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6A287" w14:textId="36368AF5" w:rsidR="00D31FAE" w:rsidRPr="0064413D" w:rsidRDefault="00DD3150" w:rsidP="00D31FAE">
      <w:r w:rsidRPr="0064413D">
        <w:rPr>
          <w:noProof/>
        </w:rPr>
        <w:drawing>
          <wp:inline distT="0" distB="0" distL="0" distR="0" wp14:anchorId="57C8B1BF" wp14:editId="4237C245">
            <wp:extent cx="4191000" cy="952500"/>
            <wp:effectExtent l="0" t="0" r="0" b="0"/>
            <wp:docPr id="496103188" name="Picture 2" descr="Department of Social Services,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 of Social Services, Australian Govern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952500"/>
                    </a:xfrm>
                    <a:prstGeom prst="rect">
                      <a:avLst/>
                    </a:prstGeom>
                    <a:noFill/>
                    <a:ln>
                      <a:noFill/>
                    </a:ln>
                  </pic:spPr>
                </pic:pic>
              </a:graphicData>
            </a:graphic>
          </wp:inline>
        </w:drawing>
      </w:r>
    </w:p>
    <w:p w14:paraId="76660B5A" w14:textId="2C1BE4E2" w:rsidR="00D31FAE" w:rsidRPr="0064413D" w:rsidRDefault="00D31FAE" w:rsidP="00D31FAE"/>
    <w:p w14:paraId="43CE8018" w14:textId="77777777" w:rsidR="00D31FAE" w:rsidRPr="0064413D" w:rsidRDefault="00D31FAE" w:rsidP="00D31FAE">
      <w:pPr>
        <w:pStyle w:val="Title"/>
        <w:rPr>
          <w:noProof/>
          <w:color w:val="404246"/>
          <w:lang w:eastAsia="en-AU"/>
        </w:rPr>
      </w:pPr>
      <w:r w:rsidRPr="0064413D">
        <w:rPr>
          <w:noProof/>
          <w:color w:val="404246"/>
          <w:lang w:eastAsia="en-AU"/>
        </w:rPr>
        <w:t>Request for Tender</w:t>
      </w:r>
    </w:p>
    <w:p w14:paraId="6414F10F" w14:textId="77777777" w:rsidR="00D31FAE" w:rsidRPr="00555BA0" w:rsidRDefault="00D31FAE" w:rsidP="00D31FAE">
      <w:pPr>
        <w:pStyle w:val="Subtitle"/>
        <w:spacing w:before="240"/>
        <w:rPr>
          <w:color w:val="auto"/>
        </w:rPr>
      </w:pPr>
      <w:r w:rsidRPr="00555BA0">
        <w:rPr>
          <w:color w:val="auto"/>
        </w:rPr>
        <w:t>New Specialist Disability Employment Program 2025-2028</w:t>
      </w:r>
    </w:p>
    <w:p w14:paraId="1270AC36" w14:textId="77777777" w:rsidR="00D31FAE" w:rsidRPr="0064413D" w:rsidRDefault="00D31FAE" w:rsidP="00D31FAE">
      <w:pPr>
        <w:rPr>
          <w:sz w:val="56"/>
          <w:szCs w:val="56"/>
          <w:lang w:eastAsia="en-AU"/>
        </w:rPr>
      </w:pPr>
      <w:r w:rsidRPr="0064413D">
        <w:rPr>
          <w:sz w:val="56"/>
          <w:szCs w:val="56"/>
          <w:lang w:eastAsia="en-AU"/>
        </w:rPr>
        <w:t>EXPOSURE DRAFT</w:t>
      </w:r>
    </w:p>
    <w:p w14:paraId="7B961346" w14:textId="77777777" w:rsidR="00D31FAE" w:rsidRDefault="00D31FAE" w:rsidP="00D31FAE"/>
    <w:p w14:paraId="755371A3" w14:textId="77777777" w:rsidR="00D31FAE" w:rsidRDefault="00D31FAE" w:rsidP="00D31FAE"/>
    <w:p w14:paraId="21C2968F" w14:textId="77777777" w:rsidR="00D31FAE" w:rsidRDefault="00D31FAE" w:rsidP="00D31FAE"/>
    <w:p w14:paraId="35484698" w14:textId="77777777" w:rsidR="00D31FAE" w:rsidRDefault="00D31FAE" w:rsidP="00D31FAE"/>
    <w:p w14:paraId="1D5D3A77" w14:textId="77777777" w:rsidR="00D31FAE" w:rsidRDefault="00D31FAE" w:rsidP="00D31FAE"/>
    <w:p w14:paraId="3AB45D37" w14:textId="77777777" w:rsidR="00D31FAE" w:rsidRDefault="00D31FAE" w:rsidP="00D31FAE"/>
    <w:p w14:paraId="0ADF516C" w14:textId="77777777" w:rsidR="00D31FAE" w:rsidRDefault="00D31FAE" w:rsidP="00D31FAE"/>
    <w:p w14:paraId="2E09B988" w14:textId="77777777" w:rsidR="00D31FAE" w:rsidRDefault="00D31FAE" w:rsidP="00D31FAE"/>
    <w:p w14:paraId="3E37236A" w14:textId="77777777" w:rsidR="00DD3150" w:rsidRDefault="00DD3150" w:rsidP="00D31FAE"/>
    <w:p w14:paraId="183AA25B" w14:textId="77777777" w:rsidR="00DD3150" w:rsidRDefault="00DD3150" w:rsidP="00D31FAE"/>
    <w:p w14:paraId="0B4FF69F" w14:textId="77777777" w:rsidR="00D31FAE" w:rsidRDefault="00D31FAE" w:rsidP="00D31FAE"/>
    <w:p w14:paraId="5D16F2B1" w14:textId="77777777" w:rsidR="000F245F" w:rsidRDefault="000F245F" w:rsidP="00D31FAE"/>
    <w:p w14:paraId="6842423F" w14:textId="77777777" w:rsidR="000F245F" w:rsidRDefault="000F245F" w:rsidP="00D31FAE"/>
    <w:p w14:paraId="47B25196" w14:textId="77777777" w:rsidR="000F245F" w:rsidRDefault="000F245F" w:rsidP="00D31FAE"/>
    <w:p w14:paraId="18793889" w14:textId="77777777" w:rsidR="000F245F" w:rsidRDefault="000F245F" w:rsidP="00D31FAE"/>
    <w:p w14:paraId="65554831" w14:textId="77777777" w:rsidR="000F245F" w:rsidRDefault="000F245F" w:rsidP="00D31FAE"/>
    <w:p w14:paraId="30712825" w14:textId="77777777" w:rsidR="000F245F" w:rsidRDefault="000F245F" w:rsidP="00D31FAE"/>
    <w:p w14:paraId="16D9F832" w14:textId="77777777" w:rsidR="000F245F" w:rsidRDefault="000F245F" w:rsidP="00D31FAE"/>
    <w:p w14:paraId="54BB071A" w14:textId="77777777" w:rsidR="000F245F" w:rsidRDefault="000F245F" w:rsidP="00D31FAE"/>
    <w:p w14:paraId="411D3D99" w14:textId="77777777" w:rsidR="000F245F" w:rsidRDefault="000F245F" w:rsidP="00D31FAE"/>
    <w:p w14:paraId="7CD2B15D" w14:textId="4C904EE7" w:rsidR="000F245F" w:rsidRDefault="000F245F" w:rsidP="00D31FAE">
      <w:r w:rsidRPr="0064413D">
        <w:rPr>
          <w:noProof/>
        </w:rPr>
        <w:drawing>
          <wp:inline distT="0" distB="0" distL="0" distR="0" wp14:anchorId="572FDE64" wp14:editId="02552D56">
            <wp:extent cx="847725" cy="285750"/>
            <wp:effectExtent l="0" t="0" r="9525" b="0"/>
            <wp:docPr id="1727346041"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9" r:link="rId1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047AAF8" w14:textId="77777777" w:rsidR="000F245F" w:rsidRDefault="000F245F" w:rsidP="00D31FAE"/>
    <w:p w14:paraId="089FDFD2" w14:textId="77777777" w:rsidR="000F245F" w:rsidRPr="0064413D" w:rsidRDefault="000F245F" w:rsidP="000F245F">
      <w:r w:rsidRPr="0064413D">
        <w:t xml:space="preserve">With the exception of the Commonwealth Coat of Arms, the department’s logo, any material protected by a trade mark and where otherwise noted all material presented in this document is provided under a </w:t>
      </w:r>
      <w:hyperlink r:id="rId11" w:history="1">
        <w:r w:rsidRPr="0064413D">
          <w:rPr>
            <w:rStyle w:val="Hyperlink"/>
          </w:rPr>
          <w:t>Creative Commons Attribution 4.0 International</w:t>
        </w:r>
      </w:hyperlink>
      <w:r w:rsidRPr="0064413D">
        <w:t xml:space="preserve"> (https://creativecommons.org/licenses/by/4.0/) licence.</w:t>
      </w:r>
    </w:p>
    <w:p w14:paraId="785A3B0D" w14:textId="77777777" w:rsidR="000F245F" w:rsidRPr="0064413D" w:rsidRDefault="000F245F" w:rsidP="000F245F">
      <w:r w:rsidRPr="0064413D">
        <w:t xml:space="preserve">The details of the relevant licence conditions are available on the Creative Commons website (accessible using the links provided) as is the full legal code for the </w:t>
      </w:r>
      <w:hyperlink r:id="rId12" w:history="1">
        <w:r w:rsidRPr="0064413D">
          <w:rPr>
            <w:rStyle w:val="Hyperlink"/>
          </w:rPr>
          <w:t>CC BY 4.0 International</w:t>
        </w:r>
      </w:hyperlink>
      <w:r w:rsidRPr="0064413D">
        <w:t xml:space="preserve"> (https://creativecommons.org/licenses/by/4.0/legalcode)</w:t>
      </w:r>
    </w:p>
    <w:p w14:paraId="078B4C57" w14:textId="1A5117CA" w:rsidR="00D31FAE" w:rsidRPr="0064413D" w:rsidRDefault="000F245F" w:rsidP="00D31FAE">
      <w:pPr>
        <w:sectPr w:rsidR="00D31FAE" w:rsidRPr="0064413D" w:rsidSect="00CF530A">
          <w:headerReference w:type="even" r:id="rId13"/>
          <w:headerReference w:type="default" r:id="rId14"/>
          <w:footerReference w:type="default" r:id="rId15"/>
          <w:headerReference w:type="first" r:id="rId16"/>
          <w:pgSz w:w="11906" w:h="16838"/>
          <w:pgMar w:top="1418" w:right="1418" w:bottom="2977" w:left="1418" w:header="0" w:footer="544" w:gutter="0"/>
          <w:cols w:space="708"/>
          <w:titlePg/>
          <w:docGrid w:linePitch="360"/>
        </w:sectPr>
      </w:pPr>
      <w:r w:rsidRPr="0064413D">
        <w:t xml:space="preserve">The document must be attributed as the Exposure Draft of the New Specialist Disability Employment Program 2025-2028 RFT.  </w:t>
      </w:r>
    </w:p>
    <w:p w14:paraId="50DF1689" w14:textId="5B970ACB" w:rsidR="1772C676" w:rsidRPr="0064413D" w:rsidRDefault="1772C676" w:rsidP="0085578E">
      <w:pPr>
        <w:spacing w:after="0"/>
        <w:jc w:val="center"/>
      </w:pPr>
      <w:r w:rsidRPr="0064413D">
        <w:rPr>
          <w:rFonts w:ascii="Calibri" w:eastAsia="Calibri" w:hAnsi="Calibri" w:cs="Calibri"/>
          <w:b/>
          <w:bCs/>
          <w:sz w:val="36"/>
          <w:szCs w:val="36"/>
        </w:rPr>
        <w:lastRenderedPageBreak/>
        <w:t>Exposure</w:t>
      </w:r>
      <w:r w:rsidR="00AF1A74" w:rsidRPr="0064413D">
        <w:rPr>
          <w:rFonts w:ascii="Calibri" w:eastAsia="Calibri" w:hAnsi="Calibri" w:cs="Calibri"/>
          <w:b/>
          <w:bCs/>
          <w:sz w:val="36"/>
          <w:szCs w:val="36"/>
        </w:rPr>
        <w:t xml:space="preserve"> D</w:t>
      </w:r>
      <w:r w:rsidRPr="0064413D">
        <w:rPr>
          <w:rFonts w:ascii="Calibri" w:eastAsia="Calibri" w:hAnsi="Calibri" w:cs="Calibri"/>
          <w:b/>
          <w:bCs/>
          <w:sz w:val="36"/>
          <w:szCs w:val="36"/>
        </w:rPr>
        <w:t xml:space="preserve">raft </w:t>
      </w:r>
      <w:r w:rsidR="00793794">
        <w:rPr>
          <w:rFonts w:ascii="Calibri" w:eastAsia="Calibri" w:hAnsi="Calibri" w:cs="Calibri"/>
          <w:b/>
          <w:bCs/>
          <w:sz w:val="36"/>
          <w:szCs w:val="36"/>
        </w:rPr>
        <w:t xml:space="preserve">- </w:t>
      </w:r>
      <w:r w:rsidRPr="0064413D">
        <w:rPr>
          <w:rFonts w:ascii="Calibri" w:eastAsia="Calibri" w:hAnsi="Calibri" w:cs="Calibri"/>
          <w:b/>
          <w:bCs/>
          <w:sz w:val="36"/>
          <w:szCs w:val="36"/>
        </w:rPr>
        <w:t xml:space="preserve">Request for </w:t>
      </w:r>
      <w:r w:rsidR="00592F8C" w:rsidRPr="0064413D">
        <w:rPr>
          <w:rFonts w:ascii="Calibri" w:eastAsia="Calibri" w:hAnsi="Calibri" w:cs="Calibri"/>
          <w:b/>
          <w:bCs/>
          <w:sz w:val="36"/>
          <w:szCs w:val="36"/>
        </w:rPr>
        <w:t>Tender</w:t>
      </w:r>
    </w:p>
    <w:p w14:paraId="0AF110D3" w14:textId="61F2BAD6" w:rsidR="1772C676" w:rsidRPr="0064413D" w:rsidRDefault="1772C676" w:rsidP="0085578E">
      <w:pPr>
        <w:spacing w:after="0"/>
        <w:jc w:val="center"/>
      </w:pPr>
      <w:r w:rsidRPr="0064413D">
        <w:rPr>
          <w:rFonts w:ascii="Calibri" w:eastAsia="Calibri" w:hAnsi="Calibri" w:cs="Calibri"/>
          <w:b/>
          <w:bCs/>
          <w:sz w:val="36"/>
          <w:szCs w:val="36"/>
        </w:rPr>
        <w:t xml:space="preserve">Indicative </w:t>
      </w:r>
      <w:r w:rsidR="009761C7" w:rsidRPr="0064413D">
        <w:rPr>
          <w:rFonts w:ascii="Calibri" w:eastAsia="Calibri" w:hAnsi="Calibri" w:cs="Calibri"/>
          <w:b/>
          <w:bCs/>
          <w:sz w:val="36"/>
          <w:szCs w:val="36"/>
        </w:rPr>
        <w:t>T</w:t>
      </w:r>
      <w:r w:rsidRPr="0064413D">
        <w:rPr>
          <w:rFonts w:ascii="Calibri" w:eastAsia="Calibri" w:hAnsi="Calibri" w:cs="Calibri"/>
          <w:b/>
          <w:bCs/>
          <w:sz w:val="36"/>
          <w:szCs w:val="36"/>
        </w:rPr>
        <w:t>imeline</w:t>
      </w:r>
    </w:p>
    <w:p w14:paraId="1AE6B4CF" w14:textId="0E72BA3B" w:rsidR="165523B3" w:rsidRPr="0064413D" w:rsidRDefault="165523B3" w:rsidP="0085578E">
      <w:pPr>
        <w:spacing w:after="0"/>
      </w:pPr>
    </w:p>
    <w:tbl>
      <w:tblPr>
        <w:tblW w:w="0" w:type="auto"/>
        <w:tblLayout w:type="fixed"/>
        <w:tblLook w:val="06A0" w:firstRow="1" w:lastRow="0" w:firstColumn="1" w:lastColumn="0" w:noHBand="1" w:noVBand="1"/>
      </w:tblPr>
      <w:tblGrid>
        <w:gridCol w:w="3170"/>
        <w:gridCol w:w="5890"/>
      </w:tblGrid>
      <w:tr w:rsidR="165523B3" w:rsidRPr="0064413D" w14:paraId="5B99D22F" w14:textId="77777777" w:rsidTr="3CEE0B43">
        <w:trPr>
          <w:trHeight w:val="405"/>
        </w:trPr>
        <w:tc>
          <w:tcPr>
            <w:tcW w:w="3170" w:type="dxa"/>
            <w:tcBorders>
              <w:top w:val="single" w:sz="8" w:space="0" w:color="auto"/>
              <w:left w:val="nil"/>
              <w:bottom w:val="single" w:sz="8" w:space="0" w:color="auto"/>
              <w:right w:val="nil"/>
            </w:tcBorders>
            <w:shd w:val="clear" w:color="auto" w:fill="002D3F" w:themeFill="accent1"/>
            <w:tcMar>
              <w:left w:w="108" w:type="dxa"/>
              <w:right w:w="108" w:type="dxa"/>
            </w:tcMar>
          </w:tcPr>
          <w:p w14:paraId="2A03E3B5" w14:textId="5D363D81" w:rsidR="165523B3" w:rsidRPr="0064413D" w:rsidRDefault="165523B3" w:rsidP="0085578E">
            <w:pPr>
              <w:spacing w:after="0"/>
            </w:pPr>
            <w:r w:rsidRPr="0064413D">
              <w:rPr>
                <w:rFonts w:ascii="Calibri" w:eastAsia="Calibri" w:hAnsi="Calibri" w:cs="Calibri"/>
                <w:b/>
                <w:bCs/>
                <w:color w:val="FFFFFF" w:themeColor="background1"/>
              </w:rPr>
              <w:t>Date</w:t>
            </w:r>
          </w:p>
        </w:tc>
        <w:tc>
          <w:tcPr>
            <w:tcW w:w="5890" w:type="dxa"/>
            <w:tcBorders>
              <w:top w:val="single" w:sz="8" w:space="0" w:color="auto"/>
              <w:left w:val="nil"/>
              <w:bottom w:val="single" w:sz="8" w:space="0" w:color="auto"/>
              <w:right w:val="nil"/>
            </w:tcBorders>
            <w:shd w:val="clear" w:color="auto" w:fill="002D3F" w:themeFill="accent1"/>
            <w:tcMar>
              <w:left w:w="108" w:type="dxa"/>
              <w:right w:w="108" w:type="dxa"/>
            </w:tcMar>
          </w:tcPr>
          <w:p w14:paraId="4D3B4DAA" w14:textId="0EF4DB2F" w:rsidR="165523B3" w:rsidRPr="0064413D" w:rsidRDefault="165523B3" w:rsidP="0085578E">
            <w:pPr>
              <w:spacing w:after="0"/>
            </w:pPr>
            <w:r w:rsidRPr="0064413D">
              <w:rPr>
                <w:rFonts w:ascii="Calibri" w:eastAsia="Calibri" w:hAnsi="Calibri" w:cs="Calibri"/>
                <w:b/>
                <w:bCs/>
                <w:color w:val="FFFFFF" w:themeColor="background1"/>
              </w:rPr>
              <w:t>Key Element</w:t>
            </w:r>
          </w:p>
        </w:tc>
      </w:tr>
      <w:tr w:rsidR="165523B3" w:rsidRPr="0064413D" w14:paraId="085BA6CB" w14:textId="77777777" w:rsidTr="3CEE0B43">
        <w:trPr>
          <w:trHeight w:val="915"/>
        </w:trPr>
        <w:tc>
          <w:tcPr>
            <w:tcW w:w="3170" w:type="dxa"/>
            <w:tcBorders>
              <w:top w:val="single" w:sz="8" w:space="0" w:color="auto"/>
              <w:left w:val="nil"/>
              <w:bottom w:val="single" w:sz="8" w:space="0" w:color="auto"/>
              <w:right w:val="nil"/>
            </w:tcBorders>
            <w:tcMar>
              <w:left w:w="108" w:type="dxa"/>
              <w:right w:w="108" w:type="dxa"/>
            </w:tcMar>
          </w:tcPr>
          <w:p w14:paraId="04D9C4D8" w14:textId="5CB8C308" w:rsidR="165523B3" w:rsidRPr="00000D49" w:rsidRDefault="00502EFF" w:rsidP="0085578E">
            <w:pPr>
              <w:spacing w:after="80"/>
              <w:rPr>
                <w:rFonts w:ascii="Calibri" w:hAnsi="Calibri"/>
                <w:sz w:val="20"/>
              </w:rPr>
            </w:pPr>
            <w:r>
              <w:rPr>
                <w:rFonts w:ascii="Calibri" w:eastAsia="Calibri" w:hAnsi="Calibri" w:cs="Calibri"/>
                <w:sz w:val="20"/>
                <w:szCs w:val="20"/>
              </w:rPr>
              <w:t>7</w:t>
            </w:r>
            <w:r w:rsidR="009679B9" w:rsidRPr="00000D49">
              <w:rPr>
                <w:rFonts w:ascii="Calibri" w:eastAsia="Calibri" w:hAnsi="Calibri" w:cs="Calibri"/>
                <w:sz w:val="20"/>
                <w:szCs w:val="20"/>
              </w:rPr>
              <w:t xml:space="preserve"> August</w:t>
            </w:r>
            <w:r w:rsidR="165523B3" w:rsidRPr="00000D49">
              <w:rPr>
                <w:rFonts w:ascii="Calibri" w:hAnsi="Calibri"/>
                <w:sz w:val="20"/>
              </w:rPr>
              <w:t xml:space="preserve"> </w:t>
            </w:r>
            <w:r w:rsidR="73E81EF1" w:rsidRPr="00000D49">
              <w:rPr>
                <w:rFonts w:ascii="Calibri" w:hAnsi="Calibri"/>
                <w:sz w:val="20"/>
              </w:rPr>
              <w:t>2024</w:t>
            </w:r>
          </w:p>
        </w:tc>
        <w:tc>
          <w:tcPr>
            <w:tcW w:w="5890" w:type="dxa"/>
            <w:tcBorders>
              <w:top w:val="single" w:sz="8" w:space="0" w:color="auto"/>
              <w:left w:val="nil"/>
              <w:bottom w:val="single" w:sz="8" w:space="0" w:color="auto"/>
              <w:right w:val="nil"/>
            </w:tcBorders>
            <w:tcMar>
              <w:left w:w="108" w:type="dxa"/>
              <w:right w:w="108" w:type="dxa"/>
            </w:tcMar>
          </w:tcPr>
          <w:p w14:paraId="3847C728" w14:textId="6C3C7165" w:rsidR="165523B3" w:rsidRPr="0064413D" w:rsidRDefault="00ED2790" w:rsidP="008C0144">
            <w:pPr>
              <w:spacing w:after="80"/>
            </w:pPr>
            <w:r w:rsidRPr="00000D49">
              <w:rPr>
                <w:rFonts w:ascii="Calibri" w:eastAsia="Calibri" w:hAnsi="Calibri" w:cs="Calibri"/>
                <w:sz w:val="20"/>
                <w:szCs w:val="20"/>
              </w:rPr>
              <w:t>R</w:t>
            </w:r>
            <w:r w:rsidR="165523B3" w:rsidRPr="00000D49">
              <w:rPr>
                <w:rFonts w:ascii="Calibri" w:eastAsia="Calibri" w:hAnsi="Calibri" w:cs="Calibri"/>
                <w:sz w:val="20"/>
                <w:szCs w:val="20"/>
              </w:rPr>
              <w:t>elease</w:t>
            </w:r>
            <w:r w:rsidR="165523B3" w:rsidRPr="00000D49">
              <w:rPr>
                <w:rFonts w:ascii="Calibri" w:hAnsi="Calibri"/>
                <w:sz w:val="20"/>
              </w:rPr>
              <w:t xml:space="preserve"> of the Exposure Draft for the New </w:t>
            </w:r>
            <w:r w:rsidR="2866A9F7" w:rsidRPr="00000D49">
              <w:rPr>
                <w:rFonts w:ascii="Calibri" w:hAnsi="Calibri"/>
                <w:sz w:val="20"/>
              </w:rPr>
              <w:t xml:space="preserve">Specialist Disability </w:t>
            </w:r>
            <w:r w:rsidR="165523B3" w:rsidRPr="00000D49">
              <w:rPr>
                <w:rFonts w:ascii="Calibri" w:hAnsi="Calibri"/>
                <w:sz w:val="20"/>
              </w:rPr>
              <w:t xml:space="preserve">Employment </w:t>
            </w:r>
            <w:r w:rsidR="7AA2ACEC" w:rsidRPr="00000D49">
              <w:rPr>
                <w:rFonts w:ascii="Calibri" w:hAnsi="Calibri"/>
                <w:sz w:val="20"/>
              </w:rPr>
              <w:t>Program</w:t>
            </w:r>
            <w:r w:rsidR="006856D8" w:rsidRPr="00000D49">
              <w:rPr>
                <w:rFonts w:ascii="Calibri" w:hAnsi="Calibri"/>
                <w:sz w:val="20"/>
              </w:rPr>
              <w:t xml:space="preserve"> 2025-2028</w:t>
            </w:r>
            <w:r w:rsidR="00C87C0D" w:rsidRPr="00000D49">
              <w:rPr>
                <w:rFonts w:ascii="Calibri" w:hAnsi="Calibri"/>
                <w:sz w:val="20"/>
              </w:rPr>
              <w:t xml:space="preserve"> R</w:t>
            </w:r>
            <w:r w:rsidR="004252EA" w:rsidRPr="00000D49">
              <w:rPr>
                <w:rFonts w:ascii="Calibri" w:hAnsi="Calibri"/>
                <w:sz w:val="20"/>
              </w:rPr>
              <w:t>equest for Tender (</w:t>
            </w:r>
            <w:r w:rsidR="00C87C0D" w:rsidRPr="00000D49">
              <w:rPr>
                <w:rFonts w:ascii="Calibri" w:hAnsi="Calibri"/>
                <w:sz w:val="20"/>
              </w:rPr>
              <w:t>RFT</w:t>
            </w:r>
            <w:r w:rsidR="004252EA" w:rsidRPr="00000D49">
              <w:rPr>
                <w:rFonts w:ascii="Calibri" w:hAnsi="Calibri"/>
                <w:sz w:val="20"/>
              </w:rPr>
              <w:t>)</w:t>
            </w:r>
            <w:r w:rsidR="006856D8" w:rsidRPr="00000D49">
              <w:rPr>
                <w:rFonts w:ascii="Calibri" w:hAnsi="Calibri"/>
                <w:sz w:val="20"/>
              </w:rPr>
              <w:t xml:space="preserve"> </w:t>
            </w:r>
            <w:r w:rsidR="001D0D73" w:rsidRPr="00000D49">
              <w:rPr>
                <w:rFonts w:ascii="Calibri" w:hAnsi="Calibri"/>
                <w:sz w:val="20"/>
              </w:rPr>
              <w:t>for the new specialist disability employment program (new program)</w:t>
            </w:r>
          </w:p>
        </w:tc>
      </w:tr>
      <w:tr w:rsidR="165523B3" w:rsidRPr="0064413D" w14:paraId="69D8D974" w14:textId="77777777" w:rsidTr="3CEE0B43">
        <w:trPr>
          <w:trHeight w:val="435"/>
        </w:trPr>
        <w:tc>
          <w:tcPr>
            <w:tcW w:w="3170" w:type="dxa"/>
            <w:tcBorders>
              <w:top w:val="single" w:sz="8" w:space="0" w:color="auto"/>
              <w:left w:val="nil"/>
              <w:right w:val="nil"/>
            </w:tcBorders>
            <w:tcMar>
              <w:left w:w="108" w:type="dxa"/>
              <w:right w:w="108" w:type="dxa"/>
            </w:tcMar>
          </w:tcPr>
          <w:p w14:paraId="5816CF33" w14:textId="483067C7" w:rsidR="165523B3" w:rsidRPr="00000D49" w:rsidRDefault="00016AE0" w:rsidP="0085578E">
            <w:pPr>
              <w:spacing w:after="80"/>
              <w:rPr>
                <w:rFonts w:ascii="Calibri" w:hAnsi="Calibri"/>
                <w:sz w:val="20"/>
              </w:rPr>
            </w:pPr>
            <w:r w:rsidRPr="00000D49">
              <w:rPr>
                <w:rFonts w:ascii="Calibri" w:eastAsia="Calibri" w:hAnsi="Calibri" w:cs="Calibri"/>
                <w:sz w:val="20"/>
                <w:szCs w:val="20"/>
              </w:rPr>
              <w:t>August</w:t>
            </w:r>
            <w:r w:rsidR="165523B3" w:rsidRPr="00000D49">
              <w:rPr>
                <w:rFonts w:ascii="Calibri" w:hAnsi="Calibri"/>
                <w:sz w:val="20"/>
              </w:rPr>
              <w:t xml:space="preserve"> 202</w:t>
            </w:r>
            <w:r w:rsidR="1A67C589" w:rsidRPr="00000D49">
              <w:rPr>
                <w:rFonts w:ascii="Calibri" w:hAnsi="Calibri"/>
                <w:sz w:val="20"/>
              </w:rPr>
              <w:t>4</w:t>
            </w:r>
          </w:p>
        </w:tc>
        <w:tc>
          <w:tcPr>
            <w:tcW w:w="5890" w:type="dxa"/>
            <w:tcBorders>
              <w:top w:val="single" w:sz="8" w:space="0" w:color="auto"/>
              <w:left w:val="nil"/>
              <w:right w:val="nil"/>
            </w:tcBorders>
            <w:tcMar>
              <w:left w:w="108" w:type="dxa"/>
              <w:right w:w="108" w:type="dxa"/>
            </w:tcMar>
          </w:tcPr>
          <w:p w14:paraId="669C9158" w14:textId="3E9BBDEA" w:rsidR="165523B3" w:rsidRPr="0064413D" w:rsidRDefault="004A526D" w:rsidP="00ED2790">
            <w:pPr>
              <w:spacing w:after="80"/>
              <w:rPr>
                <w:rFonts w:ascii="Calibri" w:eastAsia="Calibri" w:hAnsi="Calibri" w:cs="Calibri"/>
                <w:b/>
                <w:sz w:val="20"/>
                <w:szCs w:val="20"/>
                <w:u w:val="single"/>
              </w:rPr>
            </w:pPr>
            <w:r>
              <w:rPr>
                <w:rFonts w:ascii="Calibri" w:eastAsia="Calibri" w:hAnsi="Calibri" w:cs="Calibri"/>
                <w:sz w:val="20"/>
                <w:szCs w:val="20"/>
              </w:rPr>
              <w:t xml:space="preserve">Exposure Draft </w:t>
            </w:r>
            <w:r w:rsidR="00502EFF">
              <w:rPr>
                <w:rFonts w:ascii="Calibri" w:eastAsia="Calibri" w:hAnsi="Calibri" w:cs="Calibri"/>
                <w:sz w:val="20"/>
                <w:szCs w:val="20"/>
              </w:rPr>
              <w:t>Public</w:t>
            </w:r>
            <w:r w:rsidR="165523B3" w:rsidRPr="0064413D">
              <w:rPr>
                <w:rFonts w:ascii="Calibri" w:eastAsia="Calibri" w:hAnsi="Calibri" w:cs="Calibri"/>
                <w:sz w:val="20"/>
                <w:szCs w:val="20"/>
              </w:rPr>
              <w:t xml:space="preserve"> Briefing</w:t>
            </w:r>
            <w:r w:rsidR="00C1764D">
              <w:rPr>
                <w:rFonts w:ascii="Calibri" w:eastAsia="Calibri" w:hAnsi="Calibri" w:cs="Calibri"/>
                <w:sz w:val="20"/>
                <w:szCs w:val="20"/>
              </w:rPr>
              <w:t>s</w:t>
            </w:r>
            <w:r w:rsidR="165523B3" w:rsidRPr="0064413D">
              <w:rPr>
                <w:rFonts w:ascii="Calibri" w:eastAsia="Calibri" w:hAnsi="Calibri" w:cs="Calibri"/>
                <w:sz w:val="20"/>
                <w:szCs w:val="20"/>
              </w:rPr>
              <w:t xml:space="preserve"> </w:t>
            </w:r>
          </w:p>
        </w:tc>
      </w:tr>
      <w:tr w:rsidR="165523B3" w:rsidRPr="0064413D" w14:paraId="3875ABB4" w14:textId="77777777" w:rsidTr="3CEE0B43">
        <w:trPr>
          <w:trHeight w:val="570"/>
        </w:trPr>
        <w:tc>
          <w:tcPr>
            <w:tcW w:w="3170" w:type="dxa"/>
            <w:tcBorders>
              <w:top w:val="single" w:sz="8" w:space="0" w:color="auto"/>
              <w:left w:val="nil"/>
              <w:bottom w:val="single" w:sz="8" w:space="0" w:color="auto"/>
              <w:right w:val="nil"/>
            </w:tcBorders>
            <w:tcMar>
              <w:left w:w="108" w:type="dxa"/>
              <w:right w:w="108" w:type="dxa"/>
            </w:tcMar>
          </w:tcPr>
          <w:p w14:paraId="0117FEE1" w14:textId="2365032A" w:rsidR="165523B3" w:rsidRPr="00000D49" w:rsidRDefault="005072F1" w:rsidP="0085578E">
            <w:pPr>
              <w:spacing w:after="80"/>
              <w:rPr>
                <w:rFonts w:ascii="Calibri" w:hAnsi="Calibri"/>
                <w:sz w:val="20"/>
              </w:rPr>
            </w:pPr>
            <w:r>
              <w:rPr>
                <w:rFonts w:ascii="Calibri" w:eastAsia="Calibri" w:hAnsi="Calibri" w:cs="Calibri"/>
                <w:sz w:val="20"/>
                <w:szCs w:val="20"/>
              </w:rPr>
              <w:t>30 August</w:t>
            </w:r>
            <w:r w:rsidR="165523B3" w:rsidRPr="00000D49">
              <w:rPr>
                <w:rFonts w:ascii="Calibri" w:hAnsi="Calibri"/>
                <w:sz w:val="20"/>
              </w:rPr>
              <w:t xml:space="preserve"> 202</w:t>
            </w:r>
            <w:r w:rsidR="00E5299E" w:rsidRPr="00000D49">
              <w:rPr>
                <w:rFonts w:ascii="Calibri" w:hAnsi="Calibri"/>
                <w:sz w:val="20"/>
              </w:rPr>
              <w:t>4</w:t>
            </w:r>
            <w:r w:rsidR="165523B3" w:rsidRPr="00000D49">
              <w:rPr>
                <w:rFonts w:ascii="Calibri" w:hAnsi="Calibri"/>
                <w:sz w:val="20"/>
              </w:rPr>
              <w:t xml:space="preserve"> </w:t>
            </w:r>
            <w:r w:rsidR="165523B3" w:rsidRPr="005116B5">
              <w:br/>
            </w:r>
            <w:r w:rsidR="165523B3" w:rsidRPr="00000D49">
              <w:rPr>
                <w:rFonts w:ascii="Calibri" w:hAnsi="Calibri"/>
                <w:sz w:val="20"/>
              </w:rPr>
              <w:t>(</w:t>
            </w:r>
            <w:r w:rsidR="007D42E0" w:rsidRPr="00000D49">
              <w:rPr>
                <w:rFonts w:ascii="Calibri" w:hAnsi="Calibri"/>
                <w:sz w:val="20"/>
              </w:rPr>
              <w:t xml:space="preserve">5.00pm </w:t>
            </w:r>
            <w:r w:rsidR="165523B3" w:rsidRPr="00000D49">
              <w:rPr>
                <w:rFonts w:ascii="Calibri" w:hAnsi="Calibri"/>
                <w:sz w:val="20"/>
              </w:rPr>
              <w:t>Canberra time)</w:t>
            </w:r>
          </w:p>
        </w:tc>
        <w:tc>
          <w:tcPr>
            <w:tcW w:w="5890" w:type="dxa"/>
            <w:tcBorders>
              <w:top w:val="single" w:sz="8" w:space="0" w:color="auto"/>
              <w:left w:val="nil"/>
              <w:bottom w:val="single" w:sz="8" w:space="0" w:color="auto"/>
              <w:right w:val="nil"/>
            </w:tcBorders>
            <w:tcMar>
              <w:left w:w="108" w:type="dxa"/>
              <w:right w:w="108" w:type="dxa"/>
            </w:tcMar>
          </w:tcPr>
          <w:p w14:paraId="4A446952" w14:textId="7537186E" w:rsidR="165523B3" w:rsidRPr="0064413D" w:rsidRDefault="165523B3" w:rsidP="0085578E">
            <w:pPr>
              <w:spacing w:after="80"/>
            </w:pPr>
            <w:r w:rsidRPr="0064413D">
              <w:rPr>
                <w:rFonts w:ascii="Calibri" w:eastAsia="Calibri" w:hAnsi="Calibri" w:cs="Calibri"/>
                <w:color w:val="000000" w:themeColor="text1"/>
                <w:sz w:val="20"/>
                <w:szCs w:val="20"/>
              </w:rPr>
              <w:t>Closing date for comments on the Exposure Draft</w:t>
            </w:r>
            <w:r w:rsidR="001357FB">
              <w:rPr>
                <w:rFonts w:ascii="Calibri" w:eastAsia="Calibri" w:hAnsi="Calibri" w:cs="Calibri"/>
                <w:color w:val="000000" w:themeColor="text1"/>
                <w:sz w:val="20"/>
                <w:szCs w:val="20"/>
              </w:rPr>
              <w:t xml:space="preserve"> </w:t>
            </w:r>
          </w:p>
        </w:tc>
      </w:tr>
      <w:tr w:rsidR="165523B3" w:rsidRPr="0064413D" w14:paraId="5A354817" w14:textId="77777777" w:rsidTr="3CEE0B43">
        <w:trPr>
          <w:trHeight w:val="570"/>
        </w:trPr>
        <w:tc>
          <w:tcPr>
            <w:tcW w:w="3170" w:type="dxa"/>
            <w:tcBorders>
              <w:top w:val="single" w:sz="8" w:space="0" w:color="auto"/>
              <w:left w:val="nil"/>
              <w:bottom w:val="single" w:sz="8" w:space="0" w:color="auto"/>
              <w:right w:val="nil"/>
            </w:tcBorders>
            <w:tcMar>
              <w:left w:w="108" w:type="dxa"/>
              <w:right w:w="108" w:type="dxa"/>
            </w:tcMar>
          </w:tcPr>
          <w:p w14:paraId="5339C5EB" w14:textId="5DB11A50" w:rsidR="165523B3" w:rsidRPr="00000D49" w:rsidRDefault="00FE4027" w:rsidP="0085578E">
            <w:pPr>
              <w:spacing w:after="80"/>
              <w:rPr>
                <w:rFonts w:ascii="Calibri" w:hAnsi="Calibri"/>
                <w:sz w:val="20"/>
              </w:rPr>
            </w:pPr>
            <w:r>
              <w:rPr>
                <w:rFonts w:ascii="Calibri" w:hAnsi="Calibri"/>
                <w:sz w:val="20"/>
              </w:rPr>
              <w:t>S</w:t>
            </w:r>
            <w:r w:rsidR="00F430D1">
              <w:rPr>
                <w:rFonts w:ascii="Calibri" w:hAnsi="Calibri"/>
                <w:sz w:val="20"/>
              </w:rPr>
              <w:t>eptember/</w:t>
            </w:r>
            <w:r w:rsidR="00280698">
              <w:rPr>
                <w:rFonts w:ascii="Calibri" w:hAnsi="Calibri"/>
                <w:sz w:val="20"/>
              </w:rPr>
              <w:t xml:space="preserve">October </w:t>
            </w:r>
            <w:r w:rsidR="165523B3" w:rsidRPr="00000D49">
              <w:rPr>
                <w:rFonts w:ascii="Calibri" w:hAnsi="Calibri"/>
                <w:sz w:val="20"/>
              </w:rPr>
              <w:t>202</w:t>
            </w:r>
            <w:r w:rsidR="00742DA1" w:rsidRPr="00000D49">
              <w:rPr>
                <w:rFonts w:ascii="Calibri" w:hAnsi="Calibri"/>
                <w:sz w:val="20"/>
              </w:rPr>
              <w:t>4</w:t>
            </w:r>
          </w:p>
        </w:tc>
        <w:tc>
          <w:tcPr>
            <w:tcW w:w="5890" w:type="dxa"/>
            <w:tcBorders>
              <w:top w:val="single" w:sz="8" w:space="0" w:color="auto"/>
              <w:left w:val="nil"/>
              <w:bottom w:val="single" w:sz="8" w:space="0" w:color="auto"/>
              <w:right w:val="nil"/>
            </w:tcBorders>
            <w:tcMar>
              <w:left w:w="108" w:type="dxa"/>
              <w:right w:w="108" w:type="dxa"/>
            </w:tcMar>
          </w:tcPr>
          <w:p w14:paraId="52A27274" w14:textId="488ED77C" w:rsidR="165523B3" w:rsidRPr="008C0144" w:rsidRDefault="165523B3" w:rsidP="0085578E">
            <w:pPr>
              <w:spacing w:after="80"/>
            </w:pPr>
            <w:r w:rsidRPr="00000D49">
              <w:rPr>
                <w:rFonts w:ascii="Calibri" w:hAnsi="Calibri"/>
                <w:color w:val="000000" w:themeColor="text1"/>
                <w:sz w:val="20"/>
              </w:rPr>
              <w:t>Release of the RF</w:t>
            </w:r>
            <w:r w:rsidR="006A3E0D" w:rsidRPr="00000D49">
              <w:rPr>
                <w:rFonts w:ascii="Calibri" w:hAnsi="Calibri"/>
                <w:color w:val="000000" w:themeColor="text1"/>
                <w:sz w:val="20"/>
              </w:rPr>
              <w:t>T</w:t>
            </w:r>
          </w:p>
        </w:tc>
      </w:tr>
      <w:tr w:rsidR="165523B3" w:rsidRPr="0064413D" w14:paraId="020829C1" w14:textId="77777777" w:rsidTr="3CEE0B43">
        <w:trPr>
          <w:trHeight w:val="885"/>
        </w:trPr>
        <w:tc>
          <w:tcPr>
            <w:tcW w:w="3170" w:type="dxa"/>
            <w:tcBorders>
              <w:top w:val="single" w:sz="8" w:space="0" w:color="auto"/>
              <w:left w:val="nil"/>
              <w:bottom w:val="single" w:sz="8" w:space="0" w:color="auto"/>
              <w:right w:val="nil"/>
            </w:tcBorders>
            <w:tcMar>
              <w:left w:w="108" w:type="dxa"/>
              <w:right w:w="108" w:type="dxa"/>
            </w:tcMar>
          </w:tcPr>
          <w:p w14:paraId="22CF06C9" w14:textId="7CB6CE65" w:rsidR="165523B3" w:rsidRPr="00000D49" w:rsidRDefault="00F430D1" w:rsidP="0085578E">
            <w:pPr>
              <w:spacing w:after="0"/>
              <w:rPr>
                <w:rFonts w:ascii="Calibri" w:hAnsi="Calibri"/>
                <w:sz w:val="20"/>
              </w:rPr>
            </w:pPr>
            <w:r>
              <w:rPr>
                <w:rFonts w:ascii="Calibri" w:hAnsi="Calibri"/>
                <w:sz w:val="20"/>
              </w:rPr>
              <w:t>September/</w:t>
            </w:r>
            <w:r w:rsidR="00016AE0" w:rsidRPr="00000D49">
              <w:rPr>
                <w:rFonts w:ascii="Calibri" w:eastAsia="Calibri" w:hAnsi="Calibri" w:cs="Calibri"/>
                <w:sz w:val="20"/>
                <w:szCs w:val="20"/>
              </w:rPr>
              <w:t>October</w:t>
            </w:r>
            <w:r w:rsidR="00E86105" w:rsidRPr="00000D49">
              <w:rPr>
                <w:rFonts w:ascii="Calibri" w:eastAsia="Calibri" w:hAnsi="Calibri" w:cs="Calibri"/>
                <w:sz w:val="20"/>
                <w:szCs w:val="20"/>
              </w:rPr>
              <w:t xml:space="preserve"> </w:t>
            </w:r>
            <w:r w:rsidR="165523B3" w:rsidRPr="00000D49">
              <w:rPr>
                <w:rFonts w:ascii="Calibri" w:hAnsi="Calibri"/>
                <w:sz w:val="20"/>
              </w:rPr>
              <w:t>202</w:t>
            </w:r>
            <w:r w:rsidR="00E86105" w:rsidRPr="00000D49">
              <w:rPr>
                <w:rFonts w:ascii="Calibri" w:hAnsi="Calibri"/>
                <w:sz w:val="20"/>
              </w:rPr>
              <w:t>4</w:t>
            </w:r>
          </w:p>
        </w:tc>
        <w:tc>
          <w:tcPr>
            <w:tcW w:w="5890" w:type="dxa"/>
            <w:tcBorders>
              <w:top w:val="single" w:sz="8" w:space="0" w:color="auto"/>
              <w:left w:val="nil"/>
              <w:bottom w:val="single" w:sz="8" w:space="0" w:color="auto"/>
              <w:right w:val="nil"/>
            </w:tcBorders>
            <w:tcMar>
              <w:left w:w="108" w:type="dxa"/>
              <w:right w:w="108" w:type="dxa"/>
            </w:tcMar>
          </w:tcPr>
          <w:p w14:paraId="07292760" w14:textId="0D4734AE" w:rsidR="165523B3" w:rsidRPr="0064413D" w:rsidRDefault="00E86105" w:rsidP="0085578E">
            <w:pPr>
              <w:spacing w:after="80"/>
            </w:pPr>
            <w:r w:rsidRPr="0064413D">
              <w:rPr>
                <w:rFonts w:ascii="Calibri" w:eastAsia="Calibri" w:hAnsi="Calibri" w:cs="Calibri"/>
                <w:sz w:val="20"/>
                <w:szCs w:val="20"/>
              </w:rPr>
              <w:t>RFT</w:t>
            </w:r>
            <w:r w:rsidRPr="0064413D">
              <w:rPr>
                <w:rFonts w:ascii="Calibri" w:eastAsia="Calibri" w:hAnsi="Calibri" w:cs="Calibri"/>
                <w:b/>
                <w:bCs/>
                <w:sz w:val="20"/>
                <w:szCs w:val="20"/>
              </w:rPr>
              <w:t xml:space="preserve"> </w:t>
            </w:r>
            <w:r w:rsidR="00502EFF">
              <w:rPr>
                <w:rFonts w:ascii="Calibri" w:eastAsia="Calibri" w:hAnsi="Calibri" w:cs="Calibri"/>
                <w:sz w:val="20"/>
                <w:szCs w:val="20"/>
              </w:rPr>
              <w:t>Public</w:t>
            </w:r>
            <w:r w:rsidR="00AC7FB1" w:rsidRPr="00D31FAE">
              <w:rPr>
                <w:rFonts w:ascii="Calibri" w:eastAsia="Calibri" w:hAnsi="Calibri" w:cs="Calibri"/>
                <w:sz w:val="20"/>
                <w:szCs w:val="20"/>
              </w:rPr>
              <w:t xml:space="preserve"> Briefing</w:t>
            </w:r>
            <w:r w:rsidR="00AC7FB1">
              <w:rPr>
                <w:rFonts w:ascii="Calibri" w:eastAsia="Calibri" w:hAnsi="Calibri" w:cs="Calibri"/>
                <w:b/>
                <w:bCs/>
                <w:sz w:val="20"/>
                <w:szCs w:val="20"/>
              </w:rPr>
              <w:t xml:space="preserve"> </w:t>
            </w:r>
          </w:p>
        </w:tc>
      </w:tr>
      <w:tr w:rsidR="165523B3" w:rsidRPr="0064413D" w14:paraId="3D2913CA" w14:textId="77777777" w:rsidTr="3CEE0B43">
        <w:trPr>
          <w:trHeight w:val="570"/>
        </w:trPr>
        <w:tc>
          <w:tcPr>
            <w:tcW w:w="3170" w:type="dxa"/>
            <w:tcBorders>
              <w:top w:val="single" w:sz="8" w:space="0" w:color="auto"/>
              <w:left w:val="nil"/>
              <w:bottom w:val="single" w:sz="8" w:space="0" w:color="auto"/>
              <w:right w:val="nil"/>
            </w:tcBorders>
            <w:tcMar>
              <w:left w:w="108" w:type="dxa"/>
              <w:right w:w="108" w:type="dxa"/>
            </w:tcMar>
          </w:tcPr>
          <w:p w14:paraId="7665075D" w14:textId="3F6A6336" w:rsidR="165523B3" w:rsidRPr="00000D49" w:rsidRDefault="00F430D1" w:rsidP="0085578E">
            <w:pPr>
              <w:spacing w:after="80"/>
              <w:rPr>
                <w:rFonts w:ascii="Calibri" w:hAnsi="Calibri"/>
                <w:sz w:val="20"/>
              </w:rPr>
            </w:pPr>
            <w:r>
              <w:rPr>
                <w:rFonts w:ascii="Calibri" w:hAnsi="Calibri"/>
                <w:sz w:val="20"/>
              </w:rPr>
              <w:t>October/</w:t>
            </w:r>
            <w:r w:rsidR="00016AE0" w:rsidRPr="00000D49">
              <w:rPr>
                <w:rFonts w:ascii="Calibri" w:eastAsia="Calibri" w:hAnsi="Calibri" w:cs="Calibri"/>
                <w:sz w:val="20"/>
                <w:szCs w:val="20"/>
              </w:rPr>
              <w:t>November</w:t>
            </w:r>
            <w:r w:rsidR="00E86105" w:rsidRPr="00000D49">
              <w:rPr>
                <w:rFonts w:ascii="Calibri" w:eastAsia="Calibri" w:hAnsi="Calibri" w:cs="Calibri"/>
                <w:sz w:val="20"/>
                <w:szCs w:val="20"/>
              </w:rPr>
              <w:t xml:space="preserve"> </w:t>
            </w:r>
            <w:r w:rsidR="165523B3" w:rsidRPr="00000D49">
              <w:rPr>
                <w:rFonts w:ascii="Calibri" w:hAnsi="Calibri"/>
                <w:sz w:val="20"/>
              </w:rPr>
              <w:t>202</w:t>
            </w:r>
            <w:r w:rsidR="00E86105" w:rsidRPr="00000D49">
              <w:rPr>
                <w:rFonts w:ascii="Calibri" w:hAnsi="Calibri"/>
                <w:sz w:val="20"/>
              </w:rPr>
              <w:t xml:space="preserve">4 </w:t>
            </w:r>
          </w:p>
        </w:tc>
        <w:tc>
          <w:tcPr>
            <w:tcW w:w="5890" w:type="dxa"/>
            <w:tcBorders>
              <w:top w:val="single" w:sz="8" w:space="0" w:color="auto"/>
              <w:left w:val="nil"/>
              <w:bottom w:val="single" w:sz="8" w:space="0" w:color="auto"/>
              <w:right w:val="nil"/>
            </w:tcBorders>
            <w:tcMar>
              <w:left w:w="108" w:type="dxa"/>
              <w:right w:w="108" w:type="dxa"/>
            </w:tcMar>
          </w:tcPr>
          <w:p w14:paraId="757F4CAB" w14:textId="78901BF1" w:rsidR="165523B3" w:rsidRPr="008C0144" w:rsidRDefault="000F459B" w:rsidP="0085578E">
            <w:pPr>
              <w:spacing w:after="80"/>
            </w:pPr>
            <w:r w:rsidRPr="00000D49">
              <w:rPr>
                <w:rFonts w:ascii="Calibri" w:eastAsia="Calibri" w:hAnsi="Calibri" w:cs="Calibri"/>
                <w:color w:val="000000" w:themeColor="text1"/>
                <w:sz w:val="20"/>
                <w:szCs w:val="20"/>
              </w:rPr>
              <w:t>C</w:t>
            </w:r>
            <w:r w:rsidR="165523B3" w:rsidRPr="00000D49">
              <w:rPr>
                <w:rFonts w:ascii="Calibri" w:eastAsia="Calibri" w:hAnsi="Calibri" w:cs="Calibri"/>
                <w:color w:val="000000" w:themeColor="text1"/>
                <w:sz w:val="20"/>
                <w:szCs w:val="20"/>
              </w:rPr>
              <w:t>losing</w:t>
            </w:r>
            <w:r w:rsidR="165523B3" w:rsidRPr="00000D49">
              <w:rPr>
                <w:rFonts w:ascii="Calibri" w:hAnsi="Calibri"/>
                <w:color w:val="000000" w:themeColor="text1"/>
                <w:sz w:val="20"/>
              </w:rPr>
              <w:t xml:space="preserve"> date and time for responses to the RF</w:t>
            </w:r>
            <w:r w:rsidR="00E86105" w:rsidRPr="00000D49">
              <w:rPr>
                <w:rFonts w:ascii="Calibri" w:hAnsi="Calibri"/>
                <w:color w:val="000000" w:themeColor="text1"/>
                <w:sz w:val="20"/>
              </w:rPr>
              <w:t>T</w:t>
            </w:r>
          </w:p>
        </w:tc>
      </w:tr>
      <w:tr w:rsidR="165523B3" w:rsidRPr="0064413D" w14:paraId="4D8907E5" w14:textId="77777777" w:rsidTr="3CEE0B43">
        <w:trPr>
          <w:trHeight w:val="540"/>
        </w:trPr>
        <w:tc>
          <w:tcPr>
            <w:tcW w:w="3170" w:type="dxa"/>
            <w:tcBorders>
              <w:top w:val="single" w:sz="8" w:space="0" w:color="auto"/>
              <w:left w:val="nil"/>
              <w:bottom w:val="single" w:sz="8" w:space="0" w:color="auto"/>
              <w:right w:val="nil"/>
            </w:tcBorders>
            <w:tcMar>
              <w:left w:w="108" w:type="dxa"/>
              <w:right w:w="108" w:type="dxa"/>
            </w:tcMar>
          </w:tcPr>
          <w:p w14:paraId="61EF63F3" w14:textId="6FA9E118" w:rsidR="165523B3" w:rsidRPr="00000D49" w:rsidRDefault="007D42E0" w:rsidP="0085578E">
            <w:pPr>
              <w:spacing w:after="80"/>
              <w:rPr>
                <w:rFonts w:ascii="Calibri" w:hAnsi="Calibri"/>
                <w:sz w:val="20"/>
              </w:rPr>
            </w:pPr>
            <w:r w:rsidRPr="00000D49">
              <w:rPr>
                <w:rFonts w:ascii="Calibri" w:hAnsi="Calibri"/>
                <w:sz w:val="20"/>
              </w:rPr>
              <w:t>March</w:t>
            </w:r>
            <w:r w:rsidR="165523B3" w:rsidRPr="00000D49">
              <w:rPr>
                <w:rFonts w:ascii="Calibri" w:hAnsi="Calibri"/>
                <w:sz w:val="20"/>
              </w:rPr>
              <w:t xml:space="preserve"> 202</w:t>
            </w:r>
            <w:r w:rsidR="00E86105" w:rsidRPr="00000D49">
              <w:rPr>
                <w:rFonts w:ascii="Calibri" w:hAnsi="Calibri"/>
                <w:sz w:val="20"/>
              </w:rPr>
              <w:t>5</w:t>
            </w:r>
          </w:p>
        </w:tc>
        <w:tc>
          <w:tcPr>
            <w:tcW w:w="5890" w:type="dxa"/>
            <w:tcBorders>
              <w:top w:val="single" w:sz="8" w:space="0" w:color="auto"/>
              <w:left w:val="nil"/>
              <w:bottom w:val="single" w:sz="8" w:space="0" w:color="auto"/>
              <w:right w:val="nil"/>
            </w:tcBorders>
            <w:tcMar>
              <w:left w:w="108" w:type="dxa"/>
              <w:right w:w="108" w:type="dxa"/>
            </w:tcMar>
          </w:tcPr>
          <w:p w14:paraId="302B65C7" w14:textId="6E92571C" w:rsidR="165523B3" w:rsidRPr="0064413D" w:rsidRDefault="000F459B" w:rsidP="0085578E">
            <w:pPr>
              <w:spacing w:after="80"/>
            </w:pPr>
            <w:r>
              <w:rPr>
                <w:rFonts w:ascii="Calibri" w:eastAsia="Calibri" w:hAnsi="Calibri" w:cs="Calibri"/>
                <w:color w:val="000000" w:themeColor="text1"/>
                <w:sz w:val="20"/>
                <w:szCs w:val="20"/>
              </w:rPr>
              <w:t>N</w:t>
            </w:r>
            <w:r w:rsidR="165523B3" w:rsidRPr="0064413D">
              <w:rPr>
                <w:rFonts w:ascii="Calibri" w:eastAsia="Calibri" w:hAnsi="Calibri" w:cs="Calibri"/>
                <w:color w:val="000000" w:themeColor="text1"/>
                <w:sz w:val="20"/>
                <w:szCs w:val="20"/>
              </w:rPr>
              <w:t>otification of</w:t>
            </w:r>
            <w:r>
              <w:rPr>
                <w:rFonts w:ascii="Calibri" w:eastAsia="Calibri" w:hAnsi="Calibri" w:cs="Calibri"/>
                <w:color w:val="000000" w:themeColor="text1"/>
                <w:sz w:val="20"/>
                <w:szCs w:val="20"/>
              </w:rPr>
              <w:t xml:space="preserve"> tender</w:t>
            </w:r>
            <w:r w:rsidR="165523B3" w:rsidRPr="0064413D">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o</w:t>
            </w:r>
            <w:r w:rsidR="004E531C" w:rsidRPr="0064413D">
              <w:rPr>
                <w:rFonts w:ascii="Calibri" w:eastAsia="Calibri" w:hAnsi="Calibri" w:cs="Calibri"/>
                <w:color w:val="000000" w:themeColor="text1"/>
                <w:sz w:val="20"/>
                <w:szCs w:val="20"/>
              </w:rPr>
              <w:t>utcome</w:t>
            </w:r>
            <w:r w:rsidR="165523B3" w:rsidRPr="0064413D">
              <w:rPr>
                <w:rFonts w:ascii="Calibri" w:eastAsia="Calibri" w:hAnsi="Calibri" w:cs="Calibri"/>
                <w:color w:val="000000" w:themeColor="text1"/>
                <w:sz w:val="20"/>
                <w:szCs w:val="20"/>
              </w:rPr>
              <w:t xml:space="preserve">s </w:t>
            </w:r>
          </w:p>
        </w:tc>
      </w:tr>
      <w:tr w:rsidR="165523B3" w:rsidRPr="0064413D" w14:paraId="00AC8BE1" w14:textId="77777777" w:rsidTr="00000D49">
        <w:trPr>
          <w:trHeight w:val="416"/>
        </w:trPr>
        <w:tc>
          <w:tcPr>
            <w:tcW w:w="3170" w:type="dxa"/>
            <w:tcBorders>
              <w:top w:val="single" w:sz="8" w:space="0" w:color="auto"/>
              <w:left w:val="nil"/>
              <w:bottom w:val="single" w:sz="8" w:space="0" w:color="auto"/>
              <w:right w:val="nil"/>
            </w:tcBorders>
            <w:tcMar>
              <w:left w:w="108" w:type="dxa"/>
              <w:right w:w="108" w:type="dxa"/>
            </w:tcMar>
          </w:tcPr>
          <w:p w14:paraId="7F9DE0EC" w14:textId="3D83C01D" w:rsidR="165523B3" w:rsidRPr="00000D49" w:rsidRDefault="000F459B" w:rsidP="0085578E">
            <w:pPr>
              <w:spacing w:after="80"/>
              <w:rPr>
                <w:rFonts w:ascii="Calibri" w:hAnsi="Calibri"/>
                <w:sz w:val="20"/>
              </w:rPr>
            </w:pPr>
            <w:r w:rsidRPr="00000D49">
              <w:rPr>
                <w:rFonts w:ascii="Calibri" w:hAnsi="Calibri"/>
                <w:sz w:val="20"/>
              </w:rPr>
              <w:t xml:space="preserve">April </w:t>
            </w:r>
            <w:r w:rsidR="165523B3" w:rsidRPr="00000D49">
              <w:rPr>
                <w:rFonts w:ascii="Calibri" w:hAnsi="Calibri"/>
                <w:sz w:val="20"/>
              </w:rPr>
              <w:t>202</w:t>
            </w:r>
            <w:r w:rsidR="0084619B" w:rsidRPr="00000D49">
              <w:rPr>
                <w:rFonts w:ascii="Calibri" w:hAnsi="Calibri"/>
                <w:sz w:val="20"/>
              </w:rPr>
              <w:t>5</w:t>
            </w:r>
          </w:p>
        </w:tc>
        <w:tc>
          <w:tcPr>
            <w:tcW w:w="5890" w:type="dxa"/>
            <w:tcBorders>
              <w:top w:val="single" w:sz="8" w:space="0" w:color="auto"/>
              <w:left w:val="nil"/>
              <w:bottom w:val="single" w:sz="8" w:space="0" w:color="auto"/>
              <w:right w:val="nil"/>
            </w:tcBorders>
            <w:tcMar>
              <w:left w:w="108" w:type="dxa"/>
              <w:right w:w="108" w:type="dxa"/>
            </w:tcMar>
          </w:tcPr>
          <w:p w14:paraId="2FFDDFD6" w14:textId="68212CDD" w:rsidR="165523B3" w:rsidRPr="0064413D" w:rsidRDefault="004E531C" w:rsidP="00000D49">
            <w:pPr>
              <w:spacing w:after="0"/>
              <w:rPr>
                <w:rFonts w:ascii="Calibri" w:eastAsia="Calibri" w:hAnsi="Calibri" w:cs="Calibri"/>
                <w:color w:val="000000" w:themeColor="text1"/>
                <w:sz w:val="20"/>
                <w:szCs w:val="20"/>
              </w:rPr>
            </w:pPr>
            <w:r w:rsidRPr="0064413D">
              <w:rPr>
                <w:rFonts w:ascii="Calibri" w:eastAsia="Calibri" w:hAnsi="Calibri" w:cs="Calibri"/>
                <w:color w:val="000000" w:themeColor="text1"/>
                <w:sz w:val="20"/>
                <w:szCs w:val="20"/>
              </w:rPr>
              <w:t>Commence</w:t>
            </w:r>
            <w:r w:rsidR="165523B3" w:rsidRPr="0064413D">
              <w:rPr>
                <w:rFonts w:ascii="Calibri" w:eastAsia="Calibri" w:hAnsi="Calibri" w:cs="Calibri"/>
                <w:color w:val="000000" w:themeColor="text1"/>
                <w:sz w:val="20"/>
                <w:szCs w:val="20"/>
              </w:rPr>
              <w:t xml:space="preserve">ment of the transition period to </w:t>
            </w:r>
            <w:r w:rsidR="00A53A92">
              <w:rPr>
                <w:rFonts w:ascii="Calibri" w:eastAsia="Calibri" w:hAnsi="Calibri" w:cs="Calibri"/>
                <w:color w:val="000000" w:themeColor="text1"/>
                <w:sz w:val="20"/>
                <w:szCs w:val="20"/>
              </w:rPr>
              <w:t xml:space="preserve">the </w:t>
            </w:r>
            <w:r w:rsidR="00ED2790">
              <w:rPr>
                <w:rFonts w:ascii="Calibri" w:eastAsia="Calibri" w:hAnsi="Calibri" w:cs="Calibri"/>
                <w:color w:val="000000" w:themeColor="text1"/>
                <w:sz w:val="20"/>
                <w:szCs w:val="20"/>
              </w:rPr>
              <w:t>new p</w:t>
            </w:r>
            <w:r w:rsidR="00A53A92">
              <w:rPr>
                <w:rFonts w:ascii="Calibri" w:eastAsia="Calibri" w:hAnsi="Calibri" w:cs="Calibri"/>
                <w:color w:val="000000" w:themeColor="text1"/>
                <w:sz w:val="20"/>
                <w:szCs w:val="20"/>
              </w:rPr>
              <w:t>rogram</w:t>
            </w:r>
          </w:p>
        </w:tc>
      </w:tr>
      <w:tr w:rsidR="165523B3" w:rsidRPr="0064413D" w14:paraId="3001FBFA" w14:textId="77777777" w:rsidTr="3CEE0B43">
        <w:trPr>
          <w:trHeight w:val="435"/>
        </w:trPr>
        <w:tc>
          <w:tcPr>
            <w:tcW w:w="3170" w:type="dxa"/>
            <w:tcBorders>
              <w:top w:val="single" w:sz="8" w:space="0" w:color="auto"/>
              <w:left w:val="nil"/>
              <w:bottom w:val="single" w:sz="8" w:space="0" w:color="auto"/>
              <w:right w:val="nil"/>
            </w:tcBorders>
            <w:tcMar>
              <w:left w:w="108" w:type="dxa"/>
              <w:right w:w="108" w:type="dxa"/>
            </w:tcMar>
          </w:tcPr>
          <w:p w14:paraId="78D1DC92" w14:textId="20960A40" w:rsidR="165523B3" w:rsidRPr="0064413D" w:rsidRDefault="165523B3" w:rsidP="0085578E">
            <w:pPr>
              <w:spacing w:after="80"/>
            </w:pPr>
            <w:r w:rsidRPr="0064413D">
              <w:rPr>
                <w:rFonts w:ascii="Calibri" w:eastAsia="Calibri" w:hAnsi="Calibri" w:cs="Calibri"/>
                <w:sz w:val="20"/>
                <w:szCs w:val="20"/>
              </w:rPr>
              <w:t>1 July 202</w:t>
            </w:r>
            <w:r w:rsidR="00404BAA" w:rsidRPr="0064413D">
              <w:rPr>
                <w:rFonts w:ascii="Calibri" w:eastAsia="Calibri" w:hAnsi="Calibri" w:cs="Calibri"/>
                <w:sz w:val="20"/>
                <w:szCs w:val="20"/>
              </w:rPr>
              <w:t>5</w:t>
            </w:r>
          </w:p>
        </w:tc>
        <w:tc>
          <w:tcPr>
            <w:tcW w:w="5890" w:type="dxa"/>
            <w:tcBorders>
              <w:top w:val="single" w:sz="8" w:space="0" w:color="auto"/>
              <w:left w:val="nil"/>
              <w:bottom w:val="single" w:sz="8" w:space="0" w:color="auto"/>
              <w:right w:val="nil"/>
            </w:tcBorders>
            <w:tcMar>
              <w:left w:w="108" w:type="dxa"/>
              <w:right w:w="108" w:type="dxa"/>
            </w:tcMar>
          </w:tcPr>
          <w:p w14:paraId="5BD1EFC8" w14:textId="75385493" w:rsidR="165523B3" w:rsidRPr="008C0144" w:rsidRDefault="00A42DC0" w:rsidP="0085578E">
            <w:pPr>
              <w:spacing w:after="80"/>
            </w:pPr>
            <w:r w:rsidRPr="00000D49">
              <w:rPr>
                <w:rFonts w:ascii="Calibri" w:hAnsi="Calibri"/>
                <w:sz w:val="20"/>
              </w:rPr>
              <w:t>The n</w:t>
            </w:r>
            <w:r w:rsidR="165523B3" w:rsidRPr="00000D49">
              <w:rPr>
                <w:rFonts w:ascii="Calibri" w:hAnsi="Calibri"/>
                <w:sz w:val="20"/>
              </w:rPr>
              <w:t xml:space="preserve">ew </w:t>
            </w:r>
            <w:r w:rsidR="00F842C3" w:rsidRPr="00000D49">
              <w:rPr>
                <w:rFonts w:ascii="Calibri" w:hAnsi="Calibri"/>
                <w:sz w:val="20"/>
              </w:rPr>
              <w:t>p</w:t>
            </w:r>
            <w:r w:rsidR="00DD09FA" w:rsidRPr="00000D49">
              <w:rPr>
                <w:rFonts w:ascii="Calibri" w:hAnsi="Calibri"/>
                <w:sz w:val="20"/>
              </w:rPr>
              <w:t>rogram</w:t>
            </w:r>
            <w:r w:rsidR="165523B3" w:rsidRPr="00000D49">
              <w:rPr>
                <w:rFonts w:ascii="Calibri" w:hAnsi="Calibri"/>
                <w:sz w:val="20"/>
              </w:rPr>
              <w:t xml:space="preserve"> </w:t>
            </w:r>
            <w:r w:rsidR="007D42E0" w:rsidRPr="00000D49">
              <w:rPr>
                <w:rFonts w:ascii="Calibri" w:hAnsi="Calibri"/>
                <w:color w:val="000000" w:themeColor="text1"/>
                <w:sz w:val="20"/>
              </w:rPr>
              <w:t>c</w:t>
            </w:r>
            <w:r w:rsidR="004E531C" w:rsidRPr="00000D49">
              <w:rPr>
                <w:rFonts w:ascii="Calibri" w:hAnsi="Calibri"/>
                <w:color w:val="000000" w:themeColor="text1"/>
                <w:sz w:val="20"/>
              </w:rPr>
              <w:t>ommence</w:t>
            </w:r>
            <w:r w:rsidR="165523B3" w:rsidRPr="00000D49">
              <w:rPr>
                <w:rFonts w:ascii="Calibri" w:hAnsi="Calibri"/>
                <w:color w:val="000000" w:themeColor="text1"/>
                <w:sz w:val="20"/>
              </w:rPr>
              <w:t>s</w:t>
            </w:r>
          </w:p>
        </w:tc>
      </w:tr>
    </w:tbl>
    <w:p w14:paraId="29317BCD" w14:textId="48B086E9" w:rsidR="007F73C9" w:rsidRPr="0064413D" w:rsidRDefault="007F73C9" w:rsidP="0085578E">
      <w:pPr>
        <w:spacing w:after="160"/>
      </w:pPr>
      <w:r w:rsidRPr="0064413D">
        <w:br w:type="page"/>
      </w:r>
    </w:p>
    <w:p w14:paraId="2FD5216D" w14:textId="6A5B6445" w:rsidR="1772C676" w:rsidRPr="0064413D" w:rsidRDefault="1772C676" w:rsidP="00000D49">
      <w:pPr>
        <w:spacing w:after="0"/>
        <w:ind w:left="-426"/>
        <w:jc w:val="center"/>
      </w:pPr>
      <w:r w:rsidRPr="0064413D">
        <w:rPr>
          <w:rFonts w:ascii="Calibri" w:eastAsia="Calibri" w:hAnsi="Calibri" w:cs="Calibri"/>
          <w:b/>
          <w:bCs/>
          <w:sz w:val="40"/>
          <w:szCs w:val="40"/>
        </w:rPr>
        <w:lastRenderedPageBreak/>
        <w:t>General comments about this Exposure Draft</w:t>
      </w:r>
      <w:r w:rsidR="009C6006">
        <w:rPr>
          <w:rFonts w:ascii="Calibri" w:eastAsia="Calibri" w:hAnsi="Calibri" w:cs="Calibri"/>
          <w:b/>
          <w:bCs/>
          <w:sz w:val="40"/>
          <w:szCs w:val="40"/>
        </w:rPr>
        <w:tab/>
      </w:r>
    </w:p>
    <w:p w14:paraId="5B609086" w14:textId="55FC686B" w:rsidR="1772C676" w:rsidRPr="0064413D" w:rsidRDefault="1772C676" w:rsidP="0085578E">
      <w:pPr>
        <w:spacing w:after="120"/>
      </w:pPr>
      <w:r w:rsidRPr="0064413D">
        <w:rPr>
          <w:rFonts w:ascii="Calibri" w:eastAsia="Calibri" w:hAnsi="Calibri" w:cs="Calibri"/>
        </w:rPr>
        <w:t>Th</w:t>
      </w:r>
      <w:r w:rsidR="0CEF5977" w:rsidRPr="0064413D">
        <w:rPr>
          <w:rFonts w:ascii="Calibri" w:eastAsia="Calibri" w:hAnsi="Calibri" w:cs="Calibri"/>
        </w:rPr>
        <w:t>is</w:t>
      </w:r>
      <w:r w:rsidRPr="0064413D">
        <w:rPr>
          <w:rFonts w:ascii="Calibri" w:eastAsia="Calibri" w:hAnsi="Calibri" w:cs="Calibri"/>
        </w:rPr>
        <w:t xml:space="preserve"> Exposure Draft is produced for the information of</w:t>
      </w:r>
      <w:r w:rsidR="00B477FE">
        <w:rPr>
          <w:rFonts w:ascii="Calibri" w:eastAsia="Calibri" w:hAnsi="Calibri" w:cs="Calibri"/>
        </w:rPr>
        <w:t xml:space="preserve"> stakeholders and</w:t>
      </w:r>
      <w:r w:rsidRPr="0064413D">
        <w:rPr>
          <w:rFonts w:ascii="Calibri" w:eastAsia="Calibri" w:hAnsi="Calibri" w:cs="Calibri"/>
        </w:rPr>
        <w:t xml:space="preserve"> potential Respondents </w:t>
      </w:r>
      <w:r w:rsidR="008F7628" w:rsidRPr="0064413D">
        <w:rPr>
          <w:rFonts w:ascii="Calibri" w:eastAsia="Calibri" w:hAnsi="Calibri" w:cs="Calibri"/>
        </w:rPr>
        <w:t xml:space="preserve">to </w:t>
      </w:r>
      <w:r w:rsidRPr="0064413D">
        <w:rPr>
          <w:rFonts w:ascii="Calibri" w:eastAsia="Calibri" w:hAnsi="Calibri" w:cs="Calibri"/>
        </w:rPr>
        <w:t xml:space="preserve">allow them the opportunity to provide feedback to the Department of </w:t>
      </w:r>
      <w:r w:rsidR="0078178A" w:rsidRPr="0064413D">
        <w:rPr>
          <w:rFonts w:ascii="Calibri" w:eastAsia="Calibri" w:hAnsi="Calibri" w:cs="Calibri"/>
        </w:rPr>
        <w:t xml:space="preserve">Social Services (the </w:t>
      </w:r>
      <w:r w:rsidRPr="0064413D">
        <w:rPr>
          <w:rFonts w:ascii="Calibri" w:eastAsia="Calibri" w:hAnsi="Calibri" w:cs="Calibri"/>
        </w:rPr>
        <w:t xml:space="preserve">department) to inform the final Request for </w:t>
      </w:r>
      <w:r w:rsidR="0078178A" w:rsidRPr="0064413D">
        <w:rPr>
          <w:rFonts w:ascii="Calibri" w:eastAsia="Calibri" w:hAnsi="Calibri" w:cs="Calibri"/>
        </w:rPr>
        <w:t xml:space="preserve">Tender </w:t>
      </w:r>
      <w:r w:rsidRPr="0064413D">
        <w:rPr>
          <w:rFonts w:ascii="Calibri" w:eastAsia="Calibri" w:hAnsi="Calibri" w:cs="Calibri"/>
        </w:rPr>
        <w:t>(RF</w:t>
      </w:r>
      <w:r w:rsidR="0078178A" w:rsidRPr="0064413D">
        <w:rPr>
          <w:rFonts w:ascii="Calibri" w:eastAsia="Calibri" w:hAnsi="Calibri" w:cs="Calibri"/>
        </w:rPr>
        <w:t>T</w:t>
      </w:r>
      <w:r w:rsidRPr="0064413D">
        <w:rPr>
          <w:rFonts w:ascii="Calibri" w:eastAsia="Calibri" w:hAnsi="Calibri" w:cs="Calibri"/>
        </w:rPr>
        <w:t>)</w:t>
      </w:r>
      <w:r w:rsidR="00D95BFB">
        <w:rPr>
          <w:rFonts w:ascii="Calibri" w:eastAsia="Calibri" w:hAnsi="Calibri" w:cs="Calibri"/>
        </w:rPr>
        <w:t xml:space="preserve"> for the new Specialist Disability Employment Program. </w:t>
      </w:r>
    </w:p>
    <w:p w14:paraId="7A53988E" w14:textId="474487ED" w:rsidR="1772C676" w:rsidRPr="0064413D" w:rsidRDefault="1772C676" w:rsidP="0085578E">
      <w:pPr>
        <w:spacing w:after="120"/>
      </w:pPr>
      <w:r w:rsidRPr="0064413D">
        <w:rPr>
          <w:rFonts w:ascii="Calibri" w:eastAsia="Calibri" w:hAnsi="Calibri" w:cs="Calibri"/>
        </w:rPr>
        <w:t>The Exposure Draft is circulated under the following conditions:</w:t>
      </w:r>
    </w:p>
    <w:p w14:paraId="767C4D66" w14:textId="69E30B66" w:rsidR="1772C676" w:rsidRPr="0064413D" w:rsidRDefault="1772C676" w:rsidP="000D47AB">
      <w:pPr>
        <w:numPr>
          <w:ilvl w:val="0"/>
          <w:numId w:val="36"/>
        </w:numPr>
      </w:pPr>
      <w:r w:rsidRPr="0064413D">
        <w:t>it is produced for the information of stakeholders and potential Respondents</w:t>
      </w:r>
    </w:p>
    <w:p w14:paraId="7C128E86" w14:textId="46393F1E" w:rsidR="1772C676" w:rsidRPr="0064413D" w:rsidRDefault="1772C676" w:rsidP="000D47AB">
      <w:pPr>
        <w:numPr>
          <w:ilvl w:val="0"/>
          <w:numId w:val="36"/>
        </w:numPr>
      </w:pPr>
      <w:r w:rsidRPr="0064413D">
        <w:t>it is a working document and contains information current at the time of release</w:t>
      </w:r>
    </w:p>
    <w:p w14:paraId="200E9C68" w14:textId="1D372D6E" w:rsidR="1772C676" w:rsidRPr="0064413D" w:rsidRDefault="1772C676" w:rsidP="000D47AB">
      <w:pPr>
        <w:numPr>
          <w:ilvl w:val="0"/>
          <w:numId w:val="36"/>
        </w:numPr>
      </w:pPr>
      <w:r w:rsidRPr="0064413D">
        <w:t>any payments referred to in this document are GST inclusive</w:t>
      </w:r>
    </w:p>
    <w:p w14:paraId="48CE6DE5" w14:textId="68D68C08" w:rsidR="1772C676" w:rsidRPr="0064413D" w:rsidRDefault="1772C676" w:rsidP="000D47AB">
      <w:pPr>
        <w:numPr>
          <w:ilvl w:val="0"/>
          <w:numId w:val="36"/>
        </w:numPr>
      </w:pPr>
      <w:r w:rsidRPr="0064413D">
        <w:t>all dates and timelines relating to procurement are indicative only</w:t>
      </w:r>
    </w:p>
    <w:p w14:paraId="1CE26535" w14:textId="09C6FC28" w:rsidR="1772C676" w:rsidRPr="0064413D" w:rsidRDefault="1772C676" w:rsidP="000D47AB">
      <w:pPr>
        <w:numPr>
          <w:ilvl w:val="0"/>
          <w:numId w:val="36"/>
        </w:numPr>
      </w:pPr>
      <w:r w:rsidRPr="0064413D">
        <w:t>the related RF</w:t>
      </w:r>
      <w:r w:rsidR="00223971" w:rsidRPr="0064413D">
        <w:t>T,</w:t>
      </w:r>
      <w:r w:rsidRPr="0064413D">
        <w:t xml:space="preserve"> </w:t>
      </w:r>
      <w:r w:rsidR="008F7628" w:rsidRPr="0064413D">
        <w:t>which will b</w:t>
      </w:r>
      <w:r w:rsidRPr="0064413D">
        <w:t xml:space="preserve">e released </w:t>
      </w:r>
      <w:r w:rsidR="008F7628" w:rsidRPr="0064413D">
        <w:t xml:space="preserve">at a </w:t>
      </w:r>
      <w:r w:rsidRPr="0064413D">
        <w:t>later</w:t>
      </w:r>
      <w:r w:rsidR="008F7628" w:rsidRPr="0064413D">
        <w:t xml:space="preserve"> date</w:t>
      </w:r>
      <w:r w:rsidR="00223971" w:rsidRPr="0064413D">
        <w:t>,</w:t>
      </w:r>
      <w:r w:rsidRPr="0064413D">
        <w:t xml:space="preserve"> may differ from this Exposure Draft</w:t>
      </w:r>
    </w:p>
    <w:p w14:paraId="2FB3F056" w14:textId="31C43790" w:rsidR="1772C676" w:rsidRPr="0064413D" w:rsidRDefault="1772C676" w:rsidP="000D47AB">
      <w:pPr>
        <w:numPr>
          <w:ilvl w:val="0"/>
          <w:numId w:val="36"/>
        </w:numPr>
      </w:pPr>
      <w:r w:rsidRPr="0064413D">
        <w:t>the department may, at its discretion, adopt all, some</w:t>
      </w:r>
      <w:r w:rsidR="00223971" w:rsidRPr="0064413D">
        <w:t>,</w:t>
      </w:r>
      <w:r w:rsidRPr="0064413D">
        <w:t xml:space="preserve"> or none of the comments or suggestions provided in response to the Exposure Draft</w:t>
      </w:r>
    </w:p>
    <w:p w14:paraId="70D50832" w14:textId="4F946F85" w:rsidR="1772C676" w:rsidRPr="0064413D" w:rsidRDefault="083F51BF" w:rsidP="000D47AB">
      <w:pPr>
        <w:numPr>
          <w:ilvl w:val="0"/>
          <w:numId w:val="36"/>
        </w:numPr>
      </w:pPr>
      <w:r w:rsidRPr="0064413D">
        <w:t>the department may vary requirements or terms contained in the Exposure Draft when preparing the RF</w:t>
      </w:r>
      <w:r w:rsidR="36BF11D4" w:rsidRPr="0064413D">
        <w:t>T</w:t>
      </w:r>
    </w:p>
    <w:p w14:paraId="6D98ECF8" w14:textId="0C8723DA" w:rsidR="1772C676" w:rsidRPr="0064413D" w:rsidRDefault="1772C676" w:rsidP="000D47AB">
      <w:pPr>
        <w:numPr>
          <w:ilvl w:val="0"/>
          <w:numId w:val="36"/>
        </w:numPr>
      </w:pPr>
      <w:r w:rsidRPr="0064413D">
        <w:t>potential Respondents must make their own independent assessments and investigations about the subject matter of this Exposure Draft and seek advice from business experts if necessary</w:t>
      </w:r>
      <w:r w:rsidR="009C6006">
        <w:t>,</w:t>
      </w:r>
      <w:r w:rsidR="007518B7" w:rsidRPr="0064413D">
        <w:t xml:space="preserve"> and</w:t>
      </w:r>
    </w:p>
    <w:p w14:paraId="33BFE0F8" w14:textId="21159F41" w:rsidR="1772C676" w:rsidRPr="0064413D" w:rsidRDefault="1772C676" w:rsidP="000D47AB">
      <w:pPr>
        <w:numPr>
          <w:ilvl w:val="0"/>
          <w:numId w:val="36"/>
        </w:numPr>
      </w:pPr>
      <w:r w:rsidRPr="0064413D">
        <w:t>it should not be solely relied upon as the basis for any decision, especially in relation to the preparation of a later response to the RF</w:t>
      </w:r>
      <w:r w:rsidR="00627763" w:rsidRPr="0064413D">
        <w:t>T</w:t>
      </w:r>
      <w:r w:rsidRPr="0064413D">
        <w:t>.</w:t>
      </w:r>
    </w:p>
    <w:p w14:paraId="206AE667" w14:textId="21595654" w:rsidR="1772C676" w:rsidRPr="0064413D" w:rsidRDefault="1772C676" w:rsidP="0085578E">
      <w:pPr>
        <w:tabs>
          <w:tab w:val="left" w:pos="720"/>
        </w:tabs>
        <w:spacing w:after="120"/>
        <w:ind w:left="357" w:hanging="357"/>
      </w:pPr>
      <w:r w:rsidRPr="0064413D">
        <w:rPr>
          <w:rFonts w:ascii="Calibri" w:eastAsia="Calibri" w:hAnsi="Calibri" w:cs="Calibri"/>
          <w:color w:val="000000" w:themeColor="text1"/>
        </w:rPr>
        <w:t>The Exposure Draft should be considered together with other information, including:</w:t>
      </w:r>
    </w:p>
    <w:p w14:paraId="07C8F8B8" w14:textId="62945AE7" w:rsidR="1772C676" w:rsidRPr="0064413D" w:rsidRDefault="1772C676" w:rsidP="000D47AB">
      <w:pPr>
        <w:numPr>
          <w:ilvl w:val="0"/>
          <w:numId w:val="37"/>
        </w:numPr>
        <w:rPr>
          <w:rFonts w:ascii="Calibri" w:eastAsia="Calibri" w:hAnsi="Calibri" w:cs="Calibri"/>
          <w:color w:val="000000" w:themeColor="text1"/>
        </w:rPr>
      </w:pPr>
      <w:r w:rsidRPr="0064413D">
        <w:rPr>
          <w:rFonts w:ascii="Calibri" w:eastAsia="Calibri" w:hAnsi="Calibri" w:cs="Calibri"/>
          <w:color w:val="000000" w:themeColor="text1"/>
        </w:rPr>
        <w:t xml:space="preserve">information made available on the department’s website: </w:t>
      </w:r>
      <w:hyperlink r:id="rId17" w:history="1">
        <w:r w:rsidR="00A42DC0" w:rsidRPr="0064413D">
          <w:rPr>
            <w:rStyle w:val="Hyperlink"/>
          </w:rPr>
          <w:t>A new specialist disability employment program | Department of Social Services, Australian Government (dss.gov.au)</w:t>
        </w:r>
      </w:hyperlink>
      <w:r w:rsidR="00A42DC0" w:rsidRPr="0064413D">
        <w:t xml:space="preserve"> (</w:t>
      </w:r>
      <w:hyperlink r:id="rId18" w:history="1">
        <w:r w:rsidR="002B2376" w:rsidRPr="0064413D">
          <w:rPr>
            <w:rStyle w:val="Hyperlink"/>
          </w:rPr>
          <w:t>https://www.dss.gov.au/new-specialist-disability-employment-program</w:t>
        </w:r>
      </w:hyperlink>
      <w:r w:rsidR="00A42DC0" w:rsidRPr="0064413D">
        <w:t>)</w:t>
      </w:r>
      <w:r w:rsidR="00D10195">
        <w:rPr>
          <w:rFonts w:ascii="Calibri" w:eastAsia="Calibri" w:hAnsi="Calibri" w:cs="Calibri"/>
          <w:color w:val="000000" w:themeColor="text1"/>
        </w:rPr>
        <w:t>,</w:t>
      </w:r>
      <w:r w:rsidR="002B2376" w:rsidRPr="0064413D">
        <w:rPr>
          <w:rFonts w:ascii="Calibri" w:eastAsia="Calibri" w:hAnsi="Calibri" w:cs="Calibri"/>
          <w:color w:val="000000" w:themeColor="text1"/>
        </w:rPr>
        <w:t xml:space="preserve"> and</w:t>
      </w:r>
    </w:p>
    <w:p w14:paraId="0F99DC63" w14:textId="26DEC945" w:rsidR="008A0551" w:rsidRPr="0064413D" w:rsidRDefault="008266E5" w:rsidP="000D47AB">
      <w:pPr>
        <w:numPr>
          <w:ilvl w:val="0"/>
          <w:numId w:val="37"/>
        </w:numPr>
        <w:rPr>
          <w:rFonts w:ascii="Calibri" w:eastAsia="Calibri" w:hAnsi="Calibri" w:cs="Calibri"/>
          <w:color w:val="000000" w:themeColor="text1"/>
        </w:rPr>
      </w:pPr>
      <w:r w:rsidRPr="0064413D">
        <w:rPr>
          <w:rFonts w:ascii="Calibri" w:eastAsia="Calibri" w:hAnsi="Calibri" w:cs="Calibri"/>
          <w:color w:val="000000" w:themeColor="text1"/>
        </w:rPr>
        <w:t xml:space="preserve">information made available on DSS Engage, including the 2024-25 Budget Disability Employment Reform post-budget briefing: </w:t>
      </w:r>
      <w:hyperlink r:id="rId19" w:history="1">
        <w:r w:rsidR="00CF2F08" w:rsidRPr="0064413D">
          <w:rPr>
            <w:rStyle w:val="Hyperlink"/>
            <w:rFonts w:ascii="Calibri" w:eastAsia="Calibri" w:hAnsi="Calibri" w:cs="Calibri"/>
          </w:rPr>
          <w:t>A new specialist disability employment program – Consultation | engage.dss.gov.au</w:t>
        </w:r>
      </w:hyperlink>
      <w:r w:rsidR="00CF2F08" w:rsidRPr="0064413D">
        <w:rPr>
          <w:rFonts w:ascii="Calibri" w:eastAsia="Calibri" w:hAnsi="Calibri" w:cs="Calibri"/>
          <w:color w:val="000000" w:themeColor="text1"/>
        </w:rPr>
        <w:t xml:space="preserve"> (</w:t>
      </w:r>
      <w:hyperlink r:id="rId20" w:history="1">
        <w:r w:rsidR="004C66B0" w:rsidRPr="0064413D">
          <w:rPr>
            <w:rStyle w:val="Hyperlink"/>
            <w:rFonts w:ascii="Calibri" w:eastAsia="Calibri" w:hAnsi="Calibri" w:cs="Calibri"/>
          </w:rPr>
          <w:t>https://engage.dss.gov.au/a-new-specialist-employment-disability-program-consultation</w:t>
        </w:r>
      </w:hyperlink>
      <w:r w:rsidR="00CF2F08" w:rsidRPr="0064413D">
        <w:rPr>
          <w:rFonts w:ascii="Calibri" w:eastAsia="Calibri" w:hAnsi="Calibri" w:cs="Calibri"/>
          <w:color w:val="000000" w:themeColor="text1"/>
        </w:rPr>
        <w:t>).</w:t>
      </w:r>
    </w:p>
    <w:p w14:paraId="439C5138" w14:textId="54569E12" w:rsidR="002D6837" w:rsidRPr="0064413D" w:rsidRDefault="002D6837" w:rsidP="000D47AB">
      <w:pPr>
        <w:numPr>
          <w:ilvl w:val="0"/>
          <w:numId w:val="37"/>
        </w:numPr>
        <w:rPr>
          <w:rFonts w:ascii="Calibri" w:eastAsia="Calibri" w:hAnsi="Calibri" w:cs="Calibri"/>
          <w:color w:val="000000" w:themeColor="text1"/>
        </w:rPr>
      </w:pPr>
      <w:r w:rsidRPr="0064413D">
        <w:rPr>
          <w:rFonts w:ascii="Calibri" w:eastAsia="Calibri" w:hAnsi="Calibri" w:cs="Calibri"/>
          <w:color w:val="000000" w:themeColor="text1"/>
        </w:rPr>
        <w:br w:type="page"/>
      </w:r>
    </w:p>
    <w:p w14:paraId="23FA8CD5" w14:textId="00E43436" w:rsidR="1772C676" w:rsidRPr="0064413D" w:rsidRDefault="1772C676" w:rsidP="0085578E">
      <w:pPr>
        <w:spacing w:after="120"/>
      </w:pPr>
      <w:r w:rsidRPr="0064413D">
        <w:rPr>
          <w:rFonts w:ascii="Calibri" w:eastAsia="Calibri" w:hAnsi="Calibri" w:cs="Calibri"/>
          <w:b/>
          <w:bCs/>
          <w:sz w:val="40"/>
          <w:szCs w:val="40"/>
        </w:rPr>
        <w:lastRenderedPageBreak/>
        <w:t>Disclaimer</w:t>
      </w:r>
    </w:p>
    <w:p w14:paraId="5F7B5261" w14:textId="77777777" w:rsidR="006B7D50" w:rsidRPr="00251CD1" w:rsidRDefault="006B7D50" w:rsidP="006B7D50">
      <w:pPr>
        <w:spacing w:after="120"/>
      </w:pPr>
    </w:p>
    <w:p w14:paraId="54407E40" w14:textId="4E6C8882" w:rsidR="1772C676" w:rsidRPr="0064413D" w:rsidRDefault="1772C676" w:rsidP="0085578E">
      <w:pPr>
        <w:spacing w:after="120"/>
      </w:pPr>
      <w:r w:rsidRPr="0064413D">
        <w:rPr>
          <w:rFonts w:ascii="Calibri" w:eastAsia="Calibri" w:hAnsi="Calibri" w:cs="Calibri"/>
        </w:rPr>
        <w:t xml:space="preserve">To the maximum extent permitted by law, the Australian Government (the </w:t>
      </w:r>
      <w:r w:rsidR="006B7853" w:rsidRPr="0064413D">
        <w:rPr>
          <w:rFonts w:ascii="Calibri" w:eastAsia="Calibri" w:hAnsi="Calibri" w:cs="Calibri"/>
        </w:rPr>
        <w:t>G</w:t>
      </w:r>
      <w:r w:rsidRPr="0064413D">
        <w:rPr>
          <w:rFonts w:ascii="Calibri" w:eastAsia="Calibri" w:hAnsi="Calibri" w:cs="Calibri"/>
        </w:rPr>
        <w:t>overnment), and all persons acting for the government in preparing the Exposure Draft, disclaim all responsibility and liability to any person arising directly or indirectly from any person taking, or not taking, action based upon the information in the Exposure Draft.</w:t>
      </w:r>
    </w:p>
    <w:p w14:paraId="069397A0" w14:textId="687BCCD7" w:rsidR="1772C676" w:rsidRPr="0064413D" w:rsidRDefault="1772C676" w:rsidP="0085578E">
      <w:pPr>
        <w:spacing w:after="120"/>
      </w:pPr>
      <w:r w:rsidRPr="0064413D">
        <w:rPr>
          <w:rFonts w:ascii="Calibri" w:eastAsia="Calibri" w:hAnsi="Calibri" w:cs="Calibri"/>
        </w:rPr>
        <w:t xml:space="preserve">The </w:t>
      </w:r>
      <w:r w:rsidR="006B7853" w:rsidRPr="0064413D">
        <w:rPr>
          <w:rFonts w:ascii="Calibri" w:eastAsia="Calibri" w:hAnsi="Calibri" w:cs="Calibri"/>
        </w:rPr>
        <w:t>G</w:t>
      </w:r>
      <w:r w:rsidRPr="0064413D">
        <w:rPr>
          <w:rFonts w:ascii="Calibri" w:eastAsia="Calibri" w:hAnsi="Calibri" w:cs="Calibri"/>
        </w:rPr>
        <w:t>overnment, its employees, consultants</w:t>
      </w:r>
      <w:r w:rsidR="00A42DC0" w:rsidRPr="0064413D">
        <w:rPr>
          <w:rFonts w:ascii="Calibri" w:eastAsia="Calibri" w:hAnsi="Calibri" w:cs="Calibri"/>
        </w:rPr>
        <w:t>,</w:t>
      </w:r>
      <w:r w:rsidRPr="0064413D">
        <w:rPr>
          <w:rFonts w:ascii="Calibri" w:eastAsia="Calibri" w:hAnsi="Calibri" w:cs="Calibri"/>
        </w:rPr>
        <w:t xml:space="preserve"> and contractors</w:t>
      </w:r>
      <w:r w:rsidR="00A42DC0" w:rsidRPr="0064413D">
        <w:rPr>
          <w:rFonts w:ascii="Calibri" w:eastAsia="Calibri" w:hAnsi="Calibri" w:cs="Calibri"/>
        </w:rPr>
        <w:t>,</w:t>
      </w:r>
      <w:r w:rsidRPr="0064413D">
        <w:rPr>
          <w:rFonts w:ascii="Calibri" w:eastAsia="Calibri" w:hAnsi="Calibri" w:cs="Calibri"/>
        </w:rPr>
        <w:t xml:space="preserve"> do not make any representations or warranties as to the accuracy, reliability or completeness of the information in the Exposure Draft, and do not accept any liability arising from this information or any activity associated with it.</w:t>
      </w:r>
    </w:p>
    <w:p w14:paraId="3175F9A5" w14:textId="7900648F" w:rsidR="0014484C" w:rsidRPr="0064413D" w:rsidRDefault="0014484C" w:rsidP="0085578E">
      <w:pPr>
        <w:spacing w:after="160"/>
      </w:pPr>
    </w:p>
    <w:p w14:paraId="3D4E8C01" w14:textId="52B58CBE" w:rsidR="1772C676" w:rsidRPr="0064413D" w:rsidRDefault="1772C676" w:rsidP="0085578E">
      <w:pPr>
        <w:jc w:val="center"/>
      </w:pPr>
      <w:r w:rsidRPr="0064413D">
        <w:rPr>
          <w:rFonts w:ascii="Calibri" w:eastAsia="Calibri" w:hAnsi="Calibri" w:cs="Calibri"/>
          <w:b/>
          <w:bCs/>
          <w:sz w:val="32"/>
          <w:szCs w:val="32"/>
        </w:rPr>
        <w:t>THIS IS AN EXPOSURE DRAFT ONLY</w:t>
      </w:r>
    </w:p>
    <w:p w14:paraId="74A5654B" w14:textId="57A77D25" w:rsidR="1772C676" w:rsidRDefault="1772C676" w:rsidP="0085578E">
      <w:pPr>
        <w:jc w:val="center"/>
        <w:rPr>
          <w:rFonts w:ascii="Calibri" w:eastAsia="Calibri" w:hAnsi="Calibri" w:cs="Calibri"/>
          <w:b/>
          <w:bCs/>
          <w:sz w:val="32"/>
          <w:szCs w:val="32"/>
        </w:rPr>
      </w:pPr>
      <w:r w:rsidRPr="0064413D">
        <w:rPr>
          <w:rFonts w:ascii="Calibri" w:eastAsia="Calibri" w:hAnsi="Calibri" w:cs="Calibri"/>
          <w:b/>
          <w:bCs/>
          <w:sz w:val="32"/>
          <w:szCs w:val="32"/>
        </w:rPr>
        <w:t>DO NOT LODGE A RESPONSE AT THIS TIME</w:t>
      </w:r>
    </w:p>
    <w:p w14:paraId="0E9EE82D" w14:textId="77777777" w:rsidR="00C547A6" w:rsidRDefault="00C547A6">
      <w:pPr>
        <w:spacing w:before="0" w:after="160" w:line="259" w:lineRule="auto"/>
        <w:rPr>
          <w:rFonts w:ascii="Calibri" w:eastAsia="Calibri" w:hAnsi="Calibri" w:cs="Calibri"/>
          <w:b/>
          <w:bCs/>
          <w:sz w:val="40"/>
          <w:szCs w:val="40"/>
        </w:rPr>
      </w:pPr>
      <w:r>
        <w:rPr>
          <w:rFonts w:ascii="Calibri" w:eastAsia="Calibri" w:hAnsi="Calibri" w:cs="Calibri"/>
          <w:b/>
          <w:bCs/>
          <w:sz w:val="40"/>
          <w:szCs w:val="40"/>
        </w:rPr>
        <w:br w:type="page"/>
      </w:r>
    </w:p>
    <w:p w14:paraId="58BABA89" w14:textId="3043A837" w:rsidR="1772C676" w:rsidRPr="0064413D" w:rsidRDefault="00502EFF" w:rsidP="0085578E">
      <w:pPr>
        <w:spacing w:after="160"/>
      </w:pPr>
      <w:r>
        <w:rPr>
          <w:rFonts w:ascii="Calibri" w:eastAsia="Calibri" w:hAnsi="Calibri" w:cs="Calibri"/>
          <w:b/>
          <w:bCs/>
          <w:sz w:val="40"/>
          <w:szCs w:val="40"/>
        </w:rPr>
        <w:lastRenderedPageBreak/>
        <w:t>Public</w:t>
      </w:r>
      <w:r w:rsidR="1772C676" w:rsidRPr="0064413D">
        <w:rPr>
          <w:rFonts w:ascii="Calibri" w:eastAsia="Calibri" w:hAnsi="Calibri" w:cs="Calibri"/>
          <w:b/>
          <w:bCs/>
          <w:sz w:val="40"/>
          <w:szCs w:val="40"/>
        </w:rPr>
        <w:t xml:space="preserve"> Briefing and Feedback on the Exposure Draft</w:t>
      </w:r>
    </w:p>
    <w:p w14:paraId="1A7EF7C6" w14:textId="2DE26661" w:rsidR="00C165A5" w:rsidRDefault="00C165A5" w:rsidP="00000D49">
      <w:pPr>
        <w:spacing w:before="240" w:after="0"/>
        <w:rPr>
          <w:rFonts w:ascii="Calibri" w:eastAsia="Calibri" w:hAnsi="Calibri" w:cs="Calibri"/>
        </w:rPr>
      </w:pPr>
      <w:r w:rsidRPr="0064413D">
        <w:rPr>
          <w:rFonts w:ascii="Calibri" w:eastAsia="Calibri" w:hAnsi="Calibri" w:cs="Calibri"/>
        </w:rPr>
        <w:t>The department welcomes feedback on this Exposure Draft.</w:t>
      </w:r>
    </w:p>
    <w:p w14:paraId="1A853054" w14:textId="59E08CC4" w:rsidR="00AF0EF3" w:rsidRPr="00F80866" w:rsidRDefault="1772C676" w:rsidP="00000D49">
      <w:pPr>
        <w:spacing w:after="120"/>
      </w:pPr>
      <w:r w:rsidRPr="0064413D">
        <w:rPr>
          <w:rFonts w:ascii="Calibri" w:eastAsia="Calibri" w:hAnsi="Calibri" w:cs="Calibri"/>
        </w:rPr>
        <w:t xml:space="preserve">The department will conduct </w:t>
      </w:r>
      <w:r w:rsidR="00502EFF">
        <w:rPr>
          <w:rFonts w:ascii="Calibri" w:eastAsia="Calibri" w:hAnsi="Calibri" w:cs="Calibri"/>
        </w:rPr>
        <w:t>public</w:t>
      </w:r>
      <w:r w:rsidRPr="0064413D">
        <w:rPr>
          <w:rFonts w:ascii="Calibri" w:eastAsia="Calibri" w:hAnsi="Calibri" w:cs="Calibri"/>
        </w:rPr>
        <w:t xml:space="preserve"> briefings for this Exposure Draft. Details </w:t>
      </w:r>
      <w:r w:rsidR="00022BDA">
        <w:rPr>
          <w:rFonts w:ascii="Calibri" w:eastAsia="Calibri" w:hAnsi="Calibri" w:cs="Calibri"/>
        </w:rPr>
        <w:t>will be</w:t>
      </w:r>
      <w:r w:rsidRPr="0064413D">
        <w:rPr>
          <w:rFonts w:ascii="Calibri" w:eastAsia="Calibri" w:hAnsi="Calibri" w:cs="Calibri"/>
        </w:rPr>
        <w:t xml:space="preserve"> available </w:t>
      </w:r>
      <w:r w:rsidR="00FD1655" w:rsidRPr="0064413D">
        <w:rPr>
          <w:rFonts w:ascii="Calibri" w:eastAsia="Calibri" w:hAnsi="Calibri" w:cs="Calibri"/>
        </w:rPr>
        <w:t>at</w:t>
      </w:r>
      <w:r w:rsidR="00022BDA">
        <w:t xml:space="preserve"> t</w:t>
      </w:r>
      <w:r w:rsidRPr="00000D49">
        <w:t>he</w:t>
      </w:r>
      <w:r w:rsidR="0057235E" w:rsidRPr="00000D49">
        <w:t xml:space="preserve"> department’s</w:t>
      </w:r>
      <w:r w:rsidRPr="00000D49">
        <w:t xml:space="preserve"> </w:t>
      </w:r>
      <w:r w:rsidR="00A2476E" w:rsidRPr="00000D49">
        <w:rPr>
          <w:b/>
          <w:bCs/>
        </w:rPr>
        <w:t>DSS Engage</w:t>
      </w:r>
      <w:r w:rsidR="00FD1655" w:rsidRPr="00000D49">
        <w:t xml:space="preserve"> </w:t>
      </w:r>
      <w:r w:rsidRPr="00000D49">
        <w:t>website (</w:t>
      </w:r>
      <w:hyperlink r:id="rId21" w:history="1">
        <w:r w:rsidR="00A2476E" w:rsidRPr="00000D49">
          <w:rPr>
            <w:rStyle w:val="Hyperlink"/>
          </w:rPr>
          <w:t>engage.dss.gov.au</w:t>
        </w:r>
      </w:hyperlink>
      <w:r w:rsidRPr="00000D49">
        <w:t>).</w:t>
      </w:r>
    </w:p>
    <w:p w14:paraId="2A2BA88C" w14:textId="3CDA27CF" w:rsidR="00A42DC0" w:rsidRPr="00000D49" w:rsidRDefault="004F2D7E" w:rsidP="0085578E">
      <w:pPr>
        <w:spacing w:before="240" w:after="0"/>
      </w:pPr>
      <w:r>
        <w:rPr>
          <w:rFonts w:ascii="Calibri" w:eastAsia="Calibri" w:hAnsi="Calibri" w:cs="Calibri"/>
        </w:rPr>
        <w:t xml:space="preserve">Feedback </w:t>
      </w:r>
      <w:r w:rsidR="001D2B50">
        <w:rPr>
          <w:rFonts w:ascii="Calibri" w:eastAsia="Calibri" w:hAnsi="Calibri" w:cs="Calibri"/>
        </w:rPr>
        <w:t>for this Exposure Draft should be sent to</w:t>
      </w:r>
      <w:r w:rsidR="004279A9" w:rsidRPr="004279A9">
        <w:rPr>
          <w:rFonts w:ascii="Calibri" w:eastAsia="Calibri" w:hAnsi="Calibri" w:cs="Calibri"/>
        </w:rPr>
        <w:t> </w:t>
      </w:r>
      <w:hyperlink r:id="rId22" w:history="1">
        <w:r w:rsidR="004279A9" w:rsidRPr="004279A9">
          <w:rPr>
            <w:rStyle w:val="Hyperlink"/>
            <w:rFonts w:ascii="Calibri" w:eastAsia="Calibri" w:hAnsi="Calibri" w:cs="Calibri"/>
          </w:rPr>
          <w:t>DESConsultations@dss.gov.au</w:t>
        </w:r>
      </w:hyperlink>
      <w:r w:rsidR="1772C676" w:rsidRPr="00F80866">
        <w:rPr>
          <w:rFonts w:ascii="Calibri" w:eastAsia="Calibri" w:hAnsi="Calibri" w:cs="Calibri"/>
        </w:rPr>
        <w:t>.</w:t>
      </w:r>
      <w:r w:rsidR="00C165A5">
        <w:rPr>
          <w:rFonts w:ascii="Calibri" w:eastAsia="Calibri" w:hAnsi="Calibri" w:cs="Calibri"/>
        </w:rPr>
        <w:t xml:space="preserve"> </w:t>
      </w:r>
      <w:r w:rsidR="00C165A5" w:rsidRPr="0064413D">
        <w:rPr>
          <w:rFonts w:ascii="Calibri" w:eastAsia="Calibri" w:hAnsi="Calibri" w:cs="Calibri"/>
        </w:rPr>
        <w:t xml:space="preserve">All feedback or comments should be </w:t>
      </w:r>
      <w:r w:rsidR="00C165A5" w:rsidRPr="00A25D72">
        <w:rPr>
          <w:rFonts w:ascii="Calibri" w:eastAsia="Calibri" w:hAnsi="Calibri" w:cs="Calibri"/>
        </w:rPr>
        <w:t xml:space="preserve">made </w:t>
      </w:r>
      <w:r w:rsidR="00C165A5" w:rsidRPr="009A48FA">
        <w:rPr>
          <w:rFonts w:ascii="Calibri" w:eastAsia="Calibri" w:hAnsi="Calibri" w:cs="Calibri"/>
          <w:b/>
          <w:bCs/>
        </w:rPr>
        <w:t>before 5.00 pm (Canberra time</w:t>
      </w:r>
      <w:r w:rsidR="000F19AE">
        <w:rPr>
          <w:rFonts w:ascii="Calibri" w:eastAsia="Calibri" w:hAnsi="Calibri" w:cs="Calibri"/>
          <w:b/>
          <w:bCs/>
        </w:rPr>
        <w:t>)</w:t>
      </w:r>
      <w:r w:rsidR="00C165A5" w:rsidRPr="009A48FA">
        <w:rPr>
          <w:rFonts w:ascii="Calibri" w:eastAsia="Calibri" w:hAnsi="Calibri" w:cs="Calibri"/>
          <w:b/>
          <w:bCs/>
        </w:rPr>
        <w:t xml:space="preserve"> </w:t>
      </w:r>
      <w:r w:rsidR="002A0787">
        <w:rPr>
          <w:rFonts w:ascii="Calibri" w:eastAsia="Calibri" w:hAnsi="Calibri" w:cs="Calibri"/>
          <w:b/>
          <w:bCs/>
        </w:rPr>
        <w:t>30 August</w:t>
      </w:r>
      <w:r w:rsidR="00C165A5" w:rsidRPr="009A48FA">
        <w:rPr>
          <w:rFonts w:ascii="Calibri" w:eastAsia="Calibri" w:hAnsi="Calibri" w:cs="Calibri"/>
          <w:b/>
          <w:bCs/>
        </w:rPr>
        <w:t xml:space="preserve"> 2024</w:t>
      </w:r>
      <w:r w:rsidR="00C165A5" w:rsidRPr="00A25D72">
        <w:rPr>
          <w:rFonts w:ascii="Calibri" w:eastAsia="Calibri" w:hAnsi="Calibri" w:cs="Calibri"/>
        </w:rPr>
        <w:t>.</w:t>
      </w:r>
      <w:r w:rsidR="00C165A5" w:rsidRPr="00A25D72">
        <w:rPr>
          <w:rFonts w:ascii="Calibri" w:eastAsia="Calibri" w:hAnsi="Calibri" w:cs="Calibri"/>
          <w:b/>
          <w:bCs/>
        </w:rPr>
        <w:t xml:space="preserve"> </w:t>
      </w:r>
      <w:r w:rsidR="00C165A5" w:rsidRPr="00A25D72">
        <w:rPr>
          <w:rFonts w:ascii="Calibri" w:eastAsia="Calibri" w:hAnsi="Calibri" w:cs="Calibri"/>
        </w:rPr>
        <w:t>The department</w:t>
      </w:r>
      <w:r w:rsidR="00C165A5" w:rsidRPr="0064413D">
        <w:rPr>
          <w:rFonts w:ascii="Calibri" w:eastAsia="Calibri" w:hAnsi="Calibri" w:cs="Calibri"/>
        </w:rPr>
        <w:t xml:space="preserve"> may not consider feedback received after this time.</w:t>
      </w:r>
    </w:p>
    <w:p w14:paraId="75E155F7" w14:textId="7FA7DFA6" w:rsidR="00A42DC0" w:rsidRPr="00F80866" w:rsidRDefault="1772C676" w:rsidP="0085578E">
      <w:pPr>
        <w:spacing w:before="240" w:after="0"/>
        <w:rPr>
          <w:rFonts w:ascii="Calibri" w:eastAsia="Calibri" w:hAnsi="Calibri" w:cs="Calibri"/>
          <w:color w:val="000000" w:themeColor="text1"/>
        </w:rPr>
      </w:pPr>
      <w:r w:rsidRPr="00F80866">
        <w:rPr>
          <w:rFonts w:ascii="Calibri" w:eastAsia="Calibri" w:hAnsi="Calibri" w:cs="Calibri"/>
        </w:rPr>
        <w:t xml:space="preserve">The department </w:t>
      </w:r>
      <w:r w:rsidR="00487DA9" w:rsidRPr="00F80866">
        <w:rPr>
          <w:rFonts w:ascii="Calibri" w:eastAsia="Calibri" w:hAnsi="Calibri" w:cs="Calibri"/>
        </w:rPr>
        <w:t>may</w:t>
      </w:r>
      <w:r w:rsidRPr="00F80866">
        <w:rPr>
          <w:rFonts w:ascii="Calibri" w:eastAsia="Calibri" w:hAnsi="Calibri" w:cs="Calibri"/>
        </w:rPr>
        <w:t xml:space="preserve"> provide a response to requests for information or questions from potential Respondents and stakeholders as appropriate and as soon as practicable.</w:t>
      </w:r>
    </w:p>
    <w:p w14:paraId="6C722741" w14:textId="07D444AF" w:rsidR="00A42DC0" w:rsidRPr="0064413D" w:rsidRDefault="00440F5F" w:rsidP="0085578E">
      <w:pPr>
        <w:spacing w:before="240" w:after="0"/>
        <w:rPr>
          <w:rFonts w:ascii="Calibri" w:eastAsia="Calibri" w:hAnsi="Calibri" w:cs="Calibri"/>
        </w:rPr>
      </w:pPr>
      <w:r w:rsidRPr="00F80866">
        <w:rPr>
          <w:rFonts w:ascii="Calibri" w:eastAsia="Calibri" w:hAnsi="Calibri" w:cs="Calibri"/>
        </w:rPr>
        <w:t>Responses</w:t>
      </w:r>
      <w:r w:rsidR="1772C676" w:rsidRPr="00F80866">
        <w:rPr>
          <w:rFonts w:ascii="Calibri" w:eastAsia="Calibri" w:hAnsi="Calibri" w:cs="Calibri"/>
        </w:rPr>
        <w:t xml:space="preserve"> will be </w:t>
      </w:r>
      <w:r w:rsidR="1DFCC2D3" w:rsidRPr="00F80866">
        <w:rPr>
          <w:rFonts w:ascii="Calibri" w:eastAsia="Calibri" w:hAnsi="Calibri" w:cs="Calibri"/>
        </w:rPr>
        <w:t xml:space="preserve">published </w:t>
      </w:r>
      <w:r w:rsidR="1772C676" w:rsidRPr="00F80866">
        <w:rPr>
          <w:rFonts w:ascii="Calibri" w:eastAsia="Calibri" w:hAnsi="Calibri" w:cs="Calibri"/>
        </w:rPr>
        <w:t xml:space="preserve">on the </w:t>
      </w:r>
      <w:r w:rsidR="0057235E" w:rsidRPr="00F80866">
        <w:rPr>
          <w:rFonts w:ascii="Calibri" w:eastAsia="Calibri" w:hAnsi="Calibri" w:cs="Calibri"/>
        </w:rPr>
        <w:t xml:space="preserve">DSS Engage </w:t>
      </w:r>
      <w:r w:rsidR="1772C676" w:rsidRPr="00F80866">
        <w:rPr>
          <w:rFonts w:ascii="Calibri" w:eastAsia="Calibri" w:hAnsi="Calibri" w:cs="Calibri"/>
        </w:rPr>
        <w:t>website</w:t>
      </w:r>
      <w:r w:rsidR="1772C676" w:rsidRPr="00000D49">
        <w:rPr>
          <w:rFonts w:ascii="Calibri" w:hAnsi="Calibri"/>
        </w:rPr>
        <w:t>.</w:t>
      </w:r>
      <w:r w:rsidR="1772C676" w:rsidRPr="00F80866">
        <w:rPr>
          <w:rFonts w:ascii="Calibri" w:eastAsia="Calibri" w:hAnsi="Calibri" w:cs="Calibri"/>
        </w:rPr>
        <w:t xml:space="preserve"> The</w:t>
      </w:r>
      <w:r w:rsidR="1772C676" w:rsidRPr="0064413D">
        <w:rPr>
          <w:rFonts w:ascii="Calibri" w:eastAsia="Calibri" w:hAnsi="Calibri" w:cs="Calibri"/>
        </w:rPr>
        <w:t xml:space="preserve"> department may provide answers without identifying the source of the question or clarification by posting information on the same website.</w:t>
      </w:r>
    </w:p>
    <w:p w14:paraId="6A4F9CC8" w14:textId="3E7C85CD" w:rsidR="1772C676" w:rsidRPr="0064413D" w:rsidRDefault="1772C676" w:rsidP="0085578E">
      <w:pPr>
        <w:spacing w:after="120"/>
      </w:pPr>
      <w:r w:rsidRPr="0064413D">
        <w:rPr>
          <w:rFonts w:ascii="Calibri" w:eastAsia="Calibri" w:hAnsi="Calibri" w:cs="Calibri"/>
        </w:rPr>
        <w:t>A person or organisation providing any feedback or comments in relation to the Exposure Draft, or otherwise having access to the Exposure Draft, will be taken to have agreed to, or to have acknowledged the following:</w:t>
      </w:r>
    </w:p>
    <w:p w14:paraId="65F20EB2" w14:textId="4F8758EC" w:rsidR="1772C676" w:rsidRPr="0064413D" w:rsidRDefault="1772C676" w:rsidP="000D47AB">
      <w:pPr>
        <w:numPr>
          <w:ilvl w:val="0"/>
          <w:numId w:val="14"/>
        </w:numPr>
      </w:pPr>
      <w:r w:rsidRPr="0064413D">
        <w:t>The department may use, modify, consider, retain</w:t>
      </w:r>
      <w:r w:rsidR="00A42DC0" w:rsidRPr="0064413D">
        <w:t>,</w:t>
      </w:r>
      <w:r w:rsidRPr="0064413D">
        <w:t xml:space="preserve"> and copy feedback or comments for purposes related to the new </w:t>
      </w:r>
      <w:r w:rsidR="00586F52">
        <w:t>program and</w:t>
      </w:r>
      <w:r w:rsidRPr="0064413D">
        <w:t xml:space="preserve"> </w:t>
      </w:r>
      <w:r w:rsidR="00586F52">
        <w:t xml:space="preserve">disability </w:t>
      </w:r>
      <w:r w:rsidR="006B7D50">
        <w:t xml:space="preserve">employment </w:t>
      </w:r>
      <w:r w:rsidRPr="0064413D">
        <w:t>services more generally.</w:t>
      </w:r>
    </w:p>
    <w:p w14:paraId="3BDBBBA3" w14:textId="35040D8F" w:rsidR="1772C676" w:rsidRPr="0064413D" w:rsidRDefault="1772C676" w:rsidP="000D47AB">
      <w:pPr>
        <w:numPr>
          <w:ilvl w:val="0"/>
          <w:numId w:val="14"/>
        </w:numPr>
      </w:pPr>
      <w:r w:rsidRPr="0064413D">
        <w:t>The department may publish feedback or comments but will respect a Respondent’s request to not publish either the Respondent’s feedback or identifying information of the Respondent if requested by the Respondent. Notwithstanding the last sentence, the department will disclose any feedback or comments received in response to the Exposure Draft where required or authorised to do so by law, or by a Minister or parliamentary body.</w:t>
      </w:r>
    </w:p>
    <w:p w14:paraId="30E18FA7" w14:textId="166B2C81" w:rsidR="1772C676" w:rsidRPr="0064413D" w:rsidRDefault="1772C676" w:rsidP="000D47AB">
      <w:pPr>
        <w:numPr>
          <w:ilvl w:val="0"/>
          <w:numId w:val="14"/>
        </w:numPr>
      </w:pPr>
      <w:r w:rsidRPr="0064413D">
        <w:t>An organisation is responsible for its costs and expenses incurred in responding to the Exposure Draft.</w:t>
      </w:r>
    </w:p>
    <w:p w14:paraId="2434C07B" w14:textId="460D3B19" w:rsidR="00C9682C" w:rsidRPr="0064413D" w:rsidRDefault="1772C676" w:rsidP="0085578E">
      <w:pPr>
        <w:numPr>
          <w:ilvl w:val="0"/>
          <w:numId w:val="14"/>
        </w:numPr>
        <w:sectPr w:rsidR="00C9682C" w:rsidRPr="0064413D" w:rsidSect="006E0CE5">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0"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64413D">
        <w:t>Any response in relation to the Exposure Draft confers no right, advantage</w:t>
      </w:r>
      <w:r w:rsidR="00A42DC0" w:rsidRPr="0064413D">
        <w:t>,</w:t>
      </w:r>
      <w:r w:rsidRPr="0064413D">
        <w:t xml:space="preserve"> or benefit in any future procurement of services of the kind referred to in the Exposure Draf</w:t>
      </w:r>
      <w:r w:rsidR="00DE23B5">
        <w:t>t</w:t>
      </w:r>
      <w:r w:rsidR="00CC0A9C">
        <w:t>.</w:t>
      </w:r>
    </w:p>
    <w:p w14:paraId="36E1CC3C" w14:textId="77777777" w:rsidR="00070F4C" w:rsidRDefault="00070F4C" w:rsidP="0085578E">
      <w:bookmarkStart w:id="0" w:name="_Toc30065222"/>
    </w:p>
    <w:p w14:paraId="2C45C405" w14:textId="77777777" w:rsidR="00F85884" w:rsidRDefault="00F85884" w:rsidP="0085578E"/>
    <w:p w14:paraId="74615689" w14:textId="77777777" w:rsidR="00F85884" w:rsidRDefault="00F85884" w:rsidP="0085578E"/>
    <w:p w14:paraId="577451DB" w14:textId="77777777" w:rsidR="00F85884" w:rsidRDefault="00F85884" w:rsidP="0085578E"/>
    <w:p w14:paraId="3C2FE77A" w14:textId="77777777" w:rsidR="00F85884" w:rsidRDefault="00F85884" w:rsidP="0085578E"/>
    <w:p w14:paraId="48262491" w14:textId="77777777" w:rsidR="00F85884" w:rsidRPr="0064413D" w:rsidRDefault="00F85884" w:rsidP="0085578E">
      <w:pPr>
        <w:sectPr w:rsidR="00F85884" w:rsidRPr="0064413D" w:rsidSect="00A547AA">
          <w:headerReference w:type="even" r:id="rId29"/>
          <w:headerReference w:type="default" r:id="rId30"/>
          <w:footerReference w:type="default" r:id="rId31"/>
          <w:headerReference w:type="first" r:id="rId32"/>
          <w:type w:val="continuous"/>
          <w:pgSz w:w="11906" w:h="16838"/>
          <w:pgMar w:top="1418" w:right="1418" w:bottom="2977" w:left="1418" w:header="0" w:footer="544" w:gutter="0"/>
          <w:cols w:space="708"/>
          <w:docGrid w:linePitch="360"/>
        </w:sectPr>
      </w:pPr>
    </w:p>
    <w:p w14:paraId="47BEC8B0" w14:textId="6A61F0BD" w:rsidR="0053494A" w:rsidRPr="0064413D" w:rsidRDefault="0053494A" w:rsidP="0085578E">
      <w:pPr>
        <w:sectPr w:rsidR="0053494A" w:rsidRPr="0064413D" w:rsidSect="00070F4C">
          <w:pgSz w:w="11906" w:h="16838"/>
          <w:pgMar w:top="1418" w:right="1418" w:bottom="2977" w:left="1418" w:header="0" w:footer="544" w:gutter="0"/>
          <w:cols w:space="708"/>
          <w:vAlign w:val="bottom"/>
          <w:docGrid w:linePitch="360"/>
        </w:sectPr>
      </w:pPr>
    </w:p>
    <w:sdt>
      <w:sdtPr>
        <w:rPr>
          <w:rFonts w:asciiTheme="minorHAnsi" w:eastAsiaTheme="minorEastAsia" w:hAnsiTheme="minorHAnsi" w:cs="Calibri"/>
          <w:b w:val="0"/>
          <w:color w:val="auto"/>
          <w:sz w:val="22"/>
          <w:szCs w:val="22"/>
        </w:rPr>
        <w:id w:val="735747919"/>
        <w:docPartObj>
          <w:docPartGallery w:val="Table of Contents"/>
          <w:docPartUnique/>
        </w:docPartObj>
      </w:sdtPr>
      <w:sdtEndPr>
        <w:rPr>
          <w:rFonts w:cstheme="minorBidi"/>
        </w:rPr>
      </w:sdtEndPr>
      <w:sdtContent>
        <w:sdt>
          <w:sdtPr>
            <w:rPr>
              <w:rFonts w:asciiTheme="minorHAnsi" w:eastAsiaTheme="minorEastAsia" w:hAnsiTheme="minorHAnsi" w:cs="Calibri"/>
              <w:b w:val="0"/>
              <w:noProof/>
              <w:color w:val="auto"/>
              <w:sz w:val="22"/>
              <w:szCs w:val="22"/>
            </w:rPr>
            <w:id w:val="1393543466"/>
            <w:docPartObj>
              <w:docPartGallery w:val="Table of Contents"/>
              <w:docPartUnique/>
            </w:docPartObj>
          </w:sdtPr>
          <w:sdtEndPr>
            <w:rPr>
              <w:rFonts w:cstheme="majorBidi"/>
              <w:b/>
              <w:noProof w:val="0"/>
              <w:color w:val="404246"/>
              <w:sz w:val="32"/>
              <w:szCs w:val="32"/>
            </w:rPr>
          </w:sdtEndPr>
          <w:sdtContent>
            <w:p w14:paraId="60AC85D4" w14:textId="00191652" w:rsidR="00F22836" w:rsidRPr="00E669DF" w:rsidRDefault="00F22836" w:rsidP="00E669DF">
              <w:pPr>
                <w:pStyle w:val="TOCHeading"/>
                <w:spacing w:line="240" w:lineRule="auto"/>
              </w:pPr>
              <w:r w:rsidRPr="0064413D">
                <w:t>Contents</w:t>
              </w:r>
            </w:p>
          </w:sdtContent>
        </w:sdt>
        <w:p w14:paraId="0D54853D" w14:textId="47653782" w:rsidR="00FF66E7" w:rsidRDefault="005C23E2">
          <w:pPr>
            <w:pStyle w:val="TOC1"/>
            <w:tabs>
              <w:tab w:val="left" w:pos="440"/>
            </w:tabs>
            <w:rPr>
              <w:rFonts w:eastAsiaTheme="minorEastAsia"/>
              <w:b w:val="0"/>
              <w:kern w:val="2"/>
              <w:sz w:val="24"/>
              <w:szCs w:val="24"/>
              <w:lang w:eastAsia="en-AU"/>
              <w14:ligatures w14:val="standardContextual"/>
            </w:rPr>
          </w:pPr>
          <w:r>
            <w:rPr>
              <w:bCs/>
            </w:rPr>
            <w:fldChar w:fldCharType="begin"/>
          </w:r>
          <w:r>
            <w:rPr>
              <w:bCs/>
            </w:rPr>
            <w:instrText xml:space="preserve"> TOC \o "1-2" \h \z \u </w:instrText>
          </w:r>
          <w:r>
            <w:rPr>
              <w:bCs/>
            </w:rPr>
            <w:fldChar w:fldCharType="separate"/>
          </w:r>
          <w:hyperlink w:anchor="_Toc173939534" w:history="1">
            <w:r w:rsidR="00FF66E7" w:rsidRPr="00E01F73">
              <w:rPr>
                <w:rStyle w:val="Hyperlink"/>
              </w:rPr>
              <w:t>1.</w:t>
            </w:r>
            <w:r w:rsidR="00FF66E7">
              <w:rPr>
                <w:rFonts w:eastAsiaTheme="minorEastAsia"/>
                <w:b w:val="0"/>
                <w:kern w:val="2"/>
                <w:sz w:val="24"/>
                <w:szCs w:val="24"/>
                <w:lang w:eastAsia="en-AU"/>
                <w14:ligatures w14:val="standardContextual"/>
              </w:rPr>
              <w:tab/>
            </w:r>
            <w:r w:rsidR="00FF66E7" w:rsidRPr="00E01F73">
              <w:rPr>
                <w:rStyle w:val="Hyperlink"/>
              </w:rPr>
              <w:t>About the new specialist disability employment program</w:t>
            </w:r>
            <w:r w:rsidR="00FF66E7">
              <w:rPr>
                <w:webHidden/>
              </w:rPr>
              <w:tab/>
            </w:r>
            <w:r w:rsidR="00FF66E7">
              <w:rPr>
                <w:webHidden/>
              </w:rPr>
              <w:fldChar w:fldCharType="begin"/>
            </w:r>
            <w:r w:rsidR="00FF66E7">
              <w:rPr>
                <w:webHidden/>
              </w:rPr>
              <w:instrText xml:space="preserve"> PAGEREF _Toc173939534 \h </w:instrText>
            </w:r>
            <w:r w:rsidR="00FF66E7">
              <w:rPr>
                <w:webHidden/>
              </w:rPr>
            </w:r>
            <w:r w:rsidR="00FF66E7">
              <w:rPr>
                <w:webHidden/>
              </w:rPr>
              <w:fldChar w:fldCharType="separate"/>
            </w:r>
            <w:r w:rsidR="009C1212">
              <w:rPr>
                <w:webHidden/>
              </w:rPr>
              <w:t>12</w:t>
            </w:r>
            <w:r w:rsidR="00FF66E7">
              <w:rPr>
                <w:webHidden/>
              </w:rPr>
              <w:fldChar w:fldCharType="end"/>
            </w:r>
          </w:hyperlink>
        </w:p>
        <w:p w14:paraId="7E882051" w14:textId="7FAE5580"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35" w:history="1">
            <w:r w:rsidR="00FF66E7" w:rsidRPr="00E01F73">
              <w:rPr>
                <w:rStyle w:val="Hyperlink"/>
                <w:bCs/>
                <w:noProof/>
                <w14:scene3d>
                  <w14:camera w14:prst="orthographicFront"/>
                  <w14:lightRig w14:rig="threePt" w14:dir="t">
                    <w14:rot w14:lat="0" w14:lon="0" w14:rev="0"/>
                  </w14:lightRig>
                </w14:scene3d>
              </w:rPr>
              <w:t>1.1.</w:t>
            </w:r>
            <w:r w:rsidR="00FF66E7">
              <w:rPr>
                <w:rFonts w:eastAsiaTheme="minorEastAsia"/>
                <w:noProof/>
                <w:kern w:val="2"/>
                <w:sz w:val="24"/>
                <w:szCs w:val="24"/>
                <w:lang w:eastAsia="en-AU"/>
                <w14:ligatures w14:val="standardContextual"/>
              </w:rPr>
              <w:tab/>
            </w:r>
            <w:r w:rsidR="00FF66E7" w:rsidRPr="00E01F73">
              <w:rPr>
                <w:rStyle w:val="Hyperlink"/>
                <w:noProof/>
              </w:rPr>
              <w:t>Background on the Disability Employment Reforms</w:t>
            </w:r>
            <w:r w:rsidR="00FF66E7">
              <w:rPr>
                <w:noProof/>
                <w:webHidden/>
              </w:rPr>
              <w:tab/>
            </w:r>
            <w:r w:rsidR="00FF66E7">
              <w:rPr>
                <w:noProof/>
                <w:webHidden/>
              </w:rPr>
              <w:fldChar w:fldCharType="begin"/>
            </w:r>
            <w:r w:rsidR="00FF66E7">
              <w:rPr>
                <w:noProof/>
                <w:webHidden/>
              </w:rPr>
              <w:instrText xml:space="preserve"> PAGEREF _Toc173939535 \h </w:instrText>
            </w:r>
            <w:r w:rsidR="00FF66E7">
              <w:rPr>
                <w:noProof/>
                <w:webHidden/>
              </w:rPr>
            </w:r>
            <w:r w:rsidR="00FF66E7">
              <w:rPr>
                <w:noProof/>
                <w:webHidden/>
              </w:rPr>
              <w:fldChar w:fldCharType="separate"/>
            </w:r>
            <w:r w:rsidR="009C1212">
              <w:rPr>
                <w:noProof/>
                <w:webHidden/>
              </w:rPr>
              <w:t>12</w:t>
            </w:r>
            <w:r w:rsidR="00FF66E7">
              <w:rPr>
                <w:noProof/>
                <w:webHidden/>
              </w:rPr>
              <w:fldChar w:fldCharType="end"/>
            </w:r>
          </w:hyperlink>
        </w:p>
        <w:p w14:paraId="474CB53E" w14:textId="1BB5E512"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36" w:history="1">
            <w:r w:rsidR="00FF66E7" w:rsidRPr="00E01F73">
              <w:rPr>
                <w:rStyle w:val="Hyperlink"/>
                <w:bCs/>
                <w:noProof/>
                <w14:scene3d>
                  <w14:camera w14:prst="orthographicFront"/>
                  <w14:lightRig w14:rig="threePt" w14:dir="t">
                    <w14:rot w14:lat="0" w14:lon="0" w14:rev="0"/>
                  </w14:lightRig>
                </w14:scene3d>
              </w:rPr>
              <w:t>1.2.</w:t>
            </w:r>
            <w:r w:rsidR="00FF66E7">
              <w:rPr>
                <w:rFonts w:eastAsiaTheme="minorEastAsia"/>
                <w:noProof/>
                <w:kern w:val="2"/>
                <w:sz w:val="24"/>
                <w:szCs w:val="24"/>
                <w:lang w:eastAsia="en-AU"/>
                <w14:ligatures w14:val="standardContextual"/>
              </w:rPr>
              <w:tab/>
            </w:r>
            <w:r w:rsidR="00FF66E7" w:rsidRPr="00E01F73">
              <w:rPr>
                <w:rStyle w:val="Hyperlink"/>
                <w:noProof/>
              </w:rPr>
              <w:t>Purchasing Principles</w:t>
            </w:r>
            <w:r w:rsidR="00FF66E7">
              <w:rPr>
                <w:noProof/>
                <w:webHidden/>
              </w:rPr>
              <w:tab/>
            </w:r>
            <w:r w:rsidR="00FF66E7">
              <w:rPr>
                <w:noProof/>
                <w:webHidden/>
              </w:rPr>
              <w:fldChar w:fldCharType="begin"/>
            </w:r>
            <w:r w:rsidR="00FF66E7">
              <w:rPr>
                <w:noProof/>
                <w:webHidden/>
              </w:rPr>
              <w:instrText xml:space="preserve"> PAGEREF _Toc173939536 \h </w:instrText>
            </w:r>
            <w:r w:rsidR="00FF66E7">
              <w:rPr>
                <w:noProof/>
                <w:webHidden/>
              </w:rPr>
            </w:r>
            <w:r w:rsidR="00FF66E7">
              <w:rPr>
                <w:noProof/>
                <w:webHidden/>
              </w:rPr>
              <w:fldChar w:fldCharType="separate"/>
            </w:r>
            <w:r w:rsidR="009C1212">
              <w:rPr>
                <w:noProof/>
                <w:webHidden/>
              </w:rPr>
              <w:t>14</w:t>
            </w:r>
            <w:r w:rsidR="00FF66E7">
              <w:rPr>
                <w:noProof/>
                <w:webHidden/>
              </w:rPr>
              <w:fldChar w:fldCharType="end"/>
            </w:r>
          </w:hyperlink>
        </w:p>
        <w:p w14:paraId="64D1E210" w14:textId="1FED6327"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37" w:history="1">
            <w:r w:rsidR="00FF66E7" w:rsidRPr="00E01F73">
              <w:rPr>
                <w:rStyle w:val="Hyperlink"/>
                <w:bCs/>
                <w:noProof/>
                <w14:scene3d>
                  <w14:camera w14:prst="orthographicFront"/>
                  <w14:lightRig w14:rig="threePt" w14:dir="t">
                    <w14:rot w14:lat="0" w14:lon="0" w14:rev="0"/>
                  </w14:lightRig>
                </w14:scene3d>
              </w:rPr>
              <w:t>1.3.</w:t>
            </w:r>
            <w:r w:rsidR="00FF66E7">
              <w:rPr>
                <w:rFonts w:eastAsiaTheme="minorEastAsia"/>
                <w:noProof/>
                <w:kern w:val="2"/>
                <w:sz w:val="24"/>
                <w:szCs w:val="24"/>
                <w:lang w:eastAsia="en-AU"/>
                <w14:ligatures w14:val="standardContextual"/>
              </w:rPr>
              <w:tab/>
            </w:r>
            <w:r w:rsidR="00FF66E7" w:rsidRPr="00E01F73">
              <w:rPr>
                <w:rStyle w:val="Hyperlink"/>
                <w:noProof/>
              </w:rPr>
              <w:t>Requirements under the DSI Act</w:t>
            </w:r>
            <w:r w:rsidR="00FF66E7">
              <w:rPr>
                <w:noProof/>
                <w:webHidden/>
              </w:rPr>
              <w:tab/>
            </w:r>
            <w:r w:rsidR="00FF66E7">
              <w:rPr>
                <w:noProof/>
                <w:webHidden/>
              </w:rPr>
              <w:fldChar w:fldCharType="begin"/>
            </w:r>
            <w:r w:rsidR="00FF66E7">
              <w:rPr>
                <w:noProof/>
                <w:webHidden/>
              </w:rPr>
              <w:instrText xml:space="preserve"> PAGEREF _Toc173939537 \h </w:instrText>
            </w:r>
            <w:r w:rsidR="00FF66E7">
              <w:rPr>
                <w:noProof/>
                <w:webHidden/>
              </w:rPr>
            </w:r>
            <w:r w:rsidR="00FF66E7">
              <w:rPr>
                <w:noProof/>
                <w:webHidden/>
              </w:rPr>
              <w:fldChar w:fldCharType="separate"/>
            </w:r>
            <w:r w:rsidR="009C1212">
              <w:rPr>
                <w:noProof/>
                <w:webHidden/>
              </w:rPr>
              <w:t>17</w:t>
            </w:r>
            <w:r w:rsidR="00FF66E7">
              <w:rPr>
                <w:noProof/>
                <w:webHidden/>
              </w:rPr>
              <w:fldChar w:fldCharType="end"/>
            </w:r>
          </w:hyperlink>
        </w:p>
        <w:p w14:paraId="62DA7825" w14:textId="64F78357"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38" w:history="1">
            <w:r w:rsidR="00FF66E7" w:rsidRPr="00E01F73">
              <w:rPr>
                <w:rStyle w:val="Hyperlink"/>
                <w:bCs/>
                <w:noProof/>
                <w14:scene3d>
                  <w14:camera w14:prst="orthographicFront"/>
                  <w14:lightRig w14:rig="threePt" w14:dir="t">
                    <w14:rot w14:lat="0" w14:lon="0" w14:rev="0"/>
                  </w14:lightRig>
                </w14:scene3d>
              </w:rPr>
              <w:t>1.4.</w:t>
            </w:r>
            <w:r w:rsidR="00FF66E7">
              <w:rPr>
                <w:rFonts w:eastAsiaTheme="minorEastAsia"/>
                <w:noProof/>
                <w:kern w:val="2"/>
                <w:sz w:val="24"/>
                <w:szCs w:val="24"/>
                <w:lang w:eastAsia="en-AU"/>
                <w14:ligatures w14:val="standardContextual"/>
              </w:rPr>
              <w:tab/>
            </w:r>
            <w:r w:rsidR="00FF66E7" w:rsidRPr="00E01F73">
              <w:rPr>
                <w:rStyle w:val="Hyperlink"/>
                <w:noProof/>
              </w:rPr>
              <w:t>Transition Arrangements</w:t>
            </w:r>
            <w:r w:rsidR="00FF66E7">
              <w:rPr>
                <w:noProof/>
                <w:webHidden/>
              </w:rPr>
              <w:tab/>
            </w:r>
            <w:r w:rsidR="00FF66E7">
              <w:rPr>
                <w:noProof/>
                <w:webHidden/>
              </w:rPr>
              <w:fldChar w:fldCharType="begin"/>
            </w:r>
            <w:r w:rsidR="00FF66E7">
              <w:rPr>
                <w:noProof/>
                <w:webHidden/>
              </w:rPr>
              <w:instrText xml:space="preserve"> PAGEREF _Toc173939538 \h </w:instrText>
            </w:r>
            <w:r w:rsidR="00FF66E7">
              <w:rPr>
                <w:noProof/>
                <w:webHidden/>
              </w:rPr>
            </w:r>
            <w:r w:rsidR="00FF66E7">
              <w:rPr>
                <w:noProof/>
                <w:webHidden/>
              </w:rPr>
              <w:fldChar w:fldCharType="separate"/>
            </w:r>
            <w:r w:rsidR="009C1212">
              <w:rPr>
                <w:noProof/>
                <w:webHidden/>
              </w:rPr>
              <w:t>18</w:t>
            </w:r>
            <w:r w:rsidR="00FF66E7">
              <w:rPr>
                <w:noProof/>
                <w:webHidden/>
              </w:rPr>
              <w:fldChar w:fldCharType="end"/>
            </w:r>
          </w:hyperlink>
        </w:p>
        <w:p w14:paraId="724018B4" w14:textId="0D46966E" w:rsidR="00FF66E7" w:rsidRDefault="00000000">
          <w:pPr>
            <w:pStyle w:val="TOC1"/>
            <w:tabs>
              <w:tab w:val="left" w:pos="440"/>
            </w:tabs>
            <w:rPr>
              <w:rFonts w:eastAsiaTheme="minorEastAsia"/>
              <w:b w:val="0"/>
              <w:kern w:val="2"/>
              <w:sz w:val="24"/>
              <w:szCs w:val="24"/>
              <w:lang w:eastAsia="en-AU"/>
              <w14:ligatures w14:val="standardContextual"/>
            </w:rPr>
          </w:pPr>
          <w:hyperlink w:anchor="_Toc173939539" w:history="1">
            <w:r w:rsidR="00FF66E7" w:rsidRPr="00E01F73">
              <w:rPr>
                <w:rStyle w:val="Hyperlink"/>
              </w:rPr>
              <w:t>2.</w:t>
            </w:r>
            <w:r w:rsidR="00FF66E7">
              <w:rPr>
                <w:rFonts w:eastAsiaTheme="minorEastAsia"/>
                <w:b w:val="0"/>
                <w:kern w:val="2"/>
                <w:sz w:val="24"/>
                <w:szCs w:val="24"/>
                <w:lang w:eastAsia="en-AU"/>
                <w14:ligatures w14:val="standardContextual"/>
              </w:rPr>
              <w:tab/>
            </w:r>
            <w:r w:rsidR="00FF66E7" w:rsidRPr="00E01F73">
              <w:rPr>
                <w:rStyle w:val="Hyperlink"/>
              </w:rPr>
              <w:t>Statement of Requirements</w:t>
            </w:r>
            <w:r w:rsidR="00FF66E7">
              <w:rPr>
                <w:webHidden/>
              </w:rPr>
              <w:tab/>
            </w:r>
            <w:r w:rsidR="00FF66E7">
              <w:rPr>
                <w:webHidden/>
              </w:rPr>
              <w:fldChar w:fldCharType="begin"/>
            </w:r>
            <w:r w:rsidR="00FF66E7">
              <w:rPr>
                <w:webHidden/>
              </w:rPr>
              <w:instrText xml:space="preserve"> PAGEREF _Toc173939539 \h </w:instrText>
            </w:r>
            <w:r w:rsidR="00FF66E7">
              <w:rPr>
                <w:webHidden/>
              </w:rPr>
            </w:r>
            <w:r w:rsidR="00FF66E7">
              <w:rPr>
                <w:webHidden/>
              </w:rPr>
              <w:fldChar w:fldCharType="separate"/>
            </w:r>
            <w:r w:rsidR="009C1212">
              <w:rPr>
                <w:webHidden/>
              </w:rPr>
              <w:t>19</w:t>
            </w:r>
            <w:r w:rsidR="00FF66E7">
              <w:rPr>
                <w:webHidden/>
              </w:rPr>
              <w:fldChar w:fldCharType="end"/>
            </w:r>
          </w:hyperlink>
        </w:p>
        <w:p w14:paraId="2000957F" w14:textId="3E00A62B"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40" w:history="1">
            <w:r w:rsidR="00FF66E7" w:rsidRPr="00E01F73">
              <w:rPr>
                <w:rStyle w:val="Hyperlink"/>
                <w:bCs/>
                <w:noProof/>
                <w14:scene3d>
                  <w14:camera w14:prst="orthographicFront"/>
                  <w14:lightRig w14:rig="threePt" w14:dir="t">
                    <w14:rot w14:lat="0" w14:lon="0" w14:rev="0"/>
                  </w14:lightRig>
                </w14:scene3d>
              </w:rPr>
              <w:t>2.1.</w:t>
            </w:r>
            <w:r w:rsidR="00FF66E7">
              <w:rPr>
                <w:rFonts w:eastAsiaTheme="minorEastAsia"/>
                <w:noProof/>
                <w:kern w:val="2"/>
                <w:sz w:val="24"/>
                <w:szCs w:val="24"/>
                <w:lang w:eastAsia="en-AU"/>
                <w14:ligatures w14:val="standardContextual"/>
              </w:rPr>
              <w:tab/>
            </w:r>
            <w:r w:rsidR="00FF66E7" w:rsidRPr="00E01F73">
              <w:rPr>
                <w:rStyle w:val="Hyperlink"/>
                <w:noProof/>
              </w:rPr>
              <w:t>Objectives of the new program</w:t>
            </w:r>
            <w:r w:rsidR="00FF66E7">
              <w:rPr>
                <w:noProof/>
                <w:webHidden/>
              </w:rPr>
              <w:tab/>
            </w:r>
            <w:r w:rsidR="00FF66E7">
              <w:rPr>
                <w:noProof/>
                <w:webHidden/>
              </w:rPr>
              <w:fldChar w:fldCharType="begin"/>
            </w:r>
            <w:r w:rsidR="00FF66E7">
              <w:rPr>
                <w:noProof/>
                <w:webHidden/>
              </w:rPr>
              <w:instrText xml:space="preserve"> PAGEREF _Toc173939540 \h </w:instrText>
            </w:r>
            <w:r w:rsidR="00FF66E7">
              <w:rPr>
                <w:noProof/>
                <w:webHidden/>
              </w:rPr>
            </w:r>
            <w:r w:rsidR="00FF66E7">
              <w:rPr>
                <w:noProof/>
                <w:webHidden/>
              </w:rPr>
              <w:fldChar w:fldCharType="separate"/>
            </w:r>
            <w:r w:rsidR="009C1212">
              <w:rPr>
                <w:noProof/>
                <w:webHidden/>
              </w:rPr>
              <w:t>19</w:t>
            </w:r>
            <w:r w:rsidR="00FF66E7">
              <w:rPr>
                <w:noProof/>
                <w:webHidden/>
              </w:rPr>
              <w:fldChar w:fldCharType="end"/>
            </w:r>
          </w:hyperlink>
        </w:p>
        <w:p w14:paraId="5173F663" w14:textId="51811378"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41" w:history="1">
            <w:r w:rsidR="00FF66E7" w:rsidRPr="00E01F73">
              <w:rPr>
                <w:rStyle w:val="Hyperlink"/>
                <w:bCs/>
                <w:noProof/>
                <w14:scene3d>
                  <w14:camera w14:prst="orthographicFront"/>
                  <w14:lightRig w14:rig="threePt" w14:dir="t">
                    <w14:rot w14:lat="0" w14:lon="0" w14:rev="0"/>
                  </w14:lightRig>
                </w14:scene3d>
              </w:rPr>
              <w:t>2.2.</w:t>
            </w:r>
            <w:r w:rsidR="00FF66E7">
              <w:rPr>
                <w:rFonts w:eastAsiaTheme="minorEastAsia"/>
                <w:noProof/>
                <w:kern w:val="2"/>
                <w:sz w:val="24"/>
                <w:szCs w:val="24"/>
                <w:lang w:eastAsia="en-AU"/>
                <w14:ligatures w14:val="standardContextual"/>
              </w:rPr>
              <w:tab/>
            </w:r>
            <w:r w:rsidR="00FF66E7" w:rsidRPr="00E01F73">
              <w:rPr>
                <w:rStyle w:val="Hyperlink"/>
                <w:noProof/>
              </w:rPr>
              <w:t>Overview of Services under the new program</w:t>
            </w:r>
            <w:r w:rsidR="00FF66E7">
              <w:rPr>
                <w:noProof/>
                <w:webHidden/>
              </w:rPr>
              <w:tab/>
            </w:r>
            <w:r w:rsidR="00FF66E7">
              <w:rPr>
                <w:noProof/>
                <w:webHidden/>
              </w:rPr>
              <w:fldChar w:fldCharType="begin"/>
            </w:r>
            <w:r w:rsidR="00FF66E7">
              <w:rPr>
                <w:noProof/>
                <w:webHidden/>
              </w:rPr>
              <w:instrText xml:space="preserve"> PAGEREF _Toc173939541 \h </w:instrText>
            </w:r>
            <w:r w:rsidR="00FF66E7">
              <w:rPr>
                <w:noProof/>
                <w:webHidden/>
              </w:rPr>
            </w:r>
            <w:r w:rsidR="00FF66E7">
              <w:rPr>
                <w:noProof/>
                <w:webHidden/>
              </w:rPr>
              <w:fldChar w:fldCharType="separate"/>
            </w:r>
            <w:r w:rsidR="009C1212">
              <w:rPr>
                <w:noProof/>
                <w:webHidden/>
              </w:rPr>
              <w:t>19</w:t>
            </w:r>
            <w:r w:rsidR="00FF66E7">
              <w:rPr>
                <w:noProof/>
                <w:webHidden/>
              </w:rPr>
              <w:fldChar w:fldCharType="end"/>
            </w:r>
          </w:hyperlink>
        </w:p>
        <w:p w14:paraId="68C01837" w14:textId="00DA6E27"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42" w:history="1">
            <w:r w:rsidR="00FF66E7" w:rsidRPr="00E01F73">
              <w:rPr>
                <w:rStyle w:val="Hyperlink"/>
                <w:bCs/>
                <w:noProof/>
                <w14:scene3d>
                  <w14:camera w14:prst="orthographicFront"/>
                  <w14:lightRig w14:rig="threePt" w14:dir="t">
                    <w14:rot w14:lat="0" w14:lon="0" w14:rev="0"/>
                  </w14:lightRig>
                </w14:scene3d>
              </w:rPr>
              <w:t>2.3.</w:t>
            </w:r>
            <w:r w:rsidR="00FF66E7">
              <w:rPr>
                <w:rFonts w:eastAsiaTheme="minorEastAsia"/>
                <w:noProof/>
                <w:kern w:val="2"/>
                <w:sz w:val="24"/>
                <w:szCs w:val="24"/>
                <w:lang w:eastAsia="en-AU"/>
                <w14:ligatures w14:val="standardContextual"/>
              </w:rPr>
              <w:tab/>
            </w:r>
            <w:r w:rsidR="00FF66E7" w:rsidRPr="00E01F73">
              <w:rPr>
                <w:rStyle w:val="Hyperlink"/>
                <w:noProof/>
              </w:rPr>
              <w:t>Provider’s caseload</w:t>
            </w:r>
            <w:r w:rsidR="00FF66E7">
              <w:rPr>
                <w:noProof/>
                <w:webHidden/>
              </w:rPr>
              <w:tab/>
            </w:r>
            <w:r w:rsidR="00FF66E7">
              <w:rPr>
                <w:noProof/>
                <w:webHidden/>
              </w:rPr>
              <w:fldChar w:fldCharType="begin"/>
            </w:r>
            <w:r w:rsidR="00FF66E7">
              <w:rPr>
                <w:noProof/>
                <w:webHidden/>
              </w:rPr>
              <w:instrText xml:space="preserve"> PAGEREF _Toc173939542 \h </w:instrText>
            </w:r>
            <w:r w:rsidR="00FF66E7">
              <w:rPr>
                <w:noProof/>
                <w:webHidden/>
              </w:rPr>
            </w:r>
            <w:r w:rsidR="00FF66E7">
              <w:rPr>
                <w:noProof/>
                <w:webHidden/>
              </w:rPr>
              <w:fldChar w:fldCharType="separate"/>
            </w:r>
            <w:r w:rsidR="009C1212">
              <w:rPr>
                <w:noProof/>
                <w:webHidden/>
              </w:rPr>
              <w:t>25</w:t>
            </w:r>
            <w:r w:rsidR="00FF66E7">
              <w:rPr>
                <w:noProof/>
                <w:webHidden/>
              </w:rPr>
              <w:fldChar w:fldCharType="end"/>
            </w:r>
          </w:hyperlink>
        </w:p>
        <w:p w14:paraId="2C6DF788" w14:textId="332BDDC1"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43" w:history="1">
            <w:r w:rsidR="00FF66E7" w:rsidRPr="00E01F73">
              <w:rPr>
                <w:rStyle w:val="Hyperlink"/>
                <w:bCs/>
                <w:noProof/>
                <w14:scene3d>
                  <w14:camera w14:prst="orthographicFront"/>
                  <w14:lightRig w14:rig="threePt" w14:dir="t">
                    <w14:rot w14:lat="0" w14:lon="0" w14:rev="0"/>
                  </w14:lightRig>
                </w14:scene3d>
              </w:rPr>
              <w:t>2.4.</w:t>
            </w:r>
            <w:r w:rsidR="00FF66E7">
              <w:rPr>
                <w:rFonts w:eastAsiaTheme="minorEastAsia"/>
                <w:noProof/>
                <w:kern w:val="2"/>
                <w:sz w:val="24"/>
                <w:szCs w:val="24"/>
                <w:lang w:eastAsia="en-AU"/>
                <w14:ligatures w14:val="standardContextual"/>
              </w:rPr>
              <w:tab/>
            </w:r>
            <w:r w:rsidR="00FF66E7" w:rsidRPr="00E01F73">
              <w:rPr>
                <w:rStyle w:val="Hyperlink"/>
                <w:noProof/>
              </w:rPr>
              <w:t>Engagement with Participants</w:t>
            </w:r>
            <w:r w:rsidR="00FF66E7">
              <w:rPr>
                <w:noProof/>
                <w:webHidden/>
              </w:rPr>
              <w:tab/>
            </w:r>
            <w:r w:rsidR="00FF66E7">
              <w:rPr>
                <w:noProof/>
                <w:webHidden/>
              </w:rPr>
              <w:fldChar w:fldCharType="begin"/>
            </w:r>
            <w:r w:rsidR="00FF66E7">
              <w:rPr>
                <w:noProof/>
                <w:webHidden/>
              </w:rPr>
              <w:instrText xml:space="preserve"> PAGEREF _Toc173939543 \h </w:instrText>
            </w:r>
            <w:r w:rsidR="00FF66E7">
              <w:rPr>
                <w:noProof/>
                <w:webHidden/>
              </w:rPr>
            </w:r>
            <w:r w:rsidR="00FF66E7">
              <w:rPr>
                <w:noProof/>
                <w:webHidden/>
              </w:rPr>
              <w:fldChar w:fldCharType="separate"/>
            </w:r>
            <w:r w:rsidR="009C1212">
              <w:rPr>
                <w:noProof/>
                <w:webHidden/>
              </w:rPr>
              <w:t>28</w:t>
            </w:r>
            <w:r w:rsidR="00FF66E7">
              <w:rPr>
                <w:noProof/>
                <w:webHidden/>
              </w:rPr>
              <w:fldChar w:fldCharType="end"/>
            </w:r>
          </w:hyperlink>
        </w:p>
        <w:p w14:paraId="11BDF86C" w14:textId="1AF9C912"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44" w:history="1">
            <w:r w:rsidR="00FF66E7" w:rsidRPr="00E01F73">
              <w:rPr>
                <w:rStyle w:val="Hyperlink"/>
                <w:bCs/>
                <w:noProof/>
                <w14:scene3d>
                  <w14:camera w14:prst="orthographicFront"/>
                  <w14:lightRig w14:rig="threePt" w14:dir="t">
                    <w14:rot w14:lat="0" w14:lon="0" w14:rev="0"/>
                  </w14:lightRig>
                </w14:scene3d>
              </w:rPr>
              <w:t>2.5.</w:t>
            </w:r>
            <w:r w:rsidR="00FF66E7">
              <w:rPr>
                <w:rFonts w:eastAsiaTheme="minorEastAsia"/>
                <w:noProof/>
                <w:kern w:val="2"/>
                <w:sz w:val="24"/>
                <w:szCs w:val="24"/>
                <w:lang w:eastAsia="en-AU"/>
                <w14:ligatures w14:val="standardContextual"/>
              </w:rPr>
              <w:tab/>
            </w:r>
            <w:r w:rsidR="00FF66E7" w:rsidRPr="00E01F73">
              <w:rPr>
                <w:rStyle w:val="Hyperlink"/>
                <w:noProof/>
              </w:rPr>
              <w:t>Ongoing Support</w:t>
            </w:r>
            <w:r w:rsidR="00FF66E7">
              <w:rPr>
                <w:noProof/>
                <w:webHidden/>
              </w:rPr>
              <w:tab/>
            </w:r>
            <w:r w:rsidR="00FF66E7">
              <w:rPr>
                <w:noProof/>
                <w:webHidden/>
              </w:rPr>
              <w:fldChar w:fldCharType="begin"/>
            </w:r>
            <w:r w:rsidR="00FF66E7">
              <w:rPr>
                <w:noProof/>
                <w:webHidden/>
              </w:rPr>
              <w:instrText xml:space="preserve"> PAGEREF _Toc173939544 \h </w:instrText>
            </w:r>
            <w:r w:rsidR="00FF66E7">
              <w:rPr>
                <w:noProof/>
                <w:webHidden/>
              </w:rPr>
            </w:r>
            <w:r w:rsidR="00FF66E7">
              <w:rPr>
                <w:noProof/>
                <w:webHidden/>
              </w:rPr>
              <w:fldChar w:fldCharType="separate"/>
            </w:r>
            <w:r w:rsidR="009C1212">
              <w:rPr>
                <w:noProof/>
                <w:webHidden/>
              </w:rPr>
              <w:t>39</w:t>
            </w:r>
            <w:r w:rsidR="00FF66E7">
              <w:rPr>
                <w:noProof/>
                <w:webHidden/>
              </w:rPr>
              <w:fldChar w:fldCharType="end"/>
            </w:r>
          </w:hyperlink>
        </w:p>
        <w:p w14:paraId="3FEFFCCF" w14:textId="4A1909EC"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45" w:history="1">
            <w:r w:rsidR="00FF66E7" w:rsidRPr="00E01F73">
              <w:rPr>
                <w:rStyle w:val="Hyperlink"/>
                <w:bCs/>
                <w:noProof/>
                <w14:scene3d>
                  <w14:camera w14:prst="orthographicFront"/>
                  <w14:lightRig w14:rig="threePt" w14:dir="t">
                    <w14:rot w14:lat="0" w14:lon="0" w14:rev="0"/>
                  </w14:lightRig>
                </w14:scene3d>
              </w:rPr>
              <w:t>2.6.</w:t>
            </w:r>
            <w:r w:rsidR="00FF66E7">
              <w:rPr>
                <w:rFonts w:eastAsiaTheme="minorEastAsia"/>
                <w:noProof/>
                <w:kern w:val="2"/>
                <w:sz w:val="24"/>
                <w:szCs w:val="24"/>
                <w:lang w:eastAsia="en-AU"/>
                <w14:ligatures w14:val="standardContextual"/>
              </w:rPr>
              <w:tab/>
            </w:r>
            <w:r w:rsidR="00FF66E7" w:rsidRPr="00E01F73">
              <w:rPr>
                <w:rStyle w:val="Hyperlink"/>
                <w:noProof/>
              </w:rPr>
              <w:t>Job Plans</w:t>
            </w:r>
            <w:r w:rsidR="00FF66E7">
              <w:rPr>
                <w:noProof/>
                <w:webHidden/>
              </w:rPr>
              <w:tab/>
            </w:r>
            <w:r w:rsidR="00FF66E7">
              <w:rPr>
                <w:noProof/>
                <w:webHidden/>
              </w:rPr>
              <w:fldChar w:fldCharType="begin"/>
            </w:r>
            <w:r w:rsidR="00FF66E7">
              <w:rPr>
                <w:noProof/>
                <w:webHidden/>
              </w:rPr>
              <w:instrText xml:space="preserve"> PAGEREF _Toc173939545 \h </w:instrText>
            </w:r>
            <w:r w:rsidR="00FF66E7">
              <w:rPr>
                <w:noProof/>
                <w:webHidden/>
              </w:rPr>
            </w:r>
            <w:r w:rsidR="00FF66E7">
              <w:rPr>
                <w:noProof/>
                <w:webHidden/>
              </w:rPr>
              <w:fldChar w:fldCharType="separate"/>
            </w:r>
            <w:r w:rsidR="009C1212">
              <w:rPr>
                <w:noProof/>
                <w:webHidden/>
              </w:rPr>
              <w:t>42</w:t>
            </w:r>
            <w:r w:rsidR="00FF66E7">
              <w:rPr>
                <w:noProof/>
                <w:webHidden/>
              </w:rPr>
              <w:fldChar w:fldCharType="end"/>
            </w:r>
          </w:hyperlink>
        </w:p>
        <w:p w14:paraId="74C2662A" w14:textId="0582550B"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46" w:history="1">
            <w:r w:rsidR="00FF66E7" w:rsidRPr="00E01F73">
              <w:rPr>
                <w:rStyle w:val="Hyperlink"/>
                <w:bCs/>
                <w:noProof/>
                <w14:scene3d>
                  <w14:camera w14:prst="orthographicFront"/>
                  <w14:lightRig w14:rig="threePt" w14:dir="t">
                    <w14:rot w14:lat="0" w14:lon="0" w14:rev="0"/>
                  </w14:lightRig>
                </w14:scene3d>
              </w:rPr>
              <w:t>2.7.</w:t>
            </w:r>
            <w:r w:rsidR="00FF66E7">
              <w:rPr>
                <w:rFonts w:eastAsiaTheme="minorEastAsia"/>
                <w:noProof/>
                <w:kern w:val="2"/>
                <w:sz w:val="24"/>
                <w:szCs w:val="24"/>
                <w:lang w:eastAsia="en-AU"/>
                <w14:ligatures w14:val="standardContextual"/>
              </w:rPr>
              <w:tab/>
            </w:r>
            <w:r w:rsidR="00FF66E7" w:rsidRPr="00E01F73">
              <w:rPr>
                <w:rStyle w:val="Hyperlink"/>
                <w:noProof/>
              </w:rPr>
              <w:t>Period of Registration and Period of Service</w:t>
            </w:r>
            <w:r w:rsidR="00FF66E7">
              <w:rPr>
                <w:noProof/>
                <w:webHidden/>
              </w:rPr>
              <w:tab/>
            </w:r>
            <w:r w:rsidR="00FF66E7">
              <w:rPr>
                <w:noProof/>
                <w:webHidden/>
              </w:rPr>
              <w:fldChar w:fldCharType="begin"/>
            </w:r>
            <w:r w:rsidR="00FF66E7">
              <w:rPr>
                <w:noProof/>
                <w:webHidden/>
              </w:rPr>
              <w:instrText xml:space="preserve"> PAGEREF _Toc173939546 \h </w:instrText>
            </w:r>
            <w:r w:rsidR="00FF66E7">
              <w:rPr>
                <w:noProof/>
                <w:webHidden/>
              </w:rPr>
            </w:r>
            <w:r w:rsidR="00FF66E7">
              <w:rPr>
                <w:noProof/>
                <w:webHidden/>
              </w:rPr>
              <w:fldChar w:fldCharType="separate"/>
            </w:r>
            <w:r w:rsidR="009C1212">
              <w:rPr>
                <w:noProof/>
                <w:webHidden/>
              </w:rPr>
              <w:t>44</w:t>
            </w:r>
            <w:r w:rsidR="00FF66E7">
              <w:rPr>
                <w:noProof/>
                <w:webHidden/>
              </w:rPr>
              <w:fldChar w:fldCharType="end"/>
            </w:r>
          </w:hyperlink>
        </w:p>
        <w:p w14:paraId="60D658B6" w14:textId="05B85B9E"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47" w:history="1">
            <w:r w:rsidR="00FF66E7" w:rsidRPr="00E01F73">
              <w:rPr>
                <w:rStyle w:val="Hyperlink"/>
                <w:bCs/>
                <w:noProof/>
                <w14:scene3d>
                  <w14:camera w14:prst="orthographicFront"/>
                  <w14:lightRig w14:rig="threePt" w14:dir="t">
                    <w14:rot w14:lat="0" w14:lon="0" w14:rev="0"/>
                  </w14:lightRig>
                </w14:scene3d>
              </w:rPr>
              <w:t>2.8.</w:t>
            </w:r>
            <w:r w:rsidR="00FF66E7">
              <w:rPr>
                <w:rFonts w:eastAsiaTheme="minorEastAsia"/>
                <w:noProof/>
                <w:kern w:val="2"/>
                <w:sz w:val="24"/>
                <w:szCs w:val="24"/>
                <w:lang w:eastAsia="en-AU"/>
                <w14:ligatures w14:val="standardContextual"/>
              </w:rPr>
              <w:tab/>
            </w:r>
            <w:r w:rsidR="00FF66E7" w:rsidRPr="00E01F73">
              <w:rPr>
                <w:rStyle w:val="Hyperlink"/>
                <w:noProof/>
              </w:rPr>
              <w:t>Suspensions and Exits</w:t>
            </w:r>
            <w:r w:rsidR="00FF66E7">
              <w:rPr>
                <w:noProof/>
                <w:webHidden/>
              </w:rPr>
              <w:tab/>
            </w:r>
            <w:r w:rsidR="00FF66E7">
              <w:rPr>
                <w:noProof/>
                <w:webHidden/>
              </w:rPr>
              <w:fldChar w:fldCharType="begin"/>
            </w:r>
            <w:r w:rsidR="00FF66E7">
              <w:rPr>
                <w:noProof/>
                <w:webHidden/>
              </w:rPr>
              <w:instrText xml:space="preserve"> PAGEREF _Toc173939547 \h </w:instrText>
            </w:r>
            <w:r w:rsidR="00FF66E7">
              <w:rPr>
                <w:noProof/>
                <w:webHidden/>
              </w:rPr>
            </w:r>
            <w:r w:rsidR="00FF66E7">
              <w:rPr>
                <w:noProof/>
                <w:webHidden/>
              </w:rPr>
              <w:fldChar w:fldCharType="separate"/>
            </w:r>
            <w:r w:rsidR="009C1212">
              <w:rPr>
                <w:noProof/>
                <w:webHidden/>
              </w:rPr>
              <w:t>48</w:t>
            </w:r>
            <w:r w:rsidR="00FF66E7">
              <w:rPr>
                <w:noProof/>
                <w:webHidden/>
              </w:rPr>
              <w:fldChar w:fldCharType="end"/>
            </w:r>
          </w:hyperlink>
        </w:p>
        <w:p w14:paraId="1A1616E9" w14:textId="5D03A57E"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48" w:history="1">
            <w:r w:rsidR="00FF66E7" w:rsidRPr="00E01F73">
              <w:rPr>
                <w:rStyle w:val="Hyperlink"/>
                <w:bCs/>
                <w:noProof/>
                <w14:scene3d>
                  <w14:camera w14:prst="orthographicFront"/>
                  <w14:lightRig w14:rig="threePt" w14:dir="t">
                    <w14:rot w14:lat="0" w14:lon="0" w14:rev="0"/>
                  </w14:lightRig>
                </w14:scene3d>
              </w:rPr>
              <w:t>2.9.</w:t>
            </w:r>
            <w:r w:rsidR="00FF66E7">
              <w:rPr>
                <w:rFonts w:eastAsiaTheme="minorEastAsia"/>
                <w:noProof/>
                <w:kern w:val="2"/>
                <w:sz w:val="24"/>
                <w:szCs w:val="24"/>
                <w:lang w:eastAsia="en-AU"/>
                <w14:ligatures w14:val="standardContextual"/>
              </w:rPr>
              <w:tab/>
            </w:r>
            <w:r w:rsidR="00FF66E7" w:rsidRPr="00E01F73">
              <w:rPr>
                <w:rStyle w:val="Hyperlink"/>
                <w:noProof/>
              </w:rPr>
              <w:t>Participation requirements and compliance</w:t>
            </w:r>
            <w:r w:rsidR="00FF66E7">
              <w:rPr>
                <w:noProof/>
                <w:webHidden/>
              </w:rPr>
              <w:tab/>
            </w:r>
            <w:r w:rsidR="00FF66E7">
              <w:rPr>
                <w:noProof/>
                <w:webHidden/>
              </w:rPr>
              <w:fldChar w:fldCharType="begin"/>
            </w:r>
            <w:r w:rsidR="00FF66E7">
              <w:rPr>
                <w:noProof/>
                <w:webHidden/>
              </w:rPr>
              <w:instrText xml:space="preserve"> PAGEREF _Toc173939548 \h </w:instrText>
            </w:r>
            <w:r w:rsidR="00FF66E7">
              <w:rPr>
                <w:noProof/>
                <w:webHidden/>
              </w:rPr>
            </w:r>
            <w:r w:rsidR="00FF66E7">
              <w:rPr>
                <w:noProof/>
                <w:webHidden/>
              </w:rPr>
              <w:fldChar w:fldCharType="separate"/>
            </w:r>
            <w:r w:rsidR="009C1212">
              <w:rPr>
                <w:noProof/>
                <w:webHidden/>
              </w:rPr>
              <w:t>50</w:t>
            </w:r>
            <w:r w:rsidR="00FF66E7">
              <w:rPr>
                <w:noProof/>
                <w:webHidden/>
              </w:rPr>
              <w:fldChar w:fldCharType="end"/>
            </w:r>
          </w:hyperlink>
        </w:p>
        <w:p w14:paraId="5C79A57C" w14:textId="007984EF" w:rsidR="00FF66E7" w:rsidRDefault="00000000">
          <w:pPr>
            <w:pStyle w:val="TOC2"/>
            <w:tabs>
              <w:tab w:val="left" w:pos="1100"/>
              <w:tab w:val="right" w:leader="dot" w:pos="9060"/>
            </w:tabs>
            <w:rPr>
              <w:rFonts w:eastAsiaTheme="minorEastAsia"/>
              <w:noProof/>
              <w:kern w:val="2"/>
              <w:sz w:val="24"/>
              <w:szCs w:val="24"/>
              <w:lang w:eastAsia="en-AU"/>
              <w14:ligatures w14:val="standardContextual"/>
            </w:rPr>
          </w:pPr>
          <w:hyperlink w:anchor="_Toc173939549" w:history="1">
            <w:r w:rsidR="00FF66E7" w:rsidRPr="00E01F73">
              <w:rPr>
                <w:rStyle w:val="Hyperlink"/>
                <w:bCs/>
                <w:noProof/>
                <w14:scene3d>
                  <w14:camera w14:prst="orthographicFront"/>
                  <w14:lightRig w14:rig="threePt" w14:dir="t">
                    <w14:rot w14:lat="0" w14:lon="0" w14:rev="0"/>
                  </w14:lightRig>
                </w14:scene3d>
              </w:rPr>
              <w:t>2.10.</w:t>
            </w:r>
            <w:r w:rsidR="00FF66E7">
              <w:rPr>
                <w:rFonts w:eastAsiaTheme="minorEastAsia"/>
                <w:noProof/>
                <w:kern w:val="2"/>
                <w:sz w:val="24"/>
                <w:szCs w:val="24"/>
                <w:lang w:eastAsia="en-AU"/>
                <w14:ligatures w14:val="standardContextual"/>
              </w:rPr>
              <w:tab/>
            </w:r>
            <w:r w:rsidR="00FF66E7" w:rsidRPr="00E01F73">
              <w:rPr>
                <w:rStyle w:val="Hyperlink"/>
                <w:noProof/>
              </w:rPr>
              <w:t>Meeting Employer needs</w:t>
            </w:r>
            <w:r w:rsidR="00FF66E7">
              <w:rPr>
                <w:noProof/>
                <w:webHidden/>
              </w:rPr>
              <w:tab/>
            </w:r>
            <w:r w:rsidR="00FF66E7">
              <w:rPr>
                <w:noProof/>
                <w:webHidden/>
              </w:rPr>
              <w:fldChar w:fldCharType="begin"/>
            </w:r>
            <w:r w:rsidR="00FF66E7">
              <w:rPr>
                <w:noProof/>
                <w:webHidden/>
              </w:rPr>
              <w:instrText xml:space="preserve"> PAGEREF _Toc173939549 \h </w:instrText>
            </w:r>
            <w:r w:rsidR="00FF66E7">
              <w:rPr>
                <w:noProof/>
                <w:webHidden/>
              </w:rPr>
            </w:r>
            <w:r w:rsidR="00FF66E7">
              <w:rPr>
                <w:noProof/>
                <w:webHidden/>
              </w:rPr>
              <w:fldChar w:fldCharType="separate"/>
            </w:r>
            <w:r w:rsidR="009C1212">
              <w:rPr>
                <w:noProof/>
                <w:webHidden/>
              </w:rPr>
              <w:t>58</w:t>
            </w:r>
            <w:r w:rsidR="00FF66E7">
              <w:rPr>
                <w:noProof/>
                <w:webHidden/>
              </w:rPr>
              <w:fldChar w:fldCharType="end"/>
            </w:r>
          </w:hyperlink>
        </w:p>
        <w:p w14:paraId="41CE72C5" w14:textId="40807B68" w:rsidR="00FF66E7" w:rsidRDefault="00000000">
          <w:pPr>
            <w:pStyle w:val="TOC2"/>
            <w:tabs>
              <w:tab w:val="left" w:pos="1100"/>
              <w:tab w:val="right" w:leader="dot" w:pos="9060"/>
            </w:tabs>
            <w:rPr>
              <w:rFonts w:eastAsiaTheme="minorEastAsia"/>
              <w:noProof/>
              <w:kern w:val="2"/>
              <w:sz w:val="24"/>
              <w:szCs w:val="24"/>
              <w:lang w:eastAsia="en-AU"/>
              <w14:ligatures w14:val="standardContextual"/>
            </w:rPr>
          </w:pPr>
          <w:hyperlink w:anchor="_Toc173939550" w:history="1">
            <w:r w:rsidR="00FF66E7" w:rsidRPr="00E01F73">
              <w:rPr>
                <w:rStyle w:val="Hyperlink"/>
                <w:bCs/>
                <w:noProof/>
                <w14:scene3d>
                  <w14:camera w14:prst="orthographicFront"/>
                  <w14:lightRig w14:rig="threePt" w14:dir="t">
                    <w14:rot w14:lat="0" w14:lon="0" w14:rev="0"/>
                  </w14:lightRig>
                </w14:scene3d>
              </w:rPr>
              <w:t>2.11.</w:t>
            </w:r>
            <w:r w:rsidR="00FF66E7">
              <w:rPr>
                <w:rFonts w:eastAsiaTheme="minorEastAsia"/>
                <w:noProof/>
                <w:kern w:val="2"/>
                <w:sz w:val="24"/>
                <w:szCs w:val="24"/>
                <w:lang w:eastAsia="en-AU"/>
                <w14:ligatures w14:val="standardContextual"/>
              </w:rPr>
              <w:tab/>
            </w:r>
            <w:r w:rsidR="00FF66E7" w:rsidRPr="00E01F73">
              <w:rPr>
                <w:rStyle w:val="Hyperlink"/>
                <w:noProof/>
              </w:rPr>
              <w:t>Payments to Providers</w:t>
            </w:r>
            <w:r w:rsidR="00FF66E7">
              <w:rPr>
                <w:noProof/>
                <w:webHidden/>
              </w:rPr>
              <w:tab/>
            </w:r>
            <w:r w:rsidR="00FF66E7">
              <w:rPr>
                <w:noProof/>
                <w:webHidden/>
              </w:rPr>
              <w:fldChar w:fldCharType="begin"/>
            </w:r>
            <w:r w:rsidR="00FF66E7">
              <w:rPr>
                <w:noProof/>
                <w:webHidden/>
              </w:rPr>
              <w:instrText xml:space="preserve"> PAGEREF _Toc173939550 \h </w:instrText>
            </w:r>
            <w:r w:rsidR="00FF66E7">
              <w:rPr>
                <w:noProof/>
                <w:webHidden/>
              </w:rPr>
            </w:r>
            <w:r w:rsidR="00FF66E7">
              <w:rPr>
                <w:noProof/>
                <w:webHidden/>
              </w:rPr>
              <w:fldChar w:fldCharType="separate"/>
            </w:r>
            <w:r w:rsidR="009C1212">
              <w:rPr>
                <w:noProof/>
                <w:webHidden/>
              </w:rPr>
              <w:t>63</w:t>
            </w:r>
            <w:r w:rsidR="00FF66E7">
              <w:rPr>
                <w:noProof/>
                <w:webHidden/>
              </w:rPr>
              <w:fldChar w:fldCharType="end"/>
            </w:r>
          </w:hyperlink>
        </w:p>
        <w:p w14:paraId="2815B88C" w14:textId="7018BD26" w:rsidR="00FF66E7" w:rsidRDefault="00000000">
          <w:pPr>
            <w:pStyle w:val="TOC2"/>
            <w:tabs>
              <w:tab w:val="left" w:pos="1100"/>
              <w:tab w:val="right" w:leader="dot" w:pos="9060"/>
            </w:tabs>
            <w:rPr>
              <w:rFonts w:eastAsiaTheme="minorEastAsia"/>
              <w:noProof/>
              <w:kern w:val="2"/>
              <w:sz w:val="24"/>
              <w:szCs w:val="24"/>
              <w:lang w:eastAsia="en-AU"/>
              <w14:ligatures w14:val="standardContextual"/>
            </w:rPr>
          </w:pPr>
          <w:hyperlink w:anchor="_Toc173939551" w:history="1">
            <w:r w:rsidR="00FF66E7" w:rsidRPr="00E01F73">
              <w:rPr>
                <w:rStyle w:val="Hyperlink"/>
                <w:bCs/>
                <w:noProof/>
                <w14:scene3d>
                  <w14:camera w14:prst="orthographicFront"/>
                  <w14:lightRig w14:rig="threePt" w14:dir="t">
                    <w14:rot w14:lat="0" w14:lon="0" w14:rev="0"/>
                  </w14:lightRig>
                </w14:scene3d>
              </w:rPr>
              <w:t>2.12.</w:t>
            </w:r>
            <w:r w:rsidR="00FF66E7">
              <w:rPr>
                <w:rFonts w:eastAsiaTheme="minorEastAsia"/>
                <w:noProof/>
                <w:kern w:val="2"/>
                <w:sz w:val="24"/>
                <w:szCs w:val="24"/>
                <w:lang w:eastAsia="en-AU"/>
                <w14:ligatures w14:val="standardContextual"/>
              </w:rPr>
              <w:tab/>
            </w:r>
            <w:r w:rsidR="00FF66E7" w:rsidRPr="00E01F73">
              <w:rPr>
                <w:rStyle w:val="Hyperlink"/>
                <w:noProof/>
              </w:rPr>
              <w:t>Performance Framework</w:t>
            </w:r>
            <w:r w:rsidR="00FF66E7">
              <w:rPr>
                <w:noProof/>
                <w:webHidden/>
              </w:rPr>
              <w:tab/>
            </w:r>
            <w:r w:rsidR="00FF66E7">
              <w:rPr>
                <w:noProof/>
                <w:webHidden/>
              </w:rPr>
              <w:fldChar w:fldCharType="begin"/>
            </w:r>
            <w:r w:rsidR="00FF66E7">
              <w:rPr>
                <w:noProof/>
                <w:webHidden/>
              </w:rPr>
              <w:instrText xml:space="preserve"> PAGEREF _Toc173939551 \h </w:instrText>
            </w:r>
            <w:r w:rsidR="00FF66E7">
              <w:rPr>
                <w:noProof/>
                <w:webHidden/>
              </w:rPr>
            </w:r>
            <w:r w:rsidR="00FF66E7">
              <w:rPr>
                <w:noProof/>
                <w:webHidden/>
              </w:rPr>
              <w:fldChar w:fldCharType="separate"/>
            </w:r>
            <w:r w:rsidR="009C1212">
              <w:rPr>
                <w:noProof/>
                <w:webHidden/>
              </w:rPr>
              <w:t>72</w:t>
            </w:r>
            <w:r w:rsidR="00FF66E7">
              <w:rPr>
                <w:noProof/>
                <w:webHidden/>
              </w:rPr>
              <w:fldChar w:fldCharType="end"/>
            </w:r>
          </w:hyperlink>
        </w:p>
        <w:p w14:paraId="6455A98D" w14:textId="7F8720EC" w:rsidR="00FF66E7" w:rsidRDefault="00000000">
          <w:pPr>
            <w:pStyle w:val="TOC2"/>
            <w:tabs>
              <w:tab w:val="left" w:pos="1100"/>
              <w:tab w:val="right" w:leader="dot" w:pos="9060"/>
            </w:tabs>
            <w:rPr>
              <w:rFonts w:eastAsiaTheme="minorEastAsia"/>
              <w:noProof/>
              <w:kern w:val="2"/>
              <w:sz w:val="24"/>
              <w:szCs w:val="24"/>
              <w:lang w:eastAsia="en-AU"/>
              <w14:ligatures w14:val="standardContextual"/>
            </w:rPr>
          </w:pPr>
          <w:hyperlink w:anchor="_Toc173939552" w:history="1">
            <w:r w:rsidR="00FF66E7" w:rsidRPr="00E01F73">
              <w:rPr>
                <w:rStyle w:val="Hyperlink"/>
                <w:bCs/>
                <w:noProof/>
                <w14:scene3d>
                  <w14:camera w14:prst="orthographicFront"/>
                  <w14:lightRig w14:rig="threePt" w14:dir="t">
                    <w14:rot w14:lat="0" w14:lon="0" w14:rev="0"/>
                  </w14:lightRig>
                </w14:scene3d>
              </w:rPr>
              <w:t>2.13.</w:t>
            </w:r>
            <w:r w:rsidR="00FF66E7">
              <w:rPr>
                <w:rFonts w:eastAsiaTheme="minorEastAsia"/>
                <w:noProof/>
                <w:kern w:val="2"/>
                <w:sz w:val="24"/>
                <w:szCs w:val="24"/>
                <w:lang w:eastAsia="en-AU"/>
                <w14:ligatures w14:val="standardContextual"/>
              </w:rPr>
              <w:tab/>
            </w:r>
            <w:r w:rsidR="00FF66E7" w:rsidRPr="00E01F73">
              <w:rPr>
                <w:rStyle w:val="Hyperlink"/>
                <w:noProof/>
              </w:rPr>
              <w:t>Code of Conduct and Service Guarantee</w:t>
            </w:r>
            <w:r w:rsidR="00FF66E7">
              <w:rPr>
                <w:noProof/>
                <w:webHidden/>
              </w:rPr>
              <w:tab/>
            </w:r>
            <w:r w:rsidR="00FF66E7">
              <w:rPr>
                <w:noProof/>
                <w:webHidden/>
              </w:rPr>
              <w:fldChar w:fldCharType="begin"/>
            </w:r>
            <w:r w:rsidR="00FF66E7">
              <w:rPr>
                <w:noProof/>
                <w:webHidden/>
              </w:rPr>
              <w:instrText xml:space="preserve"> PAGEREF _Toc173939552 \h </w:instrText>
            </w:r>
            <w:r w:rsidR="00FF66E7">
              <w:rPr>
                <w:noProof/>
                <w:webHidden/>
              </w:rPr>
            </w:r>
            <w:r w:rsidR="00FF66E7">
              <w:rPr>
                <w:noProof/>
                <w:webHidden/>
              </w:rPr>
              <w:fldChar w:fldCharType="separate"/>
            </w:r>
            <w:r w:rsidR="009C1212">
              <w:rPr>
                <w:noProof/>
                <w:webHidden/>
              </w:rPr>
              <w:t>75</w:t>
            </w:r>
            <w:r w:rsidR="00FF66E7">
              <w:rPr>
                <w:noProof/>
                <w:webHidden/>
              </w:rPr>
              <w:fldChar w:fldCharType="end"/>
            </w:r>
          </w:hyperlink>
        </w:p>
        <w:p w14:paraId="45566622" w14:textId="6E7C5268" w:rsidR="00FF66E7" w:rsidRDefault="00000000">
          <w:pPr>
            <w:pStyle w:val="TOC2"/>
            <w:tabs>
              <w:tab w:val="left" w:pos="1100"/>
              <w:tab w:val="right" w:leader="dot" w:pos="9060"/>
            </w:tabs>
            <w:rPr>
              <w:rFonts w:eastAsiaTheme="minorEastAsia"/>
              <w:noProof/>
              <w:kern w:val="2"/>
              <w:sz w:val="24"/>
              <w:szCs w:val="24"/>
              <w:lang w:eastAsia="en-AU"/>
              <w14:ligatures w14:val="standardContextual"/>
            </w:rPr>
          </w:pPr>
          <w:hyperlink w:anchor="_Toc173939553" w:history="1">
            <w:r w:rsidR="00FF66E7" w:rsidRPr="00E01F73">
              <w:rPr>
                <w:rStyle w:val="Hyperlink"/>
                <w:bCs/>
                <w:noProof/>
                <w14:scene3d>
                  <w14:camera w14:prst="orthographicFront"/>
                  <w14:lightRig w14:rig="threePt" w14:dir="t">
                    <w14:rot w14:lat="0" w14:lon="0" w14:rev="0"/>
                  </w14:lightRig>
                </w14:scene3d>
              </w:rPr>
              <w:t>2.14.</w:t>
            </w:r>
            <w:r w:rsidR="00FF66E7">
              <w:rPr>
                <w:rFonts w:eastAsiaTheme="minorEastAsia"/>
                <w:noProof/>
                <w:kern w:val="2"/>
                <w:sz w:val="24"/>
                <w:szCs w:val="24"/>
                <w:lang w:eastAsia="en-AU"/>
                <w14:ligatures w14:val="standardContextual"/>
              </w:rPr>
              <w:tab/>
            </w:r>
            <w:r w:rsidR="00FF66E7" w:rsidRPr="00E01F73">
              <w:rPr>
                <w:rStyle w:val="Hyperlink"/>
                <w:noProof/>
              </w:rPr>
              <w:t>Compliance with legislation and government policies</w:t>
            </w:r>
            <w:r w:rsidR="00FF66E7">
              <w:rPr>
                <w:noProof/>
                <w:webHidden/>
              </w:rPr>
              <w:tab/>
            </w:r>
            <w:r w:rsidR="00FF66E7">
              <w:rPr>
                <w:noProof/>
                <w:webHidden/>
              </w:rPr>
              <w:fldChar w:fldCharType="begin"/>
            </w:r>
            <w:r w:rsidR="00FF66E7">
              <w:rPr>
                <w:noProof/>
                <w:webHidden/>
              </w:rPr>
              <w:instrText xml:space="preserve"> PAGEREF _Toc173939553 \h </w:instrText>
            </w:r>
            <w:r w:rsidR="00FF66E7">
              <w:rPr>
                <w:noProof/>
                <w:webHidden/>
              </w:rPr>
            </w:r>
            <w:r w:rsidR="00FF66E7">
              <w:rPr>
                <w:noProof/>
                <w:webHidden/>
              </w:rPr>
              <w:fldChar w:fldCharType="separate"/>
            </w:r>
            <w:r w:rsidR="009C1212">
              <w:rPr>
                <w:noProof/>
                <w:webHidden/>
              </w:rPr>
              <w:t>76</w:t>
            </w:r>
            <w:r w:rsidR="00FF66E7">
              <w:rPr>
                <w:noProof/>
                <w:webHidden/>
              </w:rPr>
              <w:fldChar w:fldCharType="end"/>
            </w:r>
          </w:hyperlink>
        </w:p>
        <w:p w14:paraId="1E98ED03" w14:textId="653B81EF" w:rsidR="00FF66E7" w:rsidRDefault="00000000">
          <w:pPr>
            <w:pStyle w:val="TOC1"/>
            <w:tabs>
              <w:tab w:val="left" w:pos="440"/>
            </w:tabs>
            <w:rPr>
              <w:rFonts w:eastAsiaTheme="minorEastAsia"/>
              <w:b w:val="0"/>
              <w:kern w:val="2"/>
              <w:sz w:val="24"/>
              <w:szCs w:val="24"/>
              <w:lang w:eastAsia="en-AU"/>
              <w14:ligatures w14:val="standardContextual"/>
            </w:rPr>
          </w:pPr>
          <w:hyperlink w:anchor="_Toc173939554" w:history="1">
            <w:r w:rsidR="00FF66E7" w:rsidRPr="00E01F73">
              <w:rPr>
                <w:rStyle w:val="Hyperlink"/>
              </w:rPr>
              <w:t>3.</w:t>
            </w:r>
            <w:r w:rsidR="00FF66E7">
              <w:rPr>
                <w:rFonts w:eastAsiaTheme="minorEastAsia"/>
                <w:b w:val="0"/>
                <w:kern w:val="2"/>
                <w:sz w:val="24"/>
                <w:szCs w:val="24"/>
                <w:lang w:eastAsia="en-AU"/>
                <w14:ligatures w14:val="standardContextual"/>
              </w:rPr>
              <w:tab/>
            </w:r>
            <w:r w:rsidR="00FF66E7" w:rsidRPr="00E01F73">
              <w:rPr>
                <w:rStyle w:val="Hyperlink"/>
              </w:rPr>
              <w:t>Submitting a response</w:t>
            </w:r>
            <w:r w:rsidR="00FF66E7">
              <w:rPr>
                <w:webHidden/>
              </w:rPr>
              <w:tab/>
            </w:r>
            <w:r w:rsidR="00FF66E7">
              <w:rPr>
                <w:webHidden/>
              </w:rPr>
              <w:fldChar w:fldCharType="begin"/>
            </w:r>
            <w:r w:rsidR="00FF66E7">
              <w:rPr>
                <w:webHidden/>
              </w:rPr>
              <w:instrText xml:space="preserve"> PAGEREF _Toc173939554 \h </w:instrText>
            </w:r>
            <w:r w:rsidR="00FF66E7">
              <w:rPr>
                <w:webHidden/>
              </w:rPr>
            </w:r>
            <w:r w:rsidR="00FF66E7">
              <w:rPr>
                <w:webHidden/>
              </w:rPr>
              <w:fldChar w:fldCharType="separate"/>
            </w:r>
            <w:r w:rsidR="009C1212">
              <w:rPr>
                <w:webHidden/>
              </w:rPr>
              <w:t>78</w:t>
            </w:r>
            <w:r w:rsidR="00FF66E7">
              <w:rPr>
                <w:webHidden/>
              </w:rPr>
              <w:fldChar w:fldCharType="end"/>
            </w:r>
          </w:hyperlink>
        </w:p>
        <w:p w14:paraId="6BC94A94" w14:textId="6263841F"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55" w:history="1">
            <w:r w:rsidR="00FF66E7" w:rsidRPr="00E01F73">
              <w:rPr>
                <w:rStyle w:val="Hyperlink"/>
                <w:bCs/>
                <w:noProof/>
                <w14:scene3d>
                  <w14:camera w14:prst="orthographicFront"/>
                  <w14:lightRig w14:rig="threePt" w14:dir="t">
                    <w14:rot w14:lat="0" w14:lon="0" w14:rev="0"/>
                  </w14:lightRig>
                </w14:scene3d>
              </w:rPr>
              <w:t>3.1.</w:t>
            </w:r>
            <w:r w:rsidR="00FF66E7">
              <w:rPr>
                <w:rFonts w:eastAsiaTheme="minorEastAsia"/>
                <w:noProof/>
                <w:kern w:val="2"/>
                <w:sz w:val="24"/>
                <w:szCs w:val="24"/>
                <w:lang w:eastAsia="en-AU"/>
                <w14:ligatures w14:val="standardContextual"/>
              </w:rPr>
              <w:tab/>
            </w:r>
            <w:r w:rsidR="00FF66E7" w:rsidRPr="00E01F73">
              <w:rPr>
                <w:rStyle w:val="Hyperlink"/>
                <w:noProof/>
              </w:rPr>
              <w:t>Conditions for participation</w:t>
            </w:r>
            <w:r w:rsidR="00FF66E7">
              <w:rPr>
                <w:noProof/>
                <w:webHidden/>
              </w:rPr>
              <w:tab/>
            </w:r>
            <w:r w:rsidR="00FF66E7">
              <w:rPr>
                <w:noProof/>
                <w:webHidden/>
              </w:rPr>
              <w:fldChar w:fldCharType="begin"/>
            </w:r>
            <w:r w:rsidR="00FF66E7">
              <w:rPr>
                <w:noProof/>
                <w:webHidden/>
              </w:rPr>
              <w:instrText xml:space="preserve"> PAGEREF _Toc173939555 \h </w:instrText>
            </w:r>
            <w:r w:rsidR="00FF66E7">
              <w:rPr>
                <w:noProof/>
                <w:webHidden/>
              </w:rPr>
            </w:r>
            <w:r w:rsidR="00FF66E7">
              <w:rPr>
                <w:noProof/>
                <w:webHidden/>
              </w:rPr>
              <w:fldChar w:fldCharType="separate"/>
            </w:r>
            <w:r w:rsidR="009C1212">
              <w:rPr>
                <w:noProof/>
                <w:webHidden/>
              </w:rPr>
              <w:t>78</w:t>
            </w:r>
            <w:r w:rsidR="00FF66E7">
              <w:rPr>
                <w:noProof/>
                <w:webHidden/>
              </w:rPr>
              <w:fldChar w:fldCharType="end"/>
            </w:r>
          </w:hyperlink>
        </w:p>
        <w:p w14:paraId="243EFC57" w14:textId="3F0490CC"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56" w:history="1">
            <w:r w:rsidR="00FF66E7" w:rsidRPr="00E01F73">
              <w:rPr>
                <w:rStyle w:val="Hyperlink"/>
                <w:bCs/>
                <w:noProof/>
                <w14:scene3d>
                  <w14:camera w14:prst="orthographicFront"/>
                  <w14:lightRig w14:rig="threePt" w14:dir="t">
                    <w14:rot w14:lat="0" w14:lon="0" w14:rev="0"/>
                  </w14:lightRig>
                </w14:scene3d>
              </w:rPr>
              <w:t>3.2.</w:t>
            </w:r>
            <w:r w:rsidR="00FF66E7">
              <w:rPr>
                <w:rFonts w:eastAsiaTheme="minorEastAsia"/>
                <w:noProof/>
                <w:kern w:val="2"/>
                <w:sz w:val="24"/>
                <w:szCs w:val="24"/>
                <w:lang w:eastAsia="en-AU"/>
                <w14:ligatures w14:val="standardContextual"/>
              </w:rPr>
              <w:tab/>
            </w:r>
            <w:r w:rsidR="00FF66E7" w:rsidRPr="00E01F73">
              <w:rPr>
                <w:rStyle w:val="Hyperlink"/>
                <w:noProof/>
              </w:rPr>
              <w:t>Minimum content and format requirements</w:t>
            </w:r>
            <w:r w:rsidR="00FF66E7">
              <w:rPr>
                <w:noProof/>
                <w:webHidden/>
              </w:rPr>
              <w:tab/>
            </w:r>
            <w:r w:rsidR="00FF66E7">
              <w:rPr>
                <w:noProof/>
                <w:webHidden/>
              </w:rPr>
              <w:fldChar w:fldCharType="begin"/>
            </w:r>
            <w:r w:rsidR="00FF66E7">
              <w:rPr>
                <w:noProof/>
                <w:webHidden/>
              </w:rPr>
              <w:instrText xml:space="preserve"> PAGEREF _Toc173939556 \h </w:instrText>
            </w:r>
            <w:r w:rsidR="00FF66E7">
              <w:rPr>
                <w:noProof/>
                <w:webHidden/>
              </w:rPr>
            </w:r>
            <w:r w:rsidR="00FF66E7">
              <w:rPr>
                <w:noProof/>
                <w:webHidden/>
              </w:rPr>
              <w:fldChar w:fldCharType="separate"/>
            </w:r>
            <w:r w:rsidR="009C1212">
              <w:rPr>
                <w:noProof/>
                <w:webHidden/>
              </w:rPr>
              <w:t>80</w:t>
            </w:r>
            <w:r w:rsidR="00FF66E7">
              <w:rPr>
                <w:noProof/>
                <w:webHidden/>
              </w:rPr>
              <w:fldChar w:fldCharType="end"/>
            </w:r>
          </w:hyperlink>
        </w:p>
        <w:p w14:paraId="1F6350BA" w14:textId="344E0FFE"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57" w:history="1">
            <w:r w:rsidR="00FF66E7" w:rsidRPr="00E01F73">
              <w:rPr>
                <w:rStyle w:val="Hyperlink"/>
                <w:bCs/>
                <w:noProof/>
                <w14:scene3d>
                  <w14:camera w14:prst="orthographicFront"/>
                  <w14:lightRig w14:rig="threePt" w14:dir="t">
                    <w14:rot w14:lat="0" w14:lon="0" w14:rev="0"/>
                  </w14:lightRig>
                </w14:scene3d>
              </w:rPr>
              <w:t>3.3.</w:t>
            </w:r>
            <w:r w:rsidR="00FF66E7">
              <w:rPr>
                <w:rFonts w:eastAsiaTheme="minorEastAsia"/>
                <w:noProof/>
                <w:kern w:val="2"/>
                <w:sz w:val="24"/>
                <w:szCs w:val="24"/>
                <w:lang w:eastAsia="en-AU"/>
                <w14:ligatures w14:val="standardContextual"/>
              </w:rPr>
              <w:tab/>
            </w:r>
            <w:r w:rsidR="00FF66E7" w:rsidRPr="00E01F73">
              <w:rPr>
                <w:rStyle w:val="Hyperlink"/>
                <w:noProof/>
              </w:rPr>
              <w:t>Specialist Providers vs Generalist Providers</w:t>
            </w:r>
            <w:r w:rsidR="00FF66E7">
              <w:rPr>
                <w:noProof/>
                <w:webHidden/>
              </w:rPr>
              <w:tab/>
            </w:r>
            <w:r w:rsidR="00FF66E7">
              <w:rPr>
                <w:noProof/>
                <w:webHidden/>
              </w:rPr>
              <w:fldChar w:fldCharType="begin"/>
            </w:r>
            <w:r w:rsidR="00FF66E7">
              <w:rPr>
                <w:noProof/>
                <w:webHidden/>
              </w:rPr>
              <w:instrText xml:space="preserve"> PAGEREF _Toc173939557 \h </w:instrText>
            </w:r>
            <w:r w:rsidR="00FF66E7">
              <w:rPr>
                <w:noProof/>
                <w:webHidden/>
              </w:rPr>
            </w:r>
            <w:r w:rsidR="00FF66E7">
              <w:rPr>
                <w:noProof/>
                <w:webHidden/>
              </w:rPr>
              <w:fldChar w:fldCharType="separate"/>
            </w:r>
            <w:r w:rsidR="009C1212">
              <w:rPr>
                <w:noProof/>
                <w:webHidden/>
              </w:rPr>
              <w:t>80</w:t>
            </w:r>
            <w:r w:rsidR="00FF66E7">
              <w:rPr>
                <w:noProof/>
                <w:webHidden/>
              </w:rPr>
              <w:fldChar w:fldCharType="end"/>
            </w:r>
          </w:hyperlink>
        </w:p>
        <w:p w14:paraId="401CAF1C" w14:textId="6FAE8770"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58" w:history="1">
            <w:r w:rsidR="00FF66E7" w:rsidRPr="00E01F73">
              <w:rPr>
                <w:rStyle w:val="Hyperlink"/>
                <w:bCs/>
                <w:noProof/>
                <w14:scene3d>
                  <w14:camera w14:prst="orthographicFront"/>
                  <w14:lightRig w14:rig="threePt" w14:dir="t">
                    <w14:rot w14:lat="0" w14:lon="0" w14:rev="0"/>
                  </w14:lightRig>
                </w14:scene3d>
              </w:rPr>
              <w:t>3.4.</w:t>
            </w:r>
            <w:r w:rsidR="00FF66E7">
              <w:rPr>
                <w:rFonts w:eastAsiaTheme="minorEastAsia"/>
                <w:noProof/>
                <w:kern w:val="2"/>
                <w:sz w:val="24"/>
                <w:szCs w:val="24"/>
                <w:lang w:eastAsia="en-AU"/>
                <w14:ligatures w14:val="standardContextual"/>
              </w:rPr>
              <w:tab/>
            </w:r>
            <w:r w:rsidR="00FF66E7" w:rsidRPr="00E01F73">
              <w:rPr>
                <w:rStyle w:val="Hyperlink"/>
                <w:noProof/>
              </w:rPr>
              <w:t>Employment Service Areas (ESAs)</w:t>
            </w:r>
            <w:r w:rsidR="00FF66E7">
              <w:rPr>
                <w:noProof/>
                <w:webHidden/>
              </w:rPr>
              <w:tab/>
            </w:r>
            <w:r w:rsidR="00FF66E7">
              <w:rPr>
                <w:noProof/>
                <w:webHidden/>
              </w:rPr>
              <w:fldChar w:fldCharType="begin"/>
            </w:r>
            <w:r w:rsidR="00FF66E7">
              <w:rPr>
                <w:noProof/>
                <w:webHidden/>
              </w:rPr>
              <w:instrText xml:space="preserve"> PAGEREF _Toc173939558 \h </w:instrText>
            </w:r>
            <w:r w:rsidR="00FF66E7">
              <w:rPr>
                <w:noProof/>
                <w:webHidden/>
              </w:rPr>
            </w:r>
            <w:r w:rsidR="00FF66E7">
              <w:rPr>
                <w:noProof/>
                <w:webHidden/>
              </w:rPr>
              <w:fldChar w:fldCharType="separate"/>
            </w:r>
            <w:r w:rsidR="009C1212">
              <w:rPr>
                <w:noProof/>
                <w:webHidden/>
              </w:rPr>
              <w:t>84</w:t>
            </w:r>
            <w:r w:rsidR="00FF66E7">
              <w:rPr>
                <w:noProof/>
                <w:webHidden/>
              </w:rPr>
              <w:fldChar w:fldCharType="end"/>
            </w:r>
          </w:hyperlink>
        </w:p>
        <w:p w14:paraId="2776A036" w14:textId="1EDD379F"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59" w:history="1">
            <w:r w:rsidR="00FF66E7" w:rsidRPr="00E01F73">
              <w:rPr>
                <w:rStyle w:val="Hyperlink"/>
                <w:bCs/>
                <w:noProof/>
                <w14:scene3d>
                  <w14:camera w14:prst="orthographicFront"/>
                  <w14:lightRig w14:rig="threePt" w14:dir="t">
                    <w14:rot w14:lat="0" w14:lon="0" w14:rev="0"/>
                  </w14:lightRig>
                </w14:scene3d>
              </w:rPr>
              <w:t>3.5.</w:t>
            </w:r>
            <w:r w:rsidR="00FF66E7">
              <w:rPr>
                <w:rFonts w:eastAsiaTheme="minorEastAsia"/>
                <w:noProof/>
                <w:kern w:val="2"/>
                <w:sz w:val="24"/>
                <w:szCs w:val="24"/>
                <w:lang w:eastAsia="en-AU"/>
                <w14:ligatures w14:val="standardContextual"/>
              </w:rPr>
              <w:tab/>
            </w:r>
            <w:r w:rsidR="00FF66E7" w:rsidRPr="00E01F73">
              <w:rPr>
                <w:rStyle w:val="Hyperlink"/>
                <w:noProof/>
              </w:rPr>
              <w:t>Coverage</w:t>
            </w:r>
            <w:r w:rsidR="00FF66E7">
              <w:rPr>
                <w:noProof/>
                <w:webHidden/>
              </w:rPr>
              <w:tab/>
            </w:r>
            <w:r w:rsidR="00FF66E7">
              <w:rPr>
                <w:noProof/>
                <w:webHidden/>
              </w:rPr>
              <w:fldChar w:fldCharType="begin"/>
            </w:r>
            <w:r w:rsidR="00FF66E7">
              <w:rPr>
                <w:noProof/>
                <w:webHidden/>
              </w:rPr>
              <w:instrText xml:space="preserve"> PAGEREF _Toc173939559 \h </w:instrText>
            </w:r>
            <w:r w:rsidR="00FF66E7">
              <w:rPr>
                <w:noProof/>
                <w:webHidden/>
              </w:rPr>
            </w:r>
            <w:r w:rsidR="00FF66E7">
              <w:rPr>
                <w:noProof/>
                <w:webHidden/>
              </w:rPr>
              <w:fldChar w:fldCharType="separate"/>
            </w:r>
            <w:r w:rsidR="009C1212">
              <w:rPr>
                <w:noProof/>
                <w:webHidden/>
              </w:rPr>
              <w:t>85</w:t>
            </w:r>
            <w:r w:rsidR="00FF66E7">
              <w:rPr>
                <w:noProof/>
                <w:webHidden/>
              </w:rPr>
              <w:fldChar w:fldCharType="end"/>
            </w:r>
          </w:hyperlink>
        </w:p>
        <w:p w14:paraId="0CED05B2" w14:textId="7B4B3D56" w:rsidR="00FF66E7" w:rsidRDefault="00000000">
          <w:pPr>
            <w:pStyle w:val="TOC1"/>
            <w:tabs>
              <w:tab w:val="left" w:pos="440"/>
            </w:tabs>
            <w:rPr>
              <w:rFonts w:eastAsiaTheme="minorEastAsia"/>
              <w:b w:val="0"/>
              <w:kern w:val="2"/>
              <w:sz w:val="24"/>
              <w:szCs w:val="24"/>
              <w:lang w:eastAsia="en-AU"/>
              <w14:ligatures w14:val="standardContextual"/>
            </w:rPr>
          </w:pPr>
          <w:hyperlink w:anchor="_Toc173939560" w:history="1">
            <w:r w:rsidR="00FF66E7" w:rsidRPr="00E01F73">
              <w:rPr>
                <w:rStyle w:val="Hyperlink"/>
              </w:rPr>
              <w:t>4.</w:t>
            </w:r>
            <w:r w:rsidR="00FF66E7">
              <w:rPr>
                <w:rFonts w:eastAsiaTheme="minorEastAsia"/>
                <w:b w:val="0"/>
                <w:kern w:val="2"/>
                <w:sz w:val="24"/>
                <w:szCs w:val="24"/>
                <w:lang w:eastAsia="en-AU"/>
                <w14:ligatures w14:val="standardContextual"/>
              </w:rPr>
              <w:tab/>
            </w:r>
            <w:r w:rsidR="00FF66E7" w:rsidRPr="00E01F73">
              <w:rPr>
                <w:rStyle w:val="Hyperlink"/>
              </w:rPr>
              <w:t>Selection criteria</w:t>
            </w:r>
            <w:r w:rsidR="00FF66E7">
              <w:rPr>
                <w:webHidden/>
              </w:rPr>
              <w:tab/>
            </w:r>
            <w:r w:rsidR="00FF66E7">
              <w:rPr>
                <w:webHidden/>
              </w:rPr>
              <w:fldChar w:fldCharType="begin"/>
            </w:r>
            <w:r w:rsidR="00FF66E7">
              <w:rPr>
                <w:webHidden/>
              </w:rPr>
              <w:instrText xml:space="preserve"> PAGEREF _Toc173939560 \h </w:instrText>
            </w:r>
            <w:r w:rsidR="00FF66E7">
              <w:rPr>
                <w:webHidden/>
              </w:rPr>
            </w:r>
            <w:r w:rsidR="00FF66E7">
              <w:rPr>
                <w:webHidden/>
              </w:rPr>
              <w:fldChar w:fldCharType="separate"/>
            </w:r>
            <w:r w:rsidR="009C1212">
              <w:rPr>
                <w:webHidden/>
              </w:rPr>
              <w:t>87</w:t>
            </w:r>
            <w:r w:rsidR="00FF66E7">
              <w:rPr>
                <w:webHidden/>
              </w:rPr>
              <w:fldChar w:fldCharType="end"/>
            </w:r>
          </w:hyperlink>
        </w:p>
        <w:p w14:paraId="7C003B7A" w14:textId="262E3BCA"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61" w:history="1">
            <w:r w:rsidR="00FF66E7" w:rsidRPr="00E01F73">
              <w:rPr>
                <w:rStyle w:val="Hyperlink"/>
                <w:bCs/>
                <w:noProof/>
                <w14:scene3d>
                  <w14:camera w14:prst="orthographicFront"/>
                  <w14:lightRig w14:rig="threePt" w14:dir="t">
                    <w14:rot w14:lat="0" w14:lon="0" w14:rev="0"/>
                  </w14:lightRig>
                </w14:scene3d>
              </w:rPr>
              <w:t>4.1.</w:t>
            </w:r>
            <w:r w:rsidR="00FF66E7">
              <w:rPr>
                <w:rFonts w:eastAsiaTheme="minorEastAsia"/>
                <w:noProof/>
                <w:kern w:val="2"/>
                <w:sz w:val="24"/>
                <w:szCs w:val="24"/>
                <w:lang w:eastAsia="en-AU"/>
                <w14:ligatures w14:val="standardContextual"/>
              </w:rPr>
              <w:tab/>
            </w:r>
            <w:r w:rsidR="00FF66E7" w:rsidRPr="00E01F73">
              <w:rPr>
                <w:rStyle w:val="Hyperlink"/>
                <w:noProof/>
              </w:rPr>
              <w:t>Selection Criteria – Generalist Respondents</w:t>
            </w:r>
            <w:r w:rsidR="00FF66E7">
              <w:rPr>
                <w:noProof/>
                <w:webHidden/>
              </w:rPr>
              <w:tab/>
            </w:r>
            <w:r w:rsidR="00FF66E7">
              <w:rPr>
                <w:noProof/>
                <w:webHidden/>
              </w:rPr>
              <w:fldChar w:fldCharType="begin"/>
            </w:r>
            <w:r w:rsidR="00FF66E7">
              <w:rPr>
                <w:noProof/>
                <w:webHidden/>
              </w:rPr>
              <w:instrText xml:space="preserve"> PAGEREF _Toc173939561 \h </w:instrText>
            </w:r>
            <w:r w:rsidR="00FF66E7">
              <w:rPr>
                <w:noProof/>
                <w:webHidden/>
              </w:rPr>
            </w:r>
            <w:r w:rsidR="00FF66E7">
              <w:rPr>
                <w:noProof/>
                <w:webHidden/>
              </w:rPr>
              <w:fldChar w:fldCharType="separate"/>
            </w:r>
            <w:r w:rsidR="009C1212">
              <w:rPr>
                <w:noProof/>
                <w:webHidden/>
              </w:rPr>
              <w:t>88</w:t>
            </w:r>
            <w:r w:rsidR="00FF66E7">
              <w:rPr>
                <w:noProof/>
                <w:webHidden/>
              </w:rPr>
              <w:fldChar w:fldCharType="end"/>
            </w:r>
          </w:hyperlink>
        </w:p>
        <w:p w14:paraId="2FF6B1E8" w14:textId="7E5DB318"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62" w:history="1">
            <w:r w:rsidR="00FF66E7" w:rsidRPr="00E01F73">
              <w:rPr>
                <w:rStyle w:val="Hyperlink"/>
                <w:bCs/>
                <w:noProof/>
                <w14:scene3d>
                  <w14:camera w14:prst="orthographicFront"/>
                  <w14:lightRig w14:rig="threePt" w14:dir="t">
                    <w14:rot w14:lat="0" w14:lon="0" w14:rev="0"/>
                  </w14:lightRig>
                </w14:scene3d>
              </w:rPr>
              <w:t>4.2.</w:t>
            </w:r>
            <w:r w:rsidR="00FF66E7">
              <w:rPr>
                <w:rFonts w:eastAsiaTheme="minorEastAsia"/>
                <w:noProof/>
                <w:kern w:val="2"/>
                <w:sz w:val="24"/>
                <w:szCs w:val="24"/>
                <w:lang w:eastAsia="en-AU"/>
                <w14:ligatures w14:val="standardContextual"/>
              </w:rPr>
              <w:tab/>
            </w:r>
            <w:r w:rsidR="00FF66E7" w:rsidRPr="00E01F73">
              <w:rPr>
                <w:rStyle w:val="Hyperlink"/>
                <w:noProof/>
              </w:rPr>
              <w:t>Selection Criteria – Specialist Respondents</w:t>
            </w:r>
            <w:r w:rsidR="00FF66E7">
              <w:rPr>
                <w:noProof/>
                <w:webHidden/>
              </w:rPr>
              <w:tab/>
            </w:r>
            <w:r w:rsidR="00FF66E7">
              <w:rPr>
                <w:noProof/>
                <w:webHidden/>
              </w:rPr>
              <w:fldChar w:fldCharType="begin"/>
            </w:r>
            <w:r w:rsidR="00FF66E7">
              <w:rPr>
                <w:noProof/>
                <w:webHidden/>
              </w:rPr>
              <w:instrText xml:space="preserve"> PAGEREF _Toc173939562 \h </w:instrText>
            </w:r>
            <w:r w:rsidR="00FF66E7">
              <w:rPr>
                <w:noProof/>
                <w:webHidden/>
              </w:rPr>
            </w:r>
            <w:r w:rsidR="00FF66E7">
              <w:rPr>
                <w:noProof/>
                <w:webHidden/>
              </w:rPr>
              <w:fldChar w:fldCharType="separate"/>
            </w:r>
            <w:r w:rsidR="009C1212">
              <w:rPr>
                <w:noProof/>
                <w:webHidden/>
              </w:rPr>
              <w:t>91</w:t>
            </w:r>
            <w:r w:rsidR="00FF66E7">
              <w:rPr>
                <w:noProof/>
                <w:webHidden/>
              </w:rPr>
              <w:fldChar w:fldCharType="end"/>
            </w:r>
          </w:hyperlink>
        </w:p>
        <w:p w14:paraId="2613CB0E" w14:textId="5974476A"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63" w:history="1">
            <w:r w:rsidR="00FF66E7" w:rsidRPr="00E01F73">
              <w:rPr>
                <w:rStyle w:val="Hyperlink"/>
                <w:bCs/>
                <w:noProof/>
                <w14:scene3d>
                  <w14:camera w14:prst="orthographicFront"/>
                  <w14:lightRig w14:rig="threePt" w14:dir="t">
                    <w14:rot w14:lat="0" w14:lon="0" w14:rev="0"/>
                  </w14:lightRig>
                </w14:scene3d>
              </w:rPr>
              <w:t>4.3.</w:t>
            </w:r>
            <w:r w:rsidR="00FF66E7">
              <w:rPr>
                <w:rFonts w:eastAsiaTheme="minorEastAsia"/>
                <w:noProof/>
                <w:kern w:val="2"/>
                <w:sz w:val="24"/>
                <w:szCs w:val="24"/>
                <w:lang w:eastAsia="en-AU"/>
                <w14:ligatures w14:val="standardContextual"/>
              </w:rPr>
              <w:tab/>
            </w:r>
            <w:r w:rsidR="00FF66E7" w:rsidRPr="00E01F73">
              <w:rPr>
                <w:rStyle w:val="Hyperlink"/>
                <w:noProof/>
              </w:rPr>
              <w:t>Indigenous Procurement Policy</w:t>
            </w:r>
            <w:r w:rsidR="00FF66E7">
              <w:rPr>
                <w:noProof/>
                <w:webHidden/>
              </w:rPr>
              <w:tab/>
            </w:r>
            <w:r w:rsidR="00FF66E7">
              <w:rPr>
                <w:noProof/>
                <w:webHidden/>
              </w:rPr>
              <w:fldChar w:fldCharType="begin"/>
            </w:r>
            <w:r w:rsidR="00FF66E7">
              <w:rPr>
                <w:noProof/>
                <w:webHidden/>
              </w:rPr>
              <w:instrText xml:space="preserve"> PAGEREF _Toc173939563 \h </w:instrText>
            </w:r>
            <w:r w:rsidR="00FF66E7">
              <w:rPr>
                <w:noProof/>
                <w:webHidden/>
              </w:rPr>
            </w:r>
            <w:r w:rsidR="00FF66E7">
              <w:rPr>
                <w:noProof/>
                <w:webHidden/>
              </w:rPr>
              <w:fldChar w:fldCharType="separate"/>
            </w:r>
            <w:r w:rsidR="009C1212">
              <w:rPr>
                <w:noProof/>
                <w:webHidden/>
              </w:rPr>
              <w:t>96</w:t>
            </w:r>
            <w:r w:rsidR="00FF66E7">
              <w:rPr>
                <w:noProof/>
                <w:webHidden/>
              </w:rPr>
              <w:fldChar w:fldCharType="end"/>
            </w:r>
          </w:hyperlink>
        </w:p>
        <w:p w14:paraId="60618D49" w14:textId="455A3C51"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64" w:history="1">
            <w:r w:rsidR="00FF66E7" w:rsidRPr="00E01F73">
              <w:rPr>
                <w:rStyle w:val="Hyperlink"/>
                <w:bCs/>
                <w:noProof/>
                <w14:scene3d>
                  <w14:camera w14:prst="orthographicFront"/>
                  <w14:lightRig w14:rig="threePt" w14:dir="t">
                    <w14:rot w14:lat="0" w14:lon="0" w14:rev="0"/>
                  </w14:lightRig>
                </w14:scene3d>
              </w:rPr>
              <w:t>4.4.</w:t>
            </w:r>
            <w:r w:rsidR="00FF66E7">
              <w:rPr>
                <w:rFonts w:eastAsiaTheme="minorEastAsia"/>
                <w:noProof/>
                <w:kern w:val="2"/>
                <w:sz w:val="24"/>
                <w:szCs w:val="24"/>
                <w:lang w:eastAsia="en-AU"/>
                <w14:ligatures w14:val="standardContextual"/>
              </w:rPr>
              <w:tab/>
            </w:r>
            <w:r w:rsidR="00FF66E7" w:rsidRPr="00E01F73">
              <w:rPr>
                <w:rStyle w:val="Hyperlink"/>
                <w:noProof/>
              </w:rPr>
              <w:t>Benefit to the Australian economy</w:t>
            </w:r>
            <w:r w:rsidR="00FF66E7">
              <w:rPr>
                <w:noProof/>
                <w:webHidden/>
              </w:rPr>
              <w:tab/>
            </w:r>
            <w:r w:rsidR="00FF66E7">
              <w:rPr>
                <w:noProof/>
                <w:webHidden/>
              </w:rPr>
              <w:fldChar w:fldCharType="begin"/>
            </w:r>
            <w:r w:rsidR="00FF66E7">
              <w:rPr>
                <w:noProof/>
                <w:webHidden/>
              </w:rPr>
              <w:instrText xml:space="preserve"> PAGEREF _Toc173939564 \h </w:instrText>
            </w:r>
            <w:r w:rsidR="00FF66E7">
              <w:rPr>
                <w:noProof/>
                <w:webHidden/>
              </w:rPr>
            </w:r>
            <w:r w:rsidR="00FF66E7">
              <w:rPr>
                <w:noProof/>
                <w:webHidden/>
              </w:rPr>
              <w:fldChar w:fldCharType="separate"/>
            </w:r>
            <w:r w:rsidR="009C1212">
              <w:rPr>
                <w:noProof/>
                <w:webHidden/>
              </w:rPr>
              <w:t>96</w:t>
            </w:r>
            <w:r w:rsidR="00FF66E7">
              <w:rPr>
                <w:noProof/>
                <w:webHidden/>
              </w:rPr>
              <w:fldChar w:fldCharType="end"/>
            </w:r>
          </w:hyperlink>
        </w:p>
        <w:p w14:paraId="19760203" w14:textId="7D45D9BC"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65" w:history="1">
            <w:r w:rsidR="00FF66E7" w:rsidRPr="00E01F73">
              <w:rPr>
                <w:rStyle w:val="Hyperlink"/>
                <w:bCs/>
                <w:noProof/>
                <w14:scene3d>
                  <w14:camera w14:prst="orthographicFront"/>
                  <w14:lightRig w14:rig="threePt" w14:dir="t">
                    <w14:rot w14:lat="0" w14:lon="0" w14:rev="0"/>
                  </w14:lightRig>
                </w14:scene3d>
              </w:rPr>
              <w:t>4.5.</w:t>
            </w:r>
            <w:r w:rsidR="00FF66E7">
              <w:rPr>
                <w:rFonts w:eastAsiaTheme="minorEastAsia"/>
                <w:noProof/>
                <w:kern w:val="2"/>
                <w:sz w:val="24"/>
                <w:szCs w:val="24"/>
                <w:lang w:eastAsia="en-AU"/>
                <w14:ligatures w14:val="standardContextual"/>
              </w:rPr>
              <w:tab/>
            </w:r>
            <w:r w:rsidR="00FF66E7" w:rsidRPr="00E01F73">
              <w:rPr>
                <w:rStyle w:val="Hyperlink"/>
                <w:noProof/>
              </w:rPr>
              <w:t>Environmental sustainability</w:t>
            </w:r>
            <w:r w:rsidR="00FF66E7">
              <w:rPr>
                <w:noProof/>
                <w:webHidden/>
              </w:rPr>
              <w:tab/>
            </w:r>
            <w:r w:rsidR="00FF66E7">
              <w:rPr>
                <w:noProof/>
                <w:webHidden/>
              </w:rPr>
              <w:fldChar w:fldCharType="begin"/>
            </w:r>
            <w:r w:rsidR="00FF66E7">
              <w:rPr>
                <w:noProof/>
                <w:webHidden/>
              </w:rPr>
              <w:instrText xml:space="preserve"> PAGEREF _Toc173939565 \h </w:instrText>
            </w:r>
            <w:r w:rsidR="00FF66E7">
              <w:rPr>
                <w:noProof/>
                <w:webHidden/>
              </w:rPr>
            </w:r>
            <w:r w:rsidR="00FF66E7">
              <w:rPr>
                <w:noProof/>
                <w:webHidden/>
              </w:rPr>
              <w:fldChar w:fldCharType="separate"/>
            </w:r>
            <w:r w:rsidR="009C1212">
              <w:rPr>
                <w:noProof/>
                <w:webHidden/>
              </w:rPr>
              <w:t>96</w:t>
            </w:r>
            <w:r w:rsidR="00FF66E7">
              <w:rPr>
                <w:noProof/>
                <w:webHidden/>
              </w:rPr>
              <w:fldChar w:fldCharType="end"/>
            </w:r>
          </w:hyperlink>
        </w:p>
        <w:p w14:paraId="5F37F46C" w14:textId="6B0DCD35"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66" w:history="1">
            <w:r w:rsidR="00FF66E7" w:rsidRPr="00E01F73">
              <w:rPr>
                <w:rStyle w:val="Hyperlink"/>
                <w:bCs/>
                <w:noProof/>
                <w14:scene3d>
                  <w14:camera w14:prst="orthographicFront"/>
                  <w14:lightRig w14:rig="threePt" w14:dir="t">
                    <w14:rot w14:lat="0" w14:lon="0" w14:rev="0"/>
                  </w14:lightRig>
                </w14:scene3d>
              </w:rPr>
              <w:t>4.6.</w:t>
            </w:r>
            <w:r w:rsidR="00FF66E7">
              <w:rPr>
                <w:rFonts w:eastAsiaTheme="minorEastAsia"/>
                <w:noProof/>
                <w:kern w:val="2"/>
                <w:sz w:val="24"/>
                <w:szCs w:val="24"/>
                <w:lang w:eastAsia="en-AU"/>
                <w14:ligatures w14:val="standardContextual"/>
              </w:rPr>
              <w:tab/>
            </w:r>
            <w:r w:rsidR="00FF66E7" w:rsidRPr="00E01F73">
              <w:rPr>
                <w:rStyle w:val="Hyperlink"/>
                <w:noProof/>
              </w:rPr>
              <w:t>Referees</w:t>
            </w:r>
            <w:r w:rsidR="00FF66E7">
              <w:rPr>
                <w:noProof/>
                <w:webHidden/>
              </w:rPr>
              <w:tab/>
            </w:r>
            <w:r w:rsidR="00FF66E7">
              <w:rPr>
                <w:noProof/>
                <w:webHidden/>
              </w:rPr>
              <w:fldChar w:fldCharType="begin"/>
            </w:r>
            <w:r w:rsidR="00FF66E7">
              <w:rPr>
                <w:noProof/>
                <w:webHidden/>
              </w:rPr>
              <w:instrText xml:space="preserve"> PAGEREF _Toc173939566 \h </w:instrText>
            </w:r>
            <w:r w:rsidR="00FF66E7">
              <w:rPr>
                <w:noProof/>
                <w:webHidden/>
              </w:rPr>
            </w:r>
            <w:r w:rsidR="00FF66E7">
              <w:rPr>
                <w:noProof/>
                <w:webHidden/>
              </w:rPr>
              <w:fldChar w:fldCharType="separate"/>
            </w:r>
            <w:r w:rsidR="009C1212">
              <w:rPr>
                <w:noProof/>
                <w:webHidden/>
              </w:rPr>
              <w:t>96</w:t>
            </w:r>
            <w:r w:rsidR="00FF66E7">
              <w:rPr>
                <w:noProof/>
                <w:webHidden/>
              </w:rPr>
              <w:fldChar w:fldCharType="end"/>
            </w:r>
          </w:hyperlink>
        </w:p>
        <w:p w14:paraId="00A8AA15" w14:textId="3DD46614" w:rsidR="00FF66E7" w:rsidRDefault="00000000">
          <w:pPr>
            <w:pStyle w:val="TOC1"/>
            <w:tabs>
              <w:tab w:val="left" w:pos="440"/>
            </w:tabs>
            <w:rPr>
              <w:rFonts w:eastAsiaTheme="minorEastAsia"/>
              <w:b w:val="0"/>
              <w:kern w:val="2"/>
              <w:sz w:val="24"/>
              <w:szCs w:val="24"/>
              <w:lang w:eastAsia="en-AU"/>
              <w14:ligatures w14:val="standardContextual"/>
            </w:rPr>
          </w:pPr>
          <w:hyperlink w:anchor="_Toc173939567" w:history="1">
            <w:r w:rsidR="00FF66E7" w:rsidRPr="00E01F73">
              <w:rPr>
                <w:rStyle w:val="Hyperlink"/>
              </w:rPr>
              <w:t>5.</w:t>
            </w:r>
            <w:r w:rsidR="00FF66E7">
              <w:rPr>
                <w:rFonts w:eastAsiaTheme="minorEastAsia"/>
                <w:b w:val="0"/>
                <w:kern w:val="2"/>
                <w:sz w:val="24"/>
                <w:szCs w:val="24"/>
                <w:lang w:eastAsia="en-AU"/>
                <w14:ligatures w14:val="standardContextual"/>
              </w:rPr>
              <w:tab/>
            </w:r>
            <w:r w:rsidR="00FF66E7" w:rsidRPr="00E01F73">
              <w:rPr>
                <w:rStyle w:val="Hyperlink"/>
              </w:rPr>
              <w:t>Evaluation process</w:t>
            </w:r>
            <w:r w:rsidR="00FF66E7">
              <w:rPr>
                <w:webHidden/>
              </w:rPr>
              <w:tab/>
            </w:r>
            <w:r w:rsidR="00FF66E7">
              <w:rPr>
                <w:webHidden/>
              </w:rPr>
              <w:fldChar w:fldCharType="begin"/>
            </w:r>
            <w:r w:rsidR="00FF66E7">
              <w:rPr>
                <w:webHidden/>
              </w:rPr>
              <w:instrText xml:space="preserve"> PAGEREF _Toc173939567 \h </w:instrText>
            </w:r>
            <w:r w:rsidR="00FF66E7">
              <w:rPr>
                <w:webHidden/>
              </w:rPr>
            </w:r>
            <w:r w:rsidR="00FF66E7">
              <w:rPr>
                <w:webHidden/>
              </w:rPr>
              <w:fldChar w:fldCharType="separate"/>
            </w:r>
            <w:r w:rsidR="009C1212">
              <w:rPr>
                <w:webHidden/>
              </w:rPr>
              <w:t>98</w:t>
            </w:r>
            <w:r w:rsidR="00FF66E7">
              <w:rPr>
                <w:webHidden/>
              </w:rPr>
              <w:fldChar w:fldCharType="end"/>
            </w:r>
          </w:hyperlink>
        </w:p>
        <w:p w14:paraId="619188BF" w14:textId="4106525E"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68" w:history="1">
            <w:r w:rsidR="00FF66E7" w:rsidRPr="00E01F73">
              <w:rPr>
                <w:rStyle w:val="Hyperlink"/>
                <w:bCs/>
                <w:noProof/>
                <w14:scene3d>
                  <w14:camera w14:prst="orthographicFront"/>
                  <w14:lightRig w14:rig="threePt" w14:dir="t">
                    <w14:rot w14:lat="0" w14:lon="0" w14:rev="0"/>
                  </w14:lightRig>
                </w14:scene3d>
              </w:rPr>
              <w:t>5.1.</w:t>
            </w:r>
            <w:r w:rsidR="00FF66E7">
              <w:rPr>
                <w:rFonts w:eastAsiaTheme="minorEastAsia"/>
                <w:noProof/>
                <w:kern w:val="2"/>
                <w:sz w:val="24"/>
                <w:szCs w:val="24"/>
                <w:lang w:eastAsia="en-AU"/>
                <w14:ligatures w14:val="standardContextual"/>
              </w:rPr>
              <w:tab/>
            </w:r>
            <w:r w:rsidR="00FF66E7" w:rsidRPr="00E01F73">
              <w:rPr>
                <w:rStyle w:val="Hyperlink"/>
                <w:noProof/>
              </w:rPr>
              <w:t>Changes in requirements and demand for the same or related disability employment services</w:t>
            </w:r>
            <w:r w:rsidR="00FF66E7">
              <w:rPr>
                <w:noProof/>
                <w:webHidden/>
              </w:rPr>
              <w:tab/>
            </w:r>
            <w:r w:rsidR="00FF66E7">
              <w:rPr>
                <w:noProof/>
                <w:webHidden/>
              </w:rPr>
              <w:fldChar w:fldCharType="begin"/>
            </w:r>
            <w:r w:rsidR="00FF66E7">
              <w:rPr>
                <w:noProof/>
                <w:webHidden/>
              </w:rPr>
              <w:instrText xml:space="preserve"> PAGEREF _Toc173939568 \h </w:instrText>
            </w:r>
            <w:r w:rsidR="00FF66E7">
              <w:rPr>
                <w:noProof/>
                <w:webHidden/>
              </w:rPr>
            </w:r>
            <w:r w:rsidR="00FF66E7">
              <w:rPr>
                <w:noProof/>
                <w:webHidden/>
              </w:rPr>
              <w:fldChar w:fldCharType="separate"/>
            </w:r>
            <w:r w:rsidR="009C1212">
              <w:rPr>
                <w:noProof/>
                <w:webHidden/>
              </w:rPr>
              <w:t>101</w:t>
            </w:r>
            <w:r w:rsidR="00FF66E7">
              <w:rPr>
                <w:noProof/>
                <w:webHidden/>
              </w:rPr>
              <w:fldChar w:fldCharType="end"/>
            </w:r>
          </w:hyperlink>
        </w:p>
        <w:p w14:paraId="2737EC2B" w14:textId="57C569CD"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69" w:history="1">
            <w:r w:rsidR="00FF66E7" w:rsidRPr="00E01F73">
              <w:rPr>
                <w:rStyle w:val="Hyperlink"/>
                <w:bCs/>
                <w:noProof/>
                <w14:scene3d>
                  <w14:camera w14:prst="orthographicFront"/>
                  <w14:lightRig w14:rig="threePt" w14:dir="t">
                    <w14:rot w14:lat="0" w14:lon="0" w14:rev="0"/>
                  </w14:lightRig>
                </w14:scene3d>
              </w:rPr>
              <w:t>5.2.</w:t>
            </w:r>
            <w:r w:rsidR="00FF66E7">
              <w:rPr>
                <w:rFonts w:eastAsiaTheme="minorEastAsia"/>
                <w:noProof/>
                <w:kern w:val="2"/>
                <w:sz w:val="24"/>
                <w:szCs w:val="24"/>
                <w:lang w:eastAsia="en-AU"/>
                <w14:ligatures w14:val="standardContextual"/>
              </w:rPr>
              <w:tab/>
            </w:r>
            <w:r w:rsidR="00FF66E7" w:rsidRPr="00E01F73">
              <w:rPr>
                <w:rStyle w:val="Hyperlink"/>
                <w:noProof/>
              </w:rPr>
              <w:t>Insufficient number of suitable Respondents</w:t>
            </w:r>
            <w:r w:rsidR="00FF66E7">
              <w:rPr>
                <w:noProof/>
                <w:webHidden/>
              </w:rPr>
              <w:tab/>
            </w:r>
            <w:r w:rsidR="00FF66E7">
              <w:rPr>
                <w:noProof/>
                <w:webHidden/>
              </w:rPr>
              <w:fldChar w:fldCharType="begin"/>
            </w:r>
            <w:r w:rsidR="00FF66E7">
              <w:rPr>
                <w:noProof/>
                <w:webHidden/>
              </w:rPr>
              <w:instrText xml:space="preserve"> PAGEREF _Toc173939569 \h </w:instrText>
            </w:r>
            <w:r w:rsidR="00FF66E7">
              <w:rPr>
                <w:noProof/>
                <w:webHidden/>
              </w:rPr>
            </w:r>
            <w:r w:rsidR="00FF66E7">
              <w:rPr>
                <w:noProof/>
                <w:webHidden/>
              </w:rPr>
              <w:fldChar w:fldCharType="separate"/>
            </w:r>
            <w:r w:rsidR="009C1212">
              <w:rPr>
                <w:noProof/>
                <w:webHidden/>
              </w:rPr>
              <w:t>101</w:t>
            </w:r>
            <w:r w:rsidR="00FF66E7">
              <w:rPr>
                <w:noProof/>
                <w:webHidden/>
              </w:rPr>
              <w:fldChar w:fldCharType="end"/>
            </w:r>
          </w:hyperlink>
        </w:p>
        <w:p w14:paraId="276BF854" w14:textId="70BE6E00"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70" w:history="1">
            <w:r w:rsidR="00FF66E7" w:rsidRPr="00E01F73">
              <w:rPr>
                <w:rStyle w:val="Hyperlink"/>
                <w:bCs/>
                <w:noProof/>
                <w14:scene3d>
                  <w14:camera w14:prst="orthographicFront"/>
                  <w14:lightRig w14:rig="threePt" w14:dir="t">
                    <w14:rot w14:lat="0" w14:lon="0" w14:rev="0"/>
                  </w14:lightRig>
                </w14:scene3d>
              </w:rPr>
              <w:t>5.3.</w:t>
            </w:r>
            <w:r w:rsidR="00FF66E7">
              <w:rPr>
                <w:rFonts w:eastAsiaTheme="minorEastAsia"/>
                <w:noProof/>
                <w:kern w:val="2"/>
                <w:sz w:val="24"/>
                <w:szCs w:val="24"/>
                <w:lang w:eastAsia="en-AU"/>
                <w14:ligatures w14:val="standardContextual"/>
              </w:rPr>
              <w:tab/>
            </w:r>
            <w:r w:rsidR="00FF66E7" w:rsidRPr="00E01F73">
              <w:rPr>
                <w:rStyle w:val="Hyperlink"/>
                <w:noProof/>
              </w:rPr>
              <w:t>Notification of Outcomes</w:t>
            </w:r>
            <w:r w:rsidR="00FF66E7">
              <w:rPr>
                <w:noProof/>
                <w:webHidden/>
              </w:rPr>
              <w:tab/>
            </w:r>
            <w:r w:rsidR="00FF66E7">
              <w:rPr>
                <w:noProof/>
                <w:webHidden/>
              </w:rPr>
              <w:fldChar w:fldCharType="begin"/>
            </w:r>
            <w:r w:rsidR="00FF66E7">
              <w:rPr>
                <w:noProof/>
                <w:webHidden/>
              </w:rPr>
              <w:instrText xml:space="preserve"> PAGEREF _Toc173939570 \h </w:instrText>
            </w:r>
            <w:r w:rsidR="00FF66E7">
              <w:rPr>
                <w:noProof/>
                <w:webHidden/>
              </w:rPr>
            </w:r>
            <w:r w:rsidR="00FF66E7">
              <w:rPr>
                <w:noProof/>
                <w:webHidden/>
              </w:rPr>
              <w:fldChar w:fldCharType="separate"/>
            </w:r>
            <w:r w:rsidR="009C1212">
              <w:rPr>
                <w:noProof/>
                <w:webHidden/>
              </w:rPr>
              <w:t>101</w:t>
            </w:r>
            <w:r w:rsidR="00FF66E7">
              <w:rPr>
                <w:noProof/>
                <w:webHidden/>
              </w:rPr>
              <w:fldChar w:fldCharType="end"/>
            </w:r>
          </w:hyperlink>
        </w:p>
        <w:p w14:paraId="742265A9" w14:textId="08D8F97A" w:rsidR="00FF66E7" w:rsidRDefault="00000000">
          <w:pPr>
            <w:pStyle w:val="TOC1"/>
            <w:tabs>
              <w:tab w:val="left" w:pos="440"/>
            </w:tabs>
            <w:rPr>
              <w:rFonts w:eastAsiaTheme="minorEastAsia"/>
              <w:b w:val="0"/>
              <w:kern w:val="2"/>
              <w:sz w:val="24"/>
              <w:szCs w:val="24"/>
              <w:lang w:eastAsia="en-AU"/>
              <w14:ligatures w14:val="standardContextual"/>
            </w:rPr>
          </w:pPr>
          <w:hyperlink w:anchor="_Toc173939571" w:history="1">
            <w:r w:rsidR="00FF66E7" w:rsidRPr="00E01F73">
              <w:rPr>
                <w:rStyle w:val="Hyperlink"/>
              </w:rPr>
              <w:t>6.</w:t>
            </w:r>
            <w:r w:rsidR="00FF66E7">
              <w:rPr>
                <w:rFonts w:eastAsiaTheme="minorEastAsia"/>
                <w:b w:val="0"/>
                <w:kern w:val="2"/>
                <w:sz w:val="24"/>
                <w:szCs w:val="24"/>
                <w:lang w:eastAsia="en-AU"/>
                <w14:ligatures w14:val="standardContextual"/>
              </w:rPr>
              <w:tab/>
            </w:r>
            <w:r w:rsidR="00FF66E7" w:rsidRPr="00E01F73">
              <w:rPr>
                <w:rStyle w:val="Hyperlink"/>
              </w:rPr>
              <w:t>Financial viability and other checks</w:t>
            </w:r>
            <w:r w:rsidR="00FF66E7">
              <w:rPr>
                <w:webHidden/>
              </w:rPr>
              <w:tab/>
            </w:r>
            <w:r w:rsidR="00FF66E7">
              <w:rPr>
                <w:webHidden/>
              </w:rPr>
              <w:fldChar w:fldCharType="begin"/>
            </w:r>
            <w:r w:rsidR="00FF66E7">
              <w:rPr>
                <w:webHidden/>
              </w:rPr>
              <w:instrText xml:space="preserve"> PAGEREF _Toc173939571 \h </w:instrText>
            </w:r>
            <w:r w:rsidR="00FF66E7">
              <w:rPr>
                <w:webHidden/>
              </w:rPr>
            </w:r>
            <w:r w:rsidR="00FF66E7">
              <w:rPr>
                <w:webHidden/>
              </w:rPr>
              <w:fldChar w:fldCharType="separate"/>
            </w:r>
            <w:r w:rsidR="009C1212">
              <w:rPr>
                <w:webHidden/>
              </w:rPr>
              <w:t>103</w:t>
            </w:r>
            <w:r w:rsidR="00FF66E7">
              <w:rPr>
                <w:webHidden/>
              </w:rPr>
              <w:fldChar w:fldCharType="end"/>
            </w:r>
          </w:hyperlink>
        </w:p>
        <w:p w14:paraId="66A2F89B" w14:textId="75EDCA27"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72" w:history="1">
            <w:r w:rsidR="00FF66E7" w:rsidRPr="00E01F73">
              <w:rPr>
                <w:rStyle w:val="Hyperlink"/>
                <w:bCs/>
                <w:noProof/>
                <w14:scene3d>
                  <w14:camera w14:prst="orthographicFront"/>
                  <w14:lightRig w14:rig="threePt" w14:dir="t">
                    <w14:rot w14:lat="0" w14:lon="0" w14:rev="0"/>
                  </w14:lightRig>
                </w14:scene3d>
              </w:rPr>
              <w:t>6.1.</w:t>
            </w:r>
            <w:r w:rsidR="00FF66E7">
              <w:rPr>
                <w:rFonts w:eastAsiaTheme="minorEastAsia"/>
                <w:noProof/>
                <w:kern w:val="2"/>
                <w:sz w:val="24"/>
                <w:szCs w:val="24"/>
                <w:lang w:eastAsia="en-AU"/>
                <w14:ligatures w14:val="standardContextual"/>
              </w:rPr>
              <w:tab/>
            </w:r>
            <w:r w:rsidR="00FF66E7" w:rsidRPr="00E01F73">
              <w:rPr>
                <w:rStyle w:val="Hyperlink"/>
                <w:noProof/>
              </w:rPr>
              <w:t>Financial viability</w:t>
            </w:r>
            <w:r w:rsidR="00FF66E7">
              <w:rPr>
                <w:noProof/>
                <w:webHidden/>
              </w:rPr>
              <w:tab/>
            </w:r>
            <w:r w:rsidR="00FF66E7">
              <w:rPr>
                <w:noProof/>
                <w:webHidden/>
              </w:rPr>
              <w:fldChar w:fldCharType="begin"/>
            </w:r>
            <w:r w:rsidR="00FF66E7">
              <w:rPr>
                <w:noProof/>
                <w:webHidden/>
              </w:rPr>
              <w:instrText xml:space="preserve"> PAGEREF _Toc173939572 \h </w:instrText>
            </w:r>
            <w:r w:rsidR="00FF66E7">
              <w:rPr>
                <w:noProof/>
                <w:webHidden/>
              </w:rPr>
            </w:r>
            <w:r w:rsidR="00FF66E7">
              <w:rPr>
                <w:noProof/>
                <w:webHidden/>
              </w:rPr>
              <w:fldChar w:fldCharType="separate"/>
            </w:r>
            <w:r w:rsidR="009C1212">
              <w:rPr>
                <w:noProof/>
                <w:webHidden/>
              </w:rPr>
              <w:t>103</w:t>
            </w:r>
            <w:r w:rsidR="00FF66E7">
              <w:rPr>
                <w:noProof/>
                <w:webHidden/>
              </w:rPr>
              <w:fldChar w:fldCharType="end"/>
            </w:r>
          </w:hyperlink>
        </w:p>
        <w:p w14:paraId="15284806" w14:textId="16639C82"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73" w:history="1">
            <w:r w:rsidR="00FF66E7" w:rsidRPr="00E01F73">
              <w:rPr>
                <w:rStyle w:val="Hyperlink"/>
                <w:bCs/>
                <w:noProof/>
                <w14:scene3d>
                  <w14:camera w14:prst="orthographicFront"/>
                  <w14:lightRig w14:rig="threePt" w14:dir="t">
                    <w14:rot w14:lat="0" w14:lon="0" w14:rev="0"/>
                  </w14:lightRig>
                </w14:scene3d>
              </w:rPr>
              <w:t>6.2.</w:t>
            </w:r>
            <w:r w:rsidR="00FF66E7">
              <w:rPr>
                <w:rFonts w:eastAsiaTheme="minorEastAsia"/>
                <w:noProof/>
                <w:kern w:val="2"/>
                <w:sz w:val="24"/>
                <w:szCs w:val="24"/>
                <w:lang w:eastAsia="en-AU"/>
                <w14:ligatures w14:val="standardContextual"/>
              </w:rPr>
              <w:tab/>
            </w:r>
            <w:r w:rsidR="00FF66E7" w:rsidRPr="00E01F73">
              <w:rPr>
                <w:rStyle w:val="Hyperlink"/>
                <w:noProof/>
              </w:rPr>
              <w:t>Financial viability information</w:t>
            </w:r>
            <w:r w:rsidR="00FF66E7">
              <w:rPr>
                <w:noProof/>
                <w:webHidden/>
              </w:rPr>
              <w:tab/>
            </w:r>
            <w:r w:rsidR="00FF66E7">
              <w:rPr>
                <w:noProof/>
                <w:webHidden/>
              </w:rPr>
              <w:fldChar w:fldCharType="begin"/>
            </w:r>
            <w:r w:rsidR="00FF66E7">
              <w:rPr>
                <w:noProof/>
                <w:webHidden/>
              </w:rPr>
              <w:instrText xml:space="preserve"> PAGEREF _Toc173939573 \h </w:instrText>
            </w:r>
            <w:r w:rsidR="00FF66E7">
              <w:rPr>
                <w:noProof/>
                <w:webHidden/>
              </w:rPr>
            </w:r>
            <w:r w:rsidR="00FF66E7">
              <w:rPr>
                <w:noProof/>
                <w:webHidden/>
              </w:rPr>
              <w:fldChar w:fldCharType="separate"/>
            </w:r>
            <w:r w:rsidR="009C1212">
              <w:rPr>
                <w:noProof/>
                <w:webHidden/>
              </w:rPr>
              <w:t>104</w:t>
            </w:r>
            <w:r w:rsidR="00FF66E7">
              <w:rPr>
                <w:noProof/>
                <w:webHidden/>
              </w:rPr>
              <w:fldChar w:fldCharType="end"/>
            </w:r>
          </w:hyperlink>
        </w:p>
        <w:p w14:paraId="455FCF5E" w14:textId="4201FB0D"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74" w:history="1">
            <w:r w:rsidR="00FF66E7" w:rsidRPr="00E01F73">
              <w:rPr>
                <w:rStyle w:val="Hyperlink"/>
                <w:bCs/>
                <w:noProof/>
                <w14:scene3d>
                  <w14:camera w14:prst="orthographicFront"/>
                  <w14:lightRig w14:rig="threePt" w14:dir="t">
                    <w14:rot w14:lat="0" w14:lon="0" w14:rev="0"/>
                  </w14:lightRig>
                </w14:scene3d>
              </w:rPr>
              <w:t>6.3.</w:t>
            </w:r>
            <w:r w:rsidR="00FF66E7">
              <w:rPr>
                <w:rFonts w:eastAsiaTheme="minorEastAsia"/>
                <w:noProof/>
                <w:kern w:val="2"/>
                <w:sz w:val="24"/>
                <w:szCs w:val="24"/>
                <w:lang w:eastAsia="en-AU"/>
                <w14:ligatures w14:val="standardContextual"/>
              </w:rPr>
              <w:tab/>
            </w:r>
            <w:r w:rsidR="00FF66E7" w:rsidRPr="00E01F73">
              <w:rPr>
                <w:rStyle w:val="Hyperlink"/>
                <w:noProof/>
              </w:rPr>
              <w:t>Credentials check</w:t>
            </w:r>
            <w:r w:rsidR="00FF66E7">
              <w:rPr>
                <w:noProof/>
                <w:webHidden/>
              </w:rPr>
              <w:tab/>
            </w:r>
            <w:r w:rsidR="00FF66E7">
              <w:rPr>
                <w:noProof/>
                <w:webHidden/>
              </w:rPr>
              <w:fldChar w:fldCharType="begin"/>
            </w:r>
            <w:r w:rsidR="00FF66E7">
              <w:rPr>
                <w:noProof/>
                <w:webHidden/>
              </w:rPr>
              <w:instrText xml:space="preserve"> PAGEREF _Toc173939574 \h </w:instrText>
            </w:r>
            <w:r w:rsidR="00FF66E7">
              <w:rPr>
                <w:noProof/>
                <w:webHidden/>
              </w:rPr>
            </w:r>
            <w:r w:rsidR="00FF66E7">
              <w:rPr>
                <w:noProof/>
                <w:webHidden/>
              </w:rPr>
              <w:fldChar w:fldCharType="separate"/>
            </w:r>
            <w:r w:rsidR="009C1212">
              <w:rPr>
                <w:noProof/>
                <w:webHidden/>
              </w:rPr>
              <w:t>105</w:t>
            </w:r>
            <w:r w:rsidR="00FF66E7">
              <w:rPr>
                <w:noProof/>
                <w:webHidden/>
              </w:rPr>
              <w:fldChar w:fldCharType="end"/>
            </w:r>
          </w:hyperlink>
        </w:p>
        <w:p w14:paraId="07A3240A" w14:textId="2F238672" w:rsidR="00FF66E7" w:rsidRDefault="00000000">
          <w:pPr>
            <w:pStyle w:val="TOC1"/>
            <w:tabs>
              <w:tab w:val="left" w:pos="440"/>
            </w:tabs>
            <w:rPr>
              <w:rFonts w:eastAsiaTheme="minorEastAsia"/>
              <w:b w:val="0"/>
              <w:kern w:val="2"/>
              <w:sz w:val="24"/>
              <w:szCs w:val="24"/>
              <w:lang w:eastAsia="en-AU"/>
              <w14:ligatures w14:val="standardContextual"/>
            </w:rPr>
          </w:pPr>
          <w:hyperlink w:anchor="_Toc173939575" w:history="1">
            <w:r w:rsidR="00FF66E7" w:rsidRPr="00E01F73">
              <w:rPr>
                <w:rStyle w:val="Hyperlink"/>
              </w:rPr>
              <w:t>7.</w:t>
            </w:r>
            <w:r w:rsidR="00FF66E7">
              <w:rPr>
                <w:rFonts w:eastAsiaTheme="minorEastAsia"/>
                <w:b w:val="0"/>
                <w:kern w:val="2"/>
                <w:sz w:val="24"/>
                <w:szCs w:val="24"/>
                <w:lang w:eastAsia="en-AU"/>
                <w14:ligatures w14:val="standardContextual"/>
              </w:rPr>
              <w:tab/>
            </w:r>
            <w:r w:rsidR="00FF66E7" w:rsidRPr="00E01F73">
              <w:rPr>
                <w:rStyle w:val="Hyperlink"/>
              </w:rPr>
              <w:t>Information technology</w:t>
            </w:r>
            <w:r w:rsidR="00FF66E7">
              <w:rPr>
                <w:webHidden/>
              </w:rPr>
              <w:tab/>
            </w:r>
            <w:r w:rsidR="00FF66E7">
              <w:rPr>
                <w:webHidden/>
              </w:rPr>
              <w:fldChar w:fldCharType="begin"/>
            </w:r>
            <w:r w:rsidR="00FF66E7">
              <w:rPr>
                <w:webHidden/>
              </w:rPr>
              <w:instrText xml:space="preserve"> PAGEREF _Toc173939575 \h </w:instrText>
            </w:r>
            <w:r w:rsidR="00FF66E7">
              <w:rPr>
                <w:webHidden/>
              </w:rPr>
            </w:r>
            <w:r w:rsidR="00FF66E7">
              <w:rPr>
                <w:webHidden/>
              </w:rPr>
              <w:fldChar w:fldCharType="separate"/>
            </w:r>
            <w:r w:rsidR="009C1212">
              <w:rPr>
                <w:webHidden/>
              </w:rPr>
              <w:t>109</w:t>
            </w:r>
            <w:r w:rsidR="00FF66E7">
              <w:rPr>
                <w:webHidden/>
              </w:rPr>
              <w:fldChar w:fldCharType="end"/>
            </w:r>
          </w:hyperlink>
        </w:p>
        <w:p w14:paraId="18AA53C6" w14:textId="1A545A0B"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76" w:history="1">
            <w:r w:rsidR="00FF66E7" w:rsidRPr="00E01F73">
              <w:rPr>
                <w:rStyle w:val="Hyperlink"/>
                <w:bCs/>
                <w:noProof/>
                <w14:scene3d>
                  <w14:camera w14:prst="orthographicFront"/>
                  <w14:lightRig w14:rig="threePt" w14:dir="t">
                    <w14:rot w14:lat="0" w14:lon="0" w14:rev="0"/>
                  </w14:lightRig>
                </w14:scene3d>
              </w:rPr>
              <w:t>7.1.</w:t>
            </w:r>
            <w:r w:rsidR="00FF66E7">
              <w:rPr>
                <w:rFonts w:eastAsiaTheme="minorEastAsia"/>
                <w:noProof/>
                <w:kern w:val="2"/>
                <w:sz w:val="24"/>
                <w:szCs w:val="24"/>
                <w:lang w:eastAsia="en-AU"/>
                <w14:ligatures w14:val="standardContextual"/>
              </w:rPr>
              <w:tab/>
            </w:r>
            <w:r w:rsidR="00FF66E7" w:rsidRPr="00E01F73">
              <w:rPr>
                <w:rStyle w:val="Hyperlink"/>
                <w:noProof/>
              </w:rPr>
              <w:t>External Systems Accreditation Framework</w:t>
            </w:r>
            <w:r w:rsidR="00FF66E7">
              <w:rPr>
                <w:noProof/>
                <w:webHidden/>
              </w:rPr>
              <w:tab/>
            </w:r>
            <w:r w:rsidR="00FF66E7">
              <w:rPr>
                <w:noProof/>
                <w:webHidden/>
              </w:rPr>
              <w:fldChar w:fldCharType="begin"/>
            </w:r>
            <w:r w:rsidR="00FF66E7">
              <w:rPr>
                <w:noProof/>
                <w:webHidden/>
              </w:rPr>
              <w:instrText xml:space="preserve"> PAGEREF _Toc173939576 \h </w:instrText>
            </w:r>
            <w:r w:rsidR="00FF66E7">
              <w:rPr>
                <w:noProof/>
                <w:webHidden/>
              </w:rPr>
            </w:r>
            <w:r w:rsidR="00FF66E7">
              <w:rPr>
                <w:noProof/>
                <w:webHidden/>
              </w:rPr>
              <w:fldChar w:fldCharType="separate"/>
            </w:r>
            <w:r w:rsidR="009C1212">
              <w:rPr>
                <w:noProof/>
                <w:webHidden/>
              </w:rPr>
              <w:t>109</w:t>
            </w:r>
            <w:r w:rsidR="00FF66E7">
              <w:rPr>
                <w:noProof/>
                <w:webHidden/>
              </w:rPr>
              <w:fldChar w:fldCharType="end"/>
            </w:r>
          </w:hyperlink>
        </w:p>
        <w:p w14:paraId="595C98FD" w14:textId="295D5C73" w:rsidR="00FF66E7" w:rsidRDefault="00000000">
          <w:pPr>
            <w:pStyle w:val="TOC1"/>
            <w:tabs>
              <w:tab w:val="left" w:pos="440"/>
            </w:tabs>
            <w:rPr>
              <w:rFonts w:eastAsiaTheme="minorEastAsia"/>
              <w:b w:val="0"/>
              <w:kern w:val="2"/>
              <w:sz w:val="24"/>
              <w:szCs w:val="24"/>
              <w:lang w:eastAsia="en-AU"/>
              <w14:ligatures w14:val="standardContextual"/>
            </w:rPr>
          </w:pPr>
          <w:hyperlink w:anchor="_Toc173939577" w:history="1">
            <w:r w:rsidR="00FF66E7" w:rsidRPr="00E01F73">
              <w:rPr>
                <w:rStyle w:val="Hyperlink"/>
              </w:rPr>
              <w:t>8.</w:t>
            </w:r>
            <w:r w:rsidR="00FF66E7">
              <w:rPr>
                <w:rFonts w:eastAsiaTheme="minorEastAsia"/>
                <w:b w:val="0"/>
                <w:kern w:val="2"/>
                <w:sz w:val="24"/>
                <w:szCs w:val="24"/>
                <w:lang w:eastAsia="en-AU"/>
                <w14:ligatures w14:val="standardContextual"/>
              </w:rPr>
              <w:tab/>
            </w:r>
            <w:r w:rsidR="00FF66E7" w:rsidRPr="00E01F73">
              <w:rPr>
                <w:rStyle w:val="Hyperlink"/>
              </w:rPr>
              <w:t>Legal and other matters</w:t>
            </w:r>
            <w:r w:rsidR="00FF66E7">
              <w:rPr>
                <w:webHidden/>
              </w:rPr>
              <w:tab/>
            </w:r>
            <w:r w:rsidR="00FF66E7">
              <w:rPr>
                <w:webHidden/>
              </w:rPr>
              <w:fldChar w:fldCharType="begin"/>
            </w:r>
            <w:r w:rsidR="00FF66E7">
              <w:rPr>
                <w:webHidden/>
              </w:rPr>
              <w:instrText xml:space="preserve"> PAGEREF _Toc173939577 \h </w:instrText>
            </w:r>
            <w:r w:rsidR="00FF66E7">
              <w:rPr>
                <w:webHidden/>
              </w:rPr>
            </w:r>
            <w:r w:rsidR="00FF66E7">
              <w:rPr>
                <w:webHidden/>
              </w:rPr>
              <w:fldChar w:fldCharType="separate"/>
            </w:r>
            <w:r w:rsidR="009C1212">
              <w:rPr>
                <w:webHidden/>
              </w:rPr>
              <w:t>114</w:t>
            </w:r>
            <w:r w:rsidR="00FF66E7">
              <w:rPr>
                <w:webHidden/>
              </w:rPr>
              <w:fldChar w:fldCharType="end"/>
            </w:r>
          </w:hyperlink>
        </w:p>
        <w:p w14:paraId="5065F561" w14:textId="77428DD0"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78" w:history="1">
            <w:r w:rsidR="00FF66E7" w:rsidRPr="00E01F73">
              <w:rPr>
                <w:rStyle w:val="Hyperlink"/>
                <w:bCs/>
                <w:noProof/>
                <w14:scene3d>
                  <w14:camera w14:prst="orthographicFront"/>
                  <w14:lightRig w14:rig="threePt" w14:dir="t">
                    <w14:rot w14:lat="0" w14:lon="0" w14:rev="0"/>
                  </w14:lightRig>
                </w14:scene3d>
              </w:rPr>
              <w:t>8.1.</w:t>
            </w:r>
            <w:r w:rsidR="00FF66E7">
              <w:rPr>
                <w:rFonts w:eastAsiaTheme="minorEastAsia"/>
                <w:noProof/>
                <w:kern w:val="2"/>
                <w:sz w:val="24"/>
                <w:szCs w:val="24"/>
                <w:lang w:eastAsia="en-AU"/>
                <w14:ligatures w14:val="standardContextual"/>
              </w:rPr>
              <w:tab/>
            </w:r>
            <w:r w:rsidR="00FF66E7" w:rsidRPr="00E01F73">
              <w:rPr>
                <w:rStyle w:val="Hyperlink"/>
                <w:noProof/>
              </w:rPr>
              <w:t>Conditions of lodgement</w:t>
            </w:r>
            <w:r w:rsidR="00FF66E7">
              <w:rPr>
                <w:noProof/>
                <w:webHidden/>
              </w:rPr>
              <w:tab/>
            </w:r>
            <w:r w:rsidR="00FF66E7">
              <w:rPr>
                <w:noProof/>
                <w:webHidden/>
              </w:rPr>
              <w:fldChar w:fldCharType="begin"/>
            </w:r>
            <w:r w:rsidR="00FF66E7">
              <w:rPr>
                <w:noProof/>
                <w:webHidden/>
              </w:rPr>
              <w:instrText xml:space="preserve"> PAGEREF _Toc173939578 \h </w:instrText>
            </w:r>
            <w:r w:rsidR="00FF66E7">
              <w:rPr>
                <w:noProof/>
                <w:webHidden/>
              </w:rPr>
            </w:r>
            <w:r w:rsidR="00FF66E7">
              <w:rPr>
                <w:noProof/>
                <w:webHidden/>
              </w:rPr>
              <w:fldChar w:fldCharType="separate"/>
            </w:r>
            <w:r w:rsidR="009C1212">
              <w:rPr>
                <w:noProof/>
                <w:webHidden/>
              </w:rPr>
              <w:t>114</w:t>
            </w:r>
            <w:r w:rsidR="00FF66E7">
              <w:rPr>
                <w:noProof/>
                <w:webHidden/>
              </w:rPr>
              <w:fldChar w:fldCharType="end"/>
            </w:r>
          </w:hyperlink>
        </w:p>
        <w:p w14:paraId="72837169" w14:textId="009B48D5"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79" w:history="1">
            <w:r w:rsidR="00FF66E7" w:rsidRPr="00E01F73">
              <w:rPr>
                <w:rStyle w:val="Hyperlink"/>
                <w:bCs/>
                <w:noProof/>
                <w14:scene3d>
                  <w14:camera w14:prst="orthographicFront"/>
                  <w14:lightRig w14:rig="threePt" w14:dir="t">
                    <w14:rot w14:lat="0" w14:lon="0" w14:rev="0"/>
                  </w14:lightRig>
                </w14:scene3d>
              </w:rPr>
              <w:t>8.2.</w:t>
            </w:r>
            <w:r w:rsidR="00FF66E7">
              <w:rPr>
                <w:rFonts w:eastAsiaTheme="minorEastAsia"/>
                <w:noProof/>
                <w:kern w:val="2"/>
                <w:sz w:val="24"/>
                <w:szCs w:val="24"/>
                <w:lang w:eastAsia="en-AU"/>
                <w14:ligatures w14:val="standardContextual"/>
              </w:rPr>
              <w:tab/>
            </w:r>
            <w:r w:rsidR="00FF66E7" w:rsidRPr="00E01F73">
              <w:rPr>
                <w:rStyle w:val="Hyperlink"/>
                <w:noProof/>
              </w:rPr>
              <w:t>Contracting with the department</w:t>
            </w:r>
            <w:r w:rsidR="00FF66E7">
              <w:rPr>
                <w:noProof/>
                <w:webHidden/>
              </w:rPr>
              <w:tab/>
            </w:r>
            <w:r w:rsidR="00FF66E7">
              <w:rPr>
                <w:noProof/>
                <w:webHidden/>
              </w:rPr>
              <w:fldChar w:fldCharType="begin"/>
            </w:r>
            <w:r w:rsidR="00FF66E7">
              <w:rPr>
                <w:noProof/>
                <w:webHidden/>
              </w:rPr>
              <w:instrText xml:space="preserve"> PAGEREF _Toc173939579 \h </w:instrText>
            </w:r>
            <w:r w:rsidR="00FF66E7">
              <w:rPr>
                <w:noProof/>
                <w:webHidden/>
              </w:rPr>
            </w:r>
            <w:r w:rsidR="00FF66E7">
              <w:rPr>
                <w:noProof/>
                <w:webHidden/>
              </w:rPr>
              <w:fldChar w:fldCharType="separate"/>
            </w:r>
            <w:r w:rsidR="009C1212">
              <w:rPr>
                <w:noProof/>
                <w:webHidden/>
              </w:rPr>
              <w:t>114</w:t>
            </w:r>
            <w:r w:rsidR="00FF66E7">
              <w:rPr>
                <w:noProof/>
                <w:webHidden/>
              </w:rPr>
              <w:fldChar w:fldCharType="end"/>
            </w:r>
          </w:hyperlink>
        </w:p>
        <w:p w14:paraId="37A2CDEB" w14:textId="722C573C"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0" w:history="1">
            <w:r w:rsidR="00FF66E7" w:rsidRPr="00E01F73">
              <w:rPr>
                <w:rStyle w:val="Hyperlink"/>
                <w:bCs/>
                <w:noProof/>
                <w14:scene3d>
                  <w14:camera w14:prst="orthographicFront"/>
                  <w14:lightRig w14:rig="threePt" w14:dir="t">
                    <w14:rot w14:lat="0" w14:lon="0" w14:rev="0"/>
                  </w14:lightRig>
                </w14:scene3d>
              </w:rPr>
              <w:t>8.3.</w:t>
            </w:r>
            <w:r w:rsidR="00FF66E7">
              <w:rPr>
                <w:rFonts w:eastAsiaTheme="minorEastAsia"/>
                <w:noProof/>
                <w:kern w:val="2"/>
                <w:sz w:val="24"/>
                <w:szCs w:val="24"/>
                <w:lang w:eastAsia="en-AU"/>
                <w14:ligatures w14:val="standardContextual"/>
              </w:rPr>
              <w:tab/>
            </w:r>
            <w:r w:rsidR="00FF66E7" w:rsidRPr="00E01F73">
              <w:rPr>
                <w:rStyle w:val="Hyperlink"/>
                <w:noProof/>
              </w:rPr>
              <w:t>Legal and policy requirements</w:t>
            </w:r>
            <w:r w:rsidR="00FF66E7">
              <w:rPr>
                <w:noProof/>
                <w:webHidden/>
              </w:rPr>
              <w:tab/>
            </w:r>
            <w:r w:rsidR="00FF66E7">
              <w:rPr>
                <w:noProof/>
                <w:webHidden/>
              </w:rPr>
              <w:fldChar w:fldCharType="begin"/>
            </w:r>
            <w:r w:rsidR="00FF66E7">
              <w:rPr>
                <w:noProof/>
                <w:webHidden/>
              </w:rPr>
              <w:instrText xml:space="preserve"> PAGEREF _Toc173939580 \h </w:instrText>
            </w:r>
            <w:r w:rsidR="00FF66E7">
              <w:rPr>
                <w:noProof/>
                <w:webHidden/>
              </w:rPr>
            </w:r>
            <w:r w:rsidR="00FF66E7">
              <w:rPr>
                <w:noProof/>
                <w:webHidden/>
              </w:rPr>
              <w:fldChar w:fldCharType="separate"/>
            </w:r>
            <w:r w:rsidR="009C1212">
              <w:rPr>
                <w:noProof/>
                <w:webHidden/>
              </w:rPr>
              <w:t>115</w:t>
            </w:r>
            <w:r w:rsidR="00FF66E7">
              <w:rPr>
                <w:noProof/>
                <w:webHidden/>
              </w:rPr>
              <w:fldChar w:fldCharType="end"/>
            </w:r>
          </w:hyperlink>
        </w:p>
        <w:p w14:paraId="7BC2851D" w14:textId="7E08FAEB"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1" w:history="1">
            <w:r w:rsidR="00FF66E7" w:rsidRPr="00E01F73">
              <w:rPr>
                <w:rStyle w:val="Hyperlink"/>
                <w:bCs/>
                <w:noProof/>
                <w14:scene3d>
                  <w14:camera w14:prst="orthographicFront"/>
                  <w14:lightRig w14:rig="threePt" w14:dir="t">
                    <w14:rot w14:lat="0" w14:lon="0" w14:rev="0"/>
                  </w14:lightRig>
                </w14:scene3d>
              </w:rPr>
              <w:t>8.4.</w:t>
            </w:r>
            <w:r w:rsidR="00FF66E7">
              <w:rPr>
                <w:rFonts w:eastAsiaTheme="minorEastAsia"/>
                <w:noProof/>
                <w:kern w:val="2"/>
                <w:sz w:val="24"/>
                <w:szCs w:val="24"/>
                <w:lang w:eastAsia="en-AU"/>
                <w14:ligatures w14:val="standardContextual"/>
              </w:rPr>
              <w:tab/>
            </w:r>
            <w:r w:rsidR="00FF66E7" w:rsidRPr="00E01F73">
              <w:rPr>
                <w:rStyle w:val="Hyperlink"/>
                <w:noProof/>
              </w:rPr>
              <w:t>Indigenous Procurement Policy</w:t>
            </w:r>
            <w:r w:rsidR="00FF66E7">
              <w:rPr>
                <w:noProof/>
                <w:webHidden/>
              </w:rPr>
              <w:tab/>
            </w:r>
            <w:r w:rsidR="00FF66E7">
              <w:rPr>
                <w:noProof/>
                <w:webHidden/>
              </w:rPr>
              <w:fldChar w:fldCharType="begin"/>
            </w:r>
            <w:r w:rsidR="00FF66E7">
              <w:rPr>
                <w:noProof/>
                <w:webHidden/>
              </w:rPr>
              <w:instrText xml:space="preserve"> PAGEREF _Toc173939581 \h </w:instrText>
            </w:r>
            <w:r w:rsidR="00FF66E7">
              <w:rPr>
                <w:noProof/>
                <w:webHidden/>
              </w:rPr>
            </w:r>
            <w:r w:rsidR="00FF66E7">
              <w:rPr>
                <w:noProof/>
                <w:webHidden/>
              </w:rPr>
              <w:fldChar w:fldCharType="separate"/>
            </w:r>
            <w:r w:rsidR="009C1212">
              <w:rPr>
                <w:noProof/>
                <w:webHidden/>
              </w:rPr>
              <w:t>119</w:t>
            </w:r>
            <w:r w:rsidR="00FF66E7">
              <w:rPr>
                <w:noProof/>
                <w:webHidden/>
              </w:rPr>
              <w:fldChar w:fldCharType="end"/>
            </w:r>
          </w:hyperlink>
        </w:p>
        <w:p w14:paraId="70799415" w14:textId="3F04C302"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2" w:history="1">
            <w:r w:rsidR="00FF66E7" w:rsidRPr="00E01F73">
              <w:rPr>
                <w:rStyle w:val="Hyperlink"/>
                <w:noProof/>
              </w:rPr>
              <w:t>8.5</w:t>
            </w:r>
            <w:r w:rsidR="00FF66E7">
              <w:rPr>
                <w:rFonts w:eastAsiaTheme="minorEastAsia"/>
                <w:noProof/>
                <w:kern w:val="2"/>
                <w:sz w:val="24"/>
                <w:szCs w:val="24"/>
                <w:lang w:eastAsia="en-AU"/>
                <w14:ligatures w14:val="standardContextual"/>
              </w:rPr>
              <w:tab/>
            </w:r>
            <w:r w:rsidR="00FF66E7" w:rsidRPr="00E01F73">
              <w:rPr>
                <w:rStyle w:val="Hyperlink"/>
                <w:noProof/>
              </w:rPr>
              <w:t>Sustainable Procurement Guide</w:t>
            </w:r>
            <w:r w:rsidR="00FF66E7">
              <w:rPr>
                <w:noProof/>
                <w:webHidden/>
              </w:rPr>
              <w:tab/>
            </w:r>
            <w:r w:rsidR="00FF66E7">
              <w:rPr>
                <w:noProof/>
                <w:webHidden/>
              </w:rPr>
              <w:fldChar w:fldCharType="begin"/>
            </w:r>
            <w:r w:rsidR="00FF66E7">
              <w:rPr>
                <w:noProof/>
                <w:webHidden/>
              </w:rPr>
              <w:instrText xml:space="preserve"> PAGEREF _Toc173939582 \h </w:instrText>
            </w:r>
            <w:r w:rsidR="00FF66E7">
              <w:rPr>
                <w:noProof/>
                <w:webHidden/>
              </w:rPr>
            </w:r>
            <w:r w:rsidR="00FF66E7">
              <w:rPr>
                <w:noProof/>
                <w:webHidden/>
              </w:rPr>
              <w:fldChar w:fldCharType="separate"/>
            </w:r>
            <w:r w:rsidR="009C1212">
              <w:rPr>
                <w:noProof/>
                <w:webHidden/>
              </w:rPr>
              <w:t>121</w:t>
            </w:r>
            <w:r w:rsidR="00FF66E7">
              <w:rPr>
                <w:noProof/>
                <w:webHidden/>
              </w:rPr>
              <w:fldChar w:fldCharType="end"/>
            </w:r>
          </w:hyperlink>
        </w:p>
        <w:p w14:paraId="0332CEDC" w14:textId="60217FC0"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3" w:history="1">
            <w:r w:rsidR="00FF66E7" w:rsidRPr="00E01F73">
              <w:rPr>
                <w:rStyle w:val="Hyperlink"/>
                <w:noProof/>
              </w:rPr>
              <w:t>8.6</w:t>
            </w:r>
            <w:r w:rsidR="00FF66E7">
              <w:rPr>
                <w:rFonts w:eastAsiaTheme="minorEastAsia"/>
                <w:noProof/>
                <w:kern w:val="2"/>
                <w:sz w:val="24"/>
                <w:szCs w:val="24"/>
                <w:lang w:eastAsia="en-AU"/>
                <w14:ligatures w14:val="standardContextual"/>
              </w:rPr>
              <w:tab/>
            </w:r>
            <w:r w:rsidR="00FF66E7" w:rsidRPr="00E01F73">
              <w:rPr>
                <w:rStyle w:val="Hyperlink"/>
                <w:noProof/>
              </w:rPr>
              <w:t>Payment Times Procurement Connected Policy</w:t>
            </w:r>
            <w:r w:rsidR="00FF66E7">
              <w:rPr>
                <w:noProof/>
                <w:webHidden/>
              </w:rPr>
              <w:tab/>
            </w:r>
            <w:r w:rsidR="00FF66E7">
              <w:rPr>
                <w:noProof/>
                <w:webHidden/>
              </w:rPr>
              <w:fldChar w:fldCharType="begin"/>
            </w:r>
            <w:r w:rsidR="00FF66E7">
              <w:rPr>
                <w:noProof/>
                <w:webHidden/>
              </w:rPr>
              <w:instrText xml:space="preserve"> PAGEREF _Toc173939583 \h </w:instrText>
            </w:r>
            <w:r w:rsidR="00FF66E7">
              <w:rPr>
                <w:noProof/>
                <w:webHidden/>
              </w:rPr>
            </w:r>
            <w:r w:rsidR="00FF66E7">
              <w:rPr>
                <w:noProof/>
                <w:webHidden/>
              </w:rPr>
              <w:fldChar w:fldCharType="separate"/>
            </w:r>
            <w:r w:rsidR="009C1212">
              <w:rPr>
                <w:noProof/>
                <w:webHidden/>
              </w:rPr>
              <w:t>121</w:t>
            </w:r>
            <w:r w:rsidR="00FF66E7">
              <w:rPr>
                <w:noProof/>
                <w:webHidden/>
              </w:rPr>
              <w:fldChar w:fldCharType="end"/>
            </w:r>
          </w:hyperlink>
        </w:p>
        <w:p w14:paraId="4F3690AF" w14:textId="1D33C94C"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4" w:history="1">
            <w:r w:rsidR="00FF66E7" w:rsidRPr="00E01F73">
              <w:rPr>
                <w:rStyle w:val="Hyperlink"/>
                <w:noProof/>
              </w:rPr>
              <w:t>8.7</w:t>
            </w:r>
            <w:r w:rsidR="00FF66E7">
              <w:rPr>
                <w:rFonts w:eastAsiaTheme="minorEastAsia"/>
                <w:noProof/>
                <w:kern w:val="2"/>
                <w:sz w:val="24"/>
                <w:szCs w:val="24"/>
                <w:lang w:eastAsia="en-AU"/>
                <w14:ligatures w14:val="standardContextual"/>
              </w:rPr>
              <w:tab/>
            </w:r>
            <w:r w:rsidR="00FF66E7" w:rsidRPr="00E01F73">
              <w:rPr>
                <w:rStyle w:val="Hyperlink"/>
                <w:noProof/>
              </w:rPr>
              <w:t>Country of tax residency disclosures</w:t>
            </w:r>
            <w:r w:rsidR="00FF66E7">
              <w:rPr>
                <w:noProof/>
                <w:webHidden/>
              </w:rPr>
              <w:tab/>
            </w:r>
            <w:r w:rsidR="00FF66E7">
              <w:rPr>
                <w:noProof/>
                <w:webHidden/>
              </w:rPr>
              <w:fldChar w:fldCharType="begin"/>
            </w:r>
            <w:r w:rsidR="00FF66E7">
              <w:rPr>
                <w:noProof/>
                <w:webHidden/>
              </w:rPr>
              <w:instrText xml:space="preserve"> PAGEREF _Toc173939584 \h </w:instrText>
            </w:r>
            <w:r w:rsidR="00FF66E7">
              <w:rPr>
                <w:noProof/>
                <w:webHidden/>
              </w:rPr>
            </w:r>
            <w:r w:rsidR="00FF66E7">
              <w:rPr>
                <w:noProof/>
                <w:webHidden/>
              </w:rPr>
              <w:fldChar w:fldCharType="separate"/>
            </w:r>
            <w:r w:rsidR="009C1212">
              <w:rPr>
                <w:noProof/>
                <w:webHidden/>
              </w:rPr>
              <w:t>121</w:t>
            </w:r>
            <w:r w:rsidR="00FF66E7">
              <w:rPr>
                <w:noProof/>
                <w:webHidden/>
              </w:rPr>
              <w:fldChar w:fldCharType="end"/>
            </w:r>
          </w:hyperlink>
        </w:p>
        <w:p w14:paraId="7B595D58" w14:textId="2805E402"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5" w:history="1">
            <w:r w:rsidR="00FF66E7" w:rsidRPr="00E01F73">
              <w:rPr>
                <w:rStyle w:val="Hyperlink"/>
                <w:noProof/>
              </w:rPr>
              <w:t>8.8</w:t>
            </w:r>
            <w:r w:rsidR="00FF66E7">
              <w:rPr>
                <w:rFonts w:eastAsiaTheme="minorEastAsia"/>
                <w:noProof/>
                <w:kern w:val="2"/>
                <w:sz w:val="24"/>
                <w:szCs w:val="24"/>
                <w:lang w:eastAsia="en-AU"/>
                <w14:ligatures w14:val="standardContextual"/>
              </w:rPr>
              <w:tab/>
            </w:r>
            <w:r w:rsidR="00FF66E7" w:rsidRPr="00E01F73">
              <w:rPr>
                <w:rStyle w:val="Hyperlink"/>
                <w:noProof/>
              </w:rPr>
              <w:t>Australian Industry Participation plan</w:t>
            </w:r>
            <w:r w:rsidR="00FF66E7">
              <w:rPr>
                <w:noProof/>
                <w:webHidden/>
              </w:rPr>
              <w:tab/>
            </w:r>
            <w:r w:rsidR="00FF66E7">
              <w:rPr>
                <w:noProof/>
                <w:webHidden/>
              </w:rPr>
              <w:fldChar w:fldCharType="begin"/>
            </w:r>
            <w:r w:rsidR="00FF66E7">
              <w:rPr>
                <w:noProof/>
                <w:webHidden/>
              </w:rPr>
              <w:instrText xml:space="preserve"> PAGEREF _Toc173939585 \h </w:instrText>
            </w:r>
            <w:r w:rsidR="00FF66E7">
              <w:rPr>
                <w:noProof/>
                <w:webHidden/>
              </w:rPr>
            </w:r>
            <w:r w:rsidR="00FF66E7">
              <w:rPr>
                <w:noProof/>
                <w:webHidden/>
              </w:rPr>
              <w:fldChar w:fldCharType="separate"/>
            </w:r>
            <w:r w:rsidR="009C1212">
              <w:rPr>
                <w:noProof/>
                <w:webHidden/>
              </w:rPr>
              <w:t>122</w:t>
            </w:r>
            <w:r w:rsidR="00FF66E7">
              <w:rPr>
                <w:noProof/>
                <w:webHidden/>
              </w:rPr>
              <w:fldChar w:fldCharType="end"/>
            </w:r>
          </w:hyperlink>
        </w:p>
        <w:p w14:paraId="2E5EECA9" w14:textId="3FFAF277"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6" w:history="1">
            <w:r w:rsidR="00FF66E7" w:rsidRPr="00E01F73">
              <w:rPr>
                <w:rStyle w:val="Hyperlink"/>
                <w:noProof/>
              </w:rPr>
              <w:t>8.9</w:t>
            </w:r>
            <w:r w:rsidR="00FF66E7">
              <w:rPr>
                <w:rFonts w:eastAsiaTheme="minorEastAsia"/>
                <w:noProof/>
                <w:kern w:val="2"/>
                <w:sz w:val="24"/>
                <w:szCs w:val="24"/>
                <w:lang w:eastAsia="en-AU"/>
                <w14:ligatures w14:val="standardContextual"/>
              </w:rPr>
              <w:tab/>
            </w:r>
            <w:r w:rsidR="00FF66E7" w:rsidRPr="00E01F73">
              <w:rPr>
                <w:rStyle w:val="Hyperlink"/>
                <w:noProof/>
              </w:rPr>
              <w:t>Modern Slavery Act (2018) (Cth)</w:t>
            </w:r>
            <w:r w:rsidR="00FF66E7">
              <w:rPr>
                <w:noProof/>
                <w:webHidden/>
              </w:rPr>
              <w:tab/>
            </w:r>
            <w:r w:rsidR="00FF66E7">
              <w:rPr>
                <w:noProof/>
                <w:webHidden/>
              </w:rPr>
              <w:fldChar w:fldCharType="begin"/>
            </w:r>
            <w:r w:rsidR="00FF66E7">
              <w:rPr>
                <w:noProof/>
                <w:webHidden/>
              </w:rPr>
              <w:instrText xml:space="preserve"> PAGEREF _Toc173939586 \h </w:instrText>
            </w:r>
            <w:r w:rsidR="00FF66E7">
              <w:rPr>
                <w:noProof/>
                <w:webHidden/>
              </w:rPr>
            </w:r>
            <w:r w:rsidR="00FF66E7">
              <w:rPr>
                <w:noProof/>
                <w:webHidden/>
              </w:rPr>
              <w:fldChar w:fldCharType="separate"/>
            </w:r>
            <w:r w:rsidR="009C1212">
              <w:rPr>
                <w:noProof/>
                <w:webHidden/>
              </w:rPr>
              <w:t>122</w:t>
            </w:r>
            <w:r w:rsidR="00FF66E7">
              <w:rPr>
                <w:noProof/>
                <w:webHidden/>
              </w:rPr>
              <w:fldChar w:fldCharType="end"/>
            </w:r>
          </w:hyperlink>
        </w:p>
        <w:p w14:paraId="0AA9D442" w14:textId="137C26B8"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7" w:history="1">
            <w:r w:rsidR="00FF66E7" w:rsidRPr="00E01F73">
              <w:rPr>
                <w:rStyle w:val="Hyperlink"/>
                <w:noProof/>
              </w:rPr>
              <w:t>8.10</w:t>
            </w:r>
            <w:r w:rsidR="00FF66E7">
              <w:rPr>
                <w:rFonts w:eastAsiaTheme="minorEastAsia"/>
                <w:noProof/>
                <w:kern w:val="2"/>
                <w:sz w:val="24"/>
                <w:szCs w:val="24"/>
                <w:lang w:eastAsia="en-AU"/>
                <w14:ligatures w14:val="standardContextual"/>
              </w:rPr>
              <w:tab/>
            </w:r>
            <w:r w:rsidR="00FF66E7" w:rsidRPr="00E01F73">
              <w:rPr>
                <w:rStyle w:val="Hyperlink"/>
                <w:noProof/>
              </w:rPr>
              <w:t>Insurance</w:t>
            </w:r>
            <w:r w:rsidR="00FF66E7">
              <w:rPr>
                <w:noProof/>
                <w:webHidden/>
              </w:rPr>
              <w:tab/>
            </w:r>
            <w:r w:rsidR="00FF66E7">
              <w:rPr>
                <w:noProof/>
                <w:webHidden/>
              </w:rPr>
              <w:fldChar w:fldCharType="begin"/>
            </w:r>
            <w:r w:rsidR="00FF66E7">
              <w:rPr>
                <w:noProof/>
                <w:webHidden/>
              </w:rPr>
              <w:instrText xml:space="preserve"> PAGEREF _Toc173939587 \h </w:instrText>
            </w:r>
            <w:r w:rsidR="00FF66E7">
              <w:rPr>
                <w:noProof/>
                <w:webHidden/>
              </w:rPr>
            </w:r>
            <w:r w:rsidR="00FF66E7">
              <w:rPr>
                <w:noProof/>
                <w:webHidden/>
              </w:rPr>
              <w:fldChar w:fldCharType="separate"/>
            </w:r>
            <w:r w:rsidR="009C1212">
              <w:rPr>
                <w:noProof/>
                <w:webHidden/>
              </w:rPr>
              <w:t>122</w:t>
            </w:r>
            <w:r w:rsidR="00FF66E7">
              <w:rPr>
                <w:noProof/>
                <w:webHidden/>
              </w:rPr>
              <w:fldChar w:fldCharType="end"/>
            </w:r>
          </w:hyperlink>
        </w:p>
        <w:p w14:paraId="304098AE" w14:textId="454115F3"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8" w:history="1">
            <w:r w:rsidR="00FF66E7" w:rsidRPr="00E01F73">
              <w:rPr>
                <w:rStyle w:val="Hyperlink"/>
                <w:noProof/>
              </w:rPr>
              <w:t>8.11</w:t>
            </w:r>
            <w:r w:rsidR="00FF66E7">
              <w:rPr>
                <w:rFonts w:eastAsiaTheme="minorEastAsia"/>
                <w:noProof/>
                <w:kern w:val="2"/>
                <w:sz w:val="24"/>
                <w:szCs w:val="24"/>
                <w:lang w:eastAsia="en-AU"/>
                <w14:ligatures w14:val="standardContextual"/>
              </w:rPr>
              <w:tab/>
            </w:r>
            <w:r w:rsidR="00FF66E7" w:rsidRPr="00E01F73">
              <w:rPr>
                <w:rStyle w:val="Hyperlink"/>
                <w:noProof/>
              </w:rPr>
              <w:t>Fraud</w:t>
            </w:r>
            <w:r w:rsidR="00FF66E7">
              <w:rPr>
                <w:noProof/>
                <w:webHidden/>
              </w:rPr>
              <w:tab/>
            </w:r>
            <w:r w:rsidR="00FF66E7">
              <w:rPr>
                <w:noProof/>
                <w:webHidden/>
              </w:rPr>
              <w:fldChar w:fldCharType="begin"/>
            </w:r>
            <w:r w:rsidR="00FF66E7">
              <w:rPr>
                <w:noProof/>
                <w:webHidden/>
              </w:rPr>
              <w:instrText xml:space="preserve"> PAGEREF _Toc173939588 \h </w:instrText>
            </w:r>
            <w:r w:rsidR="00FF66E7">
              <w:rPr>
                <w:noProof/>
                <w:webHidden/>
              </w:rPr>
            </w:r>
            <w:r w:rsidR="00FF66E7">
              <w:rPr>
                <w:noProof/>
                <w:webHidden/>
              </w:rPr>
              <w:fldChar w:fldCharType="separate"/>
            </w:r>
            <w:r w:rsidR="009C1212">
              <w:rPr>
                <w:noProof/>
                <w:webHidden/>
              </w:rPr>
              <w:t>122</w:t>
            </w:r>
            <w:r w:rsidR="00FF66E7">
              <w:rPr>
                <w:noProof/>
                <w:webHidden/>
              </w:rPr>
              <w:fldChar w:fldCharType="end"/>
            </w:r>
          </w:hyperlink>
        </w:p>
        <w:p w14:paraId="392E2799" w14:textId="60D2424A"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89" w:history="1">
            <w:r w:rsidR="00FF66E7" w:rsidRPr="00E01F73">
              <w:rPr>
                <w:rStyle w:val="Hyperlink"/>
                <w:noProof/>
              </w:rPr>
              <w:t>8.12</w:t>
            </w:r>
            <w:r w:rsidR="00FF66E7">
              <w:rPr>
                <w:rFonts w:eastAsiaTheme="minorEastAsia"/>
                <w:noProof/>
                <w:kern w:val="2"/>
                <w:sz w:val="24"/>
                <w:szCs w:val="24"/>
                <w:lang w:eastAsia="en-AU"/>
                <w14:ligatures w14:val="standardContextual"/>
              </w:rPr>
              <w:tab/>
            </w:r>
            <w:r w:rsidR="00FF66E7" w:rsidRPr="00E01F73">
              <w:rPr>
                <w:rStyle w:val="Hyperlink"/>
                <w:noProof/>
              </w:rPr>
              <w:t>Probity</w:t>
            </w:r>
            <w:r w:rsidR="00FF66E7">
              <w:rPr>
                <w:noProof/>
                <w:webHidden/>
              </w:rPr>
              <w:tab/>
            </w:r>
            <w:r w:rsidR="00FF66E7">
              <w:rPr>
                <w:noProof/>
                <w:webHidden/>
              </w:rPr>
              <w:fldChar w:fldCharType="begin"/>
            </w:r>
            <w:r w:rsidR="00FF66E7">
              <w:rPr>
                <w:noProof/>
                <w:webHidden/>
              </w:rPr>
              <w:instrText xml:space="preserve"> PAGEREF _Toc173939589 \h </w:instrText>
            </w:r>
            <w:r w:rsidR="00FF66E7">
              <w:rPr>
                <w:noProof/>
                <w:webHidden/>
              </w:rPr>
            </w:r>
            <w:r w:rsidR="00FF66E7">
              <w:rPr>
                <w:noProof/>
                <w:webHidden/>
              </w:rPr>
              <w:fldChar w:fldCharType="separate"/>
            </w:r>
            <w:r w:rsidR="009C1212">
              <w:rPr>
                <w:noProof/>
                <w:webHidden/>
              </w:rPr>
              <w:t>123</w:t>
            </w:r>
            <w:r w:rsidR="00FF66E7">
              <w:rPr>
                <w:noProof/>
                <w:webHidden/>
              </w:rPr>
              <w:fldChar w:fldCharType="end"/>
            </w:r>
          </w:hyperlink>
        </w:p>
        <w:p w14:paraId="3AB1F100" w14:textId="7F41C1C1"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90" w:history="1">
            <w:r w:rsidR="00FF66E7" w:rsidRPr="00E01F73">
              <w:rPr>
                <w:rStyle w:val="Hyperlink"/>
                <w:noProof/>
              </w:rPr>
              <w:t>8.13</w:t>
            </w:r>
            <w:r w:rsidR="00FF66E7">
              <w:rPr>
                <w:rFonts w:eastAsiaTheme="minorEastAsia"/>
                <w:noProof/>
                <w:kern w:val="2"/>
                <w:sz w:val="24"/>
                <w:szCs w:val="24"/>
                <w:lang w:eastAsia="en-AU"/>
                <w14:ligatures w14:val="standardContextual"/>
              </w:rPr>
              <w:tab/>
            </w:r>
            <w:r w:rsidR="00FF66E7" w:rsidRPr="00E01F73">
              <w:rPr>
                <w:rStyle w:val="Hyperlink"/>
                <w:noProof/>
              </w:rPr>
              <w:t>Information management</w:t>
            </w:r>
            <w:r w:rsidR="00FF66E7">
              <w:rPr>
                <w:noProof/>
                <w:webHidden/>
              </w:rPr>
              <w:tab/>
            </w:r>
            <w:r w:rsidR="00FF66E7">
              <w:rPr>
                <w:noProof/>
                <w:webHidden/>
              </w:rPr>
              <w:fldChar w:fldCharType="begin"/>
            </w:r>
            <w:r w:rsidR="00FF66E7">
              <w:rPr>
                <w:noProof/>
                <w:webHidden/>
              </w:rPr>
              <w:instrText xml:space="preserve"> PAGEREF _Toc173939590 \h </w:instrText>
            </w:r>
            <w:r w:rsidR="00FF66E7">
              <w:rPr>
                <w:noProof/>
                <w:webHidden/>
              </w:rPr>
            </w:r>
            <w:r w:rsidR="00FF66E7">
              <w:rPr>
                <w:noProof/>
                <w:webHidden/>
              </w:rPr>
              <w:fldChar w:fldCharType="separate"/>
            </w:r>
            <w:r w:rsidR="009C1212">
              <w:rPr>
                <w:noProof/>
                <w:webHidden/>
              </w:rPr>
              <w:t>127</w:t>
            </w:r>
            <w:r w:rsidR="00FF66E7">
              <w:rPr>
                <w:noProof/>
                <w:webHidden/>
              </w:rPr>
              <w:fldChar w:fldCharType="end"/>
            </w:r>
          </w:hyperlink>
        </w:p>
        <w:p w14:paraId="57774D5D" w14:textId="26094ABA" w:rsidR="00FF66E7" w:rsidRDefault="00000000">
          <w:pPr>
            <w:pStyle w:val="TOC2"/>
            <w:tabs>
              <w:tab w:val="left" w:pos="880"/>
              <w:tab w:val="right" w:leader="dot" w:pos="9060"/>
            </w:tabs>
            <w:rPr>
              <w:rFonts w:eastAsiaTheme="minorEastAsia"/>
              <w:noProof/>
              <w:kern w:val="2"/>
              <w:sz w:val="24"/>
              <w:szCs w:val="24"/>
              <w:lang w:eastAsia="en-AU"/>
              <w14:ligatures w14:val="standardContextual"/>
            </w:rPr>
          </w:pPr>
          <w:hyperlink w:anchor="_Toc173939591" w:history="1">
            <w:r w:rsidR="00FF66E7" w:rsidRPr="00E01F73">
              <w:rPr>
                <w:rStyle w:val="Hyperlink"/>
                <w:noProof/>
              </w:rPr>
              <w:t>8.14</w:t>
            </w:r>
            <w:r w:rsidR="00FF66E7">
              <w:rPr>
                <w:rFonts w:eastAsiaTheme="minorEastAsia"/>
                <w:noProof/>
                <w:kern w:val="2"/>
                <w:sz w:val="24"/>
                <w:szCs w:val="24"/>
                <w:lang w:eastAsia="en-AU"/>
                <w14:ligatures w14:val="standardContextual"/>
              </w:rPr>
              <w:tab/>
            </w:r>
            <w:r w:rsidR="00FF66E7" w:rsidRPr="00E01F73">
              <w:rPr>
                <w:rStyle w:val="Hyperlink"/>
                <w:noProof/>
              </w:rPr>
              <w:t>Other matters</w:t>
            </w:r>
            <w:r w:rsidR="00FF66E7">
              <w:rPr>
                <w:noProof/>
                <w:webHidden/>
              </w:rPr>
              <w:tab/>
            </w:r>
            <w:r w:rsidR="00FF66E7">
              <w:rPr>
                <w:noProof/>
                <w:webHidden/>
              </w:rPr>
              <w:fldChar w:fldCharType="begin"/>
            </w:r>
            <w:r w:rsidR="00FF66E7">
              <w:rPr>
                <w:noProof/>
                <w:webHidden/>
              </w:rPr>
              <w:instrText xml:space="preserve"> PAGEREF _Toc173939591 \h </w:instrText>
            </w:r>
            <w:r w:rsidR="00FF66E7">
              <w:rPr>
                <w:noProof/>
                <w:webHidden/>
              </w:rPr>
            </w:r>
            <w:r w:rsidR="00FF66E7">
              <w:rPr>
                <w:noProof/>
                <w:webHidden/>
              </w:rPr>
              <w:fldChar w:fldCharType="separate"/>
            </w:r>
            <w:r w:rsidR="009C1212">
              <w:rPr>
                <w:noProof/>
                <w:webHidden/>
              </w:rPr>
              <w:t>129</w:t>
            </w:r>
            <w:r w:rsidR="00FF66E7">
              <w:rPr>
                <w:noProof/>
                <w:webHidden/>
              </w:rPr>
              <w:fldChar w:fldCharType="end"/>
            </w:r>
          </w:hyperlink>
        </w:p>
        <w:p w14:paraId="16DFC3C0" w14:textId="72D5021E" w:rsidR="00FF66E7" w:rsidRDefault="00000000">
          <w:pPr>
            <w:pStyle w:val="TOC1"/>
            <w:rPr>
              <w:rFonts w:eastAsiaTheme="minorEastAsia"/>
              <w:b w:val="0"/>
              <w:kern w:val="2"/>
              <w:sz w:val="24"/>
              <w:szCs w:val="24"/>
              <w:lang w:eastAsia="en-AU"/>
              <w14:ligatures w14:val="standardContextual"/>
            </w:rPr>
          </w:pPr>
          <w:hyperlink w:anchor="_Toc173939592" w:history="1">
            <w:r w:rsidR="00FF66E7" w:rsidRPr="00E01F73">
              <w:rPr>
                <w:rStyle w:val="Hyperlink"/>
              </w:rPr>
              <w:t>Appendix A – Communication protocol</w:t>
            </w:r>
            <w:r w:rsidR="00FF66E7">
              <w:rPr>
                <w:webHidden/>
              </w:rPr>
              <w:tab/>
            </w:r>
            <w:r w:rsidR="00FF66E7">
              <w:rPr>
                <w:webHidden/>
              </w:rPr>
              <w:fldChar w:fldCharType="begin"/>
            </w:r>
            <w:r w:rsidR="00FF66E7">
              <w:rPr>
                <w:webHidden/>
              </w:rPr>
              <w:instrText xml:space="preserve"> PAGEREF _Toc173939592 \h </w:instrText>
            </w:r>
            <w:r w:rsidR="00FF66E7">
              <w:rPr>
                <w:webHidden/>
              </w:rPr>
            </w:r>
            <w:r w:rsidR="00FF66E7">
              <w:rPr>
                <w:webHidden/>
              </w:rPr>
              <w:fldChar w:fldCharType="separate"/>
            </w:r>
            <w:r w:rsidR="009C1212">
              <w:rPr>
                <w:webHidden/>
              </w:rPr>
              <w:t>138</w:t>
            </w:r>
            <w:r w:rsidR="00FF66E7">
              <w:rPr>
                <w:webHidden/>
              </w:rPr>
              <w:fldChar w:fldCharType="end"/>
            </w:r>
          </w:hyperlink>
        </w:p>
        <w:p w14:paraId="216563DC" w14:textId="6F807456" w:rsidR="00FF66E7" w:rsidRDefault="00000000">
          <w:pPr>
            <w:pStyle w:val="TOC1"/>
            <w:rPr>
              <w:rFonts w:eastAsiaTheme="minorEastAsia"/>
              <w:b w:val="0"/>
              <w:kern w:val="2"/>
              <w:sz w:val="24"/>
              <w:szCs w:val="24"/>
              <w:lang w:eastAsia="en-AU"/>
              <w14:ligatures w14:val="standardContextual"/>
            </w:rPr>
          </w:pPr>
          <w:hyperlink w:anchor="_Toc173939593" w:history="1">
            <w:r w:rsidR="00FF66E7" w:rsidRPr="00E01F73">
              <w:rPr>
                <w:rStyle w:val="Hyperlink"/>
              </w:rPr>
              <w:t>Appendix B – Glossary</w:t>
            </w:r>
            <w:r w:rsidR="00FF66E7">
              <w:rPr>
                <w:webHidden/>
              </w:rPr>
              <w:tab/>
            </w:r>
            <w:r w:rsidR="00FF66E7">
              <w:rPr>
                <w:webHidden/>
              </w:rPr>
              <w:fldChar w:fldCharType="begin"/>
            </w:r>
            <w:r w:rsidR="00FF66E7">
              <w:rPr>
                <w:webHidden/>
              </w:rPr>
              <w:instrText xml:space="preserve"> PAGEREF _Toc173939593 \h </w:instrText>
            </w:r>
            <w:r w:rsidR="00FF66E7">
              <w:rPr>
                <w:webHidden/>
              </w:rPr>
            </w:r>
            <w:r w:rsidR="00FF66E7">
              <w:rPr>
                <w:webHidden/>
              </w:rPr>
              <w:fldChar w:fldCharType="separate"/>
            </w:r>
            <w:r w:rsidR="009C1212">
              <w:rPr>
                <w:webHidden/>
              </w:rPr>
              <w:t>142</w:t>
            </w:r>
            <w:r w:rsidR="00FF66E7">
              <w:rPr>
                <w:webHidden/>
              </w:rPr>
              <w:fldChar w:fldCharType="end"/>
            </w:r>
          </w:hyperlink>
        </w:p>
        <w:p w14:paraId="49B4B0DC" w14:textId="354119FF" w:rsidR="00FF66E7" w:rsidRDefault="00000000">
          <w:pPr>
            <w:pStyle w:val="TOC1"/>
            <w:rPr>
              <w:rFonts w:eastAsiaTheme="minorEastAsia"/>
              <w:b w:val="0"/>
              <w:kern w:val="2"/>
              <w:sz w:val="24"/>
              <w:szCs w:val="24"/>
              <w:lang w:eastAsia="en-AU"/>
              <w14:ligatures w14:val="standardContextual"/>
            </w:rPr>
          </w:pPr>
          <w:hyperlink w:anchor="_Toc173939594" w:history="1">
            <w:r w:rsidR="00FF66E7" w:rsidRPr="00E01F73">
              <w:rPr>
                <w:rStyle w:val="Hyperlink"/>
              </w:rPr>
              <w:t>Appendix C – Employment Service Areas</w:t>
            </w:r>
            <w:r w:rsidR="00FF66E7">
              <w:rPr>
                <w:webHidden/>
              </w:rPr>
              <w:tab/>
            </w:r>
            <w:r w:rsidR="00FF66E7">
              <w:rPr>
                <w:webHidden/>
              </w:rPr>
              <w:fldChar w:fldCharType="begin"/>
            </w:r>
            <w:r w:rsidR="00FF66E7">
              <w:rPr>
                <w:webHidden/>
              </w:rPr>
              <w:instrText xml:space="preserve"> PAGEREF _Toc173939594 \h </w:instrText>
            </w:r>
            <w:r w:rsidR="00FF66E7">
              <w:rPr>
                <w:webHidden/>
              </w:rPr>
            </w:r>
            <w:r w:rsidR="00FF66E7">
              <w:rPr>
                <w:webHidden/>
              </w:rPr>
              <w:fldChar w:fldCharType="separate"/>
            </w:r>
            <w:r w:rsidR="009C1212">
              <w:rPr>
                <w:webHidden/>
              </w:rPr>
              <w:t>152</w:t>
            </w:r>
            <w:r w:rsidR="00FF66E7">
              <w:rPr>
                <w:webHidden/>
              </w:rPr>
              <w:fldChar w:fldCharType="end"/>
            </w:r>
          </w:hyperlink>
        </w:p>
        <w:p w14:paraId="33F1BBC5" w14:textId="13565C45" w:rsidR="00FF66E7" w:rsidRDefault="00000000">
          <w:pPr>
            <w:pStyle w:val="TOC1"/>
            <w:rPr>
              <w:rFonts w:eastAsiaTheme="minorEastAsia"/>
              <w:b w:val="0"/>
              <w:kern w:val="2"/>
              <w:sz w:val="24"/>
              <w:szCs w:val="24"/>
              <w:lang w:eastAsia="en-AU"/>
              <w14:ligatures w14:val="standardContextual"/>
            </w:rPr>
          </w:pPr>
          <w:hyperlink w:anchor="_Toc173939595" w:history="1">
            <w:r w:rsidR="00FF66E7" w:rsidRPr="00E01F73">
              <w:rPr>
                <w:rStyle w:val="Hyperlink"/>
              </w:rPr>
              <w:t>Appendix D – Draft Deed</w:t>
            </w:r>
            <w:r w:rsidR="00FF66E7">
              <w:rPr>
                <w:webHidden/>
              </w:rPr>
              <w:tab/>
            </w:r>
            <w:r w:rsidR="00FF66E7">
              <w:rPr>
                <w:webHidden/>
              </w:rPr>
              <w:fldChar w:fldCharType="begin"/>
            </w:r>
            <w:r w:rsidR="00FF66E7">
              <w:rPr>
                <w:webHidden/>
              </w:rPr>
              <w:instrText xml:space="preserve"> PAGEREF _Toc173939595 \h </w:instrText>
            </w:r>
            <w:r w:rsidR="00FF66E7">
              <w:rPr>
                <w:webHidden/>
              </w:rPr>
            </w:r>
            <w:r w:rsidR="00FF66E7">
              <w:rPr>
                <w:webHidden/>
              </w:rPr>
              <w:fldChar w:fldCharType="separate"/>
            </w:r>
            <w:r w:rsidR="009C1212">
              <w:rPr>
                <w:webHidden/>
              </w:rPr>
              <w:t>153</w:t>
            </w:r>
            <w:r w:rsidR="00FF66E7">
              <w:rPr>
                <w:webHidden/>
              </w:rPr>
              <w:fldChar w:fldCharType="end"/>
            </w:r>
          </w:hyperlink>
        </w:p>
        <w:p w14:paraId="5BBD31DB" w14:textId="723AE9BA" w:rsidR="00FF66E7" w:rsidRDefault="00000000">
          <w:pPr>
            <w:pStyle w:val="TOC1"/>
            <w:rPr>
              <w:rFonts w:eastAsiaTheme="minorEastAsia"/>
              <w:b w:val="0"/>
              <w:kern w:val="2"/>
              <w:sz w:val="24"/>
              <w:szCs w:val="24"/>
              <w:lang w:eastAsia="en-AU"/>
              <w14:ligatures w14:val="standardContextual"/>
            </w:rPr>
          </w:pPr>
          <w:hyperlink w:anchor="_Toc173939596" w:history="1">
            <w:r w:rsidR="00FF66E7" w:rsidRPr="00E01F73">
              <w:rPr>
                <w:rStyle w:val="Hyperlink"/>
              </w:rPr>
              <w:t>Appendix E – Checklist</w:t>
            </w:r>
            <w:r w:rsidR="00FF66E7">
              <w:rPr>
                <w:webHidden/>
              </w:rPr>
              <w:tab/>
            </w:r>
            <w:r w:rsidR="00FF66E7">
              <w:rPr>
                <w:webHidden/>
              </w:rPr>
              <w:fldChar w:fldCharType="begin"/>
            </w:r>
            <w:r w:rsidR="00FF66E7">
              <w:rPr>
                <w:webHidden/>
              </w:rPr>
              <w:instrText xml:space="preserve"> PAGEREF _Toc173939596 \h </w:instrText>
            </w:r>
            <w:r w:rsidR="00FF66E7">
              <w:rPr>
                <w:webHidden/>
              </w:rPr>
            </w:r>
            <w:r w:rsidR="00FF66E7">
              <w:rPr>
                <w:webHidden/>
              </w:rPr>
              <w:fldChar w:fldCharType="separate"/>
            </w:r>
            <w:r w:rsidR="009C1212">
              <w:rPr>
                <w:webHidden/>
              </w:rPr>
              <w:t>154</w:t>
            </w:r>
            <w:r w:rsidR="00FF66E7">
              <w:rPr>
                <w:webHidden/>
              </w:rPr>
              <w:fldChar w:fldCharType="end"/>
            </w:r>
          </w:hyperlink>
        </w:p>
        <w:p w14:paraId="0AE84F3A" w14:textId="042E8EBB" w:rsidR="00F22836" w:rsidRPr="0064413D" w:rsidRDefault="005C23E2" w:rsidP="00402CE4">
          <w:pPr>
            <w:spacing w:line="240" w:lineRule="auto"/>
            <w:rPr>
              <w:bCs/>
            </w:rPr>
          </w:pPr>
          <w:r>
            <w:rPr>
              <w:bCs/>
            </w:rPr>
            <w:fldChar w:fldCharType="end"/>
          </w:r>
        </w:p>
      </w:sdtContent>
    </w:sdt>
    <w:p w14:paraId="0B1DB4D9" w14:textId="77777777" w:rsidR="00774DB3" w:rsidRPr="0064413D" w:rsidRDefault="00774DB3" w:rsidP="0085578E">
      <w:pPr>
        <w:rPr>
          <w:bCs/>
        </w:rPr>
        <w:sectPr w:rsidR="00774DB3" w:rsidRPr="0064413D" w:rsidSect="0053494A">
          <w:pgSz w:w="11906" w:h="16838"/>
          <w:pgMar w:top="1418" w:right="1418" w:bottom="2977" w:left="1418" w:header="0" w:footer="544" w:gutter="0"/>
          <w:cols w:space="708"/>
          <w:docGrid w:linePitch="360"/>
        </w:sectPr>
      </w:pPr>
    </w:p>
    <w:p w14:paraId="13FDCC27" w14:textId="749B87D1" w:rsidR="00773E2A" w:rsidRPr="0064413D" w:rsidRDefault="00B75B8F" w:rsidP="00B75B8F">
      <w:pPr>
        <w:jc w:val="center"/>
        <w:rPr>
          <w:b/>
        </w:rPr>
      </w:pPr>
      <w:bookmarkStart w:id="1" w:name="_Toc80616280"/>
      <w:bookmarkStart w:id="2" w:name="_Toc84864722"/>
      <w:bookmarkStart w:id="3" w:name="_Toc85973349"/>
      <w:r w:rsidRPr="0064413D">
        <w:rPr>
          <w:b/>
        </w:rPr>
        <w:lastRenderedPageBreak/>
        <w:t>This page is intentionally left blank</w:t>
      </w:r>
    </w:p>
    <w:p w14:paraId="08E23BF1" w14:textId="77777777" w:rsidR="00774DB3" w:rsidRPr="0064413D" w:rsidRDefault="00774DB3" w:rsidP="00B75B8F">
      <w:pPr>
        <w:jc w:val="center"/>
        <w:rPr>
          <w:b/>
        </w:rPr>
        <w:sectPr w:rsidR="00774DB3" w:rsidRPr="0064413D" w:rsidSect="00774DB3">
          <w:pgSz w:w="11906" w:h="16838"/>
          <w:pgMar w:top="1418" w:right="1418" w:bottom="2977" w:left="1418" w:header="0" w:footer="544" w:gutter="0"/>
          <w:cols w:space="708"/>
          <w:vAlign w:val="center"/>
          <w:docGrid w:linePitch="360"/>
        </w:sectPr>
      </w:pPr>
    </w:p>
    <w:p w14:paraId="0A8DA9AC" w14:textId="77777777" w:rsidR="00773E2A" w:rsidRPr="0064413D" w:rsidRDefault="00773E2A" w:rsidP="00773E2A">
      <w:pPr>
        <w:pStyle w:val="RFTHeading1"/>
      </w:pPr>
      <w:bookmarkStart w:id="4" w:name="_Toc84864694"/>
      <w:bookmarkStart w:id="5" w:name="_Toc85973315"/>
      <w:bookmarkStart w:id="6" w:name="_Toc87004309"/>
      <w:bookmarkStart w:id="7" w:name="_Toc169794467"/>
      <w:bookmarkStart w:id="8" w:name="_Toc170993651"/>
      <w:bookmarkStart w:id="9" w:name="_Toc173939534"/>
      <w:r w:rsidRPr="0064413D" w:rsidDel="000953FB">
        <w:lastRenderedPageBreak/>
        <w:t xml:space="preserve">About </w:t>
      </w:r>
      <w:bookmarkEnd w:id="4"/>
      <w:bookmarkEnd w:id="5"/>
      <w:r w:rsidRPr="0064413D" w:rsidDel="000953FB">
        <w:t xml:space="preserve">the </w:t>
      </w:r>
      <w:bookmarkEnd w:id="6"/>
      <w:r w:rsidRPr="0064413D">
        <w:t xml:space="preserve">new specialist </w:t>
      </w:r>
      <w:r w:rsidRPr="0064413D" w:rsidDel="000953FB">
        <w:t xml:space="preserve">disability employment </w:t>
      </w:r>
      <w:r w:rsidRPr="0064413D">
        <w:t>program</w:t>
      </w:r>
      <w:bookmarkEnd w:id="7"/>
      <w:bookmarkEnd w:id="8"/>
      <w:bookmarkEnd w:id="9"/>
    </w:p>
    <w:p w14:paraId="77B2EA1F" w14:textId="77777777" w:rsidR="00773E2A" w:rsidRPr="0064413D" w:rsidRDefault="00773E2A" w:rsidP="00E4680F">
      <w:pPr>
        <w:pStyle w:val="RFTHeading2"/>
      </w:pPr>
      <w:bookmarkStart w:id="10" w:name="_Toc169794468"/>
      <w:bookmarkStart w:id="11" w:name="_Toc170993652"/>
      <w:bookmarkStart w:id="12" w:name="_Toc173939535"/>
      <w:bookmarkStart w:id="13" w:name="_Toc79414613"/>
      <w:bookmarkStart w:id="14" w:name="_Toc81324476"/>
      <w:r w:rsidRPr="0064413D">
        <w:t>Background on the Disability Employment Reforms</w:t>
      </w:r>
      <w:bookmarkEnd w:id="10"/>
      <w:bookmarkEnd w:id="11"/>
      <w:bookmarkEnd w:id="12"/>
    </w:p>
    <w:p w14:paraId="25CCA1C5" w14:textId="062DEFBB" w:rsidR="00773E2A" w:rsidRPr="0064413D" w:rsidRDefault="00773E2A" w:rsidP="00773E2A">
      <w:r w:rsidRPr="0064413D">
        <w:t>As part of the 2024-25 Budget, the Australian Government (the Government) announced several Disability Employment Reforms</w:t>
      </w:r>
      <w:r w:rsidR="009D5C57">
        <w:t xml:space="preserve">. </w:t>
      </w:r>
      <w:r w:rsidR="00AD01FE">
        <w:t>These</w:t>
      </w:r>
      <w:r w:rsidR="00AD01FE" w:rsidRPr="0064413D">
        <w:t xml:space="preserve"> </w:t>
      </w:r>
      <w:r w:rsidR="00F71976">
        <w:t xml:space="preserve">include implementing </w:t>
      </w:r>
      <w:r w:rsidRPr="0064413D">
        <w:t xml:space="preserve">a new specialist disability employment program (new program) </w:t>
      </w:r>
      <w:r w:rsidR="009D42C3">
        <w:t xml:space="preserve">commencing from 1 July 2025 </w:t>
      </w:r>
      <w:r w:rsidRPr="0064413D">
        <w:t xml:space="preserve">and establishment of the </w:t>
      </w:r>
      <w:r w:rsidR="006B7D50">
        <w:t xml:space="preserve">Disability Employment </w:t>
      </w:r>
      <w:r w:rsidRPr="0064413D">
        <w:t xml:space="preserve">Centre </w:t>
      </w:r>
      <w:r w:rsidR="004F76CE">
        <w:t>of</w:t>
      </w:r>
      <w:r w:rsidRPr="0064413D">
        <w:t xml:space="preserve"> Excellence</w:t>
      </w:r>
      <w:r w:rsidR="006B7D50">
        <w:t xml:space="preserve"> (</w:t>
      </w:r>
      <w:r w:rsidRPr="0064413D">
        <w:t xml:space="preserve">Centre </w:t>
      </w:r>
      <w:r w:rsidR="004F76CE">
        <w:t>of</w:t>
      </w:r>
      <w:r w:rsidRPr="0064413D">
        <w:t xml:space="preserve"> Excellence</w:t>
      </w:r>
      <w:r w:rsidR="006B7D50">
        <w:t>)</w:t>
      </w:r>
      <w:r w:rsidRPr="0064413D">
        <w:t>. The reforms aim to:</w:t>
      </w:r>
    </w:p>
    <w:p w14:paraId="3666DBCF" w14:textId="118F29DA" w:rsidR="00773E2A" w:rsidRPr="0064413D" w:rsidRDefault="00773E2A" w:rsidP="000D47AB">
      <w:pPr>
        <w:pStyle w:val="ListParagraph"/>
        <w:numPr>
          <w:ilvl w:val="0"/>
          <w:numId w:val="119"/>
        </w:numPr>
      </w:pPr>
      <w:r w:rsidRPr="0064413D">
        <w:t>improve the quality of services</w:t>
      </w:r>
      <w:r w:rsidR="000E660D">
        <w:t xml:space="preserve"> for both Participants and Employers</w:t>
      </w:r>
    </w:p>
    <w:p w14:paraId="230B547D" w14:textId="1D3B8D0D" w:rsidR="00773E2A" w:rsidRPr="0064413D" w:rsidRDefault="00773E2A" w:rsidP="000D47AB">
      <w:pPr>
        <w:pStyle w:val="ListParagraph"/>
        <w:numPr>
          <w:ilvl w:val="0"/>
          <w:numId w:val="119"/>
        </w:numPr>
      </w:pPr>
      <w:r w:rsidRPr="0064413D">
        <w:t xml:space="preserve">increase flexibility and individualise supports while reducing complexity and </w:t>
      </w:r>
      <w:r w:rsidR="00D62C58" w:rsidRPr="0064413D">
        <w:t>administration</w:t>
      </w:r>
      <w:r w:rsidR="00D62C58">
        <w:t xml:space="preserve">, </w:t>
      </w:r>
      <w:r w:rsidR="00D62C58" w:rsidRPr="0064413D">
        <w:t>and</w:t>
      </w:r>
    </w:p>
    <w:p w14:paraId="04B51369" w14:textId="2B529939" w:rsidR="00773E2A" w:rsidRPr="0064413D" w:rsidRDefault="00773E2A" w:rsidP="000D47AB">
      <w:pPr>
        <w:pStyle w:val="ListParagraph"/>
        <w:numPr>
          <w:ilvl w:val="0"/>
          <w:numId w:val="119"/>
        </w:numPr>
      </w:pPr>
      <w:r w:rsidRPr="0064413D">
        <w:t xml:space="preserve">create a diverse network of high-quality </w:t>
      </w:r>
      <w:r w:rsidR="006B7D50">
        <w:t xml:space="preserve">service </w:t>
      </w:r>
      <w:r w:rsidRPr="0064413D">
        <w:t>providers</w:t>
      </w:r>
      <w:r w:rsidR="00972569">
        <w:t xml:space="preserve">, including </w:t>
      </w:r>
      <w:r w:rsidR="006B7D50">
        <w:t xml:space="preserve">the </w:t>
      </w:r>
      <w:r w:rsidR="00972569">
        <w:t xml:space="preserve">Providers </w:t>
      </w:r>
      <w:r w:rsidR="006B7D50">
        <w:t xml:space="preserve">that are engaged to deliver </w:t>
      </w:r>
      <w:r w:rsidR="00972569">
        <w:t>the new program</w:t>
      </w:r>
      <w:r w:rsidRPr="0064413D">
        <w:t>.</w:t>
      </w:r>
    </w:p>
    <w:p w14:paraId="42CEFE69" w14:textId="43AE0B9E" w:rsidR="00577558" w:rsidRDefault="00577558" w:rsidP="00FB1B6E">
      <w:r>
        <w:t xml:space="preserve">The current Disability Employment Services (DES) </w:t>
      </w:r>
      <w:r w:rsidR="00250D21">
        <w:t xml:space="preserve">program </w:t>
      </w:r>
      <w:r>
        <w:t xml:space="preserve">helps people with disability, injury or health condition to receive assistance to find and maintain employment. The current DES program will </w:t>
      </w:r>
      <w:r w:rsidR="006B7D50">
        <w:t xml:space="preserve">continue </w:t>
      </w:r>
      <w:r>
        <w:t>until 30 June 2025.</w:t>
      </w:r>
    </w:p>
    <w:p w14:paraId="2406719D" w14:textId="3C470B85" w:rsidR="009F59D9" w:rsidRDefault="00773E2A" w:rsidP="009F59D9">
      <w:r w:rsidRPr="0064413D">
        <w:t>The new program will focus on assisting people with disability, injury or health condition to prepare for, find and maintain sustainable employment in the open employment market</w:t>
      </w:r>
      <w:r w:rsidR="009F59D9" w:rsidRPr="0064413D">
        <w:t xml:space="preserve">. </w:t>
      </w:r>
      <w:r w:rsidR="009F59D9">
        <w:t>The new program will put Participants at the centre of the service and Employers as key partners.</w:t>
      </w:r>
    </w:p>
    <w:p w14:paraId="40A67B13" w14:textId="69B15974" w:rsidR="009F59D9" w:rsidRDefault="008B1979" w:rsidP="009F59D9">
      <w:r>
        <w:t>The new program takes a person-centred</w:t>
      </w:r>
      <w:r w:rsidR="009123DF">
        <w:t xml:space="preserve">, </w:t>
      </w:r>
      <w:r w:rsidR="009123DF" w:rsidRPr="0064413D">
        <w:t>case management</w:t>
      </w:r>
      <w:r w:rsidR="009123DF">
        <w:t xml:space="preserve"> approach</w:t>
      </w:r>
      <w:r w:rsidR="00306AC1">
        <w:t xml:space="preserve"> to services for Participants</w:t>
      </w:r>
      <w:r w:rsidR="00764A50">
        <w:t>.</w:t>
      </w:r>
      <w:r>
        <w:t xml:space="preserve"> </w:t>
      </w:r>
      <w:r w:rsidR="009F59D9">
        <w:t xml:space="preserve">Participants in the new program will have a </w:t>
      </w:r>
      <w:r w:rsidR="009F59D9" w:rsidRPr="009F59D9">
        <w:t xml:space="preserve">wide range of needs and some </w:t>
      </w:r>
      <w:r w:rsidR="009F59D9">
        <w:t>will</w:t>
      </w:r>
      <w:r w:rsidR="009F59D9" w:rsidRPr="009F59D9">
        <w:t xml:space="preserve"> require more support than others</w:t>
      </w:r>
      <w:r w:rsidR="009F59D9">
        <w:t>.</w:t>
      </w:r>
      <w:r w:rsidR="00642C8D">
        <w:t xml:space="preserve"> </w:t>
      </w:r>
      <w:r w:rsidR="007602EF" w:rsidRPr="007602EF">
        <w:t xml:space="preserve">Providers </w:t>
      </w:r>
      <w:r w:rsidR="003F778A">
        <w:t xml:space="preserve">of the new program </w:t>
      </w:r>
      <w:r w:rsidR="007602EF" w:rsidRPr="007602EF">
        <w:t xml:space="preserve">will be expected to </w:t>
      </w:r>
      <w:r w:rsidR="00873B58">
        <w:t xml:space="preserve">customise their services to Participants </w:t>
      </w:r>
      <w:r>
        <w:t>in order to meet their employment goals.</w:t>
      </w:r>
    </w:p>
    <w:p w14:paraId="46A1D100" w14:textId="2A1D575D" w:rsidR="005B2C84" w:rsidRDefault="00306AC1" w:rsidP="009F59D9">
      <w:r>
        <w:t xml:space="preserve">The new program </w:t>
      </w:r>
      <w:r w:rsidR="000761FF">
        <w:t>also</w:t>
      </w:r>
      <w:r w:rsidR="00A91C10">
        <w:t xml:space="preserve"> takes a proactive approach to engagement with Employers.</w:t>
      </w:r>
      <w:r w:rsidR="00DE5E5D">
        <w:t xml:space="preserve"> </w:t>
      </w:r>
      <w:r w:rsidR="00502F47">
        <w:t>P</w:t>
      </w:r>
      <w:r w:rsidR="00502F47" w:rsidRPr="00502F47">
        <w:t>roviders</w:t>
      </w:r>
      <w:r w:rsidR="003F778A" w:rsidRPr="003F778A">
        <w:t xml:space="preserve"> </w:t>
      </w:r>
      <w:r w:rsidR="003F778A">
        <w:t>of the new program</w:t>
      </w:r>
      <w:r w:rsidR="00502F47" w:rsidRPr="00502F47">
        <w:t xml:space="preserve"> will work with </w:t>
      </w:r>
      <w:r w:rsidR="00A91C10">
        <w:t>E</w:t>
      </w:r>
      <w:r w:rsidR="00502F47" w:rsidRPr="00502F47">
        <w:t xml:space="preserve">mployers to </w:t>
      </w:r>
      <w:r w:rsidR="00F67098" w:rsidRPr="00F67098">
        <w:t>support them to implement inclusive employment practices</w:t>
      </w:r>
      <w:r w:rsidR="00F67098">
        <w:t xml:space="preserve">, </w:t>
      </w:r>
      <w:r w:rsidR="00502F47" w:rsidRPr="00502F47">
        <w:t>identify employment opportunities</w:t>
      </w:r>
      <w:r w:rsidR="000A72DC">
        <w:t>,</w:t>
      </w:r>
      <w:r w:rsidR="00502F47" w:rsidRPr="00502F47">
        <w:t xml:space="preserve"> and create or tailor roles for people with disability</w:t>
      </w:r>
      <w:r w:rsidR="00502F47">
        <w:t xml:space="preserve">. </w:t>
      </w:r>
      <w:r w:rsidR="00304E3D" w:rsidRPr="00304E3D">
        <w:t xml:space="preserve">A range of supports will be available to help </w:t>
      </w:r>
      <w:r w:rsidR="00ED0788">
        <w:t>E</w:t>
      </w:r>
      <w:r w:rsidR="00304E3D" w:rsidRPr="00304E3D">
        <w:t>mployers identify their business needs, find suitable candidates and improve retention of employees with disability within the</w:t>
      </w:r>
      <w:r w:rsidR="0016264D">
        <w:t xml:space="preserve"> </w:t>
      </w:r>
      <w:r w:rsidR="00304E3D" w:rsidRPr="00304E3D">
        <w:t>workforce</w:t>
      </w:r>
      <w:r w:rsidR="00304E3D">
        <w:t>.</w:t>
      </w:r>
    </w:p>
    <w:p w14:paraId="034B9F61" w14:textId="77777777" w:rsidR="0013087C" w:rsidRPr="0064413D" w:rsidRDefault="0013087C" w:rsidP="0013087C">
      <w:pPr>
        <w:spacing w:after="160" w:line="259" w:lineRule="auto"/>
      </w:pPr>
      <w:r>
        <w:t>The</w:t>
      </w:r>
      <w:r w:rsidRPr="0064413D">
        <w:t xml:space="preserve"> payment model </w:t>
      </w:r>
      <w:r>
        <w:t xml:space="preserve">that </w:t>
      </w:r>
      <w:r w:rsidRPr="0064413D">
        <w:t>underpin</w:t>
      </w:r>
      <w:r>
        <w:t>s</w:t>
      </w:r>
      <w:r w:rsidRPr="0064413D">
        <w:t xml:space="preserve"> the new program</w:t>
      </w:r>
      <w:r>
        <w:t xml:space="preserve"> seeks to:</w:t>
      </w:r>
    </w:p>
    <w:p w14:paraId="072DF17B" w14:textId="4764991D" w:rsidR="0013087C" w:rsidRPr="0013087C" w:rsidRDefault="0013087C" w:rsidP="000D47AB">
      <w:pPr>
        <w:pStyle w:val="ListParagraph"/>
        <w:numPr>
          <w:ilvl w:val="0"/>
          <w:numId w:val="120"/>
        </w:numPr>
      </w:pPr>
      <w:r w:rsidRPr="0064413D">
        <w:t xml:space="preserve">strike a balance </w:t>
      </w:r>
      <w:r w:rsidRPr="0013087C">
        <w:t>between up-front participant investment, progress towards Employment and Employment Outcomes</w:t>
      </w:r>
    </w:p>
    <w:p w14:paraId="0895B9BB" w14:textId="7952D156" w:rsidR="0013087C" w:rsidRPr="0013087C" w:rsidRDefault="0013087C" w:rsidP="000D47AB">
      <w:pPr>
        <w:pStyle w:val="ListParagraph"/>
        <w:numPr>
          <w:ilvl w:val="0"/>
          <w:numId w:val="120"/>
        </w:numPr>
      </w:pPr>
      <w:r w:rsidRPr="0013087C">
        <w:t>recognise flexible and customised pathways to employment</w:t>
      </w:r>
    </w:p>
    <w:p w14:paraId="7302EE52" w14:textId="7935CE58" w:rsidR="0013087C" w:rsidRPr="0013087C" w:rsidRDefault="0013087C" w:rsidP="000D47AB">
      <w:pPr>
        <w:pStyle w:val="ListParagraph"/>
        <w:numPr>
          <w:ilvl w:val="0"/>
          <w:numId w:val="120"/>
        </w:numPr>
      </w:pPr>
      <w:r w:rsidRPr="0013087C">
        <w:t>recognise sustainable Employment Outcomes for Participants in the open labour market</w:t>
      </w:r>
      <w:r w:rsidR="001375C7">
        <w:t>,</w:t>
      </w:r>
      <w:r w:rsidRPr="0013087C">
        <w:t xml:space="preserve"> and </w:t>
      </w:r>
    </w:p>
    <w:p w14:paraId="570B046C" w14:textId="527DC7F6" w:rsidR="00B813E2" w:rsidRDefault="0013087C" w:rsidP="000D47AB">
      <w:pPr>
        <w:pStyle w:val="ListParagraph"/>
        <w:numPr>
          <w:ilvl w:val="0"/>
          <w:numId w:val="120"/>
        </w:numPr>
      </w:pPr>
      <w:r w:rsidRPr="0013087C">
        <w:t>maintain longer term supports</w:t>
      </w:r>
      <w:r w:rsidRPr="0064413D">
        <w:t xml:space="preserve"> for those who require continuing assistance in their workplace.</w:t>
      </w:r>
    </w:p>
    <w:p w14:paraId="0843ECBF" w14:textId="30DDFE4E" w:rsidR="00862311" w:rsidRPr="0064413D" w:rsidRDefault="00862311" w:rsidP="00402CE4">
      <w:r w:rsidRPr="0064413D">
        <w:lastRenderedPageBreak/>
        <w:t xml:space="preserve">Details of the new program are outlined in Section 2 </w:t>
      </w:r>
      <w:r>
        <w:t>(</w:t>
      </w:r>
      <w:r w:rsidRPr="0064413D">
        <w:t>Statement of Requirements</w:t>
      </w:r>
      <w:r>
        <w:t>)</w:t>
      </w:r>
      <w:r w:rsidRPr="0064413D">
        <w:t>.</w:t>
      </w:r>
    </w:p>
    <w:p w14:paraId="38F55CA7" w14:textId="4E6168E9" w:rsidR="00773E2A" w:rsidRPr="0064413D" w:rsidRDefault="00773E2A" w:rsidP="00773E2A">
      <w:r w:rsidRPr="0064413D">
        <w:t>The new program is an essential part of the Government’s commitment to improving the social and economic participation of people with disability. The program is complemented by the Government’s broader disability reforms and considers recommendations made in the Government’s White Paper on Jobs and Opportunities, the Royal Commission into Violence, Abuse, Neglect and the Exploitation of People with Disability, the Independent Review into the National Disability Insurance Scheme and the House Select Committee Inquiry on Workforce Australia Employment Services.</w:t>
      </w:r>
    </w:p>
    <w:p w14:paraId="37F04A09" w14:textId="77777777" w:rsidR="00773E2A" w:rsidRPr="0064413D" w:rsidRDefault="00773E2A" w:rsidP="00773E2A">
      <w:pPr>
        <w:pStyle w:val="RFTHeading3"/>
      </w:pPr>
      <w:bookmarkStart w:id="15" w:name="_Toc169794469"/>
      <w:bookmarkStart w:id="16" w:name="_Toc170993653"/>
      <w:r w:rsidRPr="0064413D">
        <w:t>Key changes as part of the design of the new program</w:t>
      </w:r>
      <w:bookmarkEnd w:id="15"/>
      <w:bookmarkEnd w:id="16"/>
    </w:p>
    <w:p w14:paraId="18550D2B" w14:textId="0A029AE0" w:rsidR="00773E2A" w:rsidRPr="0064413D" w:rsidRDefault="00862311" w:rsidP="00773E2A">
      <w:r>
        <w:t>For</w:t>
      </w:r>
      <w:r w:rsidR="00773E2A" w:rsidRPr="0064413D">
        <w:t xml:space="preserve"> the new program, </w:t>
      </w:r>
      <w:r>
        <w:t>P</w:t>
      </w:r>
      <w:r w:rsidR="00773E2A" w:rsidRPr="0064413D">
        <w:t xml:space="preserve">roviders will </w:t>
      </w:r>
      <w:r>
        <w:t xml:space="preserve">be procured to </w:t>
      </w:r>
      <w:r w:rsidR="00773E2A" w:rsidRPr="0064413D">
        <w:t xml:space="preserve">deliver </w:t>
      </w:r>
      <w:r w:rsidR="00C47D67">
        <w:t>services</w:t>
      </w:r>
      <w:r w:rsidR="00773E2A" w:rsidRPr="0064413D">
        <w:t xml:space="preserve"> to </w:t>
      </w:r>
      <w:r w:rsidR="00C47D67">
        <w:t>P</w:t>
      </w:r>
      <w:r w:rsidR="00773E2A" w:rsidRPr="0064413D">
        <w:t xml:space="preserve">articipants and </w:t>
      </w:r>
      <w:r w:rsidR="00C47D67">
        <w:t>E</w:t>
      </w:r>
      <w:r w:rsidR="00C47D67" w:rsidRPr="0064413D">
        <w:t xml:space="preserve">mployers </w:t>
      </w:r>
      <w:r w:rsidR="00773E2A" w:rsidRPr="0064413D">
        <w:t xml:space="preserve">that </w:t>
      </w:r>
      <w:r w:rsidR="00996683">
        <w:t xml:space="preserve">will </w:t>
      </w:r>
      <w:r w:rsidR="00773E2A" w:rsidRPr="0064413D">
        <w:t xml:space="preserve">help more people with disability, injury or health condition to find and maintain sustainable employment. </w:t>
      </w:r>
    </w:p>
    <w:p w14:paraId="40717B03" w14:textId="196B00F5" w:rsidR="00544D93" w:rsidRPr="0064413D" w:rsidRDefault="00773E2A" w:rsidP="00544D93">
      <w:r w:rsidRPr="0064413D">
        <w:t xml:space="preserve">The </w:t>
      </w:r>
      <w:r w:rsidR="001D7225">
        <w:t xml:space="preserve">new program implements the </w:t>
      </w:r>
      <w:r w:rsidRPr="0064413D">
        <w:t xml:space="preserve">following key changes </w:t>
      </w:r>
      <w:r w:rsidR="006B7D50">
        <w:t xml:space="preserve">to the DES program </w:t>
      </w:r>
      <w:r w:rsidRPr="0064413D">
        <w:t>to improve the quality and accessibility</w:t>
      </w:r>
      <w:r w:rsidR="00544D93" w:rsidRPr="0064413D">
        <w:t>:</w:t>
      </w:r>
    </w:p>
    <w:p w14:paraId="63F3F372" w14:textId="2039FAC9" w:rsidR="00773E2A" w:rsidRPr="00C76C2B" w:rsidRDefault="00773E2A" w:rsidP="000D47AB">
      <w:pPr>
        <w:pStyle w:val="ListParagraph"/>
        <w:numPr>
          <w:ilvl w:val="0"/>
          <w:numId w:val="158"/>
        </w:numPr>
      </w:pPr>
      <w:r w:rsidRPr="00C76C2B">
        <w:t>streamlining the program to reduce administrative burden and complexity</w:t>
      </w:r>
    </w:p>
    <w:p w14:paraId="20CF4FA8" w14:textId="6B56AB63" w:rsidR="00773E2A" w:rsidRPr="0064413D" w:rsidRDefault="00773E2A" w:rsidP="000D47AB">
      <w:pPr>
        <w:pStyle w:val="ListParagraph"/>
        <w:numPr>
          <w:ilvl w:val="0"/>
          <w:numId w:val="121"/>
        </w:numPr>
      </w:pPr>
      <w:r w:rsidRPr="0064413D">
        <w:t xml:space="preserve">combining the </w:t>
      </w:r>
      <w:r w:rsidRPr="0064413D" w:rsidDel="00774A97">
        <w:t xml:space="preserve">previous Employment Support Service (ESS) and Disability Management Service (DMS) programs </w:t>
      </w:r>
      <w:r w:rsidRPr="0064413D">
        <w:t>into a single program</w:t>
      </w:r>
    </w:p>
    <w:p w14:paraId="4C2FA171" w14:textId="76F9E1E8" w:rsidR="00773E2A" w:rsidRPr="0064413D" w:rsidRDefault="00773E2A" w:rsidP="000D47AB">
      <w:pPr>
        <w:pStyle w:val="ListParagraph"/>
        <w:numPr>
          <w:ilvl w:val="0"/>
          <w:numId w:val="121"/>
        </w:numPr>
      </w:pPr>
      <w:r w:rsidRPr="0064413D">
        <w:t>decoupling eligibility criteria from being in receipt of Income Support Payments</w:t>
      </w:r>
    </w:p>
    <w:p w14:paraId="5A515BD8" w14:textId="5C47A6CF" w:rsidR="00773E2A" w:rsidRPr="0064413D" w:rsidRDefault="00773E2A" w:rsidP="000D47AB">
      <w:pPr>
        <w:pStyle w:val="ListParagraph"/>
        <w:numPr>
          <w:ilvl w:val="0"/>
          <w:numId w:val="121"/>
        </w:numPr>
      </w:pPr>
      <w:r w:rsidRPr="0064413D">
        <w:t xml:space="preserve">expanding eligibility to </w:t>
      </w:r>
      <w:r w:rsidR="001D7225">
        <w:t>Participants</w:t>
      </w:r>
      <w:r w:rsidRPr="0064413D">
        <w:t xml:space="preserve"> with an assessed </w:t>
      </w:r>
      <w:r w:rsidR="00FD66BC">
        <w:t>F</w:t>
      </w:r>
      <w:r w:rsidRPr="0064413D">
        <w:t xml:space="preserve">uture </w:t>
      </w:r>
      <w:r w:rsidR="00FD66BC">
        <w:t>W</w:t>
      </w:r>
      <w:r w:rsidRPr="0064413D">
        <w:t xml:space="preserve">ork </w:t>
      </w:r>
      <w:r w:rsidR="00FD66BC">
        <w:t>C</w:t>
      </w:r>
      <w:r w:rsidRPr="0064413D">
        <w:t>apacity of less than 8 hours per week</w:t>
      </w:r>
    </w:p>
    <w:p w14:paraId="7E3D479B" w14:textId="109EFEF9" w:rsidR="00773E2A" w:rsidRPr="0064413D" w:rsidRDefault="00773E2A" w:rsidP="000D47AB">
      <w:pPr>
        <w:pStyle w:val="ListParagraph"/>
        <w:numPr>
          <w:ilvl w:val="0"/>
          <w:numId w:val="121"/>
        </w:numPr>
      </w:pPr>
      <w:r w:rsidRPr="0064413D">
        <w:t xml:space="preserve">removing the 2-year </w:t>
      </w:r>
      <w:r w:rsidR="00581466">
        <w:t>time</w:t>
      </w:r>
      <w:r w:rsidR="00581466" w:rsidRPr="0064413D">
        <w:t xml:space="preserve"> </w:t>
      </w:r>
      <w:r w:rsidRPr="0064413D">
        <w:t>limit</w:t>
      </w:r>
      <w:r w:rsidR="00581466">
        <w:t xml:space="preserve"> for a Period of Service</w:t>
      </w:r>
    </w:p>
    <w:p w14:paraId="0FF0F2DB" w14:textId="64537823" w:rsidR="00773E2A" w:rsidRPr="0064413D" w:rsidRDefault="00773E2A" w:rsidP="000D47AB">
      <w:pPr>
        <w:pStyle w:val="ListParagraph"/>
        <w:numPr>
          <w:ilvl w:val="0"/>
          <w:numId w:val="121"/>
        </w:numPr>
      </w:pPr>
      <w:r w:rsidRPr="0064413D">
        <w:t xml:space="preserve">increasing flexibility and </w:t>
      </w:r>
      <w:r w:rsidR="00581466">
        <w:t>customisation of</w:t>
      </w:r>
      <w:r w:rsidR="00581466" w:rsidRPr="0064413D">
        <w:t xml:space="preserve"> </w:t>
      </w:r>
      <w:r w:rsidRPr="0064413D">
        <w:t>supports</w:t>
      </w:r>
      <w:r w:rsidR="00CC3952">
        <w:t xml:space="preserve"> for Participants</w:t>
      </w:r>
    </w:p>
    <w:p w14:paraId="29A1849E" w14:textId="7134BFB0" w:rsidR="00773E2A" w:rsidRDefault="00773E2A" w:rsidP="000D47AB">
      <w:pPr>
        <w:pStyle w:val="ListParagraph"/>
        <w:numPr>
          <w:ilvl w:val="0"/>
          <w:numId w:val="121"/>
        </w:numPr>
      </w:pPr>
      <w:r w:rsidRPr="0064413D">
        <w:t>introducing different levels of servicing</w:t>
      </w:r>
      <w:r w:rsidR="007A2F69">
        <w:t xml:space="preserve"> intensity</w:t>
      </w:r>
    </w:p>
    <w:p w14:paraId="3764E885" w14:textId="0FAAAF23" w:rsidR="00677E7A" w:rsidRPr="0064413D" w:rsidRDefault="00CF7E2D" w:rsidP="000D47AB">
      <w:pPr>
        <w:pStyle w:val="ListParagraph"/>
        <w:numPr>
          <w:ilvl w:val="0"/>
          <w:numId w:val="121"/>
        </w:numPr>
      </w:pPr>
      <w:r>
        <w:t>simpl</w:t>
      </w:r>
      <w:r w:rsidR="003E1136">
        <w:t>if</w:t>
      </w:r>
      <w:r>
        <w:t xml:space="preserve">ying support for employees with </w:t>
      </w:r>
      <w:r w:rsidR="003E1136">
        <w:t>disability</w:t>
      </w:r>
      <w:r w:rsidR="001D7225">
        <w:t xml:space="preserve"> by</w:t>
      </w:r>
      <w:r>
        <w:t xml:space="preserve"> </w:t>
      </w:r>
      <w:r w:rsidR="00677E7A">
        <w:t xml:space="preserve">incorporating the </w:t>
      </w:r>
      <w:r w:rsidR="00677E7A" w:rsidRPr="0064413D">
        <w:t xml:space="preserve">Work Assist program </w:t>
      </w:r>
      <w:r w:rsidR="00677E7A">
        <w:t>a</w:t>
      </w:r>
      <w:r>
        <w:t>s part of Ongoing Support</w:t>
      </w:r>
    </w:p>
    <w:p w14:paraId="346958B2" w14:textId="220D9048" w:rsidR="00773E2A" w:rsidRDefault="00773E2A" w:rsidP="000D47AB">
      <w:pPr>
        <w:pStyle w:val="ListParagraph"/>
        <w:numPr>
          <w:ilvl w:val="0"/>
          <w:numId w:val="121"/>
        </w:numPr>
      </w:pPr>
      <w:r w:rsidRPr="0064413D">
        <w:t>giving Participants greater choice and control in the type and level of support they need</w:t>
      </w:r>
      <w:r w:rsidR="00224A75">
        <w:t>, including choice in their Provider</w:t>
      </w:r>
      <w:r w:rsidR="00883CFD">
        <w:t xml:space="preserve"> and the contents of their Job Plan</w:t>
      </w:r>
    </w:p>
    <w:p w14:paraId="5C9EB580" w14:textId="7D64E754" w:rsidR="00264C9A" w:rsidRPr="0064413D" w:rsidRDefault="00264C9A" w:rsidP="000D47AB">
      <w:pPr>
        <w:pStyle w:val="ListParagraph"/>
        <w:numPr>
          <w:ilvl w:val="0"/>
          <w:numId w:val="121"/>
        </w:numPr>
      </w:pPr>
      <w:r>
        <w:t xml:space="preserve">the </w:t>
      </w:r>
      <w:r w:rsidRPr="0064413D">
        <w:t>payments model has been streamlined and simplified</w:t>
      </w:r>
    </w:p>
    <w:p w14:paraId="487C8073" w14:textId="0B9D308C" w:rsidR="00773E2A" w:rsidRPr="0064413D" w:rsidRDefault="000F2766" w:rsidP="000D47AB">
      <w:pPr>
        <w:pStyle w:val="ListParagraph"/>
        <w:numPr>
          <w:ilvl w:val="0"/>
          <w:numId w:val="121"/>
        </w:numPr>
      </w:pPr>
      <w:r w:rsidRPr="0064413D">
        <w:t xml:space="preserve">introducing </w:t>
      </w:r>
      <w:r w:rsidR="00773E2A" w:rsidRPr="0064413D">
        <w:t xml:space="preserve">more active market stewardship </w:t>
      </w:r>
    </w:p>
    <w:p w14:paraId="4A2EAA78" w14:textId="4D3C1E64" w:rsidR="006307DB" w:rsidRDefault="006B1CA6" w:rsidP="000D47AB">
      <w:pPr>
        <w:pStyle w:val="ListParagraph"/>
        <w:numPr>
          <w:ilvl w:val="0"/>
          <w:numId w:val="121"/>
        </w:numPr>
      </w:pPr>
      <w:r>
        <w:t xml:space="preserve">increasing </w:t>
      </w:r>
      <w:r w:rsidRPr="00946B71">
        <w:t>the</w:t>
      </w:r>
      <w:r w:rsidR="00773E2A" w:rsidRPr="0064413D">
        <w:t xml:space="preserve"> focus on continuous improvement and sharing of best practice resources, supported by the Centre of Excellence</w:t>
      </w:r>
      <w:r w:rsidR="001375C7">
        <w:t xml:space="preserve">, and </w:t>
      </w:r>
    </w:p>
    <w:p w14:paraId="6B58A92C" w14:textId="72A2D3B8" w:rsidR="00773E2A" w:rsidRPr="0064413D" w:rsidRDefault="00F63923" w:rsidP="000D47AB">
      <w:pPr>
        <w:pStyle w:val="ListParagraph"/>
        <w:numPr>
          <w:ilvl w:val="0"/>
          <w:numId w:val="121"/>
        </w:numPr>
      </w:pPr>
      <w:r>
        <w:t>an</w:t>
      </w:r>
      <w:r w:rsidR="008F0BCE">
        <w:t xml:space="preserve"> improved </w:t>
      </w:r>
      <w:r>
        <w:t>I</w:t>
      </w:r>
      <w:r w:rsidR="008F0BCE">
        <w:t xml:space="preserve">CT </w:t>
      </w:r>
      <w:r w:rsidR="00C9307D">
        <w:t xml:space="preserve">solution to enable Providers to support </w:t>
      </w:r>
      <w:r>
        <w:t>Participants</w:t>
      </w:r>
      <w:r w:rsidR="00C9307D">
        <w:t xml:space="preserve"> more efficiently</w:t>
      </w:r>
      <w:r w:rsidR="00773E2A" w:rsidRPr="0064413D">
        <w:t>.</w:t>
      </w:r>
    </w:p>
    <w:p w14:paraId="435EDE51" w14:textId="4C9252BA" w:rsidR="00773E2A" w:rsidRPr="0064413D" w:rsidRDefault="00773E2A" w:rsidP="00773E2A">
      <w:r w:rsidRPr="0064413D">
        <w:t xml:space="preserve">The Government is committed to ensuring that people with disability have access to high-quality employment support, delivered by a diverse range of high-quality Providers that place </w:t>
      </w:r>
      <w:r w:rsidR="007B0B35">
        <w:t>P</w:t>
      </w:r>
      <w:r w:rsidRPr="0064413D">
        <w:t xml:space="preserve">articipants and </w:t>
      </w:r>
      <w:r w:rsidR="007B0B35">
        <w:t>E</w:t>
      </w:r>
      <w:r w:rsidRPr="0064413D">
        <w:t xml:space="preserve">mployers at the centre of their service design and build meaningful relationships with </w:t>
      </w:r>
      <w:r w:rsidR="00044FC3">
        <w:t>P</w:t>
      </w:r>
      <w:r w:rsidRPr="0064413D">
        <w:t xml:space="preserve">articipants and </w:t>
      </w:r>
      <w:r w:rsidR="00EB4A9E">
        <w:t>E</w:t>
      </w:r>
      <w:r w:rsidRPr="0064413D">
        <w:t>mployers.</w:t>
      </w:r>
    </w:p>
    <w:p w14:paraId="2983A178" w14:textId="52DEE507" w:rsidR="00773E2A" w:rsidRPr="0064413D" w:rsidRDefault="00167F65" w:rsidP="00773E2A">
      <w:pPr>
        <w:pStyle w:val="RFTHeading3"/>
      </w:pPr>
      <w:bookmarkStart w:id="17" w:name="_Toc169794470"/>
      <w:bookmarkStart w:id="18" w:name="_Toc170993654"/>
      <w:r>
        <w:lastRenderedPageBreak/>
        <w:t xml:space="preserve">Linkages with the </w:t>
      </w:r>
      <w:r w:rsidR="00773E2A" w:rsidRPr="0064413D">
        <w:t>Centre of Excellence</w:t>
      </w:r>
      <w:bookmarkEnd w:id="17"/>
      <w:bookmarkEnd w:id="18"/>
    </w:p>
    <w:p w14:paraId="39D63C7B" w14:textId="7BF3E880" w:rsidR="00773E2A" w:rsidRPr="0064413D" w:rsidRDefault="00773E2A" w:rsidP="00773E2A">
      <w:r w:rsidRPr="0064413D">
        <w:t xml:space="preserve">The Centre of Excellence is expected to </w:t>
      </w:r>
      <w:r w:rsidR="00C85230">
        <w:t>c</w:t>
      </w:r>
      <w:r w:rsidRPr="0064413D">
        <w:t>ommence in March 2025</w:t>
      </w:r>
      <w:r w:rsidR="00C85230">
        <w:t>,</w:t>
      </w:r>
      <w:r w:rsidRPr="0064413D">
        <w:t xml:space="preserve"> in time to support the commencement of the new program from 1 July 2025. </w:t>
      </w:r>
    </w:p>
    <w:p w14:paraId="3A76110C" w14:textId="4C221F12" w:rsidR="006C310A" w:rsidRDefault="00773E2A" w:rsidP="00773E2A">
      <w:r w:rsidRPr="0064413D">
        <w:t xml:space="preserve">The Centre of Excellence will </w:t>
      </w:r>
      <w:r w:rsidR="000B3933">
        <w:rPr>
          <w:rFonts w:cstheme="minorHAnsi"/>
        </w:rPr>
        <w:t>develop best practice, evidence-based information to help Providers deliver high-quality effective employment services and supports</w:t>
      </w:r>
      <w:r w:rsidR="006C310A">
        <w:rPr>
          <w:rFonts w:cstheme="minorHAnsi"/>
        </w:rPr>
        <w:t xml:space="preserve">. </w:t>
      </w:r>
      <w:r w:rsidR="006C310A" w:rsidRPr="0064413D">
        <w:t>There are no requirements for Providers to engage with the Centre of Excellence</w:t>
      </w:r>
      <w:r w:rsidR="006C310A">
        <w:t>;</w:t>
      </w:r>
      <w:r w:rsidR="006C310A" w:rsidRPr="0064413D">
        <w:t xml:space="preserve"> </w:t>
      </w:r>
      <w:r w:rsidR="006C310A">
        <w:t>h</w:t>
      </w:r>
      <w:r w:rsidR="006C310A" w:rsidRPr="0064413D">
        <w:t>owever</w:t>
      </w:r>
      <w:r w:rsidR="006C310A">
        <w:t xml:space="preserve">, it is expected that Providers </w:t>
      </w:r>
      <w:r w:rsidR="00346E45">
        <w:t xml:space="preserve">will </w:t>
      </w:r>
      <w:r w:rsidR="00B80081">
        <w:t>utilise</w:t>
      </w:r>
      <w:r w:rsidR="000E18C1">
        <w:t xml:space="preserve"> </w:t>
      </w:r>
      <w:r w:rsidRPr="0064413D">
        <w:t xml:space="preserve">resources, tools, and training </w:t>
      </w:r>
      <w:r w:rsidR="006513BE">
        <w:t>shared by the Centre of Excellence</w:t>
      </w:r>
      <w:r w:rsidR="008D1B72">
        <w:t xml:space="preserve"> to deliver quality services to Participants and </w:t>
      </w:r>
      <w:r w:rsidR="009E56F4">
        <w:t>Employers</w:t>
      </w:r>
      <w:r w:rsidR="009E56F4" w:rsidRPr="0064413D">
        <w:t>.</w:t>
      </w:r>
    </w:p>
    <w:p w14:paraId="6ADB03E3" w14:textId="4562D2CA" w:rsidR="00773E2A" w:rsidRPr="0064413D" w:rsidRDefault="00773E2A" w:rsidP="00773E2A">
      <w:r w:rsidRPr="0064413D">
        <w:t xml:space="preserve">The Centre of Excellence will </w:t>
      </w:r>
      <w:r w:rsidR="00DE028C">
        <w:t>improve outcomes</w:t>
      </w:r>
      <w:r w:rsidR="00ED5A4B">
        <w:t xml:space="preserve"> for people with </w:t>
      </w:r>
      <w:r w:rsidR="00C75AAB" w:rsidRPr="0064413D">
        <w:t xml:space="preserve">disability </w:t>
      </w:r>
      <w:r w:rsidR="00ED5A4B">
        <w:t>by ensuring that Providers have</w:t>
      </w:r>
      <w:r w:rsidR="001D7225">
        <w:t xml:space="preserve"> access to</w:t>
      </w:r>
      <w:r w:rsidRPr="0064413D">
        <w:t xml:space="preserve">: </w:t>
      </w:r>
    </w:p>
    <w:p w14:paraId="6F31070F" w14:textId="285C3172" w:rsidR="00773E2A" w:rsidRPr="0064413D" w:rsidRDefault="00773E2A" w:rsidP="000D47AB">
      <w:pPr>
        <w:pStyle w:val="ListParagraph"/>
        <w:numPr>
          <w:ilvl w:val="0"/>
          <w:numId w:val="122"/>
        </w:numPr>
      </w:pPr>
      <w:r w:rsidRPr="0064413D">
        <w:t>higher levels of disability awareness to support Participants more effectively</w:t>
      </w:r>
    </w:p>
    <w:p w14:paraId="46E8C45C" w14:textId="73E199EF" w:rsidR="00773E2A" w:rsidRPr="0064413D" w:rsidRDefault="00773E2A" w:rsidP="000D47AB">
      <w:pPr>
        <w:pStyle w:val="ListParagraph"/>
        <w:numPr>
          <w:ilvl w:val="0"/>
          <w:numId w:val="122"/>
        </w:numPr>
      </w:pPr>
      <w:r w:rsidRPr="0064413D">
        <w:t>knowledge of evidence-based models and approaches, including customised employment, job coaching and career planning</w:t>
      </w:r>
      <w:r w:rsidR="003C2B99">
        <w:t>,</w:t>
      </w:r>
      <w:r w:rsidRPr="0064413D">
        <w:t xml:space="preserve"> and</w:t>
      </w:r>
    </w:p>
    <w:p w14:paraId="6AC1C547" w14:textId="77777777" w:rsidR="00773E2A" w:rsidRPr="0064413D" w:rsidRDefault="00773E2A" w:rsidP="000D47AB">
      <w:pPr>
        <w:pStyle w:val="ListParagraph"/>
        <w:numPr>
          <w:ilvl w:val="0"/>
          <w:numId w:val="122"/>
        </w:numPr>
      </w:pPr>
      <w:r w:rsidRPr="0064413D">
        <w:t>an improved understanding of Employer needs, and the skills and knowledge to help Employers to hire and support employees with disability.</w:t>
      </w:r>
    </w:p>
    <w:p w14:paraId="6021F4CB" w14:textId="77777777" w:rsidR="00773E2A" w:rsidRPr="0064413D" w:rsidRDefault="00773E2A" w:rsidP="00E4680F">
      <w:pPr>
        <w:pStyle w:val="RFTHeading2"/>
      </w:pPr>
      <w:bookmarkStart w:id="19" w:name="_Toc170401328"/>
      <w:bookmarkStart w:id="20" w:name="_Toc170401329"/>
      <w:bookmarkStart w:id="21" w:name="_Toc170401330"/>
      <w:bookmarkStart w:id="22" w:name="_Toc170401331"/>
      <w:bookmarkStart w:id="23" w:name="_Toc170401332"/>
      <w:bookmarkStart w:id="24" w:name="_Toc170401333"/>
      <w:bookmarkStart w:id="25" w:name="_Toc170401334"/>
      <w:bookmarkStart w:id="26" w:name="_Toc170401335"/>
      <w:bookmarkStart w:id="27" w:name="_Toc170401336"/>
      <w:bookmarkStart w:id="28" w:name="_Toc170401337"/>
      <w:bookmarkStart w:id="29" w:name="_Toc170401338"/>
      <w:bookmarkStart w:id="30" w:name="_Toc170401339"/>
      <w:bookmarkStart w:id="31" w:name="_Toc170401340"/>
      <w:bookmarkStart w:id="32" w:name="_Toc169794472"/>
      <w:bookmarkStart w:id="33" w:name="_Toc170993655"/>
      <w:bookmarkStart w:id="34" w:name="_Toc173939536"/>
      <w:bookmarkEnd w:id="19"/>
      <w:bookmarkEnd w:id="20"/>
      <w:bookmarkEnd w:id="21"/>
      <w:bookmarkEnd w:id="22"/>
      <w:bookmarkEnd w:id="23"/>
      <w:bookmarkEnd w:id="24"/>
      <w:bookmarkEnd w:id="25"/>
      <w:bookmarkEnd w:id="26"/>
      <w:bookmarkEnd w:id="27"/>
      <w:bookmarkEnd w:id="28"/>
      <w:bookmarkEnd w:id="29"/>
      <w:bookmarkEnd w:id="30"/>
      <w:bookmarkEnd w:id="31"/>
      <w:r w:rsidRPr="0064413D">
        <w:t>Purchasing Principles</w:t>
      </w:r>
      <w:bookmarkEnd w:id="32"/>
      <w:bookmarkEnd w:id="33"/>
      <w:bookmarkEnd w:id="34"/>
    </w:p>
    <w:p w14:paraId="11B8F979" w14:textId="77777777" w:rsidR="00773E2A" w:rsidRPr="0064413D" w:rsidRDefault="00773E2A" w:rsidP="00773E2A">
      <w:r w:rsidRPr="0064413D">
        <w:t xml:space="preserve">The department is conducting a procurement process to engage Providers to deliver the new program from 1 July 2025. </w:t>
      </w:r>
    </w:p>
    <w:p w14:paraId="27C5E4DF" w14:textId="1F3078FB" w:rsidR="009D40B6" w:rsidRDefault="00773E2A" w:rsidP="00773E2A">
      <w:r w:rsidRPr="0064413D">
        <w:t xml:space="preserve">The Government is committed to ensuring that people with disability have access to high-quality employment support, delivered by </w:t>
      </w:r>
      <w:r w:rsidR="00A22994" w:rsidRPr="0064413D">
        <w:t xml:space="preserve">a </w:t>
      </w:r>
      <w:r w:rsidR="00974957" w:rsidRPr="0064413D">
        <w:t>diverse range of high-quality Providers.</w:t>
      </w:r>
    </w:p>
    <w:p w14:paraId="01FA2D05" w14:textId="77777777" w:rsidR="00B7162A" w:rsidRDefault="00B7162A" w:rsidP="00B7162A">
      <w:r w:rsidRPr="00DA2825">
        <w:t>Providers will</w:t>
      </w:r>
      <w:r>
        <w:t xml:space="preserve"> </w:t>
      </w:r>
      <w:r w:rsidRPr="00DA2825">
        <w:t xml:space="preserve">be expected to have staff and leadership with a variety of skills and experience that is representative of the communities </w:t>
      </w:r>
      <w:r>
        <w:t>in which they operate and Participants whom they support.</w:t>
      </w:r>
    </w:p>
    <w:p w14:paraId="2AC72B02" w14:textId="06377BD4" w:rsidR="00035C28" w:rsidRPr="00162799" w:rsidRDefault="00B7162A" w:rsidP="00B7162A">
      <w:r w:rsidRPr="00B422EB">
        <w:t>Providers must provide a strategy that outlines</w:t>
      </w:r>
      <w:r w:rsidR="00355257" w:rsidRPr="00162799">
        <w:t xml:space="preserve"> the recruitment of staff:</w:t>
      </w:r>
    </w:p>
    <w:p w14:paraId="2A1A4466" w14:textId="23DD71A5" w:rsidR="00035C28" w:rsidRPr="00162799" w:rsidRDefault="00B7162A" w:rsidP="00035C28">
      <w:pPr>
        <w:pStyle w:val="ListParagraph"/>
        <w:numPr>
          <w:ilvl w:val="0"/>
          <w:numId w:val="204"/>
        </w:numPr>
      </w:pPr>
      <w:r w:rsidRPr="00B422EB">
        <w:t>with qualifications</w:t>
      </w:r>
    </w:p>
    <w:p w14:paraId="45E4B036" w14:textId="015D9732" w:rsidR="00035C28" w:rsidRPr="00162799" w:rsidRDefault="00B7162A" w:rsidP="00035C28">
      <w:pPr>
        <w:pStyle w:val="ListParagraph"/>
        <w:numPr>
          <w:ilvl w:val="0"/>
          <w:numId w:val="204"/>
        </w:numPr>
      </w:pPr>
      <w:r w:rsidRPr="00B422EB">
        <w:t>who are working towards obtaining qualifications</w:t>
      </w:r>
    </w:p>
    <w:p w14:paraId="324E68E3" w14:textId="7E7DFAE1" w:rsidR="009E7D01" w:rsidRPr="00162799" w:rsidRDefault="00B7162A" w:rsidP="00035C28">
      <w:pPr>
        <w:pStyle w:val="ListParagraph"/>
        <w:numPr>
          <w:ilvl w:val="0"/>
          <w:numId w:val="204"/>
        </w:numPr>
      </w:pPr>
      <w:r w:rsidRPr="00B422EB">
        <w:t xml:space="preserve">who have lived experience, </w:t>
      </w:r>
      <w:r w:rsidR="00355257" w:rsidRPr="00B422EB">
        <w:t>and</w:t>
      </w:r>
    </w:p>
    <w:p w14:paraId="2E958F5A" w14:textId="420E7FE7" w:rsidR="009E7D01" w:rsidRPr="00162799" w:rsidRDefault="009E7D01" w:rsidP="00035C28">
      <w:pPr>
        <w:pStyle w:val="ListParagraph"/>
        <w:numPr>
          <w:ilvl w:val="0"/>
          <w:numId w:val="204"/>
        </w:numPr>
      </w:pPr>
      <w:r w:rsidRPr="00162799">
        <w:t xml:space="preserve">who </w:t>
      </w:r>
      <w:r w:rsidR="00B7162A" w:rsidRPr="00B422EB">
        <w:t>reflect broader diversity in their community</w:t>
      </w:r>
      <w:r w:rsidR="00355257" w:rsidRPr="00162799">
        <w:t xml:space="preserve">. </w:t>
      </w:r>
    </w:p>
    <w:p w14:paraId="759DDCC6" w14:textId="57C6E6B3" w:rsidR="00B7162A" w:rsidRPr="00CA38B5" w:rsidRDefault="00AD5B98" w:rsidP="009E7D01">
      <w:r w:rsidRPr="00162799">
        <w:t xml:space="preserve">The strategy should include how the Provider will </w:t>
      </w:r>
      <w:r w:rsidR="00B7162A" w:rsidRPr="00B422EB">
        <w:t xml:space="preserve">support professional development of all their staff including setting aside dedicated training time, arranging specialist training and working towards qualifications. The strategy must also include proposed performance metrics that demonstrate to the </w:t>
      </w:r>
      <w:r w:rsidR="009E7D01" w:rsidRPr="00162799">
        <w:t>d</w:t>
      </w:r>
      <w:r w:rsidR="00B7162A" w:rsidRPr="00B422EB">
        <w:t>epartment and to Participants progress towards meeting its strategy.</w:t>
      </w:r>
      <w:r w:rsidR="00B7162A" w:rsidRPr="00CA38B5">
        <w:t xml:space="preserve"> </w:t>
      </w:r>
    </w:p>
    <w:p w14:paraId="442B8E78" w14:textId="77777777" w:rsidR="00B7162A" w:rsidRPr="00CA38B5" w:rsidRDefault="00B7162A" w:rsidP="00B7162A">
      <w:r w:rsidRPr="00CA38B5">
        <w:lastRenderedPageBreak/>
        <w:t>The department intends for Providers to work towards front-line staff (who directly interact with Participants) have, or be working towards, a Certificate III or higher in employment services, disability services, or related qualifications or relevant experience.</w:t>
      </w:r>
    </w:p>
    <w:p w14:paraId="4BB16278" w14:textId="70F5A9B0" w:rsidR="00773E2A" w:rsidRPr="0064413D" w:rsidRDefault="00773E2A" w:rsidP="00773E2A">
      <w:r w:rsidRPr="0064413D">
        <w:t xml:space="preserve">The new program will be delivered by both </w:t>
      </w:r>
      <w:r w:rsidR="001F2032">
        <w:t>Generalist</w:t>
      </w:r>
      <w:r w:rsidR="00670DDD" w:rsidRPr="0064413D">
        <w:t xml:space="preserve"> </w:t>
      </w:r>
      <w:r w:rsidRPr="0064413D">
        <w:t>Providers and Specialist Providers:</w:t>
      </w:r>
    </w:p>
    <w:p w14:paraId="6F1B6684" w14:textId="51CCBAA8" w:rsidR="00773E2A" w:rsidRPr="0064413D" w:rsidRDefault="001F2032" w:rsidP="000D47AB">
      <w:pPr>
        <w:numPr>
          <w:ilvl w:val="0"/>
          <w:numId w:val="53"/>
        </w:numPr>
      </w:pPr>
      <w:r>
        <w:t>Generalist</w:t>
      </w:r>
      <w:r w:rsidR="00773E2A" w:rsidRPr="0064413D">
        <w:t xml:space="preserve"> Providers</w:t>
      </w:r>
      <w:r w:rsidR="007C3DED">
        <w:t xml:space="preserve"> </w:t>
      </w:r>
      <w:r w:rsidR="0007635D">
        <w:t xml:space="preserve">will </w:t>
      </w:r>
      <w:r w:rsidR="007C3DED">
        <w:t xml:space="preserve">have expertise across a diversity of disability types </w:t>
      </w:r>
      <w:r w:rsidR="001D7225">
        <w:t>and</w:t>
      </w:r>
      <w:r w:rsidR="007C3DED">
        <w:t xml:space="preserve"> deliver</w:t>
      </w:r>
      <w:r w:rsidR="00773E2A" w:rsidRPr="0064413D">
        <w:t xml:space="preserve"> </w:t>
      </w:r>
      <w:r w:rsidR="0002063D">
        <w:t>the new program</w:t>
      </w:r>
      <w:r w:rsidR="00773E2A" w:rsidRPr="0064413D">
        <w:t xml:space="preserve"> to all </w:t>
      </w:r>
      <w:r w:rsidR="00CD4D5C">
        <w:t>Participants</w:t>
      </w:r>
      <w:r w:rsidR="00773E2A" w:rsidRPr="0064413D">
        <w:t>, regardless of the nature of their disability, injury, or health condition.</w:t>
      </w:r>
    </w:p>
    <w:p w14:paraId="0938C4C7" w14:textId="1796D008" w:rsidR="00773E2A" w:rsidRPr="0064413D" w:rsidRDefault="00773E2A" w:rsidP="000D47AB">
      <w:pPr>
        <w:numPr>
          <w:ilvl w:val="0"/>
          <w:numId w:val="53"/>
        </w:numPr>
      </w:pPr>
      <w:r w:rsidRPr="0064413D">
        <w:t xml:space="preserve">Specialist Providers </w:t>
      </w:r>
      <w:r w:rsidR="0007635D">
        <w:t xml:space="preserve">will </w:t>
      </w:r>
      <w:r w:rsidR="007C3DED">
        <w:t xml:space="preserve">have expertise </w:t>
      </w:r>
      <w:r w:rsidR="001D7225">
        <w:t xml:space="preserve">and deliver services </w:t>
      </w:r>
      <w:r w:rsidR="007C3DED">
        <w:t xml:space="preserve">for a </w:t>
      </w:r>
      <w:r w:rsidRPr="0064413D">
        <w:t xml:space="preserve">particular </w:t>
      </w:r>
      <w:r w:rsidR="00877C74">
        <w:t>cohort</w:t>
      </w:r>
      <w:r w:rsidR="00877C74" w:rsidRPr="0064413D">
        <w:t xml:space="preserve"> </w:t>
      </w:r>
      <w:r w:rsidRPr="0064413D">
        <w:t xml:space="preserve">of eligible </w:t>
      </w:r>
      <w:r w:rsidR="00CD4D5C">
        <w:t>Participants</w:t>
      </w:r>
      <w:r w:rsidRPr="0064413D">
        <w:t xml:space="preserve"> with specific needs. Specialist client groups can be defined by</w:t>
      </w:r>
      <w:r w:rsidR="00E13B1A" w:rsidRPr="0064413D">
        <w:t xml:space="preserve"> </w:t>
      </w:r>
      <w:r w:rsidR="00E13B1A">
        <w:t xml:space="preserve">their </w:t>
      </w:r>
      <w:r w:rsidR="0097399C">
        <w:t xml:space="preserve">personal </w:t>
      </w:r>
      <w:r w:rsidR="00E13B1A">
        <w:t>characteristics</w:t>
      </w:r>
      <w:r w:rsidR="00E13B1A" w:rsidRPr="0064413D" w:rsidDel="00E13B1A">
        <w:t xml:space="preserve"> </w:t>
      </w:r>
      <w:r w:rsidRPr="0064413D">
        <w:t xml:space="preserve">(for example, Aboriginal and/or Torres Strait Islander; LGBTQIA+; </w:t>
      </w:r>
      <w:r w:rsidR="3F7B3E16">
        <w:t>y</w:t>
      </w:r>
      <w:r w:rsidR="00B75738" w:rsidRPr="0064413D">
        <w:t>outh</w:t>
      </w:r>
      <w:r w:rsidRPr="0064413D">
        <w:t>) and/or disability type (for example, Specific Learning/</w:t>
      </w:r>
      <w:r w:rsidR="00C45EA0" w:rsidRPr="0064413D">
        <w:t>ADHD</w:t>
      </w:r>
      <w:r w:rsidRPr="0064413D">
        <w:t xml:space="preserve">; Neurological; Autism).  </w:t>
      </w:r>
    </w:p>
    <w:p w14:paraId="43CE3317" w14:textId="13E8F2FA" w:rsidR="0097399C" w:rsidRDefault="00773E2A" w:rsidP="00561F3C">
      <w:r w:rsidRPr="0064413D">
        <w:t xml:space="preserve">The new program will be administered across </w:t>
      </w:r>
      <w:bookmarkStart w:id="35" w:name="_Hlk172020121"/>
      <w:r w:rsidR="00FA56DA" w:rsidRPr="0064413D">
        <w:t xml:space="preserve">111 Employment Service Areas </w:t>
      </w:r>
      <w:bookmarkEnd w:id="35"/>
      <w:r w:rsidRPr="0064413D">
        <w:t>(ESAs). For the purposes of the selection process, ESAs have been identified as either metropolitan or regional. Maps providing information on ESAs are available at</w:t>
      </w:r>
      <w:r w:rsidR="00561F3C">
        <w:t xml:space="preserve"> </w:t>
      </w:r>
      <w:hyperlink w:anchor="_Appendix_C_–Employment" w:history="1">
        <w:r w:rsidR="00561F3C" w:rsidRPr="00561F3C">
          <w:rPr>
            <w:rStyle w:val="Hyperlink"/>
          </w:rPr>
          <w:t>Appendix C – Employment Service Areas</w:t>
        </w:r>
      </w:hyperlink>
      <w:r w:rsidR="00561F3C">
        <w:t xml:space="preserve">. </w:t>
      </w:r>
    </w:p>
    <w:p w14:paraId="2D5A7E11" w14:textId="651843AB" w:rsidR="00D925F7" w:rsidRDefault="00D925F7" w:rsidP="00773E2A">
      <w:r>
        <w:t xml:space="preserve">The number of </w:t>
      </w:r>
      <w:r w:rsidR="005858ED">
        <w:t>P</w:t>
      </w:r>
      <w:r>
        <w:t xml:space="preserve">roviders selected in an ESA will be informed by the size of the caseload and achieving </w:t>
      </w:r>
      <w:proofErr w:type="gramStart"/>
      <w:r w:rsidR="00952B2A">
        <w:t>full</w:t>
      </w:r>
      <w:r w:rsidR="00E53DAF">
        <w:t xml:space="preserve"> </w:t>
      </w:r>
      <w:r w:rsidR="00952B2A">
        <w:t>service</w:t>
      </w:r>
      <w:proofErr w:type="gramEnd"/>
      <w:r w:rsidR="00F05CF4">
        <w:t xml:space="preserve"> coverage</w:t>
      </w:r>
      <w:r>
        <w:t xml:space="preserve">. It is expected larger </w:t>
      </w:r>
      <w:r w:rsidR="00F05CF4">
        <w:t>metropolitan</w:t>
      </w:r>
      <w:r>
        <w:t xml:space="preserve"> ESAs will have at least four Generalist Providers.</w:t>
      </w:r>
    </w:p>
    <w:p w14:paraId="61E1AC48" w14:textId="048D5731" w:rsidR="00773E2A" w:rsidRPr="0064413D" w:rsidRDefault="00FD7D29" w:rsidP="00773E2A">
      <w:r w:rsidRPr="0064413D">
        <w:t xml:space="preserve">The new program </w:t>
      </w:r>
      <w:r w:rsidR="001D7225">
        <w:t>will</w:t>
      </w:r>
      <w:r w:rsidRPr="0064413D">
        <w:t xml:space="preserve"> not </w:t>
      </w:r>
      <w:r w:rsidR="001D7225">
        <w:t xml:space="preserve">be </w:t>
      </w:r>
      <w:r w:rsidRPr="0064413D">
        <w:t xml:space="preserve">delivered in remote </w:t>
      </w:r>
      <w:r w:rsidR="003B6804">
        <w:t>ESAs</w:t>
      </w:r>
      <w:r w:rsidR="00C25608" w:rsidRPr="00C25608">
        <w:t xml:space="preserve"> </w:t>
      </w:r>
      <w:r w:rsidR="4D6A861C">
        <w:t xml:space="preserve">including </w:t>
      </w:r>
      <w:r w:rsidR="00C25608">
        <w:t xml:space="preserve">where the Remote Jobs and Economic Development Program </w:t>
      </w:r>
      <w:r w:rsidR="276F6FF6">
        <w:t>or the</w:t>
      </w:r>
      <w:r w:rsidR="00C25608">
        <w:t xml:space="preserve"> Community Development Program</w:t>
      </w:r>
      <w:r w:rsidR="00202943">
        <w:t xml:space="preserve"> operates</w:t>
      </w:r>
      <w:r w:rsidRPr="0064413D">
        <w:t>.</w:t>
      </w:r>
    </w:p>
    <w:p w14:paraId="299B2385" w14:textId="00587FB8" w:rsidR="00773E2A" w:rsidRPr="0064413D" w:rsidRDefault="00773E2A" w:rsidP="00773E2A">
      <w:r w:rsidRPr="0064413D">
        <w:t xml:space="preserve">To support the Government’s </w:t>
      </w:r>
      <w:r w:rsidR="009059CF">
        <w:t>reforms</w:t>
      </w:r>
      <w:r w:rsidRPr="0064413D">
        <w:t xml:space="preserve">, the department will consider several factors to identify the best Providers to deliver the new program. </w:t>
      </w:r>
      <w:r w:rsidR="00012F80" w:rsidRPr="0064413D">
        <w:t>Th</w:t>
      </w:r>
      <w:r w:rsidR="00012F80">
        <w:t>ese</w:t>
      </w:r>
      <w:r w:rsidR="00012F80" w:rsidRPr="0064413D">
        <w:t xml:space="preserve"> </w:t>
      </w:r>
      <w:r w:rsidRPr="0064413D">
        <w:t>include:</w:t>
      </w:r>
    </w:p>
    <w:p w14:paraId="767CAAA0" w14:textId="013EE1E7" w:rsidR="00FD5327" w:rsidRDefault="00773E2A" w:rsidP="000D47AB">
      <w:pPr>
        <w:pStyle w:val="ListParagraph"/>
        <w:numPr>
          <w:ilvl w:val="0"/>
          <w:numId w:val="123"/>
        </w:numPr>
      </w:pPr>
      <w:r w:rsidRPr="0064413D">
        <w:t>the organisation</w:t>
      </w:r>
      <w:r w:rsidR="001D7225">
        <w:t>’</w:t>
      </w:r>
      <w:r w:rsidRPr="0064413D">
        <w:t xml:space="preserve">s capability to deliver </w:t>
      </w:r>
      <w:r w:rsidR="00017044">
        <w:t>Services under t</w:t>
      </w:r>
      <w:r w:rsidR="0002063D">
        <w:t>he new program</w:t>
      </w:r>
      <w:r w:rsidR="039FAC78" w:rsidDel="007C009E">
        <w:t xml:space="preserve"> </w:t>
      </w:r>
      <w:r w:rsidR="001D7225">
        <w:t>as a Specialist or Generalist Provider</w:t>
      </w:r>
    </w:p>
    <w:p w14:paraId="73F72D9C" w14:textId="646D06AD" w:rsidR="00DA552D" w:rsidRDefault="00DA552D" w:rsidP="000D47AB">
      <w:pPr>
        <w:pStyle w:val="ListParagraph"/>
        <w:numPr>
          <w:ilvl w:val="0"/>
          <w:numId w:val="123"/>
        </w:numPr>
      </w:pPr>
      <w:r>
        <w:t>the organisations management and governance framework to deliver disability employment services</w:t>
      </w:r>
    </w:p>
    <w:p w14:paraId="6E8E7599" w14:textId="45A5F7AF" w:rsidR="000063DF" w:rsidRDefault="000063DF" w:rsidP="000D47AB">
      <w:pPr>
        <w:pStyle w:val="ListParagraph"/>
        <w:numPr>
          <w:ilvl w:val="0"/>
          <w:numId w:val="123"/>
        </w:numPr>
      </w:pPr>
      <w:r>
        <w:t>the organisation</w:t>
      </w:r>
      <w:r w:rsidR="001D7225">
        <w:t>’</w:t>
      </w:r>
      <w:r>
        <w:t>s disability employment services model and the capability to engage and support people with disability</w:t>
      </w:r>
      <w:r w:rsidR="00DE4A72">
        <w:t xml:space="preserve"> and employers</w:t>
      </w:r>
    </w:p>
    <w:p w14:paraId="6A4258E7" w14:textId="0B1BDBE7" w:rsidR="000063DF" w:rsidRDefault="000063DF" w:rsidP="000D47AB">
      <w:pPr>
        <w:pStyle w:val="ListParagraph"/>
        <w:numPr>
          <w:ilvl w:val="0"/>
          <w:numId w:val="123"/>
        </w:numPr>
      </w:pPr>
      <w:r>
        <w:t>how the organisation will service and support participants at different stages of their employment journey</w:t>
      </w:r>
    </w:p>
    <w:p w14:paraId="7230480D" w14:textId="46CFF2E7" w:rsidR="007C3DED" w:rsidRDefault="00773E2A" w:rsidP="000D47AB">
      <w:pPr>
        <w:pStyle w:val="ListParagraph"/>
        <w:numPr>
          <w:ilvl w:val="0"/>
          <w:numId w:val="123"/>
        </w:numPr>
      </w:pPr>
      <w:r w:rsidRPr="0064413D" w:rsidDel="000063DF">
        <w:t xml:space="preserve">connections </w:t>
      </w:r>
      <w:r w:rsidR="007C3DED" w:rsidRPr="0064413D">
        <w:t>with</w:t>
      </w:r>
      <w:r w:rsidR="007C3DED" w:rsidRPr="0064413D" w:rsidDel="007C15B1">
        <w:t xml:space="preserve"> </w:t>
      </w:r>
      <w:r w:rsidR="00AF7B4D">
        <w:t xml:space="preserve">businesses, other </w:t>
      </w:r>
      <w:r w:rsidR="001D7225">
        <w:t>P</w:t>
      </w:r>
      <w:r w:rsidR="00AF7B4D">
        <w:t>roviders</w:t>
      </w:r>
      <w:r w:rsidR="001D7225">
        <w:t xml:space="preserve"> of the new program, complementary services, training </w:t>
      </w:r>
      <w:r w:rsidR="004252EA">
        <w:t>providers</w:t>
      </w:r>
      <w:r w:rsidR="00AF7B4D">
        <w:t xml:space="preserve"> </w:t>
      </w:r>
      <w:r w:rsidR="007C3DED" w:rsidRPr="0064413D">
        <w:t>and community organisations</w:t>
      </w:r>
    </w:p>
    <w:p w14:paraId="4563CD1C" w14:textId="32A6546C" w:rsidR="00773E2A" w:rsidRPr="0064413D" w:rsidRDefault="00773E2A" w:rsidP="000D47AB">
      <w:pPr>
        <w:pStyle w:val="ListParagraph"/>
        <w:numPr>
          <w:ilvl w:val="0"/>
          <w:numId w:val="123"/>
        </w:numPr>
      </w:pPr>
      <w:r w:rsidRPr="0064413D">
        <w:t xml:space="preserve">the labour market </w:t>
      </w:r>
      <w:r w:rsidR="0065174D">
        <w:t xml:space="preserve">profile </w:t>
      </w:r>
      <w:r w:rsidRPr="0064413D">
        <w:t xml:space="preserve">and </w:t>
      </w:r>
      <w:r w:rsidR="001D7225">
        <w:t>Participant</w:t>
      </w:r>
      <w:r w:rsidR="001D7225" w:rsidRPr="0064413D">
        <w:t xml:space="preserve"> </w:t>
      </w:r>
      <w:r w:rsidRPr="0064413D" w:rsidDel="008C25BA">
        <w:t>c</w:t>
      </w:r>
      <w:r w:rsidRPr="0064413D">
        <w:t>haracteristics of the ESA</w:t>
      </w:r>
    </w:p>
    <w:p w14:paraId="20C0913A" w14:textId="3201782B" w:rsidR="00773E2A" w:rsidRPr="0064413D" w:rsidRDefault="00773E2A" w:rsidP="000D47AB">
      <w:pPr>
        <w:pStyle w:val="ListParagraph"/>
        <w:numPr>
          <w:ilvl w:val="0"/>
          <w:numId w:val="123"/>
        </w:numPr>
      </w:pPr>
      <w:r w:rsidRPr="0064413D">
        <w:t>geographic coverage of the ESA</w:t>
      </w:r>
      <w:r w:rsidR="008E3248">
        <w:t>,</w:t>
      </w:r>
      <w:r w:rsidR="007C3DED">
        <w:t xml:space="preserve"> and</w:t>
      </w:r>
    </w:p>
    <w:p w14:paraId="32429F69" w14:textId="1EC4EC05" w:rsidR="00773E2A" w:rsidRPr="0064413D" w:rsidRDefault="00773E2A" w:rsidP="000D47AB">
      <w:pPr>
        <w:pStyle w:val="ListParagraph"/>
        <w:numPr>
          <w:ilvl w:val="0"/>
          <w:numId w:val="123"/>
        </w:numPr>
      </w:pPr>
      <w:r w:rsidRPr="0064413D">
        <w:t xml:space="preserve">the needs of </w:t>
      </w:r>
      <w:r w:rsidR="005B2F78" w:rsidRPr="0064413D">
        <w:t>the</w:t>
      </w:r>
      <w:r w:rsidR="004B1D04" w:rsidRPr="0064413D">
        <w:t xml:space="preserve"> </w:t>
      </w:r>
      <w:r w:rsidR="001D7225">
        <w:t>P</w:t>
      </w:r>
      <w:r w:rsidR="0065174D">
        <w:t>articipant</w:t>
      </w:r>
      <w:r w:rsidR="004B1D04" w:rsidRPr="0064413D">
        <w:t xml:space="preserve"> groups</w:t>
      </w:r>
      <w:r w:rsidR="005B2F78" w:rsidRPr="0064413D">
        <w:t xml:space="preserve"> in the ESA</w:t>
      </w:r>
      <w:r w:rsidR="007C3DED">
        <w:t>.</w:t>
      </w:r>
    </w:p>
    <w:p w14:paraId="40EA3DB6" w14:textId="039F3E5B" w:rsidR="00773E2A" w:rsidRPr="0064413D" w:rsidRDefault="00773E2A" w:rsidP="00773E2A">
      <w:r w:rsidRPr="0064413D">
        <w:lastRenderedPageBreak/>
        <w:t xml:space="preserve">The following sections outline the department’s key considerations when assessing and allocating business through the </w:t>
      </w:r>
      <w:r w:rsidR="004252EA">
        <w:t>RFT</w:t>
      </w:r>
      <w:r w:rsidR="004252EA" w:rsidRPr="0064413D">
        <w:t xml:space="preserve"> </w:t>
      </w:r>
      <w:r w:rsidRPr="0064413D">
        <w:t>process.</w:t>
      </w:r>
    </w:p>
    <w:p w14:paraId="754E3C4A" w14:textId="77777777" w:rsidR="00773E2A" w:rsidRPr="0064413D" w:rsidRDefault="00773E2A" w:rsidP="00773E2A">
      <w:pPr>
        <w:pStyle w:val="RFTHeading3"/>
      </w:pPr>
      <w:bookmarkStart w:id="36" w:name="_Toc169794473"/>
      <w:bookmarkStart w:id="37" w:name="_Toc170993656"/>
      <w:r w:rsidRPr="0064413D">
        <w:t>Response to Selection Criteria</w:t>
      </w:r>
      <w:bookmarkEnd w:id="36"/>
      <w:bookmarkEnd w:id="37"/>
    </w:p>
    <w:p w14:paraId="556BE688" w14:textId="303678E1" w:rsidR="00773E2A" w:rsidRPr="0064413D" w:rsidRDefault="00773E2A" w:rsidP="00773E2A">
      <w:r w:rsidRPr="0064413D">
        <w:t xml:space="preserve">A </w:t>
      </w:r>
      <w:r w:rsidR="004252EA">
        <w:t>Respondent</w:t>
      </w:r>
      <w:r w:rsidR="004252EA" w:rsidRPr="0064413D">
        <w:t>’s</w:t>
      </w:r>
      <w:r w:rsidRPr="0064413D">
        <w:t xml:space="preserve"> response to the selection criteria will be </w:t>
      </w:r>
      <w:r w:rsidR="004252EA">
        <w:t>evaluated</w:t>
      </w:r>
      <w:r w:rsidR="004252EA" w:rsidRPr="0064413D">
        <w:t xml:space="preserve"> </w:t>
      </w:r>
      <w:r w:rsidRPr="0064413D">
        <w:t xml:space="preserve">to determine if an organisation is </w:t>
      </w:r>
      <w:r w:rsidR="00F31ACD">
        <w:t>most</w:t>
      </w:r>
      <w:r w:rsidRPr="0064413D">
        <w:t xml:space="preserve"> suitable to provide services under the new program. The selection criteria and information on responding to the selection criteria are set out in Section </w:t>
      </w:r>
      <w:r w:rsidRPr="0064413D">
        <w:fldChar w:fldCharType="begin"/>
      </w:r>
      <w:r w:rsidRPr="0064413D">
        <w:instrText xml:space="preserve"> REF _Ref168586558 \r \h </w:instrText>
      </w:r>
      <w:r w:rsidRPr="0064413D">
        <w:fldChar w:fldCharType="separate"/>
      </w:r>
      <w:r w:rsidR="009C1212">
        <w:t>4</w:t>
      </w:r>
      <w:r w:rsidRPr="0064413D">
        <w:fldChar w:fldCharType="end"/>
      </w:r>
      <w:r w:rsidR="00EB57E3">
        <w:t xml:space="preserve"> - </w:t>
      </w:r>
      <w:r w:rsidRPr="0064413D">
        <w:fldChar w:fldCharType="begin"/>
      </w:r>
      <w:r w:rsidRPr="0064413D">
        <w:instrText xml:space="preserve"> REF _Ref168586561 \h </w:instrText>
      </w:r>
      <w:r w:rsidRPr="0064413D">
        <w:fldChar w:fldCharType="separate"/>
      </w:r>
      <w:r w:rsidR="009C1212" w:rsidRPr="0064413D">
        <w:t>Selection criteria</w:t>
      </w:r>
      <w:r w:rsidRPr="0064413D">
        <w:fldChar w:fldCharType="end"/>
      </w:r>
      <w:r w:rsidRPr="0064413D">
        <w:t>.</w:t>
      </w:r>
    </w:p>
    <w:p w14:paraId="2777CECB" w14:textId="0E953E96" w:rsidR="00773E2A" w:rsidRPr="0064413D" w:rsidRDefault="00773E2A" w:rsidP="00773E2A">
      <w:r w:rsidRPr="0064413D">
        <w:t xml:space="preserve">Each conforming and eligible Tender will be assessed against the relevant selection criteria to provide a ranking of the Tenders for each ESA. The department may also consider any performance data it has </w:t>
      </w:r>
      <w:r w:rsidR="004252EA">
        <w:t>relating to Respondents</w:t>
      </w:r>
      <w:r w:rsidR="00924CA1">
        <w:t>.</w:t>
      </w:r>
      <w:r w:rsidR="004252EA">
        <w:t xml:space="preserve"> </w:t>
      </w:r>
    </w:p>
    <w:p w14:paraId="3A44FDFD" w14:textId="26BA59A2" w:rsidR="00773E2A" w:rsidRPr="0064413D" w:rsidRDefault="009551F0" w:rsidP="00773E2A">
      <w:pPr>
        <w:pStyle w:val="RFTHeading3"/>
      </w:pPr>
      <w:bookmarkStart w:id="38" w:name="_Toc169794474"/>
      <w:bookmarkStart w:id="39" w:name="_Toc170993657"/>
      <w:r>
        <w:t>Categories</w:t>
      </w:r>
      <w:r w:rsidRPr="0064413D">
        <w:t xml:space="preserve"> </w:t>
      </w:r>
      <w:r w:rsidR="00773E2A" w:rsidRPr="0064413D">
        <w:t>of Providers</w:t>
      </w:r>
      <w:bookmarkEnd w:id="38"/>
      <w:bookmarkEnd w:id="39"/>
    </w:p>
    <w:p w14:paraId="03D0AE40" w14:textId="4EA347C6" w:rsidR="00773E2A" w:rsidRPr="0064413D" w:rsidRDefault="00773E2A" w:rsidP="00773E2A">
      <w:r w:rsidRPr="0064413D">
        <w:t xml:space="preserve">The </w:t>
      </w:r>
      <w:r w:rsidR="00883CFD">
        <w:t>Government has</w:t>
      </w:r>
      <w:r w:rsidRPr="0064413D">
        <w:t xml:space="preserve"> committed to</w:t>
      </w:r>
      <w:r w:rsidR="003B5F26">
        <w:t xml:space="preserve"> </w:t>
      </w:r>
      <w:r w:rsidRPr="0064413D">
        <w:t xml:space="preserve">promoting diversity in the Providers that are contracted to deliver the new program. </w:t>
      </w:r>
    </w:p>
    <w:p w14:paraId="34282027" w14:textId="70ADD0A8" w:rsidR="009551F0" w:rsidRDefault="00773E2A" w:rsidP="00773E2A">
      <w:r w:rsidRPr="0064413D">
        <w:t xml:space="preserve">Where possible, the department will seek to engage </w:t>
      </w:r>
      <w:r w:rsidR="009551F0">
        <w:t xml:space="preserve">as Providers </w:t>
      </w:r>
      <w:r w:rsidRPr="0064413D">
        <w:t>within each ESA a mix of</w:t>
      </w:r>
      <w:r w:rsidR="009551F0">
        <w:t>:</w:t>
      </w:r>
    </w:p>
    <w:p w14:paraId="4DDE7328" w14:textId="77696C7A" w:rsidR="009551F0" w:rsidRDefault="00814CA2" w:rsidP="000D47AB">
      <w:pPr>
        <w:pStyle w:val="ListParagraph"/>
        <w:numPr>
          <w:ilvl w:val="0"/>
          <w:numId w:val="166"/>
        </w:numPr>
      </w:pPr>
      <w:r>
        <w:t>Generalist</w:t>
      </w:r>
      <w:r w:rsidR="00773E2A" w:rsidRPr="0064413D">
        <w:t xml:space="preserve"> Providers and Specialist Providers</w:t>
      </w:r>
    </w:p>
    <w:p w14:paraId="1AF8822B" w14:textId="2273746A" w:rsidR="009551F0" w:rsidRDefault="00773E2A" w:rsidP="000D47AB">
      <w:pPr>
        <w:pStyle w:val="ListParagraph"/>
        <w:numPr>
          <w:ilvl w:val="0"/>
          <w:numId w:val="166"/>
        </w:numPr>
      </w:pPr>
      <w:r w:rsidRPr="0064413D">
        <w:t>large, medium and small organisations</w:t>
      </w:r>
      <w:r w:rsidR="0092381B">
        <w:t>,</w:t>
      </w:r>
      <w:r w:rsidRPr="0064413D">
        <w:t xml:space="preserve"> </w:t>
      </w:r>
      <w:r w:rsidR="009551F0">
        <w:t>and</w:t>
      </w:r>
    </w:p>
    <w:p w14:paraId="77B990D5" w14:textId="41E233AB" w:rsidR="00773E2A" w:rsidRPr="009551F0" w:rsidRDefault="00773E2A" w:rsidP="000D47AB">
      <w:pPr>
        <w:pStyle w:val="ListParagraph"/>
        <w:numPr>
          <w:ilvl w:val="0"/>
          <w:numId w:val="166"/>
        </w:numPr>
      </w:pPr>
      <w:r w:rsidRPr="0064413D">
        <w:t>for-profit and not-for-profit</w:t>
      </w:r>
      <w:r w:rsidR="009551F0">
        <w:t xml:space="preserve"> organisation</w:t>
      </w:r>
      <w:r w:rsidRPr="0064413D">
        <w:t xml:space="preserve">. </w:t>
      </w:r>
    </w:p>
    <w:p w14:paraId="24F63570" w14:textId="4245D628" w:rsidR="00773E2A" w:rsidRPr="0064413D" w:rsidRDefault="007C3DED" w:rsidP="00773E2A">
      <w:r>
        <w:t>In general,</w:t>
      </w:r>
      <w:r w:rsidR="00773E2A" w:rsidRPr="0064413D" w:rsidDel="000C3D55">
        <w:t xml:space="preserve"> </w:t>
      </w:r>
      <w:r w:rsidR="000C3D55">
        <w:t>Respondents</w:t>
      </w:r>
      <w:r w:rsidR="000C3D55" w:rsidRPr="0064413D">
        <w:t xml:space="preserve"> </w:t>
      </w:r>
      <w:r w:rsidR="00773E2A" w:rsidRPr="0064413D">
        <w:t xml:space="preserve">cannot bid to be both a </w:t>
      </w:r>
      <w:r w:rsidR="00814CA2">
        <w:t>Generalist</w:t>
      </w:r>
      <w:r w:rsidR="00773E2A" w:rsidRPr="0064413D">
        <w:t xml:space="preserve"> Provider and Specialist Provider</w:t>
      </w:r>
      <w:r w:rsidR="00AF37A3">
        <w:t xml:space="preserve"> and must nominate to be evaluated as </w:t>
      </w:r>
      <w:r w:rsidR="00773E2A" w:rsidRPr="0064413D">
        <w:t xml:space="preserve">either </w:t>
      </w:r>
      <w:r w:rsidR="00B8495E">
        <w:t xml:space="preserve">a </w:t>
      </w:r>
      <w:r w:rsidR="00773E2A">
        <w:t>General</w:t>
      </w:r>
      <w:r>
        <w:t>ist</w:t>
      </w:r>
      <w:r w:rsidR="00773E2A" w:rsidRPr="0064413D">
        <w:t xml:space="preserve"> or Specialist </w:t>
      </w:r>
      <w:r w:rsidR="7425EC94">
        <w:t>Provider</w:t>
      </w:r>
      <w:r w:rsidR="00773E2A">
        <w:t>.</w:t>
      </w:r>
      <w:r w:rsidR="00773E2A" w:rsidRPr="0064413D">
        <w:t xml:space="preserve"> This applies at the national, as well as individual ESA level.</w:t>
      </w:r>
    </w:p>
    <w:p w14:paraId="41A59E63" w14:textId="77777777" w:rsidR="00AF37A3" w:rsidRDefault="00773E2A" w:rsidP="00AF37A3">
      <w:r w:rsidRPr="0064413D" w:rsidDel="008371D0">
        <w:t xml:space="preserve">An </w:t>
      </w:r>
      <w:r w:rsidR="00AF37A3" w:rsidRPr="0064413D">
        <w:t>exception</w:t>
      </w:r>
      <w:r w:rsidRPr="0064413D">
        <w:t xml:space="preserve"> to this </w:t>
      </w:r>
      <w:r w:rsidR="00AF37A3">
        <w:t>will apply</w:t>
      </w:r>
      <w:r w:rsidR="008371D0" w:rsidRPr="0064413D">
        <w:t xml:space="preserve"> </w:t>
      </w:r>
      <w:r w:rsidRPr="0064413D" w:rsidDel="000848FB">
        <w:t xml:space="preserve">if </w:t>
      </w:r>
      <w:r w:rsidR="00AF37A3">
        <w:t>a Respondent is:</w:t>
      </w:r>
    </w:p>
    <w:p w14:paraId="09BA0E17" w14:textId="77777777" w:rsidR="00AF37A3" w:rsidRDefault="00AF37A3" w:rsidP="000D47AB">
      <w:pPr>
        <w:pStyle w:val="ListParagraph"/>
        <w:numPr>
          <w:ilvl w:val="0"/>
          <w:numId w:val="167"/>
        </w:numPr>
      </w:pPr>
      <w:r w:rsidRPr="0064413D">
        <w:t xml:space="preserve">a Group </w:t>
      </w:r>
      <w:r>
        <w:t>R</w:t>
      </w:r>
      <w:r w:rsidRPr="0064413D">
        <w:t>espon</w:t>
      </w:r>
      <w:r>
        <w:t xml:space="preserve">dent, </w:t>
      </w:r>
      <w:r w:rsidRPr="0064413D">
        <w:t>and</w:t>
      </w:r>
      <w:r>
        <w:t>:</w:t>
      </w:r>
    </w:p>
    <w:p w14:paraId="41BB3ED4" w14:textId="0C359998" w:rsidR="00AF37A3" w:rsidRDefault="00AF37A3" w:rsidP="000D47AB">
      <w:pPr>
        <w:pStyle w:val="ListParagraph"/>
        <w:numPr>
          <w:ilvl w:val="1"/>
          <w:numId w:val="128"/>
        </w:numPr>
      </w:pPr>
      <w:r w:rsidRPr="0064413D">
        <w:t>one</w:t>
      </w:r>
      <w:r>
        <w:t xml:space="preserve"> or more</w:t>
      </w:r>
      <w:r w:rsidRPr="0064413D">
        <w:t xml:space="preserve"> of th</w:t>
      </w:r>
      <w:r>
        <w:t>at</w:t>
      </w:r>
      <w:r w:rsidRPr="0064413D">
        <w:t xml:space="preserve"> Group </w:t>
      </w:r>
      <w:r>
        <w:t xml:space="preserve">Respondent </w:t>
      </w:r>
      <w:r w:rsidRPr="0064413D">
        <w:t xml:space="preserve">is a </w:t>
      </w:r>
      <w:r>
        <w:t>S</w:t>
      </w:r>
      <w:r w:rsidRPr="0064413D">
        <w:t xml:space="preserve">pecialist </w:t>
      </w:r>
      <w:r>
        <w:t>Provider</w:t>
      </w:r>
      <w:r w:rsidR="00AB229E">
        <w:t>,</w:t>
      </w:r>
      <w:r w:rsidRPr="0064413D">
        <w:t xml:space="preserve"> and</w:t>
      </w:r>
    </w:p>
    <w:p w14:paraId="476626E1" w14:textId="77777777" w:rsidR="00AF37A3" w:rsidRDefault="00AF37A3" w:rsidP="000D47AB">
      <w:pPr>
        <w:pStyle w:val="ListParagraph"/>
        <w:numPr>
          <w:ilvl w:val="1"/>
          <w:numId w:val="128"/>
        </w:numPr>
      </w:pPr>
      <w:r w:rsidRPr="0064413D">
        <w:t xml:space="preserve">the </w:t>
      </w:r>
      <w:r>
        <w:t>Specialist Provider(s)</w:t>
      </w:r>
      <w:r w:rsidRPr="0064413D">
        <w:t xml:space="preserve"> is responsible for the frontline delivery of </w:t>
      </w:r>
      <w:r>
        <w:t>all Specialist S</w:t>
      </w:r>
      <w:r w:rsidRPr="0064413D">
        <w:t>ervices</w:t>
      </w:r>
      <w:r>
        <w:t xml:space="preserve"> to their nominated cohort allocated to that Group Respondent, or</w:t>
      </w:r>
      <w:r w:rsidRPr="0064413D">
        <w:t xml:space="preserve"> </w:t>
      </w:r>
    </w:p>
    <w:p w14:paraId="34EE53BD" w14:textId="77777777" w:rsidR="00AF37A3" w:rsidRDefault="00AF37A3" w:rsidP="000D47AB">
      <w:pPr>
        <w:pStyle w:val="ListParagraph"/>
        <w:numPr>
          <w:ilvl w:val="0"/>
          <w:numId w:val="167"/>
        </w:numPr>
      </w:pPr>
      <w:r w:rsidRPr="002E07AD">
        <w:t>a [Generalist Provider] Respondent</w:t>
      </w:r>
      <w:r>
        <w:t xml:space="preserve"> with one or more nominated Subcontractor(s) and: </w:t>
      </w:r>
    </w:p>
    <w:p w14:paraId="360F56DF" w14:textId="7F52269E" w:rsidR="00AF37A3" w:rsidRDefault="00AF37A3" w:rsidP="000D47AB">
      <w:pPr>
        <w:pStyle w:val="ListParagraph"/>
        <w:numPr>
          <w:ilvl w:val="1"/>
          <w:numId w:val="167"/>
        </w:numPr>
      </w:pPr>
      <w:r w:rsidRPr="0064413D">
        <w:t>one</w:t>
      </w:r>
      <w:r>
        <w:t xml:space="preserve"> or more</w:t>
      </w:r>
      <w:r w:rsidRPr="0064413D">
        <w:t xml:space="preserve"> </w:t>
      </w:r>
      <w:r>
        <w:t xml:space="preserve">nominated Subcontractor(s) </w:t>
      </w:r>
      <w:r w:rsidRPr="0064413D">
        <w:t xml:space="preserve">is a </w:t>
      </w:r>
      <w:r>
        <w:t>S</w:t>
      </w:r>
      <w:r w:rsidRPr="0064413D">
        <w:t xml:space="preserve">pecialist </w:t>
      </w:r>
      <w:r>
        <w:t>Provider</w:t>
      </w:r>
      <w:r w:rsidR="00AB229E">
        <w:t>,</w:t>
      </w:r>
      <w:r w:rsidRPr="0064413D">
        <w:t xml:space="preserve"> and</w:t>
      </w:r>
    </w:p>
    <w:p w14:paraId="0584815B" w14:textId="77777777" w:rsidR="00AF37A3" w:rsidRPr="0064413D" w:rsidRDefault="00AF37A3" w:rsidP="000D47AB">
      <w:pPr>
        <w:pStyle w:val="ListParagraph"/>
        <w:numPr>
          <w:ilvl w:val="1"/>
          <w:numId w:val="167"/>
        </w:numPr>
      </w:pPr>
      <w:r w:rsidRPr="0064413D">
        <w:t xml:space="preserve">the </w:t>
      </w:r>
      <w:r>
        <w:t>Specialist Provider(s)</w:t>
      </w:r>
      <w:r w:rsidRPr="0064413D">
        <w:t xml:space="preserve"> is responsible for the frontline delivery of </w:t>
      </w:r>
      <w:r>
        <w:t>all Specialist S</w:t>
      </w:r>
      <w:r w:rsidRPr="0064413D">
        <w:t>ervices</w:t>
      </w:r>
      <w:r>
        <w:t xml:space="preserve"> to their nominated cohort allocated to that Respondent.</w:t>
      </w:r>
    </w:p>
    <w:p w14:paraId="2FC64AB3" w14:textId="11321EC3" w:rsidR="00773E2A" w:rsidRPr="0064413D" w:rsidRDefault="00773E2A" w:rsidP="00773E2A">
      <w:r w:rsidRPr="0064413D">
        <w:t xml:space="preserve">More information on tendering </w:t>
      </w:r>
      <w:r w:rsidR="00D16117">
        <w:t>to be a</w:t>
      </w:r>
      <w:r w:rsidR="00D16117" w:rsidRPr="0064413D">
        <w:t xml:space="preserve"> </w:t>
      </w:r>
      <w:r>
        <w:t>Generalist</w:t>
      </w:r>
      <w:r w:rsidRPr="0064413D">
        <w:t xml:space="preserve"> </w:t>
      </w:r>
      <w:r w:rsidR="00D16117">
        <w:t>or</w:t>
      </w:r>
      <w:r w:rsidR="00D16117" w:rsidRPr="0064413D">
        <w:t xml:space="preserve"> </w:t>
      </w:r>
      <w:r w:rsidRPr="0064413D">
        <w:t xml:space="preserve">Specialist </w:t>
      </w:r>
      <w:r w:rsidR="00D16117">
        <w:t>Provider</w:t>
      </w:r>
      <w:r w:rsidR="00D16117" w:rsidRPr="0064413D">
        <w:t xml:space="preserve"> </w:t>
      </w:r>
      <w:r w:rsidR="27A5DD1B">
        <w:t xml:space="preserve">is </w:t>
      </w:r>
      <w:r w:rsidRPr="0064413D">
        <w:t xml:space="preserve">set out in Section </w:t>
      </w:r>
      <w:r w:rsidR="001171DD">
        <w:t>3</w:t>
      </w:r>
      <w:r w:rsidRPr="0064413D">
        <w:t xml:space="preserve"> </w:t>
      </w:r>
      <w:r w:rsidR="00304B71">
        <w:t>(</w:t>
      </w:r>
      <w:r w:rsidR="001171DD">
        <w:t>Submitting a response</w:t>
      </w:r>
      <w:r w:rsidR="00304B71">
        <w:t>)</w:t>
      </w:r>
      <w:r w:rsidRPr="0064413D">
        <w:t>.</w:t>
      </w:r>
    </w:p>
    <w:p w14:paraId="652C86C6" w14:textId="77777777" w:rsidR="00773E2A" w:rsidRPr="0064413D" w:rsidRDefault="00773E2A" w:rsidP="00773E2A">
      <w:pPr>
        <w:pStyle w:val="RFTHeading3"/>
      </w:pPr>
      <w:bookmarkStart w:id="40" w:name="_Toc169794475"/>
      <w:bookmarkStart w:id="41" w:name="_Toc170993658"/>
      <w:r w:rsidRPr="0064413D">
        <w:lastRenderedPageBreak/>
        <w:t>Deed</w:t>
      </w:r>
      <w:bookmarkEnd w:id="40"/>
      <w:r w:rsidRPr="0064413D">
        <w:t xml:space="preserve"> period</w:t>
      </w:r>
      <w:bookmarkEnd w:id="41"/>
    </w:p>
    <w:p w14:paraId="783B3A49" w14:textId="6F2A2F5D" w:rsidR="00773E2A" w:rsidRPr="0064413D" w:rsidRDefault="00773E2A" w:rsidP="00773E2A">
      <w:r w:rsidRPr="0064413D">
        <w:t xml:space="preserve">The DES Grant Agreements for the </w:t>
      </w:r>
      <w:r w:rsidR="00AF37A3">
        <w:t xml:space="preserve">current </w:t>
      </w:r>
      <w:r w:rsidRPr="0064413D">
        <w:t xml:space="preserve">DES program expire on 30 June 2025. </w:t>
      </w:r>
    </w:p>
    <w:p w14:paraId="1337F2FD" w14:textId="4AD2D862" w:rsidR="00773E2A" w:rsidRPr="0064413D" w:rsidRDefault="00773E2A" w:rsidP="00773E2A">
      <w:r w:rsidRPr="0064413D">
        <w:t>The department will issue Deed</w:t>
      </w:r>
      <w:r w:rsidR="008619C4">
        <w:t>s</w:t>
      </w:r>
      <w:r w:rsidRPr="0064413D">
        <w:t xml:space="preserve"> for </w:t>
      </w:r>
      <w:r w:rsidR="008619C4">
        <w:t xml:space="preserve">the new program for </w:t>
      </w:r>
      <w:r w:rsidRPr="0064413D">
        <w:t xml:space="preserve">an initial term of three years — from 1 July 2025 to 30 June 2028 — with the option to offer extensions for up to an additional 3 years. </w:t>
      </w:r>
    </w:p>
    <w:p w14:paraId="6471A01C" w14:textId="77777777" w:rsidR="00773E2A" w:rsidRPr="0064413D" w:rsidRDefault="00773E2A" w:rsidP="00773E2A">
      <w:pPr>
        <w:pStyle w:val="RFTHeading3"/>
      </w:pPr>
      <w:bookmarkStart w:id="42" w:name="_Toc169794476"/>
      <w:bookmarkStart w:id="43" w:name="_Toc170993659"/>
      <w:r w:rsidRPr="0064413D">
        <w:t>Request for Tender</w:t>
      </w:r>
      <w:bookmarkEnd w:id="42"/>
      <w:bookmarkEnd w:id="43"/>
    </w:p>
    <w:p w14:paraId="761847F5" w14:textId="2C94BEB8" w:rsidR="00773E2A" w:rsidRPr="0064413D" w:rsidRDefault="00773E2A" w:rsidP="00773E2A">
      <w:r w:rsidRPr="0064413D">
        <w:t xml:space="preserve">The procurement methodology for the new program will be through an open </w:t>
      </w:r>
      <w:r w:rsidR="00AF37A3">
        <w:t>t</w:t>
      </w:r>
      <w:r w:rsidR="00AF37A3" w:rsidRPr="0064413D">
        <w:t xml:space="preserve">ender </w:t>
      </w:r>
      <w:r w:rsidRPr="0064413D">
        <w:t xml:space="preserve">process. This will enable existing </w:t>
      </w:r>
      <w:r w:rsidR="00AF37A3">
        <w:t xml:space="preserve">DES </w:t>
      </w:r>
      <w:r w:rsidRPr="0064413D">
        <w:t xml:space="preserve">Providers to competitively </w:t>
      </w:r>
      <w:r w:rsidR="00AF37A3">
        <w:t>tender</w:t>
      </w:r>
      <w:r w:rsidRPr="0064413D">
        <w:t xml:space="preserve"> to deliver the new program and allow </w:t>
      </w:r>
      <w:r w:rsidR="00AF37A3">
        <w:t>other organisations</w:t>
      </w:r>
      <w:r w:rsidRPr="0064413D">
        <w:t xml:space="preserve"> to also </w:t>
      </w:r>
      <w:r w:rsidR="00AF37A3">
        <w:t>tender</w:t>
      </w:r>
      <w:r w:rsidR="00AF37A3" w:rsidRPr="0064413D">
        <w:t xml:space="preserve"> </w:t>
      </w:r>
      <w:r w:rsidRPr="0064413D">
        <w:t xml:space="preserve">to deliver services </w:t>
      </w:r>
      <w:r w:rsidR="007C3DED">
        <w:t>for</w:t>
      </w:r>
      <w:r w:rsidRPr="0064413D">
        <w:t xml:space="preserve"> the </w:t>
      </w:r>
      <w:r w:rsidR="007C3DED">
        <w:t>new program</w:t>
      </w:r>
      <w:r w:rsidRPr="0064413D">
        <w:t>.</w:t>
      </w:r>
    </w:p>
    <w:p w14:paraId="1C8D7087" w14:textId="18AF5E2E" w:rsidR="00773E2A" w:rsidRPr="0064413D" w:rsidRDefault="00773E2A" w:rsidP="00E4680F">
      <w:pPr>
        <w:pStyle w:val="RFTHeading2"/>
      </w:pPr>
      <w:bookmarkStart w:id="44" w:name="_Toc169794477"/>
      <w:bookmarkStart w:id="45" w:name="_Toc170993660"/>
      <w:bookmarkStart w:id="46" w:name="_Toc173939537"/>
      <w:r w:rsidRPr="0064413D">
        <w:t>Requirements</w:t>
      </w:r>
      <w:bookmarkEnd w:id="44"/>
      <w:r w:rsidRPr="0064413D">
        <w:t xml:space="preserve"> </w:t>
      </w:r>
      <w:r w:rsidR="00EC06EF">
        <w:t>under the DSI Act</w:t>
      </w:r>
      <w:bookmarkEnd w:id="45"/>
      <w:bookmarkEnd w:id="46"/>
    </w:p>
    <w:p w14:paraId="79229B85" w14:textId="29B516F5" w:rsidR="00773E2A" w:rsidRPr="0064413D" w:rsidRDefault="00773E2A" w:rsidP="00773E2A">
      <w:r w:rsidRPr="0064413D">
        <w:t xml:space="preserve">In accordance with the </w:t>
      </w:r>
      <w:hyperlink r:id="rId33">
        <w:r w:rsidRPr="00726A26">
          <w:rPr>
            <w:rStyle w:val="Hyperlink"/>
            <w:i/>
            <w:iCs/>
          </w:rPr>
          <w:t>Disability Services and Inclusion Act 2023</w:t>
        </w:r>
      </w:hyperlink>
      <w:r w:rsidRPr="0064413D">
        <w:t xml:space="preserve"> (DSI Act), </w:t>
      </w:r>
      <w:r w:rsidR="0074775F">
        <w:t>Providers</w:t>
      </w:r>
      <w:r w:rsidR="00162608">
        <w:t xml:space="preserve"> </w:t>
      </w:r>
      <w:r w:rsidR="002D7DB9">
        <w:t xml:space="preserve">of the new program </w:t>
      </w:r>
      <w:r w:rsidRPr="0064413D">
        <w:t xml:space="preserve">will be required to comply with the </w:t>
      </w:r>
      <w:hyperlink r:id="rId34">
        <w:r w:rsidRPr="0064413D">
          <w:rPr>
            <w:rStyle w:val="Hyperlink"/>
          </w:rPr>
          <w:t>Disability Services and Inclusion (Code of Conduct) Rules 2023</w:t>
        </w:r>
      </w:hyperlink>
      <w:r w:rsidRPr="0064413D">
        <w:t xml:space="preserve">. </w:t>
      </w:r>
    </w:p>
    <w:p w14:paraId="3FB52B29" w14:textId="77777777" w:rsidR="00773E2A" w:rsidRPr="0064413D" w:rsidRDefault="00773E2A" w:rsidP="00773E2A">
      <w:pPr>
        <w:pStyle w:val="RFTHeading3"/>
      </w:pPr>
      <w:bookmarkStart w:id="47" w:name="_Toc169794478"/>
      <w:bookmarkStart w:id="48" w:name="_Toc170993661"/>
      <w:r w:rsidRPr="0064413D">
        <w:t>National Standards for Disability Services</w:t>
      </w:r>
      <w:bookmarkEnd w:id="47"/>
      <w:bookmarkEnd w:id="48"/>
      <w:r w:rsidRPr="0064413D">
        <w:t xml:space="preserve"> </w:t>
      </w:r>
    </w:p>
    <w:p w14:paraId="2445A8D3" w14:textId="77777777" w:rsidR="00773E2A" w:rsidRPr="0064413D" w:rsidRDefault="00773E2A" w:rsidP="00773E2A">
      <w:r w:rsidRPr="0064413D">
        <w:t xml:space="preserve">The National Standards for Disability Services (NSDS), outlined in the </w:t>
      </w:r>
      <w:hyperlink r:id="rId35" w:history="1">
        <w:r w:rsidRPr="0064413D">
          <w:rPr>
            <w:rStyle w:val="Hyperlink"/>
          </w:rPr>
          <w:t>Disability Services and Inclusion (Compliance Standards and Alternative Compliance Requirements) Rules 2023</w:t>
        </w:r>
      </w:hyperlink>
      <w:r w:rsidRPr="0064413D">
        <w:t xml:space="preserve">, are the compliance standards for regulated activities under the DSI Act. </w:t>
      </w:r>
    </w:p>
    <w:p w14:paraId="1F6A73D5" w14:textId="55C7D29E" w:rsidR="00773E2A" w:rsidRPr="0064413D" w:rsidRDefault="00773E2A" w:rsidP="00773E2A">
      <w:r w:rsidRPr="0064413D">
        <w:t xml:space="preserve">The new program is considered a regulated activity under the DSI Act and therefore Providers </w:t>
      </w:r>
      <w:r w:rsidR="00825804">
        <w:t>must</w:t>
      </w:r>
      <w:r w:rsidRPr="0064413D" w:rsidDel="00825804">
        <w:t xml:space="preserve"> </w:t>
      </w:r>
      <w:r w:rsidRPr="0064413D">
        <w:t xml:space="preserve">obtain a certificate of compliance with the NSDS. </w:t>
      </w:r>
    </w:p>
    <w:p w14:paraId="51EA694D" w14:textId="77777777" w:rsidR="00773E2A" w:rsidRDefault="00773E2A" w:rsidP="00773E2A">
      <w:r w:rsidRPr="0064413D">
        <w:t xml:space="preserve">To obtain a certificate of compliance, Providers will be required to have an audit undertaken with an accredited certification body. Audit requirements are detailed in the Human Services Scheme Part 3. The Scheme outlines how certification bodies should undertake the audits and timeframes for initial audit and reviews. </w:t>
      </w:r>
    </w:p>
    <w:p w14:paraId="12B9282C" w14:textId="3E790E99" w:rsidR="00AB229E" w:rsidRDefault="00FF0D17" w:rsidP="00773E2A">
      <w:r>
        <w:t xml:space="preserve">Pursuant to the DSI Act, </w:t>
      </w:r>
      <w:r w:rsidR="006E4AF2">
        <w:t xml:space="preserve">the departmental delegate will </w:t>
      </w:r>
      <w:r w:rsidR="00A31221">
        <w:t xml:space="preserve">sign a determination outlining the date at which the Provider must obtain the certificate of compliance. </w:t>
      </w:r>
      <w:r w:rsidR="00F64A2B">
        <w:t>Th</w:t>
      </w:r>
      <w:r w:rsidR="00FA019D">
        <w:t>e compliance date</w:t>
      </w:r>
      <w:r w:rsidR="00F64A2B">
        <w:t xml:space="preserve"> </w:t>
      </w:r>
      <w:r w:rsidR="00CC5B3B">
        <w:t xml:space="preserve">will </w:t>
      </w:r>
      <w:r w:rsidR="00FA019D">
        <w:t>be no later than</w:t>
      </w:r>
      <w:r w:rsidR="002332A6">
        <w:t xml:space="preserve"> 15 months from the date the determination </w:t>
      </w:r>
      <w:r w:rsidR="00FA019D">
        <w:t xml:space="preserve">is signed. The compliance date will be determined by the department. </w:t>
      </w:r>
    </w:p>
    <w:p w14:paraId="4A1D3BCB" w14:textId="62D1DC2C" w:rsidR="00773E2A" w:rsidRPr="0064413D" w:rsidRDefault="00773E2A" w:rsidP="00773E2A">
      <w:r w:rsidRPr="0064413D">
        <w:t xml:space="preserve">Details of the NSDS compliance requirements for the current DES program can be found on the department’s </w:t>
      </w:r>
      <w:hyperlink r:id="rId36" w:anchor=":~:text=The%20quality%20assurance%20system%20applies%20to%20all%20Australian,Third%20party%20certification%20bodies%20undertake%20the%20certification%20audits." w:history="1">
        <w:r w:rsidRPr="000C5154">
          <w:rPr>
            <w:rStyle w:val="Hyperlink"/>
          </w:rPr>
          <w:t>website</w:t>
        </w:r>
      </w:hyperlink>
      <w:r w:rsidR="000C5154">
        <w:t xml:space="preserve"> (</w:t>
      </w:r>
      <w:hyperlink r:id="rId37" w:anchor=":~:text=The%20quality%20assurance%20system%20applies%20to%20all%20Australian,Third%20party%20certification%20bodies%20undertake%20the%20certification%20audits." w:history="1">
        <w:r w:rsidR="000C5154">
          <w:rPr>
            <w:rStyle w:val="Hyperlink"/>
          </w:rPr>
          <w:t>https://www.dss.gov.au/disability-and-carers-programs-services-for-people-with-disability/quality-assurance-for-employment-services - :~:text=The%20quality%20assurance%20system%20applies%20to%20all%20Australian,Third%20party%20certification%20bodies%20undertake%20the%20certification%20audits.</w:t>
        </w:r>
      </w:hyperlink>
    </w:p>
    <w:p w14:paraId="5E8BBA34" w14:textId="77777777" w:rsidR="00773E2A" w:rsidRPr="0064413D" w:rsidRDefault="00773E2A" w:rsidP="00E4680F">
      <w:pPr>
        <w:pStyle w:val="RFTHeading2"/>
      </w:pPr>
      <w:bookmarkStart w:id="49" w:name="_Toc169794479"/>
      <w:bookmarkStart w:id="50" w:name="_Toc170993662"/>
      <w:bookmarkStart w:id="51" w:name="_Toc173939538"/>
      <w:r w:rsidRPr="0064413D">
        <w:lastRenderedPageBreak/>
        <w:t>Transition Arrangements</w:t>
      </w:r>
      <w:bookmarkEnd w:id="49"/>
      <w:bookmarkEnd w:id="50"/>
      <w:bookmarkEnd w:id="51"/>
    </w:p>
    <w:p w14:paraId="31734677" w14:textId="6318296D" w:rsidR="00773E2A" w:rsidRPr="0064413D" w:rsidRDefault="00773E2A" w:rsidP="00773E2A">
      <w:r w:rsidRPr="0064413D">
        <w:t xml:space="preserve">Transition arrangements for </w:t>
      </w:r>
      <w:r w:rsidR="00AF37A3">
        <w:t xml:space="preserve">DES </w:t>
      </w:r>
      <w:r w:rsidR="009848C7">
        <w:t>p</w:t>
      </w:r>
      <w:r w:rsidRPr="0064413D">
        <w:t xml:space="preserve">roviders and </w:t>
      </w:r>
      <w:r w:rsidR="00AF37A3">
        <w:t>p</w:t>
      </w:r>
      <w:r w:rsidR="00AF37A3" w:rsidRPr="0064413D">
        <w:t xml:space="preserve">articipants </w:t>
      </w:r>
      <w:r w:rsidR="005B09B3">
        <w:t>are</w:t>
      </w:r>
      <w:r w:rsidRPr="0064413D">
        <w:t xml:space="preserve"> anticipated to commence from April 2025 until new arrangements take effect on 1 July 2025.</w:t>
      </w:r>
    </w:p>
    <w:p w14:paraId="2E631A73" w14:textId="0955ABAB" w:rsidR="00773E2A" w:rsidRPr="0064413D" w:rsidRDefault="00773E2A" w:rsidP="00773E2A">
      <w:r w:rsidRPr="0064413D">
        <w:t>The objective of this Transition process is to ensure the continuity of services (</w:t>
      </w:r>
      <w:r w:rsidR="009848C7">
        <w:t>between</w:t>
      </w:r>
      <w:r w:rsidR="009848C7" w:rsidRPr="0064413D">
        <w:t xml:space="preserve"> </w:t>
      </w:r>
      <w:r w:rsidRPr="0064413D">
        <w:t xml:space="preserve">the end of the current DES Grant Agreement and the commencement of the new Deed) and a smooth transition from </w:t>
      </w:r>
      <w:r w:rsidR="009848C7">
        <w:t xml:space="preserve">the current </w:t>
      </w:r>
      <w:r w:rsidRPr="0064413D">
        <w:t xml:space="preserve">DES </w:t>
      </w:r>
      <w:r w:rsidR="009848C7">
        <w:t xml:space="preserve">program </w:t>
      </w:r>
      <w:r w:rsidRPr="0064413D">
        <w:t xml:space="preserve">to the new program with </w:t>
      </w:r>
      <w:r w:rsidR="009848C7" w:rsidRPr="0064413D">
        <w:t>minim</w:t>
      </w:r>
      <w:r w:rsidR="009848C7">
        <w:t>al</w:t>
      </w:r>
      <w:r w:rsidR="009848C7" w:rsidRPr="0064413D">
        <w:t xml:space="preserve"> </w:t>
      </w:r>
      <w:r w:rsidRPr="0064413D">
        <w:t>disruption to Participants, Employers and Providers.</w:t>
      </w:r>
    </w:p>
    <w:p w14:paraId="2AFA71BD" w14:textId="36A76DF4" w:rsidR="00773E2A" w:rsidRPr="0064413D" w:rsidRDefault="00773E2A" w:rsidP="00773E2A">
      <w:r w:rsidRPr="0064413D">
        <w:t xml:space="preserve">Current DES </w:t>
      </w:r>
      <w:r w:rsidR="009848C7">
        <w:t>p</w:t>
      </w:r>
      <w:r w:rsidR="009848C7" w:rsidRPr="0064413D">
        <w:t xml:space="preserve">roviders </w:t>
      </w:r>
      <w:r w:rsidRPr="0064413D">
        <w:t>will be notified of the settings through a Transition Notice no later than 60 business days before the commencement of Transition arrangements.</w:t>
      </w:r>
    </w:p>
    <w:p w14:paraId="64EA2FD5" w14:textId="408478BA" w:rsidR="00773E2A" w:rsidRPr="0064413D" w:rsidRDefault="00773E2A" w:rsidP="00773E2A">
      <w:r w:rsidRPr="0064413D">
        <w:t>The department will manage the transition process using the following principles</w:t>
      </w:r>
      <w:r w:rsidR="009D7E03">
        <w:t>:</w:t>
      </w:r>
    </w:p>
    <w:p w14:paraId="0739E5DC" w14:textId="77777777" w:rsidR="00773E2A" w:rsidRPr="0064413D" w:rsidRDefault="00773E2A" w:rsidP="000D47AB">
      <w:pPr>
        <w:pStyle w:val="ListParagraph"/>
        <w:numPr>
          <w:ilvl w:val="0"/>
          <w:numId w:val="124"/>
        </w:numPr>
      </w:pPr>
      <w:r w:rsidRPr="0064413D">
        <w:t>Transition activities must support the continuity of disability employment services.</w:t>
      </w:r>
    </w:p>
    <w:p w14:paraId="5333D67A" w14:textId="47E3E71B" w:rsidR="00773E2A" w:rsidRPr="0064413D" w:rsidRDefault="00773E2A" w:rsidP="000D47AB">
      <w:pPr>
        <w:pStyle w:val="ListParagraph"/>
        <w:numPr>
          <w:ilvl w:val="0"/>
          <w:numId w:val="124"/>
        </w:numPr>
      </w:pPr>
      <w:r w:rsidRPr="0064413D">
        <w:t>T</w:t>
      </w:r>
      <w:r w:rsidR="009848C7">
        <w:t xml:space="preserve">he </w:t>
      </w:r>
      <w:r w:rsidRPr="0064413D">
        <w:t xml:space="preserve">Transition process should minimise disruption for Participants and Employers. </w:t>
      </w:r>
    </w:p>
    <w:p w14:paraId="06B7F0F2" w14:textId="0E8EB16C" w:rsidR="00773E2A" w:rsidRPr="0064413D" w:rsidRDefault="00773E2A" w:rsidP="000D47AB">
      <w:pPr>
        <w:pStyle w:val="ListParagraph"/>
        <w:numPr>
          <w:ilvl w:val="0"/>
          <w:numId w:val="124"/>
        </w:numPr>
      </w:pPr>
      <w:r w:rsidRPr="0064413D">
        <w:t xml:space="preserve">Participants will be given </w:t>
      </w:r>
      <w:r w:rsidR="63984692">
        <w:t xml:space="preserve">flexibility and </w:t>
      </w:r>
      <w:proofErr w:type="gramStart"/>
      <w:r>
        <w:t>choice</w:t>
      </w:r>
      <w:r w:rsidRPr="0064413D">
        <w:t xml:space="preserve">  in</w:t>
      </w:r>
      <w:proofErr w:type="gramEnd"/>
      <w:r w:rsidRPr="0064413D">
        <w:t xml:space="preserve"> the services they receive and how they receive them.</w:t>
      </w:r>
    </w:p>
    <w:p w14:paraId="59A33999" w14:textId="75C6C08E" w:rsidR="00773E2A" w:rsidRPr="0064413D" w:rsidRDefault="009848C7" w:rsidP="000D47AB">
      <w:pPr>
        <w:pStyle w:val="ListParagraph"/>
        <w:numPr>
          <w:ilvl w:val="0"/>
          <w:numId w:val="124"/>
        </w:numPr>
      </w:pPr>
      <w:r>
        <w:t>The m</w:t>
      </w:r>
      <w:r w:rsidRPr="0064413D">
        <w:t>ovement</w:t>
      </w:r>
      <w:r w:rsidR="00773E2A" w:rsidRPr="0064413D">
        <w:t xml:space="preserve"> of Participants among</w:t>
      </w:r>
      <w:r w:rsidR="001E523F">
        <w:t>s</w:t>
      </w:r>
      <w:r w:rsidR="00773E2A" w:rsidRPr="0064413D">
        <w:t xml:space="preserve">t </w:t>
      </w:r>
      <w:r w:rsidR="009D7E03">
        <w:t>P</w:t>
      </w:r>
      <w:r w:rsidR="00773E2A" w:rsidRPr="0064413D">
        <w:t>roviders will be fair, transparent, equitable and reflect procurement outcomes.</w:t>
      </w:r>
    </w:p>
    <w:p w14:paraId="65E57992" w14:textId="1C53C73B" w:rsidR="00773E2A" w:rsidRPr="0064413D" w:rsidRDefault="00E76731" w:rsidP="000D47AB">
      <w:pPr>
        <w:pStyle w:val="ListParagraph"/>
        <w:numPr>
          <w:ilvl w:val="0"/>
          <w:numId w:val="124"/>
        </w:numPr>
      </w:pPr>
      <w:r>
        <w:t>Where possible, a</w:t>
      </w:r>
      <w:r w:rsidR="00773E2A" w:rsidRPr="0064413D">
        <w:t xml:space="preserve">ll eligible Participants will remain connected with their current </w:t>
      </w:r>
      <w:r w:rsidR="00F858D7">
        <w:t xml:space="preserve">DES </w:t>
      </w:r>
      <w:r w:rsidR="009848C7">
        <w:t>p</w:t>
      </w:r>
      <w:r w:rsidR="009848C7" w:rsidRPr="0064413D">
        <w:t>rovider</w:t>
      </w:r>
      <w:r w:rsidR="009848C7">
        <w:t xml:space="preserve"> if selected to be a Provider of the new program</w:t>
      </w:r>
      <w:r w:rsidR="00C86048" w:rsidRPr="0064413D">
        <w:t>.</w:t>
      </w:r>
    </w:p>
    <w:p w14:paraId="6209BF12" w14:textId="77777777" w:rsidR="00242137" w:rsidRPr="00BB7885" w:rsidRDefault="00242137" w:rsidP="000D47AB">
      <w:pPr>
        <w:pStyle w:val="ListParagraph"/>
        <w:numPr>
          <w:ilvl w:val="0"/>
          <w:numId w:val="124"/>
        </w:numPr>
      </w:pPr>
      <w:r w:rsidRPr="00726250">
        <w:t xml:space="preserve">The department does not guarantee and makes no representation that a particular number of </w:t>
      </w:r>
      <w:r>
        <w:t xml:space="preserve">Participants </w:t>
      </w:r>
      <w:r w:rsidRPr="00726250">
        <w:t xml:space="preserve">will be allocated to any Provider. The number of transition </w:t>
      </w:r>
      <w:r>
        <w:t>Participants</w:t>
      </w:r>
      <w:r w:rsidRPr="00726250">
        <w:t xml:space="preserve"> available to be allocated to a particular Provider will depend on a number of factors including, but not limited to, the numbers and characteristics of eligible </w:t>
      </w:r>
      <w:r>
        <w:t>Participants</w:t>
      </w:r>
      <w:r w:rsidRPr="00726250">
        <w:t xml:space="preserve"> in </w:t>
      </w:r>
      <w:r>
        <w:t xml:space="preserve">a </w:t>
      </w:r>
      <w:r w:rsidRPr="00726250">
        <w:t xml:space="preserve">particular </w:t>
      </w:r>
      <w:r>
        <w:t>ESA</w:t>
      </w:r>
      <w:r w:rsidRPr="00726250">
        <w:t xml:space="preserve"> or parts of </w:t>
      </w:r>
      <w:r>
        <w:t>ESAs</w:t>
      </w:r>
      <w:r w:rsidRPr="00726250">
        <w:t xml:space="preserve">, </w:t>
      </w:r>
      <w:r>
        <w:t xml:space="preserve">Participant </w:t>
      </w:r>
      <w:r w:rsidRPr="00726250">
        <w:t xml:space="preserve">preference of Provider (where applicable) and the terms of the Provider’s </w:t>
      </w:r>
      <w:r>
        <w:t>Deed</w:t>
      </w:r>
      <w:r w:rsidRPr="00726250">
        <w:t xml:space="preserve"> including any Specialist cohorts and </w:t>
      </w:r>
      <w:r>
        <w:t>market</w:t>
      </w:r>
      <w:r w:rsidRPr="00726250">
        <w:t xml:space="preserve"> </w:t>
      </w:r>
      <w:r>
        <w:t>s</w:t>
      </w:r>
      <w:r w:rsidRPr="00726250">
        <w:t>hare</w:t>
      </w:r>
      <w:r w:rsidRPr="00BB7885">
        <w:t>.</w:t>
      </w:r>
    </w:p>
    <w:p w14:paraId="27743273" w14:textId="77777777" w:rsidR="009848C7" w:rsidRPr="0064413D" w:rsidRDefault="009848C7" w:rsidP="009848C7"/>
    <w:p w14:paraId="55FF41D3" w14:textId="77777777" w:rsidR="00773E2A" w:rsidRPr="0064413D" w:rsidRDefault="00773E2A" w:rsidP="00773E2A">
      <w:pPr>
        <w:pStyle w:val="RFTHeading1"/>
      </w:pPr>
      <w:bookmarkStart w:id="52" w:name="_Ref168586365"/>
      <w:bookmarkStart w:id="53" w:name="_Ref168586373"/>
      <w:bookmarkStart w:id="54" w:name="_Toc169794480"/>
      <w:bookmarkStart w:id="55" w:name="_Toc170993663"/>
      <w:bookmarkStart w:id="56" w:name="_Toc173939539"/>
      <w:bookmarkEnd w:id="13"/>
      <w:bookmarkEnd w:id="14"/>
      <w:r w:rsidRPr="0064413D">
        <w:lastRenderedPageBreak/>
        <w:t>Statement of Requirements</w:t>
      </w:r>
      <w:bookmarkEnd w:id="52"/>
      <w:bookmarkEnd w:id="53"/>
      <w:bookmarkEnd w:id="54"/>
      <w:bookmarkEnd w:id="55"/>
      <w:bookmarkEnd w:id="56"/>
    </w:p>
    <w:p w14:paraId="3C8D2201" w14:textId="755DB1FB" w:rsidR="00773E2A" w:rsidRPr="0064413D" w:rsidRDefault="00773E2A" w:rsidP="00773E2A">
      <w:r w:rsidRPr="0064413D">
        <w:t xml:space="preserve">This </w:t>
      </w:r>
      <w:r w:rsidR="005837CE" w:rsidRPr="0064413D">
        <w:t>section</w:t>
      </w:r>
      <w:r w:rsidRPr="0064413D">
        <w:t xml:space="preserve"> describes the services a </w:t>
      </w:r>
      <w:r w:rsidR="00CA2174">
        <w:t>Respondent</w:t>
      </w:r>
      <w:r w:rsidR="00C357A4">
        <w:t xml:space="preserve"> </w:t>
      </w:r>
      <w:r w:rsidRPr="0064413D">
        <w:t xml:space="preserve">will be required to deliver if </w:t>
      </w:r>
      <w:r w:rsidR="005319D0" w:rsidRPr="0064413D">
        <w:t>awarded</w:t>
      </w:r>
      <w:r w:rsidRPr="0064413D">
        <w:t xml:space="preserve"> a Deed for the new </w:t>
      </w:r>
      <w:r w:rsidR="00437BFD" w:rsidRPr="0064413D">
        <w:t>program</w:t>
      </w:r>
      <w:r w:rsidRPr="0064413D">
        <w:t xml:space="preserve">. Successful </w:t>
      </w:r>
      <w:r w:rsidR="00CA2174">
        <w:t>Respondent</w:t>
      </w:r>
      <w:r w:rsidRPr="0064413D">
        <w:t>s will be required to commence delivery of the new program on 1 July 2025.</w:t>
      </w:r>
    </w:p>
    <w:p w14:paraId="0D5E5EDA" w14:textId="77777777" w:rsidR="00773E2A" w:rsidRPr="0064413D" w:rsidRDefault="00773E2A" w:rsidP="00E4680F">
      <w:pPr>
        <w:pStyle w:val="RFTHeading2"/>
      </w:pPr>
      <w:bookmarkStart w:id="57" w:name="_Toc169794481"/>
      <w:bookmarkStart w:id="58" w:name="_Toc170993664"/>
      <w:bookmarkStart w:id="59" w:name="_Toc173939540"/>
      <w:r w:rsidRPr="0064413D">
        <w:t>Objectives of the new program</w:t>
      </w:r>
      <w:bookmarkEnd w:id="57"/>
      <w:bookmarkEnd w:id="58"/>
      <w:bookmarkEnd w:id="59"/>
    </w:p>
    <w:p w14:paraId="7869868B" w14:textId="7F34F13C" w:rsidR="00773E2A" w:rsidRPr="0064413D" w:rsidRDefault="00773E2A" w:rsidP="00773E2A">
      <w:r w:rsidRPr="0064413D">
        <w:t>The key objective of the new program is to help individuals with disability, injury, or a health condition to prepare for, secure and maintain sustainable Employment in the open labour market. Emphasis is placed on Providers</w:t>
      </w:r>
      <w:r w:rsidR="003E7228">
        <w:t xml:space="preserve"> helping to achieve this objective by</w:t>
      </w:r>
      <w:r w:rsidRPr="0064413D">
        <w:t>:</w:t>
      </w:r>
    </w:p>
    <w:p w14:paraId="035B68ED" w14:textId="31A784F4" w:rsidR="00773E2A" w:rsidRPr="0064413D" w:rsidRDefault="0451C13B" w:rsidP="000D47AB">
      <w:pPr>
        <w:pStyle w:val="ListParagraph"/>
        <w:numPr>
          <w:ilvl w:val="0"/>
          <w:numId w:val="125"/>
        </w:numPr>
      </w:pPr>
      <w:r w:rsidRPr="0064413D">
        <w:t>delivering pre-employment supports that assists Participants to overcome vocational and non</w:t>
      </w:r>
      <w:r w:rsidR="22CDBAAE" w:rsidRPr="0064413D">
        <w:t>-</w:t>
      </w:r>
      <w:r w:rsidRPr="0064413D">
        <w:t>vocational barriers to employment and helps Participants to gain the skills and confidence needed to connect to Employment opportunities</w:t>
      </w:r>
      <w:r w:rsidR="24DA8948">
        <w:t>,</w:t>
      </w:r>
      <w:r w:rsidRPr="0064413D">
        <w:t xml:space="preserve"> and</w:t>
      </w:r>
    </w:p>
    <w:p w14:paraId="64D50B43" w14:textId="3D59F7B2" w:rsidR="00773E2A" w:rsidRPr="0064413D" w:rsidRDefault="00773E2A" w:rsidP="000D47AB">
      <w:pPr>
        <w:pStyle w:val="ListParagraph"/>
        <w:numPr>
          <w:ilvl w:val="0"/>
          <w:numId w:val="125"/>
        </w:numPr>
      </w:pPr>
      <w:r w:rsidRPr="0064413D">
        <w:t xml:space="preserve">delivering in-employment supports </w:t>
      </w:r>
      <w:r w:rsidR="00CA2174">
        <w:t>that assist</w:t>
      </w:r>
      <w:r w:rsidR="00CA2174" w:rsidRPr="0064413D">
        <w:t xml:space="preserve"> </w:t>
      </w:r>
      <w:r w:rsidRPr="0064413D">
        <w:t>Participants to successful</w:t>
      </w:r>
      <w:r w:rsidR="007C3DED">
        <w:t>ly</w:t>
      </w:r>
      <w:r w:rsidRPr="0064413D">
        <w:t xml:space="preserve"> find and maintain sustainable Employment in the open labour market.</w:t>
      </w:r>
    </w:p>
    <w:p w14:paraId="5C1DE7E6" w14:textId="0940D7FD" w:rsidR="00773E2A" w:rsidRPr="0064413D" w:rsidRDefault="00773E2A" w:rsidP="00773E2A">
      <w:r w:rsidRPr="0064413D">
        <w:t xml:space="preserve">The </w:t>
      </w:r>
      <w:r w:rsidR="00A72CDB">
        <w:t xml:space="preserve">new </w:t>
      </w:r>
      <w:r w:rsidRPr="0064413D">
        <w:t xml:space="preserve">program </w:t>
      </w:r>
      <w:r w:rsidR="00A72CDB">
        <w:t>will</w:t>
      </w:r>
      <w:r w:rsidRPr="0064413D">
        <w:t xml:space="preserve"> also assist in boosting the productive capacity of the workforce, addressing skills shortage areas, and supporting employers with inclusive recruitment and workplace practices. Emphasis is placed on Providers</w:t>
      </w:r>
      <w:r w:rsidR="003E7228" w:rsidRPr="003E7228">
        <w:t xml:space="preserve"> </w:t>
      </w:r>
      <w:r w:rsidR="003E7228">
        <w:t>helping to achieve this objective by</w:t>
      </w:r>
      <w:r w:rsidRPr="0064413D">
        <w:t>:</w:t>
      </w:r>
    </w:p>
    <w:p w14:paraId="1498C40B" w14:textId="3A33DA3E" w:rsidR="00492CDB" w:rsidRDefault="00492CDB" w:rsidP="000D47AB">
      <w:pPr>
        <w:pStyle w:val="ListParagraph"/>
        <w:numPr>
          <w:ilvl w:val="0"/>
          <w:numId w:val="126"/>
        </w:numPr>
      </w:pPr>
      <w:r w:rsidRPr="00492CDB">
        <w:t xml:space="preserve">identifying the </w:t>
      </w:r>
      <w:r w:rsidR="007C3DED">
        <w:t xml:space="preserve">recruitment </w:t>
      </w:r>
      <w:r w:rsidRPr="00492CDB">
        <w:t>needs of local Employers and developing activities for Participants</w:t>
      </w:r>
      <w:r w:rsidR="0069396E">
        <w:t xml:space="preserve"> or referring Participants to activities</w:t>
      </w:r>
      <w:r w:rsidRPr="00492CDB">
        <w:t xml:space="preserve"> which </w:t>
      </w:r>
      <w:r w:rsidR="000F4B3E">
        <w:t>will build their capacity to</w:t>
      </w:r>
      <w:r w:rsidR="0077191D">
        <w:t xml:space="preserve"> </w:t>
      </w:r>
      <w:r w:rsidRPr="00492CDB">
        <w:t>match those needs</w:t>
      </w:r>
    </w:p>
    <w:p w14:paraId="78BAD9D6" w14:textId="77777777" w:rsidR="00AB16E2" w:rsidRDefault="00AB16E2" w:rsidP="000D47AB">
      <w:pPr>
        <w:pStyle w:val="ListParagraph"/>
        <w:numPr>
          <w:ilvl w:val="0"/>
          <w:numId w:val="126"/>
        </w:numPr>
      </w:pPr>
      <w:bookmarkStart w:id="60" w:name="_Toc169794482"/>
      <w:bookmarkStart w:id="61" w:name="_Toc170993665"/>
      <w:r>
        <w:t xml:space="preserve">delivering supports that assist </w:t>
      </w:r>
      <w:r w:rsidRPr="0064413D">
        <w:t>Employers</w:t>
      </w:r>
      <w:r>
        <w:t xml:space="preserve"> to identify their recruitment needs and help find suitable candidates, and </w:t>
      </w:r>
    </w:p>
    <w:p w14:paraId="3343D32A" w14:textId="77777777" w:rsidR="00AB16E2" w:rsidRPr="0064413D" w:rsidRDefault="00AB16E2" w:rsidP="000D47AB">
      <w:pPr>
        <w:pStyle w:val="ListParagraph"/>
        <w:numPr>
          <w:ilvl w:val="0"/>
          <w:numId w:val="126"/>
        </w:numPr>
      </w:pPr>
      <w:r w:rsidRPr="0064413D">
        <w:t xml:space="preserve">delivering tailored </w:t>
      </w:r>
      <w:r>
        <w:t>advice and guidance to Employers on inclusive recruitment and workplace practices, thereby improving the sustainability of Employment for</w:t>
      </w:r>
      <w:r w:rsidRPr="0064413D">
        <w:t xml:space="preserve"> Participants and employees with disability.</w:t>
      </w:r>
    </w:p>
    <w:p w14:paraId="32F05847" w14:textId="0FD3803C" w:rsidR="00773E2A" w:rsidRPr="00E4680F" w:rsidRDefault="00773E2A" w:rsidP="00E4680F">
      <w:pPr>
        <w:pStyle w:val="RFTHeading2"/>
      </w:pPr>
      <w:bookmarkStart w:id="62" w:name="_Toc173939541"/>
      <w:r w:rsidRPr="00E4680F">
        <w:t xml:space="preserve">Overview of </w:t>
      </w:r>
      <w:r w:rsidR="00A02CBB">
        <w:t>S</w:t>
      </w:r>
      <w:r w:rsidRPr="00E4680F">
        <w:t>ervices under the new program</w:t>
      </w:r>
      <w:bookmarkEnd w:id="60"/>
      <w:bookmarkEnd w:id="61"/>
      <w:bookmarkEnd w:id="62"/>
    </w:p>
    <w:p w14:paraId="49776081" w14:textId="3F804506" w:rsidR="00773E2A" w:rsidRDefault="00773E2A" w:rsidP="00773E2A">
      <w:r w:rsidRPr="0064413D">
        <w:t xml:space="preserve">Providers </w:t>
      </w:r>
      <w:r w:rsidR="003E7228">
        <w:t xml:space="preserve">will </w:t>
      </w:r>
      <w:r w:rsidRPr="0064413D">
        <w:t>deliver assistance to Participants and Employers</w:t>
      </w:r>
      <w:r w:rsidR="00CA2174">
        <w:t xml:space="preserve"> under the new program</w:t>
      </w:r>
      <w:r w:rsidRPr="0064413D">
        <w:t>.</w:t>
      </w:r>
    </w:p>
    <w:p w14:paraId="03BDFDFF" w14:textId="7675BAAA" w:rsidR="00773E2A" w:rsidRDefault="00773E2A" w:rsidP="00773E2A">
      <w:pPr>
        <w:pStyle w:val="RFTHeading3"/>
      </w:pPr>
      <w:bookmarkStart w:id="63" w:name="_Toc170993666"/>
      <w:r w:rsidRPr="0064413D">
        <w:t>Services for Participants</w:t>
      </w:r>
      <w:bookmarkEnd w:id="63"/>
    </w:p>
    <w:p w14:paraId="49CD841E" w14:textId="6DEEEAC9" w:rsidR="00CF0DA6" w:rsidRDefault="00CF0DA6" w:rsidP="00773E2A">
      <w:pPr>
        <w:keepNext/>
      </w:pPr>
      <w:r w:rsidRPr="0064413D">
        <w:t xml:space="preserve">Under the new program, </w:t>
      </w:r>
      <w:r w:rsidR="00063CAD">
        <w:t>P</w:t>
      </w:r>
      <w:r w:rsidRPr="0064413D">
        <w:t>roviders must deliver high-quality</w:t>
      </w:r>
      <w:r>
        <w:t>, person-centred</w:t>
      </w:r>
      <w:r w:rsidRPr="0064413D">
        <w:t xml:space="preserve"> case management to all </w:t>
      </w:r>
      <w:r w:rsidR="000D6343">
        <w:t xml:space="preserve">eligible </w:t>
      </w:r>
      <w:r w:rsidRPr="0064413D">
        <w:t xml:space="preserve">Participants in a way that is tailored to the individual needs and circumstances of each </w:t>
      </w:r>
      <w:r w:rsidRPr="0064413D">
        <w:lastRenderedPageBreak/>
        <w:t>Participant.</w:t>
      </w:r>
      <w:r w:rsidR="00990B05" w:rsidRPr="00990B05">
        <w:t xml:space="preserve"> </w:t>
      </w:r>
      <w:r w:rsidR="00990B05" w:rsidRPr="0064413D" w:rsidDel="004D1E73">
        <w:t xml:space="preserve">Providers will develop and maintain a supportive </w:t>
      </w:r>
      <w:r w:rsidR="4257633F">
        <w:t xml:space="preserve">and trusted </w:t>
      </w:r>
      <w:r w:rsidR="00990B05" w:rsidRPr="0064413D" w:rsidDel="004D1E73">
        <w:t xml:space="preserve">relationship </w:t>
      </w:r>
      <w:r w:rsidR="00CA2174">
        <w:t>with each serviced Participant</w:t>
      </w:r>
      <w:r w:rsidR="00990B05" w:rsidRPr="0064413D" w:rsidDel="004D1E73">
        <w:t>.</w:t>
      </w:r>
    </w:p>
    <w:p w14:paraId="2BFA8B1A" w14:textId="0E33C2E0" w:rsidR="00990B05" w:rsidRDefault="00990B05" w:rsidP="00773E2A">
      <w:pPr>
        <w:keepNext/>
      </w:pPr>
      <w:r w:rsidRPr="0064413D" w:rsidDel="004D1E73">
        <w:t xml:space="preserve">Services delivered </w:t>
      </w:r>
      <w:r w:rsidR="004D0361">
        <w:t>to</w:t>
      </w:r>
      <w:r w:rsidR="00872C3C">
        <w:t xml:space="preserve"> </w:t>
      </w:r>
      <w:r w:rsidR="005F49F8">
        <w:t>each</w:t>
      </w:r>
      <w:r w:rsidR="005F49F8" w:rsidRPr="0064413D" w:rsidDel="004D1E73">
        <w:t xml:space="preserve"> </w:t>
      </w:r>
      <w:r w:rsidRPr="0064413D" w:rsidDel="004D1E73">
        <w:t xml:space="preserve">Participant should focus on providing a pathway to Employment </w:t>
      </w:r>
      <w:r>
        <w:t xml:space="preserve">that </w:t>
      </w:r>
      <w:r w:rsidR="00236AE8">
        <w:t>considers the individual</w:t>
      </w:r>
      <w:r>
        <w:t xml:space="preserve"> Participant’s </w:t>
      </w:r>
      <w:r w:rsidR="007B7F14">
        <w:t>strengths</w:t>
      </w:r>
      <w:r>
        <w:t>, goals and aspirat</w:t>
      </w:r>
      <w:r w:rsidR="4FD3B3FC">
        <w:t>ions</w:t>
      </w:r>
      <w:r>
        <w:t xml:space="preserve"> while</w:t>
      </w:r>
      <w:r w:rsidRPr="0064413D" w:rsidDel="004D1E73">
        <w:t xml:space="preserve"> ensuring Participants are best placed to meet Employers’ needs. </w:t>
      </w:r>
      <w:r w:rsidR="00875736">
        <w:t xml:space="preserve">Where agreed by the Participant, </w:t>
      </w:r>
      <w:r w:rsidR="00B70A10" w:rsidRPr="0064413D" w:rsidDel="004D1E73">
        <w:t xml:space="preserve">Providers </w:t>
      </w:r>
      <w:r w:rsidR="00B70A10">
        <w:t xml:space="preserve">will </w:t>
      </w:r>
      <w:r w:rsidR="00B70A10" w:rsidRPr="0064413D" w:rsidDel="004D1E73">
        <w:t xml:space="preserve">continue to </w:t>
      </w:r>
      <w:r w:rsidRPr="0064413D" w:rsidDel="004D1E73">
        <w:t xml:space="preserve">provide support once a Participant commences in </w:t>
      </w:r>
      <w:r w:rsidR="00BC739F">
        <w:t>E</w:t>
      </w:r>
      <w:r w:rsidR="00BC739F" w:rsidRPr="0064413D" w:rsidDel="004D1E73">
        <w:t>mployment</w:t>
      </w:r>
      <w:r w:rsidRPr="0064413D" w:rsidDel="004D1E73">
        <w:t>.</w:t>
      </w:r>
    </w:p>
    <w:p w14:paraId="02392E11" w14:textId="77777777" w:rsidR="00537609" w:rsidRPr="0064413D" w:rsidDel="004D1E73" w:rsidRDefault="00537609" w:rsidP="00537609">
      <w:pPr>
        <w:pStyle w:val="Heading4"/>
      </w:pPr>
      <w:r>
        <w:t>Type of Services</w:t>
      </w:r>
    </w:p>
    <w:p w14:paraId="7413623F" w14:textId="1F71C136" w:rsidR="002B445F" w:rsidRPr="0064413D" w:rsidRDefault="002B445F" w:rsidP="002B445F">
      <w:r w:rsidRPr="0064413D">
        <w:t xml:space="preserve">The new program includes 2 service </w:t>
      </w:r>
      <w:r>
        <w:t>offers</w:t>
      </w:r>
      <w:r w:rsidRPr="0064413D">
        <w:t xml:space="preserve"> for pre-</w:t>
      </w:r>
      <w:r w:rsidRPr="002B445F">
        <w:t xml:space="preserve">employment support </w:t>
      </w:r>
      <w:r w:rsidRPr="00000D49">
        <w:t>(Intensive and Flexible)</w:t>
      </w:r>
      <w:r w:rsidRPr="002B445F">
        <w:t>,</w:t>
      </w:r>
      <w:r w:rsidRPr="0064413D">
        <w:t xml:space="preserve"> which vary in intensity in order to recognise a Participant’s capacity to engage:</w:t>
      </w:r>
    </w:p>
    <w:p w14:paraId="26AD0F70" w14:textId="77777777" w:rsidR="002B445F" w:rsidRPr="00CA5324" w:rsidRDefault="002B445F" w:rsidP="000D47AB">
      <w:pPr>
        <w:pStyle w:val="ListParagraph"/>
        <w:numPr>
          <w:ilvl w:val="0"/>
          <w:numId w:val="62"/>
        </w:numPr>
      </w:pPr>
      <w:r w:rsidRPr="00CA5324">
        <w:t>The Intensive Service will provide a higher level of support to Participants who are able to regularly engage in a full range of activities that will help them to prepare for and find work.</w:t>
      </w:r>
    </w:p>
    <w:p w14:paraId="5835FB9A" w14:textId="77777777" w:rsidR="002B445F" w:rsidRPr="0064413D" w:rsidRDefault="002B445F" w:rsidP="000D47AB">
      <w:pPr>
        <w:pStyle w:val="ListParagraph"/>
        <w:numPr>
          <w:ilvl w:val="0"/>
          <w:numId w:val="62"/>
        </w:numPr>
      </w:pPr>
      <w:r w:rsidRPr="0064413D">
        <w:t xml:space="preserve">The Flexible Service is for Participants </w:t>
      </w:r>
      <w:r>
        <w:t xml:space="preserve">engaged in approved activities or who are otherwise </w:t>
      </w:r>
      <w:r w:rsidRPr="00E43461">
        <w:t>not</w:t>
      </w:r>
      <w:r w:rsidRPr="254DDFC5">
        <w:rPr>
          <w:rFonts w:ascii="Segoe UI" w:eastAsia="Segoe UI" w:hAnsi="Segoe UI" w:cs="Segoe UI"/>
          <w:color w:val="212121"/>
          <w:sz w:val="21"/>
          <w:szCs w:val="21"/>
        </w:rPr>
        <w:t xml:space="preserve"> </w:t>
      </w:r>
      <w:r w:rsidRPr="00E43461">
        <w:t>able to participate in the Intensive Service due to their personal and/or family circumstances</w:t>
      </w:r>
      <w:r>
        <w:t>. This may include Participants who</w:t>
      </w:r>
      <w:r w:rsidRPr="0064413D">
        <w:t>:</w:t>
      </w:r>
    </w:p>
    <w:p w14:paraId="2A021A77" w14:textId="77777777" w:rsidR="002B445F" w:rsidRPr="0064413D" w:rsidRDefault="002B445F" w:rsidP="000D47AB">
      <w:pPr>
        <w:pStyle w:val="ListParagraph"/>
        <w:numPr>
          <w:ilvl w:val="1"/>
          <w:numId w:val="62"/>
        </w:numPr>
      </w:pPr>
      <w:r w:rsidRPr="0064413D">
        <w:t xml:space="preserve">are meeting </w:t>
      </w:r>
      <w:r>
        <w:t xml:space="preserve">the majority of </w:t>
      </w:r>
      <w:r w:rsidRPr="0064413D">
        <w:t xml:space="preserve">their </w:t>
      </w:r>
      <w:r>
        <w:t>M</w:t>
      </w:r>
      <w:r w:rsidRPr="0064413D">
        <w:t xml:space="preserve">utual </w:t>
      </w:r>
      <w:r>
        <w:t>O</w:t>
      </w:r>
      <w:r w:rsidRPr="0064413D">
        <w:t xml:space="preserve">bligation </w:t>
      </w:r>
      <w:r>
        <w:t>R</w:t>
      </w:r>
      <w:r w:rsidRPr="0064413D">
        <w:t xml:space="preserve">equirements through </w:t>
      </w:r>
      <w:r>
        <w:t xml:space="preserve">work or other </w:t>
      </w:r>
      <w:r w:rsidRPr="0064413D">
        <w:t xml:space="preserve">approved </w:t>
      </w:r>
      <w:r w:rsidRPr="0064413D" w:rsidDel="003B1A80">
        <w:t>activities</w:t>
      </w:r>
    </w:p>
    <w:p w14:paraId="2DBE00B4" w14:textId="77777777" w:rsidR="002B445F" w:rsidRPr="0064413D" w:rsidRDefault="002B445F" w:rsidP="000D47AB">
      <w:pPr>
        <w:pStyle w:val="ListParagraph"/>
        <w:numPr>
          <w:ilvl w:val="1"/>
          <w:numId w:val="62"/>
        </w:numPr>
      </w:pPr>
      <w:r w:rsidRPr="0064413D">
        <w:t>need to build their capacity through non-vocational interventions</w:t>
      </w:r>
      <w:r>
        <w:t>,</w:t>
      </w:r>
      <w:r w:rsidRPr="0064413D">
        <w:t xml:space="preserve"> and/or </w:t>
      </w:r>
    </w:p>
    <w:p w14:paraId="6D2DB914" w14:textId="77777777" w:rsidR="002B445F" w:rsidRDefault="002B445F" w:rsidP="000D47AB">
      <w:pPr>
        <w:pStyle w:val="ListParagraph"/>
        <w:numPr>
          <w:ilvl w:val="1"/>
          <w:numId w:val="62"/>
        </w:numPr>
      </w:pPr>
      <w:r>
        <w:t xml:space="preserve">have </w:t>
      </w:r>
      <w:r w:rsidRPr="0064413D">
        <w:t xml:space="preserve">personal </w:t>
      </w:r>
      <w:r>
        <w:t xml:space="preserve">and/or family </w:t>
      </w:r>
      <w:r w:rsidRPr="0064413D">
        <w:t xml:space="preserve">circumstances </w:t>
      </w:r>
      <w:r>
        <w:t xml:space="preserve">that </w:t>
      </w:r>
      <w:r w:rsidRPr="0064413D">
        <w:t xml:space="preserve">limit their capacity to engage. </w:t>
      </w:r>
    </w:p>
    <w:p w14:paraId="7B91B089" w14:textId="77777777" w:rsidR="00D07AF8" w:rsidRPr="0064413D" w:rsidRDefault="00D07AF8" w:rsidP="000D47AB">
      <w:pPr>
        <w:pStyle w:val="ListParagraph"/>
        <w:numPr>
          <w:ilvl w:val="0"/>
          <w:numId w:val="62"/>
        </w:numPr>
      </w:pPr>
      <w:r>
        <w:t xml:space="preserve">The Flexible Service may also be appropriate for </w:t>
      </w:r>
      <w:bookmarkStart w:id="64" w:name="_Hlk173330913"/>
      <w:r>
        <w:t xml:space="preserve">Participants </w:t>
      </w:r>
      <w:bookmarkEnd w:id="64"/>
      <w:r>
        <w:t xml:space="preserve">who have chosen to volunteer for Services while Exempt from their participation requirements (Mutual Obligation Requirements or Compulsory Participation Requirements) or while fully meeting their Mutual Obligation Requirements. </w:t>
      </w:r>
    </w:p>
    <w:p w14:paraId="4DC8996E" w14:textId="5DCBD063" w:rsidR="002B445F" w:rsidRPr="0064413D" w:rsidRDefault="002B445F" w:rsidP="002B445F">
      <w:r w:rsidRPr="0064413D">
        <w:t xml:space="preserve">As a general rule, </w:t>
      </w:r>
      <w:r>
        <w:t>P</w:t>
      </w:r>
      <w:r w:rsidRPr="0064413D">
        <w:t xml:space="preserve">articipants will </w:t>
      </w:r>
      <w:r>
        <w:t>begin</w:t>
      </w:r>
      <w:r w:rsidRPr="0064413D">
        <w:t xml:space="preserve"> in the Intensive Service and be expected to participate in this service unless the Flexible Service is </w:t>
      </w:r>
      <w:r>
        <w:t xml:space="preserve">considered more </w:t>
      </w:r>
      <w:r w:rsidRPr="0064413D">
        <w:t>suitable</w:t>
      </w:r>
      <w:r>
        <w:t xml:space="preserve"> by the Provider and Participant</w:t>
      </w:r>
      <w:r w:rsidRPr="0064413D">
        <w:t>.</w:t>
      </w:r>
    </w:p>
    <w:p w14:paraId="66A901CA" w14:textId="176BE250" w:rsidR="00537609" w:rsidRPr="0064413D" w:rsidRDefault="00537609" w:rsidP="00537609">
      <w:r>
        <w:t>There are</w:t>
      </w:r>
      <w:r w:rsidR="00C46C0D">
        <w:t xml:space="preserve"> </w:t>
      </w:r>
      <w:r>
        <w:t xml:space="preserve">2 phases of </w:t>
      </w:r>
      <w:r w:rsidRPr="0064413D">
        <w:t xml:space="preserve">pre-employment support in the new program </w:t>
      </w:r>
      <w:r w:rsidR="002B445F">
        <w:t xml:space="preserve">for those who are </w:t>
      </w:r>
      <w:r w:rsidR="00B37ED7">
        <w:t>in the</w:t>
      </w:r>
      <w:r w:rsidR="002B445F">
        <w:t xml:space="preserve"> Intensive Service </w:t>
      </w:r>
      <w:r w:rsidRPr="0064413D">
        <w:t>(Work Preparation and Job Search)</w:t>
      </w:r>
      <w:r>
        <w:t>,</w:t>
      </w:r>
      <w:r w:rsidRPr="0064413D">
        <w:t xml:space="preserve"> in order to set clearer expectations for Participants on the type and level of support that they will receive:</w:t>
      </w:r>
    </w:p>
    <w:p w14:paraId="7CB68463" w14:textId="73FEDF6A" w:rsidR="00537609" w:rsidRPr="0064413D" w:rsidRDefault="00537609" w:rsidP="000D47AB">
      <w:pPr>
        <w:pStyle w:val="ListParagraph"/>
        <w:numPr>
          <w:ilvl w:val="0"/>
          <w:numId w:val="61"/>
        </w:numPr>
      </w:pPr>
      <w:r w:rsidRPr="0064413D">
        <w:t>Work Preparation is for Participants who need to address vocational and non-</w:t>
      </w:r>
      <w:r>
        <w:t>vocational</w:t>
      </w:r>
      <w:r w:rsidRPr="0064413D">
        <w:t xml:space="preserve"> barriers. Providers will </w:t>
      </w:r>
      <w:r>
        <w:t xml:space="preserve">invest in their Participants and </w:t>
      </w:r>
      <w:r w:rsidRPr="0064413D">
        <w:t xml:space="preserve">deliver more intensive vocational and non-vocational supports </w:t>
      </w:r>
      <w:r w:rsidR="00593D6E" w:rsidRPr="0064413D">
        <w:t xml:space="preserve">to help build </w:t>
      </w:r>
      <w:r w:rsidR="00593D6E">
        <w:t xml:space="preserve">the </w:t>
      </w:r>
      <w:r w:rsidR="00593D6E" w:rsidRPr="0064413D">
        <w:t>work readiness</w:t>
      </w:r>
      <w:r w:rsidR="00593D6E">
        <w:t xml:space="preserve"> of Participants</w:t>
      </w:r>
      <w:r w:rsidR="00593D6E" w:rsidRPr="0064413D">
        <w:t>.</w:t>
      </w:r>
    </w:p>
    <w:p w14:paraId="0101D14A" w14:textId="77777777" w:rsidR="00537609" w:rsidRPr="0064413D" w:rsidRDefault="00537609" w:rsidP="000D47AB">
      <w:pPr>
        <w:pStyle w:val="ListParagraph"/>
        <w:numPr>
          <w:ilvl w:val="0"/>
          <w:numId w:val="61"/>
        </w:numPr>
      </w:pPr>
      <w:r w:rsidRPr="0064413D">
        <w:t xml:space="preserve">Job Search is for Participants </w:t>
      </w:r>
      <w:r>
        <w:t xml:space="preserve">who </w:t>
      </w:r>
      <w:r w:rsidRPr="0064413D">
        <w:t xml:space="preserve">are closer to gaining employment. Providers will deliver vocational and non-vocational supports </w:t>
      </w:r>
      <w:r>
        <w:t>to</w:t>
      </w:r>
      <w:r w:rsidRPr="0064413D">
        <w:t xml:space="preserve"> help </w:t>
      </w:r>
      <w:r>
        <w:t xml:space="preserve">Participants </w:t>
      </w:r>
      <w:r w:rsidRPr="0064413D">
        <w:t>look</w:t>
      </w:r>
      <w:r>
        <w:t>ing</w:t>
      </w:r>
      <w:r w:rsidRPr="0064413D">
        <w:t xml:space="preserve"> for work.</w:t>
      </w:r>
    </w:p>
    <w:p w14:paraId="3DC6B928" w14:textId="77777777" w:rsidR="00537609" w:rsidRPr="0064413D" w:rsidRDefault="00537609" w:rsidP="00537609">
      <w:r>
        <w:t xml:space="preserve">In both the Work Preparation and Job Search phases, </w:t>
      </w:r>
      <w:r w:rsidRPr="0064413D">
        <w:t>Providers will use their judgement to set job search goals and refer Participants to appropriate activities that</w:t>
      </w:r>
      <w:r>
        <w:t xml:space="preserve"> build skills and work capacity as part </w:t>
      </w:r>
      <w:r>
        <w:lastRenderedPageBreak/>
        <w:t xml:space="preserve">of a </w:t>
      </w:r>
      <w:r w:rsidRPr="0064413D">
        <w:t xml:space="preserve">holistic </w:t>
      </w:r>
      <w:r>
        <w:t>approach to addressing vocational and non-vocational barriers to sustainable Employment</w:t>
      </w:r>
      <w:r w:rsidRPr="0064413D">
        <w:t>.</w:t>
      </w:r>
    </w:p>
    <w:p w14:paraId="38584439" w14:textId="38E45FF5" w:rsidR="00537609" w:rsidRPr="0064413D" w:rsidRDefault="00537609" w:rsidP="00537609">
      <w:r w:rsidRPr="0064413D">
        <w:t xml:space="preserve">Providers </w:t>
      </w:r>
      <w:r>
        <w:t>will</w:t>
      </w:r>
      <w:r w:rsidRPr="0064413D">
        <w:t xml:space="preserve"> offer pre-employment support to each Participant until</w:t>
      </w:r>
      <w:r w:rsidR="00E956F2">
        <w:t xml:space="preserve"> such time that the Participant</w:t>
      </w:r>
      <w:r w:rsidRPr="0064413D">
        <w:t xml:space="preserve"> </w:t>
      </w:r>
      <w:r w:rsidR="00E956F2">
        <w:t>has</w:t>
      </w:r>
      <w:r>
        <w:t xml:space="preserve"> commenced in a job and are progressing</w:t>
      </w:r>
      <w:r w:rsidRPr="0064413D">
        <w:t xml:space="preserve"> </w:t>
      </w:r>
      <w:r>
        <w:t>towards</w:t>
      </w:r>
      <w:r w:rsidRPr="0064413D">
        <w:t xml:space="preserve"> an Employment Outcome. </w:t>
      </w:r>
      <w:r w:rsidR="003B032D">
        <w:t>A</w:t>
      </w:r>
      <w:r w:rsidR="00503E2E">
        <w:t xml:space="preserve"> Participant </w:t>
      </w:r>
      <w:r w:rsidR="003B032D">
        <w:t>may</w:t>
      </w:r>
      <w:r w:rsidR="00503E2E">
        <w:t xml:space="preserve"> move back into pre-employment support </w:t>
      </w:r>
      <w:r w:rsidR="00404AA4">
        <w:t xml:space="preserve">if </w:t>
      </w:r>
      <w:r w:rsidR="00404AA4" w:rsidRPr="00B22E1E">
        <w:t>they</w:t>
      </w:r>
      <w:r w:rsidR="000925DD" w:rsidRPr="00000D49">
        <w:t xml:space="preserve"> cease employment within the first 26-weeks or do not meet the required hours for either a 12-week or 26-week Employment Outcome</w:t>
      </w:r>
      <w:r w:rsidR="003B032D" w:rsidRPr="00B22E1E">
        <w:t>.</w:t>
      </w:r>
      <w:r w:rsidR="000925DD" w:rsidRPr="0064413D">
        <w:t xml:space="preserve"> </w:t>
      </w:r>
      <w:r w:rsidRPr="0064413D">
        <w:t xml:space="preserve">Participants (Voluntary) can request to stop receiving services or </w:t>
      </w:r>
      <w:r>
        <w:t xml:space="preserve">will </w:t>
      </w:r>
      <w:r w:rsidRPr="0064413D">
        <w:t xml:space="preserve">cease receiving services if they are no longer engaging with their </w:t>
      </w:r>
      <w:r w:rsidR="009F12A6" w:rsidRPr="0064413D">
        <w:t>Provider.</w:t>
      </w:r>
    </w:p>
    <w:p w14:paraId="2D3E22D0" w14:textId="31AE5D82" w:rsidR="00537609" w:rsidRPr="0064413D" w:rsidRDefault="00537609" w:rsidP="00537609">
      <w:r>
        <w:t xml:space="preserve">In-employment support comprises </w:t>
      </w:r>
      <w:r w:rsidRPr="0064413D">
        <w:t>Post Placement Support and</w:t>
      </w:r>
      <w:r>
        <w:t>, if required,</w:t>
      </w:r>
      <w:r w:rsidRPr="0064413D">
        <w:t xml:space="preserve"> Ongoing Support:</w:t>
      </w:r>
    </w:p>
    <w:p w14:paraId="43CA52D0" w14:textId="60006B05" w:rsidR="00537609" w:rsidRPr="0064413D" w:rsidRDefault="00537609" w:rsidP="000D47AB">
      <w:pPr>
        <w:pStyle w:val="ListParagraph"/>
        <w:numPr>
          <w:ilvl w:val="0"/>
          <w:numId w:val="63"/>
        </w:numPr>
      </w:pPr>
      <w:r w:rsidRPr="0064413D">
        <w:t>Once a Participant is working towards an Outcome</w:t>
      </w:r>
      <w:r>
        <w:t xml:space="preserve"> (Full or Partial)</w:t>
      </w:r>
      <w:r w:rsidRPr="0064413D">
        <w:t xml:space="preserve">, </w:t>
      </w:r>
      <w:r>
        <w:t xml:space="preserve">their </w:t>
      </w:r>
      <w:r w:rsidRPr="0064413D">
        <w:t xml:space="preserve">Provider </w:t>
      </w:r>
      <w:r>
        <w:t xml:space="preserve">will </w:t>
      </w:r>
      <w:r w:rsidRPr="0064413D">
        <w:t xml:space="preserve">continue to deliver services under the Post Placement Support phase as required up until the 52-week Employment Outcome, to ensure the success of the </w:t>
      </w:r>
      <w:r>
        <w:t xml:space="preserve">Job </w:t>
      </w:r>
      <w:r w:rsidRPr="0064413D">
        <w:t xml:space="preserve">Placement. These Participants will Exit the program once a 52-week </w:t>
      </w:r>
      <w:r>
        <w:t xml:space="preserve">Employment </w:t>
      </w:r>
      <w:r w:rsidRPr="0064413D">
        <w:t xml:space="preserve">Outcome has been achieved. </w:t>
      </w:r>
    </w:p>
    <w:p w14:paraId="359418AE" w14:textId="51607E95" w:rsidR="00FA5CB5" w:rsidRPr="00BF561B" w:rsidRDefault="00537609" w:rsidP="00FA5CB5">
      <w:pPr>
        <w:pStyle w:val="ListParagraph"/>
        <w:numPr>
          <w:ilvl w:val="0"/>
          <w:numId w:val="63"/>
        </w:numPr>
      </w:pPr>
      <w:r w:rsidRPr="005832FC">
        <w:t>Ongoing Support is available from the 26-week Employment Outcome for Participants who have been receiving</w:t>
      </w:r>
      <w:r w:rsidR="00FA5CB5" w:rsidRPr="000B5A01">
        <w:t xml:space="preserve"> </w:t>
      </w:r>
      <w:r w:rsidR="00FA5CB5" w:rsidRPr="00BF561B">
        <w:t>Placement Support and</w:t>
      </w:r>
      <w:r w:rsidR="00BF561B">
        <w:t xml:space="preserve"> </w:t>
      </w:r>
      <w:r w:rsidR="00FA5CB5" w:rsidRPr="00BF561B">
        <w:t xml:space="preserve">require additional support from their Provider to fulfil the essential requirements of their role and are likely to continue to require support after their first 52-weeks in Employment. </w:t>
      </w:r>
    </w:p>
    <w:p w14:paraId="0D83AAAC" w14:textId="509DCEC7" w:rsidR="00FA5CB5" w:rsidRPr="00BF561B" w:rsidRDefault="00FA5CB5" w:rsidP="00FA5CB5">
      <w:pPr>
        <w:pStyle w:val="ListParagraph"/>
        <w:numPr>
          <w:ilvl w:val="0"/>
          <w:numId w:val="63"/>
        </w:numPr>
      </w:pPr>
      <w:r w:rsidRPr="00BF561B">
        <w:t>Ongoing Support is also available to employees with disability, injury or health condition who are having difficulty fulfilling the requirements of their role and have not come through Post-Placement Support. Providers</w:t>
      </w:r>
      <w:r w:rsidR="0046606E">
        <w:t xml:space="preserve"> may service</w:t>
      </w:r>
      <w:r w:rsidRPr="00BF561B">
        <w:t xml:space="preserve"> Ongoing Support (Work Assist) Participants </w:t>
      </w:r>
      <w:r w:rsidR="001B2A44">
        <w:t>(</w:t>
      </w:r>
      <w:r w:rsidRPr="00BF561B">
        <w:t>Participants who volunteer for services</w:t>
      </w:r>
      <w:r w:rsidR="001B2A44">
        <w:t xml:space="preserve">) </w:t>
      </w:r>
      <w:r w:rsidRPr="00BF561B">
        <w:t>by immediately providing Ongoing Support to assist with maintaining their employment.</w:t>
      </w:r>
    </w:p>
    <w:p w14:paraId="0F374BB3" w14:textId="77777777" w:rsidR="00FA5CB5" w:rsidRPr="00BF561B" w:rsidRDefault="00FA5CB5" w:rsidP="00FA5CB5">
      <w:r w:rsidRPr="00BF561B">
        <w:t xml:space="preserve">There are 3 levels of Ongoing Support. The level of support for an individual Participant will be confirmed through an Ongoing Support Assessment (OSA): </w:t>
      </w:r>
    </w:p>
    <w:p w14:paraId="575FC2E1" w14:textId="77777777" w:rsidR="00FA5CB5" w:rsidRPr="00BF561B" w:rsidRDefault="00FA5CB5" w:rsidP="00FA5CB5">
      <w:pPr>
        <w:pStyle w:val="ListParagraph"/>
        <w:numPr>
          <w:ilvl w:val="0"/>
          <w:numId w:val="168"/>
        </w:numPr>
      </w:pPr>
      <w:r w:rsidRPr="00BF561B">
        <w:t>Flexible Ongoing Support</w:t>
      </w:r>
    </w:p>
    <w:p w14:paraId="0FC41C11" w14:textId="77777777" w:rsidR="00FA5CB5" w:rsidRPr="00BF561B" w:rsidRDefault="00FA5CB5" w:rsidP="00FA5CB5">
      <w:pPr>
        <w:pStyle w:val="ListParagraph"/>
        <w:numPr>
          <w:ilvl w:val="0"/>
          <w:numId w:val="168"/>
        </w:numPr>
      </w:pPr>
      <w:r w:rsidRPr="00BF561B">
        <w:t xml:space="preserve">Moderate Ongoing Support, or </w:t>
      </w:r>
    </w:p>
    <w:p w14:paraId="717561FC" w14:textId="77777777" w:rsidR="00FA5CB5" w:rsidRPr="00BF561B" w:rsidRDefault="00FA5CB5" w:rsidP="00FA5CB5">
      <w:pPr>
        <w:pStyle w:val="ListParagraph"/>
        <w:numPr>
          <w:ilvl w:val="0"/>
          <w:numId w:val="168"/>
        </w:numPr>
      </w:pPr>
      <w:r w:rsidRPr="00BF561B">
        <w:t>High Ongoing Support.</w:t>
      </w:r>
    </w:p>
    <w:p w14:paraId="33F566E0" w14:textId="62F39373" w:rsidR="00C16907" w:rsidRDefault="00FA5CB5" w:rsidP="005C6448">
      <w:r w:rsidRPr="00BF561B">
        <w:t xml:space="preserve">Details on the requirements for delivery of services to Participants as described above are outlined in </w:t>
      </w:r>
      <w:r w:rsidR="00BA0FE0">
        <w:t xml:space="preserve">further in </w:t>
      </w:r>
      <w:r w:rsidRPr="00BF561B">
        <w:t>Section 2.4 (Engagement with Participants) and Section 2.5 (Ongoing Support).</w:t>
      </w:r>
    </w:p>
    <w:p w14:paraId="5112367A" w14:textId="77777777" w:rsidR="00537609" w:rsidRDefault="00537609" w:rsidP="00537609">
      <w:pPr>
        <w:pStyle w:val="Heading4"/>
      </w:pPr>
      <w:r>
        <w:t>Tailoring of Services</w:t>
      </w:r>
    </w:p>
    <w:p w14:paraId="42C0BD2A" w14:textId="77777777" w:rsidR="00537609" w:rsidRPr="0064413D" w:rsidRDefault="00537609" w:rsidP="00537609">
      <w:r>
        <w:t>In</w:t>
      </w:r>
      <w:r w:rsidRPr="0064413D">
        <w:t xml:space="preserve"> tailor</w:t>
      </w:r>
      <w:r>
        <w:t>ing services</w:t>
      </w:r>
      <w:r w:rsidRPr="0064413D">
        <w:t xml:space="preserve"> to the individual needs and circumstances of each Participant</w:t>
      </w:r>
      <w:r>
        <w:t>, Providers</w:t>
      </w:r>
      <w:r w:rsidRPr="0064413D">
        <w:t xml:space="preserve"> m</w:t>
      </w:r>
      <w:r>
        <w:t xml:space="preserve">ust take </w:t>
      </w:r>
      <w:r w:rsidRPr="0064413D">
        <w:t>into account:</w:t>
      </w:r>
    </w:p>
    <w:p w14:paraId="7725BBBD" w14:textId="08DCD9FA" w:rsidR="00537609" w:rsidRPr="0064413D" w:rsidRDefault="00537609" w:rsidP="000D47AB">
      <w:pPr>
        <w:pStyle w:val="ListParagraph"/>
        <w:numPr>
          <w:ilvl w:val="0"/>
          <w:numId w:val="59"/>
        </w:numPr>
      </w:pPr>
      <w:r w:rsidRPr="0064413D">
        <w:t xml:space="preserve">the results of any assessments, including assessed current and </w:t>
      </w:r>
      <w:r w:rsidR="001812FE">
        <w:t>F</w:t>
      </w:r>
      <w:r w:rsidRPr="0064413D">
        <w:t xml:space="preserve">uture </w:t>
      </w:r>
      <w:r w:rsidR="001812FE">
        <w:t>W</w:t>
      </w:r>
      <w:r w:rsidRPr="0064413D">
        <w:t xml:space="preserve">ork </w:t>
      </w:r>
      <w:r w:rsidR="001812FE">
        <w:t>C</w:t>
      </w:r>
      <w:r w:rsidRPr="0064413D">
        <w:t>apacity (see below)</w:t>
      </w:r>
    </w:p>
    <w:p w14:paraId="7DA0266F" w14:textId="77777777" w:rsidR="00537609" w:rsidRPr="0064413D" w:rsidRDefault="00537609" w:rsidP="000D47AB">
      <w:pPr>
        <w:pStyle w:val="ListParagraph"/>
        <w:numPr>
          <w:ilvl w:val="0"/>
          <w:numId w:val="59"/>
        </w:numPr>
      </w:pPr>
      <w:r w:rsidRPr="0064413D">
        <w:lastRenderedPageBreak/>
        <w:t>the Participant’s strengths, skills</w:t>
      </w:r>
      <w:r>
        <w:t>,</w:t>
      </w:r>
      <w:r w:rsidRPr="0064413D">
        <w:t xml:space="preserve"> experience</w:t>
      </w:r>
      <w:r>
        <w:t xml:space="preserve"> and aspirations</w:t>
      </w:r>
    </w:p>
    <w:p w14:paraId="03EF7C5F" w14:textId="77777777" w:rsidR="00537609" w:rsidRPr="0064413D" w:rsidRDefault="00537609" w:rsidP="000D47AB">
      <w:pPr>
        <w:pStyle w:val="ListParagraph"/>
        <w:numPr>
          <w:ilvl w:val="0"/>
          <w:numId w:val="59"/>
        </w:numPr>
      </w:pPr>
      <w:r w:rsidRPr="0064413D">
        <w:t>the Participant’s type and nature of disability, illness, or health condition</w:t>
      </w:r>
    </w:p>
    <w:p w14:paraId="1582E85C" w14:textId="77777777" w:rsidR="00537609" w:rsidRPr="0064413D" w:rsidRDefault="00537609" w:rsidP="000D47AB">
      <w:pPr>
        <w:pStyle w:val="ListParagraph"/>
        <w:numPr>
          <w:ilvl w:val="0"/>
          <w:numId w:val="59"/>
        </w:numPr>
      </w:pPr>
      <w:r w:rsidRPr="0064413D">
        <w:t>the Participant's cultur</w:t>
      </w:r>
      <w:r>
        <w:t>al background</w:t>
      </w:r>
      <w:r w:rsidRPr="0064413D">
        <w:t xml:space="preserve"> and linguistic diversity</w:t>
      </w:r>
      <w:r>
        <w:t>,</w:t>
      </w:r>
      <w:r w:rsidRPr="0064413D">
        <w:t xml:space="preserve"> and</w:t>
      </w:r>
    </w:p>
    <w:p w14:paraId="5A18CC77" w14:textId="77777777" w:rsidR="00537609" w:rsidRPr="0064413D" w:rsidRDefault="00537609" w:rsidP="000D47AB">
      <w:pPr>
        <w:pStyle w:val="ListParagraph"/>
        <w:numPr>
          <w:ilvl w:val="0"/>
          <w:numId w:val="59"/>
        </w:numPr>
      </w:pPr>
      <w:r w:rsidRPr="0064413D">
        <w:t>the Participant’s vocational and non-vocational barriers</w:t>
      </w:r>
      <w:r>
        <w:t xml:space="preserve"> to Employment</w:t>
      </w:r>
      <w:r w:rsidRPr="0064413D">
        <w:t>.</w:t>
      </w:r>
    </w:p>
    <w:p w14:paraId="0468D02B" w14:textId="66B7B1A7" w:rsidR="00537609" w:rsidRPr="0064413D" w:rsidRDefault="00537609" w:rsidP="00537609">
      <w:r w:rsidRPr="0064413D">
        <w:t xml:space="preserve">The </w:t>
      </w:r>
      <w:r>
        <w:t>Participant</w:t>
      </w:r>
      <w:r w:rsidRPr="0064413D">
        <w:t xml:space="preserve">’s current baseline work capacity and </w:t>
      </w:r>
      <w:r w:rsidR="000E7E52">
        <w:t>F</w:t>
      </w:r>
      <w:r w:rsidR="000E7E52" w:rsidRPr="0064413D">
        <w:t xml:space="preserve">uture </w:t>
      </w:r>
      <w:r w:rsidR="000E7E52">
        <w:t>W</w:t>
      </w:r>
      <w:r w:rsidR="000E7E52" w:rsidRPr="0064413D">
        <w:t xml:space="preserve">ork </w:t>
      </w:r>
      <w:r w:rsidR="000E7E52">
        <w:t>C</w:t>
      </w:r>
      <w:r w:rsidR="000E7E52" w:rsidRPr="0064413D">
        <w:t xml:space="preserve">apacity </w:t>
      </w:r>
      <w:r w:rsidRPr="0064413D">
        <w:t>with intervention are expressed in weekly work capacity bandwidths</w:t>
      </w:r>
      <w:r w:rsidR="000258D1">
        <w:t xml:space="preserve"> of</w:t>
      </w:r>
      <w:r w:rsidRPr="0064413D">
        <w:t>:</w:t>
      </w:r>
    </w:p>
    <w:p w14:paraId="4406BA6B" w14:textId="77777777" w:rsidR="00537609" w:rsidRPr="0064413D" w:rsidRDefault="00537609" w:rsidP="000D47AB">
      <w:pPr>
        <w:pStyle w:val="ListParagraph"/>
        <w:numPr>
          <w:ilvl w:val="0"/>
          <w:numId w:val="60"/>
        </w:numPr>
      </w:pPr>
      <w:r w:rsidRPr="0064413D">
        <w:t>less than 8 hours</w:t>
      </w:r>
    </w:p>
    <w:p w14:paraId="512A6892" w14:textId="77777777" w:rsidR="00537609" w:rsidRPr="0064413D" w:rsidRDefault="00537609" w:rsidP="000D47AB">
      <w:pPr>
        <w:pStyle w:val="ListParagraph"/>
        <w:numPr>
          <w:ilvl w:val="0"/>
          <w:numId w:val="60"/>
        </w:numPr>
      </w:pPr>
      <w:r w:rsidRPr="0064413D">
        <w:t>8 to 14 hours</w:t>
      </w:r>
    </w:p>
    <w:p w14:paraId="62FA90BD" w14:textId="77777777" w:rsidR="00537609" w:rsidRPr="0064413D" w:rsidRDefault="00537609" w:rsidP="000D47AB">
      <w:pPr>
        <w:pStyle w:val="ListParagraph"/>
        <w:numPr>
          <w:ilvl w:val="0"/>
          <w:numId w:val="60"/>
        </w:numPr>
      </w:pPr>
      <w:r w:rsidRPr="0064413D">
        <w:t>15 to 22 hours</w:t>
      </w:r>
    </w:p>
    <w:p w14:paraId="418F8B7C" w14:textId="77777777" w:rsidR="00537609" w:rsidRPr="0064413D" w:rsidRDefault="00537609" w:rsidP="000D47AB">
      <w:pPr>
        <w:pStyle w:val="ListParagraph"/>
        <w:numPr>
          <w:ilvl w:val="0"/>
          <w:numId w:val="60"/>
        </w:numPr>
      </w:pPr>
      <w:r w:rsidRPr="0064413D">
        <w:t>23 to 29 hours</w:t>
      </w:r>
      <w:r>
        <w:t>,</w:t>
      </w:r>
      <w:r w:rsidRPr="0064413D">
        <w:t xml:space="preserve"> or</w:t>
      </w:r>
    </w:p>
    <w:p w14:paraId="3AE6F24F" w14:textId="77777777" w:rsidR="00537609" w:rsidRPr="0064413D" w:rsidRDefault="00537609" w:rsidP="000D47AB">
      <w:pPr>
        <w:pStyle w:val="ListParagraph"/>
        <w:numPr>
          <w:ilvl w:val="0"/>
          <w:numId w:val="60"/>
        </w:numPr>
      </w:pPr>
      <w:r w:rsidRPr="0064413D">
        <w:t xml:space="preserve">30 hours </w:t>
      </w:r>
      <w:r>
        <w:t xml:space="preserve">or more </w:t>
      </w:r>
      <w:r w:rsidRPr="0064413D">
        <w:t>(or full-time).</w:t>
      </w:r>
    </w:p>
    <w:p w14:paraId="48EA8782" w14:textId="1DAA5711" w:rsidR="00537609" w:rsidRPr="0064413D" w:rsidRDefault="00537609" w:rsidP="00537609">
      <w:r>
        <w:t>During the initial engagement period</w:t>
      </w:r>
      <w:r w:rsidR="00AA41A7">
        <w:t>,</w:t>
      </w:r>
      <w:r>
        <w:t xml:space="preserve"> of 4 weeks from the Initial Interview</w:t>
      </w:r>
      <w:r w:rsidR="00AA41A7">
        <w:t>,</w:t>
      </w:r>
      <w:r>
        <w:t xml:space="preserve"> Providers are expected to build a positive relationship and jointly develop a Job Plan with the Participant that will </w:t>
      </w:r>
      <w:r w:rsidRPr="0064413D">
        <w:t xml:space="preserve">underpin the provision of </w:t>
      </w:r>
      <w:r>
        <w:t>tailored S</w:t>
      </w:r>
      <w:r w:rsidRPr="0064413D">
        <w:t xml:space="preserve">ervices to </w:t>
      </w:r>
      <w:r>
        <w:t>that</w:t>
      </w:r>
      <w:r w:rsidRPr="0064413D">
        <w:t xml:space="preserve"> Participant</w:t>
      </w:r>
      <w:r>
        <w:t xml:space="preserve">. </w:t>
      </w:r>
    </w:p>
    <w:p w14:paraId="685D52A7" w14:textId="77777777" w:rsidR="00537609" w:rsidRPr="0064413D" w:rsidRDefault="00537609" w:rsidP="00537609">
      <w:r>
        <w:t>A Participant may exercise choice about the Services they receive, subject to certain requirements in their Job Plan.</w:t>
      </w:r>
    </w:p>
    <w:p w14:paraId="23B6B8F9" w14:textId="15EF0308" w:rsidR="00CF0DA6" w:rsidRDefault="00E74C5B" w:rsidP="00194011">
      <w:pPr>
        <w:pStyle w:val="Heading4"/>
      </w:pPr>
      <w:r>
        <w:t>Profile of</w:t>
      </w:r>
      <w:r w:rsidR="004171E0">
        <w:t xml:space="preserve"> Participants</w:t>
      </w:r>
    </w:p>
    <w:p w14:paraId="46A4D0A5" w14:textId="418ECA3D" w:rsidR="008C7410" w:rsidRDefault="00026EC2" w:rsidP="00773E2A">
      <w:pPr>
        <w:keepNext/>
      </w:pPr>
      <w:r w:rsidRPr="00026EC2">
        <w:t xml:space="preserve">The new </w:t>
      </w:r>
      <w:r w:rsidRPr="00CA5324">
        <w:t xml:space="preserve">program is open to all eligible </w:t>
      </w:r>
      <w:r w:rsidR="004171E0" w:rsidRPr="00CA5324">
        <w:t>individuals</w:t>
      </w:r>
      <w:r w:rsidRPr="00CA5324">
        <w:t xml:space="preserve"> whose disability</w:t>
      </w:r>
      <w:r w:rsidRPr="00026EC2">
        <w:t xml:space="preserve"> is the primary barrier to employment</w:t>
      </w:r>
      <w:r w:rsidR="00FD7401">
        <w:t>, including individuals:</w:t>
      </w:r>
    </w:p>
    <w:p w14:paraId="5C2CC395" w14:textId="2FFFDB75" w:rsidR="008C7410" w:rsidRDefault="001B0D14" w:rsidP="000D47AB">
      <w:pPr>
        <w:pStyle w:val="ListParagraph"/>
        <w:numPr>
          <w:ilvl w:val="0"/>
          <w:numId w:val="127"/>
        </w:numPr>
      </w:pPr>
      <w:r>
        <w:t>who have</w:t>
      </w:r>
      <w:r w:rsidR="00026EC2" w:rsidRPr="00026EC2">
        <w:t xml:space="preserve"> an assessed </w:t>
      </w:r>
      <w:r w:rsidR="001812FE">
        <w:t>F</w:t>
      </w:r>
      <w:r w:rsidR="001812FE" w:rsidRPr="0064413D">
        <w:t xml:space="preserve">uture </w:t>
      </w:r>
      <w:r w:rsidR="001812FE">
        <w:t>W</w:t>
      </w:r>
      <w:r w:rsidR="001812FE" w:rsidRPr="0064413D">
        <w:t xml:space="preserve">ork </w:t>
      </w:r>
      <w:r w:rsidR="001812FE">
        <w:t>C</w:t>
      </w:r>
      <w:r w:rsidR="001812FE" w:rsidRPr="0064413D">
        <w:t xml:space="preserve">apacity </w:t>
      </w:r>
      <w:r w:rsidR="00026EC2" w:rsidRPr="00026EC2">
        <w:t>of up to 30 hours per week due to their disability, injury, or health condition</w:t>
      </w:r>
      <w:r w:rsidR="00201326">
        <w:t>,</w:t>
      </w:r>
      <w:r w:rsidR="00DB7E8B">
        <w:t xml:space="preserve"> or</w:t>
      </w:r>
    </w:p>
    <w:p w14:paraId="66C4FA06" w14:textId="5192FD28" w:rsidR="00026EC2" w:rsidRDefault="00094313" w:rsidP="000D47AB">
      <w:pPr>
        <w:pStyle w:val="ListParagraph"/>
        <w:numPr>
          <w:ilvl w:val="0"/>
          <w:numId w:val="127"/>
        </w:numPr>
      </w:pPr>
      <w:r>
        <w:t>whose</w:t>
      </w:r>
      <w:r w:rsidR="00D46C5C">
        <w:t xml:space="preserve"> </w:t>
      </w:r>
      <w:r>
        <w:t>employment is at risk as</w:t>
      </w:r>
      <w:r w:rsidR="00314BEA">
        <w:t xml:space="preserve"> </w:t>
      </w:r>
      <w:r w:rsidR="00DB7E8B">
        <w:t xml:space="preserve">they have difficultly </w:t>
      </w:r>
      <w:proofErr w:type="gramStart"/>
      <w:r w:rsidR="00DB7E8B">
        <w:t>fulfilling</w:t>
      </w:r>
      <w:proofErr w:type="gramEnd"/>
      <w:r w:rsidR="00DB7E8B">
        <w:t xml:space="preserve"> the essential requirements of their role du</w:t>
      </w:r>
      <w:r w:rsidR="006F3ACC">
        <w:t>e</w:t>
      </w:r>
      <w:r w:rsidR="00DB7E8B">
        <w:t xml:space="preserve"> to </w:t>
      </w:r>
      <w:r w:rsidR="00DB7E8B" w:rsidRPr="00026EC2">
        <w:t>their disability, injury, or health condition</w:t>
      </w:r>
      <w:r w:rsidR="00026EC2" w:rsidRPr="00026EC2">
        <w:t>.</w:t>
      </w:r>
    </w:p>
    <w:p w14:paraId="32FB8D50" w14:textId="6F26ED7F" w:rsidR="00532E24" w:rsidRPr="0064413D" w:rsidRDefault="00CA2174" w:rsidP="00532E24">
      <w:pPr>
        <w:keepNext/>
      </w:pPr>
      <w:r>
        <w:t>Participants</w:t>
      </w:r>
      <w:r w:rsidR="005D5FD9">
        <w:t xml:space="preserve"> will include</w:t>
      </w:r>
      <w:r w:rsidR="00532E24" w:rsidRPr="0064413D">
        <w:t>:</w:t>
      </w:r>
    </w:p>
    <w:p w14:paraId="17AE2263" w14:textId="28BA2494" w:rsidR="00773E2A" w:rsidRPr="00000D49" w:rsidRDefault="00773E2A" w:rsidP="000D47AB">
      <w:pPr>
        <w:pStyle w:val="ListParagraph"/>
        <w:numPr>
          <w:ilvl w:val="0"/>
          <w:numId w:val="169"/>
        </w:numPr>
        <w:ind w:left="709" w:hanging="425"/>
        <w:rPr>
          <w:b/>
        </w:rPr>
      </w:pPr>
      <w:r w:rsidRPr="004F5C82">
        <w:t xml:space="preserve">Participants (Mutual Obligation) – </w:t>
      </w:r>
      <w:r w:rsidR="00EF1D6E" w:rsidRPr="004F5C82">
        <w:t>these are</w:t>
      </w:r>
      <w:r w:rsidRPr="004F5C82">
        <w:t xml:space="preserve"> Participants </w:t>
      </w:r>
      <w:r w:rsidR="005D5FD9" w:rsidRPr="004F5C82">
        <w:t>who have</w:t>
      </w:r>
      <w:r w:rsidRPr="004F5C82">
        <w:t xml:space="preserve"> Mutual Obligation Requirements that must be met to receive their Income Support Payment and </w:t>
      </w:r>
      <w:r w:rsidR="00532E24" w:rsidRPr="004F5C82">
        <w:t xml:space="preserve">who </w:t>
      </w:r>
      <w:r w:rsidRPr="004F5C82">
        <w:t>are subject to the Targeted Compliance Framework</w:t>
      </w:r>
      <w:r w:rsidR="00BC2E53">
        <w:t xml:space="preserve"> (see section 2.9 Participation requirements and compliance for more details</w:t>
      </w:r>
      <w:r w:rsidR="00275A11">
        <w:t>)</w:t>
      </w:r>
    </w:p>
    <w:p w14:paraId="0E69FF3E" w14:textId="081A04E8" w:rsidR="00773E2A" w:rsidRPr="00000D49" w:rsidRDefault="00773E2A" w:rsidP="000D47AB">
      <w:pPr>
        <w:pStyle w:val="ListParagraph"/>
        <w:numPr>
          <w:ilvl w:val="0"/>
          <w:numId w:val="169"/>
        </w:numPr>
        <w:ind w:left="709" w:hanging="425"/>
        <w:rPr>
          <w:b/>
        </w:rPr>
      </w:pPr>
      <w:r w:rsidRPr="004F5C82">
        <w:t xml:space="preserve">Disability Support Pension Recipients (Compulsory Requirements) — </w:t>
      </w:r>
      <w:r w:rsidR="00EF1D6E" w:rsidRPr="004F5C82">
        <w:t>these are</w:t>
      </w:r>
      <w:r w:rsidRPr="004F5C82">
        <w:t xml:space="preserve">, Participants who have </w:t>
      </w:r>
      <w:r w:rsidR="007F46EC" w:rsidRPr="004F5C82">
        <w:t xml:space="preserve">Compulsory Participation Requirements </w:t>
      </w:r>
      <w:r w:rsidRPr="004F5C82">
        <w:t>that they must meet in order to receive their Income Support Payment but are not subject to the Targeted Compliance Framework</w:t>
      </w:r>
      <w:r w:rsidR="00275A11">
        <w:t xml:space="preserve"> (see section 2.9 Participation requirements and compliance for more details)</w:t>
      </w:r>
      <w:r w:rsidR="00A136BD">
        <w:rPr>
          <w:b/>
        </w:rPr>
        <w:t>,</w:t>
      </w:r>
      <w:r w:rsidRPr="004F5C82">
        <w:t xml:space="preserve"> and</w:t>
      </w:r>
    </w:p>
    <w:p w14:paraId="2B85BEDB" w14:textId="77777777" w:rsidR="00002B7E" w:rsidRPr="00002B7E" w:rsidRDefault="00773E2A" w:rsidP="000D47AB">
      <w:pPr>
        <w:pStyle w:val="ListParagraph"/>
        <w:numPr>
          <w:ilvl w:val="0"/>
          <w:numId w:val="169"/>
        </w:numPr>
        <w:ind w:left="709" w:hanging="425"/>
        <w:rPr>
          <w:b/>
        </w:rPr>
      </w:pPr>
      <w:r w:rsidRPr="004F5C82">
        <w:lastRenderedPageBreak/>
        <w:t xml:space="preserve">Participants (Voluntary) – </w:t>
      </w:r>
      <w:r w:rsidR="00EF1D6E" w:rsidRPr="004F5C82">
        <w:t>these are</w:t>
      </w:r>
      <w:r w:rsidRPr="004F5C82">
        <w:t xml:space="preserve"> Participants who have volunteered to receive services. Voluntary Participants include:</w:t>
      </w:r>
    </w:p>
    <w:p w14:paraId="3864C168" w14:textId="77777777" w:rsidR="00002B7E" w:rsidRPr="00002B7E" w:rsidRDefault="00773E2A" w:rsidP="000D47AB">
      <w:pPr>
        <w:pStyle w:val="ListParagraph"/>
        <w:numPr>
          <w:ilvl w:val="1"/>
          <w:numId w:val="169"/>
        </w:numPr>
        <w:rPr>
          <w:b/>
        </w:rPr>
      </w:pPr>
      <w:r w:rsidRPr="009C4EEA">
        <w:t xml:space="preserve">those who are not in receipt of an Income </w:t>
      </w:r>
      <w:r w:rsidR="00435A38" w:rsidRPr="00000D49">
        <w:t>Support Payment</w:t>
      </w:r>
    </w:p>
    <w:p w14:paraId="2DF36EED" w14:textId="77777777" w:rsidR="00002B7E" w:rsidRPr="00002B7E" w:rsidRDefault="003E4118" w:rsidP="000D47AB">
      <w:pPr>
        <w:pStyle w:val="ListParagraph"/>
        <w:numPr>
          <w:ilvl w:val="1"/>
          <w:numId w:val="169"/>
        </w:numPr>
        <w:rPr>
          <w:b/>
        </w:rPr>
      </w:pPr>
      <w:r w:rsidRPr="009C4EEA">
        <w:t>Income Support Payment recipients who do not have Mutual Obligation Requirements or Compulsory Participation Requirements</w:t>
      </w:r>
    </w:p>
    <w:p w14:paraId="619390A2" w14:textId="224AF751" w:rsidR="00002B7E" w:rsidRPr="00002B7E" w:rsidRDefault="00773E2A" w:rsidP="000D47AB">
      <w:pPr>
        <w:pStyle w:val="ListParagraph"/>
        <w:numPr>
          <w:ilvl w:val="1"/>
          <w:numId w:val="169"/>
        </w:numPr>
        <w:rPr>
          <w:b/>
        </w:rPr>
      </w:pPr>
      <w:r w:rsidRPr="009C4EEA">
        <w:t>Income Support Payment recipients</w:t>
      </w:r>
      <w:r w:rsidR="000B1777" w:rsidRPr="00000D49">
        <w:t xml:space="preserve"> with Mutual Obligation Requirements</w:t>
      </w:r>
      <w:r w:rsidRPr="009C4EEA">
        <w:t xml:space="preserve"> who have an assessed current and </w:t>
      </w:r>
      <w:r w:rsidR="00994205">
        <w:t>F</w:t>
      </w:r>
      <w:r w:rsidR="00994205" w:rsidRPr="0064413D">
        <w:t xml:space="preserve">uture </w:t>
      </w:r>
      <w:r w:rsidR="00994205">
        <w:t>W</w:t>
      </w:r>
      <w:r w:rsidR="00994205" w:rsidRPr="0064413D">
        <w:t xml:space="preserve">ork </w:t>
      </w:r>
      <w:r w:rsidR="00994205">
        <w:t>C</w:t>
      </w:r>
      <w:r w:rsidR="00994205" w:rsidRPr="0064413D">
        <w:t xml:space="preserve">apacity </w:t>
      </w:r>
      <w:r w:rsidRPr="009C4EEA">
        <w:t>of less than 15 hours a week or temporary reduced work capacity of less than 15 hours per week</w:t>
      </w:r>
    </w:p>
    <w:p w14:paraId="0B9E61F9" w14:textId="77777777" w:rsidR="00002B7E" w:rsidRPr="00002B7E" w:rsidRDefault="00773E2A" w:rsidP="000D47AB">
      <w:pPr>
        <w:pStyle w:val="ListParagraph"/>
        <w:numPr>
          <w:ilvl w:val="1"/>
          <w:numId w:val="169"/>
        </w:numPr>
        <w:rPr>
          <w:b/>
        </w:rPr>
      </w:pPr>
      <w:r w:rsidRPr="009C4EEA">
        <w:t xml:space="preserve">Disability Support Pension (Compulsory Requirements) who have an </w:t>
      </w:r>
      <w:r w:rsidR="00DB6CD8" w:rsidRPr="009C4EEA">
        <w:t>E</w:t>
      </w:r>
      <w:r w:rsidRPr="009C4EEA">
        <w:t xml:space="preserve">xemption from their </w:t>
      </w:r>
      <w:r w:rsidR="00DB6CD8" w:rsidRPr="009C4EEA">
        <w:t>C</w:t>
      </w:r>
      <w:r w:rsidRPr="009C4EEA">
        <w:t xml:space="preserve">ompulsory </w:t>
      </w:r>
      <w:r w:rsidR="00DB6CD8" w:rsidRPr="009C4EEA">
        <w:t>P</w:t>
      </w:r>
      <w:r w:rsidRPr="009C4EEA">
        <w:t xml:space="preserve">articipation </w:t>
      </w:r>
      <w:r w:rsidR="00DB6CD8" w:rsidRPr="009C4EEA">
        <w:t>R</w:t>
      </w:r>
      <w:r w:rsidRPr="009C4EEA">
        <w:t>equirements</w:t>
      </w:r>
    </w:p>
    <w:p w14:paraId="64187CBE" w14:textId="77777777" w:rsidR="00002B7E" w:rsidRPr="00002B7E" w:rsidRDefault="00773E2A" w:rsidP="000D47AB">
      <w:pPr>
        <w:pStyle w:val="ListParagraph"/>
        <w:numPr>
          <w:ilvl w:val="1"/>
          <w:numId w:val="169"/>
        </w:numPr>
        <w:rPr>
          <w:b/>
        </w:rPr>
      </w:pPr>
      <w:r w:rsidRPr="009C4EEA">
        <w:t xml:space="preserve">Participants (Mutual Obligation) who have an </w:t>
      </w:r>
      <w:r w:rsidR="00DB6CD8" w:rsidRPr="009C4EEA">
        <w:t>E</w:t>
      </w:r>
      <w:r w:rsidRPr="009C4EEA">
        <w:t>xemption from their Mutual Obligation Requirements</w:t>
      </w:r>
      <w:r w:rsidR="003E4118" w:rsidRPr="009C4EEA">
        <w:t xml:space="preserve"> or are </w:t>
      </w:r>
      <w:r w:rsidR="00DB6CD8" w:rsidRPr="009C4EEA">
        <w:t xml:space="preserve">fully </w:t>
      </w:r>
      <w:r w:rsidR="003E4118" w:rsidRPr="009C4EEA">
        <w:t>meeting their Mutual Obligation Requirements</w:t>
      </w:r>
      <w:r w:rsidRPr="009C4EEA">
        <w:t>, and</w:t>
      </w:r>
    </w:p>
    <w:p w14:paraId="31BD8796" w14:textId="52FD8D09" w:rsidR="00773E2A" w:rsidRPr="00002B7E" w:rsidRDefault="00DB7E8B" w:rsidP="000D47AB">
      <w:pPr>
        <w:pStyle w:val="ListParagraph"/>
        <w:numPr>
          <w:ilvl w:val="1"/>
          <w:numId w:val="169"/>
        </w:numPr>
        <w:rPr>
          <w:b/>
        </w:rPr>
      </w:pPr>
      <w:r w:rsidRPr="009C4EEA">
        <w:t>Ongoing</w:t>
      </w:r>
      <w:r w:rsidRPr="002B7356">
        <w:t xml:space="preserve"> Support (Work Assist) Participants</w:t>
      </w:r>
      <w:r w:rsidR="00773E2A" w:rsidRPr="002B7356">
        <w:t>.</w:t>
      </w:r>
    </w:p>
    <w:p w14:paraId="6912D8A6" w14:textId="3AA2DE46" w:rsidR="007B159E" w:rsidRPr="0064413D" w:rsidRDefault="007B159E" w:rsidP="007B159E">
      <w:r w:rsidRPr="0064413D">
        <w:t xml:space="preserve">Providers must </w:t>
      </w:r>
      <w:r w:rsidR="005811D4" w:rsidRPr="0064413D">
        <w:t>assist each Participant (Mutual Obligation) and each Disability Support Pension Recipient (Compulsory Requirements)</w:t>
      </w:r>
      <w:r w:rsidR="005811D4">
        <w:t xml:space="preserve"> </w:t>
      </w:r>
      <w:r w:rsidR="005811D4" w:rsidRPr="0064413D">
        <w:t xml:space="preserve">to meet their obligation to </w:t>
      </w:r>
      <w:r w:rsidR="00F14A4D">
        <w:t xml:space="preserve">build work capacity and </w:t>
      </w:r>
      <w:r w:rsidR="005811D4" w:rsidRPr="0064413D">
        <w:t>actively look for work while in receipt of an Income Support Payment</w:t>
      </w:r>
      <w:r w:rsidR="00F14A4D">
        <w:t>.</w:t>
      </w:r>
      <w:r w:rsidR="00104B5F">
        <w:t xml:space="preserve"> The services and supports </w:t>
      </w:r>
      <w:r w:rsidR="007051F5">
        <w:t>should be tailored to the needs of individual participants and promote meaningful engagement</w:t>
      </w:r>
      <w:r w:rsidR="0043088B">
        <w:t>. Providers must</w:t>
      </w:r>
      <w:r w:rsidR="005811D4" w:rsidRPr="0064413D">
        <w:t xml:space="preserve"> </w:t>
      </w:r>
      <w:r w:rsidRPr="0064413D">
        <w:t xml:space="preserve">actively monitor and manage </w:t>
      </w:r>
      <w:r w:rsidR="00EF1D6E">
        <w:t>participation requirements</w:t>
      </w:r>
      <w:r w:rsidR="0043088B">
        <w:t>, including</w:t>
      </w:r>
      <w:r w:rsidRPr="0064413D">
        <w:t xml:space="preserve"> </w:t>
      </w:r>
      <w:r w:rsidR="00946106">
        <w:t>where necessary, apply</w:t>
      </w:r>
      <w:r w:rsidR="0043088B">
        <w:t>ing</w:t>
      </w:r>
      <w:r w:rsidR="00946106">
        <w:t xml:space="preserve"> the Targeted Compliance Framework</w:t>
      </w:r>
      <w:r>
        <w:t xml:space="preserve"> (see Section 2.9 Participation requirements and compliance</w:t>
      </w:r>
      <w:r w:rsidR="00946106">
        <w:t>)</w:t>
      </w:r>
      <w:r w:rsidRPr="0064413D">
        <w:t>.</w:t>
      </w:r>
    </w:p>
    <w:p w14:paraId="286BDA47" w14:textId="2DDBA05B" w:rsidR="00773E2A" w:rsidRPr="0064413D" w:rsidRDefault="003F544E" w:rsidP="00773E2A">
      <w:pPr>
        <w:pStyle w:val="RFTHeading3"/>
      </w:pPr>
      <w:bookmarkStart w:id="65" w:name="_Toc170993668"/>
      <w:r w:rsidRPr="0064413D">
        <w:t>Employer</w:t>
      </w:r>
      <w:r w:rsidR="00773E2A" w:rsidRPr="0064413D">
        <w:t xml:space="preserve"> engagement and support</w:t>
      </w:r>
      <w:bookmarkEnd w:id="65"/>
    </w:p>
    <w:p w14:paraId="532B9809" w14:textId="15B96853" w:rsidR="008A4B30" w:rsidRDefault="00773E2A" w:rsidP="00595C4E">
      <w:r w:rsidRPr="0064413D">
        <w:t xml:space="preserve">Under the new program, Providers will build strong relationships with Employers and broker employment opportunities for Participants. This may include assistance with job design or job customisation. Providers will offer support and training to help </w:t>
      </w:r>
      <w:r w:rsidR="00102CA5">
        <w:t>E</w:t>
      </w:r>
      <w:r w:rsidRPr="0064413D">
        <w:t>mployers provide safe</w:t>
      </w:r>
      <w:r w:rsidR="007B7904">
        <w:t>, inclusive</w:t>
      </w:r>
      <w:r w:rsidRPr="0064413D">
        <w:t xml:space="preserve"> and productive workplaces for employees with disability. The Centre of Excellence will share best practice </w:t>
      </w:r>
      <w:r w:rsidR="003F2DC3">
        <w:t>approaches to assist Providers in supporting Participants.</w:t>
      </w:r>
      <w:r w:rsidRPr="0064413D">
        <w:t xml:space="preserve"> </w:t>
      </w:r>
    </w:p>
    <w:p w14:paraId="7106F517" w14:textId="763973FB" w:rsidR="00773E2A" w:rsidRPr="0064413D" w:rsidRDefault="00773E2A" w:rsidP="00773E2A">
      <w:r w:rsidRPr="0064413D">
        <w:t xml:space="preserve">Providers will also help Employers to access available supports. This may include organising workplace modifications, </w:t>
      </w:r>
      <w:r w:rsidR="00423A63">
        <w:t xml:space="preserve">workplace </w:t>
      </w:r>
      <w:r w:rsidRPr="0064413D">
        <w:t>training, or on the job coaching and supports or wage subsidies.</w:t>
      </w:r>
      <w:r w:rsidR="00846997">
        <w:t xml:space="preserve"> There </w:t>
      </w:r>
      <w:r w:rsidR="00575DDB">
        <w:t>will be</w:t>
      </w:r>
      <w:r w:rsidR="00846997">
        <w:t xml:space="preserve"> targeted support</w:t>
      </w:r>
      <w:r w:rsidR="00F04219">
        <w:t xml:space="preserve"> </w:t>
      </w:r>
      <w:r w:rsidR="00851284">
        <w:t>available</w:t>
      </w:r>
      <w:r w:rsidR="00846997">
        <w:t xml:space="preserve"> for </w:t>
      </w:r>
      <w:r w:rsidR="00575DDB">
        <w:t>individual</w:t>
      </w:r>
      <w:r w:rsidR="00846997">
        <w:t xml:space="preserve"> employees with </w:t>
      </w:r>
      <w:r w:rsidR="00D30765">
        <w:t>disability</w:t>
      </w:r>
      <w:r w:rsidR="00846997">
        <w:t xml:space="preserve"> </w:t>
      </w:r>
      <w:r w:rsidR="00851284">
        <w:t>who are</w:t>
      </w:r>
      <w:r w:rsidR="00846997">
        <w:t xml:space="preserve"> </w:t>
      </w:r>
      <w:r w:rsidR="00D30765">
        <w:t>eligible</w:t>
      </w:r>
      <w:r w:rsidR="00846997">
        <w:t xml:space="preserve"> as an Ongoing Support (Work Assist) Participant</w:t>
      </w:r>
      <w:r w:rsidR="00A96E22">
        <w:t>.</w:t>
      </w:r>
    </w:p>
    <w:p w14:paraId="32F57129" w14:textId="4C93C9BA" w:rsidR="00773E2A" w:rsidRPr="0064413D" w:rsidRDefault="00773E2A" w:rsidP="00773E2A">
      <w:r w:rsidRPr="0064413D">
        <w:t xml:space="preserve">Details on the requirements for delivery of services to Employers are outlined in Section 2.10 </w:t>
      </w:r>
      <w:r w:rsidR="005D62F4">
        <w:t>(</w:t>
      </w:r>
      <w:r w:rsidRPr="0064413D">
        <w:t>Meeting Employer needs</w:t>
      </w:r>
      <w:r w:rsidR="005D62F4">
        <w:t>)</w:t>
      </w:r>
      <w:r w:rsidRPr="0064413D">
        <w:t>.</w:t>
      </w:r>
    </w:p>
    <w:p w14:paraId="0D030AD6" w14:textId="740245B9" w:rsidR="00773E2A" w:rsidRPr="0064413D" w:rsidRDefault="00622CB5" w:rsidP="00773E2A">
      <w:pPr>
        <w:pStyle w:val="RFTHeading3"/>
      </w:pPr>
      <w:bookmarkStart w:id="66" w:name="_Toc170993669"/>
      <w:r>
        <w:lastRenderedPageBreak/>
        <w:t>Collaboration</w:t>
      </w:r>
      <w:r w:rsidR="000D0EDE">
        <w:t xml:space="preserve"> with other providers and community organisations</w:t>
      </w:r>
      <w:bookmarkEnd w:id="66"/>
    </w:p>
    <w:p w14:paraId="48C37E85" w14:textId="7ACAC0B0" w:rsidR="00773E2A" w:rsidRPr="0064413D" w:rsidRDefault="00773E2A" w:rsidP="00773E2A">
      <w:r w:rsidRPr="0064413D">
        <w:t xml:space="preserve">In delivering services for Participants </w:t>
      </w:r>
      <w:r w:rsidRPr="00CA5324">
        <w:t>and Employers, Providers are also expected to identify and collaborate with other providers of the new program</w:t>
      </w:r>
      <w:r w:rsidR="00E03353" w:rsidRPr="00CA5324">
        <w:t xml:space="preserve">, </w:t>
      </w:r>
      <w:r w:rsidRPr="00CA5324">
        <w:t xml:space="preserve">providers of Other Employment Services, </w:t>
      </w:r>
      <w:r w:rsidR="00E03353" w:rsidRPr="00CA5324">
        <w:t xml:space="preserve">and </w:t>
      </w:r>
      <w:r w:rsidR="00E03353" w:rsidRPr="00CA5324">
        <w:rPr>
          <w:rFonts w:ascii="Calibri" w:eastAsia="Calibri" w:hAnsi="Calibri" w:cs="Calibri"/>
        </w:rPr>
        <w:t>National Disability Recruitment Coordinator</w:t>
      </w:r>
      <w:r w:rsidR="0082040E" w:rsidRPr="00CA5324">
        <w:rPr>
          <w:rFonts w:ascii="Calibri" w:eastAsia="Calibri" w:hAnsi="Calibri" w:cs="Calibri"/>
        </w:rPr>
        <w:t>s</w:t>
      </w:r>
      <w:r w:rsidR="00E03353" w:rsidRPr="00CA5324">
        <w:rPr>
          <w:rFonts w:ascii="Calibri" w:eastAsia="Calibri" w:hAnsi="Calibri" w:cs="Calibri"/>
        </w:rPr>
        <w:t xml:space="preserve"> (NDRC</w:t>
      </w:r>
      <w:r w:rsidR="0082040E" w:rsidRPr="00CA5324">
        <w:rPr>
          <w:rFonts w:ascii="Calibri" w:eastAsia="Calibri" w:hAnsi="Calibri" w:cs="Calibri"/>
        </w:rPr>
        <w:t>),</w:t>
      </w:r>
      <w:r w:rsidR="00E03353" w:rsidRPr="00CA5324">
        <w:t xml:space="preserve"> </w:t>
      </w:r>
      <w:r w:rsidRPr="00CA5324">
        <w:t>as well as:</w:t>
      </w:r>
    </w:p>
    <w:p w14:paraId="0ED998CC" w14:textId="15236B6F" w:rsidR="00773E2A" w:rsidRPr="0064413D" w:rsidRDefault="00773E2A" w:rsidP="000D47AB">
      <w:pPr>
        <w:pStyle w:val="ListParagraph"/>
        <w:numPr>
          <w:ilvl w:val="0"/>
          <w:numId w:val="64"/>
        </w:numPr>
      </w:pPr>
      <w:r w:rsidRPr="0064413D">
        <w:t>private and community-based providers of other services in the community</w:t>
      </w:r>
    </w:p>
    <w:p w14:paraId="4CC793D7" w14:textId="0ADD2F8F" w:rsidR="00773E2A" w:rsidRPr="0064413D" w:rsidRDefault="00773E2A" w:rsidP="000D47AB">
      <w:pPr>
        <w:pStyle w:val="ListParagraph"/>
        <w:numPr>
          <w:ilvl w:val="0"/>
          <w:numId w:val="64"/>
        </w:numPr>
      </w:pPr>
      <w:r w:rsidRPr="0064413D">
        <w:t>social enterprises</w:t>
      </w:r>
    </w:p>
    <w:p w14:paraId="0E5F1750" w14:textId="62763732" w:rsidR="00CC4BDE" w:rsidRDefault="00EE341C" w:rsidP="000D47AB">
      <w:pPr>
        <w:pStyle w:val="ListParagraph"/>
        <w:numPr>
          <w:ilvl w:val="0"/>
          <w:numId w:val="64"/>
        </w:numPr>
      </w:pPr>
      <w:r w:rsidRPr="00EE341C">
        <w:t>Aboriginal Community Controlled Organisation</w:t>
      </w:r>
      <w:r>
        <w:t>s</w:t>
      </w:r>
    </w:p>
    <w:p w14:paraId="6BE98695" w14:textId="17D87D6A" w:rsidR="00965091" w:rsidRDefault="00BA5EC5" w:rsidP="000D47AB">
      <w:pPr>
        <w:pStyle w:val="ListParagraph"/>
        <w:numPr>
          <w:ilvl w:val="0"/>
          <w:numId w:val="64"/>
        </w:numPr>
      </w:pPr>
      <w:r w:rsidRPr="0064413D">
        <w:t>National Disability Insurance Scheme (NDIS)</w:t>
      </w:r>
      <w:r>
        <w:t xml:space="preserve"> </w:t>
      </w:r>
      <w:r w:rsidR="0079790B">
        <w:t>Local</w:t>
      </w:r>
      <w:r w:rsidR="0021723F">
        <w:t xml:space="preserve"> Area Coordinat</w:t>
      </w:r>
      <w:r w:rsidR="00BB473F">
        <w:t>ors</w:t>
      </w:r>
    </w:p>
    <w:p w14:paraId="1F7F6EC2" w14:textId="67500161" w:rsidR="00773E2A" w:rsidRPr="0064413D" w:rsidRDefault="00773E2A" w:rsidP="000D47AB">
      <w:pPr>
        <w:pStyle w:val="ListParagraph"/>
        <w:numPr>
          <w:ilvl w:val="0"/>
          <w:numId w:val="64"/>
        </w:numPr>
      </w:pPr>
      <w:r w:rsidRPr="0064413D">
        <w:t>Australian Disability Enterprises</w:t>
      </w:r>
    </w:p>
    <w:p w14:paraId="76C8BF2C" w14:textId="0351D716" w:rsidR="00773E2A" w:rsidRPr="0064413D" w:rsidRDefault="00773E2A" w:rsidP="000D47AB">
      <w:pPr>
        <w:pStyle w:val="ListParagraph"/>
        <w:numPr>
          <w:ilvl w:val="0"/>
          <w:numId w:val="64"/>
        </w:numPr>
      </w:pPr>
      <w:r w:rsidRPr="0064413D">
        <w:t xml:space="preserve">education and training institutions </w:t>
      </w:r>
    </w:p>
    <w:p w14:paraId="0E5AEBC1" w14:textId="75B5093B" w:rsidR="00773E2A" w:rsidRPr="0064413D" w:rsidRDefault="00773E2A" w:rsidP="000D47AB">
      <w:pPr>
        <w:pStyle w:val="ListParagraph"/>
        <w:numPr>
          <w:ilvl w:val="0"/>
          <w:numId w:val="64"/>
        </w:numPr>
      </w:pPr>
      <w:r w:rsidRPr="0064413D">
        <w:t>healthcare organisations</w:t>
      </w:r>
    </w:p>
    <w:p w14:paraId="51130CD3" w14:textId="3D301D03" w:rsidR="00773E2A" w:rsidRPr="0064413D" w:rsidRDefault="00773E2A" w:rsidP="000D47AB">
      <w:pPr>
        <w:pStyle w:val="ListParagraph"/>
        <w:numPr>
          <w:ilvl w:val="0"/>
          <w:numId w:val="64"/>
        </w:numPr>
      </w:pPr>
      <w:r w:rsidRPr="0064413D">
        <w:t>Commonwealth, state, territory and local governments</w:t>
      </w:r>
    </w:p>
    <w:p w14:paraId="62DFDFF4" w14:textId="79D5E151" w:rsidR="00773E2A" w:rsidRPr="0064413D" w:rsidRDefault="00773E2A" w:rsidP="000D47AB">
      <w:pPr>
        <w:pStyle w:val="ListParagraph"/>
        <w:numPr>
          <w:ilvl w:val="0"/>
          <w:numId w:val="64"/>
        </w:numPr>
      </w:pPr>
      <w:r w:rsidRPr="0064413D">
        <w:t>Employer stakeholders, such as local business councils</w:t>
      </w:r>
      <w:r w:rsidR="00965091">
        <w:t>,</w:t>
      </w:r>
      <w:r w:rsidRPr="0064413D">
        <w:t xml:space="preserve"> and </w:t>
      </w:r>
    </w:p>
    <w:p w14:paraId="419F83A9" w14:textId="77777777" w:rsidR="00773E2A" w:rsidRPr="0064413D" w:rsidRDefault="00773E2A" w:rsidP="000D47AB">
      <w:pPr>
        <w:pStyle w:val="ListParagraph"/>
        <w:numPr>
          <w:ilvl w:val="0"/>
          <w:numId w:val="64"/>
        </w:numPr>
      </w:pPr>
      <w:r w:rsidRPr="0064413D">
        <w:t>peak bodies and industry representatives.</w:t>
      </w:r>
    </w:p>
    <w:p w14:paraId="493D0680" w14:textId="7F9A44A2" w:rsidR="006B2180" w:rsidRDefault="00846545" w:rsidP="00E259AD">
      <w:r w:rsidRPr="0064413D">
        <w:t xml:space="preserve">Providers should </w:t>
      </w:r>
      <w:r w:rsidR="00E259AD">
        <w:t xml:space="preserve">draw upon these </w:t>
      </w:r>
      <w:r w:rsidR="006B2180">
        <w:t>relationships</w:t>
      </w:r>
      <w:r w:rsidR="00E259AD">
        <w:t xml:space="preserve"> </w:t>
      </w:r>
      <w:r w:rsidR="006B2180" w:rsidRPr="0064413D">
        <w:t xml:space="preserve">in the </w:t>
      </w:r>
      <w:r w:rsidR="006B2180">
        <w:t xml:space="preserve">locations in which they deliver Services </w:t>
      </w:r>
      <w:r w:rsidR="00E259AD">
        <w:t>to</w:t>
      </w:r>
      <w:r w:rsidR="006B2180">
        <w:t>:</w:t>
      </w:r>
    </w:p>
    <w:p w14:paraId="5230E974" w14:textId="42764B9F" w:rsidR="006B2180" w:rsidRDefault="004171D3" w:rsidP="000D47AB">
      <w:pPr>
        <w:pStyle w:val="ListParagraph"/>
        <w:numPr>
          <w:ilvl w:val="0"/>
          <w:numId w:val="65"/>
        </w:numPr>
      </w:pPr>
      <w:r>
        <w:t xml:space="preserve">support access </w:t>
      </w:r>
      <w:r w:rsidR="006F160A">
        <w:t xml:space="preserve">to </w:t>
      </w:r>
      <w:r w:rsidR="000E022E" w:rsidRPr="0064413D">
        <w:t>culturally appropriate</w:t>
      </w:r>
      <w:r w:rsidR="000E022E">
        <w:t>,</w:t>
      </w:r>
      <w:r w:rsidR="000E022E" w:rsidRPr="0064413D">
        <w:t xml:space="preserve"> </w:t>
      </w:r>
      <w:r w:rsidR="006F160A">
        <w:t>linked</w:t>
      </w:r>
      <w:r w:rsidR="0067663E">
        <w:t xml:space="preserve"> </w:t>
      </w:r>
      <w:r w:rsidR="00E8437A">
        <w:t>complementary</w:t>
      </w:r>
      <w:r w:rsidR="006F160A">
        <w:t xml:space="preserve"> services</w:t>
      </w:r>
      <w:r w:rsidR="00CA67D4">
        <w:t xml:space="preserve"> </w:t>
      </w:r>
      <w:r w:rsidR="005754B9">
        <w:t>for Participants</w:t>
      </w:r>
    </w:p>
    <w:p w14:paraId="7F953AC1" w14:textId="191710B0" w:rsidR="006B2180" w:rsidRDefault="00846545" w:rsidP="000D47AB">
      <w:pPr>
        <w:pStyle w:val="ListParagraph"/>
        <w:numPr>
          <w:ilvl w:val="0"/>
          <w:numId w:val="65"/>
        </w:numPr>
      </w:pPr>
      <w:r w:rsidRPr="0064413D">
        <w:t xml:space="preserve">develop </w:t>
      </w:r>
      <w:r w:rsidRPr="00E259AD">
        <w:t>strong</w:t>
      </w:r>
      <w:r w:rsidRPr="0064413D">
        <w:t xml:space="preserve"> labour market knowledge</w:t>
      </w:r>
      <w:r>
        <w:t>, including knowledge of skill shortages</w:t>
      </w:r>
    </w:p>
    <w:p w14:paraId="78A7DDDB" w14:textId="24E7DBFF" w:rsidR="007A3C26" w:rsidRDefault="00846545" w:rsidP="000D47AB">
      <w:pPr>
        <w:pStyle w:val="ListParagraph"/>
        <w:numPr>
          <w:ilvl w:val="0"/>
          <w:numId w:val="65"/>
        </w:numPr>
      </w:pPr>
      <w:r w:rsidRPr="0064413D">
        <w:t xml:space="preserve">develop and adapt </w:t>
      </w:r>
      <w:r>
        <w:t>activities</w:t>
      </w:r>
      <w:r w:rsidRPr="0064413D">
        <w:t xml:space="preserve"> to meet the diverse needs of </w:t>
      </w:r>
      <w:r>
        <w:t>businesses and industries</w:t>
      </w:r>
      <w:r w:rsidR="00965091">
        <w:t>,</w:t>
      </w:r>
      <w:r w:rsidR="007A3C26">
        <w:t xml:space="preserve"> and</w:t>
      </w:r>
    </w:p>
    <w:p w14:paraId="47D07E62" w14:textId="1FAE2A95" w:rsidR="00846545" w:rsidRPr="0064413D" w:rsidRDefault="007A3C26" w:rsidP="000D47AB">
      <w:pPr>
        <w:pStyle w:val="ListParagraph"/>
        <w:numPr>
          <w:ilvl w:val="0"/>
          <w:numId w:val="65"/>
        </w:numPr>
      </w:pPr>
      <w:r>
        <w:t>create Employment pathways for Participants</w:t>
      </w:r>
      <w:r w:rsidR="00846545" w:rsidRPr="0064413D">
        <w:t>.</w:t>
      </w:r>
    </w:p>
    <w:p w14:paraId="53CE7897" w14:textId="2E2B2D83" w:rsidR="000D0EDE" w:rsidRDefault="000D0EDE" w:rsidP="00B25FDC">
      <w:pPr>
        <w:pStyle w:val="RFTHeading3"/>
      </w:pPr>
      <w:bookmarkStart w:id="67" w:name="_Toc170993670"/>
      <w:r w:rsidRPr="0064413D">
        <w:t>Other general requirements</w:t>
      </w:r>
      <w:bookmarkEnd w:id="67"/>
    </w:p>
    <w:p w14:paraId="00A83930" w14:textId="1BA669ED" w:rsidR="00B25FDC" w:rsidRDefault="00B25FDC" w:rsidP="00B25FDC">
      <w:r w:rsidRPr="0064413D">
        <w:t xml:space="preserve">Providers will commit to demonstrating a culture of continuous improvement and innovation in providing </w:t>
      </w:r>
      <w:r w:rsidR="00D051A1">
        <w:t>s</w:t>
      </w:r>
      <w:r w:rsidR="00D051A1" w:rsidRPr="0064413D">
        <w:t xml:space="preserve">ervices </w:t>
      </w:r>
      <w:r w:rsidRPr="0064413D">
        <w:t>and ensuring Participants and Employers have a voice in their service design.</w:t>
      </w:r>
      <w:r w:rsidR="00E106F7">
        <w:t xml:space="preserve"> This will be reflected in </w:t>
      </w:r>
      <w:r w:rsidR="000D74DD">
        <w:t xml:space="preserve">the </w:t>
      </w:r>
      <w:r w:rsidR="00E106F7">
        <w:t>Performance Framework (see Section 2.12)</w:t>
      </w:r>
      <w:r w:rsidR="00594885">
        <w:t xml:space="preserve">, </w:t>
      </w:r>
      <w:r w:rsidR="004951F4">
        <w:t>Code of Con</w:t>
      </w:r>
      <w:r w:rsidR="00215FDC">
        <w:t>duct</w:t>
      </w:r>
      <w:r w:rsidR="004951F4">
        <w:t xml:space="preserve"> and</w:t>
      </w:r>
      <w:r w:rsidR="000D74DD">
        <w:t xml:space="preserve"> Service Guarantee (see Section 2.1</w:t>
      </w:r>
      <w:r w:rsidR="004951F4">
        <w:t>3</w:t>
      </w:r>
      <w:r w:rsidR="000D74DD">
        <w:t>).</w:t>
      </w:r>
    </w:p>
    <w:p w14:paraId="7652E2C5" w14:textId="1D1A3331" w:rsidR="006041F8" w:rsidRPr="0064413D" w:rsidRDefault="00B25FDC" w:rsidP="00773E2A">
      <w:r>
        <w:t xml:space="preserve">As noted in Section 1.3, Providers must comply with </w:t>
      </w:r>
      <w:r w:rsidRPr="0064413D">
        <w:t>DSI Act</w:t>
      </w:r>
      <w:r>
        <w:t>. Providers must also comply with all relevant laws and requirements of any Commonwealth, state, territory or local authority and any other relevant government policies (see Section 2.</w:t>
      </w:r>
      <w:r w:rsidR="004F1CC6">
        <w:t>1</w:t>
      </w:r>
      <w:r w:rsidR="004951F4">
        <w:t>4</w:t>
      </w:r>
      <w:r>
        <w:t xml:space="preserve"> Compliance with laws and government policies).</w:t>
      </w:r>
    </w:p>
    <w:p w14:paraId="77623256" w14:textId="77777777" w:rsidR="00773E2A" w:rsidRPr="0064413D" w:rsidRDefault="00773E2A" w:rsidP="00E4680F">
      <w:pPr>
        <w:pStyle w:val="RFTHeading2"/>
      </w:pPr>
      <w:bookmarkStart w:id="68" w:name="_Toc170993671"/>
      <w:bookmarkStart w:id="69" w:name="_Toc173939542"/>
      <w:r w:rsidRPr="0064413D">
        <w:lastRenderedPageBreak/>
        <w:t>Provider’s caseload</w:t>
      </w:r>
      <w:bookmarkEnd w:id="68"/>
      <w:bookmarkEnd w:id="69"/>
    </w:p>
    <w:p w14:paraId="2F3AE7DD" w14:textId="1B03704A" w:rsidR="00F23BAD" w:rsidRPr="0064413D" w:rsidRDefault="00F23BAD" w:rsidP="00F23BAD">
      <w:pPr>
        <w:pStyle w:val="RFTHeading3"/>
      </w:pPr>
      <w:bookmarkStart w:id="70" w:name="_Toc171006340"/>
      <w:bookmarkStart w:id="71" w:name="_Toc169794485"/>
      <w:bookmarkStart w:id="72" w:name="_Hlk172022532"/>
      <w:bookmarkStart w:id="73" w:name="_Toc170993672"/>
      <w:r w:rsidRPr="0064413D">
        <w:t>Who can receive assistance?</w:t>
      </w:r>
      <w:bookmarkEnd w:id="70"/>
    </w:p>
    <w:bookmarkEnd w:id="71"/>
    <w:bookmarkEnd w:id="72"/>
    <w:bookmarkEnd w:id="73"/>
    <w:p w14:paraId="496DD508" w14:textId="295FC0F8" w:rsidR="00773E2A" w:rsidRDefault="00773E2A" w:rsidP="00773E2A">
      <w:r w:rsidRPr="0064413D">
        <w:t xml:space="preserve">The new program is demand-driven, which means there is no cap on the </w:t>
      </w:r>
      <w:r w:rsidR="00575DDB">
        <w:t xml:space="preserve">total </w:t>
      </w:r>
      <w:r w:rsidRPr="0064413D">
        <w:t xml:space="preserve">number of people who can participate in the program. </w:t>
      </w:r>
    </w:p>
    <w:p w14:paraId="15926608" w14:textId="112AB0ED" w:rsidR="00773E2A" w:rsidRPr="0064413D" w:rsidRDefault="00773E2A" w:rsidP="00FA4F2C">
      <w:pPr>
        <w:keepNext/>
      </w:pPr>
      <w:r w:rsidRPr="0064413D">
        <w:t xml:space="preserve">A </w:t>
      </w:r>
      <w:r w:rsidR="004F7288">
        <w:t>person</w:t>
      </w:r>
      <w:r w:rsidRPr="0064413D">
        <w:t xml:space="preserve"> will be eligible</w:t>
      </w:r>
      <w:r w:rsidR="00302370">
        <w:t xml:space="preserve"> </w:t>
      </w:r>
      <w:r w:rsidR="00575DDB">
        <w:t xml:space="preserve">to receive </w:t>
      </w:r>
      <w:r w:rsidR="00302370">
        <w:t>Services under</w:t>
      </w:r>
      <w:r w:rsidRPr="0064413D">
        <w:t xml:space="preserve"> the new program if they:</w:t>
      </w:r>
    </w:p>
    <w:p w14:paraId="2C60F761" w14:textId="10371473" w:rsidR="00773E2A" w:rsidRPr="0064413D" w:rsidRDefault="00773E2A" w:rsidP="000D47AB">
      <w:pPr>
        <w:pStyle w:val="ListParagraph"/>
        <w:numPr>
          <w:ilvl w:val="0"/>
          <w:numId w:val="66"/>
        </w:numPr>
      </w:pPr>
      <w:r w:rsidRPr="0064413D">
        <w:t xml:space="preserve">meet general eligibility </w:t>
      </w:r>
      <w:r w:rsidR="00437BFD" w:rsidRPr="0064413D">
        <w:t>criteria</w:t>
      </w:r>
      <w:r w:rsidRPr="0064413D">
        <w:t xml:space="preserve"> for the new program (see below)</w:t>
      </w:r>
      <w:r w:rsidR="00965091">
        <w:t>,</w:t>
      </w:r>
      <w:r w:rsidRPr="0064413D">
        <w:t xml:space="preserve"> and</w:t>
      </w:r>
    </w:p>
    <w:p w14:paraId="1EFF201A" w14:textId="5DF30311" w:rsidR="00773E2A" w:rsidRDefault="00773E2A" w:rsidP="000D47AB">
      <w:pPr>
        <w:pStyle w:val="ListParagraph"/>
        <w:numPr>
          <w:ilvl w:val="0"/>
          <w:numId w:val="66"/>
        </w:numPr>
      </w:pPr>
      <w:r w:rsidRPr="0064413D">
        <w:t xml:space="preserve">have been assessed in an Employment Services Assessment (ESAt) or Job Capacity Assessment (JCA) as being eligible for </w:t>
      </w:r>
      <w:r w:rsidR="00142482">
        <w:t>disability employment services (DES or</w:t>
      </w:r>
      <w:r w:rsidR="004A1628">
        <w:t xml:space="preserve"> </w:t>
      </w:r>
      <w:r w:rsidRPr="0064413D">
        <w:t>the</w:t>
      </w:r>
      <w:r w:rsidR="00F23BAD">
        <w:t xml:space="preserve"> new</w:t>
      </w:r>
      <w:r w:rsidRPr="0064413D">
        <w:t xml:space="preserve"> program</w:t>
      </w:r>
      <w:r w:rsidR="004F7288">
        <w:t>)</w:t>
      </w:r>
      <w:r w:rsidR="00142482">
        <w:t xml:space="preserve"> within the last 2 years</w:t>
      </w:r>
      <w:r w:rsidRPr="0064413D">
        <w:t xml:space="preserve"> or are ESAt/JCA exempt (see special eligibility criteria).</w:t>
      </w:r>
    </w:p>
    <w:p w14:paraId="55303A44" w14:textId="0BAEB8D2" w:rsidR="008B053B" w:rsidRDefault="00E411A1" w:rsidP="008B053B">
      <w:r w:rsidRPr="0064413D">
        <w:t>In most cases</w:t>
      </w:r>
      <w:r>
        <w:t>,</w:t>
      </w:r>
      <w:r w:rsidRPr="0064413D">
        <w:t xml:space="preserve"> </w:t>
      </w:r>
      <w:r w:rsidR="00C15C88">
        <w:t xml:space="preserve">Participants will have been Referred by </w:t>
      </w:r>
      <w:r w:rsidRPr="0064413D">
        <w:t>Services Australia</w:t>
      </w:r>
      <w:r w:rsidR="00641ED3">
        <w:t>.</w:t>
      </w:r>
      <w:r w:rsidRPr="0064413D">
        <w:t xml:space="preserve"> </w:t>
      </w:r>
      <w:r w:rsidR="00641ED3">
        <w:t>Services Australia will have Referred</w:t>
      </w:r>
      <w:r w:rsidR="00C617B5">
        <w:t xml:space="preserve"> </w:t>
      </w:r>
      <w:r w:rsidRPr="0064413D">
        <w:t>Participants (Mutual Obligation) or Disability Support Pension Recipients (Compulsory Requirements)</w:t>
      </w:r>
      <w:r w:rsidR="00806E28">
        <w:t xml:space="preserve"> having confirmed their eligibility </w:t>
      </w:r>
      <w:r w:rsidR="00483570">
        <w:t>through</w:t>
      </w:r>
      <w:r w:rsidR="00806E28">
        <w:t xml:space="preserve"> an ESAt or JCA</w:t>
      </w:r>
      <w:r w:rsidRPr="0064413D">
        <w:t>.</w:t>
      </w:r>
      <w:r w:rsidR="00C617B5">
        <w:t xml:space="preserve"> </w:t>
      </w:r>
      <w:r w:rsidR="00647F52" w:rsidRPr="0064413D">
        <w:t>Both the ESAt or JCA are an assessment of a</w:t>
      </w:r>
      <w:r w:rsidR="00647F52">
        <w:t>n</w:t>
      </w:r>
      <w:r w:rsidR="00647F52" w:rsidRPr="0064413D">
        <w:t xml:space="preserve"> </w:t>
      </w:r>
      <w:r w:rsidR="00647F52">
        <w:t>individual’</w:t>
      </w:r>
      <w:r w:rsidR="00647F52" w:rsidRPr="0064413D">
        <w:t xml:space="preserve">s barriers to finding and keeping a job, and both determines </w:t>
      </w:r>
      <w:r w:rsidR="008B053B" w:rsidRPr="0064413D">
        <w:t xml:space="preserve">current and </w:t>
      </w:r>
      <w:r w:rsidR="00994205">
        <w:t>F</w:t>
      </w:r>
      <w:r w:rsidR="00994205" w:rsidRPr="0064413D">
        <w:t xml:space="preserve">uture </w:t>
      </w:r>
      <w:r w:rsidR="00994205">
        <w:t>W</w:t>
      </w:r>
      <w:r w:rsidR="00994205" w:rsidRPr="0064413D">
        <w:t xml:space="preserve">ork </w:t>
      </w:r>
      <w:r w:rsidR="00994205">
        <w:t>C</w:t>
      </w:r>
      <w:r w:rsidR="00994205" w:rsidRPr="0064413D">
        <w:t>apacity</w:t>
      </w:r>
      <w:r w:rsidR="008B053B" w:rsidRPr="0064413D">
        <w:t>.</w:t>
      </w:r>
    </w:p>
    <w:p w14:paraId="52290F03" w14:textId="363833B2" w:rsidR="00FC0B1C" w:rsidRDefault="00C617B5" w:rsidP="00FC0B1C">
      <w:r>
        <w:t>However,</w:t>
      </w:r>
      <w:r w:rsidR="002C3558" w:rsidRPr="0064413D">
        <w:t xml:space="preserve"> some </w:t>
      </w:r>
      <w:r w:rsidR="002C3558">
        <w:t>individuals</w:t>
      </w:r>
      <w:r w:rsidR="002C3558" w:rsidRPr="0064413D">
        <w:t xml:space="preserve"> may elect to voluntarily participate in Services and can Directly Register with a Provider</w:t>
      </w:r>
      <w:r w:rsidR="00FC0B1C">
        <w:t xml:space="preserve"> as a Participant (Voluntary)</w:t>
      </w:r>
      <w:r w:rsidR="002C3558" w:rsidRPr="0064413D">
        <w:t xml:space="preserve">. This is also known as Direct Registration. </w:t>
      </w:r>
      <w:r w:rsidR="004D5C01">
        <w:t>Th</w:t>
      </w:r>
      <w:r w:rsidR="008D6C64">
        <w:t xml:space="preserve">ose </w:t>
      </w:r>
      <w:r w:rsidR="00054E46">
        <w:t>who can</w:t>
      </w:r>
      <w:r w:rsidR="008D6C64">
        <w:t xml:space="preserve"> Direct Regis</w:t>
      </w:r>
      <w:r w:rsidR="00054E46">
        <w:t>ter</w:t>
      </w:r>
      <w:r w:rsidR="008D6C64">
        <w:t xml:space="preserve"> may be ESAt/JCA exempt or require an ESAt/JCA prior </w:t>
      </w:r>
      <w:r w:rsidR="00054E46">
        <w:t>to confirm eligibility</w:t>
      </w:r>
      <w:r w:rsidR="008D6C64">
        <w:t>.</w:t>
      </w:r>
      <w:r w:rsidR="00FC0B1C" w:rsidRPr="00FC0B1C">
        <w:t xml:space="preserve"> </w:t>
      </w:r>
      <w:r w:rsidR="00FC0B1C">
        <w:t>For more information about each of the three categories of Participants, refer to Section 2.2 above.</w:t>
      </w:r>
    </w:p>
    <w:p w14:paraId="43D90068" w14:textId="2DD22A92" w:rsidR="00E411A1" w:rsidRPr="0064413D" w:rsidRDefault="008272BC" w:rsidP="008272BC">
      <w:r w:rsidRPr="00C82C5B">
        <w:t>Providers</w:t>
      </w:r>
      <w:r w:rsidRPr="0064413D">
        <w:t xml:space="preserve"> must confirm that </w:t>
      </w:r>
      <w:r>
        <w:t>all individuals who are Referred or Directly Registered</w:t>
      </w:r>
      <w:r w:rsidRPr="0064413D">
        <w:t xml:space="preserve"> meet the eligibility criteria</w:t>
      </w:r>
      <w:r w:rsidR="002C3558">
        <w:t xml:space="preserve"> for the new program before they are Commenced in Services</w:t>
      </w:r>
      <w:r w:rsidR="000509F0">
        <w:t>.</w:t>
      </w:r>
      <w:r w:rsidR="00600BB1">
        <w:t xml:space="preserve"> An </w:t>
      </w:r>
      <w:r w:rsidR="00A84144">
        <w:t xml:space="preserve">individual’s eligibility can be checked by reviewing the Participant’s record on the </w:t>
      </w:r>
      <w:r w:rsidR="0092102E">
        <w:t>D</w:t>
      </w:r>
      <w:r w:rsidR="00A84144">
        <w:t>epartment’s IT Systems</w:t>
      </w:r>
      <w:r w:rsidR="00FE3FD2">
        <w:t>.</w:t>
      </w:r>
    </w:p>
    <w:p w14:paraId="7BB1199F" w14:textId="77777777" w:rsidR="00773E2A" w:rsidRPr="0064413D" w:rsidRDefault="00773E2A" w:rsidP="00773E2A">
      <w:pPr>
        <w:pStyle w:val="Heading4"/>
      </w:pPr>
      <w:r w:rsidRPr="0064413D">
        <w:t>General eligibility criteria</w:t>
      </w:r>
    </w:p>
    <w:p w14:paraId="5430E777" w14:textId="72B7FEE6" w:rsidR="00773E2A" w:rsidRPr="0064413D" w:rsidRDefault="001270EB" w:rsidP="00773E2A">
      <w:r>
        <w:t xml:space="preserve">The </w:t>
      </w:r>
      <w:r w:rsidR="00773E2A" w:rsidRPr="0064413D">
        <w:t>following general eligibility criteria</w:t>
      </w:r>
      <w:r>
        <w:t xml:space="preserve"> apply to all individuals</w:t>
      </w:r>
      <w:r w:rsidR="000C5E4A">
        <w:t xml:space="preserve"> who are Referred or Directly Register</w:t>
      </w:r>
      <w:r w:rsidR="00FC0B1C">
        <w:t xml:space="preserve">. </w:t>
      </w:r>
      <w:r w:rsidR="00FC0B1C" w:rsidRPr="00FC0B1C">
        <w:t xml:space="preserve"> </w:t>
      </w:r>
      <w:r w:rsidR="00FC0B1C">
        <w:t>To be eligible to receive Services, each individual must</w:t>
      </w:r>
      <w:r w:rsidR="00773E2A" w:rsidRPr="0064413D">
        <w:t>:</w:t>
      </w:r>
    </w:p>
    <w:p w14:paraId="732CA010" w14:textId="567BE1EA" w:rsidR="00773E2A" w:rsidRPr="0064413D" w:rsidRDefault="00FC0B1C" w:rsidP="000D47AB">
      <w:pPr>
        <w:pStyle w:val="ListParagraph"/>
        <w:numPr>
          <w:ilvl w:val="0"/>
          <w:numId w:val="67"/>
        </w:numPr>
      </w:pPr>
      <w:r w:rsidRPr="0064413D">
        <w:t>ha</w:t>
      </w:r>
      <w:r>
        <w:t>ve</w:t>
      </w:r>
      <w:r w:rsidR="00773E2A" w:rsidRPr="0064413D">
        <w:t xml:space="preserve"> a disability, injury</w:t>
      </w:r>
      <w:r w:rsidR="00281519" w:rsidRPr="0064413D">
        <w:t>,</w:t>
      </w:r>
      <w:r w:rsidR="00773E2A" w:rsidRPr="0064413D">
        <w:t xml:space="preserve"> or health condition</w:t>
      </w:r>
    </w:p>
    <w:p w14:paraId="12056BDE" w14:textId="6996BCAD" w:rsidR="00773E2A" w:rsidRPr="0064413D" w:rsidRDefault="00FC0B1C" w:rsidP="000D47AB">
      <w:pPr>
        <w:pStyle w:val="ListParagraph"/>
        <w:numPr>
          <w:ilvl w:val="0"/>
          <w:numId w:val="67"/>
        </w:numPr>
      </w:pPr>
      <w:r>
        <w:t xml:space="preserve">be </w:t>
      </w:r>
      <w:r w:rsidR="00773E2A" w:rsidRPr="0064413D">
        <w:t>at least 14 years of age but has not yet attained the Age Pension qualifying age</w:t>
      </w:r>
    </w:p>
    <w:p w14:paraId="7507E668" w14:textId="56D11D8D" w:rsidR="00773E2A" w:rsidRPr="0064413D" w:rsidRDefault="00FC0B1C" w:rsidP="000D47AB">
      <w:pPr>
        <w:pStyle w:val="ListParagraph"/>
        <w:numPr>
          <w:ilvl w:val="0"/>
          <w:numId w:val="67"/>
        </w:numPr>
      </w:pPr>
      <w:r>
        <w:t>be</w:t>
      </w:r>
      <w:r w:rsidR="00773E2A" w:rsidRPr="0064413D">
        <w:t xml:space="preserve"> at or above the minimum legal working age in their state or territory</w:t>
      </w:r>
    </w:p>
    <w:p w14:paraId="4B1F1DEA" w14:textId="2F6788DC" w:rsidR="00773E2A" w:rsidRDefault="00FC0B1C" w:rsidP="000D47AB">
      <w:pPr>
        <w:pStyle w:val="ListParagraph"/>
        <w:numPr>
          <w:ilvl w:val="0"/>
          <w:numId w:val="67"/>
        </w:numPr>
      </w:pPr>
      <w:r>
        <w:t>be</w:t>
      </w:r>
      <w:r w:rsidR="00773E2A" w:rsidRPr="0064413D">
        <w:t xml:space="preserve"> an Australian resident, or a Temporary Protection Visa/Safe Haven Enterprise Visa holder</w:t>
      </w:r>
    </w:p>
    <w:p w14:paraId="2F9B1855" w14:textId="31FA2335" w:rsidR="00773E2A" w:rsidRPr="0064413D" w:rsidRDefault="00FC0B1C" w:rsidP="000D47AB">
      <w:pPr>
        <w:pStyle w:val="ListParagraph"/>
        <w:numPr>
          <w:ilvl w:val="0"/>
          <w:numId w:val="67"/>
        </w:numPr>
      </w:pPr>
      <w:r>
        <w:t>not be</w:t>
      </w:r>
      <w:r w:rsidR="00773E2A" w:rsidRPr="0064413D">
        <w:t xml:space="preserve"> studying full time, unless </w:t>
      </w:r>
      <w:r>
        <w:t xml:space="preserve">the individual is </w:t>
      </w:r>
      <w:r w:rsidR="00773E2A" w:rsidRPr="0064413D">
        <w:t>an Eligible School Leaver</w:t>
      </w:r>
      <w:r w:rsidR="00324473">
        <w:t>,</w:t>
      </w:r>
      <w:r w:rsidR="00773E2A" w:rsidRPr="0064413D">
        <w:t xml:space="preserve"> and</w:t>
      </w:r>
    </w:p>
    <w:p w14:paraId="6C0142E0" w14:textId="319DB1D5" w:rsidR="00773E2A" w:rsidRPr="0064413D" w:rsidRDefault="00FC0B1C" w:rsidP="000D47AB">
      <w:pPr>
        <w:pStyle w:val="ListParagraph"/>
        <w:numPr>
          <w:ilvl w:val="0"/>
          <w:numId w:val="67"/>
        </w:numPr>
      </w:pPr>
      <w:r>
        <w:t>not be</w:t>
      </w:r>
      <w:r w:rsidR="00773E2A" w:rsidRPr="0064413D">
        <w:t xml:space="preserve"> working at or above their assessed work capacity, unless </w:t>
      </w:r>
      <w:r>
        <w:t xml:space="preserve">the individual is </w:t>
      </w:r>
      <w:r w:rsidR="00773E2A" w:rsidRPr="0064413D">
        <w:t xml:space="preserve">receiving National Disability Insurance Scheme (NDIS) funding for supported employment and/or </w:t>
      </w:r>
      <w:r w:rsidR="00CE74DC">
        <w:t xml:space="preserve">work </w:t>
      </w:r>
      <w:r w:rsidR="00CE74DC">
        <w:lastRenderedPageBreak/>
        <w:t xml:space="preserve">in an </w:t>
      </w:r>
      <w:r w:rsidR="00773E2A" w:rsidRPr="0064413D">
        <w:t xml:space="preserve">Australian Disability </w:t>
      </w:r>
      <w:r w:rsidR="00324473" w:rsidRPr="0064413D">
        <w:t>Enterprise</w:t>
      </w:r>
      <w:r w:rsidR="00324473">
        <w:t xml:space="preserve"> or</w:t>
      </w:r>
      <w:r w:rsidR="00190834">
        <w:t xml:space="preserve"> </w:t>
      </w:r>
      <w:r>
        <w:t>is</w:t>
      </w:r>
      <w:r w:rsidR="00190834">
        <w:t xml:space="preserve"> </w:t>
      </w:r>
      <w:r w:rsidR="00E22B58">
        <w:t xml:space="preserve">eligible as an </w:t>
      </w:r>
      <w:r w:rsidR="00773E2A" w:rsidRPr="0064413D">
        <w:t>Ongoing Support (Work Assist) Participant.</w:t>
      </w:r>
    </w:p>
    <w:p w14:paraId="5DCBD89E" w14:textId="345A4D04" w:rsidR="00773E2A" w:rsidRPr="0064413D" w:rsidRDefault="00342C35" w:rsidP="00773E2A">
      <w:r>
        <w:t>Individuals</w:t>
      </w:r>
      <w:r w:rsidR="00773E2A" w:rsidRPr="0064413D">
        <w:t xml:space="preserve"> do not need to be in receipt of an Income Support Payment to access support under the new program.</w:t>
      </w:r>
    </w:p>
    <w:p w14:paraId="70420527" w14:textId="77777777" w:rsidR="00773E2A" w:rsidRPr="0064413D" w:rsidRDefault="00773E2A" w:rsidP="00773E2A">
      <w:pPr>
        <w:pStyle w:val="Heading4"/>
      </w:pPr>
      <w:r w:rsidRPr="0064413D">
        <w:t>Special eligibility criteria</w:t>
      </w:r>
    </w:p>
    <w:p w14:paraId="5A53AA34" w14:textId="29B69516" w:rsidR="00773E2A" w:rsidRPr="0064413D" w:rsidRDefault="00773E2A" w:rsidP="005E1867">
      <w:pPr>
        <w:rPr>
          <w:highlight w:val="yellow"/>
        </w:rPr>
      </w:pPr>
      <w:r w:rsidRPr="0064413D">
        <w:t xml:space="preserve">Special eligibility criteria allow the following cohorts to </w:t>
      </w:r>
      <w:r w:rsidR="00BF54CF">
        <w:t>D</w:t>
      </w:r>
      <w:r w:rsidRPr="0064413D">
        <w:t xml:space="preserve">irectly </w:t>
      </w:r>
      <w:r w:rsidR="00BF54CF">
        <w:t>R</w:t>
      </w:r>
      <w:r w:rsidRPr="0064413D">
        <w:t>egister without an ESAt/JCA (ESAt/JCA exempt):</w:t>
      </w:r>
    </w:p>
    <w:p w14:paraId="56B57FAE" w14:textId="77777777" w:rsidR="00773E2A" w:rsidRPr="0064413D" w:rsidRDefault="00773E2A" w:rsidP="000D47AB">
      <w:pPr>
        <w:pStyle w:val="ListParagraph"/>
        <w:numPr>
          <w:ilvl w:val="0"/>
          <w:numId w:val="128"/>
        </w:numPr>
      </w:pPr>
      <w:r w:rsidRPr="0064413D">
        <w:t xml:space="preserve">Eligible </w:t>
      </w:r>
      <w:r w:rsidRPr="005E1867">
        <w:t>School</w:t>
      </w:r>
      <w:r w:rsidRPr="0064413D">
        <w:t xml:space="preserve"> </w:t>
      </w:r>
      <w:r w:rsidRPr="00BF54CF">
        <w:t>Leavers</w:t>
      </w:r>
      <w:r w:rsidRPr="0064413D">
        <w:t>— a young person aged under 22 years with disability who is:</w:t>
      </w:r>
    </w:p>
    <w:p w14:paraId="0BF01A8B" w14:textId="5C8223C3" w:rsidR="00773E2A" w:rsidRPr="00224BB2" w:rsidRDefault="00773E2A" w:rsidP="000D47AB">
      <w:pPr>
        <w:pStyle w:val="ListParagraph"/>
        <w:numPr>
          <w:ilvl w:val="1"/>
          <w:numId w:val="128"/>
        </w:numPr>
      </w:pPr>
      <w:r w:rsidRPr="0064413D">
        <w:t>studying full-time in their final year of secondary school and seeking to transition to post-</w:t>
      </w:r>
      <w:r w:rsidRPr="00224BB2">
        <w:t>school employment</w:t>
      </w:r>
      <w:r w:rsidR="00324473">
        <w:t>,</w:t>
      </w:r>
      <w:r w:rsidRPr="00224BB2">
        <w:t xml:space="preserve"> or</w:t>
      </w:r>
    </w:p>
    <w:p w14:paraId="1537024B" w14:textId="07A2E794" w:rsidR="00773E2A" w:rsidRPr="00224BB2" w:rsidRDefault="00773E2A" w:rsidP="000D47AB">
      <w:pPr>
        <w:pStyle w:val="ListParagraph"/>
        <w:numPr>
          <w:ilvl w:val="1"/>
          <w:numId w:val="128"/>
        </w:numPr>
      </w:pPr>
      <w:r w:rsidRPr="00224BB2">
        <w:t>participating in or intending to participate in an Australian School Based Apprenticeship and Traineeship which forms part of their secondary school curriculum</w:t>
      </w:r>
      <w:r w:rsidR="00324473">
        <w:t>,</w:t>
      </w:r>
      <w:r w:rsidRPr="00224BB2">
        <w:t xml:space="preserve"> or</w:t>
      </w:r>
    </w:p>
    <w:p w14:paraId="7A5FA8C5" w14:textId="77777777" w:rsidR="00773E2A" w:rsidRPr="0064413D" w:rsidRDefault="00773E2A" w:rsidP="000D47AB">
      <w:pPr>
        <w:pStyle w:val="ListParagraph"/>
        <w:numPr>
          <w:ilvl w:val="1"/>
          <w:numId w:val="128"/>
        </w:numPr>
      </w:pPr>
      <w:r w:rsidRPr="00224BB2">
        <w:t>a current</w:t>
      </w:r>
      <w:r w:rsidRPr="0064413D">
        <w:t xml:space="preserve"> or former participant in School Leaver Employment Support or an eligible state/territory government transition to work program. </w:t>
      </w:r>
    </w:p>
    <w:p w14:paraId="42DA903E" w14:textId="77777777" w:rsidR="00773E2A" w:rsidRDefault="00773E2A" w:rsidP="000D47AB">
      <w:pPr>
        <w:pStyle w:val="ListParagraph"/>
        <w:numPr>
          <w:ilvl w:val="0"/>
          <w:numId w:val="128"/>
        </w:numPr>
      </w:pPr>
      <w:r w:rsidRPr="0064413D">
        <w:t>Special Class Client Participants — a person who acquired a disability, injury, or illness because they were present at, and directly affected by, notified events (such as the Bali and London bomb attacks and the December 2004 Tsunami).</w:t>
      </w:r>
    </w:p>
    <w:p w14:paraId="332B8214" w14:textId="10C90844" w:rsidR="00700559" w:rsidRPr="00422FD7" w:rsidRDefault="00700559" w:rsidP="000D47AB">
      <w:pPr>
        <w:pStyle w:val="ListParagraph"/>
        <w:numPr>
          <w:ilvl w:val="0"/>
          <w:numId w:val="128"/>
        </w:numPr>
      </w:pPr>
      <w:r w:rsidRPr="00422FD7">
        <w:t xml:space="preserve">Ongoing Support (Work Assist) Participants </w:t>
      </w:r>
      <w:bookmarkStart w:id="74" w:name="_Hlk172540413"/>
      <w:r w:rsidRPr="00422FD7">
        <w:t>who are currently employed and</w:t>
      </w:r>
      <w:r w:rsidR="00801A1C" w:rsidRPr="00422FD7">
        <w:t xml:space="preserve"> require assistance to maintain </w:t>
      </w:r>
      <w:r w:rsidR="00987D09" w:rsidRPr="00422FD7">
        <w:t>an</w:t>
      </w:r>
      <w:r w:rsidR="00645F55" w:rsidRPr="00422FD7">
        <w:t xml:space="preserve"> ongoing</w:t>
      </w:r>
      <w:r w:rsidR="00801A1C" w:rsidRPr="00422FD7">
        <w:t xml:space="preserve"> job</w:t>
      </w:r>
      <w:r w:rsidR="006068FC" w:rsidRPr="00422FD7">
        <w:t>.</w:t>
      </w:r>
      <w:r w:rsidR="00C84FCD" w:rsidRPr="00422FD7">
        <w:t xml:space="preserve"> </w:t>
      </w:r>
    </w:p>
    <w:bookmarkEnd w:id="74"/>
    <w:p w14:paraId="55DC6BF8" w14:textId="0CCFA3FC" w:rsidR="00773E2A" w:rsidRPr="0064413D" w:rsidRDefault="00773E2A" w:rsidP="00773E2A">
      <w:r w:rsidRPr="0064413D">
        <w:t xml:space="preserve">Special eligibility </w:t>
      </w:r>
      <w:r w:rsidR="00437BFD" w:rsidRPr="0064413D">
        <w:t>criteria</w:t>
      </w:r>
      <w:r w:rsidRPr="0064413D">
        <w:t xml:space="preserve"> </w:t>
      </w:r>
      <w:r w:rsidR="00854C33">
        <w:t>also</w:t>
      </w:r>
      <w:r w:rsidRPr="0064413D">
        <w:t xml:space="preserve"> </w:t>
      </w:r>
      <w:r w:rsidR="003A1DA0">
        <w:t>apply for</w:t>
      </w:r>
      <w:r w:rsidR="003A1DA0" w:rsidRPr="0064413D">
        <w:t xml:space="preserve"> </w:t>
      </w:r>
      <w:r w:rsidRPr="0064413D">
        <w:t>the following cohorts</w:t>
      </w:r>
      <w:r w:rsidR="003A1DA0">
        <w:t>, who can</w:t>
      </w:r>
      <w:r w:rsidRPr="0064413D">
        <w:t xml:space="preserve"> </w:t>
      </w:r>
      <w:r w:rsidR="005E1867">
        <w:t>D</w:t>
      </w:r>
      <w:r w:rsidRPr="0064413D">
        <w:t xml:space="preserve">irectly </w:t>
      </w:r>
      <w:r w:rsidR="005E1867">
        <w:t>R</w:t>
      </w:r>
      <w:r w:rsidRPr="0064413D">
        <w:t>egister following confirmation of their eligibility through an ESAt/JCA:</w:t>
      </w:r>
    </w:p>
    <w:p w14:paraId="0426F3F2" w14:textId="31092F45" w:rsidR="003A1DA0" w:rsidRDefault="00773E2A" w:rsidP="000D47AB">
      <w:pPr>
        <w:pStyle w:val="ListParagraph"/>
        <w:numPr>
          <w:ilvl w:val="0"/>
          <w:numId w:val="129"/>
        </w:numPr>
      </w:pPr>
      <w:r w:rsidRPr="0064413D">
        <w:t xml:space="preserve">Pre-Release Prisoners — An initiative available to eligible prisoners or detainees while they are incarcerated to maximise their employment support following their release. State/territory corrective or youth justice services </w:t>
      </w:r>
      <w:r w:rsidR="00FC0B1C">
        <w:t xml:space="preserve">may </w:t>
      </w:r>
      <w:r w:rsidRPr="0064413D">
        <w:t xml:space="preserve">refer Pre-release Prisoners </w:t>
      </w:r>
      <w:r w:rsidR="00FC0B1C" w:rsidRPr="0064413D">
        <w:t xml:space="preserve">they deem suitable </w:t>
      </w:r>
      <w:r w:rsidRPr="0064413D">
        <w:t>to Providers.</w:t>
      </w:r>
    </w:p>
    <w:p w14:paraId="07E2D1F2" w14:textId="735397DD" w:rsidR="009D188D" w:rsidRDefault="002713D6" w:rsidP="000D47AB">
      <w:pPr>
        <w:pStyle w:val="ListParagraph"/>
        <w:numPr>
          <w:ilvl w:val="0"/>
          <w:numId w:val="129"/>
        </w:numPr>
      </w:pPr>
      <w:r>
        <w:t>Persons</w:t>
      </w:r>
      <w:r w:rsidR="00773E2A" w:rsidRPr="0064413D">
        <w:t xml:space="preserve"> undertaking a Program of Support </w:t>
      </w:r>
      <w:r w:rsidR="00F314A4">
        <w:t xml:space="preserve">as part of their Disability Support Pension claim </w:t>
      </w:r>
      <w:r w:rsidR="00773E2A" w:rsidRPr="0064413D">
        <w:t xml:space="preserve">— </w:t>
      </w:r>
      <w:r>
        <w:t>Individuals</w:t>
      </w:r>
      <w:r w:rsidR="00773E2A" w:rsidRPr="0064413D">
        <w:t xml:space="preserve"> who must demonstrate they have actively participated in a Program of Support, such as the new program, to be eligible for the Disability Support Pension.</w:t>
      </w:r>
      <w:r w:rsidR="00A96CAE">
        <w:t xml:space="preserve"> </w:t>
      </w:r>
      <w:r w:rsidR="00F33CCA">
        <w:t>Most of this cohort will have a valid JCA.</w:t>
      </w:r>
    </w:p>
    <w:p w14:paraId="77E2804B" w14:textId="3A922B1C" w:rsidR="00773E2A" w:rsidRPr="0064413D" w:rsidRDefault="00773E2A" w:rsidP="00773E2A">
      <w:pPr>
        <w:pStyle w:val="RFTHeading3"/>
      </w:pPr>
      <w:bookmarkStart w:id="75" w:name="_Ref168584000"/>
      <w:bookmarkStart w:id="76" w:name="_Ref168584001"/>
      <w:bookmarkStart w:id="77" w:name="_Ref168584002"/>
      <w:bookmarkStart w:id="78" w:name="_Ref168584017"/>
      <w:bookmarkStart w:id="79" w:name="_Ref168584025"/>
      <w:bookmarkStart w:id="80" w:name="_Ref168584067"/>
      <w:bookmarkStart w:id="81" w:name="_Toc169794487"/>
      <w:bookmarkStart w:id="82" w:name="_Toc170993673"/>
      <w:r w:rsidRPr="0064413D">
        <w:t>Referral by Services Australia</w:t>
      </w:r>
      <w:bookmarkEnd w:id="75"/>
      <w:bookmarkEnd w:id="76"/>
      <w:bookmarkEnd w:id="77"/>
      <w:bookmarkEnd w:id="78"/>
      <w:bookmarkEnd w:id="79"/>
      <w:bookmarkEnd w:id="80"/>
      <w:bookmarkEnd w:id="81"/>
      <w:bookmarkEnd w:id="82"/>
    </w:p>
    <w:p w14:paraId="42FDE62C" w14:textId="1D755A45" w:rsidR="00CC1414" w:rsidRPr="0064413D" w:rsidRDefault="00CC1414" w:rsidP="00773E2A">
      <w:r w:rsidRPr="0064413D">
        <w:t xml:space="preserve">Providers must </w:t>
      </w:r>
      <w:r>
        <w:t>only accept Referrals made through the</w:t>
      </w:r>
      <w:r w:rsidR="00FC1AE5">
        <w:t xml:space="preserve"> </w:t>
      </w:r>
      <w:r w:rsidR="009D6EB3">
        <w:t>D</w:t>
      </w:r>
      <w:r w:rsidR="00FC1AE5">
        <w:t>epartment’s</w:t>
      </w:r>
      <w:r>
        <w:t xml:space="preserve"> IT systems or directly by Services</w:t>
      </w:r>
      <w:r w:rsidR="00AA541B">
        <w:t xml:space="preserve"> Australia</w:t>
      </w:r>
      <w:r w:rsidRPr="0064413D">
        <w:t>.</w:t>
      </w:r>
      <w:r>
        <w:t xml:space="preserve"> </w:t>
      </w:r>
      <w:r w:rsidR="00FC1AE5">
        <w:t>However,</w:t>
      </w:r>
      <w:r w:rsidR="00F90DD2">
        <w:t xml:space="preserve"> </w:t>
      </w:r>
      <w:r>
        <w:t xml:space="preserve">a </w:t>
      </w:r>
      <w:r w:rsidR="00BF3306">
        <w:t xml:space="preserve">Specialist </w:t>
      </w:r>
      <w:r>
        <w:t xml:space="preserve">Provider must only provide Services to individuals of the </w:t>
      </w:r>
      <w:r>
        <w:lastRenderedPageBreak/>
        <w:t>relevant s</w:t>
      </w:r>
      <w:r w:rsidRPr="0064413D">
        <w:t>pecialist client group</w:t>
      </w:r>
      <w:r w:rsidR="00AA541B">
        <w:t xml:space="preserve"> and direct any other individuals who are Referred</w:t>
      </w:r>
      <w:r w:rsidR="008E5EA8">
        <w:t>,</w:t>
      </w:r>
      <w:r w:rsidR="00AA541B">
        <w:t xml:space="preserve"> back to Services Australia.</w:t>
      </w:r>
    </w:p>
    <w:p w14:paraId="6422E42D" w14:textId="25E15819" w:rsidR="00773E2A" w:rsidRPr="0064413D" w:rsidRDefault="00773E2A" w:rsidP="00773E2A">
      <w:r w:rsidRPr="0064413D">
        <w:t xml:space="preserve">The Services Australia Referral process will occur following an ESAt or JCA report that has identified the new program as the most appropriate employment service </w:t>
      </w:r>
      <w:r w:rsidR="00DF52A9">
        <w:t xml:space="preserve">for the </w:t>
      </w:r>
      <w:r w:rsidR="008A3DBE">
        <w:t xml:space="preserve">potential Participant </w:t>
      </w:r>
      <w:r w:rsidRPr="0064413D">
        <w:t xml:space="preserve">based on their individual circumstances. </w:t>
      </w:r>
    </w:p>
    <w:p w14:paraId="5108893F" w14:textId="78CB960D" w:rsidR="00773E2A" w:rsidRPr="0064413D" w:rsidRDefault="00773E2A" w:rsidP="00773E2A">
      <w:r w:rsidRPr="0064413D">
        <w:t xml:space="preserve">Some </w:t>
      </w:r>
      <w:r w:rsidR="00C62355">
        <w:t>individuals</w:t>
      </w:r>
      <w:r w:rsidRPr="0064413D">
        <w:t xml:space="preserve"> who have been assessed as eligible for the new program will be </w:t>
      </w:r>
      <w:r w:rsidR="00A42F1D" w:rsidRPr="0064413D">
        <w:t xml:space="preserve">given the option to </w:t>
      </w:r>
      <w:r w:rsidRPr="0064413D">
        <w:t xml:space="preserve">choose to be serviced under Workforce Australia Online. While their </w:t>
      </w:r>
      <w:r w:rsidR="008E1AD0">
        <w:t>ESA</w:t>
      </w:r>
      <w:r w:rsidR="390645A2">
        <w:t>t</w:t>
      </w:r>
      <w:r w:rsidR="008E1AD0">
        <w:t xml:space="preserve"> or JCA</w:t>
      </w:r>
      <w:r w:rsidR="00F143C7" w:rsidRPr="0064413D">
        <w:t xml:space="preserve"> </w:t>
      </w:r>
      <w:r w:rsidRPr="0064413D">
        <w:t>remains valid, they can elect to commence with a General Provider or Specialist Provider (depending on eligibility) at a future date.</w:t>
      </w:r>
    </w:p>
    <w:p w14:paraId="4F860A08" w14:textId="20A5C123" w:rsidR="00773E2A" w:rsidRPr="0064413D" w:rsidRDefault="00773E2A" w:rsidP="00773E2A">
      <w:r w:rsidRPr="0064413D">
        <w:t xml:space="preserve">A </w:t>
      </w:r>
      <w:r w:rsidR="00E14685">
        <w:t>Participant</w:t>
      </w:r>
      <w:r w:rsidRPr="0064413D">
        <w:t xml:space="preserve"> is Commenced </w:t>
      </w:r>
      <w:r w:rsidR="00A71F29">
        <w:t xml:space="preserve">in the new program </w:t>
      </w:r>
      <w:r w:rsidRPr="0064413D">
        <w:t>when the Provider records attendance at the Initial Interview.</w:t>
      </w:r>
    </w:p>
    <w:p w14:paraId="643BAE12" w14:textId="5DD8129B" w:rsidR="00773E2A" w:rsidRPr="0064413D" w:rsidRDefault="008246B5" w:rsidP="00773E2A">
      <w:pPr>
        <w:pStyle w:val="Heading4"/>
      </w:pPr>
      <w:bookmarkStart w:id="83" w:name="_Toc169794490"/>
      <w:bookmarkStart w:id="84" w:name="_Ref168584081"/>
      <w:bookmarkStart w:id="85" w:name="_Ref168584087"/>
      <w:bookmarkStart w:id="86" w:name="_Ref168588641"/>
      <w:bookmarkStart w:id="87" w:name="_Ref168588645"/>
      <w:bookmarkStart w:id="88" w:name="_Toc169794488"/>
      <w:r>
        <w:t>C</w:t>
      </w:r>
      <w:r w:rsidR="00773E2A" w:rsidRPr="0064413D">
        <w:t xml:space="preserve">hoice of </w:t>
      </w:r>
      <w:r w:rsidR="00253494">
        <w:t>P</w:t>
      </w:r>
      <w:r w:rsidR="00773E2A" w:rsidRPr="0064413D">
        <w:t>rovider</w:t>
      </w:r>
      <w:bookmarkEnd w:id="83"/>
    </w:p>
    <w:p w14:paraId="558FB73D" w14:textId="26E6CA12" w:rsidR="00531770" w:rsidRPr="0064413D" w:rsidRDefault="00B44A04" w:rsidP="00531770">
      <w:r>
        <w:t>Individuals</w:t>
      </w:r>
      <w:r w:rsidR="00773E2A" w:rsidRPr="0064413D">
        <w:t xml:space="preserve"> are encouraged to choose their Provider</w:t>
      </w:r>
      <w:r w:rsidR="002A3844">
        <w:t xml:space="preserve">. </w:t>
      </w:r>
      <w:r w:rsidR="00531770">
        <w:t>The</w:t>
      </w:r>
      <w:r w:rsidR="00531770" w:rsidRPr="0064413D">
        <w:t xml:space="preserve"> Provider </w:t>
      </w:r>
      <w:r w:rsidR="00531770">
        <w:t xml:space="preserve">selected can be </w:t>
      </w:r>
      <w:r w:rsidR="00531770" w:rsidRPr="0064413D">
        <w:t xml:space="preserve">within or outside the ESA in which </w:t>
      </w:r>
      <w:r w:rsidR="00222845">
        <w:t>a Participant</w:t>
      </w:r>
      <w:r w:rsidR="00531770" w:rsidRPr="0064413D">
        <w:t xml:space="preserve"> reside</w:t>
      </w:r>
      <w:r w:rsidR="00222845">
        <w:t>s</w:t>
      </w:r>
      <w:r w:rsidR="00531770" w:rsidRPr="0064413D">
        <w:t>, as long as the</w:t>
      </w:r>
      <w:r w:rsidR="007150C1">
        <w:t xml:space="preserve"> Participant</w:t>
      </w:r>
      <w:r w:rsidR="00531770" w:rsidRPr="0064413D">
        <w:t xml:space="preserve"> can regularly contact their </w:t>
      </w:r>
      <w:r w:rsidR="00222845">
        <w:t>P</w:t>
      </w:r>
      <w:r w:rsidR="00531770" w:rsidRPr="0064413D">
        <w:t xml:space="preserve">rovider using a variety of suitable communication </w:t>
      </w:r>
      <w:r w:rsidR="00222845">
        <w:t>modes</w:t>
      </w:r>
      <w:r w:rsidR="00531770" w:rsidRPr="0064413D">
        <w:t xml:space="preserve"> (see </w:t>
      </w:r>
      <w:r w:rsidR="00531770">
        <w:t>Section 2.4 Engagement with Participants</w:t>
      </w:r>
      <w:r w:rsidR="00531770" w:rsidRPr="0064413D">
        <w:t>).</w:t>
      </w:r>
    </w:p>
    <w:p w14:paraId="7915A799" w14:textId="68325554" w:rsidR="0065427B" w:rsidRPr="0064413D" w:rsidRDefault="0065427B" w:rsidP="0065427B">
      <w:r>
        <w:t>D</w:t>
      </w:r>
      <w:r w:rsidRPr="0064413D">
        <w:t xml:space="preserve">uring the Services Australia Referral process, a list of Provider Sites will be generated to assist the </w:t>
      </w:r>
      <w:r w:rsidR="00954C1A">
        <w:t>Participant</w:t>
      </w:r>
      <w:r w:rsidRPr="0064413D">
        <w:t xml:space="preserve"> to </w:t>
      </w:r>
      <w:r w:rsidR="00C918E8">
        <w:t>select</w:t>
      </w:r>
      <w:r w:rsidRPr="0064413D">
        <w:t xml:space="preserve"> a Provider. </w:t>
      </w:r>
      <w:r w:rsidR="00EF03E7">
        <w:t xml:space="preserve">The list will be Providers within the </w:t>
      </w:r>
      <w:r w:rsidR="00DE5055">
        <w:t xml:space="preserve">same ESA as the Participant’s </w:t>
      </w:r>
      <w:r w:rsidR="00DE5055" w:rsidRPr="0064413D">
        <w:t>residential address postcode</w:t>
      </w:r>
      <w:r w:rsidR="004639DE">
        <w:t xml:space="preserve"> </w:t>
      </w:r>
      <w:r w:rsidR="00954C1A">
        <w:t>but</w:t>
      </w:r>
      <w:r w:rsidR="005F3771">
        <w:t xml:space="preserve">, </w:t>
      </w:r>
      <w:r w:rsidR="00535EFC">
        <w:t>may</w:t>
      </w:r>
      <w:r w:rsidR="004639DE">
        <w:t xml:space="preserve"> </w:t>
      </w:r>
      <w:r w:rsidR="00277852">
        <w:t xml:space="preserve">be expanded to </w:t>
      </w:r>
      <w:r w:rsidR="00535EFC">
        <w:t xml:space="preserve">include Providers outside of the ESA </w:t>
      </w:r>
      <w:r w:rsidR="00D4430B">
        <w:t xml:space="preserve">where </w:t>
      </w:r>
      <w:r w:rsidR="00D96509">
        <w:t>the Participant chooses to receive Services.</w:t>
      </w:r>
    </w:p>
    <w:p w14:paraId="4163E9C9" w14:textId="7F5B1B6B" w:rsidR="0065427B" w:rsidRPr="0064413D" w:rsidRDefault="00761612" w:rsidP="0026483A">
      <w:pPr>
        <w:pStyle w:val="ListNumber"/>
        <w:numPr>
          <w:ilvl w:val="0"/>
          <w:numId w:val="0"/>
        </w:numPr>
      </w:pPr>
      <w:r>
        <w:t xml:space="preserve">Where </w:t>
      </w:r>
      <w:r w:rsidR="00DE2E11">
        <w:t>relevant</w:t>
      </w:r>
      <w:r>
        <w:t>,</w:t>
      </w:r>
      <w:r w:rsidR="00580984">
        <w:t xml:space="preserve"> </w:t>
      </w:r>
      <w:r w:rsidR="0065427B" w:rsidRPr="0064413D">
        <w:t xml:space="preserve">Specialist Providers </w:t>
      </w:r>
      <w:r w:rsidR="00580984">
        <w:t xml:space="preserve">will </w:t>
      </w:r>
      <w:r>
        <w:t xml:space="preserve">be </w:t>
      </w:r>
      <w:r w:rsidR="0065427B" w:rsidRPr="0064413D">
        <w:t xml:space="preserve">presented first to </w:t>
      </w:r>
      <w:r w:rsidR="00DE2E11">
        <w:t xml:space="preserve">the </w:t>
      </w:r>
      <w:r w:rsidR="0065427B" w:rsidRPr="0064413D">
        <w:t xml:space="preserve">Participant with details of the specialisation, ordered by the nearest physical </w:t>
      </w:r>
      <w:r w:rsidR="0065427B" w:rsidRPr="00422FD7">
        <w:t xml:space="preserve">site and </w:t>
      </w:r>
      <w:r w:rsidR="008D4EFA" w:rsidRPr="00422FD7">
        <w:t>first available appointment time</w:t>
      </w:r>
      <w:r w:rsidR="0065427B" w:rsidRPr="00422FD7">
        <w:t>.</w:t>
      </w:r>
      <w:r w:rsidR="00137D81">
        <w:t xml:space="preserve"> </w:t>
      </w:r>
      <w:r w:rsidR="00432BCA">
        <w:t>G</w:t>
      </w:r>
      <w:r w:rsidR="001A0908">
        <w:t>eneralist</w:t>
      </w:r>
      <w:r w:rsidR="0065427B" w:rsidRPr="0064413D">
        <w:t xml:space="preserve"> Providers </w:t>
      </w:r>
      <w:r w:rsidR="00432BCA">
        <w:t xml:space="preserve">will be </w:t>
      </w:r>
      <w:r w:rsidR="0065427B" w:rsidRPr="0064413D">
        <w:t xml:space="preserve">presented </w:t>
      </w:r>
      <w:r w:rsidR="00432BCA">
        <w:t>with</w:t>
      </w:r>
      <w:r w:rsidR="00432BCA" w:rsidRPr="0064413D">
        <w:t xml:space="preserve"> </w:t>
      </w:r>
      <w:r w:rsidR="0065427B" w:rsidRPr="0064413D">
        <w:t xml:space="preserve">physical </w:t>
      </w:r>
      <w:r w:rsidR="000D3C8E">
        <w:t>S</w:t>
      </w:r>
      <w:r w:rsidR="0065427B" w:rsidRPr="0064413D">
        <w:t xml:space="preserve">ites operating within 5 km, 10 km, and 20 km </w:t>
      </w:r>
      <w:r w:rsidR="0065427B" w:rsidRPr="00F26B58">
        <w:t>etcetera</w:t>
      </w:r>
      <w:r w:rsidR="00A96DE2">
        <w:t>,</w:t>
      </w:r>
      <w:r w:rsidR="005C0418" w:rsidRPr="00BC12E0">
        <w:t xml:space="preserve"> ordered by current </w:t>
      </w:r>
      <w:r w:rsidR="0037140B">
        <w:t>m</w:t>
      </w:r>
      <w:r w:rsidR="005C0418" w:rsidRPr="00BC12E0">
        <w:t xml:space="preserve">arket </w:t>
      </w:r>
      <w:r w:rsidR="0037140B">
        <w:t>s</w:t>
      </w:r>
      <w:r w:rsidR="005C0418" w:rsidRPr="00BC12E0">
        <w:t>hare</w:t>
      </w:r>
      <w:r w:rsidR="0065427B" w:rsidRPr="0064413D">
        <w:t>.</w:t>
      </w:r>
    </w:p>
    <w:p w14:paraId="6091C839" w14:textId="7C29F899" w:rsidR="00773E2A" w:rsidRPr="0064413D" w:rsidRDefault="00773E2A" w:rsidP="00773E2A">
      <w:r w:rsidRPr="0064413D">
        <w:t xml:space="preserve">To inform </w:t>
      </w:r>
      <w:r w:rsidR="004E3A09">
        <w:t>the</w:t>
      </w:r>
      <w:r w:rsidR="004E3A09" w:rsidRPr="0064413D">
        <w:t xml:space="preserve"> </w:t>
      </w:r>
      <w:r w:rsidR="00FC0B1C">
        <w:t xml:space="preserve">Participant’s </w:t>
      </w:r>
      <w:r w:rsidRPr="0064413D">
        <w:t>choice</w:t>
      </w:r>
      <w:r w:rsidR="004E3A09">
        <w:t xml:space="preserve"> of Provider</w:t>
      </w:r>
      <w:r w:rsidRPr="0064413D">
        <w:t xml:space="preserve">, Services Australia </w:t>
      </w:r>
      <w:r w:rsidR="00314619">
        <w:t xml:space="preserve">will </w:t>
      </w:r>
      <w:r w:rsidRPr="0064413D">
        <w:t>provide</w:t>
      </w:r>
      <w:r w:rsidR="0093665E">
        <w:t xml:space="preserve"> a range of</w:t>
      </w:r>
      <w:r w:rsidRPr="0064413D">
        <w:t xml:space="preserve"> information about the </w:t>
      </w:r>
      <w:r w:rsidR="006905F5">
        <w:t xml:space="preserve">Providers </w:t>
      </w:r>
      <w:r w:rsidR="001D6C52">
        <w:t>and their Services</w:t>
      </w:r>
      <w:r w:rsidR="00C94E76" w:rsidRPr="0064413D">
        <w:t>.</w:t>
      </w:r>
      <w:r w:rsidRPr="0064413D">
        <w:t xml:space="preserve"> Information </w:t>
      </w:r>
      <w:r w:rsidR="00355F03">
        <w:t>will</w:t>
      </w:r>
      <w:r w:rsidR="00355F03" w:rsidRPr="0064413D">
        <w:t xml:space="preserve"> </w:t>
      </w:r>
      <w:r w:rsidR="00706238" w:rsidRPr="0064413D">
        <w:t>also be</w:t>
      </w:r>
      <w:r w:rsidRPr="0064413D">
        <w:t xml:space="preserve"> available on JobAccess.gov.au and WorkforceAustralia.gov.au.</w:t>
      </w:r>
    </w:p>
    <w:p w14:paraId="50B55FC4" w14:textId="21379171" w:rsidR="00773E2A" w:rsidRPr="0064413D" w:rsidRDefault="00773E2A" w:rsidP="00773E2A">
      <w:r w:rsidRPr="0064413D">
        <w:t xml:space="preserve">Where </w:t>
      </w:r>
      <w:r w:rsidR="00E92F1E">
        <w:t xml:space="preserve">a </w:t>
      </w:r>
      <w:r w:rsidR="00E405A5">
        <w:t>Participant</w:t>
      </w:r>
      <w:r w:rsidRPr="0064413D">
        <w:t xml:space="preserve"> does not select a Provider, they </w:t>
      </w:r>
      <w:r w:rsidR="004170E6">
        <w:t xml:space="preserve">will </w:t>
      </w:r>
      <w:r w:rsidRPr="0064413D">
        <w:t xml:space="preserve">be randomly allocated </w:t>
      </w:r>
      <w:r w:rsidR="00356215">
        <w:t>a</w:t>
      </w:r>
      <w:r w:rsidR="00356215" w:rsidRPr="0064413D">
        <w:t xml:space="preserve"> </w:t>
      </w:r>
      <w:r w:rsidRPr="0064413D">
        <w:t xml:space="preserve">Provider based on a range of criteria including </w:t>
      </w:r>
      <w:r w:rsidR="00FE61FD" w:rsidRPr="0064413D">
        <w:t>specialisation</w:t>
      </w:r>
      <w:r w:rsidR="00FE61FD">
        <w:t>,</w:t>
      </w:r>
      <w:r w:rsidR="00FE61FD" w:rsidRPr="0064413D">
        <w:t xml:space="preserve"> </w:t>
      </w:r>
      <w:r w:rsidRPr="0064413D">
        <w:t xml:space="preserve">the </w:t>
      </w:r>
      <w:r w:rsidR="00356215">
        <w:t xml:space="preserve">location of the </w:t>
      </w:r>
      <w:r w:rsidRPr="0064413D">
        <w:t>Provider</w:t>
      </w:r>
      <w:r w:rsidR="00356215">
        <w:t>’s</w:t>
      </w:r>
      <w:r w:rsidRPr="0064413D">
        <w:t xml:space="preserve"> </w:t>
      </w:r>
      <w:r w:rsidR="00356215">
        <w:t>S</w:t>
      </w:r>
      <w:r w:rsidRPr="0064413D">
        <w:t xml:space="preserve">ite </w:t>
      </w:r>
      <w:r w:rsidR="00FE61FD">
        <w:t xml:space="preserve">and </w:t>
      </w:r>
      <w:r w:rsidRPr="0064413D">
        <w:t>availability</w:t>
      </w:r>
      <w:r w:rsidR="00FE61FD">
        <w:t>.</w:t>
      </w:r>
      <w:r w:rsidRPr="0064413D">
        <w:t xml:space="preserve"> The priority will be </w:t>
      </w:r>
      <w:r w:rsidR="001D6C52">
        <w:t>R</w:t>
      </w:r>
      <w:r w:rsidR="001D6C52" w:rsidRPr="0064413D">
        <w:t xml:space="preserve">eferral </w:t>
      </w:r>
      <w:r w:rsidRPr="0064413D">
        <w:t xml:space="preserve">to a Specialist Provider that matches the Participant’s characteristics. If </w:t>
      </w:r>
      <w:r w:rsidR="00AE5085">
        <w:t>there are no suitable</w:t>
      </w:r>
      <w:r w:rsidRPr="0064413D">
        <w:t xml:space="preserve"> Specialist Provider</w:t>
      </w:r>
      <w:r w:rsidR="00AE5085">
        <w:t>s</w:t>
      </w:r>
      <w:r w:rsidRPr="0064413D">
        <w:t xml:space="preserve"> available</w:t>
      </w:r>
      <w:r w:rsidR="000B76E4">
        <w:t xml:space="preserve"> in the Participant’s location</w:t>
      </w:r>
      <w:r w:rsidRPr="0064413D">
        <w:t xml:space="preserve">, the </w:t>
      </w:r>
      <w:r w:rsidR="00AE5085">
        <w:t>Participant</w:t>
      </w:r>
      <w:r w:rsidRPr="0064413D">
        <w:t xml:space="preserve"> will be referred to a General</w:t>
      </w:r>
      <w:r w:rsidR="00063A38">
        <w:t>ist</w:t>
      </w:r>
      <w:r w:rsidRPr="0064413D">
        <w:t xml:space="preserve"> Provider.</w:t>
      </w:r>
    </w:p>
    <w:p w14:paraId="5927BE5D" w14:textId="6A7B6B71" w:rsidR="00773E2A" w:rsidRPr="0064413D" w:rsidRDefault="00773E2A" w:rsidP="00773E2A">
      <w:pPr>
        <w:pStyle w:val="RFTHeading3"/>
      </w:pPr>
      <w:bookmarkStart w:id="89" w:name="_Toc170993674"/>
      <w:r w:rsidRPr="0064413D">
        <w:lastRenderedPageBreak/>
        <w:t>Direct Registration</w:t>
      </w:r>
      <w:bookmarkEnd w:id="84"/>
      <w:bookmarkEnd w:id="85"/>
      <w:bookmarkEnd w:id="86"/>
      <w:bookmarkEnd w:id="87"/>
      <w:bookmarkEnd w:id="88"/>
      <w:bookmarkEnd w:id="89"/>
    </w:p>
    <w:p w14:paraId="09972320" w14:textId="07807FFE" w:rsidR="00773E2A" w:rsidRPr="0064413D" w:rsidRDefault="00773E2A" w:rsidP="00773E2A">
      <w:r w:rsidRPr="0064413D">
        <w:t xml:space="preserve">Direct Registration enables Providers to </w:t>
      </w:r>
      <w:r w:rsidR="00BC1DB6">
        <w:t>support</w:t>
      </w:r>
      <w:r w:rsidRPr="0064413D">
        <w:t xml:space="preserve"> partnerships with services such as health facilities and schools</w:t>
      </w:r>
      <w:r w:rsidR="0063225E">
        <w:t>.</w:t>
      </w:r>
      <w:r w:rsidR="00C33D52">
        <w:t xml:space="preserve"> It also ensures that employees with disability at risk of losing their Employment </w:t>
      </w:r>
      <w:r w:rsidR="00CC0083">
        <w:t>can receive immediate assistance.</w:t>
      </w:r>
    </w:p>
    <w:p w14:paraId="062B361B" w14:textId="491A0159" w:rsidR="00773E2A" w:rsidRPr="0064413D" w:rsidRDefault="00A14762" w:rsidP="00773E2A">
      <w:r>
        <w:t>Where a</w:t>
      </w:r>
      <w:r w:rsidR="00175D69">
        <w:t>n</w:t>
      </w:r>
      <w:r>
        <w:t xml:space="preserve"> individual presents to a Provider without a Referral, the Provider must confirm the individual’s eligibility for Services. </w:t>
      </w:r>
      <w:r w:rsidR="00773E2A" w:rsidRPr="0064413D">
        <w:t xml:space="preserve">Providers must only Directly Register a </w:t>
      </w:r>
      <w:r w:rsidR="0063225E">
        <w:t>person</w:t>
      </w:r>
      <w:r w:rsidR="00773E2A" w:rsidRPr="0064413D">
        <w:t xml:space="preserve"> who meets the </w:t>
      </w:r>
      <w:r w:rsidR="00BC017C">
        <w:t>relevant</w:t>
      </w:r>
      <w:r w:rsidR="00773E2A" w:rsidRPr="0064413D">
        <w:t xml:space="preserve"> eligibility criteria and is not already being assisted by another </w:t>
      </w:r>
      <w:r w:rsidR="00280A5F">
        <w:t>P</w:t>
      </w:r>
      <w:r w:rsidR="00773E2A" w:rsidRPr="0064413D">
        <w:t>rovider of the new program or any Other Employment Service.</w:t>
      </w:r>
      <w:r w:rsidR="00AA541B">
        <w:t xml:space="preserve"> I</w:t>
      </w:r>
      <w:r w:rsidR="00D55656">
        <w:t xml:space="preserve">n addition, </w:t>
      </w:r>
      <w:r w:rsidR="00AA541B">
        <w:t xml:space="preserve">a </w:t>
      </w:r>
      <w:r w:rsidR="003A6445">
        <w:t xml:space="preserve">Specialist </w:t>
      </w:r>
      <w:r w:rsidR="00AA541B">
        <w:t xml:space="preserve">Provider must only </w:t>
      </w:r>
      <w:r w:rsidR="00F075BA">
        <w:t>Directly Register</w:t>
      </w:r>
      <w:r w:rsidR="00AA541B">
        <w:t xml:space="preserve"> individuals of the relevant s</w:t>
      </w:r>
      <w:r w:rsidR="00AA541B" w:rsidRPr="0064413D">
        <w:t>pecialist client group</w:t>
      </w:r>
      <w:r w:rsidR="00AA541B">
        <w:t xml:space="preserve"> and direct any other individuals </w:t>
      </w:r>
      <w:r w:rsidR="00014556">
        <w:t>to another Provider</w:t>
      </w:r>
      <w:r w:rsidR="00F075BA">
        <w:t>.</w:t>
      </w:r>
    </w:p>
    <w:p w14:paraId="42C7551E" w14:textId="07E84C9A" w:rsidR="00773E2A" w:rsidRPr="0064413D" w:rsidRDefault="00773E2A" w:rsidP="00773E2A">
      <w:r w:rsidRPr="0064413D">
        <w:t xml:space="preserve">In most cases, the Provider </w:t>
      </w:r>
      <w:r w:rsidR="00FC0B1C">
        <w:t>will need</w:t>
      </w:r>
      <w:r w:rsidRPr="0064413D">
        <w:t xml:space="preserve"> to refer </w:t>
      </w:r>
      <w:r w:rsidR="001F122D">
        <w:t>the person</w:t>
      </w:r>
      <w:r w:rsidRPr="0064413D">
        <w:t xml:space="preserve"> to Services Australia Assessment Services for an ESAt to determine their eligibility for the program. If the ESAt determines the individual is eligible for the new program, the </w:t>
      </w:r>
      <w:r w:rsidR="002619F5">
        <w:t>person</w:t>
      </w:r>
      <w:r w:rsidRPr="0064413D">
        <w:t xml:space="preserve"> will be referred back to the Provider </w:t>
      </w:r>
      <w:r w:rsidR="001F122D">
        <w:t xml:space="preserve">as a Participant </w:t>
      </w:r>
      <w:r w:rsidRPr="0064413D">
        <w:t>and then Commenced in the program.</w:t>
      </w:r>
    </w:p>
    <w:p w14:paraId="74193949" w14:textId="502AB3BA" w:rsidR="00773E2A" w:rsidRPr="0064413D" w:rsidRDefault="002619F5" w:rsidP="00773E2A">
      <w:r>
        <w:t>A Participant</w:t>
      </w:r>
      <w:r w:rsidRPr="0064413D">
        <w:t xml:space="preserve"> </w:t>
      </w:r>
      <w:r w:rsidR="00773E2A" w:rsidRPr="0064413D">
        <w:t>may be Commenced in the new program without being referred for an ESAt where:</w:t>
      </w:r>
    </w:p>
    <w:p w14:paraId="06B79A1D" w14:textId="6E61230D" w:rsidR="00773E2A" w:rsidRPr="0064413D" w:rsidRDefault="00773E2A" w:rsidP="000D47AB">
      <w:pPr>
        <w:pStyle w:val="ListParagraph"/>
        <w:numPr>
          <w:ilvl w:val="0"/>
          <w:numId w:val="130"/>
        </w:numPr>
      </w:pPr>
      <w:r w:rsidRPr="0064413D">
        <w:t>a</w:t>
      </w:r>
      <w:r w:rsidR="002619F5">
        <w:t>n</w:t>
      </w:r>
      <w:r w:rsidRPr="0064413D">
        <w:t xml:space="preserve"> ESAt or JCA </w:t>
      </w:r>
      <w:r w:rsidR="002619F5">
        <w:t xml:space="preserve">has been </w:t>
      </w:r>
      <w:r w:rsidRPr="0064413D">
        <w:t xml:space="preserve">undertaken in the previous 2 years that identified disability employment services </w:t>
      </w:r>
      <w:r w:rsidR="008717C0">
        <w:t xml:space="preserve">(DES or new program) </w:t>
      </w:r>
      <w:r w:rsidRPr="0064413D">
        <w:t xml:space="preserve">as the recommended service </w:t>
      </w:r>
    </w:p>
    <w:p w14:paraId="7D5DAE78" w14:textId="1F8AAC07" w:rsidR="00280A5F" w:rsidRDefault="000A2CC5" w:rsidP="000D47AB">
      <w:pPr>
        <w:pStyle w:val="ListParagraph"/>
        <w:numPr>
          <w:ilvl w:val="0"/>
          <w:numId w:val="130"/>
        </w:numPr>
      </w:pPr>
      <w:r>
        <w:t xml:space="preserve">they are </w:t>
      </w:r>
      <w:r w:rsidR="00280A5F">
        <w:t>eligible under t</w:t>
      </w:r>
      <w:r w:rsidR="00773E2A" w:rsidRPr="0064413D">
        <w:t>he Eligible School Leavers or Special Class Client Participant</w:t>
      </w:r>
      <w:r w:rsidR="00475405">
        <w:t xml:space="preserve"> initiatives</w:t>
      </w:r>
      <w:r w:rsidR="009F137A">
        <w:t>,</w:t>
      </w:r>
      <w:r w:rsidR="00280A5F">
        <w:t xml:space="preserve"> or</w:t>
      </w:r>
    </w:p>
    <w:p w14:paraId="4C9FEFED" w14:textId="62C6DE24" w:rsidR="00773E2A" w:rsidRPr="0064413D" w:rsidRDefault="000A2CC5" w:rsidP="000D47AB">
      <w:pPr>
        <w:pStyle w:val="ListParagraph"/>
        <w:numPr>
          <w:ilvl w:val="0"/>
          <w:numId w:val="130"/>
        </w:numPr>
      </w:pPr>
      <w:r>
        <w:t xml:space="preserve">they are </w:t>
      </w:r>
      <w:r w:rsidR="00280A5F">
        <w:t>eligible as an Ongoing Support (Work Assist) Participant</w:t>
      </w:r>
      <w:r w:rsidR="00773E2A" w:rsidRPr="0064413D">
        <w:t>.</w:t>
      </w:r>
    </w:p>
    <w:p w14:paraId="2EC42314" w14:textId="57EF60A7" w:rsidR="00773E2A" w:rsidRPr="0064413D" w:rsidRDefault="00773E2A" w:rsidP="00773E2A">
      <w:r w:rsidRPr="0064413D">
        <w:t>Providers are required to keep documentary evidence of a Participant’s eligibility for the program if they do not require an ESAt or JCA.</w:t>
      </w:r>
    </w:p>
    <w:p w14:paraId="358270C9" w14:textId="7520FE30" w:rsidR="00773E2A" w:rsidRPr="0064413D" w:rsidRDefault="00773E2A" w:rsidP="00773E2A">
      <w:r w:rsidRPr="0064413D">
        <w:t xml:space="preserve">A Directly Registered </w:t>
      </w:r>
      <w:r w:rsidR="001F122D">
        <w:t>Participant</w:t>
      </w:r>
      <w:r w:rsidRPr="0064413D">
        <w:t xml:space="preserve"> is Commenced when the Provider records attendance at the Initial Interview. If the </w:t>
      </w:r>
      <w:r w:rsidR="00B247E9">
        <w:t>Participant</w:t>
      </w:r>
      <w:r w:rsidRPr="0064413D">
        <w:t xml:space="preserve"> fails to attend their Initial Interview,</w:t>
      </w:r>
      <w:r w:rsidR="00587F8A">
        <w:t xml:space="preserve"> </w:t>
      </w:r>
      <w:r w:rsidR="00FB6490" w:rsidRPr="0064413D">
        <w:t xml:space="preserve">they may be </w:t>
      </w:r>
      <w:proofErr w:type="gramStart"/>
      <w:r w:rsidR="00FB6490" w:rsidRPr="0064413D">
        <w:t>Exited</w:t>
      </w:r>
      <w:proofErr w:type="gramEnd"/>
      <w:r w:rsidR="00FB6490" w:rsidRPr="0064413D">
        <w:t xml:space="preserve"> </w:t>
      </w:r>
      <w:r w:rsidRPr="0064413D">
        <w:t>from services (see Section 2.</w:t>
      </w:r>
      <w:r w:rsidR="00BC21BB">
        <w:t>8</w:t>
      </w:r>
      <w:r w:rsidRPr="0064413D">
        <w:t xml:space="preserve"> Suspensions and Exits). The </w:t>
      </w:r>
      <w:r w:rsidR="00B247E9">
        <w:t>individual</w:t>
      </w:r>
      <w:r w:rsidRPr="0064413D">
        <w:t xml:space="preserve"> may later choose to re-register, either with the same </w:t>
      </w:r>
      <w:r w:rsidR="00B52D71">
        <w:t>P</w:t>
      </w:r>
      <w:r w:rsidRPr="0064413D">
        <w:t xml:space="preserve">rovider or another </w:t>
      </w:r>
      <w:r w:rsidR="00B52D71">
        <w:t>P</w:t>
      </w:r>
      <w:r w:rsidRPr="0064413D">
        <w:t>rovider of the new program.</w:t>
      </w:r>
    </w:p>
    <w:p w14:paraId="3A7BD0B6" w14:textId="674222C2" w:rsidR="003C073E" w:rsidRPr="0064413D" w:rsidRDefault="003C073E" w:rsidP="00000D49">
      <w:pPr>
        <w:pStyle w:val="RFTHeading2"/>
      </w:pPr>
      <w:bookmarkStart w:id="90" w:name="_Toc171006343"/>
      <w:bookmarkStart w:id="91" w:name="_Toc173939543"/>
      <w:bookmarkStart w:id="92" w:name="_Toc169794494"/>
      <w:bookmarkStart w:id="93" w:name="_Ref169859859"/>
      <w:bookmarkStart w:id="94" w:name="_Ref169859871"/>
      <w:bookmarkStart w:id="95" w:name="_Toc170993675"/>
      <w:bookmarkStart w:id="96" w:name="_Ref168592688"/>
      <w:bookmarkStart w:id="97" w:name="_Ref168592691"/>
      <w:bookmarkStart w:id="98" w:name="_Ref168652824"/>
      <w:bookmarkStart w:id="99" w:name="_Ref168652827"/>
      <w:bookmarkStart w:id="100" w:name="_Toc169794491"/>
      <w:r w:rsidRPr="0064413D">
        <w:t>Engagement with Participants</w:t>
      </w:r>
      <w:bookmarkEnd w:id="90"/>
      <w:bookmarkEnd w:id="91"/>
    </w:p>
    <w:bookmarkEnd w:id="92"/>
    <w:bookmarkEnd w:id="93"/>
    <w:bookmarkEnd w:id="94"/>
    <w:bookmarkEnd w:id="95"/>
    <w:p w14:paraId="39E7BAC7" w14:textId="452320D8" w:rsidR="00773E2A" w:rsidRDefault="00773E2A" w:rsidP="0042351F">
      <w:r w:rsidRPr="0064413D">
        <w:t xml:space="preserve">Providers must deliver high-quality, </w:t>
      </w:r>
      <w:r w:rsidR="00B64D09">
        <w:t>person-centred</w:t>
      </w:r>
      <w:r w:rsidRPr="0064413D">
        <w:t>, culturally appropriate and holistic Services.</w:t>
      </w:r>
      <w:r w:rsidR="00A0693F">
        <w:t xml:space="preserve"> </w:t>
      </w:r>
      <w:r w:rsidR="00E905A5">
        <w:t>Services delivered must</w:t>
      </w:r>
      <w:r w:rsidR="004658AC">
        <w:t xml:space="preserve"> meet the standards set under the</w:t>
      </w:r>
      <w:r w:rsidR="00E905A5">
        <w:t xml:space="preserve"> </w:t>
      </w:r>
      <w:r w:rsidR="00E905A5" w:rsidRPr="0064413D">
        <w:t>Code of Conduct and the Service Guarantee</w:t>
      </w:r>
      <w:r w:rsidR="00E905A5">
        <w:t xml:space="preserve"> (see</w:t>
      </w:r>
      <w:r w:rsidR="00C848B9">
        <w:t xml:space="preserve"> </w:t>
      </w:r>
      <w:r w:rsidR="00E905A5">
        <w:t xml:space="preserve">Section </w:t>
      </w:r>
      <w:r w:rsidR="00553B00">
        <w:t xml:space="preserve">2.13 </w:t>
      </w:r>
      <w:r w:rsidR="00E905A5" w:rsidRPr="0064413D">
        <w:t>Code of Conduct and the Service Guarantee</w:t>
      </w:r>
      <w:r w:rsidR="00C848B9">
        <w:t>).</w:t>
      </w:r>
      <w:r w:rsidR="00705CC4">
        <w:t xml:space="preserve"> </w:t>
      </w:r>
    </w:p>
    <w:p w14:paraId="1720ABFE" w14:textId="2D3DDE0C" w:rsidR="0042351F" w:rsidRDefault="0042351F" w:rsidP="0042351F">
      <w:r>
        <w:t>The objective of all engagements (</w:t>
      </w:r>
      <w:r w:rsidR="00C52787">
        <w:t>for example</w:t>
      </w:r>
      <w:r>
        <w:t>, appointments</w:t>
      </w:r>
      <w:r w:rsidR="00C52787">
        <w:t xml:space="preserve"> and contacts</w:t>
      </w:r>
      <w:r>
        <w:t>, activities</w:t>
      </w:r>
      <w:r w:rsidR="00C52787">
        <w:t>, non-vocational inte</w:t>
      </w:r>
      <w:r w:rsidR="008D3E12">
        <w:t>rventions</w:t>
      </w:r>
      <w:r>
        <w:t xml:space="preserve">) is to support, </w:t>
      </w:r>
      <w:r w:rsidR="009078A2">
        <w:t xml:space="preserve">motivate </w:t>
      </w:r>
      <w:r>
        <w:t xml:space="preserve">and </w:t>
      </w:r>
      <w:r w:rsidR="00620B55">
        <w:t>encourage Participants to prepare for, find and maintain Employment.</w:t>
      </w:r>
      <w:r w:rsidR="005E3266">
        <w:t xml:space="preserve"> </w:t>
      </w:r>
    </w:p>
    <w:p w14:paraId="245A8E09" w14:textId="1C835E4B" w:rsidR="00D84A6F" w:rsidRPr="0064413D" w:rsidRDefault="00917AEB" w:rsidP="00D84A6F">
      <w:r w:rsidRPr="0064413D" w:rsidDel="00BB322B">
        <w:lastRenderedPageBreak/>
        <w:t xml:space="preserve">Providers should be aware that </w:t>
      </w:r>
      <w:r w:rsidR="001F122D">
        <w:t xml:space="preserve">individual </w:t>
      </w:r>
      <w:r w:rsidRPr="0064413D" w:rsidDel="00BB322B">
        <w:t xml:space="preserve">pathways to </w:t>
      </w:r>
      <w:r w:rsidR="009E7FB8">
        <w:t>E</w:t>
      </w:r>
      <w:r w:rsidRPr="0064413D" w:rsidDel="00BB322B">
        <w:t xml:space="preserve">mployment can be very different. </w:t>
      </w:r>
      <w:r w:rsidR="00D84A6F">
        <w:t>Services</w:t>
      </w:r>
      <w:r w:rsidRPr="0064413D" w:rsidDel="00BB322B">
        <w:t xml:space="preserve"> </w:t>
      </w:r>
      <w:r w:rsidR="00DA7B3E">
        <w:t>delivered</w:t>
      </w:r>
      <w:r w:rsidR="00B45D99">
        <w:t xml:space="preserve"> </w:t>
      </w:r>
      <w:r w:rsidR="001F122D">
        <w:t>must</w:t>
      </w:r>
      <w:r w:rsidR="00B45D99">
        <w:t xml:space="preserve"> be</w:t>
      </w:r>
      <w:r w:rsidR="00DB51F7">
        <w:t xml:space="preserve"> tailored</w:t>
      </w:r>
      <w:r w:rsidRPr="0064413D" w:rsidDel="00BB322B">
        <w:t xml:space="preserve"> to </w:t>
      </w:r>
      <w:r w:rsidR="00B45D99">
        <w:t>each</w:t>
      </w:r>
      <w:r w:rsidRPr="0064413D" w:rsidDel="00BB322B">
        <w:t xml:space="preserve"> Participant</w:t>
      </w:r>
      <w:r w:rsidR="00DB51F7">
        <w:t xml:space="preserve">’s individual </w:t>
      </w:r>
      <w:r w:rsidR="00E13424" w:rsidRPr="0064413D">
        <w:t>needs and circumstances</w:t>
      </w:r>
      <w:r w:rsidR="00B45D99">
        <w:t xml:space="preserve">. </w:t>
      </w:r>
      <w:r w:rsidR="00D84A6F">
        <w:t>As noted in Section 2.</w:t>
      </w:r>
      <w:r w:rsidR="00C826DB">
        <w:t>2</w:t>
      </w:r>
      <w:r w:rsidR="003A4343">
        <w:t xml:space="preserve"> (Overview of Services under the new program), t</w:t>
      </w:r>
      <w:r w:rsidR="00D84A6F">
        <w:t xml:space="preserve">ailoring of Services </w:t>
      </w:r>
      <w:r w:rsidR="001F122D">
        <w:t xml:space="preserve">must take </w:t>
      </w:r>
      <w:r w:rsidR="009759BB">
        <w:t>into account</w:t>
      </w:r>
      <w:r w:rsidR="00D84A6F" w:rsidRPr="0064413D">
        <w:t>:</w:t>
      </w:r>
    </w:p>
    <w:p w14:paraId="4107A7FE" w14:textId="6FAFC8F2" w:rsidR="00D84A6F" w:rsidRPr="0064413D" w:rsidRDefault="00D84A6F" w:rsidP="000D47AB">
      <w:pPr>
        <w:pStyle w:val="ListParagraph"/>
        <w:numPr>
          <w:ilvl w:val="0"/>
          <w:numId w:val="157"/>
        </w:numPr>
      </w:pPr>
      <w:r w:rsidRPr="0064413D">
        <w:t>the results of any assessments</w:t>
      </w:r>
    </w:p>
    <w:p w14:paraId="5DC48201" w14:textId="7925EA63" w:rsidR="00D84A6F" w:rsidRPr="0064413D" w:rsidRDefault="00D84A6F" w:rsidP="000D47AB">
      <w:pPr>
        <w:pStyle w:val="ListParagraph"/>
        <w:numPr>
          <w:ilvl w:val="0"/>
          <w:numId w:val="157"/>
        </w:numPr>
      </w:pPr>
      <w:r w:rsidRPr="0064413D">
        <w:t>the Participant’s strengths, skills</w:t>
      </w:r>
      <w:r w:rsidR="00A43D63">
        <w:t>,</w:t>
      </w:r>
      <w:r w:rsidRPr="0064413D">
        <w:t xml:space="preserve"> experience</w:t>
      </w:r>
      <w:r w:rsidR="00A43D63">
        <w:t xml:space="preserve"> and aspirations</w:t>
      </w:r>
    </w:p>
    <w:p w14:paraId="56BC4C2F" w14:textId="3E9DD372" w:rsidR="00D84A6F" w:rsidRPr="0064413D" w:rsidRDefault="00D84A6F" w:rsidP="000D47AB">
      <w:pPr>
        <w:pStyle w:val="ListParagraph"/>
        <w:numPr>
          <w:ilvl w:val="0"/>
          <w:numId w:val="157"/>
        </w:numPr>
      </w:pPr>
      <w:r w:rsidRPr="0064413D">
        <w:t>the Participant’s type and nature of disability, illness, or health condition</w:t>
      </w:r>
    </w:p>
    <w:p w14:paraId="10C38F87" w14:textId="47C5A371" w:rsidR="00D84A6F" w:rsidRPr="0064413D" w:rsidRDefault="00D84A6F" w:rsidP="000D47AB">
      <w:pPr>
        <w:pStyle w:val="ListParagraph"/>
        <w:numPr>
          <w:ilvl w:val="0"/>
          <w:numId w:val="157"/>
        </w:numPr>
      </w:pPr>
      <w:r w:rsidRPr="0064413D">
        <w:t>the Participant's cultur</w:t>
      </w:r>
      <w:r>
        <w:t>al background</w:t>
      </w:r>
      <w:r w:rsidRPr="0064413D">
        <w:t xml:space="preserve"> and linguistic diversity</w:t>
      </w:r>
      <w:r w:rsidR="009F137A">
        <w:t>,</w:t>
      </w:r>
      <w:r w:rsidRPr="0064413D">
        <w:t xml:space="preserve"> and</w:t>
      </w:r>
    </w:p>
    <w:p w14:paraId="3965E976" w14:textId="77777777" w:rsidR="00D84A6F" w:rsidRPr="0064413D" w:rsidRDefault="00D84A6F" w:rsidP="000D47AB">
      <w:pPr>
        <w:pStyle w:val="ListParagraph"/>
        <w:numPr>
          <w:ilvl w:val="0"/>
          <w:numId w:val="157"/>
        </w:numPr>
      </w:pPr>
      <w:r w:rsidRPr="0064413D">
        <w:t>the Participant’s vocational and non-vocational barriers</w:t>
      </w:r>
      <w:r>
        <w:t xml:space="preserve"> to Employment</w:t>
      </w:r>
      <w:r w:rsidRPr="0064413D">
        <w:t>.</w:t>
      </w:r>
    </w:p>
    <w:p w14:paraId="2C43499A" w14:textId="77777777" w:rsidR="009A05FD" w:rsidRDefault="009A05FD" w:rsidP="006D0B8E">
      <w:r>
        <w:t>Providers are expected to establish trust-based relationships with Participants to support ongoing engagement and the disclosure of barriers. Providers must also take into account that each Participant may exercise choice about the Services they receive.</w:t>
      </w:r>
    </w:p>
    <w:p w14:paraId="66875A81" w14:textId="5A1F7517" w:rsidR="00F11117" w:rsidRDefault="00247B9B" w:rsidP="006D0B8E">
      <w:r>
        <w:t>In determining</w:t>
      </w:r>
      <w:r w:rsidR="00D07D4C">
        <w:t xml:space="preserve"> an appropriate level of engagement, or mix of a</w:t>
      </w:r>
      <w:r w:rsidR="002A4150">
        <w:t xml:space="preserve">ppointment, activities and other assistance, </w:t>
      </w:r>
      <w:r w:rsidR="00DA515C">
        <w:t>Providers must ensure that</w:t>
      </w:r>
      <w:r w:rsidR="00F11117" w:rsidRPr="00F11117">
        <w:t xml:space="preserve"> </w:t>
      </w:r>
      <w:r w:rsidR="00F11117">
        <w:t xml:space="preserve">the </w:t>
      </w:r>
      <w:r w:rsidR="00A420CB">
        <w:t>level of engagement</w:t>
      </w:r>
      <w:r w:rsidR="00F11117">
        <w:t>:</w:t>
      </w:r>
    </w:p>
    <w:p w14:paraId="556E1AD4" w14:textId="6C7BE585" w:rsidR="00F11117" w:rsidRDefault="00DA515C" w:rsidP="000D47AB">
      <w:pPr>
        <w:pStyle w:val="ListParagraph"/>
        <w:numPr>
          <w:ilvl w:val="0"/>
          <w:numId w:val="170"/>
        </w:numPr>
        <w:ind w:left="709" w:hanging="283"/>
      </w:pPr>
      <w:r>
        <w:t xml:space="preserve">is in line with the Participant’s </w:t>
      </w:r>
      <w:r w:rsidRPr="0064413D">
        <w:t xml:space="preserve">assessed current and </w:t>
      </w:r>
      <w:r w:rsidR="00994205">
        <w:t>F</w:t>
      </w:r>
      <w:r w:rsidR="00994205" w:rsidRPr="0064413D">
        <w:t xml:space="preserve">uture </w:t>
      </w:r>
      <w:r w:rsidR="00994205">
        <w:t>W</w:t>
      </w:r>
      <w:r w:rsidR="00994205" w:rsidRPr="0064413D">
        <w:t xml:space="preserve">ork </w:t>
      </w:r>
      <w:r w:rsidR="00994205">
        <w:t>C</w:t>
      </w:r>
      <w:r w:rsidR="00994205" w:rsidRPr="0064413D">
        <w:t>apacity</w:t>
      </w:r>
      <w:r>
        <w:t xml:space="preserve">, or </w:t>
      </w:r>
      <w:r w:rsidR="00A66F7A" w:rsidRPr="0064413D">
        <w:t>temporary reduced work capacity</w:t>
      </w:r>
      <w:r w:rsidR="00A66F7A">
        <w:t xml:space="preserve"> </w:t>
      </w:r>
      <w:r w:rsidR="006D0B8E">
        <w:t>where relevant.</w:t>
      </w:r>
      <w:r w:rsidR="0098412B">
        <w:t xml:space="preserve"> Participants are not required to participate at the higher work capacity; however, it is intended that a Participants capacity to </w:t>
      </w:r>
      <w:r w:rsidR="00CE0747">
        <w:t>engage</w:t>
      </w:r>
      <w:r w:rsidR="0098412B">
        <w:t xml:space="preserve"> will be built up gradually through appropriate activities and support during their Period of </w:t>
      </w:r>
      <w:r w:rsidR="005172DE">
        <w:t>Registration</w:t>
      </w:r>
      <w:r w:rsidR="00F600A6">
        <w:t xml:space="preserve"> (noting that this </w:t>
      </w:r>
      <w:r w:rsidR="00CE0747">
        <w:t>wouldn’t</w:t>
      </w:r>
      <w:r w:rsidR="00F600A6">
        <w:t xml:space="preserve"> apply to Participants w</w:t>
      </w:r>
      <w:r w:rsidR="00CE0747">
        <w:t>ho have a deteriorating condition)</w:t>
      </w:r>
    </w:p>
    <w:p w14:paraId="2F7C5951" w14:textId="41ED8D35" w:rsidR="00D368AD" w:rsidRDefault="00FF2CB1" w:rsidP="000D47AB">
      <w:pPr>
        <w:pStyle w:val="ListParagraph"/>
        <w:numPr>
          <w:ilvl w:val="0"/>
          <w:numId w:val="170"/>
        </w:numPr>
        <w:ind w:left="709" w:hanging="283"/>
      </w:pPr>
      <w:r>
        <w:t>accords with the service offer (Intensive or Flexible) and is appropriate to the phase (Work Preparation, Job Search or Post-Placement Support)</w:t>
      </w:r>
      <w:r w:rsidR="00A07FA5">
        <w:t>, and</w:t>
      </w:r>
    </w:p>
    <w:p w14:paraId="77FFCEEB" w14:textId="67523595" w:rsidR="0045638C" w:rsidRDefault="00D368AD" w:rsidP="000D47AB">
      <w:pPr>
        <w:pStyle w:val="ListParagraph"/>
        <w:numPr>
          <w:ilvl w:val="0"/>
          <w:numId w:val="170"/>
        </w:numPr>
        <w:ind w:left="709" w:hanging="283"/>
      </w:pPr>
      <w:r>
        <w:t>for</w:t>
      </w:r>
      <w:r w:rsidR="00FF2CB1" w:rsidRPr="0064413D" w:rsidDel="00BB322B">
        <w:t xml:space="preserve"> Participants </w:t>
      </w:r>
      <w:r w:rsidR="00FF2CB1" w:rsidDel="00BB322B">
        <w:t>(M</w:t>
      </w:r>
      <w:r w:rsidR="00FF2CB1" w:rsidRPr="0064413D" w:rsidDel="00BB322B">
        <w:t xml:space="preserve">utual </w:t>
      </w:r>
      <w:r w:rsidR="00FF2CB1" w:rsidDel="00BB322B">
        <w:t>O</w:t>
      </w:r>
      <w:r w:rsidR="00FF2CB1" w:rsidRPr="0064413D" w:rsidDel="00BB322B">
        <w:t>bligation</w:t>
      </w:r>
      <w:r w:rsidR="00FF2CB1" w:rsidDel="00BB322B">
        <w:t>)</w:t>
      </w:r>
      <w:r w:rsidR="00FF2CB1" w:rsidRPr="0064413D" w:rsidDel="00BB322B">
        <w:t xml:space="preserve"> or </w:t>
      </w:r>
      <w:r w:rsidR="00FF2CB1" w:rsidRPr="007C6CB0" w:rsidDel="00BB322B">
        <w:t>Disability Support Pension Recipients (Compulsory Requirements)</w:t>
      </w:r>
      <w:r>
        <w:t>,</w:t>
      </w:r>
      <w:r w:rsidR="00FF2CB1" w:rsidRPr="007C6CB0" w:rsidDel="00BB322B">
        <w:t xml:space="preserve"> </w:t>
      </w:r>
      <w:r w:rsidR="00FF2CB1" w:rsidRPr="0064413D" w:rsidDel="00BB322B">
        <w:t>enable</w:t>
      </w:r>
      <w:r>
        <w:t>s</w:t>
      </w:r>
      <w:r w:rsidR="00FF2CB1" w:rsidRPr="0064413D" w:rsidDel="00BB322B">
        <w:t xml:space="preserve"> them to meet their </w:t>
      </w:r>
      <w:r w:rsidR="00FF2CB1">
        <w:t xml:space="preserve">participation </w:t>
      </w:r>
      <w:r w:rsidR="00FF2CB1" w:rsidDel="00BB322B">
        <w:t>requirements</w:t>
      </w:r>
      <w:r w:rsidR="00FF2CB1" w:rsidRPr="0064413D" w:rsidDel="00BB322B">
        <w:t xml:space="preserve"> </w:t>
      </w:r>
      <w:r w:rsidR="00FF2CB1">
        <w:t xml:space="preserve">as determined </w:t>
      </w:r>
      <w:r w:rsidR="00FF2CB1" w:rsidRPr="0064413D" w:rsidDel="00BB322B">
        <w:t>under Social Security Law</w:t>
      </w:r>
      <w:r w:rsidR="006A2E14">
        <w:t>.</w:t>
      </w:r>
    </w:p>
    <w:p w14:paraId="1E272981" w14:textId="576329B1" w:rsidR="00773E2A" w:rsidRPr="00E15291" w:rsidRDefault="00E0000E" w:rsidP="00773E2A">
      <w:r w:rsidRPr="00E15291">
        <w:t>For each Participant, a</w:t>
      </w:r>
      <w:r w:rsidR="00773E2A" w:rsidRPr="00E15291">
        <w:t xml:space="preserve"> Provider must: </w:t>
      </w:r>
    </w:p>
    <w:p w14:paraId="5F6FF31B" w14:textId="12434A03" w:rsidR="00773E2A" w:rsidRPr="00E15291" w:rsidRDefault="00773E2A" w:rsidP="000D47AB">
      <w:pPr>
        <w:pStyle w:val="ListParagraph"/>
        <w:numPr>
          <w:ilvl w:val="0"/>
          <w:numId w:val="131"/>
        </w:numPr>
      </w:pPr>
      <w:r w:rsidRPr="00E15291">
        <w:t>conduct an</w:t>
      </w:r>
      <w:r w:rsidR="00515D61">
        <w:t xml:space="preserve"> </w:t>
      </w:r>
      <w:r w:rsidR="00875E00">
        <w:t>Initial</w:t>
      </w:r>
      <w:r w:rsidR="00515D61">
        <w:t xml:space="preserve"> Interview</w:t>
      </w:r>
    </w:p>
    <w:p w14:paraId="46AD02BE" w14:textId="3A7B1F58" w:rsidR="00F802B4" w:rsidRPr="00F802B4" w:rsidRDefault="00F802B4" w:rsidP="000D47AB">
      <w:pPr>
        <w:pStyle w:val="ListParagraph"/>
        <w:numPr>
          <w:ilvl w:val="0"/>
          <w:numId w:val="131"/>
        </w:numPr>
      </w:pPr>
      <w:r w:rsidRPr="00F802B4">
        <w:t xml:space="preserve">work with </w:t>
      </w:r>
      <w:r>
        <w:t>the</w:t>
      </w:r>
      <w:r w:rsidRPr="00F802B4">
        <w:t xml:space="preserve"> Participant to understand their goals</w:t>
      </w:r>
      <w:r w:rsidR="00521113">
        <w:t xml:space="preserve"> and aspirations</w:t>
      </w:r>
      <w:r w:rsidR="007F47D9">
        <w:t xml:space="preserve">, </w:t>
      </w:r>
      <w:r w:rsidRPr="00F802B4">
        <w:t xml:space="preserve">personal </w:t>
      </w:r>
      <w:r w:rsidR="0027783C">
        <w:t>and</w:t>
      </w:r>
      <w:r w:rsidR="00D463BC">
        <w:t>/or</w:t>
      </w:r>
      <w:r w:rsidR="0027783C">
        <w:t xml:space="preserve"> family </w:t>
      </w:r>
      <w:r w:rsidR="004458C5">
        <w:t>circumstances</w:t>
      </w:r>
      <w:r>
        <w:t xml:space="preserve">, </w:t>
      </w:r>
      <w:r w:rsidR="007F47D9">
        <w:t xml:space="preserve">skills and </w:t>
      </w:r>
      <w:r w:rsidR="00DC2B09">
        <w:t>strengths</w:t>
      </w:r>
      <w:r w:rsidR="007F47D9">
        <w:t xml:space="preserve"> and individual </w:t>
      </w:r>
      <w:r w:rsidRPr="00F802B4">
        <w:t>barriers</w:t>
      </w:r>
    </w:p>
    <w:p w14:paraId="01B26291" w14:textId="206E4D09" w:rsidR="006E65E6" w:rsidRPr="00E15291" w:rsidRDefault="006E65E6" w:rsidP="000D47AB">
      <w:pPr>
        <w:pStyle w:val="ListParagraph"/>
        <w:numPr>
          <w:ilvl w:val="0"/>
          <w:numId w:val="131"/>
        </w:numPr>
      </w:pPr>
      <w:r w:rsidRPr="00E15291">
        <w:t>work with the Participant to develop a</w:t>
      </w:r>
      <w:r>
        <w:t xml:space="preserve"> Job Plan, and keep the Job Plan updated</w:t>
      </w:r>
    </w:p>
    <w:p w14:paraId="5905FAC3" w14:textId="428E127C" w:rsidR="00773E2A" w:rsidRPr="00E15291" w:rsidRDefault="00773E2A" w:rsidP="000D47AB">
      <w:pPr>
        <w:pStyle w:val="ListParagraph"/>
        <w:numPr>
          <w:ilvl w:val="0"/>
          <w:numId w:val="131"/>
        </w:numPr>
      </w:pPr>
      <w:r w:rsidRPr="00E15291">
        <w:t xml:space="preserve">provide </w:t>
      </w:r>
      <w:r w:rsidR="005C3F82">
        <w:t xml:space="preserve">pre-employment support </w:t>
      </w:r>
      <w:r w:rsidRPr="00E15291">
        <w:t>services that are appropriate to the Participant’s individual circumstances, phase (Work Preparation or Job Search</w:t>
      </w:r>
      <w:r w:rsidR="00BC359D">
        <w:t xml:space="preserve"> – see below</w:t>
      </w:r>
      <w:r w:rsidRPr="00E15291">
        <w:t>) and service</w:t>
      </w:r>
      <w:r w:rsidR="00BC359D">
        <w:t xml:space="preserve"> offer</w:t>
      </w:r>
      <w:r w:rsidRPr="00E15291">
        <w:t xml:space="preserve"> (</w:t>
      </w:r>
      <w:r w:rsidR="0094023A" w:rsidRPr="00E15291">
        <w:t>Intensive</w:t>
      </w:r>
      <w:r w:rsidRPr="00E15291">
        <w:t xml:space="preserve"> </w:t>
      </w:r>
      <w:r w:rsidR="0094023A" w:rsidRPr="00E15291">
        <w:t>or Flexible</w:t>
      </w:r>
      <w:r w:rsidR="00BC359D">
        <w:t xml:space="preserve"> – see below</w:t>
      </w:r>
      <w:r w:rsidRPr="00E15291">
        <w:t>)</w:t>
      </w:r>
    </w:p>
    <w:p w14:paraId="03F23FB9" w14:textId="5F67EC12" w:rsidR="004A2E02" w:rsidRPr="00E15291" w:rsidRDefault="004A2E02" w:rsidP="000D47AB">
      <w:pPr>
        <w:pStyle w:val="ListParagraph"/>
        <w:numPr>
          <w:ilvl w:val="0"/>
          <w:numId w:val="131"/>
        </w:numPr>
      </w:pPr>
      <w:r w:rsidRPr="00E15291">
        <w:t xml:space="preserve">assist the Participant </w:t>
      </w:r>
      <w:r w:rsidR="00811D09" w:rsidRPr="00E15291">
        <w:t>to identify and explore career options that suit their aptitude and interests</w:t>
      </w:r>
    </w:p>
    <w:p w14:paraId="51408547" w14:textId="30D86441" w:rsidR="00811D09" w:rsidRPr="00E15291" w:rsidRDefault="00F97915" w:rsidP="000D47AB">
      <w:pPr>
        <w:pStyle w:val="ListParagraph"/>
        <w:numPr>
          <w:ilvl w:val="0"/>
          <w:numId w:val="131"/>
        </w:numPr>
      </w:pPr>
      <w:r w:rsidRPr="00E15291">
        <w:lastRenderedPageBreak/>
        <w:t>provide job search assistance, including advice on how to prepare a resume and develop job applications, and advice on interview techniques</w:t>
      </w:r>
    </w:p>
    <w:p w14:paraId="1EF767E0" w14:textId="788AD2CC" w:rsidR="00CA56A8" w:rsidRPr="00E15291" w:rsidRDefault="00CA56A8" w:rsidP="000D47AB">
      <w:pPr>
        <w:pStyle w:val="ListParagraph"/>
        <w:numPr>
          <w:ilvl w:val="0"/>
          <w:numId w:val="131"/>
        </w:numPr>
      </w:pPr>
      <w:r w:rsidRPr="00E15291">
        <w:t>build capacity and skills</w:t>
      </w:r>
      <w:r w:rsidR="007B1241" w:rsidRPr="00E15291">
        <w:t xml:space="preserve"> to enhance their work readiness and employability</w:t>
      </w:r>
    </w:p>
    <w:p w14:paraId="6032EF0D" w14:textId="00C5DD5D" w:rsidR="00277F4F" w:rsidRPr="00E15291" w:rsidRDefault="00FB1B24" w:rsidP="000D47AB">
      <w:pPr>
        <w:pStyle w:val="ListParagraph"/>
        <w:numPr>
          <w:ilvl w:val="0"/>
          <w:numId w:val="131"/>
        </w:numPr>
      </w:pPr>
      <w:r w:rsidRPr="00E15291">
        <w:t>refer</w:t>
      </w:r>
      <w:r w:rsidR="00277F4F" w:rsidRPr="00E15291">
        <w:t xml:space="preserve"> the Participant</w:t>
      </w:r>
      <w:r w:rsidR="000B2A86" w:rsidRPr="00E15291">
        <w:t xml:space="preserve"> to suitable </w:t>
      </w:r>
      <w:r w:rsidR="00C47A75" w:rsidRPr="00E15291">
        <w:t>activities</w:t>
      </w:r>
      <w:r w:rsidR="00AB03D2" w:rsidRPr="00E15291">
        <w:t>, including complementary programs, education and training and non-vocational interventions,</w:t>
      </w:r>
      <w:r w:rsidR="00C47A75" w:rsidRPr="00E15291">
        <w:t xml:space="preserve"> as part of their pathway to Employment</w:t>
      </w:r>
    </w:p>
    <w:p w14:paraId="35C75A36" w14:textId="41C9F900" w:rsidR="00442E0F" w:rsidRPr="00E15291" w:rsidRDefault="00442E0F" w:rsidP="000D47AB">
      <w:pPr>
        <w:pStyle w:val="ListParagraph"/>
        <w:numPr>
          <w:ilvl w:val="0"/>
          <w:numId w:val="131"/>
        </w:numPr>
      </w:pPr>
      <w:r w:rsidRPr="00E15291">
        <w:t>facilitate access to available supports, which may include workplace assessments and modifications and/or Wage Subsidies to secure improved long-term Employment opportunities</w:t>
      </w:r>
      <w:r w:rsidR="00351232">
        <w:t>,</w:t>
      </w:r>
      <w:r w:rsidRPr="00E15291">
        <w:t xml:space="preserve"> </w:t>
      </w:r>
      <w:r w:rsidR="0056611C">
        <w:t>and</w:t>
      </w:r>
    </w:p>
    <w:p w14:paraId="192AB259" w14:textId="17CDC7C4" w:rsidR="00773E2A" w:rsidRDefault="00773E2A" w:rsidP="000D47AB">
      <w:pPr>
        <w:pStyle w:val="ListParagraph"/>
        <w:numPr>
          <w:ilvl w:val="0"/>
          <w:numId w:val="131"/>
        </w:numPr>
      </w:pPr>
      <w:r w:rsidRPr="00E15291">
        <w:t xml:space="preserve">while a Participant is progressing towards an </w:t>
      </w:r>
      <w:r w:rsidR="0025216D">
        <w:t xml:space="preserve">Employment </w:t>
      </w:r>
      <w:r w:rsidRPr="00E15291">
        <w:t>Outcome</w:t>
      </w:r>
      <w:r w:rsidR="00BB7F75">
        <w:t xml:space="preserve"> provide Post Placement Support</w:t>
      </w:r>
      <w:r w:rsidR="00E801A0">
        <w:t>.</w:t>
      </w:r>
    </w:p>
    <w:p w14:paraId="4CF9E64E" w14:textId="0216C81B" w:rsidR="00A71588" w:rsidRDefault="00A71588" w:rsidP="00A71588">
      <w:r>
        <w:t xml:space="preserve">A Provider must record and report, in the </w:t>
      </w:r>
      <w:r w:rsidR="001F122D">
        <w:t xml:space="preserve">Department’s </w:t>
      </w:r>
      <w:r>
        <w:t xml:space="preserve">IT system, </w:t>
      </w:r>
      <w:r w:rsidR="00BB7C5D">
        <w:t>all engagements undertaken as a direct result of the Participant’s involvement in the new program. This includes:</w:t>
      </w:r>
    </w:p>
    <w:p w14:paraId="37B755C1" w14:textId="7A54657A" w:rsidR="00BB7C5D" w:rsidRDefault="00BB7C5D" w:rsidP="000D47AB">
      <w:pPr>
        <w:pStyle w:val="ListParagraph"/>
        <w:numPr>
          <w:ilvl w:val="0"/>
          <w:numId w:val="132"/>
        </w:numPr>
      </w:pPr>
      <w:r>
        <w:t>the Initial Interview</w:t>
      </w:r>
    </w:p>
    <w:p w14:paraId="6DBE6450" w14:textId="7C624206" w:rsidR="00BB7C5D" w:rsidRDefault="0080157A" w:rsidP="000D47AB">
      <w:pPr>
        <w:pStyle w:val="ListParagraph"/>
        <w:numPr>
          <w:ilvl w:val="0"/>
          <w:numId w:val="132"/>
        </w:numPr>
      </w:pPr>
      <w:r>
        <w:t>a</w:t>
      </w:r>
      <w:r w:rsidR="00BB7C5D">
        <w:t>ppointments and contacts</w:t>
      </w:r>
      <w:r>
        <w:t xml:space="preserve"> with the Participant</w:t>
      </w:r>
      <w:r w:rsidR="00351232">
        <w:t>,</w:t>
      </w:r>
      <w:r w:rsidR="00AA1910">
        <w:t xml:space="preserve"> and</w:t>
      </w:r>
    </w:p>
    <w:p w14:paraId="6AFBC31E" w14:textId="1C21EF55" w:rsidR="00E109AC" w:rsidRDefault="0080157A" w:rsidP="000D47AB">
      <w:pPr>
        <w:pStyle w:val="ListParagraph"/>
        <w:numPr>
          <w:ilvl w:val="0"/>
          <w:numId w:val="132"/>
        </w:numPr>
      </w:pPr>
      <w:r>
        <w:t>activities</w:t>
      </w:r>
      <w:r w:rsidR="00AA1910">
        <w:t>.</w:t>
      </w:r>
    </w:p>
    <w:p w14:paraId="311CB346" w14:textId="40EB2BD7" w:rsidR="00FE1AA7" w:rsidRPr="0064413D" w:rsidRDefault="00AF4096" w:rsidP="00FE1AA7">
      <w:pPr>
        <w:pStyle w:val="Heading4"/>
      </w:pPr>
      <w:r>
        <w:t xml:space="preserve">Service </w:t>
      </w:r>
      <w:r w:rsidR="00FB40BC">
        <w:t>o</w:t>
      </w:r>
      <w:r>
        <w:t xml:space="preserve">ffer — </w:t>
      </w:r>
      <w:r w:rsidR="00FE1AA7" w:rsidRPr="0064413D">
        <w:t xml:space="preserve">Intensive </w:t>
      </w:r>
      <w:r>
        <w:t xml:space="preserve">Service or </w:t>
      </w:r>
      <w:r w:rsidRPr="0064413D">
        <w:t>Flexible Service</w:t>
      </w:r>
    </w:p>
    <w:p w14:paraId="25176092" w14:textId="6AC3B7CA" w:rsidR="00D36325" w:rsidRDefault="00EF08B3" w:rsidP="00FE1AA7">
      <w:r>
        <w:t xml:space="preserve">Each </w:t>
      </w:r>
      <w:r w:rsidR="00504B73">
        <w:t>Participant</w:t>
      </w:r>
      <w:r>
        <w:t xml:space="preserve"> in Pre-</w:t>
      </w:r>
      <w:r w:rsidR="00504B73">
        <w:t>Employment</w:t>
      </w:r>
      <w:r>
        <w:t xml:space="preserve"> </w:t>
      </w:r>
      <w:r w:rsidR="00504B73">
        <w:t>Support</w:t>
      </w:r>
      <w:r>
        <w:t xml:space="preserve"> will receive </w:t>
      </w:r>
      <w:r w:rsidR="00504B73">
        <w:t>a</w:t>
      </w:r>
      <w:r w:rsidR="001F122D">
        <w:t>n</w:t>
      </w:r>
      <w:r w:rsidR="00504B73">
        <w:t xml:space="preserve"> Intensive Service or a Flexible Service depending in their </w:t>
      </w:r>
      <w:r w:rsidR="00A25F7B" w:rsidRPr="00A25F7B">
        <w:t>capacity to participate</w:t>
      </w:r>
      <w:r w:rsidR="00D32D1B">
        <w:t xml:space="preserve"> with their Provider</w:t>
      </w:r>
      <w:r w:rsidR="00A25F7B" w:rsidRPr="00A25F7B">
        <w:t>.</w:t>
      </w:r>
      <w:r w:rsidR="007A644D">
        <w:t xml:space="preserve"> </w:t>
      </w:r>
    </w:p>
    <w:p w14:paraId="211902DE" w14:textId="31E6F931" w:rsidR="00D6615E" w:rsidRDefault="007A644D" w:rsidP="00FE1AA7">
      <w:r>
        <w:t xml:space="preserve">As noted under Section 2.2 </w:t>
      </w:r>
      <w:r w:rsidR="00580DC1">
        <w:t>(</w:t>
      </w:r>
      <w:r>
        <w:t xml:space="preserve">Overview of </w:t>
      </w:r>
      <w:r w:rsidR="00580DC1">
        <w:t>S</w:t>
      </w:r>
      <w:r>
        <w:t>ervices under the new program</w:t>
      </w:r>
      <w:r w:rsidR="00580DC1">
        <w:t>)</w:t>
      </w:r>
      <w:r>
        <w:t>:</w:t>
      </w:r>
    </w:p>
    <w:p w14:paraId="4578D63D" w14:textId="6821163A" w:rsidR="001B7DAF" w:rsidRDefault="001B7DAF" w:rsidP="000D47AB">
      <w:pPr>
        <w:pStyle w:val="ListParagraph"/>
        <w:numPr>
          <w:ilvl w:val="0"/>
          <w:numId w:val="154"/>
        </w:numPr>
      </w:pPr>
      <w:r w:rsidRPr="0064413D">
        <w:t xml:space="preserve">The Intensive Service </w:t>
      </w:r>
      <w:r w:rsidR="001F122D">
        <w:t xml:space="preserve">offer </w:t>
      </w:r>
      <w:r w:rsidR="45B51949">
        <w:t xml:space="preserve">will provide a higher level of support to </w:t>
      </w:r>
      <w:r w:rsidRPr="0064413D">
        <w:t xml:space="preserve">Participants who are able to </w:t>
      </w:r>
      <w:r w:rsidR="5609FFAB">
        <w:t xml:space="preserve">regularly </w:t>
      </w:r>
      <w:r w:rsidRPr="0064413D">
        <w:t xml:space="preserve">engage in </w:t>
      </w:r>
      <w:r w:rsidR="0C545F17">
        <w:t xml:space="preserve">a full range of </w:t>
      </w:r>
      <w:r w:rsidR="006D5583">
        <w:t xml:space="preserve">services, supports and </w:t>
      </w:r>
      <w:r>
        <w:t>activities</w:t>
      </w:r>
      <w:r w:rsidRPr="0064413D">
        <w:t xml:space="preserve"> that will help them to prepare for and find work</w:t>
      </w:r>
      <w:r w:rsidR="000258D1">
        <w:t>, and</w:t>
      </w:r>
    </w:p>
    <w:p w14:paraId="1E14FCC5" w14:textId="50F36038" w:rsidR="34FC33D9" w:rsidRDefault="4D90EBEB" w:rsidP="000D47AB">
      <w:pPr>
        <w:pStyle w:val="ListParagraph"/>
        <w:numPr>
          <w:ilvl w:val="0"/>
          <w:numId w:val="154"/>
        </w:numPr>
        <w:spacing w:after="0"/>
      </w:pPr>
      <w:r>
        <w:t>The</w:t>
      </w:r>
      <w:r w:rsidR="001B7DAF" w:rsidRPr="0064413D">
        <w:t xml:space="preserve"> Flexible Service </w:t>
      </w:r>
      <w:r w:rsidR="001F122D">
        <w:t xml:space="preserve">offer </w:t>
      </w:r>
      <w:r w:rsidR="001B7DAF" w:rsidRPr="0064413D">
        <w:t xml:space="preserve">is for Participants </w:t>
      </w:r>
      <w:r w:rsidR="009D5F63">
        <w:t xml:space="preserve">engaged in </w:t>
      </w:r>
      <w:r w:rsidR="006D5583">
        <w:t xml:space="preserve">work and/or </w:t>
      </w:r>
      <w:r w:rsidR="726C5DFA">
        <w:t>approved activities or who are otherwise not able to participate in the Intensive Service due to their personal and/or family circumstances.</w:t>
      </w:r>
    </w:p>
    <w:p w14:paraId="23DC9200" w14:textId="69D80CEF" w:rsidR="005F1AAB" w:rsidRPr="0064413D" w:rsidRDefault="005F1AAB" w:rsidP="005F1AAB">
      <w:r w:rsidRPr="0064413D">
        <w:t xml:space="preserve">Participants will be able to </w:t>
      </w:r>
      <w:r w:rsidR="00B22674">
        <w:t xml:space="preserve">choose to </w:t>
      </w:r>
      <w:r w:rsidRPr="0064413D">
        <w:t>participate in the Flexible Service if they:</w:t>
      </w:r>
    </w:p>
    <w:p w14:paraId="5FD9CD49" w14:textId="3F3E12BA" w:rsidR="005F1AAB" w:rsidRPr="0064413D" w:rsidRDefault="005F1AAB" w:rsidP="000D47AB">
      <w:pPr>
        <w:pStyle w:val="ListParagraph"/>
        <w:numPr>
          <w:ilvl w:val="0"/>
          <w:numId w:val="134"/>
        </w:numPr>
      </w:pPr>
      <w:r w:rsidRPr="0064413D">
        <w:t xml:space="preserve">are meeting </w:t>
      </w:r>
      <w:r w:rsidR="002C64A8">
        <w:t xml:space="preserve">the majority of </w:t>
      </w:r>
      <w:r w:rsidR="00C92218" w:rsidRPr="0064413D">
        <w:t xml:space="preserve">their </w:t>
      </w:r>
      <w:r w:rsidR="00C92218">
        <w:t>M</w:t>
      </w:r>
      <w:r w:rsidR="00C92218" w:rsidRPr="0064413D">
        <w:t xml:space="preserve">utual </w:t>
      </w:r>
      <w:r w:rsidR="00C92218">
        <w:t>O</w:t>
      </w:r>
      <w:r w:rsidR="00C92218" w:rsidRPr="0064413D">
        <w:t>bligation</w:t>
      </w:r>
      <w:r w:rsidR="00B82105">
        <w:t xml:space="preserve"> </w:t>
      </w:r>
      <w:r w:rsidR="00C92218">
        <w:t>R</w:t>
      </w:r>
      <w:r w:rsidR="00C92218" w:rsidRPr="0064413D">
        <w:t xml:space="preserve">equirements </w:t>
      </w:r>
      <w:r w:rsidRPr="0064413D">
        <w:t>through approved activities such as education, training, caring</w:t>
      </w:r>
      <w:r w:rsidR="0075016A">
        <w:t xml:space="preserve"> responsibilities</w:t>
      </w:r>
      <w:r w:rsidRPr="0064413D">
        <w:t xml:space="preserve">, voluntary work or </w:t>
      </w:r>
      <w:r w:rsidR="007E23F7" w:rsidRPr="0064413D">
        <w:t xml:space="preserve">paid </w:t>
      </w:r>
      <w:proofErr w:type="gramStart"/>
      <w:r w:rsidR="007E23F7" w:rsidRPr="0064413D">
        <w:t xml:space="preserve">work </w:t>
      </w:r>
      <w:r w:rsidR="007E23F7">
        <w:t xml:space="preserve"> </w:t>
      </w:r>
      <w:r w:rsidR="00B9709D">
        <w:t>(</w:t>
      </w:r>
      <w:proofErr w:type="gramEnd"/>
      <w:r w:rsidR="00B9709D">
        <w:t>or a mix</w:t>
      </w:r>
      <w:r w:rsidR="000B5413">
        <w:t xml:space="preserve">ture of these activities) </w:t>
      </w:r>
      <w:r w:rsidRPr="0064413D">
        <w:t xml:space="preserve">and have limited remaining capacity to engage in the </w:t>
      </w:r>
      <w:r w:rsidR="008F6E38">
        <w:t>I</w:t>
      </w:r>
      <w:r w:rsidR="008F6E38" w:rsidRPr="0064413D">
        <w:t xml:space="preserve">ntensive </w:t>
      </w:r>
      <w:r w:rsidR="008F6E38">
        <w:t>S</w:t>
      </w:r>
      <w:r w:rsidRPr="0064413D">
        <w:t>ervice</w:t>
      </w:r>
      <w:r w:rsidR="00B9709D">
        <w:t xml:space="preserve"> as a result of</w:t>
      </w:r>
      <w:r w:rsidR="00BA1F02">
        <w:t xml:space="preserve"> engagement in these activities</w:t>
      </w:r>
    </w:p>
    <w:p w14:paraId="69C56CC0" w14:textId="23263F37" w:rsidR="00472162" w:rsidRDefault="00472162" w:rsidP="000D47AB">
      <w:pPr>
        <w:pStyle w:val="ListParagraph"/>
        <w:numPr>
          <w:ilvl w:val="0"/>
          <w:numId w:val="134"/>
        </w:numPr>
      </w:pPr>
      <w:r>
        <w:t xml:space="preserve">are </w:t>
      </w:r>
      <w:r w:rsidRPr="0064413D">
        <w:t xml:space="preserve">undertaking </w:t>
      </w:r>
      <w:r w:rsidRPr="007D438D">
        <w:t xml:space="preserve">non-vocational </w:t>
      </w:r>
      <w:r>
        <w:t>interventions</w:t>
      </w:r>
      <w:r w:rsidRPr="007D438D">
        <w:t xml:space="preserve"> that address significant personal issues</w:t>
      </w:r>
      <w:r>
        <w:t xml:space="preserve"> and/or barriers to employment</w:t>
      </w:r>
      <w:r w:rsidR="00351232">
        <w:t>,</w:t>
      </w:r>
      <w:r w:rsidR="00DF708C">
        <w:t xml:space="preserve"> or</w:t>
      </w:r>
    </w:p>
    <w:p w14:paraId="7CBCAA97" w14:textId="2C516638" w:rsidR="005F1AAB" w:rsidRDefault="0028227A" w:rsidP="000D47AB">
      <w:pPr>
        <w:pStyle w:val="ListParagraph"/>
        <w:numPr>
          <w:ilvl w:val="0"/>
          <w:numId w:val="134"/>
        </w:numPr>
      </w:pPr>
      <w:r w:rsidRPr="00C67C07">
        <w:t>have complex and/or multiple barriers to employment that limit their capacity to engage</w:t>
      </w:r>
      <w:r w:rsidRPr="0064413D">
        <w:t xml:space="preserve"> </w:t>
      </w:r>
      <w:r w:rsidR="005F1AAB" w:rsidRPr="0064413D">
        <w:t xml:space="preserve">in the </w:t>
      </w:r>
      <w:r w:rsidR="007913AD">
        <w:t>I</w:t>
      </w:r>
      <w:r w:rsidR="007913AD" w:rsidRPr="0064413D">
        <w:t xml:space="preserve">ntensive </w:t>
      </w:r>
      <w:r w:rsidR="007913AD">
        <w:t>S</w:t>
      </w:r>
      <w:r w:rsidR="007913AD" w:rsidRPr="0064413D">
        <w:t>ervice</w:t>
      </w:r>
      <w:r w:rsidR="005F1AAB" w:rsidRPr="0064413D">
        <w:t>.</w:t>
      </w:r>
    </w:p>
    <w:p w14:paraId="6DD00B13" w14:textId="0D53ED69" w:rsidR="003E2307" w:rsidRDefault="003E2307" w:rsidP="00641823">
      <w:r w:rsidRPr="003E2307">
        <w:lastRenderedPageBreak/>
        <w:t xml:space="preserve">Participants who </w:t>
      </w:r>
      <w:r w:rsidR="001F47FB">
        <w:t>are fully meeting</w:t>
      </w:r>
      <w:r w:rsidR="002249B8">
        <w:t xml:space="preserve"> their Mutual Obligation</w:t>
      </w:r>
      <w:r w:rsidR="008B73BE">
        <w:t xml:space="preserve"> Requirement</w:t>
      </w:r>
      <w:r w:rsidR="002249B8">
        <w:t xml:space="preserve">s </w:t>
      </w:r>
      <w:r w:rsidR="001F47FB">
        <w:t>or</w:t>
      </w:r>
      <w:r w:rsidRPr="003E2307">
        <w:t xml:space="preserve"> have a temporary </w:t>
      </w:r>
      <w:r w:rsidR="00BB6A78">
        <w:t>E</w:t>
      </w:r>
      <w:r w:rsidR="0098209F">
        <w:t>xemption</w:t>
      </w:r>
      <w:r w:rsidR="0066081D">
        <w:t xml:space="preserve"> from their participation requirements</w:t>
      </w:r>
      <w:r w:rsidRPr="003E2307">
        <w:t xml:space="preserve"> may also volunteer to participate </w:t>
      </w:r>
      <w:r w:rsidR="00F54FDC">
        <w:t xml:space="preserve">under the Flexible Service, </w:t>
      </w:r>
      <w:r w:rsidRPr="003E2307">
        <w:t xml:space="preserve">to remain connected </w:t>
      </w:r>
      <w:r w:rsidR="002551BE">
        <w:t>with their Provider</w:t>
      </w:r>
      <w:r w:rsidR="0098209F">
        <w:t xml:space="preserve"> (see Section 2.7 Suspensions and Exits).</w:t>
      </w:r>
    </w:p>
    <w:p w14:paraId="413416D6" w14:textId="341EFCE3" w:rsidR="00641823" w:rsidRDefault="00641823" w:rsidP="00641823">
      <w:r w:rsidRPr="000B0BA2">
        <w:t xml:space="preserve">Providers will work with </w:t>
      </w:r>
      <w:r w:rsidR="009A6BC5">
        <w:t>P</w:t>
      </w:r>
      <w:r w:rsidRPr="000B0BA2">
        <w:t xml:space="preserve">articipants to determine </w:t>
      </w:r>
      <w:r>
        <w:t>if</w:t>
      </w:r>
      <w:r w:rsidRPr="000B0BA2">
        <w:t xml:space="preserve"> they</w:t>
      </w:r>
      <w:r>
        <w:t xml:space="preserve"> will</w:t>
      </w:r>
      <w:r w:rsidRPr="000B0BA2">
        <w:t xml:space="preserve"> benefit from the </w:t>
      </w:r>
      <w:r>
        <w:t>I</w:t>
      </w:r>
      <w:r w:rsidRPr="000B0BA2">
        <w:t>ntensive</w:t>
      </w:r>
      <w:r>
        <w:t xml:space="preserve"> Service or if the Flexible Service is more suitable</w:t>
      </w:r>
      <w:r w:rsidR="00CB609E">
        <w:t xml:space="preserve"> based on their individual circumstances</w:t>
      </w:r>
      <w:r w:rsidR="008F12FB">
        <w:t xml:space="preserve"> and capacity to engage with Services</w:t>
      </w:r>
      <w:r>
        <w:t>.</w:t>
      </w:r>
      <w:r w:rsidR="002536C0">
        <w:t xml:space="preserve"> </w:t>
      </w:r>
      <w:r w:rsidR="002437E5">
        <w:t xml:space="preserve">Participants may elect to remain in the Intensive Service. </w:t>
      </w:r>
      <w:r w:rsidR="00445972" w:rsidRPr="00445972">
        <w:t xml:space="preserve">Participants </w:t>
      </w:r>
      <w:r w:rsidR="009A6BC5">
        <w:t>will</w:t>
      </w:r>
      <w:r w:rsidR="00445972" w:rsidRPr="00445972">
        <w:t xml:space="preserve"> transition between the service</w:t>
      </w:r>
      <w:r w:rsidR="009A6BC5">
        <w:t xml:space="preserve"> offer</w:t>
      </w:r>
      <w:r w:rsidR="00445972" w:rsidRPr="00445972">
        <w:t>s as their circumstances change</w:t>
      </w:r>
      <w:r w:rsidR="00445972">
        <w:t xml:space="preserve"> (see Section 2.6 Period of </w:t>
      </w:r>
      <w:r w:rsidR="00826A40">
        <w:t>Registration</w:t>
      </w:r>
      <w:r w:rsidR="005172DE">
        <w:t xml:space="preserve"> and Period of </w:t>
      </w:r>
      <w:r w:rsidR="00445972">
        <w:t>Service).</w:t>
      </w:r>
      <w:r w:rsidR="0043396B">
        <w:t xml:space="preserve"> </w:t>
      </w:r>
      <w:r w:rsidR="00681AF1" w:rsidRPr="00681AF1">
        <w:t xml:space="preserve">Alternatively, </w:t>
      </w:r>
      <w:r w:rsidR="00681AF1">
        <w:t>a</w:t>
      </w:r>
      <w:r w:rsidR="00681AF1" w:rsidRPr="00681AF1">
        <w:t xml:space="preserve"> </w:t>
      </w:r>
      <w:r w:rsidR="00681AF1">
        <w:t>P</w:t>
      </w:r>
      <w:r w:rsidR="00681AF1" w:rsidRPr="00681AF1">
        <w:t xml:space="preserve">articipant may secure a </w:t>
      </w:r>
      <w:r w:rsidR="00681AF1">
        <w:t>J</w:t>
      </w:r>
      <w:r w:rsidR="00681AF1" w:rsidRPr="00681AF1">
        <w:t xml:space="preserve">ob </w:t>
      </w:r>
      <w:r w:rsidR="00681AF1">
        <w:t>P</w:t>
      </w:r>
      <w:r w:rsidR="00681AF1" w:rsidRPr="00681AF1">
        <w:t xml:space="preserve">lacement that means that they will instead </w:t>
      </w:r>
      <w:r w:rsidR="00D362EF">
        <w:t xml:space="preserve">start </w:t>
      </w:r>
      <w:r w:rsidR="00BA33F6" w:rsidRPr="0064413D">
        <w:t xml:space="preserve">working towards </w:t>
      </w:r>
      <w:r w:rsidR="00B31A09">
        <w:t xml:space="preserve">an </w:t>
      </w:r>
      <w:r w:rsidR="00D362EF">
        <w:t xml:space="preserve">Employment </w:t>
      </w:r>
      <w:r w:rsidR="00B31A09">
        <w:t xml:space="preserve">Outcome </w:t>
      </w:r>
      <w:r w:rsidR="00D362EF">
        <w:t xml:space="preserve">and </w:t>
      </w:r>
      <w:r w:rsidR="001C79CE">
        <w:t>move into the</w:t>
      </w:r>
      <w:r w:rsidR="00681AF1" w:rsidRPr="00681AF1">
        <w:t xml:space="preserve"> </w:t>
      </w:r>
      <w:r w:rsidR="001C79CE">
        <w:t>P</w:t>
      </w:r>
      <w:r w:rsidR="00681AF1" w:rsidRPr="00681AF1">
        <w:t>ost-</w:t>
      </w:r>
      <w:r w:rsidR="001C79CE">
        <w:t>P</w:t>
      </w:r>
      <w:r w:rsidR="00681AF1" w:rsidRPr="00681AF1">
        <w:t xml:space="preserve">lacement </w:t>
      </w:r>
      <w:r w:rsidR="001C79CE">
        <w:t>S</w:t>
      </w:r>
      <w:r w:rsidR="00681AF1" w:rsidRPr="00681AF1">
        <w:t>upport</w:t>
      </w:r>
      <w:r w:rsidR="001C79CE">
        <w:t xml:space="preserve"> phase.</w:t>
      </w:r>
    </w:p>
    <w:p w14:paraId="5D20F04B" w14:textId="6DB01FEF" w:rsidR="0028280B" w:rsidRPr="0064413D" w:rsidRDefault="00805655" w:rsidP="004252F5">
      <w:r>
        <w:t xml:space="preserve">There is no time limit to participation under the Flexible Service, but the expectation is that </w:t>
      </w:r>
      <w:r w:rsidRPr="0064413D">
        <w:t xml:space="preserve">Participants </w:t>
      </w:r>
      <w:r w:rsidR="00FF73C0">
        <w:t xml:space="preserve">will return to </w:t>
      </w:r>
      <w:r w:rsidR="001F122D">
        <w:t xml:space="preserve">the </w:t>
      </w:r>
      <w:r w:rsidR="00FF73C0">
        <w:t>Intensive Service follow</w:t>
      </w:r>
      <w:r w:rsidR="009063D9">
        <w:t>ing</w:t>
      </w:r>
      <w:r w:rsidR="00FF73C0">
        <w:t xml:space="preserve"> the relevant activity or as their circumstances improve and they have the capacity</w:t>
      </w:r>
      <w:r w:rsidRPr="0064413D">
        <w:t xml:space="preserve"> to participate in the </w:t>
      </w:r>
      <w:r>
        <w:t>I</w:t>
      </w:r>
      <w:r w:rsidRPr="0064413D">
        <w:t xml:space="preserve">ntensive </w:t>
      </w:r>
      <w:r>
        <w:t>S</w:t>
      </w:r>
      <w:r w:rsidRPr="0064413D">
        <w:t>ervice</w:t>
      </w:r>
      <w:r>
        <w:t>.</w:t>
      </w:r>
      <w:r w:rsidRPr="000B0BA2">
        <w:t xml:space="preserve"> </w:t>
      </w:r>
      <w:r w:rsidR="0028280B" w:rsidRPr="0064413D">
        <w:t xml:space="preserve">Services and supports provided to Participants in the Flexible Service, along with duration in the Service, will be monitored </w:t>
      </w:r>
      <w:r>
        <w:t xml:space="preserve">by the department </w:t>
      </w:r>
      <w:r w:rsidR="0028280B" w:rsidRPr="0064413D">
        <w:t>to ensure that Participants are not left in these arrangements long-term</w:t>
      </w:r>
      <w:r w:rsidR="00C30608">
        <w:t xml:space="preserve"> without </w:t>
      </w:r>
      <w:r w:rsidR="00AC1557">
        <w:t xml:space="preserve">sound </w:t>
      </w:r>
      <w:r w:rsidR="00335796">
        <w:t xml:space="preserve">evidence and </w:t>
      </w:r>
      <w:r w:rsidR="00AC1557">
        <w:t>reasoning</w:t>
      </w:r>
      <w:r w:rsidR="0028280B" w:rsidRPr="0064413D">
        <w:t>.</w:t>
      </w:r>
      <w:r w:rsidR="00EA12E1">
        <w:t xml:space="preserve"> </w:t>
      </w:r>
    </w:p>
    <w:p w14:paraId="1A4EEF06" w14:textId="77777777" w:rsidR="00540F59" w:rsidRDefault="00540F59" w:rsidP="00540F59">
      <w:pPr>
        <w:pStyle w:val="Heading4"/>
      </w:pPr>
      <w:r>
        <w:t>Phase — Work Preparation or Job Search</w:t>
      </w:r>
    </w:p>
    <w:p w14:paraId="61347A24" w14:textId="7E833A6C" w:rsidR="00540F59" w:rsidRDefault="00505C1D" w:rsidP="00540F59">
      <w:r>
        <w:t>Participants</w:t>
      </w:r>
      <w:r w:rsidR="001A76AD">
        <w:t xml:space="preserve"> in the Intensive Service will </w:t>
      </w:r>
      <w:r w:rsidR="0093374D">
        <w:t>be involved in</w:t>
      </w:r>
      <w:r>
        <w:t xml:space="preserve"> </w:t>
      </w:r>
      <w:r w:rsidR="00267544">
        <w:t xml:space="preserve">the </w:t>
      </w:r>
      <w:r>
        <w:t>Work Preparation or J</w:t>
      </w:r>
      <w:r w:rsidR="0093374D">
        <w:t>o</w:t>
      </w:r>
      <w:r>
        <w:t xml:space="preserve">b Search </w:t>
      </w:r>
      <w:r w:rsidR="00267544">
        <w:t xml:space="preserve">phase </w:t>
      </w:r>
      <w:r w:rsidR="0093374D">
        <w:t>based on their work</w:t>
      </w:r>
      <w:r w:rsidR="00540F59">
        <w:t xml:space="preserve"> readiness. </w:t>
      </w:r>
    </w:p>
    <w:p w14:paraId="353EA36D" w14:textId="77777777" w:rsidR="00540F59" w:rsidRDefault="00540F59" w:rsidP="00540F59">
      <w:r>
        <w:t>As noted under Section 2.2 Overview of Services under the new program:</w:t>
      </w:r>
    </w:p>
    <w:p w14:paraId="3F10591A" w14:textId="6F918BB9" w:rsidR="00540F59" w:rsidRPr="0064413D" w:rsidRDefault="00C81FDC" w:rsidP="000D47AB">
      <w:pPr>
        <w:pStyle w:val="ListParagraph"/>
        <w:numPr>
          <w:ilvl w:val="0"/>
          <w:numId w:val="133"/>
        </w:numPr>
      </w:pPr>
      <w:r>
        <w:t>t</w:t>
      </w:r>
      <w:r w:rsidR="001F122D">
        <w:t xml:space="preserve">he </w:t>
      </w:r>
      <w:r w:rsidR="00540F59" w:rsidRPr="0064413D">
        <w:t xml:space="preserve">Work Preparation </w:t>
      </w:r>
      <w:r w:rsidR="001F122D">
        <w:t xml:space="preserve">phase </w:t>
      </w:r>
      <w:r w:rsidR="00540F59" w:rsidRPr="0064413D">
        <w:t>is for Participants who need to address vocational and non-vocation</w:t>
      </w:r>
      <w:r w:rsidR="001F122D">
        <w:t>al</w:t>
      </w:r>
      <w:r w:rsidR="00540F59" w:rsidRPr="0064413D">
        <w:t xml:space="preserve"> barriers. Providers will deliver more intensive vocational and non-vocational supports to help build their work readiness</w:t>
      </w:r>
      <w:r>
        <w:t>, and</w:t>
      </w:r>
    </w:p>
    <w:p w14:paraId="7136FF60" w14:textId="15969E04" w:rsidR="00540F59" w:rsidRDefault="00C81FDC" w:rsidP="000D47AB">
      <w:pPr>
        <w:pStyle w:val="ListParagraph"/>
        <w:numPr>
          <w:ilvl w:val="0"/>
          <w:numId w:val="133"/>
        </w:numPr>
      </w:pPr>
      <w:r>
        <w:t xml:space="preserve">the </w:t>
      </w:r>
      <w:r w:rsidR="00540F59" w:rsidRPr="0064413D">
        <w:t>Job Search</w:t>
      </w:r>
      <w:r>
        <w:t xml:space="preserve"> phase</w:t>
      </w:r>
      <w:r w:rsidR="00540F59" w:rsidRPr="0064413D">
        <w:t xml:space="preserve"> is for Participants that are closer to gaining employment. Providers will deliver vocational and non-vocational supports </w:t>
      </w:r>
      <w:r w:rsidR="00540F59">
        <w:t>to</w:t>
      </w:r>
      <w:r w:rsidR="00540F59" w:rsidRPr="0064413D">
        <w:t xml:space="preserve"> help look</w:t>
      </w:r>
      <w:r w:rsidR="00540F59">
        <w:t>ing</w:t>
      </w:r>
      <w:r w:rsidR="00540F59" w:rsidRPr="0064413D">
        <w:t xml:space="preserve"> for work.</w:t>
      </w:r>
    </w:p>
    <w:p w14:paraId="2DE1E1D1" w14:textId="531C32A2" w:rsidR="00BE5261" w:rsidRDefault="00540F59" w:rsidP="00540F59">
      <w:r>
        <w:t>The objective for both</w:t>
      </w:r>
      <w:r w:rsidR="001F122D">
        <w:t xml:space="preserve"> phases</w:t>
      </w:r>
      <w:r>
        <w:t xml:space="preserve"> is</w:t>
      </w:r>
      <w:r w:rsidRPr="001231EF">
        <w:t xml:space="preserve"> helping </w:t>
      </w:r>
      <w:r>
        <w:t>P</w:t>
      </w:r>
      <w:r w:rsidRPr="001231EF">
        <w:t>articipants to find sustainable employment</w:t>
      </w:r>
      <w:r>
        <w:t xml:space="preserve">. </w:t>
      </w:r>
      <w:r w:rsidRPr="006C7C31">
        <w:t xml:space="preserve">Participants </w:t>
      </w:r>
      <w:r>
        <w:t>are expected to undertake</w:t>
      </w:r>
      <w:r w:rsidRPr="006C7C31">
        <w:t xml:space="preserve"> relevant job search activities</w:t>
      </w:r>
      <w:r>
        <w:t xml:space="preserve"> under both phases</w:t>
      </w:r>
      <w:r w:rsidR="00534DF6">
        <w:t xml:space="preserve">, however the scale of applications and level of </w:t>
      </w:r>
      <w:r w:rsidR="00FF498C">
        <w:t>support in applications may vary as part of the tailoring</w:t>
      </w:r>
      <w:r>
        <w:t>.</w:t>
      </w:r>
      <w:r w:rsidR="00D34321">
        <w:t xml:space="preserve"> </w:t>
      </w:r>
      <w:r w:rsidR="006E500D">
        <w:t>Provider</w:t>
      </w:r>
      <w:r w:rsidR="00D34321">
        <w:t>s</w:t>
      </w:r>
      <w:r w:rsidR="006E500D">
        <w:t xml:space="preserve"> may also need to provide assistance</w:t>
      </w:r>
      <w:r w:rsidR="006E2426">
        <w:t>,</w:t>
      </w:r>
      <w:r w:rsidR="00D34321">
        <w:t xml:space="preserve"> </w:t>
      </w:r>
      <w:r w:rsidR="004209BE">
        <w:t>under both phases</w:t>
      </w:r>
      <w:r w:rsidR="006E2426">
        <w:t xml:space="preserve">, </w:t>
      </w:r>
      <w:r w:rsidR="003D280E">
        <w:t xml:space="preserve">to ensure that Participants </w:t>
      </w:r>
      <w:r w:rsidR="00452A3A">
        <w:t xml:space="preserve">have </w:t>
      </w:r>
      <w:r w:rsidR="00EE35AC" w:rsidRPr="00EE35AC">
        <w:t>workplace licences and certifications, PPE and uniforms</w:t>
      </w:r>
      <w:r w:rsidR="001C1569">
        <w:t xml:space="preserve"> and transport for </w:t>
      </w:r>
      <w:r w:rsidR="00DE7E5C">
        <w:t>voluntary and paid work placements.</w:t>
      </w:r>
    </w:p>
    <w:p w14:paraId="44C6F7C5" w14:textId="77777777" w:rsidR="00540F59" w:rsidRPr="0064413D" w:rsidRDefault="00540F59" w:rsidP="00540F59">
      <w:r w:rsidRPr="003C7D07">
        <w:t xml:space="preserve">During the </w:t>
      </w:r>
      <w:r>
        <w:t>initial engagement period</w:t>
      </w:r>
      <w:r w:rsidRPr="003C7D07">
        <w:t xml:space="preserve">, the </w:t>
      </w:r>
      <w:r>
        <w:t>Provider will</w:t>
      </w:r>
      <w:r w:rsidRPr="003C7D07">
        <w:t xml:space="preserve"> determine the most appropriate phase</w:t>
      </w:r>
      <w:r>
        <w:t xml:space="preserve"> for the Participant, following their Commencement in the new program. </w:t>
      </w:r>
      <w:r w:rsidRPr="00445972">
        <w:t xml:space="preserve">Participants </w:t>
      </w:r>
      <w:r>
        <w:t>will</w:t>
      </w:r>
      <w:r w:rsidRPr="00445972">
        <w:t xml:space="preserve"> transition between the </w:t>
      </w:r>
      <w:r>
        <w:t xml:space="preserve">phases as </w:t>
      </w:r>
      <w:r w:rsidRPr="00445972">
        <w:t>their circumstances change</w:t>
      </w:r>
      <w:r>
        <w:t xml:space="preserve"> (see Section 2.6 Period of Registration and Period of Service).</w:t>
      </w:r>
    </w:p>
    <w:p w14:paraId="1CFA0CB3" w14:textId="35BE2699" w:rsidR="00F7429C" w:rsidRPr="006B5F1C" w:rsidRDefault="00F7429C" w:rsidP="00F7429C">
      <w:pPr>
        <w:pStyle w:val="RFTHeading3"/>
      </w:pPr>
      <w:bookmarkStart w:id="101" w:name="_Ref168593458"/>
      <w:r w:rsidRPr="006B5F1C">
        <w:lastRenderedPageBreak/>
        <w:t>Initial Interview</w:t>
      </w:r>
    </w:p>
    <w:p w14:paraId="3FC5E32E" w14:textId="7220D2D6" w:rsidR="00F7429C" w:rsidRPr="00422FD7" w:rsidRDefault="00F7429C" w:rsidP="00F7429C">
      <w:r w:rsidRPr="006B5F1C">
        <w:t xml:space="preserve">To Commence a </w:t>
      </w:r>
      <w:r>
        <w:t>Participant</w:t>
      </w:r>
      <w:r w:rsidRPr="006B5F1C">
        <w:t xml:space="preserve"> in the new program</w:t>
      </w:r>
      <w:r>
        <w:t>,</w:t>
      </w:r>
      <w:r w:rsidRPr="006B5F1C">
        <w:t xml:space="preserve"> the Provider must </w:t>
      </w:r>
      <w:r>
        <w:t xml:space="preserve">conduct an </w:t>
      </w:r>
      <w:r w:rsidRPr="006B5F1C">
        <w:t xml:space="preserve">Initial Interview with </w:t>
      </w:r>
      <w:r>
        <w:t>them</w:t>
      </w:r>
      <w:r w:rsidRPr="006B5F1C">
        <w:t xml:space="preserve">. The Initial Interview provides an important first opportunity for the Provider to get to know the </w:t>
      </w:r>
      <w:r w:rsidRPr="00422FD7">
        <w:t>Participant and to understand their circumstances.</w:t>
      </w:r>
    </w:p>
    <w:p w14:paraId="25A91F60" w14:textId="549D9C59" w:rsidR="00F7429C" w:rsidRDefault="00F7429C" w:rsidP="00F7429C">
      <w:r w:rsidRPr="00422FD7">
        <w:t>The Initial Interview should be conducted in person, face-to-face to help build a relationship with the Participant. Alternative options may be agreed by the Provider and Participant</w:t>
      </w:r>
      <w:r w:rsidR="009D0A0C" w:rsidRPr="00422FD7">
        <w:t>, on a case-by-case basis,</w:t>
      </w:r>
      <w:r w:rsidRPr="00422FD7">
        <w:t xml:space="preserve"> where this supports specific needs of the Participant.</w:t>
      </w:r>
    </w:p>
    <w:p w14:paraId="64255A2C" w14:textId="649567C5" w:rsidR="00F7429C" w:rsidRPr="006B5F1C" w:rsidRDefault="00F7429C" w:rsidP="00F7429C">
      <w:r>
        <w:t xml:space="preserve">When preparing for the Initial Interview, Providers should contact the Participant, including transferring Participants, to determine if they have any special requirements, for example, if they need an interpreter. </w:t>
      </w:r>
    </w:p>
    <w:p w14:paraId="080141F3" w14:textId="0F45F910" w:rsidR="00F7429C" w:rsidRPr="00044A75" w:rsidRDefault="00F7429C" w:rsidP="00F7429C">
      <w:r>
        <w:t xml:space="preserve">While the focus is on building relationships and understanding the Participant’s individual needs and circumstances, </w:t>
      </w:r>
      <w:r w:rsidRPr="00044A75">
        <w:t>the Provider is</w:t>
      </w:r>
      <w:r>
        <w:t xml:space="preserve"> required</w:t>
      </w:r>
      <w:r w:rsidRPr="00272C45">
        <w:t xml:space="preserve"> </w:t>
      </w:r>
      <w:r>
        <w:t>during the Initial Interview</w:t>
      </w:r>
      <w:r w:rsidRPr="00044A75">
        <w:t xml:space="preserve">, at a minimum, </w:t>
      </w:r>
      <w:r>
        <w:t>to</w:t>
      </w:r>
      <w:r w:rsidRPr="00044A75">
        <w:t xml:space="preserve">: </w:t>
      </w:r>
    </w:p>
    <w:p w14:paraId="334BB356" w14:textId="797F1D67" w:rsidR="00F7429C" w:rsidRPr="00044A75" w:rsidRDefault="00F7429C" w:rsidP="000D47AB">
      <w:pPr>
        <w:pStyle w:val="ListParagraph"/>
        <w:numPr>
          <w:ilvl w:val="0"/>
          <w:numId w:val="135"/>
        </w:numPr>
      </w:pPr>
      <w:r w:rsidRPr="00044A75">
        <w:t>confirm the Participant's identity</w:t>
      </w:r>
    </w:p>
    <w:p w14:paraId="7A2BBC96" w14:textId="2BFCD597" w:rsidR="00F7429C" w:rsidRPr="00044A75" w:rsidRDefault="00F7429C" w:rsidP="000D47AB">
      <w:pPr>
        <w:pStyle w:val="ListParagraph"/>
        <w:numPr>
          <w:ilvl w:val="0"/>
          <w:numId w:val="135"/>
        </w:numPr>
      </w:pPr>
      <w:r w:rsidRPr="00044A75">
        <w:t>provide access to an interpreter where required</w:t>
      </w:r>
    </w:p>
    <w:p w14:paraId="7AEEB83B" w14:textId="5A6AFB4E" w:rsidR="00F7429C" w:rsidRPr="00044A75" w:rsidRDefault="00F7429C" w:rsidP="000D47AB">
      <w:pPr>
        <w:pStyle w:val="ListParagraph"/>
        <w:numPr>
          <w:ilvl w:val="0"/>
          <w:numId w:val="135"/>
        </w:numPr>
      </w:pPr>
      <w:r w:rsidRPr="00044A75">
        <w:t xml:space="preserve">explain the </w:t>
      </w:r>
      <w:r w:rsidR="00E64A43">
        <w:t>range of support available for the Participant</w:t>
      </w:r>
      <w:r w:rsidRPr="00044A75">
        <w:t xml:space="preserve"> </w:t>
      </w:r>
      <w:r w:rsidR="00A20D0E">
        <w:t>as part of the new program</w:t>
      </w:r>
      <w:r w:rsidRPr="00044A75">
        <w:t xml:space="preserve"> (</w:t>
      </w:r>
      <w:r w:rsidR="005A758C">
        <w:t xml:space="preserve">i.e. </w:t>
      </w:r>
      <w:r>
        <w:t xml:space="preserve">pre-employment </w:t>
      </w:r>
      <w:r w:rsidR="005A758C">
        <w:t>and post-employment assistance</w:t>
      </w:r>
      <w:r w:rsidRPr="00044A75">
        <w:t>)</w:t>
      </w:r>
    </w:p>
    <w:p w14:paraId="331EA572" w14:textId="3DAA3E1B" w:rsidR="00F7429C" w:rsidRDefault="00F7429C" w:rsidP="000D47AB">
      <w:pPr>
        <w:pStyle w:val="ListParagraph"/>
        <w:numPr>
          <w:ilvl w:val="0"/>
          <w:numId w:val="135"/>
        </w:numPr>
      </w:pPr>
      <w:r>
        <w:t xml:space="preserve">identify if </w:t>
      </w:r>
      <w:r w:rsidR="005D3EC8">
        <w:t>the Participant is</w:t>
      </w:r>
      <w:r>
        <w:t xml:space="preserve"> already engaged in any activities or complementary programs and services</w:t>
      </w:r>
    </w:p>
    <w:p w14:paraId="39BDE38D" w14:textId="4C61ABE0" w:rsidR="00F7429C" w:rsidRPr="00044A75" w:rsidRDefault="00F7429C" w:rsidP="000D47AB">
      <w:pPr>
        <w:pStyle w:val="ListParagraph"/>
        <w:numPr>
          <w:ilvl w:val="0"/>
          <w:numId w:val="135"/>
        </w:numPr>
      </w:pPr>
      <w:r w:rsidRPr="00044A75">
        <w:t xml:space="preserve">explain the obligations of the Provider in delivering </w:t>
      </w:r>
      <w:r>
        <w:t>S</w:t>
      </w:r>
      <w:r w:rsidRPr="00044A75">
        <w:t xml:space="preserve">ervices to the Participant, including the Service Guarantee and Code of </w:t>
      </w:r>
      <w:r w:rsidR="005D3EC8">
        <w:t>Conduct</w:t>
      </w:r>
    </w:p>
    <w:p w14:paraId="44CF6998" w14:textId="4D772C41" w:rsidR="00F7429C" w:rsidRPr="00044A75" w:rsidRDefault="00F7429C" w:rsidP="000D47AB">
      <w:pPr>
        <w:pStyle w:val="ListParagraph"/>
        <w:numPr>
          <w:ilvl w:val="0"/>
          <w:numId w:val="135"/>
        </w:numPr>
      </w:pPr>
      <w:r>
        <w:t>explain</w:t>
      </w:r>
      <w:r w:rsidRPr="00044A75">
        <w:t xml:space="preserve"> the purpose</w:t>
      </w:r>
      <w:r>
        <w:t xml:space="preserve"> and contents</w:t>
      </w:r>
      <w:r w:rsidRPr="00044A75">
        <w:t xml:space="preserve"> of a Job Plan</w:t>
      </w:r>
      <w:r>
        <w:t>,</w:t>
      </w:r>
      <w:r w:rsidRPr="00044A75">
        <w:t xml:space="preserve"> </w:t>
      </w:r>
      <w:r w:rsidRPr="00F318D8">
        <w:t xml:space="preserve">and prepare or update a Job Plan with the Participant </w:t>
      </w:r>
    </w:p>
    <w:p w14:paraId="6412D019" w14:textId="6FE99E64" w:rsidR="00F7429C" w:rsidRPr="00044A75" w:rsidRDefault="00F7429C" w:rsidP="000D47AB">
      <w:pPr>
        <w:pStyle w:val="ListParagraph"/>
        <w:numPr>
          <w:ilvl w:val="0"/>
          <w:numId w:val="135"/>
        </w:numPr>
      </w:pPr>
      <w:r w:rsidRPr="00044A75">
        <w:t>for Participants (Mutual Obligation), explain their rights and obligations under the Social Security Law, including:</w:t>
      </w:r>
    </w:p>
    <w:p w14:paraId="40C62DCB" w14:textId="706E47EE" w:rsidR="00F7429C" w:rsidRPr="00044A75" w:rsidRDefault="00F7429C" w:rsidP="000D47AB">
      <w:pPr>
        <w:pStyle w:val="ListParagraph"/>
        <w:numPr>
          <w:ilvl w:val="1"/>
          <w:numId w:val="135"/>
        </w:numPr>
      </w:pPr>
      <w:r w:rsidRPr="00044A75">
        <w:t xml:space="preserve">that </w:t>
      </w:r>
      <w:r w:rsidR="003E3798">
        <w:t>through</w:t>
      </w:r>
      <w:r>
        <w:t xml:space="preserve"> Meaningful Engagement</w:t>
      </w:r>
      <w:r w:rsidRPr="00044A75">
        <w:t xml:space="preserve"> in the new program</w:t>
      </w:r>
      <w:r w:rsidR="00DC3421">
        <w:t>, they</w:t>
      </w:r>
      <w:r w:rsidRPr="00044A75">
        <w:t xml:space="preserve"> can meet their Mutual Obligation Requirements</w:t>
      </w:r>
      <w:r>
        <w:t>,</w:t>
      </w:r>
      <w:r w:rsidRPr="00044A75">
        <w:t xml:space="preserve"> and</w:t>
      </w:r>
      <w:r>
        <w:t xml:space="preserve"> what Meaningful Engagement means</w:t>
      </w:r>
    </w:p>
    <w:p w14:paraId="0DD78F01" w14:textId="1B6F526F" w:rsidR="00F7429C" w:rsidRDefault="00F7429C" w:rsidP="000D47AB">
      <w:pPr>
        <w:pStyle w:val="ListParagraph"/>
        <w:numPr>
          <w:ilvl w:val="1"/>
          <w:numId w:val="135"/>
        </w:numPr>
      </w:pPr>
      <w:r w:rsidRPr="00044A75">
        <w:t>the consequences of not meeting their Mutual Obligation Requirements</w:t>
      </w:r>
      <w:r>
        <w:t>, and</w:t>
      </w:r>
    </w:p>
    <w:p w14:paraId="2195CD11" w14:textId="58635BD0" w:rsidR="00F7429C" w:rsidRPr="00044A75" w:rsidRDefault="00F7429C" w:rsidP="000D47AB">
      <w:pPr>
        <w:pStyle w:val="ListParagraph"/>
        <w:numPr>
          <w:ilvl w:val="1"/>
          <w:numId w:val="135"/>
        </w:numPr>
      </w:pPr>
      <w:r>
        <w:t>the Targeted Compliance Framework</w:t>
      </w:r>
    </w:p>
    <w:p w14:paraId="0AE8C565" w14:textId="4B33703F" w:rsidR="00F7429C" w:rsidRPr="00044A75" w:rsidRDefault="00F7429C" w:rsidP="000D47AB">
      <w:pPr>
        <w:pStyle w:val="ListParagraph"/>
        <w:numPr>
          <w:ilvl w:val="0"/>
          <w:numId w:val="135"/>
        </w:numPr>
      </w:pPr>
      <w:r w:rsidRPr="00044A75">
        <w:t>for Disability Support Pension Recipients (Compulsory Requirements), explain their rights and obligations under the Social Security Law</w:t>
      </w:r>
    </w:p>
    <w:p w14:paraId="1EE95A5B" w14:textId="19BB6595" w:rsidR="00F7429C" w:rsidRPr="00044A75" w:rsidRDefault="00F7429C" w:rsidP="000D47AB">
      <w:pPr>
        <w:pStyle w:val="ListParagraph"/>
        <w:numPr>
          <w:ilvl w:val="0"/>
          <w:numId w:val="135"/>
        </w:numPr>
      </w:pPr>
      <w:r w:rsidRPr="00044A75">
        <w:t xml:space="preserve">for </w:t>
      </w:r>
      <w:r>
        <w:t>Participants</w:t>
      </w:r>
      <w:r w:rsidRPr="00044A75">
        <w:t xml:space="preserve"> undertaking a Program of Support, explain their requirement</w:t>
      </w:r>
      <w:r>
        <w:t>s, and</w:t>
      </w:r>
    </w:p>
    <w:p w14:paraId="793C2468" w14:textId="7F9FE94E" w:rsidR="00F7429C" w:rsidRPr="00044A75" w:rsidRDefault="00F7429C" w:rsidP="000D47AB">
      <w:pPr>
        <w:pStyle w:val="ListParagraph"/>
        <w:numPr>
          <w:ilvl w:val="0"/>
          <w:numId w:val="135"/>
        </w:numPr>
      </w:pPr>
      <w:r w:rsidRPr="00044A75">
        <w:t>explain the consequences of not participating appropriately, noting that for Participants (Voluntary) this may include Suspension or Exit from the new program</w:t>
      </w:r>
      <w:r>
        <w:t>.</w:t>
      </w:r>
    </w:p>
    <w:p w14:paraId="134D9156" w14:textId="336F3082" w:rsidR="00F7429C" w:rsidRPr="00D744AB" w:rsidRDefault="00F7429C" w:rsidP="00F7429C">
      <w:r w:rsidRPr="00D744AB">
        <w:t xml:space="preserve">After </w:t>
      </w:r>
      <w:r>
        <w:t>it has taken place</w:t>
      </w:r>
      <w:r w:rsidRPr="00D744AB">
        <w:t xml:space="preserve">, the Provider must record </w:t>
      </w:r>
      <w:r w:rsidR="003D4F38">
        <w:t>the Participant’s attendance</w:t>
      </w:r>
      <w:r w:rsidRPr="00D744AB">
        <w:t xml:space="preserve"> </w:t>
      </w:r>
      <w:r w:rsidR="003D4F38">
        <w:t>at</w:t>
      </w:r>
      <w:r w:rsidRPr="00D744AB">
        <w:t xml:space="preserve"> the Initial Interview on the </w:t>
      </w:r>
      <w:r w:rsidR="004C29F1">
        <w:t>d</w:t>
      </w:r>
      <w:r w:rsidRPr="00D744AB">
        <w:t>epartment’s IT System.</w:t>
      </w:r>
    </w:p>
    <w:p w14:paraId="18CA60C4" w14:textId="4A3648EE" w:rsidR="00773E2A" w:rsidRPr="0064413D" w:rsidRDefault="00773E2A" w:rsidP="00194ED1">
      <w:pPr>
        <w:pStyle w:val="RFTHeading3"/>
      </w:pPr>
      <w:bookmarkStart w:id="102" w:name="_Toc170993676"/>
      <w:r w:rsidRPr="0064413D">
        <w:lastRenderedPageBreak/>
        <w:t xml:space="preserve">Initial </w:t>
      </w:r>
      <w:r w:rsidR="000B3ECF">
        <w:t>engagement period</w:t>
      </w:r>
      <w:bookmarkEnd w:id="102"/>
    </w:p>
    <w:p w14:paraId="6BBB651E" w14:textId="610FB1C4" w:rsidR="00904E86" w:rsidRDefault="001A2D94" w:rsidP="00773E2A">
      <w:r w:rsidRPr="00D273CC">
        <w:t>The initial engagement period is the first 4 weeks of a Participant’s Period of Registration</w:t>
      </w:r>
      <w:r w:rsidR="0070775A">
        <w:t>, starting from the Initial Interview.</w:t>
      </w:r>
      <w:r w:rsidR="00FA596D" w:rsidRPr="00FA596D">
        <w:t xml:space="preserve"> </w:t>
      </w:r>
      <w:r w:rsidR="00FA596D">
        <w:t>This time</w:t>
      </w:r>
      <w:r w:rsidR="00B25495">
        <w:t xml:space="preserve"> allows</w:t>
      </w:r>
      <w:r w:rsidR="00FA596D">
        <w:t xml:space="preserve"> for the Provider to build a positive relationship and jointly develop a Job Plan with the Participant</w:t>
      </w:r>
      <w:r w:rsidR="00B25495">
        <w:t>.</w:t>
      </w:r>
    </w:p>
    <w:p w14:paraId="26EEFDFF" w14:textId="322391E2" w:rsidR="00773E2A" w:rsidRDefault="00773E2A" w:rsidP="00773E2A">
      <w:r w:rsidRPr="0064413D">
        <w:t xml:space="preserve">The objectives of the </w:t>
      </w:r>
      <w:r w:rsidR="004C5409">
        <w:t>initial engagement period</w:t>
      </w:r>
      <w:r w:rsidRPr="0064413D">
        <w:t>, including the Initial Interview, are for the Provider to ascertain a Participant’s skills</w:t>
      </w:r>
      <w:r w:rsidR="00703AD8">
        <w:t xml:space="preserve">, </w:t>
      </w:r>
      <w:r w:rsidRPr="0064413D">
        <w:t>strengths</w:t>
      </w:r>
      <w:r w:rsidR="00F16892">
        <w:t xml:space="preserve"> and aspirations, plus</w:t>
      </w:r>
      <w:r w:rsidRPr="0064413D">
        <w:t xml:space="preserve"> any barriers or issues that may impact on a Participant’s ability to effectively transition to sustainable Employment</w:t>
      </w:r>
      <w:r w:rsidR="00E23569">
        <w:t xml:space="preserve"> and develop </w:t>
      </w:r>
      <w:r w:rsidR="008E4BE2">
        <w:t>a</w:t>
      </w:r>
      <w:r w:rsidR="003F5C93">
        <w:t xml:space="preserve"> Job Plan</w:t>
      </w:r>
      <w:r w:rsidR="00E23569" w:rsidRPr="007972F4">
        <w:t xml:space="preserve"> based on the Provider's initial assessment of the Participant's skills, strengths and circumstances</w:t>
      </w:r>
      <w:r w:rsidR="00F84CD3">
        <w:t>. This</w:t>
      </w:r>
      <w:r w:rsidRPr="0064413D">
        <w:t xml:space="preserve"> </w:t>
      </w:r>
      <w:r w:rsidR="002443F7">
        <w:t>allow</w:t>
      </w:r>
      <w:r w:rsidR="00D01E0E">
        <w:t>s</w:t>
      </w:r>
      <w:r w:rsidR="002443F7">
        <w:t xml:space="preserve"> the Provider to deliver </w:t>
      </w:r>
      <w:r w:rsidR="00F27539">
        <w:t>tailored</w:t>
      </w:r>
      <w:r w:rsidR="007A2010">
        <w:t>,</w:t>
      </w:r>
      <w:r w:rsidR="003C0B00">
        <w:t xml:space="preserve"> </w:t>
      </w:r>
      <w:r w:rsidR="007A2010">
        <w:t>person-centred case management</w:t>
      </w:r>
      <w:r w:rsidR="002443F7">
        <w:t xml:space="preserve"> to </w:t>
      </w:r>
      <w:r w:rsidR="008229DE">
        <w:t>each</w:t>
      </w:r>
      <w:r w:rsidR="002443F7">
        <w:t xml:space="preserve"> Participant </w:t>
      </w:r>
      <w:r w:rsidR="00487D4F">
        <w:t>—</w:t>
      </w:r>
      <w:r w:rsidR="003C0B00">
        <w:t xml:space="preserve"> </w:t>
      </w:r>
      <w:r w:rsidR="008229DE">
        <w:t>as</w:t>
      </w:r>
      <w:r w:rsidR="002443F7">
        <w:t xml:space="preserve"> </w:t>
      </w:r>
      <w:r w:rsidR="003C0B00">
        <w:t xml:space="preserve">identified by </w:t>
      </w:r>
      <w:r w:rsidR="008229DE">
        <w:t>a Participant’s</w:t>
      </w:r>
      <w:r w:rsidR="003C0B00">
        <w:t xml:space="preserve"> phase and service offer</w:t>
      </w:r>
      <w:r w:rsidR="002443F7">
        <w:t>,</w:t>
      </w:r>
      <w:r w:rsidR="003C0B00">
        <w:t xml:space="preserve"> and</w:t>
      </w:r>
      <w:r w:rsidR="00487D4F">
        <w:t xml:space="preserve"> </w:t>
      </w:r>
      <w:r w:rsidR="00921E44">
        <w:t xml:space="preserve">the contents </w:t>
      </w:r>
      <w:r w:rsidR="008229DE">
        <w:t>of</w:t>
      </w:r>
      <w:r w:rsidR="00487D4F">
        <w:t xml:space="preserve"> their</w:t>
      </w:r>
      <w:r w:rsidR="003C0B00">
        <w:t xml:space="preserve"> Job Plan</w:t>
      </w:r>
      <w:r w:rsidRPr="0064413D">
        <w:t>.</w:t>
      </w:r>
      <w:r w:rsidR="00C9797B">
        <w:t xml:space="preserve"> </w:t>
      </w:r>
    </w:p>
    <w:p w14:paraId="032FAF37" w14:textId="30426AE5" w:rsidR="00057517" w:rsidRDefault="00223095" w:rsidP="00773E2A">
      <w:r>
        <w:t xml:space="preserve">The Provider may assess the needs of a </w:t>
      </w:r>
      <w:r w:rsidR="0079091F">
        <w:t>Participant</w:t>
      </w:r>
      <w:r>
        <w:t xml:space="preserve"> using</w:t>
      </w:r>
      <w:r w:rsidR="00393730">
        <w:t xml:space="preserve"> assessments such as</w:t>
      </w:r>
      <w:r w:rsidR="00057517">
        <w:t>:</w:t>
      </w:r>
    </w:p>
    <w:p w14:paraId="01F39865" w14:textId="19A0513D" w:rsidR="00057517" w:rsidRDefault="00223095" w:rsidP="000D47AB">
      <w:pPr>
        <w:pStyle w:val="ListParagraph"/>
        <w:numPr>
          <w:ilvl w:val="0"/>
          <w:numId w:val="135"/>
        </w:numPr>
      </w:pPr>
      <w:r>
        <w:t>the Job Seeker Assessment Framework (including the Job Seeker Snapshot)</w:t>
      </w:r>
      <w:r w:rsidR="00350524">
        <w:t xml:space="preserve"> </w:t>
      </w:r>
    </w:p>
    <w:p w14:paraId="18447162" w14:textId="3659453C" w:rsidR="00057517" w:rsidRDefault="00057517" w:rsidP="000D47AB">
      <w:pPr>
        <w:pStyle w:val="ListParagraph"/>
        <w:numPr>
          <w:ilvl w:val="0"/>
          <w:numId w:val="135"/>
        </w:numPr>
      </w:pPr>
      <w:r w:rsidRPr="0064413D">
        <w:t xml:space="preserve">functional capacity evaluation, physical assessment, or other assessments to determine </w:t>
      </w:r>
      <w:r w:rsidR="001F122D">
        <w:t>the</w:t>
      </w:r>
      <w:r w:rsidR="001F122D" w:rsidRPr="0064413D">
        <w:t xml:space="preserve"> </w:t>
      </w:r>
      <w:r w:rsidR="001F122D">
        <w:t>Participant</w:t>
      </w:r>
      <w:r w:rsidR="001F122D" w:rsidRPr="0064413D">
        <w:t xml:space="preserve">’s </w:t>
      </w:r>
      <w:r w:rsidRPr="0064413D">
        <w:t>abilities or limits</w:t>
      </w:r>
    </w:p>
    <w:p w14:paraId="30BC296F" w14:textId="19C1F1DB" w:rsidR="0048578F" w:rsidRDefault="00932F70" w:rsidP="000D47AB">
      <w:pPr>
        <w:pStyle w:val="ListParagraph"/>
        <w:numPr>
          <w:ilvl w:val="0"/>
          <w:numId w:val="135"/>
        </w:numPr>
      </w:pPr>
      <w:r>
        <w:t>a Skil</w:t>
      </w:r>
      <w:r w:rsidR="00350524">
        <w:t>ls Assessment</w:t>
      </w:r>
    </w:p>
    <w:p w14:paraId="58F6111F" w14:textId="57FAA956" w:rsidR="00057517" w:rsidRDefault="0048578F" w:rsidP="000D47AB">
      <w:pPr>
        <w:pStyle w:val="ListParagraph"/>
        <w:numPr>
          <w:ilvl w:val="0"/>
          <w:numId w:val="135"/>
        </w:numPr>
      </w:pPr>
      <w:r>
        <w:t>ESAt / JCA barriers to employment</w:t>
      </w:r>
      <w:r w:rsidR="00943D67">
        <w:t xml:space="preserve"> and recommended interventions from the ESAt / JCA, </w:t>
      </w:r>
      <w:r w:rsidR="00057517">
        <w:t>and/</w:t>
      </w:r>
      <w:r w:rsidR="00350524">
        <w:t xml:space="preserve">or </w:t>
      </w:r>
    </w:p>
    <w:p w14:paraId="422F1734" w14:textId="0B62E66E" w:rsidR="00057517" w:rsidRDefault="00350524" w:rsidP="000D47AB">
      <w:pPr>
        <w:pStyle w:val="ListParagraph"/>
        <w:numPr>
          <w:ilvl w:val="0"/>
          <w:numId w:val="135"/>
        </w:numPr>
      </w:pPr>
      <w:r>
        <w:t>its own resources</w:t>
      </w:r>
      <w:r w:rsidR="00223095">
        <w:t xml:space="preserve">. </w:t>
      </w:r>
    </w:p>
    <w:p w14:paraId="2B5F347E" w14:textId="3EE989ED" w:rsidR="0074113E" w:rsidRDefault="003C107A" w:rsidP="00773E2A">
      <w:r>
        <w:t>The Provider may</w:t>
      </w:r>
      <w:r w:rsidR="00FF6DC6">
        <w:t xml:space="preserve"> need to conduct a Job Seeker Snapshot for a Participant during this period</w:t>
      </w:r>
      <w:r w:rsidR="00AF478A">
        <w:t xml:space="preserve">, if </w:t>
      </w:r>
      <w:r w:rsidR="00904FA3">
        <w:t>it has not already been completed by Services Australia or the Participant</w:t>
      </w:r>
      <w:r w:rsidR="00721301">
        <w:t xml:space="preserve"> as part of the Income Support Payment claim process</w:t>
      </w:r>
      <w:r w:rsidR="00FF6DC6">
        <w:t xml:space="preserve">. </w:t>
      </w:r>
      <w:r w:rsidR="004F0B24">
        <w:t xml:space="preserve">The Provider may also </w:t>
      </w:r>
      <w:r w:rsidR="00C401FA">
        <w:t xml:space="preserve">need to update the Job Seeker Snapshot </w:t>
      </w:r>
      <w:r w:rsidR="00297B45">
        <w:t xml:space="preserve">to include new information </w:t>
      </w:r>
      <w:r w:rsidR="00BC20FF">
        <w:t>disclosed</w:t>
      </w:r>
      <w:r w:rsidR="00297B45">
        <w:t xml:space="preserve"> during this </w:t>
      </w:r>
      <w:r w:rsidR="00984FB4">
        <w:t>period</w:t>
      </w:r>
      <w:r w:rsidR="004E6246">
        <w:t xml:space="preserve"> or at any subsequent time</w:t>
      </w:r>
      <w:r w:rsidR="00984FB4">
        <w:t>.</w:t>
      </w:r>
    </w:p>
    <w:p w14:paraId="3992DB5B" w14:textId="5A0B96F3" w:rsidR="00773E2A" w:rsidRPr="0064413D" w:rsidRDefault="001F122D" w:rsidP="00773E2A">
      <w:r>
        <w:t>In the initial engagement</w:t>
      </w:r>
      <w:r w:rsidR="00D362EF" w:rsidRPr="00012114">
        <w:t xml:space="preserve"> period</w:t>
      </w:r>
      <w:r w:rsidR="00773E2A" w:rsidRPr="00012114">
        <w:t xml:space="preserve">, the Provider, in consultation with the Participant, must decide which </w:t>
      </w:r>
      <w:r w:rsidR="00CC1E4B" w:rsidRPr="00012114">
        <w:t>service offer</w:t>
      </w:r>
      <w:r w:rsidR="00773E2A" w:rsidRPr="00012114">
        <w:t xml:space="preserve"> (Intensive or Flexible Service) is right for the Participant</w:t>
      </w:r>
      <w:r w:rsidRPr="001F122D">
        <w:t xml:space="preserve"> </w:t>
      </w:r>
      <w:r>
        <w:t xml:space="preserve">and </w:t>
      </w:r>
      <w:r w:rsidR="00237EFA">
        <w:t>if the</w:t>
      </w:r>
      <w:r>
        <w:t xml:space="preserve"> </w:t>
      </w:r>
      <w:r w:rsidR="00237EFA">
        <w:t xml:space="preserve">Participant is starting </w:t>
      </w:r>
      <w:r>
        <w:t xml:space="preserve">in the Intensive </w:t>
      </w:r>
      <w:r w:rsidR="00237EFA">
        <w:t>Service</w:t>
      </w:r>
      <w:r>
        <w:t>, w</w:t>
      </w:r>
      <w:r w:rsidR="00237EFA">
        <w:t>hether</w:t>
      </w:r>
      <w:r>
        <w:t xml:space="preserve"> they will be in the </w:t>
      </w:r>
      <w:r w:rsidRPr="00012114">
        <w:t>Work Preparation or Job Search</w:t>
      </w:r>
      <w:r>
        <w:t xml:space="preserve"> phase</w:t>
      </w:r>
      <w:r w:rsidR="00773E2A" w:rsidRPr="00012114">
        <w:t xml:space="preserve">. </w:t>
      </w:r>
      <w:r w:rsidR="00012114" w:rsidRPr="00012114">
        <w:t xml:space="preserve">As noted above, </w:t>
      </w:r>
      <w:r w:rsidR="00B9424D">
        <w:t xml:space="preserve">the </w:t>
      </w:r>
      <w:r w:rsidR="001A576B">
        <w:t>service</w:t>
      </w:r>
      <w:r w:rsidR="00237EFA">
        <w:t xml:space="preserve"> </w:t>
      </w:r>
      <w:r w:rsidR="00A02A79">
        <w:t>offer,</w:t>
      </w:r>
      <w:r w:rsidR="00237EFA">
        <w:t xml:space="preserve"> and phase </w:t>
      </w:r>
      <w:r w:rsidR="00012114" w:rsidRPr="00012114">
        <w:t>can change over the Participant’s Period of Service.</w:t>
      </w:r>
    </w:p>
    <w:p w14:paraId="2B915650" w14:textId="7542CFEA" w:rsidR="00E612DE" w:rsidRPr="0064413D" w:rsidRDefault="00E612DE" w:rsidP="00E612DE">
      <w:r w:rsidRPr="0064413D">
        <w:t xml:space="preserve">If the Provider does not have enough information about the Participant to make a decision about which </w:t>
      </w:r>
      <w:r>
        <w:t xml:space="preserve">phase </w:t>
      </w:r>
      <w:r w:rsidRPr="0064413D">
        <w:t xml:space="preserve">to </w:t>
      </w:r>
      <w:r w:rsidRPr="00422FD7">
        <w:t xml:space="preserve">Commence the Participant in, the Provider should start the Participant in the </w:t>
      </w:r>
      <w:r w:rsidR="00237EFA" w:rsidRPr="00422FD7">
        <w:t xml:space="preserve">Intensive Service in the </w:t>
      </w:r>
      <w:r w:rsidRPr="00422FD7">
        <w:t>Work Preparation phase and review this decision at a future appointment.</w:t>
      </w:r>
    </w:p>
    <w:p w14:paraId="421F195F" w14:textId="27A6B59E" w:rsidR="0076368A" w:rsidRPr="0064413D" w:rsidRDefault="00773E2A" w:rsidP="00773E2A">
      <w:r w:rsidRPr="0064413D">
        <w:t xml:space="preserve">Participants are expected to </w:t>
      </w:r>
      <w:r w:rsidR="00487BA6">
        <w:t xml:space="preserve">Commence in </w:t>
      </w:r>
      <w:r w:rsidRPr="0064413D">
        <w:t xml:space="preserve">the </w:t>
      </w:r>
      <w:r w:rsidR="000F1307">
        <w:t>Intensive Service</w:t>
      </w:r>
      <w:r w:rsidRPr="0064413D">
        <w:t xml:space="preserve">. However, some Participants may, based on their individual circumstances, not have the capacity or capability to participate in the Intensive Service and </w:t>
      </w:r>
      <w:r w:rsidR="00336D39">
        <w:t xml:space="preserve">therefore </w:t>
      </w:r>
      <w:r w:rsidRPr="0064413D">
        <w:t xml:space="preserve">may be better suited to the </w:t>
      </w:r>
      <w:r w:rsidR="00A263BC">
        <w:t>Flexible Service</w:t>
      </w:r>
      <w:r w:rsidR="00A94045">
        <w:t>.</w:t>
      </w:r>
      <w:r w:rsidR="0073748B">
        <w:t xml:space="preserve"> </w:t>
      </w:r>
      <w:r w:rsidR="008B1870">
        <w:t>The Intensive Service is the default unless there is evidence to the contrary.</w:t>
      </w:r>
    </w:p>
    <w:p w14:paraId="72AB7978" w14:textId="08A1D3AD" w:rsidR="00773E2A" w:rsidRPr="0064413D" w:rsidRDefault="00773E2A" w:rsidP="00773E2A">
      <w:r w:rsidRPr="0064413D">
        <w:lastRenderedPageBreak/>
        <w:t xml:space="preserve">During the </w:t>
      </w:r>
      <w:r w:rsidR="002054EA">
        <w:t>initial</w:t>
      </w:r>
      <w:r w:rsidR="00051DF4">
        <w:t xml:space="preserve"> </w:t>
      </w:r>
      <w:r w:rsidR="002054EA">
        <w:t>engagement</w:t>
      </w:r>
      <w:r w:rsidR="00051DF4">
        <w:t xml:space="preserve"> period</w:t>
      </w:r>
      <w:r w:rsidRPr="0064413D">
        <w:t xml:space="preserve">, the Provider </w:t>
      </w:r>
      <w:r w:rsidR="00051DF4">
        <w:t>will</w:t>
      </w:r>
      <w:r w:rsidRPr="0064413D">
        <w:t xml:space="preserve"> </w:t>
      </w:r>
      <w:r w:rsidR="00951AF9">
        <w:t>enter into an initial Job Plan and then</w:t>
      </w:r>
      <w:r w:rsidR="003C705F">
        <w:t xml:space="preserve"> further</w:t>
      </w:r>
      <w:r w:rsidR="00951AF9">
        <w:t xml:space="preserve"> </w:t>
      </w:r>
      <w:r w:rsidRPr="0064413D">
        <w:t xml:space="preserve">develop </w:t>
      </w:r>
      <w:r w:rsidR="009418C9">
        <w:t>the</w:t>
      </w:r>
      <w:r w:rsidRPr="0064413D">
        <w:t xml:space="preserve"> Job Plan with the Participant</w:t>
      </w:r>
      <w:r w:rsidR="00042390">
        <w:t xml:space="preserve"> (see Section 2.6 Job Plans)</w:t>
      </w:r>
      <w:r w:rsidRPr="0064413D">
        <w:t>.</w:t>
      </w:r>
      <w:r w:rsidR="00051DF4">
        <w:t xml:space="preserve"> </w:t>
      </w:r>
      <w:r w:rsidR="004C2DB3">
        <w:t xml:space="preserve">The contents of the Job Plan </w:t>
      </w:r>
      <w:r w:rsidR="0041695D">
        <w:t>are</w:t>
      </w:r>
      <w:r w:rsidR="004C2DB3">
        <w:t xml:space="preserve"> updated as required, noting that a Provider</w:t>
      </w:r>
      <w:r w:rsidR="008C01F4">
        <w:t xml:space="preserve"> must ensure that, at all times, each Participant has a current Job Plan</w:t>
      </w:r>
      <w:r w:rsidRPr="0064413D">
        <w:t>.</w:t>
      </w:r>
    </w:p>
    <w:p w14:paraId="77DC86F1" w14:textId="64AFAB66" w:rsidR="00773E2A" w:rsidRPr="0064413D" w:rsidRDefault="00773E2A" w:rsidP="00773E2A">
      <w:pPr>
        <w:pStyle w:val="RFTHeading3"/>
      </w:pPr>
      <w:bookmarkStart w:id="103" w:name="_Toc170993678"/>
      <w:bookmarkEnd w:id="101"/>
      <w:r w:rsidRPr="0064413D">
        <w:t>Appointments and contacts with Participants</w:t>
      </w:r>
      <w:bookmarkEnd w:id="103"/>
    </w:p>
    <w:p w14:paraId="0B5E3A82" w14:textId="77777777" w:rsidR="00B13645" w:rsidRDefault="00B13645" w:rsidP="00BB4C39">
      <w:r>
        <w:t>Providers</w:t>
      </w:r>
      <w:r w:rsidRPr="00E15291">
        <w:t xml:space="preserve"> are expected to have regular contact with their </w:t>
      </w:r>
      <w:r>
        <w:t>Participants</w:t>
      </w:r>
      <w:r w:rsidRPr="00E15291">
        <w:t xml:space="preserve">. </w:t>
      </w:r>
    </w:p>
    <w:p w14:paraId="29DBAF8F" w14:textId="1DEA5F83" w:rsidR="00DE2060" w:rsidRDefault="00DE2060" w:rsidP="00BB4C39">
      <w:r>
        <w:t>Providers must have appointments available</w:t>
      </w:r>
      <w:r w:rsidR="009501E1">
        <w:t xml:space="preserve"> within the next 2 to 5 business days</w:t>
      </w:r>
      <w:r>
        <w:t>, at all times, for:</w:t>
      </w:r>
    </w:p>
    <w:p w14:paraId="72BEABCF" w14:textId="12420425" w:rsidR="00DE2060" w:rsidRDefault="00875E00" w:rsidP="000D47AB">
      <w:pPr>
        <w:pStyle w:val="ListParagraph"/>
        <w:numPr>
          <w:ilvl w:val="0"/>
          <w:numId w:val="136"/>
        </w:numPr>
      </w:pPr>
      <w:r>
        <w:t>Initial</w:t>
      </w:r>
      <w:r w:rsidR="00DE2060">
        <w:t xml:space="preserve"> Interview</w:t>
      </w:r>
      <w:r w:rsidR="00751E87">
        <w:t>s</w:t>
      </w:r>
      <w:r w:rsidR="007B2095">
        <w:t xml:space="preserve"> (see above)</w:t>
      </w:r>
    </w:p>
    <w:p w14:paraId="652B2BFF" w14:textId="09A5AC41" w:rsidR="00751E87" w:rsidRDefault="00751E87" w:rsidP="000D47AB">
      <w:pPr>
        <w:pStyle w:val="ListParagraph"/>
        <w:numPr>
          <w:ilvl w:val="0"/>
          <w:numId w:val="136"/>
        </w:numPr>
      </w:pPr>
      <w:r>
        <w:t>Re-engagement</w:t>
      </w:r>
      <w:r w:rsidR="007B2095">
        <w:t xml:space="preserve"> </w:t>
      </w:r>
      <w:r w:rsidR="009235B7">
        <w:t>Appoin</w:t>
      </w:r>
      <w:r w:rsidR="001A460B">
        <w:t>tment</w:t>
      </w:r>
      <w:r w:rsidR="004633C0">
        <w:t>s</w:t>
      </w:r>
      <w:r w:rsidR="001A460B">
        <w:t xml:space="preserve"> </w:t>
      </w:r>
      <w:r w:rsidR="007B2095">
        <w:t xml:space="preserve">— </w:t>
      </w:r>
      <w:r w:rsidR="00295DE0">
        <w:t xml:space="preserve">an appointment </w:t>
      </w:r>
      <w:r w:rsidR="000C3BEB">
        <w:t xml:space="preserve">during which the Provider </w:t>
      </w:r>
      <w:r w:rsidR="00FA4958">
        <w:t xml:space="preserve">re-engages a Participant </w:t>
      </w:r>
      <w:r w:rsidR="00975475">
        <w:t>following a period of suspension (see Section 2.7 Suspensions and Exits)</w:t>
      </w:r>
      <w:r w:rsidR="00C61F72">
        <w:t xml:space="preserve">, an incident of non-compliance (see Section 2.9 </w:t>
      </w:r>
      <w:r w:rsidR="00A901DA">
        <w:t xml:space="preserve">Participation requirements and </w:t>
      </w:r>
      <w:r w:rsidR="008124F2">
        <w:t>compliance</w:t>
      </w:r>
      <w:r w:rsidR="00A901DA">
        <w:t>)</w:t>
      </w:r>
      <w:r w:rsidR="00C61F72">
        <w:t>,</w:t>
      </w:r>
      <w:r w:rsidR="00975475">
        <w:t xml:space="preserve"> or the completion of an approved activity</w:t>
      </w:r>
      <w:r w:rsidR="00EB5A35">
        <w:t>,</w:t>
      </w:r>
      <w:r>
        <w:t xml:space="preserve"> and</w:t>
      </w:r>
    </w:p>
    <w:p w14:paraId="4168B8E0" w14:textId="6E066B34" w:rsidR="00751E87" w:rsidRDefault="00142AFF" w:rsidP="000D47AB">
      <w:pPr>
        <w:pStyle w:val="ListParagraph"/>
        <w:numPr>
          <w:ilvl w:val="0"/>
          <w:numId w:val="136"/>
        </w:numPr>
      </w:pPr>
      <w:r>
        <w:t>Capability Interviews</w:t>
      </w:r>
      <w:r w:rsidR="007B2095">
        <w:t xml:space="preserve"> — </w:t>
      </w:r>
      <w:r w:rsidR="00295DE0">
        <w:t>an appointment</w:t>
      </w:r>
      <w:r w:rsidR="009B2B54">
        <w:t xml:space="preserve"> between </w:t>
      </w:r>
      <w:r w:rsidR="000C3BEB">
        <w:t xml:space="preserve">the </w:t>
      </w:r>
      <w:r w:rsidR="009B2B54">
        <w:t>Provider and a Participant (Mutual Obligation) to ensure</w:t>
      </w:r>
      <w:r w:rsidR="00295DE0">
        <w:t xml:space="preserve"> requirements</w:t>
      </w:r>
      <w:r w:rsidR="009B2B54">
        <w:t xml:space="preserve"> specified in the Participant's Job Plan are appropriate to their circumstances and the Participant is capable of meeting them</w:t>
      </w:r>
      <w:r>
        <w:t>.</w:t>
      </w:r>
    </w:p>
    <w:p w14:paraId="6894FFF9" w14:textId="505A7025" w:rsidR="00BB4C39" w:rsidRPr="00263894" w:rsidRDefault="00BB4C39" w:rsidP="00BB4C39">
      <w:r w:rsidRPr="00263894">
        <w:t xml:space="preserve">Providers must offer face-to-face appointments and </w:t>
      </w:r>
      <w:r w:rsidR="00C86063">
        <w:t>c</w:t>
      </w:r>
      <w:r w:rsidR="00EB5A35" w:rsidRPr="00263894">
        <w:t>ontacts but</w:t>
      </w:r>
      <w:r w:rsidRPr="00263894">
        <w:t xml:space="preserve"> can also offer to deliver support via </w:t>
      </w:r>
      <w:r w:rsidR="00270C91" w:rsidRPr="00263894">
        <w:t xml:space="preserve">other modes such as </w:t>
      </w:r>
      <w:r w:rsidRPr="00263894">
        <w:t xml:space="preserve">online video conferencing </w:t>
      </w:r>
      <w:r w:rsidR="00EE6417" w:rsidRPr="00263894">
        <w:t xml:space="preserve">or audio </w:t>
      </w:r>
      <w:r w:rsidRPr="00263894">
        <w:t>software, or telephone</w:t>
      </w:r>
      <w:r w:rsidR="00EE6417" w:rsidRPr="00263894">
        <w:t>,</w:t>
      </w:r>
      <w:r w:rsidRPr="00263894">
        <w:t xml:space="preserve"> where this is agreed by the </w:t>
      </w:r>
      <w:r w:rsidR="00C15738" w:rsidRPr="00263894">
        <w:t xml:space="preserve">Provider and </w:t>
      </w:r>
      <w:r w:rsidRPr="00263894">
        <w:t xml:space="preserve">Participant. This arrangement may be particularly beneficial to Participants in regional areas, who </w:t>
      </w:r>
      <w:r w:rsidR="00543DD7" w:rsidRPr="00263894">
        <w:t>otherwise may need</w:t>
      </w:r>
      <w:r w:rsidRPr="00263894">
        <w:t xml:space="preserve"> </w:t>
      </w:r>
      <w:r w:rsidR="00543DD7" w:rsidRPr="00263894">
        <w:t xml:space="preserve">to </w:t>
      </w:r>
      <w:r w:rsidRPr="00263894">
        <w:t>travel long distances to meet with their Provider</w:t>
      </w:r>
      <w:r w:rsidR="0089347B">
        <w:t xml:space="preserve"> or to enable access to Specialist Providers</w:t>
      </w:r>
      <w:r w:rsidRPr="00263894">
        <w:t xml:space="preserve">. </w:t>
      </w:r>
    </w:p>
    <w:p w14:paraId="0849BB5C" w14:textId="593358F4" w:rsidR="00967EB9" w:rsidRPr="00263894" w:rsidRDefault="00967EB9" w:rsidP="00BB4C39">
      <w:r w:rsidRPr="00263894">
        <w:t>Provid</w:t>
      </w:r>
      <w:r w:rsidR="00E73E6B" w:rsidRPr="00263894">
        <w:t xml:space="preserve">ers </w:t>
      </w:r>
      <w:r w:rsidR="000029DC" w:rsidRPr="00263894">
        <w:t xml:space="preserve">must consider </w:t>
      </w:r>
      <w:r w:rsidR="007D5C19" w:rsidRPr="00263894">
        <w:t>other commitments and personal events that a Participant may have when scheduling an appointment or contact.</w:t>
      </w:r>
    </w:p>
    <w:p w14:paraId="344B6FC2" w14:textId="2AF6AA40" w:rsidR="00CC4F3E" w:rsidRPr="00263894" w:rsidRDefault="00EE6417" w:rsidP="00773E2A">
      <w:r w:rsidRPr="00263894">
        <w:t xml:space="preserve">In delivering each appointment or contact, </w:t>
      </w:r>
      <w:r w:rsidR="001019D8" w:rsidRPr="00263894">
        <w:t>the</w:t>
      </w:r>
      <w:r w:rsidR="00DD7609" w:rsidRPr="00263894">
        <w:t xml:space="preserve"> Provider </w:t>
      </w:r>
      <w:r w:rsidR="001019D8" w:rsidRPr="00263894">
        <w:t>must</w:t>
      </w:r>
      <w:r w:rsidR="00DD7609" w:rsidRPr="00263894">
        <w:t xml:space="preserve"> </w:t>
      </w:r>
      <w:r w:rsidR="001019D8" w:rsidRPr="00263894">
        <w:t xml:space="preserve">ensure that </w:t>
      </w:r>
      <w:r w:rsidR="00BF44ED">
        <w:t xml:space="preserve">it </w:t>
      </w:r>
      <w:r w:rsidR="001019D8" w:rsidRPr="00263894">
        <w:t>is conducted</w:t>
      </w:r>
      <w:r w:rsidR="00000F8C" w:rsidRPr="00263894">
        <w:t>:</w:t>
      </w:r>
    </w:p>
    <w:p w14:paraId="027ECF7D" w14:textId="388D0DCA" w:rsidR="00000F8C" w:rsidRPr="00263894" w:rsidRDefault="00000F8C" w:rsidP="000D47AB">
      <w:pPr>
        <w:pStyle w:val="ListParagraph"/>
        <w:numPr>
          <w:ilvl w:val="0"/>
          <w:numId w:val="138"/>
        </w:numPr>
      </w:pPr>
      <w:r w:rsidRPr="00263894">
        <w:t>on the date a</w:t>
      </w:r>
      <w:r w:rsidR="00543DD7" w:rsidRPr="00263894">
        <w:t>n</w:t>
      </w:r>
      <w:r w:rsidRPr="00263894">
        <w:t xml:space="preserve">d at the time agreed to with the Participant and recorded in the </w:t>
      </w:r>
      <w:r w:rsidR="001D6F01">
        <w:t>D</w:t>
      </w:r>
      <w:r w:rsidR="001D6F01" w:rsidRPr="00263894">
        <w:t xml:space="preserve">epartment’s </w:t>
      </w:r>
      <w:r w:rsidR="00050430" w:rsidRPr="00263894">
        <w:t>IT system</w:t>
      </w:r>
    </w:p>
    <w:p w14:paraId="2BB83D98" w14:textId="1656C9C3" w:rsidR="00050430" w:rsidRPr="00263894" w:rsidRDefault="00050430" w:rsidP="000D47AB">
      <w:pPr>
        <w:pStyle w:val="ListParagraph"/>
        <w:numPr>
          <w:ilvl w:val="0"/>
          <w:numId w:val="138"/>
        </w:numPr>
      </w:pPr>
      <w:r w:rsidRPr="00263894">
        <w:t>in a professional manner</w:t>
      </w:r>
    </w:p>
    <w:p w14:paraId="0DAD2FC6" w14:textId="1A870D57" w:rsidR="00050430" w:rsidRPr="00263894" w:rsidRDefault="005038A5" w:rsidP="000D47AB">
      <w:pPr>
        <w:pStyle w:val="ListParagraph"/>
        <w:numPr>
          <w:ilvl w:val="0"/>
          <w:numId w:val="138"/>
        </w:numPr>
      </w:pPr>
      <w:r w:rsidRPr="00263894">
        <w:t>in</w:t>
      </w:r>
      <w:r w:rsidR="0074537C" w:rsidRPr="00263894">
        <w:t xml:space="preserve"> </w:t>
      </w:r>
      <w:r w:rsidR="00543DD7" w:rsidRPr="00263894">
        <w:t>the</w:t>
      </w:r>
      <w:r w:rsidR="000D6DB1">
        <w:t xml:space="preserve"> communication</w:t>
      </w:r>
      <w:r w:rsidR="0074537C" w:rsidRPr="00263894">
        <w:t xml:space="preserve"> </w:t>
      </w:r>
      <w:r w:rsidR="007A4115" w:rsidRPr="00263894">
        <w:t xml:space="preserve">mode </w:t>
      </w:r>
      <w:r w:rsidR="0074537C" w:rsidRPr="00263894">
        <w:t>agreed by the Participant</w:t>
      </w:r>
      <w:r w:rsidR="00543DD7" w:rsidRPr="00263894">
        <w:t xml:space="preserve"> (be that face-to-face, via </w:t>
      </w:r>
      <w:r w:rsidR="00D10EC1" w:rsidRPr="00263894">
        <w:t>videoconferencing</w:t>
      </w:r>
      <w:r w:rsidR="00FA4FCD" w:rsidRPr="00263894">
        <w:t>,</w:t>
      </w:r>
      <w:r w:rsidR="00EE6417" w:rsidRPr="00263894">
        <w:t xml:space="preserve"> or </w:t>
      </w:r>
      <w:r w:rsidR="00FA4FCD" w:rsidRPr="00263894">
        <w:t>a phone call</w:t>
      </w:r>
      <w:r w:rsidR="00EE6417" w:rsidRPr="00263894">
        <w:t>)</w:t>
      </w:r>
    </w:p>
    <w:p w14:paraId="265CB472" w14:textId="4A1791BB" w:rsidR="00C9564E" w:rsidRDefault="00204A76" w:rsidP="000D47AB">
      <w:pPr>
        <w:pStyle w:val="ListParagraph"/>
        <w:numPr>
          <w:ilvl w:val="0"/>
          <w:numId w:val="138"/>
        </w:numPr>
      </w:pPr>
      <w:r w:rsidRPr="00263894">
        <w:t xml:space="preserve">at an accessible, </w:t>
      </w:r>
      <w:r w:rsidR="00D97C05">
        <w:t>appropriate</w:t>
      </w:r>
      <w:r w:rsidRPr="00263894">
        <w:t xml:space="preserve"> and safe location, if face-to-face</w:t>
      </w:r>
      <w:r w:rsidR="00EB5A35">
        <w:t>,</w:t>
      </w:r>
      <w:r w:rsidR="00C9564E">
        <w:t xml:space="preserve"> and</w:t>
      </w:r>
    </w:p>
    <w:p w14:paraId="00E4BDFB" w14:textId="3398A124" w:rsidR="00204A76" w:rsidRPr="00263894" w:rsidRDefault="00C9564E" w:rsidP="000D47AB">
      <w:pPr>
        <w:pStyle w:val="ListParagraph"/>
        <w:numPr>
          <w:ilvl w:val="0"/>
          <w:numId w:val="138"/>
        </w:numPr>
      </w:pPr>
      <w:r>
        <w:t xml:space="preserve">without causing a conflict </w:t>
      </w:r>
      <w:r w:rsidR="000D6DB1">
        <w:t>with Employment</w:t>
      </w:r>
      <w:r w:rsidR="00204A76" w:rsidRPr="00263894">
        <w:t>.</w:t>
      </w:r>
    </w:p>
    <w:p w14:paraId="4076284B" w14:textId="7AB9FE78" w:rsidR="002E4D39" w:rsidRPr="00044A75" w:rsidRDefault="002E4D39" w:rsidP="002E4D39">
      <w:r w:rsidRPr="00044A75">
        <w:t xml:space="preserve">During </w:t>
      </w:r>
      <w:r>
        <w:t xml:space="preserve">any </w:t>
      </w:r>
      <w:r w:rsidR="00757802">
        <w:t>a</w:t>
      </w:r>
      <w:r>
        <w:t xml:space="preserve">ppointment or </w:t>
      </w:r>
      <w:r w:rsidR="00803930">
        <w:t>c</w:t>
      </w:r>
      <w:r>
        <w:t>ontact</w:t>
      </w:r>
      <w:r w:rsidRPr="00044A75">
        <w:t xml:space="preserve">, the Provider is, at a minimum, required to: </w:t>
      </w:r>
    </w:p>
    <w:p w14:paraId="5C718E61" w14:textId="053E8595" w:rsidR="00E8165C" w:rsidRPr="00044A75" w:rsidRDefault="002E4D39" w:rsidP="000D47AB">
      <w:pPr>
        <w:pStyle w:val="ListParagraph"/>
        <w:numPr>
          <w:ilvl w:val="0"/>
          <w:numId w:val="137"/>
        </w:numPr>
      </w:pPr>
      <w:r w:rsidRPr="00044A75">
        <w:t>confirm the Participant's identity</w:t>
      </w:r>
      <w:r w:rsidR="00EB5A35">
        <w:t>,</w:t>
      </w:r>
      <w:r w:rsidR="00E8165C">
        <w:t xml:space="preserve"> and</w:t>
      </w:r>
    </w:p>
    <w:p w14:paraId="36798150" w14:textId="2FB7E034" w:rsidR="002E4D39" w:rsidRPr="00044A75" w:rsidRDefault="002E4D39" w:rsidP="000D47AB">
      <w:pPr>
        <w:pStyle w:val="ListParagraph"/>
        <w:numPr>
          <w:ilvl w:val="0"/>
          <w:numId w:val="137"/>
        </w:numPr>
      </w:pPr>
      <w:r w:rsidRPr="00044A75">
        <w:t>provide access to an interpreter, where required</w:t>
      </w:r>
      <w:r w:rsidR="00DC327B">
        <w:t>.</w:t>
      </w:r>
    </w:p>
    <w:p w14:paraId="4A8823C2" w14:textId="5BB560C0" w:rsidR="00AA5476" w:rsidRPr="00AA5476" w:rsidRDefault="007A4115" w:rsidP="006B0ACD">
      <w:r>
        <w:lastRenderedPageBreak/>
        <w:t>Providers must not conduct any contacts at a Participant’s home.</w:t>
      </w:r>
    </w:p>
    <w:p w14:paraId="66B876FE" w14:textId="77777777" w:rsidR="00FE1AA7" w:rsidRPr="0064413D" w:rsidRDefault="00FE1AA7" w:rsidP="00FE1AA7">
      <w:pPr>
        <w:pStyle w:val="Heading4"/>
      </w:pPr>
      <w:r w:rsidRPr="0064413D">
        <w:t>Intensive Service</w:t>
      </w:r>
    </w:p>
    <w:p w14:paraId="41C7138B" w14:textId="055CAB50" w:rsidR="00FE1AA7" w:rsidRPr="0064413D" w:rsidRDefault="009218EE" w:rsidP="00FE1AA7">
      <w:r>
        <w:t xml:space="preserve">Providers </w:t>
      </w:r>
      <w:r w:rsidR="006B0ACD">
        <w:t>are</w:t>
      </w:r>
      <w:r w:rsidR="00FE1AA7" w:rsidRPr="0064413D">
        <w:t xml:space="preserve"> expected </w:t>
      </w:r>
      <w:r w:rsidR="002A4D2F">
        <w:t xml:space="preserve">to </w:t>
      </w:r>
      <w:r w:rsidR="002B5621">
        <w:t>have</w:t>
      </w:r>
      <w:r w:rsidR="00FE1AA7" w:rsidRPr="0064413D">
        <w:t xml:space="preserve"> at least </w:t>
      </w:r>
      <w:r w:rsidR="00CB4179" w:rsidRPr="00F70B4F">
        <w:t xml:space="preserve">6 contacts </w:t>
      </w:r>
      <w:r w:rsidR="001676A3">
        <w:t xml:space="preserve">over each </w:t>
      </w:r>
      <w:r w:rsidR="001676A3" w:rsidRPr="0064413D">
        <w:t>3-month</w:t>
      </w:r>
      <w:r w:rsidR="001676A3">
        <w:t xml:space="preserve"> period </w:t>
      </w:r>
      <w:r w:rsidR="003A1BCE">
        <w:t>with Participants in the Intensive Service</w:t>
      </w:r>
      <w:r w:rsidR="00FE1AA7" w:rsidRPr="0064413D">
        <w:t xml:space="preserve">. </w:t>
      </w:r>
    </w:p>
    <w:p w14:paraId="7B2E1948" w14:textId="62F094B3" w:rsidR="00C46A5F" w:rsidRPr="0064413D" w:rsidRDefault="00C46A5F" w:rsidP="00C46A5F">
      <w:pPr>
        <w:pStyle w:val="Heading4"/>
      </w:pPr>
      <w:r>
        <w:t>Flexible</w:t>
      </w:r>
      <w:r w:rsidRPr="0064413D">
        <w:t xml:space="preserve"> Service</w:t>
      </w:r>
    </w:p>
    <w:p w14:paraId="23900443" w14:textId="0A653E35" w:rsidR="00CC2055" w:rsidRDefault="00263894" w:rsidP="00D10EC1">
      <w:r>
        <w:t>Providers are</w:t>
      </w:r>
      <w:r w:rsidRPr="0064413D">
        <w:t xml:space="preserve"> expected</w:t>
      </w:r>
      <w:r w:rsidR="002A4D2F">
        <w:t xml:space="preserve"> to</w:t>
      </w:r>
      <w:r w:rsidRPr="0064413D">
        <w:t xml:space="preserve"> </w:t>
      </w:r>
      <w:r>
        <w:t>have</w:t>
      </w:r>
      <w:r w:rsidRPr="0064413D">
        <w:t xml:space="preserve"> at least </w:t>
      </w:r>
      <w:r>
        <w:t>2</w:t>
      </w:r>
      <w:r w:rsidRPr="0064413D">
        <w:t xml:space="preserve"> </w:t>
      </w:r>
      <w:r w:rsidR="00EB79AB">
        <w:t>contacts</w:t>
      </w:r>
      <w:r w:rsidRPr="0064413D">
        <w:t xml:space="preserve"> </w:t>
      </w:r>
      <w:r w:rsidR="001676A3">
        <w:t>over each</w:t>
      </w:r>
      <w:r>
        <w:t xml:space="preserve"> </w:t>
      </w:r>
      <w:r w:rsidRPr="0064413D">
        <w:t>3-month</w:t>
      </w:r>
      <w:r w:rsidR="001676A3">
        <w:t xml:space="preserve"> period</w:t>
      </w:r>
      <w:r>
        <w:t xml:space="preserve"> with Participants in the Flexible Service</w:t>
      </w:r>
      <w:r w:rsidRPr="0064413D">
        <w:t>.</w:t>
      </w:r>
    </w:p>
    <w:p w14:paraId="16FBEB7F" w14:textId="77777777" w:rsidR="00773E2A" w:rsidRPr="0064413D" w:rsidRDefault="00773E2A" w:rsidP="009E3316">
      <w:pPr>
        <w:pStyle w:val="RFTHeading3"/>
      </w:pPr>
      <w:bookmarkStart w:id="104" w:name="_Toc170993679"/>
      <w:r w:rsidRPr="0064413D">
        <w:t>Activities</w:t>
      </w:r>
      <w:bookmarkEnd w:id="104"/>
    </w:p>
    <w:p w14:paraId="6AF95178" w14:textId="1B3D8CFB" w:rsidR="00DB10FC" w:rsidRDefault="00DB10FC" w:rsidP="00DB10FC">
      <w:r>
        <w:t xml:space="preserve">Activities, both vocational and non-vocational, assist Participants to address their individual barriers and help them progress toward employment. </w:t>
      </w:r>
      <w:r w:rsidR="002976ED">
        <w:t xml:space="preserve">Providers are expected </w:t>
      </w:r>
      <w:r w:rsidR="004633C0">
        <w:t xml:space="preserve">to </w:t>
      </w:r>
      <w:r w:rsidR="002976ED">
        <w:t xml:space="preserve">help </w:t>
      </w:r>
      <w:r w:rsidR="002A4D2F">
        <w:t>P</w:t>
      </w:r>
      <w:r>
        <w:t xml:space="preserve">articipants </w:t>
      </w:r>
      <w:r w:rsidR="002976ED">
        <w:t>to</w:t>
      </w:r>
      <w:r>
        <w:t xml:space="preserve"> understand the value of participating in the </w:t>
      </w:r>
      <w:r w:rsidR="00162DFB">
        <w:t>a</w:t>
      </w:r>
      <w:r>
        <w:t xml:space="preserve">ctivities and how participation helps them </w:t>
      </w:r>
      <w:r w:rsidR="004633C0">
        <w:t>to</w:t>
      </w:r>
      <w:r>
        <w:t xml:space="preserve"> progress towards their education and employment goals.</w:t>
      </w:r>
      <w:r w:rsidR="00D574AF" w:rsidRPr="00D574AF">
        <w:t xml:space="preserve"> </w:t>
      </w:r>
      <w:r w:rsidR="00D574AF">
        <w:t>Providers are expected to promote to Participants the benefits of all types of activities, respond to any enquires from Participants in relation to activities; and</w:t>
      </w:r>
      <w:r w:rsidR="006C4167">
        <w:t xml:space="preserve"> support Participants to fully engage in any activities they choose to undertake or are referred to by the Provider.</w:t>
      </w:r>
    </w:p>
    <w:p w14:paraId="04CE069F" w14:textId="6BD08AD4" w:rsidR="00CC4982" w:rsidRPr="0064413D" w:rsidRDefault="00CC4982" w:rsidP="00CC4982">
      <w:r>
        <w:t>Activities</w:t>
      </w:r>
      <w:r w:rsidR="00525B18">
        <w:t xml:space="preserve"> </w:t>
      </w:r>
      <w:r w:rsidRPr="0064413D">
        <w:t xml:space="preserve">can be delivered in several ways, for example: </w:t>
      </w:r>
    </w:p>
    <w:p w14:paraId="6EE0AE57" w14:textId="227822ED" w:rsidR="00CC4982" w:rsidRPr="0064413D" w:rsidRDefault="00CC4982" w:rsidP="000D47AB">
      <w:pPr>
        <w:pStyle w:val="ListParagraph"/>
        <w:numPr>
          <w:ilvl w:val="0"/>
          <w:numId w:val="139"/>
        </w:numPr>
      </w:pPr>
      <w:r w:rsidRPr="0064413D">
        <w:t>through in-house Service provision</w:t>
      </w:r>
    </w:p>
    <w:p w14:paraId="3C8D42BB" w14:textId="446598C1" w:rsidR="00CC4982" w:rsidRPr="0064413D" w:rsidRDefault="00CC4982" w:rsidP="000D47AB">
      <w:pPr>
        <w:pStyle w:val="ListParagraph"/>
        <w:numPr>
          <w:ilvl w:val="0"/>
          <w:numId w:val="139"/>
        </w:numPr>
      </w:pPr>
      <w:r w:rsidRPr="0064413D">
        <w:t xml:space="preserve">purchased from an external </w:t>
      </w:r>
      <w:r w:rsidR="00461286">
        <w:t>p</w:t>
      </w:r>
      <w:r w:rsidR="00461286" w:rsidRPr="0064413D">
        <w:t>rovider</w:t>
      </w:r>
      <w:r w:rsidR="005B2333">
        <w:t>,</w:t>
      </w:r>
      <w:r w:rsidRPr="0064413D">
        <w:t xml:space="preserve"> and/or </w:t>
      </w:r>
    </w:p>
    <w:p w14:paraId="1245D4FB" w14:textId="0E031AC7" w:rsidR="00CC4982" w:rsidRDefault="00726913" w:rsidP="000D47AB">
      <w:pPr>
        <w:pStyle w:val="ListParagraph"/>
        <w:numPr>
          <w:ilvl w:val="0"/>
          <w:numId w:val="139"/>
        </w:numPr>
      </w:pPr>
      <w:r>
        <w:t xml:space="preserve">by </w:t>
      </w:r>
      <w:r w:rsidR="00185F73">
        <w:t>referral to</w:t>
      </w:r>
      <w:r w:rsidR="00CC4982" w:rsidRPr="0064413D">
        <w:t xml:space="preserve"> </w:t>
      </w:r>
      <w:r w:rsidR="00185F73">
        <w:t>programs and services within</w:t>
      </w:r>
      <w:r w:rsidR="00CC4982" w:rsidRPr="0064413D">
        <w:t xml:space="preserve"> </w:t>
      </w:r>
      <w:r>
        <w:t xml:space="preserve">the </w:t>
      </w:r>
      <w:r w:rsidR="00CC4982" w:rsidRPr="0064413D">
        <w:t>local community</w:t>
      </w:r>
      <w:r w:rsidR="00185F73">
        <w:t xml:space="preserve">, including </w:t>
      </w:r>
      <w:r w:rsidR="001D37C6">
        <w:t xml:space="preserve">those funded by </w:t>
      </w:r>
      <w:r w:rsidR="004E54F6">
        <w:t xml:space="preserve">Commonwealth, </w:t>
      </w:r>
      <w:r w:rsidR="001D37C6">
        <w:t>state/territory or local</w:t>
      </w:r>
      <w:r w:rsidR="00185F73">
        <w:t xml:space="preserve"> government</w:t>
      </w:r>
      <w:r w:rsidR="001D37C6">
        <w:t xml:space="preserve">s or </w:t>
      </w:r>
      <w:r w:rsidR="001D37C6" w:rsidRPr="0064413D">
        <w:t>private and community-based</w:t>
      </w:r>
      <w:r w:rsidR="001D37C6">
        <w:t xml:space="preserve"> </w:t>
      </w:r>
      <w:r w:rsidR="00BA14CE">
        <w:t>organisations</w:t>
      </w:r>
      <w:r w:rsidR="00313FC0">
        <w:t>.</w:t>
      </w:r>
    </w:p>
    <w:p w14:paraId="129DC438" w14:textId="398B4B7B" w:rsidR="00580EC9" w:rsidRDefault="005827D2" w:rsidP="00580EC9">
      <w:r w:rsidRPr="005827D2">
        <w:t>Providers must work with Participants to help them understand their strengths and the types of work for which they have an aptitude and that they can realistically secure</w:t>
      </w:r>
      <w:r w:rsidR="00454A36">
        <w:t xml:space="preserve">, including as a pathway to </w:t>
      </w:r>
      <w:r w:rsidR="00D94548">
        <w:t>Employment opportunities they aspire to</w:t>
      </w:r>
      <w:r w:rsidR="004821C1">
        <w:t>. In partnership</w:t>
      </w:r>
      <w:r w:rsidR="00E132BE">
        <w:t>,</w:t>
      </w:r>
      <w:r w:rsidR="004821C1">
        <w:t xml:space="preserve"> Providers and Participants will</w:t>
      </w:r>
      <w:r w:rsidR="000707F5">
        <w:t xml:space="preserve"> </w:t>
      </w:r>
      <w:r w:rsidR="00B26550">
        <w:t xml:space="preserve">identify activities that will best support </w:t>
      </w:r>
      <w:r w:rsidR="008B1870">
        <w:t>the Participant’s</w:t>
      </w:r>
      <w:r w:rsidR="00C909FF">
        <w:t xml:space="preserve"> pathway</w:t>
      </w:r>
      <w:r w:rsidR="00580EC9" w:rsidRPr="002C3636">
        <w:t xml:space="preserve"> to </w:t>
      </w:r>
      <w:r w:rsidR="00C909FF">
        <w:t>Employment</w:t>
      </w:r>
      <w:r w:rsidR="00481158">
        <w:t>.</w:t>
      </w:r>
      <w:r w:rsidR="00580EC9" w:rsidRPr="002C3636">
        <w:t xml:space="preserve"> In determining if a Participant will benefit from an activity, Providers should consider the Participants:</w:t>
      </w:r>
    </w:p>
    <w:p w14:paraId="497D666B" w14:textId="08A1FB1C" w:rsidR="00580EC9" w:rsidRDefault="00580EC9" w:rsidP="000D47AB">
      <w:pPr>
        <w:pStyle w:val="ListParagraph"/>
        <w:numPr>
          <w:ilvl w:val="0"/>
          <w:numId w:val="140"/>
        </w:numPr>
      </w:pPr>
      <w:r>
        <w:t>age</w:t>
      </w:r>
    </w:p>
    <w:p w14:paraId="65D06F0E" w14:textId="492B103A" w:rsidR="00F64797" w:rsidRDefault="00F64797" w:rsidP="000D47AB">
      <w:pPr>
        <w:pStyle w:val="ListParagraph"/>
        <w:numPr>
          <w:ilvl w:val="0"/>
          <w:numId w:val="140"/>
        </w:numPr>
      </w:pPr>
      <w:r>
        <w:t>disability type</w:t>
      </w:r>
    </w:p>
    <w:p w14:paraId="6ACEFB0C" w14:textId="141A5D9C" w:rsidR="00580EC9" w:rsidRDefault="00580EC9" w:rsidP="000D47AB">
      <w:pPr>
        <w:pStyle w:val="ListParagraph"/>
        <w:numPr>
          <w:ilvl w:val="0"/>
          <w:numId w:val="140"/>
        </w:numPr>
      </w:pPr>
      <w:r>
        <w:t>education level</w:t>
      </w:r>
    </w:p>
    <w:p w14:paraId="0B2061DF" w14:textId="5285E9A9" w:rsidR="00963460" w:rsidRDefault="00963460" w:rsidP="000D47AB">
      <w:pPr>
        <w:pStyle w:val="ListParagraph"/>
        <w:numPr>
          <w:ilvl w:val="0"/>
          <w:numId w:val="140"/>
        </w:numPr>
      </w:pPr>
      <w:r>
        <w:t>skills</w:t>
      </w:r>
      <w:r w:rsidR="006200E7">
        <w:t>, experience and aspirations</w:t>
      </w:r>
    </w:p>
    <w:p w14:paraId="2181F5F2" w14:textId="7661D6E0" w:rsidR="00580EC9" w:rsidRDefault="00580EC9" w:rsidP="000D47AB">
      <w:pPr>
        <w:pStyle w:val="ListParagraph"/>
        <w:numPr>
          <w:ilvl w:val="0"/>
          <w:numId w:val="140"/>
        </w:numPr>
      </w:pPr>
      <w:r>
        <w:t>vocational and non-vocational barriers</w:t>
      </w:r>
    </w:p>
    <w:p w14:paraId="11C4FEB0" w14:textId="227D5174" w:rsidR="00580EC9" w:rsidRDefault="00580EC9" w:rsidP="000D47AB">
      <w:pPr>
        <w:pStyle w:val="ListParagraph"/>
        <w:numPr>
          <w:ilvl w:val="0"/>
          <w:numId w:val="140"/>
        </w:numPr>
      </w:pPr>
      <w:r>
        <w:t>cultural background</w:t>
      </w:r>
    </w:p>
    <w:p w14:paraId="4D6B5B23" w14:textId="3CAA8F34" w:rsidR="00580EC9" w:rsidRDefault="00580EC9" w:rsidP="000D47AB">
      <w:pPr>
        <w:pStyle w:val="ListParagraph"/>
        <w:numPr>
          <w:ilvl w:val="0"/>
          <w:numId w:val="140"/>
        </w:numPr>
      </w:pPr>
      <w:r>
        <w:lastRenderedPageBreak/>
        <w:t>caring responsibilities</w:t>
      </w:r>
    </w:p>
    <w:p w14:paraId="2A942635" w14:textId="7644A357" w:rsidR="00580EC9" w:rsidRDefault="00580EC9" w:rsidP="000D47AB">
      <w:pPr>
        <w:pStyle w:val="ListParagraph"/>
        <w:numPr>
          <w:ilvl w:val="0"/>
          <w:numId w:val="140"/>
        </w:numPr>
      </w:pPr>
      <w:r>
        <w:t>assessed work capacity</w:t>
      </w:r>
      <w:r w:rsidR="005B2333">
        <w:t>,</w:t>
      </w:r>
      <w:r w:rsidR="00EF67EC">
        <w:t xml:space="preserve"> and</w:t>
      </w:r>
    </w:p>
    <w:p w14:paraId="108A8697" w14:textId="77777777" w:rsidR="00580EC9" w:rsidRDefault="00580EC9" w:rsidP="000D47AB">
      <w:pPr>
        <w:pStyle w:val="ListParagraph"/>
        <w:numPr>
          <w:ilvl w:val="0"/>
          <w:numId w:val="140"/>
        </w:numPr>
      </w:pPr>
      <w:r>
        <w:t>access to transport.</w:t>
      </w:r>
    </w:p>
    <w:p w14:paraId="51B54C33" w14:textId="724160E5" w:rsidR="00F2629B" w:rsidRPr="0064413D" w:rsidRDefault="00F2629B" w:rsidP="00F2629B">
      <w:r w:rsidRPr="0064413D">
        <w:t xml:space="preserve">Examples of activities that could be </w:t>
      </w:r>
      <w:r>
        <w:t xml:space="preserve">undertaken by </w:t>
      </w:r>
      <w:r w:rsidR="00F518E9">
        <w:t>Participant in the Intensive Service include</w:t>
      </w:r>
      <w:r w:rsidRPr="0064413D">
        <w:t>:</w:t>
      </w:r>
    </w:p>
    <w:p w14:paraId="5909FFAD" w14:textId="423B3E8F" w:rsidR="00FF2260" w:rsidRDefault="00FF2260" w:rsidP="000D47AB">
      <w:pPr>
        <w:pStyle w:val="ListParagraph"/>
        <w:numPr>
          <w:ilvl w:val="0"/>
          <w:numId w:val="140"/>
        </w:numPr>
      </w:pPr>
      <w:r>
        <w:t>resume writing sessions</w:t>
      </w:r>
    </w:p>
    <w:p w14:paraId="077E66DE" w14:textId="387BEDAD" w:rsidR="00B07718" w:rsidRDefault="00B07718" w:rsidP="000D47AB">
      <w:pPr>
        <w:pStyle w:val="ListParagraph"/>
        <w:numPr>
          <w:ilvl w:val="0"/>
          <w:numId w:val="140"/>
        </w:numPr>
      </w:pPr>
      <w:r>
        <w:t>sessions on how to apply for jobs online</w:t>
      </w:r>
    </w:p>
    <w:p w14:paraId="6FA28376" w14:textId="75DBDAD3" w:rsidR="00FF2260" w:rsidRDefault="00FF2260" w:rsidP="000D47AB">
      <w:pPr>
        <w:pStyle w:val="ListParagraph"/>
        <w:numPr>
          <w:ilvl w:val="0"/>
          <w:numId w:val="140"/>
        </w:numPr>
      </w:pPr>
      <w:r>
        <w:t>interview preparation sessions</w:t>
      </w:r>
    </w:p>
    <w:p w14:paraId="489A2A1F" w14:textId="15E93B74" w:rsidR="00FF2260" w:rsidRPr="0064413D" w:rsidRDefault="00FF2260" w:rsidP="000D47AB">
      <w:pPr>
        <w:pStyle w:val="ListParagraph"/>
        <w:numPr>
          <w:ilvl w:val="0"/>
          <w:numId w:val="140"/>
        </w:numPr>
      </w:pPr>
      <w:proofErr w:type="gramStart"/>
      <w:r>
        <w:t>Employer</w:t>
      </w:r>
      <w:proofErr w:type="gramEnd"/>
      <w:r>
        <w:t xml:space="preserve"> meet and greet sessions and job fairs/job expos</w:t>
      </w:r>
    </w:p>
    <w:p w14:paraId="34820082" w14:textId="2F9A93D4" w:rsidR="00F2629B" w:rsidRPr="0064413D" w:rsidRDefault="00F2629B" w:rsidP="000D47AB">
      <w:pPr>
        <w:pStyle w:val="ListParagraph"/>
        <w:numPr>
          <w:ilvl w:val="0"/>
          <w:numId w:val="140"/>
        </w:numPr>
      </w:pPr>
      <w:r w:rsidRPr="0064413D">
        <w:t>job search</w:t>
      </w:r>
    </w:p>
    <w:p w14:paraId="7A5A3EE2" w14:textId="5825F8D1" w:rsidR="00F2629B" w:rsidRPr="0064413D" w:rsidRDefault="00F2629B" w:rsidP="000D47AB">
      <w:pPr>
        <w:pStyle w:val="ListParagraph"/>
        <w:numPr>
          <w:ilvl w:val="0"/>
          <w:numId w:val="140"/>
        </w:numPr>
      </w:pPr>
      <w:r w:rsidRPr="0064413D">
        <w:t>job interviews</w:t>
      </w:r>
    </w:p>
    <w:p w14:paraId="732B6520" w14:textId="43C74ABC" w:rsidR="00F2629B" w:rsidRDefault="00F2629B" w:rsidP="000D47AB">
      <w:pPr>
        <w:pStyle w:val="ListParagraph"/>
        <w:numPr>
          <w:ilvl w:val="0"/>
          <w:numId w:val="140"/>
        </w:numPr>
      </w:pPr>
      <w:r w:rsidRPr="0064413D">
        <w:t>vocational education or training</w:t>
      </w:r>
    </w:p>
    <w:p w14:paraId="62D374BC" w14:textId="4F8ADBD9" w:rsidR="00F2629B" w:rsidRPr="0064413D" w:rsidRDefault="00F2629B" w:rsidP="000D47AB">
      <w:pPr>
        <w:pStyle w:val="ListParagraph"/>
        <w:numPr>
          <w:ilvl w:val="0"/>
          <w:numId w:val="140"/>
        </w:numPr>
      </w:pPr>
      <w:r>
        <w:t>higher education short courses</w:t>
      </w:r>
    </w:p>
    <w:p w14:paraId="653230BA" w14:textId="1D20ED99" w:rsidR="00F2629B" w:rsidRPr="0064413D" w:rsidRDefault="00F2629B" w:rsidP="000D47AB">
      <w:pPr>
        <w:pStyle w:val="ListParagraph"/>
        <w:numPr>
          <w:ilvl w:val="0"/>
          <w:numId w:val="140"/>
        </w:numPr>
      </w:pPr>
      <w:r>
        <w:t xml:space="preserve">non-accredited </w:t>
      </w:r>
      <w:r w:rsidRPr="0064413D">
        <w:t>study</w:t>
      </w:r>
    </w:p>
    <w:p w14:paraId="51844701" w14:textId="1347D14A" w:rsidR="00F2629B" w:rsidRDefault="00F2629B" w:rsidP="000D47AB">
      <w:pPr>
        <w:pStyle w:val="ListParagraph"/>
        <w:numPr>
          <w:ilvl w:val="0"/>
          <w:numId w:val="140"/>
        </w:numPr>
      </w:pPr>
      <w:r w:rsidRPr="0064413D">
        <w:t>work preparation</w:t>
      </w:r>
    </w:p>
    <w:p w14:paraId="5AA4DFBB" w14:textId="4534BB08" w:rsidR="00F2629B" w:rsidRDefault="00F2629B" w:rsidP="000D47AB">
      <w:pPr>
        <w:pStyle w:val="ListParagraph"/>
        <w:numPr>
          <w:ilvl w:val="0"/>
          <w:numId w:val="140"/>
        </w:numPr>
      </w:pPr>
      <w:r>
        <w:t>Employability Skills Training</w:t>
      </w:r>
    </w:p>
    <w:p w14:paraId="0227F822" w14:textId="12F7EFC3" w:rsidR="00F2629B" w:rsidRPr="0064413D" w:rsidRDefault="00F2629B" w:rsidP="000D47AB">
      <w:pPr>
        <w:pStyle w:val="ListParagraph"/>
        <w:numPr>
          <w:ilvl w:val="0"/>
          <w:numId w:val="140"/>
        </w:numPr>
      </w:pPr>
      <w:r>
        <w:t>Career Transition Assistance</w:t>
      </w:r>
    </w:p>
    <w:p w14:paraId="5266D2BE" w14:textId="4CB5B4C0" w:rsidR="00F2629B" w:rsidRDefault="00F2629B" w:rsidP="000D47AB">
      <w:pPr>
        <w:pStyle w:val="ListParagraph"/>
        <w:numPr>
          <w:ilvl w:val="0"/>
          <w:numId w:val="140"/>
        </w:numPr>
      </w:pPr>
      <w:r>
        <w:t>Observational W</w:t>
      </w:r>
      <w:r w:rsidRPr="0064413D">
        <w:t xml:space="preserve">ork </w:t>
      </w:r>
      <w:r>
        <w:t>E</w:t>
      </w:r>
      <w:r w:rsidRPr="0064413D">
        <w:t>xperience</w:t>
      </w:r>
    </w:p>
    <w:p w14:paraId="4DAFAB2D" w14:textId="71E40A54" w:rsidR="00F2629B" w:rsidRDefault="00F2629B" w:rsidP="000D47AB">
      <w:pPr>
        <w:pStyle w:val="ListParagraph"/>
        <w:numPr>
          <w:ilvl w:val="0"/>
          <w:numId w:val="140"/>
        </w:numPr>
      </w:pPr>
      <w:r>
        <w:t>Skills for Education and Employment</w:t>
      </w:r>
    </w:p>
    <w:p w14:paraId="26BA3451" w14:textId="77777777" w:rsidR="00893358" w:rsidRDefault="00F2629B" w:rsidP="000D47AB">
      <w:pPr>
        <w:pStyle w:val="ListParagraph"/>
        <w:numPr>
          <w:ilvl w:val="0"/>
          <w:numId w:val="140"/>
        </w:numPr>
      </w:pPr>
      <w:r>
        <w:t>Self-Employment Assistance:</w:t>
      </w:r>
    </w:p>
    <w:p w14:paraId="62C64757" w14:textId="77777777" w:rsidR="00B72ADF" w:rsidRDefault="00F2629B" w:rsidP="000D47AB">
      <w:pPr>
        <w:pStyle w:val="ListParagraph"/>
        <w:numPr>
          <w:ilvl w:val="1"/>
          <w:numId w:val="140"/>
        </w:numPr>
      </w:pPr>
      <w:r w:rsidRPr="005465AA">
        <w:t>Exploring Self-Employment Workshops</w:t>
      </w:r>
    </w:p>
    <w:p w14:paraId="39A74241" w14:textId="77777777" w:rsidR="00B72ADF" w:rsidRDefault="00F2629B" w:rsidP="000D47AB">
      <w:pPr>
        <w:pStyle w:val="ListParagraph"/>
        <w:numPr>
          <w:ilvl w:val="1"/>
          <w:numId w:val="140"/>
        </w:numPr>
      </w:pPr>
      <w:r w:rsidRPr="005465AA">
        <w:t>Business Plan Development</w:t>
      </w:r>
    </w:p>
    <w:p w14:paraId="781FCE4B" w14:textId="77777777" w:rsidR="00B72ADF" w:rsidRDefault="00F2629B" w:rsidP="000D47AB">
      <w:pPr>
        <w:pStyle w:val="ListParagraph"/>
        <w:numPr>
          <w:ilvl w:val="1"/>
          <w:numId w:val="140"/>
        </w:numPr>
      </w:pPr>
      <w:r w:rsidRPr="005465AA">
        <w:t>free accredited Small Business Training</w:t>
      </w:r>
    </w:p>
    <w:p w14:paraId="08A81204" w14:textId="77777777" w:rsidR="00B72ADF" w:rsidRDefault="00F2629B" w:rsidP="000D47AB">
      <w:pPr>
        <w:pStyle w:val="ListParagraph"/>
        <w:numPr>
          <w:ilvl w:val="1"/>
          <w:numId w:val="140"/>
        </w:numPr>
      </w:pPr>
      <w:r w:rsidRPr="005465AA">
        <w:t>Business Advice Sessions</w:t>
      </w:r>
    </w:p>
    <w:p w14:paraId="6312D8E2" w14:textId="77777777" w:rsidR="00B72ADF" w:rsidRDefault="00F2629B" w:rsidP="000D47AB">
      <w:pPr>
        <w:pStyle w:val="ListParagraph"/>
        <w:numPr>
          <w:ilvl w:val="1"/>
          <w:numId w:val="140"/>
        </w:numPr>
      </w:pPr>
      <w:r w:rsidRPr="005465AA">
        <w:t>Business Health Checks</w:t>
      </w:r>
      <w:r w:rsidR="005B2333">
        <w:t>,</w:t>
      </w:r>
      <w:r w:rsidRPr="005465AA">
        <w:t xml:space="preserve"> and/or</w:t>
      </w:r>
    </w:p>
    <w:p w14:paraId="58D4B257" w14:textId="602EAB45" w:rsidR="00F2629B" w:rsidRPr="00B72ADF" w:rsidRDefault="00F2629B" w:rsidP="000D47AB">
      <w:pPr>
        <w:pStyle w:val="ListParagraph"/>
        <w:numPr>
          <w:ilvl w:val="1"/>
          <w:numId w:val="140"/>
        </w:numPr>
      </w:pPr>
      <w:r w:rsidRPr="005465AA">
        <w:t>Small Business Coaching</w:t>
      </w:r>
    </w:p>
    <w:p w14:paraId="72CA960F" w14:textId="614D73AC" w:rsidR="00F2629B" w:rsidRPr="0064413D" w:rsidRDefault="00F2629B" w:rsidP="000D47AB">
      <w:pPr>
        <w:pStyle w:val="ListParagraph"/>
        <w:numPr>
          <w:ilvl w:val="0"/>
          <w:numId w:val="140"/>
        </w:numPr>
      </w:pPr>
      <w:r w:rsidRPr="0064413D">
        <w:t>voluntary work</w:t>
      </w:r>
      <w:r>
        <w:t xml:space="preserve"> (organised by the Participant or Provider)</w:t>
      </w:r>
    </w:p>
    <w:p w14:paraId="60EBB136" w14:textId="735B7D59" w:rsidR="00F2629B" w:rsidRPr="0064413D" w:rsidRDefault="00F2629B" w:rsidP="000D47AB">
      <w:pPr>
        <w:pStyle w:val="ListParagraph"/>
        <w:numPr>
          <w:ilvl w:val="0"/>
          <w:numId w:val="140"/>
        </w:numPr>
      </w:pPr>
      <w:r>
        <w:t>paid or unpaid work trials</w:t>
      </w:r>
    </w:p>
    <w:p w14:paraId="4CFA56E2" w14:textId="17E4C6CE" w:rsidR="00F2629B" w:rsidRPr="0064413D" w:rsidRDefault="00F2629B" w:rsidP="000D47AB">
      <w:pPr>
        <w:pStyle w:val="ListParagraph"/>
        <w:numPr>
          <w:ilvl w:val="0"/>
          <w:numId w:val="140"/>
        </w:numPr>
      </w:pPr>
      <w:r w:rsidRPr="0064413D">
        <w:t>part-time work</w:t>
      </w:r>
    </w:p>
    <w:p w14:paraId="3AE3F604" w14:textId="3EAB8FE6" w:rsidR="00F2629B" w:rsidRDefault="00F2629B" w:rsidP="000D47AB">
      <w:pPr>
        <w:pStyle w:val="ListParagraph"/>
        <w:numPr>
          <w:ilvl w:val="0"/>
          <w:numId w:val="140"/>
        </w:numPr>
      </w:pPr>
      <w:r>
        <w:t>paid work experience</w:t>
      </w:r>
    </w:p>
    <w:p w14:paraId="5661D018" w14:textId="56BC33D5" w:rsidR="00F2629B" w:rsidRPr="0064413D" w:rsidRDefault="00F2629B" w:rsidP="000D47AB">
      <w:pPr>
        <w:pStyle w:val="ListParagraph"/>
        <w:numPr>
          <w:ilvl w:val="0"/>
          <w:numId w:val="140"/>
        </w:numPr>
      </w:pPr>
      <w:r>
        <w:t xml:space="preserve">work </w:t>
      </w:r>
      <w:r w:rsidRPr="0064413D">
        <w:t>with a social enterprise</w:t>
      </w:r>
      <w:r>
        <w:t xml:space="preserve"> or support</w:t>
      </w:r>
      <w:r w:rsidR="005465AA">
        <w:t>ed</w:t>
      </w:r>
      <w:r>
        <w:t xml:space="preserve"> employment provider</w:t>
      </w:r>
      <w:r w:rsidR="005B2333">
        <w:t>,</w:t>
      </w:r>
      <w:r>
        <w:t xml:space="preserve"> and</w:t>
      </w:r>
    </w:p>
    <w:p w14:paraId="6B52DF5D" w14:textId="77777777" w:rsidR="00893358" w:rsidRDefault="00F2629B" w:rsidP="000D47AB">
      <w:pPr>
        <w:pStyle w:val="ListParagraph"/>
        <w:numPr>
          <w:ilvl w:val="0"/>
          <w:numId w:val="140"/>
        </w:numPr>
      </w:pPr>
      <w:r w:rsidRPr="0064413D">
        <w:t xml:space="preserve">non-vocational </w:t>
      </w:r>
      <w:r>
        <w:t>supports and interventions, such as</w:t>
      </w:r>
      <w:r w:rsidR="00EF67EC" w:rsidRPr="00EF67EC">
        <w:t xml:space="preserve"> </w:t>
      </w:r>
      <w:r w:rsidR="00EF67EC">
        <w:t>receiving, participating in or undertaking</w:t>
      </w:r>
      <w:r>
        <w:t>:</w:t>
      </w:r>
    </w:p>
    <w:p w14:paraId="662ECE74" w14:textId="77777777" w:rsidR="00893358" w:rsidRDefault="00F2629B" w:rsidP="000D47AB">
      <w:pPr>
        <w:pStyle w:val="ListParagraph"/>
        <w:numPr>
          <w:ilvl w:val="1"/>
          <w:numId w:val="140"/>
        </w:numPr>
      </w:pPr>
      <w:r w:rsidRPr="005465AA">
        <w:t>social support services, such as housing, domestic violence or crisis/trauma</w:t>
      </w:r>
    </w:p>
    <w:p w14:paraId="5C9C0877" w14:textId="77777777" w:rsidR="00893358" w:rsidRDefault="00F2629B" w:rsidP="000D47AB">
      <w:pPr>
        <w:pStyle w:val="ListParagraph"/>
        <w:numPr>
          <w:ilvl w:val="1"/>
          <w:numId w:val="140"/>
        </w:numPr>
      </w:pPr>
      <w:r w:rsidRPr="005465AA">
        <w:t>legal services</w:t>
      </w:r>
    </w:p>
    <w:p w14:paraId="1D5FFBA4" w14:textId="77777777" w:rsidR="00893358" w:rsidRDefault="00F2629B" w:rsidP="000D47AB">
      <w:pPr>
        <w:pStyle w:val="ListParagraph"/>
        <w:numPr>
          <w:ilvl w:val="1"/>
          <w:numId w:val="140"/>
        </w:numPr>
      </w:pPr>
      <w:r w:rsidRPr="005465AA">
        <w:t>financial support services and financial counselling</w:t>
      </w:r>
    </w:p>
    <w:p w14:paraId="061E79C9" w14:textId="77777777" w:rsidR="00893358" w:rsidRDefault="00F2629B" w:rsidP="000D47AB">
      <w:pPr>
        <w:pStyle w:val="ListParagraph"/>
        <w:numPr>
          <w:ilvl w:val="1"/>
          <w:numId w:val="140"/>
        </w:numPr>
      </w:pPr>
      <w:r w:rsidRPr="005465AA">
        <w:t>programs which address disability, injury or health concerns</w:t>
      </w:r>
    </w:p>
    <w:p w14:paraId="0CD8ED0A" w14:textId="77777777" w:rsidR="00893358" w:rsidRDefault="00F2629B" w:rsidP="000D47AB">
      <w:pPr>
        <w:pStyle w:val="ListParagraph"/>
        <w:numPr>
          <w:ilvl w:val="1"/>
          <w:numId w:val="140"/>
        </w:numPr>
      </w:pPr>
      <w:r w:rsidRPr="005465AA">
        <w:t>appointments with general practitioners and specialists (doctors)</w:t>
      </w:r>
    </w:p>
    <w:p w14:paraId="746D638A" w14:textId="77777777" w:rsidR="00893358" w:rsidRDefault="00F2629B" w:rsidP="000D47AB">
      <w:pPr>
        <w:pStyle w:val="ListParagraph"/>
        <w:numPr>
          <w:ilvl w:val="1"/>
          <w:numId w:val="140"/>
        </w:numPr>
      </w:pPr>
      <w:r w:rsidRPr="005465AA">
        <w:t>appointments with allied health professionals, such as physiotherapists, occupational therapists and pain management services</w:t>
      </w:r>
    </w:p>
    <w:p w14:paraId="5927FB34" w14:textId="77777777" w:rsidR="00893358" w:rsidRDefault="00F2629B" w:rsidP="000D47AB">
      <w:pPr>
        <w:pStyle w:val="ListParagraph"/>
        <w:numPr>
          <w:ilvl w:val="1"/>
          <w:numId w:val="140"/>
        </w:numPr>
      </w:pPr>
      <w:r w:rsidRPr="005465AA">
        <w:lastRenderedPageBreak/>
        <w:t>self/help groups and peer support services</w:t>
      </w:r>
    </w:p>
    <w:p w14:paraId="2BCBA364" w14:textId="77777777" w:rsidR="00893358" w:rsidRDefault="00F2629B" w:rsidP="000D47AB">
      <w:pPr>
        <w:pStyle w:val="ListParagraph"/>
        <w:numPr>
          <w:ilvl w:val="1"/>
          <w:numId w:val="140"/>
        </w:numPr>
      </w:pPr>
      <w:r w:rsidRPr="00EF67EC">
        <w:t>cultural services and social groups</w:t>
      </w:r>
    </w:p>
    <w:p w14:paraId="58B1BDB2" w14:textId="77777777" w:rsidR="00893358" w:rsidRDefault="00F2629B" w:rsidP="000D47AB">
      <w:pPr>
        <w:pStyle w:val="ListParagraph"/>
        <w:numPr>
          <w:ilvl w:val="1"/>
          <w:numId w:val="140"/>
        </w:numPr>
      </w:pPr>
      <w:r w:rsidRPr="00EF67EC">
        <w:t>other health services, such as drug and alcohol treatment</w:t>
      </w:r>
      <w:r w:rsidR="005B2333">
        <w:t>,</w:t>
      </w:r>
      <w:r w:rsidRPr="00EF67EC">
        <w:t xml:space="preserve"> and/or</w:t>
      </w:r>
    </w:p>
    <w:p w14:paraId="02E55738" w14:textId="59742B66" w:rsidR="00F2629B" w:rsidRPr="00893358" w:rsidRDefault="00F2629B" w:rsidP="000D47AB">
      <w:pPr>
        <w:pStyle w:val="ListParagraph"/>
        <w:numPr>
          <w:ilvl w:val="1"/>
          <w:numId w:val="140"/>
        </w:numPr>
      </w:pPr>
      <w:r w:rsidRPr="00EF67EC">
        <w:t>mental health services, for example Headspace or psychological counselling.</w:t>
      </w:r>
    </w:p>
    <w:p w14:paraId="1A2FC0FF" w14:textId="16F68A93" w:rsidR="000901B2" w:rsidRDefault="00D97C05" w:rsidP="000901B2">
      <w:r>
        <w:t xml:space="preserve">Prior to a Participant </w:t>
      </w:r>
      <w:r w:rsidR="00EF67EC">
        <w:t xml:space="preserve">starting </w:t>
      </w:r>
      <w:r>
        <w:t>in an Activity, the Provider must be satisfied that it will be</w:t>
      </w:r>
      <w:r w:rsidRPr="0064413D">
        <w:t xml:space="preserve"> carried out in a safe manner and </w:t>
      </w:r>
      <w:r w:rsidR="00EF67EC">
        <w:t>will adhere</w:t>
      </w:r>
      <w:r w:rsidRPr="0064413D">
        <w:t xml:space="preserve"> to relevant work health and safety laws</w:t>
      </w:r>
      <w:r w:rsidR="00802F30">
        <w:t>.</w:t>
      </w:r>
    </w:p>
    <w:p w14:paraId="1C94AC08" w14:textId="1B8649CA" w:rsidR="00805EED" w:rsidRDefault="00DA2AD3" w:rsidP="000901B2">
      <w:r>
        <w:t>When referring a Participant to local services, Providers should provide personalised assistance to help the Participant connect to the service.</w:t>
      </w:r>
    </w:p>
    <w:p w14:paraId="4CC71A61" w14:textId="5552B90A" w:rsidR="00E42D9A" w:rsidRDefault="00E42D9A" w:rsidP="000901B2">
      <w:r w:rsidRPr="0064413D">
        <w:t xml:space="preserve">Providers </w:t>
      </w:r>
      <w:r w:rsidR="00EF67EC">
        <w:t>may also</w:t>
      </w:r>
      <w:r w:rsidR="00EF67EC" w:rsidRPr="0064413D">
        <w:t xml:space="preserve"> </w:t>
      </w:r>
      <w:r w:rsidRPr="0064413D">
        <w:t xml:space="preserve">offer Participants exposure to multiple job opportunities without having </w:t>
      </w:r>
      <w:r w:rsidR="00640744">
        <w:t xml:space="preserve">to </w:t>
      </w:r>
      <w:r>
        <w:t xml:space="preserve">anchor </w:t>
      </w:r>
      <w:r w:rsidR="00EF67EC">
        <w:t xml:space="preserve">a </w:t>
      </w:r>
      <w:r>
        <w:t xml:space="preserve">Job Placement to </w:t>
      </w:r>
      <w:r w:rsidRPr="0064413D">
        <w:t xml:space="preserve">an </w:t>
      </w:r>
      <w:r>
        <w:t xml:space="preserve">Employment </w:t>
      </w:r>
      <w:r w:rsidRPr="0064413D">
        <w:t>Outcome. This means that Participants can try their hand at a range of jobs</w:t>
      </w:r>
      <w:r w:rsidR="00A0599A">
        <w:t xml:space="preserve"> while </w:t>
      </w:r>
      <w:r w:rsidR="002E0202">
        <w:t>receiving pre-employment support.</w:t>
      </w:r>
    </w:p>
    <w:p w14:paraId="6CA38564" w14:textId="77777777" w:rsidR="00DB45F1" w:rsidRPr="005C6448" w:rsidRDefault="00DB45F1" w:rsidP="00DB45F1">
      <w:pPr>
        <w:pStyle w:val="Heading4"/>
      </w:pPr>
      <w:r w:rsidRPr="005C6448">
        <w:t>Intensive Service</w:t>
      </w:r>
    </w:p>
    <w:p w14:paraId="65FE51BD" w14:textId="3B218568" w:rsidR="00DB45F1" w:rsidRPr="005C6448" w:rsidRDefault="00DB45F1" w:rsidP="00DB45F1">
      <w:r w:rsidRPr="005C6448">
        <w:t xml:space="preserve">Participants in the Intensive Service </w:t>
      </w:r>
      <w:r w:rsidR="00F2629B" w:rsidRPr="005C6448">
        <w:t>are e</w:t>
      </w:r>
      <w:r w:rsidR="00AA283C" w:rsidRPr="005C6448">
        <w:t>xpected to</w:t>
      </w:r>
      <w:r w:rsidRPr="005C6448">
        <w:t xml:space="preserve"> undertake an appropriate mix of individual, group and self-directed activities that are aligned to their individual needs and goals.</w:t>
      </w:r>
    </w:p>
    <w:p w14:paraId="46D843C1" w14:textId="79F4115A" w:rsidR="00CD0523" w:rsidRPr="005C6448" w:rsidRDefault="0081766C" w:rsidP="0081766C">
      <w:pPr>
        <w:pStyle w:val="Heading4"/>
      </w:pPr>
      <w:bookmarkStart w:id="105" w:name="_Ref168593717"/>
      <w:r w:rsidRPr="005C6448">
        <w:t>Flexible Service</w:t>
      </w:r>
    </w:p>
    <w:p w14:paraId="00C35326" w14:textId="41A5FB06" w:rsidR="00913C96" w:rsidRPr="005C6448" w:rsidRDefault="0093636C" w:rsidP="00822E1E">
      <w:r w:rsidRPr="005C6448">
        <w:t xml:space="preserve">As the Flexible Service targets Participants who </w:t>
      </w:r>
      <w:r w:rsidR="00A02F66" w:rsidRPr="005C6448">
        <w:t>have limited capacity to engage</w:t>
      </w:r>
      <w:r w:rsidR="00344E13" w:rsidRPr="005C6448">
        <w:t xml:space="preserve"> in the Intensive Service</w:t>
      </w:r>
      <w:r w:rsidRPr="005C6448">
        <w:t xml:space="preserve">, </w:t>
      </w:r>
      <w:r w:rsidR="00A510DB" w:rsidRPr="005C6448">
        <w:t xml:space="preserve">Participants </w:t>
      </w:r>
      <w:r w:rsidR="00207EEF" w:rsidRPr="005C6448">
        <w:t xml:space="preserve">in the Flexible Service </w:t>
      </w:r>
      <w:r w:rsidR="00740655" w:rsidRPr="005C6448">
        <w:t xml:space="preserve">may already be engaged in approved activities </w:t>
      </w:r>
      <w:r w:rsidR="00D85F5D" w:rsidRPr="005C6448">
        <w:t xml:space="preserve">and/or </w:t>
      </w:r>
      <w:r w:rsidR="00A510DB" w:rsidRPr="005C6448">
        <w:t xml:space="preserve">are </w:t>
      </w:r>
      <w:r w:rsidR="00093FD6" w:rsidRPr="005C6448">
        <w:t xml:space="preserve">not </w:t>
      </w:r>
      <w:r w:rsidR="00145BE7" w:rsidRPr="005C6448">
        <w:t>expected</w:t>
      </w:r>
      <w:r w:rsidR="00093FD6" w:rsidRPr="005C6448">
        <w:t xml:space="preserve"> to</w:t>
      </w:r>
      <w:r w:rsidR="00A510DB" w:rsidRPr="005C6448">
        <w:t xml:space="preserve"> undertake </w:t>
      </w:r>
      <w:r w:rsidR="007B11A7" w:rsidRPr="005C6448">
        <w:t xml:space="preserve">any </w:t>
      </w:r>
      <w:r w:rsidR="00A510DB" w:rsidRPr="005C6448">
        <w:t>additional activities.</w:t>
      </w:r>
      <w:r w:rsidR="00333D1B" w:rsidRPr="005C6448">
        <w:t xml:space="preserve"> </w:t>
      </w:r>
    </w:p>
    <w:p w14:paraId="0CADD725" w14:textId="7D05DFE8" w:rsidR="00773E2A" w:rsidRPr="005C6448" w:rsidRDefault="00773E2A" w:rsidP="00822E1E">
      <w:pPr>
        <w:pStyle w:val="RFTHeading3"/>
      </w:pPr>
      <w:bookmarkStart w:id="106" w:name="_Toc170993680"/>
      <w:r w:rsidRPr="005C6448">
        <w:t>Self-Employment Assistance</w:t>
      </w:r>
      <w:bookmarkEnd w:id="106"/>
      <w:r w:rsidRPr="005C6448">
        <w:t xml:space="preserve"> </w:t>
      </w:r>
    </w:p>
    <w:p w14:paraId="1FE07EBB" w14:textId="0CF835E7" w:rsidR="00FF7A66" w:rsidRPr="005C6448" w:rsidRDefault="00773E2A" w:rsidP="00773E2A">
      <w:r w:rsidRPr="005C6448">
        <w:t xml:space="preserve">Eligible Participants can undertake Self-Employment Assistance </w:t>
      </w:r>
      <w:r w:rsidR="00513877" w:rsidRPr="005C6448">
        <w:t>while participating in the new</w:t>
      </w:r>
      <w:r w:rsidRPr="005C6448">
        <w:t xml:space="preserve"> program. </w:t>
      </w:r>
    </w:p>
    <w:p w14:paraId="016A231C" w14:textId="6CB5B617" w:rsidR="005365A1" w:rsidRPr="005C6448" w:rsidRDefault="00024B71" w:rsidP="00773E2A">
      <w:r w:rsidRPr="005C6448">
        <w:t>Self-Employment Assistance is a complementary program delivered by Self-Employment Assistance Providers.</w:t>
      </w:r>
      <w:r w:rsidR="00107DBB" w:rsidRPr="005C6448">
        <w:t xml:space="preserve"> </w:t>
      </w:r>
      <w:r w:rsidR="00773E2A" w:rsidRPr="005C6448">
        <w:t xml:space="preserve">Self-Employment Assistance provides assistance to </w:t>
      </w:r>
      <w:r w:rsidR="009D5DEA" w:rsidRPr="005C6448">
        <w:t xml:space="preserve">people considering self-employment as an alternative to traditional employment </w:t>
      </w:r>
      <w:r w:rsidR="00331FF1" w:rsidRPr="005C6448">
        <w:t>by</w:t>
      </w:r>
      <w:r w:rsidR="009D5DEA" w:rsidRPr="005C6448">
        <w:t xml:space="preserve"> supporting</w:t>
      </w:r>
      <w:r w:rsidR="0098341F" w:rsidRPr="005C6448">
        <w:t xml:space="preserve"> people to start and run a viable small business.</w:t>
      </w:r>
      <w:r w:rsidR="009D5DEA" w:rsidRPr="005C6448">
        <w:t xml:space="preserve"> </w:t>
      </w:r>
    </w:p>
    <w:p w14:paraId="04235427" w14:textId="2177D1F4" w:rsidR="00773E2A" w:rsidRPr="005C6448" w:rsidRDefault="005365A1" w:rsidP="00773E2A">
      <w:r w:rsidRPr="005C6448">
        <w:t>Providers must ensure that any Participant who expresses an interest in self-employment is made aware of Self-Employment Assistance</w:t>
      </w:r>
      <w:r w:rsidR="009D5DEA" w:rsidRPr="005C6448">
        <w:t>.</w:t>
      </w:r>
      <w:r w:rsidRPr="005C6448">
        <w:t xml:space="preserve"> </w:t>
      </w:r>
      <w:r w:rsidR="00773E2A" w:rsidRPr="005C6448">
        <w:t xml:space="preserve">If Self-Employment Assistance helps a Participant to create their own business, the Provider can support the Participant and claim any resulting </w:t>
      </w:r>
      <w:r w:rsidR="0025216D" w:rsidRPr="005C6448">
        <w:t xml:space="preserve">Employment </w:t>
      </w:r>
      <w:r w:rsidR="00773E2A" w:rsidRPr="005C6448">
        <w:t>Outcomes.</w:t>
      </w:r>
    </w:p>
    <w:p w14:paraId="3C117005" w14:textId="582AD9B0" w:rsidR="00F14270" w:rsidRPr="005C6448" w:rsidRDefault="00F14270" w:rsidP="00F14270">
      <w:pPr>
        <w:pStyle w:val="Heading3"/>
      </w:pPr>
      <w:bookmarkStart w:id="107" w:name="_Toc171006349"/>
      <w:bookmarkStart w:id="108" w:name="_Toc170993681"/>
      <w:r w:rsidRPr="005C6448">
        <w:lastRenderedPageBreak/>
        <w:t>Post Placement Support</w:t>
      </w:r>
      <w:bookmarkEnd w:id="107"/>
    </w:p>
    <w:bookmarkEnd w:id="105"/>
    <w:bookmarkEnd w:id="108"/>
    <w:p w14:paraId="51A27680" w14:textId="4128D225" w:rsidR="00B31FBB" w:rsidRPr="005C6448" w:rsidRDefault="00EF67EC" w:rsidP="00B31FBB">
      <w:r w:rsidRPr="005C6448">
        <w:t xml:space="preserve">A </w:t>
      </w:r>
      <w:r w:rsidR="00B31FBB" w:rsidRPr="005C6448">
        <w:t>Participant</w:t>
      </w:r>
      <w:r w:rsidR="00647900" w:rsidRPr="005C6448">
        <w:t xml:space="preserve"> who ha</w:t>
      </w:r>
      <w:r w:rsidRPr="005C6448">
        <w:t>s</w:t>
      </w:r>
      <w:r w:rsidR="00B31FBB" w:rsidRPr="005C6448">
        <w:t xml:space="preserve"> achieved a Job Placement that is </w:t>
      </w:r>
      <w:r w:rsidR="000549C3" w:rsidRPr="005C6448">
        <w:t xml:space="preserve">progressing </w:t>
      </w:r>
      <w:r w:rsidR="00B31FBB" w:rsidRPr="005C6448">
        <w:t xml:space="preserve">towards an Employment Outcome will receive Post Placement Support from their Provider to </w:t>
      </w:r>
      <w:r w:rsidRPr="005C6448">
        <w:t xml:space="preserve">assist with </w:t>
      </w:r>
      <w:r w:rsidR="00B31FBB" w:rsidRPr="005C6448">
        <w:t>maintain</w:t>
      </w:r>
      <w:r w:rsidRPr="005C6448">
        <w:t>ing</w:t>
      </w:r>
      <w:r w:rsidR="00B31FBB" w:rsidRPr="005C6448">
        <w:t xml:space="preserve"> their Employment.</w:t>
      </w:r>
    </w:p>
    <w:p w14:paraId="6D85007D" w14:textId="5999AB7E" w:rsidR="003A5DDA" w:rsidRPr="005C6448" w:rsidRDefault="00773E2A" w:rsidP="00773E2A">
      <w:r w:rsidRPr="005C6448">
        <w:t xml:space="preserve">Providers are responsible for determining when a Participant begins to progress towards the Employment </w:t>
      </w:r>
      <w:r w:rsidR="00842238" w:rsidRPr="005C6448">
        <w:t>Outcomes</w:t>
      </w:r>
      <w:r w:rsidR="00FA1C4B" w:rsidRPr="005C6448">
        <w:t xml:space="preserve">, as captured by </w:t>
      </w:r>
      <w:r w:rsidR="00DE01C1" w:rsidRPr="005C6448">
        <w:t xml:space="preserve">setting </w:t>
      </w:r>
      <w:r w:rsidR="00FA1C4B" w:rsidRPr="005C6448">
        <w:t>an Anchor Date</w:t>
      </w:r>
      <w:r w:rsidR="00943EDC" w:rsidRPr="005C6448">
        <w:t xml:space="preserve"> (see Section 2.11 Payments to Providers</w:t>
      </w:r>
      <w:r w:rsidR="00DF0680" w:rsidRPr="005C6448">
        <w:t>)</w:t>
      </w:r>
      <w:r w:rsidR="00520803" w:rsidRPr="005C6448">
        <w:t>.</w:t>
      </w:r>
      <w:r w:rsidR="00842238" w:rsidRPr="005C6448">
        <w:rPr>
          <w:rStyle w:val="CommentReference"/>
        </w:rPr>
        <w:t xml:space="preserve"> </w:t>
      </w:r>
      <w:r w:rsidR="00842238" w:rsidRPr="005C6448">
        <w:t>This</w:t>
      </w:r>
      <w:r w:rsidR="00632B63" w:rsidRPr="005C6448">
        <w:t xml:space="preserve"> allows Providers to offer Participants exposure to multiple job opportunities without having to </w:t>
      </w:r>
      <w:r w:rsidR="003A5DDA" w:rsidRPr="005C6448">
        <w:t>transfer the Participant to the Post Placement Support phase</w:t>
      </w:r>
      <w:r w:rsidR="00632B63" w:rsidRPr="005C6448">
        <w:t>.</w:t>
      </w:r>
      <w:r w:rsidRPr="005C6448">
        <w:t xml:space="preserve"> </w:t>
      </w:r>
      <w:r w:rsidR="00E92B6C" w:rsidRPr="005C6448">
        <w:t xml:space="preserve">It also gives flexibility to work with the Employer to </w:t>
      </w:r>
      <w:r w:rsidR="00AC53C1" w:rsidRPr="005C6448">
        <w:t>increase hours</w:t>
      </w:r>
      <w:r w:rsidR="00752D28" w:rsidRPr="005C6448">
        <w:t xml:space="preserve"> so that the </w:t>
      </w:r>
      <w:r w:rsidR="00DF0680" w:rsidRPr="005C6448">
        <w:t>job w</w:t>
      </w:r>
      <w:r w:rsidR="005F24D1" w:rsidRPr="005C6448">
        <w:t>ill meet the criteria for an Employment Outcome.</w:t>
      </w:r>
    </w:p>
    <w:p w14:paraId="307517C2" w14:textId="04691792" w:rsidR="00D77A7B" w:rsidRPr="005C6448" w:rsidRDefault="008D57C6" w:rsidP="00D77A7B">
      <w:r w:rsidRPr="005C6448">
        <w:t>The</w:t>
      </w:r>
      <w:r w:rsidR="00773E2A" w:rsidRPr="005C6448">
        <w:t xml:space="preserve"> Provider </w:t>
      </w:r>
      <w:r w:rsidR="008E70E6" w:rsidRPr="005C6448">
        <w:t xml:space="preserve">is </w:t>
      </w:r>
      <w:r w:rsidR="00773E2A" w:rsidRPr="005C6448">
        <w:t xml:space="preserve">required to maintain </w:t>
      </w:r>
      <w:r w:rsidR="008E70E6" w:rsidRPr="005C6448">
        <w:t xml:space="preserve">regular </w:t>
      </w:r>
      <w:r w:rsidR="00773E2A" w:rsidRPr="005C6448">
        <w:t xml:space="preserve">contact with the Participant throughout the 26-week or 52-week Post Placement Support </w:t>
      </w:r>
      <w:r w:rsidR="008C0013" w:rsidRPr="005C6448">
        <w:t>period and</w:t>
      </w:r>
      <w:r w:rsidR="00773E2A" w:rsidRPr="005C6448">
        <w:t xml:space="preserve"> offer support to the Participant and their Employer.</w:t>
      </w:r>
      <w:r w:rsidR="000268D3" w:rsidRPr="005C6448">
        <w:t xml:space="preserve"> </w:t>
      </w:r>
      <w:r w:rsidR="00BD72B7" w:rsidRPr="005C6448">
        <w:t xml:space="preserve">The frequency of </w:t>
      </w:r>
      <w:r w:rsidR="00406428" w:rsidRPr="005C6448">
        <w:t>contacts and level of engagement</w:t>
      </w:r>
      <w:r w:rsidR="00BD72B7" w:rsidRPr="005C6448">
        <w:t xml:space="preserve"> should be negotiated with the Participant.</w:t>
      </w:r>
      <w:r w:rsidR="004A492D" w:rsidRPr="005C6448">
        <w:t xml:space="preserve"> </w:t>
      </w:r>
      <w:r w:rsidR="008E70E6" w:rsidRPr="005C6448">
        <w:t xml:space="preserve">The </w:t>
      </w:r>
      <w:r w:rsidR="00773E2A" w:rsidRPr="005C6448">
        <w:t xml:space="preserve">Provider should ensure the Participant settles into Employment and that any issues that arise for either the Participant or their Employer are addressed. </w:t>
      </w:r>
      <w:r w:rsidR="0015216B" w:rsidRPr="005C6448">
        <w:t>This may include</w:t>
      </w:r>
      <w:r w:rsidR="00DE577B" w:rsidRPr="005C6448">
        <w:t>:</w:t>
      </w:r>
    </w:p>
    <w:p w14:paraId="35BFE393" w14:textId="77777777" w:rsidR="00D77A7B" w:rsidRPr="005C6448" w:rsidRDefault="007A75BC" w:rsidP="000D47AB">
      <w:pPr>
        <w:pStyle w:val="ListParagraph"/>
        <w:numPr>
          <w:ilvl w:val="0"/>
          <w:numId w:val="177"/>
        </w:numPr>
      </w:pPr>
      <w:r w:rsidRPr="005C6448">
        <w:t xml:space="preserve">further </w:t>
      </w:r>
      <w:r w:rsidR="00773E2A" w:rsidRPr="005C6448">
        <w:t>assistance with job design</w:t>
      </w:r>
    </w:p>
    <w:p w14:paraId="1B90F5C1" w14:textId="77777777" w:rsidR="00D77A7B" w:rsidRPr="005C6448" w:rsidRDefault="00773E2A" w:rsidP="000D47AB">
      <w:pPr>
        <w:pStyle w:val="ListParagraph"/>
        <w:numPr>
          <w:ilvl w:val="0"/>
          <w:numId w:val="177"/>
        </w:numPr>
      </w:pPr>
      <w:r w:rsidRPr="005C6448">
        <w:t>assistance to adjust to duties or training to learn new skills</w:t>
      </w:r>
    </w:p>
    <w:p w14:paraId="0064BA32" w14:textId="77777777" w:rsidR="00D77A7B" w:rsidRPr="005C6448" w:rsidRDefault="00773E2A" w:rsidP="000D47AB">
      <w:pPr>
        <w:pStyle w:val="ListParagraph"/>
        <w:numPr>
          <w:ilvl w:val="0"/>
          <w:numId w:val="177"/>
        </w:numPr>
      </w:pPr>
      <w:r w:rsidRPr="005C6448">
        <w:t>organising workplace assessments and modifications, including through liaison with the JobAccess Provider</w:t>
      </w:r>
      <w:r w:rsidR="007A75BC" w:rsidRPr="005C6448">
        <w:t>,</w:t>
      </w:r>
      <w:r w:rsidR="007E4123" w:rsidRPr="005C6448">
        <w:t xml:space="preserve"> and</w:t>
      </w:r>
    </w:p>
    <w:p w14:paraId="4912DEFE" w14:textId="73723B95" w:rsidR="00773E2A" w:rsidRPr="005C6448" w:rsidRDefault="00773E2A" w:rsidP="000D47AB">
      <w:pPr>
        <w:pStyle w:val="ListParagraph"/>
        <w:numPr>
          <w:ilvl w:val="0"/>
          <w:numId w:val="177"/>
        </w:numPr>
      </w:pPr>
      <w:r w:rsidRPr="005C6448">
        <w:t xml:space="preserve">providing assistance and information for Employers and staff to support Participants </w:t>
      </w:r>
      <w:r w:rsidR="00D25349" w:rsidRPr="005C6448">
        <w:t xml:space="preserve">onboarding </w:t>
      </w:r>
      <w:r w:rsidRPr="005C6448">
        <w:t>in the workplace</w:t>
      </w:r>
      <w:r w:rsidR="00207F3E" w:rsidRPr="005C6448">
        <w:t>.</w:t>
      </w:r>
    </w:p>
    <w:p w14:paraId="40E1EF59" w14:textId="4AB0E796" w:rsidR="00C67E24" w:rsidRPr="005C6448" w:rsidRDefault="00C67E24" w:rsidP="00C67E24">
      <w:r w:rsidRPr="005C6448">
        <w:t xml:space="preserve">If Employment is sustained, a Provider will receive an Outcome Fee when </w:t>
      </w:r>
      <w:r w:rsidR="00724C4A" w:rsidRPr="005C6448">
        <w:t xml:space="preserve">the 12, 26, and 52-week </w:t>
      </w:r>
      <w:r w:rsidRPr="005C6448">
        <w:t xml:space="preserve">milestones </w:t>
      </w:r>
      <w:r w:rsidR="00724C4A" w:rsidRPr="005C6448">
        <w:t>are</w:t>
      </w:r>
      <w:r w:rsidRPr="005C6448">
        <w:t xml:space="preserve"> reached</w:t>
      </w:r>
      <w:r w:rsidR="00B233B1" w:rsidRPr="005C6448">
        <w:t xml:space="preserve"> (see Section 2.11 Payments to Providers)</w:t>
      </w:r>
      <w:r w:rsidRPr="005C6448">
        <w:t>.</w:t>
      </w:r>
      <w:r w:rsidR="004C7BA5" w:rsidRPr="005C6448">
        <w:t xml:space="preserve"> </w:t>
      </w:r>
    </w:p>
    <w:p w14:paraId="39E108AB" w14:textId="1125B2ED" w:rsidR="00D71DCE" w:rsidRPr="005C6448" w:rsidRDefault="00D71DCE" w:rsidP="00D71DCE">
      <w:r w:rsidRPr="005C6448">
        <w:t xml:space="preserve">If the Participant </w:t>
      </w:r>
      <w:r w:rsidR="00037F89" w:rsidRPr="005C6448">
        <w:t xml:space="preserve">ceases employment within the first 26-weeks or </w:t>
      </w:r>
      <w:r w:rsidRPr="005C6448">
        <w:t>does not meet the require</w:t>
      </w:r>
      <w:r w:rsidR="00F94780" w:rsidRPr="005C6448">
        <w:t>d hour</w:t>
      </w:r>
      <w:r w:rsidRPr="005C6448">
        <w:t xml:space="preserve">s for either a 12-week or 26-week Employment Outcome, the Provider must </w:t>
      </w:r>
      <w:r w:rsidR="006D2149" w:rsidRPr="005C6448">
        <w:t xml:space="preserve">hold a </w:t>
      </w:r>
      <w:r w:rsidR="00A62724" w:rsidRPr="005C6448">
        <w:t xml:space="preserve">Re-engagement </w:t>
      </w:r>
      <w:r w:rsidR="005B572B" w:rsidRPr="005C6448">
        <w:t>A</w:t>
      </w:r>
      <w:r w:rsidR="00A62724" w:rsidRPr="005C6448">
        <w:t xml:space="preserve">ppointment and </w:t>
      </w:r>
      <w:r w:rsidRPr="005C6448">
        <w:t xml:space="preserve">resume delivering assistance through the Job Search phase. </w:t>
      </w:r>
    </w:p>
    <w:p w14:paraId="36A80F63" w14:textId="2FDB7BC3" w:rsidR="00C67E24" w:rsidRPr="00834920" w:rsidRDefault="00C67E24" w:rsidP="00C67E24">
      <w:r w:rsidRPr="005C6448">
        <w:t xml:space="preserve">After achieving a 26-week Employment Outcome and if the Participant is eligible, they may be moved from </w:t>
      </w:r>
      <w:r w:rsidR="00F64DE3" w:rsidRPr="005C6448">
        <w:t xml:space="preserve">the </w:t>
      </w:r>
      <w:r w:rsidRPr="005C6448">
        <w:t xml:space="preserve">Post Placement Support </w:t>
      </w:r>
      <w:r w:rsidR="00F64DE3" w:rsidRPr="005C6448">
        <w:t xml:space="preserve">phase </w:t>
      </w:r>
      <w:r w:rsidRPr="005C6448">
        <w:t xml:space="preserve">to Ongoing Support (see </w:t>
      </w:r>
      <w:r w:rsidR="00207FB1" w:rsidRPr="005C6448">
        <w:t>Section 2.</w:t>
      </w:r>
      <w:r w:rsidR="00A906EB">
        <w:t>5</w:t>
      </w:r>
      <w:r w:rsidR="00207FB1" w:rsidRPr="005C6448">
        <w:t xml:space="preserve"> </w:t>
      </w:r>
      <w:r w:rsidR="00834920">
        <w:t>Ongoing Support</w:t>
      </w:r>
      <w:r w:rsidRPr="00834920">
        <w:t>).</w:t>
      </w:r>
    </w:p>
    <w:p w14:paraId="68630B93" w14:textId="1227A5A9" w:rsidR="00C67E24" w:rsidRDefault="00C67E24" w:rsidP="00C67E24">
      <w:r w:rsidRPr="00834920">
        <w:t xml:space="preserve">If, after achieving a 26-week Employment Outcome, a Participant is not eligible to receive Ongoing Support, the Provider must continue to deliver Post Placement Support until the Participant </w:t>
      </w:r>
      <w:r w:rsidR="005A6E26" w:rsidRPr="00834920">
        <w:t xml:space="preserve">achieves </w:t>
      </w:r>
      <w:r w:rsidRPr="00834920">
        <w:t>a 52-week Employment Outcome or Exits the program, whichever is earlier</w:t>
      </w:r>
      <w:r w:rsidR="00CA3B12" w:rsidRPr="00834920">
        <w:t xml:space="preserve"> (See Section </w:t>
      </w:r>
      <w:r w:rsidR="00E90079" w:rsidRPr="00834920">
        <w:t>2.</w:t>
      </w:r>
      <w:r w:rsidR="00A906EB">
        <w:t>8</w:t>
      </w:r>
      <w:r w:rsidR="00E90079" w:rsidRPr="00834920">
        <w:t xml:space="preserve"> Suspensions and Exits)</w:t>
      </w:r>
      <w:r w:rsidRPr="00834920">
        <w:t>.</w:t>
      </w:r>
      <w:r w:rsidR="00D97B24" w:rsidRPr="005A6E26">
        <w:t xml:space="preserve"> </w:t>
      </w:r>
    </w:p>
    <w:p w14:paraId="54AEA6A9" w14:textId="0A232B90" w:rsidR="007B0558" w:rsidRPr="005D6E2A" w:rsidRDefault="007B0558" w:rsidP="008E7524">
      <w:pPr>
        <w:pStyle w:val="RFTHeading2"/>
      </w:pPr>
      <w:bookmarkStart w:id="109" w:name="_Ref168588687"/>
      <w:bookmarkStart w:id="110" w:name="_Ref168588690"/>
      <w:bookmarkStart w:id="111" w:name="_Ref168593746"/>
      <w:bookmarkStart w:id="112" w:name="_Ref168593750"/>
      <w:bookmarkStart w:id="113" w:name="_Ref168593753"/>
      <w:bookmarkStart w:id="114" w:name="_Ref168594305"/>
      <w:bookmarkStart w:id="115" w:name="_Ref168594317"/>
      <w:bookmarkStart w:id="116" w:name="_Ref168594320"/>
      <w:bookmarkStart w:id="117" w:name="_Ref168639034"/>
      <w:bookmarkStart w:id="118" w:name="_Ref168639037"/>
      <w:bookmarkStart w:id="119" w:name="_Ref168639804"/>
      <w:bookmarkStart w:id="120" w:name="_Ref168654776"/>
      <w:bookmarkStart w:id="121" w:name="_Ref168654778"/>
      <w:bookmarkStart w:id="122" w:name="_Toc170993682"/>
      <w:r w:rsidRPr="007B0558">
        <w:lastRenderedPageBreak/>
        <w:t xml:space="preserve"> </w:t>
      </w:r>
      <w:bookmarkStart w:id="123" w:name="_Toc173939544"/>
      <w:r w:rsidRPr="005D6E2A">
        <w:t>Ongoing Support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B3C7A69" w14:textId="77777777" w:rsidR="007B0558" w:rsidRDefault="007B0558" w:rsidP="007B0558">
      <w:pPr>
        <w:rPr>
          <w:rStyle w:val="ui-provider"/>
        </w:rPr>
      </w:pPr>
      <w:r>
        <w:rPr>
          <w:rStyle w:val="ui-provider"/>
        </w:rPr>
        <w:t>Ongoing Support is available to employees with disability who require support to maintain their employment. Providers will assist Participants through regular contact, with the aim of building Participants and Employers capability to manage disability related barriers in the workplace and building each Participant’s capacity to work independently.</w:t>
      </w:r>
    </w:p>
    <w:p w14:paraId="6A30DFE4" w14:textId="77777777" w:rsidR="007B0558" w:rsidRDefault="007B0558" w:rsidP="007B0558">
      <w:r>
        <w:rPr>
          <w:rStyle w:val="ui-provider"/>
        </w:rPr>
        <w:t>Employers may seek the services of a Provider on behalf of the employees, in which case the Provider should attempt to contact the employee in partnership with the Employer.</w:t>
      </w:r>
    </w:p>
    <w:p w14:paraId="5BC0E7FD" w14:textId="01908C3C" w:rsidR="00EF67EC" w:rsidRDefault="007B0558" w:rsidP="00F57C9F">
      <w:r>
        <w:t xml:space="preserve">As noted in Section 2.2 (Overview of Services under the new program), </w:t>
      </w:r>
      <w:r w:rsidRPr="0064413D">
        <w:t>Ongoing Support is available from the 26-week Employment Outcome for Participants</w:t>
      </w:r>
      <w:r>
        <w:t xml:space="preserve"> receiving </w:t>
      </w:r>
      <w:r w:rsidR="0066456B" w:rsidRPr="00F57C9F">
        <w:t>Post Placement Support</w:t>
      </w:r>
      <w:r w:rsidR="00D75E98" w:rsidRPr="00F57C9F">
        <w:t xml:space="preserve"> who require additional support from their Provider to fulfil the essential requirements of their role and are likely to continue to require support after their first 52-weeks in Employment. Ongoing Support is also available to employees with disability, injury or a health condition who are having difficulty meeting the requirements of their job. Providers assist Ongoing Support (Work Assist) Participants — Participants who volunteer for </w:t>
      </w:r>
      <w:r w:rsidR="007B76BF" w:rsidRPr="00F57C9F">
        <w:t>S</w:t>
      </w:r>
      <w:r w:rsidR="00D75E98" w:rsidRPr="00F57C9F">
        <w:t>ervices — by providing Ongoing Support to maintain their employment.</w:t>
      </w:r>
    </w:p>
    <w:p w14:paraId="33140661" w14:textId="77777777" w:rsidR="00A940C0" w:rsidRDefault="00A940C0" w:rsidP="00A940C0">
      <w:r>
        <w:t>An Ongoing Support Assessment (OSA) is required for Participants to receive Ongoing Support. The OSA will be conducted by the National Panel of Assessors (NPA) and will confirm the level of support required by the Participant (Flexible, Moderate or High Ongoing Support) and set the timing for OSA Reviews, based on the Participant’s circumstances.</w:t>
      </w:r>
    </w:p>
    <w:p w14:paraId="2245992C" w14:textId="7D2F1D6B" w:rsidR="00A940C0" w:rsidRDefault="00A940C0" w:rsidP="00A940C0">
      <w:r>
        <w:t xml:space="preserve">Flexible Ongoing Support provides a safety net for Participants who have been placed in Employment, and who require irregular or less predictable access to support to maintain their Employment. This support option enables Providers to offer flexible assistance, including short bursts of intensive support in the workplace. </w:t>
      </w:r>
    </w:p>
    <w:p w14:paraId="6311EFF8" w14:textId="77777777" w:rsidR="00A940C0" w:rsidRDefault="00A940C0" w:rsidP="00A940C0">
      <w:r>
        <w:t>Moderate Ongoing Support is available for Participants who require regular access to support to maintain their employment.</w:t>
      </w:r>
    </w:p>
    <w:p w14:paraId="422FE5C5" w14:textId="77777777" w:rsidR="00A940C0" w:rsidRDefault="00A940C0" w:rsidP="00A940C0">
      <w:r>
        <w:t>High Ongoing Support is available for Participants who require significant support to maintain their Employment, either in hours of support or intensity.</w:t>
      </w:r>
    </w:p>
    <w:p w14:paraId="428E86E4" w14:textId="77777777" w:rsidR="00A940C0" w:rsidRDefault="00A940C0" w:rsidP="00A940C0">
      <w:r>
        <w:t>Ongoing Support (Work Assist) Participants can Directly Register with a Provider (see Section 2.3 Provider’s caseload). The Provider will conduct an Initial Interview and then start working with the Participant and their Employer to immediately provide Ongoing Support. Once Commenced, Ongoing Support (Work Assist) Participants receive the same support as Participants who enter Ongoing Support following Post Placement Support.</w:t>
      </w:r>
    </w:p>
    <w:p w14:paraId="4F9B7CD9" w14:textId="70D9A7E0" w:rsidR="00A940C0" w:rsidRPr="00F57C9F" w:rsidRDefault="00A940C0" w:rsidP="00A940C0">
      <w:r>
        <w:t>Providers must deliver Ongoing Support to Participants for as long as it is required to maintain their Employment, subject to the result of scheduled OSA Reviews.</w:t>
      </w:r>
    </w:p>
    <w:p w14:paraId="1F9D5792" w14:textId="77777777" w:rsidR="003E4118" w:rsidRPr="0064413D" w:rsidRDefault="003E4118" w:rsidP="003E4118">
      <w:pPr>
        <w:pStyle w:val="RFTHeading3"/>
      </w:pPr>
      <w:bookmarkStart w:id="124" w:name="_Ref168590605"/>
      <w:bookmarkStart w:id="125" w:name="_Ref168590614"/>
      <w:bookmarkStart w:id="126" w:name="_Ref168593795"/>
      <w:bookmarkStart w:id="127" w:name="_Ref168643382"/>
      <w:bookmarkStart w:id="128" w:name="_Ref168643384"/>
      <w:bookmarkStart w:id="129" w:name="_Toc170993683"/>
      <w:r w:rsidRPr="0064413D">
        <w:lastRenderedPageBreak/>
        <w:t>Assessment of Ongoing Support needs</w:t>
      </w:r>
      <w:bookmarkEnd w:id="124"/>
      <w:bookmarkEnd w:id="125"/>
      <w:bookmarkEnd w:id="126"/>
      <w:bookmarkEnd w:id="127"/>
      <w:bookmarkEnd w:id="128"/>
      <w:bookmarkEnd w:id="129"/>
    </w:p>
    <w:p w14:paraId="72354624" w14:textId="77777777" w:rsidR="003E4118" w:rsidRPr="0064413D" w:rsidRDefault="003E4118" w:rsidP="003E4118">
      <w:pPr>
        <w:pStyle w:val="Heading4"/>
      </w:pPr>
      <w:r w:rsidRPr="0064413D">
        <w:t>Initial Ongoing Support Assessment</w:t>
      </w:r>
    </w:p>
    <w:p w14:paraId="00D0C593" w14:textId="130188F8" w:rsidR="003E4118" w:rsidRPr="0064413D" w:rsidRDefault="003E4118" w:rsidP="003E4118">
      <w:r w:rsidRPr="0064413D">
        <w:t xml:space="preserve">The Provider must refer the Participant for an Initial OSA as soon as possible if they </w:t>
      </w:r>
      <w:r w:rsidR="00403B92">
        <w:t>consider</w:t>
      </w:r>
      <w:r w:rsidR="00403B92" w:rsidRPr="0064413D">
        <w:t xml:space="preserve"> </w:t>
      </w:r>
      <w:r w:rsidRPr="0064413D">
        <w:t>that Ongoing Support is needed</w:t>
      </w:r>
      <w:r w:rsidR="3D456734">
        <w:t>:</w:t>
      </w:r>
    </w:p>
    <w:p w14:paraId="60DD378C" w14:textId="6B0D1C26" w:rsidR="00C56A07" w:rsidRPr="0064413D" w:rsidRDefault="00C56A07" w:rsidP="000D47AB">
      <w:pPr>
        <w:pStyle w:val="ListParagraph"/>
        <w:numPr>
          <w:ilvl w:val="0"/>
          <w:numId w:val="141"/>
        </w:numPr>
      </w:pPr>
      <w:r w:rsidRPr="0064413D">
        <w:t xml:space="preserve">As </w:t>
      </w:r>
      <w:r>
        <w:t>a</w:t>
      </w:r>
      <w:r w:rsidRPr="0064413D">
        <w:t xml:space="preserve"> Participant approaches the 26-week Employment Outcome</w:t>
      </w:r>
      <w:r>
        <w:t>,</w:t>
      </w:r>
      <w:r w:rsidRPr="0064413D">
        <w:t xml:space="preserve"> the Provider </w:t>
      </w:r>
      <w:r>
        <w:t>and Participant</w:t>
      </w:r>
      <w:r w:rsidRPr="0064413D">
        <w:t xml:space="preserve"> will </w:t>
      </w:r>
      <w:r w:rsidR="000A66EB">
        <w:t>discuss</w:t>
      </w:r>
      <w:r w:rsidRPr="0064413D">
        <w:t xml:space="preserve"> whether the Participant </w:t>
      </w:r>
      <w:r>
        <w:t>will</w:t>
      </w:r>
      <w:r w:rsidRPr="0064413D">
        <w:t xml:space="preserve"> continue in </w:t>
      </w:r>
      <w:r>
        <w:t xml:space="preserve">the </w:t>
      </w:r>
      <w:r w:rsidRPr="0064413D">
        <w:t xml:space="preserve">Post Placement Support </w:t>
      </w:r>
      <w:r>
        <w:t xml:space="preserve">phase </w:t>
      </w:r>
      <w:r w:rsidRPr="0064413D">
        <w:t>as they work towards a 52</w:t>
      </w:r>
      <w:r w:rsidR="45E42A86" w:rsidRPr="0064413D">
        <w:t>-</w:t>
      </w:r>
      <w:r>
        <w:noBreakHyphen/>
      </w:r>
      <w:r w:rsidRPr="0064413D">
        <w:t xml:space="preserve">week Employment Outcome, or if </w:t>
      </w:r>
      <w:r>
        <w:t>the</w:t>
      </w:r>
      <w:r w:rsidR="00BF21B4">
        <w:t>y</w:t>
      </w:r>
      <w:r>
        <w:t xml:space="preserve"> </w:t>
      </w:r>
      <w:r w:rsidR="00BF21B4">
        <w:t>should receive</w:t>
      </w:r>
      <w:r w:rsidRPr="0064413D">
        <w:t xml:space="preserve"> Ongoing Support</w:t>
      </w:r>
      <w:r w:rsidR="00BF21B4">
        <w:t xml:space="preserve"> </w:t>
      </w:r>
      <w:r>
        <w:t>in order to sustain the Employment Outcome</w:t>
      </w:r>
      <w:r w:rsidRPr="0064413D">
        <w:t>.</w:t>
      </w:r>
    </w:p>
    <w:p w14:paraId="21A8DC83" w14:textId="3CF04DD0" w:rsidR="00C56A07" w:rsidRDefault="00C56A07" w:rsidP="000D47AB">
      <w:pPr>
        <w:pStyle w:val="ListParagraph"/>
        <w:numPr>
          <w:ilvl w:val="0"/>
          <w:numId w:val="141"/>
        </w:numPr>
      </w:pPr>
      <w:r w:rsidRPr="0064413D">
        <w:t xml:space="preserve">If </w:t>
      </w:r>
      <w:r w:rsidR="002C16A0">
        <w:t xml:space="preserve">the circumstances of </w:t>
      </w:r>
      <w:r>
        <w:t>a</w:t>
      </w:r>
      <w:r w:rsidRPr="0064413D">
        <w:t xml:space="preserve"> Participant</w:t>
      </w:r>
      <w:r>
        <w:t xml:space="preserve"> in the Post Placement Support</w:t>
      </w:r>
      <w:r w:rsidRPr="0064413D">
        <w:t xml:space="preserve"> </w:t>
      </w:r>
      <w:r>
        <w:t xml:space="preserve">phase </w:t>
      </w:r>
      <w:r w:rsidRPr="0064413D">
        <w:t>change at any point between the 26 and 52</w:t>
      </w:r>
      <w:r w:rsidR="2AE69472" w:rsidRPr="0064413D">
        <w:t>-</w:t>
      </w:r>
      <w:r>
        <w:noBreakHyphen/>
      </w:r>
      <w:r w:rsidRPr="0064413D">
        <w:t>week Employment Outcomes</w:t>
      </w:r>
      <w:r w:rsidR="00563B47">
        <w:t xml:space="preserve">, </w:t>
      </w:r>
      <w:r w:rsidRPr="0064413D">
        <w:t xml:space="preserve">they </w:t>
      </w:r>
      <w:r w:rsidR="00563B47">
        <w:t xml:space="preserve">may </w:t>
      </w:r>
      <w:r w:rsidRPr="0064413D">
        <w:t>subsequently require Ongoing Support.</w:t>
      </w:r>
    </w:p>
    <w:p w14:paraId="1E6C6788" w14:textId="326527A0" w:rsidR="002602BE" w:rsidRDefault="002602BE" w:rsidP="000D47AB">
      <w:pPr>
        <w:pStyle w:val="ListParagraph"/>
        <w:numPr>
          <w:ilvl w:val="0"/>
          <w:numId w:val="141"/>
        </w:numPr>
      </w:pPr>
      <w:r>
        <w:t xml:space="preserve">If a Participant approaches the Provider for </w:t>
      </w:r>
      <w:r w:rsidR="13283186">
        <w:t>D</w:t>
      </w:r>
      <w:r>
        <w:t xml:space="preserve">irect </w:t>
      </w:r>
      <w:r w:rsidR="3B99F226">
        <w:t>R</w:t>
      </w:r>
      <w:r>
        <w:t>egistration and the</w:t>
      </w:r>
      <w:r w:rsidR="00FB4B9A">
        <w:t xml:space="preserve"> Provider determines </w:t>
      </w:r>
      <w:r>
        <w:t>they are eligible to receive Ongoing Support (Work As</w:t>
      </w:r>
      <w:r w:rsidR="1176B0FE">
        <w:t>sist).</w:t>
      </w:r>
    </w:p>
    <w:p w14:paraId="4F3B13EA" w14:textId="3607767B" w:rsidR="00E03BE7" w:rsidRDefault="003E4118" w:rsidP="003E4118">
      <w:r w:rsidRPr="0064413D">
        <w:t xml:space="preserve">The OSA independently establishes the Ongoing Support needs of the Participant. The OSA </w:t>
      </w:r>
      <w:r w:rsidR="0039276A">
        <w:t>report will identify if</w:t>
      </w:r>
      <w:r w:rsidRPr="0064413D">
        <w:t xml:space="preserve"> the Participant is eligible for </w:t>
      </w:r>
      <w:r w:rsidR="00967690">
        <w:t>Ongoing Support and</w:t>
      </w:r>
      <w:r w:rsidR="00403B92">
        <w:t>, if so,</w:t>
      </w:r>
      <w:r w:rsidR="00967690">
        <w:t xml:space="preserve"> the level of support required (</w:t>
      </w:r>
      <w:r w:rsidRPr="0064413D">
        <w:t>Flexible, Moderate, or High Ongoing Support</w:t>
      </w:r>
      <w:r w:rsidR="00967690">
        <w:t>)</w:t>
      </w:r>
      <w:r w:rsidRPr="0064413D">
        <w:t xml:space="preserve">. </w:t>
      </w:r>
    </w:p>
    <w:p w14:paraId="19308816" w14:textId="132F0756" w:rsidR="0053027C" w:rsidRDefault="00401818" w:rsidP="00773098">
      <w:pPr>
        <w:keepNext/>
      </w:pPr>
      <w:r>
        <w:t>While a Participant awaits the results of an OSA, the Provider</w:t>
      </w:r>
      <w:r w:rsidR="0053027C">
        <w:t>:</w:t>
      </w:r>
    </w:p>
    <w:p w14:paraId="49B5D427" w14:textId="044C4759" w:rsidR="00105C40" w:rsidRPr="00FB18FF" w:rsidRDefault="00105C40" w:rsidP="000D47AB">
      <w:pPr>
        <w:pStyle w:val="ListParagraph"/>
        <w:numPr>
          <w:ilvl w:val="0"/>
          <w:numId w:val="142"/>
        </w:numPr>
      </w:pPr>
      <w:r>
        <w:t xml:space="preserve">can </w:t>
      </w:r>
      <w:r w:rsidR="00401818">
        <w:t xml:space="preserve">place a Participant </w:t>
      </w:r>
      <w:r w:rsidR="0053027C">
        <w:t xml:space="preserve">receiving Post Placement Support into the </w:t>
      </w:r>
      <w:r w:rsidR="00401818">
        <w:t xml:space="preserve">Moderate or High Ongoing </w:t>
      </w:r>
      <w:r w:rsidR="00401818" w:rsidRPr="00FB18FF">
        <w:t>Support based on their assessment of the level of support needed</w:t>
      </w:r>
      <w:r w:rsidR="006402E9" w:rsidRPr="00FB18FF">
        <w:t>, or</w:t>
      </w:r>
    </w:p>
    <w:p w14:paraId="5EF0AF70" w14:textId="77777777" w:rsidR="00105C40" w:rsidRPr="00000D49" w:rsidRDefault="00105C40" w:rsidP="000D47AB">
      <w:pPr>
        <w:pStyle w:val="ListParagraph"/>
        <w:numPr>
          <w:ilvl w:val="0"/>
          <w:numId w:val="142"/>
        </w:numPr>
      </w:pPr>
      <w:r w:rsidRPr="00000D49">
        <w:t>must place an Ongoing Support (Work Assist) Participant into Moderate Ongoing Support.</w:t>
      </w:r>
    </w:p>
    <w:p w14:paraId="5D076F0E" w14:textId="38039B2F" w:rsidR="00401818" w:rsidRPr="0064413D" w:rsidRDefault="00105C40" w:rsidP="00105C40">
      <w:r>
        <w:t>A p</w:t>
      </w:r>
      <w:r w:rsidR="00401818" w:rsidRPr="0064413D">
        <w:t xml:space="preserve">articipant should </w:t>
      </w:r>
      <w:r w:rsidR="00401818">
        <w:t xml:space="preserve">not </w:t>
      </w:r>
      <w:r w:rsidR="00401818" w:rsidRPr="0064413D">
        <w:t xml:space="preserve">receive Flexible Ongoing Support </w:t>
      </w:r>
      <w:r w:rsidR="00401818">
        <w:t>unless that l</w:t>
      </w:r>
      <w:r w:rsidR="00401818" w:rsidRPr="0064413D">
        <w:t xml:space="preserve">evel of </w:t>
      </w:r>
      <w:r w:rsidR="00401818">
        <w:t>s</w:t>
      </w:r>
      <w:r w:rsidR="00401818" w:rsidRPr="0064413D">
        <w:t xml:space="preserve">upport has been confirmed by </w:t>
      </w:r>
      <w:r w:rsidR="00401818">
        <w:t>an</w:t>
      </w:r>
      <w:r w:rsidR="00401818" w:rsidRPr="0064413D">
        <w:t xml:space="preserve"> OSA.</w:t>
      </w:r>
    </w:p>
    <w:p w14:paraId="64383A7E" w14:textId="010BCF37" w:rsidR="003E4118" w:rsidRPr="0064413D" w:rsidRDefault="003E4118" w:rsidP="003E4118">
      <w:r w:rsidRPr="0064413D">
        <w:t>If the</w:t>
      </w:r>
      <w:r w:rsidR="006C0FC6">
        <w:t xml:space="preserve"> OSA determines that the</w:t>
      </w:r>
      <w:r w:rsidRPr="0064413D">
        <w:t xml:space="preserve"> Participant is ineligible for Ongoing Support, the Participant </w:t>
      </w:r>
      <w:r w:rsidR="00E03BE7">
        <w:t xml:space="preserve">must </w:t>
      </w:r>
      <w:r w:rsidR="005E5CD2">
        <w:t xml:space="preserve">either move back into the Post Placement Support or </w:t>
      </w:r>
      <w:r w:rsidRPr="0064413D">
        <w:t>be Exited</w:t>
      </w:r>
      <w:r>
        <w:t xml:space="preserve"> from Ongoing Support</w:t>
      </w:r>
      <w:r w:rsidRPr="0064413D">
        <w:t>.</w:t>
      </w:r>
    </w:p>
    <w:p w14:paraId="5C28E66A" w14:textId="10D7637C" w:rsidR="003E4118" w:rsidRPr="0064413D" w:rsidRDefault="003E4118" w:rsidP="003E4118">
      <w:r w:rsidRPr="0064413D">
        <w:t xml:space="preserve">The Initial OSA </w:t>
      </w:r>
      <w:r w:rsidR="00840060">
        <w:t>will</w:t>
      </w:r>
      <w:r w:rsidR="00840060" w:rsidRPr="0064413D">
        <w:t xml:space="preserve"> </w:t>
      </w:r>
      <w:r w:rsidR="00391DB5">
        <w:t xml:space="preserve">also </w:t>
      </w:r>
      <w:r w:rsidRPr="0064413D">
        <w:t>set the timing of the next OSA Review. The OSA Review is set individually for each Participant, based on the Participant’s circumstances</w:t>
      </w:r>
      <w:r w:rsidR="004D13BB">
        <w:t xml:space="preserve"> and </w:t>
      </w:r>
      <w:r w:rsidR="00D6203C">
        <w:t xml:space="preserve">with </w:t>
      </w:r>
      <w:r w:rsidRPr="0064413D">
        <w:t>consider</w:t>
      </w:r>
      <w:r w:rsidR="004D13BB">
        <w:t>ation to</w:t>
      </w:r>
      <w:r w:rsidRPr="0064413D">
        <w:t xml:space="preserve"> the stability and permanence of a Participant’s support needs.</w:t>
      </w:r>
    </w:p>
    <w:p w14:paraId="5284F100" w14:textId="77777777" w:rsidR="003E4118" w:rsidRPr="0064413D" w:rsidRDefault="003E4118" w:rsidP="003E4118">
      <w:pPr>
        <w:pStyle w:val="Heading4"/>
      </w:pPr>
      <w:bookmarkStart w:id="130" w:name="_Ref169173388"/>
      <w:r w:rsidRPr="0064413D">
        <w:t>Ongoing Support Assessment Reviews</w:t>
      </w:r>
      <w:bookmarkEnd w:id="130"/>
    </w:p>
    <w:p w14:paraId="511E77FF" w14:textId="5933409B" w:rsidR="003E4118" w:rsidRPr="0064413D" w:rsidRDefault="00962ECA" w:rsidP="003E4118">
      <w:r>
        <w:t>A Participant receiving Ongoing Support</w:t>
      </w:r>
      <w:r w:rsidR="003E4118" w:rsidRPr="0064413D">
        <w:t xml:space="preserve"> is required to have OSA Reviews at set intervals to provide an independent reassessment of the Participant’s Ongoing Support needs and ensure that the </w:t>
      </w:r>
      <w:r w:rsidR="00967690">
        <w:t>l</w:t>
      </w:r>
      <w:r w:rsidR="003E4118" w:rsidRPr="0064413D">
        <w:t xml:space="preserve">evel of </w:t>
      </w:r>
      <w:r w:rsidR="00967690">
        <w:t>s</w:t>
      </w:r>
      <w:r w:rsidR="003E4118" w:rsidRPr="0064413D">
        <w:t>upport matches their current support needs.</w:t>
      </w:r>
    </w:p>
    <w:p w14:paraId="5BA57FC7" w14:textId="321054E1" w:rsidR="007A1F77" w:rsidRPr="0064413D" w:rsidRDefault="007A1F77" w:rsidP="007A1F77">
      <w:r w:rsidRPr="0064413D">
        <w:lastRenderedPageBreak/>
        <w:t xml:space="preserve">An OSA </w:t>
      </w:r>
      <w:r w:rsidR="00C77001">
        <w:t>R</w:t>
      </w:r>
      <w:r w:rsidR="00C77001" w:rsidRPr="0064413D">
        <w:t xml:space="preserve">eview </w:t>
      </w:r>
      <w:r>
        <w:t>is</w:t>
      </w:r>
      <w:r w:rsidRPr="0064413D">
        <w:t xml:space="preserve"> triggered where:</w:t>
      </w:r>
    </w:p>
    <w:p w14:paraId="5CC2DC88" w14:textId="77777777" w:rsidR="006919A1" w:rsidRPr="0064413D" w:rsidRDefault="006919A1" w:rsidP="000D47AB">
      <w:pPr>
        <w:pStyle w:val="ListParagraph"/>
        <w:numPr>
          <w:ilvl w:val="0"/>
          <w:numId w:val="143"/>
        </w:numPr>
      </w:pPr>
      <w:r w:rsidRPr="00773098">
        <w:t>a Participant is due for an OSA Review</w:t>
      </w:r>
    </w:p>
    <w:p w14:paraId="332484A8" w14:textId="0A68C0B5" w:rsidR="007A1F77" w:rsidRPr="0064413D" w:rsidRDefault="007A1F77" w:rsidP="000D47AB">
      <w:pPr>
        <w:pStyle w:val="ListParagraph"/>
        <w:numPr>
          <w:ilvl w:val="0"/>
          <w:numId w:val="143"/>
        </w:numPr>
      </w:pPr>
      <w:r w:rsidRPr="0064413D">
        <w:t xml:space="preserve">the maximum number of </w:t>
      </w:r>
      <w:r>
        <w:t>c</w:t>
      </w:r>
      <w:r w:rsidRPr="0064413D">
        <w:t xml:space="preserve">ontacts over a </w:t>
      </w:r>
      <w:proofErr w:type="gramStart"/>
      <w:r w:rsidR="00C77001">
        <w:t xml:space="preserve">6 </w:t>
      </w:r>
      <w:r w:rsidRPr="0064413D">
        <w:t>month</w:t>
      </w:r>
      <w:proofErr w:type="gramEnd"/>
      <w:r w:rsidRPr="0064413D">
        <w:t xml:space="preserve"> period has been reached for a Participant in</w:t>
      </w:r>
      <w:r>
        <w:t xml:space="preserve"> </w:t>
      </w:r>
      <w:r w:rsidR="00EF1B18">
        <w:t xml:space="preserve">Flexible </w:t>
      </w:r>
      <w:r>
        <w:t>Ongoing Support</w:t>
      </w:r>
      <w:r w:rsidR="006919A1">
        <w:t>,</w:t>
      </w:r>
      <w:r w:rsidR="003D3731">
        <w:t xml:space="preserve"> </w:t>
      </w:r>
      <w:r w:rsidRPr="0064413D">
        <w:t>or</w:t>
      </w:r>
    </w:p>
    <w:p w14:paraId="1B01E119" w14:textId="77777777" w:rsidR="007A1F77" w:rsidRPr="0064413D" w:rsidRDefault="007A1F77" w:rsidP="000D47AB">
      <w:pPr>
        <w:pStyle w:val="ListParagraph"/>
        <w:numPr>
          <w:ilvl w:val="0"/>
          <w:numId w:val="143"/>
        </w:numPr>
      </w:pPr>
      <w:r w:rsidRPr="0064413D">
        <w:t xml:space="preserve">a change in circumstances means that a Participant may need a higher level of Ongoing Support. </w:t>
      </w:r>
    </w:p>
    <w:p w14:paraId="18EE5A2A" w14:textId="59772156" w:rsidR="003E4118" w:rsidRPr="0064413D" w:rsidRDefault="003E4118" w:rsidP="003E4118">
      <w:r w:rsidRPr="0064413D">
        <w:t xml:space="preserve">The OSA Review makes a recommendation on whether the Participant should continue to receive the same </w:t>
      </w:r>
      <w:r w:rsidR="00967690">
        <w:t>l</w:t>
      </w:r>
      <w:r w:rsidRPr="0064413D">
        <w:t xml:space="preserve">evel of </w:t>
      </w:r>
      <w:r w:rsidR="00967690">
        <w:t>s</w:t>
      </w:r>
      <w:r w:rsidRPr="0064413D">
        <w:t xml:space="preserve">upport, move </w:t>
      </w:r>
      <w:r w:rsidR="00967690">
        <w:t>to a different level of support</w:t>
      </w:r>
      <w:r w:rsidRPr="0064413D">
        <w:t xml:space="preserve">, or be Exited </w:t>
      </w:r>
      <w:r w:rsidR="00536540">
        <w:t>from</w:t>
      </w:r>
      <w:r w:rsidRPr="0064413D">
        <w:t xml:space="preserve"> Ongoing Support.</w:t>
      </w:r>
    </w:p>
    <w:p w14:paraId="0B05BFA6" w14:textId="77777777" w:rsidR="003E4118" w:rsidRPr="0064413D" w:rsidRDefault="003E4118" w:rsidP="003E4118">
      <w:r w:rsidRPr="00000D49">
        <w:t>The OSA Review will also reassess the timing of the next OSA Review and either retain the existing interval or recommend that the interval be increased or decreased</w:t>
      </w:r>
      <w:r w:rsidRPr="00FB18FF">
        <w:t>, based on the stability</w:t>
      </w:r>
      <w:r w:rsidRPr="0064413D">
        <w:t xml:space="preserve"> and permanence of the Participants current support needs.</w:t>
      </w:r>
    </w:p>
    <w:p w14:paraId="62B3854D" w14:textId="77777777" w:rsidR="003E4118" w:rsidRPr="0064413D" w:rsidRDefault="003E4118" w:rsidP="003E4118">
      <w:pPr>
        <w:pStyle w:val="RFTHeading3"/>
      </w:pPr>
      <w:bookmarkStart w:id="131" w:name="_Toc170993684"/>
      <w:r w:rsidRPr="0064413D">
        <w:t>Delivery of Ongoing Support</w:t>
      </w:r>
      <w:bookmarkEnd w:id="131"/>
    </w:p>
    <w:p w14:paraId="34E05425" w14:textId="2AC06410" w:rsidR="00BD3B47" w:rsidRDefault="003E4118" w:rsidP="003E4118">
      <w:r w:rsidRPr="0064413D">
        <w:t xml:space="preserve">Providers </w:t>
      </w:r>
      <w:r w:rsidR="00BD3B47">
        <w:t>must</w:t>
      </w:r>
      <w:r w:rsidRPr="0064413D">
        <w:t xml:space="preserve"> deliver </w:t>
      </w:r>
      <w:r w:rsidR="002048D5" w:rsidRPr="0064413D">
        <w:t>an individual</w:t>
      </w:r>
      <w:r w:rsidR="002048D5">
        <w:t>ised</w:t>
      </w:r>
      <w:r w:rsidR="002048D5" w:rsidRPr="0064413D">
        <w:t xml:space="preserve"> program </w:t>
      </w:r>
      <w:r w:rsidRPr="0064413D">
        <w:t xml:space="preserve">of Ongoing Support that helps </w:t>
      </w:r>
      <w:r w:rsidR="00D6203C">
        <w:t>each</w:t>
      </w:r>
      <w:r w:rsidR="00D6203C" w:rsidRPr="0064413D">
        <w:t xml:space="preserve"> </w:t>
      </w:r>
      <w:r w:rsidRPr="0064413D">
        <w:t>Participant to retain their current employment</w:t>
      </w:r>
      <w:r w:rsidR="00206406">
        <w:t xml:space="preserve"> in accordance with their Job Plan</w:t>
      </w:r>
      <w:r w:rsidRPr="0064413D">
        <w:t xml:space="preserve">. </w:t>
      </w:r>
    </w:p>
    <w:p w14:paraId="34DB211B" w14:textId="2DF6D956" w:rsidR="0017667D" w:rsidRDefault="003E4118" w:rsidP="003E4118">
      <w:r w:rsidRPr="0064413D">
        <w:t xml:space="preserve">The </w:t>
      </w:r>
      <w:r w:rsidR="00B840A1">
        <w:t>S</w:t>
      </w:r>
      <w:r w:rsidRPr="0064413D">
        <w:t>ervice</w:t>
      </w:r>
      <w:r w:rsidR="00B840A1">
        <w:t>s</w:t>
      </w:r>
      <w:r w:rsidRPr="0064413D">
        <w:t xml:space="preserve"> that </w:t>
      </w:r>
      <w:r w:rsidR="00B840A1">
        <w:t>are</w:t>
      </w:r>
      <w:r w:rsidRPr="0064413D">
        <w:t xml:space="preserve"> delivered to </w:t>
      </w:r>
      <w:r w:rsidR="00EE20F0" w:rsidRPr="0064413D">
        <w:t xml:space="preserve">Participants </w:t>
      </w:r>
      <w:r w:rsidR="00EE20F0">
        <w:t xml:space="preserve">in </w:t>
      </w:r>
      <w:r w:rsidRPr="0064413D">
        <w:t>Ongoing Support should be guided by the individual needs of the Participant and their Employer with the objective of building their capacity to work</w:t>
      </w:r>
      <w:r w:rsidR="00B840A1">
        <w:t xml:space="preserve"> independently</w:t>
      </w:r>
      <w:r w:rsidRPr="0064413D">
        <w:t xml:space="preserve">. </w:t>
      </w:r>
      <w:r w:rsidR="0017667D">
        <w:t>This</w:t>
      </w:r>
      <w:r w:rsidRPr="0064413D">
        <w:t xml:space="preserve"> could potentially encompass assistance in the following domains</w:t>
      </w:r>
      <w:r w:rsidR="0017667D">
        <w:t>:</w:t>
      </w:r>
    </w:p>
    <w:p w14:paraId="6DA1AE34" w14:textId="49FF967C" w:rsidR="0017667D" w:rsidRDefault="003E4118" w:rsidP="000D47AB">
      <w:pPr>
        <w:pStyle w:val="ListParagraph"/>
        <w:numPr>
          <w:ilvl w:val="0"/>
          <w:numId w:val="144"/>
        </w:numPr>
      </w:pPr>
      <w:r w:rsidRPr="0064413D">
        <w:t xml:space="preserve">social and behavioural </w:t>
      </w:r>
    </w:p>
    <w:p w14:paraId="61154F3E" w14:textId="585DCF59" w:rsidR="0017667D" w:rsidRDefault="003E4118" w:rsidP="000D47AB">
      <w:pPr>
        <w:pStyle w:val="ListParagraph"/>
        <w:numPr>
          <w:ilvl w:val="0"/>
          <w:numId w:val="144"/>
        </w:numPr>
      </w:pPr>
      <w:r w:rsidRPr="0064413D">
        <w:t>cognitive</w:t>
      </w:r>
    </w:p>
    <w:p w14:paraId="64BB136A" w14:textId="6BBB5A72" w:rsidR="0017667D" w:rsidRDefault="003E4118" w:rsidP="000D47AB">
      <w:pPr>
        <w:pStyle w:val="ListParagraph"/>
        <w:numPr>
          <w:ilvl w:val="0"/>
          <w:numId w:val="144"/>
        </w:numPr>
      </w:pPr>
      <w:r w:rsidRPr="0064413D">
        <w:t>vocational</w:t>
      </w:r>
    </w:p>
    <w:p w14:paraId="3AB08E1A" w14:textId="78C49544" w:rsidR="0017667D" w:rsidRDefault="003E4118" w:rsidP="000D47AB">
      <w:pPr>
        <w:pStyle w:val="ListParagraph"/>
        <w:numPr>
          <w:ilvl w:val="0"/>
          <w:numId w:val="144"/>
        </w:numPr>
      </w:pPr>
      <w:r w:rsidRPr="0064413D">
        <w:t>physical assistance and personal care</w:t>
      </w:r>
    </w:p>
    <w:p w14:paraId="48B81510" w14:textId="7FAF0A23" w:rsidR="006D17A3" w:rsidRDefault="003E4118" w:rsidP="000D47AB">
      <w:pPr>
        <w:pStyle w:val="ListParagraph"/>
        <w:numPr>
          <w:ilvl w:val="0"/>
          <w:numId w:val="144"/>
        </w:numPr>
      </w:pPr>
      <w:r w:rsidRPr="0064413D">
        <w:t>workplace environment</w:t>
      </w:r>
    </w:p>
    <w:p w14:paraId="243297C4" w14:textId="7924CF28" w:rsidR="006D17A3" w:rsidRDefault="003E4118" w:rsidP="000D47AB">
      <w:pPr>
        <w:pStyle w:val="ListParagraph"/>
        <w:numPr>
          <w:ilvl w:val="0"/>
          <w:numId w:val="144"/>
        </w:numPr>
      </w:pPr>
      <w:r w:rsidRPr="0064413D">
        <w:t>communication abilities</w:t>
      </w:r>
      <w:r w:rsidR="006402E9">
        <w:t>,</w:t>
      </w:r>
      <w:r w:rsidRPr="0064413D">
        <w:t xml:space="preserve"> and </w:t>
      </w:r>
    </w:p>
    <w:p w14:paraId="596D6CBA" w14:textId="058B88AF" w:rsidR="003E4118" w:rsidRDefault="003E4118" w:rsidP="000D47AB">
      <w:pPr>
        <w:pStyle w:val="ListParagraph"/>
        <w:numPr>
          <w:ilvl w:val="0"/>
          <w:numId w:val="144"/>
        </w:numPr>
      </w:pPr>
      <w:r w:rsidRPr="0064413D">
        <w:t xml:space="preserve">other specialist assistance that is relevant to assisting </w:t>
      </w:r>
      <w:r w:rsidR="00D6203C">
        <w:t xml:space="preserve">individual </w:t>
      </w:r>
      <w:r w:rsidRPr="0064413D">
        <w:t>Participants in the workplace.</w:t>
      </w:r>
    </w:p>
    <w:p w14:paraId="18A599DD" w14:textId="1D664742" w:rsidR="00DB477A" w:rsidRDefault="003E4118" w:rsidP="003E4118">
      <w:r w:rsidRPr="00000D49">
        <w:t xml:space="preserve">Ongoing Support consists of Providers delivering a </w:t>
      </w:r>
      <w:r w:rsidR="00401F06" w:rsidRPr="00000D49">
        <w:t xml:space="preserve">minimum </w:t>
      </w:r>
      <w:r w:rsidRPr="00000D49">
        <w:t xml:space="preserve">number of </w:t>
      </w:r>
      <w:r w:rsidR="00401F06" w:rsidRPr="00000D49">
        <w:t>c</w:t>
      </w:r>
      <w:r w:rsidRPr="00000D49">
        <w:t>ontacts to the Participant</w:t>
      </w:r>
      <w:r w:rsidR="00755683" w:rsidRPr="00000D49">
        <w:t xml:space="preserve"> based on </w:t>
      </w:r>
      <w:r w:rsidR="00EA3A99" w:rsidRPr="00000D49">
        <w:t>whether the Participant is eligible for Flexible, Moderate or High Ongoing Support.</w:t>
      </w:r>
      <w:r w:rsidRPr="00000D49">
        <w:t xml:space="preserve"> </w:t>
      </w:r>
    </w:p>
    <w:p w14:paraId="55F103CB" w14:textId="28FCFE30" w:rsidR="003E4118" w:rsidRDefault="003E4118" w:rsidP="003E4118">
      <w:r w:rsidRPr="0064413D">
        <w:t xml:space="preserve">Contacts can be </w:t>
      </w:r>
      <w:r w:rsidR="00D6203C">
        <w:t>via</w:t>
      </w:r>
      <w:r w:rsidRPr="0064413D">
        <w:t xml:space="preserve"> different modes of delivery</w:t>
      </w:r>
      <w:r w:rsidR="00EE5DD7" w:rsidRPr="00EE5DD7">
        <w:t xml:space="preserve"> </w:t>
      </w:r>
      <w:r w:rsidR="00EE5DD7" w:rsidRPr="0064413D">
        <w:t>agreed</w:t>
      </w:r>
      <w:r w:rsidR="00EE5DD7">
        <w:t xml:space="preserve"> by the Provider and </w:t>
      </w:r>
      <w:r w:rsidR="00930611">
        <w:t>Participant</w:t>
      </w:r>
      <w:r w:rsidR="00930611" w:rsidRPr="0064413D">
        <w:t xml:space="preserve"> and</w:t>
      </w:r>
      <w:r w:rsidRPr="0064413D">
        <w:t xml:space="preserve"> must take into consideration the Participant’s work requirements and individual circumstances.</w:t>
      </w:r>
    </w:p>
    <w:p w14:paraId="613D0948" w14:textId="63DCFEC0" w:rsidR="00C71EBB" w:rsidRPr="0064413D" w:rsidRDefault="00C71EBB" w:rsidP="00C71EBB">
      <w:r w:rsidRPr="0064413D">
        <w:t xml:space="preserve">Providers should engage in support planning with the Participant to come to an agreement on how </w:t>
      </w:r>
      <w:r>
        <w:t>c</w:t>
      </w:r>
      <w:r w:rsidRPr="0064413D">
        <w:t xml:space="preserve">ontacts will be delivered to ensure that the Participant’s support needs are met. </w:t>
      </w:r>
    </w:p>
    <w:p w14:paraId="6E633594" w14:textId="77777777" w:rsidR="003E4118" w:rsidRPr="0064413D" w:rsidRDefault="003E4118" w:rsidP="00677402">
      <w:pPr>
        <w:pStyle w:val="Heading4"/>
      </w:pPr>
      <w:bookmarkStart w:id="132" w:name="_Ref168640623"/>
      <w:r w:rsidRPr="0064413D">
        <w:lastRenderedPageBreak/>
        <w:t>Flexible Ongoing Support</w:t>
      </w:r>
      <w:bookmarkEnd w:id="132"/>
    </w:p>
    <w:p w14:paraId="4639CBD4" w14:textId="7C3D09A1" w:rsidR="002446E2" w:rsidRDefault="003E4118" w:rsidP="003E4118">
      <w:r w:rsidRPr="0064413D">
        <w:t>Providers are able to claim a maximum of 6 Instances of support over a 6-month period</w:t>
      </w:r>
      <w:r w:rsidR="0047572B">
        <w:t xml:space="preserve"> for Participants receiving Flexible Ongoing Support</w:t>
      </w:r>
      <w:r w:rsidRPr="0064413D">
        <w:t xml:space="preserve">. </w:t>
      </w:r>
    </w:p>
    <w:p w14:paraId="24B87153" w14:textId="4AC6238C" w:rsidR="003E4118" w:rsidRPr="0064413D" w:rsidRDefault="003E4118" w:rsidP="003E4118">
      <w:r w:rsidRPr="0064413D">
        <w:t xml:space="preserve">An Instance can cover an accumulated number of smaller </w:t>
      </w:r>
      <w:r w:rsidR="002446E2">
        <w:t>c</w:t>
      </w:r>
      <w:r w:rsidRPr="0064413D">
        <w:t xml:space="preserve">ontacts that equate to 4 hours of </w:t>
      </w:r>
      <w:r w:rsidR="009C4880">
        <w:t>s</w:t>
      </w:r>
      <w:r w:rsidRPr="0064413D">
        <w:t>ervice (for example, phone calls</w:t>
      </w:r>
      <w:r w:rsidR="00A622A9">
        <w:t xml:space="preserve"> </w:t>
      </w:r>
      <w:r w:rsidRPr="0064413D">
        <w:t>or emails), or a single Instance of more intensive support (for example, visiting the workplace to adjust equipment).</w:t>
      </w:r>
    </w:p>
    <w:p w14:paraId="52E04D1A" w14:textId="77777777" w:rsidR="003E4118" w:rsidRPr="0064413D" w:rsidRDefault="003E4118" w:rsidP="003E4118">
      <w:r w:rsidRPr="0064413D">
        <w:t>If this cap is reached, the Provider must arrange for an OSA before further Ongoing Support can be provided. If the Participant is assessed as having Moderate or High Ongoing Support needs, the Participant may then move to one of the two longer-term Ongoing Support options. The Participant may also be assessed as eligible for a further period of Flexible Ongoing Support.</w:t>
      </w:r>
    </w:p>
    <w:p w14:paraId="01FAB105" w14:textId="77777777" w:rsidR="003E4118" w:rsidRPr="0064413D" w:rsidRDefault="003E4118" w:rsidP="005E0EA4">
      <w:pPr>
        <w:pStyle w:val="Heading4"/>
      </w:pPr>
      <w:r w:rsidRPr="0064413D">
        <w:t>Moderate and High Ongoing Support</w:t>
      </w:r>
    </w:p>
    <w:p w14:paraId="244AA2D4" w14:textId="4B615E54" w:rsidR="003E4118" w:rsidRPr="009A48FA" w:rsidRDefault="6ADE3689" w:rsidP="3FA92C4E">
      <w:r w:rsidRPr="009A48FA">
        <w:t xml:space="preserve">Participants </w:t>
      </w:r>
      <w:r w:rsidR="0E7BA3C9" w:rsidRPr="009A48FA">
        <w:t>rece</w:t>
      </w:r>
      <w:r w:rsidR="4B7E66ED" w:rsidRPr="009A48FA">
        <w:t>iving</w:t>
      </w:r>
      <w:r w:rsidRPr="009A48FA">
        <w:t xml:space="preserve"> Moderate or High Ongoing </w:t>
      </w:r>
      <w:r w:rsidR="4B7E66ED" w:rsidRPr="009A48FA">
        <w:t>S</w:t>
      </w:r>
      <w:r w:rsidRPr="009A48FA">
        <w:t xml:space="preserve">upport must receive a minimum number of contacts </w:t>
      </w:r>
      <w:r w:rsidR="431841FA" w:rsidRPr="009A48FA">
        <w:t xml:space="preserve">averaged </w:t>
      </w:r>
      <w:r w:rsidR="47D7C405" w:rsidRPr="009A48FA">
        <w:t>over</w:t>
      </w:r>
      <w:r w:rsidRPr="009A48FA">
        <w:t xml:space="preserve"> each </w:t>
      </w:r>
      <w:r w:rsidR="371C07F8" w:rsidRPr="009A48FA">
        <w:t xml:space="preserve">3-month </w:t>
      </w:r>
      <w:r w:rsidRPr="009A48FA">
        <w:t>period</w:t>
      </w:r>
      <w:r w:rsidR="73E87770" w:rsidRPr="009A48FA">
        <w:t xml:space="preserve"> as specified in program guidelines. </w:t>
      </w:r>
    </w:p>
    <w:p w14:paraId="1A940066" w14:textId="77777777" w:rsidR="00773E2A" w:rsidRPr="0012554E" w:rsidRDefault="00773E2A" w:rsidP="00E4680F">
      <w:pPr>
        <w:pStyle w:val="RFTHeading2"/>
      </w:pPr>
      <w:bookmarkStart w:id="133" w:name="_Toc170993685"/>
      <w:bookmarkStart w:id="134" w:name="_Toc173939545"/>
      <w:r w:rsidRPr="0012554E">
        <w:t>Job Plans</w:t>
      </w:r>
      <w:bookmarkEnd w:id="133"/>
      <w:bookmarkEnd w:id="134"/>
    </w:p>
    <w:p w14:paraId="74A163E8" w14:textId="16E67AF8" w:rsidR="003B39A4" w:rsidRPr="0012554E" w:rsidRDefault="00773E2A" w:rsidP="003B39A4">
      <w:r w:rsidRPr="0012554E">
        <w:t xml:space="preserve">The Job Plan underpins the provision of </w:t>
      </w:r>
      <w:r w:rsidR="00880F63" w:rsidRPr="0012554E">
        <w:t>S</w:t>
      </w:r>
      <w:r w:rsidRPr="0012554E">
        <w:t>ervices to a Participant</w:t>
      </w:r>
      <w:r w:rsidR="00447091" w:rsidRPr="0012554E">
        <w:t>.</w:t>
      </w:r>
      <w:r w:rsidR="000F7547" w:rsidRPr="0012554E">
        <w:t xml:space="preserve"> </w:t>
      </w:r>
      <w:r w:rsidR="003B39A4" w:rsidRPr="0012554E">
        <w:t>The Job Plan is an ‘employment pathway plan’ and a ‘participation plan’ for the purposes of the Social Security Law.</w:t>
      </w:r>
    </w:p>
    <w:p w14:paraId="6E82AA19" w14:textId="1C27AD02" w:rsidR="003B39A4" w:rsidRPr="0012554E" w:rsidRDefault="00F53A38" w:rsidP="003B39A4">
      <w:r w:rsidRPr="0012554E">
        <w:t xml:space="preserve">All Participants </w:t>
      </w:r>
      <w:r w:rsidR="003B39A4" w:rsidRPr="0012554E">
        <w:t xml:space="preserve">must have a </w:t>
      </w:r>
      <w:r w:rsidR="0041695D" w:rsidRPr="0012554E">
        <w:t>current</w:t>
      </w:r>
      <w:r w:rsidR="00FE0B95" w:rsidRPr="0012554E">
        <w:t>, up-to-date</w:t>
      </w:r>
      <w:r w:rsidR="0041695D" w:rsidRPr="0012554E">
        <w:t xml:space="preserve"> </w:t>
      </w:r>
      <w:r w:rsidR="003B39A4" w:rsidRPr="0012554E">
        <w:t>Job Plan and the Job Plan must be agreed between the Participant and the Provider. The Job Plan outlines what the Participant has agreed to do, including Mutual Obligation Requirements (if applicable), and what</w:t>
      </w:r>
      <w:r w:rsidR="0027164B" w:rsidRPr="0012554E">
        <w:t xml:space="preserve"> Services</w:t>
      </w:r>
      <w:r w:rsidR="003B39A4" w:rsidRPr="0012554E">
        <w:t xml:space="preserve"> the Provider has committed to deliver to the Participant.</w:t>
      </w:r>
      <w:r w:rsidR="00BB253D" w:rsidRPr="0012554E">
        <w:t xml:space="preserve"> Job Plans must be </w:t>
      </w:r>
      <w:r w:rsidR="00B654C6" w:rsidRPr="0012554E">
        <w:t>in</w:t>
      </w:r>
      <w:r w:rsidR="000469A1" w:rsidRPr="0012554E">
        <w:t xml:space="preserve"> a form approved by the department</w:t>
      </w:r>
      <w:r w:rsidR="00D7640C" w:rsidRPr="0012554E">
        <w:t xml:space="preserve"> and </w:t>
      </w:r>
      <w:r w:rsidR="002B4244" w:rsidRPr="0012554E">
        <w:t xml:space="preserve">recorded </w:t>
      </w:r>
      <w:r w:rsidR="00D7640C" w:rsidRPr="0012554E">
        <w:t>on the department’s IT system</w:t>
      </w:r>
      <w:r w:rsidR="000469A1" w:rsidRPr="0012554E">
        <w:t>.</w:t>
      </w:r>
    </w:p>
    <w:p w14:paraId="7B36391F" w14:textId="3924ED35" w:rsidR="00CE07CA" w:rsidRPr="0012554E" w:rsidRDefault="00CE07CA" w:rsidP="003B39A4">
      <w:r w:rsidRPr="0012554E">
        <w:t xml:space="preserve">For the avoidance of doubt, </w:t>
      </w:r>
      <w:r w:rsidR="00E3748D" w:rsidRPr="0012554E">
        <w:t xml:space="preserve">all </w:t>
      </w:r>
      <w:r w:rsidRPr="0012554E">
        <w:t xml:space="preserve">Participants in the Intensive Service, Flexible Service, Post Placement Support </w:t>
      </w:r>
      <w:r w:rsidR="00C3399E" w:rsidRPr="0012554E">
        <w:t>phase</w:t>
      </w:r>
      <w:r w:rsidRPr="0012554E">
        <w:t xml:space="preserve"> and </w:t>
      </w:r>
      <w:r w:rsidR="00961FE4" w:rsidRPr="0012554E">
        <w:t xml:space="preserve">Ongoing Support </w:t>
      </w:r>
      <w:r w:rsidR="00D6203C" w:rsidRPr="0012554E">
        <w:t xml:space="preserve">must </w:t>
      </w:r>
      <w:r w:rsidR="00961FE4" w:rsidRPr="0012554E">
        <w:t>have a</w:t>
      </w:r>
      <w:r w:rsidR="00D6203C" w:rsidRPr="0012554E">
        <w:t>n individualised</w:t>
      </w:r>
      <w:r w:rsidR="00961FE4" w:rsidRPr="0012554E">
        <w:t xml:space="preserve"> Job Plan.</w:t>
      </w:r>
      <w:r w:rsidR="0027164B" w:rsidRPr="0012554E">
        <w:t xml:space="preserve"> </w:t>
      </w:r>
      <w:r w:rsidR="00E3748D" w:rsidRPr="0012554E">
        <w:t xml:space="preserve">The contents of the Job Plan will </w:t>
      </w:r>
      <w:r w:rsidR="00D6203C" w:rsidRPr="0012554E">
        <w:t xml:space="preserve">also </w:t>
      </w:r>
      <w:r w:rsidR="00E3748D" w:rsidRPr="0012554E">
        <w:t>vary for</w:t>
      </w:r>
      <w:r w:rsidR="00791636" w:rsidRPr="0012554E">
        <w:t xml:space="preserve"> Participants (Mutual Obligation), Disability Support Pension Recipient</w:t>
      </w:r>
      <w:r w:rsidR="00FF5D9C" w:rsidRPr="0012554E">
        <w:t>s</w:t>
      </w:r>
      <w:r w:rsidR="00791636" w:rsidRPr="0012554E">
        <w:t xml:space="preserve"> (Compulsory Requirements) and Participants (Voluntary).</w:t>
      </w:r>
    </w:p>
    <w:p w14:paraId="32CBDB9F" w14:textId="27D2EAD3" w:rsidR="007F300C" w:rsidRPr="0012554E" w:rsidRDefault="003B39A4" w:rsidP="003B39A4">
      <w:r w:rsidRPr="0012554E">
        <w:t>The contents of each Job Plan must be tailored to the individual circumstances of each Participants to support them in achieving sustainable Employment.</w:t>
      </w:r>
      <w:r w:rsidR="00FA1C10" w:rsidRPr="0012554E">
        <w:t xml:space="preserve"> </w:t>
      </w:r>
    </w:p>
    <w:p w14:paraId="2EFCE839" w14:textId="571DC496" w:rsidR="00EA5EA2" w:rsidRPr="0012554E" w:rsidRDefault="00EA5EA2" w:rsidP="003B39A4">
      <w:r w:rsidRPr="0012554E">
        <w:t xml:space="preserve">The Provider must develop the Job Plan in partnership with the Participant to ensure the Participant has the opportunity to fully understand the </w:t>
      </w:r>
      <w:r w:rsidR="00880F63" w:rsidRPr="0012554E">
        <w:t>S</w:t>
      </w:r>
      <w:r w:rsidRPr="0012554E">
        <w:t>ervices they will receive, and their own and the Provider’s obligations. Each Participant should be supported to feel invested in, and have shared ownership of, the Job Plan.</w:t>
      </w:r>
    </w:p>
    <w:p w14:paraId="302452FF" w14:textId="38097828" w:rsidR="00C17354" w:rsidRPr="0012554E" w:rsidRDefault="003D0DB6" w:rsidP="00773E2A">
      <w:r w:rsidRPr="0012554E">
        <w:lastRenderedPageBreak/>
        <w:t xml:space="preserve">The Job Plan must be recorded on </w:t>
      </w:r>
      <w:r w:rsidRPr="0012554E">
        <w:rPr>
          <w:rFonts w:ascii="Calibri" w:eastAsia="Calibri" w:hAnsi="Calibri" w:cs="Calibri"/>
        </w:rPr>
        <w:t>the department</w:t>
      </w:r>
      <w:r w:rsidRPr="0012554E">
        <w:t>’s IT System.</w:t>
      </w:r>
      <w:r w:rsidR="008F78E7" w:rsidRPr="0012554E">
        <w:t xml:space="preserve"> </w:t>
      </w:r>
      <w:r w:rsidR="00583422" w:rsidRPr="0012554E">
        <w:t>Participants</w:t>
      </w:r>
      <w:r w:rsidR="00B60ECB" w:rsidRPr="0012554E">
        <w:t xml:space="preserve"> </w:t>
      </w:r>
      <w:r w:rsidR="00583422" w:rsidRPr="0012554E">
        <w:t xml:space="preserve">should be </w:t>
      </w:r>
      <w:r w:rsidR="008F78E7" w:rsidRPr="0012554E">
        <w:t>encouraged to sign their Job Plan online</w:t>
      </w:r>
      <w:r w:rsidR="00B60ECB" w:rsidRPr="0012554E">
        <w:t>.</w:t>
      </w:r>
    </w:p>
    <w:p w14:paraId="4D3DA4DF" w14:textId="0D24FD62" w:rsidR="00BC2705" w:rsidRPr="0012554E" w:rsidRDefault="663B5D4F" w:rsidP="3FA92C4E">
      <w:pPr>
        <w:pStyle w:val="RFTHeading3"/>
      </w:pPr>
      <w:bookmarkStart w:id="135" w:name="_Toc170993686"/>
      <w:r w:rsidRPr="0012554E">
        <w:t>Entering into a Job Plan</w:t>
      </w:r>
      <w:bookmarkEnd w:id="135"/>
    </w:p>
    <w:p w14:paraId="5CAF6567" w14:textId="653CE08B" w:rsidR="00BF5D95" w:rsidRPr="009A48FA" w:rsidRDefault="43BA646C" w:rsidP="3FA92C4E">
      <w:r w:rsidRPr="0012554E">
        <w:t>Providers</w:t>
      </w:r>
      <w:r w:rsidR="0451C13B" w:rsidRPr="0012554E">
        <w:t xml:space="preserve"> are </w:t>
      </w:r>
      <w:r w:rsidR="0451C13B" w:rsidRPr="009A48FA">
        <w:t>required</w:t>
      </w:r>
      <w:r w:rsidR="0451C13B" w:rsidRPr="0012554E">
        <w:t xml:space="preserve"> to </w:t>
      </w:r>
      <w:r w:rsidRPr="0012554E">
        <w:t>prepare a</w:t>
      </w:r>
      <w:r w:rsidR="004E7DB3" w:rsidRPr="0012554E" w:rsidDel="43BA646C">
        <w:t xml:space="preserve">n initial </w:t>
      </w:r>
      <w:r w:rsidRPr="009A48FA">
        <w:t xml:space="preserve">Job Plan </w:t>
      </w:r>
      <w:r w:rsidR="466D83D0" w:rsidRPr="009A48FA">
        <w:t xml:space="preserve">at the </w:t>
      </w:r>
      <w:r w:rsidR="6E110818" w:rsidRPr="009A48FA">
        <w:t>I</w:t>
      </w:r>
      <w:r w:rsidR="466D83D0" w:rsidRPr="009A48FA">
        <w:t xml:space="preserve">nitial </w:t>
      </w:r>
      <w:r w:rsidR="711B9B92" w:rsidRPr="009A48FA">
        <w:t>I</w:t>
      </w:r>
      <w:r w:rsidR="466D83D0" w:rsidRPr="009A48FA">
        <w:t xml:space="preserve">nterview and continue to refine this </w:t>
      </w:r>
      <w:r w:rsidR="607B8241" w:rsidRPr="009A48FA">
        <w:t>over the</w:t>
      </w:r>
      <w:r w:rsidR="7ED23124" w:rsidRPr="009A48FA">
        <w:t xml:space="preserve"> initial engagement period </w:t>
      </w:r>
      <w:r w:rsidR="3F20FDD0" w:rsidRPr="009A48FA">
        <w:t>(see Section 2.4 Engagement with Participants)</w:t>
      </w:r>
      <w:r w:rsidR="43ADBCA8" w:rsidRPr="009A48FA">
        <w:t xml:space="preserve">. </w:t>
      </w:r>
      <w:r w:rsidR="72D4672D" w:rsidRPr="009A48FA">
        <w:t>A</w:t>
      </w:r>
      <w:r w:rsidR="3F20FDD0" w:rsidRPr="009A48FA">
        <w:t xml:space="preserve"> </w:t>
      </w:r>
      <w:r w:rsidR="310E890A" w:rsidRPr="009A48FA">
        <w:t>J</w:t>
      </w:r>
      <w:r w:rsidR="72D4672D" w:rsidRPr="009A48FA">
        <w:t xml:space="preserve">ob </w:t>
      </w:r>
      <w:r w:rsidR="6765F578" w:rsidRPr="009A48FA">
        <w:t>P</w:t>
      </w:r>
      <w:r w:rsidR="72D4672D" w:rsidRPr="009A48FA">
        <w:t>lan needs to be current and</w:t>
      </w:r>
      <w:r w:rsidR="7ED23124" w:rsidRPr="009A48FA">
        <w:t xml:space="preserve"> </w:t>
      </w:r>
      <w:r w:rsidR="1D119C37" w:rsidRPr="009A48FA">
        <w:t>update</w:t>
      </w:r>
      <w:r w:rsidR="210708BB" w:rsidRPr="009A48FA">
        <w:t xml:space="preserve">d </w:t>
      </w:r>
      <w:r w:rsidR="488D9471" w:rsidRPr="009A48FA">
        <w:t>as necessary</w:t>
      </w:r>
      <w:r w:rsidR="1D119C37" w:rsidRPr="009A48FA">
        <w:t xml:space="preserve"> </w:t>
      </w:r>
      <w:r w:rsidR="6399B717" w:rsidRPr="009A48FA">
        <w:t xml:space="preserve">throughout </w:t>
      </w:r>
      <w:r w:rsidR="59367ABA" w:rsidRPr="009A48FA">
        <w:t>a Participant’s Period of Registration</w:t>
      </w:r>
      <w:r w:rsidR="6399B717" w:rsidRPr="009A48FA">
        <w:t>.</w:t>
      </w:r>
      <w:r w:rsidR="1D119C37" w:rsidRPr="009A48FA">
        <w:t xml:space="preserve"> </w:t>
      </w:r>
    </w:p>
    <w:p w14:paraId="6F4F040B" w14:textId="3CFC6162" w:rsidR="004A1C79" w:rsidRPr="009A48FA" w:rsidRDefault="004A1C79" w:rsidP="3FA92C4E">
      <w:r w:rsidRPr="009A48FA" w:rsidDel="0C6DAA35">
        <w:t>If, at the Initial Interview, the Participant does not have a Job Plan</w:t>
      </w:r>
      <w:r w:rsidR="0C6DAA35" w:rsidRPr="009A48FA">
        <w:t xml:space="preserve">, the Provider must </w:t>
      </w:r>
      <w:r w:rsidR="4F8ADF27" w:rsidRPr="009A48FA">
        <w:t xml:space="preserve">create an initial </w:t>
      </w:r>
      <w:r w:rsidR="00037A21">
        <w:t>J</w:t>
      </w:r>
      <w:r w:rsidR="4F8ADF27" w:rsidRPr="009A48FA">
        <w:t xml:space="preserve">ob </w:t>
      </w:r>
      <w:r w:rsidR="00037A21">
        <w:t>P</w:t>
      </w:r>
      <w:r w:rsidR="4F8ADF27" w:rsidRPr="009A48FA">
        <w:t>lan</w:t>
      </w:r>
      <w:r w:rsidR="0BF717C6" w:rsidRPr="009A48FA">
        <w:t>. The Job Plan should be</w:t>
      </w:r>
      <w:r w:rsidR="4F8ADF27" w:rsidRPr="009A48FA">
        <w:t xml:space="preserve"> </w:t>
      </w:r>
      <w:r w:rsidR="580E884F" w:rsidRPr="009A48FA">
        <w:t>refine</w:t>
      </w:r>
      <w:r w:rsidR="00974003" w:rsidRPr="009A48FA">
        <w:t>d</w:t>
      </w:r>
      <w:r w:rsidR="580E884F" w:rsidRPr="009A48FA">
        <w:t xml:space="preserve"> </w:t>
      </w:r>
      <w:r w:rsidRPr="009A48FA">
        <w:t>over</w:t>
      </w:r>
      <w:r w:rsidRPr="009A48FA" w:rsidDel="7706D323">
        <w:t xml:space="preserve"> the </w:t>
      </w:r>
      <w:r w:rsidR="2D0A2D6B" w:rsidRPr="009A48FA">
        <w:t>I</w:t>
      </w:r>
      <w:r w:rsidRPr="009A48FA">
        <w:t xml:space="preserve">nitial </w:t>
      </w:r>
      <w:r w:rsidR="05918EE5" w:rsidRPr="009A48FA">
        <w:t>E</w:t>
      </w:r>
      <w:r w:rsidRPr="009A48FA" w:rsidDel="7706D323">
        <w:t>ngagement period</w:t>
      </w:r>
      <w:r w:rsidR="32654BF1" w:rsidRPr="009A48FA">
        <w:t xml:space="preserve"> including that:</w:t>
      </w:r>
      <w:r w:rsidR="1071E869" w:rsidRPr="009A48FA">
        <w:t xml:space="preserve"> </w:t>
      </w:r>
    </w:p>
    <w:p w14:paraId="7E4B9C60" w14:textId="2E72281C" w:rsidR="009C01AA" w:rsidRPr="009A48FA" w:rsidRDefault="16831F92" w:rsidP="000D47AB">
      <w:pPr>
        <w:pStyle w:val="ListParagraph"/>
        <w:numPr>
          <w:ilvl w:val="0"/>
          <w:numId w:val="145"/>
        </w:numPr>
      </w:pPr>
      <w:r w:rsidRPr="009A48FA">
        <w:t xml:space="preserve">an </w:t>
      </w:r>
      <w:r w:rsidR="68F5880D" w:rsidRPr="009A48FA">
        <w:t>initial</w:t>
      </w:r>
      <w:r w:rsidR="41833DAE" w:rsidRPr="009A48FA">
        <w:t xml:space="preserve"> Job Plan is created </w:t>
      </w:r>
      <w:r w:rsidR="03B420F5" w:rsidRPr="009A48FA">
        <w:t>and explain</w:t>
      </w:r>
      <w:r w:rsidR="0D1E5679" w:rsidRPr="009A48FA">
        <w:t>ed</w:t>
      </w:r>
      <w:r w:rsidR="03B420F5" w:rsidRPr="009A48FA">
        <w:t xml:space="preserve"> to the Participant</w:t>
      </w:r>
      <w:r w:rsidR="4F2E294E" w:rsidRPr="009A48FA">
        <w:t>, making sure the Participant is aware of the details included in the Job Plan</w:t>
      </w:r>
      <w:r w:rsidR="004A492D" w:rsidRPr="009A48FA">
        <w:t>, and</w:t>
      </w:r>
    </w:p>
    <w:p w14:paraId="66D64DD3" w14:textId="316F2841" w:rsidR="3662FDA4" w:rsidRPr="009A48FA" w:rsidRDefault="03B420F5" w:rsidP="000D47AB">
      <w:pPr>
        <w:pStyle w:val="ListParagraph"/>
        <w:numPr>
          <w:ilvl w:val="0"/>
          <w:numId w:val="145"/>
        </w:numPr>
      </w:pPr>
      <w:r w:rsidRPr="009A48FA">
        <w:t>the</w:t>
      </w:r>
      <w:r w:rsidR="41833DAE" w:rsidRPr="009A48FA">
        <w:t xml:space="preserve"> initial Job Plan includes at least one </w:t>
      </w:r>
      <w:r w:rsidR="558E59FA" w:rsidRPr="009A48FA">
        <w:t xml:space="preserve">compulsory </w:t>
      </w:r>
      <w:r w:rsidR="41833DAE" w:rsidRPr="009A48FA">
        <w:t xml:space="preserve">requirement – that being to </w:t>
      </w:r>
      <w:r w:rsidR="2730C925" w:rsidRPr="009A48FA">
        <w:t>‘Participate meaningfully in the program by engaging with the Provider to prepare for, seek or maintain employment’</w:t>
      </w:r>
      <w:r w:rsidR="004A492D" w:rsidRPr="009A48FA">
        <w:t>.</w:t>
      </w:r>
    </w:p>
    <w:p w14:paraId="2AAA16EB" w14:textId="40A288E6" w:rsidR="671149F4" w:rsidRPr="009A48FA" w:rsidRDefault="671149F4" w:rsidP="00202943">
      <w:r w:rsidRPr="009A48FA">
        <w:t>A Job Plan must be agreed by the end of the initial engagement period. It can also include a range of voluntary activities, identified by the Participant and Provider, that will help the Participant to address vocational and non-vocational barriers to Employment and achieve their employment goals</w:t>
      </w:r>
    </w:p>
    <w:p w14:paraId="7599B0A6" w14:textId="137885D5" w:rsidR="00F80187" w:rsidRPr="009A48FA" w:rsidRDefault="7BFA47CD" w:rsidP="3FA92C4E">
      <w:r w:rsidRPr="009A48FA">
        <w:t xml:space="preserve">The Provider and the Participant should review the Job Plan regularly </w:t>
      </w:r>
      <w:r w:rsidR="2052D491" w:rsidRPr="009A48FA">
        <w:t>at appointments</w:t>
      </w:r>
      <w:r w:rsidRPr="009A48FA">
        <w:t xml:space="preserve"> and the Job Plan should be updated as required to reflect the Participant’s current circumstances and servicing needs.</w:t>
      </w:r>
    </w:p>
    <w:p w14:paraId="5E484EA5" w14:textId="04459A6F" w:rsidR="00C258B0" w:rsidRPr="0064413D" w:rsidRDefault="00C258B0" w:rsidP="00C258B0">
      <w:pPr>
        <w:pStyle w:val="RFTHeading3"/>
      </w:pPr>
      <w:bookmarkStart w:id="136" w:name="_Toc170993687"/>
      <w:r>
        <w:t>Contents of a Job Plan</w:t>
      </w:r>
      <w:bookmarkEnd w:id="136"/>
    </w:p>
    <w:p w14:paraId="630E4B4C" w14:textId="35926C54" w:rsidR="003A2E1C" w:rsidRDefault="003A2E1C" w:rsidP="003A2E1C">
      <w:r>
        <w:t xml:space="preserve">The Job Plan </w:t>
      </w:r>
      <w:r w:rsidR="00D6203C">
        <w:t>will</w:t>
      </w:r>
      <w:r>
        <w:t xml:space="preserve"> include details, terms and information about </w:t>
      </w:r>
      <w:r w:rsidDel="00BB322B">
        <w:t>requirements</w:t>
      </w:r>
      <w:r w:rsidRPr="0064413D" w:rsidDel="00BB322B">
        <w:t xml:space="preserve"> </w:t>
      </w:r>
      <w:r>
        <w:t xml:space="preserve">that must be met </w:t>
      </w:r>
      <w:r w:rsidRPr="0064413D" w:rsidDel="00BB322B">
        <w:t>under Social Security Law</w:t>
      </w:r>
      <w:r>
        <w:t xml:space="preserve"> where relevant and all engagements agreed to by the Participant.</w:t>
      </w:r>
    </w:p>
    <w:p w14:paraId="4EC626AA" w14:textId="05BE532C" w:rsidR="007A2340" w:rsidRDefault="003A2E1C" w:rsidP="003A2E1C">
      <w:r>
        <w:t>Job Plans contain terms that reflect the type of Participant on the Provider’s caseload:</w:t>
      </w:r>
    </w:p>
    <w:p w14:paraId="78D45F56" w14:textId="31B56591" w:rsidR="00BD3CF7" w:rsidRDefault="003767C0" w:rsidP="000D47AB">
      <w:pPr>
        <w:pStyle w:val="ListParagraph"/>
        <w:numPr>
          <w:ilvl w:val="0"/>
          <w:numId w:val="171"/>
        </w:numPr>
        <w:ind w:left="709" w:hanging="283"/>
      </w:pPr>
      <w:r w:rsidRPr="0064413D">
        <w:t xml:space="preserve">The Job Plans </w:t>
      </w:r>
      <w:r w:rsidR="00665587">
        <w:t>for Meaningful Engagement by</w:t>
      </w:r>
      <w:r w:rsidRPr="0064413D">
        <w:t xml:space="preserve"> Participants (Mutual Obligation) or Disability Support Pension Recipient</w:t>
      </w:r>
      <w:r w:rsidR="00D17BBA">
        <w:t>s</w:t>
      </w:r>
      <w:r w:rsidRPr="0064413D">
        <w:t xml:space="preserve"> (Compulsory Requirements) </w:t>
      </w:r>
      <w:r w:rsidR="001451D3">
        <w:t>must</w:t>
      </w:r>
      <w:r w:rsidRPr="0064413D">
        <w:t xml:space="preserve"> include </w:t>
      </w:r>
      <w:r w:rsidR="00425C64">
        <w:t>the</w:t>
      </w:r>
      <w:r w:rsidRPr="0064413D">
        <w:t xml:space="preserve"> </w:t>
      </w:r>
      <w:r w:rsidR="008252E9">
        <w:t>–</w:t>
      </w:r>
      <w:r w:rsidR="008252E9" w:rsidRPr="008252E9">
        <w:t xml:space="preserve"> </w:t>
      </w:r>
      <w:r w:rsidR="008252E9">
        <w:t>compulsory requirement</w:t>
      </w:r>
      <w:r w:rsidRPr="0064413D">
        <w:t xml:space="preserve"> </w:t>
      </w:r>
      <w:r w:rsidR="00D17BBA">
        <w:t>to</w:t>
      </w:r>
      <w:r w:rsidRPr="0064413D">
        <w:t xml:space="preserve"> ‘Participate meaningfully in the program by engaging with the Provider to prepare for, seek or maintain employment’.</w:t>
      </w:r>
      <w:r w:rsidR="00B91B0D">
        <w:t xml:space="preserve"> </w:t>
      </w:r>
      <w:r w:rsidR="00A61C80">
        <w:t xml:space="preserve">All other </w:t>
      </w:r>
      <w:r w:rsidR="008252E9">
        <w:t>engagements</w:t>
      </w:r>
      <w:r w:rsidR="00A61C80">
        <w:t xml:space="preserve"> agreed to in the</w:t>
      </w:r>
      <w:r w:rsidR="00425C64">
        <w:t xml:space="preserve"> </w:t>
      </w:r>
      <w:r w:rsidR="00B91B0D">
        <w:t>Job Plan will</w:t>
      </w:r>
      <w:r w:rsidR="00B91B0D" w:rsidRPr="0064413D">
        <w:t xml:space="preserve"> </w:t>
      </w:r>
      <w:r w:rsidR="00A61C80">
        <w:t xml:space="preserve">be </w:t>
      </w:r>
      <w:r w:rsidR="00907884">
        <w:t>voluntary</w:t>
      </w:r>
      <w:r w:rsidR="009E4D05">
        <w:t xml:space="preserve">. </w:t>
      </w:r>
      <w:r w:rsidR="009E4D05" w:rsidRPr="009E4D05">
        <w:t xml:space="preserve">The Job Plan is a tool for monitoring </w:t>
      </w:r>
      <w:r w:rsidR="009E4D05">
        <w:t>whether a Participant is meeting the requirement of Meaningful Engagement</w:t>
      </w:r>
      <w:r w:rsidR="009E4D05" w:rsidRPr="009E4D05">
        <w:t>. Providers are encouraged to use case management strategies to support engagement, including goal setting and planning tools.</w:t>
      </w:r>
      <w:r w:rsidR="00A93C71">
        <w:t xml:space="preserve"> </w:t>
      </w:r>
    </w:p>
    <w:p w14:paraId="45B770C6" w14:textId="4D52B33F" w:rsidR="006E09CC" w:rsidRDefault="006E09CC" w:rsidP="000D47AB">
      <w:pPr>
        <w:pStyle w:val="ListParagraph"/>
        <w:numPr>
          <w:ilvl w:val="0"/>
          <w:numId w:val="171"/>
        </w:numPr>
        <w:ind w:left="709" w:hanging="283"/>
      </w:pPr>
      <w:r w:rsidRPr="0064413D">
        <w:lastRenderedPageBreak/>
        <w:t xml:space="preserve">If a Provider determines that a </w:t>
      </w:r>
      <w:r>
        <w:t xml:space="preserve">Participant (Mutual Obligation) </w:t>
      </w:r>
      <w:r w:rsidR="00D17BBA">
        <w:t>or</w:t>
      </w:r>
      <w:r>
        <w:t xml:space="preserve"> </w:t>
      </w:r>
      <w:r w:rsidRPr="0064413D">
        <w:t xml:space="preserve">Disability Support Pension Recipient (Compulsory Requirements) is not </w:t>
      </w:r>
      <w:r w:rsidR="007F31FD">
        <w:t>meeting the requirement of Meaningful Engagement</w:t>
      </w:r>
      <w:r w:rsidRPr="0064413D">
        <w:t xml:space="preserve">, the Job Plan </w:t>
      </w:r>
      <w:r w:rsidR="001451D3">
        <w:t>must</w:t>
      </w:r>
      <w:r w:rsidRPr="0064413D">
        <w:t xml:space="preserve"> be </w:t>
      </w:r>
      <w:r w:rsidR="001451D3">
        <w:t>updated</w:t>
      </w:r>
      <w:r w:rsidR="001470A4">
        <w:t xml:space="preserve"> with detailed requirements</w:t>
      </w:r>
      <w:r w:rsidRPr="0064413D">
        <w:t>.</w:t>
      </w:r>
    </w:p>
    <w:p w14:paraId="296E34F2" w14:textId="6CBCE377" w:rsidR="006E09CC" w:rsidRDefault="006E09CC" w:rsidP="000D47AB">
      <w:pPr>
        <w:pStyle w:val="ListParagraph"/>
        <w:numPr>
          <w:ilvl w:val="1"/>
          <w:numId w:val="69"/>
        </w:numPr>
      </w:pPr>
      <w:r w:rsidRPr="0064413D">
        <w:t xml:space="preserve">The </w:t>
      </w:r>
      <w:r w:rsidR="00A60D3A">
        <w:t>compulsory requirement</w:t>
      </w:r>
      <w:r w:rsidRPr="0064413D">
        <w:t xml:space="preserve"> of ‘Participate meaningfully in the program by engaging with the Provider to prepare for, seek or maintain employment’ </w:t>
      </w:r>
      <w:r w:rsidR="001451D3">
        <w:t>must</w:t>
      </w:r>
      <w:r w:rsidRPr="0064413D">
        <w:t xml:space="preserve"> be removed.</w:t>
      </w:r>
    </w:p>
    <w:p w14:paraId="2E74F805" w14:textId="354C46AB" w:rsidR="00A93C71" w:rsidRDefault="006E7524" w:rsidP="000D47AB">
      <w:pPr>
        <w:pStyle w:val="ListParagraph"/>
        <w:numPr>
          <w:ilvl w:val="1"/>
          <w:numId w:val="69"/>
        </w:numPr>
      </w:pPr>
      <w:r>
        <w:t>T</w:t>
      </w:r>
      <w:r w:rsidRPr="0064413D">
        <w:t xml:space="preserve">he Job Plan </w:t>
      </w:r>
      <w:r>
        <w:t>must</w:t>
      </w:r>
      <w:r w:rsidRPr="0064413D">
        <w:t xml:space="preserve"> list the Participant</w:t>
      </w:r>
      <w:r>
        <w:t>’</w:t>
      </w:r>
      <w:r w:rsidRPr="0064413D">
        <w:t xml:space="preserve">s </w:t>
      </w:r>
      <w:r w:rsidR="00A60D3A">
        <w:t>compulsory</w:t>
      </w:r>
      <w:r w:rsidRPr="0064413D">
        <w:t xml:space="preserve"> </w:t>
      </w:r>
      <w:r>
        <w:t>requirements</w:t>
      </w:r>
      <w:r w:rsidRPr="0064413D">
        <w:t xml:space="preserve"> individually, including appointments</w:t>
      </w:r>
      <w:r>
        <w:t xml:space="preserve"> </w:t>
      </w:r>
      <w:r w:rsidRPr="0064413D">
        <w:t>and any other activities that the Participant</w:t>
      </w:r>
      <w:r>
        <w:t xml:space="preserve"> needs to </w:t>
      </w:r>
      <w:r w:rsidR="000820BA">
        <w:t>comply with</w:t>
      </w:r>
      <w:r w:rsidR="00105F33">
        <w:t>.</w:t>
      </w:r>
      <w:r w:rsidR="000820BA">
        <w:t xml:space="preserve"> </w:t>
      </w:r>
      <w:r w:rsidR="006E09CC">
        <w:t>The</w:t>
      </w:r>
      <w:r w:rsidR="006E09CC" w:rsidRPr="0064413D">
        <w:t xml:space="preserve"> Job Plan may also contain </w:t>
      </w:r>
      <w:r w:rsidR="006E09CC">
        <w:t>additional, voluntary</w:t>
      </w:r>
      <w:r w:rsidR="006E09CC" w:rsidRPr="0064413D">
        <w:t xml:space="preserve"> activities</w:t>
      </w:r>
      <w:r w:rsidR="006E09CC">
        <w:t xml:space="preserve"> agreed to by the Provider and Participant</w:t>
      </w:r>
      <w:r w:rsidR="006E09CC" w:rsidRPr="0064413D">
        <w:t>.</w:t>
      </w:r>
    </w:p>
    <w:p w14:paraId="522E2392" w14:textId="6695EA54" w:rsidR="006439C0" w:rsidRDefault="006439C0" w:rsidP="000D47AB">
      <w:pPr>
        <w:pStyle w:val="ListParagraph"/>
        <w:numPr>
          <w:ilvl w:val="1"/>
          <w:numId w:val="172"/>
        </w:numPr>
        <w:ind w:left="709" w:hanging="283"/>
      </w:pPr>
      <w:r w:rsidRPr="0064413D">
        <w:t>The Job Plans of Participants (</w:t>
      </w:r>
      <w:r>
        <w:t>Voluntary</w:t>
      </w:r>
      <w:r w:rsidRPr="0064413D">
        <w:t>)</w:t>
      </w:r>
      <w:r>
        <w:t xml:space="preserve"> </w:t>
      </w:r>
      <w:r w:rsidR="001451D3">
        <w:t>must</w:t>
      </w:r>
      <w:r w:rsidRPr="0064413D">
        <w:t xml:space="preserve"> include </w:t>
      </w:r>
      <w:r w:rsidR="00425C64">
        <w:t>the</w:t>
      </w:r>
      <w:r w:rsidRPr="0064413D">
        <w:t xml:space="preserve"> </w:t>
      </w:r>
      <w:r>
        <w:t>voluntary</w:t>
      </w:r>
      <w:r w:rsidRPr="0064413D">
        <w:t xml:space="preserve"> </w:t>
      </w:r>
      <w:r w:rsidR="00E17C0D">
        <w:t>requirement</w:t>
      </w:r>
      <w:r w:rsidR="00E17C0D" w:rsidRPr="0064413D">
        <w:t xml:space="preserve"> </w:t>
      </w:r>
      <w:r w:rsidR="00425C64">
        <w:t>to</w:t>
      </w:r>
      <w:r w:rsidRPr="0064413D">
        <w:t xml:space="preserve"> ‘Participate meaningfully in the program by engaging with the Provider to prepare for, seek or maintain employment’.</w:t>
      </w:r>
      <w:r w:rsidRPr="007D69C4">
        <w:t xml:space="preserve"> </w:t>
      </w:r>
      <w:r w:rsidRPr="0064413D">
        <w:t xml:space="preserve">The Job Plan </w:t>
      </w:r>
      <w:r w:rsidR="00C736F5">
        <w:t>also</w:t>
      </w:r>
      <w:r w:rsidR="007831D8">
        <w:t xml:space="preserve"> include</w:t>
      </w:r>
      <w:r w:rsidR="00C736F5">
        <w:t>s</w:t>
      </w:r>
      <w:r w:rsidR="007831D8">
        <w:t xml:space="preserve"> </w:t>
      </w:r>
      <w:r w:rsidR="00BF5F32">
        <w:t xml:space="preserve">the Services offered by the Provider and </w:t>
      </w:r>
      <w:r w:rsidR="007831D8" w:rsidRPr="0064413D">
        <w:t xml:space="preserve">list </w:t>
      </w:r>
      <w:r w:rsidR="003205FE">
        <w:t>voluntary</w:t>
      </w:r>
      <w:r w:rsidR="007831D8" w:rsidRPr="0064413D">
        <w:t xml:space="preserve"> </w:t>
      </w:r>
      <w:r w:rsidR="007831D8">
        <w:t xml:space="preserve">planned engagements </w:t>
      </w:r>
      <w:r w:rsidR="007831D8" w:rsidRPr="0064413D">
        <w:t xml:space="preserve">against which the Provider will assess </w:t>
      </w:r>
      <w:r w:rsidR="003B60AA">
        <w:t>Meaningful Engagement</w:t>
      </w:r>
      <w:r w:rsidRPr="0064413D">
        <w:t>.</w:t>
      </w:r>
    </w:p>
    <w:p w14:paraId="31E0F3FE" w14:textId="0A15973C" w:rsidR="00633442" w:rsidRDefault="00633442" w:rsidP="00633442">
      <w:r>
        <w:t xml:space="preserve">Job Plans also contain terms that reflect the </w:t>
      </w:r>
      <w:r w:rsidR="00622D05">
        <w:t xml:space="preserve">type of </w:t>
      </w:r>
      <w:r w:rsidR="00503A00">
        <w:t>support</w:t>
      </w:r>
      <w:r w:rsidR="00622D05">
        <w:t xml:space="preserve"> </w:t>
      </w:r>
      <w:r w:rsidR="000820BA">
        <w:t>Participants</w:t>
      </w:r>
      <w:r>
        <w:t xml:space="preserve"> </w:t>
      </w:r>
      <w:r w:rsidR="00622D05">
        <w:t>receive</w:t>
      </w:r>
      <w:r>
        <w:t>:</w:t>
      </w:r>
    </w:p>
    <w:p w14:paraId="2F9C8C7F" w14:textId="18229047" w:rsidR="001B441B" w:rsidRDefault="00A93C71" w:rsidP="000D47AB">
      <w:pPr>
        <w:pStyle w:val="ListParagraph"/>
        <w:numPr>
          <w:ilvl w:val="0"/>
          <w:numId w:val="70"/>
        </w:numPr>
      </w:pPr>
      <w:r>
        <w:t>For Participants in the Intensive Service, the</w:t>
      </w:r>
      <w:r w:rsidR="00B91B0D" w:rsidRPr="0064413D">
        <w:t xml:space="preserve"> </w:t>
      </w:r>
      <w:r>
        <w:t xml:space="preserve">Job Plan will </w:t>
      </w:r>
      <w:r w:rsidR="00B91B0D">
        <w:t>include</w:t>
      </w:r>
      <w:r w:rsidR="00B91B0D" w:rsidRPr="0064413D">
        <w:t xml:space="preserve"> </w:t>
      </w:r>
      <w:r w:rsidR="00B91B0D">
        <w:t xml:space="preserve">appointments and </w:t>
      </w:r>
      <w:r w:rsidR="00252BB5">
        <w:t xml:space="preserve">a mix of </w:t>
      </w:r>
      <w:r w:rsidR="00B91B0D" w:rsidRPr="0064413D">
        <w:t>activities</w:t>
      </w:r>
      <w:r w:rsidR="001A1E8F">
        <w:t>.</w:t>
      </w:r>
      <w:r w:rsidR="004C6060">
        <w:t xml:space="preserve"> These </w:t>
      </w:r>
      <w:r w:rsidR="00200FC7">
        <w:t xml:space="preserve">may be voluntary, or compulsory if </w:t>
      </w:r>
      <w:r w:rsidR="007D3BA4">
        <w:t>utilising</w:t>
      </w:r>
      <w:r w:rsidR="00200FC7">
        <w:t xml:space="preserve"> detailed </w:t>
      </w:r>
      <w:r w:rsidR="007D3BA4">
        <w:t>requirements.</w:t>
      </w:r>
    </w:p>
    <w:p w14:paraId="18FE0FF9" w14:textId="7A401373" w:rsidR="00D15FF5" w:rsidRDefault="001B441B" w:rsidP="000D47AB">
      <w:pPr>
        <w:pStyle w:val="ListParagraph"/>
        <w:numPr>
          <w:ilvl w:val="0"/>
          <w:numId w:val="70"/>
        </w:numPr>
      </w:pPr>
      <w:r>
        <w:t>For Participants in the Flexible Service, the</w:t>
      </w:r>
      <w:r w:rsidRPr="0064413D">
        <w:t xml:space="preserve"> </w:t>
      </w:r>
      <w:r>
        <w:t>Job Plan will</w:t>
      </w:r>
      <w:r w:rsidR="00A93C71">
        <w:t xml:space="preserve"> specify the frequency of </w:t>
      </w:r>
      <w:r w:rsidR="00A14E13">
        <w:t>appointments</w:t>
      </w:r>
      <w:r w:rsidR="00A93C71">
        <w:t xml:space="preserve"> agreed between the Provider and Participant</w:t>
      </w:r>
      <w:r>
        <w:t>.</w:t>
      </w:r>
      <w:r w:rsidR="007D3BA4">
        <w:t xml:space="preserve"> These may be voluntary, or compulsory if utilising detailed requirements.</w:t>
      </w:r>
    </w:p>
    <w:p w14:paraId="6B5E2359" w14:textId="2B97FCC1" w:rsidR="00773E2A" w:rsidRPr="0064413D" w:rsidRDefault="0064247A" w:rsidP="000D47AB">
      <w:pPr>
        <w:pStyle w:val="ListParagraph"/>
        <w:numPr>
          <w:ilvl w:val="0"/>
          <w:numId w:val="70"/>
        </w:numPr>
      </w:pPr>
      <w:r>
        <w:t xml:space="preserve">For Participants receiving Post Placement Support or Ongoing Support, the Job Plan will capture details of their Employment and specify the frequency of contact agreed between the Provider and Participant. </w:t>
      </w:r>
      <w:r w:rsidR="007206A9">
        <w:t>These may be voluntary, or compulsory if utilising detailed requirements.</w:t>
      </w:r>
    </w:p>
    <w:p w14:paraId="157EF64F" w14:textId="00E8B03F" w:rsidR="00773E2A" w:rsidRPr="0064413D" w:rsidRDefault="00773E2A" w:rsidP="00E4680F">
      <w:pPr>
        <w:pStyle w:val="RFTHeading2"/>
      </w:pPr>
      <w:bookmarkStart w:id="137" w:name="_Toc170993688"/>
      <w:bookmarkStart w:id="138" w:name="_Toc173939546"/>
      <w:r w:rsidRPr="003311CE">
        <w:t xml:space="preserve">Period of </w:t>
      </w:r>
      <w:r w:rsidR="0059335C" w:rsidRPr="003311CE">
        <w:t>Registration</w:t>
      </w:r>
      <w:r w:rsidR="0059335C" w:rsidRPr="00D5003C">
        <w:t xml:space="preserve"> </w:t>
      </w:r>
      <w:r w:rsidR="0059335C">
        <w:t xml:space="preserve">and Period of </w:t>
      </w:r>
      <w:r w:rsidRPr="0064413D">
        <w:t>Service</w:t>
      </w:r>
      <w:bookmarkEnd w:id="96"/>
      <w:bookmarkEnd w:id="97"/>
      <w:bookmarkEnd w:id="98"/>
      <w:bookmarkEnd w:id="99"/>
      <w:bookmarkEnd w:id="100"/>
      <w:bookmarkEnd w:id="137"/>
      <w:bookmarkEnd w:id="138"/>
    </w:p>
    <w:p w14:paraId="5EC2D148" w14:textId="78839032" w:rsidR="00B907BF" w:rsidRDefault="00773E2A" w:rsidP="00773E2A">
      <w:r w:rsidRPr="0064413D">
        <w:t xml:space="preserve">A Provider must provide </w:t>
      </w:r>
      <w:r w:rsidR="002F11C1">
        <w:t>S</w:t>
      </w:r>
      <w:r w:rsidRPr="0064413D">
        <w:t xml:space="preserve">ervices to a Participant </w:t>
      </w:r>
      <w:r w:rsidR="00B907BF">
        <w:t>for the duration of</w:t>
      </w:r>
      <w:r w:rsidRPr="0064413D">
        <w:t xml:space="preserve"> their Period of </w:t>
      </w:r>
      <w:r w:rsidR="000578E9">
        <w:t>Registration</w:t>
      </w:r>
      <w:r w:rsidRPr="0064413D">
        <w:t xml:space="preserve">. </w:t>
      </w:r>
    </w:p>
    <w:p w14:paraId="0E3E4AA7" w14:textId="24E696B2" w:rsidR="000B24E4" w:rsidRDefault="000B24E4" w:rsidP="000B24E4">
      <w:r>
        <w:t>A Participant’s Period of Registration</w:t>
      </w:r>
      <w:r w:rsidR="00883017">
        <w:t xml:space="preserve"> with a Provider</w:t>
      </w:r>
      <w:r>
        <w:t xml:space="preserve">: </w:t>
      </w:r>
    </w:p>
    <w:p w14:paraId="06C29EFF" w14:textId="609D0C7F" w:rsidR="000B24E4" w:rsidRDefault="000B24E4" w:rsidP="000D47AB">
      <w:pPr>
        <w:pStyle w:val="ListParagraph"/>
        <w:numPr>
          <w:ilvl w:val="0"/>
          <w:numId w:val="146"/>
        </w:numPr>
      </w:pPr>
      <w:r>
        <w:t>begins on Commencement with the Provider</w:t>
      </w:r>
    </w:p>
    <w:p w14:paraId="735A4432" w14:textId="7251B1C0" w:rsidR="000B24E4" w:rsidRDefault="000B24E4" w:rsidP="000D47AB">
      <w:pPr>
        <w:pStyle w:val="ListParagraph"/>
        <w:numPr>
          <w:ilvl w:val="0"/>
          <w:numId w:val="146"/>
        </w:numPr>
      </w:pPr>
      <w:r>
        <w:t xml:space="preserve">halts </w:t>
      </w:r>
      <w:r w:rsidR="00883017">
        <w:t xml:space="preserve">if </w:t>
      </w:r>
      <w:r>
        <w:t>a Participant is Suspended (see Section 2.8 Suspensions and Exits)</w:t>
      </w:r>
      <w:r w:rsidR="00F84BC6">
        <w:t>,</w:t>
      </w:r>
      <w:r>
        <w:t xml:space="preserve"> and</w:t>
      </w:r>
    </w:p>
    <w:p w14:paraId="68F72EC5" w14:textId="77777777" w:rsidR="000B24E4" w:rsidRDefault="000B24E4" w:rsidP="000D47AB">
      <w:pPr>
        <w:pStyle w:val="ListParagraph"/>
        <w:numPr>
          <w:ilvl w:val="0"/>
          <w:numId w:val="146"/>
        </w:numPr>
      </w:pPr>
      <w:r w:rsidRPr="0064413D">
        <w:t>ends when the Participant</w:t>
      </w:r>
      <w:r>
        <w:t xml:space="preserve"> is:</w:t>
      </w:r>
    </w:p>
    <w:p w14:paraId="6DCA181A" w14:textId="77777777" w:rsidR="000B24E4" w:rsidRDefault="000B24E4" w:rsidP="000D47AB">
      <w:pPr>
        <w:pStyle w:val="ListParagraph"/>
        <w:numPr>
          <w:ilvl w:val="1"/>
          <w:numId w:val="146"/>
        </w:numPr>
      </w:pPr>
      <w:r>
        <w:t>transferred to another Provider (see below); or</w:t>
      </w:r>
    </w:p>
    <w:p w14:paraId="7D0B83CB" w14:textId="77777777" w:rsidR="000B24E4" w:rsidRDefault="000B24E4" w:rsidP="000D47AB">
      <w:pPr>
        <w:pStyle w:val="ListParagraph"/>
        <w:numPr>
          <w:ilvl w:val="1"/>
          <w:numId w:val="146"/>
        </w:numPr>
      </w:pPr>
      <w:r w:rsidRPr="0064413D">
        <w:t>Exited</w:t>
      </w:r>
      <w:r>
        <w:t xml:space="preserve"> from the new program (see Section 2.8 Suspensions and Exits)</w:t>
      </w:r>
      <w:r w:rsidRPr="0064413D">
        <w:t>.</w:t>
      </w:r>
    </w:p>
    <w:p w14:paraId="2C1C2CDA" w14:textId="77777777" w:rsidR="00814BF2" w:rsidRDefault="00773E2A" w:rsidP="00773E2A">
      <w:r w:rsidRPr="0064413D">
        <w:t>A Participant’s Period of Service</w:t>
      </w:r>
      <w:r w:rsidR="00814BF2">
        <w:t>:</w:t>
      </w:r>
    </w:p>
    <w:p w14:paraId="2F5F86EB" w14:textId="431CF462" w:rsidR="00814BF2" w:rsidRDefault="00773E2A" w:rsidP="000D47AB">
      <w:pPr>
        <w:pStyle w:val="ListParagraph"/>
        <w:numPr>
          <w:ilvl w:val="0"/>
          <w:numId w:val="71"/>
        </w:numPr>
      </w:pPr>
      <w:r w:rsidRPr="0064413D">
        <w:t>begins on Commencement in the program</w:t>
      </w:r>
    </w:p>
    <w:p w14:paraId="5BE5BD89" w14:textId="48D82127" w:rsidR="001135EC" w:rsidRDefault="001135EC" w:rsidP="000D47AB">
      <w:pPr>
        <w:pStyle w:val="ListParagraph"/>
        <w:numPr>
          <w:ilvl w:val="0"/>
          <w:numId w:val="71"/>
        </w:numPr>
      </w:pPr>
      <w:r>
        <w:lastRenderedPageBreak/>
        <w:t xml:space="preserve">halts </w:t>
      </w:r>
      <w:r w:rsidR="00883017">
        <w:t xml:space="preserve">if </w:t>
      </w:r>
      <w:r>
        <w:t>a Participant is Suspended (see Section 2.8 Suspensions and Exits)</w:t>
      </w:r>
      <w:r w:rsidR="00F84BC6">
        <w:t>,</w:t>
      </w:r>
      <w:r>
        <w:t xml:space="preserve"> and</w:t>
      </w:r>
    </w:p>
    <w:p w14:paraId="42BBFA9C" w14:textId="6DCDEFC2" w:rsidR="00773E2A" w:rsidRDefault="00773E2A" w:rsidP="000D47AB">
      <w:pPr>
        <w:pStyle w:val="ListParagraph"/>
        <w:numPr>
          <w:ilvl w:val="0"/>
          <w:numId w:val="71"/>
        </w:numPr>
      </w:pPr>
      <w:r w:rsidRPr="0064413D">
        <w:t xml:space="preserve">ends when the Participant is </w:t>
      </w:r>
      <w:proofErr w:type="gramStart"/>
      <w:r w:rsidRPr="0064413D">
        <w:t>Exited</w:t>
      </w:r>
      <w:proofErr w:type="gramEnd"/>
      <w:r w:rsidR="00D10131">
        <w:t xml:space="preserve"> from the new program</w:t>
      </w:r>
      <w:r w:rsidR="00AB614B">
        <w:t xml:space="preserve"> (see Section 2.8 Suspensions and Exits)</w:t>
      </w:r>
      <w:r w:rsidRPr="0064413D">
        <w:t>.</w:t>
      </w:r>
      <w:r w:rsidR="001A6497">
        <w:t xml:space="preserve"> </w:t>
      </w:r>
    </w:p>
    <w:p w14:paraId="0F9A43A4" w14:textId="32F82B8C" w:rsidR="000F4122" w:rsidRDefault="00CE5BD1" w:rsidP="00914CD2">
      <w:r>
        <w:t xml:space="preserve">For the avoidance of doubt, the Period of </w:t>
      </w:r>
      <w:r w:rsidR="005816BC">
        <w:t xml:space="preserve">Registration and Period of </w:t>
      </w:r>
      <w:r>
        <w:t>Service includes</w:t>
      </w:r>
      <w:r w:rsidR="00914CD2">
        <w:t xml:space="preserve"> </w:t>
      </w:r>
      <w:r>
        <w:t>pre-employment service arrangements (</w:t>
      </w:r>
      <w:r w:rsidR="00883017">
        <w:t xml:space="preserve">Intensive Service, including the Work </w:t>
      </w:r>
      <w:r>
        <w:t xml:space="preserve">Preparation </w:t>
      </w:r>
      <w:r w:rsidR="00883017">
        <w:t>and/</w:t>
      </w:r>
      <w:r>
        <w:t>or Job Search phases)</w:t>
      </w:r>
      <w:r w:rsidR="00D20C71">
        <w:t xml:space="preserve"> </w:t>
      </w:r>
      <w:r>
        <w:t>and in-employment service arrangements (Post Placement Support or Ongoing Support).</w:t>
      </w:r>
      <w:bookmarkStart w:id="139" w:name="_Toc169794492"/>
    </w:p>
    <w:p w14:paraId="4658EBA3" w14:textId="08064976" w:rsidR="00FB5A82" w:rsidRPr="00EA7FFE" w:rsidRDefault="00D70587" w:rsidP="00FB5A82">
      <w:pPr>
        <w:pStyle w:val="RFTHeading3"/>
        <w:rPr>
          <w:rFonts w:asciiTheme="minorHAnsi" w:hAnsiTheme="minorHAnsi"/>
          <w:sz w:val="30"/>
          <w:szCs w:val="30"/>
        </w:rPr>
      </w:pPr>
      <w:bookmarkStart w:id="140" w:name="_Toc170993689"/>
      <w:r w:rsidRPr="00EA7FFE">
        <w:rPr>
          <w:rFonts w:asciiTheme="minorHAnsi" w:hAnsiTheme="minorHAnsi"/>
          <w:sz w:val="30"/>
          <w:szCs w:val="30"/>
        </w:rPr>
        <w:t>Transfers</w:t>
      </w:r>
      <w:r w:rsidR="00FB5A82" w:rsidRPr="00EA7FFE">
        <w:rPr>
          <w:rFonts w:asciiTheme="minorHAnsi" w:hAnsiTheme="minorHAnsi"/>
          <w:sz w:val="30"/>
          <w:szCs w:val="30"/>
        </w:rPr>
        <w:t xml:space="preserve"> during a Period of Service</w:t>
      </w:r>
      <w:bookmarkEnd w:id="140"/>
    </w:p>
    <w:p w14:paraId="454F5E76" w14:textId="31214CD2" w:rsidR="00C518EE" w:rsidRDefault="00E43CD9" w:rsidP="00E43CD9">
      <w:r>
        <w:t xml:space="preserve">During the Period of Service, a </w:t>
      </w:r>
      <w:r w:rsidR="00AD58FC">
        <w:t>P</w:t>
      </w:r>
      <w:r>
        <w:t>articipant</w:t>
      </w:r>
      <w:r w:rsidR="00B818F0">
        <w:t xml:space="preserve"> may</w:t>
      </w:r>
      <w:r w:rsidR="00AD58FC">
        <w:t xml:space="preserve"> be</w:t>
      </w:r>
      <w:r w:rsidR="00B818F0">
        <w:t xml:space="preserve"> transfer</w:t>
      </w:r>
      <w:r w:rsidR="00AD58FC">
        <w:t>red</w:t>
      </w:r>
      <w:r w:rsidR="00B818F0">
        <w:t xml:space="preserve"> </w:t>
      </w:r>
      <w:r w:rsidR="00883017">
        <w:t>between Providers or between a Provider’s Sites for a variety of reasons</w:t>
      </w:r>
      <w:r w:rsidR="00D9486F">
        <w:t>.</w:t>
      </w:r>
    </w:p>
    <w:p w14:paraId="24B146E0" w14:textId="0CFB185D" w:rsidR="00522C84" w:rsidRDefault="00854B6A" w:rsidP="00E43CD9">
      <w:r>
        <w:t xml:space="preserve">A transfer </w:t>
      </w:r>
      <w:r w:rsidR="00D9486F">
        <w:t>between Providers</w:t>
      </w:r>
      <w:r w:rsidR="005106DA">
        <w:t xml:space="preserve"> </w:t>
      </w:r>
      <w:r>
        <w:t xml:space="preserve">may </w:t>
      </w:r>
      <w:r w:rsidR="0093129F">
        <w:t>occur</w:t>
      </w:r>
      <w:r>
        <w:t>:</w:t>
      </w:r>
    </w:p>
    <w:p w14:paraId="6087E3E3" w14:textId="267CAEEF" w:rsidR="001C1645" w:rsidRDefault="001C1645" w:rsidP="000D47AB">
      <w:pPr>
        <w:pStyle w:val="ListParagraph"/>
        <w:numPr>
          <w:ilvl w:val="0"/>
          <w:numId w:val="72"/>
        </w:numPr>
      </w:pPr>
      <w:r>
        <w:t>if the Participant moves to a new location</w:t>
      </w:r>
    </w:p>
    <w:p w14:paraId="43D37625" w14:textId="4926058E" w:rsidR="00DA427F" w:rsidRDefault="0093129F" w:rsidP="000D47AB">
      <w:pPr>
        <w:pStyle w:val="ListParagraph"/>
        <w:numPr>
          <w:ilvl w:val="0"/>
          <w:numId w:val="72"/>
        </w:numPr>
      </w:pPr>
      <w:r>
        <w:t>if</w:t>
      </w:r>
      <w:r w:rsidR="00EA5444">
        <w:t xml:space="preserve"> </w:t>
      </w:r>
      <w:r w:rsidR="00F06075">
        <w:t>the</w:t>
      </w:r>
      <w:r w:rsidR="00EA5444">
        <w:t xml:space="preserve"> </w:t>
      </w:r>
      <w:r w:rsidR="00F06075">
        <w:t xml:space="preserve">Participant </w:t>
      </w:r>
      <w:r w:rsidR="00883017">
        <w:t xml:space="preserve">initiates </w:t>
      </w:r>
      <w:r w:rsidR="00F06075">
        <w:t>the transfer</w:t>
      </w:r>
      <w:r w:rsidR="00A04483">
        <w:t>, for any reason</w:t>
      </w:r>
    </w:p>
    <w:p w14:paraId="781FF29E" w14:textId="52AFE670" w:rsidR="00A04483" w:rsidRDefault="00D73488" w:rsidP="000D47AB">
      <w:pPr>
        <w:pStyle w:val="ListParagraph"/>
        <w:numPr>
          <w:ilvl w:val="0"/>
          <w:numId w:val="72"/>
        </w:numPr>
      </w:pPr>
      <w:r>
        <w:t>when the relationship between a Participant and Provider has broken down</w:t>
      </w:r>
      <w:r w:rsidR="00F84BC6">
        <w:t>,</w:t>
      </w:r>
      <w:r w:rsidR="00EA2862">
        <w:t xml:space="preserve"> or</w:t>
      </w:r>
    </w:p>
    <w:p w14:paraId="5EE55AEF" w14:textId="7D9547B9" w:rsidR="00EA2862" w:rsidRDefault="0093129F" w:rsidP="000D47AB">
      <w:pPr>
        <w:pStyle w:val="ListParagraph"/>
        <w:numPr>
          <w:ilvl w:val="0"/>
          <w:numId w:val="72"/>
        </w:numPr>
      </w:pPr>
      <w:r>
        <w:t>at the discretion of the department.</w:t>
      </w:r>
    </w:p>
    <w:p w14:paraId="363C9B37" w14:textId="381024FF" w:rsidR="00FB5A82" w:rsidRPr="0064413D" w:rsidRDefault="00FB5A82" w:rsidP="00FB5A82">
      <w:r w:rsidRPr="0064413D">
        <w:t xml:space="preserve">If a Participant changes address and their Provider operates a Site in the new location that is accessible to the Participant and provides the same </w:t>
      </w:r>
      <w:r w:rsidR="00A03EA9">
        <w:t>S</w:t>
      </w:r>
      <w:r w:rsidRPr="0064413D">
        <w:t>ervices</w:t>
      </w:r>
      <w:r w:rsidR="00A03EA9">
        <w:t xml:space="preserve"> (Generalist or </w:t>
      </w:r>
      <w:r w:rsidR="003B7486">
        <w:t>Specialist</w:t>
      </w:r>
      <w:r w:rsidR="00A03EA9">
        <w:t>)</w:t>
      </w:r>
      <w:r w:rsidRPr="0064413D">
        <w:t xml:space="preserve"> as their current location, the Provider must continue to provide </w:t>
      </w:r>
      <w:r w:rsidR="00A03EA9">
        <w:t>S</w:t>
      </w:r>
      <w:r w:rsidRPr="0064413D">
        <w:t xml:space="preserve">ervices to the Participant at the new Site, regardless of the Provider’s </w:t>
      </w:r>
      <w:r w:rsidR="0037140B">
        <w:t>m</w:t>
      </w:r>
      <w:r w:rsidRPr="0064413D">
        <w:t xml:space="preserve">arket </w:t>
      </w:r>
      <w:r w:rsidR="0037140B">
        <w:t>s</w:t>
      </w:r>
      <w:r w:rsidRPr="0064413D">
        <w:t>hare limits.</w:t>
      </w:r>
    </w:p>
    <w:p w14:paraId="4E1B67F1" w14:textId="412825F6" w:rsidR="00FB5A82" w:rsidRDefault="00FB5A82" w:rsidP="00FB5A82">
      <w:r w:rsidRPr="0064413D">
        <w:t xml:space="preserve">If a Participant changes their residential address and can no longer be serviced by their current </w:t>
      </w:r>
      <w:r w:rsidR="00BB2145">
        <w:t>P</w:t>
      </w:r>
      <w:r w:rsidRPr="0064413D">
        <w:t xml:space="preserve">rovider, or chooses to be serviced by a new </w:t>
      </w:r>
      <w:r w:rsidR="009369C9">
        <w:t>P</w:t>
      </w:r>
      <w:r w:rsidR="009369C9" w:rsidRPr="0064413D">
        <w:t>rovider</w:t>
      </w:r>
      <w:r w:rsidRPr="0064413D">
        <w:t xml:space="preserve">, they will be given the opportunity to choose a new </w:t>
      </w:r>
      <w:r w:rsidR="00BB2145">
        <w:t>P</w:t>
      </w:r>
      <w:r w:rsidRPr="0064413D">
        <w:t>rovider or</w:t>
      </w:r>
      <w:r w:rsidR="00883017">
        <w:t>,</w:t>
      </w:r>
      <w:r w:rsidRPr="0064413D">
        <w:t xml:space="preserve"> if they </w:t>
      </w:r>
      <w:r w:rsidR="00883017" w:rsidRPr="0064413D">
        <w:t>do</w:t>
      </w:r>
      <w:r w:rsidR="00883017">
        <w:t xml:space="preserve"> not</w:t>
      </w:r>
      <w:r w:rsidR="00883017" w:rsidRPr="0064413D">
        <w:t xml:space="preserve"> </w:t>
      </w:r>
      <w:r w:rsidRPr="0064413D">
        <w:t>choose</w:t>
      </w:r>
      <w:r w:rsidR="00883017">
        <w:t>,</w:t>
      </w:r>
      <w:r w:rsidRPr="0064413D">
        <w:t xml:space="preserve"> will be allocated to a new </w:t>
      </w:r>
      <w:r w:rsidR="009369C9">
        <w:t>P</w:t>
      </w:r>
      <w:r w:rsidRPr="0064413D">
        <w:t xml:space="preserve">rovider </w:t>
      </w:r>
      <w:r w:rsidR="00BA2EAF">
        <w:t>(see Section 2.3 Provider’s caseload)</w:t>
      </w:r>
      <w:r w:rsidRPr="0064413D">
        <w:t xml:space="preserve">. </w:t>
      </w:r>
    </w:p>
    <w:p w14:paraId="1D82AD9B" w14:textId="5AA1D8B1" w:rsidR="006908B1" w:rsidRDefault="006908B1" w:rsidP="00FB5A82">
      <w:r>
        <w:t>A</w:t>
      </w:r>
      <w:r w:rsidRPr="0064413D">
        <w:t xml:space="preserve"> Participant may </w:t>
      </w:r>
      <w:r w:rsidR="00883017">
        <w:t>choose</w:t>
      </w:r>
      <w:r w:rsidR="0058744D">
        <w:t xml:space="preserve"> to</w:t>
      </w:r>
      <w:r w:rsidR="00883017">
        <w:t xml:space="preserve"> </w:t>
      </w:r>
      <w:r w:rsidRPr="0064413D">
        <w:t>change Providers without needing to provide justification.</w:t>
      </w:r>
    </w:p>
    <w:p w14:paraId="56D5E708" w14:textId="31E4FAAE" w:rsidR="003F63C4" w:rsidRPr="0064413D" w:rsidRDefault="003F63C4" w:rsidP="002C09E4">
      <w:r>
        <w:t xml:space="preserve">Where the </w:t>
      </w:r>
      <w:r w:rsidR="00B41EA9" w:rsidRPr="00B41EA9">
        <w:t>Provider and the Participant are unable to achieve or maintain a reasonable and constructive service relationship</w:t>
      </w:r>
      <w:r w:rsidR="00B41EA9">
        <w:t xml:space="preserve">, </w:t>
      </w:r>
      <w:r>
        <w:t xml:space="preserve">the Participant can be transferred to a new Provider subject to the </w:t>
      </w:r>
      <w:r w:rsidR="007B6F89">
        <w:t>d</w:t>
      </w:r>
      <w:r>
        <w:t>epartment’s agreement. Requests for such transfers can be made by Participants or Providers</w:t>
      </w:r>
      <w:r w:rsidR="00BC4292">
        <w:t>.</w:t>
      </w:r>
      <w:r w:rsidR="007B6F89">
        <w:t xml:space="preserve"> </w:t>
      </w:r>
      <w:r w:rsidR="00494A4E">
        <w:t xml:space="preserve">If </w:t>
      </w:r>
      <w:r w:rsidR="0031769D">
        <w:t>initiated</w:t>
      </w:r>
      <w:r w:rsidR="00494A4E">
        <w:t xml:space="preserve"> by the Provider, the department will consider the request based on the evidence provided</w:t>
      </w:r>
      <w:r w:rsidR="00B53236">
        <w:t xml:space="preserve">. </w:t>
      </w:r>
    </w:p>
    <w:p w14:paraId="1924B2D1" w14:textId="4B42DB34" w:rsidR="005A6212" w:rsidRDefault="00773E2A" w:rsidP="00773E2A">
      <w:pPr>
        <w:pStyle w:val="Heading3"/>
      </w:pPr>
      <w:bookmarkStart w:id="141" w:name="_Toc170993690"/>
      <w:r w:rsidRPr="0064413D">
        <w:lastRenderedPageBreak/>
        <w:t>Movement</w:t>
      </w:r>
      <w:r w:rsidR="005A6212">
        <w:t>s during a Period of Registration</w:t>
      </w:r>
      <w:bookmarkEnd w:id="141"/>
    </w:p>
    <w:p w14:paraId="4089F835" w14:textId="55DB920D" w:rsidR="00773E2A" w:rsidRPr="0064413D" w:rsidRDefault="005A6212" w:rsidP="005A6212">
      <w:pPr>
        <w:pStyle w:val="Heading4"/>
      </w:pPr>
      <w:r>
        <w:t>Movement</w:t>
      </w:r>
      <w:r w:rsidR="00773E2A" w:rsidRPr="0064413D">
        <w:t xml:space="preserve"> between the </w:t>
      </w:r>
      <w:r>
        <w:t>I</w:t>
      </w:r>
      <w:r w:rsidR="00773E2A" w:rsidRPr="0064413D">
        <w:t xml:space="preserve">ntensive and </w:t>
      </w:r>
      <w:r>
        <w:t>F</w:t>
      </w:r>
      <w:r w:rsidR="00773E2A" w:rsidRPr="0064413D">
        <w:t xml:space="preserve">lexible </w:t>
      </w:r>
      <w:r>
        <w:t>S</w:t>
      </w:r>
      <w:r w:rsidR="00773E2A" w:rsidRPr="0064413D">
        <w:t>ervice</w:t>
      </w:r>
    </w:p>
    <w:p w14:paraId="2E481D59" w14:textId="77777777" w:rsidR="00B81943" w:rsidRDefault="00773E2A" w:rsidP="00773E2A">
      <w:r w:rsidRPr="0064413D">
        <w:t xml:space="preserve">All decisions about movement between </w:t>
      </w:r>
      <w:r w:rsidR="000979B2">
        <w:t>the s</w:t>
      </w:r>
      <w:r w:rsidRPr="0064413D">
        <w:t>ervice</w:t>
      </w:r>
      <w:r w:rsidR="000979B2">
        <w:t xml:space="preserve"> offers</w:t>
      </w:r>
      <w:r w:rsidRPr="0064413D">
        <w:t xml:space="preserve"> will be made by a Provider in close consultation with each Participant. </w:t>
      </w:r>
    </w:p>
    <w:p w14:paraId="0803D250" w14:textId="7023F3AD" w:rsidR="00773E2A" w:rsidRPr="0064413D" w:rsidRDefault="00773E2A" w:rsidP="00773E2A">
      <w:r w:rsidRPr="0064413D">
        <w:t>The Provider and the Participant will consider the Participant’s current capacity to participate in the program, what is the most appropriate Service at a point in time, and how the Participant can best be supported to achieve quality and sustainable employment.</w:t>
      </w:r>
    </w:p>
    <w:p w14:paraId="7D3B10CA" w14:textId="6840114A" w:rsidR="00927DB6" w:rsidRPr="0064413D" w:rsidRDefault="00927DB6" w:rsidP="00927DB6">
      <w:r>
        <w:t>Where a Provider has assisted a Participant to undertake an approved activity that is meeting the majority of their participation requirements or connected the Participant with a longer term non</w:t>
      </w:r>
      <w:r w:rsidR="007A2D7B">
        <w:noBreakHyphen/>
      </w:r>
      <w:r>
        <w:t>vocational intervention, the Provider may consider moving the Participant to the Flexible Service until the approved activity or non-vocational intervention has been completed.</w:t>
      </w:r>
    </w:p>
    <w:p w14:paraId="5ED4C272" w14:textId="32F48312" w:rsidR="00B81943" w:rsidRPr="0064413D" w:rsidRDefault="00B81943" w:rsidP="00B81943">
      <w:r w:rsidRPr="0064413D">
        <w:t xml:space="preserve">A Participant may </w:t>
      </w:r>
      <w:r w:rsidR="009878E2">
        <w:t xml:space="preserve">also </w:t>
      </w:r>
      <w:r w:rsidRPr="0064413D">
        <w:t xml:space="preserve">move from the Intensive Service to the Flexible Service if they have a change in </w:t>
      </w:r>
      <w:r w:rsidR="00D560E5">
        <w:t xml:space="preserve">personal and/or family </w:t>
      </w:r>
      <w:r w:rsidRPr="0064413D">
        <w:t xml:space="preserve">circumstances that means they are unable to continue to </w:t>
      </w:r>
      <w:r w:rsidR="001D66AA">
        <w:t>engage</w:t>
      </w:r>
      <w:r w:rsidRPr="0064413D">
        <w:t xml:space="preserve"> in the Intensive Service for a </w:t>
      </w:r>
      <w:r w:rsidR="003D077F">
        <w:t xml:space="preserve">period of </w:t>
      </w:r>
      <w:r w:rsidRPr="0064413D">
        <w:t>time. This arrangement would be available to a Participant who is temporarily unable to participate in the Intensive Service but wishes to have some ongoing, active engagement in the program</w:t>
      </w:r>
      <w:r w:rsidR="00DB347E">
        <w:t>.</w:t>
      </w:r>
    </w:p>
    <w:p w14:paraId="15A7FE5D" w14:textId="1AA4063B" w:rsidR="00773E2A" w:rsidRPr="0064413D" w:rsidRDefault="00773E2A" w:rsidP="00773E2A">
      <w:r w:rsidRPr="0064413D">
        <w:t xml:space="preserve">A Participant </w:t>
      </w:r>
      <w:r w:rsidR="008249C5">
        <w:t>would</w:t>
      </w:r>
      <w:r w:rsidRPr="0064413D">
        <w:t xml:space="preserve"> step up from the Flexible Service to the Intensive Service when they are ready to participate more fully in the program. </w:t>
      </w:r>
    </w:p>
    <w:p w14:paraId="71AD3DA6" w14:textId="6175B7D1" w:rsidR="00773E2A" w:rsidRPr="0064413D" w:rsidRDefault="00773E2A" w:rsidP="005A6212">
      <w:pPr>
        <w:pStyle w:val="Heading4"/>
      </w:pPr>
      <w:r w:rsidRPr="0064413D">
        <w:t xml:space="preserve">Movement between the Work Preparation and Job Search </w:t>
      </w:r>
      <w:r w:rsidR="005A6212">
        <w:t>p</w:t>
      </w:r>
      <w:r w:rsidRPr="0064413D">
        <w:t>hases</w:t>
      </w:r>
    </w:p>
    <w:p w14:paraId="1E22EAA4" w14:textId="0CF0D122" w:rsidR="00773E2A" w:rsidRPr="0064413D" w:rsidRDefault="00773E2A" w:rsidP="00773E2A">
      <w:r w:rsidRPr="0064413D">
        <w:t xml:space="preserve">All decisions about movement between these phases of pre-employment support will be made by a Provider in close consultation with each Participant. </w:t>
      </w:r>
    </w:p>
    <w:p w14:paraId="3EEBC7D0" w14:textId="0B6EC624" w:rsidR="00F8472F" w:rsidRPr="005E709E" w:rsidRDefault="00773E2A" w:rsidP="00773E2A">
      <w:r w:rsidRPr="005E709E">
        <w:t xml:space="preserve">A Participant </w:t>
      </w:r>
      <w:r w:rsidR="00F8472F" w:rsidRPr="005E709E">
        <w:t xml:space="preserve">should </w:t>
      </w:r>
      <w:r w:rsidRPr="005E709E">
        <w:t xml:space="preserve">move from the Work Preparation to the Job Search phase as they become more job ready. </w:t>
      </w:r>
    </w:p>
    <w:p w14:paraId="3C904742" w14:textId="33B40B47" w:rsidR="00773E2A" w:rsidRPr="0064413D" w:rsidRDefault="00773E2A" w:rsidP="00773E2A">
      <w:r w:rsidRPr="005E709E">
        <w:t xml:space="preserve">Movement from Job Search to Work Preparation may also be </w:t>
      </w:r>
      <w:r w:rsidR="002054EA" w:rsidRPr="005E709E">
        <w:t>appropriate</w:t>
      </w:r>
      <w:r w:rsidR="00DD7EC8" w:rsidRPr="005E709E">
        <w:t xml:space="preserve"> </w:t>
      </w:r>
      <w:r w:rsidRPr="005E709E">
        <w:t>where a Participant has a change in circumstances that means they require a greater focus on preparing for employment for a time, rather than intensive job search and work readiness activities.</w:t>
      </w:r>
    </w:p>
    <w:p w14:paraId="725A29D2" w14:textId="2AB18700" w:rsidR="003E4118" w:rsidRPr="0064413D" w:rsidRDefault="003E4118" w:rsidP="00AB394C">
      <w:pPr>
        <w:pStyle w:val="Heading4"/>
      </w:pPr>
      <w:r w:rsidRPr="0064413D">
        <w:lastRenderedPageBreak/>
        <w:t>Movement</w:t>
      </w:r>
      <w:r w:rsidR="00A21C51">
        <w:t xml:space="preserve"> </w:t>
      </w:r>
      <w:r w:rsidR="00A759E3">
        <w:t>between</w:t>
      </w:r>
      <w:r w:rsidR="00A21C51">
        <w:t xml:space="preserve"> </w:t>
      </w:r>
      <w:r w:rsidR="001336D2">
        <w:t xml:space="preserve">Post Placement Support and </w:t>
      </w:r>
      <w:r w:rsidR="00A21C51">
        <w:t>Ongoing Support</w:t>
      </w:r>
      <w:r w:rsidR="001336D2">
        <w:t>,</w:t>
      </w:r>
      <w:r w:rsidR="00A21C51">
        <w:t xml:space="preserve"> and</w:t>
      </w:r>
      <w:r w:rsidRPr="0064413D">
        <w:t xml:space="preserve"> between levels of Ongoing Support</w:t>
      </w:r>
    </w:p>
    <w:p w14:paraId="702B11F6" w14:textId="760F5157" w:rsidR="00A21C51" w:rsidRDefault="00A21C51" w:rsidP="006F7781">
      <w:pPr>
        <w:keepNext/>
      </w:pPr>
      <w:r>
        <w:t xml:space="preserve">As noted in Section 2.5 </w:t>
      </w:r>
      <w:r w:rsidR="005E40FD">
        <w:t>(</w:t>
      </w:r>
      <w:r>
        <w:t>Ongoing Support</w:t>
      </w:r>
      <w:r w:rsidR="005E40FD">
        <w:t>)</w:t>
      </w:r>
      <w:r>
        <w:t>, Providers</w:t>
      </w:r>
      <w:r w:rsidR="005476D3">
        <w:t xml:space="preserve"> should consider the movement of Participants from Post Placement Support into Ongoing Support</w:t>
      </w:r>
      <w:r>
        <w:t>:</w:t>
      </w:r>
    </w:p>
    <w:p w14:paraId="0372447F" w14:textId="44B06221" w:rsidR="00A21C51" w:rsidRDefault="005476D3" w:rsidP="000D47AB">
      <w:pPr>
        <w:pStyle w:val="ListParagraph"/>
        <w:numPr>
          <w:ilvl w:val="0"/>
          <w:numId w:val="73"/>
        </w:numPr>
      </w:pPr>
      <w:r>
        <w:t>a</w:t>
      </w:r>
      <w:r w:rsidR="00A21C51" w:rsidRPr="0064413D">
        <w:t xml:space="preserve">s </w:t>
      </w:r>
      <w:r w:rsidR="00A21C51">
        <w:t>a</w:t>
      </w:r>
      <w:r w:rsidR="00A21C51" w:rsidRPr="0064413D">
        <w:t xml:space="preserve"> Participant approaches the 26-week Employment Outcome</w:t>
      </w:r>
      <w:r w:rsidR="0069327D">
        <w:t xml:space="preserve">, </w:t>
      </w:r>
      <w:r w:rsidR="00181CF1">
        <w:t>or</w:t>
      </w:r>
    </w:p>
    <w:p w14:paraId="71CCAEE0" w14:textId="1C4EA0C5" w:rsidR="00B16136" w:rsidRDefault="006F7781" w:rsidP="000D47AB">
      <w:pPr>
        <w:pStyle w:val="ListParagraph"/>
        <w:numPr>
          <w:ilvl w:val="0"/>
          <w:numId w:val="73"/>
        </w:numPr>
      </w:pPr>
      <w:r>
        <w:t>i</w:t>
      </w:r>
      <w:r w:rsidR="00B16136" w:rsidRPr="0064413D">
        <w:t xml:space="preserve">f </w:t>
      </w:r>
      <w:r w:rsidR="00883017">
        <w:t>the circumstances of</w:t>
      </w:r>
      <w:r w:rsidR="00B16136" w:rsidRPr="0064413D">
        <w:t xml:space="preserve"> </w:t>
      </w:r>
      <w:r w:rsidR="00B16136">
        <w:t>a</w:t>
      </w:r>
      <w:r w:rsidR="00B16136" w:rsidRPr="0064413D">
        <w:t xml:space="preserve"> Participant</w:t>
      </w:r>
      <w:r w:rsidR="00B16136">
        <w:t xml:space="preserve"> in Post Placement Support</w:t>
      </w:r>
      <w:r w:rsidR="0005445E">
        <w:t xml:space="preserve"> </w:t>
      </w:r>
      <w:r w:rsidR="00B16136" w:rsidRPr="0064413D">
        <w:t>change at any point between the 26 and 52</w:t>
      </w:r>
      <w:r w:rsidR="00B16136">
        <w:noBreakHyphen/>
      </w:r>
      <w:r w:rsidR="00B16136" w:rsidRPr="0064413D">
        <w:t xml:space="preserve">week </w:t>
      </w:r>
      <w:r w:rsidRPr="0064413D">
        <w:t xml:space="preserve">Employment </w:t>
      </w:r>
      <w:r w:rsidR="00B16136" w:rsidRPr="0064413D">
        <w:t>Outcomes and they subsequently require Ongoing Support</w:t>
      </w:r>
      <w:r w:rsidR="00055DDA">
        <w:t>.</w:t>
      </w:r>
    </w:p>
    <w:p w14:paraId="0EA07BDE" w14:textId="540CABD5" w:rsidR="001336D2" w:rsidRDefault="001336D2" w:rsidP="003E4118">
      <w:r w:rsidRPr="0064413D">
        <w:t>If the Participant no longer needs Ongoing Support</w:t>
      </w:r>
      <w:r w:rsidR="00CD4721">
        <w:t>, or chooses not to receive Ongoing Support,</w:t>
      </w:r>
      <w:r w:rsidRPr="0064413D">
        <w:t xml:space="preserve"> </w:t>
      </w:r>
      <w:r w:rsidR="009C2247">
        <w:t>between</w:t>
      </w:r>
      <w:r w:rsidRPr="0064413D">
        <w:t xml:space="preserve"> the </w:t>
      </w:r>
      <w:r w:rsidR="009C2247">
        <w:t xml:space="preserve">26 and </w:t>
      </w:r>
      <w:r w:rsidRPr="0064413D">
        <w:t xml:space="preserve">52-week </w:t>
      </w:r>
      <w:r w:rsidR="009C2247" w:rsidRPr="0064413D">
        <w:t>Employment Outcomes</w:t>
      </w:r>
      <w:r w:rsidRPr="0064413D">
        <w:t>, the Provider should move the Participant into Post Placement Support.</w:t>
      </w:r>
      <w:r w:rsidR="00282657">
        <w:t xml:space="preserve"> </w:t>
      </w:r>
      <w:r w:rsidR="00965421">
        <w:t>Note that this does not apply for</w:t>
      </w:r>
      <w:r w:rsidR="00282657">
        <w:t xml:space="preserve"> </w:t>
      </w:r>
      <w:r w:rsidR="00DB197E">
        <w:t>Ongoing Support (Work Assist) Participants</w:t>
      </w:r>
      <w:r w:rsidR="00965421">
        <w:t>, who instead</w:t>
      </w:r>
      <w:r w:rsidR="00DB197E">
        <w:t xml:space="preserve"> </w:t>
      </w:r>
      <w:r w:rsidR="00A94167">
        <w:t xml:space="preserve">will </w:t>
      </w:r>
      <w:r w:rsidR="00DB197E">
        <w:t xml:space="preserve">be Exited </w:t>
      </w:r>
      <w:r w:rsidR="00282657">
        <w:t xml:space="preserve">if Ongoing Support is no longer required. </w:t>
      </w:r>
    </w:p>
    <w:p w14:paraId="080363F0" w14:textId="0DC21EC5" w:rsidR="003E4118" w:rsidRPr="0064413D" w:rsidRDefault="003E4118" w:rsidP="003E4118">
      <w:r w:rsidRPr="0064413D">
        <w:t>If a Participant in Ongoing Support</w:t>
      </w:r>
      <w:r w:rsidR="00055DDA">
        <w:t xml:space="preserve">, including </w:t>
      </w:r>
      <w:r w:rsidRPr="0064413D">
        <w:t>Ongoing Support (Work Assist) Participant</w:t>
      </w:r>
      <w:r w:rsidR="00055DDA">
        <w:t>s</w:t>
      </w:r>
      <w:r w:rsidRPr="0064413D">
        <w:t xml:space="preserve">, </w:t>
      </w:r>
      <w:r w:rsidR="00055DDA">
        <w:t>requires</w:t>
      </w:r>
      <w:r w:rsidR="001B1582">
        <w:t xml:space="preserve"> additional assistance, the Provider must refer the Participant for an OSA Review (see Section 2.5 </w:t>
      </w:r>
      <w:r w:rsidR="005E40FD">
        <w:t>(</w:t>
      </w:r>
      <w:r w:rsidR="001B1582">
        <w:t>Ongoing Support)</w:t>
      </w:r>
      <w:r w:rsidR="005E40FD">
        <w:t>)</w:t>
      </w:r>
      <w:r w:rsidRPr="0064413D">
        <w:t>.</w:t>
      </w:r>
    </w:p>
    <w:p w14:paraId="3C1702B7" w14:textId="2825E4FA" w:rsidR="00461DB9" w:rsidRDefault="00461DB9" w:rsidP="00461DB9">
      <w:pPr>
        <w:pStyle w:val="Heading3"/>
      </w:pPr>
      <w:bookmarkStart w:id="142" w:name="_Toc170993691"/>
      <w:bookmarkEnd w:id="139"/>
      <w:r>
        <w:t>Transfer</w:t>
      </w:r>
      <w:r w:rsidR="000070FF">
        <w:t xml:space="preserve"> of Participants fully meeting their Mutual Obligation Requirements</w:t>
      </w:r>
      <w:r>
        <w:t xml:space="preserve"> to Services Australia</w:t>
      </w:r>
      <w:bookmarkEnd w:id="142"/>
    </w:p>
    <w:p w14:paraId="59CFE891" w14:textId="05580AC0" w:rsidR="00461DB9" w:rsidRDefault="00461DB9" w:rsidP="00461DB9">
      <w:r>
        <w:t>Participants (Mutual Obligation) who are</w:t>
      </w:r>
      <w:r w:rsidR="00F05DBE">
        <w:t xml:space="preserve"> </w:t>
      </w:r>
      <w:r w:rsidR="00654648">
        <w:t>receiving pre-employment assistance (Intensive or Flexible Services)</w:t>
      </w:r>
      <w:r w:rsidR="00A20DEC">
        <w:t xml:space="preserve"> and</w:t>
      </w:r>
      <w:r>
        <w:t xml:space="preserve"> fully meeting their Mutual Obligation Requirement</w:t>
      </w:r>
      <w:r w:rsidR="008D6261">
        <w:t>s</w:t>
      </w:r>
      <w:r>
        <w:t xml:space="preserve"> for 13</w:t>
      </w:r>
      <w:r>
        <w:noBreakHyphen/>
        <w:t>weeks or more will receive a notification that they may choose to leave the new program and instead be managed by Services Australia.</w:t>
      </w:r>
    </w:p>
    <w:p w14:paraId="55D0019B" w14:textId="77777777" w:rsidR="007C5592" w:rsidRDefault="00547A2E" w:rsidP="00461DB9">
      <w:r>
        <w:t>Once notified</w:t>
      </w:r>
      <w:r w:rsidR="007C5592">
        <w:t>:</w:t>
      </w:r>
    </w:p>
    <w:p w14:paraId="1819E476" w14:textId="1172568C" w:rsidR="00461DB9" w:rsidRDefault="00461DB9" w:rsidP="000D47AB">
      <w:pPr>
        <w:pStyle w:val="ListParagraph"/>
        <w:numPr>
          <w:ilvl w:val="0"/>
          <w:numId w:val="74"/>
        </w:numPr>
      </w:pPr>
      <w:r>
        <w:t xml:space="preserve">Participants who decide to stay connected to the new program will </w:t>
      </w:r>
      <w:r w:rsidR="00547A2E">
        <w:t>continue to receive Services</w:t>
      </w:r>
      <w:r>
        <w:t xml:space="preserve"> as a Participant (Voluntary)</w:t>
      </w:r>
      <w:r w:rsidR="00B26823">
        <w:t>,</w:t>
      </w:r>
      <w:r w:rsidR="00883017">
        <w:t xml:space="preserve"> and</w:t>
      </w:r>
    </w:p>
    <w:p w14:paraId="345E37EB" w14:textId="7097A9C7" w:rsidR="00461DB9" w:rsidRDefault="00461DB9" w:rsidP="000D47AB">
      <w:pPr>
        <w:pStyle w:val="ListParagraph"/>
        <w:numPr>
          <w:ilvl w:val="0"/>
          <w:numId w:val="74"/>
        </w:numPr>
      </w:pPr>
      <w:r>
        <w:t>Participants who decide not to stay connected will</w:t>
      </w:r>
      <w:r w:rsidR="00CE4748">
        <w:t xml:space="preserve"> be Exited </w:t>
      </w:r>
      <w:r w:rsidR="002E0A71">
        <w:t>(see Section 2.8 Suspensions and Exits)</w:t>
      </w:r>
      <w:r w:rsidR="00161335">
        <w:t xml:space="preserve"> </w:t>
      </w:r>
      <w:r w:rsidR="00CE4748">
        <w:t>and</w:t>
      </w:r>
      <w:r>
        <w:t>:</w:t>
      </w:r>
    </w:p>
    <w:p w14:paraId="1D93FCED" w14:textId="6A6EF76C" w:rsidR="00461DB9" w:rsidRDefault="00461DB9" w:rsidP="000D47AB">
      <w:pPr>
        <w:pStyle w:val="ListParagraph"/>
        <w:numPr>
          <w:ilvl w:val="1"/>
          <w:numId w:val="74"/>
        </w:numPr>
      </w:pPr>
      <w:r>
        <w:t>enter into a Job Plan with Services Australia</w:t>
      </w:r>
      <w:r w:rsidR="00833FFB">
        <w:t>,</w:t>
      </w:r>
      <w:r>
        <w:t xml:space="preserve"> and</w:t>
      </w:r>
    </w:p>
    <w:p w14:paraId="515ADFAC" w14:textId="77777777" w:rsidR="00461DB9" w:rsidRPr="00E63CBF" w:rsidRDefault="00461DB9" w:rsidP="000D47AB">
      <w:pPr>
        <w:pStyle w:val="ListParagraph"/>
        <w:numPr>
          <w:ilvl w:val="1"/>
          <w:numId w:val="74"/>
        </w:numPr>
      </w:pPr>
      <w:r>
        <w:t>report on their Mutual Obligation Requirements to Services Australia.</w:t>
      </w:r>
    </w:p>
    <w:p w14:paraId="7CB96BAF" w14:textId="170B5E3F" w:rsidR="008B3CBF" w:rsidRDefault="008B3CBF" w:rsidP="008B3CBF">
      <w:pPr>
        <w:pStyle w:val="RFTHeading3"/>
      </w:pPr>
      <w:bookmarkStart w:id="143" w:name="_Toc170993692"/>
      <w:r>
        <w:t>Reassessment</w:t>
      </w:r>
      <w:r w:rsidR="00B177F1">
        <w:t xml:space="preserve"> of eligibility</w:t>
      </w:r>
      <w:r>
        <w:t xml:space="preserve"> during </w:t>
      </w:r>
      <w:r w:rsidR="008A58CC">
        <w:t xml:space="preserve">a </w:t>
      </w:r>
      <w:r>
        <w:t>Period of Service</w:t>
      </w:r>
      <w:bookmarkEnd w:id="143"/>
    </w:p>
    <w:p w14:paraId="6FF32D5E" w14:textId="3930C82A" w:rsidR="008B3CBF" w:rsidRDefault="008B3CBF" w:rsidP="00D034F2">
      <w:r>
        <w:t xml:space="preserve">If during a Participant’s Period of Service, </w:t>
      </w:r>
      <w:r w:rsidRPr="00726DA1">
        <w:t>the Participant’s individual circumstances change</w:t>
      </w:r>
      <w:r w:rsidR="008A58CC">
        <w:t xml:space="preserve"> (</w:t>
      </w:r>
      <w:r w:rsidRPr="00726DA1">
        <w:t>or the Participant discloses information</w:t>
      </w:r>
      <w:r w:rsidR="008A58CC">
        <w:t xml:space="preserve">) </w:t>
      </w:r>
      <w:r>
        <w:t>such that the</w:t>
      </w:r>
      <w:r w:rsidR="00A20DEC">
        <w:t xml:space="preserve"> </w:t>
      </w:r>
      <w:r w:rsidR="00037A21">
        <w:t xml:space="preserve">Participant’s </w:t>
      </w:r>
      <w:r w:rsidR="00A20DEC">
        <w:t xml:space="preserve">work capacity is likely to significantly change </w:t>
      </w:r>
      <w:r w:rsidR="0068691D">
        <w:t>or</w:t>
      </w:r>
      <w:r w:rsidR="00A20DEC">
        <w:t xml:space="preserve"> the</w:t>
      </w:r>
      <w:r>
        <w:t xml:space="preserve"> recommended service in an ESAt</w:t>
      </w:r>
      <w:r w:rsidR="00D034F2">
        <w:t xml:space="preserve"> or</w:t>
      </w:r>
      <w:r>
        <w:t xml:space="preserve"> JCA </w:t>
      </w:r>
      <w:r w:rsidR="005D1571">
        <w:t xml:space="preserve">is </w:t>
      </w:r>
      <w:r>
        <w:t xml:space="preserve">no longer appropriate, the Provider must </w:t>
      </w:r>
      <w:r>
        <w:lastRenderedPageBreak/>
        <w:t>arrange for</w:t>
      </w:r>
      <w:r w:rsidR="00D034F2">
        <w:t xml:space="preserve"> </w:t>
      </w:r>
      <w:r>
        <w:t xml:space="preserve">a Change of Circumstances </w:t>
      </w:r>
      <w:r w:rsidR="0031769D">
        <w:t xml:space="preserve">Assessment </w:t>
      </w:r>
      <w:r>
        <w:t>to be conducted by Services Australia Assessment Services</w:t>
      </w:r>
      <w:r w:rsidR="00D034F2">
        <w:t>.</w:t>
      </w:r>
    </w:p>
    <w:p w14:paraId="77DE7E26" w14:textId="64AA1CE8" w:rsidR="008B3CBF" w:rsidRPr="0064413D" w:rsidRDefault="008B3CBF" w:rsidP="008B3CBF">
      <w:r>
        <w:t>If the Change of Circumstances</w:t>
      </w:r>
      <w:r w:rsidR="005D1571">
        <w:t xml:space="preserve"> Assessment</w:t>
      </w:r>
      <w:r>
        <w:t xml:space="preserve"> indicates the Participant should no longer receive </w:t>
      </w:r>
      <w:r w:rsidR="001B0C7B">
        <w:t>S</w:t>
      </w:r>
      <w:r>
        <w:t>ervices under the new program, the Provider must arrange for the Participant to be Exited from the new program (see Section 2.8 Suspensions and Exits).</w:t>
      </w:r>
    </w:p>
    <w:p w14:paraId="50839936" w14:textId="77777777" w:rsidR="00773E2A" w:rsidRPr="0064413D" w:rsidRDefault="00773E2A" w:rsidP="00E4680F">
      <w:pPr>
        <w:pStyle w:val="RFTHeading2"/>
      </w:pPr>
      <w:bookmarkStart w:id="144" w:name="_Toc170993693"/>
      <w:bookmarkStart w:id="145" w:name="_Toc173939547"/>
      <w:r w:rsidRPr="0064413D">
        <w:t>Suspensions and Exits</w:t>
      </w:r>
      <w:bookmarkEnd w:id="144"/>
      <w:bookmarkEnd w:id="145"/>
      <w:r w:rsidRPr="0064413D">
        <w:t xml:space="preserve"> </w:t>
      </w:r>
    </w:p>
    <w:p w14:paraId="7D619687" w14:textId="4A21F0A6" w:rsidR="002D0731" w:rsidRDefault="00773E2A" w:rsidP="00773E2A">
      <w:r w:rsidRPr="0064413D">
        <w:t xml:space="preserve">During a Participant’s Period of Service, there may be times when </w:t>
      </w:r>
      <w:r w:rsidR="006D1CCD">
        <w:t xml:space="preserve">a Participant </w:t>
      </w:r>
      <w:r w:rsidR="000C4D74">
        <w:t>is</w:t>
      </w:r>
      <w:r w:rsidR="006D1CCD">
        <w:t xml:space="preserve"> subject to a Suspension</w:t>
      </w:r>
      <w:r w:rsidRPr="0064413D">
        <w:t xml:space="preserve">. </w:t>
      </w:r>
      <w:r w:rsidR="00BF7FAC">
        <w:t xml:space="preserve">If a Provider considers a </w:t>
      </w:r>
      <w:r w:rsidR="00BF7FAC" w:rsidRPr="00DB5545">
        <w:t xml:space="preserve">Participant (Mutual Obligation) or Disability Support Pension Recipient (Compulsory Requirements) </w:t>
      </w:r>
      <w:r w:rsidR="00BF7FAC">
        <w:t>may need a Suspension</w:t>
      </w:r>
      <w:r w:rsidR="00E37396">
        <w:t xml:space="preserve"> from participating </w:t>
      </w:r>
      <w:r w:rsidR="00097F9E">
        <w:t>in</w:t>
      </w:r>
      <w:r w:rsidR="00E37396">
        <w:t xml:space="preserve"> the new program</w:t>
      </w:r>
      <w:r w:rsidR="00BF7FAC">
        <w:t>, they should direct the Participant to Services Australia to test their eligibility for an Exemption.</w:t>
      </w:r>
    </w:p>
    <w:p w14:paraId="774A249B" w14:textId="61F123E3" w:rsidR="002D0731" w:rsidRDefault="00DB39B8" w:rsidP="00773E2A">
      <w:r>
        <w:t xml:space="preserve">A Participant may </w:t>
      </w:r>
      <w:r w:rsidR="00476622">
        <w:t xml:space="preserve">also </w:t>
      </w:r>
      <w:r>
        <w:t xml:space="preserve">be </w:t>
      </w:r>
      <w:proofErr w:type="gramStart"/>
      <w:r>
        <w:t>Exited</w:t>
      </w:r>
      <w:proofErr w:type="gramEnd"/>
      <w:r w:rsidR="00476622">
        <w:t xml:space="preserve"> at any time during their Period of Service.</w:t>
      </w:r>
    </w:p>
    <w:p w14:paraId="48B66E13" w14:textId="5D978FF8" w:rsidR="006D1CCD" w:rsidRDefault="002D0731" w:rsidP="00773E2A">
      <w:r>
        <w:t xml:space="preserve">The department’s IT system will identify if a Participant has been </w:t>
      </w:r>
      <w:r w:rsidR="0031769D">
        <w:t>Suspended</w:t>
      </w:r>
      <w:r>
        <w:t xml:space="preserve"> or Exited.</w:t>
      </w:r>
    </w:p>
    <w:p w14:paraId="13DF0725" w14:textId="1C759B62" w:rsidR="00773E2A" w:rsidRPr="0064413D" w:rsidRDefault="00AA560F" w:rsidP="005A5E33">
      <w:pPr>
        <w:keepNext/>
      </w:pPr>
      <w:r>
        <w:t>A Participant</w:t>
      </w:r>
      <w:r w:rsidR="00773E2A" w:rsidRPr="0064413D">
        <w:t xml:space="preserve"> may be Suspended </w:t>
      </w:r>
      <w:r w:rsidR="007F6DBF">
        <w:t>where</w:t>
      </w:r>
      <w:r w:rsidR="00773E2A" w:rsidRPr="0064413D">
        <w:t>:</w:t>
      </w:r>
    </w:p>
    <w:p w14:paraId="18CD6A23" w14:textId="40B65D85" w:rsidR="00267611" w:rsidRDefault="00773E2A" w:rsidP="000D47AB">
      <w:pPr>
        <w:pStyle w:val="ListParagraph"/>
        <w:numPr>
          <w:ilvl w:val="0"/>
          <w:numId w:val="75"/>
        </w:numPr>
      </w:pPr>
      <w:r w:rsidRPr="0064413D">
        <w:t xml:space="preserve">Services Australia notifies the Provider </w:t>
      </w:r>
      <w:r w:rsidR="00AD267C">
        <w:t xml:space="preserve">that a Participant (Mutual Obligation) or </w:t>
      </w:r>
      <w:r w:rsidR="00AD267C" w:rsidRPr="0064413D">
        <w:t>Disability Support Pension Recipient (Compulsory Requirements)</w:t>
      </w:r>
      <w:r w:rsidR="00AD267C">
        <w:t xml:space="preserve"> </w:t>
      </w:r>
      <w:r w:rsidR="00E80B04">
        <w:t xml:space="preserve">has </w:t>
      </w:r>
      <w:r w:rsidRPr="0064413D">
        <w:t xml:space="preserve">an Exemption from </w:t>
      </w:r>
      <w:r w:rsidR="00B74116">
        <w:t xml:space="preserve">their </w:t>
      </w:r>
      <w:r w:rsidRPr="0064413D">
        <w:t xml:space="preserve">participation </w:t>
      </w:r>
      <w:r w:rsidR="00877496">
        <w:t>requirements</w:t>
      </w:r>
      <w:r w:rsidR="009B1E79" w:rsidRPr="0064413D">
        <w:t xml:space="preserve">, and </w:t>
      </w:r>
      <w:r w:rsidR="009B1E79">
        <w:t xml:space="preserve">the Participant </w:t>
      </w:r>
      <w:r w:rsidR="009B1E79" w:rsidRPr="0064413D">
        <w:t>do</w:t>
      </w:r>
      <w:r w:rsidR="009B1E79">
        <w:t>es</w:t>
      </w:r>
      <w:r w:rsidR="009B1E79" w:rsidRPr="0064413D">
        <w:t xml:space="preserve"> not volunteer for </w:t>
      </w:r>
      <w:r w:rsidR="007B3DF5">
        <w:t>S</w:t>
      </w:r>
      <w:r w:rsidR="009B1E79" w:rsidRPr="0064413D">
        <w:t>ervices</w:t>
      </w:r>
    </w:p>
    <w:p w14:paraId="76464AB6" w14:textId="295B1381" w:rsidR="00A96CA2" w:rsidRDefault="00267611" w:rsidP="000D47AB">
      <w:pPr>
        <w:pStyle w:val="ListParagraph"/>
        <w:numPr>
          <w:ilvl w:val="0"/>
          <w:numId w:val="75"/>
        </w:numPr>
      </w:pPr>
      <w:r w:rsidRPr="0064413D">
        <w:t xml:space="preserve">Services Australia notifies the Provider </w:t>
      </w:r>
      <w:r>
        <w:t xml:space="preserve">that a Participant (Mutual Obligation) </w:t>
      </w:r>
      <w:r w:rsidR="007A730D">
        <w:t>is fully meeting their</w:t>
      </w:r>
      <w:r w:rsidRPr="0064413D">
        <w:t xml:space="preserve"> participation </w:t>
      </w:r>
      <w:r>
        <w:t>requirements</w:t>
      </w:r>
      <w:r w:rsidR="009B1E79">
        <w:t xml:space="preserve">, </w:t>
      </w:r>
      <w:r w:rsidR="009B1E79" w:rsidRPr="0064413D">
        <w:t xml:space="preserve">and </w:t>
      </w:r>
      <w:r w:rsidR="009B1E79">
        <w:t xml:space="preserve">the Participant </w:t>
      </w:r>
      <w:r w:rsidR="009B1E79" w:rsidRPr="0064413D">
        <w:t>do</w:t>
      </w:r>
      <w:r w:rsidR="009B1E79">
        <w:t>es</w:t>
      </w:r>
      <w:r w:rsidR="009B1E79" w:rsidRPr="0064413D">
        <w:t xml:space="preserve"> not volunteer for </w:t>
      </w:r>
      <w:r w:rsidR="007B3DF5">
        <w:t>S</w:t>
      </w:r>
      <w:r w:rsidR="007B3DF5" w:rsidRPr="0064413D">
        <w:t>ervices</w:t>
      </w:r>
    </w:p>
    <w:p w14:paraId="6E21CEDC" w14:textId="1ED0D097" w:rsidR="00773E2A" w:rsidRPr="0064413D" w:rsidRDefault="00641209" w:rsidP="000D47AB">
      <w:pPr>
        <w:pStyle w:val="ListParagraph"/>
        <w:numPr>
          <w:ilvl w:val="0"/>
          <w:numId w:val="75"/>
        </w:numPr>
      </w:pPr>
      <w:r>
        <w:t xml:space="preserve">the Provider identifies, or </w:t>
      </w:r>
      <w:r w:rsidR="00B614B2">
        <w:t xml:space="preserve">is notified by </w:t>
      </w:r>
      <w:r w:rsidRPr="0064413D">
        <w:t>Services Australia</w:t>
      </w:r>
      <w:r>
        <w:t xml:space="preserve">, that a Participant has </w:t>
      </w:r>
      <w:r w:rsidRPr="0064413D">
        <w:t>temporary reduced work capacity of less than 15 hours per week</w:t>
      </w:r>
      <w:r w:rsidR="009B1E79">
        <w:t xml:space="preserve">, </w:t>
      </w:r>
      <w:r w:rsidR="009B1E79" w:rsidRPr="0064413D">
        <w:t xml:space="preserve">and </w:t>
      </w:r>
      <w:r w:rsidR="009B1E79">
        <w:t xml:space="preserve">the Participant </w:t>
      </w:r>
      <w:r w:rsidR="009B1E79" w:rsidRPr="0064413D">
        <w:t>do</w:t>
      </w:r>
      <w:r w:rsidR="009B1E79">
        <w:t>es</w:t>
      </w:r>
      <w:r w:rsidR="009B1E79" w:rsidRPr="0064413D">
        <w:t xml:space="preserve"> not volunteer for </w:t>
      </w:r>
      <w:r w:rsidR="007B3DF5">
        <w:t>S</w:t>
      </w:r>
      <w:r w:rsidR="009B1E79" w:rsidRPr="0064413D">
        <w:t>ervices</w:t>
      </w:r>
    </w:p>
    <w:p w14:paraId="1364B602" w14:textId="4BDF0107" w:rsidR="009750CC" w:rsidRDefault="005C4FD3" w:rsidP="000D47AB">
      <w:pPr>
        <w:pStyle w:val="ListParagraph"/>
        <w:numPr>
          <w:ilvl w:val="0"/>
          <w:numId w:val="75"/>
        </w:numPr>
      </w:pPr>
      <w:r>
        <w:t>the Provider identifies that</w:t>
      </w:r>
      <w:r w:rsidR="00773E2A" w:rsidRPr="0064413D">
        <w:t xml:space="preserve"> a Participant </w:t>
      </w:r>
      <w:r w:rsidR="00267611">
        <w:t>(</w:t>
      </w:r>
      <w:r>
        <w:t>Voluntary</w:t>
      </w:r>
      <w:r w:rsidR="00267611">
        <w:t xml:space="preserve">) </w:t>
      </w:r>
      <w:r w:rsidR="00773E2A" w:rsidRPr="0064413D">
        <w:t>faces a situation that affects their ability to participate for a period of time</w:t>
      </w:r>
      <w:r w:rsidR="00B26823">
        <w:t>,</w:t>
      </w:r>
      <w:r w:rsidR="009750CC">
        <w:t xml:space="preserve"> or</w:t>
      </w:r>
    </w:p>
    <w:p w14:paraId="2209C582" w14:textId="46A5C935" w:rsidR="00773E2A" w:rsidRPr="0064413D" w:rsidRDefault="00FF0C71" w:rsidP="000D47AB">
      <w:pPr>
        <w:pStyle w:val="ListParagraph"/>
        <w:numPr>
          <w:ilvl w:val="0"/>
          <w:numId w:val="75"/>
        </w:numPr>
      </w:pPr>
      <w:r>
        <w:t xml:space="preserve">the Provider identifies that a </w:t>
      </w:r>
      <w:r w:rsidRPr="0064413D">
        <w:t xml:space="preserve">Participant </w:t>
      </w:r>
      <w:r>
        <w:t xml:space="preserve">(Voluntary) is not </w:t>
      </w:r>
      <w:r w:rsidRPr="0064413D">
        <w:t xml:space="preserve">meaningfully </w:t>
      </w:r>
      <w:r>
        <w:t>participating</w:t>
      </w:r>
      <w:r w:rsidRPr="0064413D">
        <w:t xml:space="preserve"> </w:t>
      </w:r>
      <w:r>
        <w:t xml:space="preserve">in </w:t>
      </w:r>
      <w:r w:rsidR="007B3DF5">
        <w:t>S</w:t>
      </w:r>
      <w:r>
        <w:t>ervices.</w:t>
      </w:r>
    </w:p>
    <w:p w14:paraId="6076DF58" w14:textId="2389C45A" w:rsidR="00186207" w:rsidRDefault="00222A93" w:rsidP="00222A93">
      <w:r>
        <w:t xml:space="preserve">A Participant </w:t>
      </w:r>
      <w:r w:rsidR="00883017">
        <w:t xml:space="preserve">will </w:t>
      </w:r>
      <w:r>
        <w:t>remain Suspended until</w:t>
      </w:r>
      <w:r w:rsidR="00883017">
        <w:t xml:space="preserve"> (as applicable)</w:t>
      </w:r>
      <w:r w:rsidR="005166B3">
        <w:t>:</w:t>
      </w:r>
    </w:p>
    <w:p w14:paraId="05D5847A" w14:textId="45375105" w:rsidR="00186207" w:rsidRDefault="00222A93" w:rsidP="000D47AB">
      <w:pPr>
        <w:pStyle w:val="ListParagraph"/>
        <w:numPr>
          <w:ilvl w:val="0"/>
          <w:numId w:val="76"/>
        </w:numPr>
      </w:pPr>
      <w:r w:rsidRPr="0064413D">
        <w:t>Services Australia notif</w:t>
      </w:r>
      <w:r>
        <w:t>ies</w:t>
      </w:r>
      <w:r w:rsidRPr="0064413D">
        <w:t xml:space="preserve"> the Provider </w:t>
      </w:r>
      <w:r>
        <w:t>that</w:t>
      </w:r>
      <w:r w:rsidRPr="0064413D">
        <w:t xml:space="preserve"> the </w:t>
      </w:r>
      <w:r>
        <w:t xml:space="preserve">Suspension </w:t>
      </w:r>
      <w:r w:rsidR="00883017">
        <w:t xml:space="preserve">it </w:t>
      </w:r>
      <w:r>
        <w:t>granted is lifted</w:t>
      </w:r>
    </w:p>
    <w:p w14:paraId="2CA7846F" w14:textId="56ED217E" w:rsidR="00186207" w:rsidRDefault="00222A93" w:rsidP="000D47AB">
      <w:pPr>
        <w:pStyle w:val="ListParagraph"/>
        <w:numPr>
          <w:ilvl w:val="0"/>
          <w:numId w:val="76"/>
        </w:numPr>
      </w:pPr>
      <w:r>
        <w:t xml:space="preserve">the Provider determines that a Participant is able to participate in </w:t>
      </w:r>
      <w:r w:rsidR="007B3DF5">
        <w:t>S</w:t>
      </w:r>
      <w:r>
        <w:t>ervices</w:t>
      </w:r>
      <w:r w:rsidR="002D11F1">
        <w:t xml:space="preserve"> — this may include participation as a Participant (Voluntary)</w:t>
      </w:r>
      <w:r w:rsidR="00C603A7">
        <w:t>,</w:t>
      </w:r>
      <w:r w:rsidR="00221096">
        <w:t xml:space="preserve"> or</w:t>
      </w:r>
    </w:p>
    <w:p w14:paraId="661AA574" w14:textId="3813AB44" w:rsidR="00222A93" w:rsidRDefault="002D11F1" w:rsidP="000D47AB">
      <w:pPr>
        <w:pStyle w:val="ListParagraph"/>
        <w:numPr>
          <w:ilvl w:val="0"/>
          <w:numId w:val="76"/>
        </w:numPr>
      </w:pPr>
      <w:r>
        <w:t xml:space="preserve">a Participant (Voluntary) advises the Provider that they wish to resume participating in </w:t>
      </w:r>
      <w:r w:rsidR="007B3DF5">
        <w:t>S</w:t>
      </w:r>
      <w:r>
        <w:t>ervices</w:t>
      </w:r>
      <w:r w:rsidR="00222A93">
        <w:t>.</w:t>
      </w:r>
    </w:p>
    <w:p w14:paraId="6F0997E7" w14:textId="39930080" w:rsidR="00292F06" w:rsidRPr="0064413D" w:rsidRDefault="00292F06" w:rsidP="00292F06">
      <w:r w:rsidRPr="0064413D">
        <w:t xml:space="preserve">Participants may Exit the Service for a number of reasons, including </w:t>
      </w:r>
      <w:r w:rsidR="005166B3">
        <w:t>where</w:t>
      </w:r>
      <w:r w:rsidRPr="0064413D">
        <w:t xml:space="preserve"> the Participant:</w:t>
      </w:r>
    </w:p>
    <w:p w14:paraId="5491EF0A" w14:textId="622ABCBB" w:rsidR="00433D81" w:rsidRPr="0064413D" w:rsidRDefault="00433D81" w:rsidP="000D47AB">
      <w:pPr>
        <w:pStyle w:val="ListParagraph"/>
        <w:numPr>
          <w:ilvl w:val="0"/>
          <w:numId w:val="77"/>
        </w:numPr>
      </w:pPr>
      <w:r w:rsidRPr="0064413D">
        <w:lastRenderedPageBreak/>
        <w:t xml:space="preserve">has a </w:t>
      </w:r>
      <w:r>
        <w:t xml:space="preserve">Change of Circumstance Assessment, </w:t>
      </w:r>
      <w:r w:rsidRPr="0064413D">
        <w:t xml:space="preserve">ESAt or JCA that determines that the new program is no longer an appropriate </w:t>
      </w:r>
      <w:r>
        <w:t>s</w:t>
      </w:r>
      <w:r w:rsidRPr="0064413D">
        <w:t>ervice for them</w:t>
      </w:r>
    </w:p>
    <w:p w14:paraId="5E1573F3" w14:textId="1C974999" w:rsidR="00292F06" w:rsidRPr="0064413D" w:rsidRDefault="00292F06" w:rsidP="000D47AB">
      <w:pPr>
        <w:pStyle w:val="ListParagraph"/>
        <w:numPr>
          <w:ilvl w:val="0"/>
          <w:numId w:val="77"/>
        </w:numPr>
      </w:pPr>
      <w:r w:rsidRPr="0064413D">
        <w:t xml:space="preserve">stops receiving Income Support Payments and does not volunteer for </w:t>
      </w:r>
      <w:r w:rsidR="007B3DF5">
        <w:t>S</w:t>
      </w:r>
      <w:r w:rsidR="00F71547">
        <w:t>ervices</w:t>
      </w:r>
    </w:p>
    <w:p w14:paraId="6C3BFDB1" w14:textId="72EF2921" w:rsidR="00292F06" w:rsidRDefault="00292F06" w:rsidP="000D47AB">
      <w:pPr>
        <w:pStyle w:val="ListParagraph"/>
        <w:numPr>
          <w:ilvl w:val="0"/>
          <w:numId w:val="77"/>
        </w:numPr>
      </w:pPr>
      <w:r w:rsidRPr="0064413D">
        <w:t xml:space="preserve">is a </w:t>
      </w:r>
      <w:r w:rsidR="00A773B6" w:rsidRPr="0064413D">
        <w:t>Disability Support Pension Recipient (Compulsory Requirements)</w:t>
      </w:r>
      <w:r w:rsidR="00A773B6">
        <w:t xml:space="preserve"> </w:t>
      </w:r>
      <w:r w:rsidRPr="0064413D">
        <w:t xml:space="preserve">who is longer </w:t>
      </w:r>
      <w:r w:rsidR="00CE3BDD">
        <w:t>has participation requirements</w:t>
      </w:r>
      <w:r w:rsidRPr="0064413D">
        <w:t xml:space="preserve"> and do</w:t>
      </w:r>
      <w:r w:rsidR="009436FC">
        <w:t>es</w:t>
      </w:r>
      <w:r w:rsidRPr="0064413D">
        <w:t xml:space="preserve"> not volunteer for </w:t>
      </w:r>
      <w:r w:rsidR="007B3DF5">
        <w:t>S</w:t>
      </w:r>
      <w:r w:rsidRPr="0064413D">
        <w:t>ervices</w:t>
      </w:r>
    </w:p>
    <w:p w14:paraId="06845410" w14:textId="5C09B9D1" w:rsidR="00274986" w:rsidRPr="0064413D" w:rsidRDefault="004F76A5" w:rsidP="000D47AB">
      <w:pPr>
        <w:pStyle w:val="ListParagraph"/>
        <w:numPr>
          <w:ilvl w:val="0"/>
          <w:numId w:val="77"/>
        </w:numPr>
      </w:pPr>
      <w:r>
        <w:t>has achieved a 26-week Employment Outcome and is no longer in Employment</w:t>
      </w:r>
    </w:p>
    <w:p w14:paraId="548054AE" w14:textId="7C2A773D" w:rsidR="00292F06" w:rsidRPr="0064413D" w:rsidRDefault="00292F06" w:rsidP="000D47AB">
      <w:pPr>
        <w:pStyle w:val="ListParagraph"/>
        <w:numPr>
          <w:ilvl w:val="0"/>
          <w:numId w:val="77"/>
        </w:numPr>
      </w:pPr>
      <w:r w:rsidRPr="0064413D">
        <w:t>has achieved a 52-week Employment Outcome and does not need Ongoing Support</w:t>
      </w:r>
    </w:p>
    <w:p w14:paraId="5A3D67E8" w14:textId="042D6A15" w:rsidR="00292F06" w:rsidRPr="0064413D" w:rsidRDefault="00292F06" w:rsidP="000D47AB">
      <w:pPr>
        <w:pStyle w:val="ListParagraph"/>
        <w:numPr>
          <w:ilvl w:val="0"/>
          <w:numId w:val="77"/>
        </w:numPr>
      </w:pPr>
      <w:r w:rsidRPr="0064413D">
        <w:t>no longer requires Ongoing Suppor</w:t>
      </w:r>
      <w:r w:rsidR="009436FC">
        <w:t>t</w:t>
      </w:r>
      <w:r w:rsidR="00C603A7">
        <w:t>,</w:t>
      </w:r>
      <w:r w:rsidR="0073692F">
        <w:t xml:space="preserve"> or</w:t>
      </w:r>
    </w:p>
    <w:p w14:paraId="61D65230" w14:textId="5FDC426E" w:rsidR="00221096" w:rsidRDefault="00221096" w:rsidP="000D47AB">
      <w:pPr>
        <w:pStyle w:val="ListParagraph"/>
        <w:numPr>
          <w:ilvl w:val="0"/>
          <w:numId w:val="77"/>
        </w:numPr>
      </w:pPr>
      <w:r>
        <w:t>i</w:t>
      </w:r>
      <w:r w:rsidRPr="0064413D">
        <w:t xml:space="preserve">s a </w:t>
      </w:r>
      <w:r>
        <w:t>P</w:t>
      </w:r>
      <w:r w:rsidRPr="0064413D">
        <w:t>articipant</w:t>
      </w:r>
      <w:r>
        <w:t xml:space="preserve"> (Voluntary)</w:t>
      </w:r>
      <w:r w:rsidRPr="0064413D">
        <w:t xml:space="preserve"> </w:t>
      </w:r>
      <w:r>
        <w:t xml:space="preserve">not on </w:t>
      </w:r>
      <w:r w:rsidRPr="0064413D">
        <w:t xml:space="preserve">Income Support Payments </w:t>
      </w:r>
      <w:r>
        <w:t xml:space="preserve">or </w:t>
      </w:r>
      <w:r w:rsidR="00DD6573">
        <w:t xml:space="preserve">an </w:t>
      </w:r>
      <w:r w:rsidRPr="0064413D">
        <w:t xml:space="preserve">Income Support Payments </w:t>
      </w:r>
      <w:r w:rsidR="00DD6573">
        <w:t>r</w:t>
      </w:r>
      <w:r w:rsidR="00DD6573" w:rsidRPr="0064413D">
        <w:t xml:space="preserve">ecipient </w:t>
      </w:r>
      <w:r>
        <w:t>without participation requirements who:</w:t>
      </w:r>
    </w:p>
    <w:p w14:paraId="35CE68C1" w14:textId="5D4B521D" w:rsidR="009B19B4" w:rsidRDefault="00457BAF" w:rsidP="000D47AB">
      <w:pPr>
        <w:pStyle w:val="ListParagraph"/>
        <w:numPr>
          <w:ilvl w:val="1"/>
          <w:numId w:val="77"/>
        </w:numPr>
      </w:pPr>
      <w:r w:rsidRPr="00320E69">
        <w:t>fail</w:t>
      </w:r>
      <w:r>
        <w:t>s</w:t>
      </w:r>
      <w:r w:rsidRPr="00320E69">
        <w:t xml:space="preserve"> to attend </w:t>
      </w:r>
      <w:r>
        <w:t>3</w:t>
      </w:r>
      <w:r w:rsidRPr="00320E69">
        <w:t xml:space="preserve"> consecutively scheduled </w:t>
      </w:r>
      <w:r>
        <w:t>a</w:t>
      </w:r>
      <w:r w:rsidRPr="00320E69">
        <w:t>ppointments for an Initial Interview</w:t>
      </w:r>
    </w:p>
    <w:p w14:paraId="761BEAB4" w14:textId="2D99FC00" w:rsidR="00221096" w:rsidRDefault="00221096" w:rsidP="000D47AB">
      <w:pPr>
        <w:pStyle w:val="ListParagraph"/>
        <w:numPr>
          <w:ilvl w:val="1"/>
          <w:numId w:val="77"/>
        </w:numPr>
      </w:pPr>
      <w:r>
        <w:t xml:space="preserve">advises their Provider that they do not wish to continue to receive </w:t>
      </w:r>
      <w:r w:rsidR="007B3DF5">
        <w:t>S</w:t>
      </w:r>
      <w:r>
        <w:t xml:space="preserve">ervices </w:t>
      </w:r>
    </w:p>
    <w:p w14:paraId="2807F17B" w14:textId="07656132" w:rsidR="00221096" w:rsidRDefault="00221096" w:rsidP="000D47AB">
      <w:pPr>
        <w:pStyle w:val="ListParagraph"/>
        <w:numPr>
          <w:ilvl w:val="1"/>
          <w:numId w:val="77"/>
        </w:numPr>
      </w:pPr>
      <w:r>
        <w:t>the Provider determines is</w:t>
      </w:r>
      <w:r w:rsidRPr="00E2314B">
        <w:t xml:space="preserve"> not </w:t>
      </w:r>
      <w:r w:rsidRPr="0064413D">
        <w:t xml:space="preserve">meaningfully </w:t>
      </w:r>
      <w:r>
        <w:t>participating</w:t>
      </w:r>
      <w:r w:rsidRPr="0064413D">
        <w:t xml:space="preserve"> </w:t>
      </w:r>
      <w:r w:rsidRPr="00E2314B">
        <w:t>in the program</w:t>
      </w:r>
    </w:p>
    <w:p w14:paraId="50C66035" w14:textId="574E82CB" w:rsidR="00117E9D" w:rsidRDefault="00117E9D" w:rsidP="000D47AB">
      <w:pPr>
        <w:pStyle w:val="ListParagraph"/>
        <w:numPr>
          <w:ilvl w:val="1"/>
          <w:numId w:val="77"/>
        </w:numPr>
      </w:pPr>
      <w:r>
        <w:t>has been Suspended for 6-months</w:t>
      </w:r>
    </w:p>
    <w:p w14:paraId="53C7B959" w14:textId="79FC9875" w:rsidR="00221096" w:rsidRDefault="00221096" w:rsidP="000D47AB">
      <w:pPr>
        <w:pStyle w:val="ListParagraph"/>
        <w:numPr>
          <w:ilvl w:val="1"/>
          <w:numId w:val="77"/>
        </w:numPr>
      </w:pPr>
      <w:r>
        <w:t xml:space="preserve">starts </w:t>
      </w:r>
      <w:r w:rsidRPr="0064413D">
        <w:t>receiving Income Support Payments</w:t>
      </w:r>
      <w:r>
        <w:t xml:space="preserve"> with participation requirements</w:t>
      </w:r>
      <w:r w:rsidR="0041572F">
        <w:t>,</w:t>
      </w:r>
      <w:r>
        <w:t xml:space="preserve"> or</w:t>
      </w:r>
    </w:p>
    <w:p w14:paraId="6DE2C76F" w14:textId="4BC9B4C8" w:rsidR="00CC0FF2" w:rsidRPr="0064413D" w:rsidRDefault="00221096" w:rsidP="000D47AB">
      <w:pPr>
        <w:pStyle w:val="ListParagraph"/>
        <w:numPr>
          <w:ilvl w:val="1"/>
          <w:numId w:val="77"/>
        </w:numPr>
      </w:pPr>
      <w:r>
        <w:t xml:space="preserve">starts to have </w:t>
      </w:r>
      <w:r w:rsidR="00622CB5">
        <w:t>participation</w:t>
      </w:r>
      <w:r>
        <w:t xml:space="preserve"> requirements as a condition of their Income Support Payments.</w:t>
      </w:r>
    </w:p>
    <w:p w14:paraId="40D5E7B6" w14:textId="0785A7BA" w:rsidR="00065DD4" w:rsidRPr="0064413D" w:rsidRDefault="00247D1C" w:rsidP="00773E2A">
      <w:r>
        <w:t>Exits may be triggered automatically by the department’s IT system or manually by the Provider</w:t>
      </w:r>
      <w:r w:rsidR="00E05EBE">
        <w:t>.</w:t>
      </w:r>
      <w:r w:rsidR="00043431">
        <w:t xml:space="preserve"> If possible, a Provider </w:t>
      </w:r>
      <w:r w:rsidR="00063590">
        <w:t xml:space="preserve">must </w:t>
      </w:r>
      <w:r w:rsidR="00043431">
        <w:t>discuss the reason for the Exit with the Participant.</w:t>
      </w:r>
    </w:p>
    <w:p w14:paraId="2CF37293" w14:textId="4C8774A0" w:rsidR="00773E2A" w:rsidRPr="0064413D" w:rsidRDefault="00773E2A" w:rsidP="00773E2A">
      <w:pPr>
        <w:pStyle w:val="RFTHeading3"/>
      </w:pPr>
      <w:bookmarkStart w:id="146" w:name="_Toc170993694"/>
      <w:r w:rsidRPr="0064413D">
        <w:t xml:space="preserve">Management during a </w:t>
      </w:r>
      <w:r w:rsidR="00D5008E">
        <w:t>S</w:t>
      </w:r>
      <w:r w:rsidRPr="0064413D">
        <w:t>uspension</w:t>
      </w:r>
      <w:bookmarkEnd w:id="146"/>
    </w:p>
    <w:p w14:paraId="524B1BF4" w14:textId="7CDAE69D" w:rsidR="005F70FC" w:rsidRDefault="00F25544" w:rsidP="00773E2A">
      <w:r>
        <w:t xml:space="preserve">Where a Participant is Suspended and does not volunteer to participate in Services, the Provider should </w:t>
      </w:r>
      <w:r w:rsidR="00F01141">
        <w:t>cease</w:t>
      </w:r>
      <w:r>
        <w:t xml:space="preserve"> providing Services to the Participant until the Suspension</w:t>
      </w:r>
      <w:r w:rsidR="00F01141">
        <w:t xml:space="preserve"> is lifted</w:t>
      </w:r>
      <w:r>
        <w:t>.</w:t>
      </w:r>
    </w:p>
    <w:p w14:paraId="0DC47CA3" w14:textId="1F7BCBC0" w:rsidR="00615B7D" w:rsidRDefault="00615B7D" w:rsidP="00773E2A">
      <w:r>
        <w:t>If a Participant who is Suspended has decided to voluntarily participate in the Services while Suspended, the Provider must record on the department’s IT system that the Participant is participating as a Participant (Voluntary)</w:t>
      </w:r>
      <w:r w:rsidR="00D75776">
        <w:t xml:space="preserve">. </w:t>
      </w:r>
      <w:r w:rsidR="00F247D2">
        <w:t xml:space="preserve">The Provider must update the Participant’s Job </w:t>
      </w:r>
      <w:proofErr w:type="gramStart"/>
      <w:r w:rsidR="00097F9E">
        <w:t>Plan</w:t>
      </w:r>
      <w:proofErr w:type="gramEnd"/>
      <w:r w:rsidR="00F247D2">
        <w:t xml:space="preserve"> accordingly</w:t>
      </w:r>
      <w:r w:rsidR="005F5A20">
        <w:t>, noting that t</w:t>
      </w:r>
      <w:r w:rsidR="000C097D">
        <w:t xml:space="preserve">he Flexible Service is likely to be appropriate </w:t>
      </w:r>
      <w:r w:rsidR="005621F1">
        <w:t>for t</w:t>
      </w:r>
      <w:r w:rsidR="00D75776" w:rsidRPr="00F56812">
        <w:t>hese Participants.</w:t>
      </w:r>
    </w:p>
    <w:p w14:paraId="745BD039" w14:textId="51A4E284" w:rsidR="00DC4AA8" w:rsidRDefault="009F53A3" w:rsidP="00773E2A">
      <w:r w:rsidRPr="009F53A3">
        <w:t xml:space="preserve">If the Provider identifies, or is notified by Services Australia, that a Participant </w:t>
      </w:r>
      <w:r w:rsidR="00344277">
        <w:t>(Voluntary)</w:t>
      </w:r>
      <w:r w:rsidRPr="009F53A3">
        <w:t xml:space="preserve"> </w:t>
      </w:r>
      <w:r w:rsidR="004B29C7">
        <w:t>has</w:t>
      </w:r>
      <w:r w:rsidR="004B29C7" w:rsidRPr="009F53A3">
        <w:t xml:space="preserve"> </w:t>
      </w:r>
      <w:r w:rsidRPr="009F53A3">
        <w:t>cease</w:t>
      </w:r>
      <w:r w:rsidR="004B29C7">
        <w:t>d</w:t>
      </w:r>
      <w:r w:rsidRPr="009F53A3">
        <w:t xml:space="preserve"> to fully meet their Mutual Obligation Requirements</w:t>
      </w:r>
      <w:r w:rsidR="00D37F2D">
        <w:t xml:space="preserve">, </w:t>
      </w:r>
      <w:r w:rsidR="009148E4">
        <w:t xml:space="preserve">the Provider </w:t>
      </w:r>
      <w:r w:rsidR="00546659">
        <w:t xml:space="preserve">must record </w:t>
      </w:r>
      <w:r w:rsidR="003B5803">
        <w:t>on the Department’s IT Systems that the Participant is participating as a Participant (Mutual Obligation).</w:t>
      </w:r>
      <w:r w:rsidR="00F247D2">
        <w:t xml:space="preserve"> </w:t>
      </w:r>
    </w:p>
    <w:p w14:paraId="3D3D3735" w14:textId="1CDF8C82" w:rsidR="00437B7E" w:rsidRPr="0064413D" w:rsidRDefault="00CE6710" w:rsidP="00773E2A">
      <w:r>
        <w:t xml:space="preserve">Following a period of </w:t>
      </w:r>
      <w:r w:rsidR="002A77CC">
        <w:t>S</w:t>
      </w:r>
      <w:r>
        <w:t xml:space="preserve">uspension, </w:t>
      </w:r>
      <w:r w:rsidR="00891736">
        <w:t xml:space="preserve">the Provider must hold a Re-engagement </w:t>
      </w:r>
      <w:r w:rsidR="00CE4738">
        <w:t>A</w:t>
      </w:r>
      <w:r w:rsidR="00891736">
        <w:t xml:space="preserve">ppointment to reconnect with the </w:t>
      </w:r>
      <w:r w:rsidR="003D6D91">
        <w:t xml:space="preserve">Participant </w:t>
      </w:r>
      <w:r w:rsidR="005D04D9">
        <w:t xml:space="preserve">and update </w:t>
      </w:r>
      <w:r w:rsidR="002D312D">
        <w:t xml:space="preserve">the Participant’s Job Plan accordingly </w:t>
      </w:r>
      <w:r w:rsidR="00891736">
        <w:t xml:space="preserve">(see </w:t>
      </w:r>
      <w:r w:rsidR="00F534F0">
        <w:t xml:space="preserve">Section </w:t>
      </w:r>
      <w:r w:rsidR="00891736">
        <w:t>2.</w:t>
      </w:r>
      <w:r w:rsidR="006D2149">
        <w:t>4 Engagement with Participants</w:t>
      </w:r>
      <w:r w:rsidR="00960690">
        <w:t xml:space="preserve"> and Section 2.6 Job Plans</w:t>
      </w:r>
      <w:r w:rsidR="006D2149">
        <w:t>).</w:t>
      </w:r>
    </w:p>
    <w:p w14:paraId="53EBD0C8" w14:textId="77777777" w:rsidR="00773E2A" w:rsidRPr="0064413D" w:rsidRDefault="00773E2A" w:rsidP="00BF2D36">
      <w:pPr>
        <w:pStyle w:val="RFTHeading3"/>
      </w:pPr>
      <w:bookmarkStart w:id="147" w:name="_Toc169794493"/>
      <w:bookmarkStart w:id="148" w:name="_Toc170993695"/>
      <w:r w:rsidRPr="0064413D">
        <w:lastRenderedPageBreak/>
        <w:t>Management of Participants</w:t>
      </w:r>
      <w:bookmarkEnd w:id="147"/>
      <w:r w:rsidRPr="0064413D">
        <w:t xml:space="preserve"> (Voluntary)</w:t>
      </w:r>
      <w:bookmarkEnd w:id="148"/>
    </w:p>
    <w:p w14:paraId="03DF2946" w14:textId="79D7AC87" w:rsidR="00773E2A" w:rsidRPr="0064413D" w:rsidRDefault="00773E2A" w:rsidP="00773E2A">
      <w:r w:rsidRPr="0064413D">
        <w:t xml:space="preserve">If a Participant </w:t>
      </w:r>
      <w:r w:rsidR="008F73D8">
        <w:t>(</w:t>
      </w:r>
      <w:r w:rsidR="008F73D8" w:rsidRPr="0064413D">
        <w:t>Voluntary</w:t>
      </w:r>
      <w:r w:rsidR="008F73D8">
        <w:t>)</w:t>
      </w:r>
      <w:r w:rsidR="008F73D8" w:rsidRPr="0064413D">
        <w:t xml:space="preserve"> </w:t>
      </w:r>
      <w:r w:rsidRPr="0064413D">
        <w:t xml:space="preserve">does not attend activities or appointments with a Provider and has not advised that they wish to cease </w:t>
      </w:r>
      <w:r w:rsidR="00520308">
        <w:t xml:space="preserve">receiving </w:t>
      </w:r>
      <w:r w:rsidR="007B3DF5">
        <w:t>S</w:t>
      </w:r>
      <w:r w:rsidR="00622CB5">
        <w:t>ervices</w:t>
      </w:r>
      <w:r w:rsidRPr="0064413D">
        <w:t>, the Provider must try to contact the Participant.</w:t>
      </w:r>
    </w:p>
    <w:p w14:paraId="3E112B1A" w14:textId="7B9DE898" w:rsidR="00320E69" w:rsidRPr="006B7A4C" w:rsidRDefault="00773E2A" w:rsidP="00320E69">
      <w:r w:rsidRPr="0064413D">
        <w:t>If the Provider's attempts to contact the Participant are not successful, the Provider should Suspend the Participant</w:t>
      </w:r>
      <w:r w:rsidR="00DA6F02">
        <w:t xml:space="preserve"> </w:t>
      </w:r>
      <w:r w:rsidRPr="0064413D">
        <w:t>and continue to make reasonable attempts to contact them.</w:t>
      </w:r>
    </w:p>
    <w:p w14:paraId="1B64063E" w14:textId="77777777" w:rsidR="00281997" w:rsidRPr="0064413D" w:rsidRDefault="00281997" w:rsidP="00281997">
      <w:pPr>
        <w:pStyle w:val="RFTHeading3"/>
      </w:pPr>
      <w:bookmarkStart w:id="149" w:name="_Toc170993696"/>
      <w:r w:rsidRPr="0064413D">
        <w:t>Effect of Exits</w:t>
      </w:r>
      <w:bookmarkEnd w:id="149"/>
    </w:p>
    <w:p w14:paraId="67503656" w14:textId="4F0C941A" w:rsidR="00281997" w:rsidRDefault="005A5E33" w:rsidP="00281997">
      <w:r>
        <w:t xml:space="preserve">Where a Participant is </w:t>
      </w:r>
      <w:proofErr w:type="gramStart"/>
      <w:r>
        <w:t>Exited</w:t>
      </w:r>
      <w:proofErr w:type="gramEnd"/>
      <w:r>
        <w:t xml:space="preserve">, the Provider must cease providing </w:t>
      </w:r>
      <w:r w:rsidR="007B3DF5">
        <w:t>Services</w:t>
      </w:r>
      <w:r w:rsidR="00281997" w:rsidRPr="0064413D">
        <w:t>.</w:t>
      </w:r>
    </w:p>
    <w:p w14:paraId="44E2053B" w14:textId="5F8F8406" w:rsidR="00371D9C" w:rsidRDefault="00371D9C" w:rsidP="00281997">
      <w:r>
        <w:t xml:space="preserve">If a Participant returns to </w:t>
      </w:r>
      <w:r w:rsidR="007B3DF5">
        <w:t>S</w:t>
      </w:r>
      <w:r>
        <w:t>ervices</w:t>
      </w:r>
      <w:r w:rsidR="00073651" w:rsidRPr="00073651">
        <w:t xml:space="preserve"> </w:t>
      </w:r>
      <w:r w:rsidR="00073651">
        <w:t xml:space="preserve">less than 13 Consecutive Weeks after the date of the Exit, the Provider must immediately resume providing </w:t>
      </w:r>
      <w:r w:rsidR="002B262D">
        <w:t>S</w:t>
      </w:r>
      <w:r w:rsidR="00073651">
        <w:t>ervices to the Participant.</w:t>
      </w:r>
    </w:p>
    <w:p w14:paraId="27C2E57A" w14:textId="23C37E58" w:rsidR="00C774CE" w:rsidRDefault="002D5845" w:rsidP="00281997">
      <w:r w:rsidRPr="00A855DF">
        <w:t xml:space="preserve">Participants can receive multiple Periods of </w:t>
      </w:r>
      <w:r w:rsidR="00C42010" w:rsidRPr="00A855DF">
        <w:t>Service but</w:t>
      </w:r>
      <w:r w:rsidRPr="00A855DF">
        <w:t xml:space="preserve"> </w:t>
      </w:r>
      <w:r w:rsidR="00DD5361">
        <w:t xml:space="preserve">will </w:t>
      </w:r>
      <w:r w:rsidRPr="00A855DF">
        <w:t>require a valid ESAt</w:t>
      </w:r>
      <w:r w:rsidR="00583B54">
        <w:t xml:space="preserve"> or </w:t>
      </w:r>
      <w:r w:rsidRPr="00A855DF">
        <w:t xml:space="preserve">JCA </w:t>
      </w:r>
      <w:r w:rsidR="00122C19">
        <w:t>at the start of</w:t>
      </w:r>
      <w:r w:rsidRPr="00A855DF">
        <w:t xml:space="preserve"> each period (unless ESAt</w:t>
      </w:r>
      <w:r w:rsidR="00583B54">
        <w:t xml:space="preserve"> or </w:t>
      </w:r>
      <w:r w:rsidRPr="00A855DF">
        <w:t>JCA exempt).</w:t>
      </w:r>
    </w:p>
    <w:p w14:paraId="5FA34B31" w14:textId="1AF3FDA5" w:rsidR="007757C6" w:rsidRPr="0064413D" w:rsidRDefault="00B6031C" w:rsidP="00281997">
      <w:r>
        <w:t xml:space="preserve">A Participant may also return to </w:t>
      </w:r>
      <w:r w:rsidR="002B262D">
        <w:t>S</w:t>
      </w:r>
      <w:r>
        <w:t>ervices as a</w:t>
      </w:r>
      <w:r w:rsidR="003C5D3F">
        <w:t>n</w:t>
      </w:r>
      <w:r>
        <w:t xml:space="preserve"> Ongoing Support (Work Assist) Participant</w:t>
      </w:r>
      <w:r w:rsidR="00C170FD">
        <w:t xml:space="preserve"> or Participant (Voluntary).</w:t>
      </w:r>
    </w:p>
    <w:p w14:paraId="6BC52991" w14:textId="76B18E30" w:rsidR="00773E2A" w:rsidRPr="0064413D" w:rsidRDefault="00773E2A" w:rsidP="00E4680F">
      <w:pPr>
        <w:pStyle w:val="RFTHeading2"/>
      </w:pPr>
      <w:bookmarkStart w:id="150" w:name="_Toc170993697"/>
      <w:bookmarkStart w:id="151" w:name="_Toc173939548"/>
      <w:bookmarkStart w:id="152" w:name="_Toc169794495"/>
      <w:r w:rsidRPr="0064413D">
        <w:t xml:space="preserve">Participation </w:t>
      </w:r>
      <w:r w:rsidR="00A901DA">
        <w:t>r</w:t>
      </w:r>
      <w:r w:rsidRPr="0064413D">
        <w:t xml:space="preserve">equirements and </w:t>
      </w:r>
      <w:r w:rsidR="00542DDE">
        <w:t>c</w:t>
      </w:r>
      <w:r w:rsidR="001443DC" w:rsidRPr="0064413D">
        <w:t>ompliance</w:t>
      </w:r>
      <w:bookmarkEnd w:id="150"/>
      <w:bookmarkEnd w:id="151"/>
    </w:p>
    <w:bookmarkEnd w:id="152"/>
    <w:p w14:paraId="1A631A9C" w14:textId="25ED92B3" w:rsidR="007A3322" w:rsidRDefault="000C4016" w:rsidP="007A3322">
      <w:r>
        <w:t>As noted in Section</w:t>
      </w:r>
      <w:r w:rsidR="00F71C2F">
        <w:t xml:space="preserve"> </w:t>
      </w:r>
      <w:r>
        <w:t xml:space="preserve">2.2 </w:t>
      </w:r>
      <w:r w:rsidR="00F71C2F">
        <w:t>(</w:t>
      </w:r>
      <w:r>
        <w:t xml:space="preserve">Overview of </w:t>
      </w:r>
      <w:r w:rsidR="00A34985">
        <w:t>S</w:t>
      </w:r>
      <w:r>
        <w:t>ervices under the new program</w:t>
      </w:r>
      <w:r w:rsidR="00F71C2F">
        <w:t>)</w:t>
      </w:r>
      <w:r>
        <w:t xml:space="preserve"> and </w:t>
      </w:r>
      <w:r w:rsidR="00F71C2F">
        <w:t xml:space="preserve">Section </w:t>
      </w:r>
      <w:r>
        <w:t xml:space="preserve">2.4 </w:t>
      </w:r>
      <w:r w:rsidR="00F71C2F">
        <w:t xml:space="preserve">(Engagement </w:t>
      </w:r>
      <w:r>
        <w:t>with Participants</w:t>
      </w:r>
      <w:r w:rsidR="00F71C2F">
        <w:t>)</w:t>
      </w:r>
      <w:r>
        <w:t xml:space="preserve">, </w:t>
      </w:r>
      <w:r w:rsidR="00F57B9B">
        <w:t xml:space="preserve">Providers have a key role in assisting Participants to understand and meet their Mutual Obligation Requirements or </w:t>
      </w:r>
      <w:r w:rsidR="00405BF5">
        <w:t xml:space="preserve">Compulsory Participation Requirements while participating in </w:t>
      </w:r>
      <w:r w:rsidR="00A34985">
        <w:t>S</w:t>
      </w:r>
      <w:r w:rsidR="00405BF5">
        <w:t>ervices.</w:t>
      </w:r>
    </w:p>
    <w:p w14:paraId="6B4F88C9" w14:textId="57BE875E" w:rsidR="003B704C" w:rsidRDefault="003B704C" w:rsidP="007A3322">
      <w:r>
        <w:t xml:space="preserve">In the new program, </w:t>
      </w:r>
      <w:r w:rsidR="0042766B">
        <w:t xml:space="preserve">Participants </w:t>
      </w:r>
      <w:r w:rsidR="003C5D3F">
        <w:t xml:space="preserve">will </w:t>
      </w:r>
      <w:r>
        <w:t xml:space="preserve">have flexibility and choice, working with their Provider, as to how they meet their </w:t>
      </w:r>
      <w:r w:rsidR="0042766B">
        <w:t>participation requirements.</w:t>
      </w:r>
    </w:p>
    <w:p w14:paraId="1E72783A" w14:textId="082F349B" w:rsidR="00444B22" w:rsidRDefault="009064E1" w:rsidP="007A3322">
      <w:r w:rsidRPr="009064E1">
        <w:t xml:space="preserve">Providers must actively monitor and manage Mutual Obligation Requirements for each Participant (Mutual Obligation) and </w:t>
      </w:r>
      <w:r w:rsidR="007F46EC" w:rsidRPr="0064413D">
        <w:t xml:space="preserve">Compulsory </w:t>
      </w:r>
      <w:r w:rsidR="007F46EC">
        <w:t xml:space="preserve">Participation </w:t>
      </w:r>
      <w:r w:rsidR="007F46EC" w:rsidRPr="0064413D">
        <w:t>Requirements</w:t>
      </w:r>
      <w:r w:rsidR="007F46EC" w:rsidRPr="009064E1">
        <w:t xml:space="preserve"> </w:t>
      </w:r>
      <w:r w:rsidRPr="009064E1">
        <w:t>for each Disability Support Pension Recipient (Compulsory Requirements)</w:t>
      </w:r>
      <w:r>
        <w:t>.</w:t>
      </w:r>
      <w:r w:rsidR="00E365BA">
        <w:t xml:space="preserve"> </w:t>
      </w:r>
    </w:p>
    <w:p w14:paraId="459C34CF" w14:textId="749671F7" w:rsidR="007D711A" w:rsidRDefault="007D711A" w:rsidP="007D711A">
      <w:r>
        <w:t xml:space="preserve">Participants </w:t>
      </w:r>
      <w:r w:rsidR="007A24FC">
        <w:t>receiving</w:t>
      </w:r>
      <w:r>
        <w:t xml:space="preserve"> the following I</w:t>
      </w:r>
      <w:r w:rsidRPr="0064413D">
        <w:t xml:space="preserve">ncome </w:t>
      </w:r>
      <w:r>
        <w:t>S</w:t>
      </w:r>
      <w:r w:rsidRPr="0064413D">
        <w:t xml:space="preserve">upport </w:t>
      </w:r>
      <w:r>
        <w:t>P</w:t>
      </w:r>
      <w:r w:rsidRPr="0064413D">
        <w:t xml:space="preserve">ayments </w:t>
      </w:r>
      <w:r>
        <w:t>have Mutual Obligation Requirements:</w:t>
      </w:r>
    </w:p>
    <w:p w14:paraId="14A2C271" w14:textId="471E2839" w:rsidR="007D711A" w:rsidRDefault="006B7921" w:rsidP="000D47AB">
      <w:pPr>
        <w:pStyle w:val="ListParagraph"/>
        <w:numPr>
          <w:ilvl w:val="0"/>
          <w:numId w:val="78"/>
        </w:numPr>
      </w:pPr>
      <w:r>
        <w:t>JobSeeker Payment</w:t>
      </w:r>
    </w:p>
    <w:p w14:paraId="430A2957" w14:textId="6AF9FA1B" w:rsidR="007D711A" w:rsidRDefault="007D711A" w:rsidP="000D47AB">
      <w:pPr>
        <w:pStyle w:val="ListParagraph"/>
        <w:numPr>
          <w:ilvl w:val="0"/>
          <w:numId w:val="78"/>
        </w:numPr>
      </w:pPr>
      <w:r>
        <w:t>Youth Allowance (</w:t>
      </w:r>
      <w:r w:rsidR="006B7921">
        <w:t>O</w:t>
      </w:r>
      <w:r>
        <w:t>ther)</w:t>
      </w:r>
    </w:p>
    <w:p w14:paraId="77E0C299" w14:textId="12FCD120" w:rsidR="007D711A" w:rsidRDefault="007D711A" w:rsidP="000D47AB">
      <w:pPr>
        <w:pStyle w:val="ListParagraph"/>
        <w:numPr>
          <w:ilvl w:val="0"/>
          <w:numId w:val="78"/>
        </w:numPr>
      </w:pPr>
      <w:r>
        <w:t xml:space="preserve">Parenting Payment </w:t>
      </w:r>
      <w:r w:rsidR="00EA0C66">
        <w:t>(</w:t>
      </w:r>
      <w:r>
        <w:t>Single</w:t>
      </w:r>
      <w:r w:rsidR="00EA0C66">
        <w:t>),</w:t>
      </w:r>
      <w:r>
        <w:t xml:space="preserve"> </w:t>
      </w:r>
      <w:r w:rsidR="00EA0C66">
        <w:t>after</w:t>
      </w:r>
      <w:r>
        <w:t xml:space="preserve"> their youngest child turns </w:t>
      </w:r>
      <w:r w:rsidR="003C5D3F">
        <w:t>14</w:t>
      </w:r>
      <w:r w:rsidR="008022F5">
        <w:t>,</w:t>
      </w:r>
      <w:r>
        <w:t xml:space="preserve"> and</w:t>
      </w:r>
    </w:p>
    <w:p w14:paraId="082745E7" w14:textId="14ABDF69" w:rsidR="007D711A" w:rsidRDefault="007D711A" w:rsidP="000D47AB">
      <w:pPr>
        <w:pStyle w:val="ListParagraph"/>
        <w:numPr>
          <w:ilvl w:val="0"/>
          <w:numId w:val="78"/>
        </w:numPr>
      </w:pPr>
      <w:r>
        <w:t>Special Benefit (Nominated Visa Holders).</w:t>
      </w:r>
    </w:p>
    <w:p w14:paraId="7FCE7AFE" w14:textId="2467310A" w:rsidR="000A178A" w:rsidRDefault="006E40D6" w:rsidP="007D711A">
      <w:r>
        <w:lastRenderedPageBreak/>
        <w:t>Participants</w:t>
      </w:r>
      <w:r w:rsidR="00097F00">
        <w:t xml:space="preserve"> </w:t>
      </w:r>
      <w:r w:rsidR="00D464C9">
        <w:t xml:space="preserve">receiving the </w:t>
      </w:r>
      <w:r w:rsidR="00D464C9" w:rsidRPr="009064E1">
        <w:t>Disability Support Pension</w:t>
      </w:r>
      <w:r w:rsidR="00D464C9">
        <w:t xml:space="preserve"> </w:t>
      </w:r>
      <w:r w:rsidR="00097F00">
        <w:t xml:space="preserve">will have </w:t>
      </w:r>
      <w:r w:rsidR="00097F00" w:rsidRPr="0064413D">
        <w:t xml:space="preserve">Compulsory </w:t>
      </w:r>
      <w:r w:rsidR="00097F00">
        <w:t xml:space="preserve">Participation </w:t>
      </w:r>
      <w:r w:rsidR="00097F00" w:rsidRPr="0064413D">
        <w:t>Requirements</w:t>
      </w:r>
      <w:r w:rsidR="00097F00">
        <w:t xml:space="preserve"> if the</w:t>
      </w:r>
      <w:r w:rsidR="000A178A">
        <w:t>y:</w:t>
      </w:r>
    </w:p>
    <w:p w14:paraId="38312A5B" w14:textId="77777777" w:rsidR="00D464C9" w:rsidRDefault="000A178A" w:rsidP="000D47AB">
      <w:pPr>
        <w:pStyle w:val="ListParagraph"/>
        <w:numPr>
          <w:ilvl w:val="0"/>
          <w:numId w:val="79"/>
        </w:numPr>
      </w:pPr>
      <w:r>
        <w:t xml:space="preserve">are </w:t>
      </w:r>
      <w:r w:rsidRPr="000A178A">
        <w:t>aged less than 35 years,</w:t>
      </w:r>
      <w:r>
        <w:t xml:space="preserve"> and</w:t>
      </w:r>
      <w:r w:rsidRPr="000A178A">
        <w:t xml:space="preserve"> </w:t>
      </w:r>
    </w:p>
    <w:p w14:paraId="300E3956" w14:textId="28112184" w:rsidR="006E40D6" w:rsidRDefault="00D464C9" w:rsidP="000D47AB">
      <w:pPr>
        <w:pStyle w:val="ListParagraph"/>
        <w:numPr>
          <w:ilvl w:val="0"/>
          <w:numId w:val="79"/>
        </w:numPr>
      </w:pPr>
      <w:r>
        <w:t xml:space="preserve">have </w:t>
      </w:r>
      <w:r w:rsidR="000A178A" w:rsidRPr="000A178A">
        <w:t xml:space="preserve">an assessed </w:t>
      </w:r>
      <w:r w:rsidR="0019745E">
        <w:t>F</w:t>
      </w:r>
      <w:r w:rsidR="0019745E" w:rsidRPr="0064413D">
        <w:t xml:space="preserve">uture </w:t>
      </w:r>
      <w:r w:rsidR="0019745E">
        <w:t>W</w:t>
      </w:r>
      <w:r w:rsidR="0019745E" w:rsidRPr="0064413D">
        <w:t xml:space="preserve">ork </w:t>
      </w:r>
      <w:r w:rsidR="0019745E">
        <w:t>C</w:t>
      </w:r>
      <w:r w:rsidR="0019745E" w:rsidRPr="0064413D">
        <w:t xml:space="preserve">apacity </w:t>
      </w:r>
      <w:r w:rsidR="000A178A" w:rsidRPr="000A178A">
        <w:t xml:space="preserve">of </w:t>
      </w:r>
      <w:r>
        <w:t>8</w:t>
      </w:r>
      <w:r w:rsidR="000A178A" w:rsidRPr="000A178A">
        <w:t xml:space="preserve"> or more hours work per week</w:t>
      </w:r>
      <w:r>
        <w:t>.</w:t>
      </w:r>
    </w:p>
    <w:p w14:paraId="1B92D9E7" w14:textId="04AAE6BA" w:rsidR="004B730D" w:rsidRDefault="00E365BA" w:rsidP="007A3322">
      <w:r>
        <w:t>Where the Provider determines that the Participant is not</w:t>
      </w:r>
      <w:r w:rsidR="00EE6D83">
        <w:t xml:space="preserve"> </w:t>
      </w:r>
      <w:r w:rsidR="001B143F">
        <w:t xml:space="preserve">meeting their participation requirements, the Provider must respond with the </w:t>
      </w:r>
      <w:r w:rsidR="00A63251">
        <w:t>appropriate action</w:t>
      </w:r>
      <w:r w:rsidR="008812BF">
        <w:t>/</w:t>
      </w:r>
      <w:r w:rsidR="003129C7">
        <w:t>s</w:t>
      </w:r>
      <w:r w:rsidR="008C489E">
        <w:t>:</w:t>
      </w:r>
    </w:p>
    <w:p w14:paraId="0670FE2D" w14:textId="1682F3B2" w:rsidR="00E6380A" w:rsidRDefault="00E6380A" w:rsidP="000D47AB">
      <w:pPr>
        <w:pStyle w:val="ListParagraph"/>
        <w:numPr>
          <w:ilvl w:val="0"/>
          <w:numId w:val="173"/>
        </w:numPr>
      </w:pPr>
      <w:r>
        <w:t xml:space="preserve">Where the Participant’s </w:t>
      </w:r>
      <w:r w:rsidR="00D41C8F">
        <w:t xml:space="preserve">Job Plan includes the </w:t>
      </w:r>
      <w:r>
        <w:t xml:space="preserve">compulsory requirement is to </w:t>
      </w:r>
      <w:r w:rsidRPr="0064413D">
        <w:t>‘Participate meaningfully in the program by engaging with the Provider to prepare for, seek or maintain employment’</w:t>
      </w:r>
      <w:r>
        <w:t xml:space="preserve">, and the Participant is not meeting this </w:t>
      </w:r>
      <w:r w:rsidR="006C5F98">
        <w:t xml:space="preserve">Meaningful Engagement </w:t>
      </w:r>
      <w:r>
        <w:t xml:space="preserve">requirement, the Provider should first seek to discuss with the Participant that they have identified a pattern of disengagement and take steps to try and increase overall engagement levels. Once the Provider has evidence of a failure to meet the Meaningful Engagement requirement, the Provider has discretion to determine whether to change to more detailed requirements in the Job Plan. </w:t>
      </w:r>
    </w:p>
    <w:p w14:paraId="05B3DCA2" w14:textId="4D3C0764" w:rsidR="00D961A4" w:rsidRDefault="00E54C90" w:rsidP="000D47AB">
      <w:pPr>
        <w:pStyle w:val="ListParagraph"/>
        <w:numPr>
          <w:ilvl w:val="0"/>
          <w:numId w:val="173"/>
        </w:numPr>
      </w:pPr>
      <w:r>
        <w:t xml:space="preserve">If a Provider is unable to </w:t>
      </w:r>
      <w:r w:rsidR="00492B18">
        <w:t>contact a Participant</w:t>
      </w:r>
      <w:r w:rsidR="00976E1C">
        <w:t xml:space="preserve"> to discuss </w:t>
      </w:r>
      <w:r w:rsidR="00DD6D45">
        <w:t xml:space="preserve">failure to </w:t>
      </w:r>
      <w:r w:rsidR="00AB2832">
        <w:t>meet the</w:t>
      </w:r>
      <w:r w:rsidR="00DD6D45">
        <w:t xml:space="preserve"> </w:t>
      </w:r>
      <w:r w:rsidR="00AB2832">
        <w:t>Meaningful Engagement requirement</w:t>
      </w:r>
      <w:r w:rsidR="00DD6D45">
        <w:t>,</w:t>
      </w:r>
      <w:r w:rsidR="00492B18">
        <w:t xml:space="preserve"> </w:t>
      </w:r>
      <w:r w:rsidR="00551856">
        <w:t xml:space="preserve">having taken reasonable steps to do so, </w:t>
      </w:r>
      <w:r w:rsidR="00492B18">
        <w:t xml:space="preserve">the </w:t>
      </w:r>
      <w:r w:rsidR="002A25D1">
        <w:t xml:space="preserve">Provider may take the </w:t>
      </w:r>
      <w:r w:rsidR="00AE5BCF">
        <w:t>appropriate</w:t>
      </w:r>
      <w:r w:rsidR="002A25D1">
        <w:t xml:space="preserve"> actions for a Mutual Obligation Failure or non-compliance </w:t>
      </w:r>
      <w:r w:rsidR="00AE5BCF">
        <w:t xml:space="preserve">for Disability Support Pension Recipient (Compulsory Requirements) </w:t>
      </w:r>
      <w:r w:rsidR="000E708B">
        <w:t>and Participants undertaking a Program of Support.</w:t>
      </w:r>
    </w:p>
    <w:p w14:paraId="5299F193" w14:textId="50973ABE" w:rsidR="002D3CEA" w:rsidRDefault="002D3CEA" w:rsidP="000D47AB">
      <w:pPr>
        <w:pStyle w:val="ListParagraph"/>
        <w:numPr>
          <w:ilvl w:val="0"/>
          <w:numId w:val="173"/>
        </w:numPr>
      </w:pPr>
      <w:r>
        <w:t xml:space="preserve">Once the Participant has </w:t>
      </w:r>
      <w:r w:rsidR="000E708B">
        <w:t>a Job Plan with</w:t>
      </w:r>
      <w:r>
        <w:t xml:space="preserve"> compulsory activities as part of detailed requirements, the Participant </w:t>
      </w:r>
      <w:r w:rsidR="00E549B2">
        <w:t>may</w:t>
      </w:r>
      <w:r>
        <w:t xml:space="preserve"> be subject</w:t>
      </w:r>
      <w:r w:rsidR="002A25D1">
        <w:t xml:space="preserve"> </w:t>
      </w:r>
      <w:r w:rsidR="00CC0E69">
        <w:t>to</w:t>
      </w:r>
      <w:r w:rsidR="002C641F">
        <w:t xml:space="preserve"> compliance </w:t>
      </w:r>
      <w:r w:rsidR="00CC0E69">
        <w:t xml:space="preserve">actions </w:t>
      </w:r>
      <w:r w:rsidR="00E549B2">
        <w:t>for each failure to attend an appointment or activity.</w:t>
      </w:r>
      <w:r w:rsidR="00C45AE8">
        <w:t xml:space="preserve"> </w:t>
      </w:r>
    </w:p>
    <w:p w14:paraId="37CC4880" w14:textId="28EE6C70" w:rsidR="00E27C9F" w:rsidRDefault="00E27C9F" w:rsidP="000D47AB">
      <w:pPr>
        <w:pStyle w:val="ListParagraph"/>
        <w:numPr>
          <w:ilvl w:val="0"/>
          <w:numId w:val="173"/>
        </w:numPr>
      </w:pPr>
      <w:r>
        <w:t xml:space="preserve">A participant with the Meaningful Engagement requirement or detailed requirements may also be subject to compliance actions as a result of failure to enter into a Job Plan and serious failures under the Targeted Compliance Framework (i.e. Work Refusal Failures or Unemployment Failures). </w:t>
      </w:r>
    </w:p>
    <w:p w14:paraId="239156CA" w14:textId="5AC627E7" w:rsidR="00180AF8" w:rsidRDefault="20D821E3" w:rsidP="007A3322">
      <w:r>
        <w:t xml:space="preserve">Following an incident of non-compliance by a Participant (Mutual Obligation) or Disability Support Pension Recipient (Compulsory Requirements), a Provider must hold a Re-engagement </w:t>
      </w:r>
      <w:r w:rsidR="003C5D3F">
        <w:t>A</w:t>
      </w:r>
      <w:r>
        <w:t>ppointment.</w:t>
      </w:r>
    </w:p>
    <w:p w14:paraId="7A8803C1" w14:textId="68AF4DA2" w:rsidR="00207043" w:rsidRDefault="00C019F3" w:rsidP="007A3322">
      <w:r>
        <w:t>A Provider may be required to</w:t>
      </w:r>
      <w:r w:rsidR="001639E2">
        <w:t xml:space="preserve"> set an appropriate</w:t>
      </w:r>
      <w:r>
        <w:t xml:space="preserve"> Reconnection Requirement</w:t>
      </w:r>
      <w:r w:rsidR="00853217">
        <w:t xml:space="preserve"> for a Participant</w:t>
      </w:r>
      <w:r>
        <w:t>, as per Social Security Law.</w:t>
      </w:r>
      <w:r w:rsidR="00853217">
        <w:t xml:space="preserve"> </w:t>
      </w:r>
      <w:r w:rsidR="00E8735D">
        <w:t>A Reconnection Requirement is what a Participant must do to prevent their Income Support Payment from being suspended or to restore their payment.</w:t>
      </w:r>
      <w:r w:rsidR="005D696B">
        <w:t xml:space="preserve"> </w:t>
      </w:r>
    </w:p>
    <w:p w14:paraId="79A4DC84" w14:textId="3B5CE826" w:rsidR="00A51591" w:rsidRDefault="007F4752" w:rsidP="00A51591">
      <w:pPr>
        <w:spacing w:after="160" w:line="259" w:lineRule="auto"/>
      </w:pPr>
      <w:r>
        <w:t xml:space="preserve">For the avoidance of doubt, </w:t>
      </w:r>
      <w:r w:rsidR="00A51591" w:rsidRPr="0064413D">
        <w:t>Services Australia is responsible under Social Security Law for reviewing Participant</w:t>
      </w:r>
      <w:r w:rsidR="00613DBD">
        <w:t>’s</w:t>
      </w:r>
      <w:r w:rsidR="00A51591" w:rsidRPr="0064413D">
        <w:t xml:space="preserve"> non-compliance and making decisions about any consequences</w:t>
      </w:r>
      <w:r w:rsidR="00613DBD">
        <w:t xml:space="preserve"> to their Income Support </w:t>
      </w:r>
      <w:r>
        <w:t>Payment</w:t>
      </w:r>
      <w:r w:rsidR="00A51591" w:rsidRPr="0064413D">
        <w:t xml:space="preserve">. </w:t>
      </w:r>
    </w:p>
    <w:p w14:paraId="7A61DDDF" w14:textId="04E8AAFC" w:rsidR="00FD42BD" w:rsidRDefault="00FD42BD" w:rsidP="00A51591">
      <w:pPr>
        <w:spacing w:after="160" w:line="259" w:lineRule="auto"/>
      </w:pPr>
      <w:r>
        <w:lastRenderedPageBreak/>
        <w:t>Providers s</w:t>
      </w:r>
      <w:r w:rsidR="002E3E8F">
        <w:t xml:space="preserve">hould also be aware of the </w:t>
      </w:r>
      <w:r w:rsidR="006F50C7">
        <w:t xml:space="preserve">participation </w:t>
      </w:r>
      <w:r w:rsidR="002E3E8F">
        <w:t>requirements of</w:t>
      </w:r>
      <w:r w:rsidR="00CF1CD1">
        <w:t xml:space="preserve"> Participants </w:t>
      </w:r>
      <w:r w:rsidR="006F50C7">
        <w:t>undertaking</w:t>
      </w:r>
      <w:r w:rsidR="00E34B7F">
        <w:t xml:space="preserve"> a </w:t>
      </w:r>
      <w:r w:rsidR="006F50C7">
        <w:t>P</w:t>
      </w:r>
      <w:r w:rsidR="006F50C7" w:rsidRPr="006F50C7">
        <w:t>rogram of Support</w:t>
      </w:r>
      <w:r w:rsidR="006F50C7">
        <w:t>.</w:t>
      </w:r>
    </w:p>
    <w:p w14:paraId="05D885A8" w14:textId="518F0A0F" w:rsidR="00773E2A" w:rsidRPr="0064413D" w:rsidRDefault="00773E2A" w:rsidP="00773E2A">
      <w:pPr>
        <w:pStyle w:val="RFTHeading3"/>
      </w:pPr>
      <w:bookmarkStart w:id="153" w:name="_Toc170993698"/>
      <w:r w:rsidRPr="0064413D">
        <w:t>Requirements for Participants (Mutual Obligation)</w:t>
      </w:r>
      <w:bookmarkEnd w:id="153"/>
      <w:r w:rsidRPr="0064413D">
        <w:t xml:space="preserve"> </w:t>
      </w:r>
    </w:p>
    <w:p w14:paraId="695356AC" w14:textId="562BDB48" w:rsidR="00E8149C" w:rsidRDefault="00773E2A" w:rsidP="00E8149C">
      <w:r w:rsidRPr="0064413D">
        <w:t xml:space="preserve">Under Social Security Law, generally people receiving </w:t>
      </w:r>
      <w:r w:rsidR="00F83958">
        <w:t>I</w:t>
      </w:r>
      <w:r w:rsidRPr="0064413D">
        <w:t xml:space="preserve">ncome </w:t>
      </w:r>
      <w:r w:rsidR="00F83958">
        <w:t>S</w:t>
      </w:r>
      <w:r w:rsidRPr="0064413D">
        <w:t xml:space="preserve">upport </w:t>
      </w:r>
      <w:r w:rsidR="00F83958">
        <w:t>P</w:t>
      </w:r>
      <w:r w:rsidRPr="0064413D">
        <w:t xml:space="preserve">ayments with Mutual Obligation Requirements must show that they are looking for work and are participating in a range of </w:t>
      </w:r>
      <w:r w:rsidR="009F6F0E">
        <w:t>task</w:t>
      </w:r>
      <w:r w:rsidR="003C5D3F">
        <w:t>s</w:t>
      </w:r>
      <w:r w:rsidR="009F6F0E">
        <w:t xml:space="preserve"> and </w:t>
      </w:r>
      <w:r w:rsidRPr="0064413D">
        <w:t xml:space="preserve">activities that will help them </w:t>
      </w:r>
      <w:r w:rsidR="00971693">
        <w:t>to</w:t>
      </w:r>
      <w:r w:rsidR="00942F4C">
        <w:t xml:space="preserve"> build their employability and/or to</w:t>
      </w:r>
      <w:r w:rsidR="00971693">
        <w:t xml:space="preserve"> find a job</w:t>
      </w:r>
      <w:r w:rsidR="00EB21A4">
        <w:t xml:space="preserve"> to continue to receive their I</w:t>
      </w:r>
      <w:r w:rsidR="00EB21A4" w:rsidRPr="0064413D">
        <w:t xml:space="preserve">ncome </w:t>
      </w:r>
      <w:r w:rsidR="00EB21A4">
        <w:t>S</w:t>
      </w:r>
      <w:r w:rsidR="00EB21A4" w:rsidRPr="0064413D">
        <w:t xml:space="preserve">upport </w:t>
      </w:r>
      <w:r w:rsidR="00EB21A4">
        <w:t>P</w:t>
      </w:r>
      <w:r w:rsidR="00EB21A4" w:rsidRPr="0064413D">
        <w:t>ayment</w:t>
      </w:r>
      <w:r w:rsidRPr="0064413D">
        <w:t xml:space="preserve">, unless </w:t>
      </w:r>
      <w:r w:rsidR="00F83958">
        <w:t xml:space="preserve">Services Australia </w:t>
      </w:r>
      <w:r w:rsidRPr="0064413D">
        <w:t>has granted the Participant an Exemption from these requirements.</w:t>
      </w:r>
      <w:r w:rsidR="009F6F0E">
        <w:t xml:space="preserve"> </w:t>
      </w:r>
    </w:p>
    <w:p w14:paraId="3D30EF55" w14:textId="1BDAB13B" w:rsidR="00E8149C" w:rsidRDefault="00E8149C" w:rsidP="00E8149C">
      <w:r>
        <w:t>A Participant (Mutual Obligation) must:</w:t>
      </w:r>
    </w:p>
    <w:p w14:paraId="195A6A78" w14:textId="2B4BF495" w:rsidR="00E8149C" w:rsidRDefault="00E8149C" w:rsidP="000D47AB">
      <w:pPr>
        <w:pStyle w:val="ListParagraph"/>
        <w:numPr>
          <w:ilvl w:val="0"/>
          <w:numId w:val="80"/>
        </w:numPr>
      </w:pPr>
      <w:r>
        <w:t>agree to a Job Plan (see Section 2.6 Job Plans)</w:t>
      </w:r>
      <w:r w:rsidR="00FA02DF">
        <w:t>,</w:t>
      </w:r>
      <w:r>
        <w:t xml:space="preserve"> and</w:t>
      </w:r>
    </w:p>
    <w:p w14:paraId="3CB34839" w14:textId="77777777" w:rsidR="00E8149C" w:rsidRDefault="00E8149C" w:rsidP="000D47AB">
      <w:pPr>
        <w:pStyle w:val="ListParagraph"/>
        <w:numPr>
          <w:ilvl w:val="0"/>
          <w:numId w:val="80"/>
        </w:numPr>
      </w:pPr>
      <w:r>
        <w:t>meet the requirements of their Job Plan.</w:t>
      </w:r>
    </w:p>
    <w:p w14:paraId="028E7436" w14:textId="1C7543E5" w:rsidR="00BE55CF" w:rsidRDefault="00625C0D" w:rsidP="00E8149C">
      <w:r>
        <w:t xml:space="preserve">There </w:t>
      </w:r>
      <w:r w:rsidR="00F528F1">
        <w:t>are adjustments to</w:t>
      </w:r>
      <w:r>
        <w:t xml:space="preserve"> requirements </w:t>
      </w:r>
      <w:r w:rsidR="003C5D3F">
        <w:t>if a</w:t>
      </w:r>
      <w:r>
        <w:t xml:space="preserve"> Participant </w:t>
      </w:r>
      <w:r w:rsidR="003C5D3F">
        <w:t>is</w:t>
      </w:r>
      <w:r>
        <w:t>:</w:t>
      </w:r>
    </w:p>
    <w:p w14:paraId="7530B490" w14:textId="1BF2C934" w:rsidR="00625C0D" w:rsidRDefault="00625C0D" w:rsidP="000D47AB">
      <w:pPr>
        <w:pStyle w:val="ListParagraph"/>
        <w:numPr>
          <w:ilvl w:val="0"/>
          <w:numId w:val="81"/>
        </w:numPr>
      </w:pPr>
      <w:r>
        <w:t>a prin</w:t>
      </w:r>
      <w:r w:rsidR="00DF5AA7">
        <w:t>cipal carer</w:t>
      </w:r>
      <w:r w:rsidR="00FA02DF">
        <w:t>,</w:t>
      </w:r>
      <w:r w:rsidR="002C5821">
        <w:t xml:space="preserve"> or</w:t>
      </w:r>
    </w:p>
    <w:p w14:paraId="3D9C0DFE" w14:textId="184DA0F0" w:rsidR="00DF5AA7" w:rsidRDefault="00DF5AA7" w:rsidP="000D47AB">
      <w:pPr>
        <w:pStyle w:val="ListParagraph"/>
        <w:numPr>
          <w:ilvl w:val="0"/>
          <w:numId w:val="81"/>
        </w:numPr>
      </w:pPr>
      <w:r>
        <w:t>aged 55 or older</w:t>
      </w:r>
      <w:r w:rsidR="002C5821">
        <w:t>.</w:t>
      </w:r>
    </w:p>
    <w:p w14:paraId="667FBE0B" w14:textId="7523CA6F" w:rsidR="0017272C" w:rsidRDefault="00622CB5" w:rsidP="00E8149C">
      <w:r>
        <w:t>Penalties</w:t>
      </w:r>
      <w:r w:rsidR="0017272C">
        <w:t xml:space="preserve"> may apply under the Targeted Compliance Framework if a Participant (Mutual Obligation) fails to meet their requirements.</w:t>
      </w:r>
    </w:p>
    <w:p w14:paraId="44E68940" w14:textId="4C1D97E5" w:rsidR="00E8149C" w:rsidRDefault="00E8149C" w:rsidP="00E8149C">
      <w:r>
        <w:t>For Participants (Mutual Obligation), a Provider must ensure that the Participant understands:</w:t>
      </w:r>
    </w:p>
    <w:p w14:paraId="32349598" w14:textId="178A13FF" w:rsidR="003440E2" w:rsidRDefault="003440E2" w:rsidP="000D47AB">
      <w:pPr>
        <w:pStyle w:val="ListParagraph"/>
        <w:numPr>
          <w:ilvl w:val="0"/>
          <w:numId w:val="82"/>
        </w:numPr>
      </w:pPr>
      <w:r>
        <w:t xml:space="preserve">that they can meet their requirements if they </w:t>
      </w:r>
      <w:r w:rsidRPr="0064413D">
        <w:t>‘Participate meaningfully in the program by engaging with the Provider to prepare for, seek or maintain employment</w:t>
      </w:r>
      <w:r w:rsidR="00D53DDD">
        <w:t>’</w:t>
      </w:r>
    </w:p>
    <w:p w14:paraId="3C752B3A" w14:textId="272DE38C" w:rsidR="00B60A1D" w:rsidRPr="00DA6A72" w:rsidRDefault="00B60A1D" w:rsidP="000D47AB">
      <w:pPr>
        <w:pStyle w:val="ListParagraph"/>
        <w:numPr>
          <w:ilvl w:val="0"/>
          <w:numId w:val="82"/>
        </w:numPr>
      </w:pPr>
      <w:r w:rsidRPr="00443FEC">
        <w:t xml:space="preserve">the consequences </w:t>
      </w:r>
      <w:r>
        <w:t xml:space="preserve">if they are </w:t>
      </w:r>
      <w:r w:rsidRPr="00E2314B">
        <w:t xml:space="preserve">not </w:t>
      </w:r>
      <w:r w:rsidRPr="0064413D">
        <w:t xml:space="preserve">meaningfully </w:t>
      </w:r>
      <w:r>
        <w:t>participating in the program</w:t>
      </w:r>
    </w:p>
    <w:p w14:paraId="2A9E7C45" w14:textId="267F3765" w:rsidR="00236E9E" w:rsidRDefault="007D21EF" w:rsidP="000D47AB">
      <w:pPr>
        <w:pStyle w:val="ListParagraph"/>
        <w:numPr>
          <w:ilvl w:val="0"/>
          <w:numId w:val="82"/>
        </w:numPr>
      </w:pPr>
      <w:r w:rsidRPr="007D21EF">
        <w:t>their personal responsibility to self-report participation against their Mutual Obligation Requirements (unless the Participant is assessed as not being capable of self-reporting</w:t>
      </w:r>
      <w:r>
        <w:t>)</w:t>
      </w:r>
    </w:p>
    <w:p w14:paraId="019D49B8" w14:textId="797CE6BE" w:rsidR="00DA6A72" w:rsidRDefault="00DA6A72" w:rsidP="000D47AB">
      <w:pPr>
        <w:pStyle w:val="ListParagraph"/>
        <w:numPr>
          <w:ilvl w:val="0"/>
          <w:numId w:val="82"/>
        </w:numPr>
      </w:pPr>
      <w:r w:rsidRPr="00DA6A72">
        <w:t>the circumstances in</w:t>
      </w:r>
      <w:r w:rsidR="00D66FD2">
        <w:t xml:space="preserve"> </w:t>
      </w:r>
      <w:r w:rsidR="003C5D3F">
        <w:t>which</w:t>
      </w:r>
      <w:r w:rsidR="00D66FD2">
        <w:t xml:space="preserve"> a </w:t>
      </w:r>
      <w:r w:rsidRPr="00DA6A72">
        <w:t>Mutual Obligation Failure, Work Refusal Failure, Unemployment Failure and failure to meet a Reconnection Requirement can occur</w:t>
      </w:r>
      <w:r w:rsidR="00A2027D">
        <w:t>,</w:t>
      </w:r>
      <w:r w:rsidR="006667C1">
        <w:t xml:space="preserve"> and</w:t>
      </w:r>
    </w:p>
    <w:p w14:paraId="5B2C2E38" w14:textId="5216F522" w:rsidR="00E8149C" w:rsidRDefault="00443FEC" w:rsidP="000D47AB">
      <w:pPr>
        <w:pStyle w:val="ListParagraph"/>
        <w:numPr>
          <w:ilvl w:val="0"/>
          <w:numId w:val="82"/>
        </w:numPr>
      </w:pPr>
      <w:r w:rsidRPr="00443FEC">
        <w:t>the consequences for the Participant’s Income Support Payment</w:t>
      </w:r>
      <w:r w:rsidR="003428F0">
        <w:t xml:space="preserve"> for </w:t>
      </w:r>
      <w:r w:rsidR="00BA3B82">
        <w:t xml:space="preserve">persistently </w:t>
      </w:r>
      <w:r w:rsidR="003428F0">
        <w:t xml:space="preserve">committing </w:t>
      </w:r>
      <w:r w:rsidR="001D5B62" w:rsidRPr="00DA6A72">
        <w:t>Mutual Obligation Failure</w:t>
      </w:r>
      <w:r w:rsidR="00BA3B82">
        <w:t>s</w:t>
      </w:r>
      <w:r w:rsidR="001D5B62" w:rsidRPr="00DA6A72">
        <w:t xml:space="preserve"> </w:t>
      </w:r>
      <w:r w:rsidR="00BA3B82">
        <w:t xml:space="preserve">or committing a </w:t>
      </w:r>
      <w:r w:rsidR="001D5B62" w:rsidRPr="00DA6A72">
        <w:t>Work Refusal Failure</w:t>
      </w:r>
      <w:r w:rsidR="00BA3B82">
        <w:t xml:space="preserve"> or</w:t>
      </w:r>
      <w:r w:rsidR="001D5B62" w:rsidRPr="00DA6A72">
        <w:t xml:space="preserve"> Unemployment Failure</w:t>
      </w:r>
      <w:r w:rsidR="00BA3B82">
        <w:t xml:space="preserve"> without a </w:t>
      </w:r>
      <w:r w:rsidR="00BC05B8">
        <w:t>Valid Reason</w:t>
      </w:r>
      <w:r w:rsidR="006667C1">
        <w:t>.</w:t>
      </w:r>
    </w:p>
    <w:p w14:paraId="7EB4B339" w14:textId="2240BABC" w:rsidR="004B26D0" w:rsidRDefault="00D32AE7" w:rsidP="004B26D0">
      <w:pPr>
        <w:pStyle w:val="Heading4"/>
        <w:rPr>
          <w:lang w:eastAsia="en-AU"/>
        </w:rPr>
      </w:pPr>
      <w:r w:rsidRPr="00D32AE7">
        <w:rPr>
          <w:lang w:eastAsia="en-AU"/>
        </w:rPr>
        <w:t xml:space="preserve">Personal responsibility and </w:t>
      </w:r>
      <w:r w:rsidR="00DA6A72">
        <w:rPr>
          <w:lang w:eastAsia="en-AU"/>
        </w:rPr>
        <w:t>self-</w:t>
      </w:r>
      <w:r w:rsidRPr="00D32AE7">
        <w:rPr>
          <w:lang w:eastAsia="en-AU"/>
        </w:rPr>
        <w:t>reporting</w:t>
      </w:r>
    </w:p>
    <w:p w14:paraId="33FB7223" w14:textId="1B522AC7" w:rsidR="00D32AE7" w:rsidRDefault="00A6367D" w:rsidP="00A6367D">
      <w:r>
        <w:t>For each Participant (Mutual Obligation), the Provider must, when entering into or updating a Job Plan, assess the Participant's capability to take personal responsibility for self-reporting participation and record the result of this assessment in</w:t>
      </w:r>
      <w:r w:rsidR="003F0BA8">
        <w:t xml:space="preserve"> the department’s IT systems.</w:t>
      </w:r>
    </w:p>
    <w:p w14:paraId="052501C3" w14:textId="1CE3637A" w:rsidR="006F5FBA" w:rsidRDefault="006F5FBA" w:rsidP="00A6367D">
      <w:r>
        <w:lastRenderedPageBreak/>
        <w:t>If the Provider assesses the Participant as not capable of self-reporting, the Provider must record for the Participant their participation in</w:t>
      </w:r>
      <w:r w:rsidR="002E17FD">
        <w:t xml:space="preserve"> engagements recorded in their Job Plan.</w:t>
      </w:r>
    </w:p>
    <w:p w14:paraId="18A5EF70" w14:textId="62D72E0B" w:rsidR="00EB3AEB" w:rsidRPr="0064413D" w:rsidRDefault="00EB3AEB" w:rsidP="00EB3AEB">
      <w:r w:rsidRPr="0064413D">
        <w:t>A Participant’s attendance at a</w:t>
      </w:r>
      <w:r w:rsidR="005D7836">
        <w:t xml:space="preserve">ppointments and </w:t>
      </w:r>
      <w:r w:rsidR="00DA2BFA">
        <w:t>a</w:t>
      </w:r>
      <w:r w:rsidR="00DA2BFA" w:rsidRPr="0064413D">
        <w:t>ctivi</w:t>
      </w:r>
      <w:r w:rsidR="00DA2BFA">
        <w:t>ties</w:t>
      </w:r>
      <w:r w:rsidRPr="0064413D">
        <w:t xml:space="preserve"> must be entered in </w:t>
      </w:r>
      <w:r w:rsidRPr="0064413D">
        <w:rPr>
          <w:rFonts w:ascii="Calibri" w:eastAsia="Calibri" w:hAnsi="Calibri" w:cs="Calibri"/>
        </w:rPr>
        <w:t>the department</w:t>
      </w:r>
      <w:r w:rsidRPr="0064413D">
        <w:t xml:space="preserve">’s IT Systems by close of business on the day the </w:t>
      </w:r>
      <w:r w:rsidR="00585F54">
        <w:t xml:space="preserve">appointment or </w:t>
      </w:r>
      <w:r w:rsidRPr="0064413D">
        <w:t>activity was scheduled.</w:t>
      </w:r>
    </w:p>
    <w:p w14:paraId="49ACD1BE" w14:textId="02D6A2B6" w:rsidR="00773E2A" w:rsidRPr="0064413D" w:rsidRDefault="00773E2A" w:rsidP="005C585D">
      <w:pPr>
        <w:pStyle w:val="RFTHeading3"/>
      </w:pPr>
      <w:bookmarkStart w:id="154" w:name="_Toc170993699"/>
      <w:r w:rsidRPr="0064413D">
        <w:t>Targeted Compliance Framework</w:t>
      </w:r>
      <w:bookmarkEnd w:id="154"/>
    </w:p>
    <w:p w14:paraId="16B384C3" w14:textId="062D8106" w:rsidR="00D521A0" w:rsidRDefault="00D521A0" w:rsidP="00D521A0">
      <w:r>
        <w:t xml:space="preserve">It is essential that </w:t>
      </w:r>
      <w:r w:rsidR="003C5D3F">
        <w:t xml:space="preserve">each </w:t>
      </w:r>
      <w:r>
        <w:t>Provider’s personnel are trained and understand the Targeted Compliance Framework.</w:t>
      </w:r>
    </w:p>
    <w:p w14:paraId="05F73321" w14:textId="47AD0B0C" w:rsidR="00773E2A" w:rsidRDefault="00773E2A" w:rsidP="00773E2A">
      <w:pPr>
        <w:spacing w:after="160" w:line="259" w:lineRule="auto"/>
      </w:pPr>
      <w:r w:rsidRPr="0064413D">
        <w:t xml:space="preserve">The Targeted Compliance Framework applies for Participants </w:t>
      </w:r>
      <w:r w:rsidR="00F25D64">
        <w:t>(Mutual Obligation)</w:t>
      </w:r>
      <w:r w:rsidRPr="0064413D">
        <w:t xml:space="preserve">. </w:t>
      </w:r>
    </w:p>
    <w:p w14:paraId="40E031D8" w14:textId="548DA74C" w:rsidR="003E690D" w:rsidRPr="003E690D" w:rsidRDefault="003E690D" w:rsidP="003E690D">
      <w:r w:rsidRPr="003E690D">
        <w:t xml:space="preserve">Under the </w:t>
      </w:r>
      <w:r>
        <w:t>T</w:t>
      </w:r>
      <w:r w:rsidRPr="003E690D">
        <w:t xml:space="preserve">argeted </w:t>
      </w:r>
      <w:r>
        <w:t>C</w:t>
      </w:r>
      <w:r w:rsidRPr="003E690D">
        <w:t xml:space="preserve">ompliance </w:t>
      </w:r>
      <w:r>
        <w:t>F</w:t>
      </w:r>
      <w:r w:rsidRPr="003E690D">
        <w:t xml:space="preserve">ramework, a Participant (Mutual Obligation) </w:t>
      </w:r>
      <w:r w:rsidR="0067224A">
        <w:t xml:space="preserve">may have their </w:t>
      </w:r>
      <w:r w:rsidRPr="003E690D">
        <w:t xml:space="preserve">Income Support Payment suspended, reduced or cancelled if </w:t>
      </w:r>
      <w:r w:rsidR="001A082E">
        <w:t xml:space="preserve">they </w:t>
      </w:r>
      <w:r w:rsidR="009D27DC">
        <w:t xml:space="preserve">fail to enter into a Job Plan or </w:t>
      </w:r>
      <w:r w:rsidR="0067224A">
        <w:t xml:space="preserve">they </w:t>
      </w:r>
      <w:r w:rsidRPr="003E690D">
        <w:t xml:space="preserve">commit a: </w:t>
      </w:r>
    </w:p>
    <w:p w14:paraId="73E4F006" w14:textId="5957E394" w:rsidR="003E690D" w:rsidRPr="003E690D" w:rsidRDefault="003E690D" w:rsidP="000D47AB">
      <w:pPr>
        <w:pStyle w:val="ListParagraph"/>
        <w:numPr>
          <w:ilvl w:val="0"/>
          <w:numId w:val="83"/>
        </w:numPr>
      </w:pPr>
      <w:r w:rsidRPr="003E690D">
        <w:t>Mutual Obligation Failure (</w:t>
      </w:r>
      <w:r w:rsidR="00622CB5" w:rsidRPr="003E690D">
        <w:t>i.e.</w:t>
      </w:r>
      <w:r w:rsidRPr="003E690D">
        <w:t xml:space="preserve">, fails to comply with </w:t>
      </w:r>
      <w:r w:rsidR="00625729">
        <w:t>mandatory requirements</w:t>
      </w:r>
      <w:r w:rsidRPr="003E690D">
        <w:t xml:space="preserve"> </w:t>
      </w:r>
      <w:r w:rsidR="00D169B7">
        <w:t xml:space="preserve">which are in a detailed Job Plan </w:t>
      </w:r>
      <w:r w:rsidRPr="003E690D">
        <w:t>such as attending appointments, undertaking activities, or taking action to gain employment)</w:t>
      </w:r>
    </w:p>
    <w:p w14:paraId="30D91E1A" w14:textId="0F631347" w:rsidR="003E690D" w:rsidRPr="003E690D" w:rsidRDefault="003E690D" w:rsidP="000D47AB">
      <w:pPr>
        <w:pStyle w:val="ListParagraph"/>
        <w:numPr>
          <w:ilvl w:val="0"/>
          <w:numId w:val="83"/>
        </w:numPr>
      </w:pPr>
      <w:r w:rsidRPr="003E690D">
        <w:t>Work Refusal Failure (</w:t>
      </w:r>
      <w:r w:rsidR="00622CB5" w:rsidRPr="003E690D">
        <w:t>i.e.</w:t>
      </w:r>
      <w:r w:rsidRPr="003E690D">
        <w:t>, refuses to accept an offer of suitable employment)</w:t>
      </w:r>
      <w:r w:rsidR="00A2027D">
        <w:t>,</w:t>
      </w:r>
      <w:r w:rsidRPr="003E690D">
        <w:t xml:space="preserve"> or </w:t>
      </w:r>
    </w:p>
    <w:p w14:paraId="1464921B" w14:textId="323868E3" w:rsidR="003E690D" w:rsidRPr="003E690D" w:rsidRDefault="003E690D" w:rsidP="000D47AB">
      <w:pPr>
        <w:pStyle w:val="ListParagraph"/>
        <w:numPr>
          <w:ilvl w:val="0"/>
          <w:numId w:val="83"/>
        </w:numPr>
      </w:pPr>
      <w:r w:rsidRPr="003E690D">
        <w:t>Unemployment Failure (</w:t>
      </w:r>
      <w:r w:rsidR="00622CB5" w:rsidRPr="003E690D">
        <w:t>i.e.</w:t>
      </w:r>
      <w:r w:rsidRPr="003E690D">
        <w:t xml:space="preserve">, becomes unemployed because of a voluntary act (except a reasonable act) or misconduct). </w:t>
      </w:r>
    </w:p>
    <w:p w14:paraId="48C9491A" w14:textId="1DBDED38" w:rsidR="00E35807" w:rsidRDefault="00E35807" w:rsidP="00773E2A">
      <w:pPr>
        <w:spacing w:after="160" w:line="259" w:lineRule="auto"/>
      </w:pPr>
      <w:r w:rsidRPr="0064413D">
        <w:t>Participants can receive a demerit</w:t>
      </w:r>
      <w:r>
        <w:t xml:space="preserve"> </w:t>
      </w:r>
      <w:r w:rsidR="00755594">
        <w:t>for each</w:t>
      </w:r>
      <w:r w:rsidR="00A2410F">
        <w:t xml:space="preserve"> Mutual Obligation </w:t>
      </w:r>
      <w:r w:rsidR="00755594">
        <w:t>Failure</w:t>
      </w:r>
      <w:r w:rsidR="00686B7C">
        <w:t xml:space="preserve"> if they </w:t>
      </w:r>
      <w:r w:rsidR="003C5D3F">
        <w:t xml:space="preserve">do not </w:t>
      </w:r>
      <w:r w:rsidR="00686B7C">
        <w:t>have a</w:t>
      </w:r>
      <w:r w:rsidR="00CD7D91">
        <w:t>n Acceptable Reason or</w:t>
      </w:r>
      <w:r w:rsidR="00686B7C">
        <w:t xml:space="preserve"> </w:t>
      </w:r>
      <w:r w:rsidR="002B7776">
        <w:t xml:space="preserve">Valid Reason </w:t>
      </w:r>
      <w:r w:rsidR="00CD7D91">
        <w:t>for being unable to meet the requirement</w:t>
      </w:r>
      <w:r w:rsidR="00A2410F">
        <w:t>.</w:t>
      </w:r>
      <w:r w:rsidR="004C57AB">
        <w:t xml:space="preserve"> </w:t>
      </w:r>
      <w:r w:rsidR="00622CB5">
        <w:t>Accrual</w:t>
      </w:r>
      <w:r w:rsidR="00997EE7">
        <w:t xml:space="preserve"> of demerits identifies if a Participant has </w:t>
      </w:r>
      <w:r w:rsidR="00997EE7" w:rsidRPr="00997EE7">
        <w:t>persistently committed Mutual Obligation Failures</w:t>
      </w:r>
      <w:r w:rsidR="00997EE7">
        <w:t>.</w:t>
      </w:r>
    </w:p>
    <w:p w14:paraId="777128F0" w14:textId="050F5764" w:rsidR="00773E2A" w:rsidRPr="0064413D" w:rsidRDefault="00773E2A" w:rsidP="00773E2A">
      <w:pPr>
        <w:spacing w:after="160" w:line="259" w:lineRule="auto"/>
      </w:pPr>
      <w:r w:rsidRPr="0064413D">
        <w:t xml:space="preserve">Participants progress through the three zones of the </w:t>
      </w:r>
      <w:r w:rsidR="00277CDE">
        <w:t>Targeted Compliance Framework</w:t>
      </w:r>
      <w:r w:rsidRPr="0064413D">
        <w:t xml:space="preserve"> as they incur demerits:</w:t>
      </w:r>
    </w:p>
    <w:p w14:paraId="4B3C88FB" w14:textId="66E740AA" w:rsidR="00773E2A" w:rsidRPr="0064413D" w:rsidRDefault="00773E2A" w:rsidP="000D47AB">
      <w:pPr>
        <w:pStyle w:val="ListParagraph"/>
        <w:numPr>
          <w:ilvl w:val="0"/>
          <w:numId w:val="84"/>
        </w:numPr>
      </w:pPr>
      <w:r w:rsidRPr="0064413D">
        <w:t>Green Zone (no demerits)</w:t>
      </w:r>
    </w:p>
    <w:p w14:paraId="6C5FE085" w14:textId="50A8AA99" w:rsidR="00773E2A" w:rsidRPr="0064413D" w:rsidRDefault="00773E2A" w:rsidP="000D47AB">
      <w:pPr>
        <w:pStyle w:val="ListParagraph"/>
        <w:numPr>
          <w:ilvl w:val="0"/>
          <w:numId w:val="84"/>
        </w:numPr>
      </w:pPr>
      <w:r w:rsidRPr="0064413D">
        <w:t>Warning Zone (1 to 5 demerits) - Participant’s income support may be suspended</w:t>
      </w:r>
    </w:p>
    <w:p w14:paraId="35353844" w14:textId="3D5468F4" w:rsidR="00773E2A" w:rsidRPr="0064413D" w:rsidRDefault="00773E2A" w:rsidP="000D47AB">
      <w:pPr>
        <w:pStyle w:val="ListParagraph"/>
        <w:numPr>
          <w:ilvl w:val="0"/>
          <w:numId w:val="84"/>
        </w:numPr>
      </w:pPr>
      <w:r w:rsidRPr="0064413D">
        <w:t>Penalty Zone - Participants may lose part or all of their payments.</w:t>
      </w:r>
    </w:p>
    <w:p w14:paraId="36374A84" w14:textId="1A423DA3" w:rsidR="00773E2A" w:rsidRPr="0064413D" w:rsidRDefault="00165346" w:rsidP="00773E2A">
      <w:pPr>
        <w:spacing w:after="160" w:line="259" w:lineRule="auto"/>
      </w:pPr>
      <w:r>
        <w:t>Some</w:t>
      </w:r>
      <w:r w:rsidR="003B111C">
        <w:t xml:space="preserve"> </w:t>
      </w:r>
      <w:r w:rsidR="003B111C" w:rsidRPr="003B111C">
        <w:t xml:space="preserve">missed obligations or situations are </w:t>
      </w:r>
      <w:r w:rsidR="00773E2A" w:rsidRPr="0064413D">
        <w:t>‘</w:t>
      </w:r>
      <w:proofErr w:type="gramStart"/>
      <w:r w:rsidR="003B111C">
        <w:t>f</w:t>
      </w:r>
      <w:r w:rsidR="00773E2A" w:rsidRPr="0064413D">
        <w:t>ast-track</w:t>
      </w:r>
      <w:proofErr w:type="gramEnd"/>
      <w:r w:rsidR="00773E2A" w:rsidRPr="0064413D">
        <w:t>’ failures</w:t>
      </w:r>
      <w:r w:rsidR="00FF5F82">
        <w:t xml:space="preserve"> which</w:t>
      </w:r>
      <w:r w:rsidR="00773E2A" w:rsidRPr="0064413D">
        <w:t xml:space="preserve"> move the Participant’s demerit count straight to </w:t>
      </w:r>
      <w:r w:rsidR="007E3460">
        <w:t>3</w:t>
      </w:r>
      <w:r w:rsidR="00773E2A" w:rsidRPr="0064413D">
        <w:t xml:space="preserve"> or </w:t>
      </w:r>
      <w:r w:rsidR="007E3460">
        <w:t>5</w:t>
      </w:r>
      <w:r w:rsidR="00773E2A" w:rsidRPr="0064413D">
        <w:t xml:space="preserve"> demerits. Fast-track failures include </w:t>
      </w:r>
      <w:r w:rsidR="00B241E9">
        <w:t xml:space="preserve">a Participant </w:t>
      </w:r>
      <w:r w:rsidR="0012600A" w:rsidRPr="0064413D">
        <w:t xml:space="preserve">not acting on a job </w:t>
      </w:r>
      <w:r w:rsidR="0012600A">
        <w:t>r</w:t>
      </w:r>
      <w:r w:rsidR="0012600A" w:rsidRPr="0064413D">
        <w:t>eferral</w:t>
      </w:r>
      <w:r w:rsidR="00B241E9">
        <w:t xml:space="preserve"> </w:t>
      </w:r>
      <w:r w:rsidR="00AD1AB3">
        <w:t>set by their Provider</w:t>
      </w:r>
      <w:r w:rsidR="0012600A">
        <w:t xml:space="preserve">, </w:t>
      </w:r>
      <w:r w:rsidR="00773E2A" w:rsidRPr="0064413D">
        <w:t>not attending a job interview</w:t>
      </w:r>
      <w:r w:rsidR="00B241E9">
        <w:t xml:space="preserve"> </w:t>
      </w:r>
      <w:r w:rsidR="00622CB5">
        <w:t>scheduled</w:t>
      </w:r>
      <w:r w:rsidR="00B241E9">
        <w:t xml:space="preserve"> by the</w:t>
      </w:r>
      <w:r w:rsidR="00AD1AB3">
        <w:t>ir</w:t>
      </w:r>
      <w:r w:rsidR="00B241E9">
        <w:t xml:space="preserve"> Provider</w:t>
      </w:r>
      <w:r w:rsidR="00FF5F82">
        <w:t xml:space="preserve">, </w:t>
      </w:r>
      <w:r w:rsidR="0012600A">
        <w:t xml:space="preserve">or behaving </w:t>
      </w:r>
      <w:r w:rsidR="00622CB5">
        <w:t>inappropriately</w:t>
      </w:r>
      <w:r w:rsidR="0012600A">
        <w:t xml:space="preserve"> at a job interview</w:t>
      </w:r>
      <w:r w:rsidR="00773E2A" w:rsidRPr="0064413D">
        <w:t>.</w:t>
      </w:r>
    </w:p>
    <w:p w14:paraId="41248F75" w14:textId="2463E284" w:rsidR="007E3460" w:rsidRPr="0064413D" w:rsidRDefault="007E3460" w:rsidP="007E3460">
      <w:pPr>
        <w:spacing w:after="160" w:line="259" w:lineRule="auto"/>
      </w:pPr>
      <w:r>
        <w:t xml:space="preserve">Both the Provider and </w:t>
      </w:r>
      <w:r w:rsidRPr="0064413D">
        <w:t>Participant</w:t>
      </w:r>
      <w:r>
        <w:t xml:space="preserve"> </w:t>
      </w:r>
      <w:r w:rsidR="0067454F" w:rsidRPr="008229FA">
        <w:t>(Mutual Obligation)</w:t>
      </w:r>
      <w:r w:rsidR="0067454F">
        <w:t xml:space="preserve"> </w:t>
      </w:r>
      <w:r>
        <w:t xml:space="preserve">can track any demerits applied. </w:t>
      </w:r>
      <w:r w:rsidR="00413A3E">
        <w:t>Each d</w:t>
      </w:r>
      <w:r w:rsidRPr="0064413D">
        <w:t>emerit expire</w:t>
      </w:r>
      <w:r w:rsidR="00413A3E">
        <w:t>s</w:t>
      </w:r>
      <w:r w:rsidRPr="0064413D">
        <w:t xml:space="preserve"> after </w:t>
      </w:r>
      <w:r w:rsidR="00413A3E">
        <w:t>6</w:t>
      </w:r>
      <w:r w:rsidRPr="0064413D">
        <w:t xml:space="preserve"> months.</w:t>
      </w:r>
      <w:r>
        <w:t xml:space="preserve"> </w:t>
      </w:r>
    </w:p>
    <w:p w14:paraId="023273C3" w14:textId="41A6C962" w:rsidR="00773E2A" w:rsidRPr="0064413D" w:rsidRDefault="00773E2A" w:rsidP="00773E2A">
      <w:pPr>
        <w:spacing w:after="160" w:line="259" w:lineRule="auto"/>
      </w:pPr>
      <w:r w:rsidRPr="0064413D">
        <w:lastRenderedPageBreak/>
        <w:t>The Targeted Compliance Framework includes checks to make sure that requirements in a Participant’s Job Plan are reasonable. This includes the Participant attending:</w:t>
      </w:r>
    </w:p>
    <w:p w14:paraId="648FB017" w14:textId="71A59E8C" w:rsidR="00773E2A" w:rsidRPr="0064413D" w:rsidRDefault="00773E2A" w:rsidP="000D47AB">
      <w:pPr>
        <w:pStyle w:val="ListParagraph"/>
        <w:numPr>
          <w:ilvl w:val="0"/>
          <w:numId w:val="85"/>
        </w:numPr>
      </w:pPr>
      <w:r w:rsidRPr="0064413D">
        <w:t xml:space="preserve">a Capability Interview with the Provider when they accrue </w:t>
      </w:r>
      <w:r w:rsidR="00691AE7">
        <w:t>3</w:t>
      </w:r>
      <w:r w:rsidRPr="0064413D">
        <w:t xml:space="preserve"> demerits</w:t>
      </w:r>
      <w:r w:rsidR="00E44647">
        <w:t>,</w:t>
      </w:r>
      <w:r w:rsidRPr="0064413D">
        <w:t xml:space="preserve"> and</w:t>
      </w:r>
    </w:p>
    <w:p w14:paraId="776361A8" w14:textId="2A5938E7" w:rsidR="00773E2A" w:rsidRPr="0064413D" w:rsidRDefault="00773E2A" w:rsidP="000D47AB">
      <w:pPr>
        <w:pStyle w:val="ListParagraph"/>
        <w:numPr>
          <w:ilvl w:val="0"/>
          <w:numId w:val="85"/>
        </w:numPr>
      </w:pPr>
      <w:r w:rsidRPr="0064413D">
        <w:t xml:space="preserve">a Capability Assessment with Services Australia when they accrue </w:t>
      </w:r>
      <w:r w:rsidR="00691AE7">
        <w:t>5</w:t>
      </w:r>
      <w:r w:rsidRPr="0064413D">
        <w:t xml:space="preserve"> demerits.</w:t>
      </w:r>
    </w:p>
    <w:p w14:paraId="30CCAAEA" w14:textId="77777777" w:rsidR="00E7460E" w:rsidRDefault="00773E2A" w:rsidP="00E7460E">
      <w:pPr>
        <w:spacing w:after="160" w:line="259" w:lineRule="auto"/>
      </w:pPr>
      <w:r w:rsidRPr="0064413D">
        <w:t xml:space="preserve">If the Capability Assessment finds that the requirements in a Participant’s Job Plan are appropriate to the Participant’s needs and capabilities, the Participant enters the Penalty Zone. </w:t>
      </w:r>
      <w:r w:rsidR="00FF79CE" w:rsidRPr="00FF79CE">
        <w:t xml:space="preserve">There are no demerits in the </w:t>
      </w:r>
      <w:r w:rsidR="00FF79CE">
        <w:t>P</w:t>
      </w:r>
      <w:r w:rsidR="00FF79CE" w:rsidRPr="00FF79CE">
        <w:t xml:space="preserve">enalty </w:t>
      </w:r>
      <w:r w:rsidR="00FF79CE">
        <w:t>Z</w:t>
      </w:r>
      <w:r w:rsidR="00FF79CE" w:rsidRPr="00FF79CE">
        <w:t>one.</w:t>
      </w:r>
      <w:r w:rsidR="00D71505" w:rsidRPr="00D71505">
        <w:t xml:space="preserve"> </w:t>
      </w:r>
    </w:p>
    <w:p w14:paraId="55A168B5" w14:textId="327278CD" w:rsidR="00830173" w:rsidRPr="0064413D" w:rsidRDefault="00830173" w:rsidP="00830173">
      <w:pPr>
        <w:spacing w:after="160" w:line="259" w:lineRule="auto"/>
      </w:pPr>
      <w:r w:rsidRPr="0064413D">
        <w:t>Services Australia may cancel a Participant’s Income Support Payments following a third failure in the Penalty Zone. If a Participant’s payments are cancelled, the Participant cannot re-apply for income support for 4 weeks. This preclusion period can be averted where the Participant is vulnerable and likely to experience severe hardship because of the preclusion period.</w:t>
      </w:r>
    </w:p>
    <w:p w14:paraId="3EE625C4" w14:textId="1DA91D6E" w:rsidR="00253C13" w:rsidRDefault="00E7460E" w:rsidP="00773E2A">
      <w:pPr>
        <w:spacing w:after="160" w:line="259" w:lineRule="auto"/>
      </w:pPr>
      <w:r>
        <w:t xml:space="preserve">If a Participant </w:t>
      </w:r>
      <w:r w:rsidRPr="008F1F29">
        <w:t>meet</w:t>
      </w:r>
      <w:r>
        <w:t>s</w:t>
      </w:r>
      <w:r w:rsidRPr="008F1F29">
        <w:t xml:space="preserve"> </w:t>
      </w:r>
      <w:r>
        <w:t>their</w:t>
      </w:r>
      <w:r w:rsidRPr="008F1F29">
        <w:t xml:space="preserve"> requirements for 3 months while in the </w:t>
      </w:r>
      <w:r>
        <w:t>P</w:t>
      </w:r>
      <w:r w:rsidRPr="008F1F29">
        <w:t xml:space="preserve">enalty </w:t>
      </w:r>
      <w:r>
        <w:t>Z</w:t>
      </w:r>
      <w:r w:rsidRPr="008F1F29">
        <w:t xml:space="preserve">one, </w:t>
      </w:r>
      <w:r>
        <w:t>they</w:t>
      </w:r>
      <w:r w:rsidRPr="008F1F29">
        <w:t xml:space="preserve"> return to the </w:t>
      </w:r>
      <w:r>
        <w:t>G</w:t>
      </w:r>
      <w:r w:rsidRPr="008F1F29">
        <w:t xml:space="preserve">reen </w:t>
      </w:r>
      <w:r>
        <w:t>Z</w:t>
      </w:r>
      <w:r w:rsidRPr="008F1F29">
        <w:t>one</w:t>
      </w:r>
      <w:r>
        <w:t>.</w:t>
      </w:r>
    </w:p>
    <w:p w14:paraId="7DD90E31" w14:textId="7A4343D8" w:rsidR="0067454F" w:rsidRDefault="0067454F" w:rsidP="0067454F">
      <w:pPr>
        <w:spacing w:after="160" w:line="259" w:lineRule="auto"/>
      </w:pPr>
      <w:r w:rsidRPr="008229FA">
        <w:t xml:space="preserve">For a Work Refusal Failure, </w:t>
      </w:r>
      <w:r w:rsidR="00486E96">
        <w:t>a</w:t>
      </w:r>
      <w:r w:rsidR="00486E96" w:rsidRPr="008229FA">
        <w:t xml:space="preserve"> </w:t>
      </w:r>
      <w:r w:rsidRPr="008229FA">
        <w:t>Participant (Mutual Obligation)</w:t>
      </w:r>
      <w:r>
        <w:t xml:space="preserve"> will</w:t>
      </w:r>
      <w:r w:rsidR="00D91A9F">
        <w:t xml:space="preserve"> have</w:t>
      </w:r>
      <w:r>
        <w:t xml:space="preserve"> their</w:t>
      </w:r>
      <w:r w:rsidRPr="008229FA">
        <w:t xml:space="preserve"> Income Support Payment suspended</w:t>
      </w:r>
      <w:r w:rsidRPr="00B60E0B">
        <w:t xml:space="preserve"> </w:t>
      </w:r>
      <w:r w:rsidRPr="008229FA">
        <w:t>until a Reconnection Requirement is met</w:t>
      </w:r>
      <w:r>
        <w:t xml:space="preserve">. </w:t>
      </w:r>
      <w:r w:rsidRPr="00D2799F">
        <w:t>The Income Support Payment may then be back paid</w:t>
      </w:r>
      <w:r>
        <w:t>.</w:t>
      </w:r>
    </w:p>
    <w:p w14:paraId="03205310" w14:textId="38CBB1A1" w:rsidR="0067454F" w:rsidRPr="0064413D" w:rsidRDefault="0067454F" w:rsidP="0067454F">
      <w:r w:rsidRPr="00CE0401">
        <w:t xml:space="preserve">For an Unemployment Failure, no Income Support Payment </w:t>
      </w:r>
      <w:r>
        <w:t>will</w:t>
      </w:r>
      <w:r w:rsidRPr="00CE0401">
        <w:t xml:space="preserve"> be paid to the Participant (Mutual Obligation) for either 4 weeks</w:t>
      </w:r>
      <w:r>
        <w:t>.</w:t>
      </w:r>
    </w:p>
    <w:p w14:paraId="460593EE" w14:textId="2F786431" w:rsidR="00773E2A" w:rsidRPr="0064413D" w:rsidRDefault="00C43FDB" w:rsidP="00773E2A">
      <w:pPr>
        <w:pStyle w:val="RFTHeading3"/>
      </w:pPr>
      <w:bookmarkStart w:id="155" w:name="_Toc324320865"/>
      <w:bookmarkStart w:id="156" w:name="_Toc324514468"/>
      <w:bookmarkStart w:id="157" w:name="_Toc324932570"/>
      <w:bookmarkStart w:id="158" w:name="_Toc324934127"/>
      <w:bookmarkStart w:id="159" w:name="_Toc324934540"/>
      <w:bookmarkStart w:id="160" w:name="_Toc325714312"/>
      <w:bookmarkStart w:id="161" w:name="_Toc169794496"/>
      <w:bookmarkStart w:id="162" w:name="_Toc170993700"/>
      <w:r>
        <w:t xml:space="preserve">Compliance actions - </w:t>
      </w:r>
      <w:r w:rsidR="00773E2A" w:rsidRPr="0064413D">
        <w:t>Mutual Obligation Failures</w:t>
      </w:r>
      <w:bookmarkEnd w:id="155"/>
      <w:bookmarkEnd w:id="156"/>
      <w:bookmarkEnd w:id="157"/>
      <w:bookmarkEnd w:id="158"/>
      <w:bookmarkEnd w:id="159"/>
      <w:bookmarkEnd w:id="160"/>
      <w:bookmarkEnd w:id="161"/>
      <w:bookmarkEnd w:id="162"/>
    </w:p>
    <w:p w14:paraId="5DC56A66" w14:textId="71A29360" w:rsidR="00FA0C80" w:rsidRDefault="00A41702" w:rsidP="63521656">
      <w:pPr>
        <w:rPr>
          <w:highlight w:val="green"/>
        </w:rPr>
      </w:pPr>
      <w:r>
        <w:t xml:space="preserve">For the avoidance of doubt, </w:t>
      </w:r>
      <w:r w:rsidR="00CD7D91">
        <w:t xml:space="preserve">if a Participant (Mutual Obligation) fails to </w:t>
      </w:r>
      <w:r w:rsidR="00397071">
        <w:t>‘Participate meaningfully in the program by engaging with the Provider to prepare for, seek or maintain employment’</w:t>
      </w:r>
      <w:r w:rsidR="00A142E8">
        <w:t>,</w:t>
      </w:r>
      <w:r>
        <w:t xml:space="preserve"> this is not considered to be a Mutual Obligation Failure.</w:t>
      </w:r>
      <w:r w:rsidR="002F0691">
        <w:t xml:space="preserve"> </w:t>
      </w:r>
      <w:r w:rsidR="002F0691" w:rsidRPr="003311CE">
        <w:t>However,</w:t>
      </w:r>
      <w:r w:rsidR="005B587C" w:rsidRPr="003311CE">
        <w:t xml:space="preserve"> should th</w:t>
      </w:r>
      <w:r w:rsidR="00585F54" w:rsidRPr="003311CE">
        <w:t>i</w:t>
      </w:r>
      <w:r w:rsidR="005B587C" w:rsidRPr="003311CE">
        <w:t xml:space="preserve">s occur, </w:t>
      </w:r>
      <w:r w:rsidR="002F0691" w:rsidRPr="003311CE">
        <w:t xml:space="preserve">the Provider </w:t>
      </w:r>
      <w:r w:rsidRPr="003311CE" w:rsidDel="002F0691">
        <w:t xml:space="preserve">will </w:t>
      </w:r>
      <w:r w:rsidR="002F0691" w:rsidRPr="003311CE">
        <w:t>chang</w:t>
      </w:r>
      <w:r w:rsidRPr="003311CE">
        <w:t>e</w:t>
      </w:r>
      <w:r w:rsidR="002F0691" w:rsidRPr="003311CE">
        <w:t xml:space="preserve"> the Job Plan such that </w:t>
      </w:r>
      <w:r w:rsidR="00684868" w:rsidRPr="003311CE">
        <w:t xml:space="preserve">it </w:t>
      </w:r>
      <w:r w:rsidR="3A68E89C" w:rsidRPr="003311CE">
        <w:t xml:space="preserve">no longer </w:t>
      </w:r>
      <w:r w:rsidR="00684868" w:rsidRPr="003311CE">
        <w:t>records</w:t>
      </w:r>
      <w:r w:rsidR="00585F54" w:rsidRPr="003311CE">
        <w:t xml:space="preserve"> </w:t>
      </w:r>
      <w:r w:rsidR="4EFDC99C" w:rsidRPr="003311CE">
        <w:t xml:space="preserve">a participant’s activity of meaningful participation, </w:t>
      </w:r>
      <w:r w:rsidR="351E915E" w:rsidRPr="003311CE">
        <w:t>and instead</w:t>
      </w:r>
      <w:r w:rsidR="4EFDC99C" w:rsidRPr="003311CE">
        <w:t xml:space="preserve"> outlines </w:t>
      </w:r>
      <w:r w:rsidR="4A16964C" w:rsidRPr="003311CE">
        <w:t xml:space="preserve">a </w:t>
      </w:r>
      <w:r w:rsidR="27759142" w:rsidRPr="003311CE">
        <w:t>participant's</w:t>
      </w:r>
      <w:r w:rsidR="4A16964C" w:rsidRPr="003311CE">
        <w:t xml:space="preserve"> </w:t>
      </w:r>
      <w:r w:rsidR="33126C7F" w:rsidRPr="003311CE">
        <w:t xml:space="preserve">individual </w:t>
      </w:r>
      <w:r w:rsidR="7672EF05" w:rsidRPr="003311CE">
        <w:t xml:space="preserve">mandatory </w:t>
      </w:r>
      <w:r w:rsidR="00585F54" w:rsidRPr="003311CE">
        <w:t xml:space="preserve">requirements </w:t>
      </w:r>
      <w:r w:rsidR="334FE9B4" w:rsidRPr="003311CE">
        <w:t xml:space="preserve">for the purpose of </w:t>
      </w:r>
      <w:r w:rsidR="00585F54" w:rsidRPr="003311CE">
        <w:t xml:space="preserve">monitoring and reporting </w:t>
      </w:r>
      <w:r w:rsidR="004CD5BB" w:rsidRPr="003311CE">
        <w:t xml:space="preserve">the participant </w:t>
      </w:r>
      <w:r w:rsidR="00585F54" w:rsidRPr="003311CE">
        <w:t xml:space="preserve">against </w:t>
      </w:r>
      <w:r w:rsidR="7D528175" w:rsidRPr="003311CE">
        <w:t>the Targeted Compliance Framework</w:t>
      </w:r>
      <w:r w:rsidR="00625729" w:rsidRPr="003311CE">
        <w:t>.</w:t>
      </w:r>
    </w:p>
    <w:p w14:paraId="10AFBAB0" w14:textId="708816F2" w:rsidR="00037357" w:rsidRDefault="00FA0C80" w:rsidP="00773E2A">
      <w:r>
        <w:t xml:space="preserve">Should a Participant (Mutual Obligation) have a Job Plan that lists </w:t>
      </w:r>
      <w:r w:rsidR="00EB3AEB" w:rsidRPr="0064413D">
        <w:t xml:space="preserve">mandatory </w:t>
      </w:r>
      <w:r w:rsidR="00EB3AEB">
        <w:t>requirements</w:t>
      </w:r>
      <w:r w:rsidR="00EB3AEB" w:rsidRPr="0064413D">
        <w:t xml:space="preserve"> individually</w:t>
      </w:r>
      <w:r w:rsidR="00037357">
        <w:t xml:space="preserve">, and fail to </w:t>
      </w:r>
      <w:r w:rsidR="00BA44E0" w:rsidRPr="0064413D">
        <w:t>attend</w:t>
      </w:r>
      <w:r w:rsidR="00101657">
        <w:t>, or be punctual for,</w:t>
      </w:r>
      <w:r w:rsidR="00037357">
        <w:t xml:space="preserve"> scheduled appointment</w:t>
      </w:r>
      <w:r w:rsidR="001B57F1">
        <w:t>s</w:t>
      </w:r>
      <w:r w:rsidR="00037357">
        <w:t xml:space="preserve"> or activit</w:t>
      </w:r>
      <w:r w:rsidR="001B57F1">
        <w:t>ies</w:t>
      </w:r>
      <w:r w:rsidR="006C766F">
        <w:t xml:space="preserve"> in their Job Plan</w:t>
      </w:r>
      <w:r w:rsidR="00C910A4">
        <w:t>,</w:t>
      </w:r>
      <w:r w:rsidR="00A41702">
        <w:t xml:space="preserve"> this may result in a Mutual Obligation Failure.</w:t>
      </w:r>
      <w:r w:rsidR="00444166">
        <w:t xml:space="preserve"> A Participant </w:t>
      </w:r>
      <w:r w:rsidR="00656DD0">
        <w:t xml:space="preserve">(Mutual Obligation) </w:t>
      </w:r>
      <w:r w:rsidR="00444166">
        <w:t xml:space="preserve">will also commit a Mutual Obligation Failure if they </w:t>
      </w:r>
      <w:r w:rsidR="00444166" w:rsidRPr="00444166">
        <w:t>fail to comply with any other requirement in their Job Plan or any notified requirement</w:t>
      </w:r>
      <w:r w:rsidR="00B04F64">
        <w:t>, including:</w:t>
      </w:r>
    </w:p>
    <w:p w14:paraId="656B2E8D" w14:textId="68A49CC3" w:rsidR="003B1E98" w:rsidRDefault="003B1E98" w:rsidP="000D47AB">
      <w:pPr>
        <w:pStyle w:val="ListParagraph"/>
        <w:numPr>
          <w:ilvl w:val="0"/>
          <w:numId w:val="86"/>
        </w:numPr>
      </w:pPr>
      <w:r w:rsidRPr="003B1E98">
        <w:t>fail</w:t>
      </w:r>
      <w:r>
        <w:t>ure</w:t>
      </w:r>
      <w:r w:rsidRPr="003B1E98">
        <w:t xml:space="preserve"> to</w:t>
      </w:r>
      <w:r>
        <w:t>:</w:t>
      </w:r>
    </w:p>
    <w:p w14:paraId="6B3AEA93" w14:textId="77777777" w:rsidR="003B1E98" w:rsidRPr="003B1E98" w:rsidRDefault="003B1E98" w:rsidP="000D47AB">
      <w:pPr>
        <w:pStyle w:val="ListParagraph"/>
        <w:numPr>
          <w:ilvl w:val="1"/>
          <w:numId w:val="86"/>
        </w:numPr>
      </w:pPr>
      <w:r w:rsidRPr="003B1E98">
        <w:t xml:space="preserve">attend and participate appropriately at a job interview, or </w:t>
      </w:r>
    </w:p>
    <w:p w14:paraId="4E45F90C" w14:textId="79C0616F" w:rsidR="003B1E98" w:rsidRPr="003B1E98" w:rsidRDefault="003B1E98" w:rsidP="000D47AB">
      <w:pPr>
        <w:pStyle w:val="ListParagraph"/>
        <w:numPr>
          <w:ilvl w:val="1"/>
          <w:numId w:val="86"/>
        </w:numPr>
      </w:pPr>
      <w:r w:rsidRPr="003B1E98">
        <w:t>act on a job referral or job opportunity when requested to do so by their Provider</w:t>
      </w:r>
      <w:r w:rsidR="00E44647">
        <w:t>,</w:t>
      </w:r>
      <w:r w:rsidR="00C54732">
        <w:t xml:space="preserve"> or</w:t>
      </w:r>
      <w:r w:rsidRPr="003B1E98">
        <w:t xml:space="preserve"> </w:t>
      </w:r>
    </w:p>
    <w:p w14:paraId="22F7F287" w14:textId="64043C91" w:rsidR="00B04F64" w:rsidRDefault="003B1E98" w:rsidP="000D47AB">
      <w:pPr>
        <w:pStyle w:val="ListParagraph"/>
        <w:numPr>
          <w:ilvl w:val="0"/>
          <w:numId w:val="86"/>
        </w:numPr>
      </w:pPr>
      <w:r w:rsidRPr="003B1E98">
        <w:lastRenderedPageBreak/>
        <w:t>intentionally act</w:t>
      </w:r>
      <w:r>
        <w:t>ing</w:t>
      </w:r>
      <w:r w:rsidRPr="003B1E98">
        <w:t xml:space="preserve"> in a manner that could reasonably foreseeably result in an offer of paid work not being made to them</w:t>
      </w:r>
      <w:r>
        <w:t>.</w:t>
      </w:r>
    </w:p>
    <w:p w14:paraId="27C05AD8" w14:textId="5D8F71BF" w:rsidR="003D1C68" w:rsidRDefault="003D1C68" w:rsidP="007D4DDA">
      <w:r>
        <w:t>If a Participant notifies the Provider, before the scheduled start time for a requirement, that the</w:t>
      </w:r>
      <w:r w:rsidR="0090229D">
        <w:t>y</w:t>
      </w:r>
      <w:r>
        <w:t xml:space="preserve"> </w:t>
      </w:r>
      <w:r w:rsidR="0090229D">
        <w:t>are</w:t>
      </w:r>
      <w:r>
        <w:t xml:space="preserve"> unable to comply with their </w:t>
      </w:r>
      <w:r w:rsidR="0090229D">
        <w:t>requirement</w:t>
      </w:r>
      <w:r>
        <w:t>, the Provider must then assess whether the Participant’s reason for being unable to comply is an Acceptable Reason.</w:t>
      </w:r>
    </w:p>
    <w:p w14:paraId="403C6B40" w14:textId="2FE527F8" w:rsidR="0087407F" w:rsidRDefault="00EC36A5" w:rsidP="007D4DDA">
      <w:r>
        <w:t xml:space="preserve">If the Provider becomes aware that </w:t>
      </w:r>
      <w:r w:rsidR="00C54732">
        <w:t xml:space="preserve">a </w:t>
      </w:r>
      <w:r>
        <w:t>Participant (Mutual Obligation) has apparently committed a Mutual Obligation Failure, the Provider must</w:t>
      </w:r>
      <w:r w:rsidR="007D4DDA">
        <w:t xml:space="preserve"> </w:t>
      </w:r>
      <w:r w:rsidR="000B3E77">
        <w:t xml:space="preserve">attempt to </w:t>
      </w:r>
      <w:r w:rsidR="00773E2A" w:rsidRPr="0064413D">
        <w:t xml:space="preserve">contact the Participant </w:t>
      </w:r>
      <w:r w:rsidR="00B778A9">
        <w:t>on the same business day</w:t>
      </w:r>
      <w:r w:rsidR="007011E9">
        <w:t xml:space="preserve"> </w:t>
      </w:r>
      <w:r w:rsidR="007E2E71">
        <w:t>a</w:t>
      </w:r>
      <w:r w:rsidR="007011E9">
        <w:t>nd:</w:t>
      </w:r>
    </w:p>
    <w:p w14:paraId="7F95ECFF" w14:textId="6466D3D6" w:rsidR="00CD21AA" w:rsidRDefault="0087407F" w:rsidP="000D47AB">
      <w:pPr>
        <w:pStyle w:val="ListParagraph"/>
        <w:numPr>
          <w:ilvl w:val="0"/>
          <w:numId w:val="87"/>
        </w:numPr>
      </w:pPr>
      <w:r>
        <w:t>if the</w:t>
      </w:r>
      <w:r w:rsidR="009C13ED">
        <w:t>re is</w:t>
      </w:r>
      <w:r>
        <w:t xml:space="preserve"> contact</w:t>
      </w:r>
      <w:r w:rsidR="00DD701F">
        <w:t>, discuss the circumstances of the apparent Mutual Obligation Failu</w:t>
      </w:r>
      <w:r w:rsidR="002C7B6F">
        <w:t>re and assess if the Participant has a Valid Reason</w:t>
      </w:r>
      <w:r w:rsidR="00E44647">
        <w:t>,</w:t>
      </w:r>
      <w:r w:rsidR="0061622D">
        <w:t xml:space="preserve"> or </w:t>
      </w:r>
    </w:p>
    <w:p w14:paraId="604A9141" w14:textId="3BE9EEAD" w:rsidR="00DD701F" w:rsidRDefault="0022147F" w:rsidP="000D47AB">
      <w:pPr>
        <w:pStyle w:val="ListParagraph"/>
        <w:numPr>
          <w:ilvl w:val="0"/>
          <w:numId w:val="87"/>
        </w:numPr>
      </w:pPr>
      <w:r>
        <w:t xml:space="preserve">if the contact was </w:t>
      </w:r>
      <w:r w:rsidR="009C13ED">
        <w:t>unsuccessful</w:t>
      </w:r>
      <w:r>
        <w:t xml:space="preserve">, </w:t>
      </w:r>
      <w:r w:rsidR="004B3CDA">
        <w:t xml:space="preserve">immediately </w:t>
      </w:r>
      <w:r w:rsidR="0061622D">
        <w:t>impose a Reconnection Requirement</w:t>
      </w:r>
      <w:r w:rsidR="007E2E71">
        <w:t>.</w:t>
      </w:r>
    </w:p>
    <w:p w14:paraId="06E581D2" w14:textId="6BA15363" w:rsidR="00D813AE" w:rsidRDefault="006D1B1C" w:rsidP="004B3CDA">
      <w:r w:rsidRPr="0064413D">
        <w:t xml:space="preserve">If the Participant is in the Penalty Zone when the failure occurs, the </w:t>
      </w:r>
      <w:r w:rsidRPr="00394771">
        <w:t xml:space="preserve">Mutual Obligation Failure will </w:t>
      </w:r>
      <w:r>
        <w:t xml:space="preserve">also </w:t>
      </w:r>
      <w:r w:rsidRPr="00394771">
        <w:t>be automatically referred to Services Australia</w:t>
      </w:r>
      <w:r w:rsidRPr="0064413D">
        <w:t xml:space="preserve">. </w:t>
      </w:r>
      <w:r>
        <w:t xml:space="preserve">The Provider must create a Non-compliance report and submit it to Services Australia </w:t>
      </w:r>
      <w:r w:rsidR="00A816BD">
        <w:t xml:space="preserve">by </w:t>
      </w:r>
      <w:r w:rsidR="00AC63EC" w:rsidRPr="0064413D">
        <w:t>close of business on the day</w:t>
      </w:r>
      <w:r w:rsidR="00AC63EC">
        <w:t xml:space="preserve"> of the failure/apparent failure</w:t>
      </w:r>
      <w:r>
        <w:t>.</w:t>
      </w:r>
      <w:r w:rsidRPr="0064413D">
        <w:t xml:space="preserve"> Services Australia will determine whether to apply a financial penalty.</w:t>
      </w:r>
    </w:p>
    <w:p w14:paraId="76570233" w14:textId="258C7334" w:rsidR="00773E2A" w:rsidRPr="0064413D" w:rsidRDefault="00773E2A" w:rsidP="004B3CDA">
      <w:r w:rsidRPr="0064413D">
        <w:t xml:space="preserve">If the </w:t>
      </w:r>
      <w:r w:rsidR="00CC35B1">
        <w:t>Provider</w:t>
      </w:r>
      <w:r w:rsidRPr="0064413D">
        <w:t xml:space="preserve"> </w:t>
      </w:r>
      <w:r w:rsidR="00036ECD">
        <w:t xml:space="preserve">determines a Participant (Mutual Obligation) </w:t>
      </w:r>
      <w:r w:rsidR="00B055C2">
        <w:t xml:space="preserve">has provided </w:t>
      </w:r>
      <w:r w:rsidR="00471F27">
        <w:t>an Acceptable Reason or Valid Reason</w:t>
      </w:r>
      <w:r w:rsidRPr="0064413D">
        <w:t xml:space="preserve">, the Provider must record </w:t>
      </w:r>
      <w:r w:rsidR="00471F27">
        <w:t xml:space="preserve">this </w:t>
      </w:r>
      <w:r w:rsidR="007A7C9E">
        <w:t xml:space="preserve">assessment </w:t>
      </w:r>
      <w:r w:rsidR="00471F27">
        <w:t>on the department’s IT systems</w:t>
      </w:r>
      <w:r w:rsidR="00BE6FCB">
        <w:t xml:space="preserve"> and retain any related documentary evidence</w:t>
      </w:r>
      <w:r w:rsidR="00471F27">
        <w:t>.</w:t>
      </w:r>
      <w:r w:rsidRPr="0064413D">
        <w:t xml:space="preserve"> </w:t>
      </w:r>
    </w:p>
    <w:p w14:paraId="0AC26F6A" w14:textId="3F533ACE" w:rsidR="00A44631" w:rsidRDefault="00773E2A" w:rsidP="00701887">
      <w:r w:rsidRPr="0064413D">
        <w:t>If the Participant did not have a</w:t>
      </w:r>
      <w:r w:rsidR="00DC63B7">
        <w:t>n</w:t>
      </w:r>
      <w:r w:rsidRPr="0064413D">
        <w:t xml:space="preserve"> </w:t>
      </w:r>
      <w:r w:rsidR="009A2EE8">
        <w:t>Acceptable Reason or Valid Reason</w:t>
      </w:r>
      <w:r w:rsidRPr="0064413D">
        <w:t xml:space="preserve">, the Provider must schedule a </w:t>
      </w:r>
      <w:r w:rsidR="009A2EE8">
        <w:t>R</w:t>
      </w:r>
      <w:r w:rsidRPr="0064413D">
        <w:t xml:space="preserve">econnection </w:t>
      </w:r>
      <w:r w:rsidR="009A2EE8">
        <w:t>R</w:t>
      </w:r>
      <w:r w:rsidRPr="0064413D">
        <w:t>equirement for the Participant within 5 business days</w:t>
      </w:r>
      <w:r w:rsidR="00C40B01">
        <w:t xml:space="preserve"> of the </w:t>
      </w:r>
      <w:r w:rsidR="007A33F3">
        <w:t>failure</w:t>
      </w:r>
      <w:r w:rsidRPr="0064413D">
        <w:t xml:space="preserve">. </w:t>
      </w:r>
      <w:r w:rsidR="002047B7">
        <w:t>In the instance of an apparent failure, where the Provider has not been successful at contacting the Participant (Mutual Obligation)</w:t>
      </w:r>
      <w:r w:rsidR="00D13BCA">
        <w:t>, the Provider must not arrange or deliver the R</w:t>
      </w:r>
      <w:r w:rsidR="00D13BCA" w:rsidRPr="0064413D">
        <w:t xml:space="preserve">econnection </w:t>
      </w:r>
      <w:r w:rsidR="00D13BCA">
        <w:t>R</w:t>
      </w:r>
      <w:r w:rsidR="00D13BCA" w:rsidRPr="0064413D">
        <w:t>equirement</w:t>
      </w:r>
      <w:r w:rsidR="00A44631">
        <w:t xml:space="preserve"> within 2 business days of the apparent failure</w:t>
      </w:r>
      <w:r w:rsidR="004D05AB">
        <w:t xml:space="preserve">. </w:t>
      </w:r>
    </w:p>
    <w:p w14:paraId="16442D1A" w14:textId="7703BE75" w:rsidR="00300316" w:rsidRPr="0064413D" w:rsidRDefault="00773E2A" w:rsidP="006D1B1C">
      <w:pPr>
        <w:spacing w:after="160" w:line="259" w:lineRule="auto"/>
      </w:pPr>
      <w:r w:rsidRPr="0064413D">
        <w:t xml:space="preserve">The </w:t>
      </w:r>
      <w:r w:rsidR="00FC5A59">
        <w:t>R</w:t>
      </w:r>
      <w:r w:rsidRPr="0064413D">
        <w:t xml:space="preserve">econnection </w:t>
      </w:r>
      <w:r w:rsidR="00FC5A59">
        <w:t>R</w:t>
      </w:r>
      <w:r w:rsidRPr="0064413D">
        <w:t xml:space="preserve">equirement for a failed requirement </w:t>
      </w:r>
      <w:r w:rsidR="00E7036D">
        <w:t>will generally be</w:t>
      </w:r>
      <w:r w:rsidRPr="0064413D">
        <w:t xml:space="preserve"> </w:t>
      </w:r>
      <w:r w:rsidR="00E7036D">
        <w:t>a</w:t>
      </w:r>
      <w:r w:rsidR="00151D31">
        <w:t xml:space="preserve"> Re-</w:t>
      </w:r>
      <w:r w:rsidR="009C13ED">
        <w:t>engagement</w:t>
      </w:r>
      <w:r w:rsidR="00151D31">
        <w:t xml:space="preserve"> </w:t>
      </w:r>
      <w:r w:rsidR="002F1F80">
        <w:t>A</w:t>
      </w:r>
      <w:r w:rsidRPr="0064413D">
        <w:t xml:space="preserve">ppointment or </w:t>
      </w:r>
      <w:r w:rsidR="00E7036D">
        <w:t>attending</w:t>
      </w:r>
      <w:r w:rsidR="00E974B9">
        <w:t xml:space="preserve"> an </w:t>
      </w:r>
      <w:r w:rsidRPr="0064413D">
        <w:t>activity.</w:t>
      </w:r>
      <w:r w:rsidR="007B2095">
        <w:t xml:space="preserve"> </w:t>
      </w:r>
      <w:r w:rsidR="00E7036D">
        <w:t>Where the Participant (Mutual Obligation) has 3 demerits, t</w:t>
      </w:r>
      <w:r w:rsidR="007B2095">
        <w:t xml:space="preserve">he </w:t>
      </w:r>
      <w:r w:rsidR="00CD21AA">
        <w:t>Reconnection Requirement</w:t>
      </w:r>
      <w:r w:rsidR="007B2095">
        <w:t xml:space="preserve"> </w:t>
      </w:r>
      <w:r w:rsidR="00E7036D">
        <w:t>will</w:t>
      </w:r>
      <w:r w:rsidR="007B2095">
        <w:t xml:space="preserve"> be a Capability Interview.</w:t>
      </w:r>
    </w:p>
    <w:p w14:paraId="363E88A9" w14:textId="5A61FEBE" w:rsidR="00773E2A" w:rsidRPr="0064413D" w:rsidRDefault="00C43FDB" w:rsidP="00773E2A">
      <w:pPr>
        <w:pStyle w:val="RFTHeading3"/>
      </w:pPr>
      <w:bookmarkStart w:id="163" w:name="_Toc169794497"/>
      <w:bookmarkStart w:id="164" w:name="_Toc170993701"/>
      <w:r>
        <w:t xml:space="preserve">Compliance actions - </w:t>
      </w:r>
      <w:r w:rsidR="005C585D">
        <w:t>Work Refusal</w:t>
      </w:r>
      <w:r w:rsidR="005C585D" w:rsidRPr="0064413D">
        <w:t xml:space="preserve"> </w:t>
      </w:r>
      <w:r w:rsidR="00773E2A" w:rsidRPr="0064413D">
        <w:t>Failures</w:t>
      </w:r>
      <w:bookmarkEnd w:id="163"/>
      <w:r w:rsidR="005C585D">
        <w:t xml:space="preserve"> or Unemployment Failures</w:t>
      </w:r>
      <w:bookmarkEnd w:id="164"/>
    </w:p>
    <w:p w14:paraId="06BDCA2A" w14:textId="65AE9599" w:rsidR="00DB0C9F" w:rsidRDefault="00773E2A" w:rsidP="00773E2A">
      <w:r w:rsidRPr="0064413D">
        <w:t xml:space="preserve">If a Participant </w:t>
      </w:r>
      <w:r w:rsidR="0008318A">
        <w:t>(M</w:t>
      </w:r>
      <w:r w:rsidRPr="0064413D">
        <w:t xml:space="preserve">utual </w:t>
      </w:r>
      <w:r w:rsidR="0008318A">
        <w:t>O</w:t>
      </w:r>
      <w:r w:rsidRPr="0064413D">
        <w:t>bligation</w:t>
      </w:r>
      <w:r w:rsidR="0008318A">
        <w:t>)</w:t>
      </w:r>
      <w:r w:rsidRPr="0064413D">
        <w:t xml:space="preserve"> fails to accept suitable work or leaves suitable work by choice or due to misconduct, they may </w:t>
      </w:r>
      <w:r w:rsidR="00E32D7C">
        <w:t xml:space="preserve">have </w:t>
      </w:r>
      <w:r w:rsidRPr="0064413D">
        <w:t>commit</w:t>
      </w:r>
      <w:r w:rsidR="00E32D7C">
        <w:t>ted</w:t>
      </w:r>
      <w:r w:rsidRPr="0064413D">
        <w:t xml:space="preserve"> a ‘serious failure’. </w:t>
      </w:r>
    </w:p>
    <w:p w14:paraId="4E4A9F04" w14:textId="75ADFB9A" w:rsidR="00F008BC" w:rsidRDefault="00F008BC" w:rsidP="00F008BC">
      <w:r>
        <w:t xml:space="preserve">A Participant </w:t>
      </w:r>
      <w:r w:rsidR="005201E3">
        <w:t>(M</w:t>
      </w:r>
      <w:r w:rsidR="005201E3" w:rsidRPr="0064413D">
        <w:t xml:space="preserve">utual </w:t>
      </w:r>
      <w:r w:rsidR="005201E3">
        <w:t>O</w:t>
      </w:r>
      <w:r w:rsidR="005201E3" w:rsidRPr="0064413D">
        <w:t>bligation</w:t>
      </w:r>
      <w:r w:rsidR="005201E3">
        <w:t>)</w:t>
      </w:r>
      <w:r w:rsidR="005201E3" w:rsidRPr="0064413D">
        <w:t xml:space="preserve"> </w:t>
      </w:r>
      <w:r>
        <w:t>commits a Work Refusal Failure when they refuse or fail to accept an offer of suitable Employment.</w:t>
      </w:r>
    </w:p>
    <w:p w14:paraId="1FC33518" w14:textId="2E9A27CD" w:rsidR="00F008BC" w:rsidRDefault="00F008BC" w:rsidP="00F008BC">
      <w:r>
        <w:lastRenderedPageBreak/>
        <w:t xml:space="preserve">A Participant </w:t>
      </w:r>
      <w:r w:rsidR="005201E3">
        <w:t>(M</w:t>
      </w:r>
      <w:r w:rsidR="005201E3" w:rsidRPr="0064413D">
        <w:t xml:space="preserve">utual </w:t>
      </w:r>
      <w:r w:rsidR="005201E3">
        <w:t>O</w:t>
      </w:r>
      <w:r w:rsidR="005201E3" w:rsidRPr="0064413D">
        <w:t>bligation</w:t>
      </w:r>
      <w:r w:rsidR="005201E3">
        <w:t>)</w:t>
      </w:r>
      <w:r w:rsidR="005201E3" w:rsidRPr="0064413D">
        <w:t xml:space="preserve"> </w:t>
      </w:r>
      <w:r>
        <w:t>commits an Unemployment Failure when they become unemployed either:</w:t>
      </w:r>
    </w:p>
    <w:p w14:paraId="79BDEE82" w14:textId="77777777" w:rsidR="00F008BC" w:rsidRDefault="00F008BC" w:rsidP="000D47AB">
      <w:pPr>
        <w:pStyle w:val="ListParagraph"/>
        <w:numPr>
          <w:ilvl w:val="0"/>
          <w:numId w:val="88"/>
        </w:numPr>
      </w:pPr>
      <w:r>
        <w:t>as a direct or indirect result of a voluntary act (unless Services Australia is satisfied that the voluntary act was reasonable), or</w:t>
      </w:r>
    </w:p>
    <w:p w14:paraId="3D49C8DA" w14:textId="180978EE" w:rsidR="007F5108" w:rsidRDefault="00F008BC" w:rsidP="000D47AB">
      <w:pPr>
        <w:pStyle w:val="ListParagraph"/>
        <w:numPr>
          <w:ilvl w:val="0"/>
          <w:numId w:val="88"/>
        </w:numPr>
      </w:pPr>
      <w:r>
        <w:t>as a result of their misconduct as an employee.</w:t>
      </w:r>
    </w:p>
    <w:p w14:paraId="2A312FA1" w14:textId="6168A315" w:rsidR="00785AE9" w:rsidRDefault="00365A75" w:rsidP="00365A75">
      <w:r>
        <w:t>If the Provider becomes aware that</w:t>
      </w:r>
      <w:r w:rsidR="001520B4">
        <w:t xml:space="preserve"> a</w:t>
      </w:r>
      <w:r>
        <w:t xml:space="preserve"> Participant (Mutual Obligation) has apparently committed a Work Refusal Failure, the Provider must</w:t>
      </w:r>
      <w:r w:rsidR="00785AE9">
        <w:t>:</w:t>
      </w:r>
    </w:p>
    <w:p w14:paraId="16AD82B3" w14:textId="223EE099" w:rsidR="00365A75" w:rsidRDefault="00365A75" w:rsidP="000D47AB">
      <w:pPr>
        <w:pStyle w:val="ListParagraph"/>
        <w:numPr>
          <w:ilvl w:val="0"/>
          <w:numId w:val="89"/>
        </w:numPr>
      </w:pPr>
      <w:r>
        <w:t xml:space="preserve">attempt to </w:t>
      </w:r>
      <w:r w:rsidRPr="0064413D">
        <w:t xml:space="preserve">contact the Participant </w:t>
      </w:r>
      <w:r>
        <w:t>on the same business day</w:t>
      </w:r>
      <w:r w:rsidR="00AE75FE">
        <w:t>,</w:t>
      </w:r>
      <w:r>
        <w:t xml:space="preserve"> and:</w:t>
      </w:r>
    </w:p>
    <w:p w14:paraId="197BD483" w14:textId="57D9A3F7" w:rsidR="00365A75" w:rsidRDefault="00365A75" w:rsidP="000D47AB">
      <w:pPr>
        <w:pStyle w:val="ListParagraph"/>
        <w:numPr>
          <w:ilvl w:val="1"/>
          <w:numId w:val="89"/>
        </w:numPr>
      </w:pPr>
      <w:r>
        <w:t xml:space="preserve">if there is contact, discuss the circumstances of the apparent </w:t>
      </w:r>
      <w:r w:rsidR="00B85AD1">
        <w:t>Work Refusal</w:t>
      </w:r>
      <w:r>
        <w:t xml:space="preserve"> Failure </w:t>
      </w:r>
      <w:r w:rsidR="00B85AD1">
        <w:t>(</w:t>
      </w:r>
      <w:r w:rsidR="00000916" w:rsidRPr="00000916">
        <w:t>including any reason why the employment offered may not be suitable for the Participant</w:t>
      </w:r>
      <w:r w:rsidR="00000916">
        <w:t>)</w:t>
      </w:r>
      <w:r w:rsidR="00000916" w:rsidRPr="00000916">
        <w:t xml:space="preserve"> </w:t>
      </w:r>
      <w:r>
        <w:t>and assess if the Participant has a Valid Reason</w:t>
      </w:r>
      <w:r w:rsidR="00E44647">
        <w:t>,</w:t>
      </w:r>
      <w:r>
        <w:t xml:space="preserve"> or </w:t>
      </w:r>
    </w:p>
    <w:p w14:paraId="3E946401" w14:textId="0FD73041" w:rsidR="00365A75" w:rsidRDefault="00365A75" w:rsidP="000D47AB">
      <w:pPr>
        <w:pStyle w:val="ListParagraph"/>
        <w:numPr>
          <w:ilvl w:val="1"/>
          <w:numId w:val="89"/>
        </w:numPr>
      </w:pPr>
      <w:r>
        <w:t>if the contact was unsuccessful,</w:t>
      </w:r>
      <w:r w:rsidR="000E351D">
        <w:t xml:space="preserve"> </w:t>
      </w:r>
      <w:r w:rsidR="00FB4F46">
        <w:t xml:space="preserve">report they were unable to contact the Participant so that the Participant will then receive a notification advising them </w:t>
      </w:r>
      <w:r w:rsidR="00442C1E">
        <w:t xml:space="preserve">to </w:t>
      </w:r>
      <w:r w:rsidR="00FB4F46">
        <w:t>contact their Provider</w:t>
      </w:r>
      <w:r w:rsidR="00622CB5">
        <w:t>;</w:t>
      </w:r>
      <w:r w:rsidR="006B4604">
        <w:t xml:space="preserve"> and</w:t>
      </w:r>
    </w:p>
    <w:p w14:paraId="513DD919" w14:textId="537411CC" w:rsidR="0074310B" w:rsidRDefault="0074310B" w:rsidP="000D47AB">
      <w:pPr>
        <w:pStyle w:val="ListParagraph"/>
        <w:numPr>
          <w:ilvl w:val="0"/>
          <w:numId w:val="89"/>
        </w:numPr>
      </w:pPr>
      <w:r>
        <w:t>create</w:t>
      </w:r>
      <w:r w:rsidR="00752D91">
        <w:t xml:space="preserve"> and finalise</w:t>
      </w:r>
      <w:r>
        <w:t xml:space="preserve"> a Work Refusal Failure report</w:t>
      </w:r>
      <w:r w:rsidR="00C40B01">
        <w:t xml:space="preserve"> within 10 business </w:t>
      </w:r>
      <w:r w:rsidR="00771C46">
        <w:t>days</w:t>
      </w:r>
      <w:r w:rsidR="00C40B01">
        <w:t xml:space="preserve"> </w:t>
      </w:r>
      <w:r w:rsidR="00771C46">
        <w:t>of the failure</w:t>
      </w:r>
      <w:r w:rsidR="001E678A">
        <w:t xml:space="preserve"> or </w:t>
      </w:r>
      <w:r w:rsidR="003C340F">
        <w:t>apparent failure</w:t>
      </w:r>
      <w:r w:rsidR="00E702E4">
        <w:t xml:space="preserve"> and record details and outcomes required in the departme</w:t>
      </w:r>
      <w:r w:rsidR="00E47E7B">
        <w:t>n</w:t>
      </w:r>
      <w:r w:rsidR="00E702E4">
        <w:t>t’s IT system</w:t>
      </w:r>
      <w:r>
        <w:t>.</w:t>
      </w:r>
    </w:p>
    <w:p w14:paraId="4C8690A0" w14:textId="316A4AE4" w:rsidR="006A4A2A" w:rsidRDefault="00B87306" w:rsidP="00773E2A">
      <w:r>
        <w:t>If the Provider becomes aware that</w:t>
      </w:r>
      <w:r w:rsidR="001520B4">
        <w:t xml:space="preserve"> a</w:t>
      </w:r>
      <w:r>
        <w:t xml:space="preserve"> Participant (Mutual Obligation) has apparently committed a</w:t>
      </w:r>
      <w:r w:rsidR="00751FBD">
        <w:t>n</w:t>
      </w:r>
      <w:r>
        <w:t xml:space="preserve"> </w:t>
      </w:r>
      <w:r w:rsidR="00067E4A">
        <w:t>Unemployment</w:t>
      </w:r>
      <w:r>
        <w:t xml:space="preserve"> Failure, the Provider must</w:t>
      </w:r>
      <w:r w:rsidR="006A4A2A">
        <w:t>:</w:t>
      </w:r>
    </w:p>
    <w:p w14:paraId="39785BC1" w14:textId="51E92F8D" w:rsidR="007D06D7" w:rsidRDefault="00687657" w:rsidP="000D47AB">
      <w:pPr>
        <w:pStyle w:val="ListParagraph"/>
        <w:numPr>
          <w:ilvl w:val="0"/>
          <w:numId w:val="90"/>
        </w:numPr>
      </w:pPr>
      <w:r>
        <w:t xml:space="preserve">attempt to </w:t>
      </w:r>
      <w:r w:rsidRPr="0064413D">
        <w:t xml:space="preserve">contact the Participant </w:t>
      </w:r>
      <w:r w:rsidR="000E62D7">
        <w:t xml:space="preserve">on the same business day </w:t>
      </w:r>
      <w:r>
        <w:t>to discuss the app</w:t>
      </w:r>
      <w:r w:rsidR="00067E4A">
        <w:t>arent Unemployment Failure</w:t>
      </w:r>
    </w:p>
    <w:p w14:paraId="7C346F2D" w14:textId="0C60B73E" w:rsidR="00067E4A" w:rsidRDefault="002C6742" w:rsidP="000D47AB">
      <w:pPr>
        <w:pStyle w:val="ListParagraph"/>
        <w:numPr>
          <w:ilvl w:val="0"/>
          <w:numId w:val="90"/>
        </w:numPr>
      </w:pPr>
      <w:r>
        <w:t>schedule</w:t>
      </w:r>
      <w:r w:rsidR="007D06D7">
        <w:t xml:space="preserve"> a</w:t>
      </w:r>
      <w:r>
        <w:t xml:space="preserve">n appointment to occur within </w:t>
      </w:r>
      <w:r w:rsidR="003F52A0">
        <w:t>10</w:t>
      </w:r>
      <w:r w:rsidR="00164232" w:rsidRPr="002501C4">
        <w:t xml:space="preserve"> </w:t>
      </w:r>
      <w:r w:rsidRPr="002501C4">
        <w:t>business days</w:t>
      </w:r>
      <w:r>
        <w:t xml:space="preserve"> of the failure</w:t>
      </w:r>
      <w:r w:rsidR="00221F72">
        <w:t xml:space="preserve"> or </w:t>
      </w:r>
      <w:r>
        <w:t xml:space="preserve">apparent failure, if </w:t>
      </w:r>
      <w:r w:rsidR="005F48CB">
        <w:t>an appointment is not already scheduled to occur within this time period</w:t>
      </w:r>
      <w:r w:rsidR="00E44647">
        <w:t>,</w:t>
      </w:r>
      <w:r>
        <w:t xml:space="preserve"> </w:t>
      </w:r>
      <w:r w:rsidR="00687657">
        <w:t>and</w:t>
      </w:r>
    </w:p>
    <w:p w14:paraId="0074CE87" w14:textId="75628CC7" w:rsidR="00067E4A" w:rsidRDefault="00067E4A" w:rsidP="000D47AB">
      <w:pPr>
        <w:pStyle w:val="ListParagraph"/>
        <w:numPr>
          <w:ilvl w:val="0"/>
          <w:numId w:val="90"/>
        </w:numPr>
      </w:pPr>
      <w:r>
        <w:t xml:space="preserve">create </w:t>
      </w:r>
      <w:r w:rsidR="00752D91">
        <w:t>and finalise</w:t>
      </w:r>
      <w:r>
        <w:t xml:space="preserve"> a</w:t>
      </w:r>
      <w:r w:rsidR="00164232">
        <w:t>n</w:t>
      </w:r>
      <w:r>
        <w:t xml:space="preserve"> Unemployment Failure report within 20 business days of the failure</w:t>
      </w:r>
      <w:r w:rsidR="002D1FAE">
        <w:t xml:space="preserve"> or </w:t>
      </w:r>
      <w:r>
        <w:t>apparent failure</w:t>
      </w:r>
      <w:r w:rsidR="00E702E4">
        <w:t xml:space="preserve"> and record details and outcomes required in the departme</w:t>
      </w:r>
      <w:r w:rsidR="00E47E7B">
        <w:t>n</w:t>
      </w:r>
      <w:r w:rsidR="00E702E4">
        <w:t>t’s IT system</w:t>
      </w:r>
      <w:r>
        <w:t>.</w:t>
      </w:r>
    </w:p>
    <w:p w14:paraId="5BDB13B3" w14:textId="156B8B8D" w:rsidR="00773E2A" w:rsidRPr="0064413D" w:rsidRDefault="00773E2A" w:rsidP="00773E2A">
      <w:r w:rsidRPr="0064413D">
        <w:t xml:space="preserve">The Provider must provide detailed information about </w:t>
      </w:r>
      <w:r w:rsidR="0027723D">
        <w:t>serious</w:t>
      </w:r>
      <w:r w:rsidR="0027723D" w:rsidRPr="0064413D">
        <w:t xml:space="preserve"> failure</w:t>
      </w:r>
      <w:r w:rsidR="0027723D">
        <w:t>s</w:t>
      </w:r>
      <w:r w:rsidR="0027723D" w:rsidRPr="0064413D">
        <w:t xml:space="preserve">, </w:t>
      </w:r>
      <w:r w:rsidR="0027723D">
        <w:t>using the</w:t>
      </w:r>
      <w:r w:rsidR="0027723D" w:rsidRPr="0027723D">
        <w:t xml:space="preserve"> </w:t>
      </w:r>
      <w:r w:rsidR="0027723D">
        <w:t>Work Refusal Failure or Unemployment Failure report</w:t>
      </w:r>
      <w:r w:rsidRPr="0064413D">
        <w:t>, so that Services Australia can make an informed decision about whether the Participant’s Income Support Payment should be cancelled.</w:t>
      </w:r>
    </w:p>
    <w:p w14:paraId="0C89D40C" w14:textId="77777777" w:rsidR="007B327C" w:rsidRPr="0064413D" w:rsidRDefault="007B327C" w:rsidP="007B327C">
      <w:pPr>
        <w:pStyle w:val="RFTHeading3"/>
        <w:rPr>
          <w:lang w:eastAsia="en-AU"/>
        </w:rPr>
      </w:pPr>
      <w:bookmarkStart w:id="165" w:name="_Toc170993702"/>
      <w:bookmarkStart w:id="166" w:name="_Ref168590638"/>
      <w:bookmarkStart w:id="167" w:name="_Ref168590641"/>
      <w:bookmarkStart w:id="168" w:name="_Ref168593837"/>
      <w:bookmarkStart w:id="169" w:name="_Ref168637263"/>
      <w:bookmarkStart w:id="170" w:name="_Ref168637265"/>
      <w:bookmarkStart w:id="171" w:name="_Ref168639586"/>
      <w:bookmarkStart w:id="172" w:name="_Ref168639588"/>
      <w:bookmarkStart w:id="173" w:name="_Toc169794498"/>
      <w:r w:rsidRPr="0064413D">
        <w:rPr>
          <w:lang w:eastAsia="en-AU"/>
        </w:rPr>
        <w:t xml:space="preserve">Requirements for </w:t>
      </w:r>
      <w:r w:rsidRPr="009064E1">
        <w:t>Disability Support Pension Recipient</w:t>
      </w:r>
      <w:r>
        <w:t>s</w:t>
      </w:r>
      <w:r w:rsidRPr="009064E1">
        <w:t xml:space="preserve"> (Compulsory Requirements)</w:t>
      </w:r>
      <w:bookmarkEnd w:id="165"/>
    </w:p>
    <w:p w14:paraId="1E988543" w14:textId="6F2BEE4D" w:rsidR="007B327C" w:rsidRDefault="007B327C" w:rsidP="00FB07E8">
      <w:r w:rsidRPr="0064413D">
        <w:t xml:space="preserve">Under Social Security Law, generally people receiving </w:t>
      </w:r>
      <w:r>
        <w:t xml:space="preserve">the </w:t>
      </w:r>
      <w:r w:rsidRPr="009064E1">
        <w:t xml:space="preserve">Disability Support Pension </w:t>
      </w:r>
      <w:r w:rsidRPr="0064413D">
        <w:t xml:space="preserve">with </w:t>
      </w:r>
      <w:r>
        <w:t xml:space="preserve">Compulsory Participation </w:t>
      </w:r>
      <w:r w:rsidRPr="0064413D">
        <w:t xml:space="preserve">Requirements </w:t>
      </w:r>
      <w:r>
        <w:t xml:space="preserve">must </w:t>
      </w:r>
      <w:r w:rsidRPr="0064413D">
        <w:t xml:space="preserve">show that they </w:t>
      </w:r>
      <w:r w:rsidR="00E44647">
        <w:t>are</w:t>
      </w:r>
      <w:r w:rsidRPr="0064413D">
        <w:t xml:space="preserve"> participating in a range of </w:t>
      </w:r>
      <w:r>
        <w:t>task</w:t>
      </w:r>
      <w:r w:rsidR="00F3340F">
        <w:t>s</w:t>
      </w:r>
      <w:r>
        <w:t xml:space="preserve"> and </w:t>
      </w:r>
      <w:r w:rsidRPr="0064413D">
        <w:t xml:space="preserve">activities that will help them </w:t>
      </w:r>
      <w:r>
        <w:t>to prepare for and find work in order to continue to receive their I</w:t>
      </w:r>
      <w:r w:rsidRPr="0064413D">
        <w:t xml:space="preserve">ncome </w:t>
      </w:r>
      <w:r>
        <w:t>S</w:t>
      </w:r>
      <w:r w:rsidRPr="0064413D">
        <w:t xml:space="preserve">upport </w:t>
      </w:r>
      <w:r>
        <w:t>P</w:t>
      </w:r>
      <w:r w:rsidRPr="0064413D">
        <w:t>ayment</w:t>
      </w:r>
      <w:r w:rsidR="005935A8">
        <w:t>,</w:t>
      </w:r>
      <w:r w:rsidR="005935A8" w:rsidRPr="0064413D">
        <w:t xml:space="preserve"> unless </w:t>
      </w:r>
      <w:r w:rsidR="005935A8">
        <w:t xml:space="preserve">Services Australia </w:t>
      </w:r>
      <w:r w:rsidR="005935A8" w:rsidRPr="0064413D">
        <w:t xml:space="preserve">has granted the Participant an Exemption from these </w:t>
      </w:r>
      <w:r w:rsidR="005935A8" w:rsidRPr="0064413D">
        <w:lastRenderedPageBreak/>
        <w:t>requirements</w:t>
      </w:r>
      <w:r>
        <w:t>. These requirements are flexible.</w:t>
      </w:r>
      <w:r w:rsidR="007A6154">
        <w:t xml:space="preserve"> </w:t>
      </w:r>
      <w:r w:rsidR="007A6154" w:rsidRPr="007A6154">
        <w:t xml:space="preserve">In most cases, connection to </w:t>
      </w:r>
      <w:r w:rsidR="007A6154">
        <w:t>e</w:t>
      </w:r>
      <w:r w:rsidR="007A6154" w:rsidRPr="007A6154">
        <w:t xml:space="preserve">mployment services is the </w:t>
      </w:r>
      <w:r w:rsidR="00A5160B">
        <w:t xml:space="preserve">Compulsory Participation </w:t>
      </w:r>
      <w:r w:rsidR="00A5160B" w:rsidRPr="0064413D">
        <w:t>Requirement</w:t>
      </w:r>
      <w:r w:rsidR="00A5160B">
        <w:t>.</w:t>
      </w:r>
    </w:p>
    <w:p w14:paraId="448C8368" w14:textId="6AF5A9D4" w:rsidR="00112132" w:rsidRDefault="00112132" w:rsidP="00112132">
      <w:r>
        <w:t xml:space="preserve">A </w:t>
      </w:r>
      <w:r w:rsidRPr="009064E1">
        <w:t>Disability Support Pension Recipient (Compulsory Requirements</w:t>
      </w:r>
      <w:r>
        <w:t>) must:</w:t>
      </w:r>
    </w:p>
    <w:p w14:paraId="5D9A027F" w14:textId="3317C129" w:rsidR="00112132" w:rsidRDefault="00112132" w:rsidP="000D47AB">
      <w:pPr>
        <w:pStyle w:val="ListParagraph"/>
        <w:numPr>
          <w:ilvl w:val="0"/>
          <w:numId w:val="91"/>
        </w:numPr>
      </w:pPr>
      <w:r>
        <w:t xml:space="preserve">agree to a Job Plan (see Section 2.6 Job Plans) </w:t>
      </w:r>
    </w:p>
    <w:p w14:paraId="785EBA8B" w14:textId="315A0DDF" w:rsidR="00112132" w:rsidRDefault="00112132" w:rsidP="000D47AB">
      <w:pPr>
        <w:pStyle w:val="ListParagraph"/>
        <w:numPr>
          <w:ilvl w:val="0"/>
          <w:numId w:val="91"/>
        </w:numPr>
      </w:pPr>
      <w:r>
        <w:t>participate</w:t>
      </w:r>
      <w:r w:rsidR="00431E5D">
        <w:t xml:space="preserve"> in </w:t>
      </w:r>
      <w:r w:rsidR="002A173C">
        <w:t>accordance with their Job Plan</w:t>
      </w:r>
      <w:r w:rsidR="00E44647">
        <w:t>,</w:t>
      </w:r>
      <w:r w:rsidR="005A4232">
        <w:t xml:space="preserve"> and</w:t>
      </w:r>
    </w:p>
    <w:p w14:paraId="041B3AFA" w14:textId="77777777" w:rsidR="00275CA0" w:rsidRDefault="00275CA0" w:rsidP="000D47AB">
      <w:pPr>
        <w:pStyle w:val="ListParagraph"/>
        <w:numPr>
          <w:ilvl w:val="0"/>
          <w:numId w:val="91"/>
        </w:numPr>
      </w:pPr>
      <w:r>
        <w:t>where applicable, meet their Program of Support requirements.</w:t>
      </w:r>
    </w:p>
    <w:p w14:paraId="74395A9D" w14:textId="7FABC705" w:rsidR="006607CE" w:rsidRDefault="006607CE" w:rsidP="006607CE">
      <w:r>
        <w:t xml:space="preserve">For </w:t>
      </w:r>
      <w:r w:rsidRPr="009064E1">
        <w:t>Disability Support Pension Recipient</w:t>
      </w:r>
      <w:r>
        <w:t>s</w:t>
      </w:r>
      <w:r w:rsidRPr="009064E1">
        <w:t xml:space="preserve"> (Compulsory Requirements</w:t>
      </w:r>
      <w:r>
        <w:t>), a Provider must ensure that the Participant understands:</w:t>
      </w:r>
    </w:p>
    <w:p w14:paraId="57561D83" w14:textId="66D304E4" w:rsidR="006607CE" w:rsidRDefault="006607CE" w:rsidP="000D47AB">
      <w:pPr>
        <w:pStyle w:val="ListParagraph"/>
        <w:numPr>
          <w:ilvl w:val="0"/>
          <w:numId w:val="92"/>
        </w:numPr>
      </w:pPr>
      <w:r>
        <w:t xml:space="preserve">that they can meet their requirements if they </w:t>
      </w:r>
      <w:r w:rsidRPr="0064413D">
        <w:t>‘Participate meaningfully in the program by engaging with the Provider to prepare for, seek or maintain employment’</w:t>
      </w:r>
    </w:p>
    <w:p w14:paraId="1DB71AC3" w14:textId="486F99B6" w:rsidR="006607CE" w:rsidRPr="00DA6A72" w:rsidRDefault="006607CE" w:rsidP="000D47AB">
      <w:pPr>
        <w:pStyle w:val="ListParagraph"/>
        <w:numPr>
          <w:ilvl w:val="0"/>
          <w:numId w:val="92"/>
        </w:numPr>
      </w:pPr>
      <w:r w:rsidRPr="00443FEC">
        <w:t xml:space="preserve">the consequences </w:t>
      </w:r>
      <w:r>
        <w:t xml:space="preserve">if they are </w:t>
      </w:r>
      <w:r w:rsidRPr="00E2314B">
        <w:t xml:space="preserve">not </w:t>
      </w:r>
      <w:r w:rsidRPr="0064413D">
        <w:t xml:space="preserve">meaningfully </w:t>
      </w:r>
      <w:r>
        <w:t>participating in the program</w:t>
      </w:r>
    </w:p>
    <w:p w14:paraId="578EDD67" w14:textId="59432E1C" w:rsidR="000A7B5D" w:rsidRDefault="000A7B5D" w:rsidP="000D47AB">
      <w:pPr>
        <w:pStyle w:val="ListParagraph"/>
        <w:numPr>
          <w:ilvl w:val="0"/>
          <w:numId w:val="92"/>
        </w:numPr>
      </w:pPr>
      <w:r w:rsidRPr="00DA6A72">
        <w:t>the circumstances in</w:t>
      </w:r>
      <w:r>
        <w:t xml:space="preserve"> </w:t>
      </w:r>
      <w:r w:rsidR="00D961BF">
        <w:t>which they can be found non-complian</w:t>
      </w:r>
      <w:r w:rsidR="002F2BB9">
        <w:t>t with their requirements</w:t>
      </w:r>
      <w:r w:rsidR="00D53DDD">
        <w:t>,</w:t>
      </w:r>
      <w:r>
        <w:t xml:space="preserve"> and</w:t>
      </w:r>
    </w:p>
    <w:p w14:paraId="0BB59E2D" w14:textId="14D309FE" w:rsidR="006607CE" w:rsidRDefault="006607CE" w:rsidP="000D47AB">
      <w:pPr>
        <w:pStyle w:val="ListParagraph"/>
        <w:numPr>
          <w:ilvl w:val="0"/>
          <w:numId w:val="92"/>
        </w:numPr>
      </w:pPr>
      <w:r w:rsidRPr="00443FEC">
        <w:t>the consequences for the Participant’s Income Support Payment</w:t>
      </w:r>
      <w:r>
        <w:t xml:space="preserve"> for </w:t>
      </w:r>
      <w:r w:rsidR="00D961BF">
        <w:t>non-compliance</w:t>
      </w:r>
      <w:r>
        <w:t>.</w:t>
      </w:r>
    </w:p>
    <w:p w14:paraId="2ECCE9D2" w14:textId="4C83714F" w:rsidR="007B327C" w:rsidRPr="0064413D" w:rsidRDefault="004248DC" w:rsidP="004248DC">
      <w:pPr>
        <w:rPr>
          <w:lang w:eastAsia="en-AU"/>
        </w:rPr>
      </w:pPr>
      <w:r>
        <w:rPr>
          <w:lang w:eastAsia="en-AU"/>
        </w:rPr>
        <w:t xml:space="preserve">If a </w:t>
      </w:r>
      <w:r w:rsidRPr="009064E1">
        <w:t>Disability Support Pension Recipient (Compulsory Requirements)</w:t>
      </w:r>
      <w:r>
        <w:t xml:space="preserve"> </w:t>
      </w:r>
      <w:r w:rsidR="00F05414">
        <w:t xml:space="preserve">is </w:t>
      </w:r>
      <w:r w:rsidR="00AB68D5">
        <w:t xml:space="preserve">to be </w:t>
      </w:r>
      <w:r w:rsidR="004F1FD5">
        <w:t>Exited</w:t>
      </w:r>
      <w:r w:rsidR="00D00933">
        <w:t>,</w:t>
      </w:r>
      <w:r w:rsidR="004F1FD5">
        <w:t xml:space="preserve"> the</w:t>
      </w:r>
      <w:r w:rsidR="00D00933">
        <w:t xml:space="preserve"> </w:t>
      </w:r>
      <w:r w:rsidR="00F46F8D">
        <w:t xml:space="preserve">Participant may </w:t>
      </w:r>
      <w:r w:rsidR="00A11C9D">
        <w:t xml:space="preserve">first </w:t>
      </w:r>
      <w:r w:rsidR="006F2CC1">
        <w:t>need to have</w:t>
      </w:r>
      <w:r w:rsidR="00F46F8D">
        <w:t xml:space="preserve"> a</w:t>
      </w:r>
      <w:r w:rsidR="00AB68D5">
        <w:t xml:space="preserve"> </w:t>
      </w:r>
      <w:r w:rsidR="006F2CC1">
        <w:t>Participation Plan in place with Services Australia</w:t>
      </w:r>
      <w:r w:rsidR="00A11C9D">
        <w:t>.</w:t>
      </w:r>
    </w:p>
    <w:p w14:paraId="7BAE0658" w14:textId="77777777" w:rsidR="00300316" w:rsidRPr="0064413D" w:rsidRDefault="00300316" w:rsidP="00300316">
      <w:pPr>
        <w:pStyle w:val="Heading3"/>
      </w:pPr>
      <w:bookmarkStart w:id="174" w:name="_Toc170993703"/>
      <w:r w:rsidRPr="0064413D">
        <w:t>Non-compliance with compulsory participation requirements</w:t>
      </w:r>
      <w:bookmarkEnd w:id="174"/>
    </w:p>
    <w:p w14:paraId="5E366AAF" w14:textId="551F5885" w:rsidR="00300316" w:rsidRPr="0064413D" w:rsidRDefault="00F664E8" w:rsidP="00300316">
      <w:pPr>
        <w:spacing w:after="160" w:line="259" w:lineRule="auto"/>
      </w:pPr>
      <w:r>
        <w:t>For the avoidance of doubt, t</w:t>
      </w:r>
      <w:r w:rsidR="00300316" w:rsidRPr="0064413D">
        <w:t xml:space="preserve">he Targeted Compliance Framework does not apply to </w:t>
      </w:r>
      <w:r w:rsidRPr="009064E1">
        <w:t>Disability Support Pension Recipient</w:t>
      </w:r>
      <w:r>
        <w:t>s</w:t>
      </w:r>
      <w:r w:rsidRPr="009064E1">
        <w:t xml:space="preserve"> (Compulsory Requirements)</w:t>
      </w:r>
      <w:r w:rsidR="00300316" w:rsidRPr="0064413D">
        <w:t xml:space="preserve">. </w:t>
      </w:r>
    </w:p>
    <w:p w14:paraId="7DBC7672" w14:textId="778153A1" w:rsidR="00773705" w:rsidRDefault="00190DEB" w:rsidP="00773705">
      <w:r>
        <w:t>Where the Provider becomes aware that any Disability Support Pension Recipient (Compulsory Requirements) has failed to comply with one or more of their requirements,</w:t>
      </w:r>
      <w:r w:rsidR="00D35959">
        <w:t xml:space="preserve"> the Provider must</w:t>
      </w:r>
      <w:r w:rsidR="00773705" w:rsidRPr="00773705">
        <w:t xml:space="preserve"> </w:t>
      </w:r>
      <w:r w:rsidR="00773705" w:rsidRPr="0064413D">
        <w:t>attempt to contact the Participant</w:t>
      </w:r>
      <w:r w:rsidR="00773705" w:rsidRPr="00773705">
        <w:t xml:space="preserve"> </w:t>
      </w:r>
      <w:r w:rsidR="00773705">
        <w:t xml:space="preserve">on the same business day </w:t>
      </w:r>
      <w:r w:rsidR="00766C55">
        <w:t>of becoming aware of the failure to comply</w:t>
      </w:r>
      <w:r w:rsidR="00DE257A">
        <w:t>,</w:t>
      </w:r>
      <w:r w:rsidR="00773705">
        <w:t xml:space="preserve"> and:</w:t>
      </w:r>
    </w:p>
    <w:p w14:paraId="12688FD1" w14:textId="7F3315B6" w:rsidR="00773705" w:rsidRDefault="00773705" w:rsidP="000D47AB">
      <w:pPr>
        <w:pStyle w:val="ListParagraph"/>
        <w:numPr>
          <w:ilvl w:val="0"/>
          <w:numId w:val="93"/>
        </w:numPr>
      </w:pPr>
      <w:r>
        <w:t xml:space="preserve">if there is contact, </w:t>
      </w:r>
      <w:r w:rsidR="0000397F">
        <w:t xml:space="preserve">discuss the circumstances of the apparent </w:t>
      </w:r>
      <w:r w:rsidR="00263A08">
        <w:t>non-compliance</w:t>
      </w:r>
      <w:r w:rsidR="0000397F">
        <w:t xml:space="preserve"> and assess if the Participant has a Valid Reason</w:t>
      </w:r>
      <w:r w:rsidR="00784069">
        <w:t xml:space="preserve"> </w:t>
      </w:r>
      <w:r w:rsidR="00C93559">
        <w:t xml:space="preserve">or if </w:t>
      </w:r>
      <w:r w:rsidR="007E3F28">
        <w:t>the non-compliance should be reported to Services Australia</w:t>
      </w:r>
      <w:r w:rsidR="00D53DDD">
        <w:t>,</w:t>
      </w:r>
      <w:r>
        <w:t xml:space="preserve"> or </w:t>
      </w:r>
    </w:p>
    <w:p w14:paraId="4F052BA6" w14:textId="74C3423F" w:rsidR="00773705" w:rsidRPr="0064413D" w:rsidRDefault="00773705" w:rsidP="000D47AB">
      <w:pPr>
        <w:pStyle w:val="ListParagraph"/>
        <w:numPr>
          <w:ilvl w:val="0"/>
          <w:numId w:val="93"/>
        </w:numPr>
      </w:pPr>
      <w:r>
        <w:t xml:space="preserve">if the contact was unsuccessful, </w:t>
      </w:r>
      <w:r w:rsidR="00501375">
        <w:t xml:space="preserve">determine if any </w:t>
      </w:r>
      <w:r w:rsidR="00A813DB">
        <w:t>f</w:t>
      </w:r>
      <w:r w:rsidR="00194FC8">
        <w:t xml:space="preserve">urther </w:t>
      </w:r>
      <w:r w:rsidR="00501375">
        <w:t>ac</w:t>
      </w:r>
      <w:r w:rsidR="00A813DB">
        <w:t>tion should be taken.</w:t>
      </w:r>
    </w:p>
    <w:p w14:paraId="34FE1FF5" w14:textId="1EB106E6" w:rsidR="00A822DF" w:rsidRDefault="00A40263" w:rsidP="00112132">
      <w:r>
        <w:rPr>
          <w:rFonts w:eastAsia="Segoe UI" w:cstheme="minorHAnsi"/>
        </w:rPr>
        <w:t xml:space="preserve">If </w:t>
      </w:r>
      <w:r w:rsidR="00263A08">
        <w:rPr>
          <w:rFonts w:eastAsia="Segoe UI" w:cstheme="minorHAnsi"/>
        </w:rPr>
        <w:t>the Provider</w:t>
      </w:r>
      <w:r w:rsidR="00300316">
        <w:rPr>
          <w:rFonts w:eastAsia="Segoe UI" w:cstheme="minorHAnsi"/>
        </w:rPr>
        <w:t xml:space="preserve"> </w:t>
      </w:r>
      <w:r w:rsidR="001938F3">
        <w:t xml:space="preserve">determines that the non-compliance </w:t>
      </w:r>
      <w:r w:rsidR="001C45F5">
        <w:t xml:space="preserve">should be reported to Services Australia, </w:t>
      </w:r>
      <w:r w:rsidR="00F55811">
        <w:t xml:space="preserve">the Provider must </w:t>
      </w:r>
      <w:r w:rsidR="008E1390">
        <w:t xml:space="preserve">create and finalise </w:t>
      </w:r>
      <w:r w:rsidR="00F55811">
        <w:t xml:space="preserve">a </w:t>
      </w:r>
      <w:r w:rsidR="00F64841" w:rsidRPr="00F64841">
        <w:t>Disability Support Pension Activity Report</w:t>
      </w:r>
      <w:r w:rsidR="00F55811">
        <w:t xml:space="preserve"> </w:t>
      </w:r>
      <w:r w:rsidR="00F64841">
        <w:t>within</w:t>
      </w:r>
      <w:r w:rsidR="00F55811">
        <w:t xml:space="preserve"> </w:t>
      </w:r>
      <w:r w:rsidR="000531D9">
        <w:t xml:space="preserve">10 business days of </w:t>
      </w:r>
      <w:r w:rsidR="00F55811">
        <w:t>the failure/apparent failure</w:t>
      </w:r>
      <w:r w:rsidR="000531D9">
        <w:t xml:space="preserve"> and record details and outcomes required in the department’s IT system</w:t>
      </w:r>
      <w:r w:rsidR="00F55811">
        <w:t>.</w:t>
      </w:r>
      <w:r w:rsidR="00F55811" w:rsidRPr="0064413D">
        <w:t xml:space="preserve"> Services Australia will determine </w:t>
      </w:r>
      <w:r w:rsidR="00A00643">
        <w:t>what impact, if any, there</w:t>
      </w:r>
      <w:r w:rsidR="005E3501">
        <w:t xml:space="preserve"> be as a result of the non-compliance.</w:t>
      </w:r>
    </w:p>
    <w:p w14:paraId="30A6F052" w14:textId="047F30FB" w:rsidR="00F66F4E" w:rsidRDefault="00D620CB" w:rsidP="00112132">
      <w:pPr>
        <w:rPr>
          <w:lang w:eastAsia="en-AU"/>
        </w:rPr>
      </w:pPr>
      <w:r>
        <w:rPr>
          <w:lang w:eastAsia="en-AU"/>
        </w:rPr>
        <w:lastRenderedPageBreak/>
        <w:t xml:space="preserve">In some circumstances, the </w:t>
      </w:r>
      <w:r>
        <w:t>Disability Support Pension Recipient (Compulsory Requirements) may be Exited</w:t>
      </w:r>
      <w:r w:rsidR="00C12719">
        <w:t xml:space="preserve"> </w:t>
      </w:r>
      <w:r w:rsidR="0019378F">
        <w:t>if they are wilfully non-compliant</w:t>
      </w:r>
      <w:r w:rsidR="004E741A">
        <w:t>.</w:t>
      </w:r>
    </w:p>
    <w:p w14:paraId="693CC21C" w14:textId="2FCDDD83" w:rsidR="00DC0DE7" w:rsidRPr="0064413D" w:rsidRDefault="00A128FD" w:rsidP="00DC0DE7">
      <w:pPr>
        <w:pStyle w:val="RFTHeading3"/>
        <w:rPr>
          <w:lang w:eastAsia="en-AU"/>
        </w:rPr>
      </w:pPr>
      <w:bookmarkStart w:id="175" w:name="_Toc170993704"/>
      <w:r>
        <w:rPr>
          <w:lang w:eastAsia="en-AU"/>
        </w:rPr>
        <w:t>Participants undertaking a</w:t>
      </w:r>
      <w:r w:rsidR="00DC0DE7">
        <w:rPr>
          <w:lang w:eastAsia="en-AU"/>
        </w:rPr>
        <w:t xml:space="preserve"> </w:t>
      </w:r>
      <w:r w:rsidR="00DC0DE7" w:rsidRPr="0064413D">
        <w:rPr>
          <w:lang w:eastAsia="en-AU"/>
        </w:rPr>
        <w:t>Program of Support</w:t>
      </w:r>
      <w:r>
        <w:rPr>
          <w:lang w:eastAsia="en-AU"/>
        </w:rPr>
        <w:t xml:space="preserve"> as part of their </w:t>
      </w:r>
      <w:r w:rsidRPr="009064E1">
        <w:t>Disability Support Pension</w:t>
      </w:r>
      <w:r>
        <w:t xml:space="preserve"> claim</w:t>
      </w:r>
      <w:bookmarkEnd w:id="175"/>
    </w:p>
    <w:p w14:paraId="50C0B617" w14:textId="0B89C9ED" w:rsidR="00A45632" w:rsidRDefault="00A45632" w:rsidP="00FB3108">
      <w:pPr>
        <w:rPr>
          <w:lang w:eastAsia="en-AU"/>
        </w:rPr>
      </w:pPr>
      <w:r>
        <w:rPr>
          <w:lang w:eastAsia="en-AU"/>
        </w:rPr>
        <w:t>A Program of Support</w:t>
      </w:r>
      <w:r w:rsidR="00FC27A6">
        <w:rPr>
          <w:lang w:eastAsia="en-AU"/>
        </w:rPr>
        <w:t xml:space="preserve"> </w:t>
      </w:r>
      <w:r w:rsidR="008A4A1C">
        <w:rPr>
          <w:lang w:eastAsia="en-AU"/>
        </w:rPr>
        <w:t>may be</w:t>
      </w:r>
      <w:r w:rsidR="00FC27A6">
        <w:rPr>
          <w:lang w:eastAsia="en-AU"/>
        </w:rPr>
        <w:t xml:space="preserve"> </w:t>
      </w:r>
      <w:r w:rsidR="002B6AD8">
        <w:rPr>
          <w:lang w:eastAsia="en-AU"/>
        </w:rPr>
        <w:t xml:space="preserve">used by Services Australia </w:t>
      </w:r>
      <w:r w:rsidR="002B6AD8">
        <w:t>to determine if a person is eligible for the Disability Support Pension under the Social Security Law</w:t>
      </w:r>
      <w:r w:rsidR="005031A9">
        <w:t>.</w:t>
      </w:r>
      <w:r w:rsidR="00FC27A6">
        <w:rPr>
          <w:lang w:eastAsia="en-AU"/>
        </w:rPr>
        <w:t xml:space="preserve"> </w:t>
      </w:r>
      <w:r w:rsidR="00011C91">
        <w:rPr>
          <w:lang w:eastAsia="en-AU"/>
        </w:rPr>
        <w:t>A Participant</w:t>
      </w:r>
      <w:r w:rsidR="003347F4">
        <w:rPr>
          <w:lang w:eastAsia="en-AU"/>
        </w:rPr>
        <w:t xml:space="preserve"> will have been </w:t>
      </w:r>
      <w:r w:rsidR="00C41DA9">
        <w:rPr>
          <w:lang w:eastAsia="en-AU"/>
        </w:rPr>
        <w:t>notified</w:t>
      </w:r>
      <w:r w:rsidR="003347F4">
        <w:rPr>
          <w:lang w:eastAsia="en-AU"/>
        </w:rPr>
        <w:t xml:space="preserve"> by Services</w:t>
      </w:r>
      <w:r w:rsidR="005960B1">
        <w:rPr>
          <w:lang w:eastAsia="en-AU"/>
        </w:rPr>
        <w:t xml:space="preserve"> </w:t>
      </w:r>
      <w:r w:rsidR="00E83B74">
        <w:rPr>
          <w:lang w:eastAsia="en-AU"/>
        </w:rPr>
        <w:t>Australia</w:t>
      </w:r>
      <w:r w:rsidR="00C41DA9">
        <w:rPr>
          <w:lang w:eastAsia="en-AU"/>
        </w:rPr>
        <w:t xml:space="preserve"> if their </w:t>
      </w:r>
      <w:r w:rsidR="00C41DA9">
        <w:t xml:space="preserve">Disability Support Pension claim cannot be finalised until </w:t>
      </w:r>
      <w:r w:rsidR="00495B9F">
        <w:t>they</w:t>
      </w:r>
      <w:r w:rsidR="00C41DA9">
        <w:t xml:space="preserve"> undertake a Program of Support.</w:t>
      </w:r>
    </w:p>
    <w:p w14:paraId="5CD6FE5A" w14:textId="65D4E00D" w:rsidR="00E31C34" w:rsidRDefault="00A948EC" w:rsidP="00FB3108">
      <w:r>
        <w:rPr>
          <w:lang w:eastAsia="en-AU"/>
        </w:rPr>
        <w:t xml:space="preserve">A Participant receiving </w:t>
      </w:r>
      <w:r w:rsidR="00A34985">
        <w:rPr>
          <w:lang w:eastAsia="en-AU"/>
        </w:rPr>
        <w:t>Services</w:t>
      </w:r>
      <w:r>
        <w:rPr>
          <w:lang w:eastAsia="en-AU"/>
        </w:rPr>
        <w:t xml:space="preserve"> to </w:t>
      </w:r>
      <w:r w:rsidR="009C666C">
        <w:t xml:space="preserve">satisfy Program of Support requirements </w:t>
      </w:r>
      <w:r w:rsidR="00AF4F11">
        <w:t>as part of the Disability Support Pension claim process</w:t>
      </w:r>
      <w:r w:rsidR="009C666C">
        <w:t xml:space="preserve"> are not subject to compliance </w:t>
      </w:r>
      <w:r w:rsidR="00D53DDD">
        <w:t>actions but</w:t>
      </w:r>
      <w:r w:rsidR="009C666C">
        <w:t xml:space="preserve"> may </w:t>
      </w:r>
      <w:r w:rsidR="009C666C" w:rsidRPr="009C666C">
        <w:t xml:space="preserve">jeopardise their eligibility for the </w:t>
      </w:r>
      <w:r w:rsidR="009C666C">
        <w:t>Disability Support Pension if they fail to</w:t>
      </w:r>
      <w:r w:rsidR="00C71BF2">
        <w:t xml:space="preserve"> </w:t>
      </w:r>
      <w:r w:rsidR="00F75AE3">
        <w:t>participate.</w:t>
      </w:r>
    </w:p>
    <w:p w14:paraId="132495D6" w14:textId="3117B8AB" w:rsidR="00DC7F76" w:rsidRDefault="00DC7F76" w:rsidP="00FB3108">
      <w:pPr>
        <w:rPr>
          <w:lang w:eastAsia="en-AU"/>
        </w:rPr>
      </w:pPr>
      <w:r>
        <w:t xml:space="preserve">For the avoidance of doubt, most Disability Support Pension Recipient (Compulsory Requirements) </w:t>
      </w:r>
      <w:r w:rsidR="005C27C7">
        <w:t>also have Program of Support requirements.</w:t>
      </w:r>
      <w:r w:rsidR="00D80499">
        <w:t xml:space="preserve"> Participation in </w:t>
      </w:r>
      <w:r w:rsidR="00D1542E">
        <w:t>the new program</w:t>
      </w:r>
      <w:r w:rsidR="006C784C">
        <w:t xml:space="preserve"> meets both Program of Support requirements</w:t>
      </w:r>
      <w:r w:rsidR="005A4232">
        <w:t xml:space="preserve"> and Compulsory Participation Requirements.</w:t>
      </w:r>
    </w:p>
    <w:p w14:paraId="7A414087" w14:textId="77777777" w:rsidR="00773E2A" w:rsidRPr="0064413D" w:rsidRDefault="00773E2A" w:rsidP="00E4680F">
      <w:pPr>
        <w:pStyle w:val="RFTHeading2"/>
      </w:pPr>
      <w:bookmarkStart w:id="176" w:name="_Toc170993705"/>
      <w:bookmarkStart w:id="177" w:name="_Toc173939549"/>
      <w:r w:rsidRPr="0064413D">
        <w:t>Meeting Employer needs</w:t>
      </w:r>
      <w:bookmarkEnd w:id="176"/>
      <w:bookmarkEnd w:id="177"/>
    </w:p>
    <w:p w14:paraId="04C5C33A" w14:textId="052D2DE5" w:rsidR="00705AEC" w:rsidRDefault="00705AEC" w:rsidP="00705AEC">
      <w:r>
        <w:t>As noted in Section 2.2 (Overview of</w:t>
      </w:r>
      <w:r w:rsidR="00571499">
        <w:t xml:space="preserve"> S</w:t>
      </w:r>
      <w:r>
        <w:t>ervices under the new program), Providers will:</w:t>
      </w:r>
    </w:p>
    <w:p w14:paraId="31DF3CBF" w14:textId="32A43328" w:rsidR="00705AEC" w:rsidRDefault="00705AEC" w:rsidP="000D47AB">
      <w:pPr>
        <w:pStyle w:val="ListParagraph"/>
        <w:numPr>
          <w:ilvl w:val="0"/>
          <w:numId w:val="94"/>
        </w:numPr>
      </w:pPr>
      <w:r>
        <w:t>build strong relationships with Employers and broker employment opportunities for Participants</w:t>
      </w:r>
    </w:p>
    <w:p w14:paraId="5C2A3976" w14:textId="604B569A" w:rsidR="00705AEC" w:rsidRDefault="00705AEC" w:rsidP="000D47AB">
      <w:pPr>
        <w:pStyle w:val="ListParagraph"/>
        <w:numPr>
          <w:ilvl w:val="0"/>
          <w:numId w:val="94"/>
        </w:numPr>
      </w:pPr>
      <w:r>
        <w:t xml:space="preserve">offer support and training to help </w:t>
      </w:r>
      <w:r w:rsidR="00C533E8">
        <w:t xml:space="preserve">Employers </w:t>
      </w:r>
      <w:r>
        <w:t>provide safe and productive workplaces for employees with disability</w:t>
      </w:r>
      <w:r w:rsidR="00494712">
        <w:t>,</w:t>
      </w:r>
      <w:r w:rsidR="003E6053">
        <w:t xml:space="preserve"> and</w:t>
      </w:r>
    </w:p>
    <w:p w14:paraId="2DCF8EBA" w14:textId="1D3AB31C" w:rsidR="00705AEC" w:rsidRDefault="265D28DD" w:rsidP="000D47AB">
      <w:pPr>
        <w:pStyle w:val="ListParagraph"/>
        <w:numPr>
          <w:ilvl w:val="0"/>
          <w:numId w:val="94"/>
        </w:numPr>
      </w:pPr>
      <w:r>
        <w:t>help Employe</w:t>
      </w:r>
      <w:r w:rsidR="00076418">
        <w:t>r</w:t>
      </w:r>
      <w:r w:rsidR="6038AAB6">
        <w:t>s</w:t>
      </w:r>
      <w:r w:rsidR="00076418">
        <w:t xml:space="preserve"> </w:t>
      </w:r>
      <w:r>
        <w:t>inclu</w:t>
      </w:r>
      <w:r w:rsidR="00076418">
        <w:t>ding</w:t>
      </w:r>
      <w:r>
        <w:t xml:space="preserve"> arranging</w:t>
      </w:r>
      <w:r w:rsidR="3C108091">
        <w:t xml:space="preserve"> financial assistance </w:t>
      </w:r>
      <w:r w:rsidR="1A653E2F">
        <w:t xml:space="preserve">through </w:t>
      </w:r>
      <w:r>
        <w:t>Wage Subsidies, the Supported Wage System and Employment Assistance Fund</w:t>
      </w:r>
      <w:r w:rsidR="7BC9A37B">
        <w:t>,</w:t>
      </w:r>
      <w:r>
        <w:t xml:space="preserve"> where relevant.</w:t>
      </w:r>
    </w:p>
    <w:p w14:paraId="64222C31" w14:textId="48583ECD" w:rsidR="00486AF9" w:rsidRDefault="00D118C8" w:rsidP="00426285">
      <w:r>
        <w:t>Providers engagement with Employers will include:</w:t>
      </w:r>
    </w:p>
    <w:p w14:paraId="24810398" w14:textId="2794A8BC" w:rsidR="00977A95" w:rsidRPr="0064413D" w:rsidRDefault="00031555" w:rsidP="000D47AB">
      <w:pPr>
        <w:pStyle w:val="ListParagraph"/>
        <w:numPr>
          <w:ilvl w:val="0"/>
          <w:numId w:val="95"/>
        </w:numPr>
      </w:pPr>
      <w:r>
        <w:t xml:space="preserve">guidance on </w:t>
      </w:r>
      <w:r w:rsidR="00977A95" w:rsidRPr="0064413D">
        <w:t xml:space="preserve">job design </w:t>
      </w:r>
      <w:r w:rsidR="00977A95">
        <w:t>—</w:t>
      </w:r>
      <w:r w:rsidR="00977A95" w:rsidRPr="0064413D">
        <w:t xml:space="preserve"> assisting Employers to design jobs that incorporate the necessary flexibilities to successfully employ people with disability</w:t>
      </w:r>
    </w:p>
    <w:p w14:paraId="0473B690" w14:textId="0D19F616" w:rsidR="00977A95" w:rsidRDefault="00031555" w:rsidP="000D47AB">
      <w:pPr>
        <w:pStyle w:val="ListParagraph"/>
        <w:numPr>
          <w:ilvl w:val="0"/>
          <w:numId w:val="95"/>
        </w:numPr>
      </w:pPr>
      <w:r>
        <w:t xml:space="preserve">guidance on </w:t>
      </w:r>
      <w:r w:rsidR="00977A95" w:rsidRPr="0064413D">
        <w:t xml:space="preserve">job carving </w:t>
      </w:r>
      <w:r w:rsidR="00977A95">
        <w:t xml:space="preserve">— </w:t>
      </w:r>
      <w:r w:rsidR="00977A95" w:rsidRPr="0064413D">
        <w:t xml:space="preserve">analysing work duties in a given job and identifying tasks that could be performed by </w:t>
      </w:r>
      <w:r w:rsidR="32DC16C7">
        <w:t>a</w:t>
      </w:r>
      <w:r w:rsidR="30D43C92">
        <w:t>n</w:t>
      </w:r>
      <w:r w:rsidR="00977A95" w:rsidRPr="0064413D">
        <w:t xml:space="preserve"> </w:t>
      </w:r>
      <w:r w:rsidR="00886F2A">
        <w:t>employee</w:t>
      </w:r>
      <w:r w:rsidR="00977A95" w:rsidRPr="0064413D">
        <w:t xml:space="preserve"> with disability</w:t>
      </w:r>
    </w:p>
    <w:p w14:paraId="34D00796" w14:textId="38026FE7" w:rsidR="007E064D" w:rsidRDefault="00480FB3" w:rsidP="000D47AB">
      <w:pPr>
        <w:pStyle w:val="ListParagraph"/>
        <w:numPr>
          <w:ilvl w:val="0"/>
          <w:numId w:val="95"/>
        </w:numPr>
      </w:pPr>
      <w:r>
        <w:t>identifying Vacancies and other Employment pathways for Participants</w:t>
      </w:r>
    </w:p>
    <w:p w14:paraId="662F6BB5" w14:textId="508BB673" w:rsidR="00977A95" w:rsidRPr="0064413D" w:rsidRDefault="00501C5E" w:rsidP="000D47AB">
      <w:pPr>
        <w:pStyle w:val="ListParagraph"/>
        <w:numPr>
          <w:ilvl w:val="0"/>
          <w:numId w:val="95"/>
        </w:numPr>
      </w:pPr>
      <w:r>
        <w:t>refer</w:t>
      </w:r>
      <w:r w:rsidR="004A59A8">
        <w:t>ral of</w:t>
      </w:r>
      <w:r w:rsidR="00977A95">
        <w:t xml:space="preserve"> the most suitable Participants to </w:t>
      </w:r>
      <w:r w:rsidR="007A70EA">
        <w:t>Vacancies</w:t>
      </w:r>
    </w:p>
    <w:p w14:paraId="52E48C81" w14:textId="1AE34933" w:rsidR="00C9399E" w:rsidRDefault="00C9399E" w:rsidP="000D47AB">
      <w:pPr>
        <w:pStyle w:val="ListParagraph"/>
        <w:numPr>
          <w:ilvl w:val="0"/>
          <w:numId w:val="95"/>
        </w:numPr>
      </w:pPr>
      <w:r>
        <w:t>prepar</w:t>
      </w:r>
      <w:r w:rsidR="00AA3266">
        <w:t>ing</w:t>
      </w:r>
      <w:r>
        <w:t xml:space="preserve"> Participants to meet</w:t>
      </w:r>
      <w:r w:rsidR="00506A37">
        <w:t xml:space="preserve"> Employers’ skills needs</w:t>
      </w:r>
      <w:r w:rsidR="00AA3266">
        <w:t xml:space="preserve"> through development or referral to activities</w:t>
      </w:r>
    </w:p>
    <w:p w14:paraId="4443DDD7" w14:textId="1C7BE0D4" w:rsidR="00977A95" w:rsidRPr="0064413D" w:rsidRDefault="00506A37" w:rsidP="000D47AB">
      <w:pPr>
        <w:pStyle w:val="ListParagraph"/>
        <w:numPr>
          <w:ilvl w:val="0"/>
          <w:numId w:val="95"/>
        </w:numPr>
      </w:pPr>
      <w:r>
        <w:t xml:space="preserve">where appropriate, </w:t>
      </w:r>
      <w:r w:rsidR="0059294C">
        <w:t xml:space="preserve">management of </w:t>
      </w:r>
      <w:r w:rsidR="00761EAF">
        <w:t xml:space="preserve">paid work experience </w:t>
      </w:r>
      <w:r w:rsidR="00761EAF" w:rsidRPr="0064413D">
        <w:t>placements</w:t>
      </w:r>
      <w:r w:rsidR="00761EAF">
        <w:t xml:space="preserve"> that</w:t>
      </w:r>
      <w:r w:rsidR="008B44C9">
        <w:t xml:space="preserve"> allow Employers to see if a Participant will be a good fit</w:t>
      </w:r>
      <w:r w:rsidR="002925BA">
        <w:t xml:space="preserve"> for their business</w:t>
      </w:r>
    </w:p>
    <w:p w14:paraId="054DCD19" w14:textId="576CDA70" w:rsidR="00CA0AF8" w:rsidRDefault="008B76A8" w:rsidP="000D47AB">
      <w:pPr>
        <w:pStyle w:val="ListParagraph"/>
        <w:numPr>
          <w:ilvl w:val="0"/>
          <w:numId w:val="95"/>
        </w:numPr>
      </w:pPr>
      <w:r>
        <w:lastRenderedPageBreak/>
        <w:t xml:space="preserve">where </w:t>
      </w:r>
      <w:r w:rsidR="007A70EA">
        <w:t>appropriate</w:t>
      </w:r>
      <w:r>
        <w:t>,</w:t>
      </w:r>
      <w:r w:rsidR="007922B3">
        <w:t xml:space="preserve"> information on and management of</w:t>
      </w:r>
      <w:r>
        <w:t xml:space="preserve"> </w:t>
      </w:r>
      <w:r w:rsidR="004D6001">
        <w:t>Wage Subsidies t</w:t>
      </w:r>
      <w:r w:rsidR="00EC1695">
        <w:t>hat</w:t>
      </w:r>
      <w:r w:rsidR="004D6001">
        <w:t xml:space="preserve"> reduce the costs incurred in respect of hiring a Participa</w:t>
      </w:r>
      <w:r w:rsidR="008E6453">
        <w:t>n</w:t>
      </w:r>
      <w:r w:rsidR="004D6001">
        <w:t>t</w:t>
      </w:r>
    </w:p>
    <w:p w14:paraId="05F02DF8" w14:textId="0604E816" w:rsidR="004042C9" w:rsidRDefault="004042C9" w:rsidP="000D47AB">
      <w:pPr>
        <w:pStyle w:val="ListParagraph"/>
        <w:numPr>
          <w:ilvl w:val="0"/>
          <w:numId w:val="95"/>
        </w:numPr>
      </w:pPr>
      <w:r>
        <w:t xml:space="preserve">where appropriate, information on and </w:t>
      </w:r>
      <w:r w:rsidR="00A7190E">
        <w:t xml:space="preserve">organising </w:t>
      </w:r>
      <w:r>
        <w:t xml:space="preserve">access to funding for </w:t>
      </w:r>
      <w:r w:rsidR="00A7190E">
        <w:t xml:space="preserve">reasonable workplace </w:t>
      </w:r>
      <w:r w:rsidR="003208A4">
        <w:t>modifications/</w:t>
      </w:r>
      <w:r w:rsidR="00A7190E">
        <w:t>adjustments</w:t>
      </w:r>
      <w:r w:rsidR="00087F6D">
        <w:t xml:space="preserve"> through the Employment Assistance Fund</w:t>
      </w:r>
    </w:p>
    <w:p w14:paraId="7AA247D6" w14:textId="05484EF7" w:rsidR="00977A95" w:rsidRPr="0064413D" w:rsidRDefault="002F6D29" w:rsidP="000D47AB">
      <w:pPr>
        <w:pStyle w:val="ListParagraph"/>
        <w:numPr>
          <w:ilvl w:val="0"/>
          <w:numId w:val="95"/>
        </w:numPr>
      </w:pPr>
      <w:r>
        <w:t>guidance on employee retention strategies — assisting Employers to effectively onboard people with disability and reduce turnover</w:t>
      </w:r>
      <w:r w:rsidR="00801FB9">
        <w:t>,</w:t>
      </w:r>
      <w:r w:rsidR="00977A95" w:rsidRPr="0064413D">
        <w:t xml:space="preserve"> and </w:t>
      </w:r>
    </w:p>
    <w:p w14:paraId="3EAAC890" w14:textId="420A0B55" w:rsidR="00977A95" w:rsidRDefault="002F6D29" w:rsidP="000D47AB">
      <w:pPr>
        <w:pStyle w:val="ListParagraph"/>
        <w:numPr>
          <w:ilvl w:val="0"/>
          <w:numId w:val="95"/>
        </w:numPr>
      </w:pPr>
      <w:r>
        <w:t>guidance on creating accessible</w:t>
      </w:r>
      <w:r w:rsidR="00645EFB">
        <w:t xml:space="preserve"> and</w:t>
      </w:r>
      <w:r>
        <w:t xml:space="preserve"> inclusive workplace</w:t>
      </w:r>
      <w:r w:rsidR="00645EFB">
        <w:t>s</w:t>
      </w:r>
      <w:r>
        <w:t xml:space="preserve"> — assistin</w:t>
      </w:r>
      <w:r w:rsidR="00E62B2B">
        <w:t>g Employers to manage employees</w:t>
      </w:r>
      <w:r w:rsidR="0049099E">
        <w:t xml:space="preserve"> with </w:t>
      </w:r>
      <w:r w:rsidR="007A70EA">
        <w:t>disability</w:t>
      </w:r>
      <w:r w:rsidR="0049099E">
        <w:t xml:space="preserve"> and </w:t>
      </w:r>
      <w:r w:rsidR="00412B37">
        <w:t>access disability training for their workplace</w:t>
      </w:r>
      <w:r w:rsidR="00742142">
        <w:t>.</w:t>
      </w:r>
      <w:r w:rsidR="00645EFB">
        <w:t xml:space="preserve"> </w:t>
      </w:r>
    </w:p>
    <w:p w14:paraId="06915117" w14:textId="07346020" w:rsidR="002E0967" w:rsidRPr="0064413D" w:rsidRDefault="002E0967" w:rsidP="002E0967">
      <w:r w:rsidRPr="0064413D">
        <w:t xml:space="preserve">Providers will work with </w:t>
      </w:r>
      <w:r>
        <w:t xml:space="preserve">Employers in the locations in which they deliver </w:t>
      </w:r>
      <w:r w:rsidR="00A34985">
        <w:t>S</w:t>
      </w:r>
      <w:r>
        <w:t>ervices</w:t>
      </w:r>
      <w:r w:rsidRPr="0064413D">
        <w:t xml:space="preserve"> </w:t>
      </w:r>
      <w:r>
        <w:t>in order</w:t>
      </w:r>
      <w:r w:rsidRPr="0064413D">
        <w:t xml:space="preserve"> to understand</w:t>
      </w:r>
      <w:r>
        <w:t xml:space="preserve"> </w:t>
      </w:r>
      <w:r w:rsidRPr="0064413D">
        <w:t>their recruitment needs</w:t>
      </w:r>
      <w:r>
        <w:t xml:space="preserve"> and fill Vacancies</w:t>
      </w:r>
      <w:r w:rsidRPr="0064413D">
        <w:t xml:space="preserve">. </w:t>
      </w:r>
      <w:r>
        <w:t xml:space="preserve">This includes Vacancy management (see below) and </w:t>
      </w:r>
      <w:r w:rsidRPr="0064413D">
        <w:t xml:space="preserve">support </w:t>
      </w:r>
      <w:r>
        <w:t xml:space="preserve">for </w:t>
      </w:r>
      <w:r w:rsidRPr="0064413D">
        <w:t xml:space="preserve">individual </w:t>
      </w:r>
      <w:r>
        <w:t xml:space="preserve">Participants and </w:t>
      </w:r>
      <w:r w:rsidRPr="0064413D">
        <w:t xml:space="preserve">Employers to maintain </w:t>
      </w:r>
      <w:r>
        <w:t>Employment</w:t>
      </w:r>
      <w:r w:rsidRPr="0064413D">
        <w:t xml:space="preserve"> for people with disability</w:t>
      </w:r>
      <w:r>
        <w:t xml:space="preserve"> as part of Post Placement Support and Ongoing Support.</w:t>
      </w:r>
    </w:p>
    <w:p w14:paraId="341D762F" w14:textId="1EBE652F" w:rsidR="002E0967" w:rsidRDefault="002E0967" w:rsidP="002E0967">
      <w:r>
        <w:t xml:space="preserve">Providers will canvass and approach Employers in the locations in which they deliver </w:t>
      </w:r>
      <w:r w:rsidR="00A34985">
        <w:t>S</w:t>
      </w:r>
      <w:r>
        <w:t xml:space="preserve">ervices in order to source suitable Vacancies for their Participants. This includes undertaking </w:t>
      </w:r>
      <w:r w:rsidR="007A70EA">
        <w:t>activities</w:t>
      </w:r>
      <w:r>
        <w:t xml:space="preserve"> to promote and market the abilities of individual Participants to Employers. </w:t>
      </w:r>
      <w:r w:rsidRPr="0064413D">
        <w:t>Providers will invest in the creation of quality job opportunities for Participants by building Employer confidence and capability to employ people with disability</w:t>
      </w:r>
      <w:r>
        <w:t>.</w:t>
      </w:r>
    </w:p>
    <w:p w14:paraId="694BB1E7" w14:textId="03035191" w:rsidR="002E0967" w:rsidRDefault="00932446" w:rsidP="002E0967">
      <w:r>
        <w:t xml:space="preserve">As noted in Section 2.3 (Overview of Services for the new program), </w:t>
      </w:r>
      <w:r w:rsidR="002E0967">
        <w:t xml:space="preserve">Providers must also work collaboratively with </w:t>
      </w:r>
      <w:r>
        <w:t xml:space="preserve">other </w:t>
      </w:r>
      <w:r w:rsidR="006E1753">
        <w:t>Providers, providers of other services,</w:t>
      </w:r>
      <w:r>
        <w:t xml:space="preserve"> </w:t>
      </w:r>
      <w:r w:rsidR="0076664B">
        <w:t xml:space="preserve">community organisations, including </w:t>
      </w:r>
      <w:r w:rsidR="002E0967">
        <w:t>National Disability Recruitment Coordinators (NDRC) and other local stakeholders</w:t>
      </w:r>
      <w:r w:rsidR="00ED1B02">
        <w:t>,</w:t>
      </w:r>
      <w:r w:rsidR="002E0967">
        <w:t xml:space="preserve"> in order to </w:t>
      </w:r>
      <w:r w:rsidR="00ED1B02">
        <w:t xml:space="preserve">provide culturally </w:t>
      </w:r>
      <w:r w:rsidR="00F6655A">
        <w:t>appropriate</w:t>
      </w:r>
      <w:r w:rsidR="00ED1B02">
        <w:t xml:space="preserve">, </w:t>
      </w:r>
      <w:r w:rsidR="4FBFEB37">
        <w:t>complementary</w:t>
      </w:r>
      <w:r w:rsidR="5038D45E">
        <w:t xml:space="preserve"> </w:t>
      </w:r>
      <w:r w:rsidR="0095004D">
        <w:t xml:space="preserve">wrap around </w:t>
      </w:r>
      <w:r w:rsidR="00ED1B02">
        <w:t xml:space="preserve">supports for Participants and </w:t>
      </w:r>
      <w:r w:rsidR="002E0967">
        <w:t>create Employment pathways for Participants.</w:t>
      </w:r>
    </w:p>
    <w:p w14:paraId="58D081E0" w14:textId="3E105526" w:rsidR="00F1001F" w:rsidRPr="0064413D" w:rsidRDefault="00F1001F" w:rsidP="00F1001F">
      <w:r w:rsidRPr="0064413D">
        <w:t>Providers will need to ensure they match employees to an Employer and respect the cultural safety requirements of that Employer. Employers may have employees who come from a variety of backgrounds where an understanding of the cultural needs of others ensures workplace harmony. In some ESAs, there may be several organisations that are First Nation</w:t>
      </w:r>
      <w:r w:rsidR="008078B1">
        <w:t>s</w:t>
      </w:r>
      <w:r w:rsidRPr="0064413D">
        <w:t xml:space="preserve"> entities, where a demonstration of cultural safety may be a pre-requisite of working in the organisation. Providers will need to assess, on a case-by-case basis, an Employer’s requirements for cultural safety in the workplace and ensure an employee understands these requirements and any training on these issues are provided by either the Provider or the Employer.</w:t>
      </w:r>
    </w:p>
    <w:p w14:paraId="1EE1D375" w14:textId="0FEBF1CA" w:rsidR="008050BB" w:rsidRDefault="008050BB" w:rsidP="00B80097">
      <w:pPr>
        <w:pStyle w:val="RFTHeading3"/>
      </w:pPr>
      <w:bookmarkStart w:id="178" w:name="_Toc170993706"/>
      <w:r>
        <w:t>Vacancy Management</w:t>
      </w:r>
      <w:bookmarkEnd w:id="178"/>
    </w:p>
    <w:p w14:paraId="4B0914B3" w14:textId="3A23B539" w:rsidR="00C66DDF" w:rsidRDefault="00C66DDF" w:rsidP="00C66DDF">
      <w:r>
        <w:t>Providers will inform Participants of appropriate Vacancies, which may or may not have been advertised. Providers must ensure that Participants (Mutual Obligation) under</w:t>
      </w:r>
      <w:r w:rsidR="00D546FA">
        <w:t>stand</w:t>
      </w:r>
      <w:r>
        <w:t xml:space="preserve"> the implications of failure to </w:t>
      </w:r>
      <w:r w:rsidRPr="003B1E98">
        <w:t>act on a job referral</w:t>
      </w:r>
      <w:r>
        <w:t xml:space="preserve"> (see Section 2.9 Participant requirements and compliance).</w:t>
      </w:r>
    </w:p>
    <w:p w14:paraId="4AC0A20B" w14:textId="49062225" w:rsidR="00B35D16" w:rsidRDefault="00210A55" w:rsidP="00773E2A">
      <w:r>
        <w:lastRenderedPageBreak/>
        <w:t>Providers must ensure every Vacancy</w:t>
      </w:r>
      <w:r w:rsidR="0096653C">
        <w:t xml:space="preserve"> </w:t>
      </w:r>
      <w:r w:rsidR="001D6098">
        <w:t xml:space="preserve">they </w:t>
      </w:r>
      <w:r w:rsidR="00001CBA">
        <w:t>source</w:t>
      </w:r>
      <w:r w:rsidR="0039658F">
        <w:t>,</w:t>
      </w:r>
      <w:r w:rsidR="00CC6F97">
        <w:t xml:space="preserve"> and place a Participant</w:t>
      </w:r>
      <w:r w:rsidR="0096653C">
        <w:t xml:space="preserve"> </w:t>
      </w:r>
      <w:r w:rsidR="00001CBA">
        <w:t xml:space="preserve">into, </w:t>
      </w:r>
      <w:r w:rsidR="0096653C">
        <w:t xml:space="preserve">is </w:t>
      </w:r>
      <w:r w:rsidR="00CC6F97">
        <w:t xml:space="preserve">lodged on the </w:t>
      </w:r>
      <w:r w:rsidR="001D6098">
        <w:t xml:space="preserve">Department’s </w:t>
      </w:r>
      <w:r w:rsidR="00CC6F97">
        <w:t>IT systems.</w:t>
      </w:r>
    </w:p>
    <w:p w14:paraId="52D3120E" w14:textId="0B58B398" w:rsidR="00773E2A" w:rsidRDefault="002C2E70" w:rsidP="00773E2A">
      <w:r>
        <w:t>P</w:t>
      </w:r>
      <w:r w:rsidR="00773E2A" w:rsidRPr="0064413D">
        <w:t>rovider</w:t>
      </w:r>
      <w:r w:rsidR="00B65435">
        <w:t>s</w:t>
      </w:r>
      <w:r w:rsidR="00773E2A" w:rsidRPr="0064413D">
        <w:t xml:space="preserve"> need to ensure that any </w:t>
      </w:r>
      <w:r w:rsidR="00A55C03">
        <w:t>Vacancies</w:t>
      </w:r>
      <w:r w:rsidR="00773E2A" w:rsidRPr="0064413D">
        <w:t xml:space="preserve"> sourced</w:t>
      </w:r>
      <w:r w:rsidR="00A55C03">
        <w:t xml:space="preserve"> or filled </w:t>
      </w:r>
      <w:r w:rsidR="00773E2A" w:rsidRPr="0064413D">
        <w:t>are</w:t>
      </w:r>
      <w:r w:rsidR="00A55C03">
        <w:t xml:space="preserve"> for work</w:t>
      </w:r>
      <w:r w:rsidR="00773E2A" w:rsidRPr="0064413D">
        <w:t xml:space="preserve"> carried out in a safe manner and </w:t>
      </w:r>
      <w:r w:rsidR="00F86B7D">
        <w:t>adhere</w:t>
      </w:r>
      <w:r w:rsidR="00773E2A" w:rsidRPr="0064413D">
        <w:t xml:space="preserve"> to </w:t>
      </w:r>
      <w:r w:rsidR="00773E2A" w:rsidRPr="0064413D">
        <w:rPr>
          <w:rFonts w:ascii="Calibri" w:eastAsia="Calibri" w:hAnsi="Calibri" w:cs="Calibri"/>
        </w:rPr>
        <w:t xml:space="preserve">applicable Commonwealth, state or territory legislation, including relevant </w:t>
      </w:r>
      <w:r w:rsidR="00A55C03">
        <w:rPr>
          <w:rFonts w:ascii="Calibri" w:eastAsia="Calibri" w:hAnsi="Calibri" w:cs="Calibri"/>
        </w:rPr>
        <w:t>WHS</w:t>
      </w:r>
      <w:r w:rsidR="00773E2A" w:rsidRPr="0064413D">
        <w:rPr>
          <w:rFonts w:ascii="Calibri" w:eastAsia="Calibri" w:hAnsi="Calibri" w:cs="Calibri"/>
        </w:rPr>
        <w:t xml:space="preserve"> Laws</w:t>
      </w:r>
      <w:r w:rsidR="00D1567B">
        <w:rPr>
          <w:rFonts w:ascii="Calibri" w:eastAsia="Calibri" w:hAnsi="Calibri" w:cs="Calibri"/>
        </w:rPr>
        <w:t>,</w:t>
      </w:r>
      <w:r w:rsidR="00773E2A" w:rsidRPr="0064413D">
        <w:rPr>
          <w:rFonts w:ascii="Calibri" w:eastAsia="Calibri" w:hAnsi="Calibri" w:cs="Calibri"/>
        </w:rPr>
        <w:t xml:space="preserve"> and any applicable Modern Award or the National Minimum Wage.</w:t>
      </w:r>
      <w:r w:rsidR="00773E2A" w:rsidRPr="0064413D">
        <w:t xml:space="preserve"> </w:t>
      </w:r>
    </w:p>
    <w:p w14:paraId="3DF1CB3B" w14:textId="77777777" w:rsidR="00A65781" w:rsidRPr="0064413D" w:rsidRDefault="00A65781" w:rsidP="002A4084">
      <w:pPr>
        <w:pStyle w:val="RFTHeading3"/>
      </w:pPr>
      <w:bookmarkStart w:id="179" w:name="_Toc170993707"/>
      <w:r w:rsidRPr="0064413D">
        <w:t>National Disability Recruitment Coordinator</w:t>
      </w:r>
      <w:bookmarkEnd w:id="179"/>
    </w:p>
    <w:p w14:paraId="000E5E12" w14:textId="1426BE8C" w:rsidR="00A65781" w:rsidRPr="0064413D" w:rsidRDefault="00A65781" w:rsidP="00A65781">
      <w:pPr>
        <w:spacing w:after="240"/>
        <w:rPr>
          <w:rFonts w:ascii="Calibri" w:eastAsia="Calibri" w:hAnsi="Calibri" w:cs="Calibri"/>
        </w:rPr>
      </w:pPr>
      <w:r w:rsidRPr="0064413D">
        <w:rPr>
          <w:rFonts w:ascii="Calibri" w:eastAsia="Calibri" w:hAnsi="Calibri" w:cs="Calibri"/>
        </w:rPr>
        <w:t>National Disability Recruitment Coordinator</w:t>
      </w:r>
      <w:r w:rsidR="00A03209">
        <w:rPr>
          <w:rFonts w:ascii="Calibri" w:eastAsia="Calibri" w:hAnsi="Calibri" w:cs="Calibri"/>
        </w:rPr>
        <w:t>s</w:t>
      </w:r>
      <w:r w:rsidRPr="0064413D">
        <w:rPr>
          <w:rFonts w:ascii="Calibri" w:eastAsia="Calibri" w:hAnsi="Calibri" w:cs="Calibri"/>
        </w:rPr>
        <w:t xml:space="preserve"> (NDRC) work with Employers to develop an Employer Agreement, committing the Employer to increase their recruitment of people with disability. Once Employers make a commitment to work with the NDRC, the</w:t>
      </w:r>
      <w:r w:rsidR="00F76CC0">
        <w:rPr>
          <w:rFonts w:ascii="Calibri" w:eastAsia="Calibri" w:hAnsi="Calibri" w:cs="Calibri"/>
        </w:rPr>
        <w:t xml:space="preserve"> NDRC</w:t>
      </w:r>
      <w:r w:rsidRPr="0064413D">
        <w:rPr>
          <w:rFonts w:ascii="Calibri" w:eastAsia="Calibri" w:hAnsi="Calibri" w:cs="Calibri"/>
        </w:rPr>
        <w:t xml:space="preserve"> helps the Employer to implement practices to employ people with disability as well as training staff in working with </w:t>
      </w:r>
      <w:r w:rsidR="008010D7">
        <w:rPr>
          <w:rFonts w:ascii="Calibri" w:eastAsia="Calibri" w:hAnsi="Calibri" w:cs="Calibri"/>
        </w:rPr>
        <w:t>employees</w:t>
      </w:r>
      <w:r w:rsidRPr="0064413D">
        <w:rPr>
          <w:rFonts w:ascii="Calibri" w:eastAsia="Calibri" w:hAnsi="Calibri" w:cs="Calibri"/>
        </w:rPr>
        <w:t xml:space="preserve"> with disability.</w:t>
      </w:r>
    </w:p>
    <w:p w14:paraId="71366496" w14:textId="29F3330C" w:rsidR="007367E9" w:rsidRDefault="00A65781" w:rsidP="00A65781">
      <w:pPr>
        <w:spacing w:after="240"/>
        <w:rPr>
          <w:rFonts w:ascii="Calibri" w:eastAsia="Calibri" w:hAnsi="Calibri" w:cs="Calibri"/>
        </w:rPr>
      </w:pPr>
      <w:r w:rsidRPr="0064413D">
        <w:rPr>
          <w:rFonts w:ascii="Calibri" w:eastAsia="Calibri" w:hAnsi="Calibri" w:cs="Calibri"/>
        </w:rPr>
        <w:t xml:space="preserve">The NDRC disseminates information about the Employer’s </w:t>
      </w:r>
      <w:r w:rsidR="00A95ED0">
        <w:rPr>
          <w:rFonts w:ascii="Calibri" w:eastAsia="Calibri" w:hAnsi="Calibri" w:cs="Calibri"/>
        </w:rPr>
        <w:t>V</w:t>
      </w:r>
      <w:r w:rsidRPr="0064413D">
        <w:rPr>
          <w:rFonts w:ascii="Calibri" w:eastAsia="Calibri" w:hAnsi="Calibri" w:cs="Calibri"/>
        </w:rPr>
        <w:t xml:space="preserve">acancies to Providers who deliver </w:t>
      </w:r>
      <w:r w:rsidR="00A34985">
        <w:rPr>
          <w:rFonts w:ascii="Calibri" w:eastAsia="Calibri" w:hAnsi="Calibri" w:cs="Calibri"/>
        </w:rPr>
        <w:t>S</w:t>
      </w:r>
      <w:r w:rsidRPr="0064413D">
        <w:rPr>
          <w:rFonts w:ascii="Calibri" w:eastAsia="Calibri" w:hAnsi="Calibri" w:cs="Calibri"/>
        </w:rPr>
        <w:t xml:space="preserve">ervices in the area where the jobs are located. </w:t>
      </w:r>
      <w:r w:rsidR="00D1567B">
        <w:rPr>
          <w:rFonts w:ascii="Calibri" w:eastAsia="Calibri" w:hAnsi="Calibri" w:cs="Calibri"/>
        </w:rPr>
        <w:t>Providers must quickly identify and refer suitable Participants to Vacancies identified by the NDRC.</w:t>
      </w:r>
    </w:p>
    <w:p w14:paraId="72B85451" w14:textId="210D222C" w:rsidR="00773E2A" w:rsidRPr="00841470" w:rsidRDefault="00A65781" w:rsidP="00841470">
      <w:pPr>
        <w:spacing w:after="240"/>
        <w:rPr>
          <w:rFonts w:ascii="Calibri" w:eastAsia="Calibri" w:hAnsi="Calibri" w:cs="Calibri"/>
        </w:rPr>
      </w:pPr>
      <w:r w:rsidRPr="0064413D">
        <w:rPr>
          <w:rFonts w:ascii="Calibri" w:eastAsia="Calibri" w:hAnsi="Calibri" w:cs="Calibri"/>
        </w:rPr>
        <w:t xml:space="preserve">The NDRC also </w:t>
      </w:r>
      <w:r w:rsidR="00803872">
        <w:rPr>
          <w:rFonts w:ascii="Calibri" w:eastAsia="Calibri" w:hAnsi="Calibri" w:cs="Calibri"/>
        </w:rPr>
        <w:t>share likely employme</w:t>
      </w:r>
      <w:r w:rsidR="009C2AEE">
        <w:rPr>
          <w:rFonts w:ascii="Calibri" w:eastAsia="Calibri" w:hAnsi="Calibri" w:cs="Calibri"/>
        </w:rPr>
        <w:t xml:space="preserve">nt </w:t>
      </w:r>
      <w:r w:rsidR="00F6655A">
        <w:rPr>
          <w:rFonts w:ascii="Calibri" w:eastAsia="Calibri" w:hAnsi="Calibri" w:cs="Calibri"/>
        </w:rPr>
        <w:t>opportunities</w:t>
      </w:r>
      <w:r w:rsidR="009C2AEE">
        <w:rPr>
          <w:rFonts w:ascii="Calibri" w:eastAsia="Calibri" w:hAnsi="Calibri" w:cs="Calibri"/>
        </w:rPr>
        <w:t xml:space="preserve"> with Providers and</w:t>
      </w:r>
      <w:r w:rsidR="00803872" w:rsidRPr="0064413D">
        <w:rPr>
          <w:rFonts w:ascii="Calibri" w:eastAsia="Calibri" w:hAnsi="Calibri" w:cs="Calibri"/>
        </w:rPr>
        <w:t xml:space="preserve"> </w:t>
      </w:r>
      <w:r w:rsidR="009C2AEE">
        <w:rPr>
          <w:rFonts w:ascii="Calibri" w:eastAsia="Calibri" w:hAnsi="Calibri" w:cs="Calibri"/>
        </w:rPr>
        <w:t>deliver</w:t>
      </w:r>
      <w:r w:rsidRPr="0064413D">
        <w:rPr>
          <w:rFonts w:ascii="Calibri" w:eastAsia="Calibri" w:hAnsi="Calibri" w:cs="Calibri"/>
        </w:rPr>
        <w:t xml:space="preserve"> localised training for Providers</w:t>
      </w:r>
      <w:r w:rsidR="009C2AEE">
        <w:rPr>
          <w:rFonts w:ascii="Calibri" w:eastAsia="Calibri" w:hAnsi="Calibri" w:cs="Calibri"/>
        </w:rPr>
        <w:t xml:space="preserve"> on </w:t>
      </w:r>
      <w:r w:rsidRPr="0064413D">
        <w:rPr>
          <w:rFonts w:ascii="Calibri" w:eastAsia="Calibri" w:hAnsi="Calibri" w:cs="Calibri"/>
        </w:rPr>
        <w:t>emerging disability employment trends in industries and markets.</w:t>
      </w:r>
    </w:p>
    <w:p w14:paraId="03E66A1C" w14:textId="3ADA3FA0" w:rsidR="002A4084" w:rsidRPr="002A4084" w:rsidRDefault="002A4084" w:rsidP="002A4084">
      <w:pPr>
        <w:pStyle w:val="RFTHeading3"/>
      </w:pPr>
      <w:bookmarkStart w:id="180" w:name="_Toc170993708"/>
      <w:r w:rsidRPr="002A4084">
        <w:t>Financial assistance</w:t>
      </w:r>
      <w:bookmarkEnd w:id="180"/>
    </w:p>
    <w:p w14:paraId="2487A096" w14:textId="28EF6AF1" w:rsidR="00773E2A" w:rsidRPr="0064413D" w:rsidRDefault="00773E2A" w:rsidP="002A4084">
      <w:pPr>
        <w:pStyle w:val="Heading4"/>
      </w:pPr>
      <w:r w:rsidRPr="0064413D">
        <w:t>Wage Subsidies</w:t>
      </w:r>
      <w:bookmarkEnd w:id="166"/>
      <w:bookmarkEnd w:id="167"/>
      <w:bookmarkEnd w:id="168"/>
      <w:bookmarkEnd w:id="169"/>
      <w:bookmarkEnd w:id="170"/>
      <w:bookmarkEnd w:id="171"/>
      <w:bookmarkEnd w:id="172"/>
    </w:p>
    <w:p w14:paraId="2F71A846" w14:textId="147E0830" w:rsidR="00E03C26" w:rsidRDefault="00773E2A" w:rsidP="00773E2A">
      <w:r w:rsidRPr="0064413D">
        <w:t xml:space="preserve">Providers can offer financial assistance to a prospective Employer in the form of a </w:t>
      </w:r>
      <w:r w:rsidR="00CF056B">
        <w:t>fl</w:t>
      </w:r>
      <w:r w:rsidR="001F1AF1">
        <w:t xml:space="preserve">exible </w:t>
      </w:r>
      <w:r w:rsidR="00B16EF8">
        <w:t>W</w:t>
      </w:r>
      <w:r w:rsidRPr="0064413D">
        <w:t xml:space="preserve">age </w:t>
      </w:r>
      <w:r w:rsidR="00B16EF8">
        <w:t>S</w:t>
      </w:r>
      <w:r w:rsidRPr="0064413D">
        <w:t>ubsidy</w:t>
      </w:r>
      <w:r w:rsidR="00B027D1">
        <w:t xml:space="preserve"> that will be available under the new program</w:t>
      </w:r>
      <w:r w:rsidRPr="0064413D">
        <w:t xml:space="preserve">. </w:t>
      </w:r>
      <w:r w:rsidR="00556E4C">
        <w:t xml:space="preserve">The </w:t>
      </w:r>
      <w:r w:rsidR="00E607E0">
        <w:t xml:space="preserve">new program’s </w:t>
      </w:r>
      <w:r w:rsidR="00556E4C">
        <w:t xml:space="preserve">Wage Subsidy </w:t>
      </w:r>
      <w:r w:rsidR="00086FE0">
        <w:t>will be available for</w:t>
      </w:r>
      <w:r w:rsidR="00556E4C">
        <w:t xml:space="preserve"> Job Placements that are likely to result in ongoing, sustainable Employment of at least 8 hours per week</w:t>
      </w:r>
      <w:r w:rsidR="00202BB7">
        <w:t xml:space="preserve">. Participants will be eligible if they have been in </w:t>
      </w:r>
      <w:r w:rsidR="00690410">
        <w:t>employment services</w:t>
      </w:r>
      <w:r w:rsidR="00401F3B">
        <w:t xml:space="preserve"> (including disability employment services)</w:t>
      </w:r>
      <w:r w:rsidR="00202BB7">
        <w:t xml:space="preserve"> for at least</w:t>
      </w:r>
      <w:r w:rsidR="00401F3B">
        <w:t xml:space="preserve"> </w:t>
      </w:r>
      <w:r w:rsidR="00202BB7">
        <w:t>6</w:t>
      </w:r>
      <w:r w:rsidR="00690410">
        <w:t xml:space="preserve"> </w:t>
      </w:r>
      <w:r w:rsidR="00202BB7">
        <w:t>months</w:t>
      </w:r>
      <w:r w:rsidR="00690410">
        <w:t>.</w:t>
      </w:r>
    </w:p>
    <w:p w14:paraId="05C95012" w14:textId="0C55C97D" w:rsidR="00BE4730" w:rsidRDefault="00773E2A" w:rsidP="00773E2A">
      <w:r w:rsidRPr="0064413D">
        <w:t xml:space="preserve">Wage </w:t>
      </w:r>
      <w:r w:rsidR="00B027D1">
        <w:t>s</w:t>
      </w:r>
      <w:r w:rsidRPr="0064413D">
        <w:t xml:space="preserve">ubsidies </w:t>
      </w:r>
      <w:r w:rsidR="00E03C26">
        <w:t>can</w:t>
      </w:r>
      <w:r w:rsidR="000C08F3" w:rsidRPr="00E60BC7">
        <w:t xml:space="preserve"> be an appropriate </w:t>
      </w:r>
      <w:r w:rsidRPr="0064413D">
        <w:t xml:space="preserve">tool to help </w:t>
      </w:r>
      <w:r w:rsidR="694E2630">
        <w:t xml:space="preserve">build </w:t>
      </w:r>
      <w:r w:rsidR="023D9CA3">
        <w:t>P</w:t>
      </w:r>
      <w:r w:rsidR="694E2630">
        <w:t>articipant confidence and</w:t>
      </w:r>
      <w:r w:rsidR="32327D12">
        <w:t xml:space="preserve"> </w:t>
      </w:r>
      <w:r w:rsidRPr="0064413D">
        <w:t xml:space="preserve">offset initial </w:t>
      </w:r>
      <w:r w:rsidR="00E10AEA">
        <w:t>hiring</w:t>
      </w:r>
      <w:r w:rsidRPr="0064413D">
        <w:t xml:space="preserve"> costs</w:t>
      </w:r>
      <w:r w:rsidR="42EE277C">
        <w:t>,</w:t>
      </w:r>
      <w:r w:rsidRPr="0064413D">
        <w:t xml:space="preserve"> which reduces the risk to the Employer in offering a </w:t>
      </w:r>
      <w:r w:rsidR="00FC2E2D">
        <w:t>job</w:t>
      </w:r>
      <w:r w:rsidRPr="0064413D">
        <w:t xml:space="preserve"> opportunity.</w:t>
      </w:r>
    </w:p>
    <w:p w14:paraId="7DF6EDAF" w14:textId="420CE69D" w:rsidR="00EC2D18" w:rsidRDefault="00B60AB6" w:rsidP="00773E2A">
      <w:r>
        <w:t xml:space="preserve">Providers can negotiate a wage subsidy for a Participant with respect to </w:t>
      </w:r>
      <w:r w:rsidR="002773C2">
        <w:t>t</w:t>
      </w:r>
      <w:r w:rsidR="00EA6168" w:rsidRPr="0064413D">
        <w:t xml:space="preserve">he first 26 weeks </w:t>
      </w:r>
      <w:r w:rsidR="0086570D">
        <w:t>of a</w:t>
      </w:r>
      <w:r w:rsidR="00EA6168" w:rsidRPr="0064413D">
        <w:t xml:space="preserve"> </w:t>
      </w:r>
      <w:r w:rsidR="00EA6168">
        <w:t>Job</w:t>
      </w:r>
      <w:r w:rsidR="00EA6168" w:rsidRPr="0064413D">
        <w:t xml:space="preserve"> </w:t>
      </w:r>
      <w:r w:rsidR="00EA6168">
        <w:t>P</w:t>
      </w:r>
      <w:r w:rsidR="00EA6168" w:rsidRPr="0064413D">
        <w:t>lacement</w:t>
      </w:r>
      <w:r w:rsidR="00EA6168">
        <w:t xml:space="preserve"> </w:t>
      </w:r>
      <w:r w:rsidR="0086570D">
        <w:t xml:space="preserve">that </w:t>
      </w:r>
      <w:r w:rsidR="00EC2D18">
        <w:t>will</w:t>
      </w:r>
      <w:r w:rsidR="00EA6168">
        <w:t xml:space="preserve"> track towards an Employment Outcome</w:t>
      </w:r>
      <w:r>
        <w:t xml:space="preserve">. </w:t>
      </w:r>
      <w:r w:rsidR="0085320A">
        <w:t>As a result</w:t>
      </w:r>
      <w:r w:rsidR="00DF3C14">
        <w:t>,</w:t>
      </w:r>
      <w:r w:rsidR="0085320A">
        <w:t xml:space="preserve"> eligibility for a wage subsidy</w:t>
      </w:r>
      <w:r w:rsidR="00DF3C14">
        <w:t xml:space="preserve"> is linked to </w:t>
      </w:r>
      <w:r w:rsidR="003E6E7D">
        <w:t xml:space="preserve">a </w:t>
      </w:r>
      <w:r w:rsidR="790740E7">
        <w:t>Participant</w:t>
      </w:r>
      <w:r w:rsidR="28250D82">
        <w:t>’</w:t>
      </w:r>
      <w:r w:rsidR="790740E7">
        <w:t>s</w:t>
      </w:r>
      <w:r w:rsidR="003E6E7D">
        <w:t xml:space="preserve"> </w:t>
      </w:r>
      <w:r w:rsidR="6E8B6EEA">
        <w:t xml:space="preserve">Employment </w:t>
      </w:r>
      <w:r w:rsidR="00AA56DD">
        <w:t>Benchmark and</w:t>
      </w:r>
      <w:r w:rsidR="003E6E7D">
        <w:t xml:space="preserve"> will need to meet the hours for a partial </w:t>
      </w:r>
      <w:r w:rsidR="008B74F9">
        <w:t xml:space="preserve">Employment Outcome at a minimum. </w:t>
      </w:r>
      <w:r w:rsidR="0022009C">
        <w:t>For e</w:t>
      </w:r>
      <w:r w:rsidR="002052E9">
        <w:t>xample,</w:t>
      </w:r>
      <w:r w:rsidR="008B74F9">
        <w:t xml:space="preserve"> a</w:t>
      </w:r>
      <w:r w:rsidR="00620D20">
        <w:t xml:space="preserve"> Participant with a</w:t>
      </w:r>
      <w:r w:rsidR="4E33F91E">
        <w:t>n</w:t>
      </w:r>
      <w:r w:rsidR="00620D20">
        <w:t xml:space="preserve"> </w:t>
      </w:r>
      <w:r w:rsidR="4E33F91E">
        <w:t xml:space="preserve">Employment Benchmark </w:t>
      </w:r>
      <w:r w:rsidR="6CD8FAAB">
        <w:t xml:space="preserve">of </w:t>
      </w:r>
      <w:r w:rsidR="5E15B7DC">
        <w:t>30</w:t>
      </w:r>
      <w:r w:rsidR="00620D20">
        <w:t xml:space="preserve"> hours </w:t>
      </w:r>
      <w:r w:rsidR="00B12E76">
        <w:t xml:space="preserve">would be eligible for a wage subsidy for employment averaging </w:t>
      </w:r>
      <w:r w:rsidR="00895D1B">
        <w:t>20</w:t>
      </w:r>
      <w:r w:rsidR="00B12E76">
        <w:t xml:space="preserve"> hours per week or more</w:t>
      </w:r>
      <w:r w:rsidR="002E6A20">
        <w:t xml:space="preserve">.  They would not be eligible for a wage subsidy for 8 </w:t>
      </w:r>
      <w:r w:rsidR="00895D1B">
        <w:t xml:space="preserve">or 15 </w:t>
      </w:r>
      <w:r w:rsidR="002E6A20">
        <w:t>hours per week.</w:t>
      </w:r>
    </w:p>
    <w:p w14:paraId="572CA99F" w14:textId="248486A5" w:rsidR="005F71ED" w:rsidRDefault="0086570D" w:rsidP="00773E2A">
      <w:r>
        <w:lastRenderedPageBreak/>
        <w:t>Providers must decide if they will offer the Wage Subsidy to an eligible Employer.</w:t>
      </w:r>
      <w:r w:rsidR="00F6655A">
        <w:t xml:space="preserve"> </w:t>
      </w:r>
      <w:r w:rsidR="00A46F24">
        <w:t xml:space="preserve">A Provider may choose not to offer </w:t>
      </w:r>
      <w:r w:rsidR="00815734">
        <w:t>the</w:t>
      </w:r>
      <w:r w:rsidR="00A46F24">
        <w:t xml:space="preserve"> Wage Subsidy to an Employer even if all eligibility requirements are met.</w:t>
      </w:r>
    </w:p>
    <w:p w14:paraId="641363B6" w14:textId="5BF0A013" w:rsidR="0017237A" w:rsidRDefault="00EC2D18" w:rsidP="00773E2A">
      <w:r>
        <w:t xml:space="preserve">Where a </w:t>
      </w:r>
      <w:r w:rsidR="002052E9">
        <w:t>W</w:t>
      </w:r>
      <w:r>
        <w:t xml:space="preserve">age </w:t>
      </w:r>
      <w:r w:rsidR="002052E9">
        <w:t>S</w:t>
      </w:r>
      <w:r>
        <w:t>ubsidy is offered, a</w:t>
      </w:r>
      <w:r w:rsidR="00FE12BA">
        <w:t xml:space="preserve">ll parties </w:t>
      </w:r>
      <w:r>
        <w:t>must</w:t>
      </w:r>
      <w:r w:rsidR="00FE12BA">
        <w:t xml:space="preserve"> enter into a </w:t>
      </w:r>
      <w:r w:rsidR="002052E9">
        <w:t>W</w:t>
      </w:r>
      <w:r w:rsidR="00FE12BA">
        <w:t xml:space="preserve">age </w:t>
      </w:r>
      <w:r w:rsidR="002052E9">
        <w:t>S</w:t>
      </w:r>
      <w:r w:rsidR="00FE12BA">
        <w:t xml:space="preserve">ubsidy agreement that outlines </w:t>
      </w:r>
      <w:r w:rsidR="007F36FD">
        <w:t xml:space="preserve">the </w:t>
      </w:r>
      <w:r w:rsidR="00FE12BA">
        <w:t xml:space="preserve">terms and conditions of the </w:t>
      </w:r>
      <w:r w:rsidR="002052E9">
        <w:t>W</w:t>
      </w:r>
      <w:r w:rsidR="00FE12BA">
        <w:t xml:space="preserve">age </w:t>
      </w:r>
      <w:r w:rsidR="002052E9">
        <w:t>S</w:t>
      </w:r>
      <w:r w:rsidR="00FE12BA">
        <w:t>ubsidy.</w:t>
      </w:r>
      <w:r w:rsidR="004B598C">
        <w:t xml:space="preserve"> Providers are expected to commence negotiating a </w:t>
      </w:r>
      <w:r w:rsidR="00804E49">
        <w:t>w</w:t>
      </w:r>
      <w:r w:rsidR="004B598C">
        <w:t xml:space="preserve">age </w:t>
      </w:r>
      <w:r w:rsidR="00804E49">
        <w:t>s</w:t>
      </w:r>
      <w:r w:rsidR="004B598C">
        <w:t xml:space="preserve">ubsidy </w:t>
      </w:r>
      <w:r w:rsidR="00804E49">
        <w:t>a</w:t>
      </w:r>
      <w:r w:rsidR="004B598C">
        <w:t>greement with an eligible Employer prior to the</w:t>
      </w:r>
      <w:r w:rsidR="00804E49">
        <w:t xml:space="preserve"> start of the</w:t>
      </w:r>
      <w:r w:rsidR="004B598C">
        <w:t xml:space="preserve"> Job Placement</w:t>
      </w:r>
      <w:r w:rsidR="00804E49">
        <w:t>.</w:t>
      </w:r>
    </w:p>
    <w:p w14:paraId="3C45496E" w14:textId="1121B5FF" w:rsidR="001A45F7" w:rsidRDefault="00773E2A" w:rsidP="00773E2A">
      <w:r w:rsidRPr="0064413D">
        <w:t xml:space="preserve">The value of the </w:t>
      </w:r>
      <w:r w:rsidR="002052E9">
        <w:t>W</w:t>
      </w:r>
      <w:r w:rsidRPr="0064413D">
        <w:t xml:space="preserve">age </w:t>
      </w:r>
      <w:r w:rsidR="002052E9">
        <w:t>S</w:t>
      </w:r>
      <w:r w:rsidRPr="0064413D">
        <w:t xml:space="preserve">ubsidy is the lesser amount of the wages actually paid to the Participant, and the maximum </w:t>
      </w:r>
      <w:r w:rsidR="002052E9">
        <w:t>W</w:t>
      </w:r>
      <w:r w:rsidRPr="0064413D">
        <w:t xml:space="preserve">age </w:t>
      </w:r>
      <w:r w:rsidR="002052E9">
        <w:t>S</w:t>
      </w:r>
      <w:r w:rsidRPr="0064413D">
        <w:t xml:space="preserve">ubsidy value agreed with the Employer. </w:t>
      </w:r>
    </w:p>
    <w:p w14:paraId="608FB8BD" w14:textId="207955C9" w:rsidR="00510121" w:rsidRDefault="00510121" w:rsidP="00773E2A">
      <w:r>
        <w:t xml:space="preserve">For the avoidance of doubt, the maximum value </w:t>
      </w:r>
      <w:r w:rsidR="006B23FE">
        <w:t xml:space="preserve">of the Wage Subsidy </w:t>
      </w:r>
      <w:r>
        <w:t>must not</w:t>
      </w:r>
      <w:r w:rsidRPr="0064413D">
        <w:t xml:space="preserve"> </w:t>
      </w:r>
      <w:r w:rsidR="00481669" w:rsidRPr="0064413D">
        <w:t>exceed</w:t>
      </w:r>
      <w:r w:rsidRPr="0064413D">
        <w:t xml:space="preserve"> </w:t>
      </w:r>
      <w:r>
        <w:t>the</w:t>
      </w:r>
      <w:r w:rsidRPr="0064413D">
        <w:t xml:space="preserve"> </w:t>
      </w:r>
      <w:r w:rsidR="00C43A72">
        <w:t xml:space="preserve">gross </w:t>
      </w:r>
      <w:r w:rsidRPr="0064413D">
        <w:t>wages</w:t>
      </w:r>
      <w:r>
        <w:t xml:space="preserve"> actually</w:t>
      </w:r>
      <w:r w:rsidRPr="0064413D">
        <w:t xml:space="preserve"> paid to the Participant</w:t>
      </w:r>
      <w:r>
        <w:t>.</w:t>
      </w:r>
    </w:p>
    <w:p w14:paraId="786342A8" w14:textId="38A0E4E4" w:rsidR="00773E2A" w:rsidRPr="0064413D" w:rsidRDefault="00773E2A" w:rsidP="00773E2A">
      <w:r w:rsidRPr="0064413D">
        <w:t xml:space="preserve">The maximum value </w:t>
      </w:r>
      <w:r w:rsidR="00AD7033">
        <w:t xml:space="preserve">will </w:t>
      </w:r>
      <w:r w:rsidRPr="0064413D">
        <w:t xml:space="preserve">depend on the number of hours of </w:t>
      </w:r>
      <w:r w:rsidR="00507B77">
        <w:t>E</w:t>
      </w:r>
      <w:r w:rsidRPr="0064413D">
        <w:t>mployment that the Employer agrees to offer</w:t>
      </w:r>
      <w:r w:rsidR="00AD7033">
        <w:t>, with:</w:t>
      </w:r>
    </w:p>
    <w:p w14:paraId="13011F98" w14:textId="6FF38035" w:rsidR="00773E2A" w:rsidRPr="0064413D" w:rsidRDefault="00C43A72" w:rsidP="000D47AB">
      <w:pPr>
        <w:pStyle w:val="ListParagraph"/>
        <w:numPr>
          <w:ilvl w:val="0"/>
          <w:numId w:val="96"/>
        </w:numPr>
      </w:pPr>
      <w:bookmarkStart w:id="181" w:name="_Hlk172032047"/>
      <w:r>
        <w:t xml:space="preserve">up to </w:t>
      </w:r>
      <w:bookmarkEnd w:id="181"/>
      <w:r w:rsidR="00773E2A" w:rsidRPr="0064413D">
        <w:t xml:space="preserve">$3,000 for </w:t>
      </w:r>
      <w:r w:rsidR="002052E9">
        <w:t>W</w:t>
      </w:r>
      <w:r w:rsidR="004950CB">
        <w:t xml:space="preserve">age </w:t>
      </w:r>
      <w:r w:rsidR="002052E9">
        <w:t>S</w:t>
      </w:r>
      <w:r w:rsidR="004950CB">
        <w:t>ubsidy</w:t>
      </w:r>
      <w:r w:rsidR="00DE2B44">
        <w:t xml:space="preserve"> </w:t>
      </w:r>
      <w:r w:rsidR="004950CB">
        <w:t>p</w:t>
      </w:r>
      <w:r w:rsidR="00773E2A" w:rsidRPr="0064413D">
        <w:t xml:space="preserve">lacements </w:t>
      </w:r>
      <w:r w:rsidR="00DE2B44">
        <w:t>that average</w:t>
      </w:r>
      <w:r w:rsidR="00773E2A" w:rsidRPr="0064413D">
        <w:t xml:space="preserve"> 8 hours per week</w:t>
      </w:r>
    </w:p>
    <w:p w14:paraId="2D25C7BD" w14:textId="6B8A6EFB" w:rsidR="00773E2A" w:rsidRPr="0064413D" w:rsidRDefault="00C43A72" w:rsidP="000D47AB">
      <w:pPr>
        <w:pStyle w:val="ListParagraph"/>
        <w:numPr>
          <w:ilvl w:val="0"/>
          <w:numId w:val="96"/>
        </w:numPr>
      </w:pPr>
      <w:r>
        <w:t xml:space="preserve">up to </w:t>
      </w:r>
      <w:r w:rsidR="00773E2A" w:rsidRPr="0064413D">
        <w:t xml:space="preserve">$5,000 for </w:t>
      </w:r>
      <w:r w:rsidR="002052E9">
        <w:t xml:space="preserve">Wage Subsidy </w:t>
      </w:r>
      <w:r w:rsidR="004950CB">
        <w:t>p</w:t>
      </w:r>
      <w:r w:rsidR="004950CB" w:rsidRPr="0064413D">
        <w:t xml:space="preserve">lacements </w:t>
      </w:r>
      <w:r w:rsidR="007E5761">
        <w:t>that average</w:t>
      </w:r>
      <w:r w:rsidR="00773E2A" w:rsidRPr="0064413D">
        <w:t xml:space="preserve"> 15 hours per week</w:t>
      </w:r>
    </w:p>
    <w:p w14:paraId="1D6C5602" w14:textId="38D08B98" w:rsidR="00773E2A" w:rsidRPr="0064413D" w:rsidRDefault="00C43A72" w:rsidP="000D47AB">
      <w:pPr>
        <w:pStyle w:val="ListParagraph"/>
        <w:numPr>
          <w:ilvl w:val="0"/>
          <w:numId w:val="96"/>
        </w:numPr>
      </w:pPr>
      <w:r>
        <w:t xml:space="preserve">up to </w:t>
      </w:r>
      <w:r w:rsidR="00773E2A" w:rsidRPr="0064413D">
        <w:t xml:space="preserve">$7,500 for </w:t>
      </w:r>
      <w:r w:rsidR="002052E9">
        <w:t xml:space="preserve">Wage Subsidy </w:t>
      </w:r>
      <w:r w:rsidR="004950CB">
        <w:t>p</w:t>
      </w:r>
      <w:r w:rsidR="004950CB" w:rsidRPr="0064413D">
        <w:t xml:space="preserve">lacements </w:t>
      </w:r>
      <w:r w:rsidR="007E5761">
        <w:t>that average</w:t>
      </w:r>
      <w:r w:rsidR="00773E2A" w:rsidRPr="0064413D">
        <w:t xml:space="preserve"> 20 hours per week</w:t>
      </w:r>
    </w:p>
    <w:p w14:paraId="602C54FB" w14:textId="33881C2A" w:rsidR="00773E2A" w:rsidRPr="0064413D" w:rsidRDefault="00C43A72" w:rsidP="000D47AB">
      <w:pPr>
        <w:pStyle w:val="ListParagraph"/>
        <w:numPr>
          <w:ilvl w:val="0"/>
          <w:numId w:val="96"/>
        </w:numPr>
      </w:pPr>
      <w:r>
        <w:t xml:space="preserve">up to </w:t>
      </w:r>
      <w:r w:rsidR="00773E2A" w:rsidRPr="0064413D">
        <w:t xml:space="preserve">$10,000 for </w:t>
      </w:r>
      <w:r w:rsidR="002052E9">
        <w:t xml:space="preserve">Wage Subsidy </w:t>
      </w:r>
      <w:r w:rsidR="004950CB">
        <w:t>p</w:t>
      </w:r>
      <w:r w:rsidR="004950CB" w:rsidRPr="0064413D">
        <w:t xml:space="preserve">lacements </w:t>
      </w:r>
      <w:r w:rsidR="007E5761">
        <w:t>that average</w:t>
      </w:r>
      <w:r w:rsidR="00773E2A" w:rsidRPr="0064413D">
        <w:t xml:space="preserve"> 30 hours per week</w:t>
      </w:r>
      <w:r w:rsidR="00E3287D">
        <w:t>,</w:t>
      </w:r>
      <w:r w:rsidR="00773E2A" w:rsidRPr="0064413D">
        <w:t xml:space="preserve"> or</w:t>
      </w:r>
    </w:p>
    <w:p w14:paraId="1FC4FB40" w14:textId="07AD37DA" w:rsidR="00773E2A" w:rsidRPr="0064413D" w:rsidRDefault="00C43A72" w:rsidP="000D47AB">
      <w:pPr>
        <w:pStyle w:val="ListParagraph"/>
        <w:numPr>
          <w:ilvl w:val="0"/>
          <w:numId w:val="96"/>
        </w:numPr>
      </w:pPr>
      <w:r>
        <w:t xml:space="preserve">up to </w:t>
      </w:r>
      <w:r w:rsidR="00773E2A" w:rsidRPr="0064413D">
        <w:t xml:space="preserve">$10,000 for </w:t>
      </w:r>
      <w:r w:rsidR="002052E9">
        <w:t xml:space="preserve">Wage Subsidy </w:t>
      </w:r>
      <w:r w:rsidR="004950CB">
        <w:t>p</w:t>
      </w:r>
      <w:r w:rsidR="004950CB" w:rsidRPr="0064413D">
        <w:t xml:space="preserve">lacements </w:t>
      </w:r>
      <w:r w:rsidR="007E5761">
        <w:t>that average</w:t>
      </w:r>
      <w:r w:rsidR="00773E2A" w:rsidRPr="0064413D">
        <w:t xml:space="preserve"> 20 hours per week if the </w:t>
      </w:r>
      <w:r w:rsidR="007F2139">
        <w:t>Participant</w:t>
      </w:r>
      <w:r w:rsidR="00773E2A" w:rsidRPr="0064413D">
        <w:t xml:space="preserve"> is aged under 25</w:t>
      </w:r>
      <w:r w:rsidR="007F2139">
        <w:t xml:space="preserve"> years</w:t>
      </w:r>
      <w:r w:rsidR="00773E2A" w:rsidRPr="0064413D">
        <w:t>.</w:t>
      </w:r>
    </w:p>
    <w:p w14:paraId="26DDBA2D" w14:textId="25BE495A" w:rsidR="00754609" w:rsidRDefault="00D01AB0" w:rsidP="62BAFCFA">
      <w:pPr>
        <w:spacing w:before="0" w:line="300" w:lineRule="auto"/>
        <w:rPr>
          <w:rFonts w:eastAsiaTheme="minorEastAsia"/>
        </w:rPr>
      </w:pPr>
      <w:r>
        <w:t xml:space="preserve">The </w:t>
      </w:r>
      <w:r w:rsidR="00754609">
        <w:t xml:space="preserve">maximum value </w:t>
      </w:r>
      <w:r w:rsidR="00AD05C7">
        <w:t>may reduce if</w:t>
      </w:r>
      <w:r w:rsidR="00754609">
        <w:t xml:space="preserve"> the </w:t>
      </w:r>
      <w:r w:rsidR="002052E9">
        <w:t>W</w:t>
      </w:r>
      <w:r w:rsidR="00754609">
        <w:t xml:space="preserve">age </w:t>
      </w:r>
      <w:r w:rsidR="002052E9">
        <w:t>S</w:t>
      </w:r>
      <w:r w:rsidR="00754609">
        <w:t>ubsidy p</w:t>
      </w:r>
      <w:r w:rsidR="00754609" w:rsidRPr="0064413D">
        <w:t>lacement</w:t>
      </w:r>
      <w:r w:rsidR="00AD05C7">
        <w:t xml:space="preserve"> </w:t>
      </w:r>
      <w:r w:rsidR="00A65DDD">
        <w:t>does not meet the full duration</w:t>
      </w:r>
      <w:r w:rsidR="00754609">
        <w:t>.</w:t>
      </w:r>
    </w:p>
    <w:p w14:paraId="2E0AB56E" w14:textId="6E590FC1" w:rsidR="00D01AB0" w:rsidRPr="0064413D" w:rsidRDefault="00D01AB0" w:rsidP="00754609">
      <w:r w:rsidRPr="0064413D">
        <w:t xml:space="preserve">If a </w:t>
      </w:r>
      <w:r w:rsidR="00507B77">
        <w:t>Participant works</w:t>
      </w:r>
      <w:r w:rsidRPr="0064413D">
        <w:t xml:space="preserve"> the agreed </w:t>
      </w:r>
      <w:r w:rsidR="00712FDD">
        <w:t xml:space="preserve">average </w:t>
      </w:r>
      <w:r w:rsidR="00507B77">
        <w:t xml:space="preserve">number of </w:t>
      </w:r>
      <w:r w:rsidRPr="0064413D">
        <w:t xml:space="preserve">hours per week over the full 26-week </w:t>
      </w:r>
      <w:r w:rsidR="00965D82">
        <w:t>subsidised</w:t>
      </w:r>
      <w:r w:rsidRPr="0064413D">
        <w:t xml:space="preserve"> period, the </w:t>
      </w:r>
      <w:r>
        <w:t>P</w:t>
      </w:r>
      <w:r w:rsidRPr="0064413D">
        <w:t xml:space="preserve">rovider </w:t>
      </w:r>
      <w:r>
        <w:t>must</w:t>
      </w:r>
      <w:r w:rsidRPr="0064413D">
        <w:t xml:space="preserve"> pay the agreed </w:t>
      </w:r>
      <w:r w:rsidR="002052E9">
        <w:t>W</w:t>
      </w:r>
      <w:r w:rsidRPr="0064413D">
        <w:t xml:space="preserve">age </w:t>
      </w:r>
      <w:r w:rsidR="002052E9">
        <w:t>S</w:t>
      </w:r>
      <w:r w:rsidRPr="0064413D">
        <w:t>ubsidy value.</w:t>
      </w:r>
    </w:p>
    <w:p w14:paraId="6DBC9133" w14:textId="45504FB6" w:rsidR="00957F27" w:rsidRDefault="00CB0F2F" w:rsidP="000D47AB">
      <w:pPr>
        <w:pStyle w:val="ListParagraph"/>
        <w:numPr>
          <w:ilvl w:val="0"/>
          <w:numId w:val="97"/>
        </w:numPr>
      </w:pPr>
      <w:r w:rsidRPr="0064413D">
        <w:t xml:space="preserve">If a </w:t>
      </w:r>
      <w:r>
        <w:t>Participant works</w:t>
      </w:r>
      <w:r w:rsidRPr="0064413D">
        <w:t xml:space="preserve"> </w:t>
      </w:r>
      <w:r>
        <w:t>at least 6 weeks</w:t>
      </w:r>
      <w:r w:rsidR="00D1202F">
        <w:t xml:space="preserve"> in </w:t>
      </w:r>
      <w:r w:rsidR="00577025">
        <w:t>a</w:t>
      </w:r>
      <w:r w:rsidR="00D1202F">
        <w:t xml:space="preserve"> </w:t>
      </w:r>
      <w:r w:rsidR="002052E9">
        <w:t>W</w:t>
      </w:r>
      <w:r w:rsidR="00D1202F">
        <w:t xml:space="preserve">age </w:t>
      </w:r>
      <w:r w:rsidR="002052E9">
        <w:t>S</w:t>
      </w:r>
      <w:r w:rsidR="00D1202F">
        <w:t>ubsidy p</w:t>
      </w:r>
      <w:r w:rsidR="00D1202F" w:rsidRPr="0064413D">
        <w:t>lacement</w:t>
      </w:r>
      <w:r>
        <w:t xml:space="preserve">, </w:t>
      </w:r>
      <w:r w:rsidR="00A4550F">
        <w:t xml:space="preserve">a </w:t>
      </w:r>
      <w:r>
        <w:t>p</w:t>
      </w:r>
      <w:r w:rsidR="00D01AB0" w:rsidRPr="0064413D">
        <w:rPr>
          <w:rFonts w:ascii="Calibri" w:eastAsia="Calibri" w:hAnsi="Calibri" w:cs="Calibri"/>
        </w:rPr>
        <w:t xml:space="preserve">artial payment </w:t>
      </w:r>
      <w:r w:rsidR="00A4550F">
        <w:rPr>
          <w:rFonts w:ascii="Calibri" w:eastAsia="Calibri" w:hAnsi="Calibri" w:cs="Calibri"/>
        </w:rPr>
        <w:t>will be paid</w:t>
      </w:r>
      <w:r w:rsidR="00D01AB0" w:rsidRPr="0064413D">
        <w:rPr>
          <w:rFonts w:ascii="Calibri" w:eastAsia="Calibri" w:hAnsi="Calibri" w:cs="Calibri"/>
        </w:rPr>
        <w:t xml:space="preserve"> </w:t>
      </w:r>
      <w:r w:rsidR="00A4550F" w:rsidRPr="0064413D">
        <w:t xml:space="preserve">equal to the proportion </w:t>
      </w:r>
      <w:r w:rsidR="00A4550F">
        <w:t>of the subsidised period</w:t>
      </w:r>
      <w:r w:rsidR="00A4550F" w:rsidRPr="0064413D">
        <w:t xml:space="preserve"> </w:t>
      </w:r>
      <w:r w:rsidR="00F47A7A">
        <w:t>and average hours per</w:t>
      </w:r>
      <w:r w:rsidR="00AD7033">
        <w:t xml:space="preserve"> week</w:t>
      </w:r>
      <w:r w:rsidR="004950CB">
        <w:t xml:space="preserve"> worked.</w:t>
      </w:r>
    </w:p>
    <w:p w14:paraId="74D231C4" w14:textId="1324C52C" w:rsidR="00D01AB0" w:rsidRDefault="00D01AB0" w:rsidP="000D47AB">
      <w:pPr>
        <w:pStyle w:val="ListParagraph"/>
        <w:numPr>
          <w:ilvl w:val="0"/>
          <w:numId w:val="97"/>
        </w:numPr>
        <w:rPr>
          <w:rFonts w:eastAsiaTheme="minorEastAsia"/>
        </w:rPr>
      </w:pPr>
      <w:r w:rsidRPr="0064413D">
        <w:t xml:space="preserve">If a </w:t>
      </w:r>
      <w:r w:rsidR="00705003">
        <w:t>W</w:t>
      </w:r>
      <w:r w:rsidR="008E01E4">
        <w:t xml:space="preserve">age </w:t>
      </w:r>
      <w:r w:rsidR="00705003">
        <w:t>S</w:t>
      </w:r>
      <w:r w:rsidR="008E01E4">
        <w:t>ubsidy</w:t>
      </w:r>
      <w:r w:rsidRPr="0064413D">
        <w:t xml:space="preserve"> placement lasts less than 6 weeks, no payments will be made.</w:t>
      </w:r>
    </w:p>
    <w:p w14:paraId="6D569A87" w14:textId="7A5E5C15" w:rsidR="2B485536" w:rsidRDefault="2B485536" w:rsidP="324E9431">
      <w:pPr>
        <w:rPr>
          <w:rFonts w:eastAsiaTheme="minorEastAsia"/>
        </w:rPr>
      </w:pPr>
      <w:r w:rsidRPr="324E9431">
        <w:rPr>
          <w:rFonts w:eastAsiaTheme="minorEastAsia"/>
        </w:rPr>
        <w:t xml:space="preserve">Wage </w:t>
      </w:r>
      <w:r w:rsidR="00705003">
        <w:rPr>
          <w:rFonts w:eastAsiaTheme="minorEastAsia"/>
        </w:rPr>
        <w:t>S</w:t>
      </w:r>
      <w:r w:rsidRPr="324E9431">
        <w:rPr>
          <w:rFonts w:eastAsiaTheme="minorEastAsia"/>
        </w:rPr>
        <w:t xml:space="preserve">ubsidies are available for Participants with a Future Work Capacity of 0-7 hours per week at the 8-hour per week value (maximum $3,000), if Employment is offered at an intended level of 8 hours per week on average. Should the intended 8 hour per week average not be met, but a minimum 5 hours per week average employment is realised, the full </w:t>
      </w:r>
      <w:r w:rsidR="00705003">
        <w:rPr>
          <w:rFonts w:eastAsiaTheme="minorEastAsia"/>
        </w:rPr>
        <w:t>W</w:t>
      </w:r>
      <w:r w:rsidRPr="324E9431">
        <w:rPr>
          <w:rFonts w:eastAsiaTheme="minorEastAsia"/>
        </w:rPr>
        <w:t xml:space="preserve">age </w:t>
      </w:r>
      <w:r w:rsidR="00705003">
        <w:rPr>
          <w:rFonts w:eastAsiaTheme="minorEastAsia"/>
        </w:rPr>
        <w:t>S</w:t>
      </w:r>
      <w:r w:rsidRPr="324E9431">
        <w:rPr>
          <w:rFonts w:eastAsiaTheme="minorEastAsia"/>
        </w:rPr>
        <w:t>ubsidy can still be paid for Participants with a Future Work Capacity of 0-7 hours per week.</w:t>
      </w:r>
      <w:r w:rsidRPr="03535F00">
        <w:rPr>
          <w:rFonts w:eastAsiaTheme="minorEastAsia"/>
        </w:rPr>
        <w:t xml:space="preserve"> </w:t>
      </w:r>
      <w:r w:rsidR="1417D2E8" w:rsidRPr="6CA7158F">
        <w:rPr>
          <w:rFonts w:eastAsiaTheme="minorEastAsia"/>
        </w:rPr>
        <w:t xml:space="preserve">Like other </w:t>
      </w:r>
      <w:r w:rsidR="00705003">
        <w:rPr>
          <w:rFonts w:eastAsiaTheme="minorEastAsia"/>
        </w:rPr>
        <w:t>W</w:t>
      </w:r>
      <w:r w:rsidR="1417D2E8" w:rsidRPr="6CA7158F">
        <w:rPr>
          <w:rFonts w:eastAsiaTheme="minorEastAsia"/>
        </w:rPr>
        <w:t xml:space="preserve">age </w:t>
      </w:r>
      <w:r w:rsidR="00705003">
        <w:rPr>
          <w:rFonts w:eastAsiaTheme="minorEastAsia"/>
        </w:rPr>
        <w:t>S</w:t>
      </w:r>
      <w:r w:rsidR="1417D2E8" w:rsidRPr="6CA7158F">
        <w:rPr>
          <w:rFonts w:eastAsiaTheme="minorEastAsia"/>
        </w:rPr>
        <w:t>ubsidies, employment placements that do not last the full 26</w:t>
      </w:r>
      <w:r w:rsidR="13FDD496" w:rsidRPr="6820AFEB">
        <w:rPr>
          <w:rFonts w:eastAsiaTheme="minorEastAsia"/>
        </w:rPr>
        <w:t>-</w:t>
      </w:r>
      <w:r w:rsidR="1417D2E8" w:rsidRPr="72D0111B">
        <w:rPr>
          <w:rFonts w:eastAsiaTheme="minorEastAsia"/>
        </w:rPr>
        <w:t>week</w:t>
      </w:r>
      <w:r w:rsidR="3AE1C626" w:rsidRPr="72D0111B">
        <w:rPr>
          <w:rFonts w:eastAsiaTheme="minorEastAsia"/>
        </w:rPr>
        <w:t xml:space="preserve"> subsidised period</w:t>
      </w:r>
      <w:r w:rsidR="1417D2E8" w:rsidRPr="6CA7158F">
        <w:rPr>
          <w:rFonts w:eastAsiaTheme="minorEastAsia"/>
        </w:rPr>
        <w:t xml:space="preserve"> will attract a </w:t>
      </w:r>
      <w:r w:rsidR="202757B1" w:rsidRPr="6820AFEB">
        <w:rPr>
          <w:rFonts w:eastAsiaTheme="minorEastAsia"/>
        </w:rPr>
        <w:t>partial payment</w:t>
      </w:r>
      <w:r w:rsidR="1417D2E8" w:rsidRPr="6CA7158F">
        <w:rPr>
          <w:rFonts w:eastAsiaTheme="minorEastAsia"/>
        </w:rPr>
        <w:t xml:space="preserve"> if they last a minimum of 6</w:t>
      </w:r>
      <w:r w:rsidR="1417D2E8" w:rsidRPr="58C28E70">
        <w:rPr>
          <w:rFonts w:eastAsiaTheme="minorEastAsia"/>
        </w:rPr>
        <w:t xml:space="preserve"> weeks.</w:t>
      </w:r>
    </w:p>
    <w:p w14:paraId="3DBB00E5" w14:textId="12BD585B" w:rsidR="005243B9" w:rsidRDefault="005243B9" w:rsidP="003311CE">
      <w:pPr>
        <w:spacing w:before="0" w:line="300" w:lineRule="auto"/>
        <w:rPr>
          <w:rFonts w:eastAsiaTheme="minorEastAsia"/>
        </w:rPr>
      </w:pPr>
      <w:r>
        <w:t>Providers must arrange for payment of the Wage Subsidy from their own funds and then submit a claim for reimbursement</w:t>
      </w:r>
      <w:r w:rsidR="00CC53F1">
        <w:t xml:space="preserve"> in accordance with Deed and guideline requirements.</w:t>
      </w:r>
      <w:r>
        <w:t xml:space="preserve"> </w:t>
      </w:r>
      <w:r w:rsidR="003D749D">
        <w:t xml:space="preserve">The department </w:t>
      </w:r>
      <w:r w:rsidR="002B7654">
        <w:t xml:space="preserve">has </w:t>
      </w:r>
      <w:r w:rsidR="002B7654">
        <w:lastRenderedPageBreak/>
        <w:t>no obligation to reimburse the Provider for a Wage Subsidy where the Provider has failed to make a claim for reimbursement.</w:t>
      </w:r>
    </w:p>
    <w:p w14:paraId="18BEA5AC" w14:textId="4D587CC5" w:rsidR="00773E2A" w:rsidRDefault="00773E2A" w:rsidP="00773E2A">
      <w:r w:rsidRPr="0064413D">
        <w:t xml:space="preserve">Providers may be required to continue a </w:t>
      </w:r>
      <w:r w:rsidR="00750005">
        <w:t>W</w:t>
      </w:r>
      <w:r w:rsidRPr="0064413D">
        <w:t xml:space="preserve">age </w:t>
      </w:r>
      <w:r w:rsidR="00750005">
        <w:t>S</w:t>
      </w:r>
      <w:r w:rsidRPr="0064413D">
        <w:t>ubsidy that was agreed for a</w:t>
      </w:r>
      <w:r w:rsidR="00750005">
        <w:t xml:space="preserve"> Transferred</w:t>
      </w:r>
      <w:r w:rsidRPr="0064413D">
        <w:t xml:space="preserve"> Participant.</w:t>
      </w:r>
    </w:p>
    <w:p w14:paraId="62749C94" w14:textId="51ABC83E" w:rsidR="003E12C2" w:rsidRPr="0064413D" w:rsidRDefault="003E12C2" w:rsidP="00773E2A">
      <w:r>
        <w:t>The department will mo</w:t>
      </w:r>
      <w:r w:rsidR="00684FC0">
        <w:t>nitor Providers</w:t>
      </w:r>
      <w:r w:rsidR="00176969">
        <w:t>’</w:t>
      </w:r>
      <w:r w:rsidR="00684FC0">
        <w:t xml:space="preserve"> use and reimbursement of Wage </w:t>
      </w:r>
      <w:r w:rsidR="00481669">
        <w:t>Subsidies</w:t>
      </w:r>
      <w:r w:rsidR="00684FC0">
        <w:t xml:space="preserve"> </w:t>
      </w:r>
      <w:r w:rsidR="00A23DB6">
        <w:t xml:space="preserve">and incidents of </w:t>
      </w:r>
      <w:r w:rsidR="00684FC0">
        <w:t>misuse or</w:t>
      </w:r>
      <w:r w:rsidR="00A23DB6">
        <w:t xml:space="preserve"> misappropriation may </w:t>
      </w:r>
      <w:r w:rsidR="00274BCF">
        <w:t>be subject to</w:t>
      </w:r>
      <w:r w:rsidR="00481669">
        <w:t xml:space="preserve"> </w:t>
      </w:r>
      <w:r w:rsidR="0000026A">
        <w:t xml:space="preserve">the </w:t>
      </w:r>
      <w:r w:rsidR="0000026A" w:rsidRPr="00274BCF">
        <w:rPr>
          <w:i/>
          <w:iCs/>
        </w:rPr>
        <w:t>Criminal Code Act 1995</w:t>
      </w:r>
      <w:r w:rsidR="0000026A" w:rsidRPr="0000026A">
        <w:t xml:space="preserve"> (Cth).</w:t>
      </w:r>
    </w:p>
    <w:p w14:paraId="64E664AA" w14:textId="77777777" w:rsidR="00773E2A" w:rsidRPr="0064413D" w:rsidRDefault="00773E2A" w:rsidP="002A4084">
      <w:pPr>
        <w:pStyle w:val="Heading4"/>
      </w:pPr>
      <w:bookmarkStart w:id="182" w:name="_Ref168637334"/>
      <w:bookmarkStart w:id="183" w:name="_Ref168637336"/>
      <w:r w:rsidRPr="0064413D">
        <w:t>Supported Wage System</w:t>
      </w:r>
      <w:bookmarkEnd w:id="182"/>
      <w:bookmarkEnd w:id="183"/>
    </w:p>
    <w:p w14:paraId="298F32FA" w14:textId="02FC7E0B" w:rsidR="00DE099E" w:rsidRDefault="00773E2A" w:rsidP="00773E2A">
      <w:r w:rsidRPr="0064413D">
        <w:t xml:space="preserve">The Supported Wage System is an industrial relations mechanism that enables Employers to pay a productivity-based wage to people whose work productivity is reduced as a result of disability. Under the </w:t>
      </w:r>
      <w:r w:rsidR="00567BA6" w:rsidRPr="0064413D">
        <w:t>Supported Wage System</w:t>
      </w:r>
      <w:r w:rsidRPr="0064413D">
        <w:t xml:space="preserve">, an eligible employee is entitled to a percentage of the </w:t>
      </w:r>
      <w:r w:rsidR="000E5DD9">
        <w:t xml:space="preserve">relevant pay rate in the </w:t>
      </w:r>
      <w:r w:rsidR="000E5DD9" w:rsidRPr="0064413D">
        <w:rPr>
          <w:rFonts w:ascii="Calibri" w:eastAsia="Calibri" w:hAnsi="Calibri" w:cs="Calibri"/>
        </w:rPr>
        <w:t xml:space="preserve">applicable Modern Award </w:t>
      </w:r>
      <w:r w:rsidR="00CA32D7">
        <w:rPr>
          <w:rFonts w:ascii="Calibri" w:eastAsia="Calibri" w:hAnsi="Calibri" w:cs="Calibri"/>
        </w:rPr>
        <w:t xml:space="preserve">(i.e. </w:t>
      </w:r>
      <w:proofErr w:type="spellStart"/>
      <w:r w:rsidR="00CA32D7">
        <w:rPr>
          <w:rFonts w:ascii="Calibri" w:eastAsia="Calibri" w:hAnsi="Calibri" w:cs="Calibri"/>
        </w:rPr>
        <w:t>the</w:t>
      </w:r>
      <w:proofErr w:type="spellEnd"/>
      <w:r w:rsidR="00CA32D7">
        <w:rPr>
          <w:rFonts w:ascii="Calibri" w:eastAsia="Calibri" w:hAnsi="Calibri" w:cs="Calibri"/>
        </w:rPr>
        <w:t xml:space="preserve"> Supported Employment Services Award) </w:t>
      </w:r>
      <w:r w:rsidR="000E5DD9" w:rsidRPr="0064413D">
        <w:rPr>
          <w:rFonts w:ascii="Calibri" w:eastAsia="Calibri" w:hAnsi="Calibri" w:cs="Calibri"/>
        </w:rPr>
        <w:t>or the National Minimum Wage</w:t>
      </w:r>
      <w:r w:rsidRPr="0064413D">
        <w:t>, depending on their assessed work capacity.</w:t>
      </w:r>
      <w:r w:rsidR="00127439">
        <w:t xml:space="preserve"> </w:t>
      </w:r>
    </w:p>
    <w:p w14:paraId="1F569EA7" w14:textId="565FEC75" w:rsidR="002D4ECA" w:rsidRDefault="00DE099E" w:rsidP="00D85401">
      <w:r>
        <w:t xml:space="preserve">Providers may assist or act on behalf of </w:t>
      </w:r>
      <w:r w:rsidR="00FF4965">
        <w:t>an</w:t>
      </w:r>
      <w:r>
        <w:t xml:space="preserve"> Employer</w:t>
      </w:r>
      <w:r w:rsidR="00FF4965">
        <w:t xml:space="preserve"> to make an application in re</w:t>
      </w:r>
      <w:r w:rsidR="003000D5">
        <w:t>s</w:t>
      </w:r>
      <w:r w:rsidR="00FF4965">
        <w:t xml:space="preserve">pect of the </w:t>
      </w:r>
      <w:r w:rsidR="00FF4965" w:rsidRPr="0064413D">
        <w:t>Supported Wage System</w:t>
      </w:r>
      <w:r>
        <w:t>.</w:t>
      </w:r>
      <w:r w:rsidR="00D85401" w:rsidRPr="00D85401">
        <w:t xml:space="preserve"> </w:t>
      </w:r>
    </w:p>
    <w:p w14:paraId="180D6CC1" w14:textId="363DD8FE" w:rsidR="00F17130" w:rsidRDefault="00F17130" w:rsidP="00F17130">
      <w:r>
        <w:t xml:space="preserve">Once an application has been </w:t>
      </w:r>
      <w:r w:rsidR="00F6204E">
        <w:t>submitted</w:t>
      </w:r>
      <w:r>
        <w:t xml:space="preserve">, an NPA Provider will carry out a </w:t>
      </w:r>
      <w:r w:rsidRPr="0064413D">
        <w:t xml:space="preserve">Supported Wage </w:t>
      </w:r>
      <w:r>
        <w:t>assessment.</w:t>
      </w:r>
    </w:p>
    <w:p w14:paraId="717C12B9" w14:textId="2BBB1ED6" w:rsidR="00DE099E" w:rsidRPr="0064413D" w:rsidRDefault="00F6204E" w:rsidP="00D85401">
      <w:r>
        <w:t>During the assessment process, a</w:t>
      </w:r>
      <w:r w:rsidR="00D85401">
        <w:t xml:space="preserve"> Provider may be involved in providing on-the-job support for the employee whose productivity is to be assessed. In practice, the assessment may </w:t>
      </w:r>
      <w:r>
        <w:t xml:space="preserve">instead </w:t>
      </w:r>
      <w:r w:rsidR="00D85401">
        <w:t xml:space="preserve">draw upon work already done by the </w:t>
      </w:r>
      <w:r w:rsidR="00447C61">
        <w:t>P</w:t>
      </w:r>
      <w:r w:rsidR="00D85401">
        <w:t xml:space="preserve">rovider </w:t>
      </w:r>
      <w:r w:rsidR="0001186F">
        <w:t>to</w:t>
      </w:r>
      <w:r w:rsidR="00D85401">
        <w:t xml:space="preserve"> identif</w:t>
      </w:r>
      <w:r w:rsidR="0001186F">
        <w:t>y</w:t>
      </w:r>
      <w:r w:rsidR="00D85401">
        <w:t xml:space="preserve"> and record the key tasks of </w:t>
      </w:r>
      <w:r w:rsidR="00447C61">
        <w:t>the Job Placement</w:t>
      </w:r>
      <w:r w:rsidR="00D85401">
        <w:t>.</w:t>
      </w:r>
    </w:p>
    <w:p w14:paraId="672C1FA1" w14:textId="77777777" w:rsidR="003F2CB9" w:rsidRPr="0064413D" w:rsidRDefault="003F2CB9" w:rsidP="003F2CB9">
      <w:pPr>
        <w:pStyle w:val="Heading4"/>
      </w:pPr>
      <w:bookmarkStart w:id="184" w:name="_Ref168593843"/>
      <w:bookmarkStart w:id="185" w:name="_Ref168637292"/>
      <w:bookmarkStart w:id="186" w:name="_Ref168637295"/>
      <w:bookmarkStart w:id="187" w:name="_Ref168643232"/>
      <w:bookmarkStart w:id="188" w:name="_Ref168643237"/>
      <w:r w:rsidRPr="0064413D">
        <w:t>Employment Assistance Fund</w:t>
      </w:r>
    </w:p>
    <w:bookmarkEnd w:id="184"/>
    <w:bookmarkEnd w:id="185"/>
    <w:bookmarkEnd w:id="186"/>
    <w:bookmarkEnd w:id="187"/>
    <w:bookmarkEnd w:id="188"/>
    <w:p w14:paraId="540C657D" w14:textId="590878CE" w:rsidR="00773E2A" w:rsidRPr="0064413D" w:rsidRDefault="00773E2A" w:rsidP="00773E2A">
      <w:r w:rsidRPr="0064413D">
        <w:t xml:space="preserve">The Employment Assistance Fund provides financial assistance </w:t>
      </w:r>
      <w:r w:rsidR="000B5E29">
        <w:t>for</w:t>
      </w:r>
      <w:r w:rsidR="000B5E29" w:rsidRPr="0064413D">
        <w:t xml:space="preserve"> </w:t>
      </w:r>
      <w:r w:rsidR="007A5083" w:rsidRPr="0064413D">
        <w:t>work-related modifications and services</w:t>
      </w:r>
      <w:r w:rsidRPr="0064413D">
        <w:t xml:space="preserve"> </w:t>
      </w:r>
      <w:r w:rsidR="000B5E29">
        <w:t>for</w:t>
      </w:r>
      <w:r w:rsidR="000B5E29" w:rsidRPr="0064413D">
        <w:t xml:space="preserve"> eligible people </w:t>
      </w:r>
      <w:r w:rsidRPr="0064413D">
        <w:t xml:space="preserve">with disability </w:t>
      </w:r>
      <w:r w:rsidR="00C97C77">
        <w:t>or</w:t>
      </w:r>
      <w:r w:rsidRPr="0064413D">
        <w:t xml:space="preserve"> health conditions who are </w:t>
      </w:r>
      <w:r w:rsidR="005D5C37">
        <w:t xml:space="preserve">looking for work, </w:t>
      </w:r>
      <w:r w:rsidRPr="0064413D">
        <w:t>about to start a job, are self-employed, or who are currently working</w:t>
      </w:r>
      <w:r w:rsidR="005D5C37">
        <w:t>, as well as</w:t>
      </w:r>
      <w:r w:rsidR="00524AA9">
        <w:t xml:space="preserve"> to</w:t>
      </w:r>
      <w:r w:rsidR="00482618">
        <w:t xml:space="preserve"> </w:t>
      </w:r>
      <w:r w:rsidRPr="0064413D">
        <w:t xml:space="preserve">Employers </w:t>
      </w:r>
      <w:r w:rsidR="00482618">
        <w:t>of</w:t>
      </w:r>
      <w:r w:rsidR="00E224F9">
        <w:t xml:space="preserve"> </w:t>
      </w:r>
      <w:r w:rsidR="00524AA9">
        <w:t xml:space="preserve">eligible </w:t>
      </w:r>
      <w:r w:rsidRPr="0064413D">
        <w:t xml:space="preserve">employees with disability. </w:t>
      </w:r>
    </w:p>
    <w:p w14:paraId="18224914" w14:textId="71B3CE2A" w:rsidR="00482618" w:rsidRPr="0064413D" w:rsidRDefault="00F52374" w:rsidP="00482618">
      <w:r>
        <w:t>Providers may assist or act on behalf of a</w:t>
      </w:r>
      <w:r w:rsidR="008F7788">
        <w:t xml:space="preserve"> Participant or Employer.</w:t>
      </w:r>
      <w:r w:rsidR="006E6517">
        <w:t xml:space="preserve"> The Employment Assistance Fund </w:t>
      </w:r>
      <w:r w:rsidR="0028470A">
        <w:t xml:space="preserve">can be accessed through the JobAccess </w:t>
      </w:r>
      <w:hyperlink r:id="rId38" w:history="1">
        <w:r w:rsidR="0028470A" w:rsidRPr="0028470A">
          <w:rPr>
            <w:rStyle w:val="Hyperlink"/>
          </w:rPr>
          <w:t>website</w:t>
        </w:r>
      </w:hyperlink>
      <w:r w:rsidR="0028470A">
        <w:t xml:space="preserve"> (</w:t>
      </w:r>
      <w:hyperlink r:id="rId39" w:history="1">
        <w:r w:rsidR="002F6E09">
          <w:rPr>
            <w:rStyle w:val="Hyperlink"/>
          </w:rPr>
          <w:t>https://www.jobaccess.gov.au/employment-assistance-fund-eaf</w:t>
        </w:r>
      </w:hyperlink>
      <w:r w:rsidR="002F6E09">
        <w:t>)</w:t>
      </w:r>
      <w:r w:rsidR="0028470A">
        <w:t xml:space="preserve">. </w:t>
      </w:r>
    </w:p>
    <w:p w14:paraId="23E02399" w14:textId="1B735BD5" w:rsidR="00773E2A" w:rsidRPr="0064413D" w:rsidRDefault="00773E2A" w:rsidP="00773E2A">
      <w:r w:rsidRPr="0064413D">
        <w:t xml:space="preserve">The </w:t>
      </w:r>
      <w:r w:rsidR="00370B39" w:rsidRPr="0064413D">
        <w:t xml:space="preserve">Employment Assistance Fund </w:t>
      </w:r>
      <w:r w:rsidR="003375E3">
        <w:t>is available through JobAccess</w:t>
      </w:r>
      <w:r w:rsidR="002B38FA">
        <w:t xml:space="preserve"> and</w:t>
      </w:r>
      <w:r w:rsidR="00370B39" w:rsidRPr="0064413D">
        <w:t xml:space="preserve"> </w:t>
      </w:r>
      <w:r w:rsidRPr="0064413D">
        <w:t>may reimburse the cost of work-related modifications and services, including:</w:t>
      </w:r>
    </w:p>
    <w:p w14:paraId="68C26BD6" w14:textId="350F6CA0" w:rsidR="00773E2A" w:rsidRPr="0064413D" w:rsidRDefault="00773E2A" w:rsidP="000D47AB">
      <w:pPr>
        <w:pStyle w:val="ListParagraph"/>
        <w:numPr>
          <w:ilvl w:val="0"/>
          <w:numId w:val="98"/>
        </w:numPr>
      </w:pPr>
      <w:r w:rsidRPr="0064413D">
        <w:t xml:space="preserve">the cost of modifications to the physical work environment and work vehicles </w:t>
      </w:r>
    </w:p>
    <w:p w14:paraId="05AFE6FC" w14:textId="2BC6FE48" w:rsidR="00773E2A" w:rsidRPr="0064413D" w:rsidRDefault="00773E2A" w:rsidP="000D47AB">
      <w:pPr>
        <w:pStyle w:val="ListParagraph"/>
        <w:numPr>
          <w:ilvl w:val="0"/>
          <w:numId w:val="98"/>
        </w:numPr>
      </w:pPr>
      <w:r w:rsidRPr="0064413D">
        <w:t xml:space="preserve">adaptive equipment for the workplace </w:t>
      </w:r>
    </w:p>
    <w:p w14:paraId="483CF6C9" w14:textId="0C15E6ED" w:rsidR="00773E2A" w:rsidRPr="0064413D" w:rsidRDefault="00773E2A" w:rsidP="000D47AB">
      <w:pPr>
        <w:pStyle w:val="ListParagraph"/>
        <w:numPr>
          <w:ilvl w:val="0"/>
          <w:numId w:val="98"/>
        </w:numPr>
      </w:pPr>
      <w:r w:rsidRPr="0064413D">
        <w:t>information and communication devices</w:t>
      </w:r>
    </w:p>
    <w:p w14:paraId="65D4616C" w14:textId="3F48D29C" w:rsidR="00773E2A" w:rsidRPr="0064413D" w:rsidRDefault="00773E2A" w:rsidP="000D47AB">
      <w:pPr>
        <w:pStyle w:val="ListParagraph"/>
        <w:numPr>
          <w:ilvl w:val="0"/>
          <w:numId w:val="98"/>
        </w:numPr>
      </w:pPr>
      <w:r w:rsidRPr="0064413D">
        <w:lastRenderedPageBreak/>
        <w:t>Auslan interpreting services</w:t>
      </w:r>
    </w:p>
    <w:p w14:paraId="1FAA555C" w14:textId="67C49392" w:rsidR="00773E2A" w:rsidRPr="0064413D" w:rsidRDefault="00773E2A" w:rsidP="000D47AB">
      <w:pPr>
        <w:pStyle w:val="ListParagraph"/>
        <w:numPr>
          <w:ilvl w:val="0"/>
          <w:numId w:val="98"/>
        </w:numPr>
      </w:pPr>
      <w:r w:rsidRPr="0064413D">
        <w:t>assistance for co-workers to learn sign language</w:t>
      </w:r>
    </w:p>
    <w:p w14:paraId="64997E31" w14:textId="7B5E2D44" w:rsidR="00773E2A" w:rsidRPr="0064413D" w:rsidRDefault="00773E2A" w:rsidP="000D47AB">
      <w:pPr>
        <w:pStyle w:val="ListParagraph"/>
        <w:numPr>
          <w:ilvl w:val="0"/>
          <w:numId w:val="98"/>
        </w:numPr>
      </w:pPr>
      <w:r w:rsidRPr="0064413D">
        <w:t>specialist services for employees with specific learning disorders and mental health conditions</w:t>
      </w:r>
    </w:p>
    <w:p w14:paraId="6F8AFA7C" w14:textId="66FB72C0" w:rsidR="00773E2A" w:rsidRPr="0064413D" w:rsidRDefault="00773E2A" w:rsidP="000D47AB">
      <w:pPr>
        <w:pStyle w:val="ListParagraph"/>
        <w:numPr>
          <w:ilvl w:val="0"/>
          <w:numId w:val="98"/>
        </w:numPr>
      </w:pPr>
      <w:r w:rsidRPr="0064413D">
        <w:t>disability and deafness awareness training</w:t>
      </w:r>
      <w:r w:rsidR="006E6517">
        <w:t>,</w:t>
      </w:r>
      <w:r w:rsidRPr="0064413D">
        <w:t xml:space="preserve"> and </w:t>
      </w:r>
    </w:p>
    <w:p w14:paraId="41B85B56" w14:textId="77777777" w:rsidR="00773E2A" w:rsidRPr="0064413D" w:rsidRDefault="00773E2A" w:rsidP="000D47AB">
      <w:pPr>
        <w:pStyle w:val="ListParagraph"/>
        <w:numPr>
          <w:ilvl w:val="0"/>
          <w:numId w:val="98"/>
        </w:numPr>
      </w:pPr>
      <w:r w:rsidRPr="0064413D">
        <w:t>mental health awareness training.</w:t>
      </w:r>
    </w:p>
    <w:p w14:paraId="5894C87C" w14:textId="6169FF40" w:rsidR="00773E2A" w:rsidRPr="0064413D" w:rsidRDefault="00773E2A" w:rsidP="00773E2A">
      <w:r w:rsidRPr="0064413D">
        <w:t>Where required,</w:t>
      </w:r>
      <w:r w:rsidR="00E224F9">
        <w:t xml:space="preserve"> a</w:t>
      </w:r>
      <w:r w:rsidRPr="0064413D">
        <w:t xml:space="preserve"> Workplace Modification Assessment</w:t>
      </w:r>
      <w:r w:rsidR="008E4961">
        <w:t xml:space="preserve"> </w:t>
      </w:r>
      <w:r w:rsidR="00E224F9">
        <w:t xml:space="preserve">may be </w:t>
      </w:r>
      <w:r w:rsidR="00D85F10">
        <w:t>undertaken</w:t>
      </w:r>
      <w:r w:rsidR="00E224F9">
        <w:t xml:space="preserve"> to assess the </w:t>
      </w:r>
      <w:r w:rsidR="00D85F10">
        <w:t xml:space="preserve">application for the </w:t>
      </w:r>
      <w:r w:rsidR="008E4961">
        <w:t>Employment Assistance Fund. These assessments</w:t>
      </w:r>
      <w:r w:rsidRPr="0064413D">
        <w:t>:</w:t>
      </w:r>
    </w:p>
    <w:p w14:paraId="5EDC1982" w14:textId="576E2310" w:rsidR="00773E2A" w:rsidRPr="0064413D" w:rsidRDefault="00773E2A" w:rsidP="000D47AB">
      <w:pPr>
        <w:pStyle w:val="ListParagraph"/>
        <w:numPr>
          <w:ilvl w:val="0"/>
          <w:numId w:val="99"/>
        </w:numPr>
      </w:pPr>
      <w:r w:rsidRPr="0064413D">
        <w:t>identify the work requirements, work environment, nature of the Participant’s disability and barriers to performing work tasks as a result of the Participant’s disability</w:t>
      </w:r>
    </w:p>
    <w:p w14:paraId="3CCB6F9C" w14:textId="37440B8F" w:rsidR="00773E2A" w:rsidRPr="0064413D" w:rsidRDefault="00773E2A" w:rsidP="000D47AB">
      <w:pPr>
        <w:pStyle w:val="ListParagraph"/>
        <w:numPr>
          <w:ilvl w:val="0"/>
          <w:numId w:val="99"/>
        </w:numPr>
      </w:pPr>
      <w:r w:rsidRPr="0064413D">
        <w:t>conduct research into available modifications that will be suitable to respond to the identified barriers</w:t>
      </w:r>
      <w:r w:rsidR="007B3B9D">
        <w:t>,</w:t>
      </w:r>
      <w:r w:rsidRPr="0064413D">
        <w:t xml:space="preserve"> and</w:t>
      </w:r>
    </w:p>
    <w:p w14:paraId="63859647" w14:textId="15EB0FAF" w:rsidR="00773E2A" w:rsidRPr="0064413D" w:rsidRDefault="00773E2A" w:rsidP="000D47AB">
      <w:pPr>
        <w:pStyle w:val="ListParagraph"/>
        <w:numPr>
          <w:ilvl w:val="0"/>
          <w:numId w:val="99"/>
        </w:numPr>
      </w:pPr>
      <w:r w:rsidRPr="0064413D">
        <w:t>discuss and recommend with the Employer and Participant the potential modifications which are available to improve access to work and work productivity.</w:t>
      </w:r>
    </w:p>
    <w:p w14:paraId="6B202B7B" w14:textId="142DABD7" w:rsidR="00A6538B" w:rsidRDefault="00A6538B" w:rsidP="00773E2A">
      <w:r>
        <w:t xml:space="preserve">Workplace Modification Assessments are </w:t>
      </w:r>
      <w:r w:rsidR="00DC4A3C">
        <w:t xml:space="preserve">undertaken free of charge </w:t>
      </w:r>
      <w:r>
        <w:t>by NPA Providers.</w:t>
      </w:r>
    </w:p>
    <w:p w14:paraId="1D15C4F0" w14:textId="77777777" w:rsidR="00773E2A" w:rsidRPr="0064413D" w:rsidRDefault="00773E2A" w:rsidP="00E4680F">
      <w:pPr>
        <w:pStyle w:val="RFTHeading2"/>
      </w:pPr>
      <w:bookmarkStart w:id="189" w:name="_Toc170993709"/>
      <w:bookmarkStart w:id="190" w:name="_Toc173939550"/>
      <w:r w:rsidRPr="0064413D">
        <w:t>Payments to Providers</w:t>
      </w:r>
      <w:bookmarkEnd w:id="173"/>
      <w:bookmarkEnd w:id="189"/>
      <w:bookmarkEnd w:id="190"/>
    </w:p>
    <w:p w14:paraId="16511B6E" w14:textId="6088571D" w:rsidR="00BD0D98" w:rsidRDefault="003D5587" w:rsidP="00E43BDA">
      <w:r>
        <w:t>For the new program, t</w:t>
      </w:r>
      <w:r w:rsidR="00D16E7F">
        <w:t>he department will ma</w:t>
      </w:r>
      <w:r w:rsidR="0067190D">
        <w:t xml:space="preserve">ke </w:t>
      </w:r>
      <w:r w:rsidR="007E63D8">
        <w:t xml:space="preserve">the following </w:t>
      </w:r>
      <w:r w:rsidR="00E43BDA" w:rsidRPr="0064413D">
        <w:t xml:space="preserve">Payments </w:t>
      </w:r>
      <w:r w:rsidR="00E43BDA">
        <w:t>to Providers</w:t>
      </w:r>
      <w:r w:rsidR="000676EC">
        <w:t xml:space="preserve"> (where the Provider is entitled to the Payment)</w:t>
      </w:r>
      <w:r w:rsidR="00BD0D98">
        <w:t>:</w:t>
      </w:r>
    </w:p>
    <w:p w14:paraId="7C97E4AF" w14:textId="20B895FD" w:rsidR="000676EC" w:rsidRDefault="00BD0D98" w:rsidP="000D47AB">
      <w:pPr>
        <w:pStyle w:val="ListParagraph"/>
        <w:numPr>
          <w:ilvl w:val="0"/>
          <w:numId w:val="100"/>
        </w:numPr>
      </w:pPr>
      <w:r>
        <w:t>S</w:t>
      </w:r>
      <w:r w:rsidR="00E43BDA" w:rsidRPr="0064413D">
        <w:t xml:space="preserve">ervice </w:t>
      </w:r>
      <w:r w:rsidR="000676EC">
        <w:t>F</w:t>
      </w:r>
      <w:r w:rsidR="00E43BDA" w:rsidRPr="0064413D">
        <w:t>ees</w:t>
      </w:r>
    </w:p>
    <w:p w14:paraId="47E1DD03" w14:textId="645EDC81" w:rsidR="000676EC" w:rsidRDefault="000676EC" w:rsidP="000D47AB">
      <w:pPr>
        <w:pStyle w:val="ListParagraph"/>
        <w:numPr>
          <w:ilvl w:val="0"/>
          <w:numId w:val="100"/>
        </w:numPr>
      </w:pPr>
      <w:r>
        <w:t>P</w:t>
      </w:r>
      <w:r w:rsidR="00E43BDA" w:rsidRPr="0064413D">
        <w:t xml:space="preserve">rogress </w:t>
      </w:r>
      <w:r>
        <w:t>F</w:t>
      </w:r>
      <w:r w:rsidR="00E43BDA" w:rsidRPr="0064413D">
        <w:t>ees</w:t>
      </w:r>
    </w:p>
    <w:p w14:paraId="76C0B68F" w14:textId="263E39A6" w:rsidR="000676EC" w:rsidRDefault="000676EC" w:rsidP="000D47AB">
      <w:pPr>
        <w:pStyle w:val="ListParagraph"/>
        <w:numPr>
          <w:ilvl w:val="0"/>
          <w:numId w:val="100"/>
        </w:numPr>
      </w:pPr>
      <w:r>
        <w:t>O</w:t>
      </w:r>
      <w:r w:rsidR="00E43BDA" w:rsidRPr="0064413D">
        <w:t xml:space="preserve">utcome </w:t>
      </w:r>
      <w:r>
        <w:t>F</w:t>
      </w:r>
      <w:r w:rsidR="00E43BDA" w:rsidRPr="0064413D">
        <w:t>ees</w:t>
      </w:r>
    </w:p>
    <w:p w14:paraId="1CF40ED1" w14:textId="3C3667A7" w:rsidR="00813FEE" w:rsidRDefault="00E43BDA" w:rsidP="000D47AB">
      <w:pPr>
        <w:pStyle w:val="ListParagraph"/>
        <w:numPr>
          <w:ilvl w:val="0"/>
          <w:numId w:val="100"/>
        </w:numPr>
      </w:pPr>
      <w:r>
        <w:t xml:space="preserve">the </w:t>
      </w:r>
      <w:r w:rsidR="00813FEE">
        <w:t>M</w:t>
      </w:r>
      <w:r>
        <w:t xml:space="preserve">oderate </w:t>
      </w:r>
      <w:r w:rsidR="00813FEE">
        <w:t>I</w:t>
      </w:r>
      <w:r>
        <w:t xml:space="preserve">ntellectual </w:t>
      </w:r>
      <w:r w:rsidR="00813FEE">
        <w:t>D</w:t>
      </w:r>
      <w:r w:rsidR="0031769D">
        <w:t>isability</w:t>
      </w:r>
      <w:r>
        <w:t xml:space="preserve"> </w:t>
      </w:r>
      <w:r w:rsidR="00813FEE">
        <w:t>P</w:t>
      </w:r>
      <w:r>
        <w:t>ayment</w:t>
      </w:r>
      <w:r w:rsidR="00BD0200">
        <w:t>,</w:t>
      </w:r>
      <w:r w:rsidRPr="0064413D">
        <w:t xml:space="preserve"> and </w:t>
      </w:r>
    </w:p>
    <w:p w14:paraId="7955E09C" w14:textId="248188E8" w:rsidR="00E43BDA" w:rsidRDefault="00E43BDA" w:rsidP="000D47AB">
      <w:pPr>
        <w:pStyle w:val="ListParagraph"/>
        <w:numPr>
          <w:ilvl w:val="0"/>
          <w:numId w:val="100"/>
        </w:numPr>
      </w:pPr>
      <w:r>
        <w:t>O</w:t>
      </w:r>
      <w:r w:rsidRPr="0064413D">
        <w:t xml:space="preserve">ngoing </w:t>
      </w:r>
      <w:r>
        <w:t>S</w:t>
      </w:r>
      <w:r w:rsidRPr="0064413D">
        <w:t xml:space="preserve">upport </w:t>
      </w:r>
      <w:r w:rsidR="003D5587">
        <w:t>F</w:t>
      </w:r>
      <w:r w:rsidRPr="0064413D">
        <w:t>ees.</w:t>
      </w:r>
    </w:p>
    <w:p w14:paraId="7CB82C00" w14:textId="3A4678D6" w:rsidR="006B1C10" w:rsidRDefault="002B15FF" w:rsidP="00E43BDA">
      <w:r>
        <w:t xml:space="preserve">The </w:t>
      </w:r>
      <w:r w:rsidRPr="0064413D">
        <w:t>Participant Investment Funding Model</w:t>
      </w:r>
      <w:r w:rsidR="004D1245">
        <w:t xml:space="preserve"> (see below)</w:t>
      </w:r>
      <w:r>
        <w:t xml:space="preserve">, with associated </w:t>
      </w:r>
      <w:r w:rsidRPr="0064413D">
        <w:t xml:space="preserve">Funding </w:t>
      </w:r>
      <w:r>
        <w:t>L</w:t>
      </w:r>
      <w:r w:rsidRPr="0064413D">
        <w:t>evels</w:t>
      </w:r>
      <w:r>
        <w:t>,</w:t>
      </w:r>
      <w:r w:rsidRPr="0064413D">
        <w:t xml:space="preserve"> appl</w:t>
      </w:r>
      <w:r>
        <w:t>ies</w:t>
      </w:r>
      <w:r w:rsidRPr="0064413D">
        <w:t xml:space="preserve"> to Service Fees and Outcome Fees. </w:t>
      </w:r>
      <w:r w:rsidR="004D1245">
        <w:t xml:space="preserve">Under the </w:t>
      </w:r>
      <w:r w:rsidR="004D1245" w:rsidRPr="0064413D">
        <w:t>Participant Investment Funding Model</w:t>
      </w:r>
      <w:r w:rsidR="004D1245">
        <w:t>, m</w:t>
      </w:r>
      <w:r w:rsidR="00346F38" w:rsidRPr="0064413D">
        <w:t>ore funding is available to</w:t>
      </w:r>
      <w:r w:rsidR="004D1245">
        <w:t xml:space="preserve"> support</w:t>
      </w:r>
      <w:r w:rsidR="00346F38" w:rsidRPr="0064413D">
        <w:t xml:space="preserve"> Participants who </w:t>
      </w:r>
      <w:r w:rsidR="00D52D82">
        <w:t xml:space="preserve">have </w:t>
      </w:r>
      <w:r w:rsidR="00E47F0D">
        <w:t>multiple or complex</w:t>
      </w:r>
      <w:r w:rsidR="00D52D82">
        <w:t xml:space="preserve"> barriers to Employment. </w:t>
      </w:r>
    </w:p>
    <w:p w14:paraId="1F34C9D4" w14:textId="1878295C" w:rsidR="000A5523" w:rsidRDefault="000A5523" w:rsidP="00773E2A">
      <w:r>
        <w:t>Providers will only be entitled to receive a Fee from the department where the requirements for payment of that Fee have been met.</w:t>
      </w:r>
      <w:r w:rsidR="009B6027">
        <w:t xml:space="preserve"> If the departme</w:t>
      </w:r>
      <w:r w:rsidR="006A780B">
        <w:t>n</w:t>
      </w:r>
      <w:r w:rsidR="009B6027">
        <w:t>t</w:t>
      </w:r>
      <w:r w:rsidR="0096238A">
        <w:t xml:space="preserve"> determines that the requirements to quali</w:t>
      </w:r>
      <w:r w:rsidR="00FE06F8">
        <w:t>f</w:t>
      </w:r>
      <w:r w:rsidR="0096238A">
        <w:t>y for payment have not been meet,</w:t>
      </w:r>
      <w:r w:rsidR="006F5D8F" w:rsidRPr="006F5D8F">
        <w:t xml:space="preserve"> </w:t>
      </w:r>
      <w:r w:rsidR="006F5D8F">
        <w:t xml:space="preserve">the department </w:t>
      </w:r>
      <w:r w:rsidR="00A604A6">
        <w:t xml:space="preserve">has absolute discretion </w:t>
      </w:r>
      <w:r w:rsidR="006F5D8F">
        <w:t xml:space="preserve">to recover </w:t>
      </w:r>
      <w:r w:rsidR="00BD0200">
        <w:t>some,</w:t>
      </w:r>
      <w:r w:rsidR="006F5D8F">
        <w:t xml:space="preserve"> or all of the Fees paid.</w:t>
      </w:r>
    </w:p>
    <w:p w14:paraId="08FD5C4A" w14:textId="7D78D1C7" w:rsidR="00773E2A" w:rsidRDefault="00773E2A" w:rsidP="00773E2A">
      <w:r w:rsidRPr="0064413D">
        <w:t>Providers will need to meet Documentary Evidence requirements for payment claims.</w:t>
      </w:r>
    </w:p>
    <w:p w14:paraId="13C5B296" w14:textId="4F558E9F" w:rsidR="00D40CF8" w:rsidRDefault="00D40CF8" w:rsidP="00773E2A">
      <w:r>
        <w:lastRenderedPageBreak/>
        <w:t>Providers may be req</w:t>
      </w:r>
      <w:r w:rsidR="000036FC">
        <w:t xml:space="preserve">uired to supply Documentary Evidence at the time of making the relevant claim for a payment through the </w:t>
      </w:r>
      <w:r w:rsidR="00E65E4D">
        <w:t xml:space="preserve">Department’s </w:t>
      </w:r>
      <w:r w:rsidR="000036FC">
        <w:t>IT systems or</w:t>
      </w:r>
      <w:r w:rsidR="00866DE5">
        <w:t xml:space="preserve"> when requested by the department within 5 business days.</w:t>
      </w:r>
    </w:p>
    <w:p w14:paraId="269DA4EB" w14:textId="30299B85" w:rsidR="003400B8" w:rsidRDefault="003400B8" w:rsidP="00773E2A">
      <w:r>
        <w:t>The department may contact Employers, Participants or a</w:t>
      </w:r>
      <w:r w:rsidR="00C2332A">
        <w:t>ny relevant parties to verify Documentary Evidence</w:t>
      </w:r>
      <w:r w:rsidR="00BC16A6">
        <w:t xml:space="preserve"> supplied by a Provider.</w:t>
      </w:r>
    </w:p>
    <w:p w14:paraId="4CB0A55D" w14:textId="1E6BBCA6" w:rsidR="00BC16A6" w:rsidRPr="0064413D" w:rsidRDefault="00BC16A6" w:rsidP="00773E2A">
      <w:r>
        <w:t xml:space="preserve">The department may take actions to recover some or all of claimed payments in the event of </w:t>
      </w:r>
      <w:r w:rsidR="007C2193">
        <w:t>overpayment, double payments</w:t>
      </w:r>
      <w:r w:rsidR="00F708FC">
        <w:t xml:space="preserve">, </w:t>
      </w:r>
      <w:r w:rsidR="007C2193">
        <w:t xml:space="preserve">failure </w:t>
      </w:r>
      <w:r w:rsidR="00F708FC">
        <w:t xml:space="preserve">to </w:t>
      </w:r>
      <w:r w:rsidR="00262557">
        <w:t>meet the requirements for a payment</w:t>
      </w:r>
      <w:r w:rsidR="00AF3917">
        <w:t xml:space="preserve">, </w:t>
      </w:r>
      <w:r w:rsidR="00F708FC">
        <w:t xml:space="preserve">supply complete </w:t>
      </w:r>
      <w:r w:rsidR="00D8591B">
        <w:t xml:space="preserve">and </w:t>
      </w:r>
      <w:r w:rsidR="00F708FC">
        <w:t>accurate</w:t>
      </w:r>
      <w:r w:rsidR="00D8591B">
        <w:t xml:space="preserve"> Documentary Evidence or instances of fraud.</w:t>
      </w:r>
    </w:p>
    <w:p w14:paraId="7ACA3A67" w14:textId="06059F0A" w:rsidR="00773E2A" w:rsidRPr="0064413D" w:rsidRDefault="00773E2A" w:rsidP="00045471">
      <w:pPr>
        <w:pStyle w:val="Heading4"/>
      </w:pPr>
      <w:bookmarkStart w:id="191" w:name="_Toc169794499"/>
      <w:r w:rsidRPr="0064413D">
        <w:t>Participant Investment Funding Model</w:t>
      </w:r>
      <w:bookmarkEnd w:id="191"/>
    </w:p>
    <w:p w14:paraId="7E170F44" w14:textId="4159EAB0" w:rsidR="00567B73" w:rsidRDefault="00773E2A" w:rsidP="00773E2A">
      <w:r w:rsidRPr="0064413D">
        <w:t xml:space="preserve">The </w:t>
      </w:r>
      <w:r w:rsidR="00C70EE6" w:rsidRPr="0064413D">
        <w:t xml:space="preserve">Participant Investment Funding Model </w:t>
      </w:r>
      <w:r w:rsidRPr="0064413D">
        <w:t xml:space="preserve">will have 5 Funding Levels that Participants </w:t>
      </w:r>
      <w:r w:rsidR="002E2DA4">
        <w:t xml:space="preserve">(excluding Ongoing Support (Work Assist) Participants) </w:t>
      </w:r>
      <w:r w:rsidRPr="0064413D">
        <w:t xml:space="preserve">will be assigned to, with level 1 being the lowest funding level and level 5 the highest. </w:t>
      </w:r>
    </w:p>
    <w:p w14:paraId="3B2F721C" w14:textId="6B42AB13" w:rsidR="00773E2A" w:rsidRPr="0064413D" w:rsidRDefault="00773E2A" w:rsidP="00773E2A">
      <w:r w:rsidRPr="0064413D">
        <w:t>A Participant’s Funding Level will be determined by a number of factors, including:</w:t>
      </w:r>
    </w:p>
    <w:p w14:paraId="26397D35" w14:textId="5EB9C4DB" w:rsidR="00773E2A" w:rsidRPr="002B2D33" w:rsidRDefault="00773E2A" w:rsidP="000D47AB">
      <w:pPr>
        <w:pStyle w:val="ListParagraph"/>
        <w:numPr>
          <w:ilvl w:val="0"/>
          <w:numId w:val="101"/>
        </w:numPr>
      </w:pPr>
      <w:r w:rsidRPr="002B2D33">
        <w:t>labour market data</w:t>
      </w:r>
    </w:p>
    <w:p w14:paraId="0685165A" w14:textId="17C1FB0D" w:rsidR="00773E2A" w:rsidRPr="002B2D33" w:rsidRDefault="00773E2A" w:rsidP="000D47AB">
      <w:pPr>
        <w:pStyle w:val="ListParagraph"/>
        <w:numPr>
          <w:ilvl w:val="0"/>
          <w:numId w:val="101"/>
        </w:numPr>
      </w:pPr>
      <w:r w:rsidRPr="002B2D33">
        <w:t>demographic characteristics</w:t>
      </w:r>
      <w:r w:rsidR="0004648D">
        <w:t>, as captured by</w:t>
      </w:r>
      <w:r w:rsidR="0004648D" w:rsidRPr="0064413D">
        <w:t xml:space="preserve"> the Job Seeker </w:t>
      </w:r>
      <w:r w:rsidR="0004648D" w:rsidRPr="00AB6C36">
        <w:t>Classification</w:t>
      </w:r>
      <w:r w:rsidR="0004648D" w:rsidRPr="0064413D">
        <w:t xml:space="preserve"> Instrument (JSCI)</w:t>
      </w:r>
    </w:p>
    <w:p w14:paraId="3AB721BC" w14:textId="07C8CE02" w:rsidR="00773E2A" w:rsidRPr="002B2D33" w:rsidRDefault="00773E2A" w:rsidP="000D47AB">
      <w:pPr>
        <w:pStyle w:val="ListParagraph"/>
        <w:numPr>
          <w:ilvl w:val="0"/>
          <w:numId w:val="101"/>
        </w:numPr>
      </w:pPr>
      <w:r w:rsidRPr="002B2D33">
        <w:t>disability type</w:t>
      </w:r>
      <w:r w:rsidR="0004648D">
        <w:t>, as captured by the</w:t>
      </w:r>
      <w:r w:rsidR="0004648D" w:rsidRPr="0064413D">
        <w:t xml:space="preserve"> ESAt</w:t>
      </w:r>
      <w:r w:rsidR="0004648D">
        <w:t xml:space="preserve"> or</w:t>
      </w:r>
      <w:r w:rsidR="0004648D" w:rsidRPr="0064413D">
        <w:t xml:space="preserve"> JCA</w:t>
      </w:r>
      <w:r w:rsidR="00941523">
        <w:t>,</w:t>
      </w:r>
      <w:r w:rsidRPr="002B2D33">
        <w:t xml:space="preserve"> and </w:t>
      </w:r>
    </w:p>
    <w:p w14:paraId="1E95F520" w14:textId="77777777" w:rsidR="00773E2A" w:rsidRPr="002B2D33" w:rsidRDefault="00773E2A" w:rsidP="000D47AB">
      <w:pPr>
        <w:pStyle w:val="ListParagraph"/>
        <w:numPr>
          <w:ilvl w:val="0"/>
          <w:numId w:val="101"/>
        </w:numPr>
      </w:pPr>
      <w:r w:rsidRPr="002B2D33">
        <w:t xml:space="preserve">other relevant statistical data. </w:t>
      </w:r>
    </w:p>
    <w:p w14:paraId="129B80CE" w14:textId="46DAB232" w:rsidR="00773E2A" w:rsidRPr="0064413D" w:rsidRDefault="00773E2A" w:rsidP="00773E2A">
      <w:r w:rsidRPr="0064413D">
        <w:rPr>
          <w:rFonts w:ascii="Calibri" w:eastAsia="Calibri" w:hAnsi="Calibri" w:cs="Calibri"/>
        </w:rPr>
        <w:t>The department</w:t>
      </w:r>
      <w:r w:rsidRPr="0064413D">
        <w:t xml:space="preserve"> will periodically recalibrate the Participant Investment Funding Model, where appropriate, to reflect changes in the relative likelihoods of employment on which payments are based. Adjustments to the model will be based on data collected by the Australian Bureau of Statistics</w:t>
      </w:r>
      <w:r w:rsidR="00DB1057">
        <w:t xml:space="preserve"> (ABS)</w:t>
      </w:r>
      <w:r w:rsidRPr="0064413D">
        <w:t>, Services Australia</w:t>
      </w:r>
      <w:r w:rsidR="006F5318">
        <w:t xml:space="preserve"> and</w:t>
      </w:r>
      <w:r w:rsidRPr="0064413D">
        <w:t xml:space="preserve"> </w:t>
      </w:r>
      <w:r w:rsidR="00DB56AB">
        <w:t>the Department of Employment and Workplace Relations (DEWR).</w:t>
      </w:r>
      <w:r w:rsidRPr="0064413D">
        <w:t xml:space="preserve"> </w:t>
      </w:r>
      <w:r w:rsidR="008943F5">
        <w:t>Data</w:t>
      </w:r>
      <w:r w:rsidR="00F52DB7">
        <w:t xml:space="preserve"> from o</w:t>
      </w:r>
      <w:r w:rsidRPr="0064413D">
        <w:t>ther relevant sources may also be incorporated into the adjustment process.</w:t>
      </w:r>
    </w:p>
    <w:p w14:paraId="5CBC8F76" w14:textId="77777777" w:rsidR="00773E2A" w:rsidRPr="0064413D" w:rsidRDefault="00773E2A" w:rsidP="00773E2A">
      <w:pPr>
        <w:pStyle w:val="RFTHeading3"/>
      </w:pPr>
      <w:bookmarkStart w:id="192" w:name="_Toc170993710"/>
      <w:r w:rsidRPr="0064413D">
        <w:t>Service Fees</w:t>
      </w:r>
      <w:bookmarkEnd w:id="192"/>
    </w:p>
    <w:p w14:paraId="48D876E9" w14:textId="2D077EEF" w:rsidR="00773E2A" w:rsidRDefault="00F72633" w:rsidP="00773E2A">
      <w:pPr>
        <w:spacing w:after="160" w:line="259" w:lineRule="auto"/>
      </w:pPr>
      <w:r>
        <w:t>The Service Fees</w:t>
      </w:r>
      <w:r w:rsidR="00541F6D">
        <w:t xml:space="preserve"> for the new program</w:t>
      </w:r>
      <w:r w:rsidR="003113FF">
        <w:t xml:space="preserve"> </w:t>
      </w:r>
      <w:r w:rsidR="00773E2A" w:rsidRPr="0064413D">
        <w:t xml:space="preserve">aim to ensure </w:t>
      </w:r>
      <w:r w:rsidR="00CF28C8">
        <w:t>P</w:t>
      </w:r>
      <w:r w:rsidR="00773E2A" w:rsidRPr="0064413D">
        <w:t xml:space="preserve">articipants are supported with quality </w:t>
      </w:r>
      <w:r w:rsidR="00001960">
        <w:t>person-centred case management</w:t>
      </w:r>
      <w:r w:rsidR="00001960" w:rsidRPr="0064413D">
        <w:t xml:space="preserve"> </w:t>
      </w:r>
      <w:r w:rsidR="001C66C6">
        <w:t>that</w:t>
      </w:r>
      <w:r w:rsidR="00773E2A" w:rsidRPr="0064413D">
        <w:t xml:space="preserve"> invest</w:t>
      </w:r>
      <w:r w:rsidR="00001960">
        <w:t>s</w:t>
      </w:r>
      <w:r w:rsidR="00773E2A" w:rsidRPr="0064413D">
        <w:t xml:space="preserve"> </w:t>
      </w:r>
      <w:r w:rsidR="00001960">
        <w:t>in</w:t>
      </w:r>
      <w:r w:rsidR="00001960" w:rsidRPr="0064413D">
        <w:t xml:space="preserve"> </w:t>
      </w:r>
      <w:r w:rsidR="00773E2A" w:rsidRPr="0064413D">
        <w:t>build</w:t>
      </w:r>
      <w:r w:rsidR="00001960">
        <w:t>ing</w:t>
      </w:r>
      <w:r w:rsidR="00352E0A">
        <w:t xml:space="preserve"> their</w:t>
      </w:r>
      <w:r w:rsidR="00773E2A" w:rsidRPr="0064413D">
        <w:t xml:space="preserve"> skills and work readiness </w:t>
      </w:r>
      <w:r w:rsidR="008A03D4">
        <w:t xml:space="preserve">— </w:t>
      </w:r>
      <w:r w:rsidR="00CF28C8">
        <w:t>while receiving pre-employment assistance</w:t>
      </w:r>
      <w:r w:rsidR="00E93226">
        <w:t xml:space="preserve"> </w:t>
      </w:r>
      <w:r w:rsidR="00312397">
        <w:t xml:space="preserve">(i.e. the Work </w:t>
      </w:r>
      <w:r w:rsidR="00B35B7D">
        <w:t>Preparation</w:t>
      </w:r>
      <w:r w:rsidR="00312397">
        <w:t xml:space="preserve"> and Job Search phases)</w:t>
      </w:r>
      <w:r w:rsidR="00773E2A" w:rsidRPr="0064413D">
        <w:t>.</w:t>
      </w:r>
    </w:p>
    <w:p w14:paraId="5170876F" w14:textId="41CF6DD5" w:rsidR="00C143E4" w:rsidRDefault="00C143E4" w:rsidP="006E608F">
      <w:r>
        <w:t xml:space="preserve">Service Fees </w:t>
      </w:r>
      <w:r w:rsidR="002C5786">
        <w:t xml:space="preserve">proposed </w:t>
      </w:r>
      <w:r w:rsidR="0023026C">
        <w:t xml:space="preserve">for the new program are specified in Table </w:t>
      </w:r>
      <w:r w:rsidR="00913607">
        <w:t>1</w:t>
      </w:r>
      <w:r w:rsidR="0023026C">
        <w:t>.</w:t>
      </w:r>
    </w:p>
    <w:p w14:paraId="04C0C3D0" w14:textId="5FDCE749" w:rsidR="006E608F" w:rsidRDefault="00FA25EE" w:rsidP="006E608F">
      <w:r>
        <w:t xml:space="preserve">There </w:t>
      </w:r>
      <w:r w:rsidR="00B60893">
        <w:t>will be</w:t>
      </w:r>
      <w:r>
        <w:t xml:space="preserve"> five level</w:t>
      </w:r>
      <w:r w:rsidR="00020C48">
        <w:t>s</w:t>
      </w:r>
      <w:r>
        <w:t xml:space="preserve"> of Service Fees for those in the Intensive Stream, as determined by the </w:t>
      </w:r>
      <w:r w:rsidRPr="0064413D">
        <w:t>Participant Investment Funding Model</w:t>
      </w:r>
      <w:r w:rsidR="004D0C13">
        <w:t>.</w:t>
      </w:r>
      <w:r w:rsidR="006E608F">
        <w:t xml:space="preserve"> The higher</w:t>
      </w:r>
      <w:r w:rsidR="00347FE2">
        <w:t xml:space="preserve"> levels of funding</w:t>
      </w:r>
      <w:r w:rsidR="008E604B">
        <w:t xml:space="preserve"> recognise t</w:t>
      </w:r>
      <w:r w:rsidR="00CE58D6">
        <w:t xml:space="preserve">hat greater </w:t>
      </w:r>
      <w:r w:rsidR="00CE58D6" w:rsidRPr="0064413D">
        <w:t>investment</w:t>
      </w:r>
      <w:r w:rsidR="00CE58D6">
        <w:t xml:space="preserve"> will be</w:t>
      </w:r>
      <w:r w:rsidR="00CE58D6" w:rsidRPr="0064413D">
        <w:t xml:space="preserve"> required to support them</w:t>
      </w:r>
      <w:r w:rsidR="00CE58D6">
        <w:t xml:space="preserve"> to prepare for and find work.</w:t>
      </w:r>
    </w:p>
    <w:p w14:paraId="1E92D5FD" w14:textId="585662F1" w:rsidR="00773E2A" w:rsidRPr="0064413D" w:rsidRDefault="00773E2A" w:rsidP="00773E2A">
      <w:pPr>
        <w:spacing w:after="160" w:line="259" w:lineRule="auto"/>
      </w:pPr>
      <w:r w:rsidRPr="0064413D">
        <w:t xml:space="preserve">The </w:t>
      </w:r>
      <w:r w:rsidR="00B60893">
        <w:t>F</w:t>
      </w:r>
      <w:r w:rsidRPr="0064413D">
        <w:t xml:space="preserve">lexible </w:t>
      </w:r>
      <w:r w:rsidR="00B60893">
        <w:t>S</w:t>
      </w:r>
      <w:r w:rsidRPr="0064413D">
        <w:t>ervice will have one flat fee</w:t>
      </w:r>
      <w:r w:rsidR="00F76B50">
        <w:t>,</w:t>
      </w:r>
      <w:r w:rsidRPr="0064413D">
        <w:t xml:space="preserve"> in line with the less intensive support needed.</w:t>
      </w:r>
    </w:p>
    <w:p w14:paraId="0228012A" w14:textId="4EF30620" w:rsidR="00773E2A" w:rsidRDefault="00773E2A" w:rsidP="00773E2A">
      <w:pPr>
        <w:spacing w:after="160" w:line="259" w:lineRule="auto"/>
      </w:pPr>
      <w:r>
        <w:lastRenderedPageBreak/>
        <w:t xml:space="preserve">Service </w:t>
      </w:r>
      <w:r w:rsidR="006229CF">
        <w:t>F</w:t>
      </w:r>
      <w:r>
        <w:t xml:space="preserve">ees will be payable </w:t>
      </w:r>
      <w:r w:rsidR="00A26017">
        <w:t xml:space="preserve">monthly (28 days) </w:t>
      </w:r>
      <w:r>
        <w:t xml:space="preserve">in arrears, rather than the current arrangement of quarterly in advance, to help simplify arrangements for </w:t>
      </w:r>
      <w:r w:rsidR="003D0310">
        <w:t>P</w:t>
      </w:r>
      <w:r>
        <w:t xml:space="preserve">roviders and reduce the need to recover payments if circumstances change. </w:t>
      </w:r>
    </w:p>
    <w:p w14:paraId="1C3893BD" w14:textId="547448BB" w:rsidR="000F61CD" w:rsidRPr="0064413D" w:rsidRDefault="000F61CD" w:rsidP="000F61CD">
      <w:pPr>
        <w:spacing w:after="160" w:line="257" w:lineRule="auto"/>
        <w:rPr>
          <w:rFonts w:ascii="Calibri" w:eastAsia="Calibri" w:hAnsi="Calibri" w:cs="Calibri"/>
        </w:rPr>
      </w:pPr>
      <w:r w:rsidRPr="0064413D">
        <w:rPr>
          <w:rFonts w:ascii="Calibri" w:eastAsia="Calibri" w:hAnsi="Calibri" w:cs="Calibri"/>
        </w:rPr>
        <w:t xml:space="preserve">Payments will be made automatically through the </w:t>
      </w:r>
      <w:r w:rsidR="003D0310">
        <w:rPr>
          <w:rFonts w:ascii="Calibri" w:eastAsia="Calibri" w:hAnsi="Calibri" w:cs="Calibri"/>
        </w:rPr>
        <w:t>Department’s</w:t>
      </w:r>
      <w:r w:rsidR="00F52DB7">
        <w:rPr>
          <w:rFonts w:ascii="Calibri" w:eastAsia="Calibri" w:hAnsi="Calibri" w:cs="Calibri"/>
        </w:rPr>
        <w:t xml:space="preserve"> </w:t>
      </w:r>
      <w:r w:rsidRPr="0064413D">
        <w:rPr>
          <w:rFonts w:ascii="Calibri" w:eastAsia="Calibri" w:hAnsi="Calibri" w:cs="Calibri"/>
        </w:rPr>
        <w:t>IT system</w:t>
      </w:r>
      <w:r w:rsidR="003D0310">
        <w:rPr>
          <w:rFonts w:ascii="Calibri" w:eastAsia="Calibri" w:hAnsi="Calibri" w:cs="Calibri"/>
        </w:rPr>
        <w:t>s</w:t>
      </w:r>
      <w:r w:rsidRPr="0064413D">
        <w:rPr>
          <w:rFonts w:ascii="Calibri" w:eastAsia="Calibri" w:hAnsi="Calibri" w:cs="Calibri"/>
        </w:rPr>
        <w:t xml:space="preserve"> for each eligible Participant in the Work Preparation or Job Search phases receiving Intensive or Flexible </w:t>
      </w:r>
      <w:r>
        <w:rPr>
          <w:rFonts w:ascii="Calibri" w:eastAsia="Calibri" w:hAnsi="Calibri" w:cs="Calibri"/>
        </w:rPr>
        <w:t>S</w:t>
      </w:r>
      <w:r w:rsidRPr="0064413D">
        <w:rPr>
          <w:rFonts w:ascii="Calibri" w:eastAsia="Calibri" w:hAnsi="Calibri" w:cs="Calibri"/>
        </w:rPr>
        <w:t xml:space="preserve">ervices. </w:t>
      </w:r>
    </w:p>
    <w:p w14:paraId="41888B42" w14:textId="6FFB9CA5" w:rsidR="000F61CD" w:rsidRPr="0064413D" w:rsidRDefault="000F61CD" w:rsidP="000F61CD">
      <w:pPr>
        <w:rPr>
          <w:rFonts w:ascii="Calibri" w:eastAsia="Calibri" w:hAnsi="Calibri" w:cs="Calibri"/>
        </w:rPr>
      </w:pPr>
      <w:r w:rsidRPr="2DF92980">
        <w:rPr>
          <w:rFonts w:ascii="Calibri" w:eastAsia="Calibri" w:hAnsi="Calibri" w:cs="Calibri"/>
        </w:rPr>
        <w:t xml:space="preserve">Payments will be pro-rated based on the number of days </w:t>
      </w:r>
      <w:r w:rsidR="00A906A4" w:rsidRPr="2DF92980">
        <w:rPr>
          <w:rFonts w:ascii="Calibri" w:eastAsia="Calibri" w:hAnsi="Calibri" w:cs="Calibri"/>
        </w:rPr>
        <w:t>serviced each month</w:t>
      </w:r>
      <w:r w:rsidRPr="2DF92980">
        <w:rPr>
          <w:rFonts w:ascii="Calibri" w:eastAsia="Calibri" w:hAnsi="Calibri" w:cs="Calibri"/>
        </w:rPr>
        <w:t xml:space="preserve">. If a Participant is </w:t>
      </w:r>
      <w:proofErr w:type="gramStart"/>
      <w:r w:rsidRPr="2DF92980">
        <w:rPr>
          <w:rFonts w:ascii="Calibri" w:eastAsia="Calibri" w:hAnsi="Calibri" w:cs="Calibri"/>
        </w:rPr>
        <w:t>Exited</w:t>
      </w:r>
      <w:proofErr w:type="gramEnd"/>
      <w:r w:rsidRPr="2DF92980">
        <w:rPr>
          <w:rFonts w:ascii="Calibri" w:eastAsia="Calibri" w:hAnsi="Calibri" w:cs="Calibri"/>
        </w:rPr>
        <w:t xml:space="preserve"> or transfers to another Provider or is placed into </w:t>
      </w:r>
      <w:r w:rsidR="00C66BDF" w:rsidRPr="2DF92980">
        <w:rPr>
          <w:rFonts w:ascii="Calibri" w:eastAsia="Calibri" w:hAnsi="Calibri" w:cs="Calibri"/>
        </w:rPr>
        <w:t xml:space="preserve">the </w:t>
      </w:r>
      <w:r w:rsidRPr="2DF92980">
        <w:rPr>
          <w:rFonts w:ascii="Calibri" w:eastAsia="Calibri" w:hAnsi="Calibri" w:cs="Calibri"/>
        </w:rPr>
        <w:t>Post Placement Support</w:t>
      </w:r>
      <w:r w:rsidR="00C66BDF" w:rsidRPr="2DF92980">
        <w:rPr>
          <w:rFonts w:ascii="Calibri" w:eastAsia="Calibri" w:hAnsi="Calibri" w:cs="Calibri"/>
        </w:rPr>
        <w:t xml:space="preserve"> phase</w:t>
      </w:r>
      <w:r w:rsidRPr="2DF92980">
        <w:rPr>
          <w:rFonts w:ascii="Calibri" w:eastAsia="Calibri" w:hAnsi="Calibri" w:cs="Calibri"/>
        </w:rPr>
        <w:t xml:space="preserve">, the Provider will receive a Service Fee based on the number of days between the previous payment and the current payment, i.e. the amounts will be paid for each day of servicing in the </w:t>
      </w:r>
      <w:r w:rsidR="00560F36" w:rsidRPr="2DF92980">
        <w:rPr>
          <w:rFonts w:ascii="Calibri" w:eastAsia="Calibri" w:hAnsi="Calibri" w:cs="Calibri"/>
        </w:rPr>
        <w:t>Pre-</w:t>
      </w:r>
      <w:r w:rsidRPr="2DF92980">
        <w:rPr>
          <w:rFonts w:ascii="Calibri" w:eastAsia="Calibri" w:hAnsi="Calibri" w:cs="Calibri"/>
        </w:rPr>
        <w:t xml:space="preserve">Employment </w:t>
      </w:r>
      <w:r w:rsidR="00560F36" w:rsidRPr="2DF92980">
        <w:rPr>
          <w:rFonts w:ascii="Calibri" w:eastAsia="Calibri" w:hAnsi="Calibri" w:cs="Calibri"/>
        </w:rPr>
        <w:t>Support</w:t>
      </w:r>
      <w:r w:rsidRPr="2DF92980">
        <w:rPr>
          <w:rFonts w:ascii="Calibri" w:eastAsia="Calibri" w:hAnsi="Calibri" w:cs="Calibri"/>
        </w:rPr>
        <w:t>.</w:t>
      </w:r>
    </w:p>
    <w:p w14:paraId="61BB5A51" w14:textId="3F4E1FAE" w:rsidR="00DD588E" w:rsidRDefault="00DD588E" w:rsidP="00E817CD">
      <w:pPr>
        <w:keepNext/>
        <w:spacing w:after="160"/>
        <w:jc w:val="both"/>
        <w:rPr>
          <w:rFonts w:cstheme="minorHAnsi"/>
          <w:b/>
          <w:bCs/>
          <w:lang w:eastAsia="en-AU"/>
        </w:rPr>
      </w:pPr>
      <w:r w:rsidRPr="0064413D">
        <w:rPr>
          <w:rFonts w:cstheme="minorHAnsi"/>
          <w:b/>
          <w:bCs/>
          <w:lang w:eastAsia="en-AU"/>
        </w:rPr>
        <w:t xml:space="preserve">Table </w:t>
      </w:r>
      <w:r w:rsidR="000F61CD">
        <w:rPr>
          <w:rFonts w:cstheme="minorHAnsi"/>
          <w:b/>
          <w:bCs/>
          <w:lang w:eastAsia="en-AU"/>
        </w:rPr>
        <w:t>1</w:t>
      </w:r>
      <w:r w:rsidRPr="0064413D">
        <w:rPr>
          <w:rFonts w:cstheme="minorHAnsi"/>
          <w:b/>
          <w:bCs/>
          <w:lang w:eastAsia="en-AU"/>
        </w:rPr>
        <w:t xml:space="preserve"> </w:t>
      </w:r>
      <w:r>
        <w:rPr>
          <w:rFonts w:cstheme="minorHAnsi"/>
          <w:b/>
          <w:bCs/>
          <w:lang w:eastAsia="en-AU"/>
        </w:rPr>
        <w:t>Service Fees</w:t>
      </w:r>
      <w:r w:rsidR="006C0871">
        <w:rPr>
          <w:rFonts w:cstheme="minorHAnsi"/>
          <w:b/>
          <w:bCs/>
          <w:lang w:eastAsia="en-AU"/>
        </w:rPr>
        <w:t>*</w:t>
      </w:r>
      <w:r w:rsidR="00987D15">
        <w:rPr>
          <w:rFonts w:cstheme="minorHAnsi"/>
          <w:b/>
          <w:bCs/>
          <w:lang w:eastAsia="en-AU"/>
        </w:rPr>
        <w:t xml:space="preserve"> (GST inclusive)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4"/>
        <w:gridCol w:w="1254"/>
        <w:gridCol w:w="1254"/>
        <w:gridCol w:w="1254"/>
        <w:gridCol w:w="1254"/>
      </w:tblGrid>
      <w:tr w:rsidR="00B35E23" w:rsidRPr="0064413D" w14:paraId="74940A39" w14:textId="77777777">
        <w:trPr>
          <w:tblHeader/>
        </w:trPr>
        <w:tc>
          <w:tcPr>
            <w:tcW w:w="2802" w:type="dxa"/>
            <w:shd w:val="clear" w:color="auto" w:fill="000000" w:themeFill="text1"/>
          </w:tcPr>
          <w:p w14:paraId="6F6F4715" w14:textId="686D4768" w:rsidR="00B35E23" w:rsidRPr="0064413D" w:rsidRDefault="00B35E23">
            <w:pPr>
              <w:spacing w:before="60" w:after="60"/>
              <w:rPr>
                <w:rFonts w:eastAsia="Yu Mincho" w:cstheme="minorHAnsi"/>
                <w:b/>
                <w:color w:val="E7E6E6"/>
              </w:rPr>
            </w:pPr>
            <w:bookmarkStart w:id="193" w:name="_Hlk172466995"/>
          </w:p>
        </w:tc>
        <w:tc>
          <w:tcPr>
            <w:tcW w:w="6270" w:type="dxa"/>
            <w:gridSpan w:val="5"/>
            <w:shd w:val="clear" w:color="auto" w:fill="000000" w:themeFill="text1"/>
          </w:tcPr>
          <w:p w14:paraId="1B06F28F" w14:textId="77777777" w:rsidR="00B35E23" w:rsidRPr="0064413D" w:rsidRDefault="00B35E23">
            <w:pPr>
              <w:spacing w:before="60" w:after="60"/>
              <w:rPr>
                <w:rFonts w:eastAsia="Yu Mincho" w:cstheme="minorHAnsi"/>
                <w:b/>
                <w:color w:val="E7E6E6"/>
              </w:rPr>
            </w:pPr>
            <w:r>
              <w:rPr>
                <w:rFonts w:eastAsia="Yu Mincho" w:cstheme="minorHAnsi"/>
                <w:b/>
                <w:color w:val="E7E6E6"/>
              </w:rPr>
              <w:t>Funding Level</w:t>
            </w:r>
          </w:p>
        </w:tc>
      </w:tr>
      <w:tr w:rsidR="00B35E23" w:rsidRPr="00AF54E2" w14:paraId="2EDA9EF7" w14:textId="77777777">
        <w:trPr>
          <w:tblHeader/>
        </w:trPr>
        <w:tc>
          <w:tcPr>
            <w:tcW w:w="2802" w:type="dxa"/>
            <w:shd w:val="clear" w:color="auto" w:fill="000000" w:themeFill="text1"/>
          </w:tcPr>
          <w:p w14:paraId="6E592856" w14:textId="4428E2DC" w:rsidR="00B35E23" w:rsidRPr="00AF54E2" w:rsidRDefault="00DF5683">
            <w:pPr>
              <w:spacing w:before="60" w:after="60"/>
              <w:rPr>
                <w:rFonts w:eastAsia="Yu Mincho" w:cstheme="minorHAnsi"/>
                <w:b/>
              </w:rPr>
            </w:pPr>
            <w:r>
              <w:rPr>
                <w:rFonts w:eastAsia="Yu Mincho" w:cstheme="minorHAnsi"/>
                <w:b/>
              </w:rPr>
              <w:t>Service Offer</w:t>
            </w:r>
          </w:p>
        </w:tc>
        <w:tc>
          <w:tcPr>
            <w:tcW w:w="1254" w:type="dxa"/>
            <w:shd w:val="clear" w:color="auto" w:fill="000000" w:themeFill="text1"/>
          </w:tcPr>
          <w:p w14:paraId="6D6D605A" w14:textId="77777777" w:rsidR="00B35E23" w:rsidRPr="00AF54E2" w:rsidRDefault="00B35E23" w:rsidP="00180E0C">
            <w:pPr>
              <w:spacing w:before="60" w:after="60"/>
              <w:jc w:val="center"/>
              <w:rPr>
                <w:rFonts w:eastAsia="Yu Mincho" w:cstheme="minorHAnsi"/>
                <w:b/>
              </w:rPr>
            </w:pPr>
            <w:r>
              <w:rPr>
                <w:rFonts w:eastAsia="Yu Mincho" w:cstheme="minorHAnsi"/>
                <w:b/>
              </w:rPr>
              <w:t>1</w:t>
            </w:r>
          </w:p>
        </w:tc>
        <w:tc>
          <w:tcPr>
            <w:tcW w:w="1254" w:type="dxa"/>
            <w:shd w:val="clear" w:color="auto" w:fill="000000" w:themeFill="text1"/>
          </w:tcPr>
          <w:p w14:paraId="1816594E" w14:textId="77777777" w:rsidR="00B35E23" w:rsidRPr="00AF54E2" w:rsidRDefault="00B35E23" w:rsidP="00180E0C">
            <w:pPr>
              <w:spacing w:before="60" w:after="60"/>
              <w:jc w:val="center"/>
              <w:rPr>
                <w:rFonts w:eastAsia="Yu Mincho" w:cstheme="minorHAnsi"/>
                <w:b/>
              </w:rPr>
            </w:pPr>
            <w:r>
              <w:rPr>
                <w:rFonts w:eastAsia="Yu Mincho" w:cstheme="minorHAnsi"/>
                <w:b/>
              </w:rPr>
              <w:t>2</w:t>
            </w:r>
          </w:p>
        </w:tc>
        <w:tc>
          <w:tcPr>
            <w:tcW w:w="1254" w:type="dxa"/>
            <w:shd w:val="clear" w:color="auto" w:fill="000000" w:themeFill="text1"/>
          </w:tcPr>
          <w:p w14:paraId="2C6CBB83" w14:textId="77777777" w:rsidR="00B35E23" w:rsidRPr="00AF54E2" w:rsidRDefault="00B35E23" w:rsidP="00180E0C">
            <w:pPr>
              <w:spacing w:before="60" w:after="60"/>
              <w:jc w:val="center"/>
              <w:rPr>
                <w:rFonts w:eastAsia="Yu Mincho" w:cstheme="minorHAnsi"/>
                <w:b/>
              </w:rPr>
            </w:pPr>
            <w:r>
              <w:rPr>
                <w:rFonts w:eastAsia="Yu Mincho" w:cstheme="minorHAnsi"/>
                <w:b/>
              </w:rPr>
              <w:t>3</w:t>
            </w:r>
          </w:p>
        </w:tc>
        <w:tc>
          <w:tcPr>
            <w:tcW w:w="1254" w:type="dxa"/>
            <w:shd w:val="clear" w:color="auto" w:fill="000000" w:themeFill="text1"/>
          </w:tcPr>
          <w:p w14:paraId="62625094" w14:textId="77777777" w:rsidR="00B35E23" w:rsidRPr="00AF54E2" w:rsidRDefault="00B35E23" w:rsidP="00180E0C">
            <w:pPr>
              <w:spacing w:before="60" w:after="60"/>
              <w:jc w:val="center"/>
              <w:rPr>
                <w:rFonts w:eastAsia="Yu Mincho" w:cstheme="minorHAnsi"/>
                <w:b/>
              </w:rPr>
            </w:pPr>
            <w:r>
              <w:rPr>
                <w:rFonts w:eastAsia="Yu Mincho" w:cstheme="minorHAnsi"/>
                <w:b/>
              </w:rPr>
              <w:t>4</w:t>
            </w:r>
          </w:p>
        </w:tc>
        <w:tc>
          <w:tcPr>
            <w:tcW w:w="1254" w:type="dxa"/>
            <w:shd w:val="clear" w:color="auto" w:fill="000000" w:themeFill="text1"/>
          </w:tcPr>
          <w:p w14:paraId="70BA1C3F" w14:textId="77777777" w:rsidR="00B35E23" w:rsidRPr="00AF54E2" w:rsidRDefault="00B35E23" w:rsidP="00180E0C">
            <w:pPr>
              <w:spacing w:before="60" w:after="60"/>
              <w:jc w:val="center"/>
              <w:rPr>
                <w:rFonts w:eastAsia="Yu Mincho" w:cstheme="minorHAnsi"/>
                <w:b/>
              </w:rPr>
            </w:pPr>
            <w:r>
              <w:rPr>
                <w:rFonts w:eastAsia="Yu Mincho" w:cstheme="minorHAnsi"/>
                <w:b/>
              </w:rPr>
              <w:t>5</w:t>
            </w:r>
          </w:p>
        </w:tc>
      </w:tr>
      <w:tr w:rsidR="00B35E23" w:rsidRPr="0064413D" w14:paraId="28F3C677" w14:textId="77777777">
        <w:tc>
          <w:tcPr>
            <w:tcW w:w="2802" w:type="dxa"/>
            <w:shd w:val="clear" w:color="auto" w:fill="auto"/>
          </w:tcPr>
          <w:p w14:paraId="141129CC" w14:textId="77777777" w:rsidR="00B35E23" w:rsidRPr="0064413D" w:rsidRDefault="00B35E23">
            <w:pPr>
              <w:spacing w:before="60" w:after="60"/>
              <w:rPr>
                <w:rFonts w:eastAsia="Yu Mincho" w:cstheme="minorHAnsi"/>
                <w:b/>
              </w:rPr>
            </w:pPr>
            <w:r>
              <w:rPr>
                <w:rFonts w:eastAsia="Yu Mincho" w:cstheme="minorHAnsi"/>
                <w:b/>
              </w:rPr>
              <w:t>Intensive Service</w:t>
            </w:r>
          </w:p>
        </w:tc>
        <w:tc>
          <w:tcPr>
            <w:tcW w:w="1254" w:type="dxa"/>
            <w:shd w:val="clear" w:color="auto" w:fill="auto"/>
          </w:tcPr>
          <w:p w14:paraId="717D3632"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$268</w:t>
            </w:r>
          </w:p>
        </w:tc>
        <w:tc>
          <w:tcPr>
            <w:tcW w:w="1254" w:type="dxa"/>
            <w:shd w:val="clear" w:color="auto" w:fill="auto"/>
          </w:tcPr>
          <w:p w14:paraId="6B951A1E"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$307</w:t>
            </w:r>
          </w:p>
        </w:tc>
        <w:tc>
          <w:tcPr>
            <w:tcW w:w="1254" w:type="dxa"/>
            <w:shd w:val="clear" w:color="auto" w:fill="auto"/>
          </w:tcPr>
          <w:p w14:paraId="5217D7C6"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$357</w:t>
            </w:r>
          </w:p>
        </w:tc>
        <w:tc>
          <w:tcPr>
            <w:tcW w:w="1254" w:type="dxa"/>
            <w:shd w:val="clear" w:color="auto" w:fill="auto"/>
          </w:tcPr>
          <w:p w14:paraId="77BDAFE7"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$458</w:t>
            </w:r>
          </w:p>
        </w:tc>
        <w:tc>
          <w:tcPr>
            <w:tcW w:w="1254" w:type="dxa"/>
            <w:shd w:val="clear" w:color="auto" w:fill="auto"/>
          </w:tcPr>
          <w:p w14:paraId="43121D1D"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$522</w:t>
            </w:r>
          </w:p>
        </w:tc>
      </w:tr>
      <w:tr w:rsidR="00B35E23" w:rsidRPr="0064413D" w14:paraId="61D124E6" w14:textId="77777777">
        <w:tc>
          <w:tcPr>
            <w:tcW w:w="2802" w:type="dxa"/>
            <w:shd w:val="clear" w:color="auto" w:fill="auto"/>
          </w:tcPr>
          <w:p w14:paraId="2B119069" w14:textId="77777777" w:rsidR="00B35E23" w:rsidRDefault="00B35E23">
            <w:pPr>
              <w:spacing w:before="60" w:after="60"/>
              <w:rPr>
                <w:rFonts w:eastAsia="Yu Mincho" w:cstheme="minorHAnsi"/>
                <w:b/>
              </w:rPr>
            </w:pPr>
            <w:r>
              <w:rPr>
                <w:rFonts w:eastAsia="Yu Mincho" w:cstheme="minorHAnsi"/>
                <w:b/>
              </w:rPr>
              <w:t>Flexible Service</w:t>
            </w:r>
          </w:p>
        </w:tc>
        <w:tc>
          <w:tcPr>
            <w:tcW w:w="1254" w:type="dxa"/>
            <w:shd w:val="clear" w:color="auto" w:fill="auto"/>
          </w:tcPr>
          <w:p w14:paraId="5BDDC311"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$102</w:t>
            </w:r>
          </w:p>
        </w:tc>
        <w:tc>
          <w:tcPr>
            <w:tcW w:w="1254" w:type="dxa"/>
            <w:shd w:val="clear" w:color="auto" w:fill="auto"/>
          </w:tcPr>
          <w:p w14:paraId="6591427C"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$102</w:t>
            </w:r>
          </w:p>
        </w:tc>
        <w:tc>
          <w:tcPr>
            <w:tcW w:w="1254" w:type="dxa"/>
            <w:shd w:val="clear" w:color="auto" w:fill="auto"/>
          </w:tcPr>
          <w:p w14:paraId="10B06AB0"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$102</w:t>
            </w:r>
          </w:p>
        </w:tc>
        <w:tc>
          <w:tcPr>
            <w:tcW w:w="1254" w:type="dxa"/>
            <w:shd w:val="clear" w:color="auto" w:fill="auto"/>
          </w:tcPr>
          <w:p w14:paraId="5AF99B08"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$102</w:t>
            </w:r>
          </w:p>
        </w:tc>
        <w:tc>
          <w:tcPr>
            <w:tcW w:w="1254" w:type="dxa"/>
            <w:shd w:val="clear" w:color="auto" w:fill="auto"/>
          </w:tcPr>
          <w:p w14:paraId="34BD6B7B" w14:textId="77777777" w:rsidR="00B35E23" w:rsidRPr="000C11AE" w:rsidRDefault="00B35E23">
            <w:pPr>
              <w:spacing w:before="60" w:after="60"/>
              <w:jc w:val="right"/>
              <w:rPr>
                <w:rFonts w:eastAsia="Yu Mincho" w:cstheme="minorHAnsi"/>
                <w:bCs/>
              </w:rPr>
            </w:pPr>
            <w:r w:rsidRPr="0064413D">
              <w:rPr>
                <w:rFonts w:eastAsiaTheme="minorEastAsia"/>
                <w:color w:val="000000" w:themeColor="text1"/>
              </w:rPr>
              <w:t>$102</w:t>
            </w:r>
          </w:p>
        </w:tc>
      </w:tr>
    </w:tbl>
    <w:bookmarkEnd w:id="193"/>
    <w:p w14:paraId="1721BC1B" w14:textId="77777777" w:rsidR="00773E2A" w:rsidRPr="0064413D" w:rsidRDefault="00773E2A" w:rsidP="00773E2A">
      <w:pPr>
        <w:spacing w:line="300" w:lineRule="auto"/>
        <w:rPr>
          <w:rFonts w:ascii="Tahoma" w:eastAsia="Tahoma" w:hAnsi="Tahoma" w:cs="Tahoma"/>
          <w:color w:val="000000" w:themeColor="text1"/>
          <w:sz w:val="18"/>
          <w:szCs w:val="18"/>
        </w:rPr>
      </w:pPr>
      <w:r w:rsidRPr="0064413D">
        <w:rPr>
          <w:rFonts w:ascii="Tahoma" w:eastAsia="Tahoma" w:hAnsi="Tahoma" w:cs="Tahoma"/>
          <w:color w:val="000000" w:themeColor="text1"/>
          <w:sz w:val="18"/>
          <w:szCs w:val="18"/>
        </w:rPr>
        <w:t>*Indicative payment amounts</w:t>
      </w:r>
    </w:p>
    <w:p w14:paraId="41EB4024" w14:textId="77777777" w:rsidR="00773E2A" w:rsidRPr="0064413D" w:rsidRDefault="00773E2A" w:rsidP="00773E2A">
      <w:pPr>
        <w:pStyle w:val="RFTHeading3"/>
      </w:pPr>
      <w:bookmarkStart w:id="194" w:name="_Toc170993711"/>
      <w:r w:rsidRPr="0064413D">
        <w:t>Progress Fees</w:t>
      </w:r>
      <w:bookmarkEnd w:id="194"/>
    </w:p>
    <w:p w14:paraId="455C5F09" w14:textId="05AFB091" w:rsidR="002C5786" w:rsidRDefault="00773E2A" w:rsidP="009A0919">
      <w:pPr>
        <w:spacing w:after="160" w:line="259" w:lineRule="auto"/>
      </w:pPr>
      <w:r w:rsidRPr="0064413D">
        <w:t xml:space="preserve">Progress </w:t>
      </w:r>
      <w:r w:rsidR="00B538FB">
        <w:t>F</w:t>
      </w:r>
      <w:r w:rsidRPr="0064413D">
        <w:t xml:space="preserve">ees </w:t>
      </w:r>
      <w:r w:rsidR="00B538FB">
        <w:t xml:space="preserve">will be </w:t>
      </w:r>
      <w:r w:rsidRPr="0064413D">
        <w:t xml:space="preserve">introduced </w:t>
      </w:r>
      <w:r w:rsidR="001D6EA5">
        <w:t>to</w:t>
      </w:r>
      <w:r w:rsidR="002C5786">
        <w:t xml:space="preserve"> </w:t>
      </w:r>
      <w:r w:rsidRPr="0064413D">
        <w:t xml:space="preserve">recognise </w:t>
      </w:r>
      <w:r w:rsidR="00533BAC">
        <w:t>improvements t</w:t>
      </w:r>
      <w:r w:rsidR="002B5014">
        <w:t xml:space="preserve">o </w:t>
      </w:r>
      <w:r w:rsidR="009A0919">
        <w:t>Participant’s</w:t>
      </w:r>
      <w:r w:rsidR="002B5014">
        <w:t xml:space="preserve"> </w:t>
      </w:r>
      <w:r w:rsidR="00C7333D">
        <w:t>work</w:t>
      </w:r>
      <w:r w:rsidR="002B5014">
        <w:t xml:space="preserve"> readiness and progres</w:t>
      </w:r>
      <w:r w:rsidR="009A0919">
        <w:t xml:space="preserve">s </w:t>
      </w:r>
      <w:r w:rsidRPr="0064413D">
        <w:t xml:space="preserve">towards </w:t>
      </w:r>
      <w:r w:rsidR="002C5786">
        <w:t>E</w:t>
      </w:r>
      <w:r w:rsidRPr="0064413D">
        <w:t>mployment</w:t>
      </w:r>
      <w:r w:rsidR="009A7E17">
        <w:t xml:space="preserve"> through the </w:t>
      </w:r>
      <w:r w:rsidR="00F47F94">
        <w:t>provision of Services under the new program</w:t>
      </w:r>
      <w:r w:rsidRPr="0064413D">
        <w:t xml:space="preserve">. </w:t>
      </w:r>
    </w:p>
    <w:p w14:paraId="7AA09F95" w14:textId="215B3275" w:rsidR="002C5786" w:rsidRDefault="002C5786" w:rsidP="002C5786">
      <w:r>
        <w:t>Progress Fees proposed for the new program are specified in Table 2.</w:t>
      </w:r>
    </w:p>
    <w:p w14:paraId="280514A4" w14:textId="69DBA2C5" w:rsidR="002C5786" w:rsidRPr="0064413D" w:rsidRDefault="0078024E" w:rsidP="002C5786">
      <w:pPr>
        <w:spacing w:after="160" w:line="259" w:lineRule="auto"/>
      </w:pPr>
      <w:r>
        <w:t xml:space="preserve">The Progress Fee recognises that </w:t>
      </w:r>
      <w:r w:rsidR="000371DA">
        <w:t>there</w:t>
      </w:r>
      <w:r>
        <w:t xml:space="preserve"> are various </w:t>
      </w:r>
      <w:r w:rsidR="00D822D1">
        <w:t xml:space="preserve">steps </w:t>
      </w:r>
      <w:r w:rsidR="005E6D5D">
        <w:t>i</w:t>
      </w:r>
      <w:r w:rsidR="000371DA">
        <w:t>ndividual</w:t>
      </w:r>
      <w:r w:rsidR="00BB32BB">
        <w:t xml:space="preserve"> Participant</w:t>
      </w:r>
      <w:r w:rsidR="005E6D5D">
        <w:t>s</w:t>
      </w:r>
      <w:r w:rsidR="00BB32BB">
        <w:t xml:space="preserve"> may take </w:t>
      </w:r>
      <w:r w:rsidR="000371DA">
        <w:t xml:space="preserve">to </w:t>
      </w:r>
      <w:r w:rsidR="00D822D1">
        <w:t xml:space="preserve">move closer to </w:t>
      </w:r>
      <w:r w:rsidR="009D30FC">
        <w:t xml:space="preserve">sustainable </w:t>
      </w:r>
      <w:r w:rsidR="00DF1692">
        <w:t>E</w:t>
      </w:r>
      <w:r w:rsidR="00DF1692" w:rsidRPr="0064413D">
        <w:t>mployment</w:t>
      </w:r>
      <w:r w:rsidR="004778D2">
        <w:t xml:space="preserve"> includ</w:t>
      </w:r>
      <w:r w:rsidR="000371DA">
        <w:t>ing</w:t>
      </w:r>
      <w:r w:rsidR="004778D2">
        <w:t>:</w:t>
      </w:r>
    </w:p>
    <w:p w14:paraId="65F5A520" w14:textId="2A006158" w:rsidR="002C5786" w:rsidRDefault="00DF1692" w:rsidP="000D47AB">
      <w:pPr>
        <w:pStyle w:val="ListParagraph"/>
        <w:numPr>
          <w:ilvl w:val="0"/>
          <w:numId w:val="102"/>
        </w:numPr>
      </w:pPr>
      <w:r>
        <w:t>achievement of</w:t>
      </w:r>
      <w:r w:rsidR="00E83C9D">
        <w:t xml:space="preserve"> </w:t>
      </w:r>
      <w:r w:rsidR="002C5786">
        <w:t>4</w:t>
      </w:r>
      <w:r w:rsidR="00CE29E0">
        <w:t>-</w:t>
      </w:r>
      <w:r w:rsidR="002C5786">
        <w:t>wee</w:t>
      </w:r>
      <w:r w:rsidR="00CE29E0">
        <w:t xml:space="preserve">ks </w:t>
      </w:r>
      <w:r w:rsidR="4E9A2B2A">
        <w:t xml:space="preserve">of </w:t>
      </w:r>
      <w:r w:rsidR="00CE29E0">
        <w:t>Employment</w:t>
      </w:r>
    </w:p>
    <w:p w14:paraId="0EB71829" w14:textId="6BA33785" w:rsidR="00EE61D4" w:rsidRDefault="00943B74" w:rsidP="000D47AB">
      <w:pPr>
        <w:pStyle w:val="ListParagraph"/>
        <w:numPr>
          <w:ilvl w:val="0"/>
          <w:numId w:val="102"/>
        </w:numPr>
      </w:pPr>
      <w:r>
        <w:t>completion of</w:t>
      </w:r>
      <w:r w:rsidR="00EE61D4">
        <w:t xml:space="preserve"> </w:t>
      </w:r>
      <w:r w:rsidR="49542CFA">
        <w:t xml:space="preserve">paid </w:t>
      </w:r>
      <w:r w:rsidR="00EE61D4">
        <w:t xml:space="preserve">work experience, including shorter jobs that may be </w:t>
      </w:r>
      <w:r w:rsidR="003F1417">
        <w:t>non</w:t>
      </w:r>
      <w:r w:rsidR="009063EB">
        <w:t>-</w:t>
      </w:r>
      <w:r w:rsidR="00EE61D4">
        <w:t>ongoing</w:t>
      </w:r>
      <w:r w:rsidR="000F6482">
        <w:t xml:space="preserve"> and </w:t>
      </w:r>
      <w:r w:rsidR="00EE61D4">
        <w:t>work in a social enterprise</w:t>
      </w:r>
    </w:p>
    <w:p w14:paraId="68E2E96F" w14:textId="10FF7E81" w:rsidR="002C5786" w:rsidRDefault="1B0CD97A" w:rsidP="000D47AB">
      <w:pPr>
        <w:pStyle w:val="ListParagraph"/>
        <w:numPr>
          <w:ilvl w:val="0"/>
          <w:numId w:val="102"/>
        </w:numPr>
      </w:pPr>
      <w:r>
        <w:t>at</w:t>
      </w:r>
      <w:r w:rsidR="008421F8">
        <w:t xml:space="preserve">tainment of a Certificate II, where the </w:t>
      </w:r>
      <w:r w:rsidR="00705003">
        <w:t>P</w:t>
      </w:r>
      <w:r w:rsidR="008421F8">
        <w:t>articipant does not already hold a year 12 or equivalent qualification</w:t>
      </w:r>
      <w:r w:rsidR="17F9C6D2">
        <w:t xml:space="preserve">. </w:t>
      </w:r>
      <w:r w:rsidR="137B3572">
        <w:t xml:space="preserve"> Otherwise, </w:t>
      </w:r>
      <w:r w:rsidR="0038FEF2">
        <w:t>attainment or participation in</w:t>
      </w:r>
      <w:r w:rsidR="008421F8">
        <w:t xml:space="preserve"> </w:t>
      </w:r>
      <w:r w:rsidR="1F71AC0B">
        <w:t>a</w:t>
      </w:r>
      <w:r w:rsidR="0E58EC5A" w:rsidRPr="3C6FB627">
        <w:rPr>
          <w:rFonts w:ascii="Calibri" w:eastAsia="Calibri" w:hAnsi="Calibri" w:cs="Calibri"/>
        </w:rPr>
        <w:t xml:space="preserve"> </w:t>
      </w:r>
      <w:r w:rsidR="008421F8">
        <w:t>Certificate III or higher qualification</w:t>
      </w:r>
      <w:r w:rsidR="0038315C">
        <w:t>, and</w:t>
      </w:r>
    </w:p>
    <w:p w14:paraId="762504F7" w14:textId="76BF1823" w:rsidR="002C36FB" w:rsidRPr="0064413D" w:rsidRDefault="008421F8" w:rsidP="000D47AB">
      <w:pPr>
        <w:pStyle w:val="ListParagraph"/>
        <w:numPr>
          <w:ilvl w:val="0"/>
          <w:numId w:val="102"/>
        </w:numPr>
      </w:pPr>
      <w:r>
        <w:t>undertaking a</w:t>
      </w:r>
      <w:r w:rsidR="0B20FD1B">
        <w:t>n</w:t>
      </w:r>
      <w:r>
        <w:t xml:space="preserve"> </w:t>
      </w:r>
      <w:r w:rsidR="00A452CA">
        <w:t>approved</w:t>
      </w:r>
      <w:r>
        <w:t xml:space="preserve"> activity that builds work readiness.</w:t>
      </w:r>
    </w:p>
    <w:p w14:paraId="5887927A" w14:textId="34A4CB7E" w:rsidR="00057F30" w:rsidRDefault="00344382" w:rsidP="009E27BC">
      <w:r>
        <w:lastRenderedPageBreak/>
        <w:t>Up to</w:t>
      </w:r>
      <w:r w:rsidR="008C329B">
        <w:t xml:space="preserve"> 2 Progress Fee</w:t>
      </w:r>
      <w:r>
        <w:t>s</w:t>
      </w:r>
      <w:r w:rsidR="00E71B12">
        <w:t xml:space="preserve"> </w:t>
      </w:r>
      <w:r w:rsidR="00CD0588">
        <w:t xml:space="preserve">may be claimed for a </w:t>
      </w:r>
      <w:r w:rsidR="00A47A71">
        <w:t>Participant</w:t>
      </w:r>
      <w:r w:rsidR="00CD0588">
        <w:t xml:space="preserve"> in any </w:t>
      </w:r>
      <w:proofErr w:type="gramStart"/>
      <w:r w:rsidR="00CD0588">
        <w:t>12 month</w:t>
      </w:r>
      <w:proofErr w:type="gramEnd"/>
      <w:r w:rsidR="00F36606">
        <w:t xml:space="preserve"> period</w:t>
      </w:r>
      <w:r w:rsidR="00A47A71">
        <w:t>.</w:t>
      </w:r>
      <w:r w:rsidR="00206AB6">
        <w:t xml:space="preserve"> </w:t>
      </w:r>
      <w:r w:rsidR="7356A86E">
        <w:t>O</w:t>
      </w:r>
      <w:r w:rsidR="008421F8">
        <w:t>nly one of the 2 payments can be claimed</w:t>
      </w:r>
      <w:r w:rsidR="000F3EBA">
        <w:t xml:space="preserve"> </w:t>
      </w:r>
      <w:r w:rsidR="00775B4D">
        <w:t>for education and training.</w:t>
      </w:r>
      <w:r w:rsidR="00705F22">
        <w:t xml:space="preserve"> </w:t>
      </w:r>
      <w:r w:rsidR="00570A85">
        <w:t xml:space="preserve">Providers </w:t>
      </w:r>
      <w:r w:rsidR="00705F22">
        <w:t xml:space="preserve">will need to have any </w:t>
      </w:r>
      <w:r w:rsidR="00206AB6">
        <w:t>D</w:t>
      </w:r>
      <w:r w:rsidR="00F66E5D">
        <w:t xml:space="preserve">ocumentary </w:t>
      </w:r>
      <w:r w:rsidR="00206AB6">
        <w:t xml:space="preserve">Evidence </w:t>
      </w:r>
      <w:r w:rsidR="00F66E5D">
        <w:t xml:space="preserve">required to support </w:t>
      </w:r>
      <w:r w:rsidR="00705F22">
        <w:t xml:space="preserve">each </w:t>
      </w:r>
      <w:r w:rsidR="00F66E5D">
        <w:t>claim.</w:t>
      </w:r>
    </w:p>
    <w:p w14:paraId="3EA3B5AC" w14:textId="3ED0C8DA" w:rsidR="00197B5F" w:rsidRDefault="00197B5F" w:rsidP="009E27BC">
      <w:r>
        <w:t xml:space="preserve">Providers will not be able to claim multiple Progress Fees linked to the same job (i.e. for </w:t>
      </w:r>
      <w:r w:rsidR="05A6C44E">
        <w:t xml:space="preserve">voluntary work, </w:t>
      </w:r>
      <w:r w:rsidR="3A3B1436">
        <w:t xml:space="preserve">Observational Work Experience, </w:t>
      </w:r>
      <w:r>
        <w:t>paid work experience, and/or for 4 weeks Employment with the same Employer).</w:t>
      </w:r>
    </w:p>
    <w:p w14:paraId="307FFD85" w14:textId="77777777" w:rsidR="004A6D39" w:rsidRDefault="004A6D39" w:rsidP="00197B5F">
      <w:pPr>
        <w:keepNext/>
        <w:spacing w:after="160"/>
        <w:jc w:val="both"/>
        <w:rPr>
          <w:rFonts w:cstheme="minorHAnsi"/>
          <w:b/>
          <w:bCs/>
          <w:lang w:eastAsia="en-AU"/>
        </w:rPr>
      </w:pPr>
      <w:r w:rsidRPr="0064413D">
        <w:rPr>
          <w:rFonts w:cstheme="minorHAnsi"/>
          <w:b/>
          <w:bCs/>
          <w:lang w:eastAsia="en-AU"/>
        </w:rPr>
        <w:t xml:space="preserve">Table </w:t>
      </w:r>
      <w:r>
        <w:rPr>
          <w:rFonts w:cstheme="minorHAnsi"/>
          <w:b/>
          <w:bCs/>
          <w:lang w:eastAsia="en-AU"/>
        </w:rPr>
        <w:t>2</w:t>
      </w:r>
      <w:r w:rsidRPr="0064413D">
        <w:rPr>
          <w:rFonts w:cstheme="minorHAnsi"/>
          <w:b/>
          <w:bCs/>
          <w:lang w:eastAsia="en-AU"/>
        </w:rPr>
        <w:t xml:space="preserve"> </w:t>
      </w:r>
      <w:r>
        <w:rPr>
          <w:rFonts w:cstheme="minorHAnsi"/>
          <w:b/>
          <w:bCs/>
          <w:lang w:eastAsia="en-AU"/>
        </w:rPr>
        <w:t>Progress Fees* (GST inclusive)</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29"/>
      </w:tblGrid>
      <w:tr w:rsidR="004A6D39" w:rsidRPr="00AF54E2" w14:paraId="77B96E84" w14:textId="77777777">
        <w:trPr>
          <w:tblHeader/>
        </w:trPr>
        <w:tc>
          <w:tcPr>
            <w:tcW w:w="2802" w:type="dxa"/>
            <w:shd w:val="clear" w:color="auto" w:fill="000000" w:themeFill="text1"/>
          </w:tcPr>
          <w:p w14:paraId="392D9A61" w14:textId="77777777" w:rsidR="004A6D39" w:rsidRPr="00AF54E2" w:rsidRDefault="004A6D39" w:rsidP="00197B5F">
            <w:pPr>
              <w:keepNext/>
              <w:spacing w:before="60" w:after="60"/>
              <w:rPr>
                <w:rFonts w:eastAsia="Yu Mincho" w:cstheme="minorHAnsi"/>
                <w:b/>
              </w:rPr>
            </w:pPr>
          </w:p>
        </w:tc>
        <w:tc>
          <w:tcPr>
            <w:tcW w:w="1729" w:type="dxa"/>
            <w:shd w:val="clear" w:color="auto" w:fill="000000" w:themeFill="text1"/>
          </w:tcPr>
          <w:p w14:paraId="25884485" w14:textId="77777777" w:rsidR="004A6D39" w:rsidRPr="00AF54E2" w:rsidRDefault="004A6D39" w:rsidP="00197B5F">
            <w:pPr>
              <w:keepNext/>
              <w:spacing w:before="60" w:after="60"/>
              <w:rPr>
                <w:rFonts w:eastAsia="Yu Mincho" w:cstheme="minorHAnsi"/>
                <w:b/>
              </w:rPr>
            </w:pPr>
            <w:r>
              <w:rPr>
                <w:rFonts w:eastAsia="Yu Mincho" w:cstheme="minorHAnsi"/>
                <w:b/>
                <w:color w:val="E7E6E6"/>
              </w:rPr>
              <w:t>Fee* ($ GST inc.)</w:t>
            </w:r>
          </w:p>
        </w:tc>
      </w:tr>
      <w:tr w:rsidR="004A6D39" w:rsidRPr="0064413D" w14:paraId="7282E37A" w14:textId="77777777">
        <w:tc>
          <w:tcPr>
            <w:tcW w:w="2802" w:type="dxa"/>
            <w:shd w:val="clear" w:color="auto" w:fill="auto"/>
          </w:tcPr>
          <w:p w14:paraId="1FD1B3BE" w14:textId="77777777" w:rsidR="004A6D39" w:rsidRPr="0064413D" w:rsidRDefault="004A6D39" w:rsidP="00197B5F">
            <w:pPr>
              <w:keepNext/>
              <w:spacing w:before="60" w:after="60"/>
              <w:rPr>
                <w:rFonts w:eastAsia="Yu Mincho" w:cstheme="minorHAnsi"/>
                <w:b/>
              </w:rPr>
            </w:pPr>
            <w:r>
              <w:rPr>
                <w:rFonts w:eastAsia="Yu Mincho" w:cstheme="minorHAnsi"/>
                <w:b/>
              </w:rPr>
              <w:t>Amount per instance</w:t>
            </w:r>
          </w:p>
        </w:tc>
        <w:tc>
          <w:tcPr>
            <w:tcW w:w="1729" w:type="dxa"/>
            <w:shd w:val="clear" w:color="auto" w:fill="auto"/>
          </w:tcPr>
          <w:p w14:paraId="4AE9482E" w14:textId="77777777" w:rsidR="004A6D39" w:rsidRPr="000C11AE" w:rsidRDefault="004A6D39" w:rsidP="00197B5F">
            <w:pPr>
              <w:keepNext/>
              <w:spacing w:before="60" w:after="60"/>
              <w:jc w:val="right"/>
              <w:rPr>
                <w:rFonts w:eastAsia="Yu Mincho" w:cstheme="minorHAnsi"/>
                <w:bCs/>
              </w:rPr>
            </w:pPr>
            <w:r w:rsidRPr="0064413D">
              <w:rPr>
                <w:rFonts w:eastAsiaTheme="minorEastAsia"/>
                <w:color w:val="000000" w:themeColor="text1"/>
              </w:rPr>
              <w:t>$1,000</w:t>
            </w:r>
          </w:p>
        </w:tc>
      </w:tr>
    </w:tbl>
    <w:p w14:paraId="225DA633" w14:textId="77777777" w:rsidR="004A6D39" w:rsidRPr="0064413D" w:rsidRDefault="004A6D39" w:rsidP="004A6D39">
      <w:pPr>
        <w:spacing w:line="300" w:lineRule="auto"/>
        <w:rPr>
          <w:rFonts w:ascii="Tahoma" w:eastAsia="Tahoma" w:hAnsi="Tahoma" w:cs="Tahoma"/>
          <w:color w:val="000000" w:themeColor="text1"/>
          <w:sz w:val="18"/>
          <w:szCs w:val="18"/>
        </w:rPr>
      </w:pPr>
      <w:r w:rsidRPr="0064413D">
        <w:rPr>
          <w:rFonts w:ascii="Tahoma" w:eastAsia="Tahoma" w:hAnsi="Tahoma" w:cs="Tahoma"/>
          <w:color w:val="000000" w:themeColor="text1"/>
          <w:sz w:val="18"/>
          <w:szCs w:val="18"/>
        </w:rPr>
        <w:t>*Indicative payment amounts</w:t>
      </w:r>
    </w:p>
    <w:p w14:paraId="64BA40AB" w14:textId="64C9D460" w:rsidR="00421CE5" w:rsidRDefault="00421CE5" w:rsidP="00421CE5">
      <w:pPr>
        <w:pStyle w:val="Heading4"/>
      </w:pPr>
      <w:r>
        <w:t>Progress Fees for Employment</w:t>
      </w:r>
      <w:r w:rsidR="004A6D39">
        <w:t xml:space="preserve"> and </w:t>
      </w:r>
      <w:r w:rsidR="000B3940">
        <w:t xml:space="preserve">paid </w:t>
      </w:r>
      <w:r w:rsidR="004A6D39">
        <w:t>work experience</w:t>
      </w:r>
    </w:p>
    <w:p w14:paraId="5D739FD5" w14:textId="3D6262D2" w:rsidR="007D6D5F" w:rsidRDefault="00305A69" w:rsidP="00293A80">
      <w:pPr>
        <w:spacing w:after="160" w:line="259" w:lineRule="auto"/>
      </w:pPr>
      <w:r>
        <w:t xml:space="preserve">A Progress Fee based on Employment </w:t>
      </w:r>
      <w:r w:rsidR="00597A2E">
        <w:t>may be claimed for</w:t>
      </w:r>
      <w:r>
        <w:t xml:space="preserve"> achievement of </w:t>
      </w:r>
      <w:r w:rsidRPr="0064413D">
        <w:t>4</w:t>
      </w:r>
      <w:r>
        <w:t>-</w:t>
      </w:r>
      <w:r w:rsidRPr="0064413D">
        <w:t>wee</w:t>
      </w:r>
      <w:r>
        <w:t>ks Employment</w:t>
      </w:r>
      <w:r w:rsidR="0040603C">
        <w:t>, with or without an Anchor Date set for an Employment Outcome</w:t>
      </w:r>
      <w:r w:rsidR="00597A2E">
        <w:t>.</w:t>
      </w:r>
      <w:r w:rsidR="00302FD1">
        <w:t xml:space="preserve"> </w:t>
      </w:r>
    </w:p>
    <w:p w14:paraId="0EAE4D0F" w14:textId="01C79039" w:rsidR="00293A80" w:rsidRDefault="00293A80" w:rsidP="00293A80">
      <w:pPr>
        <w:spacing w:after="160" w:line="259" w:lineRule="auto"/>
      </w:pPr>
      <w:r>
        <w:t xml:space="preserve">Providers may be able to claim a Progress Payment for Job Placements that will not qualify for an </w:t>
      </w:r>
      <w:r w:rsidRPr="00691412">
        <w:t>Employment Outcome</w:t>
      </w:r>
      <w:r w:rsidR="00E83022" w:rsidRPr="00691412">
        <w:t>,</w:t>
      </w:r>
      <w:r w:rsidR="00CF3941" w:rsidRPr="00691412">
        <w:t xml:space="preserve"> </w:t>
      </w:r>
      <w:r w:rsidR="005C6A24" w:rsidRPr="00691412">
        <w:rPr>
          <w:rFonts w:eastAsiaTheme="minorEastAsia"/>
        </w:rPr>
        <w:t>provided all other requirements to claim the Progress Fee are met</w:t>
      </w:r>
      <w:r w:rsidR="00691412" w:rsidRPr="00691412">
        <w:t>. This</w:t>
      </w:r>
      <w:r w:rsidR="00691412">
        <w:t xml:space="preserve"> </w:t>
      </w:r>
      <w:r w:rsidR="00CF3941">
        <w:t>recognis</w:t>
      </w:r>
      <w:r w:rsidR="00EC290A">
        <w:t>es</w:t>
      </w:r>
      <w:r w:rsidR="00E83022">
        <w:t xml:space="preserve"> the role that </w:t>
      </w:r>
      <w:r w:rsidR="00452C97">
        <w:t xml:space="preserve">placements </w:t>
      </w:r>
      <w:r w:rsidR="00050A15">
        <w:t xml:space="preserve">(such as non-ongoing or seasonal work) </w:t>
      </w:r>
      <w:r w:rsidR="00E83022">
        <w:t xml:space="preserve">play in </w:t>
      </w:r>
      <w:r w:rsidR="19979613">
        <w:t>building sustainable employment</w:t>
      </w:r>
      <w:r>
        <w:t>.</w:t>
      </w:r>
    </w:p>
    <w:p w14:paraId="37829FC9" w14:textId="2AC9DF3A" w:rsidR="00031AA7" w:rsidRPr="00B52FD7" w:rsidRDefault="00644ACD" w:rsidP="004A6D39">
      <w:pPr>
        <w:spacing w:after="160" w:line="259" w:lineRule="auto"/>
      </w:pPr>
      <w:r w:rsidRPr="00B52FD7">
        <w:t xml:space="preserve">A Progress Fee claimed for Employment </w:t>
      </w:r>
      <w:r w:rsidR="00B1458B" w:rsidRPr="00B52FD7">
        <w:t xml:space="preserve">or </w:t>
      </w:r>
      <w:r w:rsidR="001A4576" w:rsidRPr="00B52FD7">
        <w:t xml:space="preserve">paid </w:t>
      </w:r>
      <w:r w:rsidR="00B1458B" w:rsidRPr="00B52FD7">
        <w:t>work experience</w:t>
      </w:r>
      <w:r w:rsidRPr="00B52FD7">
        <w:t xml:space="preserve"> is not subject to </w:t>
      </w:r>
      <w:r w:rsidR="00084E90" w:rsidRPr="00B52FD7">
        <w:t>meeting Employment B</w:t>
      </w:r>
      <w:r w:rsidRPr="00B52FD7">
        <w:t>enchmark</w:t>
      </w:r>
      <w:r w:rsidR="00084E90" w:rsidRPr="00B52FD7">
        <w:t>s</w:t>
      </w:r>
      <w:r w:rsidR="00BF760F" w:rsidRPr="00B52FD7">
        <w:t xml:space="preserve"> (a requirement for claiming Outcome Fees)</w:t>
      </w:r>
      <w:r w:rsidRPr="00B52FD7">
        <w:t xml:space="preserve">, but the </w:t>
      </w:r>
      <w:r w:rsidR="007A105C" w:rsidRPr="00B52FD7">
        <w:t>work</w:t>
      </w:r>
      <w:r w:rsidRPr="00B52FD7">
        <w:t xml:space="preserve"> must be </w:t>
      </w:r>
      <w:r w:rsidR="007A105C" w:rsidRPr="00B52FD7">
        <w:t>for</w:t>
      </w:r>
      <w:r w:rsidRPr="00B52FD7">
        <w:t xml:space="preserve"> least 24</w:t>
      </w:r>
      <w:r w:rsidR="00DD2C52" w:rsidRPr="00B52FD7">
        <w:t> </w:t>
      </w:r>
      <w:r w:rsidRPr="00B52FD7">
        <w:t>hours across a continuous 4</w:t>
      </w:r>
      <w:r w:rsidR="00660F5C" w:rsidRPr="00B52FD7">
        <w:noBreakHyphen/>
      </w:r>
      <w:r w:rsidRPr="00B52FD7">
        <w:t>week period</w:t>
      </w:r>
      <w:r w:rsidR="00342E04">
        <w:t xml:space="preserve"> </w:t>
      </w:r>
      <w:r w:rsidR="000802F3">
        <w:t>and</w:t>
      </w:r>
      <w:r w:rsidR="008A6E3A" w:rsidRPr="00B52FD7">
        <w:t xml:space="preserve"> </w:t>
      </w:r>
      <w:r w:rsidR="007B431B" w:rsidRPr="00B52FD7">
        <w:t xml:space="preserve">must be paid at the relevant award or Enterprise Agreement rate in open employment. </w:t>
      </w:r>
    </w:p>
    <w:p w14:paraId="09E2DAC7" w14:textId="258D45F3" w:rsidR="00575689" w:rsidRPr="00B52FD7" w:rsidRDefault="40B818A9" w:rsidP="3FA92C4E">
      <w:pPr>
        <w:spacing w:after="160" w:line="259" w:lineRule="auto"/>
        <w:rPr>
          <w:rFonts w:eastAsiaTheme="minorEastAsia"/>
        </w:rPr>
      </w:pPr>
      <w:r w:rsidRPr="3FA92C4E">
        <w:rPr>
          <w:rFonts w:eastAsiaTheme="minorEastAsia"/>
        </w:rPr>
        <w:t xml:space="preserve">If the position is in a social enterprise, </w:t>
      </w:r>
      <w:r w:rsidR="233B09CB" w:rsidRPr="3FA92C4E">
        <w:rPr>
          <w:rFonts w:eastAsiaTheme="minorEastAsia"/>
        </w:rPr>
        <w:t xml:space="preserve">the social enterprise </w:t>
      </w:r>
      <w:r w:rsidRPr="3FA92C4E">
        <w:rPr>
          <w:rFonts w:eastAsiaTheme="minorEastAsia"/>
        </w:rPr>
        <w:t xml:space="preserve">must be registered with </w:t>
      </w:r>
      <w:r w:rsidR="00577542" w:rsidRPr="3FA92C4E">
        <w:rPr>
          <w:rFonts w:eastAsiaTheme="minorEastAsia"/>
        </w:rPr>
        <w:t>Social Traders Australia</w:t>
      </w:r>
      <w:r w:rsidR="002B4A51">
        <w:rPr>
          <w:rFonts w:eastAsiaTheme="minorEastAsia"/>
        </w:rPr>
        <w:t xml:space="preserve"> or People and Planet First</w:t>
      </w:r>
      <w:r w:rsidRPr="3FA92C4E">
        <w:rPr>
          <w:rFonts w:eastAsiaTheme="minorEastAsia"/>
        </w:rPr>
        <w:t xml:space="preserve">, must not be </w:t>
      </w:r>
      <w:r w:rsidR="2D53D75C" w:rsidRPr="3FA92C4E">
        <w:rPr>
          <w:rFonts w:eastAsiaTheme="minorEastAsia"/>
        </w:rPr>
        <w:t xml:space="preserve">for work in </w:t>
      </w:r>
      <w:r w:rsidRPr="3FA92C4E">
        <w:rPr>
          <w:rFonts w:eastAsiaTheme="minorEastAsia"/>
        </w:rPr>
        <w:t>an Australian Disability Enterprise, and must operate on a commercial basis.</w:t>
      </w:r>
    </w:p>
    <w:p w14:paraId="30531F87" w14:textId="264BE4B5" w:rsidR="00D45633" w:rsidRPr="00B52FD7" w:rsidRDefault="003C10EF" w:rsidP="004A6D39">
      <w:pPr>
        <w:spacing w:after="160" w:line="259" w:lineRule="auto"/>
        <w:rPr>
          <w:rFonts w:eastAsiaTheme="minorEastAsia"/>
        </w:rPr>
      </w:pPr>
      <w:r w:rsidRPr="00B52FD7">
        <w:rPr>
          <w:rFonts w:eastAsiaTheme="minorEastAsia"/>
        </w:rPr>
        <w:t>If the position is paid</w:t>
      </w:r>
      <w:r w:rsidR="00302444" w:rsidRPr="00B52FD7">
        <w:rPr>
          <w:rFonts w:eastAsiaTheme="minorEastAsia"/>
        </w:rPr>
        <w:t xml:space="preserve"> </w:t>
      </w:r>
      <w:r w:rsidR="00021CC7" w:rsidRPr="00B52FD7">
        <w:rPr>
          <w:rFonts w:eastAsiaTheme="minorEastAsia"/>
        </w:rPr>
        <w:t>under the</w:t>
      </w:r>
      <w:r w:rsidR="00302444" w:rsidRPr="00B52FD7">
        <w:rPr>
          <w:rFonts w:eastAsiaTheme="minorEastAsia"/>
        </w:rPr>
        <w:t xml:space="preserve"> Supported Wage System (SWS)</w:t>
      </w:r>
      <w:r w:rsidRPr="00B52FD7">
        <w:rPr>
          <w:rFonts w:eastAsiaTheme="minorEastAsia"/>
        </w:rPr>
        <w:t xml:space="preserve">, this will </w:t>
      </w:r>
      <w:r w:rsidR="00302444" w:rsidRPr="00B52FD7">
        <w:rPr>
          <w:rFonts w:eastAsiaTheme="minorEastAsia"/>
        </w:rPr>
        <w:t xml:space="preserve">not </w:t>
      </w:r>
      <w:r w:rsidR="73593B45" w:rsidRPr="717B18BA">
        <w:rPr>
          <w:rFonts w:eastAsiaTheme="minorEastAsia"/>
        </w:rPr>
        <w:t>preclude</w:t>
      </w:r>
      <w:r w:rsidR="00302444" w:rsidRPr="00B52FD7">
        <w:rPr>
          <w:rFonts w:eastAsiaTheme="minorEastAsia"/>
        </w:rPr>
        <w:t xml:space="preserve"> a </w:t>
      </w:r>
      <w:r w:rsidRPr="00B52FD7">
        <w:rPr>
          <w:rFonts w:eastAsiaTheme="minorEastAsia"/>
        </w:rPr>
        <w:t>claim for a P</w:t>
      </w:r>
      <w:r w:rsidR="00302444" w:rsidRPr="00B52FD7">
        <w:rPr>
          <w:rFonts w:eastAsiaTheme="minorEastAsia"/>
        </w:rPr>
        <w:t xml:space="preserve">rogress </w:t>
      </w:r>
      <w:r w:rsidRPr="00B52FD7">
        <w:rPr>
          <w:rFonts w:eastAsiaTheme="minorEastAsia"/>
        </w:rPr>
        <w:t>Fee</w:t>
      </w:r>
      <w:r w:rsidR="00302444" w:rsidRPr="00B52FD7">
        <w:rPr>
          <w:rFonts w:eastAsiaTheme="minorEastAsia"/>
        </w:rPr>
        <w:t xml:space="preserve">, provided all other requirements </w:t>
      </w:r>
      <w:r w:rsidR="00EC1356" w:rsidRPr="00B52FD7">
        <w:rPr>
          <w:rFonts w:eastAsiaTheme="minorEastAsia"/>
        </w:rPr>
        <w:t xml:space="preserve">to claim the </w:t>
      </w:r>
      <w:r w:rsidR="005C6A24" w:rsidRPr="00B52FD7">
        <w:rPr>
          <w:rFonts w:eastAsiaTheme="minorEastAsia"/>
        </w:rPr>
        <w:t>Progress Fee</w:t>
      </w:r>
      <w:r w:rsidR="00EC1356" w:rsidRPr="00B52FD7">
        <w:rPr>
          <w:rFonts w:eastAsiaTheme="minorEastAsia"/>
        </w:rPr>
        <w:t xml:space="preserve"> </w:t>
      </w:r>
      <w:r w:rsidR="00302444" w:rsidRPr="00B52FD7">
        <w:rPr>
          <w:rFonts w:eastAsiaTheme="minorEastAsia"/>
        </w:rPr>
        <w:t>are met</w:t>
      </w:r>
      <w:r w:rsidR="00EC1356" w:rsidRPr="00B52FD7">
        <w:rPr>
          <w:rFonts w:eastAsiaTheme="minorEastAsia"/>
        </w:rPr>
        <w:t>.</w:t>
      </w:r>
    </w:p>
    <w:p w14:paraId="263C1516" w14:textId="6B51CC02" w:rsidR="009A11C6" w:rsidRDefault="00E43CD2" w:rsidP="004A6D39">
      <w:pPr>
        <w:spacing w:after="160" w:line="259" w:lineRule="auto"/>
        <w:rPr>
          <w:rFonts w:ascii="Calibri" w:eastAsia="Calibri" w:hAnsi="Calibri" w:cs="Calibri"/>
        </w:rPr>
      </w:pPr>
      <w:r w:rsidRPr="00B52FD7">
        <w:rPr>
          <w:rFonts w:eastAsiaTheme="minorEastAsia"/>
        </w:rPr>
        <w:t xml:space="preserve">If the </w:t>
      </w:r>
      <w:r w:rsidR="007E518B" w:rsidRPr="00B52FD7">
        <w:rPr>
          <w:rFonts w:eastAsiaTheme="minorEastAsia"/>
        </w:rPr>
        <w:t>Employment or paid</w:t>
      </w:r>
      <w:r w:rsidRPr="00B52FD7">
        <w:rPr>
          <w:rFonts w:eastAsiaTheme="minorEastAsia"/>
        </w:rPr>
        <w:t xml:space="preserve"> </w:t>
      </w:r>
      <w:r w:rsidR="00305A69" w:rsidRPr="00B52FD7">
        <w:rPr>
          <w:rFonts w:eastAsiaTheme="minorEastAsia"/>
        </w:rPr>
        <w:t xml:space="preserve">work experience </w:t>
      </w:r>
      <w:r w:rsidR="007E518B" w:rsidRPr="00B52FD7">
        <w:rPr>
          <w:rFonts w:eastAsiaTheme="minorEastAsia"/>
        </w:rPr>
        <w:t>leads to</w:t>
      </w:r>
      <w:r w:rsidRPr="00B52FD7">
        <w:rPr>
          <w:rFonts w:eastAsiaTheme="minorEastAsia"/>
        </w:rPr>
        <w:t xml:space="preserve"> sustainable</w:t>
      </w:r>
      <w:r w:rsidR="00CA0415" w:rsidRPr="00B52FD7">
        <w:rPr>
          <w:rFonts w:eastAsiaTheme="minorEastAsia"/>
        </w:rPr>
        <w:t>,</w:t>
      </w:r>
      <w:r w:rsidRPr="00B52FD7">
        <w:rPr>
          <w:rFonts w:eastAsiaTheme="minorEastAsia"/>
        </w:rPr>
        <w:t xml:space="preserve"> ongoing </w:t>
      </w:r>
      <w:r w:rsidR="00CA0415" w:rsidRPr="00B52FD7">
        <w:rPr>
          <w:rFonts w:eastAsiaTheme="minorEastAsia"/>
        </w:rPr>
        <w:t>Employment</w:t>
      </w:r>
      <w:r w:rsidRPr="00B52FD7">
        <w:rPr>
          <w:rFonts w:eastAsiaTheme="minorEastAsia"/>
        </w:rPr>
        <w:t xml:space="preserve">, and also meets </w:t>
      </w:r>
      <w:r w:rsidR="00854092" w:rsidRPr="00B52FD7">
        <w:rPr>
          <w:rFonts w:eastAsiaTheme="minorEastAsia"/>
        </w:rPr>
        <w:t>O</w:t>
      </w:r>
      <w:r w:rsidRPr="00B52FD7">
        <w:rPr>
          <w:rFonts w:eastAsiaTheme="minorEastAsia"/>
        </w:rPr>
        <w:t xml:space="preserve">utcome </w:t>
      </w:r>
      <w:r w:rsidR="00854092" w:rsidRPr="00B52FD7">
        <w:rPr>
          <w:rFonts w:eastAsiaTheme="minorEastAsia"/>
        </w:rPr>
        <w:t xml:space="preserve">Fee claim </w:t>
      </w:r>
      <w:r w:rsidRPr="00B52FD7">
        <w:rPr>
          <w:rFonts w:eastAsiaTheme="minorEastAsia"/>
        </w:rPr>
        <w:t xml:space="preserve">requirements, </w:t>
      </w:r>
      <w:r w:rsidR="6E37FBF6" w:rsidRPr="6C61261F">
        <w:rPr>
          <w:rFonts w:ascii="Calibri" w:eastAsia="Calibri" w:hAnsi="Calibri" w:cs="Calibri"/>
        </w:rPr>
        <w:t xml:space="preserve">the </w:t>
      </w:r>
      <w:r w:rsidR="00F80428">
        <w:rPr>
          <w:rFonts w:ascii="Calibri" w:eastAsia="Calibri" w:hAnsi="Calibri" w:cs="Calibri"/>
        </w:rPr>
        <w:t>4</w:t>
      </w:r>
      <w:r w:rsidR="6E37FBF6" w:rsidRPr="6C61261F">
        <w:rPr>
          <w:rFonts w:ascii="Calibri" w:eastAsia="Calibri" w:hAnsi="Calibri" w:cs="Calibri"/>
        </w:rPr>
        <w:t>-weeks of work</w:t>
      </w:r>
      <w:r w:rsidR="00B52FD7" w:rsidRPr="6C61261F">
        <w:rPr>
          <w:rFonts w:ascii="Calibri" w:eastAsia="Calibri" w:hAnsi="Calibri" w:cs="Calibri"/>
        </w:rPr>
        <w:t xml:space="preserve"> can be </w:t>
      </w:r>
      <w:r w:rsidR="6E37FBF6" w:rsidRPr="6C61261F">
        <w:rPr>
          <w:rFonts w:ascii="Calibri" w:eastAsia="Calibri" w:hAnsi="Calibri" w:cs="Calibri"/>
        </w:rPr>
        <w:t>counted towards a 12-week outcome as well as qualify for</w:t>
      </w:r>
      <w:r w:rsidRPr="6C61261F">
        <w:rPr>
          <w:rFonts w:ascii="Calibri" w:eastAsia="Calibri" w:hAnsi="Calibri" w:cs="Calibri"/>
        </w:rPr>
        <w:t xml:space="preserve"> the </w:t>
      </w:r>
      <w:r w:rsidR="000802F3">
        <w:rPr>
          <w:rFonts w:ascii="Calibri" w:eastAsia="Calibri" w:hAnsi="Calibri" w:cs="Calibri"/>
        </w:rPr>
        <w:t>P</w:t>
      </w:r>
      <w:r w:rsidR="000802F3" w:rsidRPr="6C61261F">
        <w:rPr>
          <w:rFonts w:ascii="Calibri" w:eastAsia="Calibri" w:hAnsi="Calibri" w:cs="Calibri"/>
        </w:rPr>
        <w:t xml:space="preserve">rogress </w:t>
      </w:r>
      <w:r w:rsidR="00A34788">
        <w:rPr>
          <w:rFonts w:ascii="Calibri" w:eastAsia="Calibri" w:hAnsi="Calibri" w:cs="Calibri"/>
        </w:rPr>
        <w:t>Fee</w:t>
      </w:r>
      <w:r w:rsidR="00411AFF" w:rsidRPr="6C61261F">
        <w:rPr>
          <w:rFonts w:ascii="Calibri" w:eastAsia="Calibri" w:hAnsi="Calibri" w:cs="Calibri"/>
        </w:rPr>
        <w:t>.</w:t>
      </w:r>
    </w:p>
    <w:p w14:paraId="7A594945" w14:textId="7E1B3568" w:rsidR="00AF56A2" w:rsidRDefault="00AF56A2" w:rsidP="00AF56A2">
      <w:pPr>
        <w:pStyle w:val="Heading4"/>
      </w:pPr>
      <w:r>
        <w:t>Progress Fees for undertaking education and training</w:t>
      </w:r>
    </w:p>
    <w:p w14:paraId="620E5C63" w14:textId="77777777" w:rsidR="00C810E8" w:rsidRDefault="00C810E8" w:rsidP="00C810E8">
      <w:r>
        <w:t>A Progress Fee based on accredited education and training may be claimed where:</w:t>
      </w:r>
    </w:p>
    <w:p w14:paraId="5BFB3A99" w14:textId="4092E1B2" w:rsidR="00C810E8" w:rsidRPr="00AB6C36" w:rsidRDefault="00F80428" w:rsidP="000D47AB">
      <w:pPr>
        <w:pStyle w:val="ListParagraph"/>
        <w:numPr>
          <w:ilvl w:val="0"/>
          <w:numId w:val="103"/>
        </w:numPr>
      </w:pPr>
      <w:r>
        <w:lastRenderedPageBreak/>
        <w:t>a</w:t>
      </w:r>
      <w:r w:rsidRPr="00AB6C36">
        <w:t xml:space="preserve"> </w:t>
      </w:r>
      <w:r w:rsidR="00C810E8" w:rsidRPr="00AB6C36">
        <w:t xml:space="preserve">Certificate II is attained where the </w:t>
      </w:r>
      <w:r w:rsidR="00206AB6">
        <w:t>P</w:t>
      </w:r>
      <w:r w:rsidR="00206AB6" w:rsidRPr="00AB6C36">
        <w:t xml:space="preserve">articipant </w:t>
      </w:r>
      <w:r w:rsidR="00C810E8" w:rsidRPr="00AB6C36">
        <w:t>does not already hold a year 12 or equivalent qualification. The Certificate must be attained and not just participated in, or</w:t>
      </w:r>
    </w:p>
    <w:p w14:paraId="5003EA5B" w14:textId="44142A21" w:rsidR="00C810E8" w:rsidRPr="00AB6C36" w:rsidRDefault="00F80428" w:rsidP="000D47AB">
      <w:pPr>
        <w:pStyle w:val="ListParagraph"/>
        <w:numPr>
          <w:ilvl w:val="0"/>
          <w:numId w:val="103"/>
        </w:numPr>
      </w:pPr>
      <w:r>
        <w:t>a</w:t>
      </w:r>
      <w:r w:rsidRPr="00AB6C36">
        <w:t xml:space="preserve"> </w:t>
      </w:r>
      <w:r w:rsidR="00C810E8" w:rsidRPr="00AB6C36">
        <w:t xml:space="preserve">Certificate III or higher qualification is attained, or the </w:t>
      </w:r>
      <w:r w:rsidR="00206AB6">
        <w:t>P</w:t>
      </w:r>
      <w:r w:rsidR="00206AB6" w:rsidRPr="00AB6C36">
        <w:t xml:space="preserve">articipant </w:t>
      </w:r>
      <w:r w:rsidR="00C810E8" w:rsidRPr="00AB6C36">
        <w:t xml:space="preserve">completes 26 consecutive weeks of the certification. </w:t>
      </w:r>
      <w:r w:rsidR="00C810E8" w:rsidRPr="00AB6C36">
        <w:rPr>
          <w:spacing w:val="3"/>
          <w:szCs w:val="24"/>
        </w:rPr>
        <w:t xml:space="preserve"> </w:t>
      </w:r>
    </w:p>
    <w:p w14:paraId="3773860B" w14:textId="2B2753CE" w:rsidR="000A2FFC" w:rsidRDefault="000A2FFC" w:rsidP="000A2FFC">
      <w:pPr>
        <w:pStyle w:val="Heading4"/>
      </w:pPr>
      <w:r>
        <w:t>Progress Fees for vocational activities</w:t>
      </w:r>
    </w:p>
    <w:p w14:paraId="2D303A89" w14:textId="60D0EB75" w:rsidR="00C810E8" w:rsidRDefault="001C78FA" w:rsidP="00C810E8">
      <w:pPr>
        <w:spacing w:after="160" w:line="259" w:lineRule="auto"/>
      </w:pPr>
      <w:r>
        <w:t xml:space="preserve">A </w:t>
      </w:r>
      <w:r w:rsidR="00C810E8">
        <w:t xml:space="preserve">Provider may be able to claim a Progress Fee for </w:t>
      </w:r>
      <w:r w:rsidR="0058750E">
        <w:t xml:space="preserve">a Participant’s </w:t>
      </w:r>
      <w:r w:rsidR="00C810E8">
        <w:t xml:space="preserve">participation </w:t>
      </w:r>
      <w:r w:rsidR="0058750E">
        <w:t xml:space="preserve">in </w:t>
      </w:r>
      <w:r w:rsidR="00C810E8">
        <w:t>or completion of the following approved activities:</w:t>
      </w:r>
    </w:p>
    <w:p w14:paraId="2E425B7C" w14:textId="1EC6DA95" w:rsidR="00C810E8" w:rsidRDefault="00C810E8" w:rsidP="000D47AB">
      <w:pPr>
        <w:pStyle w:val="ListParagraph"/>
        <w:numPr>
          <w:ilvl w:val="0"/>
          <w:numId w:val="104"/>
        </w:numPr>
      </w:pPr>
      <w:r>
        <w:t>voluntary work which lasts for at least 4-weeks</w:t>
      </w:r>
      <w:r w:rsidR="00502818" w:rsidRPr="00502818">
        <w:t xml:space="preserve"> </w:t>
      </w:r>
      <w:r w:rsidR="00502818">
        <w:t>in an approved organisation</w:t>
      </w:r>
    </w:p>
    <w:p w14:paraId="42BC62FD" w14:textId="4DBC4A50" w:rsidR="00C810E8" w:rsidRPr="00B52FD7" w:rsidRDefault="00C810E8" w:rsidP="000D47AB">
      <w:pPr>
        <w:pStyle w:val="ListParagraph"/>
        <w:numPr>
          <w:ilvl w:val="0"/>
          <w:numId w:val="104"/>
        </w:numPr>
      </w:pPr>
      <w:r w:rsidRPr="00B52FD7">
        <w:t xml:space="preserve">completion of </w:t>
      </w:r>
      <w:r>
        <w:t>a</w:t>
      </w:r>
      <w:r w:rsidR="43AAED69">
        <w:t>n</w:t>
      </w:r>
      <w:r w:rsidRPr="00B52FD7">
        <w:t xml:space="preserve"> Observational Work Experience placement</w:t>
      </w:r>
    </w:p>
    <w:p w14:paraId="1F1F45E1" w14:textId="77721FE6" w:rsidR="4317966A" w:rsidRDefault="4317966A" w:rsidP="000D47AB">
      <w:pPr>
        <w:pStyle w:val="ListParagraph"/>
        <w:numPr>
          <w:ilvl w:val="0"/>
          <w:numId w:val="104"/>
        </w:numPr>
      </w:pPr>
      <w:r>
        <w:t>a Statement of Attainment as part of participating in the Adult Migrant English Program or participation in this program for at least 26 consecutive weeks, or</w:t>
      </w:r>
    </w:p>
    <w:p w14:paraId="46F07DB5" w14:textId="100EC9A9" w:rsidR="4F83BCCF" w:rsidRDefault="4317966A" w:rsidP="000D47AB">
      <w:pPr>
        <w:pStyle w:val="ListParagraph"/>
        <w:numPr>
          <w:ilvl w:val="0"/>
          <w:numId w:val="104"/>
        </w:numPr>
      </w:pPr>
      <w:r>
        <w:t>advancement in at least one level of a Core Skill in the Australian Core Skills Framework (ACSF) as part of participating in Skills for Education and Employment or has participated in this program for at least 26 consecutive week</w:t>
      </w:r>
      <w:r w:rsidR="4E0D0557">
        <w:t>s</w:t>
      </w:r>
    </w:p>
    <w:p w14:paraId="502E4D90" w14:textId="4B7BC424" w:rsidR="00C810E8" w:rsidRDefault="00C810E8" w:rsidP="000D47AB">
      <w:pPr>
        <w:pStyle w:val="ListParagraph"/>
        <w:numPr>
          <w:ilvl w:val="0"/>
          <w:numId w:val="104"/>
        </w:numPr>
      </w:pPr>
      <w:r>
        <w:t>c</w:t>
      </w:r>
      <w:r w:rsidRPr="00F21FD9">
        <w:t xml:space="preserve">ompletion or at least 80 </w:t>
      </w:r>
      <w:r w:rsidR="00502818">
        <w:t>%</w:t>
      </w:r>
      <w:r w:rsidR="00502818" w:rsidRPr="00F21FD9">
        <w:t xml:space="preserve"> </w:t>
      </w:r>
      <w:r w:rsidRPr="00F21FD9">
        <w:t xml:space="preserve">attendance </w:t>
      </w:r>
      <w:r>
        <w:t>in a Career Transition Assistance course</w:t>
      </w:r>
    </w:p>
    <w:p w14:paraId="1B627C5C" w14:textId="66207430" w:rsidR="00C810E8" w:rsidRDefault="00C810E8" w:rsidP="000D47AB">
      <w:pPr>
        <w:pStyle w:val="ListParagraph"/>
        <w:numPr>
          <w:ilvl w:val="0"/>
          <w:numId w:val="104"/>
        </w:numPr>
      </w:pPr>
      <w:r>
        <w:t>c</w:t>
      </w:r>
      <w:r w:rsidRPr="00F21FD9">
        <w:t xml:space="preserve">ompletion or at least 80 </w:t>
      </w:r>
      <w:r w:rsidR="00502818">
        <w:t>%</w:t>
      </w:r>
      <w:r w:rsidR="00502818" w:rsidRPr="00F21FD9">
        <w:t xml:space="preserve"> </w:t>
      </w:r>
      <w:r w:rsidRPr="00F21FD9">
        <w:t xml:space="preserve">attendance </w:t>
      </w:r>
      <w:r>
        <w:t>in a</w:t>
      </w:r>
      <w:r w:rsidR="0064CBAA">
        <w:t>n</w:t>
      </w:r>
      <w:r>
        <w:t xml:space="preserve"> Employability Skills Training course</w:t>
      </w:r>
    </w:p>
    <w:p w14:paraId="2C49903E" w14:textId="061650D9" w:rsidR="00C810E8" w:rsidRDefault="00C810E8" w:rsidP="000D47AB">
      <w:pPr>
        <w:pStyle w:val="ListParagraph"/>
        <w:numPr>
          <w:ilvl w:val="0"/>
          <w:numId w:val="104"/>
        </w:numPr>
      </w:pPr>
      <w:r>
        <w:t xml:space="preserve">completion of </w:t>
      </w:r>
      <w:r w:rsidR="00022000">
        <w:t xml:space="preserve">a </w:t>
      </w:r>
      <w:r>
        <w:t>Self-Employment Assistance Exploring Self-Employment Workshop</w:t>
      </w:r>
      <w:r w:rsidR="00CA40FE">
        <w:t>, or</w:t>
      </w:r>
    </w:p>
    <w:p w14:paraId="7A848194" w14:textId="2C135F4C" w:rsidR="006F7B88" w:rsidRDefault="006F7B88" w:rsidP="000D47AB">
      <w:pPr>
        <w:pStyle w:val="ListParagraph"/>
        <w:numPr>
          <w:ilvl w:val="0"/>
          <w:numId w:val="104"/>
        </w:numPr>
      </w:pPr>
      <w:r>
        <w:t>participation in Self-Employment Assistance Small Business Training.</w:t>
      </w:r>
    </w:p>
    <w:p w14:paraId="69804093" w14:textId="77777777" w:rsidR="00773E2A" w:rsidRPr="0064413D" w:rsidRDefault="00773E2A" w:rsidP="00773E2A">
      <w:pPr>
        <w:pStyle w:val="RFTHeading3"/>
      </w:pPr>
      <w:bookmarkStart w:id="195" w:name="_Toc170993712"/>
      <w:r w:rsidRPr="0064413D">
        <w:t>Outcome Fees</w:t>
      </w:r>
      <w:bookmarkEnd w:id="195"/>
    </w:p>
    <w:p w14:paraId="38215963" w14:textId="57A9F9AA" w:rsidR="002F76DC" w:rsidRDefault="00D333A0" w:rsidP="00773E2A">
      <w:pPr>
        <w:spacing w:after="160" w:line="259" w:lineRule="auto"/>
      </w:pPr>
      <w:r>
        <w:t xml:space="preserve">The Outcome Fees for the new program </w:t>
      </w:r>
      <w:r w:rsidRPr="0064413D">
        <w:t>aim to</w:t>
      </w:r>
      <w:r w:rsidR="00773E2A" w:rsidRPr="0064413D">
        <w:t xml:space="preserve"> </w:t>
      </w:r>
      <w:r w:rsidR="00226B44">
        <w:t>reward Providers for achi</w:t>
      </w:r>
      <w:r w:rsidR="00954CFF">
        <w:t>eving sustainable Employment for Participants.</w:t>
      </w:r>
      <w:r w:rsidR="7085D167">
        <w:t xml:space="preserve"> </w:t>
      </w:r>
    </w:p>
    <w:p w14:paraId="77E3FFC7" w14:textId="21284E87" w:rsidR="003346EF" w:rsidRDefault="003346EF" w:rsidP="00773E2A">
      <w:pPr>
        <w:spacing w:after="160" w:line="259" w:lineRule="auto"/>
      </w:pPr>
      <w:r w:rsidRPr="0064413D">
        <w:t>Outcome Fees are set in recogni</w:t>
      </w:r>
      <w:r>
        <w:t>tion of</w:t>
      </w:r>
      <w:r w:rsidRPr="0064413D">
        <w:t xml:space="preserve"> the amount of work Providers will need to do to assist each Participant to find </w:t>
      </w:r>
      <w:r>
        <w:t>E</w:t>
      </w:r>
      <w:r w:rsidRPr="0064413D">
        <w:t xml:space="preserve">mployment that suits their individual skills and interests. Participants are entitled to </w:t>
      </w:r>
      <w:r>
        <w:t>52-weeks</w:t>
      </w:r>
      <w:r w:rsidRPr="0064413D">
        <w:t xml:space="preserve"> of </w:t>
      </w:r>
      <w:r>
        <w:t>Post Placement S</w:t>
      </w:r>
      <w:r w:rsidRPr="0064413D">
        <w:t>upport</w:t>
      </w:r>
      <w:r w:rsidR="00B20E97">
        <w:t xml:space="preserve"> once they start </w:t>
      </w:r>
      <w:r w:rsidR="00E85AF0">
        <w:t xml:space="preserve">progressing </w:t>
      </w:r>
      <w:r w:rsidR="00B20E97">
        <w:t>towards an Employment Outcome</w:t>
      </w:r>
      <w:r w:rsidRPr="0064413D">
        <w:t>.</w:t>
      </w:r>
    </w:p>
    <w:p w14:paraId="6A6C6BA3" w14:textId="02C2BF11" w:rsidR="00434BB6" w:rsidRDefault="00434BB6" w:rsidP="00434BB6">
      <w:bookmarkStart w:id="196" w:name="_Hlk170559791"/>
      <w:r>
        <w:t>Outcome Fees proposed for the new program are specified in Table 3.</w:t>
      </w:r>
    </w:p>
    <w:bookmarkEnd w:id="196"/>
    <w:p w14:paraId="02EC2E99" w14:textId="225965A4" w:rsidR="00835229" w:rsidRDefault="4E6B56EC" w:rsidP="00835229">
      <w:r>
        <w:t xml:space="preserve">There will be </w:t>
      </w:r>
      <w:r w:rsidR="3D1233CA">
        <w:t xml:space="preserve">5 </w:t>
      </w:r>
      <w:r>
        <w:t xml:space="preserve">levels of Outcomes Fees, as determined by the Participant Investment Funding Model. The higher levels of funding recognise that greater investment </w:t>
      </w:r>
      <w:r w:rsidR="00251063">
        <w:t>is likely to have</w:t>
      </w:r>
      <w:r>
        <w:t xml:space="preserve"> been required to help the Participant </w:t>
      </w:r>
      <w:r w:rsidR="02DFB50F">
        <w:t>find</w:t>
      </w:r>
      <w:r>
        <w:t xml:space="preserve"> </w:t>
      </w:r>
      <w:r w:rsidR="02DFB50F">
        <w:t xml:space="preserve">and maintain </w:t>
      </w:r>
      <w:r>
        <w:t>Employment.</w:t>
      </w:r>
    </w:p>
    <w:p w14:paraId="0D6E1412" w14:textId="7980B5F8" w:rsidR="00A46F81" w:rsidRDefault="00A46F81" w:rsidP="00773E2A">
      <w:pPr>
        <w:spacing w:after="160" w:line="259" w:lineRule="auto"/>
      </w:pPr>
      <w:r>
        <w:t xml:space="preserve">The amount of the Employment Outcome will </w:t>
      </w:r>
      <w:r w:rsidR="00835229">
        <w:t xml:space="preserve">also </w:t>
      </w:r>
      <w:r>
        <w:t>depend on:</w:t>
      </w:r>
    </w:p>
    <w:p w14:paraId="71B1B827" w14:textId="534F5DF9" w:rsidR="00A46F81" w:rsidRDefault="00A46F81" w:rsidP="000D47AB">
      <w:pPr>
        <w:pStyle w:val="ListParagraph"/>
        <w:numPr>
          <w:ilvl w:val="0"/>
          <w:numId w:val="105"/>
        </w:numPr>
      </w:pPr>
      <w:r>
        <w:t>the duration of the Employment Outcome (12, 26 or 52-weeks)</w:t>
      </w:r>
      <w:r w:rsidR="00CA40FE">
        <w:t>,</w:t>
      </w:r>
    </w:p>
    <w:p w14:paraId="6A4DAAAB" w14:textId="548897AA" w:rsidR="00A46F81" w:rsidRDefault="00A46F81" w:rsidP="000D47AB">
      <w:pPr>
        <w:pStyle w:val="ListParagraph"/>
        <w:numPr>
          <w:ilvl w:val="0"/>
          <w:numId w:val="105"/>
        </w:numPr>
      </w:pPr>
      <w:r>
        <w:t xml:space="preserve">whether a </w:t>
      </w:r>
      <w:r w:rsidR="00835229" w:rsidRPr="00835229">
        <w:t>Full or a Partial Outcome is achieved</w:t>
      </w:r>
      <w:r w:rsidR="00835229">
        <w:t>.</w:t>
      </w:r>
    </w:p>
    <w:p w14:paraId="7DA8317F" w14:textId="3AA00E1F" w:rsidR="005B69A4" w:rsidRDefault="005B69A4" w:rsidP="00E566BB">
      <w:r>
        <w:lastRenderedPageBreak/>
        <w:t xml:space="preserve">Employment Benchmarks </w:t>
      </w:r>
      <w:r w:rsidR="2F4168BC">
        <w:t>will</w:t>
      </w:r>
      <w:r w:rsidR="00201C5A">
        <w:t xml:space="preserve"> be</w:t>
      </w:r>
      <w:r>
        <w:t xml:space="preserve"> used to</w:t>
      </w:r>
      <w:r w:rsidRPr="0064413D">
        <w:t xml:space="preserve"> </w:t>
      </w:r>
      <w:r>
        <w:t xml:space="preserve">calculate </w:t>
      </w:r>
      <w:r w:rsidR="00B35B7D">
        <w:t>eligibility</w:t>
      </w:r>
      <w:r>
        <w:t xml:space="preserve"> for Full or Partial </w:t>
      </w:r>
      <w:r w:rsidRPr="0064413D">
        <w:t>Outcome Fees</w:t>
      </w:r>
      <w:r>
        <w:t>.</w:t>
      </w:r>
    </w:p>
    <w:p w14:paraId="79C97B4E" w14:textId="69EB8B08" w:rsidR="005B69A4" w:rsidRDefault="0078200B" w:rsidP="00E566BB">
      <w:r>
        <w:t>P</w:t>
      </w:r>
      <w:r w:rsidR="00582B98">
        <w:t>articipants</w:t>
      </w:r>
      <w:r w:rsidR="00582B98" w:rsidRPr="00582B98">
        <w:t xml:space="preserve"> will have an Employment Benchmark of 8, 15, 23, or 30 hours per week</w:t>
      </w:r>
      <w:r w:rsidR="00582B98">
        <w:t>.</w:t>
      </w:r>
    </w:p>
    <w:p w14:paraId="23C03FFD" w14:textId="46FA5398" w:rsidR="00FD5A3F" w:rsidRDefault="006A4148" w:rsidP="00E566BB">
      <w:r>
        <w:t xml:space="preserve">A Participant’s Employment Benchmark is generally set based on their </w:t>
      </w:r>
      <w:r w:rsidR="0019745E">
        <w:t>F</w:t>
      </w:r>
      <w:r w:rsidR="0019745E" w:rsidRPr="0064413D">
        <w:t xml:space="preserve">uture </w:t>
      </w:r>
      <w:r w:rsidR="0019745E">
        <w:t>W</w:t>
      </w:r>
      <w:r w:rsidR="0019745E" w:rsidRPr="0064413D">
        <w:t xml:space="preserve">ork </w:t>
      </w:r>
      <w:r w:rsidR="0019745E">
        <w:t>C</w:t>
      </w:r>
      <w:r w:rsidR="0019745E" w:rsidRPr="0064413D">
        <w:t xml:space="preserve">apacity </w:t>
      </w:r>
      <w:r>
        <w:t xml:space="preserve">as assessed by an ESAt/JCA. </w:t>
      </w:r>
      <w:r w:rsidR="009738A0" w:rsidRPr="009738A0">
        <w:t>ESA</w:t>
      </w:r>
      <w:r>
        <w:t>t</w:t>
      </w:r>
      <w:r w:rsidR="009738A0" w:rsidRPr="009738A0">
        <w:t xml:space="preserve">/JCA exempt participants — that is, Early School Leavers and </w:t>
      </w:r>
      <w:r w:rsidR="00D801B5" w:rsidRPr="0064413D">
        <w:t>Special Class Client Participant</w:t>
      </w:r>
      <w:r w:rsidR="00D801B5">
        <w:t xml:space="preserve">s </w:t>
      </w:r>
      <w:r>
        <w:t xml:space="preserve">— </w:t>
      </w:r>
      <w:r w:rsidR="009738A0" w:rsidRPr="009738A0">
        <w:t>will have a default Employment Benchmark of 8 hours per week</w:t>
      </w:r>
      <w:r w:rsidR="00D801B5">
        <w:t>.</w:t>
      </w:r>
      <w:r>
        <w:t xml:space="preserve"> </w:t>
      </w:r>
    </w:p>
    <w:p w14:paraId="52949DE6" w14:textId="25238D81" w:rsidR="00FD5A3F" w:rsidRDefault="00689319" w:rsidP="00726A26">
      <w:pPr>
        <w:pStyle w:val="ListParagraph"/>
        <w:ind w:left="0"/>
      </w:pPr>
      <w:r w:rsidRPr="003311CE">
        <w:t>The new pro</w:t>
      </w:r>
      <w:r>
        <w:t>gram will be available to Participants with a Future Work Capacity of 0-7 hours per week. They will have an Employment Benchmark of 8 hours and will attract Full and Partial Outcomes</w:t>
      </w:r>
      <w:r w:rsidR="008DDBB2">
        <w:t xml:space="preserve"> where requirements are met</w:t>
      </w:r>
      <w:r>
        <w:t>.</w:t>
      </w:r>
      <w:r w:rsidR="00322CBE">
        <w:t xml:space="preserve"> There will be </w:t>
      </w:r>
      <w:r w:rsidR="5ABDDDFB">
        <w:t>additional</w:t>
      </w:r>
      <w:r w:rsidR="00322CBE">
        <w:t xml:space="preserve"> flexibilit</w:t>
      </w:r>
      <w:r w:rsidR="7FBA55A4">
        <w:t>ies</w:t>
      </w:r>
      <w:r w:rsidR="00322CBE">
        <w:t xml:space="preserve"> </w:t>
      </w:r>
      <w:r w:rsidR="00492234">
        <w:t xml:space="preserve">to meet the 8 hours per week requirement for Participants with </w:t>
      </w:r>
      <w:r w:rsidR="09F7C724">
        <w:t xml:space="preserve">a </w:t>
      </w:r>
      <w:r w:rsidR="0FAD0A6F">
        <w:t xml:space="preserve">Future Work Capacity of </w:t>
      </w:r>
      <w:r w:rsidR="00492234">
        <w:t>0-7 hours per week</w:t>
      </w:r>
      <w:r w:rsidR="00E833B0">
        <w:t>.</w:t>
      </w:r>
    </w:p>
    <w:p w14:paraId="25A16CBD" w14:textId="5775961A" w:rsidR="00A218C3" w:rsidRDefault="005546EB" w:rsidP="008E1666">
      <w:pPr>
        <w:rPr>
          <w:rFonts w:eastAsiaTheme="minorEastAsia"/>
        </w:rPr>
      </w:pPr>
      <w:r>
        <w:rPr>
          <w:rFonts w:eastAsiaTheme="minorEastAsia"/>
        </w:rPr>
        <w:t>A</w:t>
      </w:r>
      <w:r w:rsidRPr="00B52FD7">
        <w:rPr>
          <w:rFonts w:eastAsiaTheme="minorEastAsia"/>
        </w:rPr>
        <w:t xml:space="preserve"> position paid under </w:t>
      </w:r>
      <w:r w:rsidR="00792A03" w:rsidRPr="00B52FD7">
        <w:rPr>
          <w:rFonts w:eastAsiaTheme="minorEastAsia"/>
        </w:rPr>
        <w:t>the Supported Wage System (SWS)</w:t>
      </w:r>
      <w:r w:rsidR="006E02AF">
        <w:rPr>
          <w:rFonts w:eastAsiaTheme="minorEastAsia"/>
        </w:rPr>
        <w:t xml:space="preserve"> is not </w:t>
      </w:r>
      <w:r w:rsidR="00792A03" w:rsidRPr="1FF441ED">
        <w:rPr>
          <w:rFonts w:eastAsiaTheme="minorEastAsia"/>
        </w:rPr>
        <w:t>preclud</w:t>
      </w:r>
      <w:r w:rsidR="1C53C8B3" w:rsidRPr="1FF441ED">
        <w:rPr>
          <w:rFonts w:eastAsiaTheme="minorEastAsia"/>
        </w:rPr>
        <w:t>e</w:t>
      </w:r>
      <w:r w:rsidR="006E02AF">
        <w:rPr>
          <w:rFonts w:eastAsiaTheme="minorEastAsia"/>
        </w:rPr>
        <w:t>d</w:t>
      </w:r>
      <w:r w:rsidR="00792A03" w:rsidRPr="00B52FD7">
        <w:rPr>
          <w:rFonts w:eastAsiaTheme="minorEastAsia"/>
        </w:rPr>
        <w:t xml:space="preserve"> </w:t>
      </w:r>
      <w:r w:rsidR="00423A98">
        <w:rPr>
          <w:rFonts w:eastAsiaTheme="minorEastAsia"/>
        </w:rPr>
        <w:t xml:space="preserve">from </w:t>
      </w:r>
      <w:r w:rsidR="00792A03" w:rsidRPr="00B52FD7">
        <w:rPr>
          <w:rFonts w:eastAsiaTheme="minorEastAsia"/>
        </w:rPr>
        <w:t xml:space="preserve">a claim for </w:t>
      </w:r>
      <w:r w:rsidR="00792A03" w:rsidRPr="1FF441ED">
        <w:rPr>
          <w:rFonts w:eastAsiaTheme="minorEastAsia"/>
        </w:rPr>
        <w:t>a</w:t>
      </w:r>
      <w:r w:rsidR="456B6335" w:rsidRPr="1FF441ED">
        <w:rPr>
          <w:rFonts w:eastAsiaTheme="minorEastAsia"/>
        </w:rPr>
        <w:t>n</w:t>
      </w:r>
      <w:r w:rsidR="00792A03" w:rsidRPr="00B52FD7">
        <w:rPr>
          <w:rFonts w:eastAsiaTheme="minorEastAsia"/>
        </w:rPr>
        <w:t xml:space="preserve"> </w:t>
      </w:r>
      <w:r w:rsidR="009B679E">
        <w:rPr>
          <w:rFonts w:eastAsiaTheme="minorEastAsia"/>
        </w:rPr>
        <w:t>Outcome</w:t>
      </w:r>
      <w:r w:rsidR="00792A03" w:rsidRPr="00B52FD7">
        <w:rPr>
          <w:rFonts w:eastAsiaTheme="minorEastAsia"/>
        </w:rPr>
        <w:t xml:space="preserve"> Fee, provided</w:t>
      </w:r>
      <w:r w:rsidR="00C00BAE">
        <w:rPr>
          <w:rFonts w:eastAsiaTheme="minorEastAsia"/>
        </w:rPr>
        <w:t xml:space="preserve"> it is in open employment and</w:t>
      </w:r>
      <w:r w:rsidR="00792A03" w:rsidRPr="00B52FD7">
        <w:rPr>
          <w:rFonts w:eastAsiaTheme="minorEastAsia"/>
        </w:rPr>
        <w:t xml:space="preserve"> all other requirements to claim the </w:t>
      </w:r>
      <w:r w:rsidR="6F2E101F" w:rsidRPr="25CB73A1">
        <w:rPr>
          <w:rFonts w:eastAsiaTheme="minorEastAsia"/>
        </w:rPr>
        <w:t>Outcome</w:t>
      </w:r>
      <w:r w:rsidR="00792A03" w:rsidRPr="00B52FD7">
        <w:rPr>
          <w:rFonts w:eastAsiaTheme="minorEastAsia"/>
        </w:rPr>
        <w:t xml:space="preserve"> Fee are met.</w:t>
      </w:r>
    </w:p>
    <w:p w14:paraId="3989BA9E" w14:textId="687D22E8" w:rsidR="00857181" w:rsidRDefault="000E467D" w:rsidP="00F43FDD">
      <w:r>
        <w:t xml:space="preserve">An </w:t>
      </w:r>
      <w:r w:rsidR="00F43FDD" w:rsidRPr="003311CE">
        <w:t>Outcome Fee</w:t>
      </w:r>
      <w:r>
        <w:t xml:space="preserve"> can be paid</w:t>
      </w:r>
      <w:r w:rsidR="00F43FDD" w:rsidRPr="003311CE">
        <w:t xml:space="preserve"> to the Provider who is delivering </w:t>
      </w:r>
      <w:r w:rsidR="00741A15" w:rsidRPr="003311CE">
        <w:t xml:space="preserve">Post Placement Support or Ongoing Support </w:t>
      </w:r>
      <w:r w:rsidR="00F43FDD" w:rsidRPr="003311CE">
        <w:t xml:space="preserve">to the Participant at the time the </w:t>
      </w:r>
      <w:r>
        <w:t>52-week</w:t>
      </w:r>
      <w:r w:rsidRPr="003311CE">
        <w:t xml:space="preserve"> </w:t>
      </w:r>
      <w:r w:rsidR="00F43FDD" w:rsidRPr="003311CE">
        <w:t>Outcome Fee becomes payable.</w:t>
      </w:r>
      <w:r w:rsidR="00857181" w:rsidRPr="00857181">
        <w:t xml:space="preserve"> </w:t>
      </w:r>
    </w:p>
    <w:p w14:paraId="74C458A5" w14:textId="77777777" w:rsidR="00803A98" w:rsidRDefault="00857181" w:rsidP="00937B6F">
      <w:r>
        <w:t>As per Section 2.7 (Period of Registration and Period of Service) and Section 2.8 (Suspensions and Exits)</w:t>
      </w:r>
      <w:r w:rsidR="00803A98">
        <w:t>:</w:t>
      </w:r>
    </w:p>
    <w:p w14:paraId="5FAAF527" w14:textId="51CE9571" w:rsidR="00E96BE2" w:rsidRDefault="12B9462C" w:rsidP="000D47AB">
      <w:pPr>
        <w:pStyle w:val="ListParagraph"/>
        <w:numPr>
          <w:ilvl w:val="0"/>
          <w:numId w:val="106"/>
        </w:numPr>
      </w:pPr>
      <w:r>
        <w:t>if a Participant loses their job after the 26-week outcome</w:t>
      </w:r>
      <w:r w:rsidR="76D12F75">
        <w:t xml:space="preserve"> and has been Exited (i.e. is not receiving Ongoing Support), the Participant will</w:t>
      </w:r>
      <w:r w:rsidR="2DA77490" w:rsidRPr="00762639">
        <w:t xml:space="preserve"> </w:t>
      </w:r>
      <w:r w:rsidR="2DA77490">
        <w:t xml:space="preserve">start a new Period of Service if they </w:t>
      </w:r>
      <w:r w:rsidR="005B1F93">
        <w:noBreakHyphen/>
      </w:r>
      <w:r w:rsidR="1CA24A4E">
        <w:t>recommence</w:t>
      </w:r>
      <w:r w:rsidR="2DA77490">
        <w:t xml:space="preserve"> in the program</w:t>
      </w:r>
      <w:r w:rsidR="46FDA4E1">
        <w:t>,</w:t>
      </w:r>
    </w:p>
    <w:p w14:paraId="50D34060" w14:textId="3107D5BB" w:rsidR="00857181" w:rsidRPr="0064413D" w:rsidRDefault="00762639" w:rsidP="000D47AB">
      <w:pPr>
        <w:pStyle w:val="ListParagraph"/>
        <w:numPr>
          <w:ilvl w:val="0"/>
          <w:numId w:val="106"/>
        </w:numPr>
      </w:pPr>
      <w:r>
        <w:t>i</w:t>
      </w:r>
      <w:r w:rsidR="00857181" w:rsidRPr="0064413D">
        <w:t xml:space="preserve">f a Participant loses their job prior to achieving </w:t>
      </w:r>
      <w:r w:rsidR="005B1F93">
        <w:t xml:space="preserve">a 12-week or </w:t>
      </w:r>
      <w:r w:rsidR="00857181" w:rsidRPr="0064413D">
        <w:t>26-week Employment Outcome</w:t>
      </w:r>
      <w:r w:rsidR="00F02B43">
        <w:t>,</w:t>
      </w:r>
      <w:r w:rsidR="00857181" w:rsidRPr="0064413D">
        <w:t xml:space="preserve"> the Participant </w:t>
      </w:r>
      <w:r w:rsidR="00F02B43">
        <w:t>will stop receiving Post Placement Support (moving back to the Job Search phase)</w:t>
      </w:r>
      <w:r w:rsidR="00857181" w:rsidRPr="0064413D">
        <w:t xml:space="preserve">, and Service Fees will resume. </w:t>
      </w:r>
    </w:p>
    <w:p w14:paraId="68F56F98" w14:textId="2F384AA5" w:rsidR="00572A2C" w:rsidRDefault="00572A2C" w:rsidP="00567079">
      <w:pPr>
        <w:keepNext/>
        <w:spacing w:after="160"/>
        <w:jc w:val="both"/>
        <w:rPr>
          <w:rFonts w:cstheme="minorHAnsi"/>
          <w:b/>
          <w:bCs/>
          <w:lang w:eastAsia="en-AU"/>
        </w:rPr>
      </w:pPr>
      <w:r w:rsidRPr="0064413D">
        <w:rPr>
          <w:rFonts w:cstheme="minorHAnsi"/>
          <w:b/>
          <w:bCs/>
          <w:lang w:eastAsia="en-AU"/>
        </w:rPr>
        <w:lastRenderedPageBreak/>
        <w:t xml:space="preserve">Table </w:t>
      </w:r>
      <w:r>
        <w:rPr>
          <w:rFonts w:cstheme="minorHAnsi"/>
          <w:b/>
          <w:bCs/>
          <w:lang w:eastAsia="en-AU"/>
        </w:rPr>
        <w:t>3</w:t>
      </w:r>
      <w:r w:rsidRPr="0064413D">
        <w:rPr>
          <w:rFonts w:cstheme="minorHAnsi"/>
          <w:b/>
          <w:bCs/>
          <w:lang w:eastAsia="en-AU"/>
        </w:rPr>
        <w:t xml:space="preserve"> </w:t>
      </w:r>
      <w:r>
        <w:rPr>
          <w:rFonts w:cstheme="minorHAnsi"/>
          <w:b/>
          <w:bCs/>
          <w:lang w:eastAsia="en-AU"/>
        </w:rPr>
        <w:t>Outcome Fees* (GST inclusive)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4"/>
        <w:gridCol w:w="1254"/>
        <w:gridCol w:w="1254"/>
        <w:gridCol w:w="1254"/>
        <w:gridCol w:w="1254"/>
      </w:tblGrid>
      <w:tr w:rsidR="00572A2C" w:rsidRPr="0064413D" w14:paraId="4B48F2C2" w14:textId="77777777" w:rsidTr="00872A5D">
        <w:trPr>
          <w:tblHeader/>
        </w:trPr>
        <w:tc>
          <w:tcPr>
            <w:tcW w:w="2802" w:type="dxa"/>
            <w:shd w:val="clear" w:color="auto" w:fill="000000" w:themeFill="text1"/>
          </w:tcPr>
          <w:p w14:paraId="2AC71015" w14:textId="77777777" w:rsidR="00572A2C" w:rsidRPr="0064413D" w:rsidRDefault="00572A2C" w:rsidP="00567079">
            <w:pPr>
              <w:keepNext/>
              <w:spacing w:before="60" w:after="60"/>
              <w:rPr>
                <w:rFonts w:eastAsia="Yu Mincho" w:cstheme="minorHAnsi"/>
                <w:b/>
                <w:color w:val="E7E6E6"/>
              </w:rPr>
            </w:pPr>
            <w:bookmarkStart w:id="197" w:name="_Hlk172467683"/>
          </w:p>
        </w:tc>
        <w:tc>
          <w:tcPr>
            <w:tcW w:w="6270" w:type="dxa"/>
            <w:gridSpan w:val="5"/>
            <w:shd w:val="clear" w:color="auto" w:fill="000000" w:themeFill="text1"/>
          </w:tcPr>
          <w:p w14:paraId="31C0C4C1" w14:textId="77777777" w:rsidR="00572A2C" w:rsidRPr="0064413D" w:rsidRDefault="00572A2C" w:rsidP="00567079">
            <w:pPr>
              <w:keepNext/>
              <w:spacing w:before="60" w:after="60"/>
              <w:rPr>
                <w:rFonts w:eastAsia="Yu Mincho" w:cstheme="minorHAnsi"/>
                <w:b/>
                <w:color w:val="E7E6E6"/>
              </w:rPr>
            </w:pPr>
            <w:r>
              <w:rPr>
                <w:rFonts w:eastAsia="Yu Mincho" w:cstheme="minorHAnsi"/>
                <w:b/>
                <w:color w:val="E7E6E6"/>
              </w:rPr>
              <w:t>Funding Level</w:t>
            </w:r>
          </w:p>
        </w:tc>
      </w:tr>
      <w:tr w:rsidR="00572A2C" w:rsidRPr="00AF54E2" w14:paraId="742E21CD" w14:textId="77777777" w:rsidTr="00872A5D">
        <w:trPr>
          <w:tblHeader/>
        </w:trPr>
        <w:tc>
          <w:tcPr>
            <w:tcW w:w="2802" w:type="dxa"/>
            <w:shd w:val="clear" w:color="auto" w:fill="000000" w:themeFill="text1"/>
          </w:tcPr>
          <w:p w14:paraId="4895E3BA" w14:textId="7194B252" w:rsidR="00572A2C" w:rsidRPr="00AF54E2" w:rsidRDefault="00332EEE" w:rsidP="00567079">
            <w:pPr>
              <w:keepNext/>
              <w:spacing w:before="60" w:after="60"/>
              <w:rPr>
                <w:rFonts w:eastAsia="Yu Mincho" w:cstheme="minorHAnsi"/>
                <w:b/>
              </w:rPr>
            </w:pPr>
            <w:r>
              <w:rPr>
                <w:rFonts w:eastAsia="Yu Mincho" w:cstheme="minorHAnsi"/>
                <w:b/>
              </w:rPr>
              <w:t>Employment Outcome Type</w:t>
            </w:r>
          </w:p>
        </w:tc>
        <w:tc>
          <w:tcPr>
            <w:tcW w:w="1254" w:type="dxa"/>
            <w:shd w:val="clear" w:color="auto" w:fill="000000" w:themeFill="text1"/>
          </w:tcPr>
          <w:p w14:paraId="394E3BF3" w14:textId="77777777" w:rsidR="00572A2C" w:rsidRPr="00AF54E2" w:rsidRDefault="00572A2C" w:rsidP="00180E0C">
            <w:pPr>
              <w:keepNext/>
              <w:spacing w:before="60" w:after="60"/>
              <w:jc w:val="center"/>
              <w:rPr>
                <w:rFonts w:eastAsia="Yu Mincho" w:cstheme="minorHAnsi"/>
                <w:b/>
              </w:rPr>
            </w:pPr>
            <w:r>
              <w:rPr>
                <w:rFonts w:eastAsia="Yu Mincho" w:cstheme="minorHAnsi"/>
                <w:b/>
              </w:rPr>
              <w:t>1</w:t>
            </w:r>
          </w:p>
        </w:tc>
        <w:tc>
          <w:tcPr>
            <w:tcW w:w="1254" w:type="dxa"/>
            <w:shd w:val="clear" w:color="auto" w:fill="000000" w:themeFill="text1"/>
          </w:tcPr>
          <w:p w14:paraId="095EA9E7" w14:textId="77777777" w:rsidR="00572A2C" w:rsidRPr="00AF54E2" w:rsidRDefault="00572A2C" w:rsidP="00180E0C">
            <w:pPr>
              <w:keepNext/>
              <w:spacing w:before="60" w:after="60"/>
              <w:jc w:val="center"/>
              <w:rPr>
                <w:rFonts w:eastAsia="Yu Mincho" w:cstheme="minorHAnsi"/>
                <w:b/>
              </w:rPr>
            </w:pPr>
            <w:r>
              <w:rPr>
                <w:rFonts w:eastAsia="Yu Mincho" w:cstheme="minorHAnsi"/>
                <w:b/>
              </w:rPr>
              <w:t>2</w:t>
            </w:r>
          </w:p>
        </w:tc>
        <w:tc>
          <w:tcPr>
            <w:tcW w:w="1254" w:type="dxa"/>
            <w:shd w:val="clear" w:color="auto" w:fill="000000" w:themeFill="text1"/>
          </w:tcPr>
          <w:p w14:paraId="0FA8C77B" w14:textId="77777777" w:rsidR="00572A2C" w:rsidRPr="00AF54E2" w:rsidRDefault="00572A2C" w:rsidP="00180E0C">
            <w:pPr>
              <w:keepNext/>
              <w:spacing w:before="60" w:after="60"/>
              <w:jc w:val="center"/>
              <w:rPr>
                <w:rFonts w:eastAsia="Yu Mincho" w:cstheme="minorHAnsi"/>
                <w:b/>
              </w:rPr>
            </w:pPr>
            <w:r>
              <w:rPr>
                <w:rFonts w:eastAsia="Yu Mincho" w:cstheme="minorHAnsi"/>
                <w:b/>
              </w:rPr>
              <w:t>3</w:t>
            </w:r>
          </w:p>
        </w:tc>
        <w:tc>
          <w:tcPr>
            <w:tcW w:w="1254" w:type="dxa"/>
            <w:shd w:val="clear" w:color="auto" w:fill="000000" w:themeFill="text1"/>
          </w:tcPr>
          <w:p w14:paraId="58F974E0" w14:textId="77777777" w:rsidR="00572A2C" w:rsidRPr="00AF54E2" w:rsidRDefault="00572A2C" w:rsidP="00180E0C">
            <w:pPr>
              <w:keepNext/>
              <w:spacing w:before="60" w:after="60"/>
              <w:jc w:val="center"/>
              <w:rPr>
                <w:rFonts w:eastAsia="Yu Mincho" w:cstheme="minorHAnsi"/>
                <w:b/>
              </w:rPr>
            </w:pPr>
            <w:r>
              <w:rPr>
                <w:rFonts w:eastAsia="Yu Mincho" w:cstheme="minorHAnsi"/>
                <w:b/>
              </w:rPr>
              <w:t>4</w:t>
            </w:r>
          </w:p>
        </w:tc>
        <w:tc>
          <w:tcPr>
            <w:tcW w:w="1254" w:type="dxa"/>
            <w:shd w:val="clear" w:color="auto" w:fill="000000" w:themeFill="text1"/>
          </w:tcPr>
          <w:p w14:paraId="7505A23E" w14:textId="77777777" w:rsidR="00572A2C" w:rsidRPr="00AF54E2" w:rsidRDefault="00572A2C" w:rsidP="00180E0C">
            <w:pPr>
              <w:keepNext/>
              <w:spacing w:before="60" w:after="60"/>
              <w:jc w:val="center"/>
              <w:rPr>
                <w:rFonts w:eastAsia="Yu Mincho" w:cstheme="minorHAnsi"/>
                <w:b/>
              </w:rPr>
            </w:pPr>
            <w:r>
              <w:rPr>
                <w:rFonts w:eastAsia="Yu Mincho" w:cstheme="minorHAnsi"/>
                <w:b/>
              </w:rPr>
              <w:t>5</w:t>
            </w:r>
          </w:p>
        </w:tc>
      </w:tr>
      <w:tr w:rsidR="00332EEE" w:rsidRPr="0064413D" w14:paraId="1F1181A5" w14:textId="77777777" w:rsidTr="00872A5D">
        <w:tc>
          <w:tcPr>
            <w:tcW w:w="2802" w:type="dxa"/>
            <w:shd w:val="clear" w:color="auto" w:fill="auto"/>
          </w:tcPr>
          <w:p w14:paraId="28D3AA4A" w14:textId="5CFE1440" w:rsidR="00332EEE" w:rsidRPr="00332EEE" w:rsidRDefault="00332EEE" w:rsidP="00567079">
            <w:pPr>
              <w:keepNext/>
              <w:spacing w:before="60" w:after="60"/>
              <w:rPr>
                <w:rFonts w:eastAsia="Yu Mincho" w:cstheme="minorHAnsi"/>
                <w:b/>
                <w:bCs/>
              </w:rPr>
            </w:pPr>
            <w:r w:rsidRPr="00332EEE">
              <w:rPr>
                <w:rFonts w:eastAsiaTheme="minorEastAsia"/>
                <w:b/>
                <w:bCs/>
                <w:color w:val="000000" w:themeColor="text1"/>
              </w:rPr>
              <w:t>12-week Full Outcome</w:t>
            </w:r>
          </w:p>
        </w:tc>
        <w:tc>
          <w:tcPr>
            <w:tcW w:w="1254" w:type="dxa"/>
            <w:shd w:val="clear" w:color="auto" w:fill="auto"/>
          </w:tcPr>
          <w:p w14:paraId="5B389340" w14:textId="16BFC944"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$1,250</w:t>
            </w:r>
          </w:p>
        </w:tc>
        <w:tc>
          <w:tcPr>
            <w:tcW w:w="1254" w:type="dxa"/>
            <w:shd w:val="clear" w:color="auto" w:fill="auto"/>
          </w:tcPr>
          <w:p w14:paraId="2475EB33" w14:textId="5698EF52"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$2,232</w:t>
            </w:r>
          </w:p>
        </w:tc>
        <w:tc>
          <w:tcPr>
            <w:tcW w:w="1254" w:type="dxa"/>
            <w:shd w:val="clear" w:color="auto" w:fill="auto"/>
          </w:tcPr>
          <w:p w14:paraId="5ACCBB0C" w14:textId="442210C7"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$3,255</w:t>
            </w:r>
          </w:p>
        </w:tc>
        <w:tc>
          <w:tcPr>
            <w:tcW w:w="1254" w:type="dxa"/>
            <w:shd w:val="clear" w:color="auto" w:fill="auto"/>
          </w:tcPr>
          <w:p w14:paraId="7B30AC0C" w14:textId="69EA8306"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$4,592</w:t>
            </w:r>
          </w:p>
        </w:tc>
        <w:tc>
          <w:tcPr>
            <w:tcW w:w="1254" w:type="dxa"/>
            <w:shd w:val="clear" w:color="auto" w:fill="auto"/>
          </w:tcPr>
          <w:p w14:paraId="15454FC2" w14:textId="64B16A20"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$8,194</w:t>
            </w:r>
          </w:p>
        </w:tc>
      </w:tr>
      <w:tr w:rsidR="00332EEE" w:rsidRPr="0064413D" w14:paraId="4535E7CE" w14:textId="77777777" w:rsidTr="00872A5D">
        <w:tc>
          <w:tcPr>
            <w:tcW w:w="2802" w:type="dxa"/>
            <w:shd w:val="clear" w:color="auto" w:fill="auto"/>
          </w:tcPr>
          <w:p w14:paraId="73777B6D" w14:textId="1A5BCB59" w:rsidR="00332EEE" w:rsidRPr="00332EEE" w:rsidRDefault="00332EEE" w:rsidP="00567079">
            <w:pPr>
              <w:keepNext/>
              <w:spacing w:before="60" w:after="60"/>
              <w:rPr>
                <w:rFonts w:eastAsia="Yu Mincho" w:cstheme="minorHAnsi"/>
                <w:b/>
                <w:bCs/>
              </w:rPr>
            </w:pPr>
            <w:r w:rsidRPr="00332EEE">
              <w:rPr>
                <w:rFonts w:eastAsiaTheme="minorEastAsia"/>
                <w:b/>
                <w:bCs/>
                <w:color w:val="000000" w:themeColor="text1"/>
              </w:rPr>
              <w:t>26-week Full Outcome</w:t>
            </w:r>
          </w:p>
        </w:tc>
        <w:tc>
          <w:tcPr>
            <w:tcW w:w="1254" w:type="dxa"/>
            <w:shd w:val="clear" w:color="auto" w:fill="auto"/>
          </w:tcPr>
          <w:p w14:paraId="49C6F511" w14:textId="05412B84"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$1,797</w:t>
            </w:r>
          </w:p>
        </w:tc>
        <w:tc>
          <w:tcPr>
            <w:tcW w:w="1254" w:type="dxa"/>
            <w:shd w:val="clear" w:color="auto" w:fill="auto"/>
          </w:tcPr>
          <w:p w14:paraId="70B45960" w14:textId="302F0AEC"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$3,205</w:t>
            </w:r>
          </w:p>
        </w:tc>
        <w:tc>
          <w:tcPr>
            <w:tcW w:w="1254" w:type="dxa"/>
            <w:shd w:val="clear" w:color="auto" w:fill="auto"/>
          </w:tcPr>
          <w:p w14:paraId="51D5ADA9" w14:textId="17C2BA68"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$4,669</w:t>
            </w:r>
          </w:p>
        </w:tc>
        <w:tc>
          <w:tcPr>
            <w:tcW w:w="1254" w:type="dxa"/>
            <w:shd w:val="clear" w:color="auto" w:fill="auto"/>
          </w:tcPr>
          <w:p w14:paraId="0D741AEB" w14:textId="2475E3E0"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$6,596</w:t>
            </w:r>
          </w:p>
        </w:tc>
        <w:tc>
          <w:tcPr>
            <w:tcW w:w="1254" w:type="dxa"/>
            <w:shd w:val="clear" w:color="auto" w:fill="auto"/>
          </w:tcPr>
          <w:p w14:paraId="3A3959C7" w14:textId="59B3D5C6"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$11,742</w:t>
            </w:r>
          </w:p>
        </w:tc>
      </w:tr>
      <w:tr w:rsidR="00332EEE" w:rsidRPr="0064413D" w14:paraId="6C47D384" w14:textId="77777777" w:rsidTr="00872A5D">
        <w:tc>
          <w:tcPr>
            <w:tcW w:w="2802" w:type="dxa"/>
            <w:shd w:val="clear" w:color="auto" w:fill="auto"/>
          </w:tcPr>
          <w:p w14:paraId="36451418" w14:textId="4E94CA15" w:rsidR="00332EEE" w:rsidRPr="00332EEE" w:rsidRDefault="00332EEE" w:rsidP="00567079">
            <w:pPr>
              <w:keepNext/>
              <w:spacing w:before="60" w:after="60"/>
              <w:rPr>
                <w:rFonts w:eastAsia="Yu Mincho" w:cstheme="minorHAnsi"/>
                <w:b/>
                <w:bCs/>
              </w:rPr>
            </w:pPr>
            <w:r w:rsidRPr="00332EEE">
              <w:rPr>
                <w:rFonts w:eastAsiaTheme="minorEastAsia"/>
                <w:b/>
                <w:bCs/>
                <w:color w:val="000000" w:themeColor="text1"/>
              </w:rPr>
              <w:t>52-week Full Outcome</w:t>
            </w:r>
          </w:p>
        </w:tc>
        <w:tc>
          <w:tcPr>
            <w:tcW w:w="1254" w:type="dxa"/>
            <w:shd w:val="clear" w:color="auto" w:fill="auto"/>
          </w:tcPr>
          <w:p w14:paraId="13209E6F" w14:textId="631CFF1E"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$496</w:t>
            </w:r>
          </w:p>
        </w:tc>
        <w:tc>
          <w:tcPr>
            <w:tcW w:w="1254" w:type="dxa"/>
            <w:shd w:val="clear" w:color="auto" w:fill="auto"/>
          </w:tcPr>
          <w:p w14:paraId="656AC743" w14:textId="6A741B34"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$882</w:t>
            </w:r>
          </w:p>
        </w:tc>
        <w:tc>
          <w:tcPr>
            <w:tcW w:w="1254" w:type="dxa"/>
            <w:shd w:val="clear" w:color="auto" w:fill="auto"/>
          </w:tcPr>
          <w:p w14:paraId="4C6B455B" w14:textId="03449D05"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$1,286</w:t>
            </w:r>
          </w:p>
        </w:tc>
        <w:tc>
          <w:tcPr>
            <w:tcW w:w="1254" w:type="dxa"/>
            <w:shd w:val="clear" w:color="auto" w:fill="auto"/>
          </w:tcPr>
          <w:p w14:paraId="4A50A31A" w14:textId="7A487758"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$1,817</w:t>
            </w:r>
          </w:p>
        </w:tc>
        <w:tc>
          <w:tcPr>
            <w:tcW w:w="1254" w:type="dxa"/>
            <w:shd w:val="clear" w:color="auto" w:fill="auto"/>
          </w:tcPr>
          <w:p w14:paraId="128DFDA1" w14:textId="49176375"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$3,244</w:t>
            </w:r>
          </w:p>
        </w:tc>
      </w:tr>
      <w:tr w:rsidR="00332EEE" w:rsidRPr="0064413D" w14:paraId="1A5BE42E" w14:textId="77777777" w:rsidTr="00872A5D">
        <w:tc>
          <w:tcPr>
            <w:tcW w:w="2802" w:type="dxa"/>
            <w:shd w:val="clear" w:color="auto" w:fill="auto"/>
          </w:tcPr>
          <w:p w14:paraId="24B45B95" w14:textId="3D195CAC" w:rsidR="00332EEE" w:rsidRPr="00332EEE" w:rsidRDefault="00332EEE" w:rsidP="00567079">
            <w:pPr>
              <w:keepNext/>
              <w:spacing w:before="60" w:after="60"/>
              <w:rPr>
                <w:rFonts w:eastAsia="Yu Mincho" w:cstheme="minorHAnsi"/>
                <w:b/>
                <w:bCs/>
              </w:rPr>
            </w:pPr>
            <w:r w:rsidRPr="00332EEE">
              <w:rPr>
                <w:rFonts w:eastAsiaTheme="minorEastAsia"/>
                <w:b/>
                <w:bCs/>
                <w:color w:val="000000" w:themeColor="text1"/>
              </w:rPr>
              <w:t>12-week Partial Outcome</w:t>
            </w:r>
          </w:p>
        </w:tc>
        <w:tc>
          <w:tcPr>
            <w:tcW w:w="1254" w:type="dxa"/>
            <w:shd w:val="clear" w:color="auto" w:fill="auto"/>
          </w:tcPr>
          <w:p w14:paraId="362A29F0" w14:textId="214F4D0F"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$401</w:t>
            </w:r>
          </w:p>
        </w:tc>
        <w:tc>
          <w:tcPr>
            <w:tcW w:w="1254" w:type="dxa"/>
            <w:shd w:val="clear" w:color="auto" w:fill="auto"/>
          </w:tcPr>
          <w:p w14:paraId="0A97A89E" w14:textId="7A4BEBD9"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$718</w:t>
            </w:r>
          </w:p>
        </w:tc>
        <w:tc>
          <w:tcPr>
            <w:tcW w:w="1254" w:type="dxa"/>
            <w:shd w:val="clear" w:color="auto" w:fill="auto"/>
          </w:tcPr>
          <w:p w14:paraId="772C735C" w14:textId="4DA3D4E6"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$1,060</w:t>
            </w:r>
          </w:p>
        </w:tc>
        <w:tc>
          <w:tcPr>
            <w:tcW w:w="1254" w:type="dxa"/>
            <w:shd w:val="clear" w:color="auto" w:fill="auto"/>
          </w:tcPr>
          <w:p w14:paraId="7F5298F0" w14:textId="212B5924"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$1,520</w:t>
            </w:r>
          </w:p>
        </w:tc>
        <w:tc>
          <w:tcPr>
            <w:tcW w:w="1254" w:type="dxa"/>
            <w:shd w:val="clear" w:color="auto" w:fill="auto"/>
          </w:tcPr>
          <w:p w14:paraId="1EC22D98" w14:textId="17078EE6"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$2,696</w:t>
            </w:r>
          </w:p>
        </w:tc>
      </w:tr>
      <w:tr w:rsidR="00332EEE" w:rsidRPr="0064413D" w14:paraId="180BED17" w14:textId="77777777" w:rsidTr="00872A5D">
        <w:tc>
          <w:tcPr>
            <w:tcW w:w="2802" w:type="dxa"/>
            <w:shd w:val="clear" w:color="auto" w:fill="auto"/>
          </w:tcPr>
          <w:p w14:paraId="1CDCBF15" w14:textId="1105128C" w:rsidR="00332EEE" w:rsidRPr="00332EEE" w:rsidRDefault="00332EEE" w:rsidP="00567079">
            <w:pPr>
              <w:keepNext/>
              <w:spacing w:before="60" w:after="60"/>
              <w:rPr>
                <w:rFonts w:eastAsia="Yu Mincho" w:cstheme="minorHAnsi"/>
                <w:b/>
                <w:bCs/>
              </w:rPr>
            </w:pPr>
            <w:r w:rsidRPr="00332EEE">
              <w:rPr>
                <w:rFonts w:eastAsiaTheme="minorEastAsia"/>
                <w:b/>
                <w:bCs/>
                <w:color w:val="000000" w:themeColor="text1"/>
              </w:rPr>
              <w:t>26-week Partial Outcome</w:t>
            </w:r>
          </w:p>
        </w:tc>
        <w:tc>
          <w:tcPr>
            <w:tcW w:w="1254" w:type="dxa"/>
            <w:shd w:val="clear" w:color="auto" w:fill="auto"/>
          </w:tcPr>
          <w:p w14:paraId="5B9B4578" w14:textId="1801D8B6"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$581</w:t>
            </w:r>
          </w:p>
        </w:tc>
        <w:tc>
          <w:tcPr>
            <w:tcW w:w="1254" w:type="dxa"/>
            <w:shd w:val="clear" w:color="auto" w:fill="auto"/>
          </w:tcPr>
          <w:p w14:paraId="6EC4F950" w14:textId="19E378B7"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$1,037</w:t>
            </w:r>
          </w:p>
        </w:tc>
        <w:tc>
          <w:tcPr>
            <w:tcW w:w="1254" w:type="dxa"/>
            <w:shd w:val="clear" w:color="auto" w:fill="auto"/>
          </w:tcPr>
          <w:p w14:paraId="159D6169" w14:textId="469AB99B"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$1,525</w:t>
            </w:r>
          </w:p>
        </w:tc>
        <w:tc>
          <w:tcPr>
            <w:tcW w:w="1254" w:type="dxa"/>
            <w:shd w:val="clear" w:color="auto" w:fill="auto"/>
          </w:tcPr>
          <w:p w14:paraId="51AEA99F" w14:textId="38CF40D5"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$2,165</w:t>
            </w:r>
          </w:p>
        </w:tc>
        <w:tc>
          <w:tcPr>
            <w:tcW w:w="1254" w:type="dxa"/>
            <w:shd w:val="clear" w:color="auto" w:fill="auto"/>
          </w:tcPr>
          <w:p w14:paraId="34AE269C" w14:textId="01F6F6D6" w:rsidR="00332EEE" w:rsidRPr="0064413D" w:rsidRDefault="00332EEE" w:rsidP="00567079">
            <w:pPr>
              <w:keepNext/>
              <w:spacing w:before="60" w:after="60"/>
              <w:jc w:val="right"/>
              <w:rPr>
                <w:rFonts w:eastAsiaTheme="minorEastAsia"/>
                <w:color w:val="000000" w:themeColor="text1"/>
              </w:rPr>
            </w:pPr>
            <w:r w:rsidRPr="0064413D">
              <w:rPr>
                <w:rFonts w:eastAsiaTheme="minorEastAsia"/>
                <w:color w:val="000000" w:themeColor="text1"/>
              </w:rPr>
              <w:t>$3,888</w:t>
            </w:r>
          </w:p>
        </w:tc>
      </w:tr>
      <w:tr w:rsidR="00332EEE" w:rsidRPr="0064413D" w14:paraId="627077BD" w14:textId="77777777" w:rsidTr="00872A5D">
        <w:tc>
          <w:tcPr>
            <w:tcW w:w="2802" w:type="dxa"/>
            <w:shd w:val="clear" w:color="auto" w:fill="auto"/>
          </w:tcPr>
          <w:p w14:paraId="7DA76B4F" w14:textId="0AA53318" w:rsidR="00332EEE" w:rsidRPr="00332EEE" w:rsidRDefault="00332EEE" w:rsidP="00567079">
            <w:pPr>
              <w:keepNext/>
              <w:spacing w:before="60" w:after="60"/>
              <w:rPr>
                <w:rFonts w:eastAsia="Yu Mincho" w:cstheme="minorHAnsi"/>
                <w:b/>
                <w:bCs/>
              </w:rPr>
            </w:pPr>
            <w:r w:rsidRPr="00332EEE">
              <w:rPr>
                <w:rFonts w:eastAsiaTheme="minorEastAsia"/>
                <w:b/>
                <w:bCs/>
                <w:color w:val="000000" w:themeColor="text1"/>
              </w:rPr>
              <w:t>52-week Partial Outcome</w:t>
            </w:r>
          </w:p>
        </w:tc>
        <w:tc>
          <w:tcPr>
            <w:tcW w:w="1254" w:type="dxa"/>
            <w:shd w:val="clear" w:color="auto" w:fill="auto"/>
          </w:tcPr>
          <w:p w14:paraId="1ACCA3C5" w14:textId="7A681FD8"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$157</w:t>
            </w:r>
          </w:p>
        </w:tc>
        <w:tc>
          <w:tcPr>
            <w:tcW w:w="1254" w:type="dxa"/>
            <w:shd w:val="clear" w:color="auto" w:fill="auto"/>
          </w:tcPr>
          <w:p w14:paraId="37B38FF6" w14:textId="079A92D7"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$283</w:t>
            </w:r>
          </w:p>
        </w:tc>
        <w:tc>
          <w:tcPr>
            <w:tcW w:w="1254" w:type="dxa"/>
            <w:shd w:val="clear" w:color="auto" w:fill="auto"/>
          </w:tcPr>
          <w:p w14:paraId="7EA6B092" w14:textId="500005C4"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$420</w:t>
            </w:r>
          </w:p>
        </w:tc>
        <w:tc>
          <w:tcPr>
            <w:tcW w:w="1254" w:type="dxa"/>
            <w:shd w:val="clear" w:color="auto" w:fill="auto"/>
          </w:tcPr>
          <w:p w14:paraId="5BD0D9EF" w14:textId="2BEA0ADE"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$593</w:t>
            </w:r>
          </w:p>
        </w:tc>
        <w:tc>
          <w:tcPr>
            <w:tcW w:w="1254" w:type="dxa"/>
            <w:shd w:val="clear" w:color="auto" w:fill="auto"/>
          </w:tcPr>
          <w:p w14:paraId="76457A44" w14:textId="4CAFB83F" w:rsidR="00332EEE" w:rsidRPr="000C11AE" w:rsidRDefault="00332EEE" w:rsidP="00567079">
            <w:pPr>
              <w:keepNext/>
              <w:spacing w:before="60" w:after="60"/>
              <w:jc w:val="right"/>
              <w:rPr>
                <w:rFonts w:eastAsia="Yu Mincho" w:cstheme="minorHAnsi"/>
                <w:bCs/>
              </w:rPr>
            </w:pPr>
            <w:r w:rsidRPr="0064413D">
              <w:rPr>
                <w:rFonts w:eastAsiaTheme="minorEastAsia"/>
                <w:color w:val="000000" w:themeColor="text1"/>
              </w:rPr>
              <w:t>$1,070</w:t>
            </w:r>
          </w:p>
        </w:tc>
      </w:tr>
    </w:tbl>
    <w:bookmarkEnd w:id="197"/>
    <w:p w14:paraId="0FAE8360" w14:textId="77777777" w:rsidR="00572A2C" w:rsidRPr="0064413D" w:rsidRDefault="00572A2C" w:rsidP="00572A2C">
      <w:pPr>
        <w:spacing w:line="300" w:lineRule="auto"/>
        <w:rPr>
          <w:rFonts w:ascii="Tahoma" w:eastAsia="Tahoma" w:hAnsi="Tahoma" w:cs="Tahoma"/>
          <w:color w:val="000000" w:themeColor="text1"/>
          <w:sz w:val="18"/>
          <w:szCs w:val="18"/>
        </w:rPr>
      </w:pPr>
      <w:r w:rsidRPr="0064413D">
        <w:rPr>
          <w:rFonts w:ascii="Tahoma" w:eastAsia="Tahoma" w:hAnsi="Tahoma" w:cs="Tahoma"/>
          <w:color w:val="000000" w:themeColor="text1"/>
          <w:sz w:val="18"/>
          <w:szCs w:val="18"/>
        </w:rPr>
        <w:t>*Indicative payment amounts</w:t>
      </w:r>
    </w:p>
    <w:p w14:paraId="6859DF46" w14:textId="5E6B3DB4" w:rsidR="00773E2A" w:rsidRPr="00262093" w:rsidRDefault="0014395D" w:rsidP="00262093">
      <w:pPr>
        <w:pStyle w:val="Heading4"/>
      </w:pPr>
      <w:r>
        <w:t xml:space="preserve">Duration of the </w:t>
      </w:r>
      <w:r w:rsidR="00773E2A">
        <w:t>Employment Outcome</w:t>
      </w:r>
      <w:r w:rsidR="00E87234">
        <w:t xml:space="preserve"> — </w:t>
      </w:r>
      <w:r>
        <w:t>12, 26, and 52-Weeks</w:t>
      </w:r>
    </w:p>
    <w:p w14:paraId="300BECF5" w14:textId="7D597DA6" w:rsidR="007E6428" w:rsidRDefault="00773E2A" w:rsidP="00773E2A">
      <w:pPr>
        <w:spacing w:after="160" w:line="259" w:lineRule="auto"/>
      </w:pPr>
      <w:r w:rsidRPr="0064413D">
        <w:t xml:space="preserve">Employment Outcomes are paid to Providers for Participants who remain in </w:t>
      </w:r>
      <w:r w:rsidR="002F6D46">
        <w:t>o</w:t>
      </w:r>
      <w:r w:rsidRPr="0064413D">
        <w:t xml:space="preserve">pen Employment for 12, 26 and 52 </w:t>
      </w:r>
      <w:r w:rsidR="00E649E2" w:rsidRPr="0064413D">
        <w:t>Consecutive Weeks</w:t>
      </w:r>
      <w:r w:rsidRPr="0064413D">
        <w:t xml:space="preserve">. </w:t>
      </w:r>
    </w:p>
    <w:p w14:paraId="5F885DAD" w14:textId="7BC84EBC" w:rsidR="007E16C6" w:rsidRDefault="0059509D" w:rsidP="007E16C6">
      <w:r>
        <w:t>The Outcome period starts from the</w:t>
      </w:r>
      <w:r w:rsidR="007E16C6">
        <w:t xml:space="preserve"> </w:t>
      </w:r>
      <w:r w:rsidR="000F5186">
        <w:t xml:space="preserve">Job Placement </w:t>
      </w:r>
      <w:r w:rsidR="007E16C6">
        <w:t xml:space="preserve">Anchor Date. The Anchor Date may be on the first day of </w:t>
      </w:r>
      <w:r w:rsidR="007201D4">
        <w:t>work</w:t>
      </w:r>
      <w:r w:rsidR="00D65576">
        <w:t xml:space="preserve"> or a later date when </w:t>
      </w:r>
      <w:r w:rsidR="007201D4">
        <w:t xml:space="preserve">the </w:t>
      </w:r>
      <w:r w:rsidR="005B4AE6">
        <w:t>P</w:t>
      </w:r>
      <w:r w:rsidR="007201D4">
        <w:t xml:space="preserve">rovider </w:t>
      </w:r>
      <w:r w:rsidR="005B4AE6">
        <w:t>has</w:t>
      </w:r>
      <w:r w:rsidR="005B4AE6" w:rsidDel="00646C0B">
        <w:t xml:space="preserve"> a reasonable expectation </w:t>
      </w:r>
      <w:r w:rsidR="005B4AE6">
        <w:t xml:space="preserve">that the Participant is likely to </w:t>
      </w:r>
      <w:r w:rsidR="002842A5">
        <w:t>be Employed</w:t>
      </w:r>
      <w:r w:rsidR="005B4AE6">
        <w:t xml:space="preserve"> for a minimum of 12 weeks</w:t>
      </w:r>
      <w:r w:rsidR="00F82278">
        <w:t>.</w:t>
      </w:r>
    </w:p>
    <w:p w14:paraId="284757A6" w14:textId="77777777" w:rsidR="002C1B68" w:rsidRDefault="00E649E2" w:rsidP="00990161">
      <w:r>
        <w:t>T</w:t>
      </w:r>
      <w:r w:rsidR="00EF759A" w:rsidRPr="0064413D">
        <w:t>here are some situations where the Consecutive Weeks can be broken by a Permissible Break</w:t>
      </w:r>
      <w:r w:rsidR="002C1B68">
        <w:t>. Permissible Breaks are allowed</w:t>
      </w:r>
      <w:r w:rsidR="00B55565">
        <w:t xml:space="preserve"> </w:t>
      </w:r>
      <w:r w:rsidR="002C1B68">
        <w:t>when</w:t>
      </w:r>
      <w:r w:rsidR="00EF759A" w:rsidRPr="0064413D">
        <w:t xml:space="preserve"> a Participant</w:t>
      </w:r>
      <w:r w:rsidR="002C1B68">
        <w:t>:</w:t>
      </w:r>
    </w:p>
    <w:p w14:paraId="7E518435" w14:textId="7D47DF19" w:rsidR="002C1B68" w:rsidRDefault="00EF759A" w:rsidP="000D47AB">
      <w:pPr>
        <w:pStyle w:val="ListParagraph"/>
        <w:numPr>
          <w:ilvl w:val="0"/>
          <w:numId w:val="107"/>
        </w:numPr>
      </w:pPr>
      <w:r w:rsidRPr="0064413D">
        <w:t>involuntarily ceases Employment</w:t>
      </w:r>
    </w:p>
    <w:p w14:paraId="3739CEA0" w14:textId="4946B41F" w:rsidR="002C1B68" w:rsidRDefault="001B68E7" w:rsidP="000D47AB">
      <w:pPr>
        <w:pStyle w:val="ListParagraph"/>
        <w:numPr>
          <w:ilvl w:val="0"/>
          <w:numId w:val="107"/>
        </w:numPr>
      </w:pPr>
      <w:r>
        <w:t>has a v</w:t>
      </w:r>
      <w:r w:rsidRPr="0064413D">
        <w:t xml:space="preserve">oluntary </w:t>
      </w:r>
      <w:r>
        <w:t>c</w:t>
      </w:r>
      <w:r w:rsidRPr="0064413D">
        <w:t>hange in Employment</w:t>
      </w:r>
      <w:r w:rsidR="00CE5E12">
        <w:t>,</w:t>
      </w:r>
      <w:r w:rsidR="002C1B68">
        <w:t xml:space="preserve"> </w:t>
      </w:r>
      <w:r w:rsidR="00EF759A" w:rsidRPr="0064413D">
        <w:t xml:space="preserve">or </w:t>
      </w:r>
    </w:p>
    <w:p w14:paraId="53E6DBB6" w14:textId="77777777" w:rsidR="002C1B68" w:rsidRDefault="00EF759A" w:rsidP="000D47AB">
      <w:pPr>
        <w:pStyle w:val="ListParagraph"/>
        <w:numPr>
          <w:ilvl w:val="0"/>
          <w:numId w:val="107"/>
        </w:numPr>
      </w:pPr>
      <w:r w:rsidRPr="0064413D">
        <w:t>has a break in their Employment caused by a situation which is outside their control and returns to the same or an alternative Employer</w:t>
      </w:r>
      <w:r w:rsidR="003F07C1">
        <w:t xml:space="preserve">. </w:t>
      </w:r>
    </w:p>
    <w:p w14:paraId="284A1257" w14:textId="13538F99" w:rsidR="6CD2ED75" w:rsidRDefault="000F590C">
      <w:r>
        <w:t xml:space="preserve">In general, </w:t>
      </w:r>
      <w:r w:rsidR="003F07C1" w:rsidRPr="0064413D">
        <w:t>Participants can have Permissible Breaks of</w:t>
      </w:r>
      <w:r w:rsidR="00CD6295">
        <w:t xml:space="preserve"> up to 4 weeks </w:t>
      </w:r>
      <w:r w:rsidR="00990161" w:rsidRPr="0064413D">
        <w:t>while progressing towards a 12</w:t>
      </w:r>
      <w:r w:rsidR="0B2C8E76" w:rsidRPr="0064413D">
        <w:t>-</w:t>
      </w:r>
      <w:r w:rsidR="00990161" w:rsidRPr="0064413D">
        <w:t xml:space="preserve">week Employment Outcome </w:t>
      </w:r>
      <w:r w:rsidR="00990161">
        <w:t xml:space="preserve">and </w:t>
      </w:r>
      <w:r w:rsidR="00B84B83">
        <w:t>then an</w:t>
      </w:r>
      <w:r w:rsidR="00990161">
        <w:t xml:space="preserve"> additional 4 weeks </w:t>
      </w:r>
      <w:r w:rsidR="74C750E8">
        <w:t>while progressing to the 26-week Employment Outcome. Participants can have a further 4 weeks of Permissible Breaks for each 1</w:t>
      </w:r>
      <w:r w:rsidR="00263254">
        <w:t>2</w:t>
      </w:r>
      <w:r w:rsidR="2AFC1E9E">
        <w:t>-</w:t>
      </w:r>
      <w:r w:rsidR="74C750E8">
        <w:t xml:space="preserve">week period between the 26-week and 52-week outcome. </w:t>
      </w:r>
      <w:r w:rsidR="007449BF">
        <w:t>Principal Carers are entitled to additional Permissible Breaks.</w:t>
      </w:r>
      <w:r w:rsidR="003528BA">
        <w:t xml:space="preserve"> </w:t>
      </w:r>
      <w:r w:rsidR="007A225E">
        <w:t xml:space="preserve">Providers can </w:t>
      </w:r>
      <w:r w:rsidR="003528BA">
        <w:t xml:space="preserve">also </w:t>
      </w:r>
      <w:r w:rsidR="007A225E">
        <w:t xml:space="preserve">submit a request to the department for approval of additional Permissible Breaks </w:t>
      </w:r>
      <w:r>
        <w:t xml:space="preserve">where required </w:t>
      </w:r>
      <w:r w:rsidR="004A0288">
        <w:t>as a result of exceptional circumstances</w:t>
      </w:r>
      <w:r w:rsidR="002F1F62">
        <w:t>.</w:t>
      </w:r>
    </w:p>
    <w:p w14:paraId="4BC23A62" w14:textId="70A2A978" w:rsidR="007E6428" w:rsidRDefault="007E6428" w:rsidP="00262093">
      <w:pPr>
        <w:pStyle w:val="Heading4"/>
      </w:pPr>
      <w:r>
        <w:lastRenderedPageBreak/>
        <w:t xml:space="preserve">Full or </w:t>
      </w:r>
      <w:r w:rsidR="00262093">
        <w:t xml:space="preserve">Partial </w:t>
      </w:r>
      <w:r w:rsidR="00CA1F0E">
        <w:t>Outcomes</w:t>
      </w:r>
      <w:r w:rsidR="001518B6">
        <w:t xml:space="preserve"> </w:t>
      </w:r>
    </w:p>
    <w:p w14:paraId="5AD770BF" w14:textId="29EDFE40" w:rsidR="00773E2A" w:rsidRPr="0064413D" w:rsidRDefault="00773E2A" w:rsidP="00773E2A">
      <w:pPr>
        <w:spacing w:after="160" w:line="259" w:lineRule="auto"/>
      </w:pPr>
      <w:r w:rsidRPr="003311CE">
        <w:t xml:space="preserve">Payment amounts for Employment Outcomes </w:t>
      </w:r>
      <w:r w:rsidR="00232D8F" w:rsidRPr="003311CE">
        <w:t>are calculated based</w:t>
      </w:r>
      <w:r w:rsidR="00232D8F">
        <w:t xml:space="preserve"> on hours worked or </w:t>
      </w:r>
      <w:r w:rsidR="0048782A">
        <w:t>income earned as follows:</w:t>
      </w:r>
    </w:p>
    <w:p w14:paraId="4B82C98E" w14:textId="15806B40" w:rsidR="00DE4D11" w:rsidRDefault="00773E2A" w:rsidP="000D47AB">
      <w:pPr>
        <w:pStyle w:val="ListParagraph"/>
        <w:numPr>
          <w:ilvl w:val="0"/>
          <w:numId w:val="108"/>
        </w:numPr>
      </w:pPr>
      <w:r w:rsidRPr="0064413D">
        <w:t xml:space="preserve">Full Outcomes are paid </w:t>
      </w:r>
      <w:r w:rsidR="0048782A">
        <w:t>where the hours of</w:t>
      </w:r>
      <w:r w:rsidRPr="0064413D">
        <w:t xml:space="preserve"> </w:t>
      </w:r>
      <w:r w:rsidR="0048782A">
        <w:t>E</w:t>
      </w:r>
      <w:r w:rsidRPr="0064413D">
        <w:t>mployment equal or exceeds the</w:t>
      </w:r>
      <w:r w:rsidR="0048782A">
        <w:t xml:space="preserve"> Participant’s</w:t>
      </w:r>
      <w:r w:rsidRPr="0064413D">
        <w:t xml:space="preserve"> Employment Benchmark each week, on average, for 12, 26 and 52 Consecutive Weeks. </w:t>
      </w:r>
    </w:p>
    <w:p w14:paraId="160D33F2" w14:textId="4FC1049D" w:rsidR="00773E2A" w:rsidRDefault="00773E2A" w:rsidP="000D47AB">
      <w:pPr>
        <w:pStyle w:val="ListParagraph"/>
        <w:numPr>
          <w:ilvl w:val="0"/>
          <w:numId w:val="108"/>
        </w:numPr>
      </w:pPr>
      <w:r w:rsidRPr="0064413D">
        <w:t xml:space="preserve">Full Outcomes are also paid where a Participant remains </w:t>
      </w:r>
      <w:r w:rsidR="00946EC0">
        <w:t>E</w:t>
      </w:r>
      <w:r w:rsidRPr="0064413D">
        <w:t xml:space="preserve">mployed for 12, 26, and 52 Consecutive Weeks and generates sufficient income to cease their Income Support Payments. </w:t>
      </w:r>
    </w:p>
    <w:p w14:paraId="3456631C" w14:textId="6C946F88" w:rsidR="008E1666" w:rsidRDefault="008B4B25" w:rsidP="000D47AB">
      <w:pPr>
        <w:pStyle w:val="ListParagraph"/>
        <w:numPr>
          <w:ilvl w:val="0"/>
          <w:numId w:val="108"/>
        </w:numPr>
      </w:pPr>
      <w:r>
        <w:t xml:space="preserve">Partial Outcomes </w:t>
      </w:r>
      <w:r w:rsidR="008E1666">
        <w:t>are paid where the hours of</w:t>
      </w:r>
      <w:r w:rsidR="008E1666" w:rsidRPr="0064413D">
        <w:t xml:space="preserve"> </w:t>
      </w:r>
      <w:r w:rsidR="008E1666">
        <w:t>E</w:t>
      </w:r>
      <w:r w:rsidR="008E1666" w:rsidRPr="0064413D">
        <w:t>mployment</w:t>
      </w:r>
      <w:r w:rsidR="008E1666">
        <w:t xml:space="preserve"> are less than the Participant’s</w:t>
      </w:r>
      <w:r w:rsidR="008E1666" w:rsidRPr="0064413D">
        <w:t xml:space="preserve"> Employment Benchmark each week, on average, for 12, 26 and 52 Consecutive Weeks</w:t>
      </w:r>
      <w:r w:rsidR="008E1666">
        <w:t xml:space="preserve"> but meet the minimum requirements as follows:</w:t>
      </w:r>
    </w:p>
    <w:p w14:paraId="39D53050" w14:textId="07B8AC7D" w:rsidR="0014011E" w:rsidRDefault="00C9120D" w:rsidP="000D47AB">
      <w:pPr>
        <w:pStyle w:val="ListParagraph"/>
        <w:numPr>
          <w:ilvl w:val="1"/>
          <w:numId w:val="108"/>
        </w:numPr>
      </w:pPr>
      <w:r w:rsidRPr="00422FD7">
        <w:t xml:space="preserve">at least </w:t>
      </w:r>
      <w:r w:rsidR="0014011E" w:rsidRPr="00422FD7">
        <w:t>5 but</w:t>
      </w:r>
      <w:r w:rsidR="0014011E">
        <w:t xml:space="preserve"> less than </w:t>
      </w:r>
      <w:r w:rsidR="00D71243">
        <w:t xml:space="preserve">8 hours per week </w:t>
      </w:r>
      <w:r w:rsidR="009738E7">
        <w:t xml:space="preserve">for </w:t>
      </w:r>
      <w:r w:rsidR="00D71243">
        <w:t xml:space="preserve">where the </w:t>
      </w:r>
      <w:r w:rsidR="00A45D10">
        <w:t>Participant</w:t>
      </w:r>
      <w:r w:rsidR="00D71243">
        <w:t xml:space="preserve"> has an </w:t>
      </w:r>
      <w:r w:rsidR="00A45D10">
        <w:t>E</w:t>
      </w:r>
      <w:r w:rsidR="00D71243">
        <w:t>mployment Benchmark of 8 hours</w:t>
      </w:r>
    </w:p>
    <w:p w14:paraId="71250BC6" w14:textId="52BDEAF6" w:rsidR="008E1666" w:rsidRDefault="008E1666" w:rsidP="000D47AB">
      <w:pPr>
        <w:pStyle w:val="ListParagraph"/>
        <w:numPr>
          <w:ilvl w:val="1"/>
          <w:numId w:val="108"/>
        </w:numPr>
      </w:pPr>
      <w:r>
        <w:t>at least 10 but less than 15 hours per week where the Participant has an Employment Benchmark of 15 hours</w:t>
      </w:r>
    </w:p>
    <w:p w14:paraId="3541ACA2" w14:textId="5AEBB802" w:rsidR="008E1666" w:rsidRDefault="008E1666" w:rsidP="000D47AB">
      <w:pPr>
        <w:pStyle w:val="ListParagraph"/>
        <w:numPr>
          <w:ilvl w:val="1"/>
          <w:numId w:val="108"/>
        </w:numPr>
      </w:pPr>
      <w:r>
        <w:t>at least 15 but less than 23 hours per week where the Participant has an Employment Benchmark of 23 hours</w:t>
      </w:r>
      <w:r w:rsidR="00262F84">
        <w:t>,</w:t>
      </w:r>
      <w:r>
        <w:t xml:space="preserve"> or</w:t>
      </w:r>
    </w:p>
    <w:p w14:paraId="296579C8" w14:textId="1FFEF9FF" w:rsidR="00C53C4F" w:rsidRPr="0064413D" w:rsidRDefault="008E1666" w:rsidP="000D47AB">
      <w:pPr>
        <w:pStyle w:val="ListParagraph"/>
        <w:numPr>
          <w:ilvl w:val="1"/>
          <w:numId w:val="108"/>
        </w:numPr>
      </w:pPr>
      <w:r>
        <w:t xml:space="preserve">at least 20 but less than 30 hours per week where the Participant has a </w:t>
      </w:r>
      <w:r w:rsidR="00262F84">
        <w:t>30-hour</w:t>
      </w:r>
      <w:r>
        <w:t xml:space="preserve"> Employment Benchmark.</w:t>
      </w:r>
    </w:p>
    <w:p w14:paraId="1F73D808" w14:textId="46353574" w:rsidR="06191BD7" w:rsidRPr="003311CE" w:rsidRDefault="06191BD7" w:rsidP="003311CE">
      <w:pPr>
        <w:spacing w:after="160" w:line="259" w:lineRule="auto"/>
      </w:pPr>
      <w:r w:rsidRPr="003311CE">
        <w:t xml:space="preserve">For </w:t>
      </w:r>
      <w:r w:rsidR="4A5853AE">
        <w:t>P</w:t>
      </w:r>
      <w:r w:rsidR="579A687C">
        <w:t>articipants</w:t>
      </w:r>
      <w:r w:rsidR="1D157051" w:rsidRPr="5B35CFEF">
        <w:t xml:space="preserve"> with a</w:t>
      </w:r>
      <w:r w:rsidRPr="5B35CFEF">
        <w:t xml:space="preserve"> </w:t>
      </w:r>
      <w:r w:rsidR="318EBAAC">
        <w:t xml:space="preserve">Future Work Capacity of </w:t>
      </w:r>
      <w:r w:rsidRPr="003311CE">
        <w:t xml:space="preserve">0-7 </w:t>
      </w:r>
      <w:r w:rsidR="601B7A3B">
        <w:t>hour</w:t>
      </w:r>
      <w:r w:rsidR="62CF0E30">
        <w:t>s per week</w:t>
      </w:r>
      <w:r w:rsidRPr="003311CE">
        <w:t xml:space="preserve">, a </w:t>
      </w:r>
      <w:r w:rsidR="72D73FCA">
        <w:t>F</w:t>
      </w:r>
      <w:r w:rsidRPr="003311CE">
        <w:t xml:space="preserve">ull </w:t>
      </w:r>
      <w:r w:rsidR="199CE844">
        <w:t>O</w:t>
      </w:r>
      <w:r w:rsidRPr="003311CE">
        <w:t xml:space="preserve">utcome will </w:t>
      </w:r>
      <w:r w:rsidRPr="6A7D4325">
        <w:t xml:space="preserve">also </w:t>
      </w:r>
      <w:r w:rsidRPr="003311CE">
        <w:t xml:space="preserve">be available for working at least 8 hours per week </w:t>
      </w:r>
      <w:r w:rsidR="4A51D56E">
        <w:t>for</w:t>
      </w:r>
      <w:r w:rsidRPr="003311CE">
        <w:t xml:space="preserve"> </w:t>
      </w:r>
    </w:p>
    <w:p w14:paraId="66A18E02" w14:textId="50D15A46" w:rsidR="06191BD7" w:rsidRPr="003311CE" w:rsidRDefault="06191BD7" w:rsidP="000D47AB">
      <w:pPr>
        <w:pStyle w:val="ListParagraph"/>
        <w:numPr>
          <w:ilvl w:val="0"/>
          <w:numId w:val="173"/>
        </w:numPr>
      </w:pPr>
      <w:r w:rsidRPr="003311CE">
        <w:t>9 of 12 weeks for a 12-week outcome, and</w:t>
      </w:r>
    </w:p>
    <w:p w14:paraId="077581BA" w14:textId="136458D4" w:rsidR="06191BD7" w:rsidRPr="003311CE" w:rsidRDefault="06191BD7" w:rsidP="000D47AB">
      <w:pPr>
        <w:pStyle w:val="ListParagraph"/>
        <w:numPr>
          <w:ilvl w:val="0"/>
          <w:numId w:val="173"/>
        </w:numPr>
      </w:pPr>
      <w:r w:rsidRPr="003311CE">
        <w:t>20 of 26 weeks for the 26-week outcome, and</w:t>
      </w:r>
    </w:p>
    <w:p w14:paraId="4200E9D8" w14:textId="5CEA3959" w:rsidR="0688DB61" w:rsidRPr="00BA25D8" w:rsidRDefault="06191BD7" w:rsidP="000D47AB">
      <w:pPr>
        <w:pStyle w:val="ListParagraph"/>
        <w:numPr>
          <w:ilvl w:val="0"/>
          <w:numId w:val="173"/>
        </w:numPr>
      </w:pPr>
      <w:r w:rsidRPr="003311CE">
        <w:t>20 of 26 weeks for the remaining 26 weeks of the 52-week outcome</w:t>
      </w:r>
      <w:r w:rsidR="2EE83D08">
        <w:t>.</w:t>
      </w:r>
    </w:p>
    <w:p w14:paraId="21AC1208" w14:textId="23B0FEF1" w:rsidR="66514D21" w:rsidRDefault="5083A146" w:rsidP="66514D21">
      <w:r>
        <w:t xml:space="preserve">The </w:t>
      </w:r>
      <w:r w:rsidR="00F36606">
        <w:t>P</w:t>
      </w:r>
      <w:r>
        <w:t>articipant must remain in Employment for the Full Outcome period.</w:t>
      </w:r>
    </w:p>
    <w:p w14:paraId="0D7F0D2C" w14:textId="77777777" w:rsidR="00773E2A" w:rsidRPr="0064413D" w:rsidRDefault="00773E2A" w:rsidP="00773E2A">
      <w:pPr>
        <w:pStyle w:val="Heading4"/>
      </w:pPr>
      <w:r w:rsidRPr="0064413D">
        <w:t>Non-payable Outcomes</w:t>
      </w:r>
    </w:p>
    <w:p w14:paraId="53BCF013" w14:textId="6E917BCC" w:rsidR="00463A64" w:rsidRDefault="00773E2A" w:rsidP="002672E6">
      <w:r w:rsidRPr="0064413D">
        <w:t xml:space="preserve">There are some situations that do not attract Outcome </w:t>
      </w:r>
      <w:r w:rsidR="00097F9E" w:rsidRPr="0064413D">
        <w:t>Fees,</w:t>
      </w:r>
      <w:r w:rsidRPr="0064413D">
        <w:t xml:space="preserve"> and </w:t>
      </w:r>
      <w:r w:rsidR="003F3510">
        <w:t>these</w:t>
      </w:r>
      <w:r w:rsidRPr="0064413D">
        <w:t xml:space="preserve"> </w:t>
      </w:r>
      <w:r w:rsidR="00164ED3">
        <w:t>will be</w:t>
      </w:r>
      <w:r w:rsidRPr="0064413D">
        <w:t xml:space="preserve"> listed as a Non-payable Outcome</w:t>
      </w:r>
      <w:r w:rsidR="00893A9D">
        <w:t>s</w:t>
      </w:r>
      <w:r w:rsidRPr="0064413D">
        <w:t xml:space="preserve">. </w:t>
      </w:r>
      <w:r w:rsidR="004E2FF5">
        <w:t>One</w:t>
      </w:r>
      <w:r w:rsidR="004E2FF5" w:rsidRPr="004E2FF5">
        <w:t xml:space="preserve"> </w:t>
      </w:r>
      <w:r w:rsidR="004E2FF5">
        <w:t xml:space="preserve">example of </w:t>
      </w:r>
      <w:r w:rsidR="00366F15">
        <w:t xml:space="preserve">a </w:t>
      </w:r>
      <w:r w:rsidR="004E2FF5">
        <w:t xml:space="preserve">Non-payable Outcome </w:t>
      </w:r>
      <w:r w:rsidR="00366F15">
        <w:t xml:space="preserve">is </w:t>
      </w:r>
      <w:r w:rsidR="002672E6">
        <w:t xml:space="preserve">where </w:t>
      </w:r>
      <w:r w:rsidR="00E92498">
        <w:t>a Participant is placed in a</w:t>
      </w:r>
      <w:r w:rsidR="00F71D95">
        <w:t xml:space="preserve"> position that is not in </w:t>
      </w:r>
      <w:r w:rsidR="00345FAE">
        <w:t xml:space="preserve">Open </w:t>
      </w:r>
      <w:r w:rsidR="00F71D95">
        <w:t>Employment</w:t>
      </w:r>
      <w:r w:rsidR="002672E6">
        <w:t>.</w:t>
      </w:r>
    </w:p>
    <w:p w14:paraId="65CB1DFA" w14:textId="77777777" w:rsidR="00773E2A" w:rsidRPr="0064413D" w:rsidRDefault="00773E2A" w:rsidP="00773E2A">
      <w:pPr>
        <w:pStyle w:val="RFTHeading3"/>
      </w:pPr>
      <w:bookmarkStart w:id="198" w:name="_Toc170993713"/>
      <w:r w:rsidRPr="0064413D">
        <w:t>Moderate Intellectual Disability Payment</w:t>
      </w:r>
      <w:bookmarkEnd w:id="198"/>
    </w:p>
    <w:p w14:paraId="1B74629A" w14:textId="2BB18EF6" w:rsidR="000728BF" w:rsidRDefault="00DA7B7E" w:rsidP="00DA7B7E">
      <w:pPr>
        <w:spacing w:after="160" w:line="259" w:lineRule="auto"/>
      </w:pPr>
      <w:r>
        <w:t xml:space="preserve">The </w:t>
      </w:r>
      <w:bookmarkStart w:id="199" w:name="_Hlk172468271"/>
      <w:r w:rsidRPr="0064413D">
        <w:t>Moderate Intellectual Disability</w:t>
      </w:r>
      <w:r>
        <w:t xml:space="preserve"> </w:t>
      </w:r>
      <w:r w:rsidR="00180E0C">
        <w:t xml:space="preserve">(MID) </w:t>
      </w:r>
      <w:r>
        <w:t>Payment</w:t>
      </w:r>
      <w:r w:rsidR="00180E0C">
        <w:t xml:space="preserve"> </w:t>
      </w:r>
      <w:bookmarkEnd w:id="199"/>
      <w:r>
        <w:t xml:space="preserve">can be claimed when a </w:t>
      </w:r>
      <w:r w:rsidR="00773E2A" w:rsidRPr="0064413D">
        <w:t>Participant with</w:t>
      </w:r>
      <w:r w:rsidR="00CA1D28">
        <w:t xml:space="preserve"> m</w:t>
      </w:r>
      <w:r w:rsidR="00CA1D28" w:rsidRPr="0064413D">
        <w:t xml:space="preserve">oderate </w:t>
      </w:r>
      <w:r w:rsidR="00CA1D28">
        <w:t>i</w:t>
      </w:r>
      <w:r w:rsidR="00CA1D28" w:rsidRPr="0064413D">
        <w:t xml:space="preserve">ntellectual </w:t>
      </w:r>
      <w:r w:rsidR="00CA1D28">
        <w:t>d</w:t>
      </w:r>
      <w:r w:rsidR="00CA1D28" w:rsidRPr="0064413D">
        <w:t xml:space="preserve">isability </w:t>
      </w:r>
      <w:r w:rsidR="00773E2A" w:rsidRPr="0064413D">
        <w:t>meets the requirements of a Full Outcome</w:t>
      </w:r>
      <w:r w:rsidR="00DD6492">
        <w:t xml:space="preserve"> for a Job Placement</w:t>
      </w:r>
      <w:r w:rsidR="00DD6492" w:rsidRPr="0064413D">
        <w:t xml:space="preserve"> of at least 15</w:t>
      </w:r>
      <w:r w:rsidR="00180E0C">
        <w:t> </w:t>
      </w:r>
      <w:r w:rsidR="00DD6492" w:rsidRPr="0064413D">
        <w:t>hours per week</w:t>
      </w:r>
      <w:r w:rsidR="00773E2A" w:rsidRPr="0064413D">
        <w:t xml:space="preserve">. </w:t>
      </w:r>
      <w:r w:rsidR="00180E0C">
        <w:t>It is paid in addition to the associated Outcome Fee.</w:t>
      </w:r>
    </w:p>
    <w:p w14:paraId="3C49F981" w14:textId="5831232A" w:rsidR="00773E2A" w:rsidRPr="0064413D" w:rsidRDefault="0451C13B" w:rsidP="00773E2A">
      <w:pPr>
        <w:spacing w:after="160" w:line="259" w:lineRule="auto"/>
      </w:pPr>
      <w:r>
        <w:lastRenderedPageBreak/>
        <w:t xml:space="preserve">Generally, </w:t>
      </w:r>
      <w:r w:rsidR="4EE23263">
        <w:t xml:space="preserve">the ESAt will identify </w:t>
      </w:r>
      <w:r w:rsidR="00F36606">
        <w:t xml:space="preserve">which </w:t>
      </w:r>
      <w:r w:rsidR="4EE23263">
        <w:t xml:space="preserve">Participants are eligible </w:t>
      </w:r>
      <w:r w:rsidR="56B9A4F9">
        <w:t xml:space="preserve">for a </w:t>
      </w:r>
      <w:r w:rsidR="0BDD2060">
        <w:t>Provider to claim</w:t>
      </w:r>
      <w:r>
        <w:t xml:space="preserve"> the </w:t>
      </w:r>
      <w:r w:rsidR="0BDD2060">
        <w:t>MID</w:t>
      </w:r>
      <w:r>
        <w:t xml:space="preserve"> Payment,</w:t>
      </w:r>
      <w:r w:rsidR="00A4843E">
        <w:t xml:space="preserve"> </w:t>
      </w:r>
      <w:r w:rsidR="506D730B">
        <w:t xml:space="preserve">with </w:t>
      </w:r>
      <w:r>
        <w:t xml:space="preserve">the </w:t>
      </w:r>
      <w:r w:rsidR="77E4657F">
        <w:t>Participant</w:t>
      </w:r>
      <w:r w:rsidR="513257EF">
        <w:t xml:space="preserve"> to</w:t>
      </w:r>
      <w:r w:rsidR="7E563ADF">
        <w:t xml:space="preserve"> have</w:t>
      </w:r>
      <w:r>
        <w:t xml:space="preserve">: </w:t>
      </w:r>
    </w:p>
    <w:p w14:paraId="7CF5A319" w14:textId="3A1B9127" w:rsidR="00773E2A" w:rsidRPr="0064413D" w:rsidRDefault="0451C13B" w:rsidP="000D47AB">
      <w:pPr>
        <w:pStyle w:val="ListParagraph"/>
        <w:numPr>
          <w:ilvl w:val="0"/>
          <w:numId w:val="109"/>
        </w:numPr>
      </w:pPr>
      <w:r>
        <w:t xml:space="preserve">an assessed Intelligence Quotient (IQ) of 60 or less, or </w:t>
      </w:r>
    </w:p>
    <w:p w14:paraId="767F0318" w14:textId="4E9C4FA5" w:rsidR="00773E2A" w:rsidRPr="0064413D" w:rsidRDefault="0451C13B" w:rsidP="000D47AB">
      <w:pPr>
        <w:pStyle w:val="ListParagraph"/>
        <w:numPr>
          <w:ilvl w:val="0"/>
          <w:numId w:val="109"/>
        </w:numPr>
      </w:pPr>
      <w:r>
        <w:t xml:space="preserve">been classified by a registered psychologist, using a recognised assessment tool, as having moderate intellectual disability. </w:t>
      </w:r>
    </w:p>
    <w:p w14:paraId="7F83BB07" w14:textId="241E0232" w:rsidR="00CA1D28" w:rsidRDefault="00180E0C" w:rsidP="00CA1D28">
      <w:r>
        <w:t xml:space="preserve">The MID Payments </w:t>
      </w:r>
      <w:r w:rsidR="00CA1D28">
        <w:t>proposed for the new program are specified in Table</w:t>
      </w:r>
      <w:r>
        <w:t> 4</w:t>
      </w:r>
      <w:r w:rsidR="00CA1D28">
        <w:t>.</w:t>
      </w:r>
    </w:p>
    <w:p w14:paraId="32954040" w14:textId="6F1DE3FE" w:rsidR="00180E0C" w:rsidRDefault="00180E0C" w:rsidP="00180E0C">
      <w:pPr>
        <w:keepNext/>
        <w:spacing w:after="160"/>
        <w:jc w:val="both"/>
        <w:rPr>
          <w:rFonts w:cstheme="minorHAnsi"/>
          <w:b/>
          <w:bCs/>
          <w:lang w:eastAsia="en-AU"/>
        </w:rPr>
      </w:pPr>
      <w:bookmarkStart w:id="200" w:name="_Hlk172468084"/>
      <w:r w:rsidRPr="0064413D">
        <w:rPr>
          <w:rFonts w:cstheme="minorHAnsi"/>
          <w:b/>
          <w:bCs/>
          <w:lang w:eastAsia="en-AU"/>
        </w:rPr>
        <w:t xml:space="preserve">Table </w:t>
      </w:r>
      <w:r>
        <w:rPr>
          <w:rFonts w:cstheme="minorHAnsi"/>
          <w:b/>
          <w:bCs/>
          <w:lang w:eastAsia="en-AU"/>
        </w:rPr>
        <w:t>4</w:t>
      </w:r>
      <w:r w:rsidRPr="0064413D">
        <w:rPr>
          <w:rFonts w:cstheme="minorHAnsi"/>
          <w:b/>
          <w:bCs/>
          <w:lang w:eastAsia="en-AU"/>
        </w:rPr>
        <w:t xml:space="preserve"> </w:t>
      </w:r>
      <w:r>
        <w:rPr>
          <w:rFonts w:cstheme="minorHAnsi"/>
          <w:b/>
          <w:bCs/>
          <w:lang w:eastAsia="en-AU"/>
        </w:rPr>
        <w:t>MID</w:t>
      </w:r>
      <w:r w:rsidRPr="00180E0C">
        <w:rPr>
          <w:rFonts w:cstheme="minorHAnsi"/>
          <w:b/>
          <w:bCs/>
          <w:lang w:eastAsia="en-AU"/>
        </w:rPr>
        <w:t xml:space="preserve"> Payments</w:t>
      </w:r>
      <w:r>
        <w:rPr>
          <w:rFonts w:cstheme="minorHAnsi"/>
          <w:b/>
          <w:bCs/>
          <w:lang w:eastAsia="en-AU"/>
        </w:rPr>
        <w:t>* (GST inclusive)</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29"/>
      </w:tblGrid>
      <w:tr w:rsidR="00180E0C" w:rsidRPr="00AF54E2" w14:paraId="2AD6B95A" w14:textId="77777777" w:rsidTr="00872A5D">
        <w:trPr>
          <w:tblHeader/>
        </w:trPr>
        <w:tc>
          <w:tcPr>
            <w:tcW w:w="2802" w:type="dxa"/>
            <w:shd w:val="clear" w:color="auto" w:fill="000000" w:themeFill="text1"/>
          </w:tcPr>
          <w:p w14:paraId="22CEAB52" w14:textId="3DDD4343" w:rsidR="00180E0C" w:rsidRPr="00AF54E2" w:rsidRDefault="00180E0C" w:rsidP="00872A5D">
            <w:pPr>
              <w:keepNext/>
              <w:spacing w:before="60" w:after="60"/>
              <w:rPr>
                <w:rFonts w:eastAsia="Yu Mincho" w:cstheme="minorHAnsi"/>
                <w:b/>
              </w:rPr>
            </w:pPr>
          </w:p>
        </w:tc>
        <w:tc>
          <w:tcPr>
            <w:tcW w:w="1729" w:type="dxa"/>
            <w:shd w:val="clear" w:color="auto" w:fill="000000" w:themeFill="text1"/>
          </w:tcPr>
          <w:p w14:paraId="6D8F3AFC" w14:textId="77777777" w:rsidR="00180E0C" w:rsidRPr="00AF54E2" w:rsidRDefault="00180E0C" w:rsidP="00872A5D">
            <w:pPr>
              <w:keepNext/>
              <w:spacing w:before="60" w:after="60"/>
              <w:rPr>
                <w:rFonts w:eastAsia="Yu Mincho" w:cstheme="minorHAnsi"/>
                <w:b/>
              </w:rPr>
            </w:pPr>
            <w:r>
              <w:rPr>
                <w:rFonts w:eastAsia="Yu Mincho" w:cstheme="minorHAnsi"/>
                <w:b/>
                <w:color w:val="E7E6E6"/>
              </w:rPr>
              <w:t>Fee* ($ GST inc.)</w:t>
            </w:r>
          </w:p>
        </w:tc>
      </w:tr>
      <w:tr w:rsidR="004D7A8C" w:rsidRPr="0064413D" w14:paraId="4EA2AB80" w14:textId="77777777" w:rsidTr="00872A5D">
        <w:tc>
          <w:tcPr>
            <w:tcW w:w="2802" w:type="dxa"/>
            <w:shd w:val="clear" w:color="auto" w:fill="auto"/>
            <w:vAlign w:val="center"/>
          </w:tcPr>
          <w:p w14:paraId="0A918971" w14:textId="0B0F0D5E" w:rsidR="004D7A8C" w:rsidRPr="004D7A8C" w:rsidRDefault="004D7A8C" w:rsidP="004D7A8C">
            <w:pPr>
              <w:keepNext/>
              <w:spacing w:before="60" w:after="60"/>
              <w:rPr>
                <w:rFonts w:eastAsia="Yu Mincho" w:cstheme="minorHAnsi"/>
                <w:b/>
                <w:bCs/>
              </w:rPr>
            </w:pPr>
            <w:r w:rsidRPr="004D7A8C">
              <w:rPr>
                <w:rFonts w:eastAsiaTheme="minorEastAsia"/>
                <w:b/>
                <w:bCs/>
                <w:color w:val="000000" w:themeColor="text1"/>
              </w:rPr>
              <w:t xml:space="preserve">12-week MID Payment </w:t>
            </w:r>
          </w:p>
        </w:tc>
        <w:tc>
          <w:tcPr>
            <w:tcW w:w="1729" w:type="dxa"/>
            <w:shd w:val="clear" w:color="auto" w:fill="auto"/>
            <w:vAlign w:val="center"/>
          </w:tcPr>
          <w:p w14:paraId="0C525C11" w14:textId="207D80A5" w:rsidR="004D7A8C" w:rsidRPr="000C11AE" w:rsidRDefault="004D7A8C" w:rsidP="004D7A8C">
            <w:pPr>
              <w:keepNext/>
              <w:spacing w:before="60" w:after="60"/>
              <w:jc w:val="right"/>
              <w:rPr>
                <w:rFonts w:eastAsia="Yu Mincho" w:cstheme="minorHAnsi"/>
                <w:bCs/>
              </w:rPr>
            </w:pPr>
            <w:r w:rsidRPr="0064413D">
              <w:rPr>
                <w:rFonts w:eastAsiaTheme="minorEastAsia"/>
                <w:color w:val="000000" w:themeColor="text1"/>
              </w:rPr>
              <w:t xml:space="preserve">$7,892 </w:t>
            </w:r>
          </w:p>
        </w:tc>
      </w:tr>
      <w:tr w:rsidR="004D7A8C" w:rsidRPr="0064413D" w14:paraId="5BFFC64E" w14:textId="77777777" w:rsidTr="00872A5D">
        <w:tc>
          <w:tcPr>
            <w:tcW w:w="2802" w:type="dxa"/>
            <w:shd w:val="clear" w:color="auto" w:fill="auto"/>
            <w:vAlign w:val="center"/>
          </w:tcPr>
          <w:p w14:paraId="46C3DB84" w14:textId="5B808A31" w:rsidR="004D7A8C" w:rsidRPr="004D7A8C" w:rsidRDefault="004D7A8C" w:rsidP="004D7A8C">
            <w:pPr>
              <w:keepNext/>
              <w:spacing w:before="60" w:after="60"/>
              <w:rPr>
                <w:rFonts w:eastAsia="Yu Mincho" w:cstheme="minorHAnsi"/>
                <w:b/>
                <w:bCs/>
              </w:rPr>
            </w:pPr>
            <w:r w:rsidRPr="004D7A8C">
              <w:rPr>
                <w:rFonts w:eastAsiaTheme="minorEastAsia"/>
                <w:b/>
                <w:bCs/>
                <w:color w:val="000000" w:themeColor="text1"/>
              </w:rPr>
              <w:t xml:space="preserve">26-week MID Payment </w:t>
            </w:r>
          </w:p>
        </w:tc>
        <w:tc>
          <w:tcPr>
            <w:tcW w:w="1729" w:type="dxa"/>
            <w:shd w:val="clear" w:color="auto" w:fill="auto"/>
            <w:vAlign w:val="center"/>
          </w:tcPr>
          <w:p w14:paraId="62C934E9" w14:textId="09BD0FAA" w:rsidR="004D7A8C" w:rsidRPr="0064413D" w:rsidRDefault="004D7A8C" w:rsidP="004D7A8C">
            <w:pPr>
              <w:keepNext/>
              <w:spacing w:before="60" w:after="60"/>
              <w:jc w:val="right"/>
              <w:rPr>
                <w:rFonts w:eastAsiaTheme="minorEastAsia"/>
                <w:color w:val="000000" w:themeColor="text1"/>
              </w:rPr>
            </w:pPr>
            <w:r w:rsidRPr="0064413D">
              <w:rPr>
                <w:rFonts w:eastAsiaTheme="minorEastAsia"/>
                <w:color w:val="000000" w:themeColor="text1"/>
              </w:rPr>
              <w:t xml:space="preserve">$16,020 </w:t>
            </w:r>
          </w:p>
        </w:tc>
      </w:tr>
      <w:tr w:rsidR="004D7A8C" w:rsidRPr="0064413D" w14:paraId="21E3658D" w14:textId="77777777" w:rsidTr="00872A5D">
        <w:tc>
          <w:tcPr>
            <w:tcW w:w="2802" w:type="dxa"/>
            <w:shd w:val="clear" w:color="auto" w:fill="auto"/>
            <w:vAlign w:val="center"/>
          </w:tcPr>
          <w:p w14:paraId="43D5EC9D" w14:textId="6D4258BC" w:rsidR="004D7A8C" w:rsidRPr="004D7A8C" w:rsidRDefault="004D7A8C" w:rsidP="004D7A8C">
            <w:pPr>
              <w:keepNext/>
              <w:spacing w:before="60" w:after="60"/>
              <w:rPr>
                <w:rFonts w:eastAsia="Yu Mincho" w:cstheme="minorHAnsi"/>
                <w:b/>
                <w:bCs/>
              </w:rPr>
            </w:pPr>
            <w:r w:rsidRPr="004D7A8C">
              <w:rPr>
                <w:rFonts w:eastAsiaTheme="minorEastAsia"/>
                <w:b/>
                <w:bCs/>
                <w:color w:val="000000" w:themeColor="text1"/>
              </w:rPr>
              <w:t xml:space="preserve">52-week MID Payment </w:t>
            </w:r>
          </w:p>
        </w:tc>
        <w:tc>
          <w:tcPr>
            <w:tcW w:w="1729" w:type="dxa"/>
            <w:shd w:val="clear" w:color="auto" w:fill="auto"/>
            <w:vAlign w:val="center"/>
          </w:tcPr>
          <w:p w14:paraId="00E30FD7" w14:textId="350E9871" w:rsidR="004D7A8C" w:rsidRPr="0064413D" w:rsidRDefault="004D7A8C" w:rsidP="004D7A8C">
            <w:pPr>
              <w:keepNext/>
              <w:spacing w:before="60" w:after="60"/>
              <w:jc w:val="right"/>
              <w:rPr>
                <w:rFonts w:eastAsiaTheme="minorEastAsia"/>
                <w:color w:val="000000" w:themeColor="text1"/>
              </w:rPr>
            </w:pPr>
            <w:r w:rsidRPr="0064413D">
              <w:rPr>
                <w:rFonts w:eastAsiaTheme="minorEastAsia"/>
                <w:color w:val="000000" w:themeColor="text1"/>
              </w:rPr>
              <w:t>$2,913</w:t>
            </w:r>
          </w:p>
        </w:tc>
      </w:tr>
    </w:tbl>
    <w:bookmarkEnd w:id="200"/>
    <w:p w14:paraId="519A3799" w14:textId="77777777" w:rsidR="00180E0C" w:rsidRPr="0064413D" w:rsidRDefault="00180E0C" w:rsidP="00180E0C">
      <w:pPr>
        <w:spacing w:line="300" w:lineRule="auto"/>
        <w:rPr>
          <w:rFonts w:ascii="Tahoma" w:eastAsia="Tahoma" w:hAnsi="Tahoma" w:cs="Tahoma"/>
          <w:color w:val="000000" w:themeColor="text1"/>
          <w:sz w:val="18"/>
          <w:szCs w:val="18"/>
        </w:rPr>
      </w:pPr>
      <w:r w:rsidRPr="0064413D">
        <w:rPr>
          <w:rFonts w:ascii="Tahoma" w:eastAsia="Tahoma" w:hAnsi="Tahoma" w:cs="Tahoma"/>
          <w:color w:val="000000" w:themeColor="text1"/>
          <w:sz w:val="18"/>
          <w:szCs w:val="18"/>
        </w:rPr>
        <w:t>*Indicative payment amounts</w:t>
      </w:r>
    </w:p>
    <w:p w14:paraId="661EE8B8" w14:textId="2F5B36B9" w:rsidR="00773E2A" w:rsidRPr="0064413D" w:rsidRDefault="00773E2A" w:rsidP="00773E2A">
      <w:pPr>
        <w:pStyle w:val="RFTHeading3"/>
      </w:pPr>
      <w:bookmarkStart w:id="201" w:name="_Toc170993714"/>
      <w:r w:rsidRPr="0064413D">
        <w:t>Ongoing Support</w:t>
      </w:r>
      <w:r w:rsidR="00E80B17">
        <w:t xml:space="preserve"> Fees</w:t>
      </w:r>
      <w:bookmarkEnd w:id="201"/>
    </w:p>
    <w:p w14:paraId="4F51CE45" w14:textId="2C7911D4" w:rsidR="009513C1" w:rsidRDefault="001D108F" w:rsidP="001D108F">
      <w:pPr>
        <w:spacing w:after="160" w:line="259" w:lineRule="auto"/>
      </w:pPr>
      <w:r>
        <w:t xml:space="preserve">The </w:t>
      </w:r>
      <w:r w:rsidR="00155905">
        <w:t>Ongoing</w:t>
      </w:r>
      <w:r>
        <w:t xml:space="preserve"> </w:t>
      </w:r>
      <w:r w:rsidR="009513C1">
        <w:t xml:space="preserve">Support </w:t>
      </w:r>
      <w:r>
        <w:t xml:space="preserve">Fees for the new program </w:t>
      </w:r>
      <w:r w:rsidRPr="0064413D">
        <w:t>aim to</w:t>
      </w:r>
      <w:r w:rsidR="009513C1" w:rsidRPr="0064413D">
        <w:t xml:space="preserve"> ensure </w:t>
      </w:r>
      <w:r w:rsidR="009513C1">
        <w:t>P</w:t>
      </w:r>
      <w:r w:rsidR="009513C1" w:rsidRPr="0064413D">
        <w:t>articipants</w:t>
      </w:r>
      <w:r w:rsidR="009513C1">
        <w:t xml:space="preserve"> receiving Ongoing Support, including Ongoing</w:t>
      </w:r>
      <w:r w:rsidR="00BA4416">
        <w:t xml:space="preserve"> Support (Work Assist) Participants</w:t>
      </w:r>
      <w:r w:rsidR="003A10EF">
        <w:t>,</w:t>
      </w:r>
      <w:r w:rsidR="009513C1" w:rsidRPr="0064413D">
        <w:t xml:space="preserve"> are supported </w:t>
      </w:r>
      <w:r w:rsidR="00155905">
        <w:t xml:space="preserve">once placed </w:t>
      </w:r>
      <w:r w:rsidR="00155905" w:rsidRPr="0064413D">
        <w:t>in employment</w:t>
      </w:r>
      <w:r w:rsidR="00155905">
        <w:t>, in order</w:t>
      </w:r>
      <w:r w:rsidR="00155905" w:rsidRPr="0064413D">
        <w:t xml:space="preserve"> to maintain their </w:t>
      </w:r>
      <w:r w:rsidR="00155905">
        <w:t>Employment.</w:t>
      </w:r>
    </w:p>
    <w:p w14:paraId="18BDBB16" w14:textId="2F6CBD1E" w:rsidR="00155905" w:rsidRDefault="00155905" w:rsidP="001D108F">
      <w:pPr>
        <w:spacing w:after="160" w:line="259" w:lineRule="auto"/>
      </w:pPr>
      <w:r>
        <w:t xml:space="preserve">Ongoing Support </w:t>
      </w:r>
      <w:r w:rsidR="001D108F" w:rsidRPr="0064413D">
        <w:t>Fees are set in recogni</w:t>
      </w:r>
      <w:r w:rsidR="001D108F">
        <w:t>tion of</w:t>
      </w:r>
      <w:r w:rsidR="001D108F" w:rsidRPr="0064413D">
        <w:t xml:space="preserve"> the</w:t>
      </w:r>
      <w:r>
        <w:t xml:space="preserve"> </w:t>
      </w:r>
      <w:r w:rsidR="00CA1380">
        <w:t>level of support required by the employee (</w:t>
      </w:r>
      <w:r w:rsidR="00CA1380" w:rsidRPr="0064413D">
        <w:t>Flexible, Moderate or High Ongoing Support</w:t>
      </w:r>
      <w:r w:rsidR="00CA1380">
        <w:t>).</w:t>
      </w:r>
    </w:p>
    <w:p w14:paraId="415E8470" w14:textId="048C86F4" w:rsidR="001D108F" w:rsidRDefault="00F3295F" w:rsidP="001D108F">
      <w:r>
        <w:t xml:space="preserve">Ongoing Support Fees </w:t>
      </w:r>
      <w:r w:rsidR="001D108F">
        <w:t xml:space="preserve">proposed for the new program are specified in Table </w:t>
      </w:r>
      <w:r>
        <w:t>5</w:t>
      </w:r>
      <w:r w:rsidR="001D108F">
        <w:t>.</w:t>
      </w:r>
    </w:p>
    <w:p w14:paraId="10CBB0EA" w14:textId="3CE80086" w:rsidR="00220DCB" w:rsidRDefault="00220DCB" w:rsidP="00220DCB">
      <w:r w:rsidRPr="0064413D">
        <w:fldChar w:fldCharType="begin"/>
      </w:r>
      <w:r w:rsidRPr="0064413D">
        <w:instrText xml:space="preserve"> REF _Ref168640623 \h </w:instrText>
      </w:r>
      <w:r w:rsidRPr="0064413D">
        <w:fldChar w:fldCharType="separate"/>
      </w:r>
      <w:r w:rsidR="009C1212" w:rsidRPr="0064413D">
        <w:t>Flexible Ongoing Support</w:t>
      </w:r>
      <w:r w:rsidRPr="0064413D">
        <w:fldChar w:fldCharType="end"/>
      </w:r>
      <w:r w:rsidRPr="0064413D">
        <w:t xml:space="preserve"> is paid on a fee-for-service basis for each </w:t>
      </w:r>
      <w:r w:rsidR="00F3295F">
        <w:t>c</w:t>
      </w:r>
      <w:r w:rsidRPr="0064413D">
        <w:t xml:space="preserve">ontact. </w:t>
      </w:r>
    </w:p>
    <w:p w14:paraId="3EAE82EC" w14:textId="47E16B34" w:rsidR="00C17A48" w:rsidRDefault="00C17A48" w:rsidP="00220DCB">
      <w:r w:rsidRPr="0064413D">
        <w:t>Flexible Ongoing Support Fees are only available to claim after an initial OSA has confirmed the Participant’s Ongoing Support needs. After this OSA is complete, the Provider can claim fees for instances of Flexible Ongoing Support delivered prior to the OSA (from 56 days prior to the OSA).</w:t>
      </w:r>
    </w:p>
    <w:p w14:paraId="7E0A0F98" w14:textId="0847B9AE" w:rsidR="00EA2998" w:rsidRPr="0068003F" w:rsidRDefault="00EA2998" w:rsidP="00220DCB">
      <w:r>
        <w:t xml:space="preserve">A Provider can only claim </w:t>
      </w:r>
      <w:r w:rsidR="00A641BD">
        <w:t xml:space="preserve">up to </w:t>
      </w:r>
      <w:r w:rsidRPr="0064413D">
        <w:t xml:space="preserve">6 </w:t>
      </w:r>
      <w:r>
        <w:t>i</w:t>
      </w:r>
      <w:r w:rsidRPr="0064413D">
        <w:t>nstances of Flexible Ongoing Support within a 26-week period</w:t>
      </w:r>
      <w:r>
        <w:t>. As noted in Section 2.5 (Ongoing Support)</w:t>
      </w:r>
      <w:r w:rsidRPr="0064413D">
        <w:t>,</w:t>
      </w:r>
      <w:r>
        <w:t xml:space="preserve"> if additional support is required,</w:t>
      </w:r>
      <w:r w:rsidRPr="0064413D">
        <w:t xml:space="preserve"> the</w:t>
      </w:r>
      <w:r>
        <w:t xml:space="preserve"> Provider must </w:t>
      </w:r>
      <w:r w:rsidRPr="0064413D">
        <w:t xml:space="preserve">arrange for an OSA to determine if a higher level of support is required or whether a further period of Flexible </w:t>
      </w:r>
      <w:r w:rsidRPr="0068003F">
        <w:t>Ongoing Support is more appropriate.</w:t>
      </w:r>
    </w:p>
    <w:p w14:paraId="21ADB007" w14:textId="40643E09" w:rsidR="00290CD9" w:rsidRDefault="06CEE588" w:rsidP="00220DCB">
      <w:r w:rsidRPr="0068003F">
        <w:t xml:space="preserve">Moderate or High Ongoing Support Fees are paid in </w:t>
      </w:r>
      <w:r w:rsidR="2FE9D939" w:rsidRPr="0068003F">
        <w:t>arrears</w:t>
      </w:r>
      <w:r w:rsidR="1C23B5F8" w:rsidRPr="0068003F">
        <w:t xml:space="preserve">, </w:t>
      </w:r>
      <w:r w:rsidR="79E06251" w:rsidRPr="0068003F">
        <w:t xml:space="preserve">monthly (28 days) </w:t>
      </w:r>
      <w:r w:rsidR="1C23B5F8" w:rsidRPr="0068003F">
        <w:t>or quarterly (</w:t>
      </w:r>
      <w:r w:rsidR="30782394" w:rsidRPr="0068003F">
        <w:t>1</w:t>
      </w:r>
      <w:r w:rsidR="5795579C" w:rsidRPr="0068003F">
        <w:t>2</w:t>
      </w:r>
      <w:r w:rsidR="30782394" w:rsidRPr="0068003F">
        <w:t> weeks</w:t>
      </w:r>
      <w:r w:rsidR="256C0950" w:rsidRPr="0068003F">
        <w:t>)</w:t>
      </w:r>
      <w:r w:rsidR="28C28254" w:rsidRPr="0068003F">
        <w:t>.</w:t>
      </w:r>
      <w:r w:rsidR="04844B34" w:rsidRPr="0068003F">
        <w:t xml:space="preserve"> </w:t>
      </w:r>
      <w:r w:rsidR="19FBED6A" w:rsidRPr="0068003F">
        <w:t xml:space="preserve"> </w:t>
      </w:r>
      <w:r w:rsidR="019FFDC0" w:rsidRPr="0068003F">
        <w:t>M</w:t>
      </w:r>
      <w:r w:rsidR="32C6FA6D" w:rsidRPr="0068003F">
        <w:t>inimum</w:t>
      </w:r>
      <w:r w:rsidR="3783AD48" w:rsidRPr="0068003F">
        <w:t xml:space="preserve"> contacts must be made within the quarterly claimable period</w:t>
      </w:r>
      <w:r w:rsidR="6038EF21" w:rsidRPr="0068003F">
        <w:t xml:space="preserve"> </w:t>
      </w:r>
      <w:r w:rsidR="1DF71694" w:rsidRPr="0068003F">
        <w:t xml:space="preserve">with </w:t>
      </w:r>
      <w:r w:rsidR="34DB57FD" w:rsidRPr="0068003F">
        <w:t>averaged contacts also allowable over a longer time frame</w:t>
      </w:r>
      <w:r w:rsidR="3783AD48" w:rsidRPr="0068003F">
        <w:t>.</w:t>
      </w:r>
      <w:r w:rsidR="3783AD48">
        <w:t xml:space="preserve"> </w:t>
      </w:r>
    </w:p>
    <w:p w14:paraId="48F8FE99" w14:textId="49F2BB8D" w:rsidR="00E008B6" w:rsidRDefault="00E008B6" w:rsidP="00E008B6">
      <w:pPr>
        <w:keepNext/>
        <w:spacing w:after="160"/>
        <w:jc w:val="both"/>
        <w:rPr>
          <w:rFonts w:cstheme="minorHAnsi"/>
          <w:b/>
          <w:bCs/>
          <w:lang w:eastAsia="en-AU"/>
        </w:rPr>
      </w:pPr>
      <w:r w:rsidRPr="0064413D">
        <w:rPr>
          <w:rFonts w:cstheme="minorHAnsi"/>
          <w:b/>
          <w:bCs/>
          <w:lang w:eastAsia="en-AU"/>
        </w:rPr>
        <w:lastRenderedPageBreak/>
        <w:t xml:space="preserve">Table </w:t>
      </w:r>
      <w:r>
        <w:rPr>
          <w:rFonts w:cstheme="minorHAnsi"/>
          <w:b/>
          <w:bCs/>
          <w:lang w:eastAsia="en-AU"/>
        </w:rPr>
        <w:t>5</w:t>
      </w:r>
      <w:r w:rsidRPr="0064413D">
        <w:rPr>
          <w:rFonts w:cstheme="minorHAnsi"/>
          <w:b/>
          <w:bCs/>
          <w:lang w:eastAsia="en-AU"/>
        </w:rPr>
        <w:t xml:space="preserve"> </w:t>
      </w:r>
      <w:r>
        <w:rPr>
          <w:rFonts w:cstheme="minorHAnsi"/>
          <w:b/>
          <w:bCs/>
          <w:lang w:eastAsia="en-AU"/>
        </w:rPr>
        <w:t>Ongoing Support Fees* (GST inclusive)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10"/>
        <w:gridCol w:w="1710"/>
        <w:gridCol w:w="1711"/>
      </w:tblGrid>
      <w:tr w:rsidR="00E008B6" w:rsidRPr="0064413D" w14:paraId="4D520DF2" w14:textId="77777777" w:rsidTr="00FC4CB6">
        <w:trPr>
          <w:tblHeader/>
        </w:trPr>
        <w:tc>
          <w:tcPr>
            <w:tcW w:w="2802" w:type="dxa"/>
            <w:shd w:val="clear" w:color="auto" w:fill="000000" w:themeFill="text1"/>
          </w:tcPr>
          <w:p w14:paraId="134C227B" w14:textId="77777777" w:rsidR="00E008B6" w:rsidRPr="0064413D" w:rsidRDefault="00E008B6" w:rsidP="00872A5D">
            <w:pPr>
              <w:keepNext/>
              <w:spacing w:before="60" w:after="60"/>
              <w:rPr>
                <w:rFonts w:eastAsia="Yu Mincho" w:cstheme="minorHAnsi"/>
                <w:b/>
                <w:color w:val="E7E6E6"/>
              </w:rPr>
            </w:pPr>
            <w:bookmarkStart w:id="202" w:name="_Hlk172468650"/>
          </w:p>
        </w:tc>
        <w:tc>
          <w:tcPr>
            <w:tcW w:w="5131" w:type="dxa"/>
            <w:gridSpan w:val="3"/>
            <w:shd w:val="clear" w:color="auto" w:fill="000000" w:themeFill="text1"/>
          </w:tcPr>
          <w:p w14:paraId="6AD37590" w14:textId="21AEE4E4" w:rsidR="00E008B6" w:rsidRPr="0064413D" w:rsidRDefault="00E008B6" w:rsidP="00872A5D">
            <w:pPr>
              <w:keepNext/>
              <w:spacing w:before="60" w:after="60"/>
              <w:rPr>
                <w:rFonts w:eastAsia="Yu Mincho" w:cstheme="minorHAnsi"/>
                <w:b/>
                <w:color w:val="E7E6E6"/>
              </w:rPr>
            </w:pPr>
            <w:r>
              <w:rPr>
                <w:rFonts w:eastAsia="Yu Mincho" w:cstheme="minorHAnsi"/>
                <w:b/>
                <w:color w:val="E7E6E6"/>
              </w:rPr>
              <w:t>Clai</w:t>
            </w:r>
            <w:r w:rsidR="00FC4CB6">
              <w:rPr>
                <w:rFonts w:eastAsia="Yu Mincho" w:cstheme="minorHAnsi"/>
                <w:b/>
                <w:color w:val="E7E6E6"/>
              </w:rPr>
              <w:t>m type</w:t>
            </w:r>
          </w:p>
        </w:tc>
      </w:tr>
      <w:tr w:rsidR="00FC4CB6" w:rsidRPr="00AF54E2" w14:paraId="454A0B50" w14:textId="77777777" w:rsidTr="00FC4CB6">
        <w:trPr>
          <w:tblHeader/>
        </w:trPr>
        <w:tc>
          <w:tcPr>
            <w:tcW w:w="2802" w:type="dxa"/>
            <w:shd w:val="clear" w:color="auto" w:fill="000000" w:themeFill="text1"/>
          </w:tcPr>
          <w:p w14:paraId="5FEDE7D6" w14:textId="6CFE24B3" w:rsidR="00FC4CB6" w:rsidRPr="00AF54E2" w:rsidRDefault="00FC4CB6" w:rsidP="00872A5D">
            <w:pPr>
              <w:keepNext/>
              <w:spacing w:before="60" w:after="60"/>
              <w:rPr>
                <w:rFonts w:eastAsia="Yu Mincho" w:cstheme="minorHAnsi"/>
                <w:b/>
              </w:rPr>
            </w:pPr>
            <w:r>
              <w:rPr>
                <w:rFonts w:eastAsia="Yu Mincho" w:cstheme="minorHAnsi"/>
                <w:b/>
              </w:rPr>
              <w:t>Level of Support</w:t>
            </w:r>
          </w:p>
        </w:tc>
        <w:tc>
          <w:tcPr>
            <w:tcW w:w="1710" w:type="dxa"/>
            <w:shd w:val="clear" w:color="auto" w:fill="000000" w:themeFill="text1"/>
          </w:tcPr>
          <w:p w14:paraId="44E3DE4D" w14:textId="720E05B7" w:rsidR="00FC4CB6" w:rsidRPr="00AF54E2" w:rsidRDefault="00FC4CB6" w:rsidP="00872A5D">
            <w:pPr>
              <w:keepNext/>
              <w:spacing w:before="60" w:after="60"/>
              <w:jc w:val="center"/>
              <w:rPr>
                <w:rFonts w:eastAsia="Yu Mincho" w:cstheme="minorHAnsi"/>
                <w:b/>
              </w:rPr>
            </w:pPr>
            <w:r>
              <w:rPr>
                <w:rFonts w:eastAsia="Yu Mincho" w:cstheme="minorHAnsi"/>
                <w:b/>
              </w:rPr>
              <w:t>Per instance</w:t>
            </w:r>
          </w:p>
        </w:tc>
        <w:tc>
          <w:tcPr>
            <w:tcW w:w="1710" w:type="dxa"/>
            <w:shd w:val="clear" w:color="auto" w:fill="000000" w:themeFill="text1"/>
          </w:tcPr>
          <w:p w14:paraId="74D3F67A" w14:textId="42FC2576" w:rsidR="00FC4CB6" w:rsidRPr="00AF54E2" w:rsidRDefault="00FC4CB6" w:rsidP="00872A5D">
            <w:pPr>
              <w:keepNext/>
              <w:spacing w:before="60" w:after="60"/>
              <w:jc w:val="center"/>
              <w:rPr>
                <w:rFonts w:eastAsia="Yu Mincho" w:cstheme="minorHAnsi"/>
                <w:b/>
              </w:rPr>
            </w:pPr>
            <w:r>
              <w:rPr>
                <w:rFonts w:eastAsia="Yu Mincho" w:cstheme="minorHAnsi"/>
                <w:b/>
              </w:rPr>
              <w:t>Quarterly</w:t>
            </w:r>
          </w:p>
        </w:tc>
        <w:tc>
          <w:tcPr>
            <w:tcW w:w="1711" w:type="dxa"/>
            <w:shd w:val="clear" w:color="auto" w:fill="000000" w:themeFill="text1"/>
          </w:tcPr>
          <w:p w14:paraId="02A3A39B" w14:textId="61AB654C" w:rsidR="00FC4CB6" w:rsidRPr="00AF54E2" w:rsidRDefault="00FC4CB6" w:rsidP="00872A5D">
            <w:pPr>
              <w:keepNext/>
              <w:spacing w:before="60" w:after="60"/>
              <w:jc w:val="center"/>
              <w:rPr>
                <w:rFonts w:eastAsia="Yu Mincho" w:cstheme="minorHAnsi"/>
                <w:b/>
              </w:rPr>
            </w:pPr>
            <w:r>
              <w:rPr>
                <w:rFonts w:eastAsia="Yu Mincho" w:cstheme="minorHAnsi"/>
                <w:b/>
              </w:rPr>
              <w:t>Monthly</w:t>
            </w:r>
          </w:p>
        </w:tc>
      </w:tr>
      <w:tr w:rsidR="00FC4CB6" w:rsidRPr="0064413D" w14:paraId="7D5D99F2" w14:textId="77777777" w:rsidTr="00872A5D">
        <w:tc>
          <w:tcPr>
            <w:tcW w:w="2802" w:type="dxa"/>
            <w:shd w:val="clear" w:color="auto" w:fill="auto"/>
            <w:vAlign w:val="bottom"/>
          </w:tcPr>
          <w:p w14:paraId="44A0D501" w14:textId="1F1F4423" w:rsidR="00FC4CB6" w:rsidRPr="00FC4CB6" w:rsidRDefault="00FC4CB6" w:rsidP="00FC4CB6">
            <w:pPr>
              <w:keepNext/>
              <w:spacing w:before="60" w:after="60"/>
              <w:rPr>
                <w:rFonts w:eastAsia="Yu Mincho" w:cstheme="minorHAnsi"/>
                <w:b/>
                <w:bCs/>
              </w:rPr>
            </w:pPr>
            <w:r w:rsidRPr="00FC4CB6">
              <w:rPr>
                <w:rFonts w:eastAsiaTheme="minorEastAsia"/>
                <w:b/>
                <w:bCs/>
                <w:color w:val="000000" w:themeColor="text1"/>
              </w:rPr>
              <w:t xml:space="preserve">Flexible Ongoing Support </w:t>
            </w:r>
          </w:p>
        </w:tc>
        <w:tc>
          <w:tcPr>
            <w:tcW w:w="1710" w:type="dxa"/>
            <w:shd w:val="clear" w:color="auto" w:fill="auto"/>
            <w:vAlign w:val="bottom"/>
          </w:tcPr>
          <w:p w14:paraId="69185224" w14:textId="2A08013F" w:rsidR="00FC4CB6" w:rsidRPr="000C11AE" w:rsidRDefault="00FC4CB6" w:rsidP="00FC4CB6">
            <w:pPr>
              <w:keepNext/>
              <w:spacing w:before="60" w:after="60"/>
              <w:jc w:val="right"/>
              <w:rPr>
                <w:rFonts w:eastAsia="Yu Mincho" w:cstheme="minorHAnsi"/>
                <w:bCs/>
              </w:rPr>
            </w:pPr>
            <w:r w:rsidRPr="0064413D">
              <w:rPr>
                <w:rFonts w:eastAsiaTheme="minorEastAsia"/>
                <w:color w:val="000000" w:themeColor="text1"/>
              </w:rPr>
              <w:t xml:space="preserve">$477 </w:t>
            </w:r>
          </w:p>
        </w:tc>
        <w:tc>
          <w:tcPr>
            <w:tcW w:w="1710" w:type="dxa"/>
            <w:shd w:val="clear" w:color="auto" w:fill="auto"/>
            <w:vAlign w:val="bottom"/>
          </w:tcPr>
          <w:p w14:paraId="6514138E" w14:textId="1024978B" w:rsidR="00FC4CB6" w:rsidRPr="000C11AE" w:rsidRDefault="00FC4CB6" w:rsidP="00FC4CB6">
            <w:pPr>
              <w:keepNext/>
              <w:spacing w:before="60" w:after="60"/>
              <w:jc w:val="right"/>
              <w:rPr>
                <w:rFonts w:eastAsia="Yu Mincho" w:cstheme="minorHAnsi"/>
                <w:bCs/>
              </w:rPr>
            </w:pPr>
            <w:r w:rsidRPr="0064413D">
              <w:rPr>
                <w:rFonts w:eastAsiaTheme="minorEastAsia"/>
                <w:color w:val="000000" w:themeColor="text1"/>
              </w:rPr>
              <w:t xml:space="preserve">N/A </w:t>
            </w:r>
          </w:p>
        </w:tc>
        <w:tc>
          <w:tcPr>
            <w:tcW w:w="1711" w:type="dxa"/>
            <w:shd w:val="clear" w:color="auto" w:fill="auto"/>
            <w:vAlign w:val="bottom"/>
          </w:tcPr>
          <w:p w14:paraId="4E3F1EAE" w14:textId="66D6782D" w:rsidR="00FC4CB6" w:rsidRPr="000C11AE" w:rsidRDefault="00FC4CB6" w:rsidP="00FC4CB6">
            <w:pPr>
              <w:keepNext/>
              <w:spacing w:before="60" w:after="60"/>
              <w:jc w:val="right"/>
              <w:rPr>
                <w:rFonts w:eastAsia="Yu Mincho" w:cstheme="minorHAnsi"/>
                <w:bCs/>
              </w:rPr>
            </w:pPr>
            <w:r w:rsidRPr="0064413D">
              <w:rPr>
                <w:rFonts w:eastAsiaTheme="minorEastAsia"/>
                <w:color w:val="000000" w:themeColor="text1"/>
              </w:rPr>
              <w:t xml:space="preserve">N/A </w:t>
            </w:r>
          </w:p>
        </w:tc>
      </w:tr>
      <w:tr w:rsidR="00FC4CB6" w:rsidRPr="0064413D" w14:paraId="3665D984" w14:textId="77777777" w:rsidTr="00872A5D">
        <w:tc>
          <w:tcPr>
            <w:tcW w:w="2802" w:type="dxa"/>
            <w:shd w:val="clear" w:color="auto" w:fill="auto"/>
            <w:vAlign w:val="bottom"/>
          </w:tcPr>
          <w:p w14:paraId="0AE7E748" w14:textId="5FF141AC" w:rsidR="00FC4CB6" w:rsidRPr="00FC4CB6" w:rsidRDefault="00FC4CB6" w:rsidP="00FC4CB6">
            <w:pPr>
              <w:keepNext/>
              <w:spacing w:before="60" w:after="60"/>
              <w:rPr>
                <w:rFonts w:eastAsia="Yu Mincho" w:cstheme="minorHAnsi"/>
                <w:b/>
                <w:bCs/>
              </w:rPr>
            </w:pPr>
            <w:r w:rsidRPr="00FC4CB6">
              <w:rPr>
                <w:rFonts w:eastAsiaTheme="minorEastAsia"/>
                <w:b/>
                <w:bCs/>
                <w:color w:val="000000" w:themeColor="text1"/>
              </w:rPr>
              <w:t xml:space="preserve">Moderate Ongoing Support </w:t>
            </w:r>
          </w:p>
        </w:tc>
        <w:tc>
          <w:tcPr>
            <w:tcW w:w="1710" w:type="dxa"/>
            <w:shd w:val="clear" w:color="auto" w:fill="auto"/>
            <w:vAlign w:val="bottom"/>
          </w:tcPr>
          <w:p w14:paraId="7DA06D20" w14:textId="4CCD3787" w:rsidR="00FC4CB6" w:rsidRPr="0064413D" w:rsidRDefault="00FC4CB6" w:rsidP="00FC4CB6">
            <w:pPr>
              <w:keepNext/>
              <w:spacing w:before="60" w:after="60"/>
              <w:jc w:val="right"/>
              <w:rPr>
                <w:rFonts w:eastAsiaTheme="minorEastAsia"/>
                <w:color w:val="000000" w:themeColor="text1"/>
              </w:rPr>
            </w:pPr>
            <w:r w:rsidRPr="0064413D">
              <w:rPr>
                <w:rFonts w:eastAsiaTheme="minorEastAsia"/>
                <w:color w:val="000000" w:themeColor="text1"/>
              </w:rPr>
              <w:t xml:space="preserve">N/A </w:t>
            </w:r>
          </w:p>
        </w:tc>
        <w:tc>
          <w:tcPr>
            <w:tcW w:w="1710" w:type="dxa"/>
            <w:shd w:val="clear" w:color="auto" w:fill="auto"/>
            <w:vAlign w:val="bottom"/>
          </w:tcPr>
          <w:p w14:paraId="0E8758C4" w14:textId="77D8266F" w:rsidR="00FC4CB6" w:rsidRPr="0064413D" w:rsidRDefault="00FC4CB6" w:rsidP="00FC4CB6">
            <w:pPr>
              <w:keepNext/>
              <w:spacing w:before="60" w:after="60"/>
              <w:jc w:val="right"/>
              <w:rPr>
                <w:rFonts w:eastAsiaTheme="minorEastAsia"/>
                <w:color w:val="000000" w:themeColor="text1"/>
              </w:rPr>
            </w:pPr>
            <w:r w:rsidRPr="0064413D">
              <w:rPr>
                <w:rFonts w:eastAsiaTheme="minorEastAsia"/>
                <w:color w:val="000000" w:themeColor="text1"/>
              </w:rPr>
              <w:t xml:space="preserve">$1,430 </w:t>
            </w:r>
          </w:p>
        </w:tc>
        <w:tc>
          <w:tcPr>
            <w:tcW w:w="1711" w:type="dxa"/>
            <w:shd w:val="clear" w:color="auto" w:fill="auto"/>
            <w:vAlign w:val="bottom"/>
          </w:tcPr>
          <w:p w14:paraId="79651FA8" w14:textId="3A475BD9" w:rsidR="00FC4CB6" w:rsidRPr="0064413D" w:rsidRDefault="00FC4CB6" w:rsidP="00FC4CB6">
            <w:pPr>
              <w:keepNext/>
              <w:spacing w:before="60" w:after="60"/>
              <w:jc w:val="right"/>
              <w:rPr>
                <w:rFonts w:eastAsiaTheme="minorEastAsia"/>
                <w:color w:val="000000" w:themeColor="text1"/>
              </w:rPr>
            </w:pPr>
            <w:r w:rsidRPr="0064413D">
              <w:rPr>
                <w:rFonts w:eastAsiaTheme="minorEastAsia"/>
                <w:color w:val="000000" w:themeColor="text1"/>
              </w:rPr>
              <w:t xml:space="preserve">$440 </w:t>
            </w:r>
          </w:p>
        </w:tc>
      </w:tr>
      <w:tr w:rsidR="00FC4CB6" w:rsidRPr="0064413D" w14:paraId="36F7CF73" w14:textId="77777777" w:rsidTr="00872A5D">
        <w:tc>
          <w:tcPr>
            <w:tcW w:w="2802" w:type="dxa"/>
            <w:shd w:val="clear" w:color="auto" w:fill="auto"/>
            <w:vAlign w:val="bottom"/>
          </w:tcPr>
          <w:p w14:paraId="7C566BD9" w14:textId="260516E9" w:rsidR="00FC4CB6" w:rsidRPr="00FC4CB6" w:rsidRDefault="00FC4CB6" w:rsidP="00FC4CB6">
            <w:pPr>
              <w:keepNext/>
              <w:spacing w:before="60" w:after="60"/>
              <w:rPr>
                <w:rFonts w:eastAsia="Yu Mincho" w:cstheme="minorHAnsi"/>
                <w:b/>
                <w:bCs/>
              </w:rPr>
            </w:pPr>
            <w:r w:rsidRPr="00FC4CB6">
              <w:rPr>
                <w:rFonts w:eastAsiaTheme="minorEastAsia"/>
                <w:b/>
                <w:bCs/>
                <w:color w:val="000000" w:themeColor="text1"/>
              </w:rPr>
              <w:t xml:space="preserve">High Ongoing Support </w:t>
            </w:r>
          </w:p>
        </w:tc>
        <w:tc>
          <w:tcPr>
            <w:tcW w:w="1710" w:type="dxa"/>
            <w:shd w:val="clear" w:color="auto" w:fill="auto"/>
            <w:vAlign w:val="bottom"/>
          </w:tcPr>
          <w:p w14:paraId="1A746E4D" w14:textId="5E9B607B" w:rsidR="00FC4CB6" w:rsidRPr="0064413D" w:rsidRDefault="00FC4CB6" w:rsidP="00FC4CB6">
            <w:pPr>
              <w:keepNext/>
              <w:spacing w:before="60" w:after="60"/>
              <w:jc w:val="right"/>
              <w:rPr>
                <w:rFonts w:eastAsiaTheme="minorEastAsia"/>
                <w:color w:val="000000" w:themeColor="text1"/>
              </w:rPr>
            </w:pPr>
            <w:r w:rsidRPr="0064413D">
              <w:rPr>
                <w:rFonts w:eastAsiaTheme="minorEastAsia"/>
                <w:color w:val="000000" w:themeColor="text1"/>
              </w:rPr>
              <w:t xml:space="preserve">N/A </w:t>
            </w:r>
          </w:p>
        </w:tc>
        <w:tc>
          <w:tcPr>
            <w:tcW w:w="1710" w:type="dxa"/>
            <w:shd w:val="clear" w:color="auto" w:fill="auto"/>
            <w:vAlign w:val="bottom"/>
          </w:tcPr>
          <w:p w14:paraId="7FB84D38" w14:textId="09D147EC" w:rsidR="00FC4CB6" w:rsidRPr="0064413D" w:rsidRDefault="00FC4CB6" w:rsidP="00FC4CB6">
            <w:pPr>
              <w:keepNext/>
              <w:spacing w:before="60" w:after="60"/>
              <w:jc w:val="right"/>
              <w:rPr>
                <w:rFonts w:eastAsiaTheme="minorEastAsia"/>
                <w:color w:val="000000" w:themeColor="text1"/>
              </w:rPr>
            </w:pPr>
            <w:r w:rsidRPr="0064413D">
              <w:rPr>
                <w:rFonts w:eastAsiaTheme="minorEastAsia"/>
                <w:color w:val="000000" w:themeColor="text1"/>
              </w:rPr>
              <w:t xml:space="preserve">$3,576 </w:t>
            </w:r>
          </w:p>
        </w:tc>
        <w:tc>
          <w:tcPr>
            <w:tcW w:w="1711" w:type="dxa"/>
            <w:shd w:val="clear" w:color="auto" w:fill="auto"/>
            <w:vAlign w:val="bottom"/>
          </w:tcPr>
          <w:p w14:paraId="5C7767F6" w14:textId="3CC0D82A" w:rsidR="00FC4CB6" w:rsidRPr="0064413D" w:rsidRDefault="00FC4CB6" w:rsidP="00FC4CB6">
            <w:pPr>
              <w:keepNext/>
              <w:spacing w:before="60" w:after="60"/>
              <w:jc w:val="right"/>
              <w:rPr>
                <w:rFonts w:eastAsiaTheme="minorEastAsia"/>
                <w:color w:val="000000" w:themeColor="text1"/>
              </w:rPr>
            </w:pPr>
            <w:r w:rsidRPr="0064413D">
              <w:rPr>
                <w:rFonts w:eastAsiaTheme="minorEastAsia"/>
                <w:color w:val="000000" w:themeColor="text1"/>
              </w:rPr>
              <w:t xml:space="preserve">$1,100 </w:t>
            </w:r>
          </w:p>
        </w:tc>
      </w:tr>
    </w:tbl>
    <w:bookmarkEnd w:id="202"/>
    <w:p w14:paraId="1A7F253A" w14:textId="77777777" w:rsidR="00E008B6" w:rsidRPr="0064413D" w:rsidRDefault="00E008B6" w:rsidP="00E008B6">
      <w:pPr>
        <w:spacing w:line="300" w:lineRule="auto"/>
        <w:rPr>
          <w:rFonts w:ascii="Tahoma" w:eastAsia="Tahoma" w:hAnsi="Tahoma" w:cs="Tahoma"/>
          <w:color w:val="000000" w:themeColor="text1"/>
          <w:sz w:val="18"/>
          <w:szCs w:val="18"/>
        </w:rPr>
      </w:pPr>
      <w:r w:rsidRPr="0064413D">
        <w:rPr>
          <w:rFonts w:ascii="Tahoma" w:eastAsia="Tahoma" w:hAnsi="Tahoma" w:cs="Tahoma"/>
          <w:color w:val="000000" w:themeColor="text1"/>
          <w:sz w:val="18"/>
          <w:szCs w:val="18"/>
        </w:rPr>
        <w:t>*Indicative payment amounts</w:t>
      </w:r>
    </w:p>
    <w:p w14:paraId="07D7712A" w14:textId="77777777" w:rsidR="00773E2A" w:rsidRPr="0064413D" w:rsidRDefault="00773E2A" w:rsidP="00773E2A">
      <w:pPr>
        <w:pStyle w:val="RFTHeading3"/>
      </w:pPr>
      <w:bookmarkStart w:id="203" w:name="_Toc169794500"/>
      <w:bookmarkStart w:id="204" w:name="_Toc170993715"/>
      <w:r w:rsidRPr="0064413D">
        <w:t>Indexation of payments</w:t>
      </w:r>
      <w:bookmarkEnd w:id="203"/>
      <w:bookmarkEnd w:id="204"/>
    </w:p>
    <w:p w14:paraId="6F1D1ADE" w14:textId="77777777" w:rsidR="00773E2A" w:rsidRPr="0064413D" w:rsidRDefault="00773E2A" w:rsidP="00773E2A">
      <w:r w:rsidRPr="0064413D">
        <w:t xml:space="preserve">Annual indexation of the fee schedule on 1 July each year will adjust payment rates in line with a measure of inflation. </w:t>
      </w:r>
      <w:r w:rsidRPr="0064413D">
        <w:rPr>
          <w:rFonts w:ascii="Calibri" w:eastAsia="Calibri" w:hAnsi="Calibri" w:cs="Calibri"/>
        </w:rPr>
        <w:t>The department</w:t>
      </w:r>
      <w:r w:rsidRPr="0064413D">
        <w:t xml:space="preserve"> will notify Providers about any changes to payments before they come into effect.</w:t>
      </w:r>
    </w:p>
    <w:p w14:paraId="4A9CA2D8" w14:textId="77777777" w:rsidR="00773E2A" w:rsidRPr="00216B88" w:rsidRDefault="00773E2A" w:rsidP="00773E2A">
      <w:pPr>
        <w:pStyle w:val="Heading3"/>
      </w:pPr>
      <w:bookmarkStart w:id="205" w:name="_Toc170993716"/>
      <w:r w:rsidRPr="003311CE">
        <w:t>Initial support for Providers through up-front advance of Service Fee payments</w:t>
      </w:r>
      <w:bookmarkEnd w:id="205"/>
    </w:p>
    <w:p w14:paraId="76201D65" w14:textId="77777777" w:rsidR="00773E2A" w:rsidRPr="003311CE" w:rsidRDefault="00773E2A" w:rsidP="00773E2A">
      <w:pPr>
        <w:spacing w:after="160" w:line="257" w:lineRule="auto"/>
        <w:rPr>
          <w:rFonts w:ascii="Calibri" w:hAnsi="Calibri"/>
          <w:color w:val="000000" w:themeColor="text1"/>
        </w:rPr>
      </w:pPr>
      <w:r w:rsidRPr="003311CE">
        <w:rPr>
          <w:rFonts w:ascii="Calibri" w:hAnsi="Calibri"/>
          <w:color w:val="000000" w:themeColor="text1"/>
        </w:rPr>
        <w:t>To support Providers with enough funding to initially operate, an optional, one-off, up-front payment will be available, which will be repaid through offsetting.</w:t>
      </w:r>
    </w:p>
    <w:p w14:paraId="49149F3B" w14:textId="38C1AEA1" w:rsidR="00773E2A" w:rsidRPr="00216B88" w:rsidRDefault="00773E2A" w:rsidP="00773E2A">
      <w:pPr>
        <w:rPr>
          <w:rFonts w:ascii="Calibri" w:eastAsia="Calibri" w:hAnsi="Calibri" w:cs="Calibri"/>
          <w:color w:val="000000" w:themeColor="text1"/>
        </w:rPr>
      </w:pPr>
      <w:r w:rsidRPr="003311CE">
        <w:rPr>
          <w:rFonts w:ascii="Calibri" w:hAnsi="Calibri"/>
          <w:color w:val="000000" w:themeColor="text1"/>
        </w:rPr>
        <w:t xml:space="preserve">The amount available will be </w:t>
      </w:r>
      <w:r w:rsidR="0107300D" w:rsidRPr="003311CE">
        <w:rPr>
          <w:rFonts w:ascii="Calibri" w:hAnsi="Calibri"/>
          <w:color w:val="000000" w:themeColor="text1"/>
        </w:rPr>
        <w:t xml:space="preserve">equivalent to 12 weeks of Service Fees </w:t>
      </w:r>
      <w:r w:rsidRPr="003311CE">
        <w:rPr>
          <w:rFonts w:ascii="Calibri" w:hAnsi="Calibri"/>
          <w:color w:val="000000" w:themeColor="text1"/>
        </w:rPr>
        <w:t xml:space="preserve">based on the </w:t>
      </w:r>
      <w:r w:rsidR="47B06267" w:rsidRPr="003311CE">
        <w:rPr>
          <w:rFonts w:ascii="Calibri" w:hAnsi="Calibri"/>
          <w:color w:val="000000" w:themeColor="text1"/>
        </w:rPr>
        <w:t>indicat</w:t>
      </w:r>
      <w:r w:rsidR="003001A5" w:rsidRPr="003311CE">
        <w:rPr>
          <w:rFonts w:ascii="Calibri" w:hAnsi="Calibri"/>
          <w:color w:val="000000" w:themeColor="text1"/>
        </w:rPr>
        <w:t>i</w:t>
      </w:r>
      <w:r w:rsidR="47B06267" w:rsidRPr="003311CE">
        <w:rPr>
          <w:rFonts w:ascii="Calibri" w:hAnsi="Calibri"/>
          <w:color w:val="000000" w:themeColor="text1"/>
        </w:rPr>
        <w:t xml:space="preserve">ve caseload </w:t>
      </w:r>
      <w:r w:rsidRPr="003311CE">
        <w:rPr>
          <w:rFonts w:ascii="Calibri" w:hAnsi="Calibri"/>
          <w:color w:val="000000" w:themeColor="text1"/>
        </w:rPr>
        <w:t xml:space="preserve">number of Transitioned Participants </w:t>
      </w:r>
      <w:r w:rsidR="0E90DC57" w:rsidRPr="003311CE">
        <w:rPr>
          <w:rFonts w:ascii="Calibri" w:hAnsi="Calibri"/>
          <w:color w:val="000000" w:themeColor="text1"/>
        </w:rPr>
        <w:t xml:space="preserve">in Pre-Employment Support </w:t>
      </w:r>
      <w:r w:rsidRPr="003311CE">
        <w:rPr>
          <w:rFonts w:ascii="Calibri" w:hAnsi="Calibri"/>
          <w:color w:val="000000" w:themeColor="text1"/>
        </w:rPr>
        <w:t>Referred to a Provider.</w:t>
      </w:r>
    </w:p>
    <w:p w14:paraId="1E53462E" w14:textId="795531BF" w:rsidR="001D108F" w:rsidRDefault="001D108F" w:rsidP="00773E2A">
      <w:pPr>
        <w:rPr>
          <w:rFonts w:ascii="Calibri" w:eastAsia="Calibri" w:hAnsi="Calibri" w:cs="Calibri"/>
          <w:color w:val="000000" w:themeColor="text1"/>
        </w:rPr>
      </w:pPr>
      <w:r w:rsidRPr="003311CE">
        <w:rPr>
          <w:rFonts w:ascii="Calibri" w:hAnsi="Calibri"/>
          <w:color w:val="000000" w:themeColor="text1"/>
        </w:rPr>
        <w:t>Further details will be released</w:t>
      </w:r>
      <w:r w:rsidR="00F56EF2" w:rsidRPr="003311CE">
        <w:rPr>
          <w:rFonts w:ascii="Calibri" w:hAnsi="Calibri"/>
          <w:color w:val="000000" w:themeColor="text1"/>
        </w:rPr>
        <w:t xml:space="preserve"> to Successful </w:t>
      </w:r>
      <w:r w:rsidR="00CA2174" w:rsidRPr="003311CE">
        <w:rPr>
          <w:rFonts w:ascii="Calibri" w:hAnsi="Calibri"/>
          <w:color w:val="000000" w:themeColor="text1"/>
        </w:rPr>
        <w:t>Respondent</w:t>
      </w:r>
      <w:r w:rsidR="00F56EF2" w:rsidRPr="003311CE">
        <w:rPr>
          <w:rFonts w:ascii="Calibri" w:hAnsi="Calibri"/>
          <w:color w:val="000000" w:themeColor="text1"/>
        </w:rPr>
        <w:t>s.</w:t>
      </w:r>
    </w:p>
    <w:p w14:paraId="372D77DF" w14:textId="77777777" w:rsidR="00773E2A" w:rsidRPr="0064413D" w:rsidRDefault="00773E2A" w:rsidP="00E4680F">
      <w:pPr>
        <w:pStyle w:val="RFTHeading2"/>
      </w:pPr>
      <w:bookmarkStart w:id="206" w:name="_Toc169794503"/>
      <w:bookmarkStart w:id="207" w:name="_Toc170993718"/>
      <w:bookmarkStart w:id="208" w:name="_Toc173939551"/>
      <w:r w:rsidRPr="0064413D">
        <w:t>Performance Framework</w:t>
      </w:r>
      <w:bookmarkEnd w:id="206"/>
      <w:bookmarkEnd w:id="207"/>
      <w:bookmarkEnd w:id="208"/>
    </w:p>
    <w:p w14:paraId="36180414" w14:textId="701EE443" w:rsidR="00BA5D39" w:rsidRDefault="00773E2A" w:rsidP="00773E2A">
      <w:r w:rsidRPr="0064413D">
        <w:t>Provider performance will be managed in line with the Performance Framework</w:t>
      </w:r>
      <w:r w:rsidR="008C5E34">
        <w:t xml:space="preserve"> </w:t>
      </w:r>
      <w:r w:rsidR="002153C4">
        <w:t>for the new program</w:t>
      </w:r>
      <w:r w:rsidR="008E4D43">
        <w:t xml:space="preserve">. </w:t>
      </w:r>
    </w:p>
    <w:p w14:paraId="56F67460" w14:textId="6D396AE7" w:rsidR="00B0190E" w:rsidRDefault="008C218F" w:rsidP="00773E2A">
      <w:r>
        <w:t>The overarching objective of the Performance Framework is to measure and drive a high performing disability employment service that supports individuals to find and maintain sustainable employment.</w:t>
      </w:r>
    </w:p>
    <w:p w14:paraId="0F7C93F8" w14:textId="36166508" w:rsidR="008C218F" w:rsidRDefault="00C64675" w:rsidP="00773E2A">
      <w:r w:rsidRPr="00AA4339">
        <w:t>The Performance Framework will</w:t>
      </w:r>
      <w:r w:rsidRPr="002F6842">
        <w:t xml:space="preserve"> </w:t>
      </w:r>
      <w:r w:rsidRPr="00AA4339">
        <w:t xml:space="preserve">monitor, measure, and drive continuous improvement of </w:t>
      </w:r>
      <w:r>
        <w:t>P</w:t>
      </w:r>
      <w:r w:rsidRPr="00AA4339">
        <w:t>roviders</w:t>
      </w:r>
      <w:r>
        <w:t xml:space="preserve">. </w:t>
      </w:r>
      <w:r w:rsidR="00D71126">
        <w:t xml:space="preserve">The Performance Framework is supported by a </w:t>
      </w:r>
      <w:r w:rsidR="00D71126" w:rsidRPr="00EB21C3">
        <w:t>Scorecard</w:t>
      </w:r>
      <w:r w:rsidR="00D71126">
        <w:t>, which communicates Provider performance against the KPIs.</w:t>
      </w:r>
      <w:r w:rsidR="00D71126" w:rsidDel="00353136">
        <w:t xml:space="preserve"> </w:t>
      </w:r>
      <w:r w:rsidR="00D71126">
        <w:t>The Scorecard aims to assist Providers to assess their performance and continuously improve the quality of their services.</w:t>
      </w:r>
      <w:r w:rsidR="00D71126" w:rsidRPr="000C6909">
        <w:t xml:space="preserve"> </w:t>
      </w:r>
      <w:r w:rsidR="00D71126">
        <w:t xml:space="preserve">Scorecards will also be provided to </w:t>
      </w:r>
      <w:r w:rsidR="00176F01">
        <w:t>P</w:t>
      </w:r>
      <w:r w:rsidR="00D71126">
        <w:t xml:space="preserve">articipants to help them make an informed choice in choosing their preferred </w:t>
      </w:r>
      <w:r w:rsidR="00C46713">
        <w:t>Provider</w:t>
      </w:r>
      <w:r w:rsidR="00D71126">
        <w:t>.</w:t>
      </w:r>
    </w:p>
    <w:p w14:paraId="665C6CE4" w14:textId="77183494" w:rsidR="00773E2A" w:rsidRPr="0064413D" w:rsidRDefault="00773E2A" w:rsidP="00773E2A">
      <w:r w:rsidRPr="0064413D">
        <w:t>The Performance Framework</w:t>
      </w:r>
      <w:r w:rsidR="00C75BC7">
        <w:t xml:space="preserve"> will</w:t>
      </w:r>
      <w:r w:rsidRPr="0064413D">
        <w:t xml:space="preserve">: </w:t>
      </w:r>
    </w:p>
    <w:p w14:paraId="02CA6097" w14:textId="77777777" w:rsidR="00773E2A" w:rsidRPr="0064413D" w:rsidRDefault="00773E2A" w:rsidP="000D47AB">
      <w:pPr>
        <w:numPr>
          <w:ilvl w:val="0"/>
          <w:numId w:val="49"/>
        </w:numPr>
        <w:ind w:left="567" w:hanging="567"/>
      </w:pPr>
      <w:r w:rsidRPr="0064413D">
        <w:lastRenderedPageBreak/>
        <w:t>Empower Participants, their families, and carers to make informed choices about Providers with greater information about their performance.</w:t>
      </w:r>
    </w:p>
    <w:p w14:paraId="28E83AB4" w14:textId="77777777" w:rsidR="00773E2A" w:rsidRPr="0064413D" w:rsidRDefault="00773E2A" w:rsidP="000D47AB">
      <w:pPr>
        <w:numPr>
          <w:ilvl w:val="0"/>
          <w:numId w:val="49"/>
        </w:numPr>
        <w:ind w:left="567" w:hanging="567"/>
      </w:pPr>
      <w:r w:rsidRPr="0064413D">
        <w:t>Enable Employers to make informed choices on the Providers they choose to work with.</w:t>
      </w:r>
    </w:p>
    <w:p w14:paraId="7020C78F" w14:textId="77777777" w:rsidR="00773E2A" w:rsidRPr="0064413D" w:rsidRDefault="00773E2A" w:rsidP="000D47AB">
      <w:pPr>
        <w:numPr>
          <w:ilvl w:val="0"/>
          <w:numId w:val="49"/>
        </w:numPr>
        <w:ind w:left="567" w:hanging="567"/>
      </w:pPr>
      <w:r w:rsidRPr="0064413D">
        <w:t>Enable Government to assess and manage the performance of Providers and transparently communicate the quality of the new program.</w:t>
      </w:r>
    </w:p>
    <w:p w14:paraId="3494A453" w14:textId="77777777" w:rsidR="00773E2A" w:rsidRPr="0064413D" w:rsidRDefault="00773E2A" w:rsidP="000D47AB">
      <w:pPr>
        <w:numPr>
          <w:ilvl w:val="0"/>
          <w:numId w:val="49"/>
        </w:numPr>
        <w:ind w:left="567" w:hanging="567"/>
      </w:pPr>
      <w:r w:rsidRPr="0064413D">
        <w:t xml:space="preserve">Drive continuous improvement in Provider performance and service quality. </w:t>
      </w:r>
    </w:p>
    <w:p w14:paraId="4570C2DE" w14:textId="7826B3CF" w:rsidR="00773E2A" w:rsidRDefault="00773E2A" w:rsidP="00773E2A">
      <w:r w:rsidRPr="0064413D">
        <w:t xml:space="preserve">Performance will be monitored and assessed </w:t>
      </w:r>
      <w:r w:rsidR="00F66426">
        <w:t>quarterly</w:t>
      </w:r>
      <w:r w:rsidR="00A00D70">
        <w:t>.</w:t>
      </w:r>
      <w:r w:rsidRPr="0064413D">
        <w:t xml:space="preserve"> </w:t>
      </w:r>
      <w:r w:rsidR="00D8510F">
        <w:t xml:space="preserve">Further </w:t>
      </w:r>
      <w:r w:rsidRPr="0064413D">
        <w:t xml:space="preserve">information will be made </w:t>
      </w:r>
      <w:r w:rsidR="007E24FB">
        <w:t>publicly available (after an initial testing phase) for external stakeholders to view, with tailored information provided to Participants,</w:t>
      </w:r>
      <w:r w:rsidRPr="0064413D">
        <w:t xml:space="preserve"> Employers, and Providers </w:t>
      </w:r>
      <w:r w:rsidR="00675616">
        <w:t>on</w:t>
      </w:r>
      <w:r w:rsidRPr="0064413D">
        <w:t xml:space="preserve"> a timely and frequent basis.</w:t>
      </w:r>
    </w:p>
    <w:p w14:paraId="0FCC9242" w14:textId="2B4A8949" w:rsidR="00CF7E2D" w:rsidRDefault="00617562" w:rsidP="00773E2A">
      <w:r>
        <w:t xml:space="preserve">Providers must provide, as required by the department, specific reports on </w:t>
      </w:r>
      <w:r w:rsidR="00D8510F">
        <w:t xml:space="preserve">their </w:t>
      </w:r>
      <w:r>
        <w:t>performance against the KPIs</w:t>
      </w:r>
      <w:r w:rsidR="00871F8F">
        <w:t xml:space="preserve">, and arrange for suitably qualified, informed and authorised representatives at any meeting/s arranged by </w:t>
      </w:r>
      <w:r w:rsidR="0050343D">
        <w:t>the department in order to discuss any performance related reports.</w:t>
      </w:r>
    </w:p>
    <w:p w14:paraId="05FB1954" w14:textId="4E2FE7A9" w:rsidR="009061AC" w:rsidRPr="0064413D" w:rsidRDefault="009061AC" w:rsidP="009061AC">
      <w:bookmarkStart w:id="209" w:name="_Toc169794505"/>
      <w:r w:rsidRPr="0064413D">
        <w:t>The Performance Framework comprises Domains, Measures and Indicators. These are defined as follows</w:t>
      </w:r>
      <w:r w:rsidR="00144786">
        <w:t xml:space="preserve"> </w:t>
      </w:r>
      <w:r w:rsidR="00CE11CB">
        <w:t>and will be reviewed for the new program</w:t>
      </w:r>
      <w:r w:rsidRPr="0064413D">
        <w:t>:</w:t>
      </w:r>
    </w:p>
    <w:p w14:paraId="0D075075" w14:textId="65878799" w:rsidR="009061AC" w:rsidRPr="0064413D" w:rsidRDefault="009061AC" w:rsidP="000D47AB">
      <w:pPr>
        <w:pStyle w:val="ListParagraph"/>
        <w:numPr>
          <w:ilvl w:val="0"/>
          <w:numId w:val="110"/>
        </w:numPr>
      </w:pPr>
      <w:r w:rsidRPr="0016129D">
        <w:t>Domains</w:t>
      </w:r>
      <w:r w:rsidR="0016129D">
        <w:t xml:space="preserve"> </w:t>
      </w:r>
      <w:r w:rsidR="0016129D">
        <w:softHyphen/>
        <w:t>–</w:t>
      </w:r>
      <w:r w:rsidR="0016129D" w:rsidRPr="00F85E90">
        <w:t xml:space="preserve"> </w:t>
      </w:r>
      <w:r w:rsidRPr="0064413D">
        <w:t xml:space="preserve">There are </w:t>
      </w:r>
      <w:r>
        <w:t>3</w:t>
      </w:r>
      <w:r w:rsidRPr="0064413D">
        <w:t xml:space="preserve"> Domains</w:t>
      </w:r>
      <w:r>
        <w:t xml:space="preserve"> based on the KPIs of</w:t>
      </w:r>
      <w:r w:rsidRPr="0064413D">
        <w:t>: Quality, Effectiveness and Efficiency</w:t>
      </w:r>
      <w:r>
        <w:t>:</w:t>
      </w:r>
    </w:p>
    <w:p w14:paraId="6CA66108" w14:textId="65473AFC" w:rsidR="009061AC" w:rsidRPr="0064413D" w:rsidRDefault="009061AC" w:rsidP="000D47AB">
      <w:pPr>
        <w:pStyle w:val="ListParagraph"/>
        <w:numPr>
          <w:ilvl w:val="1"/>
          <w:numId w:val="110"/>
        </w:numPr>
      </w:pPr>
      <w:r w:rsidRPr="0016129D">
        <w:t>Quality</w:t>
      </w:r>
      <w:r w:rsidRPr="0064413D">
        <w:t>: Assess</w:t>
      </w:r>
      <w:r w:rsidR="00D8510F">
        <w:t>es</w:t>
      </w:r>
      <w:r w:rsidRPr="0064413D">
        <w:t xml:space="preserve"> the quality of </w:t>
      </w:r>
      <w:r w:rsidR="00D8510F">
        <w:t>S</w:t>
      </w:r>
      <w:r w:rsidR="00D8510F" w:rsidRPr="0064413D">
        <w:t xml:space="preserve">ervices </w:t>
      </w:r>
      <w:r w:rsidRPr="0064413D">
        <w:t xml:space="preserve">delivered by </w:t>
      </w:r>
      <w:r w:rsidR="00D8510F">
        <w:t>P</w:t>
      </w:r>
      <w:r w:rsidR="00D8510F" w:rsidRPr="0064413D">
        <w:t xml:space="preserve">roviders </w:t>
      </w:r>
      <w:r w:rsidR="00D348A2" w:rsidRPr="0064413D">
        <w:t>includ</w:t>
      </w:r>
      <w:r w:rsidR="00D348A2">
        <w:t>ing</w:t>
      </w:r>
      <w:r w:rsidR="00D348A2" w:rsidRPr="0064413D">
        <w:t xml:space="preserve"> </w:t>
      </w:r>
      <w:r w:rsidR="00D8510F">
        <w:t>P</w:t>
      </w:r>
      <w:r w:rsidR="00D8510F" w:rsidRPr="0064413D">
        <w:t xml:space="preserve">articipant </w:t>
      </w:r>
      <w:r w:rsidRPr="0064413D">
        <w:t xml:space="preserve">rights, understanding quality, </w:t>
      </w:r>
      <w:r w:rsidR="001162F3">
        <w:t>P</w:t>
      </w:r>
      <w:r w:rsidR="001162F3" w:rsidRPr="0064413D">
        <w:t xml:space="preserve">rovider </w:t>
      </w:r>
      <w:r w:rsidRPr="0064413D">
        <w:t>capability and compliance.</w:t>
      </w:r>
    </w:p>
    <w:p w14:paraId="45E56984" w14:textId="70F683BB" w:rsidR="009061AC" w:rsidRPr="0064413D" w:rsidRDefault="009061AC" w:rsidP="000D47AB">
      <w:pPr>
        <w:pStyle w:val="ListParagraph"/>
        <w:numPr>
          <w:ilvl w:val="1"/>
          <w:numId w:val="110"/>
        </w:numPr>
      </w:pPr>
      <w:r w:rsidRPr="0016129D">
        <w:t>Effectiveness</w:t>
      </w:r>
      <w:r w:rsidRPr="0064413D">
        <w:t>: Assess</w:t>
      </w:r>
      <w:r w:rsidR="001162F3">
        <w:t>es</w:t>
      </w:r>
      <w:r w:rsidRPr="0064413D">
        <w:t xml:space="preserve"> the completion </w:t>
      </w:r>
      <w:r w:rsidR="001D7C94" w:rsidRPr="0064413D">
        <w:t>of education courses</w:t>
      </w:r>
      <w:r w:rsidRPr="0064413D">
        <w:t xml:space="preserve">, the achievement of employment outcomes and the success of placing </w:t>
      </w:r>
      <w:r w:rsidR="001162F3">
        <w:t>P</w:t>
      </w:r>
      <w:r w:rsidR="001162F3" w:rsidRPr="0064413D">
        <w:t xml:space="preserve">articipants </w:t>
      </w:r>
      <w:r w:rsidRPr="0064413D">
        <w:t xml:space="preserve">in sustainable </w:t>
      </w:r>
      <w:r w:rsidR="001162F3">
        <w:t>E</w:t>
      </w:r>
      <w:r w:rsidR="001162F3" w:rsidRPr="0064413D">
        <w:t>mployment</w:t>
      </w:r>
      <w:r w:rsidRPr="0064413D">
        <w:t xml:space="preserve">. </w:t>
      </w:r>
    </w:p>
    <w:p w14:paraId="0D0DBF4E" w14:textId="1ED71623" w:rsidR="009061AC" w:rsidRPr="0064413D" w:rsidRDefault="009061AC" w:rsidP="000D47AB">
      <w:pPr>
        <w:pStyle w:val="ListParagraph"/>
        <w:numPr>
          <w:ilvl w:val="1"/>
          <w:numId w:val="110"/>
        </w:numPr>
      </w:pPr>
      <w:r w:rsidRPr="0016129D">
        <w:t>Efficiency</w:t>
      </w:r>
      <w:r w:rsidRPr="0064413D">
        <w:t>: Assess</w:t>
      </w:r>
      <w:r w:rsidR="001162F3">
        <w:t>es</w:t>
      </w:r>
      <w:r w:rsidRPr="0064413D">
        <w:t xml:space="preserve"> the time taken for </w:t>
      </w:r>
      <w:r w:rsidR="001162F3">
        <w:t>P</w:t>
      </w:r>
      <w:r w:rsidR="001162F3" w:rsidRPr="0064413D">
        <w:t xml:space="preserve">articipants </w:t>
      </w:r>
      <w:r w:rsidRPr="0064413D">
        <w:t xml:space="preserve">to commence in the </w:t>
      </w:r>
      <w:r w:rsidR="00F36606">
        <w:t>new</w:t>
      </w:r>
      <w:r w:rsidRPr="0064413D">
        <w:t xml:space="preserve"> program. </w:t>
      </w:r>
    </w:p>
    <w:p w14:paraId="6370B859" w14:textId="47852448" w:rsidR="009061AC" w:rsidRPr="0064413D" w:rsidRDefault="009061AC" w:rsidP="000D47AB">
      <w:pPr>
        <w:pStyle w:val="ListParagraph"/>
        <w:numPr>
          <w:ilvl w:val="0"/>
          <w:numId w:val="110"/>
        </w:numPr>
      </w:pPr>
      <w:r w:rsidRPr="0064413D">
        <w:t>Measures</w:t>
      </w:r>
      <w:r w:rsidR="0016129D">
        <w:t xml:space="preserve"> </w:t>
      </w:r>
      <w:r w:rsidR="0016129D">
        <w:softHyphen/>
        <w:t>–</w:t>
      </w:r>
      <w:r w:rsidRPr="0064413D">
        <w:t xml:space="preserve"> Each Domain has one or more Measures that represent outcomes to be achieved.</w:t>
      </w:r>
    </w:p>
    <w:p w14:paraId="765D2431" w14:textId="4A7A839E" w:rsidR="009061AC" w:rsidRDefault="009061AC" w:rsidP="000D47AB">
      <w:pPr>
        <w:pStyle w:val="ListParagraph"/>
        <w:numPr>
          <w:ilvl w:val="0"/>
          <w:numId w:val="110"/>
        </w:numPr>
      </w:pPr>
      <w:r w:rsidRPr="0064413D">
        <w:t>Indicators</w:t>
      </w:r>
      <w:r w:rsidR="0016129D">
        <w:t xml:space="preserve"> </w:t>
      </w:r>
      <w:r w:rsidR="0016129D">
        <w:softHyphen/>
        <w:t>–</w:t>
      </w:r>
      <w:r w:rsidRPr="0064413D">
        <w:t xml:space="preserve"> Each Measure has one or more Indicators which determine how performance will be assessed. All indicators will be calculated at the individual contract level, provider level and program level.</w:t>
      </w:r>
    </w:p>
    <w:p w14:paraId="573C9AFB" w14:textId="76CDDFF1" w:rsidR="007A5579" w:rsidRDefault="007A5579" w:rsidP="007A5579">
      <w:pPr>
        <w:pStyle w:val="RFTHeading3"/>
      </w:pPr>
      <w:bookmarkStart w:id="210" w:name="_Toc170993719"/>
      <w:r>
        <w:t>Key Performance Indicators</w:t>
      </w:r>
      <w:bookmarkEnd w:id="210"/>
    </w:p>
    <w:p w14:paraId="1790A061" w14:textId="78AEB2D4" w:rsidR="00452A9B" w:rsidRPr="0064413D" w:rsidRDefault="00452A9B" w:rsidP="00452A9B">
      <w:pPr>
        <w:pStyle w:val="Heading4"/>
      </w:pPr>
      <w:r w:rsidRPr="0064413D">
        <w:t xml:space="preserve">KPI </w:t>
      </w:r>
      <w:r>
        <w:t>1</w:t>
      </w:r>
      <w:r w:rsidRPr="0064413D">
        <w:t xml:space="preserve"> (Quality)</w:t>
      </w:r>
    </w:p>
    <w:p w14:paraId="22656F73" w14:textId="3C790B17" w:rsidR="00452A9B" w:rsidRDefault="00452A9B" w:rsidP="00452A9B">
      <w:r>
        <w:t>Quality measure</w:t>
      </w:r>
      <w:r w:rsidR="00F36606">
        <w:t>s</w:t>
      </w:r>
      <w:r>
        <w:t xml:space="preserve"> the quality of the services delivered by Providers. The key measures used for the purposes of the Performance Framework are:</w:t>
      </w:r>
    </w:p>
    <w:p w14:paraId="287149D3" w14:textId="4B8DDB1D" w:rsidR="00452A9B" w:rsidRPr="00FB6ABF" w:rsidRDefault="00452A9B" w:rsidP="000D47AB">
      <w:pPr>
        <w:pStyle w:val="ListParagraph"/>
        <w:numPr>
          <w:ilvl w:val="0"/>
          <w:numId w:val="112"/>
        </w:numPr>
      </w:pPr>
      <w:r w:rsidRPr="00FB6ABF">
        <w:t>Participant rights</w:t>
      </w:r>
    </w:p>
    <w:p w14:paraId="1D29DC3A" w14:textId="1C1BBBD5" w:rsidR="00452A9B" w:rsidRPr="00FB6ABF" w:rsidRDefault="00452A9B" w:rsidP="000D47AB">
      <w:pPr>
        <w:pStyle w:val="ListParagraph"/>
        <w:numPr>
          <w:ilvl w:val="0"/>
          <w:numId w:val="112"/>
        </w:numPr>
      </w:pPr>
      <w:r w:rsidRPr="00FB6ABF">
        <w:lastRenderedPageBreak/>
        <w:t>Understanding quality</w:t>
      </w:r>
    </w:p>
    <w:p w14:paraId="69F255DD" w14:textId="2BA8A557" w:rsidR="00452A9B" w:rsidRPr="00FB6ABF" w:rsidRDefault="00452A9B" w:rsidP="000D47AB">
      <w:pPr>
        <w:pStyle w:val="ListParagraph"/>
        <w:numPr>
          <w:ilvl w:val="0"/>
          <w:numId w:val="112"/>
        </w:numPr>
      </w:pPr>
      <w:r w:rsidRPr="00FB6ABF">
        <w:t>Provider capability</w:t>
      </w:r>
      <w:r w:rsidR="006768D0">
        <w:t>,</w:t>
      </w:r>
      <w:r>
        <w:t xml:space="preserve"> and</w:t>
      </w:r>
    </w:p>
    <w:p w14:paraId="10D4F35A" w14:textId="77777777" w:rsidR="00452A9B" w:rsidRPr="00FB6ABF" w:rsidRDefault="00452A9B" w:rsidP="000D47AB">
      <w:pPr>
        <w:pStyle w:val="ListParagraph"/>
        <w:numPr>
          <w:ilvl w:val="0"/>
          <w:numId w:val="112"/>
        </w:numPr>
      </w:pPr>
      <w:r w:rsidRPr="00FB6ABF">
        <w:t>Compliance</w:t>
      </w:r>
      <w:r>
        <w:t>.</w:t>
      </w:r>
      <w:r w:rsidRPr="00FB6ABF">
        <w:t xml:space="preserve"> </w:t>
      </w:r>
    </w:p>
    <w:p w14:paraId="68ADDAC1" w14:textId="74EB69DC" w:rsidR="00773E2A" w:rsidRPr="0064413D" w:rsidRDefault="00773E2A" w:rsidP="007A5579">
      <w:pPr>
        <w:pStyle w:val="Heading4"/>
      </w:pPr>
      <w:r w:rsidRPr="0064413D">
        <w:t xml:space="preserve">KPI </w:t>
      </w:r>
      <w:r w:rsidR="00452A9B">
        <w:t>2</w:t>
      </w:r>
      <w:r w:rsidR="00452A9B" w:rsidRPr="0064413D">
        <w:t xml:space="preserve"> </w:t>
      </w:r>
      <w:r w:rsidRPr="0064413D">
        <w:t>(</w:t>
      </w:r>
      <w:r w:rsidR="00250A89" w:rsidRPr="0064413D">
        <w:t>Eff</w:t>
      </w:r>
      <w:r w:rsidR="00250A89">
        <w:t>ectiveness</w:t>
      </w:r>
      <w:r w:rsidRPr="0064413D">
        <w:t>)</w:t>
      </w:r>
      <w:bookmarkEnd w:id="209"/>
    </w:p>
    <w:p w14:paraId="11411E26" w14:textId="4658C47B" w:rsidR="004B32DC" w:rsidRDefault="00EF0A9A" w:rsidP="004B32DC">
      <w:bookmarkStart w:id="211" w:name="_Toc169794506"/>
      <w:r w:rsidRPr="0064413D">
        <w:t xml:space="preserve">Effectiveness measures the </w:t>
      </w:r>
      <w:r w:rsidR="009D7813">
        <w:t>P</w:t>
      </w:r>
      <w:r w:rsidRPr="0064413D">
        <w:t xml:space="preserve">rovider’s performance in assisting </w:t>
      </w:r>
      <w:r w:rsidR="009D7813">
        <w:t>P</w:t>
      </w:r>
      <w:r w:rsidRPr="0064413D">
        <w:t>articipants to achieve employment outcomes</w:t>
      </w:r>
      <w:r w:rsidR="00724163">
        <w:t>, sustain</w:t>
      </w:r>
      <w:r w:rsidRPr="0064413D">
        <w:t xml:space="preserve"> employment</w:t>
      </w:r>
      <w:r w:rsidR="00452A9B">
        <w:t xml:space="preserve"> and to </w:t>
      </w:r>
      <w:r w:rsidR="00452A9B" w:rsidRPr="0064413D">
        <w:t xml:space="preserve">complete education </w:t>
      </w:r>
      <w:r w:rsidR="00452A9B">
        <w:t>and training</w:t>
      </w:r>
      <w:r w:rsidRPr="0064413D">
        <w:t xml:space="preserve">. These indicators consider a </w:t>
      </w:r>
      <w:r w:rsidR="009D7813">
        <w:t>P</w:t>
      </w:r>
      <w:r w:rsidRPr="0064413D">
        <w:t xml:space="preserve">articipant’s readiness for employment and the potential investment required by </w:t>
      </w:r>
      <w:r w:rsidR="009D7813">
        <w:t>a P</w:t>
      </w:r>
      <w:r w:rsidRPr="0064413D">
        <w:t xml:space="preserve">rovider to get a </w:t>
      </w:r>
      <w:r w:rsidR="009D7813">
        <w:t>P</w:t>
      </w:r>
      <w:r w:rsidRPr="0064413D">
        <w:t xml:space="preserve">articipant work ready. All indicators will measure performance over a </w:t>
      </w:r>
      <w:r w:rsidR="005B2D74" w:rsidRPr="0064413D">
        <w:t>12-month</w:t>
      </w:r>
      <w:r w:rsidRPr="0064413D">
        <w:t xml:space="preserve"> rolling period.</w:t>
      </w:r>
      <w:r>
        <w:t xml:space="preserve"> </w:t>
      </w:r>
      <w:r w:rsidR="004B32DC">
        <w:t>This KPI will include:</w:t>
      </w:r>
    </w:p>
    <w:p w14:paraId="0A2E5B3E" w14:textId="77777777" w:rsidR="004B32DC" w:rsidRDefault="004B32DC" w:rsidP="000D47AB">
      <w:pPr>
        <w:pStyle w:val="ListParagraph"/>
        <w:numPr>
          <w:ilvl w:val="0"/>
          <w:numId w:val="111"/>
        </w:numPr>
      </w:pPr>
      <w:r w:rsidRPr="0016129D">
        <w:t>Employment Placement Outcomes</w:t>
      </w:r>
      <w:r>
        <w:t xml:space="preserve"> </w:t>
      </w:r>
      <w:r>
        <w:softHyphen/>
        <w:t>–</w:t>
      </w:r>
      <w:r w:rsidRPr="00F85E90">
        <w:t xml:space="preserve"> </w:t>
      </w:r>
      <w:r w:rsidRPr="008C73F4">
        <w:t xml:space="preserve">compares the number of </w:t>
      </w:r>
      <w:r>
        <w:t>P</w:t>
      </w:r>
      <w:r w:rsidRPr="008C73F4">
        <w:t>articipants that achieve 4</w:t>
      </w:r>
      <w:r>
        <w:t>-</w:t>
      </w:r>
      <w:r w:rsidRPr="008C73F4">
        <w:t xml:space="preserve">weeks of </w:t>
      </w:r>
      <w:r>
        <w:t>E</w:t>
      </w:r>
      <w:r w:rsidRPr="008C73F4">
        <w:t>mployment to an estimated benchmark.</w:t>
      </w:r>
    </w:p>
    <w:p w14:paraId="2F6F1F48" w14:textId="56767FD2" w:rsidR="004B32DC" w:rsidRPr="00422FD7" w:rsidRDefault="004B32DC" w:rsidP="000D47AB">
      <w:pPr>
        <w:pStyle w:val="ListParagraph"/>
        <w:numPr>
          <w:ilvl w:val="0"/>
          <w:numId w:val="111"/>
        </w:numPr>
      </w:pPr>
      <w:r w:rsidRPr="0016129D">
        <w:t>Employment Duration Outcomes</w:t>
      </w:r>
      <w:r>
        <w:t xml:space="preserve"> </w:t>
      </w:r>
      <w:r>
        <w:softHyphen/>
        <w:t>–</w:t>
      </w:r>
      <w:r w:rsidRPr="00F85E90">
        <w:t xml:space="preserve"> </w:t>
      </w:r>
      <w:r w:rsidRPr="00546B6F">
        <w:t xml:space="preserve">compares the number of </w:t>
      </w:r>
      <w:r w:rsidR="009D7813">
        <w:t>P</w:t>
      </w:r>
      <w:r w:rsidRPr="00546B6F">
        <w:t>articipants that achieve 13-</w:t>
      </w:r>
      <w:r w:rsidRPr="00422FD7">
        <w:t>week, 26-week and 52-week Employment Outcomes to an estimated benchmark for the same period (benchmarks are conditional on participants reaching a 4-week employment outcome).</w:t>
      </w:r>
    </w:p>
    <w:p w14:paraId="550FEB1E" w14:textId="77777777" w:rsidR="004B32DC" w:rsidRPr="00422FD7" w:rsidRDefault="004B32DC" w:rsidP="000D47AB">
      <w:pPr>
        <w:pStyle w:val="ListParagraph"/>
        <w:numPr>
          <w:ilvl w:val="0"/>
          <w:numId w:val="111"/>
        </w:numPr>
      </w:pPr>
      <w:r w:rsidRPr="00422FD7">
        <w:t xml:space="preserve">Ongoing Support </w:t>
      </w:r>
      <w:r w:rsidRPr="00422FD7">
        <w:softHyphen/>
        <w:t xml:space="preserve">– the proportion of Ongoing Support Participants, including Ongoing Support (Work Assist) Participants, who have a current OSA and remain in Employment or exit Ongoing Support as an independent worker and have their Employment verified.  </w:t>
      </w:r>
    </w:p>
    <w:p w14:paraId="5EBBAF32" w14:textId="2CDF7347" w:rsidR="004B32DC" w:rsidRPr="00422FD7" w:rsidRDefault="004B32DC" w:rsidP="000D47AB">
      <w:pPr>
        <w:pStyle w:val="ListParagraph"/>
        <w:numPr>
          <w:ilvl w:val="0"/>
          <w:numId w:val="111"/>
        </w:numPr>
      </w:pPr>
      <w:r w:rsidRPr="00422FD7">
        <w:t xml:space="preserve">Education Completions </w:t>
      </w:r>
      <w:r w:rsidRPr="00422FD7">
        <w:softHyphen/>
        <w:t xml:space="preserve">– the actual numbers of </w:t>
      </w:r>
      <w:r w:rsidR="009D7813">
        <w:t>P</w:t>
      </w:r>
      <w:r w:rsidRPr="00422FD7">
        <w:t xml:space="preserve">articipants completing education and training to the number of people who started. This indicator is not a count of the number of </w:t>
      </w:r>
      <w:r w:rsidR="009D7813">
        <w:t>P</w:t>
      </w:r>
      <w:r w:rsidRPr="00422FD7">
        <w:t>articipants placed into training or education.</w:t>
      </w:r>
    </w:p>
    <w:p w14:paraId="6080959C" w14:textId="613CEE13" w:rsidR="00773E2A" w:rsidRPr="0064413D" w:rsidRDefault="00773E2A" w:rsidP="0084010E">
      <w:pPr>
        <w:pStyle w:val="Heading4"/>
      </w:pPr>
      <w:r w:rsidRPr="0064413D">
        <w:t xml:space="preserve">KPI </w:t>
      </w:r>
      <w:r w:rsidR="00452A9B">
        <w:t>3</w:t>
      </w:r>
      <w:r w:rsidR="00452A9B" w:rsidRPr="0064413D">
        <w:t xml:space="preserve"> </w:t>
      </w:r>
      <w:r w:rsidRPr="0064413D">
        <w:t>(</w:t>
      </w:r>
      <w:r w:rsidR="002A0DF8" w:rsidRPr="0064413D">
        <w:t>Eff</w:t>
      </w:r>
      <w:r w:rsidR="002A0DF8">
        <w:t>iciency</w:t>
      </w:r>
      <w:r w:rsidRPr="0064413D">
        <w:t>)</w:t>
      </w:r>
      <w:bookmarkEnd w:id="211"/>
    </w:p>
    <w:p w14:paraId="3FF85BF6" w14:textId="13562324" w:rsidR="00773E2A" w:rsidRPr="0064413D" w:rsidRDefault="00773E2A" w:rsidP="00773E2A">
      <w:pPr>
        <w:rPr>
          <w:rFonts w:ascii="Calibri" w:eastAsia="Calibri" w:hAnsi="Calibri" w:cs="Calibri"/>
        </w:rPr>
      </w:pPr>
      <w:r w:rsidRPr="0064413D">
        <w:t>Efficiency measure</w:t>
      </w:r>
      <w:r w:rsidR="009D7813">
        <w:t>s</w:t>
      </w:r>
      <w:r w:rsidRPr="0064413D">
        <w:t xml:space="preserve"> the time taken for a </w:t>
      </w:r>
      <w:r w:rsidR="007017C8">
        <w:t>P</w:t>
      </w:r>
      <w:r w:rsidRPr="0064413D">
        <w:t xml:space="preserve">articipant to commence with a </w:t>
      </w:r>
      <w:r w:rsidR="007017C8">
        <w:t>P</w:t>
      </w:r>
      <w:r w:rsidRPr="0064413D">
        <w:t xml:space="preserve">rovider and compares the actuals of the time taken from </w:t>
      </w:r>
      <w:r w:rsidR="007017C8">
        <w:t>R</w:t>
      </w:r>
      <w:r w:rsidRPr="0064413D">
        <w:t xml:space="preserve">eferral date to </w:t>
      </w:r>
      <w:r w:rsidR="007017C8">
        <w:t>C</w:t>
      </w:r>
      <w:r w:rsidRPr="0064413D">
        <w:t xml:space="preserve">ommencement with a </w:t>
      </w:r>
      <w:r w:rsidR="007017C8">
        <w:t>P</w:t>
      </w:r>
      <w:r w:rsidRPr="0064413D">
        <w:t>rovider to an estimated benchmark over the past year.</w:t>
      </w:r>
      <w:r w:rsidRPr="0064413D">
        <w:rPr>
          <w:rFonts w:ascii="Aptos Display" w:eastAsia="Aptos Display" w:hAnsi="Aptos Display" w:cs="Aptos Display"/>
          <w:color w:val="2E74B5"/>
          <w:sz w:val="40"/>
          <w:szCs w:val="40"/>
        </w:rPr>
        <w:t xml:space="preserve"> </w:t>
      </w:r>
      <w:r w:rsidRPr="0064413D">
        <w:t xml:space="preserve">'Unique participants' is used to measure the first time each </w:t>
      </w:r>
      <w:r w:rsidR="007017C8">
        <w:t>P</w:t>
      </w:r>
      <w:r w:rsidRPr="0064413D">
        <w:t xml:space="preserve">articipant </w:t>
      </w:r>
      <w:r w:rsidR="007017C8">
        <w:t>Commences with</w:t>
      </w:r>
      <w:r w:rsidRPr="0064413D">
        <w:t xml:space="preserve"> the </w:t>
      </w:r>
      <w:r w:rsidR="007017C8">
        <w:t>P</w:t>
      </w:r>
      <w:r w:rsidRPr="0064413D">
        <w:t>rovider.</w:t>
      </w:r>
    </w:p>
    <w:p w14:paraId="0A0E6654" w14:textId="618EA8D0" w:rsidR="00BB4BE2" w:rsidRPr="0064413D" w:rsidRDefault="0011158A" w:rsidP="005118E6">
      <w:pPr>
        <w:pStyle w:val="RFTHeading3"/>
      </w:pPr>
      <w:bookmarkStart w:id="212" w:name="_Toc169794512"/>
      <w:bookmarkStart w:id="213" w:name="_Toc170993721"/>
      <w:bookmarkStart w:id="214" w:name="_Toc169210549"/>
      <w:bookmarkStart w:id="215" w:name="_Toc169794508"/>
      <w:r>
        <w:t>C</w:t>
      </w:r>
      <w:r w:rsidR="00BB4BE2" w:rsidRPr="0064413D">
        <w:t xml:space="preserve">harter </w:t>
      </w:r>
      <w:bookmarkStart w:id="216" w:name="_Toc171006389"/>
      <w:r w:rsidR="00207392" w:rsidRPr="0064413D">
        <w:t>of Contract Management</w:t>
      </w:r>
      <w:bookmarkEnd w:id="212"/>
      <w:bookmarkEnd w:id="213"/>
      <w:bookmarkEnd w:id="216"/>
    </w:p>
    <w:p w14:paraId="65785358" w14:textId="4FAA145F" w:rsidR="00BB4BE2" w:rsidRPr="0064413D" w:rsidRDefault="00BB4BE2" w:rsidP="005118E6">
      <w:r w:rsidRPr="0064413D">
        <w:t xml:space="preserve">The Disability Employment Charter of Contract Management </w:t>
      </w:r>
      <w:r w:rsidR="00904353">
        <w:t xml:space="preserve">will apply to the new program. It </w:t>
      </w:r>
      <w:r w:rsidRPr="0064413D">
        <w:t xml:space="preserve">sets out the </w:t>
      </w:r>
      <w:r w:rsidR="00904353">
        <w:t>d</w:t>
      </w:r>
      <w:r w:rsidRPr="0064413D">
        <w:t xml:space="preserve">epartment’s commitment to work collaboratively with </w:t>
      </w:r>
      <w:r w:rsidR="00904353">
        <w:t>P</w:t>
      </w:r>
      <w:r w:rsidRPr="0064413D">
        <w:t xml:space="preserve">roviders to build a strong and vibrant employment services sector which continuously improves and builds on good practice to achieve employment outcomes for </w:t>
      </w:r>
      <w:r w:rsidR="00904353">
        <w:t>people</w:t>
      </w:r>
      <w:r w:rsidRPr="0064413D">
        <w:t xml:space="preserve"> with disability. </w:t>
      </w:r>
    </w:p>
    <w:p w14:paraId="41BC8415" w14:textId="259C6F32" w:rsidR="00BB4BE2" w:rsidRPr="0064413D" w:rsidRDefault="00BB4BE2" w:rsidP="005118E6">
      <w:r w:rsidRPr="0064413D">
        <w:t xml:space="preserve">The Charter is a principles-based document and sets out the standards and conduct that </w:t>
      </w:r>
      <w:r w:rsidR="00904353">
        <w:t>P</w:t>
      </w:r>
      <w:r w:rsidRPr="0064413D">
        <w:t xml:space="preserve">roviders can expect from the </w:t>
      </w:r>
      <w:r w:rsidR="00D92415">
        <w:t>d</w:t>
      </w:r>
      <w:r w:rsidRPr="0064413D">
        <w:t xml:space="preserve">epartment in overseeing and administering the delivery of the new program. </w:t>
      </w:r>
    </w:p>
    <w:p w14:paraId="5E23BF11" w14:textId="1B2A95A5" w:rsidR="00BF568C" w:rsidRPr="0064413D" w:rsidRDefault="00BF568C" w:rsidP="00BF568C">
      <w:pPr>
        <w:pStyle w:val="RFTHeading3"/>
      </w:pPr>
      <w:bookmarkStart w:id="217" w:name="_Toc171006390"/>
      <w:bookmarkStart w:id="218" w:name="_Toc170993722"/>
      <w:r w:rsidRPr="0064413D">
        <w:lastRenderedPageBreak/>
        <w:t>Business Review and Reallocation</w:t>
      </w:r>
      <w:bookmarkEnd w:id="217"/>
      <w:r w:rsidRPr="0064413D">
        <w:t xml:space="preserve"> </w:t>
      </w:r>
    </w:p>
    <w:bookmarkEnd w:id="218"/>
    <w:p w14:paraId="16C72E31" w14:textId="721255A4" w:rsidR="00BB4BE2" w:rsidRPr="0064413D" w:rsidRDefault="00BB4BE2" w:rsidP="005118E6">
      <w:r w:rsidRPr="0064413D">
        <w:t xml:space="preserve">The </w:t>
      </w:r>
      <w:r w:rsidR="00D92415">
        <w:t>d</w:t>
      </w:r>
      <w:r w:rsidRPr="0064413D">
        <w:t xml:space="preserve">epartment will consider the performance of </w:t>
      </w:r>
      <w:r w:rsidR="00763CD3">
        <w:t>P</w:t>
      </w:r>
      <w:r w:rsidRPr="0064413D">
        <w:t xml:space="preserve">roviders in decisions relating to the reallocation of business. </w:t>
      </w:r>
    </w:p>
    <w:p w14:paraId="2C045659" w14:textId="446C5BC1" w:rsidR="00BB4BE2" w:rsidRPr="006C1232" w:rsidRDefault="00BB4BE2" w:rsidP="006C1232">
      <w:pPr>
        <w:rPr>
          <w:b/>
          <w:bCs/>
        </w:rPr>
      </w:pPr>
      <w:r w:rsidRPr="0064413D">
        <w:t xml:space="preserve">Providers will receive regular performance information to ensure that they are aware of their performance category and the likely outcome of </w:t>
      </w:r>
      <w:r w:rsidR="00426C95">
        <w:t>any</w:t>
      </w:r>
      <w:r w:rsidR="00426C95" w:rsidRPr="0064413D">
        <w:t xml:space="preserve"> </w:t>
      </w:r>
      <w:r w:rsidRPr="0064413D">
        <w:t>business review and</w:t>
      </w:r>
      <w:r w:rsidR="00426C95">
        <w:t>/or</w:t>
      </w:r>
      <w:r w:rsidRPr="0064413D">
        <w:t xml:space="preserve"> reallocation process. The department may take extenuating circumstances into account as part of a business review and reallocation. The department’s decisions in relation to business review and reallocation will be final and non-appealable.</w:t>
      </w:r>
    </w:p>
    <w:p w14:paraId="56C79912" w14:textId="010C8474" w:rsidR="00773E2A" w:rsidRPr="0064413D" w:rsidRDefault="00773E2A" w:rsidP="00E4680F">
      <w:pPr>
        <w:pStyle w:val="RFTHeading2"/>
      </w:pPr>
      <w:bookmarkStart w:id="219" w:name="_Toc170993723"/>
      <w:bookmarkStart w:id="220" w:name="_Toc173939552"/>
      <w:r w:rsidRPr="0064413D">
        <w:t>Code of Conduct</w:t>
      </w:r>
      <w:bookmarkEnd w:id="214"/>
      <w:bookmarkEnd w:id="215"/>
      <w:r w:rsidR="00D74C30">
        <w:t xml:space="preserve"> and Service Guarantee</w:t>
      </w:r>
      <w:bookmarkEnd w:id="219"/>
      <w:bookmarkEnd w:id="220"/>
    </w:p>
    <w:p w14:paraId="78B30FEE" w14:textId="31003B16" w:rsidR="004C150A" w:rsidRPr="0064413D" w:rsidRDefault="004C150A" w:rsidP="004C150A">
      <w:r>
        <w:t>T</w:t>
      </w:r>
      <w:r w:rsidRPr="0064413D">
        <w:t xml:space="preserve">he Code of Conduct and the Service Guarantee </w:t>
      </w:r>
      <w:r w:rsidR="000D0780">
        <w:t xml:space="preserve">aim to </w:t>
      </w:r>
      <w:r w:rsidRPr="0064413D">
        <w:t xml:space="preserve">ensure each Participant receives a </w:t>
      </w:r>
      <w:r w:rsidR="0084010E" w:rsidRPr="0064413D">
        <w:t>high</w:t>
      </w:r>
      <w:r w:rsidR="0084010E">
        <w:t>-quality</w:t>
      </w:r>
      <w:r w:rsidRPr="0064413D">
        <w:t xml:space="preserve"> service. </w:t>
      </w:r>
    </w:p>
    <w:p w14:paraId="330C7AC5" w14:textId="09B5CD4D" w:rsidR="00641DB6" w:rsidRDefault="009330F4" w:rsidP="00773E2A">
      <w:r>
        <w:t xml:space="preserve">The requirements of the Code of Conduct are </w:t>
      </w:r>
      <w:r w:rsidR="00B50056">
        <w:t xml:space="preserve">core </w:t>
      </w:r>
      <w:r>
        <w:t xml:space="preserve">expectations about </w:t>
      </w:r>
      <w:r w:rsidR="00BF568C">
        <w:t>P</w:t>
      </w:r>
      <w:r>
        <w:t>rovider practices for all disability support and services.</w:t>
      </w:r>
    </w:p>
    <w:p w14:paraId="688DC5DC" w14:textId="7911984B" w:rsidR="00773E2A" w:rsidRPr="0064413D" w:rsidRDefault="004C150A" w:rsidP="00773E2A">
      <w:r>
        <w:t>As the</w:t>
      </w:r>
      <w:r w:rsidR="00773E2A" w:rsidRPr="0064413D">
        <w:t xml:space="preserve"> new program is funded through the DSI Act</w:t>
      </w:r>
      <w:r>
        <w:t>,</w:t>
      </w:r>
      <w:r w:rsidR="00773E2A" w:rsidRPr="0064413D">
        <w:t xml:space="preserve"> </w:t>
      </w:r>
      <w:r w:rsidR="00990B68">
        <w:t>P</w:t>
      </w:r>
      <w:r w:rsidR="00773E2A" w:rsidRPr="0064413D">
        <w:t xml:space="preserve">roviders will be required </w:t>
      </w:r>
      <w:r>
        <w:t xml:space="preserve">under the Code of Conduct </w:t>
      </w:r>
      <w:r w:rsidR="00773E2A" w:rsidRPr="0064413D">
        <w:t>to:</w:t>
      </w:r>
    </w:p>
    <w:p w14:paraId="21EC72B9" w14:textId="7E84E9B6" w:rsidR="00773E2A" w:rsidRPr="0064413D" w:rsidRDefault="00773E2A" w:rsidP="000D47AB">
      <w:pPr>
        <w:pStyle w:val="ListParagraph"/>
        <w:numPr>
          <w:ilvl w:val="0"/>
          <w:numId w:val="113"/>
        </w:numPr>
      </w:pPr>
      <w:r w:rsidRPr="0064413D">
        <w:t xml:space="preserve">act with respect for the individual rights of people with disability to freedom of expression, </w:t>
      </w:r>
      <w:r w:rsidR="0084010E" w:rsidRPr="0064413D">
        <w:t>self-determination</w:t>
      </w:r>
      <w:r w:rsidRPr="0064413D">
        <w:t xml:space="preserve"> and decision making, in accordance with applicable laws and conventions</w:t>
      </w:r>
    </w:p>
    <w:p w14:paraId="06F9E8F8" w14:textId="54F1E3E4" w:rsidR="00773E2A" w:rsidRPr="0064413D" w:rsidRDefault="00773E2A" w:rsidP="000D47AB">
      <w:pPr>
        <w:pStyle w:val="ListParagraph"/>
        <w:numPr>
          <w:ilvl w:val="0"/>
          <w:numId w:val="113"/>
        </w:numPr>
      </w:pPr>
      <w:r w:rsidRPr="0064413D">
        <w:t>respect the privacy of people with disability</w:t>
      </w:r>
    </w:p>
    <w:p w14:paraId="3C6B29B1" w14:textId="5EC086D4" w:rsidR="00773E2A" w:rsidRPr="0064413D" w:rsidRDefault="00773E2A" w:rsidP="000D47AB">
      <w:pPr>
        <w:pStyle w:val="ListParagraph"/>
        <w:numPr>
          <w:ilvl w:val="0"/>
          <w:numId w:val="113"/>
        </w:numPr>
      </w:pPr>
      <w:r w:rsidRPr="0064413D">
        <w:t xml:space="preserve">provide </w:t>
      </w:r>
      <w:r w:rsidR="00363C68">
        <w:t>Services</w:t>
      </w:r>
      <w:r w:rsidRPr="0064413D">
        <w:t xml:space="preserve"> in a safe and competent manner, with care and skill</w:t>
      </w:r>
    </w:p>
    <w:p w14:paraId="762B3C98" w14:textId="1B016D87" w:rsidR="00773E2A" w:rsidRPr="0064413D" w:rsidRDefault="00773E2A" w:rsidP="000D47AB">
      <w:pPr>
        <w:pStyle w:val="ListParagraph"/>
        <w:numPr>
          <w:ilvl w:val="0"/>
          <w:numId w:val="113"/>
        </w:numPr>
      </w:pPr>
      <w:r w:rsidRPr="0064413D">
        <w:t>act with integrity, honesty and transparency</w:t>
      </w:r>
    </w:p>
    <w:p w14:paraId="73C0967E" w14:textId="20D386D9" w:rsidR="00773E2A" w:rsidRPr="0064413D" w:rsidRDefault="00773E2A" w:rsidP="000D47AB">
      <w:pPr>
        <w:pStyle w:val="ListParagraph"/>
        <w:numPr>
          <w:ilvl w:val="0"/>
          <w:numId w:val="113"/>
        </w:numPr>
      </w:pPr>
      <w:r w:rsidRPr="0064413D">
        <w:t>promptly take steps to raise and act on concerns about matters that may impact the quality and safety of the provision of the activity to people with disability</w:t>
      </w:r>
    </w:p>
    <w:p w14:paraId="3E5A429B" w14:textId="211C0B1F" w:rsidR="00773E2A" w:rsidRPr="0064413D" w:rsidRDefault="00773E2A" w:rsidP="000D47AB">
      <w:pPr>
        <w:pStyle w:val="ListParagraph"/>
        <w:numPr>
          <w:ilvl w:val="0"/>
          <w:numId w:val="113"/>
        </w:numPr>
      </w:pPr>
      <w:r w:rsidRPr="0064413D">
        <w:t xml:space="preserve">take all reasonable steps to prevent and respond to all forms of violence against, </w:t>
      </w:r>
      <w:r w:rsidR="00F77DAB" w:rsidRPr="0064413D">
        <w:t>and exploitation</w:t>
      </w:r>
      <w:r w:rsidRPr="0064413D">
        <w:t>, neglect and abuse of, people with disability</w:t>
      </w:r>
      <w:r w:rsidR="00FC2E35">
        <w:t>,</w:t>
      </w:r>
      <w:r w:rsidR="00A70E80">
        <w:t xml:space="preserve"> and</w:t>
      </w:r>
    </w:p>
    <w:p w14:paraId="27B9FE44" w14:textId="77777777" w:rsidR="00773E2A" w:rsidRPr="0064413D" w:rsidRDefault="00773E2A" w:rsidP="000D47AB">
      <w:pPr>
        <w:pStyle w:val="ListParagraph"/>
        <w:numPr>
          <w:ilvl w:val="0"/>
          <w:numId w:val="113"/>
        </w:numPr>
      </w:pPr>
      <w:r w:rsidRPr="0064413D">
        <w:t>take all reasonable steps to prevent and respond to sexual misconduct.</w:t>
      </w:r>
    </w:p>
    <w:p w14:paraId="751255CA" w14:textId="50E95E18" w:rsidR="00C2123B" w:rsidRDefault="00243CF5" w:rsidP="00773E2A">
      <w:r w:rsidRPr="003311CE">
        <w:t>N</w:t>
      </w:r>
      <w:r w:rsidR="00140623" w:rsidRPr="003311CE">
        <w:t xml:space="preserve">on-compliance with </w:t>
      </w:r>
      <w:r w:rsidR="00C979C2" w:rsidRPr="003311CE">
        <w:t xml:space="preserve">the Code of Conduct </w:t>
      </w:r>
      <w:r w:rsidR="000D0780" w:rsidRPr="003311CE">
        <w:t xml:space="preserve">will </w:t>
      </w:r>
      <w:r w:rsidR="00140623" w:rsidRPr="003311CE">
        <w:t xml:space="preserve">constitute a breach of the Deed which </w:t>
      </w:r>
      <w:r w:rsidR="00547360" w:rsidRPr="003311CE">
        <w:t>may result in</w:t>
      </w:r>
      <w:r w:rsidR="00140623" w:rsidRPr="003311CE">
        <w:t xml:space="preserve"> the department </w:t>
      </w:r>
      <w:r w:rsidR="00547360" w:rsidRPr="003311CE">
        <w:t>taking</w:t>
      </w:r>
      <w:r w:rsidR="00140623" w:rsidRPr="003311CE">
        <w:t xml:space="preserve"> </w:t>
      </w:r>
      <w:r w:rsidRPr="003311CE">
        <w:t>remedial action against the Provider</w:t>
      </w:r>
      <w:r w:rsidR="00D57B9D" w:rsidRPr="003311CE">
        <w:t>, which could include</w:t>
      </w:r>
      <w:r w:rsidR="00876E45" w:rsidRPr="003311CE">
        <w:t xml:space="preserve"> suspension </w:t>
      </w:r>
      <w:r w:rsidR="00B928F6" w:rsidRPr="003311CE">
        <w:t xml:space="preserve">of payments or </w:t>
      </w:r>
      <w:r w:rsidR="00D57B9D" w:rsidRPr="003311CE">
        <w:t>Referrals</w:t>
      </w:r>
      <w:r w:rsidR="00B928F6" w:rsidRPr="003311CE">
        <w:t xml:space="preserve">, </w:t>
      </w:r>
      <w:r w:rsidR="00876E45" w:rsidRPr="003311CE">
        <w:t>or</w:t>
      </w:r>
      <w:r w:rsidR="00C979C2" w:rsidRPr="003311CE">
        <w:t> terminati</w:t>
      </w:r>
      <w:r w:rsidR="00B928F6" w:rsidRPr="003311CE">
        <w:t>on</w:t>
      </w:r>
      <w:r w:rsidR="00C979C2" w:rsidRPr="003311CE" w:rsidDel="00B928F6">
        <w:t xml:space="preserve"> of </w:t>
      </w:r>
      <w:r w:rsidR="00B928F6" w:rsidRPr="003311CE">
        <w:t>the Deed</w:t>
      </w:r>
      <w:r w:rsidR="00C979C2" w:rsidRPr="003311CE">
        <w:t>.</w:t>
      </w:r>
    </w:p>
    <w:p w14:paraId="427D39E9" w14:textId="77777777" w:rsidR="00720114" w:rsidRDefault="00720114" w:rsidP="00720114">
      <w:bookmarkStart w:id="221" w:name="_Toc170993724"/>
      <w:r w:rsidRPr="0064413D">
        <w:t xml:space="preserve">The Service Guarantee specifies the </w:t>
      </w:r>
      <w:r>
        <w:t>minimum S</w:t>
      </w:r>
      <w:r w:rsidRPr="0064413D">
        <w:t>ervice</w:t>
      </w:r>
      <w:r>
        <w:t>s</w:t>
      </w:r>
      <w:r w:rsidRPr="0064413D">
        <w:t xml:space="preserve"> each Participant can expect to receive</w:t>
      </w:r>
      <w:r>
        <w:t xml:space="preserve"> from their Provider</w:t>
      </w:r>
      <w:r w:rsidRPr="0064413D">
        <w:t xml:space="preserve">. </w:t>
      </w:r>
    </w:p>
    <w:p w14:paraId="2A1F3DD7" w14:textId="7FEBFBEE" w:rsidR="004F7475" w:rsidRDefault="004F7475" w:rsidP="004F7475">
      <w:pPr>
        <w:pStyle w:val="RFTHeading3"/>
      </w:pPr>
      <w:r>
        <w:lastRenderedPageBreak/>
        <w:t>Participant compla</w:t>
      </w:r>
      <w:r w:rsidR="00D2208D">
        <w:t>i</w:t>
      </w:r>
      <w:r>
        <w:t>nt processes</w:t>
      </w:r>
      <w:bookmarkEnd w:id="221"/>
    </w:p>
    <w:p w14:paraId="07C5CB84" w14:textId="23CBB256" w:rsidR="0053400A" w:rsidRDefault="00773E2A" w:rsidP="00773E2A">
      <w:r w:rsidRPr="0064413D">
        <w:t xml:space="preserve">Participants who believe they are not receiving service of the standard identified in the Code of Conduct and Service Guarantee are </w:t>
      </w:r>
      <w:r w:rsidR="00547360">
        <w:t>entitled</w:t>
      </w:r>
      <w:r w:rsidR="00547360" w:rsidRPr="0064413D">
        <w:t xml:space="preserve"> </w:t>
      </w:r>
      <w:r w:rsidRPr="0064413D">
        <w:t>to raise this with their Provider in the first instance and, if not satisfied, may then raise their complaint with the</w:t>
      </w:r>
      <w:r w:rsidR="006F0DF8">
        <w:t xml:space="preserve"> </w:t>
      </w:r>
      <w:r w:rsidR="006F0DF8" w:rsidRPr="0064413D">
        <w:t>Complaints Resolution and Referral Service (CRRS)</w:t>
      </w:r>
      <w:r w:rsidR="006F0DF8">
        <w:t xml:space="preserve"> or the</w:t>
      </w:r>
      <w:r w:rsidRPr="0064413D">
        <w:t xml:space="preserve"> National Customer Service Line (NCSL)</w:t>
      </w:r>
      <w:r w:rsidR="006F0DF8">
        <w:t>.</w:t>
      </w:r>
    </w:p>
    <w:p w14:paraId="4DE163C5" w14:textId="77777777" w:rsidR="00A76846" w:rsidRDefault="00A76846" w:rsidP="000D47AB">
      <w:pPr>
        <w:pStyle w:val="ListParagraph"/>
        <w:numPr>
          <w:ilvl w:val="0"/>
          <w:numId w:val="114"/>
        </w:numPr>
      </w:pPr>
      <w:r w:rsidRPr="0064413D">
        <w:t xml:space="preserve">The CRRS is an independent service that works to investigate and resolve complaints about services funded under the DSI Act. </w:t>
      </w:r>
    </w:p>
    <w:p w14:paraId="2DB96E54" w14:textId="04674FCF" w:rsidR="0053400A" w:rsidRDefault="0053400A" w:rsidP="000D47AB">
      <w:pPr>
        <w:pStyle w:val="ListParagraph"/>
        <w:numPr>
          <w:ilvl w:val="0"/>
          <w:numId w:val="114"/>
        </w:numPr>
      </w:pPr>
      <w:r>
        <w:t>The NCSL</w:t>
      </w:r>
      <w:r w:rsidR="00340B8D">
        <w:t xml:space="preserve"> </w:t>
      </w:r>
      <w:r w:rsidR="008D479E">
        <w:t xml:space="preserve">is managed by </w:t>
      </w:r>
      <w:r w:rsidR="00E703D2">
        <w:t>DEWR</w:t>
      </w:r>
      <w:r w:rsidR="008D479E">
        <w:t xml:space="preserve"> </w:t>
      </w:r>
      <w:r w:rsidR="00B83562">
        <w:t>for individuals in employment services who require assist</w:t>
      </w:r>
      <w:r w:rsidR="00547360">
        <w:t>ance</w:t>
      </w:r>
      <w:r w:rsidR="00B816FB">
        <w:t xml:space="preserve">, </w:t>
      </w:r>
      <w:r w:rsidR="00B83562">
        <w:t>wish to provide feedback</w:t>
      </w:r>
      <w:r w:rsidR="00B816FB">
        <w:t xml:space="preserve"> or have a complaint.</w:t>
      </w:r>
    </w:p>
    <w:p w14:paraId="0BAC5697" w14:textId="5B4D19C2" w:rsidR="005E2B9B" w:rsidRPr="00CC0990" w:rsidRDefault="00CC0990" w:rsidP="00773E2A">
      <w:pPr>
        <w:rPr>
          <w:rFonts w:cstheme="minorHAnsi"/>
        </w:rPr>
      </w:pPr>
      <w:r w:rsidRPr="003311CE">
        <w:t xml:space="preserve">Providers </w:t>
      </w:r>
      <w:r w:rsidR="00145942">
        <w:rPr>
          <w:rFonts w:cstheme="minorHAnsi"/>
        </w:rPr>
        <w:t>will be</w:t>
      </w:r>
      <w:r w:rsidR="00145942" w:rsidRPr="003311CE">
        <w:t xml:space="preserve"> </w:t>
      </w:r>
      <w:r w:rsidRPr="003311CE">
        <w:t>required to implement and maintain an appropriate complaints management and resolution system. As part of the complaints management</w:t>
      </w:r>
      <w:r w:rsidR="00A05D98" w:rsidRPr="003311CE">
        <w:t xml:space="preserve"> process</w:t>
      </w:r>
      <w:r w:rsidRPr="003311CE">
        <w:t>, Providers must assess whether a complaint relates to the Code of Conduct. Complaints relating to the Code of Conduct must be reported to the department.</w:t>
      </w:r>
    </w:p>
    <w:p w14:paraId="1B3EC62D" w14:textId="7D71E6D9" w:rsidR="00552D69" w:rsidRDefault="00552D69" w:rsidP="00E4680F">
      <w:pPr>
        <w:pStyle w:val="RFTHeading2"/>
      </w:pPr>
      <w:bookmarkStart w:id="222" w:name="_Toc170993725"/>
      <w:bookmarkStart w:id="223" w:name="_Toc173939553"/>
      <w:r>
        <w:t>Compliance with</w:t>
      </w:r>
      <w:r w:rsidR="00DA6CBD">
        <w:t xml:space="preserve"> legislation and </w:t>
      </w:r>
      <w:r w:rsidR="00275BFB">
        <w:t>government policies</w:t>
      </w:r>
      <w:bookmarkEnd w:id="222"/>
      <w:bookmarkEnd w:id="223"/>
    </w:p>
    <w:p w14:paraId="52457DF2" w14:textId="1A1C7A58" w:rsidR="00552D69" w:rsidRDefault="00552D69" w:rsidP="00552D69">
      <w:r>
        <w:t xml:space="preserve">As noted in Section </w:t>
      </w:r>
      <w:r w:rsidR="007D652D">
        <w:t xml:space="preserve">2.2 (Overview of </w:t>
      </w:r>
      <w:r w:rsidR="00DA1B3E">
        <w:t>S</w:t>
      </w:r>
      <w:r w:rsidR="007D652D">
        <w:t>ervices under the new program)</w:t>
      </w:r>
      <w:r>
        <w:t xml:space="preserve">, Providers must comply with </w:t>
      </w:r>
      <w:r w:rsidR="009544D3">
        <w:t xml:space="preserve">the </w:t>
      </w:r>
      <w:r w:rsidRPr="0064413D">
        <w:t>DSI Act</w:t>
      </w:r>
      <w:r w:rsidR="007D652D">
        <w:t>, all</w:t>
      </w:r>
      <w:r>
        <w:t xml:space="preserve"> relevant laws and requirements of any Commonwealth, state, territory or local authority</w:t>
      </w:r>
      <w:r w:rsidR="0089194E">
        <w:t>,</w:t>
      </w:r>
      <w:r>
        <w:t xml:space="preserve"> and any other relevant government policies</w:t>
      </w:r>
      <w:r w:rsidR="00EC0A3A">
        <w:t xml:space="preserve"> </w:t>
      </w:r>
      <w:r w:rsidR="00951EEB">
        <w:t xml:space="preserve">in </w:t>
      </w:r>
      <w:r w:rsidR="00EC0A3A" w:rsidRPr="0064413D">
        <w:t xml:space="preserve">the provision of the </w:t>
      </w:r>
      <w:r w:rsidR="00951EEB">
        <w:t xml:space="preserve">new </w:t>
      </w:r>
      <w:r w:rsidR="00EC0A3A" w:rsidRPr="0064413D">
        <w:t>program</w:t>
      </w:r>
      <w:r>
        <w:t>, including:</w:t>
      </w:r>
    </w:p>
    <w:p w14:paraId="4EFD7F56" w14:textId="37E1FE65" w:rsidR="00552D69" w:rsidRDefault="0060560B" w:rsidP="000D47AB">
      <w:pPr>
        <w:pStyle w:val="ListParagraph"/>
        <w:numPr>
          <w:ilvl w:val="0"/>
          <w:numId w:val="115"/>
        </w:numPr>
      </w:pPr>
      <w:r>
        <w:t xml:space="preserve">WHS </w:t>
      </w:r>
      <w:r w:rsidR="00552D69">
        <w:t xml:space="preserve">Laws — that is, the </w:t>
      </w:r>
      <w:r w:rsidR="00552D69" w:rsidRPr="005124B7">
        <w:rPr>
          <w:i/>
          <w:iCs/>
        </w:rPr>
        <w:t>Work Health and Safety Act 2011 (</w:t>
      </w:r>
      <w:r w:rsidR="00552D69" w:rsidRPr="005124B7">
        <w:t>Cth)</w:t>
      </w:r>
      <w:r w:rsidR="00552D69">
        <w:t xml:space="preserve"> (the WHS Act)</w:t>
      </w:r>
      <w:r w:rsidR="00552D69" w:rsidRPr="003613D3">
        <w:t>, Regulations</w:t>
      </w:r>
      <w:r w:rsidR="00552D69">
        <w:t xml:space="preserve"> under the WHS Act,</w:t>
      </w:r>
      <w:r w:rsidR="00552D69" w:rsidRPr="003613D3">
        <w:t xml:space="preserve"> and all relevant state and territory work, health and safety legislation</w:t>
      </w:r>
    </w:p>
    <w:p w14:paraId="7CB689DE" w14:textId="5FC1526C" w:rsidR="00C70094" w:rsidRDefault="00552D69" w:rsidP="000D47AB">
      <w:pPr>
        <w:pStyle w:val="ListParagraph"/>
        <w:numPr>
          <w:ilvl w:val="0"/>
          <w:numId w:val="115"/>
        </w:numPr>
      </w:pPr>
      <w:r>
        <w:t xml:space="preserve">the </w:t>
      </w:r>
      <w:r w:rsidRPr="003311CE">
        <w:rPr>
          <w:i/>
        </w:rPr>
        <w:t>Workplace Gender Equality Act 2012</w:t>
      </w:r>
      <w:r>
        <w:t xml:space="preserve"> (Cth) (the WG</w:t>
      </w:r>
      <w:r w:rsidR="006B5A05">
        <w:t>E</w:t>
      </w:r>
      <w:r>
        <w:t xml:space="preserve"> Act)</w:t>
      </w:r>
    </w:p>
    <w:p w14:paraId="6E0AD896" w14:textId="5D954B6C" w:rsidR="00552D69" w:rsidRDefault="00C70094" w:rsidP="000D47AB">
      <w:pPr>
        <w:pStyle w:val="ListParagraph"/>
        <w:numPr>
          <w:ilvl w:val="0"/>
          <w:numId w:val="115"/>
        </w:numPr>
      </w:pPr>
      <w:r>
        <w:t>Australia’s Disability Strategy 2021–2031</w:t>
      </w:r>
    </w:p>
    <w:p w14:paraId="716D7ABC" w14:textId="2E39712D" w:rsidR="00D86B18" w:rsidRDefault="00552D69" w:rsidP="000D47AB">
      <w:pPr>
        <w:pStyle w:val="ListParagraph"/>
        <w:numPr>
          <w:ilvl w:val="0"/>
          <w:numId w:val="115"/>
        </w:numPr>
      </w:pPr>
      <w:r>
        <w:t>anti-discrimination legislation, including</w:t>
      </w:r>
      <w:r w:rsidR="00364735">
        <w:t xml:space="preserve"> the</w:t>
      </w:r>
      <w:r w:rsidR="00D86B18">
        <w:t>:</w:t>
      </w:r>
    </w:p>
    <w:p w14:paraId="78C57972" w14:textId="437B538A" w:rsidR="00C70094" w:rsidRDefault="00C70094" w:rsidP="000D47AB">
      <w:pPr>
        <w:pStyle w:val="ListParagraph"/>
        <w:numPr>
          <w:ilvl w:val="1"/>
          <w:numId w:val="115"/>
        </w:numPr>
      </w:pPr>
      <w:r w:rsidRPr="003311CE">
        <w:rPr>
          <w:i/>
        </w:rPr>
        <w:t>Racial Discrimination Act 1975</w:t>
      </w:r>
      <w:r>
        <w:t xml:space="preserve"> (Cth)</w:t>
      </w:r>
    </w:p>
    <w:p w14:paraId="0A045E7B" w14:textId="6D409EC9" w:rsidR="00364735" w:rsidRDefault="00C70094" w:rsidP="000D47AB">
      <w:pPr>
        <w:pStyle w:val="ListParagraph"/>
        <w:numPr>
          <w:ilvl w:val="1"/>
          <w:numId w:val="115"/>
        </w:numPr>
      </w:pPr>
      <w:r w:rsidRPr="003311CE">
        <w:rPr>
          <w:i/>
        </w:rPr>
        <w:t>Sex Discrimination Act 1984</w:t>
      </w:r>
      <w:r>
        <w:t xml:space="preserve"> (Cth)</w:t>
      </w:r>
    </w:p>
    <w:p w14:paraId="2D50F178" w14:textId="1C004269" w:rsidR="00D86B18" w:rsidRDefault="00C70094" w:rsidP="000D47AB">
      <w:pPr>
        <w:pStyle w:val="ListParagraph"/>
        <w:numPr>
          <w:ilvl w:val="1"/>
          <w:numId w:val="115"/>
        </w:numPr>
      </w:pPr>
      <w:r w:rsidRPr="003311CE">
        <w:rPr>
          <w:i/>
        </w:rPr>
        <w:t>Australian Human Rights Commission Act 1986</w:t>
      </w:r>
      <w:r w:rsidRPr="00364735">
        <w:t xml:space="preserve"> </w:t>
      </w:r>
      <w:r>
        <w:t>(Cth)</w:t>
      </w:r>
      <w:r w:rsidR="0020450E">
        <w:t>,</w:t>
      </w:r>
      <w:r>
        <w:t xml:space="preserve"> and</w:t>
      </w:r>
      <w:r w:rsidR="00D86B18">
        <w:t xml:space="preserve"> </w:t>
      </w:r>
    </w:p>
    <w:p w14:paraId="3123E43C" w14:textId="5100730F" w:rsidR="00552D69" w:rsidRDefault="00552D69" w:rsidP="000D47AB">
      <w:pPr>
        <w:pStyle w:val="ListParagraph"/>
        <w:numPr>
          <w:ilvl w:val="1"/>
          <w:numId w:val="115"/>
        </w:numPr>
      </w:pPr>
      <w:r w:rsidRPr="003311CE">
        <w:rPr>
          <w:i/>
        </w:rPr>
        <w:t>Disability Discrimination Act 1992</w:t>
      </w:r>
      <w:r>
        <w:t xml:space="preserve"> (Cth)</w:t>
      </w:r>
    </w:p>
    <w:p w14:paraId="69C5B407" w14:textId="194AFA24" w:rsidR="004D6079" w:rsidRDefault="003607BE" w:rsidP="000D47AB">
      <w:pPr>
        <w:pStyle w:val="ListParagraph"/>
        <w:numPr>
          <w:ilvl w:val="0"/>
          <w:numId w:val="115"/>
        </w:numPr>
      </w:pPr>
      <w:r>
        <w:t>t</w:t>
      </w:r>
      <w:r w:rsidR="005F63E2">
        <w:t xml:space="preserve">he </w:t>
      </w:r>
      <w:r w:rsidR="005F63E2" w:rsidRPr="001567F0">
        <w:rPr>
          <w:i/>
          <w:iCs/>
        </w:rPr>
        <w:t>Privacy Act 1988</w:t>
      </w:r>
      <w:r w:rsidR="005F63E2">
        <w:t> (Cth) (Privacy Act), including the Australian Privacy Principles contained in Schedule 1 to the Privacy Act</w:t>
      </w:r>
    </w:p>
    <w:p w14:paraId="6D153139" w14:textId="6C6AFBEF" w:rsidR="007C3FEC" w:rsidRDefault="003607BE" w:rsidP="000D47AB">
      <w:pPr>
        <w:pStyle w:val="ListParagraph"/>
        <w:numPr>
          <w:ilvl w:val="0"/>
          <w:numId w:val="115"/>
        </w:numPr>
        <w:rPr>
          <w:iCs/>
        </w:rPr>
      </w:pPr>
      <w:r>
        <w:t>protections for vulnerable people and children</w:t>
      </w:r>
      <w:r w:rsidR="007C3FEC">
        <w:t>, which may include provisions of the following:</w:t>
      </w:r>
    </w:p>
    <w:p w14:paraId="610E3C69" w14:textId="5F4FFD41" w:rsidR="007C3FEC" w:rsidRDefault="007C3FEC" w:rsidP="000D47AB">
      <w:pPr>
        <w:pStyle w:val="ListParagraph"/>
        <w:numPr>
          <w:ilvl w:val="1"/>
          <w:numId w:val="115"/>
        </w:numPr>
      </w:pPr>
      <w:r w:rsidRPr="003311CE">
        <w:rPr>
          <w:i/>
        </w:rPr>
        <w:t>Child Protection (Working with Children) Act 2012 No 51</w:t>
      </w:r>
      <w:r>
        <w:t xml:space="preserve"> (NSW)</w:t>
      </w:r>
    </w:p>
    <w:p w14:paraId="7A3066C7" w14:textId="1AB38327" w:rsidR="007C3FEC" w:rsidRDefault="007C3FEC" w:rsidP="000D47AB">
      <w:pPr>
        <w:pStyle w:val="ListParagraph"/>
        <w:numPr>
          <w:ilvl w:val="1"/>
          <w:numId w:val="115"/>
        </w:numPr>
      </w:pPr>
      <w:r w:rsidRPr="003311CE">
        <w:rPr>
          <w:i/>
        </w:rPr>
        <w:t>Working with Vulnerable People (Background Checking) Act 2011</w:t>
      </w:r>
      <w:r>
        <w:t xml:space="preserve"> (ACT)</w:t>
      </w:r>
    </w:p>
    <w:p w14:paraId="2DE3C9F1" w14:textId="73BB2F27" w:rsidR="007C3FEC" w:rsidRDefault="007C3FEC" w:rsidP="000D47AB">
      <w:pPr>
        <w:pStyle w:val="ListParagraph"/>
        <w:numPr>
          <w:ilvl w:val="1"/>
          <w:numId w:val="115"/>
        </w:numPr>
      </w:pPr>
      <w:r w:rsidRPr="003311CE">
        <w:rPr>
          <w:i/>
        </w:rPr>
        <w:t>Working with Children (Risk Management and Screening) Act 2000</w:t>
      </w:r>
      <w:r>
        <w:t xml:space="preserve"> (Qld)</w:t>
      </w:r>
    </w:p>
    <w:p w14:paraId="16C700E3" w14:textId="6F0CF003" w:rsidR="007C3FEC" w:rsidRDefault="007C3FEC" w:rsidP="000D47AB">
      <w:pPr>
        <w:pStyle w:val="ListParagraph"/>
        <w:numPr>
          <w:ilvl w:val="1"/>
          <w:numId w:val="115"/>
        </w:numPr>
      </w:pPr>
      <w:r w:rsidRPr="003311CE">
        <w:rPr>
          <w:i/>
        </w:rPr>
        <w:t>Worker Screening Act 2020</w:t>
      </w:r>
      <w:r>
        <w:t xml:space="preserve"> (Vic)</w:t>
      </w:r>
    </w:p>
    <w:p w14:paraId="6B79D23D" w14:textId="5E60A53D" w:rsidR="007C3FEC" w:rsidRDefault="007C3FEC" w:rsidP="000D47AB">
      <w:pPr>
        <w:pStyle w:val="ListParagraph"/>
        <w:numPr>
          <w:ilvl w:val="1"/>
          <w:numId w:val="115"/>
        </w:numPr>
      </w:pPr>
      <w:r w:rsidRPr="003311CE">
        <w:rPr>
          <w:i/>
        </w:rPr>
        <w:lastRenderedPageBreak/>
        <w:t>Care and Protection of Children Act 2007</w:t>
      </w:r>
      <w:r>
        <w:t xml:space="preserve"> (NT)</w:t>
      </w:r>
    </w:p>
    <w:p w14:paraId="3B835CD4" w14:textId="3CB002A2" w:rsidR="007C3FEC" w:rsidRDefault="007C3FEC" w:rsidP="000D47AB">
      <w:pPr>
        <w:pStyle w:val="ListParagraph"/>
        <w:numPr>
          <w:ilvl w:val="1"/>
          <w:numId w:val="115"/>
        </w:numPr>
      </w:pPr>
      <w:r w:rsidRPr="003311CE">
        <w:rPr>
          <w:i/>
        </w:rPr>
        <w:t>Children and Young People (Safety) Act 2017</w:t>
      </w:r>
      <w:r>
        <w:t xml:space="preserve"> (SA)</w:t>
      </w:r>
    </w:p>
    <w:p w14:paraId="398D15CB" w14:textId="4761C2CA" w:rsidR="007C3FEC" w:rsidRDefault="007C3FEC" w:rsidP="000D47AB">
      <w:pPr>
        <w:pStyle w:val="ListParagraph"/>
        <w:numPr>
          <w:ilvl w:val="1"/>
          <w:numId w:val="115"/>
        </w:numPr>
      </w:pPr>
      <w:r w:rsidRPr="003311CE">
        <w:rPr>
          <w:i/>
        </w:rPr>
        <w:t>Registration to Work with Vulnerable People Act 2013</w:t>
      </w:r>
      <w:r>
        <w:t xml:space="preserve"> (Tas)</w:t>
      </w:r>
    </w:p>
    <w:p w14:paraId="7489F259" w14:textId="0C7A933B" w:rsidR="007C3FEC" w:rsidRDefault="007C3FEC" w:rsidP="000D47AB">
      <w:pPr>
        <w:pStyle w:val="ListParagraph"/>
        <w:numPr>
          <w:ilvl w:val="1"/>
          <w:numId w:val="115"/>
        </w:numPr>
      </w:pPr>
      <w:r w:rsidRPr="003311CE">
        <w:rPr>
          <w:i/>
        </w:rPr>
        <w:t>Working with Children (Criminal Record Checking) Act 2004</w:t>
      </w:r>
      <w:r>
        <w:t xml:space="preserve"> (WA)</w:t>
      </w:r>
    </w:p>
    <w:p w14:paraId="2C2A47E7" w14:textId="556EFBB9" w:rsidR="007C3FEC" w:rsidRDefault="007C3FEC" w:rsidP="000D47AB">
      <w:pPr>
        <w:pStyle w:val="ListParagraph"/>
        <w:numPr>
          <w:ilvl w:val="1"/>
          <w:numId w:val="115"/>
        </w:numPr>
      </w:pPr>
      <w:r>
        <w:t>any other state-based or territory-based legislation relevant to working with children</w:t>
      </w:r>
    </w:p>
    <w:p w14:paraId="724ED870" w14:textId="1DBBD861" w:rsidR="00454CA3" w:rsidRDefault="00E17004" w:rsidP="000D47AB">
      <w:pPr>
        <w:pStyle w:val="ListParagraph"/>
        <w:numPr>
          <w:ilvl w:val="1"/>
          <w:numId w:val="115"/>
        </w:numPr>
      </w:pPr>
      <w:r>
        <w:t>National Principles for Child Safe Organisations</w:t>
      </w:r>
      <w:r w:rsidR="004A10E6">
        <w:t>,</w:t>
      </w:r>
      <w:r w:rsidR="005A5018">
        <w:t xml:space="preserve"> and</w:t>
      </w:r>
    </w:p>
    <w:p w14:paraId="106F3D99" w14:textId="04677613" w:rsidR="005A5018" w:rsidRDefault="001567F0" w:rsidP="000D47AB">
      <w:pPr>
        <w:pStyle w:val="ListParagraph"/>
        <w:numPr>
          <w:ilvl w:val="1"/>
          <w:numId w:val="115"/>
        </w:numPr>
      </w:pPr>
      <w:r w:rsidRPr="003311CE">
        <w:rPr>
          <w:i/>
        </w:rPr>
        <w:t>Criminal Code Act 1995</w:t>
      </w:r>
      <w:r>
        <w:t xml:space="preserve"> (Cth).</w:t>
      </w:r>
    </w:p>
    <w:p w14:paraId="607D9B95" w14:textId="58B908FA" w:rsidR="008540BB" w:rsidRDefault="008540BB" w:rsidP="008540BB">
      <w:pPr>
        <w:pStyle w:val="RFTHeading3"/>
      </w:pPr>
      <w:bookmarkStart w:id="224" w:name="_Toc170993726"/>
      <w:r>
        <w:t xml:space="preserve">Work </w:t>
      </w:r>
      <w:r w:rsidR="004E126B">
        <w:t>health and safety</w:t>
      </w:r>
      <w:bookmarkEnd w:id="224"/>
    </w:p>
    <w:p w14:paraId="48F7A172" w14:textId="78BFB424" w:rsidR="00552D69" w:rsidRDefault="00552D69" w:rsidP="00552D69">
      <w:r w:rsidRPr="0064413D">
        <w:t xml:space="preserve">Providers must at all times ensure that the </w:t>
      </w:r>
      <w:r w:rsidR="00DA1B3E">
        <w:t>S</w:t>
      </w:r>
      <w:r w:rsidRPr="0064413D">
        <w:t xml:space="preserve">ervices are carried out in a safe manner and with adherence to relevant </w:t>
      </w:r>
      <w:r w:rsidR="0001776D">
        <w:t>WHS</w:t>
      </w:r>
      <w:r w:rsidRPr="0064413D">
        <w:t xml:space="preserve"> </w:t>
      </w:r>
      <w:r w:rsidR="0001776D">
        <w:t>L</w:t>
      </w:r>
      <w:r w:rsidRPr="0064413D">
        <w:t xml:space="preserve">aws and industry awards. </w:t>
      </w:r>
      <w:r>
        <w:t xml:space="preserve">In the </w:t>
      </w:r>
      <w:r w:rsidR="0060560B">
        <w:t xml:space="preserve">event </w:t>
      </w:r>
      <w:r>
        <w:t xml:space="preserve">of </w:t>
      </w:r>
      <w:r w:rsidR="0060560B">
        <w:t xml:space="preserve">a </w:t>
      </w:r>
      <w:r>
        <w:t xml:space="preserve">Notifiable Incident, breach or alleged breach of the WHS Laws, </w:t>
      </w:r>
      <w:r w:rsidRPr="0064413D">
        <w:t>Providers are required to</w:t>
      </w:r>
      <w:r>
        <w:t>:</w:t>
      </w:r>
    </w:p>
    <w:p w14:paraId="5EF96F79" w14:textId="4A68B17E" w:rsidR="00552D69" w:rsidRDefault="00552D69" w:rsidP="000D47AB">
      <w:pPr>
        <w:pStyle w:val="ListParagraph"/>
        <w:numPr>
          <w:ilvl w:val="0"/>
          <w:numId w:val="116"/>
        </w:numPr>
      </w:pPr>
      <w:r>
        <w:t>notify</w:t>
      </w:r>
      <w:r w:rsidRPr="0064413D">
        <w:t xml:space="preserve"> the department</w:t>
      </w:r>
      <w:r>
        <w:t xml:space="preserve"> </w:t>
      </w:r>
      <w:r w:rsidR="00DF1C85">
        <w:t>with</w:t>
      </w:r>
      <w:r w:rsidR="00DF1C85" w:rsidRPr="0064413D">
        <w:t xml:space="preserve">in </w:t>
      </w:r>
      <w:r w:rsidRPr="0064413D">
        <w:t xml:space="preserve">24 hours of becoming aware of </w:t>
      </w:r>
      <w:r>
        <w:t>an incident</w:t>
      </w:r>
    </w:p>
    <w:p w14:paraId="223665BA" w14:textId="2D6E07B7" w:rsidR="00552D69" w:rsidRDefault="00552D69" w:rsidP="000D47AB">
      <w:pPr>
        <w:pStyle w:val="ListParagraph"/>
        <w:numPr>
          <w:ilvl w:val="0"/>
          <w:numId w:val="116"/>
        </w:numPr>
      </w:pPr>
      <w:r>
        <w:t>at the same time, or as soon as is possible in the circumstances, notify the Regula</w:t>
      </w:r>
      <w:r w:rsidR="0001776D">
        <w:t>tor</w:t>
      </w:r>
      <w:r>
        <w:t xml:space="preserve"> of the </w:t>
      </w:r>
      <w:r w:rsidR="00172686">
        <w:t xml:space="preserve">Notifiable Incident </w:t>
      </w:r>
      <w:r>
        <w:t>if required by the WHS Act report to</w:t>
      </w:r>
      <w:r w:rsidRPr="0064413D">
        <w:t xml:space="preserve"> the Regulator</w:t>
      </w:r>
      <w:r w:rsidR="004D1C73">
        <w:t>,</w:t>
      </w:r>
      <w:r w:rsidR="0001776D">
        <w:t xml:space="preserve"> and</w:t>
      </w:r>
    </w:p>
    <w:p w14:paraId="1BE95236" w14:textId="4534DF4D" w:rsidR="00552D69" w:rsidRDefault="00552D69" w:rsidP="000D47AB">
      <w:pPr>
        <w:pStyle w:val="ListParagraph"/>
        <w:numPr>
          <w:ilvl w:val="0"/>
          <w:numId w:val="116"/>
        </w:numPr>
      </w:pPr>
      <w:r>
        <w:t xml:space="preserve">cooperate with any investigation undertaken by the department concerning the </w:t>
      </w:r>
      <w:r w:rsidR="0001776D">
        <w:t>Notifiable Incident</w:t>
      </w:r>
      <w:r>
        <w:t xml:space="preserve">, breach or alleged breach of the WHS Laws, or any audit of the Provider's work health and safety performance, arising out of, or in respect of, </w:t>
      </w:r>
      <w:r w:rsidR="000968B0">
        <w:t>delivering</w:t>
      </w:r>
      <w:r>
        <w:t xml:space="preserve"> </w:t>
      </w:r>
      <w:r w:rsidR="00DA1B3E">
        <w:t>S</w:t>
      </w:r>
      <w:r>
        <w:t>ervices</w:t>
      </w:r>
      <w:r w:rsidR="000968B0">
        <w:t xml:space="preserve"> for the new program</w:t>
      </w:r>
      <w:r>
        <w:t>.</w:t>
      </w:r>
    </w:p>
    <w:p w14:paraId="4F8AF4E4" w14:textId="7DAD21B9" w:rsidR="004E126B" w:rsidRDefault="004E126B" w:rsidP="004E126B">
      <w:pPr>
        <w:pStyle w:val="RFTHeading3"/>
      </w:pPr>
      <w:bookmarkStart w:id="225" w:name="_Toc170993727"/>
      <w:r>
        <w:t>Workplace gender equality</w:t>
      </w:r>
      <w:bookmarkEnd w:id="225"/>
    </w:p>
    <w:p w14:paraId="048F8160" w14:textId="712AC242" w:rsidR="00454CA3" w:rsidRDefault="00D64F7D" w:rsidP="00454CA3">
      <w:r>
        <w:t xml:space="preserve">Providers must notify the department should they become noncompliant with the </w:t>
      </w:r>
      <w:r w:rsidR="00E410AC">
        <w:t xml:space="preserve">WGE </w:t>
      </w:r>
      <w:r w:rsidR="00552D69">
        <w:t>Act</w:t>
      </w:r>
      <w:r w:rsidR="00454CA3">
        <w:t>.</w:t>
      </w:r>
    </w:p>
    <w:p w14:paraId="622803A1" w14:textId="216C08C7" w:rsidR="00552D69" w:rsidRDefault="005F37CF" w:rsidP="005F37CF">
      <w:pPr>
        <w:pStyle w:val="RFTHeading3"/>
      </w:pPr>
      <w:bookmarkStart w:id="226" w:name="_Toc170993728"/>
      <w:r>
        <w:t>No unlawful discrimination</w:t>
      </w:r>
      <w:bookmarkEnd w:id="226"/>
    </w:p>
    <w:p w14:paraId="1AB39BD3" w14:textId="35955C35" w:rsidR="005F37CF" w:rsidRDefault="00490296" w:rsidP="005F37CF">
      <w:r>
        <w:t>The Provider must provide Services that are free of sexual harassment and any form of unlawful discrimination.</w:t>
      </w:r>
    </w:p>
    <w:p w14:paraId="76004B38" w14:textId="091760A7" w:rsidR="00A31DB5" w:rsidRDefault="00A31DB5" w:rsidP="00070DF9">
      <w:pPr>
        <w:pStyle w:val="RFTHeading3"/>
      </w:pPr>
      <w:bookmarkStart w:id="227" w:name="_Toc170993729"/>
      <w:r>
        <w:t>Child sa</w:t>
      </w:r>
      <w:r w:rsidR="0023403E">
        <w:t>fety</w:t>
      </w:r>
      <w:bookmarkEnd w:id="227"/>
    </w:p>
    <w:p w14:paraId="247C21CC" w14:textId="28C95FBD" w:rsidR="00D64F7D" w:rsidRDefault="00C1585A" w:rsidP="009667A9">
      <w:r>
        <w:t xml:space="preserve">In </w:t>
      </w:r>
      <w:r w:rsidR="00B35B7D">
        <w:t>delivering</w:t>
      </w:r>
      <w:r>
        <w:t xml:space="preserve"> </w:t>
      </w:r>
      <w:r w:rsidR="00DA1B3E">
        <w:t>S</w:t>
      </w:r>
      <w:r>
        <w:t>ervices, Provider</w:t>
      </w:r>
      <w:r w:rsidR="000D786E">
        <w:t>s and Participants may interact</w:t>
      </w:r>
      <w:r w:rsidR="00D64F7D">
        <w:t xml:space="preserve"> with </w:t>
      </w:r>
      <w:r w:rsidR="000D786E">
        <w:t>children</w:t>
      </w:r>
      <w:r w:rsidR="007048E0">
        <w:t>.</w:t>
      </w:r>
      <w:r w:rsidR="007048E0" w:rsidRPr="007048E0">
        <w:t xml:space="preserve"> </w:t>
      </w:r>
      <w:r w:rsidR="007048E0">
        <w:t>Providers must comply with any requirements to ensure that they do not breach any Working with Children Laws.</w:t>
      </w:r>
      <w:r w:rsidR="009667A9">
        <w:t xml:space="preserve"> This may include ensuring </w:t>
      </w:r>
      <w:r w:rsidR="00D64F7D">
        <w:t>all relevant working with children checks, working with vulnerable people checks and/or police checks</w:t>
      </w:r>
      <w:r w:rsidR="00994FBE">
        <w:t xml:space="preserve"> have been obtained.</w:t>
      </w:r>
    </w:p>
    <w:p w14:paraId="19CDCD10" w14:textId="77777777" w:rsidR="00D64F7D" w:rsidRDefault="00D64F7D" w:rsidP="005F37CF"/>
    <w:p w14:paraId="7FCDAF73" w14:textId="455E38BC" w:rsidR="004C2EB3" w:rsidRPr="0064413D" w:rsidRDefault="00E77217" w:rsidP="0085578E">
      <w:pPr>
        <w:pStyle w:val="RFTHeading1"/>
      </w:pPr>
      <w:bookmarkStart w:id="228" w:name="_Toc170993730"/>
      <w:bookmarkStart w:id="229" w:name="_Toc173939554"/>
      <w:r>
        <w:lastRenderedPageBreak/>
        <w:t>Submitting a response</w:t>
      </w:r>
      <w:bookmarkEnd w:id="228"/>
      <w:bookmarkEnd w:id="229"/>
    </w:p>
    <w:p w14:paraId="5B5758F4" w14:textId="5C5FDD50" w:rsidR="002A2E7B" w:rsidRDefault="00012E4F" w:rsidP="001D3B3A">
      <w:r>
        <w:t xml:space="preserve">This section provides advice to Respondents </w:t>
      </w:r>
      <w:r w:rsidR="00A146A8">
        <w:t>regarding</w:t>
      </w:r>
      <w:r>
        <w:t xml:space="preserve"> submitting their tender response. </w:t>
      </w:r>
      <w:r w:rsidR="002A2E7B">
        <w:t xml:space="preserve">Respondents should submit their tender response via AusTender. </w:t>
      </w:r>
    </w:p>
    <w:p w14:paraId="29E93BB0" w14:textId="1D27A292" w:rsidR="001D3B3A" w:rsidRPr="001D3B3A" w:rsidRDefault="001D3B3A" w:rsidP="001D3B3A">
      <w:r w:rsidRPr="001D3B3A">
        <w:t xml:space="preserve">When submitting a response, Respondents should be clear on whether they are responding to the </w:t>
      </w:r>
      <w:r w:rsidR="00D541C8">
        <w:t>RFT</w:t>
      </w:r>
      <w:r w:rsidR="00D541C8" w:rsidRPr="001D3B3A">
        <w:t xml:space="preserve"> </w:t>
      </w:r>
      <w:r w:rsidRPr="001D3B3A">
        <w:t>as a Generalist</w:t>
      </w:r>
      <w:r w:rsidR="00E22E51">
        <w:t xml:space="preserve"> Provider</w:t>
      </w:r>
      <w:r w:rsidRPr="001D3B3A">
        <w:t xml:space="preserve"> or Specialist </w:t>
      </w:r>
      <w:r w:rsidR="0015452D">
        <w:t>P</w:t>
      </w:r>
      <w:r w:rsidRPr="001D3B3A">
        <w:t>rovider</w:t>
      </w:r>
      <w:r w:rsidR="00D541C8">
        <w:t xml:space="preserve">, subject to the </w:t>
      </w:r>
      <w:r w:rsidR="00E17BBD">
        <w:t>exemptions</w:t>
      </w:r>
      <w:r w:rsidR="00D541C8">
        <w:t xml:space="preserve"> set out </w:t>
      </w:r>
      <w:r w:rsidR="00F2673C">
        <w:t>in this RFT</w:t>
      </w:r>
      <w:r w:rsidRPr="001D3B3A">
        <w:t>.</w:t>
      </w:r>
    </w:p>
    <w:p w14:paraId="73F69DFC" w14:textId="77777777" w:rsidR="00475F50" w:rsidRPr="0064413D" w:rsidRDefault="00475F50" w:rsidP="00E4680F">
      <w:pPr>
        <w:pStyle w:val="RFTHeading2"/>
      </w:pPr>
      <w:bookmarkStart w:id="230" w:name="_Toc24358679"/>
      <w:bookmarkStart w:id="231" w:name="_Toc66181359"/>
      <w:bookmarkStart w:id="232" w:name="_Toc76115754"/>
      <w:bookmarkStart w:id="233" w:name="_Toc81909473"/>
      <w:bookmarkStart w:id="234" w:name="_Toc170993731"/>
      <w:bookmarkStart w:id="235" w:name="_Toc173939555"/>
      <w:bookmarkStart w:id="236" w:name="_Ref169183444"/>
      <w:r w:rsidRPr="0064413D">
        <w:t>Conditions for participation</w:t>
      </w:r>
      <w:bookmarkEnd w:id="230"/>
      <w:bookmarkEnd w:id="231"/>
      <w:bookmarkEnd w:id="232"/>
      <w:bookmarkEnd w:id="233"/>
      <w:bookmarkEnd w:id="234"/>
      <w:bookmarkEnd w:id="235"/>
    </w:p>
    <w:p w14:paraId="5717B2D3" w14:textId="77777777" w:rsidR="00475F50" w:rsidRPr="0064413D" w:rsidRDefault="00475F50" w:rsidP="0085578E">
      <w:r w:rsidRPr="0064413D">
        <w:t>Any Respondent that, in the opinion of the department, does not meet the following conditions for participation, will be excluded from the evaluation process. All Respondents must:</w:t>
      </w:r>
    </w:p>
    <w:p w14:paraId="6D0A2ED0" w14:textId="77777777" w:rsidR="00BC3EE9" w:rsidRPr="0064413D" w:rsidRDefault="00475F50" w:rsidP="000D47AB">
      <w:pPr>
        <w:numPr>
          <w:ilvl w:val="0"/>
          <w:numId w:val="19"/>
        </w:numPr>
      </w:pPr>
      <w:r w:rsidRPr="0064413D">
        <w:t>Exist as a legal entity capable of entering into the Deed with the department at the closing date and time.</w:t>
      </w:r>
    </w:p>
    <w:p w14:paraId="50040925" w14:textId="77777777" w:rsidR="00BC3EE9" w:rsidRPr="0064413D" w:rsidRDefault="00475F50" w:rsidP="000D47AB">
      <w:pPr>
        <w:numPr>
          <w:ilvl w:val="0"/>
          <w:numId w:val="19"/>
        </w:numPr>
      </w:pPr>
      <w:r w:rsidRPr="0064413D">
        <w:t>Either:</w:t>
      </w:r>
    </w:p>
    <w:p w14:paraId="42E5064F" w14:textId="36CAAD9C" w:rsidR="00BC3EE9" w:rsidRPr="0064413D" w:rsidRDefault="00475F50" w:rsidP="000D47AB">
      <w:pPr>
        <w:numPr>
          <w:ilvl w:val="0"/>
          <w:numId w:val="20"/>
        </w:numPr>
      </w:pPr>
      <w:r w:rsidRPr="0064413D">
        <w:t xml:space="preserve">hold a valid and satisfactory Statement of Tax Record (STR) as referred to in </w:t>
      </w:r>
      <w:r w:rsidR="00AD1A20">
        <w:t>T</w:t>
      </w:r>
      <w:r w:rsidRPr="0064413D">
        <w:t>able</w:t>
      </w:r>
      <w:r w:rsidR="00AD1A20">
        <w:t xml:space="preserve"> </w:t>
      </w:r>
      <w:r w:rsidR="00F30F20">
        <w:t>6</w:t>
      </w:r>
      <w:r w:rsidRPr="0064413D">
        <w:t xml:space="preserve"> below, as applicable to the Respondent, by the closing date and time, or</w:t>
      </w:r>
    </w:p>
    <w:p w14:paraId="37DD1CE8" w14:textId="446FBB4D" w:rsidR="00BC3EE9" w:rsidRPr="0064413D" w:rsidRDefault="00475F50" w:rsidP="000D47AB">
      <w:pPr>
        <w:numPr>
          <w:ilvl w:val="0"/>
          <w:numId w:val="20"/>
        </w:numPr>
      </w:pPr>
      <w:r w:rsidRPr="0064413D">
        <w:t xml:space="preserve">hold a receipt demonstrating that the STR(s) referred to in Table </w:t>
      </w:r>
      <w:r w:rsidR="00F30F20">
        <w:t>6</w:t>
      </w:r>
      <w:r w:rsidRPr="0064413D">
        <w:t xml:space="preserve"> Statement of Tax Record</w:t>
      </w:r>
      <w:r w:rsidRPr="0064413D">
        <w:rPr>
          <w:b/>
          <w:bCs/>
        </w:rPr>
        <w:t xml:space="preserve"> </w:t>
      </w:r>
      <w:r w:rsidRPr="0064413D">
        <w:t>below, as applicable to the Respondent, have been requested from the Australian Taxation Office by the closing date and time, and hold those STR(s) no later than 4</w:t>
      </w:r>
      <w:r w:rsidR="00BB1FFA">
        <w:t> </w:t>
      </w:r>
      <w:r w:rsidRPr="0064413D">
        <w:t xml:space="preserve">business days from the </w:t>
      </w:r>
      <w:r w:rsidR="008A35ED" w:rsidRPr="0064413D">
        <w:t>RFT</w:t>
      </w:r>
      <w:r w:rsidRPr="0064413D">
        <w:t xml:space="preserve"> closing date and time</w:t>
      </w:r>
      <w:r w:rsidR="00BB1FFA">
        <w:t>.</w:t>
      </w:r>
      <w:r w:rsidRPr="0064413D">
        <w:t xml:space="preserve"> </w:t>
      </w:r>
    </w:p>
    <w:p w14:paraId="3A57F5A0" w14:textId="26A77134" w:rsidR="00BC3EE9" w:rsidRPr="0064413D" w:rsidRDefault="00475F50" w:rsidP="000D47AB">
      <w:pPr>
        <w:numPr>
          <w:ilvl w:val="0"/>
          <w:numId w:val="19"/>
        </w:numPr>
      </w:pPr>
      <w:r w:rsidRPr="0064413D">
        <w:t xml:space="preserve">Hold a valid and satisfactory </w:t>
      </w:r>
      <w:r w:rsidR="00783671" w:rsidRPr="0064413D">
        <w:t xml:space="preserve">STR </w:t>
      </w:r>
      <w:r w:rsidR="00E47694">
        <w:t>for their</w:t>
      </w:r>
      <w:r w:rsidR="00E0681E">
        <w:t xml:space="preserve"> own organisation and</w:t>
      </w:r>
      <w:r w:rsidRPr="0064413D">
        <w:t xml:space="preserve"> for any </w:t>
      </w:r>
      <w:proofErr w:type="gramStart"/>
      <w:r w:rsidRPr="0064413D">
        <w:t>first tier</w:t>
      </w:r>
      <w:proofErr w:type="gramEnd"/>
      <w:r w:rsidRPr="0064413D">
        <w:t xml:space="preserve"> subcontractor that </w:t>
      </w:r>
      <w:r w:rsidR="00B64E6E">
        <w:t>they propose</w:t>
      </w:r>
      <w:r w:rsidRPr="0064413D">
        <w:t xml:space="preserve">, as part of </w:t>
      </w:r>
      <w:r w:rsidR="0082383F">
        <w:t>their</w:t>
      </w:r>
      <w:r w:rsidR="0082383F" w:rsidRPr="0064413D">
        <w:t xml:space="preserve"> </w:t>
      </w:r>
      <w:r w:rsidRPr="0064413D">
        <w:t>response, to engage to deliver goods or services with an estimated value of over $4 million (GST inclusive).</w:t>
      </w:r>
    </w:p>
    <w:p w14:paraId="4BD94B06" w14:textId="77777777" w:rsidR="00BC3EE9" w:rsidRPr="0064413D" w:rsidRDefault="00475F50" w:rsidP="000D47AB">
      <w:pPr>
        <w:numPr>
          <w:ilvl w:val="0"/>
          <w:numId w:val="19"/>
        </w:numPr>
      </w:pPr>
      <w:r w:rsidRPr="0064413D">
        <w:rPr>
          <w:b/>
        </w:rPr>
        <w:t>Not</w:t>
      </w:r>
      <w:r w:rsidRPr="0064413D">
        <w:t xml:space="preserve"> be named as not complying with the </w:t>
      </w:r>
      <w:r w:rsidRPr="0064413D">
        <w:rPr>
          <w:i/>
        </w:rPr>
        <w:t xml:space="preserve">Workplace Gender Equality Act 2012 </w:t>
      </w:r>
      <w:r w:rsidRPr="0064413D">
        <w:t>(Cth).</w:t>
      </w:r>
    </w:p>
    <w:p w14:paraId="7EF841EA" w14:textId="360DD60C" w:rsidR="00475F50" w:rsidRDefault="00475F50" w:rsidP="000D47AB">
      <w:pPr>
        <w:numPr>
          <w:ilvl w:val="0"/>
          <w:numId w:val="19"/>
        </w:numPr>
      </w:pPr>
      <w:r w:rsidRPr="0064413D">
        <w:rPr>
          <w:b/>
        </w:rPr>
        <w:t xml:space="preserve">Not </w:t>
      </w:r>
      <w:r w:rsidRPr="0064413D">
        <w:t xml:space="preserve">be named in the consolidated list of persons and entities referred to in Regulation 40 of the </w:t>
      </w:r>
      <w:r w:rsidRPr="0064413D">
        <w:rPr>
          <w:i/>
        </w:rPr>
        <w:t xml:space="preserve">Charter of the United Nations (Dealing with Assets) Regulation 2008 </w:t>
      </w:r>
      <w:r w:rsidRPr="0064413D">
        <w:t>(Cth) – this requirement also extends to the Respondent’s personnel.</w:t>
      </w:r>
    </w:p>
    <w:p w14:paraId="2CDD2EAB" w14:textId="3FEE111C" w:rsidR="00E22E51" w:rsidRPr="0064413D" w:rsidRDefault="00E22E51" w:rsidP="000D47AB">
      <w:pPr>
        <w:numPr>
          <w:ilvl w:val="0"/>
          <w:numId w:val="19"/>
        </w:numPr>
      </w:pPr>
      <w:r>
        <w:rPr>
          <w:b/>
        </w:rPr>
        <w:t xml:space="preserve">Not </w:t>
      </w:r>
      <w:r>
        <w:rPr>
          <w:bCs/>
        </w:rPr>
        <w:t xml:space="preserve">be subject </w:t>
      </w:r>
      <w:r w:rsidR="00836ECB">
        <w:rPr>
          <w:bCs/>
        </w:rPr>
        <w:t>t</w:t>
      </w:r>
      <w:r w:rsidR="008E3CA8">
        <w:rPr>
          <w:bCs/>
        </w:rPr>
        <w:t xml:space="preserve">o </w:t>
      </w:r>
      <w:r w:rsidR="008E3CA8">
        <w:t>a judicial decision against them relating to unpaid employee entitlements (not including decisions under appeal), where the employee entitlements remain unpaid.</w:t>
      </w:r>
    </w:p>
    <w:p w14:paraId="1505A00D" w14:textId="23C89988" w:rsidR="00475F50" w:rsidRPr="0064413D" w:rsidRDefault="00475F50" w:rsidP="0085578E">
      <w:pPr>
        <w:rPr>
          <w:lang w:eastAsia="en-AU"/>
        </w:rPr>
      </w:pPr>
      <w:r w:rsidRPr="0064413D">
        <w:rPr>
          <w:lang w:eastAsia="en-AU"/>
        </w:rPr>
        <w:t xml:space="preserve">If a Respondent fails to meet the requirements in this section, their response </w:t>
      </w:r>
      <w:r w:rsidRPr="0064413D">
        <w:rPr>
          <w:b/>
          <w:lang w:eastAsia="en-AU"/>
        </w:rPr>
        <w:t>will</w:t>
      </w:r>
      <w:r w:rsidRPr="0064413D">
        <w:rPr>
          <w:lang w:eastAsia="en-AU"/>
        </w:rPr>
        <w:t xml:space="preserve"> be excluded from evaluation. Notwithstanding the use of 'must', 'shall', 'will' or other mandatory language, no other requirements in this RF</w:t>
      </w:r>
      <w:r w:rsidR="00E76D3F" w:rsidRPr="0064413D">
        <w:rPr>
          <w:lang w:eastAsia="en-AU"/>
        </w:rPr>
        <w:t>T</w:t>
      </w:r>
      <w:r w:rsidRPr="0064413D">
        <w:rPr>
          <w:lang w:eastAsia="en-AU"/>
        </w:rPr>
        <w:t xml:space="preserve"> is to be treated as a 'condition for participation'.</w:t>
      </w:r>
    </w:p>
    <w:p w14:paraId="13D9D7E2" w14:textId="77777777" w:rsidR="00475F50" w:rsidRPr="0064413D" w:rsidRDefault="00475F50" w:rsidP="0085578E">
      <w:pPr>
        <w:pBdr>
          <w:top w:val="single" w:sz="18" w:space="1" w:color="auto"/>
          <w:left w:val="single" w:sz="18" w:space="4" w:color="auto"/>
          <w:bottom w:val="single" w:sz="18" w:space="1" w:color="auto"/>
          <w:right w:val="single" w:sz="18" w:space="4" w:color="auto"/>
        </w:pBdr>
        <w:spacing w:after="0"/>
        <w:jc w:val="both"/>
      </w:pPr>
      <w:r w:rsidRPr="0064413D">
        <w:rPr>
          <w:b/>
          <w:bCs/>
        </w:rPr>
        <w:lastRenderedPageBreak/>
        <w:t>Important:</w:t>
      </w:r>
      <w:r w:rsidRPr="0064413D">
        <w:t xml:space="preserve"> </w:t>
      </w:r>
      <w:r w:rsidRPr="0064413D">
        <w:rPr>
          <w:b/>
          <w:bCs/>
          <w:lang w:eastAsia="en-AU"/>
        </w:rPr>
        <w:t>Respondents</w:t>
      </w:r>
      <w:r w:rsidRPr="0064413D">
        <w:rPr>
          <w:b/>
          <w:bCs/>
        </w:rPr>
        <w:t xml:space="preserve"> should apply for a Statement of Tax Record and should ensure that any Subcontractors apply for a Statement of Tax Record within sufficient time to meet the conditions for participation relating to a Statement of Tax Record.</w:t>
      </w:r>
    </w:p>
    <w:p w14:paraId="3B1B701D" w14:textId="4485FCE7" w:rsidR="00475F50" w:rsidRPr="0064413D" w:rsidRDefault="00475F50" w:rsidP="0085578E">
      <w:pPr>
        <w:spacing w:after="160"/>
        <w:jc w:val="both"/>
        <w:rPr>
          <w:rFonts w:cstheme="minorHAnsi"/>
          <w:b/>
          <w:bCs/>
          <w:lang w:eastAsia="en-AU"/>
        </w:rPr>
      </w:pPr>
      <w:r w:rsidRPr="0064413D">
        <w:rPr>
          <w:rFonts w:cstheme="minorHAnsi"/>
          <w:b/>
          <w:bCs/>
          <w:lang w:eastAsia="en-AU"/>
        </w:rPr>
        <w:t xml:space="preserve">Table </w:t>
      </w:r>
      <w:r w:rsidR="00F30F20">
        <w:rPr>
          <w:rFonts w:cstheme="minorHAnsi"/>
          <w:b/>
          <w:bCs/>
          <w:lang w:eastAsia="en-AU"/>
        </w:rPr>
        <w:t>6</w:t>
      </w:r>
      <w:r w:rsidR="003D1E2C">
        <w:rPr>
          <w:rFonts w:cstheme="minorHAnsi"/>
          <w:b/>
          <w:bCs/>
          <w:lang w:eastAsia="en-AU"/>
        </w:rPr>
        <w:t xml:space="preserve"> -</w:t>
      </w:r>
      <w:r w:rsidRPr="0064413D">
        <w:rPr>
          <w:rFonts w:cstheme="minorHAnsi"/>
          <w:b/>
          <w:bCs/>
          <w:lang w:eastAsia="en-AU"/>
        </w:rPr>
        <w:t xml:space="preserve"> Statement of Tax Record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70"/>
      </w:tblGrid>
      <w:tr w:rsidR="00475F50" w:rsidRPr="0064413D" w14:paraId="13759424" w14:textId="77777777" w:rsidTr="00C1329F">
        <w:trPr>
          <w:tblHeader/>
        </w:trPr>
        <w:tc>
          <w:tcPr>
            <w:tcW w:w="2802" w:type="dxa"/>
            <w:shd w:val="clear" w:color="auto" w:fill="000000" w:themeFill="text1"/>
          </w:tcPr>
          <w:p w14:paraId="26A8E273" w14:textId="77777777" w:rsidR="00475F50" w:rsidRPr="0064413D" w:rsidRDefault="00475F50" w:rsidP="0085578E">
            <w:pPr>
              <w:spacing w:before="60" w:after="60"/>
              <w:rPr>
                <w:rFonts w:eastAsia="Yu Mincho" w:cstheme="minorHAnsi"/>
                <w:b/>
                <w:color w:val="E7E6E6"/>
              </w:rPr>
            </w:pPr>
            <w:r w:rsidRPr="0064413D">
              <w:rPr>
                <w:rFonts w:eastAsia="Yu Mincho" w:cstheme="minorHAnsi"/>
                <w:b/>
                <w:color w:val="E7E6E6"/>
              </w:rPr>
              <w:t>If the Respondent / first tier subcontractor (as the case may be) is:</w:t>
            </w:r>
          </w:p>
        </w:tc>
        <w:tc>
          <w:tcPr>
            <w:tcW w:w="6270" w:type="dxa"/>
            <w:shd w:val="clear" w:color="auto" w:fill="000000" w:themeFill="text1"/>
          </w:tcPr>
          <w:p w14:paraId="38042E6B" w14:textId="77777777" w:rsidR="00475F50" w:rsidRPr="0064413D" w:rsidRDefault="00475F50" w:rsidP="0085578E">
            <w:pPr>
              <w:spacing w:before="60" w:after="60"/>
              <w:rPr>
                <w:rFonts w:eastAsia="Yu Mincho" w:cstheme="minorHAnsi"/>
                <w:b/>
                <w:color w:val="E7E6E6"/>
              </w:rPr>
            </w:pPr>
            <w:r w:rsidRPr="0064413D">
              <w:rPr>
                <w:rFonts w:eastAsia="Yu Mincho" w:cstheme="minorHAnsi"/>
                <w:b/>
                <w:color w:val="E7E6E6"/>
              </w:rPr>
              <w:t>Statement of Tax Record required</w:t>
            </w:r>
          </w:p>
        </w:tc>
      </w:tr>
      <w:tr w:rsidR="00475F50" w:rsidRPr="0064413D" w14:paraId="339A4ACA" w14:textId="77777777" w:rsidTr="00C1329F">
        <w:tc>
          <w:tcPr>
            <w:tcW w:w="2802" w:type="dxa"/>
            <w:shd w:val="clear" w:color="auto" w:fill="auto"/>
          </w:tcPr>
          <w:p w14:paraId="20C0F7AE" w14:textId="77777777" w:rsidR="00475F50" w:rsidRPr="0064413D" w:rsidRDefault="00475F50" w:rsidP="0085578E">
            <w:pPr>
              <w:spacing w:before="60" w:after="60"/>
              <w:rPr>
                <w:rFonts w:eastAsia="Yu Mincho" w:cstheme="minorHAnsi"/>
                <w:b/>
              </w:rPr>
            </w:pPr>
            <w:r w:rsidRPr="0064413D">
              <w:rPr>
                <w:rFonts w:eastAsia="Yu Mincho" w:cstheme="minorHAnsi"/>
                <w:b/>
              </w:rPr>
              <w:t>a body corporate or natural person</w:t>
            </w:r>
          </w:p>
        </w:tc>
        <w:tc>
          <w:tcPr>
            <w:tcW w:w="6270" w:type="dxa"/>
            <w:shd w:val="clear" w:color="auto" w:fill="auto"/>
          </w:tcPr>
          <w:p w14:paraId="25EA9672" w14:textId="77777777" w:rsidR="00475F50" w:rsidRPr="0064413D" w:rsidRDefault="00475F50" w:rsidP="0085578E">
            <w:pPr>
              <w:spacing w:before="60" w:after="60"/>
              <w:rPr>
                <w:rFonts w:eastAsia="Yu Mincho" w:cstheme="minorHAnsi"/>
              </w:rPr>
            </w:pPr>
            <w:r w:rsidRPr="0064413D">
              <w:rPr>
                <w:rFonts w:eastAsia="Yu Mincho" w:cstheme="minorHAnsi"/>
              </w:rPr>
              <w:t>a satisfactory and valid STR in respect of that body corporate or person</w:t>
            </w:r>
          </w:p>
        </w:tc>
      </w:tr>
      <w:tr w:rsidR="00475F50" w:rsidRPr="0064413D" w14:paraId="36FC9D38" w14:textId="77777777" w:rsidTr="00C1329F">
        <w:tc>
          <w:tcPr>
            <w:tcW w:w="2802" w:type="dxa"/>
            <w:shd w:val="clear" w:color="auto" w:fill="auto"/>
          </w:tcPr>
          <w:p w14:paraId="4133E3C6" w14:textId="77777777" w:rsidR="00475F50" w:rsidRPr="0064413D" w:rsidRDefault="00475F50" w:rsidP="0085578E">
            <w:pPr>
              <w:spacing w:before="60" w:after="60"/>
              <w:rPr>
                <w:rFonts w:eastAsia="Yu Mincho" w:cstheme="minorHAnsi"/>
                <w:b/>
              </w:rPr>
            </w:pPr>
            <w:r w:rsidRPr="0064413D">
              <w:rPr>
                <w:rFonts w:eastAsia="Yu Mincho" w:cstheme="minorHAnsi"/>
                <w:b/>
              </w:rPr>
              <w:t>a partner acting for and on behalf of a partnership</w:t>
            </w:r>
          </w:p>
        </w:tc>
        <w:tc>
          <w:tcPr>
            <w:tcW w:w="6270" w:type="dxa"/>
            <w:shd w:val="clear" w:color="auto" w:fill="auto"/>
          </w:tcPr>
          <w:p w14:paraId="7EB60C33" w14:textId="77777777" w:rsidR="00475F50" w:rsidRPr="0064413D" w:rsidRDefault="00475F50" w:rsidP="0085578E">
            <w:pPr>
              <w:spacing w:before="60" w:after="60"/>
              <w:rPr>
                <w:rFonts w:eastAsia="Yu Mincho" w:cstheme="minorHAnsi"/>
              </w:rPr>
            </w:pPr>
            <w:r w:rsidRPr="0064413D">
              <w:rPr>
                <w:rFonts w:eastAsia="Yu Mincho" w:cstheme="minorHAnsi"/>
              </w:rPr>
              <w:t>a satisfactory and valid STR:</w:t>
            </w:r>
          </w:p>
          <w:p w14:paraId="28FF0899" w14:textId="3AEFE1D1" w:rsidR="00475F50" w:rsidRPr="0064413D" w:rsidRDefault="00475F50" w:rsidP="0085578E">
            <w:pPr>
              <w:spacing w:before="60" w:after="60"/>
              <w:rPr>
                <w:rFonts w:eastAsia="Yu Mincho" w:cstheme="minorHAnsi"/>
              </w:rPr>
            </w:pPr>
            <w:r w:rsidRPr="0064413D">
              <w:rPr>
                <w:rFonts w:eastAsia="Yu Mincho" w:cstheme="minorHAnsi"/>
              </w:rPr>
              <w:t>(i)</w:t>
            </w:r>
            <w:r w:rsidRPr="0064413D">
              <w:rPr>
                <w:rFonts w:eastAsia="Yu Mincho" w:cstheme="minorHAnsi"/>
              </w:rPr>
              <w:tab/>
              <w:t>on behalf of the partnership</w:t>
            </w:r>
            <w:r w:rsidR="0082383F">
              <w:rPr>
                <w:rFonts w:eastAsia="Yu Mincho" w:cstheme="minorHAnsi"/>
              </w:rPr>
              <w:t>, and</w:t>
            </w:r>
          </w:p>
          <w:p w14:paraId="5AF9AA06" w14:textId="14C9A59E" w:rsidR="00475F50" w:rsidRPr="0064413D" w:rsidRDefault="00475F50" w:rsidP="0085578E">
            <w:pPr>
              <w:spacing w:before="60" w:after="60"/>
              <w:rPr>
                <w:rFonts w:eastAsia="Yu Mincho" w:cstheme="minorHAnsi"/>
              </w:rPr>
            </w:pPr>
            <w:r w:rsidRPr="0064413D">
              <w:rPr>
                <w:rFonts w:eastAsia="Yu Mincho" w:cstheme="minorHAnsi"/>
              </w:rPr>
              <w:t>(ii)</w:t>
            </w:r>
            <w:r w:rsidRPr="0064413D">
              <w:rPr>
                <w:rFonts w:eastAsia="Yu Mincho" w:cstheme="minorHAnsi"/>
              </w:rPr>
              <w:tab/>
              <w:t xml:space="preserve">in respect of each partner in the partnership that will be directly involved in the delivery of any resultant </w:t>
            </w:r>
            <w:r w:rsidR="0082383F">
              <w:rPr>
                <w:rFonts w:eastAsia="Yu Mincho" w:cstheme="minorHAnsi"/>
              </w:rPr>
              <w:t>Deed</w:t>
            </w:r>
            <w:r w:rsidR="0082383F" w:rsidRPr="0064413D">
              <w:rPr>
                <w:rFonts w:eastAsia="Yu Mincho" w:cstheme="minorHAnsi"/>
              </w:rPr>
              <w:t xml:space="preserve"> </w:t>
            </w:r>
            <w:r w:rsidRPr="0064413D">
              <w:rPr>
                <w:rFonts w:eastAsia="Yu Mincho" w:cstheme="minorHAnsi"/>
              </w:rPr>
              <w:t>or subcontract (as applicable)</w:t>
            </w:r>
          </w:p>
        </w:tc>
      </w:tr>
      <w:tr w:rsidR="00475F50" w:rsidRPr="0064413D" w14:paraId="0202DEAD" w14:textId="77777777" w:rsidTr="00C1329F">
        <w:tc>
          <w:tcPr>
            <w:tcW w:w="2802" w:type="dxa"/>
            <w:shd w:val="clear" w:color="auto" w:fill="auto"/>
          </w:tcPr>
          <w:p w14:paraId="14283C8C" w14:textId="77777777" w:rsidR="00475F50" w:rsidRPr="0064413D" w:rsidRDefault="00475F50" w:rsidP="0085578E">
            <w:pPr>
              <w:spacing w:before="60" w:after="60"/>
              <w:rPr>
                <w:rFonts w:eastAsia="Yu Mincho" w:cstheme="minorHAnsi"/>
                <w:b/>
              </w:rPr>
            </w:pPr>
            <w:r w:rsidRPr="0064413D">
              <w:rPr>
                <w:rFonts w:eastAsia="Yu Mincho" w:cstheme="minorHAnsi"/>
                <w:b/>
              </w:rPr>
              <w:t>a trustee acting in its capacity as trustee of a trust</w:t>
            </w:r>
          </w:p>
        </w:tc>
        <w:tc>
          <w:tcPr>
            <w:tcW w:w="6270" w:type="dxa"/>
            <w:shd w:val="clear" w:color="auto" w:fill="auto"/>
          </w:tcPr>
          <w:p w14:paraId="66A77A1C" w14:textId="77777777" w:rsidR="00475F50" w:rsidRPr="0064413D" w:rsidRDefault="00475F50" w:rsidP="0085578E">
            <w:pPr>
              <w:spacing w:before="60" w:after="60"/>
              <w:rPr>
                <w:rFonts w:eastAsia="Yu Mincho" w:cstheme="minorHAnsi"/>
              </w:rPr>
            </w:pPr>
            <w:r w:rsidRPr="0064413D">
              <w:rPr>
                <w:rFonts w:eastAsia="Yu Mincho" w:cstheme="minorHAnsi"/>
              </w:rPr>
              <w:t>a satisfactory and valid STR in respect of:</w:t>
            </w:r>
          </w:p>
          <w:p w14:paraId="4204674D" w14:textId="16E34EE1" w:rsidR="00475F50" w:rsidRPr="0064413D" w:rsidRDefault="00475F50" w:rsidP="0085578E">
            <w:pPr>
              <w:spacing w:before="60" w:after="60"/>
              <w:rPr>
                <w:rFonts w:eastAsia="Yu Mincho" w:cstheme="minorHAnsi"/>
              </w:rPr>
            </w:pPr>
            <w:r w:rsidRPr="0064413D">
              <w:rPr>
                <w:rFonts w:eastAsia="Yu Mincho" w:cstheme="minorHAnsi"/>
              </w:rPr>
              <w:t>(i)</w:t>
            </w:r>
            <w:r w:rsidRPr="0064413D">
              <w:rPr>
                <w:rFonts w:eastAsia="Yu Mincho" w:cstheme="minorHAnsi"/>
              </w:rPr>
              <w:tab/>
              <w:t>the trustee</w:t>
            </w:r>
            <w:r w:rsidR="0082383F">
              <w:rPr>
                <w:rFonts w:eastAsia="Yu Mincho" w:cstheme="minorHAnsi"/>
              </w:rPr>
              <w:t>, and</w:t>
            </w:r>
          </w:p>
          <w:p w14:paraId="3DFBDABA" w14:textId="77777777" w:rsidR="00475F50" w:rsidRPr="0064413D" w:rsidRDefault="00475F50" w:rsidP="0085578E">
            <w:pPr>
              <w:spacing w:before="60" w:after="60"/>
              <w:rPr>
                <w:rFonts w:eastAsia="Yu Mincho" w:cstheme="minorHAnsi"/>
              </w:rPr>
            </w:pPr>
            <w:r w:rsidRPr="0064413D">
              <w:rPr>
                <w:rFonts w:eastAsia="Yu Mincho" w:cstheme="minorHAnsi"/>
              </w:rPr>
              <w:t>(ii)</w:t>
            </w:r>
            <w:r w:rsidRPr="0064413D">
              <w:rPr>
                <w:rFonts w:eastAsia="Yu Mincho" w:cstheme="minorHAnsi"/>
              </w:rPr>
              <w:tab/>
              <w:t xml:space="preserve">the trust </w:t>
            </w:r>
          </w:p>
        </w:tc>
      </w:tr>
      <w:tr w:rsidR="00475F50" w:rsidRPr="0064413D" w14:paraId="33D78F8D" w14:textId="77777777" w:rsidTr="00C1329F">
        <w:tc>
          <w:tcPr>
            <w:tcW w:w="2802" w:type="dxa"/>
            <w:shd w:val="clear" w:color="auto" w:fill="auto"/>
          </w:tcPr>
          <w:p w14:paraId="432542CD" w14:textId="77777777" w:rsidR="00475F50" w:rsidRPr="0064413D" w:rsidRDefault="00475F50" w:rsidP="0085578E">
            <w:pPr>
              <w:spacing w:before="60" w:after="60"/>
              <w:rPr>
                <w:rFonts w:eastAsia="Yu Mincho" w:cstheme="minorHAnsi"/>
                <w:b/>
              </w:rPr>
            </w:pPr>
            <w:r w:rsidRPr="0064413D">
              <w:rPr>
                <w:rFonts w:eastAsia="Yu Mincho" w:cstheme="minorHAnsi"/>
                <w:b/>
              </w:rPr>
              <w:t>a joint venture Participant</w:t>
            </w:r>
          </w:p>
        </w:tc>
        <w:tc>
          <w:tcPr>
            <w:tcW w:w="6270" w:type="dxa"/>
            <w:shd w:val="clear" w:color="auto" w:fill="auto"/>
          </w:tcPr>
          <w:p w14:paraId="078095E9" w14:textId="77777777" w:rsidR="00475F50" w:rsidRPr="0064413D" w:rsidRDefault="00475F50" w:rsidP="0085578E">
            <w:pPr>
              <w:spacing w:before="60" w:after="60"/>
              <w:rPr>
                <w:rFonts w:eastAsia="Yu Mincho" w:cstheme="minorHAnsi"/>
              </w:rPr>
            </w:pPr>
            <w:r w:rsidRPr="0064413D">
              <w:rPr>
                <w:rFonts w:eastAsia="Yu Mincho" w:cstheme="minorHAnsi"/>
              </w:rPr>
              <w:t>a satisfactory and valid STR in respect of:</w:t>
            </w:r>
          </w:p>
          <w:p w14:paraId="6B03B12E" w14:textId="6A8EE654" w:rsidR="00475F50" w:rsidRPr="0064413D" w:rsidRDefault="00475F50" w:rsidP="0085578E">
            <w:pPr>
              <w:spacing w:before="60" w:after="60"/>
              <w:rPr>
                <w:rFonts w:eastAsia="Yu Mincho" w:cstheme="minorHAnsi"/>
              </w:rPr>
            </w:pPr>
            <w:r w:rsidRPr="0064413D">
              <w:rPr>
                <w:rFonts w:eastAsia="Yu Mincho" w:cstheme="minorHAnsi"/>
              </w:rPr>
              <w:t>(i)</w:t>
            </w:r>
            <w:r w:rsidRPr="0064413D">
              <w:rPr>
                <w:rFonts w:eastAsia="Yu Mincho" w:cstheme="minorHAnsi"/>
              </w:rPr>
              <w:tab/>
              <w:t xml:space="preserve">each </w:t>
            </w:r>
            <w:r w:rsidR="008E3CA8">
              <w:rPr>
                <w:rFonts w:eastAsia="Yu Mincho" w:cstheme="minorHAnsi"/>
              </w:rPr>
              <w:t>p</w:t>
            </w:r>
            <w:r w:rsidRPr="0064413D">
              <w:rPr>
                <w:rFonts w:eastAsia="Yu Mincho" w:cstheme="minorHAnsi"/>
              </w:rPr>
              <w:t>articipant in the joint venture</w:t>
            </w:r>
            <w:r w:rsidR="0082383F">
              <w:rPr>
                <w:rFonts w:eastAsia="Yu Mincho" w:cstheme="minorHAnsi"/>
              </w:rPr>
              <w:t>, and</w:t>
            </w:r>
          </w:p>
          <w:p w14:paraId="07B131FE" w14:textId="072724F2" w:rsidR="00475F50" w:rsidRPr="0064413D" w:rsidRDefault="00475F50" w:rsidP="0085578E">
            <w:pPr>
              <w:spacing w:before="60" w:after="60"/>
              <w:rPr>
                <w:rFonts w:eastAsia="Yu Mincho" w:cstheme="minorHAnsi"/>
              </w:rPr>
            </w:pPr>
            <w:r w:rsidRPr="0064413D">
              <w:rPr>
                <w:rFonts w:eastAsia="Yu Mincho" w:cstheme="minorHAnsi"/>
              </w:rPr>
              <w:t>(ii)</w:t>
            </w:r>
            <w:r w:rsidRPr="0064413D">
              <w:rPr>
                <w:rFonts w:eastAsia="Yu Mincho" w:cstheme="minorHAnsi"/>
              </w:rPr>
              <w:tab/>
              <w:t xml:space="preserve">if the operator of the joint venture is not a </w:t>
            </w:r>
            <w:r w:rsidR="008E3CA8">
              <w:rPr>
                <w:rFonts w:eastAsia="Yu Mincho" w:cstheme="minorHAnsi"/>
              </w:rPr>
              <w:t>p</w:t>
            </w:r>
            <w:r w:rsidRPr="0064413D">
              <w:rPr>
                <w:rFonts w:eastAsia="Yu Mincho" w:cstheme="minorHAnsi"/>
              </w:rPr>
              <w:t>articipant in the joint venture, the joint venture operator</w:t>
            </w:r>
          </w:p>
        </w:tc>
      </w:tr>
      <w:tr w:rsidR="00475F50" w:rsidRPr="0064413D" w14:paraId="349C3225" w14:textId="77777777" w:rsidTr="00C1329F">
        <w:tc>
          <w:tcPr>
            <w:tcW w:w="2802" w:type="dxa"/>
            <w:shd w:val="clear" w:color="auto" w:fill="auto"/>
          </w:tcPr>
          <w:p w14:paraId="6FAAE97D" w14:textId="77777777" w:rsidR="00475F50" w:rsidRPr="0064413D" w:rsidRDefault="00475F50" w:rsidP="0085578E">
            <w:pPr>
              <w:spacing w:before="60" w:after="60"/>
              <w:rPr>
                <w:rFonts w:eastAsia="Yu Mincho" w:cstheme="minorHAnsi"/>
                <w:b/>
              </w:rPr>
            </w:pPr>
            <w:r w:rsidRPr="0064413D">
              <w:rPr>
                <w:rFonts w:eastAsia="Yu Mincho" w:cstheme="minorHAnsi"/>
                <w:b/>
              </w:rPr>
              <w:t>a member of a Consolidated Group (or Group Respondent)</w:t>
            </w:r>
          </w:p>
        </w:tc>
        <w:tc>
          <w:tcPr>
            <w:tcW w:w="6270" w:type="dxa"/>
            <w:shd w:val="clear" w:color="auto" w:fill="auto"/>
          </w:tcPr>
          <w:p w14:paraId="0ACC5560" w14:textId="77777777" w:rsidR="00475F50" w:rsidRPr="0064413D" w:rsidRDefault="00475F50" w:rsidP="0085578E">
            <w:pPr>
              <w:spacing w:before="60" w:after="60"/>
              <w:rPr>
                <w:rFonts w:eastAsia="Yu Mincho" w:cstheme="minorHAnsi"/>
              </w:rPr>
            </w:pPr>
            <w:r w:rsidRPr="0064413D">
              <w:rPr>
                <w:rFonts w:eastAsia="Yu Mincho" w:cstheme="minorHAnsi"/>
              </w:rPr>
              <w:t>a satisfactory and valid STR in respect of:</w:t>
            </w:r>
          </w:p>
          <w:p w14:paraId="5BF40C2E" w14:textId="20D75BD7" w:rsidR="00475F50" w:rsidRPr="0064413D" w:rsidRDefault="00475F50" w:rsidP="0085578E">
            <w:pPr>
              <w:spacing w:before="60" w:after="60"/>
              <w:rPr>
                <w:rFonts w:eastAsia="Yu Mincho" w:cstheme="minorHAnsi"/>
              </w:rPr>
            </w:pPr>
            <w:r w:rsidRPr="0064413D">
              <w:rPr>
                <w:rFonts w:eastAsia="Yu Mincho" w:cstheme="minorHAnsi"/>
              </w:rPr>
              <w:t>(i)</w:t>
            </w:r>
            <w:r w:rsidRPr="0064413D">
              <w:rPr>
                <w:rFonts w:eastAsia="Yu Mincho" w:cstheme="minorHAnsi"/>
              </w:rPr>
              <w:tab/>
              <w:t>the relevant member of the Consolidated Group</w:t>
            </w:r>
            <w:r w:rsidR="0082383F">
              <w:rPr>
                <w:rFonts w:eastAsia="Yu Mincho" w:cstheme="minorHAnsi"/>
              </w:rPr>
              <w:t>, and</w:t>
            </w:r>
          </w:p>
          <w:p w14:paraId="3C84256A" w14:textId="77777777" w:rsidR="00475F50" w:rsidRPr="0064413D" w:rsidRDefault="00475F50" w:rsidP="0085578E">
            <w:pPr>
              <w:spacing w:before="60" w:after="60"/>
              <w:rPr>
                <w:rFonts w:eastAsia="Yu Mincho" w:cstheme="minorHAnsi"/>
              </w:rPr>
            </w:pPr>
            <w:r w:rsidRPr="0064413D">
              <w:rPr>
                <w:rFonts w:eastAsia="Yu Mincho" w:cstheme="minorHAnsi"/>
              </w:rPr>
              <w:t>(ii)</w:t>
            </w:r>
            <w:r w:rsidRPr="0064413D">
              <w:rPr>
                <w:rFonts w:eastAsia="Yu Mincho" w:cstheme="minorHAnsi"/>
              </w:rPr>
              <w:tab/>
              <w:t>the head company in the Consolidated Group</w:t>
            </w:r>
          </w:p>
        </w:tc>
      </w:tr>
      <w:tr w:rsidR="00475F50" w:rsidRPr="0064413D" w14:paraId="484E0669" w14:textId="77777777" w:rsidTr="00C1329F">
        <w:tc>
          <w:tcPr>
            <w:tcW w:w="2802" w:type="dxa"/>
            <w:shd w:val="clear" w:color="auto" w:fill="auto"/>
          </w:tcPr>
          <w:p w14:paraId="673C78BA" w14:textId="77777777" w:rsidR="00475F50" w:rsidRPr="0064413D" w:rsidRDefault="00475F50" w:rsidP="0085578E">
            <w:pPr>
              <w:spacing w:before="60" w:after="60"/>
              <w:rPr>
                <w:rFonts w:eastAsia="Yu Mincho" w:cstheme="minorHAnsi"/>
                <w:b/>
              </w:rPr>
            </w:pPr>
            <w:r w:rsidRPr="0064413D">
              <w:rPr>
                <w:rFonts w:eastAsia="Yu Mincho" w:cstheme="minorHAnsi"/>
                <w:b/>
              </w:rPr>
              <w:t>a member of a GST Group</w:t>
            </w:r>
          </w:p>
        </w:tc>
        <w:tc>
          <w:tcPr>
            <w:tcW w:w="6270" w:type="dxa"/>
            <w:shd w:val="clear" w:color="auto" w:fill="auto"/>
          </w:tcPr>
          <w:p w14:paraId="15F055C2" w14:textId="2955D539" w:rsidR="00475F50" w:rsidRPr="0064413D" w:rsidRDefault="00475F50" w:rsidP="0085578E">
            <w:pPr>
              <w:spacing w:before="60" w:after="60"/>
              <w:rPr>
                <w:rFonts w:eastAsia="Yu Mincho" w:cstheme="minorHAnsi"/>
              </w:rPr>
            </w:pPr>
            <w:r w:rsidRPr="0064413D">
              <w:rPr>
                <w:rFonts w:eastAsia="Yu Mincho" w:cstheme="minorHAnsi"/>
              </w:rPr>
              <w:t>a satisfactory and valid STR in respect of:</w:t>
            </w:r>
          </w:p>
          <w:p w14:paraId="4016B351" w14:textId="58484CDD" w:rsidR="00475F50" w:rsidRPr="0064413D" w:rsidRDefault="00475F50" w:rsidP="0085578E">
            <w:pPr>
              <w:spacing w:before="60" w:after="60"/>
              <w:rPr>
                <w:rFonts w:eastAsia="Yu Mincho" w:cstheme="minorHAnsi"/>
              </w:rPr>
            </w:pPr>
            <w:r w:rsidRPr="0064413D">
              <w:rPr>
                <w:rFonts w:eastAsia="Yu Mincho" w:cstheme="minorHAnsi"/>
              </w:rPr>
              <w:t>(i)</w:t>
            </w:r>
            <w:r w:rsidRPr="0064413D">
              <w:rPr>
                <w:rFonts w:eastAsia="Yu Mincho" w:cstheme="minorHAnsi"/>
              </w:rPr>
              <w:tab/>
              <w:t>the</w:t>
            </w:r>
            <w:r w:rsidR="00BD68F4">
              <w:rPr>
                <w:rFonts w:eastAsia="Yu Mincho" w:cstheme="minorHAnsi"/>
              </w:rPr>
              <w:t xml:space="preserve"> </w:t>
            </w:r>
            <w:r w:rsidRPr="0064413D">
              <w:rPr>
                <w:rFonts w:eastAsia="Yu Mincho" w:cstheme="minorHAnsi"/>
              </w:rPr>
              <w:t>GST Group member</w:t>
            </w:r>
            <w:r w:rsidR="00BD68F4">
              <w:rPr>
                <w:rFonts w:eastAsia="Yu Mincho" w:cstheme="minorHAnsi"/>
              </w:rPr>
              <w:t>, and</w:t>
            </w:r>
          </w:p>
          <w:p w14:paraId="41E9FAF9" w14:textId="61C23735" w:rsidR="00475F50" w:rsidRPr="0064413D" w:rsidRDefault="00475F50" w:rsidP="0085578E">
            <w:pPr>
              <w:spacing w:before="60" w:after="60"/>
              <w:rPr>
                <w:rFonts w:eastAsia="Yu Mincho" w:cstheme="minorHAnsi"/>
              </w:rPr>
            </w:pPr>
            <w:r w:rsidRPr="0064413D">
              <w:rPr>
                <w:rFonts w:eastAsia="Yu Mincho" w:cstheme="minorHAnsi"/>
              </w:rPr>
              <w:t>(ii)</w:t>
            </w:r>
            <w:r w:rsidRPr="0064413D">
              <w:rPr>
                <w:rFonts w:eastAsia="Yu Mincho" w:cstheme="minorHAnsi"/>
              </w:rPr>
              <w:tab/>
              <w:t>the GST Group representative.</w:t>
            </w:r>
          </w:p>
        </w:tc>
      </w:tr>
    </w:tbl>
    <w:p w14:paraId="7458CFD2" w14:textId="77777777" w:rsidR="00475F50" w:rsidRPr="0064413D" w:rsidRDefault="00475F50" w:rsidP="0085578E">
      <w:pPr>
        <w:spacing w:after="120"/>
        <w:rPr>
          <w:rFonts w:cstheme="minorHAnsi"/>
        </w:rPr>
      </w:pPr>
    </w:p>
    <w:p w14:paraId="0E2997CA" w14:textId="77777777" w:rsidR="00475F50" w:rsidRPr="0064413D" w:rsidRDefault="00475F50" w:rsidP="0085578E">
      <w:pPr>
        <w:spacing w:after="160"/>
        <w:rPr>
          <w:rFonts w:cstheme="minorHAnsi"/>
        </w:rPr>
      </w:pPr>
      <w:r w:rsidRPr="0064413D">
        <w:rPr>
          <w:rFonts w:cstheme="minorHAnsi"/>
        </w:rPr>
        <w:br w:type="page"/>
      </w:r>
    </w:p>
    <w:p w14:paraId="6CB0D475" w14:textId="77777777" w:rsidR="00475F50" w:rsidRPr="0064413D" w:rsidRDefault="00475F50" w:rsidP="00E4680F">
      <w:pPr>
        <w:pStyle w:val="RFTHeading2"/>
      </w:pPr>
      <w:bookmarkStart w:id="237" w:name="_Toc76130120"/>
      <w:bookmarkStart w:id="238" w:name="_Toc76132267"/>
      <w:bookmarkStart w:id="239" w:name="_Toc76132873"/>
      <w:bookmarkStart w:id="240" w:name="_Toc76130152"/>
      <w:bookmarkStart w:id="241" w:name="_Toc76132299"/>
      <w:bookmarkStart w:id="242" w:name="_Toc76132905"/>
      <w:bookmarkStart w:id="243" w:name="_Toc24358680"/>
      <w:bookmarkStart w:id="244" w:name="_Toc66181360"/>
      <w:bookmarkStart w:id="245" w:name="_Toc76115755"/>
      <w:bookmarkStart w:id="246" w:name="_Toc81909474"/>
      <w:bookmarkStart w:id="247" w:name="_Toc170993732"/>
      <w:bookmarkStart w:id="248" w:name="_Toc173939556"/>
      <w:bookmarkEnd w:id="237"/>
      <w:bookmarkEnd w:id="238"/>
      <w:bookmarkEnd w:id="239"/>
      <w:bookmarkEnd w:id="240"/>
      <w:bookmarkEnd w:id="241"/>
      <w:bookmarkEnd w:id="242"/>
      <w:r w:rsidRPr="0064413D">
        <w:lastRenderedPageBreak/>
        <w:t>Minimum content and format requirements</w:t>
      </w:r>
      <w:bookmarkEnd w:id="243"/>
      <w:bookmarkEnd w:id="244"/>
      <w:bookmarkEnd w:id="245"/>
      <w:bookmarkEnd w:id="246"/>
      <w:bookmarkEnd w:id="247"/>
      <w:bookmarkEnd w:id="248"/>
    </w:p>
    <w:p w14:paraId="56D36F8F" w14:textId="3134D677" w:rsidR="00475F50" w:rsidRPr="0064413D" w:rsidRDefault="00475F50" w:rsidP="0085578E">
      <w:pPr>
        <w:rPr>
          <w:lang w:eastAsia="en-AU"/>
        </w:rPr>
      </w:pPr>
      <w:r w:rsidRPr="0064413D">
        <w:rPr>
          <w:lang w:eastAsia="en-AU"/>
        </w:rPr>
        <w:t>Respondents that do not comply with the following minimum content and format requirements will be excluded from the response evaluation process:</w:t>
      </w:r>
    </w:p>
    <w:p w14:paraId="086B9FE3" w14:textId="00AEA778" w:rsidR="00475F50" w:rsidRPr="0064413D" w:rsidRDefault="00475F50" w:rsidP="000D47AB">
      <w:pPr>
        <w:numPr>
          <w:ilvl w:val="0"/>
          <w:numId w:val="21"/>
        </w:numPr>
      </w:pPr>
      <w:r w:rsidRPr="0064413D">
        <w:t>the response must be written in English</w:t>
      </w:r>
    </w:p>
    <w:p w14:paraId="23E18043" w14:textId="475B5653" w:rsidR="00475F50" w:rsidRPr="0064413D" w:rsidRDefault="00475F50" w:rsidP="000D47AB">
      <w:pPr>
        <w:numPr>
          <w:ilvl w:val="0"/>
          <w:numId w:val="21"/>
        </w:numPr>
      </w:pPr>
      <w:r w:rsidRPr="0064413D">
        <w:t>the response must include the Respondent’s current and valid Australian Business Number (or, if the Respondent is a Group Respondent, a current and valid Australian Business Number for each member of the Group Respondent)</w:t>
      </w:r>
    </w:p>
    <w:p w14:paraId="7DF85F55" w14:textId="30AF2EF7" w:rsidR="00475F50" w:rsidRPr="0064413D" w:rsidRDefault="00475F50" w:rsidP="000D47AB">
      <w:pPr>
        <w:numPr>
          <w:ilvl w:val="0"/>
          <w:numId w:val="21"/>
        </w:numPr>
      </w:pPr>
      <w:r w:rsidRPr="0064413D">
        <w:t>the response must include a copy of either:</w:t>
      </w:r>
    </w:p>
    <w:p w14:paraId="3C6E28B4" w14:textId="160B7CAE" w:rsidR="00475F50" w:rsidRPr="0064413D" w:rsidRDefault="00475F50" w:rsidP="000D47AB">
      <w:pPr>
        <w:numPr>
          <w:ilvl w:val="1"/>
          <w:numId w:val="21"/>
        </w:numPr>
        <w:rPr>
          <w:rFonts w:eastAsia="Yu Mincho" w:cstheme="minorHAnsi"/>
        </w:rPr>
      </w:pPr>
      <w:r w:rsidRPr="0064413D">
        <w:rPr>
          <w:rFonts w:eastAsia="Yu Mincho" w:cstheme="minorHAnsi"/>
        </w:rPr>
        <w:t xml:space="preserve">the STR(s) as referred to in </w:t>
      </w:r>
      <w:r w:rsidR="002F0AF6">
        <w:rPr>
          <w:rFonts w:eastAsia="Yu Mincho" w:cstheme="minorHAnsi"/>
        </w:rPr>
        <w:t>S</w:t>
      </w:r>
      <w:r w:rsidR="002F0AF6" w:rsidRPr="0064413D">
        <w:rPr>
          <w:rFonts w:eastAsia="Yu Mincho" w:cstheme="minorHAnsi"/>
        </w:rPr>
        <w:t xml:space="preserve">ection </w:t>
      </w:r>
      <w:r w:rsidR="001A4D9D" w:rsidRPr="0064413D">
        <w:rPr>
          <w:rFonts w:eastAsia="Yu Mincho" w:cstheme="minorHAnsi"/>
        </w:rPr>
        <w:t>3</w:t>
      </w:r>
      <w:r w:rsidRPr="0064413D">
        <w:rPr>
          <w:rFonts w:eastAsia="Yu Mincho" w:cstheme="minorHAnsi"/>
        </w:rPr>
        <w:t>.1, as applicable to the Respondent, by the closing date and time</w:t>
      </w:r>
      <w:r w:rsidR="00680A1E">
        <w:rPr>
          <w:rFonts w:eastAsia="Yu Mincho" w:cstheme="minorHAnsi"/>
        </w:rPr>
        <w:t>,</w:t>
      </w:r>
      <w:r w:rsidRPr="0064413D">
        <w:rPr>
          <w:rFonts w:eastAsia="Yu Mincho" w:cstheme="minorHAnsi"/>
        </w:rPr>
        <w:t xml:space="preserve"> or </w:t>
      </w:r>
    </w:p>
    <w:p w14:paraId="691C5FB9" w14:textId="4BF6155F" w:rsidR="00475F50" w:rsidRPr="0064413D" w:rsidRDefault="00475F50" w:rsidP="000D47AB">
      <w:pPr>
        <w:numPr>
          <w:ilvl w:val="1"/>
          <w:numId w:val="21"/>
        </w:numPr>
        <w:rPr>
          <w:rFonts w:eastAsia="Yu Mincho" w:cstheme="minorHAnsi"/>
        </w:rPr>
      </w:pPr>
      <w:r w:rsidRPr="0064413D">
        <w:rPr>
          <w:rFonts w:eastAsia="Yu Mincho" w:cstheme="minorHAnsi"/>
        </w:rPr>
        <w:t xml:space="preserve">a receipt demonstrating that the STR(s) has/have been requested from the Australian Taxation Office in respect of the Respondent, in which case the required STR(s) must be provided within 4 business days from the closing date and time to the </w:t>
      </w:r>
      <w:hyperlink r:id="rId40" w:history="1">
        <w:r w:rsidR="00E76D3F" w:rsidRPr="0064413D">
          <w:rPr>
            <w:rStyle w:val="Hyperlink"/>
            <w:rFonts w:eastAsia="Yu Mincho" w:cstheme="minorHAnsi"/>
          </w:rPr>
          <w:t>DES Purchasing Hotline</w:t>
        </w:r>
      </w:hyperlink>
      <w:r w:rsidRPr="0064413D">
        <w:rPr>
          <w:rFonts w:eastAsia="Yu Mincho" w:cstheme="minorHAnsi"/>
        </w:rPr>
        <w:t xml:space="preserve"> (</w:t>
      </w:r>
      <w:r w:rsidR="00E76D3F" w:rsidRPr="0064413D">
        <w:rPr>
          <w:rFonts w:cstheme="minorHAnsi"/>
        </w:rPr>
        <w:t>DES</w:t>
      </w:r>
      <w:r w:rsidRPr="0064413D">
        <w:rPr>
          <w:rFonts w:cstheme="minorHAnsi"/>
        </w:rPr>
        <w:t>purchasing@d</w:t>
      </w:r>
      <w:r w:rsidR="00E76D3F" w:rsidRPr="0064413D">
        <w:rPr>
          <w:rFonts w:cstheme="minorHAnsi"/>
        </w:rPr>
        <w:t>ss</w:t>
      </w:r>
      <w:r w:rsidRPr="0064413D">
        <w:rPr>
          <w:rFonts w:cstheme="minorHAnsi"/>
        </w:rPr>
        <w:t>.gov.au</w:t>
      </w:r>
      <w:r w:rsidRPr="0064413D">
        <w:rPr>
          <w:rFonts w:eastAsia="Yu Mincho" w:cstheme="minorHAnsi"/>
        </w:rPr>
        <w:t>)</w:t>
      </w:r>
    </w:p>
    <w:p w14:paraId="68E63E49" w14:textId="77777777" w:rsidR="002F0AF6" w:rsidRDefault="00475F50" w:rsidP="000D47AB">
      <w:pPr>
        <w:numPr>
          <w:ilvl w:val="0"/>
          <w:numId w:val="21"/>
        </w:numPr>
      </w:pPr>
      <w:r w:rsidRPr="0064413D">
        <w:t>the response must include the proposed Indigenous Participation Plan</w:t>
      </w:r>
    </w:p>
    <w:p w14:paraId="0091305A" w14:textId="03C11822" w:rsidR="00475F50" w:rsidRPr="0064413D" w:rsidRDefault="005A3BC4" w:rsidP="000D47AB">
      <w:pPr>
        <w:numPr>
          <w:ilvl w:val="0"/>
          <w:numId w:val="21"/>
        </w:numPr>
      </w:pPr>
      <w:r>
        <w:t>the response includes information about how the Respondent will identify, assess and address risks of modern slavery practices (see Section</w:t>
      </w:r>
      <w:r w:rsidR="008A2069">
        <w:t xml:space="preserve"> 8.9 – Modern Slavery Act). </w:t>
      </w:r>
    </w:p>
    <w:p w14:paraId="5CF88EA3" w14:textId="4352BC6D" w:rsidR="00475F50" w:rsidRPr="0064413D" w:rsidRDefault="00475F50" w:rsidP="0085578E">
      <w:pPr>
        <w:rPr>
          <w:lang w:eastAsia="en-AU"/>
        </w:rPr>
      </w:pPr>
      <w:r w:rsidRPr="0064413D">
        <w:rPr>
          <w:lang w:eastAsia="en-AU"/>
        </w:rPr>
        <w:t xml:space="preserve">If the department considers, in its sole discretion, that a Respondent’s non-compliance with a minimum content and format requirement is due to an </w:t>
      </w:r>
      <w:r w:rsidRPr="0064413D">
        <w:t>unintentional</w:t>
      </w:r>
      <w:r w:rsidRPr="0064413D">
        <w:rPr>
          <w:lang w:eastAsia="en-AU"/>
        </w:rPr>
        <w:t xml:space="preserve"> error of form contained in their response, the department may give that Respondent the opportunity to correct or clarify the </w:t>
      </w:r>
      <w:r w:rsidR="008932A3" w:rsidRPr="0064413D">
        <w:rPr>
          <w:lang w:eastAsia="en-AU"/>
        </w:rPr>
        <w:t>error but</w:t>
      </w:r>
      <w:r w:rsidRPr="0064413D">
        <w:rPr>
          <w:lang w:eastAsia="en-AU"/>
        </w:rPr>
        <w:t xml:space="preserve"> will not permit any material alteration or addition to the response, in accordance with </w:t>
      </w:r>
      <w:r w:rsidRPr="00C21B94">
        <w:rPr>
          <w:lang w:eastAsia="en-AU"/>
        </w:rPr>
        <w:t xml:space="preserve">Section </w:t>
      </w:r>
      <w:r w:rsidR="00C21B94" w:rsidRPr="00C21B94">
        <w:rPr>
          <w:lang w:eastAsia="en-AU"/>
        </w:rPr>
        <w:t>8.1</w:t>
      </w:r>
      <w:r w:rsidR="005A3BC4">
        <w:rPr>
          <w:lang w:eastAsia="en-AU"/>
        </w:rPr>
        <w:t>4</w:t>
      </w:r>
      <w:r w:rsidR="00C21B94" w:rsidRPr="00C21B94">
        <w:rPr>
          <w:lang w:eastAsia="en-AU"/>
        </w:rPr>
        <w:t xml:space="preserve"> -</w:t>
      </w:r>
      <w:r w:rsidRPr="00C21B94">
        <w:rPr>
          <w:lang w:eastAsia="en-AU"/>
        </w:rPr>
        <w:t xml:space="preserve"> Unintentional errors of form.</w:t>
      </w:r>
    </w:p>
    <w:p w14:paraId="4684E7EB" w14:textId="77777777" w:rsidR="00475F50" w:rsidRPr="0064413D" w:rsidRDefault="00475F50" w:rsidP="0085578E">
      <w:pPr>
        <w:rPr>
          <w:lang w:eastAsia="en-AU"/>
        </w:rPr>
      </w:pPr>
      <w:r w:rsidRPr="0064413D">
        <w:rPr>
          <w:lang w:eastAsia="en-AU"/>
        </w:rPr>
        <w:t>If the department gives a Respondent an opportunity to correct an unintentional error of form, it will give the same opportunity to all Respondents in the same position.</w:t>
      </w:r>
    </w:p>
    <w:p w14:paraId="73C20C77" w14:textId="6429FDC5" w:rsidR="00475F50" w:rsidRPr="0064413D" w:rsidRDefault="00475F50" w:rsidP="0085578E">
      <w:pPr>
        <w:rPr>
          <w:lang w:eastAsia="en-AU"/>
        </w:rPr>
      </w:pPr>
      <w:r w:rsidRPr="0064413D">
        <w:t xml:space="preserve">Notwithstanding the use of 'must', 'shall', 'will' or other mandatory language, no other requirement in this </w:t>
      </w:r>
      <w:r w:rsidR="008A35ED" w:rsidRPr="0064413D">
        <w:t>RFT</w:t>
      </w:r>
      <w:r w:rsidRPr="0064413D">
        <w:t xml:space="preserve"> is to be treated as a 'Minimum content and format requirement’.</w:t>
      </w:r>
    </w:p>
    <w:p w14:paraId="17534204" w14:textId="44503C49" w:rsidR="00003182" w:rsidRPr="0064413D" w:rsidRDefault="60F1E60A" w:rsidP="00E4680F">
      <w:pPr>
        <w:pStyle w:val="RFTHeading2"/>
      </w:pPr>
      <w:bookmarkStart w:id="249" w:name="_Minimum_Content_and"/>
      <w:bookmarkStart w:id="250" w:name="_Toc170993733"/>
      <w:bookmarkStart w:id="251" w:name="_Toc173939557"/>
      <w:bookmarkEnd w:id="1"/>
      <w:bookmarkEnd w:id="2"/>
      <w:bookmarkEnd w:id="3"/>
      <w:bookmarkEnd w:id="236"/>
      <w:bookmarkEnd w:id="249"/>
      <w:r>
        <w:t>Specialist</w:t>
      </w:r>
      <w:r w:rsidR="008E3CA8">
        <w:t xml:space="preserve"> Providers</w:t>
      </w:r>
      <w:r>
        <w:t xml:space="preserve"> </w:t>
      </w:r>
      <w:r w:rsidR="52DFD8D7">
        <w:t xml:space="preserve">vs </w:t>
      </w:r>
      <w:r w:rsidR="2EBCB4E1">
        <w:t>General</w:t>
      </w:r>
      <w:r w:rsidR="3F8F658C">
        <w:t>ist</w:t>
      </w:r>
      <w:r w:rsidR="5EB659AB">
        <w:t xml:space="preserve"> </w:t>
      </w:r>
      <w:bookmarkEnd w:id="250"/>
      <w:r w:rsidR="003D29D7">
        <w:t>Providers</w:t>
      </w:r>
      <w:bookmarkEnd w:id="251"/>
    </w:p>
    <w:p w14:paraId="119D4A21" w14:textId="7C2DA3CD" w:rsidR="00794C71" w:rsidRPr="0064413D" w:rsidRDefault="008932A3" w:rsidP="0085578E">
      <w:r>
        <w:t xml:space="preserve">As part of the response process, </w:t>
      </w:r>
      <w:r w:rsidR="00F65265" w:rsidRPr="0064413D">
        <w:t>Respondent</w:t>
      </w:r>
      <w:r w:rsidR="00003182" w:rsidRPr="0064413D">
        <w:t xml:space="preserve">s </w:t>
      </w:r>
      <w:r w:rsidR="002C309E" w:rsidRPr="0064413D">
        <w:t xml:space="preserve">will </w:t>
      </w:r>
      <w:r>
        <w:t xml:space="preserve">first </w:t>
      </w:r>
      <w:r w:rsidR="002C309E" w:rsidRPr="0064413D">
        <w:t xml:space="preserve">need to choose if they </w:t>
      </w:r>
      <w:r w:rsidR="00336EB0">
        <w:t xml:space="preserve">are </w:t>
      </w:r>
      <w:r w:rsidR="008E3CA8">
        <w:t>T</w:t>
      </w:r>
      <w:r w:rsidR="00336EB0">
        <w:t>endering to be</w:t>
      </w:r>
      <w:r w:rsidR="00003182" w:rsidRPr="0064413D">
        <w:t>:</w:t>
      </w:r>
    </w:p>
    <w:p w14:paraId="0645E3F6" w14:textId="6C5AA3BC" w:rsidR="00170F50" w:rsidRPr="0064413D" w:rsidRDefault="00336EB0" w:rsidP="000D47AB">
      <w:pPr>
        <w:pStyle w:val="ListParagraph"/>
        <w:numPr>
          <w:ilvl w:val="0"/>
          <w:numId w:val="58"/>
        </w:numPr>
      </w:pPr>
      <w:r>
        <w:t xml:space="preserve">a </w:t>
      </w:r>
      <w:r w:rsidR="00047DBC">
        <w:t>S</w:t>
      </w:r>
      <w:r w:rsidR="00003182">
        <w:t xml:space="preserve">pecialist </w:t>
      </w:r>
      <w:r>
        <w:t>Provider</w:t>
      </w:r>
      <w:r w:rsidR="00680A1E">
        <w:t>,</w:t>
      </w:r>
      <w:r w:rsidR="002C309E">
        <w:t xml:space="preserve"> or</w:t>
      </w:r>
    </w:p>
    <w:p w14:paraId="046F7C4F" w14:textId="3EBA1158" w:rsidR="002C309E" w:rsidRPr="0064413D" w:rsidRDefault="00794C71" w:rsidP="000D47AB">
      <w:pPr>
        <w:pStyle w:val="ListParagraph"/>
        <w:numPr>
          <w:ilvl w:val="0"/>
          <w:numId w:val="58"/>
        </w:numPr>
      </w:pPr>
      <w:r>
        <w:t>a</w:t>
      </w:r>
      <w:r w:rsidR="00336EB0">
        <w:t xml:space="preserve"> </w:t>
      </w:r>
      <w:r w:rsidR="002C309E">
        <w:t>General</w:t>
      </w:r>
      <w:r w:rsidR="7D7EEFB8">
        <w:t>ist</w:t>
      </w:r>
      <w:r>
        <w:t xml:space="preserve"> </w:t>
      </w:r>
      <w:r w:rsidR="00336EB0">
        <w:t>Provider</w:t>
      </w:r>
      <w:r w:rsidR="002C309E">
        <w:t>.</w:t>
      </w:r>
    </w:p>
    <w:p w14:paraId="3D86BF74" w14:textId="7DF1D705" w:rsidR="00DA3AD8" w:rsidRDefault="002D1EAD" w:rsidP="00DA3AD8">
      <w:r>
        <w:lastRenderedPageBreak/>
        <w:t xml:space="preserve">The </w:t>
      </w:r>
      <w:r w:rsidR="002944DC">
        <w:t>choice will apply to all ESAs that the Respondent is tendering for</w:t>
      </w:r>
      <w:r w:rsidR="00263550">
        <w:t xml:space="preserve"> (</w:t>
      </w:r>
      <w:r w:rsidR="002944DC">
        <w:t xml:space="preserve">i.e. </w:t>
      </w:r>
      <w:r w:rsidR="000B3E2E">
        <w:t>the Respondent cannot propose to be a</w:t>
      </w:r>
      <w:r w:rsidR="002944DC">
        <w:t xml:space="preserve"> Generalist Provider in some ESAs and a Specialist Provider in the same or other ESAs</w:t>
      </w:r>
      <w:r w:rsidR="00357FA4">
        <w:t xml:space="preserve"> </w:t>
      </w:r>
      <w:r w:rsidR="000A528C">
        <w:t>except as outlined below for Group Respondents</w:t>
      </w:r>
      <w:r w:rsidR="00263550">
        <w:t>)</w:t>
      </w:r>
      <w:r w:rsidR="002944DC">
        <w:t>.</w:t>
      </w:r>
    </w:p>
    <w:p w14:paraId="2443C63F" w14:textId="1469DC87" w:rsidR="007A7077" w:rsidRPr="00DA3AD8" w:rsidRDefault="004E531C" w:rsidP="00DA3AD8">
      <w:pPr>
        <w:rPr>
          <w:b/>
          <w:bCs/>
        </w:rPr>
      </w:pPr>
      <w:r w:rsidRPr="00DA3AD8">
        <w:rPr>
          <w:b/>
          <w:bCs/>
        </w:rPr>
        <w:t xml:space="preserve">Specialist </w:t>
      </w:r>
      <w:r w:rsidR="00A31A3E" w:rsidRPr="00DA3AD8">
        <w:rPr>
          <w:b/>
          <w:bCs/>
        </w:rPr>
        <w:t>Providers</w:t>
      </w:r>
    </w:p>
    <w:p w14:paraId="6865D9B7" w14:textId="375C6821" w:rsidR="00003182" w:rsidRPr="0064413D" w:rsidRDefault="00003182" w:rsidP="0085578E">
      <w:r w:rsidRPr="0064413D">
        <w:t xml:space="preserve">A </w:t>
      </w:r>
      <w:r w:rsidR="004E531C" w:rsidRPr="0064413D">
        <w:t xml:space="preserve">Specialist </w:t>
      </w:r>
      <w:r w:rsidR="00D519D2">
        <w:t>Provider</w:t>
      </w:r>
      <w:r w:rsidR="00D519D2" w:rsidRPr="0064413D">
        <w:t xml:space="preserve"> </w:t>
      </w:r>
      <w:r w:rsidRPr="0064413D">
        <w:t xml:space="preserve">delivers Services to a group of eligible </w:t>
      </w:r>
      <w:r w:rsidR="00883A28">
        <w:t>Participants</w:t>
      </w:r>
      <w:r w:rsidRPr="0064413D">
        <w:t xml:space="preserve"> with specific needs defined by </w:t>
      </w:r>
      <w:r w:rsidR="00883A28">
        <w:t>Participant</w:t>
      </w:r>
      <w:r w:rsidRPr="0064413D">
        <w:t xml:space="preserve"> characteristics and/or disability type, for example</w:t>
      </w:r>
      <w:r w:rsidR="00F7364D">
        <w:t xml:space="preserve"> (but not limited to)</w:t>
      </w:r>
      <w:r w:rsidRPr="0064413D">
        <w:t>:</w:t>
      </w:r>
    </w:p>
    <w:p w14:paraId="4DEED372" w14:textId="2E018F90" w:rsidR="00BB568C" w:rsidRPr="0064413D" w:rsidRDefault="00BB568C" w:rsidP="000D47AB">
      <w:pPr>
        <w:pStyle w:val="ListParagraph"/>
        <w:numPr>
          <w:ilvl w:val="0"/>
          <w:numId w:val="147"/>
        </w:numPr>
      </w:pPr>
      <w:r w:rsidRPr="0064413D">
        <w:t>Aboriginal and/or Torres Strait Islander</w:t>
      </w:r>
    </w:p>
    <w:p w14:paraId="657E2766" w14:textId="0CED48E1" w:rsidR="00BB568C" w:rsidRPr="0064413D" w:rsidRDefault="00FA148C" w:rsidP="000D47AB">
      <w:pPr>
        <w:pStyle w:val="ListParagraph"/>
        <w:numPr>
          <w:ilvl w:val="0"/>
          <w:numId w:val="147"/>
        </w:numPr>
      </w:pPr>
      <w:r w:rsidRPr="0064413D">
        <w:t>LGBTQIA+</w:t>
      </w:r>
    </w:p>
    <w:p w14:paraId="3541C6EB" w14:textId="061190BF" w:rsidR="00FA148C" w:rsidRPr="0064413D" w:rsidRDefault="00FA148C" w:rsidP="000D47AB">
      <w:pPr>
        <w:pStyle w:val="ListParagraph"/>
        <w:numPr>
          <w:ilvl w:val="0"/>
          <w:numId w:val="147"/>
        </w:numPr>
      </w:pPr>
      <w:r w:rsidRPr="0064413D">
        <w:t>Youth</w:t>
      </w:r>
    </w:p>
    <w:p w14:paraId="04D6CC7E" w14:textId="0CA0C44C" w:rsidR="00FA148C" w:rsidRPr="0064413D" w:rsidRDefault="00E63820" w:rsidP="007F5F26">
      <w:pPr>
        <w:pStyle w:val="ListParagraph"/>
      </w:pPr>
      <w:r w:rsidRPr="0064413D">
        <w:t>or</w:t>
      </w:r>
    </w:p>
    <w:p w14:paraId="0D14F46D" w14:textId="6AEA9AEB" w:rsidR="72D3977E" w:rsidRDefault="72D3977E" w:rsidP="000D47AB">
      <w:pPr>
        <w:pStyle w:val="ListParagraph"/>
        <w:numPr>
          <w:ilvl w:val="0"/>
          <w:numId w:val="147"/>
        </w:numPr>
      </w:pPr>
      <w:r>
        <w:t>Intellectual disability</w:t>
      </w:r>
    </w:p>
    <w:p w14:paraId="34D9AE40" w14:textId="454617AA" w:rsidR="00003182" w:rsidRPr="0064413D" w:rsidRDefault="00003182" w:rsidP="000D47AB">
      <w:pPr>
        <w:pStyle w:val="ListParagraph"/>
        <w:numPr>
          <w:ilvl w:val="0"/>
          <w:numId w:val="147"/>
        </w:numPr>
      </w:pPr>
      <w:r w:rsidRPr="0064413D">
        <w:t>Neurological</w:t>
      </w:r>
    </w:p>
    <w:p w14:paraId="37EEDFBD" w14:textId="383965A5" w:rsidR="00FA148C" w:rsidRPr="0064413D" w:rsidRDefault="00003182" w:rsidP="000D47AB">
      <w:pPr>
        <w:pStyle w:val="ListParagraph"/>
        <w:numPr>
          <w:ilvl w:val="0"/>
          <w:numId w:val="147"/>
        </w:numPr>
      </w:pPr>
      <w:r>
        <w:t>Autism</w:t>
      </w:r>
      <w:r w:rsidR="00B22073">
        <w:t xml:space="preserve">. </w:t>
      </w:r>
    </w:p>
    <w:p w14:paraId="5BD40D76" w14:textId="277CE1C9" w:rsidR="00864135" w:rsidRDefault="00B49BAF" w:rsidP="00864135">
      <w:pPr>
        <w:rPr>
          <w:rFonts w:ascii="Times New Roman" w:eastAsia="Times New Roman" w:hAnsi="Times New Roman" w:cs="Times New Roman"/>
          <w:color w:val="000000" w:themeColor="text1"/>
        </w:rPr>
      </w:pPr>
      <w:r>
        <w:t xml:space="preserve">Respondents that wish to deliver </w:t>
      </w:r>
      <w:r w:rsidR="65E99A8C">
        <w:t>S</w:t>
      </w:r>
      <w:r>
        <w:t xml:space="preserve">ervices </w:t>
      </w:r>
      <w:r w:rsidR="00D519D2">
        <w:t xml:space="preserve">as a Specialist Provider </w:t>
      </w:r>
      <w:r>
        <w:t xml:space="preserve">must identify the specific client </w:t>
      </w:r>
      <w:r w:rsidR="002706AC">
        <w:t>group</w:t>
      </w:r>
      <w:r>
        <w:t xml:space="preserve"> in their response to the Specialist</w:t>
      </w:r>
      <w:r w:rsidR="001B4920">
        <w:t xml:space="preserve"> Selection</w:t>
      </w:r>
      <w:r>
        <w:t xml:space="preserve"> </w:t>
      </w:r>
      <w:r w:rsidR="00F724FE">
        <w:t xml:space="preserve">Criteria </w:t>
      </w:r>
      <w:r w:rsidR="3241E433">
        <w:t xml:space="preserve">and </w:t>
      </w:r>
      <w:r w:rsidR="192649BC" w:rsidRPr="006D58C5">
        <w:rPr>
          <w:rFonts w:eastAsiaTheme="minorEastAsia"/>
        </w:rPr>
        <w:t xml:space="preserve">will be required </w:t>
      </w:r>
      <w:r w:rsidR="192649BC" w:rsidRPr="00BD37B0">
        <w:rPr>
          <w:rFonts w:eastAsiaTheme="minorEastAsia"/>
        </w:rPr>
        <w:t xml:space="preserve">to demonstrate a deep </w:t>
      </w:r>
      <w:r w:rsidR="2238CC20" w:rsidRPr="00BD37B0">
        <w:rPr>
          <w:rFonts w:eastAsiaTheme="minorEastAsia"/>
        </w:rPr>
        <w:t xml:space="preserve">and historical </w:t>
      </w:r>
      <w:r w:rsidR="192649BC" w:rsidRPr="00BD37B0">
        <w:rPr>
          <w:rFonts w:eastAsiaTheme="minorEastAsia"/>
        </w:rPr>
        <w:t xml:space="preserve">expertise in supporting their nominated </w:t>
      </w:r>
      <w:r w:rsidR="013901A9" w:rsidRPr="00BD37B0">
        <w:rPr>
          <w:rFonts w:eastAsiaTheme="minorEastAsia"/>
        </w:rPr>
        <w:t>Specialist group.</w:t>
      </w:r>
      <w:r w:rsidR="013901A9" w:rsidRPr="00B49BAF">
        <w:rPr>
          <w:rFonts w:ascii="Times New Roman" w:eastAsia="Times New Roman" w:hAnsi="Times New Roman" w:cs="Times New Roman"/>
          <w:color w:val="000000" w:themeColor="text1"/>
        </w:rPr>
        <w:t xml:space="preserve"> </w:t>
      </w:r>
    </w:p>
    <w:p w14:paraId="3D52B54B" w14:textId="77777777" w:rsidR="0023001E" w:rsidRPr="00236400" w:rsidRDefault="0023001E" w:rsidP="0023001E">
      <w:pPr>
        <w:rPr>
          <w:b/>
          <w:bCs/>
        </w:rPr>
      </w:pPr>
      <w:r w:rsidRPr="00236400">
        <w:rPr>
          <w:b/>
          <w:bCs/>
        </w:rPr>
        <w:t>Important: When identifying a specific client group:</w:t>
      </w:r>
    </w:p>
    <w:p w14:paraId="44CBF504" w14:textId="0D56F3CF" w:rsidR="00864135" w:rsidRPr="00747388" w:rsidRDefault="00864135" w:rsidP="00162799">
      <w:pPr>
        <w:pStyle w:val="ListParagraph"/>
        <w:numPr>
          <w:ilvl w:val="0"/>
          <w:numId w:val="202"/>
        </w:numPr>
      </w:pPr>
      <w:r w:rsidRPr="00607707">
        <w:t>Respondents m</w:t>
      </w:r>
      <w:r>
        <w:t>ay</w:t>
      </w:r>
      <w:r w:rsidRPr="00607707">
        <w:t xml:space="preserve"> </w:t>
      </w:r>
      <w:r>
        <w:t xml:space="preserve">not </w:t>
      </w:r>
      <w:r w:rsidRPr="00607707">
        <w:t>select</w:t>
      </w:r>
      <w:r>
        <w:t xml:space="preserve"> ‘mental health’, ‘physical disability’, or similar broad category as a </w:t>
      </w:r>
      <w:proofErr w:type="gramStart"/>
      <w:r>
        <w:t>Specialist</w:t>
      </w:r>
      <w:proofErr w:type="gramEnd"/>
      <w:r>
        <w:t xml:space="preserve"> group, but must </w:t>
      </w:r>
      <w:r w:rsidRPr="00747388">
        <w:t>select a more specific cohort, such as such as Spinal Cord Injury.</w:t>
      </w:r>
    </w:p>
    <w:p w14:paraId="0E3EF35E" w14:textId="44BE8540" w:rsidR="00CF7B3C" w:rsidRPr="0023001E" w:rsidRDefault="00CF7B3C" w:rsidP="00162799">
      <w:pPr>
        <w:pStyle w:val="ListParagraph"/>
        <w:numPr>
          <w:ilvl w:val="0"/>
          <w:numId w:val="202"/>
        </w:numPr>
        <w:rPr>
          <w:b/>
        </w:rPr>
      </w:pPr>
      <w:r w:rsidRPr="00747388">
        <w:t xml:space="preserve">Respondents must only select </w:t>
      </w:r>
      <w:r w:rsidRPr="0023001E">
        <w:rPr>
          <w:b/>
          <w:bCs/>
        </w:rPr>
        <w:t>one</w:t>
      </w:r>
      <w:r w:rsidRPr="00747388">
        <w:t xml:space="preserve"> Specialist group </w:t>
      </w:r>
      <w:r w:rsidR="6DA50C51" w:rsidRPr="00747388">
        <w:t>in their response</w:t>
      </w:r>
      <w:r w:rsidR="1428D437" w:rsidRPr="00747388">
        <w:t>.</w:t>
      </w:r>
      <w:r w:rsidRPr="00747388" w:rsidDel="00CF7B3C">
        <w:t xml:space="preserve"> </w:t>
      </w:r>
      <w:r w:rsidRPr="00747388">
        <w:t xml:space="preserve">For example, a Respondent </w:t>
      </w:r>
      <w:r w:rsidRPr="0023001E">
        <w:rPr>
          <w:b/>
        </w:rPr>
        <w:t>cannot</w:t>
      </w:r>
      <w:r w:rsidRPr="00747388">
        <w:t xml:space="preserve"> bid to deliver </w:t>
      </w:r>
      <w:r w:rsidR="009E54CB" w:rsidRPr="00747388">
        <w:t xml:space="preserve">as a </w:t>
      </w:r>
      <w:r w:rsidR="002F5704" w:rsidRPr="00747388">
        <w:t>“</w:t>
      </w:r>
      <w:r w:rsidRPr="00747388">
        <w:t xml:space="preserve">Specialist </w:t>
      </w:r>
      <w:r w:rsidR="009E54CB" w:rsidRPr="00747388">
        <w:t xml:space="preserve">Provider </w:t>
      </w:r>
      <w:r w:rsidRPr="00747388">
        <w:t xml:space="preserve">for </w:t>
      </w:r>
      <w:r w:rsidR="2095C440" w:rsidRPr="00747388">
        <w:t>Youth</w:t>
      </w:r>
      <w:r w:rsidR="002F5704" w:rsidRPr="00747388">
        <w:t>”</w:t>
      </w:r>
      <w:r w:rsidR="2095C440" w:rsidRPr="0023001E">
        <w:rPr>
          <w:b/>
          <w:bCs/>
        </w:rPr>
        <w:t xml:space="preserve"> </w:t>
      </w:r>
      <w:r w:rsidR="00631EAB" w:rsidRPr="00747388">
        <w:t xml:space="preserve">and </w:t>
      </w:r>
      <w:r w:rsidR="009E54CB" w:rsidRPr="00747388">
        <w:t xml:space="preserve">a </w:t>
      </w:r>
      <w:r w:rsidR="002F5704" w:rsidRPr="00747388">
        <w:t>“</w:t>
      </w:r>
      <w:r w:rsidR="00631EAB" w:rsidRPr="00747388">
        <w:t xml:space="preserve">Specialist </w:t>
      </w:r>
      <w:r w:rsidR="009E54CB" w:rsidRPr="00747388">
        <w:t>Provider</w:t>
      </w:r>
      <w:r w:rsidR="00631EAB" w:rsidRPr="00747388">
        <w:t xml:space="preserve"> for Participants with </w:t>
      </w:r>
      <w:r w:rsidR="2030B827" w:rsidRPr="00747388">
        <w:t>Autism</w:t>
      </w:r>
      <w:r w:rsidR="002F5704" w:rsidRPr="0023001E">
        <w:rPr>
          <w:b/>
          <w:bCs/>
        </w:rPr>
        <w:t>”</w:t>
      </w:r>
      <w:r w:rsidR="2030B827" w:rsidRPr="0023001E">
        <w:rPr>
          <w:b/>
          <w:bCs/>
        </w:rPr>
        <w:t xml:space="preserve">. </w:t>
      </w:r>
      <w:r w:rsidR="2095C440" w:rsidRPr="0023001E">
        <w:rPr>
          <w:b/>
          <w:bCs/>
        </w:rPr>
        <w:t xml:space="preserve"> </w:t>
      </w:r>
      <w:r w:rsidR="205245D8" w:rsidRPr="00747388">
        <w:t xml:space="preserve">Respondents may </w:t>
      </w:r>
      <w:r w:rsidR="229B64A9" w:rsidRPr="00747388">
        <w:t xml:space="preserve">select </w:t>
      </w:r>
      <w:r w:rsidR="65758DFF" w:rsidRPr="00747388">
        <w:t xml:space="preserve">to </w:t>
      </w:r>
      <w:r w:rsidR="001022A2" w:rsidRPr="00747388">
        <w:t>be a “Specialist Provider for</w:t>
      </w:r>
      <w:r w:rsidR="65758DFF" w:rsidRPr="00747388">
        <w:t xml:space="preserve"> </w:t>
      </w:r>
      <w:r w:rsidR="65758DFF" w:rsidRPr="0023001E">
        <w:rPr>
          <w:b/>
        </w:rPr>
        <w:t>Youth with Autism</w:t>
      </w:r>
      <w:r w:rsidR="001022A2" w:rsidRPr="0023001E">
        <w:rPr>
          <w:bCs/>
        </w:rPr>
        <w:t>”</w:t>
      </w:r>
      <w:r w:rsidR="47FD62B2" w:rsidRPr="0023001E">
        <w:rPr>
          <w:b/>
          <w:bCs/>
        </w:rPr>
        <w:t xml:space="preserve"> </w:t>
      </w:r>
      <w:r w:rsidR="47FD62B2" w:rsidRPr="00747388">
        <w:t xml:space="preserve">if they are able to demonstrate </w:t>
      </w:r>
      <w:r w:rsidR="004976CA" w:rsidRPr="00747388">
        <w:t xml:space="preserve">deep historical expertise </w:t>
      </w:r>
      <w:r w:rsidR="00680A1E" w:rsidRPr="00747388">
        <w:t>and previous</w:t>
      </w:r>
      <w:r w:rsidR="003C7BC4" w:rsidRPr="00747388">
        <w:t xml:space="preserve"> </w:t>
      </w:r>
      <w:r w:rsidR="47FD62B2" w:rsidRPr="00747388">
        <w:t xml:space="preserve">experience with the cohort. </w:t>
      </w:r>
      <w:r w:rsidR="47D98F58" w:rsidRPr="0023001E">
        <w:rPr>
          <w:b/>
          <w:bCs/>
        </w:rPr>
        <w:t xml:space="preserve"> </w:t>
      </w:r>
    </w:p>
    <w:p w14:paraId="2E1CFFEB" w14:textId="27CA35F1" w:rsidR="00003182" w:rsidRPr="00747388" w:rsidRDefault="00F65265" w:rsidP="0085578E">
      <w:r w:rsidRPr="00747388">
        <w:t>Respondent</w:t>
      </w:r>
      <w:r w:rsidR="00003182" w:rsidRPr="00747388">
        <w:t>s must establish</w:t>
      </w:r>
      <w:r w:rsidR="00EF3B77" w:rsidRPr="00747388">
        <w:t>,</w:t>
      </w:r>
      <w:r w:rsidR="00003182" w:rsidRPr="00747388">
        <w:t xml:space="preserve"> </w:t>
      </w:r>
      <w:r w:rsidR="00EF3B77" w:rsidRPr="00747388">
        <w:t xml:space="preserve">with supporting </w:t>
      </w:r>
      <w:r w:rsidR="00680A1E" w:rsidRPr="00747388">
        <w:t>evidence, the</w:t>
      </w:r>
      <w:r w:rsidR="00003182" w:rsidRPr="00747388">
        <w:t xml:space="preserve"> need for a Service </w:t>
      </w:r>
      <w:r w:rsidR="00EF3B77" w:rsidRPr="00747388">
        <w:t xml:space="preserve">for the particular Specialist Group </w:t>
      </w:r>
      <w:r w:rsidR="00003182" w:rsidRPr="00747388">
        <w:t xml:space="preserve">for </w:t>
      </w:r>
      <w:r w:rsidR="003258E2" w:rsidRPr="00747388">
        <w:t xml:space="preserve">the </w:t>
      </w:r>
      <w:r w:rsidR="00003182" w:rsidRPr="00747388">
        <w:t>ESA</w:t>
      </w:r>
      <w:r w:rsidR="003258E2" w:rsidRPr="00747388">
        <w:t xml:space="preserve"> (or cluster of ESAs)</w:t>
      </w:r>
      <w:r w:rsidR="00003182" w:rsidRPr="00747388">
        <w:t xml:space="preserve"> in which they </w:t>
      </w:r>
      <w:r w:rsidR="003258E2" w:rsidRPr="00747388">
        <w:t xml:space="preserve">are seeking </w:t>
      </w:r>
      <w:r w:rsidR="00003182" w:rsidRPr="00747388">
        <w:t xml:space="preserve">to </w:t>
      </w:r>
      <w:r w:rsidR="00EF3B77" w:rsidRPr="00747388">
        <w:t>be a Specialist Provider</w:t>
      </w:r>
      <w:r w:rsidR="00003182" w:rsidRPr="00747388">
        <w:t>.</w:t>
      </w:r>
    </w:p>
    <w:p w14:paraId="24376DAF" w14:textId="271A9AE7" w:rsidR="00045CBE" w:rsidRPr="00E42A0B" w:rsidRDefault="00045CBE" w:rsidP="00045CBE">
      <w:bookmarkStart w:id="252" w:name="_Toc170993734"/>
      <w:r w:rsidRPr="00E42A0B">
        <w:t>Specialist Providers will not be subject to Market Share Caps in each ESA and generally will be able to accept all suitable Referrals</w:t>
      </w:r>
      <w:r w:rsidRPr="00786EEB">
        <w:t xml:space="preserve"> according to their Maximum Caseloads</w:t>
      </w:r>
      <w:r w:rsidRPr="00E42A0B">
        <w:t xml:space="preserve"> (noting that Specialist Providers can only service Participants for which they are a Specialist). However,</w:t>
      </w:r>
      <w:r w:rsidR="0000607A" w:rsidRPr="00E42A0B">
        <w:t xml:space="preserve"> w</w:t>
      </w:r>
      <w:r w:rsidRPr="00E42A0B">
        <w:t xml:space="preserve">here there is strong market concentration of certain cohorts of participants in an ESA, Specialist Providers for that cohort may be subject to caseload caps.  </w:t>
      </w:r>
    </w:p>
    <w:p w14:paraId="78FBE164" w14:textId="66BF0E15" w:rsidR="00A82548" w:rsidRPr="00E42A0B" w:rsidRDefault="00045CBE" w:rsidP="00045CBE">
      <w:r w:rsidRPr="00E42A0B">
        <w:t xml:space="preserve">Specialist Providers in the relevant ESA will be promoted to the Participant at the point of Referral, who may choose to receive Services from a Specialist or Generalist Provider. See </w:t>
      </w:r>
      <w:r w:rsidRPr="00E42A0B">
        <w:rPr>
          <w:b/>
        </w:rPr>
        <w:t xml:space="preserve">Section 3.5 Coverage </w:t>
      </w:r>
      <w:r w:rsidRPr="00E42A0B">
        <w:t xml:space="preserve">for further information. </w:t>
      </w:r>
    </w:p>
    <w:p w14:paraId="074357BB" w14:textId="1CBF8D04" w:rsidR="00E64CC8" w:rsidRPr="0064413D" w:rsidRDefault="00E64CC8" w:rsidP="0085578E">
      <w:pPr>
        <w:pStyle w:val="Heading3"/>
      </w:pPr>
      <w:r w:rsidRPr="0064413D">
        <w:lastRenderedPageBreak/>
        <w:t>General</w:t>
      </w:r>
      <w:r w:rsidR="009161AA">
        <w:t xml:space="preserve">ist </w:t>
      </w:r>
      <w:r w:rsidRPr="0064413D">
        <w:t>Providers</w:t>
      </w:r>
      <w:bookmarkEnd w:id="252"/>
    </w:p>
    <w:p w14:paraId="4A3F5970" w14:textId="2D4C5C2A" w:rsidR="00527311" w:rsidRPr="0064413D" w:rsidRDefault="00E64CC8" w:rsidP="0085578E">
      <w:r w:rsidRPr="0064413D">
        <w:t>A General</w:t>
      </w:r>
      <w:r w:rsidR="009161AA">
        <w:t>ist</w:t>
      </w:r>
      <w:r w:rsidR="00E1216C">
        <w:t xml:space="preserve"> </w:t>
      </w:r>
      <w:r w:rsidR="009161AA">
        <w:t>P</w:t>
      </w:r>
      <w:r w:rsidR="005C1E2C">
        <w:t>rovider</w:t>
      </w:r>
      <w:r w:rsidRPr="0064413D">
        <w:t xml:space="preserve"> delivers </w:t>
      </w:r>
      <w:r w:rsidR="00982A79">
        <w:t>Services</w:t>
      </w:r>
      <w:r w:rsidRPr="0064413D">
        <w:t xml:space="preserve"> to all eligible participants.</w:t>
      </w:r>
    </w:p>
    <w:p w14:paraId="78140D70" w14:textId="0D438329" w:rsidR="197C70BF" w:rsidRDefault="00487BA0" w:rsidP="359034BC">
      <w:pPr>
        <w:spacing w:before="0" w:after="0" w:line="300" w:lineRule="auto"/>
        <w:rPr>
          <w:rFonts w:eastAsiaTheme="minorEastAsia"/>
        </w:rPr>
      </w:pPr>
      <w:r w:rsidRPr="0064413D">
        <w:t>General</w:t>
      </w:r>
      <w:r w:rsidR="009161AA">
        <w:t>ist</w:t>
      </w:r>
      <w:r>
        <w:t xml:space="preserve"> </w:t>
      </w:r>
      <w:r w:rsidR="009161AA">
        <w:t>P</w:t>
      </w:r>
      <w:r>
        <w:t>roviders</w:t>
      </w:r>
      <w:r w:rsidRPr="0064413D">
        <w:t xml:space="preserve"> </w:t>
      </w:r>
      <w:r w:rsidR="00451A04" w:rsidRPr="0064413D">
        <w:t xml:space="preserve">will be subject to </w:t>
      </w:r>
      <w:r w:rsidR="007F2C4D">
        <w:t>M</w:t>
      </w:r>
      <w:r w:rsidR="007F2C4D" w:rsidRPr="0064413D">
        <w:t xml:space="preserve">arket </w:t>
      </w:r>
      <w:r w:rsidR="007F2C4D">
        <w:t>S</w:t>
      </w:r>
      <w:r w:rsidR="007F2C4D" w:rsidRPr="0064413D">
        <w:t xml:space="preserve">hare </w:t>
      </w:r>
      <w:r w:rsidR="007F2C4D">
        <w:t>C</w:t>
      </w:r>
      <w:r w:rsidR="007F2C4D" w:rsidRPr="0064413D">
        <w:t>aps</w:t>
      </w:r>
      <w:r w:rsidR="00451A04" w:rsidRPr="0064413D">
        <w:t xml:space="preserve"> in each </w:t>
      </w:r>
      <w:r w:rsidR="00033F67" w:rsidRPr="0064413D">
        <w:t>ESA</w:t>
      </w:r>
      <w:r w:rsidR="00033F67">
        <w:t xml:space="preserve"> but</w:t>
      </w:r>
      <w:r w:rsidR="00176122">
        <w:t xml:space="preserve"> may continue to receive Referra</w:t>
      </w:r>
      <w:r w:rsidR="00E361C3">
        <w:t xml:space="preserve">ls over their Market Share Cap </w:t>
      </w:r>
      <w:r w:rsidR="00AD2F02">
        <w:t xml:space="preserve">in </w:t>
      </w:r>
      <w:r w:rsidR="00117815">
        <w:t xml:space="preserve">the event of Participant choice, i.e. </w:t>
      </w:r>
      <w:r w:rsidR="00E361C3">
        <w:t xml:space="preserve">if a Participant chooses to </w:t>
      </w:r>
      <w:r w:rsidR="00AD2F02">
        <w:t>be referred to them)</w:t>
      </w:r>
      <w:r w:rsidR="005048A7">
        <w:t>. There</w:t>
      </w:r>
      <w:r w:rsidR="00B45BDA">
        <w:t xml:space="preserve"> may be </w:t>
      </w:r>
      <w:r w:rsidR="005048A7">
        <w:t xml:space="preserve">other </w:t>
      </w:r>
      <w:r w:rsidR="00B45BDA">
        <w:t xml:space="preserve">circumstances in which a Generalist Provider will be </w:t>
      </w:r>
      <w:r w:rsidR="00973922">
        <w:t>required to provide Services beyond their Ma</w:t>
      </w:r>
      <w:r w:rsidR="00973922" w:rsidRPr="00715124">
        <w:t xml:space="preserve">rket Share Cap (see Section </w:t>
      </w:r>
      <w:r w:rsidR="00715124" w:rsidRPr="00715124">
        <w:t>2.7</w:t>
      </w:r>
      <w:r w:rsidR="00973922" w:rsidRPr="00715124">
        <w:fldChar w:fldCharType="begin"/>
      </w:r>
      <w:r w:rsidR="00973922" w:rsidRPr="00715124">
        <w:instrText xml:space="preserve"> REF _Ref171499586 \r \h </w:instrText>
      </w:r>
      <w:r w:rsidR="00C966A3" w:rsidRPr="00715124">
        <w:instrText xml:space="preserve"> \* MERGEFORMAT </w:instrText>
      </w:r>
      <w:r w:rsidR="00973922" w:rsidRPr="00715124">
        <w:fldChar w:fldCharType="separate"/>
      </w:r>
      <w:r w:rsidR="009C1212">
        <w:rPr>
          <w:b/>
          <w:bCs/>
          <w:lang w:val="en-US"/>
        </w:rPr>
        <w:t>Error! Reference source not found.</w:t>
      </w:r>
      <w:r w:rsidR="00973922" w:rsidRPr="00715124">
        <w:fldChar w:fldCharType="end"/>
      </w:r>
      <w:r w:rsidR="00973922" w:rsidRPr="00715124">
        <w:t xml:space="preserve"> Transfers during a Period of Service) </w:t>
      </w:r>
    </w:p>
    <w:p w14:paraId="791075E8" w14:textId="64E582C8" w:rsidR="008522D6" w:rsidRPr="003311CE" w:rsidRDefault="00015697" w:rsidP="003311CE">
      <w:pPr>
        <w:spacing w:after="120"/>
        <w:rPr>
          <w:rFonts w:cs="Calibri"/>
        </w:rPr>
      </w:pPr>
      <w:r w:rsidRPr="00AA1968">
        <w:rPr>
          <w:rFonts w:cs="Calibri"/>
        </w:rPr>
        <w:t xml:space="preserve">The department anticipates setting </w:t>
      </w:r>
      <w:r w:rsidR="00C4122A">
        <w:rPr>
          <w:rFonts w:cs="Calibri"/>
        </w:rPr>
        <w:t xml:space="preserve">an upper </w:t>
      </w:r>
      <w:r>
        <w:rPr>
          <w:rFonts w:cs="Calibri"/>
        </w:rPr>
        <w:t xml:space="preserve">market </w:t>
      </w:r>
      <w:r w:rsidRPr="00AA1968">
        <w:rPr>
          <w:rFonts w:cs="Calibri"/>
        </w:rPr>
        <w:t xml:space="preserve">share tolerance </w:t>
      </w:r>
      <w:r w:rsidR="00C4122A">
        <w:rPr>
          <w:rFonts w:cs="Calibri"/>
        </w:rPr>
        <w:t xml:space="preserve">of </w:t>
      </w:r>
      <w:r w:rsidRPr="00AA1968">
        <w:rPr>
          <w:rFonts w:cs="Calibri"/>
        </w:rPr>
        <w:t xml:space="preserve">30 per cent to limit </w:t>
      </w:r>
      <w:r w:rsidR="00C4122A">
        <w:rPr>
          <w:rFonts w:cs="Calibri"/>
        </w:rPr>
        <w:t>situations</w:t>
      </w:r>
      <w:r w:rsidRPr="00AA1968">
        <w:rPr>
          <w:rFonts w:cs="Calibri"/>
        </w:rPr>
        <w:t xml:space="preserve"> of </w:t>
      </w:r>
      <w:r>
        <w:rPr>
          <w:rFonts w:cs="Calibri"/>
        </w:rPr>
        <w:t xml:space="preserve">Generalist </w:t>
      </w:r>
      <w:r w:rsidRPr="00AA1968">
        <w:rPr>
          <w:rFonts w:cs="Calibri"/>
        </w:rPr>
        <w:t xml:space="preserve">Providers being prevented from receiving </w:t>
      </w:r>
      <w:r w:rsidR="00C4122A">
        <w:rPr>
          <w:rFonts w:cs="Calibri"/>
        </w:rPr>
        <w:t>R</w:t>
      </w:r>
      <w:r w:rsidRPr="00AA1968">
        <w:rPr>
          <w:rFonts w:cs="Calibri"/>
        </w:rPr>
        <w:t xml:space="preserve">eferrals of job seekers once they reach their </w:t>
      </w:r>
      <w:r w:rsidR="00C4122A">
        <w:rPr>
          <w:rFonts w:cs="Calibri"/>
        </w:rPr>
        <w:t>Market Share Cap</w:t>
      </w:r>
      <w:r w:rsidRPr="00AA1968">
        <w:rPr>
          <w:rFonts w:cs="Calibri"/>
        </w:rPr>
        <w:t>.</w:t>
      </w:r>
    </w:p>
    <w:p w14:paraId="30D20237" w14:textId="73C4D44B" w:rsidR="00E64CC8" w:rsidRPr="0064413D" w:rsidRDefault="00E64CC8" w:rsidP="0085578E">
      <w:pPr>
        <w:pStyle w:val="Heading3"/>
      </w:pPr>
      <w:bookmarkStart w:id="253" w:name="_Toc170993735"/>
      <w:r w:rsidRPr="0064413D">
        <w:t>Additional considerations</w:t>
      </w:r>
      <w:r w:rsidR="00A67004">
        <w:t xml:space="preserve"> </w:t>
      </w:r>
      <w:r w:rsidR="00A6774C">
        <w:t xml:space="preserve">when bidding </w:t>
      </w:r>
      <w:r w:rsidR="005509D1">
        <w:t xml:space="preserve">to be </w:t>
      </w:r>
      <w:r w:rsidR="002138EF">
        <w:t xml:space="preserve">Specialist or </w:t>
      </w:r>
      <w:r w:rsidR="009B4467">
        <w:t>Generalist</w:t>
      </w:r>
      <w:r w:rsidR="002138EF">
        <w:t xml:space="preserve"> Providers</w:t>
      </w:r>
      <w:bookmarkEnd w:id="253"/>
    </w:p>
    <w:p w14:paraId="29929B43" w14:textId="76707771" w:rsidR="00003182" w:rsidRPr="0064413D" w:rsidRDefault="00F65265" w:rsidP="0085578E">
      <w:r w:rsidRPr="0064413D">
        <w:t>Respondent</w:t>
      </w:r>
      <w:r w:rsidR="530E7E91" w:rsidRPr="0064413D">
        <w:t xml:space="preserve">s must include all ESAs in which they are bidding for business in the one </w:t>
      </w:r>
      <w:r w:rsidR="0048565B" w:rsidRPr="0064413D">
        <w:t>Tender</w:t>
      </w:r>
      <w:r w:rsidR="530E7E91" w:rsidRPr="0064413D">
        <w:t xml:space="preserve">. </w:t>
      </w:r>
      <w:r w:rsidRPr="0064413D">
        <w:t>Respondent</w:t>
      </w:r>
      <w:r w:rsidR="530E7E91" w:rsidRPr="0064413D">
        <w:t xml:space="preserve">s must not submit separate </w:t>
      </w:r>
      <w:r w:rsidR="0048565B" w:rsidRPr="0064413D">
        <w:t>Tender</w:t>
      </w:r>
      <w:r w:rsidR="530E7E91" w:rsidRPr="0064413D">
        <w:t>s for different ESAs.</w:t>
      </w:r>
      <w:r w:rsidR="005307B1">
        <w:t xml:space="preserve"> </w:t>
      </w:r>
    </w:p>
    <w:p w14:paraId="05302FA7" w14:textId="2D653A98" w:rsidR="00975476" w:rsidRPr="0064413D" w:rsidRDefault="00F65265" w:rsidP="0085578E">
      <w:r w:rsidRPr="0064413D">
        <w:t>Respondent</w:t>
      </w:r>
      <w:r w:rsidR="00975476" w:rsidRPr="0064413D">
        <w:t xml:space="preserve">s should carefully consider the implications of bidding to be either a </w:t>
      </w:r>
      <w:r w:rsidR="00975476">
        <w:t>General</w:t>
      </w:r>
      <w:r w:rsidR="061AF54B">
        <w:t>ist</w:t>
      </w:r>
      <w:r w:rsidR="75128698">
        <w:t xml:space="preserve"> </w:t>
      </w:r>
      <w:r w:rsidR="00976634">
        <w:t>P</w:t>
      </w:r>
      <w:r w:rsidR="00975476">
        <w:t>rovider</w:t>
      </w:r>
      <w:r w:rsidR="00975476" w:rsidRPr="0064413D">
        <w:t xml:space="preserve"> or a Specialist </w:t>
      </w:r>
      <w:r w:rsidR="00976634">
        <w:t>Provider</w:t>
      </w:r>
      <w:r w:rsidR="001B475B">
        <w:t>.</w:t>
      </w:r>
    </w:p>
    <w:p w14:paraId="24A0C92D" w14:textId="371C6192" w:rsidR="00975476" w:rsidRPr="0064413D" w:rsidRDefault="00975476" w:rsidP="0085578E">
      <w:r w:rsidRPr="0064413D">
        <w:t xml:space="preserve">For example, when bidding to be a Specialist </w:t>
      </w:r>
      <w:r w:rsidR="00533581">
        <w:t>P</w:t>
      </w:r>
      <w:r>
        <w:t>rovider</w:t>
      </w:r>
      <w:r w:rsidRPr="0064413D">
        <w:t xml:space="preserve"> in a given ESA, it is important to remember that </w:t>
      </w:r>
      <w:r w:rsidR="00533581">
        <w:t>P</w:t>
      </w:r>
      <w:r w:rsidR="0017322E" w:rsidRPr="0064413D">
        <w:t>articipants</w:t>
      </w:r>
      <w:r w:rsidRPr="0064413D">
        <w:t xml:space="preserve"> </w:t>
      </w:r>
      <w:r w:rsidR="00533581">
        <w:t>who</w:t>
      </w:r>
      <w:r w:rsidR="00533581" w:rsidRPr="0064413D">
        <w:t xml:space="preserve"> </w:t>
      </w:r>
      <w:r w:rsidRPr="0064413D">
        <w:t xml:space="preserve">fall within the </w:t>
      </w:r>
      <w:r w:rsidR="000570A7">
        <w:t>S</w:t>
      </w:r>
      <w:r w:rsidR="000570A7" w:rsidRPr="0064413D">
        <w:t xml:space="preserve">pecialist </w:t>
      </w:r>
      <w:r w:rsidRPr="0064413D">
        <w:t xml:space="preserve">category </w:t>
      </w:r>
      <w:r w:rsidR="0071606E" w:rsidRPr="0064413D">
        <w:t xml:space="preserve">will exercise choice of </w:t>
      </w:r>
      <w:r w:rsidR="00C723A9">
        <w:t>P</w:t>
      </w:r>
      <w:r w:rsidR="00C723A9" w:rsidRPr="0064413D">
        <w:t>rovider</w:t>
      </w:r>
      <w:r w:rsidR="00C723A9">
        <w:t xml:space="preserve"> and may choose a relevant Specialist Provider or a Generalist Provider</w:t>
      </w:r>
      <w:r w:rsidR="0071606E" w:rsidRPr="0064413D">
        <w:t>.</w:t>
      </w:r>
    </w:p>
    <w:p w14:paraId="4A876CA0" w14:textId="3E8EDB70" w:rsidR="00681CF8" w:rsidRPr="0064413D" w:rsidRDefault="00975476" w:rsidP="0085578E">
      <w:r w:rsidRPr="0064413D">
        <w:t>This</w:t>
      </w:r>
      <w:r w:rsidR="002D4BA0" w:rsidRPr="0064413D">
        <w:t xml:space="preserve"> </w:t>
      </w:r>
      <w:r w:rsidRPr="0064413D">
        <w:t xml:space="preserve">may mean that the level of Referrals </w:t>
      </w:r>
      <w:r w:rsidR="002D4BA0" w:rsidRPr="0064413D">
        <w:t>will be</w:t>
      </w:r>
      <w:r w:rsidRPr="0064413D">
        <w:t xml:space="preserve"> low. In this instance, the Provider may need to actively seek out Direct Registration </w:t>
      </w:r>
      <w:r w:rsidR="000A236D">
        <w:t>Partic</w:t>
      </w:r>
      <w:r w:rsidR="00A37184">
        <w:t>i</w:t>
      </w:r>
      <w:r w:rsidR="000A236D">
        <w:t>pants</w:t>
      </w:r>
      <w:r w:rsidR="00E76C53">
        <w:t xml:space="preserve"> </w:t>
      </w:r>
      <w:r w:rsidRPr="0064413D">
        <w:t xml:space="preserve">in order to ensure a viable caseload. </w:t>
      </w:r>
      <w:r w:rsidR="00F65265" w:rsidRPr="0064413D">
        <w:t>Respondent</w:t>
      </w:r>
      <w:r w:rsidRPr="0064413D">
        <w:t>s should also consider the location(s) within an ESA from which their Services will be delivered.</w:t>
      </w:r>
      <w:r w:rsidR="00681CF8">
        <w:t xml:space="preserve"> </w:t>
      </w:r>
    </w:p>
    <w:p w14:paraId="6FB09F84" w14:textId="09853C78" w:rsidR="00975476" w:rsidRDefault="00F65265" w:rsidP="0085578E">
      <w:r w:rsidRPr="0064413D">
        <w:t>Respondent</w:t>
      </w:r>
      <w:r w:rsidR="00975476" w:rsidRPr="0064413D">
        <w:t xml:space="preserve">s that are unable to demonstrate </w:t>
      </w:r>
      <w:r w:rsidR="07394CBC">
        <w:t xml:space="preserve">a deep and historical expertise in working with the specified cohort, or </w:t>
      </w:r>
      <w:r w:rsidR="00975476" w:rsidRPr="0064413D">
        <w:t>the need for the provision of Services to a specific client group in an ESA</w:t>
      </w:r>
      <w:r w:rsidR="6693D6A0">
        <w:t>,</w:t>
      </w:r>
      <w:r w:rsidR="00975476" w:rsidRPr="0064413D">
        <w:t xml:space="preserve"> may wish to consider Tendering </w:t>
      </w:r>
      <w:r w:rsidR="00FC2B07">
        <w:t xml:space="preserve">to be </w:t>
      </w:r>
      <w:r w:rsidR="1F8F68D8">
        <w:t>General</w:t>
      </w:r>
      <w:r w:rsidR="7C221699">
        <w:t>ist</w:t>
      </w:r>
      <w:r w:rsidR="7CC5EB9D">
        <w:t xml:space="preserve"> </w:t>
      </w:r>
      <w:r w:rsidR="00FC2B07">
        <w:t>Providers</w:t>
      </w:r>
      <w:r w:rsidR="00975476" w:rsidRPr="0064413D">
        <w:t>.</w:t>
      </w:r>
    </w:p>
    <w:p w14:paraId="58618227" w14:textId="72FA01C3" w:rsidR="008C349E" w:rsidRDefault="008C349E" w:rsidP="008C349E">
      <w:pPr>
        <w:pStyle w:val="Heading4"/>
      </w:pPr>
      <w:r>
        <w:t xml:space="preserve">Group Respondents </w:t>
      </w:r>
    </w:p>
    <w:p w14:paraId="644AE733" w14:textId="7C11E6E2" w:rsidR="00551FCD" w:rsidRPr="006C3656" w:rsidRDefault="00F8258E" w:rsidP="007D30D3">
      <w:pPr>
        <w:rPr>
          <w:b/>
          <w:bCs/>
        </w:rPr>
      </w:pPr>
      <w:r w:rsidRPr="00162799">
        <w:t xml:space="preserve">Respondents </w:t>
      </w:r>
      <w:r w:rsidR="00605650" w:rsidRPr="00162799">
        <w:t xml:space="preserve">who </w:t>
      </w:r>
      <w:r w:rsidRPr="00162799">
        <w:t>wish to</w:t>
      </w:r>
      <w:r w:rsidR="009D0782" w:rsidRPr="00162799">
        <w:t xml:space="preserve"> submit a</w:t>
      </w:r>
      <w:r w:rsidRPr="00162799">
        <w:t xml:space="preserve"> </w:t>
      </w:r>
      <w:r w:rsidR="009D0782" w:rsidRPr="00162799">
        <w:t>T</w:t>
      </w:r>
      <w:r w:rsidRPr="00162799">
        <w:t xml:space="preserve">ender as a Group Respondent </w:t>
      </w:r>
      <w:r w:rsidR="00551FCD" w:rsidRPr="00162799">
        <w:t xml:space="preserve">will be subject to the requirement for Respondents to choose to be either a </w:t>
      </w:r>
      <w:r w:rsidR="73CB9CC0" w:rsidRPr="00162799">
        <w:t>S</w:t>
      </w:r>
      <w:r w:rsidR="00551FCD" w:rsidRPr="00162799">
        <w:t>pecialist</w:t>
      </w:r>
      <w:r w:rsidR="009D0782" w:rsidRPr="00162799">
        <w:t xml:space="preserve"> Provider</w:t>
      </w:r>
      <w:r w:rsidR="00551FCD" w:rsidRPr="00162799">
        <w:t xml:space="preserve"> or </w:t>
      </w:r>
      <w:r w:rsidR="0083005A" w:rsidRPr="00162799">
        <w:t>Generalist</w:t>
      </w:r>
      <w:r w:rsidR="00551FCD" w:rsidRPr="00162799">
        <w:t xml:space="preserve"> </w:t>
      </w:r>
      <w:r w:rsidR="004E334D" w:rsidRPr="00162799">
        <w:t>P</w:t>
      </w:r>
      <w:r w:rsidR="00551FCD" w:rsidRPr="00162799">
        <w:t xml:space="preserve">rovider (it cannot be both) when submitting a </w:t>
      </w:r>
      <w:r w:rsidR="009D0782" w:rsidRPr="00162799">
        <w:t>Tender</w:t>
      </w:r>
      <w:r w:rsidR="00551FCD" w:rsidRPr="00162799">
        <w:t>,</w:t>
      </w:r>
      <w:r w:rsidR="00551FCD" w:rsidRPr="006C3656">
        <w:rPr>
          <w:b/>
          <w:bCs/>
        </w:rPr>
        <w:t xml:space="preserve"> except </w:t>
      </w:r>
      <w:r w:rsidR="00551FCD" w:rsidRPr="00162799">
        <w:t>in the following circumstances:</w:t>
      </w:r>
    </w:p>
    <w:p w14:paraId="28948338" w14:textId="4D651E9C" w:rsidR="00551FCD" w:rsidRPr="004A44AB" w:rsidRDefault="00551FCD" w:rsidP="000D47AB">
      <w:pPr>
        <w:pStyle w:val="ListParagraph"/>
        <w:numPr>
          <w:ilvl w:val="0"/>
          <w:numId w:val="148"/>
        </w:numPr>
      </w:pPr>
      <w:r w:rsidRPr="004A44AB">
        <w:t xml:space="preserve">one or more </w:t>
      </w:r>
      <w:r w:rsidR="00D07E37">
        <w:t xml:space="preserve">members </w:t>
      </w:r>
      <w:r w:rsidRPr="004A44AB">
        <w:t xml:space="preserve">of the Group </w:t>
      </w:r>
      <w:r w:rsidR="00D07E37">
        <w:t>Respondent</w:t>
      </w:r>
      <w:r w:rsidR="00D07E37" w:rsidRPr="004A44AB">
        <w:t xml:space="preserve"> </w:t>
      </w:r>
      <w:r w:rsidRPr="004A44AB">
        <w:t>is a specialist disability organisation</w:t>
      </w:r>
    </w:p>
    <w:p w14:paraId="647AC033" w14:textId="3950ABCE" w:rsidR="00551FCD" w:rsidRPr="00D802C0" w:rsidRDefault="00551FCD" w:rsidP="000D47AB">
      <w:pPr>
        <w:pStyle w:val="ListParagraph"/>
        <w:numPr>
          <w:ilvl w:val="0"/>
          <w:numId w:val="148"/>
        </w:numPr>
      </w:pPr>
      <w:r w:rsidRPr="004A44AB">
        <w:lastRenderedPageBreak/>
        <w:t xml:space="preserve">when </w:t>
      </w:r>
      <w:proofErr w:type="gramStart"/>
      <w:r w:rsidR="009D0782">
        <w:t>T</w:t>
      </w:r>
      <w:r w:rsidRPr="004A44AB">
        <w:t>endering</w:t>
      </w:r>
      <w:proofErr w:type="gramEnd"/>
      <w:r w:rsidRPr="004A44AB">
        <w:t xml:space="preserve"> for </w:t>
      </w:r>
      <w:r w:rsidR="00126918">
        <w:t>s</w:t>
      </w:r>
      <w:r w:rsidR="00126918" w:rsidRPr="004A44AB">
        <w:t xml:space="preserve">pecialist </w:t>
      </w:r>
      <w:r w:rsidRPr="004A44AB">
        <w:t>business in an ESA -</w:t>
      </w:r>
      <w:r w:rsidR="00C73F9F">
        <w:t xml:space="preserve"> </w:t>
      </w:r>
      <w:r w:rsidRPr="004A44AB">
        <w:t xml:space="preserve">the </w:t>
      </w:r>
      <w:r w:rsidRPr="00D802C0">
        <w:t xml:space="preserve">specialist disability organisation/s will be responsible for </w:t>
      </w:r>
      <w:r w:rsidR="00226B61">
        <w:t xml:space="preserve">the </w:t>
      </w:r>
      <w:r w:rsidRPr="00D802C0">
        <w:t xml:space="preserve">frontline delivery of </w:t>
      </w:r>
      <w:r w:rsidR="00226B61">
        <w:t xml:space="preserve">all of </w:t>
      </w:r>
      <w:r w:rsidRPr="00D802C0">
        <w:t>the Services</w:t>
      </w:r>
      <w:r w:rsidR="00437F6C" w:rsidRPr="00437F6C">
        <w:t xml:space="preserve"> </w:t>
      </w:r>
      <w:r w:rsidR="00437F6C">
        <w:t>to their nominated cohort allocated to that Group Responden</w:t>
      </w:r>
      <w:r w:rsidR="009D0782">
        <w:t>t</w:t>
      </w:r>
    </w:p>
    <w:p w14:paraId="542C61F5" w14:textId="530B24FB" w:rsidR="00551FCD" w:rsidRPr="00D802C0" w:rsidRDefault="00DB6703" w:rsidP="000D47AB">
      <w:pPr>
        <w:pStyle w:val="ListParagraph"/>
        <w:numPr>
          <w:ilvl w:val="0"/>
          <w:numId w:val="148"/>
        </w:numPr>
      </w:pPr>
      <w:r>
        <w:t xml:space="preserve">if successful, </w:t>
      </w:r>
      <w:r w:rsidR="00551FCD" w:rsidRPr="00D802C0">
        <w:t xml:space="preserve">the specialist disability organisation/s </w:t>
      </w:r>
      <w:r w:rsidR="006C3479">
        <w:t xml:space="preserve">which </w:t>
      </w:r>
      <w:r w:rsidR="00492123">
        <w:t>become</w:t>
      </w:r>
      <w:r w:rsidR="007C4483">
        <w:t xml:space="preserve"> </w:t>
      </w:r>
      <w:r w:rsidR="006C3479">
        <w:t xml:space="preserve">a Specialist Provider/s </w:t>
      </w:r>
      <w:r w:rsidR="00551FCD" w:rsidRPr="00D802C0">
        <w:t>will remain as separate legal entities for the duration of the Deed</w:t>
      </w:r>
      <w:r w:rsidR="00FE4229">
        <w:t>,</w:t>
      </w:r>
      <w:r w:rsidR="00551FCD" w:rsidRPr="00D802C0">
        <w:t xml:space="preserve"> </w:t>
      </w:r>
      <w:r w:rsidR="00551FCD" w:rsidRPr="007D30D3">
        <w:rPr>
          <w:u w:val="single"/>
        </w:rPr>
        <w:t>and</w:t>
      </w:r>
    </w:p>
    <w:p w14:paraId="45B6D064" w14:textId="6D968540" w:rsidR="00551FCD" w:rsidRPr="00D802C0" w:rsidRDefault="00551FCD" w:rsidP="000D47AB">
      <w:pPr>
        <w:pStyle w:val="ListParagraph"/>
        <w:numPr>
          <w:ilvl w:val="0"/>
          <w:numId w:val="148"/>
        </w:numPr>
      </w:pPr>
      <w:r w:rsidRPr="004A44AB">
        <w:t xml:space="preserve">if the Group Respondent is successful in being awarded specialist business in that ESA - the </w:t>
      </w:r>
      <w:r w:rsidRPr="00D802C0">
        <w:t>Group members agree that it is a fundamental term of the offer of business that the specialist business has been awarded on the basis of the specialist disability organisation/s carrying out the frontline delivery of the Services</w:t>
      </w:r>
      <w:r w:rsidR="00B57928">
        <w:t xml:space="preserve"> as a Specialist Provider</w:t>
      </w:r>
      <w:r w:rsidR="00FB170A">
        <w:t xml:space="preserve"> </w:t>
      </w:r>
      <w:r w:rsidR="007C609E">
        <w:t>to their nominated cohort allocated to that Group Respondent</w:t>
      </w:r>
      <w:r w:rsidRPr="00D802C0">
        <w:t xml:space="preserve">, and any change to the frontline delivery arrangements of the Group Respondent for that ESA must not occur without the </w:t>
      </w:r>
      <w:r w:rsidR="007C609E">
        <w:t>d</w:t>
      </w:r>
      <w:r w:rsidR="007C609E" w:rsidRPr="00D802C0">
        <w:t xml:space="preserve">epartment’s </w:t>
      </w:r>
      <w:r w:rsidRPr="00D802C0">
        <w:t>prior written agreement.</w:t>
      </w:r>
    </w:p>
    <w:p w14:paraId="6BBCA811" w14:textId="4A3C57C7" w:rsidR="008817FD" w:rsidRDefault="002B0234" w:rsidP="00822269">
      <w:pPr>
        <w:rPr>
          <w:rFonts w:ascii="Calibri" w:hAnsi="Calibri" w:cs="Calibri"/>
          <w:bCs/>
        </w:rPr>
      </w:pPr>
      <w:r>
        <w:rPr>
          <w:rFonts w:ascii="Calibri" w:hAnsi="Calibri" w:cs="Calibri"/>
          <w:bCs/>
        </w:rPr>
        <w:t xml:space="preserve">A Group Respondent that meets all </w:t>
      </w:r>
      <w:r w:rsidR="00F4629F">
        <w:rPr>
          <w:rFonts w:ascii="Calibri" w:hAnsi="Calibri" w:cs="Calibri"/>
          <w:bCs/>
        </w:rPr>
        <w:t xml:space="preserve">of </w:t>
      </w:r>
      <w:r>
        <w:rPr>
          <w:rFonts w:ascii="Calibri" w:hAnsi="Calibri" w:cs="Calibri"/>
          <w:bCs/>
        </w:rPr>
        <w:t>the above criteria</w:t>
      </w:r>
      <w:r w:rsidR="008817FD">
        <w:rPr>
          <w:rFonts w:ascii="Calibri" w:hAnsi="Calibri" w:cs="Calibri"/>
          <w:bCs/>
        </w:rPr>
        <w:t>:</w:t>
      </w:r>
    </w:p>
    <w:p w14:paraId="1A240B95" w14:textId="546AF824" w:rsidR="00EC0D31" w:rsidRDefault="002B0234" w:rsidP="008817FD">
      <w:pPr>
        <w:pStyle w:val="ListParagraph"/>
        <w:numPr>
          <w:ilvl w:val="0"/>
          <w:numId w:val="201"/>
        </w:numPr>
        <w:rPr>
          <w:rFonts w:ascii="Calibri" w:hAnsi="Calibri" w:cs="Calibri"/>
          <w:bCs/>
        </w:rPr>
      </w:pPr>
      <w:r w:rsidRPr="00CC0A2A">
        <w:rPr>
          <w:rFonts w:ascii="Calibri" w:hAnsi="Calibri" w:cs="Calibri"/>
          <w:bCs/>
        </w:rPr>
        <w:t>may submit</w:t>
      </w:r>
      <w:r w:rsidR="00822269" w:rsidRPr="00CC0A2A">
        <w:rPr>
          <w:rFonts w:ascii="Calibri" w:hAnsi="Calibri" w:cs="Calibri"/>
          <w:bCs/>
        </w:rPr>
        <w:t xml:space="preserve"> </w:t>
      </w:r>
      <w:r w:rsidR="001D4400">
        <w:rPr>
          <w:rFonts w:ascii="Calibri" w:hAnsi="Calibri" w:cs="Calibri"/>
          <w:bCs/>
        </w:rPr>
        <w:t xml:space="preserve">[one tender] for Generalist Provider and Specialist Provider Services </w:t>
      </w:r>
      <w:r w:rsidR="007154FC" w:rsidRPr="00CC0A2A">
        <w:rPr>
          <w:rFonts w:ascii="Calibri" w:hAnsi="Calibri" w:cs="Calibri"/>
          <w:bCs/>
        </w:rPr>
        <w:t>for the same E</w:t>
      </w:r>
      <w:r w:rsidR="009A5270" w:rsidRPr="00CC0A2A">
        <w:rPr>
          <w:rFonts w:ascii="Calibri" w:hAnsi="Calibri" w:cs="Calibri"/>
          <w:bCs/>
        </w:rPr>
        <w:t>SA</w:t>
      </w:r>
      <w:r w:rsidR="001A1C8C">
        <w:rPr>
          <w:rFonts w:ascii="Calibri" w:hAnsi="Calibri" w:cs="Calibri"/>
          <w:bCs/>
        </w:rPr>
        <w:t xml:space="preserve"> </w:t>
      </w:r>
      <w:r w:rsidR="001D4400">
        <w:rPr>
          <w:rFonts w:ascii="Calibri" w:hAnsi="Calibri" w:cs="Calibri"/>
          <w:bCs/>
        </w:rPr>
        <w:t xml:space="preserve">– noting it </w:t>
      </w:r>
      <w:r w:rsidR="009A5270" w:rsidRPr="00CC0A2A">
        <w:rPr>
          <w:rFonts w:ascii="Calibri" w:hAnsi="Calibri" w:cs="Calibri"/>
          <w:bCs/>
        </w:rPr>
        <w:t xml:space="preserve">must </w:t>
      </w:r>
      <w:r w:rsidR="007923E7" w:rsidRPr="00CC0A2A">
        <w:rPr>
          <w:rFonts w:ascii="Calibri" w:hAnsi="Calibri" w:cs="Calibri"/>
          <w:bCs/>
        </w:rPr>
        <w:t>e</w:t>
      </w:r>
      <w:r w:rsidR="005314CC" w:rsidRPr="00CC0A2A">
        <w:rPr>
          <w:rFonts w:ascii="Calibri" w:hAnsi="Calibri" w:cs="Calibri"/>
          <w:bCs/>
        </w:rPr>
        <w:t xml:space="preserve">nsure that </w:t>
      </w:r>
      <w:r w:rsidR="00285D6F" w:rsidRPr="00CC0A2A">
        <w:rPr>
          <w:rFonts w:ascii="Calibri" w:hAnsi="Calibri" w:cs="Calibri"/>
          <w:bCs/>
        </w:rPr>
        <w:t>the Group Respondent member that is the</w:t>
      </w:r>
      <w:r w:rsidR="005314CC" w:rsidRPr="00CC0A2A">
        <w:rPr>
          <w:rFonts w:ascii="Calibri" w:hAnsi="Calibri" w:cs="Calibri"/>
          <w:bCs/>
        </w:rPr>
        <w:t xml:space="preserve"> specialist disability organisation</w:t>
      </w:r>
      <w:r w:rsidR="00285D6F" w:rsidRPr="00CC0A2A">
        <w:rPr>
          <w:rFonts w:ascii="Calibri" w:hAnsi="Calibri" w:cs="Calibri"/>
          <w:bCs/>
        </w:rPr>
        <w:t xml:space="preserve"> will be responsible for frontline delivery</w:t>
      </w:r>
      <w:r w:rsidR="00744DF4">
        <w:rPr>
          <w:rFonts w:ascii="Calibri" w:hAnsi="Calibri" w:cs="Calibri"/>
          <w:bCs/>
        </w:rPr>
        <w:t xml:space="preserve"> of Specialist Provider Services</w:t>
      </w:r>
      <w:r w:rsidR="00D44523">
        <w:rPr>
          <w:rFonts w:ascii="Calibri" w:hAnsi="Calibri" w:cs="Calibri"/>
          <w:bCs/>
        </w:rPr>
        <w:t>, a</w:t>
      </w:r>
      <w:r w:rsidR="00B530E5">
        <w:rPr>
          <w:rFonts w:ascii="Calibri" w:hAnsi="Calibri" w:cs="Calibri"/>
          <w:bCs/>
        </w:rPr>
        <w:t>nd/or</w:t>
      </w:r>
    </w:p>
    <w:p w14:paraId="2499ECD1" w14:textId="26BE5BB7" w:rsidR="004D0D82" w:rsidRDefault="001A1C8C" w:rsidP="0008353E">
      <w:pPr>
        <w:pStyle w:val="ListParagraph"/>
        <w:numPr>
          <w:ilvl w:val="0"/>
          <w:numId w:val="201"/>
        </w:numPr>
        <w:rPr>
          <w:rFonts w:ascii="Calibri" w:hAnsi="Calibri" w:cs="Calibri"/>
          <w:bCs/>
        </w:rPr>
      </w:pPr>
      <w:r>
        <w:rPr>
          <w:rFonts w:ascii="Calibri" w:hAnsi="Calibri" w:cs="Calibri"/>
          <w:bCs/>
        </w:rPr>
        <w:t>m</w:t>
      </w:r>
      <w:r w:rsidR="008817FD">
        <w:rPr>
          <w:rFonts w:ascii="Calibri" w:hAnsi="Calibri" w:cs="Calibri"/>
          <w:bCs/>
        </w:rPr>
        <w:t>ay submit</w:t>
      </w:r>
      <w:r w:rsidR="005957F1">
        <w:rPr>
          <w:rFonts w:ascii="Calibri" w:hAnsi="Calibri" w:cs="Calibri"/>
          <w:bCs/>
        </w:rPr>
        <w:t xml:space="preserve"> [one Tender for Specialist Provider Services]</w:t>
      </w:r>
      <w:r w:rsidR="008817FD">
        <w:rPr>
          <w:rFonts w:ascii="Calibri" w:hAnsi="Calibri" w:cs="Calibri"/>
          <w:bCs/>
        </w:rPr>
        <w:t xml:space="preserve"> for different ESAs for different specialisations</w:t>
      </w:r>
      <w:r w:rsidR="00DD2175">
        <w:rPr>
          <w:rFonts w:ascii="Calibri" w:hAnsi="Calibri" w:cs="Calibri"/>
          <w:bCs/>
        </w:rPr>
        <w:t xml:space="preserve">, </w:t>
      </w:r>
      <w:r w:rsidR="00E87FE9">
        <w:rPr>
          <w:rFonts w:ascii="Calibri" w:hAnsi="Calibri" w:cs="Calibri"/>
          <w:bCs/>
        </w:rPr>
        <w:t>provided that</w:t>
      </w:r>
      <w:r w:rsidR="004D0D82">
        <w:rPr>
          <w:rFonts w:ascii="Calibri" w:hAnsi="Calibri" w:cs="Calibri"/>
          <w:bCs/>
        </w:rPr>
        <w:t>:</w:t>
      </w:r>
    </w:p>
    <w:p w14:paraId="0C74B8EE" w14:textId="6FD155C4" w:rsidR="00324425" w:rsidRPr="00CC0A2A" w:rsidRDefault="00E87FE9" w:rsidP="00324425">
      <w:pPr>
        <w:pStyle w:val="ListParagraph"/>
        <w:numPr>
          <w:ilvl w:val="1"/>
          <w:numId w:val="201"/>
        </w:numPr>
        <w:rPr>
          <w:rFonts w:ascii="Calibri" w:hAnsi="Calibri" w:cs="Calibri"/>
          <w:bCs/>
        </w:rPr>
      </w:pPr>
      <w:r>
        <w:rPr>
          <w:rFonts w:ascii="Calibri" w:hAnsi="Calibri" w:cs="Calibri"/>
          <w:bCs/>
        </w:rPr>
        <w:t>different specialist disability organisations will be responsible for frontline delivery</w:t>
      </w:r>
      <w:r w:rsidR="001A1C8C">
        <w:rPr>
          <w:rFonts w:ascii="Calibri" w:hAnsi="Calibri" w:cs="Calibri"/>
          <w:bCs/>
        </w:rPr>
        <w:t xml:space="preserve"> in each ESA</w:t>
      </w:r>
      <w:r w:rsidR="00873F7D">
        <w:rPr>
          <w:rFonts w:ascii="Calibri" w:hAnsi="Calibri" w:cs="Calibri"/>
          <w:bCs/>
        </w:rPr>
        <w:t>, and</w:t>
      </w:r>
    </w:p>
    <w:p w14:paraId="637C605B" w14:textId="2F3317B1" w:rsidR="002B0234" w:rsidRPr="00CC0A2A" w:rsidRDefault="00324425" w:rsidP="00CC0A2A">
      <w:pPr>
        <w:pStyle w:val="ListParagraph"/>
        <w:numPr>
          <w:ilvl w:val="1"/>
          <w:numId w:val="201"/>
        </w:numPr>
        <w:rPr>
          <w:rFonts w:ascii="Calibri" w:hAnsi="Calibri" w:cs="Calibri"/>
          <w:bCs/>
        </w:rPr>
      </w:pPr>
      <w:r>
        <w:rPr>
          <w:rFonts w:ascii="Calibri" w:hAnsi="Calibri" w:cs="Calibri"/>
          <w:bCs/>
        </w:rPr>
        <w:t xml:space="preserve">a separate tender response is submitted by the Group Respondent </w:t>
      </w:r>
      <w:r w:rsidR="00D94749">
        <w:rPr>
          <w:rFonts w:ascii="Calibri" w:hAnsi="Calibri" w:cs="Calibri"/>
          <w:bCs/>
        </w:rPr>
        <w:t xml:space="preserve">which clearly outlines that it is being submitted for </w:t>
      </w:r>
      <w:r w:rsidR="00034E2A">
        <w:rPr>
          <w:rFonts w:ascii="Calibri" w:hAnsi="Calibri" w:cs="Calibri"/>
          <w:bCs/>
        </w:rPr>
        <w:t>that particular specialisation,</w:t>
      </w:r>
      <w:r w:rsidR="005913EA">
        <w:rPr>
          <w:rFonts w:ascii="Calibri" w:hAnsi="Calibri" w:cs="Calibri"/>
          <w:bCs/>
        </w:rPr>
        <w:t xml:space="preserve"> e.g. “A</w:t>
      </w:r>
      <w:r w:rsidR="00097F64">
        <w:rPr>
          <w:rFonts w:ascii="Calibri" w:hAnsi="Calibri" w:cs="Calibri"/>
          <w:bCs/>
        </w:rPr>
        <w:t xml:space="preserve">BC Ltd as lead member </w:t>
      </w:r>
      <w:r w:rsidR="005851E9">
        <w:rPr>
          <w:rFonts w:ascii="Calibri" w:hAnsi="Calibri" w:cs="Calibri"/>
          <w:bCs/>
        </w:rPr>
        <w:t>of the XYZ Group Respondent (</w:t>
      </w:r>
      <w:r w:rsidR="00EC460F">
        <w:rPr>
          <w:rFonts w:ascii="Calibri" w:hAnsi="Calibri" w:cs="Calibri"/>
          <w:bCs/>
        </w:rPr>
        <w:t xml:space="preserve">hearing </w:t>
      </w:r>
      <w:r w:rsidR="00D954C9">
        <w:rPr>
          <w:rFonts w:ascii="Calibri" w:hAnsi="Calibri" w:cs="Calibri"/>
          <w:bCs/>
        </w:rPr>
        <w:t>specialist</w:t>
      </w:r>
      <w:r w:rsidR="00E928D1">
        <w:rPr>
          <w:rFonts w:ascii="Calibri" w:hAnsi="Calibri" w:cs="Calibri"/>
          <w:bCs/>
        </w:rPr>
        <w:t>)”</w:t>
      </w:r>
      <w:r w:rsidR="005C650A">
        <w:rPr>
          <w:rFonts w:ascii="Calibri" w:hAnsi="Calibri" w:cs="Calibri"/>
          <w:bCs/>
        </w:rPr>
        <w:t>.</w:t>
      </w:r>
      <w:r w:rsidR="00551BCA">
        <w:rPr>
          <w:rFonts w:ascii="Calibri" w:hAnsi="Calibri" w:cs="Calibri"/>
          <w:bCs/>
        </w:rPr>
        <w:t xml:space="preserve"> For the avoidance of </w:t>
      </w:r>
      <w:r w:rsidR="000E0BC1">
        <w:rPr>
          <w:rFonts w:ascii="Calibri" w:hAnsi="Calibri" w:cs="Calibri"/>
          <w:bCs/>
        </w:rPr>
        <w:t xml:space="preserve">doubt, the Group Respondent </w:t>
      </w:r>
      <w:r w:rsidR="008D7E67">
        <w:rPr>
          <w:rFonts w:ascii="Calibri" w:hAnsi="Calibri" w:cs="Calibri"/>
          <w:bCs/>
        </w:rPr>
        <w:t xml:space="preserve">will only need to submit one tender response for all ESAs it wishes to bid for, as long as all members of the Group Respondent </w:t>
      </w:r>
      <w:r w:rsidR="009A3793">
        <w:rPr>
          <w:rFonts w:ascii="Calibri" w:hAnsi="Calibri" w:cs="Calibri"/>
          <w:bCs/>
        </w:rPr>
        <w:t>will remain the same.</w:t>
      </w:r>
    </w:p>
    <w:p w14:paraId="116564BF" w14:textId="77777777" w:rsidR="00551FCD" w:rsidRDefault="00551FCD" w:rsidP="007D30D3">
      <w:pPr>
        <w:rPr>
          <w:rFonts w:ascii="Calibri" w:hAnsi="Calibri" w:cs="Calibri"/>
          <w:bCs/>
        </w:rPr>
      </w:pPr>
      <w:r w:rsidRPr="0064413D">
        <w:rPr>
          <w:rFonts w:ascii="Calibri" w:hAnsi="Calibri" w:cs="Calibri"/>
          <w:bCs/>
        </w:rPr>
        <w:t xml:space="preserve">Where a Respondent retains its legal identity as a member of a Group Respondent, the Respondent cannot submit another individual response for </w:t>
      </w:r>
      <w:r w:rsidRPr="0064413D">
        <w:rPr>
          <w:rFonts w:ascii="Calibri" w:hAnsi="Calibri" w:cs="Calibri"/>
          <w:bCs/>
          <w:u w:val="single"/>
        </w:rPr>
        <w:t>the same ESA</w:t>
      </w:r>
      <w:r w:rsidRPr="0064413D">
        <w:rPr>
          <w:rFonts w:ascii="Calibri" w:hAnsi="Calibri" w:cs="Calibri"/>
          <w:bCs/>
        </w:rPr>
        <w:t xml:space="preserve"> which it has responded as part of the Group Respondent.</w:t>
      </w:r>
    </w:p>
    <w:p w14:paraId="5FBA9025" w14:textId="4CD43BAF" w:rsidR="00FB1357" w:rsidRPr="00D62816" w:rsidRDefault="00FB1357" w:rsidP="00FB1357">
      <w:pPr>
        <w:spacing w:after="0"/>
      </w:pPr>
      <w:r w:rsidRPr="17F59FBD">
        <w:t xml:space="preserve">Market </w:t>
      </w:r>
      <w:r w:rsidR="00934954">
        <w:t>S</w:t>
      </w:r>
      <w:r w:rsidR="00934954" w:rsidRPr="17F59FBD">
        <w:t xml:space="preserve">hare </w:t>
      </w:r>
      <w:r w:rsidR="00934954">
        <w:t>C</w:t>
      </w:r>
      <w:r w:rsidR="00934954" w:rsidRPr="17F59FBD">
        <w:t xml:space="preserve">aps </w:t>
      </w:r>
      <w:r w:rsidRPr="17F59FBD">
        <w:t xml:space="preserve">may be imposed for Respondents who will be responding to the RFT to provide </w:t>
      </w:r>
      <w:r w:rsidR="008D746B">
        <w:t xml:space="preserve">Services as </w:t>
      </w:r>
      <w:r w:rsidRPr="17F59FBD">
        <w:t xml:space="preserve">both </w:t>
      </w:r>
      <w:r w:rsidR="008D746B">
        <w:t xml:space="preserve">a </w:t>
      </w:r>
      <w:r>
        <w:t>General</w:t>
      </w:r>
      <w:r w:rsidR="591FED77">
        <w:t>ist</w:t>
      </w:r>
      <w:r w:rsidRPr="17F59FBD">
        <w:t xml:space="preserve"> and Specialist </w:t>
      </w:r>
      <w:r w:rsidR="008D746B">
        <w:t>Provider</w:t>
      </w:r>
      <w:r w:rsidR="008D746B" w:rsidRPr="17F59FBD">
        <w:t xml:space="preserve"> </w:t>
      </w:r>
      <w:r w:rsidRPr="17F59FBD">
        <w:t xml:space="preserve">via a Group </w:t>
      </w:r>
      <w:r w:rsidR="00123E67">
        <w:t>Respondent</w:t>
      </w:r>
      <w:r w:rsidR="00123E67" w:rsidRPr="17F59FBD">
        <w:t xml:space="preserve"> </w:t>
      </w:r>
      <w:r w:rsidRPr="17F59FBD">
        <w:t xml:space="preserve">arrangement.  </w:t>
      </w:r>
    </w:p>
    <w:p w14:paraId="53174904" w14:textId="03108C53" w:rsidR="00551FCD" w:rsidRPr="0064413D" w:rsidRDefault="00551FCD" w:rsidP="004A44AB">
      <w:pPr>
        <w:pStyle w:val="Heading4"/>
        <w:rPr>
          <w:rFonts w:cs="Calibri"/>
          <w:b/>
        </w:rPr>
      </w:pPr>
      <w:r w:rsidRPr="004A44AB">
        <w:t xml:space="preserve">Subcontracting arrangements </w:t>
      </w:r>
    </w:p>
    <w:p w14:paraId="68E76D5B" w14:textId="4E9400DB" w:rsidR="00FC0AEB" w:rsidRPr="00FC0AEB" w:rsidRDefault="00FC0AEB" w:rsidP="00FC0AEB">
      <w:pPr>
        <w:spacing w:after="0"/>
        <w:rPr>
          <w:b/>
        </w:rPr>
      </w:pPr>
      <w:r w:rsidRPr="00162799">
        <w:rPr>
          <w:bCs/>
        </w:rPr>
        <w:t xml:space="preserve">A Respondent proposing to </w:t>
      </w:r>
      <w:r w:rsidR="00123E67" w:rsidRPr="00162799">
        <w:rPr>
          <w:bCs/>
        </w:rPr>
        <w:t>submit a T</w:t>
      </w:r>
      <w:r w:rsidRPr="00162799">
        <w:rPr>
          <w:bCs/>
        </w:rPr>
        <w:t>ender with a Subcontractor</w:t>
      </w:r>
      <w:r w:rsidR="00123E67" w:rsidRPr="00162799">
        <w:rPr>
          <w:bCs/>
        </w:rPr>
        <w:t>/s</w:t>
      </w:r>
      <w:r w:rsidRPr="00162799">
        <w:rPr>
          <w:bCs/>
        </w:rPr>
        <w:t xml:space="preserve"> will be subject to the requirement for Respondents to choose to be either a Specialist or Generalist </w:t>
      </w:r>
      <w:r w:rsidR="00123E67" w:rsidRPr="00162799">
        <w:rPr>
          <w:bCs/>
        </w:rPr>
        <w:t>P</w:t>
      </w:r>
      <w:r w:rsidRPr="00162799">
        <w:rPr>
          <w:bCs/>
        </w:rPr>
        <w:t xml:space="preserve">rovider (it cannot be both) when submitting a </w:t>
      </w:r>
      <w:r w:rsidR="00123E67" w:rsidRPr="00162799">
        <w:rPr>
          <w:bCs/>
        </w:rPr>
        <w:t>Tender</w:t>
      </w:r>
      <w:r w:rsidRPr="00162799">
        <w:rPr>
          <w:bCs/>
        </w:rPr>
        <w:t>,</w:t>
      </w:r>
      <w:r w:rsidRPr="00FC0AEB">
        <w:rPr>
          <w:b/>
        </w:rPr>
        <w:t xml:space="preserve"> except </w:t>
      </w:r>
      <w:r w:rsidRPr="00162799">
        <w:rPr>
          <w:bCs/>
        </w:rPr>
        <w:t>in the following circumstances:</w:t>
      </w:r>
    </w:p>
    <w:p w14:paraId="2AFE5DCE" w14:textId="2CCE88AC" w:rsidR="00757C12" w:rsidRPr="00D62816" w:rsidRDefault="00757C12" w:rsidP="000D47AB">
      <w:pPr>
        <w:numPr>
          <w:ilvl w:val="0"/>
          <w:numId w:val="17"/>
        </w:numPr>
        <w:spacing w:after="0"/>
        <w:rPr>
          <w:rFonts w:cstheme="minorHAnsi"/>
        </w:rPr>
      </w:pPr>
      <w:r w:rsidRPr="00D62816">
        <w:rPr>
          <w:rFonts w:cstheme="minorHAnsi"/>
        </w:rPr>
        <w:lastRenderedPageBreak/>
        <w:t xml:space="preserve">one or more of the </w:t>
      </w:r>
      <w:r w:rsidR="003C45A3">
        <w:rPr>
          <w:rFonts w:cstheme="minorHAnsi"/>
        </w:rPr>
        <w:t xml:space="preserve">proposed </w:t>
      </w:r>
      <w:r w:rsidRPr="00D62816">
        <w:rPr>
          <w:rFonts w:cstheme="minorHAnsi"/>
        </w:rPr>
        <w:t>Subcontractor/s is a specialist disability organisation</w:t>
      </w:r>
    </w:p>
    <w:p w14:paraId="7B6162CD" w14:textId="74B29764" w:rsidR="00757C12" w:rsidRPr="00024D48" w:rsidRDefault="00757C12" w:rsidP="000D47AB">
      <w:pPr>
        <w:numPr>
          <w:ilvl w:val="0"/>
          <w:numId w:val="17"/>
        </w:numPr>
        <w:spacing w:after="0"/>
        <w:rPr>
          <w:rFonts w:cstheme="minorHAnsi"/>
        </w:rPr>
      </w:pPr>
      <w:r w:rsidRPr="00024D48">
        <w:t xml:space="preserve">when </w:t>
      </w:r>
      <w:proofErr w:type="gramStart"/>
      <w:r w:rsidR="00630E41">
        <w:t>T</w:t>
      </w:r>
      <w:r w:rsidRPr="00024D48">
        <w:t>endering</w:t>
      </w:r>
      <w:proofErr w:type="gramEnd"/>
      <w:r w:rsidRPr="00024D48">
        <w:t xml:space="preserve"> for specialist business in an ESA - </w:t>
      </w:r>
      <w:r w:rsidRPr="00024D48">
        <w:rPr>
          <w:rFonts w:cstheme="minorHAnsi"/>
        </w:rPr>
        <w:t>the specialist disability organisation Subcontractor/s will be responsible for</w:t>
      </w:r>
      <w:r w:rsidR="00DC5F58">
        <w:t xml:space="preserve"> </w:t>
      </w:r>
      <w:r w:rsidR="00DC5F58" w:rsidRPr="00D802C0">
        <w:t xml:space="preserve">frontline delivery of </w:t>
      </w:r>
      <w:r w:rsidR="00DC5F58">
        <w:t xml:space="preserve">all of </w:t>
      </w:r>
      <w:r w:rsidR="00DC5F58" w:rsidRPr="00D802C0">
        <w:t>the Services</w:t>
      </w:r>
      <w:r w:rsidR="00DC5F58" w:rsidRPr="00437F6C">
        <w:t xml:space="preserve"> </w:t>
      </w:r>
      <w:r w:rsidR="00DC5F58">
        <w:t>to their nominated cohort allocated to that Respondent</w:t>
      </w:r>
    </w:p>
    <w:p w14:paraId="621850CD" w14:textId="0DD0DB14" w:rsidR="00757C12" w:rsidRPr="00024D48" w:rsidRDefault="00492123" w:rsidP="000D47AB">
      <w:pPr>
        <w:numPr>
          <w:ilvl w:val="0"/>
          <w:numId w:val="17"/>
        </w:numPr>
        <w:spacing w:after="0"/>
        <w:rPr>
          <w:rFonts w:cstheme="minorHAnsi"/>
        </w:rPr>
      </w:pPr>
      <w:r>
        <w:rPr>
          <w:rFonts w:cstheme="minorHAnsi"/>
        </w:rPr>
        <w:t xml:space="preserve">if successful </w:t>
      </w:r>
      <w:r w:rsidR="00757C12" w:rsidRPr="00024D48">
        <w:rPr>
          <w:rFonts w:cstheme="minorHAnsi"/>
        </w:rPr>
        <w:t xml:space="preserve">the specialist disability organisation </w:t>
      </w:r>
      <w:r>
        <w:rPr>
          <w:rFonts w:cstheme="minorHAnsi"/>
        </w:rPr>
        <w:t xml:space="preserve">which become </w:t>
      </w:r>
      <w:r w:rsidR="00FB170A">
        <w:rPr>
          <w:rFonts w:cstheme="minorHAnsi"/>
        </w:rPr>
        <w:t xml:space="preserve">Specialist Provider </w:t>
      </w:r>
      <w:r w:rsidR="00757C12" w:rsidRPr="00024D48">
        <w:rPr>
          <w:rFonts w:cstheme="minorHAnsi"/>
        </w:rPr>
        <w:t>Subcontractor/s will remain as separate legal entities for the duration of the Deed</w:t>
      </w:r>
      <w:r w:rsidR="000C1C9F">
        <w:rPr>
          <w:rFonts w:cstheme="minorHAnsi"/>
        </w:rPr>
        <w:t>,</w:t>
      </w:r>
      <w:r w:rsidR="00757C12" w:rsidRPr="00024D48">
        <w:rPr>
          <w:rFonts w:cstheme="minorHAnsi"/>
        </w:rPr>
        <w:t xml:space="preserve"> </w:t>
      </w:r>
      <w:r w:rsidR="00757C12" w:rsidRPr="00024D48">
        <w:rPr>
          <w:rFonts w:cstheme="minorHAnsi"/>
          <w:u w:val="single"/>
        </w:rPr>
        <w:t>and</w:t>
      </w:r>
    </w:p>
    <w:p w14:paraId="59E0ABE7" w14:textId="0266D284" w:rsidR="00757C12" w:rsidRPr="00024D48" w:rsidRDefault="00757C12" w:rsidP="000D47AB">
      <w:pPr>
        <w:numPr>
          <w:ilvl w:val="0"/>
          <w:numId w:val="17"/>
        </w:numPr>
        <w:spacing w:after="0"/>
        <w:rPr>
          <w:rFonts w:cstheme="minorHAnsi"/>
        </w:rPr>
      </w:pPr>
      <w:r w:rsidRPr="00024D48">
        <w:t xml:space="preserve">if the Respondent is successful in being awarded specialist business in that ESA - </w:t>
      </w:r>
      <w:r w:rsidRPr="00024D48">
        <w:rPr>
          <w:rFonts w:cstheme="minorHAnsi"/>
        </w:rPr>
        <w:t>the Respondent agrees that it is a fundamental term of the offer of business that the specialist business has been awarded is on the basis of the specialist disability organisation Subcontractor/s carrying out the frontline delivery of the Services</w:t>
      </w:r>
      <w:r w:rsidR="00786AC8">
        <w:rPr>
          <w:rFonts w:cstheme="minorHAnsi"/>
        </w:rPr>
        <w:t xml:space="preserve"> as a Specialist Provider</w:t>
      </w:r>
      <w:r w:rsidR="00630E41">
        <w:rPr>
          <w:rFonts w:cstheme="minorHAnsi"/>
        </w:rPr>
        <w:t xml:space="preserve"> to their nominated c</w:t>
      </w:r>
      <w:r w:rsidR="0036306B">
        <w:rPr>
          <w:rFonts w:cstheme="minorHAnsi"/>
        </w:rPr>
        <w:t>ohort allocated to that Respondent</w:t>
      </w:r>
      <w:r w:rsidRPr="00024D48">
        <w:rPr>
          <w:rFonts w:cstheme="minorHAnsi"/>
        </w:rPr>
        <w:t xml:space="preserve">, and any change to the frontline delivery arrangements of the Subcontractor/s must not occur without the </w:t>
      </w:r>
      <w:r w:rsidR="0036306B">
        <w:rPr>
          <w:rFonts w:cstheme="minorHAnsi"/>
        </w:rPr>
        <w:t>d</w:t>
      </w:r>
      <w:r w:rsidRPr="00024D48">
        <w:rPr>
          <w:rFonts w:cstheme="minorHAnsi"/>
        </w:rPr>
        <w:t>epartment’s prior written agreement.</w:t>
      </w:r>
    </w:p>
    <w:p w14:paraId="79C79458" w14:textId="10254CB8" w:rsidR="001D393A" w:rsidRDefault="001D393A" w:rsidP="001D393A">
      <w:pPr>
        <w:rPr>
          <w:rFonts w:ascii="Calibri" w:hAnsi="Calibri" w:cs="Calibri"/>
          <w:bCs/>
        </w:rPr>
      </w:pPr>
      <w:r>
        <w:rPr>
          <w:rFonts w:ascii="Calibri" w:hAnsi="Calibri" w:cs="Calibri"/>
          <w:bCs/>
        </w:rPr>
        <w:t>A Respondent that meets all the above criteria:</w:t>
      </w:r>
    </w:p>
    <w:p w14:paraId="7892DD9D" w14:textId="3DA6B6BE" w:rsidR="001D393A" w:rsidRDefault="001D393A" w:rsidP="001D393A">
      <w:pPr>
        <w:pStyle w:val="ListParagraph"/>
        <w:numPr>
          <w:ilvl w:val="0"/>
          <w:numId w:val="201"/>
        </w:numPr>
        <w:rPr>
          <w:rFonts w:ascii="Calibri" w:hAnsi="Calibri" w:cs="Calibri"/>
          <w:bCs/>
        </w:rPr>
      </w:pPr>
      <w:r w:rsidRPr="00DC7E53">
        <w:rPr>
          <w:rFonts w:ascii="Calibri" w:hAnsi="Calibri" w:cs="Calibri"/>
          <w:bCs/>
        </w:rPr>
        <w:t>may submit a generalist and specialist bid for the same ESA</w:t>
      </w:r>
      <w:r>
        <w:rPr>
          <w:rFonts w:ascii="Calibri" w:hAnsi="Calibri" w:cs="Calibri"/>
          <w:bCs/>
        </w:rPr>
        <w:t xml:space="preserve"> under a single tender response</w:t>
      </w:r>
      <w:r w:rsidRPr="00DC7E53">
        <w:rPr>
          <w:rFonts w:ascii="Calibri" w:hAnsi="Calibri" w:cs="Calibri"/>
          <w:bCs/>
        </w:rPr>
        <w:t xml:space="preserve"> - noting that for its specialist bid, it must ensure that the </w:t>
      </w:r>
      <w:r w:rsidR="00F821C7">
        <w:rPr>
          <w:rFonts w:ascii="Calibri" w:hAnsi="Calibri" w:cs="Calibri"/>
          <w:bCs/>
        </w:rPr>
        <w:t>Subc</w:t>
      </w:r>
      <w:r w:rsidR="001D349B">
        <w:rPr>
          <w:rFonts w:ascii="Calibri" w:hAnsi="Calibri" w:cs="Calibri"/>
          <w:bCs/>
        </w:rPr>
        <w:t>ontractor</w:t>
      </w:r>
      <w:r w:rsidRPr="00DC7E53">
        <w:rPr>
          <w:rFonts w:ascii="Calibri" w:hAnsi="Calibri" w:cs="Calibri"/>
          <w:bCs/>
        </w:rPr>
        <w:t xml:space="preserve"> that is the specialist disability organisation will be responsible for frontline delivery</w:t>
      </w:r>
      <w:r w:rsidR="00186057">
        <w:rPr>
          <w:rFonts w:ascii="Calibri" w:hAnsi="Calibri" w:cs="Calibri"/>
          <w:bCs/>
        </w:rPr>
        <w:t>, and/or</w:t>
      </w:r>
    </w:p>
    <w:p w14:paraId="354CD4BC" w14:textId="021F4BE4" w:rsidR="001D393A" w:rsidRDefault="001D393A" w:rsidP="001D393A">
      <w:pPr>
        <w:pStyle w:val="ListParagraph"/>
        <w:numPr>
          <w:ilvl w:val="0"/>
          <w:numId w:val="201"/>
        </w:numPr>
        <w:rPr>
          <w:rFonts w:ascii="Calibri" w:hAnsi="Calibri" w:cs="Calibri"/>
          <w:bCs/>
        </w:rPr>
      </w:pPr>
      <w:r>
        <w:rPr>
          <w:rFonts w:ascii="Calibri" w:hAnsi="Calibri" w:cs="Calibri"/>
          <w:bCs/>
        </w:rPr>
        <w:t>may submit specialist bids for different ESAs for different specialisations</w:t>
      </w:r>
      <w:r w:rsidR="00DD2175">
        <w:rPr>
          <w:rFonts w:ascii="Calibri" w:hAnsi="Calibri" w:cs="Calibri"/>
          <w:bCs/>
        </w:rPr>
        <w:t xml:space="preserve">, </w:t>
      </w:r>
      <w:r>
        <w:rPr>
          <w:rFonts w:ascii="Calibri" w:hAnsi="Calibri" w:cs="Calibri"/>
          <w:bCs/>
        </w:rPr>
        <w:t>provided that:</w:t>
      </w:r>
    </w:p>
    <w:p w14:paraId="5F89FE25" w14:textId="3FBD77FC" w:rsidR="001D393A" w:rsidRPr="00DC7E53" w:rsidRDefault="001D393A" w:rsidP="001D393A">
      <w:pPr>
        <w:pStyle w:val="ListParagraph"/>
        <w:numPr>
          <w:ilvl w:val="1"/>
          <w:numId w:val="201"/>
        </w:numPr>
        <w:rPr>
          <w:rFonts w:ascii="Calibri" w:hAnsi="Calibri" w:cs="Calibri"/>
          <w:bCs/>
        </w:rPr>
      </w:pPr>
      <w:r>
        <w:rPr>
          <w:rFonts w:ascii="Calibri" w:hAnsi="Calibri" w:cs="Calibri"/>
          <w:bCs/>
        </w:rPr>
        <w:t xml:space="preserve">different </w:t>
      </w:r>
      <w:r w:rsidR="005D70AE">
        <w:rPr>
          <w:rFonts w:ascii="Calibri" w:hAnsi="Calibri" w:cs="Calibri"/>
          <w:bCs/>
        </w:rPr>
        <w:t xml:space="preserve">Subcontractors (i.e. </w:t>
      </w:r>
      <w:r>
        <w:rPr>
          <w:rFonts w:ascii="Calibri" w:hAnsi="Calibri" w:cs="Calibri"/>
          <w:bCs/>
        </w:rPr>
        <w:t>specialist disability organisations</w:t>
      </w:r>
      <w:r w:rsidR="005D70AE">
        <w:rPr>
          <w:rFonts w:ascii="Calibri" w:hAnsi="Calibri" w:cs="Calibri"/>
          <w:bCs/>
        </w:rPr>
        <w:t>)</w:t>
      </w:r>
      <w:r>
        <w:rPr>
          <w:rFonts w:ascii="Calibri" w:hAnsi="Calibri" w:cs="Calibri"/>
          <w:bCs/>
        </w:rPr>
        <w:t xml:space="preserve"> will be responsible for frontline delivery in each ESA</w:t>
      </w:r>
      <w:r w:rsidR="00186057">
        <w:rPr>
          <w:rFonts w:ascii="Calibri" w:hAnsi="Calibri" w:cs="Calibri"/>
          <w:bCs/>
        </w:rPr>
        <w:t>, and</w:t>
      </w:r>
    </w:p>
    <w:p w14:paraId="4BE7C714" w14:textId="62E5492F" w:rsidR="001D393A" w:rsidRPr="00DC7E53" w:rsidRDefault="001D393A" w:rsidP="001D393A">
      <w:pPr>
        <w:pStyle w:val="ListParagraph"/>
        <w:numPr>
          <w:ilvl w:val="1"/>
          <w:numId w:val="201"/>
        </w:numPr>
        <w:rPr>
          <w:rFonts w:ascii="Calibri" w:hAnsi="Calibri" w:cs="Calibri"/>
          <w:bCs/>
        </w:rPr>
      </w:pPr>
      <w:r>
        <w:rPr>
          <w:rFonts w:ascii="Calibri" w:hAnsi="Calibri" w:cs="Calibri"/>
          <w:bCs/>
        </w:rPr>
        <w:t>a separate tender response is submitted by the Respondent</w:t>
      </w:r>
      <w:r w:rsidR="00DD2175">
        <w:rPr>
          <w:rFonts w:ascii="Calibri" w:hAnsi="Calibri" w:cs="Calibri"/>
          <w:bCs/>
        </w:rPr>
        <w:t>,</w:t>
      </w:r>
      <w:r>
        <w:rPr>
          <w:rFonts w:ascii="Calibri" w:hAnsi="Calibri" w:cs="Calibri"/>
          <w:bCs/>
        </w:rPr>
        <w:t xml:space="preserve"> which clearly outlines that it is being submitted for that particular specialisation, e.g. “</w:t>
      </w:r>
      <w:r w:rsidR="005D70AE">
        <w:rPr>
          <w:rFonts w:ascii="Calibri" w:hAnsi="Calibri" w:cs="Calibri"/>
          <w:bCs/>
        </w:rPr>
        <w:t>EFG</w:t>
      </w:r>
      <w:r>
        <w:rPr>
          <w:rFonts w:ascii="Calibri" w:hAnsi="Calibri" w:cs="Calibri"/>
          <w:bCs/>
        </w:rPr>
        <w:t xml:space="preserve"> Ltd </w:t>
      </w:r>
      <w:r w:rsidR="00DD2175">
        <w:rPr>
          <w:rFonts w:ascii="Calibri" w:hAnsi="Calibri" w:cs="Calibri"/>
          <w:bCs/>
        </w:rPr>
        <w:t>with</w:t>
      </w:r>
      <w:r>
        <w:rPr>
          <w:rFonts w:ascii="Calibri" w:hAnsi="Calibri" w:cs="Calibri"/>
          <w:bCs/>
        </w:rPr>
        <w:t xml:space="preserve"> </w:t>
      </w:r>
      <w:r w:rsidR="00DD2175">
        <w:rPr>
          <w:rFonts w:ascii="Calibri" w:hAnsi="Calibri" w:cs="Calibri"/>
          <w:bCs/>
        </w:rPr>
        <w:t>UVW</w:t>
      </w:r>
      <w:r>
        <w:rPr>
          <w:rFonts w:ascii="Calibri" w:hAnsi="Calibri" w:cs="Calibri"/>
          <w:bCs/>
        </w:rPr>
        <w:t xml:space="preserve"> </w:t>
      </w:r>
      <w:r w:rsidR="00DD2175">
        <w:rPr>
          <w:rFonts w:ascii="Calibri" w:hAnsi="Calibri" w:cs="Calibri"/>
          <w:bCs/>
        </w:rPr>
        <w:t>Inc as Subcontractor</w:t>
      </w:r>
      <w:r>
        <w:rPr>
          <w:rFonts w:ascii="Calibri" w:hAnsi="Calibri" w:cs="Calibri"/>
          <w:bCs/>
        </w:rPr>
        <w:t>”.</w:t>
      </w:r>
      <w:r w:rsidR="00F73DD6">
        <w:rPr>
          <w:rFonts w:ascii="Calibri" w:hAnsi="Calibri" w:cs="Calibri"/>
          <w:bCs/>
        </w:rPr>
        <w:t xml:space="preserve"> </w:t>
      </w:r>
    </w:p>
    <w:p w14:paraId="29199B46" w14:textId="3325E375" w:rsidR="006E5E28" w:rsidRPr="00D62816" w:rsidRDefault="00FB1357" w:rsidP="00024D48">
      <w:pPr>
        <w:spacing w:after="0"/>
        <w:rPr>
          <w:rFonts w:cstheme="minorHAnsi"/>
        </w:rPr>
      </w:pPr>
      <w:r>
        <w:rPr>
          <w:rFonts w:cstheme="minorHAnsi"/>
        </w:rPr>
        <w:t xml:space="preserve">Market </w:t>
      </w:r>
      <w:r w:rsidR="00E343CB">
        <w:rPr>
          <w:rFonts w:cstheme="minorHAnsi"/>
        </w:rPr>
        <w:t>S</w:t>
      </w:r>
      <w:r>
        <w:rPr>
          <w:rFonts w:cstheme="minorHAnsi"/>
        </w:rPr>
        <w:t xml:space="preserve">hare </w:t>
      </w:r>
      <w:r w:rsidR="00E343CB">
        <w:rPr>
          <w:rFonts w:cstheme="minorHAnsi"/>
        </w:rPr>
        <w:t xml:space="preserve">Caps </w:t>
      </w:r>
      <w:r w:rsidR="005648E8">
        <w:rPr>
          <w:rFonts w:cstheme="minorHAnsi"/>
        </w:rPr>
        <w:t xml:space="preserve">may be imposed for </w:t>
      </w:r>
      <w:r w:rsidR="00777275">
        <w:rPr>
          <w:rFonts w:cstheme="minorHAnsi"/>
        </w:rPr>
        <w:t xml:space="preserve">Respondents who will be </w:t>
      </w:r>
      <w:r w:rsidR="00543CB6">
        <w:rPr>
          <w:rFonts w:cstheme="minorHAnsi"/>
        </w:rPr>
        <w:t xml:space="preserve">responding to the RFT to </w:t>
      </w:r>
      <w:r w:rsidR="00343531">
        <w:rPr>
          <w:rFonts w:cstheme="minorHAnsi"/>
        </w:rPr>
        <w:t>deliver S</w:t>
      </w:r>
      <w:r w:rsidR="00D87119">
        <w:rPr>
          <w:rFonts w:cstheme="minorHAnsi"/>
        </w:rPr>
        <w:t xml:space="preserve">ervices as </w:t>
      </w:r>
      <w:r w:rsidR="00343531">
        <w:rPr>
          <w:rFonts w:cstheme="minorHAnsi"/>
        </w:rPr>
        <w:t>both</w:t>
      </w:r>
      <w:r w:rsidR="00D87119">
        <w:rPr>
          <w:rFonts w:cstheme="minorHAnsi"/>
        </w:rPr>
        <w:t xml:space="preserve"> a </w:t>
      </w:r>
      <w:r w:rsidR="00343531">
        <w:rPr>
          <w:rFonts w:cstheme="minorHAnsi"/>
        </w:rPr>
        <w:t>Generalist</w:t>
      </w:r>
      <w:r w:rsidR="00D87119">
        <w:rPr>
          <w:rFonts w:cstheme="minorHAnsi"/>
        </w:rPr>
        <w:t xml:space="preserve"> and </w:t>
      </w:r>
      <w:r w:rsidR="00343531">
        <w:rPr>
          <w:rFonts w:cstheme="minorHAnsi"/>
        </w:rPr>
        <w:t>Specialist</w:t>
      </w:r>
      <w:r w:rsidR="00D87119">
        <w:rPr>
          <w:rFonts w:cstheme="minorHAnsi"/>
        </w:rPr>
        <w:t xml:space="preserve"> </w:t>
      </w:r>
      <w:r w:rsidR="00343531">
        <w:rPr>
          <w:rFonts w:cstheme="minorHAnsi"/>
        </w:rPr>
        <w:t xml:space="preserve">Provider </w:t>
      </w:r>
      <w:r w:rsidR="00543CB6">
        <w:rPr>
          <w:rFonts w:cstheme="minorHAnsi"/>
        </w:rPr>
        <w:t>via a subcontracting arrangement</w:t>
      </w:r>
      <w:r w:rsidR="005648E8">
        <w:rPr>
          <w:rFonts w:cstheme="minorHAnsi"/>
        </w:rPr>
        <w:t xml:space="preserve">. </w:t>
      </w:r>
    </w:p>
    <w:p w14:paraId="1A2E9C24" w14:textId="77777777" w:rsidR="00B23CC5" w:rsidRPr="0064413D" w:rsidRDefault="00B23CC5" w:rsidP="00454FDA">
      <w:pPr>
        <w:pStyle w:val="RFTHeading2"/>
      </w:pPr>
      <w:bookmarkStart w:id="254" w:name="_Toc170810161"/>
      <w:bookmarkStart w:id="255" w:name="_Toc170810394"/>
      <w:bookmarkStart w:id="256" w:name="_Toc171006404"/>
      <w:bookmarkStart w:id="257" w:name="_Toc173939558"/>
      <w:bookmarkStart w:id="258" w:name="_Toc170993736"/>
      <w:bookmarkEnd w:id="254"/>
      <w:bookmarkEnd w:id="255"/>
      <w:r w:rsidRPr="0064413D">
        <w:t>Employment Service Areas (ESAs)</w:t>
      </w:r>
      <w:bookmarkEnd w:id="256"/>
      <w:bookmarkEnd w:id="257"/>
    </w:p>
    <w:bookmarkEnd w:id="258"/>
    <w:p w14:paraId="26F9B023" w14:textId="6826189D" w:rsidR="00967ABF" w:rsidRPr="0064413D" w:rsidRDefault="00967ABF" w:rsidP="0085578E">
      <w:r w:rsidRPr="0064413D">
        <w:t>This RF</w:t>
      </w:r>
      <w:r w:rsidR="008702EB" w:rsidRPr="0064413D">
        <w:t>T</w:t>
      </w:r>
      <w:r w:rsidRPr="0064413D">
        <w:t xml:space="preserve"> will cover the </w:t>
      </w:r>
      <w:r w:rsidR="008702EB" w:rsidRPr="0064413D">
        <w:t>11</w:t>
      </w:r>
      <w:r w:rsidR="00B22073" w:rsidRPr="0064413D">
        <w:t>1</w:t>
      </w:r>
      <w:r w:rsidRPr="0064413D">
        <w:t xml:space="preserve"> </w:t>
      </w:r>
      <w:r w:rsidR="008702EB" w:rsidRPr="0064413D">
        <w:t>ESAs</w:t>
      </w:r>
      <w:r w:rsidRPr="0064413D">
        <w:t xml:space="preserve"> </w:t>
      </w:r>
      <w:r w:rsidR="00DE11D6">
        <w:t>of non-remote</w:t>
      </w:r>
      <w:r w:rsidR="00DE11D6" w:rsidRPr="0064413D">
        <w:t xml:space="preserve"> </w:t>
      </w:r>
      <w:r w:rsidRPr="0064413D">
        <w:t xml:space="preserve">Australia. Maps of each </w:t>
      </w:r>
      <w:r w:rsidR="008702EB" w:rsidRPr="0064413D">
        <w:t>ESA</w:t>
      </w:r>
      <w:r w:rsidRPr="0064413D">
        <w:t xml:space="preserve"> are at </w:t>
      </w:r>
      <w:hyperlink w:anchor="_Appendix_C_–" w:history="1">
        <w:r w:rsidRPr="0064413D">
          <w:rPr>
            <w:rStyle w:val="Hyperlink"/>
            <w:b/>
            <w:bCs/>
          </w:rPr>
          <w:t>Attachment</w:t>
        </w:r>
        <w:r w:rsidR="00B22073" w:rsidRPr="0064413D">
          <w:rPr>
            <w:rStyle w:val="Hyperlink"/>
            <w:b/>
            <w:bCs/>
          </w:rPr>
          <w:t xml:space="preserve"> C</w:t>
        </w:r>
        <w:r w:rsidRPr="0064413D">
          <w:rPr>
            <w:rStyle w:val="Hyperlink"/>
            <w:b/>
            <w:bCs/>
          </w:rPr>
          <w:t xml:space="preserve"> </w:t>
        </w:r>
        <w:r w:rsidR="00B22073" w:rsidRPr="0064413D">
          <w:rPr>
            <w:rStyle w:val="Hyperlink"/>
            <w:b/>
            <w:bCs/>
          </w:rPr>
          <w:t xml:space="preserve">– ESA </w:t>
        </w:r>
        <w:r w:rsidRPr="0064413D">
          <w:rPr>
            <w:rStyle w:val="Hyperlink"/>
            <w:b/>
            <w:bCs/>
          </w:rPr>
          <w:t>Maps</w:t>
        </w:r>
      </w:hyperlink>
      <w:r w:rsidRPr="0064413D">
        <w:t xml:space="preserve">. </w:t>
      </w:r>
      <w:r w:rsidR="00196EF3" w:rsidRPr="0064413D">
        <w:t xml:space="preserve">Information on the ESAs can also be found at </w:t>
      </w:r>
      <w:hyperlink r:id="rId41" w:history="1">
        <w:r w:rsidR="002436BD" w:rsidRPr="002436BD">
          <w:rPr>
            <w:rStyle w:val="Hyperlink"/>
          </w:rPr>
          <w:t>Employment Service Area Maps | Department of Social Services, Australian Government (dss.gov.au)</w:t>
        </w:r>
      </w:hyperlink>
      <w:r w:rsidR="00196EF3" w:rsidRPr="0064413D">
        <w:t>.</w:t>
      </w:r>
    </w:p>
    <w:p w14:paraId="53E6FD50" w14:textId="7D976E84" w:rsidR="00967ABF" w:rsidRPr="0064413D" w:rsidRDefault="00967ABF" w:rsidP="0085578E">
      <w:pPr>
        <w:rPr>
          <w:u w:val="single"/>
        </w:rPr>
      </w:pPr>
      <w:r w:rsidRPr="0064413D">
        <w:t xml:space="preserve">The department reserves the right to amend or adapt </w:t>
      </w:r>
      <w:r w:rsidR="008702EB" w:rsidRPr="0064413D">
        <w:t>ESA</w:t>
      </w:r>
      <w:r w:rsidRPr="0064413D">
        <w:t xml:space="preserve"> boundaries in response to changing labour market needs at any time over the period the </w:t>
      </w:r>
      <w:r w:rsidR="008702EB" w:rsidRPr="0064413D">
        <w:t>Deed</w:t>
      </w:r>
      <w:r w:rsidRPr="0064413D">
        <w:t xml:space="preserve"> operates.</w:t>
      </w:r>
    </w:p>
    <w:p w14:paraId="2A2302E9" w14:textId="713B86B2" w:rsidR="00003182" w:rsidRPr="0064413D" w:rsidRDefault="008702EB" w:rsidP="00E4680F">
      <w:pPr>
        <w:pStyle w:val="RFTHeading2"/>
      </w:pPr>
      <w:bookmarkStart w:id="259" w:name="_Toc170993737"/>
      <w:bookmarkStart w:id="260" w:name="_Toc173939559"/>
      <w:r w:rsidRPr="0064413D">
        <w:lastRenderedPageBreak/>
        <w:t>Coverage</w:t>
      </w:r>
      <w:bookmarkEnd w:id="259"/>
      <w:bookmarkEnd w:id="260"/>
    </w:p>
    <w:p w14:paraId="5518D29D" w14:textId="77777777" w:rsidR="00E5624C" w:rsidRDefault="00E5624C" w:rsidP="00E5624C">
      <w:bookmarkStart w:id="261" w:name="_Hlk78807830"/>
      <w:r w:rsidRPr="0064413D">
        <w:t xml:space="preserve">When bidding for a service within an ESA, Respondents will be asked to specify </w:t>
      </w:r>
      <w:r>
        <w:t>site locations and the level of coverage they expect to achieve across an ESA</w:t>
      </w:r>
      <w:r w:rsidRPr="0064413D">
        <w:t>.</w:t>
      </w:r>
    </w:p>
    <w:p w14:paraId="5A839772" w14:textId="4B4A00DE" w:rsidR="00371B4C" w:rsidRDefault="00371B4C" w:rsidP="00371B4C">
      <w:r>
        <w:t>Generalist Providers will be required to deliver the Services across the entire ESA they are bidding for.</w:t>
      </w:r>
    </w:p>
    <w:p w14:paraId="2D7DFED9" w14:textId="62B0CAAC" w:rsidR="004510E0" w:rsidRDefault="004510E0" w:rsidP="004510E0">
      <w:r>
        <w:t>Specialist Providers</w:t>
      </w:r>
      <w:r w:rsidR="00E5624C">
        <w:t xml:space="preserve"> may elect in their Tender not </w:t>
      </w:r>
      <w:r>
        <w:t>to deliver the Specialist Service(s) which they are bidding for across an entire ESA.</w:t>
      </w:r>
    </w:p>
    <w:p w14:paraId="32BEA0DA" w14:textId="135C786A" w:rsidR="043F2C25" w:rsidRDefault="00790CBD" w:rsidP="5BEB3A9C">
      <w:pPr>
        <w:rPr>
          <w:rFonts w:eastAsiaTheme="minorEastAsia"/>
        </w:rPr>
      </w:pPr>
      <w:r>
        <w:t xml:space="preserve">Specialist </w:t>
      </w:r>
      <w:r w:rsidR="002531BE">
        <w:t>Providers can operate across ESA boundaries</w:t>
      </w:r>
      <w:r w:rsidR="38861500">
        <w:t xml:space="preserve">, including through using a ‘hub and spokes’ model. Respondents </w:t>
      </w:r>
      <w:r w:rsidR="00327F60">
        <w:t>may</w:t>
      </w:r>
      <w:r w:rsidR="38861500">
        <w:t xml:space="preserve"> nominate a central ESA with physical site(s) </w:t>
      </w:r>
      <w:r w:rsidR="13FA6015">
        <w:t xml:space="preserve">identified </w:t>
      </w:r>
      <w:r w:rsidR="38861500">
        <w:t xml:space="preserve">and be required to demonstrate how they will deliver services across other </w:t>
      </w:r>
      <w:r w:rsidR="00617B89">
        <w:t>ESAs</w:t>
      </w:r>
      <w:r w:rsidR="35AF2AAE">
        <w:t>, for example</w:t>
      </w:r>
      <w:r w:rsidR="7B75E43E">
        <w:t xml:space="preserve"> through outreach sites</w:t>
      </w:r>
      <w:r w:rsidR="00617B89">
        <w:t>.</w:t>
      </w:r>
    </w:p>
    <w:bookmarkEnd w:id="261"/>
    <w:p w14:paraId="42B7BD3B" w14:textId="0BAA9682" w:rsidR="00C47950" w:rsidRPr="0064413D" w:rsidRDefault="00CC2A35" w:rsidP="0085578E">
      <w:r w:rsidRPr="0064413D">
        <w:t xml:space="preserve">In considering </w:t>
      </w:r>
      <w:r w:rsidR="00C47950" w:rsidRPr="0064413D">
        <w:t xml:space="preserve">coverage of an </w:t>
      </w:r>
      <w:r w:rsidR="000751F3" w:rsidRPr="0064413D">
        <w:t>ESA</w:t>
      </w:r>
      <w:r w:rsidR="00C47950" w:rsidRPr="0064413D">
        <w:t xml:space="preserve">, the department’s </w:t>
      </w:r>
      <w:r w:rsidR="00BE3446">
        <w:t>approach</w:t>
      </w:r>
      <w:r w:rsidR="00C47950" w:rsidRPr="0064413D">
        <w:t xml:space="preserve"> will</w:t>
      </w:r>
      <w:r w:rsidR="00E50DBC">
        <w:t xml:space="preserve"> consider </w:t>
      </w:r>
      <w:r w:rsidR="00603F2C">
        <w:t xml:space="preserve">the proposed mix of suitable Specialist Providers </w:t>
      </w:r>
      <w:r w:rsidR="00405A80">
        <w:t xml:space="preserve">within an ESA and their anticipated caseload </w:t>
      </w:r>
      <w:r w:rsidR="001A15F8">
        <w:t xml:space="preserve">as part of the determination of the number of Generalist Providers </w:t>
      </w:r>
      <w:r w:rsidR="00DD198F">
        <w:t>expected to be required.</w:t>
      </w:r>
    </w:p>
    <w:p w14:paraId="1DE35B66" w14:textId="15DEB242" w:rsidR="00C47950" w:rsidRPr="0064413D" w:rsidRDefault="00C47950" w:rsidP="0085578E">
      <w:r w:rsidRPr="0064413D">
        <w:t xml:space="preserve">Partial </w:t>
      </w:r>
      <w:r w:rsidR="001643B6" w:rsidRPr="0064413D">
        <w:t>ESA</w:t>
      </w:r>
      <w:r w:rsidRPr="0064413D">
        <w:t xml:space="preserve"> coverage or responses to deliver </w:t>
      </w:r>
      <w:r w:rsidR="00055C42">
        <w:t>S</w:t>
      </w:r>
      <w:r w:rsidR="00055C42" w:rsidRPr="0064413D">
        <w:t xml:space="preserve">ervices </w:t>
      </w:r>
      <w:r w:rsidRPr="0064413D">
        <w:t xml:space="preserve">in specific locations will also be considered in combination to achieve full coverage. </w:t>
      </w:r>
    </w:p>
    <w:p w14:paraId="36361F2A" w14:textId="77777777" w:rsidR="00C47950" w:rsidRPr="0064413D" w:rsidRDefault="00C47950" w:rsidP="0085578E">
      <w:pPr>
        <w:pStyle w:val="Heading3"/>
      </w:pPr>
      <w:bookmarkStart w:id="262" w:name="_Toc76130168"/>
      <w:bookmarkStart w:id="263" w:name="_Toc76132315"/>
      <w:bookmarkStart w:id="264" w:name="_Toc76132921"/>
      <w:bookmarkStart w:id="265" w:name="_Toc76130169"/>
      <w:bookmarkStart w:id="266" w:name="_Toc76132316"/>
      <w:bookmarkStart w:id="267" w:name="_Toc76132922"/>
      <w:bookmarkStart w:id="268" w:name="_Toc76115758"/>
      <w:bookmarkStart w:id="269" w:name="_Toc81909477"/>
      <w:bookmarkStart w:id="270" w:name="_Toc170993738"/>
      <w:bookmarkEnd w:id="262"/>
      <w:bookmarkEnd w:id="263"/>
      <w:bookmarkEnd w:id="264"/>
      <w:bookmarkEnd w:id="265"/>
      <w:bookmarkEnd w:id="266"/>
      <w:bookmarkEnd w:id="267"/>
      <w:r w:rsidRPr="0064413D">
        <w:t>Physical sites and accessibility of services</w:t>
      </w:r>
      <w:bookmarkEnd w:id="268"/>
      <w:bookmarkEnd w:id="269"/>
      <w:bookmarkEnd w:id="270"/>
    </w:p>
    <w:p w14:paraId="0FD9F277" w14:textId="409FE3D1" w:rsidR="002F56E0" w:rsidRPr="0064413D" w:rsidRDefault="00C47950" w:rsidP="002F56E0">
      <w:bookmarkStart w:id="271" w:name="_Hlk78805923"/>
      <w:r w:rsidRPr="0064413D">
        <w:t xml:space="preserve">The department considers intensive ‘in-person’ tailored assistance to be fundamental to the effective delivery of </w:t>
      </w:r>
      <w:r w:rsidR="00BC0908" w:rsidRPr="0064413D">
        <w:t>the new program</w:t>
      </w:r>
      <w:r w:rsidRPr="0064413D">
        <w:t xml:space="preserve">. </w:t>
      </w:r>
      <w:r w:rsidR="002F56E0" w:rsidRPr="0064413D">
        <w:t xml:space="preserve">In addition to ‘in-person’ service delivery, digital and telecommunication platforms may </w:t>
      </w:r>
      <w:r w:rsidR="002F56E0">
        <w:t>offer additional benefits</w:t>
      </w:r>
      <w:r w:rsidR="002F56E0" w:rsidRPr="0064413D">
        <w:t xml:space="preserve"> where the approach </w:t>
      </w:r>
      <w:r w:rsidR="001D38A5">
        <w:t xml:space="preserve">is </w:t>
      </w:r>
      <w:r w:rsidR="002F56E0">
        <w:t>highly accessible, private and user-centred</w:t>
      </w:r>
      <w:r w:rsidR="001D38A5">
        <w:t>.</w:t>
      </w:r>
      <w:r w:rsidR="002F56E0" w:rsidRPr="0064413D">
        <w:t xml:space="preserve"> </w:t>
      </w:r>
    </w:p>
    <w:p w14:paraId="55565032" w14:textId="536FB0FE" w:rsidR="00C47950" w:rsidRPr="0064413D" w:rsidRDefault="002F56E0" w:rsidP="0085578E">
      <w:r>
        <w:t>The department recognises that</w:t>
      </w:r>
      <w:r w:rsidR="00CA5E31">
        <w:t xml:space="preserve"> Specialist Services for </w:t>
      </w:r>
      <w:r w:rsidR="003427BF">
        <w:t xml:space="preserve">Participants with </w:t>
      </w:r>
      <w:r w:rsidR="00E97406">
        <w:t>specific characteristics or disability types may result in smaller</w:t>
      </w:r>
      <w:r w:rsidR="003427BF">
        <w:t xml:space="preserve"> caseloads</w:t>
      </w:r>
      <w:r w:rsidR="00E97406">
        <w:t xml:space="preserve"> and require a higher proportion of flexible service delivery to support access </w:t>
      </w:r>
      <w:r>
        <w:t>to these Specialist Services.</w:t>
      </w:r>
      <w:r w:rsidR="00E64136">
        <w:t xml:space="preserve"> </w:t>
      </w:r>
    </w:p>
    <w:p w14:paraId="10BBC0F3" w14:textId="77777777" w:rsidR="003E2E27" w:rsidRDefault="000524EF" w:rsidP="0085578E">
      <w:r>
        <w:t>T</w:t>
      </w:r>
      <w:r w:rsidR="000D13C4">
        <w:t xml:space="preserve">he </w:t>
      </w:r>
      <w:r w:rsidR="00FA2E9B">
        <w:t>expected</w:t>
      </w:r>
      <w:r w:rsidR="000F2F40">
        <w:t xml:space="preserve"> primary</w:t>
      </w:r>
      <w:r w:rsidR="000D13C4">
        <w:t xml:space="preserve"> </w:t>
      </w:r>
      <w:r w:rsidR="00CF02B7">
        <w:t>mode of delivery</w:t>
      </w:r>
      <w:r>
        <w:t xml:space="preserve"> will be face-to-face (in person)</w:t>
      </w:r>
      <w:r w:rsidR="000F2F40">
        <w:t>.</w:t>
      </w:r>
      <w:r>
        <w:t xml:space="preserve"> </w:t>
      </w:r>
      <w:r w:rsidR="000F2F40">
        <w:t>F</w:t>
      </w:r>
      <w:r w:rsidR="00CF02B7">
        <w:t xml:space="preserve">lexible </w:t>
      </w:r>
      <w:r w:rsidR="00FA2E9B">
        <w:t>arrangements</w:t>
      </w:r>
      <w:r w:rsidR="000B0724">
        <w:t xml:space="preserve"> to complement or support in-person delivery,</w:t>
      </w:r>
      <w:r w:rsidR="00FA2E9B">
        <w:t xml:space="preserve"> </w:t>
      </w:r>
      <w:r w:rsidR="000B0724">
        <w:t>such as</w:t>
      </w:r>
      <w:r w:rsidR="00FA2E9B">
        <w:t xml:space="preserve"> the use of</w:t>
      </w:r>
      <w:r w:rsidR="003E2E27">
        <w:t xml:space="preserve"> digital platforms, may be considered provided that the Respondent outlines how it will deliver a quality service to Participants.</w:t>
      </w:r>
    </w:p>
    <w:p w14:paraId="5F6FCA61" w14:textId="58D57A25" w:rsidR="00C47950" w:rsidRPr="0064413D" w:rsidRDefault="00C47950" w:rsidP="0085578E">
      <w:pPr>
        <w:rPr>
          <w:i/>
          <w:color w:val="000000"/>
        </w:rPr>
      </w:pPr>
      <w:r w:rsidRPr="0064413D">
        <w:t>Respondents to this RF</w:t>
      </w:r>
      <w:r w:rsidR="00FD1BAD" w:rsidRPr="0064413D">
        <w:t>T</w:t>
      </w:r>
      <w:r w:rsidRPr="0064413D">
        <w:t xml:space="preserve"> must provide details of proposed physical service delivery locations (Sites) including frequency of servicing (e.g. Full Time, Part Time or Outreach as appropriate). Respondents </w:t>
      </w:r>
      <w:r w:rsidR="00114558">
        <w:t>must</w:t>
      </w:r>
      <w:r w:rsidR="00114558" w:rsidRPr="0064413D">
        <w:t xml:space="preserve"> </w:t>
      </w:r>
      <w:r w:rsidRPr="0064413D">
        <w:t>describe the</w:t>
      </w:r>
      <w:r w:rsidR="002D35FA">
        <w:t xml:space="preserve"> service delivery model</w:t>
      </w:r>
      <w:r w:rsidR="00B669B2">
        <w:t xml:space="preserve"> (including</w:t>
      </w:r>
      <w:r w:rsidRPr="0064413D">
        <w:t xml:space="preserve"> measures and protocols</w:t>
      </w:r>
      <w:r w:rsidR="00B669B2">
        <w:t>)</w:t>
      </w:r>
      <w:r w:rsidRPr="0064413D">
        <w:t xml:space="preserve"> in place to ensure </w:t>
      </w:r>
      <w:r w:rsidR="00FD1BAD" w:rsidRPr="0064413D">
        <w:t xml:space="preserve">compliance with disability </w:t>
      </w:r>
      <w:r w:rsidR="00391FF5" w:rsidRPr="0064413D">
        <w:t xml:space="preserve">requirements and </w:t>
      </w:r>
      <w:r w:rsidRPr="0064413D">
        <w:t xml:space="preserve">privacy for </w:t>
      </w:r>
      <w:r w:rsidR="00391FF5" w:rsidRPr="0064413D">
        <w:t>participants</w:t>
      </w:r>
      <w:r w:rsidRPr="0064413D">
        <w:t xml:space="preserve"> discussing complex barriers and sharing sensitive information.</w:t>
      </w:r>
    </w:p>
    <w:p w14:paraId="5EB3DB8E" w14:textId="77777777" w:rsidR="00C47950" w:rsidRPr="0064413D" w:rsidRDefault="00C47950" w:rsidP="0085578E">
      <w:pPr>
        <w:pStyle w:val="Heading3"/>
      </w:pPr>
      <w:bookmarkStart w:id="272" w:name="_Toc76130171"/>
      <w:bookmarkStart w:id="273" w:name="_Toc76132318"/>
      <w:bookmarkStart w:id="274" w:name="_Toc76132924"/>
      <w:bookmarkStart w:id="275" w:name="_Toc76130172"/>
      <w:bookmarkStart w:id="276" w:name="_Toc76132319"/>
      <w:bookmarkStart w:id="277" w:name="_Toc76132925"/>
      <w:bookmarkStart w:id="278" w:name="_Toc76130173"/>
      <w:bookmarkStart w:id="279" w:name="_Toc76132320"/>
      <w:bookmarkStart w:id="280" w:name="_Toc76132926"/>
      <w:bookmarkStart w:id="281" w:name="_Toc76130174"/>
      <w:bookmarkStart w:id="282" w:name="_Toc76132321"/>
      <w:bookmarkStart w:id="283" w:name="_Toc76132927"/>
      <w:bookmarkStart w:id="284" w:name="_Toc76130175"/>
      <w:bookmarkStart w:id="285" w:name="_Toc76132322"/>
      <w:bookmarkStart w:id="286" w:name="_Toc76132928"/>
      <w:bookmarkStart w:id="287" w:name="_Toc74820417"/>
      <w:bookmarkStart w:id="288" w:name="_Toc76115759"/>
      <w:bookmarkStart w:id="289" w:name="_Toc81909478"/>
      <w:bookmarkStart w:id="290" w:name="_Toc170993739"/>
      <w:bookmarkStart w:id="291" w:name="_Hlk81564461"/>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4413D">
        <w:lastRenderedPageBreak/>
        <w:t>Conditionality</w:t>
      </w:r>
      <w:bookmarkEnd w:id="287"/>
      <w:bookmarkEnd w:id="288"/>
      <w:bookmarkEnd w:id="289"/>
      <w:bookmarkEnd w:id="290"/>
    </w:p>
    <w:p w14:paraId="34FABB24" w14:textId="671FE789" w:rsidR="00C47950" w:rsidRPr="0064413D" w:rsidRDefault="00C47950" w:rsidP="0085578E">
      <w:bookmarkStart w:id="292" w:name="_Hlk81491375"/>
      <w:r w:rsidRPr="0064413D">
        <w:t>A Respondent to this RF</w:t>
      </w:r>
      <w:r w:rsidR="00391FF5" w:rsidRPr="0064413D">
        <w:t>T</w:t>
      </w:r>
      <w:r w:rsidRPr="0064413D">
        <w:t xml:space="preserve"> may specify that their offer of service provision in one </w:t>
      </w:r>
      <w:r w:rsidR="00391FF5" w:rsidRPr="0064413D">
        <w:t>ESA</w:t>
      </w:r>
      <w:r w:rsidRPr="0064413D">
        <w:t xml:space="preserve"> is conditional on it winning the same service in another </w:t>
      </w:r>
      <w:r w:rsidR="00391FF5" w:rsidRPr="0064413D">
        <w:t>ESA</w:t>
      </w:r>
      <w:r w:rsidRPr="0064413D">
        <w:t xml:space="preserve"> or location (the essential </w:t>
      </w:r>
      <w:r w:rsidR="00391FF5" w:rsidRPr="0064413D">
        <w:t>ESA</w:t>
      </w:r>
      <w:r w:rsidRPr="0064413D">
        <w:t xml:space="preserve"> or location). Any conditionality must be clearly </w:t>
      </w:r>
      <w:r w:rsidR="00A720A2" w:rsidRPr="0064413D">
        <w:t>specified,</w:t>
      </w:r>
      <w:r w:rsidR="00A720A2">
        <w:t xml:space="preserve"> and reasons included</w:t>
      </w:r>
      <w:r w:rsidRPr="0064413D">
        <w:t xml:space="preserve">. </w:t>
      </w:r>
    </w:p>
    <w:p w14:paraId="11EA24C7" w14:textId="29BD0C83" w:rsidR="00C47950" w:rsidRPr="0064413D" w:rsidRDefault="00BC74CC" w:rsidP="0085578E">
      <w:r>
        <w:t>A</w:t>
      </w:r>
      <w:r w:rsidR="00C47950" w:rsidRPr="0064413D">
        <w:t xml:space="preserve"> Respondent cannot specify </w:t>
      </w:r>
      <w:r w:rsidR="009449AC">
        <w:t>that any</w:t>
      </w:r>
      <w:r w:rsidR="00C47950" w:rsidRPr="0064413D">
        <w:t xml:space="preserve"> offer of service is conditional </w:t>
      </w:r>
      <w:r w:rsidR="009449AC">
        <w:t>upon other</w:t>
      </w:r>
      <w:r w:rsidR="00C47950" w:rsidRPr="0064413D">
        <w:t xml:space="preserve"> </w:t>
      </w:r>
      <w:r w:rsidR="009449AC">
        <w:t>services not included within the scope of this RFT (for example, services included in a separate RFT response for the National Panel of Assessors)</w:t>
      </w:r>
      <w:r w:rsidR="0025650F">
        <w:t xml:space="preserve">. </w:t>
      </w:r>
    </w:p>
    <w:p w14:paraId="5E91B1D2" w14:textId="10D1804B" w:rsidR="00C47950" w:rsidRPr="0064413D" w:rsidRDefault="00C47950" w:rsidP="0085578E">
      <w:r w:rsidRPr="0064413D">
        <w:t xml:space="preserve">If a Respondent </w:t>
      </w:r>
      <w:r w:rsidRPr="0064413D">
        <w:rPr>
          <w:b/>
          <w:bCs/>
        </w:rPr>
        <w:t>does</w:t>
      </w:r>
      <w:r w:rsidRPr="0064413D">
        <w:t xml:space="preserve"> indicate an essential </w:t>
      </w:r>
      <w:r w:rsidR="00391FF5" w:rsidRPr="0064413D">
        <w:t>ESA</w:t>
      </w:r>
      <w:r w:rsidRPr="0064413D">
        <w:t xml:space="preserve"> or location in their response and is unsuccessful in that specified essential </w:t>
      </w:r>
      <w:r w:rsidR="00391FF5" w:rsidRPr="0064413D">
        <w:t>ESA</w:t>
      </w:r>
      <w:r w:rsidRPr="0064413D">
        <w:t xml:space="preserve"> or location, this conditionality provision will automatically </w:t>
      </w:r>
      <w:r w:rsidRPr="0064413D">
        <w:rPr>
          <w:b/>
          <w:bCs/>
        </w:rPr>
        <w:t>exclude</w:t>
      </w:r>
      <w:r w:rsidRPr="0064413D">
        <w:t xml:space="preserve"> it from an offer of business in any other </w:t>
      </w:r>
      <w:r w:rsidR="00391FF5" w:rsidRPr="0064413D">
        <w:t>ESA</w:t>
      </w:r>
      <w:r w:rsidRPr="0064413D">
        <w:t xml:space="preserve"> or location where the response is expressed as being conditional on the awarding of business in the specified essential </w:t>
      </w:r>
      <w:r w:rsidR="00391FF5" w:rsidRPr="0064413D">
        <w:t>ESA</w:t>
      </w:r>
      <w:r w:rsidRPr="0064413D">
        <w:t xml:space="preserve"> or location. </w:t>
      </w:r>
    </w:p>
    <w:bookmarkEnd w:id="292"/>
    <w:p w14:paraId="165FA2BA" w14:textId="77777777" w:rsidR="00C47950" w:rsidRPr="0064413D" w:rsidRDefault="00C47950" w:rsidP="0085578E">
      <w:r w:rsidRPr="0064413D">
        <w:t xml:space="preserve">Respondents should </w:t>
      </w:r>
      <w:r w:rsidRPr="0064413D">
        <w:rPr>
          <w:b/>
          <w:bCs/>
        </w:rPr>
        <w:t xml:space="preserve">carefully </w:t>
      </w:r>
      <w:r w:rsidRPr="0064413D">
        <w:t>consider the implications of lodging conditional bids. Such responses may be assessed by the department as being partially or fully unsuccessful.</w:t>
      </w:r>
    </w:p>
    <w:p w14:paraId="6DF28073" w14:textId="77777777" w:rsidR="00C47950" w:rsidRDefault="00C47950" w:rsidP="0085578E">
      <w:r w:rsidRPr="0064413D">
        <w:t xml:space="preserve">The department will not allocate business simply to ensure a Respondent’s conditionality provisions are met. The department will always reserve the right to make the offer of any business contingent on the acceptance by the Respondent of another element of the department’s offer of business. </w:t>
      </w:r>
    </w:p>
    <w:p w14:paraId="664298A6" w14:textId="276F2740" w:rsidR="00185578" w:rsidRPr="00F42074" w:rsidRDefault="00185578" w:rsidP="003311CE">
      <w:pPr>
        <w:pStyle w:val="Heading3"/>
      </w:pPr>
      <w:r w:rsidRPr="00F42074">
        <w:t>All or Nothing</w:t>
      </w:r>
      <w:r w:rsidR="003A019B" w:rsidRPr="00F42074">
        <w:t xml:space="preserve"> Offers</w:t>
      </w:r>
    </w:p>
    <w:p w14:paraId="0B36B58A" w14:textId="1C84FA1C" w:rsidR="00C47950" w:rsidRPr="0064413D" w:rsidRDefault="00C47950" w:rsidP="0085578E">
      <w:r w:rsidRPr="0064413D">
        <w:t xml:space="preserve">The department’s </w:t>
      </w:r>
      <w:r w:rsidR="00AD2648">
        <w:t xml:space="preserve">intention is that its </w:t>
      </w:r>
      <w:r w:rsidRPr="0064413D">
        <w:t xml:space="preserve">offers of business are made on an ‘all or nothing’ basis. Where a Respondent successfully bids for business in several </w:t>
      </w:r>
      <w:r w:rsidR="00B6680B" w:rsidRPr="0064413D">
        <w:t>ESAs</w:t>
      </w:r>
      <w:r w:rsidRPr="0064413D">
        <w:t xml:space="preserve"> but refuses to accept the offer in its totality, the Respondent </w:t>
      </w:r>
      <w:r w:rsidR="000B222E">
        <w:t xml:space="preserve">may </w:t>
      </w:r>
      <w:r w:rsidR="006E0AB3" w:rsidRPr="0064413D">
        <w:t>ris</w:t>
      </w:r>
      <w:r w:rsidR="000B222E">
        <w:t>k</w:t>
      </w:r>
      <w:r w:rsidRPr="0064413D">
        <w:t xml:space="preserve"> losing all the business being </w:t>
      </w:r>
      <w:r w:rsidR="00BA67EB" w:rsidRPr="0064413D">
        <w:t>offered.</w:t>
      </w:r>
    </w:p>
    <w:p w14:paraId="5A6BFDA6" w14:textId="4C4E6BD7" w:rsidR="00F22836" w:rsidRPr="0064413D" w:rsidRDefault="00F22836" w:rsidP="0085578E">
      <w:pPr>
        <w:pStyle w:val="RFTHeading1"/>
      </w:pPr>
      <w:bookmarkStart w:id="293" w:name="_Toc78175489"/>
      <w:bookmarkStart w:id="294" w:name="_Toc80616286"/>
      <w:bookmarkStart w:id="295" w:name="_Toc84864734"/>
      <w:bookmarkStart w:id="296" w:name="_Toc85973359"/>
      <w:bookmarkStart w:id="297" w:name="_Ref90285478"/>
      <w:bookmarkStart w:id="298" w:name="_Ref168586558"/>
      <w:bookmarkStart w:id="299" w:name="_Ref168586561"/>
      <w:bookmarkStart w:id="300" w:name="_Toc170993740"/>
      <w:bookmarkStart w:id="301" w:name="_Toc173939560"/>
      <w:bookmarkEnd w:id="291"/>
      <w:bookmarkEnd w:id="293"/>
      <w:r w:rsidRPr="0064413D">
        <w:lastRenderedPageBreak/>
        <w:t>Selection criteria</w:t>
      </w:r>
      <w:bookmarkEnd w:id="294"/>
      <w:bookmarkEnd w:id="295"/>
      <w:bookmarkEnd w:id="296"/>
      <w:bookmarkEnd w:id="297"/>
      <w:bookmarkEnd w:id="298"/>
      <w:bookmarkEnd w:id="299"/>
      <w:bookmarkEnd w:id="300"/>
      <w:bookmarkEnd w:id="301"/>
    </w:p>
    <w:p w14:paraId="0031ADEE" w14:textId="0D743C9D" w:rsidR="001D4B34" w:rsidRPr="0064413D" w:rsidRDefault="001D4B34" w:rsidP="001D4B34">
      <w:pPr>
        <w:spacing w:after="120"/>
        <w:rPr>
          <w:rFonts w:cs="Calibri"/>
          <w:color w:val="000000"/>
        </w:rPr>
      </w:pPr>
      <w:r w:rsidRPr="0064413D">
        <w:rPr>
          <w:rFonts w:cs="Calibri"/>
          <w:color w:val="000000"/>
        </w:rPr>
        <w:t xml:space="preserve">The </w:t>
      </w:r>
      <w:r w:rsidR="001C4DB6" w:rsidRPr="0064413D">
        <w:rPr>
          <w:rFonts w:cs="Calibri"/>
          <w:color w:val="000000"/>
        </w:rPr>
        <w:t xml:space="preserve">selection criteria </w:t>
      </w:r>
      <w:r w:rsidR="00F816BB">
        <w:rPr>
          <w:rFonts w:cs="Calibri"/>
          <w:color w:val="000000"/>
        </w:rPr>
        <w:t xml:space="preserve">that will be used to evaluate </w:t>
      </w:r>
      <w:r w:rsidR="00327F60">
        <w:rPr>
          <w:rFonts w:cs="Calibri"/>
          <w:color w:val="000000"/>
        </w:rPr>
        <w:t xml:space="preserve">all </w:t>
      </w:r>
      <w:r w:rsidR="00F816BB">
        <w:rPr>
          <w:rFonts w:cs="Calibri"/>
          <w:color w:val="000000"/>
        </w:rPr>
        <w:t xml:space="preserve">responses </w:t>
      </w:r>
      <w:r w:rsidR="001443E9">
        <w:rPr>
          <w:rFonts w:cs="Calibri"/>
          <w:color w:val="000000"/>
        </w:rPr>
        <w:t>will comprise the following</w:t>
      </w:r>
      <w:r w:rsidR="00327F60">
        <w:rPr>
          <w:rFonts w:cs="Calibri"/>
          <w:color w:val="000000"/>
        </w:rPr>
        <w:t>:</w:t>
      </w:r>
    </w:p>
    <w:p w14:paraId="0CEA307F" w14:textId="016FAADE" w:rsidR="001D4B34" w:rsidRPr="00B7429F" w:rsidRDefault="00327F60" w:rsidP="000D47AB">
      <w:pPr>
        <w:pStyle w:val="ListParagraph"/>
        <w:numPr>
          <w:ilvl w:val="0"/>
          <w:numId w:val="117"/>
        </w:numPr>
      </w:pPr>
      <w:r>
        <w:t xml:space="preserve">Criterion 1: </w:t>
      </w:r>
      <w:r w:rsidR="001D4B34" w:rsidRPr="00B7429F">
        <w:t>Organisational capa</w:t>
      </w:r>
      <w:r w:rsidR="003C5EB1" w:rsidRPr="00B7429F">
        <w:t>bil</w:t>
      </w:r>
      <w:r w:rsidR="001D4B34" w:rsidRPr="00B7429F">
        <w:t>ity</w:t>
      </w:r>
    </w:p>
    <w:p w14:paraId="24E27EC2" w14:textId="48E3A624" w:rsidR="002E08B4" w:rsidRPr="00B7429F" w:rsidRDefault="00327F60" w:rsidP="000D47AB">
      <w:pPr>
        <w:pStyle w:val="ListParagraph"/>
        <w:numPr>
          <w:ilvl w:val="0"/>
          <w:numId w:val="117"/>
        </w:numPr>
      </w:pPr>
      <w:r>
        <w:t xml:space="preserve">Criterion 2: </w:t>
      </w:r>
      <w:r w:rsidR="00B7429F">
        <w:t xml:space="preserve">Tailored </w:t>
      </w:r>
      <w:r w:rsidR="000B7087">
        <w:t>s</w:t>
      </w:r>
      <w:r w:rsidR="003B53E8" w:rsidRPr="00B7429F">
        <w:t>ervic</w:t>
      </w:r>
      <w:r w:rsidR="003B53E8">
        <w:t>ing</w:t>
      </w:r>
      <w:r w:rsidR="003B53E8" w:rsidRPr="00B7429F">
        <w:t xml:space="preserve"> </w:t>
      </w:r>
      <w:r w:rsidR="00021C7E">
        <w:t>s</w:t>
      </w:r>
      <w:r w:rsidR="00021C7E" w:rsidRPr="00B7429F">
        <w:t>trategies</w:t>
      </w:r>
    </w:p>
    <w:p w14:paraId="49709C86" w14:textId="242478D7" w:rsidR="001D4B34" w:rsidRDefault="00327F60" w:rsidP="000D47AB">
      <w:pPr>
        <w:pStyle w:val="ListParagraph"/>
        <w:numPr>
          <w:ilvl w:val="0"/>
          <w:numId w:val="117"/>
        </w:numPr>
      </w:pPr>
      <w:r>
        <w:t xml:space="preserve">Criterion 3: </w:t>
      </w:r>
      <w:r w:rsidR="002E08B4" w:rsidRPr="00B7429F">
        <w:t xml:space="preserve">Local strategies for </w:t>
      </w:r>
      <w:r w:rsidR="00021C7E">
        <w:t>E</w:t>
      </w:r>
      <w:r w:rsidR="00021C7E" w:rsidRPr="00B7429F">
        <w:t xml:space="preserve">mployer </w:t>
      </w:r>
      <w:r w:rsidR="002E08B4" w:rsidRPr="00B7429F">
        <w:t xml:space="preserve">and </w:t>
      </w:r>
      <w:r w:rsidR="00021C7E">
        <w:t>P</w:t>
      </w:r>
      <w:r w:rsidR="00021C7E" w:rsidRPr="00B7429F">
        <w:t xml:space="preserve">articipant </w:t>
      </w:r>
      <w:r w:rsidR="00B14EB6" w:rsidRPr="00B7429F">
        <w:t>e</w:t>
      </w:r>
      <w:r w:rsidR="002E08B4" w:rsidRPr="00B7429F">
        <w:t>ngagement</w:t>
      </w:r>
    </w:p>
    <w:p w14:paraId="2CBFE6F5" w14:textId="77777777" w:rsidR="00DC336A" w:rsidRPr="00B7429F" w:rsidRDefault="00DC336A" w:rsidP="00162799">
      <w:r>
        <w:t>However, the selection criteria apply differently to Generalist Respondents and Specialist Respondents, as set out in sections 4.1 and 4.2 below.</w:t>
      </w:r>
    </w:p>
    <w:p w14:paraId="45AE5854" w14:textId="46F3AB3A" w:rsidR="00222895" w:rsidRPr="00F7012C" w:rsidRDefault="00DC336A" w:rsidP="0084581D">
      <w:pPr>
        <w:pStyle w:val="Heading3"/>
      </w:pPr>
      <w:r>
        <w:t>How to respond to the sele</w:t>
      </w:r>
      <w:r w:rsidR="00222895" w:rsidRPr="00F7012C">
        <w:t>ction criteria</w:t>
      </w:r>
      <w:r>
        <w:t xml:space="preserve"> – All Respondents </w:t>
      </w:r>
    </w:p>
    <w:p w14:paraId="4434380B" w14:textId="04B65D29" w:rsidR="00BF2DF7" w:rsidRDefault="00BF2DF7" w:rsidP="00BF2DF7">
      <w:r>
        <w:t>Respondents</w:t>
      </w:r>
      <w:r w:rsidRPr="00C809AD">
        <w:t xml:space="preserve"> will be required to </w:t>
      </w:r>
      <w:r>
        <w:t>answer</w:t>
      </w:r>
      <w:r w:rsidRPr="00C809AD">
        <w:t xml:space="preserve"> targeted questions </w:t>
      </w:r>
      <w:r>
        <w:t xml:space="preserve">within each category of capability. </w:t>
      </w:r>
    </w:p>
    <w:p w14:paraId="15679F40" w14:textId="77777777" w:rsidR="00297F53" w:rsidRPr="00162799" w:rsidRDefault="00F61CE6" w:rsidP="00F61CE6">
      <w:pPr>
        <w:rPr>
          <w:b/>
          <w:bCs/>
        </w:rPr>
      </w:pPr>
      <w:r w:rsidRPr="00162799">
        <w:rPr>
          <w:b/>
          <w:bCs/>
          <w:u w:val="single"/>
        </w:rPr>
        <w:t>Important</w:t>
      </w:r>
      <w:r w:rsidRPr="00162799">
        <w:rPr>
          <w:b/>
          <w:bCs/>
        </w:rPr>
        <w:t>: Respondents should</w:t>
      </w:r>
      <w:r w:rsidR="00297F53" w:rsidRPr="00162799">
        <w:rPr>
          <w:b/>
          <w:bCs/>
        </w:rPr>
        <w:t>:</w:t>
      </w:r>
      <w:r w:rsidRPr="00162799">
        <w:rPr>
          <w:b/>
          <w:bCs/>
        </w:rPr>
        <w:t xml:space="preserve"> </w:t>
      </w:r>
    </w:p>
    <w:p w14:paraId="768724E5" w14:textId="0E67DC53" w:rsidR="00D239E7" w:rsidRPr="00162799" w:rsidRDefault="00F61CE6" w:rsidP="00297F53">
      <w:pPr>
        <w:pStyle w:val="ListParagraph"/>
        <w:numPr>
          <w:ilvl w:val="0"/>
          <w:numId w:val="203"/>
        </w:numPr>
        <w:rPr>
          <w:b/>
          <w:bCs/>
        </w:rPr>
      </w:pPr>
      <w:r w:rsidRPr="00162799">
        <w:rPr>
          <w:b/>
          <w:bCs/>
        </w:rPr>
        <w:t>only respond to the criteria that reflect the business they are bidding for</w:t>
      </w:r>
      <w:r w:rsidR="00297F53" w:rsidRPr="00162799">
        <w:rPr>
          <w:b/>
          <w:bCs/>
        </w:rPr>
        <w:t xml:space="preserve"> (i.e.</w:t>
      </w:r>
      <w:r w:rsidRPr="00162799">
        <w:rPr>
          <w:b/>
          <w:bCs/>
        </w:rPr>
        <w:t xml:space="preserve"> to be a Generalist</w:t>
      </w:r>
      <w:r w:rsidR="001545E3" w:rsidRPr="00162799">
        <w:rPr>
          <w:b/>
          <w:bCs/>
        </w:rPr>
        <w:t xml:space="preserve"> Provider</w:t>
      </w:r>
      <w:r w:rsidRPr="00162799">
        <w:rPr>
          <w:b/>
          <w:bCs/>
        </w:rPr>
        <w:t xml:space="preserve"> or </w:t>
      </w:r>
      <w:r w:rsidR="001545E3" w:rsidRPr="00162799">
        <w:rPr>
          <w:b/>
          <w:bCs/>
        </w:rPr>
        <w:t xml:space="preserve">a </w:t>
      </w:r>
      <w:r w:rsidRPr="00162799">
        <w:rPr>
          <w:b/>
          <w:bCs/>
        </w:rPr>
        <w:t>Specialist Provider</w:t>
      </w:r>
      <w:r w:rsidR="001545E3" w:rsidRPr="00162799">
        <w:rPr>
          <w:b/>
          <w:bCs/>
        </w:rPr>
        <w:t>)</w:t>
      </w:r>
    </w:p>
    <w:p w14:paraId="4E559D8B" w14:textId="77777777" w:rsidR="00D239E7" w:rsidRPr="00162799" w:rsidRDefault="00D239E7" w:rsidP="00297F53">
      <w:pPr>
        <w:pStyle w:val="ListParagraph"/>
        <w:numPr>
          <w:ilvl w:val="0"/>
          <w:numId w:val="203"/>
        </w:numPr>
        <w:rPr>
          <w:b/>
          <w:bCs/>
        </w:rPr>
      </w:pPr>
      <w:r w:rsidRPr="00162799">
        <w:rPr>
          <w:b/>
          <w:bCs/>
        </w:rPr>
        <w:t xml:space="preserve">respond according to the instructions for each criterion (e.g. some criteria will be required to be addressed at an organisational level, while others will be required to be addressed for each ESA the Respondent is bidding for), and </w:t>
      </w:r>
    </w:p>
    <w:p w14:paraId="376FAC56" w14:textId="417C09C9" w:rsidR="00F61CE6" w:rsidRPr="00162799" w:rsidRDefault="00E30EEE" w:rsidP="00162799">
      <w:pPr>
        <w:pStyle w:val="ListParagraph"/>
        <w:numPr>
          <w:ilvl w:val="0"/>
          <w:numId w:val="203"/>
        </w:numPr>
        <w:rPr>
          <w:b/>
          <w:bCs/>
        </w:rPr>
      </w:pPr>
      <w:r w:rsidRPr="00162799">
        <w:rPr>
          <w:b/>
          <w:bCs/>
        </w:rPr>
        <w:t xml:space="preserve">include evidence such as case studies, examples or relevant data to support their responses. </w:t>
      </w:r>
      <w:r w:rsidR="00F61CE6" w:rsidRPr="00162799">
        <w:rPr>
          <w:b/>
          <w:bCs/>
        </w:rPr>
        <w:t xml:space="preserve"> </w:t>
      </w:r>
    </w:p>
    <w:p w14:paraId="1EF705E3" w14:textId="77777777" w:rsidR="00113647" w:rsidRPr="00162799" w:rsidRDefault="00113647" w:rsidP="00162799">
      <w:pPr>
        <w:spacing w:after="120"/>
        <w:rPr>
          <w:rFonts w:cs="Calibri"/>
          <w:color w:val="000000"/>
        </w:rPr>
      </w:pPr>
      <w:r w:rsidRPr="00162799">
        <w:rPr>
          <w:rFonts w:cs="Calibri"/>
          <w:color w:val="000000"/>
        </w:rPr>
        <w:t>Responses to each criterion will be scored (subject to weighting), and the scores will inform the value for money evaluation and allocation of business.</w:t>
      </w:r>
    </w:p>
    <w:p w14:paraId="7B89572B" w14:textId="77777777" w:rsidR="0064689F" w:rsidRDefault="0064689F" w:rsidP="0064689F">
      <w:pPr>
        <w:spacing w:after="120"/>
      </w:pPr>
      <w:r>
        <w:t xml:space="preserve">In </w:t>
      </w:r>
      <w:r w:rsidRPr="005E6172">
        <w:rPr>
          <w:iCs/>
        </w:rPr>
        <w:t>responding</w:t>
      </w:r>
      <w:r>
        <w:t xml:space="preserve"> to the selection criteria, Respondents should refer to the Statement of Requirements in this RFT and the relevant g</w:t>
      </w:r>
      <w:r w:rsidRPr="00FD0FB6">
        <w:t xml:space="preserve">eneral requirements </w:t>
      </w:r>
      <w:r>
        <w:t xml:space="preserve">in </w:t>
      </w:r>
      <w:r w:rsidRPr="00FD0FB6">
        <w:t xml:space="preserve">the </w:t>
      </w:r>
      <w:r>
        <w:t>d</w:t>
      </w:r>
      <w:r w:rsidRPr="00FD0FB6">
        <w:t>raft Deed.</w:t>
      </w:r>
    </w:p>
    <w:p w14:paraId="0B63D37D" w14:textId="551280C6" w:rsidR="00A95777" w:rsidRDefault="00A95777" w:rsidP="00A95777">
      <w:pPr>
        <w:rPr>
          <w:i/>
          <w:iCs/>
        </w:rPr>
      </w:pPr>
      <w:r w:rsidRPr="0064413D">
        <w:rPr>
          <w:i/>
          <w:iCs/>
        </w:rPr>
        <w:t xml:space="preserve">Note: during the assessment phase, the department may use all available relevant data </w:t>
      </w:r>
      <w:r>
        <w:rPr>
          <w:i/>
          <w:iCs/>
        </w:rPr>
        <w:t>held by the Commonwealth</w:t>
      </w:r>
      <w:r w:rsidRPr="0064413D">
        <w:rPr>
          <w:i/>
          <w:iCs/>
        </w:rPr>
        <w:t xml:space="preserve"> about a </w:t>
      </w:r>
      <w:r>
        <w:rPr>
          <w:i/>
          <w:iCs/>
        </w:rPr>
        <w:t>Respondent</w:t>
      </w:r>
      <w:r w:rsidRPr="0064413D">
        <w:rPr>
          <w:i/>
          <w:iCs/>
        </w:rPr>
        <w:t>. This may include outcomes, quality, and performance data.</w:t>
      </w:r>
      <w:r>
        <w:rPr>
          <w:i/>
          <w:iCs/>
        </w:rPr>
        <w:t xml:space="preserve"> However, access to data by the department should not be relied on and all relevant data should be included in the relevant responses to clearly support the Respondent's claims.</w:t>
      </w:r>
    </w:p>
    <w:p w14:paraId="7EC10BE8" w14:textId="77777777" w:rsidR="00A95777" w:rsidRDefault="00A95777" w:rsidP="0064689F">
      <w:pPr>
        <w:spacing w:after="120"/>
      </w:pPr>
    </w:p>
    <w:p w14:paraId="2D5A655E" w14:textId="77777777" w:rsidR="00454FDA" w:rsidRDefault="00454FDA" w:rsidP="0064689F">
      <w:pPr>
        <w:spacing w:after="120"/>
      </w:pPr>
    </w:p>
    <w:p w14:paraId="68E13230" w14:textId="33BA6C8F" w:rsidR="002E5F67" w:rsidRDefault="002E5F67" w:rsidP="00E4680F">
      <w:pPr>
        <w:pStyle w:val="RFTHeading2"/>
      </w:pPr>
      <w:bookmarkStart w:id="302" w:name="_Toc170993741"/>
      <w:bookmarkStart w:id="303" w:name="_Toc173939561"/>
      <w:bookmarkStart w:id="304" w:name="_Toc78535835"/>
      <w:bookmarkStart w:id="305" w:name="_Toc80616287"/>
      <w:bookmarkStart w:id="306" w:name="_Toc84864735"/>
      <w:bookmarkStart w:id="307" w:name="_Toc85973360"/>
      <w:r>
        <w:lastRenderedPageBreak/>
        <w:t>Selection Criteria – Generalist Respondents</w:t>
      </w:r>
      <w:bookmarkEnd w:id="302"/>
      <w:bookmarkEnd w:id="303"/>
      <w:r>
        <w:t xml:space="preserve">  </w:t>
      </w:r>
    </w:p>
    <w:p w14:paraId="7F5DD4B3" w14:textId="4AE9D92C" w:rsidR="00F22836" w:rsidRPr="0064413D" w:rsidRDefault="00FB1EF2" w:rsidP="002D02B6">
      <w:pPr>
        <w:pStyle w:val="RFTHeading3"/>
      </w:pPr>
      <w:bookmarkStart w:id="308" w:name="_Toc170993742"/>
      <w:r>
        <w:t xml:space="preserve">Generalist </w:t>
      </w:r>
      <w:r w:rsidR="003D1BE9" w:rsidRPr="0064413D">
        <w:t xml:space="preserve">Selection criterion 1 - </w:t>
      </w:r>
      <w:r w:rsidR="00F22836" w:rsidRPr="0064413D">
        <w:t>Organisational capability</w:t>
      </w:r>
      <w:bookmarkEnd w:id="304"/>
      <w:bookmarkEnd w:id="305"/>
      <w:bookmarkEnd w:id="306"/>
      <w:bookmarkEnd w:id="307"/>
      <w:bookmarkEnd w:id="308"/>
    </w:p>
    <w:p w14:paraId="0FFD0E3C" w14:textId="4CF091E7" w:rsidR="00DA3614" w:rsidRPr="009C74FE" w:rsidRDefault="00DA3614" w:rsidP="00DA3614">
      <w:pPr>
        <w:rPr>
          <w:b/>
          <w:bCs/>
        </w:rPr>
      </w:pPr>
      <w:bookmarkStart w:id="309" w:name="_Areas_of_capability_1"/>
      <w:bookmarkStart w:id="310" w:name="_Areas_of_capability"/>
      <w:bookmarkEnd w:id="309"/>
      <w:bookmarkEnd w:id="310"/>
      <w:r w:rsidRPr="009C74FE">
        <w:rPr>
          <w:b/>
          <w:bCs/>
        </w:rPr>
        <w:t>IMPORTANT: Generalist Respondents must answer this criterion</w:t>
      </w:r>
      <w:r w:rsidR="004E4DA0">
        <w:rPr>
          <w:b/>
          <w:bCs/>
        </w:rPr>
        <w:t xml:space="preserve"> once</w:t>
      </w:r>
      <w:r w:rsidRPr="009C74FE">
        <w:rPr>
          <w:b/>
          <w:bCs/>
        </w:rPr>
        <w:t xml:space="preserve"> at the </w:t>
      </w:r>
      <w:r w:rsidRPr="00DA3614">
        <w:rPr>
          <w:b/>
          <w:bCs/>
        </w:rPr>
        <w:t>organisation</w:t>
      </w:r>
      <w:r w:rsidR="004E4DA0">
        <w:rPr>
          <w:b/>
          <w:bCs/>
        </w:rPr>
        <w:t>al</w:t>
      </w:r>
      <w:r w:rsidRPr="00DA3614">
        <w:rPr>
          <w:b/>
          <w:bCs/>
        </w:rPr>
        <w:t xml:space="preserve"> level</w:t>
      </w:r>
      <w:r w:rsidRPr="009C74FE">
        <w:rPr>
          <w:b/>
          <w:bCs/>
        </w:rPr>
        <w:t>.</w:t>
      </w:r>
    </w:p>
    <w:p w14:paraId="359FE9F0" w14:textId="41E3046C" w:rsidR="00195444" w:rsidRDefault="00441BE0" w:rsidP="0085578E">
      <w:pPr>
        <w:rPr>
          <w:b/>
          <w:bCs/>
        </w:rPr>
      </w:pPr>
      <w:r>
        <w:t>It is proposed that th</w:t>
      </w:r>
      <w:r w:rsidR="00B205EF">
        <w:t>is</w:t>
      </w:r>
      <w:r w:rsidR="00B96B36" w:rsidRPr="0064413D">
        <w:t xml:space="preserve"> criterion</w:t>
      </w:r>
      <w:r w:rsidR="00D63B17" w:rsidRPr="0064413D">
        <w:t xml:space="preserve"> </w:t>
      </w:r>
      <w:r w:rsidR="00B1500D">
        <w:t>asks the Respondent to demonstrate</w:t>
      </w:r>
      <w:r w:rsidR="004E4DA0">
        <w:t>, against each of the following sub-criteria,</w:t>
      </w:r>
      <w:r w:rsidR="00B1500D">
        <w:t xml:space="preserve"> </w:t>
      </w:r>
      <w:r w:rsidR="00195444" w:rsidRPr="008B54DA">
        <w:t xml:space="preserve">how </w:t>
      </w:r>
      <w:r w:rsidR="00B1500D" w:rsidRPr="008B54DA">
        <w:t>its</w:t>
      </w:r>
      <w:r w:rsidR="00195444" w:rsidRPr="008B54DA">
        <w:t xml:space="preserve"> </w:t>
      </w:r>
      <w:r w:rsidR="004E4DA0">
        <w:t>organisational</w:t>
      </w:r>
      <w:r w:rsidR="004E4DA0" w:rsidRPr="008B54DA">
        <w:t xml:space="preserve"> </w:t>
      </w:r>
      <w:r w:rsidR="00195444" w:rsidRPr="008B54DA">
        <w:t>management and governance framework</w:t>
      </w:r>
      <w:r w:rsidR="001E5FE7" w:rsidRPr="008B54DA">
        <w:t xml:space="preserve"> and delivery approach</w:t>
      </w:r>
      <w:r w:rsidR="00195444" w:rsidRPr="008B54DA">
        <w:t xml:space="preserve"> will ensure performance and deliver quality disability employment services. </w:t>
      </w:r>
    </w:p>
    <w:p w14:paraId="7299B89D" w14:textId="5644DB0C" w:rsidR="002C52DF" w:rsidRPr="0064413D" w:rsidRDefault="002C52DF" w:rsidP="000D47AB">
      <w:pPr>
        <w:keepLines/>
        <w:numPr>
          <w:ilvl w:val="1"/>
          <w:numId w:val="22"/>
        </w:numPr>
        <w:spacing w:after="0"/>
        <w:rPr>
          <w:b/>
          <w:bCs/>
        </w:rPr>
      </w:pPr>
      <w:r w:rsidRPr="0064413D">
        <w:rPr>
          <w:b/>
          <w:bCs/>
        </w:rPr>
        <w:t xml:space="preserve">Demonstrate how your </w:t>
      </w:r>
      <w:r w:rsidRPr="0064413D">
        <w:rPr>
          <w:rFonts w:cstheme="minorHAnsi"/>
          <w:b/>
          <w:bCs/>
        </w:rPr>
        <w:t xml:space="preserve">governance arrangements, communication strategies, organisational </w:t>
      </w:r>
      <w:r w:rsidR="003865C2" w:rsidRPr="0064413D">
        <w:rPr>
          <w:rFonts w:cstheme="minorHAnsi"/>
          <w:b/>
          <w:bCs/>
        </w:rPr>
        <w:t>management, accountability</w:t>
      </w:r>
      <w:r w:rsidRPr="0064413D">
        <w:rPr>
          <w:rFonts w:cstheme="minorHAnsi"/>
          <w:b/>
          <w:bCs/>
        </w:rPr>
        <w:t xml:space="preserve"> structures</w:t>
      </w:r>
      <w:r w:rsidR="0045320B">
        <w:rPr>
          <w:rFonts w:cstheme="minorHAnsi"/>
          <w:b/>
          <w:bCs/>
        </w:rPr>
        <w:t xml:space="preserve"> and delivery approach</w:t>
      </w:r>
      <w:r w:rsidRPr="0064413D">
        <w:rPr>
          <w:rFonts w:cstheme="minorHAnsi"/>
          <w:b/>
          <w:bCs/>
        </w:rPr>
        <w:t xml:space="preserve"> </w:t>
      </w:r>
      <w:r w:rsidRPr="0064413D">
        <w:rPr>
          <w:b/>
          <w:bCs/>
        </w:rPr>
        <w:t>will:</w:t>
      </w:r>
    </w:p>
    <w:p w14:paraId="0E4C452A" w14:textId="7A913C12" w:rsidR="002C52DF" w:rsidRPr="0064413D" w:rsidRDefault="002C52DF" w:rsidP="000D47AB">
      <w:pPr>
        <w:numPr>
          <w:ilvl w:val="0"/>
          <w:numId w:val="23"/>
        </w:numPr>
      </w:pPr>
      <w:r w:rsidRPr="0064413D">
        <w:t>ensure timely compliance with contractual obligations, relevant legislation and internal controls (e.g. risk, fraud, access, complaints handling etc.)</w:t>
      </w:r>
      <w:r w:rsidR="00B32EDF">
        <w:t>,</w:t>
      </w:r>
    </w:p>
    <w:p w14:paraId="1F0625EA" w14:textId="6C9C4E3C" w:rsidR="002C52DF" w:rsidRPr="0064413D" w:rsidRDefault="002C52DF" w:rsidP="000D47AB">
      <w:pPr>
        <w:numPr>
          <w:ilvl w:val="0"/>
          <w:numId w:val="23"/>
        </w:numPr>
      </w:pPr>
      <w:r w:rsidRPr="0064413D">
        <w:t>utilise reporting and program management systems to drive continuous improvement</w:t>
      </w:r>
      <w:r w:rsidR="00B32EDF">
        <w:t>,</w:t>
      </w:r>
    </w:p>
    <w:p w14:paraId="49E94AB0" w14:textId="77777777" w:rsidR="002C52DF" w:rsidRPr="0064413D" w:rsidRDefault="002C52DF" w:rsidP="000D47AB">
      <w:pPr>
        <w:numPr>
          <w:ilvl w:val="0"/>
          <w:numId w:val="23"/>
        </w:numPr>
      </w:pPr>
      <w:r w:rsidRPr="0064413D">
        <w:t>support effective stakeholder engagement, openness and transparency, and</w:t>
      </w:r>
    </w:p>
    <w:p w14:paraId="45C7264A" w14:textId="0DB091D6" w:rsidR="002C52DF" w:rsidRPr="0064413D" w:rsidRDefault="00EF10B8" w:rsidP="000D47AB">
      <w:pPr>
        <w:numPr>
          <w:ilvl w:val="0"/>
          <w:numId w:val="23"/>
        </w:numPr>
      </w:pPr>
      <w:r w:rsidRPr="0064413D">
        <w:t>a</w:t>
      </w:r>
      <w:r>
        <w:t>ddress</w:t>
      </w:r>
      <w:r w:rsidRPr="0064413D">
        <w:t xml:space="preserve"> </w:t>
      </w:r>
      <w:r w:rsidR="002C52DF" w:rsidRPr="0064413D">
        <w:t>business continuity</w:t>
      </w:r>
      <w:r>
        <w:t xml:space="preserve"> r</w:t>
      </w:r>
      <w:r w:rsidR="00051E2D">
        <w:t>isks</w:t>
      </w:r>
      <w:r w:rsidR="002C52DF" w:rsidRPr="0064413D">
        <w:t>, including disaster management, to ensure continuity of service delivery.</w:t>
      </w:r>
    </w:p>
    <w:p w14:paraId="0414D069" w14:textId="77777777" w:rsidR="002C52DF" w:rsidRPr="0064413D" w:rsidRDefault="002C52DF" w:rsidP="000D47AB">
      <w:pPr>
        <w:keepLines/>
        <w:numPr>
          <w:ilvl w:val="1"/>
          <w:numId w:val="22"/>
        </w:numPr>
        <w:spacing w:after="0"/>
        <w:rPr>
          <w:b/>
          <w:bCs/>
        </w:rPr>
      </w:pPr>
      <w:r w:rsidRPr="0064413D">
        <w:rPr>
          <w:b/>
          <w:bCs/>
        </w:rPr>
        <w:t>Describe how your organisation will recruit, train and retain</w:t>
      </w:r>
      <w:r w:rsidRPr="0064413D">
        <w:rPr>
          <w:rFonts w:cstheme="minorHAnsi"/>
          <w:b/>
          <w:bCs/>
        </w:rPr>
        <w:t xml:space="preserve"> qualified and experienced staff to work with Participants with differing work capacity due to their disability. Your answer should include</w:t>
      </w:r>
      <w:r w:rsidRPr="0064413D">
        <w:rPr>
          <w:b/>
          <w:bCs/>
        </w:rPr>
        <w:t>:</w:t>
      </w:r>
    </w:p>
    <w:p w14:paraId="2D8BF25C" w14:textId="0B3EF47E" w:rsidR="002C52DF" w:rsidRPr="0064413D" w:rsidRDefault="002C52DF" w:rsidP="000D47AB">
      <w:pPr>
        <w:numPr>
          <w:ilvl w:val="0"/>
          <w:numId w:val="23"/>
        </w:numPr>
      </w:pPr>
      <w:r w:rsidRPr="0064413D">
        <w:t>staff recruitment, training, and development strategies, as well as staff support systems</w:t>
      </w:r>
      <w:r w:rsidR="00B32EDF">
        <w:t>,</w:t>
      </w:r>
    </w:p>
    <w:p w14:paraId="6CDD7F52" w14:textId="79C3B2FD" w:rsidR="002C52DF" w:rsidRPr="0064413D" w:rsidRDefault="002C52DF" w:rsidP="000D47AB">
      <w:pPr>
        <w:numPr>
          <w:ilvl w:val="0"/>
          <w:numId w:val="23"/>
        </w:numPr>
      </w:pPr>
      <w:r w:rsidRPr="0064413D">
        <w:t xml:space="preserve">the skills, experience, and professional qualifications of your organisation’s </w:t>
      </w:r>
      <w:r w:rsidR="0084662F" w:rsidRPr="0064413D">
        <w:t>employees</w:t>
      </w:r>
      <w:r w:rsidR="0084662F">
        <w:t>,</w:t>
      </w:r>
    </w:p>
    <w:p w14:paraId="086A6D12" w14:textId="5CE46636" w:rsidR="002C52DF" w:rsidRPr="0064413D" w:rsidRDefault="002C52DF" w:rsidP="000D47AB">
      <w:pPr>
        <w:numPr>
          <w:ilvl w:val="0"/>
          <w:numId w:val="23"/>
        </w:numPr>
      </w:pPr>
      <w:r w:rsidRPr="0064413D">
        <w:t>the expected</w:t>
      </w:r>
      <w:r w:rsidR="00326987">
        <w:t xml:space="preserve"> front-line</w:t>
      </w:r>
      <w:r w:rsidRPr="0064413D">
        <w:t xml:space="preserve"> staff</w:t>
      </w:r>
      <w:r w:rsidR="0098729F">
        <w:t>-</w:t>
      </w:r>
      <w:r w:rsidRPr="0064413D">
        <w:t>to</w:t>
      </w:r>
      <w:r w:rsidR="00A31B5C">
        <w:t>-</w:t>
      </w:r>
      <w:r w:rsidRPr="0064413D">
        <w:t>participant ratios, and</w:t>
      </w:r>
    </w:p>
    <w:p w14:paraId="75E6FDD0" w14:textId="77777777" w:rsidR="002C52DF" w:rsidRPr="0064413D" w:rsidRDefault="002C52DF" w:rsidP="000D47AB">
      <w:pPr>
        <w:numPr>
          <w:ilvl w:val="0"/>
          <w:numId w:val="23"/>
        </w:numPr>
      </w:pPr>
      <w:r w:rsidRPr="0064413D">
        <w:t>the skills of front-line staff to effectively engage with a range of stakeholders, particularly employers.</w:t>
      </w:r>
    </w:p>
    <w:p w14:paraId="660E1CE9" w14:textId="37A9108F" w:rsidR="002C52DF" w:rsidRPr="0064413D" w:rsidRDefault="002C52DF" w:rsidP="000D47AB">
      <w:pPr>
        <w:keepLines/>
        <w:numPr>
          <w:ilvl w:val="1"/>
          <w:numId w:val="22"/>
        </w:numPr>
        <w:spacing w:after="0"/>
        <w:rPr>
          <w:b/>
          <w:bCs/>
        </w:rPr>
      </w:pPr>
      <w:r w:rsidRPr="0064413D">
        <w:rPr>
          <w:b/>
          <w:bCs/>
        </w:rPr>
        <w:t xml:space="preserve">Demonstrate how your organisation </w:t>
      </w:r>
      <w:r w:rsidR="00AD4C7B">
        <w:rPr>
          <w:b/>
          <w:bCs/>
        </w:rPr>
        <w:t>provides leadership in disability employment</w:t>
      </w:r>
      <w:r w:rsidR="004E4DA0">
        <w:rPr>
          <w:b/>
          <w:bCs/>
        </w:rPr>
        <w:t>. Include details of</w:t>
      </w:r>
      <w:r w:rsidRPr="0064413D">
        <w:rPr>
          <w:b/>
          <w:bCs/>
        </w:rPr>
        <w:t>:</w:t>
      </w:r>
    </w:p>
    <w:p w14:paraId="4678132D" w14:textId="146101D0" w:rsidR="002C52DF" w:rsidRPr="0064413D" w:rsidRDefault="002C52DF" w:rsidP="000D47AB">
      <w:pPr>
        <w:numPr>
          <w:ilvl w:val="0"/>
          <w:numId w:val="23"/>
        </w:numPr>
      </w:pPr>
      <w:r w:rsidRPr="0064413D">
        <w:t>staff diversity</w:t>
      </w:r>
      <w:r w:rsidR="00630975">
        <w:t>,</w:t>
      </w:r>
    </w:p>
    <w:p w14:paraId="08A238C9" w14:textId="75B31FDC" w:rsidR="0098729F" w:rsidRDefault="002C52DF" w:rsidP="000D47AB">
      <w:pPr>
        <w:numPr>
          <w:ilvl w:val="0"/>
          <w:numId w:val="23"/>
        </w:numPr>
      </w:pPr>
      <w:r w:rsidRPr="0064413D">
        <w:t>leadership/board membership with lived experience of disability</w:t>
      </w:r>
      <w:r w:rsidR="00B32EDF">
        <w:t>,</w:t>
      </w:r>
    </w:p>
    <w:p w14:paraId="07847AD8" w14:textId="24B0665F" w:rsidR="002C52DF" w:rsidRPr="0064413D" w:rsidRDefault="006B2550" w:rsidP="000D47AB">
      <w:pPr>
        <w:numPr>
          <w:ilvl w:val="0"/>
          <w:numId w:val="23"/>
        </w:numPr>
      </w:pPr>
      <w:r>
        <w:t xml:space="preserve">co-design and </w:t>
      </w:r>
      <w:r w:rsidR="00BC665A">
        <w:t>continuous improvement</w:t>
      </w:r>
      <w:r w:rsidR="00B57465">
        <w:t xml:space="preserve"> processes that enable people with disability to contribute to </w:t>
      </w:r>
      <w:r w:rsidR="004458AF">
        <w:t>your organisation’s</w:t>
      </w:r>
      <w:r w:rsidR="00B57465">
        <w:t xml:space="preserve"> service delivery</w:t>
      </w:r>
      <w:r w:rsidR="004458AF">
        <w:t xml:space="preserve"> model</w:t>
      </w:r>
      <w:r w:rsidR="002C52DF" w:rsidRPr="0064413D">
        <w:t xml:space="preserve">, </w:t>
      </w:r>
    </w:p>
    <w:p w14:paraId="00696D9D" w14:textId="423599EE" w:rsidR="002C52DF" w:rsidRPr="0064413D" w:rsidRDefault="004458AF" w:rsidP="000D47AB">
      <w:pPr>
        <w:numPr>
          <w:ilvl w:val="0"/>
          <w:numId w:val="23"/>
        </w:numPr>
      </w:pPr>
      <w:r>
        <w:lastRenderedPageBreak/>
        <w:t xml:space="preserve">your </w:t>
      </w:r>
      <w:r w:rsidR="002C52DF" w:rsidRPr="0064413D">
        <w:t>organisational values and mission statement</w:t>
      </w:r>
      <w:r w:rsidR="00077DDF">
        <w:t>,</w:t>
      </w:r>
      <w:r w:rsidR="00077DDF" w:rsidRPr="00077DDF">
        <w:t xml:space="preserve"> </w:t>
      </w:r>
      <w:r w:rsidR="00B84922">
        <w:t>a</w:t>
      </w:r>
      <w:r w:rsidR="00077DDF" w:rsidRPr="0064413D">
        <w:t>nd</w:t>
      </w:r>
    </w:p>
    <w:p w14:paraId="4C3662BC" w14:textId="0AEAB0F4" w:rsidR="00077DDF" w:rsidRPr="0064413D" w:rsidRDefault="00077DDF" w:rsidP="000D47AB">
      <w:pPr>
        <w:numPr>
          <w:ilvl w:val="0"/>
          <w:numId w:val="23"/>
        </w:numPr>
      </w:pPr>
      <w:r>
        <w:t xml:space="preserve">contributing </w:t>
      </w:r>
      <w:r w:rsidR="00963D15">
        <w:t xml:space="preserve">knowledge and practice to </w:t>
      </w:r>
      <w:r w:rsidR="00B84922">
        <w:t>the sector to achieve employment for people with disability</w:t>
      </w:r>
      <w:r w:rsidR="00700648">
        <w:t>.</w:t>
      </w:r>
      <w:r w:rsidR="00B84922">
        <w:t xml:space="preserve"> </w:t>
      </w:r>
    </w:p>
    <w:p w14:paraId="2AABEAE5" w14:textId="10818C07" w:rsidR="007033B7" w:rsidRPr="0064413D" w:rsidRDefault="007033B7" w:rsidP="000D47AB">
      <w:pPr>
        <w:keepLines/>
        <w:numPr>
          <w:ilvl w:val="1"/>
          <w:numId w:val="22"/>
        </w:numPr>
        <w:spacing w:after="0"/>
        <w:rPr>
          <w:b/>
          <w:bCs/>
        </w:rPr>
      </w:pPr>
      <w:r w:rsidRPr="0064413D">
        <w:rPr>
          <w:b/>
          <w:bCs/>
        </w:rPr>
        <w:t xml:space="preserve">Demonstrate in quantitative terms </w:t>
      </w:r>
      <w:r w:rsidR="004E4DA0">
        <w:rPr>
          <w:b/>
          <w:bCs/>
        </w:rPr>
        <w:t>your organ</w:t>
      </w:r>
      <w:r w:rsidR="009B6DEA">
        <w:rPr>
          <w:b/>
          <w:bCs/>
        </w:rPr>
        <w:t>isa</w:t>
      </w:r>
      <w:r w:rsidR="004E4DA0">
        <w:rPr>
          <w:b/>
          <w:bCs/>
        </w:rPr>
        <w:t>tion</w:t>
      </w:r>
      <w:r w:rsidR="009B6DEA">
        <w:rPr>
          <w:b/>
          <w:bCs/>
        </w:rPr>
        <w:t xml:space="preserve">’s </w:t>
      </w:r>
      <w:r w:rsidRPr="0064413D">
        <w:rPr>
          <w:b/>
          <w:bCs/>
        </w:rPr>
        <w:t>experience and achievements that demonstrate, or can translate to:</w:t>
      </w:r>
    </w:p>
    <w:p w14:paraId="1C902169" w14:textId="688F4148" w:rsidR="00D47B7D" w:rsidRPr="0064413D" w:rsidRDefault="00D47B7D" w:rsidP="000D47AB">
      <w:pPr>
        <w:numPr>
          <w:ilvl w:val="0"/>
          <w:numId w:val="23"/>
        </w:numPr>
      </w:pPr>
      <w:r w:rsidRPr="0064413D">
        <w:t xml:space="preserve">performance against measures most relevant to the services described in this RFT, including assisting people with disability to </w:t>
      </w:r>
      <w:r w:rsidR="00B84922">
        <w:t xml:space="preserve">prepare for, </w:t>
      </w:r>
      <w:r w:rsidRPr="0064413D">
        <w:t xml:space="preserve">gain and retain employment, and </w:t>
      </w:r>
    </w:p>
    <w:p w14:paraId="605E6E91" w14:textId="77777777" w:rsidR="00D47B7D" w:rsidRPr="0064413D" w:rsidRDefault="00D47B7D" w:rsidP="000D47AB">
      <w:pPr>
        <w:numPr>
          <w:ilvl w:val="0"/>
          <w:numId w:val="23"/>
        </w:numPr>
      </w:pPr>
      <w:r w:rsidRPr="0064413D">
        <w:t>delivery of quality services to people with disability. For example, in areas such as:</w:t>
      </w:r>
    </w:p>
    <w:p w14:paraId="10C6EC9C" w14:textId="48DE686A" w:rsidR="00D47B7D" w:rsidRPr="0064413D" w:rsidRDefault="00D47B7D" w:rsidP="000D47AB">
      <w:pPr>
        <w:numPr>
          <w:ilvl w:val="1"/>
          <w:numId w:val="23"/>
        </w:numPr>
      </w:pPr>
      <w:r w:rsidRPr="0064413D">
        <w:t xml:space="preserve">tailored employment services to </w:t>
      </w:r>
      <w:r w:rsidR="00CB0B7A" w:rsidRPr="0064413D">
        <w:t>participants</w:t>
      </w:r>
      <w:r w:rsidRPr="0064413D">
        <w:t xml:space="preserve">, for example interviews, assessments, quality and sustainable job placements, and support in the workplace, and </w:t>
      </w:r>
    </w:p>
    <w:p w14:paraId="0EF0F9E0" w14:textId="0460CDE1" w:rsidR="00D47B7D" w:rsidRDefault="00D47B7D" w:rsidP="000D47AB">
      <w:pPr>
        <w:numPr>
          <w:ilvl w:val="1"/>
          <w:numId w:val="23"/>
        </w:numPr>
      </w:pPr>
      <w:r w:rsidRPr="0064413D">
        <w:t>assisting people with disability to gain skills, work experience, and training.</w:t>
      </w:r>
    </w:p>
    <w:p w14:paraId="0ACB801C" w14:textId="42387C7C" w:rsidR="00F22836" w:rsidRPr="0064413D" w:rsidRDefault="009A2708" w:rsidP="00A83BDD">
      <w:pPr>
        <w:pStyle w:val="RFTHeading3"/>
      </w:pPr>
      <w:bookmarkStart w:id="311" w:name="_Toc170993743"/>
      <w:r>
        <w:t xml:space="preserve">Generalist </w:t>
      </w:r>
      <w:r w:rsidR="00CB0B7A" w:rsidRPr="0064413D">
        <w:t xml:space="preserve">Selection Criterion 2 </w:t>
      </w:r>
      <w:r w:rsidR="002E08B4" w:rsidRPr="0064413D">
        <w:t>–</w:t>
      </w:r>
      <w:r w:rsidR="00CB0B7A" w:rsidRPr="0064413D">
        <w:t xml:space="preserve"> </w:t>
      </w:r>
      <w:r w:rsidR="00D90198">
        <w:t>Tailored servicing</w:t>
      </w:r>
      <w:r w:rsidR="00D47B7D" w:rsidRPr="0064413D">
        <w:t xml:space="preserve"> </w:t>
      </w:r>
      <w:r w:rsidR="002E08B4" w:rsidRPr="0064413D">
        <w:t>s</w:t>
      </w:r>
      <w:r w:rsidR="00D47B7D" w:rsidRPr="0064413D">
        <w:t>trategies</w:t>
      </w:r>
      <w:bookmarkEnd w:id="311"/>
      <w:r w:rsidR="00D47B7D" w:rsidRPr="0064413D">
        <w:t xml:space="preserve">  </w:t>
      </w:r>
    </w:p>
    <w:p w14:paraId="1D5E4EA7" w14:textId="73503791" w:rsidR="00B71962" w:rsidRPr="009C74FE" w:rsidRDefault="00B71962" w:rsidP="00B71962">
      <w:pPr>
        <w:rPr>
          <w:b/>
          <w:bCs/>
        </w:rPr>
      </w:pPr>
      <w:r w:rsidRPr="009C74FE">
        <w:rPr>
          <w:b/>
          <w:bCs/>
        </w:rPr>
        <w:t>IMPORTANT:  Respondents should respond to this criterion</w:t>
      </w:r>
      <w:r w:rsidR="009B6DEA">
        <w:rPr>
          <w:b/>
          <w:bCs/>
        </w:rPr>
        <w:t xml:space="preserve"> once</w:t>
      </w:r>
      <w:r w:rsidRPr="009C74FE">
        <w:rPr>
          <w:b/>
          <w:bCs/>
        </w:rPr>
        <w:t xml:space="preserve"> </w:t>
      </w:r>
      <w:r w:rsidR="00AF37A3">
        <w:rPr>
          <w:b/>
          <w:bCs/>
        </w:rPr>
        <w:t>at the organisation</w:t>
      </w:r>
      <w:r w:rsidR="009B6DEA">
        <w:rPr>
          <w:b/>
          <w:bCs/>
        </w:rPr>
        <w:t>al</w:t>
      </w:r>
      <w:r w:rsidR="00AF37A3">
        <w:rPr>
          <w:b/>
          <w:bCs/>
        </w:rPr>
        <w:t xml:space="preserve"> level.</w:t>
      </w:r>
      <w:r w:rsidRPr="009C74FE">
        <w:rPr>
          <w:b/>
          <w:bCs/>
        </w:rPr>
        <w:t xml:space="preserve"> </w:t>
      </w:r>
    </w:p>
    <w:p w14:paraId="06450EEF" w14:textId="4E34056D" w:rsidR="00195444" w:rsidRDefault="00441BE0" w:rsidP="0085578E">
      <w:pPr>
        <w:rPr>
          <w:b/>
          <w:bCs/>
        </w:rPr>
      </w:pPr>
      <w:bookmarkStart w:id="312" w:name="_Hlk172616661"/>
      <w:r w:rsidRPr="000F1890">
        <w:t>It is proposed that th</w:t>
      </w:r>
      <w:r w:rsidR="00B205EF" w:rsidRPr="000F1890">
        <w:t>is</w:t>
      </w:r>
      <w:r w:rsidRPr="000F1890">
        <w:t xml:space="preserve"> </w:t>
      </w:r>
      <w:bookmarkEnd w:id="312"/>
      <w:r w:rsidR="00450133" w:rsidRPr="000F1890">
        <w:t xml:space="preserve">criterion </w:t>
      </w:r>
      <w:r w:rsidR="00FC69F4" w:rsidRPr="000F1890">
        <w:t xml:space="preserve">asks the Respondent to </w:t>
      </w:r>
      <w:r w:rsidR="00603D4E" w:rsidRPr="00AE148F">
        <w:t>describe</w:t>
      </w:r>
      <w:r w:rsidR="009B6DEA">
        <w:t>, against each of the following sub-criteria,</w:t>
      </w:r>
      <w:r w:rsidR="00603D4E" w:rsidRPr="00AE148F">
        <w:t xml:space="preserve"> its service delivery model </w:t>
      </w:r>
      <w:r w:rsidR="00964F70" w:rsidRPr="00AE148F">
        <w:t xml:space="preserve">for </w:t>
      </w:r>
      <w:r w:rsidR="00B02EA3" w:rsidRPr="00AE148F">
        <w:t xml:space="preserve">Participants and </w:t>
      </w:r>
      <w:r w:rsidR="00420EBD" w:rsidRPr="00AE148F">
        <w:t>Employers</w:t>
      </w:r>
      <w:r w:rsidR="00C73E56" w:rsidRPr="00AE148F">
        <w:t xml:space="preserve"> </w:t>
      </w:r>
      <w:r w:rsidR="00603D4E" w:rsidRPr="00AE148F">
        <w:t>and d</w:t>
      </w:r>
      <w:r w:rsidR="00195444" w:rsidRPr="00AE148F">
        <w:t xml:space="preserve">emonstrate how </w:t>
      </w:r>
      <w:r w:rsidR="00406F73" w:rsidRPr="00AE148F">
        <w:t xml:space="preserve">it </w:t>
      </w:r>
      <w:r w:rsidR="00195444" w:rsidRPr="00AE148F">
        <w:t xml:space="preserve">will </w:t>
      </w:r>
      <w:r w:rsidR="00AD3C4A" w:rsidRPr="00AE148F">
        <w:t xml:space="preserve">deliver tailored disability </w:t>
      </w:r>
      <w:r w:rsidR="003C29D8" w:rsidRPr="00AE148F">
        <w:t>employment</w:t>
      </w:r>
      <w:r w:rsidR="00283D08" w:rsidRPr="00AE148F">
        <w:t xml:space="preserve"> services</w:t>
      </w:r>
      <w:r w:rsidR="00195444" w:rsidRPr="00AE148F">
        <w:t xml:space="preserve"> and</w:t>
      </w:r>
      <w:r w:rsidR="000F1890" w:rsidRPr="00AE148F">
        <w:t xml:space="preserve"> </w:t>
      </w:r>
      <w:r w:rsidR="00195444" w:rsidRPr="00AE148F">
        <w:t xml:space="preserve">create a culture that places </w:t>
      </w:r>
      <w:r w:rsidR="00603D4E" w:rsidRPr="00AE148F">
        <w:t xml:space="preserve">Participants </w:t>
      </w:r>
      <w:r w:rsidR="00195444" w:rsidRPr="00AE148F">
        <w:t xml:space="preserve">and </w:t>
      </w:r>
      <w:r w:rsidR="00603D4E" w:rsidRPr="00AE148F">
        <w:t>Employers</w:t>
      </w:r>
      <w:r w:rsidR="00195444" w:rsidRPr="00AE148F">
        <w:t xml:space="preserve"> at the centre of the service delivery design.</w:t>
      </w:r>
      <w:r w:rsidR="00195444" w:rsidRPr="000F1890">
        <w:rPr>
          <w:b/>
          <w:bCs/>
        </w:rPr>
        <w:t xml:space="preserve"> </w:t>
      </w:r>
    </w:p>
    <w:p w14:paraId="36C147DD" w14:textId="1DFE80AB" w:rsidR="007E2E32" w:rsidRPr="00A83BDD" w:rsidRDefault="007E2E32" w:rsidP="000D47AB">
      <w:pPr>
        <w:keepLines/>
        <w:numPr>
          <w:ilvl w:val="1"/>
          <w:numId w:val="50"/>
        </w:numPr>
        <w:spacing w:after="0"/>
        <w:rPr>
          <w:b/>
          <w:bCs/>
        </w:rPr>
      </w:pPr>
      <w:r w:rsidRPr="00A83BDD">
        <w:rPr>
          <w:b/>
          <w:bCs/>
        </w:rPr>
        <w:t xml:space="preserve">Describe the disability employment service model that your organisation will offer to </w:t>
      </w:r>
      <w:r w:rsidR="00E51492">
        <w:rPr>
          <w:b/>
          <w:bCs/>
        </w:rPr>
        <w:t>P</w:t>
      </w:r>
      <w:r w:rsidRPr="00A83BDD">
        <w:rPr>
          <w:b/>
          <w:bCs/>
        </w:rPr>
        <w:t xml:space="preserve">articipants and </w:t>
      </w:r>
      <w:r w:rsidR="009B6DEA">
        <w:rPr>
          <w:b/>
          <w:bCs/>
        </w:rPr>
        <w:t>E</w:t>
      </w:r>
      <w:r w:rsidR="002C5E84" w:rsidRPr="00A83BDD">
        <w:rPr>
          <w:b/>
          <w:bCs/>
        </w:rPr>
        <w:t>mployers</w:t>
      </w:r>
      <w:r w:rsidRPr="00A83BDD">
        <w:rPr>
          <w:b/>
          <w:bCs/>
        </w:rPr>
        <w:t>, including how your organisation will ensure this service:</w:t>
      </w:r>
    </w:p>
    <w:p w14:paraId="3BC7DA15" w14:textId="07B22006" w:rsidR="007E2E32" w:rsidRPr="0064413D" w:rsidRDefault="007E2E32" w:rsidP="000D47AB">
      <w:pPr>
        <w:numPr>
          <w:ilvl w:val="0"/>
          <w:numId w:val="23"/>
        </w:numPr>
      </w:pPr>
      <w:r w:rsidRPr="0064413D">
        <w:t xml:space="preserve">delivers holistic, person-centred, individualised assistance that can adapt to </w:t>
      </w:r>
      <w:r w:rsidR="00901D4E">
        <w:t>P</w:t>
      </w:r>
      <w:r w:rsidRPr="0064413D">
        <w:t xml:space="preserve">articipants’ </w:t>
      </w:r>
      <w:r w:rsidR="002C5E84">
        <w:t xml:space="preserve">and </w:t>
      </w:r>
      <w:r w:rsidR="009B169A">
        <w:t>Employer</w:t>
      </w:r>
      <w:r w:rsidR="002C5E84">
        <w:t xml:space="preserve">s’ </w:t>
      </w:r>
      <w:r w:rsidRPr="0064413D">
        <w:t>changing needs</w:t>
      </w:r>
      <w:r w:rsidR="00813BCB">
        <w:t>,</w:t>
      </w:r>
    </w:p>
    <w:p w14:paraId="225E7D32" w14:textId="484DF0A8" w:rsidR="00472EAC" w:rsidRPr="0064413D" w:rsidRDefault="00DE1227" w:rsidP="000D47AB">
      <w:pPr>
        <w:numPr>
          <w:ilvl w:val="0"/>
          <w:numId w:val="23"/>
        </w:numPr>
      </w:pPr>
      <w:r>
        <w:t>engages</w:t>
      </w:r>
      <w:r w:rsidR="00472EAC">
        <w:t xml:space="preserve"> Participants and Employers in the design and continuous improvement of service delivery, </w:t>
      </w:r>
    </w:p>
    <w:p w14:paraId="67AA4117" w14:textId="4D48DE8E" w:rsidR="00FD7726" w:rsidRPr="0064413D" w:rsidRDefault="600D966F" w:rsidP="000D47AB">
      <w:pPr>
        <w:numPr>
          <w:ilvl w:val="0"/>
          <w:numId w:val="23"/>
        </w:numPr>
      </w:pPr>
      <w:r>
        <w:t xml:space="preserve">supports </w:t>
      </w:r>
      <w:r w:rsidR="009B6DEA">
        <w:t>E</w:t>
      </w:r>
      <w:r>
        <w:t xml:space="preserve">mployers to hire more people with disability into the right roles, </w:t>
      </w:r>
      <w:r w:rsidR="52EDC97A">
        <w:t>through access to expertise to support them and help create and tailor job opportunities</w:t>
      </w:r>
      <w:r w:rsidR="00327EA5">
        <w:t>,</w:t>
      </w:r>
    </w:p>
    <w:p w14:paraId="7D06294C" w14:textId="5AC85440" w:rsidR="007E2E32" w:rsidRPr="0064413D" w:rsidRDefault="007E2E32" w:rsidP="000D47AB">
      <w:pPr>
        <w:numPr>
          <w:ilvl w:val="0"/>
          <w:numId w:val="23"/>
        </w:numPr>
      </w:pPr>
      <w:r w:rsidRPr="0064413D">
        <w:t xml:space="preserve">fosters the continued engagement and participation of people with disability, </w:t>
      </w:r>
      <w:r w:rsidR="009B169A">
        <w:t>and</w:t>
      </w:r>
    </w:p>
    <w:p w14:paraId="706B485C" w14:textId="3174F3C6" w:rsidR="007E2E32" w:rsidRPr="0064413D" w:rsidRDefault="007E2E32" w:rsidP="000D47AB">
      <w:pPr>
        <w:numPr>
          <w:ilvl w:val="0"/>
          <w:numId w:val="23"/>
        </w:numPr>
      </w:pPr>
      <w:r w:rsidRPr="0064413D">
        <w:t>includes strategies to facilitate career development</w:t>
      </w:r>
      <w:r w:rsidR="00B4306F">
        <w:t xml:space="preserve"> of people with disability</w:t>
      </w:r>
      <w:r w:rsidR="004A1791">
        <w:t>.</w:t>
      </w:r>
      <w:r w:rsidR="004C6085">
        <w:t xml:space="preserve"> </w:t>
      </w:r>
    </w:p>
    <w:p w14:paraId="25731FE7" w14:textId="4E98F4E1" w:rsidR="00274AB4" w:rsidRPr="00A83BDD" w:rsidRDefault="00274AB4" w:rsidP="000D47AB">
      <w:pPr>
        <w:numPr>
          <w:ilvl w:val="1"/>
          <w:numId w:val="50"/>
        </w:numPr>
        <w:rPr>
          <w:b/>
          <w:bCs/>
        </w:rPr>
      </w:pPr>
      <w:r w:rsidRPr="00A83BDD">
        <w:rPr>
          <w:b/>
          <w:bCs/>
        </w:rPr>
        <w:t>Demonstrate how your organisation will achieve quality sustainable employment outcomes</w:t>
      </w:r>
      <w:r w:rsidR="00006FD5">
        <w:rPr>
          <w:b/>
          <w:bCs/>
        </w:rPr>
        <w:t xml:space="preserve"> for Participants</w:t>
      </w:r>
      <w:r w:rsidRPr="00A83BDD">
        <w:rPr>
          <w:b/>
          <w:bCs/>
        </w:rPr>
        <w:t>, including how you will deliver</w:t>
      </w:r>
      <w:r w:rsidR="00D65AC3" w:rsidRPr="00A83BDD">
        <w:rPr>
          <w:b/>
          <w:bCs/>
        </w:rPr>
        <w:t xml:space="preserve"> the following</w:t>
      </w:r>
      <w:r w:rsidRPr="00A83BDD">
        <w:rPr>
          <w:b/>
          <w:bCs/>
        </w:rPr>
        <w:t>:</w:t>
      </w:r>
    </w:p>
    <w:p w14:paraId="4C9BAB2C" w14:textId="77777777" w:rsidR="00274AB4" w:rsidRPr="0064413D" w:rsidRDefault="00274AB4" w:rsidP="000D47AB">
      <w:pPr>
        <w:numPr>
          <w:ilvl w:val="0"/>
          <w:numId w:val="23"/>
        </w:numPr>
      </w:pPr>
      <w:r w:rsidRPr="0064413D">
        <w:lastRenderedPageBreak/>
        <w:t>Intensive services in work preparation and skills building,</w:t>
      </w:r>
    </w:p>
    <w:p w14:paraId="0B02910D" w14:textId="77777777" w:rsidR="00274AB4" w:rsidRPr="0064413D" w:rsidRDefault="00274AB4" w:rsidP="000D47AB">
      <w:pPr>
        <w:numPr>
          <w:ilvl w:val="0"/>
          <w:numId w:val="23"/>
        </w:numPr>
      </w:pPr>
      <w:r w:rsidRPr="0064413D">
        <w:t>Intensive services in job search,</w:t>
      </w:r>
    </w:p>
    <w:p w14:paraId="7C835FEF" w14:textId="77777777" w:rsidR="00274AB4" w:rsidRPr="0064413D" w:rsidRDefault="00274AB4" w:rsidP="000D47AB">
      <w:pPr>
        <w:numPr>
          <w:ilvl w:val="0"/>
          <w:numId w:val="23"/>
        </w:numPr>
      </w:pPr>
      <w:r w:rsidRPr="0064413D">
        <w:t xml:space="preserve">On-the-job employment support, and </w:t>
      </w:r>
    </w:p>
    <w:p w14:paraId="57044736" w14:textId="3AB218E4" w:rsidR="00274AB4" w:rsidRPr="0064413D" w:rsidRDefault="00274AB4" w:rsidP="000D47AB">
      <w:pPr>
        <w:numPr>
          <w:ilvl w:val="0"/>
          <w:numId w:val="23"/>
        </w:numPr>
      </w:pPr>
      <w:r w:rsidRPr="0064413D">
        <w:t xml:space="preserve">Ongoing support while in employment. </w:t>
      </w:r>
    </w:p>
    <w:p w14:paraId="0573F612" w14:textId="602F48D8" w:rsidR="00274AB4" w:rsidRPr="00A83BDD" w:rsidRDefault="00274AB4" w:rsidP="000D47AB">
      <w:pPr>
        <w:keepLines/>
        <w:numPr>
          <w:ilvl w:val="1"/>
          <w:numId w:val="50"/>
        </w:numPr>
        <w:spacing w:after="0"/>
        <w:rPr>
          <w:b/>
          <w:bCs/>
        </w:rPr>
      </w:pPr>
      <w:r w:rsidRPr="00A83BDD">
        <w:rPr>
          <w:b/>
          <w:bCs/>
        </w:rPr>
        <w:t>Describe how your organisation will deliver a Flexible Service Offer to encourage ongoing engagement and participation of people with a disability</w:t>
      </w:r>
      <w:r w:rsidR="009B6DEA">
        <w:rPr>
          <w:b/>
          <w:bCs/>
        </w:rPr>
        <w:t>,</w:t>
      </w:r>
      <w:r w:rsidRPr="00A83BDD">
        <w:rPr>
          <w:b/>
          <w:bCs/>
        </w:rPr>
        <w:t xml:space="preserve"> including: </w:t>
      </w:r>
    </w:p>
    <w:p w14:paraId="279BDD51" w14:textId="66FEAD09" w:rsidR="00274AB4" w:rsidRPr="0064413D" w:rsidRDefault="00274AB4" w:rsidP="000D47AB">
      <w:pPr>
        <w:numPr>
          <w:ilvl w:val="0"/>
          <w:numId w:val="23"/>
        </w:numPr>
      </w:pPr>
      <w:r w:rsidRPr="0064413D">
        <w:t xml:space="preserve">Participants who are partially meeting their </w:t>
      </w:r>
      <w:r w:rsidR="00150A8B">
        <w:t>M</w:t>
      </w:r>
      <w:r w:rsidRPr="0064413D">
        <w:t xml:space="preserve">utual </w:t>
      </w:r>
      <w:r w:rsidR="00150A8B">
        <w:t>O</w:t>
      </w:r>
      <w:r w:rsidRPr="0064413D">
        <w:t xml:space="preserve">bligation </w:t>
      </w:r>
      <w:r w:rsidR="00150A8B">
        <w:t>R</w:t>
      </w:r>
      <w:r w:rsidRPr="0064413D">
        <w:t>equirements through education, training or employment</w:t>
      </w:r>
      <w:r w:rsidR="00476B7F">
        <w:t>,</w:t>
      </w:r>
    </w:p>
    <w:p w14:paraId="6744E547" w14:textId="019FBE2B" w:rsidR="00F75343" w:rsidRDefault="00274AB4" w:rsidP="000D47AB">
      <w:pPr>
        <w:numPr>
          <w:ilvl w:val="0"/>
          <w:numId w:val="23"/>
        </w:numPr>
      </w:pPr>
      <w:r w:rsidRPr="0064413D">
        <w:t xml:space="preserve">Participants who have </w:t>
      </w:r>
      <w:r w:rsidR="00AB0AB9">
        <w:t>m</w:t>
      </w:r>
      <w:r w:rsidRPr="0064413D">
        <w:t xml:space="preserve">utual obligations but are not </w:t>
      </w:r>
      <w:r w:rsidR="00F03114">
        <w:t>able</w:t>
      </w:r>
      <w:r w:rsidR="00F03114" w:rsidRPr="0064413D">
        <w:t xml:space="preserve"> </w:t>
      </w:r>
      <w:r w:rsidRPr="0064413D">
        <w:t>to participate in a full employment service</w:t>
      </w:r>
      <w:r w:rsidR="00476B7F">
        <w:t>,</w:t>
      </w:r>
      <w:r w:rsidR="00F75343" w:rsidRPr="00F75343">
        <w:t xml:space="preserve"> </w:t>
      </w:r>
    </w:p>
    <w:p w14:paraId="60B499C9" w14:textId="578330E3" w:rsidR="00F75343" w:rsidRDefault="00F75343" w:rsidP="000D47AB">
      <w:pPr>
        <w:numPr>
          <w:ilvl w:val="0"/>
          <w:numId w:val="23"/>
        </w:numPr>
      </w:pPr>
      <w:r w:rsidRPr="0064413D">
        <w:t xml:space="preserve">Participants temporarily exempt from </w:t>
      </w:r>
      <w:r>
        <w:t>M</w:t>
      </w:r>
      <w:r w:rsidRPr="0064413D">
        <w:t xml:space="preserve">utual </w:t>
      </w:r>
      <w:r>
        <w:t>O</w:t>
      </w:r>
      <w:r w:rsidRPr="0064413D">
        <w:t xml:space="preserve">bligation </w:t>
      </w:r>
      <w:r>
        <w:t>R</w:t>
      </w:r>
      <w:r w:rsidRPr="0064413D">
        <w:t>equirements who want to remain connected with the program,</w:t>
      </w:r>
      <w:r w:rsidR="00476B7F">
        <w:t xml:space="preserve"> </w:t>
      </w:r>
      <w:r w:rsidR="00476B7F" w:rsidRPr="0064413D">
        <w:t>and</w:t>
      </w:r>
    </w:p>
    <w:p w14:paraId="303B95D4" w14:textId="7F8EC5C6" w:rsidR="00927E86" w:rsidRPr="0064413D" w:rsidRDefault="00927E86" w:rsidP="000D47AB">
      <w:pPr>
        <w:numPr>
          <w:ilvl w:val="0"/>
          <w:numId w:val="23"/>
        </w:numPr>
      </w:pPr>
      <w:r>
        <w:t>How your service will work with Participants to determine</w:t>
      </w:r>
      <w:r w:rsidR="00AE728A">
        <w:t xml:space="preserve"> how they will meet</w:t>
      </w:r>
      <w:r w:rsidR="00D02CBF">
        <w:t xml:space="preserve"> their </w:t>
      </w:r>
      <w:r>
        <w:t xml:space="preserve">requirements and </w:t>
      </w:r>
      <w:r w:rsidR="00D02CBF">
        <w:t xml:space="preserve">provide a suitable </w:t>
      </w:r>
      <w:r>
        <w:t>service offer.</w:t>
      </w:r>
    </w:p>
    <w:p w14:paraId="5240B921" w14:textId="1D842268" w:rsidR="00274AB4" w:rsidRPr="0064413D" w:rsidRDefault="00274AB4" w:rsidP="000D47AB">
      <w:pPr>
        <w:numPr>
          <w:ilvl w:val="1"/>
          <w:numId w:val="50"/>
        </w:numPr>
        <w:rPr>
          <w:b/>
          <w:bCs/>
        </w:rPr>
      </w:pPr>
      <w:r w:rsidRPr="0064413D">
        <w:rPr>
          <w:b/>
          <w:bCs/>
        </w:rPr>
        <w:t>Describe specific strategies for how your organisation will service and support:</w:t>
      </w:r>
    </w:p>
    <w:p w14:paraId="180B0567" w14:textId="13DF1C11" w:rsidR="00274AB4" w:rsidRPr="0064413D" w:rsidRDefault="00274AB4" w:rsidP="000D47AB">
      <w:pPr>
        <w:numPr>
          <w:ilvl w:val="0"/>
          <w:numId w:val="23"/>
        </w:numPr>
      </w:pPr>
      <w:r w:rsidRPr="0064413D">
        <w:t>Participants not on income support</w:t>
      </w:r>
      <w:r w:rsidR="008E23BE">
        <w:t>, and</w:t>
      </w:r>
    </w:p>
    <w:p w14:paraId="79DAEECC" w14:textId="120C6445" w:rsidR="00274AB4" w:rsidRPr="0064413D" w:rsidRDefault="00274AB4" w:rsidP="000D47AB">
      <w:pPr>
        <w:numPr>
          <w:ilvl w:val="0"/>
          <w:numId w:val="23"/>
        </w:numPr>
      </w:pPr>
      <w:r w:rsidRPr="0064413D">
        <w:t xml:space="preserve">Participants with a </w:t>
      </w:r>
      <w:r w:rsidR="0019745E">
        <w:t>F</w:t>
      </w:r>
      <w:r w:rsidR="0019745E" w:rsidRPr="0064413D">
        <w:t xml:space="preserve">uture </w:t>
      </w:r>
      <w:r w:rsidR="0019745E">
        <w:t>W</w:t>
      </w:r>
      <w:r w:rsidR="0019745E" w:rsidRPr="0064413D">
        <w:t xml:space="preserve">ork </w:t>
      </w:r>
      <w:r w:rsidR="0019745E">
        <w:t>C</w:t>
      </w:r>
      <w:r w:rsidR="0019745E" w:rsidRPr="0064413D">
        <w:t xml:space="preserve">apacity </w:t>
      </w:r>
      <w:r w:rsidRPr="0064413D">
        <w:t>of 0-7 hours.</w:t>
      </w:r>
    </w:p>
    <w:p w14:paraId="16DE76A4" w14:textId="43DC5E8D" w:rsidR="00F22836" w:rsidRPr="0064413D" w:rsidRDefault="00B71962" w:rsidP="00A83BDD">
      <w:pPr>
        <w:pStyle w:val="RFTHeading3"/>
      </w:pPr>
      <w:bookmarkStart w:id="313" w:name="_Toc78535839"/>
      <w:bookmarkStart w:id="314" w:name="_Toc80616291"/>
      <w:bookmarkStart w:id="315" w:name="_Toc84864739"/>
      <w:bookmarkStart w:id="316" w:name="_Toc85973364"/>
      <w:bookmarkStart w:id="317" w:name="_Toc170993744"/>
      <w:r>
        <w:t xml:space="preserve">Generalist </w:t>
      </w:r>
      <w:r w:rsidR="00CB0B7A" w:rsidRPr="0064413D">
        <w:t xml:space="preserve">Selection Criterion 3 - </w:t>
      </w:r>
      <w:r w:rsidR="00F22836" w:rsidRPr="0064413D">
        <w:t xml:space="preserve">Local </w:t>
      </w:r>
      <w:bookmarkStart w:id="318" w:name="_Hlk78539328"/>
      <w:bookmarkStart w:id="319" w:name="_Hlk78533056"/>
      <w:bookmarkEnd w:id="313"/>
      <w:bookmarkEnd w:id="314"/>
      <w:bookmarkEnd w:id="315"/>
      <w:bookmarkEnd w:id="316"/>
      <w:r w:rsidR="00F81179" w:rsidRPr="0064413D">
        <w:t xml:space="preserve">strategies for </w:t>
      </w:r>
      <w:r w:rsidR="008E23BE">
        <w:t>E</w:t>
      </w:r>
      <w:r w:rsidR="008E23BE" w:rsidRPr="0064413D">
        <w:t xml:space="preserve">mployer </w:t>
      </w:r>
      <w:r w:rsidR="00F81179" w:rsidRPr="0064413D">
        <w:t xml:space="preserve">and </w:t>
      </w:r>
      <w:r w:rsidR="008E23BE">
        <w:t>P</w:t>
      </w:r>
      <w:r w:rsidR="008E23BE" w:rsidRPr="0064413D">
        <w:t xml:space="preserve">articipant </w:t>
      </w:r>
      <w:r w:rsidR="00EB3BC3" w:rsidRPr="0064413D">
        <w:t>e</w:t>
      </w:r>
      <w:r w:rsidR="00F81179" w:rsidRPr="0064413D">
        <w:t>ngagement</w:t>
      </w:r>
      <w:bookmarkEnd w:id="317"/>
      <w:r w:rsidR="00F81179" w:rsidRPr="0064413D">
        <w:t xml:space="preserve"> </w:t>
      </w:r>
    </w:p>
    <w:p w14:paraId="7D88DACC" w14:textId="006F7793" w:rsidR="00DA3614" w:rsidRPr="009C74FE" w:rsidRDefault="00DA3614" w:rsidP="00DA3614">
      <w:pPr>
        <w:rPr>
          <w:b/>
          <w:bCs/>
        </w:rPr>
      </w:pPr>
      <w:bookmarkStart w:id="320" w:name="_Toc74820420"/>
      <w:r w:rsidRPr="009C74FE">
        <w:rPr>
          <w:b/>
          <w:bCs/>
        </w:rPr>
        <w:t xml:space="preserve">IMPORTANT: Respondents should respond to this criterion </w:t>
      </w:r>
      <w:r w:rsidR="002A657A">
        <w:rPr>
          <w:b/>
          <w:bCs/>
        </w:rPr>
        <w:t xml:space="preserve">[separately] </w:t>
      </w:r>
      <w:r w:rsidRPr="009C74FE">
        <w:rPr>
          <w:b/>
          <w:bCs/>
        </w:rPr>
        <w:t xml:space="preserve">for </w:t>
      </w:r>
      <w:r w:rsidRPr="00DA3614">
        <w:rPr>
          <w:b/>
          <w:bCs/>
        </w:rPr>
        <w:t xml:space="preserve">each ESA </w:t>
      </w:r>
      <w:r w:rsidRPr="009C74FE">
        <w:rPr>
          <w:b/>
          <w:bCs/>
        </w:rPr>
        <w:t xml:space="preserve">they wish to undertake business in. </w:t>
      </w:r>
    </w:p>
    <w:p w14:paraId="34FF8952" w14:textId="095F3B05" w:rsidR="00802BC1" w:rsidRDefault="00B205EF" w:rsidP="00802BC1">
      <w:pPr>
        <w:rPr>
          <w:b/>
          <w:bCs/>
        </w:rPr>
      </w:pPr>
      <w:r>
        <w:t>It is proposed that this</w:t>
      </w:r>
      <w:r w:rsidR="00802BC1" w:rsidRPr="000C0AF4">
        <w:t xml:space="preserve"> criterion </w:t>
      </w:r>
      <w:r w:rsidR="00C16717">
        <w:t xml:space="preserve">asks the Respondent to </w:t>
      </w:r>
      <w:r w:rsidR="00C16717" w:rsidRPr="00EA5703">
        <w:t>d</w:t>
      </w:r>
      <w:r w:rsidR="00802BC1" w:rsidRPr="00EA5703">
        <w:t>emonstrate</w:t>
      </w:r>
      <w:r w:rsidR="002A657A">
        <w:t>, against each of the following sub-criteria,</w:t>
      </w:r>
      <w:r w:rsidR="0050289E" w:rsidRPr="00EA5703">
        <w:t xml:space="preserve"> how </w:t>
      </w:r>
      <w:r w:rsidR="00C16717" w:rsidRPr="00EA5703">
        <w:t>it</w:t>
      </w:r>
      <w:r w:rsidR="0050289E" w:rsidRPr="00EA5703">
        <w:t xml:space="preserve"> will implement</w:t>
      </w:r>
      <w:r w:rsidR="00802BC1" w:rsidRPr="00EA5703">
        <w:t xml:space="preserve"> local strategies and collaborative arrangements</w:t>
      </w:r>
      <w:r w:rsidR="002A657A">
        <w:t xml:space="preserve"> in their chosen ESA</w:t>
      </w:r>
      <w:r w:rsidR="00802BC1" w:rsidRPr="00EA5703">
        <w:t xml:space="preserve"> to achieve sustainable outcomes for people with a disability and to support the workforce needs of </w:t>
      </w:r>
      <w:r w:rsidR="00244872" w:rsidRPr="00EA5703">
        <w:t>Employers</w:t>
      </w:r>
      <w:r w:rsidR="00802BC1" w:rsidRPr="00EA5703">
        <w:t>.</w:t>
      </w:r>
      <w:r w:rsidR="00802BC1" w:rsidRPr="0064413D">
        <w:rPr>
          <w:b/>
          <w:bCs/>
        </w:rPr>
        <w:t xml:space="preserve"> </w:t>
      </w:r>
    </w:p>
    <w:p w14:paraId="118B302E" w14:textId="4806A4F7" w:rsidR="003A13A8" w:rsidRPr="00FA29E0" w:rsidRDefault="002A657A" w:rsidP="000D47AB">
      <w:pPr>
        <w:pStyle w:val="ListParagraph"/>
        <w:numPr>
          <w:ilvl w:val="1"/>
          <w:numId w:val="176"/>
        </w:numPr>
        <w:ind w:left="357" w:hanging="357"/>
        <w:contextualSpacing w:val="0"/>
        <w:rPr>
          <w:b/>
          <w:bCs/>
        </w:rPr>
      </w:pPr>
      <w:r>
        <w:rPr>
          <w:b/>
          <w:bCs/>
        </w:rPr>
        <w:t>Demonstrate how your organisation will p</w:t>
      </w:r>
      <w:r w:rsidR="00802BC1" w:rsidRPr="00FA29E0">
        <w:rPr>
          <w:b/>
          <w:bCs/>
        </w:rPr>
        <w:t xml:space="preserve">rovide </w:t>
      </w:r>
      <w:r w:rsidR="00EB4DD0" w:rsidRPr="00FA29E0">
        <w:rPr>
          <w:b/>
          <w:bCs/>
        </w:rPr>
        <w:t>P</w:t>
      </w:r>
      <w:r w:rsidR="00802BC1" w:rsidRPr="00FA29E0">
        <w:rPr>
          <w:b/>
          <w:bCs/>
        </w:rPr>
        <w:t>articipants with the best possible access to your services, including details on the suitability, geographic coverage and accessibility of your premises as well as any</w:t>
      </w:r>
      <w:r w:rsidR="00FA29E0">
        <w:rPr>
          <w:b/>
          <w:bCs/>
        </w:rPr>
        <w:t xml:space="preserve"> </w:t>
      </w:r>
      <w:r w:rsidR="00802BC1" w:rsidRPr="00FA29E0">
        <w:rPr>
          <w:b/>
          <w:bCs/>
        </w:rPr>
        <w:t>alternative/flexible service delivery methods.</w:t>
      </w:r>
    </w:p>
    <w:p w14:paraId="7C64B5BB" w14:textId="1F186DE3" w:rsidR="00FA29E0" w:rsidRPr="00EA5703" w:rsidRDefault="002A657A" w:rsidP="00EA5703">
      <w:pPr>
        <w:pStyle w:val="ListParagraph"/>
        <w:numPr>
          <w:ilvl w:val="1"/>
          <w:numId w:val="176"/>
        </w:numPr>
        <w:ind w:left="357" w:hanging="357"/>
        <w:contextualSpacing w:val="0"/>
        <w:rPr>
          <w:b/>
          <w:bCs/>
        </w:rPr>
      </w:pPr>
      <w:r>
        <w:rPr>
          <w:b/>
          <w:bCs/>
        </w:rPr>
        <w:lastRenderedPageBreak/>
        <w:t>Demonstrate how your organisation will e</w:t>
      </w:r>
      <w:r w:rsidR="00802BC1" w:rsidRPr="003311CE">
        <w:rPr>
          <w:b/>
          <w:bCs/>
        </w:rPr>
        <w:t xml:space="preserve">nsure </w:t>
      </w:r>
      <w:r w:rsidR="00C759F6" w:rsidRPr="00C759F6">
        <w:rPr>
          <w:b/>
          <w:bCs/>
        </w:rPr>
        <w:t>fron</w:t>
      </w:r>
      <w:r w:rsidR="00C759F6">
        <w:rPr>
          <w:b/>
          <w:bCs/>
        </w:rPr>
        <w:t>t</w:t>
      </w:r>
      <w:r w:rsidR="00C759F6" w:rsidRPr="00C759F6">
        <w:rPr>
          <w:b/>
          <w:bCs/>
        </w:rPr>
        <w:t>-line</w:t>
      </w:r>
      <w:r w:rsidR="00802BC1" w:rsidRPr="003311CE">
        <w:rPr>
          <w:b/>
          <w:bCs/>
        </w:rPr>
        <w:t xml:space="preserve"> staff have appropriate skills to work with a range of Participants with differing work capacity and capability due to their disability</w:t>
      </w:r>
      <w:r w:rsidR="00131BAE" w:rsidRPr="003311CE">
        <w:rPr>
          <w:b/>
          <w:bCs/>
        </w:rPr>
        <w:t>,</w:t>
      </w:r>
      <w:r w:rsidR="001D4414">
        <w:rPr>
          <w:b/>
          <w:bCs/>
        </w:rPr>
        <w:t xml:space="preserve"> providing services that are</w:t>
      </w:r>
      <w:r w:rsidR="00131BAE" w:rsidRPr="003311CE">
        <w:rPr>
          <w:b/>
          <w:bCs/>
        </w:rPr>
        <w:t xml:space="preserve"> </w:t>
      </w:r>
      <w:r w:rsidR="00AA46AF" w:rsidRPr="003311CE">
        <w:rPr>
          <w:b/>
          <w:bCs/>
        </w:rPr>
        <w:t xml:space="preserve">culturally appropriate and reflective of </w:t>
      </w:r>
      <w:r w:rsidR="00443A1D">
        <w:rPr>
          <w:b/>
          <w:bCs/>
        </w:rPr>
        <w:t>your chosen</w:t>
      </w:r>
      <w:r w:rsidR="00AA46AF" w:rsidRPr="003311CE">
        <w:rPr>
          <w:b/>
          <w:bCs/>
        </w:rPr>
        <w:t xml:space="preserve"> ESA</w:t>
      </w:r>
      <w:r w:rsidR="00C22E30">
        <w:rPr>
          <w:b/>
          <w:bCs/>
        </w:rPr>
        <w:t>.</w:t>
      </w:r>
      <w:r w:rsidR="00802BC1" w:rsidRPr="003311CE">
        <w:rPr>
          <w:b/>
          <w:bCs/>
        </w:rPr>
        <w:t xml:space="preserve"> </w:t>
      </w:r>
    </w:p>
    <w:p w14:paraId="06A8CADB" w14:textId="7D41D888" w:rsidR="003A13A8" w:rsidRPr="003311CE" w:rsidRDefault="002A657A" w:rsidP="000D47AB">
      <w:pPr>
        <w:pStyle w:val="ListParagraph"/>
        <w:numPr>
          <w:ilvl w:val="1"/>
          <w:numId w:val="175"/>
        </w:numPr>
        <w:rPr>
          <w:b/>
          <w:bCs/>
        </w:rPr>
      </w:pPr>
      <w:r>
        <w:rPr>
          <w:b/>
          <w:bCs/>
        </w:rPr>
        <w:t>Demonstrate how your organisation will a</w:t>
      </w:r>
      <w:r w:rsidR="001974C6" w:rsidRPr="003311CE">
        <w:rPr>
          <w:b/>
          <w:bCs/>
        </w:rPr>
        <w:t xml:space="preserve">dapt </w:t>
      </w:r>
      <w:r w:rsidR="00443A1D">
        <w:rPr>
          <w:b/>
          <w:bCs/>
        </w:rPr>
        <w:t xml:space="preserve">your </w:t>
      </w:r>
      <w:r w:rsidR="00802BC1" w:rsidRPr="003311CE">
        <w:rPr>
          <w:b/>
          <w:bCs/>
        </w:rPr>
        <w:t xml:space="preserve">flexible and intensive work preparation services, training and skills building, ongoing support, and other services to assist </w:t>
      </w:r>
      <w:r w:rsidR="001974C6" w:rsidRPr="003311CE">
        <w:rPr>
          <w:b/>
          <w:bCs/>
        </w:rPr>
        <w:t xml:space="preserve">local </w:t>
      </w:r>
      <w:r w:rsidR="00802BC1" w:rsidRPr="003311CE">
        <w:rPr>
          <w:b/>
          <w:bCs/>
        </w:rPr>
        <w:t xml:space="preserve">Participants </w:t>
      </w:r>
      <w:r w:rsidR="004F5B91" w:rsidRPr="003311CE">
        <w:rPr>
          <w:b/>
          <w:bCs/>
        </w:rPr>
        <w:t>and Employers</w:t>
      </w:r>
      <w:r w:rsidR="00802BC1" w:rsidRPr="003311CE">
        <w:rPr>
          <w:b/>
          <w:bCs/>
        </w:rPr>
        <w:t xml:space="preserve"> </w:t>
      </w:r>
      <w:r w:rsidR="004F5B91" w:rsidRPr="003311CE">
        <w:rPr>
          <w:b/>
          <w:bCs/>
        </w:rPr>
        <w:t>to achieve</w:t>
      </w:r>
      <w:r w:rsidR="00802BC1" w:rsidRPr="003311CE">
        <w:rPr>
          <w:b/>
          <w:bCs/>
        </w:rPr>
        <w:t xml:space="preserve"> sustainable </w:t>
      </w:r>
      <w:r w:rsidR="00811541" w:rsidRPr="003311CE">
        <w:rPr>
          <w:b/>
          <w:bCs/>
        </w:rPr>
        <w:t>O</w:t>
      </w:r>
      <w:r w:rsidR="00802BC1" w:rsidRPr="003311CE">
        <w:rPr>
          <w:b/>
          <w:bCs/>
        </w:rPr>
        <w:t xml:space="preserve">pen </w:t>
      </w:r>
      <w:r w:rsidR="00811541" w:rsidRPr="003311CE">
        <w:rPr>
          <w:b/>
          <w:bCs/>
        </w:rPr>
        <w:t>E</w:t>
      </w:r>
      <w:r w:rsidR="00802BC1" w:rsidRPr="003311CE">
        <w:rPr>
          <w:b/>
          <w:bCs/>
        </w:rPr>
        <w:t>mployment.</w:t>
      </w:r>
    </w:p>
    <w:p w14:paraId="00842C7D" w14:textId="621CE479" w:rsidR="003A13A8" w:rsidRPr="003311CE" w:rsidRDefault="002A657A" w:rsidP="000D47AB">
      <w:pPr>
        <w:numPr>
          <w:ilvl w:val="1"/>
          <w:numId w:val="175"/>
        </w:numPr>
        <w:rPr>
          <w:b/>
          <w:bCs/>
        </w:rPr>
      </w:pPr>
      <w:r>
        <w:rPr>
          <w:b/>
          <w:bCs/>
        </w:rPr>
        <w:t>Demonstrate how your organisation will d</w:t>
      </w:r>
      <w:r w:rsidR="00802BC1" w:rsidRPr="003311CE">
        <w:rPr>
          <w:b/>
          <w:bCs/>
        </w:rPr>
        <w:t xml:space="preserve">evelop </w:t>
      </w:r>
      <w:r w:rsidR="009C033C" w:rsidRPr="003311CE">
        <w:rPr>
          <w:b/>
          <w:bCs/>
        </w:rPr>
        <w:t xml:space="preserve">and maintain </w:t>
      </w:r>
      <w:r w:rsidR="00802BC1" w:rsidRPr="003311CE">
        <w:rPr>
          <w:b/>
          <w:bCs/>
        </w:rPr>
        <w:t xml:space="preserve">strong </w:t>
      </w:r>
      <w:r w:rsidR="004F5B91" w:rsidRPr="003311CE">
        <w:rPr>
          <w:b/>
          <w:bCs/>
        </w:rPr>
        <w:t>local</w:t>
      </w:r>
      <w:r w:rsidR="00802BC1" w:rsidRPr="003311CE">
        <w:rPr>
          <w:b/>
          <w:bCs/>
        </w:rPr>
        <w:t xml:space="preserve"> labour market knowledge and use this knowledge to tailor strategies to meet </w:t>
      </w:r>
      <w:r w:rsidR="00811541" w:rsidRPr="003311CE">
        <w:rPr>
          <w:b/>
          <w:bCs/>
        </w:rPr>
        <w:t>P</w:t>
      </w:r>
      <w:r w:rsidR="00802BC1" w:rsidRPr="003311CE">
        <w:rPr>
          <w:b/>
          <w:bCs/>
        </w:rPr>
        <w:t xml:space="preserve">articipant and </w:t>
      </w:r>
      <w:r w:rsidR="00811541" w:rsidRPr="003311CE">
        <w:rPr>
          <w:b/>
          <w:bCs/>
        </w:rPr>
        <w:t xml:space="preserve">Employer </w:t>
      </w:r>
      <w:r w:rsidR="00802BC1" w:rsidRPr="003311CE">
        <w:rPr>
          <w:b/>
          <w:bCs/>
        </w:rPr>
        <w:t>needs, including promoting the capabilities of job seekers with disability.</w:t>
      </w:r>
    </w:p>
    <w:p w14:paraId="52A5F9A7" w14:textId="3809B790" w:rsidR="00364D67" w:rsidRPr="003311CE" w:rsidRDefault="002A657A" w:rsidP="000D47AB">
      <w:pPr>
        <w:numPr>
          <w:ilvl w:val="1"/>
          <w:numId w:val="175"/>
        </w:numPr>
        <w:rPr>
          <w:b/>
          <w:bCs/>
        </w:rPr>
      </w:pPr>
      <w:r>
        <w:rPr>
          <w:b/>
          <w:bCs/>
        </w:rPr>
        <w:t>Demonstrate how your organisation will u</w:t>
      </w:r>
      <w:r w:rsidR="00AC77C0" w:rsidRPr="003311CE">
        <w:rPr>
          <w:b/>
          <w:bCs/>
        </w:rPr>
        <w:t>se</w:t>
      </w:r>
      <w:r w:rsidR="00C245DE" w:rsidRPr="003311CE">
        <w:rPr>
          <w:b/>
          <w:bCs/>
        </w:rPr>
        <w:t xml:space="preserve"> </w:t>
      </w:r>
      <w:r w:rsidR="00443A1D">
        <w:rPr>
          <w:b/>
          <w:bCs/>
        </w:rPr>
        <w:t>your</w:t>
      </w:r>
      <w:r w:rsidR="00C245DE" w:rsidRPr="003311CE">
        <w:rPr>
          <w:b/>
          <w:bCs/>
        </w:rPr>
        <w:t xml:space="preserve"> </w:t>
      </w:r>
      <w:r w:rsidR="005E3636" w:rsidRPr="003311CE">
        <w:rPr>
          <w:b/>
          <w:bCs/>
        </w:rPr>
        <w:t xml:space="preserve">established networks with local </w:t>
      </w:r>
      <w:r w:rsidR="00443A1D">
        <w:rPr>
          <w:b/>
          <w:bCs/>
        </w:rPr>
        <w:t>E</w:t>
      </w:r>
      <w:r w:rsidR="005E3636" w:rsidRPr="003311CE">
        <w:rPr>
          <w:b/>
          <w:bCs/>
        </w:rPr>
        <w:t xml:space="preserve">mployers in </w:t>
      </w:r>
      <w:r w:rsidR="00443A1D">
        <w:rPr>
          <w:b/>
          <w:bCs/>
        </w:rPr>
        <w:t>your chosen</w:t>
      </w:r>
      <w:r w:rsidR="00443A1D" w:rsidRPr="003311CE">
        <w:rPr>
          <w:b/>
          <w:bCs/>
        </w:rPr>
        <w:t xml:space="preserve"> </w:t>
      </w:r>
      <w:r w:rsidR="005E3636" w:rsidRPr="003311CE">
        <w:rPr>
          <w:b/>
          <w:bCs/>
        </w:rPr>
        <w:t>ESA</w:t>
      </w:r>
      <w:r w:rsidR="005E3636">
        <w:rPr>
          <w:b/>
          <w:bCs/>
        </w:rPr>
        <w:t xml:space="preserve"> </w:t>
      </w:r>
      <w:r w:rsidR="005E3636" w:rsidRPr="003311CE">
        <w:rPr>
          <w:b/>
          <w:bCs/>
        </w:rPr>
        <w:t>and understanding of their labour needs and support requirements to generate and maintain quality, sustainable open employment outcomes for people with disability.</w:t>
      </w:r>
    </w:p>
    <w:p w14:paraId="76804D82" w14:textId="1B561D0E" w:rsidR="00802BC1" w:rsidRPr="003311CE" w:rsidRDefault="008C3429" w:rsidP="000D47AB">
      <w:pPr>
        <w:numPr>
          <w:ilvl w:val="1"/>
          <w:numId w:val="175"/>
        </w:numPr>
        <w:rPr>
          <w:b/>
          <w:bCs/>
        </w:rPr>
      </w:pPr>
      <w:r>
        <w:rPr>
          <w:b/>
          <w:bCs/>
        </w:rPr>
        <w:t>Demonstrate how your organisation will u</w:t>
      </w:r>
      <w:r w:rsidR="00497A64" w:rsidRPr="003311CE">
        <w:rPr>
          <w:b/>
          <w:bCs/>
        </w:rPr>
        <w:t xml:space="preserve">se </w:t>
      </w:r>
      <w:r>
        <w:rPr>
          <w:b/>
          <w:bCs/>
        </w:rPr>
        <w:t>your</w:t>
      </w:r>
      <w:r w:rsidR="0027694F" w:rsidRPr="003311CE">
        <w:rPr>
          <w:b/>
          <w:bCs/>
        </w:rPr>
        <w:t xml:space="preserve"> established connections to health</w:t>
      </w:r>
      <w:r w:rsidR="00E01BA3" w:rsidRPr="003311CE">
        <w:rPr>
          <w:b/>
          <w:bCs/>
        </w:rPr>
        <w:t>, training</w:t>
      </w:r>
      <w:r w:rsidR="0027694F" w:rsidRPr="003311CE">
        <w:rPr>
          <w:b/>
          <w:bCs/>
        </w:rPr>
        <w:t xml:space="preserve"> and other </w:t>
      </w:r>
      <w:r w:rsidR="00802BC1" w:rsidRPr="003311CE">
        <w:rPr>
          <w:b/>
          <w:bCs/>
        </w:rPr>
        <w:t>community organisations and local resources</w:t>
      </w:r>
      <w:r w:rsidR="0027694F" w:rsidRPr="003311CE">
        <w:rPr>
          <w:b/>
          <w:bCs/>
        </w:rPr>
        <w:t xml:space="preserve"> </w:t>
      </w:r>
      <w:r w:rsidR="00802BC1" w:rsidRPr="003311CE">
        <w:rPr>
          <w:b/>
          <w:bCs/>
        </w:rPr>
        <w:t xml:space="preserve">to support </w:t>
      </w:r>
      <w:r>
        <w:rPr>
          <w:b/>
          <w:bCs/>
        </w:rPr>
        <w:t>P</w:t>
      </w:r>
      <w:r w:rsidR="00802BC1" w:rsidRPr="003311CE">
        <w:rPr>
          <w:b/>
          <w:bCs/>
        </w:rPr>
        <w:t>articipants to address barriers, increase their employability, and generate pathways to sustainable outcomes.</w:t>
      </w:r>
      <w:r w:rsidR="0065118B" w:rsidRPr="003311CE">
        <w:rPr>
          <w:b/>
          <w:bCs/>
        </w:rPr>
        <w:t xml:space="preserve"> </w:t>
      </w:r>
    </w:p>
    <w:p w14:paraId="6A4D303B" w14:textId="1D4079E3" w:rsidR="0082395A" w:rsidRDefault="0082395A" w:rsidP="00E4680F">
      <w:pPr>
        <w:pStyle w:val="RFTHeading2"/>
      </w:pPr>
      <w:bookmarkStart w:id="321" w:name="_Toc173764042"/>
      <w:bookmarkStart w:id="322" w:name="_Toc172830155"/>
      <w:bookmarkStart w:id="323" w:name="_Toc172835640"/>
      <w:bookmarkStart w:id="324" w:name="_Toc170401427"/>
      <w:bookmarkStart w:id="325" w:name="_Toc170739261"/>
      <w:bookmarkStart w:id="326" w:name="_Toc170739493"/>
      <w:bookmarkStart w:id="327" w:name="_Toc170739725"/>
      <w:bookmarkStart w:id="328" w:name="_Toc170810171"/>
      <w:bookmarkStart w:id="329" w:name="_Toc170810404"/>
      <w:bookmarkStart w:id="330" w:name="_Toc170401433"/>
      <w:bookmarkStart w:id="331" w:name="_Toc170739267"/>
      <w:bookmarkStart w:id="332" w:name="_Toc170739499"/>
      <w:bookmarkStart w:id="333" w:name="_Toc170739731"/>
      <w:bookmarkStart w:id="334" w:name="_Toc170810177"/>
      <w:bookmarkStart w:id="335" w:name="_Toc170810410"/>
      <w:bookmarkStart w:id="336" w:name="_Toc170401444"/>
      <w:bookmarkStart w:id="337" w:name="_Toc170739278"/>
      <w:bookmarkStart w:id="338" w:name="_Toc170739510"/>
      <w:bookmarkStart w:id="339" w:name="_Toc170739742"/>
      <w:bookmarkStart w:id="340" w:name="_Toc170810188"/>
      <w:bookmarkStart w:id="341" w:name="_Toc170810421"/>
      <w:bookmarkStart w:id="342" w:name="_Toc170401451"/>
      <w:bookmarkStart w:id="343" w:name="_Toc170739285"/>
      <w:bookmarkStart w:id="344" w:name="_Toc170739517"/>
      <w:bookmarkStart w:id="345" w:name="_Toc170739749"/>
      <w:bookmarkStart w:id="346" w:name="_Toc170810195"/>
      <w:bookmarkStart w:id="347" w:name="_Toc170810428"/>
      <w:bookmarkStart w:id="348" w:name="_Toc170401453"/>
      <w:bookmarkStart w:id="349" w:name="_Toc170739287"/>
      <w:bookmarkStart w:id="350" w:name="_Toc170739519"/>
      <w:bookmarkStart w:id="351" w:name="_Toc170739751"/>
      <w:bookmarkStart w:id="352" w:name="_Toc170810197"/>
      <w:bookmarkStart w:id="353" w:name="_Toc170810430"/>
      <w:bookmarkStart w:id="354" w:name="_Toc170401455"/>
      <w:bookmarkStart w:id="355" w:name="_Toc170739289"/>
      <w:bookmarkStart w:id="356" w:name="_Toc170739521"/>
      <w:bookmarkStart w:id="357" w:name="_Toc170739753"/>
      <w:bookmarkStart w:id="358" w:name="_Toc170810199"/>
      <w:bookmarkStart w:id="359" w:name="_Toc170810432"/>
      <w:bookmarkStart w:id="360" w:name="_Toc170401457"/>
      <w:bookmarkStart w:id="361" w:name="_Toc170739291"/>
      <w:bookmarkStart w:id="362" w:name="_Toc170739523"/>
      <w:bookmarkStart w:id="363" w:name="_Toc170739755"/>
      <w:bookmarkStart w:id="364" w:name="_Toc170810201"/>
      <w:bookmarkStart w:id="365" w:name="_Toc170810434"/>
      <w:bookmarkStart w:id="366" w:name="_Toc170401459"/>
      <w:bookmarkStart w:id="367" w:name="_Toc170739293"/>
      <w:bookmarkStart w:id="368" w:name="_Toc170739525"/>
      <w:bookmarkStart w:id="369" w:name="_Toc170739757"/>
      <w:bookmarkStart w:id="370" w:name="_Toc170810203"/>
      <w:bookmarkStart w:id="371" w:name="_Toc170810436"/>
      <w:bookmarkStart w:id="372" w:name="_Toc170401461"/>
      <w:bookmarkStart w:id="373" w:name="_Toc170739295"/>
      <w:bookmarkStart w:id="374" w:name="_Toc170739527"/>
      <w:bookmarkStart w:id="375" w:name="_Toc170739759"/>
      <w:bookmarkStart w:id="376" w:name="_Toc170810205"/>
      <w:bookmarkStart w:id="377" w:name="_Toc170810438"/>
      <w:bookmarkStart w:id="378" w:name="_Toc170993745"/>
      <w:bookmarkStart w:id="379" w:name="_Toc173939562"/>
      <w:bookmarkStart w:id="380" w:name="_Toc80616293"/>
      <w:bookmarkStart w:id="381" w:name="_Toc84864741"/>
      <w:bookmarkStart w:id="382" w:name="_Toc85973366"/>
      <w:bookmarkEnd w:id="318"/>
      <w:bookmarkEnd w:id="31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t>Selection Criteria – Specialist Respondents</w:t>
      </w:r>
      <w:bookmarkEnd w:id="378"/>
      <w:bookmarkEnd w:id="379"/>
      <w:r>
        <w:t xml:space="preserve"> </w:t>
      </w:r>
    </w:p>
    <w:p w14:paraId="43B8036A" w14:textId="02584AA8" w:rsidR="00CF2E39" w:rsidRDefault="00C65E03" w:rsidP="00FB1EF2">
      <w:pPr>
        <w:rPr>
          <w:b/>
          <w:bCs/>
        </w:rPr>
      </w:pPr>
      <w:r>
        <w:rPr>
          <w:b/>
          <w:bCs/>
        </w:rPr>
        <w:t xml:space="preserve">For the avoidance of doubt, Respondents </w:t>
      </w:r>
      <w:r w:rsidR="00D25B27">
        <w:rPr>
          <w:b/>
          <w:bCs/>
        </w:rPr>
        <w:t xml:space="preserve">bidding </w:t>
      </w:r>
      <w:r w:rsidR="00EC7C0E">
        <w:rPr>
          <w:b/>
          <w:bCs/>
        </w:rPr>
        <w:t>to be Specialist Providers</w:t>
      </w:r>
      <w:r w:rsidR="00D25B27">
        <w:rPr>
          <w:b/>
          <w:bCs/>
        </w:rPr>
        <w:t xml:space="preserve"> may nominate </w:t>
      </w:r>
      <w:r w:rsidR="007C133E">
        <w:rPr>
          <w:b/>
          <w:bCs/>
        </w:rPr>
        <w:t xml:space="preserve">to provide </w:t>
      </w:r>
      <w:r w:rsidR="008C3429">
        <w:rPr>
          <w:b/>
          <w:bCs/>
        </w:rPr>
        <w:t>S</w:t>
      </w:r>
      <w:r w:rsidR="007C133E">
        <w:rPr>
          <w:b/>
          <w:bCs/>
        </w:rPr>
        <w:t>ervices in more than one ESA (</w:t>
      </w:r>
      <w:r w:rsidR="009A29E8">
        <w:rPr>
          <w:b/>
          <w:bCs/>
        </w:rPr>
        <w:t>inc</w:t>
      </w:r>
      <w:r w:rsidR="008C6467">
        <w:rPr>
          <w:b/>
          <w:bCs/>
        </w:rPr>
        <w:t xml:space="preserve">luding by proposing to use </w:t>
      </w:r>
      <w:r w:rsidR="007C133E">
        <w:rPr>
          <w:b/>
          <w:bCs/>
        </w:rPr>
        <w:t>a hub and spoke model)</w:t>
      </w:r>
      <w:r w:rsidR="00CF2E39">
        <w:rPr>
          <w:b/>
          <w:bCs/>
        </w:rPr>
        <w:t xml:space="preserve"> </w:t>
      </w:r>
      <w:r w:rsidR="008C3429">
        <w:rPr>
          <w:b/>
          <w:bCs/>
        </w:rPr>
        <w:t xml:space="preserve">and/or </w:t>
      </w:r>
      <w:r w:rsidR="00CF2E39">
        <w:rPr>
          <w:b/>
          <w:bCs/>
        </w:rPr>
        <w:t>part of an ESA</w:t>
      </w:r>
      <w:r w:rsidR="007C133E">
        <w:rPr>
          <w:b/>
          <w:bCs/>
        </w:rPr>
        <w:t xml:space="preserve">. </w:t>
      </w:r>
    </w:p>
    <w:p w14:paraId="31E8181F" w14:textId="4CCBE600" w:rsidR="00CF2E39" w:rsidRDefault="00B41CF6" w:rsidP="00FB1EF2">
      <w:r w:rsidRPr="00A532FD">
        <w:t xml:space="preserve">Respondents </w:t>
      </w:r>
      <w:r w:rsidR="0003381C" w:rsidRPr="00A532FD">
        <w:t xml:space="preserve">offering a hub and spoke model </w:t>
      </w:r>
      <w:r w:rsidRPr="00A532FD">
        <w:t xml:space="preserve">will </w:t>
      </w:r>
      <w:r w:rsidR="009644AE" w:rsidRPr="00A532FD">
        <w:t xml:space="preserve">be required </w:t>
      </w:r>
      <w:r w:rsidR="0003381C" w:rsidRPr="00A532FD">
        <w:t>to</w:t>
      </w:r>
      <w:r w:rsidR="00AD092E" w:rsidRPr="00A532FD">
        <w:t xml:space="preserve"> address</w:t>
      </w:r>
      <w:r w:rsidR="0003381C" w:rsidRPr="00A532FD">
        <w:t xml:space="preserve"> this in </w:t>
      </w:r>
      <w:r w:rsidR="008564A8" w:rsidRPr="00A532FD">
        <w:t>S</w:t>
      </w:r>
      <w:r w:rsidR="0003381C" w:rsidRPr="00A532FD">
        <w:t>pecialist C</w:t>
      </w:r>
      <w:r w:rsidR="00B24227" w:rsidRPr="00A532FD">
        <w:t>riteria</w:t>
      </w:r>
      <w:r w:rsidR="0003381C" w:rsidRPr="00A532FD">
        <w:t xml:space="preserve"> </w:t>
      </w:r>
      <w:r w:rsidR="00CF2E39" w:rsidRPr="00A532FD">
        <w:t xml:space="preserve">3 </w:t>
      </w:r>
      <w:r w:rsidR="0003381C" w:rsidRPr="00A532FD">
        <w:t xml:space="preserve">and </w:t>
      </w:r>
      <w:r w:rsidR="008564A8" w:rsidRPr="00A532FD">
        <w:t xml:space="preserve">include </w:t>
      </w:r>
      <w:r w:rsidR="00AD092E" w:rsidRPr="00A532FD">
        <w:t xml:space="preserve">details of how the hub and spoke model </w:t>
      </w:r>
      <w:r w:rsidR="00CF2E39" w:rsidRPr="00A532FD">
        <w:t xml:space="preserve">would </w:t>
      </w:r>
      <w:r w:rsidR="00AD092E" w:rsidRPr="00A532FD">
        <w:t>be implemented</w:t>
      </w:r>
      <w:r w:rsidR="009416C9" w:rsidRPr="00A532FD">
        <w:t xml:space="preserve"> for </w:t>
      </w:r>
      <w:r w:rsidR="00CF2E39" w:rsidRPr="00A532FD">
        <w:t xml:space="preserve">the group of </w:t>
      </w:r>
      <w:r w:rsidR="009416C9" w:rsidRPr="00A532FD">
        <w:t>ESA</w:t>
      </w:r>
      <w:r w:rsidR="00CF2E39" w:rsidRPr="00A532FD">
        <w:t>s</w:t>
      </w:r>
      <w:r w:rsidR="009416C9" w:rsidRPr="00A532FD">
        <w:t xml:space="preserve"> </w:t>
      </w:r>
      <w:r w:rsidR="00491C8A" w:rsidRPr="00A532FD">
        <w:t xml:space="preserve">where </w:t>
      </w:r>
      <w:r w:rsidR="009416C9" w:rsidRPr="00A532FD">
        <w:t>they wish to deliver services</w:t>
      </w:r>
      <w:r w:rsidR="00AD092E" w:rsidRPr="00A532FD">
        <w:t>. This includes what the primary / base location would be</w:t>
      </w:r>
      <w:r w:rsidR="00CF2E39" w:rsidRPr="00A532FD">
        <w:t xml:space="preserve"> for the Hub</w:t>
      </w:r>
      <w:r w:rsidR="00AD092E" w:rsidRPr="00A532FD">
        <w:t xml:space="preserve">. </w:t>
      </w:r>
      <w:r w:rsidR="00CF2E39" w:rsidRPr="00A532FD">
        <w:t xml:space="preserve">A single response may cover the group of ESAs where the ESAs are adjacent or in reasonable proximity. A separate response is required for any subsequent ESA or group of ESAs.  For example, a Respondent may choose to nominate for three groups of locations, 4 ESAs in Sydney, 2 ESAs on the North Coast of NSW and 3 ESAs in Brisbane. Specialist Criteria 3 would require a </w:t>
      </w:r>
      <w:r w:rsidR="0028212E" w:rsidRPr="00A532FD">
        <w:t xml:space="preserve">minimum </w:t>
      </w:r>
      <w:r w:rsidR="00CF2E39" w:rsidRPr="00A532FD">
        <w:t>response for each group, three responses</w:t>
      </w:r>
      <w:r w:rsidR="00AD092E" w:rsidRPr="00A532FD">
        <w:t xml:space="preserve">. </w:t>
      </w:r>
    </w:p>
    <w:p w14:paraId="6E63D746" w14:textId="42A62E80" w:rsidR="001F07D5" w:rsidRPr="0064413D" w:rsidRDefault="001F07D5" w:rsidP="001F07D5">
      <w:pPr>
        <w:pStyle w:val="RFTHeading3"/>
      </w:pPr>
      <w:bookmarkStart w:id="383" w:name="_Toc170993746"/>
      <w:r>
        <w:t xml:space="preserve">Specialist </w:t>
      </w:r>
      <w:r w:rsidRPr="0064413D">
        <w:t>Selection criterion 1 - Organisational capability</w:t>
      </w:r>
      <w:bookmarkEnd w:id="383"/>
    </w:p>
    <w:p w14:paraId="2EA5258D" w14:textId="34B07D7D" w:rsidR="00461145" w:rsidRPr="0057550D" w:rsidRDefault="00DA3614" w:rsidP="00461145">
      <w:pPr>
        <w:rPr>
          <w:b/>
          <w:bCs/>
        </w:rPr>
      </w:pPr>
      <w:r w:rsidRPr="0057550D">
        <w:rPr>
          <w:b/>
          <w:bCs/>
        </w:rPr>
        <w:t xml:space="preserve">IMPORTANT: </w:t>
      </w:r>
      <w:r w:rsidR="00461145" w:rsidRPr="0057550D">
        <w:rPr>
          <w:b/>
          <w:bCs/>
        </w:rPr>
        <w:t xml:space="preserve">Specialist Respondents must answer this criterion once at the </w:t>
      </w:r>
      <w:r w:rsidR="00461145" w:rsidRPr="00DA3614">
        <w:rPr>
          <w:b/>
          <w:bCs/>
        </w:rPr>
        <w:t>organisation</w:t>
      </w:r>
      <w:r w:rsidR="00310026">
        <w:rPr>
          <w:b/>
          <w:bCs/>
        </w:rPr>
        <w:t>al</w:t>
      </w:r>
      <w:r w:rsidR="00461145" w:rsidRPr="00DA3614">
        <w:rPr>
          <w:b/>
          <w:bCs/>
        </w:rPr>
        <w:t xml:space="preserve"> level</w:t>
      </w:r>
      <w:r w:rsidR="00461145" w:rsidRPr="0057550D">
        <w:rPr>
          <w:b/>
          <w:bCs/>
        </w:rPr>
        <w:t>.</w:t>
      </w:r>
    </w:p>
    <w:p w14:paraId="27B01E7B" w14:textId="0621EE59" w:rsidR="00461145" w:rsidRPr="00162799" w:rsidRDefault="00B205EF" w:rsidP="00461145">
      <w:r w:rsidRPr="00310026">
        <w:t>It is proposed that this</w:t>
      </w:r>
      <w:r w:rsidR="00461145" w:rsidRPr="00310026">
        <w:t xml:space="preserve"> criterion </w:t>
      </w:r>
      <w:r w:rsidR="0000535F" w:rsidRPr="00310026">
        <w:t xml:space="preserve">asks the Respondent </w:t>
      </w:r>
      <w:r w:rsidR="00AA5502" w:rsidRPr="00310026">
        <w:t>to</w:t>
      </w:r>
      <w:r w:rsidR="0000535F" w:rsidRPr="00310026">
        <w:t xml:space="preserve"> </w:t>
      </w:r>
      <w:r w:rsidR="0000535F" w:rsidRPr="00162799">
        <w:t>d</w:t>
      </w:r>
      <w:r w:rsidR="00AC3C62" w:rsidRPr="00162799">
        <w:t>emonstrate</w:t>
      </w:r>
      <w:r w:rsidR="00310026" w:rsidRPr="00162799">
        <w:t>, against each of the following sub-criteria,</w:t>
      </w:r>
      <w:r w:rsidR="00AC3C62" w:rsidRPr="00162799">
        <w:t xml:space="preserve"> how </w:t>
      </w:r>
      <w:r w:rsidR="00AA5502" w:rsidRPr="00162799">
        <w:t>its</w:t>
      </w:r>
      <w:r w:rsidR="00AC3C62" w:rsidRPr="00162799">
        <w:t xml:space="preserve"> organisatio</w:t>
      </w:r>
      <w:r w:rsidR="00310026" w:rsidRPr="00162799">
        <w:t>nal</w:t>
      </w:r>
      <w:r w:rsidR="00AC3C62" w:rsidRPr="00162799">
        <w:t xml:space="preserve"> management and governance framework will ensure performance and deliver quality disability employment services</w:t>
      </w:r>
      <w:r w:rsidR="00E801B7" w:rsidRPr="00162799">
        <w:t xml:space="preserve"> to the nominated </w:t>
      </w:r>
      <w:r w:rsidR="00567BA4" w:rsidRPr="00162799">
        <w:t>Specialist</w:t>
      </w:r>
      <w:r w:rsidR="00E801B7" w:rsidRPr="00162799">
        <w:t xml:space="preserve"> </w:t>
      </w:r>
      <w:r w:rsidR="005D5095" w:rsidRPr="00162799">
        <w:t>cohort</w:t>
      </w:r>
      <w:r w:rsidR="00496FE6" w:rsidRPr="00162799">
        <w:t>.</w:t>
      </w:r>
      <w:r w:rsidR="00AC3C62" w:rsidRPr="00162799">
        <w:t xml:space="preserve"> </w:t>
      </w:r>
    </w:p>
    <w:p w14:paraId="268B36AE" w14:textId="5A2E866A" w:rsidR="00461145" w:rsidRDefault="00461145" w:rsidP="000D47AB">
      <w:pPr>
        <w:numPr>
          <w:ilvl w:val="1"/>
          <w:numId w:val="51"/>
        </w:numPr>
        <w:ind w:left="357" w:hanging="357"/>
        <w:rPr>
          <w:b/>
          <w:bCs/>
        </w:rPr>
      </w:pPr>
      <w:r w:rsidRPr="00A424ED">
        <w:rPr>
          <w:b/>
          <w:bCs/>
        </w:rPr>
        <w:lastRenderedPageBreak/>
        <w:t xml:space="preserve">Demonstrate how </w:t>
      </w:r>
      <w:r w:rsidR="001D6FF2" w:rsidRPr="00A424ED">
        <w:rPr>
          <w:b/>
          <w:bCs/>
        </w:rPr>
        <w:t>your organisation has deep knowledge and experience in providing services to your specified specialist cohort. Your answer should include your:</w:t>
      </w:r>
    </w:p>
    <w:p w14:paraId="56612134" w14:textId="633BBD3F" w:rsidR="003879C4" w:rsidRDefault="001D6FF2" w:rsidP="000D47AB">
      <w:pPr>
        <w:numPr>
          <w:ilvl w:val="0"/>
          <w:numId w:val="23"/>
        </w:numPr>
      </w:pPr>
      <w:r w:rsidRPr="0064413D">
        <w:t>E</w:t>
      </w:r>
      <w:r>
        <w:t xml:space="preserve">xtensive and historical experience in working with the specialist cohort within an employment context, or how </w:t>
      </w:r>
      <w:r w:rsidR="0028212E">
        <w:t xml:space="preserve">application to the employment context will be </w:t>
      </w:r>
      <w:r w:rsidR="00C01DC9">
        <w:t>achieved,</w:t>
      </w:r>
    </w:p>
    <w:p w14:paraId="45BD7565" w14:textId="1506D67E" w:rsidR="00461145" w:rsidRDefault="003879C4" w:rsidP="000D47AB">
      <w:pPr>
        <w:numPr>
          <w:ilvl w:val="0"/>
          <w:numId w:val="23"/>
        </w:numPr>
      </w:pPr>
      <w:r>
        <w:t>Benefits to Participants in your specialist cohort from integrated service offerings in related services such as health, training, advocacy or other supports</w:t>
      </w:r>
      <w:r w:rsidR="001D6FF2">
        <w:t xml:space="preserve">, </w:t>
      </w:r>
    </w:p>
    <w:p w14:paraId="6CD0D93F" w14:textId="45E76D0B" w:rsidR="001D6FF2" w:rsidRDefault="003A7A3F" w:rsidP="000D47AB">
      <w:pPr>
        <w:numPr>
          <w:ilvl w:val="0"/>
          <w:numId w:val="23"/>
        </w:numPr>
      </w:pPr>
      <w:r>
        <w:t xml:space="preserve">Commitment to the specialist cohort in your organisation’s values, purpose and mission, </w:t>
      </w:r>
      <w:r w:rsidR="001D6FF2">
        <w:t xml:space="preserve">and </w:t>
      </w:r>
    </w:p>
    <w:p w14:paraId="4E614B1C" w14:textId="1AC5C4FF" w:rsidR="001D6FF2" w:rsidRDefault="001D6FF2" w:rsidP="000D47AB">
      <w:pPr>
        <w:numPr>
          <w:ilvl w:val="0"/>
          <w:numId w:val="23"/>
        </w:numPr>
      </w:pPr>
      <w:r>
        <w:t>Partnerships, research, advocacy, community</w:t>
      </w:r>
      <w:r w:rsidR="00BD6C21">
        <w:t xml:space="preserve">/industry recognition or similar demonstrating your expertise and service to the </w:t>
      </w:r>
      <w:r w:rsidR="0028212E">
        <w:t xml:space="preserve">specialist </w:t>
      </w:r>
      <w:r w:rsidR="00BD6C21">
        <w:t xml:space="preserve">cohort. </w:t>
      </w:r>
    </w:p>
    <w:p w14:paraId="341904DC" w14:textId="05D80E67" w:rsidR="00583C2C" w:rsidRDefault="00583C2C" w:rsidP="000D47AB">
      <w:pPr>
        <w:numPr>
          <w:ilvl w:val="1"/>
          <w:numId w:val="51"/>
        </w:numPr>
        <w:ind w:left="357" w:hanging="357"/>
        <w:rPr>
          <w:b/>
          <w:bCs/>
        </w:rPr>
      </w:pPr>
      <w:r>
        <w:rPr>
          <w:b/>
          <w:bCs/>
        </w:rPr>
        <w:t>Demonstrate how your governance arrangements, communication strategies, organisational management</w:t>
      </w:r>
      <w:r w:rsidR="00764AED">
        <w:rPr>
          <w:b/>
          <w:bCs/>
        </w:rPr>
        <w:t xml:space="preserve">, </w:t>
      </w:r>
      <w:r>
        <w:rPr>
          <w:b/>
          <w:bCs/>
        </w:rPr>
        <w:t>accountability structures</w:t>
      </w:r>
      <w:r w:rsidR="00BE4B06">
        <w:rPr>
          <w:b/>
          <w:bCs/>
        </w:rPr>
        <w:t xml:space="preserve"> </w:t>
      </w:r>
      <w:r w:rsidR="00764AED">
        <w:rPr>
          <w:b/>
          <w:bCs/>
        </w:rPr>
        <w:t xml:space="preserve">and delivery approach </w:t>
      </w:r>
      <w:r>
        <w:rPr>
          <w:b/>
          <w:bCs/>
        </w:rPr>
        <w:t>will:</w:t>
      </w:r>
    </w:p>
    <w:p w14:paraId="7996BCC0" w14:textId="77777777" w:rsidR="00587E11" w:rsidRDefault="00587E11" w:rsidP="000D47AB">
      <w:pPr>
        <w:numPr>
          <w:ilvl w:val="0"/>
          <w:numId w:val="23"/>
        </w:numPr>
      </w:pPr>
      <w:r w:rsidRPr="00C72DCD">
        <w:t>ensure timely compliance with contractual obligations, relevant legislation and internal controls</w:t>
      </w:r>
      <w:r>
        <w:t xml:space="preserve"> (e.g. risk, fraud, access, complaints handling etc.),</w:t>
      </w:r>
    </w:p>
    <w:p w14:paraId="26D3FC9A" w14:textId="77777777" w:rsidR="00587E11" w:rsidRPr="00BF10DE" w:rsidRDefault="00587E11" w:rsidP="000D47AB">
      <w:pPr>
        <w:numPr>
          <w:ilvl w:val="0"/>
          <w:numId w:val="23"/>
        </w:numPr>
      </w:pPr>
      <w:r w:rsidRPr="00BF10DE">
        <w:t>utilise reporting and program management systems to drive continuous improvement</w:t>
      </w:r>
      <w:r>
        <w:t>,</w:t>
      </w:r>
    </w:p>
    <w:p w14:paraId="2D8E5452" w14:textId="77777777" w:rsidR="00587E11" w:rsidRDefault="00587E11" w:rsidP="000D47AB">
      <w:pPr>
        <w:numPr>
          <w:ilvl w:val="0"/>
          <w:numId w:val="23"/>
        </w:numPr>
      </w:pPr>
      <w:r>
        <w:t xml:space="preserve">support effective stakeholder engagement, openness and </w:t>
      </w:r>
      <w:r w:rsidRPr="00BF10DE">
        <w:t>transparen</w:t>
      </w:r>
      <w:r>
        <w:t>cy, and</w:t>
      </w:r>
    </w:p>
    <w:p w14:paraId="4845A65B" w14:textId="0C4A39A5" w:rsidR="00587E11" w:rsidRPr="0084431D" w:rsidRDefault="00567BA4" w:rsidP="000D47AB">
      <w:pPr>
        <w:numPr>
          <w:ilvl w:val="0"/>
          <w:numId w:val="23"/>
        </w:numPr>
      </w:pPr>
      <w:r>
        <w:t>add</w:t>
      </w:r>
      <w:r w:rsidR="003A7A3F">
        <w:t>r</w:t>
      </w:r>
      <w:r>
        <w:t>ess</w:t>
      </w:r>
      <w:r w:rsidRPr="00C72DCD">
        <w:t xml:space="preserve"> </w:t>
      </w:r>
      <w:r w:rsidR="00587E11" w:rsidRPr="00C72DCD">
        <w:t>business continuity</w:t>
      </w:r>
      <w:r>
        <w:t xml:space="preserve"> risks</w:t>
      </w:r>
      <w:r w:rsidR="00587E11">
        <w:t>,</w:t>
      </w:r>
      <w:r w:rsidR="00587E11" w:rsidRPr="00C72DCD">
        <w:t xml:space="preserve"> including disaster management</w:t>
      </w:r>
      <w:r w:rsidR="00587E11">
        <w:t>,</w:t>
      </w:r>
      <w:r w:rsidR="00587E11" w:rsidRPr="00C72DCD">
        <w:t xml:space="preserve"> to ensure continuity of service delivery</w:t>
      </w:r>
      <w:r w:rsidR="00587E11">
        <w:t>.</w:t>
      </w:r>
    </w:p>
    <w:p w14:paraId="3457B414" w14:textId="1EDD8A8D" w:rsidR="00461145" w:rsidRPr="0064413D" w:rsidRDefault="00461145" w:rsidP="000D47AB">
      <w:pPr>
        <w:keepLines/>
        <w:numPr>
          <w:ilvl w:val="1"/>
          <w:numId w:val="51"/>
        </w:numPr>
        <w:spacing w:after="0"/>
        <w:ind w:left="357" w:hanging="357"/>
        <w:rPr>
          <w:b/>
          <w:bCs/>
        </w:rPr>
      </w:pPr>
      <w:r w:rsidRPr="0064413D">
        <w:rPr>
          <w:b/>
          <w:bCs/>
        </w:rPr>
        <w:t>Describe how your organisation will recruit, train and retain</w:t>
      </w:r>
      <w:r w:rsidRPr="0064413D">
        <w:rPr>
          <w:rFonts w:cstheme="minorHAnsi"/>
          <w:b/>
          <w:bCs/>
        </w:rPr>
        <w:t xml:space="preserve"> qualified and experienced staff to work with Participants with differing work capacity due to their disability. Your answer should include</w:t>
      </w:r>
      <w:r w:rsidRPr="0064413D">
        <w:rPr>
          <w:b/>
          <w:bCs/>
        </w:rPr>
        <w:t>:</w:t>
      </w:r>
    </w:p>
    <w:p w14:paraId="23A43FF4" w14:textId="3E266B6A" w:rsidR="00461145" w:rsidRPr="0064413D" w:rsidRDefault="00461145" w:rsidP="000D47AB">
      <w:pPr>
        <w:numPr>
          <w:ilvl w:val="0"/>
          <w:numId w:val="23"/>
        </w:numPr>
      </w:pPr>
      <w:r w:rsidRPr="0064413D">
        <w:t>staff recruitment, training, and development strategies, as well as staff support systems</w:t>
      </w:r>
      <w:r w:rsidR="00487FAA">
        <w:t>,</w:t>
      </w:r>
    </w:p>
    <w:p w14:paraId="6F364190" w14:textId="67A9348E" w:rsidR="00461145" w:rsidRPr="0064413D" w:rsidRDefault="00461145" w:rsidP="000D47AB">
      <w:pPr>
        <w:numPr>
          <w:ilvl w:val="0"/>
          <w:numId w:val="23"/>
        </w:numPr>
      </w:pPr>
      <w:r w:rsidRPr="0064413D">
        <w:t>the skills, experience, and professional qualifications of your organisation’s employees</w:t>
      </w:r>
      <w:r w:rsidR="00487FAA">
        <w:t>,</w:t>
      </w:r>
    </w:p>
    <w:p w14:paraId="0F7E2DEC" w14:textId="5226C397" w:rsidR="00461145" w:rsidRPr="0064413D" w:rsidRDefault="00461145" w:rsidP="000D47AB">
      <w:pPr>
        <w:numPr>
          <w:ilvl w:val="0"/>
          <w:numId w:val="23"/>
        </w:numPr>
      </w:pPr>
      <w:r w:rsidRPr="0064413D">
        <w:t xml:space="preserve">the expected </w:t>
      </w:r>
      <w:r w:rsidR="0098729F">
        <w:t xml:space="preserve">front-line </w:t>
      </w:r>
      <w:r w:rsidRPr="0064413D">
        <w:t>staff</w:t>
      </w:r>
      <w:r w:rsidR="00737EE8" w:rsidRPr="0064413D">
        <w:t xml:space="preserve"> </w:t>
      </w:r>
      <w:r w:rsidR="0098729F">
        <w:t>–</w:t>
      </w:r>
      <w:r w:rsidRPr="0064413D">
        <w:t>to</w:t>
      </w:r>
      <w:r w:rsidR="0098729F">
        <w:t>-</w:t>
      </w:r>
      <w:r w:rsidR="003A7A3F">
        <w:t>P</w:t>
      </w:r>
      <w:r w:rsidRPr="0064413D">
        <w:t>articipant ratios, and</w:t>
      </w:r>
    </w:p>
    <w:p w14:paraId="76B46CE8" w14:textId="77777777" w:rsidR="00461145" w:rsidRPr="0064413D" w:rsidRDefault="00461145" w:rsidP="000D47AB">
      <w:pPr>
        <w:numPr>
          <w:ilvl w:val="0"/>
          <w:numId w:val="23"/>
        </w:numPr>
      </w:pPr>
      <w:r w:rsidRPr="0064413D">
        <w:t>the skills of front-line staff to effectively engage with a range of stakeholders, particularly employers.</w:t>
      </w:r>
    </w:p>
    <w:p w14:paraId="0A16B37D" w14:textId="5A3BD66B" w:rsidR="00461145" w:rsidRPr="0064413D" w:rsidRDefault="00461145" w:rsidP="000D47AB">
      <w:pPr>
        <w:keepLines/>
        <w:numPr>
          <w:ilvl w:val="1"/>
          <w:numId w:val="51"/>
        </w:numPr>
        <w:spacing w:after="0"/>
        <w:ind w:left="357" w:hanging="357"/>
        <w:rPr>
          <w:b/>
          <w:bCs/>
        </w:rPr>
      </w:pPr>
      <w:r w:rsidRPr="0064413D">
        <w:rPr>
          <w:b/>
          <w:bCs/>
        </w:rPr>
        <w:t>De</w:t>
      </w:r>
      <w:r w:rsidR="00F563C7">
        <w:rPr>
          <w:b/>
          <w:bCs/>
        </w:rPr>
        <w:t xml:space="preserve">scribe how your organisation </w:t>
      </w:r>
      <w:r w:rsidR="00792470">
        <w:rPr>
          <w:b/>
          <w:bCs/>
        </w:rPr>
        <w:t>provides leadership in disability employment</w:t>
      </w:r>
      <w:r w:rsidR="00310026">
        <w:rPr>
          <w:b/>
          <w:bCs/>
        </w:rPr>
        <w:t>. Include details of:</w:t>
      </w:r>
    </w:p>
    <w:p w14:paraId="23F085B3" w14:textId="4E0F2C1A" w:rsidR="00461145" w:rsidRPr="0064413D" w:rsidRDefault="00461145" w:rsidP="000D47AB">
      <w:pPr>
        <w:numPr>
          <w:ilvl w:val="0"/>
          <w:numId w:val="23"/>
        </w:numPr>
      </w:pPr>
      <w:r w:rsidRPr="0064413D">
        <w:t>staff diversity</w:t>
      </w:r>
      <w:r w:rsidR="00487FAA">
        <w:t>,</w:t>
      </w:r>
      <w:r w:rsidR="00F563C7">
        <w:t xml:space="preserve"> </w:t>
      </w:r>
    </w:p>
    <w:p w14:paraId="5A541C4E" w14:textId="473EAF46" w:rsidR="00687425" w:rsidRDefault="00461145" w:rsidP="000D47AB">
      <w:pPr>
        <w:numPr>
          <w:ilvl w:val="0"/>
          <w:numId w:val="23"/>
        </w:numPr>
      </w:pPr>
      <w:r w:rsidRPr="0064413D">
        <w:lastRenderedPageBreak/>
        <w:t>leadership/board membership with lived experience of disability</w:t>
      </w:r>
      <w:r w:rsidR="00687425">
        <w:t>,</w:t>
      </w:r>
    </w:p>
    <w:p w14:paraId="666CD6D8" w14:textId="6B1B61DA" w:rsidR="00792470" w:rsidRDefault="00687425" w:rsidP="000D47AB">
      <w:pPr>
        <w:numPr>
          <w:ilvl w:val="0"/>
          <w:numId w:val="23"/>
        </w:numPr>
      </w:pPr>
      <w:r>
        <w:t>co-design and continuous improvement processes that enable people with disability to contribute to your organisation’s service delivery model</w:t>
      </w:r>
      <w:r w:rsidR="00487FAA">
        <w:t>,</w:t>
      </w:r>
    </w:p>
    <w:p w14:paraId="550E5870" w14:textId="610B1ED9" w:rsidR="00792470" w:rsidRPr="0064413D" w:rsidRDefault="00792470" w:rsidP="000D47AB">
      <w:pPr>
        <w:numPr>
          <w:ilvl w:val="0"/>
          <w:numId w:val="23"/>
        </w:numPr>
      </w:pPr>
      <w:r>
        <w:t xml:space="preserve">your </w:t>
      </w:r>
      <w:r w:rsidRPr="0064413D">
        <w:t>organisational values and mission statement</w:t>
      </w:r>
      <w:r>
        <w:t>,</w:t>
      </w:r>
      <w:r w:rsidRPr="00077DDF">
        <w:t xml:space="preserve"> </w:t>
      </w:r>
      <w:r>
        <w:t>a</w:t>
      </w:r>
      <w:r w:rsidRPr="0064413D">
        <w:t>nd</w:t>
      </w:r>
    </w:p>
    <w:p w14:paraId="1CA086F7" w14:textId="79FE93A2" w:rsidR="00461145" w:rsidRPr="0064413D" w:rsidRDefault="00792470" w:rsidP="000D47AB">
      <w:pPr>
        <w:numPr>
          <w:ilvl w:val="0"/>
          <w:numId w:val="23"/>
        </w:numPr>
      </w:pPr>
      <w:r>
        <w:t xml:space="preserve">contributing knowledge and practice to the sector to achieve employment for people with disability. </w:t>
      </w:r>
    </w:p>
    <w:p w14:paraId="55666667" w14:textId="2546FC16" w:rsidR="00461145" w:rsidRPr="0064413D" w:rsidRDefault="00461145" w:rsidP="000D47AB">
      <w:pPr>
        <w:keepLines/>
        <w:numPr>
          <w:ilvl w:val="1"/>
          <w:numId w:val="51"/>
        </w:numPr>
        <w:spacing w:after="0"/>
        <w:ind w:left="357" w:hanging="357"/>
        <w:rPr>
          <w:b/>
          <w:bCs/>
        </w:rPr>
      </w:pPr>
      <w:r w:rsidRPr="0064413D">
        <w:rPr>
          <w:b/>
          <w:bCs/>
        </w:rPr>
        <w:t>Demonstrate in quantitative terms</w:t>
      </w:r>
      <w:r w:rsidR="00310026">
        <w:rPr>
          <w:b/>
          <w:bCs/>
        </w:rPr>
        <w:t xml:space="preserve"> your organisation’s</w:t>
      </w:r>
      <w:r w:rsidRPr="0064413D">
        <w:rPr>
          <w:b/>
          <w:bCs/>
        </w:rPr>
        <w:t xml:space="preserve"> experience and achievements that demonstrate, or can translate to:</w:t>
      </w:r>
    </w:p>
    <w:p w14:paraId="547371DB" w14:textId="31DA99B7" w:rsidR="00461145" w:rsidRPr="0064413D" w:rsidRDefault="00461145" w:rsidP="000D47AB">
      <w:pPr>
        <w:numPr>
          <w:ilvl w:val="0"/>
          <w:numId w:val="23"/>
        </w:numPr>
      </w:pPr>
      <w:r w:rsidRPr="0064413D">
        <w:t xml:space="preserve">performance against measures most relevant to the services described in this RFT, including assisting people with disability to </w:t>
      </w:r>
      <w:r w:rsidR="00A4138D">
        <w:t xml:space="preserve">prepare for, </w:t>
      </w:r>
      <w:r w:rsidRPr="0064413D">
        <w:t xml:space="preserve">gain and retain employment, and </w:t>
      </w:r>
    </w:p>
    <w:p w14:paraId="6BE3C2BC" w14:textId="7B71AEEF" w:rsidR="00461145" w:rsidRPr="0064413D" w:rsidRDefault="00352B44" w:rsidP="000D47AB">
      <w:pPr>
        <w:numPr>
          <w:ilvl w:val="0"/>
          <w:numId w:val="23"/>
        </w:numPr>
      </w:pPr>
      <w:r>
        <w:t xml:space="preserve">how your service delivery model will provide </w:t>
      </w:r>
      <w:r w:rsidR="00461145" w:rsidRPr="0064413D">
        <w:t>quality services to people with disability</w:t>
      </w:r>
      <w:r w:rsidR="0065448F">
        <w:t xml:space="preserve"> and within your specialist cohort</w:t>
      </w:r>
      <w:r w:rsidR="00461145" w:rsidRPr="0064413D">
        <w:t>. For example, in areas such as:</w:t>
      </w:r>
    </w:p>
    <w:p w14:paraId="1BB2A0E2" w14:textId="53510F1E" w:rsidR="00461145" w:rsidRPr="0064413D" w:rsidRDefault="00461145" w:rsidP="000D47AB">
      <w:pPr>
        <w:numPr>
          <w:ilvl w:val="1"/>
          <w:numId w:val="23"/>
        </w:numPr>
      </w:pPr>
      <w:r w:rsidRPr="0064413D">
        <w:t xml:space="preserve">tailored employment services to </w:t>
      </w:r>
      <w:r w:rsidR="00132E01">
        <w:t>P</w:t>
      </w:r>
      <w:r w:rsidR="00132E01" w:rsidRPr="0064413D">
        <w:t>articipants</w:t>
      </w:r>
      <w:r w:rsidRPr="0064413D">
        <w:t xml:space="preserve">, for example interviews, assessments, quality and sustainable job placements, and support in the workplace, and </w:t>
      </w:r>
    </w:p>
    <w:p w14:paraId="2ED2B7DF" w14:textId="77777777" w:rsidR="00461145" w:rsidRPr="0064413D" w:rsidRDefault="00461145" w:rsidP="000D47AB">
      <w:pPr>
        <w:numPr>
          <w:ilvl w:val="1"/>
          <w:numId w:val="23"/>
        </w:numPr>
      </w:pPr>
      <w:r w:rsidRPr="0064413D">
        <w:t>assisting people with disability to gain skills, work experience, and training.</w:t>
      </w:r>
    </w:p>
    <w:p w14:paraId="5A307A05" w14:textId="16BE47C5" w:rsidR="001F07D5" w:rsidRPr="0064413D" w:rsidRDefault="001F07D5" w:rsidP="001F07D5">
      <w:pPr>
        <w:pStyle w:val="RFTHeading3"/>
      </w:pPr>
      <w:bookmarkStart w:id="384" w:name="_Toc170993747"/>
      <w:r>
        <w:t xml:space="preserve">Specialist </w:t>
      </w:r>
      <w:r w:rsidRPr="0064413D">
        <w:t xml:space="preserve">Selection Criterion 2 – </w:t>
      </w:r>
      <w:r w:rsidR="00595EAC">
        <w:t xml:space="preserve">Tailored servicing </w:t>
      </w:r>
      <w:bookmarkEnd w:id="384"/>
      <w:r w:rsidR="0072500B">
        <w:t>strategies</w:t>
      </w:r>
      <w:r w:rsidR="0072500B" w:rsidRPr="0064413D">
        <w:t xml:space="preserve">  </w:t>
      </w:r>
    </w:p>
    <w:p w14:paraId="23A8232A" w14:textId="4FC1932E" w:rsidR="00B71962" w:rsidRPr="009C74FE" w:rsidRDefault="00B71962" w:rsidP="00B71962">
      <w:pPr>
        <w:rPr>
          <w:b/>
          <w:bCs/>
        </w:rPr>
      </w:pPr>
      <w:r w:rsidRPr="009C74FE">
        <w:rPr>
          <w:b/>
          <w:bCs/>
        </w:rPr>
        <w:t xml:space="preserve">IMPORTANT: Respondents should respond to this criterion </w:t>
      </w:r>
      <w:r w:rsidR="009B4425">
        <w:rPr>
          <w:b/>
          <w:bCs/>
        </w:rPr>
        <w:t xml:space="preserve">once </w:t>
      </w:r>
      <w:r w:rsidR="00AF37A3">
        <w:rPr>
          <w:b/>
          <w:bCs/>
        </w:rPr>
        <w:t>at the organisation</w:t>
      </w:r>
      <w:r w:rsidR="009B4425">
        <w:rPr>
          <w:b/>
          <w:bCs/>
        </w:rPr>
        <w:t>al</w:t>
      </w:r>
      <w:r w:rsidR="00AF37A3">
        <w:rPr>
          <w:b/>
          <w:bCs/>
        </w:rPr>
        <w:t xml:space="preserve"> level</w:t>
      </w:r>
      <w:r w:rsidRPr="009C74FE">
        <w:rPr>
          <w:b/>
          <w:bCs/>
        </w:rPr>
        <w:t xml:space="preserve">. </w:t>
      </w:r>
    </w:p>
    <w:p w14:paraId="0DDF9BFD" w14:textId="6CDED748" w:rsidR="00385D39" w:rsidRDefault="00B205EF" w:rsidP="009A2708">
      <w:pPr>
        <w:rPr>
          <w:b/>
          <w:bCs/>
        </w:rPr>
      </w:pPr>
      <w:r>
        <w:t>It is proposed that this</w:t>
      </w:r>
      <w:r w:rsidR="009A2708" w:rsidRPr="002A5CD1">
        <w:t xml:space="preserve"> criterion </w:t>
      </w:r>
      <w:r w:rsidR="001A34FD">
        <w:t>ask</w:t>
      </w:r>
      <w:r>
        <w:t>s</w:t>
      </w:r>
      <w:r w:rsidR="001A34FD">
        <w:t xml:space="preserve"> the Respondent to </w:t>
      </w:r>
      <w:r w:rsidR="00385D39">
        <w:t>describe</w:t>
      </w:r>
      <w:r w:rsidR="009B4425">
        <w:t>, against each of the following sub-criteria,</w:t>
      </w:r>
      <w:r w:rsidR="00385D39">
        <w:t xml:space="preserve"> its service delivery model for Participants and Employe</w:t>
      </w:r>
      <w:r w:rsidR="00A532FD">
        <w:t>r</w:t>
      </w:r>
      <w:r w:rsidR="00385D39">
        <w:t xml:space="preserve">s and </w:t>
      </w:r>
      <w:r w:rsidR="001A34FD" w:rsidRPr="00297C09">
        <w:t>d</w:t>
      </w:r>
      <w:r w:rsidR="009A2708" w:rsidRPr="00297C09">
        <w:t xml:space="preserve">emonstrate how </w:t>
      </w:r>
      <w:r w:rsidR="001A34FD" w:rsidRPr="00297C09">
        <w:t>it</w:t>
      </w:r>
      <w:r w:rsidR="009A2708" w:rsidRPr="00297C09">
        <w:t xml:space="preserve"> will deliver tailored disability employment services </w:t>
      </w:r>
      <w:r w:rsidR="005611D9" w:rsidRPr="00297C09">
        <w:t>and</w:t>
      </w:r>
      <w:r w:rsidR="009A2708" w:rsidRPr="00297C09">
        <w:t xml:space="preserve"> create a culture that places </w:t>
      </w:r>
      <w:r w:rsidR="001A34FD" w:rsidRPr="00297C09">
        <w:t xml:space="preserve">Participants </w:t>
      </w:r>
      <w:r w:rsidR="009A2708" w:rsidRPr="00297C09">
        <w:t xml:space="preserve">and </w:t>
      </w:r>
      <w:r w:rsidR="001A34FD" w:rsidRPr="00297C09">
        <w:t xml:space="preserve">Employers </w:t>
      </w:r>
      <w:r w:rsidR="009A2708" w:rsidRPr="00297C09">
        <w:t>at the centre of the service delivery design.</w:t>
      </w:r>
      <w:r w:rsidR="009A2708" w:rsidRPr="0064413D">
        <w:rPr>
          <w:b/>
          <w:bCs/>
        </w:rPr>
        <w:t xml:space="preserve"> </w:t>
      </w:r>
    </w:p>
    <w:p w14:paraId="119AFED6" w14:textId="3849F854" w:rsidR="009F4FAE" w:rsidRPr="00A424ED" w:rsidRDefault="009A2708" w:rsidP="000D47AB">
      <w:pPr>
        <w:keepLines/>
        <w:numPr>
          <w:ilvl w:val="1"/>
          <w:numId w:val="52"/>
        </w:numPr>
        <w:spacing w:after="0"/>
        <w:rPr>
          <w:b/>
          <w:bCs/>
        </w:rPr>
      </w:pPr>
      <w:r w:rsidRPr="00A424ED">
        <w:rPr>
          <w:b/>
          <w:bCs/>
        </w:rPr>
        <w:t xml:space="preserve">Describe the disability employment service model that your organisation will offer to </w:t>
      </w:r>
      <w:r w:rsidR="00132E01">
        <w:rPr>
          <w:b/>
          <w:bCs/>
        </w:rPr>
        <w:t>P</w:t>
      </w:r>
      <w:r w:rsidRPr="00A424ED">
        <w:rPr>
          <w:b/>
          <w:bCs/>
        </w:rPr>
        <w:t xml:space="preserve">articipants and </w:t>
      </w:r>
      <w:r w:rsidR="00132E01">
        <w:rPr>
          <w:b/>
          <w:bCs/>
        </w:rPr>
        <w:t>E</w:t>
      </w:r>
      <w:r w:rsidR="00132E01" w:rsidRPr="00A424ED">
        <w:rPr>
          <w:b/>
          <w:bCs/>
        </w:rPr>
        <w:t>mployers</w:t>
      </w:r>
      <w:r w:rsidRPr="00A424ED">
        <w:rPr>
          <w:b/>
          <w:bCs/>
        </w:rPr>
        <w:t>, including how your organisation will ensure this service:</w:t>
      </w:r>
    </w:p>
    <w:p w14:paraId="192AD460" w14:textId="113D10DC" w:rsidR="00FF5D9B" w:rsidRPr="0064413D" w:rsidRDefault="009A2708" w:rsidP="000D47AB">
      <w:pPr>
        <w:numPr>
          <w:ilvl w:val="0"/>
          <w:numId w:val="23"/>
        </w:numPr>
      </w:pPr>
      <w:r w:rsidRPr="0064413D">
        <w:t xml:space="preserve">delivers </w:t>
      </w:r>
      <w:r w:rsidR="00FF5D9B" w:rsidRPr="0064413D">
        <w:t xml:space="preserve">holistic, person-centred, individualised assistance that can adapt to </w:t>
      </w:r>
      <w:r w:rsidR="00FF5D9B">
        <w:t>P</w:t>
      </w:r>
      <w:r w:rsidR="00FF5D9B" w:rsidRPr="0064413D">
        <w:t xml:space="preserve">articipants’ </w:t>
      </w:r>
      <w:r w:rsidR="00FF5D9B">
        <w:t xml:space="preserve">and Employers’ </w:t>
      </w:r>
      <w:r w:rsidR="00FF5D9B" w:rsidRPr="0064413D">
        <w:t>changing needs</w:t>
      </w:r>
      <w:r w:rsidR="00FF5D9B">
        <w:t>,</w:t>
      </w:r>
    </w:p>
    <w:p w14:paraId="53E88C00" w14:textId="00435F5A" w:rsidR="006D3AFF" w:rsidRPr="0064413D" w:rsidRDefault="00FF5D9B" w:rsidP="000D47AB">
      <w:pPr>
        <w:numPr>
          <w:ilvl w:val="0"/>
          <w:numId w:val="23"/>
        </w:numPr>
      </w:pPr>
      <w:r>
        <w:t xml:space="preserve">engages Participants and Employers in the design and continuous improvement of service delivery, </w:t>
      </w:r>
    </w:p>
    <w:p w14:paraId="5EE8962F" w14:textId="333F504D" w:rsidR="003B457F" w:rsidRPr="0064413D" w:rsidDel="00FA2852" w:rsidRDefault="003B457F" w:rsidP="000D47AB">
      <w:pPr>
        <w:numPr>
          <w:ilvl w:val="0"/>
          <w:numId w:val="23"/>
        </w:numPr>
      </w:pPr>
      <w:r w:rsidDel="00FA2852">
        <w:t>includes strategies</w:t>
      </w:r>
      <w:r w:rsidRPr="0064413D" w:rsidDel="00FA2852">
        <w:t xml:space="preserve"> </w:t>
      </w:r>
      <w:r w:rsidDel="00FA2852">
        <w:t xml:space="preserve">to </w:t>
      </w:r>
      <w:r w:rsidRPr="0064413D" w:rsidDel="00FA2852">
        <w:t>engage with employers to meet their labour needs</w:t>
      </w:r>
      <w:r w:rsidDel="00FA2852">
        <w:t>, build disability confidence and capability to support sustained outcomes,</w:t>
      </w:r>
    </w:p>
    <w:p w14:paraId="7A3D1271" w14:textId="21E7FF6D" w:rsidR="009A2708" w:rsidRPr="0064413D" w:rsidRDefault="009A2708" w:rsidP="000D47AB">
      <w:pPr>
        <w:numPr>
          <w:ilvl w:val="0"/>
          <w:numId w:val="23"/>
        </w:numPr>
      </w:pPr>
      <w:r w:rsidRPr="0064413D">
        <w:lastRenderedPageBreak/>
        <w:t xml:space="preserve">fosters the continued engagement and participation of people with disability, </w:t>
      </w:r>
      <w:r w:rsidR="00487FAA">
        <w:t>and</w:t>
      </w:r>
    </w:p>
    <w:p w14:paraId="76DB80C9" w14:textId="3E1DE72E" w:rsidR="002C730A" w:rsidRPr="0064413D" w:rsidRDefault="002C730A" w:rsidP="000D47AB">
      <w:pPr>
        <w:numPr>
          <w:ilvl w:val="0"/>
          <w:numId w:val="23"/>
        </w:numPr>
      </w:pPr>
      <w:r w:rsidRPr="0064413D">
        <w:t>includes strategies to facilitate career development</w:t>
      </w:r>
      <w:r>
        <w:t xml:space="preserve"> of people with disability. </w:t>
      </w:r>
    </w:p>
    <w:p w14:paraId="62FC3CE5" w14:textId="295AA0E4" w:rsidR="009A2708" w:rsidRPr="008F05D3" w:rsidRDefault="009A2708" w:rsidP="000D47AB">
      <w:pPr>
        <w:keepLines/>
        <w:numPr>
          <w:ilvl w:val="1"/>
          <w:numId w:val="52"/>
        </w:numPr>
        <w:spacing w:after="0"/>
        <w:rPr>
          <w:b/>
          <w:bCs/>
        </w:rPr>
      </w:pPr>
      <w:r w:rsidRPr="008F05D3">
        <w:rPr>
          <w:b/>
          <w:bCs/>
        </w:rPr>
        <w:t>Demonstrate how your organisation will achieve quality sustainable employment outcomes</w:t>
      </w:r>
      <w:r w:rsidR="00FD0E85">
        <w:rPr>
          <w:b/>
          <w:bCs/>
        </w:rPr>
        <w:t xml:space="preserve"> for Pa</w:t>
      </w:r>
      <w:r w:rsidR="00B8514C">
        <w:rPr>
          <w:b/>
          <w:bCs/>
        </w:rPr>
        <w:t>rticipants</w:t>
      </w:r>
      <w:r w:rsidRPr="008F05D3">
        <w:rPr>
          <w:b/>
          <w:bCs/>
        </w:rPr>
        <w:t>, including how you will deliver:</w:t>
      </w:r>
    </w:p>
    <w:p w14:paraId="01B8FB01" w14:textId="77777777" w:rsidR="009A2708" w:rsidRPr="0064413D" w:rsidRDefault="009A2708" w:rsidP="000D47AB">
      <w:pPr>
        <w:numPr>
          <w:ilvl w:val="0"/>
          <w:numId w:val="23"/>
        </w:numPr>
      </w:pPr>
      <w:r w:rsidRPr="0064413D">
        <w:t>Intensive services in work preparation and skills building,</w:t>
      </w:r>
    </w:p>
    <w:p w14:paraId="308218BA" w14:textId="77777777" w:rsidR="009A2708" w:rsidRPr="0064413D" w:rsidRDefault="009A2708" w:rsidP="000D47AB">
      <w:pPr>
        <w:numPr>
          <w:ilvl w:val="0"/>
          <w:numId w:val="23"/>
        </w:numPr>
      </w:pPr>
      <w:r w:rsidRPr="0064413D">
        <w:t>Intensive services in job search,</w:t>
      </w:r>
    </w:p>
    <w:p w14:paraId="09FB565E" w14:textId="77777777" w:rsidR="009A2708" w:rsidRPr="0064413D" w:rsidRDefault="009A2708" w:rsidP="000D47AB">
      <w:pPr>
        <w:numPr>
          <w:ilvl w:val="0"/>
          <w:numId w:val="23"/>
        </w:numPr>
      </w:pPr>
      <w:r w:rsidRPr="0064413D">
        <w:t xml:space="preserve">On-the-job employment support, and </w:t>
      </w:r>
    </w:p>
    <w:p w14:paraId="0A2D0082" w14:textId="3B57FF8F" w:rsidR="009A2708" w:rsidRPr="0064413D" w:rsidRDefault="009A2708" w:rsidP="000D47AB">
      <w:pPr>
        <w:numPr>
          <w:ilvl w:val="0"/>
          <w:numId w:val="23"/>
        </w:numPr>
      </w:pPr>
      <w:r w:rsidRPr="0064413D">
        <w:t>Ongoing support while in employment</w:t>
      </w:r>
      <w:r w:rsidR="00623A08">
        <w:t>.</w:t>
      </w:r>
    </w:p>
    <w:p w14:paraId="760F5DE2" w14:textId="666BE212" w:rsidR="009A2708" w:rsidRPr="0064413D" w:rsidRDefault="009A2708" w:rsidP="000D47AB">
      <w:pPr>
        <w:keepLines/>
        <w:numPr>
          <w:ilvl w:val="1"/>
          <w:numId w:val="52"/>
        </w:numPr>
        <w:spacing w:after="0"/>
        <w:rPr>
          <w:b/>
          <w:bCs/>
        </w:rPr>
      </w:pPr>
      <w:r w:rsidRPr="0064413D">
        <w:rPr>
          <w:b/>
          <w:bCs/>
        </w:rPr>
        <w:t xml:space="preserve">Describe how your organisation will deliver a Flexible Service Offer to encourage ongoing engagement and participation of people with a disability including: </w:t>
      </w:r>
    </w:p>
    <w:p w14:paraId="6B9FC748" w14:textId="77777777" w:rsidR="0093760E" w:rsidRPr="0064413D" w:rsidRDefault="0093760E" w:rsidP="000D47AB">
      <w:pPr>
        <w:numPr>
          <w:ilvl w:val="0"/>
          <w:numId w:val="23"/>
        </w:numPr>
      </w:pPr>
      <w:r w:rsidRPr="0064413D">
        <w:t xml:space="preserve">Participants who are partially meeting their </w:t>
      </w:r>
      <w:r>
        <w:t>M</w:t>
      </w:r>
      <w:r w:rsidRPr="0064413D">
        <w:t xml:space="preserve">utual </w:t>
      </w:r>
      <w:r>
        <w:t>O</w:t>
      </w:r>
      <w:r w:rsidRPr="0064413D">
        <w:t xml:space="preserve">bligation </w:t>
      </w:r>
      <w:r>
        <w:t>R</w:t>
      </w:r>
      <w:r w:rsidRPr="0064413D">
        <w:t>equirements through education, training or employment</w:t>
      </w:r>
      <w:r>
        <w:t>,</w:t>
      </w:r>
    </w:p>
    <w:p w14:paraId="6BAD08D8" w14:textId="77777777" w:rsidR="0093760E" w:rsidRDefault="0093760E" w:rsidP="000D47AB">
      <w:pPr>
        <w:numPr>
          <w:ilvl w:val="0"/>
          <w:numId w:val="23"/>
        </w:numPr>
      </w:pPr>
      <w:r w:rsidRPr="0064413D">
        <w:t xml:space="preserve">Participants who have </w:t>
      </w:r>
      <w:r>
        <w:t>m</w:t>
      </w:r>
      <w:r w:rsidRPr="0064413D">
        <w:t xml:space="preserve">utual obligations but are not </w:t>
      </w:r>
      <w:r>
        <w:t>able</w:t>
      </w:r>
      <w:r w:rsidRPr="0064413D">
        <w:t xml:space="preserve"> to participate in a full employment service</w:t>
      </w:r>
      <w:r>
        <w:t>,</w:t>
      </w:r>
      <w:r w:rsidRPr="00F75343">
        <w:t xml:space="preserve"> </w:t>
      </w:r>
    </w:p>
    <w:p w14:paraId="683931B0" w14:textId="6EBC6FDB" w:rsidR="0093760E" w:rsidRDefault="0093760E" w:rsidP="000D47AB">
      <w:pPr>
        <w:numPr>
          <w:ilvl w:val="0"/>
          <w:numId w:val="23"/>
        </w:numPr>
      </w:pPr>
      <w:r w:rsidRPr="0064413D">
        <w:t xml:space="preserve">Participants temporarily exempt from </w:t>
      </w:r>
      <w:r>
        <w:t>M</w:t>
      </w:r>
      <w:r w:rsidRPr="0064413D">
        <w:t xml:space="preserve">utual </w:t>
      </w:r>
      <w:r>
        <w:t>O</w:t>
      </w:r>
      <w:r w:rsidRPr="0064413D">
        <w:t xml:space="preserve">bligation </w:t>
      </w:r>
      <w:r>
        <w:t>R</w:t>
      </w:r>
      <w:r w:rsidRPr="0064413D">
        <w:t>equirements who want to remain connected with the program,</w:t>
      </w:r>
      <w:r>
        <w:t xml:space="preserve"> </w:t>
      </w:r>
      <w:r w:rsidRPr="0064413D">
        <w:t>and</w:t>
      </w:r>
    </w:p>
    <w:p w14:paraId="09BBE69E" w14:textId="42EE8A44" w:rsidR="00545746" w:rsidRPr="0064413D" w:rsidRDefault="00545746" w:rsidP="000D47AB">
      <w:pPr>
        <w:numPr>
          <w:ilvl w:val="0"/>
          <w:numId w:val="23"/>
        </w:numPr>
      </w:pPr>
      <w:r>
        <w:t>How your service will work with Participants to determine suitable requirements and service offer.</w:t>
      </w:r>
    </w:p>
    <w:p w14:paraId="3AB900C7" w14:textId="3769B41E" w:rsidR="009A2708" w:rsidRPr="008F05D3" w:rsidRDefault="009A2708" w:rsidP="000D47AB">
      <w:pPr>
        <w:keepLines/>
        <w:numPr>
          <w:ilvl w:val="1"/>
          <w:numId w:val="52"/>
        </w:numPr>
        <w:spacing w:after="0"/>
        <w:rPr>
          <w:b/>
          <w:bCs/>
        </w:rPr>
      </w:pPr>
      <w:r w:rsidRPr="008F05D3">
        <w:rPr>
          <w:b/>
          <w:bCs/>
        </w:rPr>
        <w:t>Describe specific strategies for how your organisation will service and support:</w:t>
      </w:r>
    </w:p>
    <w:p w14:paraId="665FA66F" w14:textId="734E1139" w:rsidR="009A2708" w:rsidRPr="0064413D" w:rsidRDefault="009A2708" w:rsidP="000D47AB">
      <w:pPr>
        <w:numPr>
          <w:ilvl w:val="0"/>
          <w:numId w:val="23"/>
        </w:numPr>
      </w:pPr>
      <w:r w:rsidRPr="0064413D">
        <w:t>Participants not on income support</w:t>
      </w:r>
      <w:r w:rsidR="00550000">
        <w:t xml:space="preserve">, and </w:t>
      </w:r>
    </w:p>
    <w:p w14:paraId="7E80EFD9" w14:textId="505104D0" w:rsidR="009A2708" w:rsidRPr="0064413D" w:rsidRDefault="009A2708" w:rsidP="000D47AB">
      <w:pPr>
        <w:numPr>
          <w:ilvl w:val="0"/>
          <w:numId w:val="23"/>
        </w:numPr>
      </w:pPr>
      <w:r w:rsidRPr="0064413D">
        <w:t xml:space="preserve">Participants with a </w:t>
      </w:r>
      <w:r w:rsidR="0019745E">
        <w:t>F</w:t>
      </w:r>
      <w:r w:rsidR="0019745E" w:rsidRPr="0064413D">
        <w:t xml:space="preserve">uture </w:t>
      </w:r>
      <w:r w:rsidR="0019745E">
        <w:t>W</w:t>
      </w:r>
      <w:r w:rsidR="0019745E" w:rsidRPr="0064413D">
        <w:t xml:space="preserve">ork </w:t>
      </w:r>
      <w:r w:rsidR="0019745E">
        <w:t>C</w:t>
      </w:r>
      <w:r w:rsidR="0019745E" w:rsidRPr="0064413D">
        <w:t xml:space="preserve">apacity </w:t>
      </w:r>
      <w:r w:rsidRPr="0064413D">
        <w:t>of 0-7 hours.</w:t>
      </w:r>
    </w:p>
    <w:p w14:paraId="2F7A8224" w14:textId="70703253" w:rsidR="001F07D5" w:rsidRPr="0064413D" w:rsidRDefault="001F07D5" w:rsidP="001F07D5">
      <w:pPr>
        <w:pStyle w:val="RFTHeading3"/>
      </w:pPr>
      <w:bookmarkStart w:id="385" w:name="_Toc170993748"/>
      <w:r>
        <w:t xml:space="preserve">Specialist </w:t>
      </w:r>
      <w:r w:rsidRPr="0064413D">
        <w:t xml:space="preserve">Selection Criterion 3 - Local strategies for </w:t>
      </w:r>
      <w:r w:rsidR="002E5834">
        <w:t>E</w:t>
      </w:r>
      <w:r w:rsidR="002E5834" w:rsidRPr="0064413D">
        <w:t xml:space="preserve">mployer </w:t>
      </w:r>
      <w:r w:rsidRPr="0064413D">
        <w:t xml:space="preserve">and </w:t>
      </w:r>
      <w:r w:rsidR="002E5834">
        <w:t>P</w:t>
      </w:r>
      <w:r w:rsidR="002E5834" w:rsidRPr="0064413D">
        <w:t xml:space="preserve">articipant </w:t>
      </w:r>
      <w:r w:rsidRPr="0064413D">
        <w:t>engagement</w:t>
      </w:r>
      <w:bookmarkEnd w:id="385"/>
      <w:r w:rsidRPr="0064413D">
        <w:t xml:space="preserve"> </w:t>
      </w:r>
    </w:p>
    <w:p w14:paraId="6EACAC2E" w14:textId="4F32810B" w:rsidR="004D6526" w:rsidRDefault="00DA3614" w:rsidP="0082395A">
      <w:pPr>
        <w:rPr>
          <w:b/>
          <w:bCs/>
        </w:rPr>
      </w:pPr>
      <w:r w:rsidRPr="002A5CD1">
        <w:rPr>
          <w:b/>
          <w:bCs/>
        </w:rPr>
        <w:t xml:space="preserve">IMPORTANT: </w:t>
      </w:r>
      <w:r w:rsidR="000C0023" w:rsidRPr="002A5CD1">
        <w:rPr>
          <w:b/>
          <w:bCs/>
        </w:rPr>
        <w:t xml:space="preserve">Respondents should respond to </w:t>
      </w:r>
      <w:r w:rsidR="008F05D3" w:rsidRPr="002A5CD1">
        <w:rPr>
          <w:b/>
          <w:bCs/>
        </w:rPr>
        <w:t>this criterion</w:t>
      </w:r>
      <w:r w:rsidR="004D6526">
        <w:rPr>
          <w:b/>
          <w:bCs/>
        </w:rPr>
        <w:t>:</w:t>
      </w:r>
    </w:p>
    <w:p w14:paraId="18F673C1" w14:textId="5F8D68E6" w:rsidR="00331809" w:rsidRPr="00297C09" w:rsidRDefault="009B4425" w:rsidP="00297C09">
      <w:pPr>
        <w:pStyle w:val="ListParagraph"/>
        <w:numPr>
          <w:ilvl w:val="0"/>
          <w:numId w:val="197"/>
        </w:numPr>
        <w:rPr>
          <w:b/>
          <w:bCs/>
        </w:rPr>
      </w:pPr>
      <w:r>
        <w:rPr>
          <w:b/>
          <w:bCs/>
        </w:rPr>
        <w:t xml:space="preserve">[separately] </w:t>
      </w:r>
      <w:r w:rsidR="000C0023" w:rsidRPr="00297C09">
        <w:rPr>
          <w:b/>
          <w:bCs/>
        </w:rPr>
        <w:t>for each ESA they wish to undertake business in</w:t>
      </w:r>
      <w:r w:rsidR="00331809" w:rsidRPr="00297C09">
        <w:rPr>
          <w:b/>
          <w:bCs/>
        </w:rPr>
        <w:t>,</w:t>
      </w:r>
      <w:r w:rsidR="003879C4" w:rsidRPr="00297C09">
        <w:rPr>
          <w:b/>
          <w:bCs/>
        </w:rPr>
        <w:t xml:space="preserve"> or</w:t>
      </w:r>
      <w:r w:rsidR="00AC53DA" w:rsidRPr="00297C09">
        <w:rPr>
          <w:b/>
          <w:bCs/>
        </w:rPr>
        <w:t xml:space="preserve"> </w:t>
      </w:r>
    </w:p>
    <w:p w14:paraId="6E809BF1" w14:textId="0749D204" w:rsidR="000C0023" w:rsidRPr="002A5CD1" w:rsidRDefault="00AC53DA" w:rsidP="00297C09">
      <w:pPr>
        <w:pStyle w:val="ListParagraph"/>
        <w:numPr>
          <w:ilvl w:val="0"/>
          <w:numId w:val="197"/>
        </w:numPr>
      </w:pPr>
      <w:r w:rsidRPr="00297C09">
        <w:rPr>
          <w:b/>
          <w:bCs/>
        </w:rPr>
        <w:t>if they are proposing to deliver through a hub and</w:t>
      </w:r>
      <w:r w:rsidR="007D0970" w:rsidRPr="00297C09">
        <w:rPr>
          <w:b/>
          <w:bCs/>
        </w:rPr>
        <w:t xml:space="preserve"> </w:t>
      </w:r>
      <w:r w:rsidRPr="00297C09">
        <w:rPr>
          <w:b/>
          <w:bCs/>
        </w:rPr>
        <w:t>spoke model</w:t>
      </w:r>
      <w:r w:rsidR="009B4425">
        <w:rPr>
          <w:b/>
          <w:bCs/>
        </w:rPr>
        <w:t>, [once]</w:t>
      </w:r>
      <w:r w:rsidR="007D0970" w:rsidRPr="00297C09">
        <w:rPr>
          <w:b/>
          <w:bCs/>
        </w:rPr>
        <w:t xml:space="preserve"> for</w:t>
      </w:r>
      <w:r w:rsidR="009B4425">
        <w:rPr>
          <w:b/>
          <w:bCs/>
        </w:rPr>
        <w:t xml:space="preserve"> each</w:t>
      </w:r>
      <w:r w:rsidR="00966A1C" w:rsidRPr="00297C09">
        <w:rPr>
          <w:b/>
          <w:bCs/>
        </w:rPr>
        <w:t xml:space="preserve"> relevant</w:t>
      </w:r>
      <w:r w:rsidR="003879C4" w:rsidRPr="00297C09">
        <w:rPr>
          <w:b/>
          <w:bCs/>
        </w:rPr>
        <w:t xml:space="preserve"> group of ESAs in adjacent or near proximity</w:t>
      </w:r>
      <w:r w:rsidR="007D0970" w:rsidRPr="00297C09">
        <w:rPr>
          <w:b/>
          <w:bCs/>
        </w:rPr>
        <w:t>.</w:t>
      </w:r>
      <w:r w:rsidR="003879C4">
        <w:t xml:space="preserve"> </w:t>
      </w:r>
    </w:p>
    <w:p w14:paraId="698073C4" w14:textId="360A9595" w:rsidR="0082395A" w:rsidRDefault="00B205EF" w:rsidP="00726A26">
      <w:pPr>
        <w:rPr>
          <w:b/>
          <w:bCs/>
        </w:rPr>
      </w:pPr>
      <w:r>
        <w:lastRenderedPageBreak/>
        <w:t>It is proposed that this</w:t>
      </w:r>
      <w:r w:rsidR="0082395A" w:rsidRPr="0064413D">
        <w:t xml:space="preserve"> criterion </w:t>
      </w:r>
      <w:r w:rsidR="001A34FD">
        <w:t xml:space="preserve">asks the </w:t>
      </w:r>
      <w:r w:rsidR="00F649E0">
        <w:t xml:space="preserve">Respondent to </w:t>
      </w:r>
      <w:r w:rsidR="00F649E0" w:rsidRPr="006F418E">
        <w:t>d</w:t>
      </w:r>
      <w:r w:rsidR="0082395A" w:rsidRPr="00297C09">
        <w:t>emonstrate</w:t>
      </w:r>
      <w:r w:rsidR="00FA4AEC">
        <w:t>, against each of the following sub-criteria,</w:t>
      </w:r>
      <w:r w:rsidR="0082395A" w:rsidRPr="00297C09">
        <w:t xml:space="preserve"> how </w:t>
      </w:r>
      <w:r w:rsidR="00F649E0" w:rsidRPr="00297C09">
        <w:t>it</w:t>
      </w:r>
      <w:r w:rsidR="0082395A" w:rsidRPr="00297C09">
        <w:t xml:space="preserve"> will implement local strategies and collaborative arrangements to achieve sustainable outcomes for people with a disability in </w:t>
      </w:r>
      <w:r w:rsidR="00F649E0" w:rsidRPr="00297C09">
        <w:t>its</w:t>
      </w:r>
      <w:r w:rsidR="0082395A" w:rsidRPr="00297C09">
        <w:t xml:space="preserve"> selected specialist cohort, and to support the workforce needs of </w:t>
      </w:r>
      <w:r w:rsidR="00921850">
        <w:t>E</w:t>
      </w:r>
      <w:r w:rsidR="0082395A" w:rsidRPr="00297C09">
        <w:t>mployers</w:t>
      </w:r>
      <w:r w:rsidR="00B04835" w:rsidRPr="00297C09">
        <w:t>.</w:t>
      </w:r>
      <w:r w:rsidR="00B04835">
        <w:rPr>
          <w:b/>
          <w:bCs/>
        </w:rPr>
        <w:t xml:space="preserve"> </w:t>
      </w:r>
    </w:p>
    <w:p w14:paraId="32D0188C" w14:textId="313144EE" w:rsidR="0082395A" w:rsidRPr="003311CE" w:rsidRDefault="00A058B8" w:rsidP="000D47AB">
      <w:pPr>
        <w:pStyle w:val="ListParagraph"/>
        <w:keepLines/>
        <w:numPr>
          <w:ilvl w:val="1"/>
          <w:numId w:val="174"/>
        </w:numPr>
        <w:ind w:left="357" w:hanging="357"/>
        <w:contextualSpacing w:val="0"/>
        <w:rPr>
          <w:b/>
          <w:bCs/>
        </w:rPr>
      </w:pPr>
      <w:r w:rsidRPr="003311CE">
        <w:rPr>
          <w:b/>
          <w:bCs/>
        </w:rPr>
        <w:t>Quantify</w:t>
      </w:r>
      <w:r w:rsidR="0082395A" w:rsidRPr="003311CE">
        <w:rPr>
          <w:b/>
          <w:bCs/>
        </w:rPr>
        <w:t xml:space="preserve"> the need for the chosen specialist service in</w:t>
      </w:r>
      <w:r w:rsidR="00921850">
        <w:rPr>
          <w:b/>
          <w:bCs/>
        </w:rPr>
        <w:t xml:space="preserve"> the ESA selected (or, where applicable, the</w:t>
      </w:r>
      <w:r w:rsidR="0082395A" w:rsidRPr="003311CE">
        <w:rPr>
          <w:b/>
          <w:bCs/>
        </w:rPr>
        <w:t xml:space="preserve"> ‘Hub ESA’ and any nominated ‘spoke’ ESAs</w:t>
      </w:r>
      <w:r w:rsidR="00811432">
        <w:rPr>
          <w:b/>
          <w:bCs/>
        </w:rPr>
        <w:t>)</w:t>
      </w:r>
      <w:r w:rsidR="0082395A" w:rsidRPr="003311CE">
        <w:rPr>
          <w:b/>
          <w:bCs/>
        </w:rPr>
        <w:t xml:space="preserve"> and the viability of such a service. </w:t>
      </w:r>
    </w:p>
    <w:p w14:paraId="744A916A" w14:textId="6A833005" w:rsidR="0082395A" w:rsidRPr="003311CE" w:rsidRDefault="00811432" w:rsidP="000D47AB">
      <w:pPr>
        <w:pStyle w:val="ListParagraph"/>
        <w:keepLines/>
        <w:numPr>
          <w:ilvl w:val="1"/>
          <w:numId w:val="174"/>
        </w:numPr>
        <w:ind w:left="357" w:hanging="357"/>
        <w:contextualSpacing w:val="0"/>
        <w:rPr>
          <w:b/>
          <w:bCs/>
        </w:rPr>
      </w:pPr>
      <w:r>
        <w:rPr>
          <w:b/>
          <w:bCs/>
        </w:rPr>
        <w:t>If proposing to deliver through a hub and spoke model,</w:t>
      </w:r>
      <w:r w:rsidR="003879C4" w:rsidRPr="003311CE">
        <w:rPr>
          <w:b/>
          <w:bCs/>
        </w:rPr>
        <w:t xml:space="preserve"> d</w:t>
      </w:r>
      <w:r w:rsidR="0082395A" w:rsidRPr="003311CE">
        <w:rPr>
          <w:b/>
          <w:bCs/>
        </w:rPr>
        <w:t xml:space="preserve">emonstrate how your organisation will operate </w:t>
      </w:r>
      <w:proofErr w:type="gramStart"/>
      <w:r w:rsidR="0082395A" w:rsidRPr="003311CE">
        <w:rPr>
          <w:b/>
          <w:bCs/>
        </w:rPr>
        <w:t xml:space="preserve">a </w:t>
      </w:r>
      <w:r w:rsidR="001C0D10">
        <w:rPr>
          <w:b/>
          <w:bCs/>
        </w:rPr>
        <w:t>this</w:t>
      </w:r>
      <w:proofErr w:type="gramEnd"/>
      <w:r w:rsidR="001C0D10">
        <w:rPr>
          <w:b/>
          <w:bCs/>
        </w:rPr>
        <w:t xml:space="preserve"> </w:t>
      </w:r>
      <w:r w:rsidR="0082395A" w:rsidRPr="003311CE">
        <w:rPr>
          <w:b/>
          <w:bCs/>
        </w:rPr>
        <w:t xml:space="preserve">model and deliver quality services to </w:t>
      </w:r>
      <w:r w:rsidR="003879C4" w:rsidRPr="003311CE">
        <w:rPr>
          <w:b/>
          <w:bCs/>
        </w:rPr>
        <w:t>Participants and Employers</w:t>
      </w:r>
      <w:r w:rsidR="0082395A" w:rsidRPr="003311CE">
        <w:rPr>
          <w:b/>
          <w:bCs/>
        </w:rPr>
        <w:t xml:space="preserve"> in </w:t>
      </w:r>
      <w:r w:rsidR="003879C4" w:rsidRPr="003311CE">
        <w:rPr>
          <w:b/>
          <w:bCs/>
        </w:rPr>
        <w:t>the group of</w:t>
      </w:r>
      <w:r w:rsidR="0082395A" w:rsidRPr="003311CE">
        <w:rPr>
          <w:b/>
          <w:bCs/>
        </w:rPr>
        <w:t xml:space="preserve"> ESAs</w:t>
      </w:r>
      <w:r w:rsidR="003879C4" w:rsidRPr="003311CE">
        <w:rPr>
          <w:b/>
          <w:bCs/>
        </w:rPr>
        <w:t xml:space="preserve"> selected</w:t>
      </w:r>
      <w:r w:rsidR="0082395A" w:rsidRPr="003311CE">
        <w:rPr>
          <w:b/>
          <w:bCs/>
        </w:rPr>
        <w:t>.</w:t>
      </w:r>
    </w:p>
    <w:p w14:paraId="6C999D19" w14:textId="44E042C8" w:rsidR="00C33C37" w:rsidRPr="00491321" w:rsidRDefault="0082395A" w:rsidP="000D47AB">
      <w:pPr>
        <w:pStyle w:val="ListParagraph"/>
        <w:keepLines/>
        <w:numPr>
          <w:ilvl w:val="1"/>
          <w:numId w:val="174"/>
        </w:numPr>
        <w:ind w:left="357" w:hanging="357"/>
        <w:contextualSpacing w:val="0"/>
        <w:rPr>
          <w:b/>
          <w:bCs/>
        </w:rPr>
      </w:pPr>
      <w:r w:rsidRPr="003311CE">
        <w:rPr>
          <w:b/>
          <w:bCs/>
        </w:rPr>
        <w:t xml:space="preserve">Demonstrate how your service delivery strategies will offer better value for money and/or achieve greater outcomes for your selected specialist cohort, rather than servicing under a </w:t>
      </w:r>
      <w:r w:rsidR="001C0D10">
        <w:rPr>
          <w:b/>
          <w:bCs/>
        </w:rPr>
        <w:t>G</w:t>
      </w:r>
      <w:r w:rsidRPr="003311CE">
        <w:rPr>
          <w:b/>
          <w:bCs/>
        </w:rPr>
        <w:t xml:space="preserve">eneralist </w:t>
      </w:r>
      <w:r w:rsidR="001C0D10">
        <w:rPr>
          <w:b/>
          <w:bCs/>
        </w:rPr>
        <w:t>P</w:t>
      </w:r>
      <w:r w:rsidRPr="003311CE">
        <w:rPr>
          <w:b/>
          <w:bCs/>
        </w:rPr>
        <w:t xml:space="preserve">rovider. </w:t>
      </w:r>
    </w:p>
    <w:p w14:paraId="4A1E3B9A" w14:textId="0A5B1C18" w:rsidR="0082395A" w:rsidRPr="003311CE" w:rsidRDefault="001C0D10" w:rsidP="000D47AB">
      <w:pPr>
        <w:pStyle w:val="ListParagraph"/>
        <w:keepLines/>
        <w:numPr>
          <w:ilvl w:val="1"/>
          <w:numId w:val="174"/>
        </w:numPr>
        <w:ind w:left="357" w:hanging="357"/>
        <w:contextualSpacing w:val="0"/>
        <w:rPr>
          <w:b/>
          <w:bCs/>
        </w:rPr>
      </w:pPr>
      <w:r>
        <w:rPr>
          <w:b/>
          <w:bCs/>
        </w:rPr>
        <w:t>Demonstrate how your organisation will p</w:t>
      </w:r>
      <w:r w:rsidR="0082395A" w:rsidRPr="003311CE">
        <w:rPr>
          <w:b/>
          <w:bCs/>
        </w:rPr>
        <w:t xml:space="preserve">rovide </w:t>
      </w:r>
      <w:r>
        <w:rPr>
          <w:b/>
          <w:bCs/>
        </w:rPr>
        <w:t>P</w:t>
      </w:r>
      <w:r w:rsidR="0082395A" w:rsidRPr="003311CE">
        <w:rPr>
          <w:b/>
          <w:bCs/>
        </w:rPr>
        <w:t xml:space="preserve">articipants with the best possible access to your </w:t>
      </w:r>
      <w:r>
        <w:rPr>
          <w:b/>
          <w:bCs/>
        </w:rPr>
        <w:t>S</w:t>
      </w:r>
      <w:r w:rsidR="0082395A" w:rsidRPr="003311CE">
        <w:rPr>
          <w:b/>
          <w:bCs/>
        </w:rPr>
        <w:t>ervices, including details on the suitability, geographic coverage, and accessibility of your premises as well as any alternative/flexible service delivery methods.</w:t>
      </w:r>
    </w:p>
    <w:p w14:paraId="04E16FD2" w14:textId="248B4731" w:rsidR="0082395A" w:rsidRDefault="001C0D10" w:rsidP="000D47AB">
      <w:pPr>
        <w:pStyle w:val="ListParagraph"/>
        <w:keepLines/>
        <w:numPr>
          <w:ilvl w:val="1"/>
          <w:numId w:val="174"/>
        </w:numPr>
        <w:ind w:left="357" w:hanging="357"/>
        <w:contextualSpacing w:val="0"/>
        <w:rPr>
          <w:b/>
          <w:bCs/>
        </w:rPr>
      </w:pPr>
      <w:r>
        <w:rPr>
          <w:b/>
          <w:bCs/>
        </w:rPr>
        <w:t>Demonstrate how your organisation will e</w:t>
      </w:r>
      <w:r w:rsidR="0082395A" w:rsidRPr="003311CE">
        <w:rPr>
          <w:b/>
          <w:bCs/>
        </w:rPr>
        <w:t xml:space="preserve">nsure front-line staff have appropriate skills to work with your specified specialist cohort and participants with differing work capacity and capability, </w:t>
      </w:r>
      <w:r w:rsidR="007F6C66" w:rsidRPr="00CC4552">
        <w:rPr>
          <w:b/>
          <w:bCs/>
        </w:rPr>
        <w:t>culturally appropriate and reflective of the ESA</w:t>
      </w:r>
      <w:r w:rsidR="00BC6CD4">
        <w:rPr>
          <w:b/>
          <w:bCs/>
        </w:rPr>
        <w:t>.</w:t>
      </w:r>
      <w:r w:rsidR="007F6C66" w:rsidRPr="00CC4552">
        <w:rPr>
          <w:b/>
          <w:bCs/>
        </w:rPr>
        <w:t xml:space="preserve"> </w:t>
      </w:r>
    </w:p>
    <w:p w14:paraId="487EFBC7" w14:textId="6B5F3597" w:rsidR="00535B96" w:rsidRPr="00491321" w:rsidRDefault="001C0D10" w:rsidP="000D47AB">
      <w:pPr>
        <w:numPr>
          <w:ilvl w:val="1"/>
          <w:numId w:val="174"/>
        </w:numPr>
        <w:ind w:left="357" w:hanging="357"/>
        <w:rPr>
          <w:b/>
          <w:bCs/>
        </w:rPr>
      </w:pPr>
      <w:r>
        <w:rPr>
          <w:b/>
          <w:bCs/>
        </w:rPr>
        <w:t>Demonstrate how your organisation will a</w:t>
      </w:r>
      <w:r w:rsidR="00C759F6" w:rsidRPr="00CC4552">
        <w:rPr>
          <w:b/>
          <w:bCs/>
        </w:rPr>
        <w:t xml:space="preserve">dapt </w:t>
      </w:r>
      <w:r>
        <w:rPr>
          <w:b/>
          <w:bCs/>
        </w:rPr>
        <w:t>your</w:t>
      </w:r>
      <w:r w:rsidR="00C759F6" w:rsidRPr="00CC4552">
        <w:rPr>
          <w:b/>
          <w:bCs/>
        </w:rPr>
        <w:t xml:space="preserve"> flexible and intensive work preparation services, training and skills building, ongoing support, and other services to assist local Participants and Employers to achieve sustainable Open Employment.</w:t>
      </w:r>
    </w:p>
    <w:p w14:paraId="1D1ADBEC" w14:textId="2D3FB90B" w:rsidR="0082395A" w:rsidRDefault="00DC6282" w:rsidP="000D47AB">
      <w:pPr>
        <w:pStyle w:val="ListParagraph"/>
        <w:keepLines/>
        <w:numPr>
          <w:ilvl w:val="1"/>
          <w:numId w:val="174"/>
        </w:numPr>
        <w:ind w:left="357" w:hanging="357"/>
        <w:contextualSpacing w:val="0"/>
        <w:rPr>
          <w:b/>
          <w:bCs/>
        </w:rPr>
      </w:pPr>
      <w:r>
        <w:rPr>
          <w:b/>
          <w:bCs/>
        </w:rPr>
        <w:t>Demonstrate how your organisation will d</w:t>
      </w:r>
      <w:r w:rsidR="0082395A" w:rsidRPr="003311CE">
        <w:rPr>
          <w:b/>
          <w:bCs/>
        </w:rPr>
        <w:t xml:space="preserve">evelop </w:t>
      </w:r>
      <w:r w:rsidR="00C759F6">
        <w:rPr>
          <w:b/>
          <w:bCs/>
        </w:rPr>
        <w:t xml:space="preserve">and maintain </w:t>
      </w:r>
      <w:r w:rsidR="0082395A" w:rsidRPr="003311CE">
        <w:rPr>
          <w:b/>
          <w:bCs/>
        </w:rPr>
        <w:t xml:space="preserve">strong labour market knowledge and use this knowledge to tailor strategies to meet </w:t>
      </w:r>
      <w:r>
        <w:rPr>
          <w:b/>
          <w:bCs/>
        </w:rPr>
        <w:t>P</w:t>
      </w:r>
      <w:r w:rsidR="0082395A" w:rsidRPr="003311CE">
        <w:rPr>
          <w:b/>
          <w:bCs/>
        </w:rPr>
        <w:t xml:space="preserve">articipant and </w:t>
      </w:r>
      <w:r>
        <w:rPr>
          <w:b/>
          <w:bCs/>
        </w:rPr>
        <w:t>E</w:t>
      </w:r>
      <w:r w:rsidR="0082395A" w:rsidRPr="003311CE">
        <w:rPr>
          <w:b/>
          <w:bCs/>
        </w:rPr>
        <w:t>mployer needs, including promoting the capabilities of job seekers with disability.</w:t>
      </w:r>
    </w:p>
    <w:p w14:paraId="2A73A708" w14:textId="2E2946E3" w:rsidR="0082395A" w:rsidRDefault="00DC6282" w:rsidP="000D47AB">
      <w:pPr>
        <w:pStyle w:val="ListParagraph"/>
        <w:keepLines/>
        <w:numPr>
          <w:ilvl w:val="1"/>
          <w:numId w:val="174"/>
        </w:numPr>
        <w:ind w:left="357" w:hanging="357"/>
        <w:contextualSpacing w:val="0"/>
        <w:rPr>
          <w:b/>
          <w:bCs/>
        </w:rPr>
      </w:pPr>
      <w:r>
        <w:rPr>
          <w:b/>
          <w:bCs/>
        </w:rPr>
        <w:t>Demonstrate how your organisation will w</w:t>
      </w:r>
      <w:r w:rsidR="0082395A" w:rsidRPr="003311CE">
        <w:rPr>
          <w:b/>
          <w:bCs/>
        </w:rPr>
        <w:t xml:space="preserve">ork with </w:t>
      </w:r>
      <w:r>
        <w:rPr>
          <w:b/>
          <w:bCs/>
        </w:rPr>
        <w:t>E</w:t>
      </w:r>
      <w:r w:rsidR="0082395A" w:rsidRPr="003311CE">
        <w:rPr>
          <w:b/>
          <w:bCs/>
        </w:rPr>
        <w:t>mployers</w:t>
      </w:r>
      <w:r w:rsidR="00A446C3" w:rsidRPr="003311CE">
        <w:rPr>
          <w:b/>
          <w:bCs/>
        </w:rPr>
        <w:t xml:space="preserve">, including local </w:t>
      </w:r>
      <w:r>
        <w:rPr>
          <w:b/>
          <w:bCs/>
        </w:rPr>
        <w:t>E</w:t>
      </w:r>
      <w:r w:rsidR="00A446C3" w:rsidRPr="003311CE">
        <w:rPr>
          <w:b/>
          <w:bCs/>
        </w:rPr>
        <w:t>mployers</w:t>
      </w:r>
      <w:r w:rsidR="002D179C" w:rsidRPr="003311CE">
        <w:rPr>
          <w:b/>
          <w:bCs/>
        </w:rPr>
        <w:t xml:space="preserve"> </w:t>
      </w:r>
      <w:r w:rsidR="0082395A" w:rsidRPr="003311CE">
        <w:rPr>
          <w:b/>
          <w:bCs/>
        </w:rPr>
        <w:t xml:space="preserve">to meet their labour needs and support </w:t>
      </w:r>
      <w:r w:rsidR="000047D9">
        <w:rPr>
          <w:b/>
          <w:bCs/>
        </w:rPr>
        <w:t xml:space="preserve">requirements </w:t>
      </w:r>
      <w:r w:rsidR="0082395A" w:rsidRPr="003311CE">
        <w:rPr>
          <w:b/>
          <w:bCs/>
        </w:rPr>
        <w:t xml:space="preserve">to </w:t>
      </w:r>
      <w:r w:rsidR="000047D9">
        <w:rPr>
          <w:b/>
          <w:bCs/>
        </w:rPr>
        <w:t xml:space="preserve">generate and </w:t>
      </w:r>
      <w:r w:rsidR="0082395A" w:rsidRPr="003311CE">
        <w:rPr>
          <w:b/>
          <w:bCs/>
        </w:rPr>
        <w:t>maintain quality, sustainable open employment outcomes for people with disability.</w:t>
      </w:r>
    </w:p>
    <w:p w14:paraId="2B486A7F" w14:textId="44D76532" w:rsidR="00D27155" w:rsidRDefault="00DC6282" w:rsidP="000D47AB">
      <w:pPr>
        <w:numPr>
          <w:ilvl w:val="1"/>
          <w:numId w:val="174"/>
        </w:numPr>
        <w:ind w:left="357" w:hanging="357"/>
        <w:rPr>
          <w:b/>
          <w:bCs/>
        </w:rPr>
      </w:pPr>
      <w:r>
        <w:rPr>
          <w:b/>
          <w:bCs/>
        </w:rPr>
        <w:t>Demonstrate how your organisation will u</w:t>
      </w:r>
      <w:r w:rsidR="00D27155" w:rsidRPr="00CC4552">
        <w:rPr>
          <w:b/>
          <w:bCs/>
        </w:rPr>
        <w:t xml:space="preserve">se </w:t>
      </w:r>
      <w:r>
        <w:rPr>
          <w:b/>
          <w:bCs/>
        </w:rPr>
        <w:t>your</w:t>
      </w:r>
      <w:r w:rsidR="00D27155" w:rsidRPr="00CC4552">
        <w:rPr>
          <w:b/>
          <w:bCs/>
        </w:rPr>
        <w:t xml:space="preserve"> established connections to health, training and other community organisations and local resources to support </w:t>
      </w:r>
      <w:r>
        <w:rPr>
          <w:b/>
          <w:bCs/>
        </w:rPr>
        <w:t>P</w:t>
      </w:r>
      <w:r w:rsidR="00D27155" w:rsidRPr="00CC4552">
        <w:rPr>
          <w:b/>
          <w:bCs/>
        </w:rPr>
        <w:t xml:space="preserve">articipants to address barriers, increase their employability, and generate pathways to sustainable outcomes. </w:t>
      </w:r>
    </w:p>
    <w:p w14:paraId="6AECF954" w14:textId="77777777" w:rsidR="00454FDA" w:rsidRPr="00CC4552" w:rsidRDefault="00454FDA" w:rsidP="00454FDA">
      <w:pPr>
        <w:ind w:left="357"/>
        <w:rPr>
          <w:b/>
          <w:bCs/>
        </w:rPr>
      </w:pPr>
    </w:p>
    <w:p w14:paraId="073EC0A8" w14:textId="4B2534CD" w:rsidR="00F22836" w:rsidRPr="0064413D" w:rsidRDefault="00F22836" w:rsidP="00E4680F">
      <w:pPr>
        <w:pStyle w:val="RFTHeading2"/>
      </w:pPr>
      <w:bookmarkStart w:id="386" w:name="_Toc170739300"/>
      <w:bookmarkStart w:id="387" w:name="_Toc170739532"/>
      <w:bookmarkStart w:id="388" w:name="_Toc170739764"/>
      <w:bookmarkStart w:id="389" w:name="_Toc170810210"/>
      <w:bookmarkStart w:id="390" w:name="_Toc170810443"/>
      <w:bookmarkStart w:id="391" w:name="_Toc170401466"/>
      <w:bookmarkStart w:id="392" w:name="_Toc170739301"/>
      <w:bookmarkStart w:id="393" w:name="_Toc170739533"/>
      <w:bookmarkStart w:id="394" w:name="_Toc170739765"/>
      <w:bookmarkStart w:id="395" w:name="_Toc170810211"/>
      <w:bookmarkStart w:id="396" w:name="_Toc170810444"/>
      <w:bookmarkStart w:id="397" w:name="_Toc170401467"/>
      <w:bookmarkStart w:id="398" w:name="_Toc170739302"/>
      <w:bookmarkStart w:id="399" w:name="_Toc170739534"/>
      <w:bookmarkStart w:id="400" w:name="_Toc170739766"/>
      <w:bookmarkStart w:id="401" w:name="_Toc170810212"/>
      <w:bookmarkStart w:id="402" w:name="_Toc170810445"/>
      <w:bookmarkStart w:id="403" w:name="_Toc170993749"/>
      <w:bookmarkStart w:id="404" w:name="_Toc17393956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64413D">
        <w:lastRenderedPageBreak/>
        <w:t xml:space="preserve">Indigenous </w:t>
      </w:r>
      <w:bookmarkEnd w:id="320"/>
      <w:bookmarkEnd w:id="380"/>
      <w:bookmarkEnd w:id="381"/>
      <w:bookmarkEnd w:id="382"/>
      <w:r w:rsidR="009431B1">
        <w:t>Procurement Policy</w:t>
      </w:r>
      <w:bookmarkEnd w:id="403"/>
      <w:bookmarkEnd w:id="404"/>
      <w:r w:rsidR="009431B1">
        <w:t xml:space="preserve"> </w:t>
      </w:r>
      <w:r w:rsidR="00860686">
        <w:t xml:space="preserve"> </w:t>
      </w:r>
    </w:p>
    <w:p w14:paraId="45FFC804" w14:textId="77777777" w:rsidR="003046E4" w:rsidRDefault="00DC3286" w:rsidP="003046E4">
      <w:pPr>
        <w:pStyle w:val="BodyText"/>
        <w:rPr>
          <w:sz w:val="22"/>
          <w:szCs w:val="22"/>
        </w:rPr>
      </w:pPr>
      <w:r w:rsidRPr="00AA1968">
        <w:rPr>
          <w:sz w:val="22"/>
          <w:szCs w:val="22"/>
        </w:rPr>
        <w:t xml:space="preserve">In evaluating responses, </w:t>
      </w:r>
      <w:r w:rsidR="00930D5C">
        <w:rPr>
          <w:sz w:val="22"/>
          <w:szCs w:val="22"/>
        </w:rPr>
        <w:t>Respondents will be assessed on</w:t>
      </w:r>
      <w:r w:rsidR="003046E4">
        <w:rPr>
          <w:sz w:val="22"/>
          <w:szCs w:val="22"/>
        </w:rPr>
        <w:t xml:space="preserve">: </w:t>
      </w:r>
    </w:p>
    <w:p w14:paraId="00A921BD" w14:textId="31A0DDA1" w:rsidR="003046E4" w:rsidRDefault="003046E4" w:rsidP="000D47AB">
      <w:pPr>
        <w:numPr>
          <w:ilvl w:val="0"/>
          <w:numId w:val="23"/>
        </w:numPr>
      </w:pPr>
      <w:r>
        <w:t>their past performance and/or demonstrated commitment in relation to increasing Indigenous participation, including, where relevant, by having regard to the Respondent's past compliance with any Mandatory Minimum Requirements (see the Indigenous Procurement Policy for the Mandatory Minimum Requirements)</w:t>
      </w:r>
      <w:r w:rsidR="00567B8F">
        <w:t>,</w:t>
      </w:r>
      <w:r>
        <w:t xml:space="preserve"> and</w:t>
      </w:r>
    </w:p>
    <w:p w14:paraId="3D003D53" w14:textId="24FA33FA" w:rsidR="00FF1A1D" w:rsidRPr="003311CE" w:rsidRDefault="003046E4" w:rsidP="000D47AB">
      <w:pPr>
        <w:numPr>
          <w:ilvl w:val="0"/>
          <w:numId w:val="23"/>
        </w:numPr>
      </w:pPr>
      <w:r>
        <w:t>their proposed Indigenous Participation Plan and the extent to which it will meet the Mandatory Minimum Requirements in the Indigenous Procurement Policy</w:t>
      </w:r>
      <w:r w:rsidR="001A39D4" w:rsidRPr="00E12880">
        <w:t xml:space="preserve">. </w:t>
      </w:r>
    </w:p>
    <w:p w14:paraId="5B020E94" w14:textId="77777777" w:rsidR="00F22836" w:rsidRPr="0064413D" w:rsidRDefault="00F22836" w:rsidP="00E4680F">
      <w:pPr>
        <w:pStyle w:val="RFTHeading2"/>
      </w:pPr>
      <w:bookmarkStart w:id="405" w:name="_Toc80616294"/>
      <w:bookmarkStart w:id="406" w:name="_Toc84864742"/>
      <w:bookmarkStart w:id="407" w:name="_Toc85973367"/>
      <w:bookmarkStart w:id="408" w:name="_Toc170993750"/>
      <w:bookmarkStart w:id="409" w:name="_Toc173939564"/>
      <w:bookmarkStart w:id="410" w:name="_Hlk79406206"/>
      <w:r w:rsidRPr="0064413D">
        <w:t>Benefit to the Australian economy</w:t>
      </w:r>
      <w:bookmarkEnd w:id="405"/>
      <w:bookmarkEnd w:id="406"/>
      <w:bookmarkEnd w:id="407"/>
      <w:bookmarkEnd w:id="408"/>
      <w:bookmarkEnd w:id="409"/>
    </w:p>
    <w:p w14:paraId="78F62C5D" w14:textId="2B04049E" w:rsidR="00F22836" w:rsidRPr="0064413D" w:rsidRDefault="00F65265" w:rsidP="0085578E">
      <w:r w:rsidRPr="0064413D">
        <w:t>Respondent</w:t>
      </w:r>
      <w:r w:rsidR="00F22836" w:rsidRPr="0064413D">
        <w:t>s will be assessed on the extent to which the</w:t>
      </w:r>
      <w:r w:rsidR="00C4734E" w:rsidRPr="0064413D">
        <w:t>ir overall</w:t>
      </w:r>
      <w:r w:rsidR="00F22836" w:rsidRPr="0064413D">
        <w:t xml:space="preserve"> Tender will deliver economic benefit for the Australian economy</w:t>
      </w:r>
      <w:bookmarkEnd w:id="410"/>
      <w:r w:rsidR="00F22836" w:rsidRPr="0064413D">
        <w:t>.</w:t>
      </w:r>
    </w:p>
    <w:p w14:paraId="2FDCADC9" w14:textId="77777777" w:rsidR="00833A79" w:rsidRPr="00F164A8" w:rsidRDefault="00833A79" w:rsidP="0009260E">
      <w:pPr>
        <w:pStyle w:val="RFTHeading2"/>
      </w:pPr>
      <w:bookmarkStart w:id="411" w:name="_Toc173939565"/>
      <w:r w:rsidRPr="00F164A8">
        <w:t>Environmental sustainability</w:t>
      </w:r>
      <w:bookmarkEnd w:id="411"/>
    </w:p>
    <w:p w14:paraId="4003C3C6" w14:textId="77777777" w:rsidR="00833A79" w:rsidRPr="00F164A8" w:rsidRDefault="00833A79" w:rsidP="00833A79">
      <w:r>
        <w:t>Respondents will be assessed on their draft environmental sustainability statement and the extent to which they will support Australia's environmental sustainability.</w:t>
      </w:r>
    </w:p>
    <w:p w14:paraId="1710DB82" w14:textId="7B1AC75B" w:rsidR="00F22836" w:rsidRPr="0064413D" w:rsidRDefault="00F22836" w:rsidP="00661106">
      <w:pPr>
        <w:pStyle w:val="RFTHeading2"/>
      </w:pPr>
      <w:bookmarkStart w:id="412" w:name="_Toc172830163"/>
      <w:bookmarkStart w:id="413" w:name="_Toc172835648"/>
      <w:bookmarkStart w:id="414" w:name="_Toc72731139"/>
      <w:bookmarkStart w:id="415" w:name="_Toc74820421"/>
      <w:bookmarkStart w:id="416" w:name="_Toc80616295"/>
      <w:bookmarkStart w:id="417" w:name="_Toc84864743"/>
      <w:bookmarkStart w:id="418" w:name="_Toc85973368"/>
      <w:bookmarkStart w:id="419" w:name="_Toc170993751"/>
      <w:bookmarkStart w:id="420" w:name="_Toc173939566"/>
      <w:bookmarkEnd w:id="412"/>
      <w:bookmarkEnd w:id="413"/>
      <w:bookmarkEnd w:id="414"/>
      <w:r w:rsidRPr="0064413D">
        <w:t>Referees</w:t>
      </w:r>
      <w:bookmarkEnd w:id="415"/>
      <w:bookmarkEnd w:id="416"/>
      <w:bookmarkEnd w:id="417"/>
      <w:bookmarkEnd w:id="418"/>
      <w:bookmarkEnd w:id="419"/>
      <w:bookmarkEnd w:id="420"/>
    </w:p>
    <w:p w14:paraId="68152A94" w14:textId="1651FC45" w:rsidR="00C158EB" w:rsidRPr="0064413D" w:rsidRDefault="00C158EB" w:rsidP="0085578E">
      <w:r w:rsidRPr="0064413D">
        <w:t xml:space="preserve">In responding to this RFT, all </w:t>
      </w:r>
      <w:r w:rsidR="00F65265" w:rsidRPr="0064413D">
        <w:t>Respondent</w:t>
      </w:r>
      <w:r w:rsidRPr="0064413D">
        <w:t xml:space="preserve">s must provide names and contact details for a maximum of 2 referees, excluding the department and its staff, who are able to verify the </w:t>
      </w:r>
      <w:r w:rsidR="00F65265" w:rsidRPr="0064413D">
        <w:t>Respondent</w:t>
      </w:r>
      <w:r w:rsidRPr="0064413D">
        <w:t>’s claims against the selection criteria, if required.</w:t>
      </w:r>
      <w:r w:rsidR="00D45FE9" w:rsidRPr="0064413D">
        <w:rPr>
          <w:rFonts w:cs="Calibri"/>
          <w:color w:val="000000"/>
        </w:rPr>
        <w:t xml:space="preserve"> Respondents may elect to provide referees at the organisation level or </w:t>
      </w:r>
      <w:r w:rsidR="001040B1">
        <w:rPr>
          <w:rFonts w:cs="Calibri"/>
          <w:color w:val="000000"/>
        </w:rPr>
        <w:t xml:space="preserve">about </w:t>
      </w:r>
      <w:r w:rsidR="005E54DC">
        <w:rPr>
          <w:rFonts w:cs="Calibri"/>
          <w:color w:val="000000"/>
        </w:rPr>
        <w:t xml:space="preserve">their services which are </w:t>
      </w:r>
      <w:r w:rsidR="00D45FE9" w:rsidRPr="0064413D">
        <w:rPr>
          <w:rFonts w:cs="Calibri"/>
          <w:color w:val="000000"/>
        </w:rPr>
        <w:t xml:space="preserve">relevant to </w:t>
      </w:r>
      <w:r w:rsidR="002063F8">
        <w:rPr>
          <w:rFonts w:cs="Calibri"/>
          <w:color w:val="000000"/>
        </w:rPr>
        <w:t>the Program Services</w:t>
      </w:r>
      <w:r w:rsidR="005F302E">
        <w:rPr>
          <w:rFonts w:cs="Calibri"/>
          <w:color w:val="000000"/>
        </w:rPr>
        <w:t xml:space="preserve"> </w:t>
      </w:r>
      <w:r w:rsidR="005E54DC" w:rsidRPr="0064413D">
        <w:rPr>
          <w:rFonts w:cs="Calibri"/>
          <w:color w:val="000000"/>
        </w:rPr>
        <w:t xml:space="preserve">they may be bidding </w:t>
      </w:r>
      <w:r w:rsidR="005E54DC">
        <w:rPr>
          <w:rFonts w:cs="Calibri"/>
          <w:color w:val="000000"/>
        </w:rPr>
        <w:t>to deliver</w:t>
      </w:r>
      <w:r w:rsidR="00673214">
        <w:rPr>
          <w:rFonts w:cs="Calibri"/>
          <w:color w:val="000000"/>
        </w:rPr>
        <w:t xml:space="preserve"> in the new program. </w:t>
      </w:r>
    </w:p>
    <w:p w14:paraId="7CC1B71B" w14:textId="7F1FF12D" w:rsidR="00F22836" w:rsidRPr="0064413D" w:rsidRDefault="00F22836" w:rsidP="0085578E">
      <w:r w:rsidRPr="0064413D">
        <w:t xml:space="preserve">The department may contact nominated referees to seek clarification of information provided, information on the </w:t>
      </w:r>
      <w:r w:rsidR="00F65265" w:rsidRPr="0064413D">
        <w:t>Respondent</w:t>
      </w:r>
      <w:r w:rsidRPr="0064413D">
        <w:t xml:space="preserve">’s claims against the selection criteria or information concerning the </w:t>
      </w:r>
      <w:r w:rsidR="00F65265" w:rsidRPr="0064413D">
        <w:t>Respondent</w:t>
      </w:r>
      <w:r w:rsidRPr="0064413D">
        <w:t xml:space="preserve"> (including their past performance) generally. If a </w:t>
      </w:r>
      <w:r w:rsidR="00F65265" w:rsidRPr="0064413D">
        <w:t>Respondent</w:t>
      </w:r>
      <w:r w:rsidRPr="0064413D">
        <w:t xml:space="preserve"> has provided related services to another organisation but does not nominate them as a referee, the department reserves the right to contact that organisation and seek information relevant to the assessment of the </w:t>
      </w:r>
      <w:r w:rsidR="00F65265" w:rsidRPr="0064413D">
        <w:t>Respondent</w:t>
      </w:r>
      <w:r w:rsidRPr="0064413D">
        <w:t>’s response.</w:t>
      </w:r>
    </w:p>
    <w:p w14:paraId="7817FCF8" w14:textId="49BD56C8" w:rsidR="00F22836" w:rsidRDefault="00F22836" w:rsidP="0085578E">
      <w:r w:rsidRPr="0064413D">
        <w:t>The department also reserves the right to contact any persons</w:t>
      </w:r>
      <w:r w:rsidR="00C158EB" w:rsidRPr="0064413D">
        <w:t xml:space="preserve"> or organisations</w:t>
      </w:r>
      <w:r w:rsidRPr="0064413D">
        <w:t xml:space="preserve"> to verify claims made in a Tender. The department reserves the right not to consider information provided by a referee that is not relevant to the selection criteria.</w:t>
      </w:r>
    </w:p>
    <w:p w14:paraId="5A0ECB24" w14:textId="77777777" w:rsidR="00454FDA" w:rsidRDefault="008B103E" w:rsidP="00454FDA">
      <w:r w:rsidRPr="0064413D">
        <w:lastRenderedPageBreak/>
        <w:t>For the avoidance of doubt, current and f</w:t>
      </w:r>
      <w:r w:rsidRPr="0064413D">
        <w:rPr>
          <w:lang w:eastAsia="en-AU"/>
        </w:rPr>
        <w:t>ormer officers, employees, advisers, consultants, contractors, or agents of the department, and current or former ministerial advisers</w:t>
      </w:r>
      <w:r w:rsidRPr="0064413D">
        <w:t xml:space="preserve"> cannot be a referee for a Respondent.</w:t>
      </w:r>
      <w:bookmarkStart w:id="421" w:name="_Toc80616296"/>
      <w:bookmarkStart w:id="422" w:name="_Toc84864744"/>
      <w:bookmarkStart w:id="423" w:name="_Toc85973369"/>
      <w:bookmarkStart w:id="424" w:name="_Toc170993752"/>
    </w:p>
    <w:p w14:paraId="7396661C" w14:textId="7BE6A32C" w:rsidR="00F22836" w:rsidRPr="0064413D" w:rsidRDefault="00F22836" w:rsidP="00454FDA">
      <w:r w:rsidRPr="0064413D">
        <w:t xml:space="preserve">Evaluation of </w:t>
      </w:r>
      <w:bookmarkEnd w:id="421"/>
      <w:bookmarkEnd w:id="422"/>
      <w:bookmarkEnd w:id="423"/>
      <w:r w:rsidR="0024078C" w:rsidRPr="0064413D">
        <w:t>Tenders</w:t>
      </w:r>
      <w:bookmarkEnd w:id="424"/>
    </w:p>
    <w:p w14:paraId="6BD82506" w14:textId="216D8C5A" w:rsidR="00F22836" w:rsidRPr="0064413D" w:rsidRDefault="00F22836" w:rsidP="0085578E">
      <w:pPr>
        <w:rPr>
          <w:b/>
          <w:i/>
        </w:rPr>
      </w:pPr>
      <w:bookmarkStart w:id="425" w:name="_Toc80616297"/>
      <w:bookmarkStart w:id="426" w:name="_Toc84864745"/>
      <w:bookmarkStart w:id="427" w:name="_Toc85973370"/>
      <w:r w:rsidRPr="0064413D">
        <w:t xml:space="preserve">This </w:t>
      </w:r>
      <w:r w:rsidR="005837CE" w:rsidRPr="0064413D">
        <w:t>section</w:t>
      </w:r>
      <w:r w:rsidRPr="0064413D">
        <w:t xml:space="preserve"> describes the department’s process for evaluating</w:t>
      </w:r>
      <w:r w:rsidR="00C158EB" w:rsidRPr="0064413D">
        <w:t xml:space="preserve"> Tenders submitted in</w:t>
      </w:r>
      <w:r w:rsidRPr="0064413D">
        <w:t xml:space="preserve"> response</w:t>
      </w:r>
      <w:r w:rsidR="00B5562A" w:rsidRPr="0064413D">
        <w:t xml:space="preserve"> </w:t>
      </w:r>
      <w:r w:rsidR="00C158EB" w:rsidRPr="0064413D">
        <w:t>to this RFT.</w:t>
      </w:r>
    </w:p>
    <w:p w14:paraId="5E1143E6" w14:textId="77777777" w:rsidR="00F22836" w:rsidRPr="0064413D" w:rsidRDefault="00F22836" w:rsidP="00454FDA">
      <w:pPr>
        <w:pStyle w:val="RFTHeading1"/>
        <w:ind w:left="567" w:hanging="567"/>
      </w:pPr>
      <w:bookmarkStart w:id="428" w:name="_Toc170993753"/>
      <w:bookmarkStart w:id="429" w:name="_Toc173939567"/>
      <w:r w:rsidRPr="0064413D">
        <w:lastRenderedPageBreak/>
        <w:t>Evaluation process</w:t>
      </w:r>
      <w:bookmarkEnd w:id="425"/>
      <w:bookmarkEnd w:id="426"/>
      <w:bookmarkEnd w:id="427"/>
      <w:bookmarkEnd w:id="428"/>
      <w:bookmarkEnd w:id="429"/>
    </w:p>
    <w:p w14:paraId="5766BDF9" w14:textId="77777777" w:rsidR="00F22836" w:rsidRPr="0064413D" w:rsidRDefault="00F22836" w:rsidP="0085578E">
      <w:pPr>
        <w:rPr>
          <w:b/>
          <w:i/>
        </w:rPr>
      </w:pPr>
      <w:r w:rsidRPr="0064413D">
        <w:t>The department will evaluate responses using a staged process:</w:t>
      </w:r>
    </w:p>
    <w:p w14:paraId="1B92D71F" w14:textId="21FAF270" w:rsidR="00F22836" w:rsidRPr="0064413D" w:rsidRDefault="00F22836" w:rsidP="000D47AB">
      <w:pPr>
        <w:numPr>
          <w:ilvl w:val="0"/>
          <w:numId w:val="24"/>
        </w:numPr>
        <w:rPr>
          <w:b/>
          <w:i/>
        </w:rPr>
      </w:pPr>
      <w:r w:rsidRPr="0064413D">
        <w:t xml:space="preserve">Stage 1 – Receipt and screening of </w:t>
      </w:r>
      <w:r w:rsidR="008A4B9D" w:rsidRPr="0064413D">
        <w:t>Tenders</w:t>
      </w:r>
    </w:p>
    <w:p w14:paraId="6B5375AF" w14:textId="189C53F4" w:rsidR="00F22836" w:rsidRPr="0064413D" w:rsidRDefault="00F22836" w:rsidP="000D47AB">
      <w:pPr>
        <w:numPr>
          <w:ilvl w:val="0"/>
          <w:numId w:val="24"/>
        </w:numPr>
        <w:rPr>
          <w:b/>
          <w:i/>
        </w:rPr>
      </w:pPr>
      <w:r w:rsidRPr="0064413D">
        <w:t xml:space="preserve">Stage 2 – Assessment of </w:t>
      </w:r>
      <w:r w:rsidR="008A4B9D" w:rsidRPr="0064413D">
        <w:t>Tenders</w:t>
      </w:r>
      <w:r w:rsidRPr="0064413D">
        <w:t xml:space="preserve"> against selection criteria</w:t>
      </w:r>
    </w:p>
    <w:p w14:paraId="7BD6A7F7" w14:textId="77777777" w:rsidR="00F22836" w:rsidRPr="0064413D" w:rsidRDefault="00F22836" w:rsidP="000D47AB">
      <w:pPr>
        <w:numPr>
          <w:ilvl w:val="0"/>
          <w:numId w:val="24"/>
        </w:numPr>
        <w:rPr>
          <w:b/>
          <w:i/>
        </w:rPr>
      </w:pPr>
      <w:r w:rsidRPr="0064413D">
        <w:t xml:space="preserve">Stage 3 – Right Fit </w:t>
      </w:r>
      <w:proofErr w:type="gramStart"/>
      <w:r w:rsidRPr="0064413D">
        <w:t>For</w:t>
      </w:r>
      <w:proofErr w:type="gramEnd"/>
      <w:r w:rsidRPr="0064413D">
        <w:t xml:space="preserve"> Risk assessment</w:t>
      </w:r>
    </w:p>
    <w:p w14:paraId="74F6B66C" w14:textId="77777777" w:rsidR="00F22836" w:rsidRPr="0064413D" w:rsidRDefault="00F22836" w:rsidP="000D47AB">
      <w:pPr>
        <w:numPr>
          <w:ilvl w:val="0"/>
          <w:numId w:val="24"/>
        </w:numPr>
        <w:rPr>
          <w:b/>
          <w:i/>
        </w:rPr>
      </w:pPr>
      <w:r w:rsidRPr="0064413D">
        <w:t>Stage 4 – Financial viability assessment</w:t>
      </w:r>
    </w:p>
    <w:p w14:paraId="37C14BA4" w14:textId="050CAD48" w:rsidR="00F22836" w:rsidRPr="0064413D" w:rsidRDefault="00F22836" w:rsidP="000D47AB">
      <w:pPr>
        <w:numPr>
          <w:ilvl w:val="0"/>
          <w:numId w:val="24"/>
        </w:numPr>
        <w:rPr>
          <w:b/>
          <w:i/>
        </w:rPr>
      </w:pPr>
      <w:r w:rsidRPr="0064413D">
        <w:t xml:space="preserve">Stage </w:t>
      </w:r>
      <w:r w:rsidR="00E14D13">
        <w:t>5</w:t>
      </w:r>
      <w:r w:rsidRPr="0064413D">
        <w:t xml:space="preserve"> – Value for money assessment and recommendations</w:t>
      </w:r>
    </w:p>
    <w:p w14:paraId="0D7F968B" w14:textId="56D0D2BD" w:rsidR="00F22836" w:rsidRPr="0064413D" w:rsidRDefault="00F22836" w:rsidP="000D47AB">
      <w:pPr>
        <w:numPr>
          <w:ilvl w:val="0"/>
          <w:numId w:val="24"/>
        </w:numPr>
        <w:rPr>
          <w:b/>
          <w:i/>
        </w:rPr>
      </w:pPr>
      <w:r w:rsidRPr="0064413D">
        <w:t xml:space="preserve">Stage </w:t>
      </w:r>
      <w:r w:rsidR="00E14D13">
        <w:t>6</w:t>
      </w:r>
      <w:r w:rsidRPr="0064413D">
        <w:t xml:space="preserve"> – Negotiations with </w:t>
      </w:r>
      <w:r w:rsidR="00F65265" w:rsidRPr="0064413D">
        <w:t>Respondent</w:t>
      </w:r>
      <w:r w:rsidRPr="0064413D">
        <w:t>s and final decisions.</w:t>
      </w:r>
    </w:p>
    <w:p w14:paraId="72BEFC4E" w14:textId="77777777" w:rsidR="00F22836" w:rsidRPr="0064413D" w:rsidRDefault="00F22836" w:rsidP="0085578E">
      <w:pPr>
        <w:rPr>
          <w:b/>
          <w:i/>
        </w:rPr>
      </w:pPr>
      <w:r w:rsidRPr="0064413D">
        <w:t>The department reserves the right to conduct some or all of the stages at the same time or in a different order from that stated. The department may consider information gathered at one stage when conducting another stage.</w:t>
      </w:r>
    </w:p>
    <w:p w14:paraId="23E223D0" w14:textId="6652DD1E" w:rsidR="00F22836" w:rsidRPr="0064413D" w:rsidRDefault="00F22836" w:rsidP="0085578E">
      <w:pPr>
        <w:rPr>
          <w:b/>
          <w:i/>
        </w:rPr>
      </w:pPr>
      <w:r w:rsidRPr="0064413D">
        <w:t>Nothing stated in relation to these stages limits any other right the department has as set out elsewhere in this document.</w:t>
      </w:r>
    </w:p>
    <w:p w14:paraId="3584B68F" w14:textId="79E9D206" w:rsidR="00F22836" w:rsidRPr="0064413D" w:rsidRDefault="00F22836" w:rsidP="0085578E">
      <w:pPr>
        <w:rPr>
          <w:b/>
          <w:i/>
        </w:rPr>
      </w:pPr>
      <w:r w:rsidRPr="0064413D">
        <w:t xml:space="preserve">The department may, at any stage of the evaluation process, contact </w:t>
      </w:r>
      <w:r w:rsidR="00F65265" w:rsidRPr="0064413D">
        <w:t>Respondent</w:t>
      </w:r>
      <w:r w:rsidRPr="0064413D">
        <w:t xml:space="preserve">s (including members of a Group </w:t>
      </w:r>
      <w:r w:rsidR="00F65265" w:rsidRPr="0064413D">
        <w:t>Respondent</w:t>
      </w:r>
      <w:r w:rsidRPr="0064413D">
        <w:t xml:space="preserve"> who are not the lead member) or nominated subcontractors, to clarify aspects of their Tender or seek additional information. This contact will be on a confidential basis and does not mean the department will be offering a </w:t>
      </w:r>
      <w:r w:rsidR="004E531C" w:rsidRPr="0064413D">
        <w:t>Deed</w:t>
      </w:r>
      <w:r w:rsidRPr="0064413D">
        <w:t xml:space="preserve"> to the </w:t>
      </w:r>
      <w:r w:rsidR="00F65265" w:rsidRPr="0064413D">
        <w:t>Respondent</w:t>
      </w:r>
      <w:r w:rsidRPr="0064413D">
        <w:t>.</w:t>
      </w:r>
    </w:p>
    <w:p w14:paraId="2A74F1B3" w14:textId="77777777" w:rsidR="00A764BD" w:rsidRPr="0064413D" w:rsidRDefault="00F22836" w:rsidP="0085578E">
      <w:pPr>
        <w:rPr>
          <w:b/>
          <w:i/>
        </w:rPr>
      </w:pPr>
      <w:r w:rsidRPr="0064413D">
        <w:t xml:space="preserve">The department also reserves the right to exclude from consideration any </w:t>
      </w:r>
      <w:r w:rsidR="008A4B9D" w:rsidRPr="0064413D">
        <w:t xml:space="preserve">Tender </w:t>
      </w:r>
      <w:r w:rsidRPr="0064413D">
        <w:t>response that is incomplete or clearly non-competitive at any time during the evaluation process at the department’s discretion.</w:t>
      </w:r>
      <w:bookmarkStart w:id="430" w:name="_Toc80616298"/>
      <w:bookmarkStart w:id="431" w:name="_Toc84864746"/>
      <w:bookmarkStart w:id="432" w:name="_Toc85973371"/>
    </w:p>
    <w:p w14:paraId="54894146" w14:textId="63691958" w:rsidR="00F22836" w:rsidRPr="0064413D" w:rsidRDefault="73519F90" w:rsidP="0085578E">
      <w:pPr>
        <w:pStyle w:val="Heading3"/>
      </w:pPr>
      <w:bookmarkStart w:id="433" w:name="_Toc170993754"/>
      <w:r w:rsidRPr="0064413D">
        <w:t xml:space="preserve">Stage 1 – Receipt and screening of </w:t>
      </w:r>
      <w:bookmarkEnd w:id="430"/>
      <w:bookmarkEnd w:id="431"/>
      <w:bookmarkEnd w:id="432"/>
      <w:r w:rsidR="7BD7D218" w:rsidRPr="0064413D">
        <w:t>Tenders</w:t>
      </w:r>
      <w:bookmarkEnd w:id="433"/>
    </w:p>
    <w:p w14:paraId="3099F1CC" w14:textId="0BF0F1AA" w:rsidR="00F22836" w:rsidRPr="0064413D" w:rsidRDefault="00F22836" w:rsidP="0085578E">
      <w:pPr>
        <w:rPr>
          <w:b/>
          <w:i/>
        </w:rPr>
      </w:pPr>
      <w:r w:rsidRPr="0064413D">
        <w:t xml:space="preserve">Each </w:t>
      </w:r>
      <w:r w:rsidR="008A4B9D" w:rsidRPr="0064413D">
        <w:t>Tender</w:t>
      </w:r>
      <w:r w:rsidRPr="0064413D">
        <w:t xml:space="preserve"> will be downloaded by the department from </w:t>
      </w:r>
      <w:r w:rsidR="00CF0A48" w:rsidRPr="0064413D">
        <w:t>AusTender</w:t>
      </w:r>
      <w:r w:rsidRPr="0064413D">
        <w:t xml:space="preserve"> after the closing date and time and will be checked to ensure that:</w:t>
      </w:r>
    </w:p>
    <w:p w14:paraId="1CDDF102" w14:textId="458272BE" w:rsidR="00F22836" w:rsidRPr="0064413D" w:rsidRDefault="00820803" w:rsidP="000D47AB">
      <w:pPr>
        <w:numPr>
          <w:ilvl w:val="0"/>
          <w:numId w:val="25"/>
        </w:numPr>
        <w:rPr>
          <w:b/>
          <w:i/>
        </w:rPr>
      </w:pPr>
      <w:r>
        <w:t xml:space="preserve">the </w:t>
      </w:r>
      <w:r w:rsidR="00F22836" w:rsidRPr="0064413D">
        <w:t>Tender was received by the closing date and time</w:t>
      </w:r>
    </w:p>
    <w:p w14:paraId="0973A1A9" w14:textId="3878CAE0" w:rsidR="00F22836" w:rsidRPr="0064413D" w:rsidRDefault="00820803" w:rsidP="000D47AB">
      <w:pPr>
        <w:numPr>
          <w:ilvl w:val="0"/>
          <w:numId w:val="25"/>
        </w:numPr>
        <w:rPr>
          <w:b/>
          <w:i/>
        </w:rPr>
      </w:pPr>
      <w:r>
        <w:t xml:space="preserve">the </w:t>
      </w:r>
      <w:r w:rsidR="00F65265" w:rsidRPr="0064413D">
        <w:t>Respondent</w:t>
      </w:r>
      <w:r w:rsidR="00F22836" w:rsidRPr="0064413D">
        <w:t xml:space="preserve"> complies with the conditions for participation</w:t>
      </w:r>
    </w:p>
    <w:p w14:paraId="340D9242" w14:textId="029BFC03" w:rsidR="00F22836" w:rsidRPr="0064413D" w:rsidRDefault="00820803" w:rsidP="000D47AB">
      <w:pPr>
        <w:numPr>
          <w:ilvl w:val="0"/>
          <w:numId w:val="25"/>
        </w:numPr>
        <w:rPr>
          <w:b/>
          <w:i/>
        </w:rPr>
      </w:pPr>
      <w:r>
        <w:t xml:space="preserve">the </w:t>
      </w:r>
      <w:r w:rsidR="00F22836" w:rsidRPr="0064413D">
        <w:t>Tender complies with the minimum content and format requirements</w:t>
      </w:r>
      <w:r w:rsidR="00AD15AE" w:rsidRPr="0064413D">
        <w:t xml:space="preserve">, and </w:t>
      </w:r>
    </w:p>
    <w:p w14:paraId="03AA4007" w14:textId="176258F3" w:rsidR="00CF0A48" w:rsidRPr="0064413D" w:rsidRDefault="00820803" w:rsidP="000D47AB">
      <w:pPr>
        <w:numPr>
          <w:ilvl w:val="0"/>
          <w:numId w:val="25"/>
        </w:numPr>
        <w:rPr>
          <w:b/>
          <w:i/>
        </w:rPr>
      </w:pPr>
      <w:r>
        <w:t xml:space="preserve">the </w:t>
      </w:r>
      <w:r w:rsidR="00CF0A48" w:rsidRPr="0064413D">
        <w:t xml:space="preserve">Tender includes all information required, as listed in the Checklist </w:t>
      </w:r>
      <w:r w:rsidR="00AD15AE" w:rsidRPr="0064413D">
        <w:t>a</w:t>
      </w:r>
      <w:r w:rsidR="00CF0A48" w:rsidRPr="0064413D">
        <w:t xml:space="preserve">t </w:t>
      </w:r>
      <w:r w:rsidR="00CF0A48" w:rsidRPr="003311CE">
        <w:t xml:space="preserve">Appendix </w:t>
      </w:r>
      <w:r w:rsidR="007C1517" w:rsidRPr="00D5003C">
        <w:t>E</w:t>
      </w:r>
      <w:r w:rsidR="007C1517" w:rsidRPr="0064413D">
        <w:t xml:space="preserve"> </w:t>
      </w:r>
      <w:r w:rsidR="00CF0A48" w:rsidRPr="0064413D">
        <w:t xml:space="preserve">of this </w:t>
      </w:r>
      <w:r>
        <w:t>RFT</w:t>
      </w:r>
      <w:r w:rsidR="00CF0A48" w:rsidRPr="0064413D">
        <w:t>.</w:t>
      </w:r>
    </w:p>
    <w:p w14:paraId="21FD24F9" w14:textId="74EDED11" w:rsidR="00F22836" w:rsidRPr="0064413D" w:rsidRDefault="73519F90" w:rsidP="0085578E">
      <w:pPr>
        <w:pStyle w:val="RFTHeading3"/>
      </w:pPr>
      <w:bookmarkStart w:id="434" w:name="_Toc80616299"/>
      <w:bookmarkStart w:id="435" w:name="_Toc84864747"/>
      <w:bookmarkStart w:id="436" w:name="_Toc85973372"/>
      <w:bookmarkStart w:id="437" w:name="_Toc170993755"/>
      <w:r w:rsidRPr="0064413D">
        <w:lastRenderedPageBreak/>
        <w:t xml:space="preserve">Stage 2 – Assessment of </w:t>
      </w:r>
      <w:r w:rsidR="35C33D5E" w:rsidRPr="0064413D">
        <w:t>Tenders</w:t>
      </w:r>
      <w:r w:rsidRPr="0064413D">
        <w:t xml:space="preserve"> against selection criteria</w:t>
      </w:r>
      <w:bookmarkEnd w:id="434"/>
      <w:bookmarkEnd w:id="435"/>
      <w:bookmarkEnd w:id="436"/>
      <w:bookmarkEnd w:id="437"/>
    </w:p>
    <w:p w14:paraId="69DE7C5F" w14:textId="3444AE13" w:rsidR="00717282" w:rsidRPr="0064413D" w:rsidRDefault="00717282" w:rsidP="00B921BC">
      <w:bookmarkStart w:id="438" w:name="_Hlk74683893"/>
      <w:r w:rsidRPr="0064413D">
        <w:t>Each response that passes Stage 1 will</w:t>
      </w:r>
      <w:r w:rsidR="001B503F">
        <w:t xml:space="preserve"> then</w:t>
      </w:r>
      <w:r w:rsidRPr="0064413D">
        <w:t xml:space="preserve"> be assessed against the selection criteria as set out in</w:t>
      </w:r>
      <w:r w:rsidR="0010016E">
        <w:t xml:space="preserve"> Section </w:t>
      </w:r>
      <w:r w:rsidR="007E2D65">
        <w:t>4</w:t>
      </w:r>
      <w:r w:rsidR="00D5003C">
        <w:t xml:space="preserve"> of this RFT</w:t>
      </w:r>
      <w:r w:rsidR="007E2D65">
        <w:t xml:space="preserve">. </w:t>
      </w:r>
    </w:p>
    <w:bookmarkEnd w:id="438"/>
    <w:p w14:paraId="2775A210" w14:textId="2A676C83" w:rsidR="00C76C2A" w:rsidRPr="0064413D" w:rsidRDefault="00C76C2A" w:rsidP="00B921BC">
      <w:pPr>
        <w:rPr>
          <w:rFonts w:cs="Calibri"/>
        </w:rPr>
      </w:pPr>
      <w:r w:rsidRPr="0064413D">
        <w:rPr>
          <w:rFonts w:cs="Calibri"/>
        </w:rPr>
        <w:t>In assessing the response, the department will consider each service-related selection criterion in isolation</w:t>
      </w:r>
      <w:r w:rsidR="009C00EF">
        <w:rPr>
          <w:rFonts w:cs="Calibri"/>
        </w:rPr>
        <w:t xml:space="preserve"> and will not refer to or consider other sections or information provided elsewhere in the response, unless stated otherwise</w:t>
      </w:r>
      <w:r w:rsidRPr="0064413D">
        <w:rPr>
          <w:rFonts w:cs="Calibri"/>
        </w:rPr>
        <w:t xml:space="preserve">. Respondents must ensure all claims against </w:t>
      </w:r>
      <w:r w:rsidR="007A223D">
        <w:rPr>
          <w:rFonts w:cs="Calibri"/>
        </w:rPr>
        <w:t xml:space="preserve">a </w:t>
      </w:r>
      <w:r w:rsidRPr="0064413D">
        <w:rPr>
          <w:rFonts w:cs="Calibri"/>
        </w:rPr>
        <w:t>specific criterion are provided within that section.</w:t>
      </w:r>
    </w:p>
    <w:p w14:paraId="593BF4EE" w14:textId="66C6F2C8" w:rsidR="001C0614" w:rsidRPr="0064413D" w:rsidRDefault="001C0614" w:rsidP="00B921BC">
      <w:pPr>
        <w:rPr>
          <w:rFonts w:cs="Calibri"/>
        </w:rPr>
      </w:pPr>
      <w:r w:rsidRPr="0064413D">
        <w:rPr>
          <w:rFonts w:cs="Calibri"/>
        </w:rPr>
        <w:t>The department may</w:t>
      </w:r>
      <w:r w:rsidR="008C50D8">
        <w:rPr>
          <w:rFonts w:cs="Calibri"/>
        </w:rPr>
        <w:t xml:space="preserve"> also consider</w:t>
      </w:r>
      <w:r w:rsidRPr="0064413D">
        <w:rPr>
          <w:rFonts w:cs="Calibri"/>
        </w:rPr>
        <w:t xml:space="preserve"> all available relevant past performance data, including:</w:t>
      </w:r>
    </w:p>
    <w:p w14:paraId="6C303423" w14:textId="6CD16F9B" w:rsidR="001C0614" w:rsidRPr="0064413D" w:rsidRDefault="001C0614" w:rsidP="000D47AB">
      <w:pPr>
        <w:numPr>
          <w:ilvl w:val="0"/>
          <w:numId w:val="26"/>
        </w:numPr>
      </w:pPr>
      <w:r w:rsidRPr="0064413D">
        <w:t>outcomes, quality and compliance performance data held by the department and performance data provided by the Respondent</w:t>
      </w:r>
      <w:r w:rsidR="00AD15AE" w:rsidRPr="0064413D">
        <w:t xml:space="preserve">, and </w:t>
      </w:r>
      <w:r w:rsidRPr="0064413D">
        <w:t xml:space="preserve"> </w:t>
      </w:r>
    </w:p>
    <w:p w14:paraId="104D0F37" w14:textId="77777777" w:rsidR="001C0614" w:rsidRPr="0064413D" w:rsidRDefault="001C0614" w:rsidP="000D47AB">
      <w:pPr>
        <w:numPr>
          <w:ilvl w:val="0"/>
          <w:numId w:val="26"/>
        </w:numPr>
      </w:pPr>
      <w:r w:rsidRPr="0064413D">
        <w:t>referees to validate claims against performance, including claims citing other government (state, territory and Commonwealth) funded programs and services.</w:t>
      </w:r>
    </w:p>
    <w:p w14:paraId="2D46B7C8" w14:textId="65259F96" w:rsidR="004D1D6E" w:rsidRPr="0064413D" w:rsidRDefault="004D1D6E" w:rsidP="00B921BC">
      <w:pPr>
        <w:rPr>
          <w:b/>
          <w:i/>
        </w:rPr>
      </w:pPr>
      <w:r w:rsidRPr="0064413D">
        <w:t>The department may also use information it holds about a Respondent or make its own enquiries including contacting any other persons, including any other government, state or local government agency to whom the Respondent has provided services or activities, regardless of whether or not that agency has been nominated as a referee by the Respondent. This may include, for example, confirming a Respondent’s current and past conduct in delivering such contracted services or activities.</w:t>
      </w:r>
    </w:p>
    <w:p w14:paraId="2645CF7C" w14:textId="5A91C921" w:rsidR="00F22836" w:rsidRPr="0064413D" w:rsidRDefault="00F22836" w:rsidP="00B921BC">
      <w:pPr>
        <w:rPr>
          <w:b/>
          <w:i/>
        </w:rPr>
      </w:pPr>
      <w:r w:rsidRPr="0064413D">
        <w:t xml:space="preserve">Nevertheless, </w:t>
      </w:r>
      <w:r w:rsidR="00F65265" w:rsidRPr="0064413D">
        <w:t>Respondent</w:t>
      </w:r>
      <w:r w:rsidRPr="0064413D">
        <w:t>s should not rely on the department using its own sources of information and should provide comprehensive performance information where appropriate.</w:t>
      </w:r>
    </w:p>
    <w:p w14:paraId="5F357C7F" w14:textId="3EA08359" w:rsidR="00F22836" w:rsidRPr="0064413D" w:rsidRDefault="73519F90" w:rsidP="0085578E">
      <w:pPr>
        <w:pStyle w:val="RFTHeading3"/>
      </w:pPr>
      <w:bookmarkStart w:id="439" w:name="_Toc80616300"/>
      <w:bookmarkStart w:id="440" w:name="_Toc84864748"/>
      <w:bookmarkStart w:id="441" w:name="_Toc85973373"/>
      <w:bookmarkStart w:id="442" w:name="_Ref90306223"/>
      <w:bookmarkStart w:id="443" w:name="_Toc170993756"/>
      <w:r w:rsidRPr="0064413D">
        <w:t xml:space="preserve">Stage 3 – Right Fit </w:t>
      </w:r>
      <w:proofErr w:type="gramStart"/>
      <w:r w:rsidRPr="0064413D">
        <w:t>For</w:t>
      </w:r>
      <w:proofErr w:type="gramEnd"/>
      <w:r w:rsidRPr="0064413D">
        <w:t xml:space="preserve"> Risk assessment</w:t>
      </w:r>
      <w:bookmarkEnd w:id="439"/>
      <w:bookmarkEnd w:id="440"/>
      <w:bookmarkEnd w:id="441"/>
      <w:bookmarkEnd w:id="442"/>
      <w:bookmarkEnd w:id="443"/>
    </w:p>
    <w:p w14:paraId="7D98EB0C" w14:textId="76237C30" w:rsidR="00F86D96" w:rsidRPr="0064413D" w:rsidRDefault="00F86D96" w:rsidP="0085578E">
      <w:pPr>
        <w:rPr>
          <w:rFonts w:ascii="Calibri" w:eastAsia="Times New Roman" w:hAnsi="Calibri" w:cs="Calibri"/>
        </w:rPr>
      </w:pPr>
      <w:bookmarkStart w:id="444" w:name="_Toc80616301"/>
      <w:bookmarkStart w:id="445" w:name="_Toc84864749"/>
      <w:bookmarkStart w:id="446" w:name="_Toc85973374"/>
      <w:r w:rsidRPr="0064413D">
        <w:rPr>
          <w:rFonts w:ascii="Calibri" w:eastAsia="Times New Roman" w:hAnsi="Calibri" w:cs="Calibri"/>
        </w:rPr>
        <w:t>The department</w:t>
      </w:r>
      <w:r w:rsidR="00895409">
        <w:rPr>
          <w:rFonts w:ascii="Calibri" w:eastAsia="Times New Roman" w:hAnsi="Calibri" w:cs="Calibri"/>
        </w:rPr>
        <w:t xml:space="preserve">, with the </w:t>
      </w:r>
      <w:r w:rsidR="00BF1396">
        <w:rPr>
          <w:rFonts w:ascii="Calibri" w:eastAsia="Times New Roman" w:hAnsi="Calibri" w:cs="Calibri"/>
        </w:rPr>
        <w:t xml:space="preserve">assistance of </w:t>
      </w:r>
      <w:r w:rsidR="00E703D2">
        <w:rPr>
          <w:rFonts w:ascii="Calibri" w:eastAsia="Times New Roman" w:hAnsi="Calibri" w:cs="Calibri"/>
        </w:rPr>
        <w:t>DEWR</w:t>
      </w:r>
      <w:r w:rsidR="00A767EE">
        <w:rPr>
          <w:rFonts w:ascii="Calibri" w:eastAsia="Times New Roman" w:hAnsi="Calibri" w:cs="Calibri"/>
        </w:rPr>
        <w:t>,</w:t>
      </w:r>
      <w:r w:rsidRPr="0064413D">
        <w:rPr>
          <w:rFonts w:ascii="Calibri" w:eastAsia="Times New Roman" w:hAnsi="Calibri" w:cs="Calibri"/>
        </w:rPr>
        <w:t xml:space="preserve"> will consider the status of a </w:t>
      </w:r>
      <w:r w:rsidR="00CA2174">
        <w:rPr>
          <w:rFonts w:ascii="Calibri" w:eastAsia="Times New Roman" w:hAnsi="Calibri" w:cs="Calibri"/>
        </w:rPr>
        <w:t>Respondent</w:t>
      </w:r>
      <w:r w:rsidRPr="0064413D">
        <w:rPr>
          <w:rFonts w:ascii="Calibri" w:eastAsia="Times New Roman" w:hAnsi="Calibri" w:cs="Calibri"/>
        </w:rPr>
        <w:t xml:space="preserve">’s RFFR accreditation, or readiness to achieve RFFR accreditation under the External Systems Assurance Framework (ESAF). DEWR will consider the information provided by the </w:t>
      </w:r>
      <w:r w:rsidR="00CA2174">
        <w:rPr>
          <w:rFonts w:ascii="Calibri" w:eastAsia="Times New Roman" w:hAnsi="Calibri" w:cs="Calibri"/>
        </w:rPr>
        <w:t>Respondent</w:t>
      </w:r>
      <w:r w:rsidRPr="0064413D">
        <w:rPr>
          <w:rFonts w:ascii="Calibri" w:eastAsia="Times New Roman" w:hAnsi="Calibri" w:cs="Calibri"/>
        </w:rPr>
        <w:t xml:space="preserve"> in the RFFR Questionnaire and/or as well as any other information held by, or available to the department in regarding the </w:t>
      </w:r>
      <w:r w:rsidR="00CA2174">
        <w:rPr>
          <w:rFonts w:ascii="Calibri" w:eastAsia="Times New Roman" w:hAnsi="Calibri" w:cs="Calibri"/>
        </w:rPr>
        <w:t>Respondent</w:t>
      </w:r>
      <w:r w:rsidRPr="0064413D">
        <w:rPr>
          <w:rFonts w:ascii="Calibri" w:eastAsia="Times New Roman" w:hAnsi="Calibri" w:cs="Calibri"/>
        </w:rPr>
        <w:t xml:space="preserve">’s capacity to comply with obligations set out in the ESAF and RFFR approach. </w:t>
      </w:r>
    </w:p>
    <w:p w14:paraId="7391D7A9" w14:textId="77777777" w:rsidR="00F22836" w:rsidRPr="0064413D" w:rsidRDefault="73519F90" w:rsidP="0085578E">
      <w:pPr>
        <w:pStyle w:val="RFTHeading3"/>
      </w:pPr>
      <w:bookmarkStart w:id="447" w:name="_Toc170993757"/>
      <w:r w:rsidRPr="0064413D">
        <w:t>Stage 4 – Financial viability assessment</w:t>
      </w:r>
      <w:bookmarkEnd w:id="444"/>
      <w:bookmarkEnd w:id="445"/>
      <w:bookmarkEnd w:id="446"/>
      <w:bookmarkEnd w:id="447"/>
    </w:p>
    <w:p w14:paraId="3D0B67DB" w14:textId="6920F64D" w:rsidR="00F22836" w:rsidRPr="0064413D" w:rsidRDefault="00F65265" w:rsidP="0085578E">
      <w:pPr>
        <w:rPr>
          <w:b/>
          <w:i/>
        </w:rPr>
      </w:pPr>
      <w:r w:rsidRPr="0064413D">
        <w:t>Respondent</w:t>
      </w:r>
      <w:r w:rsidR="00F22836" w:rsidRPr="0064413D">
        <w:t xml:space="preserve">s will be assessed on the extent to which they have the financial and corporate capacity to fulfil the </w:t>
      </w:r>
      <w:r w:rsidR="004E531C" w:rsidRPr="0064413D">
        <w:t>Deed</w:t>
      </w:r>
      <w:r w:rsidR="00F22836" w:rsidRPr="0064413D">
        <w:t xml:space="preserve"> obligations and potential financial or credential risks to the Commonwealth if a </w:t>
      </w:r>
      <w:r w:rsidR="004E531C" w:rsidRPr="0064413D">
        <w:t>Deed</w:t>
      </w:r>
      <w:r w:rsidR="00F22836" w:rsidRPr="0064413D">
        <w:t xml:space="preserve"> is entered into with the </w:t>
      </w:r>
      <w:r w:rsidRPr="0064413D">
        <w:t>Respondent</w:t>
      </w:r>
      <w:r w:rsidR="00F22836" w:rsidRPr="0064413D">
        <w:t>.</w:t>
      </w:r>
    </w:p>
    <w:p w14:paraId="799C00F7" w14:textId="630A7AD1" w:rsidR="00F22836" w:rsidRPr="0064413D" w:rsidRDefault="00F22836" w:rsidP="0085578E">
      <w:r w:rsidRPr="0064413D">
        <w:lastRenderedPageBreak/>
        <w:t>To</w:t>
      </w:r>
      <w:r w:rsidRPr="0064413D">
        <w:rPr>
          <w:spacing w:val="2"/>
        </w:rPr>
        <w:t xml:space="preserve"> </w:t>
      </w:r>
      <w:r w:rsidRPr="0064413D">
        <w:t>d</w:t>
      </w:r>
      <w:r w:rsidRPr="0064413D">
        <w:rPr>
          <w:spacing w:val="-2"/>
        </w:rPr>
        <w:t>e</w:t>
      </w:r>
      <w:r w:rsidRPr="0064413D">
        <w:t>t</w:t>
      </w:r>
      <w:r w:rsidRPr="0064413D">
        <w:rPr>
          <w:spacing w:val="1"/>
        </w:rPr>
        <w:t>e</w:t>
      </w:r>
      <w:r w:rsidRPr="0064413D">
        <w:rPr>
          <w:spacing w:val="-3"/>
        </w:rPr>
        <w:t>r</w:t>
      </w:r>
      <w:r w:rsidRPr="0064413D">
        <w:rPr>
          <w:spacing w:val="1"/>
        </w:rPr>
        <w:t>m</w:t>
      </w:r>
      <w:r w:rsidRPr="0064413D">
        <w:t>i</w:t>
      </w:r>
      <w:r w:rsidRPr="0064413D">
        <w:rPr>
          <w:spacing w:val="-1"/>
        </w:rPr>
        <w:t>n</w:t>
      </w:r>
      <w:r w:rsidRPr="0064413D">
        <w:t>e</w:t>
      </w:r>
      <w:r w:rsidRPr="0064413D">
        <w:rPr>
          <w:spacing w:val="-1"/>
        </w:rPr>
        <w:t xml:space="preserve"> </w:t>
      </w:r>
      <w:r w:rsidRPr="0064413D">
        <w:t>the fin</w:t>
      </w:r>
      <w:r w:rsidRPr="0064413D">
        <w:rPr>
          <w:spacing w:val="-1"/>
        </w:rPr>
        <w:t>an</w:t>
      </w:r>
      <w:r w:rsidRPr="0064413D">
        <w:t>cial</w:t>
      </w:r>
      <w:r w:rsidRPr="0064413D">
        <w:rPr>
          <w:spacing w:val="-2"/>
        </w:rPr>
        <w:t xml:space="preserve"> </w:t>
      </w:r>
      <w:r w:rsidRPr="0064413D">
        <w:rPr>
          <w:spacing w:val="1"/>
        </w:rPr>
        <w:t>v</w:t>
      </w:r>
      <w:r w:rsidRPr="0064413D">
        <w:t>ia</w:t>
      </w:r>
      <w:r w:rsidRPr="0064413D">
        <w:rPr>
          <w:spacing w:val="-1"/>
        </w:rPr>
        <w:t>b</w:t>
      </w:r>
      <w:r w:rsidRPr="0064413D">
        <w:t>ility</w:t>
      </w:r>
      <w:r w:rsidRPr="0064413D">
        <w:rPr>
          <w:spacing w:val="-1"/>
        </w:rPr>
        <w:t xml:space="preserve"> </w:t>
      </w:r>
      <w:r w:rsidRPr="0064413D">
        <w:rPr>
          <w:spacing w:val="1"/>
        </w:rPr>
        <w:t>o</w:t>
      </w:r>
      <w:r w:rsidRPr="0064413D">
        <w:t>f</w:t>
      </w:r>
      <w:r w:rsidRPr="0064413D">
        <w:rPr>
          <w:spacing w:val="2"/>
        </w:rPr>
        <w:t xml:space="preserve"> </w:t>
      </w:r>
      <w:r w:rsidR="00F65265" w:rsidRPr="0064413D">
        <w:rPr>
          <w:spacing w:val="2"/>
        </w:rPr>
        <w:t>Respondent</w:t>
      </w:r>
      <w:r w:rsidRPr="0064413D">
        <w:rPr>
          <w:spacing w:val="2"/>
        </w:rPr>
        <w:t>s</w:t>
      </w:r>
      <w:r w:rsidRPr="0064413D">
        <w:t>,</w:t>
      </w:r>
      <w:r w:rsidRPr="0064413D">
        <w:rPr>
          <w:spacing w:val="1"/>
        </w:rPr>
        <w:t xml:space="preserve"> </w:t>
      </w:r>
      <w:r w:rsidRPr="0064413D">
        <w:t>the</w:t>
      </w:r>
      <w:r w:rsidRPr="0064413D">
        <w:rPr>
          <w:spacing w:val="-4"/>
        </w:rPr>
        <w:t xml:space="preserve"> department</w:t>
      </w:r>
      <w:r w:rsidRPr="0064413D">
        <w:rPr>
          <w:spacing w:val="2"/>
        </w:rPr>
        <w:t xml:space="preserve"> </w:t>
      </w:r>
      <w:r w:rsidRPr="0064413D">
        <w:t>will</w:t>
      </w:r>
      <w:r w:rsidRPr="0064413D">
        <w:rPr>
          <w:spacing w:val="-2"/>
        </w:rPr>
        <w:t xml:space="preserve"> </w:t>
      </w:r>
      <w:r w:rsidRPr="0064413D">
        <w:t>c</w:t>
      </w:r>
      <w:r w:rsidRPr="0064413D">
        <w:rPr>
          <w:spacing w:val="1"/>
        </w:rPr>
        <w:t>o</w:t>
      </w:r>
      <w:r w:rsidRPr="0064413D">
        <w:rPr>
          <w:spacing w:val="-1"/>
        </w:rPr>
        <w:t>n</w:t>
      </w:r>
      <w:r w:rsidRPr="0064413D">
        <w:t>si</w:t>
      </w:r>
      <w:r w:rsidRPr="0064413D">
        <w:rPr>
          <w:spacing w:val="-1"/>
        </w:rPr>
        <w:t>d</w:t>
      </w:r>
      <w:r w:rsidRPr="0064413D">
        <w:rPr>
          <w:spacing w:val="-2"/>
        </w:rPr>
        <w:t>e</w:t>
      </w:r>
      <w:r w:rsidRPr="0064413D">
        <w:t xml:space="preserve">r </w:t>
      </w:r>
      <w:r w:rsidRPr="0064413D">
        <w:rPr>
          <w:spacing w:val="-2"/>
        </w:rPr>
        <w:t>t</w:t>
      </w:r>
      <w:r w:rsidRPr="0064413D">
        <w:rPr>
          <w:spacing w:val="-1"/>
        </w:rPr>
        <w:t>h</w:t>
      </w:r>
      <w:r w:rsidRPr="0064413D">
        <w:t>e</w:t>
      </w:r>
      <w:r w:rsidRPr="0064413D">
        <w:rPr>
          <w:spacing w:val="2"/>
        </w:rPr>
        <w:t xml:space="preserve"> </w:t>
      </w:r>
      <w:r w:rsidRPr="0064413D">
        <w:t>i</w:t>
      </w:r>
      <w:r w:rsidRPr="0064413D">
        <w:rPr>
          <w:spacing w:val="-1"/>
        </w:rPr>
        <w:t>n</w:t>
      </w:r>
      <w:r w:rsidRPr="0064413D">
        <w:t>f</w:t>
      </w:r>
      <w:r w:rsidRPr="0064413D">
        <w:rPr>
          <w:spacing w:val="1"/>
        </w:rPr>
        <w:t>o</w:t>
      </w:r>
      <w:r w:rsidRPr="0064413D">
        <w:rPr>
          <w:spacing w:val="-3"/>
        </w:rPr>
        <w:t>r</w:t>
      </w:r>
      <w:r w:rsidRPr="0064413D">
        <w:rPr>
          <w:spacing w:val="1"/>
        </w:rPr>
        <w:t>m</w:t>
      </w:r>
      <w:r w:rsidRPr="0064413D">
        <w:t>at</w:t>
      </w:r>
      <w:r w:rsidRPr="0064413D">
        <w:rPr>
          <w:spacing w:val="-2"/>
        </w:rPr>
        <w:t>i</w:t>
      </w:r>
      <w:r w:rsidRPr="0064413D">
        <w:rPr>
          <w:spacing w:val="1"/>
        </w:rPr>
        <w:t>o</w:t>
      </w:r>
      <w:r w:rsidRPr="0064413D">
        <w:t xml:space="preserve">n </w:t>
      </w:r>
      <w:r w:rsidRPr="0064413D">
        <w:rPr>
          <w:spacing w:val="-1"/>
        </w:rPr>
        <w:t>p</w:t>
      </w:r>
      <w:r w:rsidRPr="0064413D">
        <w:t>r</w:t>
      </w:r>
      <w:r w:rsidRPr="0064413D">
        <w:rPr>
          <w:spacing w:val="1"/>
        </w:rPr>
        <w:t>ov</w:t>
      </w:r>
      <w:r w:rsidRPr="0064413D">
        <w:t>i</w:t>
      </w:r>
      <w:r w:rsidRPr="0064413D">
        <w:rPr>
          <w:spacing w:val="-1"/>
        </w:rPr>
        <w:t>d</w:t>
      </w:r>
      <w:r w:rsidRPr="0064413D">
        <w:t xml:space="preserve">ed </w:t>
      </w:r>
      <w:r w:rsidRPr="0064413D">
        <w:rPr>
          <w:spacing w:val="-3"/>
        </w:rPr>
        <w:t>b</w:t>
      </w:r>
      <w:r w:rsidRPr="0064413D">
        <w:t>y</w:t>
      </w:r>
      <w:r w:rsidRPr="0064413D">
        <w:rPr>
          <w:spacing w:val="1"/>
        </w:rPr>
        <w:t xml:space="preserve"> </w:t>
      </w:r>
      <w:r w:rsidR="00F65265" w:rsidRPr="0064413D">
        <w:rPr>
          <w:spacing w:val="1"/>
        </w:rPr>
        <w:t>Respondent</w:t>
      </w:r>
      <w:r w:rsidRPr="0064413D">
        <w:rPr>
          <w:spacing w:val="1"/>
        </w:rPr>
        <w:t>s</w:t>
      </w:r>
      <w:r w:rsidR="00582C2A" w:rsidRPr="0064413D">
        <w:rPr>
          <w:spacing w:val="1"/>
        </w:rPr>
        <w:t xml:space="preserve"> and their nominated subcontractors</w:t>
      </w:r>
      <w:r w:rsidRPr="0064413D">
        <w:rPr>
          <w:spacing w:val="1"/>
        </w:rPr>
        <w:t xml:space="preserve"> </w:t>
      </w:r>
      <w:r w:rsidRPr="0064413D">
        <w:t>in</w:t>
      </w:r>
      <w:r w:rsidRPr="0064413D">
        <w:rPr>
          <w:spacing w:val="-3"/>
        </w:rPr>
        <w:t xml:space="preserve"> </w:t>
      </w:r>
      <w:r w:rsidRPr="0064413D">
        <w:rPr>
          <w:spacing w:val="-2"/>
        </w:rPr>
        <w:t>t</w:t>
      </w:r>
      <w:r w:rsidRPr="0064413D">
        <w:rPr>
          <w:spacing w:val="-1"/>
        </w:rPr>
        <w:t>h</w:t>
      </w:r>
      <w:r w:rsidRPr="0064413D">
        <w:t>eir</w:t>
      </w:r>
      <w:r w:rsidRPr="0064413D">
        <w:rPr>
          <w:spacing w:val="2"/>
        </w:rPr>
        <w:t xml:space="preserve"> </w:t>
      </w:r>
      <w:r w:rsidRPr="0064413D">
        <w:rPr>
          <w:spacing w:val="-1"/>
        </w:rPr>
        <w:t>Financia</w:t>
      </w:r>
      <w:r w:rsidRPr="0064413D">
        <w:t xml:space="preserve">l </w:t>
      </w:r>
      <w:r w:rsidRPr="0064413D">
        <w:rPr>
          <w:spacing w:val="-1"/>
        </w:rPr>
        <w:t>an</w:t>
      </w:r>
      <w:r w:rsidRPr="0064413D">
        <w:t>d</w:t>
      </w:r>
      <w:r w:rsidRPr="0064413D">
        <w:rPr>
          <w:spacing w:val="-1"/>
        </w:rPr>
        <w:t xml:space="preserve"> </w:t>
      </w:r>
      <w:r w:rsidRPr="0064413D">
        <w:t>C</w:t>
      </w:r>
      <w:r w:rsidRPr="0064413D">
        <w:rPr>
          <w:spacing w:val="1"/>
        </w:rPr>
        <w:t>r</w:t>
      </w:r>
      <w:r w:rsidRPr="0064413D">
        <w:rPr>
          <w:spacing w:val="-1"/>
        </w:rPr>
        <w:t>ed</w:t>
      </w:r>
      <w:r w:rsidRPr="0064413D">
        <w:rPr>
          <w:spacing w:val="1"/>
        </w:rPr>
        <w:t>e</w:t>
      </w:r>
      <w:r w:rsidRPr="0064413D">
        <w:rPr>
          <w:spacing w:val="-1"/>
        </w:rPr>
        <w:t>n</w:t>
      </w:r>
      <w:r w:rsidRPr="0064413D">
        <w:t>t</w:t>
      </w:r>
      <w:r w:rsidRPr="0064413D">
        <w:rPr>
          <w:spacing w:val="-3"/>
        </w:rPr>
        <w:t>i</w:t>
      </w:r>
      <w:r w:rsidRPr="0064413D">
        <w:rPr>
          <w:spacing w:val="-1"/>
        </w:rPr>
        <w:t>al</w:t>
      </w:r>
      <w:r w:rsidRPr="0064413D">
        <w:t>s</w:t>
      </w:r>
      <w:r w:rsidRPr="0064413D">
        <w:rPr>
          <w:spacing w:val="1"/>
        </w:rPr>
        <w:t xml:space="preserve"> </w:t>
      </w:r>
      <w:r w:rsidRPr="0064413D">
        <w:rPr>
          <w:spacing w:val="-1"/>
        </w:rPr>
        <w:t>Info</w:t>
      </w:r>
      <w:r w:rsidRPr="0064413D">
        <w:rPr>
          <w:spacing w:val="1"/>
        </w:rPr>
        <w:t>r</w:t>
      </w:r>
      <w:r w:rsidRPr="0064413D">
        <w:t>m</w:t>
      </w:r>
      <w:r w:rsidRPr="0064413D">
        <w:rPr>
          <w:spacing w:val="-1"/>
        </w:rPr>
        <w:t>a</w:t>
      </w:r>
      <w:r w:rsidRPr="0064413D">
        <w:t>t</w:t>
      </w:r>
      <w:r w:rsidRPr="0064413D">
        <w:rPr>
          <w:spacing w:val="-1"/>
        </w:rPr>
        <w:t>io</w:t>
      </w:r>
      <w:r w:rsidRPr="0064413D">
        <w:t>n Form,</w:t>
      </w:r>
      <w:r w:rsidRPr="0064413D">
        <w:rPr>
          <w:spacing w:val="-2"/>
        </w:rPr>
        <w:t xml:space="preserve"> </w:t>
      </w:r>
      <w:r w:rsidRPr="0064413D">
        <w:t>as</w:t>
      </w:r>
      <w:r w:rsidRPr="0064413D">
        <w:rPr>
          <w:spacing w:val="-2"/>
        </w:rPr>
        <w:t xml:space="preserve"> w</w:t>
      </w:r>
      <w:r w:rsidRPr="0064413D">
        <w:t>ell</w:t>
      </w:r>
      <w:r w:rsidRPr="0064413D">
        <w:rPr>
          <w:spacing w:val="1"/>
        </w:rPr>
        <w:t xml:space="preserve"> </w:t>
      </w:r>
      <w:r w:rsidRPr="0064413D">
        <w:t>as a</w:t>
      </w:r>
      <w:r w:rsidRPr="0064413D">
        <w:rPr>
          <w:spacing w:val="-3"/>
        </w:rPr>
        <w:t>n</w:t>
      </w:r>
      <w:r w:rsidRPr="0064413D">
        <w:t>y</w:t>
      </w:r>
      <w:r w:rsidRPr="0064413D">
        <w:rPr>
          <w:spacing w:val="1"/>
        </w:rPr>
        <w:t xml:space="preserve"> </w:t>
      </w:r>
      <w:r w:rsidRPr="0064413D">
        <w:rPr>
          <w:spacing w:val="-1"/>
        </w:rPr>
        <w:t>o</w:t>
      </w:r>
      <w:r w:rsidRPr="0064413D">
        <w:t>ther i</w:t>
      </w:r>
      <w:r w:rsidRPr="0064413D">
        <w:rPr>
          <w:spacing w:val="-1"/>
        </w:rPr>
        <w:t>n</w:t>
      </w:r>
      <w:r w:rsidRPr="0064413D">
        <w:t>f</w:t>
      </w:r>
      <w:r w:rsidRPr="0064413D">
        <w:rPr>
          <w:spacing w:val="1"/>
        </w:rPr>
        <w:t>o</w:t>
      </w:r>
      <w:r w:rsidRPr="0064413D">
        <w:t>r</w:t>
      </w:r>
      <w:r w:rsidRPr="0064413D">
        <w:rPr>
          <w:spacing w:val="1"/>
        </w:rPr>
        <w:t>m</w:t>
      </w:r>
      <w:r w:rsidRPr="0064413D">
        <w:rPr>
          <w:spacing w:val="-3"/>
        </w:rPr>
        <w:t>a</w:t>
      </w:r>
      <w:r w:rsidRPr="0064413D">
        <w:t>ti</w:t>
      </w:r>
      <w:r w:rsidRPr="0064413D">
        <w:rPr>
          <w:spacing w:val="1"/>
        </w:rPr>
        <w:t>o</w:t>
      </w:r>
      <w:r w:rsidRPr="0064413D">
        <w:t>n</w:t>
      </w:r>
      <w:r w:rsidRPr="0064413D">
        <w:rPr>
          <w:spacing w:val="-1"/>
        </w:rPr>
        <w:t xml:space="preserve"> </w:t>
      </w:r>
      <w:r w:rsidRPr="0064413D">
        <w:t>p</w:t>
      </w:r>
      <w:r w:rsidRPr="0064413D">
        <w:rPr>
          <w:spacing w:val="-3"/>
        </w:rPr>
        <w:t>r</w:t>
      </w:r>
      <w:r w:rsidRPr="0064413D">
        <w:rPr>
          <w:spacing w:val="-1"/>
        </w:rPr>
        <w:t>o</w:t>
      </w:r>
      <w:r w:rsidRPr="0064413D">
        <w:rPr>
          <w:spacing w:val="1"/>
        </w:rPr>
        <w:t>v</w:t>
      </w:r>
      <w:r w:rsidRPr="0064413D">
        <w:t>i</w:t>
      </w:r>
      <w:r w:rsidRPr="0064413D">
        <w:rPr>
          <w:spacing w:val="-1"/>
        </w:rPr>
        <w:t>d</w:t>
      </w:r>
      <w:r w:rsidRPr="0064413D">
        <w:t xml:space="preserve">ed </w:t>
      </w:r>
      <w:r w:rsidRPr="0064413D">
        <w:rPr>
          <w:spacing w:val="-1"/>
        </w:rPr>
        <w:t>o</w:t>
      </w:r>
      <w:r w:rsidRPr="0064413D">
        <w:t>r a</w:t>
      </w:r>
      <w:r w:rsidRPr="0064413D">
        <w:rPr>
          <w:spacing w:val="-1"/>
        </w:rPr>
        <w:t>v</w:t>
      </w:r>
      <w:r w:rsidRPr="0064413D">
        <w:t>ai</w:t>
      </w:r>
      <w:r w:rsidRPr="0064413D">
        <w:rPr>
          <w:spacing w:val="-1"/>
        </w:rPr>
        <w:t>l</w:t>
      </w:r>
      <w:r w:rsidRPr="0064413D">
        <w:t>a</w:t>
      </w:r>
      <w:r w:rsidRPr="0064413D">
        <w:rPr>
          <w:spacing w:val="-1"/>
        </w:rPr>
        <w:t>b</w:t>
      </w:r>
      <w:r w:rsidRPr="0064413D">
        <w:t xml:space="preserve">le </w:t>
      </w:r>
      <w:r w:rsidRPr="0064413D">
        <w:rPr>
          <w:spacing w:val="-1"/>
        </w:rPr>
        <w:t>t</w:t>
      </w:r>
      <w:r w:rsidRPr="0064413D">
        <w:t>o</w:t>
      </w:r>
      <w:r w:rsidRPr="0064413D">
        <w:rPr>
          <w:spacing w:val="1"/>
        </w:rPr>
        <w:t xml:space="preserve"> t</w:t>
      </w:r>
      <w:r w:rsidRPr="0064413D">
        <w:rPr>
          <w:spacing w:val="-1"/>
        </w:rPr>
        <w:t>h</w:t>
      </w:r>
      <w:r w:rsidRPr="0064413D">
        <w:t>e</w:t>
      </w:r>
      <w:r w:rsidRPr="0064413D">
        <w:rPr>
          <w:spacing w:val="-2"/>
        </w:rPr>
        <w:t xml:space="preserve"> department</w:t>
      </w:r>
      <w:r w:rsidRPr="0064413D">
        <w:t xml:space="preserve"> </w:t>
      </w:r>
      <w:r w:rsidRPr="0064413D">
        <w:rPr>
          <w:spacing w:val="-2"/>
        </w:rPr>
        <w:t>i</w:t>
      </w:r>
      <w:r w:rsidRPr="0064413D">
        <w:t>n</w:t>
      </w:r>
      <w:r w:rsidRPr="0064413D">
        <w:rPr>
          <w:spacing w:val="-1"/>
        </w:rPr>
        <w:t xml:space="preserve"> </w:t>
      </w:r>
      <w:r w:rsidRPr="0064413D">
        <w:t>r</w:t>
      </w:r>
      <w:r w:rsidRPr="0064413D">
        <w:rPr>
          <w:spacing w:val="1"/>
        </w:rPr>
        <w:t>e</w:t>
      </w:r>
      <w:r w:rsidRPr="0064413D">
        <w:t>lati</w:t>
      </w:r>
      <w:r w:rsidRPr="0064413D">
        <w:rPr>
          <w:spacing w:val="1"/>
        </w:rPr>
        <w:t>o</w:t>
      </w:r>
      <w:r w:rsidRPr="0064413D">
        <w:t>n</w:t>
      </w:r>
      <w:r w:rsidRPr="0064413D">
        <w:rPr>
          <w:spacing w:val="-3"/>
        </w:rPr>
        <w:t xml:space="preserve"> </w:t>
      </w:r>
      <w:r w:rsidRPr="0064413D">
        <w:rPr>
          <w:spacing w:val="-2"/>
        </w:rPr>
        <w:t>t</w:t>
      </w:r>
      <w:r w:rsidRPr="0064413D">
        <w:t>o</w:t>
      </w:r>
      <w:r w:rsidRPr="0064413D">
        <w:rPr>
          <w:spacing w:val="1"/>
        </w:rPr>
        <w:t xml:space="preserve"> t</w:t>
      </w:r>
      <w:r w:rsidRPr="0064413D">
        <w:rPr>
          <w:spacing w:val="-1"/>
        </w:rPr>
        <w:t>h</w:t>
      </w:r>
      <w:r w:rsidRPr="0064413D">
        <w:t>e</w:t>
      </w:r>
      <w:r w:rsidRPr="0064413D">
        <w:rPr>
          <w:spacing w:val="2"/>
        </w:rPr>
        <w:t xml:space="preserve"> </w:t>
      </w:r>
      <w:r w:rsidRPr="0064413D">
        <w:t>fi</w:t>
      </w:r>
      <w:r w:rsidRPr="0064413D">
        <w:rPr>
          <w:spacing w:val="-1"/>
        </w:rPr>
        <w:t>n</w:t>
      </w:r>
      <w:r w:rsidRPr="0064413D">
        <w:t>a</w:t>
      </w:r>
      <w:r w:rsidRPr="0064413D">
        <w:rPr>
          <w:spacing w:val="-1"/>
        </w:rPr>
        <w:t>n</w:t>
      </w:r>
      <w:r w:rsidRPr="0064413D">
        <w:t xml:space="preserve">cial </w:t>
      </w:r>
      <w:r w:rsidRPr="0064413D">
        <w:rPr>
          <w:spacing w:val="1"/>
        </w:rPr>
        <w:t>v</w:t>
      </w:r>
      <w:r w:rsidRPr="0064413D">
        <w:rPr>
          <w:spacing w:val="-3"/>
        </w:rPr>
        <w:t>i</w:t>
      </w:r>
      <w:r w:rsidRPr="0064413D">
        <w:t>a</w:t>
      </w:r>
      <w:r w:rsidRPr="0064413D">
        <w:rPr>
          <w:spacing w:val="-1"/>
        </w:rPr>
        <w:t>b</w:t>
      </w:r>
      <w:r w:rsidRPr="0064413D">
        <w:t xml:space="preserve">ility </w:t>
      </w:r>
      <w:r w:rsidRPr="0064413D">
        <w:rPr>
          <w:spacing w:val="1"/>
        </w:rPr>
        <w:t>o</w:t>
      </w:r>
      <w:r w:rsidRPr="0064413D">
        <w:t xml:space="preserve">f </w:t>
      </w:r>
      <w:r w:rsidRPr="0064413D">
        <w:rPr>
          <w:spacing w:val="1"/>
        </w:rPr>
        <w:t>t</w:t>
      </w:r>
      <w:r w:rsidRPr="0064413D">
        <w:rPr>
          <w:spacing w:val="-1"/>
        </w:rPr>
        <w:t>h</w:t>
      </w:r>
      <w:r w:rsidRPr="0064413D">
        <w:t xml:space="preserve">e </w:t>
      </w:r>
      <w:r w:rsidR="00F65265" w:rsidRPr="0064413D">
        <w:t>Respondent</w:t>
      </w:r>
      <w:r w:rsidRPr="0064413D">
        <w:rPr>
          <w:spacing w:val="1"/>
        </w:rPr>
        <w:t xml:space="preserve"> </w:t>
      </w:r>
      <w:r w:rsidRPr="0064413D">
        <w:t>a</w:t>
      </w:r>
      <w:r w:rsidRPr="0064413D">
        <w:rPr>
          <w:spacing w:val="-1"/>
        </w:rPr>
        <w:t>n</w:t>
      </w:r>
      <w:r w:rsidRPr="0064413D">
        <w:t>d</w:t>
      </w:r>
      <w:r w:rsidRPr="0064413D">
        <w:rPr>
          <w:spacing w:val="-1"/>
        </w:rPr>
        <w:t xml:space="preserve"> </w:t>
      </w:r>
      <w:r w:rsidRPr="0064413D">
        <w:rPr>
          <w:spacing w:val="1"/>
        </w:rPr>
        <w:t>t</w:t>
      </w:r>
      <w:r w:rsidRPr="0064413D">
        <w:rPr>
          <w:spacing w:val="-1"/>
        </w:rPr>
        <w:t>h</w:t>
      </w:r>
      <w:r w:rsidRPr="0064413D">
        <w:t>e</w:t>
      </w:r>
      <w:r w:rsidRPr="0064413D">
        <w:rPr>
          <w:spacing w:val="1"/>
        </w:rPr>
        <w:t xml:space="preserve"> </w:t>
      </w:r>
      <w:r w:rsidRPr="0064413D">
        <w:t>c</w:t>
      </w:r>
      <w:r w:rsidRPr="0064413D">
        <w:rPr>
          <w:spacing w:val="-2"/>
        </w:rPr>
        <w:t>r</w:t>
      </w:r>
      <w:r w:rsidRPr="0064413D">
        <w:t>edent</w:t>
      </w:r>
      <w:r w:rsidRPr="0064413D">
        <w:rPr>
          <w:spacing w:val="-3"/>
        </w:rPr>
        <w:t>i</w:t>
      </w:r>
      <w:r w:rsidRPr="0064413D">
        <w:t xml:space="preserve">als </w:t>
      </w:r>
      <w:r w:rsidRPr="0064413D">
        <w:rPr>
          <w:spacing w:val="1"/>
        </w:rPr>
        <w:t>o</w:t>
      </w:r>
      <w:r w:rsidRPr="0064413D">
        <w:t>f</w:t>
      </w:r>
      <w:r w:rsidRPr="0064413D">
        <w:rPr>
          <w:spacing w:val="-2"/>
        </w:rPr>
        <w:t xml:space="preserve"> </w:t>
      </w:r>
      <w:r w:rsidRPr="0064413D">
        <w:t>k</w:t>
      </w:r>
      <w:r w:rsidRPr="0064413D">
        <w:rPr>
          <w:spacing w:val="-1"/>
        </w:rPr>
        <w:t>e</w:t>
      </w:r>
      <w:r w:rsidRPr="0064413D">
        <w:t>y</w:t>
      </w:r>
      <w:r w:rsidRPr="0064413D">
        <w:rPr>
          <w:spacing w:val="1"/>
        </w:rPr>
        <w:t xml:space="preserve"> </w:t>
      </w:r>
      <w:r w:rsidRPr="0064413D">
        <w:t>per</w:t>
      </w:r>
      <w:r w:rsidRPr="0064413D">
        <w:rPr>
          <w:spacing w:val="-2"/>
        </w:rPr>
        <w:t>s</w:t>
      </w:r>
      <w:r w:rsidRPr="0064413D">
        <w:rPr>
          <w:spacing w:val="1"/>
        </w:rPr>
        <w:t>o</w:t>
      </w:r>
      <w:r w:rsidRPr="0064413D">
        <w:rPr>
          <w:spacing w:val="-1"/>
        </w:rPr>
        <w:t>nn</w:t>
      </w:r>
      <w:r w:rsidRPr="0064413D">
        <w:t>el</w:t>
      </w:r>
      <w:r w:rsidR="00E43F85" w:rsidRPr="0064413D">
        <w:rPr>
          <w:b/>
          <w:i/>
        </w:rPr>
        <w:t>.</w:t>
      </w:r>
    </w:p>
    <w:p w14:paraId="70DDFDB6" w14:textId="4C85A932" w:rsidR="00F22836" w:rsidRPr="0064413D" w:rsidRDefault="73519F90" w:rsidP="0085578E">
      <w:pPr>
        <w:pStyle w:val="RFTHeading3"/>
      </w:pPr>
      <w:bookmarkStart w:id="448" w:name="_Toc80616302"/>
      <w:bookmarkStart w:id="449" w:name="_Toc84864750"/>
      <w:bookmarkStart w:id="450" w:name="_Toc85973375"/>
      <w:bookmarkStart w:id="451" w:name="_Toc170993758"/>
      <w:r w:rsidRPr="0064413D">
        <w:t xml:space="preserve">Stage </w:t>
      </w:r>
      <w:r w:rsidR="00E14D13">
        <w:t>5</w:t>
      </w:r>
      <w:r w:rsidR="000F7486" w:rsidRPr="0064413D">
        <w:t xml:space="preserve"> </w:t>
      </w:r>
      <w:r w:rsidRPr="0064413D">
        <w:t>– Value for money assessment and recommendations</w:t>
      </w:r>
      <w:bookmarkEnd w:id="448"/>
      <w:bookmarkEnd w:id="449"/>
      <w:bookmarkEnd w:id="450"/>
      <w:bookmarkEnd w:id="451"/>
    </w:p>
    <w:p w14:paraId="0F5B243C" w14:textId="6276AB5E" w:rsidR="00F22836" w:rsidRPr="0064413D" w:rsidRDefault="00F22836" w:rsidP="0085578E">
      <w:r w:rsidRPr="0064413D">
        <w:t>The department will conduct an overall value for money assessment</w:t>
      </w:r>
      <w:r w:rsidR="00DC1ADD" w:rsidRPr="0064413D">
        <w:t xml:space="preserve"> to inform recommendations for offering a Deed</w:t>
      </w:r>
      <w:r w:rsidRPr="0064413D">
        <w:t>.</w:t>
      </w:r>
    </w:p>
    <w:p w14:paraId="3AF3D43D" w14:textId="537D1E23" w:rsidR="001832B1" w:rsidRPr="0064413D" w:rsidRDefault="00F22836" w:rsidP="0085578E">
      <w:r w:rsidRPr="0064413D">
        <w:t xml:space="preserve">As outlined in the </w:t>
      </w:r>
      <w:r w:rsidR="00797336" w:rsidRPr="0064413D">
        <w:t>CPRs</w:t>
      </w:r>
      <w:r w:rsidRPr="0064413D">
        <w:t>, achieving value for money is the core principle underpinning government procurement.</w:t>
      </w:r>
      <w:r w:rsidR="001832B1" w:rsidRPr="0064413D">
        <w:t xml:space="preserve"> </w:t>
      </w:r>
    </w:p>
    <w:p w14:paraId="3689C1AD" w14:textId="73D22F67" w:rsidR="00F22836" w:rsidRPr="0064413D" w:rsidRDefault="001832B1" w:rsidP="0085578E">
      <w:r w:rsidRPr="0064413D">
        <w:t xml:space="preserve">After the selection criteria assessment, the department will undertake a comparative assessment of Tenders taking into consideration first each </w:t>
      </w:r>
      <w:r w:rsidR="00F65265" w:rsidRPr="0064413D">
        <w:t>Respondent</w:t>
      </w:r>
      <w:r w:rsidRPr="0064413D">
        <w:t xml:space="preserve">’s indicative ranking and suitability rating and then other evaluation stage </w:t>
      </w:r>
      <w:r w:rsidR="005A0D02" w:rsidRPr="0064413D">
        <w:t>o</w:t>
      </w:r>
      <w:r w:rsidR="004E531C" w:rsidRPr="0064413D">
        <w:t>utcome</w:t>
      </w:r>
      <w:r w:rsidRPr="0064413D">
        <w:t>s for each Tender. The department will consider these indicative recommendations, noting first the initial ranking and suitability rating, and then the other value for money factors as listed below:</w:t>
      </w:r>
    </w:p>
    <w:p w14:paraId="5DD7E64F" w14:textId="66132F27" w:rsidR="00F22836" w:rsidRPr="0064413D" w:rsidRDefault="00F22836" w:rsidP="000D47AB">
      <w:pPr>
        <w:pStyle w:val="ListParagraph"/>
        <w:numPr>
          <w:ilvl w:val="0"/>
          <w:numId w:val="149"/>
        </w:numPr>
      </w:pPr>
      <w:r w:rsidRPr="0064413D">
        <w:t>assessment of Tenders against the selection criteria</w:t>
      </w:r>
    </w:p>
    <w:p w14:paraId="0B3132F3" w14:textId="0904DFAF" w:rsidR="001832B1" w:rsidRPr="0064413D" w:rsidRDefault="001832B1" w:rsidP="000D47AB">
      <w:pPr>
        <w:pStyle w:val="ListParagraph"/>
        <w:numPr>
          <w:ilvl w:val="0"/>
          <w:numId w:val="149"/>
        </w:numPr>
      </w:pPr>
      <w:r w:rsidRPr="0064413D">
        <w:t>a desire to obtain the highest possible quality in service delivery</w:t>
      </w:r>
    </w:p>
    <w:p w14:paraId="3EAB4415" w14:textId="1B06015C" w:rsidR="00F22836" w:rsidRPr="0064413D" w:rsidRDefault="00F22836" w:rsidP="000D47AB">
      <w:pPr>
        <w:pStyle w:val="ListParagraph"/>
        <w:numPr>
          <w:ilvl w:val="0"/>
          <w:numId w:val="149"/>
        </w:numPr>
      </w:pPr>
      <w:r w:rsidRPr="0064413D">
        <w:t xml:space="preserve">consideration of the diversity, scope and viability of the </w:t>
      </w:r>
      <w:r w:rsidR="004706C7" w:rsidRPr="0064413D">
        <w:t>Provider</w:t>
      </w:r>
      <w:r w:rsidRPr="0064413D">
        <w:t xml:space="preserve"> market</w:t>
      </w:r>
    </w:p>
    <w:p w14:paraId="4B5FBC3C" w14:textId="506EF685" w:rsidR="00F22836" w:rsidRPr="0064413D" w:rsidRDefault="00F22836" w:rsidP="000D47AB">
      <w:pPr>
        <w:pStyle w:val="ListParagraph"/>
        <w:numPr>
          <w:ilvl w:val="0"/>
          <w:numId w:val="149"/>
        </w:numPr>
      </w:pPr>
      <w:r w:rsidRPr="0064413D">
        <w:t xml:space="preserve">assessment of the breadth of coverage to maximise access for individuals, </w:t>
      </w:r>
      <w:r w:rsidR="005A0D02" w:rsidRPr="0064413D">
        <w:t>e</w:t>
      </w:r>
      <w:r w:rsidR="004E531C" w:rsidRPr="0064413D">
        <w:t>mployer</w:t>
      </w:r>
      <w:r w:rsidRPr="0064413D">
        <w:t>s and stakeholders</w:t>
      </w:r>
    </w:p>
    <w:p w14:paraId="36CC9588" w14:textId="4BF42CD3" w:rsidR="001832B1" w:rsidRPr="0064413D" w:rsidRDefault="001832B1" w:rsidP="000D47AB">
      <w:pPr>
        <w:pStyle w:val="ListParagraph"/>
        <w:numPr>
          <w:ilvl w:val="0"/>
          <w:numId w:val="149"/>
        </w:numPr>
      </w:pPr>
      <w:r w:rsidRPr="0064413D">
        <w:t>available performance data including current departmental data or data held by other government agencies</w:t>
      </w:r>
    </w:p>
    <w:p w14:paraId="6AEAB9B7" w14:textId="716872B1" w:rsidR="001832B1" w:rsidRPr="0064413D" w:rsidRDefault="001832B1" w:rsidP="000D47AB">
      <w:pPr>
        <w:pStyle w:val="ListParagraph"/>
        <w:numPr>
          <w:ilvl w:val="0"/>
          <w:numId w:val="149"/>
        </w:numPr>
      </w:pPr>
      <w:r w:rsidRPr="0064413D">
        <w:t>any other relevant information available to the department, compliance and performance under other/existing government funding arrangements and public domain search results</w:t>
      </w:r>
    </w:p>
    <w:p w14:paraId="32C52523" w14:textId="4F04DA8C" w:rsidR="00F22836" w:rsidRPr="0064413D" w:rsidRDefault="00F22836" w:rsidP="000D47AB">
      <w:pPr>
        <w:pStyle w:val="ListParagraph"/>
        <w:numPr>
          <w:ilvl w:val="0"/>
          <w:numId w:val="149"/>
        </w:numPr>
      </w:pPr>
      <w:r w:rsidRPr="0064413D">
        <w:t xml:space="preserve">consideration of the benefit of the </w:t>
      </w:r>
      <w:r w:rsidR="00F65265" w:rsidRPr="0064413D">
        <w:t>Respondent</w:t>
      </w:r>
      <w:r w:rsidRPr="0064413D">
        <w:t>’s offer to the Australian economy</w:t>
      </w:r>
    </w:p>
    <w:p w14:paraId="60EFEC1F" w14:textId="08411C95" w:rsidR="001832B1" w:rsidRPr="0064413D" w:rsidRDefault="001832B1" w:rsidP="000D47AB">
      <w:pPr>
        <w:pStyle w:val="ListParagraph"/>
        <w:numPr>
          <w:ilvl w:val="0"/>
          <w:numId w:val="149"/>
        </w:numPr>
      </w:pPr>
      <w:r w:rsidRPr="0064413D">
        <w:t>consideration of the effectiveness of the proposed Indigenous Participation Plan to strengthen Indigenous economic participation in the supply chain of contractors to government</w:t>
      </w:r>
    </w:p>
    <w:p w14:paraId="27DD40BD" w14:textId="77777777" w:rsidR="00CD14DD" w:rsidRPr="0064413D" w:rsidRDefault="00CD14DD" w:rsidP="000D47AB">
      <w:pPr>
        <w:pStyle w:val="ListParagraph"/>
        <w:numPr>
          <w:ilvl w:val="0"/>
          <w:numId w:val="149"/>
        </w:numPr>
      </w:pPr>
      <w:r>
        <w:t>consideration of the Respondent's commitment to continual improvement of environmental sustainability, and</w:t>
      </w:r>
    </w:p>
    <w:p w14:paraId="502E734D" w14:textId="4102DAE6" w:rsidR="00F22836" w:rsidRPr="0064413D" w:rsidRDefault="00F22836" w:rsidP="000D47AB">
      <w:pPr>
        <w:pStyle w:val="ListParagraph"/>
        <w:numPr>
          <w:ilvl w:val="0"/>
          <w:numId w:val="149"/>
        </w:numPr>
      </w:pPr>
      <w:r w:rsidRPr="0064413D">
        <w:t>consideration of the risk to the Australian Government</w:t>
      </w:r>
      <w:r w:rsidR="001832B1" w:rsidRPr="0064413D">
        <w:t>, including:</w:t>
      </w:r>
    </w:p>
    <w:p w14:paraId="54B09349" w14:textId="7D619160" w:rsidR="001832B1" w:rsidRPr="0064413D" w:rsidRDefault="001832B1" w:rsidP="000D47AB">
      <w:pPr>
        <w:pStyle w:val="ListParagraph"/>
        <w:numPr>
          <w:ilvl w:val="1"/>
          <w:numId w:val="149"/>
        </w:numPr>
      </w:pPr>
      <w:r w:rsidRPr="0064413D">
        <w:t>any actual or perceived conflict of interest</w:t>
      </w:r>
    </w:p>
    <w:p w14:paraId="3FA7825B" w14:textId="10FAF10E" w:rsidR="001832B1" w:rsidRPr="0064413D" w:rsidRDefault="001832B1" w:rsidP="000D47AB">
      <w:pPr>
        <w:pStyle w:val="ListParagraph"/>
        <w:numPr>
          <w:ilvl w:val="1"/>
          <w:numId w:val="149"/>
        </w:numPr>
      </w:pPr>
      <w:r w:rsidRPr="0064413D">
        <w:t xml:space="preserve">financial viability of the </w:t>
      </w:r>
      <w:r w:rsidR="0048565B" w:rsidRPr="0064413D">
        <w:t>Tender</w:t>
      </w:r>
      <w:r w:rsidRPr="0064413D">
        <w:t>ing organisation</w:t>
      </w:r>
    </w:p>
    <w:p w14:paraId="3614EDC4" w14:textId="30D95CC4" w:rsidR="001832B1" w:rsidRPr="0064413D" w:rsidRDefault="001832B1" w:rsidP="000D47AB">
      <w:pPr>
        <w:pStyle w:val="ListParagraph"/>
        <w:numPr>
          <w:ilvl w:val="1"/>
          <w:numId w:val="149"/>
        </w:numPr>
      </w:pPr>
      <w:r w:rsidRPr="0064413D">
        <w:t xml:space="preserve">Right Fit </w:t>
      </w:r>
      <w:proofErr w:type="gramStart"/>
      <w:r w:rsidRPr="0064413D">
        <w:t>For</w:t>
      </w:r>
      <w:proofErr w:type="gramEnd"/>
      <w:r w:rsidRPr="0064413D">
        <w:t xml:space="preserve"> Risk assessment.</w:t>
      </w:r>
    </w:p>
    <w:p w14:paraId="1D2D89D7" w14:textId="77777777" w:rsidR="00F22836" w:rsidRPr="0064413D" w:rsidRDefault="00F22836" w:rsidP="0085578E">
      <w:r w:rsidRPr="0064413D">
        <w:t xml:space="preserve">In considering the economic benefit of the response to the Australian economy as part of its value for money assessment, the department will do so in a manner consistent with guidance issued by the </w:t>
      </w:r>
      <w:r w:rsidRPr="0064413D">
        <w:lastRenderedPageBreak/>
        <w:t xml:space="preserve">Department of Finance titled </w:t>
      </w:r>
      <w:bookmarkStart w:id="452" w:name="_Hlk82951372"/>
      <w:r w:rsidRPr="0064413D">
        <w:t>‘</w:t>
      </w:r>
      <w:hyperlink r:id="rId42" w:history="1">
        <w:bookmarkEnd w:id="452"/>
        <w:r w:rsidRPr="0064413D">
          <w:rPr>
            <w:rStyle w:val="Hyperlink"/>
          </w:rPr>
          <w:t>Consideration of broader economic benefits in procurement</w:t>
        </w:r>
      </w:hyperlink>
      <w:r w:rsidRPr="0064413D">
        <w:t>’ (finance.gov.au) and any other relevant procurement policy.</w:t>
      </w:r>
    </w:p>
    <w:p w14:paraId="770DCF26" w14:textId="4E72BFFE" w:rsidR="00F22836" w:rsidRPr="0064413D" w:rsidRDefault="73519F90" w:rsidP="0085578E">
      <w:pPr>
        <w:pStyle w:val="RFTHeading3"/>
      </w:pPr>
      <w:bookmarkStart w:id="453" w:name="_Toc80616303"/>
      <w:bookmarkStart w:id="454" w:name="_Toc84864751"/>
      <w:bookmarkStart w:id="455" w:name="_Toc85973376"/>
      <w:bookmarkStart w:id="456" w:name="_Toc170993759"/>
      <w:r w:rsidRPr="0064413D">
        <w:t xml:space="preserve">Stage </w:t>
      </w:r>
      <w:r w:rsidR="00E14D13">
        <w:t>6</w:t>
      </w:r>
      <w:r w:rsidR="000F7486" w:rsidRPr="0064413D">
        <w:t xml:space="preserve"> </w:t>
      </w:r>
      <w:r w:rsidRPr="0064413D">
        <w:t xml:space="preserve">– Negotiations with </w:t>
      </w:r>
      <w:r w:rsidR="00F65265" w:rsidRPr="0064413D">
        <w:t>Respondent</w:t>
      </w:r>
      <w:r w:rsidRPr="0064413D">
        <w:t>s and final decisions</w:t>
      </w:r>
      <w:bookmarkEnd w:id="453"/>
      <w:bookmarkEnd w:id="454"/>
      <w:bookmarkEnd w:id="455"/>
      <w:bookmarkEnd w:id="456"/>
    </w:p>
    <w:p w14:paraId="67D0E109" w14:textId="77777777" w:rsidR="00F22836" w:rsidRPr="0064413D" w:rsidRDefault="00F22836" w:rsidP="00632E81">
      <w:pPr>
        <w:rPr>
          <w:b/>
          <w:i/>
        </w:rPr>
      </w:pPr>
      <w:r w:rsidRPr="0064413D">
        <w:t>Following the closing date and time, the department may:</w:t>
      </w:r>
    </w:p>
    <w:p w14:paraId="5355F667" w14:textId="7942B04D" w:rsidR="00F22836" w:rsidRPr="0064413D" w:rsidRDefault="00F22836" w:rsidP="000D47AB">
      <w:pPr>
        <w:numPr>
          <w:ilvl w:val="0"/>
          <w:numId w:val="27"/>
        </w:numPr>
        <w:rPr>
          <w:b/>
          <w:i/>
        </w:rPr>
      </w:pPr>
      <w:r w:rsidRPr="0064413D">
        <w:t xml:space="preserve">enter into negotiations or discussions with one or more </w:t>
      </w:r>
      <w:r w:rsidR="00F65265" w:rsidRPr="0064413D">
        <w:t>Respondent</w:t>
      </w:r>
      <w:r w:rsidRPr="0064413D">
        <w:t xml:space="preserve">s (including in relation to terms and conditions of the </w:t>
      </w:r>
      <w:r w:rsidR="004E531C" w:rsidRPr="0064413D">
        <w:t>Deed</w:t>
      </w:r>
      <w:r w:rsidRPr="0064413D">
        <w:t>, or any other matter)</w:t>
      </w:r>
      <w:r w:rsidR="00612F10">
        <w:t>,</w:t>
      </w:r>
      <w:r w:rsidR="00CD14DD">
        <w:t xml:space="preserve"> or</w:t>
      </w:r>
    </w:p>
    <w:p w14:paraId="23DAA8FB" w14:textId="21C1A68C" w:rsidR="00F22836" w:rsidRPr="0064413D" w:rsidRDefault="00F22836" w:rsidP="000D47AB">
      <w:pPr>
        <w:numPr>
          <w:ilvl w:val="0"/>
          <w:numId w:val="27"/>
        </w:numPr>
        <w:rPr>
          <w:b/>
          <w:i/>
        </w:rPr>
      </w:pPr>
      <w:r w:rsidRPr="0064413D">
        <w:t xml:space="preserve">discontinue negotiations or discussions with a </w:t>
      </w:r>
      <w:r w:rsidR="00F65265" w:rsidRPr="0064413D">
        <w:t>Respondent</w:t>
      </w:r>
      <w:r w:rsidRPr="0064413D">
        <w:t xml:space="preserve">, whether or not the </w:t>
      </w:r>
      <w:r w:rsidR="00F65265" w:rsidRPr="0064413D">
        <w:t>Respondent</w:t>
      </w:r>
      <w:r w:rsidRPr="0064413D">
        <w:t xml:space="preserve"> has been notified that it is the successful </w:t>
      </w:r>
      <w:r w:rsidR="00F65265" w:rsidRPr="0064413D">
        <w:t>Respondent</w:t>
      </w:r>
      <w:r w:rsidRPr="0064413D">
        <w:t>.</w:t>
      </w:r>
    </w:p>
    <w:p w14:paraId="16917DAD" w14:textId="4D552C47" w:rsidR="00F22836" w:rsidRPr="0064413D" w:rsidRDefault="00F22836" w:rsidP="00632E81">
      <w:pPr>
        <w:rPr>
          <w:b/>
          <w:i/>
        </w:rPr>
      </w:pPr>
      <w:r w:rsidRPr="0064413D">
        <w:t xml:space="preserve">Further, during the negotiation process, the department may engage in detailed discussions with any or all </w:t>
      </w:r>
      <w:r w:rsidR="00F65265" w:rsidRPr="0064413D">
        <w:t>Respondent</w:t>
      </w:r>
      <w:r w:rsidRPr="0064413D">
        <w:t>s with the goal of maximising the benefits to the department, to achieve the best value for money, as measured against the selection criteria.</w:t>
      </w:r>
    </w:p>
    <w:p w14:paraId="668F1D2D" w14:textId="0763178C" w:rsidR="00F22836" w:rsidRPr="0064413D" w:rsidRDefault="00F65265" w:rsidP="00632E81">
      <w:pPr>
        <w:rPr>
          <w:b/>
          <w:i/>
        </w:rPr>
      </w:pPr>
      <w:r w:rsidRPr="0064413D">
        <w:t>Respondent</w:t>
      </w:r>
      <w:r w:rsidR="00F22836" w:rsidRPr="0064413D">
        <w:t xml:space="preserve">s should, however, note that the department intends on having common terms and conditions regarding </w:t>
      </w:r>
      <w:r w:rsidR="005A0D02" w:rsidRPr="0064413D">
        <w:t>the new program</w:t>
      </w:r>
      <w:r w:rsidR="00F22836" w:rsidRPr="0064413D">
        <w:t xml:space="preserve"> for all successful </w:t>
      </w:r>
      <w:r w:rsidRPr="0064413D">
        <w:t>Respondent</w:t>
      </w:r>
      <w:r w:rsidR="00F22836" w:rsidRPr="0064413D">
        <w:t>s.</w:t>
      </w:r>
    </w:p>
    <w:p w14:paraId="1B5F448E" w14:textId="63E18388" w:rsidR="00F22836" w:rsidRPr="0064413D" w:rsidRDefault="00F22836" w:rsidP="00632E81">
      <w:pPr>
        <w:rPr>
          <w:b/>
          <w:i/>
        </w:rPr>
      </w:pPr>
      <w:r w:rsidRPr="0064413D">
        <w:t xml:space="preserve">The </w:t>
      </w:r>
      <w:r w:rsidR="005A0D02" w:rsidRPr="0064413D">
        <w:t>Deputy Secretary, Disability and Carers</w:t>
      </w:r>
      <w:r w:rsidRPr="0064413D">
        <w:t xml:space="preserve"> is the Delegate for this process and will make the final decisions.</w:t>
      </w:r>
      <w:r w:rsidRPr="0064413D">
        <w:rPr>
          <w:spacing w:val="-3"/>
        </w:rPr>
        <w:t xml:space="preserve"> </w:t>
      </w:r>
      <w:bookmarkStart w:id="457" w:name="_Toc80616304"/>
      <w:bookmarkStart w:id="458" w:name="_Toc84864752"/>
      <w:bookmarkStart w:id="459" w:name="_Toc85973377"/>
      <w:r w:rsidRPr="0064413D">
        <w:t xml:space="preserve">Any decision of the Delegate in relation to the </w:t>
      </w:r>
      <w:r w:rsidR="004E531C" w:rsidRPr="0064413D">
        <w:t>Outcome</w:t>
      </w:r>
      <w:r w:rsidRPr="0064413D">
        <w:t xml:space="preserve"> of the RFT process is final and not subject to review or appeal</w:t>
      </w:r>
      <w:r w:rsidR="00905621" w:rsidRPr="0064413D">
        <w:t>.</w:t>
      </w:r>
    </w:p>
    <w:p w14:paraId="30D5C312" w14:textId="40BB5DDA" w:rsidR="00F22836" w:rsidRPr="0064413D" w:rsidRDefault="00F22836" w:rsidP="00E4680F">
      <w:pPr>
        <w:pStyle w:val="RFTHeading2"/>
      </w:pPr>
      <w:bookmarkStart w:id="460" w:name="_Toc170993760"/>
      <w:bookmarkStart w:id="461" w:name="_Toc173939568"/>
      <w:r w:rsidRPr="0064413D">
        <w:t xml:space="preserve">Changes in requirements and demand for </w:t>
      </w:r>
      <w:r w:rsidR="002575EC" w:rsidRPr="0064413D">
        <w:t xml:space="preserve">the same or related </w:t>
      </w:r>
      <w:r w:rsidR="0056392E" w:rsidRPr="0064413D">
        <w:t xml:space="preserve">disability </w:t>
      </w:r>
      <w:r w:rsidRPr="0064413D">
        <w:t>employment services</w:t>
      </w:r>
      <w:bookmarkEnd w:id="457"/>
      <w:bookmarkEnd w:id="458"/>
      <w:bookmarkEnd w:id="459"/>
      <w:bookmarkEnd w:id="460"/>
      <w:bookmarkEnd w:id="461"/>
    </w:p>
    <w:p w14:paraId="13A947F5" w14:textId="206C5677" w:rsidR="00F22836" w:rsidRPr="0064413D" w:rsidRDefault="00F22836" w:rsidP="00632E81">
      <w:pPr>
        <w:rPr>
          <w:b/>
          <w:i/>
        </w:rPr>
      </w:pPr>
      <w:r w:rsidRPr="0064413D">
        <w:t xml:space="preserve">In submitting a Tender, the </w:t>
      </w:r>
      <w:r w:rsidR="00F65265" w:rsidRPr="0064413D">
        <w:t>Respondent</w:t>
      </w:r>
      <w:r w:rsidRPr="0064413D">
        <w:t xml:space="preserve"> acknowledges and agrees that, as set out in the Draft </w:t>
      </w:r>
      <w:r w:rsidR="004E531C" w:rsidRPr="0064413D">
        <w:t>Deed</w:t>
      </w:r>
      <w:r w:rsidRPr="0064413D">
        <w:t xml:space="preserve"> (</w:t>
      </w:r>
      <w:r w:rsidR="004F70F3" w:rsidRPr="003311CE">
        <w:rPr>
          <w:b/>
          <w:i/>
        </w:rPr>
        <w:fldChar w:fldCharType="begin"/>
      </w:r>
      <w:r w:rsidR="004F70F3" w:rsidRPr="003311CE">
        <w:instrText xml:space="preserve"> REF _Ref111638341 \h </w:instrText>
      </w:r>
      <w:r w:rsidR="00905621" w:rsidRPr="003311CE">
        <w:instrText xml:space="preserve"> \* MERGEFORMAT </w:instrText>
      </w:r>
      <w:r w:rsidR="004F70F3" w:rsidRPr="003311CE">
        <w:rPr>
          <w:b/>
          <w:i/>
        </w:rPr>
      </w:r>
      <w:r w:rsidR="004F70F3" w:rsidRPr="003311CE">
        <w:rPr>
          <w:b/>
          <w:i/>
        </w:rPr>
        <w:fldChar w:fldCharType="separate"/>
      </w:r>
      <w:r w:rsidR="009C1212" w:rsidRPr="0064413D">
        <w:t xml:space="preserve">Appendix </w:t>
      </w:r>
      <w:r w:rsidR="009C1212">
        <w:t>D</w:t>
      </w:r>
      <w:r w:rsidR="009C1212" w:rsidRPr="0064413D">
        <w:t xml:space="preserve"> – Draft Deed</w:t>
      </w:r>
      <w:r w:rsidR="004F70F3" w:rsidRPr="003311CE">
        <w:rPr>
          <w:b/>
          <w:i/>
        </w:rPr>
        <w:fldChar w:fldCharType="end"/>
      </w:r>
      <w:r w:rsidRPr="003311CE">
        <w:t>),</w:t>
      </w:r>
      <w:r w:rsidRPr="00617CE5">
        <w:t xml:space="preserve"> i</w:t>
      </w:r>
      <w:r w:rsidRPr="0064413D">
        <w:t xml:space="preserve">t is also making an offer to the department that, if the </w:t>
      </w:r>
      <w:r w:rsidR="00F65265" w:rsidRPr="0064413D">
        <w:t>Respondent</w:t>
      </w:r>
      <w:r w:rsidRPr="0064413D">
        <w:t xml:space="preserve"> is engaged as a </w:t>
      </w:r>
      <w:r w:rsidR="004706C7" w:rsidRPr="0064413D">
        <w:t>Provider</w:t>
      </w:r>
      <w:r w:rsidRPr="0064413D">
        <w:t xml:space="preserve">, the department may ask the </w:t>
      </w:r>
      <w:r w:rsidR="00F65265" w:rsidRPr="0064413D">
        <w:t>Respondent</w:t>
      </w:r>
      <w:r w:rsidRPr="0064413D">
        <w:t xml:space="preserve"> to provide additional services to the department. For the avoidance of doubt, this</w:t>
      </w:r>
      <w:r w:rsidR="00905621" w:rsidRPr="0064413D">
        <w:t xml:space="preserve"> may</w:t>
      </w:r>
      <w:r w:rsidRPr="0064413D">
        <w:t xml:space="preserve"> include providing</w:t>
      </w:r>
      <w:r w:rsidR="00664955">
        <w:t xml:space="preserve"> services under</w:t>
      </w:r>
      <w:r w:rsidRPr="0064413D">
        <w:t xml:space="preserve"> </w:t>
      </w:r>
      <w:r w:rsidR="008C56EC" w:rsidRPr="0064413D">
        <w:t>the new program</w:t>
      </w:r>
      <w:r w:rsidRPr="0064413D">
        <w:t xml:space="preserve"> in additional </w:t>
      </w:r>
      <w:r w:rsidR="008C56EC" w:rsidRPr="0064413D">
        <w:t>ESAs</w:t>
      </w:r>
      <w:r w:rsidRPr="0064413D">
        <w:t xml:space="preserve"> </w:t>
      </w:r>
      <w:r w:rsidR="00C54324">
        <w:t xml:space="preserve">or locations </w:t>
      </w:r>
      <w:r w:rsidRPr="0064413D">
        <w:t xml:space="preserve">as and when agreed with the department, and on the same terms as specified in the </w:t>
      </w:r>
      <w:r w:rsidR="00611CBD">
        <w:t xml:space="preserve">Draft </w:t>
      </w:r>
      <w:r w:rsidR="004E531C" w:rsidRPr="0064413D">
        <w:t>Deed</w:t>
      </w:r>
      <w:r w:rsidRPr="0064413D">
        <w:t>.</w:t>
      </w:r>
    </w:p>
    <w:p w14:paraId="603A413E" w14:textId="14F96B75" w:rsidR="00F22836" w:rsidRPr="0064413D" w:rsidRDefault="00F22836" w:rsidP="00E4680F">
      <w:pPr>
        <w:pStyle w:val="RFTHeading2"/>
      </w:pPr>
      <w:bookmarkStart w:id="462" w:name="_Toc80616305"/>
      <w:bookmarkStart w:id="463" w:name="_Toc84864753"/>
      <w:bookmarkStart w:id="464" w:name="_Toc85973378"/>
      <w:bookmarkStart w:id="465" w:name="_Toc170993761"/>
      <w:bookmarkStart w:id="466" w:name="_Toc173939569"/>
      <w:r w:rsidRPr="0064413D">
        <w:t>Insufficient number of</w:t>
      </w:r>
      <w:r w:rsidR="00694772">
        <w:t xml:space="preserve"> suitable</w:t>
      </w:r>
      <w:r w:rsidRPr="0064413D">
        <w:t xml:space="preserve"> </w:t>
      </w:r>
      <w:bookmarkEnd w:id="462"/>
      <w:bookmarkEnd w:id="463"/>
      <w:bookmarkEnd w:id="464"/>
      <w:bookmarkEnd w:id="465"/>
      <w:r w:rsidR="00896B88" w:rsidRPr="0064413D">
        <w:t>Respondents</w:t>
      </w:r>
      <w:bookmarkEnd w:id="466"/>
    </w:p>
    <w:p w14:paraId="35E5CD0D" w14:textId="07ED89A4" w:rsidR="00F22836" w:rsidRPr="0064413D" w:rsidRDefault="00F22836" w:rsidP="00632E81">
      <w:pPr>
        <w:rPr>
          <w:b/>
          <w:i/>
        </w:rPr>
      </w:pPr>
      <w:r w:rsidRPr="0064413D">
        <w:t xml:space="preserve">Should the RFT process fail to produce enough </w:t>
      </w:r>
      <w:r w:rsidR="007D6378">
        <w:t>P</w:t>
      </w:r>
      <w:r w:rsidR="00716B89" w:rsidRPr="0064413D">
        <w:t>roviders</w:t>
      </w:r>
      <w:r w:rsidRPr="0064413D">
        <w:t xml:space="preserve"> for a particular </w:t>
      </w:r>
      <w:r w:rsidR="00716B89" w:rsidRPr="0064413D">
        <w:t>ESA</w:t>
      </w:r>
      <w:r w:rsidR="00611CBD">
        <w:t xml:space="preserve"> or location</w:t>
      </w:r>
      <w:r w:rsidR="00716B89" w:rsidRPr="0064413D">
        <w:t>,</w:t>
      </w:r>
      <w:r w:rsidRPr="0064413D">
        <w:t xml:space="preserve"> the department may, having regard to value for money and the public interest, and in accordance with the </w:t>
      </w:r>
      <w:r w:rsidR="00174BA3" w:rsidRPr="0064413D">
        <w:t>CPRs</w:t>
      </w:r>
      <w:r w:rsidRPr="0064413D">
        <w:t xml:space="preserve">, conduct a </w:t>
      </w:r>
      <w:r w:rsidR="00174BA3" w:rsidRPr="0064413D">
        <w:t>gap-fill or l</w:t>
      </w:r>
      <w:r w:rsidRPr="0064413D">
        <w:t xml:space="preserve">imited </w:t>
      </w:r>
      <w:r w:rsidR="007D6378">
        <w:t>t</w:t>
      </w:r>
      <w:r w:rsidR="0048565B" w:rsidRPr="0064413D">
        <w:t>ender</w:t>
      </w:r>
      <w:r w:rsidRPr="0064413D">
        <w:t xml:space="preserve"> process to obtain additional service coverage.</w:t>
      </w:r>
    </w:p>
    <w:p w14:paraId="4BF84A48" w14:textId="50D443F3" w:rsidR="00F22836" w:rsidRPr="0064413D" w:rsidRDefault="00F22836" w:rsidP="00E4680F">
      <w:pPr>
        <w:pStyle w:val="RFTHeading2"/>
      </w:pPr>
      <w:bookmarkStart w:id="467" w:name="_Toc80616306"/>
      <w:bookmarkStart w:id="468" w:name="_Toc84864754"/>
      <w:bookmarkStart w:id="469" w:name="_Toc85973379"/>
      <w:bookmarkStart w:id="470" w:name="_Toc170993762"/>
      <w:bookmarkStart w:id="471" w:name="_Toc173939570"/>
      <w:r w:rsidRPr="0064413D">
        <w:t xml:space="preserve">Notification of </w:t>
      </w:r>
      <w:r w:rsidR="004E531C" w:rsidRPr="0064413D">
        <w:t>Outcome</w:t>
      </w:r>
      <w:r w:rsidRPr="0064413D">
        <w:t>s</w:t>
      </w:r>
      <w:bookmarkEnd w:id="467"/>
      <w:bookmarkEnd w:id="468"/>
      <w:bookmarkEnd w:id="469"/>
      <w:bookmarkEnd w:id="470"/>
      <w:bookmarkEnd w:id="471"/>
    </w:p>
    <w:p w14:paraId="0F468ED7" w14:textId="58FE1437" w:rsidR="00F22836" w:rsidRPr="0064413D" w:rsidRDefault="00F22836" w:rsidP="00632E81">
      <w:pPr>
        <w:rPr>
          <w:b/>
          <w:i/>
        </w:rPr>
      </w:pPr>
      <w:r w:rsidRPr="0064413D">
        <w:t xml:space="preserve">All </w:t>
      </w:r>
      <w:r w:rsidR="00F65265" w:rsidRPr="0064413D">
        <w:t>Respondent</w:t>
      </w:r>
      <w:r w:rsidRPr="0064413D">
        <w:t xml:space="preserve">s will be notified in writing of the </w:t>
      </w:r>
      <w:r w:rsidR="004E531C" w:rsidRPr="0064413D">
        <w:t>Outcome</w:t>
      </w:r>
      <w:r w:rsidRPr="0064413D">
        <w:t xml:space="preserve"> of their Tender.</w:t>
      </w:r>
    </w:p>
    <w:p w14:paraId="20E28A0D" w14:textId="72A402EB" w:rsidR="00F22836" w:rsidRPr="0064413D" w:rsidRDefault="00F22836" w:rsidP="00632E81">
      <w:pPr>
        <w:rPr>
          <w:b/>
          <w:i/>
        </w:rPr>
      </w:pPr>
      <w:r w:rsidRPr="0064413D">
        <w:lastRenderedPageBreak/>
        <w:t xml:space="preserve">All </w:t>
      </w:r>
      <w:r w:rsidR="00F65265" w:rsidRPr="0064413D">
        <w:rPr>
          <w:color w:val="000000"/>
        </w:rPr>
        <w:t>Respondent</w:t>
      </w:r>
      <w:r w:rsidRPr="0064413D">
        <w:rPr>
          <w:color w:val="000000"/>
        </w:rPr>
        <w:t>s</w:t>
      </w:r>
      <w:r w:rsidRPr="0064413D">
        <w:t xml:space="preserve"> may request a verbal debriefing, following the announcement of the RFT </w:t>
      </w:r>
      <w:r w:rsidR="004E531C" w:rsidRPr="0064413D">
        <w:t>Outcome</w:t>
      </w:r>
      <w:r w:rsidRPr="0064413D">
        <w:t xml:space="preserve">s. The request for a debriefing must be made within one month of the announcement of the </w:t>
      </w:r>
      <w:r w:rsidR="004E531C" w:rsidRPr="0064413D">
        <w:t>Outcome</w:t>
      </w:r>
      <w:r w:rsidRPr="0064413D">
        <w:t xml:space="preserve">s with the debriefing to be conducted within 3 months of the announcement of the </w:t>
      </w:r>
      <w:r w:rsidR="004E531C" w:rsidRPr="0064413D">
        <w:t>Outcome</w:t>
      </w:r>
      <w:r w:rsidRPr="0064413D">
        <w:t>s.</w:t>
      </w:r>
    </w:p>
    <w:p w14:paraId="2DD6D430" w14:textId="2E6B0EA0" w:rsidR="00F22836" w:rsidRPr="0064413D" w:rsidRDefault="00F22836" w:rsidP="00632E81">
      <w:pPr>
        <w:rPr>
          <w:b/>
          <w:i/>
        </w:rPr>
      </w:pPr>
      <w:r w:rsidRPr="0064413D">
        <w:t xml:space="preserve">The debriefing may be conducted via telephone, face-to-face or on a suitable platform at the department’s discretion. All costs incurred by the </w:t>
      </w:r>
      <w:r w:rsidR="00F65265" w:rsidRPr="0064413D">
        <w:t>Respondent</w:t>
      </w:r>
      <w:r w:rsidRPr="0064413D">
        <w:t xml:space="preserve"> to attend a debriefing will be at the </w:t>
      </w:r>
      <w:r w:rsidR="00F65265" w:rsidRPr="0064413D">
        <w:t>Respondent</w:t>
      </w:r>
      <w:r w:rsidRPr="0064413D">
        <w:t>’s expense.</w:t>
      </w:r>
    </w:p>
    <w:p w14:paraId="25970982" w14:textId="5FF2535A" w:rsidR="00F22836" w:rsidRPr="0064413D" w:rsidRDefault="00F65265" w:rsidP="00632E81">
      <w:pPr>
        <w:rPr>
          <w:b/>
          <w:i/>
        </w:rPr>
      </w:pPr>
      <w:r w:rsidRPr="0064413D">
        <w:t>Respondent</w:t>
      </w:r>
      <w:r w:rsidR="00F22836" w:rsidRPr="0064413D">
        <w:t xml:space="preserve">s will be debriefed against the selection criteria. In accordance with government policy, </w:t>
      </w:r>
      <w:r w:rsidRPr="0064413D">
        <w:t>Respondent</w:t>
      </w:r>
      <w:r w:rsidR="00F22836" w:rsidRPr="0064413D">
        <w:t xml:space="preserve">s will not be provided with information concerning other </w:t>
      </w:r>
      <w:r w:rsidRPr="0064413D">
        <w:t>Respondent</w:t>
      </w:r>
      <w:r w:rsidR="00F22836" w:rsidRPr="0064413D">
        <w:t xml:space="preserve">s’ submissions, except for publicly available information and comparative statements that can be made without breaching a </w:t>
      </w:r>
      <w:r w:rsidRPr="0064413D">
        <w:t>Respondent</w:t>
      </w:r>
      <w:r w:rsidR="00F22836" w:rsidRPr="0064413D">
        <w:t>’s confidentiality.</w:t>
      </w:r>
    </w:p>
    <w:p w14:paraId="515ACC8A" w14:textId="62D711B9" w:rsidR="007B5935" w:rsidRPr="0064413D" w:rsidRDefault="007B5935" w:rsidP="00632E81">
      <w:pPr>
        <w:rPr>
          <w:rFonts w:cstheme="minorHAnsi"/>
        </w:rPr>
      </w:pPr>
      <w:r w:rsidRPr="0064413D">
        <w:rPr>
          <w:rFonts w:cstheme="minorHAnsi"/>
        </w:rPr>
        <w:t xml:space="preserve">All requests for debriefs will need to be submitted to the Disability </w:t>
      </w:r>
      <w:r w:rsidRPr="0064413D">
        <w:rPr>
          <w:rFonts w:eastAsia="Yu Mincho" w:cstheme="minorHAnsi"/>
        </w:rPr>
        <w:t>Employment Services Purchasing Hotline (</w:t>
      </w:r>
      <w:hyperlink r:id="rId43" w:history="1">
        <w:r w:rsidRPr="0064413D">
          <w:rPr>
            <w:rStyle w:val="Hyperlink"/>
            <w:rFonts w:eastAsia="Yu Mincho" w:cstheme="minorHAnsi"/>
          </w:rPr>
          <w:t>DESpurchasing@dss.gov.au</w:t>
        </w:r>
      </w:hyperlink>
      <w:r w:rsidRPr="0064413D">
        <w:rPr>
          <w:rFonts w:eastAsia="Yu Mincho" w:cstheme="minorHAnsi"/>
        </w:rPr>
        <w:t>)</w:t>
      </w:r>
      <w:r w:rsidRPr="0064413D">
        <w:rPr>
          <w:rFonts w:cstheme="minorHAnsi"/>
        </w:rPr>
        <w:t>.</w:t>
      </w:r>
    </w:p>
    <w:p w14:paraId="140650EA" w14:textId="77777777" w:rsidR="007B5935" w:rsidRPr="0064413D" w:rsidRDefault="007B5935" w:rsidP="0085578E"/>
    <w:p w14:paraId="7D821D09" w14:textId="77777777" w:rsidR="00F22836" w:rsidRPr="0064413D" w:rsidRDefault="00F22836" w:rsidP="0085578E">
      <w:pPr>
        <w:pStyle w:val="RFTHeading1"/>
      </w:pPr>
      <w:bookmarkStart w:id="472" w:name="_Toc90461571"/>
      <w:bookmarkStart w:id="473" w:name="_Toc90461687"/>
      <w:bookmarkStart w:id="474" w:name="_Toc90461809"/>
      <w:bookmarkStart w:id="475" w:name="_Toc90461931"/>
      <w:bookmarkStart w:id="476" w:name="_Toc90462054"/>
      <w:bookmarkStart w:id="477" w:name="_Toc80616307"/>
      <w:bookmarkStart w:id="478" w:name="_Toc84864755"/>
      <w:bookmarkStart w:id="479" w:name="_Toc85973380"/>
      <w:bookmarkStart w:id="480" w:name="_Toc170993763"/>
      <w:bookmarkStart w:id="481" w:name="_Toc173939571"/>
      <w:bookmarkEnd w:id="472"/>
      <w:bookmarkEnd w:id="473"/>
      <w:bookmarkEnd w:id="474"/>
      <w:bookmarkEnd w:id="475"/>
      <w:bookmarkEnd w:id="476"/>
      <w:r w:rsidRPr="0064413D">
        <w:lastRenderedPageBreak/>
        <w:t>Financial viability and other checks</w:t>
      </w:r>
      <w:bookmarkEnd w:id="477"/>
      <w:bookmarkEnd w:id="478"/>
      <w:bookmarkEnd w:id="479"/>
      <w:bookmarkEnd w:id="480"/>
      <w:bookmarkEnd w:id="481"/>
    </w:p>
    <w:p w14:paraId="3C34EFA7" w14:textId="3AD4F454" w:rsidR="00FB63F9" w:rsidRPr="0064413D" w:rsidRDefault="00FB63F9" w:rsidP="00632E81">
      <w:r w:rsidRPr="0064413D">
        <w:t xml:space="preserve">The department may perform security, probity, and financial investigations as it determines necessary in relation to any </w:t>
      </w:r>
      <w:r w:rsidR="00F65265" w:rsidRPr="0064413D">
        <w:t>Respondent</w:t>
      </w:r>
      <w:r w:rsidRPr="0064413D">
        <w:t xml:space="preserve">, its employees, officers, partners, associates, subcontractors, or related entities. The department may exclude a response from further consideration if the </w:t>
      </w:r>
      <w:r w:rsidR="00F65265" w:rsidRPr="0064413D">
        <w:t>Respondent</w:t>
      </w:r>
      <w:r w:rsidRPr="0064413D">
        <w:t xml:space="preserve"> does not provide, at its cost, all reasonable assistance to the department in this regard.</w:t>
      </w:r>
    </w:p>
    <w:p w14:paraId="55DAAD23" w14:textId="3A0A9065" w:rsidR="00FB63F9" w:rsidRPr="0064413D" w:rsidRDefault="00F65265" w:rsidP="00632E81">
      <w:r w:rsidRPr="0064413D">
        <w:t>Respondent</w:t>
      </w:r>
      <w:r w:rsidR="00FB63F9" w:rsidRPr="0064413D">
        <w:t xml:space="preserve">s must submit a completed </w:t>
      </w:r>
      <w:r w:rsidR="00FB63F9" w:rsidRPr="003311CE">
        <w:t>Financial and Credentials Information Form (which can be found on the AusTender Portal</w:t>
      </w:r>
      <w:r w:rsidR="00FB63F9" w:rsidRPr="00617CE5">
        <w:t>)</w:t>
      </w:r>
      <w:r w:rsidR="00FB63F9" w:rsidRPr="0064413D">
        <w:t xml:space="preserve"> and provide the most relevant information to demonstrate its financial viability. In the case of a Group </w:t>
      </w:r>
      <w:r w:rsidRPr="0064413D">
        <w:t>Respondent</w:t>
      </w:r>
      <w:r w:rsidR="00FB63F9" w:rsidRPr="0064413D">
        <w:t xml:space="preserve">, each member of that Group </w:t>
      </w:r>
      <w:r w:rsidRPr="0064413D">
        <w:t>Respondent</w:t>
      </w:r>
      <w:r w:rsidR="00FB63F9" w:rsidRPr="0064413D">
        <w:t xml:space="preserve"> must supply the information requested in its application.</w:t>
      </w:r>
    </w:p>
    <w:p w14:paraId="4130FEE4" w14:textId="77777777" w:rsidR="00FB63F9" w:rsidRPr="0064413D" w:rsidRDefault="00FB63F9" w:rsidP="00632E81">
      <w:r w:rsidRPr="0064413D">
        <w:t>The department may exclude a Tender from further consideration:</w:t>
      </w:r>
    </w:p>
    <w:p w14:paraId="0FAF4F3E" w14:textId="6B29453F" w:rsidR="00FB63F9" w:rsidRPr="0064413D" w:rsidRDefault="00FB63F9" w:rsidP="000D47AB">
      <w:pPr>
        <w:numPr>
          <w:ilvl w:val="0"/>
          <w:numId w:val="28"/>
        </w:numPr>
      </w:pPr>
      <w:r w:rsidRPr="0064413D">
        <w:t xml:space="preserve">if the </w:t>
      </w:r>
      <w:r w:rsidR="00F65265" w:rsidRPr="0064413D">
        <w:t>Respondent</w:t>
      </w:r>
      <w:r w:rsidRPr="0064413D">
        <w:t xml:space="preserve"> does not promptly provide all reasonable assistance, including the provision of relevant information to the department for the department to undertake such investigations or procedures as are considered necessary, or</w:t>
      </w:r>
    </w:p>
    <w:p w14:paraId="7F20A45A" w14:textId="0DC1CC6A" w:rsidR="00F22836" w:rsidRPr="0064413D" w:rsidRDefault="00FB63F9" w:rsidP="000D47AB">
      <w:pPr>
        <w:numPr>
          <w:ilvl w:val="0"/>
          <w:numId w:val="28"/>
        </w:numPr>
      </w:pPr>
      <w:r w:rsidRPr="0064413D">
        <w:t xml:space="preserve">based on the </w:t>
      </w:r>
      <w:r w:rsidR="0007641D" w:rsidRPr="0064413D">
        <w:t>o</w:t>
      </w:r>
      <w:r w:rsidRPr="0064413D">
        <w:t>utcomes of any investigations or procedures.</w:t>
      </w:r>
    </w:p>
    <w:p w14:paraId="224E0104" w14:textId="77777777" w:rsidR="00F22836" w:rsidRPr="0064413D" w:rsidRDefault="00F22836" w:rsidP="00E4680F">
      <w:pPr>
        <w:pStyle w:val="RFTHeading2"/>
      </w:pPr>
      <w:bookmarkStart w:id="482" w:name="_Toc80616308"/>
      <w:bookmarkStart w:id="483" w:name="_Toc84864756"/>
      <w:bookmarkStart w:id="484" w:name="_Toc85973381"/>
      <w:bookmarkStart w:id="485" w:name="_Toc170993764"/>
      <w:bookmarkStart w:id="486" w:name="_Toc173939572"/>
      <w:r w:rsidRPr="0064413D">
        <w:t>Financial viability</w:t>
      </w:r>
      <w:bookmarkEnd w:id="482"/>
      <w:bookmarkEnd w:id="483"/>
      <w:bookmarkEnd w:id="484"/>
      <w:bookmarkEnd w:id="485"/>
      <w:bookmarkEnd w:id="486"/>
    </w:p>
    <w:p w14:paraId="2589C042" w14:textId="77777777" w:rsidR="00F22836" w:rsidRPr="0064413D" w:rsidRDefault="00F22836" w:rsidP="00632E81">
      <w:r w:rsidRPr="0064413D">
        <w:t>The objective of the financial viability process is to assess:</w:t>
      </w:r>
    </w:p>
    <w:p w14:paraId="30A17A98" w14:textId="4B14702B" w:rsidR="00F22836" w:rsidRPr="0064413D" w:rsidRDefault="00F22836" w:rsidP="000D47AB">
      <w:pPr>
        <w:numPr>
          <w:ilvl w:val="0"/>
          <w:numId w:val="29"/>
        </w:numPr>
      </w:pPr>
      <w:r w:rsidRPr="0064413D">
        <w:t xml:space="preserve">whether the </w:t>
      </w:r>
      <w:r w:rsidR="00F65265" w:rsidRPr="0064413D">
        <w:t>Respondent</w:t>
      </w:r>
      <w:r w:rsidRPr="0064413D">
        <w:t xml:space="preserve"> may be considered financially viable to meet the requirements of this RFT</w:t>
      </w:r>
      <w:r w:rsidR="003F683E" w:rsidDel="003F683E">
        <w:t xml:space="preserve"> </w:t>
      </w:r>
    </w:p>
    <w:p w14:paraId="3DE8F229" w14:textId="3BF4BF02" w:rsidR="00F22836" w:rsidRPr="0064413D" w:rsidRDefault="00F22836" w:rsidP="000D47AB">
      <w:pPr>
        <w:numPr>
          <w:ilvl w:val="0"/>
          <w:numId w:val="29"/>
        </w:numPr>
      </w:pPr>
      <w:r w:rsidRPr="0064413D">
        <w:t xml:space="preserve">whether there are any circumstances that may adversely affect the </w:t>
      </w:r>
      <w:r w:rsidR="00F65265" w:rsidRPr="0064413D">
        <w:t>Respondent</w:t>
      </w:r>
      <w:r w:rsidRPr="0064413D">
        <w:t xml:space="preserve">’s ability (and its subcontractors’ abilities where it has subcontracting arrangements) to meet its contractual obligations for at least the relevant </w:t>
      </w:r>
      <w:r w:rsidR="004E531C" w:rsidRPr="0064413D">
        <w:t>Deed</w:t>
      </w:r>
      <w:r w:rsidRPr="0064413D">
        <w:t xml:space="preserve"> </w:t>
      </w:r>
      <w:r w:rsidR="00632E81" w:rsidRPr="0064413D">
        <w:t>period,</w:t>
      </w:r>
      <w:r w:rsidR="007A5D66" w:rsidRPr="0064413D">
        <w:t xml:space="preserve"> and</w:t>
      </w:r>
    </w:p>
    <w:p w14:paraId="2C9ED9AD" w14:textId="77777777" w:rsidR="00F22836" w:rsidRPr="0064413D" w:rsidRDefault="00F22836" w:rsidP="000D47AB">
      <w:pPr>
        <w:numPr>
          <w:ilvl w:val="0"/>
          <w:numId w:val="29"/>
        </w:numPr>
      </w:pPr>
      <w:r w:rsidRPr="0064413D">
        <w:t>any risk exposure for the government.</w:t>
      </w:r>
    </w:p>
    <w:p w14:paraId="65117FF6" w14:textId="6D3A0D06" w:rsidR="00F22836" w:rsidRPr="0064413D" w:rsidRDefault="00F22836" w:rsidP="00632E81">
      <w:r w:rsidRPr="0064413D">
        <w:t xml:space="preserve">The department may take these matters into account as part of the evaluation process and reserves the right to conditionally accept a Tender by </w:t>
      </w:r>
      <w:bookmarkStart w:id="487" w:name="_Toc80616309"/>
      <w:bookmarkStart w:id="488" w:name="_Toc84864757"/>
      <w:bookmarkStart w:id="489" w:name="_Toc85973382"/>
      <w:r w:rsidRPr="0064413D">
        <w:t xml:space="preserve">requesting additional conditions, for example and without limitation, requiring the </w:t>
      </w:r>
      <w:r w:rsidR="00F65265" w:rsidRPr="0064413D">
        <w:t>Respondent</w:t>
      </w:r>
      <w:r w:rsidRPr="0064413D">
        <w:t xml:space="preserve"> to provide a </w:t>
      </w:r>
      <w:r w:rsidR="004E531C" w:rsidRPr="0064413D">
        <w:rPr>
          <w:bCs/>
        </w:rPr>
        <w:t>Deed</w:t>
      </w:r>
      <w:r w:rsidRPr="0064413D">
        <w:rPr>
          <w:bCs/>
        </w:rPr>
        <w:t xml:space="preserve"> of Financial Undertaking and Performance Guarantee, a financial guarantee</w:t>
      </w:r>
      <w:r w:rsidR="0031381F" w:rsidRPr="0064413D">
        <w:rPr>
          <w:bCs/>
        </w:rPr>
        <w:t>,</w:t>
      </w:r>
      <w:r w:rsidRPr="0064413D">
        <w:t xml:space="preserve"> or more frequent financial statements prior to the </w:t>
      </w:r>
      <w:r w:rsidR="004E531C" w:rsidRPr="0064413D">
        <w:t>Commence</w:t>
      </w:r>
      <w:r w:rsidRPr="0064413D">
        <w:t xml:space="preserve">ment or during the term of the </w:t>
      </w:r>
      <w:r w:rsidR="004E531C" w:rsidRPr="0064413D">
        <w:t>Deed</w:t>
      </w:r>
      <w:r w:rsidRPr="0064413D">
        <w:t>.</w:t>
      </w:r>
    </w:p>
    <w:p w14:paraId="6B66F075" w14:textId="77777777" w:rsidR="00F22836" w:rsidRPr="0064413D" w:rsidRDefault="00F22836" w:rsidP="00E4680F">
      <w:pPr>
        <w:pStyle w:val="RFTHeading2"/>
      </w:pPr>
      <w:bookmarkStart w:id="490" w:name="_Ref90296895"/>
      <w:bookmarkStart w:id="491" w:name="_Toc170993765"/>
      <w:bookmarkStart w:id="492" w:name="_Toc173939573"/>
      <w:r w:rsidRPr="0064413D">
        <w:lastRenderedPageBreak/>
        <w:t>Financial viability information</w:t>
      </w:r>
      <w:bookmarkEnd w:id="487"/>
      <w:bookmarkEnd w:id="488"/>
      <w:bookmarkEnd w:id="489"/>
      <w:bookmarkEnd w:id="490"/>
      <w:bookmarkEnd w:id="491"/>
      <w:bookmarkEnd w:id="492"/>
    </w:p>
    <w:p w14:paraId="6723AE84" w14:textId="5A49D50C" w:rsidR="00F22836" w:rsidRPr="0064413D" w:rsidRDefault="00F22836" w:rsidP="00632E81">
      <w:r w:rsidRPr="0064413D">
        <w:t xml:space="preserve">The onus is on a </w:t>
      </w:r>
      <w:r w:rsidR="00F65265" w:rsidRPr="0064413D">
        <w:t>Respondent</w:t>
      </w:r>
      <w:r w:rsidRPr="0064413D">
        <w:t xml:space="preserve"> to satisfy the department of its financial viability to meet the requirements described in this RFT. If a </w:t>
      </w:r>
      <w:r w:rsidR="00F65265" w:rsidRPr="0064413D">
        <w:t>Respondent</w:t>
      </w:r>
      <w:r w:rsidRPr="0064413D">
        <w:t xml:space="preserve"> does not provide all information requested by the department, or if the </w:t>
      </w:r>
      <w:r w:rsidR="00F65265" w:rsidRPr="0064413D">
        <w:t>Respondent</w:t>
      </w:r>
      <w:r w:rsidRPr="0064413D">
        <w:t xml:space="preserve"> is otherwise unable to demonstrate its financial viability, the department may not be able to make an assessment, or the assessment may be adversely affected.</w:t>
      </w:r>
    </w:p>
    <w:p w14:paraId="5EEADB16" w14:textId="733EC2B3" w:rsidR="00F22836" w:rsidRPr="0064413D" w:rsidRDefault="00F22836" w:rsidP="00632E81">
      <w:r w:rsidRPr="0064413D">
        <w:t xml:space="preserve">To enable the department to assess a </w:t>
      </w:r>
      <w:r w:rsidR="00F65265" w:rsidRPr="0064413D">
        <w:t>Respondent</w:t>
      </w:r>
      <w:r w:rsidRPr="0064413D">
        <w:t xml:space="preserve">’s financial viability, each </w:t>
      </w:r>
      <w:r w:rsidR="00F65265" w:rsidRPr="0064413D">
        <w:t>Respondent</w:t>
      </w:r>
      <w:r w:rsidRPr="0064413D">
        <w:t xml:space="preserve">, and in the case of a Group </w:t>
      </w:r>
      <w:r w:rsidR="00F65265" w:rsidRPr="0064413D">
        <w:t>Respondent</w:t>
      </w:r>
      <w:r w:rsidRPr="0064413D">
        <w:t xml:space="preserve">, each member of that Group </w:t>
      </w:r>
      <w:r w:rsidR="00F65265" w:rsidRPr="0064413D">
        <w:t>Respondent</w:t>
      </w:r>
      <w:r w:rsidRPr="0064413D">
        <w:t xml:space="preserve">, should supply the information requested in this RFT. Each </w:t>
      </w:r>
      <w:r w:rsidR="00F65265" w:rsidRPr="0064413D">
        <w:t>Respondent</w:t>
      </w:r>
      <w:r w:rsidRPr="0064413D">
        <w:t xml:space="preserve"> must submit a completed </w:t>
      </w:r>
      <w:r w:rsidRPr="0064413D">
        <w:rPr>
          <w:bCs/>
          <w:iCs/>
        </w:rPr>
        <w:t>Financial and Credentials Information Form</w:t>
      </w:r>
      <w:r w:rsidRPr="0064413D">
        <w:rPr>
          <w:iCs/>
        </w:rPr>
        <w:t xml:space="preserve"> and</w:t>
      </w:r>
      <w:r w:rsidRPr="0064413D">
        <w:t xml:space="preserve"> provide the most relevant information to demonstrate its financial viability.</w:t>
      </w:r>
    </w:p>
    <w:p w14:paraId="72E3D2BA" w14:textId="6CDEF61D" w:rsidR="00F22836" w:rsidRPr="0064413D" w:rsidRDefault="00F65265" w:rsidP="00632E81">
      <w:r w:rsidRPr="0064413D">
        <w:t>Respondent</w:t>
      </w:r>
      <w:r w:rsidR="00F22836" w:rsidRPr="0064413D">
        <w:t>s must provide financial statements that:</w:t>
      </w:r>
    </w:p>
    <w:p w14:paraId="6A7589B0" w14:textId="6A1FF444" w:rsidR="006B67BB" w:rsidRPr="0064413D" w:rsidRDefault="00F22836" w:rsidP="000D47AB">
      <w:pPr>
        <w:numPr>
          <w:ilvl w:val="0"/>
          <w:numId w:val="30"/>
        </w:numPr>
      </w:pPr>
      <w:r w:rsidRPr="0064413D">
        <w:t>are current and include the statements for the last complete financial year</w:t>
      </w:r>
    </w:p>
    <w:p w14:paraId="754FCF82" w14:textId="66EABBF4" w:rsidR="006B67BB" w:rsidRPr="0064413D" w:rsidRDefault="00F22836" w:rsidP="000D47AB">
      <w:pPr>
        <w:numPr>
          <w:ilvl w:val="0"/>
          <w:numId w:val="30"/>
        </w:numPr>
      </w:pPr>
      <w:r w:rsidRPr="0064413D">
        <w:t>are for the entity as a whole, and not</w:t>
      </w:r>
      <w:r w:rsidR="00F21679">
        <w:t xml:space="preserve"> </w:t>
      </w:r>
      <w:r w:rsidRPr="0064413D">
        <w:t>for individual projects</w:t>
      </w:r>
    </w:p>
    <w:p w14:paraId="285FC736" w14:textId="56396504" w:rsidR="00083B35" w:rsidRPr="0064413D" w:rsidRDefault="00F22836" w:rsidP="000D47AB">
      <w:pPr>
        <w:numPr>
          <w:ilvl w:val="0"/>
          <w:numId w:val="30"/>
        </w:numPr>
      </w:pPr>
      <w:r w:rsidRPr="0064413D">
        <w:t xml:space="preserve">are prepared in accordance with the Australian </w:t>
      </w:r>
      <w:r w:rsidR="00E21C2B" w:rsidRPr="0064413D">
        <w:t>e</w:t>
      </w:r>
      <w:r w:rsidRPr="0064413D">
        <w:t>quivalents to International Financial Reporting Standards</w:t>
      </w:r>
      <w:r w:rsidR="00E21C2B" w:rsidRPr="0064413D">
        <w:t xml:space="preserve"> (for further information see the </w:t>
      </w:r>
      <w:hyperlink r:id="rId44">
        <w:r w:rsidR="00E21C2B" w:rsidRPr="0064413D">
          <w:rPr>
            <w:rStyle w:val="Hyperlink"/>
          </w:rPr>
          <w:t>Australian Accounting Standards Board</w:t>
        </w:r>
      </w:hyperlink>
      <w:r w:rsidR="00E21C2B" w:rsidRPr="0064413D">
        <w:t xml:space="preserve"> (</w:t>
      </w:r>
      <w:r w:rsidR="00083B35" w:rsidRPr="0064413D">
        <w:rPr>
          <w:rStyle w:val="Hyperlink"/>
        </w:rPr>
        <w:t>www.aasb.gov.au)</w:t>
      </w:r>
      <w:r w:rsidR="00E21C2B" w:rsidRPr="0064413D">
        <w:t>)</w:t>
      </w:r>
    </w:p>
    <w:p w14:paraId="61608B17" w14:textId="537D524D" w:rsidR="00083B35" w:rsidRPr="0064413D" w:rsidRDefault="00F22836" w:rsidP="000D47AB">
      <w:pPr>
        <w:numPr>
          <w:ilvl w:val="0"/>
          <w:numId w:val="30"/>
        </w:numPr>
      </w:pPr>
      <w:r w:rsidRPr="0064413D">
        <w:t>include all notes to the statement(s)</w:t>
      </w:r>
      <w:r w:rsidR="00703C8D">
        <w:t>,</w:t>
      </w:r>
      <w:r w:rsidR="00083B35" w:rsidRPr="0064413D">
        <w:t xml:space="preserve"> and</w:t>
      </w:r>
    </w:p>
    <w:p w14:paraId="4B6B6211" w14:textId="6B3EC034" w:rsidR="00F22836" w:rsidRPr="0064413D" w:rsidRDefault="00F22836" w:rsidP="000D47AB">
      <w:pPr>
        <w:numPr>
          <w:ilvl w:val="0"/>
          <w:numId w:val="30"/>
        </w:numPr>
      </w:pPr>
      <w:r w:rsidRPr="0064413D">
        <w:t>are presented in Australian dollars.</w:t>
      </w:r>
    </w:p>
    <w:p w14:paraId="719E160B" w14:textId="20E90860" w:rsidR="00F22836" w:rsidRPr="0064413D" w:rsidRDefault="00F22836" w:rsidP="003311CE">
      <w:r w:rsidRPr="0064413D">
        <w:t xml:space="preserve">The department prefers financial statements to be prepared on an accrual basis and to be audited. If the financial statements are audited, </w:t>
      </w:r>
      <w:r w:rsidR="00F65265" w:rsidRPr="0064413D">
        <w:t>Respondent</w:t>
      </w:r>
      <w:r w:rsidRPr="0064413D">
        <w:t>s must provide the auditor’s report and any management letters from the auditor.</w:t>
      </w:r>
    </w:p>
    <w:p w14:paraId="19C6121E" w14:textId="513ECA6F" w:rsidR="00E21C2B" w:rsidRPr="0064413D" w:rsidRDefault="00E21C2B" w:rsidP="0085578E">
      <w:r w:rsidRPr="0064413D">
        <w:t xml:space="preserve">Audited financial statements must be provided by the </w:t>
      </w:r>
      <w:r w:rsidR="00F65265" w:rsidRPr="0064413D">
        <w:t>Respondent</w:t>
      </w:r>
      <w:r w:rsidRPr="0064413D">
        <w:t xml:space="preserve"> </w:t>
      </w:r>
      <w:r w:rsidR="00274B2D">
        <w:t>if it falls within the categories described</w:t>
      </w:r>
      <w:r w:rsidR="00274B2D" w:rsidRPr="0064413D">
        <w:t xml:space="preserve"> </w:t>
      </w:r>
      <w:r w:rsidRPr="0064413D">
        <w:t>below:</w:t>
      </w:r>
    </w:p>
    <w:p w14:paraId="6CBF1FDE" w14:textId="3EE90921" w:rsidR="00F22836" w:rsidRPr="0064413D" w:rsidRDefault="00F65265" w:rsidP="000D47AB">
      <w:pPr>
        <w:pStyle w:val="ListParagraph"/>
        <w:numPr>
          <w:ilvl w:val="0"/>
          <w:numId w:val="163"/>
        </w:numPr>
      </w:pPr>
      <w:r w:rsidRPr="0064413D">
        <w:t>Respondent</w:t>
      </w:r>
      <w:r w:rsidR="00F22836" w:rsidRPr="0064413D">
        <w:t xml:space="preserve">s that are incorporated under the </w:t>
      </w:r>
      <w:r w:rsidR="00F22836" w:rsidRPr="0064413D">
        <w:rPr>
          <w:iCs/>
        </w:rPr>
        <w:t>Corporations Act 2001</w:t>
      </w:r>
      <w:r w:rsidR="00F22836" w:rsidRPr="0064413D">
        <w:t> (Cth) and that are required to provide audited financial statements because they are:</w:t>
      </w:r>
    </w:p>
    <w:p w14:paraId="7B36774A" w14:textId="09CB47D1" w:rsidR="00F22836" w:rsidRPr="0064413D" w:rsidRDefault="00F22836" w:rsidP="000D47AB">
      <w:pPr>
        <w:numPr>
          <w:ilvl w:val="0"/>
          <w:numId w:val="164"/>
        </w:numPr>
      </w:pPr>
      <w:r w:rsidRPr="0064413D">
        <w:t xml:space="preserve">disclosing entities as defined under s111AC of the </w:t>
      </w:r>
      <w:r w:rsidRPr="0064413D">
        <w:rPr>
          <w:iCs/>
        </w:rPr>
        <w:t>Corporations Act 2001</w:t>
      </w:r>
      <w:r w:rsidRPr="0064413D">
        <w:t xml:space="preserve"> (Cth)</w:t>
      </w:r>
    </w:p>
    <w:p w14:paraId="738B4498" w14:textId="568EC95B" w:rsidR="00F22836" w:rsidRPr="0064413D" w:rsidRDefault="00F22836" w:rsidP="000D47AB">
      <w:pPr>
        <w:numPr>
          <w:ilvl w:val="0"/>
          <w:numId w:val="164"/>
        </w:numPr>
      </w:pPr>
      <w:r w:rsidRPr="0064413D">
        <w:t>public companies</w:t>
      </w:r>
    </w:p>
    <w:p w14:paraId="2624B257" w14:textId="13360604" w:rsidR="00CA6365" w:rsidRPr="0064413D" w:rsidRDefault="00F22836" w:rsidP="000D47AB">
      <w:pPr>
        <w:numPr>
          <w:ilvl w:val="0"/>
          <w:numId w:val="164"/>
        </w:numPr>
      </w:pPr>
      <w:r w:rsidRPr="0064413D">
        <w:t>large proprietary companies, if 2 of the following apply:</w:t>
      </w:r>
    </w:p>
    <w:p w14:paraId="59F4F02B" w14:textId="3ECF9D3F" w:rsidR="00F22836" w:rsidRPr="0064413D" w:rsidRDefault="00F22836" w:rsidP="000D47AB">
      <w:pPr>
        <w:numPr>
          <w:ilvl w:val="1"/>
          <w:numId w:val="165"/>
        </w:numPr>
      </w:pPr>
      <w:r w:rsidRPr="0064413D">
        <w:t>the consolidated revenue for the financial year of the company and the entities it controls, if any, is $50 million or more</w:t>
      </w:r>
    </w:p>
    <w:p w14:paraId="3A7E834F" w14:textId="3DD05706" w:rsidR="00F22836" w:rsidRPr="0064413D" w:rsidRDefault="00F22836" w:rsidP="000D47AB">
      <w:pPr>
        <w:numPr>
          <w:ilvl w:val="1"/>
          <w:numId w:val="165"/>
        </w:numPr>
      </w:pPr>
      <w:r w:rsidRPr="0064413D">
        <w:lastRenderedPageBreak/>
        <w:t>the value of the consolidated gross assets at the end of the financial year of the company and the entities it controls, if any, is $25 million or more</w:t>
      </w:r>
    </w:p>
    <w:p w14:paraId="70810E8A" w14:textId="7A2C294E" w:rsidR="00F22836" w:rsidRPr="0064413D" w:rsidRDefault="00F22836" w:rsidP="000D47AB">
      <w:pPr>
        <w:numPr>
          <w:ilvl w:val="1"/>
          <w:numId w:val="165"/>
        </w:numPr>
      </w:pPr>
      <w:r w:rsidRPr="0064413D">
        <w:t>the company, and the entities it controls, if any, have 100 or more employees at the end of the financial year</w:t>
      </w:r>
      <w:r w:rsidR="0084586A" w:rsidRPr="0064413D">
        <w:t xml:space="preserve">, </w:t>
      </w:r>
      <w:r w:rsidR="00DC3914">
        <w:t>or</w:t>
      </w:r>
    </w:p>
    <w:p w14:paraId="289937C9" w14:textId="1A918259" w:rsidR="00F22836" w:rsidRPr="0064413D" w:rsidRDefault="00F22836" w:rsidP="000D47AB">
      <w:pPr>
        <w:numPr>
          <w:ilvl w:val="0"/>
          <w:numId w:val="31"/>
        </w:numPr>
      </w:pPr>
      <w:r w:rsidRPr="0064413D">
        <w:t>associations incorporated under the state or territory associations’ incorporation laws, which specify that financial statements must be audited.</w:t>
      </w:r>
    </w:p>
    <w:p w14:paraId="18FDEADF" w14:textId="26438B43" w:rsidR="00F22836" w:rsidRPr="0064413D" w:rsidRDefault="00F22836" w:rsidP="0085578E">
      <w:r w:rsidRPr="0064413D">
        <w:t xml:space="preserve">If a </w:t>
      </w:r>
      <w:r w:rsidR="00F65265" w:rsidRPr="0064413D">
        <w:t>Respondent</w:t>
      </w:r>
      <w:r w:rsidRPr="0064413D">
        <w:t xml:space="preserve"> does not fall into these categories, or audited financial statements are not available, the </w:t>
      </w:r>
      <w:r w:rsidR="00F65265" w:rsidRPr="0064413D">
        <w:t>Respondent</w:t>
      </w:r>
      <w:r w:rsidRPr="0064413D">
        <w:t xml:space="preserve"> must provide unaudited financial statements.</w:t>
      </w:r>
    </w:p>
    <w:p w14:paraId="6028201C" w14:textId="7556D3B8" w:rsidR="00F22836" w:rsidRPr="0064413D" w:rsidRDefault="00F22836" w:rsidP="0085578E">
      <w:r w:rsidRPr="0064413D">
        <w:t xml:space="preserve">To assist the department in assessing financial viability, </w:t>
      </w:r>
      <w:r w:rsidR="00F65265" w:rsidRPr="0064413D">
        <w:t>Respondent</w:t>
      </w:r>
      <w:r w:rsidRPr="0064413D">
        <w:t>s must observe the following:</w:t>
      </w:r>
    </w:p>
    <w:p w14:paraId="7E64CDBA" w14:textId="7CA7528C" w:rsidR="00F22836" w:rsidRPr="0064413D" w:rsidRDefault="00F22836" w:rsidP="000D47AB">
      <w:pPr>
        <w:numPr>
          <w:ilvl w:val="0"/>
          <w:numId w:val="32"/>
        </w:numPr>
      </w:pPr>
      <w:r w:rsidRPr="0064413D">
        <w:t xml:space="preserve">if the financial statements provided by the </w:t>
      </w:r>
      <w:r w:rsidR="00F65265" w:rsidRPr="0064413D">
        <w:t>Respondent</w:t>
      </w:r>
      <w:r w:rsidRPr="0064413D">
        <w:t xml:space="preserve"> are in a different name or the accounting period has changed, a satisfactory explanation with supporting documentation must be provided</w:t>
      </w:r>
    </w:p>
    <w:p w14:paraId="7C354690" w14:textId="0BE61276" w:rsidR="00F22836" w:rsidRPr="0064413D" w:rsidRDefault="00F22836" w:rsidP="000D47AB">
      <w:pPr>
        <w:numPr>
          <w:ilvl w:val="0"/>
          <w:numId w:val="32"/>
        </w:numPr>
      </w:pPr>
      <w:r w:rsidRPr="0064413D">
        <w:t xml:space="preserve">if the </w:t>
      </w:r>
      <w:r w:rsidR="00F65265" w:rsidRPr="0064413D">
        <w:t>Respondent</w:t>
      </w:r>
      <w:r w:rsidRPr="0064413D">
        <w:t xml:space="preserve"> has recently merged with another organisation, the terms of the merger and ownership of assets and responsibility for liabilities must be provided</w:t>
      </w:r>
      <w:r w:rsidR="0084586A" w:rsidRPr="0064413D">
        <w:t xml:space="preserve">, and </w:t>
      </w:r>
    </w:p>
    <w:p w14:paraId="22E0F508" w14:textId="1AFD68F3" w:rsidR="00F22836" w:rsidRPr="0064413D" w:rsidRDefault="00F22836" w:rsidP="000D47AB">
      <w:pPr>
        <w:numPr>
          <w:ilvl w:val="0"/>
          <w:numId w:val="32"/>
        </w:numPr>
      </w:pPr>
      <w:r w:rsidRPr="0064413D">
        <w:t xml:space="preserve">if assets are recorded in the balance sheet that are not owned by the </w:t>
      </w:r>
      <w:r w:rsidR="00F65265" w:rsidRPr="0064413D">
        <w:t>Respondent</w:t>
      </w:r>
      <w:r w:rsidRPr="0064413D">
        <w:t>, for example, assets owned by the government, the extent of that ownership and the value must be recorded in the notes to the accounts.</w:t>
      </w:r>
    </w:p>
    <w:p w14:paraId="2B24EAFB" w14:textId="27D3EED8" w:rsidR="00F22836" w:rsidRPr="0064413D" w:rsidRDefault="00F22836" w:rsidP="0085578E">
      <w:r w:rsidRPr="0064413D">
        <w:t xml:space="preserve">If the </w:t>
      </w:r>
      <w:r w:rsidR="00F65265" w:rsidRPr="0064413D">
        <w:t>Respondent</w:t>
      </w:r>
      <w:r w:rsidRPr="0064413D">
        <w:t xml:space="preserve"> has access to additional funds, </w:t>
      </w:r>
      <w:r w:rsidR="003D042E" w:rsidRPr="0064413D">
        <w:t>D</w:t>
      </w:r>
      <w:r w:rsidRPr="0064413D">
        <w:t xml:space="preserve">ocumentary </w:t>
      </w:r>
      <w:r w:rsidR="003D042E" w:rsidRPr="0064413D">
        <w:t>E</w:t>
      </w:r>
      <w:r w:rsidRPr="0064413D">
        <w:t>vidence should be included that substantiates:</w:t>
      </w:r>
    </w:p>
    <w:p w14:paraId="42576611" w14:textId="3A16CF1A" w:rsidR="00F22836" w:rsidRPr="0064413D" w:rsidRDefault="00F22836" w:rsidP="000D47AB">
      <w:pPr>
        <w:numPr>
          <w:ilvl w:val="0"/>
          <w:numId w:val="33"/>
        </w:numPr>
      </w:pPr>
      <w:r w:rsidRPr="0064413D">
        <w:t>a bank loan</w:t>
      </w:r>
    </w:p>
    <w:p w14:paraId="2DF36D93" w14:textId="1813F73B" w:rsidR="00F22836" w:rsidRPr="0064413D" w:rsidRDefault="00F22836" w:rsidP="000D47AB">
      <w:pPr>
        <w:numPr>
          <w:ilvl w:val="0"/>
          <w:numId w:val="33"/>
        </w:numPr>
      </w:pPr>
      <w:r w:rsidRPr="0064413D">
        <w:t>a line of credit</w:t>
      </w:r>
    </w:p>
    <w:p w14:paraId="6EBF5A3F" w14:textId="510063A8" w:rsidR="00F22836" w:rsidRPr="0064413D" w:rsidRDefault="00F22836" w:rsidP="000D47AB">
      <w:pPr>
        <w:numPr>
          <w:ilvl w:val="0"/>
          <w:numId w:val="33"/>
        </w:numPr>
      </w:pPr>
      <w:r w:rsidRPr="0064413D">
        <w:t>access to financial support</w:t>
      </w:r>
      <w:r w:rsidR="00703C8D">
        <w:t>,</w:t>
      </w:r>
      <w:r w:rsidR="009A4D32" w:rsidRPr="0064413D">
        <w:t xml:space="preserve"> or</w:t>
      </w:r>
    </w:p>
    <w:p w14:paraId="3DF6056B" w14:textId="77777777" w:rsidR="00F22836" w:rsidRPr="0064413D" w:rsidRDefault="00F22836" w:rsidP="000D47AB">
      <w:pPr>
        <w:numPr>
          <w:ilvl w:val="0"/>
          <w:numId w:val="33"/>
        </w:numPr>
      </w:pPr>
      <w:r w:rsidRPr="0064413D">
        <w:t>a guarantee.</w:t>
      </w:r>
    </w:p>
    <w:p w14:paraId="223AAE51" w14:textId="77777777" w:rsidR="00F22836" w:rsidRPr="0064413D" w:rsidRDefault="00F22836" w:rsidP="0085578E">
      <w:r w:rsidRPr="0064413D">
        <w:t>If a guarantee is not from a bank, the guarantor must provide evidence of the capacity of the guarantor to honour the guarantee. This may take the form of financial statements.</w:t>
      </w:r>
    </w:p>
    <w:p w14:paraId="403E281A" w14:textId="77777777" w:rsidR="00F22836" w:rsidRPr="0064413D" w:rsidRDefault="00F22836" w:rsidP="00E4680F">
      <w:pPr>
        <w:pStyle w:val="RFTHeading2"/>
      </w:pPr>
      <w:bookmarkStart w:id="493" w:name="_Toc80616310"/>
      <w:bookmarkStart w:id="494" w:name="_Toc84864758"/>
      <w:bookmarkStart w:id="495" w:name="_Toc85973383"/>
      <w:bookmarkStart w:id="496" w:name="_Ref90296911"/>
      <w:bookmarkStart w:id="497" w:name="_Toc170993766"/>
      <w:bookmarkStart w:id="498" w:name="_Toc173939574"/>
      <w:r w:rsidRPr="0064413D">
        <w:t>Credentials check</w:t>
      </w:r>
      <w:bookmarkEnd w:id="493"/>
      <w:bookmarkEnd w:id="494"/>
      <w:bookmarkEnd w:id="495"/>
      <w:bookmarkEnd w:id="496"/>
      <w:bookmarkEnd w:id="497"/>
      <w:bookmarkEnd w:id="498"/>
    </w:p>
    <w:p w14:paraId="2B953CA5" w14:textId="7BCFE273" w:rsidR="00F22836" w:rsidRPr="0064413D" w:rsidRDefault="00F65265" w:rsidP="0084586A">
      <w:r w:rsidRPr="0064413D">
        <w:t>Respondent</w:t>
      </w:r>
      <w:r w:rsidR="00F22836" w:rsidRPr="0064413D">
        <w:t>s must provide further relevant information that includes:</w:t>
      </w:r>
    </w:p>
    <w:p w14:paraId="17445F8F" w14:textId="16FBF9FA" w:rsidR="00F22836" w:rsidRPr="0064413D" w:rsidRDefault="00F22836" w:rsidP="000D47AB">
      <w:pPr>
        <w:numPr>
          <w:ilvl w:val="0"/>
          <w:numId w:val="34"/>
        </w:numPr>
      </w:pPr>
      <w:r w:rsidRPr="0064413D">
        <w:t xml:space="preserve">descriptions of any recent changes of substance in the </w:t>
      </w:r>
      <w:r w:rsidR="00F65265" w:rsidRPr="0064413D">
        <w:t>Respondent</w:t>
      </w:r>
      <w:r w:rsidRPr="0064413D">
        <w:t>’s financial position not reflected in the most recent financial statements</w:t>
      </w:r>
    </w:p>
    <w:p w14:paraId="3512ADB8" w14:textId="5BB1AC68" w:rsidR="00F22836" w:rsidRPr="0064413D" w:rsidRDefault="00F22836" w:rsidP="000D47AB">
      <w:pPr>
        <w:numPr>
          <w:ilvl w:val="0"/>
          <w:numId w:val="34"/>
        </w:numPr>
      </w:pPr>
      <w:r w:rsidRPr="0064413D">
        <w:lastRenderedPageBreak/>
        <w:t xml:space="preserve">details of any significant events, matters or circumstances that have arisen since the end of the last financial year that may significantly affect the </w:t>
      </w:r>
      <w:r w:rsidR="00F65265" w:rsidRPr="0064413D">
        <w:t>Respondent</w:t>
      </w:r>
      <w:r w:rsidRPr="0064413D">
        <w:t>’s ability to perform the services</w:t>
      </w:r>
    </w:p>
    <w:p w14:paraId="289F2B3C" w14:textId="4A3001A6" w:rsidR="00F22836" w:rsidRPr="0064413D" w:rsidRDefault="00F22836" w:rsidP="000D47AB">
      <w:pPr>
        <w:numPr>
          <w:ilvl w:val="0"/>
          <w:numId w:val="34"/>
        </w:numPr>
      </w:pPr>
      <w:r w:rsidRPr="0064413D">
        <w:t xml:space="preserve">a summary of any court actions, charges, liens or encumbrances affecting any assets of the </w:t>
      </w:r>
      <w:r w:rsidR="00F65265" w:rsidRPr="0064413D">
        <w:t>Respondent</w:t>
      </w:r>
    </w:p>
    <w:p w14:paraId="7D4A69E5" w14:textId="0DCE527C" w:rsidR="00F22836" w:rsidRPr="0064413D" w:rsidRDefault="00F22836" w:rsidP="000D47AB">
      <w:pPr>
        <w:numPr>
          <w:ilvl w:val="0"/>
          <w:numId w:val="34"/>
        </w:numPr>
      </w:pPr>
      <w:r w:rsidRPr="0064413D">
        <w:t xml:space="preserve">the </w:t>
      </w:r>
      <w:r w:rsidR="00F65265" w:rsidRPr="0064413D">
        <w:t>Respondent</w:t>
      </w:r>
      <w:r w:rsidRPr="0064413D">
        <w:t xml:space="preserve">’s ultimate holding entity, if any, respective related corporations and their respective directors, and any shares in the </w:t>
      </w:r>
      <w:r w:rsidR="00F65265" w:rsidRPr="0064413D">
        <w:t>Respondent</w:t>
      </w:r>
      <w:r w:rsidRPr="0064413D">
        <w:t>, its ultimate holding entity, and their respective related corporations</w:t>
      </w:r>
      <w:r w:rsidR="0084586A" w:rsidRPr="0064413D">
        <w:t>,</w:t>
      </w:r>
      <w:r w:rsidR="009A4D32" w:rsidRPr="0064413D">
        <w:t xml:space="preserve"> and</w:t>
      </w:r>
    </w:p>
    <w:p w14:paraId="2ACD72E0" w14:textId="07EFC475" w:rsidR="00F22836" w:rsidRPr="0064413D" w:rsidRDefault="00F22836" w:rsidP="000D47AB">
      <w:pPr>
        <w:numPr>
          <w:ilvl w:val="0"/>
          <w:numId w:val="34"/>
        </w:numPr>
      </w:pPr>
      <w:r w:rsidRPr="0064413D">
        <w:t xml:space="preserve">any other factors the </w:t>
      </w:r>
      <w:r w:rsidR="00F65265" w:rsidRPr="0064413D">
        <w:t>Respondent</w:t>
      </w:r>
      <w:r w:rsidRPr="0064413D">
        <w:t xml:space="preserve"> wishes to describe to support its demonstration of financial capacity.</w:t>
      </w:r>
    </w:p>
    <w:p w14:paraId="26BCB872" w14:textId="6CD382A1" w:rsidR="00F22836" w:rsidRPr="0064413D" w:rsidRDefault="00F22836" w:rsidP="0084586A">
      <w:r w:rsidRPr="0064413D">
        <w:t xml:space="preserve">For the purpose of conducting financial viability assessments, the department may contact </w:t>
      </w:r>
      <w:r w:rsidR="00F65265" w:rsidRPr="0064413D">
        <w:t>Respondent</w:t>
      </w:r>
      <w:r w:rsidRPr="0064413D">
        <w:t>s to seek clarification of information received or obtained.</w:t>
      </w:r>
    </w:p>
    <w:p w14:paraId="30FCA251" w14:textId="77777777" w:rsidR="00F22836" w:rsidRPr="0064413D" w:rsidRDefault="73519F90" w:rsidP="0085578E">
      <w:pPr>
        <w:pStyle w:val="RFTHeading3"/>
      </w:pPr>
      <w:bookmarkStart w:id="499" w:name="_Toc80616311"/>
      <w:bookmarkStart w:id="500" w:name="_Toc84864759"/>
      <w:bookmarkStart w:id="501" w:name="_Toc85973384"/>
      <w:bookmarkStart w:id="502" w:name="_Toc170993767"/>
      <w:r w:rsidRPr="0064413D">
        <w:t>Existing organisations</w:t>
      </w:r>
      <w:bookmarkEnd w:id="499"/>
      <w:bookmarkEnd w:id="500"/>
      <w:bookmarkEnd w:id="501"/>
      <w:bookmarkEnd w:id="502"/>
    </w:p>
    <w:p w14:paraId="66EBBA0A" w14:textId="77777777" w:rsidR="00F22836" w:rsidRPr="0064413D" w:rsidRDefault="00F22836" w:rsidP="0085578E">
      <w:r w:rsidRPr="0064413D">
        <w:t>Existing organisations are defined as those in operation for at least 12 months. In assessing these organisations, the department will examine existing financial records.</w:t>
      </w:r>
    </w:p>
    <w:p w14:paraId="7C4D0FCF" w14:textId="518ACCD4" w:rsidR="00F22836" w:rsidRPr="0064413D" w:rsidRDefault="00F22836" w:rsidP="0085578E">
      <w:r w:rsidRPr="0064413D">
        <w:t xml:space="preserve">Where the existing financial capability of a </w:t>
      </w:r>
      <w:r w:rsidR="00F65265" w:rsidRPr="0064413D">
        <w:t>Respondent</w:t>
      </w:r>
      <w:r w:rsidRPr="0064413D">
        <w:t xml:space="preserve"> requires supplementation to deliver the program, the </w:t>
      </w:r>
      <w:r w:rsidR="00F65265" w:rsidRPr="0064413D">
        <w:t>Respondent</w:t>
      </w:r>
      <w:r w:rsidRPr="0064413D">
        <w:t xml:space="preserve"> must supply information of the kind identified for new organisations.</w:t>
      </w:r>
    </w:p>
    <w:p w14:paraId="336473E8" w14:textId="77777777" w:rsidR="00F22836" w:rsidRPr="0064413D" w:rsidRDefault="73519F90" w:rsidP="0085578E">
      <w:pPr>
        <w:pStyle w:val="RFTHeading3"/>
      </w:pPr>
      <w:bookmarkStart w:id="503" w:name="_Toc80616312"/>
      <w:bookmarkStart w:id="504" w:name="_Toc84864760"/>
      <w:bookmarkStart w:id="505" w:name="_Toc85973385"/>
      <w:bookmarkStart w:id="506" w:name="_Toc170993768"/>
      <w:r w:rsidRPr="0064413D">
        <w:t>New organisations</w:t>
      </w:r>
      <w:bookmarkEnd w:id="503"/>
      <w:bookmarkEnd w:id="504"/>
      <w:bookmarkEnd w:id="505"/>
      <w:bookmarkEnd w:id="506"/>
    </w:p>
    <w:p w14:paraId="2FBF60ED" w14:textId="77777777" w:rsidR="00F22836" w:rsidRPr="0064413D" w:rsidRDefault="00F22836" w:rsidP="0084586A">
      <w:r w:rsidRPr="0064413D">
        <w:t>New organisations are defined as those in operation for less than 12 months. These organisations must provide independent evidence supporting their financial capacity and start-up capital.</w:t>
      </w:r>
    </w:p>
    <w:p w14:paraId="5BF62F2D" w14:textId="5B426154" w:rsidR="00F22836" w:rsidRPr="0064413D" w:rsidRDefault="00F22836" w:rsidP="0084586A">
      <w:r w:rsidRPr="0064413D">
        <w:t xml:space="preserve">If several organisations group together to form a new entity, the newly incorporated entity must provide evidence from its constituent members of their commitment to its continuing financial viability. This may take the form of articles of association, constitutions or guarantees. If the guarantor(s) is </w:t>
      </w:r>
      <w:r w:rsidR="00CB2F11">
        <w:t>not</w:t>
      </w:r>
      <w:r w:rsidRPr="0064413D">
        <w:t xml:space="preserve"> a bank or lending institution, the guarantor(s) must provide evidence of </w:t>
      </w:r>
      <w:r w:rsidR="00CB2F11">
        <w:t xml:space="preserve">its </w:t>
      </w:r>
      <w:r w:rsidRPr="0064413D">
        <w:t>capacity to honour the guarantee. This may take the form of financial statements.</w:t>
      </w:r>
    </w:p>
    <w:p w14:paraId="0E7CAB57" w14:textId="77777777" w:rsidR="00F22836" w:rsidRPr="0064413D" w:rsidRDefault="73519F90" w:rsidP="0085578E">
      <w:pPr>
        <w:pStyle w:val="RFTHeading3"/>
      </w:pPr>
      <w:bookmarkStart w:id="507" w:name="_Toc80616313"/>
      <w:bookmarkStart w:id="508" w:name="_Toc84864761"/>
      <w:bookmarkStart w:id="509" w:name="_Toc85973386"/>
      <w:bookmarkStart w:id="510" w:name="_Toc170993769"/>
      <w:r w:rsidRPr="0064413D">
        <w:t>Ultimate holding entity</w:t>
      </w:r>
      <w:bookmarkEnd w:id="507"/>
      <w:bookmarkEnd w:id="508"/>
      <w:bookmarkEnd w:id="509"/>
      <w:bookmarkEnd w:id="510"/>
    </w:p>
    <w:p w14:paraId="5FC5E1D9" w14:textId="47A16B14" w:rsidR="00F22836" w:rsidRPr="0064413D" w:rsidRDefault="00F22836" w:rsidP="0084586A">
      <w:r w:rsidRPr="0064413D">
        <w:t xml:space="preserve">If a </w:t>
      </w:r>
      <w:r w:rsidR="00F65265" w:rsidRPr="0064413D">
        <w:t>Respondent</w:t>
      </w:r>
      <w:r w:rsidRPr="0064413D">
        <w:t xml:space="preserve"> has an ultimate holding entity, the </w:t>
      </w:r>
      <w:r w:rsidR="00F65265" w:rsidRPr="0064413D">
        <w:t>Respondent</w:t>
      </w:r>
      <w:r w:rsidRPr="0064413D">
        <w:t xml:space="preserve"> must provide a copy of any guarantee or </w:t>
      </w:r>
      <w:r w:rsidR="00E13564">
        <w:t xml:space="preserve">deed of </w:t>
      </w:r>
      <w:r w:rsidRPr="0064413D">
        <w:t xml:space="preserve">cross </w:t>
      </w:r>
      <w:r w:rsidR="00E13564">
        <w:t xml:space="preserve">guarantee </w:t>
      </w:r>
      <w:r w:rsidRPr="0064413D">
        <w:t>from the ultimate holding entity, and financial statements and a completed financial summary table for the ultimate holding entity.</w:t>
      </w:r>
    </w:p>
    <w:p w14:paraId="45763958" w14:textId="77777777" w:rsidR="00F22836" w:rsidRPr="0064413D" w:rsidRDefault="73519F90" w:rsidP="0085578E">
      <w:pPr>
        <w:pStyle w:val="RFTHeading3"/>
      </w:pPr>
      <w:bookmarkStart w:id="511" w:name="_Toc80616314"/>
      <w:bookmarkStart w:id="512" w:name="_Toc84864762"/>
      <w:bookmarkStart w:id="513" w:name="_Toc85973387"/>
      <w:bookmarkStart w:id="514" w:name="_Toc170993770"/>
      <w:r w:rsidRPr="0064413D">
        <w:lastRenderedPageBreak/>
        <w:t>Trusts</w:t>
      </w:r>
      <w:bookmarkEnd w:id="511"/>
      <w:bookmarkEnd w:id="512"/>
      <w:bookmarkEnd w:id="513"/>
      <w:bookmarkEnd w:id="514"/>
    </w:p>
    <w:p w14:paraId="6382B3F1" w14:textId="1695B8C8" w:rsidR="00F22836" w:rsidRPr="0064413D" w:rsidRDefault="00F22836" w:rsidP="0084586A">
      <w:r w:rsidRPr="0064413D">
        <w:t xml:space="preserve">If a </w:t>
      </w:r>
      <w:r w:rsidR="00F65265" w:rsidRPr="0064413D">
        <w:t>Respondent</w:t>
      </w:r>
      <w:r w:rsidRPr="0064413D">
        <w:t xml:space="preserve"> is associated with a trust and is applying as trustee for that trust, the </w:t>
      </w:r>
      <w:r w:rsidR="00F65265" w:rsidRPr="0064413D">
        <w:t>Respondent</w:t>
      </w:r>
      <w:r w:rsidRPr="0064413D">
        <w:t xml:space="preserve"> must provide a copy of the Trust </w:t>
      </w:r>
      <w:r w:rsidR="004E531C" w:rsidRPr="0064413D">
        <w:t>Deed</w:t>
      </w:r>
      <w:r w:rsidRPr="0064413D">
        <w:t xml:space="preserve"> and details of the relationships between the trust and any related organisations. </w:t>
      </w:r>
      <w:bookmarkStart w:id="515" w:name="_Hlk102642486"/>
      <w:r w:rsidRPr="0064413D">
        <w:t>This includes the relevant S</w:t>
      </w:r>
      <w:r w:rsidR="00800DA8" w:rsidRPr="0064413D">
        <w:t>TR</w:t>
      </w:r>
      <w:r w:rsidRPr="0064413D">
        <w:t xml:space="preserve"> for </w:t>
      </w:r>
      <w:r w:rsidR="00E13564">
        <w:t>the</w:t>
      </w:r>
      <w:r w:rsidR="00E13564" w:rsidRPr="0064413D">
        <w:t xml:space="preserve"> </w:t>
      </w:r>
      <w:r w:rsidRPr="0064413D">
        <w:t xml:space="preserve">trust. </w:t>
      </w:r>
    </w:p>
    <w:bookmarkEnd w:id="515"/>
    <w:p w14:paraId="283E0FA0" w14:textId="77777777" w:rsidR="00F22836" w:rsidRPr="0064413D" w:rsidRDefault="00F22836" w:rsidP="0084586A">
      <w:r w:rsidRPr="0064413D">
        <w:t>Other documents that may help the department in assessing financial viability of trusts include:</w:t>
      </w:r>
    </w:p>
    <w:p w14:paraId="6FEA3641" w14:textId="36B2D0F4" w:rsidR="00F22836" w:rsidRPr="0064413D" w:rsidRDefault="00F22836" w:rsidP="000D47AB">
      <w:pPr>
        <w:numPr>
          <w:ilvl w:val="0"/>
          <w:numId w:val="35"/>
        </w:numPr>
      </w:pPr>
      <w:r w:rsidRPr="0064413D">
        <w:t>financial statements for the trust and related organisations</w:t>
      </w:r>
      <w:r w:rsidR="0084586A" w:rsidRPr="0064413D">
        <w:t xml:space="preserve">, and </w:t>
      </w:r>
    </w:p>
    <w:p w14:paraId="0730403F" w14:textId="77777777" w:rsidR="00F22836" w:rsidRPr="0064413D" w:rsidRDefault="00F22836" w:rsidP="000D47AB">
      <w:pPr>
        <w:numPr>
          <w:ilvl w:val="0"/>
          <w:numId w:val="35"/>
        </w:numPr>
      </w:pPr>
      <w:r w:rsidRPr="0064413D">
        <w:t>an explanation of loans and borrowings between the trust and its related organisations and trusts.</w:t>
      </w:r>
    </w:p>
    <w:p w14:paraId="611D6243" w14:textId="6ACD13BA" w:rsidR="00F22836" w:rsidRPr="0064413D" w:rsidRDefault="00F22836" w:rsidP="0084586A">
      <w:r w:rsidRPr="0064413D">
        <w:t xml:space="preserve">If substantial monies from a trust are distributed, additional conditions, such as a financial undertaking or performance guarantee, may be required by the department in the final </w:t>
      </w:r>
      <w:r w:rsidR="004E531C" w:rsidRPr="0064413D">
        <w:t>Deed</w:t>
      </w:r>
      <w:r w:rsidRPr="0064413D">
        <w:t xml:space="preserve">. In this instance a </w:t>
      </w:r>
      <w:r w:rsidR="00F65265" w:rsidRPr="0064413D">
        <w:t>Respondent</w:t>
      </w:r>
      <w:r w:rsidRPr="0064413D">
        <w:t xml:space="preserve"> may also need to provide financial statements from the guarantor(s) unless a bank guarantee is provided.</w:t>
      </w:r>
    </w:p>
    <w:p w14:paraId="3F4F9914" w14:textId="74CA90BE" w:rsidR="00F22836" w:rsidRPr="0064413D" w:rsidRDefault="00F22836" w:rsidP="0084586A">
      <w:r w:rsidRPr="0064413D">
        <w:t xml:space="preserve">If a </w:t>
      </w:r>
      <w:r w:rsidR="00F65265" w:rsidRPr="0064413D">
        <w:t>Respondent</w:t>
      </w:r>
      <w:r w:rsidRPr="0064413D">
        <w:t xml:space="preserve"> is associated with a family trust, the </w:t>
      </w:r>
      <w:r w:rsidR="00F65265" w:rsidRPr="0064413D">
        <w:t>Respondent</w:t>
      </w:r>
      <w:r w:rsidRPr="0064413D">
        <w:t xml:space="preserve"> must specify family trust assets and how those assets may be used to support the trust.</w:t>
      </w:r>
    </w:p>
    <w:p w14:paraId="6BB06DF4" w14:textId="519F9A92" w:rsidR="00F22836" w:rsidRPr="0064413D" w:rsidRDefault="73519F90" w:rsidP="0085578E">
      <w:pPr>
        <w:pStyle w:val="RFTHeading3"/>
      </w:pPr>
      <w:bookmarkStart w:id="516" w:name="_Toc80616315"/>
      <w:bookmarkStart w:id="517" w:name="_Toc84864763"/>
      <w:bookmarkStart w:id="518" w:name="_Toc85973388"/>
      <w:bookmarkStart w:id="519" w:name="_Toc170993771"/>
      <w:r w:rsidRPr="0064413D">
        <w:t xml:space="preserve">Group </w:t>
      </w:r>
      <w:r w:rsidR="00F65265" w:rsidRPr="0064413D">
        <w:t>Respondent</w:t>
      </w:r>
      <w:r w:rsidRPr="0064413D">
        <w:t>s</w:t>
      </w:r>
      <w:bookmarkEnd w:id="516"/>
      <w:bookmarkEnd w:id="517"/>
      <w:bookmarkEnd w:id="518"/>
      <w:bookmarkEnd w:id="519"/>
    </w:p>
    <w:p w14:paraId="6A7713BD" w14:textId="75B063F4" w:rsidR="00F22836" w:rsidRPr="0064413D" w:rsidRDefault="00F22836" w:rsidP="0084586A">
      <w:r w:rsidRPr="0064413D">
        <w:t xml:space="preserve">If applying as a Group </w:t>
      </w:r>
      <w:r w:rsidR="00F65265" w:rsidRPr="0064413D">
        <w:t>Respondent</w:t>
      </w:r>
      <w:r w:rsidRPr="0064413D">
        <w:t xml:space="preserve">, each member of the Group </w:t>
      </w:r>
      <w:r w:rsidR="00F65265" w:rsidRPr="0064413D">
        <w:t>Respondent</w:t>
      </w:r>
      <w:r w:rsidRPr="0064413D">
        <w:t>, including the lead member, must complete a separate Financial and Credentials Information Form and must provide supporting documentation relevant to their individual organisation</w:t>
      </w:r>
      <w:r w:rsidR="006D69A7">
        <w:t>, such as</w:t>
      </w:r>
      <w:r w:rsidRPr="0064413D">
        <w:t xml:space="preserve"> the relevant S</w:t>
      </w:r>
      <w:r w:rsidR="00800DA8" w:rsidRPr="0064413D">
        <w:t>TR</w:t>
      </w:r>
      <w:r w:rsidRPr="0064413D">
        <w:t xml:space="preserve"> for a Group </w:t>
      </w:r>
      <w:r w:rsidR="00F65265" w:rsidRPr="0064413D">
        <w:t>Respondent</w:t>
      </w:r>
      <w:r w:rsidRPr="0064413D">
        <w:t xml:space="preserve"> or Tendering Group.</w:t>
      </w:r>
    </w:p>
    <w:p w14:paraId="753D1B4A" w14:textId="222A0C10" w:rsidR="00F22836" w:rsidRPr="0064413D" w:rsidRDefault="00F22836" w:rsidP="0084586A">
      <w:r w:rsidRPr="0064413D">
        <w:t xml:space="preserve">Copies of relevant </w:t>
      </w:r>
      <w:r w:rsidR="004E531C" w:rsidRPr="0064413D">
        <w:t>Deed</w:t>
      </w:r>
      <w:r w:rsidRPr="0064413D">
        <w:t xml:space="preserve">s or </w:t>
      </w:r>
      <w:r w:rsidR="004E531C" w:rsidRPr="0064413D">
        <w:t>Deed</w:t>
      </w:r>
      <w:r w:rsidRPr="0064413D">
        <w:t xml:space="preserve">s regulating the Group </w:t>
      </w:r>
      <w:r w:rsidR="00F65265" w:rsidRPr="0064413D">
        <w:t>Respondent</w:t>
      </w:r>
      <w:r w:rsidRPr="0064413D">
        <w:t xml:space="preserve">, including </w:t>
      </w:r>
      <w:r w:rsidR="009022C3">
        <w:t>d</w:t>
      </w:r>
      <w:r w:rsidR="009022C3" w:rsidRPr="0064413D">
        <w:t xml:space="preserve">eeds </w:t>
      </w:r>
      <w:r w:rsidRPr="0064413D">
        <w:t>of cross</w:t>
      </w:r>
      <w:r w:rsidRPr="0064413D">
        <w:noBreakHyphen/>
        <w:t xml:space="preserve">guarantee, </w:t>
      </w:r>
      <w:r w:rsidR="009022C3">
        <w:t>d</w:t>
      </w:r>
      <w:r w:rsidR="009022C3" w:rsidRPr="0064413D">
        <w:t xml:space="preserve">eeds </w:t>
      </w:r>
      <w:r w:rsidRPr="0064413D">
        <w:t>of partnership, constitutions, shareholders’ agreements, and the like, must be provided.</w:t>
      </w:r>
    </w:p>
    <w:p w14:paraId="444CD9B9" w14:textId="77777777" w:rsidR="00F22836" w:rsidRPr="0064413D" w:rsidRDefault="73519F90" w:rsidP="0085578E">
      <w:pPr>
        <w:pStyle w:val="RFTHeading3"/>
      </w:pPr>
      <w:bookmarkStart w:id="520" w:name="_Toc80616316"/>
      <w:bookmarkStart w:id="521" w:name="_Toc84864764"/>
      <w:bookmarkStart w:id="522" w:name="_Toc85973389"/>
      <w:bookmarkStart w:id="523" w:name="_Toc170993772"/>
      <w:r w:rsidRPr="0064413D">
        <w:t>Sole traders</w:t>
      </w:r>
      <w:bookmarkEnd w:id="520"/>
      <w:bookmarkEnd w:id="521"/>
      <w:bookmarkEnd w:id="522"/>
      <w:bookmarkEnd w:id="523"/>
    </w:p>
    <w:p w14:paraId="53496127" w14:textId="1D732D81" w:rsidR="00F22836" w:rsidRPr="0064413D" w:rsidRDefault="00F22836" w:rsidP="0084586A">
      <w:r w:rsidRPr="0064413D">
        <w:t xml:space="preserve">Sole trader </w:t>
      </w:r>
      <w:r w:rsidR="00F65265" w:rsidRPr="0064413D">
        <w:t>Respondent</w:t>
      </w:r>
      <w:r w:rsidRPr="0064413D">
        <w:t>s must provide details of their individual financial position, including but not limited to, bank statements and personal tax returns. Refer to Attachment 1 of the Financial and Credentials Information Form for guidance.</w:t>
      </w:r>
    </w:p>
    <w:p w14:paraId="4120F1EE" w14:textId="747CA248" w:rsidR="00F22836" w:rsidRPr="0064413D" w:rsidRDefault="73519F90" w:rsidP="0085578E">
      <w:pPr>
        <w:pStyle w:val="RFTHeading3"/>
      </w:pPr>
      <w:bookmarkStart w:id="524" w:name="_Toc80616317"/>
      <w:bookmarkStart w:id="525" w:name="_Toc84864765"/>
      <w:bookmarkStart w:id="526" w:name="_Toc85973390"/>
      <w:bookmarkStart w:id="527" w:name="_Toc170993773"/>
      <w:r w:rsidRPr="0064413D">
        <w:t xml:space="preserve">Further checks of </w:t>
      </w:r>
      <w:r w:rsidR="00F65265" w:rsidRPr="0064413D">
        <w:t>Respondent</w:t>
      </w:r>
      <w:r w:rsidRPr="0064413D">
        <w:t>s</w:t>
      </w:r>
      <w:bookmarkEnd w:id="524"/>
      <w:bookmarkEnd w:id="525"/>
      <w:bookmarkEnd w:id="526"/>
      <w:bookmarkEnd w:id="527"/>
    </w:p>
    <w:p w14:paraId="27EE0C5B" w14:textId="12A4D26F" w:rsidR="00F22836" w:rsidRPr="0064413D" w:rsidRDefault="00F22836" w:rsidP="0084586A">
      <w:r w:rsidRPr="0064413D">
        <w:t xml:space="preserve">The department may undertake further checks of a </w:t>
      </w:r>
      <w:r w:rsidR="00F65265" w:rsidRPr="0064413D">
        <w:t>Respondent</w:t>
      </w:r>
      <w:r w:rsidRPr="0064413D">
        <w:t xml:space="preserve">, its subcontractors, and its relevant persons. This includes checking whether there is any information on the public record or contained in the department or other Commonwealth agency internal databases that the department considers </w:t>
      </w:r>
      <w:r w:rsidRPr="0064413D">
        <w:lastRenderedPageBreak/>
        <w:t xml:space="preserve">may adversely affect the </w:t>
      </w:r>
      <w:r w:rsidR="00F65265" w:rsidRPr="0064413D">
        <w:t>Respondent</w:t>
      </w:r>
      <w:r w:rsidRPr="0064413D">
        <w:t>’s ability to meet its potential contractual obligations or may otherwise represent a risk exposure for the government. The department also conducts checks for non-disclosure.</w:t>
      </w:r>
    </w:p>
    <w:p w14:paraId="018AD289" w14:textId="4E579EFE" w:rsidR="00003182" w:rsidRPr="0064413D" w:rsidRDefault="00F22836" w:rsidP="0084586A">
      <w:r w:rsidRPr="0064413D">
        <w:t xml:space="preserve">Without limitation, the department may use its internal databases holding debt, fraud and other information and will also obtain information from external parties, such as credit reference agencies and the Australian Securities and Investments Commission, to verify information provided by the </w:t>
      </w:r>
      <w:r w:rsidR="00F65265" w:rsidRPr="0064413D">
        <w:t>Respondent</w:t>
      </w:r>
      <w:r w:rsidRPr="0064413D">
        <w:t xml:space="preserve"> and to identify any adverse information.</w:t>
      </w:r>
    </w:p>
    <w:p w14:paraId="6DD1AE8B" w14:textId="77777777" w:rsidR="00F22836" w:rsidRPr="0064413D" w:rsidRDefault="00F22836" w:rsidP="0085578E">
      <w:pPr>
        <w:pStyle w:val="RFTHeading1"/>
      </w:pPr>
      <w:bookmarkStart w:id="528" w:name="_Toc80616318"/>
      <w:bookmarkStart w:id="529" w:name="_Toc84864766"/>
      <w:bookmarkStart w:id="530" w:name="_Toc85973391"/>
      <w:bookmarkStart w:id="531" w:name="_Ref90289201"/>
      <w:bookmarkStart w:id="532" w:name="_Toc170993774"/>
      <w:bookmarkStart w:id="533" w:name="_Toc173939575"/>
      <w:r w:rsidRPr="0064413D">
        <w:lastRenderedPageBreak/>
        <w:t>Information technology</w:t>
      </w:r>
      <w:bookmarkEnd w:id="528"/>
      <w:bookmarkEnd w:id="529"/>
      <w:bookmarkEnd w:id="530"/>
      <w:bookmarkEnd w:id="531"/>
      <w:bookmarkEnd w:id="532"/>
      <w:bookmarkEnd w:id="533"/>
    </w:p>
    <w:p w14:paraId="20220CCC" w14:textId="33B31370" w:rsidR="00F22836" w:rsidRPr="0064413D" w:rsidRDefault="00F22836" w:rsidP="00E4680F">
      <w:pPr>
        <w:pStyle w:val="RFTHeading2"/>
      </w:pPr>
      <w:bookmarkStart w:id="534" w:name="_Toc80616319"/>
      <w:bookmarkStart w:id="535" w:name="_Toc84864767"/>
      <w:bookmarkStart w:id="536" w:name="_Toc85973392"/>
      <w:bookmarkStart w:id="537" w:name="_Toc170993775"/>
      <w:bookmarkStart w:id="538" w:name="_Toc173939576"/>
      <w:r w:rsidRPr="0064413D">
        <w:t>External Systems Accreditation Framework</w:t>
      </w:r>
      <w:bookmarkEnd w:id="534"/>
      <w:bookmarkEnd w:id="535"/>
      <w:bookmarkEnd w:id="536"/>
      <w:bookmarkEnd w:id="537"/>
      <w:bookmarkEnd w:id="538"/>
    </w:p>
    <w:p w14:paraId="5551C327" w14:textId="421D9429" w:rsidR="00F22836" w:rsidRPr="0064413D" w:rsidRDefault="00F22836" w:rsidP="00602C86">
      <w:r w:rsidRPr="0064413D">
        <w:t xml:space="preserve">Under the </w:t>
      </w:r>
      <w:r w:rsidR="0057626F">
        <w:t>G</w:t>
      </w:r>
      <w:r w:rsidRPr="0064413D">
        <w:t>overnment’s Protective Security Policy Framework</w:t>
      </w:r>
      <w:r w:rsidRPr="0064413D">
        <w:rPr>
          <w:rStyle w:val="FootnoteReference"/>
        </w:rPr>
        <w:footnoteReference w:id="2"/>
      </w:r>
      <w:r w:rsidRPr="0064413D">
        <w:t xml:space="preserve"> (PSPF)</w:t>
      </w:r>
      <w:r w:rsidR="004D1B4C">
        <w:t xml:space="preserve"> </w:t>
      </w:r>
      <w:r w:rsidR="00433FDC">
        <w:t>DEWR</w:t>
      </w:r>
      <w:r w:rsidRPr="0064413D">
        <w:t xml:space="preserve"> is responsible for the protection of data entrusted in its systems and is accountable for ensuring contracted organisations and systems used in the delivery of employment services comply with relevant PSPF requirements</w:t>
      </w:r>
      <w:r w:rsidR="007E5B03">
        <w:t>.</w:t>
      </w:r>
      <w:r w:rsidRPr="0064413D">
        <w:t xml:space="preserve"> </w:t>
      </w:r>
      <w:hyperlink r:id="rId45" w:history="1">
        <w:r w:rsidRPr="0064413D">
          <w:rPr>
            <w:rStyle w:val="Hyperlink"/>
          </w:rPr>
          <w:t xml:space="preserve">PSPF Policy 6 </w:t>
        </w:r>
      </w:hyperlink>
      <w:r w:rsidRPr="004D1B4C">
        <w:t>(protectivesecurity.gov.au/publications-library/policy-6-security-governance-contracted-goods-and-service-</w:t>
      </w:r>
      <w:r w:rsidR="004706C7" w:rsidRPr="004D1B4C">
        <w:t>Provider</w:t>
      </w:r>
      <w:r w:rsidRPr="004D1B4C">
        <w:t>s</w:t>
      </w:r>
      <w:r w:rsidRPr="0064413D">
        <w:t xml:space="preserve">) sets out the requirement for </w:t>
      </w:r>
      <w:r w:rsidR="007E5B03">
        <w:t>DEWR</w:t>
      </w:r>
      <w:r w:rsidRPr="0064413D">
        <w:t xml:space="preserve"> to ensure contracted </w:t>
      </w:r>
      <w:r w:rsidR="004706C7" w:rsidRPr="0064413D">
        <w:t>Provider</w:t>
      </w:r>
      <w:r w:rsidRPr="0064413D">
        <w:t xml:space="preserve">s comply with the PSPF. </w:t>
      </w:r>
      <w:r w:rsidR="0007106C">
        <w:t>DEWR</w:t>
      </w:r>
      <w:r w:rsidRPr="0064413D">
        <w:t xml:space="preserve"> gives effect to these obligations, in part, through the External Systems Assurance Framework (ESAF). The ESAF sets out </w:t>
      </w:r>
      <w:r w:rsidR="00C92333">
        <w:t>DEWR’s</w:t>
      </w:r>
      <w:r w:rsidRPr="0064413D">
        <w:t xml:space="preserve"> accreditation of External IT Systems</w:t>
      </w:r>
      <w:r w:rsidRPr="0064413D">
        <w:rPr>
          <w:bCs/>
        </w:rPr>
        <w:t xml:space="preserve"> </w:t>
      </w:r>
      <w:r w:rsidRPr="0064413D">
        <w:t xml:space="preserve">using a Right Fit </w:t>
      </w:r>
      <w:proofErr w:type="gramStart"/>
      <w:r w:rsidRPr="0064413D">
        <w:t>For</w:t>
      </w:r>
      <w:proofErr w:type="gramEnd"/>
      <w:r w:rsidRPr="0064413D">
        <w:t xml:space="preserve"> Risk (RFFR) approach.</w:t>
      </w:r>
      <w:r w:rsidR="000D30EF">
        <w:t xml:space="preserve"> The department will work with DEWR to ensure that all Providers comply with requirements of the ESAF. </w:t>
      </w:r>
    </w:p>
    <w:p w14:paraId="0557825B" w14:textId="769BF695" w:rsidR="00457992" w:rsidRPr="0064413D" w:rsidRDefault="00457992" w:rsidP="00602C86">
      <w:r>
        <w:rPr>
          <w:rFonts w:ascii="Calibri" w:eastAsiaTheme="majorEastAsia" w:hAnsi="Calibri" w:cstheme="majorBidi"/>
          <w:color w:val="000000"/>
          <w:sz w:val="28"/>
          <w:szCs w:val="24"/>
        </w:rPr>
        <w:t xml:space="preserve">Right Fit </w:t>
      </w:r>
      <w:proofErr w:type="gramStart"/>
      <w:r>
        <w:rPr>
          <w:rFonts w:ascii="Calibri" w:eastAsiaTheme="majorEastAsia" w:hAnsi="Calibri" w:cstheme="majorBidi"/>
          <w:color w:val="000000"/>
          <w:sz w:val="28"/>
          <w:szCs w:val="24"/>
        </w:rPr>
        <w:t>For</w:t>
      </w:r>
      <w:proofErr w:type="gramEnd"/>
      <w:r>
        <w:rPr>
          <w:rFonts w:ascii="Calibri" w:eastAsiaTheme="majorEastAsia" w:hAnsi="Calibri" w:cstheme="majorBidi"/>
          <w:color w:val="000000"/>
          <w:sz w:val="28"/>
          <w:szCs w:val="24"/>
        </w:rPr>
        <w:t xml:space="preserve"> Risk </w:t>
      </w:r>
    </w:p>
    <w:p w14:paraId="0F3C5B80" w14:textId="6C15B0ED" w:rsidR="00E104F1" w:rsidRPr="0064413D" w:rsidRDefault="00E104F1" w:rsidP="00602C86">
      <w:pPr>
        <w:rPr>
          <w:rFonts w:ascii="Calibri" w:eastAsia="Calibri" w:hAnsi="Calibri" w:cs="Calibri"/>
        </w:rPr>
      </w:pPr>
      <w:r w:rsidRPr="0064413D">
        <w:rPr>
          <w:rFonts w:ascii="Calibri" w:eastAsia="Calibri" w:hAnsi="Calibri" w:cs="Calibri"/>
        </w:rPr>
        <w:t>RFFR is the mechanism through which</w:t>
      </w:r>
      <w:r w:rsidR="00096203">
        <w:rPr>
          <w:rFonts w:ascii="Calibri" w:eastAsia="Calibri" w:hAnsi="Calibri" w:cs="Calibri"/>
        </w:rPr>
        <w:t xml:space="preserve"> the department</w:t>
      </w:r>
      <w:r w:rsidRPr="0064413D">
        <w:rPr>
          <w:rFonts w:ascii="Calibri" w:eastAsia="Calibri" w:hAnsi="Calibri" w:cs="Calibri"/>
        </w:rPr>
        <w:t xml:space="preserve"> gains assurance regarding </w:t>
      </w:r>
      <w:r w:rsidR="004706C7" w:rsidRPr="0064413D">
        <w:rPr>
          <w:rFonts w:ascii="Calibri" w:eastAsia="Calibri" w:hAnsi="Calibri" w:cs="Calibri"/>
        </w:rPr>
        <w:t>Provider</w:t>
      </w:r>
      <w:r w:rsidRPr="0064413D">
        <w:rPr>
          <w:rFonts w:ascii="Calibri" w:eastAsia="Calibri" w:hAnsi="Calibri" w:cs="Calibri"/>
        </w:rPr>
        <w:t xml:space="preserve"> and </w:t>
      </w:r>
      <w:proofErr w:type="gramStart"/>
      <w:r w:rsidRPr="0064413D">
        <w:rPr>
          <w:rFonts w:ascii="Calibri" w:eastAsia="Calibri" w:hAnsi="Calibri" w:cs="Calibri"/>
        </w:rPr>
        <w:t>Third Party</w:t>
      </w:r>
      <w:proofErr w:type="gramEnd"/>
      <w:r w:rsidRPr="0064413D">
        <w:rPr>
          <w:rFonts w:ascii="Calibri" w:eastAsia="Calibri" w:hAnsi="Calibri" w:cs="Calibri"/>
        </w:rPr>
        <w:t xml:space="preserve"> Employment and Skills (TPES) systems, and that their operations are at an appropriate standard of security. RFFR uses the international standard ISO/IEC 27001</w:t>
      </w:r>
      <w:r w:rsidR="0073269E">
        <w:rPr>
          <w:rFonts w:ascii="Calibri" w:eastAsia="Calibri" w:hAnsi="Calibri" w:cs="Calibri"/>
        </w:rPr>
        <w:t>:2022</w:t>
      </w:r>
      <w:r w:rsidRPr="0064413D">
        <w:rPr>
          <w:rFonts w:ascii="Calibri" w:eastAsia="Calibri" w:hAnsi="Calibri" w:cs="Calibri"/>
        </w:rPr>
        <w:t>, which is contextualised for government-sponsored services by embedding controls sourced from the Australian Government Information Security Manual</w:t>
      </w:r>
      <w:r w:rsidR="0073269E">
        <w:rPr>
          <w:rFonts w:ascii="Calibri" w:eastAsia="Calibri" w:hAnsi="Calibri" w:cs="Calibri"/>
        </w:rPr>
        <w:t xml:space="preserve"> (ISM)</w:t>
      </w:r>
      <w:r w:rsidRPr="0064413D">
        <w:rPr>
          <w:rFonts w:ascii="Calibri" w:eastAsia="Calibri" w:hAnsi="Calibri" w:cs="Calibri"/>
        </w:rPr>
        <w:t>.</w:t>
      </w:r>
    </w:p>
    <w:p w14:paraId="616691ED" w14:textId="77777777" w:rsidR="00C05BDB" w:rsidRPr="00825114" w:rsidRDefault="00C05BDB" w:rsidP="00C05BDB">
      <w:pPr>
        <w:rPr>
          <w:rFonts w:cstheme="minorHAnsi"/>
        </w:rPr>
      </w:pPr>
      <w:r>
        <w:rPr>
          <w:rFonts w:cstheme="minorHAnsi"/>
        </w:rPr>
        <w:t xml:space="preserve">RFFR’s extension of the ISO27001 standard has been formally ratified by the Joint Accreditation System of Australia and New Zealand (JASANZ) as the DESE ISMS Scheme. For further information see the </w:t>
      </w:r>
      <w:hyperlink r:id="rId46" w:history="1">
        <w:r w:rsidRPr="005308FB">
          <w:rPr>
            <w:rStyle w:val="Hyperlink"/>
            <w:rFonts w:cstheme="minorHAnsi"/>
          </w:rPr>
          <w:t>JASANZ website</w:t>
        </w:r>
      </w:hyperlink>
      <w:r>
        <w:rPr>
          <w:rFonts w:cstheme="minorHAnsi"/>
        </w:rPr>
        <w:t xml:space="preserve"> (</w:t>
      </w:r>
      <w:hyperlink r:id="rId47" w:history="1">
        <w:r>
          <w:rPr>
            <w:rStyle w:val="Hyperlink"/>
            <w:rFonts w:ascii="Calibri" w:eastAsia="Times New Roman" w:hAnsi="Calibri" w:cs="Calibri"/>
          </w:rPr>
          <w:t>register.jasanz.org/endorsed-schemes/details/5903a7c2-0f91-eb11-b1ac-002248152afe</w:t>
        </w:r>
      </w:hyperlink>
      <w:r>
        <w:rPr>
          <w:rFonts w:ascii="Calibri" w:eastAsia="Times New Roman" w:hAnsi="Calibri" w:cs="Calibri"/>
        </w:rPr>
        <w:t xml:space="preserve">). </w:t>
      </w:r>
    </w:p>
    <w:p w14:paraId="36F90984" w14:textId="7481BC80" w:rsidR="00C05BDB" w:rsidRPr="00825114" w:rsidRDefault="00C05BDB" w:rsidP="00C05BDB">
      <w:pPr>
        <w:spacing w:after="0"/>
        <w:rPr>
          <w:rFonts w:cstheme="minorHAnsi"/>
        </w:rPr>
      </w:pPr>
      <w:r w:rsidRPr="00825114">
        <w:rPr>
          <w:rFonts w:cstheme="minorHAnsi"/>
        </w:rPr>
        <w:t>Below are the 3 core expectation areas of importance to effective cyber security embedded in RFFR. These are minimum mandatory requirements and must be in effect at the time contracted services commence:</w:t>
      </w:r>
    </w:p>
    <w:p w14:paraId="0AEECD52" w14:textId="77777777" w:rsidR="00C05BDB" w:rsidRPr="00825114" w:rsidRDefault="00C05BDB" w:rsidP="000D47AB">
      <w:pPr>
        <w:numPr>
          <w:ilvl w:val="0"/>
          <w:numId w:val="54"/>
        </w:numPr>
        <w:tabs>
          <w:tab w:val="left" w:pos="1134"/>
        </w:tabs>
        <w:spacing w:before="120"/>
        <w:rPr>
          <w:rFonts w:cstheme="minorHAnsi"/>
        </w:rPr>
      </w:pPr>
      <w:r w:rsidRPr="00825114">
        <w:rPr>
          <w:rFonts w:cstheme="minorHAnsi"/>
          <w:b/>
          <w:bCs/>
        </w:rPr>
        <w:t>Sovereignty of data and IT services</w:t>
      </w:r>
      <w:r w:rsidRPr="00825114">
        <w:rPr>
          <w:rFonts w:cstheme="minorHAnsi"/>
        </w:rPr>
        <w:t xml:space="preserve"> – the department requires that all data relating to job seekers, Participants and services delivered will be collected, stored, accessed, and managed in Australia. To avoid doubt, this means that data is not stored, sent or accessed from outside Australia, including backups and redundancy locations.</w:t>
      </w:r>
    </w:p>
    <w:p w14:paraId="06477764" w14:textId="77777777" w:rsidR="00C05BDB" w:rsidRPr="00825114" w:rsidRDefault="00C05BDB" w:rsidP="000D47AB">
      <w:pPr>
        <w:numPr>
          <w:ilvl w:val="0"/>
          <w:numId w:val="54"/>
        </w:numPr>
        <w:tabs>
          <w:tab w:val="left" w:pos="1134"/>
        </w:tabs>
        <w:spacing w:before="120"/>
        <w:rPr>
          <w:rFonts w:cstheme="minorHAnsi"/>
        </w:rPr>
      </w:pPr>
      <w:r w:rsidRPr="00825114">
        <w:rPr>
          <w:rFonts w:cstheme="minorHAnsi"/>
          <w:b/>
          <w:bCs/>
        </w:rPr>
        <w:lastRenderedPageBreak/>
        <w:t>Personnel onboarding and vetting</w:t>
      </w:r>
      <w:r w:rsidRPr="00825114">
        <w:rPr>
          <w:rFonts w:cstheme="minorHAnsi"/>
        </w:rPr>
        <w:t xml:space="preserve"> – Providers must take reasonable steps to verify the identity of their staff, their claims to employment and where required by the roles, completion of relevant background checks.</w:t>
      </w:r>
    </w:p>
    <w:p w14:paraId="7EBBFE6E" w14:textId="5DAC7223" w:rsidR="00C05BDB" w:rsidRDefault="00C05BDB" w:rsidP="000D47AB">
      <w:pPr>
        <w:numPr>
          <w:ilvl w:val="0"/>
          <w:numId w:val="54"/>
        </w:numPr>
        <w:tabs>
          <w:tab w:val="left" w:pos="1134"/>
        </w:tabs>
        <w:spacing w:before="0"/>
        <w:ind w:left="357" w:hanging="357"/>
        <w:rPr>
          <w:rFonts w:cstheme="minorHAnsi"/>
        </w:rPr>
      </w:pPr>
      <w:r>
        <w:rPr>
          <w:rFonts w:cstheme="minorHAnsi"/>
          <w:b/>
          <w:bCs/>
        </w:rPr>
        <w:t>Adhering to the A</w:t>
      </w:r>
      <w:r w:rsidR="00574ACF">
        <w:rPr>
          <w:rFonts w:cstheme="minorHAnsi"/>
          <w:b/>
          <w:bCs/>
        </w:rPr>
        <w:t>CSC</w:t>
      </w:r>
      <w:r>
        <w:rPr>
          <w:rFonts w:cstheme="minorHAnsi"/>
          <w:b/>
          <w:bCs/>
        </w:rPr>
        <w:t xml:space="preserve"> Essential Eight Cyber Security Strategies</w:t>
      </w:r>
      <w:r w:rsidRPr="00825114">
        <w:rPr>
          <w:rStyle w:val="FootnoteReference"/>
          <w:rFonts w:cstheme="minorHAnsi"/>
          <w:b/>
          <w:bCs/>
        </w:rPr>
        <w:footnoteReference w:id="3"/>
      </w:r>
      <w:r w:rsidRPr="00825114">
        <w:rPr>
          <w:rFonts w:cstheme="minorHAnsi"/>
        </w:rPr>
        <w:t xml:space="preserve"> – the Australian Cyber Security Centre recommends the Essential Eight as a series of baseline mitigation strategies to make it much harder for adversaries to compromise systems.</w:t>
      </w:r>
      <w:r>
        <w:rPr>
          <w:rFonts w:cstheme="minorHAnsi"/>
        </w:rPr>
        <w:t xml:space="preserve"> DEWR recommend</w:t>
      </w:r>
      <w:r w:rsidR="00574ACF">
        <w:rPr>
          <w:rFonts w:cstheme="minorHAnsi"/>
        </w:rPr>
        <w:t>s</w:t>
      </w:r>
      <w:r>
        <w:rPr>
          <w:rFonts w:cstheme="minorHAnsi"/>
        </w:rPr>
        <w:t xml:space="preserve"> meeting Maturity Level 1 for each strategy and then targeting Maturity Level 2 and 3 over the subsequent years during the RFFR accreditation maintenance cycle. </w:t>
      </w:r>
    </w:p>
    <w:tbl>
      <w:tblPr>
        <w:tblStyle w:val="TableGrid"/>
        <w:tblW w:w="0" w:type="auto"/>
        <w:tblLook w:val="04A0" w:firstRow="1" w:lastRow="0" w:firstColumn="1" w:lastColumn="0" w:noHBand="0" w:noVBand="1"/>
      </w:tblPr>
      <w:tblGrid>
        <w:gridCol w:w="9060"/>
      </w:tblGrid>
      <w:tr w:rsidR="00EB1758" w14:paraId="63C82150" w14:textId="77777777" w:rsidTr="00EB1758">
        <w:tc>
          <w:tcPr>
            <w:tcW w:w="9060" w:type="dxa"/>
          </w:tcPr>
          <w:p w14:paraId="5C988F8E" w14:textId="77777777" w:rsidR="00EB1758" w:rsidRPr="00145B3D" w:rsidRDefault="00EB1758">
            <w:pPr>
              <w:rPr>
                <w:rFonts w:cstheme="minorHAnsi"/>
                <w:b/>
                <w:bCs/>
              </w:rPr>
            </w:pPr>
            <w:r w:rsidRPr="00145B3D">
              <w:rPr>
                <w:rFonts w:cstheme="minorHAnsi"/>
                <w:b/>
                <w:bCs/>
              </w:rPr>
              <w:t xml:space="preserve">Respondents that do not hold current accreditation must complete and upload the RFFR Questionnaire with their response. The department will assess the Respondent’s capacity to meet the 3 core expectation areas of importance. </w:t>
            </w:r>
          </w:p>
        </w:tc>
      </w:tr>
    </w:tbl>
    <w:p w14:paraId="0D4352D9" w14:textId="7C54238C" w:rsidR="00E104F1" w:rsidRPr="0064413D" w:rsidRDefault="00E104F1" w:rsidP="00602C86">
      <w:pPr>
        <w:rPr>
          <w:rFonts w:ascii="Calibri" w:eastAsia="Calibri" w:hAnsi="Calibri" w:cs="Calibri"/>
        </w:rPr>
      </w:pPr>
      <w:r w:rsidRPr="0064413D">
        <w:rPr>
          <w:rFonts w:ascii="Calibri" w:eastAsia="Calibri" w:hAnsi="Calibri" w:cs="Calibri"/>
        </w:rPr>
        <w:t xml:space="preserve">Further information on the ESAF and RFFR process is available </w:t>
      </w:r>
      <w:hyperlink r:id="rId48" w:history="1">
        <w:r w:rsidRPr="0064413D">
          <w:rPr>
            <w:rStyle w:val="Hyperlink"/>
            <w:rFonts w:ascii="Calibri" w:eastAsia="Calibri" w:hAnsi="Calibri" w:cs="Calibri"/>
          </w:rPr>
          <w:t xml:space="preserve">on the </w:t>
        </w:r>
        <w:r w:rsidR="00DA306D" w:rsidRPr="0064413D">
          <w:rPr>
            <w:rStyle w:val="Hyperlink"/>
            <w:rFonts w:ascii="Calibri" w:eastAsia="Calibri" w:hAnsi="Calibri" w:cs="Calibri"/>
          </w:rPr>
          <w:t>DEWR</w:t>
        </w:r>
        <w:r w:rsidRPr="0064413D">
          <w:rPr>
            <w:rStyle w:val="Hyperlink"/>
            <w:rFonts w:ascii="Calibri" w:eastAsia="Calibri" w:hAnsi="Calibri" w:cs="Calibri"/>
          </w:rPr>
          <w:t xml:space="preserve"> website</w:t>
        </w:r>
      </w:hyperlink>
      <w:r w:rsidRPr="0064413D">
        <w:rPr>
          <w:rFonts w:ascii="Calibri" w:eastAsia="Calibri" w:hAnsi="Calibri" w:cs="Calibri"/>
        </w:rPr>
        <w:t xml:space="preserve"> </w:t>
      </w:r>
      <w:r w:rsidR="00EB63F6" w:rsidRPr="0064413D">
        <w:rPr>
          <w:rFonts w:ascii="Calibri" w:eastAsia="Calibri" w:hAnsi="Calibri" w:cs="Calibri"/>
        </w:rPr>
        <w:t>(dewr.gov.au/right-fit-risk-cyber-security-accreditation).</w:t>
      </w:r>
    </w:p>
    <w:p w14:paraId="4619D528" w14:textId="17DABEC8" w:rsidR="000806E8" w:rsidRPr="004D1B4C" w:rsidRDefault="000806E8" w:rsidP="001467C2">
      <w:pPr>
        <w:rPr>
          <w:b/>
          <w:sz w:val="24"/>
          <w:szCs w:val="24"/>
        </w:rPr>
      </w:pPr>
      <w:r w:rsidRPr="004D1B4C">
        <w:rPr>
          <w:b/>
          <w:sz w:val="24"/>
          <w:szCs w:val="24"/>
        </w:rPr>
        <w:t xml:space="preserve">Timeframes </w:t>
      </w:r>
    </w:p>
    <w:p w14:paraId="5DBADCDB" w14:textId="77777777" w:rsidR="002D4E8C" w:rsidRPr="00834FAD" w:rsidRDefault="002D4E8C" w:rsidP="002D4E8C">
      <w:pPr>
        <w:rPr>
          <w:rFonts w:eastAsia="Calibri"/>
        </w:rPr>
      </w:pPr>
      <w:r w:rsidRPr="56FC3B6D">
        <w:rPr>
          <w:rFonts w:eastAsia="Calibri"/>
        </w:rPr>
        <w:t xml:space="preserve">If successful, </w:t>
      </w:r>
      <w:r>
        <w:rPr>
          <w:rFonts w:eastAsia="Calibri"/>
        </w:rPr>
        <w:t>Respondent</w:t>
      </w:r>
      <w:r w:rsidRPr="56FC3B6D">
        <w:rPr>
          <w:rFonts w:eastAsia="Calibri"/>
        </w:rPr>
        <w:t xml:space="preserve">s must achieve RFFR accreditation within 9 months of the Deed commencement date and maintain compliance with the ESAF in conjunction with the related clauses of their Deed. </w:t>
      </w:r>
      <w:r>
        <w:rPr>
          <w:rFonts w:eastAsia="Calibri"/>
        </w:rPr>
        <w:t>Respondent</w:t>
      </w:r>
      <w:r w:rsidRPr="56FC3B6D">
        <w:rPr>
          <w:rFonts w:eastAsia="Calibri"/>
        </w:rPr>
        <w:t xml:space="preserve">s and subcontractors will also be required to maintain their RFFR accreditation annually through the accreditation maintenance process, while informing the department of any significant changes to their organisation or ICT environment within 5 business days of the change. </w:t>
      </w:r>
      <w:r w:rsidRPr="005F5EAA">
        <w:rPr>
          <w:rFonts w:ascii="Calibri" w:hAnsi="Calibri" w:cs="Calibri"/>
        </w:rPr>
        <w:t>For those Providers and subcontractors who had previously achieved RFFR accreditation and no longer hold a current Deed or agreement with the department, RFFR accreditation will need to be re-instated.</w:t>
      </w:r>
    </w:p>
    <w:p w14:paraId="64B7A748" w14:textId="3BA38FF7" w:rsidR="002D4E8C" w:rsidRDefault="002D4E8C" w:rsidP="002D4E8C">
      <w:pPr>
        <w:rPr>
          <w:rFonts w:ascii="Calibri" w:hAnsi="Calibri" w:cs="Calibri"/>
        </w:rPr>
      </w:pPr>
      <w:r w:rsidRPr="00C739FC">
        <w:rPr>
          <w:rFonts w:ascii="Calibri" w:hAnsi="Calibri" w:cs="Calibri"/>
          <w:b/>
          <w:bCs/>
        </w:rPr>
        <w:t>Within 1 month of the contracted start date</w:t>
      </w:r>
      <w:r w:rsidRPr="00C739FC">
        <w:rPr>
          <w:rFonts w:ascii="Calibri" w:hAnsi="Calibri" w:cs="Calibri"/>
        </w:rPr>
        <w:t xml:space="preserve">: Providers undertaking the accreditation process will be required to complete </w:t>
      </w:r>
      <w:r w:rsidRPr="00A34053">
        <w:rPr>
          <w:rFonts w:ascii="Calibri" w:hAnsi="Calibri" w:cs="Calibri"/>
          <w:b/>
          <w:bCs/>
        </w:rPr>
        <w:t>Milestone 1</w:t>
      </w:r>
      <w:r w:rsidRPr="00C739FC">
        <w:rPr>
          <w:rFonts w:ascii="Calibri" w:hAnsi="Calibri" w:cs="Calibri"/>
        </w:rPr>
        <w:t xml:space="preserve">. </w:t>
      </w:r>
    </w:p>
    <w:p w14:paraId="74995A4E" w14:textId="29C6EECC" w:rsidR="002D4E8C" w:rsidRPr="00C739FC" w:rsidRDefault="002D4E8C" w:rsidP="002D4E8C">
      <w:pPr>
        <w:rPr>
          <w:rFonts w:ascii="Calibri" w:hAnsi="Calibri" w:cs="Calibri"/>
        </w:rPr>
      </w:pPr>
      <w:r w:rsidRPr="00C739FC">
        <w:rPr>
          <w:rFonts w:ascii="Calibri" w:hAnsi="Calibri" w:cs="Calibri"/>
        </w:rPr>
        <w:t xml:space="preserve">This Milestone will demonstrate the Provider’s current cyber security posture and see them allocated to one of three categories for the purposes of </w:t>
      </w:r>
      <w:r>
        <w:rPr>
          <w:rFonts w:ascii="Calibri" w:hAnsi="Calibri" w:cs="Calibri"/>
        </w:rPr>
        <w:t>RFFR</w:t>
      </w:r>
      <w:r w:rsidRPr="00C739FC">
        <w:rPr>
          <w:rFonts w:ascii="Calibri" w:hAnsi="Calibri" w:cs="Calibri"/>
        </w:rPr>
        <w:t xml:space="preserve">. The document suite required for completion relevant to the Provider’s category will be communicated by the </w:t>
      </w:r>
      <w:r w:rsidR="00272937">
        <w:rPr>
          <w:rFonts w:ascii="Calibri" w:hAnsi="Calibri" w:cs="Calibri"/>
        </w:rPr>
        <w:t>d</w:t>
      </w:r>
      <w:r w:rsidR="00272937" w:rsidRPr="00C739FC">
        <w:rPr>
          <w:rFonts w:ascii="Calibri" w:hAnsi="Calibri" w:cs="Calibri"/>
        </w:rPr>
        <w:t>epartment</w:t>
      </w:r>
      <w:r w:rsidRPr="00C739FC">
        <w:rPr>
          <w:rFonts w:ascii="Calibri" w:hAnsi="Calibri" w:cs="Calibri"/>
        </w:rPr>
        <w:t xml:space="preserve">. </w:t>
      </w:r>
    </w:p>
    <w:p w14:paraId="3A2A6AC8" w14:textId="77777777" w:rsidR="002D4E8C" w:rsidRPr="00C739FC" w:rsidRDefault="002D4E8C" w:rsidP="002D4E8C">
      <w:pPr>
        <w:rPr>
          <w:rFonts w:ascii="Calibri" w:hAnsi="Calibri" w:cs="Calibri"/>
        </w:rPr>
      </w:pPr>
      <w:r w:rsidRPr="00C739FC">
        <w:rPr>
          <w:rFonts w:ascii="Calibri" w:hAnsi="Calibri" w:cs="Calibri"/>
          <w:b/>
          <w:bCs/>
        </w:rPr>
        <w:t>Within 3 months of the contracted start date</w:t>
      </w:r>
      <w:r w:rsidRPr="00C739FC">
        <w:rPr>
          <w:rFonts w:ascii="Calibri" w:hAnsi="Calibri" w:cs="Calibri"/>
        </w:rPr>
        <w:t xml:space="preserve">: Providers are required to display material progress towards gaining accreditation during </w:t>
      </w:r>
      <w:r w:rsidRPr="00A34053">
        <w:rPr>
          <w:rFonts w:ascii="Calibri" w:hAnsi="Calibri" w:cs="Calibri"/>
          <w:b/>
          <w:bCs/>
        </w:rPr>
        <w:t xml:space="preserve">Milestone 2 </w:t>
      </w:r>
      <w:r w:rsidRPr="00C739FC">
        <w:rPr>
          <w:rFonts w:ascii="Calibri" w:hAnsi="Calibri" w:cs="Calibri"/>
        </w:rPr>
        <w:t xml:space="preserve">and allow the department an opportunity to provide constructive feedback. </w:t>
      </w:r>
    </w:p>
    <w:p w14:paraId="084F4BA8" w14:textId="77777777" w:rsidR="002D4E8C" w:rsidRDefault="002D4E8C" w:rsidP="002D4E8C">
      <w:pPr>
        <w:rPr>
          <w:rFonts w:ascii="Calibri" w:hAnsi="Calibri" w:cs="Calibri"/>
        </w:rPr>
      </w:pPr>
      <w:r w:rsidRPr="00C739FC">
        <w:rPr>
          <w:rFonts w:ascii="Calibri" w:hAnsi="Calibri" w:cs="Calibri"/>
        </w:rPr>
        <w:lastRenderedPageBreak/>
        <w:t>The Provider must submit the following documentation to the department for assessment of progress within the allocated timeframe:</w:t>
      </w:r>
    </w:p>
    <w:p w14:paraId="65162D11" w14:textId="2EBC1E6A" w:rsidR="002D4E8C" w:rsidRDefault="002D4E8C" w:rsidP="000D47AB">
      <w:pPr>
        <w:numPr>
          <w:ilvl w:val="0"/>
          <w:numId w:val="55"/>
        </w:numPr>
        <w:rPr>
          <w:rFonts w:ascii="Calibri" w:hAnsi="Calibri" w:cs="Calibri"/>
        </w:rPr>
      </w:pPr>
      <w:r w:rsidRPr="00ED3688">
        <w:rPr>
          <w:rFonts w:ascii="Calibri" w:hAnsi="Calibri" w:cs="Calibri"/>
        </w:rPr>
        <w:t>a draft scope of their Information Security Management System (ISMS)</w:t>
      </w:r>
    </w:p>
    <w:p w14:paraId="1ECBD87E" w14:textId="01E78B93" w:rsidR="002D4E8C" w:rsidRDefault="002D4E8C" w:rsidP="000D47AB">
      <w:pPr>
        <w:numPr>
          <w:ilvl w:val="0"/>
          <w:numId w:val="55"/>
        </w:numPr>
        <w:rPr>
          <w:rFonts w:ascii="Calibri" w:hAnsi="Calibri" w:cs="Calibri"/>
        </w:rPr>
      </w:pPr>
      <w:r w:rsidRPr="00ED3688">
        <w:rPr>
          <w:rFonts w:ascii="Calibri" w:hAnsi="Calibri" w:cs="Calibri"/>
        </w:rPr>
        <w:t>preliminary Statement of Applicability, identifying controls that are applicable or not applicable and the current implementation status of each</w:t>
      </w:r>
    </w:p>
    <w:p w14:paraId="0D3D2228" w14:textId="4157FAFE" w:rsidR="002D4E8C" w:rsidRDefault="002D4E8C" w:rsidP="000D47AB">
      <w:pPr>
        <w:numPr>
          <w:ilvl w:val="0"/>
          <w:numId w:val="55"/>
        </w:numPr>
        <w:rPr>
          <w:rFonts w:ascii="Calibri" w:hAnsi="Calibri" w:cs="Calibri"/>
        </w:rPr>
      </w:pPr>
      <w:r w:rsidRPr="00ED3688">
        <w:rPr>
          <w:rFonts w:ascii="Calibri" w:hAnsi="Calibri" w:cs="Calibri"/>
        </w:rPr>
        <w:t>for medium</w:t>
      </w:r>
      <w:r w:rsidR="00B74299">
        <w:rPr>
          <w:rFonts w:ascii="Calibri" w:hAnsi="Calibri" w:cs="Calibri"/>
        </w:rPr>
        <w:t>-sized</w:t>
      </w:r>
      <w:r w:rsidR="001D70CB">
        <w:rPr>
          <w:rFonts w:ascii="Calibri" w:hAnsi="Calibri" w:cs="Calibri"/>
        </w:rPr>
        <w:t xml:space="preserve"> - </w:t>
      </w:r>
      <w:r w:rsidRPr="00ED3688">
        <w:rPr>
          <w:rFonts w:ascii="Calibri" w:hAnsi="Calibri" w:cs="Calibri"/>
        </w:rPr>
        <w:t>providers, a self-assessment report attesting to the conformance to ISO27001:2022, or</w:t>
      </w:r>
    </w:p>
    <w:p w14:paraId="7D541DD6" w14:textId="77777777" w:rsidR="002D4E8C" w:rsidRPr="00ED3688" w:rsidRDefault="002D4E8C" w:rsidP="000D47AB">
      <w:pPr>
        <w:numPr>
          <w:ilvl w:val="0"/>
          <w:numId w:val="55"/>
        </w:numPr>
        <w:rPr>
          <w:rFonts w:ascii="Calibri" w:hAnsi="Calibri" w:cs="Calibri"/>
        </w:rPr>
      </w:pPr>
      <w:r w:rsidRPr="00ED3688">
        <w:rPr>
          <w:rFonts w:ascii="Calibri" w:hAnsi="Calibri" w:cs="Calibri"/>
        </w:rPr>
        <w:t xml:space="preserve">for large providers, an ISO27001:2022 </w:t>
      </w:r>
      <w:r w:rsidRPr="00ED3688">
        <w:rPr>
          <w:rFonts w:ascii="Calibri" w:hAnsi="Calibri" w:cs="Calibri"/>
          <w:b/>
          <w:bCs/>
        </w:rPr>
        <w:t xml:space="preserve">Stage 1 </w:t>
      </w:r>
      <w:r w:rsidRPr="00ED3688">
        <w:rPr>
          <w:rFonts w:ascii="Calibri" w:hAnsi="Calibri" w:cs="Calibri"/>
        </w:rPr>
        <w:t>assessment report attesting to the design of the Provider’s ISMS.</w:t>
      </w:r>
    </w:p>
    <w:p w14:paraId="4EA3E66C" w14:textId="77777777" w:rsidR="002D4E8C" w:rsidRPr="00C739FC" w:rsidRDefault="002D4E8C" w:rsidP="002D4E8C">
      <w:pPr>
        <w:autoSpaceDE w:val="0"/>
        <w:autoSpaceDN w:val="0"/>
        <w:rPr>
          <w:rFonts w:ascii="Calibri" w:hAnsi="Calibri" w:cs="Calibri"/>
        </w:rPr>
      </w:pPr>
      <w:r w:rsidRPr="00C739FC">
        <w:rPr>
          <w:rFonts w:ascii="Calibri" w:hAnsi="Calibri" w:cs="Calibri"/>
          <w:b/>
          <w:bCs/>
        </w:rPr>
        <w:t>Within 9 months of the contracted start date</w:t>
      </w:r>
      <w:r w:rsidRPr="00C739FC">
        <w:rPr>
          <w:rFonts w:ascii="Calibri" w:hAnsi="Calibri" w:cs="Calibri"/>
        </w:rPr>
        <w:t xml:space="preserve">: Providers are required to submit evidence demonstrating the implementation of an ISMS that adheres to RFFR requirements. </w:t>
      </w:r>
      <w:r w:rsidRPr="00C739FC">
        <w:rPr>
          <w:rFonts w:ascii="Calibri" w:hAnsi="Calibri" w:cs="Calibri"/>
        </w:rPr>
        <w:br/>
        <w:t>This will include the submission of:</w:t>
      </w:r>
    </w:p>
    <w:p w14:paraId="00CB97E7" w14:textId="6744C8B3" w:rsidR="002D4E8C" w:rsidRPr="00C739FC" w:rsidRDefault="002D4E8C" w:rsidP="000D47AB">
      <w:pPr>
        <w:numPr>
          <w:ilvl w:val="0"/>
          <w:numId w:val="55"/>
        </w:numPr>
        <w:rPr>
          <w:rFonts w:ascii="Calibri" w:hAnsi="Calibri" w:cs="Calibri"/>
        </w:rPr>
      </w:pPr>
      <w:r w:rsidRPr="00C739FC">
        <w:rPr>
          <w:rFonts w:ascii="Calibri" w:hAnsi="Calibri" w:cs="Calibri"/>
        </w:rPr>
        <w:t>a final scope of the Provider’s ISMS</w:t>
      </w:r>
    </w:p>
    <w:p w14:paraId="1D8F2427" w14:textId="54D4607B" w:rsidR="002D4E8C" w:rsidRPr="00C739FC" w:rsidRDefault="002D4E8C" w:rsidP="000D47AB">
      <w:pPr>
        <w:numPr>
          <w:ilvl w:val="0"/>
          <w:numId w:val="55"/>
        </w:numPr>
        <w:rPr>
          <w:rFonts w:ascii="Calibri" w:hAnsi="Calibri" w:cs="Calibri"/>
        </w:rPr>
      </w:pPr>
      <w:r w:rsidRPr="00C739FC">
        <w:rPr>
          <w:rFonts w:ascii="Calibri" w:hAnsi="Calibri" w:cs="Calibri"/>
        </w:rPr>
        <w:t>a final Statement of Applicability, identifying controls that are applicable or not applicable and the current implementation status of each</w:t>
      </w:r>
    </w:p>
    <w:p w14:paraId="176ABE98" w14:textId="2CBE0AF0" w:rsidR="002D4E8C" w:rsidRPr="00C739FC" w:rsidRDefault="002D4E8C" w:rsidP="000D47AB">
      <w:pPr>
        <w:numPr>
          <w:ilvl w:val="0"/>
          <w:numId w:val="55"/>
        </w:numPr>
        <w:rPr>
          <w:rFonts w:ascii="Calibri" w:hAnsi="Calibri" w:cs="Calibri"/>
        </w:rPr>
      </w:pPr>
      <w:r w:rsidRPr="00C739FC">
        <w:rPr>
          <w:rFonts w:ascii="Calibri" w:hAnsi="Calibri" w:cs="Calibri"/>
        </w:rPr>
        <w:t>for medium</w:t>
      </w:r>
      <w:r w:rsidR="00B74299">
        <w:rPr>
          <w:rFonts w:ascii="Calibri" w:hAnsi="Calibri" w:cs="Calibri"/>
        </w:rPr>
        <w:t>-sized</w:t>
      </w:r>
      <w:r w:rsidRPr="00C739FC">
        <w:rPr>
          <w:rFonts w:ascii="Calibri" w:hAnsi="Calibri" w:cs="Calibri"/>
        </w:rPr>
        <w:t xml:space="preserve"> </w:t>
      </w:r>
      <w:r w:rsidR="00570C14">
        <w:rPr>
          <w:rFonts w:ascii="Calibri" w:hAnsi="Calibri" w:cs="Calibri"/>
        </w:rPr>
        <w:t>P</w:t>
      </w:r>
      <w:r w:rsidRPr="00C739FC">
        <w:rPr>
          <w:rFonts w:ascii="Calibri" w:hAnsi="Calibri" w:cs="Calibri"/>
        </w:rPr>
        <w:t>roviders, a self-assessment report attesting to the implementation of ISO27001:2022, or</w:t>
      </w:r>
    </w:p>
    <w:p w14:paraId="751E84B3" w14:textId="77777777" w:rsidR="002D4E8C" w:rsidRPr="00ED3688" w:rsidRDefault="002D4E8C" w:rsidP="000D47AB">
      <w:pPr>
        <w:numPr>
          <w:ilvl w:val="0"/>
          <w:numId w:val="55"/>
        </w:numPr>
        <w:rPr>
          <w:rFonts w:ascii="Calibri" w:hAnsi="Calibri" w:cs="Calibri"/>
        </w:rPr>
      </w:pPr>
      <w:r w:rsidRPr="00C739FC">
        <w:rPr>
          <w:rFonts w:ascii="Calibri" w:hAnsi="Calibri" w:cs="Calibri"/>
        </w:rPr>
        <w:t xml:space="preserve">for large providers, an ISO27001:2022 </w:t>
      </w:r>
      <w:r w:rsidRPr="00ED3688">
        <w:rPr>
          <w:rFonts w:ascii="Calibri" w:hAnsi="Calibri" w:cs="Calibri"/>
          <w:b/>
          <w:bCs/>
        </w:rPr>
        <w:t>Stage 2</w:t>
      </w:r>
      <w:r w:rsidRPr="00ED3688">
        <w:rPr>
          <w:rFonts w:ascii="Calibri" w:hAnsi="Calibri" w:cs="Calibri"/>
        </w:rPr>
        <w:t xml:space="preserve"> </w:t>
      </w:r>
      <w:r w:rsidRPr="00C739FC">
        <w:rPr>
          <w:rFonts w:ascii="Calibri" w:hAnsi="Calibri" w:cs="Calibri"/>
        </w:rPr>
        <w:t>assessment report attesting to the implementation of the Provider’s ISMS</w:t>
      </w:r>
      <w:r w:rsidRPr="00ED3688">
        <w:rPr>
          <w:rFonts w:ascii="Calibri" w:hAnsi="Calibri" w:cs="Calibri"/>
        </w:rPr>
        <w:t>.</w:t>
      </w:r>
    </w:p>
    <w:p w14:paraId="5A5023D1" w14:textId="77777777" w:rsidR="002D4E8C" w:rsidRPr="006B5298" w:rsidRDefault="002D4E8C" w:rsidP="002D4E8C">
      <w:pPr>
        <w:rPr>
          <w:rFonts w:ascii="Calibri" w:hAnsi="Calibri" w:cs="Calibri"/>
          <w:sz w:val="24"/>
          <w:szCs w:val="24"/>
        </w:rPr>
      </w:pPr>
      <w:r w:rsidRPr="00C739FC">
        <w:rPr>
          <w:rFonts w:ascii="Calibri" w:hAnsi="Calibri" w:cs="Calibri"/>
        </w:rPr>
        <w:t>Note: The department may request additional information to inform the accreditation decision.</w:t>
      </w:r>
    </w:p>
    <w:p w14:paraId="104E513A" w14:textId="77777777" w:rsidR="00C43A3C" w:rsidRPr="0064413D" w:rsidRDefault="00C43A3C" w:rsidP="0085578E">
      <w:pPr>
        <w:pStyle w:val="RFTHeading3"/>
      </w:pPr>
      <w:bookmarkStart w:id="539" w:name="_Toc80616321"/>
      <w:bookmarkStart w:id="540" w:name="_Toc84864768"/>
      <w:bookmarkStart w:id="541" w:name="_Toc85973393"/>
      <w:bookmarkStart w:id="542" w:name="_Toc170993776"/>
      <w:r w:rsidRPr="0064413D">
        <w:t>External IT Systems</w:t>
      </w:r>
      <w:bookmarkEnd w:id="539"/>
      <w:bookmarkEnd w:id="540"/>
      <w:bookmarkEnd w:id="541"/>
      <w:bookmarkEnd w:id="542"/>
    </w:p>
    <w:p w14:paraId="278EE2B5" w14:textId="77777777" w:rsidR="00C43A3C" w:rsidRPr="0064413D" w:rsidRDefault="00C43A3C" w:rsidP="00212303">
      <w:r w:rsidRPr="0064413D">
        <w:t>An External IT System is any system outside the department’s direct control that is involved in storing, processing or transferring data relating to services contracted to be delivered on behalf of the department.</w:t>
      </w:r>
    </w:p>
    <w:p w14:paraId="2F9BFBEB" w14:textId="77777777" w:rsidR="00C43A3C" w:rsidRPr="0064413D" w:rsidRDefault="00C43A3C" w:rsidP="00212303">
      <w:r w:rsidRPr="0064413D">
        <w:t>An External IT System typically includes a combination of:</w:t>
      </w:r>
    </w:p>
    <w:p w14:paraId="0E1C28C3" w14:textId="39F72A75" w:rsidR="00C43A3C" w:rsidRPr="0064413D" w:rsidRDefault="00C43A3C" w:rsidP="000D47AB">
      <w:pPr>
        <w:numPr>
          <w:ilvl w:val="0"/>
          <w:numId w:val="38"/>
        </w:numPr>
      </w:pPr>
      <w:r w:rsidRPr="0064413D">
        <w:lastRenderedPageBreak/>
        <w:t xml:space="preserve">A Provider’s own IT System – required for the interaction </w:t>
      </w:r>
      <w:r w:rsidR="00847BD4" w:rsidRPr="0064413D">
        <w:t>with the</w:t>
      </w:r>
      <w:r w:rsidRPr="0064413D">
        <w:t xml:space="preserve"> department’s system. This includes the Provider’s own network, self-hosted or managed servers, software applications, data stores and endpoint devices such as laptops, tablets, or smartphones</w:t>
      </w:r>
      <w:r w:rsidRPr="0064413D">
        <w:rPr>
          <w:rStyle w:val="FootnoteReference"/>
        </w:rPr>
        <w:footnoteReference w:id="4"/>
      </w:r>
      <w:r w:rsidRPr="0064413D">
        <w:t>.</w:t>
      </w:r>
    </w:p>
    <w:p w14:paraId="695471C4" w14:textId="77777777" w:rsidR="00C43A3C" w:rsidRPr="0064413D" w:rsidRDefault="00C43A3C" w:rsidP="000D47AB">
      <w:pPr>
        <w:numPr>
          <w:ilvl w:val="0"/>
          <w:numId w:val="38"/>
        </w:numPr>
      </w:pPr>
      <w:r w:rsidRPr="0064413D">
        <w:t>Third party IT, including:</w:t>
      </w:r>
    </w:p>
    <w:p w14:paraId="679D5D7E" w14:textId="106AC546" w:rsidR="00C43A3C" w:rsidRPr="0064413D" w:rsidRDefault="00C43A3C" w:rsidP="000D47AB">
      <w:pPr>
        <w:numPr>
          <w:ilvl w:val="1"/>
          <w:numId w:val="38"/>
        </w:numPr>
      </w:pPr>
      <w:r w:rsidRPr="0064413D">
        <w:t xml:space="preserve">Third Party Employment and Skills (TPES) systems, which are software products/services tailored specifically to the needs of the employment and skills industry. </w:t>
      </w:r>
      <w:r w:rsidR="00AE62AA">
        <w:t>DEWR</w:t>
      </w:r>
      <w:r w:rsidRPr="0064413D">
        <w:t xml:space="preserve"> has accredited several TPES systems. Details are available on </w:t>
      </w:r>
      <w:hyperlink r:id="rId49" w:history="1">
        <w:r w:rsidR="00E3677E" w:rsidRPr="00E3677E">
          <w:rPr>
            <w:rStyle w:val="Hyperlink"/>
          </w:rPr>
          <w:t>DEWR</w:t>
        </w:r>
        <w:r w:rsidR="00E3677E" w:rsidRPr="00E3677E">
          <w:rPr>
            <w:rStyle w:val="Hyperlink"/>
            <w:rFonts w:ascii="Calibri" w:eastAsia="Calibri" w:hAnsi="Calibri" w:cs="Calibri"/>
          </w:rPr>
          <w:t>’s website</w:t>
        </w:r>
      </w:hyperlink>
      <w:r w:rsidRPr="0064413D">
        <w:rPr>
          <w:rFonts w:eastAsia="Calibri"/>
        </w:rPr>
        <w:t xml:space="preserve"> (</w:t>
      </w:r>
      <w:r w:rsidRPr="0064413D">
        <w:rPr>
          <w:rFonts w:ascii="Calibri" w:eastAsia="Calibri" w:hAnsi="Calibri" w:cs="Calibri"/>
        </w:rPr>
        <w:t>www.dewr.gov.au/right-fit-risk-cyber-security-accreditation/accredited-third-party-employment-and-skills-tpes-systems</w:t>
      </w:r>
      <w:r w:rsidRPr="0064413D">
        <w:rPr>
          <w:rFonts w:eastAsia="Calibri"/>
        </w:rPr>
        <w:t>).</w:t>
      </w:r>
    </w:p>
    <w:p w14:paraId="1B189D31" w14:textId="77777777" w:rsidR="00C43A3C" w:rsidRPr="0064413D" w:rsidRDefault="00C43A3C" w:rsidP="000D47AB">
      <w:pPr>
        <w:numPr>
          <w:ilvl w:val="1"/>
          <w:numId w:val="38"/>
        </w:numPr>
      </w:pPr>
      <w:r w:rsidRPr="0064413D">
        <w:t>Third Party Supplementary IT Services are managed by a third party under explicit direction by a Provider. For example, a third party engaged by a Provider to administer its IT systems, or destroy media, or information on the Provider’s behalf.</w:t>
      </w:r>
    </w:p>
    <w:p w14:paraId="1A53224A" w14:textId="77777777" w:rsidR="00C43A3C" w:rsidRPr="0064413D" w:rsidRDefault="00C43A3C" w:rsidP="000D47AB">
      <w:pPr>
        <w:numPr>
          <w:ilvl w:val="1"/>
          <w:numId w:val="38"/>
        </w:numPr>
      </w:pPr>
      <w:r w:rsidRPr="0064413D">
        <w:t>Cloud Services – a Provider may use a range of cloud services to supplement their own IT system.</w:t>
      </w:r>
    </w:p>
    <w:p w14:paraId="02574149" w14:textId="77777777" w:rsidR="00C43A3C" w:rsidRPr="0064413D" w:rsidRDefault="00C43A3C" w:rsidP="0085578E">
      <w:r w:rsidRPr="0064413D">
        <w:t>The Provider is responsible for ensuring their use and operations of any External IT System (including any third-party IT) meets the requirements outlined in the ESAF. The department requires assurance from Providers that appropriate security requirements and periodic performance monitoring arrangements are reflected in any agreements with third party IT suppliers.</w:t>
      </w:r>
    </w:p>
    <w:p w14:paraId="18AE6951" w14:textId="78D53C56" w:rsidR="002E5F5C" w:rsidRPr="0064413D" w:rsidRDefault="00C43A3C" w:rsidP="007E186C">
      <w:r w:rsidRPr="0064413D">
        <w:t>Some third parties may be independently certified, for example, through ISO27001 or the Information Security Registered Assessors Program. However, the obligation remains with the Provider to understand the scope of any certification for the components of their External IT System, to confirm the certified configuration matches their own usage, and to ensure they are meeting any customer-specific obligations</w:t>
      </w:r>
      <w:r w:rsidR="00212303" w:rsidRPr="0064413D">
        <w:t>.</w:t>
      </w:r>
      <w:r w:rsidRPr="0064413D">
        <w:rPr>
          <w:rStyle w:val="FootnoteReference"/>
        </w:rPr>
        <w:footnoteReference w:id="5"/>
      </w:r>
      <w:bookmarkStart w:id="543" w:name="_Toc147332027"/>
    </w:p>
    <w:p w14:paraId="5EF6C58E" w14:textId="4C9A94F2" w:rsidR="00E104F1" w:rsidRPr="0064413D" w:rsidRDefault="00100274" w:rsidP="0085578E">
      <w:pPr>
        <w:pStyle w:val="RFTHeading3"/>
        <w:rPr>
          <w:rFonts w:eastAsia="Calibri" w:cs="Calibri"/>
        </w:rPr>
      </w:pPr>
      <w:bookmarkStart w:id="544" w:name="_Toc170993777"/>
      <w:bookmarkEnd w:id="543"/>
      <w:r w:rsidRPr="0064413D">
        <w:t>Maintaining accreditation under the ESAF</w:t>
      </w:r>
      <w:bookmarkEnd w:id="544"/>
    </w:p>
    <w:p w14:paraId="5C157C2B" w14:textId="24B9F044" w:rsidR="00D93B44" w:rsidRPr="0064413D" w:rsidRDefault="00D93B44" w:rsidP="00D93B44">
      <w:pPr>
        <w:rPr>
          <w:rFonts w:cstheme="minorHAnsi"/>
        </w:rPr>
      </w:pPr>
      <w:bookmarkStart w:id="545" w:name="_Toc80616324"/>
      <w:bookmarkStart w:id="546" w:name="_Toc84864771"/>
      <w:bookmarkStart w:id="547" w:name="_Toc85973396"/>
      <w:r w:rsidRPr="0064413D">
        <w:rPr>
          <w:rFonts w:cstheme="minorHAnsi"/>
        </w:rPr>
        <w:t xml:space="preserve">Once Providers have achieved RFFR accreditation, the accreditation must be maintained for the duration of the contracted period. Providers must submit annual evidence to </w:t>
      </w:r>
      <w:r w:rsidR="00430A6C">
        <w:rPr>
          <w:rFonts w:cstheme="minorHAnsi"/>
        </w:rPr>
        <w:t xml:space="preserve">the department </w:t>
      </w:r>
      <w:r w:rsidRPr="0064413D">
        <w:rPr>
          <w:rFonts w:cstheme="minorHAnsi"/>
        </w:rPr>
        <w:t xml:space="preserve">of their ISMS maintenance, including the outcome of their annual ISO27001 surveillance audit for Category 1 Providers. The RFFR approach also requires Provider’s communicate any significant changes in circumstances to </w:t>
      </w:r>
      <w:r w:rsidR="00FD3E00">
        <w:rPr>
          <w:rFonts w:cstheme="minorHAnsi"/>
        </w:rPr>
        <w:t>the department</w:t>
      </w:r>
      <w:r w:rsidRPr="0064413D">
        <w:rPr>
          <w:rFonts w:cstheme="minorHAnsi"/>
        </w:rPr>
        <w:t xml:space="preserve"> within 5 business days. This includes items such as entering into a </w:t>
      </w:r>
      <w:r w:rsidRPr="0064413D">
        <w:rPr>
          <w:rFonts w:cstheme="minorHAnsi"/>
        </w:rPr>
        <w:lastRenderedPageBreak/>
        <w:t>new Deed, changes in subcontracting arrangements, or the introduction of new</w:t>
      </w:r>
      <w:r w:rsidR="00FD3E00">
        <w:rPr>
          <w:rFonts w:cstheme="minorHAnsi"/>
        </w:rPr>
        <w:t>,</w:t>
      </w:r>
      <w:r w:rsidRPr="0064413D">
        <w:rPr>
          <w:rFonts w:cstheme="minorHAnsi"/>
        </w:rPr>
        <w:t xml:space="preserve"> or amendment to existing</w:t>
      </w:r>
      <w:r w:rsidR="00FD3E00">
        <w:rPr>
          <w:rFonts w:cstheme="minorHAnsi"/>
        </w:rPr>
        <w:t>,</w:t>
      </w:r>
      <w:r w:rsidRPr="0064413D">
        <w:rPr>
          <w:rFonts w:cstheme="minorHAnsi"/>
        </w:rPr>
        <w:t xml:space="preserve"> significant ICT infrastructure or systems. Further information is available on the </w:t>
      </w:r>
      <w:hyperlink r:id="rId50" w:history="1">
        <w:r w:rsidRPr="0064413D">
          <w:rPr>
            <w:rFonts w:cstheme="minorHAnsi"/>
          </w:rPr>
          <w:t>DEWR website</w:t>
        </w:r>
      </w:hyperlink>
      <w:r w:rsidRPr="0064413D">
        <w:rPr>
          <w:rFonts w:cstheme="minorHAnsi"/>
        </w:rPr>
        <w:t xml:space="preserve"> (</w:t>
      </w:r>
      <w:hyperlink r:id="rId51" w:history="1">
        <w:r w:rsidRPr="0064413D">
          <w:rPr>
            <w:rStyle w:val="Hyperlink"/>
          </w:rPr>
          <w:t>https://www.dewr.gov.au/right-fit-risk-cyber-security-accreditation/accreditation-maintenance</w:t>
        </w:r>
      </w:hyperlink>
      <w:r w:rsidRPr="0064413D">
        <w:rPr>
          <w:rFonts w:cstheme="minorHAnsi"/>
        </w:rPr>
        <w:t>).</w:t>
      </w:r>
    </w:p>
    <w:p w14:paraId="3F496865" w14:textId="77777777" w:rsidR="00D93B44" w:rsidRPr="0064413D" w:rsidRDefault="00D93B44" w:rsidP="00D93B44">
      <w:pPr>
        <w:rPr>
          <w:rFonts w:cstheme="minorHAnsi"/>
        </w:rPr>
      </w:pPr>
      <w:r w:rsidRPr="0064413D">
        <w:rPr>
          <w:rFonts w:cstheme="minorHAnsi"/>
        </w:rPr>
        <w:t>The department requires Providers and any subcontractors to be RFFR re-accredited every 3 years. Failure to maintain accreditation or achieve re-accreditation may result in termination of the contractual arrangement between the department and the Provider.</w:t>
      </w:r>
    </w:p>
    <w:p w14:paraId="1A0D15BA" w14:textId="77777777" w:rsidR="00F22836" w:rsidRPr="0064413D" w:rsidRDefault="73519F90" w:rsidP="0085578E">
      <w:pPr>
        <w:pStyle w:val="RFTHeading3"/>
      </w:pPr>
      <w:bookmarkStart w:id="548" w:name="_Toc80616325"/>
      <w:bookmarkStart w:id="549" w:name="_Toc84864772"/>
      <w:bookmarkStart w:id="550" w:name="_Toc85973397"/>
      <w:bookmarkStart w:id="551" w:name="_Toc170993778"/>
      <w:bookmarkEnd w:id="545"/>
      <w:bookmarkEnd w:id="546"/>
      <w:bookmarkEnd w:id="547"/>
      <w:r w:rsidRPr="0064413D">
        <w:t>Current accreditation under the External Systems Assurance Framework</w:t>
      </w:r>
      <w:bookmarkEnd w:id="548"/>
      <w:bookmarkEnd w:id="549"/>
      <w:bookmarkEnd w:id="550"/>
      <w:bookmarkEnd w:id="551"/>
    </w:p>
    <w:p w14:paraId="5F2DB4CE" w14:textId="526A8286" w:rsidR="00FD718F" w:rsidRPr="0064413D" w:rsidRDefault="007308B7" w:rsidP="0085578E">
      <w:r w:rsidRPr="0064413D">
        <w:t xml:space="preserve">Successful </w:t>
      </w:r>
      <w:r w:rsidR="00F65265" w:rsidRPr="0064413D">
        <w:t>Respondent</w:t>
      </w:r>
      <w:r w:rsidRPr="0064413D">
        <w:t xml:space="preserve">s that are accredited under the department’s ESAF may continue their agreed Annual Maintenance and re-accreditation schedule. These </w:t>
      </w:r>
      <w:r w:rsidR="004706C7" w:rsidRPr="0064413D">
        <w:t>Provider</w:t>
      </w:r>
      <w:r w:rsidR="009222D0" w:rsidRPr="0064413D">
        <w:t>s must</w:t>
      </w:r>
      <w:r w:rsidRPr="0064413D">
        <w:t xml:space="preserve"> assess any material impact to their ISMS with the addition of the new </w:t>
      </w:r>
      <w:r w:rsidR="004E531C" w:rsidRPr="0064413D">
        <w:t>Deed</w:t>
      </w:r>
      <w:r w:rsidRPr="0064413D">
        <w:t xml:space="preserve"> and advise the department accordingly. This will occur through the submission of an updated Scope document and Statement of Applicability to the department. The department will subsequently assess any impact on the </w:t>
      </w:r>
      <w:r w:rsidR="004706C7" w:rsidRPr="0064413D">
        <w:t>Provider</w:t>
      </w:r>
      <w:r w:rsidRPr="0064413D">
        <w:t xml:space="preserve">’s existing RFFR accreditation. It is important to note that the total number of </w:t>
      </w:r>
      <w:r w:rsidR="004E531C" w:rsidRPr="0064413D">
        <w:t>Participant</w:t>
      </w:r>
      <w:r w:rsidRPr="0064413D">
        <w:t xml:space="preserve">s a </w:t>
      </w:r>
      <w:r w:rsidR="004706C7" w:rsidRPr="0064413D">
        <w:t>Provider</w:t>
      </w:r>
      <w:r w:rsidRPr="0064413D">
        <w:t xml:space="preserve"> delivers services to, based on a combined total of all </w:t>
      </w:r>
      <w:r w:rsidR="00654C2E">
        <w:t>d</w:t>
      </w:r>
      <w:r w:rsidR="00654C2E" w:rsidRPr="0064413D">
        <w:t>eeds</w:t>
      </w:r>
      <w:r w:rsidR="0006133F">
        <w:t xml:space="preserve"> </w:t>
      </w:r>
      <w:r w:rsidR="00654C2E">
        <w:t>and agreements</w:t>
      </w:r>
      <w:r w:rsidR="00654C2E" w:rsidRPr="0064413D">
        <w:t xml:space="preserve"> </w:t>
      </w:r>
      <w:r w:rsidRPr="0064413D">
        <w:t xml:space="preserve">the </w:t>
      </w:r>
      <w:r w:rsidR="004706C7" w:rsidRPr="0064413D">
        <w:t>Provider</w:t>
      </w:r>
      <w:r w:rsidRPr="0064413D">
        <w:t xml:space="preserve"> holds with the department</w:t>
      </w:r>
      <w:r w:rsidR="00D0338B" w:rsidRPr="0064413D">
        <w:t xml:space="preserve"> and other departments (such as DEWR)</w:t>
      </w:r>
      <w:r w:rsidRPr="0064413D">
        <w:t>, is relevant for RFFR purposes and should be disclosed either during Milestone 1 or through submission of a change of circumstance notification to the department</w:t>
      </w:r>
      <w:r w:rsidR="00C756CA" w:rsidRPr="0064413D">
        <w:t>.</w:t>
      </w:r>
      <w:bookmarkStart w:id="552" w:name="_Toc80616326"/>
      <w:bookmarkStart w:id="553" w:name="_Toc84864773"/>
      <w:bookmarkStart w:id="554" w:name="_Toc85973398"/>
    </w:p>
    <w:p w14:paraId="23C1E76B" w14:textId="77777777" w:rsidR="001208FF" w:rsidRPr="0064413D" w:rsidRDefault="001208FF" w:rsidP="0085578E">
      <w:pPr>
        <w:pBdr>
          <w:top w:val="single" w:sz="4" w:space="1" w:color="auto"/>
          <w:left w:val="single" w:sz="4" w:space="4" w:color="auto"/>
          <w:bottom w:val="single" w:sz="4" w:space="1" w:color="auto"/>
          <w:right w:val="single" w:sz="4" w:space="4" w:color="auto"/>
        </w:pBdr>
      </w:pPr>
      <w:r w:rsidRPr="0064413D">
        <w:rPr>
          <w:b/>
          <w:bCs/>
        </w:rPr>
        <w:t>Note: All offers of business made by the department will be conditional on progress against and achievement of accreditation under the ESAF within the timeframes advised by the department.</w:t>
      </w:r>
    </w:p>
    <w:p w14:paraId="46ED96E0" w14:textId="77777777" w:rsidR="001208FF" w:rsidRPr="0064413D" w:rsidRDefault="001208FF" w:rsidP="0085578E"/>
    <w:p w14:paraId="33856D01" w14:textId="33E3428B" w:rsidR="003A75C6" w:rsidRPr="0064413D" w:rsidRDefault="003A75C6" w:rsidP="0085578E">
      <w:pPr>
        <w:pStyle w:val="RFTHeading1"/>
      </w:pPr>
      <w:bookmarkStart w:id="555" w:name="_Toc170993779"/>
      <w:bookmarkStart w:id="556" w:name="_Toc173939577"/>
      <w:r w:rsidRPr="0064413D">
        <w:lastRenderedPageBreak/>
        <w:t>Legal and other matters</w:t>
      </w:r>
      <w:bookmarkEnd w:id="555"/>
      <w:bookmarkEnd w:id="556"/>
    </w:p>
    <w:p w14:paraId="653D84A9" w14:textId="77777777" w:rsidR="00F22836" w:rsidRPr="0064413D" w:rsidRDefault="00F22836" w:rsidP="00E4680F">
      <w:pPr>
        <w:pStyle w:val="RFTHeading2"/>
      </w:pPr>
      <w:bookmarkStart w:id="557" w:name="_Toc80616327"/>
      <w:bookmarkStart w:id="558" w:name="_Toc84864774"/>
      <w:bookmarkStart w:id="559" w:name="_Toc85973399"/>
      <w:bookmarkStart w:id="560" w:name="_Toc170993780"/>
      <w:bookmarkStart w:id="561" w:name="_Toc173939578"/>
      <w:bookmarkEnd w:id="552"/>
      <w:bookmarkEnd w:id="553"/>
      <w:bookmarkEnd w:id="554"/>
      <w:r w:rsidRPr="0064413D">
        <w:t>Conditions of lodgement</w:t>
      </w:r>
      <w:bookmarkEnd w:id="557"/>
      <w:bookmarkEnd w:id="558"/>
      <w:bookmarkEnd w:id="559"/>
      <w:bookmarkEnd w:id="560"/>
      <w:bookmarkEnd w:id="561"/>
    </w:p>
    <w:p w14:paraId="04173A43" w14:textId="0E617873" w:rsidR="00F22836" w:rsidRPr="0064413D" w:rsidRDefault="00F65265" w:rsidP="00AB392B">
      <w:r w:rsidRPr="0064413D">
        <w:t>Respondent</w:t>
      </w:r>
      <w:r w:rsidR="00F22836" w:rsidRPr="0064413D">
        <w:t>s are responsible for ensuring they have:</w:t>
      </w:r>
    </w:p>
    <w:p w14:paraId="0A22E147" w14:textId="72862646" w:rsidR="00F22836" w:rsidRPr="0064413D" w:rsidRDefault="00F22836" w:rsidP="000D47AB">
      <w:pPr>
        <w:numPr>
          <w:ilvl w:val="0"/>
          <w:numId w:val="40"/>
        </w:numPr>
      </w:pPr>
      <w:r w:rsidRPr="0064413D">
        <w:t xml:space="preserve">read the entire RFT, any documents referred to in this RFT, any other additional information the department may provide on its websites or </w:t>
      </w:r>
      <w:r w:rsidR="00D87A83" w:rsidRPr="0064413D">
        <w:t xml:space="preserve">AusTender, </w:t>
      </w:r>
      <w:r w:rsidRPr="0064413D">
        <w:t>and any Addenda issued, and ensure they understand any other circumstances that may influence their response</w:t>
      </w:r>
    </w:p>
    <w:p w14:paraId="77291876" w14:textId="1F77323C" w:rsidR="00F22836" w:rsidRPr="0064413D" w:rsidRDefault="00F22836" w:rsidP="000D47AB">
      <w:pPr>
        <w:numPr>
          <w:ilvl w:val="0"/>
          <w:numId w:val="40"/>
        </w:numPr>
      </w:pPr>
      <w:r w:rsidRPr="0064413D">
        <w:t>examined all further information that is obtainable by the making of reasonable inquiries relevant to the risks, contingencies and other circumstances influencing their response</w:t>
      </w:r>
    </w:p>
    <w:p w14:paraId="7E9C657E" w14:textId="3ACEE35E" w:rsidR="00F22836" w:rsidRPr="0064413D" w:rsidRDefault="00F22836" w:rsidP="000D47AB">
      <w:pPr>
        <w:numPr>
          <w:ilvl w:val="0"/>
          <w:numId w:val="40"/>
        </w:numPr>
      </w:pPr>
      <w:r w:rsidRPr="0064413D">
        <w:t xml:space="preserve">satisfied themselves as to the terms and conditions of the Draft </w:t>
      </w:r>
      <w:r w:rsidR="004E531C" w:rsidRPr="0064413D">
        <w:t>Deed</w:t>
      </w:r>
      <w:r w:rsidRPr="0064413D">
        <w:t xml:space="preserve"> and their ability to comply</w:t>
      </w:r>
    </w:p>
    <w:p w14:paraId="50EE9213" w14:textId="2DF55023" w:rsidR="00F22836" w:rsidRPr="0064413D" w:rsidRDefault="00F22836" w:rsidP="000D47AB">
      <w:pPr>
        <w:numPr>
          <w:ilvl w:val="0"/>
          <w:numId w:val="40"/>
        </w:numPr>
      </w:pPr>
      <w:r w:rsidRPr="0064413D">
        <w:t xml:space="preserve">made their own independent assessment and investigations, and, if necessary, obtained their own legal, financial, business, or other professional advice on the </w:t>
      </w:r>
      <w:r w:rsidR="00AA1D6B">
        <w:t>RFT</w:t>
      </w:r>
      <w:r w:rsidR="00AA1D6B" w:rsidRPr="0064413D">
        <w:t xml:space="preserve"> </w:t>
      </w:r>
      <w:r w:rsidRPr="0064413D">
        <w:t>process, or for the purposes of preparing their response</w:t>
      </w:r>
    </w:p>
    <w:p w14:paraId="6B66D41E" w14:textId="37101107" w:rsidR="00F22836" w:rsidRPr="0064413D" w:rsidRDefault="00F22836" w:rsidP="000D47AB">
      <w:pPr>
        <w:numPr>
          <w:ilvl w:val="0"/>
          <w:numId w:val="40"/>
        </w:numPr>
      </w:pPr>
      <w:r w:rsidRPr="0064413D">
        <w:t xml:space="preserve">taken note of the closing date and time and the requirement for the </w:t>
      </w:r>
      <w:r w:rsidR="0006319B" w:rsidRPr="0064413D">
        <w:t xml:space="preserve">entire </w:t>
      </w:r>
      <w:r w:rsidRPr="0064413D">
        <w:t>Tender to be</w:t>
      </w:r>
      <w:r w:rsidR="0006319B" w:rsidRPr="0064413D">
        <w:t xml:space="preserve"> submitted</w:t>
      </w:r>
      <w:r w:rsidRPr="0064413D">
        <w:t xml:space="preserve"> </w:t>
      </w:r>
      <w:r w:rsidR="004A35AB" w:rsidRPr="0064413D">
        <w:t>on AusTender</w:t>
      </w:r>
      <w:r w:rsidR="0006319B" w:rsidRPr="0064413D">
        <w:t xml:space="preserve"> </w:t>
      </w:r>
      <w:r w:rsidRPr="0064413D">
        <w:t>by the closing date and time</w:t>
      </w:r>
    </w:p>
    <w:p w14:paraId="62E46E58" w14:textId="56A9DC7C" w:rsidR="00F22836" w:rsidRPr="0064413D" w:rsidRDefault="00F22836" w:rsidP="000D47AB">
      <w:pPr>
        <w:numPr>
          <w:ilvl w:val="0"/>
          <w:numId w:val="40"/>
        </w:numPr>
      </w:pPr>
      <w:r w:rsidRPr="0064413D">
        <w:t>satisfied themselves their response is complete, accurate and provides the necessary information to be assessed</w:t>
      </w:r>
      <w:r w:rsidR="00AB392B" w:rsidRPr="0064413D">
        <w:t xml:space="preserve">, </w:t>
      </w:r>
      <w:r w:rsidR="004A35AB" w:rsidRPr="0064413D">
        <w:t>and</w:t>
      </w:r>
    </w:p>
    <w:p w14:paraId="706A1216" w14:textId="77777777" w:rsidR="00F22836" w:rsidRPr="0064413D" w:rsidRDefault="00F22836" w:rsidP="000D47AB">
      <w:pPr>
        <w:numPr>
          <w:ilvl w:val="0"/>
          <w:numId w:val="40"/>
        </w:numPr>
      </w:pPr>
      <w:r w:rsidRPr="0064413D">
        <w:t>kept a copy for their records of their submitted response and all uploaded attachments.</w:t>
      </w:r>
    </w:p>
    <w:p w14:paraId="3044DA51" w14:textId="77777777" w:rsidR="00F22836" w:rsidRPr="0064413D" w:rsidRDefault="00F22836" w:rsidP="00E4680F">
      <w:pPr>
        <w:pStyle w:val="RFTHeading2"/>
      </w:pPr>
      <w:bookmarkStart w:id="562" w:name="_Toc80616328"/>
      <w:bookmarkStart w:id="563" w:name="_Toc84864775"/>
      <w:bookmarkStart w:id="564" w:name="_Toc85973400"/>
      <w:bookmarkStart w:id="565" w:name="_Toc170993781"/>
      <w:bookmarkStart w:id="566" w:name="_Toc173939579"/>
      <w:r w:rsidRPr="0064413D">
        <w:t>Contracting with the department</w:t>
      </w:r>
      <w:bookmarkEnd w:id="562"/>
      <w:bookmarkEnd w:id="563"/>
      <w:bookmarkEnd w:id="564"/>
      <w:bookmarkEnd w:id="565"/>
      <w:bookmarkEnd w:id="566"/>
    </w:p>
    <w:p w14:paraId="5C7826DF" w14:textId="66920E1E" w:rsidR="00F22836" w:rsidRPr="0064413D" w:rsidRDefault="73519F90" w:rsidP="0085578E">
      <w:pPr>
        <w:pStyle w:val="RFTHeading3"/>
      </w:pPr>
      <w:bookmarkStart w:id="567" w:name="_Toc80616329"/>
      <w:bookmarkStart w:id="568" w:name="_Toc84864776"/>
      <w:bookmarkStart w:id="569" w:name="_Toc85973401"/>
      <w:bookmarkStart w:id="570" w:name="_Toc170993782"/>
      <w:r w:rsidRPr="0064413D">
        <w:t xml:space="preserve">Draft </w:t>
      </w:r>
      <w:r w:rsidR="004E531C" w:rsidRPr="0064413D">
        <w:t>Deed</w:t>
      </w:r>
      <w:bookmarkEnd w:id="567"/>
      <w:bookmarkEnd w:id="568"/>
      <w:bookmarkEnd w:id="569"/>
      <w:bookmarkEnd w:id="570"/>
    </w:p>
    <w:p w14:paraId="147C3BAA" w14:textId="209ABAB4" w:rsidR="00B90FF6" w:rsidRPr="0064413D" w:rsidRDefault="00F22836" w:rsidP="00AB392B">
      <w:r w:rsidRPr="0064413D">
        <w:t xml:space="preserve">The department proposes to enter into a </w:t>
      </w:r>
      <w:r w:rsidR="004E531C" w:rsidRPr="0064413D">
        <w:t>Deed</w:t>
      </w:r>
      <w:r w:rsidRPr="0064413D">
        <w:t xml:space="preserve"> with </w:t>
      </w:r>
      <w:r w:rsidR="0006319B" w:rsidRPr="0064413D">
        <w:t xml:space="preserve">consistent terms and conditions with </w:t>
      </w:r>
      <w:r w:rsidRPr="0064413D">
        <w:t xml:space="preserve">successful </w:t>
      </w:r>
      <w:r w:rsidR="00F65265" w:rsidRPr="0064413D">
        <w:t>Respondent</w:t>
      </w:r>
      <w:r w:rsidRPr="0064413D">
        <w:t>s that is substantially in the form found at</w:t>
      </w:r>
      <w:r w:rsidR="001B4BF8">
        <w:t xml:space="preserve"> Appendix D (Draft Deed)</w:t>
      </w:r>
      <w:r w:rsidR="002A127A" w:rsidRPr="0064413D">
        <w:rPr>
          <w:b/>
        </w:rPr>
        <w:fldChar w:fldCharType="begin"/>
      </w:r>
      <w:r w:rsidR="002A127A" w:rsidRPr="0064413D">
        <w:rPr>
          <w:b/>
        </w:rPr>
        <w:instrText xml:space="preserve"> REF _Ref111638341 \h  \* MERGEFORMAT </w:instrText>
      </w:r>
      <w:r w:rsidR="002A127A" w:rsidRPr="0064413D">
        <w:rPr>
          <w:b/>
        </w:rPr>
      </w:r>
      <w:r w:rsidR="002A127A" w:rsidRPr="0064413D">
        <w:rPr>
          <w:b/>
        </w:rPr>
        <w:fldChar w:fldCharType="separate"/>
      </w:r>
      <w:r w:rsidR="009C1212" w:rsidRPr="0064413D">
        <w:t xml:space="preserve">Appendix </w:t>
      </w:r>
      <w:r w:rsidR="009C1212">
        <w:t>D</w:t>
      </w:r>
      <w:r w:rsidR="009C1212" w:rsidRPr="0064413D">
        <w:t xml:space="preserve"> – Draft Deed</w:t>
      </w:r>
      <w:r w:rsidR="002A127A" w:rsidRPr="0064413D">
        <w:rPr>
          <w:b/>
        </w:rPr>
        <w:fldChar w:fldCharType="end"/>
      </w:r>
      <w:r w:rsidRPr="0064413D">
        <w:t xml:space="preserve">. </w:t>
      </w:r>
      <w:r w:rsidR="00F65265" w:rsidRPr="0064413D">
        <w:t>Respondent</w:t>
      </w:r>
      <w:r w:rsidRPr="0064413D">
        <w:t>s</w:t>
      </w:r>
      <w:r w:rsidR="00DC60D9">
        <w:t xml:space="preserve"> should</w:t>
      </w:r>
      <w:r w:rsidRPr="0064413D">
        <w:t xml:space="preserve"> review the terms and conditions of the Draft </w:t>
      </w:r>
      <w:r w:rsidR="004E531C" w:rsidRPr="0064413D">
        <w:t>Deed</w:t>
      </w:r>
      <w:r w:rsidRPr="0064413D">
        <w:t xml:space="preserve"> when preparing their response to this RFT.</w:t>
      </w:r>
      <w:r w:rsidR="0006319B" w:rsidRPr="0064413D">
        <w:t xml:space="preserve"> </w:t>
      </w:r>
    </w:p>
    <w:p w14:paraId="087823DD" w14:textId="029C8766" w:rsidR="00F22836" w:rsidRPr="0064413D" w:rsidRDefault="00F65265" w:rsidP="00AB392B">
      <w:r w:rsidRPr="0064413D">
        <w:t>Respondent</w:t>
      </w:r>
      <w:r w:rsidR="0006319B" w:rsidRPr="0064413D">
        <w:t xml:space="preserve">s should seek their own independent legal advice if they have any queries or concerns regarding the Draft </w:t>
      </w:r>
      <w:r w:rsidR="004E531C" w:rsidRPr="0064413D">
        <w:t>Deed</w:t>
      </w:r>
      <w:r w:rsidR="0006319B" w:rsidRPr="0064413D">
        <w:t>.</w:t>
      </w:r>
    </w:p>
    <w:p w14:paraId="46B4FF02" w14:textId="2BFE9C62" w:rsidR="008D25A7" w:rsidRPr="0064413D" w:rsidRDefault="008D25A7" w:rsidP="00AB392B">
      <w:pPr>
        <w:rPr>
          <w:rFonts w:cstheme="minorHAnsi"/>
        </w:rPr>
      </w:pPr>
      <w:r w:rsidRPr="0064413D">
        <w:rPr>
          <w:rFonts w:cstheme="minorHAnsi"/>
        </w:rPr>
        <w:t xml:space="preserve">Lodging a response to </w:t>
      </w:r>
      <w:r w:rsidR="008A35ED" w:rsidRPr="0064413D">
        <w:rPr>
          <w:rFonts w:cstheme="minorHAnsi"/>
        </w:rPr>
        <w:t>RFT</w:t>
      </w:r>
      <w:r w:rsidRPr="0064413D">
        <w:rPr>
          <w:rFonts w:cstheme="minorHAnsi"/>
        </w:rPr>
        <w:t xml:space="preserve"> will constitute an offer by the Respondent to provide the services on the terms and conditions set out in their response and the Draft Deed.</w:t>
      </w:r>
    </w:p>
    <w:p w14:paraId="23DC5143" w14:textId="572204F7" w:rsidR="0006319B" w:rsidRPr="0064413D" w:rsidRDefault="00F22836" w:rsidP="00AB392B">
      <w:r w:rsidRPr="0064413D">
        <w:lastRenderedPageBreak/>
        <w:t xml:space="preserve">A </w:t>
      </w:r>
      <w:r w:rsidR="001B4BF8">
        <w:t>Tender</w:t>
      </w:r>
      <w:r w:rsidRPr="0064413D">
        <w:t xml:space="preserve"> is not taken to have been accepted by the department unless and until, a formal </w:t>
      </w:r>
      <w:r w:rsidR="004E531C" w:rsidRPr="0064413D">
        <w:t>Deed</w:t>
      </w:r>
      <w:r w:rsidRPr="0064413D">
        <w:t xml:space="preserve"> has been executed by the </w:t>
      </w:r>
      <w:r w:rsidR="00F65265" w:rsidRPr="0064413D">
        <w:t>Respondent</w:t>
      </w:r>
      <w:r w:rsidRPr="0064413D">
        <w:t xml:space="preserve"> and the </w:t>
      </w:r>
      <w:r w:rsidR="00E3200B">
        <w:t>government</w:t>
      </w:r>
      <w:r w:rsidRPr="0064413D">
        <w:t>.</w:t>
      </w:r>
      <w:bookmarkStart w:id="571" w:name="_Hlk80627333"/>
    </w:p>
    <w:p w14:paraId="2526B48C" w14:textId="7E4A6BBC" w:rsidR="00BC3550" w:rsidRPr="0064413D" w:rsidRDefault="00BC3550" w:rsidP="0085578E">
      <w:pPr>
        <w:pStyle w:val="RFTHeading3"/>
      </w:pPr>
      <w:bookmarkStart w:id="572" w:name="_Toc170993783"/>
      <w:r w:rsidRPr="0064413D">
        <w:t>Special Conditions</w:t>
      </w:r>
      <w:bookmarkEnd w:id="572"/>
    </w:p>
    <w:p w14:paraId="02ED6BFB" w14:textId="2BAAA8FC" w:rsidR="00BC3550" w:rsidRPr="0064413D" w:rsidRDefault="00BC3550" w:rsidP="00AB392B">
      <w:r w:rsidRPr="0064413D">
        <w:t xml:space="preserve">In bidding for </w:t>
      </w:r>
      <w:r w:rsidR="00460343" w:rsidRPr="0064413D">
        <w:t xml:space="preserve">the new program, where a </w:t>
      </w:r>
      <w:r w:rsidR="00F65265" w:rsidRPr="0064413D">
        <w:t>Respondent</w:t>
      </w:r>
      <w:r w:rsidR="00460343" w:rsidRPr="0064413D">
        <w:t xml:space="preserve"> </w:t>
      </w:r>
      <w:r w:rsidR="00011170" w:rsidRPr="0064413D">
        <w:t xml:space="preserve">undertakes to provide service features that are unique or innovative, that are considered by the Delegate to enhance the overall service offer and are material to the awarding of business under the Deed, these undertakings will be specified as Special Conditions </w:t>
      </w:r>
      <w:r w:rsidR="00C95B36" w:rsidRPr="0064413D">
        <w:t>in the Schedule of the Deed</w:t>
      </w:r>
      <w:r w:rsidR="00011170" w:rsidRPr="0064413D">
        <w:t>.</w:t>
      </w:r>
    </w:p>
    <w:p w14:paraId="4C580EB1" w14:textId="56E4DE08" w:rsidR="008A19B6" w:rsidRPr="0064413D" w:rsidRDefault="008A19B6" w:rsidP="0085578E">
      <w:pPr>
        <w:pStyle w:val="RFTHeading3"/>
      </w:pPr>
      <w:bookmarkStart w:id="573" w:name="_Toc170993784"/>
      <w:r w:rsidRPr="0064413D">
        <w:t>Novations and assignments</w:t>
      </w:r>
      <w:bookmarkEnd w:id="573"/>
    </w:p>
    <w:p w14:paraId="1ED5B026" w14:textId="19C35D1D" w:rsidR="008A19B6" w:rsidRPr="0064413D" w:rsidRDefault="008A19B6" w:rsidP="00AB392B">
      <w:r w:rsidRPr="0064413D">
        <w:t xml:space="preserve">In the first twelve months of the commencement of the new specialist disability employment program, the </w:t>
      </w:r>
      <w:r w:rsidR="0072585F">
        <w:t>d</w:t>
      </w:r>
      <w:r w:rsidR="0072585F" w:rsidRPr="0064413D">
        <w:t xml:space="preserve">epartment </w:t>
      </w:r>
      <w:r w:rsidRPr="0064413D">
        <w:t xml:space="preserve">will not consider requests from a </w:t>
      </w:r>
      <w:r w:rsidR="0072585F">
        <w:t>P</w:t>
      </w:r>
      <w:r w:rsidRPr="0064413D">
        <w:t xml:space="preserve">rovider to assign or novate its Deed unless exceptional circumstances exist. In determining whether to approve any proposed assignment or novation due to exceptional circumstances, the </w:t>
      </w:r>
      <w:r w:rsidR="001C20E1">
        <w:t>d</w:t>
      </w:r>
      <w:r w:rsidR="001C20E1" w:rsidRPr="0064413D">
        <w:t xml:space="preserve">epartment </w:t>
      </w:r>
      <w:r w:rsidRPr="0064413D">
        <w:t xml:space="preserve">may </w:t>
      </w:r>
      <w:r w:rsidR="00DF1C85" w:rsidRPr="0064413D">
        <w:t>consider</w:t>
      </w:r>
      <w:r w:rsidRPr="0064413D">
        <w:t xml:space="preserve"> any relevant matter, including whether the Department considers, at its absolute discretion, that the assignment or novation presents a risk to the Commonwealth.</w:t>
      </w:r>
    </w:p>
    <w:p w14:paraId="147F5DEF" w14:textId="77777777" w:rsidR="00F22836" w:rsidRPr="0064413D" w:rsidRDefault="73519F90" w:rsidP="0085578E">
      <w:pPr>
        <w:pStyle w:val="RFTHeading3"/>
      </w:pPr>
      <w:bookmarkStart w:id="574" w:name="_Toc88554493"/>
      <w:bookmarkStart w:id="575" w:name="_Toc170993785"/>
      <w:bookmarkStart w:id="576" w:name="_Hlk84582941"/>
      <w:r w:rsidRPr="0064413D">
        <w:t>Guidelines</w:t>
      </w:r>
      <w:bookmarkEnd w:id="574"/>
      <w:bookmarkEnd w:id="575"/>
    </w:p>
    <w:p w14:paraId="754347FA" w14:textId="1C9C521E" w:rsidR="00F22836" w:rsidRPr="0064413D" w:rsidRDefault="00F22836" w:rsidP="00AB392B">
      <w:r w:rsidRPr="0064413D">
        <w:t xml:space="preserve">Successful </w:t>
      </w:r>
      <w:r w:rsidR="00F65265" w:rsidRPr="0064413D">
        <w:t>Respondent</w:t>
      </w:r>
      <w:r w:rsidRPr="0064413D">
        <w:t xml:space="preserve">s will be required to observe and implement the provisions of any </w:t>
      </w:r>
      <w:r w:rsidR="003D15E7" w:rsidRPr="0064413D">
        <w:t>G</w:t>
      </w:r>
      <w:r w:rsidRPr="0064413D">
        <w:t>uidelines issued by the department.</w:t>
      </w:r>
      <w:r w:rsidR="007F6083" w:rsidRPr="0064413D">
        <w:t xml:space="preserve"> </w:t>
      </w:r>
    </w:p>
    <w:p w14:paraId="312D3DD4" w14:textId="0BEA1698" w:rsidR="00F22836" w:rsidRPr="0064413D" w:rsidRDefault="00F22836" w:rsidP="00AB392B">
      <w:r w:rsidRPr="0064413D">
        <w:t xml:space="preserve">Successful </w:t>
      </w:r>
      <w:r w:rsidR="00F65265" w:rsidRPr="0064413D">
        <w:t>Respondent</w:t>
      </w:r>
      <w:r w:rsidRPr="0064413D">
        <w:t>s will be required to adhere to promotion and style guides issued by the department to govern promotional activity, including any obligation to:</w:t>
      </w:r>
    </w:p>
    <w:p w14:paraId="2FA9B92C" w14:textId="2D6485A8" w:rsidR="00F22836" w:rsidRPr="0064413D" w:rsidRDefault="00F22836" w:rsidP="000D47AB">
      <w:pPr>
        <w:numPr>
          <w:ilvl w:val="0"/>
          <w:numId w:val="41"/>
        </w:numPr>
      </w:pPr>
      <w:r w:rsidRPr="0064413D">
        <w:t>ensure that all advertisements, publicity and promotional materials carry the approved badging and signage</w:t>
      </w:r>
      <w:r w:rsidR="00AB392B" w:rsidRPr="0064413D">
        <w:t xml:space="preserve">, and </w:t>
      </w:r>
    </w:p>
    <w:p w14:paraId="1D318795" w14:textId="77777777" w:rsidR="00F22836" w:rsidRPr="0064413D" w:rsidRDefault="00F22836" w:rsidP="000D47AB">
      <w:pPr>
        <w:numPr>
          <w:ilvl w:val="0"/>
          <w:numId w:val="41"/>
        </w:numPr>
      </w:pPr>
      <w:r w:rsidRPr="0064413D">
        <w:t>acknowledge the financial and other support provided by the government.</w:t>
      </w:r>
    </w:p>
    <w:p w14:paraId="102B1442" w14:textId="77777777" w:rsidR="00F22836" w:rsidRPr="0064413D" w:rsidRDefault="00F22836" w:rsidP="00E4680F">
      <w:pPr>
        <w:pStyle w:val="RFTHeading2"/>
      </w:pPr>
      <w:bookmarkStart w:id="577" w:name="_Toc80616331"/>
      <w:bookmarkStart w:id="578" w:name="_Toc84864781"/>
      <w:bookmarkStart w:id="579" w:name="_Toc85973404"/>
      <w:bookmarkStart w:id="580" w:name="_Toc170993786"/>
      <w:bookmarkStart w:id="581" w:name="_Toc173939580"/>
      <w:bookmarkEnd w:id="571"/>
      <w:bookmarkEnd w:id="576"/>
      <w:r w:rsidRPr="0064413D">
        <w:t>Legal and policy requirements</w:t>
      </w:r>
      <w:bookmarkEnd w:id="577"/>
      <w:bookmarkEnd w:id="578"/>
      <w:bookmarkEnd w:id="579"/>
      <w:bookmarkEnd w:id="580"/>
      <w:bookmarkEnd w:id="581"/>
    </w:p>
    <w:p w14:paraId="5FB4D322" w14:textId="508F4916" w:rsidR="00F22836" w:rsidRPr="0064413D" w:rsidRDefault="00F22836" w:rsidP="00AB392B">
      <w:r w:rsidRPr="0064413D">
        <w:t xml:space="preserve">Each </w:t>
      </w:r>
      <w:r w:rsidR="00F65265" w:rsidRPr="0064413D">
        <w:t>Respondent</w:t>
      </w:r>
      <w:r w:rsidRPr="0064413D">
        <w:t xml:space="preserve"> must ensure compliance with all relevant laws and with government policy in preparing and lodging its Tender and taking part in the RFT process</w:t>
      </w:r>
      <w:r w:rsidR="008B0239" w:rsidRPr="0064413D">
        <w:t>.</w:t>
      </w:r>
    </w:p>
    <w:p w14:paraId="3714B12B" w14:textId="77777777" w:rsidR="00F22836" w:rsidRPr="0064413D" w:rsidRDefault="73519F90" w:rsidP="0085578E">
      <w:pPr>
        <w:pStyle w:val="RFTHeading3"/>
      </w:pPr>
      <w:bookmarkStart w:id="582" w:name="_Toc80616332"/>
      <w:bookmarkStart w:id="583" w:name="_Toc84864782"/>
      <w:bookmarkStart w:id="584" w:name="_Toc85973405"/>
      <w:bookmarkStart w:id="585" w:name="_Toc170993787"/>
      <w:r w:rsidRPr="0064413D">
        <w:t>Privacy</w:t>
      </w:r>
      <w:bookmarkEnd w:id="582"/>
      <w:bookmarkEnd w:id="583"/>
      <w:bookmarkEnd w:id="584"/>
      <w:bookmarkEnd w:id="585"/>
    </w:p>
    <w:p w14:paraId="2FDD9517" w14:textId="7BB6DFAE" w:rsidR="00F22836" w:rsidRPr="0064413D" w:rsidRDefault="00F22836" w:rsidP="00AB392B">
      <w:r w:rsidRPr="0064413D">
        <w:t xml:space="preserve">In administering the </w:t>
      </w:r>
      <w:r w:rsidR="000D0B3B" w:rsidRPr="0064413D">
        <w:t>S</w:t>
      </w:r>
      <w:r w:rsidRPr="0064413D">
        <w:t xml:space="preserve">ervices specified in this RFT, the department is bound by the provisions of the </w:t>
      </w:r>
      <w:r w:rsidRPr="00921FB3">
        <w:rPr>
          <w:i/>
          <w:iCs/>
        </w:rPr>
        <w:t>Privacy Act 1988</w:t>
      </w:r>
      <w:r w:rsidRPr="0064413D">
        <w:t xml:space="preserve"> (Cth) (Privacy Act) including the Australian Privacy Principles contained in Schedule 1 to the Privacy Act. The Privacy Act regulates the handling of personal information </w:t>
      </w:r>
      <w:r w:rsidRPr="0064413D">
        <w:lastRenderedPageBreak/>
        <w:t>(including sensitive information) of individuals by government agencies and certain private sector organisations, including the collection, storage, use and disclosure of that information.</w:t>
      </w:r>
    </w:p>
    <w:p w14:paraId="199A9E1A" w14:textId="76D7DD2D" w:rsidR="000D0B3B" w:rsidRPr="0064413D" w:rsidRDefault="000D0B3B" w:rsidP="00AB392B">
      <w:r w:rsidRPr="0064413D">
        <w:t xml:space="preserve">Personal information (relating to the </w:t>
      </w:r>
      <w:r w:rsidR="00127CD0">
        <w:t>Respondent</w:t>
      </w:r>
      <w:r w:rsidR="00036C19" w:rsidRPr="0064413D">
        <w:t xml:space="preserve"> and its</w:t>
      </w:r>
      <w:r w:rsidRPr="0064413D">
        <w:t xml:space="preserve"> employees, officers and subcontractors) provided as part of lodging a response may be used by the department for the purposes of administering the RFT and preventing, detecting, investigating or dealing with a fraud or security breach relating to this RFT. In lodging a response to this RFT, as part of their declaration, </w:t>
      </w:r>
      <w:r w:rsidR="00F65265" w:rsidRPr="0064413D">
        <w:t>Respondent</w:t>
      </w:r>
      <w:r w:rsidRPr="0064413D">
        <w:t xml:space="preserve">s warrant they have obtained consent or provided reasonable notification in accordance with the Privacy Act. </w:t>
      </w:r>
    </w:p>
    <w:p w14:paraId="62AD5E5B" w14:textId="6DC61962" w:rsidR="00F22836" w:rsidRPr="0064413D" w:rsidRDefault="00F22836" w:rsidP="00AB392B">
      <w:r w:rsidRPr="0064413D">
        <w:t xml:space="preserve">The Australian Privacy Principles that apply to the department will also apply to successful </w:t>
      </w:r>
      <w:r w:rsidR="00F65265" w:rsidRPr="0064413D">
        <w:t>Respondent</w:t>
      </w:r>
      <w:r w:rsidRPr="0064413D">
        <w:t xml:space="preserve">s who enter into a </w:t>
      </w:r>
      <w:r w:rsidR="004E531C" w:rsidRPr="0064413D">
        <w:t>Deed</w:t>
      </w:r>
      <w:r w:rsidRPr="0064413D">
        <w:t xml:space="preserve"> with the department. Successful </w:t>
      </w:r>
      <w:r w:rsidR="00F65265" w:rsidRPr="0064413D">
        <w:t>Respondent</w:t>
      </w:r>
      <w:r w:rsidRPr="0064413D">
        <w:t xml:space="preserve">s will be required under the </w:t>
      </w:r>
      <w:r w:rsidR="004E531C" w:rsidRPr="0064413D">
        <w:t>Deed</w:t>
      </w:r>
      <w:r w:rsidRPr="0064413D">
        <w:t xml:space="preserve"> to ensure that they and their agents comply with the Australian Privacy Principles. Successful </w:t>
      </w:r>
      <w:r w:rsidR="00F65265" w:rsidRPr="0064413D">
        <w:t>Respondent</w:t>
      </w:r>
      <w:r w:rsidRPr="0064413D">
        <w:t xml:space="preserve">s will also be required to impose the same privacy obligations on any subcontractors </w:t>
      </w:r>
      <w:r w:rsidR="00127CD0">
        <w:t>they</w:t>
      </w:r>
      <w:r w:rsidR="00127CD0" w:rsidRPr="0064413D">
        <w:t xml:space="preserve"> </w:t>
      </w:r>
      <w:r w:rsidRPr="0064413D">
        <w:t>engage to perform all or any part of the services.</w:t>
      </w:r>
    </w:p>
    <w:p w14:paraId="3009C272" w14:textId="77777777" w:rsidR="00F22836" w:rsidRPr="0064413D" w:rsidRDefault="00F22836" w:rsidP="00AB392B">
      <w:r w:rsidRPr="0064413D">
        <w:t>Privacy complaints may be made directly to the Office of the Australian Information Commissioner. However, the Australian Information Commissioner prefers that the department be given an opportunity to deal with the complaint in the first instance.</w:t>
      </w:r>
    </w:p>
    <w:p w14:paraId="01754CC9" w14:textId="77777777" w:rsidR="00F22836" w:rsidRPr="0064413D" w:rsidRDefault="73519F90" w:rsidP="0085578E">
      <w:pPr>
        <w:pStyle w:val="RFTHeading3"/>
      </w:pPr>
      <w:bookmarkStart w:id="586" w:name="_Toc80616333"/>
      <w:bookmarkStart w:id="587" w:name="_Toc84864783"/>
      <w:bookmarkStart w:id="588" w:name="_Toc85973406"/>
      <w:bookmarkStart w:id="589" w:name="_Toc170993788"/>
      <w:r w:rsidRPr="0064413D">
        <w:t>Discrimination</w:t>
      </w:r>
      <w:bookmarkEnd w:id="586"/>
      <w:bookmarkEnd w:id="587"/>
      <w:bookmarkEnd w:id="588"/>
      <w:bookmarkEnd w:id="589"/>
    </w:p>
    <w:p w14:paraId="0C0F656F" w14:textId="77777777" w:rsidR="00F22836" w:rsidRPr="0064413D" w:rsidRDefault="00F22836" w:rsidP="00CD0537">
      <w:r w:rsidRPr="0064413D">
        <w:t>Services procured through this RFT will be administered in a way that supports the principle of non</w:t>
      </w:r>
      <w:r w:rsidRPr="0064413D">
        <w:noBreakHyphen/>
        <w:t>discrimination.</w:t>
      </w:r>
    </w:p>
    <w:p w14:paraId="45B2FF75" w14:textId="32F2CCBB" w:rsidR="00F22836" w:rsidRPr="0064413D" w:rsidRDefault="00F22836" w:rsidP="00CD0537">
      <w:pPr>
        <w:rPr>
          <w:rFonts w:ascii="HelveticaNeueLTStd-Lt" w:hAnsi="HelveticaNeueLTStd-Lt" w:cs="HelveticaNeueLTStd-Lt"/>
        </w:rPr>
      </w:pPr>
      <w:r w:rsidRPr="0064413D">
        <w:rPr>
          <w:rFonts w:cstheme="minorHAnsi"/>
        </w:rPr>
        <w:t>Australia’s Disability Strategy 2021–2031 calls on all Australians to ensure people with disability can participate as equal members of society and remove barriers</w:t>
      </w:r>
      <w:r w:rsidRPr="0064413D">
        <w:t xml:space="preserve"> that prevent people with disability having access to programs and services.</w:t>
      </w:r>
    </w:p>
    <w:p w14:paraId="7EFF1051" w14:textId="31B01A03" w:rsidR="00F22836" w:rsidRPr="0064413D" w:rsidRDefault="00F22836" w:rsidP="00CD0537">
      <w:r w:rsidRPr="0064413D">
        <w:t xml:space="preserve">All </w:t>
      </w:r>
      <w:r w:rsidR="000D0B3B" w:rsidRPr="0064413D">
        <w:t>S</w:t>
      </w:r>
      <w:r w:rsidRPr="0064413D">
        <w:t>ervices procured through this RFT will be subject to the provisions of the following Acts, which are designed to prevent discriminatory practices:</w:t>
      </w:r>
    </w:p>
    <w:p w14:paraId="1A21EFA9" w14:textId="7E6A09DD" w:rsidR="00F22836" w:rsidRPr="0064413D" w:rsidRDefault="00F22836" w:rsidP="000D47AB">
      <w:pPr>
        <w:numPr>
          <w:ilvl w:val="0"/>
          <w:numId w:val="42"/>
        </w:numPr>
      </w:pPr>
      <w:bookmarkStart w:id="590" w:name="_Hlk85971755"/>
      <w:r w:rsidRPr="0064413D">
        <w:rPr>
          <w:i/>
          <w:iCs/>
        </w:rPr>
        <w:t>Racial Discrimination Act 1975</w:t>
      </w:r>
      <w:r w:rsidRPr="0064413D">
        <w:t xml:space="preserve"> (Cth)</w:t>
      </w:r>
    </w:p>
    <w:p w14:paraId="22F3E02B" w14:textId="450958B3" w:rsidR="00F22836" w:rsidRPr="0064413D" w:rsidRDefault="00F22836" w:rsidP="000D47AB">
      <w:pPr>
        <w:numPr>
          <w:ilvl w:val="0"/>
          <w:numId w:val="42"/>
        </w:numPr>
      </w:pPr>
      <w:r w:rsidRPr="0064413D">
        <w:rPr>
          <w:i/>
          <w:iCs/>
        </w:rPr>
        <w:t>Sex Discrimination Act 1984</w:t>
      </w:r>
      <w:r w:rsidRPr="0064413D">
        <w:t xml:space="preserve"> (Cth)</w:t>
      </w:r>
    </w:p>
    <w:p w14:paraId="00EB86D3" w14:textId="0116DBAB" w:rsidR="00F22836" w:rsidRPr="0064413D" w:rsidRDefault="00F22836" w:rsidP="000D47AB">
      <w:pPr>
        <w:numPr>
          <w:ilvl w:val="0"/>
          <w:numId w:val="42"/>
        </w:numPr>
      </w:pPr>
      <w:r w:rsidRPr="0064413D">
        <w:rPr>
          <w:i/>
          <w:iCs/>
        </w:rPr>
        <w:t>Australian Human Rights Commission Act 1986</w:t>
      </w:r>
      <w:r w:rsidRPr="0064413D">
        <w:t xml:space="preserve"> (Cth)</w:t>
      </w:r>
      <w:r w:rsidR="00CD0537" w:rsidRPr="0064413D">
        <w:t>,</w:t>
      </w:r>
      <w:r w:rsidR="00C85B2A" w:rsidRPr="0064413D">
        <w:t xml:space="preserve"> and </w:t>
      </w:r>
    </w:p>
    <w:p w14:paraId="669FFEC7" w14:textId="77777777" w:rsidR="00F22836" w:rsidRPr="0064413D" w:rsidRDefault="00F22836" w:rsidP="000D47AB">
      <w:pPr>
        <w:numPr>
          <w:ilvl w:val="0"/>
          <w:numId w:val="42"/>
        </w:numPr>
      </w:pPr>
      <w:r w:rsidRPr="0064413D">
        <w:rPr>
          <w:i/>
          <w:iCs/>
        </w:rPr>
        <w:t>Disability Discrimination Act 1992</w:t>
      </w:r>
      <w:r w:rsidRPr="0064413D">
        <w:t xml:space="preserve"> (Cth).</w:t>
      </w:r>
    </w:p>
    <w:p w14:paraId="22FE05FE" w14:textId="77777777" w:rsidR="00F22836" w:rsidRPr="0064413D" w:rsidRDefault="73519F90" w:rsidP="0085578E">
      <w:pPr>
        <w:pStyle w:val="RFTHeading3"/>
      </w:pPr>
      <w:bookmarkStart w:id="591" w:name="_Toc80616334"/>
      <w:bookmarkStart w:id="592" w:name="_Toc84864784"/>
      <w:bookmarkStart w:id="593" w:name="_Toc85973407"/>
      <w:bookmarkStart w:id="594" w:name="_Toc170993789"/>
      <w:bookmarkEnd w:id="590"/>
      <w:r w:rsidRPr="0064413D">
        <w:t>Working with vulnerable people</w:t>
      </w:r>
      <w:bookmarkEnd w:id="591"/>
      <w:bookmarkEnd w:id="592"/>
      <w:bookmarkEnd w:id="593"/>
      <w:bookmarkEnd w:id="594"/>
    </w:p>
    <w:p w14:paraId="06389D38" w14:textId="29D79993" w:rsidR="00F22836" w:rsidRPr="0064413D" w:rsidRDefault="004706C7" w:rsidP="0085578E">
      <w:r w:rsidRPr="0064413D">
        <w:t>Provider</w:t>
      </w:r>
      <w:r w:rsidR="00F22836" w:rsidRPr="0064413D">
        <w:t xml:space="preserve">s, their employees, and subcontractors that interact with elderly people, people with disability or who are otherwise vulnerable, or children, are required to arrange, undergo and pay for </w:t>
      </w:r>
      <w:r w:rsidR="00F22836" w:rsidRPr="0064413D">
        <w:lastRenderedPageBreak/>
        <w:t>all relevant working with children checks, working with vulnerable people checks and/or police checks.</w:t>
      </w:r>
    </w:p>
    <w:p w14:paraId="44F42CCF" w14:textId="503347E7" w:rsidR="00F22836" w:rsidRPr="0064413D" w:rsidRDefault="004706C7" w:rsidP="0085578E">
      <w:pPr>
        <w:rPr>
          <w:iCs/>
        </w:rPr>
      </w:pPr>
      <w:r w:rsidRPr="0064413D">
        <w:t>Provider</w:t>
      </w:r>
      <w:r w:rsidR="00F22836" w:rsidRPr="0064413D">
        <w:t>s may be subject to the provisions of the following Acts:</w:t>
      </w:r>
    </w:p>
    <w:p w14:paraId="6667D544" w14:textId="77777777" w:rsidR="00F22836" w:rsidRPr="0064413D" w:rsidRDefault="00F22836" w:rsidP="000D47AB">
      <w:pPr>
        <w:numPr>
          <w:ilvl w:val="0"/>
          <w:numId w:val="43"/>
        </w:numPr>
      </w:pPr>
      <w:bookmarkStart w:id="595" w:name="_Hlk85971757"/>
      <w:r w:rsidRPr="0064413D">
        <w:rPr>
          <w:i/>
          <w:iCs/>
        </w:rPr>
        <w:t>Child Protection (Working with Children) Act 2012 No 51</w:t>
      </w:r>
      <w:r w:rsidRPr="0064413D">
        <w:t xml:space="preserve"> (NSW)</w:t>
      </w:r>
    </w:p>
    <w:p w14:paraId="386D8A43" w14:textId="77777777" w:rsidR="00F22836" w:rsidRPr="0064413D" w:rsidRDefault="00F22836" w:rsidP="000D47AB">
      <w:pPr>
        <w:numPr>
          <w:ilvl w:val="0"/>
          <w:numId w:val="43"/>
        </w:numPr>
      </w:pPr>
      <w:r w:rsidRPr="0064413D">
        <w:rPr>
          <w:i/>
          <w:iCs/>
        </w:rPr>
        <w:t>Working with Vulnerable People (Background Checking) Act 2011</w:t>
      </w:r>
      <w:r w:rsidRPr="0064413D">
        <w:t xml:space="preserve"> (ACT)</w:t>
      </w:r>
    </w:p>
    <w:p w14:paraId="5D5E1025" w14:textId="77777777" w:rsidR="00F22836" w:rsidRPr="0064413D" w:rsidRDefault="00F22836" w:rsidP="000D47AB">
      <w:pPr>
        <w:numPr>
          <w:ilvl w:val="0"/>
          <w:numId w:val="43"/>
        </w:numPr>
      </w:pPr>
      <w:r w:rsidRPr="0064413D">
        <w:rPr>
          <w:i/>
          <w:iCs/>
        </w:rPr>
        <w:t>Working with Children (Risk Management and Screening) Act 2000</w:t>
      </w:r>
      <w:r w:rsidRPr="0064413D">
        <w:t xml:space="preserve"> (Qld)</w:t>
      </w:r>
    </w:p>
    <w:p w14:paraId="7C9E332E" w14:textId="77777777" w:rsidR="00F22836" w:rsidRPr="0064413D" w:rsidRDefault="00F22836" w:rsidP="000D47AB">
      <w:pPr>
        <w:numPr>
          <w:ilvl w:val="0"/>
          <w:numId w:val="43"/>
        </w:numPr>
      </w:pPr>
      <w:r w:rsidRPr="0064413D">
        <w:rPr>
          <w:i/>
          <w:iCs/>
        </w:rPr>
        <w:t>Worker Screening Act 2020</w:t>
      </w:r>
      <w:r w:rsidRPr="0064413D">
        <w:t xml:space="preserve"> (Vic)</w:t>
      </w:r>
    </w:p>
    <w:p w14:paraId="5C1E6073" w14:textId="77777777" w:rsidR="00F22836" w:rsidRPr="0064413D" w:rsidRDefault="00F22836" w:rsidP="000D47AB">
      <w:pPr>
        <w:numPr>
          <w:ilvl w:val="0"/>
          <w:numId w:val="43"/>
        </w:numPr>
      </w:pPr>
      <w:r w:rsidRPr="0064413D">
        <w:rPr>
          <w:i/>
          <w:iCs/>
        </w:rPr>
        <w:t>Care and Protection of Children Act 2007</w:t>
      </w:r>
      <w:r w:rsidRPr="0064413D">
        <w:t xml:space="preserve"> (NT)</w:t>
      </w:r>
    </w:p>
    <w:p w14:paraId="1466F59F" w14:textId="77777777" w:rsidR="00F22836" w:rsidRPr="0064413D" w:rsidRDefault="00F22836" w:rsidP="000D47AB">
      <w:pPr>
        <w:numPr>
          <w:ilvl w:val="0"/>
          <w:numId w:val="43"/>
        </w:numPr>
      </w:pPr>
      <w:r w:rsidRPr="0064413D">
        <w:rPr>
          <w:i/>
          <w:iCs/>
        </w:rPr>
        <w:t>Children and Young People (Safety) Act 2017</w:t>
      </w:r>
      <w:r w:rsidRPr="0064413D">
        <w:t xml:space="preserve"> (SA)</w:t>
      </w:r>
    </w:p>
    <w:p w14:paraId="4CE98012" w14:textId="77777777" w:rsidR="00F22836" w:rsidRPr="0064413D" w:rsidRDefault="00F22836" w:rsidP="000D47AB">
      <w:pPr>
        <w:numPr>
          <w:ilvl w:val="0"/>
          <w:numId w:val="43"/>
        </w:numPr>
      </w:pPr>
      <w:r w:rsidRPr="0064413D">
        <w:rPr>
          <w:i/>
          <w:iCs/>
        </w:rPr>
        <w:t>Registration to Work with Vulnerable People Act 2013</w:t>
      </w:r>
      <w:r w:rsidRPr="0064413D">
        <w:t xml:space="preserve"> (Tas)</w:t>
      </w:r>
    </w:p>
    <w:p w14:paraId="34E30BEE" w14:textId="77777777" w:rsidR="00F22836" w:rsidRPr="0064413D" w:rsidRDefault="00F22836" w:rsidP="000D47AB">
      <w:pPr>
        <w:numPr>
          <w:ilvl w:val="0"/>
          <w:numId w:val="43"/>
        </w:numPr>
      </w:pPr>
      <w:r w:rsidRPr="0064413D">
        <w:rPr>
          <w:i/>
          <w:iCs/>
        </w:rPr>
        <w:t>Working with Children (Criminal Record Checking) Act 2004</w:t>
      </w:r>
      <w:r w:rsidRPr="0064413D">
        <w:t xml:space="preserve"> (WA)</w:t>
      </w:r>
    </w:p>
    <w:bookmarkEnd w:id="595"/>
    <w:p w14:paraId="054D77B1" w14:textId="77777777" w:rsidR="00F22836" w:rsidRPr="0064413D" w:rsidRDefault="00F22836" w:rsidP="000D47AB">
      <w:pPr>
        <w:numPr>
          <w:ilvl w:val="0"/>
          <w:numId w:val="43"/>
        </w:numPr>
      </w:pPr>
      <w:r w:rsidRPr="0064413D">
        <w:t>any other state-based or territory-based legislation relevant to working with children.</w:t>
      </w:r>
    </w:p>
    <w:p w14:paraId="07F566B2" w14:textId="77777777" w:rsidR="00F22836" w:rsidRPr="0064413D" w:rsidRDefault="73519F90" w:rsidP="0085578E">
      <w:pPr>
        <w:pStyle w:val="RFTHeading3"/>
      </w:pPr>
      <w:bookmarkStart w:id="596" w:name="_Toc80616335"/>
      <w:bookmarkStart w:id="597" w:name="_Toc84864785"/>
      <w:bookmarkStart w:id="598" w:name="_Toc85973408"/>
      <w:bookmarkStart w:id="599" w:name="_Toc170993790"/>
      <w:r w:rsidRPr="0064413D">
        <w:t>Governing law</w:t>
      </w:r>
      <w:bookmarkEnd w:id="596"/>
      <w:bookmarkEnd w:id="597"/>
      <w:bookmarkEnd w:id="598"/>
      <w:bookmarkEnd w:id="599"/>
    </w:p>
    <w:p w14:paraId="6C716047" w14:textId="4BE2AC0C" w:rsidR="00F22836" w:rsidRPr="0064413D" w:rsidRDefault="00F22836" w:rsidP="00F916A2">
      <w:r w:rsidRPr="0064413D">
        <w:t xml:space="preserve">This RFT is to be construed in accordance with, and any matter related to it is to be governed by, the laws of New South Wales. The courts of that </w:t>
      </w:r>
      <w:r w:rsidR="000D0B3B" w:rsidRPr="0064413D">
        <w:t>jurisdiction</w:t>
      </w:r>
      <w:r w:rsidRPr="0064413D">
        <w:t xml:space="preserve"> have non-exclusive jurisdiction to decide any matter related to this RFT.</w:t>
      </w:r>
    </w:p>
    <w:p w14:paraId="548764AD" w14:textId="77777777" w:rsidR="00F22836" w:rsidRPr="0064413D" w:rsidRDefault="73519F90" w:rsidP="0085578E">
      <w:pPr>
        <w:pStyle w:val="RFTHeading3"/>
      </w:pPr>
      <w:bookmarkStart w:id="600" w:name="_Toc80616336"/>
      <w:bookmarkStart w:id="601" w:name="_Toc84864786"/>
      <w:bookmarkStart w:id="602" w:name="_Toc85973409"/>
      <w:bookmarkStart w:id="603" w:name="_Toc170993791"/>
      <w:r w:rsidRPr="0064413D">
        <w:t>Values, code of conduct and security</w:t>
      </w:r>
      <w:bookmarkEnd w:id="600"/>
      <w:bookmarkEnd w:id="601"/>
      <w:bookmarkEnd w:id="602"/>
      <w:bookmarkEnd w:id="603"/>
    </w:p>
    <w:p w14:paraId="692E1571" w14:textId="3A8068A5" w:rsidR="00F22836" w:rsidRPr="0064413D" w:rsidRDefault="00F22836" w:rsidP="0085578E">
      <w:r w:rsidRPr="0064413D">
        <w:t xml:space="preserve">The department requires its </w:t>
      </w:r>
      <w:r w:rsidR="004706C7" w:rsidRPr="0064413D">
        <w:t>Provider</w:t>
      </w:r>
      <w:r w:rsidRPr="0064413D">
        <w:t>s (including their personnel) to conduct themselves in accordance with:</w:t>
      </w:r>
    </w:p>
    <w:p w14:paraId="27F96CAA" w14:textId="31DD5846" w:rsidR="00F22836" w:rsidRPr="0064413D" w:rsidRDefault="00F22836" w:rsidP="000D47AB">
      <w:pPr>
        <w:numPr>
          <w:ilvl w:val="0"/>
          <w:numId w:val="44"/>
        </w:numPr>
      </w:pPr>
      <w:r w:rsidRPr="0064413D">
        <w:t xml:space="preserve">the </w:t>
      </w:r>
      <w:hyperlink r:id="rId52" w:history="1">
        <w:r w:rsidRPr="0064413D">
          <w:rPr>
            <w:rFonts w:cs="Arial"/>
            <w:u w:val="single"/>
          </w:rPr>
          <w:t>Australian Public Service Values and Code of Conduct in practice</w:t>
        </w:r>
      </w:hyperlink>
      <w:r w:rsidRPr="0064413D">
        <w:rPr>
          <w:u w:val="single"/>
        </w:rPr>
        <w:t xml:space="preserve"> </w:t>
      </w:r>
      <w:r w:rsidRPr="0064413D">
        <w:t>(</w:t>
      </w:r>
      <w:r w:rsidR="000D0B3B" w:rsidRPr="0064413D">
        <w:t>www.</w:t>
      </w:r>
      <w:r w:rsidRPr="0064413D">
        <w:t>apsc.gov.au/publication/aps-values-and-code-conduct-practice) set out in the Public Service Act 1999 (Cth)</w:t>
      </w:r>
    </w:p>
    <w:p w14:paraId="26CA7CB7" w14:textId="00D5C3DE" w:rsidR="00F22836" w:rsidRPr="0064413D" w:rsidRDefault="00F22836" w:rsidP="000D47AB">
      <w:pPr>
        <w:numPr>
          <w:ilvl w:val="0"/>
          <w:numId w:val="44"/>
        </w:numPr>
      </w:pPr>
      <w:r w:rsidRPr="0064413D">
        <w:t xml:space="preserve">the </w:t>
      </w:r>
      <w:r w:rsidR="003E43CE" w:rsidRPr="0064413D">
        <w:rPr>
          <w:szCs w:val="20"/>
        </w:rPr>
        <w:t>G</w:t>
      </w:r>
      <w:r w:rsidRPr="0064413D">
        <w:rPr>
          <w:szCs w:val="20"/>
        </w:rPr>
        <w:t>overnment</w:t>
      </w:r>
      <w:r w:rsidRPr="0064413D">
        <w:t xml:space="preserve">’s </w:t>
      </w:r>
      <w:hyperlink r:id="rId53" w:history="1">
        <w:r w:rsidRPr="0064413D">
          <w:rPr>
            <w:rStyle w:val="Hyperlink"/>
            <w:szCs w:val="20"/>
          </w:rPr>
          <w:t>Protective Security Policy Framework</w:t>
        </w:r>
      </w:hyperlink>
      <w:r w:rsidRPr="0064413D">
        <w:t xml:space="preserve"> (</w:t>
      </w:r>
      <w:r w:rsidR="000D0B3B" w:rsidRPr="0064413D">
        <w:t>www.</w:t>
      </w:r>
      <w:r w:rsidRPr="0064413D">
        <w:t>protectivesecurity.gov.au)</w:t>
      </w:r>
    </w:p>
    <w:p w14:paraId="411F52D8" w14:textId="77777777" w:rsidR="00F22836" w:rsidRPr="0064413D" w:rsidRDefault="00F22836" w:rsidP="000D47AB">
      <w:pPr>
        <w:numPr>
          <w:ilvl w:val="0"/>
          <w:numId w:val="44"/>
        </w:numPr>
      </w:pPr>
      <w:r w:rsidRPr="0064413D">
        <w:t>the department’s security instructions as notified from time to time.</w:t>
      </w:r>
    </w:p>
    <w:p w14:paraId="69BA048E" w14:textId="77777777" w:rsidR="00F22836" w:rsidRPr="0064413D" w:rsidRDefault="73519F90" w:rsidP="0085578E">
      <w:pPr>
        <w:pStyle w:val="RFTHeading3"/>
      </w:pPr>
      <w:bookmarkStart w:id="604" w:name="_Toc80616337"/>
      <w:bookmarkStart w:id="605" w:name="_Toc84864787"/>
      <w:bookmarkStart w:id="606" w:name="_Toc85973410"/>
      <w:bookmarkStart w:id="607" w:name="_Toc170993792"/>
      <w:r w:rsidRPr="0064413D">
        <w:lastRenderedPageBreak/>
        <w:t>Workplace Gender Equality Act 2012 (Cth)</w:t>
      </w:r>
      <w:bookmarkEnd w:id="604"/>
      <w:bookmarkEnd w:id="605"/>
      <w:bookmarkEnd w:id="606"/>
      <w:bookmarkEnd w:id="607"/>
    </w:p>
    <w:p w14:paraId="204D9E7E" w14:textId="48900C13" w:rsidR="00F22836" w:rsidRPr="0064413D" w:rsidRDefault="00F22836" w:rsidP="0085578E">
      <w:r w:rsidRPr="0064413D">
        <w:t xml:space="preserve">Government policy prevents the government from entering into contracts with suppliers who are non-compliant under the </w:t>
      </w:r>
      <w:r w:rsidRPr="0064413D">
        <w:rPr>
          <w:i/>
          <w:iCs/>
        </w:rPr>
        <w:t>Workplace Gender Equality Act 2012</w:t>
      </w:r>
      <w:r w:rsidRPr="0064413D">
        <w:t xml:space="preserve"> (Cth) (WGE Act). The </w:t>
      </w:r>
      <w:r w:rsidR="004E531C" w:rsidRPr="0064413D">
        <w:t>Deed</w:t>
      </w:r>
      <w:r w:rsidRPr="0064413D">
        <w:t xml:space="preserve"> requires that, in performing any work or service, a successful </w:t>
      </w:r>
      <w:r w:rsidR="00F65265" w:rsidRPr="0064413D">
        <w:t>Respondent</w:t>
      </w:r>
      <w:r w:rsidRPr="0064413D">
        <w:t xml:space="preserve"> must:</w:t>
      </w:r>
    </w:p>
    <w:p w14:paraId="5CC6189F" w14:textId="3AD16CC9" w:rsidR="00F22836" w:rsidRPr="0064413D" w:rsidRDefault="00F22836" w:rsidP="000D47AB">
      <w:pPr>
        <w:numPr>
          <w:ilvl w:val="0"/>
          <w:numId w:val="45"/>
        </w:numPr>
      </w:pPr>
      <w:r w:rsidRPr="0064413D">
        <w:t>comply with its obligations, if any, under the WGE Act</w:t>
      </w:r>
      <w:r w:rsidR="000479DD">
        <w:t>,</w:t>
      </w:r>
      <w:r w:rsidR="0021324C" w:rsidRPr="0064413D">
        <w:t xml:space="preserve"> and</w:t>
      </w:r>
    </w:p>
    <w:p w14:paraId="36AB653A" w14:textId="08EE0FD5" w:rsidR="00F22836" w:rsidRPr="0064413D" w:rsidRDefault="00F22836" w:rsidP="000D47AB">
      <w:pPr>
        <w:numPr>
          <w:ilvl w:val="0"/>
          <w:numId w:val="45"/>
        </w:numPr>
      </w:pPr>
      <w:r w:rsidRPr="0064413D">
        <w:t xml:space="preserve">if the term of the </w:t>
      </w:r>
      <w:r w:rsidR="004E531C" w:rsidRPr="0064413D">
        <w:t>Deed</w:t>
      </w:r>
      <w:r w:rsidRPr="0064413D">
        <w:t xml:space="preserve"> exceeds 18 months, the successful </w:t>
      </w:r>
      <w:r w:rsidR="00F65265" w:rsidRPr="0064413D">
        <w:t>Respondent</w:t>
      </w:r>
      <w:r w:rsidRPr="0064413D">
        <w:t xml:space="preserve"> must provide a current letter of compliance within 18 months from the </w:t>
      </w:r>
      <w:r w:rsidR="004E531C" w:rsidRPr="0064413D">
        <w:t>Deed</w:t>
      </w:r>
      <w:r w:rsidRPr="0064413D">
        <w:t xml:space="preserve"> </w:t>
      </w:r>
      <w:r w:rsidR="004E531C" w:rsidRPr="0064413D">
        <w:t>Commence</w:t>
      </w:r>
      <w:r w:rsidRPr="0064413D">
        <w:t>ment date and following this, annually to the department.</w:t>
      </w:r>
    </w:p>
    <w:p w14:paraId="68573743" w14:textId="2B7FB46D" w:rsidR="00F22836" w:rsidRPr="0064413D" w:rsidRDefault="00F65265" w:rsidP="0085578E">
      <w:r w:rsidRPr="0064413D">
        <w:t>Respondent</w:t>
      </w:r>
      <w:r w:rsidR="00F22836" w:rsidRPr="0064413D">
        <w:t>s should note that if</w:t>
      </w:r>
      <w:r w:rsidR="00113C97">
        <w:t>,</w:t>
      </w:r>
      <w:r w:rsidR="00F22836" w:rsidRPr="0064413D">
        <w:t xml:space="preserve"> during the </w:t>
      </w:r>
      <w:r w:rsidR="00F22836" w:rsidRPr="0064413D">
        <w:rPr>
          <w:rFonts w:eastAsia="Times New Roman"/>
          <w:szCs w:val="20"/>
        </w:rPr>
        <w:t xml:space="preserve">term </w:t>
      </w:r>
      <w:r w:rsidR="00F22836" w:rsidRPr="0064413D">
        <w:t xml:space="preserve">of the </w:t>
      </w:r>
      <w:r w:rsidR="004E531C" w:rsidRPr="0064413D">
        <w:t>Deed</w:t>
      </w:r>
      <w:r w:rsidR="00F22836" w:rsidRPr="0064413D">
        <w:t xml:space="preserve">, a </w:t>
      </w:r>
      <w:r w:rsidR="004706C7" w:rsidRPr="0064413D">
        <w:t>Provider</w:t>
      </w:r>
      <w:r w:rsidR="00F22836" w:rsidRPr="0064413D">
        <w:t xml:space="preserve"> becomes noncompliant with the WGE Act, the </w:t>
      </w:r>
      <w:r w:rsidR="004706C7" w:rsidRPr="0064413D">
        <w:t>Provider</w:t>
      </w:r>
      <w:r w:rsidR="00F22836" w:rsidRPr="0064413D">
        <w:t xml:space="preserve"> must notify the department. For further information about coverage of the WGE Act, see the </w:t>
      </w:r>
      <w:hyperlink r:id="rId54" w:history="1">
        <w:r w:rsidR="00F22836" w:rsidRPr="0064413D">
          <w:rPr>
            <w:rStyle w:val="Hyperlink"/>
          </w:rPr>
          <w:t>Workplace Gender Equality Agency website</w:t>
        </w:r>
      </w:hyperlink>
      <w:r w:rsidR="00F22836" w:rsidRPr="0064413D">
        <w:t xml:space="preserve"> (</w:t>
      </w:r>
      <w:r w:rsidR="000D0B3B" w:rsidRPr="0064413D">
        <w:t>www.</w:t>
      </w:r>
      <w:r w:rsidR="00F22836" w:rsidRPr="0064413D">
        <w:t>wgea.gov.au).</w:t>
      </w:r>
    </w:p>
    <w:p w14:paraId="74EFF355" w14:textId="72608ED9" w:rsidR="00F22836" w:rsidRPr="0064413D" w:rsidRDefault="00F65265" w:rsidP="0085578E">
      <w:r w:rsidRPr="0064413D">
        <w:t>Respondent</w:t>
      </w:r>
      <w:r w:rsidR="00F22836" w:rsidRPr="0064413D">
        <w:t xml:space="preserve">s must declare when submitting their Tender if their organisation is a ‘relevant </w:t>
      </w:r>
      <w:r w:rsidR="004E531C" w:rsidRPr="0064413D">
        <w:t>Employer</w:t>
      </w:r>
      <w:r w:rsidR="00F22836" w:rsidRPr="0064413D">
        <w:t xml:space="preserve">’ under the WGE Act and, if applicable, provide a </w:t>
      </w:r>
      <w:r w:rsidR="00F22836" w:rsidRPr="0064413D">
        <w:rPr>
          <w:bCs/>
        </w:rPr>
        <w:t>current</w:t>
      </w:r>
      <w:r w:rsidR="00F22836" w:rsidRPr="0064413D">
        <w:t xml:space="preserve"> letter of compliance as part of their Tender, or prior to entering into a </w:t>
      </w:r>
      <w:r w:rsidR="004E531C" w:rsidRPr="0064413D">
        <w:t>Deed</w:t>
      </w:r>
      <w:r w:rsidR="00F22836" w:rsidRPr="0064413D">
        <w:t>.</w:t>
      </w:r>
    </w:p>
    <w:p w14:paraId="3456F698" w14:textId="77777777" w:rsidR="00F22836" w:rsidRPr="0064413D" w:rsidRDefault="73519F90" w:rsidP="0085578E">
      <w:pPr>
        <w:pStyle w:val="RFTHeading3"/>
      </w:pPr>
      <w:bookmarkStart w:id="608" w:name="_Toc80616338"/>
      <w:bookmarkStart w:id="609" w:name="_Toc84864788"/>
      <w:bookmarkStart w:id="610" w:name="_Toc85973411"/>
      <w:bookmarkStart w:id="611" w:name="_Toc170993793"/>
      <w:r w:rsidRPr="0064413D">
        <w:t>Anti-terrorism measures</w:t>
      </w:r>
      <w:bookmarkEnd w:id="608"/>
      <w:bookmarkEnd w:id="609"/>
      <w:bookmarkEnd w:id="610"/>
      <w:bookmarkEnd w:id="611"/>
    </w:p>
    <w:p w14:paraId="073F02A8" w14:textId="3570298A" w:rsidR="00F22836" w:rsidRPr="0064413D" w:rsidRDefault="00F22836" w:rsidP="0085578E">
      <w:r w:rsidRPr="0064413D">
        <w:t xml:space="preserve">Under Part 4 of the Charter of United Nations Act 1945 and the Charter of United Nations (Dealing with Assets) Regulations 2008, it is an offence to make any funds or assets available to a person or organisation on the list of persons and entities designated as terrorists. A link to the list and more information can be found at the </w:t>
      </w:r>
      <w:hyperlink r:id="rId55" w:history="1">
        <w:r w:rsidRPr="0064413D">
          <w:rPr>
            <w:rStyle w:val="Hyperlink"/>
          </w:rPr>
          <w:t>Department of Foreign Affairs and Trade Australia and Sanctions website</w:t>
        </w:r>
      </w:hyperlink>
      <w:r w:rsidRPr="0064413D">
        <w:t xml:space="preserve"> (</w:t>
      </w:r>
      <w:r w:rsidR="00837C31" w:rsidRPr="0064413D">
        <w:t>www.</w:t>
      </w:r>
      <w:r w:rsidRPr="0064413D">
        <w:rPr>
          <w:rStyle w:val="Hyperlink"/>
          <w:color w:val="auto"/>
          <w:u w:val="none"/>
        </w:rPr>
        <w:t>dfat.gov.au/international-relations/security/sanctions/Pages/consolidated-list.aspx</w:t>
      </w:r>
      <w:r w:rsidRPr="0064413D">
        <w:t>).</w:t>
      </w:r>
    </w:p>
    <w:p w14:paraId="1755ADEB" w14:textId="63C8C2A1" w:rsidR="00F22836" w:rsidRPr="0064413D" w:rsidRDefault="00F22836" w:rsidP="0085578E">
      <w:r w:rsidRPr="0064413D">
        <w:t xml:space="preserve">The department will not enter </w:t>
      </w:r>
      <w:r w:rsidR="00113C97">
        <w:t xml:space="preserve">into </w:t>
      </w:r>
      <w:r w:rsidRPr="0064413D">
        <w:t>any contractual arrangement (</w:t>
      </w:r>
      <w:r w:rsidR="00837C31" w:rsidRPr="0064413D">
        <w:t>that is, a</w:t>
      </w:r>
      <w:r w:rsidRPr="0064413D">
        <w:t xml:space="preserve"> </w:t>
      </w:r>
      <w:r w:rsidR="004E531C" w:rsidRPr="0064413D">
        <w:t>Deed</w:t>
      </w:r>
      <w:r w:rsidRPr="0064413D">
        <w:t xml:space="preserve"> or </w:t>
      </w:r>
      <w:r w:rsidR="00113C97">
        <w:t>c</w:t>
      </w:r>
      <w:r w:rsidRPr="0064413D">
        <w:t xml:space="preserve">ontract) with a person or organisation on the list, and </w:t>
      </w:r>
      <w:r w:rsidR="00F65265" w:rsidRPr="0064413D">
        <w:t>Respondent</w:t>
      </w:r>
      <w:r w:rsidRPr="0064413D">
        <w:t>s are required to declare when submitting their Tender that they, and any proposed subcontractors, are not listed.</w:t>
      </w:r>
    </w:p>
    <w:p w14:paraId="14F36C7E" w14:textId="42B3B087" w:rsidR="009A5FD6" w:rsidRPr="0064413D" w:rsidRDefault="2F5EFEC4" w:rsidP="0085578E">
      <w:pPr>
        <w:pStyle w:val="RFTHeading3"/>
      </w:pPr>
      <w:bookmarkStart w:id="612" w:name="_Toc170993794"/>
      <w:r w:rsidRPr="0064413D">
        <w:t>Closing the Gap</w:t>
      </w:r>
      <w:bookmarkEnd w:id="612"/>
    </w:p>
    <w:p w14:paraId="478D1164" w14:textId="6678D91A" w:rsidR="00770327" w:rsidRPr="0064413D" w:rsidRDefault="00770327" w:rsidP="0085578E">
      <w:r w:rsidRPr="0064413D">
        <w:t xml:space="preserve">All Australian governments are working with Aboriginal and Torres Strait Islander peoples, their communities, organisations and businesses to embed and progress, </w:t>
      </w:r>
      <w:hyperlink r:id="rId56" w:history="1">
        <w:r w:rsidRPr="0064413D">
          <w:rPr>
            <w:rStyle w:val="Hyperlink"/>
          </w:rPr>
          <w:t>the National Agreement on Closing the Gap</w:t>
        </w:r>
      </w:hyperlink>
      <w:r w:rsidRPr="0064413D">
        <w:t xml:space="preserve"> (www.closingthegap.gov.au/national-agreement/national-agreement-closing-the-gap). This work is undertaken with our partners including the Coalition of Peaks and our national, state and territory, and local jurisdictional counterparts. </w:t>
      </w:r>
    </w:p>
    <w:p w14:paraId="2A36206B" w14:textId="7C9AC3B2" w:rsidR="00770327" w:rsidRPr="0064413D" w:rsidRDefault="00F65265" w:rsidP="0085578E">
      <w:r w:rsidRPr="0064413D">
        <w:t>Respondent</w:t>
      </w:r>
      <w:r w:rsidR="00770327" w:rsidRPr="0064413D">
        <w:t xml:space="preserve">s should note that the requirements to achieve the Australian Government’s Closing the Gap commitments may apply to the </w:t>
      </w:r>
      <w:r w:rsidR="004E531C" w:rsidRPr="0064413D">
        <w:t>Deed</w:t>
      </w:r>
      <w:r w:rsidR="00770327" w:rsidRPr="0064413D">
        <w:t>.</w:t>
      </w:r>
      <w:bookmarkStart w:id="613" w:name="_Toc80616339"/>
      <w:bookmarkStart w:id="614" w:name="_Toc84864789"/>
      <w:bookmarkStart w:id="615" w:name="_Toc85973412"/>
    </w:p>
    <w:p w14:paraId="4CFDBD67" w14:textId="2E05A921" w:rsidR="00F22836" w:rsidRPr="0064413D" w:rsidRDefault="73519F90" w:rsidP="0085578E">
      <w:pPr>
        <w:pStyle w:val="RFTHeading3"/>
      </w:pPr>
      <w:bookmarkStart w:id="616" w:name="_Toc170993795"/>
      <w:r w:rsidRPr="0064413D">
        <w:lastRenderedPageBreak/>
        <w:t>Additional requirements</w:t>
      </w:r>
      <w:bookmarkEnd w:id="613"/>
      <w:bookmarkEnd w:id="614"/>
      <w:bookmarkEnd w:id="615"/>
      <w:bookmarkEnd w:id="616"/>
    </w:p>
    <w:p w14:paraId="3D57F8A0" w14:textId="6D2A14F7" w:rsidR="00F22836" w:rsidRPr="0064413D" w:rsidRDefault="00F65265" w:rsidP="0085578E">
      <w:r w:rsidRPr="0064413D">
        <w:t>Respondent</w:t>
      </w:r>
      <w:r w:rsidR="00F22836" w:rsidRPr="0064413D">
        <w:t>s must also comply with other relevant government legislation and policies relating to the RFT process and the provision of the program including:</w:t>
      </w:r>
    </w:p>
    <w:p w14:paraId="72E9F4A7" w14:textId="378468E5" w:rsidR="00F22836" w:rsidRPr="0064413D" w:rsidRDefault="00F22836" w:rsidP="00EE3200">
      <w:pPr>
        <w:pStyle w:val="ListParagraph"/>
        <w:numPr>
          <w:ilvl w:val="0"/>
          <w:numId w:val="198"/>
        </w:numPr>
      </w:pPr>
      <w:bookmarkStart w:id="617" w:name="_Hlk85971868"/>
      <w:r w:rsidRPr="00EE3200">
        <w:rPr>
          <w:i/>
          <w:iCs/>
        </w:rPr>
        <w:t>Modern Slavery Act 2018</w:t>
      </w:r>
      <w:r w:rsidR="003C69B6">
        <w:t xml:space="preserve"> </w:t>
      </w:r>
      <w:r w:rsidR="003C69B6" w:rsidRPr="003C69B6">
        <w:t>(Cth)</w:t>
      </w:r>
    </w:p>
    <w:p w14:paraId="145BA567" w14:textId="77777777" w:rsidR="00F22836" w:rsidRPr="0064413D" w:rsidRDefault="00F22836" w:rsidP="00EE3200">
      <w:pPr>
        <w:pStyle w:val="ListParagraph"/>
        <w:numPr>
          <w:ilvl w:val="0"/>
          <w:numId w:val="198"/>
        </w:numPr>
      </w:pPr>
      <w:r w:rsidRPr="0064413D">
        <w:t xml:space="preserve">Division 137.1 of the </w:t>
      </w:r>
      <w:r w:rsidRPr="00EE3200">
        <w:rPr>
          <w:i/>
          <w:iCs/>
        </w:rPr>
        <w:t>Criminal Code Act 1995</w:t>
      </w:r>
      <w:r w:rsidRPr="0064413D">
        <w:t xml:space="preserve"> (Cth)</w:t>
      </w:r>
    </w:p>
    <w:p w14:paraId="1AE52847" w14:textId="2D2B2F32" w:rsidR="00F22836" w:rsidRPr="0064413D" w:rsidRDefault="00F22836" w:rsidP="00EE3200">
      <w:pPr>
        <w:pStyle w:val="ListParagraph"/>
        <w:numPr>
          <w:ilvl w:val="0"/>
          <w:numId w:val="198"/>
        </w:numPr>
      </w:pPr>
      <w:r w:rsidRPr="00EE3200">
        <w:rPr>
          <w:i/>
          <w:iCs/>
        </w:rPr>
        <w:t>Fair Work Act 2009</w:t>
      </w:r>
      <w:r w:rsidRPr="0064413D">
        <w:t xml:space="preserve"> (Cth)</w:t>
      </w:r>
    </w:p>
    <w:p w14:paraId="6446E6AF" w14:textId="58897A71" w:rsidR="00F22836" w:rsidRPr="0064413D" w:rsidRDefault="00F22836" w:rsidP="00EE3200">
      <w:pPr>
        <w:pStyle w:val="ListParagraph"/>
        <w:numPr>
          <w:ilvl w:val="0"/>
          <w:numId w:val="198"/>
        </w:numPr>
      </w:pPr>
      <w:r w:rsidRPr="00EE3200">
        <w:rPr>
          <w:i/>
          <w:iCs/>
        </w:rPr>
        <w:t>Ombudsman Act 1976</w:t>
      </w:r>
      <w:r w:rsidRPr="0064413D">
        <w:t xml:space="preserve"> (Cth)</w:t>
      </w:r>
    </w:p>
    <w:p w14:paraId="0F0CBEF0" w14:textId="0B1AFBD7" w:rsidR="00F22836" w:rsidRPr="0064413D" w:rsidRDefault="00F22836" w:rsidP="00EE3200">
      <w:pPr>
        <w:pStyle w:val="ListParagraph"/>
        <w:numPr>
          <w:ilvl w:val="0"/>
          <w:numId w:val="198"/>
        </w:numPr>
      </w:pPr>
      <w:r w:rsidRPr="00EE3200">
        <w:rPr>
          <w:i/>
          <w:iCs/>
        </w:rPr>
        <w:t>Public Governance, Performance and Accountability Act 2013</w:t>
      </w:r>
      <w:r w:rsidRPr="0064413D">
        <w:t xml:space="preserve"> (Cth)</w:t>
      </w:r>
    </w:p>
    <w:p w14:paraId="7705BE39" w14:textId="74725106" w:rsidR="00F22836" w:rsidRPr="0064413D" w:rsidRDefault="00F22836" w:rsidP="00EE3200">
      <w:pPr>
        <w:pStyle w:val="ListParagraph"/>
        <w:numPr>
          <w:ilvl w:val="0"/>
          <w:numId w:val="198"/>
        </w:numPr>
      </w:pPr>
      <w:r w:rsidRPr="00EE3200">
        <w:rPr>
          <w:i/>
          <w:iCs/>
        </w:rPr>
        <w:t>Work Health and Safety Act 2011</w:t>
      </w:r>
      <w:r w:rsidRPr="0064413D">
        <w:t xml:space="preserve"> (Cth)</w:t>
      </w:r>
    </w:p>
    <w:p w14:paraId="0BEF0ECF" w14:textId="64AD08E7" w:rsidR="009C014F" w:rsidRPr="0064413D" w:rsidRDefault="009C014F" w:rsidP="00EE3200">
      <w:pPr>
        <w:pStyle w:val="ListParagraph"/>
        <w:numPr>
          <w:ilvl w:val="0"/>
          <w:numId w:val="198"/>
        </w:numPr>
      </w:pPr>
      <w:r w:rsidRPr="00EE3200">
        <w:rPr>
          <w:i/>
          <w:iCs/>
        </w:rPr>
        <w:t>Copyright Act 1968</w:t>
      </w:r>
      <w:r>
        <w:t xml:space="preserve"> (Cth)</w:t>
      </w:r>
    </w:p>
    <w:p w14:paraId="1558A2A3" w14:textId="0067A608" w:rsidR="00F22836" w:rsidRPr="0064413D" w:rsidRDefault="00F22836" w:rsidP="00EE3200">
      <w:pPr>
        <w:pStyle w:val="ListParagraph"/>
        <w:numPr>
          <w:ilvl w:val="0"/>
          <w:numId w:val="198"/>
        </w:numPr>
      </w:pPr>
      <w:r w:rsidRPr="0064413D">
        <w:t>Commonwealth Fraud Control Framework</w:t>
      </w:r>
    </w:p>
    <w:p w14:paraId="0464137F" w14:textId="77777777" w:rsidR="00F22836" w:rsidRPr="0064413D" w:rsidRDefault="00F22836" w:rsidP="00EE3200">
      <w:pPr>
        <w:pStyle w:val="ListParagraph"/>
        <w:numPr>
          <w:ilvl w:val="0"/>
          <w:numId w:val="198"/>
        </w:numPr>
      </w:pPr>
      <w:r w:rsidRPr="0064413D">
        <w:t>the Commonwealth Procurement Rules</w:t>
      </w:r>
    </w:p>
    <w:p w14:paraId="0E4C9F2B" w14:textId="6466B45B" w:rsidR="00F22836" w:rsidRPr="0064413D" w:rsidRDefault="00F22836" w:rsidP="00EE3200">
      <w:pPr>
        <w:pStyle w:val="ListParagraph"/>
        <w:numPr>
          <w:ilvl w:val="0"/>
          <w:numId w:val="198"/>
        </w:numPr>
      </w:pPr>
      <w:r w:rsidRPr="0064413D">
        <w:t>Protective Security Policy Framework</w:t>
      </w:r>
    </w:p>
    <w:p w14:paraId="2C82F8A8" w14:textId="7028CF64" w:rsidR="00F22836" w:rsidRPr="0064413D" w:rsidRDefault="00422470" w:rsidP="00EE3200">
      <w:pPr>
        <w:pStyle w:val="ListParagraph"/>
        <w:numPr>
          <w:ilvl w:val="0"/>
          <w:numId w:val="198"/>
        </w:numPr>
      </w:pPr>
      <w:r w:rsidRPr="0064413D">
        <w:t>Shadow</w:t>
      </w:r>
      <w:r w:rsidR="00F22836" w:rsidRPr="0064413D">
        <w:t xml:space="preserve"> Economy Procurement Connected Policy</w:t>
      </w:r>
    </w:p>
    <w:p w14:paraId="378A1C2C" w14:textId="3C3FF6C3" w:rsidR="00F22836" w:rsidRPr="0064413D" w:rsidRDefault="00F22836" w:rsidP="00EE3200">
      <w:pPr>
        <w:pStyle w:val="ListParagraph"/>
        <w:numPr>
          <w:ilvl w:val="0"/>
          <w:numId w:val="198"/>
        </w:numPr>
      </w:pPr>
      <w:r w:rsidRPr="0064413D">
        <w:t>Payment Times Procurement Connected Policy</w:t>
      </w:r>
    </w:p>
    <w:bookmarkEnd w:id="617"/>
    <w:p w14:paraId="462CE1E8" w14:textId="0988656E" w:rsidR="003C69B6" w:rsidRPr="0064413D" w:rsidRDefault="002A466D" w:rsidP="00EE3200">
      <w:pPr>
        <w:pStyle w:val="ListParagraph"/>
        <w:numPr>
          <w:ilvl w:val="0"/>
          <w:numId w:val="198"/>
        </w:numPr>
      </w:pPr>
      <w:r>
        <w:t>the Commonwealth Supplier Code of Conduct</w:t>
      </w:r>
    </w:p>
    <w:p w14:paraId="4867A757" w14:textId="77777777" w:rsidR="00F22836" w:rsidRPr="0064413D" w:rsidRDefault="00F22836" w:rsidP="00EE3200">
      <w:pPr>
        <w:pStyle w:val="ListParagraph"/>
        <w:numPr>
          <w:ilvl w:val="0"/>
          <w:numId w:val="198"/>
        </w:numPr>
      </w:pPr>
      <w:r w:rsidRPr="0064413D">
        <w:t>any other Commonwealth legislation and policies notified from time to time.</w:t>
      </w:r>
    </w:p>
    <w:p w14:paraId="4B8B88E6" w14:textId="1BD7CAC8" w:rsidR="00F22836" w:rsidRPr="0064413D" w:rsidRDefault="00F65265" w:rsidP="0085578E">
      <w:r w:rsidRPr="0064413D">
        <w:t>Respondent</w:t>
      </w:r>
      <w:r w:rsidR="00F22836" w:rsidRPr="0064413D">
        <w:t>s also need to comply with any relevant state and territory laws.</w:t>
      </w:r>
    </w:p>
    <w:p w14:paraId="2B6F6353" w14:textId="502EF150" w:rsidR="00255D6B" w:rsidRDefault="00651C3A" w:rsidP="00454FDA">
      <w:pPr>
        <w:pStyle w:val="RFTHeading2"/>
      </w:pPr>
      <w:bookmarkStart w:id="618" w:name="_Toc170993796"/>
      <w:bookmarkStart w:id="619" w:name="_Toc173939581"/>
      <w:bookmarkStart w:id="620" w:name="_Toc80616340"/>
      <w:bookmarkStart w:id="621" w:name="_Toc84864790"/>
      <w:bookmarkStart w:id="622" w:name="_Toc85973413"/>
      <w:bookmarkStart w:id="623" w:name="_Ref90288244"/>
      <w:bookmarkStart w:id="624" w:name="_Toc170372438"/>
      <w:r w:rsidRPr="00161C66">
        <w:t>Indigenous Procurement Policy</w:t>
      </w:r>
      <w:bookmarkEnd w:id="618"/>
      <w:bookmarkEnd w:id="619"/>
    </w:p>
    <w:p w14:paraId="663C56E0" w14:textId="04C8A8F2" w:rsidR="00651C3A" w:rsidRDefault="00651C3A" w:rsidP="00651C3A">
      <w:bookmarkStart w:id="625" w:name="_Toc170401521"/>
      <w:bookmarkStart w:id="626" w:name="_Hlk85971983"/>
      <w:bookmarkStart w:id="627" w:name="_Toc80616341"/>
      <w:bookmarkStart w:id="628" w:name="_Toc84864791"/>
      <w:bookmarkEnd w:id="620"/>
      <w:bookmarkEnd w:id="621"/>
      <w:bookmarkEnd w:id="622"/>
      <w:bookmarkEnd w:id="623"/>
      <w:bookmarkEnd w:id="624"/>
      <w:bookmarkEnd w:id="625"/>
      <w:r>
        <w:t xml:space="preserve">Respondents </w:t>
      </w:r>
      <w:r w:rsidRPr="0064413D">
        <w:t xml:space="preserve">should note that the Indigenous Procurement Policy (IPP) applies to this procurement. Respondents are encouraged to familiarise themselves with the IPP. More information can be found at </w:t>
      </w:r>
      <w:hyperlink r:id="rId57" w:history="1">
        <w:r w:rsidRPr="0064413D">
          <w:rPr>
            <w:rStyle w:val="Hyperlink"/>
          </w:rPr>
          <w:t>Indigenous Procurement Policy</w:t>
        </w:r>
      </w:hyperlink>
      <w:r w:rsidRPr="0064413D">
        <w:t xml:space="preserve"> (niaa.gov.au/indigenous-affairs/economic-development/indigenous-procurement-policy-ipp).</w:t>
      </w:r>
    </w:p>
    <w:p w14:paraId="33DDACF6" w14:textId="77777777" w:rsidR="00651C3A" w:rsidRPr="0064413D" w:rsidRDefault="00651C3A" w:rsidP="00651C3A">
      <w:r w:rsidRPr="0064413D">
        <w:t>The IPP aims to stimulate Indigenous entrepreneurship and business development, including through strengthening Indigenous economic participation in the supply chains of contractors to Government.</w:t>
      </w:r>
    </w:p>
    <w:p w14:paraId="5A412E2F" w14:textId="77777777" w:rsidR="00651C3A" w:rsidRPr="0064413D" w:rsidRDefault="00651C3A" w:rsidP="00651C3A">
      <w:pPr>
        <w:spacing w:after="120"/>
        <w:rPr>
          <w:rFonts w:cstheme="minorHAnsi"/>
        </w:rPr>
      </w:pPr>
      <w:r w:rsidRPr="0064413D">
        <w:rPr>
          <w:rFonts w:cstheme="minorHAnsi"/>
        </w:rPr>
        <w:t>If any resultant Deed is a High Value Contract, the Mandatory Minimum Requirements (MMR) for Indigenous participation will apply.</w:t>
      </w:r>
    </w:p>
    <w:p w14:paraId="1195B298" w14:textId="77777777" w:rsidR="00651C3A" w:rsidRPr="0064413D" w:rsidRDefault="00651C3A" w:rsidP="00651C3A">
      <w:pPr>
        <w:spacing w:after="120"/>
        <w:rPr>
          <w:rFonts w:cstheme="minorHAnsi"/>
        </w:rPr>
      </w:pPr>
      <w:r w:rsidRPr="0064413D">
        <w:rPr>
          <w:rFonts w:cstheme="minorHAnsi"/>
        </w:rPr>
        <w:t xml:space="preserve">The department may also apply the principles of the IPP in selecting providers for each of the ESAs. </w:t>
      </w:r>
    </w:p>
    <w:p w14:paraId="36F12BD0" w14:textId="6366FA13" w:rsidR="00651C3A" w:rsidRPr="0064413D" w:rsidRDefault="00651C3A" w:rsidP="00651C3A">
      <w:r w:rsidRPr="0064413D">
        <w:t xml:space="preserve">In accordance with the IPP, a successful Respondent to this RFT </w:t>
      </w:r>
      <w:r w:rsidR="001778DA">
        <w:t>will</w:t>
      </w:r>
      <w:r w:rsidRPr="0064413D">
        <w:t xml:space="preserve"> be required under the Deed to use reasonable endeavours to increase its:</w:t>
      </w:r>
    </w:p>
    <w:p w14:paraId="5D2AA60C" w14:textId="0F472C65" w:rsidR="00651C3A" w:rsidRPr="0064413D" w:rsidRDefault="00651C3A" w:rsidP="000D47AB">
      <w:pPr>
        <w:pStyle w:val="ListParagraph"/>
        <w:numPr>
          <w:ilvl w:val="0"/>
          <w:numId w:val="181"/>
        </w:numPr>
      </w:pPr>
      <w:r w:rsidRPr="0064413D">
        <w:t>purchasing from Indigenous enterprises</w:t>
      </w:r>
      <w:r w:rsidR="000479DD">
        <w:t>,</w:t>
      </w:r>
      <w:r w:rsidRPr="0064413D">
        <w:t xml:space="preserve"> and</w:t>
      </w:r>
    </w:p>
    <w:p w14:paraId="4831123F" w14:textId="77777777" w:rsidR="00651C3A" w:rsidRPr="0064413D" w:rsidRDefault="00651C3A" w:rsidP="000D47AB">
      <w:pPr>
        <w:pStyle w:val="ListParagraph"/>
        <w:numPr>
          <w:ilvl w:val="0"/>
          <w:numId w:val="181"/>
        </w:numPr>
      </w:pPr>
      <w:r w:rsidRPr="0064413D">
        <w:t>employment of Indigenous persons.</w:t>
      </w:r>
    </w:p>
    <w:p w14:paraId="1D95C658" w14:textId="77777777" w:rsidR="00651C3A" w:rsidRPr="0064413D" w:rsidRDefault="00651C3A" w:rsidP="00651C3A">
      <w:r w:rsidRPr="0064413D">
        <w:lastRenderedPageBreak/>
        <w:t>Purchases from an Indigenous enterprise may be in the form of engagement of an Indigenous enterprise as a subcontractor and/or use of Indigenous suppliers in the Provider’s supply chain.</w:t>
      </w:r>
    </w:p>
    <w:p w14:paraId="25A5ABA2" w14:textId="758C1794" w:rsidR="00651C3A" w:rsidRDefault="005562D5" w:rsidP="00651C3A">
      <w:r>
        <w:t xml:space="preserve">In responding to this RFT, Respondents will be </w:t>
      </w:r>
      <w:r w:rsidR="00BF4E22">
        <w:t xml:space="preserve">required to submit a proposed Indigenous Participation Plan, setting out how their organisation intends to meet the MMR, if they are successful and their Deed is a High Value Contract, including targets for Indigenous employment and the use of Indigenous </w:t>
      </w:r>
      <w:r w:rsidR="002A466D">
        <w:t>suppliers</w:t>
      </w:r>
      <w:r w:rsidR="00BF4E22">
        <w:t xml:space="preserve">. </w:t>
      </w:r>
    </w:p>
    <w:p w14:paraId="076B7AE0" w14:textId="1A718A2B" w:rsidR="00BF4E22" w:rsidRPr="000A542D" w:rsidRDefault="00BF4E22" w:rsidP="000A542D">
      <w:r w:rsidRPr="000A542D">
        <w:t>Respondents must also declare whether they have been (or are currently) party to, a</w:t>
      </w:r>
      <w:r w:rsidR="008155CF">
        <w:t xml:space="preserve"> </w:t>
      </w:r>
      <w:r w:rsidRPr="000A542D">
        <w:t>Commonwealth contract that includes MMR, and if so, state the level of compliance with those</w:t>
      </w:r>
      <w:r w:rsidR="008155CF">
        <w:t xml:space="preserve"> </w:t>
      </w:r>
      <w:r w:rsidRPr="000A542D">
        <w:t>requirements. The Indigenous Participation Plan will form part of the Deed</w:t>
      </w:r>
      <w:r w:rsidR="008155CF">
        <w:t xml:space="preserve"> </w:t>
      </w:r>
      <w:r w:rsidRPr="000A542D">
        <w:t>requirements, where the MMR apply.</w:t>
      </w:r>
    </w:p>
    <w:p w14:paraId="2EA3DB7B" w14:textId="433507E9" w:rsidR="008155CF" w:rsidRPr="000A542D" w:rsidRDefault="008155CF" w:rsidP="000A542D">
      <w:r w:rsidRPr="000A542D">
        <w:t>The department will exclude a response from further consideration if it considers that the response</w:t>
      </w:r>
      <w:r>
        <w:t xml:space="preserve"> </w:t>
      </w:r>
      <w:r w:rsidRPr="000A542D">
        <w:t>does not comply with any one or more of the following minimum IPP content and format</w:t>
      </w:r>
      <w:r>
        <w:t xml:space="preserve"> </w:t>
      </w:r>
      <w:r w:rsidRPr="000A542D">
        <w:t>requirements. To comply, the proposal must include:</w:t>
      </w:r>
    </w:p>
    <w:p w14:paraId="5F27B880" w14:textId="799664EC" w:rsidR="008155CF" w:rsidRPr="000A542D" w:rsidRDefault="008155CF" w:rsidP="000D47AB">
      <w:pPr>
        <w:pStyle w:val="ListParagraph"/>
        <w:numPr>
          <w:ilvl w:val="0"/>
          <w:numId w:val="179"/>
        </w:numPr>
      </w:pPr>
      <w:r w:rsidRPr="000A542D">
        <w:t>a confirmed Respondent declaration</w:t>
      </w:r>
      <w:r>
        <w:t xml:space="preserve">, and </w:t>
      </w:r>
    </w:p>
    <w:p w14:paraId="11DDF6E5" w14:textId="4C531D93" w:rsidR="008155CF" w:rsidRPr="000A542D" w:rsidRDefault="008155CF" w:rsidP="000D47AB">
      <w:pPr>
        <w:pStyle w:val="ListParagraph"/>
        <w:numPr>
          <w:ilvl w:val="0"/>
          <w:numId w:val="179"/>
        </w:numPr>
      </w:pPr>
      <w:r w:rsidRPr="000A542D">
        <w:t>a proposed Indigenous Participation Plan.</w:t>
      </w:r>
    </w:p>
    <w:p w14:paraId="0B55745B" w14:textId="10CE61C6" w:rsidR="008155CF" w:rsidRPr="000A542D" w:rsidRDefault="008155CF" w:rsidP="000A542D">
      <w:r w:rsidRPr="000A542D">
        <w:t xml:space="preserve">In evaluating </w:t>
      </w:r>
      <w:r w:rsidR="002A466D">
        <w:t>responses</w:t>
      </w:r>
      <w:r w:rsidRPr="000A542D">
        <w:t>, the department will take into consideration:</w:t>
      </w:r>
    </w:p>
    <w:p w14:paraId="685D6D45" w14:textId="387EDC35" w:rsidR="008155CF" w:rsidRPr="00E234BF" w:rsidRDefault="008155CF" w:rsidP="000D47AB">
      <w:pPr>
        <w:pStyle w:val="ListParagraph"/>
        <w:numPr>
          <w:ilvl w:val="0"/>
          <w:numId w:val="180"/>
        </w:numPr>
      </w:pPr>
      <w:r w:rsidRPr="000A542D">
        <w:t>the Respondent's past performance and/or demonstrated commitment in relation to increasing</w:t>
      </w:r>
    </w:p>
    <w:p w14:paraId="6335E255" w14:textId="75D2BBF6" w:rsidR="008155CF" w:rsidRPr="000A542D" w:rsidRDefault="008155CF" w:rsidP="000D47AB">
      <w:pPr>
        <w:pStyle w:val="ListParagraph"/>
        <w:numPr>
          <w:ilvl w:val="0"/>
          <w:numId w:val="180"/>
        </w:numPr>
      </w:pPr>
      <w:r w:rsidRPr="00E234BF">
        <w:t>Indigenous participation, including, where relevant, by having regard to the Respondent's past</w:t>
      </w:r>
      <w:r w:rsidR="00345716">
        <w:t xml:space="preserve"> performance</w:t>
      </w:r>
    </w:p>
    <w:p w14:paraId="2538B0CB" w14:textId="76449112" w:rsidR="008155CF" w:rsidRPr="000A542D" w:rsidRDefault="008155CF" w:rsidP="000D47AB">
      <w:pPr>
        <w:pStyle w:val="ListParagraph"/>
        <w:numPr>
          <w:ilvl w:val="0"/>
          <w:numId w:val="180"/>
        </w:numPr>
      </w:pPr>
      <w:r w:rsidRPr="000A542D">
        <w:t xml:space="preserve">compliance with any </w:t>
      </w:r>
      <w:r w:rsidRPr="008155CF">
        <w:t>MMR</w:t>
      </w:r>
      <w:r>
        <w:t xml:space="preserve">, </w:t>
      </w:r>
      <w:r w:rsidRPr="008155CF">
        <w:t>and</w:t>
      </w:r>
    </w:p>
    <w:p w14:paraId="495D8F3C" w14:textId="166C6451" w:rsidR="008155CF" w:rsidRPr="000A542D" w:rsidRDefault="008155CF" w:rsidP="000D47AB">
      <w:pPr>
        <w:pStyle w:val="ListParagraph"/>
        <w:numPr>
          <w:ilvl w:val="0"/>
          <w:numId w:val="180"/>
        </w:numPr>
      </w:pPr>
      <w:r w:rsidRPr="000A542D">
        <w:t>the extent to which the Respondent's proposed Indigenous Participation Plan will meet the</w:t>
      </w:r>
      <w:r>
        <w:t xml:space="preserve"> </w:t>
      </w:r>
      <w:r w:rsidRPr="000A542D">
        <w:t>MMR.</w:t>
      </w:r>
    </w:p>
    <w:p w14:paraId="34058B2E" w14:textId="281FD021" w:rsidR="008155CF" w:rsidRDefault="008155CF" w:rsidP="000A542D">
      <w:r w:rsidRPr="008155CF">
        <w:t>A Respondent that has no past experience with any MMR will not be disadvantaged by this alone. Its</w:t>
      </w:r>
      <w:r>
        <w:t xml:space="preserve"> </w:t>
      </w:r>
      <w:r w:rsidRPr="008155CF">
        <w:t>response will be assessed on other actions it has taken in the past</w:t>
      </w:r>
      <w:r>
        <w:t xml:space="preserve"> to increase Indigenous participation and on its proposed Indigenous Participation Plan. </w:t>
      </w:r>
    </w:p>
    <w:p w14:paraId="249C6156" w14:textId="1BD4C666" w:rsidR="00055A59" w:rsidRPr="008155CF" w:rsidRDefault="00554CAA" w:rsidP="000A542D">
      <w:r>
        <w:t xml:space="preserve">Mandatory Set Aside (MSA) </w:t>
      </w:r>
      <w:r w:rsidR="001B4BF8">
        <w:t xml:space="preserve">requirements </w:t>
      </w:r>
      <w:r>
        <w:t xml:space="preserve">may apply to this </w:t>
      </w:r>
      <w:r w:rsidR="001B4BF8">
        <w:t>RFT</w:t>
      </w:r>
      <w:r w:rsidR="00CF3722">
        <w:t xml:space="preserve"> for ESAs that intersect with a ‘remote area’ as identified in the Remote Indigenous Procurement Policy (</w:t>
      </w:r>
      <w:r w:rsidR="00B879EB">
        <w:t xml:space="preserve">RIPP) map on the National Indigenous Australians Agency website. </w:t>
      </w:r>
    </w:p>
    <w:p w14:paraId="6A91B8F0" w14:textId="355134C7" w:rsidR="00A202F3" w:rsidRDefault="00A202F3" w:rsidP="000D47AB">
      <w:pPr>
        <w:pStyle w:val="RFTHeading2"/>
        <w:numPr>
          <w:ilvl w:val="1"/>
          <w:numId w:val="56"/>
        </w:numPr>
      </w:pPr>
      <w:bookmarkStart w:id="629" w:name="_Toc170993797"/>
      <w:bookmarkStart w:id="630" w:name="_Toc173939582"/>
      <w:r>
        <w:lastRenderedPageBreak/>
        <w:t>Sustainable Procurement Guide</w:t>
      </w:r>
      <w:bookmarkEnd w:id="629"/>
      <w:bookmarkEnd w:id="630"/>
      <w:r>
        <w:t xml:space="preserve"> </w:t>
      </w:r>
    </w:p>
    <w:p w14:paraId="4C1D66D5" w14:textId="3081BCFC" w:rsidR="00770843" w:rsidRPr="00770843" w:rsidRDefault="00770843" w:rsidP="00CC66D1">
      <w:pPr>
        <w:spacing w:line="240" w:lineRule="auto"/>
      </w:pPr>
      <w:r w:rsidRPr="00770843">
        <w:t>Respondents should note that the Sustainable Procurement Guide</w:t>
      </w:r>
      <w:r w:rsidRPr="001F7B94">
        <w:rPr>
          <w:rStyle w:val="FootnoteReference"/>
          <w:rFonts w:cstheme="minorHAnsi"/>
        </w:rPr>
        <w:footnoteReference w:id="6"/>
      </w:r>
      <w:r w:rsidRPr="00770843">
        <w:t xml:space="preserve"> applies to this procurement</w:t>
      </w:r>
      <w:r w:rsidR="000466C3">
        <w:t xml:space="preserve"> and they should submit a draft environmental sustainability statement with their response</w:t>
      </w:r>
      <w:r w:rsidR="000466C3" w:rsidRPr="00770843">
        <w:t>.</w:t>
      </w:r>
    </w:p>
    <w:p w14:paraId="1EFEC7AE" w14:textId="34DA1594" w:rsidR="00770843" w:rsidRPr="00770843" w:rsidRDefault="00770843" w:rsidP="00CC66D1">
      <w:pPr>
        <w:spacing w:line="240" w:lineRule="auto"/>
      </w:pPr>
      <w:r w:rsidRPr="00770843">
        <w:t xml:space="preserve">The Sustainable Procurement Guide provides a framework for the </w:t>
      </w:r>
      <w:r w:rsidR="00BD36FB">
        <w:t>G</w:t>
      </w:r>
      <w:r w:rsidRPr="00770843">
        <w:t>overnment to build on efforts to improve sustainability outcomes and mainstream sustainability principles in future procurement.</w:t>
      </w:r>
    </w:p>
    <w:p w14:paraId="2F3F30EF" w14:textId="56A2E878" w:rsidR="00770843" w:rsidRPr="00770843" w:rsidRDefault="00770843" w:rsidP="00CC66D1">
      <w:pPr>
        <w:spacing w:line="240" w:lineRule="auto"/>
      </w:pPr>
      <w:r w:rsidRPr="00770843">
        <w:t xml:space="preserve">The </w:t>
      </w:r>
      <w:r w:rsidR="00BD36FB">
        <w:t>G</w:t>
      </w:r>
      <w:r w:rsidR="00BD36FB" w:rsidRPr="00770843">
        <w:t>overnment</w:t>
      </w:r>
      <w:r w:rsidRPr="00770843">
        <w:t xml:space="preserve"> is committed to transforming Australia’s waste into a resource, where most goods and services can be continually used, reused, recycled and reprocessed as part of a circular economy.</w:t>
      </w:r>
    </w:p>
    <w:p w14:paraId="264508AF" w14:textId="77777777" w:rsidR="00770843" w:rsidRPr="00770843" w:rsidRDefault="00770843" w:rsidP="00CC66D1">
      <w:pPr>
        <w:spacing w:line="240" w:lineRule="auto"/>
      </w:pPr>
      <w:r w:rsidRPr="00770843">
        <w:t>Respondents are encouraged to familiarise themselves with the National Waste Policy and may be required to have a waste strategy in place that aligns with the National Waste Policy Action Plan.</w:t>
      </w:r>
    </w:p>
    <w:p w14:paraId="3B58471B" w14:textId="515ADB8E" w:rsidR="00F22836" w:rsidRPr="0064413D" w:rsidRDefault="00F22836" w:rsidP="000D47AB">
      <w:pPr>
        <w:pStyle w:val="RFTHeading2"/>
        <w:numPr>
          <w:ilvl w:val="1"/>
          <w:numId w:val="56"/>
        </w:numPr>
      </w:pPr>
      <w:bookmarkStart w:id="631" w:name="_Toc170993798"/>
      <w:bookmarkStart w:id="632" w:name="_Toc173939583"/>
      <w:r w:rsidRPr="0064413D">
        <w:t>Payment Times Procurement Connected Policy</w:t>
      </w:r>
      <w:bookmarkEnd w:id="631"/>
      <w:bookmarkEnd w:id="632"/>
    </w:p>
    <w:p w14:paraId="44ACAA6E" w14:textId="77288FF7" w:rsidR="00F22836" w:rsidRPr="0064413D" w:rsidRDefault="00F22836" w:rsidP="00F43F61">
      <w:r w:rsidRPr="0064413D">
        <w:t xml:space="preserve">From 1 October 2021, large businesses (annual income of over $100 million) awarded government contracts of over $4 million will be required to pay their new subcontracts (up to $1 million) within 20 calendar days. Late payments of invoices in scope will incur interest penalties. This policy complements the Government Supplier Pay on Time or Pay Interest Policy. </w:t>
      </w:r>
      <w:bookmarkStart w:id="633" w:name="_Hlk87265101"/>
      <w:r w:rsidR="00F65265" w:rsidRPr="0064413D">
        <w:t>Respondent</w:t>
      </w:r>
      <w:r w:rsidRPr="0064413D">
        <w:t>s should indicate in their Tender if they are a large business for the purposes of this policy.</w:t>
      </w:r>
      <w:bookmarkEnd w:id="633"/>
      <w:r w:rsidRPr="0064413D">
        <w:t xml:space="preserve"> For further</w:t>
      </w:r>
      <w:r w:rsidR="00F43F61" w:rsidRPr="0064413D">
        <w:t xml:space="preserve"> </w:t>
      </w:r>
      <w:r w:rsidRPr="0064413D">
        <w:t xml:space="preserve">information visit the </w:t>
      </w:r>
      <w:hyperlink r:id="rId58" w:history="1">
        <w:r w:rsidRPr="0064413D">
          <w:rPr>
            <w:rStyle w:val="Hyperlink"/>
          </w:rPr>
          <w:t>Payment Times Procurement Connected Policy website</w:t>
        </w:r>
      </w:hyperlink>
      <w:r w:rsidRPr="0064413D">
        <w:t xml:space="preserve"> (treasury.gov.au/publication/p2021-183909).</w:t>
      </w:r>
    </w:p>
    <w:p w14:paraId="54EE1CB7" w14:textId="77777777" w:rsidR="00982EEF" w:rsidRDefault="00982EEF" w:rsidP="00454FDA">
      <w:pPr>
        <w:pStyle w:val="RFTHeading2"/>
        <w:numPr>
          <w:ilvl w:val="1"/>
          <w:numId w:val="56"/>
        </w:numPr>
      </w:pPr>
      <w:bookmarkStart w:id="634" w:name="_Toc173939584"/>
      <w:r>
        <w:t>Country of tax residency disclosures</w:t>
      </w:r>
      <w:bookmarkEnd w:id="634"/>
    </w:p>
    <w:p w14:paraId="4DD0855A" w14:textId="7B2CE1E4" w:rsidR="00982EEF" w:rsidRDefault="00982EEF" w:rsidP="00982EEF">
      <w:r w:rsidRPr="000B1C0A">
        <w:t xml:space="preserve">From 1 July 2023, tenderers for Australian Government contracts worth more than $200,000 </w:t>
      </w:r>
      <w:r w:rsidR="00ED526D">
        <w:t>are</w:t>
      </w:r>
      <w:r w:rsidRPr="000B1C0A">
        <w:t xml:space="preserve"> required to disclose their country of tax residency (including their ultimate parent entity’s country of tax residence), as part of the general business identifier information required in the Commonwealth Government procurement tender application process.</w:t>
      </w:r>
    </w:p>
    <w:p w14:paraId="5398A49C" w14:textId="77777777" w:rsidR="00982EEF" w:rsidRDefault="00982EEF" w:rsidP="00982EEF">
      <w:r>
        <w:t>Respondents must provide details of their:</w:t>
      </w:r>
    </w:p>
    <w:p w14:paraId="21EFE97D" w14:textId="7C3BE9AF" w:rsidR="00982EEF" w:rsidRDefault="00982EEF" w:rsidP="000D47AB">
      <w:pPr>
        <w:pStyle w:val="ListParagraph"/>
        <w:numPr>
          <w:ilvl w:val="0"/>
          <w:numId w:val="182"/>
        </w:numPr>
      </w:pPr>
      <w:r>
        <w:t>country of tax residency</w:t>
      </w:r>
      <w:r w:rsidR="00844FDF">
        <w:t>,</w:t>
      </w:r>
      <w:r>
        <w:t xml:space="preserve"> and</w:t>
      </w:r>
    </w:p>
    <w:p w14:paraId="0BDD1AB5" w14:textId="77777777" w:rsidR="00982EEF" w:rsidRDefault="00982EEF" w:rsidP="000D47AB">
      <w:pPr>
        <w:pStyle w:val="ListParagraph"/>
        <w:numPr>
          <w:ilvl w:val="0"/>
          <w:numId w:val="182"/>
        </w:numPr>
      </w:pPr>
      <w:r>
        <w:t>if applicable, their organisation's ultimate parent entity's country of tax residency (if different from above).</w:t>
      </w:r>
    </w:p>
    <w:p w14:paraId="0DEE7B68" w14:textId="6FB9CCDA" w:rsidR="003D08AF" w:rsidRPr="0064413D" w:rsidRDefault="00982EEF" w:rsidP="00F43F61">
      <w:r>
        <w:t xml:space="preserve">Information to assist Applicants to understand this requirement is available at: </w:t>
      </w:r>
      <w:hyperlink r:id="rId59" w:history="1">
        <w:r w:rsidRPr="000B1C0A">
          <w:rPr>
            <w:rStyle w:val="Hyperlink"/>
          </w:rPr>
          <w:t>Country of tax residency disclosures | Treasury.gov.au.</w:t>
        </w:r>
      </w:hyperlink>
    </w:p>
    <w:p w14:paraId="2F130CB6" w14:textId="263D9158" w:rsidR="00F22836" w:rsidRPr="0064413D" w:rsidRDefault="00F22836" w:rsidP="000D47AB">
      <w:pPr>
        <w:pStyle w:val="RFTHeading2"/>
        <w:numPr>
          <w:ilvl w:val="1"/>
          <w:numId w:val="56"/>
        </w:numPr>
      </w:pPr>
      <w:bookmarkStart w:id="635" w:name="_Toc170993799"/>
      <w:bookmarkStart w:id="636" w:name="_Toc173939585"/>
      <w:r w:rsidRPr="0064413D">
        <w:lastRenderedPageBreak/>
        <w:t>Australian Industry Participation plan</w:t>
      </w:r>
      <w:bookmarkEnd w:id="635"/>
      <w:bookmarkEnd w:id="636"/>
    </w:p>
    <w:p w14:paraId="3ED15235" w14:textId="42BD2DD8" w:rsidR="00AA101D" w:rsidRPr="0064413D" w:rsidRDefault="00AA101D" w:rsidP="0085578E">
      <w:r w:rsidRPr="0064413D">
        <w:t>The Australian Industry Participation (AIP) National Framework principles may apply to the Deed. More information on AIP plan requirements can be found at www.industry.gov.au/major-projects-and-procurement/australian-industry-participation.</w:t>
      </w:r>
    </w:p>
    <w:p w14:paraId="76C0E6F7" w14:textId="6E9480AC" w:rsidR="00AA101D" w:rsidRPr="0064413D" w:rsidRDefault="00AA101D" w:rsidP="0085578E">
      <w:r w:rsidRPr="0064413D">
        <w:t xml:space="preserve">The Department of Industry, Science and Resources will make a determination, based on the Outcome of the RFT, as to whether an AIP plan will be required from any successful </w:t>
      </w:r>
      <w:r w:rsidR="00CA2174">
        <w:t>Respondent</w:t>
      </w:r>
      <w:r w:rsidRPr="0064413D">
        <w:t>s.</w:t>
      </w:r>
    </w:p>
    <w:p w14:paraId="7DFD7C97" w14:textId="4F21D001" w:rsidR="00F22836" w:rsidRPr="0064413D" w:rsidRDefault="00F22836" w:rsidP="000D47AB">
      <w:pPr>
        <w:pStyle w:val="RFTHeading2"/>
        <w:numPr>
          <w:ilvl w:val="1"/>
          <w:numId w:val="56"/>
        </w:numPr>
      </w:pPr>
      <w:bookmarkStart w:id="637" w:name="_Toc170993800"/>
      <w:bookmarkStart w:id="638" w:name="_Toc173939586"/>
      <w:r w:rsidRPr="0064413D">
        <w:t>Modern Slavery Act</w:t>
      </w:r>
      <w:r w:rsidR="00AF4E19" w:rsidRPr="0064413D">
        <w:t xml:space="preserve"> (2018) (Cth)</w:t>
      </w:r>
      <w:bookmarkEnd w:id="637"/>
      <w:bookmarkEnd w:id="638"/>
    </w:p>
    <w:p w14:paraId="6B2EC71B" w14:textId="72A43256" w:rsidR="00AF4E19" w:rsidRPr="0064413D" w:rsidRDefault="00F65265" w:rsidP="0085578E">
      <w:r w:rsidRPr="0064413D">
        <w:t>Respondent</w:t>
      </w:r>
      <w:r w:rsidR="00AF4E19" w:rsidRPr="0064413D">
        <w:t xml:space="preserve">s must take reasonable steps to identify, assess and address risks of modern slavery practices in the operations and supply chains used in the provision of the Services </w:t>
      </w:r>
      <w:r w:rsidR="0048565B" w:rsidRPr="0064413D">
        <w:t>Tender</w:t>
      </w:r>
      <w:r w:rsidR="00AF4E19" w:rsidRPr="0064413D">
        <w:t xml:space="preserve">ed for. </w:t>
      </w:r>
    </w:p>
    <w:p w14:paraId="7C994241" w14:textId="52193215" w:rsidR="00AF4E19" w:rsidRPr="0064413D" w:rsidRDefault="00F65265" w:rsidP="0085578E">
      <w:r w:rsidRPr="0064413D">
        <w:t>Respondent</w:t>
      </w:r>
      <w:r w:rsidR="00AF4E19" w:rsidRPr="0064413D">
        <w:t xml:space="preserve">s will be required to provide information on how they identify, assess and address risks of modern slavery practices </w:t>
      </w:r>
      <w:r w:rsidR="00CA3A03">
        <w:t>in the operations and supply chains that will be used in the provision of the Services</w:t>
      </w:r>
      <w:r w:rsidR="00AF4E19" w:rsidRPr="0064413D">
        <w:t>.</w:t>
      </w:r>
    </w:p>
    <w:p w14:paraId="5FD9FAA3" w14:textId="75CEF565" w:rsidR="00AF4E19" w:rsidRPr="0064413D" w:rsidRDefault="00AF4E19" w:rsidP="0085578E">
      <w:r w:rsidRPr="0064413D">
        <w:t xml:space="preserve">If at any time after the awarding of the </w:t>
      </w:r>
      <w:r w:rsidR="004E531C" w:rsidRPr="0064413D">
        <w:t>Deed</w:t>
      </w:r>
      <w:r w:rsidRPr="0064413D">
        <w:t xml:space="preserve">, the successful </w:t>
      </w:r>
      <w:r w:rsidR="00F65265" w:rsidRPr="0064413D">
        <w:t>Respondent</w:t>
      </w:r>
      <w:r w:rsidRPr="0064413D">
        <w:t xml:space="preserve"> becomes aware of modern slavery practices in the operations and supply chains used to deliver Services, they must take appropriate action as soon as possible to address or remove these practices. This may include by addressing any practices of other entities in its supply chains.</w:t>
      </w:r>
    </w:p>
    <w:p w14:paraId="00A1B574" w14:textId="5F231498" w:rsidR="00F22836" w:rsidRPr="0064413D" w:rsidRDefault="00F22836" w:rsidP="0085578E">
      <w:r w:rsidRPr="0064413D">
        <w:t xml:space="preserve">The </w:t>
      </w:r>
      <w:r w:rsidRPr="0064413D">
        <w:rPr>
          <w:iCs/>
        </w:rPr>
        <w:t>Modern Slavery Act 2018</w:t>
      </w:r>
      <w:r w:rsidRPr="0064413D">
        <w:t xml:space="preserve"> (Cth) (Modern Slavery Act) requires that the Commonwealth prepare a modern slavery statement, for a reporting period, covering all non-corporate Commonwealth entities within the meaning of the </w:t>
      </w:r>
      <w:r w:rsidRPr="0064413D">
        <w:rPr>
          <w:iCs/>
        </w:rPr>
        <w:t>Public Governance, Performance and Accountability Act 2013</w:t>
      </w:r>
      <w:r w:rsidRPr="0064413D">
        <w:t xml:space="preserve"> (Cth).</w:t>
      </w:r>
    </w:p>
    <w:p w14:paraId="598BB447" w14:textId="49C58E6F" w:rsidR="00F22836" w:rsidRPr="0064413D" w:rsidRDefault="00F22836" w:rsidP="0085578E">
      <w:r w:rsidRPr="0064413D">
        <w:t xml:space="preserve">The department may, by written request, require </w:t>
      </w:r>
      <w:r w:rsidR="004706C7" w:rsidRPr="0064413D">
        <w:t>Provider</w:t>
      </w:r>
      <w:r w:rsidR="00AF4E19" w:rsidRPr="0064413D">
        <w:t>s</w:t>
      </w:r>
      <w:r w:rsidRPr="0064413D">
        <w:t xml:space="preserve"> to provide any information in relation to the </w:t>
      </w:r>
      <w:r w:rsidR="004706C7" w:rsidRPr="0064413D">
        <w:t>Provider</w:t>
      </w:r>
      <w:r w:rsidRPr="0064413D">
        <w:t xml:space="preserve"> or </w:t>
      </w:r>
      <w:r w:rsidR="00AF4E19" w:rsidRPr="0064413D">
        <w:t>any</w:t>
      </w:r>
      <w:r w:rsidRPr="0064413D">
        <w:t xml:space="preserve"> subcontractors that is necessary to enable the Commonwealth to satisfy its obligations under the Modern Slavery Act.</w:t>
      </w:r>
      <w:r w:rsidR="00A734B9" w:rsidRPr="0064413D">
        <w:t xml:space="preserve"> </w:t>
      </w:r>
      <w:r w:rsidRPr="0064413D">
        <w:t xml:space="preserve">If a request is made by the department in accordance with the paragraph above, </w:t>
      </w:r>
      <w:r w:rsidR="004706C7" w:rsidRPr="0064413D">
        <w:t>Provider</w:t>
      </w:r>
      <w:r w:rsidR="00AF4E19" w:rsidRPr="0064413D">
        <w:t>s</w:t>
      </w:r>
      <w:r w:rsidRPr="0064413D">
        <w:t xml:space="preserve"> must provide the required information within 10 business days of the request.</w:t>
      </w:r>
    </w:p>
    <w:p w14:paraId="65A2EFAD" w14:textId="4508ED39" w:rsidR="00F22836" w:rsidRPr="0064413D" w:rsidRDefault="00F22836" w:rsidP="000D47AB">
      <w:pPr>
        <w:pStyle w:val="RFTHeading2"/>
        <w:numPr>
          <w:ilvl w:val="1"/>
          <w:numId w:val="56"/>
        </w:numPr>
      </w:pPr>
      <w:bookmarkStart w:id="639" w:name="_Toc80616342"/>
      <w:bookmarkStart w:id="640" w:name="_Toc84864792"/>
      <w:bookmarkStart w:id="641" w:name="_Toc85973416"/>
      <w:bookmarkStart w:id="642" w:name="_Toc170993801"/>
      <w:bookmarkStart w:id="643" w:name="_Toc173939587"/>
      <w:bookmarkEnd w:id="626"/>
      <w:bookmarkEnd w:id="627"/>
      <w:bookmarkEnd w:id="628"/>
      <w:r w:rsidRPr="0064413D">
        <w:t>Insurance</w:t>
      </w:r>
      <w:bookmarkEnd w:id="639"/>
      <w:bookmarkEnd w:id="640"/>
      <w:bookmarkEnd w:id="641"/>
      <w:bookmarkEnd w:id="642"/>
      <w:bookmarkEnd w:id="643"/>
    </w:p>
    <w:p w14:paraId="46EC2EBE" w14:textId="4E6C88ED" w:rsidR="00FD718F" w:rsidRPr="0064413D" w:rsidRDefault="00F22836" w:rsidP="00F43F61">
      <w:r w:rsidRPr="0064413D">
        <w:rPr>
          <w:rFonts w:eastAsia="Yu Mincho"/>
          <w:color w:val="000000"/>
        </w:rPr>
        <w:t>Successful</w:t>
      </w:r>
      <w:r w:rsidRPr="0064413D">
        <w:t xml:space="preserve"> </w:t>
      </w:r>
      <w:r w:rsidR="00F65265" w:rsidRPr="0064413D">
        <w:rPr>
          <w:rFonts w:eastAsia="Yu Mincho"/>
          <w:color w:val="000000"/>
        </w:rPr>
        <w:t>Respondent</w:t>
      </w:r>
      <w:r w:rsidRPr="0064413D">
        <w:rPr>
          <w:rFonts w:eastAsia="Yu Mincho"/>
          <w:color w:val="000000"/>
        </w:rPr>
        <w:t>s</w:t>
      </w:r>
      <w:r w:rsidRPr="0064413D">
        <w:t xml:space="preserve"> will be required to obtain and maintain the insurance specified in the Draft </w:t>
      </w:r>
      <w:r w:rsidR="004E531C" w:rsidRPr="0064413D">
        <w:t>Deed</w:t>
      </w:r>
      <w:r w:rsidRPr="0064413D">
        <w:t>.</w:t>
      </w:r>
    </w:p>
    <w:p w14:paraId="256B9F4C" w14:textId="77777777" w:rsidR="00F22836" w:rsidRPr="0064413D" w:rsidRDefault="00F22836" w:rsidP="000D47AB">
      <w:pPr>
        <w:pStyle w:val="RFTHeading2"/>
        <w:numPr>
          <w:ilvl w:val="1"/>
          <w:numId w:val="56"/>
        </w:numPr>
      </w:pPr>
      <w:bookmarkStart w:id="644" w:name="_Toc80616343"/>
      <w:bookmarkStart w:id="645" w:name="_Toc84864793"/>
      <w:bookmarkStart w:id="646" w:name="_Toc85973417"/>
      <w:bookmarkStart w:id="647" w:name="_Toc170993802"/>
      <w:bookmarkStart w:id="648" w:name="_Toc173939588"/>
      <w:r w:rsidRPr="0064413D">
        <w:t>Fraud</w:t>
      </w:r>
      <w:bookmarkEnd w:id="644"/>
      <w:bookmarkEnd w:id="645"/>
      <w:bookmarkEnd w:id="646"/>
      <w:bookmarkEnd w:id="647"/>
      <w:bookmarkEnd w:id="648"/>
    </w:p>
    <w:p w14:paraId="2CCAE6D3" w14:textId="196F7A82" w:rsidR="00F22836" w:rsidRPr="0064413D" w:rsidRDefault="00F65265" w:rsidP="00F43F61">
      <w:r w:rsidRPr="0064413D">
        <w:t>Respondent</w:t>
      </w:r>
      <w:r w:rsidR="00F22836" w:rsidRPr="0064413D">
        <w:t xml:space="preserve">s and their staff must not engage in fraudulent activity in responding to this RFT. Further, successful </w:t>
      </w:r>
      <w:r w:rsidRPr="0064413D">
        <w:t>Respondent</w:t>
      </w:r>
      <w:r w:rsidR="00F22836" w:rsidRPr="0064413D">
        <w:t xml:space="preserve">s selected to deliver the </w:t>
      </w:r>
      <w:r w:rsidR="005057D2" w:rsidRPr="0064413D">
        <w:t>S</w:t>
      </w:r>
      <w:r w:rsidR="00F22836" w:rsidRPr="0064413D">
        <w:t xml:space="preserve">ervices and their staff must not engage in fraudulent activity in relation to their </w:t>
      </w:r>
      <w:r w:rsidR="004E531C" w:rsidRPr="0064413D">
        <w:t>Deed</w:t>
      </w:r>
      <w:r w:rsidR="00F22836" w:rsidRPr="0064413D">
        <w:t>.</w:t>
      </w:r>
    </w:p>
    <w:p w14:paraId="7F05F9AD" w14:textId="2C13A7B1" w:rsidR="00F22836" w:rsidRPr="0064413D" w:rsidRDefault="004706C7" w:rsidP="00F43F61">
      <w:r w:rsidRPr="0064413D">
        <w:lastRenderedPageBreak/>
        <w:t>Provider</w:t>
      </w:r>
      <w:r w:rsidR="00F22836" w:rsidRPr="0064413D">
        <w:t>s will be required to promptly notify the department of the detail of any suspected fraud and include details of any fraud awareness.</w:t>
      </w:r>
    </w:p>
    <w:p w14:paraId="23485790" w14:textId="6301C4AD" w:rsidR="00F22836" w:rsidRPr="0064413D" w:rsidRDefault="004706C7" w:rsidP="00F43F61">
      <w:r w:rsidRPr="0064413D">
        <w:t>Provider</w:t>
      </w:r>
      <w:r w:rsidR="00F22836" w:rsidRPr="0064413D">
        <w:t xml:space="preserve">s will be required to take all reasonable steps to prevent fraud upon the </w:t>
      </w:r>
      <w:r w:rsidR="00B74FBC" w:rsidRPr="0064413D">
        <w:t>Government</w:t>
      </w:r>
      <w:r w:rsidR="00F22836" w:rsidRPr="0064413D">
        <w:t xml:space="preserve"> in relation to the</w:t>
      </w:r>
      <w:r w:rsidR="00B74FBC" w:rsidRPr="0064413D">
        <w:t xml:space="preserve"> new program. </w:t>
      </w:r>
      <w:r w:rsidR="00F22836" w:rsidRPr="0064413D">
        <w:t>This includes the implementation of an appropriate fraud control plan, a copy of which must be provided to the department if requested.</w:t>
      </w:r>
    </w:p>
    <w:p w14:paraId="2953F094" w14:textId="2BA9551E" w:rsidR="00F22836" w:rsidRPr="0064413D" w:rsidRDefault="00F22836" w:rsidP="00F43F61">
      <w:r w:rsidRPr="0064413D">
        <w:t xml:space="preserve">The department will monitor compliance matters such as fraud, wrongdoing, invalid claims, discrimination, and other potential breaches of the </w:t>
      </w:r>
      <w:r w:rsidR="004E531C" w:rsidRPr="0064413D">
        <w:t>Deed</w:t>
      </w:r>
      <w:r w:rsidRPr="0064413D">
        <w:t>, and raise any concerns in a timely manner. This is supported by ongoing review, contract management and a program of regular and discrete monitoring activities.</w:t>
      </w:r>
    </w:p>
    <w:p w14:paraId="14411943" w14:textId="772E7EE6" w:rsidR="00F22836" w:rsidRPr="0064413D" w:rsidRDefault="00F22836" w:rsidP="00F43F61">
      <w:r w:rsidRPr="0064413D">
        <w:t xml:space="preserve">The department will apply business remedies to administrative breaches of the </w:t>
      </w:r>
      <w:r w:rsidR="004E531C" w:rsidRPr="0064413D">
        <w:t>Deed</w:t>
      </w:r>
      <w:r w:rsidRPr="0064413D">
        <w:t xml:space="preserve"> or any of its supporting guidelines. A separate legal framework applies where intent to defraud the </w:t>
      </w:r>
      <w:r w:rsidR="00804757" w:rsidRPr="0064413D">
        <w:t>G</w:t>
      </w:r>
      <w:r w:rsidRPr="0064413D">
        <w:t>overnment is proven.</w:t>
      </w:r>
    </w:p>
    <w:p w14:paraId="175B9A88" w14:textId="594487A1" w:rsidR="00FD718F" w:rsidRPr="0064413D" w:rsidRDefault="00F22836" w:rsidP="00F43F61">
      <w:r w:rsidRPr="0064413D">
        <w:t xml:space="preserve">The department may exclude a </w:t>
      </w:r>
      <w:r w:rsidR="00F65265" w:rsidRPr="0064413D">
        <w:t>Respondent</w:t>
      </w:r>
      <w:r w:rsidRPr="0064413D">
        <w:t xml:space="preserve"> from the RFT process should it become aware of information indicating that the </w:t>
      </w:r>
      <w:r w:rsidR="00F65265" w:rsidRPr="0064413D">
        <w:t>Respondent</w:t>
      </w:r>
      <w:r w:rsidRPr="0064413D">
        <w:t xml:space="preserve"> has been involved in fraudulent activity.</w:t>
      </w:r>
    </w:p>
    <w:p w14:paraId="71561EDA" w14:textId="77777777" w:rsidR="00F22836" w:rsidRPr="0064413D" w:rsidRDefault="00F22836" w:rsidP="0085578E">
      <w:pPr>
        <w:pStyle w:val="RFT1111"/>
      </w:pPr>
      <w:bookmarkStart w:id="649" w:name="_Toc80616344"/>
      <w:bookmarkStart w:id="650" w:name="_Toc84864794"/>
      <w:bookmarkStart w:id="651" w:name="_Toc85973418"/>
      <w:r w:rsidRPr="0064413D">
        <w:t>Sharp practice</w:t>
      </w:r>
      <w:bookmarkEnd w:id="649"/>
      <w:bookmarkEnd w:id="650"/>
      <w:bookmarkEnd w:id="651"/>
    </w:p>
    <w:p w14:paraId="0FEA8783" w14:textId="761D3822" w:rsidR="00F22836" w:rsidRPr="0064413D" w:rsidRDefault="004706C7" w:rsidP="00F43F61">
      <w:r w:rsidRPr="0064413D">
        <w:t>Provider</w:t>
      </w:r>
      <w:r w:rsidR="00F22836" w:rsidRPr="0064413D">
        <w:t xml:space="preserve">s </w:t>
      </w:r>
      <w:r w:rsidR="00F22836" w:rsidRPr="0064413D">
        <w:rPr>
          <w:bCs/>
        </w:rPr>
        <w:t>must</w:t>
      </w:r>
      <w:r w:rsidR="00F22836" w:rsidRPr="0064413D">
        <w:t xml:space="preserve"> </w:t>
      </w:r>
      <w:r w:rsidR="00F22836" w:rsidRPr="0064413D">
        <w:rPr>
          <w:bCs/>
        </w:rPr>
        <w:t>not</w:t>
      </w:r>
      <w:r w:rsidR="00F22836" w:rsidRPr="0064413D">
        <w:t xml:space="preserve"> engage in sharp practice, opportunistic non-compliance, or any other action or practice that has the effect of improperly, as determined by the department, maximising payments to, or otherwise obtaining a benefit (including with regard to performance assessment) for, the </w:t>
      </w:r>
      <w:r w:rsidRPr="0064413D">
        <w:t>Provider</w:t>
      </w:r>
      <w:r w:rsidR="00F22836" w:rsidRPr="0064413D">
        <w:t xml:space="preserve"> or any other entity or entities. </w:t>
      </w:r>
    </w:p>
    <w:p w14:paraId="335D58E0" w14:textId="1A990B29" w:rsidR="00F22836" w:rsidRPr="0064413D" w:rsidRDefault="00F65265" w:rsidP="00F43F61">
      <w:r w:rsidRPr="0064413D">
        <w:t>Respondent</w:t>
      </w:r>
      <w:r w:rsidR="00F22836" w:rsidRPr="0064413D">
        <w:t>s may be required to address their processes for the training and management of staff, including the articulation of performance management and incentive systems that are consistent with the objectives and intent of employment services, when responding to this RFT</w:t>
      </w:r>
      <w:r w:rsidR="004D6751" w:rsidRPr="0064413D">
        <w:t xml:space="preserve">. </w:t>
      </w:r>
    </w:p>
    <w:p w14:paraId="30E0D74F" w14:textId="6DB892A5" w:rsidR="003A7516" w:rsidRPr="0064413D" w:rsidRDefault="003A7516" w:rsidP="000D47AB">
      <w:pPr>
        <w:pStyle w:val="RFTHeading2"/>
        <w:numPr>
          <w:ilvl w:val="1"/>
          <w:numId w:val="56"/>
        </w:numPr>
      </w:pPr>
      <w:bookmarkStart w:id="652" w:name="_Toc170993803"/>
      <w:bookmarkStart w:id="653" w:name="_Toc173939589"/>
      <w:bookmarkStart w:id="654" w:name="_Toc80616347"/>
      <w:bookmarkStart w:id="655" w:name="_Toc84864797"/>
      <w:bookmarkStart w:id="656" w:name="_Toc85973421"/>
      <w:r w:rsidRPr="0064413D">
        <w:t>Probity</w:t>
      </w:r>
      <w:bookmarkEnd w:id="652"/>
      <w:bookmarkEnd w:id="653"/>
      <w:r w:rsidRPr="0064413D">
        <w:t xml:space="preserve"> </w:t>
      </w:r>
    </w:p>
    <w:p w14:paraId="0EF47CCC" w14:textId="5ED2DB48" w:rsidR="00432A05" w:rsidRPr="0064413D" w:rsidRDefault="0059124E" w:rsidP="0085578E">
      <w:pPr>
        <w:pStyle w:val="1111Heading4"/>
      </w:pPr>
      <w:r w:rsidRPr="0064413D">
        <w:t>Probity Adviser</w:t>
      </w:r>
    </w:p>
    <w:p w14:paraId="7D79416A" w14:textId="2BA3232D" w:rsidR="008E089C" w:rsidRPr="0064413D" w:rsidRDefault="008E089C" w:rsidP="004D6751">
      <w:r w:rsidRPr="0064413D">
        <w:t xml:space="preserve">The department is committed to ensuring that competition for the </w:t>
      </w:r>
      <w:r w:rsidR="00023D5D">
        <w:t xml:space="preserve">new </w:t>
      </w:r>
      <w:r w:rsidRPr="0064413D">
        <w:t xml:space="preserve">program is fair and transparent. To do this, it is important that the </w:t>
      </w:r>
      <w:r w:rsidR="003C5698">
        <w:t>RFT</w:t>
      </w:r>
      <w:r w:rsidR="003C5698" w:rsidRPr="0064413D">
        <w:t xml:space="preserve"> </w:t>
      </w:r>
      <w:r w:rsidRPr="0064413D">
        <w:t>process is transparent and subject to appropriate scrutiny, and that all RFT procedures published by the department are followed.</w:t>
      </w:r>
    </w:p>
    <w:p w14:paraId="2FCF84A8" w14:textId="14E30B00" w:rsidR="008E089C" w:rsidRPr="0064413D" w:rsidRDefault="008E089C" w:rsidP="004D6751">
      <w:r w:rsidRPr="0064413D">
        <w:t>The department has appointed the legal firm Ashurst as the external Probity Adviser. The role of the Probity Adviser is to advise the departmental Delegate (</w:t>
      </w:r>
      <w:r w:rsidR="00914F27">
        <w:t>Deputy</w:t>
      </w:r>
      <w:r w:rsidR="003C5698">
        <w:t xml:space="preserve"> Secretary</w:t>
      </w:r>
      <w:r w:rsidR="00914F27">
        <w:t>, Disability and Carers</w:t>
      </w:r>
      <w:r w:rsidRPr="0064413D">
        <w:t xml:space="preserve">) on the probity and integrity of the </w:t>
      </w:r>
      <w:r w:rsidR="009D4A17">
        <w:t>RFT</w:t>
      </w:r>
      <w:r w:rsidR="009D4A17" w:rsidRPr="0064413D">
        <w:t xml:space="preserve"> </w:t>
      </w:r>
      <w:r w:rsidRPr="0064413D">
        <w:t xml:space="preserve">process. The role includes developing an overarching Probity Plan that can be applied to the </w:t>
      </w:r>
      <w:r w:rsidR="009D4A17">
        <w:t>RFT</w:t>
      </w:r>
      <w:r w:rsidR="009D4A17" w:rsidRPr="0064413D">
        <w:t xml:space="preserve"> </w:t>
      </w:r>
      <w:r w:rsidRPr="0064413D">
        <w:t xml:space="preserve">process and providing advice on probity issues, conducting appropriate probity training and advising on relevant </w:t>
      </w:r>
      <w:r w:rsidR="009D4A17">
        <w:t>probity</w:t>
      </w:r>
      <w:r w:rsidR="009D4A17" w:rsidRPr="0064413D">
        <w:t xml:space="preserve"> </w:t>
      </w:r>
      <w:r w:rsidRPr="0064413D">
        <w:t xml:space="preserve">arrangements. </w:t>
      </w:r>
    </w:p>
    <w:p w14:paraId="4720F254" w14:textId="4F255B29" w:rsidR="008E089C" w:rsidRPr="0064413D" w:rsidRDefault="008E089C" w:rsidP="004D6751">
      <w:r w:rsidRPr="0064413D">
        <w:lastRenderedPageBreak/>
        <w:t xml:space="preserve">The department has a </w:t>
      </w:r>
      <w:r w:rsidR="00A02A79" w:rsidRPr="0064413D">
        <w:t>complaint</w:t>
      </w:r>
      <w:r w:rsidRPr="0064413D">
        <w:t xml:space="preserve"> handling process in place for purchasing under this RFT. Persons with any concern about the probity or integrity of the tender process can raise their concerns with the Program Manager, DES Purchasing, at DESPuchasing@dss.gov.au </w:t>
      </w:r>
      <w:r w:rsidR="00023D5D">
        <w:t xml:space="preserve">and </w:t>
      </w:r>
      <w:r w:rsidRPr="0064413D">
        <w:t xml:space="preserve">where appropriate, complaints will be referred to the external Probity Adviser. </w:t>
      </w:r>
    </w:p>
    <w:p w14:paraId="55FD5D6D" w14:textId="48FC87FD" w:rsidR="008E089C" w:rsidRPr="0064413D" w:rsidRDefault="008E089C" w:rsidP="004D6751">
      <w:r w:rsidRPr="0064413D">
        <w:t xml:space="preserve">Any questions about the </w:t>
      </w:r>
      <w:r w:rsidR="00D10677">
        <w:t xml:space="preserve">RFT </w:t>
      </w:r>
      <w:r w:rsidRPr="0064413D">
        <w:t xml:space="preserve">process or Services covered by the </w:t>
      </w:r>
      <w:r w:rsidR="00D10677">
        <w:t>RFT</w:t>
      </w:r>
      <w:r w:rsidR="00D10677" w:rsidRPr="0064413D">
        <w:t xml:space="preserve"> </w:t>
      </w:r>
      <w:r w:rsidRPr="0064413D">
        <w:t xml:space="preserve">process should be lodged through the DESPurchasing mailbox at DESPurchasing@dss.gov.au. </w:t>
      </w:r>
    </w:p>
    <w:p w14:paraId="503CF563" w14:textId="77777777" w:rsidR="00FC0B48" w:rsidRPr="0064413D" w:rsidRDefault="00FC0B48" w:rsidP="00FC0B48">
      <w:r w:rsidRPr="0064413D">
        <w:t xml:space="preserve">The Australian Government will make sure that the </w:t>
      </w:r>
      <w:r>
        <w:t xml:space="preserve">RFT </w:t>
      </w:r>
      <w:r w:rsidRPr="0064413D">
        <w:t xml:space="preserve">process is fair, incorporates appropriate safeguards against fraud, unlawful activities and other inappropriate conduct, and is consistent with the CPRs.  </w:t>
      </w:r>
    </w:p>
    <w:p w14:paraId="56E83A65" w14:textId="2BCA6795" w:rsidR="00F22836" w:rsidRPr="0064413D" w:rsidRDefault="73519F90" w:rsidP="0085578E">
      <w:pPr>
        <w:pStyle w:val="1111Heading4"/>
      </w:pPr>
      <w:r w:rsidRPr="0064413D">
        <w:t>Conflict of interest</w:t>
      </w:r>
      <w:bookmarkEnd w:id="654"/>
      <w:bookmarkEnd w:id="655"/>
      <w:bookmarkEnd w:id="656"/>
    </w:p>
    <w:p w14:paraId="2615113B" w14:textId="1FBADAAB" w:rsidR="00F22836" w:rsidRPr="0064413D" w:rsidRDefault="00F22836" w:rsidP="004D6751">
      <w:r w:rsidRPr="0064413D">
        <w:t xml:space="preserve">Each </w:t>
      </w:r>
      <w:r w:rsidR="00F65265" w:rsidRPr="0064413D">
        <w:t>Respondent</w:t>
      </w:r>
      <w:r w:rsidRPr="0064413D">
        <w:t xml:space="preserve"> is required to declare</w:t>
      </w:r>
      <w:r w:rsidR="00804757" w:rsidRPr="0064413D">
        <w:t xml:space="preserve"> </w:t>
      </w:r>
      <w:r w:rsidRPr="0064413D">
        <w:t xml:space="preserve">that, to the best of their knowledge, there is no actual, potential, or perceived conflict of interest that would prevent the </w:t>
      </w:r>
      <w:r w:rsidR="00F65265" w:rsidRPr="0064413D">
        <w:t>Respondent</w:t>
      </w:r>
      <w:r w:rsidRPr="0064413D">
        <w:t xml:space="preserve"> entering into the </w:t>
      </w:r>
      <w:r w:rsidR="004E531C" w:rsidRPr="0064413D">
        <w:t>Deed</w:t>
      </w:r>
      <w:r w:rsidR="00023D5D">
        <w:t xml:space="preserve"> with the government and providing the services the subject of their response. </w:t>
      </w:r>
    </w:p>
    <w:p w14:paraId="18CA891F" w14:textId="77777777" w:rsidR="001224DA" w:rsidRPr="0064413D" w:rsidRDefault="001224DA" w:rsidP="001224DA">
      <w:r w:rsidRPr="0064413D">
        <w:t>If a Respondent considers that, at the time of lodging their Tender, an actual, potential, or perceived conflict of interest concerning itself or a related entity exists or might arise during the term of the Deed or in relation to their response to this RFT, they must declare it.</w:t>
      </w:r>
    </w:p>
    <w:p w14:paraId="497641B8" w14:textId="345EADD3" w:rsidR="00F22836" w:rsidRPr="0064413D" w:rsidRDefault="00F22836" w:rsidP="004D6751">
      <w:r w:rsidRPr="0064413D">
        <w:t xml:space="preserve">An actual, potential, or perceived conflict of interest means any matter, circumstance, interest or activity affecting the </w:t>
      </w:r>
      <w:r w:rsidR="00F65265" w:rsidRPr="0064413D">
        <w:t>Respondent</w:t>
      </w:r>
      <w:r w:rsidRPr="0064413D">
        <w:t xml:space="preserve"> (including the officers, employees, agents and subcontractors of the </w:t>
      </w:r>
      <w:r w:rsidR="00F65265" w:rsidRPr="0064413D">
        <w:t>Respondent</w:t>
      </w:r>
      <w:r w:rsidRPr="0064413D">
        <w:t xml:space="preserve">) that may, or may appear to, impair the ability of the </w:t>
      </w:r>
      <w:r w:rsidR="00F65265" w:rsidRPr="0064413D">
        <w:t>Respondent</w:t>
      </w:r>
      <w:r w:rsidRPr="0064413D">
        <w:t xml:space="preserve"> to perform the </w:t>
      </w:r>
      <w:r w:rsidR="004E531C" w:rsidRPr="0064413D">
        <w:t>Deed</w:t>
      </w:r>
      <w:r w:rsidRPr="0064413D">
        <w:t xml:space="preserve"> diligently and independently.</w:t>
      </w:r>
    </w:p>
    <w:p w14:paraId="58C40B8E" w14:textId="26CDB27F" w:rsidR="00F22836" w:rsidRPr="0064413D" w:rsidRDefault="00F22836" w:rsidP="004D6751">
      <w:r w:rsidRPr="0064413D">
        <w:t xml:space="preserve">A conflict of interest may exist, for example, if </w:t>
      </w:r>
      <w:r w:rsidR="00F65265" w:rsidRPr="0064413D">
        <w:t>Respondent</w:t>
      </w:r>
      <w:r w:rsidRPr="0064413D">
        <w:t>s (including any of their officers, employees, agents, and subcontractors):</w:t>
      </w:r>
    </w:p>
    <w:p w14:paraId="73FC2D03" w14:textId="27B2125D" w:rsidR="00F22836" w:rsidRPr="0064413D" w:rsidRDefault="00F22836" w:rsidP="000D47AB">
      <w:pPr>
        <w:pStyle w:val="ListParagraph"/>
        <w:numPr>
          <w:ilvl w:val="0"/>
          <w:numId w:val="183"/>
        </w:numPr>
      </w:pPr>
      <w:r w:rsidRPr="0064413D">
        <w:t>have a relationship (whether professional, commercial, or personal) with the department’s personnel involved in the evaluation of Tenders</w:t>
      </w:r>
    </w:p>
    <w:p w14:paraId="2C57B18B" w14:textId="757735A6" w:rsidR="00F22836" w:rsidRPr="0064413D" w:rsidRDefault="00F22836" w:rsidP="000D47AB">
      <w:pPr>
        <w:pStyle w:val="ListParagraph"/>
        <w:numPr>
          <w:ilvl w:val="0"/>
          <w:numId w:val="183"/>
        </w:numPr>
      </w:pPr>
      <w:r w:rsidRPr="0064413D">
        <w:t>have contacted any departmental personnel involved in this RFT process for the purposes of making that</w:t>
      </w:r>
      <w:r w:rsidR="00BC265F" w:rsidRPr="0064413D">
        <w:t xml:space="preserve"> person</w:t>
      </w:r>
      <w:r w:rsidRPr="0064413D">
        <w:t xml:space="preserve"> an offer of employment</w:t>
      </w:r>
      <w:r w:rsidR="00D238E6">
        <w:t>,</w:t>
      </w:r>
      <w:r w:rsidRPr="0064413D">
        <w:t xml:space="preserve"> or</w:t>
      </w:r>
    </w:p>
    <w:p w14:paraId="3B42F93D" w14:textId="50910497" w:rsidR="00F22836" w:rsidRPr="0064413D" w:rsidRDefault="00F22836" w:rsidP="000D47AB">
      <w:pPr>
        <w:pStyle w:val="ListParagraph"/>
        <w:numPr>
          <w:ilvl w:val="0"/>
          <w:numId w:val="183"/>
        </w:numPr>
      </w:pPr>
      <w:r w:rsidRPr="0064413D">
        <w:t xml:space="preserve">have a relationship with, and obligations to, an organisation or person which would affect the performance of the </w:t>
      </w:r>
      <w:r w:rsidR="004E531C" w:rsidRPr="0064413D">
        <w:t>Deed</w:t>
      </w:r>
      <w:r w:rsidRPr="0064413D">
        <w:t xml:space="preserve"> by the </w:t>
      </w:r>
      <w:r w:rsidR="00F65265" w:rsidRPr="0064413D">
        <w:t>Respondent</w:t>
      </w:r>
      <w:r w:rsidRPr="0064413D">
        <w:t>s or would bring disrepute to or embarrass the department or the government.</w:t>
      </w:r>
    </w:p>
    <w:p w14:paraId="1360678A" w14:textId="09DFC9DD" w:rsidR="00F22836" w:rsidRPr="0064413D" w:rsidRDefault="00F22836" w:rsidP="004D6751">
      <w:r w:rsidRPr="0064413D">
        <w:t xml:space="preserve">In preparing a response to this RFT, </w:t>
      </w:r>
      <w:r w:rsidR="00F65265" w:rsidRPr="0064413D">
        <w:t>Respondent</w:t>
      </w:r>
      <w:r w:rsidRPr="0064413D">
        <w:t xml:space="preserve">s must not involve personnel, including contractors and consultants that have been engaged by the department in the design, development, planning and/or preparation of the </w:t>
      </w:r>
      <w:r w:rsidR="001B4857" w:rsidRPr="0064413D">
        <w:t>new program.</w:t>
      </w:r>
      <w:r w:rsidRPr="0064413D">
        <w:t xml:space="preserve"> This will be regarded by the department as a clear conflict of interest.</w:t>
      </w:r>
    </w:p>
    <w:p w14:paraId="7470CC75" w14:textId="500FD337" w:rsidR="00F22836" w:rsidRPr="0064413D" w:rsidRDefault="00F22836" w:rsidP="004D6751">
      <w:r w:rsidRPr="0064413D">
        <w:lastRenderedPageBreak/>
        <w:t xml:space="preserve">If at any time prior to entering into a </w:t>
      </w:r>
      <w:r w:rsidR="004E531C" w:rsidRPr="0064413D">
        <w:t>Deed</w:t>
      </w:r>
      <w:r w:rsidRPr="0064413D">
        <w:t xml:space="preserve"> with the department an actual, potential or perceived conflict of interest concerning itself or a related entity arises, or may arise for any </w:t>
      </w:r>
      <w:r w:rsidR="00F65265" w:rsidRPr="0064413D">
        <w:t>Respondent</w:t>
      </w:r>
      <w:r w:rsidRPr="0064413D">
        <w:t xml:space="preserve">, that </w:t>
      </w:r>
      <w:r w:rsidR="00F65265" w:rsidRPr="0064413D">
        <w:t>Respondent</w:t>
      </w:r>
      <w:r w:rsidRPr="0064413D">
        <w:t xml:space="preserve"> must immediately notify the </w:t>
      </w:r>
      <w:hyperlink r:id="rId60" w:history="1">
        <w:r w:rsidR="001B4857" w:rsidRPr="0064413D">
          <w:rPr>
            <w:rStyle w:val="Hyperlink"/>
          </w:rPr>
          <w:t>DESPurchasing@dss.gov.au</w:t>
        </w:r>
      </w:hyperlink>
      <w:r w:rsidR="001B4857" w:rsidRPr="0064413D">
        <w:t xml:space="preserve"> mailbox </w:t>
      </w:r>
      <w:r w:rsidRPr="0064413D">
        <w:t>in writing.</w:t>
      </w:r>
    </w:p>
    <w:p w14:paraId="26608E9B" w14:textId="77777777" w:rsidR="00F22836" w:rsidRPr="0064413D" w:rsidRDefault="00F22836" w:rsidP="004D6751">
      <w:r w:rsidRPr="0064413D">
        <w:t>If an actual, potential, or perceived conflict of interest arises, the department may:</w:t>
      </w:r>
    </w:p>
    <w:p w14:paraId="614B8B93" w14:textId="79522686" w:rsidR="00F22836" w:rsidRPr="0064413D" w:rsidRDefault="00F22836" w:rsidP="000D47AB">
      <w:pPr>
        <w:pStyle w:val="ListParagraph"/>
        <w:numPr>
          <w:ilvl w:val="0"/>
          <w:numId w:val="184"/>
        </w:numPr>
      </w:pPr>
      <w:r w:rsidRPr="0064413D">
        <w:t>exclude the Tender from further consideration</w:t>
      </w:r>
    </w:p>
    <w:p w14:paraId="2A367A3E" w14:textId="5F9CE162" w:rsidR="00F22836" w:rsidRPr="0064413D" w:rsidRDefault="00F22836" w:rsidP="000D47AB">
      <w:pPr>
        <w:pStyle w:val="ListParagraph"/>
        <w:numPr>
          <w:ilvl w:val="0"/>
          <w:numId w:val="184"/>
        </w:numPr>
      </w:pPr>
      <w:r w:rsidRPr="0064413D">
        <w:t>enter into discussions to seek to manage or resolve the conflict of interest</w:t>
      </w:r>
      <w:r w:rsidR="00D238E6">
        <w:t>,</w:t>
      </w:r>
      <w:r w:rsidRPr="0064413D">
        <w:t xml:space="preserve"> or</w:t>
      </w:r>
    </w:p>
    <w:p w14:paraId="06FC6F53" w14:textId="77777777" w:rsidR="00F22836" w:rsidRPr="0064413D" w:rsidRDefault="00F22836" w:rsidP="000D47AB">
      <w:pPr>
        <w:pStyle w:val="ListParagraph"/>
        <w:numPr>
          <w:ilvl w:val="0"/>
          <w:numId w:val="184"/>
        </w:numPr>
      </w:pPr>
      <w:r w:rsidRPr="0064413D">
        <w:t>take any other action it considers appropriate.</w:t>
      </w:r>
    </w:p>
    <w:p w14:paraId="1D476B9E" w14:textId="468A249D" w:rsidR="00F22836" w:rsidRPr="0064413D" w:rsidRDefault="73519F90" w:rsidP="0085578E">
      <w:pPr>
        <w:pStyle w:val="1111Heading4"/>
      </w:pPr>
      <w:bookmarkStart w:id="657" w:name="_Toc80616348"/>
      <w:bookmarkStart w:id="658" w:name="_Toc84864798"/>
      <w:bookmarkStart w:id="659" w:name="_Toc85973422"/>
      <w:bookmarkStart w:id="660" w:name="_Ref100666459"/>
      <w:r w:rsidRPr="0064413D">
        <w:t>Double funding</w:t>
      </w:r>
      <w:bookmarkEnd w:id="657"/>
      <w:bookmarkEnd w:id="658"/>
      <w:bookmarkEnd w:id="659"/>
      <w:bookmarkEnd w:id="660"/>
    </w:p>
    <w:p w14:paraId="57F8432B" w14:textId="57434419" w:rsidR="00F22836" w:rsidRPr="0064413D" w:rsidRDefault="00F22836" w:rsidP="004D6751">
      <w:r w:rsidRPr="0064413D">
        <w:t xml:space="preserve">The department does not want to discourage responses from </w:t>
      </w:r>
      <w:r w:rsidR="00F65265" w:rsidRPr="0064413D">
        <w:t>Respondent</w:t>
      </w:r>
      <w:r w:rsidRPr="0064413D">
        <w:t xml:space="preserve">s that receive other public sector funding. However, a </w:t>
      </w:r>
      <w:r w:rsidR="00F65265" w:rsidRPr="0064413D">
        <w:t>Respondent</w:t>
      </w:r>
      <w:r w:rsidRPr="0064413D">
        <w:t xml:space="preserve"> cannot claim payments </w:t>
      </w:r>
      <w:r w:rsidR="00621CE1" w:rsidRPr="0064413D">
        <w:t xml:space="preserve">under the Deed </w:t>
      </w:r>
      <w:r w:rsidRPr="0064413D">
        <w:t>that would constitute double funding, that is, receiving a fee from another government, state, territory, or local public funding source, including a different source within other departments, for providing the same or similar services.</w:t>
      </w:r>
    </w:p>
    <w:p w14:paraId="6A35C05B" w14:textId="507843A5" w:rsidR="00F22836" w:rsidRPr="0064413D" w:rsidRDefault="00F22836" w:rsidP="004D6751">
      <w:r w:rsidRPr="0064413D">
        <w:t xml:space="preserve">Each </w:t>
      </w:r>
      <w:r w:rsidR="00F65265" w:rsidRPr="0064413D">
        <w:t>Respondent</w:t>
      </w:r>
      <w:r w:rsidRPr="0064413D">
        <w:t xml:space="preserve"> is asked to declare</w:t>
      </w:r>
      <w:r w:rsidR="00E21411" w:rsidRPr="0064413D">
        <w:t>,</w:t>
      </w:r>
      <w:r w:rsidRPr="0064413D">
        <w:t xml:space="preserve"> by completing the Financial and Credentials Information Form, any actual or potential contractual relationships with public funding bodies (federal, state, territory, or local government) under which it may be entitled to a fee for the provision of the same or similar services prior to a </w:t>
      </w:r>
      <w:r w:rsidR="004E531C" w:rsidRPr="0064413D">
        <w:t>Deed</w:t>
      </w:r>
      <w:r w:rsidRPr="0064413D">
        <w:t xml:space="preserve"> being finalised.</w:t>
      </w:r>
    </w:p>
    <w:p w14:paraId="2B2146F1" w14:textId="03A5E861" w:rsidR="00F22836" w:rsidRPr="0064413D" w:rsidRDefault="00F22836" w:rsidP="004D6751">
      <w:r w:rsidRPr="0064413D">
        <w:t xml:space="preserve">Whenever such actual or potential contractual relationships exist, the </w:t>
      </w:r>
      <w:r w:rsidR="00F65265" w:rsidRPr="0064413D">
        <w:t>Respondent</w:t>
      </w:r>
      <w:r w:rsidRPr="0064413D">
        <w:t xml:space="preserve"> must also provide details of the controls and arrangements it intends to put in place to ensure separation of claims, receipts, and fees from different public funding sources.</w:t>
      </w:r>
    </w:p>
    <w:p w14:paraId="30D976EB" w14:textId="713829DF" w:rsidR="00FD718F" w:rsidRPr="0064413D" w:rsidRDefault="00F22836" w:rsidP="004D6751">
      <w:r w:rsidRPr="0064413D">
        <w:t xml:space="preserve">Where the department becomes aware that a </w:t>
      </w:r>
      <w:r w:rsidR="00F65265" w:rsidRPr="0064413D">
        <w:t>Respondent</w:t>
      </w:r>
      <w:r w:rsidRPr="0064413D">
        <w:t xml:space="preserve"> has failed to disclose actual or potential contractual relationships with public funding bodies as described above, the department may, in its absolute discretion, exclude their Tender from further consideration in this process.</w:t>
      </w:r>
    </w:p>
    <w:p w14:paraId="635898CF" w14:textId="77777777" w:rsidR="00F22836" w:rsidRPr="0064413D" w:rsidRDefault="73519F90" w:rsidP="0085578E">
      <w:pPr>
        <w:pStyle w:val="1111Heading4"/>
      </w:pPr>
      <w:bookmarkStart w:id="661" w:name="_Toc80616349"/>
      <w:bookmarkStart w:id="662" w:name="_Toc84864799"/>
      <w:bookmarkStart w:id="663" w:name="_Toc85973423"/>
      <w:bookmarkStart w:id="664" w:name="_Ref90386833"/>
      <w:r w:rsidRPr="0064413D">
        <w:t>Ethical dealing</w:t>
      </w:r>
      <w:bookmarkEnd w:id="661"/>
      <w:bookmarkEnd w:id="662"/>
      <w:bookmarkEnd w:id="663"/>
      <w:bookmarkEnd w:id="664"/>
    </w:p>
    <w:p w14:paraId="58EB1743" w14:textId="014AD9C3" w:rsidR="00F22836" w:rsidRPr="0064413D" w:rsidRDefault="00F22836" w:rsidP="004D6751">
      <w:pPr>
        <w:rPr>
          <w:sz w:val="18"/>
          <w:szCs w:val="18"/>
          <w:lang w:eastAsia="en-AU"/>
        </w:rPr>
      </w:pPr>
      <w:r w:rsidRPr="0064413D">
        <w:rPr>
          <w:lang w:eastAsia="en-AU"/>
        </w:rPr>
        <w:t xml:space="preserve">The </w:t>
      </w:r>
      <w:r w:rsidR="006F4E9E" w:rsidRPr="0064413D">
        <w:rPr>
          <w:lang w:eastAsia="en-AU"/>
        </w:rPr>
        <w:t>G</w:t>
      </w:r>
      <w:r w:rsidRPr="0064413D">
        <w:rPr>
          <w:lang w:eastAsia="en-AU"/>
        </w:rPr>
        <w:t xml:space="preserve">overnment’s policy is to engage in the highest standards of ethical behaviour and fair dealing throughout the RFT process. The </w:t>
      </w:r>
      <w:r w:rsidR="006F4E9E" w:rsidRPr="0064413D">
        <w:rPr>
          <w:lang w:eastAsia="en-AU"/>
        </w:rPr>
        <w:t>G</w:t>
      </w:r>
      <w:r w:rsidRPr="0064413D">
        <w:rPr>
          <w:lang w:eastAsia="en-AU"/>
        </w:rPr>
        <w:t>overnment requires the same standards from those with whom it deals.</w:t>
      </w:r>
    </w:p>
    <w:p w14:paraId="4DE84BEB" w14:textId="77777777" w:rsidR="00F22836" w:rsidRPr="0064413D" w:rsidRDefault="00F22836" w:rsidP="004D6751">
      <w:pPr>
        <w:rPr>
          <w:lang w:eastAsia="en-AU"/>
        </w:rPr>
      </w:pPr>
      <w:r w:rsidRPr="0064413D">
        <w:rPr>
          <w:lang w:eastAsia="en-AU"/>
        </w:rPr>
        <w:t>Tenders must be prepared without:</w:t>
      </w:r>
    </w:p>
    <w:p w14:paraId="63B54365" w14:textId="207F4C70" w:rsidR="00F22836" w:rsidRPr="0064413D" w:rsidRDefault="00F22836" w:rsidP="000D47AB">
      <w:pPr>
        <w:pStyle w:val="ListParagraph"/>
        <w:numPr>
          <w:ilvl w:val="0"/>
          <w:numId w:val="185"/>
        </w:numPr>
      </w:pPr>
      <w:r w:rsidRPr="0064413D">
        <w:t>improper assistance from current or former officers, employees, advisers, contractors, or agents of the department, or from current or former ministerial advisers</w:t>
      </w:r>
      <w:r w:rsidR="00D238E6">
        <w:t>,</w:t>
      </w:r>
      <w:r w:rsidR="006F4E9E" w:rsidRPr="0064413D">
        <w:t xml:space="preserve"> and</w:t>
      </w:r>
    </w:p>
    <w:p w14:paraId="3BE76F68" w14:textId="0662BB91" w:rsidR="00F22836" w:rsidRPr="0064413D" w:rsidRDefault="00F22836" w:rsidP="000D47AB">
      <w:pPr>
        <w:pStyle w:val="ListParagraph"/>
        <w:numPr>
          <w:ilvl w:val="0"/>
          <w:numId w:val="185"/>
        </w:numPr>
      </w:pPr>
      <w:r w:rsidRPr="0064413D">
        <w:lastRenderedPageBreak/>
        <w:t xml:space="preserve">using information improperly obtained through a breach of confidentiality, Section 122.4 of the </w:t>
      </w:r>
      <w:r w:rsidRPr="00CC66D1">
        <w:rPr>
          <w:i/>
        </w:rPr>
        <w:t>Criminal Code Act 1995</w:t>
      </w:r>
      <w:r w:rsidRPr="0064413D">
        <w:t xml:space="preserve"> (Cth) or the </w:t>
      </w:r>
      <w:r w:rsidRPr="00CC66D1">
        <w:rPr>
          <w:i/>
        </w:rPr>
        <w:t>Public Service Act 1999</w:t>
      </w:r>
      <w:r w:rsidRPr="0064413D">
        <w:t xml:space="preserve"> (Cth) or in breach of an obligation of confidentiality.</w:t>
      </w:r>
    </w:p>
    <w:p w14:paraId="38A9A9F8" w14:textId="51D7D83A" w:rsidR="00F22836" w:rsidRPr="0064413D" w:rsidRDefault="00F65265" w:rsidP="0085578E">
      <w:pPr>
        <w:rPr>
          <w:sz w:val="18"/>
          <w:szCs w:val="18"/>
          <w:lang w:eastAsia="en-AU"/>
        </w:rPr>
      </w:pPr>
      <w:r w:rsidRPr="0064413D">
        <w:rPr>
          <w:lang w:eastAsia="en-AU"/>
        </w:rPr>
        <w:t>Respondent</w:t>
      </w:r>
      <w:r w:rsidR="00F22836" w:rsidRPr="0064413D">
        <w:rPr>
          <w:lang w:eastAsia="en-AU"/>
        </w:rPr>
        <w:t>s must not:</w:t>
      </w:r>
    </w:p>
    <w:p w14:paraId="5FEA69FB" w14:textId="4EA42460" w:rsidR="00F22836" w:rsidRPr="0064413D" w:rsidRDefault="00F22836" w:rsidP="000D47AB">
      <w:pPr>
        <w:pStyle w:val="ListParagraph"/>
        <w:numPr>
          <w:ilvl w:val="0"/>
          <w:numId w:val="186"/>
        </w:numPr>
      </w:pPr>
      <w:r w:rsidRPr="0064413D">
        <w:t>engage in misleading or deceptive conduct, or make false or misleading claims or statements, in relation to their Tender or this RFT process</w:t>
      </w:r>
    </w:p>
    <w:p w14:paraId="3EF0A8B0" w14:textId="0A145FDA" w:rsidR="00F22836" w:rsidRPr="0064413D" w:rsidRDefault="00F22836" w:rsidP="000D47AB">
      <w:pPr>
        <w:pStyle w:val="ListParagraph"/>
        <w:numPr>
          <w:ilvl w:val="0"/>
          <w:numId w:val="186"/>
        </w:numPr>
      </w:pPr>
      <w:r w:rsidRPr="0064413D">
        <w:t xml:space="preserve">engage in any collusive responding, anti-competitive conduct, or any other unlawful or unethical conduct with any other </w:t>
      </w:r>
      <w:r w:rsidR="00F65265" w:rsidRPr="0064413D">
        <w:t>Respondent</w:t>
      </w:r>
      <w:r w:rsidRPr="0064413D">
        <w:t>, or any other person in connection with the preparation of their Tender or this RFT process</w:t>
      </w:r>
    </w:p>
    <w:p w14:paraId="31842DFF" w14:textId="4AADF407" w:rsidR="00F22836" w:rsidRPr="0064413D" w:rsidRDefault="00F22836" w:rsidP="000D47AB">
      <w:pPr>
        <w:pStyle w:val="ListParagraph"/>
        <w:numPr>
          <w:ilvl w:val="0"/>
          <w:numId w:val="186"/>
        </w:numPr>
      </w:pPr>
      <w:r w:rsidRPr="0064413D">
        <w:t>attempt to solicit information from or influence improperly any current or former officer, employee, adviser, contractor, or agent of the department, or from any current or former ministerial adviser, or violate any laws or government policies regarding the offering of inducements in connection with this RFT process</w:t>
      </w:r>
    </w:p>
    <w:p w14:paraId="36E5631C" w14:textId="0E77957A" w:rsidR="00F22836" w:rsidRPr="0064413D" w:rsidRDefault="00F22836" w:rsidP="000D47AB">
      <w:pPr>
        <w:pStyle w:val="ListParagraph"/>
        <w:numPr>
          <w:ilvl w:val="0"/>
          <w:numId w:val="186"/>
        </w:numPr>
      </w:pPr>
      <w:r w:rsidRPr="0064413D">
        <w:t>without the department's prior written consent, permit any current or former officers, employees, advisers, contractors, or agents of the department, or any current or former ministerial advisers, to contribute to their Tender or participate in any activity relating to this RFT process, if that person was involved at any time in designing, developing, planning, or managing information that is contained in this RFT process</w:t>
      </w:r>
    </w:p>
    <w:p w14:paraId="1917E9FD" w14:textId="08D56726" w:rsidR="00F22836" w:rsidRPr="0064413D" w:rsidRDefault="00F22836" w:rsidP="000D47AB">
      <w:pPr>
        <w:pStyle w:val="ListParagraph"/>
        <w:numPr>
          <w:ilvl w:val="0"/>
          <w:numId w:val="186"/>
        </w:numPr>
      </w:pPr>
      <w:r w:rsidRPr="0064413D">
        <w:t>engage in, procure, or engage others to engage in, any activity that would breach the</w:t>
      </w:r>
      <w:r w:rsidR="00232ED0" w:rsidRPr="0064413D">
        <w:t xml:space="preserve"> </w:t>
      </w:r>
      <w:hyperlink r:id="rId61" w:history="1">
        <w:r w:rsidRPr="0064413D">
          <w:rPr>
            <w:rStyle w:val="Hyperlink"/>
          </w:rPr>
          <w:t>Lobbying Code of Conduct</w:t>
        </w:r>
      </w:hyperlink>
      <w:r w:rsidRPr="0064413D">
        <w:t xml:space="preserve"> (</w:t>
      </w:r>
      <w:hyperlink r:id="rId62" w:history="1">
        <w:r w:rsidR="003C6DBD" w:rsidRPr="0064413D">
          <w:rPr>
            <w:rStyle w:val="Hyperlink"/>
          </w:rPr>
          <w:t>www.ag.gov.au/integrity/publications/lobbying-code-conduct</w:t>
        </w:r>
      </w:hyperlink>
      <w:r w:rsidRPr="0064413D">
        <w:t>)</w:t>
      </w:r>
      <w:r w:rsidR="004D6751" w:rsidRPr="0064413D">
        <w:t xml:space="preserve">, </w:t>
      </w:r>
      <w:r w:rsidR="003C6DBD" w:rsidRPr="0064413D">
        <w:t>or</w:t>
      </w:r>
    </w:p>
    <w:p w14:paraId="457846F5" w14:textId="77777777" w:rsidR="00F22836" w:rsidRPr="0064413D" w:rsidRDefault="00F22836" w:rsidP="000D47AB">
      <w:pPr>
        <w:pStyle w:val="ListParagraph"/>
        <w:numPr>
          <w:ilvl w:val="0"/>
          <w:numId w:val="186"/>
        </w:numPr>
      </w:pPr>
      <w:r w:rsidRPr="0064413D">
        <w:t>otherwise act in an unethical or improper manner, or contrary to any law.</w:t>
      </w:r>
    </w:p>
    <w:p w14:paraId="3246F9C0" w14:textId="2A095700" w:rsidR="00F22836" w:rsidRPr="0064413D" w:rsidRDefault="00F65265" w:rsidP="004D6751">
      <w:pPr>
        <w:rPr>
          <w:lang w:eastAsia="en-AU"/>
        </w:rPr>
      </w:pPr>
      <w:r w:rsidRPr="0064413D">
        <w:rPr>
          <w:lang w:eastAsia="en-AU"/>
        </w:rPr>
        <w:t>Respondent</w:t>
      </w:r>
      <w:r w:rsidR="00F22836" w:rsidRPr="0064413D">
        <w:rPr>
          <w:lang w:eastAsia="en-AU"/>
        </w:rPr>
        <w:t xml:space="preserve">s are required to make a declaration of compliance at the time of lodgement of their Tender to this RFT. The department may exclude from consideration any Tender that has failed to comply with the obligations in this </w:t>
      </w:r>
      <w:r w:rsidR="004D6751" w:rsidRPr="0064413D">
        <w:rPr>
          <w:lang w:eastAsia="en-AU"/>
        </w:rPr>
        <w:t>Section or</w:t>
      </w:r>
      <w:r w:rsidR="00F22836" w:rsidRPr="0064413D">
        <w:rPr>
          <w:lang w:eastAsia="en-AU"/>
        </w:rPr>
        <w:t xml:space="preserve"> engaged in any behaviour contrary to this </w:t>
      </w:r>
      <w:r w:rsidR="00F9570E" w:rsidRPr="0064413D">
        <w:rPr>
          <w:lang w:eastAsia="en-AU"/>
        </w:rPr>
        <w:t>s</w:t>
      </w:r>
      <w:r w:rsidR="00F22836" w:rsidRPr="0064413D">
        <w:rPr>
          <w:lang w:eastAsia="en-AU"/>
        </w:rPr>
        <w:t xml:space="preserve">ection. Further, where it becomes known to the department a false declaration has been made, the department reserves the right to withdraw or terminate a </w:t>
      </w:r>
      <w:r w:rsidR="004E531C" w:rsidRPr="0064413D">
        <w:rPr>
          <w:lang w:eastAsia="en-AU"/>
        </w:rPr>
        <w:t>Deed</w:t>
      </w:r>
      <w:r w:rsidR="00F22836" w:rsidRPr="0064413D">
        <w:rPr>
          <w:lang w:eastAsia="en-AU"/>
        </w:rPr>
        <w:t>.</w:t>
      </w:r>
    </w:p>
    <w:p w14:paraId="67E7FEEF" w14:textId="17AEECE6" w:rsidR="00F22836" w:rsidRPr="0064413D" w:rsidRDefault="73519F90" w:rsidP="0085578E">
      <w:pPr>
        <w:pStyle w:val="1111Heading4"/>
      </w:pPr>
      <w:bookmarkStart w:id="665" w:name="_Toc80616350"/>
      <w:bookmarkStart w:id="666" w:name="_Toc84864800"/>
      <w:bookmarkStart w:id="667" w:name="_Toc85973424"/>
      <w:r w:rsidRPr="0064413D">
        <w:t>Competitive neutrality</w:t>
      </w:r>
      <w:bookmarkEnd w:id="665"/>
      <w:bookmarkEnd w:id="666"/>
      <w:bookmarkEnd w:id="667"/>
    </w:p>
    <w:p w14:paraId="4A2BFBE7" w14:textId="77777777" w:rsidR="00F22836" w:rsidRPr="0064413D" w:rsidRDefault="00F22836" w:rsidP="004D6751">
      <w:r w:rsidRPr="0064413D">
        <w:t>Competitive neutrality requires that competition is fair and, therefore, assessments of relative performance against the selection criteria for Tenders are made on the same basis.</w:t>
      </w:r>
    </w:p>
    <w:p w14:paraId="146BA809" w14:textId="26E0A89D" w:rsidR="00F22836" w:rsidRPr="0064413D" w:rsidRDefault="00F65265" w:rsidP="004D6751">
      <w:r w:rsidRPr="0064413D">
        <w:t>Respondent</w:t>
      </w:r>
      <w:r w:rsidR="00F22836" w:rsidRPr="0064413D">
        <w:t>s from the public sector should note that competitive neutrality requires that government businesses should not enjoy net competitive advantages over their private sector competitors by virtue of public sector ownership.</w:t>
      </w:r>
    </w:p>
    <w:p w14:paraId="50580572" w14:textId="162B60E8" w:rsidR="00FD718F" w:rsidRPr="0064413D" w:rsidRDefault="00F65265" w:rsidP="004D6751">
      <w:r w:rsidRPr="0064413D">
        <w:lastRenderedPageBreak/>
        <w:t>Respondent</w:t>
      </w:r>
      <w:r w:rsidR="00F9570E" w:rsidRPr="0064413D">
        <w:t xml:space="preserve">s will be required to declare as part of their Tender declaration that they have abided by the requirements and principles of the </w:t>
      </w:r>
      <w:hyperlink r:id="rId63" w:history="1">
        <w:r w:rsidR="00F9570E" w:rsidRPr="0064413D">
          <w:rPr>
            <w:rStyle w:val="Hyperlink"/>
          </w:rPr>
          <w:t>Commonwealth’s Competitive Neutral Policy Statement</w:t>
        </w:r>
      </w:hyperlink>
      <w:r w:rsidR="00F9570E" w:rsidRPr="0064413D">
        <w:t xml:space="preserve"> (</w:t>
      </w:r>
      <w:hyperlink r:id="rId64" w:history="1">
        <w:r w:rsidR="00FD718F" w:rsidRPr="0064413D">
          <w:rPr>
            <w:rStyle w:val="Hyperlink"/>
          </w:rPr>
          <w:t>https://treasury.gov.au/publication/commonwealth-competitive-neutrality-policy-statement</w:t>
        </w:r>
      </w:hyperlink>
      <w:r w:rsidR="00F9570E" w:rsidRPr="0064413D">
        <w:t>).</w:t>
      </w:r>
    </w:p>
    <w:p w14:paraId="011A0FF4" w14:textId="77777777" w:rsidR="00F22836" w:rsidRPr="0064413D" w:rsidRDefault="00F22836" w:rsidP="000D47AB">
      <w:pPr>
        <w:pStyle w:val="RFTHeading2"/>
        <w:numPr>
          <w:ilvl w:val="1"/>
          <w:numId w:val="56"/>
        </w:numPr>
      </w:pPr>
      <w:bookmarkStart w:id="668" w:name="_Toc80616351"/>
      <w:bookmarkStart w:id="669" w:name="_Toc84864801"/>
      <w:bookmarkStart w:id="670" w:name="_Toc85973425"/>
      <w:bookmarkStart w:id="671" w:name="_Toc170993804"/>
      <w:bookmarkStart w:id="672" w:name="_Toc173939590"/>
      <w:r w:rsidRPr="0064413D">
        <w:t>Information management</w:t>
      </w:r>
      <w:bookmarkEnd w:id="668"/>
      <w:bookmarkEnd w:id="669"/>
      <w:bookmarkEnd w:id="670"/>
      <w:bookmarkEnd w:id="671"/>
      <w:bookmarkEnd w:id="672"/>
    </w:p>
    <w:p w14:paraId="5FE2BD55" w14:textId="77777777" w:rsidR="00F22836" w:rsidRPr="0064413D" w:rsidRDefault="73519F90" w:rsidP="0085578E">
      <w:pPr>
        <w:pStyle w:val="RFTHeading3"/>
      </w:pPr>
      <w:bookmarkStart w:id="673" w:name="_Toc80616352"/>
      <w:bookmarkStart w:id="674" w:name="_Toc84864802"/>
      <w:bookmarkStart w:id="675" w:name="_Toc85973426"/>
      <w:bookmarkStart w:id="676" w:name="_Toc170993805"/>
      <w:r w:rsidRPr="0064413D">
        <w:t>The department’s confidential information</w:t>
      </w:r>
      <w:bookmarkEnd w:id="673"/>
      <w:bookmarkEnd w:id="674"/>
      <w:bookmarkEnd w:id="675"/>
      <w:bookmarkEnd w:id="676"/>
    </w:p>
    <w:p w14:paraId="188660D7" w14:textId="7981BFC6" w:rsidR="00F22836" w:rsidRPr="0064413D" w:rsidRDefault="00F65265" w:rsidP="0085578E">
      <w:r w:rsidRPr="0064413D">
        <w:t>Respondent</w:t>
      </w:r>
      <w:r w:rsidR="00F22836" w:rsidRPr="0064413D">
        <w:t xml:space="preserve">s must not, and must ensure that their employees, agents or subcontractors do not, either directly or indirectly record, divulge or communicate to any person any confidential information concerning the affairs of the department, the </w:t>
      </w:r>
      <w:r w:rsidR="002604F4" w:rsidRPr="0064413D">
        <w:t>G</w:t>
      </w:r>
      <w:r w:rsidR="00F22836" w:rsidRPr="0064413D">
        <w:t xml:space="preserve">overnment or a third party acquired or obtained in the course of preparing a Tender to this RFT, or any documents, data or information provided by the department and which the department indicates to </w:t>
      </w:r>
      <w:r w:rsidRPr="0064413D">
        <w:t>Respondent</w:t>
      </w:r>
      <w:r w:rsidR="00F22836" w:rsidRPr="0064413D">
        <w:t xml:space="preserve">s is confidential or which </w:t>
      </w:r>
      <w:r w:rsidRPr="0064413D">
        <w:t>Respondent</w:t>
      </w:r>
      <w:r w:rsidR="00F22836" w:rsidRPr="0064413D">
        <w:t>s know, or ought reasonably to know, is confidential.</w:t>
      </w:r>
    </w:p>
    <w:p w14:paraId="763DD9D1" w14:textId="291905FD" w:rsidR="00F22836" w:rsidRPr="0064413D" w:rsidRDefault="00F22836" w:rsidP="0085578E">
      <w:r w:rsidRPr="0064413D">
        <w:t xml:space="preserve">The department may at any stage require that all written or electronically stored information (whether confidential or otherwise and without regard to the type of media on which such information was provided to </w:t>
      </w:r>
      <w:r w:rsidR="00F65265" w:rsidRPr="0064413D">
        <w:t>Respondent</w:t>
      </w:r>
      <w:r w:rsidRPr="0064413D">
        <w:t xml:space="preserve">s) provided to </w:t>
      </w:r>
      <w:r w:rsidR="00F65265" w:rsidRPr="0064413D">
        <w:t>Respondent</w:t>
      </w:r>
      <w:r w:rsidRPr="0064413D">
        <w:t xml:space="preserve">s (and all copies of such information made by </w:t>
      </w:r>
      <w:r w:rsidR="00F65265" w:rsidRPr="0064413D">
        <w:t>Respondent</w:t>
      </w:r>
      <w:r w:rsidRPr="0064413D">
        <w:t>s) be:</w:t>
      </w:r>
    </w:p>
    <w:p w14:paraId="3DDA0C3B" w14:textId="1CAE1023" w:rsidR="00F22836" w:rsidRPr="0064413D" w:rsidRDefault="00F22836" w:rsidP="000D47AB">
      <w:pPr>
        <w:numPr>
          <w:ilvl w:val="0"/>
          <w:numId w:val="47"/>
        </w:numPr>
        <w:rPr>
          <w:rFonts w:eastAsia="Yu Mincho"/>
        </w:rPr>
      </w:pPr>
      <w:r w:rsidRPr="0064413D">
        <w:t xml:space="preserve">returned to the department—in which case </w:t>
      </w:r>
      <w:r w:rsidR="00F65265" w:rsidRPr="0064413D">
        <w:t>Respondent</w:t>
      </w:r>
      <w:r w:rsidRPr="0064413D">
        <w:t>s will be required to promptly return all such information to the address identified by the department</w:t>
      </w:r>
      <w:r w:rsidR="00D238E6">
        <w:t>,</w:t>
      </w:r>
      <w:r w:rsidRPr="0064413D">
        <w:t xml:space="preserve"> or</w:t>
      </w:r>
    </w:p>
    <w:p w14:paraId="7113FD16" w14:textId="004E0A42" w:rsidR="00F22836" w:rsidRPr="0064413D" w:rsidRDefault="00F22836" w:rsidP="000D47AB">
      <w:pPr>
        <w:numPr>
          <w:ilvl w:val="0"/>
          <w:numId w:val="47"/>
        </w:numPr>
        <w:rPr>
          <w:rFonts w:eastAsia="Yu Mincho"/>
        </w:rPr>
      </w:pPr>
      <w:r w:rsidRPr="0064413D">
        <w:t xml:space="preserve">destroyed by </w:t>
      </w:r>
      <w:r w:rsidR="00F65265" w:rsidRPr="0064413D">
        <w:t>Respondent</w:t>
      </w:r>
      <w:r w:rsidRPr="0064413D">
        <w:t xml:space="preserve">s—in which case </w:t>
      </w:r>
      <w:r w:rsidR="00F65265" w:rsidRPr="0064413D">
        <w:t>Respondent</w:t>
      </w:r>
      <w:r w:rsidRPr="0064413D">
        <w:t>s will be required to promptly destroy all such information and provide the department with written certification that the information has been destroyed.</w:t>
      </w:r>
    </w:p>
    <w:p w14:paraId="26E1240A" w14:textId="1C2B96EA" w:rsidR="00F22836" w:rsidRPr="0064413D" w:rsidRDefault="00F22836" w:rsidP="004D6751">
      <w:r w:rsidRPr="0064413D">
        <w:t xml:space="preserve">The department may exclude from further consideration any response lodged by a </w:t>
      </w:r>
      <w:r w:rsidR="00F65265" w:rsidRPr="0064413D">
        <w:t>Respondent</w:t>
      </w:r>
      <w:r w:rsidRPr="0064413D">
        <w:t xml:space="preserve"> who has engaged in any behaviour contrary to this Section.</w:t>
      </w:r>
    </w:p>
    <w:p w14:paraId="26304E9A" w14:textId="77777777" w:rsidR="00F22836" w:rsidRPr="0064413D" w:rsidRDefault="73519F90" w:rsidP="0085578E">
      <w:pPr>
        <w:pStyle w:val="RFTHeading3"/>
      </w:pPr>
      <w:bookmarkStart w:id="677" w:name="_Toc80616353"/>
      <w:bookmarkStart w:id="678" w:name="_Toc84864803"/>
      <w:bookmarkStart w:id="679" w:name="_Toc85973427"/>
      <w:bookmarkStart w:id="680" w:name="_Toc170993806"/>
      <w:r w:rsidRPr="0064413D">
        <w:t>Ownership of Request for Tender documents</w:t>
      </w:r>
      <w:bookmarkEnd w:id="677"/>
      <w:bookmarkEnd w:id="678"/>
      <w:bookmarkEnd w:id="679"/>
      <w:bookmarkEnd w:id="680"/>
    </w:p>
    <w:p w14:paraId="264441EA" w14:textId="48F2BBEF" w:rsidR="00F22836" w:rsidRPr="0064413D" w:rsidRDefault="00F22836" w:rsidP="0085578E">
      <w:r w:rsidRPr="0064413D">
        <w:t xml:space="preserve">All documents comprising this RFT remain the property of the department. Each </w:t>
      </w:r>
      <w:r w:rsidR="00F65265" w:rsidRPr="0064413D">
        <w:t>Respondent</w:t>
      </w:r>
      <w:r w:rsidRPr="0064413D">
        <w:t xml:space="preserve"> is permitted to use the RFT documents only for the purposes of compiling a Tender and, where relevant, negotiating the terms of a </w:t>
      </w:r>
      <w:r w:rsidR="004E531C" w:rsidRPr="0064413D">
        <w:t>Deed</w:t>
      </w:r>
      <w:r w:rsidRPr="0064413D">
        <w:t xml:space="preserve"> with the department.</w:t>
      </w:r>
    </w:p>
    <w:p w14:paraId="23A16AED" w14:textId="77777777" w:rsidR="00F22836" w:rsidRPr="0064413D" w:rsidRDefault="00F22836" w:rsidP="0085578E">
      <w:r w:rsidRPr="0064413D">
        <w:t>All copyright and other intellectual property rights contained in this RFT are and remain vested in the department and any third party who has given the department permission to incorporate them into the RFT.</w:t>
      </w:r>
    </w:p>
    <w:p w14:paraId="028FD36D" w14:textId="34C7FF86" w:rsidR="00F22836" w:rsidRPr="0064413D" w:rsidRDefault="00F65265" w:rsidP="0085578E">
      <w:pPr>
        <w:pStyle w:val="RFTHeading3"/>
      </w:pPr>
      <w:bookmarkStart w:id="681" w:name="_Toc80616354"/>
      <w:bookmarkStart w:id="682" w:name="_Toc84864804"/>
      <w:bookmarkStart w:id="683" w:name="_Toc85973428"/>
      <w:bookmarkStart w:id="684" w:name="_Toc170993807"/>
      <w:r w:rsidRPr="0064413D">
        <w:lastRenderedPageBreak/>
        <w:t>Respondent</w:t>
      </w:r>
      <w:r w:rsidR="73519F90" w:rsidRPr="0064413D">
        <w:t>’s confidential information</w:t>
      </w:r>
      <w:bookmarkEnd w:id="681"/>
      <w:bookmarkEnd w:id="682"/>
      <w:bookmarkEnd w:id="683"/>
      <w:bookmarkEnd w:id="684"/>
    </w:p>
    <w:p w14:paraId="62AEC174" w14:textId="69BDC39A" w:rsidR="00F22836" w:rsidRPr="0064413D" w:rsidRDefault="00DA1A92" w:rsidP="0085578E">
      <w:r w:rsidRPr="0064413D">
        <w:t>T</w:t>
      </w:r>
      <w:r w:rsidR="00F22836" w:rsidRPr="0064413D">
        <w:t xml:space="preserve">he department will treat as confidential any information that is by its nature confidential and is provided by </w:t>
      </w:r>
      <w:r w:rsidR="00F65265" w:rsidRPr="0064413D">
        <w:t>Respondent</w:t>
      </w:r>
      <w:r w:rsidR="00F22836" w:rsidRPr="0064413D">
        <w:t xml:space="preserve">s in connection with this RFT. </w:t>
      </w:r>
      <w:r w:rsidR="00F65265" w:rsidRPr="0064413D">
        <w:t>Respondent</w:t>
      </w:r>
      <w:r w:rsidR="00F22836" w:rsidRPr="0064413D">
        <w:t xml:space="preserve">s </w:t>
      </w:r>
      <w:r w:rsidR="00F22836" w:rsidRPr="0064413D">
        <w:rPr>
          <w:bCs/>
        </w:rPr>
        <w:t>must</w:t>
      </w:r>
      <w:r w:rsidR="00F22836" w:rsidRPr="0064413D">
        <w:t xml:space="preserve"> clearly identify in their Tender what information provided in their Tender (and any attachments) they consider is confidential.</w:t>
      </w:r>
    </w:p>
    <w:p w14:paraId="65407C92" w14:textId="7EE491BE" w:rsidR="00F22836" w:rsidRPr="0064413D" w:rsidRDefault="00F22836" w:rsidP="0085578E">
      <w:r w:rsidRPr="0064413D">
        <w:t xml:space="preserve">Where a </w:t>
      </w:r>
      <w:r w:rsidR="00F65265" w:rsidRPr="0064413D">
        <w:t>Respondent</w:t>
      </w:r>
      <w:r w:rsidRPr="0064413D">
        <w:t xml:space="preserve"> has identified </w:t>
      </w:r>
      <w:r w:rsidR="00FB4062">
        <w:t>any terms in the Deed that it wishes to be treated</w:t>
      </w:r>
      <w:r w:rsidRPr="0064413D">
        <w:t xml:space="preserve"> as confidential, the department will treat that information confidentially, subject to that information satisfying the confidentiality test set out by the Department of Finance at: </w:t>
      </w:r>
      <w:hyperlink r:id="rId65" w:history="1">
        <w:r w:rsidRPr="0064413D">
          <w:t>Confidentiality throughout the Procurement Cycle</w:t>
        </w:r>
      </w:hyperlink>
      <w:r w:rsidRPr="0064413D">
        <w:t xml:space="preserve"> (</w:t>
      </w:r>
      <w:hyperlink r:id="rId66" w:history="1">
        <w:r w:rsidR="008B0239" w:rsidRPr="0064413D">
          <w:rPr>
            <w:rStyle w:val="Hyperlink"/>
            <w:color w:val="auto"/>
          </w:rPr>
          <w:t>www.finance.gov.au/government/procurement/buying-australian-government/confidentiality-throughout-procurement-cycle</w:t>
        </w:r>
      </w:hyperlink>
      <w:r w:rsidRPr="0064413D">
        <w:t>).</w:t>
      </w:r>
    </w:p>
    <w:p w14:paraId="75F7E06D" w14:textId="277D26EB" w:rsidR="00F22836" w:rsidRPr="0064413D" w:rsidRDefault="73519F90" w:rsidP="0085578E">
      <w:pPr>
        <w:pStyle w:val="RFTHeading3"/>
      </w:pPr>
      <w:bookmarkStart w:id="685" w:name="_Toc80616355"/>
      <w:bookmarkStart w:id="686" w:name="_Toc84864805"/>
      <w:bookmarkStart w:id="687" w:name="_Toc85973429"/>
      <w:bookmarkStart w:id="688" w:name="_Ref90387152"/>
      <w:bookmarkStart w:id="689" w:name="_Toc170993808"/>
      <w:r w:rsidRPr="0064413D">
        <w:t xml:space="preserve">Exception to disclosure of the </w:t>
      </w:r>
      <w:r w:rsidR="00F65265" w:rsidRPr="0064413D">
        <w:t>Respondent</w:t>
      </w:r>
      <w:r w:rsidRPr="0064413D">
        <w:t>’s confidential information</w:t>
      </w:r>
      <w:bookmarkEnd w:id="685"/>
      <w:bookmarkEnd w:id="686"/>
      <w:bookmarkEnd w:id="687"/>
      <w:bookmarkEnd w:id="688"/>
      <w:bookmarkEnd w:id="689"/>
    </w:p>
    <w:p w14:paraId="4169AB4F" w14:textId="5E50AD10" w:rsidR="00F22836" w:rsidRPr="0064413D" w:rsidRDefault="00F22836" w:rsidP="0085578E">
      <w:r w:rsidRPr="0064413D">
        <w:t xml:space="preserve">The department will not be taken to have breached any obligation to keep information provided by </w:t>
      </w:r>
      <w:r w:rsidR="00F65265" w:rsidRPr="0064413D">
        <w:t>Respondent</w:t>
      </w:r>
      <w:r w:rsidRPr="0064413D">
        <w:t>s confidential to the extent that the information is:</w:t>
      </w:r>
    </w:p>
    <w:p w14:paraId="0DDDDD54" w14:textId="5CADC5A3" w:rsidR="00F22836" w:rsidRPr="00E87A53" w:rsidRDefault="00F22836" w:rsidP="000D47AB">
      <w:pPr>
        <w:pStyle w:val="ListParagraph"/>
        <w:numPr>
          <w:ilvl w:val="0"/>
          <w:numId w:val="187"/>
        </w:numPr>
        <w:rPr>
          <w:rFonts w:eastAsia="Yu Mincho"/>
        </w:rPr>
      </w:pPr>
      <w:r w:rsidRPr="0064413D">
        <w:t xml:space="preserve">disclosed by the department to its advisers, officers, employees, contractors, or subcontractors to conduct the RFT process, or to prepare and manage any resultant </w:t>
      </w:r>
      <w:r w:rsidR="004E531C" w:rsidRPr="0064413D">
        <w:t>Deed</w:t>
      </w:r>
    </w:p>
    <w:p w14:paraId="13809B03" w14:textId="1183DD87" w:rsidR="00F22836" w:rsidRPr="00E87A53" w:rsidRDefault="00F22836" w:rsidP="000D47AB">
      <w:pPr>
        <w:pStyle w:val="ListParagraph"/>
        <w:numPr>
          <w:ilvl w:val="0"/>
          <w:numId w:val="187"/>
        </w:numPr>
        <w:rPr>
          <w:rFonts w:eastAsia="Yu Mincho"/>
        </w:rPr>
      </w:pPr>
      <w:r w:rsidRPr="0064413D">
        <w:t>disclosed to the department’s internal management personnel, solely to enable effective management or auditing of the RFT process</w:t>
      </w:r>
    </w:p>
    <w:p w14:paraId="47C77E1B" w14:textId="0AD63952" w:rsidR="00F22836" w:rsidRPr="00E87A53" w:rsidRDefault="00F22836" w:rsidP="000D47AB">
      <w:pPr>
        <w:pStyle w:val="ListParagraph"/>
        <w:numPr>
          <w:ilvl w:val="0"/>
          <w:numId w:val="187"/>
        </w:numPr>
        <w:rPr>
          <w:rFonts w:eastAsia="Yu Mincho"/>
        </w:rPr>
      </w:pPr>
      <w:r w:rsidRPr="0064413D">
        <w:t>disclosed by the department to the responsible Minister</w:t>
      </w:r>
    </w:p>
    <w:p w14:paraId="4B3DBE9B" w14:textId="5761B7E2" w:rsidR="00F22836" w:rsidRPr="00E87A53" w:rsidRDefault="00F22836" w:rsidP="000D47AB">
      <w:pPr>
        <w:pStyle w:val="ListParagraph"/>
        <w:numPr>
          <w:ilvl w:val="0"/>
          <w:numId w:val="187"/>
        </w:numPr>
        <w:rPr>
          <w:rFonts w:eastAsia="Yu Mincho"/>
        </w:rPr>
      </w:pPr>
      <w:r w:rsidRPr="0064413D">
        <w:t>disclosed by the department in response to a request by a House or a Committee of the Parliament of the Commonwealth of Australia</w:t>
      </w:r>
    </w:p>
    <w:p w14:paraId="1AC61042" w14:textId="5AD842AD" w:rsidR="00F22836" w:rsidRPr="00E87A53" w:rsidRDefault="00F22836" w:rsidP="000D47AB">
      <w:pPr>
        <w:pStyle w:val="ListParagraph"/>
        <w:numPr>
          <w:ilvl w:val="0"/>
          <w:numId w:val="187"/>
        </w:numPr>
        <w:rPr>
          <w:rFonts w:eastAsia="Yu Mincho"/>
        </w:rPr>
      </w:pPr>
      <w:r w:rsidRPr="0064413D">
        <w:t>shared by the department within the department’s organisation, or with another government department or agency, where this serves the government’s legitimate interests</w:t>
      </w:r>
    </w:p>
    <w:p w14:paraId="3B6A868C" w14:textId="3582BE11" w:rsidR="00F22836" w:rsidRPr="00E87A53" w:rsidRDefault="00F22836" w:rsidP="000D47AB">
      <w:pPr>
        <w:pStyle w:val="ListParagraph"/>
        <w:numPr>
          <w:ilvl w:val="0"/>
          <w:numId w:val="187"/>
        </w:numPr>
        <w:rPr>
          <w:rFonts w:eastAsia="Yu Mincho"/>
        </w:rPr>
      </w:pPr>
      <w:r w:rsidRPr="0064413D">
        <w:t>authorised or required by law to be disclosed</w:t>
      </w:r>
    </w:p>
    <w:p w14:paraId="00B88925" w14:textId="73C25622" w:rsidR="00F22836" w:rsidRPr="00E87A53" w:rsidRDefault="00F22836" w:rsidP="000D47AB">
      <w:pPr>
        <w:pStyle w:val="ListParagraph"/>
        <w:numPr>
          <w:ilvl w:val="0"/>
          <w:numId w:val="187"/>
        </w:numPr>
        <w:rPr>
          <w:rFonts w:eastAsia="Yu Mincho"/>
        </w:rPr>
      </w:pPr>
      <w:r w:rsidRPr="0064413D">
        <w:t>disclosed as procurement information for annual reporting purposes</w:t>
      </w:r>
      <w:r w:rsidR="00D238E6">
        <w:t>,</w:t>
      </w:r>
      <w:r w:rsidR="003D7081" w:rsidRPr="0064413D">
        <w:t xml:space="preserve"> or</w:t>
      </w:r>
    </w:p>
    <w:p w14:paraId="42721394" w14:textId="77777777" w:rsidR="00F22836" w:rsidRPr="00E87A53" w:rsidRDefault="00F22836" w:rsidP="000D47AB">
      <w:pPr>
        <w:pStyle w:val="ListParagraph"/>
        <w:numPr>
          <w:ilvl w:val="0"/>
          <w:numId w:val="187"/>
        </w:numPr>
        <w:rPr>
          <w:rFonts w:eastAsia="Yu Mincho"/>
        </w:rPr>
      </w:pPr>
      <w:r w:rsidRPr="0064413D">
        <w:t>in the public domain otherwise than due to a breach of the relevant obligations of confidentiality.</w:t>
      </w:r>
    </w:p>
    <w:p w14:paraId="2D65E504" w14:textId="089D5176" w:rsidR="00F22836" w:rsidRPr="0064413D" w:rsidRDefault="00F22836" w:rsidP="0085578E">
      <w:pPr>
        <w:rPr>
          <w:rFonts w:eastAsia="Yu Mincho"/>
        </w:rPr>
      </w:pPr>
      <w:r w:rsidRPr="0064413D">
        <w:t xml:space="preserve">If a </w:t>
      </w:r>
      <w:r w:rsidR="004E531C" w:rsidRPr="0064413D">
        <w:t>Deed</w:t>
      </w:r>
      <w:r w:rsidRPr="0064413D">
        <w:t xml:space="preserve"> is entered into, the department is also subject to legislative and policy requirements that oblige it to disclose certain information in, or in relation to, the </w:t>
      </w:r>
      <w:r w:rsidR="004E531C" w:rsidRPr="0064413D">
        <w:t>Deed</w:t>
      </w:r>
      <w:r w:rsidRPr="0064413D">
        <w:t>, including:</w:t>
      </w:r>
    </w:p>
    <w:p w14:paraId="390F9E00" w14:textId="016F4CE4" w:rsidR="00F22836" w:rsidRPr="00E87A53" w:rsidRDefault="00F22836" w:rsidP="000D47AB">
      <w:pPr>
        <w:pStyle w:val="ListParagraph"/>
        <w:numPr>
          <w:ilvl w:val="0"/>
          <w:numId w:val="188"/>
        </w:numPr>
        <w:rPr>
          <w:rFonts w:eastAsia="Yu Mincho"/>
        </w:rPr>
      </w:pPr>
      <w:r w:rsidRPr="0064413D">
        <w:t xml:space="preserve">reporting government </w:t>
      </w:r>
      <w:r w:rsidR="009459FE">
        <w:t>contracts and d</w:t>
      </w:r>
      <w:r w:rsidR="004E531C" w:rsidRPr="0064413D">
        <w:t>eed</w:t>
      </w:r>
      <w:r w:rsidRPr="0064413D">
        <w:t xml:space="preserve">s with an estimated </w:t>
      </w:r>
      <w:r w:rsidR="00534DE5">
        <w:t>value</w:t>
      </w:r>
      <w:r w:rsidR="00534DE5" w:rsidRPr="0064413D">
        <w:t xml:space="preserve"> </w:t>
      </w:r>
      <w:r w:rsidRPr="0064413D">
        <w:t xml:space="preserve">(including GST where applicable) of $10,000 or above on AusTender within </w:t>
      </w:r>
      <w:r w:rsidR="005132A4" w:rsidRPr="0064413D">
        <w:t>42 days</w:t>
      </w:r>
      <w:r w:rsidRPr="0064413D">
        <w:t xml:space="preserve"> of entering into that </w:t>
      </w:r>
      <w:r w:rsidR="00534DE5">
        <w:t>contract or deed</w:t>
      </w:r>
      <w:r w:rsidR="00D238E6">
        <w:t>,</w:t>
      </w:r>
      <w:r w:rsidR="00F50BBB" w:rsidRPr="0064413D">
        <w:t xml:space="preserve"> and</w:t>
      </w:r>
    </w:p>
    <w:p w14:paraId="272D2DC8" w14:textId="57384685" w:rsidR="00F22836" w:rsidRPr="00E87A53" w:rsidRDefault="00F22836" w:rsidP="000D47AB">
      <w:pPr>
        <w:pStyle w:val="ListParagraph"/>
        <w:numPr>
          <w:ilvl w:val="0"/>
          <w:numId w:val="188"/>
        </w:numPr>
        <w:rPr>
          <w:rFonts w:eastAsia="Yu Mincho"/>
        </w:rPr>
      </w:pPr>
      <w:r w:rsidRPr="0064413D">
        <w:t xml:space="preserve">publishing on the department’s website a list of </w:t>
      </w:r>
      <w:r w:rsidR="00620545">
        <w:t>contracts and deeds</w:t>
      </w:r>
      <w:r w:rsidR="00620545" w:rsidRPr="0064413D">
        <w:t xml:space="preserve"> </w:t>
      </w:r>
      <w:r w:rsidRPr="0064413D">
        <w:t xml:space="preserve">that have a value of $100,000 or more, which have not been fully performed, or which have been entered into in </w:t>
      </w:r>
      <w:r w:rsidRPr="0064413D">
        <w:lastRenderedPageBreak/>
        <w:t xml:space="preserve">the previous 12 months, and disclosing certain details, including the confidentiality requirements in, or in relation to, these </w:t>
      </w:r>
      <w:r w:rsidR="00FC55CE">
        <w:t>contracts and deeds</w:t>
      </w:r>
      <w:r w:rsidRPr="0064413D">
        <w:t>.</w:t>
      </w:r>
    </w:p>
    <w:p w14:paraId="0B422BF3" w14:textId="77777777" w:rsidR="00F22836" w:rsidRPr="0064413D" w:rsidRDefault="73519F90" w:rsidP="0085578E">
      <w:pPr>
        <w:pStyle w:val="RFTHeading3"/>
      </w:pPr>
      <w:bookmarkStart w:id="690" w:name="_Toc80616356"/>
      <w:bookmarkStart w:id="691" w:name="_Toc84864806"/>
      <w:bookmarkStart w:id="692" w:name="_Toc85973430"/>
      <w:bookmarkStart w:id="693" w:name="_Toc170993809"/>
      <w:r w:rsidRPr="0064413D">
        <w:t>Freedom of information</w:t>
      </w:r>
      <w:bookmarkEnd w:id="690"/>
      <w:bookmarkEnd w:id="691"/>
      <w:bookmarkEnd w:id="692"/>
      <w:bookmarkEnd w:id="693"/>
    </w:p>
    <w:p w14:paraId="049CB809" w14:textId="66BDE670" w:rsidR="00F22836" w:rsidRPr="0064413D" w:rsidRDefault="00F65265" w:rsidP="00755133">
      <w:r w:rsidRPr="0064413D">
        <w:t>Respondent</w:t>
      </w:r>
      <w:r w:rsidR="00F22836" w:rsidRPr="0064413D">
        <w:t xml:space="preserve">s should be aware that all documents created or held by the department, its contractors and subcontractors that provide services to the public or third parties on behalf of the department, are subject to the Freedom of Information Act 1982 (Cth) (FOI Act). Unless there is an </w:t>
      </w:r>
      <w:r w:rsidR="0021355C" w:rsidRPr="0064413D">
        <w:t>Exemption</w:t>
      </w:r>
      <w:r w:rsidR="00F22836" w:rsidRPr="0064413D">
        <w:t xml:space="preserve"> under the FOI Act to restrict disclosure of a document, it may be made available, if requested, under the FOI Act.</w:t>
      </w:r>
    </w:p>
    <w:p w14:paraId="0B4CF1F0" w14:textId="77777777" w:rsidR="00F22836" w:rsidRPr="0064413D" w:rsidRDefault="73519F90" w:rsidP="0085578E">
      <w:pPr>
        <w:pStyle w:val="RFTHeading3"/>
      </w:pPr>
      <w:bookmarkStart w:id="694" w:name="_Toc80616357"/>
      <w:bookmarkStart w:id="695" w:name="_Toc84864807"/>
      <w:bookmarkStart w:id="696" w:name="_Toc85973431"/>
      <w:bookmarkStart w:id="697" w:name="_Toc170993810"/>
      <w:r w:rsidRPr="0064413D">
        <w:t>Public disclosure and use of Tender information</w:t>
      </w:r>
      <w:bookmarkEnd w:id="694"/>
      <w:bookmarkEnd w:id="695"/>
      <w:bookmarkEnd w:id="696"/>
      <w:bookmarkEnd w:id="697"/>
    </w:p>
    <w:p w14:paraId="3B94D1C6" w14:textId="77777777" w:rsidR="00956588" w:rsidRPr="0064413D" w:rsidRDefault="00956588" w:rsidP="00956588">
      <w:r w:rsidRPr="0064413D">
        <w:t>In line with the government’s objectives of assisting individuals and Employers to make informed choices in relation to their individual service needs, information provided by successful Respondents as part of their Tender may be published by the department. This includes responses to any of these selection criteria, particularly the organisation’s strategies and business relationships.</w:t>
      </w:r>
    </w:p>
    <w:p w14:paraId="17E1FB04" w14:textId="321270B2" w:rsidR="00FB782B" w:rsidRPr="0064413D" w:rsidRDefault="00F22836" w:rsidP="0085578E">
      <w:pPr>
        <w:rPr>
          <w:rFonts w:cstheme="minorHAnsi"/>
        </w:rPr>
      </w:pPr>
      <w:r w:rsidRPr="0064413D">
        <w:t xml:space="preserve">During the term of the </w:t>
      </w:r>
      <w:r w:rsidR="004E531C" w:rsidRPr="0064413D">
        <w:t>Deed</w:t>
      </w:r>
      <w:r w:rsidRPr="0064413D">
        <w:t xml:space="preserve">, successful </w:t>
      </w:r>
      <w:r w:rsidR="00F65265" w:rsidRPr="0064413D">
        <w:t>Respondent</w:t>
      </w:r>
      <w:r w:rsidRPr="0064413D">
        <w:t xml:space="preserve">s will be assessed against statements made in response to </w:t>
      </w:r>
      <w:r w:rsidR="00FC55CE">
        <w:t>the RFT</w:t>
      </w:r>
      <w:r w:rsidR="00FC55CE" w:rsidRPr="0064413D">
        <w:t xml:space="preserve"> </w:t>
      </w:r>
      <w:r w:rsidRPr="0064413D">
        <w:t>selection criteria as part of the department’s performance monitoring.</w:t>
      </w:r>
      <w:r w:rsidR="00FB782B" w:rsidRPr="0064413D">
        <w:t xml:space="preserve"> </w:t>
      </w:r>
      <w:r w:rsidR="00FB782B" w:rsidRPr="0064413D">
        <w:rPr>
          <w:rFonts w:cstheme="minorHAnsi"/>
        </w:rPr>
        <w:t>Achievements against indicators of performance referred to in Respondents’ responses to the selection criteria may also be made public.</w:t>
      </w:r>
    </w:p>
    <w:p w14:paraId="00172358" w14:textId="77777777" w:rsidR="005E5F0D" w:rsidRPr="0064413D" w:rsidRDefault="005E5F0D" w:rsidP="000D47AB">
      <w:pPr>
        <w:pStyle w:val="RFTHeading2"/>
        <w:numPr>
          <w:ilvl w:val="1"/>
          <w:numId w:val="56"/>
        </w:numPr>
      </w:pPr>
      <w:bookmarkStart w:id="698" w:name="_Toc74820482"/>
      <w:bookmarkStart w:id="699" w:name="_Toc76115830"/>
      <w:bookmarkStart w:id="700" w:name="_Toc81909555"/>
      <w:bookmarkStart w:id="701" w:name="_Toc170993811"/>
      <w:bookmarkStart w:id="702" w:name="_Toc173939591"/>
      <w:r w:rsidRPr="0064413D">
        <w:t>Other matters</w:t>
      </w:r>
      <w:bookmarkEnd w:id="698"/>
      <w:bookmarkEnd w:id="699"/>
      <w:bookmarkEnd w:id="700"/>
      <w:bookmarkEnd w:id="701"/>
      <w:bookmarkEnd w:id="702"/>
    </w:p>
    <w:p w14:paraId="12B3A251" w14:textId="77777777" w:rsidR="005E5F0D" w:rsidRPr="0064413D" w:rsidRDefault="005E5F0D" w:rsidP="0085578E">
      <w:pPr>
        <w:pStyle w:val="RFTHeading3"/>
      </w:pPr>
      <w:bookmarkStart w:id="703" w:name="_Toc74820483"/>
      <w:bookmarkStart w:id="704" w:name="_Toc76115831"/>
      <w:bookmarkStart w:id="705" w:name="_Toc81909556"/>
      <w:bookmarkStart w:id="706" w:name="_Toc170993812"/>
      <w:r w:rsidRPr="0064413D">
        <w:t>The department’s rights and liabilities</w:t>
      </w:r>
      <w:bookmarkEnd w:id="703"/>
      <w:bookmarkEnd w:id="704"/>
      <w:bookmarkEnd w:id="705"/>
      <w:bookmarkEnd w:id="706"/>
    </w:p>
    <w:p w14:paraId="4DCE768E" w14:textId="167C97B4" w:rsidR="005E5F0D" w:rsidRPr="0064413D" w:rsidRDefault="005E5F0D" w:rsidP="00755133">
      <w:r w:rsidRPr="0064413D">
        <w:t xml:space="preserve">Subject to any liability arising under the </w:t>
      </w:r>
      <w:r w:rsidRPr="0064413D">
        <w:rPr>
          <w:i/>
          <w:iCs/>
        </w:rPr>
        <w:t>Government Procurement (Judicial Review) Act 2018</w:t>
      </w:r>
      <w:r w:rsidRPr="0064413D">
        <w:t xml:space="preserve"> (Cth)</w:t>
      </w:r>
      <w:r w:rsidR="00BC5256" w:rsidRPr="0064413D">
        <w:t xml:space="preserve">, </w:t>
      </w:r>
      <w:r w:rsidR="00A177FA">
        <w:t>t</w:t>
      </w:r>
      <w:r w:rsidRPr="0064413D">
        <w:t xml:space="preserve">he department will not be responsible in any circumstance for any costs or expenses incurred by any Respondent, or any other party, arising from a Respondent’s participation in </w:t>
      </w:r>
      <w:r w:rsidR="004D596C" w:rsidRPr="0064413D">
        <w:t>this</w:t>
      </w:r>
      <w:r w:rsidRPr="0064413D">
        <w:t xml:space="preserve"> procurement process.</w:t>
      </w:r>
    </w:p>
    <w:p w14:paraId="04A7158D" w14:textId="44D49341" w:rsidR="005E5F0D" w:rsidRPr="0064413D" w:rsidRDefault="005E5F0D" w:rsidP="00755133">
      <w:r w:rsidRPr="0064413D">
        <w:t xml:space="preserve">Neither the department nor its officers, employees or advisers will be liable to any Respondent or other party in relation to the department’s conduct concerning </w:t>
      </w:r>
      <w:r w:rsidR="004D596C" w:rsidRPr="0064413D">
        <w:t>this</w:t>
      </w:r>
      <w:r w:rsidRPr="0064413D">
        <w:t xml:space="preserve"> procurement process, on the basis of any legal or equitable rights, as a consequence of any matter or thing relating to the participation of a Respondent or anyone else in </w:t>
      </w:r>
      <w:r w:rsidR="004D596C" w:rsidRPr="0064413D">
        <w:t>this</w:t>
      </w:r>
      <w:r w:rsidRPr="0064413D">
        <w:t xml:space="preserve"> procurement process.</w:t>
      </w:r>
    </w:p>
    <w:p w14:paraId="18F27C12" w14:textId="1654A96D" w:rsidR="005E5F0D" w:rsidRPr="0064413D" w:rsidRDefault="005E5F0D" w:rsidP="00755133">
      <w:r w:rsidRPr="0064413D">
        <w:t>No contractual or other legal relationship will arise between the department and any Respondents, nominated subcontractor or any other party until a Deed is executed by the department and the Provider.</w:t>
      </w:r>
    </w:p>
    <w:p w14:paraId="298E7AB5" w14:textId="09878239" w:rsidR="005E5F0D" w:rsidRPr="0064413D" w:rsidRDefault="005E5F0D" w:rsidP="00755133">
      <w:r w:rsidRPr="0064413D">
        <w:lastRenderedPageBreak/>
        <w:t xml:space="preserve">The department may, at its sole discretion and at any stage of </w:t>
      </w:r>
      <w:r w:rsidR="004D596C" w:rsidRPr="0064413D">
        <w:t>this</w:t>
      </w:r>
      <w:r w:rsidRPr="0064413D">
        <w:t xml:space="preserve"> procurement process, including during or after the evaluation process:</w:t>
      </w:r>
    </w:p>
    <w:p w14:paraId="5A06461F" w14:textId="087A244D" w:rsidR="005E5F0D" w:rsidRPr="000D47AB" w:rsidRDefault="005E5F0D" w:rsidP="000D47AB">
      <w:pPr>
        <w:pStyle w:val="ListParagraph"/>
        <w:numPr>
          <w:ilvl w:val="0"/>
          <w:numId w:val="189"/>
        </w:numPr>
        <w:rPr>
          <w:rFonts w:eastAsia="Yu Mincho"/>
        </w:rPr>
      </w:pPr>
      <w:r w:rsidRPr="0064413D">
        <w:t xml:space="preserve">vary the new </w:t>
      </w:r>
      <w:r w:rsidR="00AB0F31">
        <w:t>program pro</w:t>
      </w:r>
      <w:r w:rsidRPr="0064413D">
        <w:t>curement process, including the timing and processes referred to in this RF</w:t>
      </w:r>
      <w:r w:rsidR="004D596C" w:rsidRPr="0064413D">
        <w:t>T</w:t>
      </w:r>
    </w:p>
    <w:p w14:paraId="3DBD0155" w14:textId="50CF43F6" w:rsidR="005E5F0D" w:rsidRPr="000D47AB" w:rsidRDefault="005E5F0D" w:rsidP="000D47AB">
      <w:pPr>
        <w:pStyle w:val="ListParagraph"/>
        <w:numPr>
          <w:ilvl w:val="0"/>
          <w:numId w:val="189"/>
        </w:numPr>
        <w:rPr>
          <w:rFonts w:eastAsia="Yu Mincho"/>
        </w:rPr>
      </w:pPr>
      <w:r w:rsidRPr="0064413D">
        <w:t>vary the content of this RF</w:t>
      </w:r>
      <w:r w:rsidR="004D596C" w:rsidRPr="0064413D">
        <w:t>T</w:t>
      </w:r>
      <w:r w:rsidRPr="0064413D">
        <w:t>, or any documents relating to the</w:t>
      </w:r>
      <w:r w:rsidR="00131DE2">
        <w:t xml:space="preserve"> new program, the</w:t>
      </w:r>
      <w:r w:rsidRPr="0064413D">
        <w:t xml:space="preserve"> procurement process or the Deed</w:t>
      </w:r>
    </w:p>
    <w:p w14:paraId="16E8ED34" w14:textId="3A6F11BA" w:rsidR="005E5F0D" w:rsidRPr="000D47AB" w:rsidRDefault="005E5F0D" w:rsidP="000D47AB">
      <w:pPr>
        <w:pStyle w:val="ListParagraph"/>
        <w:numPr>
          <w:ilvl w:val="0"/>
          <w:numId w:val="189"/>
        </w:numPr>
        <w:rPr>
          <w:rFonts w:eastAsia="Yu Mincho"/>
        </w:rPr>
      </w:pPr>
      <w:r w:rsidRPr="0064413D">
        <w:t>forward any clarification of the meaning of the content of this RF</w:t>
      </w:r>
      <w:r w:rsidR="004D596C" w:rsidRPr="0064413D">
        <w:t>T</w:t>
      </w:r>
      <w:r w:rsidRPr="0064413D">
        <w:t xml:space="preserve"> to all known Respondents and nominated subcontractors on a non-attributable basis and without disclosing any confidential information of any Respondent or nominated subcontractor</w:t>
      </w:r>
    </w:p>
    <w:p w14:paraId="00E096C5" w14:textId="5207F2D9" w:rsidR="005E5F0D" w:rsidRPr="000D47AB" w:rsidRDefault="005E5F0D" w:rsidP="000D47AB">
      <w:pPr>
        <w:pStyle w:val="ListParagraph"/>
        <w:numPr>
          <w:ilvl w:val="0"/>
          <w:numId w:val="189"/>
        </w:numPr>
        <w:rPr>
          <w:rFonts w:eastAsia="Yu Mincho"/>
        </w:rPr>
      </w:pPr>
      <w:r w:rsidRPr="0064413D">
        <w:t>shortlist Respondents, including Respondents that have nominated subcontractors</w:t>
      </w:r>
    </w:p>
    <w:p w14:paraId="4304C3DB" w14:textId="15FC465A" w:rsidR="005E5F0D" w:rsidRPr="000D47AB" w:rsidRDefault="005E5F0D" w:rsidP="000D47AB">
      <w:pPr>
        <w:pStyle w:val="ListParagraph"/>
        <w:numPr>
          <w:ilvl w:val="0"/>
          <w:numId w:val="189"/>
        </w:numPr>
        <w:rPr>
          <w:rFonts w:eastAsia="Yu Mincho"/>
        </w:rPr>
      </w:pPr>
      <w:r w:rsidRPr="0064413D">
        <w:t>obtain clarification or additional information from Respondents, nominated subcontractors or any other party and use any such information for the evaluation of the responses</w:t>
      </w:r>
    </w:p>
    <w:p w14:paraId="28DA7C8E" w14:textId="0A23A42B" w:rsidR="005E5F0D" w:rsidRPr="000D47AB" w:rsidRDefault="005E5F0D" w:rsidP="000D47AB">
      <w:pPr>
        <w:pStyle w:val="ListParagraph"/>
        <w:numPr>
          <w:ilvl w:val="0"/>
          <w:numId w:val="189"/>
        </w:numPr>
        <w:rPr>
          <w:rFonts w:eastAsia="Yu Mincho"/>
        </w:rPr>
      </w:pPr>
      <w:r w:rsidRPr="0064413D">
        <w:t>negotiate with one or more Respondents, including with or without short listing, or discontinue negotiations</w:t>
      </w:r>
    </w:p>
    <w:p w14:paraId="60E92A47" w14:textId="145DC550" w:rsidR="005E5F0D" w:rsidRPr="000D47AB" w:rsidRDefault="005E5F0D" w:rsidP="000D47AB">
      <w:pPr>
        <w:pStyle w:val="ListParagraph"/>
        <w:numPr>
          <w:ilvl w:val="0"/>
          <w:numId w:val="189"/>
        </w:numPr>
        <w:rPr>
          <w:rFonts w:eastAsia="Yu Mincho"/>
        </w:rPr>
      </w:pPr>
      <w:r w:rsidRPr="0064413D">
        <w:t>contact nominated subcontractors directly and seek further information from them in relation to any matters, including their capacity to conduct the services on behalf of potential Respondents who have nominated them</w:t>
      </w:r>
    </w:p>
    <w:p w14:paraId="6C07C5B3" w14:textId="6C6750AC" w:rsidR="005E5F0D" w:rsidRPr="000D47AB" w:rsidRDefault="005E5F0D" w:rsidP="000D47AB">
      <w:pPr>
        <w:pStyle w:val="ListParagraph"/>
        <w:numPr>
          <w:ilvl w:val="0"/>
          <w:numId w:val="189"/>
        </w:numPr>
        <w:rPr>
          <w:rFonts w:eastAsia="Yu Mincho"/>
        </w:rPr>
      </w:pPr>
      <w:r w:rsidRPr="0064413D">
        <w:t>impose conditions on Respondents that have nominated subcontractors that the department considers necessary or appropriate</w:t>
      </w:r>
    </w:p>
    <w:p w14:paraId="0138510D" w14:textId="528EC2AE" w:rsidR="005E5F0D" w:rsidRPr="000D47AB" w:rsidRDefault="005E5F0D" w:rsidP="000D47AB">
      <w:pPr>
        <w:pStyle w:val="ListParagraph"/>
        <w:numPr>
          <w:ilvl w:val="0"/>
          <w:numId w:val="189"/>
        </w:numPr>
        <w:rPr>
          <w:rFonts w:eastAsia="Yu Mincho"/>
        </w:rPr>
      </w:pPr>
      <w:r w:rsidRPr="0064413D">
        <w:t>reassess any response in whole, or in part, at any stage where the department considers that a Respondent or nominated subcontractor may not be able to conduct the specified services</w:t>
      </w:r>
    </w:p>
    <w:p w14:paraId="688A1E49" w14:textId="49CF7224" w:rsidR="005E5F0D" w:rsidRPr="000D47AB" w:rsidRDefault="005E5F0D" w:rsidP="000D47AB">
      <w:pPr>
        <w:pStyle w:val="ListParagraph"/>
        <w:numPr>
          <w:ilvl w:val="0"/>
          <w:numId w:val="189"/>
        </w:numPr>
        <w:rPr>
          <w:rFonts w:eastAsia="Yu Mincho"/>
        </w:rPr>
      </w:pPr>
      <w:r w:rsidRPr="0064413D">
        <w:t>vary the evaluation process to conduct a further evaluation phase</w:t>
      </w:r>
    </w:p>
    <w:p w14:paraId="15B8CA10" w14:textId="365A9C41" w:rsidR="005E5F0D" w:rsidRPr="000D47AB" w:rsidRDefault="005E5F0D" w:rsidP="000D47AB">
      <w:pPr>
        <w:pStyle w:val="ListParagraph"/>
        <w:numPr>
          <w:ilvl w:val="0"/>
          <w:numId w:val="189"/>
        </w:numPr>
        <w:rPr>
          <w:rFonts w:eastAsia="Yu Mincho"/>
        </w:rPr>
      </w:pPr>
      <w:r w:rsidRPr="0064413D">
        <w:t>require a Respondent to provide details of a substitute subcontractor for any nominated subcontractor</w:t>
      </w:r>
    </w:p>
    <w:p w14:paraId="6D2C8A32" w14:textId="5F70D2BC" w:rsidR="005E5F0D" w:rsidRPr="000D47AB" w:rsidRDefault="005E5F0D" w:rsidP="000D47AB">
      <w:pPr>
        <w:pStyle w:val="ListParagraph"/>
        <w:numPr>
          <w:ilvl w:val="0"/>
          <w:numId w:val="189"/>
        </w:numPr>
        <w:rPr>
          <w:rFonts w:eastAsia="Yu Mincho"/>
        </w:rPr>
      </w:pPr>
      <w:r w:rsidRPr="0064413D">
        <w:t>remove any response from consideration where, in the opinion of the department, the procurement process allows for the exclusion of a response</w:t>
      </w:r>
      <w:r w:rsidR="00755133" w:rsidRPr="0064413D">
        <w:t>, and</w:t>
      </w:r>
    </w:p>
    <w:p w14:paraId="60BE9DD1" w14:textId="23BBA38B" w:rsidR="005E5F0D" w:rsidRPr="000D47AB" w:rsidRDefault="005E5F0D" w:rsidP="000D47AB">
      <w:pPr>
        <w:pStyle w:val="ListParagraph"/>
        <w:numPr>
          <w:ilvl w:val="0"/>
          <w:numId w:val="189"/>
        </w:numPr>
        <w:rPr>
          <w:rFonts w:eastAsia="Yu Mincho"/>
        </w:rPr>
      </w:pPr>
      <w:r w:rsidRPr="0064413D">
        <w:t>terminate, suspend or abandon the procurement process if it considers that no responses offer value for money in accordance with the terms and conditions of this procurement process, or the department otherwise determines that it is in the public interest to do so.</w:t>
      </w:r>
    </w:p>
    <w:p w14:paraId="0BB94C4C" w14:textId="707DC9AF" w:rsidR="005E5F0D" w:rsidRPr="0064413D" w:rsidRDefault="005E5F0D" w:rsidP="0085578E">
      <w:pPr>
        <w:rPr>
          <w:rFonts w:cstheme="minorHAnsi"/>
        </w:rPr>
      </w:pPr>
      <w:r w:rsidRPr="0064413D">
        <w:rPr>
          <w:rFonts w:cstheme="minorHAnsi"/>
        </w:rPr>
        <w:t>If a Respondent is placed under external administration, becomes insolvent or otherwise loses the capacity to enter into a Deed with the government, the department may, at its discretion, exclude the response from further consideration.</w:t>
      </w:r>
    </w:p>
    <w:p w14:paraId="5EB0AC44" w14:textId="64921EA3" w:rsidR="005E5F0D" w:rsidRPr="0064413D" w:rsidRDefault="005E5F0D" w:rsidP="0085578E">
      <w:pPr>
        <w:rPr>
          <w:rFonts w:cstheme="minorHAnsi"/>
        </w:rPr>
      </w:pPr>
      <w:r w:rsidRPr="0064413D">
        <w:rPr>
          <w:rFonts w:cstheme="minorHAnsi"/>
        </w:rPr>
        <w:t>If the department amends any aspect of this RF</w:t>
      </w:r>
      <w:r w:rsidR="00442002" w:rsidRPr="0064413D">
        <w:rPr>
          <w:rFonts w:cstheme="minorHAnsi"/>
        </w:rPr>
        <w:t>T</w:t>
      </w:r>
      <w:r w:rsidRPr="0064413D">
        <w:rPr>
          <w:rFonts w:cstheme="minorHAnsi"/>
        </w:rPr>
        <w:t xml:space="preserve"> or this RF</w:t>
      </w:r>
      <w:r w:rsidR="00442002" w:rsidRPr="0064413D">
        <w:rPr>
          <w:rFonts w:cstheme="minorHAnsi"/>
        </w:rPr>
        <w:t>T</w:t>
      </w:r>
      <w:r w:rsidRPr="0064413D">
        <w:rPr>
          <w:rFonts w:cstheme="minorHAnsi"/>
        </w:rPr>
        <w:t xml:space="preserve"> process after the closing date and time, it may seek the submission of amended responses.</w:t>
      </w:r>
    </w:p>
    <w:p w14:paraId="526CA108" w14:textId="46CC9AD6" w:rsidR="00740CD5" w:rsidRPr="0064413D" w:rsidRDefault="005E5F0D" w:rsidP="0085578E">
      <w:pPr>
        <w:spacing w:after="120"/>
        <w:rPr>
          <w:rFonts w:cs="Calibri"/>
        </w:rPr>
      </w:pPr>
      <w:r w:rsidRPr="0064413D">
        <w:rPr>
          <w:rFonts w:cstheme="minorHAnsi"/>
        </w:rPr>
        <w:t xml:space="preserve">Without </w:t>
      </w:r>
      <w:r w:rsidRPr="001A6BCD">
        <w:rPr>
          <w:rFonts w:cstheme="minorHAnsi"/>
        </w:rPr>
        <w:t>limiting</w:t>
      </w:r>
      <w:bookmarkStart w:id="707" w:name="_Toc76130523"/>
      <w:bookmarkStart w:id="708" w:name="_Toc76132670"/>
      <w:bookmarkStart w:id="709" w:name="_Toc76133276"/>
      <w:bookmarkStart w:id="710" w:name="_Toc76130524"/>
      <w:bookmarkStart w:id="711" w:name="_Toc76132671"/>
      <w:bookmarkStart w:id="712" w:name="_Toc76133277"/>
      <w:bookmarkStart w:id="713" w:name="_Toc76130525"/>
      <w:bookmarkStart w:id="714" w:name="_Toc76132672"/>
      <w:bookmarkStart w:id="715" w:name="_Toc76133278"/>
      <w:bookmarkStart w:id="716" w:name="_Toc76130526"/>
      <w:bookmarkStart w:id="717" w:name="_Toc76132673"/>
      <w:bookmarkStart w:id="718" w:name="_Toc76133279"/>
      <w:bookmarkStart w:id="719" w:name="_Toc76130527"/>
      <w:bookmarkStart w:id="720" w:name="_Toc76132674"/>
      <w:bookmarkStart w:id="721" w:name="_Toc76133280"/>
      <w:bookmarkStart w:id="722" w:name="_Toc76130528"/>
      <w:bookmarkStart w:id="723" w:name="_Toc76132675"/>
      <w:bookmarkStart w:id="724" w:name="_Toc76133281"/>
      <w:bookmarkStart w:id="725" w:name="_Toc76130529"/>
      <w:bookmarkStart w:id="726" w:name="_Toc76132676"/>
      <w:bookmarkStart w:id="727" w:name="_Toc76133282"/>
      <w:bookmarkStart w:id="728" w:name="_Toc76130530"/>
      <w:bookmarkStart w:id="729" w:name="_Toc76132677"/>
      <w:bookmarkStart w:id="730" w:name="_Toc76133283"/>
      <w:bookmarkStart w:id="731" w:name="_Toc76130531"/>
      <w:bookmarkStart w:id="732" w:name="_Toc76132678"/>
      <w:bookmarkStart w:id="733" w:name="_Toc76133284"/>
      <w:bookmarkStart w:id="734" w:name="_Toc76130532"/>
      <w:bookmarkStart w:id="735" w:name="_Toc76132679"/>
      <w:bookmarkStart w:id="736" w:name="_Toc76133285"/>
      <w:bookmarkStart w:id="737" w:name="_Toc76130533"/>
      <w:bookmarkStart w:id="738" w:name="_Toc76132680"/>
      <w:bookmarkStart w:id="739" w:name="_Toc76133286"/>
      <w:bookmarkStart w:id="740" w:name="_Toc76130534"/>
      <w:bookmarkStart w:id="741" w:name="_Toc76132681"/>
      <w:bookmarkStart w:id="742" w:name="_Toc76133287"/>
      <w:bookmarkStart w:id="743" w:name="_Toc76130535"/>
      <w:bookmarkStart w:id="744" w:name="_Toc76132682"/>
      <w:bookmarkStart w:id="745" w:name="_Toc76133288"/>
      <w:bookmarkStart w:id="746" w:name="_Toc76130536"/>
      <w:bookmarkStart w:id="747" w:name="_Toc76132683"/>
      <w:bookmarkStart w:id="748" w:name="_Toc76133289"/>
      <w:bookmarkStart w:id="749" w:name="_Toc76130537"/>
      <w:bookmarkStart w:id="750" w:name="_Toc76132684"/>
      <w:bookmarkStart w:id="751" w:name="_Toc76133290"/>
      <w:bookmarkStart w:id="752" w:name="_Toc76130538"/>
      <w:bookmarkStart w:id="753" w:name="_Toc76132685"/>
      <w:bookmarkStart w:id="754" w:name="_Toc76133291"/>
      <w:bookmarkStart w:id="755" w:name="_Toc76130539"/>
      <w:bookmarkStart w:id="756" w:name="_Toc76132686"/>
      <w:bookmarkStart w:id="757" w:name="_Toc76133292"/>
      <w:bookmarkStart w:id="758" w:name="_Toc76130540"/>
      <w:bookmarkStart w:id="759" w:name="_Toc76132687"/>
      <w:bookmarkStart w:id="760" w:name="_Toc76133293"/>
      <w:bookmarkStart w:id="761" w:name="_Toc76130541"/>
      <w:bookmarkStart w:id="762" w:name="_Toc76132688"/>
      <w:bookmarkStart w:id="763" w:name="_Toc76133294"/>
      <w:bookmarkStart w:id="764" w:name="_Toc74820484"/>
      <w:bookmarkStart w:id="765" w:name="_Toc76115832"/>
      <w:bookmarkStart w:id="766" w:name="_Toc81909557"/>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0045167E" w:rsidRPr="001A6BCD">
        <w:rPr>
          <w:rFonts w:cstheme="minorHAnsi"/>
        </w:rPr>
        <w:t xml:space="preserve"> the</w:t>
      </w:r>
      <w:r w:rsidR="0045167E">
        <w:rPr>
          <w:rFonts w:cstheme="minorHAnsi"/>
        </w:rPr>
        <w:t xml:space="preserve"> ‘Disclaimer’ section below</w:t>
      </w:r>
      <w:r w:rsidR="00740CD5" w:rsidRPr="0064413D">
        <w:rPr>
          <w:rFonts w:cs="Calibri"/>
        </w:rPr>
        <w:t>, if the department terminates the RF</w:t>
      </w:r>
      <w:r w:rsidR="00F256FE" w:rsidRPr="0064413D">
        <w:rPr>
          <w:rFonts w:cs="Calibri"/>
        </w:rPr>
        <w:t>T</w:t>
      </w:r>
      <w:r w:rsidR="00740CD5" w:rsidRPr="0064413D">
        <w:rPr>
          <w:rFonts w:cs="Calibri"/>
        </w:rPr>
        <w:t xml:space="preserve"> process for any reason, it is not liable for any costs or compensation whatsoever for the preparation or lodgement of a response.</w:t>
      </w:r>
    </w:p>
    <w:p w14:paraId="7B2AC318" w14:textId="2C6AA386" w:rsidR="005E5F0D" w:rsidRPr="0064413D" w:rsidRDefault="005E5F0D" w:rsidP="0085578E">
      <w:pPr>
        <w:pStyle w:val="RFTHeading3"/>
      </w:pPr>
      <w:bookmarkStart w:id="767" w:name="_Toc170993813"/>
      <w:r w:rsidRPr="0064413D">
        <w:lastRenderedPageBreak/>
        <w:t>Offers to remain open and acceptance of offer</w:t>
      </w:r>
      <w:bookmarkEnd w:id="764"/>
      <w:bookmarkEnd w:id="765"/>
      <w:bookmarkEnd w:id="766"/>
      <w:bookmarkEnd w:id="767"/>
    </w:p>
    <w:p w14:paraId="328B6894" w14:textId="32F3B96F" w:rsidR="005E5F0D" w:rsidRPr="0064413D" w:rsidRDefault="005E5F0D" w:rsidP="0085578E">
      <w:pPr>
        <w:rPr>
          <w:rFonts w:cstheme="minorHAnsi"/>
        </w:rPr>
      </w:pPr>
      <w:r w:rsidRPr="0064413D">
        <w:rPr>
          <w:rFonts w:cstheme="minorHAnsi"/>
        </w:rPr>
        <w:t>Any response submitted by a Respondent to the department under this RF</w:t>
      </w:r>
      <w:r w:rsidR="00F256FE" w:rsidRPr="0064413D">
        <w:rPr>
          <w:rFonts w:cstheme="minorHAnsi"/>
        </w:rPr>
        <w:t>T</w:t>
      </w:r>
      <w:r w:rsidRPr="0064413D">
        <w:rPr>
          <w:rFonts w:cstheme="minorHAnsi"/>
        </w:rPr>
        <w:t xml:space="preserve"> will constitute an offer capable of acceptance by the department within a period of 12 months from the closing date and time (Offer Period).</w:t>
      </w:r>
    </w:p>
    <w:p w14:paraId="2937CF28" w14:textId="4B1DB6B5" w:rsidR="005E5F0D" w:rsidRPr="0064413D" w:rsidRDefault="005E5F0D" w:rsidP="0085578E">
      <w:pPr>
        <w:rPr>
          <w:rFonts w:cstheme="minorHAnsi"/>
        </w:rPr>
      </w:pPr>
      <w:r w:rsidRPr="0064413D">
        <w:rPr>
          <w:rFonts w:cstheme="minorHAnsi"/>
        </w:rPr>
        <w:t>A response is not taken to have been accepted by the department unless and until a Deed has been executed by both the department and the Respondent.</w:t>
      </w:r>
    </w:p>
    <w:p w14:paraId="5D12FFC1" w14:textId="67270F28" w:rsidR="005E5F0D" w:rsidRPr="0064413D" w:rsidRDefault="005E5F0D" w:rsidP="0085578E">
      <w:pPr>
        <w:rPr>
          <w:rFonts w:cstheme="minorHAnsi"/>
        </w:rPr>
      </w:pPr>
      <w:r w:rsidRPr="0064413D">
        <w:rPr>
          <w:rFonts w:cstheme="minorHAnsi"/>
        </w:rPr>
        <w:t xml:space="preserve">Nothing in </w:t>
      </w:r>
      <w:r w:rsidR="005C2441">
        <w:rPr>
          <w:rFonts w:cstheme="minorHAnsi"/>
        </w:rPr>
        <w:t xml:space="preserve">the </w:t>
      </w:r>
      <w:r w:rsidR="001E101E">
        <w:rPr>
          <w:rFonts w:cstheme="minorHAnsi"/>
        </w:rPr>
        <w:t>two</w:t>
      </w:r>
      <w:r w:rsidR="005C2441">
        <w:rPr>
          <w:rFonts w:cstheme="minorHAnsi"/>
        </w:rPr>
        <w:t xml:space="preserve"> paragraphs above</w:t>
      </w:r>
      <w:r w:rsidRPr="0064413D">
        <w:rPr>
          <w:rFonts w:cstheme="minorHAnsi"/>
        </w:rPr>
        <w:t xml:space="preserve"> affects the additional services clause contained in the </w:t>
      </w:r>
      <w:r w:rsidR="00F256FE" w:rsidRPr="0064413D">
        <w:rPr>
          <w:rFonts w:cstheme="minorHAnsi"/>
        </w:rPr>
        <w:t>d</w:t>
      </w:r>
      <w:r w:rsidRPr="0064413D">
        <w:rPr>
          <w:rFonts w:cstheme="minorHAnsi"/>
        </w:rPr>
        <w:t>raft Deed.</w:t>
      </w:r>
    </w:p>
    <w:p w14:paraId="3CEA813B" w14:textId="77777777" w:rsidR="005E5F0D" w:rsidRPr="0064413D" w:rsidRDefault="005E5F0D" w:rsidP="0085578E">
      <w:pPr>
        <w:pStyle w:val="RFTHeading3"/>
      </w:pPr>
      <w:bookmarkStart w:id="768" w:name="_Toc76130543"/>
      <w:bookmarkStart w:id="769" w:name="_Toc76132690"/>
      <w:bookmarkStart w:id="770" w:name="_Toc76133296"/>
      <w:bookmarkStart w:id="771" w:name="_Toc76130544"/>
      <w:bookmarkStart w:id="772" w:name="_Toc76132691"/>
      <w:bookmarkStart w:id="773" w:name="_Toc76133297"/>
      <w:bookmarkStart w:id="774" w:name="_Disclaimer"/>
      <w:bookmarkStart w:id="775" w:name="_Toc74820485"/>
      <w:bookmarkStart w:id="776" w:name="_Toc76115833"/>
      <w:bookmarkStart w:id="777" w:name="_Toc81909558"/>
      <w:bookmarkStart w:id="778" w:name="_Toc170993814"/>
      <w:bookmarkEnd w:id="768"/>
      <w:bookmarkEnd w:id="769"/>
      <w:bookmarkEnd w:id="770"/>
      <w:bookmarkEnd w:id="771"/>
      <w:bookmarkEnd w:id="772"/>
      <w:bookmarkEnd w:id="773"/>
      <w:bookmarkEnd w:id="774"/>
      <w:r w:rsidRPr="0064413D">
        <w:t>Disclaimer</w:t>
      </w:r>
      <w:bookmarkEnd w:id="775"/>
      <w:bookmarkEnd w:id="776"/>
      <w:bookmarkEnd w:id="777"/>
      <w:bookmarkEnd w:id="778"/>
    </w:p>
    <w:p w14:paraId="0B6C806A" w14:textId="3A9308F0" w:rsidR="005E5F0D" w:rsidRPr="0064413D" w:rsidRDefault="005E5F0D" w:rsidP="000B54E4">
      <w:r w:rsidRPr="0064413D">
        <w:t>This RF</w:t>
      </w:r>
      <w:r w:rsidR="00F256FE" w:rsidRPr="0064413D">
        <w:t>T</w:t>
      </w:r>
      <w:r w:rsidRPr="0064413D">
        <w:t xml:space="preserve"> is an invitation to treat and is not to be taken to be or relied upon as an offer capable of acceptance by any party or as creating any form of contractual (including a process contract), quasi-contractual, restitutionary or promissory estoppel rights, or rights based on similar legal or equitable grounds, whether implied or otherwise.</w:t>
      </w:r>
    </w:p>
    <w:p w14:paraId="5C871D07" w14:textId="607D5483" w:rsidR="005E5F0D" w:rsidRPr="0064413D" w:rsidRDefault="005E5F0D" w:rsidP="000B54E4">
      <w:r w:rsidRPr="0064413D">
        <w:t xml:space="preserve">Neither the department, nor its officers, employees, agents or advisers will be liable to any </w:t>
      </w:r>
      <w:r w:rsidR="00A02A79" w:rsidRPr="0064413D">
        <w:t>Respondent,</w:t>
      </w:r>
      <w:r w:rsidRPr="0064413D">
        <w:t xml:space="preserve"> or any other party based on any contract or other understanding (including any form of contractual, quasi-contractual, restitutionary or promissory estoppel rights or rights based on similar legal or equitable grounds) whatsoever, or in negligence, because of any matter relating or incidental to the RF</w:t>
      </w:r>
      <w:r w:rsidR="00F60F53" w:rsidRPr="0064413D">
        <w:t>T</w:t>
      </w:r>
      <w:r w:rsidRPr="0064413D">
        <w:t xml:space="preserve"> or a Respondent’s participation in this RF</w:t>
      </w:r>
      <w:r w:rsidR="00F60F53" w:rsidRPr="0064413D">
        <w:t>T</w:t>
      </w:r>
      <w:r w:rsidRPr="0064413D">
        <w:t xml:space="preserve"> process, including instances where:</w:t>
      </w:r>
    </w:p>
    <w:p w14:paraId="46716A10" w14:textId="4D2946E6" w:rsidR="005E5F0D" w:rsidRPr="000D47AB" w:rsidRDefault="005E5F0D" w:rsidP="000D47AB">
      <w:pPr>
        <w:pStyle w:val="ListParagraph"/>
        <w:numPr>
          <w:ilvl w:val="0"/>
          <w:numId w:val="190"/>
        </w:numPr>
        <w:rPr>
          <w:rFonts w:eastAsia="Yu Mincho"/>
        </w:rPr>
      </w:pPr>
      <w:r w:rsidRPr="0064413D">
        <w:t>a Respondent is not engaged to undertake the provision of the department’s requirements</w:t>
      </w:r>
    </w:p>
    <w:p w14:paraId="07FEBD76" w14:textId="4391C4DD" w:rsidR="005E5F0D" w:rsidRPr="000D47AB" w:rsidRDefault="005E5F0D" w:rsidP="000D47AB">
      <w:pPr>
        <w:pStyle w:val="ListParagraph"/>
        <w:numPr>
          <w:ilvl w:val="0"/>
          <w:numId w:val="190"/>
        </w:numPr>
        <w:rPr>
          <w:rFonts w:eastAsia="Yu Mincho"/>
        </w:rPr>
      </w:pPr>
      <w:r w:rsidRPr="0064413D">
        <w:t>a Respondent is not invited to participate in any subsequent process as part, or following completion, of this RF</w:t>
      </w:r>
      <w:r w:rsidR="00F60F53" w:rsidRPr="0064413D">
        <w:t>T</w:t>
      </w:r>
      <w:r w:rsidRPr="0064413D">
        <w:t xml:space="preserve"> process</w:t>
      </w:r>
    </w:p>
    <w:p w14:paraId="52B6FC95" w14:textId="4A3A2DEC" w:rsidR="005E5F0D" w:rsidRPr="000D47AB" w:rsidRDefault="005E5F0D" w:rsidP="000D47AB">
      <w:pPr>
        <w:pStyle w:val="ListParagraph"/>
        <w:numPr>
          <w:ilvl w:val="0"/>
          <w:numId w:val="190"/>
        </w:numPr>
        <w:rPr>
          <w:rFonts w:eastAsia="Yu Mincho"/>
        </w:rPr>
      </w:pPr>
      <w:r w:rsidRPr="0064413D">
        <w:t xml:space="preserve">the department varies the </w:t>
      </w:r>
      <w:r w:rsidR="008A35ED" w:rsidRPr="0064413D">
        <w:t>RFT</w:t>
      </w:r>
      <w:r w:rsidRPr="0064413D">
        <w:t xml:space="preserve"> process or there is a change to the participating </w:t>
      </w:r>
      <w:r w:rsidR="001643B6" w:rsidRPr="0064413D">
        <w:t>ESA</w:t>
      </w:r>
      <w:r w:rsidRPr="0064413D">
        <w:t>s or Locations</w:t>
      </w:r>
    </w:p>
    <w:p w14:paraId="5104BA1E" w14:textId="35009632" w:rsidR="005E5F0D" w:rsidRPr="000D47AB" w:rsidRDefault="005E5F0D" w:rsidP="000D47AB">
      <w:pPr>
        <w:pStyle w:val="ListParagraph"/>
        <w:numPr>
          <w:ilvl w:val="0"/>
          <w:numId w:val="190"/>
        </w:numPr>
        <w:rPr>
          <w:rFonts w:eastAsia="Yu Mincho"/>
        </w:rPr>
      </w:pPr>
      <w:r w:rsidRPr="0064413D">
        <w:t>the department elects to enter into a Deed for all or any of the services with any party, whether or not that party was a Respondent in this RF</w:t>
      </w:r>
      <w:r w:rsidR="00191DC9" w:rsidRPr="0064413D">
        <w:t>T</w:t>
      </w:r>
      <w:r w:rsidRPr="0064413D">
        <w:t xml:space="preserve"> process</w:t>
      </w:r>
    </w:p>
    <w:p w14:paraId="3D64F082" w14:textId="69EED11A" w:rsidR="005E5F0D" w:rsidRPr="000D47AB" w:rsidRDefault="005E5F0D" w:rsidP="000D47AB">
      <w:pPr>
        <w:pStyle w:val="ListParagraph"/>
        <w:numPr>
          <w:ilvl w:val="0"/>
          <w:numId w:val="190"/>
        </w:numPr>
        <w:rPr>
          <w:rFonts w:eastAsia="Yu Mincho"/>
        </w:rPr>
      </w:pPr>
      <w:r w:rsidRPr="0064413D">
        <w:t>the department decides to terminate this RF</w:t>
      </w:r>
      <w:r w:rsidR="00191DC9" w:rsidRPr="0064413D">
        <w:t>T</w:t>
      </w:r>
      <w:r w:rsidRPr="0064413D">
        <w:t xml:space="preserve"> process or not to contract for all or any of the requirements, or</w:t>
      </w:r>
    </w:p>
    <w:p w14:paraId="646B7C5F" w14:textId="3A7F2E07" w:rsidR="005E5F0D" w:rsidRPr="000D47AB" w:rsidRDefault="005E5F0D" w:rsidP="000D47AB">
      <w:pPr>
        <w:pStyle w:val="ListParagraph"/>
        <w:numPr>
          <w:ilvl w:val="0"/>
          <w:numId w:val="190"/>
        </w:numPr>
        <w:rPr>
          <w:rFonts w:eastAsia="Yu Mincho"/>
        </w:rPr>
      </w:pPr>
      <w:r w:rsidRPr="0064413D">
        <w:t>the department exercises or fails to exercise any of its other rights under or in relation to the RF</w:t>
      </w:r>
      <w:r w:rsidR="000904BA" w:rsidRPr="0064413D">
        <w:t>T</w:t>
      </w:r>
      <w:r w:rsidRPr="0064413D">
        <w:t>.</w:t>
      </w:r>
    </w:p>
    <w:p w14:paraId="0A8F3DDA" w14:textId="4FC657BB" w:rsidR="005E5F0D" w:rsidRPr="0064413D" w:rsidRDefault="005E5F0D" w:rsidP="0085578E">
      <w:pPr>
        <w:rPr>
          <w:rFonts w:cstheme="minorHAnsi"/>
        </w:rPr>
      </w:pPr>
      <w:r w:rsidRPr="0064413D">
        <w:rPr>
          <w:rFonts w:cstheme="minorHAnsi"/>
        </w:rPr>
        <w:t>Participation in any stage of this RF</w:t>
      </w:r>
      <w:r w:rsidR="001D43B5" w:rsidRPr="0064413D">
        <w:rPr>
          <w:rFonts w:cstheme="minorHAnsi"/>
        </w:rPr>
        <w:t>T</w:t>
      </w:r>
      <w:r w:rsidRPr="0064413D">
        <w:rPr>
          <w:rFonts w:cstheme="minorHAnsi"/>
        </w:rPr>
        <w:t xml:space="preserve"> or in relation to any matter concerning the RF</w:t>
      </w:r>
      <w:r w:rsidR="001D43B5" w:rsidRPr="0064413D">
        <w:rPr>
          <w:rFonts w:cstheme="minorHAnsi"/>
        </w:rPr>
        <w:t>T</w:t>
      </w:r>
      <w:r w:rsidRPr="0064413D">
        <w:rPr>
          <w:rFonts w:cstheme="minorHAnsi"/>
        </w:rPr>
        <w:t xml:space="preserve"> will be at each Respondent’s sole risk, cost and expense. The department will not be responsible in any circumstance for any costs or expenses incurred by any Respondent in preparing or lodging a response or in taking part in this </w:t>
      </w:r>
      <w:r w:rsidR="008A35ED" w:rsidRPr="0064413D">
        <w:rPr>
          <w:rFonts w:cstheme="minorHAnsi"/>
        </w:rPr>
        <w:t>RFT</w:t>
      </w:r>
      <w:r w:rsidRPr="0064413D">
        <w:rPr>
          <w:rFonts w:cstheme="minorHAnsi"/>
        </w:rPr>
        <w:t xml:space="preserve"> process or taking any action related to the RF</w:t>
      </w:r>
      <w:r w:rsidR="00817F11" w:rsidRPr="0064413D">
        <w:rPr>
          <w:rFonts w:cstheme="minorHAnsi"/>
        </w:rPr>
        <w:t>T</w:t>
      </w:r>
      <w:r w:rsidRPr="0064413D">
        <w:rPr>
          <w:rFonts w:cstheme="minorHAnsi"/>
        </w:rPr>
        <w:t xml:space="preserve"> process.</w:t>
      </w:r>
    </w:p>
    <w:p w14:paraId="344498E8" w14:textId="77777777" w:rsidR="005E5F0D" w:rsidRPr="0064413D" w:rsidRDefault="005E5F0D" w:rsidP="0085578E">
      <w:pPr>
        <w:pStyle w:val="RFTHeading3"/>
      </w:pPr>
      <w:bookmarkStart w:id="779" w:name="_Toc74820486"/>
      <w:bookmarkStart w:id="780" w:name="_Toc76115834"/>
      <w:bookmarkStart w:id="781" w:name="_Toc81909559"/>
      <w:bookmarkStart w:id="782" w:name="_Toc170993815"/>
      <w:r w:rsidRPr="0064413D">
        <w:lastRenderedPageBreak/>
        <w:t>Joint and several liability</w:t>
      </w:r>
      <w:bookmarkEnd w:id="779"/>
      <w:bookmarkEnd w:id="780"/>
      <w:bookmarkEnd w:id="781"/>
      <w:bookmarkEnd w:id="782"/>
    </w:p>
    <w:p w14:paraId="46AAC569" w14:textId="7B5CFEAF" w:rsidR="005E5F0D" w:rsidRPr="0064413D" w:rsidRDefault="005E5F0D" w:rsidP="0085578E">
      <w:pPr>
        <w:spacing w:after="120"/>
        <w:rPr>
          <w:rFonts w:cstheme="minorHAnsi"/>
          <w:color w:val="000000"/>
        </w:rPr>
      </w:pPr>
      <w:r w:rsidRPr="0064413D">
        <w:rPr>
          <w:rFonts w:cstheme="minorHAnsi"/>
          <w:color w:val="000000"/>
        </w:rPr>
        <w:t>Where more than one legal entity is a signatory to a Deed (that is, where the Respondent is a Group Respondent) each of those entities is jointly and severally liable for:</w:t>
      </w:r>
    </w:p>
    <w:p w14:paraId="206431C7" w14:textId="11C2F1C2" w:rsidR="005E5F0D" w:rsidRPr="000D47AB" w:rsidRDefault="005E5F0D" w:rsidP="000D47AB">
      <w:pPr>
        <w:pStyle w:val="ListParagraph"/>
        <w:numPr>
          <w:ilvl w:val="0"/>
          <w:numId w:val="191"/>
        </w:numPr>
        <w:rPr>
          <w:rFonts w:eastAsia="Yu Mincho"/>
        </w:rPr>
      </w:pPr>
      <w:r w:rsidRPr="0064413D">
        <w:t>the performance of all the obligations under the Deed</w:t>
      </w:r>
      <w:r w:rsidR="000B54E4" w:rsidRPr="0064413D">
        <w:t xml:space="preserve">, </w:t>
      </w:r>
      <w:r w:rsidR="00154520">
        <w:t>and</w:t>
      </w:r>
      <w:r w:rsidR="00154520" w:rsidRPr="0064413D">
        <w:t xml:space="preserve"> </w:t>
      </w:r>
    </w:p>
    <w:p w14:paraId="3ED65099" w14:textId="4E787D7D" w:rsidR="005E5F0D" w:rsidRPr="000D47AB" w:rsidRDefault="005E5F0D" w:rsidP="000D47AB">
      <w:pPr>
        <w:pStyle w:val="ListParagraph"/>
        <w:numPr>
          <w:ilvl w:val="0"/>
          <w:numId w:val="191"/>
        </w:numPr>
        <w:rPr>
          <w:rFonts w:eastAsia="Yu Mincho"/>
        </w:rPr>
      </w:pPr>
      <w:r w:rsidRPr="0064413D">
        <w:t>all losses caused by any Subcontractor engaged for the purpose of the Deed.</w:t>
      </w:r>
    </w:p>
    <w:p w14:paraId="3EDEC4FD" w14:textId="77777777" w:rsidR="005E5F0D" w:rsidRPr="0064413D" w:rsidRDefault="005E5F0D" w:rsidP="0085578E">
      <w:pPr>
        <w:pStyle w:val="RFTHeading3"/>
      </w:pPr>
      <w:bookmarkStart w:id="783" w:name="_Toc74820487"/>
      <w:bookmarkStart w:id="784" w:name="_Toc76115835"/>
      <w:bookmarkStart w:id="785" w:name="_Toc81909560"/>
      <w:bookmarkStart w:id="786" w:name="_Toc170993816"/>
      <w:r w:rsidRPr="0064413D">
        <w:t>Proportionate liability</w:t>
      </w:r>
      <w:bookmarkEnd w:id="783"/>
      <w:bookmarkEnd w:id="784"/>
      <w:bookmarkEnd w:id="785"/>
      <w:bookmarkEnd w:id="786"/>
    </w:p>
    <w:p w14:paraId="0337FBB9" w14:textId="68108623" w:rsidR="005E5F0D" w:rsidRPr="0064413D" w:rsidRDefault="005E5F0D" w:rsidP="00C466A2">
      <w:pPr>
        <w:rPr>
          <w:rFonts w:cstheme="minorHAnsi"/>
          <w:color w:val="000000"/>
        </w:rPr>
      </w:pPr>
      <w:r w:rsidRPr="0064413D">
        <w:rPr>
          <w:rFonts w:cstheme="minorHAnsi"/>
          <w:color w:val="000000"/>
        </w:rPr>
        <w:t xml:space="preserve">The Draft </w:t>
      </w:r>
      <w:r w:rsidR="007879FB" w:rsidRPr="0064413D">
        <w:rPr>
          <w:rFonts w:cstheme="minorHAnsi"/>
          <w:color w:val="000000"/>
        </w:rPr>
        <w:t>d</w:t>
      </w:r>
      <w:r w:rsidRPr="0064413D">
        <w:rPr>
          <w:rFonts w:cstheme="minorHAnsi"/>
          <w:color w:val="000000"/>
        </w:rPr>
        <w:t xml:space="preserve">eed, which </w:t>
      </w:r>
      <w:r w:rsidR="007879FB" w:rsidRPr="0064413D">
        <w:rPr>
          <w:rFonts w:cstheme="minorHAnsi"/>
          <w:color w:val="000000"/>
        </w:rPr>
        <w:t>is</w:t>
      </w:r>
      <w:r w:rsidRPr="0064413D">
        <w:rPr>
          <w:rFonts w:cstheme="minorHAnsi"/>
          <w:color w:val="000000"/>
        </w:rPr>
        <w:t xml:space="preserve"> provided as an </w:t>
      </w:r>
      <w:r w:rsidR="006502B6">
        <w:rPr>
          <w:rFonts w:cstheme="minorHAnsi"/>
          <w:color w:val="000000"/>
        </w:rPr>
        <w:t>appendix</w:t>
      </w:r>
      <w:r w:rsidRPr="0064413D">
        <w:rPr>
          <w:rFonts w:cstheme="minorHAnsi"/>
          <w:color w:val="000000"/>
        </w:rPr>
        <w:t xml:space="preserve"> to this </w:t>
      </w:r>
      <w:r w:rsidRPr="0064413D">
        <w:rPr>
          <w:rFonts w:cstheme="minorHAnsi"/>
        </w:rPr>
        <w:t>RF</w:t>
      </w:r>
      <w:r w:rsidR="007879FB" w:rsidRPr="0064413D">
        <w:rPr>
          <w:rFonts w:cstheme="minorHAnsi"/>
        </w:rPr>
        <w:t>T</w:t>
      </w:r>
      <w:r w:rsidRPr="0064413D">
        <w:rPr>
          <w:rFonts w:cstheme="minorHAnsi"/>
          <w:color w:val="000000"/>
        </w:rPr>
        <w:t>, set</w:t>
      </w:r>
      <w:r w:rsidR="00AD0344">
        <w:rPr>
          <w:rFonts w:cstheme="minorHAnsi"/>
          <w:color w:val="000000"/>
        </w:rPr>
        <w:t>s</w:t>
      </w:r>
      <w:r w:rsidRPr="0064413D">
        <w:rPr>
          <w:rFonts w:cstheme="minorHAnsi"/>
          <w:color w:val="000000"/>
        </w:rPr>
        <w:t xml:space="preserve"> out that the Deed is governed by the law of New South Wales and proportionate liability under the </w:t>
      </w:r>
      <w:r w:rsidRPr="0064413D">
        <w:rPr>
          <w:rFonts w:cstheme="minorHAnsi"/>
          <w:i/>
          <w:iCs/>
          <w:color w:val="000000"/>
        </w:rPr>
        <w:t>Civil Liability Act 2002</w:t>
      </w:r>
      <w:r w:rsidRPr="0064413D">
        <w:rPr>
          <w:rFonts w:cstheme="minorHAnsi"/>
          <w:color w:val="000000"/>
        </w:rPr>
        <w:t> (NSW) is expressly excluded under the Deed for all matters arising under, or in connection with, the Deed anywhere in Australia. In addition, proportionate liability is also expressly excluded in all jurisdictions that make provision for this in relation to all matters arising in those jurisdictions under, or in connection with, the Deed. </w:t>
      </w:r>
    </w:p>
    <w:p w14:paraId="15C0AB92" w14:textId="77777777" w:rsidR="005E5F0D" w:rsidRPr="0064413D" w:rsidRDefault="005E5F0D" w:rsidP="0085578E">
      <w:pPr>
        <w:pStyle w:val="RFTHeading3"/>
      </w:pPr>
      <w:bookmarkStart w:id="787" w:name="_Toc76130548"/>
      <w:bookmarkStart w:id="788" w:name="_Toc76132695"/>
      <w:bookmarkStart w:id="789" w:name="_Toc76133301"/>
      <w:bookmarkStart w:id="790" w:name="_Toc76130549"/>
      <w:bookmarkStart w:id="791" w:name="_Toc76132696"/>
      <w:bookmarkStart w:id="792" w:name="_Toc76133302"/>
      <w:bookmarkStart w:id="793" w:name="_Toc74820488"/>
      <w:bookmarkStart w:id="794" w:name="_Toc76115836"/>
      <w:bookmarkStart w:id="795" w:name="_Toc81909561"/>
      <w:bookmarkStart w:id="796" w:name="_Toc170993817"/>
      <w:bookmarkEnd w:id="787"/>
      <w:bookmarkEnd w:id="788"/>
      <w:bookmarkEnd w:id="789"/>
      <w:bookmarkEnd w:id="790"/>
      <w:bookmarkEnd w:id="791"/>
      <w:bookmarkEnd w:id="792"/>
      <w:r w:rsidRPr="0064413D">
        <w:t>Response lodgement</w:t>
      </w:r>
      <w:bookmarkEnd w:id="793"/>
      <w:bookmarkEnd w:id="794"/>
      <w:bookmarkEnd w:id="795"/>
      <w:bookmarkEnd w:id="796"/>
    </w:p>
    <w:p w14:paraId="1B82BED5" w14:textId="5DE0D4C5" w:rsidR="005E5F0D" w:rsidRDefault="005E5F0D" w:rsidP="00C466A2">
      <w:r w:rsidRPr="0064413D">
        <w:t xml:space="preserve">Respondents will enter claims against selection criteria directly into the </w:t>
      </w:r>
      <w:r w:rsidR="000C5D65" w:rsidRPr="0064413D">
        <w:t xml:space="preserve">AusTender </w:t>
      </w:r>
      <w:r w:rsidRPr="0064413D">
        <w:t>lodgement system, which will allow Respondents to save drafts and return to the response as often as required before finalisation and submission.</w:t>
      </w:r>
      <w:r w:rsidR="006502B6">
        <w:t xml:space="preserve"> For the avoidance of doubt, please note that merely</w:t>
      </w:r>
      <w:r w:rsidR="007543AB">
        <w:t xml:space="preserve"> </w:t>
      </w:r>
      <w:r w:rsidR="007543AB">
        <w:rPr>
          <w:b/>
          <w:bCs/>
        </w:rPr>
        <w:t>saving</w:t>
      </w:r>
      <w:r w:rsidR="007543AB">
        <w:t xml:space="preserve"> a draft will not constitute submitting a response and it is the responsibility of the Respondent to ensure their completed response is </w:t>
      </w:r>
      <w:r w:rsidR="007543AB">
        <w:rPr>
          <w:b/>
          <w:bCs/>
        </w:rPr>
        <w:t xml:space="preserve">submitted </w:t>
      </w:r>
      <w:r w:rsidR="007543AB">
        <w:t xml:space="preserve">prior to the closing date and time of the RFT. </w:t>
      </w:r>
    </w:p>
    <w:p w14:paraId="086F8CB5" w14:textId="77777777" w:rsidR="000D47AB" w:rsidRPr="007543AB" w:rsidRDefault="000D47AB" w:rsidP="00C466A2"/>
    <w:p w14:paraId="01DFC41B" w14:textId="77777777" w:rsidR="005E5F0D" w:rsidRPr="0064413D" w:rsidRDefault="005E5F0D" w:rsidP="0085578E">
      <w:pPr>
        <w:pBdr>
          <w:top w:val="single" w:sz="4" w:space="1" w:color="auto"/>
          <w:left w:val="single" w:sz="4" w:space="4" w:color="auto"/>
          <w:bottom w:val="single" w:sz="4" w:space="1" w:color="auto"/>
          <w:right w:val="single" w:sz="4" w:space="4" w:color="auto"/>
        </w:pBdr>
        <w:tabs>
          <w:tab w:val="left" w:pos="3572"/>
        </w:tabs>
        <w:spacing w:after="0"/>
        <w:ind w:left="142"/>
        <w:rPr>
          <w:rFonts w:cstheme="minorHAnsi"/>
        </w:rPr>
      </w:pPr>
      <w:r w:rsidRPr="0064413D">
        <w:rPr>
          <w:rFonts w:cstheme="minorHAnsi"/>
          <w:b/>
        </w:rPr>
        <w:t>Important note:</w:t>
      </w:r>
      <w:r w:rsidRPr="0064413D">
        <w:rPr>
          <w:rFonts w:cstheme="minorHAnsi"/>
          <w:b/>
        </w:rPr>
        <w:tab/>
      </w:r>
    </w:p>
    <w:p w14:paraId="0072E14E" w14:textId="3A0B8ED4" w:rsidR="005E5F0D" w:rsidRPr="0064413D" w:rsidRDefault="005E5F0D" w:rsidP="000D47AB">
      <w:pPr>
        <w:numPr>
          <w:ilvl w:val="0"/>
          <w:numId w:val="16"/>
        </w:numPr>
        <w:pBdr>
          <w:top w:val="single" w:sz="4" w:space="1" w:color="auto"/>
          <w:left w:val="single" w:sz="4" w:space="4" w:color="auto"/>
          <w:bottom w:val="single" w:sz="4" w:space="1" w:color="auto"/>
          <w:right w:val="single" w:sz="4" w:space="4" w:color="auto"/>
        </w:pBdr>
        <w:ind w:hanging="578"/>
        <w:rPr>
          <w:rFonts w:cstheme="minorHAnsi"/>
        </w:rPr>
      </w:pPr>
      <w:r w:rsidRPr="0064413D">
        <w:rPr>
          <w:rFonts w:cstheme="minorHAnsi"/>
        </w:rPr>
        <w:t xml:space="preserve">Respondents </w:t>
      </w:r>
      <w:r w:rsidRPr="0064413D">
        <w:rPr>
          <w:rFonts w:cstheme="minorHAnsi"/>
          <w:b/>
        </w:rPr>
        <w:t>must</w:t>
      </w:r>
      <w:r w:rsidRPr="0064413D">
        <w:rPr>
          <w:rFonts w:cstheme="minorHAnsi"/>
        </w:rPr>
        <w:t xml:space="preserve"> allow enough time to complete the lodgement of their response prior to the closing date and time of the RF</w:t>
      </w:r>
      <w:r w:rsidR="00BC3B14" w:rsidRPr="0064413D">
        <w:rPr>
          <w:rFonts w:cstheme="minorHAnsi"/>
        </w:rPr>
        <w:t>T</w:t>
      </w:r>
      <w:r w:rsidR="00C466A2" w:rsidRPr="0064413D">
        <w:rPr>
          <w:rFonts w:cstheme="minorHAnsi"/>
        </w:rPr>
        <w:t>,</w:t>
      </w:r>
    </w:p>
    <w:p w14:paraId="523A283B" w14:textId="68733A19" w:rsidR="005E5F0D" w:rsidRPr="0064413D" w:rsidRDefault="005E5F0D" w:rsidP="000D47AB">
      <w:pPr>
        <w:numPr>
          <w:ilvl w:val="0"/>
          <w:numId w:val="16"/>
        </w:numPr>
        <w:pBdr>
          <w:top w:val="single" w:sz="4" w:space="1" w:color="auto"/>
          <w:left w:val="single" w:sz="4" w:space="4" w:color="auto"/>
          <w:bottom w:val="single" w:sz="4" w:space="1" w:color="auto"/>
          <w:right w:val="single" w:sz="4" w:space="4" w:color="auto"/>
        </w:pBdr>
        <w:ind w:hanging="578"/>
        <w:rPr>
          <w:rFonts w:cstheme="minorHAnsi"/>
        </w:rPr>
      </w:pPr>
      <w:r w:rsidRPr="0064413D">
        <w:rPr>
          <w:rFonts w:cstheme="minorHAnsi"/>
        </w:rPr>
        <w:t xml:space="preserve">each addendum </w:t>
      </w:r>
      <w:r w:rsidRPr="0064413D">
        <w:rPr>
          <w:rFonts w:cstheme="minorHAnsi"/>
          <w:b/>
        </w:rPr>
        <w:t>must</w:t>
      </w:r>
      <w:r w:rsidRPr="0064413D">
        <w:rPr>
          <w:rFonts w:cstheme="minorHAnsi"/>
        </w:rPr>
        <w:t xml:space="preserve"> be read by the Respondent before submission of a response</w:t>
      </w:r>
      <w:r w:rsidR="00C466A2" w:rsidRPr="0064413D">
        <w:rPr>
          <w:rFonts w:cstheme="minorHAnsi"/>
        </w:rPr>
        <w:t>,</w:t>
      </w:r>
    </w:p>
    <w:p w14:paraId="1C26476E" w14:textId="41ABBF1B" w:rsidR="005E5F0D" w:rsidRPr="0064413D" w:rsidRDefault="005E5F0D" w:rsidP="000D47AB">
      <w:pPr>
        <w:widowControl w:val="0"/>
        <w:numPr>
          <w:ilvl w:val="0"/>
          <w:numId w:val="16"/>
        </w:numPr>
        <w:pBdr>
          <w:top w:val="single" w:sz="4" w:space="1" w:color="auto"/>
          <w:left w:val="single" w:sz="4" w:space="4" w:color="auto"/>
          <w:bottom w:val="single" w:sz="4" w:space="1" w:color="auto"/>
          <w:right w:val="single" w:sz="4" w:space="4" w:color="auto"/>
        </w:pBdr>
        <w:ind w:hanging="578"/>
        <w:rPr>
          <w:rFonts w:cstheme="minorHAnsi"/>
        </w:rPr>
      </w:pPr>
      <w:r w:rsidRPr="0064413D">
        <w:rPr>
          <w:rFonts w:cstheme="minorHAnsi"/>
        </w:rPr>
        <w:t>Respondents are strongly encouraged to submit their response well before the closing date and time to allow enough time to resolve any issue that may arise and seek help if required</w:t>
      </w:r>
      <w:r w:rsidR="00C466A2" w:rsidRPr="0064413D">
        <w:rPr>
          <w:rFonts w:cstheme="minorHAnsi"/>
        </w:rPr>
        <w:t>, and</w:t>
      </w:r>
    </w:p>
    <w:p w14:paraId="038F1231" w14:textId="00991915" w:rsidR="005E5F0D" w:rsidRPr="0064413D" w:rsidRDefault="005E5F0D" w:rsidP="000D47AB">
      <w:pPr>
        <w:widowControl w:val="0"/>
        <w:numPr>
          <w:ilvl w:val="0"/>
          <w:numId w:val="16"/>
        </w:numPr>
        <w:pBdr>
          <w:top w:val="single" w:sz="4" w:space="1" w:color="auto"/>
          <w:left w:val="single" w:sz="4" w:space="4" w:color="auto"/>
          <w:bottom w:val="single" w:sz="4" w:space="1" w:color="auto"/>
          <w:right w:val="single" w:sz="4" w:space="4" w:color="auto"/>
        </w:pBdr>
        <w:ind w:hanging="578"/>
        <w:rPr>
          <w:rFonts w:cstheme="minorHAnsi"/>
        </w:rPr>
      </w:pPr>
      <w:r w:rsidRPr="0064413D">
        <w:rPr>
          <w:rFonts w:cstheme="minorHAnsi"/>
        </w:rPr>
        <w:t xml:space="preserve">the </w:t>
      </w:r>
      <w:r w:rsidR="00BC3B14" w:rsidRPr="0064413D">
        <w:rPr>
          <w:rFonts w:cstheme="minorHAnsi"/>
        </w:rPr>
        <w:t xml:space="preserve">AusTender </w:t>
      </w:r>
      <w:r w:rsidRPr="0064413D">
        <w:rPr>
          <w:rFonts w:cstheme="minorHAnsi"/>
        </w:rPr>
        <w:t>system will not accept responses after the closing date and time.</w:t>
      </w:r>
    </w:p>
    <w:p w14:paraId="22B9A35D" w14:textId="77777777" w:rsidR="005E5F0D" w:rsidRPr="0064413D" w:rsidRDefault="005E5F0D" w:rsidP="0085578E">
      <w:pPr>
        <w:pStyle w:val="RFTHeading3"/>
      </w:pPr>
      <w:bookmarkStart w:id="797" w:name="_Toc74820489"/>
      <w:bookmarkStart w:id="798" w:name="_Toc76115837"/>
      <w:bookmarkStart w:id="799" w:name="_Toc81909562"/>
      <w:bookmarkStart w:id="800" w:name="_Toc170993818"/>
      <w:r w:rsidRPr="0064413D">
        <w:lastRenderedPageBreak/>
        <w:t>IT Tool to be used to lodge responses</w:t>
      </w:r>
      <w:bookmarkEnd w:id="797"/>
      <w:bookmarkEnd w:id="798"/>
      <w:bookmarkEnd w:id="799"/>
      <w:bookmarkEnd w:id="800"/>
    </w:p>
    <w:p w14:paraId="46BCFE27" w14:textId="0387395A" w:rsidR="005E5F0D" w:rsidRPr="0064413D" w:rsidRDefault="00905E1E" w:rsidP="0085578E">
      <w:pPr>
        <w:rPr>
          <w:sz w:val="18"/>
          <w:szCs w:val="18"/>
          <w:lang w:eastAsia="en-AU"/>
        </w:rPr>
      </w:pPr>
      <w:r w:rsidRPr="0064413D">
        <w:rPr>
          <w:lang w:eastAsia="en-AU"/>
        </w:rPr>
        <w:t>AusTender</w:t>
      </w:r>
      <w:r w:rsidR="005E5F0D" w:rsidRPr="0064413D">
        <w:rPr>
          <w:lang w:eastAsia="en-AU"/>
        </w:rPr>
        <w:t xml:space="preserve"> is the tool that the department </w:t>
      </w:r>
      <w:r w:rsidRPr="0064413D">
        <w:rPr>
          <w:lang w:eastAsia="en-AU"/>
        </w:rPr>
        <w:t>will use</w:t>
      </w:r>
      <w:r w:rsidR="005E5F0D" w:rsidRPr="0064413D">
        <w:rPr>
          <w:lang w:eastAsia="en-AU"/>
        </w:rPr>
        <w:t xml:space="preserve"> to receive responses and allows</w:t>
      </w:r>
      <w:r w:rsidR="005E5F0D" w:rsidRPr="0064413D">
        <w:t xml:space="preserve"> Respondents </w:t>
      </w:r>
      <w:r w:rsidR="005E5F0D" w:rsidRPr="0064413D">
        <w:rPr>
          <w:lang w:eastAsia="en-AU"/>
        </w:rPr>
        <w:t>to download the relevant documentation relating to this RF</w:t>
      </w:r>
      <w:r w:rsidRPr="0064413D">
        <w:rPr>
          <w:lang w:eastAsia="en-AU"/>
        </w:rPr>
        <w:t>T</w:t>
      </w:r>
      <w:r w:rsidR="005E5F0D" w:rsidRPr="0064413D">
        <w:rPr>
          <w:lang w:eastAsia="en-AU"/>
        </w:rPr>
        <w:t xml:space="preserve"> and to upload their response.</w:t>
      </w:r>
    </w:p>
    <w:p w14:paraId="5B6EF010" w14:textId="07AD9C51" w:rsidR="005E5F0D" w:rsidRPr="0064413D" w:rsidRDefault="005E5F0D" w:rsidP="0085578E">
      <w:pPr>
        <w:textAlignment w:val="baseline"/>
        <w:rPr>
          <w:rFonts w:eastAsia="Times New Roman" w:cstheme="minorHAnsi"/>
          <w:lang w:eastAsia="en-AU"/>
        </w:rPr>
      </w:pPr>
      <w:r w:rsidRPr="0064413D">
        <w:rPr>
          <w:rFonts w:eastAsia="Times New Roman" w:cstheme="minorHAnsi"/>
          <w:lang w:eastAsia="en-AU"/>
        </w:rPr>
        <w:t>Organisations wishing to respond to this RF</w:t>
      </w:r>
      <w:r w:rsidR="00284008" w:rsidRPr="0064413D">
        <w:rPr>
          <w:rFonts w:eastAsia="Times New Roman" w:cstheme="minorHAnsi"/>
          <w:lang w:eastAsia="en-AU"/>
        </w:rPr>
        <w:t>T</w:t>
      </w:r>
      <w:r w:rsidRPr="0064413D">
        <w:rPr>
          <w:rFonts w:eastAsia="Times New Roman" w:cstheme="minorHAnsi"/>
          <w:lang w:eastAsia="en-AU"/>
        </w:rPr>
        <w:t xml:space="preserve"> must submit their response via </w:t>
      </w:r>
      <w:r w:rsidR="00284008" w:rsidRPr="0064413D">
        <w:rPr>
          <w:rFonts w:eastAsia="Times New Roman" w:cstheme="minorHAnsi"/>
          <w:lang w:eastAsia="en-AU"/>
        </w:rPr>
        <w:t>AusTender</w:t>
      </w:r>
      <w:r w:rsidRPr="0064413D">
        <w:rPr>
          <w:rFonts w:eastAsia="Times New Roman" w:cstheme="minorHAnsi"/>
          <w:lang w:eastAsia="en-AU"/>
        </w:rPr>
        <w:t xml:space="preserve">, by the </w:t>
      </w:r>
      <w:r w:rsidR="007543AB">
        <w:rPr>
          <w:rFonts w:eastAsia="Times New Roman" w:cstheme="minorHAnsi"/>
          <w:lang w:eastAsia="en-AU"/>
        </w:rPr>
        <w:t xml:space="preserve">closing </w:t>
      </w:r>
      <w:r w:rsidRPr="0064413D">
        <w:rPr>
          <w:rFonts w:eastAsia="Times New Roman" w:cstheme="minorHAnsi"/>
          <w:lang w:eastAsia="en-AU"/>
        </w:rPr>
        <w:t>date and time specified in this RF</w:t>
      </w:r>
      <w:r w:rsidR="00284008" w:rsidRPr="0064413D">
        <w:rPr>
          <w:rFonts w:eastAsia="Times New Roman" w:cstheme="minorHAnsi"/>
          <w:lang w:eastAsia="en-AU"/>
        </w:rPr>
        <w:t>T</w:t>
      </w:r>
      <w:r w:rsidRPr="0064413D">
        <w:rPr>
          <w:rFonts w:eastAsia="Times New Roman" w:cstheme="minorHAnsi"/>
          <w:lang w:eastAsia="en-AU"/>
        </w:rPr>
        <w:t>. Responses will not be accepted by any other means (including by hand, courier, post, facsimile, email). Where there is any inconsistency between the lodgement procedures set out on AusTender and those set out in this RF</w:t>
      </w:r>
      <w:r w:rsidR="00284008" w:rsidRPr="0064413D">
        <w:rPr>
          <w:rFonts w:eastAsia="Times New Roman" w:cstheme="minorHAnsi"/>
          <w:lang w:eastAsia="en-AU"/>
        </w:rPr>
        <w:t>T</w:t>
      </w:r>
      <w:r w:rsidRPr="0064413D">
        <w:rPr>
          <w:rFonts w:eastAsia="Times New Roman" w:cstheme="minorHAnsi"/>
          <w:lang w:eastAsia="en-AU"/>
        </w:rPr>
        <w:t>, th</w:t>
      </w:r>
      <w:r w:rsidR="00A91481">
        <w:rPr>
          <w:rFonts w:eastAsia="Times New Roman" w:cstheme="minorHAnsi"/>
          <w:lang w:eastAsia="en-AU"/>
        </w:rPr>
        <w:t>is</w:t>
      </w:r>
      <w:r w:rsidRPr="0064413D">
        <w:rPr>
          <w:rFonts w:eastAsia="Times New Roman" w:cstheme="minorHAnsi"/>
          <w:lang w:eastAsia="en-AU"/>
        </w:rPr>
        <w:t xml:space="preserve"> RF</w:t>
      </w:r>
      <w:r w:rsidR="00284008" w:rsidRPr="0064413D">
        <w:rPr>
          <w:rFonts w:eastAsia="Times New Roman" w:cstheme="minorHAnsi"/>
          <w:lang w:eastAsia="en-AU"/>
        </w:rPr>
        <w:t>T</w:t>
      </w:r>
      <w:r w:rsidRPr="0064413D">
        <w:rPr>
          <w:rFonts w:eastAsia="Times New Roman" w:cstheme="minorHAnsi"/>
          <w:lang w:eastAsia="en-AU"/>
        </w:rPr>
        <w:t xml:space="preserve"> will prevail.</w:t>
      </w:r>
    </w:p>
    <w:p w14:paraId="49FC841B" w14:textId="0E357FB5" w:rsidR="005E5F0D" w:rsidRPr="0064413D" w:rsidRDefault="005E5F0D" w:rsidP="0085578E">
      <w:pPr>
        <w:textAlignment w:val="baseline"/>
        <w:rPr>
          <w:rFonts w:eastAsia="Times New Roman" w:cs="Calibri"/>
          <w:lang w:eastAsia="en-AU"/>
        </w:rPr>
      </w:pPr>
      <w:r w:rsidRPr="0064413D">
        <w:rPr>
          <w:rFonts w:cs="Calibri"/>
        </w:rPr>
        <w:t xml:space="preserve">Respondents </w:t>
      </w:r>
      <w:r w:rsidRPr="0064413D">
        <w:rPr>
          <w:rFonts w:eastAsia="Times New Roman" w:cs="Calibri"/>
          <w:lang w:eastAsia="en-AU"/>
        </w:rPr>
        <w:t xml:space="preserve">are required to access and register via the </w:t>
      </w:r>
      <w:hyperlink r:id="rId67" w:history="1">
        <w:r w:rsidRPr="0064413D">
          <w:rPr>
            <w:rStyle w:val="Hyperlink"/>
          </w:rPr>
          <w:t>AusTender</w:t>
        </w:r>
      </w:hyperlink>
      <w:r w:rsidRPr="0064413D">
        <w:rPr>
          <w:rStyle w:val="Hyperlink"/>
        </w:rPr>
        <w:t xml:space="preserve"> website </w:t>
      </w:r>
      <w:r w:rsidRPr="0064413D">
        <w:rPr>
          <w:rFonts w:eastAsia="Times New Roman" w:cs="Calibri"/>
          <w:lang w:eastAsia="en-AU"/>
        </w:rPr>
        <w:t>(</w:t>
      </w:r>
      <w:hyperlink r:id="rId68" w:tgtFrame="_blank" w:history="1">
        <w:r w:rsidRPr="0064413D">
          <w:rPr>
            <w:rFonts w:eastAsia="Times New Roman" w:cs="Calibri"/>
            <w:lang w:eastAsia="en-AU"/>
          </w:rPr>
          <w:t>tenders.gov.au</w:t>
        </w:r>
      </w:hyperlink>
      <w:r w:rsidRPr="0064413D">
        <w:rPr>
          <w:rFonts w:eastAsia="Times New Roman" w:cs="Calibri"/>
          <w:lang w:eastAsia="en-AU"/>
        </w:rPr>
        <w:t xml:space="preserve">), to access all related documentation. There is no fee for registering with </w:t>
      </w:r>
      <w:r w:rsidR="00284008" w:rsidRPr="0064413D">
        <w:rPr>
          <w:rFonts w:eastAsia="Times New Roman" w:cs="Calibri"/>
          <w:lang w:eastAsia="en-AU"/>
        </w:rPr>
        <w:t>AusTender</w:t>
      </w:r>
      <w:r w:rsidRPr="0064413D">
        <w:rPr>
          <w:rFonts w:eastAsia="Times New Roman" w:cs="Calibri"/>
          <w:lang w:eastAsia="en-AU"/>
        </w:rPr>
        <w:t>.</w:t>
      </w:r>
    </w:p>
    <w:p w14:paraId="7764E808" w14:textId="17C17D2E" w:rsidR="005E5F0D" w:rsidRPr="0064413D" w:rsidRDefault="005E5F0D" w:rsidP="0085578E">
      <w:pPr>
        <w:textAlignment w:val="baseline"/>
        <w:rPr>
          <w:rFonts w:eastAsia="Times New Roman" w:cstheme="minorHAnsi"/>
          <w:lang w:eastAsia="en-AU"/>
        </w:rPr>
      </w:pPr>
      <w:r w:rsidRPr="0064413D">
        <w:rPr>
          <w:rFonts w:eastAsia="Times New Roman" w:cstheme="minorHAnsi"/>
          <w:lang w:eastAsia="en-AU"/>
        </w:rPr>
        <w:t>If a Respondent has obtained RF</w:t>
      </w:r>
      <w:r w:rsidR="00813A05" w:rsidRPr="0064413D">
        <w:rPr>
          <w:rFonts w:eastAsia="Times New Roman" w:cstheme="minorHAnsi"/>
          <w:lang w:eastAsia="en-AU"/>
        </w:rPr>
        <w:t>T</w:t>
      </w:r>
      <w:r w:rsidRPr="0064413D">
        <w:rPr>
          <w:rFonts w:eastAsia="Times New Roman" w:cstheme="minorHAnsi"/>
          <w:lang w:eastAsia="en-AU"/>
        </w:rPr>
        <w:t xml:space="preserve"> documentation from a source other than AusTender, the department does not guarantee the accuracy or currency of the documentation.</w:t>
      </w:r>
    </w:p>
    <w:p w14:paraId="75266E25" w14:textId="76C72E72" w:rsidR="005E5F0D" w:rsidRPr="0064413D" w:rsidRDefault="005E5F0D" w:rsidP="0085578E">
      <w:pPr>
        <w:textAlignment w:val="baseline"/>
        <w:rPr>
          <w:rFonts w:eastAsia="Times New Roman" w:cstheme="minorHAnsi"/>
          <w:lang w:eastAsia="en-AU"/>
        </w:rPr>
      </w:pPr>
      <w:r w:rsidRPr="0064413D">
        <w:rPr>
          <w:rFonts w:eastAsia="Times New Roman" w:cstheme="minorHAnsi"/>
          <w:lang w:eastAsia="en-AU"/>
        </w:rPr>
        <w:t>It is the responsibility of Respondents to ensure that their infrastructure, including IT operating system and browser version levels, meet the minimum standards needed for AusTender. Neither the department nor the government will take any responsibility for problems arising from Respondents’ infrastructure and or internet connectivity.</w:t>
      </w:r>
    </w:p>
    <w:p w14:paraId="1A431298" w14:textId="77777777" w:rsidR="005E5F0D" w:rsidRPr="0064413D" w:rsidRDefault="005E5F0D" w:rsidP="0085578E">
      <w:pPr>
        <w:pStyle w:val="RFTHeading3"/>
      </w:pPr>
      <w:bookmarkStart w:id="801" w:name="_Toc74820490"/>
      <w:bookmarkStart w:id="802" w:name="_Toc76115838"/>
      <w:bookmarkStart w:id="803" w:name="_Toc81909563"/>
      <w:bookmarkStart w:id="804" w:name="_Toc170993819"/>
      <w:r w:rsidRPr="0064413D">
        <w:t>Addenda</w:t>
      </w:r>
      <w:bookmarkEnd w:id="801"/>
      <w:bookmarkEnd w:id="802"/>
      <w:bookmarkEnd w:id="803"/>
      <w:bookmarkEnd w:id="804"/>
    </w:p>
    <w:p w14:paraId="1A2D03B9" w14:textId="770A7035" w:rsidR="005E5F0D" w:rsidRPr="0064413D" w:rsidRDefault="005E5F0D" w:rsidP="0085578E">
      <w:pPr>
        <w:spacing w:after="120"/>
        <w:textAlignment w:val="baseline"/>
        <w:rPr>
          <w:rFonts w:eastAsia="Times New Roman" w:cstheme="minorHAnsi"/>
          <w:lang w:eastAsia="en-AU"/>
        </w:rPr>
      </w:pPr>
      <w:r w:rsidRPr="0064413D">
        <w:rPr>
          <w:rFonts w:eastAsia="Times New Roman" w:cstheme="minorHAnsi"/>
          <w:lang w:eastAsia="en-AU"/>
        </w:rPr>
        <w:t>If the department amends this RF</w:t>
      </w:r>
      <w:r w:rsidR="00936683" w:rsidRPr="0064413D">
        <w:rPr>
          <w:rFonts w:eastAsia="Times New Roman" w:cstheme="minorHAnsi"/>
          <w:lang w:eastAsia="en-AU"/>
        </w:rPr>
        <w:t>T</w:t>
      </w:r>
      <w:r w:rsidRPr="0064413D">
        <w:rPr>
          <w:rFonts w:eastAsia="Times New Roman" w:cstheme="minorHAnsi"/>
          <w:lang w:eastAsia="en-AU"/>
        </w:rPr>
        <w:t>, including its terms, requirements or the process</w:t>
      </w:r>
      <w:r w:rsidR="00BD637F">
        <w:rPr>
          <w:rFonts w:eastAsia="Times New Roman" w:cstheme="minorHAnsi"/>
          <w:lang w:eastAsia="en-AU"/>
        </w:rPr>
        <w:t>es</w:t>
      </w:r>
      <w:r w:rsidRPr="0064413D">
        <w:rPr>
          <w:rFonts w:eastAsia="Times New Roman" w:cstheme="minorHAnsi"/>
          <w:lang w:eastAsia="en-AU"/>
        </w:rPr>
        <w:t xml:space="preserve"> referred to, prior to the closing date and time, the department will issue advice (in the form of an Addendum) on AusTender.</w:t>
      </w:r>
    </w:p>
    <w:p w14:paraId="4BF49404" w14:textId="6871E545" w:rsidR="005E5F0D" w:rsidRPr="0064413D" w:rsidRDefault="005E5F0D" w:rsidP="0085578E">
      <w:pPr>
        <w:spacing w:after="120"/>
        <w:textAlignment w:val="baseline"/>
        <w:rPr>
          <w:rFonts w:eastAsia="Times New Roman" w:cstheme="minorHAnsi"/>
          <w:lang w:eastAsia="en-AU"/>
        </w:rPr>
      </w:pPr>
      <w:r w:rsidRPr="0064413D">
        <w:rPr>
          <w:rFonts w:eastAsia="Times New Roman" w:cstheme="minorHAnsi"/>
          <w:lang w:eastAsia="en-AU"/>
        </w:rPr>
        <w:t xml:space="preserve">The department and the government accept no responsibility if a Respondent fails to become aware of any alteration, correction or notice published on </w:t>
      </w:r>
      <w:r w:rsidRPr="0064413D">
        <w:rPr>
          <w:rFonts w:eastAsia="Times New Roman" w:cs="Calibri"/>
          <w:lang w:eastAsia="en-AU"/>
        </w:rPr>
        <w:t xml:space="preserve">the </w:t>
      </w:r>
      <w:hyperlink r:id="rId69" w:history="1">
        <w:r w:rsidRPr="0064413D">
          <w:rPr>
            <w:rStyle w:val="Hyperlink"/>
          </w:rPr>
          <w:t>AusTender</w:t>
        </w:r>
      </w:hyperlink>
      <w:r w:rsidRPr="0064413D">
        <w:rPr>
          <w:rStyle w:val="Hyperlink"/>
        </w:rPr>
        <w:t xml:space="preserve"> website </w:t>
      </w:r>
      <w:r w:rsidRPr="0064413D">
        <w:rPr>
          <w:rFonts w:eastAsia="Times New Roman" w:cs="Calibri"/>
          <w:lang w:eastAsia="en-AU"/>
        </w:rPr>
        <w:t>(</w:t>
      </w:r>
      <w:hyperlink r:id="rId70" w:tgtFrame="_blank" w:history="1">
        <w:r w:rsidRPr="0064413D">
          <w:rPr>
            <w:rFonts w:eastAsia="Times New Roman" w:cs="Calibri"/>
            <w:lang w:eastAsia="en-AU"/>
          </w:rPr>
          <w:t>tenders.gov.au</w:t>
        </w:r>
      </w:hyperlink>
      <w:r w:rsidRPr="0064413D">
        <w:rPr>
          <w:rFonts w:eastAsia="Times New Roman" w:cs="Calibri"/>
          <w:lang w:eastAsia="en-AU"/>
        </w:rPr>
        <w:t>)</w:t>
      </w:r>
      <w:r w:rsidRPr="0064413D">
        <w:rPr>
          <w:rFonts w:eastAsia="Times New Roman" w:cstheme="minorHAnsi"/>
          <w:lang w:eastAsia="en-AU"/>
        </w:rPr>
        <w:t>.</w:t>
      </w:r>
    </w:p>
    <w:p w14:paraId="00DF460F" w14:textId="77777777" w:rsidR="005E5F0D" w:rsidRPr="0064413D" w:rsidRDefault="005E5F0D" w:rsidP="0085578E">
      <w:pPr>
        <w:pStyle w:val="RFTHeading3"/>
      </w:pPr>
      <w:bookmarkStart w:id="805" w:name="_Checklist"/>
      <w:bookmarkStart w:id="806" w:name="_Toc76130554"/>
      <w:bookmarkStart w:id="807" w:name="_Toc76132701"/>
      <w:bookmarkStart w:id="808" w:name="_Toc76133307"/>
      <w:bookmarkStart w:id="809" w:name="_Toc76130555"/>
      <w:bookmarkStart w:id="810" w:name="_Toc76132702"/>
      <w:bookmarkStart w:id="811" w:name="_Toc76133308"/>
      <w:bookmarkStart w:id="812" w:name="_Toc76130556"/>
      <w:bookmarkStart w:id="813" w:name="_Toc76132703"/>
      <w:bookmarkStart w:id="814" w:name="_Toc76133309"/>
      <w:bookmarkStart w:id="815" w:name="_Toc76130557"/>
      <w:bookmarkStart w:id="816" w:name="_Toc76132704"/>
      <w:bookmarkStart w:id="817" w:name="_Toc76133310"/>
      <w:bookmarkStart w:id="818" w:name="_Toc76130558"/>
      <w:bookmarkStart w:id="819" w:name="_Toc76132705"/>
      <w:bookmarkStart w:id="820" w:name="_Toc76133311"/>
      <w:bookmarkStart w:id="821" w:name="_Toc76130559"/>
      <w:bookmarkStart w:id="822" w:name="_Toc76132706"/>
      <w:bookmarkStart w:id="823" w:name="_Toc76133312"/>
      <w:bookmarkStart w:id="824" w:name="_Toc76130560"/>
      <w:bookmarkStart w:id="825" w:name="_Toc76132707"/>
      <w:bookmarkStart w:id="826" w:name="_Toc76133313"/>
      <w:bookmarkStart w:id="827" w:name="_Toc76130561"/>
      <w:bookmarkStart w:id="828" w:name="_Toc76132708"/>
      <w:bookmarkStart w:id="829" w:name="_Toc76133314"/>
      <w:bookmarkStart w:id="830" w:name="_Toc74820492"/>
      <w:bookmarkStart w:id="831" w:name="_Toc76115840"/>
      <w:bookmarkStart w:id="832" w:name="_Toc81909564"/>
      <w:bookmarkStart w:id="833" w:name="_Toc17099382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64413D">
        <w:t>Attachments and hyperlinks</w:t>
      </w:r>
      <w:bookmarkEnd w:id="830"/>
      <w:bookmarkEnd w:id="831"/>
      <w:bookmarkEnd w:id="832"/>
      <w:bookmarkEnd w:id="833"/>
    </w:p>
    <w:p w14:paraId="108F5072" w14:textId="77777777" w:rsidR="005E5F0D" w:rsidRPr="0064413D" w:rsidRDefault="005E5F0D" w:rsidP="0085578E">
      <w:pPr>
        <w:spacing w:after="120"/>
        <w:textAlignment w:val="baseline"/>
        <w:rPr>
          <w:rFonts w:eastAsia="Times New Roman" w:cstheme="minorHAnsi"/>
          <w:lang w:eastAsia="en-AU"/>
        </w:rPr>
      </w:pPr>
      <w:r w:rsidRPr="0064413D">
        <w:rPr>
          <w:rFonts w:eastAsia="Times New Roman" w:cstheme="minorHAnsi"/>
          <w:lang w:eastAsia="en-AU"/>
        </w:rPr>
        <w:t>Respondents must only submit documents that have been requested by the department.</w:t>
      </w:r>
    </w:p>
    <w:p w14:paraId="650DD238" w14:textId="77777777" w:rsidR="005E5F0D" w:rsidRPr="0064413D" w:rsidRDefault="005E5F0D" w:rsidP="0085578E">
      <w:pPr>
        <w:spacing w:after="120"/>
        <w:textAlignment w:val="baseline"/>
        <w:rPr>
          <w:rFonts w:eastAsia="Times New Roman" w:cstheme="minorHAnsi"/>
          <w:sz w:val="18"/>
          <w:szCs w:val="18"/>
          <w:lang w:eastAsia="en-AU"/>
        </w:rPr>
      </w:pPr>
      <w:r w:rsidRPr="0064413D">
        <w:rPr>
          <w:rFonts w:eastAsia="Times New Roman" w:cstheme="minorHAnsi"/>
          <w:lang w:eastAsia="en-AU"/>
        </w:rPr>
        <w:t>The department will not accept any attachments submitted that were not specifically requested.</w:t>
      </w:r>
    </w:p>
    <w:p w14:paraId="5E46AB83" w14:textId="77777777" w:rsidR="005E5F0D" w:rsidRPr="0064413D" w:rsidRDefault="005E5F0D" w:rsidP="0085578E">
      <w:pPr>
        <w:spacing w:after="120"/>
        <w:textAlignment w:val="baseline"/>
        <w:rPr>
          <w:rFonts w:eastAsia="Times New Roman" w:cstheme="minorHAnsi"/>
          <w:lang w:eastAsia="en-AU"/>
        </w:rPr>
      </w:pPr>
      <w:r w:rsidRPr="0064413D">
        <w:rPr>
          <w:rFonts w:eastAsia="Times New Roman" w:cstheme="minorHAnsi"/>
          <w:lang w:eastAsia="en-AU"/>
        </w:rPr>
        <w:t>Responses must be completely self-contained. No hyperlinked or other supporting material may be incorporated by reference.</w:t>
      </w:r>
    </w:p>
    <w:p w14:paraId="582E97CE" w14:textId="77777777" w:rsidR="005E5F0D" w:rsidRPr="0064413D" w:rsidRDefault="005E5F0D" w:rsidP="0085578E">
      <w:pPr>
        <w:pStyle w:val="RFTHeading3"/>
      </w:pPr>
      <w:bookmarkStart w:id="834" w:name="_Toc74820493"/>
      <w:bookmarkStart w:id="835" w:name="_Toc76115841"/>
      <w:bookmarkStart w:id="836" w:name="_Toc81909565"/>
      <w:bookmarkStart w:id="837" w:name="_Toc170993821"/>
      <w:r w:rsidRPr="0064413D">
        <w:lastRenderedPageBreak/>
        <w:t>Changing or withdrawing a response</w:t>
      </w:r>
      <w:bookmarkEnd w:id="834"/>
      <w:bookmarkEnd w:id="835"/>
      <w:bookmarkEnd w:id="836"/>
      <w:bookmarkEnd w:id="837"/>
    </w:p>
    <w:p w14:paraId="0E82A42A" w14:textId="77777777" w:rsidR="005E5F0D" w:rsidRPr="0064413D" w:rsidRDefault="005E5F0D" w:rsidP="0085578E">
      <w:pPr>
        <w:rPr>
          <w:rFonts w:cstheme="minorHAnsi"/>
          <w:lang w:eastAsia="en-AU"/>
        </w:rPr>
      </w:pPr>
      <w:r w:rsidRPr="0064413D">
        <w:rPr>
          <w:rFonts w:cstheme="minorHAnsi"/>
          <w:lang w:eastAsia="en-AU"/>
        </w:rPr>
        <w:t xml:space="preserve">Prior to the closing date and time, a Respondent can re-open their submitted response to make changes. Note that after re-opening a response, the Respondent </w:t>
      </w:r>
      <w:r w:rsidRPr="0064413D">
        <w:rPr>
          <w:rFonts w:cstheme="minorHAnsi"/>
          <w:b/>
          <w:bCs/>
          <w:lang w:eastAsia="en-AU"/>
        </w:rPr>
        <w:t xml:space="preserve">must </w:t>
      </w:r>
      <w:r w:rsidRPr="0064413D">
        <w:rPr>
          <w:rFonts w:cstheme="minorHAnsi"/>
          <w:lang w:eastAsia="en-AU"/>
        </w:rPr>
        <w:t>re-submit the amended response. </w:t>
      </w:r>
    </w:p>
    <w:p w14:paraId="44E08911" w14:textId="3FD95495" w:rsidR="005E5F0D" w:rsidRPr="0064413D" w:rsidRDefault="005E5F0D" w:rsidP="0085578E">
      <w:pPr>
        <w:rPr>
          <w:rFonts w:cstheme="minorHAnsi"/>
          <w:lang w:eastAsia="en-AU"/>
        </w:rPr>
      </w:pPr>
      <w:r w:rsidRPr="0064413D">
        <w:rPr>
          <w:rFonts w:cstheme="minorHAnsi"/>
          <w:b/>
          <w:bCs/>
          <w:lang w:eastAsia="en-AU"/>
        </w:rPr>
        <w:t>Important</w:t>
      </w:r>
      <w:r w:rsidRPr="0064413D">
        <w:rPr>
          <w:rFonts w:cstheme="minorHAnsi"/>
          <w:lang w:eastAsia="en-AU"/>
        </w:rPr>
        <w:t xml:space="preserve">: Only responses with a status of ‘submitted’ in </w:t>
      </w:r>
      <w:r w:rsidR="00CC0D97" w:rsidRPr="0064413D">
        <w:rPr>
          <w:rFonts w:cstheme="minorHAnsi"/>
          <w:lang w:eastAsia="en-AU"/>
        </w:rPr>
        <w:t>AusTender</w:t>
      </w:r>
      <w:r w:rsidRPr="0064413D">
        <w:rPr>
          <w:rFonts w:cstheme="minorHAnsi"/>
          <w:lang w:eastAsia="en-AU"/>
        </w:rPr>
        <w:t xml:space="preserve"> at the closing date and time will be considered by the department.  </w:t>
      </w:r>
    </w:p>
    <w:p w14:paraId="74F738A6" w14:textId="77777777" w:rsidR="005E5F0D" w:rsidRPr="0064413D" w:rsidRDefault="005E5F0D" w:rsidP="0085578E">
      <w:pPr>
        <w:rPr>
          <w:rFonts w:cstheme="minorHAnsi"/>
          <w:lang w:eastAsia="en-AU"/>
        </w:rPr>
      </w:pPr>
      <w:r w:rsidRPr="0064413D">
        <w:rPr>
          <w:rFonts w:cstheme="minorHAnsi"/>
          <w:lang w:eastAsia="en-AU"/>
        </w:rPr>
        <w:t>A Respondent can withdraw from the process by re-opening a response and not re-submitting it.  </w:t>
      </w:r>
    </w:p>
    <w:p w14:paraId="4B453296" w14:textId="77777777" w:rsidR="005E5F0D" w:rsidRPr="0064413D" w:rsidRDefault="005E5F0D" w:rsidP="0085578E">
      <w:pPr>
        <w:pStyle w:val="RFTHeading3"/>
      </w:pPr>
      <w:bookmarkStart w:id="838" w:name="_Toc76130564"/>
      <w:bookmarkStart w:id="839" w:name="_Toc76132711"/>
      <w:bookmarkStart w:id="840" w:name="_Toc76133317"/>
      <w:bookmarkStart w:id="841" w:name="_Toc76130565"/>
      <w:bookmarkStart w:id="842" w:name="_Toc76132712"/>
      <w:bookmarkStart w:id="843" w:name="_Toc76133318"/>
      <w:bookmarkStart w:id="844" w:name="_Toc76130566"/>
      <w:bookmarkStart w:id="845" w:name="_Toc76132713"/>
      <w:bookmarkStart w:id="846" w:name="_Toc76133319"/>
      <w:bookmarkStart w:id="847" w:name="_Material_changes"/>
      <w:bookmarkStart w:id="848" w:name="_Toc74820494"/>
      <w:bookmarkStart w:id="849" w:name="_Toc76115842"/>
      <w:bookmarkStart w:id="850" w:name="_Toc81909566"/>
      <w:bookmarkStart w:id="851" w:name="_Toc170993822"/>
      <w:bookmarkEnd w:id="838"/>
      <w:bookmarkEnd w:id="839"/>
      <w:bookmarkEnd w:id="840"/>
      <w:bookmarkEnd w:id="841"/>
      <w:bookmarkEnd w:id="842"/>
      <w:bookmarkEnd w:id="843"/>
      <w:bookmarkEnd w:id="844"/>
      <w:bookmarkEnd w:id="845"/>
      <w:bookmarkEnd w:id="846"/>
      <w:bookmarkEnd w:id="847"/>
      <w:r w:rsidRPr="0064413D">
        <w:t>Material changes</w:t>
      </w:r>
      <w:bookmarkEnd w:id="848"/>
      <w:bookmarkEnd w:id="849"/>
      <w:bookmarkEnd w:id="850"/>
      <w:bookmarkEnd w:id="851"/>
    </w:p>
    <w:p w14:paraId="38B28F1E" w14:textId="77777777" w:rsidR="005E5F0D" w:rsidRPr="0064413D" w:rsidRDefault="005E5F0D" w:rsidP="0085578E">
      <w:pPr>
        <w:rPr>
          <w:rFonts w:cstheme="minorHAnsi"/>
          <w:lang w:eastAsia="en-AU"/>
        </w:rPr>
      </w:pPr>
      <w:r w:rsidRPr="0064413D">
        <w:rPr>
          <w:rFonts w:cstheme="minorHAnsi"/>
          <w:lang w:eastAsia="en-AU"/>
        </w:rPr>
        <w:t>Following lodgement of a response, a Respondent must notify the department in writing if an event occurs at any time during the evaluation process that has the effect of materially altering either the composition or control of the Respondent or the business of the Respondent from that stated in its response. </w:t>
      </w:r>
    </w:p>
    <w:p w14:paraId="35293795" w14:textId="77777777" w:rsidR="005E5F0D" w:rsidRPr="0064413D" w:rsidRDefault="005E5F0D" w:rsidP="0085578E">
      <w:pPr>
        <w:rPr>
          <w:rFonts w:cstheme="minorHAnsi"/>
          <w:lang w:eastAsia="en-AU"/>
        </w:rPr>
      </w:pPr>
      <w:r w:rsidRPr="0064413D">
        <w:rPr>
          <w:rFonts w:cstheme="minorHAnsi"/>
          <w:lang w:eastAsia="en-AU"/>
        </w:rPr>
        <w:t>If the department receives notice of a material change, the department may, at its discretion, allow for the change to be considered as part of its evaluation of the response or may exclude the response from further evaluation. </w:t>
      </w:r>
    </w:p>
    <w:p w14:paraId="09462620" w14:textId="77777777" w:rsidR="005E5F0D" w:rsidRPr="0064413D" w:rsidRDefault="005E5F0D" w:rsidP="0085578E">
      <w:pPr>
        <w:pStyle w:val="RFTHeading3"/>
      </w:pPr>
      <w:bookmarkStart w:id="852" w:name="_Toc76130568"/>
      <w:bookmarkStart w:id="853" w:name="_Toc76132715"/>
      <w:bookmarkStart w:id="854" w:name="_Toc76133321"/>
      <w:bookmarkStart w:id="855" w:name="_Toc76130569"/>
      <w:bookmarkStart w:id="856" w:name="_Toc76132716"/>
      <w:bookmarkStart w:id="857" w:name="_Toc76133322"/>
      <w:bookmarkStart w:id="858" w:name="_Toc74820495"/>
      <w:bookmarkStart w:id="859" w:name="_Toc76115843"/>
      <w:bookmarkStart w:id="860" w:name="_Toc81909567"/>
      <w:bookmarkStart w:id="861" w:name="_Toc170993823"/>
      <w:bookmarkEnd w:id="852"/>
      <w:bookmarkEnd w:id="853"/>
      <w:bookmarkEnd w:id="854"/>
      <w:bookmarkEnd w:id="855"/>
      <w:bookmarkEnd w:id="856"/>
      <w:bookmarkEnd w:id="857"/>
      <w:r w:rsidRPr="0064413D">
        <w:t>Incomplete proposals and corrupt files</w:t>
      </w:r>
      <w:bookmarkEnd w:id="858"/>
      <w:bookmarkEnd w:id="859"/>
      <w:bookmarkEnd w:id="860"/>
      <w:bookmarkEnd w:id="861"/>
    </w:p>
    <w:p w14:paraId="633148AE" w14:textId="7B60DC81" w:rsidR="005E5F0D" w:rsidRPr="0064413D" w:rsidRDefault="005E5F0D" w:rsidP="0085578E">
      <w:pPr>
        <w:rPr>
          <w:rFonts w:cstheme="minorHAnsi"/>
          <w:lang w:eastAsia="en-AU"/>
        </w:rPr>
      </w:pPr>
      <w:r w:rsidRPr="0064413D">
        <w:rPr>
          <w:rFonts w:cstheme="minorHAnsi"/>
          <w:lang w:eastAsia="en-AU"/>
        </w:rPr>
        <w:t>Incomplete responses, including those with electronic files that cannot be read or decrypted, and responses that the department believes may contain any virus, malicious code or anything else that might compromise the integrity or security of AusTender and/or the department’s computing environment may, at the department’s discretion, be excluded from the evaluation process. </w:t>
      </w:r>
    </w:p>
    <w:p w14:paraId="74BE17BF" w14:textId="77777777" w:rsidR="005E5F0D" w:rsidRPr="0064413D" w:rsidRDefault="005E5F0D" w:rsidP="0085578E">
      <w:pPr>
        <w:pStyle w:val="RFTHeading3"/>
      </w:pPr>
      <w:bookmarkStart w:id="862" w:name="_Toc76130571"/>
      <w:bookmarkStart w:id="863" w:name="_Toc76132718"/>
      <w:bookmarkStart w:id="864" w:name="_Toc76133324"/>
      <w:bookmarkStart w:id="865" w:name="_Toc74820496"/>
      <w:bookmarkStart w:id="866" w:name="_Toc76115844"/>
      <w:bookmarkStart w:id="867" w:name="_Toc81909568"/>
      <w:bookmarkStart w:id="868" w:name="_Toc170993824"/>
      <w:bookmarkEnd w:id="862"/>
      <w:bookmarkEnd w:id="863"/>
      <w:bookmarkEnd w:id="864"/>
      <w:r w:rsidRPr="0064413D">
        <w:t>Proof of lodgement</w:t>
      </w:r>
      <w:bookmarkEnd w:id="865"/>
      <w:bookmarkEnd w:id="866"/>
      <w:bookmarkEnd w:id="867"/>
      <w:bookmarkEnd w:id="868"/>
    </w:p>
    <w:p w14:paraId="3BA1E0BD" w14:textId="0E571E8D" w:rsidR="005E5F0D" w:rsidRPr="0064413D" w:rsidRDefault="005E5F0D" w:rsidP="0085578E">
      <w:pPr>
        <w:spacing w:after="120"/>
        <w:textAlignment w:val="baseline"/>
        <w:rPr>
          <w:rFonts w:eastAsia="Times New Roman" w:cstheme="minorHAnsi"/>
          <w:lang w:eastAsia="en-AU"/>
        </w:rPr>
      </w:pPr>
      <w:r w:rsidRPr="0064413D">
        <w:rPr>
          <w:rFonts w:eastAsia="Times New Roman" w:cstheme="minorHAnsi"/>
          <w:lang w:eastAsia="en-AU"/>
        </w:rPr>
        <w:t xml:space="preserve">When a response has been successfully submitted, an official receipt is automatically emailed to the registered </w:t>
      </w:r>
      <w:r w:rsidR="00B85C8B" w:rsidRPr="0064413D">
        <w:rPr>
          <w:rFonts w:eastAsia="Times New Roman" w:cstheme="minorHAnsi"/>
          <w:lang w:eastAsia="en-AU"/>
        </w:rPr>
        <w:t>AusTender</w:t>
      </w:r>
      <w:r w:rsidRPr="0064413D">
        <w:rPr>
          <w:rFonts w:eastAsia="Times New Roman" w:cstheme="minorHAnsi"/>
          <w:lang w:eastAsia="en-AU"/>
        </w:rPr>
        <w:t xml:space="preserve"> user. Respondents should save and print this receipt as proof of lodgement. Failure to receive a receipt means lodgement of the response has not been completed correctly.</w:t>
      </w:r>
    </w:p>
    <w:p w14:paraId="4C37914B" w14:textId="6ADC2152" w:rsidR="005E5F0D" w:rsidRPr="0064413D" w:rsidRDefault="005E5F0D" w:rsidP="0085578E">
      <w:pPr>
        <w:pStyle w:val="RFTHeading3"/>
      </w:pPr>
      <w:bookmarkStart w:id="869" w:name="_Toc74820497"/>
      <w:bookmarkStart w:id="870" w:name="_Toc76115845"/>
      <w:bookmarkStart w:id="871" w:name="_Toc81909569"/>
      <w:bookmarkStart w:id="872" w:name="_Toc170993825"/>
      <w:r w:rsidRPr="0064413D">
        <w:t>Group Respondents</w:t>
      </w:r>
      <w:bookmarkEnd w:id="869"/>
      <w:bookmarkEnd w:id="870"/>
      <w:bookmarkEnd w:id="871"/>
      <w:bookmarkEnd w:id="872"/>
    </w:p>
    <w:p w14:paraId="0ACDD3E6" w14:textId="5039A215" w:rsidR="005E5F0D" w:rsidRPr="0064413D" w:rsidRDefault="005E5F0D" w:rsidP="0085578E">
      <w:pPr>
        <w:spacing w:after="120"/>
        <w:rPr>
          <w:rFonts w:cstheme="minorHAnsi"/>
        </w:rPr>
      </w:pPr>
      <w:r w:rsidRPr="0064413D">
        <w:rPr>
          <w:rFonts w:cstheme="minorHAnsi"/>
        </w:rPr>
        <w:t xml:space="preserve">A group of legal entities may respond as a consortium, joint venture, partnership or some other form of alliance (‘Group Respondent’) to deliver </w:t>
      </w:r>
      <w:r w:rsidR="00EB3ED8">
        <w:rPr>
          <w:rFonts w:cstheme="minorHAnsi"/>
        </w:rPr>
        <w:t xml:space="preserve">services under </w:t>
      </w:r>
      <w:r w:rsidRPr="0064413D">
        <w:rPr>
          <w:rFonts w:cstheme="minorHAnsi"/>
        </w:rPr>
        <w:t xml:space="preserve">the </w:t>
      </w:r>
      <w:r w:rsidR="00B85C8B" w:rsidRPr="0064413D">
        <w:rPr>
          <w:rFonts w:cstheme="minorHAnsi"/>
        </w:rPr>
        <w:t>new specialist disability employment program</w:t>
      </w:r>
      <w:r w:rsidRPr="0064413D">
        <w:rPr>
          <w:rFonts w:cstheme="minorHAnsi"/>
        </w:rPr>
        <w:t>.</w:t>
      </w:r>
    </w:p>
    <w:p w14:paraId="1546D661" w14:textId="77777777" w:rsidR="005E5F0D" w:rsidRPr="0064413D" w:rsidRDefault="005E5F0D" w:rsidP="0085578E">
      <w:pPr>
        <w:spacing w:after="120"/>
        <w:rPr>
          <w:rFonts w:cstheme="minorHAnsi"/>
        </w:rPr>
      </w:pPr>
      <w:r w:rsidRPr="0064413D">
        <w:rPr>
          <w:rFonts w:cstheme="minorHAnsi"/>
        </w:rPr>
        <w:t xml:space="preserve">A Group Respondent </w:t>
      </w:r>
      <w:r w:rsidRPr="0064413D">
        <w:rPr>
          <w:rFonts w:cstheme="minorHAnsi"/>
          <w:b/>
        </w:rPr>
        <w:t>must</w:t>
      </w:r>
      <w:r w:rsidRPr="0064413D">
        <w:rPr>
          <w:rFonts w:cstheme="minorHAnsi"/>
        </w:rPr>
        <w:t xml:space="preserve"> specify in its response the business structure and arrangement under which it proposes to deliver the Services (for example consortium, joint venture, etc.).</w:t>
      </w:r>
    </w:p>
    <w:p w14:paraId="599B0713" w14:textId="5D807F4E" w:rsidR="005E5F0D" w:rsidRPr="0064413D" w:rsidRDefault="005E5F0D" w:rsidP="0085578E">
      <w:pPr>
        <w:spacing w:after="120"/>
        <w:rPr>
          <w:rFonts w:cstheme="minorHAnsi"/>
        </w:rPr>
      </w:pPr>
      <w:r w:rsidRPr="0064413D">
        <w:rPr>
          <w:rFonts w:cstheme="minorHAnsi"/>
        </w:rPr>
        <w:lastRenderedPageBreak/>
        <w:t xml:space="preserve">If lodging a response as a Group Respondent, each member of the Group </w:t>
      </w:r>
      <w:r w:rsidRPr="0064413D">
        <w:rPr>
          <w:rFonts w:cstheme="minorHAnsi"/>
          <w:b/>
        </w:rPr>
        <w:t>must</w:t>
      </w:r>
      <w:r w:rsidRPr="0064413D">
        <w:rPr>
          <w:rFonts w:cstheme="minorHAnsi"/>
        </w:rPr>
        <w:t xml:space="preserve"> individually satisfy the conditions for </w:t>
      </w:r>
      <w:r w:rsidRPr="00740269">
        <w:rPr>
          <w:rFonts w:cstheme="minorHAnsi"/>
        </w:rPr>
        <w:t xml:space="preserve">participation in Section </w:t>
      </w:r>
      <w:r w:rsidR="00E71E63" w:rsidRPr="00740269">
        <w:rPr>
          <w:rFonts w:cstheme="minorHAnsi"/>
        </w:rPr>
        <w:t>3.1</w:t>
      </w:r>
      <w:r w:rsidRPr="00740269">
        <w:rPr>
          <w:rFonts w:cstheme="minorHAnsi"/>
        </w:rPr>
        <w:t xml:space="preserve">. If one member of the Group fails to satisfy the conditions for participation in Section </w:t>
      </w:r>
      <w:r w:rsidR="00E71E63" w:rsidRPr="00740269">
        <w:rPr>
          <w:rFonts w:cstheme="minorHAnsi"/>
        </w:rPr>
        <w:t>3.1</w:t>
      </w:r>
      <w:r w:rsidRPr="00740269">
        <w:rPr>
          <w:rFonts w:cstheme="minorHAnsi"/>
        </w:rPr>
        <w:t>, the entire Group will be taken to have failed to satisfy the conditions for participation.</w:t>
      </w:r>
    </w:p>
    <w:p w14:paraId="2B6B5AD1" w14:textId="5D119BD3" w:rsidR="005E5F0D" w:rsidRPr="0064413D" w:rsidRDefault="005E5F0D" w:rsidP="0085578E">
      <w:pPr>
        <w:spacing w:after="120"/>
        <w:rPr>
          <w:rFonts w:cstheme="minorHAnsi"/>
        </w:rPr>
      </w:pPr>
      <w:r w:rsidRPr="0064413D">
        <w:rPr>
          <w:rFonts w:cstheme="minorHAnsi"/>
        </w:rPr>
        <w:t xml:space="preserve">The Group </w:t>
      </w:r>
      <w:r w:rsidRPr="0064413D">
        <w:rPr>
          <w:rFonts w:cstheme="minorHAnsi"/>
          <w:b/>
        </w:rPr>
        <w:t>must</w:t>
      </w:r>
      <w:r w:rsidRPr="0064413D">
        <w:rPr>
          <w:rFonts w:cstheme="minorHAnsi"/>
        </w:rPr>
        <w:t xml:space="preserve"> appoint a lead member to lodge the response on behalf of all members of the Group and </w:t>
      </w:r>
      <w:r w:rsidRPr="0064413D">
        <w:rPr>
          <w:rFonts w:cstheme="minorHAnsi"/>
          <w:b/>
        </w:rPr>
        <w:t>must</w:t>
      </w:r>
      <w:r w:rsidRPr="0064413D">
        <w:rPr>
          <w:rFonts w:cstheme="minorHAnsi"/>
        </w:rPr>
        <w:t xml:space="preserve"> complete the </w:t>
      </w:r>
      <w:r w:rsidRPr="0064413D">
        <w:rPr>
          <w:rFonts w:cstheme="minorHAnsi"/>
          <w:b/>
        </w:rPr>
        <w:t xml:space="preserve">Group Respondents </w:t>
      </w:r>
      <w:r w:rsidR="00757257" w:rsidRPr="0064413D">
        <w:rPr>
          <w:rFonts w:cstheme="minorHAnsi"/>
          <w:b/>
        </w:rPr>
        <w:t xml:space="preserve">details </w:t>
      </w:r>
      <w:r w:rsidR="00757257" w:rsidRPr="0064413D">
        <w:rPr>
          <w:rFonts w:cstheme="minorHAnsi"/>
          <w:bCs/>
        </w:rPr>
        <w:t xml:space="preserve">in </w:t>
      </w:r>
      <w:r w:rsidR="001C7FCB" w:rsidRPr="0064413D">
        <w:rPr>
          <w:rFonts w:cstheme="minorHAnsi"/>
          <w:bCs/>
        </w:rPr>
        <w:t>their tender response</w:t>
      </w:r>
      <w:r w:rsidRPr="0064413D">
        <w:rPr>
          <w:rFonts w:cstheme="minorHAnsi"/>
        </w:rPr>
        <w:t>.</w:t>
      </w:r>
    </w:p>
    <w:p w14:paraId="5087C184" w14:textId="29EBC8B3" w:rsidR="005E5F0D" w:rsidRPr="0064413D" w:rsidRDefault="005E5F0D" w:rsidP="0085578E">
      <w:pPr>
        <w:spacing w:after="120"/>
        <w:rPr>
          <w:rFonts w:cstheme="minorHAnsi"/>
        </w:rPr>
      </w:pPr>
      <w:r w:rsidRPr="0064413D">
        <w:rPr>
          <w:rFonts w:cstheme="minorHAnsi"/>
        </w:rPr>
        <w:t xml:space="preserve">The lead member entity </w:t>
      </w:r>
      <w:r w:rsidRPr="0064413D">
        <w:rPr>
          <w:rFonts w:cstheme="minorHAnsi"/>
          <w:b/>
        </w:rPr>
        <w:t>must</w:t>
      </w:r>
      <w:r w:rsidRPr="0064413D">
        <w:rPr>
          <w:rFonts w:cstheme="minorHAnsi"/>
        </w:rPr>
        <w:t xml:space="preserve"> be authorised to negotiate, act on behalf of, and contractually bind each member of the Group. Each member of the Group </w:t>
      </w:r>
      <w:r w:rsidRPr="0064413D">
        <w:rPr>
          <w:rFonts w:cstheme="minorHAnsi"/>
          <w:b/>
        </w:rPr>
        <w:t>must</w:t>
      </w:r>
      <w:r w:rsidRPr="0064413D">
        <w:rPr>
          <w:rFonts w:cstheme="minorHAnsi"/>
        </w:rPr>
        <w:t xml:space="preserve"> confirm the authority of the lead member entity, in writing, to contractually bind and act on its behalf to the department as part of the Group response. Each member’s written confirmation, detailing the scope of the lead member’s authority </w:t>
      </w:r>
      <w:r w:rsidRPr="0064413D">
        <w:rPr>
          <w:rFonts w:cstheme="minorHAnsi"/>
          <w:b/>
        </w:rPr>
        <w:t>must</w:t>
      </w:r>
      <w:r w:rsidRPr="0064413D">
        <w:rPr>
          <w:rFonts w:cstheme="minorHAnsi"/>
        </w:rPr>
        <w:t xml:space="preserve"> be uploaded in the</w:t>
      </w:r>
      <w:r w:rsidR="001C7FCB" w:rsidRPr="0064413D">
        <w:rPr>
          <w:rFonts w:cstheme="minorHAnsi"/>
        </w:rPr>
        <w:t>ir tender response</w:t>
      </w:r>
      <w:r w:rsidRPr="0064413D">
        <w:rPr>
          <w:rFonts w:cstheme="minorHAnsi"/>
        </w:rPr>
        <w:t>.</w:t>
      </w:r>
    </w:p>
    <w:p w14:paraId="0317CAA3" w14:textId="77777777" w:rsidR="005E5F0D" w:rsidRPr="0064413D" w:rsidRDefault="005E5F0D" w:rsidP="0085578E">
      <w:pPr>
        <w:spacing w:after="120"/>
        <w:rPr>
          <w:rFonts w:cstheme="minorHAnsi"/>
        </w:rPr>
      </w:pPr>
      <w:r w:rsidRPr="0064413D">
        <w:rPr>
          <w:rFonts w:cstheme="minorHAnsi"/>
        </w:rPr>
        <w:t xml:space="preserve">Unless the department agrees in writing to any changes to the members of a Group Respondent, the membership of the Group Respondent </w:t>
      </w:r>
      <w:r w:rsidRPr="0064413D">
        <w:rPr>
          <w:rFonts w:cstheme="minorHAnsi"/>
          <w:b/>
        </w:rPr>
        <w:t>must</w:t>
      </w:r>
      <w:r w:rsidRPr="0064413D">
        <w:rPr>
          <w:rFonts w:cstheme="minorHAnsi"/>
        </w:rPr>
        <w:t xml:space="preserve"> remain as specified in its response:</w:t>
      </w:r>
    </w:p>
    <w:p w14:paraId="42C56EFC" w14:textId="01F1F808" w:rsidR="005E5F0D" w:rsidRPr="0064413D" w:rsidRDefault="005E5F0D" w:rsidP="000D47AB">
      <w:pPr>
        <w:pStyle w:val="ListParagraph"/>
        <w:numPr>
          <w:ilvl w:val="0"/>
          <w:numId w:val="150"/>
        </w:numPr>
      </w:pPr>
      <w:r w:rsidRPr="0064413D">
        <w:t>from the closing date and time through evaluation of responses up until entry into the applicable Deed with successful Respondents, and</w:t>
      </w:r>
    </w:p>
    <w:p w14:paraId="1218358B" w14:textId="4AEEAA09" w:rsidR="00B77644" w:rsidRPr="0064413D" w:rsidRDefault="005E5F0D" w:rsidP="000D47AB">
      <w:pPr>
        <w:pStyle w:val="ListParagraph"/>
        <w:numPr>
          <w:ilvl w:val="0"/>
          <w:numId w:val="150"/>
        </w:numPr>
      </w:pPr>
      <w:r w:rsidRPr="0064413D">
        <w:t>if the Group Respondent is a successful Respondent, throughout the Term of the applicable Deed.</w:t>
      </w:r>
    </w:p>
    <w:p w14:paraId="21A579A0" w14:textId="77777777" w:rsidR="00B53F7F" w:rsidRPr="0064413D" w:rsidRDefault="00B53F7F" w:rsidP="0085578E">
      <w:pPr>
        <w:spacing w:after="120"/>
        <w:rPr>
          <w:rFonts w:cstheme="minorHAnsi"/>
        </w:rPr>
      </w:pPr>
      <w:r w:rsidRPr="0064413D">
        <w:rPr>
          <w:rFonts w:cstheme="minorHAnsi"/>
        </w:rPr>
        <w:t>Where a Group Respondent is successful, each of the legal entities that form the Group Respondent will be jointly and severally liable for:</w:t>
      </w:r>
    </w:p>
    <w:p w14:paraId="6437A5BF" w14:textId="77777777" w:rsidR="00B53F7F" w:rsidRPr="0064413D" w:rsidRDefault="00B53F7F" w:rsidP="000D47AB">
      <w:pPr>
        <w:pStyle w:val="ListParagraph"/>
        <w:numPr>
          <w:ilvl w:val="0"/>
          <w:numId w:val="151"/>
        </w:numPr>
      </w:pPr>
      <w:r w:rsidRPr="0064413D">
        <w:t>the performance of all the obligations under the Deed, and</w:t>
      </w:r>
    </w:p>
    <w:p w14:paraId="45DE7A2F" w14:textId="77777777" w:rsidR="00B53F7F" w:rsidRPr="0064413D" w:rsidRDefault="00B53F7F" w:rsidP="000D47AB">
      <w:pPr>
        <w:pStyle w:val="ListParagraph"/>
        <w:numPr>
          <w:ilvl w:val="0"/>
          <w:numId w:val="151"/>
        </w:numPr>
      </w:pPr>
      <w:r w:rsidRPr="0064413D">
        <w:t>all losses caused by any subcontractor engaged for the purpose of the Deed.</w:t>
      </w:r>
    </w:p>
    <w:p w14:paraId="1DD27931" w14:textId="7D7457DD" w:rsidR="005E5F0D" w:rsidRPr="0064413D" w:rsidRDefault="005E5F0D" w:rsidP="0085578E">
      <w:pPr>
        <w:spacing w:after="120"/>
        <w:rPr>
          <w:rFonts w:eastAsia="Times New Roman" w:cstheme="minorHAnsi"/>
          <w:lang w:eastAsia="en-AU"/>
        </w:rPr>
      </w:pPr>
      <w:r w:rsidRPr="0064413D">
        <w:rPr>
          <w:rFonts w:cstheme="minorHAnsi"/>
        </w:rPr>
        <w:t>Respondents should each seek independent professional advice if they have any questions about the legal implications of different types of Group Respondent structures.</w:t>
      </w:r>
    </w:p>
    <w:p w14:paraId="2E801A6E" w14:textId="77777777" w:rsidR="005E5F0D" w:rsidRPr="0064413D" w:rsidRDefault="005E5F0D" w:rsidP="0085578E">
      <w:pPr>
        <w:pStyle w:val="RFTHeading3"/>
      </w:pPr>
      <w:bookmarkStart w:id="873" w:name="_Toc74820498"/>
      <w:bookmarkStart w:id="874" w:name="_Toc76115846"/>
      <w:bookmarkStart w:id="875" w:name="_Toc81909570"/>
      <w:bookmarkStart w:id="876" w:name="_Toc170993826"/>
      <w:r w:rsidRPr="0064413D">
        <w:t>Subcontracting arrangements</w:t>
      </w:r>
      <w:bookmarkEnd w:id="873"/>
      <w:bookmarkEnd w:id="874"/>
      <w:bookmarkEnd w:id="875"/>
      <w:bookmarkEnd w:id="876"/>
    </w:p>
    <w:p w14:paraId="0382A856" w14:textId="23A140AC" w:rsidR="005E5F0D" w:rsidRPr="0064413D" w:rsidRDefault="005E5F0D" w:rsidP="0085578E">
      <w:pPr>
        <w:spacing w:after="120"/>
        <w:rPr>
          <w:rFonts w:cstheme="minorHAnsi"/>
        </w:rPr>
      </w:pPr>
      <w:r w:rsidRPr="0064413D">
        <w:rPr>
          <w:rFonts w:cstheme="minorHAnsi"/>
        </w:rPr>
        <w:t xml:space="preserve">Respondents </w:t>
      </w:r>
      <w:r w:rsidRPr="0064413D">
        <w:rPr>
          <w:rFonts w:cstheme="minorHAnsi"/>
          <w:b/>
        </w:rPr>
        <w:t>must</w:t>
      </w:r>
      <w:r w:rsidRPr="0064413D">
        <w:rPr>
          <w:rFonts w:cstheme="minorHAnsi"/>
        </w:rPr>
        <w:t xml:space="preserve"> indicate if they intend for any person (or organisation) which is not an employee to perform work on the Services </w:t>
      </w:r>
      <w:r w:rsidR="001D5B52">
        <w:rPr>
          <w:rFonts w:cstheme="minorHAnsi"/>
        </w:rPr>
        <w:t>requested in</w:t>
      </w:r>
      <w:r w:rsidRPr="0064413D">
        <w:rPr>
          <w:rFonts w:cstheme="minorHAnsi"/>
        </w:rPr>
        <w:t xml:space="preserve"> the RF</w:t>
      </w:r>
      <w:r w:rsidR="00822306" w:rsidRPr="0064413D">
        <w:rPr>
          <w:rFonts w:cstheme="minorHAnsi"/>
        </w:rPr>
        <w:t>T</w:t>
      </w:r>
      <w:r w:rsidRPr="0064413D">
        <w:rPr>
          <w:rFonts w:cstheme="minorHAnsi"/>
        </w:rPr>
        <w:t xml:space="preserve">. If a Respondent wishes to engage a subcontractor to deliver Services, then Respondents </w:t>
      </w:r>
      <w:r w:rsidRPr="0064413D">
        <w:rPr>
          <w:rFonts w:cstheme="minorHAnsi"/>
          <w:b/>
          <w:bCs/>
        </w:rPr>
        <w:t>must</w:t>
      </w:r>
      <w:r w:rsidRPr="0064413D">
        <w:rPr>
          <w:rFonts w:cstheme="minorHAnsi"/>
        </w:rPr>
        <w:t xml:space="preserve"> complete the Subcontractor section in </w:t>
      </w:r>
      <w:r w:rsidR="00822306" w:rsidRPr="0064413D">
        <w:rPr>
          <w:rFonts w:cstheme="minorHAnsi"/>
        </w:rPr>
        <w:t xml:space="preserve">their </w:t>
      </w:r>
      <w:r w:rsidR="001D5B52">
        <w:rPr>
          <w:rFonts w:cstheme="minorHAnsi"/>
        </w:rPr>
        <w:t>RFT</w:t>
      </w:r>
      <w:r w:rsidR="001D5B52" w:rsidRPr="0064413D">
        <w:rPr>
          <w:rFonts w:cstheme="minorHAnsi"/>
        </w:rPr>
        <w:t xml:space="preserve"> </w:t>
      </w:r>
      <w:r w:rsidR="00822306" w:rsidRPr="0064413D">
        <w:rPr>
          <w:rFonts w:cstheme="minorHAnsi"/>
        </w:rPr>
        <w:t>response</w:t>
      </w:r>
      <w:r w:rsidRPr="0064413D">
        <w:rPr>
          <w:rFonts w:cstheme="minorHAnsi"/>
        </w:rPr>
        <w:t xml:space="preserve"> detailing the proposed subcontracting arrangements. </w:t>
      </w:r>
    </w:p>
    <w:p w14:paraId="46808B76" w14:textId="77777777" w:rsidR="005E5F0D" w:rsidRPr="0064413D" w:rsidRDefault="005E5F0D" w:rsidP="0085578E">
      <w:pPr>
        <w:spacing w:after="120"/>
        <w:rPr>
          <w:rFonts w:cstheme="minorHAnsi"/>
        </w:rPr>
      </w:pPr>
      <w:r w:rsidRPr="0064413D">
        <w:rPr>
          <w:rFonts w:cstheme="minorHAnsi"/>
        </w:rPr>
        <w:t xml:space="preserve">Respondents agree, when completing the Subcontractor section, to the public disclosure of the names of any subcontractors </w:t>
      </w:r>
      <w:r w:rsidRPr="0064413D">
        <w:rPr>
          <w:rFonts w:cstheme="minorHAnsi"/>
          <w:u w:val="single"/>
        </w:rPr>
        <w:t>and</w:t>
      </w:r>
      <w:r w:rsidRPr="0064413D">
        <w:rPr>
          <w:rFonts w:cstheme="minorHAnsi"/>
        </w:rPr>
        <w:t xml:space="preserve"> must inform the relevant subcontractor that their names may be publicly disclosed.</w:t>
      </w:r>
    </w:p>
    <w:p w14:paraId="65BDC2D3" w14:textId="7C3ACC17" w:rsidR="004429BB" w:rsidRPr="0064413D" w:rsidRDefault="004429BB" w:rsidP="0085578E">
      <w:pPr>
        <w:spacing w:after="0"/>
        <w:rPr>
          <w:rFonts w:cstheme="minorHAnsi"/>
        </w:rPr>
      </w:pPr>
      <w:r w:rsidRPr="0064413D">
        <w:rPr>
          <w:rFonts w:cstheme="minorHAnsi"/>
        </w:rPr>
        <w:lastRenderedPageBreak/>
        <w:t xml:space="preserve">A nominated </w:t>
      </w:r>
      <w:r w:rsidR="00D34F0C" w:rsidRPr="0064413D">
        <w:rPr>
          <w:rFonts w:cstheme="minorHAnsi"/>
        </w:rPr>
        <w:t>S</w:t>
      </w:r>
      <w:r w:rsidRPr="0064413D">
        <w:rPr>
          <w:rFonts w:cstheme="minorHAnsi"/>
        </w:rPr>
        <w:t xml:space="preserve">ubcontractor may also respond in its own right in </w:t>
      </w:r>
      <w:r w:rsidR="00D6501E">
        <w:rPr>
          <w:rFonts w:cstheme="minorHAnsi"/>
        </w:rPr>
        <w:t>the</w:t>
      </w:r>
      <w:r w:rsidR="00D6501E" w:rsidRPr="0064413D">
        <w:rPr>
          <w:rFonts w:cstheme="minorHAnsi"/>
        </w:rPr>
        <w:t xml:space="preserve"> </w:t>
      </w:r>
      <w:r w:rsidRPr="0064413D">
        <w:rPr>
          <w:rFonts w:cstheme="minorHAnsi"/>
        </w:rPr>
        <w:t>ESA</w:t>
      </w:r>
      <w:r w:rsidR="00F20733" w:rsidRPr="00F20733">
        <w:rPr>
          <w:rFonts w:cstheme="minorHAnsi"/>
        </w:rPr>
        <w:t xml:space="preserve"> </w:t>
      </w:r>
      <w:r w:rsidR="00F20733">
        <w:rPr>
          <w:rFonts w:cstheme="minorHAnsi"/>
        </w:rPr>
        <w:t>for which it has been nominated as a Subcontractor</w:t>
      </w:r>
      <w:r w:rsidRPr="0064413D">
        <w:rPr>
          <w:rFonts w:cstheme="minorHAnsi"/>
        </w:rPr>
        <w:t>.</w:t>
      </w:r>
    </w:p>
    <w:p w14:paraId="4C730BC0" w14:textId="05EA88AF" w:rsidR="005E5F0D" w:rsidRPr="0064413D" w:rsidRDefault="005E5F0D" w:rsidP="0085578E">
      <w:pPr>
        <w:spacing w:after="120"/>
        <w:rPr>
          <w:rFonts w:cstheme="minorHAnsi"/>
        </w:rPr>
      </w:pPr>
      <w:r w:rsidRPr="0064413D">
        <w:rPr>
          <w:rFonts w:cstheme="minorHAnsi"/>
        </w:rPr>
        <w:t>Respondents offered a Deed as a result of the RF</w:t>
      </w:r>
      <w:r w:rsidR="00C935C3" w:rsidRPr="0064413D">
        <w:rPr>
          <w:rFonts w:cstheme="minorHAnsi"/>
        </w:rPr>
        <w:t>T</w:t>
      </w:r>
      <w:r w:rsidRPr="0064413D">
        <w:rPr>
          <w:rFonts w:cstheme="minorHAnsi"/>
        </w:rPr>
        <w:t xml:space="preserve">, will remain responsible for the provision and quality of the services they subcontract. As set out in the Draft Deed, successful Respondents </w:t>
      </w:r>
      <w:r w:rsidRPr="0064413D">
        <w:rPr>
          <w:rFonts w:cstheme="minorHAnsi"/>
          <w:b/>
          <w:bCs/>
        </w:rPr>
        <w:t>must</w:t>
      </w:r>
      <w:r w:rsidRPr="0064413D">
        <w:rPr>
          <w:rFonts w:cstheme="minorHAnsi"/>
        </w:rPr>
        <w:t xml:space="preserve"> impose relevant obligations of the Deed on subcontractors in the subcontract. Successful Respondents </w:t>
      </w:r>
      <w:r w:rsidRPr="0064413D">
        <w:rPr>
          <w:rFonts w:cstheme="minorHAnsi"/>
          <w:b/>
          <w:bCs/>
        </w:rPr>
        <w:t>must</w:t>
      </w:r>
      <w:r w:rsidRPr="0064413D">
        <w:rPr>
          <w:rFonts w:cstheme="minorHAnsi"/>
        </w:rPr>
        <w:t xml:space="preserve"> also ensure all subcontractors comply with the requirements set out in any Deed entered into with the government.</w:t>
      </w:r>
    </w:p>
    <w:p w14:paraId="7496B570" w14:textId="3EE4B1F1" w:rsidR="005E5F0D" w:rsidRPr="0064413D" w:rsidRDefault="005E5F0D" w:rsidP="0085578E">
      <w:pPr>
        <w:spacing w:after="120"/>
        <w:rPr>
          <w:rFonts w:cstheme="minorHAnsi"/>
        </w:rPr>
      </w:pPr>
      <w:r w:rsidRPr="0064413D">
        <w:rPr>
          <w:rFonts w:cstheme="minorHAnsi"/>
        </w:rPr>
        <w:t>Successful Respondents will also be fully responsible for:</w:t>
      </w:r>
    </w:p>
    <w:p w14:paraId="54BB9115" w14:textId="77777777" w:rsidR="005E5F0D" w:rsidRPr="0064413D" w:rsidRDefault="005E5F0D" w:rsidP="000D47AB">
      <w:pPr>
        <w:pStyle w:val="ListParagraph"/>
        <w:numPr>
          <w:ilvl w:val="0"/>
          <w:numId w:val="152"/>
        </w:numPr>
        <w:rPr>
          <w:lang w:eastAsia="en-AU"/>
        </w:rPr>
      </w:pPr>
      <w:r w:rsidRPr="0064413D">
        <w:rPr>
          <w:lang w:eastAsia="en-AU"/>
        </w:rPr>
        <w:t>the actions all subcontractors</w:t>
      </w:r>
    </w:p>
    <w:p w14:paraId="3AB9B529" w14:textId="3C93A6D0" w:rsidR="005E5F0D" w:rsidRPr="0064413D" w:rsidRDefault="005E5F0D" w:rsidP="000D47AB">
      <w:pPr>
        <w:pStyle w:val="ListParagraph"/>
        <w:numPr>
          <w:ilvl w:val="0"/>
          <w:numId w:val="152"/>
        </w:numPr>
        <w:rPr>
          <w:lang w:eastAsia="en-AU"/>
        </w:rPr>
      </w:pPr>
      <w:r w:rsidRPr="0064413D">
        <w:rPr>
          <w:lang w:eastAsia="en-AU"/>
        </w:rPr>
        <w:t>all losses caused by the subcontractors engaged for the purpose of the Deed</w:t>
      </w:r>
    </w:p>
    <w:p w14:paraId="0167BA45" w14:textId="77777777" w:rsidR="005E5F0D" w:rsidRPr="0064413D" w:rsidRDefault="005E5F0D" w:rsidP="000D47AB">
      <w:pPr>
        <w:pStyle w:val="ListParagraph"/>
        <w:numPr>
          <w:ilvl w:val="0"/>
          <w:numId w:val="152"/>
        </w:numPr>
        <w:rPr>
          <w:lang w:eastAsia="en-AU"/>
        </w:rPr>
      </w:pPr>
      <w:r w:rsidRPr="0064413D">
        <w:rPr>
          <w:lang w:eastAsia="en-AU"/>
        </w:rPr>
        <w:t>obtaining a subcontractor’s agreement to the disclosure of its confidential information to the department, and</w:t>
      </w:r>
    </w:p>
    <w:p w14:paraId="1D7B4755" w14:textId="431FFD68" w:rsidR="00FE72EA" w:rsidRPr="0064413D" w:rsidRDefault="005E5F0D" w:rsidP="000D47AB">
      <w:pPr>
        <w:pStyle w:val="ListParagraph"/>
        <w:numPr>
          <w:ilvl w:val="0"/>
          <w:numId w:val="152"/>
        </w:numPr>
        <w:rPr>
          <w:lang w:eastAsia="en-AU"/>
        </w:rPr>
      </w:pPr>
      <w:r w:rsidRPr="0064413D">
        <w:rPr>
          <w:lang w:eastAsia="en-AU"/>
        </w:rPr>
        <w:t xml:space="preserve">the delivery of the relevant </w:t>
      </w:r>
      <w:r w:rsidR="009C0555" w:rsidRPr="0064413D">
        <w:rPr>
          <w:lang w:eastAsia="en-AU"/>
        </w:rPr>
        <w:t>Servi</w:t>
      </w:r>
      <w:r w:rsidR="009C0555">
        <w:rPr>
          <w:lang w:eastAsia="en-AU"/>
        </w:rPr>
        <w:t>c</w:t>
      </w:r>
      <w:r w:rsidR="009C0555" w:rsidRPr="0064413D">
        <w:rPr>
          <w:lang w:eastAsia="en-AU"/>
        </w:rPr>
        <w:t>e</w:t>
      </w:r>
      <w:r w:rsidRPr="0064413D">
        <w:rPr>
          <w:lang w:eastAsia="en-AU"/>
        </w:rPr>
        <w:t xml:space="preserve"> requirements.</w:t>
      </w:r>
      <w:r w:rsidRPr="0064413D">
        <w:t xml:space="preserve"> </w:t>
      </w:r>
    </w:p>
    <w:p w14:paraId="5007B177" w14:textId="77777777" w:rsidR="005E5F0D" w:rsidRPr="0064413D" w:rsidRDefault="005E5F0D" w:rsidP="0085578E">
      <w:pPr>
        <w:pStyle w:val="RFTHeading3"/>
      </w:pPr>
      <w:bookmarkStart w:id="877" w:name="_Toc76130575"/>
      <w:bookmarkStart w:id="878" w:name="_Toc76132722"/>
      <w:bookmarkStart w:id="879" w:name="_Toc76133328"/>
      <w:bookmarkStart w:id="880" w:name="_Toc76130576"/>
      <w:bookmarkStart w:id="881" w:name="_Toc76132723"/>
      <w:bookmarkStart w:id="882" w:name="_Toc76133329"/>
      <w:bookmarkStart w:id="883" w:name="_Toc76130577"/>
      <w:bookmarkStart w:id="884" w:name="_Toc76132724"/>
      <w:bookmarkStart w:id="885" w:name="_Toc76133330"/>
      <w:bookmarkStart w:id="886" w:name="_Toc76130578"/>
      <w:bookmarkStart w:id="887" w:name="_Toc76132725"/>
      <w:bookmarkStart w:id="888" w:name="_Toc76133331"/>
      <w:bookmarkStart w:id="889" w:name="_Toc76130579"/>
      <w:bookmarkStart w:id="890" w:name="_Toc76132726"/>
      <w:bookmarkStart w:id="891" w:name="_Toc76133332"/>
      <w:bookmarkStart w:id="892" w:name="_Toc76130580"/>
      <w:bookmarkStart w:id="893" w:name="_Toc76132727"/>
      <w:bookmarkStart w:id="894" w:name="_Toc76133333"/>
      <w:bookmarkStart w:id="895" w:name="_Toc76130581"/>
      <w:bookmarkStart w:id="896" w:name="_Toc76132728"/>
      <w:bookmarkStart w:id="897" w:name="_Toc76133334"/>
      <w:bookmarkStart w:id="898" w:name="_Toc76130582"/>
      <w:bookmarkStart w:id="899" w:name="_Toc76132729"/>
      <w:bookmarkStart w:id="900" w:name="_Toc76133335"/>
      <w:bookmarkStart w:id="901" w:name="_Toc74820499"/>
      <w:bookmarkStart w:id="902" w:name="_Toc76115847"/>
      <w:bookmarkStart w:id="903" w:name="_Toc81909571"/>
      <w:bookmarkStart w:id="904" w:name="_Toc170993827"/>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64413D">
        <w:t>Government departments, agencies, employees and agents</w:t>
      </w:r>
      <w:bookmarkEnd w:id="901"/>
      <w:bookmarkEnd w:id="902"/>
      <w:bookmarkEnd w:id="903"/>
      <w:bookmarkEnd w:id="904"/>
    </w:p>
    <w:p w14:paraId="523006F7" w14:textId="02D3BDF6" w:rsidR="005E5F0D" w:rsidRPr="0064413D" w:rsidRDefault="005E5F0D" w:rsidP="0085578E">
      <w:pPr>
        <w:spacing w:after="120"/>
        <w:rPr>
          <w:rFonts w:cstheme="minorHAnsi"/>
        </w:rPr>
      </w:pPr>
      <w:r w:rsidRPr="0064413D">
        <w:rPr>
          <w:rFonts w:cstheme="minorHAnsi"/>
        </w:rPr>
        <w:t xml:space="preserve">The government and state/territory government departments, agencies, employees or agents and local governments are not eligible to respond to the </w:t>
      </w:r>
      <w:r w:rsidR="008A35ED" w:rsidRPr="0064413D">
        <w:rPr>
          <w:rFonts w:cstheme="minorHAnsi"/>
        </w:rPr>
        <w:t>RFT</w:t>
      </w:r>
      <w:r w:rsidRPr="0064413D">
        <w:rPr>
          <w:rFonts w:cstheme="minorHAnsi"/>
        </w:rPr>
        <w:t>. Further, government departments, agencies, employees or agents cannot assist potential Respondents in responding.</w:t>
      </w:r>
    </w:p>
    <w:p w14:paraId="17881F6E" w14:textId="77777777" w:rsidR="005E5F0D" w:rsidRPr="0064413D" w:rsidRDefault="005E5F0D" w:rsidP="0085578E">
      <w:pPr>
        <w:spacing w:after="120"/>
        <w:rPr>
          <w:rFonts w:cstheme="minorHAnsi"/>
        </w:rPr>
      </w:pPr>
      <w:r w:rsidRPr="0064413D">
        <w:rPr>
          <w:rFonts w:cstheme="minorHAnsi"/>
        </w:rPr>
        <w:t>This does not include persons who are, or may be, regarded as authorised agents of any government departments (including the department) under existing employment services arrangements or currently contracted with the department, or entities currently contracted with the Services Australia to perform their functions.</w:t>
      </w:r>
    </w:p>
    <w:p w14:paraId="5C2A6F70" w14:textId="77777777" w:rsidR="005E5F0D" w:rsidRPr="0064413D" w:rsidRDefault="005E5F0D" w:rsidP="0085578E">
      <w:pPr>
        <w:pStyle w:val="RFTHeading3"/>
      </w:pPr>
      <w:bookmarkStart w:id="905" w:name="_Toc74820500"/>
      <w:bookmarkStart w:id="906" w:name="_Toc76115848"/>
      <w:bookmarkStart w:id="907" w:name="_Toc81909572"/>
      <w:bookmarkStart w:id="908" w:name="_Toc170993828"/>
      <w:r w:rsidRPr="0064413D">
        <w:t>Foreign companies</w:t>
      </w:r>
      <w:bookmarkEnd w:id="905"/>
      <w:bookmarkEnd w:id="906"/>
      <w:bookmarkEnd w:id="907"/>
      <w:bookmarkEnd w:id="908"/>
    </w:p>
    <w:p w14:paraId="63020988" w14:textId="77777777" w:rsidR="005E5F0D" w:rsidRPr="0064413D" w:rsidRDefault="005E5F0D" w:rsidP="0085578E">
      <w:pPr>
        <w:spacing w:after="120"/>
        <w:rPr>
          <w:rFonts w:cstheme="minorHAnsi"/>
          <w:color w:val="000000"/>
        </w:rPr>
      </w:pPr>
      <w:r w:rsidRPr="0064413D">
        <w:rPr>
          <w:rFonts w:cstheme="minorHAnsi"/>
          <w:color w:val="000000"/>
        </w:rPr>
        <w:t xml:space="preserve">The department will only accept a proposal from a foreign company if it is registered under Part 5B.2, Division 2, of the </w:t>
      </w:r>
      <w:r w:rsidRPr="0064413D">
        <w:rPr>
          <w:rFonts w:cstheme="minorHAnsi"/>
          <w:i/>
          <w:iCs/>
          <w:color w:val="000000"/>
        </w:rPr>
        <w:t>Corporations Act 2001</w:t>
      </w:r>
      <w:r w:rsidRPr="0064413D">
        <w:rPr>
          <w:rFonts w:cstheme="minorHAnsi"/>
          <w:color w:val="000000"/>
        </w:rPr>
        <w:t xml:space="preserve"> (Cth).</w:t>
      </w:r>
    </w:p>
    <w:p w14:paraId="60348B2F" w14:textId="60F06040" w:rsidR="005E5F0D" w:rsidRPr="0064413D" w:rsidRDefault="005E5F0D" w:rsidP="0085578E">
      <w:pPr>
        <w:pStyle w:val="RFTHeading3"/>
      </w:pPr>
      <w:bookmarkStart w:id="909" w:name="_Toc52540066"/>
      <w:bookmarkStart w:id="910" w:name="_Toc74820501"/>
      <w:bookmarkStart w:id="911" w:name="_Toc76115849"/>
      <w:bookmarkStart w:id="912" w:name="_Toc81909573"/>
      <w:bookmarkStart w:id="913" w:name="_Toc170993829"/>
      <w:r w:rsidRPr="0064413D">
        <w:t>Competing entities</w:t>
      </w:r>
      <w:bookmarkEnd w:id="909"/>
      <w:bookmarkEnd w:id="910"/>
      <w:bookmarkEnd w:id="911"/>
      <w:bookmarkEnd w:id="912"/>
      <w:bookmarkEnd w:id="913"/>
    </w:p>
    <w:p w14:paraId="5ACC6FAD" w14:textId="77777777" w:rsidR="005E5F0D" w:rsidRPr="0064413D" w:rsidRDefault="005E5F0D" w:rsidP="0085578E">
      <w:pPr>
        <w:spacing w:after="120"/>
        <w:rPr>
          <w:rFonts w:cstheme="minorHAnsi"/>
        </w:rPr>
      </w:pPr>
      <w:r w:rsidRPr="0064413D">
        <w:rPr>
          <w:rFonts w:cstheme="minorHAnsi"/>
        </w:rPr>
        <w:t>Respondents, when responding to government business opportunities, must ensure that they do not behave in an anti-competitive manner, that is, a Respondent must not:</w:t>
      </w:r>
    </w:p>
    <w:p w14:paraId="6FE5255F" w14:textId="77777777" w:rsidR="005E5F0D" w:rsidRPr="0064413D" w:rsidRDefault="005E5F0D" w:rsidP="009103F9">
      <w:pPr>
        <w:pStyle w:val="ListParagraph"/>
        <w:numPr>
          <w:ilvl w:val="0"/>
          <w:numId w:val="192"/>
        </w:numPr>
      </w:pPr>
      <w:r w:rsidRPr="0064413D">
        <w:t>enter into or give effect to an agreement, or</w:t>
      </w:r>
    </w:p>
    <w:p w14:paraId="30FF4452" w14:textId="5D6EDFFA" w:rsidR="00C408FC" w:rsidRPr="0064413D" w:rsidRDefault="005E5F0D" w:rsidP="009103F9">
      <w:pPr>
        <w:pStyle w:val="ListParagraph"/>
        <w:numPr>
          <w:ilvl w:val="0"/>
          <w:numId w:val="192"/>
        </w:numPr>
      </w:pPr>
      <w:r w:rsidRPr="0064413D">
        <w:t>engage in a concerted practice</w:t>
      </w:r>
      <w:r w:rsidR="001E101E">
        <w:t>,</w:t>
      </w:r>
    </w:p>
    <w:p w14:paraId="21E52F28" w14:textId="102B3679" w:rsidR="005E5F0D" w:rsidRPr="0064413D" w:rsidRDefault="005E5F0D" w:rsidP="00083B5B">
      <w:r w:rsidRPr="0064413D">
        <w:t>which will substantially lessen competition in the respective market.</w:t>
      </w:r>
    </w:p>
    <w:p w14:paraId="3BB5A1FD" w14:textId="412D2532" w:rsidR="006007E7" w:rsidRDefault="00621256" w:rsidP="00083B5B">
      <w:pPr>
        <w:rPr>
          <w:rFonts w:cstheme="minorHAnsi"/>
        </w:rPr>
      </w:pPr>
      <w:r>
        <w:rPr>
          <w:rFonts w:cstheme="minorHAnsi"/>
        </w:rPr>
        <w:lastRenderedPageBreak/>
        <w:t xml:space="preserve">Subject to the exceptions set out below, a </w:t>
      </w:r>
      <w:r w:rsidR="005E5F0D" w:rsidRPr="0064413D">
        <w:rPr>
          <w:rFonts w:cstheme="minorHAnsi"/>
        </w:rPr>
        <w:t xml:space="preserve">Respondent </w:t>
      </w:r>
      <w:r w:rsidR="005E5F0D" w:rsidRPr="0064413D">
        <w:rPr>
          <w:rFonts w:cstheme="minorHAnsi"/>
          <w:b/>
        </w:rPr>
        <w:t>must not</w:t>
      </w:r>
      <w:r w:rsidR="005E5F0D" w:rsidRPr="0064413D">
        <w:rPr>
          <w:rFonts w:cstheme="minorHAnsi"/>
        </w:rPr>
        <w:t xml:space="preserve"> compete against itself within a single </w:t>
      </w:r>
      <w:r w:rsidR="00C1149B" w:rsidRPr="0064413D">
        <w:rPr>
          <w:rFonts w:cstheme="minorHAnsi"/>
        </w:rPr>
        <w:t>ESA</w:t>
      </w:r>
      <w:r w:rsidR="005E5F0D" w:rsidRPr="0064413D">
        <w:rPr>
          <w:rFonts w:cstheme="minorHAnsi"/>
        </w:rPr>
        <w:t xml:space="preserve"> by submitting alternative </w:t>
      </w:r>
      <w:r w:rsidR="001E101E">
        <w:rPr>
          <w:rFonts w:cstheme="minorHAnsi"/>
        </w:rPr>
        <w:t>Tenders</w:t>
      </w:r>
      <w:r w:rsidR="005E5F0D" w:rsidRPr="0064413D">
        <w:rPr>
          <w:rFonts w:cstheme="minorHAnsi"/>
        </w:rPr>
        <w:t xml:space="preserve"> in respect of that </w:t>
      </w:r>
      <w:r w:rsidR="00C1149B" w:rsidRPr="0064413D">
        <w:rPr>
          <w:rFonts w:cstheme="minorHAnsi"/>
        </w:rPr>
        <w:t>ESA i</w:t>
      </w:r>
      <w:r w:rsidR="005E5F0D" w:rsidRPr="0064413D">
        <w:rPr>
          <w:rFonts w:cstheme="minorHAnsi"/>
        </w:rPr>
        <w:t xml:space="preserve">n an arrangement that could be seen as anti-competitive, for the purposes of the </w:t>
      </w:r>
      <w:r w:rsidR="005E5F0D" w:rsidRPr="0064413D">
        <w:rPr>
          <w:rFonts w:cstheme="minorHAnsi"/>
          <w:i/>
          <w:iCs/>
        </w:rPr>
        <w:t>Competition and Consumer Act 20</w:t>
      </w:r>
      <w:r w:rsidR="00F45659">
        <w:rPr>
          <w:rFonts w:cstheme="minorHAnsi"/>
          <w:i/>
          <w:iCs/>
        </w:rPr>
        <w:t>10</w:t>
      </w:r>
      <w:r w:rsidR="005E5F0D" w:rsidRPr="0064413D">
        <w:rPr>
          <w:rFonts w:cstheme="minorHAnsi"/>
          <w:i/>
          <w:iCs/>
        </w:rPr>
        <w:t xml:space="preserve"> </w:t>
      </w:r>
      <w:r w:rsidR="005E5F0D" w:rsidRPr="0064413D">
        <w:rPr>
          <w:rFonts w:cstheme="minorHAnsi"/>
        </w:rPr>
        <w:t>(Cth).</w:t>
      </w:r>
      <w:r w:rsidR="00D3004E">
        <w:rPr>
          <w:rFonts w:cstheme="minorHAnsi"/>
        </w:rPr>
        <w:t xml:space="preserve"> </w:t>
      </w:r>
    </w:p>
    <w:p w14:paraId="4E6FA7A1" w14:textId="63206D73" w:rsidR="00164F92" w:rsidRPr="00297C09" w:rsidRDefault="00164F92" w:rsidP="00083B5B">
      <w:pPr>
        <w:rPr>
          <w:rFonts w:cstheme="minorHAnsi"/>
        </w:rPr>
      </w:pPr>
      <w:r>
        <w:rPr>
          <w:rFonts w:cstheme="minorHAnsi"/>
        </w:rPr>
        <w:t xml:space="preserve">For this purpose, a </w:t>
      </w:r>
      <w:r w:rsidR="001E101E">
        <w:rPr>
          <w:rFonts w:cstheme="minorHAnsi"/>
        </w:rPr>
        <w:t>Tender</w:t>
      </w:r>
      <w:r>
        <w:rPr>
          <w:rFonts w:cstheme="minorHAnsi"/>
        </w:rPr>
        <w:t xml:space="preserve"> from one entity and a separate </w:t>
      </w:r>
      <w:r w:rsidR="001E101E">
        <w:rPr>
          <w:rFonts w:cstheme="minorHAnsi"/>
        </w:rPr>
        <w:t>Tender</w:t>
      </w:r>
      <w:r>
        <w:rPr>
          <w:rFonts w:cstheme="minorHAnsi"/>
        </w:rPr>
        <w:t xml:space="preserve"> from another entity </w:t>
      </w:r>
      <w:r w:rsidR="001643A4">
        <w:rPr>
          <w:rFonts w:cstheme="minorHAnsi"/>
        </w:rPr>
        <w:t>‘controlled’</w:t>
      </w:r>
      <w:r w:rsidR="00B859A6">
        <w:rPr>
          <w:rFonts w:cstheme="minorHAnsi"/>
        </w:rPr>
        <w:t xml:space="preserve"> by the first entity will be treated as alternative </w:t>
      </w:r>
      <w:r w:rsidR="007728D5">
        <w:rPr>
          <w:rFonts w:cstheme="minorHAnsi"/>
        </w:rPr>
        <w:t>T</w:t>
      </w:r>
      <w:r w:rsidR="00B859A6">
        <w:rPr>
          <w:rFonts w:cstheme="minorHAnsi"/>
        </w:rPr>
        <w:t xml:space="preserve">enders, and both will be </w:t>
      </w:r>
      <w:r w:rsidR="00127D55">
        <w:rPr>
          <w:rFonts w:cstheme="minorHAnsi"/>
        </w:rPr>
        <w:t xml:space="preserve">excluded. </w:t>
      </w:r>
    </w:p>
    <w:p w14:paraId="4E2CF599" w14:textId="3220FC10" w:rsidR="00166107" w:rsidRPr="0064413D" w:rsidRDefault="007728D5" w:rsidP="00166107">
      <w:pPr>
        <w:spacing w:after="0"/>
        <w:rPr>
          <w:rFonts w:cstheme="minorHAnsi"/>
          <w:b/>
          <w:bCs/>
        </w:rPr>
      </w:pPr>
      <w:r w:rsidRPr="00162799">
        <w:rPr>
          <w:rFonts w:cstheme="minorHAnsi"/>
          <w:b/>
          <w:bCs/>
          <w:u w:val="single"/>
        </w:rPr>
        <w:t>Important</w:t>
      </w:r>
      <w:r>
        <w:rPr>
          <w:rFonts w:cstheme="minorHAnsi"/>
          <w:b/>
          <w:bCs/>
        </w:rPr>
        <w:t xml:space="preserve">: </w:t>
      </w:r>
      <w:r w:rsidR="00166107" w:rsidRPr="0064413D">
        <w:rPr>
          <w:rFonts w:cstheme="minorHAnsi"/>
          <w:b/>
          <w:bCs/>
        </w:rPr>
        <w:t xml:space="preserve">Where a Respondent retains its legal identity as a member of a Group Respondent, the Respondent cannot submit another individual response for </w:t>
      </w:r>
      <w:r w:rsidR="00166107" w:rsidRPr="0064413D">
        <w:rPr>
          <w:rFonts w:cstheme="minorHAnsi"/>
          <w:b/>
          <w:bCs/>
          <w:u w:val="single"/>
        </w:rPr>
        <w:t>the same ESA</w:t>
      </w:r>
      <w:r w:rsidR="00166107" w:rsidRPr="0064413D">
        <w:rPr>
          <w:rFonts w:cstheme="minorHAnsi"/>
          <w:b/>
          <w:bCs/>
        </w:rPr>
        <w:t xml:space="preserve"> which it has responded as part of the Group Respondent.</w:t>
      </w:r>
    </w:p>
    <w:p w14:paraId="0ABBCCA3" w14:textId="3672CC8D" w:rsidR="008836EA" w:rsidRDefault="008836EA" w:rsidP="008836EA">
      <w:r>
        <w:t>A Respondent cannot be a member of more</w:t>
      </w:r>
      <w:r w:rsidR="00A13892">
        <w:t xml:space="preserve"> than one</w:t>
      </w:r>
      <w:r>
        <w:t xml:space="preserve"> different Group Respondents tendering to provide Specialist Services to deliver to different specialist client groups within the same ESA. </w:t>
      </w:r>
    </w:p>
    <w:p w14:paraId="317443FA" w14:textId="001D8643" w:rsidR="008836EA" w:rsidRPr="00297C09" w:rsidRDefault="008836EA" w:rsidP="00297C09">
      <w:r>
        <w:t>A Respondent cannot be a member of a Group Respondent tendering to be a Specialist</w:t>
      </w:r>
      <w:r w:rsidR="00501D14">
        <w:t xml:space="preserve"> </w:t>
      </w:r>
      <w:r>
        <w:t>Provider</w:t>
      </w:r>
      <w:r w:rsidR="00501D14">
        <w:t>,</w:t>
      </w:r>
      <w:r>
        <w:t xml:space="preserve"> as well as </w:t>
      </w:r>
      <w:r w:rsidR="00501D14">
        <w:t xml:space="preserve">be </w:t>
      </w:r>
      <w:r>
        <w:t>a member of a different Group Respondent tendering to be a Generalist Provider</w:t>
      </w:r>
      <w:r w:rsidR="00501D14">
        <w:t>,</w:t>
      </w:r>
      <w:r>
        <w:t xml:space="preserve"> </w:t>
      </w:r>
      <w:r w:rsidR="00501D14">
        <w:t>for</w:t>
      </w:r>
      <w:r>
        <w:t xml:space="preserve"> the same ESA. </w:t>
      </w:r>
    </w:p>
    <w:p w14:paraId="0F7CE3E1" w14:textId="1CD0872E" w:rsidR="00F31833" w:rsidRPr="0064413D" w:rsidRDefault="00F31833" w:rsidP="00F31833">
      <w:pPr>
        <w:spacing w:after="120"/>
        <w:rPr>
          <w:rFonts w:cstheme="minorHAnsi"/>
        </w:rPr>
      </w:pPr>
      <w:r w:rsidRPr="0064413D">
        <w:rPr>
          <w:rFonts w:cstheme="minorHAnsi"/>
        </w:rPr>
        <w:t xml:space="preserve">For the purposes of this section ‘controlled’ and ‘related bodies corporate’ have the same meanings as in the </w:t>
      </w:r>
      <w:r w:rsidRPr="0064413D">
        <w:rPr>
          <w:rFonts w:cstheme="minorHAnsi"/>
          <w:i/>
        </w:rPr>
        <w:t xml:space="preserve">Corporations Act 2001 </w:t>
      </w:r>
      <w:r w:rsidRPr="0064413D">
        <w:rPr>
          <w:rFonts w:cstheme="minorHAnsi"/>
        </w:rPr>
        <w:t>(Cth).</w:t>
      </w:r>
    </w:p>
    <w:p w14:paraId="7DDB62D3" w14:textId="6D1E15C9" w:rsidR="005E5F0D" w:rsidRPr="0064413D" w:rsidRDefault="005E5F0D" w:rsidP="0085578E">
      <w:pPr>
        <w:spacing w:after="120"/>
        <w:rPr>
          <w:rFonts w:cstheme="minorHAnsi"/>
        </w:rPr>
      </w:pPr>
      <w:r w:rsidRPr="0064413D">
        <w:rPr>
          <w:rFonts w:cstheme="minorHAnsi"/>
        </w:rPr>
        <w:t xml:space="preserve">Where a Respondent is a related body corporate of another Respondent or an entity that has already won business from the department, then the department may require the Respondent to provide evidence as part of its </w:t>
      </w:r>
      <w:r w:rsidR="00A13892">
        <w:rPr>
          <w:rFonts w:cstheme="minorHAnsi"/>
        </w:rPr>
        <w:t>Tender</w:t>
      </w:r>
      <w:r w:rsidR="00A13892" w:rsidRPr="0064413D">
        <w:rPr>
          <w:rFonts w:cstheme="minorHAnsi"/>
        </w:rPr>
        <w:t xml:space="preserve"> </w:t>
      </w:r>
      <w:r w:rsidRPr="0064413D">
        <w:rPr>
          <w:rFonts w:cstheme="minorHAnsi"/>
        </w:rPr>
        <w:t>of the degree of operational independence between the entities, and to outline appropriate mitigation strategies for any relevant probity risks (such as conflicts of interest or breaches of confidentiality).</w:t>
      </w:r>
    </w:p>
    <w:p w14:paraId="7F48E88C" w14:textId="77777777" w:rsidR="005E5F0D" w:rsidRPr="0064413D" w:rsidRDefault="005E5F0D" w:rsidP="0085578E">
      <w:pPr>
        <w:spacing w:after="120"/>
        <w:rPr>
          <w:rFonts w:cstheme="minorHAnsi"/>
        </w:rPr>
      </w:pPr>
      <w:r w:rsidRPr="0064413D">
        <w:rPr>
          <w:rFonts w:cstheme="minorHAnsi"/>
        </w:rPr>
        <w:t>The department also reserves the right to exclude or not award business to any Respondent that it considers has contravened these requirements or who has not proposed an adequate mitigation strategy.</w:t>
      </w:r>
    </w:p>
    <w:p w14:paraId="5D7D2B24" w14:textId="2FFADE08" w:rsidR="005E5F0D" w:rsidRPr="0064413D" w:rsidRDefault="005E5F0D" w:rsidP="0085578E">
      <w:pPr>
        <w:rPr>
          <w:rFonts w:cstheme="minorHAnsi"/>
          <w:i/>
          <w:iCs/>
          <w:sz w:val="24"/>
          <w:szCs w:val="24"/>
        </w:rPr>
      </w:pPr>
      <w:r w:rsidRPr="0064413D">
        <w:rPr>
          <w:i/>
          <w:iCs/>
        </w:rPr>
        <w:t>Exception</w:t>
      </w:r>
    </w:p>
    <w:p w14:paraId="0B86829B" w14:textId="38C4AF61" w:rsidR="001643B6" w:rsidRDefault="005E5F0D" w:rsidP="0085578E">
      <w:pPr>
        <w:spacing w:after="120"/>
        <w:rPr>
          <w:rFonts w:cstheme="minorHAnsi"/>
          <w:b/>
          <w:bCs/>
        </w:rPr>
      </w:pPr>
      <w:r w:rsidRPr="0064413D">
        <w:rPr>
          <w:rFonts w:cstheme="minorHAnsi"/>
        </w:rPr>
        <w:t xml:space="preserve">A </w:t>
      </w:r>
      <w:r w:rsidR="00A13892">
        <w:rPr>
          <w:rFonts w:cstheme="minorHAnsi"/>
        </w:rPr>
        <w:t>S</w:t>
      </w:r>
      <w:r w:rsidRPr="0064413D">
        <w:rPr>
          <w:rFonts w:cstheme="minorHAnsi"/>
        </w:rPr>
        <w:t xml:space="preserve">ubcontractor may be nominated as part of a </w:t>
      </w:r>
      <w:r w:rsidR="00A13892">
        <w:rPr>
          <w:rFonts w:cstheme="minorHAnsi"/>
        </w:rPr>
        <w:t>Tender</w:t>
      </w:r>
      <w:r w:rsidR="00A13892" w:rsidRPr="0064413D">
        <w:rPr>
          <w:rFonts w:cstheme="minorHAnsi"/>
        </w:rPr>
        <w:t xml:space="preserve"> </w:t>
      </w:r>
      <w:r w:rsidRPr="0064413D">
        <w:rPr>
          <w:rFonts w:cstheme="minorHAnsi"/>
        </w:rPr>
        <w:t xml:space="preserve">by one or more Respondents for the same </w:t>
      </w:r>
      <w:r w:rsidR="00CA53CB" w:rsidRPr="0064413D">
        <w:rPr>
          <w:rFonts w:cstheme="minorHAnsi"/>
        </w:rPr>
        <w:t>ESA</w:t>
      </w:r>
      <w:r w:rsidRPr="0064413D">
        <w:rPr>
          <w:rFonts w:cstheme="minorHAnsi"/>
        </w:rPr>
        <w:t xml:space="preserve">. </w:t>
      </w:r>
      <w:r w:rsidRPr="0064413D">
        <w:rPr>
          <w:rFonts w:cstheme="minorHAnsi"/>
          <w:b/>
          <w:bCs/>
        </w:rPr>
        <w:t xml:space="preserve">A nominated </w:t>
      </w:r>
      <w:r w:rsidR="00A13892">
        <w:rPr>
          <w:rFonts w:cstheme="minorHAnsi"/>
          <w:b/>
          <w:bCs/>
        </w:rPr>
        <w:t>S</w:t>
      </w:r>
      <w:r w:rsidRPr="0064413D">
        <w:rPr>
          <w:rFonts w:cstheme="minorHAnsi"/>
          <w:b/>
          <w:bCs/>
        </w:rPr>
        <w:t xml:space="preserve">ubcontractor may also respond in its own right in that </w:t>
      </w:r>
      <w:r w:rsidR="00CA53CB" w:rsidRPr="0064413D">
        <w:rPr>
          <w:rFonts w:cstheme="minorHAnsi"/>
          <w:b/>
          <w:bCs/>
        </w:rPr>
        <w:t>ESA</w:t>
      </w:r>
      <w:r w:rsidRPr="0064413D">
        <w:rPr>
          <w:rFonts w:cstheme="minorHAnsi"/>
          <w:b/>
          <w:bCs/>
        </w:rPr>
        <w:t>.</w:t>
      </w:r>
      <w:bookmarkStart w:id="914" w:name="_Toc74820502"/>
      <w:bookmarkStart w:id="915" w:name="_Toc76115850"/>
      <w:bookmarkStart w:id="916" w:name="_Toc81909574"/>
    </w:p>
    <w:p w14:paraId="0DA2542C" w14:textId="46B0E679" w:rsidR="005E5F0D" w:rsidRPr="0064413D" w:rsidRDefault="005E5F0D" w:rsidP="0085578E">
      <w:pPr>
        <w:pStyle w:val="RFTHeading3"/>
      </w:pPr>
      <w:bookmarkStart w:id="917" w:name="_Toc170993830"/>
      <w:r w:rsidRPr="0064413D">
        <w:t>Unintentional errors of form</w:t>
      </w:r>
      <w:bookmarkEnd w:id="914"/>
      <w:bookmarkEnd w:id="915"/>
      <w:bookmarkEnd w:id="916"/>
      <w:bookmarkEnd w:id="917"/>
    </w:p>
    <w:p w14:paraId="2FFEF699" w14:textId="463D9960" w:rsidR="00F22836" w:rsidRPr="00740269" w:rsidRDefault="005E5F0D" w:rsidP="00740269">
      <w:pPr>
        <w:spacing w:after="120"/>
        <w:textAlignment w:val="baseline"/>
        <w:rPr>
          <w:rFonts w:eastAsia="Times New Roman" w:cstheme="minorHAnsi"/>
          <w:lang w:eastAsia="en-AU"/>
        </w:rPr>
      </w:pPr>
      <w:r w:rsidRPr="0064413D">
        <w:rPr>
          <w:rFonts w:eastAsia="Times New Roman" w:cstheme="minorHAnsi"/>
          <w:lang w:eastAsia="en-AU"/>
        </w:rPr>
        <w:t>If the department considers that there are unintentional errors of form contained in a response, the department may give the Respondent the opportunity to correct or clarify the errors but will not permit any material alteration or addition to the respons</w:t>
      </w:r>
      <w:r w:rsidR="00740269">
        <w:rPr>
          <w:rFonts w:eastAsia="Times New Roman" w:cstheme="minorHAnsi"/>
          <w:lang w:eastAsia="en-AU"/>
        </w:rPr>
        <w:t>e.</w:t>
      </w:r>
    </w:p>
    <w:p w14:paraId="6C8276E5" w14:textId="77777777" w:rsidR="00F22836" w:rsidRPr="0064413D" w:rsidRDefault="00F22836" w:rsidP="0085578E">
      <w:pPr>
        <w:pStyle w:val="Heading1"/>
      </w:pPr>
      <w:bookmarkStart w:id="918" w:name="_Toc80616378"/>
      <w:bookmarkStart w:id="919" w:name="_Toc84864828"/>
      <w:bookmarkStart w:id="920" w:name="_Toc85973453"/>
      <w:bookmarkStart w:id="921" w:name="_Toc170993831"/>
      <w:bookmarkStart w:id="922" w:name="_Toc173939592"/>
      <w:r w:rsidRPr="0064413D">
        <w:lastRenderedPageBreak/>
        <w:t>Appendix A – Communication protocol</w:t>
      </w:r>
      <w:bookmarkEnd w:id="918"/>
      <w:bookmarkEnd w:id="919"/>
      <w:bookmarkEnd w:id="920"/>
      <w:bookmarkEnd w:id="921"/>
      <w:bookmarkEnd w:id="922"/>
    </w:p>
    <w:p w14:paraId="2767491F" w14:textId="06554691" w:rsidR="008A5160" w:rsidRPr="0064413D" w:rsidRDefault="008A5160" w:rsidP="0085578E">
      <w:r w:rsidRPr="0064413D">
        <w:t xml:space="preserve">The following communication protocol </w:t>
      </w:r>
      <w:r w:rsidR="00977C94">
        <w:t xml:space="preserve">is </w:t>
      </w:r>
      <w:r w:rsidRPr="0064413D">
        <w:t xml:space="preserve">established to support the RFT for the new </w:t>
      </w:r>
      <w:r w:rsidR="005B4649" w:rsidRPr="0064413D">
        <w:t>p</w:t>
      </w:r>
      <w:r w:rsidRPr="0064413D">
        <w:t>rogram.</w:t>
      </w:r>
    </w:p>
    <w:p w14:paraId="406CF99C" w14:textId="77777777" w:rsidR="008A5160" w:rsidRPr="0064413D" w:rsidRDefault="008A5160" w:rsidP="0085578E">
      <w:r w:rsidRPr="0064413D">
        <w:t>The purpose of this protocol is to establish procedures to minimise the risk of any improper practice occurring that could influence the fair operation of the market or the probity of the RFT process. These procedures also make provision for addressing any allegation of such impropriety.</w:t>
      </w:r>
    </w:p>
    <w:p w14:paraId="2FB0BD39" w14:textId="77777777" w:rsidR="008A5160" w:rsidRPr="0064413D" w:rsidRDefault="008A5160" w:rsidP="0085578E">
      <w:r w:rsidRPr="0064413D">
        <w:t>Those who may be in positions that the public could perceive as having the power to influence the operation of the RFT process have been identified as including:</w:t>
      </w:r>
    </w:p>
    <w:p w14:paraId="2A580E99" w14:textId="54A765AE" w:rsidR="008A5160" w:rsidRPr="0064413D" w:rsidRDefault="008A5160" w:rsidP="000D47AB">
      <w:pPr>
        <w:pStyle w:val="ListParagraph"/>
        <w:numPr>
          <w:ilvl w:val="0"/>
          <w:numId w:val="153"/>
        </w:numPr>
        <w:rPr>
          <w:lang w:eastAsia="en-AU"/>
        </w:rPr>
      </w:pPr>
      <w:r w:rsidRPr="0064413D">
        <w:rPr>
          <w:lang w:eastAsia="en-AU"/>
        </w:rPr>
        <w:t>employees of the department</w:t>
      </w:r>
    </w:p>
    <w:p w14:paraId="0F34C3B9" w14:textId="34F49463" w:rsidR="008A5160" w:rsidRPr="0064413D" w:rsidRDefault="008A5160" w:rsidP="000D47AB">
      <w:pPr>
        <w:pStyle w:val="ListParagraph"/>
        <w:numPr>
          <w:ilvl w:val="0"/>
          <w:numId w:val="153"/>
        </w:numPr>
        <w:rPr>
          <w:lang w:eastAsia="en-AU"/>
        </w:rPr>
      </w:pPr>
      <w:r w:rsidRPr="0064413D">
        <w:rPr>
          <w:lang w:eastAsia="en-AU"/>
        </w:rPr>
        <w:t>ministers, parliamentary secretaries, and their staff</w:t>
      </w:r>
    </w:p>
    <w:p w14:paraId="76455643" w14:textId="25ED5B14" w:rsidR="008A5160" w:rsidRPr="0064413D" w:rsidRDefault="008A5160" w:rsidP="000D47AB">
      <w:pPr>
        <w:pStyle w:val="ListParagraph"/>
        <w:numPr>
          <w:ilvl w:val="0"/>
          <w:numId w:val="153"/>
        </w:numPr>
        <w:rPr>
          <w:lang w:eastAsia="en-AU"/>
        </w:rPr>
      </w:pPr>
      <w:r w:rsidRPr="0064413D">
        <w:rPr>
          <w:lang w:eastAsia="en-AU"/>
        </w:rPr>
        <w:t>parliamentarians, whether Commonwealth, state, or territory</w:t>
      </w:r>
    </w:p>
    <w:p w14:paraId="5D0B422C" w14:textId="1080DE8D" w:rsidR="008A5160" w:rsidRPr="0064413D" w:rsidRDefault="008A5160" w:rsidP="000D47AB">
      <w:pPr>
        <w:pStyle w:val="ListParagraph"/>
        <w:numPr>
          <w:ilvl w:val="0"/>
          <w:numId w:val="153"/>
        </w:numPr>
        <w:rPr>
          <w:lang w:eastAsia="en-AU"/>
        </w:rPr>
      </w:pPr>
      <w:r w:rsidRPr="0064413D">
        <w:rPr>
          <w:lang w:eastAsia="en-AU"/>
        </w:rPr>
        <w:t xml:space="preserve">existing employment services </w:t>
      </w:r>
      <w:r w:rsidR="000677E6">
        <w:rPr>
          <w:lang w:eastAsia="en-AU"/>
        </w:rPr>
        <w:t>p</w:t>
      </w:r>
      <w:r w:rsidR="000677E6" w:rsidRPr="0064413D">
        <w:rPr>
          <w:lang w:eastAsia="en-AU"/>
        </w:rPr>
        <w:t xml:space="preserve">roviders </w:t>
      </w:r>
      <w:r w:rsidRPr="0064413D">
        <w:rPr>
          <w:lang w:eastAsia="en-AU"/>
        </w:rPr>
        <w:t>and industry groups</w:t>
      </w:r>
      <w:r w:rsidR="00E65722" w:rsidRPr="0064413D">
        <w:rPr>
          <w:lang w:eastAsia="en-AU"/>
        </w:rPr>
        <w:t xml:space="preserve">, and </w:t>
      </w:r>
    </w:p>
    <w:p w14:paraId="13F67950" w14:textId="6F2B313B" w:rsidR="008A5160" w:rsidRPr="0064413D" w:rsidRDefault="008A5160" w:rsidP="000D47AB">
      <w:pPr>
        <w:pStyle w:val="ListParagraph"/>
        <w:numPr>
          <w:ilvl w:val="0"/>
          <w:numId w:val="153"/>
        </w:numPr>
        <w:rPr>
          <w:lang w:eastAsia="en-AU"/>
        </w:rPr>
      </w:pPr>
      <w:r w:rsidRPr="0064413D">
        <w:rPr>
          <w:lang w:eastAsia="en-AU"/>
        </w:rPr>
        <w:t>anyone else directly or indirectly involved in the procurement process acting for the department or with access to information about the department’s activities that is not generally known (that is, those with ‘inside’ information).</w:t>
      </w:r>
    </w:p>
    <w:p w14:paraId="1EDB9732" w14:textId="66A9F717" w:rsidR="008A5160" w:rsidRPr="0064413D" w:rsidRDefault="008A5160" w:rsidP="0085578E">
      <w:r w:rsidRPr="0064413D">
        <w:t>The following procedures have been adopted to minimise the risk of any inappropriate influence on the RFT process and must be adhered to.</w:t>
      </w:r>
    </w:p>
    <w:p w14:paraId="7E208EDE" w14:textId="77777777" w:rsidR="00F22836" w:rsidRPr="0064413D" w:rsidRDefault="00F22836" w:rsidP="0085578E">
      <w:pPr>
        <w:pStyle w:val="RFT1111"/>
      </w:pPr>
      <w:r w:rsidRPr="0064413D">
        <w:t>Contact with portfolio ministers</w:t>
      </w:r>
    </w:p>
    <w:p w14:paraId="523AB8DF" w14:textId="77777777" w:rsidR="00E07CAE" w:rsidRPr="0064413D" w:rsidRDefault="00E07CAE" w:rsidP="0085578E">
      <w:r w:rsidRPr="0064413D">
        <w:t>During the RFT process, portfolio ministers will continue to interact with relevant stakeholders for business-as-usual meetings, conferences, and social activities.</w:t>
      </w:r>
    </w:p>
    <w:p w14:paraId="31D33641" w14:textId="4A8661AD" w:rsidR="00E07CAE" w:rsidRPr="0064413D" w:rsidRDefault="00E07CAE" w:rsidP="0085578E">
      <w:r w:rsidRPr="0064413D">
        <w:t xml:space="preserve">However, during these interactions, the only information, if any, that can be provided about the RFT process will be limited to information that is already available in the public arena. </w:t>
      </w:r>
      <w:r w:rsidR="00F65265" w:rsidRPr="0064413D">
        <w:t>Respondent</w:t>
      </w:r>
      <w:r w:rsidRPr="0064413D">
        <w:t xml:space="preserve">s must not seek to elicit or obtain from portfolio ministers, or their staff, by direct or indirect means, any information concerning this RFT process that is not already available in the public arena. </w:t>
      </w:r>
    </w:p>
    <w:p w14:paraId="34388A16" w14:textId="0ED51D07" w:rsidR="00E07CAE" w:rsidRPr="0064413D" w:rsidRDefault="00E07CAE" w:rsidP="0085578E">
      <w:r w:rsidRPr="0064413D">
        <w:t>The RFT process will be conducted by the department with all decisions made by the department in accordance with the approved delegation.</w:t>
      </w:r>
    </w:p>
    <w:p w14:paraId="7B030AE4" w14:textId="77777777" w:rsidR="00F22836" w:rsidRPr="0064413D" w:rsidRDefault="00F22836" w:rsidP="0085578E">
      <w:pPr>
        <w:pStyle w:val="RFT1111"/>
      </w:pPr>
      <w:r w:rsidRPr="0064413D">
        <w:t>Contact with the department</w:t>
      </w:r>
    </w:p>
    <w:p w14:paraId="4086AF84" w14:textId="77777777" w:rsidR="00E07CAE" w:rsidRPr="0064413D" w:rsidRDefault="00E07CAE" w:rsidP="0085578E">
      <w:r w:rsidRPr="0064413D">
        <w:t xml:space="preserve">During the RFT process, the department continues to interact with relevant stakeholders as a part of its ongoing business (on a business-as-usual basis), including continuing any regular discussions with a range of interest groups and industry representative bodies. </w:t>
      </w:r>
    </w:p>
    <w:p w14:paraId="0A08309A" w14:textId="77777777" w:rsidR="00E07CAE" w:rsidRPr="0064413D" w:rsidRDefault="00E07CAE" w:rsidP="0085578E">
      <w:r w:rsidRPr="0064413D">
        <w:t xml:space="preserve">At these business-as-usual interactions, any discussions relating to the RFT process, however, will not be permitted. </w:t>
      </w:r>
    </w:p>
    <w:p w14:paraId="773D28A8" w14:textId="77777777" w:rsidR="00E07CAE" w:rsidRPr="0064413D" w:rsidRDefault="00E07CAE" w:rsidP="0085578E">
      <w:r w:rsidRPr="0064413D">
        <w:lastRenderedPageBreak/>
        <w:t xml:space="preserve">The following principles will apply: </w:t>
      </w:r>
    </w:p>
    <w:p w14:paraId="004DB563" w14:textId="54162DB5" w:rsidR="00E07CAE" w:rsidRPr="0064413D" w:rsidRDefault="00E07CAE" w:rsidP="000D47AB">
      <w:pPr>
        <w:pStyle w:val="ListParagraph"/>
        <w:numPr>
          <w:ilvl w:val="0"/>
          <w:numId w:val="154"/>
        </w:numPr>
        <w:rPr>
          <w:lang w:eastAsia="en-AU"/>
        </w:rPr>
      </w:pPr>
      <w:r w:rsidRPr="0064413D">
        <w:rPr>
          <w:lang w:eastAsia="en-AU"/>
        </w:rPr>
        <w:t xml:space="preserve">All </w:t>
      </w:r>
      <w:r w:rsidR="00F65265" w:rsidRPr="0064413D">
        <w:rPr>
          <w:lang w:eastAsia="en-AU"/>
        </w:rPr>
        <w:t>Respondent</w:t>
      </w:r>
      <w:r w:rsidRPr="0064413D">
        <w:rPr>
          <w:lang w:eastAsia="en-AU"/>
        </w:rPr>
        <w:t xml:space="preserve">s will utilise the process set out in this RFT to contact the department for the purpose of querying or clarifying any aspect of the RFT process. </w:t>
      </w:r>
    </w:p>
    <w:p w14:paraId="40345049" w14:textId="62F5F836" w:rsidR="00E07CAE" w:rsidRPr="0064413D" w:rsidRDefault="00E07CAE" w:rsidP="000D47AB">
      <w:pPr>
        <w:pStyle w:val="ListParagraph"/>
        <w:numPr>
          <w:ilvl w:val="0"/>
          <w:numId w:val="154"/>
        </w:numPr>
        <w:rPr>
          <w:lang w:eastAsia="en-AU"/>
        </w:rPr>
      </w:pPr>
      <w:r w:rsidRPr="0064413D">
        <w:rPr>
          <w:lang w:eastAsia="en-AU"/>
        </w:rPr>
        <w:t xml:space="preserve">The department will not consider unsolicited references or responses on behalf of Providers or </w:t>
      </w:r>
      <w:r w:rsidR="00F65265" w:rsidRPr="0064413D">
        <w:rPr>
          <w:lang w:eastAsia="en-AU"/>
        </w:rPr>
        <w:t>Respondent</w:t>
      </w:r>
      <w:r w:rsidRPr="0064413D">
        <w:rPr>
          <w:lang w:eastAsia="en-AU"/>
        </w:rPr>
        <w:t xml:space="preserve">s outside of those provided for in the RFT process. </w:t>
      </w:r>
    </w:p>
    <w:p w14:paraId="31F8D8A3" w14:textId="09864ADA" w:rsidR="00E07CAE" w:rsidRPr="0064413D" w:rsidRDefault="00F65265" w:rsidP="000D47AB">
      <w:pPr>
        <w:pStyle w:val="ListParagraph"/>
        <w:numPr>
          <w:ilvl w:val="0"/>
          <w:numId w:val="154"/>
        </w:numPr>
        <w:rPr>
          <w:lang w:eastAsia="en-AU"/>
        </w:rPr>
      </w:pPr>
      <w:r w:rsidRPr="0064413D">
        <w:rPr>
          <w:lang w:eastAsia="en-AU"/>
        </w:rPr>
        <w:t>Respondent</w:t>
      </w:r>
      <w:r w:rsidR="00E07CAE" w:rsidRPr="0064413D">
        <w:rPr>
          <w:lang w:eastAsia="en-AU"/>
        </w:rPr>
        <w:t xml:space="preserve">s or other persons with an interest in the RFT process must not enter into discussions with or otherwise engage in any activity with the department, persons directly or indirectly involved in the RFT process acting for the department, and other persons who have been identified as being in positions of potential influence over the operation of the RFT process. Further, the department will not enter into discussions or otherwise engage in any activity with </w:t>
      </w:r>
      <w:r w:rsidRPr="0064413D">
        <w:rPr>
          <w:lang w:eastAsia="en-AU"/>
        </w:rPr>
        <w:t>Respondent</w:t>
      </w:r>
      <w:r w:rsidR="00E07CAE" w:rsidRPr="0064413D">
        <w:rPr>
          <w:lang w:eastAsia="en-AU"/>
        </w:rPr>
        <w:t xml:space="preserve">s, or such other persons with an interest in the RFT process, where this could be perceived as influencing the operation of the RFT process. </w:t>
      </w:r>
    </w:p>
    <w:p w14:paraId="329BBE75" w14:textId="5C587E7F" w:rsidR="00E07CAE" w:rsidRPr="0064413D" w:rsidRDefault="00E07CAE" w:rsidP="000D47AB">
      <w:pPr>
        <w:pStyle w:val="ListParagraph"/>
        <w:numPr>
          <w:ilvl w:val="0"/>
          <w:numId w:val="154"/>
        </w:numPr>
        <w:rPr>
          <w:lang w:eastAsia="en-AU"/>
        </w:rPr>
      </w:pPr>
      <w:r w:rsidRPr="0064413D">
        <w:rPr>
          <w:lang w:eastAsia="en-AU"/>
        </w:rPr>
        <w:t xml:space="preserve">Views on an individual </w:t>
      </w:r>
      <w:r w:rsidR="00F65265" w:rsidRPr="0064413D">
        <w:rPr>
          <w:lang w:eastAsia="en-AU"/>
        </w:rPr>
        <w:t>Respondent</w:t>
      </w:r>
      <w:r w:rsidRPr="0064413D">
        <w:rPr>
          <w:lang w:eastAsia="en-AU"/>
        </w:rPr>
        <w:t xml:space="preserve"> or </w:t>
      </w:r>
      <w:r w:rsidR="00F65265" w:rsidRPr="0064413D">
        <w:rPr>
          <w:lang w:eastAsia="en-AU"/>
        </w:rPr>
        <w:t>Respondent</w:t>
      </w:r>
      <w:r w:rsidRPr="0064413D">
        <w:rPr>
          <w:lang w:eastAsia="en-AU"/>
        </w:rPr>
        <w:t xml:space="preserve">s must not be expressed to the department in a way that could be perceived as an attempt to influence the department to favour, or disfavour, any </w:t>
      </w:r>
      <w:r w:rsidR="00F65265" w:rsidRPr="0064413D">
        <w:rPr>
          <w:lang w:eastAsia="en-AU"/>
        </w:rPr>
        <w:t>Respondent</w:t>
      </w:r>
      <w:r w:rsidRPr="0064413D">
        <w:rPr>
          <w:lang w:eastAsia="en-AU"/>
        </w:rPr>
        <w:t xml:space="preserve">. </w:t>
      </w:r>
    </w:p>
    <w:p w14:paraId="1BE64ECB" w14:textId="7973A222" w:rsidR="00E07CAE" w:rsidRPr="0064413D" w:rsidRDefault="00E07CAE" w:rsidP="000D47AB">
      <w:pPr>
        <w:pStyle w:val="ListParagraph"/>
        <w:numPr>
          <w:ilvl w:val="0"/>
          <w:numId w:val="154"/>
        </w:numPr>
        <w:rPr>
          <w:lang w:eastAsia="en-AU"/>
        </w:rPr>
      </w:pPr>
      <w:r w:rsidRPr="0064413D">
        <w:rPr>
          <w:lang w:eastAsia="en-AU"/>
        </w:rPr>
        <w:t xml:space="preserve">Details of any approaches by or on behalf of, an individual </w:t>
      </w:r>
      <w:r w:rsidR="00F65265" w:rsidRPr="0064413D">
        <w:rPr>
          <w:lang w:eastAsia="en-AU"/>
        </w:rPr>
        <w:t>Respondent</w:t>
      </w:r>
      <w:r w:rsidRPr="0064413D">
        <w:rPr>
          <w:lang w:eastAsia="en-AU"/>
        </w:rPr>
        <w:t xml:space="preserve"> or </w:t>
      </w:r>
      <w:r w:rsidR="00F65265" w:rsidRPr="0064413D">
        <w:rPr>
          <w:lang w:eastAsia="en-AU"/>
        </w:rPr>
        <w:t>Respondent</w:t>
      </w:r>
      <w:r w:rsidRPr="0064413D">
        <w:rPr>
          <w:lang w:eastAsia="en-AU"/>
        </w:rPr>
        <w:t xml:space="preserve">s will be fully documented. </w:t>
      </w:r>
    </w:p>
    <w:p w14:paraId="776E808A" w14:textId="6C7C91F9" w:rsidR="00E07CAE" w:rsidRPr="0064413D" w:rsidRDefault="00E07CAE" w:rsidP="000D47AB">
      <w:pPr>
        <w:pStyle w:val="ListParagraph"/>
        <w:numPr>
          <w:ilvl w:val="0"/>
          <w:numId w:val="154"/>
        </w:numPr>
        <w:rPr>
          <w:lang w:eastAsia="en-AU"/>
        </w:rPr>
      </w:pPr>
      <w:r w:rsidRPr="0064413D">
        <w:rPr>
          <w:lang w:eastAsia="en-AU"/>
        </w:rPr>
        <w:t>Communications or conduct suspected of involving a breach of this communication protocol or of the RFT process, including any suspected illegality will be investigated and may be taken into account during the RFT evaluation process.</w:t>
      </w:r>
    </w:p>
    <w:p w14:paraId="0E02385D" w14:textId="77777777" w:rsidR="00F22836" w:rsidRPr="0064413D" w:rsidRDefault="00F22836" w:rsidP="0085578E">
      <w:pPr>
        <w:pStyle w:val="RFT1111"/>
      </w:pPr>
      <w:r w:rsidRPr="0064413D">
        <w:t>Assistance</w:t>
      </w:r>
    </w:p>
    <w:p w14:paraId="682AE73C" w14:textId="3A32D18A" w:rsidR="00E16E29" w:rsidRPr="0064413D" w:rsidRDefault="00F65265" w:rsidP="0085578E">
      <w:r w:rsidRPr="0064413D">
        <w:t>Respondent</w:t>
      </w:r>
      <w:r w:rsidR="00E16E29" w:rsidRPr="0064413D">
        <w:t>s will compete on the basis of fair and open competition.</w:t>
      </w:r>
    </w:p>
    <w:p w14:paraId="50625A31" w14:textId="2E4D98A6" w:rsidR="00E16E29" w:rsidRPr="0064413D" w:rsidRDefault="00F65265" w:rsidP="0085578E">
      <w:r w:rsidRPr="0064413D">
        <w:t>Respondent</w:t>
      </w:r>
      <w:r w:rsidR="00E16E29" w:rsidRPr="0064413D">
        <w:t xml:space="preserve">s must not seek help from any person in a position that the public could perceive as having power to influence the operation of the RFT process to develop their Tender. </w:t>
      </w:r>
      <w:r w:rsidRPr="0064413D">
        <w:t>Respondent</w:t>
      </w:r>
      <w:r w:rsidR="00E16E29" w:rsidRPr="0064413D">
        <w:t>s must not seek any assistance in interpreting or otherwise using any information that has been made available about, or as part of, the RFT process except as provided for in procurement documentation published by the government, such as this RFT.</w:t>
      </w:r>
    </w:p>
    <w:p w14:paraId="25F4010A" w14:textId="77777777" w:rsidR="00F22836" w:rsidRPr="0064413D" w:rsidRDefault="00F22836" w:rsidP="0085578E">
      <w:pPr>
        <w:pStyle w:val="RFT1111"/>
      </w:pPr>
      <w:r w:rsidRPr="0064413D">
        <w:t>Information</w:t>
      </w:r>
    </w:p>
    <w:p w14:paraId="3219E10D" w14:textId="77777777" w:rsidR="00E16E29" w:rsidRPr="0064413D" w:rsidRDefault="00E16E29" w:rsidP="0085578E">
      <w:r w:rsidRPr="0064413D">
        <w:t xml:space="preserve">Except as provided in procurement documentation published by the government: </w:t>
      </w:r>
    </w:p>
    <w:p w14:paraId="25DB7110" w14:textId="1CCC6F86" w:rsidR="00E16E29" w:rsidRPr="0064413D" w:rsidRDefault="00E16E29" w:rsidP="000D47AB">
      <w:pPr>
        <w:pStyle w:val="ListParagraph"/>
        <w:numPr>
          <w:ilvl w:val="0"/>
          <w:numId w:val="155"/>
        </w:numPr>
        <w:rPr>
          <w:lang w:eastAsia="en-AU"/>
        </w:rPr>
      </w:pPr>
      <w:r w:rsidRPr="0064413D">
        <w:rPr>
          <w:lang w:eastAsia="en-AU"/>
        </w:rPr>
        <w:t xml:space="preserve">no </w:t>
      </w:r>
      <w:r w:rsidR="00F65265" w:rsidRPr="0064413D">
        <w:rPr>
          <w:lang w:eastAsia="en-AU"/>
        </w:rPr>
        <w:t>Respondent</w:t>
      </w:r>
      <w:r w:rsidRPr="0064413D">
        <w:rPr>
          <w:lang w:eastAsia="en-AU"/>
        </w:rPr>
        <w:t xml:space="preserve">s will be provided with information about the RFT process (including any policy matters relevant to or affecting the procurement process) </w:t>
      </w:r>
    </w:p>
    <w:p w14:paraId="6E8D3545" w14:textId="2EF96104" w:rsidR="00E16E29" w:rsidRPr="0064413D" w:rsidRDefault="00E16E29" w:rsidP="000D47AB">
      <w:pPr>
        <w:pStyle w:val="ListParagraph"/>
        <w:numPr>
          <w:ilvl w:val="0"/>
          <w:numId w:val="155"/>
        </w:numPr>
        <w:rPr>
          <w:lang w:eastAsia="en-AU"/>
        </w:rPr>
      </w:pPr>
      <w:r w:rsidRPr="0064413D">
        <w:rPr>
          <w:lang w:eastAsia="en-AU"/>
        </w:rPr>
        <w:t xml:space="preserve">no </w:t>
      </w:r>
      <w:r w:rsidR="00F65265" w:rsidRPr="0064413D">
        <w:rPr>
          <w:lang w:eastAsia="en-AU"/>
        </w:rPr>
        <w:t>Respondent</w:t>
      </w:r>
      <w:r w:rsidRPr="0064413D">
        <w:rPr>
          <w:lang w:eastAsia="en-AU"/>
        </w:rPr>
        <w:t>s will receive information about the decision-making processes.</w:t>
      </w:r>
    </w:p>
    <w:p w14:paraId="3A419CB1" w14:textId="65786967" w:rsidR="00E16E29" w:rsidRPr="0064413D" w:rsidRDefault="00E16E29" w:rsidP="0085578E">
      <w:r w:rsidRPr="0064413D">
        <w:t xml:space="preserve">Furthermore, the following principles will guide the department in communicating with </w:t>
      </w:r>
      <w:r w:rsidR="00F65265" w:rsidRPr="0064413D">
        <w:t>Respondent</w:t>
      </w:r>
      <w:r w:rsidRPr="0064413D">
        <w:t>s:</w:t>
      </w:r>
    </w:p>
    <w:p w14:paraId="0224F943" w14:textId="43C34AC4" w:rsidR="00E16E29" w:rsidRPr="0064413D" w:rsidRDefault="00E16E29" w:rsidP="000D47AB">
      <w:pPr>
        <w:pStyle w:val="ListParagraph"/>
        <w:numPr>
          <w:ilvl w:val="0"/>
          <w:numId w:val="156"/>
        </w:numPr>
        <w:rPr>
          <w:lang w:eastAsia="en-AU"/>
        </w:rPr>
      </w:pPr>
      <w:r w:rsidRPr="0064413D">
        <w:rPr>
          <w:lang w:eastAsia="en-AU"/>
        </w:rPr>
        <w:lastRenderedPageBreak/>
        <w:t xml:space="preserve">no </w:t>
      </w:r>
      <w:r w:rsidR="00F65265" w:rsidRPr="0064413D">
        <w:rPr>
          <w:lang w:eastAsia="en-AU"/>
        </w:rPr>
        <w:t>Respondent</w:t>
      </w:r>
      <w:r w:rsidRPr="0064413D">
        <w:rPr>
          <w:lang w:eastAsia="en-AU"/>
        </w:rPr>
        <w:t xml:space="preserve">s will receive any information in advance of it being made available generally to </w:t>
      </w:r>
      <w:r w:rsidR="00F65265" w:rsidRPr="0064413D">
        <w:rPr>
          <w:lang w:eastAsia="en-AU"/>
        </w:rPr>
        <w:t>Respondent</w:t>
      </w:r>
      <w:r w:rsidRPr="0064413D">
        <w:rPr>
          <w:lang w:eastAsia="en-AU"/>
        </w:rPr>
        <w:t>s</w:t>
      </w:r>
    </w:p>
    <w:p w14:paraId="5F7B3357" w14:textId="52E1288D" w:rsidR="00E16E29" w:rsidRPr="0064413D" w:rsidRDefault="00E16E29" w:rsidP="000D47AB">
      <w:pPr>
        <w:pStyle w:val="ListParagraph"/>
        <w:numPr>
          <w:ilvl w:val="0"/>
          <w:numId w:val="156"/>
        </w:numPr>
        <w:rPr>
          <w:lang w:eastAsia="en-AU"/>
        </w:rPr>
      </w:pPr>
      <w:r w:rsidRPr="0064413D">
        <w:rPr>
          <w:lang w:eastAsia="en-AU"/>
        </w:rPr>
        <w:t xml:space="preserve">no </w:t>
      </w:r>
      <w:r w:rsidR="00F65265" w:rsidRPr="0064413D">
        <w:rPr>
          <w:lang w:eastAsia="en-AU"/>
        </w:rPr>
        <w:t>Respondent</w:t>
      </w:r>
      <w:r w:rsidRPr="0064413D">
        <w:rPr>
          <w:lang w:eastAsia="en-AU"/>
        </w:rPr>
        <w:t>s will receive more information than is publicly available</w:t>
      </w:r>
    </w:p>
    <w:p w14:paraId="2285B1D0" w14:textId="77777777" w:rsidR="004E2D0F" w:rsidRPr="0064413D" w:rsidRDefault="00E16E29" w:rsidP="000D47AB">
      <w:pPr>
        <w:pStyle w:val="ListParagraph"/>
        <w:numPr>
          <w:ilvl w:val="0"/>
          <w:numId w:val="156"/>
        </w:numPr>
        <w:rPr>
          <w:lang w:eastAsia="en-AU"/>
        </w:rPr>
      </w:pPr>
      <w:r w:rsidRPr="0064413D">
        <w:rPr>
          <w:lang w:eastAsia="en-AU"/>
        </w:rPr>
        <w:t xml:space="preserve">data relating to an individual </w:t>
      </w:r>
      <w:r w:rsidR="00F65265" w:rsidRPr="0064413D">
        <w:rPr>
          <w:lang w:eastAsia="en-AU"/>
        </w:rPr>
        <w:t>Respondent</w:t>
      </w:r>
      <w:r w:rsidRPr="0064413D">
        <w:rPr>
          <w:lang w:eastAsia="en-AU"/>
        </w:rPr>
        <w:t xml:space="preserve"> will only be made available to the </w:t>
      </w:r>
      <w:r w:rsidR="00F65265" w:rsidRPr="0064413D">
        <w:rPr>
          <w:lang w:eastAsia="en-AU"/>
        </w:rPr>
        <w:t>Respondent</w:t>
      </w:r>
      <w:r w:rsidRPr="0064413D">
        <w:rPr>
          <w:lang w:eastAsia="en-AU"/>
        </w:rPr>
        <w:t xml:space="preserve"> to which the data relates, except when the data is used for the purposes of the procurement or Deed management and associated activities such as auditing</w:t>
      </w:r>
    </w:p>
    <w:p w14:paraId="47792E87" w14:textId="12273859" w:rsidR="00E16E29" w:rsidRPr="0064413D" w:rsidRDefault="00E16E29" w:rsidP="000D47AB">
      <w:pPr>
        <w:pStyle w:val="ListParagraph"/>
        <w:numPr>
          <w:ilvl w:val="0"/>
          <w:numId w:val="156"/>
        </w:numPr>
        <w:rPr>
          <w:lang w:eastAsia="en-AU"/>
        </w:rPr>
      </w:pPr>
      <w:r w:rsidRPr="0064413D">
        <w:rPr>
          <w:lang w:eastAsia="en-AU"/>
        </w:rPr>
        <w:t xml:space="preserve">where in the opinion of the department, information provided to </w:t>
      </w:r>
      <w:r w:rsidR="00DE0CEA" w:rsidRPr="0064413D">
        <w:rPr>
          <w:lang w:eastAsia="en-AU"/>
        </w:rPr>
        <w:t>one</w:t>
      </w:r>
      <w:r w:rsidRPr="0064413D">
        <w:rPr>
          <w:lang w:eastAsia="en-AU"/>
        </w:rPr>
        <w:t xml:space="preserve"> </w:t>
      </w:r>
      <w:r w:rsidR="00F65265" w:rsidRPr="0064413D">
        <w:rPr>
          <w:lang w:eastAsia="en-AU"/>
        </w:rPr>
        <w:t>Respondent</w:t>
      </w:r>
      <w:r w:rsidRPr="0064413D">
        <w:rPr>
          <w:lang w:eastAsia="en-AU"/>
        </w:rPr>
        <w:t xml:space="preserve"> should be made available to all </w:t>
      </w:r>
      <w:r w:rsidR="00F65265" w:rsidRPr="0064413D">
        <w:rPr>
          <w:lang w:eastAsia="en-AU"/>
        </w:rPr>
        <w:t>Respondent</w:t>
      </w:r>
      <w:r w:rsidRPr="0064413D">
        <w:rPr>
          <w:lang w:eastAsia="en-AU"/>
        </w:rPr>
        <w:t>s, that information will be distributed via an Addendum through AusTender on a non-attributable basis.</w:t>
      </w:r>
    </w:p>
    <w:p w14:paraId="6A32F395" w14:textId="77777777" w:rsidR="00F22836" w:rsidRPr="0064413D" w:rsidRDefault="00F22836" w:rsidP="0085578E">
      <w:pPr>
        <w:pStyle w:val="RFT1111"/>
      </w:pPr>
      <w:r w:rsidRPr="0064413D">
        <w:t>Further information on purchasing arrangements</w:t>
      </w:r>
    </w:p>
    <w:p w14:paraId="47CD9D85" w14:textId="2C4C122D" w:rsidR="00E16E29" w:rsidRPr="0064413D" w:rsidRDefault="00E16E29" w:rsidP="0085578E">
      <w:r w:rsidRPr="0064413D">
        <w:t>The DES</w:t>
      </w:r>
      <w:r w:rsidR="004E427E" w:rsidRPr="0064413D">
        <w:t xml:space="preserve"> </w:t>
      </w:r>
      <w:r w:rsidRPr="0064413D">
        <w:t>Purchasing team is the primary means of contact during the RFT process, and can be contacted on:</w:t>
      </w:r>
    </w:p>
    <w:p w14:paraId="3620D401" w14:textId="77777777" w:rsidR="00E16E29" w:rsidRPr="003C5AB9" w:rsidRDefault="00E16E29" w:rsidP="003C5AB9">
      <w:pPr>
        <w:pStyle w:val="ListBullet"/>
      </w:pPr>
      <w:r w:rsidRPr="003C5AB9">
        <w:t xml:space="preserve">Email: </w:t>
      </w:r>
      <w:hyperlink r:id="rId71">
        <w:r w:rsidRPr="003C5AB9">
          <w:rPr>
            <w:rStyle w:val="Hyperlink"/>
            <w:b/>
            <w:bCs w:val="0"/>
          </w:rPr>
          <w:t>DESPurchasing@dss.gov.au</w:t>
        </w:r>
      </w:hyperlink>
      <w:r w:rsidRPr="003C5AB9">
        <w:t xml:space="preserve"> </w:t>
      </w:r>
    </w:p>
    <w:p w14:paraId="2471F84A" w14:textId="7D62172B" w:rsidR="00E16E29" w:rsidRPr="0064413D" w:rsidRDefault="00E16E29" w:rsidP="0085578E">
      <w:r w:rsidRPr="0064413D">
        <w:t>To ensure the probity of the procurement process, the DES</w:t>
      </w:r>
      <w:r w:rsidR="004E427E" w:rsidRPr="0064413D">
        <w:t xml:space="preserve"> </w:t>
      </w:r>
      <w:r w:rsidRPr="0064413D">
        <w:t xml:space="preserve">Purchasing team cannot provide interpretation or advice on how to respond to this RFT or provide information that is not contained in the RFT. </w:t>
      </w:r>
    </w:p>
    <w:p w14:paraId="546BD4C0" w14:textId="434F0520" w:rsidR="00E16E29" w:rsidRPr="0064413D" w:rsidRDefault="00E16E29" w:rsidP="0085578E">
      <w:r w:rsidRPr="0064413D">
        <w:t>The email address is the primary mechanisms for communications relating to purchasing matters. All persons are required to refer or direct any purchasing-related enquiries to the email address.</w:t>
      </w:r>
    </w:p>
    <w:p w14:paraId="6661DD1B" w14:textId="77777777" w:rsidR="00F22836" w:rsidRPr="0064413D" w:rsidRDefault="00F22836" w:rsidP="0085578E">
      <w:pPr>
        <w:pStyle w:val="RFT1111"/>
      </w:pPr>
      <w:r w:rsidRPr="0064413D">
        <w:t>Complaints handling</w:t>
      </w:r>
    </w:p>
    <w:p w14:paraId="18FACC3C" w14:textId="6A6B1FFF" w:rsidR="005D493B" w:rsidRPr="0064413D" w:rsidRDefault="005D493B" w:rsidP="0085578E">
      <w:pPr>
        <w:spacing w:after="120"/>
        <w:rPr>
          <w:rFonts w:cs="Calibri"/>
          <w:color w:val="002D3F"/>
        </w:rPr>
      </w:pPr>
      <w:r w:rsidRPr="0064413D">
        <w:rPr>
          <w:rFonts w:cs="Calibri"/>
        </w:rPr>
        <w:t xml:space="preserve">Any questions about the process or services covered by the procurement process must, in the first instance, be lodged through the </w:t>
      </w:r>
      <w:r w:rsidR="00775635" w:rsidRPr="0064413D">
        <w:rPr>
          <w:rFonts w:cs="Calibri"/>
        </w:rPr>
        <w:t>Disabili</w:t>
      </w:r>
      <w:r w:rsidR="00CF459B" w:rsidRPr="0064413D">
        <w:rPr>
          <w:rFonts w:cs="Calibri"/>
        </w:rPr>
        <w:t>ty Employment Services Purchasing Hotline</w:t>
      </w:r>
      <w:r w:rsidRPr="0064413D">
        <w:rPr>
          <w:rFonts w:cs="Calibri"/>
          <w:color w:val="000000"/>
        </w:rPr>
        <w:t xml:space="preserve"> at </w:t>
      </w:r>
      <w:hyperlink r:id="rId72" w:history="1">
        <w:r w:rsidR="00CF459B" w:rsidRPr="0064413D">
          <w:rPr>
            <w:rStyle w:val="Hyperlink"/>
            <w:rFonts w:cs="Calibri"/>
          </w:rPr>
          <w:t>DESpurchasing@dss.gov.au</w:t>
        </w:r>
      </w:hyperlink>
      <w:r w:rsidR="00CF459B" w:rsidRPr="0064413D">
        <w:rPr>
          <w:rFonts w:cs="Calibri"/>
        </w:rPr>
        <w:t xml:space="preserve">. </w:t>
      </w:r>
    </w:p>
    <w:p w14:paraId="6879CC99" w14:textId="61C8DC8F" w:rsidR="005D493B" w:rsidRPr="0064413D" w:rsidRDefault="005D493B" w:rsidP="0085578E">
      <w:pPr>
        <w:rPr>
          <w:rFonts w:ascii="Calibri" w:eastAsia="Calibri" w:hAnsi="Calibri" w:cs="Calibri"/>
        </w:rPr>
      </w:pPr>
      <w:r w:rsidRPr="0064413D">
        <w:rPr>
          <w:rFonts w:ascii="Calibri" w:eastAsia="Calibri" w:hAnsi="Calibri" w:cs="Calibri"/>
          <w:color w:val="000000"/>
        </w:rPr>
        <w:t xml:space="preserve">The department has a complaint handling process in place for purchasing under the </w:t>
      </w:r>
      <w:r w:rsidRPr="0064413D">
        <w:rPr>
          <w:rFonts w:ascii="Calibri" w:eastAsia="Calibri" w:hAnsi="Calibri" w:cs="Calibri"/>
        </w:rPr>
        <w:t xml:space="preserve">procurement process. This process requires, as is appropriate, involvement of senior management and officials independent of the process. Consistent with these requirements, persons with any concern about the probity or integrity </w:t>
      </w:r>
      <w:r w:rsidRPr="00740269">
        <w:rPr>
          <w:rFonts w:ascii="Calibri" w:eastAsia="Calibri" w:hAnsi="Calibri" w:cs="Calibri"/>
        </w:rPr>
        <w:t xml:space="preserve">of the procurement process can raise their concerns with the department’s internal legal adviser, </w:t>
      </w:r>
      <w:r w:rsidR="00CF459B" w:rsidRPr="00740269">
        <w:rPr>
          <w:rFonts w:ascii="Calibri" w:eastAsia="Calibri" w:hAnsi="Calibri" w:cs="Calibri"/>
        </w:rPr>
        <w:t>through [insert email address]</w:t>
      </w:r>
      <w:r w:rsidRPr="00740269">
        <w:rPr>
          <w:rFonts w:ascii="Calibri" w:eastAsia="Calibri" w:hAnsi="Calibri" w:cs="Calibri"/>
        </w:rPr>
        <w:t>. Whe</w:t>
      </w:r>
      <w:r w:rsidRPr="0064413D">
        <w:rPr>
          <w:rFonts w:ascii="Calibri" w:eastAsia="Calibri" w:hAnsi="Calibri" w:cs="Calibri"/>
        </w:rPr>
        <w:t>re appropriate, the internal legal adviser will refer concerns to the external Probity Adviser.</w:t>
      </w:r>
    </w:p>
    <w:p w14:paraId="7CD85356" w14:textId="77777777" w:rsidR="00F22836" w:rsidRPr="0064413D" w:rsidRDefault="00F22836" w:rsidP="0085578E">
      <w:pPr>
        <w:pStyle w:val="RFT1111"/>
      </w:pPr>
      <w:r w:rsidRPr="0064413D">
        <w:t>Judicial Review</w:t>
      </w:r>
    </w:p>
    <w:p w14:paraId="791D7EE6" w14:textId="4F0615C5" w:rsidR="00E16E29" w:rsidRPr="0064413D" w:rsidRDefault="00E16E29" w:rsidP="0085578E">
      <w:r w:rsidRPr="0064413D">
        <w:t xml:space="preserve">The </w:t>
      </w:r>
      <w:r w:rsidRPr="0064413D">
        <w:rPr>
          <w:i/>
          <w:iCs/>
        </w:rPr>
        <w:t>Government Procurement (Judicial Review) Act 2018</w:t>
      </w:r>
      <w:r w:rsidRPr="0064413D">
        <w:t xml:space="preserve"> (the Act) establishes an independent complaint mechanism for government procurement processes. Further information on handling complaints under the Act is available on the Department of Finance website: </w:t>
      </w:r>
      <w:hyperlink r:id="rId73" w:history="1">
        <w:r w:rsidRPr="0064413D">
          <w:rPr>
            <w:rStyle w:val="Hyperlink"/>
          </w:rPr>
          <w:t xml:space="preserve">Handling complaints </w:t>
        </w:r>
        <w:r w:rsidRPr="0064413D">
          <w:rPr>
            <w:rStyle w:val="Hyperlink"/>
          </w:rPr>
          <w:lastRenderedPageBreak/>
          <w:t>under the Government Procurement (Judicial Review) Act 2018 (RMG 422)</w:t>
        </w:r>
        <w:r w:rsidR="00561EDC" w:rsidRPr="0064413D">
          <w:rPr>
            <w:rStyle w:val="Hyperlink"/>
          </w:rPr>
          <w:t xml:space="preserve"> </w:t>
        </w:r>
      </w:hyperlink>
      <w:r w:rsidRPr="0064413D">
        <w:t xml:space="preserve"> (</w:t>
      </w:r>
      <w:hyperlink r:id="rId74" w:history="1">
        <w:r w:rsidR="00E82E20" w:rsidRPr="0064413D">
          <w:rPr>
            <w:rStyle w:val="Hyperlink"/>
          </w:rPr>
          <w:t>www.finance.gov.au/publications/resource-management-guides/handling-complaints-under-government-procurement-judicial-review-act-2018-rmg-422</w:t>
        </w:r>
      </w:hyperlink>
      <w:r w:rsidRPr="0064413D">
        <w:t>).</w:t>
      </w:r>
    </w:p>
    <w:p w14:paraId="002D6BC3" w14:textId="6124DF09" w:rsidR="004F70F3" w:rsidRPr="0064413D" w:rsidRDefault="00F22836" w:rsidP="0085578E">
      <w:pPr>
        <w:pStyle w:val="RFT1111"/>
      </w:pPr>
      <w:r w:rsidRPr="0064413D">
        <w:t>Probity Adviser</w:t>
      </w:r>
    </w:p>
    <w:p w14:paraId="07A8C439" w14:textId="3AE691B4" w:rsidR="00E61FFC" w:rsidRPr="0064413D" w:rsidRDefault="00E61FFC" w:rsidP="0085578E">
      <w:r w:rsidRPr="0064413D">
        <w:t xml:space="preserve">The department is committed to ensuring that competition for the purchase and supply of </w:t>
      </w:r>
      <w:r w:rsidR="0031373D">
        <w:t>new program</w:t>
      </w:r>
      <w:r w:rsidRPr="0064413D">
        <w:t xml:space="preserve"> is fair and transparent. To do this, it is important that the procurement processes are transparent and subject to appropriate scrutiny and that all procurement procedures published by the department are followed.</w:t>
      </w:r>
    </w:p>
    <w:p w14:paraId="0E601FC4" w14:textId="5E1F0A3B" w:rsidR="004F70F3" w:rsidRPr="0064413D" w:rsidRDefault="00E61FFC" w:rsidP="0085578E">
      <w:r w:rsidRPr="0064413D">
        <w:t>The department has appointed Ashurst LLP as the external Probity Adviser. The role of the Probity Adviser is to advise the Delegate</w:t>
      </w:r>
      <w:r w:rsidR="000230DB" w:rsidRPr="0064413D">
        <w:t xml:space="preserve"> (Deputy Secretary, Disability and Carers)</w:t>
      </w:r>
      <w:r w:rsidRPr="0064413D">
        <w:t>, on the probity and integrity of the procurement process. The role includes developing an overarching Probity Plan that can be applied to the procurement and providing advice on probity issues, conducting appropriate probity training and advising on relevant security arrangements.</w:t>
      </w:r>
      <w:r w:rsidR="004F70F3" w:rsidRPr="0064413D">
        <w:br w:type="page"/>
      </w:r>
    </w:p>
    <w:p w14:paraId="2FADFA83" w14:textId="6CCE144A" w:rsidR="00F22836" w:rsidRPr="0064413D" w:rsidRDefault="00F22836" w:rsidP="0085578E">
      <w:pPr>
        <w:pStyle w:val="Heading1"/>
      </w:pPr>
      <w:bookmarkStart w:id="923" w:name="_Toc81324491"/>
      <w:bookmarkStart w:id="924" w:name="_Toc84864829"/>
      <w:bookmarkStart w:id="925" w:name="_Toc85973454"/>
      <w:bookmarkStart w:id="926" w:name="_Toc170993832"/>
      <w:bookmarkStart w:id="927" w:name="_Toc173939593"/>
      <w:r w:rsidRPr="0064413D">
        <w:lastRenderedPageBreak/>
        <w:t>Appendix B – Glossary</w:t>
      </w:r>
      <w:bookmarkEnd w:id="923"/>
      <w:bookmarkEnd w:id="924"/>
      <w:bookmarkEnd w:id="925"/>
      <w:bookmarkEnd w:id="926"/>
      <w:bookmarkEnd w:id="927"/>
    </w:p>
    <w:p w14:paraId="40703155" w14:textId="77777777" w:rsidR="00F22836" w:rsidRPr="0064413D" w:rsidRDefault="00F22836" w:rsidP="0085578E">
      <w:r w:rsidRPr="0064413D">
        <w:t>In this document, unless a contrary intention occurs, all capitalised terms have the meaning given to them in the list of definitions in this glossary.</w:t>
      </w:r>
    </w:p>
    <w:p w14:paraId="2B215722" w14:textId="77777777" w:rsidR="00F22836" w:rsidRPr="0064413D" w:rsidRDefault="00F22836" w:rsidP="0085578E">
      <w:r w:rsidRPr="0064413D">
        <w:t>Please note this glossary is provided to assist in explaining relevant terms used in this RFT, not all items are ‘defined terms’ and as such may not be capitalised throughout the document.</w:t>
      </w:r>
    </w:p>
    <w:p w14:paraId="3918713E" w14:textId="45AA62E1" w:rsidR="00F22836" w:rsidRPr="0064413D" w:rsidRDefault="00F22836" w:rsidP="0085578E">
      <w:pPr>
        <w:pStyle w:val="Caption"/>
        <w:spacing w:line="276" w:lineRule="auto"/>
      </w:pPr>
      <w:r w:rsidRPr="0064413D">
        <w:t>Table B</w:t>
      </w:r>
      <w:r w:rsidRPr="0064413D">
        <w:fldChar w:fldCharType="begin"/>
      </w:r>
      <w:r w:rsidRPr="0064413D">
        <w:instrText>SEQ Table_A \* ARABIC</w:instrText>
      </w:r>
      <w:r w:rsidRPr="0064413D">
        <w:fldChar w:fldCharType="separate"/>
      </w:r>
      <w:r w:rsidR="009C1212">
        <w:rPr>
          <w:noProof/>
        </w:rPr>
        <w:t>1</w:t>
      </w:r>
      <w:r w:rsidRPr="0064413D">
        <w:fldChar w:fldCharType="end"/>
      </w:r>
      <w:r w:rsidRPr="0064413D">
        <w:t>: Glossary of terms</w:t>
      </w:r>
    </w:p>
    <w:tbl>
      <w:tblPr>
        <w:tblStyle w:val="DESE"/>
        <w:tblW w:w="5000" w:type="pct"/>
        <w:tblLayout w:type="fixed"/>
        <w:tblLook w:val="04A0" w:firstRow="1" w:lastRow="0" w:firstColumn="1" w:lastColumn="0" w:noHBand="0" w:noVBand="1"/>
      </w:tblPr>
      <w:tblGrid>
        <w:gridCol w:w="2972"/>
        <w:gridCol w:w="6088"/>
      </w:tblGrid>
      <w:tr w:rsidR="00F22836" w:rsidRPr="0064413D" w14:paraId="7F2869EC" w14:textId="77777777" w:rsidTr="6212BBA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2" w:type="dxa"/>
          </w:tcPr>
          <w:p w14:paraId="79BD32B5" w14:textId="77777777" w:rsidR="00F22836" w:rsidRPr="0064413D" w:rsidRDefault="00F22836" w:rsidP="0085578E">
            <w:r w:rsidRPr="0064413D">
              <w:t>Term</w:t>
            </w:r>
          </w:p>
        </w:tc>
        <w:tc>
          <w:tcPr>
            <w:tcW w:w="6088" w:type="dxa"/>
          </w:tcPr>
          <w:p w14:paraId="6A4F4C20" w14:textId="77777777" w:rsidR="00F22836" w:rsidRPr="0064413D" w:rsidRDefault="00F22836" w:rsidP="0085578E">
            <w:pPr>
              <w:cnfStyle w:val="100000000000" w:firstRow="1" w:lastRow="0" w:firstColumn="0" w:lastColumn="0" w:oddVBand="0" w:evenVBand="0" w:oddHBand="0" w:evenHBand="0" w:firstRowFirstColumn="0" w:firstRowLastColumn="0" w:lastRowFirstColumn="0" w:lastRowLastColumn="0"/>
            </w:pPr>
            <w:r w:rsidRPr="0064413D">
              <w:t>Definition</w:t>
            </w:r>
          </w:p>
        </w:tc>
      </w:tr>
      <w:tr w:rsidR="00F22836" w:rsidRPr="0064413D" w14:paraId="4FCC1F03"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CBBC0E5" w14:textId="77777777" w:rsidR="00F22836" w:rsidRPr="0064413D" w:rsidRDefault="00F22836" w:rsidP="0085578E">
            <w:r w:rsidRPr="0064413D">
              <w:t>ABN</w:t>
            </w:r>
          </w:p>
        </w:tc>
        <w:tc>
          <w:tcPr>
            <w:tcW w:w="6088" w:type="dxa"/>
          </w:tcPr>
          <w:p w14:paraId="19E3B60F" w14:textId="77777777" w:rsidR="00F22836" w:rsidRPr="0064413D" w:rsidRDefault="00F22836" w:rsidP="0085578E">
            <w:pPr>
              <w:cnfStyle w:val="000000000000" w:firstRow="0" w:lastRow="0" w:firstColumn="0" w:lastColumn="0" w:oddVBand="0" w:evenVBand="0" w:oddHBand="0" w:evenHBand="0" w:firstRowFirstColumn="0" w:firstRowLastColumn="0" w:lastRowFirstColumn="0" w:lastRowLastColumn="0"/>
            </w:pPr>
            <w:r w:rsidRPr="0064413D">
              <w:t>Stands for Australian Business Number, a unique identifier provided by the Australian Tax Office. An ABN enables businesses in Australia to deal with a range of government departments and agencies using an identification number.</w:t>
            </w:r>
          </w:p>
        </w:tc>
      </w:tr>
      <w:tr w:rsidR="007E56CF" w:rsidRPr="0064413D" w14:paraId="7523F515"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8A431AF" w14:textId="0696A759" w:rsidR="007E56CF" w:rsidRPr="0064413D" w:rsidRDefault="009E517F" w:rsidP="0085578E">
            <w:pPr>
              <w:spacing w:after="100"/>
            </w:pPr>
            <w:r>
              <w:t>a</w:t>
            </w:r>
            <w:r w:rsidRPr="00532440">
              <w:t xml:space="preserve">ssessed </w:t>
            </w:r>
            <w:r>
              <w:t>w</w:t>
            </w:r>
            <w:r w:rsidRPr="00532440">
              <w:t xml:space="preserve">ork </w:t>
            </w:r>
            <w:r w:rsidR="00002AE4">
              <w:t>c</w:t>
            </w:r>
            <w:r w:rsidRPr="00532440">
              <w:t>apacity</w:t>
            </w:r>
          </w:p>
        </w:tc>
        <w:tc>
          <w:tcPr>
            <w:tcW w:w="6088" w:type="dxa"/>
          </w:tcPr>
          <w:p w14:paraId="3E12DFE4" w14:textId="0F1C149D" w:rsidR="007E56CF" w:rsidRPr="0064413D" w:rsidRDefault="00DB70F7" w:rsidP="0085578E">
            <w:pPr>
              <w:cnfStyle w:val="000000000000" w:firstRow="0" w:lastRow="0" w:firstColumn="0" w:lastColumn="0" w:oddVBand="0" w:evenVBand="0" w:oddHBand="0" w:evenHBand="0" w:firstRowFirstColumn="0" w:firstRowLastColumn="0" w:lastRowFirstColumn="0" w:lastRowLastColumn="0"/>
            </w:pPr>
            <w:r>
              <w:t>A Participant’s work capacity assessed through an Employment Services Assessment or Job Capacity Assessment conducted by Services Australia</w:t>
            </w:r>
            <w:r w:rsidR="00870E45">
              <w:t>.</w:t>
            </w:r>
          </w:p>
        </w:tc>
      </w:tr>
      <w:tr w:rsidR="0005286E" w:rsidRPr="0064413D" w14:paraId="4DC49E59"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64CE8D74" w14:textId="77777777" w:rsidR="0005286E" w:rsidRPr="0064413D" w:rsidRDefault="0005286E" w:rsidP="0085578E">
            <w:pPr>
              <w:spacing w:after="100"/>
            </w:pPr>
            <w:r w:rsidRPr="0064413D">
              <w:t>Addendum/Addenda</w:t>
            </w:r>
          </w:p>
        </w:tc>
        <w:tc>
          <w:tcPr>
            <w:tcW w:w="6088" w:type="dxa"/>
          </w:tcPr>
          <w:p w14:paraId="63159366" w14:textId="77777777" w:rsidR="0005286E" w:rsidRPr="0064413D" w:rsidRDefault="0005286E" w:rsidP="0085578E">
            <w:pPr>
              <w:cnfStyle w:val="000000000000" w:firstRow="0" w:lastRow="0" w:firstColumn="0" w:lastColumn="0" w:oddVBand="0" w:evenVBand="0" w:oddHBand="0" w:evenHBand="0" w:firstRowFirstColumn="0" w:firstRowLastColumn="0" w:lastRowFirstColumn="0" w:lastRowLastColumn="0"/>
            </w:pPr>
            <w:r w:rsidRPr="0064413D">
              <w:t>A statement(s) of changes to the requirements in an RFT during the RFT Tender period, issued on 360Pro and AusTender.</w:t>
            </w:r>
          </w:p>
        </w:tc>
      </w:tr>
      <w:tr w:rsidR="00584723" w:rsidRPr="0064413D" w14:paraId="57BB625B" w14:textId="77777777" w:rsidTr="00584723">
        <w:tc>
          <w:tcPr>
            <w:cnfStyle w:val="001000000000" w:firstRow="0" w:lastRow="0" w:firstColumn="1" w:lastColumn="0" w:oddVBand="0" w:evenVBand="0" w:oddHBand="0" w:evenHBand="0" w:firstRowFirstColumn="0" w:firstRowLastColumn="0" w:lastRowFirstColumn="0" w:lastRowLastColumn="0"/>
            <w:tcW w:w="2972" w:type="dxa"/>
            <w:vAlign w:val="top"/>
          </w:tcPr>
          <w:p w14:paraId="629E2C2B" w14:textId="500C0198" w:rsidR="00584723" w:rsidRPr="0097014F" w:rsidDel="009F67BE" w:rsidRDefault="00584723" w:rsidP="00584723">
            <w:pPr>
              <w:rPr>
                <w:bCs/>
              </w:rPr>
            </w:pPr>
            <w:r w:rsidRPr="0097014F">
              <w:rPr>
                <w:rFonts w:cstheme="minorHAnsi"/>
                <w:bCs/>
              </w:rPr>
              <w:t>Adult Migrant English Program (AMEP)</w:t>
            </w:r>
          </w:p>
        </w:tc>
        <w:tc>
          <w:tcPr>
            <w:tcW w:w="6088" w:type="dxa"/>
          </w:tcPr>
          <w:p w14:paraId="69114CC7" w14:textId="0597DB51" w:rsidR="00584723" w:rsidDel="009F67BE" w:rsidRDefault="00584723" w:rsidP="00584723">
            <w:pPr>
              <w:pStyle w:val="Definitiontext"/>
              <w:keepNext/>
              <w:cnfStyle w:val="000000000000" w:firstRow="0" w:lastRow="0" w:firstColumn="0" w:lastColumn="0" w:oddVBand="0" w:evenVBand="0" w:oddHBand="0" w:evenHBand="0" w:firstRowFirstColumn="0" w:firstRowLastColumn="0" w:lastRowFirstColumn="0" w:lastRowLastColumn="0"/>
              <w:rPr>
                <w:szCs w:val="22"/>
              </w:rPr>
            </w:pPr>
            <w:r w:rsidRPr="4A92DB33">
              <w:rPr>
                <w:lang w:val="en-US"/>
              </w:rPr>
              <w:t xml:space="preserve">A government program administered by the Department of Home Affairs. </w:t>
            </w:r>
            <w:r w:rsidR="00E56B4D">
              <w:rPr>
                <w:lang w:val="en-US"/>
              </w:rPr>
              <w:t>T</w:t>
            </w:r>
            <w:r w:rsidR="00E56B4D" w:rsidRPr="00E56B4D">
              <w:rPr>
                <w:lang w:val="en-US"/>
              </w:rPr>
              <w:t>he Adult Migrant English Program (AMEP) is a free service to help eligible migrants and humanitarian entrants improve their English language skills and settle into Australia.</w:t>
            </w:r>
          </w:p>
        </w:tc>
      </w:tr>
      <w:tr w:rsidR="00153C07" w:rsidRPr="0064413D" w14:paraId="4EDF5C6D" w14:textId="77777777" w:rsidTr="6212BBA7">
        <w:tc>
          <w:tcPr>
            <w:cnfStyle w:val="001000000000" w:firstRow="0" w:lastRow="0" w:firstColumn="1" w:lastColumn="0" w:oddVBand="0" w:evenVBand="0" w:oddHBand="0" w:evenHBand="0" w:firstRowFirstColumn="0" w:firstRowLastColumn="0" w:lastRowFirstColumn="0" w:lastRowLastColumn="0"/>
            <w:tcW w:w="2972" w:type="dxa"/>
            <w:hideMark/>
          </w:tcPr>
          <w:p w14:paraId="0AFBA490" w14:textId="77777777" w:rsidR="00153C07" w:rsidRPr="0064413D" w:rsidRDefault="00153C07" w:rsidP="0085578E">
            <w:bookmarkStart w:id="928" w:name="_Hlk79503227"/>
            <w:r w:rsidRPr="0064413D">
              <w:t>AusTender</w:t>
            </w:r>
          </w:p>
        </w:tc>
        <w:tc>
          <w:tcPr>
            <w:tcW w:w="6088" w:type="dxa"/>
            <w:hideMark/>
          </w:tcPr>
          <w:p w14:paraId="72E4CED3" w14:textId="32F544A1" w:rsidR="00153C07" w:rsidRPr="0064413D" w:rsidRDefault="003F2EAF" w:rsidP="0085578E">
            <w:pPr>
              <w:cnfStyle w:val="000000000000" w:firstRow="0" w:lastRow="0" w:firstColumn="0" w:lastColumn="0" w:oddVBand="0" w:evenVBand="0" w:oddHBand="0" w:evenHBand="0" w:firstRowFirstColumn="0" w:firstRowLastColumn="0" w:lastRowFirstColumn="0" w:lastRowLastColumn="0"/>
            </w:pPr>
            <w:r>
              <w:t xml:space="preserve">The </w:t>
            </w:r>
            <w:r w:rsidR="00153C07" w:rsidRPr="0064413D">
              <w:t>centralised online procurement information system (</w:t>
            </w:r>
            <w:hyperlink r:id="rId75" w:history="1">
              <w:r w:rsidR="00153C07" w:rsidRPr="0064413D">
                <w:rPr>
                  <w:rStyle w:val="Hyperlink"/>
                </w:rPr>
                <w:t>www.Tenders.gov.au</w:t>
              </w:r>
            </w:hyperlink>
            <w:r w:rsidR="00153C07" w:rsidRPr="0064413D">
              <w:t>) for Australian Government agencies.</w:t>
            </w:r>
          </w:p>
        </w:tc>
      </w:tr>
      <w:tr w:rsidR="00153C07" w:rsidRPr="0064413D" w14:paraId="1FE7032F"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3522A09" w14:textId="20D97DED" w:rsidR="00153C07" w:rsidRPr="0064413D" w:rsidRDefault="00153C07" w:rsidP="0085578E">
            <w:r w:rsidRPr="0064413D">
              <w:t>Australian Disability Enterprise (ADE)</w:t>
            </w:r>
          </w:p>
        </w:tc>
        <w:tc>
          <w:tcPr>
            <w:tcW w:w="6088" w:type="dxa"/>
          </w:tcPr>
          <w:p w14:paraId="022350FF" w14:textId="6D7CC7AA" w:rsidR="00153C07" w:rsidRPr="0064413D" w:rsidRDefault="004D4892" w:rsidP="0085578E">
            <w:pPr>
              <w:cnfStyle w:val="000000000000" w:firstRow="0" w:lastRow="0" w:firstColumn="0" w:lastColumn="0" w:oddVBand="0" w:evenVBand="0" w:oddHBand="0" w:evenHBand="0" w:firstRowFirstColumn="0" w:firstRowLastColumn="0" w:lastRowFirstColumn="0" w:lastRowLastColumn="0"/>
            </w:pPr>
            <w:r>
              <w:t xml:space="preserve">An organisation </w:t>
            </w:r>
            <w:r w:rsidR="009E517F">
              <w:t xml:space="preserve">which </w:t>
            </w:r>
            <w:r>
              <w:t xml:space="preserve">typically delivers supported employment services. </w:t>
            </w:r>
          </w:p>
        </w:tc>
      </w:tr>
      <w:tr w:rsidR="00153C07" w:rsidRPr="0064413D" w14:paraId="436EE3AB"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69E9B177" w14:textId="77777777" w:rsidR="00153C07" w:rsidRPr="0064413D" w:rsidRDefault="00153C07" w:rsidP="0085578E">
            <w:r w:rsidRPr="0064413D">
              <w:t>Australian Government (the government)</w:t>
            </w:r>
          </w:p>
        </w:tc>
        <w:tc>
          <w:tcPr>
            <w:tcW w:w="6088" w:type="dxa"/>
          </w:tcPr>
          <w:p w14:paraId="454A0356"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The Commonwealth Government of Australia as opposed to state, territory or local governments.</w:t>
            </w:r>
          </w:p>
        </w:tc>
      </w:tr>
      <w:tr w:rsidR="00153C07" w:rsidRPr="0064413D" w14:paraId="3457F230"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020E067" w14:textId="77777777" w:rsidR="00153C07" w:rsidRPr="0064413D" w:rsidRDefault="00153C07" w:rsidP="0085578E">
            <w:r w:rsidRPr="0064413D">
              <w:t>Bid</w:t>
            </w:r>
          </w:p>
        </w:tc>
        <w:tc>
          <w:tcPr>
            <w:tcW w:w="6088" w:type="dxa"/>
          </w:tcPr>
          <w:p w14:paraId="584D9B9E" w14:textId="74F4AC8F"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Part of a Tender, comprising a schedule and statement of claims against selection criteria for a service in an </w:t>
            </w:r>
            <w:r w:rsidR="001643B6" w:rsidRPr="0064413D">
              <w:t>ESA</w:t>
            </w:r>
            <w:r w:rsidRPr="0064413D">
              <w:t>.</w:t>
            </w:r>
          </w:p>
        </w:tc>
      </w:tr>
      <w:tr w:rsidR="00153C07" w:rsidRPr="0064413D" w14:paraId="4D4B6715"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7B8C1ECD" w14:textId="783F5365" w:rsidR="00153C07" w:rsidRPr="0064413D" w:rsidRDefault="00153C07" w:rsidP="0085578E">
            <w:r w:rsidRPr="0064413D">
              <w:t>Business day</w:t>
            </w:r>
          </w:p>
        </w:tc>
        <w:tc>
          <w:tcPr>
            <w:tcW w:w="6088" w:type="dxa"/>
          </w:tcPr>
          <w:p w14:paraId="4986A3EC" w14:textId="306F4D1E"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Means in relation to the doing of any action in a place, any day other than a Saturday, Sunday or public holiday in that place.</w:t>
            </w:r>
          </w:p>
        </w:tc>
      </w:tr>
      <w:tr w:rsidR="00153C07" w:rsidRPr="0064413D" w14:paraId="599CABEC"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6BECC4FF" w14:textId="38EE4274" w:rsidR="00153C07" w:rsidRPr="0064413D" w:rsidRDefault="00153C07" w:rsidP="0085578E">
            <w:r w:rsidRPr="0064413D">
              <w:t>Business hours</w:t>
            </w:r>
          </w:p>
        </w:tc>
        <w:tc>
          <w:tcPr>
            <w:tcW w:w="6088" w:type="dxa"/>
          </w:tcPr>
          <w:p w14:paraId="754E5841" w14:textId="27782BB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Means from 9:00 am to 5:00 pm on a business day.</w:t>
            </w:r>
          </w:p>
        </w:tc>
      </w:tr>
      <w:tr w:rsidR="00D43A20" w:rsidRPr="0064413D" w14:paraId="2A84E6AA"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68DDB69C" w14:textId="3ED23281" w:rsidR="00D43A20" w:rsidRPr="0064413D" w:rsidRDefault="00D43A20" w:rsidP="0085578E">
            <w:r>
              <w:lastRenderedPageBreak/>
              <w:t>Caseload</w:t>
            </w:r>
          </w:p>
        </w:tc>
        <w:tc>
          <w:tcPr>
            <w:tcW w:w="6088" w:type="dxa"/>
          </w:tcPr>
          <w:p w14:paraId="1CB36DB8" w14:textId="290FC0B1" w:rsidR="00D43A20" w:rsidRPr="0064413D" w:rsidRDefault="00D43A20" w:rsidP="0085578E">
            <w:pPr>
              <w:cnfStyle w:val="000000000000" w:firstRow="0" w:lastRow="0" w:firstColumn="0" w:lastColumn="0" w:oddVBand="0" w:evenVBand="0" w:oddHBand="0" w:evenHBand="0" w:firstRowFirstColumn="0" w:firstRowLastColumn="0" w:lastRowFirstColumn="0" w:lastRowLastColumn="0"/>
            </w:pPr>
            <w:r>
              <w:t xml:space="preserve">The </w:t>
            </w:r>
            <w:r w:rsidR="003C122E">
              <w:t>number of Participants</w:t>
            </w:r>
            <w:r w:rsidR="00E3722A">
              <w:t xml:space="preserve"> eligible to </w:t>
            </w:r>
            <w:r w:rsidR="0031588F">
              <w:t>receive the Services</w:t>
            </w:r>
            <w:r w:rsidR="00E3722A">
              <w:t>.</w:t>
            </w:r>
          </w:p>
        </w:tc>
      </w:tr>
      <w:tr w:rsidR="00153C07" w:rsidRPr="0064413D" w14:paraId="39BBEE6D"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CF2E398" w14:textId="77777777" w:rsidR="00153C07" w:rsidRPr="0064413D" w:rsidRDefault="00153C07" w:rsidP="0085578E">
            <w:r w:rsidRPr="0064413D">
              <w:t>Closing date and time</w:t>
            </w:r>
          </w:p>
        </w:tc>
        <w:tc>
          <w:tcPr>
            <w:tcW w:w="6088" w:type="dxa"/>
          </w:tcPr>
          <w:p w14:paraId="7D1214FB"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The date and time, as specified by the department in this RFT, by which time Tender submissions must be lodged. </w:t>
            </w:r>
          </w:p>
        </w:tc>
      </w:tr>
      <w:tr w:rsidR="00153C07" w:rsidRPr="0064413D" w14:paraId="16CE0E7E"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3B86285F" w14:textId="0A574468" w:rsidR="00153C07" w:rsidRPr="0064413D" w:rsidRDefault="00153C07" w:rsidP="0085578E">
            <w:pPr>
              <w:rPr>
                <w:rFonts w:eastAsiaTheme="majorEastAsia" w:cstheme="minorHAnsi"/>
                <w:b/>
              </w:rPr>
            </w:pPr>
            <w:r w:rsidRPr="00532440">
              <w:rPr>
                <w:rFonts w:eastAsiaTheme="majorEastAsia" w:cstheme="minorHAnsi"/>
              </w:rPr>
              <w:t>Commence</w:t>
            </w:r>
          </w:p>
        </w:tc>
        <w:tc>
          <w:tcPr>
            <w:tcW w:w="6088" w:type="dxa"/>
          </w:tcPr>
          <w:p w14:paraId="24C78F38" w14:textId="58A47DE7" w:rsidR="00153C07" w:rsidRPr="0064413D" w:rsidRDefault="00FF3D27" w:rsidP="0085578E">
            <w:pPr>
              <w:cnfStyle w:val="000000000000" w:firstRow="0" w:lastRow="0" w:firstColumn="0" w:lastColumn="0" w:oddVBand="0" w:evenVBand="0" w:oddHBand="0" w:evenHBand="0" w:firstRowFirstColumn="0" w:firstRowLastColumn="0" w:lastRowFirstColumn="0" w:lastRowLastColumn="0"/>
            </w:pPr>
            <w:r>
              <w:t xml:space="preserve">The date on which the </w:t>
            </w:r>
            <w:r w:rsidR="002A2007">
              <w:t xml:space="preserve">Provider has recorded completion of a Participant’s initial interview, approved the Participant’s job plan and </w:t>
            </w:r>
            <w:r w:rsidR="00495EE2">
              <w:t xml:space="preserve">has met any other requirements specified in the Participant’s job plan. </w:t>
            </w:r>
          </w:p>
        </w:tc>
      </w:tr>
      <w:tr w:rsidR="00153C07" w:rsidRPr="0064413D" w14:paraId="53ABE7B4"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79B68E35" w14:textId="77777777" w:rsidR="00153C07" w:rsidRPr="0064413D" w:rsidRDefault="00153C07" w:rsidP="0085578E">
            <w:pPr>
              <w:rPr>
                <w:rFonts w:eastAsiaTheme="majorEastAsia" w:cstheme="minorHAnsi"/>
                <w:b/>
              </w:rPr>
            </w:pPr>
            <w:r w:rsidRPr="0064413D">
              <w:rPr>
                <w:rFonts w:eastAsiaTheme="majorEastAsia" w:cstheme="minorHAnsi"/>
              </w:rPr>
              <w:t>Commonwealth</w:t>
            </w:r>
          </w:p>
        </w:tc>
        <w:tc>
          <w:tcPr>
            <w:tcW w:w="6088" w:type="dxa"/>
          </w:tcPr>
          <w:p w14:paraId="6B7A7373"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The Commonwealth of Australia and includes officers, delegates, employees, and agents of the Commonwealth of Australia.</w:t>
            </w:r>
          </w:p>
        </w:tc>
      </w:tr>
      <w:tr w:rsidR="00153C07" w:rsidRPr="0064413D" w14:paraId="5182C296"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4E4D802" w14:textId="77777777" w:rsidR="00153C07" w:rsidRPr="0064413D" w:rsidRDefault="00153C07" w:rsidP="0085578E">
            <w:pPr>
              <w:rPr>
                <w:rFonts w:eastAsiaTheme="majorEastAsia" w:cstheme="minorHAnsi"/>
                <w:b/>
              </w:rPr>
            </w:pPr>
            <w:r w:rsidRPr="0064413D">
              <w:rPr>
                <w:rFonts w:eastAsiaTheme="majorEastAsia" w:cstheme="minorHAnsi"/>
              </w:rPr>
              <w:t>Commonwealth Procurement Rules (CPRs)</w:t>
            </w:r>
          </w:p>
        </w:tc>
        <w:tc>
          <w:tcPr>
            <w:tcW w:w="6088" w:type="dxa"/>
          </w:tcPr>
          <w:p w14:paraId="5A3F829E" w14:textId="3EE1D88A" w:rsidR="00153C07" w:rsidRPr="0064413D" w:rsidRDefault="00153C07" w:rsidP="0085578E">
            <w:pPr>
              <w:spacing w:after="100"/>
              <w:cnfStyle w:val="000000000000" w:firstRow="0" w:lastRow="0" w:firstColumn="0" w:lastColumn="0" w:oddVBand="0" w:evenVBand="0" w:oddHBand="0" w:evenHBand="0" w:firstRowFirstColumn="0" w:firstRowLastColumn="0" w:lastRowFirstColumn="0" w:lastRowLastColumn="0"/>
            </w:pPr>
            <w:r w:rsidRPr="0064413D">
              <w:t>The rules issued by the Minister for Finance under Section 105</w:t>
            </w:r>
            <w:proofErr w:type="gramStart"/>
            <w:r w:rsidRPr="0064413D">
              <w:t>B(</w:t>
            </w:r>
            <w:proofErr w:type="gramEnd"/>
            <w:r w:rsidRPr="0064413D">
              <w:t xml:space="preserve">1) of the </w:t>
            </w:r>
            <w:r w:rsidRPr="0064413D">
              <w:rPr>
                <w:i/>
                <w:iCs/>
              </w:rPr>
              <w:t>Public Governance, Performance and Accountability Act 2013</w:t>
            </w:r>
            <w:r w:rsidRPr="0064413D">
              <w:t xml:space="preserve">, as amended from time to time. </w:t>
            </w:r>
            <w:hyperlink r:id="rId76" w:history="1">
              <w:r w:rsidRPr="0064413D">
                <w:rPr>
                  <w:rStyle w:val="Hyperlink"/>
                </w:rPr>
                <w:t>Commonwealth Procurement Rules</w:t>
              </w:r>
            </w:hyperlink>
            <w:r w:rsidRPr="0064413D">
              <w:t xml:space="preserve"> (www.finance.gov.au/government/procurement/commonwealth-procurement-rules).</w:t>
            </w:r>
          </w:p>
        </w:tc>
      </w:tr>
      <w:tr w:rsidR="00153C07" w:rsidRPr="0064413D" w14:paraId="3D42C14A"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06FD082" w14:textId="77777777" w:rsidR="00153C07" w:rsidRPr="0064413D" w:rsidRDefault="00153C07" w:rsidP="0085578E">
            <w:pPr>
              <w:rPr>
                <w:rFonts w:eastAsiaTheme="majorEastAsia" w:cstheme="minorHAnsi"/>
                <w:b/>
              </w:rPr>
            </w:pPr>
            <w:r w:rsidRPr="0064413D">
              <w:rPr>
                <w:rFonts w:eastAsiaTheme="majorEastAsia" w:cstheme="minorHAnsi"/>
              </w:rPr>
              <w:t>Consolidated group for tax purposes</w:t>
            </w:r>
          </w:p>
        </w:tc>
        <w:tc>
          <w:tcPr>
            <w:tcW w:w="6088" w:type="dxa"/>
          </w:tcPr>
          <w:p w14:paraId="7C9EC0CC" w14:textId="77777777" w:rsidR="00153C07" w:rsidRPr="0064413D" w:rsidRDefault="00153C07" w:rsidP="0085578E">
            <w:pPr>
              <w:spacing w:after="100"/>
              <w:cnfStyle w:val="000000000000" w:firstRow="0" w:lastRow="0" w:firstColumn="0" w:lastColumn="0" w:oddVBand="0" w:evenVBand="0" w:oddHBand="0" w:evenHBand="0" w:firstRowFirstColumn="0" w:firstRowLastColumn="0" w:lastRowFirstColumn="0" w:lastRowLastColumn="0"/>
            </w:pPr>
            <w:r w:rsidRPr="0064413D">
              <w:t>An entity that is part of a consolidated group for income tax purposes, that is a group of entities owned by a single company that is treated as a single taxpayer.</w:t>
            </w:r>
          </w:p>
          <w:p w14:paraId="71574D70" w14:textId="3E2B23D1"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This may be different from any declared Group </w:t>
            </w:r>
            <w:r w:rsidR="00F65265" w:rsidRPr="0064413D">
              <w:t>Respondent</w:t>
            </w:r>
            <w:r w:rsidRPr="0064413D">
              <w:t xml:space="preserve"> or Responding Group.</w:t>
            </w:r>
          </w:p>
        </w:tc>
      </w:tr>
      <w:tr w:rsidR="00153C07" w:rsidRPr="0064413D" w14:paraId="5C9CEB16"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44FE1A9C" w14:textId="77777777" w:rsidR="00153C07" w:rsidRPr="0064413D" w:rsidRDefault="00153C07" w:rsidP="0085578E">
            <w:pPr>
              <w:rPr>
                <w:rFonts w:eastAsiaTheme="majorEastAsia" w:cstheme="minorHAnsi"/>
                <w:b/>
                <w:bCs/>
              </w:rPr>
            </w:pPr>
            <w:r w:rsidRPr="0064413D">
              <w:t>Consolidated group for GST purposes</w:t>
            </w:r>
          </w:p>
        </w:tc>
        <w:tc>
          <w:tcPr>
            <w:tcW w:w="6088" w:type="dxa"/>
          </w:tcPr>
          <w:p w14:paraId="634FADA2"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An entity that is part of a consolidated group for goods and services tax (GST) purposes, that is 2 or more business entities that operate as a single business for GST purposes.</w:t>
            </w:r>
          </w:p>
          <w:p w14:paraId="02C50D53" w14:textId="4E028E3D"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rPr>
                <w:rFonts w:cstheme="minorHAnsi"/>
              </w:rPr>
            </w:pPr>
            <w:r w:rsidRPr="0064413D">
              <w:t xml:space="preserve">This may be different from any declared Group </w:t>
            </w:r>
            <w:r w:rsidR="00F65265" w:rsidRPr="0064413D">
              <w:t>Respondent</w:t>
            </w:r>
            <w:r w:rsidRPr="0064413D">
              <w:t xml:space="preserve"> or Responding Group.</w:t>
            </w:r>
          </w:p>
        </w:tc>
      </w:tr>
      <w:tr w:rsidR="00153C07" w:rsidRPr="0064413D" w14:paraId="1649422E"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AF3A535" w14:textId="77777777" w:rsidR="00153C07" w:rsidRPr="0064413D" w:rsidRDefault="00153C07" w:rsidP="0085578E">
            <w:r w:rsidRPr="0064413D">
              <w:rPr>
                <w:rFonts w:eastAsiaTheme="majorEastAsia" w:cstheme="minorHAnsi"/>
              </w:rPr>
              <w:t>Consortium</w:t>
            </w:r>
          </w:p>
        </w:tc>
        <w:tc>
          <w:tcPr>
            <w:tcW w:w="6088" w:type="dxa"/>
          </w:tcPr>
          <w:p w14:paraId="4015902F" w14:textId="53E5ED7A" w:rsidR="00153C07" w:rsidRPr="0064413D" w:rsidRDefault="00153C07" w:rsidP="0085578E">
            <w:pPr>
              <w:spacing w:after="100"/>
              <w:cnfStyle w:val="000000000000" w:firstRow="0" w:lastRow="0" w:firstColumn="0" w:lastColumn="0" w:oddVBand="0" w:evenVBand="0" w:oddHBand="0" w:evenHBand="0" w:firstRowFirstColumn="0" w:firstRowLastColumn="0" w:lastRowFirstColumn="0" w:lastRowLastColumn="0"/>
            </w:pPr>
            <w:r w:rsidRPr="0064413D">
              <w:t xml:space="preserve">A group of 2 or more legal entities, however constituted, other than a partnership, which have entered into an arrangement for the purposes of jointly delivering the </w:t>
            </w:r>
            <w:r w:rsidR="00793478">
              <w:t>new specialist disability employment program</w:t>
            </w:r>
            <w:r w:rsidRPr="0064413D">
              <w:t>, and which may have appointed a lead member of the group with authority to act on behalf of all members of the group.</w:t>
            </w:r>
          </w:p>
        </w:tc>
      </w:tr>
      <w:tr w:rsidR="00153C07" w:rsidRPr="0064413D" w14:paraId="5393880F"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37C8FCB" w14:textId="76E72B90" w:rsidR="00153C07" w:rsidRPr="0064413D" w:rsidRDefault="00153C07" w:rsidP="0085578E">
            <w:r w:rsidRPr="0064413D">
              <w:lastRenderedPageBreak/>
              <w:t>Deed</w:t>
            </w:r>
          </w:p>
        </w:tc>
        <w:tc>
          <w:tcPr>
            <w:tcW w:w="6088" w:type="dxa"/>
          </w:tcPr>
          <w:p w14:paraId="2CA51140" w14:textId="03B9F5E0"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 binding agreement enforceable and executed in writing for the new program.</w:t>
            </w:r>
          </w:p>
        </w:tc>
      </w:tr>
      <w:tr w:rsidR="00153C07" w:rsidRPr="0064413D" w14:paraId="62E22E6F"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5DD7900C" w14:textId="77777777" w:rsidR="00153C07" w:rsidRPr="0064413D" w:rsidRDefault="00153C07" w:rsidP="0085578E">
            <w:r w:rsidRPr="0064413D">
              <w:t>Delegate</w:t>
            </w:r>
          </w:p>
        </w:tc>
        <w:tc>
          <w:tcPr>
            <w:tcW w:w="6088" w:type="dxa"/>
          </w:tcPr>
          <w:p w14:paraId="31BE0C14"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The decision-making authority for the purposes of this purchasing process.</w:t>
            </w:r>
          </w:p>
        </w:tc>
      </w:tr>
      <w:tr w:rsidR="00153C07" w:rsidRPr="0064413D" w14:paraId="61CE7B14"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A1C49FE" w14:textId="6704C1A9" w:rsidR="00153C07" w:rsidRPr="0064413D" w:rsidRDefault="00D17D65" w:rsidP="0085578E">
            <w:r>
              <w:t xml:space="preserve">Department of Social Services (the </w:t>
            </w:r>
            <w:r w:rsidR="009C5718">
              <w:t>d</w:t>
            </w:r>
            <w:r w:rsidR="009C5718" w:rsidRPr="0064413D">
              <w:t>epartment</w:t>
            </w:r>
            <w:r>
              <w:t>)</w:t>
            </w:r>
          </w:p>
        </w:tc>
        <w:tc>
          <w:tcPr>
            <w:tcW w:w="6088" w:type="dxa"/>
          </w:tcPr>
          <w:p w14:paraId="4A4F5DCE" w14:textId="475B4A60"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The Australian Government Department of Social Services or other Australian Government entity as may from time to time administer </w:t>
            </w:r>
            <w:r w:rsidR="00D00858" w:rsidRPr="0064413D">
              <w:t>th</w:t>
            </w:r>
            <w:r w:rsidR="00D00858">
              <w:t>e</w:t>
            </w:r>
            <w:r w:rsidR="00D00858" w:rsidRPr="0064413D">
              <w:t xml:space="preserve"> </w:t>
            </w:r>
            <w:r w:rsidRPr="0064413D">
              <w:t>Deed</w:t>
            </w:r>
            <w:r w:rsidR="00FA45F6">
              <w:t xml:space="preserve"> on behalf of the</w:t>
            </w:r>
            <w:r w:rsidR="00B42916">
              <w:t xml:space="preserve"> Department of Social </w:t>
            </w:r>
            <w:proofErr w:type="gramStart"/>
            <w:r w:rsidR="00B42916">
              <w:t>Services</w:t>
            </w:r>
            <w:r w:rsidR="00FA45F6">
              <w:t xml:space="preserve"> </w:t>
            </w:r>
            <w:r w:rsidRPr="0064413D">
              <w:t>.</w:t>
            </w:r>
            <w:proofErr w:type="gramEnd"/>
          </w:p>
        </w:tc>
      </w:tr>
      <w:tr w:rsidR="00153C07" w:rsidRPr="0064413D" w14:paraId="6FE05A22"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4954A6E6" w14:textId="09B95605" w:rsidR="00153C07" w:rsidRPr="0064413D" w:rsidRDefault="00153C07" w:rsidP="0085578E">
            <w:r w:rsidRPr="0064413D">
              <w:t>DEWR</w:t>
            </w:r>
          </w:p>
        </w:tc>
        <w:tc>
          <w:tcPr>
            <w:tcW w:w="6088" w:type="dxa"/>
          </w:tcPr>
          <w:p w14:paraId="4F93B054" w14:textId="4F0FE560"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The Commonwealth of Australia as represented by the Department of Employment and Workplace Relations</w:t>
            </w:r>
            <w:r w:rsidR="00AE1745">
              <w:t>.</w:t>
            </w:r>
          </w:p>
        </w:tc>
      </w:tr>
      <w:tr w:rsidR="00153C07" w:rsidRPr="0064413D" w14:paraId="1E11420F"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7E398341" w14:textId="31CD71CD" w:rsidR="00153C07" w:rsidRPr="00532440" w:rsidRDefault="00153C07" w:rsidP="0085578E">
            <w:r w:rsidRPr="00532440">
              <w:t>Direct Registration</w:t>
            </w:r>
          </w:p>
        </w:tc>
        <w:tc>
          <w:tcPr>
            <w:tcW w:w="6088" w:type="dxa"/>
          </w:tcPr>
          <w:p w14:paraId="7F6D4587" w14:textId="4E24F3DC" w:rsidR="00153C07" w:rsidRPr="0064413D" w:rsidRDefault="000C5F9B" w:rsidP="0085578E">
            <w:pPr>
              <w:cnfStyle w:val="000000000000" w:firstRow="0" w:lastRow="0" w:firstColumn="0" w:lastColumn="0" w:oddVBand="0" w:evenVBand="0" w:oddHBand="0" w:evenHBand="0" w:firstRowFirstColumn="0" w:firstRowLastColumn="0" w:lastRowFirstColumn="0" w:lastRowLastColumn="0"/>
            </w:pPr>
            <w:r w:rsidRPr="00A321BC">
              <w:rPr>
                <w:rFonts w:cstheme="minorHAnsi"/>
                <w:iCs/>
              </w:rPr>
              <w:t>Registration by the Provider of a Participant or Prospective Participant, who does not have a Referral</w:t>
            </w:r>
            <w:r>
              <w:rPr>
                <w:rFonts w:cstheme="minorHAnsi"/>
                <w:iCs/>
              </w:rPr>
              <w:t xml:space="preserve">. </w:t>
            </w:r>
          </w:p>
        </w:tc>
      </w:tr>
      <w:tr w:rsidR="00153C07" w:rsidRPr="0064413D" w14:paraId="3BB40D85"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5A9A4127" w14:textId="408D91DA" w:rsidR="00153C07" w:rsidRPr="00532440" w:rsidRDefault="00153C07" w:rsidP="0085578E">
            <w:r w:rsidRPr="00532440">
              <w:t>Disability Employment Centre of Excellence (Centre of Excellence)</w:t>
            </w:r>
          </w:p>
        </w:tc>
        <w:tc>
          <w:tcPr>
            <w:tcW w:w="6088" w:type="dxa"/>
          </w:tcPr>
          <w:p w14:paraId="6AC25141" w14:textId="1DC57B20" w:rsidR="00153C07" w:rsidRPr="0064413D" w:rsidRDefault="000D36F9" w:rsidP="0085578E">
            <w:pPr>
              <w:cnfStyle w:val="000000000000" w:firstRow="0" w:lastRow="0" w:firstColumn="0" w:lastColumn="0" w:oddVBand="0" w:evenVBand="0" w:oddHBand="0" w:evenHBand="0" w:firstRowFirstColumn="0" w:firstRowLastColumn="0" w:lastRowFirstColumn="0" w:lastRowLastColumn="0"/>
            </w:pPr>
            <w:r>
              <w:t xml:space="preserve">The Centre of Excellence will develop best practice, evidence-based information to help providers deliver high quality effective employment services </w:t>
            </w:r>
            <w:r w:rsidR="008A1F06">
              <w:t xml:space="preserve">for people with disability, injury or health condition </w:t>
            </w:r>
            <w:r>
              <w:t xml:space="preserve">and supports to improve disability employment outcomes. </w:t>
            </w:r>
          </w:p>
        </w:tc>
      </w:tr>
      <w:tr w:rsidR="00153C07" w:rsidRPr="0064413D" w14:paraId="689C4F9D"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60A28E90" w14:textId="50F92BF9" w:rsidR="00153C07" w:rsidRPr="00532440" w:rsidRDefault="00153C07" w:rsidP="0085578E">
            <w:r w:rsidRPr="00532440">
              <w:t>Disability Employment Services Program (DES)</w:t>
            </w:r>
          </w:p>
        </w:tc>
        <w:tc>
          <w:tcPr>
            <w:tcW w:w="6088" w:type="dxa"/>
          </w:tcPr>
          <w:p w14:paraId="57440C64" w14:textId="7F99807B" w:rsidR="00153C07" w:rsidRPr="0064413D" w:rsidRDefault="006656D6" w:rsidP="0085578E">
            <w:pPr>
              <w:cnfStyle w:val="000000000000" w:firstRow="0" w:lastRow="0" w:firstColumn="0" w:lastColumn="0" w:oddVBand="0" w:evenVBand="0" w:oddHBand="0" w:evenHBand="0" w:firstRowFirstColumn="0" w:firstRowLastColumn="0" w:lastRowFirstColumn="0" w:lastRowLastColumn="0"/>
            </w:pPr>
            <w:r>
              <w:t xml:space="preserve">DES is the </w:t>
            </w:r>
            <w:r w:rsidR="003505DC">
              <w:t xml:space="preserve">Australian Government’s employment service that helps people with disability, injury or health condition to find work and keep a job. </w:t>
            </w:r>
            <w:r>
              <w:t xml:space="preserve"> </w:t>
            </w:r>
          </w:p>
        </w:tc>
      </w:tr>
      <w:bookmarkEnd w:id="928"/>
      <w:tr w:rsidR="00153C07" w:rsidRPr="0064413D" w14:paraId="6DCFBD4B"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7B8AE64" w14:textId="24412940" w:rsidR="00153C07" w:rsidRPr="00532440" w:rsidRDefault="00153C07" w:rsidP="0085578E">
            <w:r w:rsidRPr="00726A26">
              <w:rPr>
                <w:i/>
                <w:iCs/>
              </w:rPr>
              <w:t>Disability Services and Inclusion Act 2023</w:t>
            </w:r>
            <w:r w:rsidRPr="00532440">
              <w:t xml:space="preserve"> (Cth) (DSI Act)</w:t>
            </w:r>
          </w:p>
        </w:tc>
        <w:tc>
          <w:tcPr>
            <w:tcW w:w="6088" w:type="dxa"/>
          </w:tcPr>
          <w:p w14:paraId="7306FAC8" w14:textId="5543DFCF" w:rsidR="00153C07" w:rsidRPr="0064413D" w:rsidRDefault="00A56837" w:rsidP="0085578E">
            <w:pPr>
              <w:cnfStyle w:val="000000000000" w:firstRow="0" w:lastRow="0" w:firstColumn="0" w:lastColumn="0" w:oddVBand="0" w:evenVBand="0" w:oddHBand="0" w:evenHBand="0" w:firstRowFirstColumn="0" w:firstRowLastColumn="0" w:lastRowFirstColumn="0" w:lastRowLastColumn="0"/>
            </w:pPr>
            <w:r>
              <w:t xml:space="preserve">The DSI Act provides legislative authority for the New Specialist Disability Employment Program. </w:t>
            </w:r>
          </w:p>
        </w:tc>
      </w:tr>
      <w:tr w:rsidR="00153C07" w:rsidRPr="0064413D" w14:paraId="0D17DD07" w14:textId="77777777" w:rsidTr="6212BBA7">
        <w:tc>
          <w:tcPr>
            <w:cnfStyle w:val="001000000000" w:firstRow="0" w:lastRow="0" w:firstColumn="1" w:lastColumn="0" w:oddVBand="0" w:evenVBand="0" w:oddHBand="0" w:evenHBand="0" w:firstRowFirstColumn="0" w:firstRowLastColumn="0" w:lastRowFirstColumn="0" w:lastRowLastColumn="0"/>
            <w:tcW w:w="2972" w:type="dxa"/>
            <w:vAlign w:val="top"/>
          </w:tcPr>
          <w:p w14:paraId="0F005044" w14:textId="6C29FD90" w:rsidR="00153C07" w:rsidRPr="00532440" w:rsidRDefault="00153C07" w:rsidP="0085578E">
            <w:r w:rsidRPr="00532440">
              <w:t>Disability Support Pension (DSP)</w:t>
            </w:r>
          </w:p>
        </w:tc>
        <w:tc>
          <w:tcPr>
            <w:tcW w:w="6088" w:type="dxa"/>
            <w:vAlign w:val="top"/>
          </w:tcPr>
          <w:p w14:paraId="1A140531" w14:textId="3E371F34" w:rsidR="00153C07" w:rsidRPr="0064413D" w:rsidRDefault="00A76D49" w:rsidP="0085578E">
            <w:pPr>
              <w:cnfStyle w:val="000000000000" w:firstRow="0" w:lastRow="0" w:firstColumn="0" w:lastColumn="0" w:oddVBand="0" w:evenVBand="0" w:oddHBand="0" w:evenHBand="0" w:firstRowFirstColumn="0" w:firstRowLastColumn="0" w:lastRowFirstColumn="0" w:lastRowLastColumn="0"/>
            </w:pPr>
            <w:r>
              <w:t xml:space="preserve">The DSP is a payment from Centrelink in Australia for </w:t>
            </w:r>
            <w:r w:rsidR="001A5EE1">
              <w:t xml:space="preserve">eligible </w:t>
            </w:r>
            <w:r>
              <w:t xml:space="preserve">people who have a medical condition that prevents them from working. </w:t>
            </w:r>
          </w:p>
        </w:tc>
      </w:tr>
      <w:tr w:rsidR="00153C07" w:rsidRPr="0064413D" w14:paraId="18555768" w14:textId="77777777" w:rsidTr="6212BBA7">
        <w:tc>
          <w:tcPr>
            <w:cnfStyle w:val="001000000000" w:firstRow="0" w:lastRow="0" w:firstColumn="1" w:lastColumn="0" w:oddVBand="0" w:evenVBand="0" w:oddHBand="0" w:evenHBand="0" w:firstRowFirstColumn="0" w:firstRowLastColumn="0" w:lastRowFirstColumn="0" w:lastRowLastColumn="0"/>
            <w:tcW w:w="2972" w:type="dxa"/>
            <w:vAlign w:val="top"/>
          </w:tcPr>
          <w:p w14:paraId="59D751EC" w14:textId="37FD3F81" w:rsidR="00153C07" w:rsidRPr="00532440" w:rsidRDefault="00153C07" w:rsidP="0085578E">
            <w:r w:rsidRPr="00532440">
              <w:t>Documentary Evidence</w:t>
            </w:r>
          </w:p>
        </w:tc>
        <w:tc>
          <w:tcPr>
            <w:tcW w:w="6088" w:type="dxa"/>
            <w:vAlign w:val="top"/>
          </w:tcPr>
          <w:p w14:paraId="346EC3AB" w14:textId="6102CE52" w:rsidR="00153C07" w:rsidRPr="0064413D" w:rsidRDefault="00865C77" w:rsidP="0085578E">
            <w:pPr>
              <w:cnfStyle w:val="000000000000" w:firstRow="0" w:lastRow="0" w:firstColumn="0" w:lastColumn="0" w:oddVBand="0" w:evenVBand="0" w:oddHBand="0" w:evenHBand="0" w:firstRowFirstColumn="0" w:firstRowLastColumn="0" w:lastRowFirstColumn="0" w:lastRowLastColumn="0"/>
            </w:pPr>
            <w:r w:rsidRPr="00A321BC">
              <w:t>Records of the Provider</w:t>
            </w:r>
            <w:r w:rsidR="00AE14C6">
              <w:t xml:space="preserve"> </w:t>
            </w:r>
            <w:r>
              <w:t>that</w:t>
            </w:r>
            <w:r w:rsidRPr="00A321BC">
              <w:t xml:space="preserve"> evidence that Services were provided by the Provider for each claim for payment made</w:t>
            </w:r>
            <w:r w:rsidR="00AE14C6">
              <w:t xml:space="preserve">, </w:t>
            </w:r>
            <w:r w:rsidRPr="00A321BC">
              <w:t xml:space="preserve">or </w:t>
            </w:r>
            <w:r>
              <w:t>that</w:t>
            </w:r>
            <w:r w:rsidRPr="00A321BC">
              <w:t xml:space="preserve"> otherwise support a claim for payment by the Provider.</w:t>
            </w:r>
          </w:p>
        </w:tc>
      </w:tr>
      <w:tr w:rsidR="00153C07" w:rsidRPr="0064413D" w14:paraId="7B90254E"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78CC7A7C" w14:textId="4ED7EAF5" w:rsidR="00153C07" w:rsidRPr="0064413D" w:rsidRDefault="00153C07" w:rsidP="0085578E">
            <w:r w:rsidRPr="0064413D">
              <w:t>Eligible School Leaver</w:t>
            </w:r>
          </w:p>
        </w:tc>
        <w:tc>
          <w:tcPr>
            <w:tcW w:w="6088" w:type="dxa"/>
          </w:tcPr>
          <w:p w14:paraId="5783EFB7" w14:textId="27AC4C3C" w:rsidR="00153C07" w:rsidRPr="0064413D" w:rsidRDefault="002813BD" w:rsidP="0085578E">
            <w:pPr>
              <w:cnfStyle w:val="000000000000" w:firstRow="0" w:lastRow="0" w:firstColumn="0" w:lastColumn="0" w:oddVBand="0" w:evenVBand="0" w:oddHBand="0" w:evenHBand="0" w:firstRowFirstColumn="0" w:firstRowLastColumn="0" w:lastRowFirstColumn="0" w:lastRowLastColumn="0"/>
            </w:pPr>
            <w:r>
              <w:t xml:space="preserve">A </w:t>
            </w:r>
            <w:r w:rsidR="00A44534">
              <w:t>P</w:t>
            </w:r>
            <w:r>
              <w:t xml:space="preserve">articipant </w:t>
            </w:r>
            <w:r w:rsidRPr="00A321BC">
              <w:t>who Directly Registers with the Provider and who is seeking to transition from</w:t>
            </w:r>
            <w:r w:rsidR="00760DE5">
              <w:t xml:space="preserve"> </w:t>
            </w:r>
            <w:r w:rsidRPr="00A321BC">
              <w:t xml:space="preserve">secondary school to post school </w:t>
            </w:r>
            <w:r w:rsidR="00760DE5" w:rsidRPr="00A321BC">
              <w:lastRenderedPageBreak/>
              <w:t>employment</w:t>
            </w:r>
            <w:r w:rsidR="00760DE5">
              <w:t xml:space="preserve"> or </w:t>
            </w:r>
            <w:r w:rsidRPr="00A321BC">
              <w:t xml:space="preserve">an Australian </w:t>
            </w:r>
            <w:r>
              <w:t>S</w:t>
            </w:r>
            <w:r w:rsidRPr="00A321BC">
              <w:t xml:space="preserve">tate or </w:t>
            </w:r>
            <w:r>
              <w:t>T</w:t>
            </w:r>
            <w:r w:rsidRPr="00A321BC">
              <w:t xml:space="preserve">erritory </w:t>
            </w:r>
            <w:r>
              <w:t>G</w:t>
            </w:r>
            <w:r w:rsidRPr="00A321BC">
              <w:t>overnment disability transition to work program to employment</w:t>
            </w:r>
            <w:r w:rsidR="00760DE5">
              <w:t xml:space="preserve">. </w:t>
            </w:r>
          </w:p>
        </w:tc>
      </w:tr>
      <w:tr w:rsidR="00153C07" w:rsidRPr="0064413D" w14:paraId="75552540"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8C5CEF6" w14:textId="29ED9E00" w:rsidR="00153C07" w:rsidRPr="0064413D" w:rsidRDefault="00153C07" w:rsidP="0085578E">
            <w:r w:rsidRPr="0064413D">
              <w:lastRenderedPageBreak/>
              <w:t>Employer</w:t>
            </w:r>
          </w:p>
        </w:tc>
        <w:tc>
          <w:tcPr>
            <w:tcW w:w="6088" w:type="dxa"/>
          </w:tcPr>
          <w:p w14:paraId="27A162B9" w14:textId="17F56062"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 person or organisation that employs people, in particular Participants of the new program.</w:t>
            </w:r>
          </w:p>
        </w:tc>
      </w:tr>
      <w:tr w:rsidR="00E61684" w:rsidRPr="0064413D" w14:paraId="3DFD426C"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5AEFC60B" w14:textId="7CC93785" w:rsidR="00E61684" w:rsidRPr="0064413D" w:rsidRDefault="00E61684" w:rsidP="0085578E">
            <w:r w:rsidRPr="0064413D">
              <w:t>Employment Assistance Fund</w:t>
            </w:r>
            <w:r w:rsidR="007A0781">
              <w:t xml:space="preserve"> (EAF)</w:t>
            </w:r>
          </w:p>
        </w:tc>
        <w:tc>
          <w:tcPr>
            <w:tcW w:w="6088" w:type="dxa"/>
          </w:tcPr>
          <w:p w14:paraId="3B8D7CE5" w14:textId="15F4574E" w:rsidR="00E61684" w:rsidRPr="0064413D" w:rsidRDefault="007A0781" w:rsidP="0085578E">
            <w:pPr>
              <w:cnfStyle w:val="000000000000" w:firstRow="0" w:lastRow="0" w:firstColumn="0" w:lastColumn="0" w:oddVBand="0" w:evenVBand="0" w:oddHBand="0" w:evenHBand="0" w:firstRowFirstColumn="0" w:firstRowLastColumn="0" w:lastRowFirstColumn="0" w:lastRowLastColumn="0"/>
            </w:pPr>
            <w:r>
              <w:t xml:space="preserve">The EAF is a program that provides financial assistance to eligible people with disabilities and mental health conditions to purchase work-related modifications and services. </w:t>
            </w:r>
          </w:p>
        </w:tc>
      </w:tr>
      <w:tr w:rsidR="00153C07" w:rsidRPr="0064413D" w14:paraId="157B545E"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64FB68A" w14:textId="5B1B00BD" w:rsidR="00153C07" w:rsidRPr="0064413D" w:rsidRDefault="00153C07" w:rsidP="0085578E">
            <w:r w:rsidRPr="0064413D">
              <w:t>Employment Benchmark</w:t>
            </w:r>
          </w:p>
        </w:tc>
        <w:tc>
          <w:tcPr>
            <w:tcW w:w="6088" w:type="dxa"/>
          </w:tcPr>
          <w:p w14:paraId="0B1A92B8" w14:textId="1CD860F5" w:rsidR="00153C07" w:rsidRPr="0064413D" w:rsidRDefault="00737E28" w:rsidP="0085578E">
            <w:pPr>
              <w:cnfStyle w:val="000000000000" w:firstRow="0" w:lastRow="0" w:firstColumn="0" w:lastColumn="0" w:oddVBand="0" w:evenVBand="0" w:oddHBand="0" w:evenHBand="0" w:firstRowFirstColumn="0" w:firstRowLastColumn="0" w:lastRowFirstColumn="0" w:lastRowLastColumn="0"/>
            </w:pPr>
            <w:r>
              <w:t>T</w:t>
            </w:r>
            <w:r w:rsidRPr="00A321BC">
              <w:t xml:space="preserve">he number of hours, on average, that a Participant must work each week to achieve a Full Outcome, as identified on the </w:t>
            </w:r>
            <w:r w:rsidR="004C3194">
              <w:t>D</w:t>
            </w:r>
            <w:r w:rsidR="004C3194" w:rsidRPr="00A321BC">
              <w:t xml:space="preserve">epartment’s </w:t>
            </w:r>
            <w:r w:rsidRPr="00A321BC">
              <w:t>IT Systems.</w:t>
            </w:r>
          </w:p>
        </w:tc>
      </w:tr>
      <w:tr w:rsidR="00153C07" w:rsidRPr="0064413D" w14:paraId="6D3B7A30"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8603E63" w14:textId="5E7D8688" w:rsidR="00153C07" w:rsidRPr="0064413D" w:rsidRDefault="00153C07" w:rsidP="0085578E">
            <w:r w:rsidRPr="0064413D">
              <w:t>Employment Service Area</w:t>
            </w:r>
            <w:r w:rsidR="00E24E2A">
              <w:t xml:space="preserve"> (ESA)</w:t>
            </w:r>
          </w:p>
        </w:tc>
        <w:tc>
          <w:tcPr>
            <w:tcW w:w="6088" w:type="dxa"/>
          </w:tcPr>
          <w:p w14:paraId="6F460BB1" w14:textId="004F171E" w:rsidR="00153C07" w:rsidRPr="0064413D" w:rsidRDefault="008C3F40" w:rsidP="0085578E">
            <w:pPr>
              <w:cnfStyle w:val="000000000000" w:firstRow="0" w:lastRow="0" w:firstColumn="0" w:lastColumn="0" w:oddVBand="0" w:evenVBand="0" w:oddHBand="0" w:evenHBand="0" w:firstRowFirstColumn="0" w:firstRowLastColumn="0" w:lastRowFirstColumn="0" w:lastRowLastColumn="0"/>
            </w:pPr>
            <w:r>
              <w:t xml:space="preserve">A geographical </w:t>
            </w:r>
            <w:r w:rsidR="00213261" w:rsidRPr="00A321BC">
              <w:t xml:space="preserve">area identified and displayed at </w:t>
            </w:r>
            <w:r w:rsidR="00213261">
              <w:t>https://</w:t>
            </w:r>
            <w:hyperlink r:id="rId77" w:history="1">
              <w:r w:rsidR="00213261">
                <w:rPr>
                  <w:rStyle w:val="Hyperlink"/>
                </w:rPr>
                <w:t>data.gov.au</w:t>
              </w:r>
            </w:hyperlink>
            <w:r w:rsidR="00213261">
              <w:t xml:space="preserve"> </w:t>
            </w:r>
            <w:r w:rsidR="00213261" w:rsidRPr="00A321BC">
              <w:t xml:space="preserve">as varied by the </w:t>
            </w:r>
            <w:r w:rsidR="00213261">
              <w:t>d</w:t>
            </w:r>
            <w:r w:rsidR="00213261" w:rsidRPr="00A321BC">
              <w:t xml:space="preserve">epartment from time to time at the </w:t>
            </w:r>
            <w:r w:rsidR="00213261">
              <w:t>d</w:t>
            </w:r>
            <w:r w:rsidR="00213261" w:rsidRPr="00A321BC">
              <w:t>epartment’s absolute discretion.</w:t>
            </w:r>
          </w:p>
        </w:tc>
      </w:tr>
      <w:tr w:rsidR="00153C07" w:rsidRPr="0064413D" w14:paraId="3BBD746A"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46482C41" w14:textId="77777777" w:rsidR="00153C07" w:rsidRPr="0064413D" w:rsidRDefault="00153C07" w:rsidP="0085578E">
            <w:r w:rsidRPr="0064413D">
              <w:t xml:space="preserve">Employment services </w:t>
            </w:r>
          </w:p>
        </w:tc>
        <w:tc>
          <w:tcPr>
            <w:tcW w:w="6088" w:type="dxa"/>
          </w:tcPr>
          <w:p w14:paraId="048D4C86" w14:textId="04B4876D" w:rsidR="00153C07" w:rsidRPr="0064413D" w:rsidRDefault="00153C07" w:rsidP="00726A26">
            <w:pPr>
              <w:cnfStyle w:val="000000000000" w:firstRow="0" w:lastRow="0" w:firstColumn="0" w:lastColumn="0" w:oddVBand="0" w:evenVBand="0" w:oddHBand="0" w:evenHBand="0" w:firstRowFirstColumn="0" w:firstRowLastColumn="0" w:lastRowFirstColumn="0" w:lastRowLastColumn="0"/>
            </w:pPr>
            <w:r w:rsidRPr="0064413D">
              <w:t xml:space="preserve">A generic term that is used in this RFT to refer to the services available to </w:t>
            </w:r>
            <w:r w:rsidR="008A73FC">
              <w:t>Participants</w:t>
            </w:r>
            <w:r w:rsidR="00AE21E1">
              <w:t xml:space="preserve"> under the new program</w:t>
            </w:r>
            <w:r w:rsidRPr="0064413D">
              <w:t xml:space="preserve">. </w:t>
            </w:r>
          </w:p>
        </w:tc>
      </w:tr>
      <w:tr w:rsidR="00153C07" w:rsidRPr="0064413D" w14:paraId="1B748C3F" w14:textId="77777777" w:rsidTr="6212BBA7">
        <w:tc>
          <w:tcPr>
            <w:cnfStyle w:val="001000000000" w:firstRow="0" w:lastRow="0" w:firstColumn="1" w:lastColumn="0" w:oddVBand="0" w:evenVBand="0" w:oddHBand="0" w:evenHBand="0" w:firstRowFirstColumn="0" w:firstRowLastColumn="0" w:lastRowFirstColumn="0" w:lastRowLastColumn="0"/>
            <w:tcW w:w="2972" w:type="dxa"/>
            <w:vAlign w:val="top"/>
          </w:tcPr>
          <w:p w14:paraId="1623DF5B" w14:textId="580CAF95" w:rsidR="00153C07" w:rsidRPr="0064413D" w:rsidRDefault="00153C07" w:rsidP="0085578E">
            <w:r w:rsidRPr="0064413D">
              <w:t>Employment Services Assessment (ESAt)</w:t>
            </w:r>
          </w:p>
        </w:tc>
        <w:tc>
          <w:tcPr>
            <w:tcW w:w="6088" w:type="dxa"/>
            <w:vAlign w:val="top"/>
          </w:tcPr>
          <w:p w14:paraId="793C5ACE" w14:textId="37ADDF13" w:rsidR="00153C07" w:rsidRPr="0064413D" w:rsidRDefault="004B40E7" w:rsidP="0085578E">
            <w:pPr>
              <w:cnfStyle w:val="000000000000" w:firstRow="0" w:lastRow="0" w:firstColumn="0" w:lastColumn="0" w:oddVBand="0" w:evenVBand="0" w:oddHBand="0" w:evenHBand="0" w:firstRowFirstColumn="0" w:firstRowLastColumn="0" w:lastRowFirstColumn="0" w:lastRowLastColumn="0"/>
            </w:pPr>
            <w:r>
              <w:t xml:space="preserve">An ESAt is an assessment used to identify a Participant’s vocational and non-vocational barriers to finding and maintaining employment, their work capacity and ongoing support needs. </w:t>
            </w:r>
          </w:p>
        </w:tc>
      </w:tr>
      <w:tr w:rsidR="00153C07" w:rsidRPr="0064413D" w14:paraId="2FC76C88" w14:textId="77777777" w:rsidTr="6212BBA7">
        <w:tc>
          <w:tcPr>
            <w:cnfStyle w:val="001000000000" w:firstRow="0" w:lastRow="0" w:firstColumn="1" w:lastColumn="0" w:oddVBand="0" w:evenVBand="0" w:oddHBand="0" w:evenHBand="0" w:firstRowFirstColumn="0" w:firstRowLastColumn="0" w:lastRowFirstColumn="0" w:lastRowLastColumn="0"/>
            <w:tcW w:w="2972" w:type="dxa"/>
            <w:hideMark/>
          </w:tcPr>
          <w:p w14:paraId="6E27E823" w14:textId="7F6B7CBA" w:rsidR="00153C07" w:rsidRPr="0064413D" w:rsidRDefault="00D95FAB" w:rsidP="0085578E">
            <w:r w:rsidRPr="0064413D">
              <w:t xml:space="preserve">DES </w:t>
            </w:r>
            <w:r w:rsidR="00153C07" w:rsidRPr="0064413D">
              <w:t>Purchasing Hotline (the Hotline)</w:t>
            </w:r>
          </w:p>
        </w:tc>
        <w:tc>
          <w:tcPr>
            <w:tcW w:w="6088" w:type="dxa"/>
            <w:hideMark/>
          </w:tcPr>
          <w:p w14:paraId="0C017A8F" w14:textId="0EA82143" w:rsidR="00153C07" w:rsidRPr="0064413D" w:rsidRDefault="00153C07" w:rsidP="0085578E">
            <w:pPr>
              <w:spacing w:after="100"/>
              <w:cnfStyle w:val="000000000000" w:firstRow="0" w:lastRow="0" w:firstColumn="0" w:lastColumn="0" w:oddVBand="0" w:evenVBand="0" w:oddHBand="0" w:evenHBand="0" w:firstRowFirstColumn="0" w:firstRowLastColumn="0" w:lastRowFirstColumn="0" w:lastRowLastColumn="0"/>
            </w:pPr>
            <w:r w:rsidRPr="0064413D">
              <w:t xml:space="preserve">The Hotline is the primary means of contact during the RFT process and can be contacted </w:t>
            </w:r>
            <w:r w:rsidR="00D95FAB" w:rsidRPr="0064413D">
              <w:t xml:space="preserve">via email at </w:t>
            </w:r>
            <w:hyperlink r:id="rId78" w:history="1">
              <w:r w:rsidR="005415D1" w:rsidRPr="0064413D">
                <w:rPr>
                  <w:rStyle w:val="Hyperlink"/>
                </w:rPr>
                <w:t>DESpurchasing@dss.gov.au</w:t>
              </w:r>
            </w:hyperlink>
            <w:r w:rsidR="00D95FAB" w:rsidRPr="0064413D">
              <w:rPr>
                <w:rStyle w:val="Hyperlink"/>
              </w:rPr>
              <w:t xml:space="preserve"> </w:t>
            </w:r>
            <w:r w:rsidR="00D95FAB" w:rsidRPr="0064413D">
              <w:t xml:space="preserve">between </w:t>
            </w:r>
            <w:r w:rsidRPr="0064413D">
              <w:t>Monday to Friday, 9:00 am to 5:00 pm Canberra time, excluding ACT and national public holidays).</w:t>
            </w:r>
          </w:p>
        </w:tc>
      </w:tr>
      <w:tr w:rsidR="0033412B" w:rsidRPr="0064413D" w14:paraId="0463CD51"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350A021D" w14:textId="03C85B85" w:rsidR="0033412B" w:rsidRPr="0064413D" w:rsidRDefault="0033412B" w:rsidP="0085578E">
            <w:r w:rsidRPr="0064413D">
              <w:t>Exemption</w:t>
            </w:r>
          </w:p>
        </w:tc>
        <w:tc>
          <w:tcPr>
            <w:tcW w:w="6088" w:type="dxa"/>
          </w:tcPr>
          <w:p w14:paraId="5BFFEE3F" w14:textId="11ACE49F" w:rsidR="0033412B" w:rsidRPr="0064413D" w:rsidRDefault="00B107FE" w:rsidP="0085578E">
            <w:pPr>
              <w:cnfStyle w:val="000000000000" w:firstRow="0" w:lastRow="0" w:firstColumn="0" w:lastColumn="0" w:oddVBand="0" w:evenVBand="0" w:oddHBand="0" w:evenHBand="0" w:firstRowFirstColumn="0" w:firstRowLastColumn="0" w:lastRowFirstColumn="0" w:lastRowLastColumn="0"/>
            </w:pPr>
            <w:r>
              <w:t>C</w:t>
            </w:r>
            <w:r w:rsidRPr="00A321BC">
              <w:t xml:space="preserve">ircumstances recorded by </w:t>
            </w:r>
            <w:r>
              <w:t>Services Australia</w:t>
            </w:r>
            <w:r w:rsidRPr="00A321BC">
              <w:t xml:space="preserve"> resulting in a Participant’s </w:t>
            </w:r>
            <w:r w:rsidR="00351BD7">
              <w:t>exemption</w:t>
            </w:r>
            <w:r w:rsidR="00CD6BDC">
              <w:t xml:space="preserve"> </w:t>
            </w:r>
            <w:r w:rsidR="00351BD7">
              <w:t xml:space="preserve">from </w:t>
            </w:r>
            <w:r w:rsidRPr="00A321BC">
              <w:t>Mutual Obligation Requirements for a specified period of time.</w:t>
            </w:r>
          </w:p>
        </w:tc>
      </w:tr>
      <w:tr w:rsidR="00153C07" w:rsidRPr="0064413D" w14:paraId="042A0550"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49B19C3A" w14:textId="57E37D35" w:rsidR="00153C07" w:rsidRPr="0064413D" w:rsidRDefault="00153C07" w:rsidP="0085578E">
            <w:r w:rsidRPr="0064413D">
              <w:t>Exit</w:t>
            </w:r>
          </w:p>
        </w:tc>
        <w:tc>
          <w:tcPr>
            <w:tcW w:w="6088" w:type="dxa"/>
          </w:tcPr>
          <w:p w14:paraId="3DC3308A" w14:textId="57803151" w:rsidR="00153C07" w:rsidRPr="0064413D" w:rsidRDefault="004974A1" w:rsidP="0085578E">
            <w:pPr>
              <w:cnfStyle w:val="000000000000" w:firstRow="0" w:lastRow="0" w:firstColumn="0" w:lastColumn="0" w:oddVBand="0" w:evenVBand="0" w:oddHBand="0" w:evenHBand="0" w:firstRowFirstColumn="0" w:firstRowLastColumn="0" w:lastRowFirstColumn="0" w:lastRowLastColumn="0"/>
            </w:pPr>
            <w:r>
              <w:t xml:space="preserve">The exit of a Participant from the new program. </w:t>
            </w:r>
          </w:p>
        </w:tc>
      </w:tr>
      <w:tr w:rsidR="00153C07" w:rsidRPr="0064413D" w14:paraId="26A9D214"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09B7A2C" w14:textId="77777777" w:rsidR="00153C07" w:rsidRPr="0064413D" w:rsidRDefault="00153C07" w:rsidP="0085578E">
            <w:r w:rsidRPr="0064413D">
              <w:t>External Systems Assurance Framework (ESAF)</w:t>
            </w:r>
          </w:p>
        </w:tc>
        <w:tc>
          <w:tcPr>
            <w:tcW w:w="6088" w:type="dxa"/>
          </w:tcPr>
          <w:p w14:paraId="37AA9884" w14:textId="052D1CB0"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The method the department uses to gain assurance that the </w:t>
            </w:r>
            <w:r w:rsidR="00351BD7">
              <w:t>D</w:t>
            </w:r>
            <w:r w:rsidR="00351BD7" w:rsidRPr="0064413D">
              <w:t xml:space="preserve">epartment’s </w:t>
            </w:r>
            <w:r w:rsidRPr="0064413D">
              <w:t xml:space="preserve">IT systems and data are safeguarded. The ESAF has been created to provide assurance for the department that the risk to departmental systems and confidential data stored </w:t>
            </w:r>
            <w:r w:rsidRPr="0064413D">
              <w:lastRenderedPageBreak/>
              <w:t xml:space="preserve">outside of the </w:t>
            </w:r>
            <w:r w:rsidR="00351BD7">
              <w:t>D</w:t>
            </w:r>
            <w:r w:rsidR="00351BD7" w:rsidRPr="0064413D">
              <w:t xml:space="preserve">epartment’s </w:t>
            </w:r>
            <w:r w:rsidRPr="0064413D">
              <w:t>ICT environment is being managed responsibly.</w:t>
            </w:r>
          </w:p>
        </w:tc>
      </w:tr>
      <w:tr w:rsidR="00851B1C" w:rsidRPr="0064413D" w14:paraId="1C1BA065"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F7C8C63" w14:textId="702E79FA" w:rsidR="00851B1C" w:rsidRPr="0064413D" w:rsidRDefault="00851B1C" w:rsidP="0085578E">
            <w:r w:rsidRPr="0064413D">
              <w:rPr>
                <w:rFonts w:ascii="Calibri" w:eastAsia="Calibri" w:hAnsi="Calibri" w:cs="Calibri"/>
              </w:rPr>
              <w:lastRenderedPageBreak/>
              <w:t>Flexible Service</w:t>
            </w:r>
          </w:p>
        </w:tc>
        <w:tc>
          <w:tcPr>
            <w:tcW w:w="6088" w:type="dxa"/>
          </w:tcPr>
          <w:p w14:paraId="38226F7B" w14:textId="2060B65A" w:rsidR="00851B1C" w:rsidRPr="0064413D" w:rsidRDefault="000F11E9" w:rsidP="0085578E">
            <w:pPr>
              <w:cnfStyle w:val="000000000000" w:firstRow="0" w:lastRow="0" w:firstColumn="0" w:lastColumn="0" w:oddVBand="0" w:evenVBand="0" w:oddHBand="0" w:evenHBand="0" w:firstRowFirstColumn="0" w:firstRowLastColumn="0" w:lastRowFirstColumn="0" w:lastRowLastColumn="0"/>
            </w:pPr>
            <w:r>
              <w:t>A level of Services that are provided to a Participant who cannot participate in the Intensive Service, in order to prepare them for Employment.</w:t>
            </w:r>
          </w:p>
        </w:tc>
      </w:tr>
      <w:tr w:rsidR="00153C07" w:rsidRPr="0064413D" w14:paraId="7C41CFAD"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5BECFFBD" w14:textId="77777777" w:rsidR="00153C07" w:rsidRPr="0064413D" w:rsidRDefault="00153C07" w:rsidP="0085578E">
            <w:r w:rsidRPr="0064413D">
              <w:t>Freedom of Information</w:t>
            </w:r>
          </w:p>
        </w:tc>
        <w:tc>
          <w:tcPr>
            <w:tcW w:w="6088" w:type="dxa"/>
          </w:tcPr>
          <w:p w14:paraId="2E1BD186" w14:textId="0515CDC8"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The right of Australians to information in the possession of the Australian Government, as provided under the </w:t>
            </w:r>
            <w:r w:rsidRPr="0064413D">
              <w:rPr>
                <w:i/>
                <w:iCs/>
              </w:rPr>
              <w:t>Freedom of Information Act 1982</w:t>
            </w:r>
            <w:r w:rsidRPr="0064413D">
              <w:t xml:space="preserve"> (Cth), limited only by </w:t>
            </w:r>
            <w:r w:rsidR="0021355C" w:rsidRPr="0064413D">
              <w:t>Exemption</w:t>
            </w:r>
            <w:r w:rsidRPr="0064413D">
              <w:t xml:space="preserve"> provisions as set out in the legislation.</w:t>
            </w:r>
          </w:p>
        </w:tc>
      </w:tr>
      <w:tr w:rsidR="00153C07" w:rsidRPr="0064413D" w14:paraId="48371F8F" w14:textId="77777777" w:rsidTr="6212BBA7">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67792B49" w14:textId="05C2998E" w:rsidR="00153C07" w:rsidRPr="0064413D" w:rsidRDefault="00153C07" w:rsidP="0085578E">
            <w:r w:rsidRPr="0064413D">
              <w:t>Future Work Capacity</w:t>
            </w:r>
          </w:p>
        </w:tc>
        <w:tc>
          <w:tcPr>
            <w:tcW w:w="6088" w:type="dxa"/>
          </w:tcPr>
          <w:p w14:paraId="2E7E8EC0" w14:textId="5B35A82A" w:rsidR="00153C07" w:rsidRPr="0064413D" w:rsidRDefault="003273A5" w:rsidP="0085578E">
            <w:pPr>
              <w:cnfStyle w:val="000000000000" w:firstRow="0" w:lastRow="0" w:firstColumn="0" w:lastColumn="0" w:oddVBand="0" w:evenVBand="0" w:oddHBand="0" w:evenHBand="0" w:firstRowFirstColumn="0" w:firstRowLastColumn="0" w:lastRowFirstColumn="0" w:lastRowLastColumn="0"/>
            </w:pPr>
            <w:r>
              <w:t>Work capacity in 2 years’ time from Assessment.</w:t>
            </w:r>
          </w:p>
        </w:tc>
      </w:tr>
      <w:tr w:rsidR="00153C07" w:rsidRPr="0064413D" w14:paraId="394662B5"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372C9BC8" w14:textId="70D9E8C5" w:rsidR="00153C07" w:rsidRPr="0064413D" w:rsidRDefault="00153C07" w:rsidP="0085578E">
            <w:r w:rsidRPr="0064413D">
              <w:t>Generalist Provider</w:t>
            </w:r>
          </w:p>
        </w:tc>
        <w:tc>
          <w:tcPr>
            <w:tcW w:w="6088" w:type="dxa"/>
          </w:tcPr>
          <w:p w14:paraId="45611A9A" w14:textId="0C9799A2"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Generalist Providers will be able to deliver services to all Participants, regardless of the nature of their disability, injury, or health condition;</w:t>
            </w:r>
          </w:p>
        </w:tc>
      </w:tr>
      <w:tr w:rsidR="00153C07" w:rsidRPr="0064413D" w14:paraId="587BED29"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3C9236D" w14:textId="77777777" w:rsidR="00153C07" w:rsidRPr="0064413D" w:rsidRDefault="00153C07" w:rsidP="0085578E">
            <w:r w:rsidRPr="0064413D">
              <w:t>Group Tender</w:t>
            </w:r>
          </w:p>
        </w:tc>
        <w:tc>
          <w:tcPr>
            <w:tcW w:w="6088" w:type="dxa"/>
          </w:tcPr>
          <w:p w14:paraId="5660BE93" w14:textId="0CC1E960"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A Tender submitted by a Group </w:t>
            </w:r>
            <w:r w:rsidR="00F65265" w:rsidRPr="0064413D">
              <w:t>Respondent</w:t>
            </w:r>
            <w:r w:rsidRPr="0064413D">
              <w:t>.</w:t>
            </w:r>
          </w:p>
        </w:tc>
      </w:tr>
      <w:tr w:rsidR="00153C07" w:rsidRPr="0064413D" w14:paraId="61E7EFD4"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5461CFB" w14:textId="7C4F4AD0" w:rsidR="00153C07" w:rsidRPr="0064413D" w:rsidRDefault="00153C07" w:rsidP="0085578E">
            <w:r w:rsidRPr="0064413D">
              <w:t xml:space="preserve">Group </w:t>
            </w:r>
            <w:r w:rsidR="00F65265" w:rsidRPr="0064413D">
              <w:t>Respondent</w:t>
            </w:r>
            <w:r w:rsidRPr="0064413D">
              <w:t xml:space="preserve"> (or Responding Group)</w:t>
            </w:r>
          </w:p>
        </w:tc>
        <w:tc>
          <w:tcPr>
            <w:tcW w:w="6088" w:type="dxa"/>
          </w:tcPr>
          <w:p w14:paraId="0DD28FEB" w14:textId="5C105D8D"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A group of 2 or more entities, however constituted, which may respond to this RFT and includes a consortium, joint venture, or some other form of alliance. </w:t>
            </w:r>
          </w:p>
        </w:tc>
      </w:tr>
      <w:tr w:rsidR="00153C07" w:rsidRPr="0064413D" w14:paraId="026C4982"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9E88078" w14:textId="01FFB461" w:rsidR="00153C07" w:rsidRPr="0064413D" w:rsidRDefault="00153C07" w:rsidP="0085578E">
            <w:r w:rsidRPr="0064413D">
              <w:t>Guidelines</w:t>
            </w:r>
          </w:p>
        </w:tc>
        <w:tc>
          <w:tcPr>
            <w:tcW w:w="6088" w:type="dxa"/>
          </w:tcPr>
          <w:p w14:paraId="07953704" w14:textId="087C6892"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The guidelines issued by the department in conjunction with an associated Deed to instruct Providers as to how </w:t>
            </w:r>
            <w:r w:rsidR="005948D7">
              <w:t>S</w:t>
            </w:r>
            <w:r w:rsidR="005948D7" w:rsidRPr="0064413D">
              <w:t xml:space="preserve">ervices </w:t>
            </w:r>
            <w:r w:rsidRPr="0064413D">
              <w:t>should be delivered.</w:t>
            </w:r>
          </w:p>
        </w:tc>
      </w:tr>
      <w:tr w:rsidR="00153C07" w:rsidRPr="0064413D" w14:paraId="30E93E83" w14:textId="77777777" w:rsidTr="6212BBA7">
        <w:tc>
          <w:tcPr>
            <w:cnfStyle w:val="001000000000" w:firstRow="0" w:lastRow="0" w:firstColumn="1" w:lastColumn="0" w:oddVBand="0" w:evenVBand="0" w:oddHBand="0" w:evenHBand="0" w:firstRowFirstColumn="0" w:firstRowLastColumn="0" w:lastRowFirstColumn="0" w:lastRowLastColumn="0"/>
            <w:tcW w:w="2972" w:type="dxa"/>
            <w:hideMark/>
          </w:tcPr>
          <w:p w14:paraId="0F4CA46C" w14:textId="234B590D" w:rsidR="00153C07" w:rsidRPr="0064413D" w:rsidRDefault="00153C07" w:rsidP="0085578E">
            <w:r w:rsidRPr="0064413D">
              <w:t>Income Support Payment</w:t>
            </w:r>
          </w:p>
        </w:tc>
        <w:tc>
          <w:tcPr>
            <w:tcW w:w="6088" w:type="dxa"/>
            <w:hideMark/>
          </w:tcPr>
          <w:p w14:paraId="0A4C6C73"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 payment of a benefit or pension under the S</w:t>
            </w:r>
            <w:r w:rsidRPr="0064413D">
              <w:rPr>
                <w:i/>
              </w:rPr>
              <w:t>ocial Security Act 1991</w:t>
            </w:r>
            <w:r w:rsidRPr="0064413D">
              <w:t xml:space="preserve"> (Cth).</w:t>
            </w:r>
          </w:p>
        </w:tc>
      </w:tr>
      <w:tr w:rsidR="00AF6E71" w:rsidRPr="0064413D" w14:paraId="150F1629"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49EC5550" w14:textId="639F151D" w:rsidR="00AF6E71" w:rsidRPr="0064413D" w:rsidRDefault="00AF6E71" w:rsidP="0085578E">
            <w:r w:rsidRPr="0064413D">
              <w:t>Independent Assessment of Ongoing Support needs</w:t>
            </w:r>
          </w:p>
        </w:tc>
        <w:tc>
          <w:tcPr>
            <w:tcW w:w="6088" w:type="dxa"/>
          </w:tcPr>
          <w:p w14:paraId="0A91C3BE" w14:textId="00E1AF2D" w:rsidR="00AF6E71" w:rsidRPr="0064413D" w:rsidRDefault="004947DF" w:rsidP="0085578E">
            <w:pPr>
              <w:spacing w:after="100"/>
              <w:cnfStyle w:val="000000000000" w:firstRow="0" w:lastRow="0" w:firstColumn="0" w:lastColumn="0" w:oddVBand="0" w:evenVBand="0" w:oddHBand="0" w:evenHBand="0" w:firstRowFirstColumn="0" w:firstRowLastColumn="0" w:lastRowFirstColumn="0" w:lastRowLastColumn="0"/>
            </w:pPr>
            <w:r>
              <w:t xml:space="preserve">An assessment undertaken by a National Panel of Assessors Provider to determine the level of ongoing support required by a Participant. </w:t>
            </w:r>
          </w:p>
        </w:tc>
      </w:tr>
      <w:tr w:rsidR="00153C07" w:rsidRPr="0064413D" w14:paraId="76B56021"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7F0FED0B" w14:textId="77777777" w:rsidR="00153C07" w:rsidRPr="0064413D" w:rsidRDefault="00153C07" w:rsidP="0085578E">
            <w:r w:rsidRPr="0064413D">
              <w:t>Indigenous Participation Plan</w:t>
            </w:r>
          </w:p>
        </w:tc>
        <w:tc>
          <w:tcPr>
            <w:tcW w:w="6088" w:type="dxa"/>
          </w:tcPr>
          <w:p w14:paraId="2105CDD0" w14:textId="63669F58" w:rsidR="00153C07" w:rsidRPr="0064413D" w:rsidRDefault="00153C07" w:rsidP="0085578E">
            <w:pPr>
              <w:spacing w:after="100"/>
              <w:cnfStyle w:val="000000000000" w:firstRow="0" w:lastRow="0" w:firstColumn="0" w:lastColumn="0" w:oddVBand="0" w:evenVBand="0" w:oddHBand="0" w:evenHBand="0" w:firstRowFirstColumn="0" w:firstRowLastColumn="0" w:lastRowFirstColumn="0" w:lastRowLastColumn="0"/>
            </w:pPr>
            <w:r w:rsidRPr="0064413D">
              <w:t xml:space="preserve">A plan detailing how the </w:t>
            </w:r>
            <w:r w:rsidR="00F65265" w:rsidRPr="0064413D">
              <w:t>Respondent</w:t>
            </w:r>
            <w:r w:rsidRPr="0064413D">
              <w:t xml:space="preserve"> will meet the Mandatory Minimum Requirements for Indigenous Participation under the IPP.</w:t>
            </w:r>
          </w:p>
        </w:tc>
      </w:tr>
      <w:tr w:rsidR="00153C07" w:rsidRPr="0064413D" w14:paraId="40F55970"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735BB57" w14:textId="77777777" w:rsidR="00153C07" w:rsidRPr="0064413D" w:rsidRDefault="00153C07" w:rsidP="0085578E">
            <w:r w:rsidRPr="0064413D">
              <w:t>Indigenous Procurement Policy (IPP)</w:t>
            </w:r>
          </w:p>
        </w:tc>
        <w:tc>
          <w:tcPr>
            <w:tcW w:w="6088" w:type="dxa"/>
          </w:tcPr>
          <w:p w14:paraId="5360BB11" w14:textId="445E78C9"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The policy described in this document. See the </w:t>
            </w:r>
            <w:hyperlink r:id="rId79" w:history="1">
              <w:r w:rsidRPr="0064413D">
                <w:rPr>
                  <w:rStyle w:val="Hyperlink"/>
                </w:rPr>
                <w:t>Indigenous Procurement Policy</w:t>
              </w:r>
            </w:hyperlink>
            <w:r w:rsidRPr="0064413D">
              <w:t xml:space="preserve"> website (www.niaa.gov.au/indigenous-</w:t>
            </w:r>
            <w:r w:rsidRPr="0064413D">
              <w:lastRenderedPageBreak/>
              <w:t>affairs/economic-development/indigenous-procurement-policy-ipp) for further information.</w:t>
            </w:r>
          </w:p>
        </w:tc>
      </w:tr>
      <w:tr w:rsidR="00410CED" w:rsidRPr="0064413D" w14:paraId="343CDBBA"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3B13A08B" w14:textId="5014C576" w:rsidR="00410CED" w:rsidRPr="00E57EBC" w:rsidRDefault="0069694E" w:rsidP="00410CED">
            <w:pPr>
              <w:rPr>
                <w:bCs/>
              </w:rPr>
            </w:pPr>
            <w:r>
              <w:lastRenderedPageBreak/>
              <w:t>Public</w:t>
            </w:r>
            <w:r w:rsidR="00410CED" w:rsidRPr="003311CE">
              <w:t xml:space="preserve"> briefing</w:t>
            </w:r>
          </w:p>
        </w:tc>
        <w:tc>
          <w:tcPr>
            <w:tcW w:w="6088" w:type="dxa"/>
          </w:tcPr>
          <w:p w14:paraId="7B02C497" w14:textId="0FBF7B6B" w:rsidR="00410CED" w:rsidRDefault="00410CED" w:rsidP="00410CED">
            <w:pPr>
              <w:cnfStyle w:val="000000000000" w:firstRow="0" w:lastRow="0" w:firstColumn="0" w:lastColumn="0" w:oddVBand="0" w:evenVBand="0" w:oddHBand="0" w:evenHBand="0" w:firstRowFirstColumn="0" w:firstRowLastColumn="0" w:lastRowFirstColumn="0" w:lastRowLastColumn="0"/>
            </w:pPr>
            <w:r w:rsidRPr="00C70F4B">
              <w:rPr>
                <w:rFonts w:cstheme="minorHAnsi"/>
                <w:lang w:val="en-US"/>
              </w:rPr>
              <w:t xml:space="preserve">A briefing session conducted by the department to inform stakeholders and potential Providers of this Request for </w:t>
            </w:r>
            <w:r>
              <w:rPr>
                <w:rFonts w:cstheme="minorHAnsi"/>
                <w:lang w:val="en-US"/>
              </w:rPr>
              <w:t>Tender</w:t>
            </w:r>
            <w:r w:rsidRPr="00C70F4B">
              <w:rPr>
                <w:rFonts w:cstheme="minorHAnsi"/>
                <w:lang w:val="en-US"/>
              </w:rPr>
              <w:t>.</w:t>
            </w:r>
          </w:p>
        </w:tc>
      </w:tr>
      <w:tr w:rsidR="00153C07" w:rsidRPr="0064413D" w14:paraId="03EC8CA5"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64330547" w14:textId="3A5450CF" w:rsidR="00153C07" w:rsidRPr="0064413D" w:rsidRDefault="00153C07" w:rsidP="0085578E">
            <w:r w:rsidRPr="0064413D">
              <w:t>Initial Interview</w:t>
            </w:r>
          </w:p>
        </w:tc>
        <w:tc>
          <w:tcPr>
            <w:tcW w:w="6088" w:type="dxa"/>
          </w:tcPr>
          <w:p w14:paraId="145E6244" w14:textId="4CE4C4A3" w:rsidR="00153C07" w:rsidRPr="0064413D" w:rsidRDefault="004E5ED9" w:rsidP="0085578E">
            <w:pPr>
              <w:cnfStyle w:val="000000000000" w:firstRow="0" w:lastRow="0" w:firstColumn="0" w:lastColumn="0" w:oddVBand="0" w:evenVBand="0" w:oddHBand="0" w:evenHBand="0" w:firstRowFirstColumn="0" w:firstRowLastColumn="0" w:lastRowFirstColumn="0" w:lastRowLastColumn="0"/>
            </w:pPr>
            <w:r>
              <w:t>A</w:t>
            </w:r>
            <w:r w:rsidRPr="00A321BC">
              <w:t>n initial meeting between the Provider and a Participa</w:t>
            </w:r>
            <w:r>
              <w:t xml:space="preserve">nt. </w:t>
            </w:r>
          </w:p>
        </w:tc>
      </w:tr>
      <w:tr w:rsidR="00153C07" w:rsidRPr="0064413D" w14:paraId="4A4580A4"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F74E47F" w14:textId="69310224" w:rsidR="00153C07" w:rsidRPr="0064413D" w:rsidRDefault="00153C07" w:rsidP="0085578E">
            <w:r w:rsidRPr="0064413D">
              <w:t>ISO/IEC 27001 standard</w:t>
            </w:r>
          </w:p>
        </w:tc>
        <w:tc>
          <w:tcPr>
            <w:tcW w:w="6088" w:type="dxa"/>
          </w:tcPr>
          <w:p w14:paraId="626EA890"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The international standard for information security. It sets out the specification for an information security management system.</w:t>
            </w:r>
          </w:p>
        </w:tc>
      </w:tr>
      <w:tr w:rsidR="00153C07" w:rsidRPr="0064413D" w14:paraId="11B7DEC1"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6764F5BB" w14:textId="3AFEB8C2" w:rsidR="00153C07" w:rsidRPr="0064413D" w:rsidRDefault="00153C07" w:rsidP="0085578E">
            <w:r w:rsidRPr="0064413D">
              <w:t>Job Capacity Assessment (JCA)</w:t>
            </w:r>
          </w:p>
        </w:tc>
        <w:tc>
          <w:tcPr>
            <w:tcW w:w="6088" w:type="dxa"/>
          </w:tcPr>
          <w:p w14:paraId="27340531" w14:textId="2DA31B1C" w:rsidR="00153C07" w:rsidRPr="0064413D" w:rsidRDefault="002B21AA" w:rsidP="0085578E">
            <w:pPr>
              <w:cnfStyle w:val="000000000000" w:firstRow="0" w:lastRow="0" w:firstColumn="0" w:lastColumn="0" w:oddVBand="0" w:evenVBand="0" w:oddHBand="0" w:evenHBand="0" w:firstRowFirstColumn="0" w:firstRowLastColumn="0" w:lastRowFirstColumn="0" w:lastRowLastColumn="0"/>
            </w:pPr>
            <w:r>
              <w:t xml:space="preserve">A JCA is a comprehensive assessment of an individual’s level of functional impairment and work capacity, usually conducted to assist in determining qualification for the DSP. </w:t>
            </w:r>
          </w:p>
        </w:tc>
      </w:tr>
      <w:tr w:rsidR="00153C07" w:rsidRPr="0064413D" w14:paraId="223757AE"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55E93D32" w14:textId="77777777" w:rsidR="00153C07" w:rsidRPr="0064413D" w:rsidRDefault="00153C07" w:rsidP="0085578E">
            <w:r w:rsidRPr="0064413D">
              <w:t>Joint venture</w:t>
            </w:r>
          </w:p>
        </w:tc>
        <w:tc>
          <w:tcPr>
            <w:tcW w:w="6088" w:type="dxa"/>
          </w:tcPr>
          <w:p w14:paraId="6FDD9202" w14:textId="131491E6"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 business enterprise in which 2 or more legal entities enter into a temporary Partnership through the use of a joint venture agreement, for the purpose of applying for the delivery of the</w:t>
            </w:r>
            <w:r w:rsidR="00606FA2">
              <w:t xml:space="preserve"> new specialist disability employment program.</w:t>
            </w:r>
            <w:r w:rsidRPr="0064413D">
              <w:t xml:space="preserve"> </w:t>
            </w:r>
          </w:p>
        </w:tc>
      </w:tr>
      <w:tr w:rsidR="00153C07" w:rsidRPr="0064413D" w14:paraId="1A976A2B"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402B78EA" w14:textId="77777777" w:rsidR="00153C07" w:rsidRPr="0064413D" w:rsidRDefault="00153C07" w:rsidP="0085578E">
            <w:r w:rsidRPr="0064413D">
              <w:t>JobSeeker Payment</w:t>
            </w:r>
          </w:p>
        </w:tc>
        <w:tc>
          <w:tcPr>
            <w:tcW w:w="6088" w:type="dxa"/>
          </w:tcPr>
          <w:p w14:paraId="5ECA8684" w14:textId="5C444A0A"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An Income Support Payment paid by Services Australia to individuals aged between 22 year of age and the Age Pension age who are either looking for work or are temporarily unable to do their usual work or study.</w:t>
            </w:r>
          </w:p>
        </w:tc>
      </w:tr>
      <w:tr w:rsidR="00153C07" w:rsidRPr="0064413D" w14:paraId="787EEECA"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34469151" w14:textId="3240AF96" w:rsidR="00153C07" w:rsidRPr="0064413D" w:rsidRDefault="00153C07" w:rsidP="0085578E">
            <w:r w:rsidRPr="0064413D">
              <w:rPr>
                <w:rFonts w:eastAsiaTheme="minorEastAsia"/>
              </w:rPr>
              <w:t xml:space="preserve">Key </w:t>
            </w:r>
            <w:r w:rsidR="00722C2D">
              <w:rPr>
                <w:rFonts w:eastAsiaTheme="minorEastAsia"/>
              </w:rPr>
              <w:t>P</w:t>
            </w:r>
            <w:r w:rsidR="00722C2D" w:rsidRPr="0064413D">
              <w:rPr>
                <w:rFonts w:eastAsiaTheme="minorEastAsia"/>
              </w:rPr>
              <w:t xml:space="preserve">erformance </w:t>
            </w:r>
            <w:r w:rsidR="00722C2D">
              <w:rPr>
                <w:rFonts w:eastAsiaTheme="minorEastAsia"/>
              </w:rPr>
              <w:t>I</w:t>
            </w:r>
            <w:r w:rsidR="00722C2D" w:rsidRPr="0064413D">
              <w:rPr>
                <w:rFonts w:eastAsiaTheme="minorEastAsia"/>
              </w:rPr>
              <w:t xml:space="preserve">ndicator </w:t>
            </w:r>
            <w:r w:rsidRPr="0064413D">
              <w:rPr>
                <w:rFonts w:eastAsiaTheme="minorEastAsia"/>
              </w:rPr>
              <w:t>(KPI)</w:t>
            </w:r>
          </w:p>
        </w:tc>
        <w:tc>
          <w:tcPr>
            <w:tcW w:w="6088" w:type="dxa"/>
          </w:tcPr>
          <w:p w14:paraId="124191B1" w14:textId="3B205F02"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An indicator of performance designed to assess, address, recognise and improve the performance of the SEE Provider in </w:t>
            </w:r>
            <w:proofErr w:type="gramStart"/>
            <w:r w:rsidRPr="0064413D">
              <w:t>delivering</w:t>
            </w:r>
            <w:proofErr w:type="gramEnd"/>
            <w:r w:rsidRPr="0064413D">
              <w:t xml:space="preserve"> Services.</w:t>
            </w:r>
          </w:p>
        </w:tc>
      </w:tr>
      <w:tr w:rsidR="00153C07" w:rsidRPr="0064413D" w14:paraId="62B7A9F0"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3DD0C2E5" w14:textId="77777777" w:rsidR="00153C07" w:rsidRPr="0064413D" w:rsidRDefault="00153C07" w:rsidP="0085578E">
            <w:r w:rsidRPr="0064413D">
              <w:t>Location</w:t>
            </w:r>
          </w:p>
        </w:tc>
        <w:tc>
          <w:tcPr>
            <w:tcW w:w="6088" w:type="dxa"/>
          </w:tcPr>
          <w:p w14:paraId="0CD1ABC7" w14:textId="769CCAEE"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A defined geographic area or site within an </w:t>
            </w:r>
            <w:r w:rsidR="001643B6" w:rsidRPr="0064413D">
              <w:t>ESA</w:t>
            </w:r>
            <w:r w:rsidRPr="0064413D">
              <w:t xml:space="preserve"> that a Provider </w:t>
            </w:r>
            <w:r w:rsidR="00866F21">
              <w:t>nominates</w:t>
            </w:r>
            <w:r w:rsidR="00866F21" w:rsidRPr="0064413D">
              <w:t xml:space="preserve"> </w:t>
            </w:r>
            <w:r w:rsidRPr="0064413D">
              <w:t xml:space="preserve">to provide the Services rather than to the whole </w:t>
            </w:r>
            <w:r w:rsidR="001643B6" w:rsidRPr="0064413D">
              <w:t>ESA</w:t>
            </w:r>
            <w:r w:rsidRPr="0064413D">
              <w:t>.</w:t>
            </w:r>
          </w:p>
        </w:tc>
      </w:tr>
      <w:tr w:rsidR="00153C07" w:rsidRPr="0064413D" w14:paraId="10F9ABA4"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33849E2C" w14:textId="56F99687" w:rsidR="00153C07" w:rsidRPr="0064413D" w:rsidRDefault="00153C07" w:rsidP="0085578E">
            <w:r w:rsidRPr="0064413D">
              <w:t xml:space="preserve">Mandatory Minimum Requirements </w:t>
            </w:r>
          </w:p>
        </w:tc>
        <w:tc>
          <w:tcPr>
            <w:tcW w:w="6088" w:type="dxa"/>
          </w:tcPr>
          <w:p w14:paraId="01B4D26F" w14:textId="40109B80"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Any requirement of that name as set out in the Indigenous Participation Plan, or as otherwise advised by the National Indigenous Australians Agency.</w:t>
            </w:r>
          </w:p>
        </w:tc>
      </w:tr>
      <w:tr w:rsidR="00153C07" w:rsidRPr="0064413D" w14:paraId="7062ACC9"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C4F3527" w14:textId="4D04AD61" w:rsidR="00153C07" w:rsidRPr="0064413D" w:rsidRDefault="00AC091A" w:rsidP="0085578E">
            <w:r>
              <w:t>m</w:t>
            </w:r>
            <w:r w:rsidR="00153C07" w:rsidRPr="0064413D">
              <w:t xml:space="preserve">arket </w:t>
            </w:r>
            <w:r>
              <w:t>s</w:t>
            </w:r>
            <w:r w:rsidR="00153C07" w:rsidRPr="0064413D">
              <w:t>hare</w:t>
            </w:r>
          </w:p>
        </w:tc>
        <w:tc>
          <w:tcPr>
            <w:tcW w:w="6088" w:type="dxa"/>
          </w:tcPr>
          <w:p w14:paraId="25B6C9A6" w14:textId="4F156938" w:rsidR="00153C07" w:rsidRPr="0064413D" w:rsidRDefault="00C0259D" w:rsidP="0085578E">
            <w:pPr>
              <w:cnfStyle w:val="000000000000" w:firstRow="0" w:lastRow="0" w:firstColumn="0" w:lastColumn="0" w:oddVBand="0" w:evenVBand="0" w:oddHBand="0" w:evenHBand="0" w:firstRowFirstColumn="0" w:firstRowLastColumn="0" w:lastRowFirstColumn="0" w:lastRowLastColumn="0"/>
            </w:pPr>
            <w:r>
              <w:t>The</w:t>
            </w:r>
            <w:r w:rsidR="00A5389B">
              <w:t xml:space="preserve"> </w:t>
            </w:r>
            <w:r w:rsidR="00E05256">
              <w:t xml:space="preserve">percentage of the total </w:t>
            </w:r>
            <w:r w:rsidR="00683DE0">
              <w:t xml:space="preserve">available </w:t>
            </w:r>
            <w:r w:rsidR="00E05256">
              <w:t>caseload in an ESA that is a</w:t>
            </w:r>
            <w:r w:rsidR="009F5A41">
              <w:t>llocated to the Generalist Provider</w:t>
            </w:r>
            <w:r>
              <w:t>.</w:t>
            </w:r>
          </w:p>
        </w:tc>
      </w:tr>
      <w:tr w:rsidR="00153C07" w:rsidRPr="0064413D" w14:paraId="7256D0F4"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4C22B455" w14:textId="78220A90" w:rsidR="00153C07" w:rsidRPr="0064413D" w:rsidRDefault="00153C07" w:rsidP="0085578E">
            <w:r w:rsidRPr="0064413D">
              <w:t xml:space="preserve">Market Share </w:t>
            </w:r>
            <w:r w:rsidR="00866F21">
              <w:t>C</w:t>
            </w:r>
            <w:r w:rsidR="00866F21" w:rsidRPr="0064413D">
              <w:t>ap</w:t>
            </w:r>
          </w:p>
        </w:tc>
        <w:tc>
          <w:tcPr>
            <w:tcW w:w="6088" w:type="dxa"/>
          </w:tcPr>
          <w:p w14:paraId="6A6CFDF0" w14:textId="4887A52F" w:rsidR="00153C07" w:rsidRPr="0064413D" w:rsidRDefault="009F5DDC" w:rsidP="0085578E">
            <w:pPr>
              <w:cnfStyle w:val="000000000000" w:firstRow="0" w:lastRow="0" w:firstColumn="0" w:lastColumn="0" w:oddVBand="0" w:evenVBand="0" w:oddHBand="0" w:evenHBand="0" w:firstRowFirstColumn="0" w:firstRowLastColumn="0" w:lastRowFirstColumn="0" w:lastRowLastColumn="0"/>
            </w:pPr>
            <w:r>
              <w:t xml:space="preserve">The </w:t>
            </w:r>
            <w:r w:rsidR="0070471D">
              <w:t xml:space="preserve">maximum market share </w:t>
            </w:r>
            <w:r>
              <w:t>that</w:t>
            </w:r>
            <w:r w:rsidR="00E90DED">
              <w:t xml:space="preserve"> a Generalist Provider</w:t>
            </w:r>
            <w:r>
              <w:t xml:space="preserve"> </w:t>
            </w:r>
            <w:r w:rsidR="00C426FA">
              <w:t>will be awarded</w:t>
            </w:r>
            <w:r w:rsidR="00E90DED">
              <w:t xml:space="preserve">. </w:t>
            </w:r>
          </w:p>
        </w:tc>
      </w:tr>
      <w:tr w:rsidR="00153C07" w:rsidRPr="0064413D" w14:paraId="2A6DF971"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3AFF4251" w14:textId="77777777" w:rsidR="00153C07" w:rsidRPr="0064413D" w:rsidRDefault="00153C07" w:rsidP="0085578E">
            <w:r w:rsidRPr="0064413D">
              <w:lastRenderedPageBreak/>
              <w:t>Mutual Obligation requirement</w:t>
            </w:r>
          </w:p>
        </w:tc>
        <w:tc>
          <w:tcPr>
            <w:tcW w:w="6088" w:type="dxa"/>
          </w:tcPr>
          <w:p w14:paraId="6D9FE701" w14:textId="010F4B5D"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The activity test or participation requirements that a </w:t>
            </w:r>
            <w:r w:rsidR="008431ED">
              <w:t>Participant</w:t>
            </w:r>
            <w:r w:rsidRPr="0064413D">
              <w:t xml:space="preserve"> must meet to receive an Income Support Payment.</w:t>
            </w:r>
          </w:p>
        </w:tc>
      </w:tr>
      <w:tr w:rsidR="00E17235" w:rsidRPr="0064413D" w14:paraId="1F48E98B" w14:textId="77777777" w:rsidTr="6212BBA7">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575A9D07" w14:textId="157A8564" w:rsidR="00E17235" w:rsidRPr="0005265C" w:rsidRDefault="00E17235" w:rsidP="00E17235">
            <w:pPr>
              <w:rPr>
                <w:bCs/>
              </w:rPr>
            </w:pPr>
            <w:r w:rsidRPr="003311CE">
              <w:t>National Customer Service Line (NCSL)</w:t>
            </w:r>
          </w:p>
        </w:tc>
        <w:tc>
          <w:tcPr>
            <w:tcW w:w="6088" w:type="dxa"/>
          </w:tcPr>
          <w:p w14:paraId="185C1723" w14:textId="7AC0E622" w:rsidR="00E17235" w:rsidRPr="00305055" w:rsidRDefault="00E17235" w:rsidP="00E17235">
            <w:pPr>
              <w:spacing w:before="40" w:beforeAutospacing="0" w:after="40" w:afterAutospacing="0" w:line="240" w:lineRule="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C70F4B">
              <w:rPr>
                <w:rFonts w:cstheme="minorHAnsi"/>
                <w:lang w:val="en-US"/>
              </w:rPr>
              <w:t xml:space="preserve">The NCSL provides a point of contact to assist </w:t>
            </w:r>
            <w:r w:rsidR="006578E7">
              <w:rPr>
                <w:rFonts w:cstheme="minorHAnsi"/>
                <w:lang w:val="en-US"/>
              </w:rPr>
              <w:t>Participants</w:t>
            </w:r>
            <w:r w:rsidRPr="00C70F4B">
              <w:rPr>
                <w:rFonts w:cstheme="minorHAnsi"/>
                <w:lang w:val="en-US"/>
              </w:rPr>
              <w:t xml:space="preserve"> and </w:t>
            </w:r>
            <w:r w:rsidR="006578E7">
              <w:rPr>
                <w:rFonts w:cstheme="minorHAnsi"/>
                <w:lang w:val="en-US"/>
              </w:rPr>
              <w:t>E</w:t>
            </w:r>
            <w:r w:rsidRPr="00C70F4B">
              <w:rPr>
                <w:rFonts w:cstheme="minorHAnsi"/>
                <w:lang w:val="en-US"/>
              </w:rPr>
              <w:t>mployers with individu</w:t>
            </w:r>
            <w:r w:rsidRPr="00305055">
              <w:rPr>
                <w:rFonts w:cstheme="minorHAnsi"/>
                <w:lang w:val="en-US"/>
              </w:rPr>
              <w:t xml:space="preserve">al solutions to their employment services enquiries. This call is free from land lines: </w:t>
            </w:r>
          </w:p>
          <w:p w14:paraId="1FF049F9" w14:textId="5916BCAE" w:rsidR="00E17235" w:rsidRPr="00BC5CCF" w:rsidRDefault="00E17235" w:rsidP="00E17235">
            <w:pPr>
              <w:spacing w:before="40" w:beforeAutospacing="0" w:after="40" w:afterAutospacing="0" w:line="240" w:lineRule="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BC5CCF">
              <w:rPr>
                <w:rFonts w:cstheme="minorHAnsi"/>
              </w:rPr>
              <w:t xml:space="preserve">– </w:t>
            </w:r>
            <w:r w:rsidRPr="00BC5CCF">
              <w:rPr>
                <w:rFonts w:cstheme="minorHAnsi"/>
                <w:lang w:val="en-US"/>
              </w:rPr>
              <w:t>Ph</w:t>
            </w:r>
            <w:r>
              <w:rPr>
                <w:rFonts w:cstheme="minorHAnsi"/>
                <w:lang w:val="en-US"/>
              </w:rPr>
              <w:t>one:</w:t>
            </w:r>
            <w:r w:rsidR="0005265C">
              <w:rPr>
                <w:rFonts w:cstheme="minorHAnsi"/>
                <w:lang w:val="en-US"/>
              </w:rPr>
              <w:t xml:space="preserve"> </w:t>
            </w:r>
            <w:r w:rsidRPr="00BC5CCF">
              <w:rPr>
                <w:rFonts w:cstheme="minorHAnsi"/>
                <w:lang w:val="en-US"/>
              </w:rPr>
              <w:t>1800 805 260</w:t>
            </w:r>
          </w:p>
          <w:p w14:paraId="4A46F59A" w14:textId="1BB1148A" w:rsidR="00E17235" w:rsidRPr="0064413D" w:rsidRDefault="00E17235" w:rsidP="00E17235">
            <w:pPr>
              <w:cnfStyle w:val="000000000000" w:firstRow="0" w:lastRow="0" w:firstColumn="0" w:lastColumn="0" w:oddVBand="0" w:evenVBand="0" w:oddHBand="0" w:evenHBand="0" w:firstRowFirstColumn="0" w:firstRowLastColumn="0" w:lastRowFirstColumn="0" w:lastRowLastColumn="0"/>
            </w:pPr>
            <w:r w:rsidRPr="00BC5CCF">
              <w:rPr>
                <w:rFonts w:cstheme="minorHAnsi"/>
              </w:rPr>
              <w:t xml:space="preserve">– Email: </w:t>
            </w:r>
            <w:r w:rsidRPr="00BC5CCF">
              <w:rPr>
                <w:rFonts w:cstheme="minorHAnsi"/>
                <w:lang w:val="en-US"/>
              </w:rPr>
              <w:t>nationalcustomerserviceline@de</w:t>
            </w:r>
            <w:r w:rsidR="00736BAC">
              <w:rPr>
                <w:rFonts w:cstheme="minorHAnsi"/>
                <w:lang w:val="en-US"/>
              </w:rPr>
              <w:t>wr</w:t>
            </w:r>
            <w:r w:rsidRPr="00BC5CCF">
              <w:rPr>
                <w:rFonts w:cstheme="minorHAnsi"/>
                <w:lang w:val="en-US"/>
              </w:rPr>
              <w:t>.gov.au</w:t>
            </w:r>
          </w:p>
        </w:tc>
      </w:tr>
      <w:tr w:rsidR="00153C07" w:rsidRPr="0064413D" w14:paraId="5D6C49E4" w14:textId="77777777" w:rsidTr="6212BBA7">
        <w:trPr>
          <w:trHeight w:val="300"/>
        </w:trPr>
        <w:tc>
          <w:tcPr>
            <w:cnfStyle w:val="001000000000" w:firstRow="0" w:lastRow="0" w:firstColumn="1" w:lastColumn="0" w:oddVBand="0" w:evenVBand="0" w:oddHBand="0" w:evenHBand="0" w:firstRowFirstColumn="0" w:firstRowLastColumn="0" w:lastRowFirstColumn="0" w:lastRowLastColumn="0"/>
            <w:tcW w:w="2972" w:type="dxa"/>
            <w:hideMark/>
          </w:tcPr>
          <w:p w14:paraId="54E95336" w14:textId="4947D849" w:rsidR="00153C07" w:rsidRPr="0064413D" w:rsidRDefault="00153C07" w:rsidP="0085578E">
            <w:r w:rsidRPr="0064413D">
              <w:t>National Disability Insurance Scheme (NDIS)</w:t>
            </w:r>
          </w:p>
        </w:tc>
        <w:tc>
          <w:tcPr>
            <w:tcW w:w="6088" w:type="dxa"/>
            <w:hideMark/>
          </w:tcPr>
          <w:p w14:paraId="130D486D" w14:textId="21DFCCE1"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The NDIS is a program funded by the Government that supports people with disability and their families.</w:t>
            </w:r>
          </w:p>
        </w:tc>
      </w:tr>
      <w:tr w:rsidR="00153C07" w:rsidRPr="0064413D" w14:paraId="2593D3F0" w14:textId="77777777" w:rsidTr="6212BBA7">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59C404E4" w14:textId="1D9F525F" w:rsidR="00153C07" w:rsidRPr="0064413D" w:rsidRDefault="00153C07" w:rsidP="0085578E">
            <w:r w:rsidRPr="0064413D">
              <w:t>National Standards for Disability Services (NSDS)</w:t>
            </w:r>
          </w:p>
        </w:tc>
        <w:tc>
          <w:tcPr>
            <w:tcW w:w="6088" w:type="dxa"/>
          </w:tcPr>
          <w:p w14:paraId="4FFC8554" w14:textId="2B49E50C" w:rsidR="00153C07" w:rsidRPr="0064413D" w:rsidRDefault="007167D4" w:rsidP="0085578E">
            <w:pPr>
              <w:cnfStyle w:val="000000000000" w:firstRow="0" w:lastRow="0" w:firstColumn="0" w:lastColumn="0" w:oddVBand="0" w:evenVBand="0" w:oddHBand="0" w:evenHBand="0" w:firstRowFirstColumn="0" w:firstRowLastColumn="0" w:lastRowFirstColumn="0" w:lastRowLastColumn="0"/>
            </w:pPr>
            <w:r>
              <w:rPr>
                <w:rFonts w:cstheme="minorHAnsi"/>
              </w:rPr>
              <w:t>The NSDS include six standards that help to promote and drive a nationally consistent approach to improving the quality of services. They focus on rights and outcomes for people with disability.</w:t>
            </w:r>
          </w:p>
        </w:tc>
      </w:tr>
      <w:tr w:rsidR="004A5DD4" w:rsidRPr="0064413D" w14:paraId="5354E29F" w14:textId="77777777" w:rsidTr="6212BBA7">
        <w:trPr>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5CE11FA6" w14:textId="3C693826" w:rsidR="004A5DD4" w:rsidRPr="0064413D" w:rsidRDefault="004A5DD4" w:rsidP="0085578E">
            <w:r w:rsidRPr="0064413D">
              <w:t>Other Employment Service</w:t>
            </w:r>
          </w:p>
        </w:tc>
        <w:tc>
          <w:tcPr>
            <w:tcW w:w="6088" w:type="dxa"/>
          </w:tcPr>
          <w:p w14:paraId="48DDC3E7" w14:textId="1361A432" w:rsidR="004A5DD4" w:rsidRDefault="00BE6BC8" w:rsidP="0085578E">
            <w:pPr>
              <w:cnfStyle w:val="000000000000" w:firstRow="0" w:lastRow="0" w:firstColumn="0" w:lastColumn="0" w:oddVBand="0" w:evenVBand="0" w:oddHBand="0" w:evenHBand="0" w:firstRowFirstColumn="0" w:firstRowLastColumn="0" w:lastRowFirstColumn="0" w:lastRowLastColumn="0"/>
            </w:pPr>
            <w:r>
              <w:t xml:space="preserve">Other Employment Service </w:t>
            </w:r>
            <w:r w:rsidR="00A3152B">
              <w:t>includes</w:t>
            </w:r>
            <w:r>
              <w:t>:</w:t>
            </w:r>
          </w:p>
          <w:p w14:paraId="3A9E35BF" w14:textId="7FA04A02" w:rsidR="00BE6BC8" w:rsidRDefault="00BE6BC8" w:rsidP="000D47AB">
            <w:pPr>
              <w:pStyle w:val="ListParagraph"/>
              <w:numPr>
                <w:ilvl w:val="0"/>
                <w:numId w:val="161"/>
              </w:numPr>
              <w:cnfStyle w:val="000000000000" w:firstRow="0" w:lastRow="0" w:firstColumn="0" w:lastColumn="0" w:oddVBand="0" w:evenVBand="0" w:oddHBand="0" w:evenHBand="0" w:firstRowFirstColumn="0" w:firstRowLastColumn="0" w:lastRowFirstColumn="0" w:lastRowLastColumn="0"/>
            </w:pPr>
            <w:r>
              <w:t xml:space="preserve">Workforce </w:t>
            </w:r>
            <w:r w:rsidR="00A3152B">
              <w:t>Australia</w:t>
            </w:r>
          </w:p>
          <w:p w14:paraId="7F99E9E5" w14:textId="77777777" w:rsidR="00BE6BC8" w:rsidRDefault="006C32AA" w:rsidP="000D47AB">
            <w:pPr>
              <w:pStyle w:val="ListParagraph"/>
              <w:numPr>
                <w:ilvl w:val="0"/>
                <w:numId w:val="161"/>
              </w:numPr>
              <w:cnfStyle w:val="000000000000" w:firstRow="0" w:lastRow="0" w:firstColumn="0" w:lastColumn="0" w:oddVBand="0" w:evenVBand="0" w:oddHBand="0" w:evenHBand="0" w:firstRowFirstColumn="0" w:firstRowLastColumn="0" w:lastRowFirstColumn="0" w:lastRowLastColumn="0"/>
            </w:pPr>
            <w:r>
              <w:t xml:space="preserve">New </w:t>
            </w:r>
            <w:r w:rsidR="00A3152B">
              <w:t>pre-employment service for parents of young children</w:t>
            </w:r>
          </w:p>
          <w:p w14:paraId="7510B9DA" w14:textId="46BFD1A5" w:rsidR="00A3152B" w:rsidRDefault="0097014F" w:rsidP="000D47AB">
            <w:pPr>
              <w:pStyle w:val="ListParagraph"/>
              <w:numPr>
                <w:ilvl w:val="0"/>
                <w:numId w:val="161"/>
              </w:numPr>
              <w:cnfStyle w:val="000000000000" w:firstRow="0" w:lastRow="0" w:firstColumn="0" w:lastColumn="0" w:oddVBand="0" w:evenVBand="0" w:oddHBand="0" w:evenHBand="0" w:firstRowFirstColumn="0" w:firstRowLastColumn="0" w:lastRowFirstColumn="0" w:lastRowLastColumn="0"/>
            </w:pPr>
            <w:r>
              <w:t>Self-Employment</w:t>
            </w:r>
            <w:r w:rsidR="00F100B7">
              <w:t xml:space="preserve"> Assistance</w:t>
            </w:r>
          </w:p>
          <w:p w14:paraId="4387FF2B" w14:textId="3242D5FD" w:rsidR="009E4DA2" w:rsidRDefault="00D559E5" w:rsidP="000D47AB">
            <w:pPr>
              <w:pStyle w:val="ListParagraph"/>
              <w:numPr>
                <w:ilvl w:val="0"/>
                <w:numId w:val="161"/>
              </w:numPr>
              <w:cnfStyle w:val="000000000000" w:firstRow="0" w:lastRow="0" w:firstColumn="0" w:lastColumn="0" w:oddVBand="0" w:evenVBand="0" w:oddHBand="0" w:evenHBand="0" w:firstRowFirstColumn="0" w:firstRowLastColumn="0" w:lastRowFirstColumn="0" w:lastRowLastColumn="0"/>
            </w:pPr>
            <w:r>
              <w:t>a</w:t>
            </w:r>
            <w:r w:rsidR="009E4DA2">
              <w:t>ny other</w:t>
            </w:r>
            <w:r>
              <w:t xml:space="preserve"> service specified as an Other Employment Service </w:t>
            </w:r>
            <w:r w:rsidR="005362AB">
              <w:t>in the Deed or any Guidelines.</w:t>
            </w:r>
          </w:p>
        </w:tc>
      </w:tr>
      <w:tr w:rsidR="00153C07" w:rsidRPr="0064413D" w14:paraId="62BD491B" w14:textId="77777777" w:rsidTr="6212BBA7">
        <w:trPr>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69207842" w14:textId="3B7FEFC8" w:rsidR="00153C07" w:rsidRPr="0064413D" w:rsidRDefault="00153C07" w:rsidP="0085578E">
            <w:r w:rsidRPr="0064413D">
              <w:t>Outcome</w:t>
            </w:r>
          </w:p>
        </w:tc>
        <w:tc>
          <w:tcPr>
            <w:tcW w:w="6088" w:type="dxa"/>
          </w:tcPr>
          <w:p w14:paraId="1DB27849" w14:textId="361EAEF0" w:rsidR="00153C07" w:rsidRPr="0064413D" w:rsidRDefault="00DD1AB2" w:rsidP="0085578E">
            <w:pPr>
              <w:cnfStyle w:val="000000000000" w:firstRow="0" w:lastRow="0" w:firstColumn="0" w:lastColumn="0" w:oddVBand="0" w:evenVBand="0" w:oddHBand="0" w:evenHBand="0" w:firstRowFirstColumn="0" w:firstRowLastColumn="0" w:lastRowFirstColumn="0" w:lastRowLastColumn="0"/>
            </w:pPr>
            <w:r>
              <w:t xml:space="preserve">A </w:t>
            </w:r>
            <w:proofErr w:type="gramStart"/>
            <w:r w:rsidR="00DB21AB">
              <w:t xml:space="preserve">4 </w:t>
            </w:r>
            <w:r>
              <w:t>week</w:t>
            </w:r>
            <w:proofErr w:type="gramEnd"/>
            <w:r>
              <w:t xml:space="preserve"> outcome, </w:t>
            </w:r>
            <w:r w:rsidR="008D22D4">
              <w:t xml:space="preserve">a partial outcome or a full outcome. </w:t>
            </w:r>
          </w:p>
        </w:tc>
      </w:tr>
      <w:tr w:rsidR="00153C07" w:rsidRPr="0064413D" w14:paraId="637A2093"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4CDF6876" w14:textId="77777777" w:rsidR="00153C07" w:rsidRPr="0064413D" w:rsidRDefault="00153C07" w:rsidP="0085578E">
            <w:r w:rsidRPr="0064413D">
              <w:t>Partnership</w:t>
            </w:r>
          </w:p>
        </w:tc>
        <w:tc>
          <w:tcPr>
            <w:tcW w:w="6088" w:type="dxa"/>
          </w:tcPr>
          <w:p w14:paraId="31B763BD"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An agreement entered into by 2 or more legal entities in which each agrees to provide a part of the capital and/or labour for a business enterprise, and by which each shares a defined proportion of profits and losses.</w:t>
            </w:r>
          </w:p>
        </w:tc>
      </w:tr>
      <w:tr w:rsidR="00153C07" w:rsidRPr="0064413D" w14:paraId="4350AFDE" w14:textId="77777777" w:rsidTr="6212BBA7">
        <w:trPr>
          <w:trHeight w:val="397"/>
        </w:trPr>
        <w:tc>
          <w:tcPr>
            <w:cnfStyle w:val="001000000000" w:firstRow="0" w:lastRow="0" w:firstColumn="1" w:lastColumn="0" w:oddVBand="0" w:evenVBand="0" w:oddHBand="0" w:evenHBand="0" w:firstRowFirstColumn="0" w:firstRowLastColumn="0" w:lastRowFirstColumn="0" w:lastRowLastColumn="0"/>
            <w:tcW w:w="2972" w:type="dxa"/>
          </w:tcPr>
          <w:p w14:paraId="53E58380" w14:textId="0977A20E" w:rsidR="00153C07" w:rsidRPr="0064413D" w:rsidRDefault="00153C07" w:rsidP="0085578E">
            <w:r w:rsidRPr="0064413D">
              <w:t>Period of Service</w:t>
            </w:r>
          </w:p>
        </w:tc>
        <w:tc>
          <w:tcPr>
            <w:tcW w:w="6088" w:type="dxa"/>
          </w:tcPr>
          <w:p w14:paraId="26F29527" w14:textId="01902285" w:rsidR="00153C07" w:rsidRPr="00B744F8" w:rsidRDefault="00F752C7" w:rsidP="00B744F8">
            <w:pPr>
              <w:pStyle w:val="Definitiontext"/>
              <w:cnfStyle w:val="000000000000" w:firstRow="0" w:lastRow="0" w:firstColumn="0" w:lastColumn="0" w:oddVBand="0" w:evenVBand="0" w:oddHBand="0" w:evenHBand="0" w:firstRowFirstColumn="0" w:firstRowLastColumn="0" w:lastRowFirstColumn="0" w:lastRowLastColumn="0"/>
              <w:rPr>
                <w:szCs w:val="22"/>
              </w:rPr>
            </w:pPr>
            <w:r>
              <w:rPr>
                <w:szCs w:val="22"/>
              </w:rPr>
              <w:t>A</w:t>
            </w:r>
            <w:r w:rsidRPr="00A321BC">
              <w:rPr>
                <w:szCs w:val="22"/>
              </w:rPr>
              <w:t xml:space="preserve"> period </w:t>
            </w:r>
            <w:r>
              <w:rPr>
                <w:szCs w:val="22"/>
              </w:rPr>
              <w:t>that</w:t>
            </w:r>
            <w:r w:rsidRPr="00A321BC">
              <w:rPr>
                <w:szCs w:val="22"/>
              </w:rPr>
              <w:t xml:space="preserve"> begins on Commencement and ends when the Participant reaches </w:t>
            </w:r>
            <w:r>
              <w:rPr>
                <w:szCs w:val="22"/>
              </w:rPr>
              <w:t>the maximum length of time in the program</w:t>
            </w:r>
            <w:r w:rsidRPr="00A321BC">
              <w:rPr>
                <w:szCs w:val="22"/>
              </w:rPr>
              <w:t xml:space="preserve"> or is Exited, whichever happens earlier.</w:t>
            </w:r>
          </w:p>
        </w:tc>
      </w:tr>
      <w:tr w:rsidR="005C4221" w:rsidRPr="0064413D" w14:paraId="74CE3888" w14:textId="77777777" w:rsidTr="6212BBA7">
        <w:trPr>
          <w:trHeight w:val="397"/>
        </w:trPr>
        <w:tc>
          <w:tcPr>
            <w:cnfStyle w:val="001000000000" w:firstRow="0" w:lastRow="0" w:firstColumn="1" w:lastColumn="0" w:oddVBand="0" w:evenVBand="0" w:oddHBand="0" w:evenHBand="0" w:firstRowFirstColumn="0" w:firstRowLastColumn="0" w:lastRowFirstColumn="0" w:lastRowLastColumn="0"/>
            <w:tcW w:w="2972" w:type="dxa"/>
          </w:tcPr>
          <w:p w14:paraId="4879A2B4" w14:textId="0E3B16E8" w:rsidR="005C4221" w:rsidRPr="0064413D" w:rsidRDefault="005C4221" w:rsidP="0085578E">
            <w:r w:rsidRPr="0064413D">
              <w:t>Post Placement Support</w:t>
            </w:r>
          </w:p>
        </w:tc>
        <w:tc>
          <w:tcPr>
            <w:tcW w:w="6088" w:type="dxa"/>
          </w:tcPr>
          <w:p w14:paraId="7D63B2C5" w14:textId="5229FA83" w:rsidR="005C4221" w:rsidRPr="0064413D" w:rsidRDefault="002B55C4" w:rsidP="0085578E">
            <w:pPr>
              <w:cnfStyle w:val="000000000000" w:firstRow="0" w:lastRow="0" w:firstColumn="0" w:lastColumn="0" w:oddVBand="0" w:evenVBand="0" w:oddHBand="0" w:evenHBand="0" w:firstRowFirstColumn="0" w:firstRowLastColumn="0" w:lastRowFirstColumn="0" w:lastRowLastColumn="0"/>
            </w:pPr>
            <w:r>
              <w:t xml:space="preserve">Support </w:t>
            </w:r>
            <w:r w:rsidR="00AF0EFD">
              <w:t xml:space="preserve">a </w:t>
            </w:r>
            <w:r w:rsidRPr="00A321BC">
              <w:t xml:space="preserve">Participant </w:t>
            </w:r>
            <w:r w:rsidR="00AF0EFD">
              <w:t xml:space="preserve">in Employment </w:t>
            </w:r>
            <w:r w:rsidRPr="00A321BC">
              <w:t>receives while the</w:t>
            </w:r>
            <w:r w:rsidR="00AF0EFD">
              <w:t>y</w:t>
            </w:r>
            <w:r w:rsidRPr="00A321BC">
              <w:t xml:space="preserve"> Participant is working towards an Outcome, unless the Participant is in Ongoing Support.</w:t>
            </w:r>
          </w:p>
        </w:tc>
      </w:tr>
      <w:tr w:rsidR="00153C07" w:rsidRPr="0064413D" w14:paraId="04863EE9" w14:textId="77777777" w:rsidTr="6212BBA7">
        <w:trPr>
          <w:trHeight w:val="4410"/>
        </w:trPr>
        <w:tc>
          <w:tcPr>
            <w:cnfStyle w:val="001000000000" w:firstRow="0" w:lastRow="0" w:firstColumn="1" w:lastColumn="0" w:oddVBand="0" w:evenVBand="0" w:oddHBand="0" w:evenHBand="0" w:firstRowFirstColumn="0" w:firstRowLastColumn="0" w:lastRowFirstColumn="0" w:lastRowLastColumn="0"/>
            <w:tcW w:w="2972" w:type="dxa"/>
          </w:tcPr>
          <w:p w14:paraId="5F409C37" w14:textId="77777777" w:rsidR="00153C07" w:rsidRPr="0064413D" w:rsidRDefault="00153C07" w:rsidP="0085578E">
            <w:r w:rsidRPr="0064413D">
              <w:lastRenderedPageBreak/>
              <w:t>Probity</w:t>
            </w:r>
          </w:p>
        </w:tc>
        <w:tc>
          <w:tcPr>
            <w:tcW w:w="6088" w:type="dxa"/>
          </w:tcPr>
          <w:p w14:paraId="4CB5CAA3"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Refers to procedural integrity of the Tender process, underpinned by:</w:t>
            </w:r>
          </w:p>
          <w:p w14:paraId="752BB530" w14:textId="4300BAF2" w:rsidR="00153C07" w:rsidRPr="00836585" w:rsidRDefault="00153C07" w:rsidP="000D47AB">
            <w:pPr>
              <w:pStyle w:val="ListBullet"/>
              <w:numPr>
                <w:ilvl w:val="0"/>
                <w:numId w:val="160"/>
              </w:numPr>
              <w:cnfStyle w:val="000000000000" w:firstRow="0" w:lastRow="0" w:firstColumn="0" w:lastColumn="0" w:oddVBand="0" w:evenVBand="0" w:oddHBand="0" w:evenHBand="0" w:firstRowFirstColumn="0" w:firstRowLastColumn="0" w:lastRowFirstColumn="0" w:lastRowLastColumn="0"/>
              <w:rPr>
                <w:b/>
              </w:rPr>
            </w:pPr>
            <w:r w:rsidRPr="00836585">
              <w:t xml:space="preserve">equal treatment of all </w:t>
            </w:r>
            <w:r w:rsidR="00F65265" w:rsidRPr="00836585">
              <w:t>Respondent</w:t>
            </w:r>
            <w:r w:rsidRPr="00836585">
              <w:t>s</w:t>
            </w:r>
          </w:p>
          <w:p w14:paraId="28D2FACF" w14:textId="77777777" w:rsidR="00153C07" w:rsidRPr="00836585" w:rsidRDefault="00153C07" w:rsidP="000D47AB">
            <w:pPr>
              <w:pStyle w:val="ListBullet"/>
              <w:numPr>
                <w:ilvl w:val="0"/>
                <w:numId w:val="160"/>
              </w:numPr>
              <w:cnfStyle w:val="000000000000" w:firstRow="0" w:lastRow="0" w:firstColumn="0" w:lastColumn="0" w:oddVBand="0" w:evenVBand="0" w:oddHBand="0" w:evenHBand="0" w:firstRowFirstColumn="0" w:firstRowLastColumn="0" w:lastRowFirstColumn="0" w:lastRowLastColumn="0"/>
              <w:rPr>
                <w:b/>
              </w:rPr>
            </w:pPr>
            <w:r w:rsidRPr="00836585">
              <w:t>the quality of, and adherence to, published Tender documentation</w:t>
            </w:r>
          </w:p>
          <w:p w14:paraId="40ECA127" w14:textId="77777777" w:rsidR="00153C07" w:rsidRPr="00836585" w:rsidRDefault="00153C07" w:rsidP="000D47AB">
            <w:pPr>
              <w:pStyle w:val="ListBullet"/>
              <w:numPr>
                <w:ilvl w:val="0"/>
                <w:numId w:val="160"/>
              </w:numPr>
              <w:cnfStyle w:val="000000000000" w:firstRow="0" w:lastRow="0" w:firstColumn="0" w:lastColumn="0" w:oddVBand="0" w:evenVBand="0" w:oddHBand="0" w:evenHBand="0" w:firstRowFirstColumn="0" w:firstRowLastColumn="0" w:lastRowFirstColumn="0" w:lastRowLastColumn="0"/>
              <w:rPr>
                <w:b/>
              </w:rPr>
            </w:pPr>
            <w:r w:rsidRPr="00836585">
              <w:t>the evaluation processes used to ensure that there is objective and consistent assessment at each phase, by appropriately qualified and trained assessors</w:t>
            </w:r>
          </w:p>
          <w:p w14:paraId="50EF39B9" w14:textId="77777777" w:rsidR="00153C07" w:rsidRPr="0064413D" w:rsidRDefault="00153C07" w:rsidP="000D47AB">
            <w:pPr>
              <w:pStyle w:val="ListBullet"/>
              <w:numPr>
                <w:ilvl w:val="0"/>
                <w:numId w:val="160"/>
              </w:numPr>
              <w:cnfStyle w:val="000000000000" w:firstRow="0" w:lastRow="0" w:firstColumn="0" w:lastColumn="0" w:oddVBand="0" w:evenVBand="0" w:oddHBand="0" w:evenHBand="0" w:firstRowFirstColumn="0" w:firstRowLastColumn="0" w:lastRowFirstColumn="0" w:lastRowLastColumn="0"/>
            </w:pPr>
            <w:r w:rsidRPr="00836585">
              <w:t>decision-making in accordance with legislative or regulatory powers and consistent with key administrative law principles.</w:t>
            </w:r>
          </w:p>
        </w:tc>
      </w:tr>
      <w:tr w:rsidR="00153C07" w:rsidRPr="0064413D" w14:paraId="349BCB19"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D2815CF" w14:textId="77777777" w:rsidR="00153C07" w:rsidRPr="0064413D" w:rsidRDefault="00153C07" w:rsidP="0085578E">
            <w:r w:rsidRPr="0064413D">
              <w:t>Probity Adviser</w:t>
            </w:r>
          </w:p>
        </w:tc>
        <w:tc>
          <w:tcPr>
            <w:tcW w:w="6088" w:type="dxa"/>
          </w:tcPr>
          <w:p w14:paraId="75D983A2" w14:textId="2F7C5ED0"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The external organisation the department has appointed to advise on the probity and integrity of the RFT process. The law firm </w:t>
            </w:r>
            <w:r w:rsidR="007D5234">
              <w:t>Ashurst</w:t>
            </w:r>
            <w:r w:rsidRPr="0064413D">
              <w:t xml:space="preserve"> is the external Probity Adviser for this process.</w:t>
            </w:r>
          </w:p>
        </w:tc>
      </w:tr>
      <w:tr w:rsidR="00153C07" w:rsidRPr="0064413D" w14:paraId="17FA1BD9"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7592A95" w14:textId="7AEADA4F" w:rsidR="00153C07" w:rsidRPr="0064413D" w:rsidRDefault="00153C07" w:rsidP="0085578E">
            <w:r w:rsidRPr="0064413D">
              <w:t>Protected information</w:t>
            </w:r>
          </w:p>
        </w:tc>
        <w:tc>
          <w:tcPr>
            <w:tcW w:w="6088" w:type="dxa"/>
          </w:tcPr>
          <w:p w14:paraId="02C34351" w14:textId="1EC5F606"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Has the same meaning as under section 23 of the </w:t>
            </w:r>
            <w:r w:rsidRPr="0064413D">
              <w:rPr>
                <w:i/>
                <w:iCs/>
              </w:rPr>
              <w:t>Social Security Act 1991 (Cth).</w:t>
            </w:r>
          </w:p>
        </w:tc>
      </w:tr>
      <w:tr w:rsidR="00153C07" w:rsidRPr="0064413D" w14:paraId="6A5F125A"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57CB51A0" w14:textId="77777777" w:rsidR="00153C07" w:rsidRPr="0064413D" w:rsidRDefault="00153C07" w:rsidP="0085578E">
            <w:r w:rsidRPr="0064413D">
              <w:t>Protective Security Policy Framework (PSPF)</w:t>
            </w:r>
          </w:p>
        </w:tc>
        <w:tc>
          <w:tcPr>
            <w:tcW w:w="6088" w:type="dxa"/>
          </w:tcPr>
          <w:p w14:paraId="2E075545" w14:textId="0A64732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Assists government entities to protect their people, information and assets, both at home and overseas. It sets out government protective security policy and supports entities to effectively implement the policy across the following Outcomes: security governance and information, personnel and physical security.</w:t>
            </w:r>
          </w:p>
        </w:tc>
      </w:tr>
      <w:tr w:rsidR="00153C07" w:rsidRPr="0064413D" w14:paraId="2F485CC2"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31E33F8" w14:textId="73282EE3" w:rsidR="00153C07" w:rsidRPr="0064413D" w:rsidRDefault="00153C07" w:rsidP="0085578E">
            <w:r w:rsidRPr="0064413D">
              <w:t>Provider Site</w:t>
            </w:r>
            <w:r w:rsidR="005F56D7">
              <w:t xml:space="preserve"> or Site</w:t>
            </w:r>
          </w:p>
        </w:tc>
        <w:tc>
          <w:tcPr>
            <w:tcW w:w="6088" w:type="dxa"/>
          </w:tcPr>
          <w:p w14:paraId="38BC6A57" w14:textId="3D337C05" w:rsidR="00153C07" w:rsidRPr="0064413D" w:rsidRDefault="005F56D7" w:rsidP="0085578E">
            <w:pPr>
              <w:cnfStyle w:val="000000000000" w:firstRow="0" w:lastRow="0" w:firstColumn="0" w:lastColumn="0" w:oddVBand="0" w:evenVBand="0" w:oddHBand="0" w:evenHBand="0" w:firstRowFirstColumn="0" w:firstRowLastColumn="0" w:lastRowFirstColumn="0" w:lastRowLastColumn="0"/>
            </w:pPr>
            <w:r>
              <w:t>T</w:t>
            </w:r>
            <w:r w:rsidRPr="0064413D">
              <w:t xml:space="preserve">he business premises from which the Provider must, on a full-time or part-time basis, deliver services.  </w:t>
            </w:r>
          </w:p>
        </w:tc>
      </w:tr>
      <w:tr w:rsidR="00153C07" w:rsidRPr="0064413D" w14:paraId="319107B4"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48A14B0D" w14:textId="21C78048" w:rsidR="00153C07" w:rsidRPr="0064413D" w:rsidRDefault="00153C07" w:rsidP="0085578E">
            <w:r w:rsidRPr="0064413D">
              <w:t>'Register', 'Registration' or 'Registered'</w:t>
            </w:r>
          </w:p>
        </w:tc>
        <w:tc>
          <w:tcPr>
            <w:tcW w:w="6088" w:type="dxa"/>
          </w:tcPr>
          <w:p w14:paraId="6EC909FC" w14:textId="1E79F51D"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The act of Registering the creation or activation of a Participant's record on the </w:t>
            </w:r>
            <w:r w:rsidR="00FA7EC5">
              <w:t>D</w:t>
            </w:r>
            <w:r w:rsidR="00FA7EC5" w:rsidRPr="0064413D">
              <w:t xml:space="preserve">epartment’s </w:t>
            </w:r>
            <w:r w:rsidRPr="0064413D">
              <w:t>IT systems.</w:t>
            </w:r>
          </w:p>
        </w:tc>
      </w:tr>
      <w:tr w:rsidR="00153C07" w:rsidRPr="0064413D" w14:paraId="51C8A6D1"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38AD7E9" w14:textId="4BC7D10E" w:rsidR="00153C07" w:rsidRPr="0064413D" w:rsidRDefault="00153C07" w:rsidP="0085578E">
            <w:r w:rsidRPr="0064413D">
              <w:t>Registered Training Organisation (RTO)</w:t>
            </w:r>
          </w:p>
        </w:tc>
        <w:tc>
          <w:tcPr>
            <w:tcW w:w="6088" w:type="dxa"/>
          </w:tcPr>
          <w:p w14:paraId="5089CEA0" w14:textId="1B0DE088"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rsidDel="00F443CC">
              <w:t xml:space="preserve">An organisation </w:t>
            </w:r>
            <w:r w:rsidRPr="0064413D">
              <w:t>Register</w:t>
            </w:r>
            <w:r w:rsidRPr="0064413D" w:rsidDel="00F443CC">
              <w:t xml:space="preserve">ed as a </w:t>
            </w:r>
            <w:r w:rsidRPr="0064413D">
              <w:t xml:space="preserve">training organisation </w:t>
            </w:r>
            <w:r w:rsidRPr="0064413D" w:rsidDel="00F443CC">
              <w:t>with either the Australian Skills Quality Authority</w:t>
            </w:r>
            <w:r w:rsidRPr="0064413D">
              <w:t>,</w:t>
            </w:r>
            <w:r w:rsidRPr="0064413D" w:rsidDel="00F443CC">
              <w:t xml:space="preserve"> Victorian Registration and Qualifications Authority</w:t>
            </w:r>
            <w:r w:rsidRPr="0064413D">
              <w:t>,</w:t>
            </w:r>
            <w:r w:rsidRPr="0064413D" w:rsidDel="00F443CC">
              <w:t xml:space="preserve"> or Training Accreditation Council</w:t>
            </w:r>
            <w:r w:rsidRPr="0064413D">
              <w:t>,</w:t>
            </w:r>
            <w:r w:rsidRPr="0064413D" w:rsidDel="00F443CC">
              <w:t xml:space="preserve"> Western Australia. </w:t>
            </w:r>
          </w:p>
        </w:tc>
      </w:tr>
      <w:tr w:rsidR="00153C07" w:rsidRPr="0064413D" w14:paraId="13326E68"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3E1414F" w14:textId="77777777" w:rsidR="00153C07" w:rsidRPr="0064413D" w:rsidRDefault="00153C07" w:rsidP="0085578E">
            <w:r w:rsidRPr="0064413D">
              <w:lastRenderedPageBreak/>
              <w:t>Request for Tender (RFT)</w:t>
            </w:r>
          </w:p>
        </w:tc>
        <w:tc>
          <w:tcPr>
            <w:tcW w:w="6088" w:type="dxa"/>
          </w:tcPr>
          <w:p w14:paraId="13934107" w14:textId="47BD0E22"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This document, being the formal approach to market for</w:t>
            </w:r>
            <w:r w:rsidR="00200C2F">
              <w:t xml:space="preserve"> the New Specialist Disability Employment Program.</w:t>
            </w:r>
          </w:p>
        </w:tc>
      </w:tr>
      <w:tr w:rsidR="00153C07" w:rsidRPr="0064413D" w14:paraId="731CA3BD"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10C23C7D" w14:textId="3B78E767" w:rsidR="00153C07" w:rsidRPr="0064413D" w:rsidRDefault="00F1134E" w:rsidP="0085578E">
            <w:r>
              <w:t>New Specialist Disability Employment Program</w:t>
            </w:r>
            <w:r w:rsidRPr="0064413D">
              <w:t xml:space="preserve"> </w:t>
            </w:r>
            <w:r w:rsidR="00153C07" w:rsidRPr="0064413D">
              <w:t>Deed</w:t>
            </w:r>
          </w:p>
        </w:tc>
        <w:tc>
          <w:tcPr>
            <w:tcW w:w="6088" w:type="dxa"/>
          </w:tcPr>
          <w:p w14:paraId="06973D70" w14:textId="1A959C8F" w:rsidR="00153C07" w:rsidRPr="0064413D" w:rsidRDefault="00153C07" w:rsidP="0085578E">
            <w:pPr>
              <w:spacing w:after="100"/>
              <w:cnfStyle w:val="000000000000" w:firstRow="0" w:lastRow="0" w:firstColumn="0" w:lastColumn="0" w:oddVBand="0" w:evenVBand="0" w:oddHBand="0" w:evenHBand="0" w:firstRowFirstColumn="0" w:firstRowLastColumn="0" w:lastRowFirstColumn="0" w:lastRowLastColumn="0"/>
            </w:pPr>
            <w:r w:rsidRPr="0064413D">
              <w:t xml:space="preserve">The </w:t>
            </w:r>
            <w:r w:rsidR="00F1134E">
              <w:t>New Specialist Disability Employment Program</w:t>
            </w:r>
            <w:r w:rsidR="00F1134E" w:rsidRPr="0064413D">
              <w:t xml:space="preserve"> </w:t>
            </w:r>
            <w:r w:rsidRPr="0064413D">
              <w:t xml:space="preserve">Deed, a draft of which is </w:t>
            </w:r>
            <w:r w:rsidRPr="00740269">
              <w:t xml:space="preserve">located at Appendix </w:t>
            </w:r>
            <w:r w:rsidR="00740269" w:rsidRPr="00740269">
              <w:t>D</w:t>
            </w:r>
            <w:r w:rsidRPr="00740269">
              <w:t>.</w:t>
            </w:r>
          </w:p>
        </w:tc>
      </w:tr>
      <w:tr w:rsidR="00153C07" w:rsidRPr="0064413D" w14:paraId="51BC3170"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CC27063" w14:textId="0123D9BB" w:rsidR="00153C07" w:rsidRPr="0064413D" w:rsidRDefault="00F1134E" w:rsidP="0085578E">
            <w:r>
              <w:t>New Specialist Disability Employment Program</w:t>
            </w:r>
            <w:r w:rsidR="00153C07" w:rsidRPr="0064413D">
              <w:t xml:space="preserve"> Provider or Provider</w:t>
            </w:r>
          </w:p>
        </w:tc>
        <w:tc>
          <w:tcPr>
            <w:tcW w:w="6088" w:type="dxa"/>
          </w:tcPr>
          <w:p w14:paraId="3A5E6101" w14:textId="3AD41BD3"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An organisation </w:t>
            </w:r>
            <w:r w:rsidR="0030477C">
              <w:t xml:space="preserve">contracted to deliver </w:t>
            </w:r>
            <w:r w:rsidR="00F1134E">
              <w:t>the New Specialist Disability Employment Program</w:t>
            </w:r>
            <w:r w:rsidR="00F1134E" w:rsidRPr="0064413D">
              <w:t xml:space="preserve"> </w:t>
            </w:r>
            <w:r w:rsidRPr="0064413D">
              <w:t xml:space="preserve">services. </w:t>
            </w:r>
          </w:p>
        </w:tc>
      </w:tr>
      <w:tr w:rsidR="004676C8" w:rsidRPr="0064413D" w14:paraId="22FCF723" w14:textId="77777777" w:rsidTr="003311CE">
        <w:tc>
          <w:tcPr>
            <w:cnfStyle w:val="001000000000" w:firstRow="0" w:lastRow="0" w:firstColumn="1" w:lastColumn="0" w:oddVBand="0" w:evenVBand="0" w:oddHBand="0" w:evenHBand="0" w:firstRowFirstColumn="0" w:firstRowLastColumn="0" w:lastRowFirstColumn="0" w:lastRowLastColumn="0"/>
            <w:tcW w:w="2972" w:type="dxa"/>
            <w:vAlign w:val="top"/>
          </w:tcPr>
          <w:p w14:paraId="7609A1EF" w14:textId="67FE632B" w:rsidR="004676C8" w:rsidRPr="0064413D" w:rsidRDefault="004676C8" w:rsidP="004676C8">
            <w:r w:rsidRPr="00751EA3">
              <w:t>Respondent</w:t>
            </w:r>
          </w:p>
        </w:tc>
        <w:tc>
          <w:tcPr>
            <w:tcW w:w="6088" w:type="dxa"/>
            <w:vAlign w:val="top"/>
          </w:tcPr>
          <w:p w14:paraId="6A964C60" w14:textId="252F5CD6" w:rsidR="004676C8" w:rsidRPr="0064413D" w:rsidRDefault="004676C8" w:rsidP="004676C8">
            <w:pPr>
              <w:cnfStyle w:val="000000000000" w:firstRow="0" w:lastRow="0" w:firstColumn="0" w:lastColumn="0" w:oddVBand="0" w:evenVBand="0" w:oddHBand="0" w:evenHBand="0" w:firstRowFirstColumn="0" w:firstRowLastColumn="0" w:lastRowFirstColumn="0" w:lastRowLastColumn="0"/>
              <w:rPr>
                <w:rFonts w:eastAsiaTheme="minorEastAsia"/>
              </w:rPr>
            </w:pPr>
            <w:r w:rsidRPr="00751EA3">
              <w:t>Any person who is a prospective Respondent to this RFT, and following submission of a Tender, the person who submits that Tender.</w:t>
            </w:r>
          </w:p>
        </w:tc>
      </w:tr>
      <w:tr w:rsidR="00153C07" w:rsidRPr="0064413D" w14:paraId="340102DD"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5ECFC87C" w14:textId="2B518EE7" w:rsidR="00153C07" w:rsidRPr="0064413D" w:rsidRDefault="00153C07" w:rsidP="0085578E">
            <w:r w:rsidRPr="0064413D">
              <w:t xml:space="preserve">Right Fit </w:t>
            </w:r>
            <w:proofErr w:type="gramStart"/>
            <w:r w:rsidRPr="0064413D">
              <w:t>For</w:t>
            </w:r>
            <w:proofErr w:type="gramEnd"/>
            <w:r w:rsidRPr="0064413D">
              <w:t xml:space="preserve"> Risk (RFFR)</w:t>
            </w:r>
          </w:p>
        </w:tc>
        <w:tc>
          <w:tcPr>
            <w:tcW w:w="6088" w:type="dxa"/>
          </w:tcPr>
          <w:p w14:paraId="644B336F" w14:textId="58E7AE0A"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rPr>
                <w:rFonts w:eastAsiaTheme="minorEastAsia"/>
              </w:rPr>
              <w:t xml:space="preserve">The department's risk-based approach to cyber security for Providers.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 </w:t>
            </w:r>
          </w:p>
        </w:tc>
      </w:tr>
      <w:tr w:rsidR="00153C07" w:rsidRPr="0064413D" w14:paraId="784CB9DC"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EA253D4" w14:textId="264E5208" w:rsidR="00153C07" w:rsidRPr="0064413D" w:rsidRDefault="00153C07" w:rsidP="0085578E">
            <w:r w:rsidRPr="0064413D">
              <w:t>Specialist Provider</w:t>
            </w:r>
          </w:p>
        </w:tc>
        <w:tc>
          <w:tcPr>
            <w:tcW w:w="6088" w:type="dxa"/>
          </w:tcPr>
          <w:p w14:paraId="2476B00D" w14:textId="6959D99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Specialist Providers will deliver services to a group of Participants with </w:t>
            </w:r>
            <w:r w:rsidR="009448F4">
              <w:t xml:space="preserve">particular characteristics and/or </w:t>
            </w:r>
            <w:r w:rsidRPr="0064413D">
              <w:t>disability, injury, or health condition.</w:t>
            </w:r>
          </w:p>
        </w:tc>
      </w:tr>
      <w:tr w:rsidR="00153C07" w:rsidRPr="0064413D" w14:paraId="77156953"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FF2B216" w14:textId="4D85DC87" w:rsidR="00153C07" w:rsidRPr="0064413D" w:rsidRDefault="00153C07" w:rsidP="0085578E">
            <w:r w:rsidRPr="0064413D">
              <w:t>Statement of Tax Record</w:t>
            </w:r>
          </w:p>
        </w:tc>
        <w:tc>
          <w:tcPr>
            <w:tcW w:w="6088" w:type="dxa"/>
          </w:tcPr>
          <w:p w14:paraId="0CA6D3BB" w14:textId="236A0621"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A statement of tax record issued by the Australian Taxation Office following an application made in accordance with the process set out at </w:t>
            </w:r>
            <w:hyperlink r:id="rId80" w:anchor="Requesting_an_STR" w:history="1">
              <w:r w:rsidRPr="0064413D">
                <w:rPr>
                  <w:rStyle w:val="Hyperlink"/>
                </w:rPr>
                <w:t>www.ato.gov.au/Business/Bus/Statement-of-tax-record/?page=1#Requesting_an_STR</w:t>
              </w:r>
            </w:hyperlink>
            <w:r w:rsidRPr="0064413D">
              <w:t>.</w:t>
            </w:r>
          </w:p>
        </w:tc>
      </w:tr>
      <w:tr w:rsidR="00153C07" w:rsidRPr="0064413D" w14:paraId="09136608"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20BDF4FE" w14:textId="19C950E0" w:rsidR="00153C07" w:rsidRPr="0064413D" w:rsidRDefault="00153C07" w:rsidP="0085578E">
            <w:r w:rsidRPr="0064413D">
              <w:t>Subcontract</w:t>
            </w:r>
          </w:p>
        </w:tc>
        <w:tc>
          <w:tcPr>
            <w:tcW w:w="6088" w:type="dxa"/>
          </w:tcPr>
          <w:p w14:paraId="326C8ABE" w14:textId="6B76B2D3"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Any arrangement entered into by the Provider under which some or all of the services under this Deed are provided by another entity.</w:t>
            </w:r>
          </w:p>
        </w:tc>
      </w:tr>
      <w:tr w:rsidR="00153C07" w:rsidRPr="0064413D" w14:paraId="773DF5CC"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7EF48029" w14:textId="5CA8874E" w:rsidR="00153C07" w:rsidRPr="0064413D" w:rsidRDefault="00153C07" w:rsidP="0085578E">
            <w:r w:rsidRPr="0064413D">
              <w:t>Subcontractor</w:t>
            </w:r>
          </w:p>
        </w:tc>
        <w:tc>
          <w:tcPr>
            <w:tcW w:w="6088" w:type="dxa"/>
          </w:tcPr>
          <w:p w14:paraId="04E5997D" w14:textId="01B9180D"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Any party which has entered into a Subcontract with the Provider and includes the party's personnel, successors and assigns as relevant.</w:t>
            </w:r>
          </w:p>
        </w:tc>
      </w:tr>
      <w:tr w:rsidR="00153C07" w:rsidRPr="0064413D" w14:paraId="5AB9DDC8"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3BC179DE" w14:textId="77777777" w:rsidR="00153C07" w:rsidRPr="0064413D" w:rsidRDefault="00153C07" w:rsidP="0085578E">
            <w:r w:rsidRPr="0064413D">
              <w:t>Tender</w:t>
            </w:r>
          </w:p>
        </w:tc>
        <w:tc>
          <w:tcPr>
            <w:tcW w:w="6088" w:type="dxa"/>
          </w:tcPr>
          <w:p w14:paraId="086D0DDF" w14:textId="77777777"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 xml:space="preserve">An individual or organisation’s submission to this RFT. </w:t>
            </w:r>
          </w:p>
        </w:tc>
      </w:tr>
      <w:tr w:rsidR="00153C07" w:rsidRPr="0064413D" w14:paraId="79CEB06C"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AA731BF" w14:textId="77777777" w:rsidR="00153C07" w:rsidRPr="0064413D" w:rsidRDefault="00153C07" w:rsidP="0085578E">
            <w:r w:rsidRPr="0064413D">
              <w:lastRenderedPageBreak/>
              <w:t>Third Party IT system</w:t>
            </w:r>
          </w:p>
        </w:tc>
        <w:tc>
          <w:tcPr>
            <w:tcW w:w="6088" w:type="dxa"/>
          </w:tcPr>
          <w:p w14:paraId="4B2C33DE" w14:textId="6FBBEFE8"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A system supplied to a Provider, or one built or configured in-house by a Provider, to replace or be an adjunct to the IT systems provided by the department.</w:t>
            </w:r>
          </w:p>
        </w:tc>
      </w:tr>
      <w:tr w:rsidR="00153C07" w:rsidRPr="0064413D" w14:paraId="4C0CDCA5" w14:textId="77777777" w:rsidTr="6212BBA7">
        <w:tc>
          <w:tcPr>
            <w:cnfStyle w:val="001000000000" w:firstRow="0" w:lastRow="0" w:firstColumn="1" w:lastColumn="0" w:oddVBand="0" w:evenVBand="0" w:oddHBand="0" w:evenHBand="0" w:firstRowFirstColumn="0" w:firstRowLastColumn="0" w:lastRowFirstColumn="0" w:lastRowLastColumn="0"/>
            <w:tcW w:w="2972" w:type="dxa"/>
          </w:tcPr>
          <w:p w14:paraId="09532B34" w14:textId="77777777" w:rsidR="00153C07" w:rsidRPr="0064413D" w:rsidRDefault="00153C07" w:rsidP="0085578E">
            <w:r w:rsidRPr="0064413D">
              <w:t>Transition period</w:t>
            </w:r>
          </w:p>
        </w:tc>
        <w:tc>
          <w:tcPr>
            <w:tcW w:w="6088" w:type="dxa"/>
          </w:tcPr>
          <w:p w14:paraId="56AD290E" w14:textId="7EBD82C0" w:rsidR="00153C07" w:rsidRPr="0064413D" w:rsidRDefault="00153C07" w:rsidP="0085578E">
            <w:pPr>
              <w:cnfStyle w:val="000000000000" w:firstRow="0" w:lastRow="0" w:firstColumn="0" w:lastColumn="0" w:oddVBand="0" w:evenVBand="0" w:oddHBand="0" w:evenHBand="0" w:firstRowFirstColumn="0" w:firstRowLastColumn="0" w:lastRowFirstColumn="0" w:lastRowLastColumn="0"/>
            </w:pPr>
            <w:r w:rsidRPr="0064413D">
              <w:t>The period, if any, notified to a</w:t>
            </w:r>
            <w:r w:rsidR="00D921B6">
              <w:t xml:space="preserve"> DES</w:t>
            </w:r>
            <w:r w:rsidRPr="0064413D">
              <w:t xml:space="preserve"> Provider </w:t>
            </w:r>
            <w:r w:rsidR="000B2217">
              <w:t xml:space="preserve">or a provider of the new </w:t>
            </w:r>
            <w:r w:rsidR="0097014F">
              <w:t xml:space="preserve">program </w:t>
            </w:r>
            <w:r w:rsidR="0097014F" w:rsidRPr="0064413D">
              <w:t>where</w:t>
            </w:r>
            <w:r w:rsidRPr="0064413D">
              <w:t xml:space="preserve"> eligible Participants are moved between Providers.</w:t>
            </w:r>
          </w:p>
        </w:tc>
      </w:tr>
      <w:tr w:rsidR="00153C07" w:rsidRPr="0064413D" w14:paraId="24223AAA" w14:textId="77777777" w:rsidTr="6212BBA7">
        <w:tc>
          <w:tcPr>
            <w:cnfStyle w:val="001000000000" w:firstRow="0" w:lastRow="0" w:firstColumn="1" w:lastColumn="0" w:oddVBand="0" w:evenVBand="0" w:oddHBand="0" w:evenHBand="0" w:firstRowFirstColumn="0" w:firstRowLastColumn="0" w:lastRowFirstColumn="0" w:lastRowLastColumn="0"/>
            <w:tcW w:w="2972" w:type="dxa"/>
            <w:vAlign w:val="top"/>
          </w:tcPr>
          <w:p w14:paraId="1A2A7175" w14:textId="41C48064" w:rsidR="00153C07" w:rsidRPr="0064413D" w:rsidRDefault="00153C07" w:rsidP="0085578E">
            <w:r w:rsidRPr="0064413D">
              <w:t>Voluntary Participants</w:t>
            </w:r>
          </w:p>
        </w:tc>
        <w:tc>
          <w:tcPr>
            <w:tcW w:w="6088" w:type="dxa"/>
          </w:tcPr>
          <w:p w14:paraId="694F5950" w14:textId="3D78EAEA" w:rsidR="00153C07" w:rsidRPr="0064413D" w:rsidRDefault="00D07EC3" w:rsidP="0085578E">
            <w:pPr>
              <w:cnfStyle w:val="000000000000" w:firstRow="0" w:lastRow="0" w:firstColumn="0" w:lastColumn="0" w:oddVBand="0" w:evenVBand="0" w:oddHBand="0" w:evenHBand="0" w:firstRowFirstColumn="0" w:firstRowLastColumn="0" w:lastRowFirstColumn="0" w:lastRowLastColumn="0"/>
            </w:pPr>
            <w:r>
              <w:t xml:space="preserve">A Participant who does not have a </w:t>
            </w:r>
            <w:r w:rsidR="002F3540">
              <w:t xml:space="preserve">Mutual Obligation requirement. </w:t>
            </w:r>
          </w:p>
        </w:tc>
      </w:tr>
      <w:tr w:rsidR="002B0356" w:rsidRPr="0064413D" w14:paraId="044B6E1C" w14:textId="77777777" w:rsidTr="6212BBA7">
        <w:tc>
          <w:tcPr>
            <w:cnfStyle w:val="001000000000" w:firstRow="0" w:lastRow="0" w:firstColumn="1" w:lastColumn="0" w:oddVBand="0" w:evenVBand="0" w:oddHBand="0" w:evenHBand="0" w:firstRowFirstColumn="0" w:firstRowLastColumn="0" w:lastRowFirstColumn="0" w:lastRowLastColumn="0"/>
            <w:tcW w:w="2972" w:type="dxa"/>
            <w:tcMar>
              <w:top w:w="0" w:type="nil"/>
              <w:bottom w:w="0" w:type="nil"/>
            </w:tcMar>
          </w:tcPr>
          <w:p w14:paraId="6A17A888" w14:textId="2B1C1DAA" w:rsidR="002B0356" w:rsidRPr="0064413D" w:rsidRDefault="002B0356" w:rsidP="0085578E">
            <w:pPr>
              <w:spacing w:before="60" w:after="60"/>
              <w:rPr>
                <w:bCs/>
              </w:rPr>
            </w:pPr>
            <w:r w:rsidRPr="0064413D">
              <w:t xml:space="preserve">Wage </w:t>
            </w:r>
            <w:r w:rsidR="000974AC" w:rsidRPr="0064413D">
              <w:t>Subsid</w:t>
            </w:r>
            <w:r w:rsidR="000974AC">
              <w:t>y</w:t>
            </w:r>
          </w:p>
        </w:tc>
        <w:tc>
          <w:tcPr>
            <w:tcW w:w="6088" w:type="dxa"/>
            <w:tcMar>
              <w:top w:w="0" w:type="nil"/>
              <w:bottom w:w="0" w:type="nil"/>
            </w:tcMar>
          </w:tcPr>
          <w:p w14:paraId="28A95C6C" w14:textId="5A7D3521" w:rsidR="002B0356" w:rsidRPr="0064413D" w:rsidRDefault="000974AC" w:rsidP="0085578E">
            <w:pPr>
              <w:spacing w:before="60" w:after="60"/>
              <w:cnfStyle w:val="000000000000" w:firstRow="0" w:lastRow="0" w:firstColumn="0" w:lastColumn="0" w:oddVBand="0" w:evenVBand="0" w:oddHBand="0" w:evenHBand="0" w:firstRowFirstColumn="0" w:firstRowLastColumn="0" w:lastRowFirstColumn="0" w:lastRowLastColumn="0"/>
            </w:pPr>
            <w:r w:rsidRPr="00C70F4B">
              <w:rPr>
                <w:rFonts w:cstheme="minorHAnsi"/>
                <w:lang w:val="en-US"/>
              </w:rPr>
              <w:t xml:space="preserve">A subsidy payment administered by </w:t>
            </w:r>
            <w:r>
              <w:rPr>
                <w:rFonts w:cstheme="minorHAnsi"/>
                <w:lang w:val="en-US"/>
              </w:rPr>
              <w:t>Providers</w:t>
            </w:r>
            <w:r w:rsidRPr="00C70F4B">
              <w:rPr>
                <w:rFonts w:cstheme="minorHAnsi"/>
                <w:lang w:val="en-US"/>
              </w:rPr>
              <w:t xml:space="preserve"> to employers to complement ongoing discussions about their recruitment needs and encourage them to recruit </w:t>
            </w:r>
            <w:r>
              <w:rPr>
                <w:rFonts w:cstheme="minorHAnsi"/>
                <w:lang w:val="en-US"/>
              </w:rPr>
              <w:t>Participants</w:t>
            </w:r>
            <w:r w:rsidRPr="00C70F4B">
              <w:rPr>
                <w:rFonts w:cstheme="minorHAnsi"/>
                <w:lang w:val="en-US"/>
              </w:rPr>
              <w:t xml:space="preserve"> and provide them with ongoing work</w:t>
            </w:r>
          </w:p>
        </w:tc>
      </w:tr>
      <w:tr w:rsidR="00153C07" w:rsidRPr="0064413D" w14:paraId="41576E54" w14:textId="77777777" w:rsidTr="6212BBA7">
        <w:tc>
          <w:tcPr>
            <w:cnfStyle w:val="001000000000" w:firstRow="0" w:lastRow="0" w:firstColumn="1" w:lastColumn="0" w:oddVBand="0" w:evenVBand="0" w:oddHBand="0" w:evenHBand="0" w:firstRowFirstColumn="0" w:firstRowLastColumn="0" w:lastRowFirstColumn="0" w:lastRowLastColumn="0"/>
            <w:tcW w:w="2972" w:type="dxa"/>
            <w:tcMar>
              <w:top w:w="0" w:type="nil"/>
              <w:bottom w:w="0" w:type="nil"/>
            </w:tcMar>
          </w:tcPr>
          <w:p w14:paraId="355EF8C3" w14:textId="77777777" w:rsidR="00153C07" w:rsidRPr="0064413D" w:rsidRDefault="00153C07" w:rsidP="0085578E">
            <w:pPr>
              <w:spacing w:before="60" w:beforeAutospacing="0" w:after="60" w:afterAutospacing="0"/>
              <w:rPr>
                <w:rFonts w:cstheme="minorHAnsi"/>
              </w:rPr>
            </w:pPr>
            <w:r w:rsidRPr="0064413D">
              <w:rPr>
                <w:bCs/>
              </w:rPr>
              <w:t>WGE Act</w:t>
            </w:r>
          </w:p>
        </w:tc>
        <w:tc>
          <w:tcPr>
            <w:tcW w:w="6088" w:type="dxa"/>
            <w:tcMar>
              <w:top w:w="0" w:type="nil"/>
              <w:bottom w:w="0" w:type="nil"/>
            </w:tcMar>
          </w:tcPr>
          <w:p w14:paraId="177A13D4" w14:textId="77777777" w:rsidR="00153C07" w:rsidRPr="0064413D" w:rsidRDefault="00153C07" w:rsidP="0085578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64413D">
              <w:t>The</w:t>
            </w:r>
            <w:r w:rsidRPr="0064413D">
              <w:rPr>
                <w:i/>
              </w:rPr>
              <w:t xml:space="preserve"> Workplace Gender Equality Act 2012 </w:t>
            </w:r>
            <w:r w:rsidRPr="0064413D">
              <w:t>(Cth).</w:t>
            </w:r>
          </w:p>
        </w:tc>
      </w:tr>
      <w:tr w:rsidR="00153C07" w:rsidRPr="0064413D" w14:paraId="095C9136" w14:textId="77777777" w:rsidTr="6212BBA7">
        <w:tc>
          <w:tcPr>
            <w:cnfStyle w:val="001000000000" w:firstRow="0" w:lastRow="0" w:firstColumn="1" w:lastColumn="0" w:oddVBand="0" w:evenVBand="0" w:oddHBand="0" w:evenHBand="0" w:firstRowFirstColumn="0" w:firstRowLastColumn="0" w:lastRowFirstColumn="0" w:lastRowLastColumn="0"/>
            <w:tcW w:w="2972" w:type="dxa"/>
            <w:tcMar>
              <w:top w:w="0" w:type="nil"/>
              <w:bottom w:w="0" w:type="nil"/>
            </w:tcMar>
          </w:tcPr>
          <w:p w14:paraId="52305CD7" w14:textId="77777777" w:rsidR="00153C07" w:rsidRPr="0064413D" w:rsidRDefault="00153C07" w:rsidP="0085578E">
            <w:pPr>
              <w:spacing w:before="60" w:beforeAutospacing="0" w:after="60" w:afterAutospacing="0"/>
              <w:rPr>
                <w:rFonts w:cstheme="minorHAnsi"/>
              </w:rPr>
            </w:pPr>
            <w:r w:rsidRPr="0064413D">
              <w:rPr>
                <w:bCs/>
              </w:rPr>
              <w:t>WHS Act</w:t>
            </w:r>
          </w:p>
        </w:tc>
        <w:tc>
          <w:tcPr>
            <w:tcW w:w="6088" w:type="dxa"/>
            <w:tcMar>
              <w:top w:w="0" w:type="nil"/>
              <w:bottom w:w="0" w:type="nil"/>
            </w:tcMar>
          </w:tcPr>
          <w:p w14:paraId="24667328" w14:textId="77777777" w:rsidR="00153C07" w:rsidRPr="0064413D" w:rsidRDefault="00153C07" w:rsidP="0085578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64413D">
              <w:t xml:space="preserve">The </w:t>
            </w:r>
            <w:r w:rsidRPr="0064413D">
              <w:rPr>
                <w:i/>
              </w:rPr>
              <w:t>Work Health and Safety Act 2011</w:t>
            </w:r>
            <w:r w:rsidRPr="0064413D">
              <w:t xml:space="preserve"> (Cth) and any corresponding WHS law as defined in section 4 of the </w:t>
            </w:r>
            <w:r w:rsidRPr="0064413D">
              <w:rPr>
                <w:i/>
              </w:rPr>
              <w:t>Work Health and Safety Act 2011</w:t>
            </w:r>
            <w:r w:rsidRPr="0064413D">
              <w:t xml:space="preserve"> (Cth).</w:t>
            </w:r>
          </w:p>
        </w:tc>
      </w:tr>
      <w:tr w:rsidR="00153C07" w:rsidRPr="0064413D" w14:paraId="41745A22" w14:textId="77777777" w:rsidTr="6212BBA7">
        <w:tc>
          <w:tcPr>
            <w:cnfStyle w:val="001000000000" w:firstRow="0" w:lastRow="0" w:firstColumn="1" w:lastColumn="0" w:oddVBand="0" w:evenVBand="0" w:oddHBand="0" w:evenHBand="0" w:firstRowFirstColumn="0" w:firstRowLastColumn="0" w:lastRowFirstColumn="0" w:lastRowLastColumn="0"/>
            <w:tcW w:w="2972" w:type="dxa"/>
            <w:tcMar>
              <w:top w:w="0" w:type="nil"/>
              <w:bottom w:w="0" w:type="nil"/>
            </w:tcMar>
            <w:vAlign w:val="top"/>
          </w:tcPr>
          <w:p w14:paraId="3F3B89A0" w14:textId="77777777" w:rsidR="00153C07" w:rsidRPr="0064413D" w:rsidRDefault="00153C07" w:rsidP="0085578E">
            <w:pPr>
              <w:spacing w:before="60" w:beforeAutospacing="0" w:after="60" w:afterAutospacing="0"/>
            </w:pPr>
            <w:r w:rsidRPr="0064413D">
              <w:rPr>
                <w:bCs/>
              </w:rPr>
              <w:t xml:space="preserve">WHS Laws </w:t>
            </w:r>
          </w:p>
        </w:tc>
        <w:tc>
          <w:tcPr>
            <w:tcW w:w="6088" w:type="dxa"/>
            <w:tcMar>
              <w:top w:w="0" w:type="nil"/>
              <w:bottom w:w="0" w:type="nil"/>
            </w:tcMar>
            <w:vAlign w:val="top"/>
          </w:tcPr>
          <w:p w14:paraId="6A1BA420" w14:textId="77777777" w:rsidR="00153C07" w:rsidRPr="0064413D" w:rsidRDefault="00153C07" w:rsidP="0085578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64413D">
              <w:t>The WHS Act, WHS Regulations and all relevant state and territory work, health and safety legislation.</w:t>
            </w:r>
          </w:p>
        </w:tc>
      </w:tr>
      <w:tr w:rsidR="00153C07" w:rsidRPr="0064413D" w14:paraId="7964EB54" w14:textId="77777777" w:rsidTr="6212BBA7">
        <w:tc>
          <w:tcPr>
            <w:cnfStyle w:val="001000000000" w:firstRow="0" w:lastRow="0" w:firstColumn="1" w:lastColumn="0" w:oddVBand="0" w:evenVBand="0" w:oddHBand="0" w:evenHBand="0" w:firstRowFirstColumn="0" w:firstRowLastColumn="0" w:lastRowFirstColumn="0" w:lastRowLastColumn="0"/>
            <w:tcW w:w="2972" w:type="dxa"/>
            <w:tcMar>
              <w:top w:w="0" w:type="nil"/>
              <w:bottom w:w="0" w:type="nil"/>
            </w:tcMar>
            <w:vAlign w:val="top"/>
          </w:tcPr>
          <w:p w14:paraId="27B2A385" w14:textId="77777777" w:rsidR="00153C07" w:rsidRPr="0064413D" w:rsidRDefault="00153C07" w:rsidP="0085578E">
            <w:pPr>
              <w:spacing w:before="60" w:beforeAutospacing="0" w:after="60" w:afterAutospacing="0"/>
            </w:pPr>
            <w:r w:rsidRPr="0064413D">
              <w:rPr>
                <w:bCs/>
              </w:rPr>
              <w:t xml:space="preserve">WHS Regulations </w:t>
            </w:r>
          </w:p>
        </w:tc>
        <w:tc>
          <w:tcPr>
            <w:tcW w:w="6088" w:type="dxa"/>
            <w:tcMar>
              <w:top w:w="0" w:type="nil"/>
              <w:bottom w:w="0" w:type="nil"/>
            </w:tcMar>
            <w:vAlign w:val="top"/>
          </w:tcPr>
          <w:p w14:paraId="0B37DEA4" w14:textId="77777777" w:rsidR="00153C07" w:rsidRPr="0064413D" w:rsidRDefault="00153C07" w:rsidP="0085578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rsidRPr="0064413D">
              <w:t>The regulations made under the WHS Act.</w:t>
            </w:r>
          </w:p>
        </w:tc>
      </w:tr>
      <w:tr w:rsidR="00153C07" w:rsidRPr="0064413D" w14:paraId="4F53226E" w14:textId="77777777" w:rsidTr="6212BBA7">
        <w:tc>
          <w:tcPr>
            <w:cnfStyle w:val="001000000000" w:firstRow="0" w:lastRow="0" w:firstColumn="1" w:lastColumn="0" w:oddVBand="0" w:evenVBand="0" w:oddHBand="0" w:evenHBand="0" w:firstRowFirstColumn="0" w:firstRowLastColumn="0" w:lastRowFirstColumn="0" w:lastRowLastColumn="0"/>
            <w:tcW w:w="2972" w:type="dxa"/>
            <w:tcMar>
              <w:top w:w="0" w:type="nil"/>
              <w:bottom w:w="0" w:type="nil"/>
            </w:tcMar>
          </w:tcPr>
          <w:p w14:paraId="25AD8988" w14:textId="34353FDF" w:rsidR="00153C07" w:rsidRPr="0064413D" w:rsidRDefault="00153C07" w:rsidP="0085578E">
            <w:pPr>
              <w:spacing w:before="60" w:beforeAutospacing="0" w:after="60" w:afterAutospacing="0"/>
              <w:rPr>
                <w:bCs/>
              </w:rPr>
            </w:pPr>
            <w:r w:rsidRPr="0064413D">
              <w:rPr>
                <w:rFonts w:cstheme="minorHAnsi"/>
              </w:rPr>
              <w:t xml:space="preserve">Workforce Australia </w:t>
            </w:r>
          </w:p>
        </w:tc>
        <w:tc>
          <w:tcPr>
            <w:tcW w:w="6088" w:type="dxa"/>
            <w:tcMar>
              <w:top w:w="0" w:type="nil"/>
              <w:bottom w:w="0" w:type="nil"/>
            </w:tcMar>
          </w:tcPr>
          <w:p w14:paraId="0D820053" w14:textId="61939CA8" w:rsidR="00153C07" w:rsidRPr="0064413D" w:rsidRDefault="006C4079" w:rsidP="0085578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E</w:t>
            </w:r>
            <w:r w:rsidR="00153C07" w:rsidRPr="0064413D">
              <w:t>mployment service</w:t>
            </w:r>
            <w:r>
              <w:t xml:space="preserve"> delivered by DEWR</w:t>
            </w:r>
            <w:r w:rsidR="00153C07" w:rsidRPr="0064413D">
              <w:t>.</w:t>
            </w:r>
          </w:p>
        </w:tc>
      </w:tr>
    </w:tbl>
    <w:p w14:paraId="36AE6667" w14:textId="77777777" w:rsidR="00D90C08" w:rsidRDefault="00D90C08" w:rsidP="0085578E">
      <w:pPr>
        <w:pStyle w:val="Heading1"/>
      </w:pPr>
      <w:bookmarkStart w:id="929" w:name="_Appendix_C_–"/>
      <w:bookmarkStart w:id="930" w:name="_Toc84864830"/>
      <w:bookmarkStart w:id="931" w:name="_Toc85973455"/>
      <w:bookmarkStart w:id="932" w:name="_Hlk88054333"/>
      <w:bookmarkStart w:id="933" w:name="_Ref168586313"/>
      <w:bookmarkStart w:id="934" w:name="_Toc170993833"/>
      <w:bookmarkEnd w:id="929"/>
    </w:p>
    <w:p w14:paraId="724F868F" w14:textId="77777777" w:rsidR="00D90C08" w:rsidRDefault="00D90C08">
      <w:pPr>
        <w:spacing w:before="0" w:after="160" w:line="259" w:lineRule="auto"/>
        <w:rPr>
          <w:rFonts w:ascii="Calibri" w:eastAsiaTheme="majorEastAsia" w:hAnsi="Calibri" w:cstheme="majorBidi"/>
          <w:b/>
          <w:color w:val="404246"/>
          <w:sz w:val="32"/>
          <w:szCs w:val="32"/>
        </w:rPr>
      </w:pPr>
      <w:r>
        <w:br w:type="page"/>
      </w:r>
    </w:p>
    <w:p w14:paraId="329FF905" w14:textId="765240D4" w:rsidR="0007138A" w:rsidRPr="0064413D" w:rsidRDefault="00740269" w:rsidP="0085578E">
      <w:pPr>
        <w:pStyle w:val="Heading1"/>
      </w:pPr>
      <w:bookmarkStart w:id="935" w:name="_Appendix_C_–Employment"/>
      <w:bookmarkStart w:id="936" w:name="_Toc173939594"/>
      <w:bookmarkEnd w:id="935"/>
      <w:r>
        <w:lastRenderedPageBreak/>
        <w:t>A</w:t>
      </w:r>
      <w:r w:rsidR="00F22836" w:rsidRPr="0064413D">
        <w:t>ppendix C –</w:t>
      </w:r>
      <w:bookmarkStart w:id="937" w:name="_Toc84864831"/>
      <w:bookmarkEnd w:id="930"/>
      <w:bookmarkEnd w:id="931"/>
      <w:bookmarkEnd w:id="932"/>
      <w:r w:rsidR="00DC2F68">
        <w:t xml:space="preserve"> </w:t>
      </w:r>
      <w:r w:rsidR="0007138A" w:rsidRPr="0064413D">
        <w:t>Employment Service Areas</w:t>
      </w:r>
      <w:bookmarkEnd w:id="933"/>
      <w:bookmarkEnd w:id="934"/>
      <w:bookmarkEnd w:id="936"/>
    </w:p>
    <w:p w14:paraId="1200CC27" w14:textId="77777777" w:rsidR="00D519FE" w:rsidRPr="0064413D" w:rsidRDefault="00D519FE" w:rsidP="0085578E">
      <w:pPr>
        <w:spacing w:after="160"/>
      </w:pPr>
      <w:bookmarkStart w:id="938" w:name="_Toc85973457"/>
    </w:p>
    <w:p w14:paraId="43A4B1C2" w14:textId="4B33FFD4" w:rsidR="00D519FE" w:rsidRPr="0064413D" w:rsidRDefault="00D519FE" w:rsidP="0085578E">
      <w:pPr>
        <w:spacing w:after="120"/>
        <w:rPr>
          <w:rFonts w:cstheme="minorHAnsi"/>
          <w:color w:val="000000" w:themeColor="text1"/>
        </w:rPr>
      </w:pPr>
      <w:r w:rsidRPr="0064413D">
        <w:rPr>
          <w:rFonts w:cstheme="minorHAnsi"/>
          <w:color w:val="000000" w:themeColor="text1"/>
        </w:rPr>
        <w:t xml:space="preserve">Providers are being sought to provide </w:t>
      </w:r>
      <w:r w:rsidR="003B1EA8">
        <w:rPr>
          <w:rFonts w:cstheme="minorHAnsi"/>
          <w:color w:val="000000" w:themeColor="text1"/>
        </w:rPr>
        <w:t xml:space="preserve">the </w:t>
      </w:r>
      <w:r w:rsidRPr="0064413D">
        <w:rPr>
          <w:rFonts w:cstheme="minorHAnsi"/>
          <w:color w:val="000000" w:themeColor="text1"/>
        </w:rPr>
        <w:t xml:space="preserve">new </w:t>
      </w:r>
      <w:r w:rsidR="003B1EA8">
        <w:rPr>
          <w:rFonts w:cstheme="minorHAnsi"/>
          <w:color w:val="000000" w:themeColor="text1"/>
        </w:rPr>
        <w:t>program</w:t>
      </w:r>
      <w:r w:rsidRPr="0064413D">
        <w:rPr>
          <w:rFonts w:cstheme="minorHAnsi"/>
          <w:color w:val="000000" w:themeColor="text1"/>
        </w:rPr>
        <w:t xml:space="preserve"> in </w:t>
      </w:r>
      <w:r w:rsidR="003B1EA8">
        <w:rPr>
          <w:rFonts w:cstheme="minorHAnsi"/>
          <w:color w:val="000000" w:themeColor="text1"/>
        </w:rPr>
        <w:t>111</w:t>
      </w:r>
      <w:r w:rsidRPr="0064413D">
        <w:rPr>
          <w:rFonts w:cstheme="minorHAnsi"/>
          <w:color w:val="000000" w:themeColor="text1"/>
        </w:rPr>
        <w:t xml:space="preserve"> </w:t>
      </w:r>
      <w:r w:rsidR="008A0C11" w:rsidRPr="0064413D">
        <w:rPr>
          <w:rFonts w:cstheme="minorHAnsi"/>
          <w:color w:val="000000" w:themeColor="text1"/>
        </w:rPr>
        <w:t>ESAs</w:t>
      </w:r>
      <w:r w:rsidR="00B04C23">
        <w:rPr>
          <w:rFonts w:cstheme="minorHAnsi"/>
          <w:color w:val="000000" w:themeColor="text1"/>
        </w:rPr>
        <w:t xml:space="preserve"> (</w:t>
      </w:r>
      <w:r w:rsidR="002939ED">
        <w:rPr>
          <w:rFonts w:cstheme="minorHAnsi"/>
          <w:color w:val="000000" w:themeColor="text1"/>
        </w:rPr>
        <w:t>see ESA maps)</w:t>
      </w:r>
      <w:r w:rsidRPr="0064413D">
        <w:rPr>
          <w:rFonts w:cstheme="minorHAnsi"/>
          <w:color w:val="000000" w:themeColor="text1"/>
        </w:rPr>
        <w:t xml:space="preserve">. </w:t>
      </w:r>
    </w:p>
    <w:p w14:paraId="761DD5A9" w14:textId="1AA03E22" w:rsidR="00D519FE" w:rsidRPr="0064413D" w:rsidRDefault="00D519FE" w:rsidP="0085578E">
      <w:pPr>
        <w:spacing w:after="120"/>
        <w:rPr>
          <w:rFonts w:cstheme="minorHAnsi"/>
          <w:color w:val="000000" w:themeColor="text1"/>
        </w:rPr>
      </w:pPr>
      <w:r w:rsidRPr="0064413D">
        <w:rPr>
          <w:rFonts w:cstheme="minorHAnsi"/>
        </w:rPr>
        <w:t xml:space="preserve">For each </w:t>
      </w:r>
      <w:r w:rsidR="0094442E" w:rsidRPr="0064413D">
        <w:rPr>
          <w:rFonts w:cstheme="minorHAnsi"/>
        </w:rPr>
        <w:t>ESA</w:t>
      </w:r>
      <w:r w:rsidRPr="0064413D">
        <w:rPr>
          <w:rFonts w:cstheme="minorHAnsi"/>
        </w:rPr>
        <w:t xml:space="preserve">, the following information </w:t>
      </w:r>
      <w:r w:rsidR="001951B0">
        <w:rPr>
          <w:rFonts w:cstheme="minorHAnsi"/>
        </w:rPr>
        <w:t>will be</w:t>
      </w:r>
      <w:r w:rsidRPr="0064413D">
        <w:rPr>
          <w:rFonts w:cstheme="minorHAnsi"/>
        </w:rPr>
        <w:t xml:space="preserve"> </w:t>
      </w:r>
      <w:r w:rsidR="001951B0">
        <w:rPr>
          <w:rFonts w:cstheme="minorHAnsi"/>
        </w:rPr>
        <w:t>released for exposure in the coming weeks</w:t>
      </w:r>
      <w:r w:rsidRPr="0064413D">
        <w:rPr>
          <w:rFonts w:cstheme="minorHAnsi"/>
        </w:rPr>
        <w:t>:</w:t>
      </w:r>
    </w:p>
    <w:p w14:paraId="719AB532" w14:textId="2886984F" w:rsidR="00D519FE" w:rsidRPr="0064413D" w:rsidRDefault="00D519FE" w:rsidP="000D47AB">
      <w:pPr>
        <w:numPr>
          <w:ilvl w:val="0"/>
          <w:numId w:val="18"/>
        </w:numPr>
        <w:spacing w:after="120"/>
        <w:rPr>
          <w:rFonts w:eastAsiaTheme="minorEastAsia" w:cstheme="minorHAnsi"/>
          <w:b/>
          <w:bCs/>
        </w:rPr>
      </w:pPr>
      <w:r w:rsidRPr="0064413D">
        <w:rPr>
          <w:rFonts w:cstheme="minorHAnsi"/>
        </w:rPr>
        <w:t xml:space="preserve">data on </w:t>
      </w:r>
      <w:r w:rsidRPr="00740269">
        <w:rPr>
          <w:rFonts w:cstheme="minorHAnsi"/>
        </w:rPr>
        <w:t xml:space="preserve">estimated point-in-time average caseload </w:t>
      </w:r>
      <w:r w:rsidR="0094442E" w:rsidRPr="00740269">
        <w:rPr>
          <w:rFonts w:cstheme="minorHAnsi"/>
        </w:rPr>
        <w:t>as at [insert date]</w:t>
      </w:r>
      <w:r w:rsidR="00D90C08">
        <w:rPr>
          <w:rFonts w:cstheme="minorHAnsi"/>
        </w:rPr>
        <w:t>,</w:t>
      </w:r>
    </w:p>
    <w:p w14:paraId="5CA7048A" w14:textId="77777777" w:rsidR="007640BE" w:rsidRPr="0064413D" w:rsidRDefault="007640BE" w:rsidP="000D47AB">
      <w:pPr>
        <w:numPr>
          <w:ilvl w:val="0"/>
          <w:numId w:val="18"/>
        </w:numPr>
        <w:spacing w:after="120"/>
        <w:rPr>
          <w:rFonts w:cstheme="minorHAnsi"/>
        </w:rPr>
      </w:pPr>
      <w:r w:rsidRPr="0064413D">
        <w:rPr>
          <w:rFonts w:cstheme="minorHAnsi"/>
        </w:rPr>
        <w:t>an indication of the characteristics of the caseload in the ESA</w:t>
      </w:r>
    </w:p>
    <w:p w14:paraId="7A1115F8" w14:textId="6CB6FC3C" w:rsidR="00D519FE" w:rsidRPr="0064413D" w:rsidRDefault="00D519FE" w:rsidP="0085578E">
      <w:pPr>
        <w:spacing w:after="120"/>
        <w:rPr>
          <w:rFonts w:cstheme="minorHAnsi"/>
        </w:rPr>
      </w:pPr>
      <w:r w:rsidRPr="0064413D">
        <w:rPr>
          <w:rFonts w:cstheme="minorHAnsi"/>
        </w:rPr>
        <w:t xml:space="preserve">Please note that this data is indicative and future numbers may vary in line with actual program performance and changes in local labour market conditions. The department does not and will not guarantee the number of </w:t>
      </w:r>
      <w:r w:rsidR="009D17F5">
        <w:rPr>
          <w:rFonts w:cstheme="minorHAnsi"/>
        </w:rPr>
        <w:t>individuals</w:t>
      </w:r>
      <w:r w:rsidRPr="0064413D">
        <w:rPr>
          <w:rFonts w:cstheme="minorHAnsi"/>
        </w:rPr>
        <w:t xml:space="preserve"> that will be referred to a Provider.</w:t>
      </w:r>
    </w:p>
    <w:p w14:paraId="5B9015BD" w14:textId="080DBC63" w:rsidR="00F22836" w:rsidRPr="0064413D" w:rsidRDefault="00F22836" w:rsidP="0085578E">
      <w:pPr>
        <w:spacing w:after="160"/>
      </w:pPr>
      <w:r w:rsidRPr="0064413D">
        <w:br w:type="page"/>
      </w:r>
    </w:p>
    <w:p w14:paraId="419ECD80" w14:textId="1602E861" w:rsidR="00F22836" w:rsidRPr="0064413D" w:rsidRDefault="00F22836" w:rsidP="0085578E">
      <w:pPr>
        <w:pStyle w:val="Heading1"/>
      </w:pPr>
      <w:bookmarkStart w:id="939" w:name="_Ref111638341"/>
      <w:bookmarkStart w:id="940" w:name="_Ref111638666"/>
      <w:bookmarkStart w:id="941" w:name="_Toc170993834"/>
      <w:bookmarkStart w:id="942" w:name="_Toc173939595"/>
      <w:r w:rsidRPr="0064413D">
        <w:lastRenderedPageBreak/>
        <w:t xml:space="preserve">Appendix </w:t>
      </w:r>
      <w:r w:rsidR="00415B5D">
        <w:t>D</w:t>
      </w:r>
      <w:r w:rsidR="00415B5D" w:rsidRPr="0064413D">
        <w:t xml:space="preserve"> </w:t>
      </w:r>
      <w:r w:rsidRPr="0064413D">
        <w:t xml:space="preserve">– Draft </w:t>
      </w:r>
      <w:r w:rsidR="004E531C" w:rsidRPr="0064413D">
        <w:t>Deed</w:t>
      </w:r>
      <w:bookmarkEnd w:id="937"/>
      <w:bookmarkEnd w:id="938"/>
      <w:bookmarkEnd w:id="939"/>
      <w:bookmarkEnd w:id="940"/>
      <w:bookmarkEnd w:id="941"/>
      <w:bookmarkEnd w:id="942"/>
    </w:p>
    <w:p w14:paraId="043E792D" w14:textId="77777777" w:rsidR="00F22836" w:rsidRPr="0064413D" w:rsidRDefault="00F22836" w:rsidP="0085578E"/>
    <w:p w14:paraId="6BBB665F" w14:textId="752C04C7" w:rsidR="00F22836" w:rsidRPr="0064413D" w:rsidRDefault="00AB62B5" w:rsidP="0085578E">
      <w:pPr>
        <w:rPr>
          <w:rFonts w:eastAsiaTheme="majorEastAsia" w:cstheme="minorHAnsi"/>
          <w:color w:val="343741"/>
          <w:sz w:val="32"/>
          <w:szCs w:val="32"/>
        </w:rPr>
      </w:pPr>
      <w:r>
        <w:t xml:space="preserve">The Draft Deed will be released for exposure in the coming weeks. </w:t>
      </w:r>
      <w:r w:rsidR="00F22836" w:rsidRPr="0064413D">
        <w:br w:type="page"/>
      </w:r>
    </w:p>
    <w:p w14:paraId="0F533F1A" w14:textId="40F6B8E6" w:rsidR="00F22836" w:rsidRPr="0064413D" w:rsidRDefault="00F22836" w:rsidP="0085578E">
      <w:pPr>
        <w:pStyle w:val="Heading1"/>
      </w:pPr>
      <w:bookmarkStart w:id="943" w:name="_Toc85973459"/>
      <w:bookmarkStart w:id="944" w:name="_Ref111638283"/>
      <w:bookmarkStart w:id="945" w:name="_Toc170993835"/>
      <w:bookmarkStart w:id="946" w:name="_Toc173939596"/>
      <w:bookmarkStart w:id="947" w:name="_Toc84864833"/>
      <w:r w:rsidRPr="0064413D">
        <w:lastRenderedPageBreak/>
        <w:t xml:space="preserve">Appendix </w:t>
      </w:r>
      <w:r w:rsidR="00CC702D">
        <w:t>E</w:t>
      </w:r>
      <w:r w:rsidR="00CC702D" w:rsidRPr="0064413D">
        <w:t xml:space="preserve"> </w:t>
      </w:r>
      <w:r w:rsidRPr="0064413D">
        <w:t>– Checklist</w:t>
      </w:r>
      <w:bookmarkEnd w:id="943"/>
      <w:bookmarkEnd w:id="944"/>
      <w:bookmarkEnd w:id="945"/>
      <w:bookmarkEnd w:id="946"/>
    </w:p>
    <w:p w14:paraId="07A89434" w14:textId="1B8B079A" w:rsidR="00F22836" w:rsidRPr="0064413D" w:rsidRDefault="00F22836" w:rsidP="0085578E">
      <w:pPr>
        <w:rPr>
          <w:lang w:eastAsia="en-AU"/>
        </w:rPr>
      </w:pPr>
      <w:bookmarkStart w:id="948" w:name="_Hlk77663006"/>
      <w:bookmarkEnd w:id="947"/>
      <w:r w:rsidRPr="0064413D">
        <w:rPr>
          <w:lang w:eastAsia="en-AU"/>
        </w:rPr>
        <w:t xml:space="preserve">Lodge your Tender in </w:t>
      </w:r>
      <w:r w:rsidR="005B3EC4" w:rsidRPr="0064413D">
        <w:rPr>
          <w:lang w:eastAsia="en-AU"/>
        </w:rPr>
        <w:t xml:space="preserve">the </w:t>
      </w:r>
      <w:r w:rsidR="007A5507" w:rsidRPr="0064413D">
        <w:rPr>
          <w:lang w:eastAsia="en-AU"/>
        </w:rPr>
        <w:t xml:space="preserve">AusTender </w:t>
      </w:r>
      <w:r w:rsidR="005B3EC4" w:rsidRPr="0064413D">
        <w:rPr>
          <w:lang w:eastAsia="en-AU"/>
        </w:rPr>
        <w:t>Portal</w:t>
      </w:r>
      <w:r w:rsidRPr="0064413D">
        <w:rPr>
          <w:lang w:eastAsia="en-AU"/>
        </w:rPr>
        <w:t xml:space="preserve"> allowing enough time before the closing date and time.</w:t>
      </w:r>
    </w:p>
    <w:p w14:paraId="694A3481" w14:textId="77777777" w:rsidR="00F22836" w:rsidRPr="0064413D" w:rsidRDefault="00F22836" w:rsidP="0085578E">
      <w:r w:rsidRPr="0064413D">
        <w:t>Before you submit your Tender, make sure you have:</w:t>
      </w:r>
    </w:p>
    <w:p w14:paraId="5ECD19BE" w14:textId="4BFB11A0" w:rsidR="00F22836" w:rsidRPr="0064413D" w:rsidRDefault="00F22836" w:rsidP="000D47AB">
      <w:pPr>
        <w:numPr>
          <w:ilvl w:val="0"/>
          <w:numId w:val="8"/>
        </w:numPr>
      </w:pPr>
      <w:r w:rsidRPr="0064413D">
        <w:t xml:space="preserve">Downloaded and read the Request for Tender (RFT) documentation from the </w:t>
      </w:r>
      <w:r w:rsidR="007A5507" w:rsidRPr="0064413D">
        <w:t xml:space="preserve">AusTender </w:t>
      </w:r>
      <w:r w:rsidR="005B3EC4" w:rsidRPr="0064413D">
        <w:t>Portal</w:t>
      </w:r>
      <w:r w:rsidRPr="0064413D">
        <w:t xml:space="preserve"> (</w:t>
      </w:r>
      <w:r w:rsidR="0048565B" w:rsidRPr="0064413D">
        <w:t>Tender</w:t>
      </w:r>
      <w:r w:rsidRPr="0064413D">
        <w:t>s.gov.au).</w:t>
      </w:r>
    </w:p>
    <w:p w14:paraId="7D6188E7" w14:textId="3FAF515F" w:rsidR="00F22836" w:rsidRPr="0064413D" w:rsidRDefault="00F22836" w:rsidP="000D47AB">
      <w:pPr>
        <w:numPr>
          <w:ilvl w:val="0"/>
          <w:numId w:val="8"/>
        </w:numPr>
      </w:pPr>
      <w:r w:rsidRPr="0064413D">
        <w:t xml:space="preserve">Downloaded and read the documents and forms published </w:t>
      </w:r>
      <w:r w:rsidR="005B3EC4" w:rsidRPr="0064413D">
        <w:t>i</w:t>
      </w:r>
      <w:r w:rsidRPr="0064413D">
        <w:t xml:space="preserve">n the </w:t>
      </w:r>
      <w:r w:rsidR="007A5507" w:rsidRPr="0064413D">
        <w:t xml:space="preserve">AusTender </w:t>
      </w:r>
      <w:r w:rsidR="005B3EC4" w:rsidRPr="0064413D">
        <w:t>Portal in the Supporting Documents folder</w:t>
      </w:r>
      <w:r w:rsidRPr="0064413D">
        <w:t>.</w:t>
      </w:r>
    </w:p>
    <w:p w14:paraId="21CE01ED" w14:textId="673CFBE8" w:rsidR="00F22836" w:rsidRPr="0064413D" w:rsidRDefault="00F22836" w:rsidP="000D47AB">
      <w:pPr>
        <w:numPr>
          <w:ilvl w:val="0"/>
          <w:numId w:val="8"/>
        </w:numPr>
      </w:pPr>
      <w:r w:rsidRPr="0064413D">
        <w:t>Read the Addenda, if any</w:t>
      </w:r>
      <w:r w:rsidR="005B3EC4" w:rsidRPr="0064413D">
        <w:t xml:space="preserve">, </w:t>
      </w:r>
      <w:r w:rsidRPr="0064413D">
        <w:t xml:space="preserve">and all additional information available to you (Frequently Asked Questions, Draft </w:t>
      </w:r>
      <w:r w:rsidR="004E531C" w:rsidRPr="0064413D">
        <w:t>Deed</w:t>
      </w:r>
      <w:r w:rsidRPr="0064413D">
        <w:t xml:space="preserve"> etc.).</w:t>
      </w:r>
    </w:p>
    <w:p w14:paraId="772CAC3F" w14:textId="7195AEAB" w:rsidR="00F22836" w:rsidRPr="0064413D" w:rsidRDefault="00F22836" w:rsidP="000D47AB">
      <w:pPr>
        <w:numPr>
          <w:ilvl w:val="0"/>
          <w:numId w:val="8"/>
        </w:numPr>
      </w:pPr>
      <w:r w:rsidRPr="0064413D">
        <w:t>Completed the relevant questions including:</w:t>
      </w:r>
    </w:p>
    <w:p w14:paraId="07D8F436" w14:textId="5F55A72E" w:rsidR="00F22836" w:rsidRPr="0064413D" w:rsidRDefault="00F65265" w:rsidP="00B341E4">
      <w:pPr>
        <w:pStyle w:val="ListParagraph"/>
        <w:numPr>
          <w:ilvl w:val="0"/>
          <w:numId w:val="194"/>
        </w:numPr>
      </w:pPr>
      <w:r w:rsidRPr="0064413D">
        <w:t>Respondent</w:t>
      </w:r>
      <w:r w:rsidR="00F22836" w:rsidRPr="0064413D">
        <w:t xml:space="preserve"> details (including current and valid ABN and contact details)</w:t>
      </w:r>
    </w:p>
    <w:p w14:paraId="291D70E5" w14:textId="747C3BCF" w:rsidR="00F22836" w:rsidRPr="0064413D" w:rsidRDefault="00F22836" w:rsidP="00B341E4">
      <w:pPr>
        <w:pStyle w:val="ListParagraph"/>
        <w:numPr>
          <w:ilvl w:val="0"/>
          <w:numId w:val="194"/>
        </w:numPr>
      </w:pPr>
      <w:r w:rsidRPr="0064413D">
        <w:t xml:space="preserve">details for Group </w:t>
      </w:r>
      <w:r w:rsidR="00F65265" w:rsidRPr="0064413D">
        <w:t>Respondent</w:t>
      </w:r>
      <w:r w:rsidR="00060EA2">
        <w:t xml:space="preserve"> (if applicable)</w:t>
      </w:r>
    </w:p>
    <w:p w14:paraId="6980BA49" w14:textId="7E9E4C8D" w:rsidR="00F22836" w:rsidRPr="0064413D" w:rsidRDefault="00F22836" w:rsidP="00B341E4">
      <w:pPr>
        <w:pStyle w:val="ListParagraph"/>
        <w:numPr>
          <w:ilvl w:val="0"/>
          <w:numId w:val="194"/>
        </w:numPr>
      </w:pPr>
      <w:r w:rsidRPr="0064413D">
        <w:t>Conflict of Interest Declaration</w:t>
      </w:r>
    </w:p>
    <w:p w14:paraId="0A776C19" w14:textId="77777777" w:rsidR="00F22836" w:rsidRPr="0064413D" w:rsidRDefault="00F22836" w:rsidP="00B341E4">
      <w:pPr>
        <w:pStyle w:val="ListParagraph"/>
        <w:numPr>
          <w:ilvl w:val="0"/>
          <w:numId w:val="194"/>
        </w:numPr>
      </w:pPr>
      <w:r w:rsidRPr="0064413D">
        <w:t>confidential information</w:t>
      </w:r>
    </w:p>
    <w:p w14:paraId="227AABF0" w14:textId="7EA02119" w:rsidR="00F22836" w:rsidRPr="0064413D" w:rsidRDefault="005B3EC4" w:rsidP="00B341E4">
      <w:pPr>
        <w:pStyle w:val="ListParagraph"/>
        <w:numPr>
          <w:ilvl w:val="0"/>
          <w:numId w:val="194"/>
        </w:numPr>
      </w:pPr>
      <w:r w:rsidRPr="0064413D">
        <w:t>proposed</w:t>
      </w:r>
      <w:r w:rsidR="00F22836" w:rsidRPr="0064413D">
        <w:t xml:space="preserve"> subcontractor details</w:t>
      </w:r>
      <w:r w:rsidRPr="0064413D">
        <w:t xml:space="preserve"> (if applicable)</w:t>
      </w:r>
    </w:p>
    <w:p w14:paraId="5722DA25" w14:textId="5420213A" w:rsidR="00F22836" w:rsidRPr="0064413D" w:rsidRDefault="00F22836" w:rsidP="00B341E4">
      <w:pPr>
        <w:pStyle w:val="ListParagraph"/>
        <w:numPr>
          <w:ilvl w:val="0"/>
          <w:numId w:val="194"/>
        </w:numPr>
      </w:pPr>
      <w:r w:rsidRPr="0064413D">
        <w:t xml:space="preserve">response to selection criteria </w:t>
      </w:r>
    </w:p>
    <w:p w14:paraId="7B60654B" w14:textId="1B5EDBB5" w:rsidR="00F22836" w:rsidRPr="0064413D" w:rsidRDefault="00F22836" w:rsidP="00B341E4">
      <w:pPr>
        <w:pStyle w:val="ListParagraph"/>
        <w:numPr>
          <w:ilvl w:val="0"/>
          <w:numId w:val="194"/>
        </w:numPr>
      </w:pPr>
      <w:r w:rsidRPr="0064413D">
        <w:t xml:space="preserve">proposed service delivery </w:t>
      </w:r>
      <w:r w:rsidR="001643B6" w:rsidRPr="0064413D">
        <w:t>ESA</w:t>
      </w:r>
      <w:r w:rsidRPr="0064413D">
        <w:t>(s) and/or Location(s)</w:t>
      </w:r>
    </w:p>
    <w:p w14:paraId="15509AFF" w14:textId="1B27F391" w:rsidR="005B3EC4" w:rsidRPr="0064413D" w:rsidRDefault="00F22836" w:rsidP="00B341E4">
      <w:pPr>
        <w:pStyle w:val="ListParagraph"/>
        <w:numPr>
          <w:ilvl w:val="0"/>
          <w:numId w:val="194"/>
        </w:numPr>
      </w:pPr>
      <w:r w:rsidRPr="0064413D">
        <w:t>referee details</w:t>
      </w:r>
    </w:p>
    <w:p w14:paraId="76604890" w14:textId="77777777" w:rsidR="00F22836" w:rsidRPr="0064413D" w:rsidRDefault="00F22836" w:rsidP="00B341E4">
      <w:pPr>
        <w:pStyle w:val="ListParagraph"/>
        <w:numPr>
          <w:ilvl w:val="0"/>
          <w:numId w:val="194"/>
        </w:numPr>
      </w:pPr>
      <w:r w:rsidRPr="0064413D">
        <w:t>conditionality</w:t>
      </w:r>
    </w:p>
    <w:p w14:paraId="66CCB5EB" w14:textId="34F5DEB8" w:rsidR="00F22836" w:rsidRDefault="00F22836" w:rsidP="00B341E4">
      <w:pPr>
        <w:pStyle w:val="ListParagraph"/>
        <w:numPr>
          <w:ilvl w:val="0"/>
          <w:numId w:val="194"/>
        </w:numPr>
      </w:pPr>
      <w:r w:rsidRPr="0064413D">
        <w:t xml:space="preserve">minimum and maximum </w:t>
      </w:r>
      <w:r w:rsidR="00AC091A">
        <w:t>m</w:t>
      </w:r>
      <w:r w:rsidR="00415B5D">
        <w:t xml:space="preserve">arket </w:t>
      </w:r>
      <w:r w:rsidR="00AC091A">
        <w:t>s</w:t>
      </w:r>
      <w:r w:rsidR="00415B5D">
        <w:t xml:space="preserve">hare </w:t>
      </w:r>
      <w:r w:rsidR="000549CE">
        <w:t xml:space="preserve">for </w:t>
      </w:r>
      <w:r w:rsidR="007E3BC4">
        <w:t>Generalist</w:t>
      </w:r>
      <w:r w:rsidR="00344116">
        <w:t xml:space="preserve"> </w:t>
      </w:r>
      <w:r w:rsidR="008F27E0">
        <w:t>Provider</w:t>
      </w:r>
      <w:r w:rsidR="00344116">
        <w:t xml:space="preserve"> </w:t>
      </w:r>
      <w:r w:rsidR="008F27E0">
        <w:t>b</w:t>
      </w:r>
      <w:r w:rsidR="00344116">
        <w:t>ids</w:t>
      </w:r>
    </w:p>
    <w:p w14:paraId="7391D73C" w14:textId="143E2046" w:rsidR="00344116" w:rsidRPr="0064413D" w:rsidRDefault="00344116" w:rsidP="00B341E4">
      <w:pPr>
        <w:pStyle w:val="ListParagraph"/>
        <w:numPr>
          <w:ilvl w:val="0"/>
          <w:numId w:val="194"/>
        </w:numPr>
      </w:pPr>
      <w:r>
        <w:t>p</w:t>
      </w:r>
      <w:r w:rsidR="007E3BC4">
        <w:t>roposed Maximum Caseload for Specialist Bids</w:t>
      </w:r>
    </w:p>
    <w:p w14:paraId="566BF114" w14:textId="68F7904C" w:rsidR="00F22836" w:rsidRPr="0064413D" w:rsidRDefault="00A74443" w:rsidP="00B341E4">
      <w:pPr>
        <w:pStyle w:val="ListParagraph"/>
        <w:numPr>
          <w:ilvl w:val="0"/>
          <w:numId w:val="194"/>
        </w:numPr>
      </w:pPr>
      <w:r>
        <w:t>S</w:t>
      </w:r>
      <w:r w:rsidRPr="0064413D">
        <w:t xml:space="preserve">ite </w:t>
      </w:r>
      <w:r w:rsidR="00F22836" w:rsidRPr="0064413D">
        <w:t xml:space="preserve">details (i.e. </w:t>
      </w:r>
      <w:r>
        <w:t>F</w:t>
      </w:r>
      <w:r w:rsidR="00F22836" w:rsidRPr="0064413D">
        <w:t>ull-</w:t>
      </w:r>
      <w:r>
        <w:t>T</w:t>
      </w:r>
      <w:r w:rsidRPr="0064413D">
        <w:t>ime</w:t>
      </w:r>
      <w:r w:rsidR="00F22836" w:rsidRPr="0064413D">
        <w:t xml:space="preserve">, </w:t>
      </w:r>
      <w:r>
        <w:t>P</w:t>
      </w:r>
      <w:r w:rsidR="00F22836" w:rsidRPr="0064413D">
        <w:t>art-</w:t>
      </w:r>
      <w:r>
        <w:t>T</w:t>
      </w:r>
      <w:r w:rsidRPr="0064413D">
        <w:t xml:space="preserve">ime </w:t>
      </w:r>
      <w:r w:rsidR="00F22836" w:rsidRPr="0064413D">
        <w:t xml:space="preserve">or </w:t>
      </w:r>
      <w:r>
        <w:t>O</w:t>
      </w:r>
      <w:r w:rsidRPr="0064413D">
        <w:t xml:space="preserve">utreach </w:t>
      </w:r>
      <w:r w:rsidR="00F22836" w:rsidRPr="0064413D">
        <w:t>Site)].</w:t>
      </w:r>
    </w:p>
    <w:p w14:paraId="060C7E03" w14:textId="125BF7D9" w:rsidR="00F22836" w:rsidRPr="0064413D" w:rsidRDefault="00F22836" w:rsidP="000D47AB">
      <w:pPr>
        <w:numPr>
          <w:ilvl w:val="0"/>
          <w:numId w:val="8"/>
        </w:numPr>
      </w:pPr>
      <w:r w:rsidRPr="0064413D">
        <w:t xml:space="preserve">Completed and uploaded the </w:t>
      </w:r>
      <w:r w:rsidR="005B3EC4" w:rsidRPr="0064413D">
        <w:t xml:space="preserve">below </w:t>
      </w:r>
      <w:r w:rsidR="00F65265" w:rsidRPr="0064413D">
        <w:t>Respondent</w:t>
      </w:r>
      <w:r w:rsidRPr="0064413D">
        <w:t xml:space="preserve"> forms to the </w:t>
      </w:r>
      <w:r w:rsidR="007A5507" w:rsidRPr="0064413D">
        <w:t>AusTender</w:t>
      </w:r>
      <w:r w:rsidR="001B4585" w:rsidRPr="0064413D">
        <w:t xml:space="preserve"> </w:t>
      </w:r>
      <w:r w:rsidR="005B3EC4" w:rsidRPr="0064413D">
        <w:t>Portal</w:t>
      </w:r>
      <w:r w:rsidRPr="0064413D">
        <w:t>. These forms should be completed and submitted in their original format (unless advised otherwise) as the information you provide in these forms will be electronically extracted. Do not provide scanned copies of the forms except where specifically requested.</w:t>
      </w:r>
    </w:p>
    <w:p w14:paraId="284AE23A" w14:textId="77777777" w:rsidR="00F22836" w:rsidRPr="0064413D" w:rsidRDefault="00F22836" w:rsidP="0085578E">
      <w:pPr>
        <w:ind w:left="360"/>
      </w:pPr>
      <w:r w:rsidRPr="0064413D">
        <w:t>The forms are:</w:t>
      </w:r>
    </w:p>
    <w:p w14:paraId="5BD59A31" w14:textId="5CB5EF7F" w:rsidR="00F22836" w:rsidRPr="0064413D" w:rsidRDefault="00F22836" w:rsidP="000D47AB">
      <w:pPr>
        <w:numPr>
          <w:ilvl w:val="0"/>
          <w:numId w:val="9"/>
        </w:numPr>
        <w:rPr>
          <w:b/>
          <w:bCs/>
        </w:rPr>
      </w:pPr>
      <w:r w:rsidRPr="0064413D">
        <w:rPr>
          <w:b/>
          <w:bCs/>
        </w:rPr>
        <w:lastRenderedPageBreak/>
        <w:t xml:space="preserve">Right Fit </w:t>
      </w:r>
      <w:proofErr w:type="gramStart"/>
      <w:r w:rsidRPr="0064413D">
        <w:rPr>
          <w:b/>
          <w:bCs/>
        </w:rPr>
        <w:t>For</w:t>
      </w:r>
      <w:proofErr w:type="gramEnd"/>
      <w:r w:rsidRPr="0064413D">
        <w:rPr>
          <w:b/>
          <w:bCs/>
        </w:rPr>
        <w:t xml:space="preserve"> Risk Questionnaire </w:t>
      </w:r>
      <w:r w:rsidRPr="0064413D">
        <w:rPr>
          <w:rFonts w:eastAsia="Calibri"/>
        </w:rPr>
        <w:t xml:space="preserve">(including a questionnaire for each member of a Group </w:t>
      </w:r>
      <w:r w:rsidR="00F65265" w:rsidRPr="0064413D">
        <w:rPr>
          <w:rFonts w:eastAsia="Calibri"/>
        </w:rPr>
        <w:t>Respondent</w:t>
      </w:r>
      <w:r w:rsidRPr="0064413D">
        <w:rPr>
          <w:rFonts w:eastAsia="Calibri"/>
        </w:rPr>
        <w:t>)</w:t>
      </w:r>
    </w:p>
    <w:p w14:paraId="2C8942D0" w14:textId="3EED92CD" w:rsidR="00F22836" w:rsidRPr="0064413D" w:rsidRDefault="00F22836" w:rsidP="000D47AB">
      <w:pPr>
        <w:numPr>
          <w:ilvl w:val="0"/>
          <w:numId w:val="9"/>
        </w:numPr>
        <w:rPr>
          <w:color w:val="000000" w:themeColor="text1"/>
        </w:rPr>
      </w:pPr>
      <w:r w:rsidRPr="0064413D">
        <w:rPr>
          <w:b/>
          <w:bCs/>
        </w:rPr>
        <w:t>Financial and Credentials Information Form</w:t>
      </w:r>
      <w:r w:rsidR="002A4A0B" w:rsidRPr="0064413D">
        <w:rPr>
          <w:b/>
          <w:bCs/>
        </w:rPr>
        <w:t>(s)</w:t>
      </w:r>
      <w:r w:rsidRPr="0064413D">
        <w:rPr>
          <w:b/>
          <w:bCs/>
        </w:rPr>
        <w:t xml:space="preserve"> </w:t>
      </w:r>
      <w:r w:rsidRPr="0064413D">
        <w:t>(including any requested documents</w:t>
      </w:r>
      <w:r w:rsidR="002A4A0B" w:rsidRPr="0064413D">
        <w:t xml:space="preserve"> for each member of a Group Tender (if applicable)</w:t>
      </w:r>
      <w:r w:rsidRPr="0064413D">
        <w:t>)</w:t>
      </w:r>
    </w:p>
    <w:p w14:paraId="28D4E674" w14:textId="5BB71788" w:rsidR="00F22836" w:rsidRPr="0064413D" w:rsidRDefault="00F22836" w:rsidP="000D47AB">
      <w:pPr>
        <w:numPr>
          <w:ilvl w:val="0"/>
          <w:numId w:val="9"/>
        </w:numPr>
        <w:rPr>
          <w:b/>
          <w:bCs/>
          <w:color w:val="000000" w:themeColor="text1"/>
        </w:rPr>
      </w:pPr>
      <w:r w:rsidRPr="0064413D">
        <w:rPr>
          <w:b/>
          <w:bCs/>
        </w:rPr>
        <w:t>Subcontractor Credentials Information Form</w:t>
      </w:r>
      <w:r w:rsidR="002A4A0B" w:rsidRPr="0064413D">
        <w:rPr>
          <w:b/>
          <w:bCs/>
        </w:rPr>
        <w:t>(s)</w:t>
      </w:r>
      <w:r w:rsidRPr="0064413D">
        <w:t xml:space="preserve"> (</w:t>
      </w:r>
      <w:r w:rsidR="002A4A0B" w:rsidRPr="0064413D">
        <w:t>if</w:t>
      </w:r>
      <w:r w:rsidRPr="0064413D">
        <w:t xml:space="preserve"> applicable</w:t>
      </w:r>
      <w:r w:rsidR="002A4A0B" w:rsidRPr="0064413D">
        <w:t>;</w:t>
      </w:r>
      <w:r w:rsidRPr="0064413D">
        <w:t xml:space="preserve"> including any requested documents)</w:t>
      </w:r>
    </w:p>
    <w:p w14:paraId="29E988AE" w14:textId="4C6E371C" w:rsidR="002A4A0B" w:rsidRPr="0064413D" w:rsidRDefault="002A4A0B" w:rsidP="000D47AB">
      <w:pPr>
        <w:numPr>
          <w:ilvl w:val="0"/>
          <w:numId w:val="9"/>
        </w:numPr>
        <w:rPr>
          <w:b/>
          <w:bCs/>
          <w:color w:val="000000" w:themeColor="text1"/>
        </w:rPr>
      </w:pPr>
      <w:r w:rsidRPr="0064413D">
        <w:rPr>
          <w:b/>
          <w:bCs/>
        </w:rPr>
        <w:t>Indigenous Participation Plan.</w:t>
      </w:r>
    </w:p>
    <w:p w14:paraId="44E16227" w14:textId="77777777" w:rsidR="00F22836" w:rsidRPr="0064413D" w:rsidRDefault="00F22836" w:rsidP="000D47AB">
      <w:pPr>
        <w:numPr>
          <w:ilvl w:val="0"/>
          <w:numId w:val="8"/>
        </w:numPr>
      </w:pPr>
      <w:r w:rsidRPr="0064413D">
        <w:t>Uploaded the following:</w:t>
      </w:r>
    </w:p>
    <w:p w14:paraId="492A7F3A" w14:textId="77777777" w:rsidR="008B3753" w:rsidRPr="0064413D" w:rsidRDefault="00F22836" w:rsidP="000D47AB">
      <w:pPr>
        <w:numPr>
          <w:ilvl w:val="0"/>
          <w:numId w:val="9"/>
        </w:numPr>
      </w:pPr>
      <w:r w:rsidRPr="0064413D">
        <w:t>proposed Indigenous Participation Plan</w:t>
      </w:r>
    </w:p>
    <w:p w14:paraId="52231CE9" w14:textId="3691EEEB" w:rsidR="00F22836" w:rsidRPr="0064413D" w:rsidRDefault="002A4A0B" w:rsidP="000D47AB">
      <w:pPr>
        <w:numPr>
          <w:ilvl w:val="0"/>
          <w:numId w:val="9"/>
        </w:numPr>
      </w:pPr>
      <w:r w:rsidRPr="0064413D">
        <w:t xml:space="preserve">a </w:t>
      </w:r>
      <w:r w:rsidR="008B3753" w:rsidRPr="0064413D">
        <w:t xml:space="preserve">draft </w:t>
      </w:r>
      <w:r w:rsidRPr="0064413D">
        <w:t>e</w:t>
      </w:r>
      <w:r w:rsidR="008B3753" w:rsidRPr="0064413D">
        <w:t xml:space="preserve">nvironmental </w:t>
      </w:r>
      <w:r w:rsidRPr="0064413D">
        <w:t>s</w:t>
      </w:r>
      <w:r w:rsidR="008B3753" w:rsidRPr="0064413D">
        <w:t xml:space="preserve">ustainability </w:t>
      </w:r>
      <w:r w:rsidRPr="0064413D">
        <w:t>statement</w:t>
      </w:r>
    </w:p>
    <w:p w14:paraId="62A8B5DE" w14:textId="22C4974F" w:rsidR="00F22836" w:rsidRPr="0064413D" w:rsidRDefault="00F22836" w:rsidP="000D47AB">
      <w:pPr>
        <w:numPr>
          <w:ilvl w:val="0"/>
          <w:numId w:val="9"/>
        </w:numPr>
        <w:rPr>
          <w:b/>
          <w:bCs/>
        </w:rPr>
      </w:pPr>
      <w:r w:rsidRPr="0064413D">
        <w:rPr>
          <w:b/>
          <w:bCs/>
        </w:rPr>
        <w:t>all required valid and satisfactory Statement</w:t>
      </w:r>
      <w:r w:rsidR="00E84F01">
        <w:rPr>
          <w:b/>
          <w:bCs/>
        </w:rPr>
        <w:t>s</w:t>
      </w:r>
      <w:r w:rsidRPr="0064413D">
        <w:rPr>
          <w:b/>
          <w:bCs/>
        </w:rPr>
        <w:t xml:space="preserve"> of Tax Records</w:t>
      </w:r>
    </w:p>
    <w:p w14:paraId="66766186" w14:textId="178777B4" w:rsidR="00F22836" w:rsidRPr="0064413D" w:rsidRDefault="00F22836" w:rsidP="000D47AB">
      <w:pPr>
        <w:numPr>
          <w:ilvl w:val="0"/>
          <w:numId w:val="9"/>
        </w:numPr>
      </w:pPr>
      <w:r w:rsidRPr="0064413D">
        <w:rPr>
          <w:b/>
          <w:bCs/>
        </w:rPr>
        <w:t>Workplace Gender Equality letter of compliance</w:t>
      </w:r>
      <w:r w:rsidRPr="0064413D">
        <w:t xml:space="preserve"> (</w:t>
      </w:r>
      <w:r w:rsidR="002A4A0B" w:rsidRPr="0064413D">
        <w:t>if</w:t>
      </w:r>
      <w:r w:rsidRPr="0064413D">
        <w:t xml:space="preserve"> applicable)</w:t>
      </w:r>
    </w:p>
    <w:p w14:paraId="7854AB09" w14:textId="201699DF" w:rsidR="002A4A0B" w:rsidRPr="0064413D" w:rsidRDefault="00F22836" w:rsidP="000D47AB">
      <w:pPr>
        <w:numPr>
          <w:ilvl w:val="0"/>
          <w:numId w:val="9"/>
        </w:numPr>
      </w:pPr>
      <w:r w:rsidRPr="0064413D">
        <w:rPr>
          <w:b/>
          <w:bCs/>
        </w:rPr>
        <w:t xml:space="preserve">Group </w:t>
      </w:r>
      <w:r w:rsidR="00F65265" w:rsidRPr="0064413D">
        <w:rPr>
          <w:b/>
          <w:bCs/>
        </w:rPr>
        <w:t>Respondent</w:t>
      </w:r>
      <w:r w:rsidRPr="0064413D">
        <w:rPr>
          <w:b/>
          <w:bCs/>
        </w:rPr>
        <w:t xml:space="preserve"> letters of authorisation</w:t>
      </w:r>
      <w:r w:rsidRPr="0064413D">
        <w:t xml:space="preserve"> (</w:t>
      </w:r>
      <w:r w:rsidR="002A4A0B" w:rsidRPr="0064413D">
        <w:t>if</w:t>
      </w:r>
      <w:r w:rsidRPr="0064413D">
        <w:t xml:space="preserve"> applicable)</w:t>
      </w:r>
    </w:p>
    <w:p w14:paraId="668837CE" w14:textId="5E0431AE" w:rsidR="00F22836" w:rsidRPr="0064413D" w:rsidRDefault="002A4A0B" w:rsidP="000D47AB">
      <w:pPr>
        <w:numPr>
          <w:ilvl w:val="0"/>
          <w:numId w:val="9"/>
        </w:numPr>
      </w:pPr>
      <w:r w:rsidRPr="0064413D">
        <w:t>Letter(s</w:t>
      </w:r>
      <w:r w:rsidR="000346FF" w:rsidRPr="0064413D">
        <w:t>)</w:t>
      </w:r>
      <w:r w:rsidRPr="0064413D">
        <w:t xml:space="preserve"> of authorisation from nominated subcontractors confirming their agreement to be engaged should the </w:t>
      </w:r>
      <w:r w:rsidR="00F65265" w:rsidRPr="0064413D">
        <w:t>Respondent</w:t>
      </w:r>
      <w:r w:rsidRPr="0064413D">
        <w:t xml:space="preserve"> be successful (if applicable)</w:t>
      </w:r>
    </w:p>
    <w:p w14:paraId="12D1C9C8" w14:textId="3A39BAFA" w:rsidR="00F22836" w:rsidRPr="0064413D" w:rsidRDefault="00F22836" w:rsidP="000D47AB">
      <w:pPr>
        <w:numPr>
          <w:ilvl w:val="0"/>
          <w:numId w:val="8"/>
        </w:numPr>
      </w:pPr>
      <w:r w:rsidRPr="0064413D">
        <w:t>Completed the ‘</w:t>
      </w:r>
      <w:r w:rsidR="00F65265" w:rsidRPr="0064413D">
        <w:t>Respondent</w:t>
      </w:r>
      <w:r w:rsidRPr="0064413D">
        <w:t xml:space="preserve"> Declaration’ </w:t>
      </w:r>
      <w:r w:rsidR="002A4A0B" w:rsidRPr="0064413D">
        <w:t>section</w:t>
      </w:r>
      <w:r w:rsidRPr="0064413D">
        <w:t>.</w:t>
      </w:r>
    </w:p>
    <w:p w14:paraId="1536BF5F" w14:textId="77777777" w:rsidR="00F22836" w:rsidRPr="0064413D" w:rsidRDefault="00F22836" w:rsidP="000D47AB">
      <w:pPr>
        <w:numPr>
          <w:ilvl w:val="0"/>
          <w:numId w:val="8"/>
        </w:numPr>
      </w:pPr>
      <w:r w:rsidRPr="0064413D">
        <w:t>Reviewed your Tender prior to submission.</w:t>
      </w:r>
    </w:p>
    <w:p w14:paraId="70585E73" w14:textId="77777777" w:rsidR="00F22836" w:rsidRPr="0064413D" w:rsidRDefault="00F22836" w:rsidP="000D47AB">
      <w:pPr>
        <w:numPr>
          <w:ilvl w:val="0"/>
          <w:numId w:val="8"/>
        </w:numPr>
      </w:pPr>
      <w:r w:rsidRPr="0064413D">
        <w:t>Saved a copy of your Tender for your records.</w:t>
      </w:r>
    </w:p>
    <w:p w14:paraId="092C51CC" w14:textId="3E09A06B" w:rsidR="00F22836" w:rsidRPr="0064413D" w:rsidRDefault="00F22836" w:rsidP="000D47AB">
      <w:pPr>
        <w:numPr>
          <w:ilvl w:val="0"/>
          <w:numId w:val="8"/>
        </w:numPr>
      </w:pPr>
      <w:r w:rsidRPr="0064413D">
        <w:t xml:space="preserve">Once your Tender is lodged, save the email sent to your </w:t>
      </w:r>
      <w:r w:rsidR="004E531C" w:rsidRPr="0064413D">
        <w:t>Register</w:t>
      </w:r>
      <w:r w:rsidRPr="0064413D">
        <w:t xml:space="preserve">ed email address from </w:t>
      </w:r>
      <w:r w:rsidR="002A4A0B" w:rsidRPr="0064413D">
        <w:t xml:space="preserve">the </w:t>
      </w:r>
      <w:r w:rsidR="007A5507" w:rsidRPr="0064413D">
        <w:t>AusTender</w:t>
      </w:r>
      <w:r w:rsidR="001B4585" w:rsidRPr="0064413D">
        <w:t xml:space="preserve"> </w:t>
      </w:r>
      <w:r w:rsidR="002A4A0B" w:rsidRPr="0064413D">
        <w:t>Portal</w:t>
      </w:r>
      <w:r w:rsidRPr="0064413D">
        <w:t>.</w:t>
      </w:r>
    </w:p>
    <w:p w14:paraId="044AC7DE" w14:textId="77777777" w:rsidR="00F22836" w:rsidRPr="0064413D" w:rsidRDefault="00F22836" w:rsidP="0085578E">
      <w:pPr>
        <w:rPr>
          <w:b/>
        </w:rPr>
      </w:pPr>
      <w:r w:rsidRPr="0064413D">
        <w:rPr>
          <w:b/>
        </w:rPr>
        <w:t xml:space="preserve">Note: </w:t>
      </w:r>
      <w:r w:rsidRPr="0064413D">
        <w:t>The department will not accept any attachments submitted in a Tender unless those documents/files have been specifically requested by the department.</w:t>
      </w:r>
      <w:bookmarkEnd w:id="0"/>
      <w:bookmarkEnd w:id="948"/>
    </w:p>
    <w:sectPr w:rsidR="00F22836" w:rsidRPr="0064413D" w:rsidSect="0053494A">
      <w:pgSz w:w="11906" w:h="16838"/>
      <w:pgMar w:top="1418" w:right="1418" w:bottom="2977" w:left="1418" w:header="0"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63ABE" w14:textId="77777777" w:rsidR="00E50CC9" w:rsidRDefault="00E50CC9" w:rsidP="0051352E">
      <w:pPr>
        <w:spacing w:after="0" w:line="240" w:lineRule="auto"/>
      </w:pPr>
      <w:r>
        <w:separator/>
      </w:r>
    </w:p>
  </w:endnote>
  <w:endnote w:type="continuationSeparator" w:id="0">
    <w:p w14:paraId="42141C6B" w14:textId="77777777" w:rsidR="00E50CC9" w:rsidRDefault="00E50CC9" w:rsidP="0051352E">
      <w:pPr>
        <w:spacing w:after="0" w:line="240" w:lineRule="auto"/>
      </w:pPr>
      <w:r>
        <w:continuationSeparator/>
      </w:r>
    </w:p>
  </w:endnote>
  <w:endnote w:type="continuationNotice" w:id="1">
    <w:p w14:paraId="599A50F7" w14:textId="77777777" w:rsidR="00E50CC9" w:rsidRDefault="00E50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HelveticaNeueLTStd-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326D" w14:textId="77777777" w:rsidR="00D31FAE" w:rsidRDefault="00D31FAE">
    <w:pPr>
      <w:pStyle w:val="Footer"/>
      <w:jc w:val="right"/>
    </w:pPr>
    <w:r>
      <w:t xml:space="preserve">Exposure Draft of the 2025 Specialist Disability Employment Program RFT | </w:t>
    </w:r>
    <w:sdt>
      <w:sdtPr>
        <w:id w:val="13223941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07A2643B" w14:textId="77777777" w:rsidR="00D31FAE" w:rsidRDefault="00D31FAE">
    <w:pPr>
      <w:pStyle w:val="Footer"/>
    </w:pPr>
    <w:r>
      <w:rPr>
        <w:noProof/>
      </w:rPr>
      <mc:AlternateContent>
        <mc:Choice Requires="wps">
          <w:drawing>
            <wp:anchor distT="0" distB="0" distL="114300" distR="114300" simplePos="0" relativeHeight="251658247" behindDoc="0" locked="0" layoutInCell="1" allowOverlap="1" wp14:anchorId="49812AA1" wp14:editId="7B4D2FE3">
              <wp:simplePos x="0" y="0"/>
              <wp:positionH relativeFrom="page">
                <wp:posOffset>0</wp:posOffset>
              </wp:positionH>
              <wp:positionV relativeFrom="paragraph">
                <wp:posOffset>251509</wp:posOffset>
              </wp:positionV>
              <wp:extent cx="7559675" cy="197485"/>
              <wp:effectExtent l="0" t="0" r="0" b="5715"/>
              <wp:wrapNone/>
              <wp:docPr id="144441022" name="Rectangle 144441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5320F" id="Rectangle 144441022" o:spid="_x0000_s1026" alt="&quot;&quot;" style="position:absolute;margin-left:0;margin-top:19.8pt;width:595.25pt;height:15.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p w14:paraId="7BEBDCBC" w14:textId="77777777" w:rsidR="00D31FAE" w:rsidRDefault="00D31FAE"/>
  <w:p w14:paraId="22800612" w14:textId="77777777" w:rsidR="00D31FAE" w:rsidRDefault="00D31F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AB4F" w14:textId="77777777" w:rsidR="003F1600" w:rsidRDefault="003F1600">
    <w:pPr>
      <w:pStyle w:val="Footer"/>
    </w:pPr>
  </w:p>
  <w:p w14:paraId="2C6296C2" w14:textId="77777777" w:rsidR="00E128F4" w:rsidRDefault="00E128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F7589" w14:textId="77777777" w:rsidR="003F1600" w:rsidRDefault="003F1600">
    <w:pPr>
      <w:pStyle w:val="Footer"/>
    </w:pPr>
  </w:p>
  <w:p w14:paraId="6DB0B768" w14:textId="77777777" w:rsidR="002D60F2" w:rsidRDefault="002D60F2" w:rsidP="002D60F2">
    <w:pPr>
      <w:pStyle w:val="Footer"/>
      <w:jc w:val="right"/>
    </w:pPr>
    <w:r>
      <w:t xml:space="preserve">Exposure Draft of the 2025 Specialist Disability Employment Program RFT | </w:t>
    </w:r>
    <w:sdt>
      <w:sdtPr>
        <w:id w:val="17455305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7</w:t>
        </w:r>
        <w:r>
          <w:rPr>
            <w:noProof/>
          </w:rPr>
          <w:fldChar w:fldCharType="end"/>
        </w:r>
      </w:sdtContent>
    </w:sdt>
  </w:p>
  <w:p w14:paraId="5C722759" w14:textId="77777777" w:rsidR="00E128F4" w:rsidRDefault="00E128F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6940A" w14:textId="77777777" w:rsidR="003F1600" w:rsidRDefault="003F1600">
    <w:pPr>
      <w:pStyle w:val="Footer"/>
    </w:pPr>
  </w:p>
  <w:p w14:paraId="6E1630B5" w14:textId="77777777" w:rsidR="00E128F4" w:rsidRDefault="00E128F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CD94" w14:textId="5FBDF001" w:rsidR="00EA67FC" w:rsidRDefault="001F3CA3">
    <w:pPr>
      <w:pStyle w:val="Footer"/>
      <w:jc w:val="right"/>
    </w:pPr>
    <w:r>
      <w:t xml:space="preserve">Exposure Draft of the 2025 </w:t>
    </w:r>
    <w:r w:rsidR="007E1BE5">
      <w:t>S</w:t>
    </w:r>
    <w:r>
      <w:t xml:space="preserve">pecialist </w:t>
    </w:r>
    <w:r w:rsidR="007E1BE5">
      <w:t>D</w:t>
    </w:r>
    <w:r>
      <w:t xml:space="preserve">isability </w:t>
    </w:r>
    <w:r w:rsidR="007E1BE5">
      <w:t>E</w:t>
    </w:r>
    <w:r>
      <w:t xml:space="preserve">mployment </w:t>
    </w:r>
    <w:r w:rsidR="007E1BE5">
      <w:t>P</w:t>
    </w:r>
    <w:r>
      <w:t>rogram RFT</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17987DD6"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3A5A3F20" wp14:editId="333489AA">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8ECD6"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p w14:paraId="7254B874" w14:textId="77777777" w:rsidR="00FD332F" w:rsidRDefault="00FD332F"/>
  <w:p w14:paraId="5EDA2E4F" w14:textId="77777777" w:rsidR="00FD332F" w:rsidRDefault="00FD33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6F642" w14:textId="77777777" w:rsidR="00E50CC9" w:rsidRDefault="00E50CC9" w:rsidP="0051352E">
      <w:pPr>
        <w:spacing w:after="0" w:line="240" w:lineRule="auto"/>
      </w:pPr>
      <w:r>
        <w:separator/>
      </w:r>
    </w:p>
  </w:footnote>
  <w:footnote w:type="continuationSeparator" w:id="0">
    <w:p w14:paraId="37116BD1" w14:textId="77777777" w:rsidR="00E50CC9" w:rsidRDefault="00E50CC9" w:rsidP="0051352E">
      <w:pPr>
        <w:spacing w:after="0" w:line="240" w:lineRule="auto"/>
      </w:pPr>
      <w:r>
        <w:continuationSeparator/>
      </w:r>
    </w:p>
  </w:footnote>
  <w:footnote w:type="continuationNotice" w:id="1">
    <w:p w14:paraId="75E4F724" w14:textId="77777777" w:rsidR="00E50CC9" w:rsidRDefault="00E50CC9">
      <w:pPr>
        <w:spacing w:after="0" w:line="240" w:lineRule="auto"/>
      </w:pPr>
    </w:p>
  </w:footnote>
  <w:footnote w:id="2">
    <w:p w14:paraId="22FCDCE2" w14:textId="77777777" w:rsidR="00F22836" w:rsidRPr="00F72D9B" w:rsidRDefault="00F22836" w:rsidP="00F22836">
      <w:pPr>
        <w:pStyle w:val="FootnoteText"/>
        <w:rPr>
          <w:color w:val="287BB3"/>
          <w:u w:val="single"/>
        </w:rPr>
      </w:pPr>
      <w:r w:rsidRPr="00F72D9B">
        <w:rPr>
          <w:rStyle w:val="FootnoteReference"/>
          <w:sz w:val="18"/>
          <w:szCs w:val="18"/>
        </w:rPr>
        <w:footnoteRef/>
      </w:r>
      <w:r w:rsidRPr="00F72D9B">
        <w:t xml:space="preserve"> Further information on the PSPF is available at: </w:t>
      </w:r>
      <w:hyperlink r:id="rId1">
        <w:r w:rsidRPr="00F72D9B">
          <w:rPr>
            <w:rStyle w:val="Hyperlink"/>
            <w:sz w:val="18"/>
            <w:szCs w:val="18"/>
          </w:rPr>
          <w:t>protectivesecurity.gov.au</w:t>
        </w:r>
      </w:hyperlink>
      <w:r w:rsidRPr="00F72D9B">
        <w:rPr>
          <w:rStyle w:val="Hyperlink"/>
          <w:sz w:val="18"/>
          <w:szCs w:val="18"/>
        </w:rPr>
        <w:t>.</w:t>
      </w:r>
    </w:p>
  </w:footnote>
  <w:footnote w:id="3">
    <w:p w14:paraId="0D1CD0A1" w14:textId="77777777" w:rsidR="00C05BDB" w:rsidRPr="00275D32" w:rsidRDefault="00C05BDB" w:rsidP="00C05BDB">
      <w:pPr>
        <w:pStyle w:val="FootnoteText"/>
        <w:rPr>
          <w:sz w:val="18"/>
          <w:szCs w:val="18"/>
        </w:rPr>
      </w:pPr>
      <w:r w:rsidRPr="00275D32">
        <w:rPr>
          <w:rStyle w:val="FootnoteReference"/>
          <w:sz w:val="18"/>
          <w:szCs w:val="18"/>
        </w:rPr>
        <w:footnoteRef/>
      </w:r>
      <w:r w:rsidRPr="00275D32">
        <w:rPr>
          <w:sz w:val="18"/>
          <w:szCs w:val="18"/>
        </w:rPr>
        <w:t xml:space="preserve"> </w:t>
      </w:r>
      <w:hyperlink r:id="rId2" w:anchor=":~:text=%20Essential%20Eight%20%201%20Essential%20Eight%20Explained.,to%20applications%20and%20operating%20systems%20is...%20More%20" w:history="1">
        <w:r w:rsidRPr="00275D32">
          <w:rPr>
            <w:rStyle w:val="Hyperlink"/>
            <w:sz w:val="18"/>
            <w:szCs w:val="18"/>
          </w:rPr>
          <w:t>Essential Eight | Cyber.gov.au</w:t>
        </w:r>
      </w:hyperlink>
      <w:r w:rsidRPr="00275D32">
        <w:rPr>
          <w:sz w:val="18"/>
          <w:szCs w:val="18"/>
        </w:rPr>
        <w:t xml:space="preserve"> (cyber.gov.au/acsc/view-all-content/essential-eight)</w:t>
      </w:r>
    </w:p>
  </w:footnote>
  <w:footnote w:id="4">
    <w:p w14:paraId="34E7AEE8" w14:textId="73A7C8E8" w:rsidR="00C43A3C" w:rsidRDefault="00C43A3C" w:rsidP="00C43A3C">
      <w:pPr>
        <w:pStyle w:val="FootnoteText"/>
      </w:pPr>
      <w:r w:rsidRPr="00F72D9B">
        <w:rPr>
          <w:rStyle w:val="FootnoteReference"/>
          <w:sz w:val="18"/>
          <w:szCs w:val="18"/>
        </w:rPr>
        <w:footnoteRef/>
      </w:r>
      <w:r w:rsidRPr="00F72D9B">
        <w:t xml:space="preserve"> Further information is available at: </w:t>
      </w:r>
      <w:hyperlink r:id="rId3" w:history="1">
        <w:r w:rsidRPr="00F72D9B">
          <w:rPr>
            <w:rStyle w:val="Hyperlink"/>
            <w:sz w:val="18"/>
            <w:szCs w:val="18"/>
          </w:rPr>
          <w:t>cyber.gov.au</w:t>
        </w:r>
      </w:hyperlink>
      <w:r w:rsidR="00654C2E">
        <w:rPr>
          <w:rStyle w:val="Hyperlink"/>
          <w:sz w:val="18"/>
          <w:szCs w:val="18"/>
        </w:rPr>
        <w:t>.</w:t>
      </w:r>
    </w:p>
  </w:footnote>
  <w:footnote w:id="5">
    <w:p w14:paraId="372DD6AB" w14:textId="77777777" w:rsidR="00C43A3C" w:rsidRPr="004D7057" w:rsidRDefault="00C43A3C" w:rsidP="00C43A3C">
      <w:pPr>
        <w:pStyle w:val="FootnoteText"/>
        <w:rPr>
          <w:rStyle w:val="FootnoteTextChar"/>
        </w:rPr>
      </w:pPr>
      <w:r w:rsidRPr="00344B9D">
        <w:rPr>
          <w:rStyle w:val="FootnoteReference"/>
          <w:sz w:val="18"/>
          <w:szCs w:val="18"/>
        </w:rPr>
        <w:footnoteRef/>
      </w:r>
      <w:r w:rsidRPr="00344B9D">
        <w:t xml:space="preserve"> </w:t>
      </w:r>
      <w:r w:rsidRPr="004D7057">
        <w:rPr>
          <w:rStyle w:val="FootnoteTextChar"/>
        </w:rPr>
        <w:t>Customer obligations are typically included in the third party’s certification report or may be provided by the third party on request.</w:t>
      </w:r>
    </w:p>
  </w:footnote>
  <w:footnote w:id="6">
    <w:p w14:paraId="416ADC78" w14:textId="77777777" w:rsidR="00770843" w:rsidRDefault="00770843" w:rsidP="00770843">
      <w:pPr>
        <w:pStyle w:val="FootnoteText"/>
      </w:pPr>
      <w:r>
        <w:rPr>
          <w:rStyle w:val="FootnoteReference"/>
        </w:rPr>
        <w:footnoteRef/>
      </w:r>
      <w:r>
        <w:t xml:space="preserve"> </w:t>
      </w:r>
      <w:hyperlink r:id="rId4" w:history="1">
        <w:r>
          <w:rPr>
            <w:rStyle w:val="Hyperlink"/>
          </w:rPr>
          <w:t>https://www.dcceew.gov.au/sites/default/files/documents/sustainable-procurement-guide-2024.pdf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B14C2" w14:textId="77777777" w:rsidR="00D31FAE" w:rsidRDefault="00000000">
    <w:pPr>
      <w:pStyle w:val="Header"/>
    </w:pPr>
    <w:r>
      <w:rPr>
        <w:noProof/>
      </w:rPr>
      <w:pict w14:anchorId="07EFD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519.45pt;height:119.85pt;rotation:315;z-index:-251658231;mso-position-horizontal:center;mso-position-horizontal-relative:margin;mso-position-vertical:center;mso-position-vertical-relative:margin" o:allowincell="f" fillcolor="#a5a5a5 [2092]" stroked="f">
          <v:fill opacity=".5"/>
          <v:textpath style="font-family:&quot;Calibri&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C1245" w14:textId="77777777" w:rsidR="00D31FAE" w:rsidRDefault="00000000">
    <w:pPr>
      <w:pStyle w:val="Header"/>
    </w:pPr>
    <w:r>
      <w:rPr>
        <w:noProof/>
      </w:rPr>
      <w:pict w14:anchorId="16CEB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519.45pt;height:119.85pt;rotation:315;z-index:-251658232;mso-position-horizontal:center;mso-position-horizontal-relative:margin;mso-position-vertical:center;mso-position-vertical-relative:margin" o:allowincell="f" fillcolor="#a5a5a5 [2092]" stroked="f">
          <v:fill opacity=".5"/>
          <v:textpath style="font-family:&quot;Calibri&quot;;font-size:1pt" string="EXPOSURE DRAFT"/>
          <w10:wrap anchorx="margin" anchory="margin"/>
        </v:shape>
      </w:pict>
    </w:r>
  </w:p>
  <w:p w14:paraId="557274BD" w14:textId="77777777" w:rsidR="00D31FAE" w:rsidRDefault="00D31F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6824" w14:textId="77777777" w:rsidR="00D31FAE" w:rsidRDefault="00000000">
    <w:pPr>
      <w:pStyle w:val="Header"/>
    </w:pPr>
    <w:r>
      <w:rPr>
        <w:noProof/>
      </w:rPr>
      <w:pict w14:anchorId="145DE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519.45pt;height:119.85pt;rotation:315;z-index:-251658230;mso-position-horizontal:center;mso-position-horizontal-relative:margin;mso-position-vertical:center;mso-position-vertical-relative:margin" o:allowincell="f" fillcolor="#a5a5a5 [2092]" stroked="f">
          <v:fill opacity=".5"/>
          <v:textpath style="font-family:&quot;Calibri&quot;;font-size:1pt" string="EXPOSURE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70DF" w14:textId="75165585" w:rsidR="003F1600" w:rsidRDefault="00000000">
    <w:pPr>
      <w:pStyle w:val="Header"/>
    </w:pPr>
    <w:r>
      <w:rPr>
        <w:noProof/>
      </w:rPr>
      <w:pict w14:anchorId="0C1DF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7" o:spid="_x0000_s1031" type="#_x0000_t136" style="position:absolute;margin-left:0;margin-top:0;width:519.45pt;height:119.85pt;rotation:315;z-index:-251658238;mso-position-horizontal:center;mso-position-horizontal-relative:margin;mso-position-vertical:center;mso-position-vertical-relative:margin" o:allowincell="f" fillcolor="#a5a5a5 [2092]" stroked="f">
          <v:fill opacity=".5"/>
          <v:textpath style="font-family:&quot;Calibri&quot;;font-size:1pt" string="EXPOSURE DRAFT"/>
          <w10:wrap anchorx="margin" anchory="margin"/>
        </v:shape>
      </w:pict>
    </w:r>
  </w:p>
  <w:p w14:paraId="0AFFFE9B" w14:textId="77777777" w:rsidR="00E128F4" w:rsidRDefault="00E128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83ABB" w14:textId="5F5F6AAB" w:rsidR="003F1600" w:rsidRPr="007B57FE" w:rsidRDefault="00000000" w:rsidP="007B57FE">
    <w:pPr>
      <w:pStyle w:val="Header"/>
      <w:jc w:val="center"/>
      <w:rPr>
        <w:b/>
        <w:bCs/>
      </w:rPr>
    </w:pPr>
    <w:r>
      <w:rPr>
        <w:b/>
        <w:bCs/>
        <w:noProof/>
      </w:rPr>
      <w:pict w14:anchorId="27507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 o:spid="_x0000_s1032" type="#_x0000_t136" style="position:absolute;left:0;text-align:left;margin-left:0;margin-top:0;width:519.45pt;height:119.85pt;rotation:315;z-index:-251658237;mso-position-horizontal:center;mso-position-horizontal-relative:margin;mso-position-vertical:center;mso-position-vertical-relative:margin" o:allowincell="f" fillcolor="#a5a5a5 [2092]" stroked="f">
          <v:fill opacity=".5"/>
          <v:textpath style="font-family:&quot;Calibri&quot;;font-size:1pt" string="EXPOSURE DRAFT"/>
          <w10:wrap anchorx="margin" anchory="margin"/>
        </v:shape>
      </w:pict>
    </w:r>
  </w:p>
  <w:p w14:paraId="0EDFFD9F" w14:textId="77777777" w:rsidR="00E128F4" w:rsidRDefault="00E128F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70AC" w14:textId="604BCE85" w:rsidR="003F1600" w:rsidRDefault="00000000">
    <w:pPr>
      <w:pStyle w:val="Header"/>
    </w:pPr>
    <w:r>
      <w:rPr>
        <w:noProof/>
      </w:rPr>
      <w:pict w14:anchorId="0891E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6" o:spid="_x0000_s1033" type="#_x0000_t136" style="position:absolute;margin-left:0;margin-top:0;width:519.45pt;height:119.85pt;rotation:315;z-index:-251658239;mso-position-horizontal:center;mso-position-horizontal-relative:margin;mso-position-vertical:center;mso-position-vertical-relative:margin" o:allowincell="f" fillcolor="#a5a5a5 [2092]" stroked="f">
          <v:fill opacity=".5"/>
          <v:textpath style="font-family:&quot;Calibri&quot;;font-size:1pt" string="EXPOSURE DRAFT"/>
          <w10:wrap anchorx="margin" anchory="margin"/>
        </v:shape>
      </w:pict>
    </w:r>
  </w:p>
  <w:p w14:paraId="6DE564DF" w14:textId="77777777" w:rsidR="00E128F4" w:rsidRDefault="00E128F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D48AB" w14:textId="7DCFE537" w:rsidR="008F7628" w:rsidRDefault="00000000">
    <w:pPr>
      <w:pStyle w:val="Header"/>
    </w:pPr>
    <w:r>
      <w:rPr>
        <w:noProof/>
      </w:rPr>
      <w:pict w14:anchorId="4D598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300" o:spid="_x0000_s1034" type="#_x0000_t136" style="position:absolute;margin-left:0;margin-top:0;width:519.45pt;height:119.85pt;rotation:315;z-index:-251658235;mso-position-horizontal:center;mso-position-horizontal-relative:margin;mso-position-vertical:center;mso-position-vertical-relative:margin" o:allowincell="f" fillcolor="#a5a5a5 [2092]" stroked="f">
          <v:fill opacity=".5"/>
          <v:textpath style="font-family:&quot;Calibri&quot;;font-size:1pt" string="EXPOSURE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B994" w14:textId="6A36611E" w:rsidR="00EA67FC" w:rsidRDefault="00000000">
    <w:pPr>
      <w:pStyle w:val="Header"/>
    </w:pPr>
    <w:r>
      <w:rPr>
        <w:noProof/>
      </w:rPr>
      <w:pict w14:anchorId="661C6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301" o:spid="_x0000_s1035" type="#_x0000_t136" style="position:absolute;margin-left:0;margin-top:0;width:519.45pt;height:119.85pt;rotation:315;z-index:-251658236;mso-position-horizontal:center;mso-position-horizontal-relative:margin;mso-position-vertical:center;mso-position-vertical-relative:margin" o:allowincell="f" fillcolor="#a5a5a5 [2092]" stroked="f">
          <v:fill opacity=".5"/>
          <v:textpath style="font-family:&quot;Calibri&quot;;font-size:1pt" string="EXPOSURE DRAFT"/>
          <w10:wrap anchorx="margin" anchory="margin"/>
        </v:shape>
      </w:pict>
    </w:r>
  </w:p>
  <w:p w14:paraId="5BF94788" w14:textId="77777777" w:rsidR="00FD332F" w:rsidRDefault="00FD332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5812" w14:textId="12D523BF" w:rsidR="008F7628" w:rsidRDefault="00000000">
    <w:pPr>
      <w:pStyle w:val="Header"/>
    </w:pPr>
    <w:r>
      <w:rPr>
        <w:noProof/>
      </w:rPr>
      <w:pict w14:anchorId="68EE2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9" o:spid="_x0000_s1036" type="#_x0000_t136" style="position:absolute;margin-left:0;margin-top:0;width:519.45pt;height:119.85pt;rotation:315;z-index:-251658234;mso-position-horizontal:center;mso-position-horizontal-relative:margin;mso-position-vertical:center;mso-position-vertical-relative:margin" o:allowincell="f" fillcolor="#a5a5a5 [2092]" stroked="f">
          <v:fill opacity=".5"/>
          <v:textpath style="font-family:&quot;Calibri&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263"/>
    <w:multiLevelType w:val="hybridMultilevel"/>
    <w:tmpl w:val="E4C60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65E9B"/>
    <w:multiLevelType w:val="hybridMultilevel"/>
    <w:tmpl w:val="5B8A4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46A2C"/>
    <w:multiLevelType w:val="hybridMultilevel"/>
    <w:tmpl w:val="C4C2C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5C2B85"/>
    <w:multiLevelType w:val="hybridMultilevel"/>
    <w:tmpl w:val="AC4C4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C857D6"/>
    <w:multiLevelType w:val="hybridMultilevel"/>
    <w:tmpl w:val="0BAE6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EA660B"/>
    <w:multiLevelType w:val="hybridMultilevel"/>
    <w:tmpl w:val="1D76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125A05"/>
    <w:multiLevelType w:val="hybridMultilevel"/>
    <w:tmpl w:val="7D70B422"/>
    <w:lvl w:ilvl="0" w:tplc="B0203630">
      <w:start w:val="1"/>
      <w:numFmt w:val="bullet"/>
      <w:lvlText w:val=""/>
      <w:lvlJc w:val="left"/>
      <w:pPr>
        <w:ind w:left="774" w:hanging="360"/>
      </w:pPr>
      <w:rPr>
        <w:rFonts w:ascii="Symbol" w:hAnsi="Symbol" w:hint="default"/>
      </w:rPr>
    </w:lvl>
    <w:lvl w:ilvl="1" w:tplc="43B03EF4">
      <w:start w:val="1"/>
      <w:numFmt w:val="bullet"/>
      <w:lvlText w:val="o"/>
      <w:lvlJc w:val="left"/>
      <w:pPr>
        <w:ind w:left="1494" w:hanging="360"/>
      </w:pPr>
      <w:rPr>
        <w:rFonts w:ascii="Courier New" w:hAnsi="Courier New" w:cs="Courier New" w:hint="default"/>
      </w:rPr>
    </w:lvl>
    <w:lvl w:ilvl="2" w:tplc="8E221106" w:tentative="1">
      <w:start w:val="1"/>
      <w:numFmt w:val="bullet"/>
      <w:lvlText w:val=""/>
      <w:lvlJc w:val="left"/>
      <w:pPr>
        <w:ind w:left="2214" w:hanging="360"/>
      </w:pPr>
      <w:rPr>
        <w:rFonts w:ascii="Wingdings" w:hAnsi="Wingdings" w:hint="default"/>
      </w:rPr>
    </w:lvl>
    <w:lvl w:ilvl="3" w:tplc="55201F92" w:tentative="1">
      <w:start w:val="1"/>
      <w:numFmt w:val="bullet"/>
      <w:lvlText w:val=""/>
      <w:lvlJc w:val="left"/>
      <w:pPr>
        <w:ind w:left="2934" w:hanging="360"/>
      </w:pPr>
      <w:rPr>
        <w:rFonts w:ascii="Symbol" w:hAnsi="Symbol" w:hint="default"/>
      </w:rPr>
    </w:lvl>
    <w:lvl w:ilvl="4" w:tplc="8148117C" w:tentative="1">
      <w:start w:val="1"/>
      <w:numFmt w:val="bullet"/>
      <w:lvlText w:val="o"/>
      <w:lvlJc w:val="left"/>
      <w:pPr>
        <w:ind w:left="3654" w:hanging="360"/>
      </w:pPr>
      <w:rPr>
        <w:rFonts w:ascii="Courier New" w:hAnsi="Courier New" w:cs="Courier New" w:hint="default"/>
      </w:rPr>
    </w:lvl>
    <w:lvl w:ilvl="5" w:tplc="378C5E70" w:tentative="1">
      <w:start w:val="1"/>
      <w:numFmt w:val="bullet"/>
      <w:lvlText w:val=""/>
      <w:lvlJc w:val="left"/>
      <w:pPr>
        <w:ind w:left="4374" w:hanging="360"/>
      </w:pPr>
      <w:rPr>
        <w:rFonts w:ascii="Wingdings" w:hAnsi="Wingdings" w:hint="default"/>
      </w:rPr>
    </w:lvl>
    <w:lvl w:ilvl="6" w:tplc="4380F660" w:tentative="1">
      <w:start w:val="1"/>
      <w:numFmt w:val="bullet"/>
      <w:lvlText w:val=""/>
      <w:lvlJc w:val="left"/>
      <w:pPr>
        <w:ind w:left="5094" w:hanging="360"/>
      </w:pPr>
      <w:rPr>
        <w:rFonts w:ascii="Symbol" w:hAnsi="Symbol" w:hint="default"/>
      </w:rPr>
    </w:lvl>
    <w:lvl w:ilvl="7" w:tplc="6C34682E" w:tentative="1">
      <w:start w:val="1"/>
      <w:numFmt w:val="bullet"/>
      <w:lvlText w:val="o"/>
      <w:lvlJc w:val="left"/>
      <w:pPr>
        <w:ind w:left="5814" w:hanging="360"/>
      </w:pPr>
      <w:rPr>
        <w:rFonts w:ascii="Courier New" w:hAnsi="Courier New" w:cs="Courier New" w:hint="default"/>
      </w:rPr>
    </w:lvl>
    <w:lvl w:ilvl="8" w:tplc="2C32E2E2" w:tentative="1">
      <w:start w:val="1"/>
      <w:numFmt w:val="bullet"/>
      <w:lvlText w:val=""/>
      <w:lvlJc w:val="left"/>
      <w:pPr>
        <w:ind w:left="6534" w:hanging="360"/>
      </w:pPr>
      <w:rPr>
        <w:rFonts w:ascii="Wingdings" w:hAnsi="Wingdings" w:hint="default"/>
      </w:rPr>
    </w:lvl>
  </w:abstractNum>
  <w:abstractNum w:abstractNumId="7" w15:restartNumberingAfterBreak="0">
    <w:nsid w:val="042357D0"/>
    <w:multiLevelType w:val="hybridMultilevel"/>
    <w:tmpl w:val="29C0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5E27F2"/>
    <w:multiLevelType w:val="hybridMultilevel"/>
    <w:tmpl w:val="47620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8A4B62"/>
    <w:multiLevelType w:val="hybridMultilevel"/>
    <w:tmpl w:val="875C7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B013AF"/>
    <w:multiLevelType w:val="hybridMultilevel"/>
    <w:tmpl w:val="A68E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444D1"/>
    <w:multiLevelType w:val="hybridMultilevel"/>
    <w:tmpl w:val="9838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3C5193"/>
    <w:multiLevelType w:val="hybridMultilevel"/>
    <w:tmpl w:val="874E2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27782E"/>
    <w:multiLevelType w:val="hybridMultilevel"/>
    <w:tmpl w:val="9D425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5D0C8D"/>
    <w:multiLevelType w:val="hybridMultilevel"/>
    <w:tmpl w:val="4D52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C76FD3"/>
    <w:multiLevelType w:val="hybridMultilevel"/>
    <w:tmpl w:val="94D89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72111F"/>
    <w:multiLevelType w:val="hybridMultilevel"/>
    <w:tmpl w:val="0F16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AA011F"/>
    <w:multiLevelType w:val="hybridMultilevel"/>
    <w:tmpl w:val="62F25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200C09"/>
    <w:multiLevelType w:val="hybridMultilevel"/>
    <w:tmpl w:val="B7B4E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014346"/>
    <w:multiLevelType w:val="hybridMultilevel"/>
    <w:tmpl w:val="266A0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F765312"/>
    <w:multiLevelType w:val="hybridMultilevel"/>
    <w:tmpl w:val="39329CEA"/>
    <w:lvl w:ilvl="0" w:tplc="2BD01686">
      <w:start w:val="1"/>
      <w:numFmt w:val="bullet"/>
      <w:lvlText w:val=""/>
      <w:lvlJc w:val="left"/>
      <w:pPr>
        <w:ind w:left="360" w:hanging="360"/>
      </w:pPr>
      <w:rPr>
        <w:rFonts w:ascii="Wingdings" w:hAnsi="Wingdings" w:hint="default"/>
        <w:sz w:val="32"/>
        <w:szCs w:val="3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0F9205AC"/>
    <w:multiLevelType w:val="hybridMultilevel"/>
    <w:tmpl w:val="A5F67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01F1582"/>
    <w:multiLevelType w:val="hybridMultilevel"/>
    <w:tmpl w:val="6F8EF596"/>
    <w:lvl w:ilvl="0" w:tplc="CFE871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0246726"/>
    <w:multiLevelType w:val="hybridMultilevel"/>
    <w:tmpl w:val="C6900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146EDB"/>
    <w:multiLevelType w:val="hybridMultilevel"/>
    <w:tmpl w:val="441E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1157457"/>
    <w:multiLevelType w:val="multilevel"/>
    <w:tmpl w:val="2A741CFA"/>
    <w:lvl w:ilvl="0">
      <w:start w:val="1"/>
      <w:numFmt w:val="decimal"/>
      <w:pStyle w:val="ListNumb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11C1125"/>
    <w:multiLevelType w:val="hybridMultilevel"/>
    <w:tmpl w:val="C88C1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2090456"/>
    <w:multiLevelType w:val="hybridMultilevel"/>
    <w:tmpl w:val="2B80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2186212"/>
    <w:multiLevelType w:val="hybridMultilevel"/>
    <w:tmpl w:val="43B84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1B5770"/>
    <w:multiLevelType w:val="hybridMultilevel"/>
    <w:tmpl w:val="3D729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27E2AC5"/>
    <w:multiLevelType w:val="hybridMultilevel"/>
    <w:tmpl w:val="EA60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3171531"/>
    <w:multiLevelType w:val="hybridMultilevel"/>
    <w:tmpl w:val="493A8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D507BF"/>
    <w:multiLevelType w:val="hybridMultilevel"/>
    <w:tmpl w:val="25EAF1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3EF735C"/>
    <w:multiLevelType w:val="hybridMultilevel"/>
    <w:tmpl w:val="BDB43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472181E"/>
    <w:multiLevelType w:val="hybridMultilevel"/>
    <w:tmpl w:val="C4EE7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183882"/>
    <w:multiLevelType w:val="hybridMultilevel"/>
    <w:tmpl w:val="1616A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173C0E9F"/>
    <w:multiLevelType w:val="hybridMultilevel"/>
    <w:tmpl w:val="319C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7FB1E57"/>
    <w:multiLevelType w:val="hybridMultilevel"/>
    <w:tmpl w:val="3A28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80779D4"/>
    <w:multiLevelType w:val="hybridMultilevel"/>
    <w:tmpl w:val="1D14F75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18CE48B9"/>
    <w:multiLevelType w:val="multilevel"/>
    <w:tmpl w:val="6B7262CE"/>
    <w:lvl w:ilvl="0">
      <w:start w:val="8"/>
      <w:numFmt w:val="decimal"/>
      <w:lvlText w:val="%1"/>
      <w:lvlJc w:val="left"/>
      <w:pPr>
        <w:ind w:left="375" w:hanging="375"/>
      </w:pPr>
      <w:rPr>
        <w:rFonts w:hint="default"/>
      </w:rPr>
    </w:lvl>
    <w:lvl w:ilvl="1">
      <w:start w:val="5"/>
      <w:numFmt w:val="decimal"/>
      <w:lvlText w:val="%1.%2"/>
      <w:lvlJc w:val="left"/>
      <w:pPr>
        <w:ind w:left="2003" w:hanging="72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929" w:hanging="108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855" w:hanging="1440"/>
      </w:pPr>
      <w:rPr>
        <w:rFonts w:hint="default"/>
      </w:rPr>
    </w:lvl>
    <w:lvl w:ilvl="6">
      <w:start w:val="1"/>
      <w:numFmt w:val="decimal"/>
      <w:lvlText w:val="%1.%2.%3.%4.%5.%6.%7"/>
      <w:lvlJc w:val="left"/>
      <w:pPr>
        <w:ind w:left="9498" w:hanging="1800"/>
      </w:pPr>
      <w:rPr>
        <w:rFonts w:hint="default"/>
      </w:rPr>
    </w:lvl>
    <w:lvl w:ilvl="7">
      <w:start w:val="1"/>
      <w:numFmt w:val="decimal"/>
      <w:lvlText w:val="%1.%2.%3.%4.%5.%6.%7.%8"/>
      <w:lvlJc w:val="left"/>
      <w:pPr>
        <w:ind w:left="10781" w:hanging="1800"/>
      </w:pPr>
      <w:rPr>
        <w:rFonts w:hint="default"/>
      </w:rPr>
    </w:lvl>
    <w:lvl w:ilvl="8">
      <w:start w:val="1"/>
      <w:numFmt w:val="decimal"/>
      <w:lvlText w:val="%1.%2.%3.%4.%5.%6.%7.%8.%9"/>
      <w:lvlJc w:val="left"/>
      <w:pPr>
        <w:ind w:left="12424" w:hanging="2160"/>
      </w:pPr>
      <w:rPr>
        <w:rFonts w:hint="default"/>
      </w:rPr>
    </w:lvl>
  </w:abstractNum>
  <w:abstractNum w:abstractNumId="41" w15:restartNumberingAfterBreak="0">
    <w:nsid w:val="19C8457C"/>
    <w:multiLevelType w:val="multilevel"/>
    <w:tmpl w:val="B89E2D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A155AE7"/>
    <w:multiLevelType w:val="hybridMultilevel"/>
    <w:tmpl w:val="32E62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C3F58BD"/>
    <w:multiLevelType w:val="hybridMultilevel"/>
    <w:tmpl w:val="278C9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CAC33D5"/>
    <w:multiLevelType w:val="hybridMultilevel"/>
    <w:tmpl w:val="3DEE3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CF93537"/>
    <w:multiLevelType w:val="hybridMultilevel"/>
    <w:tmpl w:val="913AF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BD7BD4"/>
    <w:multiLevelType w:val="hybridMultilevel"/>
    <w:tmpl w:val="8A2636DE"/>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47" w15:restartNumberingAfterBreak="0">
    <w:nsid w:val="1ED925BB"/>
    <w:multiLevelType w:val="hybridMultilevel"/>
    <w:tmpl w:val="7C88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5942E4"/>
    <w:multiLevelType w:val="hybridMultilevel"/>
    <w:tmpl w:val="E5520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F6404CD"/>
    <w:multiLevelType w:val="hybridMultilevel"/>
    <w:tmpl w:val="B0400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0656A3D"/>
    <w:multiLevelType w:val="hybridMultilevel"/>
    <w:tmpl w:val="0050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0675458"/>
    <w:multiLevelType w:val="hybridMultilevel"/>
    <w:tmpl w:val="18781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2060680"/>
    <w:multiLevelType w:val="hybridMultilevel"/>
    <w:tmpl w:val="3F9E0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3040BD7"/>
    <w:multiLevelType w:val="hybridMultilevel"/>
    <w:tmpl w:val="B816C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51D71AE"/>
    <w:multiLevelType w:val="hybridMultilevel"/>
    <w:tmpl w:val="C21C4BD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5" w15:restartNumberingAfterBreak="0">
    <w:nsid w:val="25C70DE5"/>
    <w:multiLevelType w:val="hybridMultilevel"/>
    <w:tmpl w:val="59B85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5FD21C4"/>
    <w:multiLevelType w:val="hybridMultilevel"/>
    <w:tmpl w:val="22E86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6CC10D4"/>
    <w:multiLevelType w:val="hybridMultilevel"/>
    <w:tmpl w:val="81203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8563618"/>
    <w:multiLevelType w:val="hybridMultilevel"/>
    <w:tmpl w:val="CAAEE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5E4A4F"/>
    <w:multiLevelType w:val="multilevel"/>
    <w:tmpl w:val="9D7E8760"/>
    <w:lvl w:ilvl="0">
      <w:start w:val="1"/>
      <w:numFmt w:val="decimal"/>
      <w:pStyle w:val="RFTHeading1"/>
      <w:lvlText w:val="%1."/>
      <w:lvlJc w:val="left"/>
      <w:pPr>
        <w:ind w:left="360" w:hanging="360"/>
      </w:pPr>
    </w:lvl>
    <w:lvl w:ilvl="1">
      <w:start w:val="1"/>
      <w:numFmt w:val="decimal"/>
      <w:pStyle w:val="RFTHeading2"/>
      <w:lvlText w:val="%1.%2."/>
      <w:lvlJc w:val="left"/>
      <w:pPr>
        <w:ind w:left="1283"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85F000E"/>
    <w:multiLevelType w:val="hybridMultilevel"/>
    <w:tmpl w:val="81D8B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9071B09"/>
    <w:multiLevelType w:val="hybridMultilevel"/>
    <w:tmpl w:val="B5364B32"/>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2" w15:restartNumberingAfterBreak="0">
    <w:nsid w:val="291F388F"/>
    <w:multiLevelType w:val="hybridMultilevel"/>
    <w:tmpl w:val="F762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94214C9"/>
    <w:multiLevelType w:val="multilevel"/>
    <w:tmpl w:val="CB4E17A4"/>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4" w15:restartNumberingAfterBreak="0">
    <w:nsid w:val="2BB73871"/>
    <w:multiLevelType w:val="hybridMultilevel"/>
    <w:tmpl w:val="2A324CF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D706697"/>
    <w:multiLevelType w:val="hybridMultilevel"/>
    <w:tmpl w:val="0C9E6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EB05946"/>
    <w:multiLevelType w:val="hybridMultilevel"/>
    <w:tmpl w:val="236E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FCC4FEE"/>
    <w:multiLevelType w:val="multilevel"/>
    <w:tmpl w:val="BCE2D092"/>
    <w:lvl w:ilvl="0">
      <w:start w:val="1"/>
      <w:numFmt w:val="decimal"/>
      <w:pStyle w:val="ClauseLevel1"/>
      <w:lvlText w:val="%1."/>
      <w:lvlJc w:val="left"/>
      <w:pPr>
        <w:tabs>
          <w:tab w:val="num" w:pos="1134"/>
        </w:tabs>
        <w:ind w:left="1134" w:hanging="1134"/>
      </w:pPr>
      <w:rPr>
        <w:rFonts w:cs="Times New Roman"/>
        <w:sz w:val="20"/>
      </w:rPr>
    </w:lvl>
    <w:lvl w:ilvl="1">
      <w:start w:val="1"/>
      <w:numFmt w:val="decimal"/>
      <w:pStyle w:val="ClauseLevel2"/>
      <w:lvlText w:val="%1.%2."/>
      <w:lvlJc w:val="left"/>
      <w:pPr>
        <w:tabs>
          <w:tab w:val="num" w:pos="1134"/>
        </w:tabs>
        <w:ind w:left="1134" w:hanging="1134"/>
      </w:pPr>
      <w:rPr>
        <w:rFonts w:cs="Times New Roman"/>
        <w:sz w:val="20"/>
      </w:rPr>
    </w:lvl>
    <w:lvl w:ilvl="2">
      <w:start w:val="1"/>
      <w:numFmt w:val="decimal"/>
      <w:pStyle w:val="ClauseLevel3"/>
      <w:lvlText w:val="%1.%2.%3."/>
      <w:lvlJc w:val="left"/>
      <w:pPr>
        <w:tabs>
          <w:tab w:val="num" w:pos="1134"/>
        </w:tabs>
        <w:ind w:left="1134" w:hanging="1134"/>
      </w:pPr>
      <w:rPr>
        <w:rFonts w:cs="Times New Roman"/>
        <w:sz w:val="20"/>
      </w:rPr>
    </w:lvl>
    <w:lvl w:ilvl="3">
      <w:start w:val="1"/>
      <w:numFmt w:val="lowerLetter"/>
      <w:lvlText w:val="(%4)"/>
      <w:lvlJc w:val="left"/>
      <w:pPr>
        <w:tabs>
          <w:tab w:val="num" w:pos="1276"/>
        </w:tabs>
        <w:ind w:left="1276" w:hanging="425"/>
      </w:pPr>
      <w:rPr>
        <w:rFonts w:ascii="Calibri" w:eastAsia="Times New Roman" w:hAnsi="Calibri" w:cs="Calibri"/>
      </w:rPr>
    </w:lvl>
    <w:lvl w:ilvl="4">
      <w:start w:val="1"/>
      <w:numFmt w:val="lowerRoman"/>
      <w:lvlText w:val="%5."/>
      <w:lvlJc w:val="left"/>
      <w:pPr>
        <w:tabs>
          <w:tab w:val="num" w:pos="1985"/>
        </w:tabs>
        <w:ind w:left="1985" w:hanging="426"/>
      </w:pPr>
      <w:rPr>
        <w:rFonts w:cs="Times New Roman"/>
      </w:rPr>
    </w:lvl>
    <w:lvl w:ilvl="5">
      <w:start w:val="1"/>
      <w:numFmt w:val="upperLetter"/>
      <w:lvlText w:val="%6."/>
      <w:lvlJc w:val="left"/>
      <w:pPr>
        <w:tabs>
          <w:tab w:val="num" w:pos="2410"/>
        </w:tabs>
        <w:ind w:left="2410" w:hanging="425"/>
      </w:pPr>
      <w:rPr>
        <w:rFonts w:cs="Times New Roman"/>
      </w:rPr>
    </w:lvl>
    <w:lvl w:ilvl="6">
      <w:start w:val="1"/>
      <w:numFmt w:val="upperLetter"/>
      <w:lvlText w:val="%7."/>
      <w:lvlJc w:val="left"/>
      <w:pPr>
        <w:tabs>
          <w:tab w:val="num" w:pos="1985"/>
        </w:tabs>
        <w:ind w:left="1985" w:hanging="426"/>
      </w:pPr>
      <w:rPr>
        <w:rFonts w:cs="Times New Roman"/>
      </w:rPr>
    </w:lvl>
    <w:lvl w:ilvl="7">
      <w:start w:val="1"/>
      <w:numFmt w:val="upperLetter"/>
      <w:lvlText w:val="%8."/>
      <w:lvlJc w:val="left"/>
      <w:pPr>
        <w:tabs>
          <w:tab w:val="num" w:pos="1985"/>
        </w:tabs>
        <w:ind w:left="1985" w:hanging="426"/>
      </w:pPr>
      <w:rPr>
        <w:rFonts w:cs="Times New Roman"/>
      </w:rPr>
    </w:lvl>
    <w:lvl w:ilvl="8">
      <w:start w:val="1"/>
      <w:numFmt w:val="upperLetter"/>
      <w:lvlText w:val="%9."/>
      <w:lvlJc w:val="left"/>
      <w:pPr>
        <w:tabs>
          <w:tab w:val="num" w:pos="1985"/>
        </w:tabs>
        <w:ind w:left="1985" w:hanging="426"/>
      </w:pPr>
      <w:rPr>
        <w:rFonts w:cs="Times New Roman"/>
      </w:rPr>
    </w:lvl>
  </w:abstractNum>
  <w:abstractNum w:abstractNumId="69" w15:restartNumberingAfterBreak="0">
    <w:nsid w:val="2FD52AAD"/>
    <w:multiLevelType w:val="hybridMultilevel"/>
    <w:tmpl w:val="B5FE6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0C47C33"/>
    <w:multiLevelType w:val="hybridMultilevel"/>
    <w:tmpl w:val="FADEC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5536BB"/>
    <w:multiLevelType w:val="hybridMultilevel"/>
    <w:tmpl w:val="A690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31331D"/>
    <w:multiLevelType w:val="hybridMultilevel"/>
    <w:tmpl w:val="2BAE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46A093E"/>
    <w:multiLevelType w:val="hybridMultilevel"/>
    <w:tmpl w:val="823A7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4CC4429"/>
    <w:multiLevelType w:val="hybridMultilevel"/>
    <w:tmpl w:val="3DB4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55B147B"/>
    <w:multiLevelType w:val="hybridMultilevel"/>
    <w:tmpl w:val="AF06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5C04875"/>
    <w:multiLevelType w:val="hybridMultilevel"/>
    <w:tmpl w:val="DB2E1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6CD073B"/>
    <w:multiLevelType w:val="hybridMultilevel"/>
    <w:tmpl w:val="241EF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6E81FC5"/>
    <w:multiLevelType w:val="hybridMultilevel"/>
    <w:tmpl w:val="0120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7196C0A"/>
    <w:multiLevelType w:val="hybridMultilevel"/>
    <w:tmpl w:val="30F6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AF6F20"/>
    <w:multiLevelType w:val="multilevel"/>
    <w:tmpl w:val="D45EA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A2F5578"/>
    <w:multiLevelType w:val="hybridMultilevel"/>
    <w:tmpl w:val="332A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B306052"/>
    <w:multiLevelType w:val="hybridMultilevel"/>
    <w:tmpl w:val="031A4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B9F0EE5"/>
    <w:multiLevelType w:val="multilevel"/>
    <w:tmpl w:val="77D6B9B6"/>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5" w15:restartNumberingAfterBreak="0">
    <w:nsid w:val="3C6E132F"/>
    <w:multiLevelType w:val="hybridMultilevel"/>
    <w:tmpl w:val="32D2E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D4842AF"/>
    <w:multiLevelType w:val="hybridMultilevel"/>
    <w:tmpl w:val="0622A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EA73E83"/>
    <w:multiLevelType w:val="hybridMultilevel"/>
    <w:tmpl w:val="F120E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00D61D7"/>
    <w:multiLevelType w:val="hybridMultilevel"/>
    <w:tmpl w:val="7C26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07F0C54"/>
    <w:multiLevelType w:val="hybridMultilevel"/>
    <w:tmpl w:val="2F90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0FA00FA"/>
    <w:multiLevelType w:val="hybridMultilevel"/>
    <w:tmpl w:val="8C2E2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16A4A9D"/>
    <w:multiLevelType w:val="multilevel"/>
    <w:tmpl w:val="381281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5C00A5"/>
    <w:multiLevelType w:val="hybridMultilevel"/>
    <w:tmpl w:val="D21AC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42175BF"/>
    <w:multiLevelType w:val="hybridMultilevel"/>
    <w:tmpl w:val="D302A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474662A"/>
    <w:multiLevelType w:val="hybridMultilevel"/>
    <w:tmpl w:val="31060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49250CB"/>
    <w:multiLevelType w:val="hybridMultilevel"/>
    <w:tmpl w:val="9CC25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5477052"/>
    <w:multiLevelType w:val="hybridMultilevel"/>
    <w:tmpl w:val="B95C8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54C3E55"/>
    <w:multiLevelType w:val="hybridMultilevel"/>
    <w:tmpl w:val="F2F44096"/>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8" w15:restartNumberingAfterBreak="0">
    <w:nsid w:val="46E5095D"/>
    <w:multiLevelType w:val="hybridMultilevel"/>
    <w:tmpl w:val="D52C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7E31983"/>
    <w:multiLevelType w:val="hybridMultilevel"/>
    <w:tmpl w:val="FA7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87328DE"/>
    <w:multiLevelType w:val="hybridMultilevel"/>
    <w:tmpl w:val="EC5AD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9B31380"/>
    <w:multiLevelType w:val="hybridMultilevel"/>
    <w:tmpl w:val="6CF8E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A502334"/>
    <w:multiLevelType w:val="hybridMultilevel"/>
    <w:tmpl w:val="7D269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B152E28"/>
    <w:multiLevelType w:val="hybridMultilevel"/>
    <w:tmpl w:val="04022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BE67D38"/>
    <w:multiLevelType w:val="hybridMultilevel"/>
    <w:tmpl w:val="2E6C6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C1C1C79"/>
    <w:multiLevelType w:val="hybridMultilevel"/>
    <w:tmpl w:val="AB7EA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CA225FE"/>
    <w:multiLevelType w:val="hybridMultilevel"/>
    <w:tmpl w:val="8762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EF42F2D"/>
    <w:multiLevelType w:val="hybridMultilevel"/>
    <w:tmpl w:val="D5B63EFC"/>
    <w:lvl w:ilvl="0" w:tplc="EE98CE86">
      <w:start w:val="1"/>
      <w:numFmt w:val="decimal"/>
      <w:pStyle w:val="1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F204FC2"/>
    <w:multiLevelType w:val="hybridMultilevel"/>
    <w:tmpl w:val="3760A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F2B7855"/>
    <w:multiLevelType w:val="hybridMultilevel"/>
    <w:tmpl w:val="703E7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F6D41BC"/>
    <w:multiLevelType w:val="hybridMultilevel"/>
    <w:tmpl w:val="153E4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F832674"/>
    <w:multiLevelType w:val="hybridMultilevel"/>
    <w:tmpl w:val="5C382F0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504657CA"/>
    <w:multiLevelType w:val="hybridMultilevel"/>
    <w:tmpl w:val="42F6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13A6BE3"/>
    <w:multiLevelType w:val="hybridMultilevel"/>
    <w:tmpl w:val="3E4C6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1ED3A14"/>
    <w:multiLevelType w:val="hybridMultilevel"/>
    <w:tmpl w:val="AB709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431314D"/>
    <w:multiLevelType w:val="hybridMultilevel"/>
    <w:tmpl w:val="3612B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6152800"/>
    <w:multiLevelType w:val="hybridMultilevel"/>
    <w:tmpl w:val="9ED49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6595F4E"/>
    <w:multiLevelType w:val="hybridMultilevel"/>
    <w:tmpl w:val="0A32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6D27E4D"/>
    <w:multiLevelType w:val="hybridMultilevel"/>
    <w:tmpl w:val="64F8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77317B4"/>
    <w:multiLevelType w:val="hybridMultilevel"/>
    <w:tmpl w:val="13BC7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AF41296"/>
    <w:multiLevelType w:val="hybridMultilevel"/>
    <w:tmpl w:val="6F5EF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BC424DC"/>
    <w:multiLevelType w:val="hybridMultilevel"/>
    <w:tmpl w:val="A9C43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C237ABF"/>
    <w:multiLevelType w:val="hybridMultilevel"/>
    <w:tmpl w:val="953CB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C462315"/>
    <w:multiLevelType w:val="hybridMultilevel"/>
    <w:tmpl w:val="05C8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CF73E96"/>
    <w:multiLevelType w:val="hybridMultilevel"/>
    <w:tmpl w:val="6F1CDDF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5" w15:restartNumberingAfterBreak="0">
    <w:nsid w:val="5D18375B"/>
    <w:multiLevelType w:val="hybridMultilevel"/>
    <w:tmpl w:val="846ED5A4"/>
    <w:lvl w:ilvl="0" w:tplc="B38A22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6" w15:restartNumberingAfterBreak="0">
    <w:nsid w:val="5D752CE8"/>
    <w:multiLevelType w:val="hybridMultilevel"/>
    <w:tmpl w:val="1286E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D9574F9"/>
    <w:multiLevelType w:val="hybridMultilevel"/>
    <w:tmpl w:val="80769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E5B1749"/>
    <w:multiLevelType w:val="hybridMultilevel"/>
    <w:tmpl w:val="E17C0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F2E2392"/>
    <w:multiLevelType w:val="hybridMultilevel"/>
    <w:tmpl w:val="9AE84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F6918B7"/>
    <w:multiLevelType w:val="multilevel"/>
    <w:tmpl w:val="AE5A35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09B6761"/>
    <w:multiLevelType w:val="hybridMultilevel"/>
    <w:tmpl w:val="84BC8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0CB1397"/>
    <w:multiLevelType w:val="hybridMultilevel"/>
    <w:tmpl w:val="85207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FD771E"/>
    <w:multiLevelType w:val="hybridMultilevel"/>
    <w:tmpl w:val="1E004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20824FA"/>
    <w:multiLevelType w:val="hybridMultilevel"/>
    <w:tmpl w:val="793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2F81B4A"/>
    <w:multiLevelType w:val="hybridMultilevel"/>
    <w:tmpl w:val="32CC3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905486"/>
    <w:multiLevelType w:val="hybridMultilevel"/>
    <w:tmpl w:val="D7EC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4723250"/>
    <w:multiLevelType w:val="hybridMultilevel"/>
    <w:tmpl w:val="BA642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48929DE"/>
    <w:multiLevelType w:val="hybridMultilevel"/>
    <w:tmpl w:val="EA8C7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5DC6926"/>
    <w:multiLevelType w:val="hybridMultilevel"/>
    <w:tmpl w:val="6046F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6440D80"/>
    <w:multiLevelType w:val="hybridMultilevel"/>
    <w:tmpl w:val="193C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67C6D11"/>
    <w:multiLevelType w:val="hybridMultilevel"/>
    <w:tmpl w:val="C59CA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6CB51EC"/>
    <w:multiLevelType w:val="hybridMultilevel"/>
    <w:tmpl w:val="FEF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6FD4145"/>
    <w:multiLevelType w:val="hybridMultilevel"/>
    <w:tmpl w:val="8EEE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77424E1"/>
    <w:multiLevelType w:val="hybridMultilevel"/>
    <w:tmpl w:val="ED848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7810BAE"/>
    <w:multiLevelType w:val="hybridMultilevel"/>
    <w:tmpl w:val="8AC07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7FB5CE7"/>
    <w:multiLevelType w:val="hybridMultilevel"/>
    <w:tmpl w:val="B95A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8067817"/>
    <w:multiLevelType w:val="hybridMultilevel"/>
    <w:tmpl w:val="DF0A1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8334C11"/>
    <w:multiLevelType w:val="hybridMultilevel"/>
    <w:tmpl w:val="1F7EACDC"/>
    <w:lvl w:ilvl="0" w:tplc="0C090001">
      <w:start w:val="1"/>
      <w:numFmt w:val="bullet"/>
      <w:lvlText w:val=""/>
      <w:lvlJc w:val="left"/>
      <w:pPr>
        <w:ind w:left="720" w:hanging="360"/>
      </w:pPr>
      <w:rPr>
        <w:rFonts w:ascii="Symbol" w:hAnsi="Symbol" w:hint="default"/>
        <w:sz w:val="32"/>
        <w:szCs w:val="3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688D26AD"/>
    <w:multiLevelType w:val="multilevel"/>
    <w:tmpl w:val="996899F0"/>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bullet"/>
      <w:pStyle w:val="SubclausewithAlphaafternumber"/>
      <w:lvlText w:val=""/>
      <w:lvlJc w:val="left"/>
      <w:pPr>
        <w:tabs>
          <w:tab w:val="num" w:pos="1871"/>
        </w:tabs>
        <w:ind w:left="1871" w:hanging="567"/>
      </w:pPr>
      <w:rPr>
        <w:rFonts w:ascii="Wingdings" w:hAnsi="Wingdings"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Theme="minorHAnsi" w:hAnsiTheme="minorHAnsi" w:cstheme="minorHAnsi" w:hint="default"/>
        <w:b w:val="0"/>
        <w:i w:val="0"/>
        <w:sz w:val="22"/>
        <w:szCs w:val="22"/>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50" w15:restartNumberingAfterBreak="0">
    <w:nsid w:val="68F414BA"/>
    <w:multiLevelType w:val="hybridMultilevel"/>
    <w:tmpl w:val="D5F84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9B75121"/>
    <w:multiLevelType w:val="hybridMultilevel"/>
    <w:tmpl w:val="E03E42D8"/>
    <w:lvl w:ilvl="0" w:tplc="FFFFFFFF">
      <w:start w:val="1"/>
      <w:numFmt w:val="bullet"/>
      <w:lvlText w:val="o"/>
      <w:lvlJc w:val="left"/>
      <w:pPr>
        <w:ind w:left="1440" w:hanging="360"/>
      </w:pPr>
      <w:rPr>
        <w:rFonts w:ascii="Courier New" w:hAnsi="Courier New" w:cs="Courier New" w:hint="default"/>
      </w:rPr>
    </w:lvl>
    <w:lvl w:ilvl="1" w:tplc="0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2" w15:restartNumberingAfterBreak="0">
    <w:nsid w:val="6A0C2279"/>
    <w:multiLevelType w:val="multilevel"/>
    <w:tmpl w:val="4EE879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15:restartNumberingAfterBreak="0">
    <w:nsid w:val="6A463CA0"/>
    <w:multiLevelType w:val="hybridMultilevel"/>
    <w:tmpl w:val="EBE8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A68747F"/>
    <w:multiLevelType w:val="hybridMultilevel"/>
    <w:tmpl w:val="DA885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AAE6B69"/>
    <w:multiLevelType w:val="multilevel"/>
    <w:tmpl w:val="B4BE70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ABE4D45"/>
    <w:multiLevelType w:val="multilevel"/>
    <w:tmpl w:val="3BE2DA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B031170"/>
    <w:multiLevelType w:val="hybridMultilevel"/>
    <w:tmpl w:val="31FCE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B0B43B3"/>
    <w:multiLevelType w:val="hybridMultilevel"/>
    <w:tmpl w:val="E5CC7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B224897"/>
    <w:multiLevelType w:val="hybridMultilevel"/>
    <w:tmpl w:val="FBA6A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B5C715E"/>
    <w:multiLevelType w:val="hybridMultilevel"/>
    <w:tmpl w:val="106AFD50"/>
    <w:lvl w:ilvl="0" w:tplc="0C090001">
      <w:start w:val="1"/>
      <w:numFmt w:val="bullet"/>
      <w:lvlText w:val=""/>
      <w:lvlJc w:val="left"/>
      <w:pPr>
        <w:ind w:left="216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1" w15:restartNumberingAfterBreak="0">
    <w:nsid w:val="6BCD5426"/>
    <w:multiLevelType w:val="hybridMultilevel"/>
    <w:tmpl w:val="D154FCEA"/>
    <w:lvl w:ilvl="0" w:tplc="0C090001">
      <w:start w:val="1"/>
      <w:numFmt w:val="bullet"/>
      <w:lvlText w:val=""/>
      <w:lvlJc w:val="left"/>
      <w:pPr>
        <w:ind w:left="720" w:hanging="360"/>
      </w:pPr>
      <w:rPr>
        <w:rFonts w:ascii="Symbol" w:hAnsi="Symbol" w:hint="default"/>
        <w:sz w:val="32"/>
        <w:szCs w:val="3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6C3C0920"/>
    <w:multiLevelType w:val="hybridMultilevel"/>
    <w:tmpl w:val="A016F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6C792214"/>
    <w:multiLevelType w:val="hybridMultilevel"/>
    <w:tmpl w:val="047E9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6CAA791B"/>
    <w:multiLevelType w:val="hybridMultilevel"/>
    <w:tmpl w:val="CCB28676"/>
    <w:lvl w:ilvl="0" w:tplc="BD9CA6A4">
      <w:start w:val="1"/>
      <w:numFmt w:val="bullet"/>
      <w:lvlText w:val=""/>
      <w:lvlJc w:val="left"/>
      <w:pPr>
        <w:ind w:left="1120" w:hanging="360"/>
      </w:pPr>
      <w:rPr>
        <w:rFonts w:ascii="Symbol" w:hAnsi="Symbol"/>
      </w:rPr>
    </w:lvl>
    <w:lvl w:ilvl="1" w:tplc="5FE4351A">
      <w:start w:val="1"/>
      <w:numFmt w:val="bullet"/>
      <w:lvlText w:val=""/>
      <w:lvlJc w:val="left"/>
      <w:pPr>
        <w:ind w:left="1120" w:hanging="360"/>
      </w:pPr>
      <w:rPr>
        <w:rFonts w:ascii="Symbol" w:hAnsi="Symbol"/>
      </w:rPr>
    </w:lvl>
    <w:lvl w:ilvl="2" w:tplc="7292CFDA">
      <w:start w:val="1"/>
      <w:numFmt w:val="bullet"/>
      <w:lvlText w:val=""/>
      <w:lvlJc w:val="left"/>
      <w:pPr>
        <w:ind w:left="1120" w:hanging="360"/>
      </w:pPr>
      <w:rPr>
        <w:rFonts w:ascii="Symbol" w:hAnsi="Symbol"/>
      </w:rPr>
    </w:lvl>
    <w:lvl w:ilvl="3" w:tplc="584CB2B8">
      <w:start w:val="1"/>
      <w:numFmt w:val="bullet"/>
      <w:lvlText w:val=""/>
      <w:lvlJc w:val="left"/>
      <w:pPr>
        <w:ind w:left="1120" w:hanging="360"/>
      </w:pPr>
      <w:rPr>
        <w:rFonts w:ascii="Symbol" w:hAnsi="Symbol"/>
      </w:rPr>
    </w:lvl>
    <w:lvl w:ilvl="4" w:tplc="CD9EE232">
      <w:start w:val="1"/>
      <w:numFmt w:val="bullet"/>
      <w:lvlText w:val=""/>
      <w:lvlJc w:val="left"/>
      <w:pPr>
        <w:ind w:left="1120" w:hanging="360"/>
      </w:pPr>
      <w:rPr>
        <w:rFonts w:ascii="Symbol" w:hAnsi="Symbol"/>
      </w:rPr>
    </w:lvl>
    <w:lvl w:ilvl="5" w:tplc="5A8C1C72">
      <w:start w:val="1"/>
      <w:numFmt w:val="bullet"/>
      <w:lvlText w:val=""/>
      <w:lvlJc w:val="left"/>
      <w:pPr>
        <w:ind w:left="1120" w:hanging="360"/>
      </w:pPr>
      <w:rPr>
        <w:rFonts w:ascii="Symbol" w:hAnsi="Symbol"/>
      </w:rPr>
    </w:lvl>
    <w:lvl w:ilvl="6" w:tplc="889A19FE">
      <w:start w:val="1"/>
      <w:numFmt w:val="bullet"/>
      <w:lvlText w:val=""/>
      <w:lvlJc w:val="left"/>
      <w:pPr>
        <w:ind w:left="1120" w:hanging="360"/>
      </w:pPr>
      <w:rPr>
        <w:rFonts w:ascii="Symbol" w:hAnsi="Symbol"/>
      </w:rPr>
    </w:lvl>
    <w:lvl w:ilvl="7" w:tplc="66B6C2FE">
      <w:start w:val="1"/>
      <w:numFmt w:val="bullet"/>
      <w:lvlText w:val=""/>
      <w:lvlJc w:val="left"/>
      <w:pPr>
        <w:ind w:left="1120" w:hanging="360"/>
      </w:pPr>
      <w:rPr>
        <w:rFonts w:ascii="Symbol" w:hAnsi="Symbol"/>
      </w:rPr>
    </w:lvl>
    <w:lvl w:ilvl="8" w:tplc="23725514">
      <w:start w:val="1"/>
      <w:numFmt w:val="bullet"/>
      <w:lvlText w:val=""/>
      <w:lvlJc w:val="left"/>
      <w:pPr>
        <w:ind w:left="1120" w:hanging="360"/>
      </w:pPr>
      <w:rPr>
        <w:rFonts w:ascii="Symbol" w:hAnsi="Symbol"/>
      </w:rPr>
    </w:lvl>
  </w:abstractNum>
  <w:abstractNum w:abstractNumId="165" w15:restartNumberingAfterBreak="0">
    <w:nsid w:val="6E1F77AE"/>
    <w:multiLevelType w:val="hybridMultilevel"/>
    <w:tmpl w:val="51BAA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6EAA4094"/>
    <w:multiLevelType w:val="hybridMultilevel"/>
    <w:tmpl w:val="72BACAB4"/>
    <w:styleLink w:val="BulletLis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6EBA37EF"/>
    <w:multiLevelType w:val="hybridMultilevel"/>
    <w:tmpl w:val="249A9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6EBC68B0"/>
    <w:multiLevelType w:val="hybridMultilevel"/>
    <w:tmpl w:val="CFBCE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6EE22125"/>
    <w:multiLevelType w:val="hybridMultilevel"/>
    <w:tmpl w:val="CF8CC3EE"/>
    <w:lvl w:ilvl="0" w:tplc="AF7228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0" w15:restartNumberingAfterBreak="0">
    <w:nsid w:val="6F63746B"/>
    <w:multiLevelType w:val="hybridMultilevel"/>
    <w:tmpl w:val="DECA7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F8A4E47"/>
    <w:multiLevelType w:val="hybridMultilevel"/>
    <w:tmpl w:val="95CE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6F9B5A7C"/>
    <w:multiLevelType w:val="hybridMultilevel"/>
    <w:tmpl w:val="460A3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6FEA2592"/>
    <w:multiLevelType w:val="hybridMultilevel"/>
    <w:tmpl w:val="0D4ED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0110FC2"/>
    <w:multiLevelType w:val="hybridMultilevel"/>
    <w:tmpl w:val="64F2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04D138A"/>
    <w:multiLevelType w:val="hybridMultilevel"/>
    <w:tmpl w:val="90E2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0F71587"/>
    <w:multiLevelType w:val="hybridMultilevel"/>
    <w:tmpl w:val="19180BD4"/>
    <w:styleLink w:val="Style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16D2F3B"/>
    <w:multiLevelType w:val="multilevel"/>
    <w:tmpl w:val="60503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8" w15:restartNumberingAfterBreak="0">
    <w:nsid w:val="71BD2AB4"/>
    <w:multiLevelType w:val="hybridMultilevel"/>
    <w:tmpl w:val="F5FC8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1DE2635"/>
    <w:multiLevelType w:val="hybridMultilevel"/>
    <w:tmpl w:val="0034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1E072BE"/>
    <w:multiLevelType w:val="hybridMultilevel"/>
    <w:tmpl w:val="58CCE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72A32EA3"/>
    <w:multiLevelType w:val="hybridMultilevel"/>
    <w:tmpl w:val="D09C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7396110A"/>
    <w:multiLevelType w:val="hybridMultilevel"/>
    <w:tmpl w:val="AB6C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74257857"/>
    <w:multiLevelType w:val="hybridMultilevel"/>
    <w:tmpl w:val="E0AE1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74D61280"/>
    <w:multiLevelType w:val="hybridMultilevel"/>
    <w:tmpl w:val="D1E02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75453C68"/>
    <w:multiLevelType w:val="hybridMultilevel"/>
    <w:tmpl w:val="4B84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75800DD8"/>
    <w:multiLevelType w:val="hybridMultilevel"/>
    <w:tmpl w:val="63228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75F6AADB"/>
    <w:multiLevelType w:val="hybridMultilevel"/>
    <w:tmpl w:val="FFFFFFFF"/>
    <w:styleLink w:val="Style2"/>
    <w:lvl w:ilvl="0" w:tplc="99943062">
      <w:start w:val="1"/>
      <w:numFmt w:val="bullet"/>
      <w:lvlText w:val=""/>
      <w:lvlJc w:val="left"/>
      <w:pPr>
        <w:ind w:left="720" w:hanging="360"/>
      </w:pPr>
      <w:rPr>
        <w:rFonts w:ascii="Symbol" w:hAnsi="Symbol" w:hint="default"/>
      </w:rPr>
    </w:lvl>
    <w:lvl w:ilvl="1" w:tplc="AB1CF232">
      <w:start w:val="1"/>
      <w:numFmt w:val="bullet"/>
      <w:lvlText w:val="o"/>
      <w:lvlJc w:val="left"/>
      <w:pPr>
        <w:ind w:left="1440" w:hanging="360"/>
      </w:pPr>
      <w:rPr>
        <w:rFonts w:ascii="Courier New" w:hAnsi="Courier New" w:hint="default"/>
      </w:rPr>
    </w:lvl>
    <w:lvl w:ilvl="2" w:tplc="07E2D04C">
      <w:start w:val="1"/>
      <w:numFmt w:val="bullet"/>
      <w:lvlText w:val=""/>
      <w:lvlJc w:val="left"/>
      <w:pPr>
        <w:ind w:left="2160" w:hanging="360"/>
      </w:pPr>
      <w:rPr>
        <w:rFonts w:ascii="Wingdings" w:hAnsi="Wingdings" w:hint="default"/>
      </w:rPr>
    </w:lvl>
    <w:lvl w:ilvl="3" w:tplc="8BC0DAF4">
      <w:start w:val="1"/>
      <w:numFmt w:val="bullet"/>
      <w:lvlText w:val=""/>
      <w:lvlJc w:val="left"/>
      <w:pPr>
        <w:ind w:left="2880" w:hanging="360"/>
      </w:pPr>
      <w:rPr>
        <w:rFonts w:ascii="Symbol" w:hAnsi="Symbol" w:hint="default"/>
      </w:rPr>
    </w:lvl>
    <w:lvl w:ilvl="4" w:tplc="70783DD6">
      <w:start w:val="1"/>
      <w:numFmt w:val="bullet"/>
      <w:lvlText w:val="o"/>
      <w:lvlJc w:val="left"/>
      <w:pPr>
        <w:ind w:left="3600" w:hanging="360"/>
      </w:pPr>
      <w:rPr>
        <w:rFonts w:ascii="Courier New" w:hAnsi="Courier New" w:hint="default"/>
      </w:rPr>
    </w:lvl>
    <w:lvl w:ilvl="5" w:tplc="C062ED68">
      <w:start w:val="1"/>
      <w:numFmt w:val="bullet"/>
      <w:lvlText w:val=""/>
      <w:lvlJc w:val="left"/>
      <w:pPr>
        <w:ind w:left="4320" w:hanging="360"/>
      </w:pPr>
      <w:rPr>
        <w:rFonts w:ascii="Wingdings" w:hAnsi="Wingdings" w:hint="default"/>
      </w:rPr>
    </w:lvl>
    <w:lvl w:ilvl="6" w:tplc="6C66EB6E">
      <w:start w:val="1"/>
      <w:numFmt w:val="bullet"/>
      <w:lvlText w:val=""/>
      <w:lvlJc w:val="left"/>
      <w:pPr>
        <w:ind w:left="5040" w:hanging="360"/>
      </w:pPr>
      <w:rPr>
        <w:rFonts w:ascii="Symbol" w:hAnsi="Symbol" w:hint="default"/>
      </w:rPr>
    </w:lvl>
    <w:lvl w:ilvl="7" w:tplc="73CEFFB8">
      <w:start w:val="1"/>
      <w:numFmt w:val="bullet"/>
      <w:lvlText w:val="o"/>
      <w:lvlJc w:val="left"/>
      <w:pPr>
        <w:ind w:left="5760" w:hanging="360"/>
      </w:pPr>
      <w:rPr>
        <w:rFonts w:ascii="Courier New" w:hAnsi="Courier New" w:hint="default"/>
      </w:rPr>
    </w:lvl>
    <w:lvl w:ilvl="8" w:tplc="E50C997E">
      <w:start w:val="1"/>
      <w:numFmt w:val="bullet"/>
      <w:lvlText w:val=""/>
      <w:lvlJc w:val="left"/>
      <w:pPr>
        <w:ind w:left="6480" w:hanging="360"/>
      </w:pPr>
      <w:rPr>
        <w:rFonts w:ascii="Wingdings" w:hAnsi="Wingdings" w:hint="default"/>
      </w:rPr>
    </w:lvl>
  </w:abstractNum>
  <w:abstractNum w:abstractNumId="188" w15:restartNumberingAfterBreak="0">
    <w:nsid w:val="764578D3"/>
    <w:multiLevelType w:val="hybridMultilevel"/>
    <w:tmpl w:val="FEE4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67362C6"/>
    <w:multiLevelType w:val="hybridMultilevel"/>
    <w:tmpl w:val="08D67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6D7700E"/>
    <w:multiLevelType w:val="hybridMultilevel"/>
    <w:tmpl w:val="343E7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78995BD9"/>
    <w:multiLevelType w:val="hybridMultilevel"/>
    <w:tmpl w:val="CF129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79F33463"/>
    <w:multiLevelType w:val="hybridMultilevel"/>
    <w:tmpl w:val="07F0C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A1544B8"/>
    <w:multiLevelType w:val="hybridMultilevel"/>
    <w:tmpl w:val="2228A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7B163B33"/>
    <w:multiLevelType w:val="hybridMultilevel"/>
    <w:tmpl w:val="A21A6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B8311F4"/>
    <w:multiLevelType w:val="hybridMultilevel"/>
    <w:tmpl w:val="D0144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7BF24846"/>
    <w:multiLevelType w:val="hybridMultilevel"/>
    <w:tmpl w:val="9F4CD346"/>
    <w:lvl w:ilvl="0" w:tplc="09A67F48">
      <w:start w:val="1"/>
      <w:numFmt w:val="decimal"/>
      <w:pStyle w:val="Numberedlist"/>
      <w:lvlText w:val="%1."/>
      <w:lvlJc w:val="left"/>
      <w:pPr>
        <w:ind w:left="1080" w:hanging="360"/>
      </w:pPr>
      <w:rPr>
        <w:rFonts w:ascii="Arial" w:eastAsia="Times New Roman" w:hAnsi="Arial" w:cs="Times New Roman"/>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7" w15:restartNumberingAfterBreak="0">
    <w:nsid w:val="7C534332"/>
    <w:multiLevelType w:val="hybridMultilevel"/>
    <w:tmpl w:val="0E18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7D917723"/>
    <w:multiLevelType w:val="hybridMultilevel"/>
    <w:tmpl w:val="AD4CF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E0611B3"/>
    <w:multiLevelType w:val="hybridMultilevel"/>
    <w:tmpl w:val="4EF0A458"/>
    <w:lvl w:ilvl="0" w:tplc="5AE442C6">
      <w:start w:val="1"/>
      <w:numFmt w:val="bullet"/>
      <w:lvlText w:val=""/>
      <w:lvlJc w:val="left"/>
      <w:pPr>
        <w:ind w:left="720" w:hanging="360"/>
      </w:pPr>
      <w:rPr>
        <w:rFonts w:ascii="Symbol" w:hAnsi="Symbol"/>
      </w:rPr>
    </w:lvl>
    <w:lvl w:ilvl="1" w:tplc="F13E950C">
      <w:start w:val="1"/>
      <w:numFmt w:val="bullet"/>
      <w:lvlText w:val=""/>
      <w:lvlJc w:val="left"/>
      <w:pPr>
        <w:ind w:left="720" w:hanging="360"/>
      </w:pPr>
      <w:rPr>
        <w:rFonts w:ascii="Symbol" w:hAnsi="Symbol"/>
      </w:rPr>
    </w:lvl>
    <w:lvl w:ilvl="2" w:tplc="8284A708">
      <w:start w:val="1"/>
      <w:numFmt w:val="bullet"/>
      <w:lvlText w:val=""/>
      <w:lvlJc w:val="left"/>
      <w:pPr>
        <w:ind w:left="720" w:hanging="360"/>
      </w:pPr>
      <w:rPr>
        <w:rFonts w:ascii="Symbol" w:hAnsi="Symbol"/>
      </w:rPr>
    </w:lvl>
    <w:lvl w:ilvl="3" w:tplc="81CE6558">
      <w:start w:val="1"/>
      <w:numFmt w:val="bullet"/>
      <w:lvlText w:val=""/>
      <w:lvlJc w:val="left"/>
      <w:pPr>
        <w:ind w:left="720" w:hanging="360"/>
      </w:pPr>
      <w:rPr>
        <w:rFonts w:ascii="Symbol" w:hAnsi="Symbol"/>
      </w:rPr>
    </w:lvl>
    <w:lvl w:ilvl="4" w:tplc="6DA4B9F2">
      <w:start w:val="1"/>
      <w:numFmt w:val="bullet"/>
      <w:lvlText w:val=""/>
      <w:lvlJc w:val="left"/>
      <w:pPr>
        <w:ind w:left="720" w:hanging="360"/>
      </w:pPr>
      <w:rPr>
        <w:rFonts w:ascii="Symbol" w:hAnsi="Symbol"/>
      </w:rPr>
    </w:lvl>
    <w:lvl w:ilvl="5" w:tplc="F3B87590">
      <w:start w:val="1"/>
      <w:numFmt w:val="bullet"/>
      <w:lvlText w:val=""/>
      <w:lvlJc w:val="left"/>
      <w:pPr>
        <w:ind w:left="720" w:hanging="360"/>
      </w:pPr>
      <w:rPr>
        <w:rFonts w:ascii="Symbol" w:hAnsi="Symbol"/>
      </w:rPr>
    </w:lvl>
    <w:lvl w:ilvl="6" w:tplc="7F20625C">
      <w:start w:val="1"/>
      <w:numFmt w:val="bullet"/>
      <w:lvlText w:val=""/>
      <w:lvlJc w:val="left"/>
      <w:pPr>
        <w:ind w:left="720" w:hanging="360"/>
      </w:pPr>
      <w:rPr>
        <w:rFonts w:ascii="Symbol" w:hAnsi="Symbol"/>
      </w:rPr>
    </w:lvl>
    <w:lvl w:ilvl="7" w:tplc="021C6F9A">
      <w:start w:val="1"/>
      <w:numFmt w:val="bullet"/>
      <w:lvlText w:val=""/>
      <w:lvlJc w:val="left"/>
      <w:pPr>
        <w:ind w:left="720" w:hanging="360"/>
      </w:pPr>
      <w:rPr>
        <w:rFonts w:ascii="Symbol" w:hAnsi="Symbol"/>
      </w:rPr>
    </w:lvl>
    <w:lvl w:ilvl="8" w:tplc="FAF0705E">
      <w:start w:val="1"/>
      <w:numFmt w:val="bullet"/>
      <w:lvlText w:val=""/>
      <w:lvlJc w:val="left"/>
      <w:pPr>
        <w:ind w:left="720" w:hanging="360"/>
      </w:pPr>
      <w:rPr>
        <w:rFonts w:ascii="Symbol" w:hAnsi="Symbol"/>
      </w:rPr>
    </w:lvl>
  </w:abstractNum>
  <w:abstractNum w:abstractNumId="200" w15:restartNumberingAfterBreak="0">
    <w:nsid w:val="7EFA18E2"/>
    <w:multiLevelType w:val="hybridMultilevel"/>
    <w:tmpl w:val="935E0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5315976">
    <w:abstractNumId w:val="25"/>
  </w:num>
  <w:num w:numId="2" w16cid:durableId="1366951292">
    <w:abstractNumId w:val="74"/>
  </w:num>
  <w:num w:numId="3" w16cid:durableId="17979172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8957868">
    <w:abstractNumId w:val="107"/>
  </w:num>
  <w:num w:numId="5" w16cid:durableId="1009140316">
    <w:abstractNumId w:val="59"/>
  </w:num>
  <w:num w:numId="6" w16cid:durableId="7620718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9124293">
    <w:abstractNumId w:val="84"/>
  </w:num>
  <w:num w:numId="8" w16cid:durableId="618419142">
    <w:abstractNumId w:val="20"/>
  </w:num>
  <w:num w:numId="9" w16cid:durableId="1978298061">
    <w:abstractNumId w:val="125"/>
  </w:num>
  <w:num w:numId="10" w16cid:durableId="166092318">
    <w:abstractNumId w:val="166"/>
  </w:num>
  <w:num w:numId="11" w16cid:durableId="131219269">
    <w:abstractNumId w:val="176"/>
  </w:num>
  <w:num w:numId="12" w16cid:durableId="2068843706">
    <w:abstractNumId w:val="187"/>
  </w:num>
  <w:num w:numId="13" w16cid:durableId="171801173">
    <w:abstractNumId w:val="149"/>
  </w:num>
  <w:num w:numId="14" w16cid:durableId="652640244">
    <w:abstractNumId w:val="186"/>
  </w:num>
  <w:num w:numId="15" w16cid:durableId="892278117">
    <w:abstractNumId w:val="66"/>
  </w:num>
  <w:num w:numId="16" w16cid:durableId="1075126476">
    <w:abstractNumId w:val="131"/>
  </w:num>
  <w:num w:numId="17" w16cid:durableId="1117068449">
    <w:abstractNumId w:val="185"/>
  </w:num>
  <w:num w:numId="18" w16cid:durableId="365761789">
    <w:abstractNumId w:val="32"/>
  </w:num>
  <w:num w:numId="19" w16cid:durableId="621226522">
    <w:abstractNumId w:val="105"/>
  </w:num>
  <w:num w:numId="20" w16cid:durableId="1141774125">
    <w:abstractNumId w:val="169"/>
  </w:num>
  <w:num w:numId="21" w16cid:durableId="883567290">
    <w:abstractNumId w:val="120"/>
  </w:num>
  <w:num w:numId="22" w16cid:durableId="1026171661">
    <w:abstractNumId w:val="177"/>
  </w:num>
  <w:num w:numId="23" w16cid:durableId="1343438139">
    <w:abstractNumId w:val="75"/>
  </w:num>
  <w:num w:numId="24" w16cid:durableId="918977233">
    <w:abstractNumId w:val="188"/>
  </w:num>
  <w:num w:numId="25" w16cid:durableId="143474470">
    <w:abstractNumId w:val="98"/>
  </w:num>
  <w:num w:numId="26" w16cid:durableId="1966157880">
    <w:abstractNumId w:val="17"/>
  </w:num>
  <w:num w:numId="27" w16cid:durableId="1795515422">
    <w:abstractNumId w:val="58"/>
  </w:num>
  <w:num w:numId="28" w16cid:durableId="196814793">
    <w:abstractNumId w:val="31"/>
  </w:num>
  <w:num w:numId="29" w16cid:durableId="1688480519">
    <w:abstractNumId w:val="127"/>
  </w:num>
  <w:num w:numId="30" w16cid:durableId="1309365301">
    <w:abstractNumId w:val="95"/>
  </w:num>
  <w:num w:numId="31" w16cid:durableId="469596295">
    <w:abstractNumId w:val="39"/>
  </w:num>
  <w:num w:numId="32" w16cid:durableId="2117676801">
    <w:abstractNumId w:val="8"/>
  </w:num>
  <w:num w:numId="33" w16cid:durableId="156656400">
    <w:abstractNumId w:val="62"/>
  </w:num>
  <w:num w:numId="34" w16cid:durableId="1292205247">
    <w:abstractNumId w:val="2"/>
  </w:num>
  <w:num w:numId="35" w16cid:durableId="1846556917">
    <w:abstractNumId w:val="109"/>
  </w:num>
  <w:num w:numId="36" w16cid:durableId="794719240">
    <w:abstractNumId w:val="53"/>
  </w:num>
  <w:num w:numId="37" w16cid:durableId="1093238202">
    <w:abstractNumId w:val="50"/>
  </w:num>
  <w:num w:numId="38" w16cid:durableId="31081562">
    <w:abstractNumId w:val="141"/>
  </w:num>
  <w:num w:numId="39" w16cid:durableId="1050494100">
    <w:abstractNumId w:val="63"/>
  </w:num>
  <w:num w:numId="40" w16cid:durableId="575669962">
    <w:abstractNumId w:val="52"/>
  </w:num>
  <w:num w:numId="41" w16cid:durableId="128717897">
    <w:abstractNumId w:val="137"/>
  </w:num>
  <w:num w:numId="42" w16cid:durableId="615647864">
    <w:abstractNumId w:val="121"/>
  </w:num>
  <w:num w:numId="43" w16cid:durableId="554392201">
    <w:abstractNumId w:val="198"/>
  </w:num>
  <w:num w:numId="44" w16cid:durableId="190076776">
    <w:abstractNumId w:val="172"/>
  </w:num>
  <w:num w:numId="45" w16cid:durableId="1049494444">
    <w:abstractNumId w:val="44"/>
  </w:num>
  <w:num w:numId="46" w16cid:durableId="1363555772">
    <w:abstractNumId w:val="49"/>
  </w:num>
  <w:num w:numId="47" w16cid:durableId="677316049">
    <w:abstractNumId w:val="138"/>
  </w:num>
  <w:num w:numId="48" w16cid:durableId="436217858">
    <w:abstractNumId w:val="21"/>
  </w:num>
  <w:num w:numId="49" w16cid:durableId="317922161">
    <w:abstractNumId w:val="22"/>
  </w:num>
  <w:num w:numId="50" w16cid:durableId="504902382">
    <w:abstractNumId w:val="81"/>
  </w:num>
  <w:num w:numId="51" w16cid:durableId="1761566510">
    <w:abstractNumId w:val="152"/>
  </w:num>
  <w:num w:numId="52" w16cid:durableId="1256356281">
    <w:abstractNumId w:val="130"/>
  </w:num>
  <w:num w:numId="53" w16cid:durableId="154997097">
    <w:abstractNumId w:val="60"/>
  </w:num>
  <w:num w:numId="54" w16cid:durableId="1568219908">
    <w:abstractNumId w:val="64"/>
  </w:num>
  <w:num w:numId="55" w16cid:durableId="927613096">
    <w:abstractNumId w:val="77"/>
  </w:num>
  <w:num w:numId="56" w16cid:durableId="111244749">
    <w:abstractNumId w:val="40"/>
  </w:num>
  <w:num w:numId="57" w16cid:durableId="615873720">
    <w:abstractNumId w:val="196"/>
  </w:num>
  <w:num w:numId="58" w16cid:durableId="1910652216">
    <w:abstractNumId w:val="123"/>
  </w:num>
  <w:num w:numId="59" w16cid:durableId="579680852">
    <w:abstractNumId w:val="167"/>
  </w:num>
  <w:num w:numId="60" w16cid:durableId="2052995141">
    <w:abstractNumId w:val="140"/>
  </w:num>
  <w:num w:numId="61" w16cid:durableId="958873338">
    <w:abstractNumId w:val="87"/>
  </w:num>
  <w:num w:numId="62" w16cid:durableId="197744798">
    <w:abstractNumId w:val="154"/>
  </w:num>
  <w:num w:numId="63" w16cid:durableId="748815794">
    <w:abstractNumId w:val="65"/>
  </w:num>
  <w:num w:numId="64" w16cid:durableId="599220099">
    <w:abstractNumId w:val="132"/>
  </w:num>
  <w:num w:numId="65" w16cid:durableId="1180005369">
    <w:abstractNumId w:val="118"/>
  </w:num>
  <w:num w:numId="66" w16cid:durableId="1452898300">
    <w:abstractNumId w:val="102"/>
  </w:num>
  <w:num w:numId="67" w16cid:durableId="465927095">
    <w:abstractNumId w:val="165"/>
  </w:num>
  <w:num w:numId="68" w16cid:durableId="1372534493">
    <w:abstractNumId w:val="11"/>
  </w:num>
  <w:num w:numId="69" w16cid:durableId="1369141450">
    <w:abstractNumId w:val="119"/>
  </w:num>
  <w:num w:numId="70" w16cid:durableId="789782642">
    <w:abstractNumId w:val="129"/>
  </w:num>
  <w:num w:numId="71" w16cid:durableId="1226187695">
    <w:abstractNumId w:val="71"/>
  </w:num>
  <w:num w:numId="72" w16cid:durableId="1817993861">
    <w:abstractNumId w:val="116"/>
  </w:num>
  <w:num w:numId="73" w16cid:durableId="388766294">
    <w:abstractNumId w:val="13"/>
  </w:num>
  <w:num w:numId="74" w16cid:durableId="318001501">
    <w:abstractNumId w:val="35"/>
  </w:num>
  <w:num w:numId="75" w16cid:durableId="247428120">
    <w:abstractNumId w:val="10"/>
  </w:num>
  <w:num w:numId="76" w16cid:durableId="1941789100">
    <w:abstractNumId w:val="171"/>
  </w:num>
  <w:num w:numId="77" w16cid:durableId="514536729">
    <w:abstractNumId w:val="78"/>
  </w:num>
  <w:num w:numId="78" w16cid:durableId="446438037">
    <w:abstractNumId w:val="16"/>
  </w:num>
  <w:num w:numId="79" w16cid:durableId="1318800072">
    <w:abstractNumId w:val="38"/>
  </w:num>
  <w:num w:numId="80" w16cid:durableId="668099623">
    <w:abstractNumId w:val="175"/>
  </w:num>
  <w:num w:numId="81" w16cid:durableId="159007695">
    <w:abstractNumId w:val="45"/>
  </w:num>
  <w:num w:numId="82" w16cid:durableId="922228831">
    <w:abstractNumId w:val="67"/>
  </w:num>
  <w:num w:numId="83" w16cid:durableId="1932273908">
    <w:abstractNumId w:val="117"/>
  </w:num>
  <w:num w:numId="84" w16cid:durableId="1085109944">
    <w:abstractNumId w:val="79"/>
  </w:num>
  <w:num w:numId="85" w16cid:durableId="1258637175">
    <w:abstractNumId w:val="190"/>
  </w:num>
  <w:num w:numId="86" w16cid:durableId="1868449437">
    <w:abstractNumId w:val="103"/>
  </w:num>
  <w:num w:numId="87" w16cid:durableId="1125809800">
    <w:abstractNumId w:val="181"/>
  </w:num>
  <w:num w:numId="88" w16cid:durableId="1924948374">
    <w:abstractNumId w:val="195"/>
  </w:num>
  <w:num w:numId="89" w16cid:durableId="976184922">
    <w:abstractNumId w:val="126"/>
  </w:num>
  <w:num w:numId="90" w16cid:durableId="1493178780">
    <w:abstractNumId w:val="43"/>
  </w:num>
  <w:num w:numId="91" w16cid:durableId="531891124">
    <w:abstractNumId w:val="93"/>
  </w:num>
  <w:num w:numId="92" w16cid:durableId="1698698636">
    <w:abstractNumId w:val="100"/>
  </w:num>
  <w:num w:numId="93" w16cid:durableId="52582652">
    <w:abstractNumId w:val="178"/>
  </w:num>
  <w:num w:numId="94" w16cid:durableId="850534684">
    <w:abstractNumId w:val="163"/>
  </w:num>
  <w:num w:numId="95" w16cid:durableId="1856577495">
    <w:abstractNumId w:val="56"/>
  </w:num>
  <w:num w:numId="96" w16cid:durableId="1121609168">
    <w:abstractNumId w:val="72"/>
  </w:num>
  <w:num w:numId="97" w16cid:durableId="1639610276">
    <w:abstractNumId w:val="30"/>
  </w:num>
  <w:num w:numId="98" w16cid:durableId="1196848126">
    <w:abstractNumId w:val="73"/>
  </w:num>
  <w:num w:numId="99" w16cid:durableId="1820421033">
    <w:abstractNumId w:val="3"/>
  </w:num>
  <w:num w:numId="100" w16cid:durableId="560793148">
    <w:abstractNumId w:val="157"/>
  </w:num>
  <w:num w:numId="101" w16cid:durableId="1619488679">
    <w:abstractNumId w:val="55"/>
  </w:num>
  <w:num w:numId="102" w16cid:durableId="1953392875">
    <w:abstractNumId w:val="88"/>
  </w:num>
  <w:num w:numId="103" w16cid:durableId="439960619">
    <w:abstractNumId w:val="146"/>
  </w:num>
  <w:num w:numId="104" w16cid:durableId="968781240">
    <w:abstractNumId w:val="197"/>
  </w:num>
  <w:num w:numId="105" w16cid:durableId="988872745">
    <w:abstractNumId w:val="106"/>
  </w:num>
  <w:num w:numId="106" w16cid:durableId="1717506242">
    <w:abstractNumId w:val="29"/>
  </w:num>
  <w:num w:numId="107" w16cid:durableId="630865178">
    <w:abstractNumId w:val="96"/>
  </w:num>
  <w:num w:numId="108" w16cid:durableId="1187056547">
    <w:abstractNumId w:val="48"/>
  </w:num>
  <w:num w:numId="109" w16cid:durableId="391972210">
    <w:abstractNumId w:val="51"/>
  </w:num>
  <w:num w:numId="110" w16cid:durableId="259794939">
    <w:abstractNumId w:val="9"/>
  </w:num>
  <w:num w:numId="111" w16cid:durableId="711811685">
    <w:abstractNumId w:val="191"/>
  </w:num>
  <w:num w:numId="112" w16cid:durableId="942300889">
    <w:abstractNumId w:val="143"/>
  </w:num>
  <w:num w:numId="113" w16cid:durableId="1368948459">
    <w:abstractNumId w:val="135"/>
  </w:num>
  <w:num w:numId="114" w16cid:durableId="149906885">
    <w:abstractNumId w:val="192"/>
  </w:num>
  <w:num w:numId="115" w16cid:durableId="2031639781">
    <w:abstractNumId w:val="189"/>
  </w:num>
  <w:num w:numId="116" w16cid:durableId="397171161">
    <w:abstractNumId w:val="33"/>
  </w:num>
  <w:num w:numId="117" w16cid:durableId="671180652">
    <w:abstractNumId w:val="173"/>
  </w:num>
  <w:num w:numId="118" w16cid:durableId="1262488329">
    <w:abstractNumId w:val="12"/>
  </w:num>
  <w:num w:numId="119" w16cid:durableId="1516771556">
    <w:abstractNumId w:val="47"/>
  </w:num>
  <w:num w:numId="120" w16cid:durableId="2050491125">
    <w:abstractNumId w:val="69"/>
  </w:num>
  <w:num w:numId="121" w16cid:durableId="290525146">
    <w:abstractNumId w:val="112"/>
  </w:num>
  <w:num w:numId="122" w16cid:durableId="1691444508">
    <w:abstractNumId w:val="80"/>
  </w:num>
  <w:num w:numId="123" w16cid:durableId="1427847235">
    <w:abstractNumId w:val="19"/>
  </w:num>
  <w:num w:numId="124" w16cid:durableId="358551976">
    <w:abstractNumId w:val="194"/>
  </w:num>
  <w:num w:numId="125" w16cid:durableId="1423530529">
    <w:abstractNumId w:val="139"/>
  </w:num>
  <w:num w:numId="126" w16cid:durableId="351149267">
    <w:abstractNumId w:val="180"/>
  </w:num>
  <w:num w:numId="127" w16cid:durableId="690570322">
    <w:abstractNumId w:val="101"/>
  </w:num>
  <w:num w:numId="128" w16cid:durableId="1933123466">
    <w:abstractNumId w:val="42"/>
  </w:num>
  <w:num w:numId="129" w16cid:durableId="1274483754">
    <w:abstractNumId w:val="99"/>
  </w:num>
  <w:num w:numId="130" w16cid:durableId="1231958872">
    <w:abstractNumId w:val="136"/>
  </w:num>
  <w:num w:numId="131" w16cid:durableId="1937517354">
    <w:abstractNumId w:val="57"/>
  </w:num>
  <w:num w:numId="132" w16cid:durableId="1874224002">
    <w:abstractNumId w:val="83"/>
  </w:num>
  <w:num w:numId="133" w16cid:durableId="887911368">
    <w:abstractNumId w:val="18"/>
  </w:num>
  <w:num w:numId="134" w16cid:durableId="177936341">
    <w:abstractNumId w:val="193"/>
  </w:num>
  <w:num w:numId="135" w16cid:durableId="741754472">
    <w:abstractNumId w:val="92"/>
  </w:num>
  <w:num w:numId="136" w16cid:durableId="1593393869">
    <w:abstractNumId w:val="174"/>
  </w:num>
  <w:num w:numId="137" w16cid:durableId="1189290830">
    <w:abstractNumId w:val="37"/>
  </w:num>
  <w:num w:numId="138" w16cid:durableId="1401519298">
    <w:abstractNumId w:val="5"/>
  </w:num>
  <w:num w:numId="139" w16cid:durableId="1535730256">
    <w:abstractNumId w:val="144"/>
  </w:num>
  <w:num w:numId="140" w16cid:durableId="1699356405">
    <w:abstractNumId w:val="145"/>
  </w:num>
  <w:num w:numId="141" w16cid:durableId="871383620">
    <w:abstractNumId w:val="179"/>
  </w:num>
  <w:num w:numId="142" w16cid:durableId="1549872682">
    <w:abstractNumId w:val="89"/>
  </w:num>
  <w:num w:numId="143" w16cid:durableId="307632765">
    <w:abstractNumId w:val="115"/>
  </w:num>
  <w:num w:numId="144" w16cid:durableId="1763186751">
    <w:abstractNumId w:val="158"/>
  </w:num>
  <w:num w:numId="145" w16cid:durableId="1511916319">
    <w:abstractNumId w:val="150"/>
  </w:num>
  <w:num w:numId="146" w16cid:durableId="1130123328">
    <w:abstractNumId w:val="122"/>
  </w:num>
  <w:num w:numId="147" w16cid:durableId="456874779">
    <w:abstractNumId w:val="159"/>
  </w:num>
  <w:num w:numId="148" w16cid:durableId="8485932">
    <w:abstractNumId w:val="0"/>
  </w:num>
  <w:num w:numId="149" w16cid:durableId="1395930332">
    <w:abstractNumId w:val="28"/>
  </w:num>
  <w:num w:numId="150" w16cid:durableId="1138106975">
    <w:abstractNumId w:val="134"/>
  </w:num>
  <w:num w:numId="151" w16cid:durableId="1157696861">
    <w:abstractNumId w:val="133"/>
  </w:num>
  <w:num w:numId="152" w16cid:durableId="1475835440">
    <w:abstractNumId w:val="110"/>
  </w:num>
  <w:num w:numId="153" w16cid:durableId="1741557065">
    <w:abstractNumId w:val="128"/>
  </w:num>
  <w:num w:numId="154" w16cid:durableId="82722125">
    <w:abstractNumId w:val="200"/>
  </w:num>
  <w:num w:numId="155" w16cid:durableId="1104693155">
    <w:abstractNumId w:val="182"/>
  </w:num>
  <w:num w:numId="156" w16cid:durableId="405734838">
    <w:abstractNumId w:val="114"/>
  </w:num>
  <w:num w:numId="157" w16cid:durableId="666133807">
    <w:abstractNumId w:val="1"/>
  </w:num>
  <w:num w:numId="158" w16cid:durableId="505634997">
    <w:abstractNumId w:val="86"/>
  </w:num>
  <w:num w:numId="159" w16cid:durableId="20852950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148364">
    <w:abstractNumId w:val="24"/>
  </w:num>
  <w:num w:numId="161" w16cid:durableId="552545550">
    <w:abstractNumId w:val="85"/>
  </w:num>
  <w:num w:numId="162" w16cid:durableId="677779560">
    <w:abstractNumId w:val="199"/>
  </w:num>
  <w:num w:numId="163" w16cid:durableId="134227717">
    <w:abstractNumId w:val="70"/>
  </w:num>
  <w:num w:numId="164" w16cid:durableId="1846748614">
    <w:abstractNumId w:val="61"/>
  </w:num>
  <w:num w:numId="165" w16cid:durableId="383529275">
    <w:abstractNumId w:val="151"/>
  </w:num>
  <w:num w:numId="166" w16cid:durableId="1748336547">
    <w:abstractNumId w:val="142"/>
  </w:num>
  <w:num w:numId="167" w16cid:durableId="321741940">
    <w:abstractNumId w:val="6"/>
  </w:num>
  <w:num w:numId="168" w16cid:durableId="169957271">
    <w:abstractNumId w:val="97"/>
  </w:num>
  <w:num w:numId="169" w16cid:durableId="1207523235">
    <w:abstractNumId w:val="124"/>
  </w:num>
  <w:num w:numId="170" w16cid:durableId="2047218395">
    <w:abstractNumId w:val="46"/>
  </w:num>
  <w:num w:numId="171" w16cid:durableId="1681929125">
    <w:abstractNumId w:val="160"/>
  </w:num>
  <w:num w:numId="172" w16cid:durableId="1481769591">
    <w:abstractNumId w:val="111"/>
  </w:num>
  <w:num w:numId="173" w16cid:durableId="2063213362">
    <w:abstractNumId w:val="168"/>
  </w:num>
  <w:num w:numId="174" w16cid:durableId="802651998">
    <w:abstractNumId w:val="155"/>
  </w:num>
  <w:num w:numId="175" w16cid:durableId="282612334">
    <w:abstractNumId w:val="91"/>
  </w:num>
  <w:num w:numId="176" w16cid:durableId="695665118">
    <w:abstractNumId w:val="41"/>
  </w:num>
  <w:num w:numId="177" w16cid:durableId="860820877">
    <w:abstractNumId w:val="183"/>
  </w:num>
  <w:num w:numId="178" w16cid:durableId="531263411">
    <w:abstractNumId w:val="164"/>
  </w:num>
  <w:num w:numId="179" w16cid:durableId="1910656468">
    <w:abstractNumId w:val="7"/>
  </w:num>
  <w:num w:numId="180" w16cid:durableId="319427058">
    <w:abstractNumId w:val="76"/>
  </w:num>
  <w:num w:numId="181" w16cid:durableId="905264273">
    <w:abstractNumId w:val="113"/>
  </w:num>
  <w:num w:numId="182" w16cid:durableId="1301570256">
    <w:abstractNumId w:val="27"/>
  </w:num>
  <w:num w:numId="183" w16cid:durableId="1716466590">
    <w:abstractNumId w:val="153"/>
  </w:num>
  <w:num w:numId="184" w16cid:durableId="1294873546">
    <w:abstractNumId w:val="26"/>
  </w:num>
  <w:num w:numId="185" w16cid:durableId="783500080">
    <w:abstractNumId w:val="82"/>
  </w:num>
  <w:num w:numId="186" w16cid:durableId="2032995505">
    <w:abstractNumId w:val="14"/>
  </w:num>
  <w:num w:numId="187" w16cid:durableId="1399748544">
    <w:abstractNumId w:val="104"/>
  </w:num>
  <w:num w:numId="188" w16cid:durableId="607540968">
    <w:abstractNumId w:val="108"/>
  </w:num>
  <w:num w:numId="189" w16cid:durableId="306711665">
    <w:abstractNumId w:val="162"/>
  </w:num>
  <w:num w:numId="190" w16cid:durableId="1351952177">
    <w:abstractNumId w:val="94"/>
  </w:num>
  <w:num w:numId="191" w16cid:durableId="839153284">
    <w:abstractNumId w:val="15"/>
  </w:num>
  <w:num w:numId="192" w16cid:durableId="795639309">
    <w:abstractNumId w:val="34"/>
  </w:num>
  <w:num w:numId="193" w16cid:durableId="2069106455">
    <w:abstractNumId w:val="148"/>
  </w:num>
  <w:num w:numId="194" w16cid:durableId="2135784945">
    <w:abstractNumId w:val="161"/>
  </w:num>
  <w:num w:numId="195" w16cid:durableId="3074389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79576205">
    <w:abstractNumId w:val="59"/>
  </w:num>
  <w:num w:numId="197" w16cid:durableId="850993404">
    <w:abstractNumId w:val="23"/>
  </w:num>
  <w:num w:numId="198" w16cid:durableId="1565556023">
    <w:abstractNumId w:val="170"/>
  </w:num>
  <w:num w:numId="199" w16cid:durableId="418790710">
    <w:abstractNumId w:val="156"/>
  </w:num>
  <w:num w:numId="200" w16cid:durableId="1421945304">
    <w:abstractNumId w:val="4"/>
  </w:num>
  <w:num w:numId="201" w16cid:durableId="1468552965">
    <w:abstractNumId w:val="54"/>
  </w:num>
  <w:num w:numId="202" w16cid:durableId="1199275721">
    <w:abstractNumId w:val="90"/>
  </w:num>
  <w:num w:numId="203" w16cid:durableId="167410738">
    <w:abstractNumId w:val="147"/>
  </w:num>
  <w:num w:numId="204" w16cid:durableId="917595031">
    <w:abstractNumId w:val="184"/>
  </w:num>
  <w:num w:numId="205" w16cid:durableId="447092666">
    <w:abstractNumId w:val="59"/>
  </w:num>
  <w:num w:numId="206" w16cid:durableId="1828353814">
    <w:abstractNumId w:val="59"/>
  </w:num>
  <w:num w:numId="207" w16cid:durableId="97257990">
    <w:abstractNumId w:val="59"/>
  </w:num>
  <w:num w:numId="208" w16cid:durableId="1577207602">
    <w:abstractNumId w:val="59"/>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06A"/>
    <w:rsid w:val="0000026A"/>
    <w:rsid w:val="00000361"/>
    <w:rsid w:val="0000037D"/>
    <w:rsid w:val="000007B2"/>
    <w:rsid w:val="00000829"/>
    <w:rsid w:val="000008F0"/>
    <w:rsid w:val="00000916"/>
    <w:rsid w:val="00000950"/>
    <w:rsid w:val="00000AF9"/>
    <w:rsid w:val="00000D49"/>
    <w:rsid w:val="00000F8C"/>
    <w:rsid w:val="0000154A"/>
    <w:rsid w:val="000017A4"/>
    <w:rsid w:val="00001960"/>
    <w:rsid w:val="00001CBA"/>
    <w:rsid w:val="00001D9D"/>
    <w:rsid w:val="00001E24"/>
    <w:rsid w:val="00001FD4"/>
    <w:rsid w:val="0000217B"/>
    <w:rsid w:val="00002273"/>
    <w:rsid w:val="000023C1"/>
    <w:rsid w:val="00002577"/>
    <w:rsid w:val="00002653"/>
    <w:rsid w:val="0000294D"/>
    <w:rsid w:val="000029DC"/>
    <w:rsid w:val="00002AE4"/>
    <w:rsid w:val="00002B7E"/>
    <w:rsid w:val="00003182"/>
    <w:rsid w:val="000036F8"/>
    <w:rsid w:val="000036FC"/>
    <w:rsid w:val="000037E8"/>
    <w:rsid w:val="0000397F"/>
    <w:rsid w:val="00003A0A"/>
    <w:rsid w:val="00003A88"/>
    <w:rsid w:val="00003E8E"/>
    <w:rsid w:val="00003F6E"/>
    <w:rsid w:val="00003F9C"/>
    <w:rsid w:val="00004035"/>
    <w:rsid w:val="000040DE"/>
    <w:rsid w:val="000041DC"/>
    <w:rsid w:val="000043C7"/>
    <w:rsid w:val="000046CD"/>
    <w:rsid w:val="000047D9"/>
    <w:rsid w:val="00004B6D"/>
    <w:rsid w:val="00004EFE"/>
    <w:rsid w:val="00005014"/>
    <w:rsid w:val="000050E5"/>
    <w:rsid w:val="0000535F"/>
    <w:rsid w:val="00005379"/>
    <w:rsid w:val="00005729"/>
    <w:rsid w:val="00005812"/>
    <w:rsid w:val="0000607A"/>
    <w:rsid w:val="000062AF"/>
    <w:rsid w:val="000063DF"/>
    <w:rsid w:val="000063EA"/>
    <w:rsid w:val="000064E8"/>
    <w:rsid w:val="000067F8"/>
    <w:rsid w:val="00006986"/>
    <w:rsid w:val="000069A0"/>
    <w:rsid w:val="00006B40"/>
    <w:rsid w:val="00006FD5"/>
    <w:rsid w:val="000070B8"/>
    <w:rsid w:val="000070FF"/>
    <w:rsid w:val="000073E7"/>
    <w:rsid w:val="00007521"/>
    <w:rsid w:val="00007BED"/>
    <w:rsid w:val="00007CA4"/>
    <w:rsid w:val="00007D48"/>
    <w:rsid w:val="00007E1E"/>
    <w:rsid w:val="000103DC"/>
    <w:rsid w:val="00010420"/>
    <w:rsid w:val="0001047E"/>
    <w:rsid w:val="000104D0"/>
    <w:rsid w:val="00010735"/>
    <w:rsid w:val="00010877"/>
    <w:rsid w:val="00010AA7"/>
    <w:rsid w:val="00010B05"/>
    <w:rsid w:val="00010B32"/>
    <w:rsid w:val="00010E0D"/>
    <w:rsid w:val="00011170"/>
    <w:rsid w:val="0001121B"/>
    <w:rsid w:val="0001128F"/>
    <w:rsid w:val="00011294"/>
    <w:rsid w:val="000112E3"/>
    <w:rsid w:val="00011599"/>
    <w:rsid w:val="000115D0"/>
    <w:rsid w:val="0001163D"/>
    <w:rsid w:val="000116CA"/>
    <w:rsid w:val="000116ED"/>
    <w:rsid w:val="00011750"/>
    <w:rsid w:val="00011820"/>
    <w:rsid w:val="0001186F"/>
    <w:rsid w:val="000118CC"/>
    <w:rsid w:val="0001198E"/>
    <w:rsid w:val="00011A9D"/>
    <w:rsid w:val="00011C7E"/>
    <w:rsid w:val="00011C91"/>
    <w:rsid w:val="00011D67"/>
    <w:rsid w:val="00011F23"/>
    <w:rsid w:val="00011F35"/>
    <w:rsid w:val="00011F57"/>
    <w:rsid w:val="000120C9"/>
    <w:rsid w:val="00012114"/>
    <w:rsid w:val="000122D0"/>
    <w:rsid w:val="0001236C"/>
    <w:rsid w:val="000123D0"/>
    <w:rsid w:val="00012528"/>
    <w:rsid w:val="0001282D"/>
    <w:rsid w:val="00012951"/>
    <w:rsid w:val="00012A84"/>
    <w:rsid w:val="00012AAB"/>
    <w:rsid w:val="00012B28"/>
    <w:rsid w:val="00012C65"/>
    <w:rsid w:val="00012CE8"/>
    <w:rsid w:val="00012E4F"/>
    <w:rsid w:val="00012E93"/>
    <w:rsid w:val="00012F80"/>
    <w:rsid w:val="00012F93"/>
    <w:rsid w:val="00013096"/>
    <w:rsid w:val="0001310C"/>
    <w:rsid w:val="0001339F"/>
    <w:rsid w:val="000133E6"/>
    <w:rsid w:val="000136C3"/>
    <w:rsid w:val="0001371E"/>
    <w:rsid w:val="000137B0"/>
    <w:rsid w:val="000137E1"/>
    <w:rsid w:val="000138DD"/>
    <w:rsid w:val="00013BE7"/>
    <w:rsid w:val="00013D3D"/>
    <w:rsid w:val="00013E4C"/>
    <w:rsid w:val="0001432F"/>
    <w:rsid w:val="00014556"/>
    <w:rsid w:val="00014964"/>
    <w:rsid w:val="00014B38"/>
    <w:rsid w:val="00014B89"/>
    <w:rsid w:val="00014E03"/>
    <w:rsid w:val="0001517F"/>
    <w:rsid w:val="00015460"/>
    <w:rsid w:val="00015479"/>
    <w:rsid w:val="00015577"/>
    <w:rsid w:val="00015697"/>
    <w:rsid w:val="0001588E"/>
    <w:rsid w:val="00015B27"/>
    <w:rsid w:val="00015B88"/>
    <w:rsid w:val="00015D2F"/>
    <w:rsid w:val="00015FD1"/>
    <w:rsid w:val="000162C0"/>
    <w:rsid w:val="0001647C"/>
    <w:rsid w:val="00016522"/>
    <w:rsid w:val="000166BF"/>
    <w:rsid w:val="00016892"/>
    <w:rsid w:val="00016A47"/>
    <w:rsid w:val="00016A72"/>
    <w:rsid w:val="00016A8A"/>
    <w:rsid w:val="00016AE0"/>
    <w:rsid w:val="00016D23"/>
    <w:rsid w:val="00016D8E"/>
    <w:rsid w:val="00016EA8"/>
    <w:rsid w:val="00017044"/>
    <w:rsid w:val="0001728C"/>
    <w:rsid w:val="0001732E"/>
    <w:rsid w:val="0001744D"/>
    <w:rsid w:val="0001753B"/>
    <w:rsid w:val="0001776D"/>
    <w:rsid w:val="0001781C"/>
    <w:rsid w:val="00017843"/>
    <w:rsid w:val="00017985"/>
    <w:rsid w:val="00017CF7"/>
    <w:rsid w:val="00017EF0"/>
    <w:rsid w:val="00017FFD"/>
    <w:rsid w:val="0002005D"/>
    <w:rsid w:val="0002011B"/>
    <w:rsid w:val="00020162"/>
    <w:rsid w:val="000202B8"/>
    <w:rsid w:val="00020314"/>
    <w:rsid w:val="00020339"/>
    <w:rsid w:val="00020351"/>
    <w:rsid w:val="00020442"/>
    <w:rsid w:val="000204F6"/>
    <w:rsid w:val="0002063D"/>
    <w:rsid w:val="00020697"/>
    <w:rsid w:val="000209F8"/>
    <w:rsid w:val="00020B3A"/>
    <w:rsid w:val="00020C48"/>
    <w:rsid w:val="00020E7A"/>
    <w:rsid w:val="00020F16"/>
    <w:rsid w:val="00021008"/>
    <w:rsid w:val="000210ED"/>
    <w:rsid w:val="0002111E"/>
    <w:rsid w:val="000211B6"/>
    <w:rsid w:val="000212B9"/>
    <w:rsid w:val="00021415"/>
    <w:rsid w:val="00021478"/>
    <w:rsid w:val="000214F6"/>
    <w:rsid w:val="000216DE"/>
    <w:rsid w:val="000218DC"/>
    <w:rsid w:val="00021A6C"/>
    <w:rsid w:val="00021BFC"/>
    <w:rsid w:val="00021C7E"/>
    <w:rsid w:val="00021CC7"/>
    <w:rsid w:val="00021F55"/>
    <w:rsid w:val="00022000"/>
    <w:rsid w:val="00022083"/>
    <w:rsid w:val="000222F7"/>
    <w:rsid w:val="000223D1"/>
    <w:rsid w:val="00022542"/>
    <w:rsid w:val="0002264B"/>
    <w:rsid w:val="0002264C"/>
    <w:rsid w:val="000227C5"/>
    <w:rsid w:val="0002280A"/>
    <w:rsid w:val="000229C2"/>
    <w:rsid w:val="00022B38"/>
    <w:rsid w:val="00022B97"/>
    <w:rsid w:val="00022BDA"/>
    <w:rsid w:val="00022C32"/>
    <w:rsid w:val="00022CE4"/>
    <w:rsid w:val="00022E28"/>
    <w:rsid w:val="000230DB"/>
    <w:rsid w:val="000231EC"/>
    <w:rsid w:val="000233FB"/>
    <w:rsid w:val="00023877"/>
    <w:rsid w:val="00023AC2"/>
    <w:rsid w:val="00023CD0"/>
    <w:rsid w:val="00023CD3"/>
    <w:rsid w:val="00023D5D"/>
    <w:rsid w:val="00023E8E"/>
    <w:rsid w:val="00023FAF"/>
    <w:rsid w:val="00024015"/>
    <w:rsid w:val="00024194"/>
    <w:rsid w:val="00024208"/>
    <w:rsid w:val="00024308"/>
    <w:rsid w:val="000243EF"/>
    <w:rsid w:val="0002441F"/>
    <w:rsid w:val="0002452A"/>
    <w:rsid w:val="00024572"/>
    <w:rsid w:val="00024674"/>
    <w:rsid w:val="00024677"/>
    <w:rsid w:val="000247A4"/>
    <w:rsid w:val="000247CD"/>
    <w:rsid w:val="00024986"/>
    <w:rsid w:val="000249BA"/>
    <w:rsid w:val="00024B71"/>
    <w:rsid w:val="00024BD6"/>
    <w:rsid w:val="00024C21"/>
    <w:rsid w:val="00024D48"/>
    <w:rsid w:val="00024DD0"/>
    <w:rsid w:val="0002513D"/>
    <w:rsid w:val="000254CD"/>
    <w:rsid w:val="000254CF"/>
    <w:rsid w:val="000254D1"/>
    <w:rsid w:val="000258D1"/>
    <w:rsid w:val="00025904"/>
    <w:rsid w:val="0002599F"/>
    <w:rsid w:val="00025B84"/>
    <w:rsid w:val="00025D75"/>
    <w:rsid w:val="00025D7C"/>
    <w:rsid w:val="00025DB8"/>
    <w:rsid w:val="00025E49"/>
    <w:rsid w:val="0002615F"/>
    <w:rsid w:val="00026333"/>
    <w:rsid w:val="0002635A"/>
    <w:rsid w:val="0002635F"/>
    <w:rsid w:val="00026402"/>
    <w:rsid w:val="00026408"/>
    <w:rsid w:val="000264C0"/>
    <w:rsid w:val="0002660F"/>
    <w:rsid w:val="0002669A"/>
    <w:rsid w:val="000268D3"/>
    <w:rsid w:val="0002692F"/>
    <w:rsid w:val="000269DE"/>
    <w:rsid w:val="00026ADF"/>
    <w:rsid w:val="00026B0F"/>
    <w:rsid w:val="00026BAE"/>
    <w:rsid w:val="00026BBD"/>
    <w:rsid w:val="00026C17"/>
    <w:rsid w:val="00026C5A"/>
    <w:rsid w:val="00026C9F"/>
    <w:rsid w:val="00026D12"/>
    <w:rsid w:val="00026DE4"/>
    <w:rsid w:val="00026EC2"/>
    <w:rsid w:val="000270FB"/>
    <w:rsid w:val="00027411"/>
    <w:rsid w:val="000275B7"/>
    <w:rsid w:val="00027C0E"/>
    <w:rsid w:val="00027D0C"/>
    <w:rsid w:val="00027E02"/>
    <w:rsid w:val="00027E29"/>
    <w:rsid w:val="00027E54"/>
    <w:rsid w:val="0003012C"/>
    <w:rsid w:val="00030159"/>
    <w:rsid w:val="00030213"/>
    <w:rsid w:val="0003025F"/>
    <w:rsid w:val="000304C8"/>
    <w:rsid w:val="0003052A"/>
    <w:rsid w:val="00030561"/>
    <w:rsid w:val="000306A8"/>
    <w:rsid w:val="000306D9"/>
    <w:rsid w:val="0003095B"/>
    <w:rsid w:val="000309B2"/>
    <w:rsid w:val="000309C2"/>
    <w:rsid w:val="00030C58"/>
    <w:rsid w:val="00030D21"/>
    <w:rsid w:val="00031281"/>
    <w:rsid w:val="000312B3"/>
    <w:rsid w:val="000312EC"/>
    <w:rsid w:val="000313F5"/>
    <w:rsid w:val="000314AB"/>
    <w:rsid w:val="000314C7"/>
    <w:rsid w:val="00031555"/>
    <w:rsid w:val="000315E5"/>
    <w:rsid w:val="000317FE"/>
    <w:rsid w:val="00031956"/>
    <w:rsid w:val="00031AA7"/>
    <w:rsid w:val="00031E34"/>
    <w:rsid w:val="00031E66"/>
    <w:rsid w:val="00031E93"/>
    <w:rsid w:val="00031F86"/>
    <w:rsid w:val="0003211A"/>
    <w:rsid w:val="000326DE"/>
    <w:rsid w:val="000327A3"/>
    <w:rsid w:val="00033063"/>
    <w:rsid w:val="0003310B"/>
    <w:rsid w:val="00033333"/>
    <w:rsid w:val="0003336F"/>
    <w:rsid w:val="0003355F"/>
    <w:rsid w:val="0003381C"/>
    <w:rsid w:val="00033A2F"/>
    <w:rsid w:val="00033B38"/>
    <w:rsid w:val="00033F67"/>
    <w:rsid w:val="000341EB"/>
    <w:rsid w:val="00034206"/>
    <w:rsid w:val="0003425C"/>
    <w:rsid w:val="000344C3"/>
    <w:rsid w:val="00034503"/>
    <w:rsid w:val="000345B5"/>
    <w:rsid w:val="000346FF"/>
    <w:rsid w:val="0003477D"/>
    <w:rsid w:val="00034A9B"/>
    <w:rsid w:val="00034BA8"/>
    <w:rsid w:val="00034E2A"/>
    <w:rsid w:val="00034F37"/>
    <w:rsid w:val="000350A5"/>
    <w:rsid w:val="00035303"/>
    <w:rsid w:val="0003544B"/>
    <w:rsid w:val="0003549B"/>
    <w:rsid w:val="00035807"/>
    <w:rsid w:val="000358D5"/>
    <w:rsid w:val="00035B40"/>
    <w:rsid w:val="00035C28"/>
    <w:rsid w:val="00035D52"/>
    <w:rsid w:val="00035E5E"/>
    <w:rsid w:val="00035F6A"/>
    <w:rsid w:val="00036065"/>
    <w:rsid w:val="00036254"/>
    <w:rsid w:val="0003627F"/>
    <w:rsid w:val="00036290"/>
    <w:rsid w:val="00036722"/>
    <w:rsid w:val="00036802"/>
    <w:rsid w:val="00036914"/>
    <w:rsid w:val="00036C19"/>
    <w:rsid w:val="00036C36"/>
    <w:rsid w:val="00036C6D"/>
    <w:rsid w:val="00036ECD"/>
    <w:rsid w:val="00036F20"/>
    <w:rsid w:val="000371DA"/>
    <w:rsid w:val="000372B3"/>
    <w:rsid w:val="00037357"/>
    <w:rsid w:val="000374FB"/>
    <w:rsid w:val="00037990"/>
    <w:rsid w:val="00037A21"/>
    <w:rsid w:val="00037A6C"/>
    <w:rsid w:val="00037BA7"/>
    <w:rsid w:val="00037BAD"/>
    <w:rsid w:val="00037C0D"/>
    <w:rsid w:val="00037E8F"/>
    <w:rsid w:val="00037F89"/>
    <w:rsid w:val="00037FFE"/>
    <w:rsid w:val="000400D9"/>
    <w:rsid w:val="00040167"/>
    <w:rsid w:val="00040353"/>
    <w:rsid w:val="000405F2"/>
    <w:rsid w:val="00040628"/>
    <w:rsid w:val="00040726"/>
    <w:rsid w:val="000407D1"/>
    <w:rsid w:val="00040ACA"/>
    <w:rsid w:val="00040C78"/>
    <w:rsid w:val="00040E64"/>
    <w:rsid w:val="000410EC"/>
    <w:rsid w:val="000410F8"/>
    <w:rsid w:val="0004110F"/>
    <w:rsid w:val="00041458"/>
    <w:rsid w:val="00041597"/>
    <w:rsid w:val="000416B2"/>
    <w:rsid w:val="00041911"/>
    <w:rsid w:val="00041A4A"/>
    <w:rsid w:val="00041A80"/>
    <w:rsid w:val="00041BD4"/>
    <w:rsid w:val="00041C0F"/>
    <w:rsid w:val="00041CA5"/>
    <w:rsid w:val="00041DCA"/>
    <w:rsid w:val="00041E18"/>
    <w:rsid w:val="00041E67"/>
    <w:rsid w:val="00041EC5"/>
    <w:rsid w:val="00041FCC"/>
    <w:rsid w:val="0004216E"/>
    <w:rsid w:val="00042266"/>
    <w:rsid w:val="000422A1"/>
    <w:rsid w:val="00042390"/>
    <w:rsid w:val="0004248B"/>
    <w:rsid w:val="000425B2"/>
    <w:rsid w:val="000425BC"/>
    <w:rsid w:val="000425C6"/>
    <w:rsid w:val="00042656"/>
    <w:rsid w:val="00042737"/>
    <w:rsid w:val="000427C4"/>
    <w:rsid w:val="00042826"/>
    <w:rsid w:val="0004291A"/>
    <w:rsid w:val="00042983"/>
    <w:rsid w:val="00042AA3"/>
    <w:rsid w:val="00042C82"/>
    <w:rsid w:val="00042E1D"/>
    <w:rsid w:val="00042F3E"/>
    <w:rsid w:val="0004327D"/>
    <w:rsid w:val="00043346"/>
    <w:rsid w:val="000433A0"/>
    <w:rsid w:val="00043431"/>
    <w:rsid w:val="0004365C"/>
    <w:rsid w:val="0004368F"/>
    <w:rsid w:val="00043698"/>
    <w:rsid w:val="00043708"/>
    <w:rsid w:val="000437D9"/>
    <w:rsid w:val="00043BBD"/>
    <w:rsid w:val="00043C35"/>
    <w:rsid w:val="00043CB5"/>
    <w:rsid w:val="00043FAC"/>
    <w:rsid w:val="0004436B"/>
    <w:rsid w:val="000443AC"/>
    <w:rsid w:val="000444F7"/>
    <w:rsid w:val="000447E2"/>
    <w:rsid w:val="00044974"/>
    <w:rsid w:val="0004499D"/>
    <w:rsid w:val="000449DB"/>
    <w:rsid w:val="00044A75"/>
    <w:rsid w:val="00044C67"/>
    <w:rsid w:val="00044EE7"/>
    <w:rsid w:val="00044FC3"/>
    <w:rsid w:val="00045039"/>
    <w:rsid w:val="000451E6"/>
    <w:rsid w:val="00045471"/>
    <w:rsid w:val="000456F1"/>
    <w:rsid w:val="0004579D"/>
    <w:rsid w:val="00045A1C"/>
    <w:rsid w:val="00045CBE"/>
    <w:rsid w:val="00046072"/>
    <w:rsid w:val="00046179"/>
    <w:rsid w:val="000462FF"/>
    <w:rsid w:val="0004648D"/>
    <w:rsid w:val="00046574"/>
    <w:rsid w:val="000466C3"/>
    <w:rsid w:val="00046817"/>
    <w:rsid w:val="000469A1"/>
    <w:rsid w:val="00046F90"/>
    <w:rsid w:val="00047158"/>
    <w:rsid w:val="0004731A"/>
    <w:rsid w:val="000473DE"/>
    <w:rsid w:val="000475A8"/>
    <w:rsid w:val="000477CD"/>
    <w:rsid w:val="000478DA"/>
    <w:rsid w:val="000479DD"/>
    <w:rsid w:val="00047CE9"/>
    <w:rsid w:val="00047D04"/>
    <w:rsid w:val="00047DBC"/>
    <w:rsid w:val="00047FAF"/>
    <w:rsid w:val="00050041"/>
    <w:rsid w:val="0005018B"/>
    <w:rsid w:val="0005036F"/>
    <w:rsid w:val="00050383"/>
    <w:rsid w:val="00050430"/>
    <w:rsid w:val="0005056A"/>
    <w:rsid w:val="000508BF"/>
    <w:rsid w:val="000509F0"/>
    <w:rsid w:val="00050A15"/>
    <w:rsid w:val="00050A2C"/>
    <w:rsid w:val="00050DB2"/>
    <w:rsid w:val="00050E14"/>
    <w:rsid w:val="00050EC1"/>
    <w:rsid w:val="00050F01"/>
    <w:rsid w:val="00050F49"/>
    <w:rsid w:val="00051094"/>
    <w:rsid w:val="00051246"/>
    <w:rsid w:val="0005175A"/>
    <w:rsid w:val="00051949"/>
    <w:rsid w:val="00051A76"/>
    <w:rsid w:val="00051AFA"/>
    <w:rsid w:val="00051B2B"/>
    <w:rsid w:val="00051D7E"/>
    <w:rsid w:val="00051D96"/>
    <w:rsid w:val="00051DF4"/>
    <w:rsid w:val="00051E2D"/>
    <w:rsid w:val="00051FBE"/>
    <w:rsid w:val="0005217A"/>
    <w:rsid w:val="0005218C"/>
    <w:rsid w:val="00052455"/>
    <w:rsid w:val="000524EF"/>
    <w:rsid w:val="00052586"/>
    <w:rsid w:val="0005265C"/>
    <w:rsid w:val="0005265D"/>
    <w:rsid w:val="0005266E"/>
    <w:rsid w:val="00052708"/>
    <w:rsid w:val="00052773"/>
    <w:rsid w:val="0005286E"/>
    <w:rsid w:val="00052AC3"/>
    <w:rsid w:val="00052BBC"/>
    <w:rsid w:val="00052C8E"/>
    <w:rsid w:val="00052D2E"/>
    <w:rsid w:val="00052E08"/>
    <w:rsid w:val="00052FD7"/>
    <w:rsid w:val="0005308C"/>
    <w:rsid w:val="000530DA"/>
    <w:rsid w:val="000531D9"/>
    <w:rsid w:val="0005325C"/>
    <w:rsid w:val="00053554"/>
    <w:rsid w:val="000536C4"/>
    <w:rsid w:val="0005372B"/>
    <w:rsid w:val="00053801"/>
    <w:rsid w:val="000538BD"/>
    <w:rsid w:val="00053977"/>
    <w:rsid w:val="00053986"/>
    <w:rsid w:val="00053A47"/>
    <w:rsid w:val="00053A7D"/>
    <w:rsid w:val="00053B7C"/>
    <w:rsid w:val="00053E64"/>
    <w:rsid w:val="0005438E"/>
    <w:rsid w:val="0005445E"/>
    <w:rsid w:val="000545D9"/>
    <w:rsid w:val="000547E8"/>
    <w:rsid w:val="000548D9"/>
    <w:rsid w:val="000549C3"/>
    <w:rsid w:val="000549CE"/>
    <w:rsid w:val="00054CB2"/>
    <w:rsid w:val="00054E46"/>
    <w:rsid w:val="000551BF"/>
    <w:rsid w:val="0005577D"/>
    <w:rsid w:val="000557FB"/>
    <w:rsid w:val="00055936"/>
    <w:rsid w:val="00055A59"/>
    <w:rsid w:val="00055C42"/>
    <w:rsid w:val="00055D87"/>
    <w:rsid w:val="00055DDA"/>
    <w:rsid w:val="000560CB"/>
    <w:rsid w:val="00056111"/>
    <w:rsid w:val="0005635B"/>
    <w:rsid w:val="000567B7"/>
    <w:rsid w:val="00056892"/>
    <w:rsid w:val="00056B84"/>
    <w:rsid w:val="00056BEA"/>
    <w:rsid w:val="00056C87"/>
    <w:rsid w:val="00056CBA"/>
    <w:rsid w:val="00056ED5"/>
    <w:rsid w:val="000570A7"/>
    <w:rsid w:val="000570E6"/>
    <w:rsid w:val="000573D3"/>
    <w:rsid w:val="000574A6"/>
    <w:rsid w:val="00057517"/>
    <w:rsid w:val="00057648"/>
    <w:rsid w:val="00057755"/>
    <w:rsid w:val="00057795"/>
    <w:rsid w:val="000577A8"/>
    <w:rsid w:val="000578E9"/>
    <w:rsid w:val="00057B94"/>
    <w:rsid w:val="00057BCA"/>
    <w:rsid w:val="00057EDB"/>
    <w:rsid w:val="00057F30"/>
    <w:rsid w:val="000602AA"/>
    <w:rsid w:val="00060359"/>
    <w:rsid w:val="000604B3"/>
    <w:rsid w:val="000609DD"/>
    <w:rsid w:val="00060B38"/>
    <w:rsid w:val="00060D2C"/>
    <w:rsid w:val="00060EA2"/>
    <w:rsid w:val="00060F70"/>
    <w:rsid w:val="00060F83"/>
    <w:rsid w:val="000610EF"/>
    <w:rsid w:val="0006133F"/>
    <w:rsid w:val="0006135A"/>
    <w:rsid w:val="0006153D"/>
    <w:rsid w:val="000615C3"/>
    <w:rsid w:val="000615FA"/>
    <w:rsid w:val="000616E2"/>
    <w:rsid w:val="00061826"/>
    <w:rsid w:val="00061AAC"/>
    <w:rsid w:val="00061BD9"/>
    <w:rsid w:val="00061C8E"/>
    <w:rsid w:val="00061CE4"/>
    <w:rsid w:val="00061E43"/>
    <w:rsid w:val="00061EE3"/>
    <w:rsid w:val="00061F91"/>
    <w:rsid w:val="00062029"/>
    <w:rsid w:val="00062057"/>
    <w:rsid w:val="00062208"/>
    <w:rsid w:val="0006266B"/>
    <w:rsid w:val="000626E4"/>
    <w:rsid w:val="00062778"/>
    <w:rsid w:val="00062955"/>
    <w:rsid w:val="00062AB9"/>
    <w:rsid w:val="00062D4D"/>
    <w:rsid w:val="00062E0B"/>
    <w:rsid w:val="00062E5D"/>
    <w:rsid w:val="00062F23"/>
    <w:rsid w:val="00062F9E"/>
    <w:rsid w:val="000630CF"/>
    <w:rsid w:val="0006312A"/>
    <w:rsid w:val="0006319B"/>
    <w:rsid w:val="000631A4"/>
    <w:rsid w:val="000633AD"/>
    <w:rsid w:val="00063590"/>
    <w:rsid w:val="000639F9"/>
    <w:rsid w:val="00063A38"/>
    <w:rsid w:val="00063A73"/>
    <w:rsid w:val="00063CAD"/>
    <w:rsid w:val="00063D50"/>
    <w:rsid w:val="00063D64"/>
    <w:rsid w:val="00063DD3"/>
    <w:rsid w:val="0006403B"/>
    <w:rsid w:val="0006409F"/>
    <w:rsid w:val="000640F9"/>
    <w:rsid w:val="0006479D"/>
    <w:rsid w:val="0006484A"/>
    <w:rsid w:val="00064912"/>
    <w:rsid w:val="00064A0C"/>
    <w:rsid w:val="00064E08"/>
    <w:rsid w:val="00064E15"/>
    <w:rsid w:val="00064E33"/>
    <w:rsid w:val="00065090"/>
    <w:rsid w:val="000650BB"/>
    <w:rsid w:val="0006522C"/>
    <w:rsid w:val="0006595A"/>
    <w:rsid w:val="00065AD9"/>
    <w:rsid w:val="00065D71"/>
    <w:rsid w:val="00065DD4"/>
    <w:rsid w:val="00065FF7"/>
    <w:rsid w:val="00066034"/>
    <w:rsid w:val="000661BD"/>
    <w:rsid w:val="00066491"/>
    <w:rsid w:val="00066577"/>
    <w:rsid w:val="000665B0"/>
    <w:rsid w:val="000665B3"/>
    <w:rsid w:val="00066633"/>
    <w:rsid w:val="000666B9"/>
    <w:rsid w:val="0006676E"/>
    <w:rsid w:val="00066864"/>
    <w:rsid w:val="000668CB"/>
    <w:rsid w:val="0006697F"/>
    <w:rsid w:val="00066B21"/>
    <w:rsid w:val="00066D3C"/>
    <w:rsid w:val="00066DDD"/>
    <w:rsid w:val="00066DE8"/>
    <w:rsid w:val="00066F02"/>
    <w:rsid w:val="00067119"/>
    <w:rsid w:val="00067235"/>
    <w:rsid w:val="00067494"/>
    <w:rsid w:val="000674DB"/>
    <w:rsid w:val="00067669"/>
    <w:rsid w:val="00067690"/>
    <w:rsid w:val="000676EC"/>
    <w:rsid w:val="000677E6"/>
    <w:rsid w:val="00067A10"/>
    <w:rsid w:val="00067A9C"/>
    <w:rsid w:val="00067AFA"/>
    <w:rsid w:val="00067B20"/>
    <w:rsid w:val="00067D6D"/>
    <w:rsid w:val="00067E4A"/>
    <w:rsid w:val="00070042"/>
    <w:rsid w:val="00070349"/>
    <w:rsid w:val="0007036E"/>
    <w:rsid w:val="000704CB"/>
    <w:rsid w:val="00070584"/>
    <w:rsid w:val="000705C8"/>
    <w:rsid w:val="00070670"/>
    <w:rsid w:val="00070695"/>
    <w:rsid w:val="000707F5"/>
    <w:rsid w:val="00070924"/>
    <w:rsid w:val="00070BA0"/>
    <w:rsid w:val="00070BB7"/>
    <w:rsid w:val="00070CE0"/>
    <w:rsid w:val="00070DF9"/>
    <w:rsid w:val="00070F4C"/>
    <w:rsid w:val="0007106C"/>
    <w:rsid w:val="000710E8"/>
    <w:rsid w:val="00071109"/>
    <w:rsid w:val="00071282"/>
    <w:rsid w:val="0007138A"/>
    <w:rsid w:val="000716A6"/>
    <w:rsid w:val="0007190A"/>
    <w:rsid w:val="00071974"/>
    <w:rsid w:val="00071CD8"/>
    <w:rsid w:val="00071E2D"/>
    <w:rsid w:val="00071FCF"/>
    <w:rsid w:val="00071FDE"/>
    <w:rsid w:val="000720AB"/>
    <w:rsid w:val="0007224E"/>
    <w:rsid w:val="00072345"/>
    <w:rsid w:val="0007257B"/>
    <w:rsid w:val="000727A9"/>
    <w:rsid w:val="000728BF"/>
    <w:rsid w:val="00072ACB"/>
    <w:rsid w:val="00072D8B"/>
    <w:rsid w:val="00072F8C"/>
    <w:rsid w:val="00073008"/>
    <w:rsid w:val="00073214"/>
    <w:rsid w:val="000733D1"/>
    <w:rsid w:val="000735DB"/>
    <w:rsid w:val="000735F5"/>
    <w:rsid w:val="00073651"/>
    <w:rsid w:val="0007371E"/>
    <w:rsid w:val="000739BB"/>
    <w:rsid w:val="00073A83"/>
    <w:rsid w:val="00073A98"/>
    <w:rsid w:val="00073B2C"/>
    <w:rsid w:val="00073DA5"/>
    <w:rsid w:val="00073F70"/>
    <w:rsid w:val="00074005"/>
    <w:rsid w:val="0007490B"/>
    <w:rsid w:val="00074A01"/>
    <w:rsid w:val="00074A1D"/>
    <w:rsid w:val="00074DD9"/>
    <w:rsid w:val="00075119"/>
    <w:rsid w:val="00075163"/>
    <w:rsid w:val="000751F3"/>
    <w:rsid w:val="0007528E"/>
    <w:rsid w:val="00075373"/>
    <w:rsid w:val="00075403"/>
    <w:rsid w:val="000754DF"/>
    <w:rsid w:val="000756BA"/>
    <w:rsid w:val="000756C6"/>
    <w:rsid w:val="000756CE"/>
    <w:rsid w:val="00075A4A"/>
    <w:rsid w:val="00075ABE"/>
    <w:rsid w:val="00075AF3"/>
    <w:rsid w:val="00075E1F"/>
    <w:rsid w:val="00075FC4"/>
    <w:rsid w:val="00076065"/>
    <w:rsid w:val="000761FF"/>
    <w:rsid w:val="0007623F"/>
    <w:rsid w:val="0007635D"/>
    <w:rsid w:val="0007640C"/>
    <w:rsid w:val="00076418"/>
    <w:rsid w:val="0007641D"/>
    <w:rsid w:val="0007643B"/>
    <w:rsid w:val="00076794"/>
    <w:rsid w:val="0007696F"/>
    <w:rsid w:val="00076A1B"/>
    <w:rsid w:val="00076CD9"/>
    <w:rsid w:val="00076EF5"/>
    <w:rsid w:val="00077085"/>
    <w:rsid w:val="000772AE"/>
    <w:rsid w:val="00077335"/>
    <w:rsid w:val="00077509"/>
    <w:rsid w:val="00077551"/>
    <w:rsid w:val="00077636"/>
    <w:rsid w:val="000776D6"/>
    <w:rsid w:val="00077B24"/>
    <w:rsid w:val="00077DDF"/>
    <w:rsid w:val="00077E4A"/>
    <w:rsid w:val="00077E60"/>
    <w:rsid w:val="00077E92"/>
    <w:rsid w:val="00077EE6"/>
    <w:rsid w:val="00077F16"/>
    <w:rsid w:val="000801C4"/>
    <w:rsid w:val="000802F3"/>
    <w:rsid w:val="00080504"/>
    <w:rsid w:val="0008050D"/>
    <w:rsid w:val="0008066C"/>
    <w:rsid w:val="000806E8"/>
    <w:rsid w:val="000806FE"/>
    <w:rsid w:val="00080774"/>
    <w:rsid w:val="00080A8C"/>
    <w:rsid w:val="00080DD2"/>
    <w:rsid w:val="00080EA2"/>
    <w:rsid w:val="00080F5A"/>
    <w:rsid w:val="000811F8"/>
    <w:rsid w:val="000813B5"/>
    <w:rsid w:val="00081633"/>
    <w:rsid w:val="00081830"/>
    <w:rsid w:val="00081B2B"/>
    <w:rsid w:val="00081C88"/>
    <w:rsid w:val="0008202E"/>
    <w:rsid w:val="000820BA"/>
    <w:rsid w:val="0008215F"/>
    <w:rsid w:val="000822A3"/>
    <w:rsid w:val="000822EB"/>
    <w:rsid w:val="00082417"/>
    <w:rsid w:val="0008252A"/>
    <w:rsid w:val="000825C9"/>
    <w:rsid w:val="0008276F"/>
    <w:rsid w:val="00082775"/>
    <w:rsid w:val="000827C6"/>
    <w:rsid w:val="00082A05"/>
    <w:rsid w:val="00082E17"/>
    <w:rsid w:val="00082F3E"/>
    <w:rsid w:val="00083043"/>
    <w:rsid w:val="00083107"/>
    <w:rsid w:val="0008318A"/>
    <w:rsid w:val="000831DC"/>
    <w:rsid w:val="00083447"/>
    <w:rsid w:val="000834C3"/>
    <w:rsid w:val="0008353E"/>
    <w:rsid w:val="00083545"/>
    <w:rsid w:val="00083695"/>
    <w:rsid w:val="00083A62"/>
    <w:rsid w:val="00083B35"/>
    <w:rsid w:val="00083B44"/>
    <w:rsid w:val="00083B5B"/>
    <w:rsid w:val="00083DE5"/>
    <w:rsid w:val="00083E39"/>
    <w:rsid w:val="00083F33"/>
    <w:rsid w:val="00083F4D"/>
    <w:rsid w:val="00084039"/>
    <w:rsid w:val="00084227"/>
    <w:rsid w:val="00084286"/>
    <w:rsid w:val="0008445A"/>
    <w:rsid w:val="000844A1"/>
    <w:rsid w:val="00084748"/>
    <w:rsid w:val="000848FB"/>
    <w:rsid w:val="00084AC2"/>
    <w:rsid w:val="00084E90"/>
    <w:rsid w:val="00085058"/>
    <w:rsid w:val="0008541B"/>
    <w:rsid w:val="000854A8"/>
    <w:rsid w:val="000855C8"/>
    <w:rsid w:val="000856EC"/>
    <w:rsid w:val="00085788"/>
    <w:rsid w:val="00085A07"/>
    <w:rsid w:val="00085BB2"/>
    <w:rsid w:val="00086094"/>
    <w:rsid w:val="00086166"/>
    <w:rsid w:val="00086259"/>
    <w:rsid w:val="000862E8"/>
    <w:rsid w:val="000865B3"/>
    <w:rsid w:val="0008697C"/>
    <w:rsid w:val="00086B3A"/>
    <w:rsid w:val="00086BF3"/>
    <w:rsid w:val="00086C2F"/>
    <w:rsid w:val="00086D15"/>
    <w:rsid w:val="00086E81"/>
    <w:rsid w:val="00086FE0"/>
    <w:rsid w:val="000870A6"/>
    <w:rsid w:val="00087177"/>
    <w:rsid w:val="0008788E"/>
    <w:rsid w:val="00087956"/>
    <w:rsid w:val="00087A21"/>
    <w:rsid w:val="00087B03"/>
    <w:rsid w:val="00087B6B"/>
    <w:rsid w:val="00087BC5"/>
    <w:rsid w:val="00087E8C"/>
    <w:rsid w:val="00087EB4"/>
    <w:rsid w:val="00087EE5"/>
    <w:rsid w:val="00087F01"/>
    <w:rsid w:val="00087F6D"/>
    <w:rsid w:val="00087FD9"/>
    <w:rsid w:val="0009001B"/>
    <w:rsid w:val="00090047"/>
    <w:rsid w:val="0009006C"/>
    <w:rsid w:val="000901B2"/>
    <w:rsid w:val="000901D9"/>
    <w:rsid w:val="000904BA"/>
    <w:rsid w:val="00090658"/>
    <w:rsid w:val="000907E1"/>
    <w:rsid w:val="00090960"/>
    <w:rsid w:val="000909F0"/>
    <w:rsid w:val="00090CDE"/>
    <w:rsid w:val="00090E78"/>
    <w:rsid w:val="00090F50"/>
    <w:rsid w:val="00091611"/>
    <w:rsid w:val="0009176B"/>
    <w:rsid w:val="0009184D"/>
    <w:rsid w:val="00091AFA"/>
    <w:rsid w:val="00092347"/>
    <w:rsid w:val="00092366"/>
    <w:rsid w:val="000925DD"/>
    <w:rsid w:val="0009260E"/>
    <w:rsid w:val="000927FD"/>
    <w:rsid w:val="00092C11"/>
    <w:rsid w:val="0009306E"/>
    <w:rsid w:val="000930C3"/>
    <w:rsid w:val="00093189"/>
    <w:rsid w:val="00093192"/>
    <w:rsid w:val="000932A8"/>
    <w:rsid w:val="000932DC"/>
    <w:rsid w:val="0009337A"/>
    <w:rsid w:val="00093796"/>
    <w:rsid w:val="00093D05"/>
    <w:rsid w:val="00093D70"/>
    <w:rsid w:val="00093DE5"/>
    <w:rsid w:val="00093F43"/>
    <w:rsid w:val="00093FD6"/>
    <w:rsid w:val="00094015"/>
    <w:rsid w:val="0009428F"/>
    <w:rsid w:val="000942D0"/>
    <w:rsid w:val="00094313"/>
    <w:rsid w:val="000945D9"/>
    <w:rsid w:val="000946F5"/>
    <w:rsid w:val="00094927"/>
    <w:rsid w:val="00094A90"/>
    <w:rsid w:val="00094BAD"/>
    <w:rsid w:val="00094BE8"/>
    <w:rsid w:val="000950A0"/>
    <w:rsid w:val="0009528D"/>
    <w:rsid w:val="00095537"/>
    <w:rsid w:val="00095D35"/>
    <w:rsid w:val="00095D60"/>
    <w:rsid w:val="00096203"/>
    <w:rsid w:val="000962CD"/>
    <w:rsid w:val="000962F8"/>
    <w:rsid w:val="000964FB"/>
    <w:rsid w:val="0009664C"/>
    <w:rsid w:val="0009684A"/>
    <w:rsid w:val="000968B0"/>
    <w:rsid w:val="0009696B"/>
    <w:rsid w:val="00096A9D"/>
    <w:rsid w:val="00096CBD"/>
    <w:rsid w:val="00096E40"/>
    <w:rsid w:val="00096EEB"/>
    <w:rsid w:val="00097368"/>
    <w:rsid w:val="000973E0"/>
    <w:rsid w:val="000974AC"/>
    <w:rsid w:val="0009755C"/>
    <w:rsid w:val="000976D2"/>
    <w:rsid w:val="0009775E"/>
    <w:rsid w:val="000977DD"/>
    <w:rsid w:val="00097847"/>
    <w:rsid w:val="000979B2"/>
    <w:rsid w:val="00097D3C"/>
    <w:rsid w:val="00097F00"/>
    <w:rsid w:val="00097F64"/>
    <w:rsid w:val="00097F9E"/>
    <w:rsid w:val="000A031F"/>
    <w:rsid w:val="000A0572"/>
    <w:rsid w:val="000A06EE"/>
    <w:rsid w:val="000A06FC"/>
    <w:rsid w:val="000A08DC"/>
    <w:rsid w:val="000A0C9A"/>
    <w:rsid w:val="000A0DFD"/>
    <w:rsid w:val="000A0F4C"/>
    <w:rsid w:val="000A11EF"/>
    <w:rsid w:val="000A122D"/>
    <w:rsid w:val="000A1282"/>
    <w:rsid w:val="000A13B3"/>
    <w:rsid w:val="000A140D"/>
    <w:rsid w:val="000A163C"/>
    <w:rsid w:val="000A1768"/>
    <w:rsid w:val="000A176D"/>
    <w:rsid w:val="000A178A"/>
    <w:rsid w:val="000A185E"/>
    <w:rsid w:val="000A18BD"/>
    <w:rsid w:val="000A197B"/>
    <w:rsid w:val="000A1CC3"/>
    <w:rsid w:val="000A1FEC"/>
    <w:rsid w:val="000A207D"/>
    <w:rsid w:val="000A2146"/>
    <w:rsid w:val="000A2277"/>
    <w:rsid w:val="000A236D"/>
    <w:rsid w:val="000A2545"/>
    <w:rsid w:val="000A2AF7"/>
    <w:rsid w:val="000A2CC5"/>
    <w:rsid w:val="000A2F94"/>
    <w:rsid w:val="000A2FFC"/>
    <w:rsid w:val="000A3020"/>
    <w:rsid w:val="000A3046"/>
    <w:rsid w:val="000A3480"/>
    <w:rsid w:val="000A34CF"/>
    <w:rsid w:val="000A3514"/>
    <w:rsid w:val="000A36B9"/>
    <w:rsid w:val="000A3926"/>
    <w:rsid w:val="000A3CF6"/>
    <w:rsid w:val="000A40A2"/>
    <w:rsid w:val="000A41A1"/>
    <w:rsid w:val="000A4433"/>
    <w:rsid w:val="000A453D"/>
    <w:rsid w:val="000A46D6"/>
    <w:rsid w:val="000A4C48"/>
    <w:rsid w:val="000A4C49"/>
    <w:rsid w:val="000A4D48"/>
    <w:rsid w:val="000A4D63"/>
    <w:rsid w:val="000A4EDB"/>
    <w:rsid w:val="000A4F5A"/>
    <w:rsid w:val="000A528C"/>
    <w:rsid w:val="000A533E"/>
    <w:rsid w:val="000A542D"/>
    <w:rsid w:val="000A5523"/>
    <w:rsid w:val="000A5619"/>
    <w:rsid w:val="000A57E8"/>
    <w:rsid w:val="000A5830"/>
    <w:rsid w:val="000A589C"/>
    <w:rsid w:val="000A5A1B"/>
    <w:rsid w:val="000A5C09"/>
    <w:rsid w:val="000A5C91"/>
    <w:rsid w:val="000A5DB9"/>
    <w:rsid w:val="000A5E01"/>
    <w:rsid w:val="000A6220"/>
    <w:rsid w:val="000A64F3"/>
    <w:rsid w:val="000A6587"/>
    <w:rsid w:val="000A66EB"/>
    <w:rsid w:val="000A6843"/>
    <w:rsid w:val="000A688A"/>
    <w:rsid w:val="000A688D"/>
    <w:rsid w:val="000A68D1"/>
    <w:rsid w:val="000A6A5D"/>
    <w:rsid w:val="000A6C6D"/>
    <w:rsid w:val="000A6DD8"/>
    <w:rsid w:val="000A72DC"/>
    <w:rsid w:val="000A72E2"/>
    <w:rsid w:val="000A762A"/>
    <w:rsid w:val="000A788D"/>
    <w:rsid w:val="000A7A35"/>
    <w:rsid w:val="000A7AAC"/>
    <w:rsid w:val="000A7B5D"/>
    <w:rsid w:val="000A7C58"/>
    <w:rsid w:val="000AAFFA"/>
    <w:rsid w:val="000B010D"/>
    <w:rsid w:val="000B0271"/>
    <w:rsid w:val="000B05EB"/>
    <w:rsid w:val="000B0724"/>
    <w:rsid w:val="000B0BA2"/>
    <w:rsid w:val="000B0BA8"/>
    <w:rsid w:val="000B0CA6"/>
    <w:rsid w:val="000B0CF3"/>
    <w:rsid w:val="000B10EC"/>
    <w:rsid w:val="000B125B"/>
    <w:rsid w:val="000B1268"/>
    <w:rsid w:val="000B137C"/>
    <w:rsid w:val="000B14E6"/>
    <w:rsid w:val="000B15F5"/>
    <w:rsid w:val="000B1777"/>
    <w:rsid w:val="000B18D0"/>
    <w:rsid w:val="000B1AF7"/>
    <w:rsid w:val="000B1CA9"/>
    <w:rsid w:val="000B1D5A"/>
    <w:rsid w:val="000B1FC2"/>
    <w:rsid w:val="000B2217"/>
    <w:rsid w:val="000B222E"/>
    <w:rsid w:val="000B23F2"/>
    <w:rsid w:val="000B2441"/>
    <w:rsid w:val="000B244A"/>
    <w:rsid w:val="000B248B"/>
    <w:rsid w:val="000B24E4"/>
    <w:rsid w:val="000B25D6"/>
    <w:rsid w:val="000B2649"/>
    <w:rsid w:val="000B2857"/>
    <w:rsid w:val="000B288D"/>
    <w:rsid w:val="000B2A86"/>
    <w:rsid w:val="000B2C0C"/>
    <w:rsid w:val="000B2E5A"/>
    <w:rsid w:val="000B31BC"/>
    <w:rsid w:val="000B321E"/>
    <w:rsid w:val="000B355F"/>
    <w:rsid w:val="000B3636"/>
    <w:rsid w:val="000B3875"/>
    <w:rsid w:val="000B387A"/>
    <w:rsid w:val="000B3933"/>
    <w:rsid w:val="000B3940"/>
    <w:rsid w:val="000B397F"/>
    <w:rsid w:val="000B3CCF"/>
    <w:rsid w:val="000B3D3F"/>
    <w:rsid w:val="000B3E2E"/>
    <w:rsid w:val="000B3E77"/>
    <w:rsid w:val="000B3ECF"/>
    <w:rsid w:val="000B3FC1"/>
    <w:rsid w:val="000B461E"/>
    <w:rsid w:val="000B46D3"/>
    <w:rsid w:val="000B4A0F"/>
    <w:rsid w:val="000B4A4D"/>
    <w:rsid w:val="000B4DEC"/>
    <w:rsid w:val="000B4E4F"/>
    <w:rsid w:val="000B4F0B"/>
    <w:rsid w:val="000B4F1B"/>
    <w:rsid w:val="000B4FDC"/>
    <w:rsid w:val="000B53AF"/>
    <w:rsid w:val="000B5413"/>
    <w:rsid w:val="000B54B7"/>
    <w:rsid w:val="000B54E4"/>
    <w:rsid w:val="000B562E"/>
    <w:rsid w:val="000B56C8"/>
    <w:rsid w:val="000B57EF"/>
    <w:rsid w:val="000B580C"/>
    <w:rsid w:val="000B58C2"/>
    <w:rsid w:val="000B5B88"/>
    <w:rsid w:val="000B5BCC"/>
    <w:rsid w:val="000B5C23"/>
    <w:rsid w:val="000B5E29"/>
    <w:rsid w:val="000B6312"/>
    <w:rsid w:val="000B6315"/>
    <w:rsid w:val="000B653F"/>
    <w:rsid w:val="000B6A5C"/>
    <w:rsid w:val="000B6ABA"/>
    <w:rsid w:val="000B6FAA"/>
    <w:rsid w:val="000B7087"/>
    <w:rsid w:val="000B73C2"/>
    <w:rsid w:val="000B74E8"/>
    <w:rsid w:val="000B766C"/>
    <w:rsid w:val="000B7680"/>
    <w:rsid w:val="000B76E4"/>
    <w:rsid w:val="000B77E2"/>
    <w:rsid w:val="000B786F"/>
    <w:rsid w:val="000B78DC"/>
    <w:rsid w:val="000B7CF8"/>
    <w:rsid w:val="000BA4F7"/>
    <w:rsid w:val="000C0023"/>
    <w:rsid w:val="000C00C4"/>
    <w:rsid w:val="000C00F2"/>
    <w:rsid w:val="000C03E5"/>
    <w:rsid w:val="000C0457"/>
    <w:rsid w:val="000C0724"/>
    <w:rsid w:val="000C076E"/>
    <w:rsid w:val="000C08F3"/>
    <w:rsid w:val="000C097D"/>
    <w:rsid w:val="000C0AF4"/>
    <w:rsid w:val="000C0E2C"/>
    <w:rsid w:val="000C0E32"/>
    <w:rsid w:val="000C11AE"/>
    <w:rsid w:val="000C1220"/>
    <w:rsid w:val="000C13A5"/>
    <w:rsid w:val="000C13F9"/>
    <w:rsid w:val="000C151C"/>
    <w:rsid w:val="000C1BFA"/>
    <w:rsid w:val="000C1C9F"/>
    <w:rsid w:val="000C1D1C"/>
    <w:rsid w:val="000C1DB2"/>
    <w:rsid w:val="000C1EB0"/>
    <w:rsid w:val="000C1F97"/>
    <w:rsid w:val="000C2035"/>
    <w:rsid w:val="000C2115"/>
    <w:rsid w:val="000C21FC"/>
    <w:rsid w:val="000C2348"/>
    <w:rsid w:val="000C2392"/>
    <w:rsid w:val="000C2501"/>
    <w:rsid w:val="000C267E"/>
    <w:rsid w:val="000C26F5"/>
    <w:rsid w:val="000C2785"/>
    <w:rsid w:val="000C28C9"/>
    <w:rsid w:val="000C2ED4"/>
    <w:rsid w:val="000C318B"/>
    <w:rsid w:val="000C3247"/>
    <w:rsid w:val="000C349D"/>
    <w:rsid w:val="000C34A2"/>
    <w:rsid w:val="000C3630"/>
    <w:rsid w:val="000C3801"/>
    <w:rsid w:val="000C3BE1"/>
    <w:rsid w:val="000C3BEB"/>
    <w:rsid w:val="000C3C7C"/>
    <w:rsid w:val="000C3D55"/>
    <w:rsid w:val="000C3E6D"/>
    <w:rsid w:val="000C3EED"/>
    <w:rsid w:val="000C3FA5"/>
    <w:rsid w:val="000C4016"/>
    <w:rsid w:val="000C40BA"/>
    <w:rsid w:val="000C42D6"/>
    <w:rsid w:val="000C4454"/>
    <w:rsid w:val="000C451A"/>
    <w:rsid w:val="000C481E"/>
    <w:rsid w:val="000C48F5"/>
    <w:rsid w:val="000C4A1F"/>
    <w:rsid w:val="000C4B16"/>
    <w:rsid w:val="000C4D74"/>
    <w:rsid w:val="000C4DE1"/>
    <w:rsid w:val="000C5056"/>
    <w:rsid w:val="000C50A5"/>
    <w:rsid w:val="000C5154"/>
    <w:rsid w:val="000C525F"/>
    <w:rsid w:val="000C538F"/>
    <w:rsid w:val="000C5403"/>
    <w:rsid w:val="000C5561"/>
    <w:rsid w:val="000C5631"/>
    <w:rsid w:val="000C569F"/>
    <w:rsid w:val="000C5765"/>
    <w:rsid w:val="000C5938"/>
    <w:rsid w:val="000C5D65"/>
    <w:rsid w:val="000C5E4A"/>
    <w:rsid w:val="000C5E7F"/>
    <w:rsid w:val="000C5EDB"/>
    <w:rsid w:val="000C5F9B"/>
    <w:rsid w:val="000C60EB"/>
    <w:rsid w:val="000C60F3"/>
    <w:rsid w:val="000C6348"/>
    <w:rsid w:val="000C65A1"/>
    <w:rsid w:val="000C65D4"/>
    <w:rsid w:val="000C6643"/>
    <w:rsid w:val="000C6733"/>
    <w:rsid w:val="000C68CC"/>
    <w:rsid w:val="000C6AD4"/>
    <w:rsid w:val="000C6F09"/>
    <w:rsid w:val="000C6FEF"/>
    <w:rsid w:val="000C704A"/>
    <w:rsid w:val="000C70A1"/>
    <w:rsid w:val="000C71ED"/>
    <w:rsid w:val="000C7441"/>
    <w:rsid w:val="000C7462"/>
    <w:rsid w:val="000C7601"/>
    <w:rsid w:val="000C7638"/>
    <w:rsid w:val="000C76EE"/>
    <w:rsid w:val="000C771C"/>
    <w:rsid w:val="000C7888"/>
    <w:rsid w:val="000C7899"/>
    <w:rsid w:val="000C78E9"/>
    <w:rsid w:val="000C79C1"/>
    <w:rsid w:val="000C79DB"/>
    <w:rsid w:val="000C7B60"/>
    <w:rsid w:val="000C7BD1"/>
    <w:rsid w:val="000C7E7B"/>
    <w:rsid w:val="000C7F3F"/>
    <w:rsid w:val="000C8681"/>
    <w:rsid w:val="000D03A6"/>
    <w:rsid w:val="000D046D"/>
    <w:rsid w:val="000D04F8"/>
    <w:rsid w:val="000D06EC"/>
    <w:rsid w:val="000D0780"/>
    <w:rsid w:val="000D0879"/>
    <w:rsid w:val="000D099A"/>
    <w:rsid w:val="000D0B3B"/>
    <w:rsid w:val="000D0B71"/>
    <w:rsid w:val="000D0BCD"/>
    <w:rsid w:val="000D0E83"/>
    <w:rsid w:val="000D0EDE"/>
    <w:rsid w:val="000D13C4"/>
    <w:rsid w:val="000D1474"/>
    <w:rsid w:val="000D149F"/>
    <w:rsid w:val="000D16AC"/>
    <w:rsid w:val="000D1B13"/>
    <w:rsid w:val="000D1DBD"/>
    <w:rsid w:val="000D2069"/>
    <w:rsid w:val="000D20F3"/>
    <w:rsid w:val="000D2189"/>
    <w:rsid w:val="000D2194"/>
    <w:rsid w:val="000D2229"/>
    <w:rsid w:val="000D2281"/>
    <w:rsid w:val="000D23C2"/>
    <w:rsid w:val="000D262D"/>
    <w:rsid w:val="000D268A"/>
    <w:rsid w:val="000D269E"/>
    <w:rsid w:val="000D28DC"/>
    <w:rsid w:val="000D29D3"/>
    <w:rsid w:val="000D29EE"/>
    <w:rsid w:val="000D2A48"/>
    <w:rsid w:val="000D2E83"/>
    <w:rsid w:val="000D2F18"/>
    <w:rsid w:val="000D30EF"/>
    <w:rsid w:val="000D31E9"/>
    <w:rsid w:val="000D329F"/>
    <w:rsid w:val="000D358B"/>
    <w:rsid w:val="000D3628"/>
    <w:rsid w:val="000D3684"/>
    <w:rsid w:val="000D36DE"/>
    <w:rsid w:val="000D36F9"/>
    <w:rsid w:val="000D37FD"/>
    <w:rsid w:val="000D39F6"/>
    <w:rsid w:val="000D3C8E"/>
    <w:rsid w:val="000D3D5E"/>
    <w:rsid w:val="000D41AC"/>
    <w:rsid w:val="000D41CF"/>
    <w:rsid w:val="000D4224"/>
    <w:rsid w:val="000D425E"/>
    <w:rsid w:val="000D4308"/>
    <w:rsid w:val="000D47AB"/>
    <w:rsid w:val="000D47D5"/>
    <w:rsid w:val="000D48A5"/>
    <w:rsid w:val="000D48FF"/>
    <w:rsid w:val="000D4D30"/>
    <w:rsid w:val="000D4DD7"/>
    <w:rsid w:val="000D50AC"/>
    <w:rsid w:val="000D5279"/>
    <w:rsid w:val="000D534F"/>
    <w:rsid w:val="000D558F"/>
    <w:rsid w:val="000D55A7"/>
    <w:rsid w:val="000D55AD"/>
    <w:rsid w:val="000D55C0"/>
    <w:rsid w:val="000D5ABB"/>
    <w:rsid w:val="000D5C42"/>
    <w:rsid w:val="000D5CD9"/>
    <w:rsid w:val="000D5D02"/>
    <w:rsid w:val="000D5D72"/>
    <w:rsid w:val="000D5E39"/>
    <w:rsid w:val="000D603C"/>
    <w:rsid w:val="000D606C"/>
    <w:rsid w:val="000D60F3"/>
    <w:rsid w:val="000D6343"/>
    <w:rsid w:val="000D6383"/>
    <w:rsid w:val="000D643D"/>
    <w:rsid w:val="000D6B11"/>
    <w:rsid w:val="000D6BA1"/>
    <w:rsid w:val="000D6CAF"/>
    <w:rsid w:val="000D6DB1"/>
    <w:rsid w:val="000D6DDF"/>
    <w:rsid w:val="000D7182"/>
    <w:rsid w:val="000D74DD"/>
    <w:rsid w:val="000D7783"/>
    <w:rsid w:val="000D77AA"/>
    <w:rsid w:val="000D786E"/>
    <w:rsid w:val="000D7A9E"/>
    <w:rsid w:val="000D7BA4"/>
    <w:rsid w:val="000D7DFC"/>
    <w:rsid w:val="000D7E1F"/>
    <w:rsid w:val="000E0021"/>
    <w:rsid w:val="000E0063"/>
    <w:rsid w:val="000E00E3"/>
    <w:rsid w:val="000E022E"/>
    <w:rsid w:val="000E0255"/>
    <w:rsid w:val="000E02F2"/>
    <w:rsid w:val="000E05C8"/>
    <w:rsid w:val="000E05F4"/>
    <w:rsid w:val="000E0698"/>
    <w:rsid w:val="000E0795"/>
    <w:rsid w:val="000E0955"/>
    <w:rsid w:val="000E0B61"/>
    <w:rsid w:val="000E0BC1"/>
    <w:rsid w:val="000E0BE2"/>
    <w:rsid w:val="000E0D17"/>
    <w:rsid w:val="000E120C"/>
    <w:rsid w:val="000E135E"/>
    <w:rsid w:val="000E15DD"/>
    <w:rsid w:val="000E18C1"/>
    <w:rsid w:val="000E1E49"/>
    <w:rsid w:val="000E1EDF"/>
    <w:rsid w:val="000E20B3"/>
    <w:rsid w:val="000E20E9"/>
    <w:rsid w:val="000E2141"/>
    <w:rsid w:val="000E2218"/>
    <w:rsid w:val="000E2784"/>
    <w:rsid w:val="000E27F7"/>
    <w:rsid w:val="000E286C"/>
    <w:rsid w:val="000E2992"/>
    <w:rsid w:val="000E2B5C"/>
    <w:rsid w:val="000E2CC3"/>
    <w:rsid w:val="000E2DF8"/>
    <w:rsid w:val="000E2E93"/>
    <w:rsid w:val="000E32D7"/>
    <w:rsid w:val="000E3337"/>
    <w:rsid w:val="000E33A8"/>
    <w:rsid w:val="000E33D1"/>
    <w:rsid w:val="000E351D"/>
    <w:rsid w:val="000E3540"/>
    <w:rsid w:val="000E3762"/>
    <w:rsid w:val="000E3868"/>
    <w:rsid w:val="000E3C61"/>
    <w:rsid w:val="000E3D80"/>
    <w:rsid w:val="000E4024"/>
    <w:rsid w:val="000E42B3"/>
    <w:rsid w:val="000E45D4"/>
    <w:rsid w:val="000E467D"/>
    <w:rsid w:val="000E477F"/>
    <w:rsid w:val="000E47A1"/>
    <w:rsid w:val="000E485B"/>
    <w:rsid w:val="000E49FD"/>
    <w:rsid w:val="000E49FF"/>
    <w:rsid w:val="000E4A21"/>
    <w:rsid w:val="000E4B2F"/>
    <w:rsid w:val="000E4F6E"/>
    <w:rsid w:val="000E4F6F"/>
    <w:rsid w:val="000E4FC1"/>
    <w:rsid w:val="000E50A8"/>
    <w:rsid w:val="000E51EC"/>
    <w:rsid w:val="000E5529"/>
    <w:rsid w:val="000E5648"/>
    <w:rsid w:val="000E5650"/>
    <w:rsid w:val="000E56C7"/>
    <w:rsid w:val="000E589E"/>
    <w:rsid w:val="000E5D2C"/>
    <w:rsid w:val="000E5DD9"/>
    <w:rsid w:val="000E5E71"/>
    <w:rsid w:val="000E5ECC"/>
    <w:rsid w:val="000E5F01"/>
    <w:rsid w:val="000E62D7"/>
    <w:rsid w:val="000E6314"/>
    <w:rsid w:val="000E638C"/>
    <w:rsid w:val="000E63C9"/>
    <w:rsid w:val="000E6425"/>
    <w:rsid w:val="000E660D"/>
    <w:rsid w:val="000E6767"/>
    <w:rsid w:val="000E6893"/>
    <w:rsid w:val="000E6929"/>
    <w:rsid w:val="000E69BF"/>
    <w:rsid w:val="000E6B8A"/>
    <w:rsid w:val="000E6D6D"/>
    <w:rsid w:val="000E6DE4"/>
    <w:rsid w:val="000E6F2B"/>
    <w:rsid w:val="000E6FCE"/>
    <w:rsid w:val="000E7005"/>
    <w:rsid w:val="000E704C"/>
    <w:rsid w:val="000E708B"/>
    <w:rsid w:val="000E7179"/>
    <w:rsid w:val="000E73AA"/>
    <w:rsid w:val="000E74AF"/>
    <w:rsid w:val="000E7997"/>
    <w:rsid w:val="000E7B13"/>
    <w:rsid w:val="000E7C4C"/>
    <w:rsid w:val="000E7D7A"/>
    <w:rsid w:val="000E7E52"/>
    <w:rsid w:val="000EFD8E"/>
    <w:rsid w:val="000F0009"/>
    <w:rsid w:val="000F01DA"/>
    <w:rsid w:val="000F0222"/>
    <w:rsid w:val="000F048E"/>
    <w:rsid w:val="000F06F8"/>
    <w:rsid w:val="000F090E"/>
    <w:rsid w:val="000F0C47"/>
    <w:rsid w:val="000F0DB3"/>
    <w:rsid w:val="000F0E53"/>
    <w:rsid w:val="000F10A8"/>
    <w:rsid w:val="000F11E9"/>
    <w:rsid w:val="000F120D"/>
    <w:rsid w:val="000F1307"/>
    <w:rsid w:val="000F13EC"/>
    <w:rsid w:val="000F15EC"/>
    <w:rsid w:val="000F1617"/>
    <w:rsid w:val="000F17E4"/>
    <w:rsid w:val="000F1890"/>
    <w:rsid w:val="000F19AE"/>
    <w:rsid w:val="000F1A63"/>
    <w:rsid w:val="000F1DDA"/>
    <w:rsid w:val="000F1F9E"/>
    <w:rsid w:val="000F20D7"/>
    <w:rsid w:val="000F21E8"/>
    <w:rsid w:val="000F2254"/>
    <w:rsid w:val="000F23D1"/>
    <w:rsid w:val="000F245F"/>
    <w:rsid w:val="000F24D2"/>
    <w:rsid w:val="000F2766"/>
    <w:rsid w:val="000F27B7"/>
    <w:rsid w:val="000F2826"/>
    <w:rsid w:val="000F283B"/>
    <w:rsid w:val="000F2B9E"/>
    <w:rsid w:val="000F2E14"/>
    <w:rsid w:val="000F2F10"/>
    <w:rsid w:val="000F2F40"/>
    <w:rsid w:val="000F317C"/>
    <w:rsid w:val="000F32E3"/>
    <w:rsid w:val="000F385D"/>
    <w:rsid w:val="000F39E1"/>
    <w:rsid w:val="000F3A4F"/>
    <w:rsid w:val="000F3A81"/>
    <w:rsid w:val="000F3AF8"/>
    <w:rsid w:val="000F3EBA"/>
    <w:rsid w:val="000F4122"/>
    <w:rsid w:val="000F42AD"/>
    <w:rsid w:val="000F44A1"/>
    <w:rsid w:val="000F458C"/>
    <w:rsid w:val="000F459B"/>
    <w:rsid w:val="000F46A0"/>
    <w:rsid w:val="000F46A7"/>
    <w:rsid w:val="000F46AE"/>
    <w:rsid w:val="000F4755"/>
    <w:rsid w:val="000F4769"/>
    <w:rsid w:val="000F4885"/>
    <w:rsid w:val="000F48B8"/>
    <w:rsid w:val="000F4B3E"/>
    <w:rsid w:val="000F4BA8"/>
    <w:rsid w:val="000F4DF4"/>
    <w:rsid w:val="000F4E64"/>
    <w:rsid w:val="000F4FE5"/>
    <w:rsid w:val="000F50C7"/>
    <w:rsid w:val="000F5186"/>
    <w:rsid w:val="000F557B"/>
    <w:rsid w:val="000F5649"/>
    <w:rsid w:val="000F579A"/>
    <w:rsid w:val="000F590C"/>
    <w:rsid w:val="000F593D"/>
    <w:rsid w:val="000F5A83"/>
    <w:rsid w:val="000F5B04"/>
    <w:rsid w:val="000F5E83"/>
    <w:rsid w:val="000F5F1D"/>
    <w:rsid w:val="000F5FEA"/>
    <w:rsid w:val="000F61CD"/>
    <w:rsid w:val="000F630A"/>
    <w:rsid w:val="000F641C"/>
    <w:rsid w:val="000F6482"/>
    <w:rsid w:val="000F65AB"/>
    <w:rsid w:val="000F6A62"/>
    <w:rsid w:val="000F6BD9"/>
    <w:rsid w:val="000F6CEE"/>
    <w:rsid w:val="000F702C"/>
    <w:rsid w:val="000F706F"/>
    <w:rsid w:val="000F72CD"/>
    <w:rsid w:val="000F7486"/>
    <w:rsid w:val="000F7547"/>
    <w:rsid w:val="000F7585"/>
    <w:rsid w:val="000F76A3"/>
    <w:rsid w:val="00100123"/>
    <w:rsid w:val="0010016E"/>
    <w:rsid w:val="001001E7"/>
    <w:rsid w:val="00100274"/>
    <w:rsid w:val="001003F0"/>
    <w:rsid w:val="00100461"/>
    <w:rsid w:val="001004E5"/>
    <w:rsid w:val="001006BD"/>
    <w:rsid w:val="00100A3D"/>
    <w:rsid w:val="00100A91"/>
    <w:rsid w:val="00100AEC"/>
    <w:rsid w:val="00100B5C"/>
    <w:rsid w:val="00100BDA"/>
    <w:rsid w:val="00100C30"/>
    <w:rsid w:val="00100D1B"/>
    <w:rsid w:val="00100E18"/>
    <w:rsid w:val="00100FA5"/>
    <w:rsid w:val="001010A3"/>
    <w:rsid w:val="00101108"/>
    <w:rsid w:val="001011EE"/>
    <w:rsid w:val="00101281"/>
    <w:rsid w:val="00101358"/>
    <w:rsid w:val="00101406"/>
    <w:rsid w:val="00101657"/>
    <w:rsid w:val="00101703"/>
    <w:rsid w:val="001017E7"/>
    <w:rsid w:val="001018E3"/>
    <w:rsid w:val="001019D8"/>
    <w:rsid w:val="00101A47"/>
    <w:rsid w:val="00101B28"/>
    <w:rsid w:val="00101DD5"/>
    <w:rsid w:val="00101F78"/>
    <w:rsid w:val="00102279"/>
    <w:rsid w:val="001022A2"/>
    <w:rsid w:val="00102617"/>
    <w:rsid w:val="001028DF"/>
    <w:rsid w:val="001029EE"/>
    <w:rsid w:val="00102A73"/>
    <w:rsid w:val="00102AEF"/>
    <w:rsid w:val="00102CA5"/>
    <w:rsid w:val="00102E54"/>
    <w:rsid w:val="00102E8E"/>
    <w:rsid w:val="00103036"/>
    <w:rsid w:val="001031CF"/>
    <w:rsid w:val="00103317"/>
    <w:rsid w:val="001033F1"/>
    <w:rsid w:val="00103465"/>
    <w:rsid w:val="0010362E"/>
    <w:rsid w:val="0010370E"/>
    <w:rsid w:val="00103834"/>
    <w:rsid w:val="00103925"/>
    <w:rsid w:val="00103E29"/>
    <w:rsid w:val="00103EE9"/>
    <w:rsid w:val="0010407A"/>
    <w:rsid w:val="001040B1"/>
    <w:rsid w:val="0010453C"/>
    <w:rsid w:val="001047F4"/>
    <w:rsid w:val="00104821"/>
    <w:rsid w:val="00104A5D"/>
    <w:rsid w:val="00104B5F"/>
    <w:rsid w:val="00104CA0"/>
    <w:rsid w:val="00104ED0"/>
    <w:rsid w:val="00105023"/>
    <w:rsid w:val="001051CC"/>
    <w:rsid w:val="00105456"/>
    <w:rsid w:val="00105736"/>
    <w:rsid w:val="001057A1"/>
    <w:rsid w:val="00105C1F"/>
    <w:rsid w:val="00105C40"/>
    <w:rsid w:val="00105DFD"/>
    <w:rsid w:val="00105F33"/>
    <w:rsid w:val="00105FCC"/>
    <w:rsid w:val="0010605E"/>
    <w:rsid w:val="001060A3"/>
    <w:rsid w:val="001061C9"/>
    <w:rsid w:val="00106639"/>
    <w:rsid w:val="001066B7"/>
    <w:rsid w:val="00106745"/>
    <w:rsid w:val="001067C4"/>
    <w:rsid w:val="001068D2"/>
    <w:rsid w:val="001069AE"/>
    <w:rsid w:val="00106CE3"/>
    <w:rsid w:val="00106E96"/>
    <w:rsid w:val="00107041"/>
    <w:rsid w:val="0010709E"/>
    <w:rsid w:val="001070B7"/>
    <w:rsid w:val="0010729E"/>
    <w:rsid w:val="00107431"/>
    <w:rsid w:val="00107765"/>
    <w:rsid w:val="0010792C"/>
    <w:rsid w:val="00107AA0"/>
    <w:rsid w:val="00107AC7"/>
    <w:rsid w:val="00107C40"/>
    <w:rsid w:val="00107DBB"/>
    <w:rsid w:val="00107DFE"/>
    <w:rsid w:val="00107E33"/>
    <w:rsid w:val="00107F00"/>
    <w:rsid w:val="00107F8A"/>
    <w:rsid w:val="0011020C"/>
    <w:rsid w:val="001104F4"/>
    <w:rsid w:val="00110582"/>
    <w:rsid w:val="0011063F"/>
    <w:rsid w:val="00110656"/>
    <w:rsid w:val="00110744"/>
    <w:rsid w:val="00110971"/>
    <w:rsid w:val="00110A18"/>
    <w:rsid w:val="00110AA0"/>
    <w:rsid w:val="00110BAF"/>
    <w:rsid w:val="00110D39"/>
    <w:rsid w:val="00110D9A"/>
    <w:rsid w:val="00110DDC"/>
    <w:rsid w:val="00111088"/>
    <w:rsid w:val="00111253"/>
    <w:rsid w:val="001113D1"/>
    <w:rsid w:val="0011158A"/>
    <w:rsid w:val="00111681"/>
    <w:rsid w:val="0011178D"/>
    <w:rsid w:val="00111B14"/>
    <w:rsid w:val="00111FFB"/>
    <w:rsid w:val="00112058"/>
    <w:rsid w:val="00112132"/>
    <w:rsid w:val="0011239B"/>
    <w:rsid w:val="0011254B"/>
    <w:rsid w:val="00112678"/>
    <w:rsid w:val="001126DC"/>
    <w:rsid w:val="0011287D"/>
    <w:rsid w:val="0011295E"/>
    <w:rsid w:val="00112AC7"/>
    <w:rsid w:val="00112CCB"/>
    <w:rsid w:val="00112E9B"/>
    <w:rsid w:val="00112EB2"/>
    <w:rsid w:val="00112EFA"/>
    <w:rsid w:val="00113032"/>
    <w:rsid w:val="00113061"/>
    <w:rsid w:val="001131B0"/>
    <w:rsid w:val="0011331C"/>
    <w:rsid w:val="0011331F"/>
    <w:rsid w:val="0011333C"/>
    <w:rsid w:val="001133A3"/>
    <w:rsid w:val="00113584"/>
    <w:rsid w:val="001135EC"/>
    <w:rsid w:val="0011361E"/>
    <w:rsid w:val="00113647"/>
    <w:rsid w:val="00113739"/>
    <w:rsid w:val="001137EE"/>
    <w:rsid w:val="00113899"/>
    <w:rsid w:val="001139CB"/>
    <w:rsid w:val="00113A5B"/>
    <w:rsid w:val="00113AF7"/>
    <w:rsid w:val="00113C97"/>
    <w:rsid w:val="00113DD7"/>
    <w:rsid w:val="00113F25"/>
    <w:rsid w:val="00113F34"/>
    <w:rsid w:val="00113F7A"/>
    <w:rsid w:val="00113FED"/>
    <w:rsid w:val="0011437F"/>
    <w:rsid w:val="001143C8"/>
    <w:rsid w:val="001143E6"/>
    <w:rsid w:val="00114558"/>
    <w:rsid w:val="0011460E"/>
    <w:rsid w:val="00114745"/>
    <w:rsid w:val="0011488B"/>
    <w:rsid w:val="001149EA"/>
    <w:rsid w:val="001151A7"/>
    <w:rsid w:val="001153A7"/>
    <w:rsid w:val="001153E6"/>
    <w:rsid w:val="0011577F"/>
    <w:rsid w:val="00115D2F"/>
    <w:rsid w:val="00115DE5"/>
    <w:rsid w:val="00116106"/>
    <w:rsid w:val="001162F3"/>
    <w:rsid w:val="00116554"/>
    <w:rsid w:val="001165ED"/>
    <w:rsid w:val="0011675B"/>
    <w:rsid w:val="0011686D"/>
    <w:rsid w:val="00116AA2"/>
    <w:rsid w:val="00116E8A"/>
    <w:rsid w:val="00116F2F"/>
    <w:rsid w:val="001171DD"/>
    <w:rsid w:val="0011737F"/>
    <w:rsid w:val="001175A6"/>
    <w:rsid w:val="00117673"/>
    <w:rsid w:val="0011777A"/>
    <w:rsid w:val="00117815"/>
    <w:rsid w:val="001179C0"/>
    <w:rsid w:val="00117CD7"/>
    <w:rsid w:val="00117E9D"/>
    <w:rsid w:val="00117F98"/>
    <w:rsid w:val="00117FBE"/>
    <w:rsid w:val="00117FC4"/>
    <w:rsid w:val="00117FF1"/>
    <w:rsid w:val="0012019D"/>
    <w:rsid w:val="00120476"/>
    <w:rsid w:val="00120574"/>
    <w:rsid w:val="001205D9"/>
    <w:rsid w:val="001208FF"/>
    <w:rsid w:val="00120D4A"/>
    <w:rsid w:val="00120D6B"/>
    <w:rsid w:val="001211E7"/>
    <w:rsid w:val="001213D5"/>
    <w:rsid w:val="001219EE"/>
    <w:rsid w:val="00121B29"/>
    <w:rsid w:val="00121B82"/>
    <w:rsid w:val="00121BCD"/>
    <w:rsid w:val="00121C88"/>
    <w:rsid w:val="00121CA3"/>
    <w:rsid w:val="00121E78"/>
    <w:rsid w:val="00121EA4"/>
    <w:rsid w:val="0012208D"/>
    <w:rsid w:val="001221CF"/>
    <w:rsid w:val="0012233C"/>
    <w:rsid w:val="00122415"/>
    <w:rsid w:val="001224DA"/>
    <w:rsid w:val="00122937"/>
    <w:rsid w:val="00122A3F"/>
    <w:rsid w:val="00122AD2"/>
    <w:rsid w:val="00122C19"/>
    <w:rsid w:val="00122F44"/>
    <w:rsid w:val="00122F4D"/>
    <w:rsid w:val="001230BB"/>
    <w:rsid w:val="001231A8"/>
    <w:rsid w:val="001231DE"/>
    <w:rsid w:val="001231EF"/>
    <w:rsid w:val="001234E3"/>
    <w:rsid w:val="00123579"/>
    <w:rsid w:val="001236CC"/>
    <w:rsid w:val="001237E3"/>
    <w:rsid w:val="00123AC4"/>
    <w:rsid w:val="00123E67"/>
    <w:rsid w:val="00124031"/>
    <w:rsid w:val="0012416C"/>
    <w:rsid w:val="001245AF"/>
    <w:rsid w:val="00124B29"/>
    <w:rsid w:val="00124BAF"/>
    <w:rsid w:val="00124D1C"/>
    <w:rsid w:val="00124D65"/>
    <w:rsid w:val="00124F68"/>
    <w:rsid w:val="0012510D"/>
    <w:rsid w:val="00125222"/>
    <w:rsid w:val="001253A3"/>
    <w:rsid w:val="0012554E"/>
    <w:rsid w:val="001257D5"/>
    <w:rsid w:val="00125A2E"/>
    <w:rsid w:val="00125C54"/>
    <w:rsid w:val="00125D2A"/>
    <w:rsid w:val="00125EDF"/>
    <w:rsid w:val="0012600A"/>
    <w:rsid w:val="0012604F"/>
    <w:rsid w:val="00126074"/>
    <w:rsid w:val="001260EE"/>
    <w:rsid w:val="00126475"/>
    <w:rsid w:val="0012655B"/>
    <w:rsid w:val="00126598"/>
    <w:rsid w:val="001265D6"/>
    <w:rsid w:val="001266AF"/>
    <w:rsid w:val="00126826"/>
    <w:rsid w:val="00126918"/>
    <w:rsid w:val="00126DD5"/>
    <w:rsid w:val="0012702E"/>
    <w:rsid w:val="0012706B"/>
    <w:rsid w:val="0012708D"/>
    <w:rsid w:val="001270EB"/>
    <w:rsid w:val="001271C7"/>
    <w:rsid w:val="001271F6"/>
    <w:rsid w:val="00127439"/>
    <w:rsid w:val="00127C39"/>
    <w:rsid w:val="00127CD0"/>
    <w:rsid w:val="00127D11"/>
    <w:rsid w:val="00127D55"/>
    <w:rsid w:val="00127DED"/>
    <w:rsid w:val="00127E25"/>
    <w:rsid w:val="00127F64"/>
    <w:rsid w:val="0013076D"/>
    <w:rsid w:val="0013087C"/>
    <w:rsid w:val="00130A18"/>
    <w:rsid w:val="00130B8B"/>
    <w:rsid w:val="00130BEE"/>
    <w:rsid w:val="00131093"/>
    <w:rsid w:val="00131129"/>
    <w:rsid w:val="0013139A"/>
    <w:rsid w:val="00131405"/>
    <w:rsid w:val="00131419"/>
    <w:rsid w:val="0013146C"/>
    <w:rsid w:val="001317AD"/>
    <w:rsid w:val="001317C7"/>
    <w:rsid w:val="0013180C"/>
    <w:rsid w:val="001318F0"/>
    <w:rsid w:val="00131972"/>
    <w:rsid w:val="00131990"/>
    <w:rsid w:val="0013199E"/>
    <w:rsid w:val="00131A20"/>
    <w:rsid w:val="00131A4B"/>
    <w:rsid w:val="00131BAE"/>
    <w:rsid w:val="00131DE1"/>
    <w:rsid w:val="00131DE2"/>
    <w:rsid w:val="00131FE0"/>
    <w:rsid w:val="00131FF1"/>
    <w:rsid w:val="001323D6"/>
    <w:rsid w:val="001323D9"/>
    <w:rsid w:val="001324A2"/>
    <w:rsid w:val="001324E6"/>
    <w:rsid w:val="00132529"/>
    <w:rsid w:val="001325D9"/>
    <w:rsid w:val="00132612"/>
    <w:rsid w:val="00132946"/>
    <w:rsid w:val="00132967"/>
    <w:rsid w:val="001329DB"/>
    <w:rsid w:val="00132AFA"/>
    <w:rsid w:val="00132B8D"/>
    <w:rsid w:val="00132BCE"/>
    <w:rsid w:val="00132C92"/>
    <w:rsid w:val="00132D98"/>
    <w:rsid w:val="00132DAB"/>
    <w:rsid w:val="00132E01"/>
    <w:rsid w:val="00132EBB"/>
    <w:rsid w:val="001330B4"/>
    <w:rsid w:val="00133337"/>
    <w:rsid w:val="0013334D"/>
    <w:rsid w:val="001334DE"/>
    <w:rsid w:val="00133547"/>
    <w:rsid w:val="00133565"/>
    <w:rsid w:val="001335C1"/>
    <w:rsid w:val="001336D2"/>
    <w:rsid w:val="0013372A"/>
    <w:rsid w:val="00133BB8"/>
    <w:rsid w:val="00133EFD"/>
    <w:rsid w:val="0013405C"/>
    <w:rsid w:val="001342CE"/>
    <w:rsid w:val="001347BB"/>
    <w:rsid w:val="00134830"/>
    <w:rsid w:val="001349F3"/>
    <w:rsid w:val="00134AB5"/>
    <w:rsid w:val="00134B59"/>
    <w:rsid w:val="00134C98"/>
    <w:rsid w:val="00134D0C"/>
    <w:rsid w:val="00134EEC"/>
    <w:rsid w:val="0013506F"/>
    <w:rsid w:val="001350CA"/>
    <w:rsid w:val="00135102"/>
    <w:rsid w:val="0013557B"/>
    <w:rsid w:val="001355B2"/>
    <w:rsid w:val="001356BD"/>
    <w:rsid w:val="001357FB"/>
    <w:rsid w:val="00135BB0"/>
    <w:rsid w:val="00135F55"/>
    <w:rsid w:val="00136125"/>
    <w:rsid w:val="001362CC"/>
    <w:rsid w:val="0013667B"/>
    <w:rsid w:val="0013668D"/>
    <w:rsid w:val="001366D2"/>
    <w:rsid w:val="00136907"/>
    <w:rsid w:val="00136E33"/>
    <w:rsid w:val="00136FEB"/>
    <w:rsid w:val="0013702B"/>
    <w:rsid w:val="00137058"/>
    <w:rsid w:val="001371B4"/>
    <w:rsid w:val="001371F1"/>
    <w:rsid w:val="00137287"/>
    <w:rsid w:val="00137595"/>
    <w:rsid w:val="001375C7"/>
    <w:rsid w:val="00137675"/>
    <w:rsid w:val="001377A5"/>
    <w:rsid w:val="00137AAB"/>
    <w:rsid w:val="00137B0A"/>
    <w:rsid w:val="00137BD8"/>
    <w:rsid w:val="00137BEC"/>
    <w:rsid w:val="00137C00"/>
    <w:rsid w:val="00137CCC"/>
    <w:rsid w:val="00137D81"/>
    <w:rsid w:val="00137F56"/>
    <w:rsid w:val="00137FA7"/>
    <w:rsid w:val="0013D479"/>
    <w:rsid w:val="001400EE"/>
    <w:rsid w:val="0014011E"/>
    <w:rsid w:val="00140202"/>
    <w:rsid w:val="00140318"/>
    <w:rsid w:val="001404D3"/>
    <w:rsid w:val="0014060A"/>
    <w:rsid w:val="00140623"/>
    <w:rsid w:val="001407C3"/>
    <w:rsid w:val="00140995"/>
    <w:rsid w:val="00140A62"/>
    <w:rsid w:val="00140A97"/>
    <w:rsid w:val="0014125C"/>
    <w:rsid w:val="001413A7"/>
    <w:rsid w:val="001413C5"/>
    <w:rsid w:val="00141434"/>
    <w:rsid w:val="00141F31"/>
    <w:rsid w:val="0014214E"/>
    <w:rsid w:val="001423F7"/>
    <w:rsid w:val="00142482"/>
    <w:rsid w:val="00142A74"/>
    <w:rsid w:val="00142AFF"/>
    <w:rsid w:val="00142BB8"/>
    <w:rsid w:val="00142D55"/>
    <w:rsid w:val="0014300A"/>
    <w:rsid w:val="0014321E"/>
    <w:rsid w:val="001432ED"/>
    <w:rsid w:val="001434D4"/>
    <w:rsid w:val="0014350C"/>
    <w:rsid w:val="001435C9"/>
    <w:rsid w:val="00143625"/>
    <w:rsid w:val="0014371A"/>
    <w:rsid w:val="0014374A"/>
    <w:rsid w:val="001437B0"/>
    <w:rsid w:val="0014395D"/>
    <w:rsid w:val="00143AA3"/>
    <w:rsid w:val="00144157"/>
    <w:rsid w:val="0014423E"/>
    <w:rsid w:val="001443DC"/>
    <w:rsid w:val="001443E9"/>
    <w:rsid w:val="0014452F"/>
    <w:rsid w:val="0014457B"/>
    <w:rsid w:val="00144786"/>
    <w:rsid w:val="0014484C"/>
    <w:rsid w:val="00144863"/>
    <w:rsid w:val="0014492C"/>
    <w:rsid w:val="00144A38"/>
    <w:rsid w:val="00144BCA"/>
    <w:rsid w:val="00144C9A"/>
    <w:rsid w:val="00144D0C"/>
    <w:rsid w:val="00145086"/>
    <w:rsid w:val="001451D3"/>
    <w:rsid w:val="001452B6"/>
    <w:rsid w:val="001454B5"/>
    <w:rsid w:val="001454F8"/>
    <w:rsid w:val="00145541"/>
    <w:rsid w:val="00145542"/>
    <w:rsid w:val="0014559A"/>
    <w:rsid w:val="001457DE"/>
    <w:rsid w:val="001458FB"/>
    <w:rsid w:val="0014590D"/>
    <w:rsid w:val="00145942"/>
    <w:rsid w:val="00145B7E"/>
    <w:rsid w:val="00145B99"/>
    <w:rsid w:val="00145BCE"/>
    <w:rsid w:val="00145BE7"/>
    <w:rsid w:val="00145C63"/>
    <w:rsid w:val="00145D21"/>
    <w:rsid w:val="00145F1F"/>
    <w:rsid w:val="00145F61"/>
    <w:rsid w:val="00145FDA"/>
    <w:rsid w:val="0014622C"/>
    <w:rsid w:val="001465BF"/>
    <w:rsid w:val="0014660C"/>
    <w:rsid w:val="001467C2"/>
    <w:rsid w:val="001468AD"/>
    <w:rsid w:val="001469ED"/>
    <w:rsid w:val="00146DFA"/>
    <w:rsid w:val="00146E82"/>
    <w:rsid w:val="00146F04"/>
    <w:rsid w:val="00146F50"/>
    <w:rsid w:val="00146F88"/>
    <w:rsid w:val="001470A4"/>
    <w:rsid w:val="00147547"/>
    <w:rsid w:val="0014768D"/>
    <w:rsid w:val="001476E4"/>
    <w:rsid w:val="001477C2"/>
    <w:rsid w:val="00147EAE"/>
    <w:rsid w:val="00147F9D"/>
    <w:rsid w:val="001502A8"/>
    <w:rsid w:val="001503BA"/>
    <w:rsid w:val="00150540"/>
    <w:rsid w:val="001506EC"/>
    <w:rsid w:val="0015077A"/>
    <w:rsid w:val="00150878"/>
    <w:rsid w:val="00150A0D"/>
    <w:rsid w:val="00150A71"/>
    <w:rsid w:val="00150A8B"/>
    <w:rsid w:val="00150C1E"/>
    <w:rsid w:val="00150ECD"/>
    <w:rsid w:val="001513A2"/>
    <w:rsid w:val="00151439"/>
    <w:rsid w:val="00151850"/>
    <w:rsid w:val="001518B6"/>
    <w:rsid w:val="00151C55"/>
    <w:rsid w:val="00151D31"/>
    <w:rsid w:val="00151DE9"/>
    <w:rsid w:val="00151EDE"/>
    <w:rsid w:val="00151FEB"/>
    <w:rsid w:val="001520B4"/>
    <w:rsid w:val="0015216B"/>
    <w:rsid w:val="001523C1"/>
    <w:rsid w:val="00152B22"/>
    <w:rsid w:val="00152B2B"/>
    <w:rsid w:val="00152BD9"/>
    <w:rsid w:val="00152E44"/>
    <w:rsid w:val="00152ED4"/>
    <w:rsid w:val="00152FBC"/>
    <w:rsid w:val="00153078"/>
    <w:rsid w:val="00153160"/>
    <w:rsid w:val="001532D7"/>
    <w:rsid w:val="0015337D"/>
    <w:rsid w:val="001535CF"/>
    <w:rsid w:val="0015370C"/>
    <w:rsid w:val="001537D9"/>
    <w:rsid w:val="00153A96"/>
    <w:rsid w:val="00153ACC"/>
    <w:rsid w:val="00153C07"/>
    <w:rsid w:val="00153D58"/>
    <w:rsid w:val="00153EF2"/>
    <w:rsid w:val="00154142"/>
    <w:rsid w:val="001541B7"/>
    <w:rsid w:val="00154520"/>
    <w:rsid w:val="0015452D"/>
    <w:rsid w:val="001545E3"/>
    <w:rsid w:val="00154738"/>
    <w:rsid w:val="0015496B"/>
    <w:rsid w:val="00154985"/>
    <w:rsid w:val="00154A69"/>
    <w:rsid w:val="00154AEE"/>
    <w:rsid w:val="00154D47"/>
    <w:rsid w:val="00154E02"/>
    <w:rsid w:val="001552A9"/>
    <w:rsid w:val="00155905"/>
    <w:rsid w:val="00155BC9"/>
    <w:rsid w:val="00155CD4"/>
    <w:rsid w:val="00155E26"/>
    <w:rsid w:val="00155E38"/>
    <w:rsid w:val="00155FD3"/>
    <w:rsid w:val="0015609F"/>
    <w:rsid w:val="001560DA"/>
    <w:rsid w:val="00156183"/>
    <w:rsid w:val="001561D4"/>
    <w:rsid w:val="00156303"/>
    <w:rsid w:val="00156437"/>
    <w:rsid w:val="001567F0"/>
    <w:rsid w:val="00156B80"/>
    <w:rsid w:val="00156B8C"/>
    <w:rsid w:val="00156DC5"/>
    <w:rsid w:val="001571AF"/>
    <w:rsid w:val="00157360"/>
    <w:rsid w:val="001577E8"/>
    <w:rsid w:val="001578A6"/>
    <w:rsid w:val="00157A37"/>
    <w:rsid w:val="00157BC7"/>
    <w:rsid w:val="00157C83"/>
    <w:rsid w:val="00157CD3"/>
    <w:rsid w:val="00157D49"/>
    <w:rsid w:val="00157E0B"/>
    <w:rsid w:val="00157F35"/>
    <w:rsid w:val="00157F8D"/>
    <w:rsid w:val="001602C1"/>
    <w:rsid w:val="001607AB"/>
    <w:rsid w:val="001607DF"/>
    <w:rsid w:val="001609D2"/>
    <w:rsid w:val="00160B00"/>
    <w:rsid w:val="00160C2C"/>
    <w:rsid w:val="00160CC0"/>
    <w:rsid w:val="00160D23"/>
    <w:rsid w:val="00160D6E"/>
    <w:rsid w:val="00160D83"/>
    <w:rsid w:val="00160D9C"/>
    <w:rsid w:val="00160E4B"/>
    <w:rsid w:val="00160ECB"/>
    <w:rsid w:val="00160EFA"/>
    <w:rsid w:val="00160F95"/>
    <w:rsid w:val="0016129D"/>
    <w:rsid w:val="00161335"/>
    <w:rsid w:val="00161509"/>
    <w:rsid w:val="0016168B"/>
    <w:rsid w:val="001617BB"/>
    <w:rsid w:val="001617E5"/>
    <w:rsid w:val="00161802"/>
    <w:rsid w:val="0016182B"/>
    <w:rsid w:val="00161936"/>
    <w:rsid w:val="0016196F"/>
    <w:rsid w:val="00161C66"/>
    <w:rsid w:val="00161D85"/>
    <w:rsid w:val="00161DAD"/>
    <w:rsid w:val="00161EDB"/>
    <w:rsid w:val="00161F83"/>
    <w:rsid w:val="001622BB"/>
    <w:rsid w:val="001625D0"/>
    <w:rsid w:val="00162608"/>
    <w:rsid w:val="0016264D"/>
    <w:rsid w:val="00162799"/>
    <w:rsid w:val="001627FB"/>
    <w:rsid w:val="001629A3"/>
    <w:rsid w:val="00162C98"/>
    <w:rsid w:val="00162DFB"/>
    <w:rsid w:val="00162FFF"/>
    <w:rsid w:val="001631B5"/>
    <w:rsid w:val="00163287"/>
    <w:rsid w:val="00163290"/>
    <w:rsid w:val="00163819"/>
    <w:rsid w:val="001638A1"/>
    <w:rsid w:val="0016390D"/>
    <w:rsid w:val="00163961"/>
    <w:rsid w:val="001639E2"/>
    <w:rsid w:val="00163AC2"/>
    <w:rsid w:val="00163B65"/>
    <w:rsid w:val="00163C5A"/>
    <w:rsid w:val="00163D67"/>
    <w:rsid w:val="00163F1D"/>
    <w:rsid w:val="00164111"/>
    <w:rsid w:val="00164232"/>
    <w:rsid w:val="001643A4"/>
    <w:rsid w:val="001643B6"/>
    <w:rsid w:val="001645C5"/>
    <w:rsid w:val="00164633"/>
    <w:rsid w:val="00164810"/>
    <w:rsid w:val="001649B5"/>
    <w:rsid w:val="00164A0D"/>
    <w:rsid w:val="00164B62"/>
    <w:rsid w:val="00164BEE"/>
    <w:rsid w:val="00164DB4"/>
    <w:rsid w:val="00164DFB"/>
    <w:rsid w:val="00164ED3"/>
    <w:rsid w:val="00164F92"/>
    <w:rsid w:val="00165088"/>
    <w:rsid w:val="001651BD"/>
    <w:rsid w:val="00165346"/>
    <w:rsid w:val="001655DE"/>
    <w:rsid w:val="0016566C"/>
    <w:rsid w:val="001656C0"/>
    <w:rsid w:val="001659A1"/>
    <w:rsid w:val="001659E9"/>
    <w:rsid w:val="00165A22"/>
    <w:rsid w:val="00165B14"/>
    <w:rsid w:val="00165B26"/>
    <w:rsid w:val="00165C8A"/>
    <w:rsid w:val="00165DB6"/>
    <w:rsid w:val="00165F76"/>
    <w:rsid w:val="00166056"/>
    <w:rsid w:val="00166107"/>
    <w:rsid w:val="001661ED"/>
    <w:rsid w:val="001663B5"/>
    <w:rsid w:val="00166475"/>
    <w:rsid w:val="001668AF"/>
    <w:rsid w:val="00166A06"/>
    <w:rsid w:val="00166B65"/>
    <w:rsid w:val="00166BA1"/>
    <w:rsid w:val="00166DDF"/>
    <w:rsid w:val="00166EB3"/>
    <w:rsid w:val="0016709B"/>
    <w:rsid w:val="001676A3"/>
    <w:rsid w:val="00167D84"/>
    <w:rsid w:val="00167E45"/>
    <w:rsid w:val="00167E4B"/>
    <w:rsid w:val="00167F65"/>
    <w:rsid w:val="00170408"/>
    <w:rsid w:val="0017057A"/>
    <w:rsid w:val="001705E1"/>
    <w:rsid w:val="001706BF"/>
    <w:rsid w:val="00170996"/>
    <w:rsid w:val="001709CA"/>
    <w:rsid w:val="00170B8B"/>
    <w:rsid w:val="00170BD0"/>
    <w:rsid w:val="00170CFE"/>
    <w:rsid w:val="00170F30"/>
    <w:rsid w:val="00170F45"/>
    <w:rsid w:val="00170F50"/>
    <w:rsid w:val="00171207"/>
    <w:rsid w:val="0017134B"/>
    <w:rsid w:val="001713B3"/>
    <w:rsid w:val="00171AFD"/>
    <w:rsid w:val="00171C6C"/>
    <w:rsid w:val="00171CA9"/>
    <w:rsid w:val="00171E6B"/>
    <w:rsid w:val="00172117"/>
    <w:rsid w:val="001722A7"/>
    <w:rsid w:val="0017237A"/>
    <w:rsid w:val="001723CE"/>
    <w:rsid w:val="00172414"/>
    <w:rsid w:val="00172577"/>
    <w:rsid w:val="0017267E"/>
    <w:rsid w:val="00172686"/>
    <w:rsid w:val="0017272C"/>
    <w:rsid w:val="001728B2"/>
    <w:rsid w:val="00172AA1"/>
    <w:rsid w:val="00172C15"/>
    <w:rsid w:val="00172D0B"/>
    <w:rsid w:val="00172EEA"/>
    <w:rsid w:val="0017320C"/>
    <w:rsid w:val="0017322E"/>
    <w:rsid w:val="001732A3"/>
    <w:rsid w:val="001735FF"/>
    <w:rsid w:val="001736B5"/>
    <w:rsid w:val="0017375E"/>
    <w:rsid w:val="00173A39"/>
    <w:rsid w:val="00173A9A"/>
    <w:rsid w:val="00173F98"/>
    <w:rsid w:val="00173FB1"/>
    <w:rsid w:val="00174136"/>
    <w:rsid w:val="00174271"/>
    <w:rsid w:val="00174313"/>
    <w:rsid w:val="00174531"/>
    <w:rsid w:val="0017453B"/>
    <w:rsid w:val="00174900"/>
    <w:rsid w:val="00174913"/>
    <w:rsid w:val="00174BA3"/>
    <w:rsid w:val="0017507E"/>
    <w:rsid w:val="0017516F"/>
    <w:rsid w:val="001755D3"/>
    <w:rsid w:val="00175706"/>
    <w:rsid w:val="00175846"/>
    <w:rsid w:val="001758D3"/>
    <w:rsid w:val="00175A39"/>
    <w:rsid w:val="00175AD8"/>
    <w:rsid w:val="00175B9E"/>
    <w:rsid w:val="00175C12"/>
    <w:rsid w:val="00175CB8"/>
    <w:rsid w:val="00175D69"/>
    <w:rsid w:val="00175E70"/>
    <w:rsid w:val="00176122"/>
    <w:rsid w:val="0017617E"/>
    <w:rsid w:val="00176257"/>
    <w:rsid w:val="001762C3"/>
    <w:rsid w:val="001763B8"/>
    <w:rsid w:val="0017642F"/>
    <w:rsid w:val="001764E4"/>
    <w:rsid w:val="00176553"/>
    <w:rsid w:val="001765D9"/>
    <w:rsid w:val="0017667D"/>
    <w:rsid w:val="00176760"/>
    <w:rsid w:val="00176969"/>
    <w:rsid w:val="00176CC7"/>
    <w:rsid w:val="00176E08"/>
    <w:rsid w:val="00176F01"/>
    <w:rsid w:val="00177166"/>
    <w:rsid w:val="00177217"/>
    <w:rsid w:val="00177224"/>
    <w:rsid w:val="00177291"/>
    <w:rsid w:val="00177765"/>
    <w:rsid w:val="001777ED"/>
    <w:rsid w:val="0017785A"/>
    <w:rsid w:val="001778DA"/>
    <w:rsid w:val="001778DB"/>
    <w:rsid w:val="00177E9B"/>
    <w:rsid w:val="001800D5"/>
    <w:rsid w:val="001800FC"/>
    <w:rsid w:val="0018037B"/>
    <w:rsid w:val="001803B1"/>
    <w:rsid w:val="001805E4"/>
    <w:rsid w:val="00180837"/>
    <w:rsid w:val="00180857"/>
    <w:rsid w:val="001808F8"/>
    <w:rsid w:val="0018095A"/>
    <w:rsid w:val="00180ACE"/>
    <w:rsid w:val="00180AF8"/>
    <w:rsid w:val="00180B86"/>
    <w:rsid w:val="00180DCC"/>
    <w:rsid w:val="00180E0C"/>
    <w:rsid w:val="00180E92"/>
    <w:rsid w:val="00180EB5"/>
    <w:rsid w:val="001810A9"/>
    <w:rsid w:val="001812FE"/>
    <w:rsid w:val="00181356"/>
    <w:rsid w:val="001813EF"/>
    <w:rsid w:val="001814A5"/>
    <w:rsid w:val="001819A5"/>
    <w:rsid w:val="001819DA"/>
    <w:rsid w:val="00181A3D"/>
    <w:rsid w:val="00181C13"/>
    <w:rsid w:val="00181C90"/>
    <w:rsid w:val="00181CF1"/>
    <w:rsid w:val="0018214C"/>
    <w:rsid w:val="001821CB"/>
    <w:rsid w:val="001824DA"/>
    <w:rsid w:val="001825B1"/>
    <w:rsid w:val="0018276A"/>
    <w:rsid w:val="001827C7"/>
    <w:rsid w:val="001829A5"/>
    <w:rsid w:val="00182C87"/>
    <w:rsid w:val="00182C8D"/>
    <w:rsid w:val="001832B1"/>
    <w:rsid w:val="0018330A"/>
    <w:rsid w:val="0018339C"/>
    <w:rsid w:val="0018355D"/>
    <w:rsid w:val="001838DC"/>
    <w:rsid w:val="0018390A"/>
    <w:rsid w:val="00183B1B"/>
    <w:rsid w:val="00183CA3"/>
    <w:rsid w:val="00183E79"/>
    <w:rsid w:val="00184107"/>
    <w:rsid w:val="001841F0"/>
    <w:rsid w:val="00184231"/>
    <w:rsid w:val="001843A4"/>
    <w:rsid w:val="001843A8"/>
    <w:rsid w:val="001843AE"/>
    <w:rsid w:val="001843EA"/>
    <w:rsid w:val="001844E9"/>
    <w:rsid w:val="00184587"/>
    <w:rsid w:val="001845AC"/>
    <w:rsid w:val="001846C6"/>
    <w:rsid w:val="00184D51"/>
    <w:rsid w:val="00184DCB"/>
    <w:rsid w:val="00184E1B"/>
    <w:rsid w:val="00184E5E"/>
    <w:rsid w:val="00185139"/>
    <w:rsid w:val="00185354"/>
    <w:rsid w:val="001854E5"/>
    <w:rsid w:val="00185578"/>
    <w:rsid w:val="001855BF"/>
    <w:rsid w:val="0018560F"/>
    <w:rsid w:val="00185A76"/>
    <w:rsid w:val="00185D35"/>
    <w:rsid w:val="00185DE8"/>
    <w:rsid w:val="00185F66"/>
    <w:rsid w:val="00185F73"/>
    <w:rsid w:val="00186057"/>
    <w:rsid w:val="00186147"/>
    <w:rsid w:val="0018614C"/>
    <w:rsid w:val="00186170"/>
    <w:rsid w:val="00186207"/>
    <w:rsid w:val="001867F8"/>
    <w:rsid w:val="001868DC"/>
    <w:rsid w:val="00186B75"/>
    <w:rsid w:val="00186DA6"/>
    <w:rsid w:val="0018700F"/>
    <w:rsid w:val="0018703B"/>
    <w:rsid w:val="001870F6"/>
    <w:rsid w:val="00187356"/>
    <w:rsid w:val="0018757E"/>
    <w:rsid w:val="0018765A"/>
    <w:rsid w:val="0018769C"/>
    <w:rsid w:val="00187798"/>
    <w:rsid w:val="001879BD"/>
    <w:rsid w:val="001879CC"/>
    <w:rsid w:val="00187A59"/>
    <w:rsid w:val="00187A8A"/>
    <w:rsid w:val="00187A8D"/>
    <w:rsid w:val="00187C0B"/>
    <w:rsid w:val="00187C75"/>
    <w:rsid w:val="00187DC8"/>
    <w:rsid w:val="0018E871"/>
    <w:rsid w:val="001901E3"/>
    <w:rsid w:val="00190277"/>
    <w:rsid w:val="0019050E"/>
    <w:rsid w:val="0019062A"/>
    <w:rsid w:val="00190834"/>
    <w:rsid w:val="001908BB"/>
    <w:rsid w:val="00190942"/>
    <w:rsid w:val="0019094D"/>
    <w:rsid w:val="00190B14"/>
    <w:rsid w:val="00190DEB"/>
    <w:rsid w:val="00191108"/>
    <w:rsid w:val="00191131"/>
    <w:rsid w:val="001912E2"/>
    <w:rsid w:val="00191450"/>
    <w:rsid w:val="00191CC5"/>
    <w:rsid w:val="00191DC9"/>
    <w:rsid w:val="00191E6C"/>
    <w:rsid w:val="00191EB1"/>
    <w:rsid w:val="00191EEA"/>
    <w:rsid w:val="00191F10"/>
    <w:rsid w:val="00191F2E"/>
    <w:rsid w:val="00192149"/>
    <w:rsid w:val="001922E5"/>
    <w:rsid w:val="0019230A"/>
    <w:rsid w:val="001925A6"/>
    <w:rsid w:val="00192627"/>
    <w:rsid w:val="00192640"/>
    <w:rsid w:val="001926AC"/>
    <w:rsid w:val="001926AF"/>
    <w:rsid w:val="001927A3"/>
    <w:rsid w:val="00192888"/>
    <w:rsid w:val="0019290D"/>
    <w:rsid w:val="00192C99"/>
    <w:rsid w:val="00192DE1"/>
    <w:rsid w:val="00192E4F"/>
    <w:rsid w:val="001930FE"/>
    <w:rsid w:val="0019317A"/>
    <w:rsid w:val="0019324C"/>
    <w:rsid w:val="00193521"/>
    <w:rsid w:val="001936A9"/>
    <w:rsid w:val="0019378F"/>
    <w:rsid w:val="001938F3"/>
    <w:rsid w:val="00193B81"/>
    <w:rsid w:val="00193C99"/>
    <w:rsid w:val="00194011"/>
    <w:rsid w:val="001942CD"/>
    <w:rsid w:val="001944D3"/>
    <w:rsid w:val="001945AB"/>
    <w:rsid w:val="0019464B"/>
    <w:rsid w:val="001946B7"/>
    <w:rsid w:val="00194ED1"/>
    <w:rsid w:val="00194F27"/>
    <w:rsid w:val="00194FC8"/>
    <w:rsid w:val="001951B0"/>
    <w:rsid w:val="00195204"/>
    <w:rsid w:val="00195344"/>
    <w:rsid w:val="0019535B"/>
    <w:rsid w:val="00195364"/>
    <w:rsid w:val="001953F5"/>
    <w:rsid w:val="00195444"/>
    <w:rsid w:val="00195B0D"/>
    <w:rsid w:val="00195B3D"/>
    <w:rsid w:val="00195BF2"/>
    <w:rsid w:val="0019605F"/>
    <w:rsid w:val="00196092"/>
    <w:rsid w:val="001960A4"/>
    <w:rsid w:val="001962E4"/>
    <w:rsid w:val="00196487"/>
    <w:rsid w:val="0019665A"/>
    <w:rsid w:val="00196958"/>
    <w:rsid w:val="00196BF7"/>
    <w:rsid w:val="00196CC9"/>
    <w:rsid w:val="00196DD4"/>
    <w:rsid w:val="00196EF3"/>
    <w:rsid w:val="00196FCE"/>
    <w:rsid w:val="00197028"/>
    <w:rsid w:val="0019745E"/>
    <w:rsid w:val="001974C6"/>
    <w:rsid w:val="001974E4"/>
    <w:rsid w:val="0019757B"/>
    <w:rsid w:val="00197730"/>
    <w:rsid w:val="00197775"/>
    <w:rsid w:val="001979BB"/>
    <w:rsid w:val="00197B5F"/>
    <w:rsid w:val="00197CD6"/>
    <w:rsid w:val="00197D8A"/>
    <w:rsid w:val="001A00E8"/>
    <w:rsid w:val="001A0254"/>
    <w:rsid w:val="001A05F3"/>
    <w:rsid w:val="001A05FE"/>
    <w:rsid w:val="001A0613"/>
    <w:rsid w:val="001A082E"/>
    <w:rsid w:val="001A0908"/>
    <w:rsid w:val="001A0927"/>
    <w:rsid w:val="001A09A1"/>
    <w:rsid w:val="001A0A57"/>
    <w:rsid w:val="001A0A9F"/>
    <w:rsid w:val="001A0EEC"/>
    <w:rsid w:val="001A1025"/>
    <w:rsid w:val="001A1255"/>
    <w:rsid w:val="001A15F8"/>
    <w:rsid w:val="001A168A"/>
    <w:rsid w:val="001A16A3"/>
    <w:rsid w:val="001A174C"/>
    <w:rsid w:val="001A1A0F"/>
    <w:rsid w:val="001A1A9A"/>
    <w:rsid w:val="001A1B2F"/>
    <w:rsid w:val="001A1C8C"/>
    <w:rsid w:val="001A1CAE"/>
    <w:rsid w:val="001A1D88"/>
    <w:rsid w:val="001A1DB8"/>
    <w:rsid w:val="001A1E8F"/>
    <w:rsid w:val="001A22BF"/>
    <w:rsid w:val="001A22DD"/>
    <w:rsid w:val="001A2436"/>
    <w:rsid w:val="001A24E1"/>
    <w:rsid w:val="001A24FC"/>
    <w:rsid w:val="001A26C8"/>
    <w:rsid w:val="001A26C9"/>
    <w:rsid w:val="001A287C"/>
    <w:rsid w:val="001A2984"/>
    <w:rsid w:val="001A2D94"/>
    <w:rsid w:val="001A2ECE"/>
    <w:rsid w:val="001A2EF7"/>
    <w:rsid w:val="001A3041"/>
    <w:rsid w:val="001A3104"/>
    <w:rsid w:val="001A3320"/>
    <w:rsid w:val="001A336F"/>
    <w:rsid w:val="001A3482"/>
    <w:rsid w:val="001A34FD"/>
    <w:rsid w:val="001A35C7"/>
    <w:rsid w:val="001A36F8"/>
    <w:rsid w:val="001A39D4"/>
    <w:rsid w:val="001A3D51"/>
    <w:rsid w:val="001A3FAE"/>
    <w:rsid w:val="001A419F"/>
    <w:rsid w:val="001A44E7"/>
    <w:rsid w:val="001A452F"/>
    <w:rsid w:val="001A4576"/>
    <w:rsid w:val="001A4588"/>
    <w:rsid w:val="001A45F7"/>
    <w:rsid w:val="001A460B"/>
    <w:rsid w:val="001A4885"/>
    <w:rsid w:val="001A496B"/>
    <w:rsid w:val="001A4A21"/>
    <w:rsid w:val="001A4ACA"/>
    <w:rsid w:val="001A4C93"/>
    <w:rsid w:val="001A4D9D"/>
    <w:rsid w:val="001A5010"/>
    <w:rsid w:val="001A53F1"/>
    <w:rsid w:val="001A576B"/>
    <w:rsid w:val="001A587D"/>
    <w:rsid w:val="001A5932"/>
    <w:rsid w:val="001A5CB5"/>
    <w:rsid w:val="001A5E07"/>
    <w:rsid w:val="001A5E38"/>
    <w:rsid w:val="001A5EE1"/>
    <w:rsid w:val="001A5FC8"/>
    <w:rsid w:val="001A635C"/>
    <w:rsid w:val="001A6497"/>
    <w:rsid w:val="001A68DC"/>
    <w:rsid w:val="001A695C"/>
    <w:rsid w:val="001A6A93"/>
    <w:rsid w:val="001A6BCD"/>
    <w:rsid w:val="001A6D2E"/>
    <w:rsid w:val="001A6D7D"/>
    <w:rsid w:val="001A6ED7"/>
    <w:rsid w:val="001A70CC"/>
    <w:rsid w:val="001A72B9"/>
    <w:rsid w:val="001A74D4"/>
    <w:rsid w:val="001A74F1"/>
    <w:rsid w:val="001A76AD"/>
    <w:rsid w:val="001A7734"/>
    <w:rsid w:val="001A77B6"/>
    <w:rsid w:val="001A7BE0"/>
    <w:rsid w:val="001A8449"/>
    <w:rsid w:val="001B01B2"/>
    <w:rsid w:val="001B0527"/>
    <w:rsid w:val="001B0A8F"/>
    <w:rsid w:val="001B0B42"/>
    <w:rsid w:val="001B0C7B"/>
    <w:rsid w:val="001B0D0B"/>
    <w:rsid w:val="001B0D13"/>
    <w:rsid w:val="001B0D14"/>
    <w:rsid w:val="001B1281"/>
    <w:rsid w:val="001B12F3"/>
    <w:rsid w:val="001B133C"/>
    <w:rsid w:val="001B143F"/>
    <w:rsid w:val="001B14D5"/>
    <w:rsid w:val="001B1582"/>
    <w:rsid w:val="001B16D6"/>
    <w:rsid w:val="001B1C16"/>
    <w:rsid w:val="001B1C2D"/>
    <w:rsid w:val="001B1D05"/>
    <w:rsid w:val="001B1D50"/>
    <w:rsid w:val="001B1D66"/>
    <w:rsid w:val="001B1E95"/>
    <w:rsid w:val="001B1FB5"/>
    <w:rsid w:val="001B20F5"/>
    <w:rsid w:val="001B20FA"/>
    <w:rsid w:val="001B2344"/>
    <w:rsid w:val="001B2370"/>
    <w:rsid w:val="001B23DB"/>
    <w:rsid w:val="001B24CD"/>
    <w:rsid w:val="001B254F"/>
    <w:rsid w:val="001B269F"/>
    <w:rsid w:val="001B2766"/>
    <w:rsid w:val="001B2A44"/>
    <w:rsid w:val="001B2AF7"/>
    <w:rsid w:val="001B2B15"/>
    <w:rsid w:val="001B2B3C"/>
    <w:rsid w:val="001B2B81"/>
    <w:rsid w:val="001B2BE3"/>
    <w:rsid w:val="001B2D43"/>
    <w:rsid w:val="001B2DB1"/>
    <w:rsid w:val="001B300C"/>
    <w:rsid w:val="001B3054"/>
    <w:rsid w:val="001B30C6"/>
    <w:rsid w:val="001B3175"/>
    <w:rsid w:val="001B326F"/>
    <w:rsid w:val="001B344D"/>
    <w:rsid w:val="001B358C"/>
    <w:rsid w:val="001B38C6"/>
    <w:rsid w:val="001B3CED"/>
    <w:rsid w:val="001B3E5C"/>
    <w:rsid w:val="001B3EA7"/>
    <w:rsid w:val="001B3F2A"/>
    <w:rsid w:val="001B3F43"/>
    <w:rsid w:val="001B42B8"/>
    <w:rsid w:val="001B441B"/>
    <w:rsid w:val="001B4585"/>
    <w:rsid w:val="001B475B"/>
    <w:rsid w:val="001B4822"/>
    <w:rsid w:val="001B4857"/>
    <w:rsid w:val="001B4898"/>
    <w:rsid w:val="001B48E6"/>
    <w:rsid w:val="001B4920"/>
    <w:rsid w:val="001B49DF"/>
    <w:rsid w:val="001B4AED"/>
    <w:rsid w:val="001B4BF8"/>
    <w:rsid w:val="001B4D7A"/>
    <w:rsid w:val="001B4E56"/>
    <w:rsid w:val="001B503F"/>
    <w:rsid w:val="001B5135"/>
    <w:rsid w:val="001B5165"/>
    <w:rsid w:val="001B531B"/>
    <w:rsid w:val="001B54F5"/>
    <w:rsid w:val="001B555A"/>
    <w:rsid w:val="001B57F1"/>
    <w:rsid w:val="001B5844"/>
    <w:rsid w:val="001B585C"/>
    <w:rsid w:val="001B59A3"/>
    <w:rsid w:val="001B59E4"/>
    <w:rsid w:val="001B5BAF"/>
    <w:rsid w:val="001B5BF2"/>
    <w:rsid w:val="001B5FB7"/>
    <w:rsid w:val="001B60F3"/>
    <w:rsid w:val="001B627C"/>
    <w:rsid w:val="001B63B3"/>
    <w:rsid w:val="001B63B6"/>
    <w:rsid w:val="001B6721"/>
    <w:rsid w:val="001B6777"/>
    <w:rsid w:val="001B68E7"/>
    <w:rsid w:val="001B6A4E"/>
    <w:rsid w:val="001B6DB0"/>
    <w:rsid w:val="001B6EA6"/>
    <w:rsid w:val="001B7002"/>
    <w:rsid w:val="001B70D2"/>
    <w:rsid w:val="001B7143"/>
    <w:rsid w:val="001B75AB"/>
    <w:rsid w:val="001B7610"/>
    <w:rsid w:val="001B7647"/>
    <w:rsid w:val="001B7883"/>
    <w:rsid w:val="001B7902"/>
    <w:rsid w:val="001B7AFC"/>
    <w:rsid w:val="001B7C23"/>
    <w:rsid w:val="001B7CE7"/>
    <w:rsid w:val="001B7DAF"/>
    <w:rsid w:val="001B7E3D"/>
    <w:rsid w:val="001C01FC"/>
    <w:rsid w:val="001C0430"/>
    <w:rsid w:val="001C0598"/>
    <w:rsid w:val="001C0612"/>
    <w:rsid w:val="001C0614"/>
    <w:rsid w:val="001C0828"/>
    <w:rsid w:val="001C098C"/>
    <w:rsid w:val="001C09B3"/>
    <w:rsid w:val="001C0A8C"/>
    <w:rsid w:val="001C0D10"/>
    <w:rsid w:val="001C10BB"/>
    <w:rsid w:val="001C14FB"/>
    <w:rsid w:val="001C1569"/>
    <w:rsid w:val="001C1645"/>
    <w:rsid w:val="001C1740"/>
    <w:rsid w:val="001C1834"/>
    <w:rsid w:val="001C186E"/>
    <w:rsid w:val="001C19BA"/>
    <w:rsid w:val="001C1AA7"/>
    <w:rsid w:val="001C1BCF"/>
    <w:rsid w:val="001C1DC0"/>
    <w:rsid w:val="001C20E1"/>
    <w:rsid w:val="001C22D9"/>
    <w:rsid w:val="001C2392"/>
    <w:rsid w:val="001C23F7"/>
    <w:rsid w:val="001C2414"/>
    <w:rsid w:val="001C2717"/>
    <w:rsid w:val="001C271E"/>
    <w:rsid w:val="001C2769"/>
    <w:rsid w:val="001C29DA"/>
    <w:rsid w:val="001C2A60"/>
    <w:rsid w:val="001C2A98"/>
    <w:rsid w:val="001C2C5F"/>
    <w:rsid w:val="001C2CBB"/>
    <w:rsid w:val="001C2DA9"/>
    <w:rsid w:val="001C2DC4"/>
    <w:rsid w:val="001C2E28"/>
    <w:rsid w:val="001C2F64"/>
    <w:rsid w:val="001C2FDC"/>
    <w:rsid w:val="001C32D0"/>
    <w:rsid w:val="001C33E1"/>
    <w:rsid w:val="001C345D"/>
    <w:rsid w:val="001C3471"/>
    <w:rsid w:val="001C379E"/>
    <w:rsid w:val="001C3918"/>
    <w:rsid w:val="001C3A19"/>
    <w:rsid w:val="001C3B34"/>
    <w:rsid w:val="001C3D3E"/>
    <w:rsid w:val="001C3E98"/>
    <w:rsid w:val="001C4527"/>
    <w:rsid w:val="001C45F5"/>
    <w:rsid w:val="001C45F7"/>
    <w:rsid w:val="001C481F"/>
    <w:rsid w:val="001C48FE"/>
    <w:rsid w:val="001C4B5A"/>
    <w:rsid w:val="001C4D08"/>
    <w:rsid w:val="001C4DB6"/>
    <w:rsid w:val="001C4ECE"/>
    <w:rsid w:val="001C4FCB"/>
    <w:rsid w:val="001C5265"/>
    <w:rsid w:val="001C5522"/>
    <w:rsid w:val="001C5592"/>
    <w:rsid w:val="001C561B"/>
    <w:rsid w:val="001C56C0"/>
    <w:rsid w:val="001C57B4"/>
    <w:rsid w:val="001C5B3C"/>
    <w:rsid w:val="001C5CB8"/>
    <w:rsid w:val="001C5E6B"/>
    <w:rsid w:val="001C612C"/>
    <w:rsid w:val="001C62F4"/>
    <w:rsid w:val="001C6648"/>
    <w:rsid w:val="001C66C6"/>
    <w:rsid w:val="001C68BC"/>
    <w:rsid w:val="001C68C8"/>
    <w:rsid w:val="001C695A"/>
    <w:rsid w:val="001C69BC"/>
    <w:rsid w:val="001C6BE5"/>
    <w:rsid w:val="001C6D09"/>
    <w:rsid w:val="001C7119"/>
    <w:rsid w:val="001C7153"/>
    <w:rsid w:val="001C74B4"/>
    <w:rsid w:val="001C769D"/>
    <w:rsid w:val="001C7819"/>
    <w:rsid w:val="001C78FA"/>
    <w:rsid w:val="001C78FE"/>
    <w:rsid w:val="001C798D"/>
    <w:rsid w:val="001C79CE"/>
    <w:rsid w:val="001C7AB0"/>
    <w:rsid w:val="001C7FCB"/>
    <w:rsid w:val="001D00DD"/>
    <w:rsid w:val="001D03D5"/>
    <w:rsid w:val="001D06DD"/>
    <w:rsid w:val="001D0836"/>
    <w:rsid w:val="001D0B14"/>
    <w:rsid w:val="001D0B69"/>
    <w:rsid w:val="001D0D73"/>
    <w:rsid w:val="001D0E93"/>
    <w:rsid w:val="001D1054"/>
    <w:rsid w:val="001D108F"/>
    <w:rsid w:val="001D10A9"/>
    <w:rsid w:val="001D1223"/>
    <w:rsid w:val="001D1351"/>
    <w:rsid w:val="001D1479"/>
    <w:rsid w:val="001D15BE"/>
    <w:rsid w:val="001D171B"/>
    <w:rsid w:val="001D1A07"/>
    <w:rsid w:val="001D1BF7"/>
    <w:rsid w:val="001D1DE7"/>
    <w:rsid w:val="001D1FC4"/>
    <w:rsid w:val="001D2132"/>
    <w:rsid w:val="001D23E9"/>
    <w:rsid w:val="001D25CD"/>
    <w:rsid w:val="001D2740"/>
    <w:rsid w:val="001D2783"/>
    <w:rsid w:val="001D2B50"/>
    <w:rsid w:val="001D2EF5"/>
    <w:rsid w:val="001D2F16"/>
    <w:rsid w:val="001D2F39"/>
    <w:rsid w:val="001D2FCF"/>
    <w:rsid w:val="001D2FFF"/>
    <w:rsid w:val="001D3039"/>
    <w:rsid w:val="001D318D"/>
    <w:rsid w:val="001D33CF"/>
    <w:rsid w:val="001D3433"/>
    <w:rsid w:val="001D3455"/>
    <w:rsid w:val="001D349B"/>
    <w:rsid w:val="001D3536"/>
    <w:rsid w:val="001D3603"/>
    <w:rsid w:val="001D3617"/>
    <w:rsid w:val="001D37C6"/>
    <w:rsid w:val="001D38A5"/>
    <w:rsid w:val="001D393A"/>
    <w:rsid w:val="001D395D"/>
    <w:rsid w:val="001D39A9"/>
    <w:rsid w:val="001D3B3A"/>
    <w:rsid w:val="001D3C33"/>
    <w:rsid w:val="001D3D79"/>
    <w:rsid w:val="001D3D7F"/>
    <w:rsid w:val="001D3DDF"/>
    <w:rsid w:val="001D3DE3"/>
    <w:rsid w:val="001D3F90"/>
    <w:rsid w:val="001D4010"/>
    <w:rsid w:val="001D4094"/>
    <w:rsid w:val="001D43B5"/>
    <w:rsid w:val="001D4400"/>
    <w:rsid w:val="001D4414"/>
    <w:rsid w:val="001D4471"/>
    <w:rsid w:val="001D450F"/>
    <w:rsid w:val="001D4B34"/>
    <w:rsid w:val="001D4B3D"/>
    <w:rsid w:val="001D4BE8"/>
    <w:rsid w:val="001D4D97"/>
    <w:rsid w:val="001D500A"/>
    <w:rsid w:val="001D52D1"/>
    <w:rsid w:val="001D535F"/>
    <w:rsid w:val="001D5416"/>
    <w:rsid w:val="001D546A"/>
    <w:rsid w:val="001D54C3"/>
    <w:rsid w:val="001D55B6"/>
    <w:rsid w:val="001D588B"/>
    <w:rsid w:val="001D59A7"/>
    <w:rsid w:val="001D5B52"/>
    <w:rsid w:val="001D5B62"/>
    <w:rsid w:val="001D5BBD"/>
    <w:rsid w:val="001D5DDF"/>
    <w:rsid w:val="001D5FAD"/>
    <w:rsid w:val="001D5FC0"/>
    <w:rsid w:val="001D6059"/>
    <w:rsid w:val="001D6060"/>
    <w:rsid w:val="001D6098"/>
    <w:rsid w:val="001D63A1"/>
    <w:rsid w:val="001D64E3"/>
    <w:rsid w:val="001D65E4"/>
    <w:rsid w:val="001D66AA"/>
    <w:rsid w:val="001D67E2"/>
    <w:rsid w:val="001D6863"/>
    <w:rsid w:val="001D688B"/>
    <w:rsid w:val="001D6C52"/>
    <w:rsid w:val="001D6C82"/>
    <w:rsid w:val="001D6CC9"/>
    <w:rsid w:val="001D6CF8"/>
    <w:rsid w:val="001D6D1E"/>
    <w:rsid w:val="001D6D59"/>
    <w:rsid w:val="001D6EA5"/>
    <w:rsid w:val="001D6F01"/>
    <w:rsid w:val="001D6F79"/>
    <w:rsid w:val="001D6FF2"/>
    <w:rsid w:val="001D7061"/>
    <w:rsid w:val="001D70B9"/>
    <w:rsid w:val="001D70CB"/>
    <w:rsid w:val="001D71C5"/>
    <w:rsid w:val="001D7216"/>
    <w:rsid w:val="001D7225"/>
    <w:rsid w:val="001D7290"/>
    <w:rsid w:val="001D72D4"/>
    <w:rsid w:val="001D754B"/>
    <w:rsid w:val="001D75C9"/>
    <w:rsid w:val="001D7751"/>
    <w:rsid w:val="001D77A5"/>
    <w:rsid w:val="001D7A07"/>
    <w:rsid w:val="001D7A33"/>
    <w:rsid w:val="001D7A5B"/>
    <w:rsid w:val="001D7BDD"/>
    <w:rsid w:val="001D7C94"/>
    <w:rsid w:val="001D7D24"/>
    <w:rsid w:val="001D7E18"/>
    <w:rsid w:val="001D7E26"/>
    <w:rsid w:val="001D7F8B"/>
    <w:rsid w:val="001E0249"/>
    <w:rsid w:val="001E046F"/>
    <w:rsid w:val="001E0495"/>
    <w:rsid w:val="001E0876"/>
    <w:rsid w:val="001E0991"/>
    <w:rsid w:val="001E0B85"/>
    <w:rsid w:val="001E0D6C"/>
    <w:rsid w:val="001E0D9D"/>
    <w:rsid w:val="001E0E52"/>
    <w:rsid w:val="001E101E"/>
    <w:rsid w:val="001E133B"/>
    <w:rsid w:val="001E143C"/>
    <w:rsid w:val="001E16BC"/>
    <w:rsid w:val="001E1783"/>
    <w:rsid w:val="001E1A03"/>
    <w:rsid w:val="001E1B7D"/>
    <w:rsid w:val="001E1BEB"/>
    <w:rsid w:val="001E1DAE"/>
    <w:rsid w:val="001E1E1D"/>
    <w:rsid w:val="001E20FA"/>
    <w:rsid w:val="001E2105"/>
    <w:rsid w:val="001E219C"/>
    <w:rsid w:val="001E22B0"/>
    <w:rsid w:val="001E2501"/>
    <w:rsid w:val="001E27A4"/>
    <w:rsid w:val="001E2998"/>
    <w:rsid w:val="001E2AC4"/>
    <w:rsid w:val="001E2BE0"/>
    <w:rsid w:val="001E2CF4"/>
    <w:rsid w:val="001E2ED0"/>
    <w:rsid w:val="001E30B8"/>
    <w:rsid w:val="001E325A"/>
    <w:rsid w:val="001E33C2"/>
    <w:rsid w:val="001E3510"/>
    <w:rsid w:val="001E358B"/>
    <w:rsid w:val="001E372E"/>
    <w:rsid w:val="001E3901"/>
    <w:rsid w:val="001E394F"/>
    <w:rsid w:val="001E3B27"/>
    <w:rsid w:val="001E3D41"/>
    <w:rsid w:val="001E3ECE"/>
    <w:rsid w:val="001E4013"/>
    <w:rsid w:val="001E4035"/>
    <w:rsid w:val="001E4140"/>
    <w:rsid w:val="001E43A9"/>
    <w:rsid w:val="001E4442"/>
    <w:rsid w:val="001E4529"/>
    <w:rsid w:val="001E49B8"/>
    <w:rsid w:val="001E4A29"/>
    <w:rsid w:val="001E4B00"/>
    <w:rsid w:val="001E4B6A"/>
    <w:rsid w:val="001E4BD9"/>
    <w:rsid w:val="001E4C3C"/>
    <w:rsid w:val="001E4C68"/>
    <w:rsid w:val="001E4D18"/>
    <w:rsid w:val="001E4FE5"/>
    <w:rsid w:val="001E523F"/>
    <w:rsid w:val="001E5390"/>
    <w:rsid w:val="001E547A"/>
    <w:rsid w:val="001E567A"/>
    <w:rsid w:val="001E5795"/>
    <w:rsid w:val="001E5796"/>
    <w:rsid w:val="001E5817"/>
    <w:rsid w:val="001E586A"/>
    <w:rsid w:val="001E58D7"/>
    <w:rsid w:val="001E59A8"/>
    <w:rsid w:val="001E5A65"/>
    <w:rsid w:val="001E5F13"/>
    <w:rsid w:val="001E5F43"/>
    <w:rsid w:val="001E5FE7"/>
    <w:rsid w:val="001E60FF"/>
    <w:rsid w:val="001E660D"/>
    <w:rsid w:val="001E674A"/>
    <w:rsid w:val="001E678A"/>
    <w:rsid w:val="001E69EE"/>
    <w:rsid w:val="001E6A3B"/>
    <w:rsid w:val="001E6AC5"/>
    <w:rsid w:val="001E6C75"/>
    <w:rsid w:val="001E6CE6"/>
    <w:rsid w:val="001E6DD9"/>
    <w:rsid w:val="001E6F8B"/>
    <w:rsid w:val="001E70B2"/>
    <w:rsid w:val="001E71E7"/>
    <w:rsid w:val="001E7370"/>
    <w:rsid w:val="001E7404"/>
    <w:rsid w:val="001E76A4"/>
    <w:rsid w:val="001E77A9"/>
    <w:rsid w:val="001E785D"/>
    <w:rsid w:val="001E7B58"/>
    <w:rsid w:val="001E7B81"/>
    <w:rsid w:val="001E7C9F"/>
    <w:rsid w:val="001F0097"/>
    <w:rsid w:val="001F0169"/>
    <w:rsid w:val="001F01F5"/>
    <w:rsid w:val="001F063C"/>
    <w:rsid w:val="001F0659"/>
    <w:rsid w:val="001F075B"/>
    <w:rsid w:val="001F07D5"/>
    <w:rsid w:val="001F0921"/>
    <w:rsid w:val="001F09FD"/>
    <w:rsid w:val="001F0A9F"/>
    <w:rsid w:val="001F0B82"/>
    <w:rsid w:val="001F0BD9"/>
    <w:rsid w:val="001F0E3E"/>
    <w:rsid w:val="001F0E7C"/>
    <w:rsid w:val="001F0F40"/>
    <w:rsid w:val="001F106F"/>
    <w:rsid w:val="001F1095"/>
    <w:rsid w:val="001F122D"/>
    <w:rsid w:val="001F1310"/>
    <w:rsid w:val="001F1553"/>
    <w:rsid w:val="001F1839"/>
    <w:rsid w:val="001F18A2"/>
    <w:rsid w:val="001F1AF1"/>
    <w:rsid w:val="001F1D0E"/>
    <w:rsid w:val="001F1D48"/>
    <w:rsid w:val="001F1DAE"/>
    <w:rsid w:val="001F1DEA"/>
    <w:rsid w:val="001F1FB0"/>
    <w:rsid w:val="001F2032"/>
    <w:rsid w:val="001F2068"/>
    <w:rsid w:val="001F20E3"/>
    <w:rsid w:val="001F21A3"/>
    <w:rsid w:val="001F22D4"/>
    <w:rsid w:val="001F240C"/>
    <w:rsid w:val="001F24DA"/>
    <w:rsid w:val="001F25FE"/>
    <w:rsid w:val="001F27DD"/>
    <w:rsid w:val="001F285F"/>
    <w:rsid w:val="001F2BC3"/>
    <w:rsid w:val="001F2D47"/>
    <w:rsid w:val="001F2E12"/>
    <w:rsid w:val="001F2FC0"/>
    <w:rsid w:val="001F30A8"/>
    <w:rsid w:val="001F3122"/>
    <w:rsid w:val="001F319F"/>
    <w:rsid w:val="001F3488"/>
    <w:rsid w:val="001F34F6"/>
    <w:rsid w:val="001F361A"/>
    <w:rsid w:val="001F36D5"/>
    <w:rsid w:val="001F3797"/>
    <w:rsid w:val="001F3CA3"/>
    <w:rsid w:val="001F3DF3"/>
    <w:rsid w:val="001F4058"/>
    <w:rsid w:val="001F414A"/>
    <w:rsid w:val="001F41AD"/>
    <w:rsid w:val="001F41D5"/>
    <w:rsid w:val="001F4290"/>
    <w:rsid w:val="001F440E"/>
    <w:rsid w:val="001F445B"/>
    <w:rsid w:val="001F47FB"/>
    <w:rsid w:val="001F4908"/>
    <w:rsid w:val="001F4AD8"/>
    <w:rsid w:val="001F4B2C"/>
    <w:rsid w:val="001F4B6B"/>
    <w:rsid w:val="001F4EDA"/>
    <w:rsid w:val="001F4F57"/>
    <w:rsid w:val="001F4FB7"/>
    <w:rsid w:val="001F511A"/>
    <w:rsid w:val="001F511F"/>
    <w:rsid w:val="001F51F0"/>
    <w:rsid w:val="001F522F"/>
    <w:rsid w:val="001F5252"/>
    <w:rsid w:val="001F572A"/>
    <w:rsid w:val="001F5800"/>
    <w:rsid w:val="001F59AA"/>
    <w:rsid w:val="001F5A72"/>
    <w:rsid w:val="001F5A75"/>
    <w:rsid w:val="001F5A84"/>
    <w:rsid w:val="001F60EB"/>
    <w:rsid w:val="001F6137"/>
    <w:rsid w:val="001F6259"/>
    <w:rsid w:val="001F65BC"/>
    <w:rsid w:val="001F6823"/>
    <w:rsid w:val="001F6980"/>
    <w:rsid w:val="001F6984"/>
    <w:rsid w:val="001F6ADB"/>
    <w:rsid w:val="001F6F7F"/>
    <w:rsid w:val="001F7027"/>
    <w:rsid w:val="001F722F"/>
    <w:rsid w:val="001F72F5"/>
    <w:rsid w:val="001F753D"/>
    <w:rsid w:val="001F78B2"/>
    <w:rsid w:val="001F7A8F"/>
    <w:rsid w:val="001F7AED"/>
    <w:rsid w:val="001F7B09"/>
    <w:rsid w:val="001F7B0C"/>
    <w:rsid w:val="001F7C5F"/>
    <w:rsid w:val="001F7E7A"/>
    <w:rsid w:val="002000D4"/>
    <w:rsid w:val="00200271"/>
    <w:rsid w:val="002002F0"/>
    <w:rsid w:val="002007A8"/>
    <w:rsid w:val="00200815"/>
    <w:rsid w:val="00200AB8"/>
    <w:rsid w:val="00200ADE"/>
    <w:rsid w:val="00200C2F"/>
    <w:rsid w:val="00200CFE"/>
    <w:rsid w:val="00200D0E"/>
    <w:rsid w:val="00200FC7"/>
    <w:rsid w:val="00201055"/>
    <w:rsid w:val="00201106"/>
    <w:rsid w:val="00201326"/>
    <w:rsid w:val="00201649"/>
    <w:rsid w:val="00201A2A"/>
    <w:rsid w:val="00201A43"/>
    <w:rsid w:val="00201C5A"/>
    <w:rsid w:val="00201CE2"/>
    <w:rsid w:val="00202159"/>
    <w:rsid w:val="002021CC"/>
    <w:rsid w:val="00202367"/>
    <w:rsid w:val="00202693"/>
    <w:rsid w:val="00202855"/>
    <w:rsid w:val="00202943"/>
    <w:rsid w:val="00202BB7"/>
    <w:rsid w:val="00202BD4"/>
    <w:rsid w:val="00202DBF"/>
    <w:rsid w:val="00202E2D"/>
    <w:rsid w:val="00202E3A"/>
    <w:rsid w:val="002031D0"/>
    <w:rsid w:val="00203205"/>
    <w:rsid w:val="00203706"/>
    <w:rsid w:val="00203AC7"/>
    <w:rsid w:val="00203AE7"/>
    <w:rsid w:val="00203D36"/>
    <w:rsid w:val="0020403A"/>
    <w:rsid w:val="00204325"/>
    <w:rsid w:val="00204362"/>
    <w:rsid w:val="002043F3"/>
    <w:rsid w:val="002044AB"/>
    <w:rsid w:val="0020450E"/>
    <w:rsid w:val="00204697"/>
    <w:rsid w:val="002047B7"/>
    <w:rsid w:val="0020483A"/>
    <w:rsid w:val="002048A1"/>
    <w:rsid w:val="002048D5"/>
    <w:rsid w:val="00204A76"/>
    <w:rsid w:val="00204CC2"/>
    <w:rsid w:val="00204CE7"/>
    <w:rsid w:val="00204DA9"/>
    <w:rsid w:val="00204E24"/>
    <w:rsid w:val="00204EF8"/>
    <w:rsid w:val="00205152"/>
    <w:rsid w:val="002051DE"/>
    <w:rsid w:val="00205275"/>
    <w:rsid w:val="002052E9"/>
    <w:rsid w:val="002054EA"/>
    <w:rsid w:val="002056C9"/>
    <w:rsid w:val="00205CC6"/>
    <w:rsid w:val="00205FFC"/>
    <w:rsid w:val="0020606E"/>
    <w:rsid w:val="002060A1"/>
    <w:rsid w:val="0020621D"/>
    <w:rsid w:val="002063F8"/>
    <w:rsid w:val="00206406"/>
    <w:rsid w:val="00206483"/>
    <w:rsid w:val="00206562"/>
    <w:rsid w:val="00206816"/>
    <w:rsid w:val="00206879"/>
    <w:rsid w:val="00206AB6"/>
    <w:rsid w:val="00206E2E"/>
    <w:rsid w:val="00206EA6"/>
    <w:rsid w:val="00207043"/>
    <w:rsid w:val="00207175"/>
    <w:rsid w:val="002072B8"/>
    <w:rsid w:val="00207320"/>
    <w:rsid w:val="00207392"/>
    <w:rsid w:val="002073B5"/>
    <w:rsid w:val="002073BC"/>
    <w:rsid w:val="00207450"/>
    <w:rsid w:val="00207688"/>
    <w:rsid w:val="00207869"/>
    <w:rsid w:val="00207872"/>
    <w:rsid w:val="00207A3B"/>
    <w:rsid w:val="00207B19"/>
    <w:rsid w:val="00207C98"/>
    <w:rsid w:val="00207EEF"/>
    <w:rsid w:val="00207F3E"/>
    <w:rsid w:val="00207FB1"/>
    <w:rsid w:val="0021000E"/>
    <w:rsid w:val="0021008C"/>
    <w:rsid w:val="00210094"/>
    <w:rsid w:val="00210A55"/>
    <w:rsid w:val="00210CA5"/>
    <w:rsid w:val="00210DD5"/>
    <w:rsid w:val="00210E3B"/>
    <w:rsid w:val="00210F23"/>
    <w:rsid w:val="0021100F"/>
    <w:rsid w:val="00211100"/>
    <w:rsid w:val="002113BF"/>
    <w:rsid w:val="002115C7"/>
    <w:rsid w:val="002115CD"/>
    <w:rsid w:val="002115F4"/>
    <w:rsid w:val="0021162B"/>
    <w:rsid w:val="002116B9"/>
    <w:rsid w:val="0021177B"/>
    <w:rsid w:val="002117FE"/>
    <w:rsid w:val="00211A70"/>
    <w:rsid w:val="00211AAC"/>
    <w:rsid w:val="00211D17"/>
    <w:rsid w:val="00211E46"/>
    <w:rsid w:val="0021205D"/>
    <w:rsid w:val="0021210F"/>
    <w:rsid w:val="00212303"/>
    <w:rsid w:val="0021248C"/>
    <w:rsid w:val="0021265B"/>
    <w:rsid w:val="002128C0"/>
    <w:rsid w:val="002129CA"/>
    <w:rsid w:val="002129FA"/>
    <w:rsid w:val="00212B70"/>
    <w:rsid w:val="00212E39"/>
    <w:rsid w:val="00212F42"/>
    <w:rsid w:val="0021300F"/>
    <w:rsid w:val="00213121"/>
    <w:rsid w:val="0021315B"/>
    <w:rsid w:val="0021324C"/>
    <w:rsid w:val="00213250"/>
    <w:rsid w:val="00213261"/>
    <w:rsid w:val="0021355C"/>
    <w:rsid w:val="0021361E"/>
    <w:rsid w:val="002138EF"/>
    <w:rsid w:val="00213C1A"/>
    <w:rsid w:val="00213E4D"/>
    <w:rsid w:val="00213E7E"/>
    <w:rsid w:val="00213ECC"/>
    <w:rsid w:val="002144EF"/>
    <w:rsid w:val="00214546"/>
    <w:rsid w:val="002145EE"/>
    <w:rsid w:val="00214669"/>
    <w:rsid w:val="00214778"/>
    <w:rsid w:val="0021494C"/>
    <w:rsid w:val="00214B30"/>
    <w:rsid w:val="00214BA5"/>
    <w:rsid w:val="00214C6A"/>
    <w:rsid w:val="00214E74"/>
    <w:rsid w:val="00214F59"/>
    <w:rsid w:val="0021502E"/>
    <w:rsid w:val="00215331"/>
    <w:rsid w:val="002153C4"/>
    <w:rsid w:val="002153F9"/>
    <w:rsid w:val="00215B3A"/>
    <w:rsid w:val="00215C96"/>
    <w:rsid w:val="00215D84"/>
    <w:rsid w:val="00215FDC"/>
    <w:rsid w:val="0021621A"/>
    <w:rsid w:val="002162FA"/>
    <w:rsid w:val="0021630A"/>
    <w:rsid w:val="00216B88"/>
    <w:rsid w:val="00216C13"/>
    <w:rsid w:val="00216C56"/>
    <w:rsid w:val="00216D74"/>
    <w:rsid w:val="00216D93"/>
    <w:rsid w:val="00216DEE"/>
    <w:rsid w:val="0021709A"/>
    <w:rsid w:val="0021723F"/>
    <w:rsid w:val="002178A6"/>
    <w:rsid w:val="0021796C"/>
    <w:rsid w:val="00217A26"/>
    <w:rsid w:val="00217AD2"/>
    <w:rsid w:val="00217B67"/>
    <w:rsid w:val="00217DE6"/>
    <w:rsid w:val="00217EAB"/>
    <w:rsid w:val="0022000F"/>
    <w:rsid w:val="0022009C"/>
    <w:rsid w:val="00220251"/>
    <w:rsid w:val="00220560"/>
    <w:rsid w:val="00220577"/>
    <w:rsid w:val="00220685"/>
    <w:rsid w:val="00220DCB"/>
    <w:rsid w:val="00220E98"/>
    <w:rsid w:val="00221096"/>
    <w:rsid w:val="0022110D"/>
    <w:rsid w:val="0022147F"/>
    <w:rsid w:val="00221570"/>
    <w:rsid w:val="002217D7"/>
    <w:rsid w:val="00221831"/>
    <w:rsid w:val="00221875"/>
    <w:rsid w:val="002218D4"/>
    <w:rsid w:val="0022191F"/>
    <w:rsid w:val="00221ECA"/>
    <w:rsid w:val="00221F72"/>
    <w:rsid w:val="00222234"/>
    <w:rsid w:val="00222562"/>
    <w:rsid w:val="002225C4"/>
    <w:rsid w:val="00222646"/>
    <w:rsid w:val="002226DD"/>
    <w:rsid w:val="0022271B"/>
    <w:rsid w:val="00222845"/>
    <w:rsid w:val="00222895"/>
    <w:rsid w:val="00222946"/>
    <w:rsid w:val="00222967"/>
    <w:rsid w:val="00222A93"/>
    <w:rsid w:val="00223095"/>
    <w:rsid w:val="00223181"/>
    <w:rsid w:val="00223401"/>
    <w:rsid w:val="00223602"/>
    <w:rsid w:val="00223605"/>
    <w:rsid w:val="002237C7"/>
    <w:rsid w:val="00223824"/>
    <w:rsid w:val="00223931"/>
    <w:rsid w:val="00223971"/>
    <w:rsid w:val="00223AD3"/>
    <w:rsid w:val="00223AFD"/>
    <w:rsid w:val="00223D41"/>
    <w:rsid w:val="00223E84"/>
    <w:rsid w:val="002240D2"/>
    <w:rsid w:val="002242B1"/>
    <w:rsid w:val="0022431E"/>
    <w:rsid w:val="0022444D"/>
    <w:rsid w:val="00224497"/>
    <w:rsid w:val="00224500"/>
    <w:rsid w:val="002247E1"/>
    <w:rsid w:val="0022482D"/>
    <w:rsid w:val="0022498C"/>
    <w:rsid w:val="002249B8"/>
    <w:rsid w:val="002249E0"/>
    <w:rsid w:val="00224A09"/>
    <w:rsid w:val="00224A75"/>
    <w:rsid w:val="00224BB2"/>
    <w:rsid w:val="00224EA8"/>
    <w:rsid w:val="00224F5F"/>
    <w:rsid w:val="0022503F"/>
    <w:rsid w:val="002251C5"/>
    <w:rsid w:val="002251E1"/>
    <w:rsid w:val="00225340"/>
    <w:rsid w:val="00225377"/>
    <w:rsid w:val="002253FA"/>
    <w:rsid w:val="002256F1"/>
    <w:rsid w:val="00225AFF"/>
    <w:rsid w:val="00225C97"/>
    <w:rsid w:val="00225E19"/>
    <w:rsid w:val="00225F12"/>
    <w:rsid w:val="00225F66"/>
    <w:rsid w:val="00225F9D"/>
    <w:rsid w:val="00226475"/>
    <w:rsid w:val="0022681B"/>
    <w:rsid w:val="00226874"/>
    <w:rsid w:val="00226B44"/>
    <w:rsid w:val="00226B61"/>
    <w:rsid w:val="00226E22"/>
    <w:rsid w:val="00226E3C"/>
    <w:rsid w:val="00226F22"/>
    <w:rsid w:val="00226F8E"/>
    <w:rsid w:val="00226F99"/>
    <w:rsid w:val="0022703E"/>
    <w:rsid w:val="00227132"/>
    <w:rsid w:val="00227180"/>
    <w:rsid w:val="002273E4"/>
    <w:rsid w:val="002275E0"/>
    <w:rsid w:val="0022775E"/>
    <w:rsid w:val="00227762"/>
    <w:rsid w:val="00227AE9"/>
    <w:rsid w:val="00227CFD"/>
    <w:rsid w:val="00227D72"/>
    <w:rsid w:val="00227E59"/>
    <w:rsid w:val="00227EB6"/>
    <w:rsid w:val="0023001E"/>
    <w:rsid w:val="0023026C"/>
    <w:rsid w:val="0023035A"/>
    <w:rsid w:val="002303BF"/>
    <w:rsid w:val="0023054A"/>
    <w:rsid w:val="00230583"/>
    <w:rsid w:val="002308D8"/>
    <w:rsid w:val="00230A1E"/>
    <w:rsid w:val="00230ADC"/>
    <w:rsid w:val="002310DA"/>
    <w:rsid w:val="00231172"/>
    <w:rsid w:val="002313F1"/>
    <w:rsid w:val="00231754"/>
    <w:rsid w:val="002317F9"/>
    <w:rsid w:val="00231B3E"/>
    <w:rsid w:val="00231D42"/>
    <w:rsid w:val="00231F4B"/>
    <w:rsid w:val="00231F56"/>
    <w:rsid w:val="0023221D"/>
    <w:rsid w:val="00232306"/>
    <w:rsid w:val="0023239B"/>
    <w:rsid w:val="002325EF"/>
    <w:rsid w:val="002327A4"/>
    <w:rsid w:val="00232872"/>
    <w:rsid w:val="00232923"/>
    <w:rsid w:val="00232B7B"/>
    <w:rsid w:val="00232BB2"/>
    <w:rsid w:val="00232D8F"/>
    <w:rsid w:val="00232D92"/>
    <w:rsid w:val="00232E83"/>
    <w:rsid w:val="00232ED0"/>
    <w:rsid w:val="0023309F"/>
    <w:rsid w:val="0023325C"/>
    <w:rsid w:val="002332A6"/>
    <w:rsid w:val="0023353B"/>
    <w:rsid w:val="00233562"/>
    <w:rsid w:val="002336F9"/>
    <w:rsid w:val="00233801"/>
    <w:rsid w:val="002338B3"/>
    <w:rsid w:val="00233985"/>
    <w:rsid w:val="00233DD5"/>
    <w:rsid w:val="00233E62"/>
    <w:rsid w:val="0023403E"/>
    <w:rsid w:val="002340E2"/>
    <w:rsid w:val="0023425A"/>
    <w:rsid w:val="0023447B"/>
    <w:rsid w:val="0023449F"/>
    <w:rsid w:val="00234683"/>
    <w:rsid w:val="002346C6"/>
    <w:rsid w:val="002346D4"/>
    <w:rsid w:val="00234B70"/>
    <w:rsid w:val="00234D34"/>
    <w:rsid w:val="00234EE3"/>
    <w:rsid w:val="00234F47"/>
    <w:rsid w:val="00235076"/>
    <w:rsid w:val="00235332"/>
    <w:rsid w:val="0023548F"/>
    <w:rsid w:val="00235878"/>
    <w:rsid w:val="00235901"/>
    <w:rsid w:val="00235AE3"/>
    <w:rsid w:val="00235E15"/>
    <w:rsid w:val="00235F3D"/>
    <w:rsid w:val="00235F79"/>
    <w:rsid w:val="002361DE"/>
    <w:rsid w:val="002361FF"/>
    <w:rsid w:val="00236223"/>
    <w:rsid w:val="0023661D"/>
    <w:rsid w:val="0023662F"/>
    <w:rsid w:val="0023667B"/>
    <w:rsid w:val="0023684B"/>
    <w:rsid w:val="002368A9"/>
    <w:rsid w:val="0023695B"/>
    <w:rsid w:val="00236ABA"/>
    <w:rsid w:val="00236AE8"/>
    <w:rsid w:val="00236B0F"/>
    <w:rsid w:val="00236E9E"/>
    <w:rsid w:val="00236EB2"/>
    <w:rsid w:val="00236F48"/>
    <w:rsid w:val="002370AC"/>
    <w:rsid w:val="00237275"/>
    <w:rsid w:val="00237498"/>
    <w:rsid w:val="002374BD"/>
    <w:rsid w:val="002374CE"/>
    <w:rsid w:val="00237537"/>
    <w:rsid w:val="0023756D"/>
    <w:rsid w:val="00237794"/>
    <w:rsid w:val="00237910"/>
    <w:rsid w:val="00237A46"/>
    <w:rsid w:val="00237D8A"/>
    <w:rsid w:val="00237EDE"/>
    <w:rsid w:val="00237EFA"/>
    <w:rsid w:val="00240273"/>
    <w:rsid w:val="002402B1"/>
    <w:rsid w:val="002406D7"/>
    <w:rsid w:val="002406EA"/>
    <w:rsid w:val="0024078C"/>
    <w:rsid w:val="0024097E"/>
    <w:rsid w:val="00240DB9"/>
    <w:rsid w:val="00240E08"/>
    <w:rsid w:val="00240F08"/>
    <w:rsid w:val="00240F0E"/>
    <w:rsid w:val="00241018"/>
    <w:rsid w:val="002412B6"/>
    <w:rsid w:val="0024147A"/>
    <w:rsid w:val="00241661"/>
    <w:rsid w:val="002416F2"/>
    <w:rsid w:val="00241952"/>
    <w:rsid w:val="002420AF"/>
    <w:rsid w:val="002420C4"/>
    <w:rsid w:val="00242137"/>
    <w:rsid w:val="00242167"/>
    <w:rsid w:val="002421FE"/>
    <w:rsid w:val="00242381"/>
    <w:rsid w:val="00242512"/>
    <w:rsid w:val="00242928"/>
    <w:rsid w:val="00242949"/>
    <w:rsid w:val="00242A91"/>
    <w:rsid w:val="00242C7F"/>
    <w:rsid w:val="00242D9C"/>
    <w:rsid w:val="00243223"/>
    <w:rsid w:val="00243290"/>
    <w:rsid w:val="00243330"/>
    <w:rsid w:val="00243418"/>
    <w:rsid w:val="002436BD"/>
    <w:rsid w:val="00243798"/>
    <w:rsid w:val="002437E5"/>
    <w:rsid w:val="00243867"/>
    <w:rsid w:val="002438A6"/>
    <w:rsid w:val="002438FB"/>
    <w:rsid w:val="00243A36"/>
    <w:rsid w:val="00243B44"/>
    <w:rsid w:val="00243B89"/>
    <w:rsid w:val="00243C6B"/>
    <w:rsid w:val="00243CD6"/>
    <w:rsid w:val="00243CF5"/>
    <w:rsid w:val="00244136"/>
    <w:rsid w:val="00244261"/>
    <w:rsid w:val="002443A3"/>
    <w:rsid w:val="002443F7"/>
    <w:rsid w:val="002445B2"/>
    <w:rsid w:val="00244604"/>
    <w:rsid w:val="002446E2"/>
    <w:rsid w:val="002447F9"/>
    <w:rsid w:val="00244872"/>
    <w:rsid w:val="00244C69"/>
    <w:rsid w:val="00244D0D"/>
    <w:rsid w:val="00244DB8"/>
    <w:rsid w:val="00244DBE"/>
    <w:rsid w:val="00244F1A"/>
    <w:rsid w:val="0024514E"/>
    <w:rsid w:val="00245296"/>
    <w:rsid w:val="002452C3"/>
    <w:rsid w:val="002452CE"/>
    <w:rsid w:val="002452F7"/>
    <w:rsid w:val="0024532E"/>
    <w:rsid w:val="00245340"/>
    <w:rsid w:val="002457B1"/>
    <w:rsid w:val="002458B8"/>
    <w:rsid w:val="00245976"/>
    <w:rsid w:val="00245C1A"/>
    <w:rsid w:val="00245F3E"/>
    <w:rsid w:val="002460B1"/>
    <w:rsid w:val="002460E9"/>
    <w:rsid w:val="0024662E"/>
    <w:rsid w:val="002467FE"/>
    <w:rsid w:val="00246A2C"/>
    <w:rsid w:val="00246B04"/>
    <w:rsid w:val="00246B84"/>
    <w:rsid w:val="00246BEA"/>
    <w:rsid w:val="00246CD2"/>
    <w:rsid w:val="00246E6A"/>
    <w:rsid w:val="00246FC6"/>
    <w:rsid w:val="00247202"/>
    <w:rsid w:val="0024720C"/>
    <w:rsid w:val="002474F1"/>
    <w:rsid w:val="002476E0"/>
    <w:rsid w:val="0024789E"/>
    <w:rsid w:val="00247919"/>
    <w:rsid w:val="00247B9B"/>
    <w:rsid w:val="00247CE9"/>
    <w:rsid w:val="00247D1C"/>
    <w:rsid w:val="00247DA4"/>
    <w:rsid w:val="002501C4"/>
    <w:rsid w:val="002501FE"/>
    <w:rsid w:val="00250226"/>
    <w:rsid w:val="00250316"/>
    <w:rsid w:val="002503CD"/>
    <w:rsid w:val="00250A89"/>
    <w:rsid w:val="00250AB8"/>
    <w:rsid w:val="00250BE4"/>
    <w:rsid w:val="00250D21"/>
    <w:rsid w:val="00250D2F"/>
    <w:rsid w:val="00251063"/>
    <w:rsid w:val="00251211"/>
    <w:rsid w:val="0025137F"/>
    <w:rsid w:val="002513B4"/>
    <w:rsid w:val="00251406"/>
    <w:rsid w:val="00251523"/>
    <w:rsid w:val="0025164D"/>
    <w:rsid w:val="0025166E"/>
    <w:rsid w:val="00251733"/>
    <w:rsid w:val="0025193A"/>
    <w:rsid w:val="00251B53"/>
    <w:rsid w:val="00251DC0"/>
    <w:rsid w:val="00251DCC"/>
    <w:rsid w:val="00251E2B"/>
    <w:rsid w:val="00252018"/>
    <w:rsid w:val="00252068"/>
    <w:rsid w:val="00252106"/>
    <w:rsid w:val="0025216D"/>
    <w:rsid w:val="002527C7"/>
    <w:rsid w:val="002527E3"/>
    <w:rsid w:val="002527FD"/>
    <w:rsid w:val="002529A8"/>
    <w:rsid w:val="00252A8C"/>
    <w:rsid w:val="00252BB5"/>
    <w:rsid w:val="00252C47"/>
    <w:rsid w:val="00252C55"/>
    <w:rsid w:val="00252D88"/>
    <w:rsid w:val="00252E10"/>
    <w:rsid w:val="00252E47"/>
    <w:rsid w:val="00252F6F"/>
    <w:rsid w:val="0025302E"/>
    <w:rsid w:val="002531BE"/>
    <w:rsid w:val="002532FC"/>
    <w:rsid w:val="00253494"/>
    <w:rsid w:val="0025363A"/>
    <w:rsid w:val="002536A2"/>
    <w:rsid w:val="002536C0"/>
    <w:rsid w:val="002536C7"/>
    <w:rsid w:val="00253906"/>
    <w:rsid w:val="002539F7"/>
    <w:rsid w:val="00253B85"/>
    <w:rsid w:val="00253C13"/>
    <w:rsid w:val="00253DC7"/>
    <w:rsid w:val="00254134"/>
    <w:rsid w:val="002541C3"/>
    <w:rsid w:val="002544C1"/>
    <w:rsid w:val="002544FC"/>
    <w:rsid w:val="00254504"/>
    <w:rsid w:val="0025484D"/>
    <w:rsid w:val="00254A25"/>
    <w:rsid w:val="00254B75"/>
    <w:rsid w:val="00254BF3"/>
    <w:rsid w:val="00254E63"/>
    <w:rsid w:val="00254E64"/>
    <w:rsid w:val="002551BE"/>
    <w:rsid w:val="00255347"/>
    <w:rsid w:val="002556A9"/>
    <w:rsid w:val="00255D6B"/>
    <w:rsid w:val="00255F00"/>
    <w:rsid w:val="00255F3D"/>
    <w:rsid w:val="00255F8E"/>
    <w:rsid w:val="00255FD7"/>
    <w:rsid w:val="0025604A"/>
    <w:rsid w:val="0025616C"/>
    <w:rsid w:val="00256299"/>
    <w:rsid w:val="00256382"/>
    <w:rsid w:val="0025650F"/>
    <w:rsid w:val="00256517"/>
    <w:rsid w:val="002565A5"/>
    <w:rsid w:val="002566E1"/>
    <w:rsid w:val="00256766"/>
    <w:rsid w:val="002567CB"/>
    <w:rsid w:val="002568BB"/>
    <w:rsid w:val="00256BB5"/>
    <w:rsid w:val="00256D3F"/>
    <w:rsid w:val="00256F0A"/>
    <w:rsid w:val="00256F19"/>
    <w:rsid w:val="00256F3D"/>
    <w:rsid w:val="00257092"/>
    <w:rsid w:val="00257382"/>
    <w:rsid w:val="002573CB"/>
    <w:rsid w:val="002575EC"/>
    <w:rsid w:val="00257705"/>
    <w:rsid w:val="002579F3"/>
    <w:rsid w:val="00257B2B"/>
    <w:rsid w:val="00257CB5"/>
    <w:rsid w:val="00257ED7"/>
    <w:rsid w:val="00257F09"/>
    <w:rsid w:val="00257F91"/>
    <w:rsid w:val="002602BE"/>
    <w:rsid w:val="002603D4"/>
    <w:rsid w:val="002604F4"/>
    <w:rsid w:val="0026056C"/>
    <w:rsid w:val="0026072F"/>
    <w:rsid w:val="002607CB"/>
    <w:rsid w:val="00260824"/>
    <w:rsid w:val="00260840"/>
    <w:rsid w:val="00260B61"/>
    <w:rsid w:val="00260B63"/>
    <w:rsid w:val="00260B73"/>
    <w:rsid w:val="00260BF8"/>
    <w:rsid w:val="00260CA4"/>
    <w:rsid w:val="00260D2F"/>
    <w:rsid w:val="00260E95"/>
    <w:rsid w:val="00261047"/>
    <w:rsid w:val="0026132F"/>
    <w:rsid w:val="0026133E"/>
    <w:rsid w:val="0026140A"/>
    <w:rsid w:val="0026157C"/>
    <w:rsid w:val="002615D9"/>
    <w:rsid w:val="0026180E"/>
    <w:rsid w:val="002619F5"/>
    <w:rsid w:val="00261EAD"/>
    <w:rsid w:val="00262068"/>
    <w:rsid w:val="00262093"/>
    <w:rsid w:val="002621A4"/>
    <w:rsid w:val="002621FA"/>
    <w:rsid w:val="00262207"/>
    <w:rsid w:val="0026240A"/>
    <w:rsid w:val="00262557"/>
    <w:rsid w:val="00262797"/>
    <w:rsid w:val="002628CE"/>
    <w:rsid w:val="0026295F"/>
    <w:rsid w:val="00262A5C"/>
    <w:rsid w:val="00262AFA"/>
    <w:rsid w:val="00262D71"/>
    <w:rsid w:val="00262DE0"/>
    <w:rsid w:val="00262F84"/>
    <w:rsid w:val="002630A7"/>
    <w:rsid w:val="00263254"/>
    <w:rsid w:val="0026335B"/>
    <w:rsid w:val="00263550"/>
    <w:rsid w:val="002635EB"/>
    <w:rsid w:val="0026388F"/>
    <w:rsid w:val="00263894"/>
    <w:rsid w:val="002638F9"/>
    <w:rsid w:val="00263973"/>
    <w:rsid w:val="00263A08"/>
    <w:rsid w:val="00263E2C"/>
    <w:rsid w:val="00263E2D"/>
    <w:rsid w:val="0026413C"/>
    <w:rsid w:val="00264161"/>
    <w:rsid w:val="002643DD"/>
    <w:rsid w:val="00264451"/>
    <w:rsid w:val="002645F2"/>
    <w:rsid w:val="00264649"/>
    <w:rsid w:val="002646D7"/>
    <w:rsid w:val="002646E2"/>
    <w:rsid w:val="0026483A"/>
    <w:rsid w:val="002648FA"/>
    <w:rsid w:val="00264935"/>
    <w:rsid w:val="002649D7"/>
    <w:rsid w:val="00264A53"/>
    <w:rsid w:val="00264ABA"/>
    <w:rsid w:val="00264C35"/>
    <w:rsid w:val="00264C9A"/>
    <w:rsid w:val="00264D26"/>
    <w:rsid w:val="00265041"/>
    <w:rsid w:val="002653BB"/>
    <w:rsid w:val="00265450"/>
    <w:rsid w:val="0026548A"/>
    <w:rsid w:val="002655EF"/>
    <w:rsid w:val="00265908"/>
    <w:rsid w:val="00265AAE"/>
    <w:rsid w:val="00265C5B"/>
    <w:rsid w:val="00265E16"/>
    <w:rsid w:val="00266020"/>
    <w:rsid w:val="00266048"/>
    <w:rsid w:val="0026609E"/>
    <w:rsid w:val="002660D5"/>
    <w:rsid w:val="00266123"/>
    <w:rsid w:val="00266407"/>
    <w:rsid w:val="002664EA"/>
    <w:rsid w:val="002665DC"/>
    <w:rsid w:val="002665FD"/>
    <w:rsid w:val="00266930"/>
    <w:rsid w:val="002669D3"/>
    <w:rsid w:val="00266BC2"/>
    <w:rsid w:val="00266BDF"/>
    <w:rsid w:val="00266C12"/>
    <w:rsid w:val="00266DFD"/>
    <w:rsid w:val="00266F7E"/>
    <w:rsid w:val="00267153"/>
    <w:rsid w:val="002672E6"/>
    <w:rsid w:val="002673B6"/>
    <w:rsid w:val="002673F5"/>
    <w:rsid w:val="00267544"/>
    <w:rsid w:val="002675BA"/>
    <w:rsid w:val="00267611"/>
    <w:rsid w:val="00267730"/>
    <w:rsid w:val="0026782C"/>
    <w:rsid w:val="00267A0E"/>
    <w:rsid w:val="00267E3E"/>
    <w:rsid w:val="00267ECA"/>
    <w:rsid w:val="00267F32"/>
    <w:rsid w:val="00270340"/>
    <w:rsid w:val="0027039F"/>
    <w:rsid w:val="00270550"/>
    <w:rsid w:val="002706AC"/>
    <w:rsid w:val="00270792"/>
    <w:rsid w:val="00270A58"/>
    <w:rsid w:val="00270C91"/>
    <w:rsid w:val="00270D44"/>
    <w:rsid w:val="00270DB9"/>
    <w:rsid w:val="00270E66"/>
    <w:rsid w:val="00270ECA"/>
    <w:rsid w:val="00270F96"/>
    <w:rsid w:val="00271188"/>
    <w:rsid w:val="002711BD"/>
    <w:rsid w:val="002713D6"/>
    <w:rsid w:val="00271426"/>
    <w:rsid w:val="002714A1"/>
    <w:rsid w:val="0027164B"/>
    <w:rsid w:val="002716F8"/>
    <w:rsid w:val="002717D7"/>
    <w:rsid w:val="002717F1"/>
    <w:rsid w:val="00271ABF"/>
    <w:rsid w:val="00271B92"/>
    <w:rsid w:val="00271EB5"/>
    <w:rsid w:val="00271F21"/>
    <w:rsid w:val="00271F89"/>
    <w:rsid w:val="00272202"/>
    <w:rsid w:val="00272370"/>
    <w:rsid w:val="002724D0"/>
    <w:rsid w:val="002725CF"/>
    <w:rsid w:val="002728E6"/>
    <w:rsid w:val="00272936"/>
    <w:rsid w:val="00272937"/>
    <w:rsid w:val="00272A3C"/>
    <w:rsid w:val="00272B5F"/>
    <w:rsid w:val="00272B8D"/>
    <w:rsid w:val="00272C45"/>
    <w:rsid w:val="00272D09"/>
    <w:rsid w:val="00272E5C"/>
    <w:rsid w:val="002731AB"/>
    <w:rsid w:val="002732D4"/>
    <w:rsid w:val="00273443"/>
    <w:rsid w:val="002735E1"/>
    <w:rsid w:val="0027362A"/>
    <w:rsid w:val="00273801"/>
    <w:rsid w:val="00273B9D"/>
    <w:rsid w:val="00273CCD"/>
    <w:rsid w:val="00273DB3"/>
    <w:rsid w:val="00273FE4"/>
    <w:rsid w:val="002743FF"/>
    <w:rsid w:val="00274986"/>
    <w:rsid w:val="00274A1F"/>
    <w:rsid w:val="00274AB4"/>
    <w:rsid w:val="00274B2D"/>
    <w:rsid w:val="00274BB6"/>
    <w:rsid w:val="00274BCF"/>
    <w:rsid w:val="00274DE3"/>
    <w:rsid w:val="00274F17"/>
    <w:rsid w:val="00275186"/>
    <w:rsid w:val="002752CA"/>
    <w:rsid w:val="00275343"/>
    <w:rsid w:val="0027547A"/>
    <w:rsid w:val="002755B2"/>
    <w:rsid w:val="00275609"/>
    <w:rsid w:val="00275712"/>
    <w:rsid w:val="00275876"/>
    <w:rsid w:val="00275A11"/>
    <w:rsid w:val="00275BFB"/>
    <w:rsid w:val="00275CA0"/>
    <w:rsid w:val="00275D5A"/>
    <w:rsid w:val="00275F74"/>
    <w:rsid w:val="0027616D"/>
    <w:rsid w:val="002761CE"/>
    <w:rsid w:val="002768F0"/>
    <w:rsid w:val="0027694F"/>
    <w:rsid w:val="002769D7"/>
    <w:rsid w:val="00276A20"/>
    <w:rsid w:val="00276A25"/>
    <w:rsid w:val="00276C46"/>
    <w:rsid w:val="00276DC9"/>
    <w:rsid w:val="00276DE6"/>
    <w:rsid w:val="0027705A"/>
    <w:rsid w:val="00277114"/>
    <w:rsid w:val="0027723D"/>
    <w:rsid w:val="00277242"/>
    <w:rsid w:val="002773C2"/>
    <w:rsid w:val="00277461"/>
    <w:rsid w:val="002774F6"/>
    <w:rsid w:val="0027783C"/>
    <w:rsid w:val="00277852"/>
    <w:rsid w:val="00277CD1"/>
    <w:rsid w:val="00277CDE"/>
    <w:rsid w:val="00277F4F"/>
    <w:rsid w:val="00277FE8"/>
    <w:rsid w:val="0028026A"/>
    <w:rsid w:val="002803D6"/>
    <w:rsid w:val="0028046A"/>
    <w:rsid w:val="0028051D"/>
    <w:rsid w:val="00280698"/>
    <w:rsid w:val="00280A26"/>
    <w:rsid w:val="00280A40"/>
    <w:rsid w:val="00280A5F"/>
    <w:rsid w:val="00280C92"/>
    <w:rsid w:val="00280D8F"/>
    <w:rsid w:val="00280DB1"/>
    <w:rsid w:val="00280DF7"/>
    <w:rsid w:val="0028138C"/>
    <w:rsid w:val="002813BD"/>
    <w:rsid w:val="0028146F"/>
    <w:rsid w:val="00281519"/>
    <w:rsid w:val="00281911"/>
    <w:rsid w:val="0028197B"/>
    <w:rsid w:val="00281997"/>
    <w:rsid w:val="002819C8"/>
    <w:rsid w:val="00281D30"/>
    <w:rsid w:val="00281D35"/>
    <w:rsid w:val="0028208A"/>
    <w:rsid w:val="0028212C"/>
    <w:rsid w:val="0028212E"/>
    <w:rsid w:val="0028227A"/>
    <w:rsid w:val="00282282"/>
    <w:rsid w:val="002823EF"/>
    <w:rsid w:val="00282553"/>
    <w:rsid w:val="00282657"/>
    <w:rsid w:val="002827A2"/>
    <w:rsid w:val="0028280B"/>
    <w:rsid w:val="00282A55"/>
    <w:rsid w:val="00282B8F"/>
    <w:rsid w:val="00282E9E"/>
    <w:rsid w:val="002834A2"/>
    <w:rsid w:val="002836CB"/>
    <w:rsid w:val="002836EA"/>
    <w:rsid w:val="00283734"/>
    <w:rsid w:val="00283C85"/>
    <w:rsid w:val="00283CB2"/>
    <w:rsid w:val="00283D08"/>
    <w:rsid w:val="00283E9A"/>
    <w:rsid w:val="00283F97"/>
    <w:rsid w:val="00284008"/>
    <w:rsid w:val="002842A5"/>
    <w:rsid w:val="00284454"/>
    <w:rsid w:val="002844EE"/>
    <w:rsid w:val="00284569"/>
    <w:rsid w:val="002845BE"/>
    <w:rsid w:val="0028470A"/>
    <w:rsid w:val="00284877"/>
    <w:rsid w:val="00284AC0"/>
    <w:rsid w:val="00284B71"/>
    <w:rsid w:val="00284C2C"/>
    <w:rsid w:val="00284C37"/>
    <w:rsid w:val="00284DDF"/>
    <w:rsid w:val="00284E48"/>
    <w:rsid w:val="00284F20"/>
    <w:rsid w:val="00284F88"/>
    <w:rsid w:val="0028500A"/>
    <w:rsid w:val="0028516D"/>
    <w:rsid w:val="00285331"/>
    <w:rsid w:val="00285397"/>
    <w:rsid w:val="00285704"/>
    <w:rsid w:val="00285B7B"/>
    <w:rsid w:val="00285C89"/>
    <w:rsid w:val="00285CDF"/>
    <w:rsid w:val="00285D6F"/>
    <w:rsid w:val="0028608F"/>
    <w:rsid w:val="00286167"/>
    <w:rsid w:val="00286218"/>
    <w:rsid w:val="00286249"/>
    <w:rsid w:val="002862A4"/>
    <w:rsid w:val="0028640E"/>
    <w:rsid w:val="00286514"/>
    <w:rsid w:val="0028683A"/>
    <w:rsid w:val="00286AFC"/>
    <w:rsid w:val="00286D2B"/>
    <w:rsid w:val="00286F46"/>
    <w:rsid w:val="00287251"/>
    <w:rsid w:val="00287333"/>
    <w:rsid w:val="00287475"/>
    <w:rsid w:val="00287487"/>
    <w:rsid w:val="00287874"/>
    <w:rsid w:val="00287A3A"/>
    <w:rsid w:val="00287E78"/>
    <w:rsid w:val="00287ECA"/>
    <w:rsid w:val="00287F31"/>
    <w:rsid w:val="00290043"/>
    <w:rsid w:val="0029008E"/>
    <w:rsid w:val="00290165"/>
    <w:rsid w:val="00290562"/>
    <w:rsid w:val="0029073C"/>
    <w:rsid w:val="00290990"/>
    <w:rsid w:val="00290A09"/>
    <w:rsid w:val="00290A10"/>
    <w:rsid w:val="00290BF3"/>
    <w:rsid w:val="00290CD9"/>
    <w:rsid w:val="00290D31"/>
    <w:rsid w:val="00290DD9"/>
    <w:rsid w:val="00290F7E"/>
    <w:rsid w:val="00291604"/>
    <w:rsid w:val="00291941"/>
    <w:rsid w:val="00291975"/>
    <w:rsid w:val="00291A9A"/>
    <w:rsid w:val="00291D16"/>
    <w:rsid w:val="00292212"/>
    <w:rsid w:val="002923EE"/>
    <w:rsid w:val="002925BA"/>
    <w:rsid w:val="002925CC"/>
    <w:rsid w:val="00292C29"/>
    <w:rsid w:val="00292C4A"/>
    <w:rsid w:val="00292DBD"/>
    <w:rsid w:val="00292F06"/>
    <w:rsid w:val="00292FBF"/>
    <w:rsid w:val="0029302B"/>
    <w:rsid w:val="002931DA"/>
    <w:rsid w:val="0029350B"/>
    <w:rsid w:val="002937EE"/>
    <w:rsid w:val="002939ED"/>
    <w:rsid w:val="00293A80"/>
    <w:rsid w:val="00293D3A"/>
    <w:rsid w:val="00293D59"/>
    <w:rsid w:val="00293D62"/>
    <w:rsid w:val="00293E40"/>
    <w:rsid w:val="00293F9E"/>
    <w:rsid w:val="00293FA1"/>
    <w:rsid w:val="0029407E"/>
    <w:rsid w:val="00294198"/>
    <w:rsid w:val="002942DF"/>
    <w:rsid w:val="0029433C"/>
    <w:rsid w:val="002943C7"/>
    <w:rsid w:val="0029449A"/>
    <w:rsid w:val="002944DC"/>
    <w:rsid w:val="0029455D"/>
    <w:rsid w:val="00294917"/>
    <w:rsid w:val="002949AC"/>
    <w:rsid w:val="00294CA3"/>
    <w:rsid w:val="002951E9"/>
    <w:rsid w:val="00295277"/>
    <w:rsid w:val="002953DC"/>
    <w:rsid w:val="00295483"/>
    <w:rsid w:val="002954C9"/>
    <w:rsid w:val="00295599"/>
    <w:rsid w:val="002956E5"/>
    <w:rsid w:val="00295872"/>
    <w:rsid w:val="00295906"/>
    <w:rsid w:val="00295AF9"/>
    <w:rsid w:val="00295C62"/>
    <w:rsid w:val="00295D3A"/>
    <w:rsid w:val="00295DE0"/>
    <w:rsid w:val="00295E3E"/>
    <w:rsid w:val="00295E45"/>
    <w:rsid w:val="00295EEB"/>
    <w:rsid w:val="002965F3"/>
    <w:rsid w:val="00296605"/>
    <w:rsid w:val="00296666"/>
    <w:rsid w:val="0029671F"/>
    <w:rsid w:val="002967E3"/>
    <w:rsid w:val="002969B2"/>
    <w:rsid w:val="00296B9F"/>
    <w:rsid w:val="00296D93"/>
    <w:rsid w:val="00297008"/>
    <w:rsid w:val="00297254"/>
    <w:rsid w:val="002972D7"/>
    <w:rsid w:val="0029747D"/>
    <w:rsid w:val="00297584"/>
    <w:rsid w:val="002975A4"/>
    <w:rsid w:val="002976ED"/>
    <w:rsid w:val="00297B45"/>
    <w:rsid w:val="00297C09"/>
    <w:rsid w:val="00297C2D"/>
    <w:rsid w:val="00297D69"/>
    <w:rsid w:val="00297DEE"/>
    <w:rsid w:val="00297E38"/>
    <w:rsid w:val="00297F50"/>
    <w:rsid w:val="00297F53"/>
    <w:rsid w:val="002A0333"/>
    <w:rsid w:val="002A04D8"/>
    <w:rsid w:val="002A05A3"/>
    <w:rsid w:val="002A05E1"/>
    <w:rsid w:val="002A0671"/>
    <w:rsid w:val="002A071F"/>
    <w:rsid w:val="002A0787"/>
    <w:rsid w:val="002A0D2E"/>
    <w:rsid w:val="002A0DF8"/>
    <w:rsid w:val="002A127A"/>
    <w:rsid w:val="002A1346"/>
    <w:rsid w:val="002A1483"/>
    <w:rsid w:val="002A15A4"/>
    <w:rsid w:val="002A173C"/>
    <w:rsid w:val="002A181A"/>
    <w:rsid w:val="002A195D"/>
    <w:rsid w:val="002A1C56"/>
    <w:rsid w:val="002A1DFA"/>
    <w:rsid w:val="002A1E02"/>
    <w:rsid w:val="002A1F2B"/>
    <w:rsid w:val="002A1F4B"/>
    <w:rsid w:val="002A1F53"/>
    <w:rsid w:val="002A2007"/>
    <w:rsid w:val="002A24C3"/>
    <w:rsid w:val="002A253F"/>
    <w:rsid w:val="002A25D1"/>
    <w:rsid w:val="002A26C4"/>
    <w:rsid w:val="002A26F4"/>
    <w:rsid w:val="002A2858"/>
    <w:rsid w:val="002A28B4"/>
    <w:rsid w:val="002A2977"/>
    <w:rsid w:val="002A29C2"/>
    <w:rsid w:val="002A2D6C"/>
    <w:rsid w:val="002A2DC8"/>
    <w:rsid w:val="002A2E7B"/>
    <w:rsid w:val="002A2EAE"/>
    <w:rsid w:val="002A3172"/>
    <w:rsid w:val="002A32DA"/>
    <w:rsid w:val="002A33CC"/>
    <w:rsid w:val="002A35BE"/>
    <w:rsid w:val="002A3617"/>
    <w:rsid w:val="002A3844"/>
    <w:rsid w:val="002A3922"/>
    <w:rsid w:val="002A3928"/>
    <w:rsid w:val="002A3A3E"/>
    <w:rsid w:val="002A3B4C"/>
    <w:rsid w:val="002A3BBC"/>
    <w:rsid w:val="002A3C9E"/>
    <w:rsid w:val="002A3E67"/>
    <w:rsid w:val="002A3F28"/>
    <w:rsid w:val="002A4084"/>
    <w:rsid w:val="002A40B6"/>
    <w:rsid w:val="002A4150"/>
    <w:rsid w:val="002A4246"/>
    <w:rsid w:val="002A4476"/>
    <w:rsid w:val="002A466D"/>
    <w:rsid w:val="002A4A0B"/>
    <w:rsid w:val="002A4A58"/>
    <w:rsid w:val="002A4ACB"/>
    <w:rsid w:val="002A4C5F"/>
    <w:rsid w:val="002A4D2F"/>
    <w:rsid w:val="002A4EBC"/>
    <w:rsid w:val="002A538C"/>
    <w:rsid w:val="002A583E"/>
    <w:rsid w:val="002A5A60"/>
    <w:rsid w:val="002A5C71"/>
    <w:rsid w:val="002A5CD1"/>
    <w:rsid w:val="002A5DCA"/>
    <w:rsid w:val="002A5EC3"/>
    <w:rsid w:val="002A602D"/>
    <w:rsid w:val="002A6040"/>
    <w:rsid w:val="002A62A0"/>
    <w:rsid w:val="002A6309"/>
    <w:rsid w:val="002A6477"/>
    <w:rsid w:val="002A64BC"/>
    <w:rsid w:val="002A6559"/>
    <w:rsid w:val="002A657A"/>
    <w:rsid w:val="002A6699"/>
    <w:rsid w:val="002A6722"/>
    <w:rsid w:val="002A683F"/>
    <w:rsid w:val="002A686A"/>
    <w:rsid w:val="002A6881"/>
    <w:rsid w:val="002A6971"/>
    <w:rsid w:val="002A6A2E"/>
    <w:rsid w:val="002A6AA6"/>
    <w:rsid w:val="002A6D38"/>
    <w:rsid w:val="002A6EA2"/>
    <w:rsid w:val="002A6F1A"/>
    <w:rsid w:val="002A70D2"/>
    <w:rsid w:val="002A723B"/>
    <w:rsid w:val="002A73B4"/>
    <w:rsid w:val="002A76B9"/>
    <w:rsid w:val="002A77CC"/>
    <w:rsid w:val="002A78CE"/>
    <w:rsid w:val="002A7A7F"/>
    <w:rsid w:val="002A7A83"/>
    <w:rsid w:val="002A7C75"/>
    <w:rsid w:val="002A7D4C"/>
    <w:rsid w:val="002A7EE5"/>
    <w:rsid w:val="002A7F49"/>
    <w:rsid w:val="002B0110"/>
    <w:rsid w:val="002B0234"/>
    <w:rsid w:val="002B024E"/>
    <w:rsid w:val="002B02AB"/>
    <w:rsid w:val="002B0356"/>
    <w:rsid w:val="002B0704"/>
    <w:rsid w:val="002B078C"/>
    <w:rsid w:val="002B09B2"/>
    <w:rsid w:val="002B117F"/>
    <w:rsid w:val="002B11CB"/>
    <w:rsid w:val="002B1289"/>
    <w:rsid w:val="002B1408"/>
    <w:rsid w:val="002B159F"/>
    <w:rsid w:val="002B15FF"/>
    <w:rsid w:val="002B185A"/>
    <w:rsid w:val="002B1A6D"/>
    <w:rsid w:val="002B1A92"/>
    <w:rsid w:val="002B1AD7"/>
    <w:rsid w:val="002B1B19"/>
    <w:rsid w:val="002B1CE5"/>
    <w:rsid w:val="002B1D02"/>
    <w:rsid w:val="002B1DA0"/>
    <w:rsid w:val="002B1E27"/>
    <w:rsid w:val="002B21AA"/>
    <w:rsid w:val="002B2374"/>
    <w:rsid w:val="002B2376"/>
    <w:rsid w:val="002B2380"/>
    <w:rsid w:val="002B262D"/>
    <w:rsid w:val="002B2713"/>
    <w:rsid w:val="002B281B"/>
    <w:rsid w:val="002B28C3"/>
    <w:rsid w:val="002B28DD"/>
    <w:rsid w:val="002B29DD"/>
    <w:rsid w:val="002B2B3F"/>
    <w:rsid w:val="002B2BDE"/>
    <w:rsid w:val="002B2D33"/>
    <w:rsid w:val="002B2DAC"/>
    <w:rsid w:val="002B2E27"/>
    <w:rsid w:val="002B2F64"/>
    <w:rsid w:val="002B2F7F"/>
    <w:rsid w:val="002B31EC"/>
    <w:rsid w:val="002B333F"/>
    <w:rsid w:val="002B3535"/>
    <w:rsid w:val="002B375E"/>
    <w:rsid w:val="002B37F5"/>
    <w:rsid w:val="002B38FA"/>
    <w:rsid w:val="002B3917"/>
    <w:rsid w:val="002B3A35"/>
    <w:rsid w:val="002B3A95"/>
    <w:rsid w:val="002B3D15"/>
    <w:rsid w:val="002B3ED6"/>
    <w:rsid w:val="002B3FC5"/>
    <w:rsid w:val="002B406D"/>
    <w:rsid w:val="002B4244"/>
    <w:rsid w:val="002B445F"/>
    <w:rsid w:val="002B4501"/>
    <w:rsid w:val="002B4526"/>
    <w:rsid w:val="002B45C4"/>
    <w:rsid w:val="002B4613"/>
    <w:rsid w:val="002B4732"/>
    <w:rsid w:val="002B48C8"/>
    <w:rsid w:val="002B48DB"/>
    <w:rsid w:val="002B493A"/>
    <w:rsid w:val="002B4A51"/>
    <w:rsid w:val="002B4A89"/>
    <w:rsid w:val="002B4B11"/>
    <w:rsid w:val="002B4F58"/>
    <w:rsid w:val="002B5014"/>
    <w:rsid w:val="002B52EB"/>
    <w:rsid w:val="002B52FA"/>
    <w:rsid w:val="002B53A0"/>
    <w:rsid w:val="002B5532"/>
    <w:rsid w:val="002B55C4"/>
    <w:rsid w:val="002B5621"/>
    <w:rsid w:val="002B59B5"/>
    <w:rsid w:val="002B5D9E"/>
    <w:rsid w:val="002B61DA"/>
    <w:rsid w:val="002B6314"/>
    <w:rsid w:val="002B649F"/>
    <w:rsid w:val="002B65F7"/>
    <w:rsid w:val="002B6683"/>
    <w:rsid w:val="002B6724"/>
    <w:rsid w:val="002B6793"/>
    <w:rsid w:val="002B68F1"/>
    <w:rsid w:val="002B6AD8"/>
    <w:rsid w:val="002B6AFB"/>
    <w:rsid w:val="002B6B2C"/>
    <w:rsid w:val="002B6DD6"/>
    <w:rsid w:val="002B6F9A"/>
    <w:rsid w:val="002B7010"/>
    <w:rsid w:val="002B71D5"/>
    <w:rsid w:val="002B734B"/>
    <w:rsid w:val="002B7356"/>
    <w:rsid w:val="002B7466"/>
    <w:rsid w:val="002B7492"/>
    <w:rsid w:val="002B7654"/>
    <w:rsid w:val="002B767D"/>
    <w:rsid w:val="002B7776"/>
    <w:rsid w:val="002B77DD"/>
    <w:rsid w:val="002B7C04"/>
    <w:rsid w:val="002B7C75"/>
    <w:rsid w:val="002B7F58"/>
    <w:rsid w:val="002B7FB6"/>
    <w:rsid w:val="002C0045"/>
    <w:rsid w:val="002C02B2"/>
    <w:rsid w:val="002C03ED"/>
    <w:rsid w:val="002C07B9"/>
    <w:rsid w:val="002C0807"/>
    <w:rsid w:val="002C09B1"/>
    <w:rsid w:val="002C09E4"/>
    <w:rsid w:val="002C0A39"/>
    <w:rsid w:val="002C0B19"/>
    <w:rsid w:val="002C0BC7"/>
    <w:rsid w:val="002C0BCF"/>
    <w:rsid w:val="002C0BF9"/>
    <w:rsid w:val="002C0DAF"/>
    <w:rsid w:val="002C0F56"/>
    <w:rsid w:val="002C104F"/>
    <w:rsid w:val="002C125A"/>
    <w:rsid w:val="002C12C8"/>
    <w:rsid w:val="002C1454"/>
    <w:rsid w:val="002C1551"/>
    <w:rsid w:val="002C16A0"/>
    <w:rsid w:val="002C17B0"/>
    <w:rsid w:val="002C1B68"/>
    <w:rsid w:val="002C1CB7"/>
    <w:rsid w:val="002C2111"/>
    <w:rsid w:val="002C2580"/>
    <w:rsid w:val="002C25D3"/>
    <w:rsid w:val="002C2764"/>
    <w:rsid w:val="002C27F8"/>
    <w:rsid w:val="002C2982"/>
    <w:rsid w:val="002C2A5C"/>
    <w:rsid w:val="002C2CD8"/>
    <w:rsid w:val="002C2DD9"/>
    <w:rsid w:val="002C2E6E"/>
    <w:rsid w:val="002C2E70"/>
    <w:rsid w:val="002C309E"/>
    <w:rsid w:val="002C3117"/>
    <w:rsid w:val="002C3556"/>
    <w:rsid w:val="002C3558"/>
    <w:rsid w:val="002C3636"/>
    <w:rsid w:val="002C36FB"/>
    <w:rsid w:val="002C39B9"/>
    <w:rsid w:val="002C3B6F"/>
    <w:rsid w:val="002C3D4C"/>
    <w:rsid w:val="002C4083"/>
    <w:rsid w:val="002C4163"/>
    <w:rsid w:val="002C4239"/>
    <w:rsid w:val="002C427E"/>
    <w:rsid w:val="002C4367"/>
    <w:rsid w:val="002C4592"/>
    <w:rsid w:val="002C4800"/>
    <w:rsid w:val="002C4A5B"/>
    <w:rsid w:val="002C4F48"/>
    <w:rsid w:val="002C4FBB"/>
    <w:rsid w:val="002C51AD"/>
    <w:rsid w:val="002C52DF"/>
    <w:rsid w:val="002C542E"/>
    <w:rsid w:val="002C552F"/>
    <w:rsid w:val="002C5686"/>
    <w:rsid w:val="002C5786"/>
    <w:rsid w:val="002C578D"/>
    <w:rsid w:val="002C5821"/>
    <w:rsid w:val="002C5915"/>
    <w:rsid w:val="002C59F9"/>
    <w:rsid w:val="002C5BD7"/>
    <w:rsid w:val="002C5CC0"/>
    <w:rsid w:val="002C5CC8"/>
    <w:rsid w:val="002C5CE5"/>
    <w:rsid w:val="002C5D84"/>
    <w:rsid w:val="002C5DA7"/>
    <w:rsid w:val="002C5E84"/>
    <w:rsid w:val="002C641F"/>
    <w:rsid w:val="002C64A8"/>
    <w:rsid w:val="002C6742"/>
    <w:rsid w:val="002C6CC4"/>
    <w:rsid w:val="002C6D20"/>
    <w:rsid w:val="002C6D5E"/>
    <w:rsid w:val="002C6DAE"/>
    <w:rsid w:val="002C6E5F"/>
    <w:rsid w:val="002C6F0F"/>
    <w:rsid w:val="002C730A"/>
    <w:rsid w:val="002C7331"/>
    <w:rsid w:val="002C7597"/>
    <w:rsid w:val="002C7857"/>
    <w:rsid w:val="002C790F"/>
    <w:rsid w:val="002C7941"/>
    <w:rsid w:val="002C7B69"/>
    <w:rsid w:val="002C7B6F"/>
    <w:rsid w:val="002C7E27"/>
    <w:rsid w:val="002C7FDA"/>
    <w:rsid w:val="002C8994"/>
    <w:rsid w:val="002D0000"/>
    <w:rsid w:val="002D005E"/>
    <w:rsid w:val="002D0082"/>
    <w:rsid w:val="002D013F"/>
    <w:rsid w:val="002D02B6"/>
    <w:rsid w:val="002D059D"/>
    <w:rsid w:val="002D06EC"/>
    <w:rsid w:val="002D0731"/>
    <w:rsid w:val="002D074E"/>
    <w:rsid w:val="002D0FA9"/>
    <w:rsid w:val="002D1117"/>
    <w:rsid w:val="002D11F1"/>
    <w:rsid w:val="002D137A"/>
    <w:rsid w:val="002D16CF"/>
    <w:rsid w:val="002D177C"/>
    <w:rsid w:val="002D179C"/>
    <w:rsid w:val="002D17FF"/>
    <w:rsid w:val="002D1B83"/>
    <w:rsid w:val="002D1E35"/>
    <w:rsid w:val="002D1E97"/>
    <w:rsid w:val="002D1EAD"/>
    <w:rsid w:val="002D1F96"/>
    <w:rsid w:val="002D1FAE"/>
    <w:rsid w:val="002D208C"/>
    <w:rsid w:val="002D21D2"/>
    <w:rsid w:val="002D28FC"/>
    <w:rsid w:val="002D2BD5"/>
    <w:rsid w:val="002D2DB3"/>
    <w:rsid w:val="002D3041"/>
    <w:rsid w:val="002D312D"/>
    <w:rsid w:val="002D3286"/>
    <w:rsid w:val="002D35FA"/>
    <w:rsid w:val="002D369E"/>
    <w:rsid w:val="002D37B7"/>
    <w:rsid w:val="002D384E"/>
    <w:rsid w:val="002D385A"/>
    <w:rsid w:val="002D38AE"/>
    <w:rsid w:val="002D3974"/>
    <w:rsid w:val="002D3A5A"/>
    <w:rsid w:val="002D3B40"/>
    <w:rsid w:val="002D3B7E"/>
    <w:rsid w:val="002D3B88"/>
    <w:rsid w:val="002D3CEA"/>
    <w:rsid w:val="002D3DED"/>
    <w:rsid w:val="002D40EA"/>
    <w:rsid w:val="002D4136"/>
    <w:rsid w:val="002D42F4"/>
    <w:rsid w:val="002D441A"/>
    <w:rsid w:val="002D4516"/>
    <w:rsid w:val="002D47A3"/>
    <w:rsid w:val="002D4871"/>
    <w:rsid w:val="002D4BA0"/>
    <w:rsid w:val="002D4C52"/>
    <w:rsid w:val="002D4C76"/>
    <w:rsid w:val="002D4E33"/>
    <w:rsid w:val="002D4E8C"/>
    <w:rsid w:val="002D4ECA"/>
    <w:rsid w:val="002D4F17"/>
    <w:rsid w:val="002D5122"/>
    <w:rsid w:val="002D527F"/>
    <w:rsid w:val="002D53A7"/>
    <w:rsid w:val="002D5433"/>
    <w:rsid w:val="002D55CB"/>
    <w:rsid w:val="002D5690"/>
    <w:rsid w:val="002D576B"/>
    <w:rsid w:val="002D5845"/>
    <w:rsid w:val="002D5974"/>
    <w:rsid w:val="002D5978"/>
    <w:rsid w:val="002D597B"/>
    <w:rsid w:val="002D5A35"/>
    <w:rsid w:val="002D5B95"/>
    <w:rsid w:val="002D5D11"/>
    <w:rsid w:val="002D5DD6"/>
    <w:rsid w:val="002D60F2"/>
    <w:rsid w:val="002D6278"/>
    <w:rsid w:val="002D6355"/>
    <w:rsid w:val="002D63FF"/>
    <w:rsid w:val="002D6674"/>
    <w:rsid w:val="002D6837"/>
    <w:rsid w:val="002D68FC"/>
    <w:rsid w:val="002D69D5"/>
    <w:rsid w:val="002D6A70"/>
    <w:rsid w:val="002D6DC3"/>
    <w:rsid w:val="002D7046"/>
    <w:rsid w:val="002D70DD"/>
    <w:rsid w:val="002D722E"/>
    <w:rsid w:val="002D74F4"/>
    <w:rsid w:val="002D75CE"/>
    <w:rsid w:val="002D7A4A"/>
    <w:rsid w:val="002D7BE4"/>
    <w:rsid w:val="002D7BEA"/>
    <w:rsid w:val="002D7C31"/>
    <w:rsid w:val="002D7CE7"/>
    <w:rsid w:val="002D7D0A"/>
    <w:rsid w:val="002D7DB9"/>
    <w:rsid w:val="002D7FD4"/>
    <w:rsid w:val="002E0202"/>
    <w:rsid w:val="002E0411"/>
    <w:rsid w:val="002E04DD"/>
    <w:rsid w:val="002E075A"/>
    <w:rsid w:val="002E0788"/>
    <w:rsid w:val="002E07AD"/>
    <w:rsid w:val="002E08A9"/>
    <w:rsid w:val="002E08B4"/>
    <w:rsid w:val="002E0912"/>
    <w:rsid w:val="002E0967"/>
    <w:rsid w:val="002E0985"/>
    <w:rsid w:val="002E0A71"/>
    <w:rsid w:val="002E0E31"/>
    <w:rsid w:val="002E104B"/>
    <w:rsid w:val="002E132C"/>
    <w:rsid w:val="002E151B"/>
    <w:rsid w:val="002E1661"/>
    <w:rsid w:val="002E17FD"/>
    <w:rsid w:val="002E199B"/>
    <w:rsid w:val="002E19C3"/>
    <w:rsid w:val="002E1A61"/>
    <w:rsid w:val="002E1AF6"/>
    <w:rsid w:val="002E1BE1"/>
    <w:rsid w:val="002E1C6B"/>
    <w:rsid w:val="002E1D8E"/>
    <w:rsid w:val="002E1D98"/>
    <w:rsid w:val="002E22D3"/>
    <w:rsid w:val="002E24A4"/>
    <w:rsid w:val="002E28C3"/>
    <w:rsid w:val="002E28EC"/>
    <w:rsid w:val="002E292B"/>
    <w:rsid w:val="002E2B37"/>
    <w:rsid w:val="002E2C37"/>
    <w:rsid w:val="002E2D73"/>
    <w:rsid w:val="002E2DA4"/>
    <w:rsid w:val="002E3325"/>
    <w:rsid w:val="002E3795"/>
    <w:rsid w:val="002E38A8"/>
    <w:rsid w:val="002E3E8F"/>
    <w:rsid w:val="002E4015"/>
    <w:rsid w:val="002E41E2"/>
    <w:rsid w:val="002E4267"/>
    <w:rsid w:val="002E453F"/>
    <w:rsid w:val="002E47B3"/>
    <w:rsid w:val="002E47CF"/>
    <w:rsid w:val="002E4887"/>
    <w:rsid w:val="002E48CD"/>
    <w:rsid w:val="002E48FA"/>
    <w:rsid w:val="002E4A17"/>
    <w:rsid w:val="002E4B0C"/>
    <w:rsid w:val="002E4B7E"/>
    <w:rsid w:val="002E4D39"/>
    <w:rsid w:val="002E4DC1"/>
    <w:rsid w:val="002E4EC0"/>
    <w:rsid w:val="002E50EA"/>
    <w:rsid w:val="002E5160"/>
    <w:rsid w:val="002E5214"/>
    <w:rsid w:val="002E52F3"/>
    <w:rsid w:val="002E5834"/>
    <w:rsid w:val="002E5A20"/>
    <w:rsid w:val="002E5A2C"/>
    <w:rsid w:val="002E5AE6"/>
    <w:rsid w:val="002E5D3F"/>
    <w:rsid w:val="002E5E5F"/>
    <w:rsid w:val="002E5F5C"/>
    <w:rsid w:val="002E5F67"/>
    <w:rsid w:val="002E6126"/>
    <w:rsid w:val="002E6249"/>
    <w:rsid w:val="002E629D"/>
    <w:rsid w:val="002E62B6"/>
    <w:rsid w:val="002E632C"/>
    <w:rsid w:val="002E6A20"/>
    <w:rsid w:val="002E6DFD"/>
    <w:rsid w:val="002E6FEC"/>
    <w:rsid w:val="002E6FF2"/>
    <w:rsid w:val="002E78DC"/>
    <w:rsid w:val="002E7A0D"/>
    <w:rsid w:val="002E7E58"/>
    <w:rsid w:val="002F00DC"/>
    <w:rsid w:val="002F01BF"/>
    <w:rsid w:val="002F0398"/>
    <w:rsid w:val="002F0545"/>
    <w:rsid w:val="002F05C0"/>
    <w:rsid w:val="002F0691"/>
    <w:rsid w:val="002F090D"/>
    <w:rsid w:val="002F09B4"/>
    <w:rsid w:val="002F0AF6"/>
    <w:rsid w:val="002F0B08"/>
    <w:rsid w:val="002F0B3F"/>
    <w:rsid w:val="002F0C70"/>
    <w:rsid w:val="002F0E0A"/>
    <w:rsid w:val="002F110C"/>
    <w:rsid w:val="002F11C1"/>
    <w:rsid w:val="002F1321"/>
    <w:rsid w:val="002F154D"/>
    <w:rsid w:val="002F1745"/>
    <w:rsid w:val="002F17D1"/>
    <w:rsid w:val="002F1802"/>
    <w:rsid w:val="002F1879"/>
    <w:rsid w:val="002F1980"/>
    <w:rsid w:val="002F19AD"/>
    <w:rsid w:val="002F1C2F"/>
    <w:rsid w:val="002F1DBB"/>
    <w:rsid w:val="002F1E3E"/>
    <w:rsid w:val="002F1F62"/>
    <w:rsid w:val="002F1F80"/>
    <w:rsid w:val="002F2258"/>
    <w:rsid w:val="002F2418"/>
    <w:rsid w:val="002F256B"/>
    <w:rsid w:val="002F283A"/>
    <w:rsid w:val="002F2BB9"/>
    <w:rsid w:val="002F2C9B"/>
    <w:rsid w:val="002F2CB4"/>
    <w:rsid w:val="002F2CD0"/>
    <w:rsid w:val="002F2FB7"/>
    <w:rsid w:val="002F2FFF"/>
    <w:rsid w:val="002F34C4"/>
    <w:rsid w:val="002F3540"/>
    <w:rsid w:val="002F3545"/>
    <w:rsid w:val="002F369C"/>
    <w:rsid w:val="002F36D7"/>
    <w:rsid w:val="002F3858"/>
    <w:rsid w:val="002F39D1"/>
    <w:rsid w:val="002F3BD4"/>
    <w:rsid w:val="002F3E09"/>
    <w:rsid w:val="002F3EC7"/>
    <w:rsid w:val="002F3FD8"/>
    <w:rsid w:val="002F4083"/>
    <w:rsid w:val="002F41BE"/>
    <w:rsid w:val="002F44B6"/>
    <w:rsid w:val="002F4511"/>
    <w:rsid w:val="002F4575"/>
    <w:rsid w:val="002F4B21"/>
    <w:rsid w:val="002F4B31"/>
    <w:rsid w:val="002F4B40"/>
    <w:rsid w:val="002F4B6A"/>
    <w:rsid w:val="002F4BF8"/>
    <w:rsid w:val="002F4DB3"/>
    <w:rsid w:val="002F4F7E"/>
    <w:rsid w:val="002F50EC"/>
    <w:rsid w:val="002F51DB"/>
    <w:rsid w:val="002F52A3"/>
    <w:rsid w:val="002F5525"/>
    <w:rsid w:val="002F5609"/>
    <w:rsid w:val="002F564D"/>
    <w:rsid w:val="002F56E0"/>
    <w:rsid w:val="002F5704"/>
    <w:rsid w:val="002F5ACF"/>
    <w:rsid w:val="002F5BFC"/>
    <w:rsid w:val="002F5E0F"/>
    <w:rsid w:val="002F5F54"/>
    <w:rsid w:val="002F6631"/>
    <w:rsid w:val="002F6AA7"/>
    <w:rsid w:val="002F6AC7"/>
    <w:rsid w:val="002F6AD3"/>
    <w:rsid w:val="002F6BFC"/>
    <w:rsid w:val="002F6D29"/>
    <w:rsid w:val="002F6D46"/>
    <w:rsid w:val="002F6D84"/>
    <w:rsid w:val="002F6E09"/>
    <w:rsid w:val="002F6E9E"/>
    <w:rsid w:val="002F7187"/>
    <w:rsid w:val="002F71FF"/>
    <w:rsid w:val="002F72A1"/>
    <w:rsid w:val="002F7369"/>
    <w:rsid w:val="002F7581"/>
    <w:rsid w:val="002F7584"/>
    <w:rsid w:val="002F75C9"/>
    <w:rsid w:val="002F76AF"/>
    <w:rsid w:val="002F76DC"/>
    <w:rsid w:val="002F797B"/>
    <w:rsid w:val="002F7A15"/>
    <w:rsid w:val="002F7B02"/>
    <w:rsid w:val="002F7B41"/>
    <w:rsid w:val="002F7EB1"/>
    <w:rsid w:val="003000C8"/>
    <w:rsid w:val="003000D5"/>
    <w:rsid w:val="00300149"/>
    <w:rsid w:val="003001A5"/>
    <w:rsid w:val="00300212"/>
    <w:rsid w:val="00300316"/>
    <w:rsid w:val="00300430"/>
    <w:rsid w:val="0030056A"/>
    <w:rsid w:val="00300718"/>
    <w:rsid w:val="003007B8"/>
    <w:rsid w:val="00300C2F"/>
    <w:rsid w:val="00301429"/>
    <w:rsid w:val="003014E2"/>
    <w:rsid w:val="0030156D"/>
    <w:rsid w:val="0030178A"/>
    <w:rsid w:val="0030188B"/>
    <w:rsid w:val="00301895"/>
    <w:rsid w:val="003018BC"/>
    <w:rsid w:val="00301996"/>
    <w:rsid w:val="00301DF4"/>
    <w:rsid w:val="00302143"/>
    <w:rsid w:val="00302370"/>
    <w:rsid w:val="0030238E"/>
    <w:rsid w:val="00302430"/>
    <w:rsid w:val="00302444"/>
    <w:rsid w:val="003024A4"/>
    <w:rsid w:val="00302A28"/>
    <w:rsid w:val="00302CD5"/>
    <w:rsid w:val="00302D10"/>
    <w:rsid w:val="00302E15"/>
    <w:rsid w:val="00302F48"/>
    <w:rsid w:val="00302F94"/>
    <w:rsid w:val="00302FD1"/>
    <w:rsid w:val="003032A8"/>
    <w:rsid w:val="00303316"/>
    <w:rsid w:val="00303444"/>
    <w:rsid w:val="00303461"/>
    <w:rsid w:val="00303473"/>
    <w:rsid w:val="0030358A"/>
    <w:rsid w:val="003037D6"/>
    <w:rsid w:val="0030392F"/>
    <w:rsid w:val="00303AB5"/>
    <w:rsid w:val="00303AE1"/>
    <w:rsid w:val="00303CAC"/>
    <w:rsid w:val="00303D19"/>
    <w:rsid w:val="00304079"/>
    <w:rsid w:val="00304137"/>
    <w:rsid w:val="00304158"/>
    <w:rsid w:val="00304455"/>
    <w:rsid w:val="003044AF"/>
    <w:rsid w:val="003044CF"/>
    <w:rsid w:val="003045BB"/>
    <w:rsid w:val="00304626"/>
    <w:rsid w:val="003046E4"/>
    <w:rsid w:val="00304765"/>
    <w:rsid w:val="0030477C"/>
    <w:rsid w:val="003047F1"/>
    <w:rsid w:val="00304848"/>
    <w:rsid w:val="003048F3"/>
    <w:rsid w:val="00304AAF"/>
    <w:rsid w:val="00304B71"/>
    <w:rsid w:val="00304E3D"/>
    <w:rsid w:val="00304F52"/>
    <w:rsid w:val="00304F91"/>
    <w:rsid w:val="00305004"/>
    <w:rsid w:val="0030537D"/>
    <w:rsid w:val="003053F1"/>
    <w:rsid w:val="003057C8"/>
    <w:rsid w:val="003058AE"/>
    <w:rsid w:val="00305A69"/>
    <w:rsid w:val="00305AD5"/>
    <w:rsid w:val="00305BA4"/>
    <w:rsid w:val="00305C87"/>
    <w:rsid w:val="00305CD3"/>
    <w:rsid w:val="00305D09"/>
    <w:rsid w:val="00305F70"/>
    <w:rsid w:val="00305F89"/>
    <w:rsid w:val="003061C5"/>
    <w:rsid w:val="003061F1"/>
    <w:rsid w:val="003061F5"/>
    <w:rsid w:val="0030636B"/>
    <w:rsid w:val="00306414"/>
    <w:rsid w:val="0030656A"/>
    <w:rsid w:val="0030668E"/>
    <w:rsid w:val="00306703"/>
    <w:rsid w:val="00306704"/>
    <w:rsid w:val="00306740"/>
    <w:rsid w:val="0030688B"/>
    <w:rsid w:val="00306945"/>
    <w:rsid w:val="00306AC1"/>
    <w:rsid w:val="00306B51"/>
    <w:rsid w:val="00306B75"/>
    <w:rsid w:val="00307321"/>
    <w:rsid w:val="00307333"/>
    <w:rsid w:val="00307335"/>
    <w:rsid w:val="00307629"/>
    <w:rsid w:val="00307B41"/>
    <w:rsid w:val="00307B4A"/>
    <w:rsid w:val="00307B8E"/>
    <w:rsid w:val="00307D00"/>
    <w:rsid w:val="00310026"/>
    <w:rsid w:val="00310065"/>
    <w:rsid w:val="003102A3"/>
    <w:rsid w:val="00310664"/>
    <w:rsid w:val="003107C2"/>
    <w:rsid w:val="00310A66"/>
    <w:rsid w:val="00310BDC"/>
    <w:rsid w:val="00310D28"/>
    <w:rsid w:val="00310D77"/>
    <w:rsid w:val="00310E76"/>
    <w:rsid w:val="00310F0E"/>
    <w:rsid w:val="0031102D"/>
    <w:rsid w:val="003113FF"/>
    <w:rsid w:val="00311560"/>
    <w:rsid w:val="00311891"/>
    <w:rsid w:val="00311919"/>
    <w:rsid w:val="00311A87"/>
    <w:rsid w:val="00311ABE"/>
    <w:rsid w:val="00311B1C"/>
    <w:rsid w:val="00311CF7"/>
    <w:rsid w:val="00311EC2"/>
    <w:rsid w:val="0031200A"/>
    <w:rsid w:val="003120E7"/>
    <w:rsid w:val="0031212B"/>
    <w:rsid w:val="0031224A"/>
    <w:rsid w:val="00312253"/>
    <w:rsid w:val="00312397"/>
    <w:rsid w:val="00312562"/>
    <w:rsid w:val="00312886"/>
    <w:rsid w:val="003128A4"/>
    <w:rsid w:val="003129C7"/>
    <w:rsid w:val="00312DF5"/>
    <w:rsid w:val="003130D0"/>
    <w:rsid w:val="003131D9"/>
    <w:rsid w:val="0031322F"/>
    <w:rsid w:val="003132EF"/>
    <w:rsid w:val="00313328"/>
    <w:rsid w:val="003133DA"/>
    <w:rsid w:val="00313514"/>
    <w:rsid w:val="0031373D"/>
    <w:rsid w:val="0031381F"/>
    <w:rsid w:val="00313867"/>
    <w:rsid w:val="00313B1E"/>
    <w:rsid w:val="00313D45"/>
    <w:rsid w:val="00313E50"/>
    <w:rsid w:val="00313FC0"/>
    <w:rsid w:val="0031400E"/>
    <w:rsid w:val="00314248"/>
    <w:rsid w:val="00314508"/>
    <w:rsid w:val="0031457A"/>
    <w:rsid w:val="003145F8"/>
    <w:rsid w:val="0031460F"/>
    <w:rsid w:val="00314619"/>
    <w:rsid w:val="0031479A"/>
    <w:rsid w:val="00314927"/>
    <w:rsid w:val="00314BEA"/>
    <w:rsid w:val="00314D13"/>
    <w:rsid w:val="00314E8C"/>
    <w:rsid w:val="00315411"/>
    <w:rsid w:val="003156E7"/>
    <w:rsid w:val="0031588F"/>
    <w:rsid w:val="00315A28"/>
    <w:rsid w:val="00315A3D"/>
    <w:rsid w:val="00315B3D"/>
    <w:rsid w:val="00315E71"/>
    <w:rsid w:val="00316141"/>
    <w:rsid w:val="00316425"/>
    <w:rsid w:val="0031647F"/>
    <w:rsid w:val="003166F8"/>
    <w:rsid w:val="00316786"/>
    <w:rsid w:val="0031688E"/>
    <w:rsid w:val="003168B8"/>
    <w:rsid w:val="003169DB"/>
    <w:rsid w:val="00316BBD"/>
    <w:rsid w:val="00316D3B"/>
    <w:rsid w:val="00316FDD"/>
    <w:rsid w:val="00317210"/>
    <w:rsid w:val="0031769D"/>
    <w:rsid w:val="0031771A"/>
    <w:rsid w:val="003179B4"/>
    <w:rsid w:val="003179C0"/>
    <w:rsid w:val="00317A49"/>
    <w:rsid w:val="00317A6D"/>
    <w:rsid w:val="00317ABA"/>
    <w:rsid w:val="00317AE6"/>
    <w:rsid w:val="00317CD1"/>
    <w:rsid w:val="00317E1D"/>
    <w:rsid w:val="00320249"/>
    <w:rsid w:val="003204B3"/>
    <w:rsid w:val="0032059A"/>
    <w:rsid w:val="003205FE"/>
    <w:rsid w:val="00320641"/>
    <w:rsid w:val="00320769"/>
    <w:rsid w:val="003208A4"/>
    <w:rsid w:val="00320AC6"/>
    <w:rsid w:val="00320BD4"/>
    <w:rsid w:val="00320BDD"/>
    <w:rsid w:val="00320CD3"/>
    <w:rsid w:val="00320E69"/>
    <w:rsid w:val="0032101D"/>
    <w:rsid w:val="00321108"/>
    <w:rsid w:val="00321216"/>
    <w:rsid w:val="00321351"/>
    <w:rsid w:val="00321436"/>
    <w:rsid w:val="00321444"/>
    <w:rsid w:val="003214BC"/>
    <w:rsid w:val="00321551"/>
    <w:rsid w:val="00321719"/>
    <w:rsid w:val="003219A5"/>
    <w:rsid w:val="00321A8E"/>
    <w:rsid w:val="00321D63"/>
    <w:rsid w:val="00321DA6"/>
    <w:rsid w:val="00321EAD"/>
    <w:rsid w:val="00321ED3"/>
    <w:rsid w:val="003220EF"/>
    <w:rsid w:val="003222DA"/>
    <w:rsid w:val="0032240E"/>
    <w:rsid w:val="00322931"/>
    <w:rsid w:val="00322A10"/>
    <w:rsid w:val="00322B05"/>
    <w:rsid w:val="00322BEB"/>
    <w:rsid w:val="00322CBE"/>
    <w:rsid w:val="00322F1F"/>
    <w:rsid w:val="00323098"/>
    <w:rsid w:val="00323337"/>
    <w:rsid w:val="003233EC"/>
    <w:rsid w:val="0032357C"/>
    <w:rsid w:val="00323591"/>
    <w:rsid w:val="003235F0"/>
    <w:rsid w:val="00323B0B"/>
    <w:rsid w:val="00323C3A"/>
    <w:rsid w:val="00323DE5"/>
    <w:rsid w:val="00323EB7"/>
    <w:rsid w:val="00323EF0"/>
    <w:rsid w:val="003240D2"/>
    <w:rsid w:val="003240D5"/>
    <w:rsid w:val="0032412F"/>
    <w:rsid w:val="00324168"/>
    <w:rsid w:val="00324425"/>
    <w:rsid w:val="00324473"/>
    <w:rsid w:val="003244AD"/>
    <w:rsid w:val="003244DD"/>
    <w:rsid w:val="003247C7"/>
    <w:rsid w:val="003249C2"/>
    <w:rsid w:val="00324B8C"/>
    <w:rsid w:val="00324D0E"/>
    <w:rsid w:val="00324D14"/>
    <w:rsid w:val="00324DB4"/>
    <w:rsid w:val="00324E84"/>
    <w:rsid w:val="00325220"/>
    <w:rsid w:val="0032523F"/>
    <w:rsid w:val="003253D8"/>
    <w:rsid w:val="003255CF"/>
    <w:rsid w:val="00325856"/>
    <w:rsid w:val="003258E2"/>
    <w:rsid w:val="00325950"/>
    <w:rsid w:val="00326013"/>
    <w:rsid w:val="00326084"/>
    <w:rsid w:val="0032621C"/>
    <w:rsid w:val="00326531"/>
    <w:rsid w:val="0032673E"/>
    <w:rsid w:val="00326770"/>
    <w:rsid w:val="00326939"/>
    <w:rsid w:val="00326956"/>
    <w:rsid w:val="00326987"/>
    <w:rsid w:val="00326C2C"/>
    <w:rsid w:val="00326C83"/>
    <w:rsid w:val="00326CD9"/>
    <w:rsid w:val="00327081"/>
    <w:rsid w:val="003272FF"/>
    <w:rsid w:val="003273A5"/>
    <w:rsid w:val="003273ED"/>
    <w:rsid w:val="003277D6"/>
    <w:rsid w:val="00327A50"/>
    <w:rsid w:val="00327B0A"/>
    <w:rsid w:val="00327D56"/>
    <w:rsid w:val="00327DCE"/>
    <w:rsid w:val="00327E51"/>
    <w:rsid w:val="00327EA5"/>
    <w:rsid w:val="00327F5D"/>
    <w:rsid w:val="00327F60"/>
    <w:rsid w:val="00330160"/>
    <w:rsid w:val="003302F6"/>
    <w:rsid w:val="0033067E"/>
    <w:rsid w:val="003307D6"/>
    <w:rsid w:val="00330B28"/>
    <w:rsid w:val="00330C0E"/>
    <w:rsid w:val="00330C61"/>
    <w:rsid w:val="00330D96"/>
    <w:rsid w:val="00330F87"/>
    <w:rsid w:val="00331050"/>
    <w:rsid w:val="0033106E"/>
    <w:rsid w:val="0033115B"/>
    <w:rsid w:val="003311CE"/>
    <w:rsid w:val="0033129C"/>
    <w:rsid w:val="00331319"/>
    <w:rsid w:val="0033142F"/>
    <w:rsid w:val="00331472"/>
    <w:rsid w:val="003314EA"/>
    <w:rsid w:val="00331617"/>
    <w:rsid w:val="00331809"/>
    <w:rsid w:val="0033197A"/>
    <w:rsid w:val="00331A3B"/>
    <w:rsid w:val="00331A79"/>
    <w:rsid w:val="00331AFA"/>
    <w:rsid w:val="00331B38"/>
    <w:rsid w:val="00331C7E"/>
    <w:rsid w:val="00331D65"/>
    <w:rsid w:val="00331E67"/>
    <w:rsid w:val="00331EF3"/>
    <w:rsid w:val="00331FF1"/>
    <w:rsid w:val="003322C5"/>
    <w:rsid w:val="0033233D"/>
    <w:rsid w:val="00332359"/>
    <w:rsid w:val="003325E9"/>
    <w:rsid w:val="003326D5"/>
    <w:rsid w:val="003329E5"/>
    <w:rsid w:val="00332AD5"/>
    <w:rsid w:val="00332C10"/>
    <w:rsid w:val="00332DF2"/>
    <w:rsid w:val="00332DF3"/>
    <w:rsid w:val="00332EEE"/>
    <w:rsid w:val="00333140"/>
    <w:rsid w:val="00333224"/>
    <w:rsid w:val="00333444"/>
    <w:rsid w:val="00333459"/>
    <w:rsid w:val="003337F2"/>
    <w:rsid w:val="00333912"/>
    <w:rsid w:val="00333958"/>
    <w:rsid w:val="00333AD1"/>
    <w:rsid w:val="00333B91"/>
    <w:rsid w:val="00333BE3"/>
    <w:rsid w:val="00333D1B"/>
    <w:rsid w:val="00333E8F"/>
    <w:rsid w:val="00334080"/>
    <w:rsid w:val="003340B7"/>
    <w:rsid w:val="0033412B"/>
    <w:rsid w:val="00334275"/>
    <w:rsid w:val="003343BB"/>
    <w:rsid w:val="00334485"/>
    <w:rsid w:val="003345CF"/>
    <w:rsid w:val="00334601"/>
    <w:rsid w:val="003346EF"/>
    <w:rsid w:val="00334714"/>
    <w:rsid w:val="0033477C"/>
    <w:rsid w:val="0033477F"/>
    <w:rsid w:val="003347F4"/>
    <w:rsid w:val="00334931"/>
    <w:rsid w:val="00334B3D"/>
    <w:rsid w:val="00334B4F"/>
    <w:rsid w:val="00334C21"/>
    <w:rsid w:val="00334D91"/>
    <w:rsid w:val="00334FD7"/>
    <w:rsid w:val="0033501C"/>
    <w:rsid w:val="003355D3"/>
    <w:rsid w:val="0033578C"/>
    <w:rsid w:val="00335796"/>
    <w:rsid w:val="00335D9A"/>
    <w:rsid w:val="00335F5E"/>
    <w:rsid w:val="00335F9A"/>
    <w:rsid w:val="00336062"/>
    <w:rsid w:val="003361E4"/>
    <w:rsid w:val="00336380"/>
    <w:rsid w:val="00336404"/>
    <w:rsid w:val="0033643A"/>
    <w:rsid w:val="0033661C"/>
    <w:rsid w:val="003366B5"/>
    <w:rsid w:val="003366E4"/>
    <w:rsid w:val="003369DE"/>
    <w:rsid w:val="00336A8C"/>
    <w:rsid w:val="00336C68"/>
    <w:rsid w:val="00336D39"/>
    <w:rsid w:val="00336EB0"/>
    <w:rsid w:val="00336F47"/>
    <w:rsid w:val="00337091"/>
    <w:rsid w:val="00337158"/>
    <w:rsid w:val="0033728D"/>
    <w:rsid w:val="003375E3"/>
    <w:rsid w:val="00337766"/>
    <w:rsid w:val="00337787"/>
    <w:rsid w:val="00337863"/>
    <w:rsid w:val="00337956"/>
    <w:rsid w:val="00337A86"/>
    <w:rsid w:val="00337C47"/>
    <w:rsid w:val="00337D19"/>
    <w:rsid w:val="00337DF0"/>
    <w:rsid w:val="00337E60"/>
    <w:rsid w:val="00337EA2"/>
    <w:rsid w:val="0034002A"/>
    <w:rsid w:val="00340035"/>
    <w:rsid w:val="003400B8"/>
    <w:rsid w:val="0034058C"/>
    <w:rsid w:val="00340AEA"/>
    <w:rsid w:val="00340B09"/>
    <w:rsid w:val="00340B8D"/>
    <w:rsid w:val="00340CDC"/>
    <w:rsid w:val="00340D41"/>
    <w:rsid w:val="00341066"/>
    <w:rsid w:val="0034113A"/>
    <w:rsid w:val="003411C8"/>
    <w:rsid w:val="003413A0"/>
    <w:rsid w:val="003413FA"/>
    <w:rsid w:val="003414C1"/>
    <w:rsid w:val="00341573"/>
    <w:rsid w:val="003415C6"/>
    <w:rsid w:val="00341618"/>
    <w:rsid w:val="00341758"/>
    <w:rsid w:val="00341851"/>
    <w:rsid w:val="00341926"/>
    <w:rsid w:val="0034237E"/>
    <w:rsid w:val="003423E8"/>
    <w:rsid w:val="003423FC"/>
    <w:rsid w:val="003427BF"/>
    <w:rsid w:val="003428F0"/>
    <w:rsid w:val="0034298B"/>
    <w:rsid w:val="00342AB1"/>
    <w:rsid w:val="00342AFB"/>
    <w:rsid w:val="00342C35"/>
    <w:rsid w:val="00342DAC"/>
    <w:rsid w:val="00342E04"/>
    <w:rsid w:val="0034301B"/>
    <w:rsid w:val="00343531"/>
    <w:rsid w:val="00343720"/>
    <w:rsid w:val="00343855"/>
    <w:rsid w:val="00343B58"/>
    <w:rsid w:val="00343E0A"/>
    <w:rsid w:val="00343E36"/>
    <w:rsid w:val="00343E94"/>
    <w:rsid w:val="003440E2"/>
    <w:rsid w:val="00344116"/>
    <w:rsid w:val="00344152"/>
    <w:rsid w:val="0034415C"/>
    <w:rsid w:val="00344277"/>
    <w:rsid w:val="003442DB"/>
    <w:rsid w:val="00344382"/>
    <w:rsid w:val="003443D1"/>
    <w:rsid w:val="00344516"/>
    <w:rsid w:val="00344690"/>
    <w:rsid w:val="003447A7"/>
    <w:rsid w:val="003447C9"/>
    <w:rsid w:val="003447D4"/>
    <w:rsid w:val="00344924"/>
    <w:rsid w:val="00344B06"/>
    <w:rsid w:val="00344C1D"/>
    <w:rsid w:val="00344D90"/>
    <w:rsid w:val="00344E13"/>
    <w:rsid w:val="0034500F"/>
    <w:rsid w:val="00345137"/>
    <w:rsid w:val="0034525E"/>
    <w:rsid w:val="003452F1"/>
    <w:rsid w:val="003452FA"/>
    <w:rsid w:val="003455AA"/>
    <w:rsid w:val="00345716"/>
    <w:rsid w:val="00345832"/>
    <w:rsid w:val="0034594E"/>
    <w:rsid w:val="00345A01"/>
    <w:rsid w:val="00345B0F"/>
    <w:rsid w:val="00345B26"/>
    <w:rsid w:val="00345D13"/>
    <w:rsid w:val="00345F49"/>
    <w:rsid w:val="00345FAE"/>
    <w:rsid w:val="00345FCD"/>
    <w:rsid w:val="0034602D"/>
    <w:rsid w:val="00346072"/>
    <w:rsid w:val="003462F3"/>
    <w:rsid w:val="003463F8"/>
    <w:rsid w:val="003464E1"/>
    <w:rsid w:val="00346657"/>
    <w:rsid w:val="00346986"/>
    <w:rsid w:val="003469B3"/>
    <w:rsid w:val="00346AD5"/>
    <w:rsid w:val="00346BCD"/>
    <w:rsid w:val="00346C42"/>
    <w:rsid w:val="00346CBE"/>
    <w:rsid w:val="00346CE1"/>
    <w:rsid w:val="00346E13"/>
    <w:rsid w:val="00346E45"/>
    <w:rsid w:val="00346F38"/>
    <w:rsid w:val="003474D5"/>
    <w:rsid w:val="0034752F"/>
    <w:rsid w:val="00347B16"/>
    <w:rsid w:val="00347B9A"/>
    <w:rsid w:val="00347F70"/>
    <w:rsid w:val="00347FCD"/>
    <w:rsid w:val="00347FE2"/>
    <w:rsid w:val="0035001F"/>
    <w:rsid w:val="003502A3"/>
    <w:rsid w:val="003503F6"/>
    <w:rsid w:val="00350407"/>
    <w:rsid w:val="00350524"/>
    <w:rsid w:val="0035058F"/>
    <w:rsid w:val="003505DC"/>
    <w:rsid w:val="0035078B"/>
    <w:rsid w:val="003509D7"/>
    <w:rsid w:val="003509E5"/>
    <w:rsid w:val="00350B3E"/>
    <w:rsid w:val="00350E00"/>
    <w:rsid w:val="00350F3F"/>
    <w:rsid w:val="00350FFA"/>
    <w:rsid w:val="003510E2"/>
    <w:rsid w:val="0035115C"/>
    <w:rsid w:val="0035120C"/>
    <w:rsid w:val="00351232"/>
    <w:rsid w:val="003513E2"/>
    <w:rsid w:val="003514E4"/>
    <w:rsid w:val="00351695"/>
    <w:rsid w:val="00351703"/>
    <w:rsid w:val="00351BD7"/>
    <w:rsid w:val="00351D82"/>
    <w:rsid w:val="00351F8C"/>
    <w:rsid w:val="003521C7"/>
    <w:rsid w:val="003521C8"/>
    <w:rsid w:val="003521D4"/>
    <w:rsid w:val="003522E4"/>
    <w:rsid w:val="003523F2"/>
    <w:rsid w:val="00352702"/>
    <w:rsid w:val="003528BA"/>
    <w:rsid w:val="003529EC"/>
    <w:rsid w:val="00352A71"/>
    <w:rsid w:val="00352B43"/>
    <w:rsid w:val="00352B44"/>
    <w:rsid w:val="00352C02"/>
    <w:rsid w:val="00352E0A"/>
    <w:rsid w:val="00352F52"/>
    <w:rsid w:val="003532CB"/>
    <w:rsid w:val="003537C2"/>
    <w:rsid w:val="003537CB"/>
    <w:rsid w:val="003539FB"/>
    <w:rsid w:val="00353AC1"/>
    <w:rsid w:val="00353EDE"/>
    <w:rsid w:val="0035410A"/>
    <w:rsid w:val="00354703"/>
    <w:rsid w:val="0035496E"/>
    <w:rsid w:val="00354B3C"/>
    <w:rsid w:val="00354B40"/>
    <w:rsid w:val="00354D89"/>
    <w:rsid w:val="00354DCF"/>
    <w:rsid w:val="00354DDB"/>
    <w:rsid w:val="00354E66"/>
    <w:rsid w:val="00354F46"/>
    <w:rsid w:val="00354FAF"/>
    <w:rsid w:val="00355004"/>
    <w:rsid w:val="003550B6"/>
    <w:rsid w:val="0035521C"/>
    <w:rsid w:val="00355257"/>
    <w:rsid w:val="00355795"/>
    <w:rsid w:val="00355878"/>
    <w:rsid w:val="0035590F"/>
    <w:rsid w:val="00355965"/>
    <w:rsid w:val="00355A38"/>
    <w:rsid w:val="00355CC3"/>
    <w:rsid w:val="00355F03"/>
    <w:rsid w:val="00356021"/>
    <w:rsid w:val="00356066"/>
    <w:rsid w:val="0035615F"/>
    <w:rsid w:val="00356215"/>
    <w:rsid w:val="00356704"/>
    <w:rsid w:val="003568B8"/>
    <w:rsid w:val="00356A6D"/>
    <w:rsid w:val="0035703D"/>
    <w:rsid w:val="003570DA"/>
    <w:rsid w:val="0035711C"/>
    <w:rsid w:val="003572A8"/>
    <w:rsid w:val="003572B2"/>
    <w:rsid w:val="003574F9"/>
    <w:rsid w:val="00357B8B"/>
    <w:rsid w:val="00357FA4"/>
    <w:rsid w:val="0036000B"/>
    <w:rsid w:val="00360116"/>
    <w:rsid w:val="00360300"/>
    <w:rsid w:val="003603EC"/>
    <w:rsid w:val="00360666"/>
    <w:rsid w:val="00360760"/>
    <w:rsid w:val="00360777"/>
    <w:rsid w:val="003607BE"/>
    <w:rsid w:val="0036082C"/>
    <w:rsid w:val="003608E7"/>
    <w:rsid w:val="00360A4B"/>
    <w:rsid w:val="00360B44"/>
    <w:rsid w:val="00360CF6"/>
    <w:rsid w:val="00360DF6"/>
    <w:rsid w:val="00360F90"/>
    <w:rsid w:val="003611FF"/>
    <w:rsid w:val="003612E5"/>
    <w:rsid w:val="003613D3"/>
    <w:rsid w:val="00361481"/>
    <w:rsid w:val="00361761"/>
    <w:rsid w:val="00361AB5"/>
    <w:rsid w:val="00361B67"/>
    <w:rsid w:val="00361B83"/>
    <w:rsid w:val="00361C0C"/>
    <w:rsid w:val="00361CB7"/>
    <w:rsid w:val="00361CCA"/>
    <w:rsid w:val="00361D05"/>
    <w:rsid w:val="00361D0E"/>
    <w:rsid w:val="00361DBD"/>
    <w:rsid w:val="00361DFF"/>
    <w:rsid w:val="00361F8A"/>
    <w:rsid w:val="003622F9"/>
    <w:rsid w:val="0036237D"/>
    <w:rsid w:val="0036254E"/>
    <w:rsid w:val="00362813"/>
    <w:rsid w:val="003629F9"/>
    <w:rsid w:val="00362A68"/>
    <w:rsid w:val="00362A9C"/>
    <w:rsid w:val="00362B30"/>
    <w:rsid w:val="00362C96"/>
    <w:rsid w:val="00362D7B"/>
    <w:rsid w:val="00362DCB"/>
    <w:rsid w:val="00362E4D"/>
    <w:rsid w:val="0036306B"/>
    <w:rsid w:val="003630A5"/>
    <w:rsid w:val="00363115"/>
    <w:rsid w:val="0036311E"/>
    <w:rsid w:val="003631B4"/>
    <w:rsid w:val="00363208"/>
    <w:rsid w:val="0036330B"/>
    <w:rsid w:val="003633A5"/>
    <w:rsid w:val="0036345E"/>
    <w:rsid w:val="003635D1"/>
    <w:rsid w:val="00363667"/>
    <w:rsid w:val="003636EC"/>
    <w:rsid w:val="003636F5"/>
    <w:rsid w:val="00363813"/>
    <w:rsid w:val="00363896"/>
    <w:rsid w:val="00363A07"/>
    <w:rsid w:val="00363B09"/>
    <w:rsid w:val="00363B17"/>
    <w:rsid w:val="00363C68"/>
    <w:rsid w:val="00363D37"/>
    <w:rsid w:val="00363D95"/>
    <w:rsid w:val="00363DAF"/>
    <w:rsid w:val="00364066"/>
    <w:rsid w:val="00364100"/>
    <w:rsid w:val="0036437C"/>
    <w:rsid w:val="00364486"/>
    <w:rsid w:val="0036461F"/>
    <w:rsid w:val="003646FA"/>
    <w:rsid w:val="00364735"/>
    <w:rsid w:val="00364754"/>
    <w:rsid w:val="00364836"/>
    <w:rsid w:val="003648C0"/>
    <w:rsid w:val="00364D67"/>
    <w:rsid w:val="0036505E"/>
    <w:rsid w:val="00365392"/>
    <w:rsid w:val="003654FB"/>
    <w:rsid w:val="003657A3"/>
    <w:rsid w:val="0036589E"/>
    <w:rsid w:val="00365A5B"/>
    <w:rsid w:val="00365A75"/>
    <w:rsid w:val="00365BF3"/>
    <w:rsid w:val="00365D39"/>
    <w:rsid w:val="00365D3C"/>
    <w:rsid w:val="00365DDC"/>
    <w:rsid w:val="00365FD9"/>
    <w:rsid w:val="003663C4"/>
    <w:rsid w:val="0036646D"/>
    <w:rsid w:val="00366767"/>
    <w:rsid w:val="0036676E"/>
    <w:rsid w:val="00366B3C"/>
    <w:rsid w:val="00366B9D"/>
    <w:rsid w:val="00366ED9"/>
    <w:rsid w:val="00366F15"/>
    <w:rsid w:val="00366F5E"/>
    <w:rsid w:val="00367210"/>
    <w:rsid w:val="00367600"/>
    <w:rsid w:val="00367660"/>
    <w:rsid w:val="00367944"/>
    <w:rsid w:val="0036798A"/>
    <w:rsid w:val="00367D7D"/>
    <w:rsid w:val="00367F2F"/>
    <w:rsid w:val="00367FFB"/>
    <w:rsid w:val="0037028B"/>
    <w:rsid w:val="003703DB"/>
    <w:rsid w:val="00370404"/>
    <w:rsid w:val="0037060C"/>
    <w:rsid w:val="003706C7"/>
    <w:rsid w:val="00370B39"/>
    <w:rsid w:val="00370C24"/>
    <w:rsid w:val="00370E04"/>
    <w:rsid w:val="003710A2"/>
    <w:rsid w:val="0037120E"/>
    <w:rsid w:val="0037140B"/>
    <w:rsid w:val="0037154B"/>
    <w:rsid w:val="003715A4"/>
    <w:rsid w:val="00371626"/>
    <w:rsid w:val="003717D9"/>
    <w:rsid w:val="00371873"/>
    <w:rsid w:val="003719EC"/>
    <w:rsid w:val="00371B4C"/>
    <w:rsid w:val="00371D9C"/>
    <w:rsid w:val="00371DD4"/>
    <w:rsid w:val="00371F17"/>
    <w:rsid w:val="0037211D"/>
    <w:rsid w:val="00372172"/>
    <w:rsid w:val="0037228C"/>
    <w:rsid w:val="0037239D"/>
    <w:rsid w:val="0037249D"/>
    <w:rsid w:val="0037264C"/>
    <w:rsid w:val="00372665"/>
    <w:rsid w:val="00372750"/>
    <w:rsid w:val="00372881"/>
    <w:rsid w:val="00372897"/>
    <w:rsid w:val="00372ECC"/>
    <w:rsid w:val="00372F03"/>
    <w:rsid w:val="00373022"/>
    <w:rsid w:val="0037347B"/>
    <w:rsid w:val="00373553"/>
    <w:rsid w:val="0037360F"/>
    <w:rsid w:val="00373639"/>
    <w:rsid w:val="00373763"/>
    <w:rsid w:val="0037378E"/>
    <w:rsid w:val="00373891"/>
    <w:rsid w:val="003738B8"/>
    <w:rsid w:val="00373A4D"/>
    <w:rsid w:val="00373A65"/>
    <w:rsid w:val="00373B91"/>
    <w:rsid w:val="00373D07"/>
    <w:rsid w:val="00373D3A"/>
    <w:rsid w:val="0037429F"/>
    <w:rsid w:val="003744B1"/>
    <w:rsid w:val="00374EC2"/>
    <w:rsid w:val="00375042"/>
    <w:rsid w:val="003750DD"/>
    <w:rsid w:val="003756CD"/>
    <w:rsid w:val="00375799"/>
    <w:rsid w:val="003757E5"/>
    <w:rsid w:val="0037592F"/>
    <w:rsid w:val="00375C4A"/>
    <w:rsid w:val="00375E77"/>
    <w:rsid w:val="00375EA1"/>
    <w:rsid w:val="00376789"/>
    <w:rsid w:val="003767C0"/>
    <w:rsid w:val="003769DA"/>
    <w:rsid w:val="003769EA"/>
    <w:rsid w:val="00376BDC"/>
    <w:rsid w:val="00376ECD"/>
    <w:rsid w:val="00376FCB"/>
    <w:rsid w:val="00377293"/>
    <w:rsid w:val="003773E8"/>
    <w:rsid w:val="0037757F"/>
    <w:rsid w:val="00377637"/>
    <w:rsid w:val="00377A90"/>
    <w:rsid w:val="00377C33"/>
    <w:rsid w:val="00377E2C"/>
    <w:rsid w:val="00377F80"/>
    <w:rsid w:val="00377F84"/>
    <w:rsid w:val="00380045"/>
    <w:rsid w:val="00380760"/>
    <w:rsid w:val="00380A37"/>
    <w:rsid w:val="00380B40"/>
    <w:rsid w:val="00380B48"/>
    <w:rsid w:val="00380DFA"/>
    <w:rsid w:val="00380EC1"/>
    <w:rsid w:val="00381103"/>
    <w:rsid w:val="00381141"/>
    <w:rsid w:val="00381186"/>
    <w:rsid w:val="0038146A"/>
    <w:rsid w:val="00381478"/>
    <w:rsid w:val="0038162E"/>
    <w:rsid w:val="00381BC5"/>
    <w:rsid w:val="00381C9C"/>
    <w:rsid w:val="00381D3E"/>
    <w:rsid w:val="00381E08"/>
    <w:rsid w:val="0038207E"/>
    <w:rsid w:val="00382896"/>
    <w:rsid w:val="00382AA2"/>
    <w:rsid w:val="00382BB5"/>
    <w:rsid w:val="00382BD3"/>
    <w:rsid w:val="00382D29"/>
    <w:rsid w:val="00382F07"/>
    <w:rsid w:val="00382F13"/>
    <w:rsid w:val="0038315C"/>
    <w:rsid w:val="003831BB"/>
    <w:rsid w:val="00383243"/>
    <w:rsid w:val="003833D0"/>
    <w:rsid w:val="003836ED"/>
    <w:rsid w:val="00383BE7"/>
    <w:rsid w:val="00383CB3"/>
    <w:rsid w:val="00383D48"/>
    <w:rsid w:val="00383EC5"/>
    <w:rsid w:val="0038434E"/>
    <w:rsid w:val="003843FD"/>
    <w:rsid w:val="00384480"/>
    <w:rsid w:val="00384753"/>
    <w:rsid w:val="00384A83"/>
    <w:rsid w:val="00384B94"/>
    <w:rsid w:val="00384C4E"/>
    <w:rsid w:val="00384C7A"/>
    <w:rsid w:val="00384D2B"/>
    <w:rsid w:val="00384DF6"/>
    <w:rsid w:val="00384E2B"/>
    <w:rsid w:val="00384E45"/>
    <w:rsid w:val="00384E93"/>
    <w:rsid w:val="00385172"/>
    <w:rsid w:val="003851D8"/>
    <w:rsid w:val="00385223"/>
    <w:rsid w:val="00385838"/>
    <w:rsid w:val="003858BD"/>
    <w:rsid w:val="00385A54"/>
    <w:rsid w:val="00385C1F"/>
    <w:rsid w:val="00385D39"/>
    <w:rsid w:val="00385E31"/>
    <w:rsid w:val="003861ED"/>
    <w:rsid w:val="0038628A"/>
    <w:rsid w:val="003863F7"/>
    <w:rsid w:val="003865C2"/>
    <w:rsid w:val="003867D8"/>
    <w:rsid w:val="0038683A"/>
    <w:rsid w:val="00386921"/>
    <w:rsid w:val="00386ADE"/>
    <w:rsid w:val="00386C3D"/>
    <w:rsid w:val="00386CE8"/>
    <w:rsid w:val="00386DE6"/>
    <w:rsid w:val="00387194"/>
    <w:rsid w:val="003871A8"/>
    <w:rsid w:val="003872D9"/>
    <w:rsid w:val="0038762E"/>
    <w:rsid w:val="003879C4"/>
    <w:rsid w:val="00387CF8"/>
    <w:rsid w:val="00387D2A"/>
    <w:rsid w:val="00387E15"/>
    <w:rsid w:val="00387E70"/>
    <w:rsid w:val="00387F66"/>
    <w:rsid w:val="0038FEF2"/>
    <w:rsid w:val="003904F6"/>
    <w:rsid w:val="00390571"/>
    <w:rsid w:val="003905C7"/>
    <w:rsid w:val="00390600"/>
    <w:rsid w:val="00390702"/>
    <w:rsid w:val="00390751"/>
    <w:rsid w:val="003908C1"/>
    <w:rsid w:val="00390AB1"/>
    <w:rsid w:val="00390B9B"/>
    <w:rsid w:val="00390DD3"/>
    <w:rsid w:val="00390E19"/>
    <w:rsid w:val="00390F80"/>
    <w:rsid w:val="0039110F"/>
    <w:rsid w:val="00391150"/>
    <w:rsid w:val="003911C0"/>
    <w:rsid w:val="0039133F"/>
    <w:rsid w:val="0039149D"/>
    <w:rsid w:val="00391511"/>
    <w:rsid w:val="0039152E"/>
    <w:rsid w:val="003916A3"/>
    <w:rsid w:val="00391774"/>
    <w:rsid w:val="0039178A"/>
    <w:rsid w:val="003917A7"/>
    <w:rsid w:val="00391AE3"/>
    <w:rsid w:val="00391BE7"/>
    <w:rsid w:val="00391C5C"/>
    <w:rsid w:val="00391D86"/>
    <w:rsid w:val="00391DB5"/>
    <w:rsid w:val="00391FF5"/>
    <w:rsid w:val="0039212A"/>
    <w:rsid w:val="003921D2"/>
    <w:rsid w:val="00392266"/>
    <w:rsid w:val="003923A7"/>
    <w:rsid w:val="003923CC"/>
    <w:rsid w:val="003926F2"/>
    <w:rsid w:val="00392720"/>
    <w:rsid w:val="0039276A"/>
    <w:rsid w:val="003929E9"/>
    <w:rsid w:val="00392F66"/>
    <w:rsid w:val="003930F3"/>
    <w:rsid w:val="0039314C"/>
    <w:rsid w:val="003932F2"/>
    <w:rsid w:val="00393369"/>
    <w:rsid w:val="0039366B"/>
    <w:rsid w:val="00393730"/>
    <w:rsid w:val="00393739"/>
    <w:rsid w:val="003939C4"/>
    <w:rsid w:val="003939F3"/>
    <w:rsid w:val="00393A56"/>
    <w:rsid w:val="00393ADC"/>
    <w:rsid w:val="00393CDD"/>
    <w:rsid w:val="00393E31"/>
    <w:rsid w:val="00393FCD"/>
    <w:rsid w:val="00394085"/>
    <w:rsid w:val="00394093"/>
    <w:rsid w:val="003940B9"/>
    <w:rsid w:val="0039431B"/>
    <w:rsid w:val="003944B8"/>
    <w:rsid w:val="00394554"/>
    <w:rsid w:val="00394638"/>
    <w:rsid w:val="00394771"/>
    <w:rsid w:val="00394785"/>
    <w:rsid w:val="00394ADD"/>
    <w:rsid w:val="00394E71"/>
    <w:rsid w:val="00394EEF"/>
    <w:rsid w:val="00395112"/>
    <w:rsid w:val="0039533D"/>
    <w:rsid w:val="0039539A"/>
    <w:rsid w:val="0039541B"/>
    <w:rsid w:val="00395463"/>
    <w:rsid w:val="00395531"/>
    <w:rsid w:val="003956E7"/>
    <w:rsid w:val="00395920"/>
    <w:rsid w:val="00395A6A"/>
    <w:rsid w:val="00395CA9"/>
    <w:rsid w:val="00395CB8"/>
    <w:rsid w:val="00395DB0"/>
    <w:rsid w:val="00395E0D"/>
    <w:rsid w:val="00395E82"/>
    <w:rsid w:val="00395F47"/>
    <w:rsid w:val="003960FD"/>
    <w:rsid w:val="00396167"/>
    <w:rsid w:val="00396480"/>
    <w:rsid w:val="0039658F"/>
    <w:rsid w:val="00396B88"/>
    <w:rsid w:val="00396DCB"/>
    <w:rsid w:val="00396EBC"/>
    <w:rsid w:val="00396FF5"/>
    <w:rsid w:val="00397071"/>
    <w:rsid w:val="003970BC"/>
    <w:rsid w:val="00397108"/>
    <w:rsid w:val="003972D6"/>
    <w:rsid w:val="0039734D"/>
    <w:rsid w:val="003973ED"/>
    <w:rsid w:val="003974C5"/>
    <w:rsid w:val="0039750E"/>
    <w:rsid w:val="003979D7"/>
    <w:rsid w:val="00397D2A"/>
    <w:rsid w:val="00397D79"/>
    <w:rsid w:val="00397D7B"/>
    <w:rsid w:val="00397FD6"/>
    <w:rsid w:val="003A0121"/>
    <w:rsid w:val="003A019B"/>
    <w:rsid w:val="003A030D"/>
    <w:rsid w:val="003A0802"/>
    <w:rsid w:val="003A0AA1"/>
    <w:rsid w:val="003A0BFC"/>
    <w:rsid w:val="003A0C86"/>
    <w:rsid w:val="003A0EBA"/>
    <w:rsid w:val="003A0FA8"/>
    <w:rsid w:val="003A1039"/>
    <w:rsid w:val="003A1050"/>
    <w:rsid w:val="003A109B"/>
    <w:rsid w:val="003A10EF"/>
    <w:rsid w:val="003A13A8"/>
    <w:rsid w:val="003A1475"/>
    <w:rsid w:val="003A17EE"/>
    <w:rsid w:val="003A181D"/>
    <w:rsid w:val="003A1992"/>
    <w:rsid w:val="003A1BBE"/>
    <w:rsid w:val="003A1BCE"/>
    <w:rsid w:val="003A1C82"/>
    <w:rsid w:val="003A1D59"/>
    <w:rsid w:val="003A1DA0"/>
    <w:rsid w:val="003A1E5E"/>
    <w:rsid w:val="003A1E99"/>
    <w:rsid w:val="003A1EBD"/>
    <w:rsid w:val="003A2474"/>
    <w:rsid w:val="003A26C2"/>
    <w:rsid w:val="003A282F"/>
    <w:rsid w:val="003A292C"/>
    <w:rsid w:val="003A2A38"/>
    <w:rsid w:val="003A2B83"/>
    <w:rsid w:val="003A2E1C"/>
    <w:rsid w:val="003A329D"/>
    <w:rsid w:val="003A32C7"/>
    <w:rsid w:val="003A3414"/>
    <w:rsid w:val="003A35B3"/>
    <w:rsid w:val="003A35FE"/>
    <w:rsid w:val="003A3746"/>
    <w:rsid w:val="003A37CF"/>
    <w:rsid w:val="003A3967"/>
    <w:rsid w:val="003A39DB"/>
    <w:rsid w:val="003A3A16"/>
    <w:rsid w:val="003A3C8B"/>
    <w:rsid w:val="003A3C90"/>
    <w:rsid w:val="003A414F"/>
    <w:rsid w:val="003A4258"/>
    <w:rsid w:val="003A4343"/>
    <w:rsid w:val="003A434A"/>
    <w:rsid w:val="003A460A"/>
    <w:rsid w:val="003A474D"/>
    <w:rsid w:val="003A4787"/>
    <w:rsid w:val="003A47D8"/>
    <w:rsid w:val="003A4A4C"/>
    <w:rsid w:val="003A4D5B"/>
    <w:rsid w:val="003A4E28"/>
    <w:rsid w:val="003A4E39"/>
    <w:rsid w:val="003A51FD"/>
    <w:rsid w:val="003A558B"/>
    <w:rsid w:val="003A58EC"/>
    <w:rsid w:val="003A5A2F"/>
    <w:rsid w:val="003A5AA0"/>
    <w:rsid w:val="003A5AFA"/>
    <w:rsid w:val="003A5D85"/>
    <w:rsid w:val="003A5DDA"/>
    <w:rsid w:val="003A5E17"/>
    <w:rsid w:val="003A5E46"/>
    <w:rsid w:val="003A5EFB"/>
    <w:rsid w:val="003A5F99"/>
    <w:rsid w:val="003A6445"/>
    <w:rsid w:val="003A6749"/>
    <w:rsid w:val="003A6B0D"/>
    <w:rsid w:val="003A6C1C"/>
    <w:rsid w:val="003A6F51"/>
    <w:rsid w:val="003A6FD7"/>
    <w:rsid w:val="003A710D"/>
    <w:rsid w:val="003A716C"/>
    <w:rsid w:val="003A7279"/>
    <w:rsid w:val="003A74C0"/>
    <w:rsid w:val="003A7516"/>
    <w:rsid w:val="003A75B2"/>
    <w:rsid w:val="003A75C6"/>
    <w:rsid w:val="003A7A3F"/>
    <w:rsid w:val="003A7B93"/>
    <w:rsid w:val="003A7D7A"/>
    <w:rsid w:val="003B0263"/>
    <w:rsid w:val="003B02DF"/>
    <w:rsid w:val="003B032D"/>
    <w:rsid w:val="003B035B"/>
    <w:rsid w:val="003B0680"/>
    <w:rsid w:val="003B0CEC"/>
    <w:rsid w:val="003B0F10"/>
    <w:rsid w:val="003B1001"/>
    <w:rsid w:val="003B108C"/>
    <w:rsid w:val="003B111C"/>
    <w:rsid w:val="003B12FC"/>
    <w:rsid w:val="003B135F"/>
    <w:rsid w:val="003B1507"/>
    <w:rsid w:val="003B17C1"/>
    <w:rsid w:val="003B185F"/>
    <w:rsid w:val="003B1860"/>
    <w:rsid w:val="003B197E"/>
    <w:rsid w:val="003B1A80"/>
    <w:rsid w:val="003B1B83"/>
    <w:rsid w:val="003B1C47"/>
    <w:rsid w:val="003B1C89"/>
    <w:rsid w:val="003B1D09"/>
    <w:rsid w:val="003B1E98"/>
    <w:rsid w:val="003B1EA8"/>
    <w:rsid w:val="003B20D9"/>
    <w:rsid w:val="003B2136"/>
    <w:rsid w:val="003B24B1"/>
    <w:rsid w:val="003B292B"/>
    <w:rsid w:val="003B2A39"/>
    <w:rsid w:val="003B2C83"/>
    <w:rsid w:val="003B3301"/>
    <w:rsid w:val="003B3337"/>
    <w:rsid w:val="003B34C4"/>
    <w:rsid w:val="003B34EB"/>
    <w:rsid w:val="003B363A"/>
    <w:rsid w:val="003B39A4"/>
    <w:rsid w:val="003B3AC5"/>
    <w:rsid w:val="003B3B9B"/>
    <w:rsid w:val="003B3C34"/>
    <w:rsid w:val="003B3DE7"/>
    <w:rsid w:val="003B3E65"/>
    <w:rsid w:val="003B3E74"/>
    <w:rsid w:val="003B3F27"/>
    <w:rsid w:val="003B4136"/>
    <w:rsid w:val="003B4191"/>
    <w:rsid w:val="003B4263"/>
    <w:rsid w:val="003B42F8"/>
    <w:rsid w:val="003B432E"/>
    <w:rsid w:val="003B4363"/>
    <w:rsid w:val="003B454E"/>
    <w:rsid w:val="003B457F"/>
    <w:rsid w:val="003B4651"/>
    <w:rsid w:val="003B47C3"/>
    <w:rsid w:val="003B47D4"/>
    <w:rsid w:val="003B4904"/>
    <w:rsid w:val="003B4A2C"/>
    <w:rsid w:val="003B4C46"/>
    <w:rsid w:val="003B4F65"/>
    <w:rsid w:val="003B4F95"/>
    <w:rsid w:val="003B50A7"/>
    <w:rsid w:val="003B51F0"/>
    <w:rsid w:val="003B5320"/>
    <w:rsid w:val="003B53E8"/>
    <w:rsid w:val="003B5428"/>
    <w:rsid w:val="003B556B"/>
    <w:rsid w:val="003B5803"/>
    <w:rsid w:val="003B5A1E"/>
    <w:rsid w:val="003B5A29"/>
    <w:rsid w:val="003B5BB1"/>
    <w:rsid w:val="003B5BE3"/>
    <w:rsid w:val="003B5D02"/>
    <w:rsid w:val="003B5E5B"/>
    <w:rsid w:val="003B5E5D"/>
    <w:rsid w:val="003B5EFE"/>
    <w:rsid w:val="003B5F26"/>
    <w:rsid w:val="003B60A0"/>
    <w:rsid w:val="003B60AA"/>
    <w:rsid w:val="003B6229"/>
    <w:rsid w:val="003B63A0"/>
    <w:rsid w:val="003B63C2"/>
    <w:rsid w:val="003B652A"/>
    <w:rsid w:val="003B6804"/>
    <w:rsid w:val="003B6894"/>
    <w:rsid w:val="003B6991"/>
    <w:rsid w:val="003B6BC7"/>
    <w:rsid w:val="003B6C5D"/>
    <w:rsid w:val="003B6E87"/>
    <w:rsid w:val="003B6E91"/>
    <w:rsid w:val="003B704C"/>
    <w:rsid w:val="003B71B5"/>
    <w:rsid w:val="003B71D0"/>
    <w:rsid w:val="003B7486"/>
    <w:rsid w:val="003B764A"/>
    <w:rsid w:val="003B771D"/>
    <w:rsid w:val="003B7A44"/>
    <w:rsid w:val="003B7C7B"/>
    <w:rsid w:val="003B7C93"/>
    <w:rsid w:val="003B7CE8"/>
    <w:rsid w:val="003B7E2C"/>
    <w:rsid w:val="003B7EA5"/>
    <w:rsid w:val="003C0286"/>
    <w:rsid w:val="003C042E"/>
    <w:rsid w:val="003C073E"/>
    <w:rsid w:val="003C0804"/>
    <w:rsid w:val="003C0A0C"/>
    <w:rsid w:val="003C0B00"/>
    <w:rsid w:val="003C0B52"/>
    <w:rsid w:val="003C0CAD"/>
    <w:rsid w:val="003C0CEF"/>
    <w:rsid w:val="003C0CFF"/>
    <w:rsid w:val="003C0E66"/>
    <w:rsid w:val="003C0EAC"/>
    <w:rsid w:val="003C107A"/>
    <w:rsid w:val="003C10EF"/>
    <w:rsid w:val="003C122E"/>
    <w:rsid w:val="003C13EF"/>
    <w:rsid w:val="003C1426"/>
    <w:rsid w:val="003C167E"/>
    <w:rsid w:val="003C19EA"/>
    <w:rsid w:val="003C1AFB"/>
    <w:rsid w:val="003C1AFE"/>
    <w:rsid w:val="003C1F42"/>
    <w:rsid w:val="003C1F88"/>
    <w:rsid w:val="003C20A1"/>
    <w:rsid w:val="003C218E"/>
    <w:rsid w:val="003C2298"/>
    <w:rsid w:val="003C2349"/>
    <w:rsid w:val="003C2681"/>
    <w:rsid w:val="003C26C3"/>
    <w:rsid w:val="003C2996"/>
    <w:rsid w:val="003C29A8"/>
    <w:rsid w:val="003C29D8"/>
    <w:rsid w:val="003C2A2E"/>
    <w:rsid w:val="003C2B99"/>
    <w:rsid w:val="003C2D72"/>
    <w:rsid w:val="003C2DA0"/>
    <w:rsid w:val="003C2E7E"/>
    <w:rsid w:val="003C326E"/>
    <w:rsid w:val="003C340F"/>
    <w:rsid w:val="003C345E"/>
    <w:rsid w:val="003C352B"/>
    <w:rsid w:val="003C379B"/>
    <w:rsid w:val="003C3877"/>
    <w:rsid w:val="003C391E"/>
    <w:rsid w:val="003C3BC3"/>
    <w:rsid w:val="003C3E2F"/>
    <w:rsid w:val="003C3F62"/>
    <w:rsid w:val="003C4025"/>
    <w:rsid w:val="003C412A"/>
    <w:rsid w:val="003C4157"/>
    <w:rsid w:val="003C41CD"/>
    <w:rsid w:val="003C43EA"/>
    <w:rsid w:val="003C45A3"/>
    <w:rsid w:val="003C4B4B"/>
    <w:rsid w:val="003C4BBE"/>
    <w:rsid w:val="003C4BD0"/>
    <w:rsid w:val="003C4CFA"/>
    <w:rsid w:val="003C4D6C"/>
    <w:rsid w:val="003C4E8B"/>
    <w:rsid w:val="003C4EEE"/>
    <w:rsid w:val="003C4F46"/>
    <w:rsid w:val="003C514A"/>
    <w:rsid w:val="003C53F8"/>
    <w:rsid w:val="003C55C2"/>
    <w:rsid w:val="003C564C"/>
    <w:rsid w:val="003C5698"/>
    <w:rsid w:val="003C59A7"/>
    <w:rsid w:val="003C59D3"/>
    <w:rsid w:val="003C5AB9"/>
    <w:rsid w:val="003C5D3F"/>
    <w:rsid w:val="003C5EB1"/>
    <w:rsid w:val="003C5FA0"/>
    <w:rsid w:val="003C5FB1"/>
    <w:rsid w:val="003C604E"/>
    <w:rsid w:val="003C605D"/>
    <w:rsid w:val="003C6717"/>
    <w:rsid w:val="003C69B0"/>
    <w:rsid w:val="003C69B6"/>
    <w:rsid w:val="003C6DAC"/>
    <w:rsid w:val="003C6DBD"/>
    <w:rsid w:val="003C6F8D"/>
    <w:rsid w:val="003C705F"/>
    <w:rsid w:val="003C72CA"/>
    <w:rsid w:val="003C7466"/>
    <w:rsid w:val="003C7787"/>
    <w:rsid w:val="003C780A"/>
    <w:rsid w:val="003C78D0"/>
    <w:rsid w:val="003C7A18"/>
    <w:rsid w:val="003C7AD3"/>
    <w:rsid w:val="003C7BC4"/>
    <w:rsid w:val="003C7C83"/>
    <w:rsid w:val="003C7CED"/>
    <w:rsid w:val="003C7D07"/>
    <w:rsid w:val="003C7DFE"/>
    <w:rsid w:val="003C7F9F"/>
    <w:rsid w:val="003C7FD0"/>
    <w:rsid w:val="003D0018"/>
    <w:rsid w:val="003D02C8"/>
    <w:rsid w:val="003D030E"/>
    <w:rsid w:val="003D0310"/>
    <w:rsid w:val="003D0384"/>
    <w:rsid w:val="003D042E"/>
    <w:rsid w:val="003D052B"/>
    <w:rsid w:val="003D05BB"/>
    <w:rsid w:val="003D077F"/>
    <w:rsid w:val="003D08AF"/>
    <w:rsid w:val="003D09D7"/>
    <w:rsid w:val="003D0A1B"/>
    <w:rsid w:val="003D0CFD"/>
    <w:rsid w:val="003D0DB6"/>
    <w:rsid w:val="003D0F55"/>
    <w:rsid w:val="003D100A"/>
    <w:rsid w:val="003D11AE"/>
    <w:rsid w:val="003D12B0"/>
    <w:rsid w:val="003D137F"/>
    <w:rsid w:val="003D138E"/>
    <w:rsid w:val="003D145A"/>
    <w:rsid w:val="003D15E7"/>
    <w:rsid w:val="003D17F4"/>
    <w:rsid w:val="003D1BE9"/>
    <w:rsid w:val="003D1C68"/>
    <w:rsid w:val="003D1DA8"/>
    <w:rsid w:val="003D1E2C"/>
    <w:rsid w:val="003D2238"/>
    <w:rsid w:val="003D253A"/>
    <w:rsid w:val="003D26BF"/>
    <w:rsid w:val="003D27B1"/>
    <w:rsid w:val="003D280E"/>
    <w:rsid w:val="003D2882"/>
    <w:rsid w:val="003D2979"/>
    <w:rsid w:val="003D29D7"/>
    <w:rsid w:val="003D2C14"/>
    <w:rsid w:val="003D2EDB"/>
    <w:rsid w:val="003D30A1"/>
    <w:rsid w:val="003D3428"/>
    <w:rsid w:val="003D3459"/>
    <w:rsid w:val="003D3694"/>
    <w:rsid w:val="003D3720"/>
    <w:rsid w:val="003D3731"/>
    <w:rsid w:val="003D380F"/>
    <w:rsid w:val="003D395B"/>
    <w:rsid w:val="003D3D2E"/>
    <w:rsid w:val="003D41E3"/>
    <w:rsid w:val="003D4CBC"/>
    <w:rsid w:val="003D4CE6"/>
    <w:rsid w:val="003D4F38"/>
    <w:rsid w:val="003D4FD0"/>
    <w:rsid w:val="003D4FED"/>
    <w:rsid w:val="003D531D"/>
    <w:rsid w:val="003D535F"/>
    <w:rsid w:val="003D5368"/>
    <w:rsid w:val="003D5587"/>
    <w:rsid w:val="003D56CD"/>
    <w:rsid w:val="003D5764"/>
    <w:rsid w:val="003D57FA"/>
    <w:rsid w:val="003D5807"/>
    <w:rsid w:val="003D58E6"/>
    <w:rsid w:val="003D5E1B"/>
    <w:rsid w:val="003D60E0"/>
    <w:rsid w:val="003D613C"/>
    <w:rsid w:val="003D657A"/>
    <w:rsid w:val="003D65C0"/>
    <w:rsid w:val="003D668E"/>
    <w:rsid w:val="003D6716"/>
    <w:rsid w:val="003D6A00"/>
    <w:rsid w:val="003D6A32"/>
    <w:rsid w:val="003D6B21"/>
    <w:rsid w:val="003D6B54"/>
    <w:rsid w:val="003D6C69"/>
    <w:rsid w:val="003D6CEE"/>
    <w:rsid w:val="003D6D91"/>
    <w:rsid w:val="003D6E6F"/>
    <w:rsid w:val="003D6F85"/>
    <w:rsid w:val="003D7081"/>
    <w:rsid w:val="003D7083"/>
    <w:rsid w:val="003D70D1"/>
    <w:rsid w:val="003D710C"/>
    <w:rsid w:val="003D727E"/>
    <w:rsid w:val="003D72A1"/>
    <w:rsid w:val="003D7381"/>
    <w:rsid w:val="003D73C3"/>
    <w:rsid w:val="003D746F"/>
    <w:rsid w:val="003D749D"/>
    <w:rsid w:val="003D76EA"/>
    <w:rsid w:val="003D7758"/>
    <w:rsid w:val="003D7837"/>
    <w:rsid w:val="003D785B"/>
    <w:rsid w:val="003D7B9D"/>
    <w:rsid w:val="003D7CAF"/>
    <w:rsid w:val="003D7E2E"/>
    <w:rsid w:val="003D7E53"/>
    <w:rsid w:val="003E005B"/>
    <w:rsid w:val="003E0342"/>
    <w:rsid w:val="003E04D9"/>
    <w:rsid w:val="003E04F1"/>
    <w:rsid w:val="003E0B97"/>
    <w:rsid w:val="003E0CBC"/>
    <w:rsid w:val="003E107F"/>
    <w:rsid w:val="003E1136"/>
    <w:rsid w:val="003E1280"/>
    <w:rsid w:val="003E12C2"/>
    <w:rsid w:val="003E15FF"/>
    <w:rsid w:val="003E1808"/>
    <w:rsid w:val="003E185A"/>
    <w:rsid w:val="003E1863"/>
    <w:rsid w:val="003E18DC"/>
    <w:rsid w:val="003E1904"/>
    <w:rsid w:val="003E1987"/>
    <w:rsid w:val="003E1BF5"/>
    <w:rsid w:val="003E1C42"/>
    <w:rsid w:val="003E2008"/>
    <w:rsid w:val="003E2011"/>
    <w:rsid w:val="003E2263"/>
    <w:rsid w:val="003E2307"/>
    <w:rsid w:val="003E2323"/>
    <w:rsid w:val="003E24F6"/>
    <w:rsid w:val="003E267C"/>
    <w:rsid w:val="003E29F7"/>
    <w:rsid w:val="003E2A2A"/>
    <w:rsid w:val="003E2BEC"/>
    <w:rsid w:val="003E2E27"/>
    <w:rsid w:val="003E350F"/>
    <w:rsid w:val="003E3575"/>
    <w:rsid w:val="003E3798"/>
    <w:rsid w:val="003E397A"/>
    <w:rsid w:val="003E3A1F"/>
    <w:rsid w:val="003E3A25"/>
    <w:rsid w:val="003E3AAC"/>
    <w:rsid w:val="003E3B87"/>
    <w:rsid w:val="003E3CA1"/>
    <w:rsid w:val="003E3DDA"/>
    <w:rsid w:val="003E4071"/>
    <w:rsid w:val="003E4114"/>
    <w:rsid w:val="003E4118"/>
    <w:rsid w:val="003E43CE"/>
    <w:rsid w:val="003E43FF"/>
    <w:rsid w:val="003E4687"/>
    <w:rsid w:val="003E49CD"/>
    <w:rsid w:val="003E4C0E"/>
    <w:rsid w:val="003E4C70"/>
    <w:rsid w:val="003E4D0F"/>
    <w:rsid w:val="003E5201"/>
    <w:rsid w:val="003E5412"/>
    <w:rsid w:val="003E55E4"/>
    <w:rsid w:val="003E56BA"/>
    <w:rsid w:val="003E5768"/>
    <w:rsid w:val="003E5869"/>
    <w:rsid w:val="003E5929"/>
    <w:rsid w:val="003E5A18"/>
    <w:rsid w:val="003E5A22"/>
    <w:rsid w:val="003E5BAF"/>
    <w:rsid w:val="003E5D42"/>
    <w:rsid w:val="003E6053"/>
    <w:rsid w:val="003E606E"/>
    <w:rsid w:val="003E6180"/>
    <w:rsid w:val="003E62F3"/>
    <w:rsid w:val="003E63E5"/>
    <w:rsid w:val="003E651D"/>
    <w:rsid w:val="003E66E9"/>
    <w:rsid w:val="003E68D8"/>
    <w:rsid w:val="003E690D"/>
    <w:rsid w:val="003E69E7"/>
    <w:rsid w:val="003E6AB6"/>
    <w:rsid w:val="003E6C0C"/>
    <w:rsid w:val="003E6E7D"/>
    <w:rsid w:val="003E6F77"/>
    <w:rsid w:val="003E70C3"/>
    <w:rsid w:val="003E711D"/>
    <w:rsid w:val="003E7184"/>
    <w:rsid w:val="003E7228"/>
    <w:rsid w:val="003E7310"/>
    <w:rsid w:val="003E74BA"/>
    <w:rsid w:val="003E7512"/>
    <w:rsid w:val="003E768A"/>
    <w:rsid w:val="003E77BD"/>
    <w:rsid w:val="003E7927"/>
    <w:rsid w:val="003E7B8D"/>
    <w:rsid w:val="003E7BD6"/>
    <w:rsid w:val="003E7C06"/>
    <w:rsid w:val="003E7C16"/>
    <w:rsid w:val="003E7C88"/>
    <w:rsid w:val="003E7CF5"/>
    <w:rsid w:val="003E7D6B"/>
    <w:rsid w:val="003E7EE8"/>
    <w:rsid w:val="003E7F75"/>
    <w:rsid w:val="003F0077"/>
    <w:rsid w:val="003F030C"/>
    <w:rsid w:val="003F033A"/>
    <w:rsid w:val="003F06DF"/>
    <w:rsid w:val="003F06F2"/>
    <w:rsid w:val="003F0783"/>
    <w:rsid w:val="003F07C1"/>
    <w:rsid w:val="003F0834"/>
    <w:rsid w:val="003F08F7"/>
    <w:rsid w:val="003F0961"/>
    <w:rsid w:val="003F0A6B"/>
    <w:rsid w:val="003F0BA8"/>
    <w:rsid w:val="003F0C14"/>
    <w:rsid w:val="003F0CB3"/>
    <w:rsid w:val="003F1336"/>
    <w:rsid w:val="003F1417"/>
    <w:rsid w:val="003F15E2"/>
    <w:rsid w:val="003F1600"/>
    <w:rsid w:val="003F18F1"/>
    <w:rsid w:val="003F1DD3"/>
    <w:rsid w:val="003F1E03"/>
    <w:rsid w:val="003F1E52"/>
    <w:rsid w:val="003F1F56"/>
    <w:rsid w:val="003F205D"/>
    <w:rsid w:val="003F21C6"/>
    <w:rsid w:val="003F2418"/>
    <w:rsid w:val="003F2616"/>
    <w:rsid w:val="003F2CB9"/>
    <w:rsid w:val="003F2DC3"/>
    <w:rsid w:val="003F2DD8"/>
    <w:rsid w:val="003F2EAF"/>
    <w:rsid w:val="003F2ED2"/>
    <w:rsid w:val="003F308B"/>
    <w:rsid w:val="003F30D0"/>
    <w:rsid w:val="003F3115"/>
    <w:rsid w:val="003F3138"/>
    <w:rsid w:val="003F322C"/>
    <w:rsid w:val="003F32DB"/>
    <w:rsid w:val="003F3453"/>
    <w:rsid w:val="003F3491"/>
    <w:rsid w:val="003F3510"/>
    <w:rsid w:val="003F39BB"/>
    <w:rsid w:val="003F3BFA"/>
    <w:rsid w:val="003F3D2A"/>
    <w:rsid w:val="003F3D38"/>
    <w:rsid w:val="003F3DFE"/>
    <w:rsid w:val="003F3E0E"/>
    <w:rsid w:val="003F3E82"/>
    <w:rsid w:val="003F407C"/>
    <w:rsid w:val="003F40D0"/>
    <w:rsid w:val="003F41C2"/>
    <w:rsid w:val="003F429B"/>
    <w:rsid w:val="003F4393"/>
    <w:rsid w:val="003F43F2"/>
    <w:rsid w:val="003F44F7"/>
    <w:rsid w:val="003F4911"/>
    <w:rsid w:val="003F4A55"/>
    <w:rsid w:val="003F4ABC"/>
    <w:rsid w:val="003F4B06"/>
    <w:rsid w:val="003F4D1C"/>
    <w:rsid w:val="003F4DFA"/>
    <w:rsid w:val="003F51AD"/>
    <w:rsid w:val="003F5264"/>
    <w:rsid w:val="003F5285"/>
    <w:rsid w:val="003F52A0"/>
    <w:rsid w:val="003F544E"/>
    <w:rsid w:val="003F546B"/>
    <w:rsid w:val="003F5500"/>
    <w:rsid w:val="003F55F5"/>
    <w:rsid w:val="003F5955"/>
    <w:rsid w:val="003F5AA6"/>
    <w:rsid w:val="003F5B3D"/>
    <w:rsid w:val="003F5BD2"/>
    <w:rsid w:val="003F5C93"/>
    <w:rsid w:val="003F602B"/>
    <w:rsid w:val="003F63B9"/>
    <w:rsid w:val="003F63C4"/>
    <w:rsid w:val="003F665D"/>
    <w:rsid w:val="003F66B7"/>
    <w:rsid w:val="003F683E"/>
    <w:rsid w:val="003F68B2"/>
    <w:rsid w:val="003F68B3"/>
    <w:rsid w:val="003F68BF"/>
    <w:rsid w:val="003F6D66"/>
    <w:rsid w:val="003F734D"/>
    <w:rsid w:val="003F778A"/>
    <w:rsid w:val="003F7798"/>
    <w:rsid w:val="003F77E4"/>
    <w:rsid w:val="003F7813"/>
    <w:rsid w:val="003F796C"/>
    <w:rsid w:val="003F79CE"/>
    <w:rsid w:val="003F7A4C"/>
    <w:rsid w:val="003F7B54"/>
    <w:rsid w:val="003F7BE7"/>
    <w:rsid w:val="003F7CB2"/>
    <w:rsid w:val="003F7FE4"/>
    <w:rsid w:val="003F7FF4"/>
    <w:rsid w:val="004001E5"/>
    <w:rsid w:val="004001F1"/>
    <w:rsid w:val="004005D1"/>
    <w:rsid w:val="00400CC1"/>
    <w:rsid w:val="00400CED"/>
    <w:rsid w:val="00400EB4"/>
    <w:rsid w:val="004010A4"/>
    <w:rsid w:val="004011D9"/>
    <w:rsid w:val="0040128C"/>
    <w:rsid w:val="004012B0"/>
    <w:rsid w:val="00401452"/>
    <w:rsid w:val="00401483"/>
    <w:rsid w:val="00401687"/>
    <w:rsid w:val="004016A3"/>
    <w:rsid w:val="00401818"/>
    <w:rsid w:val="0040183D"/>
    <w:rsid w:val="004018C5"/>
    <w:rsid w:val="00401BF6"/>
    <w:rsid w:val="00401C88"/>
    <w:rsid w:val="00401E19"/>
    <w:rsid w:val="00401F06"/>
    <w:rsid w:val="00401F3B"/>
    <w:rsid w:val="0040217B"/>
    <w:rsid w:val="004021A3"/>
    <w:rsid w:val="0040223D"/>
    <w:rsid w:val="00402376"/>
    <w:rsid w:val="004025CF"/>
    <w:rsid w:val="0040296B"/>
    <w:rsid w:val="00402AC8"/>
    <w:rsid w:val="00402CD9"/>
    <w:rsid w:val="00402CE4"/>
    <w:rsid w:val="00402D40"/>
    <w:rsid w:val="00402D72"/>
    <w:rsid w:val="00402EC3"/>
    <w:rsid w:val="004030D9"/>
    <w:rsid w:val="004032B9"/>
    <w:rsid w:val="0040372B"/>
    <w:rsid w:val="00403B08"/>
    <w:rsid w:val="00403B92"/>
    <w:rsid w:val="00403D34"/>
    <w:rsid w:val="004042C9"/>
    <w:rsid w:val="0040436F"/>
    <w:rsid w:val="0040443C"/>
    <w:rsid w:val="00404449"/>
    <w:rsid w:val="004044E3"/>
    <w:rsid w:val="004045FA"/>
    <w:rsid w:val="0040478A"/>
    <w:rsid w:val="00404A76"/>
    <w:rsid w:val="00404AA4"/>
    <w:rsid w:val="00404B8B"/>
    <w:rsid w:val="00404BAA"/>
    <w:rsid w:val="00404C91"/>
    <w:rsid w:val="00404EB3"/>
    <w:rsid w:val="00404F22"/>
    <w:rsid w:val="00405080"/>
    <w:rsid w:val="004051C1"/>
    <w:rsid w:val="00405273"/>
    <w:rsid w:val="0040528A"/>
    <w:rsid w:val="004053DE"/>
    <w:rsid w:val="004053EF"/>
    <w:rsid w:val="00405658"/>
    <w:rsid w:val="00405924"/>
    <w:rsid w:val="00405A18"/>
    <w:rsid w:val="00405A1E"/>
    <w:rsid w:val="00405A80"/>
    <w:rsid w:val="00405BF5"/>
    <w:rsid w:val="00405E8F"/>
    <w:rsid w:val="00405EA3"/>
    <w:rsid w:val="0040603C"/>
    <w:rsid w:val="00406353"/>
    <w:rsid w:val="00406428"/>
    <w:rsid w:val="0040661E"/>
    <w:rsid w:val="00406628"/>
    <w:rsid w:val="004068BA"/>
    <w:rsid w:val="0040698D"/>
    <w:rsid w:val="00406BD4"/>
    <w:rsid w:val="00406F73"/>
    <w:rsid w:val="0040762E"/>
    <w:rsid w:val="00407717"/>
    <w:rsid w:val="0040782F"/>
    <w:rsid w:val="00407943"/>
    <w:rsid w:val="00407BF0"/>
    <w:rsid w:val="00407CC9"/>
    <w:rsid w:val="00407D26"/>
    <w:rsid w:val="00407EF4"/>
    <w:rsid w:val="0041025C"/>
    <w:rsid w:val="004102EF"/>
    <w:rsid w:val="00410300"/>
    <w:rsid w:val="004105A0"/>
    <w:rsid w:val="004106AE"/>
    <w:rsid w:val="004106F8"/>
    <w:rsid w:val="004107E0"/>
    <w:rsid w:val="00410A85"/>
    <w:rsid w:val="00410C36"/>
    <w:rsid w:val="00410C4B"/>
    <w:rsid w:val="00410CED"/>
    <w:rsid w:val="00410E90"/>
    <w:rsid w:val="0041102E"/>
    <w:rsid w:val="004110F0"/>
    <w:rsid w:val="00411363"/>
    <w:rsid w:val="0041176D"/>
    <w:rsid w:val="004117AA"/>
    <w:rsid w:val="004117C3"/>
    <w:rsid w:val="00411887"/>
    <w:rsid w:val="00411AFF"/>
    <w:rsid w:val="00411CFB"/>
    <w:rsid w:val="00411D91"/>
    <w:rsid w:val="0041229C"/>
    <w:rsid w:val="0041248C"/>
    <w:rsid w:val="004124D3"/>
    <w:rsid w:val="00412B37"/>
    <w:rsid w:val="00412CF1"/>
    <w:rsid w:val="00412DF4"/>
    <w:rsid w:val="00412F38"/>
    <w:rsid w:val="00413481"/>
    <w:rsid w:val="004136D4"/>
    <w:rsid w:val="004136FA"/>
    <w:rsid w:val="00413A3E"/>
    <w:rsid w:val="004140C3"/>
    <w:rsid w:val="004140F0"/>
    <w:rsid w:val="0041430A"/>
    <w:rsid w:val="0041451C"/>
    <w:rsid w:val="004145DC"/>
    <w:rsid w:val="00414962"/>
    <w:rsid w:val="00414A5F"/>
    <w:rsid w:val="00414BF9"/>
    <w:rsid w:val="00414C21"/>
    <w:rsid w:val="00414D24"/>
    <w:rsid w:val="004151BC"/>
    <w:rsid w:val="004151CB"/>
    <w:rsid w:val="0041558A"/>
    <w:rsid w:val="0041560F"/>
    <w:rsid w:val="0041572F"/>
    <w:rsid w:val="00415812"/>
    <w:rsid w:val="0041581B"/>
    <w:rsid w:val="00415ABB"/>
    <w:rsid w:val="00415B5D"/>
    <w:rsid w:val="00415C64"/>
    <w:rsid w:val="00415D02"/>
    <w:rsid w:val="00415D93"/>
    <w:rsid w:val="0041614D"/>
    <w:rsid w:val="00416200"/>
    <w:rsid w:val="0041630F"/>
    <w:rsid w:val="004168CE"/>
    <w:rsid w:val="0041695D"/>
    <w:rsid w:val="00416A9F"/>
    <w:rsid w:val="00416CB9"/>
    <w:rsid w:val="00416D2D"/>
    <w:rsid w:val="00416D43"/>
    <w:rsid w:val="00416FFF"/>
    <w:rsid w:val="00417026"/>
    <w:rsid w:val="004170E6"/>
    <w:rsid w:val="004171D3"/>
    <w:rsid w:val="004171E0"/>
    <w:rsid w:val="00417464"/>
    <w:rsid w:val="0041747B"/>
    <w:rsid w:val="00417609"/>
    <w:rsid w:val="00417681"/>
    <w:rsid w:val="00417DA4"/>
    <w:rsid w:val="00417E47"/>
    <w:rsid w:val="0042000E"/>
    <w:rsid w:val="0042020E"/>
    <w:rsid w:val="004208B1"/>
    <w:rsid w:val="004209BE"/>
    <w:rsid w:val="004209CF"/>
    <w:rsid w:val="00420B02"/>
    <w:rsid w:val="00420B90"/>
    <w:rsid w:val="00420B9E"/>
    <w:rsid w:val="00420C19"/>
    <w:rsid w:val="00420EBD"/>
    <w:rsid w:val="00421109"/>
    <w:rsid w:val="00421338"/>
    <w:rsid w:val="0042142A"/>
    <w:rsid w:val="004217F5"/>
    <w:rsid w:val="004219C7"/>
    <w:rsid w:val="004219FF"/>
    <w:rsid w:val="00421AF0"/>
    <w:rsid w:val="00421CE3"/>
    <w:rsid w:val="00421CE5"/>
    <w:rsid w:val="00421D88"/>
    <w:rsid w:val="00421E7D"/>
    <w:rsid w:val="00421FA1"/>
    <w:rsid w:val="004220FA"/>
    <w:rsid w:val="0042222B"/>
    <w:rsid w:val="00422416"/>
    <w:rsid w:val="00422470"/>
    <w:rsid w:val="0042257F"/>
    <w:rsid w:val="004225DB"/>
    <w:rsid w:val="0042280E"/>
    <w:rsid w:val="00422993"/>
    <w:rsid w:val="004229DE"/>
    <w:rsid w:val="00422C1B"/>
    <w:rsid w:val="00422CE4"/>
    <w:rsid w:val="00422F42"/>
    <w:rsid w:val="00422FD7"/>
    <w:rsid w:val="004230F9"/>
    <w:rsid w:val="004231A0"/>
    <w:rsid w:val="004233DF"/>
    <w:rsid w:val="0042351F"/>
    <w:rsid w:val="00423594"/>
    <w:rsid w:val="004236D0"/>
    <w:rsid w:val="00423893"/>
    <w:rsid w:val="00423A63"/>
    <w:rsid w:val="00423A98"/>
    <w:rsid w:val="00423B7A"/>
    <w:rsid w:val="00423BA4"/>
    <w:rsid w:val="00423C70"/>
    <w:rsid w:val="00423DE7"/>
    <w:rsid w:val="00423FB4"/>
    <w:rsid w:val="004241CE"/>
    <w:rsid w:val="00424233"/>
    <w:rsid w:val="00424368"/>
    <w:rsid w:val="004243C3"/>
    <w:rsid w:val="004245B6"/>
    <w:rsid w:val="004245C4"/>
    <w:rsid w:val="00424628"/>
    <w:rsid w:val="00424689"/>
    <w:rsid w:val="004246AB"/>
    <w:rsid w:val="004247ED"/>
    <w:rsid w:val="00424839"/>
    <w:rsid w:val="004248DC"/>
    <w:rsid w:val="00424DE7"/>
    <w:rsid w:val="00424F1B"/>
    <w:rsid w:val="004251D4"/>
    <w:rsid w:val="00425258"/>
    <w:rsid w:val="004252EA"/>
    <w:rsid w:val="004252F5"/>
    <w:rsid w:val="0042553A"/>
    <w:rsid w:val="00425542"/>
    <w:rsid w:val="00425637"/>
    <w:rsid w:val="0042564E"/>
    <w:rsid w:val="004256D0"/>
    <w:rsid w:val="00425763"/>
    <w:rsid w:val="00425842"/>
    <w:rsid w:val="0042585E"/>
    <w:rsid w:val="0042586D"/>
    <w:rsid w:val="0042587B"/>
    <w:rsid w:val="004258E8"/>
    <w:rsid w:val="00425C1A"/>
    <w:rsid w:val="00425C64"/>
    <w:rsid w:val="00425DDB"/>
    <w:rsid w:val="00425F9B"/>
    <w:rsid w:val="00426285"/>
    <w:rsid w:val="00426978"/>
    <w:rsid w:val="004269DC"/>
    <w:rsid w:val="00426C95"/>
    <w:rsid w:val="00426ECF"/>
    <w:rsid w:val="0042710A"/>
    <w:rsid w:val="004272E6"/>
    <w:rsid w:val="004274BD"/>
    <w:rsid w:val="0042766B"/>
    <w:rsid w:val="0042795F"/>
    <w:rsid w:val="00427971"/>
    <w:rsid w:val="004279A9"/>
    <w:rsid w:val="00427AF5"/>
    <w:rsid w:val="00427E48"/>
    <w:rsid w:val="0043030F"/>
    <w:rsid w:val="00430449"/>
    <w:rsid w:val="004306B8"/>
    <w:rsid w:val="004307B7"/>
    <w:rsid w:val="0043088B"/>
    <w:rsid w:val="00430A67"/>
    <w:rsid w:val="00430A6C"/>
    <w:rsid w:val="00430B1D"/>
    <w:rsid w:val="00430C19"/>
    <w:rsid w:val="00430DD9"/>
    <w:rsid w:val="0043152C"/>
    <w:rsid w:val="004316BB"/>
    <w:rsid w:val="004319F0"/>
    <w:rsid w:val="00431A4C"/>
    <w:rsid w:val="00431DB6"/>
    <w:rsid w:val="00431E5D"/>
    <w:rsid w:val="00431F76"/>
    <w:rsid w:val="00431FDA"/>
    <w:rsid w:val="004320B2"/>
    <w:rsid w:val="00432195"/>
    <w:rsid w:val="0043233F"/>
    <w:rsid w:val="00432781"/>
    <w:rsid w:val="004327DA"/>
    <w:rsid w:val="004328B7"/>
    <w:rsid w:val="00432910"/>
    <w:rsid w:val="00432A05"/>
    <w:rsid w:val="00432B98"/>
    <w:rsid w:val="00432BCA"/>
    <w:rsid w:val="00432EDB"/>
    <w:rsid w:val="004331D1"/>
    <w:rsid w:val="004334ED"/>
    <w:rsid w:val="00433506"/>
    <w:rsid w:val="00433587"/>
    <w:rsid w:val="004336FF"/>
    <w:rsid w:val="00433710"/>
    <w:rsid w:val="00433777"/>
    <w:rsid w:val="004337FB"/>
    <w:rsid w:val="0043396B"/>
    <w:rsid w:val="004339DD"/>
    <w:rsid w:val="00433A5D"/>
    <w:rsid w:val="00433C46"/>
    <w:rsid w:val="00433D81"/>
    <w:rsid w:val="00433FDC"/>
    <w:rsid w:val="00434065"/>
    <w:rsid w:val="00434279"/>
    <w:rsid w:val="0043446D"/>
    <w:rsid w:val="00434535"/>
    <w:rsid w:val="004345D6"/>
    <w:rsid w:val="00434804"/>
    <w:rsid w:val="00434B3D"/>
    <w:rsid w:val="00434B94"/>
    <w:rsid w:val="00434BB6"/>
    <w:rsid w:val="00434DBA"/>
    <w:rsid w:val="00434F02"/>
    <w:rsid w:val="004350F3"/>
    <w:rsid w:val="00435171"/>
    <w:rsid w:val="00435241"/>
    <w:rsid w:val="004354E0"/>
    <w:rsid w:val="00435754"/>
    <w:rsid w:val="004357D0"/>
    <w:rsid w:val="0043584C"/>
    <w:rsid w:val="0043588E"/>
    <w:rsid w:val="00435963"/>
    <w:rsid w:val="00435985"/>
    <w:rsid w:val="00435A38"/>
    <w:rsid w:val="00435A3B"/>
    <w:rsid w:val="00435B1B"/>
    <w:rsid w:val="00435E85"/>
    <w:rsid w:val="00436171"/>
    <w:rsid w:val="004362C1"/>
    <w:rsid w:val="0043645A"/>
    <w:rsid w:val="004364F9"/>
    <w:rsid w:val="0043671E"/>
    <w:rsid w:val="004368A9"/>
    <w:rsid w:val="004369CD"/>
    <w:rsid w:val="00436B1A"/>
    <w:rsid w:val="00436DE5"/>
    <w:rsid w:val="00436EE6"/>
    <w:rsid w:val="00436F2C"/>
    <w:rsid w:val="0043726A"/>
    <w:rsid w:val="004375C8"/>
    <w:rsid w:val="00437651"/>
    <w:rsid w:val="00437670"/>
    <w:rsid w:val="00437881"/>
    <w:rsid w:val="004378BA"/>
    <w:rsid w:val="00437AD8"/>
    <w:rsid w:val="00437B7E"/>
    <w:rsid w:val="00437BFD"/>
    <w:rsid w:val="00437C33"/>
    <w:rsid w:val="00437C60"/>
    <w:rsid w:val="00437CE0"/>
    <w:rsid w:val="00437D1C"/>
    <w:rsid w:val="00437DAB"/>
    <w:rsid w:val="00437E3C"/>
    <w:rsid w:val="00437F69"/>
    <w:rsid w:val="00437F6C"/>
    <w:rsid w:val="00440128"/>
    <w:rsid w:val="00440296"/>
    <w:rsid w:val="004402C7"/>
    <w:rsid w:val="004403E1"/>
    <w:rsid w:val="004405A9"/>
    <w:rsid w:val="0044096C"/>
    <w:rsid w:val="00440B3B"/>
    <w:rsid w:val="00440BCC"/>
    <w:rsid w:val="00440C20"/>
    <w:rsid w:val="00440CCD"/>
    <w:rsid w:val="00440D77"/>
    <w:rsid w:val="00440E7C"/>
    <w:rsid w:val="00440F5F"/>
    <w:rsid w:val="00440FE9"/>
    <w:rsid w:val="00441157"/>
    <w:rsid w:val="0044124F"/>
    <w:rsid w:val="004415C6"/>
    <w:rsid w:val="00441634"/>
    <w:rsid w:val="004417C8"/>
    <w:rsid w:val="00441820"/>
    <w:rsid w:val="004419C4"/>
    <w:rsid w:val="00441BE0"/>
    <w:rsid w:val="00441ED8"/>
    <w:rsid w:val="00441FFE"/>
    <w:rsid w:val="00442002"/>
    <w:rsid w:val="00442029"/>
    <w:rsid w:val="004420D3"/>
    <w:rsid w:val="00442333"/>
    <w:rsid w:val="0044240A"/>
    <w:rsid w:val="004425DC"/>
    <w:rsid w:val="0044288C"/>
    <w:rsid w:val="004428C7"/>
    <w:rsid w:val="004429BB"/>
    <w:rsid w:val="00442B44"/>
    <w:rsid w:val="00442B51"/>
    <w:rsid w:val="00442BED"/>
    <w:rsid w:val="00442C1E"/>
    <w:rsid w:val="00442D03"/>
    <w:rsid w:val="00442E0F"/>
    <w:rsid w:val="00442FAF"/>
    <w:rsid w:val="00443007"/>
    <w:rsid w:val="004430E7"/>
    <w:rsid w:val="00443294"/>
    <w:rsid w:val="00443355"/>
    <w:rsid w:val="004434A3"/>
    <w:rsid w:val="0044350A"/>
    <w:rsid w:val="0044350E"/>
    <w:rsid w:val="004435F0"/>
    <w:rsid w:val="00443A1D"/>
    <w:rsid w:val="00443AD5"/>
    <w:rsid w:val="00443BEC"/>
    <w:rsid w:val="00443C51"/>
    <w:rsid w:val="00443C8B"/>
    <w:rsid w:val="00443CF6"/>
    <w:rsid w:val="00443D6E"/>
    <w:rsid w:val="00443F6E"/>
    <w:rsid w:val="00443FEC"/>
    <w:rsid w:val="00444130"/>
    <w:rsid w:val="0044415F"/>
    <w:rsid w:val="00444166"/>
    <w:rsid w:val="00444284"/>
    <w:rsid w:val="004444D6"/>
    <w:rsid w:val="00444885"/>
    <w:rsid w:val="004448F1"/>
    <w:rsid w:val="004449CD"/>
    <w:rsid w:val="00444B22"/>
    <w:rsid w:val="00444B3E"/>
    <w:rsid w:val="00444B85"/>
    <w:rsid w:val="00444E91"/>
    <w:rsid w:val="00444FED"/>
    <w:rsid w:val="0044501E"/>
    <w:rsid w:val="00445031"/>
    <w:rsid w:val="0044511F"/>
    <w:rsid w:val="0044514A"/>
    <w:rsid w:val="004451B7"/>
    <w:rsid w:val="00445492"/>
    <w:rsid w:val="00445533"/>
    <w:rsid w:val="00445891"/>
    <w:rsid w:val="004458AF"/>
    <w:rsid w:val="004458C5"/>
    <w:rsid w:val="004458CC"/>
    <w:rsid w:val="00445969"/>
    <w:rsid w:val="00445972"/>
    <w:rsid w:val="00445973"/>
    <w:rsid w:val="004459F3"/>
    <w:rsid w:val="00445E9D"/>
    <w:rsid w:val="00445F47"/>
    <w:rsid w:val="00445FE8"/>
    <w:rsid w:val="00445FF2"/>
    <w:rsid w:val="0044606E"/>
    <w:rsid w:val="00446088"/>
    <w:rsid w:val="0044617D"/>
    <w:rsid w:val="0044626B"/>
    <w:rsid w:val="004462CD"/>
    <w:rsid w:val="00446412"/>
    <w:rsid w:val="0044664D"/>
    <w:rsid w:val="004466A5"/>
    <w:rsid w:val="00446728"/>
    <w:rsid w:val="0044693A"/>
    <w:rsid w:val="00446A9F"/>
    <w:rsid w:val="00446AB1"/>
    <w:rsid w:val="00446CEF"/>
    <w:rsid w:val="00447050"/>
    <w:rsid w:val="00447091"/>
    <w:rsid w:val="00447200"/>
    <w:rsid w:val="004472D4"/>
    <w:rsid w:val="004473DB"/>
    <w:rsid w:val="004476D1"/>
    <w:rsid w:val="004478FF"/>
    <w:rsid w:val="00447C61"/>
    <w:rsid w:val="00447D58"/>
    <w:rsid w:val="00447FB6"/>
    <w:rsid w:val="00450133"/>
    <w:rsid w:val="0045036A"/>
    <w:rsid w:val="004505AC"/>
    <w:rsid w:val="00450617"/>
    <w:rsid w:val="0045074C"/>
    <w:rsid w:val="00450D0A"/>
    <w:rsid w:val="00450FF1"/>
    <w:rsid w:val="0045109D"/>
    <w:rsid w:val="004510E0"/>
    <w:rsid w:val="00451143"/>
    <w:rsid w:val="0045136C"/>
    <w:rsid w:val="004513FB"/>
    <w:rsid w:val="0045167E"/>
    <w:rsid w:val="004516FB"/>
    <w:rsid w:val="004517DB"/>
    <w:rsid w:val="0045197C"/>
    <w:rsid w:val="00451A04"/>
    <w:rsid w:val="00451A0C"/>
    <w:rsid w:val="00451D15"/>
    <w:rsid w:val="00451E55"/>
    <w:rsid w:val="00451F92"/>
    <w:rsid w:val="00452188"/>
    <w:rsid w:val="00452278"/>
    <w:rsid w:val="004526C6"/>
    <w:rsid w:val="00452867"/>
    <w:rsid w:val="00452A3A"/>
    <w:rsid w:val="00452A9B"/>
    <w:rsid w:val="00452C97"/>
    <w:rsid w:val="00452D07"/>
    <w:rsid w:val="00452DD6"/>
    <w:rsid w:val="0045320B"/>
    <w:rsid w:val="00453440"/>
    <w:rsid w:val="00453618"/>
    <w:rsid w:val="00453779"/>
    <w:rsid w:val="004537AC"/>
    <w:rsid w:val="00453936"/>
    <w:rsid w:val="00453AD0"/>
    <w:rsid w:val="00453C04"/>
    <w:rsid w:val="00453D1A"/>
    <w:rsid w:val="004541BB"/>
    <w:rsid w:val="00454336"/>
    <w:rsid w:val="004545B6"/>
    <w:rsid w:val="00454A21"/>
    <w:rsid w:val="00454A36"/>
    <w:rsid w:val="00454CA3"/>
    <w:rsid w:val="00454D10"/>
    <w:rsid w:val="00454F35"/>
    <w:rsid w:val="00454FDA"/>
    <w:rsid w:val="00455029"/>
    <w:rsid w:val="004553B7"/>
    <w:rsid w:val="004555A4"/>
    <w:rsid w:val="0045584B"/>
    <w:rsid w:val="00455897"/>
    <w:rsid w:val="004559A3"/>
    <w:rsid w:val="004559B5"/>
    <w:rsid w:val="00455AFC"/>
    <w:rsid w:val="00455CB1"/>
    <w:rsid w:val="00455D8B"/>
    <w:rsid w:val="00455D9A"/>
    <w:rsid w:val="0045638C"/>
    <w:rsid w:val="00456492"/>
    <w:rsid w:val="0045659F"/>
    <w:rsid w:val="00456673"/>
    <w:rsid w:val="004569CF"/>
    <w:rsid w:val="00456B0B"/>
    <w:rsid w:val="00456B8B"/>
    <w:rsid w:val="00456C5D"/>
    <w:rsid w:val="00456DF5"/>
    <w:rsid w:val="00456F1D"/>
    <w:rsid w:val="00457115"/>
    <w:rsid w:val="00457428"/>
    <w:rsid w:val="004575C8"/>
    <w:rsid w:val="0045764B"/>
    <w:rsid w:val="00457763"/>
    <w:rsid w:val="00457771"/>
    <w:rsid w:val="00457870"/>
    <w:rsid w:val="00457972"/>
    <w:rsid w:val="00457992"/>
    <w:rsid w:val="00457A24"/>
    <w:rsid w:val="00457A28"/>
    <w:rsid w:val="00457BAF"/>
    <w:rsid w:val="00457C60"/>
    <w:rsid w:val="00457E3F"/>
    <w:rsid w:val="00457ED4"/>
    <w:rsid w:val="00457FD8"/>
    <w:rsid w:val="004600C9"/>
    <w:rsid w:val="00460343"/>
    <w:rsid w:val="0046059D"/>
    <w:rsid w:val="004605C0"/>
    <w:rsid w:val="004605CB"/>
    <w:rsid w:val="0046062D"/>
    <w:rsid w:val="00460749"/>
    <w:rsid w:val="0046086E"/>
    <w:rsid w:val="0046088B"/>
    <w:rsid w:val="00460BE7"/>
    <w:rsid w:val="00460F47"/>
    <w:rsid w:val="0046102B"/>
    <w:rsid w:val="00461145"/>
    <w:rsid w:val="004611F5"/>
    <w:rsid w:val="00461286"/>
    <w:rsid w:val="004613DF"/>
    <w:rsid w:val="004614E9"/>
    <w:rsid w:val="00461819"/>
    <w:rsid w:val="004619DE"/>
    <w:rsid w:val="00461B3F"/>
    <w:rsid w:val="00461C74"/>
    <w:rsid w:val="00461DB9"/>
    <w:rsid w:val="00461E83"/>
    <w:rsid w:val="00461E87"/>
    <w:rsid w:val="004620A1"/>
    <w:rsid w:val="004620C6"/>
    <w:rsid w:val="00462227"/>
    <w:rsid w:val="0046231C"/>
    <w:rsid w:val="004623A9"/>
    <w:rsid w:val="004623E2"/>
    <w:rsid w:val="00462427"/>
    <w:rsid w:val="00462454"/>
    <w:rsid w:val="0046245A"/>
    <w:rsid w:val="0046275E"/>
    <w:rsid w:val="00462901"/>
    <w:rsid w:val="004629CD"/>
    <w:rsid w:val="00462AC6"/>
    <w:rsid w:val="00462B6E"/>
    <w:rsid w:val="00462F16"/>
    <w:rsid w:val="00463131"/>
    <w:rsid w:val="0046315C"/>
    <w:rsid w:val="004632F3"/>
    <w:rsid w:val="004633C0"/>
    <w:rsid w:val="004634D7"/>
    <w:rsid w:val="004635EF"/>
    <w:rsid w:val="0046360A"/>
    <w:rsid w:val="004639DE"/>
    <w:rsid w:val="00463A64"/>
    <w:rsid w:val="00463A99"/>
    <w:rsid w:val="00463AE4"/>
    <w:rsid w:val="00463FC2"/>
    <w:rsid w:val="004640BC"/>
    <w:rsid w:val="0046433F"/>
    <w:rsid w:val="004645DD"/>
    <w:rsid w:val="0046473F"/>
    <w:rsid w:val="004649C9"/>
    <w:rsid w:val="00464CE0"/>
    <w:rsid w:val="00464F3C"/>
    <w:rsid w:val="00464FFB"/>
    <w:rsid w:val="004655A7"/>
    <w:rsid w:val="0046566A"/>
    <w:rsid w:val="004657E5"/>
    <w:rsid w:val="004658AC"/>
    <w:rsid w:val="00465B33"/>
    <w:rsid w:val="00465C19"/>
    <w:rsid w:val="00465EC5"/>
    <w:rsid w:val="0046606E"/>
    <w:rsid w:val="0046615B"/>
    <w:rsid w:val="00466660"/>
    <w:rsid w:val="004666E9"/>
    <w:rsid w:val="00466831"/>
    <w:rsid w:val="00466852"/>
    <w:rsid w:val="004669E9"/>
    <w:rsid w:val="004669F6"/>
    <w:rsid w:val="00466A4E"/>
    <w:rsid w:val="00466B3E"/>
    <w:rsid w:val="00466BF8"/>
    <w:rsid w:val="00466CDF"/>
    <w:rsid w:val="00466D4D"/>
    <w:rsid w:val="00466EE4"/>
    <w:rsid w:val="00466F6C"/>
    <w:rsid w:val="00467074"/>
    <w:rsid w:val="004673D2"/>
    <w:rsid w:val="004673DE"/>
    <w:rsid w:val="0046747E"/>
    <w:rsid w:val="00467557"/>
    <w:rsid w:val="004676C8"/>
    <w:rsid w:val="004676EE"/>
    <w:rsid w:val="00467951"/>
    <w:rsid w:val="00467B90"/>
    <w:rsid w:val="00467BE7"/>
    <w:rsid w:val="00467EB7"/>
    <w:rsid w:val="004702ED"/>
    <w:rsid w:val="00470354"/>
    <w:rsid w:val="004704B8"/>
    <w:rsid w:val="00470669"/>
    <w:rsid w:val="004706C7"/>
    <w:rsid w:val="00470B0D"/>
    <w:rsid w:val="00470DB3"/>
    <w:rsid w:val="004710F4"/>
    <w:rsid w:val="00471145"/>
    <w:rsid w:val="004712F1"/>
    <w:rsid w:val="00471304"/>
    <w:rsid w:val="00471417"/>
    <w:rsid w:val="004718F6"/>
    <w:rsid w:val="00471BEC"/>
    <w:rsid w:val="00471C40"/>
    <w:rsid w:val="00471D86"/>
    <w:rsid w:val="00471F27"/>
    <w:rsid w:val="00472162"/>
    <w:rsid w:val="0047273A"/>
    <w:rsid w:val="004727BE"/>
    <w:rsid w:val="004728A0"/>
    <w:rsid w:val="00472BBC"/>
    <w:rsid w:val="00472C77"/>
    <w:rsid w:val="00472D92"/>
    <w:rsid w:val="00472E98"/>
    <w:rsid w:val="00472EAC"/>
    <w:rsid w:val="00472F51"/>
    <w:rsid w:val="00473531"/>
    <w:rsid w:val="004735BE"/>
    <w:rsid w:val="00473761"/>
    <w:rsid w:val="0047386B"/>
    <w:rsid w:val="00473FDB"/>
    <w:rsid w:val="004741CF"/>
    <w:rsid w:val="00474270"/>
    <w:rsid w:val="004742E5"/>
    <w:rsid w:val="004743BB"/>
    <w:rsid w:val="00474414"/>
    <w:rsid w:val="00474422"/>
    <w:rsid w:val="004745B1"/>
    <w:rsid w:val="00474669"/>
    <w:rsid w:val="00474BA5"/>
    <w:rsid w:val="00474F70"/>
    <w:rsid w:val="00475111"/>
    <w:rsid w:val="00475261"/>
    <w:rsid w:val="00475312"/>
    <w:rsid w:val="00475405"/>
    <w:rsid w:val="004755BA"/>
    <w:rsid w:val="0047572B"/>
    <w:rsid w:val="004757F9"/>
    <w:rsid w:val="00475909"/>
    <w:rsid w:val="00475967"/>
    <w:rsid w:val="00475C15"/>
    <w:rsid w:val="00475D10"/>
    <w:rsid w:val="00475D6C"/>
    <w:rsid w:val="00475D97"/>
    <w:rsid w:val="00475F50"/>
    <w:rsid w:val="004760EB"/>
    <w:rsid w:val="004761D3"/>
    <w:rsid w:val="0047620D"/>
    <w:rsid w:val="0047629F"/>
    <w:rsid w:val="00476371"/>
    <w:rsid w:val="00476472"/>
    <w:rsid w:val="00476484"/>
    <w:rsid w:val="004764BD"/>
    <w:rsid w:val="00476546"/>
    <w:rsid w:val="0047655B"/>
    <w:rsid w:val="0047655D"/>
    <w:rsid w:val="00476622"/>
    <w:rsid w:val="00476647"/>
    <w:rsid w:val="004768FC"/>
    <w:rsid w:val="00476A7F"/>
    <w:rsid w:val="00476B7F"/>
    <w:rsid w:val="00477542"/>
    <w:rsid w:val="00477558"/>
    <w:rsid w:val="0047769E"/>
    <w:rsid w:val="0047781F"/>
    <w:rsid w:val="00477834"/>
    <w:rsid w:val="0047783C"/>
    <w:rsid w:val="00477857"/>
    <w:rsid w:val="004778A9"/>
    <w:rsid w:val="004778D2"/>
    <w:rsid w:val="004779B9"/>
    <w:rsid w:val="004800C7"/>
    <w:rsid w:val="0048010D"/>
    <w:rsid w:val="00480353"/>
    <w:rsid w:val="004804A0"/>
    <w:rsid w:val="00480820"/>
    <w:rsid w:val="00480872"/>
    <w:rsid w:val="0048099D"/>
    <w:rsid w:val="00480ED0"/>
    <w:rsid w:val="00480FB3"/>
    <w:rsid w:val="00481081"/>
    <w:rsid w:val="00481085"/>
    <w:rsid w:val="004810D8"/>
    <w:rsid w:val="00481158"/>
    <w:rsid w:val="004811DB"/>
    <w:rsid w:val="00481295"/>
    <w:rsid w:val="004812F1"/>
    <w:rsid w:val="0048144E"/>
    <w:rsid w:val="004814EA"/>
    <w:rsid w:val="00481604"/>
    <w:rsid w:val="00481669"/>
    <w:rsid w:val="004816BD"/>
    <w:rsid w:val="00481744"/>
    <w:rsid w:val="00481CF6"/>
    <w:rsid w:val="00481E04"/>
    <w:rsid w:val="00481F23"/>
    <w:rsid w:val="004821C1"/>
    <w:rsid w:val="004822F5"/>
    <w:rsid w:val="004823AB"/>
    <w:rsid w:val="004824A3"/>
    <w:rsid w:val="004824E9"/>
    <w:rsid w:val="00482515"/>
    <w:rsid w:val="00482618"/>
    <w:rsid w:val="0048266C"/>
    <w:rsid w:val="00482889"/>
    <w:rsid w:val="00482B47"/>
    <w:rsid w:val="00482B70"/>
    <w:rsid w:val="00482CE8"/>
    <w:rsid w:val="00482D5D"/>
    <w:rsid w:val="00482F1A"/>
    <w:rsid w:val="00482F95"/>
    <w:rsid w:val="00483273"/>
    <w:rsid w:val="004834BC"/>
    <w:rsid w:val="00483570"/>
    <w:rsid w:val="004838F4"/>
    <w:rsid w:val="00483B34"/>
    <w:rsid w:val="00483DAE"/>
    <w:rsid w:val="00483DBD"/>
    <w:rsid w:val="00483E62"/>
    <w:rsid w:val="0048417B"/>
    <w:rsid w:val="0048447F"/>
    <w:rsid w:val="004844BE"/>
    <w:rsid w:val="00484648"/>
    <w:rsid w:val="004846E5"/>
    <w:rsid w:val="00484BCD"/>
    <w:rsid w:val="00484C05"/>
    <w:rsid w:val="00484F14"/>
    <w:rsid w:val="00485159"/>
    <w:rsid w:val="00485186"/>
    <w:rsid w:val="0048522B"/>
    <w:rsid w:val="00485431"/>
    <w:rsid w:val="0048565B"/>
    <w:rsid w:val="0048578F"/>
    <w:rsid w:val="00485B22"/>
    <w:rsid w:val="00485C7E"/>
    <w:rsid w:val="00485D14"/>
    <w:rsid w:val="00485E27"/>
    <w:rsid w:val="00486141"/>
    <w:rsid w:val="004861AA"/>
    <w:rsid w:val="004861AC"/>
    <w:rsid w:val="004867C1"/>
    <w:rsid w:val="004868C6"/>
    <w:rsid w:val="00486AF9"/>
    <w:rsid w:val="00486B70"/>
    <w:rsid w:val="00486C6C"/>
    <w:rsid w:val="00486DF0"/>
    <w:rsid w:val="00486E92"/>
    <w:rsid w:val="00486E96"/>
    <w:rsid w:val="00487023"/>
    <w:rsid w:val="0048738E"/>
    <w:rsid w:val="004873A3"/>
    <w:rsid w:val="004874DB"/>
    <w:rsid w:val="00487562"/>
    <w:rsid w:val="00487584"/>
    <w:rsid w:val="004876D1"/>
    <w:rsid w:val="0048782A"/>
    <w:rsid w:val="00487A49"/>
    <w:rsid w:val="00487A89"/>
    <w:rsid w:val="00487AFE"/>
    <w:rsid w:val="00487BA0"/>
    <w:rsid w:val="00487BA6"/>
    <w:rsid w:val="00487D4B"/>
    <w:rsid w:val="00487D4F"/>
    <w:rsid w:val="00487DA9"/>
    <w:rsid w:val="00487FAA"/>
    <w:rsid w:val="00487FCC"/>
    <w:rsid w:val="0049019F"/>
    <w:rsid w:val="004901BE"/>
    <w:rsid w:val="00490296"/>
    <w:rsid w:val="004903A0"/>
    <w:rsid w:val="00490655"/>
    <w:rsid w:val="00490776"/>
    <w:rsid w:val="00490823"/>
    <w:rsid w:val="0049099E"/>
    <w:rsid w:val="004909AF"/>
    <w:rsid w:val="00490A22"/>
    <w:rsid w:val="00490E85"/>
    <w:rsid w:val="00490EB2"/>
    <w:rsid w:val="00491123"/>
    <w:rsid w:val="00491302"/>
    <w:rsid w:val="00491321"/>
    <w:rsid w:val="004913F1"/>
    <w:rsid w:val="004915A5"/>
    <w:rsid w:val="004918A3"/>
    <w:rsid w:val="00491BF4"/>
    <w:rsid w:val="00491C04"/>
    <w:rsid w:val="00491C8A"/>
    <w:rsid w:val="004920F7"/>
    <w:rsid w:val="00492123"/>
    <w:rsid w:val="00492182"/>
    <w:rsid w:val="00492234"/>
    <w:rsid w:val="004922C0"/>
    <w:rsid w:val="00492377"/>
    <w:rsid w:val="00492B18"/>
    <w:rsid w:val="00492CDB"/>
    <w:rsid w:val="00492CDC"/>
    <w:rsid w:val="00492CF0"/>
    <w:rsid w:val="00492DC1"/>
    <w:rsid w:val="00492E25"/>
    <w:rsid w:val="00492E2E"/>
    <w:rsid w:val="0049311E"/>
    <w:rsid w:val="00493127"/>
    <w:rsid w:val="0049353A"/>
    <w:rsid w:val="004939A1"/>
    <w:rsid w:val="00493CC8"/>
    <w:rsid w:val="004941CF"/>
    <w:rsid w:val="004943EC"/>
    <w:rsid w:val="004944E4"/>
    <w:rsid w:val="00494712"/>
    <w:rsid w:val="00494714"/>
    <w:rsid w:val="004947DF"/>
    <w:rsid w:val="0049499F"/>
    <w:rsid w:val="00494A4E"/>
    <w:rsid w:val="00494AFF"/>
    <w:rsid w:val="00494B8A"/>
    <w:rsid w:val="00494C48"/>
    <w:rsid w:val="00494D14"/>
    <w:rsid w:val="00494DDA"/>
    <w:rsid w:val="00494EB4"/>
    <w:rsid w:val="00494F11"/>
    <w:rsid w:val="00494FBA"/>
    <w:rsid w:val="004950CB"/>
    <w:rsid w:val="004951F4"/>
    <w:rsid w:val="00495306"/>
    <w:rsid w:val="004953B2"/>
    <w:rsid w:val="00495434"/>
    <w:rsid w:val="004954D6"/>
    <w:rsid w:val="00495624"/>
    <w:rsid w:val="00495743"/>
    <w:rsid w:val="0049576B"/>
    <w:rsid w:val="00495B6E"/>
    <w:rsid w:val="00495B74"/>
    <w:rsid w:val="00495B9F"/>
    <w:rsid w:val="00495E25"/>
    <w:rsid w:val="00495EE2"/>
    <w:rsid w:val="0049604F"/>
    <w:rsid w:val="00496756"/>
    <w:rsid w:val="00496C97"/>
    <w:rsid w:val="00496EE1"/>
    <w:rsid w:val="00496FE6"/>
    <w:rsid w:val="00497249"/>
    <w:rsid w:val="00497290"/>
    <w:rsid w:val="00497434"/>
    <w:rsid w:val="004974A1"/>
    <w:rsid w:val="00497545"/>
    <w:rsid w:val="004976CA"/>
    <w:rsid w:val="00497764"/>
    <w:rsid w:val="004977CC"/>
    <w:rsid w:val="00497A24"/>
    <w:rsid w:val="00497A64"/>
    <w:rsid w:val="00497F4A"/>
    <w:rsid w:val="004A0094"/>
    <w:rsid w:val="004A0288"/>
    <w:rsid w:val="004A055A"/>
    <w:rsid w:val="004A06D0"/>
    <w:rsid w:val="004A0A18"/>
    <w:rsid w:val="004A0B28"/>
    <w:rsid w:val="004A0E20"/>
    <w:rsid w:val="004A10E6"/>
    <w:rsid w:val="004A1195"/>
    <w:rsid w:val="004A1305"/>
    <w:rsid w:val="004A1317"/>
    <w:rsid w:val="004A1404"/>
    <w:rsid w:val="004A1628"/>
    <w:rsid w:val="004A1791"/>
    <w:rsid w:val="004A179E"/>
    <w:rsid w:val="004A1954"/>
    <w:rsid w:val="004A1BE0"/>
    <w:rsid w:val="004A1C79"/>
    <w:rsid w:val="004A1FA6"/>
    <w:rsid w:val="004A1FE6"/>
    <w:rsid w:val="004A207E"/>
    <w:rsid w:val="004A261E"/>
    <w:rsid w:val="004A2900"/>
    <w:rsid w:val="004A293F"/>
    <w:rsid w:val="004A2C2A"/>
    <w:rsid w:val="004A2E02"/>
    <w:rsid w:val="004A3272"/>
    <w:rsid w:val="004A3333"/>
    <w:rsid w:val="004A35AB"/>
    <w:rsid w:val="004A3BCE"/>
    <w:rsid w:val="004A3D72"/>
    <w:rsid w:val="004A3DDE"/>
    <w:rsid w:val="004A3EE0"/>
    <w:rsid w:val="004A3F06"/>
    <w:rsid w:val="004A41D1"/>
    <w:rsid w:val="004A44AB"/>
    <w:rsid w:val="004A47D1"/>
    <w:rsid w:val="004A492D"/>
    <w:rsid w:val="004A51A8"/>
    <w:rsid w:val="004A526D"/>
    <w:rsid w:val="004A53E9"/>
    <w:rsid w:val="004A562B"/>
    <w:rsid w:val="004A59A8"/>
    <w:rsid w:val="004A5DD4"/>
    <w:rsid w:val="004A5EC9"/>
    <w:rsid w:val="004A5F57"/>
    <w:rsid w:val="004A5F7C"/>
    <w:rsid w:val="004A6167"/>
    <w:rsid w:val="004A61FE"/>
    <w:rsid w:val="004A656A"/>
    <w:rsid w:val="004A68AE"/>
    <w:rsid w:val="004A697B"/>
    <w:rsid w:val="004A6B19"/>
    <w:rsid w:val="004A6B2C"/>
    <w:rsid w:val="004A6D39"/>
    <w:rsid w:val="004A6D76"/>
    <w:rsid w:val="004A6D89"/>
    <w:rsid w:val="004A6E4B"/>
    <w:rsid w:val="004A6EF7"/>
    <w:rsid w:val="004A6FA8"/>
    <w:rsid w:val="004A6FFB"/>
    <w:rsid w:val="004A74BA"/>
    <w:rsid w:val="004A7723"/>
    <w:rsid w:val="004A7A7D"/>
    <w:rsid w:val="004B008C"/>
    <w:rsid w:val="004B009A"/>
    <w:rsid w:val="004B0257"/>
    <w:rsid w:val="004B0512"/>
    <w:rsid w:val="004B079A"/>
    <w:rsid w:val="004B091E"/>
    <w:rsid w:val="004B0C52"/>
    <w:rsid w:val="004B0C59"/>
    <w:rsid w:val="004B0CB0"/>
    <w:rsid w:val="004B0DF0"/>
    <w:rsid w:val="004B0E16"/>
    <w:rsid w:val="004B10BF"/>
    <w:rsid w:val="004B115B"/>
    <w:rsid w:val="004B118A"/>
    <w:rsid w:val="004B1484"/>
    <w:rsid w:val="004B1523"/>
    <w:rsid w:val="004B155D"/>
    <w:rsid w:val="004B16F6"/>
    <w:rsid w:val="004B172E"/>
    <w:rsid w:val="004B180C"/>
    <w:rsid w:val="004B18CD"/>
    <w:rsid w:val="004B1C24"/>
    <w:rsid w:val="004B1D04"/>
    <w:rsid w:val="004B1EA1"/>
    <w:rsid w:val="004B228E"/>
    <w:rsid w:val="004B23F2"/>
    <w:rsid w:val="004B26D0"/>
    <w:rsid w:val="004B2727"/>
    <w:rsid w:val="004B29C7"/>
    <w:rsid w:val="004B2E75"/>
    <w:rsid w:val="004B2F14"/>
    <w:rsid w:val="004B2FDB"/>
    <w:rsid w:val="004B31E0"/>
    <w:rsid w:val="004B32A0"/>
    <w:rsid w:val="004B32AE"/>
    <w:rsid w:val="004B32DC"/>
    <w:rsid w:val="004B330D"/>
    <w:rsid w:val="004B3338"/>
    <w:rsid w:val="004B3727"/>
    <w:rsid w:val="004B388C"/>
    <w:rsid w:val="004B3A8D"/>
    <w:rsid w:val="004B3AD5"/>
    <w:rsid w:val="004B3B13"/>
    <w:rsid w:val="004B3CDA"/>
    <w:rsid w:val="004B3EBC"/>
    <w:rsid w:val="004B3F99"/>
    <w:rsid w:val="004B405C"/>
    <w:rsid w:val="004B406F"/>
    <w:rsid w:val="004B40E7"/>
    <w:rsid w:val="004B42AC"/>
    <w:rsid w:val="004B43C2"/>
    <w:rsid w:val="004B471E"/>
    <w:rsid w:val="004B4939"/>
    <w:rsid w:val="004B49F8"/>
    <w:rsid w:val="004B4D4B"/>
    <w:rsid w:val="004B4D83"/>
    <w:rsid w:val="004B4EB4"/>
    <w:rsid w:val="004B5008"/>
    <w:rsid w:val="004B519C"/>
    <w:rsid w:val="004B51AF"/>
    <w:rsid w:val="004B5279"/>
    <w:rsid w:val="004B5318"/>
    <w:rsid w:val="004B53AE"/>
    <w:rsid w:val="004B563C"/>
    <w:rsid w:val="004B56A5"/>
    <w:rsid w:val="004B598C"/>
    <w:rsid w:val="004B5CC8"/>
    <w:rsid w:val="004B5EF3"/>
    <w:rsid w:val="004B61FD"/>
    <w:rsid w:val="004B656E"/>
    <w:rsid w:val="004B6AE2"/>
    <w:rsid w:val="004B6BAF"/>
    <w:rsid w:val="004B6C44"/>
    <w:rsid w:val="004B6F37"/>
    <w:rsid w:val="004B7264"/>
    <w:rsid w:val="004B730D"/>
    <w:rsid w:val="004B74AB"/>
    <w:rsid w:val="004B7623"/>
    <w:rsid w:val="004B7A67"/>
    <w:rsid w:val="004B7B42"/>
    <w:rsid w:val="004B7BDE"/>
    <w:rsid w:val="004B7D25"/>
    <w:rsid w:val="004B7D3B"/>
    <w:rsid w:val="004B7F02"/>
    <w:rsid w:val="004B7F11"/>
    <w:rsid w:val="004C0174"/>
    <w:rsid w:val="004C0328"/>
    <w:rsid w:val="004C03C4"/>
    <w:rsid w:val="004C06C9"/>
    <w:rsid w:val="004C087C"/>
    <w:rsid w:val="004C08BC"/>
    <w:rsid w:val="004C0987"/>
    <w:rsid w:val="004C0A5B"/>
    <w:rsid w:val="004C0AC8"/>
    <w:rsid w:val="004C0B1F"/>
    <w:rsid w:val="004C0D46"/>
    <w:rsid w:val="004C0D4A"/>
    <w:rsid w:val="004C0E4A"/>
    <w:rsid w:val="004C0E71"/>
    <w:rsid w:val="004C0E91"/>
    <w:rsid w:val="004C104A"/>
    <w:rsid w:val="004C107A"/>
    <w:rsid w:val="004C10CF"/>
    <w:rsid w:val="004C142B"/>
    <w:rsid w:val="004C14DC"/>
    <w:rsid w:val="004C150A"/>
    <w:rsid w:val="004C1559"/>
    <w:rsid w:val="004C16F6"/>
    <w:rsid w:val="004C1AF4"/>
    <w:rsid w:val="004C1B98"/>
    <w:rsid w:val="004C1D41"/>
    <w:rsid w:val="004C1D79"/>
    <w:rsid w:val="004C1E3B"/>
    <w:rsid w:val="004C1EDC"/>
    <w:rsid w:val="004C1F04"/>
    <w:rsid w:val="004C1F79"/>
    <w:rsid w:val="004C20D5"/>
    <w:rsid w:val="004C213B"/>
    <w:rsid w:val="004C2173"/>
    <w:rsid w:val="004C24C0"/>
    <w:rsid w:val="004C255A"/>
    <w:rsid w:val="004C26B1"/>
    <w:rsid w:val="004C2717"/>
    <w:rsid w:val="004C2852"/>
    <w:rsid w:val="004C2860"/>
    <w:rsid w:val="004C29F1"/>
    <w:rsid w:val="004C2AC6"/>
    <w:rsid w:val="004C2C51"/>
    <w:rsid w:val="004C2DB3"/>
    <w:rsid w:val="004C2DBB"/>
    <w:rsid w:val="004C2EB3"/>
    <w:rsid w:val="004C2F44"/>
    <w:rsid w:val="004C2FEF"/>
    <w:rsid w:val="004C302D"/>
    <w:rsid w:val="004C30E0"/>
    <w:rsid w:val="004C30F6"/>
    <w:rsid w:val="004C3114"/>
    <w:rsid w:val="004C3194"/>
    <w:rsid w:val="004C388B"/>
    <w:rsid w:val="004C3A30"/>
    <w:rsid w:val="004C3AAC"/>
    <w:rsid w:val="004C3BFA"/>
    <w:rsid w:val="004C3C10"/>
    <w:rsid w:val="004C3EDF"/>
    <w:rsid w:val="004C4043"/>
    <w:rsid w:val="004C42E7"/>
    <w:rsid w:val="004C4347"/>
    <w:rsid w:val="004C43B7"/>
    <w:rsid w:val="004C4668"/>
    <w:rsid w:val="004C469A"/>
    <w:rsid w:val="004C46DD"/>
    <w:rsid w:val="004C47E4"/>
    <w:rsid w:val="004C47F6"/>
    <w:rsid w:val="004C486A"/>
    <w:rsid w:val="004C48BD"/>
    <w:rsid w:val="004C4A05"/>
    <w:rsid w:val="004C4DA5"/>
    <w:rsid w:val="004C4E39"/>
    <w:rsid w:val="004C4E9D"/>
    <w:rsid w:val="004C4F4B"/>
    <w:rsid w:val="004C505A"/>
    <w:rsid w:val="004C51AE"/>
    <w:rsid w:val="004C5409"/>
    <w:rsid w:val="004C543A"/>
    <w:rsid w:val="004C5796"/>
    <w:rsid w:val="004C57AB"/>
    <w:rsid w:val="004C58E0"/>
    <w:rsid w:val="004C5B8A"/>
    <w:rsid w:val="004C5D74"/>
    <w:rsid w:val="004C5F3F"/>
    <w:rsid w:val="004C6060"/>
    <w:rsid w:val="004C6085"/>
    <w:rsid w:val="004C60CE"/>
    <w:rsid w:val="004C6213"/>
    <w:rsid w:val="004C63C4"/>
    <w:rsid w:val="004C663C"/>
    <w:rsid w:val="004C66B0"/>
    <w:rsid w:val="004C66C6"/>
    <w:rsid w:val="004C6708"/>
    <w:rsid w:val="004C6776"/>
    <w:rsid w:val="004C67EB"/>
    <w:rsid w:val="004C6C53"/>
    <w:rsid w:val="004C6E1C"/>
    <w:rsid w:val="004C716A"/>
    <w:rsid w:val="004C74A9"/>
    <w:rsid w:val="004C74AD"/>
    <w:rsid w:val="004C7597"/>
    <w:rsid w:val="004C7713"/>
    <w:rsid w:val="004C7ACA"/>
    <w:rsid w:val="004C7BA5"/>
    <w:rsid w:val="004C7E0C"/>
    <w:rsid w:val="004C7E19"/>
    <w:rsid w:val="004CD5BB"/>
    <w:rsid w:val="004D00EF"/>
    <w:rsid w:val="004D0264"/>
    <w:rsid w:val="004D0361"/>
    <w:rsid w:val="004D05AA"/>
    <w:rsid w:val="004D05AB"/>
    <w:rsid w:val="004D062B"/>
    <w:rsid w:val="004D0721"/>
    <w:rsid w:val="004D073D"/>
    <w:rsid w:val="004D0756"/>
    <w:rsid w:val="004D0857"/>
    <w:rsid w:val="004D0AB7"/>
    <w:rsid w:val="004D0C13"/>
    <w:rsid w:val="004D0D82"/>
    <w:rsid w:val="004D0E16"/>
    <w:rsid w:val="004D10FF"/>
    <w:rsid w:val="004D1245"/>
    <w:rsid w:val="004D13A7"/>
    <w:rsid w:val="004D13BB"/>
    <w:rsid w:val="004D190C"/>
    <w:rsid w:val="004D1AC0"/>
    <w:rsid w:val="004D1AFE"/>
    <w:rsid w:val="004D1B4C"/>
    <w:rsid w:val="004D1BD2"/>
    <w:rsid w:val="004D1C73"/>
    <w:rsid w:val="004D1D6E"/>
    <w:rsid w:val="004D1E73"/>
    <w:rsid w:val="004D1ECB"/>
    <w:rsid w:val="004D1F51"/>
    <w:rsid w:val="004D203C"/>
    <w:rsid w:val="004D2064"/>
    <w:rsid w:val="004D21F9"/>
    <w:rsid w:val="004D22CF"/>
    <w:rsid w:val="004D22FE"/>
    <w:rsid w:val="004D23B4"/>
    <w:rsid w:val="004D2470"/>
    <w:rsid w:val="004D2791"/>
    <w:rsid w:val="004D27A3"/>
    <w:rsid w:val="004D286C"/>
    <w:rsid w:val="004D2881"/>
    <w:rsid w:val="004D28DD"/>
    <w:rsid w:val="004D2958"/>
    <w:rsid w:val="004D299A"/>
    <w:rsid w:val="004D2B21"/>
    <w:rsid w:val="004D2B73"/>
    <w:rsid w:val="004D2C4C"/>
    <w:rsid w:val="004D325C"/>
    <w:rsid w:val="004D32F9"/>
    <w:rsid w:val="004D33A3"/>
    <w:rsid w:val="004D3483"/>
    <w:rsid w:val="004D3869"/>
    <w:rsid w:val="004D3C18"/>
    <w:rsid w:val="004D3F84"/>
    <w:rsid w:val="004D4027"/>
    <w:rsid w:val="004D40A9"/>
    <w:rsid w:val="004D4208"/>
    <w:rsid w:val="004D4313"/>
    <w:rsid w:val="004D4409"/>
    <w:rsid w:val="004D480A"/>
    <w:rsid w:val="004D4892"/>
    <w:rsid w:val="004D48A2"/>
    <w:rsid w:val="004D4936"/>
    <w:rsid w:val="004D4DDB"/>
    <w:rsid w:val="004D4DF8"/>
    <w:rsid w:val="004D4E71"/>
    <w:rsid w:val="004D501C"/>
    <w:rsid w:val="004D501E"/>
    <w:rsid w:val="004D5129"/>
    <w:rsid w:val="004D52A3"/>
    <w:rsid w:val="004D5409"/>
    <w:rsid w:val="004D54FB"/>
    <w:rsid w:val="004D596C"/>
    <w:rsid w:val="004D5C01"/>
    <w:rsid w:val="004D5D28"/>
    <w:rsid w:val="004D5DD7"/>
    <w:rsid w:val="004D5E23"/>
    <w:rsid w:val="004D5F72"/>
    <w:rsid w:val="004D5F7B"/>
    <w:rsid w:val="004D6001"/>
    <w:rsid w:val="004D6078"/>
    <w:rsid w:val="004D6079"/>
    <w:rsid w:val="004D607E"/>
    <w:rsid w:val="004D621B"/>
    <w:rsid w:val="004D6272"/>
    <w:rsid w:val="004D629B"/>
    <w:rsid w:val="004D6521"/>
    <w:rsid w:val="004D6526"/>
    <w:rsid w:val="004D6751"/>
    <w:rsid w:val="004D67A6"/>
    <w:rsid w:val="004D68F0"/>
    <w:rsid w:val="004D6950"/>
    <w:rsid w:val="004D6A81"/>
    <w:rsid w:val="004D6D4B"/>
    <w:rsid w:val="004D6D9D"/>
    <w:rsid w:val="004D7031"/>
    <w:rsid w:val="004D70BC"/>
    <w:rsid w:val="004D7131"/>
    <w:rsid w:val="004D7170"/>
    <w:rsid w:val="004D7266"/>
    <w:rsid w:val="004D749E"/>
    <w:rsid w:val="004D7891"/>
    <w:rsid w:val="004D78A6"/>
    <w:rsid w:val="004D78FE"/>
    <w:rsid w:val="004D798F"/>
    <w:rsid w:val="004D79B9"/>
    <w:rsid w:val="004D79C8"/>
    <w:rsid w:val="004D79E7"/>
    <w:rsid w:val="004D79F6"/>
    <w:rsid w:val="004D7A8C"/>
    <w:rsid w:val="004D7C8F"/>
    <w:rsid w:val="004D7CCD"/>
    <w:rsid w:val="004D7CEF"/>
    <w:rsid w:val="004D7DD6"/>
    <w:rsid w:val="004E000C"/>
    <w:rsid w:val="004E001A"/>
    <w:rsid w:val="004E032D"/>
    <w:rsid w:val="004E0688"/>
    <w:rsid w:val="004E0881"/>
    <w:rsid w:val="004E0A70"/>
    <w:rsid w:val="004E0B8C"/>
    <w:rsid w:val="004E0CF2"/>
    <w:rsid w:val="004E0D12"/>
    <w:rsid w:val="004E0DF5"/>
    <w:rsid w:val="004E0E78"/>
    <w:rsid w:val="004E0E84"/>
    <w:rsid w:val="004E10F9"/>
    <w:rsid w:val="004E126B"/>
    <w:rsid w:val="004E1AAB"/>
    <w:rsid w:val="004E1BED"/>
    <w:rsid w:val="004E1D45"/>
    <w:rsid w:val="004E1E06"/>
    <w:rsid w:val="004E1FA5"/>
    <w:rsid w:val="004E21FF"/>
    <w:rsid w:val="004E247B"/>
    <w:rsid w:val="004E258A"/>
    <w:rsid w:val="004E26FA"/>
    <w:rsid w:val="004E27C9"/>
    <w:rsid w:val="004E287A"/>
    <w:rsid w:val="004E2BA3"/>
    <w:rsid w:val="004E2BFC"/>
    <w:rsid w:val="004E2BFF"/>
    <w:rsid w:val="004E2D0F"/>
    <w:rsid w:val="004E2FF5"/>
    <w:rsid w:val="004E30B5"/>
    <w:rsid w:val="004E30ED"/>
    <w:rsid w:val="004E329F"/>
    <w:rsid w:val="004E32D7"/>
    <w:rsid w:val="004E334D"/>
    <w:rsid w:val="004E33D0"/>
    <w:rsid w:val="004E3546"/>
    <w:rsid w:val="004E35B3"/>
    <w:rsid w:val="004E3697"/>
    <w:rsid w:val="004E3772"/>
    <w:rsid w:val="004E381D"/>
    <w:rsid w:val="004E3A09"/>
    <w:rsid w:val="004E3B57"/>
    <w:rsid w:val="004E3C44"/>
    <w:rsid w:val="004E3D26"/>
    <w:rsid w:val="004E3E31"/>
    <w:rsid w:val="004E3EE2"/>
    <w:rsid w:val="004E3F57"/>
    <w:rsid w:val="004E3FB8"/>
    <w:rsid w:val="004E4116"/>
    <w:rsid w:val="004E427E"/>
    <w:rsid w:val="004E44A6"/>
    <w:rsid w:val="004E4822"/>
    <w:rsid w:val="004E482C"/>
    <w:rsid w:val="004E4868"/>
    <w:rsid w:val="004E4B73"/>
    <w:rsid w:val="004E4D45"/>
    <w:rsid w:val="004E4DA0"/>
    <w:rsid w:val="004E4E81"/>
    <w:rsid w:val="004E4FE6"/>
    <w:rsid w:val="004E508B"/>
    <w:rsid w:val="004E531C"/>
    <w:rsid w:val="004E53E3"/>
    <w:rsid w:val="004E54E7"/>
    <w:rsid w:val="004E54F6"/>
    <w:rsid w:val="004E568C"/>
    <w:rsid w:val="004E56F4"/>
    <w:rsid w:val="004E57AD"/>
    <w:rsid w:val="004E597D"/>
    <w:rsid w:val="004E5A0C"/>
    <w:rsid w:val="004E5C47"/>
    <w:rsid w:val="004E5ED9"/>
    <w:rsid w:val="004E5F72"/>
    <w:rsid w:val="004E6246"/>
    <w:rsid w:val="004E6968"/>
    <w:rsid w:val="004E6B44"/>
    <w:rsid w:val="004E6D3A"/>
    <w:rsid w:val="004E6D7D"/>
    <w:rsid w:val="004E6DD7"/>
    <w:rsid w:val="004E712E"/>
    <w:rsid w:val="004E713E"/>
    <w:rsid w:val="004E7295"/>
    <w:rsid w:val="004E741A"/>
    <w:rsid w:val="004E75D3"/>
    <w:rsid w:val="004E7BCC"/>
    <w:rsid w:val="004E7D29"/>
    <w:rsid w:val="004E7DB3"/>
    <w:rsid w:val="004E7F6F"/>
    <w:rsid w:val="004E8759"/>
    <w:rsid w:val="004F0119"/>
    <w:rsid w:val="004F0229"/>
    <w:rsid w:val="004F0415"/>
    <w:rsid w:val="004F0897"/>
    <w:rsid w:val="004F0B24"/>
    <w:rsid w:val="004F0B66"/>
    <w:rsid w:val="004F0C2F"/>
    <w:rsid w:val="004F0C37"/>
    <w:rsid w:val="004F0C95"/>
    <w:rsid w:val="004F0D6E"/>
    <w:rsid w:val="004F0ED5"/>
    <w:rsid w:val="004F10F5"/>
    <w:rsid w:val="004F12E2"/>
    <w:rsid w:val="004F1392"/>
    <w:rsid w:val="004F1670"/>
    <w:rsid w:val="004F16D4"/>
    <w:rsid w:val="004F193A"/>
    <w:rsid w:val="004F1A8D"/>
    <w:rsid w:val="004F1CC6"/>
    <w:rsid w:val="004F1CEE"/>
    <w:rsid w:val="004F1E22"/>
    <w:rsid w:val="004F1FD5"/>
    <w:rsid w:val="004F2399"/>
    <w:rsid w:val="004F2419"/>
    <w:rsid w:val="004F2568"/>
    <w:rsid w:val="004F2671"/>
    <w:rsid w:val="004F2709"/>
    <w:rsid w:val="004F2813"/>
    <w:rsid w:val="004F28B4"/>
    <w:rsid w:val="004F28F3"/>
    <w:rsid w:val="004F2D08"/>
    <w:rsid w:val="004F2D3C"/>
    <w:rsid w:val="004F2D51"/>
    <w:rsid w:val="004F2D7E"/>
    <w:rsid w:val="004F2E1E"/>
    <w:rsid w:val="004F2FE6"/>
    <w:rsid w:val="004F3724"/>
    <w:rsid w:val="004F3945"/>
    <w:rsid w:val="004F3D3D"/>
    <w:rsid w:val="004F3DF9"/>
    <w:rsid w:val="004F3EBF"/>
    <w:rsid w:val="004F4183"/>
    <w:rsid w:val="004F41BE"/>
    <w:rsid w:val="004F42F1"/>
    <w:rsid w:val="004F454F"/>
    <w:rsid w:val="004F457D"/>
    <w:rsid w:val="004F45C6"/>
    <w:rsid w:val="004F46A6"/>
    <w:rsid w:val="004F4776"/>
    <w:rsid w:val="004F4B22"/>
    <w:rsid w:val="004F4CAE"/>
    <w:rsid w:val="004F4D94"/>
    <w:rsid w:val="004F4EF0"/>
    <w:rsid w:val="004F5304"/>
    <w:rsid w:val="004F5445"/>
    <w:rsid w:val="004F5650"/>
    <w:rsid w:val="004F5707"/>
    <w:rsid w:val="004F581D"/>
    <w:rsid w:val="004F58BC"/>
    <w:rsid w:val="004F5A57"/>
    <w:rsid w:val="004F5B08"/>
    <w:rsid w:val="004F5B91"/>
    <w:rsid w:val="004F5C82"/>
    <w:rsid w:val="004F6164"/>
    <w:rsid w:val="004F62EB"/>
    <w:rsid w:val="004F638C"/>
    <w:rsid w:val="004F6392"/>
    <w:rsid w:val="004F69F2"/>
    <w:rsid w:val="004F6B4C"/>
    <w:rsid w:val="004F6EBF"/>
    <w:rsid w:val="004F7002"/>
    <w:rsid w:val="004F70F3"/>
    <w:rsid w:val="004F7288"/>
    <w:rsid w:val="004F7359"/>
    <w:rsid w:val="004F7411"/>
    <w:rsid w:val="004F7475"/>
    <w:rsid w:val="004F7523"/>
    <w:rsid w:val="004F75D7"/>
    <w:rsid w:val="004F7608"/>
    <w:rsid w:val="004F76A5"/>
    <w:rsid w:val="004F76CE"/>
    <w:rsid w:val="004F787E"/>
    <w:rsid w:val="004F7887"/>
    <w:rsid w:val="004F7981"/>
    <w:rsid w:val="004F7AFC"/>
    <w:rsid w:val="004F7BC2"/>
    <w:rsid w:val="004F7C68"/>
    <w:rsid w:val="004F7DD3"/>
    <w:rsid w:val="00500286"/>
    <w:rsid w:val="0050037B"/>
    <w:rsid w:val="00500394"/>
    <w:rsid w:val="005003CA"/>
    <w:rsid w:val="0050061D"/>
    <w:rsid w:val="00500CD2"/>
    <w:rsid w:val="00500F35"/>
    <w:rsid w:val="0050106F"/>
    <w:rsid w:val="00501236"/>
    <w:rsid w:val="00501375"/>
    <w:rsid w:val="005013B0"/>
    <w:rsid w:val="0050150C"/>
    <w:rsid w:val="0050151A"/>
    <w:rsid w:val="00501739"/>
    <w:rsid w:val="005017B9"/>
    <w:rsid w:val="0050182C"/>
    <w:rsid w:val="0050196B"/>
    <w:rsid w:val="00501A34"/>
    <w:rsid w:val="00501C35"/>
    <w:rsid w:val="00501C5E"/>
    <w:rsid w:val="00501D14"/>
    <w:rsid w:val="00501FE0"/>
    <w:rsid w:val="00502052"/>
    <w:rsid w:val="00502127"/>
    <w:rsid w:val="005022BA"/>
    <w:rsid w:val="00502818"/>
    <w:rsid w:val="0050289E"/>
    <w:rsid w:val="0050289F"/>
    <w:rsid w:val="005028A3"/>
    <w:rsid w:val="005028D0"/>
    <w:rsid w:val="00502B1F"/>
    <w:rsid w:val="00502CE9"/>
    <w:rsid w:val="00502CFB"/>
    <w:rsid w:val="00502DE3"/>
    <w:rsid w:val="00502EFF"/>
    <w:rsid w:val="00502F47"/>
    <w:rsid w:val="005031A7"/>
    <w:rsid w:val="005031A9"/>
    <w:rsid w:val="0050334F"/>
    <w:rsid w:val="005033D4"/>
    <w:rsid w:val="0050343D"/>
    <w:rsid w:val="005035A1"/>
    <w:rsid w:val="005035E8"/>
    <w:rsid w:val="00503717"/>
    <w:rsid w:val="005037F4"/>
    <w:rsid w:val="005038A5"/>
    <w:rsid w:val="005038B9"/>
    <w:rsid w:val="00503A00"/>
    <w:rsid w:val="00503AD3"/>
    <w:rsid w:val="00503E2E"/>
    <w:rsid w:val="0050407C"/>
    <w:rsid w:val="005045AC"/>
    <w:rsid w:val="005048A7"/>
    <w:rsid w:val="00504B73"/>
    <w:rsid w:val="00504F6D"/>
    <w:rsid w:val="00504F83"/>
    <w:rsid w:val="00505062"/>
    <w:rsid w:val="005051E2"/>
    <w:rsid w:val="005051F4"/>
    <w:rsid w:val="00505274"/>
    <w:rsid w:val="005054D4"/>
    <w:rsid w:val="00505549"/>
    <w:rsid w:val="00505551"/>
    <w:rsid w:val="00505630"/>
    <w:rsid w:val="005057D2"/>
    <w:rsid w:val="00505882"/>
    <w:rsid w:val="00505940"/>
    <w:rsid w:val="00505C1D"/>
    <w:rsid w:val="005062EF"/>
    <w:rsid w:val="005062F3"/>
    <w:rsid w:val="00506400"/>
    <w:rsid w:val="00506648"/>
    <w:rsid w:val="00506650"/>
    <w:rsid w:val="0050672D"/>
    <w:rsid w:val="005067F3"/>
    <w:rsid w:val="00506894"/>
    <w:rsid w:val="005068C7"/>
    <w:rsid w:val="005069B5"/>
    <w:rsid w:val="00506A37"/>
    <w:rsid w:val="00506B50"/>
    <w:rsid w:val="00506EE7"/>
    <w:rsid w:val="00506FDD"/>
    <w:rsid w:val="005072F1"/>
    <w:rsid w:val="00507401"/>
    <w:rsid w:val="00507A6C"/>
    <w:rsid w:val="00507B77"/>
    <w:rsid w:val="00507B98"/>
    <w:rsid w:val="00507BEC"/>
    <w:rsid w:val="00507DED"/>
    <w:rsid w:val="00507E43"/>
    <w:rsid w:val="00510121"/>
    <w:rsid w:val="005101FB"/>
    <w:rsid w:val="00510664"/>
    <w:rsid w:val="005106DA"/>
    <w:rsid w:val="00510753"/>
    <w:rsid w:val="0051089C"/>
    <w:rsid w:val="00510958"/>
    <w:rsid w:val="00510A60"/>
    <w:rsid w:val="00510A9B"/>
    <w:rsid w:val="00510B1E"/>
    <w:rsid w:val="00510CFC"/>
    <w:rsid w:val="00510D72"/>
    <w:rsid w:val="00510EF7"/>
    <w:rsid w:val="00511231"/>
    <w:rsid w:val="005113A6"/>
    <w:rsid w:val="005116B5"/>
    <w:rsid w:val="005118DF"/>
    <w:rsid w:val="005118E6"/>
    <w:rsid w:val="00511988"/>
    <w:rsid w:val="005120C7"/>
    <w:rsid w:val="005121BE"/>
    <w:rsid w:val="00512258"/>
    <w:rsid w:val="0051234A"/>
    <w:rsid w:val="005124B7"/>
    <w:rsid w:val="005126A1"/>
    <w:rsid w:val="00512706"/>
    <w:rsid w:val="0051290F"/>
    <w:rsid w:val="00512928"/>
    <w:rsid w:val="00512B98"/>
    <w:rsid w:val="00512CBA"/>
    <w:rsid w:val="00512DEA"/>
    <w:rsid w:val="00512E62"/>
    <w:rsid w:val="00512EB4"/>
    <w:rsid w:val="00512ECD"/>
    <w:rsid w:val="0051311E"/>
    <w:rsid w:val="005131D2"/>
    <w:rsid w:val="0051320D"/>
    <w:rsid w:val="005132A4"/>
    <w:rsid w:val="0051330C"/>
    <w:rsid w:val="00513434"/>
    <w:rsid w:val="0051352E"/>
    <w:rsid w:val="0051369F"/>
    <w:rsid w:val="005136BB"/>
    <w:rsid w:val="00513799"/>
    <w:rsid w:val="00513877"/>
    <w:rsid w:val="005138AF"/>
    <w:rsid w:val="00513B76"/>
    <w:rsid w:val="00513C5B"/>
    <w:rsid w:val="00513CFC"/>
    <w:rsid w:val="0051402C"/>
    <w:rsid w:val="005141EF"/>
    <w:rsid w:val="0051424E"/>
    <w:rsid w:val="0051429D"/>
    <w:rsid w:val="005142D7"/>
    <w:rsid w:val="00514367"/>
    <w:rsid w:val="005143DD"/>
    <w:rsid w:val="005143F7"/>
    <w:rsid w:val="00514454"/>
    <w:rsid w:val="00514768"/>
    <w:rsid w:val="00514845"/>
    <w:rsid w:val="0051495D"/>
    <w:rsid w:val="00514B6F"/>
    <w:rsid w:val="00514C95"/>
    <w:rsid w:val="00514CB0"/>
    <w:rsid w:val="00514CD8"/>
    <w:rsid w:val="00514D70"/>
    <w:rsid w:val="00514FA2"/>
    <w:rsid w:val="00515235"/>
    <w:rsid w:val="00515261"/>
    <w:rsid w:val="005155B8"/>
    <w:rsid w:val="00515650"/>
    <w:rsid w:val="00515719"/>
    <w:rsid w:val="00515912"/>
    <w:rsid w:val="00515943"/>
    <w:rsid w:val="00515A2A"/>
    <w:rsid w:val="00515D61"/>
    <w:rsid w:val="00516085"/>
    <w:rsid w:val="00516106"/>
    <w:rsid w:val="005162D6"/>
    <w:rsid w:val="005163AF"/>
    <w:rsid w:val="005163BA"/>
    <w:rsid w:val="005166B3"/>
    <w:rsid w:val="0051687C"/>
    <w:rsid w:val="00516C88"/>
    <w:rsid w:val="00516CE3"/>
    <w:rsid w:val="00516EEF"/>
    <w:rsid w:val="00516F45"/>
    <w:rsid w:val="00516F5F"/>
    <w:rsid w:val="00517179"/>
    <w:rsid w:val="005172DE"/>
    <w:rsid w:val="005172F0"/>
    <w:rsid w:val="0051757D"/>
    <w:rsid w:val="00517630"/>
    <w:rsid w:val="00517A18"/>
    <w:rsid w:val="00517DA7"/>
    <w:rsid w:val="00517F47"/>
    <w:rsid w:val="00520197"/>
    <w:rsid w:val="005201E3"/>
    <w:rsid w:val="0052029F"/>
    <w:rsid w:val="00520308"/>
    <w:rsid w:val="005207E8"/>
    <w:rsid w:val="00520803"/>
    <w:rsid w:val="005209D7"/>
    <w:rsid w:val="00520A33"/>
    <w:rsid w:val="00520C9C"/>
    <w:rsid w:val="00520D3E"/>
    <w:rsid w:val="00520E00"/>
    <w:rsid w:val="00520EE2"/>
    <w:rsid w:val="00520F56"/>
    <w:rsid w:val="00520F78"/>
    <w:rsid w:val="00520F7D"/>
    <w:rsid w:val="00520FE8"/>
    <w:rsid w:val="00521054"/>
    <w:rsid w:val="00521113"/>
    <w:rsid w:val="00521366"/>
    <w:rsid w:val="00521488"/>
    <w:rsid w:val="00521536"/>
    <w:rsid w:val="00521957"/>
    <w:rsid w:val="005219E4"/>
    <w:rsid w:val="00521AC6"/>
    <w:rsid w:val="00521E80"/>
    <w:rsid w:val="00521F3A"/>
    <w:rsid w:val="00521FC3"/>
    <w:rsid w:val="00522224"/>
    <w:rsid w:val="00522487"/>
    <w:rsid w:val="00522648"/>
    <w:rsid w:val="005226AD"/>
    <w:rsid w:val="005227F9"/>
    <w:rsid w:val="0052280D"/>
    <w:rsid w:val="00522873"/>
    <w:rsid w:val="00522A4A"/>
    <w:rsid w:val="00522C84"/>
    <w:rsid w:val="00522DEE"/>
    <w:rsid w:val="00522F5D"/>
    <w:rsid w:val="00523053"/>
    <w:rsid w:val="005231A8"/>
    <w:rsid w:val="005231DE"/>
    <w:rsid w:val="00523223"/>
    <w:rsid w:val="005234A1"/>
    <w:rsid w:val="00523611"/>
    <w:rsid w:val="0052383E"/>
    <w:rsid w:val="00523C15"/>
    <w:rsid w:val="00523C1D"/>
    <w:rsid w:val="00523C29"/>
    <w:rsid w:val="00523CCD"/>
    <w:rsid w:val="00523E41"/>
    <w:rsid w:val="00524090"/>
    <w:rsid w:val="0052414E"/>
    <w:rsid w:val="0052424C"/>
    <w:rsid w:val="005242E0"/>
    <w:rsid w:val="005243B9"/>
    <w:rsid w:val="0052451D"/>
    <w:rsid w:val="00524712"/>
    <w:rsid w:val="0052491B"/>
    <w:rsid w:val="00524AA9"/>
    <w:rsid w:val="00524D3A"/>
    <w:rsid w:val="00524F29"/>
    <w:rsid w:val="00524F6F"/>
    <w:rsid w:val="00524FAB"/>
    <w:rsid w:val="005253A1"/>
    <w:rsid w:val="00525439"/>
    <w:rsid w:val="0052546D"/>
    <w:rsid w:val="00525495"/>
    <w:rsid w:val="005255BC"/>
    <w:rsid w:val="005257CA"/>
    <w:rsid w:val="00525927"/>
    <w:rsid w:val="00525B18"/>
    <w:rsid w:val="00525C14"/>
    <w:rsid w:val="00525F91"/>
    <w:rsid w:val="00526041"/>
    <w:rsid w:val="00526078"/>
    <w:rsid w:val="005260D5"/>
    <w:rsid w:val="005262D2"/>
    <w:rsid w:val="00526535"/>
    <w:rsid w:val="00526608"/>
    <w:rsid w:val="00526652"/>
    <w:rsid w:val="00526698"/>
    <w:rsid w:val="00526897"/>
    <w:rsid w:val="005268FE"/>
    <w:rsid w:val="00526B4E"/>
    <w:rsid w:val="00526C92"/>
    <w:rsid w:val="00526D16"/>
    <w:rsid w:val="00526DAE"/>
    <w:rsid w:val="00527007"/>
    <w:rsid w:val="0052720C"/>
    <w:rsid w:val="00527266"/>
    <w:rsid w:val="005272AC"/>
    <w:rsid w:val="00527311"/>
    <w:rsid w:val="0052758E"/>
    <w:rsid w:val="005275FB"/>
    <w:rsid w:val="005276BC"/>
    <w:rsid w:val="00527749"/>
    <w:rsid w:val="00527AE4"/>
    <w:rsid w:val="00527B47"/>
    <w:rsid w:val="00527C65"/>
    <w:rsid w:val="00527CB6"/>
    <w:rsid w:val="00530068"/>
    <w:rsid w:val="0053027C"/>
    <w:rsid w:val="00530322"/>
    <w:rsid w:val="00530351"/>
    <w:rsid w:val="00530364"/>
    <w:rsid w:val="005303D9"/>
    <w:rsid w:val="00530413"/>
    <w:rsid w:val="00530436"/>
    <w:rsid w:val="00530537"/>
    <w:rsid w:val="0053077D"/>
    <w:rsid w:val="005307B1"/>
    <w:rsid w:val="00530C0B"/>
    <w:rsid w:val="00530D60"/>
    <w:rsid w:val="00531093"/>
    <w:rsid w:val="00531139"/>
    <w:rsid w:val="005312C8"/>
    <w:rsid w:val="00531405"/>
    <w:rsid w:val="005314CC"/>
    <w:rsid w:val="005316C5"/>
    <w:rsid w:val="00531770"/>
    <w:rsid w:val="005317A6"/>
    <w:rsid w:val="00531865"/>
    <w:rsid w:val="005319D0"/>
    <w:rsid w:val="00531CAB"/>
    <w:rsid w:val="00531CDF"/>
    <w:rsid w:val="00531EA3"/>
    <w:rsid w:val="00531F8E"/>
    <w:rsid w:val="00531FCC"/>
    <w:rsid w:val="00532440"/>
    <w:rsid w:val="005324D5"/>
    <w:rsid w:val="005324EF"/>
    <w:rsid w:val="005325A7"/>
    <w:rsid w:val="005325CF"/>
    <w:rsid w:val="0053266B"/>
    <w:rsid w:val="0053277C"/>
    <w:rsid w:val="00532A4E"/>
    <w:rsid w:val="00532BF8"/>
    <w:rsid w:val="00532D13"/>
    <w:rsid w:val="00532E07"/>
    <w:rsid w:val="00532E24"/>
    <w:rsid w:val="005332C8"/>
    <w:rsid w:val="0053353A"/>
    <w:rsid w:val="00533581"/>
    <w:rsid w:val="005338B7"/>
    <w:rsid w:val="00533A47"/>
    <w:rsid w:val="00533BAC"/>
    <w:rsid w:val="00533BB8"/>
    <w:rsid w:val="00533CBC"/>
    <w:rsid w:val="0053400A"/>
    <w:rsid w:val="0053411F"/>
    <w:rsid w:val="00534281"/>
    <w:rsid w:val="0053441E"/>
    <w:rsid w:val="005347BF"/>
    <w:rsid w:val="0053494A"/>
    <w:rsid w:val="00534DA3"/>
    <w:rsid w:val="00534DE5"/>
    <w:rsid w:val="00534DF6"/>
    <w:rsid w:val="005352C8"/>
    <w:rsid w:val="00535309"/>
    <w:rsid w:val="0053544B"/>
    <w:rsid w:val="00535804"/>
    <w:rsid w:val="0053590B"/>
    <w:rsid w:val="00535B96"/>
    <w:rsid w:val="00535BFF"/>
    <w:rsid w:val="00535EC9"/>
    <w:rsid w:val="00535EFC"/>
    <w:rsid w:val="00536109"/>
    <w:rsid w:val="005362AB"/>
    <w:rsid w:val="005363AA"/>
    <w:rsid w:val="00536540"/>
    <w:rsid w:val="005365A1"/>
    <w:rsid w:val="0053663F"/>
    <w:rsid w:val="00536711"/>
    <w:rsid w:val="005369F7"/>
    <w:rsid w:val="00536A0E"/>
    <w:rsid w:val="00536A80"/>
    <w:rsid w:val="00536AA6"/>
    <w:rsid w:val="00536D9E"/>
    <w:rsid w:val="00536E34"/>
    <w:rsid w:val="00536FCF"/>
    <w:rsid w:val="00537319"/>
    <w:rsid w:val="00537371"/>
    <w:rsid w:val="00537600"/>
    <w:rsid w:val="00537609"/>
    <w:rsid w:val="0053787E"/>
    <w:rsid w:val="0053789F"/>
    <w:rsid w:val="0053795B"/>
    <w:rsid w:val="00537CFA"/>
    <w:rsid w:val="00537F36"/>
    <w:rsid w:val="00537F44"/>
    <w:rsid w:val="0054000A"/>
    <w:rsid w:val="005401D3"/>
    <w:rsid w:val="005401DB"/>
    <w:rsid w:val="005404CC"/>
    <w:rsid w:val="005404DB"/>
    <w:rsid w:val="0054068A"/>
    <w:rsid w:val="0054069C"/>
    <w:rsid w:val="00540B03"/>
    <w:rsid w:val="00540B64"/>
    <w:rsid w:val="00540F59"/>
    <w:rsid w:val="005415D1"/>
    <w:rsid w:val="00541A9F"/>
    <w:rsid w:val="00541AAE"/>
    <w:rsid w:val="00541E3A"/>
    <w:rsid w:val="00541F6D"/>
    <w:rsid w:val="00541F78"/>
    <w:rsid w:val="00542130"/>
    <w:rsid w:val="00542232"/>
    <w:rsid w:val="005422E0"/>
    <w:rsid w:val="00542428"/>
    <w:rsid w:val="005424FF"/>
    <w:rsid w:val="00542543"/>
    <w:rsid w:val="00542DDE"/>
    <w:rsid w:val="00542DED"/>
    <w:rsid w:val="00542E59"/>
    <w:rsid w:val="00542F99"/>
    <w:rsid w:val="005432E6"/>
    <w:rsid w:val="005436E8"/>
    <w:rsid w:val="0054373A"/>
    <w:rsid w:val="0054373B"/>
    <w:rsid w:val="00543788"/>
    <w:rsid w:val="00543ACA"/>
    <w:rsid w:val="00543B45"/>
    <w:rsid w:val="00543CB6"/>
    <w:rsid w:val="00543DD7"/>
    <w:rsid w:val="005441C7"/>
    <w:rsid w:val="0054425D"/>
    <w:rsid w:val="0054434D"/>
    <w:rsid w:val="00544617"/>
    <w:rsid w:val="005446F6"/>
    <w:rsid w:val="00544AB3"/>
    <w:rsid w:val="00544B91"/>
    <w:rsid w:val="00544C49"/>
    <w:rsid w:val="00544C8D"/>
    <w:rsid w:val="00544D4A"/>
    <w:rsid w:val="00544D60"/>
    <w:rsid w:val="00544D93"/>
    <w:rsid w:val="00544F58"/>
    <w:rsid w:val="00544F69"/>
    <w:rsid w:val="00544F80"/>
    <w:rsid w:val="00544FDE"/>
    <w:rsid w:val="00545044"/>
    <w:rsid w:val="00545187"/>
    <w:rsid w:val="00545238"/>
    <w:rsid w:val="005452B0"/>
    <w:rsid w:val="00545625"/>
    <w:rsid w:val="00545746"/>
    <w:rsid w:val="0054583C"/>
    <w:rsid w:val="00545A08"/>
    <w:rsid w:val="00545B51"/>
    <w:rsid w:val="00545F8C"/>
    <w:rsid w:val="005461A2"/>
    <w:rsid w:val="005461E1"/>
    <w:rsid w:val="005461E6"/>
    <w:rsid w:val="005465AA"/>
    <w:rsid w:val="005465DA"/>
    <w:rsid w:val="00546659"/>
    <w:rsid w:val="005469A1"/>
    <w:rsid w:val="005469CC"/>
    <w:rsid w:val="00546ED3"/>
    <w:rsid w:val="005470A2"/>
    <w:rsid w:val="00547140"/>
    <w:rsid w:val="0054720C"/>
    <w:rsid w:val="0054722C"/>
    <w:rsid w:val="0054728A"/>
    <w:rsid w:val="005472BB"/>
    <w:rsid w:val="00547360"/>
    <w:rsid w:val="0054750E"/>
    <w:rsid w:val="0054754F"/>
    <w:rsid w:val="005476D3"/>
    <w:rsid w:val="005476D4"/>
    <w:rsid w:val="005478B8"/>
    <w:rsid w:val="00547911"/>
    <w:rsid w:val="00547944"/>
    <w:rsid w:val="00547A2E"/>
    <w:rsid w:val="00547B2C"/>
    <w:rsid w:val="00547CA0"/>
    <w:rsid w:val="00547D71"/>
    <w:rsid w:val="00547DBD"/>
    <w:rsid w:val="00547EE8"/>
    <w:rsid w:val="00550000"/>
    <w:rsid w:val="00550245"/>
    <w:rsid w:val="005504DD"/>
    <w:rsid w:val="005506BD"/>
    <w:rsid w:val="005507E1"/>
    <w:rsid w:val="005509D1"/>
    <w:rsid w:val="00550A0D"/>
    <w:rsid w:val="00550AD1"/>
    <w:rsid w:val="00550E81"/>
    <w:rsid w:val="00551005"/>
    <w:rsid w:val="00551293"/>
    <w:rsid w:val="005514A3"/>
    <w:rsid w:val="00551641"/>
    <w:rsid w:val="00551856"/>
    <w:rsid w:val="005519D1"/>
    <w:rsid w:val="00551B5D"/>
    <w:rsid w:val="00551BCA"/>
    <w:rsid w:val="00551D2D"/>
    <w:rsid w:val="00551EBE"/>
    <w:rsid w:val="00551F01"/>
    <w:rsid w:val="00551F02"/>
    <w:rsid w:val="00551F8C"/>
    <w:rsid w:val="00551FCD"/>
    <w:rsid w:val="00551FF4"/>
    <w:rsid w:val="00552034"/>
    <w:rsid w:val="005520DD"/>
    <w:rsid w:val="005520E1"/>
    <w:rsid w:val="005521A8"/>
    <w:rsid w:val="005524AF"/>
    <w:rsid w:val="00552595"/>
    <w:rsid w:val="005526A8"/>
    <w:rsid w:val="005527DA"/>
    <w:rsid w:val="00552897"/>
    <w:rsid w:val="00552CC1"/>
    <w:rsid w:val="00552D69"/>
    <w:rsid w:val="00552DA4"/>
    <w:rsid w:val="0055311F"/>
    <w:rsid w:val="00553202"/>
    <w:rsid w:val="005532BD"/>
    <w:rsid w:val="005533F3"/>
    <w:rsid w:val="00553464"/>
    <w:rsid w:val="005534E2"/>
    <w:rsid w:val="005537D9"/>
    <w:rsid w:val="005537F9"/>
    <w:rsid w:val="00553800"/>
    <w:rsid w:val="005539B0"/>
    <w:rsid w:val="005539E0"/>
    <w:rsid w:val="00553B00"/>
    <w:rsid w:val="00553BB4"/>
    <w:rsid w:val="00553C27"/>
    <w:rsid w:val="00553CD3"/>
    <w:rsid w:val="00553FCB"/>
    <w:rsid w:val="00554248"/>
    <w:rsid w:val="00554538"/>
    <w:rsid w:val="005546E4"/>
    <w:rsid w:val="005546EB"/>
    <w:rsid w:val="00554CAA"/>
    <w:rsid w:val="00554CFC"/>
    <w:rsid w:val="00554DA6"/>
    <w:rsid w:val="00554E9D"/>
    <w:rsid w:val="005552EE"/>
    <w:rsid w:val="005553BE"/>
    <w:rsid w:val="005554CE"/>
    <w:rsid w:val="00555742"/>
    <w:rsid w:val="005557FE"/>
    <w:rsid w:val="00555AAC"/>
    <w:rsid w:val="00555B5E"/>
    <w:rsid w:val="00555BA0"/>
    <w:rsid w:val="00556189"/>
    <w:rsid w:val="005562D5"/>
    <w:rsid w:val="005566EE"/>
    <w:rsid w:val="005568F5"/>
    <w:rsid w:val="0055698D"/>
    <w:rsid w:val="0055698F"/>
    <w:rsid w:val="00556A01"/>
    <w:rsid w:val="00556A40"/>
    <w:rsid w:val="00556D9C"/>
    <w:rsid w:val="00556E4C"/>
    <w:rsid w:val="00557111"/>
    <w:rsid w:val="00557500"/>
    <w:rsid w:val="00557681"/>
    <w:rsid w:val="00557ADA"/>
    <w:rsid w:val="00557EAB"/>
    <w:rsid w:val="00557EFD"/>
    <w:rsid w:val="00557FD7"/>
    <w:rsid w:val="00560434"/>
    <w:rsid w:val="00560605"/>
    <w:rsid w:val="0056065E"/>
    <w:rsid w:val="005606F6"/>
    <w:rsid w:val="0056090B"/>
    <w:rsid w:val="00560997"/>
    <w:rsid w:val="00560BEF"/>
    <w:rsid w:val="00560CCB"/>
    <w:rsid w:val="00560E58"/>
    <w:rsid w:val="00560F36"/>
    <w:rsid w:val="005611D9"/>
    <w:rsid w:val="00561220"/>
    <w:rsid w:val="0056122E"/>
    <w:rsid w:val="005614DC"/>
    <w:rsid w:val="0056157F"/>
    <w:rsid w:val="00561682"/>
    <w:rsid w:val="00561A0B"/>
    <w:rsid w:val="00561EDC"/>
    <w:rsid w:val="00561F3C"/>
    <w:rsid w:val="00561F91"/>
    <w:rsid w:val="005620C1"/>
    <w:rsid w:val="005621C8"/>
    <w:rsid w:val="005621F1"/>
    <w:rsid w:val="0056225C"/>
    <w:rsid w:val="00562972"/>
    <w:rsid w:val="00562A64"/>
    <w:rsid w:val="00562B31"/>
    <w:rsid w:val="00562B51"/>
    <w:rsid w:val="00562B8C"/>
    <w:rsid w:val="00562DA5"/>
    <w:rsid w:val="00563013"/>
    <w:rsid w:val="0056309E"/>
    <w:rsid w:val="00563385"/>
    <w:rsid w:val="00563483"/>
    <w:rsid w:val="00563685"/>
    <w:rsid w:val="005636EC"/>
    <w:rsid w:val="00563768"/>
    <w:rsid w:val="0056392E"/>
    <w:rsid w:val="00563B47"/>
    <w:rsid w:val="00563B92"/>
    <w:rsid w:val="00563E83"/>
    <w:rsid w:val="00563F96"/>
    <w:rsid w:val="00564395"/>
    <w:rsid w:val="005643E0"/>
    <w:rsid w:val="00564697"/>
    <w:rsid w:val="00564806"/>
    <w:rsid w:val="005648E8"/>
    <w:rsid w:val="00564B2F"/>
    <w:rsid w:val="00564E97"/>
    <w:rsid w:val="00564ED1"/>
    <w:rsid w:val="005650AD"/>
    <w:rsid w:val="00565165"/>
    <w:rsid w:val="0056577C"/>
    <w:rsid w:val="00565823"/>
    <w:rsid w:val="0056597A"/>
    <w:rsid w:val="00566016"/>
    <w:rsid w:val="005660CA"/>
    <w:rsid w:val="0056611C"/>
    <w:rsid w:val="0056614D"/>
    <w:rsid w:val="00566245"/>
    <w:rsid w:val="005662BC"/>
    <w:rsid w:val="0056630F"/>
    <w:rsid w:val="00566378"/>
    <w:rsid w:val="00566846"/>
    <w:rsid w:val="005668CE"/>
    <w:rsid w:val="0056698A"/>
    <w:rsid w:val="005669C4"/>
    <w:rsid w:val="00566B4B"/>
    <w:rsid w:val="00566B6F"/>
    <w:rsid w:val="00566E30"/>
    <w:rsid w:val="00566EA1"/>
    <w:rsid w:val="00567079"/>
    <w:rsid w:val="00567201"/>
    <w:rsid w:val="00567280"/>
    <w:rsid w:val="00567429"/>
    <w:rsid w:val="0056748D"/>
    <w:rsid w:val="005674AA"/>
    <w:rsid w:val="005674CB"/>
    <w:rsid w:val="005675D0"/>
    <w:rsid w:val="00567A10"/>
    <w:rsid w:val="00567B73"/>
    <w:rsid w:val="00567B8F"/>
    <w:rsid w:val="00567BA4"/>
    <w:rsid w:val="00567BA6"/>
    <w:rsid w:val="00567DC2"/>
    <w:rsid w:val="00570026"/>
    <w:rsid w:val="00570119"/>
    <w:rsid w:val="005701B8"/>
    <w:rsid w:val="005702E8"/>
    <w:rsid w:val="00570581"/>
    <w:rsid w:val="00570909"/>
    <w:rsid w:val="00570A85"/>
    <w:rsid w:val="00570C14"/>
    <w:rsid w:val="005711CA"/>
    <w:rsid w:val="00571241"/>
    <w:rsid w:val="00571302"/>
    <w:rsid w:val="00571499"/>
    <w:rsid w:val="00571629"/>
    <w:rsid w:val="0057185E"/>
    <w:rsid w:val="0057188A"/>
    <w:rsid w:val="005718C3"/>
    <w:rsid w:val="00571A2A"/>
    <w:rsid w:val="00571AAE"/>
    <w:rsid w:val="00571D0D"/>
    <w:rsid w:val="00571EA3"/>
    <w:rsid w:val="005721B5"/>
    <w:rsid w:val="005721EF"/>
    <w:rsid w:val="005722CD"/>
    <w:rsid w:val="0057235E"/>
    <w:rsid w:val="005723AF"/>
    <w:rsid w:val="005723FE"/>
    <w:rsid w:val="0057245F"/>
    <w:rsid w:val="0057258F"/>
    <w:rsid w:val="00572620"/>
    <w:rsid w:val="005726D2"/>
    <w:rsid w:val="00572776"/>
    <w:rsid w:val="005727E5"/>
    <w:rsid w:val="005729CD"/>
    <w:rsid w:val="00572A2C"/>
    <w:rsid w:val="00572B52"/>
    <w:rsid w:val="00572F66"/>
    <w:rsid w:val="005732AE"/>
    <w:rsid w:val="005732FA"/>
    <w:rsid w:val="0057331E"/>
    <w:rsid w:val="00573715"/>
    <w:rsid w:val="00573848"/>
    <w:rsid w:val="00573CC5"/>
    <w:rsid w:val="00573D3B"/>
    <w:rsid w:val="00573D85"/>
    <w:rsid w:val="00574493"/>
    <w:rsid w:val="005744FB"/>
    <w:rsid w:val="0057453A"/>
    <w:rsid w:val="0057456E"/>
    <w:rsid w:val="0057495C"/>
    <w:rsid w:val="00574ACF"/>
    <w:rsid w:val="00574B5E"/>
    <w:rsid w:val="00574B92"/>
    <w:rsid w:val="00574BF1"/>
    <w:rsid w:val="00574C79"/>
    <w:rsid w:val="00574EDB"/>
    <w:rsid w:val="00575106"/>
    <w:rsid w:val="00575174"/>
    <w:rsid w:val="005754B9"/>
    <w:rsid w:val="0057550D"/>
    <w:rsid w:val="00575689"/>
    <w:rsid w:val="005756C9"/>
    <w:rsid w:val="00575979"/>
    <w:rsid w:val="00575989"/>
    <w:rsid w:val="005759C2"/>
    <w:rsid w:val="00575DDB"/>
    <w:rsid w:val="00575FF3"/>
    <w:rsid w:val="00576026"/>
    <w:rsid w:val="00576218"/>
    <w:rsid w:val="0057626F"/>
    <w:rsid w:val="005762C0"/>
    <w:rsid w:val="00576376"/>
    <w:rsid w:val="005763CE"/>
    <w:rsid w:val="0057642F"/>
    <w:rsid w:val="00576857"/>
    <w:rsid w:val="00576950"/>
    <w:rsid w:val="00576982"/>
    <w:rsid w:val="00576C07"/>
    <w:rsid w:val="00576DE9"/>
    <w:rsid w:val="0057700B"/>
    <w:rsid w:val="00577025"/>
    <w:rsid w:val="00577037"/>
    <w:rsid w:val="005771A6"/>
    <w:rsid w:val="005774E9"/>
    <w:rsid w:val="00577542"/>
    <w:rsid w:val="00577558"/>
    <w:rsid w:val="0057769A"/>
    <w:rsid w:val="005777BA"/>
    <w:rsid w:val="00577B2A"/>
    <w:rsid w:val="00577E20"/>
    <w:rsid w:val="00577F49"/>
    <w:rsid w:val="00577FEC"/>
    <w:rsid w:val="00580134"/>
    <w:rsid w:val="005803CC"/>
    <w:rsid w:val="005803D9"/>
    <w:rsid w:val="005807B7"/>
    <w:rsid w:val="0058082C"/>
    <w:rsid w:val="0058088F"/>
    <w:rsid w:val="00580984"/>
    <w:rsid w:val="00580AA5"/>
    <w:rsid w:val="00580BA5"/>
    <w:rsid w:val="00580C9C"/>
    <w:rsid w:val="00580D6C"/>
    <w:rsid w:val="00580DC1"/>
    <w:rsid w:val="00580EAB"/>
    <w:rsid w:val="00580EC9"/>
    <w:rsid w:val="00580F12"/>
    <w:rsid w:val="005811D4"/>
    <w:rsid w:val="0058121D"/>
    <w:rsid w:val="00581269"/>
    <w:rsid w:val="00581466"/>
    <w:rsid w:val="00581564"/>
    <w:rsid w:val="005816BC"/>
    <w:rsid w:val="005818CA"/>
    <w:rsid w:val="00581A06"/>
    <w:rsid w:val="00581C46"/>
    <w:rsid w:val="00581E67"/>
    <w:rsid w:val="00581F18"/>
    <w:rsid w:val="00581FEA"/>
    <w:rsid w:val="00582095"/>
    <w:rsid w:val="00582436"/>
    <w:rsid w:val="00582537"/>
    <w:rsid w:val="005825E9"/>
    <w:rsid w:val="005827D2"/>
    <w:rsid w:val="00582968"/>
    <w:rsid w:val="00582983"/>
    <w:rsid w:val="00582B98"/>
    <w:rsid w:val="00582C2A"/>
    <w:rsid w:val="00582C2C"/>
    <w:rsid w:val="00582C69"/>
    <w:rsid w:val="00582F37"/>
    <w:rsid w:val="00582FE0"/>
    <w:rsid w:val="00583011"/>
    <w:rsid w:val="005830C2"/>
    <w:rsid w:val="005832FC"/>
    <w:rsid w:val="00583422"/>
    <w:rsid w:val="00583665"/>
    <w:rsid w:val="0058366B"/>
    <w:rsid w:val="00583679"/>
    <w:rsid w:val="005837CE"/>
    <w:rsid w:val="005837FB"/>
    <w:rsid w:val="005838DA"/>
    <w:rsid w:val="00583B54"/>
    <w:rsid w:val="00583C2C"/>
    <w:rsid w:val="00583CC4"/>
    <w:rsid w:val="00583EDF"/>
    <w:rsid w:val="005840F3"/>
    <w:rsid w:val="0058447B"/>
    <w:rsid w:val="005844F4"/>
    <w:rsid w:val="005844FC"/>
    <w:rsid w:val="0058465B"/>
    <w:rsid w:val="00584723"/>
    <w:rsid w:val="00584928"/>
    <w:rsid w:val="00584AEE"/>
    <w:rsid w:val="00584B54"/>
    <w:rsid w:val="00584CD9"/>
    <w:rsid w:val="00584D63"/>
    <w:rsid w:val="00584E28"/>
    <w:rsid w:val="00584E96"/>
    <w:rsid w:val="00584FC3"/>
    <w:rsid w:val="005851CD"/>
    <w:rsid w:val="005851E5"/>
    <w:rsid w:val="005851E9"/>
    <w:rsid w:val="005852F8"/>
    <w:rsid w:val="00585357"/>
    <w:rsid w:val="0058535E"/>
    <w:rsid w:val="005856C6"/>
    <w:rsid w:val="0058586F"/>
    <w:rsid w:val="005858D0"/>
    <w:rsid w:val="005858ED"/>
    <w:rsid w:val="00585A50"/>
    <w:rsid w:val="00585C14"/>
    <w:rsid w:val="00585EFD"/>
    <w:rsid w:val="00585F54"/>
    <w:rsid w:val="005860EF"/>
    <w:rsid w:val="005861A4"/>
    <w:rsid w:val="00586354"/>
    <w:rsid w:val="0058639F"/>
    <w:rsid w:val="00586518"/>
    <w:rsid w:val="0058661B"/>
    <w:rsid w:val="005866E8"/>
    <w:rsid w:val="00586873"/>
    <w:rsid w:val="00586CE2"/>
    <w:rsid w:val="00586CFC"/>
    <w:rsid w:val="00586E1A"/>
    <w:rsid w:val="00586ED2"/>
    <w:rsid w:val="00586F52"/>
    <w:rsid w:val="00586F68"/>
    <w:rsid w:val="00586F6B"/>
    <w:rsid w:val="0058706E"/>
    <w:rsid w:val="005870E6"/>
    <w:rsid w:val="005873D4"/>
    <w:rsid w:val="0058744D"/>
    <w:rsid w:val="0058750E"/>
    <w:rsid w:val="00587576"/>
    <w:rsid w:val="00587763"/>
    <w:rsid w:val="00587784"/>
    <w:rsid w:val="00587875"/>
    <w:rsid w:val="00587B0C"/>
    <w:rsid w:val="00587B2B"/>
    <w:rsid w:val="00587BA6"/>
    <w:rsid w:val="00587D75"/>
    <w:rsid w:val="00587E11"/>
    <w:rsid w:val="00587E8D"/>
    <w:rsid w:val="00587F5D"/>
    <w:rsid w:val="00587F8A"/>
    <w:rsid w:val="00587FF8"/>
    <w:rsid w:val="005900FD"/>
    <w:rsid w:val="00590184"/>
    <w:rsid w:val="00590578"/>
    <w:rsid w:val="0059057B"/>
    <w:rsid w:val="005905DD"/>
    <w:rsid w:val="00590718"/>
    <w:rsid w:val="00590849"/>
    <w:rsid w:val="005908D4"/>
    <w:rsid w:val="00590A7C"/>
    <w:rsid w:val="00590BB4"/>
    <w:rsid w:val="0059102E"/>
    <w:rsid w:val="00591065"/>
    <w:rsid w:val="0059124E"/>
    <w:rsid w:val="005913EA"/>
    <w:rsid w:val="005914D9"/>
    <w:rsid w:val="005915C8"/>
    <w:rsid w:val="00591685"/>
    <w:rsid w:val="0059184A"/>
    <w:rsid w:val="005918BD"/>
    <w:rsid w:val="00591C1B"/>
    <w:rsid w:val="00591C2F"/>
    <w:rsid w:val="00591CA6"/>
    <w:rsid w:val="00591CB7"/>
    <w:rsid w:val="00591CD3"/>
    <w:rsid w:val="00591E19"/>
    <w:rsid w:val="00591F80"/>
    <w:rsid w:val="005921BE"/>
    <w:rsid w:val="00592359"/>
    <w:rsid w:val="00592692"/>
    <w:rsid w:val="0059294C"/>
    <w:rsid w:val="005929C3"/>
    <w:rsid w:val="00592B35"/>
    <w:rsid w:val="00592D02"/>
    <w:rsid w:val="00592F8C"/>
    <w:rsid w:val="00592F93"/>
    <w:rsid w:val="0059335C"/>
    <w:rsid w:val="005933CE"/>
    <w:rsid w:val="00593418"/>
    <w:rsid w:val="00593463"/>
    <w:rsid w:val="00593491"/>
    <w:rsid w:val="005935A8"/>
    <w:rsid w:val="00593653"/>
    <w:rsid w:val="0059376F"/>
    <w:rsid w:val="00593776"/>
    <w:rsid w:val="0059386D"/>
    <w:rsid w:val="0059387B"/>
    <w:rsid w:val="00593B77"/>
    <w:rsid w:val="00593D1B"/>
    <w:rsid w:val="00593D6E"/>
    <w:rsid w:val="005942CF"/>
    <w:rsid w:val="00594316"/>
    <w:rsid w:val="00594380"/>
    <w:rsid w:val="0059446F"/>
    <w:rsid w:val="005946B7"/>
    <w:rsid w:val="005946EF"/>
    <w:rsid w:val="00594808"/>
    <w:rsid w:val="00594885"/>
    <w:rsid w:val="005948D7"/>
    <w:rsid w:val="00594905"/>
    <w:rsid w:val="00594A07"/>
    <w:rsid w:val="00594A17"/>
    <w:rsid w:val="00594A4E"/>
    <w:rsid w:val="00594BA0"/>
    <w:rsid w:val="00594D33"/>
    <w:rsid w:val="0059509D"/>
    <w:rsid w:val="00595468"/>
    <w:rsid w:val="005954CA"/>
    <w:rsid w:val="00595661"/>
    <w:rsid w:val="005956AD"/>
    <w:rsid w:val="005957F1"/>
    <w:rsid w:val="00595AFA"/>
    <w:rsid w:val="00595AFF"/>
    <w:rsid w:val="00595BD7"/>
    <w:rsid w:val="00595C4E"/>
    <w:rsid w:val="00595D32"/>
    <w:rsid w:val="00595EAC"/>
    <w:rsid w:val="00595FBB"/>
    <w:rsid w:val="005960B1"/>
    <w:rsid w:val="00596116"/>
    <w:rsid w:val="005967E4"/>
    <w:rsid w:val="005968D3"/>
    <w:rsid w:val="00596A7E"/>
    <w:rsid w:val="00596C42"/>
    <w:rsid w:val="00596CA8"/>
    <w:rsid w:val="00596D02"/>
    <w:rsid w:val="00596DE6"/>
    <w:rsid w:val="00596E1A"/>
    <w:rsid w:val="005970AD"/>
    <w:rsid w:val="00597130"/>
    <w:rsid w:val="0059727D"/>
    <w:rsid w:val="005972AA"/>
    <w:rsid w:val="00597426"/>
    <w:rsid w:val="00597442"/>
    <w:rsid w:val="005974F0"/>
    <w:rsid w:val="005975E5"/>
    <w:rsid w:val="005977CF"/>
    <w:rsid w:val="00597955"/>
    <w:rsid w:val="005979F8"/>
    <w:rsid w:val="00597A2E"/>
    <w:rsid w:val="00597B72"/>
    <w:rsid w:val="00597E58"/>
    <w:rsid w:val="00597EE8"/>
    <w:rsid w:val="00597F0B"/>
    <w:rsid w:val="005A04D2"/>
    <w:rsid w:val="005A06BF"/>
    <w:rsid w:val="005A09A0"/>
    <w:rsid w:val="005A0A73"/>
    <w:rsid w:val="005A0ABE"/>
    <w:rsid w:val="005A0D02"/>
    <w:rsid w:val="005A0ED7"/>
    <w:rsid w:val="005A0F97"/>
    <w:rsid w:val="005A1245"/>
    <w:rsid w:val="005A15D2"/>
    <w:rsid w:val="005A161E"/>
    <w:rsid w:val="005A163F"/>
    <w:rsid w:val="005A17ED"/>
    <w:rsid w:val="005A185B"/>
    <w:rsid w:val="005A1934"/>
    <w:rsid w:val="005A1A95"/>
    <w:rsid w:val="005A1D79"/>
    <w:rsid w:val="005A21E2"/>
    <w:rsid w:val="005A22E2"/>
    <w:rsid w:val="005A25BB"/>
    <w:rsid w:val="005A25BD"/>
    <w:rsid w:val="005A28BF"/>
    <w:rsid w:val="005A29D3"/>
    <w:rsid w:val="005A2CC4"/>
    <w:rsid w:val="005A2DBC"/>
    <w:rsid w:val="005A2E52"/>
    <w:rsid w:val="005A3096"/>
    <w:rsid w:val="005A339C"/>
    <w:rsid w:val="005A3829"/>
    <w:rsid w:val="005A3B4C"/>
    <w:rsid w:val="005A3BC4"/>
    <w:rsid w:val="005A3CD4"/>
    <w:rsid w:val="005A3EF8"/>
    <w:rsid w:val="005A3F92"/>
    <w:rsid w:val="005A3F9C"/>
    <w:rsid w:val="005A40A6"/>
    <w:rsid w:val="005A411A"/>
    <w:rsid w:val="005A4125"/>
    <w:rsid w:val="005A4216"/>
    <w:rsid w:val="005A4232"/>
    <w:rsid w:val="005A427B"/>
    <w:rsid w:val="005A44B1"/>
    <w:rsid w:val="005A4742"/>
    <w:rsid w:val="005A477C"/>
    <w:rsid w:val="005A4869"/>
    <w:rsid w:val="005A4897"/>
    <w:rsid w:val="005A4935"/>
    <w:rsid w:val="005A493A"/>
    <w:rsid w:val="005A4BFD"/>
    <w:rsid w:val="005A4C4D"/>
    <w:rsid w:val="005A4C51"/>
    <w:rsid w:val="005A4D9D"/>
    <w:rsid w:val="005A4EF8"/>
    <w:rsid w:val="005A4F3F"/>
    <w:rsid w:val="005A5018"/>
    <w:rsid w:val="005A5572"/>
    <w:rsid w:val="005A55B8"/>
    <w:rsid w:val="005A5731"/>
    <w:rsid w:val="005A578D"/>
    <w:rsid w:val="005A58FE"/>
    <w:rsid w:val="005A5AFA"/>
    <w:rsid w:val="005A5B56"/>
    <w:rsid w:val="005A5E33"/>
    <w:rsid w:val="005A5E3D"/>
    <w:rsid w:val="005A5E83"/>
    <w:rsid w:val="005A5FC6"/>
    <w:rsid w:val="005A60CD"/>
    <w:rsid w:val="005A6212"/>
    <w:rsid w:val="005A6258"/>
    <w:rsid w:val="005A62E4"/>
    <w:rsid w:val="005A63D8"/>
    <w:rsid w:val="005A6592"/>
    <w:rsid w:val="005A6717"/>
    <w:rsid w:val="005A683E"/>
    <w:rsid w:val="005A68AA"/>
    <w:rsid w:val="005A69D4"/>
    <w:rsid w:val="005A6A22"/>
    <w:rsid w:val="005A6AA2"/>
    <w:rsid w:val="005A6CB7"/>
    <w:rsid w:val="005A6E26"/>
    <w:rsid w:val="005A6EBE"/>
    <w:rsid w:val="005A6FAB"/>
    <w:rsid w:val="005A7170"/>
    <w:rsid w:val="005A71EA"/>
    <w:rsid w:val="005A72A6"/>
    <w:rsid w:val="005A7446"/>
    <w:rsid w:val="005A7544"/>
    <w:rsid w:val="005A758C"/>
    <w:rsid w:val="005A7691"/>
    <w:rsid w:val="005A7851"/>
    <w:rsid w:val="005A7990"/>
    <w:rsid w:val="005A7A56"/>
    <w:rsid w:val="005A7AC1"/>
    <w:rsid w:val="005A7B7C"/>
    <w:rsid w:val="005A7EB7"/>
    <w:rsid w:val="005B0034"/>
    <w:rsid w:val="005B01C9"/>
    <w:rsid w:val="005B044F"/>
    <w:rsid w:val="005B09B3"/>
    <w:rsid w:val="005B0B32"/>
    <w:rsid w:val="005B0C19"/>
    <w:rsid w:val="005B110B"/>
    <w:rsid w:val="005B12AB"/>
    <w:rsid w:val="005B15FE"/>
    <w:rsid w:val="005B16C7"/>
    <w:rsid w:val="005B181A"/>
    <w:rsid w:val="005B1A46"/>
    <w:rsid w:val="005B1C93"/>
    <w:rsid w:val="005B1F93"/>
    <w:rsid w:val="005B2333"/>
    <w:rsid w:val="005B233F"/>
    <w:rsid w:val="005B237C"/>
    <w:rsid w:val="005B23C4"/>
    <w:rsid w:val="005B23EC"/>
    <w:rsid w:val="005B254F"/>
    <w:rsid w:val="005B2650"/>
    <w:rsid w:val="005B273D"/>
    <w:rsid w:val="005B2772"/>
    <w:rsid w:val="005B277B"/>
    <w:rsid w:val="005B2AC8"/>
    <w:rsid w:val="005B2B93"/>
    <w:rsid w:val="005B2C84"/>
    <w:rsid w:val="005B2D1B"/>
    <w:rsid w:val="005B2D72"/>
    <w:rsid w:val="005B2D74"/>
    <w:rsid w:val="005B2EAA"/>
    <w:rsid w:val="005B2F78"/>
    <w:rsid w:val="005B2FA4"/>
    <w:rsid w:val="005B3087"/>
    <w:rsid w:val="005B31A5"/>
    <w:rsid w:val="005B32E9"/>
    <w:rsid w:val="005B33E7"/>
    <w:rsid w:val="005B33FF"/>
    <w:rsid w:val="005B343D"/>
    <w:rsid w:val="005B34A7"/>
    <w:rsid w:val="005B35EB"/>
    <w:rsid w:val="005B3669"/>
    <w:rsid w:val="005B3674"/>
    <w:rsid w:val="005B371D"/>
    <w:rsid w:val="005B3983"/>
    <w:rsid w:val="005B3DE3"/>
    <w:rsid w:val="005B3DF1"/>
    <w:rsid w:val="005B3EC4"/>
    <w:rsid w:val="005B419A"/>
    <w:rsid w:val="005B423B"/>
    <w:rsid w:val="005B4339"/>
    <w:rsid w:val="005B4447"/>
    <w:rsid w:val="005B452C"/>
    <w:rsid w:val="005B4649"/>
    <w:rsid w:val="005B4896"/>
    <w:rsid w:val="005B4905"/>
    <w:rsid w:val="005B494E"/>
    <w:rsid w:val="005B4A51"/>
    <w:rsid w:val="005B4AE6"/>
    <w:rsid w:val="005B4C2F"/>
    <w:rsid w:val="005B4FB6"/>
    <w:rsid w:val="005B500E"/>
    <w:rsid w:val="005B51E9"/>
    <w:rsid w:val="005B53A3"/>
    <w:rsid w:val="005B54CA"/>
    <w:rsid w:val="005B54F0"/>
    <w:rsid w:val="005B572B"/>
    <w:rsid w:val="005B577E"/>
    <w:rsid w:val="005B587C"/>
    <w:rsid w:val="005B59B8"/>
    <w:rsid w:val="005B5C10"/>
    <w:rsid w:val="005B5C80"/>
    <w:rsid w:val="005B5D0C"/>
    <w:rsid w:val="005B5DC8"/>
    <w:rsid w:val="005B6047"/>
    <w:rsid w:val="005B60EA"/>
    <w:rsid w:val="005B61F2"/>
    <w:rsid w:val="005B63B6"/>
    <w:rsid w:val="005B6484"/>
    <w:rsid w:val="005B67B7"/>
    <w:rsid w:val="005B698C"/>
    <w:rsid w:val="005B69A4"/>
    <w:rsid w:val="005B69F6"/>
    <w:rsid w:val="005B6A61"/>
    <w:rsid w:val="005B6C3D"/>
    <w:rsid w:val="005B6D12"/>
    <w:rsid w:val="005B6E2E"/>
    <w:rsid w:val="005B6ECE"/>
    <w:rsid w:val="005B6ED0"/>
    <w:rsid w:val="005B6EFC"/>
    <w:rsid w:val="005B725F"/>
    <w:rsid w:val="005B7501"/>
    <w:rsid w:val="005B751E"/>
    <w:rsid w:val="005B7741"/>
    <w:rsid w:val="005B7B7B"/>
    <w:rsid w:val="005B7C45"/>
    <w:rsid w:val="005B7C67"/>
    <w:rsid w:val="005B8D74"/>
    <w:rsid w:val="005C0063"/>
    <w:rsid w:val="005C0087"/>
    <w:rsid w:val="005C0418"/>
    <w:rsid w:val="005C04DC"/>
    <w:rsid w:val="005C0617"/>
    <w:rsid w:val="005C0A25"/>
    <w:rsid w:val="005C0A98"/>
    <w:rsid w:val="005C0B18"/>
    <w:rsid w:val="005C12BD"/>
    <w:rsid w:val="005C157C"/>
    <w:rsid w:val="005C199D"/>
    <w:rsid w:val="005C1B31"/>
    <w:rsid w:val="005C1D6C"/>
    <w:rsid w:val="005C1E2C"/>
    <w:rsid w:val="005C2323"/>
    <w:rsid w:val="005C23E2"/>
    <w:rsid w:val="005C241D"/>
    <w:rsid w:val="005C2441"/>
    <w:rsid w:val="005C251F"/>
    <w:rsid w:val="005C27C7"/>
    <w:rsid w:val="005C27D5"/>
    <w:rsid w:val="005C2B9A"/>
    <w:rsid w:val="005C2D7F"/>
    <w:rsid w:val="005C3008"/>
    <w:rsid w:val="005C30DB"/>
    <w:rsid w:val="005C30E1"/>
    <w:rsid w:val="005C318F"/>
    <w:rsid w:val="005C33C7"/>
    <w:rsid w:val="005C3A09"/>
    <w:rsid w:val="005C3DBA"/>
    <w:rsid w:val="005C3F82"/>
    <w:rsid w:val="005C3FD7"/>
    <w:rsid w:val="005C4029"/>
    <w:rsid w:val="005C4221"/>
    <w:rsid w:val="005C42DB"/>
    <w:rsid w:val="005C443A"/>
    <w:rsid w:val="005C45DA"/>
    <w:rsid w:val="005C4898"/>
    <w:rsid w:val="005C492E"/>
    <w:rsid w:val="005C4C6B"/>
    <w:rsid w:val="005C4E2C"/>
    <w:rsid w:val="005C4E4A"/>
    <w:rsid w:val="005C4F5E"/>
    <w:rsid w:val="005C4FD3"/>
    <w:rsid w:val="005C5123"/>
    <w:rsid w:val="005C527C"/>
    <w:rsid w:val="005C535C"/>
    <w:rsid w:val="005C585D"/>
    <w:rsid w:val="005C5930"/>
    <w:rsid w:val="005C5A58"/>
    <w:rsid w:val="005C5C05"/>
    <w:rsid w:val="005C5D6F"/>
    <w:rsid w:val="005C5E4C"/>
    <w:rsid w:val="005C5E56"/>
    <w:rsid w:val="005C5FAB"/>
    <w:rsid w:val="005C617C"/>
    <w:rsid w:val="005C61BF"/>
    <w:rsid w:val="005C623F"/>
    <w:rsid w:val="005C63B0"/>
    <w:rsid w:val="005C643B"/>
    <w:rsid w:val="005C6448"/>
    <w:rsid w:val="005C650A"/>
    <w:rsid w:val="005C6605"/>
    <w:rsid w:val="005C6609"/>
    <w:rsid w:val="005C6800"/>
    <w:rsid w:val="005C6A24"/>
    <w:rsid w:val="005C6B9A"/>
    <w:rsid w:val="005C6EFC"/>
    <w:rsid w:val="005C6FE5"/>
    <w:rsid w:val="005C71AC"/>
    <w:rsid w:val="005C7504"/>
    <w:rsid w:val="005C7738"/>
    <w:rsid w:val="005C7A42"/>
    <w:rsid w:val="005C7AC0"/>
    <w:rsid w:val="005C7AD6"/>
    <w:rsid w:val="005C7B08"/>
    <w:rsid w:val="005C7C20"/>
    <w:rsid w:val="005C7F8E"/>
    <w:rsid w:val="005D0307"/>
    <w:rsid w:val="005D0313"/>
    <w:rsid w:val="005D03E2"/>
    <w:rsid w:val="005D04D9"/>
    <w:rsid w:val="005D0501"/>
    <w:rsid w:val="005D0562"/>
    <w:rsid w:val="005D0998"/>
    <w:rsid w:val="005D0BAB"/>
    <w:rsid w:val="005D1142"/>
    <w:rsid w:val="005D14BC"/>
    <w:rsid w:val="005D14ED"/>
    <w:rsid w:val="005D1571"/>
    <w:rsid w:val="005D1670"/>
    <w:rsid w:val="005D16CC"/>
    <w:rsid w:val="005D17F4"/>
    <w:rsid w:val="005D19CF"/>
    <w:rsid w:val="005D1BD6"/>
    <w:rsid w:val="005D2254"/>
    <w:rsid w:val="005D2386"/>
    <w:rsid w:val="005D2474"/>
    <w:rsid w:val="005D27F9"/>
    <w:rsid w:val="005D2805"/>
    <w:rsid w:val="005D2825"/>
    <w:rsid w:val="005D28A2"/>
    <w:rsid w:val="005D2905"/>
    <w:rsid w:val="005D2992"/>
    <w:rsid w:val="005D2BD5"/>
    <w:rsid w:val="005D3033"/>
    <w:rsid w:val="005D321A"/>
    <w:rsid w:val="005D3273"/>
    <w:rsid w:val="005D3289"/>
    <w:rsid w:val="005D351F"/>
    <w:rsid w:val="005D35D4"/>
    <w:rsid w:val="005D37AE"/>
    <w:rsid w:val="005D37F1"/>
    <w:rsid w:val="005D37F9"/>
    <w:rsid w:val="005D380E"/>
    <w:rsid w:val="005D3935"/>
    <w:rsid w:val="005D3DCB"/>
    <w:rsid w:val="005D3EC8"/>
    <w:rsid w:val="005D3F98"/>
    <w:rsid w:val="005D4727"/>
    <w:rsid w:val="005D47D1"/>
    <w:rsid w:val="005D4914"/>
    <w:rsid w:val="005D493B"/>
    <w:rsid w:val="005D49A7"/>
    <w:rsid w:val="005D49FC"/>
    <w:rsid w:val="005D4FC0"/>
    <w:rsid w:val="005D5095"/>
    <w:rsid w:val="005D509D"/>
    <w:rsid w:val="005D5125"/>
    <w:rsid w:val="005D52A6"/>
    <w:rsid w:val="005D5755"/>
    <w:rsid w:val="005D5951"/>
    <w:rsid w:val="005D5ABD"/>
    <w:rsid w:val="005D5C37"/>
    <w:rsid w:val="005D5CE6"/>
    <w:rsid w:val="005D5F9D"/>
    <w:rsid w:val="005D5FD9"/>
    <w:rsid w:val="005D605A"/>
    <w:rsid w:val="005D6241"/>
    <w:rsid w:val="005D62ED"/>
    <w:rsid w:val="005D62F4"/>
    <w:rsid w:val="005D63A8"/>
    <w:rsid w:val="005D645B"/>
    <w:rsid w:val="005D6546"/>
    <w:rsid w:val="005D654B"/>
    <w:rsid w:val="005D65A2"/>
    <w:rsid w:val="005D696B"/>
    <w:rsid w:val="005D6C3D"/>
    <w:rsid w:val="005D6DD0"/>
    <w:rsid w:val="005D6E2A"/>
    <w:rsid w:val="005D6EAB"/>
    <w:rsid w:val="005D6FA3"/>
    <w:rsid w:val="005D70AE"/>
    <w:rsid w:val="005D719F"/>
    <w:rsid w:val="005D736D"/>
    <w:rsid w:val="005D76B1"/>
    <w:rsid w:val="005D76ED"/>
    <w:rsid w:val="005D7836"/>
    <w:rsid w:val="005D79BC"/>
    <w:rsid w:val="005D7A59"/>
    <w:rsid w:val="005D7CB8"/>
    <w:rsid w:val="005D7CBF"/>
    <w:rsid w:val="005D7DB9"/>
    <w:rsid w:val="005D7F05"/>
    <w:rsid w:val="005E0133"/>
    <w:rsid w:val="005E039E"/>
    <w:rsid w:val="005E046D"/>
    <w:rsid w:val="005E04D3"/>
    <w:rsid w:val="005E059D"/>
    <w:rsid w:val="005E0811"/>
    <w:rsid w:val="005E081E"/>
    <w:rsid w:val="005E082A"/>
    <w:rsid w:val="005E0972"/>
    <w:rsid w:val="005E0A6E"/>
    <w:rsid w:val="005E0DEC"/>
    <w:rsid w:val="005E0EA4"/>
    <w:rsid w:val="005E0F9D"/>
    <w:rsid w:val="005E0FB2"/>
    <w:rsid w:val="005E172F"/>
    <w:rsid w:val="005E1867"/>
    <w:rsid w:val="005E1A88"/>
    <w:rsid w:val="005E1BC1"/>
    <w:rsid w:val="005E1F61"/>
    <w:rsid w:val="005E1F7E"/>
    <w:rsid w:val="005E2086"/>
    <w:rsid w:val="005E2421"/>
    <w:rsid w:val="005E27DB"/>
    <w:rsid w:val="005E27E9"/>
    <w:rsid w:val="005E2A71"/>
    <w:rsid w:val="005E2B9B"/>
    <w:rsid w:val="005E2FC6"/>
    <w:rsid w:val="005E30A0"/>
    <w:rsid w:val="005E3261"/>
    <w:rsid w:val="005E3266"/>
    <w:rsid w:val="005E3332"/>
    <w:rsid w:val="005E33CA"/>
    <w:rsid w:val="005E33D4"/>
    <w:rsid w:val="005E34A8"/>
    <w:rsid w:val="005E3501"/>
    <w:rsid w:val="005E3636"/>
    <w:rsid w:val="005E370F"/>
    <w:rsid w:val="005E386D"/>
    <w:rsid w:val="005E3BB1"/>
    <w:rsid w:val="005E3BC3"/>
    <w:rsid w:val="005E3D3C"/>
    <w:rsid w:val="005E3D65"/>
    <w:rsid w:val="005E3E86"/>
    <w:rsid w:val="005E40FD"/>
    <w:rsid w:val="005E42DB"/>
    <w:rsid w:val="005E4397"/>
    <w:rsid w:val="005E4506"/>
    <w:rsid w:val="005E45AC"/>
    <w:rsid w:val="005E46D2"/>
    <w:rsid w:val="005E4970"/>
    <w:rsid w:val="005E4AC8"/>
    <w:rsid w:val="005E4B36"/>
    <w:rsid w:val="005E4B50"/>
    <w:rsid w:val="005E4DAB"/>
    <w:rsid w:val="005E4F4D"/>
    <w:rsid w:val="005E5136"/>
    <w:rsid w:val="005E5168"/>
    <w:rsid w:val="005E51F9"/>
    <w:rsid w:val="005E533F"/>
    <w:rsid w:val="005E54DC"/>
    <w:rsid w:val="005E54F8"/>
    <w:rsid w:val="005E55AC"/>
    <w:rsid w:val="005E5743"/>
    <w:rsid w:val="005E5932"/>
    <w:rsid w:val="005E5979"/>
    <w:rsid w:val="005E59DF"/>
    <w:rsid w:val="005E5B13"/>
    <w:rsid w:val="005E5BEA"/>
    <w:rsid w:val="005E5C5F"/>
    <w:rsid w:val="005E5CD2"/>
    <w:rsid w:val="005E5F0D"/>
    <w:rsid w:val="005E5F6B"/>
    <w:rsid w:val="005E5F6F"/>
    <w:rsid w:val="005E6172"/>
    <w:rsid w:val="005E6451"/>
    <w:rsid w:val="005E64E4"/>
    <w:rsid w:val="005E6AF1"/>
    <w:rsid w:val="005E6C6F"/>
    <w:rsid w:val="005E6D5D"/>
    <w:rsid w:val="005E6F48"/>
    <w:rsid w:val="005E7066"/>
    <w:rsid w:val="005E709E"/>
    <w:rsid w:val="005E70A1"/>
    <w:rsid w:val="005E738C"/>
    <w:rsid w:val="005E73A9"/>
    <w:rsid w:val="005E777C"/>
    <w:rsid w:val="005E795F"/>
    <w:rsid w:val="005E7DE3"/>
    <w:rsid w:val="005F004B"/>
    <w:rsid w:val="005F0164"/>
    <w:rsid w:val="005F07E2"/>
    <w:rsid w:val="005F07E3"/>
    <w:rsid w:val="005F094F"/>
    <w:rsid w:val="005F09E0"/>
    <w:rsid w:val="005F0AFC"/>
    <w:rsid w:val="005F0B35"/>
    <w:rsid w:val="005F0B7F"/>
    <w:rsid w:val="005F0B83"/>
    <w:rsid w:val="005F0C2A"/>
    <w:rsid w:val="005F1094"/>
    <w:rsid w:val="005F1570"/>
    <w:rsid w:val="005F1709"/>
    <w:rsid w:val="005F1745"/>
    <w:rsid w:val="005F174F"/>
    <w:rsid w:val="005F17A5"/>
    <w:rsid w:val="005F17BA"/>
    <w:rsid w:val="005F181B"/>
    <w:rsid w:val="005F1896"/>
    <w:rsid w:val="005F1917"/>
    <w:rsid w:val="005F1955"/>
    <w:rsid w:val="005F19AC"/>
    <w:rsid w:val="005F1AAB"/>
    <w:rsid w:val="005F1D83"/>
    <w:rsid w:val="005F1FAC"/>
    <w:rsid w:val="005F1FBD"/>
    <w:rsid w:val="005F1FE5"/>
    <w:rsid w:val="005F24D1"/>
    <w:rsid w:val="005F24D7"/>
    <w:rsid w:val="005F2552"/>
    <w:rsid w:val="005F2592"/>
    <w:rsid w:val="005F277D"/>
    <w:rsid w:val="005F283F"/>
    <w:rsid w:val="005F28B8"/>
    <w:rsid w:val="005F29DA"/>
    <w:rsid w:val="005F2AEA"/>
    <w:rsid w:val="005F2C6C"/>
    <w:rsid w:val="005F2EFD"/>
    <w:rsid w:val="005F302E"/>
    <w:rsid w:val="005F3122"/>
    <w:rsid w:val="005F317C"/>
    <w:rsid w:val="005F320B"/>
    <w:rsid w:val="005F32E7"/>
    <w:rsid w:val="005F33FF"/>
    <w:rsid w:val="005F3507"/>
    <w:rsid w:val="005F350B"/>
    <w:rsid w:val="005F36FC"/>
    <w:rsid w:val="005F3771"/>
    <w:rsid w:val="005F37CF"/>
    <w:rsid w:val="005F3BC6"/>
    <w:rsid w:val="005F3C31"/>
    <w:rsid w:val="005F3C58"/>
    <w:rsid w:val="005F3CF2"/>
    <w:rsid w:val="005F3D8C"/>
    <w:rsid w:val="005F3E65"/>
    <w:rsid w:val="005F3EA8"/>
    <w:rsid w:val="005F3EAB"/>
    <w:rsid w:val="005F3FB3"/>
    <w:rsid w:val="005F40AD"/>
    <w:rsid w:val="005F410C"/>
    <w:rsid w:val="005F42F7"/>
    <w:rsid w:val="005F4429"/>
    <w:rsid w:val="005F4593"/>
    <w:rsid w:val="005F46E8"/>
    <w:rsid w:val="005F4773"/>
    <w:rsid w:val="005F479E"/>
    <w:rsid w:val="005F47F1"/>
    <w:rsid w:val="005F48CB"/>
    <w:rsid w:val="005F49F8"/>
    <w:rsid w:val="005F4A13"/>
    <w:rsid w:val="005F4A32"/>
    <w:rsid w:val="005F4C2B"/>
    <w:rsid w:val="005F4C4F"/>
    <w:rsid w:val="005F4C7B"/>
    <w:rsid w:val="005F4C8D"/>
    <w:rsid w:val="005F4FF9"/>
    <w:rsid w:val="005F5121"/>
    <w:rsid w:val="005F5179"/>
    <w:rsid w:val="005F5370"/>
    <w:rsid w:val="005F545A"/>
    <w:rsid w:val="005F5591"/>
    <w:rsid w:val="005F5678"/>
    <w:rsid w:val="005F56D7"/>
    <w:rsid w:val="005F56FE"/>
    <w:rsid w:val="005F571C"/>
    <w:rsid w:val="005F575F"/>
    <w:rsid w:val="005F582C"/>
    <w:rsid w:val="005F58B2"/>
    <w:rsid w:val="005F594D"/>
    <w:rsid w:val="005F5A20"/>
    <w:rsid w:val="005F5DCC"/>
    <w:rsid w:val="005F5DD2"/>
    <w:rsid w:val="005F5E14"/>
    <w:rsid w:val="005F5F6C"/>
    <w:rsid w:val="005F5F88"/>
    <w:rsid w:val="005F6016"/>
    <w:rsid w:val="005F6035"/>
    <w:rsid w:val="005F6385"/>
    <w:rsid w:val="005F639F"/>
    <w:rsid w:val="005F63E2"/>
    <w:rsid w:val="005F6695"/>
    <w:rsid w:val="005F69B5"/>
    <w:rsid w:val="005F6C1B"/>
    <w:rsid w:val="005F6CA6"/>
    <w:rsid w:val="005F7076"/>
    <w:rsid w:val="005F708C"/>
    <w:rsid w:val="005F70FC"/>
    <w:rsid w:val="005F71ED"/>
    <w:rsid w:val="005F72F0"/>
    <w:rsid w:val="005F7450"/>
    <w:rsid w:val="005F756A"/>
    <w:rsid w:val="005F7628"/>
    <w:rsid w:val="005F77E9"/>
    <w:rsid w:val="005F79E4"/>
    <w:rsid w:val="005F7E8E"/>
    <w:rsid w:val="005F7EFC"/>
    <w:rsid w:val="0060004D"/>
    <w:rsid w:val="00600093"/>
    <w:rsid w:val="00600177"/>
    <w:rsid w:val="006002C1"/>
    <w:rsid w:val="00600592"/>
    <w:rsid w:val="00600625"/>
    <w:rsid w:val="0060066E"/>
    <w:rsid w:val="006006D6"/>
    <w:rsid w:val="006006EB"/>
    <w:rsid w:val="006006F4"/>
    <w:rsid w:val="00600713"/>
    <w:rsid w:val="006007E7"/>
    <w:rsid w:val="0060082A"/>
    <w:rsid w:val="00600921"/>
    <w:rsid w:val="0060095F"/>
    <w:rsid w:val="00600A32"/>
    <w:rsid w:val="00600B5C"/>
    <w:rsid w:val="00600BB1"/>
    <w:rsid w:val="00600BC3"/>
    <w:rsid w:val="00600F92"/>
    <w:rsid w:val="0060117D"/>
    <w:rsid w:val="0060149E"/>
    <w:rsid w:val="00601612"/>
    <w:rsid w:val="0060179F"/>
    <w:rsid w:val="006017C1"/>
    <w:rsid w:val="006017C8"/>
    <w:rsid w:val="00601A10"/>
    <w:rsid w:val="00601AC0"/>
    <w:rsid w:val="00601C60"/>
    <w:rsid w:val="00601D05"/>
    <w:rsid w:val="00601D1F"/>
    <w:rsid w:val="00601DA8"/>
    <w:rsid w:val="00601E84"/>
    <w:rsid w:val="00601FEA"/>
    <w:rsid w:val="00602161"/>
    <w:rsid w:val="006022AB"/>
    <w:rsid w:val="0060240E"/>
    <w:rsid w:val="0060244C"/>
    <w:rsid w:val="00602463"/>
    <w:rsid w:val="006026A3"/>
    <w:rsid w:val="0060275D"/>
    <w:rsid w:val="006027A8"/>
    <w:rsid w:val="00602B34"/>
    <w:rsid w:val="00602BF6"/>
    <w:rsid w:val="00602C86"/>
    <w:rsid w:val="00602F53"/>
    <w:rsid w:val="00603107"/>
    <w:rsid w:val="0060318D"/>
    <w:rsid w:val="00603516"/>
    <w:rsid w:val="00603659"/>
    <w:rsid w:val="00603752"/>
    <w:rsid w:val="00603AB6"/>
    <w:rsid w:val="00603D4E"/>
    <w:rsid w:val="00603EAC"/>
    <w:rsid w:val="00603F2C"/>
    <w:rsid w:val="006041F8"/>
    <w:rsid w:val="00604211"/>
    <w:rsid w:val="0060470F"/>
    <w:rsid w:val="00604927"/>
    <w:rsid w:val="00604B72"/>
    <w:rsid w:val="00604D21"/>
    <w:rsid w:val="00604DD2"/>
    <w:rsid w:val="00604DF8"/>
    <w:rsid w:val="00605045"/>
    <w:rsid w:val="006053FC"/>
    <w:rsid w:val="0060560B"/>
    <w:rsid w:val="00605650"/>
    <w:rsid w:val="0060575A"/>
    <w:rsid w:val="006057B5"/>
    <w:rsid w:val="006059C0"/>
    <w:rsid w:val="00605C44"/>
    <w:rsid w:val="00605CF3"/>
    <w:rsid w:val="00605ED1"/>
    <w:rsid w:val="00605F87"/>
    <w:rsid w:val="00606055"/>
    <w:rsid w:val="00606205"/>
    <w:rsid w:val="0060636D"/>
    <w:rsid w:val="006063EF"/>
    <w:rsid w:val="0060643A"/>
    <w:rsid w:val="006065B2"/>
    <w:rsid w:val="006066C9"/>
    <w:rsid w:val="006067E2"/>
    <w:rsid w:val="006067EC"/>
    <w:rsid w:val="00606832"/>
    <w:rsid w:val="006068FC"/>
    <w:rsid w:val="00606AC7"/>
    <w:rsid w:val="00606B02"/>
    <w:rsid w:val="00606C0E"/>
    <w:rsid w:val="00606D03"/>
    <w:rsid w:val="00606E1E"/>
    <w:rsid w:val="00606FA2"/>
    <w:rsid w:val="00607051"/>
    <w:rsid w:val="00607379"/>
    <w:rsid w:val="006073DD"/>
    <w:rsid w:val="0060748D"/>
    <w:rsid w:val="00607580"/>
    <w:rsid w:val="006075E8"/>
    <w:rsid w:val="006076B9"/>
    <w:rsid w:val="006076CD"/>
    <w:rsid w:val="00607707"/>
    <w:rsid w:val="006077E6"/>
    <w:rsid w:val="0060794F"/>
    <w:rsid w:val="006079E2"/>
    <w:rsid w:val="00607A6F"/>
    <w:rsid w:val="00607F1D"/>
    <w:rsid w:val="00610175"/>
    <w:rsid w:val="00610341"/>
    <w:rsid w:val="00610659"/>
    <w:rsid w:val="0061092E"/>
    <w:rsid w:val="006109DE"/>
    <w:rsid w:val="00610B04"/>
    <w:rsid w:val="00610B0B"/>
    <w:rsid w:val="00610C1B"/>
    <w:rsid w:val="00610CB7"/>
    <w:rsid w:val="00610D26"/>
    <w:rsid w:val="00610DB0"/>
    <w:rsid w:val="0061105C"/>
    <w:rsid w:val="0061110B"/>
    <w:rsid w:val="0061115B"/>
    <w:rsid w:val="006114C0"/>
    <w:rsid w:val="006116E2"/>
    <w:rsid w:val="0061177F"/>
    <w:rsid w:val="00611973"/>
    <w:rsid w:val="00611ADF"/>
    <w:rsid w:val="00611CBD"/>
    <w:rsid w:val="00611D59"/>
    <w:rsid w:val="00612055"/>
    <w:rsid w:val="006121DE"/>
    <w:rsid w:val="00612550"/>
    <w:rsid w:val="00612B0F"/>
    <w:rsid w:val="00612B94"/>
    <w:rsid w:val="00612C0C"/>
    <w:rsid w:val="00612CA3"/>
    <w:rsid w:val="00612CD1"/>
    <w:rsid w:val="00612E59"/>
    <w:rsid w:val="00612F10"/>
    <w:rsid w:val="0061305C"/>
    <w:rsid w:val="00613121"/>
    <w:rsid w:val="00613347"/>
    <w:rsid w:val="00613408"/>
    <w:rsid w:val="00613562"/>
    <w:rsid w:val="00613654"/>
    <w:rsid w:val="00613683"/>
    <w:rsid w:val="0061386D"/>
    <w:rsid w:val="0061389B"/>
    <w:rsid w:val="00613B31"/>
    <w:rsid w:val="00613D14"/>
    <w:rsid w:val="00613D90"/>
    <w:rsid w:val="00613DB7"/>
    <w:rsid w:val="00613DBD"/>
    <w:rsid w:val="00613E75"/>
    <w:rsid w:val="00613F25"/>
    <w:rsid w:val="00614306"/>
    <w:rsid w:val="006144CA"/>
    <w:rsid w:val="006146CF"/>
    <w:rsid w:val="006147A6"/>
    <w:rsid w:val="006147C8"/>
    <w:rsid w:val="006149D5"/>
    <w:rsid w:val="00614B58"/>
    <w:rsid w:val="00614D9D"/>
    <w:rsid w:val="00614F69"/>
    <w:rsid w:val="00615002"/>
    <w:rsid w:val="006151F3"/>
    <w:rsid w:val="006151FC"/>
    <w:rsid w:val="00615254"/>
    <w:rsid w:val="00615537"/>
    <w:rsid w:val="006155DA"/>
    <w:rsid w:val="00615AF2"/>
    <w:rsid w:val="00615B7D"/>
    <w:rsid w:val="00615C08"/>
    <w:rsid w:val="00615C7C"/>
    <w:rsid w:val="00615D75"/>
    <w:rsid w:val="00615E31"/>
    <w:rsid w:val="00615EF1"/>
    <w:rsid w:val="00615F0D"/>
    <w:rsid w:val="00616028"/>
    <w:rsid w:val="0061622D"/>
    <w:rsid w:val="0061624B"/>
    <w:rsid w:val="006162A3"/>
    <w:rsid w:val="006164E6"/>
    <w:rsid w:val="006165B2"/>
    <w:rsid w:val="006167AF"/>
    <w:rsid w:val="00616B77"/>
    <w:rsid w:val="00616C26"/>
    <w:rsid w:val="00616C36"/>
    <w:rsid w:val="00617083"/>
    <w:rsid w:val="0061743A"/>
    <w:rsid w:val="00617562"/>
    <w:rsid w:val="00617771"/>
    <w:rsid w:val="006177C9"/>
    <w:rsid w:val="00617B89"/>
    <w:rsid w:val="00617B8E"/>
    <w:rsid w:val="00617CE5"/>
    <w:rsid w:val="00617ED0"/>
    <w:rsid w:val="006200C7"/>
    <w:rsid w:val="006200DC"/>
    <w:rsid w:val="006200E7"/>
    <w:rsid w:val="00620114"/>
    <w:rsid w:val="00620391"/>
    <w:rsid w:val="006203C5"/>
    <w:rsid w:val="0062043F"/>
    <w:rsid w:val="00620545"/>
    <w:rsid w:val="00620B55"/>
    <w:rsid w:val="00620D20"/>
    <w:rsid w:val="00620EAD"/>
    <w:rsid w:val="0062112B"/>
    <w:rsid w:val="00621256"/>
    <w:rsid w:val="0062125F"/>
    <w:rsid w:val="0062135F"/>
    <w:rsid w:val="0062137A"/>
    <w:rsid w:val="006213C3"/>
    <w:rsid w:val="0062148D"/>
    <w:rsid w:val="00621804"/>
    <w:rsid w:val="00621AEF"/>
    <w:rsid w:val="00621CE1"/>
    <w:rsid w:val="00622282"/>
    <w:rsid w:val="006223C0"/>
    <w:rsid w:val="006225BC"/>
    <w:rsid w:val="0062273D"/>
    <w:rsid w:val="00622828"/>
    <w:rsid w:val="0062284B"/>
    <w:rsid w:val="006229A5"/>
    <w:rsid w:val="006229CF"/>
    <w:rsid w:val="00622B43"/>
    <w:rsid w:val="00622C64"/>
    <w:rsid w:val="00622CB5"/>
    <w:rsid w:val="00622D05"/>
    <w:rsid w:val="00622D07"/>
    <w:rsid w:val="0062301F"/>
    <w:rsid w:val="00623028"/>
    <w:rsid w:val="006230B9"/>
    <w:rsid w:val="0062342C"/>
    <w:rsid w:val="006235A3"/>
    <w:rsid w:val="006236A0"/>
    <w:rsid w:val="006236F8"/>
    <w:rsid w:val="00623778"/>
    <w:rsid w:val="0062378D"/>
    <w:rsid w:val="006238BC"/>
    <w:rsid w:val="006239D1"/>
    <w:rsid w:val="00623A08"/>
    <w:rsid w:val="00623AA7"/>
    <w:rsid w:val="006241E5"/>
    <w:rsid w:val="006241F8"/>
    <w:rsid w:val="00624215"/>
    <w:rsid w:val="00624228"/>
    <w:rsid w:val="00624270"/>
    <w:rsid w:val="00624412"/>
    <w:rsid w:val="00624BB7"/>
    <w:rsid w:val="00624BE5"/>
    <w:rsid w:val="00624F14"/>
    <w:rsid w:val="00625007"/>
    <w:rsid w:val="0062503B"/>
    <w:rsid w:val="006250FC"/>
    <w:rsid w:val="006251ED"/>
    <w:rsid w:val="00625242"/>
    <w:rsid w:val="00625495"/>
    <w:rsid w:val="00625601"/>
    <w:rsid w:val="006256D9"/>
    <w:rsid w:val="00625729"/>
    <w:rsid w:val="00625741"/>
    <w:rsid w:val="006258B6"/>
    <w:rsid w:val="00625C0D"/>
    <w:rsid w:val="006260A0"/>
    <w:rsid w:val="006260C0"/>
    <w:rsid w:val="006263A2"/>
    <w:rsid w:val="006263D1"/>
    <w:rsid w:val="00626527"/>
    <w:rsid w:val="0062669D"/>
    <w:rsid w:val="00626971"/>
    <w:rsid w:val="00626AF4"/>
    <w:rsid w:val="00626B8D"/>
    <w:rsid w:val="00626E04"/>
    <w:rsid w:val="006270A4"/>
    <w:rsid w:val="006270D2"/>
    <w:rsid w:val="006271A6"/>
    <w:rsid w:val="0062727D"/>
    <w:rsid w:val="006274CA"/>
    <w:rsid w:val="00627607"/>
    <w:rsid w:val="006276A9"/>
    <w:rsid w:val="00627763"/>
    <w:rsid w:val="0062784C"/>
    <w:rsid w:val="00627ECB"/>
    <w:rsid w:val="00627FBB"/>
    <w:rsid w:val="0063002F"/>
    <w:rsid w:val="006300F2"/>
    <w:rsid w:val="0063013A"/>
    <w:rsid w:val="00630178"/>
    <w:rsid w:val="006302F1"/>
    <w:rsid w:val="0063061F"/>
    <w:rsid w:val="00630734"/>
    <w:rsid w:val="006307DB"/>
    <w:rsid w:val="00630825"/>
    <w:rsid w:val="00630975"/>
    <w:rsid w:val="00630977"/>
    <w:rsid w:val="0063097A"/>
    <w:rsid w:val="00630DDF"/>
    <w:rsid w:val="00630E41"/>
    <w:rsid w:val="00630E83"/>
    <w:rsid w:val="006312EB"/>
    <w:rsid w:val="0063136E"/>
    <w:rsid w:val="00631559"/>
    <w:rsid w:val="0063166C"/>
    <w:rsid w:val="00631897"/>
    <w:rsid w:val="00631A0F"/>
    <w:rsid w:val="00631A93"/>
    <w:rsid w:val="00631AFB"/>
    <w:rsid w:val="00631B72"/>
    <w:rsid w:val="00631DAE"/>
    <w:rsid w:val="00631DD6"/>
    <w:rsid w:val="00631E34"/>
    <w:rsid w:val="00631EAB"/>
    <w:rsid w:val="006321F7"/>
    <w:rsid w:val="0063225E"/>
    <w:rsid w:val="00632372"/>
    <w:rsid w:val="006323F7"/>
    <w:rsid w:val="00632887"/>
    <w:rsid w:val="00632969"/>
    <w:rsid w:val="00632A16"/>
    <w:rsid w:val="00632B63"/>
    <w:rsid w:val="00632E81"/>
    <w:rsid w:val="00632FE2"/>
    <w:rsid w:val="00633034"/>
    <w:rsid w:val="0063325E"/>
    <w:rsid w:val="00633442"/>
    <w:rsid w:val="00633487"/>
    <w:rsid w:val="00633513"/>
    <w:rsid w:val="006336FE"/>
    <w:rsid w:val="0063375A"/>
    <w:rsid w:val="00633875"/>
    <w:rsid w:val="00633CA2"/>
    <w:rsid w:val="0063402D"/>
    <w:rsid w:val="006341DC"/>
    <w:rsid w:val="006343B9"/>
    <w:rsid w:val="00634546"/>
    <w:rsid w:val="0063456F"/>
    <w:rsid w:val="0063480F"/>
    <w:rsid w:val="00634834"/>
    <w:rsid w:val="00634A75"/>
    <w:rsid w:val="00634B76"/>
    <w:rsid w:val="00634D7A"/>
    <w:rsid w:val="00634DB2"/>
    <w:rsid w:val="00634E7E"/>
    <w:rsid w:val="00634EE9"/>
    <w:rsid w:val="00635064"/>
    <w:rsid w:val="00635385"/>
    <w:rsid w:val="006355A9"/>
    <w:rsid w:val="00635671"/>
    <w:rsid w:val="006357DD"/>
    <w:rsid w:val="00635A5C"/>
    <w:rsid w:val="00635D70"/>
    <w:rsid w:val="00635E5C"/>
    <w:rsid w:val="00635EF7"/>
    <w:rsid w:val="006360EB"/>
    <w:rsid w:val="0063640B"/>
    <w:rsid w:val="0063649C"/>
    <w:rsid w:val="006364D0"/>
    <w:rsid w:val="0063651F"/>
    <w:rsid w:val="00636535"/>
    <w:rsid w:val="00636776"/>
    <w:rsid w:val="0063679E"/>
    <w:rsid w:val="00636B9B"/>
    <w:rsid w:val="00636D7B"/>
    <w:rsid w:val="00636D7C"/>
    <w:rsid w:val="00636DA4"/>
    <w:rsid w:val="00636EB8"/>
    <w:rsid w:val="00636EDF"/>
    <w:rsid w:val="006371AD"/>
    <w:rsid w:val="006374DB"/>
    <w:rsid w:val="00637794"/>
    <w:rsid w:val="00637806"/>
    <w:rsid w:val="006379A3"/>
    <w:rsid w:val="00637BAB"/>
    <w:rsid w:val="00637C74"/>
    <w:rsid w:val="00637DBC"/>
    <w:rsid w:val="00637E33"/>
    <w:rsid w:val="00637E54"/>
    <w:rsid w:val="00637E5D"/>
    <w:rsid w:val="00637E7C"/>
    <w:rsid w:val="00637F38"/>
    <w:rsid w:val="00640017"/>
    <w:rsid w:val="00640180"/>
    <w:rsid w:val="0064024A"/>
    <w:rsid w:val="006402E9"/>
    <w:rsid w:val="0064032F"/>
    <w:rsid w:val="006404DF"/>
    <w:rsid w:val="00640631"/>
    <w:rsid w:val="00640744"/>
    <w:rsid w:val="00640807"/>
    <w:rsid w:val="00640D30"/>
    <w:rsid w:val="00640EAD"/>
    <w:rsid w:val="006410DF"/>
    <w:rsid w:val="006410FE"/>
    <w:rsid w:val="006411D4"/>
    <w:rsid w:val="00641209"/>
    <w:rsid w:val="00641219"/>
    <w:rsid w:val="00641484"/>
    <w:rsid w:val="006415CA"/>
    <w:rsid w:val="00641792"/>
    <w:rsid w:val="00641823"/>
    <w:rsid w:val="00641A7F"/>
    <w:rsid w:val="00641A84"/>
    <w:rsid w:val="00641AC4"/>
    <w:rsid w:val="00641DB6"/>
    <w:rsid w:val="00641ED3"/>
    <w:rsid w:val="00641F9C"/>
    <w:rsid w:val="00642114"/>
    <w:rsid w:val="00642191"/>
    <w:rsid w:val="0064225B"/>
    <w:rsid w:val="00642318"/>
    <w:rsid w:val="0064247A"/>
    <w:rsid w:val="006424D3"/>
    <w:rsid w:val="006426C1"/>
    <w:rsid w:val="00642766"/>
    <w:rsid w:val="00642784"/>
    <w:rsid w:val="00642A0F"/>
    <w:rsid w:val="00642C8D"/>
    <w:rsid w:val="00642D74"/>
    <w:rsid w:val="00643104"/>
    <w:rsid w:val="00643410"/>
    <w:rsid w:val="00643553"/>
    <w:rsid w:val="00643683"/>
    <w:rsid w:val="00643693"/>
    <w:rsid w:val="00643861"/>
    <w:rsid w:val="006439C0"/>
    <w:rsid w:val="00643BEE"/>
    <w:rsid w:val="00643EAF"/>
    <w:rsid w:val="0064413D"/>
    <w:rsid w:val="00644447"/>
    <w:rsid w:val="00644574"/>
    <w:rsid w:val="00644649"/>
    <w:rsid w:val="00644A05"/>
    <w:rsid w:val="00644A97"/>
    <w:rsid w:val="00644ACD"/>
    <w:rsid w:val="0064504A"/>
    <w:rsid w:val="006450F2"/>
    <w:rsid w:val="00645216"/>
    <w:rsid w:val="0064526E"/>
    <w:rsid w:val="00645291"/>
    <w:rsid w:val="0064568C"/>
    <w:rsid w:val="006457BB"/>
    <w:rsid w:val="0064586C"/>
    <w:rsid w:val="00645C05"/>
    <w:rsid w:val="00645EFB"/>
    <w:rsid w:val="00645F55"/>
    <w:rsid w:val="00646290"/>
    <w:rsid w:val="0064672F"/>
    <w:rsid w:val="0064689F"/>
    <w:rsid w:val="00646C0B"/>
    <w:rsid w:val="00646D27"/>
    <w:rsid w:val="00646D46"/>
    <w:rsid w:val="00646DF7"/>
    <w:rsid w:val="00646F1D"/>
    <w:rsid w:val="006470B7"/>
    <w:rsid w:val="006472E5"/>
    <w:rsid w:val="00647534"/>
    <w:rsid w:val="00647830"/>
    <w:rsid w:val="00647900"/>
    <w:rsid w:val="00647C43"/>
    <w:rsid w:val="00647C8B"/>
    <w:rsid w:val="00647F52"/>
    <w:rsid w:val="0064CBAA"/>
    <w:rsid w:val="00650123"/>
    <w:rsid w:val="006502B6"/>
    <w:rsid w:val="00650307"/>
    <w:rsid w:val="006503D3"/>
    <w:rsid w:val="006505F0"/>
    <w:rsid w:val="00650674"/>
    <w:rsid w:val="006508AE"/>
    <w:rsid w:val="00650A87"/>
    <w:rsid w:val="00650C8C"/>
    <w:rsid w:val="00650CBD"/>
    <w:rsid w:val="00650D7E"/>
    <w:rsid w:val="00650DF7"/>
    <w:rsid w:val="00650F2C"/>
    <w:rsid w:val="00650FEB"/>
    <w:rsid w:val="0065118B"/>
    <w:rsid w:val="006512B6"/>
    <w:rsid w:val="006513BE"/>
    <w:rsid w:val="0065146C"/>
    <w:rsid w:val="00651567"/>
    <w:rsid w:val="0065172D"/>
    <w:rsid w:val="0065174D"/>
    <w:rsid w:val="0065190D"/>
    <w:rsid w:val="00651B30"/>
    <w:rsid w:val="00651B47"/>
    <w:rsid w:val="00651C3A"/>
    <w:rsid w:val="00651C4E"/>
    <w:rsid w:val="00651D53"/>
    <w:rsid w:val="00651E0F"/>
    <w:rsid w:val="00652096"/>
    <w:rsid w:val="00652129"/>
    <w:rsid w:val="00652178"/>
    <w:rsid w:val="00652188"/>
    <w:rsid w:val="0065221D"/>
    <w:rsid w:val="006525BA"/>
    <w:rsid w:val="006525EF"/>
    <w:rsid w:val="0065261F"/>
    <w:rsid w:val="0065262A"/>
    <w:rsid w:val="006526C0"/>
    <w:rsid w:val="006529CC"/>
    <w:rsid w:val="006529EE"/>
    <w:rsid w:val="00652D5C"/>
    <w:rsid w:val="00652DC8"/>
    <w:rsid w:val="00653365"/>
    <w:rsid w:val="0065337A"/>
    <w:rsid w:val="00653457"/>
    <w:rsid w:val="006535AA"/>
    <w:rsid w:val="006536B6"/>
    <w:rsid w:val="00653AFA"/>
    <w:rsid w:val="00653B07"/>
    <w:rsid w:val="00653FFA"/>
    <w:rsid w:val="0065427B"/>
    <w:rsid w:val="00654383"/>
    <w:rsid w:val="0065448F"/>
    <w:rsid w:val="006544C7"/>
    <w:rsid w:val="00654648"/>
    <w:rsid w:val="0065480C"/>
    <w:rsid w:val="006548FA"/>
    <w:rsid w:val="00654A7E"/>
    <w:rsid w:val="00654BD6"/>
    <w:rsid w:val="00654BE1"/>
    <w:rsid w:val="00654C1A"/>
    <w:rsid w:val="00654C2E"/>
    <w:rsid w:val="00654EE2"/>
    <w:rsid w:val="006550AF"/>
    <w:rsid w:val="006552B7"/>
    <w:rsid w:val="00655429"/>
    <w:rsid w:val="006554CA"/>
    <w:rsid w:val="0065558D"/>
    <w:rsid w:val="00655757"/>
    <w:rsid w:val="006559AB"/>
    <w:rsid w:val="00655AAA"/>
    <w:rsid w:val="00655D13"/>
    <w:rsid w:val="00655EBC"/>
    <w:rsid w:val="006560CD"/>
    <w:rsid w:val="0065614A"/>
    <w:rsid w:val="0065661E"/>
    <w:rsid w:val="00656634"/>
    <w:rsid w:val="0065667B"/>
    <w:rsid w:val="00656A4C"/>
    <w:rsid w:val="00656AC8"/>
    <w:rsid w:val="00656B45"/>
    <w:rsid w:val="00656BB5"/>
    <w:rsid w:val="00656DD0"/>
    <w:rsid w:val="00656F16"/>
    <w:rsid w:val="00657021"/>
    <w:rsid w:val="00657087"/>
    <w:rsid w:val="006571E1"/>
    <w:rsid w:val="0065720E"/>
    <w:rsid w:val="0065725A"/>
    <w:rsid w:val="00657260"/>
    <w:rsid w:val="0065729E"/>
    <w:rsid w:val="006572F5"/>
    <w:rsid w:val="006573B2"/>
    <w:rsid w:val="00657467"/>
    <w:rsid w:val="00657483"/>
    <w:rsid w:val="00657692"/>
    <w:rsid w:val="00657698"/>
    <w:rsid w:val="0065785E"/>
    <w:rsid w:val="006578E7"/>
    <w:rsid w:val="00657A2C"/>
    <w:rsid w:val="00657A31"/>
    <w:rsid w:val="00657A46"/>
    <w:rsid w:val="00657E29"/>
    <w:rsid w:val="00657F02"/>
    <w:rsid w:val="006603F6"/>
    <w:rsid w:val="006607CE"/>
    <w:rsid w:val="0066081D"/>
    <w:rsid w:val="006608E6"/>
    <w:rsid w:val="00660AEA"/>
    <w:rsid w:val="00660B97"/>
    <w:rsid w:val="00660D6B"/>
    <w:rsid w:val="00660F1E"/>
    <w:rsid w:val="00660F5C"/>
    <w:rsid w:val="00660F86"/>
    <w:rsid w:val="00661106"/>
    <w:rsid w:val="00661155"/>
    <w:rsid w:val="006613A9"/>
    <w:rsid w:val="00661609"/>
    <w:rsid w:val="00661687"/>
    <w:rsid w:val="006617B8"/>
    <w:rsid w:val="0066191E"/>
    <w:rsid w:val="00661AE8"/>
    <w:rsid w:val="00661D56"/>
    <w:rsid w:val="00661F2A"/>
    <w:rsid w:val="00662064"/>
    <w:rsid w:val="0066209A"/>
    <w:rsid w:val="0066221A"/>
    <w:rsid w:val="00662341"/>
    <w:rsid w:val="0066248E"/>
    <w:rsid w:val="006625A9"/>
    <w:rsid w:val="0066286C"/>
    <w:rsid w:val="00662A87"/>
    <w:rsid w:val="00662CA6"/>
    <w:rsid w:val="00662D74"/>
    <w:rsid w:val="00662E2D"/>
    <w:rsid w:val="00662F5C"/>
    <w:rsid w:val="006630CC"/>
    <w:rsid w:val="006631FC"/>
    <w:rsid w:val="006634C7"/>
    <w:rsid w:val="006634D0"/>
    <w:rsid w:val="00663721"/>
    <w:rsid w:val="00663793"/>
    <w:rsid w:val="006637FB"/>
    <w:rsid w:val="00663B07"/>
    <w:rsid w:val="00663B9C"/>
    <w:rsid w:val="00663C9B"/>
    <w:rsid w:val="00663E21"/>
    <w:rsid w:val="00663E4C"/>
    <w:rsid w:val="00663FA7"/>
    <w:rsid w:val="0066405F"/>
    <w:rsid w:val="0066411E"/>
    <w:rsid w:val="0066416F"/>
    <w:rsid w:val="006641A5"/>
    <w:rsid w:val="006641B2"/>
    <w:rsid w:val="006641ED"/>
    <w:rsid w:val="00664290"/>
    <w:rsid w:val="0066430B"/>
    <w:rsid w:val="0066456B"/>
    <w:rsid w:val="006645C9"/>
    <w:rsid w:val="00664639"/>
    <w:rsid w:val="00664650"/>
    <w:rsid w:val="00664955"/>
    <w:rsid w:val="00664B2D"/>
    <w:rsid w:val="00664C13"/>
    <w:rsid w:val="00665091"/>
    <w:rsid w:val="006651FB"/>
    <w:rsid w:val="0066542A"/>
    <w:rsid w:val="006654F4"/>
    <w:rsid w:val="00665587"/>
    <w:rsid w:val="006656D6"/>
    <w:rsid w:val="006659B7"/>
    <w:rsid w:val="00665A41"/>
    <w:rsid w:val="00665E10"/>
    <w:rsid w:val="0066600C"/>
    <w:rsid w:val="006661DC"/>
    <w:rsid w:val="00666294"/>
    <w:rsid w:val="0066669C"/>
    <w:rsid w:val="006667C1"/>
    <w:rsid w:val="006668C6"/>
    <w:rsid w:val="00666927"/>
    <w:rsid w:val="0066692E"/>
    <w:rsid w:val="00666A10"/>
    <w:rsid w:val="00666EBE"/>
    <w:rsid w:val="00667079"/>
    <w:rsid w:val="00667106"/>
    <w:rsid w:val="0066754E"/>
    <w:rsid w:val="00667C6E"/>
    <w:rsid w:val="00667FB6"/>
    <w:rsid w:val="00667FFD"/>
    <w:rsid w:val="0066D874"/>
    <w:rsid w:val="00670048"/>
    <w:rsid w:val="0067033F"/>
    <w:rsid w:val="006705F8"/>
    <w:rsid w:val="006706F7"/>
    <w:rsid w:val="0067074A"/>
    <w:rsid w:val="00670789"/>
    <w:rsid w:val="006708A1"/>
    <w:rsid w:val="00670D57"/>
    <w:rsid w:val="00670DDD"/>
    <w:rsid w:val="00670E24"/>
    <w:rsid w:val="00670E4D"/>
    <w:rsid w:val="00670F5B"/>
    <w:rsid w:val="0067117F"/>
    <w:rsid w:val="00671200"/>
    <w:rsid w:val="00671277"/>
    <w:rsid w:val="0067142D"/>
    <w:rsid w:val="006715EB"/>
    <w:rsid w:val="0067160D"/>
    <w:rsid w:val="0067163C"/>
    <w:rsid w:val="0067165B"/>
    <w:rsid w:val="00671769"/>
    <w:rsid w:val="00671880"/>
    <w:rsid w:val="006718D1"/>
    <w:rsid w:val="0067190D"/>
    <w:rsid w:val="00671922"/>
    <w:rsid w:val="00671A40"/>
    <w:rsid w:val="00671A92"/>
    <w:rsid w:val="00671C9A"/>
    <w:rsid w:val="00671CB6"/>
    <w:rsid w:val="00671D5E"/>
    <w:rsid w:val="00671E2C"/>
    <w:rsid w:val="00672059"/>
    <w:rsid w:val="00672075"/>
    <w:rsid w:val="0067224A"/>
    <w:rsid w:val="00672630"/>
    <w:rsid w:val="006727B2"/>
    <w:rsid w:val="0067281E"/>
    <w:rsid w:val="00672824"/>
    <w:rsid w:val="00672A4D"/>
    <w:rsid w:val="00672AAE"/>
    <w:rsid w:val="00672E8E"/>
    <w:rsid w:val="00672FB7"/>
    <w:rsid w:val="00673046"/>
    <w:rsid w:val="00673103"/>
    <w:rsid w:val="00673214"/>
    <w:rsid w:val="0067328F"/>
    <w:rsid w:val="00673290"/>
    <w:rsid w:val="0067336D"/>
    <w:rsid w:val="006733CF"/>
    <w:rsid w:val="0067395D"/>
    <w:rsid w:val="00673B3A"/>
    <w:rsid w:val="00673CD4"/>
    <w:rsid w:val="00673CF1"/>
    <w:rsid w:val="006741E8"/>
    <w:rsid w:val="0067454F"/>
    <w:rsid w:val="00674748"/>
    <w:rsid w:val="0067496A"/>
    <w:rsid w:val="00674E4D"/>
    <w:rsid w:val="006750E3"/>
    <w:rsid w:val="006750FD"/>
    <w:rsid w:val="00675130"/>
    <w:rsid w:val="00675131"/>
    <w:rsid w:val="00675152"/>
    <w:rsid w:val="00675159"/>
    <w:rsid w:val="00675245"/>
    <w:rsid w:val="006753B4"/>
    <w:rsid w:val="00675573"/>
    <w:rsid w:val="00675616"/>
    <w:rsid w:val="00675651"/>
    <w:rsid w:val="006759F1"/>
    <w:rsid w:val="00675BA8"/>
    <w:rsid w:val="00675BD7"/>
    <w:rsid w:val="00675C98"/>
    <w:rsid w:val="00675D24"/>
    <w:rsid w:val="00675DA1"/>
    <w:rsid w:val="00675EA1"/>
    <w:rsid w:val="0067610C"/>
    <w:rsid w:val="0067613F"/>
    <w:rsid w:val="0067614D"/>
    <w:rsid w:val="006761D0"/>
    <w:rsid w:val="00676310"/>
    <w:rsid w:val="0067632A"/>
    <w:rsid w:val="00676468"/>
    <w:rsid w:val="0067663E"/>
    <w:rsid w:val="00676674"/>
    <w:rsid w:val="006766C1"/>
    <w:rsid w:val="006768D0"/>
    <w:rsid w:val="00676935"/>
    <w:rsid w:val="00676972"/>
    <w:rsid w:val="00676976"/>
    <w:rsid w:val="006769A2"/>
    <w:rsid w:val="00676A67"/>
    <w:rsid w:val="00676C23"/>
    <w:rsid w:val="00676E46"/>
    <w:rsid w:val="0067711C"/>
    <w:rsid w:val="006772F3"/>
    <w:rsid w:val="00677402"/>
    <w:rsid w:val="0067755D"/>
    <w:rsid w:val="00677A00"/>
    <w:rsid w:val="00677C77"/>
    <w:rsid w:val="00677CE1"/>
    <w:rsid w:val="00677E04"/>
    <w:rsid w:val="00677E7A"/>
    <w:rsid w:val="00677ECF"/>
    <w:rsid w:val="0068003F"/>
    <w:rsid w:val="006806B2"/>
    <w:rsid w:val="00680811"/>
    <w:rsid w:val="00680A1E"/>
    <w:rsid w:val="00680AFF"/>
    <w:rsid w:val="00680C8C"/>
    <w:rsid w:val="00680E3E"/>
    <w:rsid w:val="00680E5B"/>
    <w:rsid w:val="00680E94"/>
    <w:rsid w:val="00680EC0"/>
    <w:rsid w:val="00680F78"/>
    <w:rsid w:val="0068123F"/>
    <w:rsid w:val="006812ED"/>
    <w:rsid w:val="006813D2"/>
    <w:rsid w:val="006815A9"/>
    <w:rsid w:val="00681628"/>
    <w:rsid w:val="006818B1"/>
    <w:rsid w:val="00681989"/>
    <w:rsid w:val="00681AF1"/>
    <w:rsid w:val="00681CF8"/>
    <w:rsid w:val="00681EBF"/>
    <w:rsid w:val="00681EF1"/>
    <w:rsid w:val="00681F1E"/>
    <w:rsid w:val="00681F6F"/>
    <w:rsid w:val="00682070"/>
    <w:rsid w:val="006822D8"/>
    <w:rsid w:val="006822F6"/>
    <w:rsid w:val="0068242C"/>
    <w:rsid w:val="0068270B"/>
    <w:rsid w:val="00682D7F"/>
    <w:rsid w:val="00682E2D"/>
    <w:rsid w:val="00682E57"/>
    <w:rsid w:val="00682F4E"/>
    <w:rsid w:val="00682F98"/>
    <w:rsid w:val="00683017"/>
    <w:rsid w:val="00683125"/>
    <w:rsid w:val="006834FD"/>
    <w:rsid w:val="00683504"/>
    <w:rsid w:val="0068350A"/>
    <w:rsid w:val="00683DE0"/>
    <w:rsid w:val="00683E55"/>
    <w:rsid w:val="00683EDE"/>
    <w:rsid w:val="00683EEB"/>
    <w:rsid w:val="00683F34"/>
    <w:rsid w:val="00684071"/>
    <w:rsid w:val="00684097"/>
    <w:rsid w:val="006840C7"/>
    <w:rsid w:val="00684319"/>
    <w:rsid w:val="0068432F"/>
    <w:rsid w:val="00684553"/>
    <w:rsid w:val="00684868"/>
    <w:rsid w:val="006849BB"/>
    <w:rsid w:val="00684D49"/>
    <w:rsid w:val="00684D6C"/>
    <w:rsid w:val="00684D92"/>
    <w:rsid w:val="00684FC0"/>
    <w:rsid w:val="00684FC9"/>
    <w:rsid w:val="00685204"/>
    <w:rsid w:val="006852D3"/>
    <w:rsid w:val="006856D8"/>
    <w:rsid w:val="0068590E"/>
    <w:rsid w:val="006859A1"/>
    <w:rsid w:val="00685B15"/>
    <w:rsid w:val="00685C55"/>
    <w:rsid w:val="00685D26"/>
    <w:rsid w:val="0068619F"/>
    <w:rsid w:val="00686353"/>
    <w:rsid w:val="00686661"/>
    <w:rsid w:val="0068671C"/>
    <w:rsid w:val="006867DB"/>
    <w:rsid w:val="006868CD"/>
    <w:rsid w:val="0068691D"/>
    <w:rsid w:val="00686A65"/>
    <w:rsid w:val="00686A76"/>
    <w:rsid w:val="00686B7C"/>
    <w:rsid w:val="00686E57"/>
    <w:rsid w:val="00686FA9"/>
    <w:rsid w:val="00687002"/>
    <w:rsid w:val="00687143"/>
    <w:rsid w:val="006873B0"/>
    <w:rsid w:val="00687425"/>
    <w:rsid w:val="006874C0"/>
    <w:rsid w:val="00687657"/>
    <w:rsid w:val="00687661"/>
    <w:rsid w:val="00687741"/>
    <w:rsid w:val="006877B2"/>
    <w:rsid w:val="0068791B"/>
    <w:rsid w:val="00689319"/>
    <w:rsid w:val="006900A5"/>
    <w:rsid w:val="0069030A"/>
    <w:rsid w:val="0069034C"/>
    <w:rsid w:val="00690410"/>
    <w:rsid w:val="006905F5"/>
    <w:rsid w:val="0069074F"/>
    <w:rsid w:val="00690752"/>
    <w:rsid w:val="006908B1"/>
    <w:rsid w:val="0069099D"/>
    <w:rsid w:val="006909B0"/>
    <w:rsid w:val="00690A1B"/>
    <w:rsid w:val="00690AF2"/>
    <w:rsid w:val="00690BAE"/>
    <w:rsid w:val="00690BC5"/>
    <w:rsid w:val="00690DA2"/>
    <w:rsid w:val="00691039"/>
    <w:rsid w:val="0069107E"/>
    <w:rsid w:val="006911CB"/>
    <w:rsid w:val="00691240"/>
    <w:rsid w:val="0069134A"/>
    <w:rsid w:val="00691412"/>
    <w:rsid w:val="00691439"/>
    <w:rsid w:val="00691462"/>
    <w:rsid w:val="006918A0"/>
    <w:rsid w:val="006919A1"/>
    <w:rsid w:val="00691A02"/>
    <w:rsid w:val="00691AE7"/>
    <w:rsid w:val="00691B4C"/>
    <w:rsid w:val="00691E25"/>
    <w:rsid w:val="00692051"/>
    <w:rsid w:val="006922E9"/>
    <w:rsid w:val="00692AD5"/>
    <w:rsid w:val="00692BD8"/>
    <w:rsid w:val="00692D59"/>
    <w:rsid w:val="00692D75"/>
    <w:rsid w:val="00692EF6"/>
    <w:rsid w:val="0069327D"/>
    <w:rsid w:val="006932AC"/>
    <w:rsid w:val="0069331B"/>
    <w:rsid w:val="006934EB"/>
    <w:rsid w:val="00693585"/>
    <w:rsid w:val="0069396E"/>
    <w:rsid w:val="00693CAD"/>
    <w:rsid w:val="00693D60"/>
    <w:rsid w:val="00693D92"/>
    <w:rsid w:val="0069407A"/>
    <w:rsid w:val="0069457C"/>
    <w:rsid w:val="006945CE"/>
    <w:rsid w:val="006946BC"/>
    <w:rsid w:val="00694772"/>
    <w:rsid w:val="006947BF"/>
    <w:rsid w:val="00694B84"/>
    <w:rsid w:val="00694E02"/>
    <w:rsid w:val="00694E3C"/>
    <w:rsid w:val="00694F54"/>
    <w:rsid w:val="00694FE8"/>
    <w:rsid w:val="0069503E"/>
    <w:rsid w:val="006950E8"/>
    <w:rsid w:val="006953AD"/>
    <w:rsid w:val="0069576C"/>
    <w:rsid w:val="00695F10"/>
    <w:rsid w:val="00695FD2"/>
    <w:rsid w:val="00695FF9"/>
    <w:rsid w:val="00695FFC"/>
    <w:rsid w:val="00696298"/>
    <w:rsid w:val="006963F9"/>
    <w:rsid w:val="006964B8"/>
    <w:rsid w:val="006966D5"/>
    <w:rsid w:val="0069694E"/>
    <w:rsid w:val="00696CC8"/>
    <w:rsid w:val="00696D65"/>
    <w:rsid w:val="00696DE1"/>
    <w:rsid w:val="006970F4"/>
    <w:rsid w:val="00697147"/>
    <w:rsid w:val="00697700"/>
    <w:rsid w:val="00697733"/>
    <w:rsid w:val="00697741"/>
    <w:rsid w:val="006978A8"/>
    <w:rsid w:val="0069790F"/>
    <w:rsid w:val="00697E4C"/>
    <w:rsid w:val="006A0028"/>
    <w:rsid w:val="006A0124"/>
    <w:rsid w:val="006A02C1"/>
    <w:rsid w:val="006A03EC"/>
    <w:rsid w:val="006A06AE"/>
    <w:rsid w:val="006A0D1D"/>
    <w:rsid w:val="006A0EEB"/>
    <w:rsid w:val="006A10A6"/>
    <w:rsid w:val="006A1497"/>
    <w:rsid w:val="006A14BD"/>
    <w:rsid w:val="006A14CF"/>
    <w:rsid w:val="006A1553"/>
    <w:rsid w:val="006A1577"/>
    <w:rsid w:val="006A16C1"/>
    <w:rsid w:val="006A18A8"/>
    <w:rsid w:val="006A1C72"/>
    <w:rsid w:val="006A22D0"/>
    <w:rsid w:val="006A2678"/>
    <w:rsid w:val="006A2681"/>
    <w:rsid w:val="006A298F"/>
    <w:rsid w:val="006A2A1D"/>
    <w:rsid w:val="006A2B24"/>
    <w:rsid w:val="006A2BE4"/>
    <w:rsid w:val="006A2D1B"/>
    <w:rsid w:val="006A2D4C"/>
    <w:rsid w:val="006A2E14"/>
    <w:rsid w:val="006A2E42"/>
    <w:rsid w:val="006A2E4B"/>
    <w:rsid w:val="006A30BC"/>
    <w:rsid w:val="006A326D"/>
    <w:rsid w:val="006A334C"/>
    <w:rsid w:val="006A33ED"/>
    <w:rsid w:val="006A34E4"/>
    <w:rsid w:val="006A352A"/>
    <w:rsid w:val="006A377D"/>
    <w:rsid w:val="006A37C3"/>
    <w:rsid w:val="006A37DC"/>
    <w:rsid w:val="006A385F"/>
    <w:rsid w:val="006A3B12"/>
    <w:rsid w:val="006A3CC1"/>
    <w:rsid w:val="006A3DDA"/>
    <w:rsid w:val="006A3E0D"/>
    <w:rsid w:val="006A4148"/>
    <w:rsid w:val="006A4326"/>
    <w:rsid w:val="006A44CB"/>
    <w:rsid w:val="006A4793"/>
    <w:rsid w:val="006A483B"/>
    <w:rsid w:val="006A487F"/>
    <w:rsid w:val="006A4A2A"/>
    <w:rsid w:val="006A4A4F"/>
    <w:rsid w:val="006A4B0E"/>
    <w:rsid w:val="006A4C91"/>
    <w:rsid w:val="006A4D40"/>
    <w:rsid w:val="006A4EB5"/>
    <w:rsid w:val="006A5019"/>
    <w:rsid w:val="006A55E9"/>
    <w:rsid w:val="006A572A"/>
    <w:rsid w:val="006A57EF"/>
    <w:rsid w:val="006A5C1B"/>
    <w:rsid w:val="006A5CD8"/>
    <w:rsid w:val="006A5F06"/>
    <w:rsid w:val="006A61B2"/>
    <w:rsid w:val="006A653D"/>
    <w:rsid w:val="006A67A4"/>
    <w:rsid w:val="006A6872"/>
    <w:rsid w:val="006A6985"/>
    <w:rsid w:val="006A69D9"/>
    <w:rsid w:val="006A6A3D"/>
    <w:rsid w:val="006A6B25"/>
    <w:rsid w:val="006A6C5F"/>
    <w:rsid w:val="006A7260"/>
    <w:rsid w:val="006A72C4"/>
    <w:rsid w:val="006A74CA"/>
    <w:rsid w:val="006A780B"/>
    <w:rsid w:val="006A789A"/>
    <w:rsid w:val="006A79B7"/>
    <w:rsid w:val="006B0482"/>
    <w:rsid w:val="006B065F"/>
    <w:rsid w:val="006B07F7"/>
    <w:rsid w:val="006B0A00"/>
    <w:rsid w:val="006B0A5C"/>
    <w:rsid w:val="006B0ACD"/>
    <w:rsid w:val="006B0E89"/>
    <w:rsid w:val="006B0FD5"/>
    <w:rsid w:val="006B10E7"/>
    <w:rsid w:val="006B127D"/>
    <w:rsid w:val="006B132C"/>
    <w:rsid w:val="006B1403"/>
    <w:rsid w:val="006B1522"/>
    <w:rsid w:val="006B16F7"/>
    <w:rsid w:val="006B1A88"/>
    <w:rsid w:val="006B1B16"/>
    <w:rsid w:val="006B1C10"/>
    <w:rsid w:val="006B1CA2"/>
    <w:rsid w:val="006B1CA6"/>
    <w:rsid w:val="006B1D88"/>
    <w:rsid w:val="006B2137"/>
    <w:rsid w:val="006B2180"/>
    <w:rsid w:val="006B21D4"/>
    <w:rsid w:val="006B22CE"/>
    <w:rsid w:val="006B2385"/>
    <w:rsid w:val="006B23A1"/>
    <w:rsid w:val="006B23FA"/>
    <w:rsid w:val="006B23FE"/>
    <w:rsid w:val="006B2550"/>
    <w:rsid w:val="006B26F6"/>
    <w:rsid w:val="006B2892"/>
    <w:rsid w:val="006B2906"/>
    <w:rsid w:val="006B2A4F"/>
    <w:rsid w:val="006B2C90"/>
    <w:rsid w:val="006B2CE8"/>
    <w:rsid w:val="006B2D81"/>
    <w:rsid w:val="006B2E7C"/>
    <w:rsid w:val="006B2F87"/>
    <w:rsid w:val="006B2FF7"/>
    <w:rsid w:val="006B2FFE"/>
    <w:rsid w:val="006B32E5"/>
    <w:rsid w:val="006B3363"/>
    <w:rsid w:val="006B3428"/>
    <w:rsid w:val="006B374A"/>
    <w:rsid w:val="006B37F8"/>
    <w:rsid w:val="006B3856"/>
    <w:rsid w:val="006B387F"/>
    <w:rsid w:val="006B38CB"/>
    <w:rsid w:val="006B38F8"/>
    <w:rsid w:val="006B3A3C"/>
    <w:rsid w:val="006B3ABC"/>
    <w:rsid w:val="006B3C71"/>
    <w:rsid w:val="006B3EFE"/>
    <w:rsid w:val="006B404B"/>
    <w:rsid w:val="006B4604"/>
    <w:rsid w:val="006B4761"/>
    <w:rsid w:val="006B477E"/>
    <w:rsid w:val="006B47A7"/>
    <w:rsid w:val="006B4885"/>
    <w:rsid w:val="006B4A89"/>
    <w:rsid w:val="006B4C98"/>
    <w:rsid w:val="006B4D46"/>
    <w:rsid w:val="006B4EB4"/>
    <w:rsid w:val="006B4F0B"/>
    <w:rsid w:val="006B5081"/>
    <w:rsid w:val="006B512A"/>
    <w:rsid w:val="006B51AA"/>
    <w:rsid w:val="006B5505"/>
    <w:rsid w:val="006B5532"/>
    <w:rsid w:val="006B55D7"/>
    <w:rsid w:val="006B582B"/>
    <w:rsid w:val="006B5A05"/>
    <w:rsid w:val="006B5AF2"/>
    <w:rsid w:val="006B5B88"/>
    <w:rsid w:val="006B5BD9"/>
    <w:rsid w:val="006B5DA8"/>
    <w:rsid w:val="006B5E38"/>
    <w:rsid w:val="006B5F0B"/>
    <w:rsid w:val="006B5F1C"/>
    <w:rsid w:val="006B5FBF"/>
    <w:rsid w:val="006B6060"/>
    <w:rsid w:val="006B627B"/>
    <w:rsid w:val="006B6504"/>
    <w:rsid w:val="006B67BB"/>
    <w:rsid w:val="006B685C"/>
    <w:rsid w:val="006B68FB"/>
    <w:rsid w:val="006B6BEE"/>
    <w:rsid w:val="006B6FA2"/>
    <w:rsid w:val="006B70E5"/>
    <w:rsid w:val="006B7160"/>
    <w:rsid w:val="006B7168"/>
    <w:rsid w:val="006B72EF"/>
    <w:rsid w:val="006B7310"/>
    <w:rsid w:val="006B73CE"/>
    <w:rsid w:val="006B7853"/>
    <w:rsid w:val="006B7921"/>
    <w:rsid w:val="006B7A4C"/>
    <w:rsid w:val="006B7A73"/>
    <w:rsid w:val="006B7BA9"/>
    <w:rsid w:val="006B7BF3"/>
    <w:rsid w:val="006B7C15"/>
    <w:rsid w:val="006B7C61"/>
    <w:rsid w:val="006B7D50"/>
    <w:rsid w:val="006B7E07"/>
    <w:rsid w:val="006B7EF5"/>
    <w:rsid w:val="006B7F17"/>
    <w:rsid w:val="006C00D6"/>
    <w:rsid w:val="006C01C8"/>
    <w:rsid w:val="006C0208"/>
    <w:rsid w:val="006C02A6"/>
    <w:rsid w:val="006C0335"/>
    <w:rsid w:val="006C05B8"/>
    <w:rsid w:val="006C0612"/>
    <w:rsid w:val="006C0751"/>
    <w:rsid w:val="006C0871"/>
    <w:rsid w:val="006C089C"/>
    <w:rsid w:val="006C09B8"/>
    <w:rsid w:val="006C09D6"/>
    <w:rsid w:val="006C0A4F"/>
    <w:rsid w:val="006C0D4F"/>
    <w:rsid w:val="006C0F65"/>
    <w:rsid w:val="006C0FC6"/>
    <w:rsid w:val="006C1175"/>
    <w:rsid w:val="006C1232"/>
    <w:rsid w:val="006C1496"/>
    <w:rsid w:val="006C1BAF"/>
    <w:rsid w:val="006C1D79"/>
    <w:rsid w:val="006C1DA6"/>
    <w:rsid w:val="006C1DAE"/>
    <w:rsid w:val="006C1F25"/>
    <w:rsid w:val="006C210C"/>
    <w:rsid w:val="006C21E5"/>
    <w:rsid w:val="006C26AA"/>
    <w:rsid w:val="006C2840"/>
    <w:rsid w:val="006C2AB9"/>
    <w:rsid w:val="006C2B6A"/>
    <w:rsid w:val="006C2B98"/>
    <w:rsid w:val="006C2D9F"/>
    <w:rsid w:val="006C2DA7"/>
    <w:rsid w:val="006C2DF1"/>
    <w:rsid w:val="006C2EF5"/>
    <w:rsid w:val="006C310A"/>
    <w:rsid w:val="006C3213"/>
    <w:rsid w:val="006C325C"/>
    <w:rsid w:val="006C32AA"/>
    <w:rsid w:val="006C3348"/>
    <w:rsid w:val="006C339F"/>
    <w:rsid w:val="006C3479"/>
    <w:rsid w:val="006C3498"/>
    <w:rsid w:val="006C3656"/>
    <w:rsid w:val="006C365C"/>
    <w:rsid w:val="006C3718"/>
    <w:rsid w:val="006C39CA"/>
    <w:rsid w:val="006C3B49"/>
    <w:rsid w:val="006C3C5D"/>
    <w:rsid w:val="006C3E6B"/>
    <w:rsid w:val="006C3F2F"/>
    <w:rsid w:val="006C400A"/>
    <w:rsid w:val="006C4079"/>
    <w:rsid w:val="006C4167"/>
    <w:rsid w:val="006C4395"/>
    <w:rsid w:val="006C457E"/>
    <w:rsid w:val="006C45C6"/>
    <w:rsid w:val="006C4642"/>
    <w:rsid w:val="006C471D"/>
    <w:rsid w:val="006C484B"/>
    <w:rsid w:val="006C498C"/>
    <w:rsid w:val="006C4F84"/>
    <w:rsid w:val="006C4FBF"/>
    <w:rsid w:val="006C560E"/>
    <w:rsid w:val="006C5703"/>
    <w:rsid w:val="006C58D7"/>
    <w:rsid w:val="006C5F98"/>
    <w:rsid w:val="006C602A"/>
    <w:rsid w:val="006C62DF"/>
    <w:rsid w:val="006C62E6"/>
    <w:rsid w:val="006C634E"/>
    <w:rsid w:val="006C6367"/>
    <w:rsid w:val="006C67B9"/>
    <w:rsid w:val="006C6885"/>
    <w:rsid w:val="006C6C4D"/>
    <w:rsid w:val="006C6D29"/>
    <w:rsid w:val="006C6DD1"/>
    <w:rsid w:val="006C6E34"/>
    <w:rsid w:val="006C6F8D"/>
    <w:rsid w:val="006C6F96"/>
    <w:rsid w:val="006C6FAF"/>
    <w:rsid w:val="006C6FEF"/>
    <w:rsid w:val="006C701B"/>
    <w:rsid w:val="006C70E9"/>
    <w:rsid w:val="006C75E9"/>
    <w:rsid w:val="006C766F"/>
    <w:rsid w:val="006C779C"/>
    <w:rsid w:val="006C77A5"/>
    <w:rsid w:val="006C784C"/>
    <w:rsid w:val="006C789E"/>
    <w:rsid w:val="006C790A"/>
    <w:rsid w:val="006C792D"/>
    <w:rsid w:val="006C7AE1"/>
    <w:rsid w:val="006C7C0D"/>
    <w:rsid w:val="006C7C31"/>
    <w:rsid w:val="006C7C45"/>
    <w:rsid w:val="006C7C9C"/>
    <w:rsid w:val="006C7D03"/>
    <w:rsid w:val="006C7E75"/>
    <w:rsid w:val="006C7F2F"/>
    <w:rsid w:val="006D01B8"/>
    <w:rsid w:val="006D038D"/>
    <w:rsid w:val="006D095C"/>
    <w:rsid w:val="006D097B"/>
    <w:rsid w:val="006D0B46"/>
    <w:rsid w:val="006D0B8E"/>
    <w:rsid w:val="006D0D70"/>
    <w:rsid w:val="006D0ED6"/>
    <w:rsid w:val="006D1123"/>
    <w:rsid w:val="006D15BD"/>
    <w:rsid w:val="006D1727"/>
    <w:rsid w:val="006D17A3"/>
    <w:rsid w:val="006D19DE"/>
    <w:rsid w:val="006D1B1C"/>
    <w:rsid w:val="006D1BB8"/>
    <w:rsid w:val="006D1BFB"/>
    <w:rsid w:val="006D1CCD"/>
    <w:rsid w:val="006D1D06"/>
    <w:rsid w:val="006D20A5"/>
    <w:rsid w:val="006D20CA"/>
    <w:rsid w:val="006D20DB"/>
    <w:rsid w:val="006D2149"/>
    <w:rsid w:val="006D2162"/>
    <w:rsid w:val="006D2180"/>
    <w:rsid w:val="006D228E"/>
    <w:rsid w:val="006D25BF"/>
    <w:rsid w:val="006D2943"/>
    <w:rsid w:val="006D2B19"/>
    <w:rsid w:val="006D2B3A"/>
    <w:rsid w:val="006D2E71"/>
    <w:rsid w:val="006D3283"/>
    <w:rsid w:val="006D3731"/>
    <w:rsid w:val="006D379F"/>
    <w:rsid w:val="006D37B6"/>
    <w:rsid w:val="006D37F1"/>
    <w:rsid w:val="006D3833"/>
    <w:rsid w:val="006D39EA"/>
    <w:rsid w:val="006D3AFF"/>
    <w:rsid w:val="006D3C2E"/>
    <w:rsid w:val="006D3CC1"/>
    <w:rsid w:val="006D3FCF"/>
    <w:rsid w:val="006D40E3"/>
    <w:rsid w:val="006D46D4"/>
    <w:rsid w:val="006D479C"/>
    <w:rsid w:val="006D4905"/>
    <w:rsid w:val="006D4ED2"/>
    <w:rsid w:val="006D50DA"/>
    <w:rsid w:val="006D50F6"/>
    <w:rsid w:val="006D5260"/>
    <w:rsid w:val="006D5583"/>
    <w:rsid w:val="006D55D7"/>
    <w:rsid w:val="006D5792"/>
    <w:rsid w:val="006D588B"/>
    <w:rsid w:val="006D58C5"/>
    <w:rsid w:val="006D5A4F"/>
    <w:rsid w:val="006D5CD2"/>
    <w:rsid w:val="006D5F1B"/>
    <w:rsid w:val="006D6105"/>
    <w:rsid w:val="006D61CD"/>
    <w:rsid w:val="006D6878"/>
    <w:rsid w:val="006D69A7"/>
    <w:rsid w:val="006D6C3D"/>
    <w:rsid w:val="006D6D45"/>
    <w:rsid w:val="006D6D96"/>
    <w:rsid w:val="006D72AE"/>
    <w:rsid w:val="006D75AD"/>
    <w:rsid w:val="006D76D7"/>
    <w:rsid w:val="006D7896"/>
    <w:rsid w:val="006D79DA"/>
    <w:rsid w:val="006D7FC9"/>
    <w:rsid w:val="006E0091"/>
    <w:rsid w:val="006E0239"/>
    <w:rsid w:val="006E02AF"/>
    <w:rsid w:val="006E02E9"/>
    <w:rsid w:val="006E03D3"/>
    <w:rsid w:val="006E05A7"/>
    <w:rsid w:val="006E07FC"/>
    <w:rsid w:val="006E09CC"/>
    <w:rsid w:val="006E0AB3"/>
    <w:rsid w:val="006E0CE5"/>
    <w:rsid w:val="006E0E52"/>
    <w:rsid w:val="006E101A"/>
    <w:rsid w:val="006E108F"/>
    <w:rsid w:val="006E112C"/>
    <w:rsid w:val="006E148A"/>
    <w:rsid w:val="006E1532"/>
    <w:rsid w:val="006E160D"/>
    <w:rsid w:val="006E1753"/>
    <w:rsid w:val="006E19B0"/>
    <w:rsid w:val="006E1AB4"/>
    <w:rsid w:val="006E1D3D"/>
    <w:rsid w:val="006E1DD4"/>
    <w:rsid w:val="006E1F11"/>
    <w:rsid w:val="006E203A"/>
    <w:rsid w:val="006E2040"/>
    <w:rsid w:val="006E236E"/>
    <w:rsid w:val="006E2376"/>
    <w:rsid w:val="006E2426"/>
    <w:rsid w:val="006E252D"/>
    <w:rsid w:val="006E2645"/>
    <w:rsid w:val="006E2782"/>
    <w:rsid w:val="006E2C0E"/>
    <w:rsid w:val="006E2CD2"/>
    <w:rsid w:val="006E3512"/>
    <w:rsid w:val="006E3746"/>
    <w:rsid w:val="006E380F"/>
    <w:rsid w:val="006E3881"/>
    <w:rsid w:val="006E38C9"/>
    <w:rsid w:val="006E3A24"/>
    <w:rsid w:val="006E3B1C"/>
    <w:rsid w:val="006E3B60"/>
    <w:rsid w:val="006E3C92"/>
    <w:rsid w:val="006E3EB9"/>
    <w:rsid w:val="006E3EC9"/>
    <w:rsid w:val="006E3F54"/>
    <w:rsid w:val="006E3F88"/>
    <w:rsid w:val="006E40D6"/>
    <w:rsid w:val="006E40E0"/>
    <w:rsid w:val="006E4205"/>
    <w:rsid w:val="006E4403"/>
    <w:rsid w:val="006E46DF"/>
    <w:rsid w:val="006E4A48"/>
    <w:rsid w:val="006E4AF2"/>
    <w:rsid w:val="006E4CDB"/>
    <w:rsid w:val="006E4F7C"/>
    <w:rsid w:val="006E500D"/>
    <w:rsid w:val="006E5183"/>
    <w:rsid w:val="006E51D8"/>
    <w:rsid w:val="006E52FC"/>
    <w:rsid w:val="006E5371"/>
    <w:rsid w:val="006E53C4"/>
    <w:rsid w:val="006E53EC"/>
    <w:rsid w:val="006E55F0"/>
    <w:rsid w:val="006E566F"/>
    <w:rsid w:val="006E59AC"/>
    <w:rsid w:val="006E5BFD"/>
    <w:rsid w:val="006E5D6E"/>
    <w:rsid w:val="006E5DA1"/>
    <w:rsid w:val="006E5E28"/>
    <w:rsid w:val="006E5E31"/>
    <w:rsid w:val="006E608F"/>
    <w:rsid w:val="006E61A0"/>
    <w:rsid w:val="006E61F8"/>
    <w:rsid w:val="006E6494"/>
    <w:rsid w:val="006E64DE"/>
    <w:rsid w:val="006E6517"/>
    <w:rsid w:val="006E65E6"/>
    <w:rsid w:val="006E678F"/>
    <w:rsid w:val="006E69D8"/>
    <w:rsid w:val="006E6AF2"/>
    <w:rsid w:val="006E6F4C"/>
    <w:rsid w:val="006E6FED"/>
    <w:rsid w:val="006E7097"/>
    <w:rsid w:val="006E70FD"/>
    <w:rsid w:val="006E716A"/>
    <w:rsid w:val="006E71BE"/>
    <w:rsid w:val="006E72D1"/>
    <w:rsid w:val="006E744F"/>
    <w:rsid w:val="006E7524"/>
    <w:rsid w:val="006E75C1"/>
    <w:rsid w:val="006E77BD"/>
    <w:rsid w:val="006E77EF"/>
    <w:rsid w:val="006E781E"/>
    <w:rsid w:val="006E7925"/>
    <w:rsid w:val="006E7993"/>
    <w:rsid w:val="006E7A21"/>
    <w:rsid w:val="006E7A74"/>
    <w:rsid w:val="006E7D6A"/>
    <w:rsid w:val="006E7EBE"/>
    <w:rsid w:val="006E7F5E"/>
    <w:rsid w:val="006E7FE0"/>
    <w:rsid w:val="006F013C"/>
    <w:rsid w:val="006F0157"/>
    <w:rsid w:val="006F029F"/>
    <w:rsid w:val="006F02BA"/>
    <w:rsid w:val="006F031D"/>
    <w:rsid w:val="006F0367"/>
    <w:rsid w:val="006F03FC"/>
    <w:rsid w:val="006F04FB"/>
    <w:rsid w:val="006F05F3"/>
    <w:rsid w:val="006F0709"/>
    <w:rsid w:val="006F084D"/>
    <w:rsid w:val="006F0B13"/>
    <w:rsid w:val="006F0CDC"/>
    <w:rsid w:val="006F0D42"/>
    <w:rsid w:val="006F0DF8"/>
    <w:rsid w:val="006F0E05"/>
    <w:rsid w:val="006F0F73"/>
    <w:rsid w:val="006F1410"/>
    <w:rsid w:val="006F160A"/>
    <w:rsid w:val="006F1F1D"/>
    <w:rsid w:val="006F202B"/>
    <w:rsid w:val="006F20AE"/>
    <w:rsid w:val="006F2452"/>
    <w:rsid w:val="006F2599"/>
    <w:rsid w:val="006F2CC1"/>
    <w:rsid w:val="006F2CEA"/>
    <w:rsid w:val="006F2D1B"/>
    <w:rsid w:val="006F2D33"/>
    <w:rsid w:val="006F2E08"/>
    <w:rsid w:val="006F2F4F"/>
    <w:rsid w:val="006F3277"/>
    <w:rsid w:val="006F3346"/>
    <w:rsid w:val="006F341A"/>
    <w:rsid w:val="006F34F5"/>
    <w:rsid w:val="006F3526"/>
    <w:rsid w:val="006F36B6"/>
    <w:rsid w:val="006F37BA"/>
    <w:rsid w:val="006F3928"/>
    <w:rsid w:val="006F3A09"/>
    <w:rsid w:val="006F3A78"/>
    <w:rsid w:val="006F3ACC"/>
    <w:rsid w:val="006F3F4A"/>
    <w:rsid w:val="006F414A"/>
    <w:rsid w:val="006F4174"/>
    <w:rsid w:val="006F418E"/>
    <w:rsid w:val="006F43AF"/>
    <w:rsid w:val="006F43DE"/>
    <w:rsid w:val="006F44BD"/>
    <w:rsid w:val="006F4517"/>
    <w:rsid w:val="006F452E"/>
    <w:rsid w:val="006F4622"/>
    <w:rsid w:val="006F463D"/>
    <w:rsid w:val="006F4684"/>
    <w:rsid w:val="006F48BA"/>
    <w:rsid w:val="006F4D12"/>
    <w:rsid w:val="006F4E86"/>
    <w:rsid w:val="006F4E9E"/>
    <w:rsid w:val="006F4F22"/>
    <w:rsid w:val="006F50C7"/>
    <w:rsid w:val="006F5318"/>
    <w:rsid w:val="006F5393"/>
    <w:rsid w:val="006F56E7"/>
    <w:rsid w:val="006F5945"/>
    <w:rsid w:val="006F5AA2"/>
    <w:rsid w:val="006F5BA0"/>
    <w:rsid w:val="006F5BC0"/>
    <w:rsid w:val="006F5D8F"/>
    <w:rsid w:val="006F5F85"/>
    <w:rsid w:val="006F5FBA"/>
    <w:rsid w:val="006F6458"/>
    <w:rsid w:val="006F64B4"/>
    <w:rsid w:val="006F67BD"/>
    <w:rsid w:val="006F682D"/>
    <w:rsid w:val="006F6BE5"/>
    <w:rsid w:val="006F6C0C"/>
    <w:rsid w:val="006F6C84"/>
    <w:rsid w:val="006F6FAC"/>
    <w:rsid w:val="006F7085"/>
    <w:rsid w:val="006F71D6"/>
    <w:rsid w:val="006F73FC"/>
    <w:rsid w:val="006F74A0"/>
    <w:rsid w:val="006F7743"/>
    <w:rsid w:val="006F7781"/>
    <w:rsid w:val="006F792B"/>
    <w:rsid w:val="006F7B88"/>
    <w:rsid w:val="006F7BED"/>
    <w:rsid w:val="006F7C66"/>
    <w:rsid w:val="0070000B"/>
    <w:rsid w:val="0070010F"/>
    <w:rsid w:val="0070014D"/>
    <w:rsid w:val="007002F1"/>
    <w:rsid w:val="00700397"/>
    <w:rsid w:val="00700473"/>
    <w:rsid w:val="00700559"/>
    <w:rsid w:val="00700648"/>
    <w:rsid w:val="00700658"/>
    <w:rsid w:val="00700790"/>
    <w:rsid w:val="00700816"/>
    <w:rsid w:val="00700A84"/>
    <w:rsid w:val="00700B17"/>
    <w:rsid w:val="00700DCE"/>
    <w:rsid w:val="00700E19"/>
    <w:rsid w:val="00700FE2"/>
    <w:rsid w:val="007011E9"/>
    <w:rsid w:val="00701380"/>
    <w:rsid w:val="007015BC"/>
    <w:rsid w:val="00701633"/>
    <w:rsid w:val="00701664"/>
    <w:rsid w:val="007016FC"/>
    <w:rsid w:val="007017C8"/>
    <w:rsid w:val="00701887"/>
    <w:rsid w:val="007018CE"/>
    <w:rsid w:val="00701A9E"/>
    <w:rsid w:val="00701C7D"/>
    <w:rsid w:val="00701CE6"/>
    <w:rsid w:val="00702063"/>
    <w:rsid w:val="007023EE"/>
    <w:rsid w:val="007024E7"/>
    <w:rsid w:val="0070269B"/>
    <w:rsid w:val="007026C6"/>
    <w:rsid w:val="00702752"/>
    <w:rsid w:val="0070290A"/>
    <w:rsid w:val="0070299A"/>
    <w:rsid w:val="00702AF3"/>
    <w:rsid w:val="00702B92"/>
    <w:rsid w:val="00702D5D"/>
    <w:rsid w:val="00703087"/>
    <w:rsid w:val="007031B0"/>
    <w:rsid w:val="007033B7"/>
    <w:rsid w:val="00703401"/>
    <w:rsid w:val="007034F6"/>
    <w:rsid w:val="007036CE"/>
    <w:rsid w:val="00703AD8"/>
    <w:rsid w:val="00703C8D"/>
    <w:rsid w:val="007040E2"/>
    <w:rsid w:val="0070471D"/>
    <w:rsid w:val="007048E0"/>
    <w:rsid w:val="007048E8"/>
    <w:rsid w:val="0070491E"/>
    <w:rsid w:val="00704AFC"/>
    <w:rsid w:val="00704C6D"/>
    <w:rsid w:val="00704D17"/>
    <w:rsid w:val="00704FCB"/>
    <w:rsid w:val="00705003"/>
    <w:rsid w:val="007051D7"/>
    <w:rsid w:val="007051F5"/>
    <w:rsid w:val="00705347"/>
    <w:rsid w:val="00705653"/>
    <w:rsid w:val="00705927"/>
    <w:rsid w:val="007059CF"/>
    <w:rsid w:val="00705AEC"/>
    <w:rsid w:val="00705CB1"/>
    <w:rsid w:val="00705CC4"/>
    <w:rsid w:val="00705D27"/>
    <w:rsid w:val="00705D59"/>
    <w:rsid w:val="00705EA7"/>
    <w:rsid w:val="00705F22"/>
    <w:rsid w:val="00706147"/>
    <w:rsid w:val="0070618B"/>
    <w:rsid w:val="00706206"/>
    <w:rsid w:val="00706238"/>
    <w:rsid w:val="0070634C"/>
    <w:rsid w:val="00706363"/>
    <w:rsid w:val="007063B9"/>
    <w:rsid w:val="00706673"/>
    <w:rsid w:val="00706747"/>
    <w:rsid w:val="00706770"/>
    <w:rsid w:val="00706CF7"/>
    <w:rsid w:val="00706DF0"/>
    <w:rsid w:val="00706E4A"/>
    <w:rsid w:val="00707026"/>
    <w:rsid w:val="00707279"/>
    <w:rsid w:val="0070775A"/>
    <w:rsid w:val="00707875"/>
    <w:rsid w:val="0070795A"/>
    <w:rsid w:val="00707982"/>
    <w:rsid w:val="007079C2"/>
    <w:rsid w:val="00707A6C"/>
    <w:rsid w:val="00707B24"/>
    <w:rsid w:val="00707BFA"/>
    <w:rsid w:val="00707C34"/>
    <w:rsid w:val="00707C8D"/>
    <w:rsid w:val="00707F50"/>
    <w:rsid w:val="00707F60"/>
    <w:rsid w:val="0071007F"/>
    <w:rsid w:val="007102C9"/>
    <w:rsid w:val="007103F2"/>
    <w:rsid w:val="00710424"/>
    <w:rsid w:val="00710474"/>
    <w:rsid w:val="007107E6"/>
    <w:rsid w:val="007108F0"/>
    <w:rsid w:val="00710940"/>
    <w:rsid w:val="007109F8"/>
    <w:rsid w:val="00710EBE"/>
    <w:rsid w:val="00711182"/>
    <w:rsid w:val="00711678"/>
    <w:rsid w:val="007116B0"/>
    <w:rsid w:val="007116F0"/>
    <w:rsid w:val="00711840"/>
    <w:rsid w:val="00711865"/>
    <w:rsid w:val="00711B53"/>
    <w:rsid w:val="00711B70"/>
    <w:rsid w:val="00711BE3"/>
    <w:rsid w:val="00711E34"/>
    <w:rsid w:val="00711ED0"/>
    <w:rsid w:val="00711FF1"/>
    <w:rsid w:val="0071208D"/>
    <w:rsid w:val="00712533"/>
    <w:rsid w:val="0071265F"/>
    <w:rsid w:val="00712753"/>
    <w:rsid w:val="007127AB"/>
    <w:rsid w:val="007127DB"/>
    <w:rsid w:val="007128F9"/>
    <w:rsid w:val="00712A92"/>
    <w:rsid w:val="00712B6C"/>
    <w:rsid w:val="00712C82"/>
    <w:rsid w:val="00712FDD"/>
    <w:rsid w:val="00713070"/>
    <w:rsid w:val="0071333B"/>
    <w:rsid w:val="00713349"/>
    <w:rsid w:val="00713A2E"/>
    <w:rsid w:val="00713A6A"/>
    <w:rsid w:val="00713A6D"/>
    <w:rsid w:val="00713B26"/>
    <w:rsid w:val="00713B89"/>
    <w:rsid w:val="00713C9C"/>
    <w:rsid w:val="00713E85"/>
    <w:rsid w:val="00713EFA"/>
    <w:rsid w:val="00713F58"/>
    <w:rsid w:val="00713FDC"/>
    <w:rsid w:val="00713FED"/>
    <w:rsid w:val="00714A3E"/>
    <w:rsid w:val="00714CAE"/>
    <w:rsid w:val="00714E4B"/>
    <w:rsid w:val="00714F21"/>
    <w:rsid w:val="00714FE0"/>
    <w:rsid w:val="00714FE8"/>
    <w:rsid w:val="007150C1"/>
    <w:rsid w:val="00715124"/>
    <w:rsid w:val="007151F5"/>
    <w:rsid w:val="0071529A"/>
    <w:rsid w:val="00715386"/>
    <w:rsid w:val="007154BB"/>
    <w:rsid w:val="007154FC"/>
    <w:rsid w:val="0071563D"/>
    <w:rsid w:val="00715A69"/>
    <w:rsid w:val="00715AC1"/>
    <w:rsid w:val="0071606E"/>
    <w:rsid w:val="00716270"/>
    <w:rsid w:val="007167D4"/>
    <w:rsid w:val="00716A8E"/>
    <w:rsid w:val="00716B89"/>
    <w:rsid w:val="00716C68"/>
    <w:rsid w:val="00716D7D"/>
    <w:rsid w:val="00716FA2"/>
    <w:rsid w:val="00717185"/>
    <w:rsid w:val="00717282"/>
    <w:rsid w:val="0071740E"/>
    <w:rsid w:val="0071755E"/>
    <w:rsid w:val="00717796"/>
    <w:rsid w:val="007177B3"/>
    <w:rsid w:val="00717967"/>
    <w:rsid w:val="00717A6B"/>
    <w:rsid w:val="00717CAD"/>
    <w:rsid w:val="007200FB"/>
    <w:rsid w:val="00720114"/>
    <w:rsid w:val="007201D4"/>
    <w:rsid w:val="007201D7"/>
    <w:rsid w:val="0072033B"/>
    <w:rsid w:val="00720366"/>
    <w:rsid w:val="007203ED"/>
    <w:rsid w:val="0072045D"/>
    <w:rsid w:val="00720544"/>
    <w:rsid w:val="007206A9"/>
    <w:rsid w:val="00720816"/>
    <w:rsid w:val="007209C4"/>
    <w:rsid w:val="00720A10"/>
    <w:rsid w:val="00720BF7"/>
    <w:rsid w:val="00720CF8"/>
    <w:rsid w:val="0072103E"/>
    <w:rsid w:val="00721301"/>
    <w:rsid w:val="007213C7"/>
    <w:rsid w:val="007217FE"/>
    <w:rsid w:val="0072198D"/>
    <w:rsid w:val="00721A1E"/>
    <w:rsid w:val="00721B03"/>
    <w:rsid w:val="00721CAE"/>
    <w:rsid w:val="00721CB4"/>
    <w:rsid w:val="00721DC6"/>
    <w:rsid w:val="00721EA6"/>
    <w:rsid w:val="007220C9"/>
    <w:rsid w:val="0072219A"/>
    <w:rsid w:val="007221E0"/>
    <w:rsid w:val="00722218"/>
    <w:rsid w:val="0072221F"/>
    <w:rsid w:val="007226DB"/>
    <w:rsid w:val="007227AD"/>
    <w:rsid w:val="00722AAE"/>
    <w:rsid w:val="00722C2D"/>
    <w:rsid w:val="00722C7E"/>
    <w:rsid w:val="00722D33"/>
    <w:rsid w:val="00722D7D"/>
    <w:rsid w:val="00722E6C"/>
    <w:rsid w:val="007231AF"/>
    <w:rsid w:val="007232F6"/>
    <w:rsid w:val="0072351C"/>
    <w:rsid w:val="0072389B"/>
    <w:rsid w:val="00723BE6"/>
    <w:rsid w:val="00723CE0"/>
    <w:rsid w:val="00723E2B"/>
    <w:rsid w:val="00724050"/>
    <w:rsid w:val="007240CD"/>
    <w:rsid w:val="007240E9"/>
    <w:rsid w:val="00724163"/>
    <w:rsid w:val="007243ED"/>
    <w:rsid w:val="007244D3"/>
    <w:rsid w:val="0072456C"/>
    <w:rsid w:val="007245FE"/>
    <w:rsid w:val="00724A0B"/>
    <w:rsid w:val="00724B2C"/>
    <w:rsid w:val="00724C4A"/>
    <w:rsid w:val="00724C56"/>
    <w:rsid w:val="00724CD1"/>
    <w:rsid w:val="0072500B"/>
    <w:rsid w:val="00725079"/>
    <w:rsid w:val="0072516D"/>
    <w:rsid w:val="007252B4"/>
    <w:rsid w:val="00725507"/>
    <w:rsid w:val="007256BD"/>
    <w:rsid w:val="00725776"/>
    <w:rsid w:val="007257F8"/>
    <w:rsid w:val="0072585F"/>
    <w:rsid w:val="00725C62"/>
    <w:rsid w:val="00725F43"/>
    <w:rsid w:val="007261E3"/>
    <w:rsid w:val="0072645A"/>
    <w:rsid w:val="0072649C"/>
    <w:rsid w:val="007265B3"/>
    <w:rsid w:val="007266A5"/>
    <w:rsid w:val="007268C4"/>
    <w:rsid w:val="00726913"/>
    <w:rsid w:val="00726981"/>
    <w:rsid w:val="00726A26"/>
    <w:rsid w:val="00726C88"/>
    <w:rsid w:val="00726DA1"/>
    <w:rsid w:val="00726DE7"/>
    <w:rsid w:val="00726DF2"/>
    <w:rsid w:val="00726E74"/>
    <w:rsid w:val="007272FE"/>
    <w:rsid w:val="007274ED"/>
    <w:rsid w:val="0072757E"/>
    <w:rsid w:val="00727939"/>
    <w:rsid w:val="00727C00"/>
    <w:rsid w:val="00727C08"/>
    <w:rsid w:val="00727F8D"/>
    <w:rsid w:val="007303A0"/>
    <w:rsid w:val="00730443"/>
    <w:rsid w:val="00730498"/>
    <w:rsid w:val="007306ED"/>
    <w:rsid w:val="00730704"/>
    <w:rsid w:val="007307CD"/>
    <w:rsid w:val="007307EE"/>
    <w:rsid w:val="007308B7"/>
    <w:rsid w:val="00730CD5"/>
    <w:rsid w:val="00730EDE"/>
    <w:rsid w:val="00730EE1"/>
    <w:rsid w:val="0073104B"/>
    <w:rsid w:val="007312CB"/>
    <w:rsid w:val="00731483"/>
    <w:rsid w:val="0073156B"/>
    <w:rsid w:val="007315D3"/>
    <w:rsid w:val="00731695"/>
    <w:rsid w:val="007318A9"/>
    <w:rsid w:val="00731B7F"/>
    <w:rsid w:val="00731ED3"/>
    <w:rsid w:val="00732076"/>
    <w:rsid w:val="00732115"/>
    <w:rsid w:val="0073219C"/>
    <w:rsid w:val="007323E3"/>
    <w:rsid w:val="0073269E"/>
    <w:rsid w:val="007326E1"/>
    <w:rsid w:val="007326E7"/>
    <w:rsid w:val="00732DF3"/>
    <w:rsid w:val="00732E3B"/>
    <w:rsid w:val="00732E58"/>
    <w:rsid w:val="007330F3"/>
    <w:rsid w:val="00733153"/>
    <w:rsid w:val="007331E6"/>
    <w:rsid w:val="007336A3"/>
    <w:rsid w:val="007336F6"/>
    <w:rsid w:val="007337D9"/>
    <w:rsid w:val="0073391A"/>
    <w:rsid w:val="00733B0E"/>
    <w:rsid w:val="00733B3E"/>
    <w:rsid w:val="00734660"/>
    <w:rsid w:val="007347E8"/>
    <w:rsid w:val="00734858"/>
    <w:rsid w:val="007348DD"/>
    <w:rsid w:val="00734A5A"/>
    <w:rsid w:val="00734B31"/>
    <w:rsid w:val="00734B44"/>
    <w:rsid w:val="00734BE2"/>
    <w:rsid w:val="00734CA5"/>
    <w:rsid w:val="00734CE1"/>
    <w:rsid w:val="00734D2D"/>
    <w:rsid w:val="00734D64"/>
    <w:rsid w:val="00734D83"/>
    <w:rsid w:val="00734F1F"/>
    <w:rsid w:val="00735255"/>
    <w:rsid w:val="0073532A"/>
    <w:rsid w:val="007355FA"/>
    <w:rsid w:val="00735A54"/>
    <w:rsid w:val="00735AC6"/>
    <w:rsid w:val="00735B85"/>
    <w:rsid w:val="00735FE3"/>
    <w:rsid w:val="00736269"/>
    <w:rsid w:val="007362AE"/>
    <w:rsid w:val="0073658D"/>
    <w:rsid w:val="007365D4"/>
    <w:rsid w:val="007367E9"/>
    <w:rsid w:val="0073692F"/>
    <w:rsid w:val="007369BD"/>
    <w:rsid w:val="00736A49"/>
    <w:rsid w:val="00736B53"/>
    <w:rsid w:val="00736BAC"/>
    <w:rsid w:val="00736C84"/>
    <w:rsid w:val="00736CE3"/>
    <w:rsid w:val="00736E97"/>
    <w:rsid w:val="00736EF1"/>
    <w:rsid w:val="00737207"/>
    <w:rsid w:val="0073748B"/>
    <w:rsid w:val="0073749C"/>
    <w:rsid w:val="007376E1"/>
    <w:rsid w:val="00737A86"/>
    <w:rsid w:val="00737D8D"/>
    <w:rsid w:val="00737E28"/>
    <w:rsid w:val="00737EE8"/>
    <w:rsid w:val="00740269"/>
    <w:rsid w:val="00740280"/>
    <w:rsid w:val="00740289"/>
    <w:rsid w:val="00740373"/>
    <w:rsid w:val="00740391"/>
    <w:rsid w:val="007405F6"/>
    <w:rsid w:val="00740638"/>
    <w:rsid w:val="00740655"/>
    <w:rsid w:val="007408D8"/>
    <w:rsid w:val="007409C6"/>
    <w:rsid w:val="00740A34"/>
    <w:rsid w:val="00740C2C"/>
    <w:rsid w:val="00740CD5"/>
    <w:rsid w:val="00740DAA"/>
    <w:rsid w:val="0074113E"/>
    <w:rsid w:val="00741360"/>
    <w:rsid w:val="007415FC"/>
    <w:rsid w:val="00741A15"/>
    <w:rsid w:val="00741A7D"/>
    <w:rsid w:val="00741C29"/>
    <w:rsid w:val="00741F11"/>
    <w:rsid w:val="00742142"/>
    <w:rsid w:val="0074218A"/>
    <w:rsid w:val="007421E0"/>
    <w:rsid w:val="007425B0"/>
    <w:rsid w:val="00742B94"/>
    <w:rsid w:val="00742D01"/>
    <w:rsid w:val="00742D29"/>
    <w:rsid w:val="00742DA1"/>
    <w:rsid w:val="00742EFD"/>
    <w:rsid w:val="007430BB"/>
    <w:rsid w:val="0074310B"/>
    <w:rsid w:val="007431AB"/>
    <w:rsid w:val="007434D9"/>
    <w:rsid w:val="007435FA"/>
    <w:rsid w:val="007436CE"/>
    <w:rsid w:val="00743780"/>
    <w:rsid w:val="00743888"/>
    <w:rsid w:val="00743A61"/>
    <w:rsid w:val="00743AFB"/>
    <w:rsid w:val="00743E57"/>
    <w:rsid w:val="00743FE4"/>
    <w:rsid w:val="0074422D"/>
    <w:rsid w:val="0074425F"/>
    <w:rsid w:val="00744774"/>
    <w:rsid w:val="00744838"/>
    <w:rsid w:val="007449BF"/>
    <w:rsid w:val="00744AB7"/>
    <w:rsid w:val="00744BB8"/>
    <w:rsid w:val="00744DF4"/>
    <w:rsid w:val="00744F12"/>
    <w:rsid w:val="00744FC4"/>
    <w:rsid w:val="007452E3"/>
    <w:rsid w:val="0074537C"/>
    <w:rsid w:val="007454F4"/>
    <w:rsid w:val="0074591A"/>
    <w:rsid w:val="0074592D"/>
    <w:rsid w:val="00745A65"/>
    <w:rsid w:val="007461DF"/>
    <w:rsid w:val="00746203"/>
    <w:rsid w:val="0074624E"/>
    <w:rsid w:val="007463E8"/>
    <w:rsid w:val="007468DE"/>
    <w:rsid w:val="00746A00"/>
    <w:rsid w:val="00746D01"/>
    <w:rsid w:val="007470E3"/>
    <w:rsid w:val="00747286"/>
    <w:rsid w:val="00747388"/>
    <w:rsid w:val="00747501"/>
    <w:rsid w:val="0074756C"/>
    <w:rsid w:val="007475AE"/>
    <w:rsid w:val="0074775F"/>
    <w:rsid w:val="00747CF8"/>
    <w:rsid w:val="00747EE6"/>
    <w:rsid w:val="00747FBF"/>
    <w:rsid w:val="00747FFA"/>
    <w:rsid w:val="0074B2FF"/>
    <w:rsid w:val="00750005"/>
    <w:rsid w:val="00750037"/>
    <w:rsid w:val="0075016A"/>
    <w:rsid w:val="0075060D"/>
    <w:rsid w:val="007507C4"/>
    <w:rsid w:val="00750A2A"/>
    <w:rsid w:val="00750B84"/>
    <w:rsid w:val="00750BD7"/>
    <w:rsid w:val="00750C42"/>
    <w:rsid w:val="007510B4"/>
    <w:rsid w:val="0075135B"/>
    <w:rsid w:val="0075138F"/>
    <w:rsid w:val="0075144A"/>
    <w:rsid w:val="007514E0"/>
    <w:rsid w:val="007518B7"/>
    <w:rsid w:val="00751AA0"/>
    <w:rsid w:val="00751C8F"/>
    <w:rsid w:val="00751E87"/>
    <w:rsid w:val="00751FBD"/>
    <w:rsid w:val="0075219A"/>
    <w:rsid w:val="00752376"/>
    <w:rsid w:val="00752763"/>
    <w:rsid w:val="00752796"/>
    <w:rsid w:val="00752883"/>
    <w:rsid w:val="00752961"/>
    <w:rsid w:val="00752BF7"/>
    <w:rsid w:val="00752C74"/>
    <w:rsid w:val="00752D28"/>
    <w:rsid w:val="00752D91"/>
    <w:rsid w:val="00752E6E"/>
    <w:rsid w:val="00752E6F"/>
    <w:rsid w:val="00752EDE"/>
    <w:rsid w:val="00753080"/>
    <w:rsid w:val="0075309D"/>
    <w:rsid w:val="0075326A"/>
    <w:rsid w:val="0075330C"/>
    <w:rsid w:val="0075340B"/>
    <w:rsid w:val="0075390E"/>
    <w:rsid w:val="00753977"/>
    <w:rsid w:val="00753B70"/>
    <w:rsid w:val="00753BC6"/>
    <w:rsid w:val="00753C72"/>
    <w:rsid w:val="00753E55"/>
    <w:rsid w:val="00754032"/>
    <w:rsid w:val="00754225"/>
    <w:rsid w:val="007542EC"/>
    <w:rsid w:val="00754325"/>
    <w:rsid w:val="00754344"/>
    <w:rsid w:val="007543AB"/>
    <w:rsid w:val="007543CA"/>
    <w:rsid w:val="007545C5"/>
    <w:rsid w:val="007545FE"/>
    <w:rsid w:val="00754609"/>
    <w:rsid w:val="00754AE1"/>
    <w:rsid w:val="00754F44"/>
    <w:rsid w:val="00755133"/>
    <w:rsid w:val="00755173"/>
    <w:rsid w:val="0075524C"/>
    <w:rsid w:val="007553C0"/>
    <w:rsid w:val="007553E4"/>
    <w:rsid w:val="00755594"/>
    <w:rsid w:val="007555E0"/>
    <w:rsid w:val="0075561C"/>
    <w:rsid w:val="00755683"/>
    <w:rsid w:val="007556A3"/>
    <w:rsid w:val="0075591B"/>
    <w:rsid w:val="007559D1"/>
    <w:rsid w:val="00755B1F"/>
    <w:rsid w:val="00755BD1"/>
    <w:rsid w:val="00755C74"/>
    <w:rsid w:val="00755FA5"/>
    <w:rsid w:val="00755FEF"/>
    <w:rsid w:val="00756141"/>
    <w:rsid w:val="0075634E"/>
    <w:rsid w:val="00756547"/>
    <w:rsid w:val="00756560"/>
    <w:rsid w:val="0075657E"/>
    <w:rsid w:val="0075667B"/>
    <w:rsid w:val="00756709"/>
    <w:rsid w:val="007568A1"/>
    <w:rsid w:val="007569ED"/>
    <w:rsid w:val="00756A16"/>
    <w:rsid w:val="00756A1B"/>
    <w:rsid w:val="00756B78"/>
    <w:rsid w:val="00756C8A"/>
    <w:rsid w:val="00756D91"/>
    <w:rsid w:val="00756F36"/>
    <w:rsid w:val="00757257"/>
    <w:rsid w:val="0075761F"/>
    <w:rsid w:val="00757802"/>
    <w:rsid w:val="00757C12"/>
    <w:rsid w:val="00757F74"/>
    <w:rsid w:val="00757FA6"/>
    <w:rsid w:val="007600F0"/>
    <w:rsid w:val="007602EF"/>
    <w:rsid w:val="00760395"/>
    <w:rsid w:val="007603D7"/>
    <w:rsid w:val="007604C1"/>
    <w:rsid w:val="00760611"/>
    <w:rsid w:val="007606E6"/>
    <w:rsid w:val="00760915"/>
    <w:rsid w:val="007609C4"/>
    <w:rsid w:val="00760BE8"/>
    <w:rsid w:val="00760DE5"/>
    <w:rsid w:val="00760E0C"/>
    <w:rsid w:val="00760E93"/>
    <w:rsid w:val="00760F3E"/>
    <w:rsid w:val="0076120F"/>
    <w:rsid w:val="00761612"/>
    <w:rsid w:val="00761731"/>
    <w:rsid w:val="007617DC"/>
    <w:rsid w:val="007618D6"/>
    <w:rsid w:val="007618E7"/>
    <w:rsid w:val="00761BA0"/>
    <w:rsid w:val="00761BB4"/>
    <w:rsid w:val="00761EAF"/>
    <w:rsid w:val="007620C7"/>
    <w:rsid w:val="007621AC"/>
    <w:rsid w:val="00762242"/>
    <w:rsid w:val="007622E3"/>
    <w:rsid w:val="0076234C"/>
    <w:rsid w:val="00762376"/>
    <w:rsid w:val="00762463"/>
    <w:rsid w:val="00762476"/>
    <w:rsid w:val="00762639"/>
    <w:rsid w:val="00762835"/>
    <w:rsid w:val="00762FCD"/>
    <w:rsid w:val="00763200"/>
    <w:rsid w:val="007633DE"/>
    <w:rsid w:val="0076349C"/>
    <w:rsid w:val="0076363E"/>
    <w:rsid w:val="00763679"/>
    <w:rsid w:val="0076368A"/>
    <w:rsid w:val="00763B0D"/>
    <w:rsid w:val="00763B1E"/>
    <w:rsid w:val="00763C96"/>
    <w:rsid w:val="00763CD3"/>
    <w:rsid w:val="00763F32"/>
    <w:rsid w:val="00763FEF"/>
    <w:rsid w:val="007640BE"/>
    <w:rsid w:val="00764198"/>
    <w:rsid w:val="0076424C"/>
    <w:rsid w:val="0076426D"/>
    <w:rsid w:val="0076455D"/>
    <w:rsid w:val="00764A50"/>
    <w:rsid w:val="00764A65"/>
    <w:rsid w:val="00764AE8"/>
    <w:rsid w:val="00764AED"/>
    <w:rsid w:val="00764DB6"/>
    <w:rsid w:val="00764DBC"/>
    <w:rsid w:val="007650D9"/>
    <w:rsid w:val="0076529B"/>
    <w:rsid w:val="007652E7"/>
    <w:rsid w:val="0076535A"/>
    <w:rsid w:val="00765363"/>
    <w:rsid w:val="00765380"/>
    <w:rsid w:val="007654EA"/>
    <w:rsid w:val="0076551B"/>
    <w:rsid w:val="007656FC"/>
    <w:rsid w:val="007658F0"/>
    <w:rsid w:val="00765921"/>
    <w:rsid w:val="00765BA8"/>
    <w:rsid w:val="00765DDF"/>
    <w:rsid w:val="00765F17"/>
    <w:rsid w:val="007660F7"/>
    <w:rsid w:val="0076619A"/>
    <w:rsid w:val="0076638F"/>
    <w:rsid w:val="00766403"/>
    <w:rsid w:val="0076664B"/>
    <w:rsid w:val="00766794"/>
    <w:rsid w:val="00766B55"/>
    <w:rsid w:val="00766C18"/>
    <w:rsid w:val="00766C55"/>
    <w:rsid w:val="00766E98"/>
    <w:rsid w:val="00767367"/>
    <w:rsid w:val="00767398"/>
    <w:rsid w:val="007676D5"/>
    <w:rsid w:val="007676F9"/>
    <w:rsid w:val="00767776"/>
    <w:rsid w:val="0076795B"/>
    <w:rsid w:val="00767A9B"/>
    <w:rsid w:val="00767AF5"/>
    <w:rsid w:val="00767B8C"/>
    <w:rsid w:val="00767C67"/>
    <w:rsid w:val="00767DD6"/>
    <w:rsid w:val="00767E92"/>
    <w:rsid w:val="00770042"/>
    <w:rsid w:val="00770110"/>
    <w:rsid w:val="00770285"/>
    <w:rsid w:val="00770327"/>
    <w:rsid w:val="00770843"/>
    <w:rsid w:val="007708AE"/>
    <w:rsid w:val="00770BC3"/>
    <w:rsid w:val="00770E6B"/>
    <w:rsid w:val="00770E6F"/>
    <w:rsid w:val="00770EA1"/>
    <w:rsid w:val="00771509"/>
    <w:rsid w:val="007715A7"/>
    <w:rsid w:val="00771650"/>
    <w:rsid w:val="0077172E"/>
    <w:rsid w:val="00771900"/>
    <w:rsid w:val="0077191D"/>
    <w:rsid w:val="00771A0E"/>
    <w:rsid w:val="00771AB7"/>
    <w:rsid w:val="00771B72"/>
    <w:rsid w:val="00771C46"/>
    <w:rsid w:val="0077227D"/>
    <w:rsid w:val="007722DE"/>
    <w:rsid w:val="0077264B"/>
    <w:rsid w:val="0077270B"/>
    <w:rsid w:val="007728D5"/>
    <w:rsid w:val="00772BE6"/>
    <w:rsid w:val="00772DFC"/>
    <w:rsid w:val="00772E2A"/>
    <w:rsid w:val="00772FDE"/>
    <w:rsid w:val="0077306F"/>
    <w:rsid w:val="00773098"/>
    <w:rsid w:val="0077311D"/>
    <w:rsid w:val="00773274"/>
    <w:rsid w:val="007732CD"/>
    <w:rsid w:val="007733B6"/>
    <w:rsid w:val="0077355D"/>
    <w:rsid w:val="00773705"/>
    <w:rsid w:val="00773CDD"/>
    <w:rsid w:val="00773D3D"/>
    <w:rsid w:val="00773E2A"/>
    <w:rsid w:val="00773E45"/>
    <w:rsid w:val="00773EE9"/>
    <w:rsid w:val="00774102"/>
    <w:rsid w:val="007742E2"/>
    <w:rsid w:val="00774333"/>
    <w:rsid w:val="0077447E"/>
    <w:rsid w:val="00774739"/>
    <w:rsid w:val="0077478E"/>
    <w:rsid w:val="00774B01"/>
    <w:rsid w:val="00774B6B"/>
    <w:rsid w:val="00774DB3"/>
    <w:rsid w:val="007750C1"/>
    <w:rsid w:val="00775125"/>
    <w:rsid w:val="00775183"/>
    <w:rsid w:val="007751B0"/>
    <w:rsid w:val="00775406"/>
    <w:rsid w:val="0077554F"/>
    <w:rsid w:val="00775635"/>
    <w:rsid w:val="00775716"/>
    <w:rsid w:val="00775740"/>
    <w:rsid w:val="007757C6"/>
    <w:rsid w:val="007759A3"/>
    <w:rsid w:val="00775B4D"/>
    <w:rsid w:val="00775B9D"/>
    <w:rsid w:val="00775C43"/>
    <w:rsid w:val="00775CD8"/>
    <w:rsid w:val="00775E57"/>
    <w:rsid w:val="00776234"/>
    <w:rsid w:val="0077648B"/>
    <w:rsid w:val="0077667B"/>
    <w:rsid w:val="00776840"/>
    <w:rsid w:val="007768A3"/>
    <w:rsid w:val="00776A47"/>
    <w:rsid w:val="00776AEB"/>
    <w:rsid w:val="00776E9D"/>
    <w:rsid w:val="00777012"/>
    <w:rsid w:val="00777030"/>
    <w:rsid w:val="00777275"/>
    <w:rsid w:val="00777308"/>
    <w:rsid w:val="0077769D"/>
    <w:rsid w:val="0077770F"/>
    <w:rsid w:val="00777A04"/>
    <w:rsid w:val="00777CAD"/>
    <w:rsid w:val="00777DC9"/>
    <w:rsid w:val="0078009E"/>
    <w:rsid w:val="007801B9"/>
    <w:rsid w:val="0078024E"/>
    <w:rsid w:val="0078025A"/>
    <w:rsid w:val="007802DA"/>
    <w:rsid w:val="00780388"/>
    <w:rsid w:val="007803F3"/>
    <w:rsid w:val="00780B11"/>
    <w:rsid w:val="00780C39"/>
    <w:rsid w:val="00780ECF"/>
    <w:rsid w:val="00780F00"/>
    <w:rsid w:val="007812BE"/>
    <w:rsid w:val="007813A1"/>
    <w:rsid w:val="0078178A"/>
    <w:rsid w:val="0078179B"/>
    <w:rsid w:val="00781C0A"/>
    <w:rsid w:val="00781E71"/>
    <w:rsid w:val="00781F55"/>
    <w:rsid w:val="0078200B"/>
    <w:rsid w:val="0078220B"/>
    <w:rsid w:val="0078226B"/>
    <w:rsid w:val="007822BA"/>
    <w:rsid w:val="007829FE"/>
    <w:rsid w:val="00782B92"/>
    <w:rsid w:val="00782D92"/>
    <w:rsid w:val="00782E52"/>
    <w:rsid w:val="00782E9A"/>
    <w:rsid w:val="00782F94"/>
    <w:rsid w:val="00783018"/>
    <w:rsid w:val="007830D0"/>
    <w:rsid w:val="007831D8"/>
    <w:rsid w:val="00783299"/>
    <w:rsid w:val="007832C6"/>
    <w:rsid w:val="0078332F"/>
    <w:rsid w:val="00783495"/>
    <w:rsid w:val="00783671"/>
    <w:rsid w:val="00783A06"/>
    <w:rsid w:val="00783C6D"/>
    <w:rsid w:val="00783D41"/>
    <w:rsid w:val="00783EE7"/>
    <w:rsid w:val="00784069"/>
    <w:rsid w:val="00784122"/>
    <w:rsid w:val="00784435"/>
    <w:rsid w:val="007844DB"/>
    <w:rsid w:val="007845F0"/>
    <w:rsid w:val="00784714"/>
    <w:rsid w:val="00784747"/>
    <w:rsid w:val="0078483E"/>
    <w:rsid w:val="00784989"/>
    <w:rsid w:val="00784D87"/>
    <w:rsid w:val="00784E59"/>
    <w:rsid w:val="00784EFC"/>
    <w:rsid w:val="007850FE"/>
    <w:rsid w:val="007851EF"/>
    <w:rsid w:val="007851F5"/>
    <w:rsid w:val="007855CC"/>
    <w:rsid w:val="007855F4"/>
    <w:rsid w:val="007856B8"/>
    <w:rsid w:val="00785AE9"/>
    <w:rsid w:val="00785BFD"/>
    <w:rsid w:val="00786289"/>
    <w:rsid w:val="0078630D"/>
    <w:rsid w:val="007864BD"/>
    <w:rsid w:val="0078672B"/>
    <w:rsid w:val="007867B5"/>
    <w:rsid w:val="007868F9"/>
    <w:rsid w:val="00786AC8"/>
    <w:rsid w:val="00786D71"/>
    <w:rsid w:val="00786E58"/>
    <w:rsid w:val="00786EEB"/>
    <w:rsid w:val="00786FB4"/>
    <w:rsid w:val="0078714A"/>
    <w:rsid w:val="0078725B"/>
    <w:rsid w:val="007875E0"/>
    <w:rsid w:val="00787782"/>
    <w:rsid w:val="00787797"/>
    <w:rsid w:val="007877BC"/>
    <w:rsid w:val="00787867"/>
    <w:rsid w:val="00787990"/>
    <w:rsid w:val="007879FB"/>
    <w:rsid w:val="00790017"/>
    <w:rsid w:val="007900E6"/>
    <w:rsid w:val="007903B4"/>
    <w:rsid w:val="0079044A"/>
    <w:rsid w:val="007905F2"/>
    <w:rsid w:val="0079070B"/>
    <w:rsid w:val="00790868"/>
    <w:rsid w:val="0079091F"/>
    <w:rsid w:val="00790CBD"/>
    <w:rsid w:val="00790CDF"/>
    <w:rsid w:val="00790F6A"/>
    <w:rsid w:val="00791036"/>
    <w:rsid w:val="0079123A"/>
    <w:rsid w:val="007913AD"/>
    <w:rsid w:val="007913BA"/>
    <w:rsid w:val="00791636"/>
    <w:rsid w:val="007919A0"/>
    <w:rsid w:val="00791A48"/>
    <w:rsid w:val="00791A49"/>
    <w:rsid w:val="00791CBE"/>
    <w:rsid w:val="00791D03"/>
    <w:rsid w:val="00791F0B"/>
    <w:rsid w:val="00791F4B"/>
    <w:rsid w:val="00791FD3"/>
    <w:rsid w:val="0079202D"/>
    <w:rsid w:val="007920C6"/>
    <w:rsid w:val="007921FB"/>
    <w:rsid w:val="007922B3"/>
    <w:rsid w:val="0079238F"/>
    <w:rsid w:val="007923E7"/>
    <w:rsid w:val="00792470"/>
    <w:rsid w:val="0079285D"/>
    <w:rsid w:val="00792A03"/>
    <w:rsid w:val="00792BCA"/>
    <w:rsid w:val="00792BD1"/>
    <w:rsid w:val="00792E22"/>
    <w:rsid w:val="00793478"/>
    <w:rsid w:val="00793521"/>
    <w:rsid w:val="00793687"/>
    <w:rsid w:val="00793794"/>
    <w:rsid w:val="00793A27"/>
    <w:rsid w:val="00793BCF"/>
    <w:rsid w:val="00793CE4"/>
    <w:rsid w:val="00793DA2"/>
    <w:rsid w:val="00794065"/>
    <w:rsid w:val="0079442E"/>
    <w:rsid w:val="0079448A"/>
    <w:rsid w:val="007944E1"/>
    <w:rsid w:val="00794889"/>
    <w:rsid w:val="00794980"/>
    <w:rsid w:val="00794C10"/>
    <w:rsid w:val="00794C71"/>
    <w:rsid w:val="00794DC0"/>
    <w:rsid w:val="00794F16"/>
    <w:rsid w:val="00794F23"/>
    <w:rsid w:val="00795237"/>
    <w:rsid w:val="007952DA"/>
    <w:rsid w:val="00795453"/>
    <w:rsid w:val="007955D9"/>
    <w:rsid w:val="00795AEF"/>
    <w:rsid w:val="0079602F"/>
    <w:rsid w:val="007961D5"/>
    <w:rsid w:val="007962AE"/>
    <w:rsid w:val="007962C3"/>
    <w:rsid w:val="00796372"/>
    <w:rsid w:val="0079648E"/>
    <w:rsid w:val="0079684C"/>
    <w:rsid w:val="00796DDC"/>
    <w:rsid w:val="00796F1A"/>
    <w:rsid w:val="00796F53"/>
    <w:rsid w:val="00796FB6"/>
    <w:rsid w:val="00797336"/>
    <w:rsid w:val="007973F4"/>
    <w:rsid w:val="007975E4"/>
    <w:rsid w:val="007976BA"/>
    <w:rsid w:val="0079774B"/>
    <w:rsid w:val="007978DB"/>
    <w:rsid w:val="0079790B"/>
    <w:rsid w:val="0079796C"/>
    <w:rsid w:val="00797CFC"/>
    <w:rsid w:val="00797E38"/>
    <w:rsid w:val="00797F67"/>
    <w:rsid w:val="007A0344"/>
    <w:rsid w:val="007A0414"/>
    <w:rsid w:val="007A04D9"/>
    <w:rsid w:val="007A06D8"/>
    <w:rsid w:val="007A0781"/>
    <w:rsid w:val="007A0DA0"/>
    <w:rsid w:val="007A0EA0"/>
    <w:rsid w:val="007A105C"/>
    <w:rsid w:val="007A1088"/>
    <w:rsid w:val="007A12DE"/>
    <w:rsid w:val="007A130F"/>
    <w:rsid w:val="007A1470"/>
    <w:rsid w:val="007A1661"/>
    <w:rsid w:val="007A1B08"/>
    <w:rsid w:val="007A1C2B"/>
    <w:rsid w:val="007A1EEA"/>
    <w:rsid w:val="007A1F02"/>
    <w:rsid w:val="007A1F77"/>
    <w:rsid w:val="007A1F7E"/>
    <w:rsid w:val="007A2010"/>
    <w:rsid w:val="007A2129"/>
    <w:rsid w:val="007A223D"/>
    <w:rsid w:val="007A225E"/>
    <w:rsid w:val="007A2340"/>
    <w:rsid w:val="007A2378"/>
    <w:rsid w:val="007A23A3"/>
    <w:rsid w:val="007A24AF"/>
    <w:rsid w:val="007A24FC"/>
    <w:rsid w:val="007A2734"/>
    <w:rsid w:val="007A27B5"/>
    <w:rsid w:val="007A282C"/>
    <w:rsid w:val="007A287D"/>
    <w:rsid w:val="007A2D7B"/>
    <w:rsid w:val="007A2E57"/>
    <w:rsid w:val="007A2F69"/>
    <w:rsid w:val="007A3322"/>
    <w:rsid w:val="007A33F3"/>
    <w:rsid w:val="007A352E"/>
    <w:rsid w:val="007A3637"/>
    <w:rsid w:val="007A3740"/>
    <w:rsid w:val="007A374F"/>
    <w:rsid w:val="007A3BFB"/>
    <w:rsid w:val="007A3C26"/>
    <w:rsid w:val="007A3E4F"/>
    <w:rsid w:val="007A4115"/>
    <w:rsid w:val="007A427B"/>
    <w:rsid w:val="007A4412"/>
    <w:rsid w:val="007A4460"/>
    <w:rsid w:val="007A466D"/>
    <w:rsid w:val="007A469B"/>
    <w:rsid w:val="007A4B50"/>
    <w:rsid w:val="007A4D7F"/>
    <w:rsid w:val="007A4E14"/>
    <w:rsid w:val="007A5083"/>
    <w:rsid w:val="007A51C9"/>
    <w:rsid w:val="007A524E"/>
    <w:rsid w:val="007A52C3"/>
    <w:rsid w:val="007A5507"/>
    <w:rsid w:val="007A5579"/>
    <w:rsid w:val="007A5625"/>
    <w:rsid w:val="007A572C"/>
    <w:rsid w:val="007A57DF"/>
    <w:rsid w:val="007A5A24"/>
    <w:rsid w:val="007A5A55"/>
    <w:rsid w:val="007A5D0E"/>
    <w:rsid w:val="007A5D66"/>
    <w:rsid w:val="007A5DD8"/>
    <w:rsid w:val="007A6034"/>
    <w:rsid w:val="007A6154"/>
    <w:rsid w:val="007A62E6"/>
    <w:rsid w:val="007A644D"/>
    <w:rsid w:val="007A693A"/>
    <w:rsid w:val="007A6DCF"/>
    <w:rsid w:val="007A701D"/>
    <w:rsid w:val="007A7077"/>
    <w:rsid w:val="007A70EA"/>
    <w:rsid w:val="007A7223"/>
    <w:rsid w:val="007A730D"/>
    <w:rsid w:val="007A7378"/>
    <w:rsid w:val="007A7381"/>
    <w:rsid w:val="007A7400"/>
    <w:rsid w:val="007A7457"/>
    <w:rsid w:val="007A74F5"/>
    <w:rsid w:val="007A75BC"/>
    <w:rsid w:val="007A7631"/>
    <w:rsid w:val="007A7A7B"/>
    <w:rsid w:val="007A7AD5"/>
    <w:rsid w:val="007A7C9E"/>
    <w:rsid w:val="007B00A2"/>
    <w:rsid w:val="007B0247"/>
    <w:rsid w:val="007B027E"/>
    <w:rsid w:val="007B041F"/>
    <w:rsid w:val="007B0432"/>
    <w:rsid w:val="007B0558"/>
    <w:rsid w:val="007B059A"/>
    <w:rsid w:val="007B06C3"/>
    <w:rsid w:val="007B06F7"/>
    <w:rsid w:val="007B0899"/>
    <w:rsid w:val="007B0A96"/>
    <w:rsid w:val="007B0B35"/>
    <w:rsid w:val="007B0BA1"/>
    <w:rsid w:val="007B0C04"/>
    <w:rsid w:val="007B0CEB"/>
    <w:rsid w:val="007B0E91"/>
    <w:rsid w:val="007B103B"/>
    <w:rsid w:val="007B10C2"/>
    <w:rsid w:val="007B10EC"/>
    <w:rsid w:val="007B11A7"/>
    <w:rsid w:val="007B1241"/>
    <w:rsid w:val="007B1264"/>
    <w:rsid w:val="007B13B7"/>
    <w:rsid w:val="007B159E"/>
    <w:rsid w:val="007B16B4"/>
    <w:rsid w:val="007B1ABA"/>
    <w:rsid w:val="007B1C88"/>
    <w:rsid w:val="007B1D14"/>
    <w:rsid w:val="007B1D6E"/>
    <w:rsid w:val="007B1D97"/>
    <w:rsid w:val="007B1F9B"/>
    <w:rsid w:val="007B1FDF"/>
    <w:rsid w:val="007B2095"/>
    <w:rsid w:val="007B22F7"/>
    <w:rsid w:val="007B23D1"/>
    <w:rsid w:val="007B2669"/>
    <w:rsid w:val="007B2BA6"/>
    <w:rsid w:val="007B2CA0"/>
    <w:rsid w:val="007B312E"/>
    <w:rsid w:val="007B3134"/>
    <w:rsid w:val="007B3203"/>
    <w:rsid w:val="007B3225"/>
    <w:rsid w:val="007B327C"/>
    <w:rsid w:val="007B3455"/>
    <w:rsid w:val="007B3B11"/>
    <w:rsid w:val="007B3B9D"/>
    <w:rsid w:val="007B3CE7"/>
    <w:rsid w:val="007B3DF5"/>
    <w:rsid w:val="007B41B8"/>
    <w:rsid w:val="007B431B"/>
    <w:rsid w:val="007B458A"/>
    <w:rsid w:val="007B4712"/>
    <w:rsid w:val="007B4BA4"/>
    <w:rsid w:val="007B4F73"/>
    <w:rsid w:val="007B5145"/>
    <w:rsid w:val="007B57FE"/>
    <w:rsid w:val="007B5880"/>
    <w:rsid w:val="007B5935"/>
    <w:rsid w:val="007B5B14"/>
    <w:rsid w:val="007B5CBB"/>
    <w:rsid w:val="007B5CC7"/>
    <w:rsid w:val="007B5D6C"/>
    <w:rsid w:val="007B5DA7"/>
    <w:rsid w:val="007B5E8A"/>
    <w:rsid w:val="007B5EE9"/>
    <w:rsid w:val="007B5EF7"/>
    <w:rsid w:val="007B60BD"/>
    <w:rsid w:val="007B6417"/>
    <w:rsid w:val="007B64F3"/>
    <w:rsid w:val="007B6566"/>
    <w:rsid w:val="007B65B1"/>
    <w:rsid w:val="007B6810"/>
    <w:rsid w:val="007B6844"/>
    <w:rsid w:val="007B68F8"/>
    <w:rsid w:val="007B69C0"/>
    <w:rsid w:val="007B6B5B"/>
    <w:rsid w:val="007B6BCC"/>
    <w:rsid w:val="007B6EFB"/>
    <w:rsid w:val="007B6F89"/>
    <w:rsid w:val="007B6FBD"/>
    <w:rsid w:val="007B7261"/>
    <w:rsid w:val="007B74C5"/>
    <w:rsid w:val="007B74DB"/>
    <w:rsid w:val="007B755C"/>
    <w:rsid w:val="007B76BF"/>
    <w:rsid w:val="007B784B"/>
    <w:rsid w:val="007B784C"/>
    <w:rsid w:val="007B7904"/>
    <w:rsid w:val="007B79D7"/>
    <w:rsid w:val="007B7A17"/>
    <w:rsid w:val="007B7CDB"/>
    <w:rsid w:val="007B7F14"/>
    <w:rsid w:val="007B7F71"/>
    <w:rsid w:val="007C009E"/>
    <w:rsid w:val="007C01FD"/>
    <w:rsid w:val="007C0224"/>
    <w:rsid w:val="007C0305"/>
    <w:rsid w:val="007C04C5"/>
    <w:rsid w:val="007C04F0"/>
    <w:rsid w:val="007C066E"/>
    <w:rsid w:val="007C067A"/>
    <w:rsid w:val="007C070B"/>
    <w:rsid w:val="007C0870"/>
    <w:rsid w:val="007C0A8F"/>
    <w:rsid w:val="007C0C6C"/>
    <w:rsid w:val="007C0C99"/>
    <w:rsid w:val="007C0DFE"/>
    <w:rsid w:val="007C0E1D"/>
    <w:rsid w:val="007C0FDC"/>
    <w:rsid w:val="007C1128"/>
    <w:rsid w:val="007C133E"/>
    <w:rsid w:val="007C13A0"/>
    <w:rsid w:val="007C1517"/>
    <w:rsid w:val="007C15B1"/>
    <w:rsid w:val="007C171E"/>
    <w:rsid w:val="007C1797"/>
    <w:rsid w:val="007C17F2"/>
    <w:rsid w:val="007C17F9"/>
    <w:rsid w:val="007C19CA"/>
    <w:rsid w:val="007C1A8A"/>
    <w:rsid w:val="007C1B67"/>
    <w:rsid w:val="007C2099"/>
    <w:rsid w:val="007C2153"/>
    <w:rsid w:val="007C2193"/>
    <w:rsid w:val="007C21C3"/>
    <w:rsid w:val="007C222D"/>
    <w:rsid w:val="007C22CC"/>
    <w:rsid w:val="007C2EF4"/>
    <w:rsid w:val="007C2F43"/>
    <w:rsid w:val="007C2F6C"/>
    <w:rsid w:val="007C306E"/>
    <w:rsid w:val="007C3137"/>
    <w:rsid w:val="007C34D2"/>
    <w:rsid w:val="007C34DE"/>
    <w:rsid w:val="007C3674"/>
    <w:rsid w:val="007C3764"/>
    <w:rsid w:val="007C384F"/>
    <w:rsid w:val="007C3C29"/>
    <w:rsid w:val="007C3DED"/>
    <w:rsid w:val="007C3FEC"/>
    <w:rsid w:val="007C41F6"/>
    <w:rsid w:val="007C4381"/>
    <w:rsid w:val="007C440B"/>
    <w:rsid w:val="007C4483"/>
    <w:rsid w:val="007C456B"/>
    <w:rsid w:val="007C4603"/>
    <w:rsid w:val="007C48BC"/>
    <w:rsid w:val="007C48E2"/>
    <w:rsid w:val="007C4CC8"/>
    <w:rsid w:val="007C4F52"/>
    <w:rsid w:val="007C506E"/>
    <w:rsid w:val="007C51F0"/>
    <w:rsid w:val="007C526B"/>
    <w:rsid w:val="007C5592"/>
    <w:rsid w:val="007C55E0"/>
    <w:rsid w:val="007C5646"/>
    <w:rsid w:val="007C5661"/>
    <w:rsid w:val="007C5694"/>
    <w:rsid w:val="007C56F4"/>
    <w:rsid w:val="007C57A0"/>
    <w:rsid w:val="007C5914"/>
    <w:rsid w:val="007C5BB8"/>
    <w:rsid w:val="007C5DD5"/>
    <w:rsid w:val="007C609E"/>
    <w:rsid w:val="007C61EE"/>
    <w:rsid w:val="007C61FC"/>
    <w:rsid w:val="007C64C7"/>
    <w:rsid w:val="007C66B5"/>
    <w:rsid w:val="007C674A"/>
    <w:rsid w:val="007C6825"/>
    <w:rsid w:val="007C697D"/>
    <w:rsid w:val="007C6A04"/>
    <w:rsid w:val="007C6CB0"/>
    <w:rsid w:val="007C6D49"/>
    <w:rsid w:val="007C6E42"/>
    <w:rsid w:val="007C7934"/>
    <w:rsid w:val="007C793C"/>
    <w:rsid w:val="007D00C7"/>
    <w:rsid w:val="007D0223"/>
    <w:rsid w:val="007D0325"/>
    <w:rsid w:val="007D040E"/>
    <w:rsid w:val="007D04F6"/>
    <w:rsid w:val="007D059C"/>
    <w:rsid w:val="007D05C9"/>
    <w:rsid w:val="007D06D7"/>
    <w:rsid w:val="007D0970"/>
    <w:rsid w:val="007D0D1B"/>
    <w:rsid w:val="007D0E2D"/>
    <w:rsid w:val="007D1335"/>
    <w:rsid w:val="007D1545"/>
    <w:rsid w:val="007D18D6"/>
    <w:rsid w:val="007D19B7"/>
    <w:rsid w:val="007D1B78"/>
    <w:rsid w:val="007D1D85"/>
    <w:rsid w:val="007D1DB5"/>
    <w:rsid w:val="007D1DE8"/>
    <w:rsid w:val="007D2118"/>
    <w:rsid w:val="007D21CD"/>
    <w:rsid w:val="007D21EF"/>
    <w:rsid w:val="007D233C"/>
    <w:rsid w:val="007D23B0"/>
    <w:rsid w:val="007D242C"/>
    <w:rsid w:val="007D255A"/>
    <w:rsid w:val="007D2A62"/>
    <w:rsid w:val="007D3015"/>
    <w:rsid w:val="007D30D3"/>
    <w:rsid w:val="007D346E"/>
    <w:rsid w:val="007D3575"/>
    <w:rsid w:val="007D376C"/>
    <w:rsid w:val="007D385B"/>
    <w:rsid w:val="007D3B06"/>
    <w:rsid w:val="007D3BA4"/>
    <w:rsid w:val="007D3F64"/>
    <w:rsid w:val="007D40F6"/>
    <w:rsid w:val="007D41E4"/>
    <w:rsid w:val="007D42E0"/>
    <w:rsid w:val="007D438D"/>
    <w:rsid w:val="007D4460"/>
    <w:rsid w:val="007D44B9"/>
    <w:rsid w:val="007D45A0"/>
    <w:rsid w:val="007D47F8"/>
    <w:rsid w:val="007D486A"/>
    <w:rsid w:val="007D4A4B"/>
    <w:rsid w:val="007D4D97"/>
    <w:rsid w:val="007D4DDA"/>
    <w:rsid w:val="007D4DF2"/>
    <w:rsid w:val="007D5136"/>
    <w:rsid w:val="007D51F1"/>
    <w:rsid w:val="007D5234"/>
    <w:rsid w:val="007D5460"/>
    <w:rsid w:val="007D5516"/>
    <w:rsid w:val="007D555A"/>
    <w:rsid w:val="007D55A0"/>
    <w:rsid w:val="007D571A"/>
    <w:rsid w:val="007D589A"/>
    <w:rsid w:val="007D58FD"/>
    <w:rsid w:val="007D5A18"/>
    <w:rsid w:val="007D5B43"/>
    <w:rsid w:val="007D5C19"/>
    <w:rsid w:val="007D5D78"/>
    <w:rsid w:val="007D6004"/>
    <w:rsid w:val="007D61BE"/>
    <w:rsid w:val="007D62D4"/>
    <w:rsid w:val="007D62EC"/>
    <w:rsid w:val="007D6378"/>
    <w:rsid w:val="007D63B0"/>
    <w:rsid w:val="007D64C7"/>
    <w:rsid w:val="007D652D"/>
    <w:rsid w:val="007D6580"/>
    <w:rsid w:val="007D69C4"/>
    <w:rsid w:val="007D6D5F"/>
    <w:rsid w:val="007D6D6E"/>
    <w:rsid w:val="007D6E06"/>
    <w:rsid w:val="007D6E3A"/>
    <w:rsid w:val="007D711A"/>
    <w:rsid w:val="007D71CE"/>
    <w:rsid w:val="007D7241"/>
    <w:rsid w:val="007D7276"/>
    <w:rsid w:val="007D7290"/>
    <w:rsid w:val="007D741E"/>
    <w:rsid w:val="007D7766"/>
    <w:rsid w:val="007D7849"/>
    <w:rsid w:val="007D79B7"/>
    <w:rsid w:val="007D79E4"/>
    <w:rsid w:val="007D7DD6"/>
    <w:rsid w:val="007E012F"/>
    <w:rsid w:val="007E064D"/>
    <w:rsid w:val="007E082F"/>
    <w:rsid w:val="007E08CC"/>
    <w:rsid w:val="007E0B99"/>
    <w:rsid w:val="007E0BC2"/>
    <w:rsid w:val="007E11F9"/>
    <w:rsid w:val="007E128B"/>
    <w:rsid w:val="007E1318"/>
    <w:rsid w:val="007E16C6"/>
    <w:rsid w:val="007E174F"/>
    <w:rsid w:val="007E1807"/>
    <w:rsid w:val="007E186C"/>
    <w:rsid w:val="007E1963"/>
    <w:rsid w:val="007E1BE5"/>
    <w:rsid w:val="007E1C2B"/>
    <w:rsid w:val="007E1CAA"/>
    <w:rsid w:val="007E23F7"/>
    <w:rsid w:val="007E2477"/>
    <w:rsid w:val="007E24FB"/>
    <w:rsid w:val="007E26F1"/>
    <w:rsid w:val="007E28B2"/>
    <w:rsid w:val="007E2A92"/>
    <w:rsid w:val="007E2B10"/>
    <w:rsid w:val="007E2B3C"/>
    <w:rsid w:val="007E2CF9"/>
    <w:rsid w:val="007E2D18"/>
    <w:rsid w:val="007E2D65"/>
    <w:rsid w:val="007E2DC4"/>
    <w:rsid w:val="007E2E20"/>
    <w:rsid w:val="007E2E32"/>
    <w:rsid w:val="007E2E59"/>
    <w:rsid w:val="007E2E71"/>
    <w:rsid w:val="007E2E90"/>
    <w:rsid w:val="007E2F01"/>
    <w:rsid w:val="007E30FD"/>
    <w:rsid w:val="007E3153"/>
    <w:rsid w:val="007E31AF"/>
    <w:rsid w:val="007E3297"/>
    <w:rsid w:val="007E3460"/>
    <w:rsid w:val="007E351F"/>
    <w:rsid w:val="007E35A3"/>
    <w:rsid w:val="007E3747"/>
    <w:rsid w:val="007E388F"/>
    <w:rsid w:val="007E3BC4"/>
    <w:rsid w:val="007E3C2E"/>
    <w:rsid w:val="007E3E20"/>
    <w:rsid w:val="007E3F28"/>
    <w:rsid w:val="007E4123"/>
    <w:rsid w:val="007E433D"/>
    <w:rsid w:val="007E4349"/>
    <w:rsid w:val="007E44F5"/>
    <w:rsid w:val="007E4604"/>
    <w:rsid w:val="007E470A"/>
    <w:rsid w:val="007E47AE"/>
    <w:rsid w:val="007E4A71"/>
    <w:rsid w:val="007E50B0"/>
    <w:rsid w:val="007E5164"/>
    <w:rsid w:val="007E518B"/>
    <w:rsid w:val="007E5202"/>
    <w:rsid w:val="007E526B"/>
    <w:rsid w:val="007E529B"/>
    <w:rsid w:val="007E53F6"/>
    <w:rsid w:val="007E5453"/>
    <w:rsid w:val="007E5620"/>
    <w:rsid w:val="007E56CF"/>
    <w:rsid w:val="007E573E"/>
    <w:rsid w:val="007E5761"/>
    <w:rsid w:val="007E59A6"/>
    <w:rsid w:val="007E5A0F"/>
    <w:rsid w:val="007E5B03"/>
    <w:rsid w:val="007E5B40"/>
    <w:rsid w:val="007E5B7E"/>
    <w:rsid w:val="007E5BB7"/>
    <w:rsid w:val="007E5D46"/>
    <w:rsid w:val="007E5E32"/>
    <w:rsid w:val="007E5FB6"/>
    <w:rsid w:val="007E601E"/>
    <w:rsid w:val="007E60A1"/>
    <w:rsid w:val="007E6122"/>
    <w:rsid w:val="007E61FF"/>
    <w:rsid w:val="007E62DB"/>
    <w:rsid w:val="007E63D8"/>
    <w:rsid w:val="007E6428"/>
    <w:rsid w:val="007E67B5"/>
    <w:rsid w:val="007E68A0"/>
    <w:rsid w:val="007E6B2D"/>
    <w:rsid w:val="007E742C"/>
    <w:rsid w:val="007E762D"/>
    <w:rsid w:val="007E7835"/>
    <w:rsid w:val="007E7924"/>
    <w:rsid w:val="007E7C75"/>
    <w:rsid w:val="007E7D33"/>
    <w:rsid w:val="007E7EA1"/>
    <w:rsid w:val="007F007E"/>
    <w:rsid w:val="007F0093"/>
    <w:rsid w:val="007F0523"/>
    <w:rsid w:val="007F0848"/>
    <w:rsid w:val="007F0B28"/>
    <w:rsid w:val="007F0BB3"/>
    <w:rsid w:val="007F0C78"/>
    <w:rsid w:val="007F0C7A"/>
    <w:rsid w:val="007F0ECC"/>
    <w:rsid w:val="007F1008"/>
    <w:rsid w:val="007F121E"/>
    <w:rsid w:val="007F153A"/>
    <w:rsid w:val="007F16E7"/>
    <w:rsid w:val="007F183D"/>
    <w:rsid w:val="007F1917"/>
    <w:rsid w:val="007F19E8"/>
    <w:rsid w:val="007F1AC9"/>
    <w:rsid w:val="007F1B05"/>
    <w:rsid w:val="007F1BF7"/>
    <w:rsid w:val="007F1E00"/>
    <w:rsid w:val="007F1E5A"/>
    <w:rsid w:val="007F20DD"/>
    <w:rsid w:val="007F2139"/>
    <w:rsid w:val="007F22B1"/>
    <w:rsid w:val="007F2495"/>
    <w:rsid w:val="007F2503"/>
    <w:rsid w:val="007F265B"/>
    <w:rsid w:val="007F2704"/>
    <w:rsid w:val="007F2735"/>
    <w:rsid w:val="007F2A9B"/>
    <w:rsid w:val="007F2B12"/>
    <w:rsid w:val="007F2B8D"/>
    <w:rsid w:val="007F2C4D"/>
    <w:rsid w:val="007F2C98"/>
    <w:rsid w:val="007F2CAE"/>
    <w:rsid w:val="007F2D90"/>
    <w:rsid w:val="007F300C"/>
    <w:rsid w:val="007F302E"/>
    <w:rsid w:val="007F31CC"/>
    <w:rsid w:val="007F31FD"/>
    <w:rsid w:val="007F35F8"/>
    <w:rsid w:val="007F36FD"/>
    <w:rsid w:val="007F3B63"/>
    <w:rsid w:val="007F3C31"/>
    <w:rsid w:val="007F3C5E"/>
    <w:rsid w:val="007F3CE3"/>
    <w:rsid w:val="007F3D40"/>
    <w:rsid w:val="007F401D"/>
    <w:rsid w:val="007F41C3"/>
    <w:rsid w:val="007F41C5"/>
    <w:rsid w:val="007F4382"/>
    <w:rsid w:val="007F4586"/>
    <w:rsid w:val="007F46EC"/>
    <w:rsid w:val="007F4720"/>
    <w:rsid w:val="007F4752"/>
    <w:rsid w:val="007F47D9"/>
    <w:rsid w:val="007F4879"/>
    <w:rsid w:val="007F4A88"/>
    <w:rsid w:val="007F4A9A"/>
    <w:rsid w:val="007F4D38"/>
    <w:rsid w:val="007F4F95"/>
    <w:rsid w:val="007F507A"/>
    <w:rsid w:val="007F5108"/>
    <w:rsid w:val="007F5284"/>
    <w:rsid w:val="007F5799"/>
    <w:rsid w:val="007F5999"/>
    <w:rsid w:val="007F59E2"/>
    <w:rsid w:val="007F5D41"/>
    <w:rsid w:val="007F5F26"/>
    <w:rsid w:val="007F6083"/>
    <w:rsid w:val="007F60D7"/>
    <w:rsid w:val="007F6256"/>
    <w:rsid w:val="007F630A"/>
    <w:rsid w:val="007F67DC"/>
    <w:rsid w:val="007F67E7"/>
    <w:rsid w:val="007F6918"/>
    <w:rsid w:val="007F6961"/>
    <w:rsid w:val="007F6A02"/>
    <w:rsid w:val="007F6C3F"/>
    <w:rsid w:val="007F6C66"/>
    <w:rsid w:val="007F6DBF"/>
    <w:rsid w:val="007F704D"/>
    <w:rsid w:val="007F7060"/>
    <w:rsid w:val="007F7342"/>
    <w:rsid w:val="007F7359"/>
    <w:rsid w:val="007F73C9"/>
    <w:rsid w:val="007F74CD"/>
    <w:rsid w:val="007F758A"/>
    <w:rsid w:val="007F7A2F"/>
    <w:rsid w:val="007F7B21"/>
    <w:rsid w:val="007F7D28"/>
    <w:rsid w:val="007F7DA1"/>
    <w:rsid w:val="0080040C"/>
    <w:rsid w:val="00800434"/>
    <w:rsid w:val="0080045A"/>
    <w:rsid w:val="008004E3"/>
    <w:rsid w:val="00800530"/>
    <w:rsid w:val="00800577"/>
    <w:rsid w:val="0080068D"/>
    <w:rsid w:val="0080076C"/>
    <w:rsid w:val="00800872"/>
    <w:rsid w:val="00800A76"/>
    <w:rsid w:val="00800B3D"/>
    <w:rsid w:val="00800CD4"/>
    <w:rsid w:val="00800CFA"/>
    <w:rsid w:val="00800DA8"/>
    <w:rsid w:val="00800DB9"/>
    <w:rsid w:val="00801096"/>
    <w:rsid w:val="008010D7"/>
    <w:rsid w:val="00801240"/>
    <w:rsid w:val="00801311"/>
    <w:rsid w:val="00801375"/>
    <w:rsid w:val="0080138A"/>
    <w:rsid w:val="0080157A"/>
    <w:rsid w:val="008015A8"/>
    <w:rsid w:val="00801647"/>
    <w:rsid w:val="00801726"/>
    <w:rsid w:val="00801884"/>
    <w:rsid w:val="00801917"/>
    <w:rsid w:val="00801A1C"/>
    <w:rsid w:val="00801B20"/>
    <w:rsid w:val="00801B65"/>
    <w:rsid w:val="00801C28"/>
    <w:rsid w:val="00801F7D"/>
    <w:rsid w:val="00801FB9"/>
    <w:rsid w:val="0080213E"/>
    <w:rsid w:val="0080219C"/>
    <w:rsid w:val="008021EF"/>
    <w:rsid w:val="008022CD"/>
    <w:rsid w:val="008022F5"/>
    <w:rsid w:val="0080268E"/>
    <w:rsid w:val="00802911"/>
    <w:rsid w:val="00802984"/>
    <w:rsid w:val="00802BC1"/>
    <w:rsid w:val="00802EA7"/>
    <w:rsid w:val="00802F26"/>
    <w:rsid w:val="00802F30"/>
    <w:rsid w:val="00803087"/>
    <w:rsid w:val="008030F1"/>
    <w:rsid w:val="00803169"/>
    <w:rsid w:val="00803343"/>
    <w:rsid w:val="00803368"/>
    <w:rsid w:val="008033D7"/>
    <w:rsid w:val="008034BE"/>
    <w:rsid w:val="0080357F"/>
    <w:rsid w:val="008035FE"/>
    <w:rsid w:val="008037CA"/>
    <w:rsid w:val="00803872"/>
    <w:rsid w:val="0080390B"/>
    <w:rsid w:val="00803930"/>
    <w:rsid w:val="00803A98"/>
    <w:rsid w:val="00803BC8"/>
    <w:rsid w:val="00803DEE"/>
    <w:rsid w:val="00803E63"/>
    <w:rsid w:val="00803FCD"/>
    <w:rsid w:val="00804389"/>
    <w:rsid w:val="0080440F"/>
    <w:rsid w:val="00804581"/>
    <w:rsid w:val="008046AF"/>
    <w:rsid w:val="008046B8"/>
    <w:rsid w:val="00804757"/>
    <w:rsid w:val="00804759"/>
    <w:rsid w:val="00804797"/>
    <w:rsid w:val="008047B0"/>
    <w:rsid w:val="0080486D"/>
    <w:rsid w:val="008049BB"/>
    <w:rsid w:val="00804C4F"/>
    <w:rsid w:val="00804C6D"/>
    <w:rsid w:val="00804E49"/>
    <w:rsid w:val="00804E94"/>
    <w:rsid w:val="00804F7C"/>
    <w:rsid w:val="00804FBB"/>
    <w:rsid w:val="008050AD"/>
    <w:rsid w:val="008050BB"/>
    <w:rsid w:val="00805219"/>
    <w:rsid w:val="00805222"/>
    <w:rsid w:val="0080525E"/>
    <w:rsid w:val="0080534F"/>
    <w:rsid w:val="00805403"/>
    <w:rsid w:val="008054FB"/>
    <w:rsid w:val="00805655"/>
    <w:rsid w:val="008057D6"/>
    <w:rsid w:val="0080580F"/>
    <w:rsid w:val="008058B3"/>
    <w:rsid w:val="00805B64"/>
    <w:rsid w:val="00805BFA"/>
    <w:rsid w:val="00805C49"/>
    <w:rsid w:val="00805E12"/>
    <w:rsid w:val="00805E1F"/>
    <w:rsid w:val="00805E71"/>
    <w:rsid w:val="00805EED"/>
    <w:rsid w:val="00805F63"/>
    <w:rsid w:val="008061AD"/>
    <w:rsid w:val="008066F1"/>
    <w:rsid w:val="008067AF"/>
    <w:rsid w:val="0080685E"/>
    <w:rsid w:val="00806879"/>
    <w:rsid w:val="00806A63"/>
    <w:rsid w:val="00806D5A"/>
    <w:rsid w:val="00806E28"/>
    <w:rsid w:val="00806E8D"/>
    <w:rsid w:val="00806EDA"/>
    <w:rsid w:val="0080706A"/>
    <w:rsid w:val="008074D3"/>
    <w:rsid w:val="008076A4"/>
    <w:rsid w:val="008078B1"/>
    <w:rsid w:val="00807A41"/>
    <w:rsid w:val="00807ACD"/>
    <w:rsid w:val="00807B0A"/>
    <w:rsid w:val="00807B8F"/>
    <w:rsid w:val="00807C2F"/>
    <w:rsid w:val="00807DED"/>
    <w:rsid w:val="008104FB"/>
    <w:rsid w:val="0081062D"/>
    <w:rsid w:val="00810965"/>
    <w:rsid w:val="00810BC6"/>
    <w:rsid w:val="00810CB6"/>
    <w:rsid w:val="00810F5B"/>
    <w:rsid w:val="008112CA"/>
    <w:rsid w:val="00811432"/>
    <w:rsid w:val="00811541"/>
    <w:rsid w:val="00811585"/>
    <w:rsid w:val="00811722"/>
    <w:rsid w:val="00811739"/>
    <w:rsid w:val="0081186D"/>
    <w:rsid w:val="00811953"/>
    <w:rsid w:val="00811977"/>
    <w:rsid w:val="00811AD8"/>
    <w:rsid w:val="00811CA3"/>
    <w:rsid w:val="00811D09"/>
    <w:rsid w:val="00811D29"/>
    <w:rsid w:val="00811E74"/>
    <w:rsid w:val="008120E3"/>
    <w:rsid w:val="00812120"/>
    <w:rsid w:val="0081242A"/>
    <w:rsid w:val="0081247F"/>
    <w:rsid w:val="008124A1"/>
    <w:rsid w:val="008124D8"/>
    <w:rsid w:val="008124F2"/>
    <w:rsid w:val="00812983"/>
    <w:rsid w:val="00812A5C"/>
    <w:rsid w:val="00812E7E"/>
    <w:rsid w:val="00812FDC"/>
    <w:rsid w:val="008130BB"/>
    <w:rsid w:val="00813363"/>
    <w:rsid w:val="008135FC"/>
    <w:rsid w:val="00813694"/>
    <w:rsid w:val="0081370A"/>
    <w:rsid w:val="00813717"/>
    <w:rsid w:val="0081387F"/>
    <w:rsid w:val="0081393B"/>
    <w:rsid w:val="00813A05"/>
    <w:rsid w:val="00813A11"/>
    <w:rsid w:val="00813BCB"/>
    <w:rsid w:val="00813C84"/>
    <w:rsid w:val="00813DAE"/>
    <w:rsid w:val="00813E4B"/>
    <w:rsid w:val="00813FBF"/>
    <w:rsid w:val="00813FEE"/>
    <w:rsid w:val="00814064"/>
    <w:rsid w:val="008140A6"/>
    <w:rsid w:val="008142D4"/>
    <w:rsid w:val="008143F4"/>
    <w:rsid w:val="00814827"/>
    <w:rsid w:val="00814973"/>
    <w:rsid w:val="00814A3C"/>
    <w:rsid w:val="00814BF2"/>
    <w:rsid w:val="00814C97"/>
    <w:rsid w:val="00814CA2"/>
    <w:rsid w:val="0081504A"/>
    <w:rsid w:val="0081507C"/>
    <w:rsid w:val="008152A6"/>
    <w:rsid w:val="00815545"/>
    <w:rsid w:val="008155CF"/>
    <w:rsid w:val="00815651"/>
    <w:rsid w:val="00815734"/>
    <w:rsid w:val="008157E9"/>
    <w:rsid w:val="008157F6"/>
    <w:rsid w:val="00815829"/>
    <w:rsid w:val="008158B0"/>
    <w:rsid w:val="00815ADB"/>
    <w:rsid w:val="00815B05"/>
    <w:rsid w:val="00815D4E"/>
    <w:rsid w:val="00815E18"/>
    <w:rsid w:val="00815EA7"/>
    <w:rsid w:val="00815EA8"/>
    <w:rsid w:val="00816004"/>
    <w:rsid w:val="008161E9"/>
    <w:rsid w:val="008165E0"/>
    <w:rsid w:val="00816877"/>
    <w:rsid w:val="00816925"/>
    <w:rsid w:val="00816EF6"/>
    <w:rsid w:val="0081728E"/>
    <w:rsid w:val="008175B3"/>
    <w:rsid w:val="00817618"/>
    <w:rsid w:val="0081766C"/>
    <w:rsid w:val="00817951"/>
    <w:rsid w:val="00817D3A"/>
    <w:rsid w:val="00817F11"/>
    <w:rsid w:val="0082040E"/>
    <w:rsid w:val="00820803"/>
    <w:rsid w:val="00820BFB"/>
    <w:rsid w:val="00820DF9"/>
    <w:rsid w:val="00820EBE"/>
    <w:rsid w:val="00820ECB"/>
    <w:rsid w:val="008213F7"/>
    <w:rsid w:val="008215C2"/>
    <w:rsid w:val="00821896"/>
    <w:rsid w:val="00821B69"/>
    <w:rsid w:val="00821CBA"/>
    <w:rsid w:val="00821CE4"/>
    <w:rsid w:val="00821DAA"/>
    <w:rsid w:val="00821E37"/>
    <w:rsid w:val="0082217B"/>
    <w:rsid w:val="00822246"/>
    <w:rsid w:val="00822269"/>
    <w:rsid w:val="0082226C"/>
    <w:rsid w:val="00822306"/>
    <w:rsid w:val="0082239C"/>
    <w:rsid w:val="008224C4"/>
    <w:rsid w:val="008225A5"/>
    <w:rsid w:val="0082261B"/>
    <w:rsid w:val="008227B0"/>
    <w:rsid w:val="00822995"/>
    <w:rsid w:val="008229DE"/>
    <w:rsid w:val="008229E4"/>
    <w:rsid w:val="008229FA"/>
    <w:rsid w:val="00822C41"/>
    <w:rsid w:val="00822DE8"/>
    <w:rsid w:val="00822E1E"/>
    <w:rsid w:val="0082341B"/>
    <w:rsid w:val="00823441"/>
    <w:rsid w:val="00823818"/>
    <w:rsid w:val="0082383F"/>
    <w:rsid w:val="0082395A"/>
    <w:rsid w:val="008239CB"/>
    <w:rsid w:val="00823A00"/>
    <w:rsid w:val="00823B51"/>
    <w:rsid w:val="00823CA2"/>
    <w:rsid w:val="00823CC0"/>
    <w:rsid w:val="00823D46"/>
    <w:rsid w:val="008240BB"/>
    <w:rsid w:val="00824104"/>
    <w:rsid w:val="0082413D"/>
    <w:rsid w:val="008245F7"/>
    <w:rsid w:val="008246B5"/>
    <w:rsid w:val="00824883"/>
    <w:rsid w:val="008249C5"/>
    <w:rsid w:val="00824A09"/>
    <w:rsid w:val="00824A7F"/>
    <w:rsid w:val="00824D4B"/>
    <w:rsid w:val="008250B1"/>
    <w:rsid w:val="008250F3"/>
    <w:rsid w:val="008252E9"/>
    <w:rsid w:val="008252EC"/>
    <w:rsid w:val="008253E5"/>
    <w:rsid w:val="0082578A"/>
    <w:rsid w:val="00825804"/>
    <w:rsid w:val="00825871"/>
    <w:rsid w:val="008259DD"/>
    <w:rsid w:val="00825A24"/>
    <w:rsid w:val="00825C46"/>
    <w:rsid w:val="00825E8E"/>
    <w:rsid w:val="00825EF6"/>
    <w:rsid w:val="00825F0F"/>
    <w:rsid w:val="00826137"/>
    <w:rsid w:val="008266E5"/>
    <w:rsid w:val="0082684B"/>
    <w:rsid w:val="00826A40"/>
    <w:rsid w:val="00826ADB"/>
    <w:rsid w:val="00826BA4"/>
    <w:rsid w:val="00826C68"/>
    <w:rsid w:val="00826F76"/>
    <w:rsid w:val="0082720B"/>
    <w:rsid w:val="008272BC"/>
    <w:rsid w:val="008275DA"/>
    <w:rsid w:val="008277B2"/>
    <w:rsid w:val="00827910"/>
    <w:rsid w:val="00827A32"/>
    <w:rsid w:val="00827CF0"/>
    <w:rsid w:val="0083005A"/>
    <w:rsid w:val="00830069"/>
    <w:rsid w:val="0083009F"/>
    <w:rsid w:val="00830173"/>
    <w:rsid w:val="00830306"/>
    <w:rsid w:val="00830554"/>
    <w:rsid w:val="0083055E"/>
    <w:rsid w:val="0083063F"/>
    <w:rsid w:val="0083067A"/>
    <w:rsid w:val="00830891"/>
    <w:rsid w:val="00830AD8"/>
    <w:rsid w:val="00830AE8"/>
    <w:rsid w:val="00830B13"/>
    <w:rsid w:val="00830BBC"/>
    <w:rsid w:val="00831038"/>
    <w:rsid w:val="00831353"/>
    <w:rsid w:val="00831372"/>
    <w:rsid w:val="0083141B"/>
    <w:rsid w:val="0083172B"/>
    <w:rsid w:val="00831737"/>
    <w:rsid w:val="008317A5"/>
    <w:rsid w:val="00831D2B"/>
    <w:rsid w:val="00831E38"/>
    <w:rsid w:val="00831E40"/>
    <w:rsid w:val="008320BB"/>
    <w:rsid w:val="0083219F"/>
    <w:rsid w:val="008324D9"/>
    <w:rsid w:val="00832784"/>
    <w:rsid w:val="00832CF4"/>
    <w:rsid w:val="00832E85"/>
    <w:rsid w:val="00832EC2"/>
    <w:rsid w:val="00833096"/>
    <w:rsid w:val="008331C4"/>
    <w:rsid w:val="00833255"/>
    <w:rsid w:val="00833268"/>
    <w:rsid w:val="008333FB"/>
    <w:rsid w:val="00833493"/>
    <w:rsid w:val="0083395B"/>
    <w:rsid w:val="00833A1E"/>
    <w:rsid w:val="00833A79"/>
    <w:rsid w:val="00833AF2"/>
    <w:rsid w:val="00833C57"/>
    <w:rsid w:val="00833FFB"/>
    <w:rsid w:val="00834097"/>
    <w:rsid w:val="008340E1"/>
    <w:rsid w:val="0083427E"/>
    <w:rsid w:val="008343E2"/>
    <w:rsid w:val="008343E5"/>
    <w:rsid w:val="00834609"/>
    <w:rsid w:val="008346BD"/>
    <w:rsid w:val="008346ED"/>
    <w:rsid w:val="00834745"/>
    <w:rsid w:val="00834920"/>
    <w:rsid w:val="00834C9F"/>
    <w:rsid w:val="00834CB4"/>
    <w:rsid w:val="00834ECA"/>
    <w:rsid w:val="008350F4"/>
    <w:rsid w:val="00835229"/>
    <w:rsid w:val="0083523D"/>
    <w:rsid w:val="00835255"/>
    <w:rsid w:val="0083535A"/>
    <w:rsid w:val="0083544D"/>
    <w:rsid w:val="00835451"/>
    <w:rsid w:val="008355BD"/>
    <w:rsid w:val="00835700"/>
    <w:rsid w:val="00835816"/>
    <w:rsid w:val="008359A9"/>
    <w:rsid w:val="00835A88"/>
    <w:rsid w:val="00835AE8"/>
    <w:rsid w:val="00835C75"/>
    <w:rsid w:val="00835E16"/>
    <w:rsid w:val="00835E9E"/>
    <w:rsid w:val="00835EE6"/>
    <w:rsid w:val="00836585"/>
    <w:rsid w:val="008366F0"/>
    <w:rsid w:val="00836712"/>
    <w:rsid w:val="00836A85"/>
    <w:rsid w:val="00836B4B"/>
    <w:rsid w:val="00836D79"/>
    <w:rsid w:val="00836ECB"/>
    <w:rsid w:val="00837031"/>
    <w:rsid w:val="00837077"/>
    <w:rsid w:val="008371D0"/>
    <w:rsid w:val="008375F9"/>
    <w:rsid w:val="008376EA"/>
    <w:rsid w:val="00837724"/>
    <w:rsid w:val="00837871"/>
    <w:rsid w:val="00837891"/>
    <w:rsid w:val="00837ADF"/>
    <w:rsid w:val="00837BB2"/>
    <w:rsid w:val="00837C31"/>
    <w:rsid w:val="00837DB2"/>
    <w:rsid w:val="00837E69"/>
    <w:rsid w:val="00837E99"/>
    <w:rsid w:val="00837EFE"/>
    <w:rsid w:val="00837FDD"/>
    <w:rsid w:val="00840000"/>
    <w:rsid w:val="00840060"/>
    <w:rsid w:val="0084010E"/>
    <w:rsid w:val="00840185"/>
    <w:rsid w:val="0084046F"/>
    <w:rsid w:val="008404A0"/>
    <w:rsid w:val="008404C8"/>
    <w:rsid w:val="008404CA"/>
    <w:rsid w:val="008404D3"/>
    <w:rsid w:val="00840607"/>
    <w:rsid w:val="0084070E"/>
    <w:rsid w:val="00840811"/>
    <w:rsid w:val="00840845"/>
    <w:rsid w:val="00840848"/>
    <w:rsid w:val="008408A5"/>
    <w:rsid w:val="0084091C"/>
    <w:rsid w:val="00840C1A"/>
    <w:rsid w:val="00840C3C"/>
    <w:rsid w:val="00840E8C"/>
    <w:rsid w:val="00840F99"/>
    <w:rsid w:val="00841131"/>
    <w:rsid w:val="00841246"/>
    <w:rsid w:val="0084126C"/>
    <w:rsid w:val="00841470"/>
    <w:rsid w:val="00841628"/>
    <w:rsid w:val="00841752"/>
    <w:rsid w:val="00841D1D"/>
    <w:rsid w:val="00841E92"/>
    <w:rsid w:val="0084217E"/>
    <w:rsid w:val="008421F8"/>
    <w:rsid w:val="00842238"/>
    <w:rsid w:val="0084227E"/>
    <w:rsid w:val="0084239A"/>
    <w:rsid w:val="00842799"/>
    <w:rsid w:val="008429BA"/>
    <w:rsid w:val="00842A7A"/>
    <w:rsid w:val="00842C31"/>
    <w:rsid w:val="00842C9E"/>
    <w:rsid w:val="00842D43"/>
    <w:rsid w:val="00842D61"/>
    <w:rsid w:val="00842FB3"/>
    <w:rsid w:val="00843016"/>
    <w:rsid w:val="008430E8"/>
    <w:rsid w:val="008431ED"/>
    <w:rsid w:val="0084337E"/>
    <w:rsid w:val="008434A7"/>
    <w:rsid w:val="008434ED"/>
    <w:rsid w:val="0084375D"/>
    <w:rsid w:val="008438E6"/>
    <w:rsid w:val="008439E4"/>
    <w:rsid w:val="00843CD3"/>
    <w:rsid w:val="00843DCF"/>
    <w:rsid w:val="00843E52"/>
    <w:rsid w:val="008441CB"/>
    <w:rsid w:val="00844216"/>
    <w:rsid w:val="008443C1"/>
    <w:rsid w:val="00844413"/>
    <w:rsid w:val="008444D5"/>
    <w:rsid w:val="00844537"/>
    <w:rsid w:val="0084471C"/>
    <w:rsid w:val="00844745"/>
    <w:rsid w:val="008447A9"/>
    <w:rsid w:val="008448E9"/>
    <w:rsid w:val="00844A1E"/>
    <w:rsid w:val="00844C0A"/>
    <w:rsid w:val="00844C17"/>
    <w:rsid w:val="00844C89"/>
    <w:rsid w:val="00844D85"/>
    <w:rsid w:val="00844EA0"/>
    <w:rsid w:val="00844FDF"/>
    <w:rsid w:val="00845039"/>
    <w:rsid w:val="00845161"/>
    <w:rsid w:val="0084525E"/>
    <w:rsid w:val="0084536C"/>
    <w:rsid w:val="00845417"/>
    <w:rsid w:val="0084581D"/>
    <w:rsid w:val="0084586A"/>
    <w:rsid w:val="00845963"/>
    <w:rsid w:val="00845B71"/>
    <w:rsid w:val="00845C23"/>
    <w:rsid w:val="00845EA0"/>
    <w:rsid w:val="0084619B"/>
    <w:rsid w:val="0084626D"/>
    <w:rsid w:val="00846376"/>
    <w:rsid w:val="00846545"/>
    <w:rsid w:val="0084662F"/>
    <w:rsid w:val="0084664B"/>
    <w:rsid w:val="0084685F"/>
    <w:rsid w:val="00846997"/>
    <w:rsid w:val="00846A27"/>
    <w:rsid w:val="00846A98"/>
    <w:rsid w:val="00846CCB"/>
    <w:rsid w:val="00846F3E"/>
    <w:rsid w:val="0084705A"/>
    <w:rsid w:val="00847295"/>
    <w:rsid w:val="008474F3"/>
    <w:rsid w:val="00847563"/>
    <w:rsid w:val="008476A6"/>
    <w:rsid w:val="0084783A"/>
    <w:rsid w:val="00847876"/>
    <w:rsid w:val="00847B05"/>
    <w:rsid w:val="00847BD4"/>
    <w:rsid w:val="00847C27"/>
    <w:rsid w:val="00847D05"/>
    <w:rsid w:val="00847DAF"/>
    <w:rsid w:val="00847E2D"/>
    <w:rsid w:val="00850393"/>
    <w:rsid w:val="0085043E"/>
    <w:rsid w:val="00850596"/>
    <w:rsid w:val="008506AE"/>
    <w:rsid w:val="00850734"/>
    <w:rsid w:val="0085076C"/>
    <w:rsid w:val="008507C1"/>
    <w:rsid w:val="00850A56"/>
    <w:rsid w:val="00850ADD"/>
    <w:rsid w:val="00850B4E"/>
    <w:rsid w:val="00850CEA"/>
    <w:rsid w:val="00850F99"/>
    <w:rsid w:val="00851177"/>
    <w:rsid w:val="00851284"/>
    <w:rsid w:val="0085170C"/>
    <w:rsid w:val="0085191D"/>
    <w:rsid w:val="00851A97"/>
    <w:rsid w:val="00851B1C"/>
    <w:rsid w:val="00851E94"/>
    <w:rsid w:val="00852169"/>
    <w:rsid w:val="008522D6"/>
    <w:rsid w:val="008523FC"/>
    <w:rsid w:val="00852701"/>
    <w:rsid w:val="00852781"/>
    <w:rsid w:val="00852824"/>
    <w:rsid w:val="00853088"/>
    <w:rsid w:val="008531FC"/>
    <w:rsid w:val="0085320A"/>
    <w:rsid w:val="00853217"/>
    <w:rsid w:val="00853229"/>
    <w:rsid w:val="008537FE"/>
    <w:rsid w:val="00853BBF"/>
    <w:rsid w:val="00853DDF"/>
    <w:rsid w:val="00853E84"/>
    <w:rsid w:val="00854092"/>
    <w:rsid w:val="008540BB"/>
    <w:rsid w:val="008541E9"/>
    <w:rsid w:val="00854286"/>
    <w:rsid w:val="0085450A"/>
    <w:rsid w:val="00854650"/>
    <w:rsid w:val="00854AFF"/>
    <w:rsid w:val="00854B6A"/>
    <w:rsid w:val="00854BD4"/>
    <w:rsid w:val="00854C33"/>
    <w:rsid w:val="00854CBE"/>
    <w:rsid w:val="00854CCA"/>
    <w:rsid w:val="008550DC"/>
    <w:rsid w:val="008551BA"/>
    <w:rsid w:val="008552B1"/>
    <w:rsid w:val="008553A2"/>
    <w:rsid w:val="008555F8"/>
    <w:rsid w:val="0085570D"/>
    <w:rsid w:val="0085578E"/>
    <w:rsid w:val="008557A6"/>
    <w:rsid w:val="008557EB"/>
    <w:rsid w:val="008558D9"/>
    <w:rsid w:val="008559D2"/>
    <w:rsid w:val="00855CA7"/>
    <w:rsid w:val="00855E03"/>
    <w:rsid w:val="00855E5B"/>
    <w:rsid w:val="00855E6B"/>
    <w:rsid w:val="00855F74"/>
    <w:rsid w:val="00856160"/>
    <w:rsid w:val="00856291"/>
    <w:rsid w:val="008562CF"/>
    <w:rsid w:val="00856341"/>
    <w:rsid w:val="008564A8"/>
    <w:rsid w:val="0085653C"/>
    <w:rsid w:val="00856793"/>
    <w:rsid w:val="00856795"/>
    <w:rsid w:val="008567D3"/>
    <w:rsid w:val="00856ACC"/>
    <w:rsid w:val="00856AF0"/>
    <w:rsid w:val="00856B49"/>
    <w:rsid w:val="00856C07"/>
    <w:rsid w:val="00856E2B"/>
    <w:rsid w:val="00856E98"/>
    <w:rsid w:val="00856F8D"/>
    <w:rsid w:val="00857159"/>
    <w:rsid w:val="00857181"/>
    <w:rsid w:val="008571AD"/>
    <w:rsid w:val="008571BA"/>
    <w:rsid w:val="0085725A"/>
    <w:rsid w:val="00857366"/>
    <w:rsid w:val="008573E1"/>
    <w:rsid w:val="00857747"/>
    <w:rsid w:val="008579B6"/>
    <w:rsid w:val="00857B5E"/>
    <w:rsid w:val="00857C94"/>
    <w:rsid w:val="00857DCD"/>
    <w:rsid w:val="00860178"/>
    <w:rsid w:val="00860259"/>
    <w:rsid w:val="008602F0"/>
    <w:rsid w:val="00860404"/>
    <w:rsid w:val="00860475"/>
    <w:rsid w:val="00860661"/>
    <w:rsid w:val="00860686"/>
    <w:rsid w:val="008607DF"/>
    <w:rsid w:val="008609CF"/>
    <w:rsid w:val="00860D14"/>
    <w:rsid w:val="0086123B"/>
    <w:rsid w:val="008612B8"/>
    <w:rsid w:val="008612CA"/>
    <w:rsid w:val="00861333"/>
    <w:rsid w:val="0086146C"/>
    <w:rsid w:val="00861529"/>
    <w:rsid w:val="008616F6"/>
    <w:rsid w:val="00861934"/>
    <w:rsid w:val="00861954"/>
    <w:rsid w:val="008619C4"/>
    <w:rsid w:val="00861F24"/>
    <w:rsid w:val="00862275"/>
    <w:rsid w:val="00862311"/>
    <w:rsid w:val="00862739"/>
    <w:rsid w:val="008629D0"/>
    <w:rsid w:val="00862A72"/>
    <w:rsid w:val="00862B0F"/>
    <w:rsid w:val="00862B4C"/>
    <w:rsid w:val="00862D71"/>
    <w:rsid w:val="00862FEA"/>
    <w:rsid w:val="0086302E"/>
    <w:rsid w:val="00863053"/>
    <w:rsid w:val="008632DB"/>
    <w:rsid w:val="00863316"/>
    <w:rsid w:val="00863841"/>
    <w:rsid w:val="0086384F"/>
    <w:rsid w:val="008638FC"/>
    <w:rsid w:val="00863B52"/>
    <w:rsid w:val="00863C12"/>
    <w:rsid w:val="00863CA5"/>
    <w:rsid w:val="00863CCE"/>
    <w:rsid w:val="00864135"/>
    <w:rsid w:val="0086418A"/>
    <w:rsid w:val="00864230"/>
    <w:rsid w:val="00864337"/>
    <w:rsid w:val="0086459E"/>
    <w:rsid w:val="008649E4"/>
    <w:rsid w:val="00864ABE"/>
    <w:rsid w:val="00864B58"/>
    <w:rsid w:val="00864C7A"/>
    <w:rsid w:val="00864CB4"/>
    <w:rsid w:val="00864D0B"/>
    <w:rsid w:val="00864D44"/>
    <w:rsid w:val="00864DAB"/>
    <w:rsid w:val="00864DE2"/>
    <w:rsid w:val="00865148"/>
    <w:rsid w:val="008652F0"/>
    <w:rsid w:val="0086570D"/>
    <w:rsid w:val="00865776"/>
    <w:rsid w:val="00865852"/>
    <w:rsid w:val="00865A58"/>
    <w:rsid w:val="00865BA8"/>
    <w:rsid w:val="00865C54"/>
    <w:rsid w:val="00865C77"/>
    <w:rsid w:val="00865DF5"/>
    <w:rsid w:val="00865ED8"/>
    <w:rsid w:val="008660BF"/>
    <w:rsid w:val="008661B0"/>
    <w:rsid w:val="008661E3"/>
    <w:rsid w:val="0086665C"/>
    <w:rsid w:val="008668A5"/>
    <w:rsid w:val="0086691B"/>
    <w:rsid w:val="00866A19"/>
    <w:rsid w:val="00866B15"/>
    <w:rsid w:val="00866CE1"/>
    <w:rsid w:val="00866DE5"/>
    <w:rsid w:val="00866DFB"/>
    <w:rsid w:val="00866F21"/>
    <w:rsid w:val="00866F57"/>
    <w:rsid w:val="008670E0"/>
    <w:rsid w:val="00867167"/>
    <w:rsid w:val="00867520"/>
    <w:rsid w:val="008676F6"/>
    <w:rsid w:val="008677BB"/>
    <w:rsid w:val="008678AD"/>
    <w:rsid w:val="008679F3"/>
    <w:rsid w:val="00867D2A"/>
    <w:rsid w:val="00867D98"/>
    <w:rsid w:val="00867DC2"/>
    <w:rsid w:val="00870189"/>
    <w:rsid w:val="008702EB"/>
    <w:rsid w:val="0087033F"/>
    <w:rsid w:val="008705FA"/>
    <w:rsid w:val="008707F6"/>
    <w:rsid w:val="00870B63"/>
    <w:rsid w:val="00870E45"/>
    <w:rsid w:val="00871117"/>
    <w:rsid w:val="0087114A"/>
    <w:rsid w:val="008712CC"/>
    <w:rsid w:val="0087154C"/>
    <w:rsid w:val="0087165A"/>
    <w:rsid w:val="00871678"/>
    <w:rsid w:val="008717C0"/>
    <w:rsid w:val="00871895"/>
    <w:rsid w:val="00871EA8"/>
    <w:rsid w:val="00871F8F"/>
    <w:rsid w:val="0087209F"/>
    <w:rsid w:val="00872496"/>
    <w:rsid w:val="008725A1"/>
    <w:rsid w:val="008725B5"/>
    <w:rsid w:val="008726A3"/>
    <w:rsid w:val="00872A5D"/>
    <w:rsid w:val="00872C3C"/>
    <w:rsid w:val="00872DA0"/>
    <w:rsid w:val="00872E97"/>
    <w:rsid w:val="00872EE5"/>
    <w:rsid w:val="00873132"/>
    <w:rsid w:val="008734C1"/>
    <w:rsid w:val="00873733"/>
    <w:rsid w:val="0087383F"/>
    <w:rsid w:val="008739F0"/>
    <w:rsid w:val="00873B58"/>
    <w:rsid w:val="00873F7D"/>
    <w:rsid w:val="00873FE3"/>
    <w:rsid w:val="00874068"/>
    <w:rsid w:val="0087407F"/>
    <w:rsid w:val="00874224"/>
    <w:rsid w:val="008744A3"/>
    <w:rsid w:val="0087458C"/>
    <w:rsid w:val="00874794"/>
    <w:rsid w:val="008748C1"/>
    <w:rsid w:val="00874D16"/>
    <w:rsid w:val="00874E84"/>
    <w:rsid w:val="0087501F"/>
    <w:rsid w:val="00875736"/>
    <w:rsid w:val="0087599B"/>
    <w:rsid w:val="00875E00"/>
    <w:rsid w:val="0087620E"/>
    <w:rsid w:val="008763F5"/>
    <w:rsid w:val="00876585"/>
    <w:rsid w:val="0087666D"/>
    <w:rsid w:val="008769D5"/>
    <w:rsid w:val="00876B50"/>
    <w:rsid w:val="00876C16"/>
    <w:rsid w:val="00876CCF"/>
    <w:rsid w:val="00876D0B"/>
    <w:rsid w:val="00876E45"/>
    <w:rsid w:val="00876EBD"/>
    <w:rsid w:val="00876F57"/>
    <w:rsid w:val="00876FC4"/>
    <w:rsid w:val="00876FE2"/>
    <w:rsid w:val="00876FFD"/>
    <w:rsid w:val="00877183"/>
    <w:rsid w:val="00877356"/>
    <w:rsid w:val="00877380"/>
    <w:rsid w:val="00877496"/>
    <w:rsid w:val="00877571"/>
    <w:rsid w:val="00877769"/>
    <w:rsid w:val="008777A3"/>
    <w:rsid w:val="008777B2"/>
    <w:rsid w:val="008778AD"/>
    <w:rsid w:val="00877976"/>
    <w:rsid w:val="00877BA5"/>
    <w:rsid w:val="00877BDA"/>
    <w:rsid w:val="00877C49"/>
    <w:rsid w:val="00877C74"/>
    <w:rsid w:val="00877CBF"/>
    <w:rsid w:val="00877E04"/>
    <w:rsid w:val="00877F7B"/>
    <w:rsid w:val="00880016"/>
    <w:rsid w:val="00880082"/>
    <w:rsid w:val="008801B5"/>
    <w:rsid w:val="00880364"/>
    <w:rsid w:val="008804B7"/>
    <w:rsid w:val="0088079A"/>
    <w:rsid w:val="0088085D"/>
    <w:rsid w:val="00880BDC"/>
    <w:rsid w:val="00880F63"/>
    <w:rsid w:val="00881100"/>
    <w:rsid w:val="00881278"/>
    <w:rsid w:val="008812BF"/>
    <w:rsid w:val="008814FB"/>
    <w:rsid w:val="008815BA"/>
    <w:rsid w:val="00881735"/>
    <w:rsid w:val="008817FD"/>
    <w:rsid w:val="00881805"/>
    <w:rsid w:val="00881885"/>
    <w:rsid w:val="00881AB6"/>
    <w:rsid w:val="00881B68"/>
    <w:rsid w:val="00881C51"/>
    <w:rsid w:val="00881C5A"/>
    <w:rsid w:val="00881D7D"/>
    <w:rsid w:val="00881FF0"/>
    <w:rsid w:val="0088210F"/>
    <w:rsid w:val="0088211D"/>
    <w:rsid w:val="00882206"/>
    <w:rsid w:val="008822E5"/>
    <w:rsid w:val="0088254D"/>
    <w:rsid w:val="0088254F"/>
    <w:rsid w:val="008825F1"/>
    <w:rsid w:val="008827CF"/>
    <w:rsid w:val="008829BB"/>
    <w:rsid w:val="008829D1"/>
    <w:rsid w:val="00882A0C"/>
    <w:rsid w:val="00882CFC"/>
    <w:rsid w:val="00882E26"/>
    <w:rsid w:val="00882E7E"/>
    <w:rsid w:val="00882F51"/>
    <w:rsid w:val="00882F67"/>
    <w:rsid w:val="00883017"/>
    <w:rsid w:val="00883062"/>
    <w:rsid w:val="008832E5"/>
    <w:rsid w:val="008836C3"/>
    <w:rsid w:val="008836EA"/>
    <w:rsid w:val="00883A28"/>
    <w:rsid w:val="00883B83"/>
    <w:rsid w:val="00883CFD"/>
    <w:rsid w:val="00883E4F"/>
    <w:rsid w:val="00883E7E"/>
    <w:rsid w:val="0088407F"/>
    <w:rsid w:val="0088416F"/>
    <w:rsid w:val="0088422B"/>
    <w:rsid w:val="0088445F"/>
    <w:rsid w:val="0088447F"/>
    <w:rsid w:val="008849AC"/>
    <w:rsid w:val="00884A74"/>
    <w:rsid w:val="00884A78"/>
    <w:rsid w:val="00884AE1"/>
    <w:rsid w:val="00884B8E"/>
    <w:rsid w:val="008852DA"/>
    <w:rsid w:val="00885570"/>
    <w:rsid w:val="008857C7"/>
    <w:rsid w:val="008859F5"/>
    <w:rsid w:val="00885EA3"/>
    <w:rsid w:val="00885F44"/>
    <w:rsid w:val="0088610B"/>
    <w:rsid w:val="008863C7"/>
    <w:rsid w:val="0088687B"/>
    <w:rsid w:val="00886948"/>
    <w:rsid w:val="0088699C"/>
    <w:rsid w:val="00886A5C"/>
    <w:rsid w:val="00886C2A"/>
    <w:rsid w:val="00886C4D"/>
    <w:rsid w:val="00886EF7"/>
    <w:rsid w:val="00886F2A"/>
    <w:rsid w:val="00887051"/>
    <w:rsid w:val="0088714F"/>
    <w:rsid w:val="00887243"/>
    <w:rsid w:val="0088724F"/>
    <w:rsid w:val="0088746D"/>
    <w:rsid w:val="008876E9"/>
    <w:rsid w:val="00887758"/>
    <w:rsid w:val="008877C5"/>
    <w:rsid w:val="0088781E"/>
    <w:rsid w:val="00887B72"/>
    <w:rsid w:val="00888FC3"/>
    <w:rsid w:val="00890388"/>
    <w:rsid w:val="008903DF"/>
    <w:rsid w:val="00890974"/>
    <w:rsid w:val="00890BAD"/>
    <w:rsid w:val="00890C24"/>
    <w:rsid w:val="00890CE7"/>
    <w:rsid w:val="0089106A"/>
    <w:rsid w:val="00891089"/>
    <w:rsid w:val="00891233"/>
    <w:rsid w:val="00891298"/>
    <w:rsid w:val="008912B0"/>
    <w:rsid w:val="00891537"/>
    <w:rsid w:val="008915BB"/>
    <w:rsid w:val="008916F2"/>
    <w:rsid w:val="00891736"/>
    <w:rsid w:val="00891837"/>
    <w:rsid w:val="008918EA"/>
    <w:rsid w:val="0089194E"/>
    <w:rsid w:val="0089198A"/>
    <w:rsid w:val="008919B9"/>
    <w:rsid w:val="00891A7A"/>
    <w:rsid w:val="00891A7E"/>
    <w:rsid w:val="00891AB8"/>
    <w:rsid w:val="00891BE2"/>
    <w:rsid w:val="00891CA1"/>
    <w:rsid w:val="00891D47"/>
    <w:rsid w:val="00891D87"/>
    <w:rsid w:val="00891D9F"/>
    <w:rsid w:val="008920D0"/>
    <w:rsid w:val="00892187"/>
    <w:rsid w:val="008921F6"/>
    <w:rsid w:val="008923C1"/>
    <w:rsid w:val="008924F4"/>
    <w:rsid w:val="0089254C"/>
    <w:rsid w:val="0089294C"/>
    <w:rsid w:val="008929BC"/>
    <w:rsid w:val="00892EB6"/>
    <w:rsid w:val="00892F05"/>
    <w:rsid w:val="0089305D"/>
    <w:rsid w:val="00893200"/>
    <w:rsid w:val="00893202"/>
    <w:rsid w:val="008932A3"/>
    <w:rsid w:val="008932BD"/>
    <w:rsid w:val="00893358"/>
    <w:rsid w:val="00893371"/>
    <w:rsid w:val="008933E3"/>
    <w:rsid w:val="0089347B"/>
    <w:rsid w:val="00893704"/>
    <w:rsid w:val="0089389F"/>
    <w:rsid w:val="008938E3"/>
    <w:rsid w:val="00893952"/>
    <w:rsid w:val="00893A7E"/>
    <w:rsid w:val="00893A9D"/>
    <w:rsid w:val="00893B00"/>
    <w:rsid w:val="00893C40"/>
    <w:rsid w:val="00893DD6"/>
    <w:rsid w:val="00893E12"/>
    <w:rsid w:val="008941CE"/>
    <w:rsid w:val="0089420D"/>
    <w:rsid w:val="008943F5"/>
    <w:rsid w:val="00894406"/>
    <w:rsid w:val="00894621"/>
    <w:rsid w:val="00894666"/>
    <w:rsid w:val="00894739"/>
    <w:rsid w:val="00894795"/>
    <w:rsid w:val="008948D5"/>
    <w:rsid w:val="00894958"/>
    <w:rsid w:val="00894A77"/>
    <w:rsid w:val="00894AAB"/>
    <w:rsid w:val="00894CB2"/>
    <w:rsid w:val="00894D89"/>
    <w:rsid w:val="00895409"/>
    <w:rsid w:val="0089545A"/>
    <w:rsid w:val="0089545E"/>
    <w:rsid w:val="008958E4"/>
    <w:rsid w:val="008958FD"/>
    <w:rsid w:val="00895912"/>
    <w:rsid w:val="00895D1B"/>
    <w:rsid w:val="00895D5C"/>
    <w:rsid w:val="00895FD1"/>
    <w:rsid w:val="00896002"/>
    <w:rsid w:val="008961CB"/>
    <w:rsid w:val="00896279"/>
    <w:rsid w:val="008962E1"/>
    <w:rsid w:val="008963B3"/>
    <w:rsid w:val="00896441"/>
    <w:rsid w:val="00896544"/>
    <w:rsid w:val="0089658F"/>
    <w:rsid w:val="008966EA"/>
    <w:rsid w:val="008968FC"/>
    <w:rsid w:val="008969E9"/>
    <w:rsid w:val="00896B88"/>
    <w:rsid w:val="00896C29"/>
    <w:rsid w:val="00896C47"/>
    <w:rsid w:val="00896CE9"/>
    <w:rsid w:val="00896D98"/>
    <w:rsid w:val="008972C2"/>
    <w:rsid w:val="0089732F"/>
    <w:rsid w:val="0089741D"/>
    <w:rsid w:val="00897435"/>
    <w:rsid w:val="00897615"/>
    <w:rsid w:val="00897705"/>
    <w:rsid w:val="00897767"/>
    <w:rsid w:val="00897812"/>
    <w:rsid w:val="00897878"/>
    <w:rsid w:val="008979A9"/>
    <w:rsid w:val="00897D3E"/>
    <w:rsid w:val="0089F56C"/>
    <w:rsid w:val="008A03D4"/>
    <w:rsid w:val="008A03F8"/>
    <w:rsid w:val="008A0410"/>
    <w:rsid w:val="008A0551"/>
    <w:rsid w:val="008A0A6C"/>
    <w:rsid w:val="008A0C11"/>
    <w:rsid w:val="008A0E30"/>
    <w:rsid w:val="008A0ED3"/>
    <w:rsid w:val="008A0F46"/>
    <w:rsid w:val="008A11F9"/>
    <w:rsid w:val="008A11FD"/>
    <w:rsid w:val="008A1253"/>
    <w:rsid w:val="008A1278"/>
    <w:rsid w:val="008A1304"/>
    <w:rsid w:val="008A1334"/>
    <w:rsid w:val="008A14A7"/>
    <w:rsid w:val="008A180C"/>
    <w:rsid w:val="008A183D"/>
    <w:rsid w:val="008A184F"/>
    <w:rsid w:val="008A1857"/>
    <w:rsid w:val="008A1966"/>
    <w:rsid w:val="008A199A"/>
    <w:rsid w:val="008A19B6"/>
    <w:rsid w:val="008A1B9A"/>
    <w:rsid w:val="008A1E7A"/>
    <w:rsid w:val="008A1F06"/>
    <w:rsid w:val="008A1F96"/>
    <w:rsid w:val="008A2069"/>
    <w:rsid w:val="008A217B"/>
    <w:rsid w:val="008A2189"/>
    <w:rsid w:val="008A245C"/>
    <w:rsid w:val="008A28D6"/>
    <w:rsid w:val="008A2A27"/>
    <w:rsid w:val="008A2F99"/>
    <w:rsid w:val="008A3006"/>
    <w:rsid w:val="008A3366"/>
    <w:rsid w:val="008A3485"/>
    <w:rsid w:val="008A3503"/>
    <w:rsid w:val="008A35ED"/>
    <w:rsid w:val="008A3630"/>
    <w:rsid w:val="008A36A7"/>
    <w:rsid w:val="008A3705"/>
    <w:rsid w:val="008A3807"/>
    <w:rsid w:val="008A3858"/>
    <w:rsid w:val="008A39F0"/>
    <w:rsid w:val="008A3A64"/>
    <w:rsid w:val="008A3B1F"/>
    <w:rsid w:val="008A3CA3"/>
    <w:rsid w:val="008A3DBE"/>
    <w:rsid w:val="008A3EB4"/>
    <w:rsid w:val="008A3FBC"/>
    <w:rsid w:val="008A4024"/>
    <w:rsid w:val="008A4191"/>
    <w:rsid w:val="008A424A"/>
    <w:rsid w:val="008A4279"/>
    <w:rsid w:val="008A4690"/>
    <w:rsid w:val="008A47E4"/>
    <w:rsid w:val="008A4972"/>
    <w:rsid w:val="008A4977"/>
    <w:rsid w:val="008A49F0"/>
    <w:rsid w:val="008A4A1C"/>
    <w:rsid w:val="008A4AAF"/>
    <w:rsid w:val="008A4AB4"/>
    <w:rsid w:val="008A4B1B"/>
    <w:rsid w:val="008A4B30"/>
    <w:rsid w:val="008A4B9D"/>
    <w:rsid w:val="008A4C06"/>
    <w:rsid w:val="008A4D01"/>
    <w:rsid w:val="008A4D58"/>
    <w:rsid w:val="008A5160"/>
    <w:rsid w:val="008A5333"/>
    <w:rsid w:val="008A5514"/>
    <w:rsid w:val="008A5550"/>
    <w:rsid w:val="008A563C"/>
    <w:rsid w:val="008A57F6"/>
    <w:rsid w:val="008A5805"/>
    <w:rsid w:val="008A58CC"/>
    <w:rsid w:val="008A5950"/>
    <w:rsid w:val="008A5954"/>
    <w:rsid w:val="008A59DC"/>
    <w:rsid w:val="008A5ACB"/>
    <w:rsid w:val="008A5D46"/>
    <w:rsid w:val="008A5F5D"/>
    <w:rsid w:val="008A653E"/>
    <w:rsid w:val="008A65A7"/>
    <w:rsid w:val="008A6641"/>
    <w:rsid w:val="008A6B66"/>
    <w:rsid w:val="008A6E3A"/>
    <w:rsid w:val="008A6EA4"/>
    <w:rsid w:val="008A6F0C"/>
    <w:rsid w:val="008A7037"/>
    <w:rsid w:val="008A7128"/>
    <w:rsid w:val="008A7345"/>
    <w:rsid w:val="008A73FC"/>
    <w:rsid w:val="008A7761"/>
    <w:rsid w:val="008A77B5"/>
    <w:rsid w:val="008A7863"/>
    <w:rsid w:val="008A78C4"/>
    <w:rsid w:val="008A7A1A"/>
    <w:rsid w:val="008A7B17"/>
    <w:rsid w:val="008A7BE7"/>
    <w:rsid w:val="008A7C7B"/>
    <w:rsid w:val="008A7F60"/>
    <w:rsid w:val="008A99A2"/>
    <w:rsid w:val="008B00B7"/>
    <w:rsid w:val="008B0239"/>
    <w:rsid w:val="008B03B0"/>
    <w:rsid w:val="008B053B"/>
    <w:rsid w:val="008B0551"/>
    <w:rsid w:val="008B05B9"/>
    <w:rsid w:val="008B0753"/>
    <w:rsid w:val="008B0D88"/>
    <w:rsid w:val="008B101F"/>
    <w:rsid w:val="008B103E"/>
    <w:rsid w:val="008B115A"/>
    <w:rsid w:val="008B11E2"/>
    <w:rsid w:val="008B1369"/>
    <w:rsid w:val="008B1453"/>
    <w:rsid w:val="008B1574"/>
    <w:rsid w:val="008B168B"/>
    <w:rsid w:val="008B1870"/>
    <w:rsid w:val="008B1979"/>
    <w:rsid w:val="008B1C17"/>
    <w:rsid w:val="008B1D42"/>
    <w:rsid w:val="008B1D50"/>
    <w:rsid w:val="008B1D54"/>
    <w:rsid w:val="008B20E4"/>
    <w:rsid w:val="008B22D5"/>
    <w:rsid w:val="008B2534"/>
    <w:rsid w:val="008B25B0"/>
    <w:rsid w:val="008B260C"/>
    <w:rsid w:val="008B2652"/>
    <w:rsid w:val="008B29E7"/>
    <w:rsid w:val="008B2DF3"/>
    <w:rsid w:val="008B3086"/>
    <w:rsid w:val="008B3122"/>
    <w:rsid w:val="008B3311"/>
    <w:rsid w:val="008B353B"/>
    <w:rsid w:val="008B3614"/>
    <w:rsid w:val="008B3753"/>
    <w:rsid w:val="008B37F7"/>
    <w:rsid w:val="008B38CE"/>
    <w:rsid w:val="008B3A0F"/>
    <w:rsid w:val="008B3AF7"/>
    <w:rsid w:val="008B3B4D"/>
    <w:rsid w:val="008B3CBF"/>
    <w:rsid w:val="008B41B1"/>
    <w:rsid w:val="008B4281"/>
    <w:rsid w:val="008B44C9"/>
    <w:rsid w:val="008B4AB6"/>
    <w:rsid w:val="008B4B25"/>
    <w:rsid w:val="008B4C0B"/>
    <w:rsid w:val="008B4C22"/>
    <w:rsid w:val="008B4FCB"/>
    <w:rsid w:val="008B5091"/>
    <w:rsid w:val="008B5413"/>
    <w:rsid w:val="008B54DA"/>
    <w:rsid w:val="008B558F"/>
    <w:rsid w:val="008B55CD"/>
    <w:rsid w:val="008B567B"/>
    <w:rsid w:val="008B5A58"/>
    <w:rsid w:val="008B5AEA"/>
    <w:rsid w:val="008B5AEE"/>
    <w:rsid w:val="008B5B2B"/>
    <w:rsid w:val="008B5B89"/>
    <w:rsid w:val="008B5BBF"/>
    <w:rsid w:val="008B5EE1"/>
    <w:rsid w:val="008B6182"/>
    <w:rsid w:val="008B6319"/>
    <w:rsid w:val="008B6527"/>
    <w:rsid w:val="008B6627"/>
    <w:rsid w:val="008B67B3"/>
    <w:rsid w:val="008B6864"/>
    <w:rsid w:val="008B6927"/>
    <w:rsid w:val="008B69DC"/>
    <w:rsid w:val="008B6A09"/>
    <w:rsid w:val="008B6A7F"/>
    <w:rsid w:val="008B6CD0"/>
    <w:rsid w:val="008B6CF0"/>
    <w:rsid w:val="008B7066"/>
    <w:rsid w:val="008B73BE"/>
    <w:rsid w:val="008B74F9"/>
    <w:rsid w:val="008B75F2"/>
    <w:rsid w:val="008B76A8"/>
    <w:rsid w:val="008B7953"/>
    <w:rsid w:val="008B7CE9"/>
    <w:rsid w:val="008B7EE8"/>
    <w:rsid w:val="008C0013"/>
    <w:rsid w:val="008C0144"/>
    <w:rsid w:val="008C01F4"/>
    <w:rsid w:val="008C02C8"/>
    <w:rsid w:val="008C030A"/>
    <w:rsid w:val="008C0523"/>
    <w:rsid w:val="008C05D7"/>
    <w:rsid w:val="008C0A4E"/>
    <w:rsid w:val="008C0B99"/>
    <w:rsid w:val="008C0BF5"/>
    <w:rsid w:val="008C0C26"/>
    <w:rsid w:val="008C0CB1"/>
    <w:rsid w:val="008C0E1E"/>
    <w:rsid w:val="008C0F0B"/>
    <w:rsid w:val="008C0F26"/>
    <w:rsid w:val="008C1116"/>
    <w:rsid w:val="008C1342"/>
    <w:rsid w:val="008C1345"/>
    <w:rsid w:val="008C13DA"/>
    <w:rsid w:val="008C190C"/>
    <w:rsid w:val="008C198C"/>
    <w:rsid w:val="008C1A47"/>
    <w:rsid w:val="008C1A6C"/>
    <w:rsid w:val="008C1AA4"/>
    <w:rsid w:val="008C1AE2"/>
    <w:rsid w:val="008C1BA3"/>
    <w:rsid w:val="008C1CB1"/>
    <w:rsid w:val="008C1EA8"/>
    <w:rsid w:val="008C1FB0"/>
    <w:rsid w:val="008C206C"/>
    <w:rsid w:val="008C218F"/>
    <w:rsid w:val="008C223D"/>
    <w:rsid w:val="008C22BC"/>
    <w:rsid w:val="008C2342"/>
    <w:rsid w:val="008C247D"/>
    <w:rsid w:val="008C24E0"/>
    <w:rsid w:val="008C25BA"/>
    <w:rsid w:val="008C26BA"/>
    <w:rsid w:val="008C271D"/>
    <w:rsid w:val="008C2755"/>
    <w:rsid w:val="008C2914"/>
    <w:rsid w:val="008C29D8"/>
    <w:rsid w:val="008C2D3E"/>
    <w:rsid w:val="008C2D6B"/>
    <w:rsid w:val="008C2E5D"/>
    <w:rsid w:val="008C2F21"/>
    <w:rsid w:val="008C3160"/>
    <w:rsid w:val="008C329B"/>
    <w:rsid w:val="008C32B5"/>
    <w:rsid w:val="008C3429"/>
    <w:rsid w:val="008C349E"/>
    <w:rsid w:val="008C34B6"/>
    <w:rsid w:val="008C3957"/>
    <w:rsid w:val="008C39BA"/>
    <w:rsid w:val="008C3AF1"/>
    <w:rsid w:val="008C3CEE"/>
    <w:rsid w:val="008C3F40"/>
    <w:rsid w:val="008C404E"/>
    <w:rsid w:val="008C43AD"/>
    <w:rsid w:val="008C43C0"/>
    <w:rsid w:val="008C4531"/>
    <w:rsid w:val="008C456D"/>
    <w:rsid w:val="008C46D9"/>
    <w:rsid w:val="008C480C"/>
    <w:rsid w:val="008C4842"/>
    <w:rsid w:val="008C489E"/>
    <w:rsid w:val="008C4A73"/>
    <w:rsid w:val="008C4BF2"/>
    <w:rsid w:val="008C4D39"/>
    <w:rsid w:val="008C4D88"/>
    <w:rsid w:val="008C4FF5"/>
    <w:rsid w:val="008C5024"/>
    <w:rsid w:val="008C50D8"/>
    <w:rsid w:val="008C56EC"/>
    <w:rsid w:val="008C5E34"/>
    <w:rsid w:val="008C61A1"/>
    <w:rsid w:val="008C6467"/>
    <w:rsid w:val="008C64E6"/>
    <w:rsid w:val="008C6C9A"/>
    <w:rsid w:val="008C6CC3"/>
    <w:rsid w:val="008C6DA0"/>
    <w:rsid w:val="008C712E"/>
    <w:rsid w:val="008C72A7"/>
    <w:rsid w:val="008C72FE"/>
    <w:rsid w:val="008C7410"/>
    <w:rsid w:val="008C744D"/>
    <w:rsid w:val="008C74EB"/>
    <w:rsid w:val="008C7803"/>
    <w:rsid w:val="008C798D"/>
    <w:rsid w:val="008C7C9A"/>
    <w:rsid w:val="008D02D6"/>
    <w:rsid w:val="008D030F"/>
    <w:rsid w:val="008D0327"/>
    <w:rsid w:val="008D0822"/>
    <w:rsid w:val="008D0A64"/>
    <w:rsid w:val="008D1010"/>
    <w:rsid w:val="008D10BD"/>
    <w:rsid w:val="008D11CE"/>
    <w:rsid w:val="008D1246"/>
    <w:rsid w:val="008D1492"/>
    <w:rsid w:val="008D15DF"/>
    <w:rsid w:val="008D1848"/>
    <w:rsid w:val="008D1A29"/>
    <w:rsid w:val="008D1ACB"/>
    <w:rsid w:val="008D1B72"/>
    <w:rsid w:val="008D1CE1"/>
    <w:rsid w:val="008D1E28"/>
    <w:rsid w:val="008D1ED4"/>
    <w:rsid w:val="008D221B"/>
    <w:rsid w:val="008D22D4"/>
    <w:rsid w:val="008D2335"/>
    <w:rsid w:val="008D238C"/>
    <w:rsid w:val="008D25A0"/>
    <w:rsid w:val="008D25A7"/>
    <w:rsid w:val="008D2627"/>
    <w:rsid w:val="008D2890"/>
    <w:rsid w:val="008D2C76"/>
    <w:rsid w:val="008D2D73"/>
    <w:rsid w:val="008D3280"/>
    <w:rsid w:val="008D32B2"/>
    <w:rsid w:val="008D3606"/>
    <w:rsid w:val="008D36ED"/>
    <w:rsid w:val="008D3B86"/>
    <w:rsid w:val="008D3DCA"/>
    <w:rsid w:val="008D3E12"/>
    <w:rsid w:val="008D3F16"/>
    <w:rsid w:val="008D3F85"/>
    <w:rsid w:val="008D40D7"/>
    <w:rsid w:val="008D4163"/>
    <w:rsid w:val="008D421C"/>
    <w:rsid w:val="008D43CF"/>
    <w:rsid w:val="008D479E"/>
    <w:rsid w:val="008D4907"/>
    <w:rsid w:val="008D4A09"/>
    <w:rsid w:val="008D4AC3"/>
    <w:rsid w:val="008D4CAE"/>
    <w:rsid w:val="008D4DD0"/>
    <w:rsid w:val="008D4E49"/>
    <w:rsid w:val="008D4EFA"/>
    <w:rsid w:val="008D4FBE"/>
    <w:rsid w:val="008D5104"/>
    <w:rsid w:val="008D549D"/>
    <w:rsid w:val="008D55FE"/>
    <w:rsid w:val="008D5628"/>
    <w:rsid w:val="008D5672"/>
    <w:rsid w:val="008D57C6"/>
    <w:rsid w:val="008D58DF"/>
    <w:rsid w:val="008D5926"/>
    <w:rsid w:val="008D5AB4"/>
    <w:rsid w:val="008D5BBF"/>
    <w:rsid w:val="008D607A"/>
    <w:rsid w:val="008D6250"/>
    <w:rsid w:val="008D6261"/>
    <w:rsid w:val="008D63C7"/>
    <w:rsid w:val="008D67BE"/>
    <w:rsid w:val="008D6948"/>
    <w:rsid w:val="008D6ABD"/>
    <w:rsid w:val="008D6B86"/>
    <w:rsid w:val="008D6C64"/>
    <w:rsid w:val="008D6C67"/>
    <w:rsid w:val="008D6FDF"/>
    <w:rsid w:val="008D702F"/>
    <w:rsid w:val="008D7034"/>
    <w:rsid w:val="008D707E"/>
    <w:rsid w:val="008D7216"/>
    <w:rsid w:val="008D730D"/>
    <w:rsid w:val="008D73DE"/>
    <w:rsid w:val="008D746B"/>
    <w:rsid w:val="008D7506"/>
    <w:rsid w:val="008D75A0"/>
    <w:rsid w:val="008D799A"/>
    <w:rsid w:val="008D7A29"/>
    <w:rsid w:val="008D7B14"/>
    <w:rsid w:val="008D7E67"/>
    <w:rsid w:val="008D7E98"/>
    <w:rsid w:val="008D7F5C"/>
    <w:rsid w:val="008D7FBD"/>
    <w:rsid w:val="008DDBB2"/>
    <w:rsid w:val="008E004E"/>
    <w:rsid w:val="008E005E"/>
    <w:rsid w:val="008E01E4"/>
    <w:rsid w:val="008E0245"/>
    <w:rsid w:val="008E0343"/>
    <w:rsid w:val="008E04CB"/>
    <w:rsid w:val="008E0516"/>
    <w:rsid w:val="008E059A"/>
    <w:rsid w:val="008E05CE"/>
    <w:rsid w:val="008E0702"/>
    <w:rsid w:val="008E0744"/>
    <w:rsid w:val="008E089C"/>
    <w:rsid w:val="008E08FB"/>
    <w:rsid w:val="008E0A30"/>
    <w:rsid w:val="008E0D01"/>
    <w:rsid w:val="008E118B"/>
    <w:rsid w:val="008E1390"/>
    <w:rsid w:val="008E139C"/>
    <w:rsid w:val="008E148B"/>
    <w:rsid w:val="008E14B8"/>
    <w:rsid w:val="008E161C"/>
    <w:rsid w:val="008E1666"/>
    <w:rsid w:val="008E1A97"/>
    <w:rsid w:val="008E1AD0"/>
    <w:rsid w:val="008E1BA3"/>
    <w:rsid w:val="008E1F40"/>
    <w:rsid w:val="008E2355"/>
    <w:rsid w:val="008E23BE"/>
    <w:rsid w:val="008E23DF"/>
    <w:rsid w:val="008E24E0"/>
    <w:rsid w:val="008E25B3"/>
    <w:rsid w:val="008E2854"/>
    <w:rsid w:val="008E296D"/>
    <w:rsid w:val="008E2B32"/>
    <w:rsid w:val="008E2C98"/>
    <w:rsid w:val="008E2C99"/>
    <w:rsid w:val="008E2EB3"/>
    <w:rsid w:val="008E3091"/>
    <w:rsid w:val="008E31F4"/>
    <w:rsid w:val="008E3248"/>
    <w:rsid w:val="008E3934"/>
    <w:rsid w:val="008E3A05"/>
    <w:rsid w:val="008E3CA8"/>
    <w:rsid w:val="008E3ECA"/>
    <w:rsid w:val="008E3EEC"/>
    <w:rsid w:val="008E3F40"/>
    <w:rsid w:val="008E3F87"/>
    <w:rsid w:val="008E4084"/>
    <w:rsid w:val="008E417E"/>
    <w:rsid w:val="008E4190"/>
    <w:rsid w:val="008E429B"/>
    <w:rsid w:val="008E42D4"/>
    <w:rsid w:val="008E4315"/>
    <w:rsid w:val="008E447F"/>
    <w:rsid w:val="008E47E3"/>
    <w:rsid w:val="008E4961"/>
    <w:rsid w:val="008E497C"/>
    <w:rsid w:val="008E4AFE"/>
    <w:rsid w:val="008E4BE2"/>
    <w:rsid w:val="008E4C6E"/>
    <w:rsid w:val="008E4D43"/>
    <w:rsid w:val="008E4E23"/>
    <w:rsid w:val="008E4E60"/>
    <w:rsid w:val="008E4EB8"/>
    <w:rsid w:val="008E4F21"/>
    <w:rsid w:val="008E4F36"/>
    <w:rsid w:val="008E4FA5"/>
    <w:rsid w:val="008E4FEC"/>
    <w:rsid w:val="008E5465"/>
    <w:rsid w:val="008E5556"/>
    <w:rsid w:val="008E573A"/>
    <w:rsid w:val="008E578B"/>
    <w:rsid w:val="008E57AF"/>
    <w:rsid w:val="008E5D3E"/>
    <w:rsid w:val="008E5E02"/>
    <w:rsid w:val="008E5EA8"/>
    <w:rsid w:val="008E5F7D"/>
    <w:rsid w:val="008E604B"/>
    <w:rsid w:val="008E62BB"/>
    <w:rsid w:val="008E63D1"/>
    <w:rsid w:val="008E6453"/>
    <w:rsid w:val="008E6791"/>
    <w:rsid w:val="008E6927"/>
    <w:rsid w:val="008E6981"/>
    <w:rsid w:val="008E6994"/>
    <w:rsid w:val="008E6C6B"/>
    <w:rsid w:val="008E6CE6"/>
    <w:rsid w:val="008E6EC5"/>
    <w:rsid w:val="008E7054"/>
    <w:rsid w:val="008E70E6"/>
    <w:rsid w:val="008E7442"/>
    <w:rsid w:val="008E74B6"/>
    <w:rsid w:val="008E7524"/>
    <w:rsid w:val="008E7621"/>
    <w:rsid w:val="008E78E4"/>
    <w:rsid w:val="008E7A0C"/>
    <w:rsid w:val="008E7C7F"/>
    <w:rsid w:val="008E7E60"/>
    <w:rsid w:val="008F006F"/>
    <w:rsid w:val="008F00AC"/>
    <w:rsid w:val="008F04F5"/>
    <w:rsid w:val="008F05D3"/>
    <w:rsid w:val="008F087D"/>
    <w:rsid w:val="008F0AC9"/>
    <w:rsid w:val="008F0BCE"/>
    <w:rsid w:val="008F0BE1"/>
    <w:rsid w:val="008F0D66"/>
    <w:rsid w:val="008F0F66"/>
    <w:rsid w:val="008F0FD3"/>
    <w:rsid w:val="008F11AD"/>
    <w:rsid w:val="008F12FB"/>
    <w:rsid w:val="008F146E"/>
    <w:rsid w:val="008F16E4"/>
    <w:rsid w:val="008F1AA1"/>
    <w:rsid w:val="008F1B82"/>
    <w:rsid w:val="008F1E17"/>
    <w:rsid w:val="008F1E94"/>
    <w:rsid w:val="008F1F29"/>
    <w:rsid w:val="008F2095"/>
    <w:rsid w:val="008F2291"/>
    <w:rsid w:val="008F24BD"/>
    <w:rsid w:val="008F27E0"/>
    <w:rsid w:val="008F27E5"/>
    <w:rsid w:val="008F2D48"/>
    <w:rsid w:val="008F2EEA"/>
    <w:rsid w:val="008F3158"/>
    <w:rsid w:val="008F338A"/>
    <w:rsid w:val="008F3520"/>
    <w:rsid w:val="008F353C"/>
    <w:rsid w:val="008F387E"/>
    <w:rsid w:val="008F3A43"/>
    <w:rsid w:val="008F3ADA"/>
    <w:rsid w:val="008F4430"/>
    <w:rsid w:val="008F48CB"/>
    <w:rsid w:val="008F4906"/>
    <w:rsid w:val="008F4932"/>
    <w:rsid w:val="008F49CB"/>
    <w:rsid w:val="008F4B23"/>
    <w:rsid w:val="008F4CAF"/>
    <w:rsid w:val="008F4CCE"/>
    <w:rsid w:val="008F4E21"/>
    <w:rsid w:val="008F4EE6"/>
    <w:rsid w:val="008F4FE1"/>
    <w:rsid w:val="008F5179"/>
    <w:rsid w:val="008F5184"/>
    <w:rsid w:val="008F5269"/>
    <w:rsid w:val="008F5481"/>
    <w:rsid w:val="008F5701"/>
    <w:rsid w:val="008F5A5A"/>
    <w:rsid w:val="008F5B99"/>
    <w:rsid w:val="008F5BF7"/>
    <w:rsid w:val="008F5DC5"/>
    <w:rsid w:val="008F5E46"/>
    <w:rsid w:val="008F5E69"/>
    <w:rsid w:val="008F5E95"/>
    <w:rsid w:val="008F6244"/>
    <w:rsid w:val="008F642F"/>
    <w:rsid w:val="008F6556"/>
    <w:rsid w:val="008F698C"/>
    <w:rsid w:val="008F69A6"/>
    <w:rsid w:val="008F6C1E"/>
    <w:rsid w:val="008F6C40"/>
    <w:rsid w:val="008F6C79"/>
    <w:rsid w:val="008F6E38"/>
    <w:rsid w:val="008F6F32"/>
    <w:rsid w:val="008F70AC"/>
    <w:rsid w:val="008F72F0"/>
    <w:rsid w:val="008F7396"/>
    <w:rsid w:val="008F73D8"/>
    <w:rsid w:val="008F73EB"/>
    <w:rsid w:val="008F73EF"/>
    <w:rsid w:val="008F7574"/>
    <w:rsid w:val="008F7628"/>
    <w:rsid w:val="008F764D"/>
    <w:rsid w:val="008F7788"/>
    <w:rsid w:val="008F77B7"/>
    <w:rsid w:val="008F78D4"/>
    <w:rsid w:val="008F78E7"/>
    <w:rsid w:val="0090009A"/>
    <w:rsid w:val="00900165"/>
    <w:rsid w:val="00900444"/>
    <w:rsid w:val="00900557"/>
    <w:rsid w:val="009005DB"/>
    <w:rsid w:val="00900867"/>
    <w:rsid w:val="00900BC7"/>
    <w:rsid w:val="00900D09"/>
    <w:rsid w:val="00900D71"/>
    <w:rsid w:val="00901065"/>
    <w:rsid w:val="0090119C"/>
    <w:rsid w:val="009011C6"/>
    <w:rsid w:val="00901201"/>
    <w:rsid w:val="0090126A"/>
    <w:rsid w:val="0090140F"/>
    <w:rsid w:val="009019B5"/>
    <w:rsid w:val="00901A04"/>
    <w:rsid w:val="00901AF8"/>
    <w:rsid w:val="00901D4E"/>
    <w:rsid w:val="00901E3D"/>
    <w:rsid w:val="00901E53"/>
    <w:rsid w:val="00901E68"/>
    <w:rsid w:val="00901F08"/>
    <w:rsid w:val="00901F8E"/>
    <w:rsid w:val="00902036"/>
    <w:rsid w:val="0090229D"/>
    <w:rsid w:val="009022C3"/>
    <w:rsid w:val="009024AF"/>
    <w:rsid w:val="009024FF"/>
    <w:rsid w:val="00902795"/>
    <w:rsid w:val="009028E4"/>
    <w:rsid w:val="00902948"/>
    <w:rsid w:val="00902A43"/>
    <w:rsid w:val="00902CF8"/>
    <w:rsid w:val="00902FDE"/>
    <w:rsid w:val="00903012"/>
    <w:rsid w:val="009033F8"/>
    <w:rsid w:val="009034FE"/>
    <w:rsid w:val="0090350E"/>
    <w:rsid w:val="009037C8"/>
    <w:rsid w:val="00903808"/>
    <w:rsid w:val="009038F0"/>
    <w:rsid w:val="00903A2C"/>
    <w:rsid w:val="00903B2E"/>
    <w:rsid w:val="00903C53"/>
    <w:rsid w:val="00903E3C"/>
    <w:rsid w:val="00903E68"/>
    <w:rsid w:val="00903FD4"/>
    <w:rsid w:val="0090400B"/>
    <w:rsid w:val="0090401C"/>
    <w:rsid w:val="009041DB"/>
    <w:rsid w:val="00904353"/>
    <w:rsid w:val="009046F2"/>
    <w:rsid w:val="009047CB"/>
    <w:rsid w:val="00904E86"/>
    <w:rsid w:val="00904F80"/>
    <w:rsid w:val="00904FA3"/>
    <w:rsid w:val="009053DE"/>
    <w:rsid w:val="0090540C"/>
    <w:rsid w:val="0090557B"/>
    <w:rsid w:val="00905621"/>
    <w:rsid w:val="0090563C"/>
    <w:rsid w:val="009059CF"/>
    <w:rsid w:val="00905AEB"/>
    <w:rsid w:val="00905BBA"/>
    <w:rsid w:val="00905E09"/>
    <w:rsid w:val="00905E1E"/>
    <w:rsid w:val="00905E51"/>
    <w:rsid w:val="00905FD5"/>
    <w:rsid w:val="0090610A"/>
    <w:rsid w:val="009061AC"/>
    <w:rsid w:val="00906396"/>
    <w:rsid w:val="009063D9"/>
    <w:rsid w:val="009063EB"/>
    <w:rsid w:val="0090646C"/>
    <w:rsid w:val="009064E1"/>
    <w:rsid w:val="00906528"/>
    <w:rsid w:val="00906635"/>
    <w:rsid w:val="009067C2"/>
    <w:rsid w:val="0090682F"/>
    <w:rsid w:val="00906907"/>
    <w:rsid w:val="0090693B"/>
    <w:rsid w:val="009069FE"/>
    <w:rsid w:val="00906B58"/>
    <w:rsid w:val="00906DC7"/>
    <w:rsid w:val="0090703D"/>
    <w:rsid w:val="0090705B"/>
    <w:rsid w:val="0090706B"/>
    <w:rsid w:val="0090716B"/>
    <w:rsid w:val="00907179"/>
    <w:rsid w:val="00907244"/>
    <w:rsid w:val="00907358"/>
    <w:rsid w:val="00907634"/>
    <w:rsid w:val="00907884"/>
    <w:rsid w:val="00907885"/>
    <w:rsid w:val="009078A2"/>
    <w:rsid w:val="00907A42"/>
    <w:rsid w:val="00907A6C"/>
    <w:rsid w:val="00907A96"/>
    <w:rsid w:val="00907BE8"/>
    <w:rsid w:val="00907F92"/>
    <w:rsid w:val="00910007"/>
    <w:rsid w:val="009100F0"/>
    <w:rsid w:val="00910160"/>
    <w:rsid w:val="009103DD"/>
    <w:rsid w:val="009103F9"/>
    <w:rsid w:val="0091068C"/>
    <w:rsid w:val="009108B3"/>
    <w:rsid w:val="00910A01"/>
    <w:rsid w:val="00910BF1"/>
    <w:rsid w:val="00910CD6"/>
    <w:rsid w:val="00910CDB"/>
    <w:rsid w:val="00910EA6"/>
    <w:rsid w:val="00910EEB"/>
    <w:rsid w:val="00911133"/>
    <w:rsid w:val="009113A8"/>
    <w:rsid w:val="00911866"/>
    <w:rsid w:val="00911930"/>
    <w:rsid w:val="0091198D"/>
    <w:rsid w:val="009119B7"/>
    <w:rsid w:val="00911BA2"/>
    <w:rsid w:val="00911CD8"/>
    <w:rsid w:val="00911D8E"/>
    <w:rsid w:val="0091205E"/>
    <w:rsid w:val="009120B7"/>
    <w:rsid w:val="009120C3"/>
    <w:rsid w:val="00912132"/>
    <w:rsid w:val="009123DF"/>
    <w:rsid w:val="009124CC"/>
    <w:rsid w:val="00912537"/>
    <w:rsid w:val="00912586"/>
    <w:rsid w:val="00912743"/>
    <w:rsid w:val="0091298D"/>
    <w:rsid w:val="00912AB3"/>
    <w:rsid w:val="00912FC7"/>
    <w:rsid w:val="00913048"/>
    <w:rsid w:val="00913418"/>
    <w:rsid w:val="0091358E"/>
    <w:rsid w:val="00913607"/>
    <w:rsid w:val="009136B8"/>
    <w:rsid w:val="009138D2"/>
    <w:rsid w:val="00913932"/>
    <w:rsid w:val="00913B0D"/>
    <w:rsid w:val="00913B68"/>
    <w:rsid w:val="00913C96"/>
    <w:rsid w:val="00913E5B"/>
    <w:rsid w:val="00913E7D"/>
    <w:rsid w:val="0091419E"/>
    <w:rsid w:val="009142C7"/>
    <w:rsid w:val="009143A9"/>
    <w:rsid w:val="009148E4"/>
    <w:rsid w:val="00914924"/>
    <w:rsid w:val="00914CD2"/>
    <w:rsid w:val="00914F27"/>
    <w:rsid w:val="009150C1"/>
    <w:rsid w:val="00915106"/>
    <w:rsid w:val="0091511B"/>
    <w:rsid w:val="00915170"/>
    <w:rsid w:val="00915295"/>
    <w:rsid w:val="009152A9"/>
    <w:rsid w:val="00915779"/>
    <w:rsid w:val="00915C88"/>
    <w:rsid w:val="00915C95"/>
    <w:rsid w:val="00915F3C"/>
    <w:rsid w:val="00915F51"/>
    <w:rsid w:val="0091605B"/>
    <w:rsid w:val="009161AA"/>
    <w:rsid w:val="009163DF"/>
    <w:rsid w:val="009164AD"/>
    <w:rsid w:val="0091652A"/>
    <w:rsid w:val="00916624"/>
    <w:rsid w:val="009166A4"/>
    <w:rsid w:val="00916812"/>
    <w:rsid w:val="009169F4"/>
    <w:rsid w:val="00916BCE"/>
    <w:rsid w:val="00916D4B"/>
    <w:rsid w:val="00916E3A"/>
    <w:rsid w:val="00916FC0"/>
    <w:rsid w:val="009171CD"/>
    <w:rsid w:val="009171FE"/>
    <w:rsid w:val="009174FD"/>
    <w:rsid w:val="009176B5"/>
    <w:rsid w:val="00917766"/>
    <w:rsid w:val="00917AEB"/>
    <w:rsid w:val="00917E3D"/>
    <w:rsid w:val="00917EC8"/>
    <w:rsid w:val="0092018A"/>
    <w:rsid w:val="0092058D"/>
    <w:rsid w:val="0092060F"/>
    <w:rsid w:val="009206E5"/>
    <w:rsid w:val="00920755"/>
    <w:rsid w:val="00920802"/>
    <w:rsid w:val="00920B27"/>
    <w:rsid w:val="00920B65"/>
    <w:rsid w:val="00920C58"/>
    <w:rsid w:val="00920DFE"/>
    <w:rsid w:val="00920EFF"/>
    <w:rsid w:val="00920F56"/>
    <w:rsid w:val="00920F85"/>
    <w:rsid w:val="0092102E"/>
    <w:rsid w:val="00921353"/>
    <w:rsid w:val="0092164D"/>
    <w:rsid w:val="0092165C"/>
    <w:rsid w:val="00921850"/>
    <w:rsid w:val="009218EE"/>
    <w:rsid w:val="0092191B"/>
    <w:rsid w:val="0092191E"/>
    <w:rsid w:val="00921E44"/>
    <w:rsid w:val="00921E89"/>
    <w:rsid w:val="00921EEB"/>
    <w:rsid w:val="00921FB3"/>
    <w:rsid w:val="00922056"/>
    <w:rsid w:val="009220A9"/>
    <w:rsid w:val="00922171"/>
    <w:rsid w:val="00922244"/>
    <w:rsid w:val="009222D0"/>
    <w:rsid w:val="009223D6"/>
    <w:rsid w:val="00922419"/>
    <w:rsid w:val="00922C05"/>
    <w:rsid w:val="00922C98"/>
    <w:rsid w:val="00922D50"/>
    <w:rsid w:val="00922EA5"/>
    <w:rsid w:val="00923065"/>
    <w:rsid w:val="009232C8"/>
    <w:rsid w:val="00923379"/>
    <w:rsid w:val="009235B7"/>
    <w:rsid w:val="00923656"/>
    <w:rsid w:val="0092381B"/>
    <w:rsid w:val="009238E1"/>
    <w:rsid w:val="00923911"/>
    <w:rsid w:val="00923957"/>
    <w:rsid w:val="0092399F"/>
    <w:rsid w:val="00923A36"/>
    <w:rsid w:val="00923BE4"/>
    <w:rsid w:val="00923BF5"/>
    <w:rsid w:val="00923FE0"/>
    <w:rsid w:val="00924138"/>
    <w:rsid w:val="00924351"/>
    <w:rsid w:val="0092443C"/>
    <w:rsid w:val="009244D6"/>
    <w:rsid w:val="00924597"/>
    <w:rsid w:val="00924697"/>
    <w:rsid w:val="009246D9"/>
    <w:rsid w:val="00924AF1"/>
    <w:rsid w:val="00924BF2"/>
    <w:rsid w:val="00924CA1"/>
    <w:rsid w:val="00925336"/>
    <w:rsid w:val="009254AE"/>
    <w:rsid w:val="009255F3"/>
    <w:rsid w:val="009256D6"/>
    <w:rsid w:val="00925B3F"/>
    <w:rsid w:val="00925BE8"/>
    <w:rsid w:val="00925E05"/>
    <w:rsid w:val="00925E55"/>
    <w:rsid w:val="009263D1"/>
    <w:rsid w:val="00926625"/>
    <w:rsid w:val="009267E2"/>
    <w:rsid w:val="009267F5"/>
    <w:rsid w:val="0092690D"/>
    <w:rsid w:val="00926EBE"/>
    <w:rsid w:val="00926EE4"/>
    <w:rsid w:val="00926FF2"/>
    <w:rsid w:val="0092715B"/>
    <w:rsid w:val="00927216"/>
    <w:rsid w:val="009273D1"/>
    <w:rsid w:val="0092777D"/>
    <w:rsid w:val="009277CB"/>
    <w:rsid w:val="00927966"/>
    <w:rsid w:val="009279D7"/>
    <w:rsid w:val="00927A35"/>
    <w:rsid w:val="00927C5F"/>
    <w:rsid w:val="00927D63"/>
    <w:rsid w:val="00927DB6"/>
    <w:rsid w:val="00927DDF"/>
    <w:rsid w:val="00927E86"/>
    <w:rsid w:val="00927F3F"/>
    <w:rsid w:val="009300E3"/>
    <w:rsid w:val="00930221"/>
    <w:rsid w:val="00930429"/>
    <w:rsid w:val="00930611"/>
    <w:rsid w:val="009309DB"/>
    <w:rsid w:val="00930BAD"/>
    <w:rsid w:val="00930C31"/>
    <w:rsid w:val="00930CDA"/>
    <w:rsid w:val="00930D5C"/>
    <w:rsid w:val="00930F41"/>
    <w:rsid w:val="0093128E"/>
    <w:rsid w:val="0093129F"/>
    <w:rsid w:val="0093132F"/>
    <w:rsid w:val="00931389"/>
    <w:rsid w:val="009317D6"/>
    <w:rsid w:val="0093206E"/>
    <w:rsid w:val="009322B5"/>
    <w:rsid w:val="00932446"/>
    <w:rsid w:val="009327EB"/>
    <w:rsid w:val="0093293A"/>
    <w:rsid w:val="009329E2"/>
    <w:rsid w:val="00932B57"/>
    <w:rsid w:val="00932C8F"/>
    <w:rsid w:val="00932DB8"/>
    <w:rsid w:val="00932F70"/>
    <w:rsid w:val="00932F83"/>
    <w:rsid w:val="009330F4"/>
    <w:rsid w:val="0093311D"/>
    <w:rsid w:val="009332F5"/>
    <w:rsid w:val="00933470"/>
    <w:rsid w:val="00933696"/>
    <w:rsid w:val="0093374D"/>
    <w:rsid w:val="00933DEC"/>
    <w:rsid w:val="00933F76"/>
    <w:rsid w:val="00933F80"/>
    <w:rsid w:val="0093419D"/>
    <w:rsid w:val="009341F0"/>
    <w:rsid w:val="009343A6"/>
    <w:rsid w:val="0093455C"/>
    <w:rsid w:val="0093473D"/>
    <w:rsid w:val="009347C2"/>
    <w:rsid w:val="00934954"/>
    <w:rsid w:val="00934A08"/>
    <w:rsid w:val="00934AE2"/>
    <w:rsid w:val="00934C06"/>
    <w:rsid w:val="00934C63"/>
    <w:rsid w:val="00934DAD"/>
    <w:rsid w:val="00934DF0"/>
    <w:rsid w:val="00934E46"/>
    <w:rsid w:val="009351EA"/>
    <w:rsid w:val="0093568F"/>
    <w:rsid w:val="00935A5E"/>
    <w:rsid w:val="00935D82"/>
    <w:rsid w:val="00936086"/>
    <w:rsid w:val="009360C3"/>
    <w:rsid w:val="0093636C"/>
    <w:rsid w:val="00936561"/>
    <w:rsid w:val="0093665E"/>
    <w:rsid w:val="00936670"/>
    <w:rsid w:val="00936683"/>
    <w:rsid w:val="009367C1"/>
    <w:rsid w:val="009367E3"/>
    <w:rsid w:val="0093698F"/>
    <w:rsid w:val="009369A2"/>
    <w:rsid w:val="009369C9"/>
    <w:rsid w:val="00936B40"/>
    <w:rsid w:val="00936B65"/>
    <w:rsid w:val="00936CC8"/>
    <w:rsid w:val="00937079"/>
    <w:rsid w:val="009370C6"/>
    <w:rsid w:val="009370DD"/>
    <w:rsid w:val="009371F8"/>
    <w:rsid w:val="009374BA"/>
    <w:rsid w:val="0093760E"/>
    <w:rsid w:val="009378A6"/>
    <w:rsid w:val="009378C7"/>
    <w:rsid w:val="00937B6F"/>
    <w:rsid w:val="00937CBD"/>
    <w:rsid w:val="00937D5F"/>
    <w:rsid w:val="00937D75"/>
    <w:rsid w:val="00937D9E"/>
    <w:rsid w:val="00937DC2"/>
    <w:rsid w:val="00937DC4"/>
    <w:rsid w:val="00937EE7"/>
    <w:rsid w:val="00940197"/>
    <w:rsid w:val="0094023A"/>
    <w:rsid w:val="00940404"/>
    <w:rsid w:val="0094043A"/>
    <w:rsid w:val="0094053B"/>
    <w:rsid w:val="009406BA"/>
    <w:rsid w:val="00940738"/>
    <w:rsid w:val="009409D9"/>
    <w:rsid w:val="00940A4A"/>
    <w:rsid w:val="00940C49"/>
    <w:rsid w:val="00941523"/>
    <w:rsid w:val="0094158A"/>
    <w:rsid w:val="00941643"/>
    <w:rsid w:val="009416C9"/>
    <w:rsid w:val="009416E3"/>
    <w:rsid w:val="009417CD"/>
    <w:rsid w:val="009418C9"/>
    <w:rsid w:val="009418D2"/>
    <w:rsid w:val="00941989"/>
    <w:rsid w:val="00941A9E"/>
    <w:rsid w:val="00941B4D"/>
    <w:rsid w:val="00941B9E"/>
    <w:rsid w:val="00941C6A"/>
    <w:rsid w:val="00941E50"/>
    <w:rsid w:val="00941F16"/>
    <w:rsid w:val="00942172"/>
    <w:rsid w:val="0094250A"/>
    <w:rsid w:val="0094273E"/>
    <w:rsid w:val="0094278C"/>
    <w:rsid w:val="009428C2"/>
    <w:rsid w:val="00942990"/>
    <w:rsid w:val="00942B7A"/>
    <w:rsid w:val="00942BA1"/>
    <w:rsid w:val="00942BAA"/>
    <w:rsid w:val="00942BCB"/>
    <w:rsid w:val="00942BE6"/>
    <w:rsid w:val="00942CEB"/>
    <w:rsid w:val="00942D1B"/>
    <w:rsid w:val="00942F4C"/>
    <w:rsid w:val="009431B1"/>
    <w:rsid w:val="0094334F"/>
    <w:rsid w:val="009433BB"/>
    <w:rsid w:val="009436FC"/>
    <w:rsid w:val="00943712"/>
    <w:rsid w:val="00943AA1"/>
    <w:rsid w:val="00943B74"/>
    <w:rsid w:val="00943BC2"/>
    <w:rsid w:val="00943D67"/>
    <w:rsid w:val="00943EDC"/>
    <w:rsid w:val="009442BB"/>
    <w:rsid w:val="00944351"/>
    <w:rsid w:val="009443CC"/>
    <w:rsid w:val="0094442E"/>
    <w:rsid w:val="0094451A"/>
    <w:rsid w:val="00944779"/>
    <w:rsid w:val="009447DC"/>
    <w:rsid w:val="009448F4"/>
    <w:rsid w:val="0094495E"/>
    <w:rsid w:val="009449AC"/>
    <w:rsid w:val="00944AD3"/>
    <w:rsid w:val="00944AF4"/>
    <w:rsid w:val="00944BE9"/>
    <w:rsid w:val="00944C1B"/>
    <w:rsid w:val="00944CA0"/>
    <w:rsid w:val="00944CFE"/>
    <w:rsid w:val="00945278"/>
    <w:rsid w:val="009454B2"/>
    <w:rsid w:val="009455D8"/>
    <w:rsid w:val="009455F1"/>
    <w:rsid w:val="009455F8"/>
    <w:rsid w:val="00945669"/>
    <w:rsid w:val="009457DD"/>
    <w:rsid w:val="00945802"/>
    <w:rsid w:val="009459FE"/>
    <w:rsid w:val="00945B32"/>
    <w:rsid w:val="00945C50"/>
    <w:rsid w:val="00945E0A"/>
    <w:rsid w:val="00945E33"/>
    <w:rsid w:val="00946106"/>
    <w:rsid w:val="00946273"/>
    <w:rsid w:val="0094642B"/>
    <w:rsid w:val="0094649D"/>
    <w:rsid w:val="0094668A"/>
    <w:rsid w:val="00946AD4"/>
    <w:rsid w:val="00946B71"/>
    <w:rsid w:val="00946D79"/>
    <w:rsid w:val="00946EC0"/>
    <w:rsid w:val="00946EF1"/>
    <w:rsid w:val="00947326"/>
    <w:rsid w:val="0094736B"/>
    <w:rsid w:val="0094740B"/>
    <w:rsid w:val="00947428"/>
    <w:rsid w:val="009474D3"/>
    <w:rsid w:val="009476F0"/>
    <w:rsid w:val="009478B4"/>
    <w:rsid w:val="00947A3B"/>
    <w:rsid w:val="00947C4E"/>
    <w:rsid w:val="00947D80"/>
    <w:rsid w:val="00947F60"/>
    <w:rsid w:val="0095004D"/>
    <w:rsid w:val="00950099"/>
    <w:rsid w:val="009500CC"/>
    <w:rsid w:val="009501E1"/>
    <w:rsid w:val="0095053A"/>
    <w:rsid w:val="00950B45"/>
    <w:rsid w:val="00950C36"/>
    <w:rsid w:val="00950D8C"/>
    <w:rsid w:val="00950F68"/>
    <w:rsid w:val="009513C1"/>
    <w:rsid w:val="0095161B"/>
    <w:rsid w:val="0095170F"/>
    <w:rsid w:val="00951710"/>
    <w:rsid w:val="00951850"/>
    <w:rsid w:val="00951890"/>
    <w:rsid w:val="009519B4"/>
    <w:rsid w:val="009519CA"/>
    <w:rsid w:val="00951A0F"/>
    <w:rsid w:val="00951A2F"/>
    <w:rsid w:val="00951AF9"/>
    <w:rsid w:val="00951C90"/>
    <w:rsid w:val="00951E57"/>
    <w:rsid w:val="00951EEB"/>
    <w:rsid w:val="00951F03"/>
    <w:rsid w:val="00951F2B"/>
    <w:rsid w:val="0095229D"/>
    <w:rsid w:val="0095232F"/>
    <w:rsid w:val="009525EA"/>
    <w:rsid w:val="009529A0"/>
    <w:rsid w:val="00952B2A"/>
    <w:rsid w:val="00952B6D"/>
    <w:rsid w:val="00952CEC"/>
    <w:rsid w:val="00952DF0"/>
    <w:rsid w:val="00952EDC"/>
    <w:rsid w:val="009537EA"/>
    <w:rsid w:val="0095394D"/>
    <w:rsid w:val="0095396D"/>
    <w:rsid w:val="00953CA2"/>
    <w:rsid w:val="00953D98"/>
    <w:rsid w:val="00953FBE"/>
    <w:rsid w:val="009541BB"/>
    <w:rsid w:val="00954346"/>
    <w:rsid w:val="0095442E"/>
    <w:rsid w:val="009544D3"/>
    <w:rsid w:val="00954897"/>
    <w:rsid w:val="009548F5"/>
    <w:rsid w:val="0095492D"/>
    <w:rsid w:val="00954C1A"/>
    <w:rsid w:val="00954C4F"/>
    <w:rsid w:val="00954CFF"/>
    <w:rsid w:val="00954E0A"/>
    <w:rsid w:val="00954EC5"/>
    <w:rsid w:val="00954F48"/>
    <w:rsid w:val="009550C3"/>
    <w:rsid w:val="009551F0"/>
    <w:rsid w:val="00955339"/>
    <w:rsid w:val="009553BF"/>
    <w:rsid w:val="009556FA"/>
    <w:rsid w:val="009557E8"/>
    <w:rsid w:val="00955994"/>
    <w:rsid w:val="009559D0"/>
    <w:rsid w:val="00955ACE"/>
    <w:rsid w:val="00955B52"/>
    <w:rsid w:val="00955BFA"/>
    <w:rsid w:val="00955C45"/>
    <w:rsid w:val="00955EB6"/>
    <w:rsid w:val="00955FE9"/>
    <w:rsid w:val="009561C6"/>
    <w:rsid w:val="00956297"/>
    <w:rsid w:val="0095636C"/>
    <w:rsid w:val="0095643B"/>
    <w:rsid w:val="00956588"/>
    <w:rsid w:val="00956699"/>
    <w:rsid w:val="00956836"/>
    <w:rsid w:val="00956E43"/>
    <w:rsid w:val="00956EDE"/>
    <w:rsid w:val="00957564"/>
    <w:rsid w:val="00957584"/>
    <w:rsid w:val="009576B1"/>
    <w:rsid w:val="00957819"/>
    <w:rsid w:val="009578D7"/>
    <w:rsid w:val="0095790C"/>
    <w:rsid w:val="00957C71"/>
    <w:rsid w:val="00957CAD"/>
    <w:rsid w:val="00957D88"/>
    <w:rsid w:val="00957DA7"/>
    <w:rsid w:val="00957F27"/>
    <w:rsid w:val="0096040C"/>
    <w:rsid w:val="00960605"/>
    <w:rsid w:val="00960690"/>
    <w:rsid w:val="0096074D"/>
    <w:rsid w:val="00960821"/>
    <w:rsid w:val="009608C7"/>
    <w:rsid w:val="0096097A"/>
    <w:rsid w:val="00960E82"/>
    <w:rsid w:val="00960F89"/>
    <w:rsid w:val="009610A9"/>
    <w:rsid w:val="009612CF"/>
    <w:rsid w:val="00961355"/>
    <w:rsid w:val="00961480"/>
    <w:rsid w:val="00961510"/>
    <w:rsid w:val="00961562"/>
    <w:rsid w:val="009615E6"/>
    <w:rsid w:val="00961670"/>
    <w:rsid w:val="009617B2"/>
    <w:rsid w:val="00961861"/>
    <w:rsid w:val="00961ABA"/>
    <w:rsid w:val="00961CCB"/>
    <w:rsid w:val="00961DD7"/>
    <w:rsid w:val="00961E05"/>
    <w:rsid w:val="00961EBD"/>
    <w:rsid w:val="00961FE4"/>
    <w:rsid w:val="0096210E"/>
    <w:rsid w:val="00962319"/>
    <w:rsid w:val="00962331"/>
    <w:rsid w:val="0096238A"/>
    <w:rsid w:val="0096240C"/>
    <w:rsid w:val="00962463"/>
    <w:rsid w:val="00962907"/>
    <w:rsid w:val="0096291F"/>
    <w:rsid w:val="009629F2"/>
    <w:rsid w:val="00962C27"/>
    <w:rsid w:val="00962DF9"/>
    <w:rsid w:val="00962EBA"/>
    <w:rsid w:val="00962ECA"/>
    <w:rsid w:val="00962EFB"/>
    <w:rsid w:val="00962F14"/>
    <w:rsid w:val="00963009"/>
    <w:rsid w:val="0096314A"/>
    <w:rsid w:val="0096336C"/>
    <w:rsid w:val="00963460"/>
    <w:rsid w:val="009634B5"/>
    <w:rsid w:val="009635B9"/>
    <w:rsid w:val="00963A57"/>
    <w:rsid w:val="00963AFC"/>
    <w:rsid w:val="00963BFF"/>
    <w:rsid w:val="00963D15"/>
    <w:rsid w:val="0096438D"/>
    <w:rsid w:val="00964453"/>
    <w:rsid w:val="0096447D"/>
    <w:rsid w:val="009644AE"/>
    <w:rsid w:val="009648B0"/>
    <w:rsid w:val="009648BC"/>
    <w:rsid w:val="00964A2B"/>
    <w:rsid w:val="00964C99"/>
    <w:rsid w:val="00964E3D"/>
    <w:rsid w:val="00964F70"/>
    <w:rsid w:val="00964F7D"/>
    <w:rsid w:val="00965091"/>
    <w:rsid w:val="009652AD"/>
    <w:rsid w:val="0096536D"/>
    <w:rsid w:val="00965421"/>
    <w:rsid w:val="00965545"/>
    <w:rsid w:val="00965764"/>
    <w:rsid w:val="00965846"/>
    <w:rsid w:val="00965942"/>
    <w:rsid w:val="00965A67"/>
    <w:rsid w:val="00965AB4"/>
    <w:rsid w:val="00965D2B"/>
    <w:rsid w:val="00965D82"/>
    <w:rsid w:val="00965E7A"/>
    <w:rsid w:val="00966027"/>
    <w:rsid w:val="009661A9"/>
    <w:rsid w:val="0096627F"/>
    <w:rsid w:val="0096643A"/>
    <w:rsid w:val="00966503"/>
    <w:rsid w:val="0096653C"/>
    <w:rsid w:val="009665DC"/>
    <w:rsid w:val="00966797"/>
    <w:rsid w:val="009667A9"/>
    <w:rsid w:val="00966828"/>
    <w:rsid w:val="0096689C"/>
    <w:rsid w:val="00966980"/>
    <w:rsid w:val="009669A4"/>
    <w:rsid w:val="00966A1C"/>
    <w:rsid w:val="00966D88"/>
    <w:rsid w:val="00966EA6"/>
    <w:rsid w:val="009670E8"/>
    <w:rsid w:val="0096717E"/>
    <w:rsid w:val="009674AE"/>
    <w:rsid w:val="009674D8"/>
    <w:rsid w:val="00967562"/>
    <w:rsid w:val="00967690"/>
    <w:rsid w:val="00967843"/>
    <w:rsid w:val="009679B9"/>
    <w:rsid w:val="00967ABF"/>
    <w:rsid w:val="00967B2D"/>
    <w:rsid w:val="00967C30"/>
    <w:rsid w:val="00967CEB"/>
    <w:rsid w:val="00967EB9"/>
    <w:rsid w:val="00967FD6"/>
    <w:rsid w:val="0097014F"/>
    <w:rsid w:val="0097037F"/>
    <w:rsid w:val="009704FB"/>
    <w:rsid w:val="00970671"/>
    <w:rsid w:val="009709D4"/>
    <w:rsid w:val="00970BBB"/>
    <w:rsid w:val="00970BEE"/>
    <w:rsid w:val="00970E5C"/>
    <w:rsid w:val="009710A7"/>
    <w:rsid w:val="00971136"/>
    <w:rsid w:val="009711D3"/>
    <w:rsid w:val="00971233"/>
    <w:rsid w:val="00971267"/>
    <w:rsid w:val="009712B1"/>
    <w:rsid w:val="009712CD"/>
    <w:rsid w:val="00971693"/>
    <w:rsid w:val="00971B53"/>
    <w:rsid w:val="00971D78"/>
    <w:rsid w:val="00971E78"/>
    <w:rsid w:val="00972381"/>
    <w:rsid w:val="009723EC"/>
    <w:rsid w:val="00972569"/>
    <w:rsid w:val="009726A2"/>
    <w:rsid w:val="0097273C"/>
    <w:rsid w:val="009729B9"/>
    <w:rsid w:val="00972A68"/>
    <w:rsid w:val="00972F57"/>
    <w:rsid w:val="00972F8E"/>
    <w:rsid w:val="00973425"/>
    <w:rsid w:val="00973520"/>
    <w:rsid w:val="00973635"/>
    <w:rsid w:val="0097388B"/>
    <w:rsid w:val="009738A0"/>
    <w:rsid w:val="009738E7"/>
    <w:rsid w:val="0097391D"/>
    <w:rsid w:val="00973922"/>
    <w:rsid w:val="00973973"/>
    <w:rsid w:val="0097399C"/>
    <w:rsid w:val="00973AA0"/>
    <w:rsid w:val="00973D5B"/>
    <w:rsid w:val="00973F9D"/>
    <w:rsid w:val="00974001"/>
    <w:rsid w:val="00974003"/>
    <w:rsid w:val="00974043"/>
    <w:rsid w:val="009742AB"/>
    <w:rsid w:val="00974610"/>
    <w:rsid w:val="009746C6"/>
    <w:rsid w:val="00974863"/>
    <w:rsid w:val="00974957"/>
    <w:rsid w:val="009749DF"/>
    <w:rsid w:val="009749FC"/>
    <w:rsid w:val="00974DCA"/>
    <w:rsid w:val="00974ED4"/>
    <w:rsid w:val="00974F25"/>
    <w:rsid w:val="009750CC"/>
    <w:rsid w:val="009753D2"/>
    <w:rsid w:val="009753F1"/>
    <w:rsid w:val="00975475"/>
    <w:rsid w:val="00975476"/>
    <w:rsid w:val="0097550B"/>
    <w:rsid w:val="00975588"/>
    <w:rsid w:val="009755F2"/>
    <w:rsid w:val="009757E4"/>
    <w:rsid w:val="009759BB"/>
    <w:rsid w:val="00975A0C"/>
    <w:rsid w:val="00975BD6"/>
    <w:rsid w:val="00975C51"/>
    <w:rsid w:val="00975C9B"/>
    <w:rsid w:val="00975D66"/>
    <w:rsid w:val="00975EB4"/>
    <w:rsid w:val="00975F37"/>
    <w:rsid w:val="00976069"/>
    <w:rsid w:val="009761C7"/>
    <w:rsid w:val="00976270"/>
    <w:rsid w:val="0097645A"/>
    <w:rsid w:val="009764F5"/>
    <w:rsid w:val="0097662B"/>
    <w:rsid w:val="0097662C"/>
    <w:rsid w:val="00976634"/>
    <w:rsid w:val="009767B5"/>
    <w:rsid w:val="00976949"/>
    <w:rsid w:val="009769DA"/>
    <w:rsid w:val="00976C6F"/>
    <w:rsid w:val="00976DA3"/>
    <w:rsid w:val="00976E1C"/>
    <w:rsid w:val="00977052"/>
    <w:rsid w:val="009773E3"/>
    <w:rsid w:val="009775F0"/>
    <w:rsid w:val="00977678"/>
    <w:rsid w:val="0097780C"/>
    <w:rsid w:val="0097787C"/>
    <w:rsid w:val="00977A95"/>
    <w:rsid w:val="00977C94"/>
    <w:rsid w:val="00980056"/>
    <w:rsid w:val="009801AC"/>
    <w:rsid w:val="00980341"/>
    <w:rsid w:val="00980865"/>
    <w:rsid w:val="009809BF"/>
    <w:rsid w:val="00980BDD"/>
    <w:rsid w:val="00980E13"/>
    <w:rsid w:val="00980E1C"/>
    <w:rsid w:val="0098114D"/>
    <w:rsid w:val="009811B8"/>
    <w:rsid w:val="0098128D"/>
    <w:rsid w:val="0098137F"/>
    <w:rsid w:val="00981481"/>
    <w:rsid w:val="00981562"/>
    <w:rsid w:val="00981753"/>
    <w:rsid w:val="00981A08"/>
    <w:rsid w:val="00981A23"/>
    <w:rsid w:val="00981B27"/>
    <w:rsid w:val="00981CAF"/>
    <w:rsid w:val="00981CBC"/>
    <w:rsid w:val="00981E77"/>
    <w:rsid w:val="0098209F"/>
    <w:rsid w:val="0098210A"/>
    <w:rsid w:val="009824A1"/>
    <w:rsid w:val="009824D0"/>
    <w:rsid w:val="00982619"/>
    <w:rsid w:val="00982624"/>
    <w:rsid w:val="009828A5"/>
    <w:rsid w:val="00982A79"/>
    <w:rsid w:val="00982C22"/>
    <w:rsid w:val="00982C7F"/>
    <w:rsid w:val="00982CBA"/>
    <w:rsid w:val="00982E30"/>
    <w:rsid w:val="00982EEF"/>
    <w:rsid w:val="00982F29"/>
    <w:rsid w:val="00983042"/>
    <w:rsid w:val="0098341F"/>
    <w:rsid w:val="009834DC"/>
    <w:rsid w:val="009835F0"/>
    <w:rsid w:val="00983615"/>
    <w:rsid w:val="009838E2"/>
    <w:rsid w:val="00983A68"/>
    <w:rsid w:val="00983B31"/>
    <w:rsid w:val="00983D6A"/>
    <w:rsid w:val="00983E97"/>
    <w:rsid w:val="00983FA8"/>
    <w:rsid w:val="00983FE4"/>
    <w:rsid w:val="0098412B"/>
    <w:rsid w:val="0098418B"/>
    <w:rsid w:val="0098473A"/>
    <w:rsid w:val="00984883"/>
    <w:rsid w:val="009848C7"/>
    <w:rsid w:val="0098493F"/>
    <w:rsid w:val="00984E63"/>
    <w:rsid w:val="00984F8E"/>
    <w:rsid w:val="00984FB4"/>
    <w:rsid w:val="00984FB8"/>
    <w:rsid w:val="009852ED"/>
    <w:rsid w:val="0098536D"/>
    <w:rsid w:val="009853FD"/>
    <w:rsid w:val="00985662"/>
    <w:rsid w:val="009857A8"/>
    <w:rsid w:val="00985972"/>
    <w:rsid w:val="0098598E"/>
    <w:rsid w:val="00985A68"/>
    <w:rsid w:val="00985B65"/>
    <w:rsid w:val="00985B92"/>
    <w:rsid w:val="00985BA6"/>
    <w:rsid w:val="00985BBE"/>
    <w:rsid w:val="00985E0C"/>
    <w:rsid w:val="009862AB"/>
    <w:rsid w:val="009864AB"/>
    <w:rsid w:val="00986722"/>
    <w:rsid w:val="00986758"/>
    <w:rsid w:val="009868FF"/>
    <w:rsid w:val="0098699D"/>
    <w:rsid w:val="009869B4"/>
    <w:rsid w:val="00986C59"/>
    <w:rsid w:val="00986C67"/>
    <w:rsid w:val="00986D49"/>
    <w:rsid w:val="0098703D"/>
    <w:rsid w:val="009870B6"/>
    <w:rsid w:val="00987187"/>
    <w:rsid w:val="00987210"/>
    <w:rsid w:val="0098729F"/>
    <w:rsid w:val="0098730E"/>
    <w:rsid w:val="00987317"/>
    <w:rsid w:val="009873E4"/>
    <w:rsid w:val="00987521"/>
    <w:rsid w:val="00987602"/>
    <w:rsid w:val="009878B5"/>
    <w:rsid w:val="009878E2"/>
    <w:rsid w:val="00987A05"/>
    <w:rsid w:val="00987A5F"/>
    <w:rsid w:val="00987D09"/>
    <w:rsid w:val="00987D15"/>
    <w:rsid w:val="00987D5F"/>
    <w:rsid w:val="00990115"/>
    <w:rsid w:val="00990161"/>
    <w:rsid w:val="00990172"/>
    <w:rsid w:val="0099024C"/>
    <w:rsid w:val="00990411"/>
    <w:rsid w:val="009904A1"/>
    <w:rsid w:val="009906DF"/>
    <w:rsid w:val="009906E3"/>
    <w:rsid w:val="0099078D"/>
    <w:rsid w:val="009909D2"/>
    <w:rsid w:val="00990A34"/>
    <w:rsid w:val="00990B05"/>
    <w:rsid w:val="00990B68"/>
    <w:rsid w:val="00990E0F"/>
    <w:rsid w:val="00990E60"/>
    <w:rsid w:val="00990EC2"/>
    <w:rsid w:val="0099105F"/>
    <w:rsid w:val="0099157D"/>
    <w:rsid w:val="009915BD"/>
    <w:rsid w:val="009916D9"/>
    <w:rsid w:val="009917FA"/>
    <w:rsid w:val="00991921"/>
    <w:rsid w:val="009919FE"/>
    <w:rsid w:val="00991AE1"/>
    <w:rsid w:val="00991DBE"/>
    <w:rsid w:val="00991F2D"/>
    <w:rsid w:val="00992004"/>
    <w:rsid w:val="009921C6"/>
    <w:rsid w:val="0099223C"/>
    <w:rsid w:val="00992569"/>
    <w:rsid w:val="009925FA"/>
    <w:rsid w:val="009926CD"/>
    <w:rsid w:val="00992988"/>
    <w:rsid w:val="00992B76"/>
    <w:rsid w:val="00993007"/>
    <w:rsid w:val="00993194"/>
    <w:rsid w:val="0099343C"/>
    <w:rsid w:val="00993480"/>
    <w:rsid w:val="009937DF"/>
    <w:rsid w:val="00993BDC"/>
    <w:rsid w:val="00993D86"/>
    <w:rsid w:val="009941AC"/>
    <w:rsid w:val="00994205"/>
    <w:rsid w:val="0099432E"/>
    <w:rsid w:val="009944D5"/>
    <w:rsid w:val="009945BA"/>
    <w:rsid w:val="00994899"/>
    <w:rsid w:val="009948AD"/>
    <w:rsid w:val="00994B6A"/>
    <w:rsid w:val="00994BA0"/>
    <w:rsid w:val="00994D24"/>
    <w:rsid w:val="00994DA6"/>
    <w:rsid w:val="00994DF7"/>
    <w:rsid w:val="00994EFD"/>
    <w:rsid w:val="00994FBE"/>
    <w:rsid w:val="00994FFB"/>
    <w:rsid w:val="00995280"/>
    <w:rsid w:val="00995523"/>
    <w:rsid w:val="00995699"/>
    <w:rsid w:val="0099595A"/>
    <w:rsid w:val="00995A55"/>
    <w:rsid w:val="00995E1B"/>
    <w:rsid w:val="0099601A"/>
    <w:rsid w:val="009960E5"/>
    <w:rsid w:val="00996601"/>
    <w:rsid w:val="00996683"/>
    <w:rsid w:val="009966A8"/>
    <w:rsid w:val="009968ED"/>
    <w:rsid w:val="00996959"/>
    <w:rsid w:val="00996982"/>
    <w:rsid w:val="00996BCB"/>
    <w:rsid w:val="00996C66"/>
    <w:rsid w:val="00996D51"/>
    <w:rsid w:val="00996DA6"/>
    <w:rsid w:val="00996DBB"/>
    <w:rsid w:val="00996E8E"/>
    <w:rsid w:val="0099766E"/>
    <w:rsid w:val="00997708"/>
    <w:rsid w:val="009977A7"/>
    <w:rsid w:val="0099786E"/>
    <w:rsid w:val="009979A3"/>
    <w:rsid w:val="00997A32"/>
    <w:rsid w:val="00997C48"/>
    <w:rsid w:val="00997C74"/>
    <w:rsid w:val="00997EE7"/>
    <w:rsid w:val="009A01B6"/>
    <w:rsid w:val="009A0294"/>
    <w:rsid w:val="009A032E"/>
    <w:rsid w:val="009A03E4"/>
    <w:rsid w:val="009A03F4"/>
    <w:rsid w:val="009A0538"/>
    <w:rsid w:val="009A057C"/>
    <w:rsid w:val="009A0598"/>
    <w:rsid w:val="009A05FD"/>
    <w:rsid w:val="009A0602"/>
    <w:rsid w:val="009A068C"/>
    <w:rsid w:val="009A0743"/>
    <w:rsid w:val="009A07DA"/>
    <w:rsid w:val="009A0859"/>
    <w:rsid w:val="009A0872"/>
    <w:rsid w:val="009A0897"/>
    <w:rsid w:val="009A0919"/>
    <w:rsid w:val="009A0D95"/>
    <w:rsid w:val="009A0E65"/>
    <w:rsid w:val="009A0EF3"/>
    <w:rsid w:val="009A0F43"/>
    <w:rsid w:val="009A11C6"/>
    <w:rsid w:val="009A1241"/>
    <w:rsid w:val="009A12F4"/>
    <w:rsid w:val="009A1433"/>
    <w:rsid w:val="009A1464"/>
    <w:rsid w:val="009A14E6"/>
    <w:rsid w:val="009A170C"/>
    <w:rsid w:val="009A1773"/>
    <w:rsid w:val="009A17A8"/>
    <w:rsid w:val="009A1991"/>
    <w:rsid w:val="009A1CF5"/>
    <w:rsid w:val="009A1D83"/>
    <w:rsid w:val="009A1E6F"/>
    <w:rsid w:val="009A2099"/>
    <w:rsid w:val="009A20CD"/>
    <w:rsid w:val="009A2234"/>
    <w:rsid w:val="009A256C"/>
    <w:rsid w:val="009A2657"/>
    <w:rsid w:val="009A2708"/>
    <w:rsid w:val="009A2773"/>
    <w:rsid w:val="009A296F"/>
    <w:rsid w:val="009A29E8"/>
    <w:rsid w:val="009A2A04"/>
    <w:rsid w:val="009A2ABE"/>
    <w:rsid w:val="009A2EE8"/>
    <w:rsid w:val="009A2F12"/>
    <w:rsid w:val="009A2F4C"/>
    <w:rsid w:val="009A31FB"/>
    <w:rsid w:val="009A3556"/>
    <w:rsid w:val="009A3718"/>
    <w:rsid w:val="009A3793"/>
    <w:rsid w:val="009A3BAD"/>
    <w:rsid w:val="009A3C05"/>
    <w:rsid w:val="009A3C47"/>
    <w:rsid w:val="009A3DB6"/>
    <w:rsid w:val="009A3DF0"/>
    <w:rsid w:val="009A419D"/>
    <w:rsid w:val="009A42F0"/>
    <w:rsid w:val="009A4307"/>
    <w:rsid w:val="009A472F"/>
    <w:rsid w:val="009A4809"/>
    <w:rsid w:val="009A48BD"/>
    <w:rsid w:val="009A48FA"/>
    <w:rsid w:val="009A4D32"/>
    <w:rsid w:val="009A4EFB"/>
    <w:rsid w:val="009A5083"/>
    <w:rsid w:val="009A5111"/>
    <w:rsid w:val="009A514C"/>
    <w:rsid w:val="009A5270"/>
    <w:rsid w:val="009A5588"/>
    <w:rsid w:val="009A562A"/>
    <w:rsid w:val="009A567D"/>
    <w:rsid w:val="009A56C5"/>
    <w:rsid w:val="009A56F4"/>
    <w:rsid w:val="009A5A32"/>
    <w:rsid w:val="009A5AEA"/>
    <w:rsid w:val="009A5C0C"/>
    <w:rsid w:val="009A5C73"/>
    <w:rsid w:val="009A5DCF"/>
    <w:rsid w:val="009A5E66"/>
    <w:rsid w:val="009A5FD6"/>
    <w:rsid w:val="009A6017"/>
    <w:rsid w:val="009A6533"/>
    <w:rsid w:val="009A693B"/>
    <w:rsid w:val="009A6A85"/>
    <w:rsid w:val="009A6B0A"/>
    <w:rsid w:val="009A6BC5"/>
    <w:rsid w:val="009A6BF2"/>
    <w:rsid w:val="009A6D38"/>
    <w:rsid w:val="009A7172"/>
    <w:rsid w:val="009A77C2"/>
    <w:rsid w:val="009A7DB2"/>
    <w:rsid w:val="009A7E17"/>
    <w:rsid w:val="009A7E27"/>
    <w:rsid w:val="009A7E72"/>
    <w:rsid w:val="009A7E8F"/>
    <w:rsid w:val="009A7ED5"/>
    <w:rsid w:val="009B0058"/>
    <w:rsid w:val="009B0072"/>
    <w:rsid w:val="009B027A"/>
    <w:rsid w:val="009B031A"/>
    <w:rsid w:val="009B05E2"/>
    <w:rsid w:val="009B096B"/>
    <w:rsid w:val="009B0A0A"/>
    <w:rsid w:val="009B0AC8"/>
    <w:rsid w:val="009B0BCA"/>
    <w:rsid w:val="009B12BA"/>
    <w:rsid w:val="009B1576"/>
    <w:rsid w:val="009B1677"/>
    <w:rsid w:val="009B169A"/>
    <w:rsid w:val="009B198E"/>
    <w:rsid w:val="009B19B4"/>
    <w:rsid w:val="009B1E79"/>
    <w:rsid w:val="009B1EC3"/>
    <w:rsid w:val="009B1EC7"/>
    <w:rsid w:val="009B2594"/>
    <w:rsid w:val="009B259B"/>
    <w:rsid w:val="009B25A0"/>
    <w:rsid w:val="009B2A39"/>
    <w:rsid w:val="009B2B54"/>
    <w:rsid w:val="009B3077"/>
    <w:rsid w:val="009B34B1"/>
    <w:rsid w:val="009B34FA"/>
    <w:rsid w:val="009B35ED"/>
    <w:rsid w:val="009B369E"/>
    <w:rsid w:val="009B374B"/>
    <w:rsid w:val="009B3E1D"/>
    <w:rsid w:val="009B3F2B"/>
    <w:rsid w:val="009B4074"/>
    <w:rsid w:val="009B4425"/>
    <w:rsid w:val="009B4467"/>
    <w:rsid w:val="009B4613"/>
    <w:rsid w:val="009B4720"/>
    <w:rsid w:val="009B476C"/>
    <w:rsid w:val="009B48B8"/>
    <w:rsid w:val="009B4A77"/>
    <w:rsid w:val="009B4B98"/>
    <w:rsid w:val="009B4C24"/>
    <w:rsid w:val="009B4D16"/>
    <w:rsid w:val="009B4E16"/>
    <w:rsid w:val="009B509E"/>
    <w:rsid w:val="009B512F"/>
    <w:rsid w:val="009B5265"/>
    <w:rsid w:val="009B5328"/>
    <w:rsid w:val="009B55CF"/>
    <w:rsid w:val="009B59BD"/>
    <w:rsid w:val="009B5AFB"/>
    <w:rsid w:val="009B5BD8"/>
    <w:rsid w:val="009B5F0C"/>
    <w:rsid w:val="009B5FAC"/>
    <w:rsid w:val="009B600D"/>
    <w:rsid w:val="009B6027"/>
    <w:rsid w:val="009B624D"/>
    <w:rsid w:val="009B62C7"/>
    <w:rsid w:val="009B6306"/>
    <w:rsid w:val="009B63B3"/>
    <w:rsid w:val="009B6442"/>
    <w:rsid w:val="009B679E"/>
    <w:rsid w:val="009B6BB2"/>
    <w:rsid w:val="009B6D2E"/>
    <w:rsid w:val="009B6DA7"/>
    <w:rsid w:val="009B6DEA"/>
    <w:rsid w:val="009B6E04"/>
    <w:rsid w:val="009B6F3C"/>
    <w:rsid w:val="009B707E"/>
    <w:rsid w:val="009B7203"/>
    <w:rsid w:val="009B748E"/>
    <w:rsid w:val="009B74A4"/>
    <w:rsid w:val="009B7525"/>
    <w:rsid w:val="009B760F"/>
    <w:rsid w:val="009B7707"/>
    <w:rsid w:val="009B77B8"/>
    <w:rsid w:val="009B781D"/>
    <w:rsid w:val="009B7A5B"/>
    <w:rsid w:val="009B7AB2"/>
    <w:rsid w:val="009B7ADC"/>
    <w:rsid w:val="009B7BDB"/>
    <w:rsid w:val="009B7C7D"/>
    <w:rsid w:val="009B7FD0"/>
    <w:rsid w:val="009C009F"/>
    <w:rsid w:val="009C00EF"/>
    <w:rsid w:val="009C014F"/>
    <w:rsid w:val="009C01AA"/>
    <w:rsid w:val="009C033C"/>
    <w:rsid w:val="009C0394"/>
    <w:rsid w:val="009C03C2"/>
    <w:rsid w:val="009C0510"/>
    <w:rsid w:val="009C0555"/>
    <w:rsid w:val="009C05D2"/>
    <w:rsid w:val="009C0CD6"/>
    <w:rsid w:val="009C0DCA"/>
    <w:rsid w:val="009C0DDB"/>
    <w:rsid w:val="009C0DDE"/>
    <w:rsid w:val="009C0F74"/>
    <w:rsid w:val="009C0F78"/>
    <w:rsid w:val="009C1212"/>
    <w:rsid w:val="009C125D"/>
    <w:rsid w:val="009C13ED"/>
    <w:rsid w:val="009C14D8"/>
    <w:rsid w:val="009C14ED"/>
    <w:rsid w:val="009C1594"/>
    <w:rsid w:val="009C16C3"/>
    <w:rsid w:val="009C1A88"/>
    <w:rsid w:val="009C1BA2"/>
    <w:rsid w:val="009C1BE3"/>
    <w:rsid w:val="009C1C35"/>
    <w:rsid w:val="009C1DEE"/>
    <w:rsid w:val="009C1E06"/>
    <w:rsid w:val="009C1FEF"/>
    <w:rsid w:val="009C20C7"/>
    <w:rsid w:val="009C2147"/>
    <w:rsid w:val="009C214D"/>
    <w:rsid w:val="009C2214"/>
    <w:rsid w:val="009C2247"/>
    <w:rsid w:val="009C24FC"/>
    <w:rsid w:val="009C251C"/>
    <w:rsid w:val="009C27F4"/>
    <w:rsid w:val="009C2A14"/>
    <w:rsid w:val="009C2AEE"/>
    <w:rsid w:val="009C2CB8"/>
    <w:rsid w:val="009C2DA5"/>
    <w:rsid w:val="009C2F65"/>
    <w:rsid w:val="009C328A"/>
    <w:rsid w:val="009C3343"/>
    <w:rsid w:val="009C3FED"/>
    <w:rsid w:val="009C4214"/>
    <w:rsid w:val="009C449C"/>
    <w:rsid w:val="009C46FC"/>
    <w:rsid w:val="009C481F"/>
    <w:rsid w:val="009C4822"/>
    <w:rsid w:val="009C4880"/>
    <w:rsid w:val="009C4CBB"/>
    <w:rsid w:val="009C4E06"/>
    <w:rsid w:val="009C4EE7"/>
    <w:rsid w:val="009C4EEA"/>
    <w:rsid w:val="009C5021"/>
    <w:rsid w:val="009C5040"/>
    <w:rsid w:val="009C54FF"/>
    <w:rsid w:val="009C5718"/>
    <w:rsid w:val="009C5746"/>
    <w:rsid w:val="009C57AF"/>
    <w:rsid w:val="009C5810"/>
    <w:rsid w:val="009C5A7B"/>
    <w:rsid w:val="009C5AFE"/>
    <w:rsid w:val="009C5B09"/>
    <w:rsid w:val="009C5B1C"/>
    <w:rsid w:val="009C5B6B"/>
    <w:rsid w:val="009C6006"/>
    <w:rsid w:val="009C604B"/>
    <w:rsid w:val="009C6369"/>
    <w:rsid w:val="009C6593"/>
    <w:rsid w:val="009C661A"/>
    <w:rsid w:val="009C666C"/>
    <w:rsid w:val="009C6A0F"/>
    <w:rsid w:val="009C6BA6"/>
    <w:rsid w:val="009C6CE3"/>
    <w:rsid w:val="009C6DD5"/>
    <w:rsid w:val="009C6EDD"/>
    <w:rsid w:val="009C7173"/>
    <w:rsid w:val="009C7198"/>
    <w:rsid w:val="009C72C6"/>
    <w:rsid w:val="009C73B2"/>
    <w:rsid w:val="009C748B"/>
    <w:rsid w:val="009C74E4"/>
    <w:rsid w:val="009C74F2"/>
    <w:rsid w:val="009C75EE"/>
    <w:rsid w:val="009C7933"/>
    <w:rsid w:val="009C7BA5"/>
    <w:rsid w:val="009C7E87"/>
    <w:rsid w:val="009D05DB"/>
    <w:rsid w:val="009D0782"/>
    <w:rsid w:val="009D07BD"/>
    <w:rsid w:val="009D0A0C"/>
    <w:rsid w:val="009D0A79"/>
    <w:rsid w:val="009D0AD3"/>
    <w:rsid w:val="009D0CD6"/>
    <w:rsid w:val="009D0F59"/>
    <w:rsid w:val="009D1334"/>
    <w:rsid w:val="009D147C"/>
    <w:rsid w:val="009D17F5"/>
    <w:rsid w:val="009D188D"/>
    <w:rsid w:val="009D1A7B"/>
    <w:rsid w:val="009D1B95"/>
    <w:rsid w:val="009D1D89"/>
    <w:rsid w:val="009D20D7"/>
    <w:rsid w:val="009D2196"/>
    <w:rsid w:val="009D27A0"/>
    <w:rsid w:val="009D27DC"/>
    <w:rsid w:val="009D283F"/>
    <w:rsid w:val="009D28BF"/>
    <w:rsid w:val="009D2BFD"/>
    <w:rsid w:val="009D2CE4"/>
    <w:rsid w:val="009D2CF2"/>
    <w:rsid w:val="009D3034"/>
    <w:rsid w:val="009D30C9"/>
    <w:rsid w:val="009D30FC"/>
    <w:rsid w:val="009D32B8"/>
    <w:rsid w:val="009D3429"/>
    <w:rsid w:val="009D3458"/>
    <w:rsid w:val="009D3606"/>
    <w:rsid w:val="009D36D3"/>
    <w:rsid w:val="009D36D6"/>
    <w:rsid w:val="009D3BEB"/>
    <w:rsid w:val="009D3D43"/>
    <w:rsid w:val="009D3E75"/>
    <w:rsid w:val="009D40B6"/>
    <w:rsid w:val="009D421A"/>
    <w:rsid w:val="009D4294"/>
    <w:rsid w:val="009D42C3"/>
    <w:rsid w:val="009D4335"/>
    <w:rsid w:val="009D448B"/>
    <w:rsid w:val="009D46E7"/>
    <w:rsid w:val="009D4841"/>
    <w:rsid w:val="009D4A17"/>
    <w:rsid w:val="009D4A71"/>
    <w:rsid w:val="009D4C90"/>
    <w:rsid w:val="009D4C94"/>
    <w:rsid w:val="009D4CD4"/>
    <w:rsid w:val="009D5292"/>
    <w:rsid w:val="009D52BE"/>
    <w:rsid w:val="009D5597"/>
    <w:rsid w:val="009D5A1C"/>
    <w:rsid w:val="009D5B8F"/>
    <w:rsid w:val="009D5BAF"/>
    <w:rsid w:val="009D5C57"/>
    <w:rsid w:val="009D5DEA"/>
    <w:rsid w:val="009D5E97"/>
    <w:rsid w:val="009D5EDD"/>
    <w:rsid w:val="009D5F63"/>
    <w:rsid w:val="009D63C4"/>
    <w:rsid w:val="009D64DF"/>
    <w:rsid w:val="009D6737"/>
    <w:rsid w:val="009D689D"/>
    <w:rsid w:val="009D69B1"/>
    <w:rsid w:val="009D69E2"/>
    <w:rsid w:val="009D6B4B"/>
    <w:rsid w:val="009D6EB3"/>
    <w:rsid w:val="009D6F5F"/>
    <w:rsid w:val="009D70DA"/>
    <w:rsid w:val="009D70FE"/>
    <w:rsid w:val="009D7327"/>
    <w:rsid w:val="009D739F"/>
    <w:rsid w:val="009D73D7"/>
    <w:rsid w:val="009D746A"/>
    <w:rsid w:val="009D7511"/>
    <w:rsid w:val="009D7550"/>
    <w:rsid w:val="009D75BA"/>
    <w:rsid w:val="009D7608"/>
    <w:rsid w:val="009D776C"/>
    <w:rsid w:val="009D7813"/>
    <w:rsid w:val="009D7884"/>
    <w:rsid w:val="009D78A3"/>
    <w:rsid w:val="009D7B04"/>
    <w:rsid w:val="009D7BEF"/>
    <w:rsid w:val="009D7E03"/>
    <w:rsid w:val="009D7EC0"/>
    <w:rsid w:val="009E0016"/>
    <w:rsid w:val="009E01A8"/>
    <w:rsid w:val="009E0288"/>
    <w:rsid w:val="009E0357"/>
    <w:rsid w:val="009E03B9"/>
    <w:rsid w:val="009E0408"/>
    <w:rsid w:val="009E0467"/>
    <w:rsid w:val="009E08F5"/>
    <w:rsid w:val="009E0A47"/>
    <w:rsid w:val="009E0C80"/>
    <w:rsid w:val="009E0D2E"/>
    <w:rsid w:val="009E0EF7"/>
    <w:rsid w:val="009E141C"/>
    <w:rsid w:val="009E148C"/>
    <w:rsid w:val="009E1654"/>
    <w:rsid w:val="009E16D2"/>
    <w:rsid w:val="009E175C"/>
    <w:rsid w:val="009E19A8"/>
    <w:rsid w:val="009E19D1"/>
    <w:rsid w:val="009E1DC5"/>
    <w:rsid w:val="009E1F03"/>
    <w:rsid w:val="009E210C"/>
    <w:rsid w:val="009E213D"/>
    <w:rsid w:val="009E227A"/>
    <w:rsid w:val="009E25BE"/>
    <w:rsid w:val="009E27BC"/>
    <w:rsid w:val="009E28F9"/>
    <w:rsid w:val="009E29F6"/>
    <w:rsid w:val="009E2A49"/>
    <w:rsid w:val="009E2A9E"/>
    <w:rsid w:val="009E2C9F"/>
    <w:rsid w:val="009E3118"/>
    <w:rsid w:val="009E3227"/>
    <w:rsid w:val="009E3316"/>
    <w:rsid w:val="009E341D"/>
    <w:rsid w:val="009E35C1"/>
    <w:rsid w:val="009E374E"/>
    <w:rsid w:val="009E3AE3"/>
    <w:rsid w:val="009E3CDC"/>
    <w:rsid w:val="009E3DE4"/>
    <w:rsid w:val="009E3E18"/>
    <w:rsid w:val="009E3F1D"/>
    <w:rsid w:val="009E40AC"/>
    <w:rsid w:val="009E41A7"/>
    <w:rsid w:val="009E4207"/>
    <w:rsid w:val="009E4344"/>
    <w:rsid w:val="009E44BA"/>
    <w:rsid w:val="009E46E1"/>
    <w:rsid w:val="009E46E4"/>
    <w:rsid w:val="009E4754"/>
    <w:rsid w:val="009E4BCC"/>
    <w:rsid w:val="009E4CAA"/>
    <w:rsid w:val="009E4D05"/>
    <w:rsid w:val="009E4DA2"/>
    <w:rsid w:val="009E5168"/>
    <w:rsid w:val="009E517F"/>
    <w:rsid w:val="009E54CB"/>
    <w:rsid w:val="009E5543"/>
    <w:rsid w:val="009E56F4"/>
    <w:rsid w:val="009E5823"/>
    <w:rsid w:val="009E586E"/>
    <w:rsid w:val="009E59A8"/>
    <w:rsid w:val="009E5BC7"/>
    <w:rsid w:val="009E5F5F"/>
    <w:rsid w:val="009E6487"/>
    <w:rsid w:val="009E660C"/>
    <w:rsid w:val="009E6627"/>
    <w:rsid w:val="009E6979"/>
    <w:rsid w:val="009E6B5D"/>
    <w:rsid w:val="009E71B2"/>
    <w:rsid w:val="009E735A"/>
    <w:rsid w:val="009E73A1"/>
    <w:rsid w:val="009E74B8"/>
    <w:rsid w:val="009E74BA"/>
    <w:rsid w:val="009E750D"/>
    <w:rsid w:val="009E76B0"/>
    <w:rsid w:val="009E76F9"/>
    <w:rsid w:val="009E76FA"/>
    <w:rsid w:val="009E77D0"/>
    <w:rsid w:val="009E78AF"/>
    <w:rsid w:val="009E794A"/>
    <w:rsid w:val="009E7AF0"/>
    <w:rsid w:val="009E7B27"/>
    <w:rsid w:val="009E7D01"/>
    <w:rsid w:val="009E7FB8"/>
    <w:rsid w:val="009F004D"/>
    <w:rsid w:val="009F00B7"/>
    <w:rsid w:val="009F05DD"/>
    <w:rsid w:val="009F0742"/>
    <w:rsid w:val="009F0752"/>
    <w:rsid w:val="009F07CE"/>
    <w:rsid w:val="009F0B07"/>
    <w:rsid w:val="009F0D8F"/>
    <w:rsid w:val="009F10F5"/>
    <w:rsid w:val="009F114D"/>
    <w:rsid w:val="009F125D"/>
    <w:rsid w:val="009F12A6"/>
    <w:rsid w:val="009F133F"/>
    <w:rsid w:val="009F137A"/>
    <w:rsid w:val="009F13B6"/>
    <w:rsid w:val="009F14DC"/>
    <w:rsid w:val="009F167B"/>
    <w:rsid w:val="009F18DE"/>
    <w:rsid w:val="009F1EFD"/>
    <w:rsid w:val="009F2505"/>
    <w:rsid w:val="009F2615"/>
    <w:rsid w:val="009F29D4"/>
    <w:rsid w:val="009F2BE1"/>
    <w:rsid w:val="009F2C92"/>
    <w:rsid w:val="009F2CA3"/>
    <w:rsid w:val="009F2EF4"/>
    <w:rsid w:val="009F2FA9"/>
    <w:rsid w:val="009F356F"/>
    <w:rsid w:val="009F3669"/>
    <w:rsid w:val="009F3877"/>
    <w:rsid w:val="009F3A31"/>
    <w:rsid w:val="009F4186"/>
    <w:rsid w:val="009F41A5"/>
    <w:rsid w:val="009F4363"/>
    <w:rsid w:val="009F43BB"/>
    <w:rsid w:val="009F44C5"/>
    <w:rsid w:val="009F477A"/>
    <w:rsid w:val="009F47DB"/>
    <w:rsid w:val="009F48CE"/>
    <w:rsid w:val="009F491E"/>
    <w:rsid w:val="009F4A27"/>
    <w:rsid w:val="009F4A31"/>
    <w:rsid w:val="009F4AF4"/>
    <w:rsid w:val="009F4F88"/>
    <w:rsid w:val="009F4FAE"/>
    <w:rsid w:val="009F500D"/>
    <w:rsid w:val="009F53A3"/>
    <w:rsid w:val="009F53DE"/>
    <w:rsid w:val="009F5781"/>
    <w:rsid w:val="009F5957"/>
    <w:rsid w:val="009F59D9"/>
    <w:rsid w:val="009F5A41"/>
    <w:rsid w:val="009F5D72"/>
    <w:rsid w:val="009F5DCA"/>
    <w:rsid w:val="009F5DDC"/>
    <w:rsid w:val="009F5EF9"/>
    <w:rsid w:val="009F5F28"/>
    <w:rsid w:val="009F5FA6"/>
    <w:rsid w:val="009F5FEE"/>
    <w:rsid w:val="009F61C1"/>
    <w:rsid w:val="009F631B"/>
    <w:rsid w:val="009F675C"/>
    <w:rsid w:val="009F67BE"/>
    <w:rsid w:val="009F6869"/>
    <w:rsid w:val="009F690D"/>
    <w:rsid w:val="009F6B03"/>
    <w:rsid w:val="009F6B71"/>
    <w:rsid w:val="009F6CE8"/>
    <w:rsid w:val="009F6D81"/>
    <w:rsid w:val="009F6E45"/>
    <w:rsid w:val="009F6EDB"/>
    <w:rsid w:val="009F6F0E"/>
    <w:rsid w:val="009F6F77"/>
    <w:rsid w:val="009F6FC6"/>
    <w:rsid w:val="009F7136"/>
    <w:rsid w:val="009F7163"/>
    <w:rsid w:val="009F717E"/>
    <w:rsid w:val="009F738D"/>
    <w:rsid w:val="009F790A"/>
    <w:rsid w:val="009F7A6D"/>
    <w:rsid w:val="009F7A99"/>
    <w:rsid w:val="009F7BBB"/>
    <w:rsid w:val="009F7DEA"/>
    <w:rsid w:val="009F7E8E"/>
    <w:rsid w:val="009F7F9A"/>
    <w:rsid w:val="00A004B3"/>
    <w:rsid w:val="00A004D8"/>
    <w:rsid w:val="00A00558"/>
    <w:rsid w:val="00A00643"/>
    <w:rsid w:val="00A0076E"/>
    <w:rsid w:val="00A0092A"/>
    <w:rsid w:val="00A00A82"/>
    <w:rsid w:val="00A00CC6"/>
    <w:rsid w:val="00A00D70"/>
    <w:rsid w:val="00A00F00"/>
    <w:rsid w:val="00A0128F"/>
    <w:rsid w:val="00A013D6"/>
    <w:rsid w:val="00A015BC"/>
    <w:rsid w:val="00A015D1"/>
    <w:rsid w:val="00A01A8D"/>
    <w:rsid w:val="00A01C12"/>
    <w:rsid w:val="00A01CE2"/>
    <w:rsid w:val="00A01EC4"/>
    <w:rsid w:val="00A01EF5"/>
    <w:rsid w:val="00A01F5E"/>
    <w:rsid w:val="00A0219A"/>
    <w:rsid w:val="00A023F7"/>
    <w:rsid w:val="00A025FC"/>
    <w:rsid w:val="00A02613"/>
    <w:rsid w:val="00A02668"/>
    <w:rsid w:val="00A028FA"/>
    <w:rsid w:val="00A02969"/>
    <w:rsid w:val="00A029A5"/>
    <w:rsid w:val="00A029F9"/>
    <w:rsid w:val="00A02A79"/>
    <w:rsid w:val="00A02A7F"/>
    <w:rsid w:val="00A02CBB"/>
    <w:rsid w:val="00A02E20"/>
    <w:rsid w:val="00A02E68"/>
    <w:rsid w:val="00A02E91"/>
    <w:rsid w:val="00A02F29"/>
    <w:rsid w:val="00A02F66"/>
    <w:rsid w:val="00A03085"/>
    <w:rsid w:val="00A03209"/>
    <w:rsid w:val="00A03275"/>
    <w:rsid w:val="00A03A3F"/>
    <w:rsid w:val="00A03D0C"/>
    <w:rsid w:val="00A03EA9"/>
    <w:rsid w:val="00A03F3B"/>
    <w:rsid w:val="00A04053"/>
    <w:rsid w:val="00A040D1"/>
    <w:rsid w:val="00A041D7"/>
    <w:rsid w:val="00A04231"/>
    <w:rsid w:val="00A0426F"/>
    <w:rsid w:val="00A04465"/>
    <w:rsid w:val="00A04483"/>
    <w:rsid w:val="00A044EC"/>
    <w:rsid w:val="00A044F5"/>
    <w:rsid w:val="00A04BEE"/>
    <w:rsid w:val="00A04E38"/>
    <w:rsid w:val="00A04E99"/>
    <w:rsid w:val="00A04F80"/>
    <w:rsid w:val="00A051D1"/>
    <w:rsid w:val="00A05383"/>
    <w:rsid w:val="00A05525"/>
    <w:rsid w:val="00A055D4"/>
    <w:rsid w:val="00A056F0"/>
    <w:rsid w:val="00A0585A"/>
    <w:rsid w:val="00A058B8"/>
    <w:rsid w:val="00A0599A"/>
    <w:rsid w:val="00A05B61"/>
    <w:rsid w:val="00A05D98"/>
    <w:rsid w:val="00A05E0D"/>
    <w:rsid w:val="00A0624A"/>
    <w:rsid w:val="00A0638B"/>
    <w:rsid w:val="00A06397"/>
    <w:rsid w:val="00A06461"/>
    <w:rsid w:val="00A065A3"/>
    <w:rsid w:val="00A067A2"/>
    <w:rsid w:val="00A067C3"/>
    <w:rsid w:val="00A06801"/>
    <w:rsid w:val="00A06814"/>
    <w:rsid w:val="00A0693F"/>
    <w:rsid w:val="00A0698C"/>
    <w:rsid w:val="00A06F14"/>
    <w:rsid w:val="00A06FD1"/>
    <w:rsid w:val="00A07094"/>
    <w:rsid w:val="00A070B1"/>
    <w:rsid w:val="00A0712A"/>
    <w:rsid w:val="00A071FD"/>
    <w:rsid w:val="00A072BA"/>
    <w:rsid w:val="00A073A8"/>
    <w:rsid w:val="00A073F2"/>
    <w:rsid w:val="00A075FA"/>
    <w:rsid w:val="00A0762B"/>
    <w:rsid w:val="00A07951"/>
    <w:rsid w:val="00A07BE3"/>
    <w:rsid w:val="00A07C9D"/>
    <w:rsid w:val="00A07E0F"/>
    <w:rsid w:val="00A07E8C"/>
    <w:rsid w:val="00A07ED3"/>
    <w:rsid w:val="00A07FA5"/>
    <w:rsid w:val="00A101A0"/>
    <w:rsid w:val="00A102BA"/>
    <w:rsid w:val="00A103E4"/>
    <w:rsid w:val="00A1058B"/>
    <w:rsid w:val="00A10709"/>
    <w:rsid w:val="00A109C2"/>
    <w:rsid w:val="00A10A92"/>
    <w:rsid w:val="00A10ABC"/>
    <w:rsid w:val="00A10CB4"/>
    <w:rsid w:val="00A10E48"/>
    <w:rsid w:val="00A10F1F"/>
    <w:rsid w:val="00A10F5F"/>
    <w:rsid w:val="00A11060"/>
    <w:rsid w:val="00A111F6"/>
    <w:rsid w:val="00A11458"/>
    <w:rsid w:val="00A11508"/>
    <w:rsid w:val="00A11806"/>
    <w:rsid w:val="00A11876"/>
    <w:rsid w:val="00A11A8D"/>
    <w:rsid w:val="00A11B33"/>
    <w:rsid w:val="00A11B99"/>
    <w:rsid w:val="00A11C2C"/>
    <w:rsid w:val="00A11C9D"/>
    <w:rsid w:val="00A11EC7"/>
    <w:rsid w:val="00A11F81"/>
    <w:rsid w:val="00A1202E"/>
    <w:rsid w:val="00A12219"/>
    <w:rsid w:val="00A12229"/>
    <w:rsid w:val="00A126C6"/>
    <w:rsid w:val="00A12881"/>
    <w:rsid w:val="00A128FD"/>
    <w:rsid w:val="00A12A25"/>
    <w:rsid w:val="00A12D3B"/>
    <w:rsid w:val="00A12F64"/>
    <w:rsid w:val="00A12F67"/>
    <w:rsid w:val="00A13106"/>
    <w:rsid w:val="00A1332A"/>
    <w:rsid w:val="00A13332"/>
    <w:rsid w:val="00A1333A"/>
    <w:rsid w:val="00A1335B"/>
    <w:rsid w:val="00A133B6"/>
    <w:rsid w:val="00A135C8"/>
    <w:rsid w:val="00A136BD"/>
    <w:rsid w:val="00A13740"/>
    <w:rsid w:val="00A137CD"/>
    <w:rsid w:val="00A1386F"/>
    <w:rsid w:val="00A13892"/>
    <w:rsid w:val="00A13C33"/>
    <w:rsid w:val="00A13CB0"/>
    <w:rsid w:val="00A13E60"/>
    <w:rsid w:val="00A140B0"/>
    <w:rsid w:val="00A1410C"/>
    <w:rsid w:val="00A14275"/>
    <w:rsid w:val="00A142E8"/>
    <w:rsid w:val="00A14370"/>
    <w:rsid w:val="00A14402"/>
    <w:rsid w:val="00A1452B"/>
    <w:rsid w:val="00A14547"/>
    <w:rsid w:val="00A14625"/>
    <w:rsid w:val="00A146A8"/>
    <w:rsid w:val="00A14762"/>
    <w:rsid w:val="00A14D40"/>
    <w:rsid w:val="00A14E13"/>
    <w:rsid w:val="00A14F93"/>
    <w:rsid w:val="00A14FB8"/>
    <w:rsid w:val="00A1526C"/>
    <w:rsid w:val="00A15374"/>
    <w:rsid w:val="00A153B6"/>
    <w:rsid w:val="00A157A3"/>
    <w:rsid w:val="00A15865"/>
    <w:rsid w:val="00A15872"/>
    <w:rsid w:val="00A158C2"/>
    <w:rsid w:val="00A15B21"/>
    <w:rsid w:val="00A15DD6"/>
    <w:rsid w:val="00A15DF2"/>
    <w:rsid w:val="00A1600E"/>
    <w:rsid w:val="00A16139"/>
    <w:rsid w:val="00A16277"/>
    <w:rsid w:val="00A16472"/>
    <w:rsid w:val="00A166BB"/>
    <w:rsid w:val="00A1671E"/>
    <w:rsid w:val="00A16B70"/>
    <w:rsid w:val="00A16C26"/>
    <w:rsid w:val="00A16C9A"/>
    <w:rsid w:val="00A17176"/>
    <w:rsid w:val="00A1719C"/>
    <w:rsid w:val="00A174EC"/>
    <w:rsid w:val="00A1763A"/>
    <w:rsid w:val="00A17724"/>
    <w:rsid w:val="00A177FA"/>
    <w:rsid w:val="00A17827"/>
    <w:rsid w:val="00A17A63"/>
    <w:rsid w:val="00A17DDE"/>
    <w:rsid w:val="00A20035"/>
    <w:rsid w:val="00A2008E"/>
    <w:rsid w:val="00A2027D"/>
    <w:rsid w:val="00A202E9"/>
    <w:rsid w:val="00A202F3"/>
    <w:rsid w:val="00A205B9"/>
    <w:rsid w:val="00A20A73"/>
    <w:rsid w:val="00A20D0E"/>
    <w:rsid w:val="00A20DEC"/>
    <w:rsid w:val="00A20E27"/>
    <w:rsid w:val="00A20FB6"/>
    <w:rsid w:val="00A2107B"/>
    <w:rsid w:val="00A21263"/>
    <w:rsid w:val="00A213C7"/>
    <w:rsid w:val="00A21433"/>
    <w:rsid w:val="00A21551"/>
    <w:rsid w:val="00A215D8"/>
    <w:rsid w:val="00A218C3"/>
    <w:rsid w:val="00A21A5E"/>
    <w:rsid w:val="00A21C51"/>
    <w:rsid w:val="00A21D5B"/>
    <w:rsid w:val="00A21F85"/>
    <w:rsid w:val="00A220FF"/>
    <w:rsid w:val="00A2221F"/>
    <w:rsid w:val="00A222AE"/>
    <w:rsid w:val="00A223A2"/>
    <w:rsid w:val="00A223BB"/>
    <w:rsid w:val="00A223F5"/>
    <w:rsid w:val="00A22849"/>
    <w:rsid w:val="00A22994"/>
    <w:rsid w:val="00A22B01"/>
    <w:rsid w:val="00A22BA6"/>
    <w:rsid w:val="00A22D56"/>
    <w:rsid w:val="00A22F03"/>
    <w:rsid w:val="00A22F20"/>
    <w:rsid w:val="00A230DD"/>
    <w:rsid w:val="00A23285"/>
    <w:rsid w:val="00A234C0"/>
    <w:rsid w:val="00A2366C"/>
    <w:rsid w:val="00A23685"/>
    <w:rsid w:val="00A2373A"/>
    <w:rsid w:val="00A23798"/>
    <w:rsid w:val="00A23804"/>
    <w:rsid w:val="00A23840"/>
    <w:rsid w:val="00A23ABC"/>
    <w:rsid w:val="00A23C99"/>
    <w:rsid w:val="00A23D50"/>
    <w:rsid w:val="00A23DB6"/>
    <w:rsid w:val="00A23F77"/>
    <w:rsid w:val="00A2406F"/>
    <w:rsid w:val="00A2410F"/>
    <w:rsid w:val="00A241BA"/>
    <w:rsid w:val="00A24389"/>
    <w:rsid w:val="00A24579"/>
    <w:rsid w:val="00A2476E"/>
    <w:rsid w:val="00A249E4"/>
    <w:rsid w:val="00A24A9B"/>
    <w:rsid w:val="00A24C3F"/>
    <w:rsid w:val="00A24D66"/>
    <w:rsid w:val="00A24E46"/>
    <w:rsid w:val="00A24E6E"/>
    <w:rsid w:val="00A24FF0"/>
    <w:rsid w:val="00A25114"/>
    <w:rsid w:val="00A253DC"/>
    <w:rsid w:val="00A254AD"/>
    <w:rsid w:val="00A25511"/>
    <w:rsid w:val="00A256CC"/>
    <w:rsid w:val="00A25BD0"/>
    <w:rsid w:val="00A25D72"/>
    <w:rsid w:val="00A25D7F"/>
    <w:rsid w:val="00A25D95"/>
    <w:rsid w:val="00A25DA9"/>
    <w:rsid w:val="00A25EE7"/>
    <w:rsid w:val="00A25F7B"/>
    <w:rsid w:val="00A26017"/>
    <w:rsid w:val="00A262D6"/>
    <w:rsid w:val="00A263BC"/>
    <w:rsid w:val="00A2647E"/>
    <w:rsid w:val="00A2661A"/>
    <w:rsid w:val="00A26631"/>
    <w:rsid w:val="00A268D2"/>
    <w:rsid w:val="00A26AC7"/>
    <w:rsid w:val="00A26B13"/>
    <w:rsid w:val="00A26C80"/>
    <w:rsid w:val="00A26EE0"/>
    <w:rsid w:val="00A26F03"/>
    <w:rsid w:val="00A271B7"/>
    <w:rsid w:val="00A2731B"/>
    <w:rsid w:val="00A2743B"/>
    <w:rsid w:val="00A2753E"/>
    <w:rsid w:val="00A278A8"/>
    <w:rsid w:val="00A278F3"/>
    <w:rsid w:val="00A279F6"/>
    <w:rsid w:val="00A27BFB"/>
    <w:rsid w:val="00A27E27"/>
    <w:rsid w:val="00A2C406"/>
    <w:rsid w:val="00A301C1"/>
    <w:rsid w:val="00A303D2"/>
    <w:rsid w:val="00A30840"/>
    <w:rsid w:val="00A30A98"/>
    <w:rsid w:val="00A30CE3"/>
    <w:rsid w:val="00A30EC5"/>
    <w:rsid w:val="00A31221"/>
    <w:rsid w:val="00A312A2"/>
    <w:rsid w:val="00A313B6"/>
    <w:rsid w:val="00A31463"/>
    <w:rsid w:val="00A314EB"/>
    <w:rsid w:val="00A31505"/>
    <w:rsid w:val="00A3152B"/>
    <w:rsid w:val="00A31657"/>
    <w:rsid w:val="00A3173C"/>
    <w:rsid w:val="00A317E8"/>
    <w:rsid w:val="00A31857"/>
    <w:rsid w:val="00A31A3E"/>
    <w:rsid w:val="00A31B5C"/>
    <w:rsid w:val="00A31C12"/>
    <w:rsid w:val="00A31DB5"/>
    <w:rsid w:val="00A31E1C"/>
    <w:rsid w:val="00A3209D"/>
    <w:rsid w:val="00A32190"/>
    <w:rsid w:val="00A328E3"/>
    <w:rsid w:val="00A329D5"/>
    <w:rsid w:val="00A32AE8"/>
    <w:rsid w:val="00A32E75"/>
    <w:rsid w:val="00A32F1D"/>
    <w:rsid w:val="00A32FAD"/>
    <w:rsid w:val="00A333D3"/>
    <w:rsid w:val="00A3350A"/>
    <w:rsid w:val="00A3359A"/>
    <w:rsid w:val="00A33785"/>
    <w:rsid w:val="00A3387B"/>
    <w:rsid w:val="00A33A0D"/>
    <w:rsid w:val="00A33D82"/>
    <w:rsid w:val="00A34025"/>
    <w:rsid w:val="00A3440B"/>
    <w:rsid w:val="00A34456"/>
    <w:rsid w:val="00A34748"/>
    <w:rsid w:val="00A34788"/>
    <w:rsid w:val="00A34985"/>
    <w:rsid w:val="00A349D2"/>
    <w:rsid w:val="00A34B17"/>
    <w:rsid w:val="00A34C56"/>
    <w:rsid w:val="00A34D88"/>
    <w:rsid w:val="00A35059"/>
    <w:rsid w:val="00A35073"/>
    <w:rsid w:val="00A35620"/>
    <w:rsid w:val="00A36380"/>
    <w:rsid w:val="00A36468"/>
    <w:rsid w:val="00A3670F"/>
    <w:rsid w:val="00A36886"/>
    <w:rsid w:val="00A369FB"/>
    <w:rsid w:val="00A36B2D"/>
    <w:rsid w:val="00A36C43"/>
    <w:rsid w:val="00A36DD3"/>
    <w:rsid w:val="00A36E5C"/>
    <w:rsid w:val="00A36EA8"/>
    <w:rsid w:val="00A37184"/>
    <w:rsid w:val="00A371D2"/>
    <w:rsid w:val="00A376FE"/>
    <w:rsid w:val="00A37947"/>
    <w:rsid w:val="00A37A00"/>
    <w:rsid w:val="00A37A76"/>
    <w:rsid w:val="00A37DDC"/>
    <w:rsid w:val="00A37E21"/>
    <w:rsid w:val="00A37EAF"/>
    <w:rsid w:val="00A3871F"/>
    <w:rsid w:val="00A3D928"/>
    <w:rsid w:val="00A401B3"/>
    <w:rsid w:val="00A40263"/>
    <w:rsid w:val="00A40553"/>
    <w:rsid w:val="00A40641"/>
    <w:rsid w:val="00A40785"/>
    <w:rsid w:val="00A40CE4"/>
    <w:rsid w:val="00A40DBE"/>
    <w:rsid w:val="00A41004"/>
    <w:rsid w:val="00A4102E"/>
    <w:rsid w:val="00A4138D"/>
    <w:rsid w:val="00A41537"/>
    <w:rsid w:val="00A41671"/>
    <w:rsid w:val="00A41702"/>
    <w:rsid w:val="00A41B81"/>
    <w:rsid w:val="00A41BD3"/>
    <w:rsid w:val="00A41D99"/>
    <w:rsid w:val="00A420CB"/>
    <w:rsid w:val="00A422CC"/>
    <w:rsid w:val="00A42325"/>
    <w:rsid w:val="00A424ED"/>
    <w:rsid w:val="00A427B9"/>
    <w:rsid w:val="00A42828"/>
    <w:rsid w:val="00A42A98"/>
    <w:rsid w:val="00A42AB7"/>
    <w:rsid w:val="00A42C9A"/>
    <w:rsid w:val="00A42D3A"/>
    <w:rsid w:val="00A42DC0"/>
    <w:rsid w:val="00A42F1D"/>
    <w:rsid w:val="00A431BB"/>
    <w:rsid w:val="00A43207"/>
    <w:rsid w:val="00A433B3"/>
    <w:rsid w:val="00A43643"/>
    <w:rsid w:val="00A43694"/>
    <w:rsid w:val="00A43770"/>
    <w:rsid w:val="00A438B9"/>
    <w:rsid w:val="00A4392F"/>
    <w:rsid w:val="00A43994"/>
    <w:rsid w:val="00A43BD7"/>
    <w:rsid w:val="00A43BF4"/>
    <w:rsid w:val="00A43C1B"/>
    <w:rsid w:val="00A43D63"/>
    <w:rsid w:val="00A43E0A"/>
    <w:rsid w:val="00A43F3F"/>
    <w:rsid w:val="00A43FDE"/>
    <w:rsid w:val="00A44265"/>
    <w:rsid w:val="00A442EB"/>
    <w:rsid w:val="00A4442F"/>
    <w:rsid w:val="00A444DE"/>
    <w:rsid w:val="00A44534"/>
    <w:rsid w:val="00A44631"/>
    <w:rsid w:val="00A446C3"/>
    <w:rsid w:val="00A4471B"/>
    <w:rsid w:val="00A44776"/>
    <w:rsid w:val="00A44B3E"/>
    <w:rsid w:val="00A44BEA"/>
    <w:rsid w:val="00A44CE5"/>
    <w:rsid w:val="00A44F0F"/>
    <w:rsid w:val="00A452CA"/>
    <w:rsid w:val="00A453A7"/>
    <w:rsid w:val="00A45437"/>
    <w:rsid w:val="00A4550F"/>
    <w:rsid w:val="00A45632"/>
    <w:rsid w:val="00A45670"/>
    <w:rsid w:val="00A45793"/>
    <w:rsid w:val="00A457C5"/>
    <w:rsid w:val="00A457DD"/>
    <w:rsid w:val="00A45928"/>
    <w:rsid w:val="00A45AB1"/>
    <w:rsid w:val="00A45AE5"/>
    <w:rsid w:val="00A45B67"/>
    <w:rsid w:val="00A45BD4"/>
    <w:rsid w:val="00A45D10"/>
    <w:rsid w:val="00A45E60"/>
    <w:rsid w:val="00A45E64"/>
    <w:rsid w:val="00A45E6A"/>
    <w:rsid w:val="00A45E7E"/>
    <w:rsid w:val="00A460E5"/>
    <w:rsid w:val="00A463CD"/>
    <w:rsid w:val="00A46584"/>
    <w:rsid w:val="00A4658A"/>
    <w:rsid w:val="00A46798"/>
    <w:rsid w:val="00A468FF"/>
    <w:rsid w:val="00A46E29"/>
    <w:rsid w:val="00A46F24"/>
    <w:rsid w:val="00A46F81"/>
    <w:rsid w:val="00A4714B"/>
    <w:rsid w:val="00A47350"/>
    <w:rsid w:val="00A474D0"/>
    <w:rsid w:val="00A47527"/>
    <w:rsid w:val="00A47713"/>
    <w:rsid w:val="00A4771B"/>
    <w:rsid w:val="00A47738"/>
    <w:rsid w:val="00A4782B"/>
    <w:rsid w:val="00A47A71"/>
    <w:rsid w:val="00A47AB4"/>
    <w:rsid w:val="00A47CD2"/>
    <w:rsid w:val="00A47E01"/>
    <w:rsid w:val="00A4843E"/>
    <w:rsid w:val="00A50192"/>
    <w:rsid w:val="00A5031C"/>
    <w:rsid w:val="00A5046B"/>
    <w:rsid w:val="00A504E8"/>
    <w:rsid w:val="00A505F9"/>
    <w:rsid w:val="00A50660"/>
    <w:rsid w:val="00A5082A"/>
    <w:rsid w:val="00A50899"/>
    <w:rsid w:val="00A508BD"/>
    <w:rsid w:val="00A50A97"/>
    <w:rsid w:val="00A510DB"/>
    <w:rsid w:val="00A512CC"/>
    <w:rsid w:val="00A5151D"/>
    <w:rsid w:val="00A51591"/>
    <w:rsid w:val="00A5160B"/>
    <w:rsid w:val="00A51625"/>
    <w:rsid w:val="00A519FB"/>
    <w:rsid w:val="00A51C88"/>
    <w:rsid w:val="00A51D82"/>
    <w:rsid w:val="00A51E4F"/>
    <w:rsid w:val="00A51EC4"/>
    <w:rsid w:val="00A51F34"/>
    <w:rsid w:val="00A51F94"/>
    <w:rsid w:val="00A521B8"/>
    <w:rsid w:val="00A52215"/>
    <w:rsid w:val="00A52385"/>
    <w:rsid w:val="00A523E9"/>
    <w:rsid w:val="00A52596"/>
    <w:rsid w:val="00A525C3"/>
    <w:rsid w:val="00A52786"/>
    <w:rsid w:val="00A5278D"/>
    <w:rsid w:val="00A5294C"/>
    <w:rsid w:val="00A529D2"/>
    <w:rsid w:val="00A52C5F"/>
    <w:rsid w:val="00A52DF3"/>
    <w:rsid w:val="00A52F09"/>
    <w:rsid w:val="00A52FBE"/>
    <w:rsid w:val="00A5316A"/>
    <w:rsid w:val="00A532B4"/>
    <w:rsid w:val="00A532FD"/>
    <w:rsid w:val="00A5389B"/>
    <w:rsid w:val="00A53926"/>
    <w:rsid w:val="00A53A92"/>
    <w:rsid w:val="00A53AF7"/>
    <w:rsid w:val="00A53CB4"/>
    <w:rsid w:val="00A53DF3"/>
    <w:rsid w:val="00A53EDE"/>
    <w:rsid w:val="00A53F28"/>
    <w:rsid w:val="00A54114"/>
    <w:rsid w:val="00A541D9"/>
    <w:rsid w:val="00A5424F"/>
    <w:rsid w:val="00A545A8"/>
    <w:rsid w:val="00A547AA"/>
    <w:rsid w:val="00A54B18"/>
    <w:rsid w:val="00A54C11"/>
    <w:rsid w:val="00A54DBE"/>
    <w:rsid w:val="00A54DFA"/>
    <w:rsid w:val="00A55251"/>
    <w:rsid w:val="00A55259"/>
    <w:rsid w:val="00A5536B"/>
    <w:rsid w:val="00A555D2"/>
    <w:rsid w:val="00A55A12"/>
    <w:rsid w:val="00A55A35"/>
    <w:rsid w:val="00A55B34"/>
    <w:rsid w:val="00A55C03"/>
    <w:rsid w:val="00A55D04"/>
    <w:rsid w:val="00A55D64"/>
    <w:rsid w:val="00A55F8C"/>
    <w:rsid w:val="00A56072"/>
    <w:rsid w:val="00A560A9"/>
    <w:rsid w:val="00A56389"/>
    <w:rsid w:val="00A56493"/>
    <w:rsid w:val="00A56544"/>
    <w:rsid w:val="00A56632"/>
    <w:rsid w:val="00A56635"/>
    <w:rsid w:val="00A56688"/>
    <w:rsid w:val="00A56837"/>
    <w:rsid w:val="00A56CEB"/>
    <w:rsid w:val="00A56F5E"/>
    <w:rsid w:val="00A56F9C"/>
    <w:rsid w:val="00A56FC7"/>
    <w:rsid w:val="00A56FF1"/>
    <w:rsid w:val="00A57203"/>
    <w:rsid w:val="00A57510"/>
    <w:rsid w:val="00A5780C"/>
    <w:rsid w:val="00A57CEF"/>
    <w:rsid w:val="00A57E62"/>
    <w:rsid w:val="00A57F10"/>
    <w:rsid w:val="00A6002A"/>
    <w:rsid w:val="00A60069"/>
    <w:rsid w:val="00A600ED"/>
    <w:rsid w:val="00A6011D"/>
    <w:rsid w:val="00A6014A"/>
    <w:rsid w:val="00A6036E"/>
    <w:rsid w:val="00A60479"/>
    <w:rsid w:val="00A604A6"/>
    <w:rsid w:val="00A60528"/>
    <w:rsid w:val="00A60575"/>
    <w:rsid w:val="00A60922"/>
    <w:rsid w:val="00A60A08"/>
    <w:rsid w:val="00A60D3A"/>
    <w:rsid w:val="00A60DA7"/>
    <w:rsid w:val="00A60EE7"/>
    <w:rsid w:val="00A61074"/>
    <w:rsid w:val="00A61367"/>
    <w:rsid w:val="00A613E8"/>
    <w:rsid w:val="00A614D3"/>
    <w:rsid w:val="00A615FA"/>
    <w:rsid w:val="00A616AD"/>
    <w:rsid w:val="00A61736"/>
    <w:rsid w:val="00A6177E"/>
    <w:rsid w:val="00A61A9D"/>
    <w:rsid w:val="00A61C80"/>
    <w:rsid w:val="00A62019"/>
    <w:rsid w:val="00A620B2"/>
    <w:rsid w:val="00A62209"/>
    <w:rsid w:val="00A622A9"/>
    <w:rsid w:val="00A623AC"/>
    <w:rsid w:val="00A62458"/>
    <w:rsid w:val="00A62724"/>
    <w:rsid w:val="00A627C0"/>
    <w:rsid w:val="00A62870"/>
    <w:rsid w:val="00A629B7"/>
    <w:rsid w:val="00A62A52"/>
    <w:rsid w:val="00A62D1D"/>
    <w:rsid w:val="00A62F81"/>
    <w:rsid w:val="00A62F8D"/>
    <w:rsid w:val="00A62FEE"/>
    <w:rsid w:val="00A63251"/>
    <w:rsid w:val="00A6336F"/>
    <w:rsid w:val="00A633D2"/>
    <w:rsid w:val="00A6367D"/>
    <w:rsid w:val="00A6383D"/>
    <w:rsid w:val="00A639CA"/>
    <w:rsid w:val="00A63A88"/>
    <w:rsid w:val="00A63E4B"/>
    <w:rsid w:val="00A63FC9"/>
    <w:rsid w:val="00A64040"/>
    <w:rsid w:val="00A64119"/>
    <w:rsid w:val="00A641BD"/>
    <w:rsid w:val="00A647D8"/>
    <w:rsid w:val="00A64B43"/>
    <w:rsid w:val="00A64C90"/>
    <w:rsid w:val="00A64C91"/>
    <w:rsid w:val="00A64CBC"/>
    <w:rsid w:val="00A64DC5"/>
    <w:rsid w:val="00A65044"/>
    <w:rsid w:val="00A65183"/>
    <w:rsid w:val="00A65231"/>
    <w:rsid w:val="00A65319"/>
    <w:rsid w:val="00A65354"/>
    <w:rsid w:val="00A6538B"/>
    <w:rsid w:val="00A65435"/>
    <w:rsid w:val="00A6560A"/>
    <w:rsid w:val="00A65781"/>
    <w:rsid w:val="00A65799"/>
    <w:rsid w:val="00A657D4"/>
    <w:rsid w:val="00A657F0"/>
    <w:rsid w:val="00A6592B"/>
    <w:rsid w:val="00A659EB"/>
    <w:rsid w:val="00A65D41"/>
    <w:rsid w:val="00A65DDD"/>
    <w:rsid w:val="00A65E45"/>
    <w:rsid w:val="00A65EDE"/>
    <w:rsid w:val="00A6617B"/>
    <w:rsid w:val="00A6635C"/>
    <w:rsid w:val="00A6679F"/>
    <w:rsid w:val="00A66815"/>
    <w:rsid w:val="00A66A77"/>
    <w:rsid w:val="00A66BC8"/>
    <w:rsid w:val="00A66D83"/>
    <w:rsid w:val="00A66DC9"/>
    <w:rsid w:val="00A66F7A"/>
    <w:rsid w:val="00A66FBF"/>
    <w:rsid w:val="00A67004"/>
    <w:rsid w:val="00A670E6"/>
    <w:rsid w:val="00A67289"/>
    <w:rsid w:val="00A6774C"/>
    <w:rsid w:val="00A677E9"/>
    <w:rsid w:val="00A67A05"/>
    <w:rsid w:val="00A67A5A"/>
    <w:rsid w:val="00A67A8E"/>
    <w:rsid w:val="00A67B08"/>
    <w:rsid w:val="00A67BE6"/>
    <w:rsid w:val="00A67C44"/>
    <w:rsid w:val="00A67CD7"/>
    <w:rsid w:val="00A67DC2"/>
    <w:rsid w:val="00A67E13"/>
    <w:rsid w:val="00A701F0"/>
    <w:rsid w:val="00A703FC"/>
    <w:rsid w:val="00A70422"/>
    <w:rsid w:val="00A70451"/>
    <w:rsid w:val="00A70490"/>
    <w:rsid w:val="00A70650"/>
    <w:rsid w:val="00A70794"/>
    <w:rsid w:val="00A707A8"/>
    <w:rsid w:val="00A70856"/>
    <w:rsid w:val="00A70860"/>
    <w:rsid w:val="00A709A3"/>
    <w:rsid w:val="00A70C6A"/>
    <w:rsid w:val="00A70D5C"/>
    <w:rsid w:val="00A70E46"/>
    <w:rsid w:val="00A70E80"/>
    <w:rsid w:val="00A70F80"/>
    <w:rsid w:val="00A71308"/>
    <w:rsid w:val="00A714CF"/>
    <w:rsid w:val="00A71588"/>
    <w:rsid w:val="00A7190E"/>
    <w:rsid w:val="00A71CAA"/>
    <w:rsid w:val="00A71F29"/>
    <w:rsid w:val="00A71FA8"/>
    <w:rsid w:val="00A720A2"/>
    <w:rsid w:val="00A720A6"/>
    <w:rsid w:val="00A7214D"/>
    <w:rsid w:val="00A7238A"/>
    <w:rsid w:val="00A72575"/>
    <w:rsid w:val="00A72729"/>
    <w:rsid w:val="00A72757"/>
    <w:rsid w:val="00A727DB"/>
    <w:rsid w:val="00A72928"/>
    <w:rsid w:val="00A72BF0"/>
    <w:rsid w:val="00A72CDB"/>
    <w:rsid w:val="00A732BB"/>
    <w:rsid w:val="00A734B9"/>
    <w:rsid w:val="00A735BB"/>
    <w:rsid w:val="00A73761"/>
    <w:rsid w:val="00A739B3"/>
    <w:rsid w:val="00A73B52"/>
    <w:rsid w:val="00A74071"/>
    <w:rsid w:val="00A74167"/>
    <w:rsid w:val="00A74196"/>
    <w:rsid w:val="00A74443"/>
    <w:rsid w:val="00A74501"/>
    <w:rsid w:val="00A7452C"/>
    <w:rsid w:val="00A74576"/>
    <w:rsid w:val="00A7458C"/>
    <w:rsid w:val="00A7460F"/>
    <w:rsid w:val="00A74660"/>
    <w:rsid w:val="00A748E8"/>
    <w:rsid w:val="00A7491F"/>
    <w:rsid w:val="00A74C26"/>
    <w:rsid w:val="00A74CCF"/>
    <w:rsid w:val="00A74E69"/>
    <w:rsid w:val="00A74F30"/>
    <w:rsid w:val="00A7503B"/>
    <w:rsid w:val="00A750CD"/>
    <w:rsid w:val="00A75239"/>
    <w:rsid w:val="00A752B6"/>
    <w:rsid w:val="00A7555E"/>
    <w:rsid w:val="00A757D0"/>
    <w:rsid w:val="00A759E3"/>
    <w:rsid w:val="00A75A9A"/>
    <w:rsid w:val="00A75B3E"/>
    <w:rsid w:val="00A75BC8"/>
    <w:rsid w:val="00A762DB"/>
    <w:rsid w:val="00A76361"/>
    <w:rsid w:val="00A764BD"/>
    <w:rsid w:val="00A7650E"/>
    <w:rsid w:val="00A765E3"/>
    <w:rsid w:val="00A76692"/>
    <w:rsid w:val="00A767EE"/>
    <w:rsid w:val="00A76846"/>
    <w:rsid w:val="00A76959"/>
    <w:rsid w:val="00A76BBE"/>
    <w:rsid w:val="00A76D49"/>
    <w:rsid w:val="00A76ECB"/>
    <w:rsid w:val="00A7706C"/>
    <w:rsid w:val="00A7707B"/>
    <w:rsid w:val="00A773B6"/>
    <w:rsid w:val="00A777B6"/>
    <w:rsid w:val="00A778B9"/>
    <w:rsid w:val="00A77973"/>
    <w:rsid w:val="00A77976"/>
    <w:rsid w:val="00A77C51"/>
    <w:rsid w:val="00A80148"/>
    <w:rsid w:val="00A8015D"/>
    <w:rsid w:val="00A80259"/>
    <w:rsid w:val="00A80489"/>
    <w:rsid w:val="00A804C4"/>
    <w:rsid w:val="00A80669"/>
    <w:rsid w:val="00A80698"/>
    <w:rsid w:val="00A806E7"/>
    <w:rsid w:val="00A808E1"/>
    <w:rsid w:val="00A8092A"/>
    <w:rsid w:val="00A80BF4"/>
    <w:rsid w:val="00A80C6B"/>
    <w:rsid w:val="00A80ED2"/>
    <w:rsid w:val="00A80EDC"/>
    <w:rsid w:val="00A81005"/>
    <w:rsid w:val="00A8105C"/>
    <w:rsid w:val="00A81122"/>
    <w:rsid w:val="00A8125E"/>
    <w:rsid w:val="00A812D0"/>
    <w:rsid w:val="00A813DB"/>
    <w:rsid w:val="00A8145B"/>
    <w:rsid w:val="00A814F1"/>
    <w:rsid w:val="00A8166D"/>
    <w:rsid w:val="00A816BD"/>
    <w:rsid w:val="00A81761"/>
    <w:rsid w:val="00A81B25"/>
    <w:rsid w:val="00A822DF"/>
    <w:rsid w:val="00A823E8"/>
    <w:rsid w:val="00A82439"/>
    <w:rsid w:val="00A8247E"/>
    <w:rsid w:val="00A82548"/>
    <w:rsid w:val="00A82647"/>
    <w:rsid w:val="00A82777"/>
    <w:rsid w:val="00A82874"/>
    <w:rsid w:val="00A828BC"/>
    <w:rsid w:val="00A828D1"/>
    <w:rsid w:val="00A82A08"/>
    <w:rsid w:val="00A82C61"/>
    <w:rsid w:val="00A82C84"/>
    <w:rsid w:val="00A82C9A"/>
    <w:rsid w:val="00A82DEE"/>
    <w:rsid w:val="00A83062"/>
    <w:rsid w:val="00A831B7"/>
    <w:rsid w:val="00A83459"/>
    <w:rsid w:val="00A83474"/>
    <w:rsid w:val="00A838AB"/>
    <w:rsid w:val="00A8397D"/>
    <w:rsid w:val="00A839BF"/>
    <w:rsid w:val="00A83A26"/>
    <w:rsid w:val="00A83B39"/>
    <w:rsid w:val="00A83B6B"/>
    <w:rsid w:val="00A83BDD"/>
    <w:rsid w:val="00A83E2E"/>
    <w:rsid w:val="00A83F77"/>
    <w:rsid w:val="00A84144"/>
    <w:rsid w:val="00A841DA"/>
    <w:rsid w:val="00A84278"/>
    <w:rsid w:val="00A8446A"/>
    <w:rsid w:val="00A8449E"/>
    <w:rsid w:val="00A84515"/>
    <w:rsid w:val="00A845EC"/>
    <w:rsid w:val="00A84603"/>
    <w:rsid w:val="00A84623"/>
    <w:rsid w:val="00A8475D"/>
    <w:rsid w:val="00A84A3C"/>
    <w:rsid w:val="00A84BA2"/>
    <w:rsid w:val="00A84E0D"/>
    <w:rsid w:val="00A84EC1"/>
    <w:rsid w:val="00A8506F"/>
    <w:rsid w:val="00A85113"/>
    <w:rsid w:val="00A856D4"/>
    <w:rsid w:val="00A85761"/>
    <w:rsid w:val="00A85CD2"/>
    <w:rsid w:val="00A85D27"/>
    <w:rsid w:val="00A85D3E"/>
    <w:rsid w:val="00A85E2F"/>
    <w:rsid w:val="00A86180"/>
    <w:rsid w:val="00A86192"/>
    <w:rsid w:val="00A861B4"/>
    <w:rsid w:val="00A861DA"/>
    <w:rsid w:val="00A86313"/>
    <w:rsid w:val="00A863A4"/>
    <w:rsid w:val="00A863AC"/>
    <w:rsid w:val="00A863BC"/>
    <w:rsid w:val="00A8653C"/>
    <w:rsid w:val="00A86596"/>
    <w:rsid w:val="00A8665F"/>
    <w:rsid w:val="00A8677E"/>
    <w:rsid w:val="00A86FAE"/>
    <w:rsid w:val="00A873AB"/>
    <w:rsid w:val="00A873DB"/>
    <w:rsid w:val="00A87614"/>
    <w:rsid w:val="00A8764F"/>
    <w:rsid w:val="00A876EE"/>
    <w:rsid w:val="00A87741"/>
    <w:rsid w:val="00A8775C"/>
    <w:rsid w:val="00A87926"/>
    <w:rsid w:val="00A87C54"/>
    <w:rsid w:val="00A87E7D"/>
    <w:rsid w:val="00A87EA1"/>
    <w:rsid w:val="00A87EA3"/>
    <w:rsid w:val="00A87EA5"/>
    <w:rsid w:val="00A87F03"/>
    <w:rsid w:val="00A87FA0"/>
    <w:rsid w:val="00A89E5E"/>
    <w:rsid w:val="00A900B2"/>
    <w:rsid w:val="00A90113"/>
    <w:rsid w:val="00A901DA"/>
    <w:rsid w:val="00A902DE"/>
    <w:rsid w:val="00A90500"/>
    <w:rsid w:val="00A905E1"/>
    <w:rsid w:val="00A9061E"/>
    <w:rsid w:val="00A906A4"/>
    <w:rsid w:val="00A906EB"/>
    <w:rsid w:val="00A90800"/>
    <w:rsid w:val="00A90848"/>
    <w:rsid w:val="00A908AD"/>
    <w:rsid w:val="00A908FE"/>
    <w:rsid w:val="00A9090C"/>
    <w:rsid w:val="00A90A7D"/>
    <w:rsid w:val="00A90E28"/>
    <w:rsid w:val="00A90E2A"/>
    <w:rsid w:val="00A90FA3"/>
    <w:rsid w:val="00A9103A"/>
    <w:rsid w:val="00A9110A"/>
    <w:rsid w:val="00A91305"/>
    <w:rsid w:val="00A91481"/>
    <w:rsid w:val="00A9169A"/>
    <w:rsid w:val="00A917DF"/>
    <w:rsid w:val="00A91A2B"/>
    <w:rsid w:val="00A91A32"/>
    <w:rsid w:val="00A91B23"/>
    <w:rsid w:val="00A91C10"/>
    <w:rsid w:val="00A91C13"/>
    <w:rsid w:val="00A920F1"/>
    <w:rsid w:val="00A925A6"/>
    <w:rsid w:val="00A92691"/>
    <w:rsid w:val="00A926A5"/>
    <w:rsid w:val="00A9294D"/>
    <w:rsid w:val="00A92A86"/>
    <w:rsid w:val="00A92D8C"/>
    <w:rsid w:val="00A92ED7"/>
    <w:rsid w:val="00A92F2B"/>
    <w:rsid w:val="00A9306F"/>
    <w:rsid w:val="00A93373"/>
    <w:rsid w:val="00A93484"/>
    <w:rsid w:val="00A93579"/>
    <w:rsid w:val="00A937E3"/>
    <w:rsid w:val="00A937F4"/>
    <w:rsid w:val="00A93959"/>
    <w:rsid w:val="00A93ABC"/>
    <w:rsid w:val="00A93C71"/>
    <w:rsid w:val="00A93CB0"/>
    <w:rsid w:val="00A93CDB"/>
    <w:rsid w:val="00A93DD4"/>
    <w:rsid w:val="00A93E67"/>
    <w:rsid w:val="00A94045"/>
    <w:rsid w:val="00A940C0"/>
    <w:rsid w:val="00A94167"/>
    <w:rsid w:val="00A944D6"/>
    <w:rsid w:val="00A946A6"/>
    <w:rsid w:val="00A94704"/>
    <w:rsid w:val="00A947C2"/>
    <w:rsid w:val="00A948EC"/>
    <w:rsid w:val="00A948F4"/>
    <w:rsid w:val="00A94A09"/>
    <w:rsid w:val="00A94B5B"/>
    <w:rsid w:val="00A94DE6"/>
    <w:rsid w:val="00A95052"/>
    <w:rsid w:val="00A95068"/>
    <w:rsid w:val="00A95189"/>
    <w:rsid w:val="00A95249"/>
    <w:rsid w:val="00A95348"/>
    <w:rsid w:val="00A95777"/>
    <w:rsid w:val="00A95DAC"/>
    <w:rsid w:val="00A95EAB"/>
    <w:rsid w:val="00A95ED0"/>
    <w:rsid w:val="00A95FAC"/>
    <w:rsid w:val="00A96017"/>
    <w:rsid w:val="00A96282"/>
    <w:rsid w:val="00A96358"/>
    <w:rsid w:val="00A965EE"/>
    <w:rsid w:val="00A966BD"/>
    <w:rsid w:val="00A968CD"/>
    <w:rsid w:val="00A96AE0"/>
    <w:rsid w:val="00A96B38"/>
    <w:rsid w:val="00A96BEF"/>
    <w:rsid w:val="00A96C02"/>
    <w:rsid w:val="00A96CA2"/>
    <w:rsid w:val="00A96CAE"/>
    <w:rsid w:val="00A96CE5"/>
    <w:rsid w:val="00A96DE2"/>
    <w:rsid w:val="00A96E22"/>
    <w:rsid w:val="00A97140"/>
    <w:rsid w:val="00A975F5"/>
    <w:rsid w:val="00A9768B"/>
    <w:rsid w:val="00A97872"/>
    <w:rsid w:val="00A97B72"/>
    <w:rsid w:val="00A97B8B"/>
    <w:rsid w:val="00A97C10"/>
    <w:rsid w:val="00A97D14"/>
    <w:rsid w:val="00AA0363"/>
    <w:rsid w:val="00AA04BA"/>
    <w:rsid w:val="00AA05B3"/>
    <w:rsid w:val="00AA0666"/>
    <w:rsid w:val="00AA0767"/>
    <w:rsid w:val="00AA07CA"/>
    <w:rsid w:val="00AA0845"/>
    <w:rsid w:val="00AA09F4"/>
    <w:rsid w:val="00AA0AAB"/>
    <w:rsid w:val="00AA101D"/>
    <w:rsid w:val="00AA103D"/>
    <w:rsid w:val="00AA112B"/>
    <w:rsid w:val="00AA124A"/>
    <w:rsid w:val="00AA1263"/>
    <w:rsid w:val="00AA13DF"/>
    <w:rsid w:val="00AA17E0"/>
    <w:rsid w:val="00AA184D"/>
    <w:rsid w:val="00AA18FA"/>
    <w:rsid w:val="00AA1910"/>
    <w:rsid w:val="00AA1B28"/>
    <w:rsid w:val="00AA1C10"/>
    <w:rsid w:val="00AA1D6B"/>
    <w:rsid w:val="00AA1FCF"/>
    <w:rsid w:val="00AA21A7"/>
    <w:rsid w:val="00AA2215"/>
    <w:rsid w:val="00AA249E"/>
    <w:rsid w:val="00AA2604"/>
    <w:rsid w:val="00AA280F"/>
    <w:rsid w:val="00AA283C"/>
    <w:rsid w:val="00AA28E9"/>
    <w:rsid w:val="00AA2903"/>
    <w:rsid w:val="00AA2A96"/>
    <w:rsid w:val="00AA2B1B"/>
    <w:rsid w:val="00AA2BE7"/>
    <w:rsid w:val="00AA2F5A"/>
    <w:rsid w:val="00AA3266"/>
    <w:rsid w:val="00AA3370"/>
    <w:rsid w:val="00AA33C0"/>
    <w:rsid w:val="00AA34FB"/>
    <w:rsid w:val="00AA3518"/>
    <w:rsid w:val="00AA35E5"/>
    <w:rsid w:val="00AA3662"/>
    <w:rsid w:val="00AA3860"/>
    <w:rsid w:val="00AA3959"/>
    <w:rsid w:val="00AA3AE9"/>
    <w:rsid w:val="00AA3E24"/>
    <w:rsid w:val="00AA3E55"/>
    <w:rsid w:val="00AA3F28"/>
    <w:rsid w:val="00AA41A7"/>
    <w:rsid w:val="00AA42E3"/>
    <w:rsid w:val="00AA4413"/>
    <w:rsid w:val="00AA46AF"/>
    <w:rsid w:val="00AA4819"/>
    <w:rsid w:val="00AA495D"/>
    <w:rsid w:val="00AA496E"/>
    <w:rsid w:val="00AA497E"/>
    <w:rsid w:val="00AA4CB7"/>
    <w:rsid w:val="00AA4CEA"/>
    <w:rsid w:val="00AA51CF"/>
    <w:rsid w:val="00AA541B"/>
    <w:rsid w:val="00AA5476"/>
    <w:rsid w:val="00AA5502"/>
    <w:rsid w:val="00AA560F"/>
    <w:rsid w:val="00AA56C0"/>
    <w:rsid w:val="00AA56DD"/>
    <w:rsid w:val="00AA5817"/>
    <w:rsid w:val="00AA59B8"/>
    <w:rsid w:val="00AA5A25"/>
    <w:rsid w:val="00AA5F6B"/>
    <w:rsid w:val="00AA5FF1"/>
    <w:rsid w:val="00AA6014"/>
    <w:rsid w:val="00AA61A0"/>
    <w:rsid w:val="00AA6221"/>
    <w:rsid w:val="00AA6405"/>
    <w:rsid w:val="00AA64E4"/>
    <w:rsid w:val="00AA663B"/>
    <w:rsid w:val="00AA66E1"/>
    <w:rsid w:val="00AA682F"/>
    <w:rsid w:val="00AA6A27"/>
    <w:rsid w:val="00AA6A72"/>
    <w:rsid w:val="00AA6BBC"/>
    <w:rsid w:val="00AA6CAF"/>
    <w:rsid w:val="00AA71FC"/>
    <w:rsid w:val="00AA7315"/>
    <w:rsid w:val="00AA73A8"/>
    <w:rsid w:val="00AA77B5"/>
    <w:rsid w:val="00AA7923"/>
    <w:rsid w:val="00AA7A75"/>
    <w:rsid w:val="00AA7CAD"/>
    <w:rsid w:val="00AA7CB7"/>
    <w:rsid w:val="00AA7EE2"/>
    <w:rsid w:val="00AB00E7"/>
    <w:rsid w:val="00AB03D2"/>
    <w:rsid w:val="00AB03EA"/>
    <w:rsid w:val="00AB07E4"/>
    <w:rsid w:val="00AB07F9"/>
    <w:rsid w:val="00AB0AB9"/>
    <w:rsid w:val="00AB0C09"/>
    <w:rsid w:val="00AB0C2D"/>
    <w:rsid w:val="00AB0CD7"/>
    <w:rsid w:val="00AB0EDB"/>
    <w:rsid w:val="00AB0F31"/>
    <w:rsid w:val="00AB105F"/>
    <w:rsid w:val="00AB128A"/>
    <w:rsid w:val="00AB1484"/>
    <w:rsid w:val="00AB16BA"/>
    <w:rsid w:val="00AB16E2"/>
    <w:rsid w:val="00AB171C"/>
    <w:rsid w:val="00AB1809"/>
    <w:rsid w:val="00AB1C29"/>
    <w:rsid w:val="00AB1D9C"/>
    <w:rsid w:val="00AB1E2B"/>
    <w:rsid w:val="00AB1E49"/>
    <w:rsid w:val="00AB1EDB"/>
    <w:rsid w:val="00AB2023"/>
    <w:rsid w:val="00AB21AE"/>
    <w:rsid w:val="00AB229E"/>
    <w:rsid w:val="00AB25C0"/>
    <w:rsid w:val="00AB26E8"/>
    <w:rsid w:val="00AB2832"/>
    <w:rsid w:val="00AB2971"/>
    <w:rsid w:val="00AB2AAA"/>
    <w:rsid w:val="00AB2AF2"/>
    <w:rsid w:val="00AB2D05"/>
    <w:rsid w:val="00AB3378"/>
    <w:rsid w:val="00AB376B"/>
    <w:rsid w:val="00AB392B"/>
    <w:rsid w:val="00AB394C"/>
    <w:rsid w:val="00AB3C22"/>
    <w:rsid w:val="00AB3C57"/>
    <w:rsid w:val="00AB3DAA"/>
    <w:rsid w:val="00AB3E0F"/>
    <w:rsid w:val="00AB3EDF"/>
    <w:rsid w:val="00AB3F4B"/>
    <w:rsid w:val="00AB4225"/>
    <w:rsid w:val="00AB429C"/>
    <w:rsid w:val="00AB42D0"/>
    <w:rsid w:val="00AB42EF"/>
    <w:rsid w:val="00AB4522"/>
    <w:rsid w:val="00AB48BD"/>
    <w:rsid w:val="00AB49AE"/>
    <w:rsid w:val="00AB4A8F"/>
    <w:rsid w:val="00AB4DA6"/>
    <w:rsid w:val="00AB4E1B"/>
    <w:rsid w:val="00AB4FD4"/>
    <w:rsid w:val="00AB4FFC"/>
    <w:rsid w:val="00AB5070"/>
    <w:rsid w:val="00AB51AE"/>
    <w:rsid w:val="00AB51FC"/>
    <w:rsid w:val="00AB5293"/>
    <w:rsid w:val="00AB5494"/>
    <w:rsid w:val="00AB5537"/>
    <w:rsid w:val="00AB56AB"/>
    <w:rsid w:val="00AB56DC"/>
    <w:rsid w:val="00AB577C"/>
    <w:rsid w:val="00AB5794"/>
    <w:rsid w:val="00AB57D5"/>
    <w:rsid w:val="00AB58E9"/>
    <w:rsid w:val="00AB5926"/>
    <w:rsid w:val="00AB5BB7"/>
    <w:rsid w:val="00AB5C0D"/>
    <w:rsid w:val="00AB5C9E"/>
    <w:rsid w:val="00AB5DDF"/>
    <w:rsid w:val="00AB603C"/>
    <w:rsid w:val="00AB60B9"/>
    <w:rsid w:val="00AB6116"/>
    <w:rsid w:val="00AB614B"/>
    <w:rsid w:val="00AB62B5"/>
    <w:rsid w:val="00AB62F8"/>
    <w:rsid w:val="00AB6430"/>
    <w:rsid w:val="00AB64A6"/>
    <w:rsid w:val="00AB68D5"/>
    <w:rsid w:val="00AB6B57"/>
    <w:rsid w:val="00AB6C36"/>
    <w:rsid w:val="00AB6C7B"/>
    <w:rsid w:val="00AB6DCC"/>
    <w:rsid w:val="00AB6EF1"/>
    <w:rsid w:val="00AB6F3F"/>
    <w:rsid w:val="00AB6F63"/>
    <w:rsid w:val="00AB717B"/>
    <w:rsid w:val="00AB719F"/>
    <w:rsid w:val="00AB75E0"/>
    <w:rsid w:val="00AB76A5"/>
    <w:rsid w:val="00AB76EE"/>
    <w:rsid w:val="00AB78AA"/>
    <w:rsid w:val="00AC0189"/>
    <w:rsid w:val="00AC031D"/>
    <w:rsid w:val="00AC03AE"/>
    <w:rsid w:val="00AC0504"/>
    <w:rsid w:val="00AC0618"/>
    <w:rsid w:val="00AC0675"/>
    <w:rsid w:val="00AC074A"/>
    <w:rsid w:val="00AC07AD"/>
    <w:rsid w:val="00AC091A"/>
    <w:rsid w:val="00AC0BAF"/>
    <w:rsid w:val="00AC0C27"/>
    <w:rsid w:val="00AC0C9E"/>
    <w:rsid w:val="00AC0D4A"/>
    <w:rsid w:val="00AC107B"/>
    <w:rsid w:val="00AC1128"/>
    <w:rsid w:val="00AC11DF"/>
    <w:rsid w:val="00AC1324"/>
    <w:rsid w:val="00AC13F7"/>
    <w:rsid w:val="00AC1434"/>
    <w:rsid w:val="00AC153E"/>
    <w:rsid w:val="00AC1557"/>
    <w:rsid w:val="00AC162E"/>
    <w:rsid w:val="00AC1801"/>
    <w:rsid w:val="00AC1846"/>
    <w:rsid w:val="00AC1856"/>
    <w:rsid w:val="00AC19F6"/>
    <w:rsid w:val="00AC1A7A"/>
    <w:rsid w:val="00AC1A90"/>
    <w:rsid w:val="00AC1B0D"/>
    <w:rsid w:val="00AC1BD1"/>
    <w:rsid w:val="00AC1C6A"/>
    <w:rsid w:val="00AC1C7F"/>
    <w:rsid w:val="00AC1E2B"/>
    <w:rsid w:val="00AC1EDA"/>
    <w:rsid w:val="00AC2233"/>
    <w:rsid w:val="00AC2244"/>
    <w:rsid w:val="00AC2355"/>
    <w:rsid w:val="00AC241D"/>
    <w:rsid w:val="00AC2696"/>
    <w:rsid w:val="00AC273B"/>
    <w:rsid w:val="00AC2765"/>
    <w:rsid w:val="00AC27BE"/>
    <w:rsid w:val="00AC28D4"/>
    <w:rsid w:val="00AC298E"/>
    <w:rsid w:val="00AC2A5E"/>
    <w:rsid w:val="00AC2B9B"/>
    <w:rsid w:val="00AC2BD9"/>
    <w:rsid w:val="00AC2EFE"/>
    <w:rsid w:val="00AC3129"/>
    <w:rsid w:val="00AC3203"/>
    <w:rsid w:val="00AC32F6"/>
    <w:rsid w:val="00AC3335"/>
    <w:rsid w:val="00AC343A"/>
    <w:rsid w:val="00AC34DD"/>
    <w:rsid w:val="00AC3988"/>
    <w:rsid w:val="00AC3C62"/>
    <w:rsid w:val="00AC3CA5"/>
    <w:rsid w:val="00AC4035"/>
    <w:rsid w:val="00AC41E4"/>
    <w:rsid w:val="00AC499B"/>
    <w:rsid w:val="00AC4D76"/>
    <w:rsid w:val="00AC4DEC"/>
    <w:rsid w:val="00AC4E98"/>
    <w:rsid w:val="00AC4EBA"/>
    <w:rsid w:val="00AC4F96"/>
    <w:rsid w:val="00AC515A"/>
    <w:rsid w:val="00AC51B7"/>
    <w:rsid w:val="00AC5204"/>
    <w:rsid w:val="00AC5244"/>
    <w:rsid w:val="00AC53C1"/>
    <w:rsid w:val="00AC53DA"/>
    <w:rsid w:val="00AC55C8"/>
    <w:rsid w:val="00AC5761"/>
    <w:rsid w:val="00AC57D3"/>
    <w:rsid w:val="00AC5929"/>
    <w:rsid w:val="00AC5A1D"/>
    <w:rsid w:val="00AC5B48"/>
    <w:rsid w:val="00AC5FC7"/>
    <w:rsid w:val="00AC6208"/>
    <w:rsid w:val="00AC620B"/>
    <w:rsid w:val="00AC633E"/>
    <w:rsid w:val="00AC63EC"/>
    <w:rsid w:val="00AC6425"/>
    <w:rsid w:val="00AC64F8"/>
    <w:rsid w:val="00AC65E6"/>
    <w:rsid w:val="00AC6816"/>
    <w:rsid w:val="00AC68BF"/>
    <w:rsid w:val="00AC6B03"/>
    <w:rsid w:val="00AC712C"/>
    <w:rsid w:val="00AC7318"/>
    <w:rsid w:val="00AC7553"/>
    <w:rsid w:val="00AC776D"/>
    <w:rsid w:val="00AC77C0"/>
    <w:rsid w:val="00AC77DB"/>
    <w:rsid w:val="00AC7817"/>
    <w:rsid w:val="00AC7A4D"/>
    <w:rsid w:val="00AC7E93"/>
    <w:rsid w:val="00AC7FB1"/>
    <w:rsid w:val="00AD01FE"/>
    <w:rsid w:val="00AD0299"/>
    <w:rsid w:val="00AD0344"/>
    <w:rsid w:val="00AD042E"/>
    <w:rsid w:val="00AD05C7"/>
    <w:rsid w:val="00AD06EA"/>
    <w:rsid w:val="00AD0758"/>
    <w:rsid w:val="00AD086F"/>
    <w:rsid w:val="00AD092E"/>
    <w:rsid w:val="00AD0AA3"/>
    <w:rsid w:val="00AD0AE7"/>
    <w:rsid w:val="00AD0AFA"/>
    <w:rsid w:val="00AD0CB9"/>
    <w:rsid w:val="00AD0D53"/>
    <w:rsid w:val="00AD0E57"/>
    <w:rsid w:val="00AD0E76"/>
    <w:rsid w:val="00AD0F8B"/>
    <w:rsid w:val="00AD1048"/>
    <w:rsid w:val="00AD1093"/>
    <w:rsid w:val="00AD11A3"/>
    <w:rsid w:val="00AD12CD"/>
    <w:rsid w:val="00AD15AE"/>
    <w:rsid w:val="00AD1896"/>
    <w:rsid w:val="00AD194B"/>
    <w:rsid w:val="00AD1A20"/>
    <w:rsid w:val="00AD1AB3"/>
    <w:rsid w:val="00AD1B3A"/>
    <w:rsid w:val="00AD1B73"/>
    <w:rsid w:val="00AD1CE2"/>
    <w:rsid w:val="00AD1FC6"/>
    <w:rsid w:val="00AD2132"/>
    <w:rsid w:val="00AD24C6"/>
    <w:rsid w:val="00AD2566"/>
    <w:rsid w:val="00AD263B"/>
    <w:rsid w:val="00AD2648"/>
    <w:rsid w:val="00AD267C"/>
    <w:rsid w:val="00AD2806"/>
    <w:rsid w:val="00AD29AC"/>
    <w:rsid w:val="00AD2B81"/>
    <w:rsid w:val="00AD2BC2"/>
    <w:rsid w:val="00AD2C44"/>
    <w:rsid w:val="00AD2D1E"/>
    <w:rsid w:val="00AD2DB6"/>
    <w:rsid w:val="00AD2DE9"/>
    <w:rsid w:val="00AD2EFB"/>
    <w:rsid w:val="00AD2F02"/>
    <w:rsid w:val="00AD2F4D"/>
    <w:rsid w:val="00AD31E9"/>
    <w:rsid w:val="00AD333A"/>
    <w:rsid w:val="00AD34A7"/>
    <w:rsid w:val="00AD376F"/>
    <w:rsid w:val="00AD3770"/>
    <w:rsid w:val="00AD3972"/>
    <w:rsid w:val="00AD3C4A"/>
    <w:rsid w:val="00AD3DB5"/>
    <w:rsid w:val="00AD3DF8"/>
    <w:rsid w:val="00AD42BF"/>
    <w:rsid w:val="00AD42CE"/>
    <w:rsid w:val="00AD4413"/>
    <w:rsid w:val="00AD44E0"/>
    <w:rsid w:val="00AD46D0"/>
    <w:rsid w:val="00AD47DC"/>
    <w:rsid w:val="00AD47EC"/>
    <w:rsid w:val="00AD486C"/>
    <w:rsid w:val="00AD4C7B"/>
    <w:rsid w:val="00AD4C9F"/>
    <w:rsid w:val="00AD4CE8"/>
    <w:rsid w:val="00AD4D5B"/>
    <w:rsid w:val="00AD4EB8"/>
    <w:rsid w:val="00AD4F50"/>
    <w:rsid w:val="00AD51B9"/>
    <w:rsid w:val="00AD53AD"/>
    <w:rsid w:val="00AD5493"/>
    <w:rsid w:val="00AD58FC"/>
    <w:rsid w:val="00AD5989"/>
    <w:rsid w:val="00AD5B08"/>
    <w:rsid w:val="00AD5B97"/>
    <w:rsid w:val="00AD5B98"/>
    <w:rsid w:val="00AD5DDD"/>
    <w:rsid w:val="00AD5FC2"/>
    <w:rsid w:val="00AD61C6"/>
    <w:rsid w:val="00AD6318"/>
    <w:rsid w:val="00AD6562"/>
    <w:rsid w:val="00AD6619"/>
    <w:rsid w:val="00AD689B"/>
    <w:rsid w:val="00AD692B"/>
    <w:rsid w:val="00AD6A39"/>
    <w:rsid w:val="00AD6AB1"/>
    <w:rsid w:val="00AD6B1F"/>
    <w:rsid w:val="00AD6B9F"/>
    <w:rsid w:val="00AD6BA6"/>
    <w:rsid w:val="00AD6D7D"/>
    <w:rsid w:val="00AD7033"/>
    <w:rsid w:val="00AD7326"/>
    <w:rsid w:val="00AD73BF"/>
    <w:rsid w:val="00AD74E6"/>
    <w:rsid w:val="00AD7646"/>
    <w:rsid w:val="00AD76E2"/>
    <w:rsid w:val="00AD7866"/>
    <w:rsid w:val="00AD7915"/>
    <w:rsid w:val="00AD7B9F"/>
    <w:rsid w:val="00AD7CB2"/>
    <w:rsid w:val="00AD7D01"/>
    <w:rsid w:val="00AD7EFA"/>
    <w:rsid w:val="00AD7F3C"/>
    <w:rsid w:val="00AD7F9B"/>
    <w:rsid w:val="00AD9E02"/>
    <w:rsid w:val="00AE0119"/>
    <w:rsid w:val="00AE048D"/>
    <w:rsid w:val="00AE04A9"/>
    <w:rsid w:val="00AE05FB"/>
    <w:rsid w:val="00AE066A"/>
    <w:rsid w:val="00AE0706"/>
    <w:rsid w:val="00AE07A9"/>
    <w:rsid w:val="00AE0CA0"/>
    <w:rsid w:val="00AE0ECC"/>
    <w:rsid w:val="00AE112F"/>
    <w:rsid w:val="00AE148F"/>
    <w:rsid w:val="00AE14C6"/>
    <w:rsid w:val="00AE1745"/>
    <w:rsid w:val="00AE175B"/>
    <w:rsid w:val="00AE17D8"/>
    <w:rsid w:val="00AE1F3F"/>
    <w:rsid w:val="00AE200B"/>
    <w:rsid w:val="00AE21E1"/>
    <w:rsid w:val="00AE2266"/>
    <w:rsid w:val="00AE2377"/>
    <w:rsid w:val="00AE2531"/>
    <w:rsid w:val="00AE25B8"/>
    <w:rsid w:val="00AE281C"/>
    <w:rsid w:val="00AE2A75"/>
    <w:rsid w:val="00AE2E0F"/>
    <w:rsid w:val="00AE2F1A"/>
    <w:rsid w:val="00AE2F7B"/>
    <w:rsid w:val="00AE3025"/>
    <w:rsid w:val="00AE3263"/>
    <w:rsid w:val="00AE32AB"/>
    <w:rsid w:val="00AE3493"/>
    <w:rsid w:val="00AE37B5"/>
    <w:rsid w:val="00AE399C"/>
    <w:rsid w:val="00AE3ADF"/>
    <w:rsid w:val="00AE3AFC"/>
    <w:rsid w:val="00AE3BF1"/>
    <w:rsid w:val="00AE3C65"/>
    <w:rsid w:val="00AE3D43"/>
    <w:rsid w:val="00AE40A0"/>
    <w:rsid w:val="00AE40DF"/>
    <w:rsid w:val="00AE4495"/>
    <w:rsid w:val="00AE44A9"/>
    <w:rsid w:val="00AE4600"/>
    <w:rsid w:val="00AE4636"/>
    <w:rsid w:val="00AE4763"/>
    <w:rsid w:val="00AE481F"/>
    <w:rsid w:val="00AE486F"/>
    <w:rsid w:val="00AE49EE"/>
    <w:rsid w:val="00AE4BCE"/>
    <w:rsid w:val="00AE4BF6"/>
    <w:rsid w:val="00AE4E33"/>
    <w:rsid w:val="00AE4E5A"/>
    <w:rsid w:val="00AE4EA3"/>
    <w:rsid w:val="00AE5085"/>
    <w:rsid w:val="00AE5268"/>
    <w:rsid w:val="00AE526D"/>
    <w:rsid w:val="00AE5350"/>
    <w:rsid w:val="00AE54DC"/>
    <w:rsid w:val="00AE5652"/>
    <w:rsid w:val="00AE5691"/>
    <w:rsid w:val="00AE5720"/>
    <w:rsid w:val="00AE582D"/>
    <w:rsid w:val="00AE5A7B"/>
    <w:rsid w:val="00AE5BCF"/>
    <w:rsid w:val="00AE5D24"/>
    <w:rsid w:val="00AE5DA3"/>
    <w:rsid w:val="00AE6001"/>
    <w:rsid w:val="00AE60F5"/>
    <w:rsid w:val="00AE62AA"/>
    <w:rsid w:val="00AE63C4"/>
    <w:rsid w:val="00AE66F2"/>
    <w:rsid w:val="00AE69DF"/>
    <w:rsid w:val="00AE6A00"/>
    <w:rsid w:val="00AE6DB2"/>
    <w:rsid w:val="00AE6E2D"/>
    <w:rsid w:val="00AE6EF0"/>
    <w:rsid w:val="00AE71B1"/>
    <w:rsid w:val="00AE7253"/>
    <w:rsid w:val="00AE7280"/>
    <w:rsid w:val="00AE728A"/>
    <w:rsid w:val="00AE74F5"/>
    <w:rsid w:val="00AE75FE"/>
    <w:rsid w:val="00AE7669"/>
    <w:rsid w:val="00AE7B7F"/>
    <w:rsid w:val="00AE7C55"/>
    <w:rsid w:val="00AE7CB7"/>
    <w:rsid w:val="00AE7D09"/>
    <w:rsid w:val="00AE7E9F"/>
    <w:rsid w:val="00AE7FE8"/>
    <w:rsid w:val="00AF03C0"/>
    <w:rsid w:val="00AF03DD"/>
    <w:rsid w:val="00AF09CD"/>
    <w:rsid w:val="00AF0AC9"/>
    <w:rsid w:val="00AF0BC8"/>
    <w:rsid w:val="00AF0BE9"/>
    <w:rsid w:val="00AF0C43"/>
    <w:rsid w:val="00AF0D38"/>
    <w:rsid w:val="00AF0E3B"/>
    <w:rsid w:val="00AF0EF3"/>
    <w:rsid w:val="00AF0EFD"/>
    <w:rsid w:val="00AF1120"/>
    <w:rsid w:val="00AF12D6"/>
    <w:rsid w:val="00AF1526"/>
    <w:rsid w:val="00AF1722"/>
    <w:rsid w:val="00AF1802"/>
    <w:rsid w:val="00AF1A74"/>
    <w:rsid w:val="00AF1A78"/>
    <w:rsid w:val="00AF1AAC"/>
    <w:rsid w:val="00AF1ABB"/>
    <w:rsid w:val="00AF1BE8"/>
    <w:rsid w:val="00AF1C48"/>
    <w:rsid w:val="00AF1C82"/>
    <w:rsid w:val="00AF1CB6"/>
    <w:rsid w:val="00AF1E67"/>
    <w:rsid w:val="00AF1E7E"/>
    <w:rsid w:val="00AF1EDF"/>
    <w:rsid w:val="00AF1FD1"/>
    <w:rsid w:val="00AF2067"/>
    <w:rsid w:val="00AF20AE"/>
    <w:rsid w:val="00AF2264"/>
    <w:rsid w:val="00AF22DA"/>
    <w:rsid w:val="00AF256D"/>
    <w:rsid w:val="00AF2DF0"/>
    <w:rsid w:val="00AF2FFF"/>
    <w:rsid w:val="00AF3190"/>
    <w:rsid w:val="00AF3212"/>
    <w:rsid w:val="00AF3567"/>
    <w:rsid w:val="00AF35AB"/>
    <w:rsid w:val="00AF363E"/>
    <w:rsid w:val="00AF37A3"/>
    <w:rsid w:val="00AF3802"/>
    <w:rsid w:val="00AF3917"/>
    <w:rsid w:val="00AF39AC"/>
    <w:rsid w:val="00AF3B92"/>
    <w:rsid w:val="00AF3CDE"/>
    <w:rsid w:val="00AF3D96"/>
    <w:rsid w:val="00AF4096"/>
    <w:rsid w:val="00AF41A5"/>
    <w:rsid w:val="00AF4492"/>
    <w:rsid w:val="00AF45C0"/>
    <w:rsid w:val="00AF478A"/>
    <w:rsid w:val="00AF479B"/>
    <w:rsid w:val="00AF4A05"/>
    <w:rsid w:val="00AF4E19"/>
    <w:rsid w:val="00AF4F11"/>
    <w:rsid w:val="00AF50B5"/>
    <w:rsid w:val="00AF54E2"/>
    <w:rsid w:val="00AF56A0"/>
    <w:rsid w:val="00AF56A2"/>
    <w:rsid w:val="00AF578A"/>
    <w:rsid w:val="00AF57D9"/>
    <w:rsid w:val="00AF58C7"/>
    <w:rsid w:val="00AF5A97"/>
    <w:rsid w:val="00AF5EAB"/>
    <w:rsid w:val="00AF6221"/>
    <w:rsid w:val="00AF6563"/>
    <w:rsid w:val="00AF6656"/>
    <w:rsid w:val="00AF674A"/>
    <w:rsid w:val="00AF6AD0"/>
    <w:rsid w:val="00AF6B1A"/>
    <w:rsid w:val="00AF6E71"/>
    <w:rsid w:val="00AF708C"/>
    <w:rsid w:val="00AF70A4"/>
    <w:rsid w:val="00AF73A7"/>
    <w:rsid w:val="00AF7479"/>
    <w:rsid w:val="00AF7746"/>
    <w:rsid w:val="00AF77AB"/>
    <w:rsid w:val="00AF781C"/>
    <w:rsid w:val="00AF7886"/>
    <w:rsid w:val="00AF797B"/>
    <w:rsid w:val="00AF79B9"/>
    <w:rsid w:val="00AF7A23"/>
    <w:rsid w:val="00AF7B4D"/>
    <w:rsid w:val="00AF7F4E"/>
    <w:rsid w:val="00B00094"/>
    <w:rsid w:val="00B00111"/>
    <w:rsid w:val="00B00114"/>
    <w:rsid w:val="00B00193"/>
    <w:rsid w:val="00B002FF"/>
    <w:rsid w:val="00B0036A"/>
    <w:rsid w:val="00B003A5"/>
    <w:rsid w:val="00B0040C"/>
    <w:rsid w:val="00B00621"/>
    <w:rsid w:val="00B0080D"/>
    <w:rsid w:val="00B00816"/>
    <w:rsid w:val="00B0086D"/>
    <w:rsid w:val="00B00873"/>
    <w:rsid w:val="00B00D36"/>
    <w:rsid w:val="00B0112B"/>
    <w:rsid w:val="00B015FD"/>
    <w:rsid w:val="00B0163E"/>
    <w:rsid w:val="00B016AC"/>
    <w:rsid w:val="00B0190E"/>
    <w:rsid w:val="00B019F6"/>
    <w:rsid w:val="00B01A01"/>
    <w:rsid w:val="00B01AEA"/>
    <w:rsid w:val="00B01B56"/>
    <w:rsid w:val="00B01B66"/>
    <w:rsid w:val="00B01C3A"/>
    <w:rsid w:val="00B01DE3"/>
    <w:rsid w:val="00B0240C"/>
    <w:rsid w:val="00B02687"/>
    <w:rsid w:val="00B026E4"/>
    <w:rsid w:val="00B027D1"/>
    <w:rsid w:val="00B02813"/>
    <w:rsid w:val="00B029D9"/>
    <w:rsid w:val="00B02C67"/>
    <w:rsid w:val="00B02EA3"/>
    <w:rsid w:val="00B02EE5"/>
    <w:rsid w:val="00B02F1D"/>
    <w:rsid w:val="00B02F72"/>
    <w:rsid w:val="00B03099"/>
    <w:rsid w:val="00B031E9"/>
    <w:rsid w:val="00B03299"/>
    <w:rsid w:val="00B0357F"/>
    <w:rsid w:val="00B038E4"/>
    <w:rsid w:val="00B03C00"/>
    <w:rsid w:val="00B03DD0"/>
    <w:rsid w:val="00B03F18"/>
    <w:rsid w:val="00B03FC7"/>
    <w:rsid w:val="00B04002"/>
    <w:rsid w:val="00B04315"/>
    <w:rsid w:val="00B0434F"/>
    <w:rsid w:val="00B043DB"/>
    <w:rsid w:val="00B045F3"/>
    <w:rsid w:val="00B04835"/>
    <w:rsid w:val="00B048B5"/>
    <w:rsid w:val="00B048CC"/>
    <w:rsid w:val="00B04B66"/>
    <w:rsid w:val="00B04B87"/>
    <w:rsid w:val="00B04C23"/>
    <w:rsid w:val="00B04CED"/>
    <w:rsid w:val="00B04E35"/>
    <w:rsid w:val="00B04F12"/>
    <w:rsid w:val="00B04F64"/>
    <w:rsid w:val="00B051FB"/>
    <w:rsid w:val="00B0554A"/>
    <w:rsid w:val="00B055C2"/>
    <w:rsid w:val="00B057C5"/>
    <w:rsid w:val="00B05814"/>
    <w:rsid w:val="00B059A8"/>
    <w:rsid w:val="00B05D14"/>
    <w:rsid w:val="00B06043"/>
    <w:rsid w:val="00B06141"/>
    <w:rsid w:val="00B06348"/>
    <w:rsid w:val="00B063C3"/>
    <w:rsid w:val="00B06834"/>
    <w:rsid w:val="00B0684A"/>
    <w:rsid w:val="00B0699B"/>
    <w:rsid w:val="00B069C2"/>
    <w:rsid w:val="00B06DED"/>
    <w:rsid w:val="00B06E20"/>
    <w:rsid w:val="00B06E40"/>
    <w:rsid w:val="00B06EC2"/>
    <w:rsid w:val="00B06FC5"/>
    <w:rsid w:val="00B072DF"/>
    <w:rsid w:val="00B075AB"/>
    <w:rsid w:val="00B07631"/>
    <w:rsid w:val="00B07718"/>
    <w:rsid w:val="00B07860"/>
    <w:rsid w:val="00B07A09"/>
    <w:rsid w:val="00B07AA8"/>
    <w:rsid w:val="00B07AB1"/>
    <w:rsid w:val="00B07B72"/>
    <w:rsid w:val="00B07CDB"/>
    <w:rsid w:val="00B07DB1"/>
    <w:rsid w:val="00B07DFD"/>
    <w:rsid w:val="00B07F22"/>
    <w:rsid w:val="00B07F84"/>
    <w:rsid w:val="00B100CC"/>
    <w:rsid w:val="00B1013F"/>
    <w:rsid w:val="00B1015E"/>
    <w:rsid w:val="00B104EE"/>
    <w:rsid w:val="00B1064D"/>
    <w:rsid w:val="00B1066E"/>
    <w:rsid w:val="00B107FE"/>
    <w:rsid w:val="00B10856"/>
    <w:rsid w:val="00B1087A"/>
    <w:rsid w:val="00B10D97"/>
    <w:rsid w:val="00B10EB2"/>
    <w:rsid w:val="00B10EBF"/>
    <w:rsid w:val="00B10FC3"/>
    <w:rsid w:val="00B10FCF"/>
    <w:rsid w:val="00B10FEE"/>
    <w:rsid w:val="00B110F6"/>
    <w:rsid w:val="00B1120C"/>
    <w:rsid w:val="00B1125A"/>
    <w:rsid w:val="00B1130F"/>
    <w:rsid w:val="00B11579"/>
    <w:rsid w:val="00B117B9"/>
    <w:rsid w:val="00B1182B"/>
    <w:rsid w:val="00B11DF1"/>
    <w:rsid w:val="00B11EB8"/>
    <w:rsid w:val="00B11ED8"/>
    <w:rsid w:val="00B11F1E"/>
    <w:rsid w:val="00B11F4A"/>
    <w:rsid w:val="00B121D0"/>
    <w:rsid w:val="00B122DF"/>
    <w:rsid w:val="00B12348"/>
    <w:rsid w:val="00B12983"/>
    <w:rsid w:val="00B12B14"/>
    <w:rsid w:val="00B12E3C"/>
    <w:rsid w:val="00B12E76"/>
    <w:rsid w:val="00B1303F"/>
    <w:rsid w:val="00B13087"/>
    <w:rsid w:val="00B1309C"/>
    <w:rsid w:val="00B130E2"/>
    <w:rsid w:val="00B1340B"/>
    <w:rsid w:val="00B13645"/>
    <w:rsid w:val="00B136AE"/>
    <w:rsid w:val="00B13831"/>
    <w:rsid w:val="00B13863"/>
    <w:rsid w:val="00B1396C"/>
    <w:rsid w:val="00B13B20"/>
    <w:rsid w:val="00B13E2F"/>
    <w:rsid w:val="00B13EBD"/>
    <w:rsid w:val="00B14042"/>
    <w:rsid w:val="00B1458B"/>
    <w:rsid w:val="00B146A8"/>
    <w:rsid w:val="00B1472D"/>
    <w:rsid w:val="00B147F7"/>
    <w:rsid w:val="00B148CB"/>
    <w:rsid w:val="00B148DC"/>
    <w:rsid w:val="00B14ADB"/>
    <w:rsid w:val="00B14B2B"/>
    <w:rsid w:val="00B14D2C"/>
    <w:rsid w:val="00B14EB6"/>
    <w:rsid w:val="00B1500D"/>
    <w:rsid w:val="00B15012"/>
    <w:rsid w:val="00B151BD"/>
    <w:rsid w:val="00B151F5"/>
    <w:rsid w:val="00B15C1A"/>
    <w:rsid w:val="00B15D11"/>
    <w:rsid w:val="00B15FFE"/>
    <w:rsid w:val="00B16136"/>
    <w:rsid w:val="00B16288"/>
    <w:rsid w:val="00B162EE"/>
    <w:rsid w:val="00B1654C"/>
    <w:rsid w:val="00B165AA"/>
    <w:rsid w:val="00B16853"/>
    <w:rsid w:val="00B16948"/>
    <w:rsid w:val="00B1695E"/>
    <w:rsid w:val="00B16A2D"/>
    <w:rsid w:val="00B16A3A"/>
    <w:rsid w:val="00B16A76"/>
    <w:rsid w:val="00B16B6A"/>
    <w:rsid w:val="00B16BD2"/>
    <w:rsid w:val="00B16C46"/>
    <w:rsid w:val="00B16D43"/>
    <w:rsid w:val="00B16DA5"/>
    <w:rsid w:val="00B16EF8"/>
    <w:rsid w:val="00B16F01"/>
    <w:rsid w:val="00B16F3B"/>
    <w:rsid w:val="00B16F5C"/>
    <w:rsid w:val="00B17006"/>
    <w:rsid w:val="00B17216"/>
    <w:rsid w:val="00B1725A"/>
    <w:rsid w:val="00B174C2"/>
    <w:rsid w:val="00B174D5"/>
    <w:rsid w:val="00B1754F"/>
    <w:rsid w:val="00B175E3"/>
    <w:rsid w:val="00B176B9"/>
    <w:rsid w:val="00B177F1"/>
    <w:rsid w:val="00B17991"/>
    <w:rsid w:val="00B200BC"/>
    <w:rsid w:val="00B20222"/>
    <w:rsid w:val="00B205EF"/>
    <w:rsid w:val="00B207F6"/>
    <w:rsid w:val="00B209CE"/>
    <w:rsid w:val="00B20C30"/>
    <w:rsid w:val="00B20C76"/>
    <w:rsid w:val="00B20CA0"/>
    <w:rsid w:val="00B20D2C"/>
    <w:rsid w:val="00B20D54"/>
    <w:rsid w:val="00B20E97"/>
    <w:rsid w:val="00B20F4C"/>
    <w:rsid w:val="00B2100A"/>
    <w:rsid w:val="00B21384"/>
    <w:rsid w:val="00B2147E"/>
    <w:rsid w:val="00B216DD"/>
    <w:rsid w:val="00B217D9"/>
    <w:rsid w:val="00B21C4B"/>
    <w:rsid w:val="00B21D21"/>
    <w:rsid w:val="00B21DEF"/>
    <w:rsid w:val="00B21E5B"/>
    <w:rsid w:val="00B21F6A"/>
    <w:rsid w:val="00B21FB3"/>
    <w:rsid w:val="00B21FFF"/>
    <w:rsid w:val="00B22073"/>
    <w:rsid w:val="00B2207A"/>
    <w:rsid w:val="00B22674"/>
    <w:rsid w:val="00B2278D"/>
    <w:rsid w:val="00B2290C"/>
    <w:rsid w:val="00B22938"/>
    <w:rsid w:val="00B22A74"/>
    <w:rsid w:val="00B22A89"/>
    <w:rsid w:val="00B22AD1"/>
    <w:rsid w:val="00B22B08"/>
    <w:rsid w:val="00B22BDD"/>
    <w:rsid w:val="00B22E1E"/>
    <w:rsid w:val="00B230BF"/>
    <w:rsid w:val="00B2321B"/>
    <w:rsid w:val="00B23271"/>
    <w:rsid w:val="00B233B1"/>
    <w:rsid w:val="00B23472"/>
    <w:rsid w:val="00B234F3"/>
    <w:rsid w:val="00B235DA"/>
    <w:rsid w:val="00B237B1"/>
    <w:rsid w:val="00B23880"/>
    <w:rsid w:val="00B2392C"/>
    <w:rsid w:val="00B23934"/>
    <w:rsid w:val="00B23CC5"/>
    <w:rsid w:val="00B23D7E"/>
    <w:rsid w:val="00B23F79"/>
    <w:rsid w:val="00B23FF1"/>
    <w:rsid w:val="00B240E7"/>
    <w:rsid w:val="00B2410E"/>
    <w:rsid w:val="00B241E9"/>
    <w:rsid w:val="00B24227"/>
    <w:rsid w:val="00B242BD"/>
    <w:rsid w:val="00B24537"/>
    <w:rsid w:val="00B247E9"/>
    <w:rsid w:val="00B24B5B"/>
    <w:rsid w:val="00B24DA5"/>
    <w:rsid w:val="00B2503C"/>
    <w:rsid w:val="00B25153"/>
    <w:rsid w:val="00B253CC"/>
    <w:rsid w:val="00B25495"/>
    <w:rsid w:val="00B25553"/>
    <w:rsid w:val="00B25825"/>
    <w:rsid w:val="00B25973"/>
    <w:rsid w:val="00B25A5B"/>
    <w:rsid w:val="00B25A90"/>
    <w:rsid w:val="00B25B87"/>
    <w:rsid w:val="00B25C54"/>
    <w:rsid w:val="00B25CC8"/>
    <w:rsid w:val="00B25FDC"/>
    <w:rsid w:val="00B2610D"/>
    <w:rsid w:val="00B26550"/>
    <w:rsid w:val="00B265E8"/>
    <w:rsid w:val="00B26654"/>
    <w:rsid w:val="00B26823"/>
    <w:rsid w:val="00B268F7"/>
    <w:rsid w:val="00B26944"/>
    <w:rsid w:val="00B26A5F"/>
    <w:rsid w:val="00B26AD2"/>
    <w:rsid w:val="00B26BA7"/>
    <w:rsid w:val="00B26C75"/>
    <w:rsid w:val="00B26D99"/>
    <w:rsid w:val="00B26DC6"/>
    <w:rsid w:val="00B270B5"/>
    <w:rsid w:val="00B27126"/>
    <w:rsid w:val="00B273C0"/>
    <w:rsid w:val="00B273EA"/>
    <w:rsid w:val="00B2768C"/>
    <w:rsid w:val="00B27714"/>
    <w:rsid w:val="00B27A2B"/>
    <w:rsid w:val="00B27AE2"/>
    <w:rsid w:val="00B287E4"/>
    <w:rsid w:val="00B30014"/>
    <w:rsid w:val="00B30099"/>
    <w:rsid w:val="00B30130"/>
    <w:rsid w:val="00B3018D"/>
    <w:rsid w:val="00B302C9"/>
    <w:rsid w:val="00B302E6"/>
    <w:rsid w:val="00B30675"/>
    <w:rsid w:val="00B30765"/>
    <w:rsid w:val="00B3089B"/>
    <w:rsid w:val="00B30AB9"/>
    <w:rsid w:val="00B30DF7"/>
    <w:rsid w:val="00B30F78"/>
    <w:rsid w:val="00B310E3"/>
    <w:rsid w:val="00B31394"/>
    <w:rsid w:val="00B316C1"/>
    <w:rsid w:val="00B318FA"/>
    <w:rsid w:val="00B31A09"/>
    <w:rsid w:val="00B31A4F"/>
    <w:rsid w:val="00B31A69"/>
    <w:rsid w:val="00B31C24"/>
    <w:rsid w:val="00B31CFD"/>
    <w:rsid w:val="00B31FBB"/>
    <w:rsid w:val="00B32071"/>
    <w:rsid w:val="00B32152"/>
    <w:rsid w:val="00B32287"/>
    <w:rsid w:val="00B322C1"/>
    <w:rsid w:val="00B3235B"/>
    <w:rsid w:val="00B32369"/>
    <w:rsid w:val="00B32A18"/>
    <w:rsid w:val="00B32A1F"/>
    <w:rsid w:val="00B32A29"/>
    <w:rsid w:val="00B32A65"/>
    <w:rsid w:val="00B32A8B"/>
    <w:rsid w:val="00B32B22"/>
    <w:rsid w:val="00B32D35"/>
    <w:rsid w:val="00B32EDF"/>
    <w:rsid w:val="00B32F11"/>
    <w:rsid w:val="00B3312E"/>
    <w:rsid w:val="00B33763"/>
    <w:rsid w:val="00B3378F"/>
    <w:rsid w:val="00B33A1C"/>
    <w:rsid w:val="00B33CB9"/>
    <w:rsid w:val="00B33D86"/>
    <w:rsid w:val="00B33E24"/>
    <w:rsid w:val="00B340CC"/>
    <w:rsid w:val="00B341E4"/>
    <w:rsid w:val="00B3427F"/>
    <w:rsid w:val="00B344E2"/>
    <w:rsid w:val="00B3452D"/>
    <w:rsid w:val="00B348A2"/>
    <w:rsid w:val="00B34980"/>
    <w:rsid w:val="00B34C05"/>
    <w:rsid w:val="00B34CAA"/>
    <w:rsid w:val="00B34F4F"/>
    <w:rsid w:val="00B3525E"/>
    <w:rsid w:val="00B352FC"/>
    <w:rsid w:val="00B35470"/>
    <w:rsid w:val="00B3551E"/>
    <w:rsid w:val="00B35565"/>
    <w:rsid w:val="00B35690"/>
    <w:rsid w:val="00B3583D"/>
    <w:rsid w:val="00B35861"/>
    <w:rsid w:val="00B35A33"/>
    <w:rsid w:val="00B35AB8"/>
    <w:rsid w:val="00B35B7D"/>
    <w:rsid w:val="00B35D16"/>
    <w:rsid w:val="00B35E23"/>
    <w:rsid w:val="00B35EBD"/>
    <w:rsid w:val="00B36057"/>
    <w:rsid w:val="00B360CC"/>
    <w:rsid w:val="00B360F3"/>
    <w:rsid w:val="00B3618E"/>
    <w:rsid w:val="00B362AD"/>
    <w:rsid w:val="00B36E2D"/>
    <w:rsid w:val="00B36E42"/>
    <w:rsid w:val="00B36FD4"/>
    <w:rsid w:val="00B370B3"/>
    <w:rsid w:val="00B372B8"/>
    <w:rsid w:val="00B37401"/>
    <w:rsid w:val="00B37457"/>
    <w:rsid w:val="00B37844"/>
    <w:rsid w:val="00B37907"/>
    <w:rsid w:val="00B37B48"/>
    <w:rsid w:val="00B37BEB"/>
    <w:rsid w:val="00B37CB3"/>
    <w:rsid w:val="00B37D69"/>
    <w:rsid w:val="00B37E4A"/>
    <w:rsid w:val="00B37ED7"/>
    <w:rsid w:val="00B37F42"/>
    <w:rsid w:val="00B40085"/>
    <w:rsid w:val="00B40279"/>
    <w:rsid w:val="00B4053A"/>
    <w:rsid w:val="00B40678"/>
    <w:rsid w:val="00B4067E"/>
    <w:rsid w:val="00B409C3"/>
    <w:rsid w:val="00B40B0E"/>
    <w:rsid w:val="00B40D6B"/>
    <w:rsid w:val="00B40D8A"/>
    <w:rsid w:val="00B4122E"/>
    <w:rsid w:val="00B412EF"/>
    <w:rsid w:val="00B41314"/>
    <w:rsid w:val="00B41660"/>
    <w:rsid w:val="00B41779"/>
    <w:rsid w:val="00B417CD"/>
    <w:rsid w:val="00B419BD"/>
    <w:rsid w:val="00B41A93"/>
    <w:rsid w:val="00B41CF3"/>
    <w:rsid w:val="00B41CF6"/>
    <w:rsid w:val="00B41E20"/>
    <w:rsid w:val="00B41EA9"/>
    <w:rsid w:val="00B42151"/>
    <w:rsid w:val="00B422EB"/>
    <w:rsid w:val="00B4232F"/>
    <w:rsid w:val="00B42356"/>
    <w:rsid w:val="00B42411"/>
    <w:rsid w:val="00B425A6"/>
    <w:rsid w:val="00B4276A"/>
    <w:rsid w:val="00B4277A"/>
    <w:rsid w:val="00B42916"/>
    <w:rsid w:val="00B429B7"/>
    <w:rsid w:val="00B429EC"/>
    <w:rsid w:val="00B42AF3"/>
    <w:rsid w:val="00B42D59"/>
    <w:rsid w:val="00B42D7B"/>
    <w:rsid w:val="00B42E7F"/>
    <w:rsid w:val="00B4301E"/>
    <w:rsid w:val="00B4306F"/>
    <w:rsid w:val="00B43181"/>
    <w:rsid w:val="00B432C9"/>
    <w:rsid w:val="00B432CA"/>
    <w:rsid w:val="00B437A4"/>
    <w:rsid w:val="00B43D96"/>
    <w:rsid w:val="00B44077"/>
    <w:rsid w:val="00B441CE"/>
    <w:rsid w:val="00B441D3"/>
    <w:rsid w:val="00B44281"/>
    <w:rsid w:val="00B4440A"/>
    <w:rsid w:val="00B44640"/>
    <w:rsid w:val="00B447E9"/>
    <w:rsid w:val="00B44914"/>
    <w:rsid w:val="00B44A04"/>
    <w:rsid w:val="00B44C9E"/>
    <w:rsid w:val="00B44DC7"/>
    <w:rsid w:val="00B44E57"/>
    <w:rsid w:val="00B45008"/>
    <w:rsid w:val="00B453A7"/>
    <w:rsid w:val="00B45984"/>
    <w:rsid w:val="00B45BDA"/>
    <w:rsid w:val="00B45CD9"/>
    <w:rsid w:val="00B45D99"/>
    <w:rsid w:val="00B4628C"/>
    <w:rsid w:val="00B462A3"/>
    <w:rsid w:val="00B4638C"/>
    <w:rsid w:val="00B465B0"/>
    <w:rsid w:val="00B4670C"/>
    <w:rsid w:val="00B4677A"/>
    <w:rsid w:val="00B46B9B"/>
    <w:rsid w:val="00B46CF0"/>
    <w:rsid w:val="00B46D13"/>
    <w:rsid w:val="00B46FC9"/>
    <w:rsid w:val="00B4709D"/>
    <w:rsid w:val="00B470E0"/>
    <w:rsid w:val="00B471E8"/>
    <w:rsid w:val="00B47287"/>
    <w:rsid w:val="00B47382"/>
    <w:rsid w:val="00B4744F"/>
    <w:rsid w:val="00B47455"/>
    <w:rsid w:val="00B4748D"/>
    <w:rsid w:val="00B474E6"/>
    <w:rsid w:val="00B47681"/>
    <w:rsid w:val="00B47777"/>
    <w:rsid w:val="00B477CB"/>
    <w:rsid w:val="00B477FE"/>
    <w:rsid w:val="00B4791A"/>
    <w:rsid w:val="00B47AB2"/>
    <w:rsid w:val="00B47B96"/>
    <w:rsid w:val="00B47BD0"/>
    <w:rsid w:val="00B47F63"/>
    <w:rsid w:val="00B49BAF"/>
    <w:rsid w:val="00B5001D"/>
    <w:rsid w:val="00B50056"/>
    <w:rsid w:val="00B50083"/>
    <w:rsid w:val="00B504A7"/>
    <w:rsid w:val="00B504C1"/>
    <w:rsid w:val="00B5084A"/>
    <w:rsid w:val="00B50ACA"/>
    <w:rsid w:val="00B50BFE"/>
    <w:rsid w:val="00B50D4A"/>
    <w:rsid w:val="00B50E71"/>
    <w:rsid w:val="00B5138D"/>
    <w:rsid w:val="00B51606"/>
    <w:rsid w:val="00B516A7"/>
    <w:rsid w:val="00B516CE"/>
    <w:rsid w:val="00B51954"/>
    <w:rsid w:val="00B51D74"/>
    <w:rsid w:val="00B51E2B"/>
    <w:rsid w:val="00B51F5F"/>
    <w:rsid w:val="00B51F9E"/>
    <w:rsid w:val="00B52027"/>
    <w:rsid w:val="00B52167"/>
    <w:rsid w:val="00B521D4"/>
    <w:rsid w:val="00B522D2"/>
    <w:rsid w:val="00B5236C"/>
    <w:rsid w:val="00B52472"/>
    <w:rsid w:val="00B526C0"/>
    <w:rsid w:val="00B52924"/>
    <w:rsid w:val="00B529E6"/>
    <w:rsid w:val="00B52B80"/>
    <w:rsid w:val="00B52C07"/>
    <w:rsid w:val="00B52D71"/>
    <w:rsid w:val="00B52F29"/>
    <w:rsid w:val="00B52FD7"/>
    <w:rsid w:val="00B530E5"/>
    <w:rsid w:val="00B531C7"/>
    <w:rsid w:val="00B53236"/>
    <w:rsid w:val="00B532DF"/>
    <w:rsid w:val="00B53348"/>
    <w:rsid w:val="00B534F3"/>
    <w:rsid w:val="00B537A4"/>
    <w:rsid w:val="00B538FB"/>
    <w:rsid w:val="00B53A43"/>
    <w:rsid w:val="00B53B79"/>
    <w:rsid w:val="00B53DD2"/>
    <w:rsid w:val="00B53E68"/>
    <w:rsid w:val="00B53F45"/>
    <w:rsid w:val="00B53F7F"/>
    <w:rsid w:val="00B54156"/>
    <w:rsid w:val="00B541AE"/>
    <w:rsid w:val="00B54984"/>
    <w:rsid w:val="00B54AC9"/>
    <w:rsid w:val="00B54B0D"/>
    <w:rsid w:val="00B54D17"/>
    <w:rsid w:val="00B54F5C"/>
    <w:rsid w:val="00B55565"/>
    <w:rsid w:val="00B5562A"/>
    <w:rsid w:val="00B55694"/>
    <w:rsid w:val="00B55723"/>
    <w:rsid w:val="00B55B2B"/>
    <w:rsid w:val="00B55D79"/>
    <w:rsid w:val="00B55DBD"/>
    <w:rsid w:val="00B55E8C"/>
    <w:rsid w:val="00B55EAF"/>
    <w:rsid w:val="00B55F18"/>
    <w:rsid w:val="00B55F5A"/>
    <w:rsid w:val="00B560BB"/>
    <w:rsid w:val="00B560CB"/>
    <w:rsid w:val="00B56240"/>
    <w:rsid w:val="00B56244"/>
    <w:rsid w:val="00B56657"/>
    <w:rsid w:val="00B56827"/>
    <w:rsid w:val="00B568D0"/>
    <w:rsid w:val="00B5691A"/>
    <w:rsid w:val="00B5692A"/>
    <w:rsid w:val="00B56941"/>
    <w:rsid w:val="00B56E68"/>
    <w:rsid w:val="00B56FDA"/>
    <w:rsid w:val="00B571CB"/>
    <w:rsid w:val="00B57294"/>
    <w:rsid w:val="00B5741F"/>
    <w:rsid w:val="00B57465"/>
    <w:rsid w:val="00B57867"/>
    <w:rsid w:val="00B578EA"/>
    <w:rsid w:val="00B57928"/>
    <w:rsid w:val="00B57A8D"/>
    <w:rsid w:val="00B57F08"/>
    <w:rsid w:val="00B57F20"/>
    <w:rsid w:val="00B6031C"/>
    <w:rsid w:val="00B60559"/>
    <w:rsid w:val="00B606F6"/>
    <w:rsid w:val="00B60702"/>
    <w:rsid w:val="00B6071E"/>
    <w:rsid w:val="00B60746"/>
    <w:rsid w:val="00B607A8"/>
    <w:rsid w:val="00B60893"/>
    <w:rsid w:val="00B609C0"/>
    <w:rsid w:val="00B60A1D"/>
    <w:rsid w:val="00B60AB6"/>
    <w:rsid w:val="00B60BCA"/>
    <w:rsid w:val="00B60BF3"/>
    <w:rsid w:val="00B60CF0"/>
    <w:rsid w:val="00B60E0B"/>
    <w:rsid w:val="00B60E39"/>
    <w:rsid w:val="00B60E61"/>
    <w:rsid w:val="00B60ECB"/>
    <w:rsid w:val="00B60F2F"/>
    <w:rsid w:val="00B60F34"/>
    <w:rsid w:val="00B60F48"/>
    <w:rsid w:val="00B60F6D"/>
    <w:rsid w:val="00B6106A"/>
    <w:rsid w:val="00B610AF"/>
    <w:rsid w:val="00B61440"/>
    <w:rsid w:val="00B614B2"/>
    <w:rsid w:val="00B61709"/>
    <w:rsid w:val="00B618CE"/>
    <w:rsid w:val="00B61A6A"/>
    <w:rsid w:val="00B61B42"/>
    <w:rsid w:val="00B61B74"/>
    <w:rsid w:val="00B61BB3"/>
    <w:rsid w:val="00B61F1E"/>
    <w:rsid w:val="00B61F30"/>
    <w:rsid w:val="00B61F6E"/>
    <w:rsid w:val="00B62285"/>
    <w:rsid w:val="00B622F6"/>
    <w:rsid w:val="00B62321"/>
    <w:rsid w:val="00B623C3"/>
    <w:rsid w:val="00B628DD"/>
    <w:rsid w:val="00B628E2"/>
    <w:rsid w:val="00B62B29"/>
    <w:rsid w:val="00B62D6C"/>
    <w:rsid w:val="00B62DA1"/>
    <w:rsid w:val="00B62E79"/>
    <w:rsid w:val="00B62F3D"/>
    <w:rsid w:val="00B63083"/>
    <w:rsid w:val="00B6326C"/>
    <w:rsid w:val="00B63382"/>
    <w:rsid w:val="00B633C5"/>
    <w:rsid w:val="00B63624"/>
    <w:rsid w:val="00B636B8"/>
    <w:rsid w:val="00B63A96"/>
    <w:rsid w:val="00B63C7F"/>
    <w:rsid w:val="00B63CC3"/>
    <w:rsid w:val="00B63FAE"/>
    <w:rsid w:val="00B63FB4"/>
    <w:rsid w:val="00B642CD"/>
    <w:rsid w:val="00B6436B"/>
    <w:rsid w:val="00B64532"/>
    <w:rsid w:val="00B64922"/>
    <w:rsid w:val="00B64D09"/>
    <w:rsid w:val="00B64DAA"/>
    <w:rsid w:val="00B64DE0"/>
    <w:rsid w:val="00B64E60"/>
    <w:rsid w:val="00B64E6E"/>
    <w:rsid w:val="00B651D2"/>
    <w:rsid w:val="00B65278"/>
    <w:rsid w:val="00B65435"/>
    <w:rsid w:val="00B654C6"/>
    <w:rsid w:val="00B654D6"/>
    <w:rsid w:val="00B656F4"/>
    <w:rsid w:val="00B657F0"/>
    <w:rsid w:val="00B6601F"/>
    <w:rsid w:val="00B66287"/>
    <w:rsid w:val="00B66661"/>
    <w:rsid w:val="00B6680B"/>
    <w:rsid w:val="00B6689D"/>
    <w:rsid w:val="00B669B2"/>
    <w:rsid w:val="00B66BD8"/>
    <w:rsid w:val="00B66D96"/>
    <w:rsid w:val="00B6716F"/>
    <w:rsid w:val="00B673C0"/>
    <w:rsid w:val="00B674D7"/>
    <w:rsid w:val="00B67529"/>
    <w:rsid w:val="00B67533"/>
    <w:rsid w:val="00B67C00"/>
    <w:rsid w:val="00B67FE1"/>
    <w:rsid w:val="00B7005E"/>
    <w:rsid w:val="00B702FB"/>
    <w:rsid w:val="00B706BB"/>
    <w:rsid w:val="00B70712"/>
    <w:rsid w:val="00B709C6"/>
    <w:rsid w:val="00B70A10"/>
    <w:rsid w:val="00B70B01"/>
    <w:rsid w:val="00B70BEA"/>
    <w:rsid w:val="00B70C71"/>
    <w:rsid w:val="00B70E2A"/>
    <w:rsid w:val="00B7144D"/>
    <w:rsid w:val="00B7162A"/>
    <w:rsid w:val="00B71962"/>
    <w:rsid w:val="00B71BFF"/>
    <w:rsid w:val="00B71CD8"/>
    <w:rsid w:val="00B71DD4"/>
    <w:rsid w:val="00B71E80"/>
    <w:rsid w:val="00B7220E"/>
    <w:rsid w:val="00B72347"/>
    <w:rsid w:val="00B72368"/>
    <w:rsid w:val="00B7236E"/>
    <w:rsid w:val="00B72576"/>
    <w:rsid w:val="00B72598"/>
    <w:rsid w:val="00B72724"/>
    <w:rsid w:val="00B729DF"/>
    <w:rsid w:val="00B72ADF"/>
    <w:rsid w:val="00B72C2B"/>
    <w:rsid w:val="00B73038"/>
    <w:rsid w:val="00B73049"/>
    <w:rsid w:val="00B731D5"/>
    <w:rsid w:val="00B73405"/>
    <w:rsid w:val="00B7357B"/>
    <w:rsid w:val="00B73887"/>
    <w:rsid w:val="00B7389F"/>
    <w:rsid w:val="00B74097"/>
    <w:rsid w:val="00B740B5"/>
    <w:rsid w:val="00B74116"/>
    <w:rsid w:val="00B74284"/>
    <w:rsid w:val="00B74299"/>
    <w:rsid w:val="00B7429F"/>
    <w:rsid w:val="00B742CA"/>
    <w:rsid w:val="00B74303"/>
    <w:rsid w:val="00B744F8"/>
    <w:rsid w:val="00B745A3"/>
    <w:rsid w:val="00B7469E"/>
    <w:rsid w:val="00B74C56"/>
    <w:rsid w:val="00B74E0B"/>
    <w:rsid w:val="00B74FBC"/>
    <w:rsid w:val="00B750E2"/>
    <w:rsid w:val="00B75150"/>
    <w:rsid w:val="00B7517C"/>
    <w:rsid w:val="00B753CC"/>
    <w:rsid w:val="00B756CB"/>
    <w:rsid w:val="00B75738"/>
    <w:rsid w:val="00B759A5"/>
    <w:rsid w:val="00B75AAF"/>
    <w:rsid w:val="00B75B47"/>
    <w:rsid w:val="00B75B8F"/>
    <w:rsid w:val="00B75D2D"/>
    <w:rsid w:val="00B760EE"/>
    <w:rsid w:val="00B7622F"/>
    <w:rsid w:val="00B764D6"/>
    <w:rsid w:val="00B76527"/>
    <w:rsid w:val="00B7676C"/>
    <w:rsid w:val="00B768A7"/>
    <w:rsid w:val="00B76B17"/>
    <w:rsid w:val="00B76C43"/>
    <w:rsid w:val="00B76CDC"/>
    <w:rsid w:val="00B76E62"/>
    <w:rsid w:val="00B77484"/>
    <w:rsid w:val="00B7753F"/>
    <w:rsid w:val="00B77599"/>
    <w:rsid w:val="00B77644"/>
    <w:rsid w:val="00B77753"/>
    <w:rsid w:val="00B77837"/>
    <w:rsid w:val="00B778A9"/>
    <w:rsid w:val="00B779E3"/>
    <w:rsid w:val="00B77A41"/>
    <w:rsid w:val="00B77AB3"/>
    <w:rsid w:val="00B77BF3"/>
    <w:rsid w:val="00B77CD9"/>
    <w:rsid w:val="00B80081"/>
    <w:rsid w:val="00B80097"/>
    <w:rsid w:val="00B800BE"/>
    <w:rsid w:val="00B80106"/>
    <w:rsid w:val="00B8013A"/>
    <w:rsid w:val="00B80334"/>
    <w:rsid w:val="00B8062A"/>
    <w:rsid w:val="00B80869"/>
    <w:rsid w:val="00B809E0"/>
    <w:rsid w:val="00B809E6"/>
    <w:rsid w:val="00B80AEB"/>
    <w:rsid w:val="00B80B2E"/>
    <w:rsid w:val="00B80BE0"/>
    <w:rsid w:val="00B80C4C"/>
    <w:rsid w:val="00B80D43"/>
    <w:rsid w:val="00B80E3A"/>
    <w:rsid w:val="00B80F6C"/>
    <w:rsid w:val="00B810D7"/>
    <w:rsid w:val="00B810F8"/>
    <w:rsid w:val="00B811E0"/>
    <w:rsid w:val="00B8135F"/>
    <w:rsid w:val="00B813E2"/>
    <w:rsid w:val="00B816FB"/>
    <w:rsid w:val="00B818F0"/>
    <w:rsid w:val="00B818F1"/>
    <w:rsid w:val="00B81943"/>
    <w:rsid w:val="00B81CEE"/>
    <w:rsid w:val="00B81D8E"/>
    <w:rsid w:val="00B81EC7"/>
    <w:rsid w:val="00B82102"/>
    <w:rsid w:val="00B82105"/>
    <w:rsid w:val="00B821A2"/>
    <w:rsid w:val="00B822A4"/>
    <w:rsid w:val="00B822F0"/>
    <w:rsid w:val="00B8271D"/>
    <w:rsid w:val="00B82961"/>
    <w:rsid w:val="00B82B6C"/>
    <w:rsid w:val="00B82D53"/>
    <w:rsid w:val="00B82F79"/>
    <w:rsid w:val="00B8307B"/>
    <w:rsid w:val="00B83103"/>
    <w:rsid w:val="00B83562"/>
    <w:rsid w:val="00B83872"/>
    <w:rsid w:val="00B83B03"/>
    <w:rsid w:val="00B83E14"/>
    <w:rsid w:val="00B83E23"/>
    <w:rsid w:val="00B83F9A"/>
    <w:rsid w:val="00B84084"/>
    <w:rsid w:val="00B840A1"/>
    <w:rsid w:val="00B84126"/>
    <w:rsid w:val="00B846A3"/>
    <w:rsid w:val="00B8478E"/>
    <w:rsid w:val="00B84847"/>
    <w:rsid w:val="00B8486F"/>
    <w:rsid w:val="00B84922"/>
    <w:rsid w:val="00B8495E"/>
    <w:rsid w:val="00B84A29"/>
    <w:rsid w:val="00B84A7A"/>
    <w:rsid w:val="00B84B83"/>
    <w:rsid w:val="00B84C32"/>
    <w:rsid w:val="00B84C33"/>
    <w:rsid w:val="00B8514C"/>
    <w:rsid w:val="00B85248"/>
    <w:rsid w:val="00B85283"/>
    <w:rsid w:val="00B8542B"/>
    <w:rsid w:val="00B85649"/>
    <w:rsid w:val="00B85685"/>
    <w:rsid w:val="00B858DC"/>
    <w:rsid w:val="00B859A6"/>
    <w:rsid w:val="00B85AD1"/>
    <w:rsid w:val="00B85C8B"/>
    <w:rsid w:val="00B85C9B"/>
    <w:rsid w:val="00B85FCF"/>
    <w:rsid w:val="00B8602D"/>
    <w:rsid w:val="00B8626D"/>
    <w:rsid w:val="00B865F6"/>
    <w:rsid w:val="00B86652"/>
    <w:rsid w:val="00B86BB5"/>
    <w:rsid w:val="00B86BBF"/>
    <w:rsid w:val="00B86BC0"/>
    <w:rsid w:val="00B86BC7"/>
    <w:rsid w:val="00B86C87"/>
    <w:rsid w:val="00B86C96"/>
    <w:rsid w:val="00B870DF"/>
    <w:rsid w:val="00B87306"/>
    <w:rsid w:val="00B875F5"/>
    <w:rsid w:val="00B87715"/>
    <w:rsid w:val="00B8788B"/>
    <w:rsid w:val="00B879D0"/>
    <w:rsid w:val="00B879EB"/>
    <w:rsid w:val="00B87A2C"/>
    <w:rsid w:val="00B87B5B"/>
    <w:rsid w:val="00B87B7D"/>
    <w:rsid w:val="00B87E54"/>
    <w:rsid w:val="00B9005E"/>
    <w:rsid w:val="00B9047E"/>
    <w:rsid w:val="00B90550"/>
    <w:rsid w:val="00B90701"/>
    <w:rsid w:val="00B907BF"/>
    <w:rsid w:val="00B9086E"/>
    <w:rsid w:val="00B90C04"/>
    <w:rsid w:val="00B90CE5"/>
    <w:rsid w:val="00B90E20"/>
    <w:rsid w:val="00B90E66"/>
    <w:rsid w:val="00B90EA7"/>
    <w:rsid w:val="00B90F2A"/>
    <w:rsid w:val="00B90FF6"/>
    <w:rsid w:val="00B90FFF"/>
    <w:rsid w:val="00B9125B"/>
    <w:rsid w:val="00B9148C"/>
    <w:rsid w:val="00B91601"/>
    <w:rsid w:val="00B91830"/>
    <w:rsid w:val="00B91B0D"/>
    <w:rsid w:val="00B91C5C"/>
    <w:rsid w:val="00B91D97"/>
    <w:rsid w:val="00B921BC"/>
    <w:rsid w:val="00B9230A"/>
    <w:rsid w:val="00B92722"/>
    <w:rsid w:val="00B92750"/>
    <w:rsid w:val="00B9287D"/>
    <w:rsid w:val="00B928F6"/>
    <w:rsid w:val="00B92C0B"/>
    <w:rsid w:val="00B92C6F"/>
    <w:rsid w:val="00B92C94"/>
    <w:rsid w:val="00B92D2B"/>
    <w:rsid w:val="00B930BA"/>
    <w:rsid w:val="00B93117"/>
    <w:rsid w:val="00B9335F"/>
    <w:rsid w:val="00B93441"/>
    <w:rsid w:val="00B935CA"/>
    <w:rsid w:val="00B93826"/>
    <w:rsid w:val="00B938D5"/>
    <w:rsid w:val="00B93905"/>
    <w:rsid w:val="00B9393A"/>
    <w:rsid w:val="00B93999"/>
    <w:rsid w:val="00B9409C"/>
    <w:rsid w:val="00B940E4"/>
    <w:rsid w:val="00B9419F"/>
    <w:rsid w:val="00B9424D"/>
    <w:rsid w:val="00B94550"/>
    <w:rsid w:val="00B94583"/>
    <w:rsid w:val="00B946D1"/>
    <w:rsid w:val="00B94AC8"/>
    <w:rsid w:val="00B94ADC"/>
    <w:rsid w:val="00B94B78"/>
    <w:rsid w:val="00B94B99"/>
    <w:rsid w:val="00B95042"/>
    <w:rsid w:val="00B95212"/>
    <w:rsid w:val="00B95347"/>
    <w:rsid w:val="00B959BE"/>
    <w:rsid w:val="00B95A14"/>
    <w:rsid w:val="00B95D58"/>
    <w:rsid w:val="00B95DC9"/>
    <w:rsid w:val="00B963AD"/>
    <w:rsid w:val="00B965B8"/>
    <w:rsid w:val="00B96606"/>
    <w:rsid w:val="00B968A5"/>
    <w:rsid w:val="00B968E4"/>
    <w:rsid w:val="00B968EE"/>
    <w:rsid w:val="00B96B36"/>
    <w:rsid w:val="00B96E43"/>
    <w:rsid w:val="00B96E93"/>
    <w:rsid w:val="00B96EA4"/>
    <w:rsid w:val="00B96EB1"/>
    <w:rsid w:val="00B96F02"/>
    <w:rsid w:val="00B97051"/>
    <w:rsid w:val="00B9709D"/>
    <w:rsid w:val="00B970A4"/>
    <w:rsid w:val="00B97111"/>
    <w:rsid w:val="00B9738A"/>
    <w:rsid w:val="00B975D1"/>
    <w:rsid w:val="00B976C0"/>
    <w:rsid w:val="00B9776C"/>
    <w:rsid w:val="00B97983"/>
    <w:rsid w:val="00B979F4"/>
    <w:rsid w:val="00B97AC1"/>
    <w:rsid w:val="00B97AFE"/>
    <w:rsid w:val="00B97CAF"/>
    <w:rsid w:val="00B97ED0"/>
    <w:rsid w:val="00B97FAF"/>
    <w:rsid w:val="00BA0071"/>
    <w:rsid w:val="00BA02E2"/>
    <w:rsid w:val="00BA04AA"/>
    <w:rsid w:val="00BA055B"/>
    <w:rsid w:val="00BA07C9"/>
    <w:rsid w:val="00BA07CA"/>
    <w:rsid w:val="00BA0A41"/>
    <w:rsid w:val="00BA0C7B"/>
    <w:rsid w:val="00BA0DBA"/>
    <w:rsid w:val="00BA0FE0"/>
    <w:rsid w:val="00BA107B"/>
    <w:rsid w:val="00BA1122"/>
    <w:rsid w:val="00BA116F"/>
    <w:rsid w:val="00BA12D6"/>
    <w:rsid w:val="00BA14CE"/>
    <w:rsid w:val="00BA14F0"/>
    <w:rsid w:val="00BA1880"/>
    <w:rsid w:val="00BA18EA"/>
    <w:rsid w:val="00BA1941"/>
    <w:rsid w:val="00BA1DA7"/>
    <w:rsid w:val="00BA1E77"/>
    <w:rsid w:val="00BA1F02"/>
    <w:rsid w:val="00BA1F35"/>
    <w:rsid w:val="00BA20ED"/>
    <w:rsid w:val="00BA21C0"/>
    <w:rsid w:val="00BA2344"/>
    <w:rsid w:val="00BA2434"/>
    <w:rsid w:val="00BA25D8"/>
    <w:rsid w:val="00BA28EC"/>
    <w:rsid w:val="00BA2AE9"/>
    <w:rsid w:val="00BA2AEE"/>
    <w:rsid w:val="00BA2BAC"/>
    <w:rsid w:val="00BA2EAF"/>
    <w:rsid w:val="00BA2F72"/>
    <w:rsid w:val="00BA325D"/>
    <w:rsid w:val="00BA33F6"/>
    <w:rsid w:val="00BA34EC"/>
    <w:rsid w:val="00BA3519"/>
    <w:rsid w:val="00BA35D9"/>
    <w:rsid w:val="00BA3741"/>
    <w:rsid w:val="00BA3912"/>
    <w:rsid w:val="00BA3B27"/>
    <w:rsid w:val="00BA3B82"/>
    <w:rsid w:val="00BA41DE"/>
    <w:rsid w:val="00BA438C"/>
    <w:rsid w:val="00BA43B8"/>
    <w:rsid w:val="00BA4416"/>
    <w:rsid w:val="00BA44E0"/>
    <w:rsid w:val="00BA47DA"/>
    <w:rsid w:val="00BA4BE1"/>
    <w:rsid w:val="00BA4C73"/>
    <w:rsid w:val="00BA4F1C"/>
    <w:rsid w:val="00BA511A"/>
    <w:rsid w:val="00BA518E"/>
    <w:rsid w:val="00BA51E4"/>
    <w:rsid w:val="00BA546B"/>
    <w:rsid w:val="00BA549A"/>
    <w:rsid w:val="00BA584B"/>
    <w:rsid w:val="00BA5909"/>
    <w:rsid w:val="00BA5B07"/>
    <w:rsid w:val="00BA5C91"/>
    <w:rsid w:val="00BA5D39"/>
    <w:rsid w:val="00BA5E4B"/>
    <w:rsid w:val="00BA5EC5"/>
    <w:rsid w:val="00BA5F1D"/>
    <w:rsid w:val="00BA6141"/>
    <w:rsid w:val="00BA6252"/>
    <w:rsid w:val="00BA6292"/>
    <w:rsid w:val="00BA658C"/>
    <w:rsid w:val="00BA6743"/>
    <w:rsid w:val="00BA67EB"/>
    <w:rsid w:val="00BA68AB"/>
    <w:rsid w:val="00BA6CC1"/>
    <w:rsid w:val="00BA6D66"/>
    <w:rsid w:val="00BA6D7C"/>
    <w:rsid w:val="00BA6DAB"/>
    <w:rsid w:val="00BA7024"/>
    <w:rsid w:val="00BA7217"/>
    <w:rsid w:val="00BA7562"/>
    <w:rsid w:val="00BA75ED"/>
    <w:rsid w:val="00BA76DF"/>
    <w:rsid w:val="00BA7AFB"/>
    <w:rsid w:val="00BA7D8B"/>
    <w:rsid w:val="00BA7F9C"/>
    <w:rsid w:val="00BB01AC"/>
    <w:rsid w:val="00BB05AD"/>
    <w:rsid w:val="00BB0641"/>
    <w:rsid w:val="00BB06F4"/>
    <w:rsid w:val="00BB0770"/>
    <w:rsid w:val="00BB0C61"/>
    <w:rsid w:val="00BB0CE4"/>
    <w:rsid w:val="00BB0E50"/>
    <w:rsid w:val="00BB103E"/>
    <w:rsid w:val="00BB10A5"/>
    <w:rsid w:val="00BB1100"/>
    <w:rsid w:val="00BB1345"/>
    <w:rsid w:val="00BB14BC"/>
    <w:rsid w:val="00BB15FC"/>
    <w:rsid w:val="00BB161C"/>
    <w:rsid w:val="00BB1A8A"/>
    <w:rsid w:val="00BB1F0F"/>
    <w:rsid w:val="00BB1FF2"/>
    <w:rsid w:val="00BB1FFA"/>
    <w:rsid w:val="00BB2020"/>
    <w:rsid w:val="00BB2097"/>
    <w:rsid w:val="00BB2145"/>
    <w:rsid w:val="00BB21D5"/>
    <w:rsid w:val="00BB2386"/>
    <w:rsid w:val="00BB2406"/>
    <w:rsid w:val="00BB2520"/>
    <w:rsid w:val="00BB253D"/>
    <w:rsid w:val="00BB26CA"/>
    <w:rsid w:val="00BB26D2"/>
    <w:rsid w:val="00BB296A"/>
    <w:rsid w:val="00BB2B87"/>
    <w:rsid w:val="00BB2D5D"/>
    <w:rsid w:val="00BB2EE5"/>
    <w:rsid w:val="00BB2F9D"/>
    <w:rsid w:val="00BB322B"/>
    <w:rsid w:val="00BB32BB"/>
    <w:rsid w:val="00BB34E0"/>
    <w:rsid w:val="00BB3831"/>
    <w:rsid w:val="00BB38B7"/>
    <w:rsid w:val="00BB391B"/>
    <w:rsid w:val="00BB3B4A"/>
    <w:rsid w:val="00BB3CCD"/>
    <w:rsid w:val="00BB40D0"/>
    <w:rsid w:val="00BB4199"/>
    <w:rsid w:val="00BB43D5"/>
    <w:rsid w:val="00BB44B1"/>
    <w:rsid w:val="00BB4580"/>
    <w:rsid w:val="00BB469F"/>
    <w:rsid w:val="00BB46B6"/>
    <w:rsid w:val="00BB473F"/>
    <w:rsid w:val="00BB4971"/>
    <w:rsid w:val="00BB4A02"/>
    <w:rsid w:val="00BB4A46"/>
    <w:rsid w:val="00BB4A7D"/>
    <w:rsid w:val="00BB4BE2"/>
    <w:rsid w:val="00BB4C39"/>
    <w:rsid w:val="00BB4C7E"/>
    <w:rsid w:val="00BB4D98"/>
    <w:rsid w:val="00BB4E14"/>
    <w:rsid w:val="00BB4EA8"/>
    <w:rsid w:val="00BB5197"/>
    <w:rsid w:val="00BB51BE"/>
    <w:rsid w:val="00BB5327"/>
    <w:rsid w:val="00BB549A"/>
    <w:rsid w:val="00BB5546"/>
    <w:rsid w:val="00BB5553"/>
    <w:rsid w:val="00BB5587"/>
    <w:rsid w:val="00BB55DC"/>
    <w:rsid w:val="00BB568C"/>
    <w:rsid w:val="00BB5AD7"/>
    <w:rsid w:val="00BB5B37"/>
    <w:rsid w:val="00BB5BB2"/>
    <w:rsid w:val="00BB5BC3"/>
    <w:rsid w:val="00BB5DA0"/>
    <w:rsid w:val="00BB6029"/>
    <w:rsid w:val="00BB65E4"/>
    <w:rsid w:val="00BB6647"/>
    <w:rsid w:val="00BB6783"/>
    <w:rsid w:val="00BB67D6"/>
    <w:rsid w:val="00BB6892"/>
    <w:rsid w:val="00BB6A78"/>
    <w:rsid w:val="00BB6B11"/>
    <w:rsid w:val="00BB6BA1"/>
    <w:rsid w:val="00BB6D90"/>
    <w:rsid w:val="00BB719D"/>
    <w:rsid w:val="00BB7221"/>
    <w:rsid w:val="00BB72D5"/>
    <w:rsid w:val="00BB75C4"/>
    <w:rsid w:val="00BB75DD"/>
    <w:rsid w:val="00BB765B"/>
    <w:rsid w:val="00BB7987"/>
    <w:rsid w:val="00BB7C2E"/>
    <w:rsid w:val="00BB7C5D"/>
    <w:rsid w:val="00BB7D3A"/>
    <w:rsid w:val="00BB7E81"/>
    <w:rsid w:val="00BB7F75"/>
    <w:rsid w:val="00BC017C"/>
    <w:rsid w:val="00BC0344"/>
    <w:rsid w:val="00BC0415"/>
    <w:rsid w:val="00BC04FC"/>
    <w:rsid w:val="00BC0533"/>
    <w:rsid w:val="00BC055D"/>
    <w:rsid w:val="00BC05B8"/>
    <w:rsid w:val="00BC08B9"/>
    <w:rsid w:val="00BC08E0"/>
    <w:rsid w:val="00BC0908"/>
    <w:rsid w:val="00BC0A8C"/>
    <w:rsid w:val="00BC0BA6"/>
    <w:rsid w:val="00BC0BD3"/>
    <w:rsid w:val="00BC0D60"/>
    <w:rsid w:val="00BC0D77"/>
    <w:rsid w:val="00BC0E0F"/>
    <w:rsid w:val="00BC1079"/>
    <w:rsid w:val="00BC1667"/>
    <w:rsid w:val="00BC1678"/>
    <w:rsid w:val="00BC16A6"/>
    <w:rsid w:val="00BC16B5"/>
    <w:rsid w:val="00BC1734"/>
    <w:rsid w:val="00BC19FF"/>
    <w:rsid w:val="00BC1DB6"/>
    <w:rsid w:val="00BC1E50"/>
    <w:rsid w:val="00BC1FCA"/>
    <w:rsid w:val="00BC2052"/>
    <w:rsid w:val="00BC20FF"/>
    <w:rsid w:val="00BC21BB"/>
    <w:rsid w:val="00BC2576"/>
    <w:rsid w:val="00BC2589"/>
    <w:rsid w:val="00BC25FD"/>
    <w:rsid w:val="00BC265F"/>
    <w:rsid w:val="00BC2705"/>
    <w:rsid w:val="00BC2733"/>
    <w:rsid w:val="00BC2B77"/>
    <w:rsid w:val="00BC2DEF"/>
    <w:rsid w:val="00BC2E53"/>
    <w:rsid w:val="00BC30E0"/>
    <w:rsid w:val="00BC33A3"/>
    <w:rsid w:val="00BC3550"/>
    <w:rsid w:val="00BC359D"/>
    <w:rsid w:val="00BC3855"/>
    <w:rsid w:val="00BC3B14"/>
    <w:rsid w:val="00BC3B60"/>
    <w:rsid w:val="00BC3B9D"/>
    <w:rsid w:val="00BC3C2E"/>
    <w:rsid w:val="00BC3C85"/>
    <w:rsid w:val="00BC3CE1"/>
    <w:rsid w:val="00BC3EB0"/>
    <w:rsid w:val="00BC3EE9"/>
    <w:rsid w:val="00BC40D6"/>
    <w:rsid w:val="00BC414C"/>
    <w:rsid w:val="00BC418B"/>
    <w:rsid w:val="00BC41DD"/>
    <w:rsid w:val="00BC4292"/>
    <w:rsid w:val="00BC43E4"/>
    <w:rsid w:val="00BC468F"/>
    <w:rsid w:val="00BC495C"/>
    <w:rsid w:val="00BC4975"/>
    <w:rsid w:val="00BC4B76"/>
    <w:rsid w:val="00BC4D1E"/>
    <w:rsid w:val="00BC4E2E"/>
    <w:rsid w:val="00BC50A3"/>
    <w:rsid w:val="00BC5256"/>
    <w:rsid w:val="00BC535E"/>
    <w:rsid w:val="00BC5415"/>
    <w:rsid w:val="00BC564E"/>
    <w:rsid w:val="00BC5822"/>
    <w:rsid w:val="00BC588C"/>
    <w:rsid w:val="00BC59AF"/>
    <w:rsid w:val="00BC5A12"/>
    <w:rsid w:val="00BC5AE2"/>
    <w:rsid w:val="00BC5C3F"/>
    <w:rsid w:val="00BC5E9D"/>
    <w:rsid w:val="00BC5ED5"/>
    <w:rsid w:val="00BC6131"/>
    <w:rsid w:val="00BC61C2"/>
    <w:rsid w:val="00BC6202"/>
    <w:rsid w:val="00BC6244"/>
    <w:rsid w:val="00BC62F5"/>
    <w:rsid w:val="00BC638A"/>
    <w:rsid w:val="00BC6444"/>
    <w:rsid w:val="00BC6497"/>
    <w:rsid w:val="00BC6630"/>
    <w:rsid w:val="00BC665A"/>
    <w:rsid w:val="00BC6692"/>
    <w:rsid w:val="00BC66A4"/>
    <w:rsid w:val="00BC66DB"/>
    <w:rsid w:val="00BC6C2B"/>
    <w:rsid w:val="00BC6CD4"/>
    <w:rsid w:val="00BC6DDD"/>
    <w:rsid w:val="00BC719F"/>
    <w:rsid w:val="00BC7234"/>
    <w:rsid w:val="00BC734A"/>
    <w:rsid w:val="00BC739F"/>
    <w:rsid w:val="00BC74CC"/>
    <w:rsid w:val="00BC7548"/>
    <w:rsid w:val="00BC75CA"/>
    <w:rsid w:val="00BC769C"/>
    <w:rsid w:val="00BC778B"/>
    <w:rsid w:val="00BC78EF"/>
    <w:rsid w:val="00BC7B78"/>
    <w:rsid w:val="00BD00C9"/>
    <w:rsid w:val="00BD01B3"/>
    <w:rsid w:val="00BD01CE"/>
    <w:rsid w:val="00BD0200"/>
    <w:rsid w:val="00BD07DC"/>
    <w:rsid w:val="00BD07EE"/>
    <w:rsid w:val="00BD08A5"/>
    <w:rsid w:val="00BD092C"/>
    <w:rsid w:val="00BD0C1E"/>
    <w:rsid w:val="00BD0CA1"/>
    <w:rsid w:val="00BD0CB2"/>
    <w:rsid w:val="00BD0D98"/>
    <w:rsid w:val="00BD0FD1"/>
    <w:rsid w:val="00BD11AB"/>
    <w:rsid w:val="00BD11F7"/>
    <w:rsid w:val="00BD126C"/>
    <w:rsid w:val="00BD12F6"/>
    <w:rsid w:val="00BD151B"/>
    <w:rsid w:val="00BD1659"/>
    <w:rsid w:val="00BD18F2"/>
    <w:rsid w:val="00BD19D5"/>
    <w:rsid w:val="00BD1B0C"/>
    <w:rsid w:val="00BD1B61"/>
    <w:rsid w:val="00BD1D7F"/>
    <w:rsid w:val="00BD1EF1"/>
    <w:rsid w:val="00BD21D0"/>
    <w:rsid w:val="00BD22E6"/>
    <w:rsid w:val="00BD25DA"/>
    <w:rsid w:val="00BD266A"/>
    <w:rsid w:val="00BD27B8"/>
    <w:rsid w:val="00BD28FE"/>
    <w:rsid w:val="00BD2A06"/>
    <w:rsid w:val="00BD2B47"/>
    <w:rsid w:val="00BD2B5A"/>
    <w:rsid w:val="00BD2B81"/>
    <w:rsid w:val="00BD2BC7"/>
    <w:rsid w:val="00BD2EEF"/>
    <w:rsid w:val="00BD3066"/>
    <w:rsid w:val="00BD34AB"/>
    <w:rsid w:val="00BD35B2"/>
    <w:rsid w:val="00BD36FB"/>
    <w:rsid w:val="00BD378A"/>
    <w:rsid w:val="00BD37B0"/>
    <w:rsid w:val="00BD38DB"/>
    <w:rsid w:val="00BD38F6"/>
    <w:rsid w:val="00BD3AF8"/>
    <w:rsid w:val="00BD3B47"/>
    <w:rsid w:val="00BD3B7C"/>
    <w:rsid w:val="00BD3CF7"/>
    <w:rsid w:val="00BD3D06"/>
    <w:rsid w:val="00BD4045"/>
    <w:rsid w:val="00BD4192"/>
    <w:rsid w:val="00BD4507"/>
    <w:rsid w:val="00BD47E8"/>
    <w:rsid w:val="00BD48A2"/>
    <w:rsid w:val="00BD4CC7"/>
    <w:rsid w:val="00BD4CF9"/>
    <w:rsid w:val="00BD546B"/>
    <w:rsid w:val="00BD5821"/>
    <w:rsid w:val="00BD5BDB"/>
    <w:rsid w:val="00BD5CB1"/>
    <w:rsid w:val="00BD5D4A"/>
    <w:rsid w:val="00BD5FC1"/>
    <w:rsid w:val="00BD602A"/>
    <w:rsid w:val="00BD637F"/>
    <w:rsid w:val="00BD64DC"/>
    <w:rsid w:val="00BD6552"/>
    <w:rsid w:val="00BD6646"/>
    <w:rsid w:val="00BD665B"/>
    <w:rsid w:val="00BD68F4"/>
    <w:rsid w:val="00BD6C21"/>
    <w:rsid w:val="00BD6F01"/>
    <w:rsid w:val="00BD70E4"/>
    <w:rsid w:val="00BD7126"/>
    <w:rsid w:val="00BD72B7"/>
    <w:rsid w:val="00BD76EB"/>
    <w:rsid w:val="00BD7BA0"/>
    <w:rsid w:val="00BD7EBA"/>
    <w:rsid w:val="00BD9B37"/>
    <w:rsid w:val="00BE0093"/>
    <w:rsid w:val="00BE0301"/>
    <w:rsid w:val="00BE05CD"/>
    <w:rsid w:val="00BE05D1"/>
    <w:rsid w:val="00BE062F"/>
    <w:rsid w:val="00BE0881"/>
    <w:rsid w:val="00BE091C"/>
    <w:rsid w:val="00BE0F43"/>
    <w:rsid w:val="00BE1518"/>
    <w:rsid w:val="00BE191A"/>
    <w:rsid w:val="00BE197A"/>
    <w:rsid w:val="00BE1A16"/>
    <w:rsid w:val="00BE1EC0"/>
    <w:rsid w:val="00BE20AE"/>
    <w:rsid w:val="00BE218F"/>
    <w:rsid w:val="00BE2450"/>
    <w:rsid w:val="00BE2530"/>
    <w:rsid w:val="00BE2995"/>
    <w:rsid w:val="00BE2AD9"/>
    <w:rsid w:val="00BE2E40"/>
    <w:rsid w:val="00BE2EFC"/>
    <w:rsid w:val="00BE2FE6"/>
    <w:rsid w:val="00BE3125"/>
    <w:rsid w:val="00BE3152"/>
    <w:rsid w:val="00BE324D"/>
    <w:rsid w:val="00BE32D0"/>
    <w:rsid w:val="00BE3446"/>
    <w:rsid w:val="00BE34A1"/>
    <w:rsid w:val="00BE3531"/>
    <w:rsid w:val="00BE3A7D"/>
    <w:rsid w:val="00BE3D57"/>
    <w:rsid w:val="00BE3FA1"/>
    <w:rsid w:val="00BE4051"/>
    <w:rsid w:val="00BE4182"/>
    <w:rsid w:val="00BE4390"/>
    <w:rsid w:val="00BE43DD"/>
    <w:rsid w:val="00BE44A5"/>
    <w:rsid w:val="00BE46C8"/>
    <w:rsid w:val="00BE4730"/>
    <w:rsid w:val="00BE480A"/>
    <w:rsid w:val="00BE493D"/>
    <w:rsid w:val="00BE4971"/>
    <w:rsid w:val="00BE4B06"/>
    <w:rsid w:val="00BE4BCA"/>
    <w:rsid w:val="00BE4C45"/>
    <w:rsid w:val="00BE4E25"/>
    <w:rsid w:val="00BE5008"/>
    <w:rsid w:val="00BE522E"/>
    <w:rsid w:val="00BE5261"/>
    <w:rsid w:val="00BE53BC"/>
    <w:rsid w:val="00BE55CF"/>
    <w:rsid w:val="00BE562D"/>
    <w:rsid w:val="00BE564C"/>
    <w:rsid w:val="00BE57B0"/>
    <w:rsid w:val="00BE5C4B"/>
    <w:rsid w:val="00BE611C"/>
    <w:rsid w:val="00BE6294"/>
    <w:rsid w:val="00BE62BF"/>
    <w:rsid w:val="00BE63D7"/>
    <w:rsid w:val="00BE63FF"/>
    <w:rsid w:val="00BE641A"/>
    <w:rsid w:val="00BE6569"/>
    <w:rsid w:val="00BE65CA"/>
    <w:rsid w:val="00BE6735"/>
    <w:rsid w:val="00BE6955"/>
    <w:rsid w:val="00BE6B68"/>
    <w:rsid w:val="00BE6BB5"/>
    <w:rsid w:val="00BE6BC8"/>
    <w:rsid w:val="00BE6CBD"/>
    <w:rsid w:val="00BE6CCA"/>
    <w:rsid w:val="00BE6FCB"/>
    <w:rsid w:val="00BE737E"/>
    <w:rsid w:val="00BE738D"/>
    <w:rsid w:val="00BE7686"/>
    <w:rsid w:val="00BE7734"/>
    <w:rsid w:val="00BE7922"/>
    <w:rsid w:val="00BE7D6A"/>
    <w:rsid w:val="00BE7E41"/>
    <w:rsid w:val="00BE7EB2"/>
    <w:rsid w:val="00BE7EBA"/>
    <w:rsid w:val="00BF0350"/>
    <w:rsid w:val="00BF05BB"/>
    <w:rsid w:val="00BF06C3"/>
    <w:rsid w:val="00BF07AC"/>
    <w:rsid w:val="00BF08D1"/>
    <w:rsid w:val="00BF0A5E"/>
    <w:rsid w:val="00BF0C92"/>
    <w:rsid w:val="00BF0DE3"/>
    <w:rsid w:val="00BF0E74"/>
    <w:rsid w:val="00BF0E77"/>
    <w:rsid w:val="00BF113A"/>
    <w:rsid w:val="00BF11D5"/>
    <w:rsid w:val="00BF122D"/>
    <w:rsid w:val="00BF1396"/>
    <w:rsid w:val="00BF14D2"/>
    <w:rsid w:val="00BF14DA"/>
    <w:rsid w:val="00BF1553"/>
    <w:rsid w:val="00BF170A"/>
    <w:rsid w:val="00BF183C"/>
    <w:rsid w:val="00BF1D22"/>
    <w:rsid w:val="00BF1DC0"/>
    <w:rsid w:val="00BF1F64"/>
    <w:rsid w:val="00BF20C0"/>
    <w:rsid w:val="00BF21B4"/>
    <w:rsid w:val="00BF21C3"/>
    <w:rsid w:val="00BF230C"/>
    <w:rsid w:val="00BF25C6"/>
    <w:rsid w:val="00BF25C9"/>
    <w:rsid w:val="00BF2841"/>
    <w:rsid w:val="00BF2A7D"/>
    <w:rsid w:val="00BF2C09"/>
    <w:rsid w:val="00BF2D36"/>
    <w:rsid w:val="00BF2DF7"/>
    <w:rsid w:val="00BF2F6E"/>
    <w:rsid w:val="00BF2FD5"/>
    <w:rsid w:val="00BF304D"/>
    <w:rsid w:val="00BF3124"/>
    <w:rsid w:val="00BF3166"/>
    <w:rsid w:val="00BF3214"/>
    <w:rsid w:val="00BF326C"/>
    <w:rsid w:val="00BF329B"/>
    <w:rsid w:val="00BF32A6"/>
    <w:rsid w:val="00BF3306"/>
    <w:rsid w:val="00BF3439"/>
    <w:rsid w:val="00BF34D9"/>
    <w:rsid w:val="00BF35B3"/>
    <w:rsid w:val="00BF36C9"/>
    <w:rsid w:val="00BF3921"/>
    <w:rsid w:val="00BF3A65"/>
    <w:rsid w:val="00BF3BF4"/>
    <w:rsid w:val="00BF3D9C"/>
    <w:rsid w:val="00BF3E01"/>
    <w:rsid w:val="00BF3E31"/>
    <w:rsid w:val="00BF3F5A"/>
    <w:rsid w:val="00BF3FA7"/>
    <w:rsid w:val="00BF3FD1"/>
    <w:rsid w:val="00BF42A9"/>
    <w:rsid w:val="00BF43F2"/>
    <w:rsid w:val="00BF44ED"/>
    <w:rsid w:val="00BF4642"/>
    <w:rsid w:val="00BF48B4"/>
    <w:rsid w:val="00BF4B4F"/>
    <w:rsid w:val="00BF4BC9"/>
    <w:rsid w:val="00BF4E22"/>
    <w:rsid w:val="00BF50A9"/>
    <w:rsid w:val="00BF513D"/>
    <w:rsid w:val="00BF51A6"/>
    <w:rsid w:val="00BF5210"/>
    <w:rsid w:val="00BF543E"/>
    <w:rsid w:val="00BF5440"/>
    <w:rsid w:val="00BF54CF"/>
    <w:rsid w:val="00BF54E3"/>
    <w:rsid w:val="00BF561B"/>
    <w:rsid w:val="00BF568C"/>
    <w:rsid w:val="00BF577D"/>
    <w:rsid w:val="00BF589E"/>
    <w:rsid w:val="00BF595F"/>
    <w:rsid w:val="00BF59DE"/>
    <w:rsid w:val="00BF5C61"/>
    <w:rsid w:val="00BF5C75"/>
    <w:rsid w:val="00BF5D5E"/>
    <w:rsid w:val="00BF5D95"/>
    <w:rsid w:val="00BF5DDD"/>
    <w:rsid w:val="00BF5E56"/>
    <w:rsid w:val="00BF5F32"/>
    <w:rsid w:val="00BF606F"/>
    <w:rsid w:val="00BF60E0"/>
    <w:rsid w:val="00BF6197"/>
    <w:rsid w:val="00BF63BD"/>
    <w:rsid w:val="00BF65AC"/>
    <w:rsid w:val="00BF65CE"/>
    <w:rsid w:val="00BF66FD"/>
    <w:rsid w:val="00BF675C"/>
    <w:rsid w:val="00BF6855"/>
    <w:rsid w:val="00BF6C3A"/>
    <w:rsid w:val="00BF6D59"/>
    <w:rsid w:val="00BF71C7"/>
    <w:rsid w:val="00BF726C"/>
    <w:rsid w:val="00BF72BB"/>
    <w:rsid w:val="00BF73E7"/>
    <w:rsid w:val="00BF7584"/>
    <w:rsid w:val="00BF760F"/>
    <w:rsid w:val="00BF79B8"/>
    <w:rsid w:val="00BF7A97"/>
    <w:rsid w:val="00BF7B4C"/>
    <w:rsid w:val="00BF7B54"/>
    <w:rsid w:val="00BF7F95"/>
    <w:rsid w:val="00BF7FAC"/>
    <w:rsid w:val="00C0002A"/>
    <w:rsid w:val="00C0017F"/>
    <w:rsid w:val="00C00280"/>
    <w:rsid w:val="00C005B6"/>
    <w:rsid w:val="00C00803"/>
    <w:rsid w:val="00C009A1"/>
    <w:rsid w:val="00C00BAE"/>
    <w:rsid w:val="00C00BD6"/>
    <w:rsid w:val="00C00C6C"/>
    <w:rsid w:val="00C00D65"/>
    <w:rsid w:val="00C00E55"/>
    <w:rsid w:val="00C010D2"/>
    <w:rsid w:val="00C010E2"/>
    <w:rsid w:val="00C0111D"/>
    <w:rsid w:val="00C0113E"/>
    <w:rsid w:val="00C0130E"/>
    <w:rsid w:val="00C01551"/>
    <w:rsid w:val="00C015E8"/>
    <w:rsid w:val="00C0173E"/>
    <w:rsid w:val="00C019B7"/>
    <w:rsid w:val="00C019F3"/>
    <w:rsid w:val="00C01BEC"/>
    <w:rsid w:val="00C01DC9"/>
    <w:rsid w:val="00C0202D"/>
    <w:rsid w:val="00C02037"/>
    <w:rsid w:val="00C0231D"/>
    <w:rsid w:val="00C0259D"/>
    <w:rsid w:val="00C0294F"/>
    <w:rsid w:val="00C02BBD"/>
    <w:rsid w:val="00C0326B"/>
    <w:rsid w:val="00C03430"/>
    <w:rsid w:val="00C03798"/>
    <w:rsid w:val="00C038A4"/>
    <w:rsid w:val="00C03A43"/>
    <w:rsid w:val="00C03EAB"/>
    <w:rsid w:val="00C03ECB"/>
    <w:rsid w:val="00C03F83"/>
    <w:rsid w:val="00C0422B"/>
    <w:rsid w:val="00C0446D"/>
    <w:rsid w:val="00C0451C"/>
    <w:rsid w:val="00C046B2"/>
    <w:rsid w:val="00C04A3E"/>
    <w:rsid w:val="00C04B75"/>
    <w:rsid w:val="00C04E13"/>
    <w:rsid w:val="00C05692"/>
    <w:rsid w:val="00C05BDB"/>
    <w:rsid w:val="00C05F4E"/>
    <w:rsid w:val="00C06221"/>
    <w:rsid w:val="00C06380"/>
    <w:rsid w:val="00C064A1"/>
    <w:rsid w:val="00C0686B"/>
    <w:rsid w:val="00C06B01"/>
    <w:rsid w:val="00C06B05"/>
    <w:rsid w:val="00C06B48"/>
    <w:rsid w:val="00C06D35"/>
    <w:rsid w:val="00C06E3A"/>
    <w:rsid w:val="00C07024"/>
    <w:rsid w:val="00C073F0"/>
    <w:rsid w:val="00C07408"/>
    <w:rsid w:val="00C07AF4"/>
    <w:rsid w:val="00C07B4D"/>
    <w:rsid w:val="00C07FDD"/>
    <w:rsid w:val="00C10054"/>
    <w:rsid w:val="00C10063"/>
    <w:rsid w:val="00C100BC"/>
    <w:rsid w:val="00C1078F"/>
    <w:rsid w:val="00C10D29"/>
    <w:rsid w:val="00C10F5D"/>
    <w:rsid w:val="00C1149B"/>
    <w:rsid w:val="00C11610"/>
    <w:rsid w:val="00C116BF"/>
    <w:rsid w:val="00C117A0"/>
    <w:rsid w:val="00C11B40"/>
    <w:rsid w:val="00C11E5B"/>
    <w:rsid w:val="00C11F1F"/>
    <w:rsid w:val="00C1201E"/>
    <w:rsid w:val="00C12144"/>
    <w:rsid w:val="00C1226D"/>
    <w:rsid w:val="00C12606"/>
    <w:rsid w:val="00C12700"/>
    <w:rsid w:val="00C12719"/>
    <w:rsid w:val="00C12861"/>
    <w:rsid w:val="00C12DA0"/>
    <w:rsid w:val="00C13061"/>
    <w:rsid w:val="00C130C6"/>
    <w:rsid w:val="00C130EC"/>
    <w:rsid w:val="00C13130"/>
    <w:rsid w:val="00C1329F"/>
    <w:rsid w:val="00C132CB"/>
    <w:rsid w:val="00C136AE"/>
    <w:rsid w:val="00C138C2"/>
    <w:rsid w:val="00C1391B"/>
    <w:rsid w:val="00C139BD"/>
    <w:rsid w:val="00C13BBE"/>
    <w:rsid w:val="00C13C7B"/>
    <w:rsid w:val="00C13C83"/>
    <w:rsid w:val="00C13D47"/>
    <w:rsid w:val="00C13E29"/>
    <w:rsid w:val="00C13F1E"/>
    <w:rsid w:val="00C13F50"/>
    <w:rsid w:val="00C14020"/>
    <w:rsid w:val="00C1402E"/>
    <w:rsid w:val="00C1438F"/>
    <w:rsid w:val="00C143E4"/>
    <w:rsid w:val="00C144C8"/>
    <w:rsid w:val="00C14591"/>
    <w:rsid w:val="00C14611"/>
    <w:rsid w:val="00C1465E"/>
    <w:rsid w:val="00C146E9"/>
    <w:rsid w:val="00C14762"/>
    <w:rsid w:val="00C1478E"/>
    <w:rsid w:val="00C149E1"/>
    <w:rsid w:val="00C15132"/>
    <w:rsid w:val="00C15182"/>
    <w:rsid w:val="00C152AA"/>
    <w:rsid w:val="00C152AB"/>
    <w:rsid w:val="00C152D4"/>
    <w:rsid w:val="00C153A3"/>
    <w:rsid w:val="00C15461"/>
    <w:rsid w:val="00C15738"/>
    <w:rsid w:val="00C157DF"/>
    <w:rsid w:val="00C1585A"/>
    <w:rsid w:val="00C15886"/>
    <w:rsid w:val="00C158E3"/>
    <w:rsid w:val="00C158EB"/>
    <w:rsid w:val="00C15C68"/>
    <w:rsid w:val="00C15C88"/>
    <w:rsid w:val="00C15CDA"/>
    <w:rsid w:val="00C15ED6"/>
    <w:rsid w:val="00C15EFF"/>
    <w:rsid w:val="00C15F11"/>
    <w:rsid w:val="00C16240"/>
    <w:rsid w:val="00C162B9"/>
    <w:rsid w:val="00C164EE"/>
    <w:rsid w:val="00C165A5"/>
    <w:rsid w:val="00C16683"/>
    <w:rsid w:val="00C16717"/>
    <w:rsid w:val="00C16907"/>
    <w:rsid w:val="00C169B9"/>
    <w:rsid w:val="00C16F4B"/>
    <w:rsid w:val="00C16FD3"/>
    <w:rsid w:val="00C16FEB"/>
    <w:rsid w:val="00C1706C"/>
    <w:rsid w:val="00C17083"/>
    <w:rsid w:val="00C170FD"/>
    <w:rsid w:val="00C17354"/>
    <w:rsid w:val="00C1760B"/>
    <w:rsid w:val="00C1764D"/>
    <w:rsid w:val="00C176B7"/>
    <w:rsid w:val="00C177F4"/>
    <w:rsid w:val="00C178A6"/>
    <w:rsid w:val="00C17A34"/>
    <w:rsid w:val="00C17A48"/>
    <w:rsid w:val="00C17B71"/>
    <w:rsid w:val="00C17D91"/>
    <w:rsid w:val="00C17DFC"/>
    <w:rsid w:val="00C17FB4"/>
    <w:rsid w:val="00C2005C"/>
    <w:rsid w:val="00C2010A"/>
    <w:rsid w:val="00C20247"/>
    <w:rsid w:val="00C2028A"/>
    <w:rsid w:val="00C2037D"/>
    <w:rsid w:val="00C20755"/>
    <w:rsid w:val="00C20A79"/>
    <w:rsid w:val="00C20B33"/>
    <w:rsid w:val="00C21213"/>
    <w:rsid w:val="00C2123B"/>
    <w:rsid w:val="00C212CD"/>
    <w:rsid w:val="00C2132B"/>
    <w:rsid w:val="00C21534"/>
    <w:rsid w:val="00C21B94"/>
    <w:rsid w:val="00C21CBA"/>
    <w:rsid w:val="00C21EC6"/>
    <w:rsid w:val="00C21F41"/>
    <w:rsid w:val="00C22012"/>
    <w:rsid w:val="00C2228C"/>
    <w:rsid w:val="00C22577"/>
    <w:rsid w:val="00C225B8"/>
    <w:rsid w:val="00C22636"/>
    <w:rsid w:val="00C228B1"/>
    <w:rsid w:val="00C22919"/>
    <w:rsid w:val="00C229EF"/>
    <w:rsid w:val="00C229FA"/>
    <w:rsid w:val="00C22A2D"/>
    <w:rsid w:val="00C22AB1"/>
    <w:rsid w:val="00C22C6C"/>
    <w:rsid w:val="00C22DCB"/>
    <w:rsid w:val="00C22E30"/>
    <w:rsid w:val="00C22E90"/>
    <w:rsid w:val="00C22F46"/>
    <w:rsid w:val="00C230EC"/>
    <w:rsid w:val="00C23106"/>
    <w:rsid w:val="00C2332A"/>
    <w:rsid w:val="00C2337D"/>
    <w:rsid w:val="00C23B94"/>
    <w:rsid w:val="00C23BBA"/>
    <w:rsid w:val="00C23C3E"/>
    <w:rsid w:val="00C23F66"/>
    <w:rsid w:val="00C23FCA"/>
    <w:rsid w:val="00C23FE2"/>
    <w:rsid w:val="00C24146"/>
    <w:rsid w:val="00C24249"/>
    <w:rsid w:val="00C24585"/>
    <w:rsid w:val="00C245DE"/>
    <w:rsid w:val="00C2471F"/>
    <w:rsid w:val="00C248E6"/>
    <w:rsid w:val="00C24A05"/>
    <w:rsid w:val="00C24C15"/>
    <w:rsid w:val="00C24C6C"/>
    <w:rsid w:val="00C24D23"/>
    <w:rsid w:val="00C24F3B"/>
    <w:rsid w:val="00C25301"/>
    <w:rsid w:val="00C2550A"/>
    <w:rsid w:val="00C25608"/>
    <w:rsid w:val="00C2564F"/>
    <w:rsid w:val="00C258B0"/>
    <w:rsid w:val="00C25CB7"/>
    <w:rsid w:val="00C25F28"/>
    <w:rsid w:val="00C2600B"/>
    <w:rsid w:val="00C2639C"/>
    <w:rsid w:val="00C26500"/>
    <w:rsid w:val="00C26935"/>
    <w:rsid w:val="00C26A29"/>
    <w:rsid w:val="00C26A7A"/>
    <w:rsid w:val="00C26C95"/>
    <w:rsid w:val="00C26F56"/>
    <w:rsid w:val="00C27162"/>
    <w:rsid w:val="00C27430"/>
    <w:rsid w:val="00C2760A"/>
    <w:rsid w:val="00C278FE"/>
    <w:rsid w:val="00C27A29"/>
    <w:rsid w:val="00C27DBB"/>
    <w:rsid w:val="00C27F82"/>
    <w:rsid w:val="00C27FB2"/>
    <w:rsid w:val="00C300D7"/>
    <w:rsid w:val="00C3018E"/>
    <w:rsid w:val="00C30202"/>
    <w:rsid w:val="00C30265"/>
    <w:rsid w:val="00C3026B"/>
    <w:rsid w:val="00C302C7"/>
    <w:rsid w:val="00C302F0"/>
    <w:rsid w:val="00C30329"/>
    <w:rsid w:val="00C3038F"/>
    <w:rsid w:val="00C30411"/>
    <w:rsid w:val="00C30604"/>
    <w:rsid w:val="00C30608"/>
    <w:rsid w:val="00C3076C"/>
    <w:rsid w:val="00C307FB"/>
    <w:rsid w:val="00C307FE"/>
    <w:rsid w:val="00C3096D"/>
    <w:rsid w:val="00C30C90"/>
    <w:rsid w:val="00C30E49"/>
    <w:rsid w:val="00C30F6E"/>
    <w:rsid w:val="00C3102D"/>
    <w:rsid w:val="00C311CC"/>
    <w:rsid w:val="00C31445"/>
    <w:rsid w:val="00C31673"/>
    <w:rsid w:val="00C31ACD"/>
    <w:rsid w:val="00C31ADB"/>
    <w:rsid w:val="00C31C03"/>
    <w:rsid w:val="00C31C9E"/>
    <w:rsid w:val="00C31D6B"/>
    <w:rsid w:val="00C3219B"/>
    <w:rsid w:val="00C32310"/>
    <w:rsid w:val="00C3235F"/>
    <w:rsid w:val="00C3252C"/>
    <w:rsid w:val="00C32547"/>
    <w:rsid w:val="00C32695"/>
    <w:rsid w:val="00C32764"/>
    <w:rsid w:val="00C32B97"/>
    <w:rsid w:val="00C32C17"/>
    <w:rsid w:val="00C32F93"/>
    <w:rsid w:val="00C32FD1"/>
    <w:rsid w:val="00C331C1"/>
    <w:rsid w:val="00C333B3"/>
    <w:rsid w:val="00C333BF"/>
    <w:rsid w:val="00C33492"/>
    <w:rsid w:val="00C334DA"/>
    <w:rsid w:val="00C33530"/>
    <w:rsid w:val="00C33622"/>
    <w:rsid w:val="00C337CD"/>
    <w:rsid w:val="00C337FD"/>
    <w:rsid w:val="00C33837"/>
    <w:rsid w:val="00C338CA"/>
    <w:rsid w:val="00C33924"/>
    <w:rsid w:val="00C3399E"/>
    <w:rsid w:val="00C33AA1"/>
    <w:rsid w:val="00C33B84"/>
    <w:rsid w:val="00C33C02"/>
    <w:rsid w:val="00C33C36"/>
    <w:rsid w:val="00C33C37"/>
    <w:rsid w:val="00C33CB2"/>
    <w:rsid w:val="00C33D52"/>
    <w:rsid w:val="00C33E22"/>
    <w:rsid w:val="00C34108"/>
    <w:rsid w:val="00C34564"/>
    <w:rsid w:val="00C348DC"/>
    <w:rsid w:val="00C34DA4"/>
    <w:rsid w:val="00C34E57"/>
    <w:rsid w:val="00C34E6A"/>
    <w:rsid w:val="00C35090"/>
    <w:rsid w:val="00C35369"/>
    <w:rsid w:val="00C353A7"/>
    <w:rsid w:val="00C35489"/>
    <w:rsid w:val="00C354BC"/>
    <w:rsid w:val="00C355AD"/>
    <w:rsid w:val="00C35747"/>
    <w:rsid w:val="00C357A4"/>
    <w:rsid w:val="00C358B8"/>
    <w:rsid w:val="00C35B1B"/>
    <w:rsid w:val="00C35BC2"/>
    <w:rsid w:val="00C35C2E"/>
    <w:rsid w:val="00C35E01"/>
    <w:rsid w:val="00C36064"/>
    <w:rsid w:val="00C361AF"/>
    <w:rsid w:val="00C366D1"/>
    <w:rsid w:val="00C36859"/>
    <w:rsid w:val="00C36933"/>
    <w:rsid w:val="00C369D2"/>
    <w:rsid w:val="00C36B2A"/>
    <w:rsid w:val="00C36B49"/>
    <w:rsid w:val="00C36D23"/>
    <w:rsid w:val="00C36FAF"/>
    <w:rsid w:val="00C3718A"/>
    <w:rsid w:val="00C37441"/>
    <w:rsid w:val="00C3746A"/>
    <w:rsid w:val="00C37489"/>
    <w:rsid w:val="00C37619"/>
    <w:rsid w:val="00C3769F"/>
    <w:rsid w:val="00C376F2"/>
    <w:rsid w:val="00C3786C"/>
    <w:rsid w:val="00C378F7"/>
    <w:rsid w:val="00C37A00"/>
    <w:rsid w:val="00C37C06"/>
    <w:rsid w:val="00C37CED"/>
    <w:rsid w:val="00C37D98"/>
    <w:rsid w:val="00C401FA"/>
    <w:rsid w:val="00C40686"/>
    <w:rsid w:val="00C408FC"/>
    <w:rsid w:val="00C40B01"/>
    <w:rsid w:val="00C40CEC"/>
    <w:rsid w:val="00C40D5E"/>
    <w:rsid w:val="00C40DF9"/>
    <w:rsid w:val="00C41225"/>
    <w:rsid w:val="00C4122A"/>
    <w:rsid w:val="00C4138A"/>
    <w:rsid w:val="00C413E8"/>
    <w:rsid w:val="00C41589"/>
    <w:rsid w:val="00C415A6"/>
    <w:rsid w:val="00C41744"/>
    <w:rsid w:val="00C4198C"/>
    <w:rsid w:val="00C41A1F"/>
    <w:rsid w:val="00C41BB2"/>
    <w:rsid w:val="00C41BBC"/>
    <w:rsid w:val="00C41DA9"/>
    <w:rsid w:val="00C41F3E"/>
    <w:rsid w:val="00C41FED"/>
    <w:rsid w:val="00C42010"/>
    <w:rsid w:val="00C4234A"/>
    <w:rsid w:val="00C423ED"/>
    <w:rsid w:val="00C42526"/>
    <w:rsid w:val="00C426FA"/>
    <w:rsid w:val="00C42725"/>
    <w:rsid w:val="00C42907"/>
    <w:rsid w:val="00C429D1"/>
    <w:rsid w:val="00C42B9D"/>
    <w:rsid w:val="00C42E4C"/>
    <w:rsid w:val="00C42E78"/>
    <w:rsid w:val="00C432C4"/>
    <w:rsid w:val="00C43805"/>
    <w:rsid w:val="00C4385D"/>
    <w:rsid w:val="00C438BE"/>
    <w:rsid w:val="00C43A3C"/>
    <w:rsid w:val="00C43A72"/>
    <w:rsid w:val="00C43A80"/>
    <w:rsid w:val="00C43ABF"/>
    <w:rsid w:val="00C43C57"/>
    <w:rsid w:val="00C43D75"/>
    <w:rsid w:val="00C43DC1"/>
    <w:rsid w:val="00C43FDB"/>
    <w:rsid w:val="00C44036"/>
    <w:rsid w:val="00C443C6"/>
    <w:rsid w:val="00C44546"/>
    <w:rsid w:val="00C4495F"/>
    <w:rsid w:val="00C44966"/>
    <w:rsid w:val="00C44E4D"/>
    <w:rsid w:val="00C44EB1"/>
    <w:rsid w:val="00C454B4"/>
    <w:rsid w:val="00C4552A"/>
    <w:rsid w:val="00C4580D"/>
    <w:rsid w:val="00C4592A"/>
    <w:rsid w:val="00C45980"/>
    <w:rsid w:val="00C45A02"/>
    <w:rsid w:val="00C45AE8"/>
    <w:rsid w:val="00C45BE4"/>
    <w:rsid w:val="00C45BEB"/>
    <w:rsid w:val="00C45C62"/>
    <w:rsid w:val="00C45C72"/>
    <w:rsid w:val="00C45EA0"/>
    <w:rsid w:val="00C4611D"/>
    <w:rsid w:val="00C46234"/>
    <w:rsid w:val="00C464BA"/>
    <w:rsid w:val="00C466A2"/>
    <w:rsid w:val="00C46713"/>
    <w:rsid w:val="00C46878"/>
    <w:rsid w:val="00C46A5F"/>
    <w:rsid w:val="00C46C0D"/>
    <w:rsid w:val="00C46EDE"/>
    <w:rsid w:val="00C46F7B"/>
    <w:rsid w:val="00C47052"/>
    <w:rsid w:val="00C470E7"/>
    <w:rsid w:val="00C47132"/>
    <w:rsid w:val="00C47286"/>
    <w:rsid w:val="00C4734E"/>
    <w:rsid w:val="00C47553"/>
    <w:rsid w:val="00C477F2"/>
    <w:rsid w:val="00C478A0"/>
    <w:rsid w:val="00C47950"/>
    <w:rsid w:val="00C47A75"/>
    <w:rsid w:val="00C47B2E"/>
    <w:rsid w:val="00C47B36"/>
    <w:rsid w:val="00C47D67"/>
    <w:rsid w:val="00C47F02"/>
    <w:rsid w:val="00C47F31"/>
    <w:rsid w:val="00C47FB1"/>
    <w:rsid w:val="00C50039"/>
    <w:rsid w:val="00C501B4"/>
    <w:rsid w:val="00C504F2"/>
    <w:rsid w:val="00C505C0"/>
    <w:rsid w:val="00C505DE"/>
    <w:rsid w:val="00C50941"/>
    <w:rsid w:val="00C50B33"/>
    <w:rsid w:val="00C50BF6"/>
    <w:rsid w:val="00C50C67"/>
    <w:rsid w:val="00C50EF0"/>
    <w:rsid w:val="00C50FFB"/>
    <w:rsid w:val="00C510E7"/>
    <w:rsid w:val="00C51103"/>
    <w:rsid w:val="00C51117"/>
    <w:rsid w:val="00C513F2"/>
    <w:rsid w:val="00C514A3"/>
    <w:rsid w:val="00C51529"/>
    <w:rsid w:val="00C515CF"/>
    <w:rsid w:val="00C51643"/>
    <w:rsid w:val="00C518EE"/>
    <w:rsid w:val="00C51BE5"/>
    <w:rsid w:val="00C51E63"/>
    <w:rsid w:val="00C5207F"/>
    <w:rsid w:val="00C5219F"/>
    <w:rsid w:val="00C52212"/>
    <w:rsid w:val="00C5241A"/>
    <w:rsid w:val="00C525B3"/>
    <w:rsid w:val="00C525F0"/>
    <w:rsid w:val="00C525FB"/>
    <w:rsid w:val="00C52787"/>
    <w:rsid w:val="00C52845"/>
    <w:rsid w:val="00C52985"/>
    <w:rsid w:val="00C52B16"/>
    <w:rsid w:val="00C52C51"/>
    <w:rsid w:val="00C52C6D"/>
    <w:rsid w:val="00C52E05"/>
    <w:rsid w:val="00C52E1B"/>
    <w:rsid w:val="00C53084"/>
    <w:rsid w:val="00C530CD"/>
    <w:rsid w:val="00C531B6"/>
    <w:rsid w:val="00C532E4"/>
    <w:rsid w:val="00C5333C"/>
    <w:rsid w:val="00C533AC"/>
    <w:rsid w:val="00C533E8"/>
    <w:rsid w:val="00C53585"/>
    <w:rsid w:val="00C535CE"/>
    <w:rsid w:val="00C535E9"/>
    <w:rsid w:val="00C53655"/>
    <w:rsid w:val="00C53797"/>
    <w:rsid w:val="00C539B6"/>
    <w:rsid w:val="00C53AD1"/>
    <w:rsid w:val="00C53BBA"/>
    <w:rsid w:val="00C53C4F"/>
    <w:rsid w:val="00C53D30"/>
    <w:rsid w:val="00C53F0E"/>
    <w:rsid w:val="00C53F41"/>
    <w:rsid w:val="00C541EF"/>
    <w:rsid w:val="00C54324"/>
    <w:rsid w:val="00C54595"/>
    <w:rsid w:val="00C54732"/>
    <w:rsid w:val="00C547A6"/>
    <w:rsid w:val="00C5485A"/>
    <w:rsid w:val="00C548BC"/>
    <w:rsid w:val="00C5497B"/>
    <w:rsid w:val="00C54AFF"/>
    <w:rsid w:val="00C54B8D"/>
    <w:rsid w:val="00C54BDB"/>
    <w:rsid w:val="00C54CA8"/>
    <w:rsid w:val="00C54D58"/>
    <w:rsid w:val="00C54D68"/>
    <w:rsid w:val="00C54E89"/>
    <w:rsid w:val="00C5503C"/>
    <w:rsid w:val="00C55092"/>
    <w:rsid w:val="00C552E2"/>
    <w:rsid w:val="00C5535D"/>
    <w:rsid w:val="00C553A3"/>
    <w:rsid w:val="00C55508"/>
    <w:rsid w:val="00C5550D"/>
    <w:rsid w:val="00C55693"/>
    <w:rsid w:val="00C55A12"/>
    <w:rsid w:val="00C55A7E"/>
    <w:rsid w:val="00C55B30"/>
    <w:rsid w:val="00C55B58"/>
    <w:rsid w:val="00C55E02"/>
    <w:rsid w:val="00C55FDA"/>
    <w:rsid w:val="00C56063"/>
    <w:rsid w:val="00C56182"/>
    <w:rsid w:val="00C563AD"/>
    <w:rsid w:val="00C563D6"/>
    <w:rsid w:val="00C564A1"/>
    <w:rsid w:val="00C565E4"/>
    <w:rsid w:val="00C56634"/>
    <w:rsid w:val="00C5682C"/>
    <w:rsid w:val="00C56986"/>
    <w:rsid w:val="00C56A07"/>
    <w:rsid w:val="00C56E4D"/>
    <w:rsid w:val="00C56F7F"/>
    <w:rsid w:val="00C57178"/>
    <w:rsid w:val="00C572C2"/>
    <w:rsid w:val="00C573E1"/>
    <w:rsid w:val="00C57588"/>
    <w:rsid w:val="00C5764D"/>
    <w:rsid w:val="00C57760"/>
    <w:rsid w:val="00C57787"/>
    <w:rsid w:val="00C5792C"/>
    <w:rsid w:val="00C603A7"/>
    <w:rsid w:val="00C6047D"/>
    <w:rsid w:val="00C6058A"/>
    <w:rsid w:val="00C607F7"/>
    <w:rsid w:val="00C60819"/>
    <w:rsid w:val="00C60A42"/>
    <w:rsid w:val="00C60B67"/>
    <w:rsid w:val="00C60B88"/>
    <w:rsid w:val="00C60C0E"/>
    <w:rsid w:val="00C60C44"/>
    <w:rsid w:val="00C60E19"/>
    <w:rsid w:val="00C60ECD"/>
    <w:rsid w:val="00C6100A"/>
    <w:rsid w:val="00C61127"/>
    <w:rsid w:val="00C6116B"/>
    <w:rsid w:val="00C612E0"/>
    <w:rsid w:val="00C613E5"/>
    <w:rsid w:val="00C6164F"/>
    <w:rsid w:val="00C616BD"/>
    <w:rsid w:val="00C616C8"/>
    <w:rsid w:val="00C61710"/>
    <w:rsid w:val="00C617B5"/>
    <w:rsid w:val="00C618A7"/>
    <w:rsid w:val="00C61C90"/>
    <w:rsid w:val="00C61D58"/>
    <w:rsid w:val="00C61DE4"/>
    <w:rsid w:val="00C61ECC"/>
    <w:rsid w:val="00C61F72"/>
    <w:rsid w:val="00C620CC"/>
    <w:rsid w:val="00C62355"/>
    <w:rsid w:val="00C624BD"/>
    <w:rsid w:val="00C625F8"/>
    <w:rsid w:val="00C62631"/>
    <w:rsid w:val="00C6287D"/>
    <w:rsid w:val="00C62ABD"/>
    <w:rsid w:val="00C630B5"/>
    <w:rsid w:val="00C630FF"/>
    <w:rsid w:val="00C63832"/>
    <w:rsid w:val="00C63845"/>
    <w:rsid w:val="00C63893"/>
    <w:rsid w:val="00C63999"/>
    <w:rsid w:val="00C639FC"/>
    <w:rsid w:val="00C63A30"/>
    <w:rsid w:val="00C63A3D"/>
    <w:rsid w:val="00C63B1E"/>
    <w:rsid w:val="00C63BE2"/>
    <w:rsid w:val="00C63C21"/>
    <w:rsid w:val="00C63C63"/>
    <w:rsid w:val="00C63F66"/>
    <w:rsid w:val="00C63F6F"/>
    <w:rsid w:val="00C63FB0"/>
    <w:rsid w:val="00C64046"/>
    <w:rsid w:val="00C6414B"/>
    <w:rsid w:val="00C64213"/>
    <w:rsid w:val="00C64410"/>
    <w:rsid w:val="00C644AA"/>
    <w:rsid w:val="00C64675"/>
    <w:rsid w:val="00C6492E"/>
    <w:rsid w:val="00C64B97"/>
    <w:rsid w:val="00C64D10"/>
    <w:rsid w:val="00C64DA1"/>
    <w:rsid w:val="00C64E31"/>
    <w:rsid w:val="00C651AF"/>
    <w:rsid w:val="00C652CC"/>
    <w:rsid w:val="00C6534E"/>
    <w:rsid w:val="00C6535A"/>
    <w:rsid w:val="00C653B3"/>
    <w:rsid w:val="00C653DA"/>
    <w:rsid w:val="00C65720"/>
    <w:rsid w:val="00C657F8"/>
    <w:rsid w:val="00C65D57"/>
    <w:rsid w:val="00C65E03"/>
    <w:rsid w:val="00C660C9"/>
    <w:rsid w:val="00C66140"/>
    <w:rsid w:val="00C66273"/>
    <w:rsid w:val="00C6641B"/>
    <w:rsid w:val="00C66623"/>
    <w:rsid w:val="00C667C4"/>
    <w:rsid w:val="00C668D6"/>
    <w:rsid w:val="00C669B8"/>
    <w:rsid w:val="00C66A07"/>
    <w:rsid w:val="00C66BDF"/>
    <w:rsid w:val="00C66C83"/>
    <w:rsid w:val="00C66DDF"/>
    <w:rsid w:val="00C66E75"/>
    <w:rsid w:val="00C67098"/>
    <w:rsid w:val="00C67101"/>
    <w:rsid w:val="00C671E2"/>
    <w:rsid w:val="00C672E9"/>
    <w:rsid w:val="00C672F7"/>
    <w:rsid w:val="00C6753C"/>
    <w:rsid w:val="00C67687"/>
    <w:rsid w:val="00C676A0"/>
    <w:rsid w:val="00C678F1"/>
    <w:rsid w:val="00C67911"/>
    <w:rsid w:val="00C6791A"/>
    <w:rsid w:val="00C67C07"/>
    <w:rsid w:val="00C67CDE"/>
    <w:rsid w:val="00C67E24"/>
    <w:rsid w:val="00C70000"/>
    <w:rsid w:val="00C70094"/>
    <w:rsid w:val="00C70658"/>
    <w:rsid w:val="00C70CB5"/>
    <w:rsid w:val="00C70E43"/>
    <w:rsid w:val="00C70E9D"/>
    <w:rsid w:val="00C70EE6"/>
    <w:rsid w:val="00C7128A"/>
    <w:rsid w:val="00C712C0"/>
    <w:rsid w:val="00C713BD"/>
    <w:rsid w:val="00C71856"/>
    <w:rsid w:val="00C71873"/>
    <w:rsid w:val="00C71B72"/>
    <w:rsid w:val="00C71BF2"/>
    <w:rsid w:val="00C71E95"/>
    <w:rsid w:val="00C71EBB"/>
    <w:rsid w:val="00C7204E"/>
    <w:rsid w:val="00C72164"/>
    <w:rsid w:val="00C723A9"/>
    <w:rsid w:val="00C7256E"/>
    <w:rsid w:val="00C72601"/>
    <w:rsid w:val="00C72813"/>
    <w:rsid w:val="00C72AC3"/>
    <w:rsid w:val="00C72D39"/>
    <w:rsid w:val="00C72ED6"/>
    <w:rsid w:val="00C72FF3"/>
    <w:rsid w:val="00C7329D"/>
    <w:rsid w:val="00C7333D"/>
    <w:rsid w:val="00C73638"/>
    <w:rsid w:val="00C736E3"/>
    <w:rsid w:val="00C736E7"/>
    <w:rsid w:val="00C736F5"/>
    <w:rsid w:val="00C73B6F"/>
    <w:rsid w:val="00C73CE5"/>
    <w:rsid w:val="00C73E33"/>
    <w:rsid w:val="00C73E56"/>
    <w:rsid w:val="00C73F9F"/>
    <w:rsid w:val="00C745E0"/>
    <w:rsid w:val="00C7477F"/>
    <w:rsid w:val="00C747AD"/>
    <w:rsid w:val="00C74859"/>
    <w:rsid w:val="00C74A44"/>
    <w:rsid w:val="00C74BE2"/>
    <w:rsid w:val="00C74BE4"/>
    <w:rsid w:val="00C74DD1"/>
    <w:rsid w:val="00C74DFD"/>
    <w:rsid w:val="00C750B5"/>
    <w:rsid w:val="00C753C1"/>
    <w:rsid w:val="00C756CA"/>
    <w:rsid w:val="00C757B2"/>
    <w:rsid w:val="00C757C5"/>
    <w:rsid w:val="00C759F6"/>
    <w:rsid w:val="00C75A02"/>
    <w:rsid w:val="00C75AAB"/>
    <w:rsid w:val="00C75BC7"/>
    <w:rsid w:val="00C75E4C"/>
    <w:rsid w:val="00C75F7E"/>
    <w:rsid w:val="00C76074"/>
    <w:rsid w:val="00C76344"/>
    <w:rsid w:val="00C76459"/>
    <w:rsid w:val="00C766FE"/>
    <w:rsid w:val="00C7694F"/>
    <w:rsid w:val="00C76C2A"/>
    <w:rsid w:val="00C76C2B"/>
    <w:rsid w:val="00C76C6F"/>
    <w:rsid w:val="00C76F5F"/>
    <w:rsid w:val="00C76FBD"/>
    <w:rsid w:val="00C77001"/>
    <w:rsid w:val="00C77112"/>
    <w:rsid w:val="00C774CE"/>
    <w:rsid w:val="00C77695"/>
    <w:rsid w:val="00C776FD"/>
    <w:rsid w:val="00C77C6D"/>
    <w:rsid w:val="00C77DCD"/>
    <w:rsid w:val="00C77EDD"/>
    <w:rsid w:val="00C8024F"/>
    <w:rsid w:val="00C805AC"/>
    <w:rsid w:val="00C806B5"/>
    <w:rsid w:val="00C80710"/>
    <w:rsid w:val="00C80749"/>
    <w:rsid w:val="00C809EC"/>
    <w:rsid w:val="00C80CA0"/>
    <w:rsid w:val="00C8100C"/>
    <w:rsid w:val="00C810E8"/>
    <w:rsid w:val="00C81344"/>
    <w:rsid w:val="00C813C9"/>
    <w:rsid w:val="00C8147A"/>
    <w:rsid w:val="00C815F3"/>
    <w:rsid w:val="00C819EB"/>
    <w:rsid w:val="00C81B29"/>
    <w:rsid w:val="00C81B82"/>
    <w:rsid w:val="00C81D20"/>
    <w:rsid w:val="00C81D31"/>
    <w:rsid w:val="00C81E25"/>
    <w:rsid w:val="00C81E4E"/>
    <w:rsid w:val="00C81F2D"/>
    <w:rsid w:val="00C81FDC"/>
    <w:rsid w:val="00C821B1"/>
    <w:rsid w:val="00C821F2"/>
    <w:rsid w:val="00C82219"/>
    <w:rsid w:val="00C822FB"/>
    <w:rsid w:val="00C823DA"/>
    <w:rsid w:val="00C824CC"/>
    <w:rsid w:val="00C824F1"/>
    <w:rsid w:val="00C826D5"/>
    <w:rsid w:val="00C826DB"/>
    <w:rsid w:val="00C82727"/>
    <w:rsid w:val="00C829D3"/>
    <w:rsid w:val="00C829E0"/>
    <w:rsid w:val="00C82C5B"/>
    <w:rsid w:val="00C82CE3"/>
    <w:rsid w:val="00C82CF2"/>
    <w:rsid w:val="00C82DE0"/>
    <w:rsid w:val="00C83091"/>
    <w:rsid w:val="00C83303"/>
    <w:rsid w:val="00C83557"/>
    <w:rsid w:val="00C83953"/>
    <w:rsid w:val="00C839CF"/>
    <w:rsid w:val="00C83B0D"/>
    <w:rsid w:val="00C83E29"/>
    <w:rsid w:val="00C83E50"/>
    <w:rsid w:val="00C83FB2"/>
    <w:rsid w:val="00C840B1"/>
    <w:rsid w:val="00C840EC"/>
    <w:rsid w:val="00C84104"/>
    <w:rsid w:val="00C84246"/>
    <w:rsid w:val="00C84433"/>
    <w:rsid w:val="00C8453E"/>
    <w:rsid w:val="00C84840"/>
    <w:rsid w:val="00C848B9"/>
    <w:rsid w:val="00C84A13"/>
    <w:rsid w:val="00C84FCD"/>
    <w:rsid w:val="00C850AA"/>
    <w:rsid w:val="00C850D9"/>
    <w:rsid w:val="00C85193"/>
    <w:rsid w:val="00C85230"/>
    <w:rsid w:val="00C8528F"/>
    <w:rsid w:val="00C85396"/>
    <w:rsid w:val="00C8547A"/>
    <w:rsid w:val="00C85551"/>
    <w:rsid w:val="00C8556F"/>
    <w:rsid w:val="00C85AAC"/>
    <w:rsid w:val="00C85B2A"/>
    <w:rsid w:val="00C85F74"/>
    <w:rsid w:val="00C86048"/>
    <w:rsid w:val="00C86063"/>
    <w:rsid w:val="00C86235"/>
    <w:rsid w:val="00C86312"/>
    <w:rsid w:val="00C8641D"/>
    <w:rsid w:val="00C86756"/>
    <w:rsid w:val="00C86B26"/>
    <w:rsid w:val="00C86C20"/>
    <w:rsid w:val="00C8707E"/>
    <w:rsid w:val="00C87104"/>
    <w:rsid w:val="00C87440"/>
    <w:rsid w:val="00C87786"/>
    <w:rsid w:val="00C8786B"/>
    <w:rsid w:val="00C87940"/>
    <w:rsid w:val="00C87991"/>
    <w:rsid w:val="00C8799E"/>
    <w:rsid w:val="00C87C0D"/>
    <w:rsid w:val="00C87C16"/>
    <w:rsid w:val="00C87C36"/>
    <w:rsid w:val="00C87C48"/>
    <w:rsid w:val="00C90190"/>
    <w:rsid w:val="00C901AB"/>
    <w:rsid w:val="00C90219"/>
    <w:rsid w:val="00C90260"/>
    <w:rsid w:val="00C902BF"/>
    <w:rsid w:val="00C90328"/>
    <w:rsid w:val="00C90344"/>
    <w:rsid w:val="00C90505"/>
    <w:rsid w:val="00C90751"/>
    <w:rsid w:val="00C90825"/>
    <w:rsid w:val="00C90880"/>
    <w:rsid w:val="00C90903"/>
    <w:rsid w:val="00C90993"/>
    <w:rsid w:val="00C909FF"/>
    <w:rsid w:val="00C90ECC"/>
    <w:rsid w:val="00C90EDB"/>
    <w:rsid w:val="00C90F84"/>
    <w:rsid w:val="00C910A4"/>
    <w:rsid w:val="00C910B1"/>
    <w:rsid w:val="00C9120D"/>
    <w:rsid w:val="00C912CC"/>
    <w:rsid w:val="00C912E2"/>
    <w:rsid w:val="00C91335"/>
    <w:rsid w:val="00C9157A"/>
    <w:rsid w:val="00C918E8"/>
    <w:rsid w:val="00C91CCB"/>
    <w:rsid w:val="00C91DD2"/>
    <w:rsid w:val="00C91F36"/>
    <w:rsid w:val="00C91F43"/>
    <w:rsid w:val="00C91F79"/>
    <w:rsid w:val="00C92087"/>
    <w:rsid w:val="00C92218"/>
    <w:rsid w:val="00C92333"/>
    <w:rsid w:val="00C92506"/>
    <w:rsid w:val="00C92C03"/>
    <w:rsid w:val="00C92C15"/>
    <w:rsid w:val="00C92DCB"/>
    <w:rsid w:val="00C92DD1"/>
    <w:rsid w:val="00C92E6D"/>
    <w:rsid w:val="00C9307D"/>
    <w:rsid w:val="00C93191"/>
    <w:rsid w:val="00C93253"/>
    <w:rsid w:val="00C9325F"/>
    <w:rsid w:val="00C9329B"/>
    <w:rsid w:val="00C934AA"/>
    <w:rsid w:val="00C93559"/>
    <w:rsid w:val="00C93571"/>
    <w:rsid w:val="00C935C3"/>
    <w:rsid w:val="00C9399E"/>
    <w:rsid w:val="00C93C3A"/>
    <w:rsid w:val="00C93F9C"/>
    <w:rsid w:val="00C93FEA"/>
    <w:rsid w:val="00C94031"/>
    <w:rsid w:val="00C9403D"/>
    <w:rsid w:val="00C940CF"/>
    <w:rsid w:val="00C940E3"/>
    <w:rsid w:val="00C941A9"/>
    <w:rsid w:val="00C94222"/>
    <w:rsid w:val="00C9465F"/>
    <w:rsid w:val="00C9480C"/>
    <w:rsid w:val="00C9497C"/>
    <w:rsid w:val="00C94E76"/>
    <w:rsid w:val="00C95281"/>
    <w:rsid w:val="00C9564E"/>
    <w:rsid w:val="00C957DF"/>
    <w:rsid w:val="00C95A73"/>
    <w:rsid w:val="00C95B15"/>
    <w:rsid w:val="00C95B36"/>
    <w:rsid w:val="00C95C8C"/>
    <w:rsid w:val="00C95DF6"/>
    <w:rsid w:val="00C9629D"/>
    <w:rsid w:val="00C9637E"/>
    <w:rsid w:val="00C96413"/>
    <w:rsid w:val="00C96440"/>
    <w:rsid w:val="00C9645D"/>
    <w:rsid w:val="00C964DE"/>
    <w:rsid w:val="00C96677"/>
    <w:rsid w:val="00C966A3"/>
    <w:rsid w:val="00C966BD"/>
    <w:rsid w:val="00C9682C"/>
    <w:rsid w:val="00C96AE3"/>
    <w:rsid w:val="00C96C31"/>
    <w:rsid w:val="00C97314"/>
    <w:rsid w:val="00C974CA"/>
    <w:rsid w:val="00C97620"/>
    <w:rsid w:val="00C97923"/>
    <w:rsid w:val="00C9797B"/>
    <w:rsid w:val="00C979C2"/>
    <w:rsid w:val="00C97C77"/>
    <w:rsid w:val="00C97CE9"/>
    <w:rsid w:val="00C97CF5"/>
    <w:rsid w:val="00C97D8C"/>
    <w:rsid w:val="00C97DB2"/>
    <w:rsid w:val="00C97EAE"/>
    <w:rsid w:val="00C97FAD"/>
    <w:rsid w:val="00CA0057"/>
    <w:rsid w:val="00CA013B"/>
    <w:rsid w:val="00CA01D4"/>
    <w:rsid w:val="00CA0313"/>
    <w:rsid w:val="00CA03C8"/>
    <w:rsid w:val="00CA0415"/>
    <w:rsid w:val="00CA063C"/>
    <w:rsid w:val="00CA0665"/>
    <w:rsid w:val="00CA0AF8"/>
    <w:rsid w:val="00CA0B64"/>
    <w:rsid w:val="00CA0C05"/>
    <w:rsid w:val="00CA0DC4"/>
    <w:rsid w:val="00CA0E27"/>
    <w:rsid w:val="00CA1013"/>
    <w:rsid w:val="00CA11F9"/>
    <w:rsid w:val="00CA1371"/>
    <w:rsid w:val="00CA1380"/>
    <w:rsid w:val="00CA13D8"/>
    <w:rsid w:val="00CA14E1"/>
    <w:rsid w:val="00CA168A"/>
    <w:rsid w:val="00CA1865"/>
    <w:rsid w:val="00CA18AC"/>
    <w:rsid w:val="00CA1B72"/>
    <w:rsid w:val="00CA1C9E"/>
    <w:rsid w:val="00CA1D28"/>
    <w:rsid w:val="00CA1F0E"/>
    <w:rsid w:val="00CA1FAC"/>
    <w:rsid w:val="00CA2174"/>
    <w:rsid w:val="00CA21A9"/>
    <w:rsid w:val="00CA21D6"/>
    <w:rsid w:val="00CA2216"/>
    <w:rsid w:val="00CA2413"/>
    <w:rsid w:val="00CA2491"/>
    <w:rsid w:val="00CA24E9"/>
    <w:rsid w:val="00CA2524"/>
    <w:rsid w:val="00CA2594"/>
    <w:rsid w:val="00CA261C"/>
    <w:rsid w:val="00CA2A1F"/>
    <w:rsid w:val="00CA2CE6"/>
    <w:rsid w:val="00CA2DA5"/>
    <w:rsid w:val="00CA300D"/>
    <w:rsid w:val="00CA3097"/>
    <w:rsid w:val="00CA3116"/>
    <w:rsid w:val="00CA32D7"/>
    <w:rsid w:val="00CA335C"/>
    <w:rsid w:val="00CA36FA"/>
    <w:rsid w:val="00CA37F7"/>
    <w:rsid w:val="00CA38B5"/>
    <w:rsid w:val="00CA39E2"/>
    <w:rsid w:val="00CA39FA"/>
    <w:rsid w:val="00CA3A03"/>
    <w:rsid w:val="00CA3A66"/>
    <w:rsid w:val="00CA3B12"/>
    <w:rsid w:val="00CA3B6E"/>
    <w:rsid w:val="00CA3BE9"/>
    <w:rsid w:val="00CA3E6E"/>
    <w:rsid w:val="00CA40FE"/>
    <w:rsid w:val="00CA417D"/>
    <w:rsid w:val="00CA4180"/>
    <w:rsid w:val="00CA427B"/>
    <w:rsid w:val="00CA4413"/>
    <w:rsid w:val="00CA45CE"/>
    <w:rsid w:val="00CA465D"/>
    <w:rsid w:val="00CA4971"/>
    <w:rsid w:val="00CA4C81"/>
    <w:rsid w:val="00CA51A9"/>
    <w:rsid w:val="00CA526B"/>
    <w:rsid w:val="00CA52C3"/>
    <w:rsid w:val="00CA5324"/>
    <w:rsid w:val="00CA53CB"/>
    <w:rsid w:val="00CA5494"/>
    <w:rsid w:val="00CA56A8"/>
    <w:rsid w:val="00CA5716"/>
    <w:rsid w:val="00CA5E31"/>
    <w:rsid w:val="00CA6027"/>
    <w:rsid w:val="00CA6245"/>
    <w:rsid w:val="00CA6286"/>
    <w:rsid w:val="00CA6365"/>
    <w:rsid w:val="00CA63DE"/>
    <w:rsid w:val="00CA6568"/>
    <w:rsid w:val="00CA67D4"/>
    <w:rsid w:val="00CA68A2"/>
    <w:rsid w:val="00CA6ADC"/>
    <w:rsid w:val="00CA6BBD"/>
    <w:rsid w:val="00CA7427"/>
    <w:rsid w:val="00CA76BA"/>
    <w:rsid w:val="00CA77B4"/>
    <w:rsid w:val="00CA7865"/>
    <w:rsid w:val="00CA7916"/>
    <w:rsid w:val="00CA7938"/>
    <w:rsid w:val="00CA7947"/>
    <w:rsid w:val="00CA7CFE"/>
    <w:rsid w:val="00CA7D22"/>
    <w:rsid w:val="00CA7D3B"/>
    <w:rsid w:val="00CA7F1C"/>
    <w:rsid w:val="00CB02B3"/>
    <w:rsid w:val="00CB044D"/>
    <w:rsid w:val="00CB0495"/>
    <w:rsid w:val="00CB05B6"/>
    <w:rsid w:val="00CB05FF"/>
    <w:rsid w:val="00CB0722"/>
    <w:rsid w:val="00CB0B7A"/>
    <w:rsid w:val="00CB0D5D"/>
    <w:rsid w:val="00CB0DBA"/>
    <w:rsid w:val="00CB0DD6"/>
    <w:rsid w:val="00CB0DE7"/>
    <w:rsid w:val="00CB0DEF"/>
    <w:rsid w:val="00CB0F2F"/>
    <w:rsid w:val="00CB118E"/>
    <w:rsid w:val="00CB14F8"/>
    <w:rsid w:val="00CB196D"/>
    <w:rsid w:val="00CB19E5"/>
    <w:rsid w:val="00CB1B3C"/>
    <w:rsid w:val="00CB1C3B"/>
    <w:rsid w:val="00CB1DE2"/>
    <w:rsid w:val="00CB21C0"/>
    <w:rsid w:val="00CB2248"/>
    <w:rsid w:val="00CB227A"/>
    <w:rsid w:val="00CB2288"/>
    <w:rsid w:val="00CB22D2"/>
    <w:rsid w:val="00CB2822"/>
    <w:rsid w:val="00CB295C"/>
    <w:rsid w:val="00CB2A8F"/>
    <w:rsid w:val="00CB2D75"/>
    <w:rsid w:val="00CB2DF1"/>
    <w:rsid w:val="00CB2F11"/>
    <w:rsid w:val="00CB3041"/>
    <w:rsid w:val="00CB32A3"/>
    <w:rsid w:val="00CB3487"/>
    <w:rsid w:val="00CB35C1"/>
    <w:rsid w:val="00CB35D6"/>
    <w:rsid w:val="00CB3921"/>
    <w:rsid w:val="00CB3D25"/>
    <w:rsid w:val="00CB3E89"/>
    <w:rsid w:val="00CB3F66"/>
    <w:rsid w:val="00CB4179"/>
    <w:rsid w:val="00CB4202"/>
    <w:rsid w:val="00CB420D"/>
    <w:rsid w:val="00CB4301"/>
    <w:rsid w:val="00CB445F"/>
    <w:rsid w:val="00CB4B3C"/>
    <w:rsid w:val="00CB501F"/>
    <w:rsid w:val="00CB51E2"/>
    <w:rsid w:val="00CB52AF"/>
    <w:rsid w:val="00CB54CF"/>
    <w:rsid w:val="00CB562F"/>
    <w:rsid w:val="00CB57DF"/>
    <w:rsid w:val="00CB595F"/>
    <w:rsid w:val="00CB59BB"/>
    <w:rsid w:val="00CB5C48"/>
    <w:rsid w:val="00CB5D31"/>
    <w:rsid w:val="00CB5DC9"/>
    <w:rsid w:val="00CB5DCC"/>
    <w:rsid w:val="00CB609E"/>
    <w:rsid w:val="00CB6547"/>
    <w:rsid w:val="00CB65EC"/>
    <w:rsid w:val="00CB663C"/>
    <w:rsid w:val="00CB67E2"/>
    <w:rsid w:val="00CB6AFC"/>
    <w:rsid w:val="00CB6B8A"/>
    <w:rsid w:val="00CB6C41"/>
    <w:rsid w:val="00CB6D09"/>
    <w:rsid w:val="00CB6D17"/>
    <w:rsid w:val="00CB6E2C"/>
    <w:rsid w:val="00CB6FB6"/>
    <w:rsid w:val="00CB74A7"/>
    <w:rsid w:val="00CB7708"/>
    <w:rsid w:val="00CB783F"/>
    <w:rsid w:val="00CB7905"/>
    <w:rsid w:val="00CB7B40"/>
    <w:rsid w:val="00CB7F16"/>
    <w:rsid w:val="00CB7F1F"/>
    <w:rsid w:val="00CC0083"/>
    <w:rsid w:val="00CC01AE"/>
    <w:rsid w:val="00CC02AF"/>
    <w:rsid w:val="00CC068F"/>
    <w:rsid w:val="00CC085C"/>
    <w:rsid w:val="00CC08EB"/>
    <w:rsid w:val="00CC0990"/>
    <w:rsid w:val="00CC0A2A"/>
    <w:rsid w:val="00CC0A9C"/>
    <w:rsid w:val="00CC0BD4"/>
    <w:rsid w:val="00CC0D97"/>
    <w:rsid w:val="00CC0E15"/>
    <w:rsid w:val="00CC0E69"/>
    <w:rsid w:val="00CC0FF2"/>
    <w:rsid w:val="00CC1039"/>
    <w:rsid w:val="00CC1414"/>
    <w:rsid w:val="00CC1498"/>
    <w:rsid w:val="00CC1548"/>
    <w:rsid w:val="00CC18A3"/>
    <w:rsid w:val="00CC18B0"/>
    <w:rsid w:val="00CC1907"/>
    <w:rsid w:val="00CC1AD2"/>
    <w:rsid w:val="00CC1C5A"/>
    <w:rsid w:val="00CC1E4B"/>
    <w:rsid w:val="00CC1EFA"/>
    <w:rsid w:val="00CC1F76"/>
    <w:rsid w:val="00CC2055"/>
    <w:rsid w:val="00CC2074"/>
    <w:rsid w:val="00CC211A"/>
    <w:rsid w:val="00CC2211"/>
    <w:rsid w:val="00CC221D"/>
    <w:rsid w:val="00CC222C"/>
    <w:rsid w:val="00CC233A"/>
    <w:rsid w:val="00CC24FF"/>
    <w:rsid w:val="00CC2502"/>
    <w:rsid w:val="00CC2679"/>
    <w:rsid w:val="00CC27E8"/>
    <w:rsid w:val="00CC2A35"/>
    <w:rsid w:val="00CC2A4B"/>
    <w:rsid w:val="00CC2CC5"/>
    <w:rsid w:val="00CC2DDC"/>
    <w:rsid w:val="00CC2F35"/>
    <w:rsid w:val="00CC2F39"/>
    <w:rsid w:val="00CC311C"/>
    <w:rsid w:val="00CC3267"/>
    <w:rsid w:val="00CC35B1"/>
    <w:rsid w:val="00CC37C0"/>
    <w:rsid w:val="00CC38A1"/>
    <w:rsid w:val="00CC3952"/>
    <w:rsid w:val="00CC3977"/>
    <w:rsid w:val="00CC3BB9"/>
    <w:rsid w:val="00CC3CCE"/>
    <w:rsid w:val="00CC3EDE"/>
    <w:rsid w:val="00CC4092"/>
    <w:rsid w:val="00CC40F4"/>
    <w:rsid w:val="00CC42DE"/>
    <w:rsid w:val="00CC4519"/>
    <w:rsid w:val="00CC46E5"/>
    <w:rsid w:val="00CC48B4"/>
    <w:rsid w:val="00CC4911"/>
    <w:rsid w:val="00CC4982"/>
    <w:rsid w:val="00CC49BA"/>
    <w:rsid w:val="00CC4AB5"/>
    <w:rsid w:val="00CC4BDE"/>
    <w:rsid w:val="00CC4C35"/>
    <w:rsid w:val="00CC4CDF"/>
    <w:rsid w:val="00CC4F3E"/>
    <w:rsid w:val="00CC5224"/>
    <w:rsid w:val="00CC5277"/>
    <w:rsid w:val="00CC536A"/>
    <w:rsid w:val="00CC53E2"/>
    <w:rsid w:val="00CC53F1"/>
    <w:rsid w:val="00CC55AE"/>
    <w:rsid w:val="00CC56DB"/>
    <w:rsid w:val="00CC58AC"/>
    <w:rsid w:val="00CC59D0"/>
    <w:rsid w:val="00CC5B3B"/>
    <w:rsid w:val="00CC5BE7"/>
    <w:rsid w:val="00CC5CA6"/>
    <w:rsid w:val="00CC5DD7"/>
    <w:rsid w:val="00CC6193"/>
    <w:rsid w:val="00CC61BF"/>
    <w:rsid w:val="00CC6286"/>
    <w:rsid w:val="00CC6385"/>
    <w:rsid w:val="00CC6455"/>
    <w:rsid w:val="00CC64E1"/>
    <w:rsid w:val="00CC65B7"/>
    <w:rsid w:val="00CC66D1"/>
    <w:rsid w:val="00CC6734"/>
    <w:rsid w:val="00CC692C"/>
    <w:rsid w:val="00CC6CC7"/>
    <w:rsid w:val="00CC6F11"/>
    <w:rsid w:val="00CC6F97"/>
    <w:rsid w:val="00CC702D"/>
    <w:rsid w:val="00CC7155"/>
    <w:rsid w:val="00CC746A"/>
    <w:rsid w:val="00CC7632"/>
    <w:rsid w:val="00CC7643"/>
    <w:rsid w:val="00CC76C8"/>
    <w:rsid w:val="00CC7831"/>
    <w:rsid w:val="00CC79C8"/>
    <w:rsid w:val="00CC7AD3"/>
    <w:rsid w:val="00CC7C55"/>
    <w:rsid w:val="00CC7E6A"/>
    <w:rsid w:val="00CD0045"/>
    <w:rsid w:val="00CD0133"/>
    <w:rsid w:val="00CD0298"/>
    <w:rsid w:val="00CD0523"/>
    <w:rsid w:val="00CD0537"/>
    <w:rsid w:val="00CD0588"/>
    <w:rsid w:val="00CD0816"/>
    <w:rsid w:val="00CD0B3F"/>
    <w:rsid w:val="00CD0DB0"/>
    <w:rsid w:val="00CD0DD6"/>
    <w:rsid w:val="00CD1037"/>
    <w:rsid w:val="00CD14DD"/>
    <w:rsid w:val="00CD152F"/>
    <w:rsid w:val="00CD16F8"/>
    <w:rsid w:val="00CD187E"/>
    <w:rsid w:val="00CD19D7"/>
    <w:rsid w:val="00CD1A27"/>
    <w:rsid w:val="00CD1C96"/>
    <w:rsid w:val="00CD1E24"/>
    <w:rsid w:val="00CD1E98"/>
    <w:rsid w:val="00CD20DC"/>
    <w:rsid w:val="00CD21AA"/>
    <w:rsid w:val="00CD22BE"/>
    <w:rsid w:val="00CD2600"/>
    <w:rsid w:val="00CD26BA"/>
    <w:rsid w:val="00CD28C6"/>
    <w:rsid w:val="00CD28EE"/>
    <w:rsid w:val="00CD3034"/>
    <w:rsid w:val="00CD33CF"/>
    <w:rsid w:val="00CD359F"/>
    <w:rsid w:val="00CD3760"/>
    <w:rsid w:val="00CD37B8"/>
    <w:rsid w:val="00CD37D7"/>
    <w:rsid w:val="00CD3C72"/>
    <w:rsid w:val="00CD3CAD"/>
    <w:rsid w:val="00CD3CB3"/>
    <w:rsid w:val="00CD3E71"/>
    <w:rsid w:val="00CD3E8A"/>
    <w:rsid w:val="00CD3EE7"/>
    <w:rsid w:val="00CD3FBC"/>
    <w:rsid w:val="00CD4272"/>
    <w:rsid w:val="00CD43EB"/>
    <w:rsid w:val="00CD4721"/>
    <w:rsid w:val="00CD4B60"/>
    <w:rsid w:val="00CD4C1B"/>
    <w:rsid w:val="00CD4D5C"/>
    <w:rsid w:val="00CD4DFD"/>
    <w:rsid w:val="00CD4E20"/>
    <w:rsid w:val="00CD5020"/>
    <w:rsid w:val="00CD5094"/>
    <w:rsid w:val="00CD51C4"/>
    <w:rsid w:val="00CD551A"/>
    <w:rsid w:val="00CD56E1"/>
    <w:rsid w:val="00CD5712"/>
    <w:rsid w:val="00CD5767"/>
    <w:rsid w:val="00CD58A5"/>
    <w:rsid w:val="00CD5A5A"/>
    <w:rsid w:val="00CD5C31"/>
    <w:rsid w:val="00CD5C40"/>
    <w:rsid w:val="00CD5CD6"/>
    <w:rsid w:val="00CD5CD9"/>
    <w:rsid w:val="00CD5F47"/>
    <w:rsid w:val="00CD6295"/>
    <w:rsid w:val="00CD668F"/>
    <w:rsid w:val="00CD675B"/>
    <w:rsid w:val="00CD67CE"/>
    <w:rsid w:val="00CD6848"/>
    <w:rsid w:val="00CD6986"/>
    <w:rsid w:val="00CD6BDC"/>
    <w:rsid w:val="00CD6D2D"/>
    <w:rsid w:val="00CD6DE9"/>
    <w:rsid w:val="00CD6E55"/>
    <w:rsid w:val="00CD6E94"/>
    <w:rsid w:val="00CD6FA3"/>
    <w:rsid w:val="00CD7109"/>
    <w:rsid w:val="00CD71B5"/>
    <w:rsid w:val="00CD7320"/>
    <w:rsid w:val="00CD73BF"/>
    <w:rsid w:val="00CD73CD"/>
    <w:rsid w:val="00CD770B"/>
    <w:rsid w:val="00CD78E3"/>
    <w:rsid w:val="00CD7901"/>
    <w:rsid w:val="00CD79DF"/>
    <w:rsid w:val="00CD7A35"/>
    <w:rsid w:val="00CD7D91"/>
    <w:rsid w:val="00CD7E2B"/>
    <w:rsid w:val="00CD7E92"/>
    <w:rsid w:val="00CE0181"/>
    <w:rsid w:val="00CE0401"/>
    <w:rsid w:val="00CE052B"/>
    <w:rsid w:val="00CE0747"/>
    <w:rsid w:val="00CE07CA"/>
    <w:rsid w:val="00CE0914"/>
    <w:rsid w:val="00CE0AA3"/>
    <w:rsid w:val="00CE0B70"/>
    <w:rsid w:val="00CE0BEC"/>
    <w:rsid w:val="00CE0D20"/>
    <w:rsid w:val="00CE0DC6"/>
    <w:rsid w:val="00CE1131"/>
    <w:rsid w:val="00CE11CB"/>
    <w:rsid w:val="00CE122B"/>
    <w:rsid w:val="00CE12FE"/>
    <w:rsid w:val="00CE1380"/>
    <w:rsid w:val="00CE1396"/>
    <w:rsid w:val="00CE143A"/>
    <w:rsid w:val="00CE187F"/>
    <w:rsid w:val="00CE1995"/>
    <w:rsid w:val="00CE1D83"/>
    <w:rsid w:val="00CE1ECC"/>
    <w:rsid w:val="00CE21EB"/>
    <w:rsid w:val="00CE279E"/>
    <w:rsid w:val="00CE27BE"/>
    <w:rsid w:val="00CE29E0"/>
    <w:rsid w:val="00CE2A87"/>
    <w:rsid w:val="00CE2BBE"/>
    <w:rsid w:val="00CE2CA0"/>
    <w:rsid w:val="00CE2DE2"/>
    <w:rsid w:val="00CE3024"/>
    <w:rsid w:val="00CE3135"/>
    <w:rsid w:val="00CE33AD"/>
    <w:rsid w:val="00CE354A"/>
    <w:rsid w:val="00CE37F3"/>
    <w:rsid w:val="00CE39C1"/>
    <w:rsid w:val="00CE39ED"/>
    <w:rsid w:val="00CE3B5F"/>
    <w:rsid w:val="00CE3BDD"/>
    <w:rsid w:val="00CE3CFD"/>
    <w:rsid w:val="00CE3DB3"/>
    <w:rsid w:val="00CE4122"/>
    <w:rsid w:val="00CE423A"/>
    <w:rsid w:val="00CE4321"/>
    <w:rsid w:val="00CE467B"/>
    <w:rsid w:val="00CE469F"/>
    <w:rsid w:val="00CE4738"/>
    <w:rsid w:val="00CE4748"/>
    <w:rsid w:val="00CE4768"/>
    <w:rsid w:val="00CE47B7"/>
    <w:rsid w:val="00CE4829"/>
    <w:rsid w:val="00CE4935"/>
    <w:rsid w:val="00CE49AA"/>
    <w:rsid w:val="00CE4BE6"/>
    <w:rsid w:val="00CE4E21"/>
    <w:rsid w:val="00CE50DA"/>
    <w:rsid w:val="00CE51E2"/>
    <w:rsid w:val="00CE520C"/>
    <w:rsid w:val="00CE562B"/>
    <w:rsid w:val="00CE58D6"/>
    <w:rsid w:val="00CE599C"/>
    <w:rsid w:val="00CE59DE"/>
    <w:rsid w:val="00CE5A83"/>
    <w:rsid w:val="00CE5AA7"/>
    <w:rsid w:val="00CE5BD1"/>
    <w:rsid w:val="00CE5C51"/>
    <w:rsid w:val="00CE5E12"/>
    <w:rsid w:val="00CE6078"/>
    <w:rsid w:val="00CE62AC"/>
    <w:rsid w:val="00CE63A5"/>
    <w:rsid w:val="00CE66E0"/>
    <w:rsid w:val="00CE670F"/>
    <w:rsid w:val="00CE6710"/>
    <w:rsid w:val="00CE6727"/>
    <w:rsid w:val="00CE67A2"/>
    <w:rsid w:val="00CE6858"/>
    <w:rsid w:val="00CE68FE"/>
    <w:rsid w:val="00CE6946"/>
    <w:rsid w:val="00CE6A7D"/>
    <w:rsid w:val="00CE6B57"/>
    <w:rsid w:val="00CE6BB7"/>
    <w:rsid w:val="00CE6D5D"/>
    <w:rsid w:val="00CE6DB5"/>
    <w:rsid w:val="00CE6F79"/>
    <w:rsid w:val="00CE72F0"/>
    <w:rsid w:val="00CE74DC"/>
    <w:rsid w:val="00CE7534"/>
    <w:rsid w:val="00CE769C"/>
    <w:rsid w:val="00CE76B7"/>
    <w:rsid w:val="00CE7801"/>
    <w:rsid w:val="00CE78EC"/>
    <w:rsid w:val="00CE7904"/>
    <w:rsid w:val="00CE7F32"/>
    <w:rsid w:val="00CF0014"/>
    <w:rsid w:val="00CF0057"/>
    <w:rsid w:val="00CF0092"/>
    <w:rsid w:val="00CF0200"/>
    <w:rsid w:val="00CF025A"/>
    <w:rsid w:val="00CF02B7"/>
    <w:rsid w:val="00CF02BE"/>
    <w:rsid w:val="00CF0406"/>
    <w:rsid w:val="00CF0565"/>
    <w:rsid w:val="00CF056B"/>
    <w:rsid w:val="00CF08AC"/>
    <w:rsid w:val="00CF08C9"/>
    <w:rsid w:val="00CF08F9"/>
    <w:rsid w:val="00CF0A48"/>
    <w:rsid w:val="00CF0D40"/>
    <w:rsid w:val="00CF0DA6"/>
    <w:rsid w:val="00CF0F12"/>
    <w:rsid w:val="00CF1369"/>
    <w:rsid w:val="00CF1783"/>
    <w:rsid w:val="00CF18A1"/>
    <w:rsid w:val="00CF1A5C"/>
    <w:rsid w:val="00CF1B51"/>
    <w:rsid w:val="00CF1CD1"/>
    <w:rsid w:val="00CF1E7A"/>
    <w:rsid w:val="00CF1FA8"/>
    <w:rsid w:val="00CF1FB0"/>
    <w:rsid w:val="00CF1FEE"/>
    <w:rsid w:val="00CF21B6"/>
    <w:rsid w:val="00CF23E2"/>
    <w:rsid w:val="00CF26E2"/>
    <w:rsid w:val="00CF2718"/>
    <w:rsid w:val="00CF27AF"/>
    <w:rsid w:val="00CF28C8"/>
    <w:rsid w:val="00CF29D4"/>
    <w:rsid w:val="00CF2CE7"/>
    <w:rsid w:val="00CF2E39"/>
    <w:rsid w:val="00CF2F08"/>
    <w:rsid w:val="00CF31D4"/>
    <w:rsid w:val="00CF3327"/>
    <w:rsid w:val="00CF3722"/>
    <w:rsid w:val="00CF3941"/>
    <w:rsid w:val="00CF39CE"/>
    <w:rsid w:val="00CF3A4F"/>
    <w:rsid w:val="00CF3DD2"/>
    <w:rsid w:val="00CF3F3F"/>
    <w:rsid w:val="00CF4075"/>
    <w:rsid w:val="00CF4193"/>
    <w:rsid w:val="00CF433B"/>
    <w:rsid w:val="00CF4378"/>
    <w:rsid w:val="00CF43FC"/>
    <w:rsid w:val="00CF4493"/>
    <w:rsid w:val="00CF459B"/>
    <w:rsid w:val="00CF46DB"/>
    <w:rsid w:val="00CF47E8"/>
    <w:rsid w:val="00CF49C5"/>
    <w:rsid w:val="00CF4C51"/>
    <w:rsid w:val="00CF4CF9"/>
    <w:rsid w:val="00CF4E65"/>
    <w:rsid w:val="00CF4F67"/>
    <w:rsid w:val="00CF4FA4"/>
    <w:rsid w:val="00CF50B9"/>
    <w:rsid w:val="00CF519A"/>
    <w:rsid w:val="00CF52A0"/>
    <w:rsid w:val="00CF530A"/>
    <w:rsid w:val="00CF53A8"/>
    <w:rsid w:val="00CF53E5"/>
    <w:rsid w:val="00CF5440"/>
    <w:rsid w:val="00CF544E"/>
    <w:rsid w:val="00CF5604"/>
    <w:rsid w:val="00CF561A"/>
    <w:rsid w:val="00CF5DED"/>
    <w:rsid w:val="00CF5E14"/>
    <w:rsid w:val="00CF6186"/>
    <w:rsid w:val="00CF62DD"/>
    <w:rsid w:val="00CF6432"/>
    <w:rsid w:val="00CF6494"/>
    <w:rsid w:val="00CF6629"/>
    <w:rsid w:val="00CF68E9"/>
    <w:rsid w:val="00CF694D"/>
    <w:rsid w:val="00CF695B"/>
    <w:rsid w:val="00CF6ACF"/>
    <w:rsid w:val="00CF6AED"/>
    <w:rsid w:val="00CF7225"/>
    <w:rsid w:val="00CF72E6"/>
    <w:rsid w:val="00CF73A5"/>
    <w:rsid w:val="00CF74A3"/>
    <w:rsid w:val="00CF76E4"/>
    <w:rsid w:val="00CF770A"/>
    <w:rsid w:val="00CF7754"/>
    <w:rsid w:val="00CF7A80"/>
    <w:rsid w:val="00CF7B1E"/>
    <w:rsid w:val="00CF7B3C"/>
    <w:rsid w:val="00CF7CFF"/>
    <w:rsid w:val="00CF7DD8"/>
    <w:rsid w:val="00CF7E2D"/>
    <w:rsid w:val="00CF7F8B"/>
    <w:rsid w:val="00D002C5"/>
    <w:rsid w:val="00D002E4"/>
    <w:rsid w:val="00D00301"/>
    <w:rsid w:val="00D00858"/>
    <w:rsid w:val="00D008BC"/>
    <w:rsid w:val="00D00933"/>
    <w:rsid w:val="00D00AF8"/>
    <w:rsid w:val="00D00F66"/>
    <w:rsid w:val="00D01022"/>
    <w:rsid w:val="00D011E7"/>
    <w:rsid w:val="00D01773"/>
    <w:rsid w:val="00D01841"/>
    <w:rsid w:val="00D01A68"/>
    <w:rsid w:val="00D01AB0"/>
    <w:rsid w:val="00D01D08"/>
    <w:rsid w:val="00D01E0E"/>
    <w:rsid w:val="00D01E48"/>
    <w:rsid w:val="00D01E76"/>
    <w:rsid w:val="00D01ED5"/>
    <w:rsid w:val="00D01F2C"/>
    <w:rsid w:val="00D022CA"/>
    <w:rsid w:val="00D023B3"/>
    <w:rsid w:val="00D02482"/>
    <w:rsid w:val="00D02519"/>
    <w:rsid w:val="00D0273C"/>
    <w:rsid w:val="00D02786"/>
    <w:rsid w:val="00D02BBD"/>
    <w:rsid w:val="00D02C5C"/>
    <w:rsid w:val="00D02CBF"/>
    <w:rsid w:val="00D030BE"/>
    <w:rsid w:val="00D03227"/>
    <w:rsid w:val="00D0338B"/>
    <w:rsid w:val="00D03467"/>
    <w:rsid w:val="00D034F2"/>
    <w:rsid w:val="00D036B3"/>
    <w:rsid w:val="00D03893"/>
    <w:rsid w:val="00D038B2"/>
    <w:rsid w:val="00D03A4C"/>
    <w:rsid w:val="00D03B4B"/>
    <w:rsid w:val="00D03B84"/>
    <w:rsid w:val="00D04471"/>
    <w:rsid w:val="00D045DA"/>
    <w:rsid w:val="00D045F4"/>
    <w:rsid w:val="00D04604"/>
    <w:rsid w:val="00D0473D"/>
    <w:rsid w:val="00D0480B"/>
    <w:rsid w:val="00D04DC8"/>
    <w:rsid w:val="00D051A1"/>
    <w:rsid w:val="00D0546F"/>
    <w:rsid w:val="00D054E6"/>
    <w:rsid w:val="00D05A4E"/>
    <w:rsid w:val="00D05A78"/>
    <w:rsid w:val="00D05B4D"/>
    <w:rsid w:val="00D05E4B"/>
    <w:rsid w:val="00D05F93"/>
    <w:rsid w:val="00D06016"/>
    <w:rsid w:val="00D060E7"/>
    <w:rsid w:val="00D0637E"/>
    <w:rsid w:val="00D063E7"/>
    <w:rsid w:val="00D066D3"/>
    <w:rsid w:val="00D06784"/>
    <w:rsid w:val="00D06A3F"/>
    <w:rsid w:val="00D06C46"/>
    <w:rsid w:val="00D06C93"/>
    <w:rsid w:val="00D06D23"/>
    <w:rsid w:val="00D06D5D"/>
    <w:rsid w:val="00D070C2"/>
    <w:rsid w:val="00D07216"/>
    <w:rsid w:val="00D0731A"/>
    <w:rsid w:val="00D074C6"/>
    <w:rsid w:val="00D07AF8"/>
    <w:rsid w:val="00D07B1A"/>
    <w:rsid w:val="00D07B84"/>
    <w:rsid w:val="00D07D4C"/>
    <w:rsid w:val="00D07E37"/>
    <w:rsid w:val="00D07EC3"/>
    <w:rsid w:val="00D07FE3"/>
    <w:rsid w:val="00D10131"/>
    <w:rsid w:val="00D10195"/>
    <w:rsid w:val="00D101CC"/>
    <w:rsid w:val="00D10677"/>
    <w:rsid w:val="00D106A4"/>
    <w:rsid w:val="00D10788"/>
    <w:rsid w:val="00D108C9"/>
    <w:rsid w:val="00D1096F"/>
    <w:rsid w:val="00D109D1"/>
    <w:rsid w:val="00D10D2D"/>
    <w:rsid w:val="00D10D8F"/>
    <w:rsid w:val="00D10DD9"/>
    <w:rsid w:val="00D10EC1"/>
    <w:rsid w:val="00D11026"/>
    <w:rsid w:val="00D111DB"/>
    <w:rsid w:val="00D115EE"/>
    <w:rsid w:val="00D11620"/>
    <w:rsid w:val="00D11720"/>
    <w:rsid w:val="00D118C8"/>
    <w:rsid w:val="00D11BC4"/>
    <w:rsid w:val="00D11C17"/>
    <w:rsid w:val="00D11C8A"/>
    <w:rsid w:val="00D11CFF"/>
    <w:rsid w:val="00D11DB1"/>
    <w:rsid w:val="00D11FFD"/>
    <w:rsid w:val="00D1201C"/>
    <w:rsid w:val="00D1202F"/>
    <w:rsid w:val="00D12177"/>
    <w:rsid w:val="00D12566"/>
    <w:rsid w:val="00D125EE"/>
    <w:rsid w:val="00D13599"/>
    <w:rsid w:val="00D135B3"/>
    <w:rsid w:val="00D137ED"/>
    <w:rsid w:val="00D138A7"/>
    <w:rsid w:val="00D139FA"/>
    <w:rsid w:val="00D13AA8"/>
    <w:rsid w:val="00D13BCA"/>
    <w:rsid w:val="00D13C6B"/>
    <w:rsid w:val="00D13CA3"/>
    <w:rsid w:val="00D13D8E"/>
    <w:rsid w:val="00D13D90"/>
    <w:rsid w:val="00D13F55"/>
    <w:rsid w:val="00D13F5B"/>
    <w:rsid w:val="00D141BC"/>
    <w:rsid w:val="00D1426F"/>
    <w:rsid w:val="00D14672"/>
    <w:rsid w:val="00D14769"/>
    <w:rsid w:val="00D149AC"/>
    <w:rsid w:val="00D14B55"/>
    <w:rsid w:val="00D14B5A"/>
    <w:rsid w:val="00D14D2E"/>
    <w:rsid w:val="00D14EAF"/>
    <w:rsid w:val="00D1542E"/>
    <w:rsid w:val="00D15432"/>
    <w:rsid w:val="00D15472"/>
    <w:rsid w:val="00D15494"/>
    <w:rsid w:val="00D1567B"/>
    <w:rsid w:val="00D15714"/>
    <w:rsid w:val="00D15847"/>
    <w:rsid w:val="00D15A3C"/>
    <w:rsid w:val="00D15A6A"/>
    <w:rsid w:val="00D15BFF"/>
    <w:rsid w:val="00D15C16"/>
    <w:rsid w:val="00D15E28"/>
    <w:rsid w:val="00D15FF5"/>
    <w:rsid w:val="00D16038"/>
    <w:rsid w:val="00D16062"/>
    <w:rsid w:val="00D16117"/>
    <w:rsid w:val="00D16139"/>
    <w:rsid w:val="00D16140"/>
    <w:rsid w:val="00D161F8"/>
    <w:rsid w:val="00D16624"/>
    <w:rsid w:val="00D16780"/>
    <w:rsid w:val="00D1689B"/>
    <w:rsid w:val="00D16921"/>
    <w:rsid w:val="00D169B7"/>
    <w:rsid w:val="00D16B7C"/>
    <w:rsid w:val="00D16BD8"/>
    <w:rsid w:val="00D16D3E"/>
    <w:rsid w:val="00D16D99"/>
    <w:rsid w:val="00D16E7F"/>
    <w:rsid w:val="00D1701B"/>
    <w:rsid w:val="00D170DD"/>
    <w:rsid w:val="00D173A9"/>
    <w:rsid w:val="00D174CE"/>
    <w:rsid w:val="00D17525"/>
    <w:rsid w:val="00D17591"/>
    <w:rsid w:val="00D176F7"/>
    <w:rsid w:val="00D17758"/>
    <w:rsid w:val="00D17A00"/>
    <w:rsid w:val="00D17B07"/>
    <w:rsid w:val="00D17BBA"/>
    <w:rsid w:val="00D17C70"/>
    <w:rsid w:val="00D17D2B"/>
    <w:rsid w:val="00D17D65"/>
    <w:rsid w:val="00D17DA6"/>
    <w:rsid w:val="00D17EE5"/>
    <w:rsid w:val="00D17F51"/>
    <w:rsid w:val="00D17FCF"/>
    <w:rsid w:val="00D18FD8"/>
    <w:rsid w:val="00D2001B"/>
    <w:rsid w:val="00D200B5"/>
    <w:rsid w:val="00D201E2"/>
    <w:rsid w:val="00D204D5"/>
    <w:rsid w:val="00D208E7"/>
    <w:rsid w:val="00D20908"/>
    <w:rsid w:val="00D2099B"/>
    <w:rsid w:val="00D209F7"/>
    <w:rsid w:val="00D20C71"/>
    <w:rsid w:val="00D20D85"/>
    <w:rsid w:val="00D20E9A"/>
    <w:rsid w:val="00D211A6"/>
    <w:rsid w:val="00D211D6"/>
    <w:rsid w:val="00D21228"/>
    <w:rsid w:val="00D21326"/>
    <w:rsid w:val="00D213E0"/>
    <w:rsid w:val="00D21787"/>
    <w:rsid w:val="00D218C0"/>
    <w:rsid w:val="00D21BC4"/>
    <w:rsid w:val="00D21C05"/>
    <w:rsid w:val="00D21D00"/>
    <w:rsid w:val="00D21D2B"/>
    <w:rsid w:val="00D21F3A"/>
    <w:rsid w:val="00D21F74"/>
    <w:rsid w:val="00D22063"/>
    <w:rsid w:val="00D2208D"/>
    <w:rsid w:val="00D22240"/>
    <w:rsid w:val="00D22374"/>
    <w:rsid w:val="00D2237F"/>
    <w:rsid w:val="00D223FC"/>
    <w:rsid w:val="00D22460"/>
    <w:rsid w:val="00D2253B"/>
    <w:rsid w:val="00D22628"/>
    <w:rsid w:val="00D227DD"/>
    <w:rsid w:val="00D22A43"/>
    <w:rsid w:val="00D23037"/>
    <w:rsid w:val="00D23163"/>
    <w:rsid w:val="00D231E8"/>
    <w:rsid w:val="00D23478"/>
    <w:rsid w:val="00D234E8"/>
    <w:rsid w:val="00D235C0"/>
    <w:rsid w:val="00D238B0"/>
    <w:rsid w:val="00D238E6"/>
    <w:rsid w:val="00D239BE"/>
    <w:rsid w:val="00D239E7"/>
    <w:rsid w:val="00D23AA8"/>
    <w:rsid w:val="00D23AF2"/>
    <w:rsid w:val="00D23B67"/>
    <w:rsid w:val="00D23D34"/>
    <w:rsid w:val="00D23DE9"/>
    <w:rsid w:val="00D23E36"/>
    <w:rsid w:val="00D241CE"/>
    <w:rsid w:val="00D243A6"/>
    <w:rsid w:val="00D2448D"/>
    <w:rsid w:val="00D247A6"/>
    <w:rsid w:val="00D24A4A"/>
    <w:rsid w:val="00D24B2C"/>
    <w:rsid w:val="00D24FB2"/>
    <w:rsid w:val="00D25002"/>
    <w:rsid w:val="00D25083"/>
    <w:rsid w:val="00D25349"/>
    <w:rsid w:val="00D25359"/>
    <w:rsid w:val="00D25375"/>
    <w:rsid w:val="00D2546D"/>
    <w:rsid w:val="00D256F5"/>
    <w:rsid w:val="00D259DB"/>
    <w:rsid w:val="00D25B27"/>
    <w:rsid w:val="00D25E5B"/>
    <w:rsid w:val="00D25F00"/>
    <w:rsid w:val="00D25F0F"/>
    <w:rsid w:val="00D263DA"/>
    <w:rsid w:val="00D26985"/>
    <w:rsid w:val="00D26AD0"/>
    <w:rsid w:val="00D26D20"/>
    <w:rsid w:val="00D26EAD"/>
    <w:rsid w:val="00D26F79"/>
    <w:rsid w:val="00D27155"/>
    <w:rsid w:val="00D273B1"/>
    <w:rsid w:val="00D27448"/>
    <w:rsid w:val="00D275C1"/>
    <w:rsid w:val="00D277F2"/>
    <w:rsid w:val="00D2799F"/>
    <w:rsid w:val="00D27DEB"/>
    <w:rsid w:val="00D27E71"/>
    <w:rsid w:val="00D3004E"/>
    <w:rsid w:val="00D30083"/>
    <w:rsid w:val="00D301F2"/>
    <w:rsid w:val="00D30457"/>
    <w:rsid w:val="00D30765"/>
    <w:rsid w:val="00D30965"/>
    <w:rsid w:val="00D309B4"/>
    <w:rsid w:val="00D30A34"/>
    <w:rsid w:val="00D30B8A"/>
    <w:rsid w:val="00D30D3D"/>
    <w:rsid w:val="00D30EC1"/>
    <w:rsid w:val="00D30F8E"/>
    <w:rsid w:val="00D31043"/>
    <w:rsid w:val="00D311B7"/>
    <w:rsid w:val="00D31245"/>
    <w:rsid w:val="00D3129C"/>
    <w:rsid w:val="00D31332"/>
    <w:rsid w:val="00D31452"/>
    <w:rsid w:val="00D315EA"/>
    <w:rsid w:val="00D3171B"/>
    <w:rsid w:val="00D31A27"/>
    <w:rsid w:val="00D31A54"/>
    <w:rsid w:val="00D31AA5"/>
    <w:rsid w:val="00D31B41"/>
    <w:rsid w:val="00D31C21"/>
    <w:rsid w:val="00D31C98"/>
    <w:rsid w:val="00D31D47"/>
    <w:rsid w:val="00D31DCF"/>
    <w:rsid w:val="00D31DF0"/>
    <w:rsid w:val="00D31EEE"/>
    <w:rsid w:val="00D31FAE"/>
    <w:rsid w:val="00D31FB1"/>
    <w:rsid w:val="00D32062"/>
    <w:rsid w:val="00D3230C"/>
    <w:rsid w:val="00D327DC"/>
    <w:rsid w:val="00D3285B"/>
    <w:rsid w:val="00D32A96"/>
    <w:rsid w:val="00D32AE7"/>
    <w:rsid w:val="00D32D0E"/>
    <w:rsid w:val="00D32D1B"/>
    <w:rsid w:val="00D32E1A"/>
    <w:rsid w:val="00D33007"/>
    <w:rsid w:val="00D33036"/>
    <w:rsid w:val="00D3304A"/>
    <w:rsid w:val="00D331FB"/>
    <w:rsid w:val="00D333A0"/>
    <w:rsid w:val="00D33513"/>
    <w:rsid w:val="00D3358D"/>
    <w:rsid w:val="00D33619"/>
    <w:rsid w:val="00D339A5"/>
    <w:rsid w:val="00D33E43"/>
    <w:rsid w:val="00D34008"/>
    <w:rsid w:val="00D341D8"/>
    <w:rsid w:val="00D34263"/>
    <w:rsid w:val="00D34268"/>
    <w:rsid w:val="00D3426A"/>
    <w:rsid w:val="00D342D0"/>
    <w:rsid w:val="00D34321"/>
    <w:rsid w:val="00D344F6"/>
    <w:rsid w:val="00D348A2"/>
    <w:rsid w:val="00D3499C"/>
    <w:rsid w:val="00D34A29"/>
    <w:rsid w:val="00D34AD4"/>
    <w:rsid w:val="00D34EFC"/>
    <w:rsid w:val="00D34F0C"/>
    <w:rsid w:val="00D350E2"/>
    <w:rsid w:val="00D352DF"/>
    <w:rsid w:val="00D35514"/>
    <w:rsid w:val="00D358AA"/>
    <w:rsid w:val="00D35959"/>
    <w:rsid w:val="00D35A19"/>
    <w:rsid w:val="00D35AA7"/>
    <w:rsid w:val="00D35B50"/>
    <w:rsid w:val="00D362EF"/>
    <w:rsid w:val="00D36325"/>
    <w:rsid w:val="00D363AD"/>
    <w:rsid w:val="00D36452"/>
    <w:rsid w:val="00D364A2"/>
    <w:rsid w:val="00D365DB"/>
    <w:rsid w:val="00D368AD"/>
    <w:rsid w:val="00D36ADD"/>
    <w:rsid w:val="00D36B2C"/>
    <w:rsid w:val="00D36B30"/>
    <w:rsid w:val="00D36BD7"/>
    <w:rsid w:val="00D36BFA"/>
    <w:rsid w:val="00D36D39"/>
    <w:rsid w:val="00D3722C"/>
    <w:rsid w:val="00D37338"/>
    <w:rsid w:val="00D37396"/>
    <w:rsid w:val="00D373D2"/>
    <w:rsid w:val="00D37718"/>
    <w:rsid w:val="00D37BCD"/>
    <w:rsid w:val="00D37F2D"/>
    <w:rsid w:val="00D4027E"/>
    <w:rsid w:val="00D402C0"/>
    <w:rsid w:val="00D40357"/>
    <w:rsid w:val="00D4052C"/>
    <w:rsid w:val="00D405D6"/>
    <w:rsid w:val="00D406BB"/>
    <w:rsid w:val="00D4083C"/>
    <w:rsid w:val="00D409AB"/>
    <w:rsid w:val="00D40B21"/>
    <w:rsid w:val="00D40CF8"/>
    <w:rsid w:val="00D40D91"/>
    <w:rsid w:val="00D40E02"/>
    <w:rsid w:val="00D40E44"/>
    <w:rsid w:val="00D41172"/>
    <w:rsid w:val="00D412D8"/>
    <w:rsid w:val="00D4142E"/>
    <w:rsid w:val="00D415F6"/>
    <w:rsid w:val="00D419CF"/>
    <w:rsid w:val="00D41C8F"/>
    <w:rsid w:val="00D41CE7"/>
    <w:rsid w:val="00D41E04"/>
    <w:rsid w:val="00D42142"/>
    <w:rsid w:val="00D42449"/>
    <w:rsid w:val="00D4244A"/>
    <w:rsid w:val="00D425EA"/>
    <w:rsid w:val="00D426E3"/>
    <w:rsid w:val="00D42ACB"/>
    <w:rsid w:val="00D42C2A"/>
    <w:rsid w:val="00D42C43"/>
    <w:rsid w:val="00D42CF7"/>
    <w:rsid w:val="00D42CFC"/>
    <w:rsid w:val="00D42EF0"/>
    <w:rsid w:val="00D43103"/>
    <w:rsid w:val="00D4311E"/>
    <w:rsid w:val="00D43282"/>
    <w:rsid w:val="00D43564"/>
    <w:rsid w:val="00D43A20"/>
    <w:rsid w:val="00D43FB9"/>
    <w:rsid w:val="00D44071"/>
    <w:rsid w:val="00D440C0"/>
    <w:rsid w:val="00D4415E"/>
    <w:rsid w:val="00D4430B"/>
    <w:rsid w:val="00D44523"/>
    <w:rsid w:val="00D44664"/>
    <w:rsid w:val="00D44A88"/>
    <w:rsid w:val="00D44B7B"/>
    <w:rsid w:val="00D44E78"/>
    <w:rsid w:val="00D44EDE"/>
    <w:rsid w:val="00D45035"/>
    <w:rsid w:val="00D45190"/>
    <w:rsid w:val="00D45249"/>
    <w:rsid w:val="00D452B4"/>
    <w:rsid w:val="00D45334"/>
    <w:rsid w:val="00D45368"/>
    <w:rsid w:val="00D45487"/>
    <w:rsid w:val="00D4555B"/>
    <w:rsid w:val="00D45633"/>
    <w:rsid w:val="00D456F4"/>
    <w:rsid w:val="00D457DE"/>
    <w:rsid w:val="00D457E8"/>
    <w:rsid w:val="00D45802"/>
    <w:rsid w:val="00D45877"/>
    <w:rsid w:val="00D4595E"/>
    <w:rsid w:val="00D45A57"/>
    <w:rsid w:val="00D45DC6"/>
    <w:rsid w:val="00D45E00"/>
    <w:rsid w:val="00D45FBC"/>
    <w:rsid w:val="00D45FE9"/>
    <w:rsid w:val="00D46254"/>
    <w:rsid w:val="00D462FC"/>
    <w:rsid w:val="00D463BC"/>
    <w:rsid w:val="00D46478"/>
    <w:rsid w:val="00D464C9"/>
    <w:rsid w:val="00D46500"/>
    <w:rsid w:val="00D46610"/>
    <w:rsid w:val="00D466D4"/>
    <w:rsid w:val="00D46879"/>
    <w:rsid w:val="00D4697F"/>
    <w:rsid w:val="00D46BEF"/>
    <w:rsid w:val="00D46C24"/>
    <w:rsid w:val="00D46C5C"/>
    <w:rsid w:val="00D46C6F"/>
    <w:rsid w:val="00D46E3D"/>
    <w:rsid w:val="00D46EC3"/>
    <w:rsid w:val="00D4702A"/>
    <w:rsid w:val="00D47588"/>
    <w:rsid w:val="00D4770D"/>
    <w:rsid w:val="00D47713"/>
    <w:rsid w:val="00D47924"/>
    <w:rsid w:val="00D479CA"/>
    <w:rsid w:val="00D47B7D"/>
    <w:rsid w:val="00D47BCF"/>
    <w:rsid w:val="00D5003C"/>
    <w:rsid w:val="00D5003E"/>
    <w:rsid w:val="00D5008E"/>
    <w:rsid w:val="00D500E5"/>
    <w:rsid w:val="00D50255"/>
    <w:rsid w:val="00D504D3"/>
    <w:rsid w:val="00D5061E"/>
    <w:rsid w:val="00D50761"/>
    <w:rsid w:val="00D5095E"/>
    <w:rsid w:val="00D50B2F"/>
    <w:rsid w:val="00D50C1E"/>
    <w:rsid w:val="00D50CB8"/>
    <w:rsid w:val="00D50EC6"/>
    <w:rsid w:val="00D50F70"/>
    <w:rsid w:val="00D510CF"/>
    <w:rsid w:val="00D51142"/>
    <w:rsid w:val="00D5135D"/>
    <w:rsid w:val="00D51425"/>
    <w:rsid w:val="00D51615"/>
    <w:rsid w:val="00D51616"/>
    <w:rsid w:val="00D51743"/>
    <w:rsid w:val="00D518D2"/>
    <w:rsid w:val="00D519D2"/>
    <w:rsid w:val="00D519DD"/>
    <w:rsid w:val="00D519FE"/>
    <w:rsid w:val="00D51B4C"/>
    <w:rsid w:val="00D51DDC"/>
    <w:rsid w:val="00D5209B"/>
    <w:rsid w:val="00D52118"/>
    <w:rsid w:val="00D52131"/>
    <w:rsid w:val="00D521A0"/>
    <w:rsid w:val="00D52238"/>
    <w:rsid w:val="00D523AA"/>
    <w:rsid w:val="00D526D0"/>
    <w:rsid w:val="00D528A9"/>
    <w:rsid w:val="00D52A39"/>
    <w:rsid w:val="00D52ADC"/>
    <w:rsid w:val="00D52B3A"/>
    <w:rsid w:val="00D52D2D"/>
    <w:rsid w:val="00D52D82"/>
    <w:rsid w:val="00D52E57"/>
    <w:rsid w:val="00D52EAC"/>
    <w:rsid w:val="00D52FC7"/>
    <w:rsid w:val="00D531A4"/>
    <w:rsid w:val="00D531D4"/>
    <w:rsid w:val="00D53493"/>
    <w:rsid w:val="00D534F6"/>
    <w:rsid w:val="00D534FA"/>
    <w:rsid w:val="00D53541"/>
    <w:rsid w:val="00D535C3"/>
    <w:rsid w:val="00D53707"/>
    <w:rsid w:val="00D53B4B"/>
    <w:rsid w:val="00D53B98"/>
    <w:rsid w:val="00D53B99"/>
    <w:rsid w:val="00D53D2C"/>
    <w:rsid w:val="00D53DDD"/>
    <w:rsid w:val="00D54044"/>
    <w:rsid w:val="00D5417C"/>
    <w:rsid w:val="00D541C8"/>
    <w:rsid w:val="00D546FA"/>
    <w:rsid w:val="00D54924"/>
    <w:rsid w:val="00D54CA4"/>
    <w:rsid w:val="00D54ECF"/>
    <w:rsid w:val="00D5523F"/>
    <w:rsid w:val="00D55343"/>
    <w:rsid w:val="00D554AE"/>
    <w:rsid w:val="00D555D0"/>
    <w:rsid w:val="00D55656"/>
    <w:rsid w:val="00D55806"/>
    <w:rsid w:val="00D558B5"/>
    <w:rsid w:val="00D559E5"/>
    <w:rsid w:val="00D55C7F"/>
    <w:rsid w:val="00D55D69"/>
    <w:rsid w:val="00D560E5"/>
    <w:rsid w:val="00D562D5"/>
    <w:rsid w:val="00D56570"/>
    <w:rsid w:val="00D565F2"/>
    <w:rsid w:val="00D56C19"/>
    <w:rsid w:val="00D56CD8"/>
    <w:rsid w:val="00D56EFA"/>
    <w:rsid w:val="00D57216"/>
    <w:rsid w:val="00D57285"/>
    <w:rsid w:val="00D572F0"/>
    <w:rsid w:val="00D574AF"/>
    <w:rsid w:val="00D57503"/>
    <w:rsid w:val="00D57B9D"/>
    <w:rsid w:val="00D57C00"/>
    <w:rsid w:val="00D57E23"/>
    <w:rsid w:val="00D57F16"/>
    <w:rsid w:val="00D57FA9"/>
    <w:rsid w:val="00D60126"/>
    <w:rsid w:val="00D60135"/>
    <w:rsid w:val="00D601C9"/>
    <w:rsid w:val="00D6033E"/>
    <w:rsid w:val="00D603B8"/>
    <w:rsid w:val="00D60604"/>
    <w:rsid w:val="00D60693"/>
    <w:rsid w:val="00D607BA"/>
    <w:rsid w:val="00D60BD7"/>
    <w:rsid w:val="00D60DD3"/>
    <w:rsid w:val="00D60EE4"/>
    <w:rsid w:val="00D60EFC"/>
    <w:rsid w:val="00D60F2C"/>
    <w:rsid w:val="00D60FAF"/>
    <w:rsid w:val="00D60FCD"/>
    <w:rsid w:val="00D610FC"/>
    <w:rsid w:val="00D611AC"/>
    <w:rsid w:val="00D6140A"/>
    <w:rsid w:val="00D615B2"/>
    <w:rsid w:val="00D615B8"/>
    <w:rsid w:val="00D61A07"/>
    <w:rsid w:val="00D61A65"/>
    <w:rsid w:val="00D61BC5"/>
    <w:rsid w:val="00D61D79"/>
    <w:rsid w:val="00D61DF6"/>
    <w:rsid w:val="00D61F0F"/>
    <w:rsid w:val="00D6203C"/>
    <w:rsid w:val="00D620CB"/>
    <w:rsid w:val="00D622CE"/>
    <w:rsid w:val="00D6247D"/>
    <w:rsid w:val="00D62757"/>
    <w:rsid w:val="00D62816"/>
    <w:rsid w:val="00D628AD"/>
    <w:rsid w:val="00D62B3E"/>
    <w:rsid w:val="00D62C07"/>
    <w:rsid w:val="00D62C0D"/>
    <w:rsid w:val="00D62C58"/>
    <w:rsid w:val="00D63188"/>
    <w:rsid w:val="00D632AC"/>
    <w:rsid w:val="00D63868"/>
    <w:rsid w:val="00D6392B"/>
    <w:rsid w:val="00D63966"/>
    <w:rsid w:val="00D6396C"/>
    <w:rsid w:val="00D63AB9"/>
    <w:rsid w:val="00D63B17"/>
    <w:rsid w:val="00D63C2E"/>
    <w:rsid w:val="00D63C98"/>
    <w:rsid w:val="00D63DC2"/>
    <w:rsid w:val="00D63F92"/>
    <w:rsid w:val="00D6410A"/>
    <w:rsid w:val="00D644A8"/>
    <w:rsid w:val="00D64877"/>
    <w:rsid w:val="00D64F7D"/>
    <w:rsid w:val="00D6501E"/>
    <w:rsid w:val="00D65143"/>
    <w:rsid w:val="00D65212"/>
    <w:rsid w:val="00D65576"/>
    <w:rsid w:val="00D657F4"/>
    <w:rsid w:val="00D659AB"/>
    <w:rsid w:val="00D65A39"/>
    <w:rsid w:val="00D65AC3"/>
    <w:rsid w:val="00D65C53"/>
    <w:rsid w:val="00D66049"/>
    <w:rsid w:val="00D6615E"/>
    <w:rsid w:val="00D661CD"/>
    <w:rsid w:val="00D66454"/>
    <w:rsid w:val="00D66580"/>
    <w:rsid w:val="00D666D8"/>
    <w:rsid w:val="00D667C4"/>
    <w:rsid w:val="00D668ED"/>
    <w:rsid w:val="00D668F4"/>
    <w:rsid w:val="00D66951"/>
    <w:rsid w:val="00D669E7"/>
    <w:rsid w:val="00D66C4B"/>
    <w:rsid w:val="00D66E41"/>
    <w:rsid w:val="00D66EAB"/>
    <w:rsid w:val="00D66F7C"/>
    <w:rsid w:val="00D66F9D"/>
    <w:rsid w:val="00D66FB4"/>
    <w:rsid w:val="00D66FC4"/>
    <w:rsid w:val="00D66FD2"/>
    <w:rsid w:val="00D67051"/>
    <w:rsid w:val="00D671D3"/>
    <w:rsid w:val="00D67239"/>
    <w:rsid w:val="00D67409"/>
    <w:rsid w:val="00D6747F"/>
    <w:rsid w:val="00D677D9"/>
    <w:rsid w:val="00D677DD"/>
    <w:rsid w:val="00D678A2"/>
    <w:rsid w:val="00D678C1"/>
    <w:rsid w:val="00D67D00"/>
    <w:rsid w:val="00D67D3F"/>
    <w:rsid w:val="00D67DF5"/>
    <w:rsid w:val="00D67E37"/>
    <w:rsid w:val="00D701C8"/>
    <w:rsid w:val="00D70587"/>
    <w:rsid w:val="00D70892"/>
    <w:rsid w:val="00D70907"/>
    <w:rsid w:val="00D709B5"/>
    <w:rsid w:val="00D70ACE"/>
    <w:rsid w:val="00D70D03"/>
    <w:rsid w:val="00D7108A"/>
    <w:rsid w:val="00D71126"/>
    <w:rsid w:val="00D711B5"/>
    <w:rsid w:val="00D711D9"/>
    <w:rsid w:val="00D71243"/>
    <w:rsid w:val="00D7124C"/>
    <w:rsid w:val="00D7124F"/>
    <w:rsid w:val="00D714D8"/>
    <w:rsid w:val="00D71505"/>
    <w:rsid w:val="00D715CE"/>
    <w:rsid w:val="00D71632"/>
    <w:rsid w:val="00D717D4"/>
    <w:rsid w:val="00D71B3B"/>
    <w:rsid w:val="00D71C81"/>
    <w:rsid w:val="00D71C85"/>
    <w:rsid w:val="00D71D1D"/>
    <w:rsid w:val="00D71DCE"/>
    <w:rsid w:val="00D71F1B"/>
    <w:rsid w:val="00D71FAD"/>
    <w:rsid w:val="00D723C5"/>
    <w:rsid w:val="00D725C0"/>
    <w:rsid w:val="00D7277C"/>
    <w:rsid w:val="00D727D2"/>
    <w:rsid w:val="00D72822"/>
    <w:rsid w:val="00D72A1A"/>
    <w:rsid w:val="00D72A38"/>
    <w:rsid w:val="00D72DE4"/>
    <w:rsid w:val="00D72E26"/>
    <w:rsid w:val="00D72ECD"/>
    <w:rsid w:val="00D72EED"/>
    <w:rsid w:val="00D73326"/>
    <w:rsid w:val="00D733A0"/>
    <w:rsid w:val="00D73488"/>
    <w:rsid w:val="00D734C5"/>
    <w:rsid w:val="00D7353D"/>
    <w:rsid w:val="00D73671"/>
    <w:rsid w:val="00D73C0B"/>
    <w:rsid w:val="00D73D18"/>
    <w:rsid w:val="00D73DB0"/>
    <w:rsid w:val="00D73EE1"/>
    <w:rsid w:val="00D73F67"/>
    <w:rsid w:val="00D74018"/>
    <w:rsid w:val="00D7445C"/>
    <w:rsid w:val="00D744AB"/>
    <w:rsid w:val="00D7480B"/>
    <w:rsid w:val="00D74BD3"/>
    <w:rsid w:val="00D74BD8"/>
    <w:rsid w:val="00D74C30"/>
    <w:rsid w:val="00D74C8B"/>
    <w:rsid w:val="00D74D88"/>
    <w:rsid w:val="00D74DB7"/>
    <w:rsid w:val="00D74EC7"/>
    <w:rsid w:val="00D74F5A"/>
    <w:rsid w:val="00D7514F"/>
    <w:rsid w:val="00D75267"/>
    <w:rsid w:val="00D75765"/>
    <w:rsid w:val="00D75776"/>
    <w:rsid w:val="00D757AC"/>
    <w:rsid w:val="00D758B0"/>
    <w:rsid w:val="00D758BF"/>
    <w:rsid w:val="00D758D8"/>
    <w:rsid w:val="00D75C23"/>
    <w:rsid w:val="00D75E98"/>
    <w:rsid w:val="00D75F16"/>
    <w:rsid w:val="00D7606E"/>
    <w:rsid w:val="00D7640C"/>
    <w:rsid w:val="00D76523"/>
    <w:rsid w:val="00D7672B"/>
    <w:rsid w:val="00D767DD"/>
    <w:rsid w:val="00D76821"/>
    <w:rsid w:val="00D76B40"/>
    <w:rsid w:val="00D76B50"/>
    <w:rsid w:val="00D77055"/>
    <w:rsid w:val="00D77160"/>
    <w:rsid w:val="00D7767D"/>
    <w:rsid w:val="00D7796A"/>
    <w:rsid w:val="00D77988"/>
    <w:rsid w:val="00D77997"/>
    <w:rsid w:val="00D779E0"/>
    <w:rsid w:val="00D77A7B"/>
    <w:rsid w:val="00D77B96"/>
    <w:rsid w:val="00D77BCF"/>
    <w:rsid w:val="00D77C4E"/>
    <w:rsid w:val="00D77D59"/>
    <w:rsid w:val="00D77F6C"/>
    <w:rsid w:val="00D8012F"/>
    <w:rsid w:val="00D801B5"/>
    <w:rsid w:val="00D801D7"/>
    <w:rsid w:val="00D8021C"/>
    <w:rsid w:val="00D802C0"/>
    <w:rsid w:val="00D803F7"/>
    <w:rsid w:val="00D80499"/>
    <w:rsid w:val="00D80704"/>
    <w:rsid w:val="00D80747"/>
    <w:rsid w:val="00D808A1"/>
    <w:rsid w:val="00D80E3F"/>
    <w:rsid w:val="00D81090"/>
    <w:rsid w:val="00D81396"/>
    <w:rsid w:val="00D813AE"/>
    <w:rsid w:val="00D8143A"/>
    <w:rsid w:val="00D81592"/>
    <w:rsid w:val="00D81660"/>
    <w:rsid w:val="00D8195E"/>
    <w:rsid w:val="00D81974"/>
    <w:rsid w:val="00D81CB8"/>
    <w:rsid w:val="00D81E46"/>
    <w:rsid w:val="00D81EBD"/>
    <w:rsid w:val="00D820C8"/>
    <w:rsid w:val="00D82155"/>
    <w:rsid w:val="00D82280"/>
    <w:rsid w:val="00D822D1"/>
    <w:rsid w:val="00D82398"/>
    <w:rsid w:val="00D823EA"/>
    <w:rsid w:val="00D8243D"/>
    <w:rsid w:val="00D824F8"/>
    <w:rsid w:val="00D82613"/>
    <w:rsid w:val="00D827F5"/>
    <w:rsid w:val="00D82890"/>
    <w:rsid w:val="00D8293A"/>
    <w:rsid w:val="00D82A3F"/>
    <w:rsid w:val="00D82AED"/>
    <w:rsid w:val="00D82D18"/>
    <w:rsid w:val="00D82DF5"/>
    <w:rsid w:val="00D82E06"/>
    <w:rsid w:val="00D82E49"/>
    <w:rsid w:val="00D8304E"/>
    <w:rsid w:val="00D83310"/>
    <w:rsid w:val="00D83457"/>
    <w:rsid w:val="00D8348C"/>
    <w:rsid w:val="00D8364F"/>
    <w:rsid w:val="00D837B5"/>
    <w:rsid w:val="00D8382E"/>
    <w:rsid w:val="00D83C07"/>
    <w:rsid w:val="00D83CC0"/>
    <w:rsid w:val="00D83FDA"/>
    <w:rsid w:val="00D8400F"/>
    <w:rsid w:val="00D84208"/>
    <w:rsid w:val="00D846F6"/>
    <w:rsid w:val="00D847B6"/>
    <w:rsid w:val="00D84890"/>
    <w:rsid w:val="00D84A6F"/>
    <w:rsid w:val="00D84B74"/>
    <w:rsid w:val="00D84D7F"/>
    <w:rsid w:val="00D84E1A"/>
    <w:rsid w:val="00D84E56"/>
    <w:rsid w:val="00D84EBB"/>
    <w:rsid w:val="00D85018"/>
    <w:rsid w:val="00D8505E"/>
    <w:rsid w:val="00D850FB"/>
    <w:rsid w:val="00D8510F"/>
    <w:rsid w:val="00D85401"/>
    <w:rsid w:val="00D85657"/>
    <w:rsid w:val="00D85864"/>
    <w:rsid w:val="00D8591B"/>
    <w:rsid w:val="00D85B33"/>
    <w:rsid w:val="00D85B73"/>
    <w:rsid w:val="00D85B9B"/>
    <w:rsid w:val="00D85CE5"/>
    <w:rsid w:val="00D85ED7"/>
    <w:rsid w:val="00D85EEF"/>
    <w:rsid w:val="00D85F10"/>
    <w:rsid w:val="00D85F5D"/>
    <w:rsid w:val="00D8602A"/>
    <w:rsid w:val="00D864DD"/>
    <w:rsid w:val="00D867D1"/>
    <w:rsid w:val="00D86B0D"/>
    <w:rsid w:val="00D86B18"/>
    <w:rsid w:val="00D86BBE"/>
    <w:rsid w:val="00D870A3"/>
    <w:rsid w:val="00D87119"/>
    <w:rsid w:val="00D8720A"/>
    <w:rsid w:val="00D873D3"/>
    <w:rsid w:val="00D87465"/>
    <w:rsid w:val="00D87A83"/>
    <w:rsid w:val="00D87B18"/>
    <w:rsid w:val="00D87F7B"/>
    <w:rsid w:val="00D87F80"/>
    <w:rsid w:val="00D90198"/>
    <w:rsid w:val="00D902FD"/>
    <w:rsid w:val="00D903D0"/>
    <w:rsid w:val="00D905D6"/>
    <w:rsid w:val="00D90853"/>
    <w:rsid w:val="00D9090E"/>
    <w:rsid w:val="00D90963"/>
    <w:rsid w:val="00D90AB2"/>
    <w:rsid w:val="00D90B78"/>
    <w:rsid w:val="00D90C08"/>
    <w:rsid w:val="00D90D46"/>
    <w:rsid w:val="00D90D85"/>
    <w:rsid w:val="00D90E30"/>
    <w:rsid w:val="00D91014"/>
    <w:rsid w:val="00D91063"/>
    <w:rsid w:val="00D910A5"/>
    <w:rsid w:val="00D9148C"/>
    <w:rsid w:val="00D914D2"/>
    <w:rsid w:val="00D916D6"/>
    <w:rsid w:val="00D91753"/>
    <w:rsid w:val="00D918BA"/>
    <w:rsid w:val="00D918E9"/>
    <w:rsid w:val="00D91973"/>
    <w:rsid w:val="00D91A9F"/>
    <w:rsid w:val="00D91D0F"/>
    <w:rsid w:val="00D91D70"/>
    <w:rsid w:val="00D91DBE"/>
    <w:rsid w:val="00D91E99"/>
    <w:rsid w:val="00D921B6"/>
    <w:rsid w:val="00D92276"/>
    <w:rsid w:val="00D92415"/>
    <w:rsid w:val="00D925B5"/>
    <w:rsid w:val="00D925B9"/>
    <w:rsid w:val="00D925F7"/>
    <w:rsid w:val="00D92620"/>
    <w:rsid w:val="00D92626"/>
    <w:rsid w:val="00D926FD"/>
    <w:rsid w:val="00D92783"/>
    <w:rsid w:val="00D9281E"/>
    <w:rsid w:val="00D928A1"/>
    <w:rsid w:val="00D928A7"/>
    <w:rsid w:val="00D92ACA"/>
    <w:rsid w:val="00D92ADB"/>
    <w:rsid w:val="00D92BC1"/>
    <w:rsid w:val="00D92CFD"/>
    <w:rsid w:val="00D92EFD"/>
    <w:rsid w:val="00D93482"/>
    <w:rsid w:val="00D9354D"/>
    <w:rsid w:val="00D93B44"/>
    <w:rsid w:val="00D93BA4"/>
    <w:rsid w:val="00D94099"/>
    <w:rsid w:val="00D940E8"/>
    <w:rsid w:val="00D94157"/>
    <w:rsid w:val="00D942BA"/>
    <w:rsid w:val="00D94469"/>
    <w:rsid w:val="00D94492"/>
    <w:rsid w:val="00D94546"/>
    <w:rsid w:val="00D94548"/>
    <w:rsid w:val="00D94749"/>
    <w:rsid w:val="00D9486F"/>
    <w:rsid w:val="00D94913"/>
    <w:rsid w:val="00D949D7"/>
    <w:rsid w:val="00D949DA"/>
    <w:rsid w:val="00D94AB7"/>
    <w:rsid w:val="00D94C7C"/>
    <w:rsid w:val="00D94F7F"/>
    <w:rsid w:val="00D94FB6"/>
    <w:rsid w:val="00D952BD"/>
    <w:rsid w:val="00D954B4"/>
    <w:rsid w:val="00D954C9"/>
    <w:rsid w:val="00D9559B"/>
    <w:rsid w:val="00D9560F"/>
    <w:rsid w:val="00D95621"/>
    <w:rsid w:val="00D9567E"/>
    <w:rsid w:val="00D95783"/>
    <w:rsid w:val="00D9590A"/>
    <w:rsid w:val="00D95BEE"/>
    <w:rsid w:val="00D95BFB"/>
    <w:rsid w:val="00D95D10"/>
    <w:rsid w:val="00D95D9C"/>
    <w:rsid w:val="00D95DE1"/>
    <w:rsid w:val="00D95FAB"/>
    <w:rsid w:val="00D9604C"/>
    <w:rsid w:val="00D961A4"/>
    <w:rsid w:val="00D961BF"/>
    <w:rsid w:val="00D96509"/>
    <w:rsid w:val="00D965F8"/>
    <w:rsid w:val="00D96951"/>
    <w:rsid w:val="00D96BF6"/>
    <w:rsid w:val="00D96D84"/>
    <w:rsid w:val="00D96E4C"/>
    <w:rsid w:val="00D97039"/>
    <w:rsid w:val="00D97657"/>
    <w:rsid w:val="00D97726"/>
    <w:rsid w:val="00D978E1"/>
    <w:rsid w:val="00D979AC"/>
    <w:rsid w:val="00D979F3"/>
    <w:rsid w:val="00D97B24"/>
    <w:rsid w:val="00D97C05"/>
    <w:rsid w:val="00D97FB0"/>
    <w:rsid w:val="00DA00DD"/>
    <w:rsid w:val="00DA0572"/>
    <w:rsid w:val="00DA075E"/>
    <w:rsid w:val="00DA0A6A"/>
    <w:rsid w:val="00DA0AD8"/>
    <w:rsid w:val="00DA0D18"/>
    <w:rsid w:val="00DA0D44"/>
    <w:rsid w:val="00DA0E66"/>
    <w:rsid w:val="00DA0F71"/>
    <w:rsid w:val="00DA1037"/>
    <w:rsid w:val="00DA1239"/>
    <w:rsid w:val="00DA1240"/>
    <w:rsid w:val="00DA1394"/>
    <w:rsid w:val="00DA1A92"/>
    <w:rsid w:val="00DA1B3E"/>
    <w:rsid w:val="00DA1B7B"/>
    <w:rsid w:val="00DA1D04"/>
    <w:rsid w:val="00DA1DBF"/>
    <w:rsid w:val="00DA1E52"/>
    <w:rsid w:val="00DA224F"/>
    <w:rsid w:val="00DA25BB"/>
    <w:rsid w:val="00DA26A7"/>
    <w:rsid w:val="00DA27D7"/>
    <w:rsid w:val="00DA2825"/>
    <w:rsid w:val="00DA28AB"/>
    <w:rsid w:val="00DA2944"/>
    <w:rsid w:val="00DA2A1E"/>
    <w:rsid w:val="00DA2AD3"/>
    <w:rsid w:val="00DA2BFA"/>
    <w:rsid w:val="00DA2DE4"/>
    <w:rsid w:val="00DA306D"/>
    <w:rsid w:val="00DA3144"/>
    <w:rsid w:val="00DA34A5"/>
    <w:rsid w:val="00DA3614"/>
    <w:rsid w:val="00DA36BE"/>
    <w:rsid w:val="00DA379A"/>
    <w:rsid w:val="00DA38E7"/>
    <w:rsid w:val="00DA3912"/>
    <w:rsid w:val="00DA3AD8"/>
    <w:rsid w:val="00DA3B01"/>
    <w:rsid w:val="00DA3E40"/>
    <w:rsid w:val="00DA3EC1"/>
    <w:rsid w:val="00DA3F6B"/>
    <w:rsid w:val="00DA4173"/>
    <w:rsid w:val="00DA427F"/>
    <w:rsid w:val="00DA43FF"/>
    <w:rsid w:val="00DA4490"/>
    <w:rsid w:val="00DA44ED"/>
    <w:rsid w:val="00DA464F"/>
    <w:rsid w:val="00DA48DD"/>
    <w:rsid w:val="00DA4991"/>
    <w:rsid w:val="00DA49C0"/>
    <w:rsid w:val="00DA4E44"/>
    <w:rsid w:val="00DA5016"/>
    <w:rsid w:val="00DA5078"/>
    <w:rsid w:val="00DA5081"/>
    <w:rsid w:val="00DA515C"/>
    <w:rsid w:val="00DA5282"/>
    <w:rsid w:val="00DA552D"/>
    <w:rsid w:val="00DA57C8"/>
    <w:rsid w:val="00DA6238"/>
    <w:rsid w:val="00DA628B"/>
    <w:rsid w:val="00DA6317"/>
    <w:rsid w:val="00DA6557"/>
    <w:rsid w:val="00DA6653"/>
    <w:rsid w:val="00DA670A"/>
    <w:rsid w:val="00DA67D3"/>
    <w:rsid w:val="00DA691E"/>
    <w:rsid w:val="00DA69F0"/>
    <w:rsid w:val="00DA6A72"/>
    <w:rsid w:val="00DA6BA5"/>
    <w:rsid w:val="00DA6BE6"/>
    <w:rsid w:val="00DA6CBD"/>
    <w:rsid w:val="00DA6D6B"/>
    <w:rsid w:val="00DA6DE2"/>
    <w:rsid w:val="00DA6E62"/>
    <w:rsid w:val="00DA6F02"/>
    <w:rsid w:val="00DA6F82"/>
    <w:rsid w:val="00DA746C"/>
    <w:rsid w:val="00DA7902"/>
    <w:rsid w:val="00DA79A8"/>
    <w:rsid w:val="00DA79F1"/>
    <w:rsid w:val="00DA7B3E"/>
    <w:rsid w:val="00DA7B7E"/>
    <w:rsid w:val="00DA7DEC"/>
    <w:rsid w:val="00DA7F8D"/>
    <w:rsid w:val="00DA98A6"/>
    <w:rsid w:val="00DAFAAE"/>
    <w:rsid w:val="00DB0317"/>
    <w:rsid w:val="00DB0419"/>
    <w:rsid w:val="00DB0544"/>
    <w:rsid w:val="00DB060A"/>
    <w:rsid w:val="00DB07D8"/>
    <w:rsid w:val="00DB08D6"/>
    <w:rsid w:val="00DB0A51"/>
    <w:rsid w:val="00DB0A65"/>
    <w:rsid w:val="00DB0AA1"/>
    <w:rsid w:val="00DB0C9F"/>
    <w:rsid w:val="00DB0DA4"/>
    <w:rsid w:val="00DB0EA0"/>
    <w:rsid w:val="00DB0FF1"/>
    <w:rsid w:val="00DB1057"/>
    <w:rsid w:val="00DB10FC"/>
    <w:rsid w:val="00DB1207"/>
    <w:rsid w:val="00DB125A"/>
    <w:rsid w:val="00DB12A3"/>
    <w:rsid w:val="00DB1342"/>
    <w:rsid w:val="00DB1492"/>
    <w:rsid w:val="00DB1779"/>
    <w:rsid w:val="00DB197E"/>
    <w:rsid w:val="00DB19E8"/>
    <w:rsid w:val="00DB1A61"/>
    <w:rsid w:val="00DB1AF5"/>
    <w:rsid w:val="00DB1C25"/>
    <w:rsid w:val="00DB1CA6"/>
    <w:rsid w:val="00DB21AB"/>
    <w:rsid w:val="00DB21FA"/>
    <w:rsid w:val="00DB24AF"/>
    <w:rsid w:val="00DB28C3"/>
    <w:rsid w:val="00DB2A30"/>
    <w:rsid w:val="00DB30AB"/>
    <w:rsid w:val="00DB30AC"/>
    <w:rsid w:val="00DB30AE"/>
    <w:rsid w:val="00DB3120"/>
    <w:rsid w:val="00DB325C"/>
    <w:rsid w:val="00DB3282"/>
    <w:rsid w:val="00DB340A"/>
    <w:rsid w:val="00DB347E"/>
    <w:rsid w:val="00DB3491"/>
    <w:rsid w:val="00DB34F5"/>
    <w:rsid w:val="00DB3674"/>
    <w:rsid w:val="00DB372A"/>
    <w:rsid w:val="00DB3793"/>
    <w:rsid w:val="00DB38CA"/>
    <w:rsid w:val="00DB39B8"/>
    <w:rsid w:val="00DB3B11"/>
    <w:rsid w:val="00DB3B3D"/>
    <w:rsid w:val="00DB3B8C"/>
    <w:rsid w:val="00DB3CFC"/>
    <w:rsid w:val="00DB3DD6"/>
    <w:rsid w:val="00DB40F2"/>
    <w:rsid w:val="00DB411A"/>
    <w:rsid w:val="00DB429D"/>
    <w:rsid w:val="00DB431F"/>
    <w:rsid w:val="00DB45D8"/>
    <w:rsid w:val="00DB45F1"/>
    <w:rsid w:val="00DB477A"/>
    <w:rsid w:val="00DB49E4"/>
    <w:rsid w:val="00DB4B87"/>
    <w:rsid w:val="00DB4C03"/>
    <w:rsid w:val="00DB4E97"/>
    <w:rsid w:val="00DB4F3C"/>
    <w:rsid w:val="00DB51F7"/>
    <w:rsid w:val="00DB5343"/>
    <w:rsid w:val="00DB5545"/>
    <w:rsid w:val="00DB556E"/>
    <w:rsid w:val="00DB5596"/>
    <w:rsid w:val="00DB569B"/>
    <w:rsid w:val="00DB56AB"/>
    <w:rsid w:val="00DB587B"/>
    <w:rsid w:val="00DB58FB"/>
    <w:rsid w:val="00DB5946"/>
    <w:rsid w:val="00DB5B91"/>
    <w:rsid w:val="00DB5C68"/>
    <w:rsid w:val="00DB5DB4"/>
    <w:rsid w:val="00DB5E94"/>
    <w:rsid w:val="00DB5FDA"/>
    <w:rsid w:val="00DB61F9"/>
    <w:rsid w:val="00DB6420"/>
    <w:rsid w:val="00DB6703"/>
    <w:rsid w:val="00DB67A5"/>
    <w:rsid w:val="00DB6A62"/>
    <w:rsid w:val="00DB6B96"/>
    <w:rsid w:val="00DB6BF1"/>
    <w:rsid w:val="00DB6C48"/>
    <w:rsid w:val="00DB6CD8"/>
    <w:rsid w:val="00DB6EB1"/>
    <w:rsid w:val="00DB6F3D"/>
    <w:rsid w:val="00DB6FD1"/>
    <w:rsid w:val="00DB70F7"/>
    <w:rsid w:val="00DB71E9"/>
    <w:rsid w:val="00DB72C5"/>
    <w:rsid w:val="00DB7448"/>
    <w:rsid w:val="00DB79DF"/>
    <w:rsid w:val="00DB7AF4"/>
    <w:rsid w:val="00DB7B18"/>
    <w:rsid w:val="00DB7B28"/>
    <w:rsid w:val="00DB7BD8"/>
    <w:rsid w:val="00DB7BF4"/>
    <w:rsid w:val="00DB7D63"/>
    <w:rsid w:val="00DB7D94"/>
    <w:rsid w:val="00DB7E8B"/>
    <w:rsid w:val="00DB7F85"/>
    <w:rsid w:val="00DC00AF"/>
    <w:rsid w:val="00DC010D"/>
    <w:rsid w:val="00DC0127"/>
    <w:rsid w:val="00DC036C"/>
    <w:rsid w:val="00DC0896"/>
    <w:rsid w:val="00DC0DE7"/>
    <w:rsid w:val="00DC0DFD"/>
    <w:rsid w:val="00DC0E0B"/>
    <w:rsid w:val="00DC0EC9"/>
    <w:rsid w:val="00DC1137"/>
    <w:rsid w:val="00DC1546"/>
    <w:rsid w:val="00DC1590"/>
    <w:rsid w:val="00DC15CC"/>
    <w:rsid w:val="00DC16A3"/>
    <w:rsid w:val="00DC1ADD"/>
    <w:rsid w:val="00DC1D94"/>
    <w:rsid w:val="00DC1FCA"/>
    <w:rsid w:val="00DC21E1"/>
    <w:rsid w:val="00DC220F"/>
    <w:rsid w:val="00DC230A"/>
    <w:rsid w:val="00DC2AA8"/>
    <w:rsid w:val="00DC2B09"/>
    <w:rsid w:val="00DC2B92"/>
    <w:rsid w:val="00DC2D2C"/>
    <w:rsid w:val="00DC2DC1"/>
    <w:rsid w:val="00DC2F68"/>
    <w:rsid w:val="00DC2FBC"/>
    <w:rsid w:val="00DC327B"/>
    <w:rsid w:val="00DC3286"/>
    <w:rsid w:val="00DC336A"/>
    <w:rsid w:val="00DC3421"/>
    <w:rsid w:val="00DC3914"/>
    <w:rsid w:val="00DC3979"/>
    <w:rsid w:val="00DC3AB2"/>
    <w:rsid w:val="00DC3CD2"/>
    <w:rsid w:val="00DC3D6F"/>
    <w:rsid w:val="00DC3D8F"/>
    <w:rsid w:val="00DC3E21"/>
    <w:rsid w:val="00DC3E30"/>
    <w:rsid w:val="00DC3F8B"/>
    <w:rsid w:val="00DC45B3"/>
    <w:rsid w:val="00DC46A9"/>
    <w:rsid w:val="00DC46E6"/>
    <w:rsid w:val="00DC47FF"/>
    <w:rsid w:val="00DC4A3C"/>
    <w:rsid w:val="00DC4AA8"/>
    <w:rsid w:val="00DC4E5D"/>
    <w:rsid w:val="00DC4FEF"/>
    <w:rsid w:val="00DC50FA"/>
    <w:rsid w:val="00DC53A3"/>
    <w:rsid w:val="00DC546A"/>
    <w:rsid w:val="00DC54FC"/>
    <w:rsid w:val="00DC56C3"/>
    <w:rsid w:val="00DC5853"/>
    <w:rsid w:val="00DC5890"/>
    <w:rsid w:val="00DC59B4"/>
    <w:rsid w:val="00DC5A2A"/>
    <w:rsid w:val="00DC5C85"/>
    <w:rsid w:val="00DC5F58"/>
    <w:rsid w:val="00DC5F66"/>
    <w:rsid w:val="00DC6024"/>
    <w:rsid w:val="00DC60D9"/>
    <w:rsid w:val="00DC6206"/>
    <w:rsid w:val="00DC6215"/>
    <w:rsid w:val="00DC6282"/>
    <w:rsid w:val="00DC63B7"/>
    <w:rsid w:val="00DC65A4"/>
    <w:rsid w:val="00DC661A"/>
    <w:rsid w:val="00DC66F5"/>
    <w:rsid w:val="00DC6875"/>
    <w:rsid w:val="00DC6881"/>
    <w:rsid w:val="00DC693C"/>
    <w:rsid w:val="00DC69D6"/>
    <w:rsid w:val="00DC6B51"/>
    <w:rsid w:val="00DC6C4F"/>
    <w:rsid w:val="00DC6F82"/>
    <w:rsid w:val="00DC717D"/>
    <w:rsid w:val="00DC77DE"/>
    <w:rsid w:val="00DC78D6"/>
    <w:rsid w:val="00DC796F"/>
    <w:rsid w:val="00DC79BF"/>
    <w:rsid w:val="00DC7E37"/>
    <w:rsid w:val="00DC7F76"/>
    <w:rsid w:val="00DD01FF"/>
    <w:rsid w:val="00DD0641"/>
    <w:rsid w:val="00DD0659"/>
    <w:rsid w:val="00DD098B"/>
    <w:rsid w:val="00DD09FA"/>
    <w:rsid w:val="00DD0BA3"/>
    <w:rsid w:val="00DD0CC7"/>
    <w:rsid w:val="00DD0D04"/>
    <w:rsid w:val="00DD0F14"/>
    <w:rsid w:val="00DD0FB2"/>
    <w:rsid w:val="00DD1123"/>
    <w:rsid w:val="00DD1632"/>
    <w:rsid w:val="00DD198F"/>
    <w:rsid w:val="00DD1A8C"/>
    <w:rsid w:val="00DD1AA7"/>
    <w:rsid w:val="00DD1AB2"/>
    <w:rsid w:val="00DD2175"/>
    <w:rsid w:val="00DD2476"/>
    <w:rsid w:val="00DD2560"/>
    <w:rsid w:val="00DD2692"/>
    <w:rsid w:val="00DD26CD"/>
    <w:rsid w:val="00DD296D"/>
    <w:rsid w:val="00DD2A82"/>
    <w:rsid w:val="00DD2B8E"/>
    <w:rsid w:val="00DD2C24"/>
    <w:rsid w:val="00DD2C47"/>
    <w:rsid w:val="00DD2C52"/>
    <w:rsid w:val="00DD2EBD"/>
    <w:rsid w:val="00DD3150"/>
    <w:rsid w:val="00DD35AB"/>
    <w:rsid w:val="00DD369F"/>
    <w:rsid w:val="00DD39CB"/>
    <w:rsid w:val="00DD3DC6"/>
    <w:rsid w:val="00DD4060"/>
    <w:rsid w:val="00DD40B9"/>
    <w:rsid w:val="00DD45AB"/>
    <w:rsid w:val="00DD4B27"/>
    <w:rsid w:val="00DD4C7E"/>
    <w:rsid w:val="00DD4DAC"/>
    <w:rsid w:val="00DD523F"/>
    <w:rsid w:val="00DD5300"/>
    <w:rsid w:val="00DD5316"/>
    <w:rsid w:val="00DD5361"/>
    <w:rsid w:val="00DD550F"/>
    <w:rsid w:val="00DD5776"/>
    <w:rsid w:val="00DD57B0"/>
    <w:rsid w:val="00DD588E"/>
    <w:rsid w:val="00DD58DA"/>
    <w:rsid w:val="00DD5C97"/>
    <w:rsid w:val="00DD5DD8"/>
    <w:rsid w:val="00DD5FE9"/>
    <w:rsid w:val="00DD602C"/>
    <w:rsid w:val="00DD60E2"/>
    <w:rsid w:val="00DD6492"/>
    <w:rsid w:val="00DD64D7"/>
    <w:rsid w:val="00DD654A"/>
    <w:rsid w:val="00DD6573"/>
    <w:rsid w:val="00DD66BA"/>
    <w:rsid w:val="00DD6B77"/>
    <w:rsid w:val="00DD6C3B"/>
    <w:rsid w:val="00DD6D45"/>
    <w:rsid w:val="00DD6ED7"/>
    <w:rsid w:val="00DD6F9B"/>
    <w:rsid w:val="00DD701F"/>
    <w:rsid w:val="00DD70D4"/>
    <w:rsid w:val="00DD70E3"/>
    <w:rsid w:val="00DD7541"/>
    <w:rsid w:val="00DD7609"/>
    <w:rsid w:val="00DD7634"/>
    <w:rsid w:val="00DD768E"/>
    <w:rsid w:val="00DD76CC"/>
    <w:rsid w:val="00DD7732"/>
    <w:rsid w:val="00DD79F0"/>
    <w:rsid w:val="00DD7B8C"/>
    <w:rsid w:val="00DD7BCA"/>
    <w:rsid w:val="00DD7EC8"/>
    <w:rsid w:val="00DD7F24"/>
    <w:rsid w:val="00DD9DE4"/>
    <w:rsid w:val="00DE0081"/>
    <w:rsid w:val="00DE01C1"/>
    <w:rsid w:val="00DE028C"/>
    <w:rsid w:val="00DE02F5"/>
    <w:rsid w:val="00DE0448"/>
    <w:rsid w:val="00DE068C"/>
    <w:rsid w:val="00DE099E"/>
    <w:rsid w:val="00DE0C64"/>
    <w:rsid w:val="00DE0CEA"/>
    <w:rsid w:val="00DE0D98"/>
    <w:rsid w:val="00DE0FD0"/>
    <w:rsid w:val="00DE10E4"/>
    <w:rsid w:val="00DE11D3"/>
    <w:rsid w:val="00DE11D6"/>
    <w:rsid w:val="00DE1227"/>
    <w:rsid w:val="00DE12B2"/>
    <w:rsid w:val="00DE153E"/>
    <w:rsid w:val="00DE16E6"/>
    <w:rsid w:val="00DE1787"/>
    <w:rsid w:val="00DE18E9"/>
    <w:rsid w:val="00DE19FB"/>
    <w:rsid w:val="00DE1C16"/>
    <w:rsid w:val="00DE1EEB"/>
    <w:rsid w:val="00DE2060"/>
    <w:rsid w:val="00DE2340"/>
    <w:rsid w:val="00DE2344"/>
    <w:rsid w:val="00DE23B5"/>
    <w:rsid w:val="00DE2421"/>
    <w:rsid w:val="00DE257A"/>
    <w:rsid w:val="00DE2583"/>
    <w:rsid w:val="00DE25C7"/>
    <w:rsid w:val="00DE262C"/>
    <w:rsid w:val="00DE27BE"/>
    <w:rsid w:val="00DE2B44"/>
    <w:rsid w:val="00DE2C55"/>
    <w:rsid w:val="00DE2DD6"/>
    <w:rsid w:val="00DE2E11"/>
    <w:rsid w:val="00DE2EB9"/>
    <w:rsid w:val="00DE32BD"/>
    <w:rsid w:val="00DE336B"/>
    <w:rsid w:val="00DE33A6"/>
    <w:rsid w:val="00DE350E"/>
    <w:rsid w:val="00DE353B"/>
    <w:rsid w:val="00DE376F"/>
    <w:rsid w:val="00DE3C46"/>
    <w:rsid w:val="00DE41C4"/>
    <w:rsid w:val="00DE435B"/>
    <w:rsid w:val="00DE446A"/>
    <w:rsid w:val="00DE4697"/>
    <w:rsid w:val="00DE477A"/>
    <w:rsid w:val="00DE477C"/>
    <w:rsid w:val="00DE48C3"/>
    <w:rsid w:val="00DE4941"/>
    <w:rsid w:val="00DE49B5"/>
    <w:rsid w:val="00DE4A72"/>
    <w:rsid w:val="00DE4D11"/>
    <w:rsid w:val="00DE4D7D"/>
    <w:rsid w:val="00DE4DB9"/>
    <w:rsid w:val="00DE4E42"/>
    <w:rsid w:val="00DE5055"/>
    <w:rsid w:val="00DE5135"/>
    <w:rsid w:val="00DE52C2"/>
    <w:rsid w:val="00DE53C8"/>
    <w:rsid w:val="00DE5569"/>
    <w:rsid w:val="00DE577B"/>
    <w:rsid w:val="00DE579E"/>
    <w:rsid w:val="00DE5D61"/>
    <w:rsid w:val="00DE5E5D"/>
    <w:rsid w:val="00DE5E82"/>
    <w:rsid w:val="00DE5F75"/>
    <w:rsid w:val="00DE6006"/>
    <w:rsid w:val="00DE620C"/>
    <w:rsid w:val="00DE6453"/>
    <w:rsid w:val="00DE66B8"/>
    <w:rsid w:val="00DE679A"/>
    <w:rsid w:val="00DE6B78"/>
    <w:rsid w:val="00DE6D19"/>
    <w:rsid w:val="00DE7016"/>
    <w:rsid w:val="00DE71D3"/>
    <w:rsid w:val="00DE71E9"/>
    <w:rsid w:val="00DE72AF"/>
    <w:rsid w:val="00DE738B"/>
    <w:rsid w:val="00DE749F"/>
    <w:rsid w:val="00DE75C3"/>
    <w:rsid w:val="00DE762F"/>
    <w:rsid w:val="00DE76BA"/>
    <w:rsid w:val="00DE7A56"/>
    <w:rsid w:val="00DE7E5C"/>
    <w:rsid w:val="00DF0073"/>
    <w:rsid w:val="00DF023F"/>
    <w:rsid w:val="00DF05B3"/>
    <w:rsid w:val="00DF0680"/>
    <w:rsid w:val="00DF09C4"/>
    <w:rsid w:val="00DF0A2A"/>
    <w:rsid w:val="00DF0EAE"/>
    <w:rsid w:val="00DF1153"/>
    <w:rsid w:val="00DF11A6"/>
    <w:rsid w:val="00DF13B0"/>
    <w:rsid w:val="00DF141C"/>
    <w:rsid w:val="00DF14B9"/>
    <w:rsid w:val="00DF153F"/>
    <w:rsid w:val="00DF1692"/>
    <w:rsid w:val="00DF1874"/>
    <w:rsid w:val="00DF1968"/>
    <w:rsid w:val="00DF196A"/>
    <w:rsid w:val="00DF1A72"/>
    <w:rsid w:val="00DF1C85"/>
    <w:rsid w:val="00DF1D5A"/>
    <w:rsid w:val="00DF1D99"/>
    <w:rsid w:val="00DF1DED"/>
    <w:rsid w:val="00DF204A"/>
    <w:rsid w:val="00DF20FB"/>
    <w:rsid w:val="00DF22A3"/>
    <w:rsid w:val="00DF23E6"/>
    <w:rsid w:val="00DF24E8"/>
    <w:rsid w:val="00DF259A"/>
    <w:rsid w:val="00DF25A8"/>
    <w:rsid w:val="00DF295C"/>
    <w:rsid w:val="00DF2A81"/>
    <w:rsid w:val="00DF2B45"/>
    <w:rsid w:val="00DF2B48"/>
    <w:rsid w:val="00DF2B7F"/>
    <w:rsid w:val="00DF2C53"/>
    <w:rsid w:val="00DF2DC0"/>
    <w:rsid w:val="00DF34B3"/>
    <w:rsid w:val="00DF35CF"/>
    <w:rsid w:val="00DF3C14"/>
    <w:rsid w:val="00DF3C6C"/>
    <w:rsid w:val="00DF3FBA"/>
    <w:rsid w:val="00DF403B"/>
    <w:rsid w:val="00DF408C"/>
    <w:rsid w:val="00DF427A"/>
    <w:rsid w:val="00DF43ED"/>
    <w:rsid w:val="00DF4476"/>
    <w:rsid w:val="00DF4795"/>
    <w:rsid w:val="00DF4A0B"/>
    <w:rsid w:val="00DF4A8B"/>
    <w:rsid w:val="00DF4B4A"/>
    <w:rsid w:val="00DF4CE3"/>
    <w:rsid w:val="00DF4CFF"/>
    <w:rsid w:val="00DF4E1B"/>
    <w:rsid w:val="00DF4E34"/>
    <w:rsid w:val="00DF50FC"/>
    <w:rsid w:val="00DF52A9"/>
    <w:rsid w:val="00DF5303"/>
    <w:rsid w:val="00DF5360"/>
    <w:rsid w:val="00DF53D8"/>
    <w:rsid w:val="00DF5683"/>
    <w:rsid w:val="00DF56DA"/>
    <w:rsid w:val="00DF594B"/>
    <w:rsid w:val="00DF599E"/>
    <w:rsid w:val="00DF59CF"/>
    <w:rsid w:val="00DF5AA7"/>
    <w:rsid w:val="00DF5B90"/>
    <w:rsid w:val="00DF5BD2"/>
    <w:rsid w:val="00DF5C0F"/>
    <w:rsid w:val="00DF5D20"/>
    <w:rsid w:val="00DF6165"/>
    <w:rsid w:val="00DF61CF"/>
    <w:rsid w:val="00DF65D1"/>
    <w:rsid w:val="00DF6614"/>
    <w:rsid w:val="00DF666A"/>
    <w:rsid w:val="00DF691A"/>
    <w:rsid w:val="00DF6A06"/>
    <w:rsid w:val="00DF6D25"/>
    <w:rsid w:val="00DF6E12"/>
    <w:rsid w:val="00DF708C"/>
    <w:rsid w:val="00DF7111"/>
    <w:rsid w:val="00DF7309"/>
    <w:rsid w:val="00DF73A9"/>
    <w:rsid w:val="00DF7606"/>
    <w:rsid w:val="00DF7777"/>
    <w:rsid w:val="00DF7954"/>
    <w:rsid w:val="00DF7BFC"/>
    <w:rsid w:val="00DF7C22"/>
    <w:rsid w:val="00DF7C5F"/>
    <w:rsid w:val="00DF7DC4"/>
    <w:rsid w:val="00DF7F54"/>
    <w:rsid w:val="00DF7FAA"/>
    <w:rsid w:val="00E0000D"/>
    <w:rsid w:val="00E0000E"/>
    <w:rsid w:val="00E00066"/>
    <w:rsid w:val="00E000ED"/>
    <w:rsid w:val="00E0011A"/>
    <w:rsid w:val="00E0015D"/>
    <w:rsid w:val="00E00279"/>
    <w:rsid w:val="00E00334"/>
    <w:rsid w:val="00E004B0"/>
    <w:rsid w:val="00E008B6"/>
    <w:rsid w:val="00E00A20"/>
    <w:rsid w:val="00E00A53"/>
    <w:rsid w:val="00E00F91"/>
    <w:rsid w:val="00E01183"/>
    <w:rsid w:val="00E0118F"/>
    <w:rsid w:val="00E01309"/>
    <w:rsid w:val="00E01748"/>
    <w:rsid w:val="00E0197F"/>
    <w:rsid w:val="00E019CA"/>
    <w:rsid w:val="00E01A83"/>
    <w:rsid w:val="00E01B13"/>
    <w:rsid w:val="00E01BA3"/>
    <w:rsid w:val="00E01C62"/>
    <w:rsid w:val="00E01CA5"/>
    <w:rsid w:val="00E01CD2"/>
    <w:rsid w:val="00E01D31"/>
    <w:rsid w:val="00E01E3C"/>
    <w:rsid w:val="00E01FC0"/>
    <w:rsid w:val="00E0211A"/>
    <w:rsid w:val="00E022B9"/>
    <w:rsid w:val="00E02336"/>
    <w:rsid w:val="00E02441"/>
    <w:rsid w:val="00E025B8"/>
    <w:rsid w:val="00E0262B"/>
    <w:rsid w:val="00E02A66"/>
    <w:rsid w:val="00E02A7B"/>
    <w:rsid w:val="00E02B71"/>
    <w:rsid w:val="00E02CF8"/>
    <w:rsid w:val="00E030BD"/>
    <w:rsid w:val="00E03353"/>
    <w:rsid w:val="00E033B1"/>
    <w:rsid w:val="00E03423"/>
    <w:rsid w:val="00E0352D"/>
    <w:rsid w:val="00E0358B"/>
    <w:rsid w:val="00E03BE7"/>
    <w:rsid w:val="00E03C26"/>
    <w:rsid w:val="00E03D13"/>
    <w:rsid w:val="00E03D38"/>
    <w:rsid w:val="00E03EAF"/>
    <w:rsid w:val="00E0445C"/>
    <w:rsid w:val="00E04599"/>
    <w:rsid w:val="00E048A5"/>
    <w:rsid w:val="00E04B4D"/>
    <w:rsid w:val="00E04C7F"/>
    <w:rsid w:val="00E04EE7"/>
    <w:rsid w:val="00E04F49"/>
    <w:rsid w:val="00E04F6D"/>
    <w:rsid w:val="00E050E6"/>
    <w:rsid w:val="00E05256"/>
    <w:rsid w:val="00E0529B"/>
    <w:rsid w:val="00E057CD"/>
    <w:rsid w:val="00E05C51"/>
    <w:rsid w:val="00E05D96"/>
    <w:rsid w:val="00E05EBE"/>
    <w:rsid w:val="00E05F18"/>
    <w:rsid w:val="00E05F39"/>
    <w:rsid w:val="00E0605A"/>
    <w:rsid w:val="00E062E9"/>
    <w:rsid w:val="00E065FB"/>
    <w:rsid w:val="00E0681E"/>
    <w:rsid w:val="00E06AF6"/>
    <w:rsid w:val="00E06B77"/>
    <w:rsid w:val="00E06BD4"/>
    <w:rsid w:val="00E06D25"/>
    <w:rsid w:val="00E06E48"/>
    <w:rsid w:val="00E06FA4"/>
    <w:rsid w:val="00E07124"/>
    <w:rsid w:val="00E0748A"/>
    <w:rsid w:val="00E07561"/>
    <w:rsid w:val="00E077AB"/>
    <w:rsid w:val="00E0781A"/>
    <w:rsid w:val="00E078CE"/>
    <w:rsid w:val="00E07A0C"/>
    <w:rsid w:val="00E07CAE"/>
    <w:rsid w:val="00E07CE1"/>
    <w:rsid w:val="00E10201"/>
    <w:rsid w:val="00E10241"/>
    <w:rsid w:val="00E104F1"/>
    <w:rsid w:val="00E106F7"/>
    <w:rsid w:val="00E10762"/>
    <w:rsid w:val="00E109AC"/>
    <w:rsid w:val="00E109C7"/>
    <w:rsid w:val="00E10A51"/>
    <w:rsid w:val="00E10AEA"/>
    <w:rsid w:val="00E10EF5"/>
    <w:rsid w:val="00E10F40"/>
    <w:rsid w:val="00E10F95"/>
    <w:rsid w:val="00E11002"/>
    <w:rsid w:val="00E111EB"/>
    <w:rsid w:val="00E112CA"/>
    <w:rsid w:val="00E112E1"/>
    <w:rsid w:val="00E1134F"/>
    <w:rsid w:val="00E1152A"/>
    <w:rsid w:val="00E11634"/>
    <w:rsid w:val="00E11B32"/>
    <w:rsid w:val="00E12055"/>
    <w:rsid w:val="00E1216C"/>
    <w:rsid w:val="00E121AE"/>
    <w:rsid w:val="00E12231"/>
    <w:rsid w:val="00E122D7"/>
    <w:rsid w:val="00E12424"/>
    <w:rsid w:val="00E1243A"/>
    <w:rsid w:val="00E127E3"/>
    <w:rsid w:val="00E12880"/>
    <w:rsid w:val="00E128F4"/>
    <w:rsid w:val="00E12BBB"/>
    <w:rsid w:val="00E12C75"/>
    <w:rsid w:val="00E12ED0"/>
    <w:rsid w:val="00E12F87"/>
    <w:rsid w:val="00E13145"/>
    <w:rsid w:val="00E132BE"/>
    <w:rsid w:val="00E13424"/>
    <w:rsid w:val="00E13531"/>
    <w:rsid w:val="00E13564"/>
    <w:rsid w:val="00E13860"/>
    <w:rsid w:val="00E13A3F"/>
    <w:rsid w:val="00E13B1A"/>
    <w:rsid w:val="00E13B62"/>
    <w:rsid w:val="00E13CB0"/>
    <w:rsid w:val="00E13D60"/>
    <w:rsid w:val="00E13E56"/>
    <w:rsid w:val="00E13FB6"/>
    <w:rsid w:val="00E141BF"/>
    <w:rsid w:val="00E14292"/>
    <w:rsid w:val="00E142C2"/>
    <w:rsid w:val="00E14355"/>
    <w:rsid w:val="00E145A5"/>
    <w:rsid w:val="00E14685"/>
    <w:rsid w:val="00E146E1"/>
    <w:rsid w:val="00E1489B"/>
    <w:rsid w:val="00E149E2"/>
    <w:rsid w:val="00E14CED"/>
    <w:rsid w:val="00E14D13"/>
    <w:rsid w:val="00E14EAB"/>
    <w:rsid w:val="00E15181"/>
    <w:rsid w:val="00E15291"/>
    <w:rsid w:val="00E15322"/>
    <w:rsid w:val="00E15395"/>
    <w:rsid w:val="00E154AD"/>
    <w:rsid w:val="00E15520"/>
    <w:rsid w:val="00E1570C"/>
    <w:rsid w:val="00E157B1"/>
    <w:rsid w:val="00E158FD"/>
    <w:rsid w:val="00E15906"/>
    <w:rsid w:val="00E15A08"/>
    <w:rsid w:val="00E16192"/>
    <w:rsid w:val="00E161FB"/>
    <w:rsid w:val="00E16410"/>
    <w:rsid w:val="00E1643E"/>
    <w:rsid w:val="00E16440"/>
    <w:rsid w:val="00E16729"/>
    <w:rsid w:val="00E167AD"/>
    <w:rsid w:val="00E1681E"/>
    <w:rsid w:val="00E16843"/>
    <w:rsid w:val="00E16C31"/>
    <w:rsid w:val="00E16E29"/>
    <w:rsid w:val="00E16EE0"/>
    <w:rsid w:val="00E16FFF"/>
    <w:rsid w:val="00E17004"/>
    <w:rsid w:val="00E17235"/>
    <w:rsid w:val="00E1723B"/>
    <w:rsid w:val="00E17267"/>
    <w:rsid w:val="00E173B7"/>
    <w:rsid w:val="00E173FA"/>
    <w:rsid w:val="00E17A54"/>
    <w:rsid w:val="00E17B1E"/>
    <w:rsid w:val="00E17B69"/>
    <w:rsid w:val="00E17BBD"/>
    <w:rsid w:val="00E17BC5"/>
    <w:rsid w:val="00E17C0D"/>
    <w:rsid w:val="00E17DB5"/>
    <w:rsid w:val="00E2005C"/>
    <w:rsid w:val="00E2016B"/>
    <w:rsid w:val="00E20622"/>
    <w:rsid w:val="00E20626"/>
    <w:rsid w:val="00E20739"/>
    <w:rsid w:val="00E20848"/>
    <w:rsid w:val="00E20982"/>
    <w:rsid w:val="00E20BE0"/>
    <w:rsid w:val="00E20C66"/>
    <w:rsid w:val="00E20C74"/>
    <w:rsid w:val="00E20CE3"/>
    <w:rsid w:val="00E20E9A"/>
    <w:rsid w:val="00E20F24"/>
    <w:rsid w:val="00E20FCC"/>
    <w:rsid w:val="00E20FE7"/>
    <w:rsid w:val="00E210E1"/>
    <w:rsid w:val="00E212AD"/>
    <w:rsid w:val="00E212B7"/>
    <w:rsid w:val="00E21345"/>
    <w:rsid w:val="00E213E3"/>
    <w:rsid w:val="00E21411"/>
    <w:rsid w:val="00E21572"/>
    <w:rsid w:val="00E2171B"/>
    <w:rsid w:val="00E21AA4"/>
    <w:rsid w:val="00E21C2B"/>
    <w:rsid w:val="00E21FBB"/>
    <w:rsid w:val="00E21FE0"/>
    <w:rsid w:val="00E22059"/>
    <w:rsid w:val="00E2214A"/>
    <w:rsid w:val="00E22204"/>
    <w:rsid w:val="00E224F9"/>
    <w:rsid w:val="00E2256D"/>
    <w:rsid w:val="00E22B58"/>
    <w:rsid w:val="00E22C2A"/>
    <w:rsid w:val="00E22C52"/>
    <w:rsid w:val="00E22C79"/>
    <w:rsid w:val="00E22E3A"/>
    <w:rsid w:val="00E22E51"/>
    <w:rsid w:val="00E2314B"/>
    <w:rsid w:val="00E2319F"/>
    <w:rsid w:val="00E23410"/>
    <w:rsid w:val="00E23439"/>
    <w:rsid w:val="00E234BF"/>
    <w:rsid w:val="00E23569"/>
    <w:rsid w:val="00E2368F"/>
    <w:rsid w:val="00E23783"/>
    <w:rsid w:val="00E23800"/>
    <w:rsid w:val="00E238F9"/>
    <w:rsid w:val="00E23A67"/>
    <w:rsid w:val="00E23BE0"/>
    <w:rsid w:val="00E2406B"/>
    <w:rsid w:val="00E240CD"/>
    <w:rsid w:val="00E24176"/>
    <w:rsid w:val="00E241A1"/>
    <w:rsid w:val="00E2429B"/>
    <w:rsid w:val="00E243A6"/>
    <w:rsid w:val="00E24480"/>
    <w:rsid w:val="00E246EB"/>
    <w:rsid w:val="00E247EB"/>
    <w:rsid w:val="00E24D4E"/>
    <w:rsid w:val="00E24D73"/>
    <w:rsid w:val="00E24E2A"/>
    <w:rsid w:val="00E24E70"/>
    <w:rsid w:val="00E24FA0"/>
    <w:rsid w:val="00E25082"/>
    <w:rsid w:val="00E25127"/>
    <w:rsid w:val="00E251AF"/>
    <w:rsid w:val="00E25454"/>
    <w:rsid w:val="00E254A4"/>
    <w:rsid w:val="00E255D3"/>
    <w:rsid w:val="00E25648"/>
    <w:rsid w:val="00E25757"/>
    <w:rsid w:val="00E259AD"/>
    <w:rsid w:val="00E25A5A"/>
    <w:rsid w:val="00E25B16"/>
    <w:rsid w:val="00E25C89"/>
    <w:rsid w:val="00E25CAE"/>
    <w:rsid w:val="00E25F82"/>
    <w:rsid w:val="00E264C8"/>
    <w:rsid w:val="00E267CD"/>
    <w:rsid w:val="00E269B7"/>
    <w:rsid w:val="00E26DD9"/>
    <w:rsid w:val="00E26E1A"/>
    <w:rsid w:val="00E26FD5"/>
    <w:rsid w:val="00E2768E"/>
    <w:rsid w:val="00E2772C"/>
    <w:rsid w:val="00E27802"/>
    <w:rsid w:val="00E279CE"/>
    <w:rsid w:val="00E27B5D"/>
    <w:rsid w:val="00E27B79"/>
    <w:rsid w:val="00E27C70"/>
    <w:rsid w:val="00E27C9F"/>
    <w:rsid w:val="00E27EE2"/>
    <w:rsid w:val="00E27F07"/>
    <w:rsid w:val="00E27F24"/>
    <w:rsid w:val="00E27FAC"/>
    <w:rsid w:val="00E2A9AB"/>
    <w:rsid w:val="00E3061A"/>
    <w:rsid w:val="00E30681"/>
    <w:rsid w:val="00E30815"/>
    <w:rsid w:val="00E30BE4"/>
    <w:rsid w:val="00E30EEE"/>
    <w:rsid w:val="00E30F94"/>
    <w:rsid w:val="00E3176B"/>
    <w:rsid w:val="00E31779"/>
    <w:rsid w:val="00E31863"/>
    <w:rsid w:val="00E31B27"/>
    <w:rsid w:val="00E31B2D"/>
    <w:rsid w:val="00E31C34"/>
    <w:rsid w:val="00E31C9A"/>
    <w:rsid w:val="00E31D66"/>
    <w:rsid w:val="00E31D9B"/>
    <w:rsid w:val="00E31E39"/>
    <w:rsid w:val="00E3200B"/>
    <w:rsid w:val="00E32546"/>
    <w:rsid w:val="00E32553"/>
    <w:rsid w:val="00E3257F"/>
    <w:rsid w:val="00E325F4"/>
    <w:rsid w:val="00E3287D"/>
    <w:rsid w:val="00E328E3"/>
    <w:rsid w:val="00E329BC"/>
    <w:rsid w:val="00E32D7C"/>
    <w:rsid w:val="00E32E46"/>
    <w:rsid w:val="00E32E9D"/>
    <w:rsid w:val="00E33029"/>
    <w:rsid w:val="00E33079"/>
    <w:rsid w:val="00E330DC"/>
    <w:rsid w:val="00E33118"/>
    <w:rsid w:val="00E3318E"/>
    <w:rsid w:val="00E3352D"/>
    <w:rsid w:val="00E335BD"/>
    <w:rsid w:val="00E3376C"/>
    <w:rsid w:val="00E33924"/>
    <w:rsid w:val="00E33AD6"/>
    <w:rsid w:val="00E33AE5"/>
    <w:rsid w:val="00E33B9C"/>
    <w:rsid w:val="00E33C6C"/>
    <w:rsid w:val="00E33CDC"/>
    <w:rsid w:val="00E33CFA"/>
    <w:rsid w:val="00E3404C"/>
    <w:rsid w:val="00E34370"/>
    <w:rsid w:val="00E343CB"/>
    <w:rsid w:val="00E3461D"/>
    <w:rsid w:val="00E346AB"/>
    <w:rsid w:val="00E3489D"/>
    <w:rsid w:val="00E34950"/>
    <w:rsid w:val="00E349CB"/>
    <w:rsid w:val="00E34A35"/>
    <w:rsid w:val="00E34A36"/>
    <w:rsid w:val="00E34B7F"/>
    <w:rsid w:val="00E34C48"/>
    <w:rsid w:val="00E34E69"/>
    <w:rsid w:val="00E35035"/>
    <w:rsid w:val="00E350BE"/>
    <w:rsid w:val="00E352A4"/>
    <w:rsid w:val="00E352B5"/>
    <w:rsid w:val="00E35342"/>
    <w:rsid w:val="00E35807"/>
    <w:rsid w:val="00E35867"/>
    <w:rsid w:val="00E359EA"/>
    <w:rsid w:val="00E35BB8"/>
    <w:rsid w:val="00E35DF1"/>
    <w:rsid w:val="00E35FD5"/>
    <w:rsid w:val="00E361C3"/>
    <w:rsid w:val="00E36259"/>
    <w:rsid w:val="00E36361"/>
    <w:rsid w:val="00E365B6"/>
    <w:rsid w:val="00E365BA"/>
    <w:rsid w:val="00E36666"/>
    <w:rsid w:val="00E36674"/>
    <w:rsid w:val="00E3677E"/>
    <w:rsid w:val="00E3678B"/>
    <w:rsid w:val="00E3683C"/>
    <w:rsid w:val="00E3692A"/>
    <w:rsid w:val="00E3693C"/>
    <w:rsid w:val="00E36B07"/>
    <w:rsid w:val="00E36C4B"/>
    <w:rsid w:val="00E36C5B"/>
    <w:rsid w:val="00E36E5B"/>
    <w:rsid w:val="00E37123"/>
    <w:rsid w:val="00E3722A"/>
    <w:rsid w:val="00E372C4"/>
    <w:rsid w:val="00E3730D"/>
    <w:rsid w:val="00E37396"/>
    <w:rsid w:val="00E3748D"/>
    <w:rsid w:val="00E374C3"/>
    <w:rsid w:val="00E3751C"/>
    <w:rsid w:val="00E37530"/>
    <w:rsid w:val="00E37531"/>
    <w:rsid w:val="00E3753E"/>
    <w:rsid w:val="00E377CD"/>
    <w:rsid w:val="00E37829"/>
    <w:rsid w:val="00E37853"/>
    <w:rsid w:val="00E37A78"/>
    <w:rsid w:val="00E37AE9"/>
    <w:rsid w:val="00E37DBA"/>
    <w:rsid w:val="00E37F55"/>
    <w:rsid w:val="00E402B9"/>
    <w:rsid w:val="00E4043F"/>
    <w:rsid w:val="00E405A5"/>
    <w:rsid w:val="00E406EF"/>
    <w:rsid w:val="00E4086E"/>
    <w:rsid w:val="00E40A01"/>
    <w:rsid w:val="00E40B16"/>
    <w:rsid w:val="00E40D7D"/>
    <w:rsid w:val="00E40E28"/>
    <w:rsid w:val="00E40E69"/>
    <w:rsid w:val="00E40ED7"/>
    <w:rsid w:val="00E4108D"/>
    <w:rsid w:val="00E410AC"/>
    <w:rsid w:val="00E41113"/>
    <w:rsid w:val="00E41156"/>
    <w:rsid w:val="00E4119B"/>
    <w:rsid w:val="00E411A1"/>
    <w:rsid w:val="00E41294"/>
    <w:rsid w:val="00E412A4"/>
    <w:rsid w:val="00E412CD"/>
    <w:rsid w:val="00E412D1"/>
    <w:rsid w:val="00E4156F"/>
    <w:rsid w:val="00E415F8"/>
    <w:rsid w:val="00E4161B"/>
    <w:rsid w:val="00E416D2"/>
    <w:rsid w:val="00E417D0"/>
    <w:rsid w:val="00E41939"/>
    <w:rsid w:val="00E41B41"/>
    <w:rsid w:val="00E41E6B"/>
    <w:rsid w:val="00E41F19"/>
    <w:rsid w:val="00E41F37"/>
    <w:rsid w:val="00E41FAA"/>
    <w:rsid w:val="00E42407"/>
    <w:rsid w:val="00E42524"/>
    <w:rsid w:val="00E426C9"/>
    <w:rsid w:val="00E42A0B"/>
    <w:rsid w:val="00E42BA3"/>
    <w:rsid w:val="00E42D9A"/>
    <w:rsid w:val="00E42D9D"/>
    <w:rsid w:val="00E42DA3"/>
    <w:rsid w:val="00E42F23"/>
    <w:rsid w:val="00E43516"/>
    <w:rsid w:val="00E435AA"/>
    <w:rsid w:val="00E435E3"/>
    <w:rsid w:val="00E435E8"/>
    <w:rsid w:val="00E43AFD"/>
    <w:rsid w:val="00E43BDA"/>
    <w:rsid w:val="00E43C42"/>
    <w:rsid w:val="00E43C55"/>
    <w:rsid w:val="00E43CD2"/>
    <w:rsid w:val="00E43CD9"/>
    <w:rsid w:val="00E43F58"/>
    <w:rsid w:val="00E43F85"/>
    <w:rsid w:val="00E44201"/>
    <w:rsid w:val="00E44272"/>
    <w:rsid w:val="00E44452"/>
    <w:rsid w:val="00E44647"/>
    <w:rsid w:val="00E446AF"/>
    <w:rsid w:val="00E4497F"/>
    <w:rsid w:val="00E449A0"/>
    <w:rsid w:val="00E44A0E"/>
    <w:rsid w:val="00E44A19"/>
    <w:rsid w:val="00E44BB6"/>
    <w:rsid w:val="00E44C4F"/>
    <w:rsid w:val="00E44C8B"/>
    <w:rsid w:val="00E44CB8"/>
    <w:rsid w:val="00E44D7C"/>
    <w:rsid w:val="00E44F52"/>
    <w:rsid w:val="00E453A5"/>
    <w:rsid w:val="00E4559C"/>
    <w:rsid w:val="00E45605"/>
    <w:rsid w:val="00E4561C"/>
    <w:rsid w:val="00E45667"/>
    <w:rsid w:val="00E45AD2"/>
    <w:rsid w:val="00E45D26"/>
    <w:rsid w:val="00E45DD6"/>
    <w:rsid w:val="00E45E55"/>
    <w:rsid w:val="00E45F2C"/>
    <w:rsid w:val="00E46206"/>
    <w:rsid w:val="00E46286"/>
    <w:rsid w:val="00E46622"/>
    <w:rsid w:val="00E4664D"/>
    <w:rsid w:val="00E4675B"/>
    <w:rsid w:val="00E4680F"/>
    <w:rsid w:val="00E46873"/>
    <w:rsid w:val="00E46A17"/>
    <w:rsid w:val="00E46AFD"/>
    <w:rsid w:val="00E46CDA"/>
    <w:rsid w:val="00E46EA9"/>
    <w:rsid w:val="00E471CC"/>
    <w:rsid w:val="00E472C4"/>
    <w:rsid w:val="00E473B2"/>
    <w:rsid w:val="00E473F0"/>
    <w:rsid w:val="00E47598"/>
    <w:rsid w:val="00E47694"/>
    <w:rsid w:val="00E476D8"/>
    <w:rsid w:val="00E4787E"/>
    <w:rsid w:val="00E47918"/>
    <w:rsid w:val="00E47A34"/>
    <w:rsid w:val="00E47B9E"/>
    <w:rsid w:val="00E47BCC"/>
    <w:rsid w:val="00E47BD1"/>
    <w:rsid w:val="00E47BEA"/>
    <w:rsid w:val="00E47D7A"/>
    <w:rsid w:val="00E47E7B"/>
    <w:rsid w:val="00E47F0D"/>
    <w:rsid w:val="00E47FD0"/>
    <w:rsid w:val="00E504F9"/>
    <w:rsid w:val="00E507BC"/>
    <w:rsid w:val="00E507F5"/>
    <w:rsid w:val="00E5085E"/>
    <w:rsid w:val="00E50907"/>
    <w:rsid w:val="00E50A57"/>
    <w:rsid w:val="00E50CC9"/>
    <w:rsid w:val="00E50DBC"/>
    <w:rsid w:val="00E51146"/>
    <w:rsid w:val="00E512C5"/>
    <w:rsid w:val="00E51385"/>
    <w:rsid w:val="00E51492"/>
    <w:rsid w:val="00E516A6"/>
    <w:rsid w:val="00E517B7"/>
    <w:rsid w:val="00E51C19"/>
    <w:rsid w:val="00E51CA7"/>
    <w:rsid w:val="00E51D09"/>
    <w:rsid w:val="00E51D38"/>
    <w:rsid w:val="00E51EA7"/>
    <w:rsid w:val="00E51FED"/>
    <w:rsid w:val="00E520C2"/>
    <w:rsid w:val="00E5250D"/>
    <w:rsid w:val="00E52631"/>
    <w:rsid w:val="00E52635"/>
    <w:rsid w:val="00E528B4"/>
    <w:rsid w:val="00E5299E"/>
    <w:rsid w:val="00E52AA4"/>
    <w:rsid w:val="00E52AF6"/>
    <w:rsid w:val="00E52BBF"/>
    <w:rsid w:val="00E52C51"/>
    <w:rsid w:val="00E52FCD"/>
    <w:rsid w:val="00E53053"/>
    <w:rsid w:val="00E531BB"/>
    <w:rsid w:val="00E53268"/>
    <w:rsid w:val="00E533AD"/>
    <w:rsid w:val="00E533B8"/>
    <w:rsid w:val="00E53483"/>
    <w:rsid w:val="00E536C4"/>
    <w:rsid w:val="00E5391B"/>
    <w:rsid w:val="00E53A3A"/>
    <w:rsid w:val="00E53BAE"/>
    <w:rsid w:val="00E53C3E"/>
    <w:rsid w:val="00E53CB2"/>
    <w:rsid w:val="00E53DAF"/>
    <w:rsid w:val="00E53F22"/>
    <w:rsid w:val="00E540FB"/>
    <w:rsid w:val="00E5434E"/>
    <w:rsid w:val="00E54445"/>
    <w:rsid w:val="00E54465"/>
    <w:rsid w:val="00E54717"/>
    <w:rsid w:val="00E54736"/>
    <w:rsid w:val="00E547B4"/>
    <w:rsid w:val="00E549B2"/>
    <w:rsid w:val="00E54A35"/>
    <w:rsid w:val="00E54AF9"/>
    <w:rsid w:val="00E54C90"/>
    <w:rsid w:val="00E54D69"/>
    <w:rsid w:val="00E54E1D"/>
    <w:rsid w:val="00E54FD4"/>
    <w:rsid w:val="00E55202"/>
    <w:rsid w:val="00E55456"/>
    <w:rsid w:val="00E5548F"/>
    <w:rsid w:val="00E556D6"/>
    <w:rsid w:val="00E55848"/>
    <w:rsid w:val="00E558F2"/>
    <w:rsid w:val="00E55B76"/>
    <w:rsid w:val="00E55EEB"/>
    <w:rsid w:val="00E56085"/>
    <w:rsid w:val="00E5624C"/>
    <w:rsid w:val="00E562C6"/>
    <w:rsid w:val="00E563A0"/>
    <w:rsid w:val="00E56566"/>
    <w:rsid w:val="00E566BB"/>
    <w:rsid w:val="00E566C1"/>
    <w:rsid w:val="00E567A2"/>
    <w:rsid w:val="00E567F1"/>
    <w:rsid w:val="00E56B4D"/>
    <w:rsid w:val="00E56BF8"/>
    <w:rsid w:val="00E56E4A"/>
    <w:rsid w:val="00E56F16"/>
    <w:rsid w:val="00E57181"/>
    <w:rsid w:val="00E5722A"/>
    <w:rsid w:val="00E573E8"/>
    <w:rsid w:val="00E57436"/>
    <w:rsid w:val="00E575BE"/>
    <w:rsid w:val="00E57B99"/>
    <w:rsid w:val="00E57D96"/>
    <w:rsid w:val="00E57E19"/>
    <w:rsid w:val="00E57EBC"/>
    <w:rsid w:val="00E57FD8"/>
    <w:rsid w:val="00E60079"/>
    <w:rsid w:val="00E600BA"/>
    <w:rsid w:val="00E60658"/>
    <w:rsid w:val="00E60694"/>
    <w:rsid w:val="00E60732"/>
    <w:rsid w:val="00E607E0"/>
    <w:rsid w:val="00E6096E"/>
    <w:rsid w:val="00E60BC7"/>
    <w:rsid w:val="00E60F0E"/>
    <w:rsid w:val="00E612DE"/>
    <w:rsid w:val="00E61380"/>
    <w:rsid w:val="00E613D4"/>
    <w:rsid w:val="00E61467"/>
    <w:rsid w:val="00E614BD"/>
    <w:rsid w:val="00E61518"/>
    <w:rsid w:val="00E61532"/>
    <w:rsid w:val="00E615A0"/>
    <w:rsid w:val="00E61684"/>
    <w:rsid w:val="00E61AB6"/>
    <w:rsid w:val="00E61E15"/>
    <w:rsid w:val="00E61FF4"/>
    <w:rsid w:val="00E61FFC"/>
    <w:rsid w:val="00E623D6"/>
    <w:rsid w:val="00E625A3"/>
    <w:rsid w:val="00E625DF"/>
    <w:rsid w:val="00E6264F"/>
    <w:rsid w:val="00E62973"/>
    <w:rsid w:val="00E62B2B"/>
    <w:rsid w:val="00E62B41"/>
    <w:rsid w:val="00E62B43"/>
    <w:rsid w:val="00E62B8C"/>
    <w:rsid w:val="00E62CC3"/>
    <w:rsid w:val="00E62D26"/>
    <w:rsid w:val="00E63108"/>
    <w:rsid w:val="00E634A9"/>
    <w:rsid w:val="00E634C2"/>
    <w:rsid w:val="00E63565"/>
    <w:rsid w:val="00E63617"/>
    <w:rsid w:val="00E63730"/>
    <w:rsid w:val="00E6380A"/>
    <w:rsid w:val="00E63820"/>
    <w:rsid w:val="00E63859"/>
    <w:rsid w:val="00E63A1C"/>
    <w:rsid w:val="00E63A87"/>
    <w:rsid w:val="00E63B6D"/>
    <w:rsid w:val="00E63CBF"/>
    <w:rsid w:val="00E64110"/>
    <w:rsid w:val="00E64136"/>
    <w:rsid w:val="00E641FA"/>
    <w:rsid w:val="00E6420E"/>
    <w:rsid w:val="00E642FB"/>
    <w:rsid w:val="00E6434E"/>
    <w:rsid w:val="00E64410"/>
    <w:rsid w:val="00E645FF"/>
    <w:rsid w:val="00E64678"/>
    <w:rsid w:val="00E648AB"/>
    <w:rsid w:val="00E649E2"/>
    <w:rsid w:val="00E649F1"/>
    <w:rsid w:val="00E64A43"/>
    <w:rsid w:val="00E64B78"/>
    <w:rsid w:val="00E64CC8"/>
    <w:rsid w:val="00E64DEB"/>
    <w:rsid w:val="00E64DFB"/>
    <w:rsid w:val="00E64F17"/>
    <w:rsid w:val="00E650CF"/>
    <w:rsid w:val="00E65224"/>
    <w:rsid w:val="00E65255"/>
    <w:rsid w:val="00E6544B"/>
    <w:rsid w:val="00E654CB"/>
    <w:rsid w:val="00E655E6"/>
    <w:rsid w:val="00E6568E"/>
    <w:rsid w:val="00E65722"/>
    <w:rsid w:val="00E65CEC"/>
    <w:rsid w:val="00E65E45"/>
    <w:rsid w:val="00E65E4D"/>
    <w:rsid w:val="00E65F06"/>
    <w:rsid w:val="00E65F3F"/>
    <w:rsid w:val="00E65F5A"/>
    <w:rsid w:val="00E661FF"/>
    <w:rsid w:val="00E662AA"/>
    <w:rsid w:val="00E6636A"/>
    <w:rsid w:val="00E664F4"/>
    <w:rsid w:val="00E6667B"/>
    <w:rsid w:val="00E66776"/>
    <w:rsid w:val="00E667BA"/>
    <w:rsid w:val="00E667EE"/>
    <w:rsid w:val="00E669DF"/>
    <w:rsid w:val="00E66A32"/>
    <w:rsid w:val="00E66A79"/>
    <w:rsid w:val="00E66BE3"/>
    <w:rsid w:val="00E66CAA"/>
    <w:rsid w:val="00E670B4"/>
    <w:rsid w:val="00E670CC"/>
    <w:rsid w:val="00E673F3"/>
    <w:rsid w:val="00E67535"/>
    <w:rsid w:val="00E67796"/>
    <w:rsid w:val="00E67C34"/>
    <w:rsid w:val="00E67CB0"/>
    <w:rsid w:val="00E67DD0"/>
    <w:rsid w:val="00E7010D"/>
    <w:rsid w:val="00E70175"/>
    <w:rsid w:val="00E702E4"/>
    <w:rsid w:val="00E7036D"/>
    <w:rsid w:val="00E703D0"/>
    <w:rsid w:val="00E703D2"/>
    <w:rsid w:val="00E70653"/>
    <w:rsid w:val="00E70CB9"/>
    <w:rsid w:val="00E71079"/>
    <w:rsid w:val="00E711F5"/>
    <w:rsid w:val="00E712BD"/>
    <w:rsid w:val="00E712C7"/>
    <w:rsid w:val="00E713AE"/>
    <w:rsid w:val="00E7157C"/>
    <w:rsid w:val="00E71944"/>
    <w:rsid w:val="00E71AD4"/>
    <w:rsid w:val="00E71B12"/>
    <w:rsid w:val="00E71E63"/>
    <w:rsid w:val="00E72249"/>
    <w:rsid w:val="00E72275"/>
    <w:rsid w:val="00E72324"/>
    <w:rsid w:val="00E7276D"/>
    <w:rsid w:val="00E727B9"/>
    <w:rsid w:val="00E7286B"/>
    <w:rsid w:val="00E728F1"/>
    <w:rsid w:val="00E72A33"/>
    <w:rsid w:val="00E72D20"/>
    <w:rsid w:val="00E7301D"/>
    <w:rsid w:val="00E730BD"/>
    <w:rsid w:val="00E733AC"/>
    <w:rsid w:val="00E735BE"/>
    <w:rsid w:val="00E73681"/>
    <w:rsid w:val="00E73B98"/>
    <w:rsid w:val="00E73E6B"/>
    <w:rsid w:val="00E73F14"/>
    <w:rsid w:val="00E74053"/>
    <w:rsid w:val="00E740B1"/>
    <w:rsid w:val="00E742FF"/>
    <w:rsid w:val="00E74535"/>
    <w:rsid w:val="00E7460E"/>
    <w:rsid w:val="00E7469F"/>
    <w:rsid w:val="00E74774"/>
    <w:rsid w:val="00E748DA"/>
    <w:rsid w:val="00E74927"/>
    <w:rsid w:val="00E74C5B"/>
    <w:rsid w:val="00E74EF7"/>
    <w:rsid w:val="00E751F1"/>
    <w:rsid w:val="00E75241"/>
    <w:rsid w:val="00E75363"/>
    <w:rsid w:val="00E75A68"/>
    <w:rsid w:val="00E75AF8"/>
    <w:rsid w:val="00E75B80"/>
    <w:rsid w:val="00E75DD8"/>
    <w:rsid w:val="00E7608A"/>
    <w:rsid w:val="00E76392"/>
    <w:rsid w:val="00E7644E"/>
    <w:rsid w:val="00E76731"/>
    <w:rsid w:val="00E7686E"/>
    <w:rsid w:val="00E768CC"/>
    <w:rsid w:val="00E768E3"/>
    <w:rsid w:val="00E76919"/>
    <w:rsid w:val="00E76B13"/>
    <w:rsid w:val="00E76C53"/>
    <w:rsid w:val="00E76D3F"/>
    <w:rsid w:val="00E76DA8"/>
    <w:rsid w:val="00E76E7D"/>
    <w:rsid w:val="00E76EEA"/>
    <w:rsid w:val="00E76F3E"/>
    <w:rsid w:val="00E770B8"/>
    <w:rsid w:val="00E77217"/>
    <w:rsid w:val="00E7721D"/>
    <w:rsid w:val="00E7747C"/>
    <w:rsid w:val="00E774F5"/>
    <w:rsid w:val="00E7782E"/>
    <w:rsid w:val="00E778B7"/>
    <w:rsid w:val="00E77D60"/>
    <w:rsid w:val="00E8017A"/>
    <w:rsid w:val="00E801A0"/>
    <w:rsid w:val="00E801B7"/>
    <w:rsid w:val="00E80241"/>
    <w:rsid w:val="00E80311"/>
    <w:rsid w:val="00E80653"/>
    <w:rsid w:val="00E806EA"/>
    <w:rsid w:val="00E807B1"/>
    <w:rsid w:val="00E807EF"/>
    <w:rsid w:val="00E807F5"/>
    <w:rsid w:val="00E807FB"/>
    <w:rsid w:val="00E80857"/>
    <w:rsid w:val="00E8094A"/>
    <w:rsid w:val="00E80B04"/>
    <w:rsid w:val="00E80B17"/>
    <w:rsid w:val="00E80BAB"/>
    <w:rsid w:val="00E80CDD"/>
    <w:rsid w:val="00E80D21"/>
    <w:rsid w:val="00E80D48"/>
    <w:rsid w:val="00E80E0C"/>
    <w:rsid w:val="00E80E1A"/>
    <w:rsid w:val="00E80EEB"/>
    <w:rsid w:val="00E80F80"/>
    <w:rsid w:val="00E80F89"/>
    <w:rsid w:val="00E8107D"/>
    <w:rsid w:val="00E8108E"/>
    <w:rsid w:val="00E810A1"/>
    <w:rsid w:val="00E8149C"/>
    <w:rsid w:val="00E8165C"/>
    <w:rsid w:val="00E816F3"/>
    <w:rsid w:val="00E817CD"/>
    <w:rsid w:val="00E81882"/>
    <w:rsid w:val="00E81BD2"/>
    <w:rsid w:val="00E81D04"/>
    <w:rsid w:val="00E81DF9"/>
    <w:rsid w:val="00E81E62"/>
    <w:rsid w:val="00E81E66"/>
    <w:rsid w:val="00E81EA8"/>
    <w:rsid w:val="00E820E0"/>
    <w:rsid w:val="00E824AE"/>
    <w:rsid w:val="00E82526"/>
    <w:rsid w:val="00E82541"/>
    <w:rsid w:val="00E8259E"/>
    <w:rsid w:val="00E82755"/>
    <w:rsid w:val="00E829B1"/>
    <w:rsid w:val="00E82BF3"/>
    <w:rsid w:val="00E82D32"/>
    <w:rsid w:val="00E82E20"/>
    <w:rsid w:val="00E82E22"/>
    <w:rsid w:val="00E83022"/>
    <w:rsid w:val="00E83144"/>
    <w:rsid w:val="00E831A8"/>
    <w:rsid w:val="00E83326"/>
    <w:rsid w:val="00E833B0"/>
    <w:rsid w:val="00E83681"/>
    <w:rsid w:val="00E836F2"/>
    <w:rsid w:val="00E83993"/>
    <w:rsid w:val="00E83B46"/>
    <w:rsid w:val="00E83B74"/>
    <w:rsid w:val="00E83BE8"/>
    <w:rsid w:val="00E83C4E"/>
    <w:rsid w:val="00E83C75"/>
    <w:rsid w:val="00E83C9D"/>
    <w:rsid w:val="00E83D2C"/>
    <w:rsid w:val="00E83DD3"/>
    <w:rsid w:val="00E84063"/>
    <w:rsid w:val="00E8430C"/>
    <w:rsid w:val="00E8435C"/>
    <w:rsid w:val="00E8437A"/>
    <w:rsid w:val="00E84392"/>
    <w:rsid w:val="00E843CB"/>
    <w:rsid w:val="00E844A3"/>
    <w:rsid w:val="00E844AD"/>
    <w:rsid w:val="00E844FE"/>
    <w:rsid w:val="00E8482C"/>
    <w:rsid w:val="00E84ABC"/>
    <w:rsid w:val="00E84C3E"/>
    <w:rsid w:val="00E84C65"/>
    <w:rsid w:val="00E84F01"/>
    <w:rsid w:val="00E85004"/>
    <w:rsid w:val="00E8504B"/>
    <w:rsid w:val="00E8515E"/>
    <w:rsid w:val="00E852F3"/>
    <w:rsid w:val="00E8547C"/>
    <w:rsid w:val="00E85563"/>
    <w:rsid w:val="00E855B1"/>
    <w:rsid w:val="00E8560D"/>
    <w:rsid w:val="00E858F1"/>
    <w:rsid w:val="00E85934"/>
    <w:rsid w:val="00E8596F"/>
    <w:rsid w:val="00E85980"/>
    <w:rsid w:val="00E85A11"/>
    <w:rsid w:val="00E85AF0"/>
    <w:rsid w:val="00E85E1F"/>
    <w:rsid w:val="00E86045"/>
    <w:rsid w:val="00E8608A"/>
    <w:rsid w:val="00E86105"/>
    <w:rsid w:val="00E8611C"/>
    <w:rsid w:val="00E86134"/>
    <w:rsid w:val="00E86591"/>
    <w:rsid w:val="00E865BE"/>
    <w:rsid w:val="00E866AC"/>
    <w:rsid w:val="00E86736"/>
    <w:rsid w:val="00E86789"/>
    <w:rsid w:val="00E86915"/>
    <w:rsid w:val="00E86935"/>
    <w:rsid w:val="00E86957"/>
    <w:rsid w:val="00E869DF"/>
    <w:rsid w:val="00E86ABB"/>
    <w:rsid w:val="00E86AF1"/>
    <w:rsid w:val="00E86B25"/>
    <w:rsid w:val="00E86B28"/>
    <w:rsid w:val="00E86B86"/>
    <w:rsid w:val="00E86CC5"/>
    <w:rsid w:val="00E86E45"/>
    <w:rsid w:val="00E86E5F"/>
    <w:rsid w:val="00E87234"/>
    <w:rsid w:val="00E872CC"/>
    <w:rsid w:val="00E87301"/>
    <w:rsid w:val="00E8735D"/>
    <w:rsid w:val="00E873E2"/>
    <w:rsid w:val="00E87437"/>
    <w:rsid w:val="00E874AE"/>
    <w:rsid w:val="00E874E0"/>
    <w:rsid w:val="00E87767"/>
    <w:rsid w:val="00E87A53"/>
    <w:rsid w:val="00E87ADD"/>
    <w:rsid w:val="00E87B43"/>
    <w:rsid w:val="00E87BE8"/>
    <w:rsid w:val="00E87C28"/>
    <w:rsid w:val="00E87C99"/>
    <w:rsid w:val="00E87E6C"/>
    <w:rsid w:val="00E87F88"/>
    <w:rsid w:val="00E87FE9"/>
    <w:rsid w:val="00E90079"/>
    <w:rsid w:val="00E900FE"/>
    <w:rsid w:val="00E9019C"/>
    <w:rsid w:val="00E90355"/>
    <w:rsid w:val="00E90565"/>
    <w:rsid w:val="00E905A5"/>
    <w:rsid w:val="00E9072B"/>
    <w:rsid w:val="00E90B66"/>
    <w:rsid w:val="00E90D14"/>
    <w:rsid w:val="00E90DED"/>
    <w:rsid w:val="00E90FB2"/>
    <w:rsid w:val="00E91275"/>
    <w:rsid w:val="00E912C2"/>
    <w:rsid w:val="00E9145E"/>
    <w:rsid w:val="00E9155F"/>
    <w:rsid w:val="00E9190D"/>
    <w:rsid w:val="00E9192E"/>
    <w:rsid w:val="00E91A18"/>
    <w:rsid w:val="00E91BFC"/>
    <w:rsid w:val="00E92011"/>
    <w:rsid w:val="00E92266"/>
    <w:rsid w:val="00E922F2"/>
    <w:rsid w:val="00E92436"/>
    <w:rsid w:val="00E92498"/>
    <w:rsid w:val="00E9263F"/>
    <w:rsid w:val="00E9277C"/>
    <w:rsid w:val="00E92838"/>
    <w:rsid w:val="00E928D1"/>
    <w:rsid w:val="00E928FA"/>
    <w:rsid w:val="00E929CA"/>
    <w:rsid w:val="00E92A35"/>
    <w:rsid w:val="00E92B6C"/>
    <w:rsid w:val="00E92DDB"/>
    <w:rsid w:val="00E92F1E"/>
    <w:rsid w:val="00E9301D"/>
    <w:rsid w:val="00E93108"/>
    <w:rsid w:val="00E93226"/>
    <w:rsid w:val="00E93573"/>
    <w:rsid w:val="00E93700"/>
    <w:rsid w:val="00E93741"/>
    <w:rsid w:val="00E9375F"/>
    <w:rsid w:val="00E937EE"/>
    <w:rsid w:val="00E93A0E"/>
    <w:rsid w:val="00E93BE2"/>
    <w:rsid w:val="00E93EBD"/>
    <w:rsid w:val="00E9455F"/>
    <w:rsid w:val="00E94630"/>
    <w:rsid w:val="00E947E7"/>
    <w:rsid w:val="00E949B8"/>
    <w:rsid w:val="00E94A6F"/>
    <w:rsid w:val="00E94AE6"/>
    <w:rsid w:val="00E94BEA"/>
    <w:rsid w:val="00E94C46"/>
    <w:rsid w:val="00E94FDF"/>
    <w:rsid w:val="00E9502B"/>
    <w:rsid w:val="00E951A0"/>
    <w:rsid w:val="00E951BF"/>
    <w:rsid w:val="00E956D5"/>
    <w:rsid w:val="00E956F2"/>
    <w:rsid w:val="00E95877"/>
    <w:rsid w:val="00E958CB"/>
    <w:rsid w:val="00E9590B"/>
    <w:rsid w:val="00E959BA"/>
    <w:rsid w:val="00E959D9"/>
    <w:rsid w:val="00E95E0C"/>
    <w:rsid w:val="00E9605A"/>
    <w:rsid w:val="00E96147"/>
    <w:rsid w:val="00E962C6"/>
    <w:rsid w:val="00E9657A"/>
    <w:rsid w:val="00E966FC"/>
    <w:rsid w:val="00E96707"/>
    <w:rsid w:val="00E9673B"/>
    <w:rsid w:val="00E969A7"/>
    <w:rsid w:val="00E96A17"/>
    <w:rsid w:val="00E96A26"/>
    <w:rsid w:val="00E96AD0"/>
    <w:rsid w:val="00E96B99"/>
    <w:rsid w:val="00E96BE2"/>
    <w:rsid w:val="00E96CAD"/>
    <w:rsid w:val="00E96D43"/>
    <w:rsid w:val="00E96EBC"/>
    <w:rsid w:val="00E96EE3"/>
    <w:rsid w:val="00E96F98"/>
    <w:rsid w:val="00E971ED"/>
    <w:rsid w:val="00E973EC"/>
    <w:rsid w:val="00E97406"/>
    <w:rsid w:val="00E974B9"/>
    <w:rsid w:val="00E976C8"/>
    <w:rsid w:val="00E9772B"/>
    <w:rsid w:val="00E97755"/>
    <w:rsid w:val="00E97882"/>
    <w:rsid w:val="00E97D92"/>
    <w:rsid w:val="00E97DAB"/>
    <w:rsid w:val="00E97E67"/>
    <w:rsid w:val="00E97E7C"/>
    <w:rsid w:val="00E97FFA"/>
    <w:rsid w:val="00E9F9FA"/>
    <w:rsid w:val="00EA00D6"/>
    <w:rsid w:val="00EA04BB"/>
    <w:rsid w:val="00EA05D0"/>
    <w:rsid w:val="00EA05F3"/>
    <w:rsid w:val="00EA09BD"/>
    <w:rsid w:val="00EA09DE"/>
    <w:rsid w:val="00EA0B3E"/>
    <w:rsid w:val="00EA0BE4"/>
    <w:rsid w:val="00EA0C27"/>
    <w:rsid w:val="00EA0C66"/>
    <w:rsid w:val="00EA0D0D"/>
    <w:rsid w:val="00EA0DEF"/>
    <w:rsid w:val="00EA0E15"/>
    <w:rsid w:val="00EA0FCD"/>
    <w:rsid w:val="00EA10B9"/>
    <w:rsid w:val="00EA1147"/>
    <w:rsid w:val="00EA11A8"/>
    <w:rsid w:val="00EA12E1"/>
    <w:rsid w:val="00EA1757"/>
    <w:rsid w:val="00EA18BE"/>
    <w:rsid w:val="00EA1A9F"/>
    <w:rsid w:val="00EA1C82"/>
    <w:rsid w:val="00EA1EA5"/>
    <w:rsid w:val="00EA1EF4"/>
    <w:rsid w:val="00EA2126"/>
    <w:rsid w:val="00EA222E"/>
    <w:rsid w:val="00EA266D"/>
    <w:rsid w:val="00EA27A1"/>
    <w:rsid w:val="00EA2862"/>
    <w:rsid w:val="00EA2998"/>
    <w:rsid w:val="00EA2B4D"/>
    <w:rsid w:val="00EA2CC5"/>
    <w:rsid w:val="00EA2EC0"/>
    <w:rsid w:val="00EA32F7"/>
    <w:rsid w:val="00EA3540"/>
    <w:rsid w:val="00EA3A8E"/>
    <w:rsid w:val="00EA3A99"/>
    <w:rsid w:val="00EA3ACE"/>
    <w:rsid w:val="00EA3F3B"/>
    <w:rsid w:val="00EA4050"/>
    <w:rsid w:val="00EA4286"/>
    <w:rsid w:val="00EA47B1"/>
    <w:rsid w:val="00EA4858"/>
    <w:rsid w:val="00EA4C7D"/>
    <w:rsid w:val="00EA4D69"/>
    <w:rsid w:val="00EA4EF0"/>
    <w:rsid w:val="00EA4F80"/>
    <w:rsid w:val="00EA4F90"/>
    <w:rsid w:val="00EA526F"/>
    <w:rsid w:val="00EA5444"/>
    <w:rsid w:val="00EA547A"/>
    <w:rsid w:val="00EA569F"/>
    <w:rsid w:val="00EA5703"/>
    <w:rsid w:val="00EA5A86"/>
    <w:rsid w:val="00EA5BA4"/>
    <w:rsid w:val="00EA5DFE"/>
    <w:rsid w:val="00EA5EA2"/>
    <w:rsid w:val="00EA5F2F"/>
    <w:rsid w:val="00EA5F8A"/>
    <w:rsid w:val="00EA6168"/>
    <w:rsid w:val="00EA61AA"/>
    <w:rsid w:val="00EA63DC"/>
    <w:rsid w:val="00EA645B"/>
    <w:rsid w:val="00EA66F8"/>
    <w:rsid w:val="00EA67FC"/>
    <w:rsid w:val="00EA6890"/>
    <w:rsid w:val="00EA69F7"/>
    <w:rsid w:val="00EA6C84"/>
    <w:rsid w:val="00EA6C8D"/>
    <w:rsid w:val="00EA6DEB"/>
    <w:rsid w:val="00EA6E14"/>
    <w:rsid w:val="00EA6E2A"/>
    <w:rsid w:val="00EA7071"/>
    <w:rsid w:val="00EA7121"/>
    <w:rsid w:val="00EA713E"/>
    <w:rsid w:val="00EA73B6"/>
    <w:rsid w:val="00EA7695"/>
    <w:rsid w:val="00EA7696"/>
    <w:rsid w:val="00EA793D"/>
    <w:rsid w:val="00EA7BF2"/>
    <w:rsid w:val="00EA7C50"/>
    <w:rsid w:val="00EA7FFE"/>
    <w:rsid w:val="00EB0219"/>
    <w:rsid w:val="00EB075C"/>
    <w:rsid w:val="00EB0AB1"/>
    <w:rsid w:val="00EB0DA3"/>
    <w:rsid w:val="00EB0E33"/>
    <w:rsid w:val="00EB0F8A"/>
    <w:rsid w:val="00EB11D8"/>
    <w:rsid w:val="00EB12C9"/>
    <w:rsid w:val="00EB13C9"/>
    <w:rsid w:val="00EB14E4"/>
    <w:rsid w:val="00EB1758"/>
    <w:rsid w:val="00EB17B2"/>
    <w:rsid w:val="00EB1877"/>
    <w:rsid w:val="00EB197E"/>
    <w:rsid w:val="00EB2062"/>
    <w:rsid w:val="00EB208E"/>
    <w:rsid w:val="00EB214A"/>
    <w:rsid w:val="00EB21A4"/>
    <w:rsid w:val="00EB24D8"/>
    <w:rsid w:val="00EB28A6"/>
    <w:rsid w:val="00EB2C7A"/>
    <w:rsid w:val="00EB2E19"/>
    <w:rsid w:val="00EB37BE"/>
    <w:rsid w:val="00EB382D"/>
    <w:rsid w:val="00EB3AEB"/>
    <w:rsid w:val="00EB3B13"/>
    <w:rsid w:val="00EB3BC3"/>
    <w:rsid w:val="00EB3CF6"/>
    <w:rsid w:val="00EB3ED8"/>
    <w:rsid w:val="00EB452E"/>
    <w:rsid w:val="00EB45A8"/>
    <w:rsid w:val="00EB4869"/>
    <w:rsid w:val="00EB4A62"/>
    <w:rsid w:val="00EB4A9E"/>
    <w:rsid w:val="00EB4C51"/>
    <w:rsid w:val="00EB4C91"/>
    <w:rsid w:val="00EB4DD0"/>
    <w:rsid w:val="00EB4F97"/>
    <w:rsid w:val="00EB50C0"/>
    <w:rsid w:val="00EB51B4"/>
    <w:rsid w:val="00EB534B"/>
    <w:rsid w:val="00EB536C"/>
    <w:rsid w:val="00EB5573"/>
    <w:rsid w:val="00EB55CF"/>
    <w:rsid w:val="00EB5604"/>
    <w:rsid w:val="00EB5630"/>
    <w:rsid w:val="00EB5742"/>
    <w:rsid w:val="00EB57E3"/>
    <w:rsid w:val="00EB58EF"/>
    <w:rsid w:val="00EB594F"/>
    <w:rsid w:val="00EB5A35"/>
    <w:rsid w:val="00EB5B09"/>
    <w:rsid w:val="00EB5C82"/>
    <w:rsid w:val="00EB5CF7"/>
    <w:rsid w:val="00EB5E48"/>
    <w:rsid w:val="00EB5EBE"/>
    <w:rsid w:val="00EB6116"/>
    <w:rsid w:val="00EB61F4"/>
    <w:rsid w:val="00EB63ED"/>
    <w:rsid w:val="00EB63F6"/>
    <w:rsid w:val="00EB6761"/>
    <w:rsid w:val="00EB676D"/>
    <w:rsid w:val="00EB6918"/>
    <w:rsid w:val="00EB6B51"/>
    <w:rsid w:val="00EB6B5A"/>
    <w:rsid w:val="00EB6BB4"/>
    <w:rsid w:val="00EB6F6D"/>
    <w:rsid w:val="00EB72E0"/>
    <w:rsid w:val="00EB72F0"/>
    <w:rsid w:val="00EB766C"/>
    <w:rsid w:val="00EB76CB"/>
    <w:rsid w:val="00EB7774"/>
    <w:rsid w:val="00EB780E"/>
    <w:rsid w:val="00EB79AB"/>
    <w:rsid w:val="00EB7CF1"/>
    <w:rsid w:val="00EB7D38"/>
    <w:rsid w:val="00EB7FA1"/>
    <w:rsid w:val="00EC0025"/>
    <w:rsid w:val="00EC005D"/>
    <w:rsid w:val="00EC00B1"/>
    <w:rsid w:val="00EC0107"/>
    <w:rsid w:val="00EC0148"/>
    <w:rsid w:val="00EC01A3"/>
    <w:rsid w:val="00EC06DE"/>
    <w:rsid w:val="00EC06EF"/>
    <w:rsid w:val="00EC0716"/>
    <w:rsid w:val="00EC096B"/>
    <w:rsid w:val="00EC0A3A"/>
    <w:rsid w:val="00EC0D31"/>
    <w:rsid w:val="00EC0EAA"/>
    <w:rsid w:val="00EC0F8F"/>
    <w:rsid w:val="00EC105B"/>
    <w:rsid w:val="00EC1097"/>
    <w:rsid w:val="00EC1104"/>
    <w:rsid w:val="00EC116E"/>
    <w:rsid w:val="00EC1278"/>
    <w:rsid w:val="00EC1356"/>
    <w:rsid w:val="00EC137E"/>
    <w:rsid w:val="00EC1386"/>
    <w:rsid w:val="00EC15B9"/>
    <w:rsid w:val="00EC1695"/>
    <w:rsid w:val="00EC171D"/>
    <w:rsid w:val="00EC18C5"/>
    <w:rsid w:val="00EC190C"/>
    <w:rsid w:val="00EC1B61"/>
    <w:rsid w:val="00EC1CA0"/>
    <w:rsid w:val="00EC1D06"/>
    <w:rsid w:val="00EC1D39"/>
    <w:rsid w:val="00EC1E4B"/>
    <w:rsid w:val="00EC22C2"/>
    <w:rsid w:val="00EC2412"/>
    <w:rsid w:val="00EC2734"/>
    <w:rsid w:val="00EC28F4"/>
    <w:rsid w:val="00EC290A"/>
    <w:rsid w:val="00EC2978"/>
    <w:rsid w:val="00EC2C88"/>
    <w:rsid w:val="00EC2D18"/>
    <w:rsid w:val="00EC2E07"/>
    <w:rsid w:val="00EC3119"/>
    <w:rsid w:val="00EC3468"/>
    <w:rsid w:val="00EC36A5"/>
    <w:rsid w:val="00EC3729"/>
    <w:rsid w:val="00EC37D4"/>
    <w:rsid w:val="00EC38EB"/>
    <w:rsid w:val="00EC38EE"/>
    <w:rsid w:val="00EC39BD"/>
    <w:rsid w:val="00EC3C79"/>
    <w:rsid w:val="00EC3D00"/>
    <w:rsid w:val="00EC3DD5"/>
    <w:rsid w:val="00EC3E8F"/>
    <w:rsid w:val="00EC3FE7"/>
    <w:rsid w:val="00EC404E"/>
    <w:rsid w:val="00EC4150"/>
    <w:rsid w:val="00EC4249"/>
    <w:rsid w:val="00EC45C4"/>
    <w:rsid w:val="00EC460F"/>
    <w:rsid w:val="00EC4645"/>
    <w:rsid w:val="00EC467C"/>
    <w:rsid w:val="00EC46EE"/>
    <w:rsid w:val="00EC4AAD"/>
    <w:rsid w:val="00EC4C73"/>
    <w:rsid w:val="00EC4D45"/>
    <w:rsid w:val="00EC4E39"/>
    <w:rsid w:val="00EC4F1B"/>
    <w:rsid w:val="00EC5145"/>
    <w:rsid w:val="00EC51EC"/>
    <w:rsid w:val="00EC527F"/>
    <w:rsid w:val="00EC5462"/>
    <w:rsid w:val="00EC55BB"/>
    <w:rsid w:val="00EC57BA"/>
    <w:rsid w:val="00EC57E8"/>
    <w:rsid w:val="00EC5A22"/>
    <w:rsid w:val="00EC5A2B"/>
    <w:rsid w:val="00EC5A5B"/>
    <w:rsid w:val="00EC5A60"/>
    <w:rsid w:val="00EC5A82"/>
    <w:rsid w:val="00EC5B2F"/>
    <w:rsid w:val="00EC5B39"/>
    <w:rsid w:val="00EC5B4F"/>
    <w:rsid w:val="00EC5C2A"/>
    <w:rsid w:val="00EC5DDE"/>
    <w:rsid w:val="00EC601D"/>
    <w:rsid w:val="00EC60A0"/>
    <w:rsid w:val="00EC65D3"/>
    <w:rsid w:val="00EC6720"/>
    <w:rsid w:val="00EC6960"/>
    <w:rsid w:val="00EC6E76"/>
    <w:rsid w:val="00EC6EBA"/>
    <w:rsid w:val="00EC6ED1"/>
    <w:rsid w:val="00EC7152"/>
    <w:rsid w:val="00EC7266"/>
    <w:rsid w:val="00EC7273"/>
    <w:rsid w:val="00EC7304"/>
    <w:rsid w:val="00EC7587"/>
    <w:rsid w:val="00EC771D"/>
    <w:rsid w:val="00EC78EF"/>
    <w:rsid w:val="00EC7A18"/>
    <w:rsid w:val="00EC7A4F"/>
    <w:rsid w:val="00EC7B08"/>
    <w:rsid w:val="00EC7C0E"/>
    <w:rsid w:val="00EC7C11"/>
    <w:rsid w:val="00ED00A0"/>
    <w:rsid w:val="00ED0112"/>
    <w:rsid w:val="00ED015E"/>
    <w:rsid w:val="00ED03CF"/>
    <w:rsid w:val="00ED06F8"/>
    <w:rsid w:val="00ED0788"/>
    <w:rsid w:val="00ED09A5"/>
    <w:rsid w:val="00ED0A02"/>
    <w:rsid w:val="00ED0AB1"/>
    <w:rsid w:val="00ED0C02"/>
    <w:rsid w:val="00ED10AF"/>
    <w:rsid w:val="00ED11D9"/>
    <w:rsid w:val="00ED152B"/>
    <w:rsid w:val="00ED1969"/>
    <w:rsid w:val="00ED1B02"/>
    <w:rsid w:val="00ED20D3"/>
    <w:rsid w:val="00ED2146"/>
    <w:rsid w:val="00ED2229"/>
    <w:rsid w:val="00ED2790"/>
    <w:rsid w:val="00ED27C9"/>
    <w:rsid w:val="00ED28CE"/>
    <w:rsid w:val="00ED292F"/>
    <w:rsid w:val="00ED2A50"/>
    <w:rsid w:val="00ED2B1A"/>
    <w:rsid w:val="00ED2D43"/>
    <w:rsid w:val="00ED2DD0"/>
    <w:rsid w:val="00ED31C7"/>
    <w:rsid w:val="00ED32A6"/>
    <w:rsid w:val="00ED3309"/>
    <w:rsid w:val="00ED335D"/>
    <w:rsid w:val="00ED3422"/>
    <w:rsid w:val="00ED3622"/>
    <w:rsid w:val="00ED375D"/>
    <w:rsid w:val="00ED3840"/>
    <w:rsid w:val="00ED3B24"/>
    <w:rsid w:val="00ED3BCD"/>
    <w:rsid w:val="00ED3C75"/>
    <w:rsid w:val="00ED3D7D"/>
    <w:rsid w:val="00ED3FAB"/>
    <w:rsid w:val="00ED4045"/>
    <w:rsid w:val="00ED40BC"/>
    <w:rsid w:val="00ED4124"/>
    <w:rsid w:val="00ED41DA"/>
    <w:rsid w:val="00ED433D"/>
    <w:rsid w:val="00ED4484"/>
    <w:rsid w:val="00ED461C"/>
    <w:rsid w:val="00ED468B"/>
    <w:rsid w:val="00ED46C7"/>
    <w:rsid w:val="00ED46D2"/>
    <w:rsid w:val="00ED48E9"/>
    <w:rsid w:val="00ED4DB4"/>
    <w:rsid w:val="00ED4EDB"/>
    <w:rsid w:val="00ED526D"/>
    <w:rsid w:val="00ED56FF"/>
    <w:rsid w:val="00ED57C4"/>
    <w:rsid w:val="00ED58F9"/>
    <w:rsid w:val="00ED595F"/>
    <w:rsid w:val="00ED5A4B"/>
    <w:rsid w:val="00ED5AC9"/>
    <w:rsid w:val="00ED5BB7"/>
    <w:rsid w:val="00ED5DEC"/>
    <w:rsid w:val="00ED5E84"/>
    <w:rsid w:val="00ED608D"/>
    <w:rsid w:val="00ED60EF"/>
    <w:rsid w:val="00ED6620"/>
    <w:rsid w:val="00ED6640"/>
    <w:rsid w:val="00ED66F9"/>
    <w:rsid w:val="00ED6733"/>
    <w:rsid w:val="00ED68FC"/>
    <w:rsid w:val="00ED6AA8"/>
    <w:rsid w:val="00ED6B67"/>
    <w:rsid w:val="00ED6EE3"/>
    <w:rsid w:val="00ED7037"/>
    <w:rsid w:val="00ED76B5"/>
    <w:rsid w:val="00ED784B"/>
    <w:rsid w:val="00ED79D0"/>
    <w:rsid w:val="00ED7B48"/>
    <w:rsid w:val="00ED7B7F"/>
    <w:rsid w:val="00ED7BC8"/>
    <w:rsid w:val="00ED7D85"/>
    <w:rsid w:val="00ED7DE5"/>
    <w:rsid w:val="00ED7E86"/>
    <w:rsid w:val="00ED7EDC"/>
    <w:rsid w:val="00EE01BE"/>
    <w:rsid w:val="00EE02EC"/>
    <w:rsid w:val="00EE031E"/>
    <w:rsid w:val="00EE0360"/>
    <w:rsid w:val="00EE037B"/>
    <w:rsid w:val="00EE040B"/>
    <w:rsid w:val="00EE0570"/>
    <w:rsid w:val="00EE0732"/>
    <w:rsid w:val="00EE0779"/>
    <w:rsid w:val="00EE0906"/>
    <w:rsid w:val="00EE0A71"/>
    <w:rsid w:val="00EE0A9F"/>
    <w:rsid w:val="00EE0C4F"/>
    <w:rsid w:val="00EE0DB7"/>
    <w:rsid w:val="00EE0F7C"/>
    <w:rsid w:val="00EE0FCB"/>
    <w:rsid w:val="00EE107F"/>
    <w:rsid w:val="00EE10FC"/>
    <w:rsid w:val="00EE1367"/>
    <w:rsid w:val="00EE1482"/>
    <w:rsid w:val="00EE14A3"/>
    <w:rsid w:val="00EE164D"/>
    <w:rsid w:val="00EE192C"/>
    <w:rsid w:val="00EE19A7"/>
    <w:rsid w:val="00EE19C9"/>
    <w:rsid w:val="00EE1EB9"/>
    <w:rsid w:val="00EE1F18"/>
    <w:rsid w:val="00EE1FC3"/>
    <w:rsid w:val="00EE20F0"/>
    <w:rsid w:val="00EE249B"/>
    <w:rsid w:val="00EE25A5"/>
    <w:rsid w:val="00EE2607"/>
    <w:rsid w:val="00EE293D"/>
    <w:rsid w:val="00EE2B4A"/>
    <w:rsid w:val="00EE2CBA"/>
    <w:rsid w:val="00EE2CC4"/>
    <w:rsid w:val="00EE2CC7"/>
    <w:rsid w:val="00EE2EF5"/>
    <w:rsid w:val="00EE3200"/>
    <w:rsid w:val="00EE32D2"/>
    <w:rsid w:val="00EE3373"/>
    <w:rsid w:val="00EE3387"/>
    <w:rsid w:val="00EE341C"/>
    <w:rsid w:val="00EE3464"/>
    <w:rsid w:val="00EE3497"/>
    <w:rsid w:val="00EE3499"/>
    <w:rsid w:val="00EE356A"/>
    <w:rsid w:val="00EE35AC"/>
    <w:rsid w:val="00EE36E8"/>
    <w:rsid w:val="00EE36F4"/>
    <w:rsid w:val="00EE3738"/>
    <w:rsid w:val="00EE3745"/>
    <w:rsid w:val="00EE4146"/>
    <w:rsid w:val="00EE4193"/>
    <w:rsid w:val="00EE436D"/>
    <w:rsid w:val="00EE46C9"/>
    <w:rsid w:val="00EE4AA3"/>
    <w:rsid w:val="00EE4BE0"/>
    <w:rsid w:val="00EE4C57"/>
    <w:rsid w:val="00EE4CB1"/>
    <w:rsid w:val="00EE4DC2"/>
    <w:rsid w:val="00EE4E7B"/>
    <w:rsid w:val="00EE51B6"/>
    <w:rsid w:val="00EE520B"/>
    <w:rsid w:val="00EE5295"/>
    <w:rsid w:val="00EE538D"/>
    <w:rsid w:val="00EE53D4"/>
    <w:rsid w:val="00EE55C2"/>
    <w:rsid w:val="00EE59A8"/>
    <w:rsid w:val="00EE59B6"/>
    <w:rsid w:val="00EE5A06"/>
    <w:rsid w:val="00EE5AFD"/>
    <w:rsid w:val="00EE5CAE"/>
    <w:rsid w:val="00EE5DD7"/>
    <w:rsid w:val="00EE5E84"/>
    <w:rsid w:val="00EE5E9F"/>
    <w:rsid w:val="00EE5EC6"/>
    <w:rsid w:val="00EE5F8A"/>
    <w:rsid w:val="00EE5FB8"/>
    <w:rsid w:val="00EE6072"/>
    <w:rsid w:val="00EE6079"/>
    <w:rsid w:val="00EE61B3"/>
    <w:rsid w:val="00EE61D4"/>
    <w:rsid w:val="00EE6417"/>
    <w:rsid w:val="00EE6940"/>
    <w:rsid w:val="00EE6C76"/>
    <w:rsid w:val="00EE6D83"/>
    <w:rsid w:val="00EE6DDF"/>
    <w:rsid w:val="00EE6ECE"/>
    <w:rsid w:val="00EE726F"/>
    <w:rsid w:val="00EE72EE"/>
    <w:rsid w:val="00EE73C7"/>
    <w:rsid w:val="00EE74D7"/>
    <w:rsid w:val="00EE7917"/>
    <w:rsid w:val="00EE791E"/>
    <w:rsid w:val="00EE7B1C"/>
    <w:rsid w:val="00EE7C45"/>
    <w:rsid w:val="00EE7CB6"/>
    <w:rsid w:val="00EE7F17"/>
    <w:rsid w:val="00EF020C"/>
    <w:rsid w:val="00EF0236"/>
    <w:rsid w:val="00EF03E7"/>
    <w:rsid w:val="00EF049D"/>
    <w:rsid w:val="00EF0503"/>
    <w:rsid w:val="00EF0543"/>
    <w:rsid w:val="00EF08B3"/>
    <w:rsid w:val="00EF090F"/>
    <w:rsid w:val="00EF09C0"/>
    <w:rsid w:val="00EF0A9A"/>
    <w:rsid w:val="00EF0B98"/>
    <w:rsid w:val="00EF0C41"/>
    <w:rsid w:val="00EF0D30"/>
    <w:rsid w:val="00EF0E2A"/>
    <w:rsid w:val="00EF10B8"/>
    <w:rsid w:val="00EF11B3"/>
    <w:rsid w:val="00EF12B1"/>
    <w:rsid w:val="00EF1622"/>
    <w:rsid w:val="00EF1A45"/>
    <w:rsid w:val="00EF1AAA"/>
    <w:rsid w:val="00EF1B18"/>
    <w:rsid w:val="00EF1C11"/>
    <w:rsid w:val="00EF1D6E"/>
    <w:rsid w:val="00EF1E8C"/>
    <w:rsid w:val="00EF206B"/>
    <w:rsid w:val="00EF244C"/>
    <w:rsid w:val="00EF25DA"/>
    <w:rsid w:val="00EF274A"/>
    <w:rsid w:val="00EF2832"/>
    <w:rsid w:val="00EF29CB"/>
    <w:rsid w:val="00EF2A99"/>
    <w:rsid w:val="00EF2C0E"/>
    <w:rsid w:val="00EF2D69"/>
    <w:rsid w:val="00EF2DC1"/>
    <w:rsid w:val="00EF2E70"/>
    <w:rsid w:val="00EF3014"/>
    <w:rsid w:val="00EF341E"/>
    <w:rsid w:val="00EF35EC"/>
    <w:rsid w:val="00EF3747"/>
    <w:rsid w:val="00EF3762"/>
    <w:rsid w:val="00EF3928"/>
    <w:rsid w:val="00EF3B24"/>
    <w:rsid w:val="00EF3B77"/>
    <w:rsid w:val="00EF3B91"/>
    <w:rsid w:val="00EF3DFF"/>
    <w:rsid w:val="00EF3F65"/>
    <w:rsid w:val="00EF3FC2"/>
    <w:rsid w:val="00EF41BE"/>
    <w:rsid w:val="00EF42FB"/>
    <w:rsid w:val="00EF4334"/>
    <w:rsid w:val="00EF44CA"/>
    <w:rsid w:val="00EF44D5"/>
    <w:rsid w:val="00EF45AA"/>
    <w:rsid w:val="00EF481D"/>
    <w:rsid w:val="00EF4A41"/>
    <w:rsid w:val="00EF4F86"/>
    <w:rsid w:val="00EF50B2"/>
    <w:rsid w:val="00EF5124"/>
    <w:rsid w:val="00EF5138"/>
    <w:rsid w:val="00EF588B"/>
    <w:rsid w:val="00EF5D6B"/>
    <w:rsid w:val="00EF5D76"/>
    <w:rsid w:val="00EF5F31"/>
    <w:rsid w:val="00EF6016"/>
    <w:rsid w:val="00EF61FA"/>
    <w:rsid w:val="00EF626C"/>
    <w:rsid w:val="00EF6537"/>
    <w:rsid w:val="00EF65D8"/>
    <w:rsid w:val="00EF67CB"/>
    <w:rsid w:val="00EF67EC"/>
    <w:rsid w:val="00EF694F"/>
    <w:rsid w:val="00EF6E84"/>
    <w:rsid w:val="00EF7162"/>
    <w:rsid w:val="00EF7399"/>
    <w:rsid w:val="00EF7421"/>
    <w:rsid w:val="00EF7498"/>
    <w:rsid w:val="00EF74DB"/>
    <w:rsid w:val="00EF756C"/>
    <w:rsid w:val="00EF759A"/>
    <w:rsid w:val="00EF77AB"/>
    <w:rsid w:val="00EF7846"/>
    <w:rsid w:val="00EF786F"/>
    <w:rsid w:val="00EF7AF2"/>
    <w:rsid w:val="00EF7D6F"/>
    <w:rsid w:val="00EF8D53"/>
    <w:rsid w:val="00F000C9"/>
    <w:rsid w:val="00F000E1"/>
    <w:rsid w:val="00F002B6"/>
    <w:rsid w:val="00F003E8"/>
    <w:rsid w:val="00F008BC"/>
    <w:rsid w:val="00F008DE"/>
    <w:rsid w:val="00F00B29"/>
    <w:rsid w:val="00F00CB2"/>
    <w:rsid w:val="00F00D98"/>
    <w:rsid w:val="00F00F3D"/>
    <w:rsid w:val="00F00F76"/>
    <w:rsid w:val="00F01033"/>
    <w:rsid w:val="00F01141"/>
    <w:rsid w:val="00F012BE"/>
    <w:rsid w:val="00F01396"/>
    <w:rsid w:val="00F01509"/>
    <w:rsid w:val="00F01550"/>
    <w:rsid w:val="00F016F6"/>
    <w:rsid w:val="00F0178D"/>
    <w:rsid w:val="00F017B1"/>
    <w:rsid w:val="00F01A10"/>
    <w:rsid w:val="00F01BA7"/>
    <w:rsid w:val="00F020D1"/>
    <w:rsid w:val="00F022F6"/>
    <w:rsid w:val="00F028E6"/>
    <w:rsid w:val="00F028FA"/>
    <w:rsid w:val="00F02B43"/>
    <w:rsid w:val="00F02EB0"/>
    <w:rsid w:val="00F02ED1"/>
    <w:rsid w:val="00F02ED7"/>
    <w:rsid w:val="00F02F6E"/>
    <w:rsid w:val="00F02FA6"/>
    <w:rsid w:val="00F03059"/>
    <w:rsid w:val="00F03114"/>
    <w:rsid w:val="00F03504"/>
    <w:rsid w:val="00F03529"/>
    <w:rsid w:val="00F0394C"/>
    <w:rsid w:val="00F03A11"/>
    <w:rsid w:val="00F03B06"/>
    <w:rsid w:val="00F03BDE"/>
    <w:rsid w:val="00F03D51"/>
    <w:rsid w:val="00F03DD2"/>
    <w:rsid w:val="00F04040"/>
    <w:rsid w:val="00F040BD"/>
    <w:rsid w:val="00F04219"/>
    <w:rsid w:val="00F0477A"/>
    <w:rsid w:val="00F04929"/>
    <w:rsid w:val="00F04A49"/>
    <w:rsid w:val="00F04C43"/>
    <w:rsid w:val="00F04E4A"/>
    <w:rsid w:val="00F04EFA"/>
    <w:rsid w:val="00F04F26"/>
    <w:rsid w:val="00F04F5C"/>
    <w:rsid w:val="00F05127"/>
    <w:rsid w:val="00F05170"/>
    <w:rsid w:val="00F05281"/>
    <w:rsid w:val="00F05414"/>
    <w:rsid w:val="00F055BB"/>
    <w:rsid w:val="00F0562F"/>
    <w:rsid w:val="00F05679"/>
    <w:rsid w:val="00F0570E"/>
    <w:rsid w:val="00F05741"/>
    <w:rsid w:val="00F057C3"/>
    <w:rsid w:val="00F057D0"/>
    <w:rsid w:val="00F05B70"/>
    <w:rsid w:val="00F05BBC"/>
    <w:rsid w:val="00F05CAE"/>
    <w:rsid w:val="00F05CF4"/>
    <w:rsid w:val="00F05D34"/>
    <w:rsid w:val="00F05DBE"/>
    <w:rsid w:val="00F05F62"/>
    <w:rsid w:val="00F06068"/>
    <w:rsid w:val="00F06075"/>
    <w:rsid w:val="00F06117"/>
    <w:rsid w:val="00F06131"/>
    <w:rsid w:val="00F062A3"/>
    <w:rsid w:val="00F0647F"/>
    <w:rsid w:val="00F06804"/>
    <w:rsid w:val="00F06933"/>
    <w:rsid w:val="00F0695E"/>
    <w:rsid w:val="00F06B01"/>
    <w:rsid w:val="00F06C2A"/>
    <w:rsid w:val="00F06C81"/>
    <w:rsid w:val="00F0711D"/>
    <w:rsid w:val="00F073C7"/>
    <w:rsid w:val="00F073D7"/>
    <w:rsid w:val="00F0755E"/>
    <w:rsid w:val="00F075BA"/>
    <w:rsid w:val="00F076B1"/>
    <w:rsid w:val="00F07DAB"/>
    <w:rsid w:val="00F07DD2"/>
    <w:rsid w:val="00F1001F"/>
    <w:rsid w:val="00F100B7"/>
    <w:rsid w:val="00F100BB"/>
    <w:rsid w:val="00F100F8"/>
    <w:rsid w:val="00F10520"/>
    <w:rsid w:val="00F108F5"/>
    <w:rsid w:val="00F1090E"/>
    <w:rsid w:val="00F10A4A"/>
    <w:rsid w:val="00F10DD5"/>
    <w:rsid w:val="00F11046"/>
    <w:rsid w:val="00F11117"/>
    <w:rsid w:val="00F1128C"/>
    <w:rsid w:val="00F112BA"/>
    <w:rsid w:val="00F1134E"/>
    <w:rsid w:val="00F1144F"/>
    <w:rsid w:val="00F1149F"/>
    <w:rsid w:val="00F1167D"/>
    <w:rsid w:val="00F1178D"/>
    <w:rsid w:val="00F117BA"/>
    <w:rsid w:val="00F117F4"/>
    <w:rsid w:val="00F1199C"/>
    <w:rsid w:val="00F11A3D"/>
    <w:rsid w:val="00F11B2A"/>
    <w:rsid w:val="00F11C94"/>
    <w:rsid w:val="00F11CB3"/>
    <w:rsid w:val="00F11D71"/>
    <w:rsid w:val="00F12023"/>
    <w:rsid w:val="00F12025"/>
    <w:rsid w:val="00F122A3"/>
    <w:rsid w:val="00F122CD"/>
    <w:rsid w:val="00F12558"/>
    <w:rsid w:val="00F12783"/>
    <w:rsid w:val="00F1283C"/>
    <w:rsid w:val="00F12A0E"/>
    <w:rsid w:val="00F12C8E"/>
    <w:rsid w:val="00F12CCF"/>
    <w:rsid w:val="00F12E0E"/>
    <w:rsid w:val="00F13077"/>
    <w:rsid w:val="00F13152"/>
    <w:rsid w:val="00F133CA"/>
    <w:rsid w:val="00F1344B"/>
    <w:rsid w:val="00F13607"/>
    <w:rsid w:val="00F136C5"/>
    <w:rsid w:val="00F138B0"/>
    <w:rsid w:val="00F138E0"/>
    <w:rsid w:val="00F138E8"/>
    <w:rsid w:val="00F13929"/>
    <w:rsid w:val="00F14019"/>
    <w:rsid w:val="00F140CA"/>
    <w:rsid w:val="00F14270"/>
    <w:rsid w:val="00F1430B"/>
    <w:rsid w:val="00F143C7"/>
    <w:rsid w:val="00F14681"/>
    <w:rsid w:val="00F147B1"/>
    <w:rsid w:val="00F147F2"/>
    <w:rsid w:val="00F14951"/>
    <w:rsid w:val="00F1496C"/>
    <w:rsid w:val="00F14A4D"/>
    <w:rsid w:val="00F14B73"/>
    <w:rsid w:val="00F14C38"/>
    <w:rsid w:val="00F15007"/>
    <w:rsid w:val="00F15045"/>
    <w:rsid w:val="00F15060"/>
    <w:rsid w:val="00F154CE"/>
    <w:rsid w:val="00F15577"/>
    <w:rsid w:val="00F157BF"/>
    <w:rsid w:val="00F15832"/>
    <w:rsid w:val="00F159A4"/>
    <w:rsid w:val="00F159C1"/>
    <w:rsid w:val="00F15B13"/>
    <w:rsid w:val="00F15B78"/>
    <w:rsid w:val="00F15C82"/>
    <w:rsid w:val="00F15F8B"/>
    <w:rsid w:val="00F16002"/>
    <w:rsid w:val="00F160F1"/>
    <w:rsid w:val="00F16121"/>
    <w:rsid w:val="00F1619E"/>
    <w:rsid w:val="00F16373"/>
    <w:rsid w:val="00F1641D"/>
    <w:rsid w:val="00F1671E"/>
    <w:rsid w:val="00F16839"/>
    <w:rsid w:val="00F16892"/>
    <w:rsid w:val="00F16B1F"/>
    <w:rsid w:val="00F16B84"/>
    <w:rsid w:val="00F16DA1"/>
    <w:rsid w:val="00F16F7D"/>
    <w:rsid w:val="00F17130"/>
    <w:rsid w:val="00F17252"/>
    <w:rsid w:val="00F17304"/>
    <w:rsid w:val="00F17320"/>
    <w:rsid w:val="00F175CB"/>
    <w:rsid w:val="00F17829"/>
    <w:rsid w:val="00F1791F"/>
    <w:rsid w:val="00F17F34"/>
    <w:rsid w:val="00F2026D"/>
    <w:rsid w:val="00F20489"/>
    <w:rsid w:val="00F20733"/>
    <w:rsid w:val="00F20A5D"/>
    <w:rsid w:val="00F20AAF"/>
    <w:rsid w:val="00F20ACE"/>
    <w:rsid w:val="00F20B3B"/>
    <w:rsid w:val="00F20BA6"/>
    <w:rsid w:val="00F20EA4"/>
    <w:rsid w:val="00F20EA5"/>
    <w:rsid w:val="00F2126B"/>
    <w:rsid w:val="00F21317"/>
    <w:rsid w:val="00F215DE"/>
    <w:rsid w:val="00F21679"/>
    <w:rsid w:val="00F216F3"/>
    <w:rsid w:val="00F21717"/>
    <w:rsid w:val="00F2177C"/>
    <w:rsid w:val="00F21890"/>
    <w:rsid w:val="00F2194C"/>
    <w:rsid w:val="00F21A56"/>
    <w:rsid w:val="00F21B26"/>
    <w:rsid w:val="00F21CE2"/>
    <w:rsid w:val="00F21FD9"/>
    <w:rsid w:val="00F22177"/>
    <w:rsid w:val="00F22280"/>
    <w:rsid w:val="00F22587"/>
    <w:rsid w:val="00F225BC"/>
    <w:rsid w:val="00F22836"/>
    <w:rsid w:val="00F22878"/>
    <w:rsid w:val="00F22A02"/>
    <w:rsid w:val="00F22CBD"/>
    <w:rsid w:val="00F230CD"/>
    <w:rsid w:val="00F23371"/>
    <w:rsid w:val="00F235C1"/>
    <w:rsid w:val="00F235E0"/>
    <w:rsid w:val="00F23832"/>
    <w:rsid w:val="00F239AB"/>
    <w:rsid w:val="00F23BAD"/>
    <w:rsid w:val="00F23BAF"/>
    <w:rsid w:val="00F23CE3"/>
    <w:rsid w:val="00F23E09"/>
    <w:rsid w:val="00F23FA9"/>
    <w:rsid w:val="00F245A1"/>
    <w:rsid w:val="00F24605"/>
    <w:rsid w:val="00F24717"/>
    <w:rsid w:val="00F247D2"/>
    <w:rsid w:val="00F2497E"/>
    <w:rsid w:val="00F24AA3"/>
    <w:rsid w:val="00F24B6A"/>
    <w:rsid w:val="00F24CCE"/>
    <w:rsid w:val="00F250C0"/>
    <w:rsid w:val="00F2524F"/>
    <w:rsid w:val="00F25405"/>
    <w:rsid w:val="00F25544"/>
    <w:rsid w:val="00F256FE"/>
    <w:rsid w:val="00F2582F"/>
    <w:rsid w:val="00F25A31"/>
    <w:rsid w:val="00F25CD5"/>
    <w:rsid w:val="00F25CEE"/>
    <w:rsid w:val="00F25D64"/>
    <w:rsid w:val="00F25E79"/>
    <w:rsid w:val="00F25F1E"/>
    <w:rsid w:val="00F26145"/>
    <w:rsid w:val="00F2615E"/>
    <w:rsid w:val="00F26233"/>
    <w:rsid w:val="00F2629B"/>
    <w:rsid w:val="00F2634C"/>
    <w:rsid w:val="00F2673C"/>
    <w:rsid w:val="00F2674D"/>
    <w:rsid w:val="00F26B58"/>
    <w:rsid w:val="00F26DDB"/>
    <w:rsid w:val="00F2701D"/>
    <w:rsid w:val="00F270EC"/>
    <w:rsid w:val="00F272AF"/>
    <w:rsid w:val="00F272EF"/>
    <w:rsid w:val="00F27304"/>
    <w:rsid w:val="00F27445"/>
    <w:rsid w:val="00F27539"/>
    <w:rsid w:val="00F27779"/>
    <w:rsid w:val="00F277F1"/>
    <w:rsid w:val="00F27B8E"/>
    <w:rsid w:val="00F27E1F"/>
    <w:rsid w:val="00F30156"/>
    <w:rsid w:val="00F302B5"/>
    <w:rsid w:val="00F309B2"/>
    <w:rsid w:val="00F30EAF"/>
    <w:rsid w:val="00F30F20"/>
    <w:rsid w:val="00F3141B"/>
    <w:rsid w:val="00F314A4"/>
    <w:rsid w:val="00F3173B"/>
    <w:rsid w:val="00F31817"/>
    <w:rsid w:val="00F31833"/>
    <w:rsid w:val="00F318D8"/>
    <w:rsid w:val="00F319B8"/>
    <w:rsid w:val="00F31ACD"/>
    <w:rsid w:val="00F31B84"/>
    <w:rsid w:val="00F31F06"/>
    <w:rsid w:val="00F321FE"/>
    <w:rsid w:val="00F32291"/>
    <w:rsid w:val="00F32306"/>
    <w:rsid w:val="00F3240B"/>
    <w:rsid w:val="00F32666"/>
    <w:rsid w:val="00F32685"/>
    <w:rsid w:val="00F326C2"/>
    <w:rsid w:val="00F326CA"/>
    <w:rsid w:val="00F3295F"/>
    <w:rsid w:val="00F32A94"/>
    <w:rsid w:val="00F32EC3"/>
    <w:rsid w:val="00F32EE1"/>
    <w:rsid w:val="00F33119"/>
    <w:rsid w:val="00F33289"/>
    <w:rsid w:val="00F333E3"/>
    <w:rsid w:val="00F3340F"/>
    <w:rsid w:val="00F33636"/>
    <w:rsid w:val="00F33B98"/>
    <w:rsid w:val="00F33CCA"/>
    <w:rsid w:val="00F33D2B"/>
    <w:rsid w:val="00F33DBF"/>
    <w:rsid w:val="00F33E3D"/>
    <w:rsid w:val="00F33E56"/>
    <w:rsid w:val="00F33E62"/>
    <w:rsid w:val="00F34004"/>
    <w:rsid w:val="00F342C2"/>
    <w:rsid w:val="00F344A7"/>
    <w:rsid w:val="00F34523"/>
    <w:rsid w:val="00F346DE"/>
    <w:rsid w:val="00F34884"/>
    <w:rsid w:val="00F349C0"/>
    <w:rsid w:val="00F349E9"/>
    <w:rsid w:val="00F34ABD"/>
    <w:rsid w:val="00F34D9C"/>
    <w:rsid w:val="00F35230"/>
    <w:rsid w:val="00F353D6"/>
    <w:rsid w:val="00F35403"/>
    <w:rsid w:val="00F3553D"/>
    <w:rsid w:val="00F35AEA"/>
    <w:rsid w:val="00F35E97"/>
    <w:rsid w:val="00F35FD1"/>
    <w:rsid w:val="00F3602B"/>
    <w:rsid w:val="00F361A1"/>
    <w:rsid w:val="00F36232"/>
    <w:rsid w:val="00F36310"/>
    <w:rsid w:val="00F364C4"/>
    <w:rsid w:val="00F36606"/>
    <w:rsid w:val="00F3660A"/>
    <w:rsid w:val="00F3677B"/>
    <w:rsid w:val="00F367A9"/>
    <w:rsid w:val="00F367B4"/>
    <w:rsid w:val="00F36DEE"/>
    <w:rsid w:val="00F36E17"/>
    <w:rsid w:val="00F36E58"/>
    <w:rsid w:val="00F36E6F"/>
    <w:rsid w:val="00F37364"/>
    <w:rsid w:val="00F3764D"/>
    <w:rsid w:val="00F37DE0"/>
    <w:rsid w:val="00F40096"/>
    <w:rsid w:val="00F40133"/>
    <w:rsid w:val="00F40163"/>
    <w:rsid w:val="00F40182"/>
    <w:rsid w:val="00F401EF"/>
    <w:rsid w:val="00F40509"/>
    <w:rsid w:val="00F40568"/>
    <w:rsid w:val="00F40764"/>
    <w:rsid w:val="00F409F2"/>
    <w:rsid w:val="00F40BD3"/>
    <w:rsid w:val="00F40F18"/>
    <w:rsid w:val="00F41198"/>
    <w:rsid w:val="00F411EF"/>
    <w:rsid w:val="00F413D9"/>
    <w:rsid w:val="00F41459"/>
    <w:rsid w:val="00F41BA5"/>
    <w:rsid w:val="00F41E3B"/>
    <w:rsid w:val="00F42074"/>
    <w:rsid w:val="00F422AF"/>
    <w:rsid w:val="00F422B3"/>
    <w:rsid w:val="00F42356"/>
    <w:rsid w:val="00F42580"/>
    <w:rsid w:val="00F42A76"/>
    <w:rsid w:val="00F42C81"/>
    <w:rsid w:val="00F42D44"/>
    <w:rsid w:val="00F430D1"/>
    <w:rsid w:val="00F43167"/>
    <w:rsid w:val="00F43281"/>
    <w:rsid w:val="00F435E4"/>
    <w:rsid w:val="00F4361F"/>
    <w:rsid w:val="00F43817"/>
    <w:rsid w:val="00F43D17"/>
    <w:rsid w:val="00F43E9F"/>
    <w:rsid w:val="00F43F61"/>
    <w:rsid w:val="00F43F93"/>
    <w:rsid w:val="00F43FDD"/>
    <w:rsid w:val="00F43FEF"/>
    <w:rsid w:val="00F44062"/>
    <w:rsid w:val="00F440AE"/>
    <w:rsid w:val="00F44422"/>
    <w:rsid w:val="00F44577"/>
    <w:rsid w:val="00F44822"/>
    <w:rsid w:val="00F44DA6"/>
    <w:rsid w:val="00F44F03"/>
    <w:rsid w:val="00F45227"/>
    <w:rsid w:val="00F452DF"/>
    <w:rsid w:val="00F45659"/>
    <w:rsid w:val="00F45A27"/>
    <w:rsid w:val="00F45A4F"/>
    <w:rsid w:val="00F45AC2"/>
    <w:rsid w:val="00F45AC7"/>
    <w:rsid w:val="00F45B3A"/>
    <w:rsid w:val="00F45B84"/>
    <w:rsid w:val="00F45CC3"/>
    <w:rsid w:val="00F46183"/>
    <w:rsid w:val="00F4629F"/>
    <w:rsid w:val="00F46319"/>
    <w:rsid w:val="00F46418"/>
    <w:rsid w:val="00F46450"/>
    <w:rsid w:val="00F465C5"/>
    <w:rsid w:val="00F46669"/>
    <w:rsid w:val="00F466FC"/>
    <w:rsid w:val="00F4680E"/>
    <w:rsid w:val="00F4687E"/>
    <w:rsid w:val="00F469B1"/>
    <w:rsid w:val="00F46D83"/>
    <w:rsid w:val="00F46F8D"/>
    <w:rsid w:val="00F470ED"/>
    <w:rsid w:val="00F47585"/>
    <w:rsid w:val="00F4767C"/>
    <w:rsid w:val="00F477BB"/>
    <w:rsid w:val="00F47831"/>
    <w:rsid w:val="00F47922"/>
    <w:rsid w:val="00F47A06"/>
    <w:rsid w:val="00F47A7A"/>
    <w:rsid w:val="00F47DA6"/>
    <w:rsid w:val="00F47F94"/>
    <w:rsid w:val="00F47FF5"/>
    <w:rsid w:val="00F50316"/>
    <w:rsid w:val="00F504DF"/>
    <w:rsid w:val="00F504E3"/>
    <w:rsid w:val="00F50653"/>
    <w:rsid w:val="00F50AE7"/>
    <w:rsid w:val="00F50B3C"/>
    <w:rsid w:val="00F50B93"/>
    <w:rsid w:val="00F50BA7"/>
    <w:rsid w:val="00F50BBB"/>
    <w:rsid w:val="00F50C62"/>
    <w:rsid w:val="00F50D30"/>
    <w:rsid w:val="00F50EE4"/>
    <w:rsid w:val="00F5121D"/>
    <w:rsid w:val="00F512CD"/>
    <w:rsid w:val="00F51463"/>
    <w:rsid w:val="00F51570"/>
    <w:rsid w:val="00F518A7"/>
    <w:rsid w:val="00F518E9"/>
    <w:rsid w:val="00F51C18"/>
    <w:rsid w:val="00F5211D"/>
    <w:rsid w:val="00F52243"/>
    <w:rsid w:val="00F52374"/>
    <w:rsid w:val="00F52493"/>
    <w:rsid w:val="00F528F1"/>
    <w:rsid w:val="00F5290A"/>
    <w:rsid w:val="00F52AFA"/>
    <w:rsid w:val="00F52BDD"/>
    <w:rsid w:val="00F52C0D"/>
    <w:rsid w:val="00F52DB7"/>
    <w:rsid w:val="00F530A9"/>
    <w:rsid w:val="00F533BF"/>
    <w:rsid w:val="00F534F0"/>
    <w:rsid w:val="00F53543"/>
    <w:rsid w:val="00F535E2"/>
    <w:rsid w:val="00F53779"/>
    <w:rsid w:val="00F537E7"/>
    <w:rsid w:val="00F53A38"/>
    <w:rsid w:val="00F53B6B"/>
    <w:rsid w:val="00F53BEC"/>
    <w:rsid w:val="00F53C95"/>
    <w:rsid w:val="00F53D9E"/>
    <w:rsid w:val="00F53F13"/>
    <w:rsid w:val="00F540AE"/>
    <w:rsid w:val="00F541E1"/>
    <w:rsid w:val="00F5422B"/>
    <w:rsid w:val="00F54277"/>
    <w:rsid w:val="00F54297"/>
    <w:rsid w:val="00F5444E"/>
    <w:rsid w:val="00F545F9"/>
    <w:rsid w:val="00F5487E"/>
    <w:rsid w:val="00F5490F"/>
    <w:rsid w:val="00F54961"/>
    <w:rsid w:val="00F54A70"/>
    <w:rsid w:val="00F54A7B"/>
    <w:rsid w:val="00F54B0A"/>
    <w:rsid w:val="00F54D0B"/>
    <w:rsid w:val="00F54DB4"/>
    <w:rsid w:val="00F54E1B"/>
    <w:rsid w:val="00F54FDC"/>
    <w:rsid w:val="00F551DE"/>
    <w:rsid w:val="00F552A5"/>
    <w:rsid w:val="00F55330"/>
    <w:rsid w:val="00F55340"/>
    <w:rsid w:val="00F5544A"/>
    <w:rsid w:val="00F55801"/>
    <w:rsid w:val="00F55809"/>
    <w:rsid w:val="00F55811"/>
    <w:rsid w:val="00F55ABD"/>
    <w:rsid w:val="00F55B49"/>
    <w:rsid w:val="00F55E5C"/>
    <w:rsid w:val="00F55F46"/>
    <w:rsid w:val="00F55F75"/>
    <w:rsid w:val="00F56149"/>
    <w:rsid w:val="00F561B8"/>
    <w:rsid w:val="00F561CE"/>
    <w:rsid w:val="00F561F4"/>
    <w:rsid w:val="00F562B9"/>
    <w:rsid w:val="00F563C7"/>
    <w:rsid w:val="00F566A4"/>
    <w:rsid w:val="00F56728"/>
    <w:rsid w:val="00F56812"/>
    <w:rsid w:val="00F56959"/>
    <w:rsid w:val="00F56B25"/>
    <w:rsid w:val="00F56BFC"/>
    <w:rsid w:val="00F56EF2"/>
    <w:rsid w:val="00F56FA7"/>
    <w:rsid w:val="00F5779A"/>
    <w:rsid w:val="00F57870"/>
    <w:rsid w:val="00F578FC"/>
    <w:rsid w:val="00F5790D"/>
    <w:rsid w:val="00F57B6F"/>
    <w:rsid w:val="00F57B9B"/>
    <w:rsid w:val="00F57C9F"/>
    <w:rsid w:val="00F57D89"/>
    <w:rsid w:val="00F57ED3"/>
    <w:rsid w:val="00F57EDC"/>
    <w:rsid w:val="00F600A0"/>
    <w:rsid w:val="00F600A6"/>
    <w:rsid w:val="00F600B0"/>
    <w:rsid w:val="00F6024C"/>
    <w:rsid w:val="00F60593"/>
    <w:rsid w:val="00F606DE"/>
    <w:rsid w:val="00F607B8"/>
    <w:rsid w:val="00F608CA"/>
    <w:rsid w:val="00F60C02"/>
    <w:rsid w:val="00F60C05"/>
    <w:rsid w:val="00F60D2A"/>
    <w:rsid w:val="00F60F53"/>
    <w:rsid w:val="00F61110"/>
    <w:rsid w:val="00F61179"/>
    <w:rsid w:val="00F61183"/>
    <w:rsid w:val="00F61254"/>
    <w:rsid w:val="00F61575"/>
    <w:rsid w:val="00F6162D"/>
    <w:rsid w:val="00F61CE6"/>
    <w:rsid w:val="00F61E03"/>
    <w:rsid w:val="00F61E1C"/>
    <w:rsid w:val="00F61F79"/>
    <w:rsid w:val="00F6204E"/>
    <w:rsid w:val="00F620A6"/>
    <w:rsid w:val="00F62116"/>
    <w:rsid w:val="00F62558"/>
    <w:rsid w:val="00F626BF"/>
    <w:rsid w:val="00F628CB"/>
    <w:rsid w:val="00F62B22"/>
    <w:rsid w:val="00F62F1D"/>
    <w:rsid w:val="00F62F85"/>
    <w:rsid w:val="00F6308C"/>
    <w:rsid w:val="00F631EE"/>
    <w:rsid w:val="00F63240"/>
    <w:rsid w:val="00F63368"/>
    <w:rsid w:val="00F6343F"/>
    <w:rsid w:val="00F63527"/>
    <w:rsid w:val="00F63756"/>
    <w:rsid w:val="00F637E1"/>
    <w:rsid w:val="00F63923"/>
    <w:rsid w:val="00F63A81"/>
    <w:rsid w:val="00F63AF5"/>
    <w:rsid w:val="00F63E85"/>
    <w:rsid w:val="00F63EFE"/>
    <w:rsid w:val="00F63F7B"/>
    <w:rsid w:val="00F63FC5"/>
    <w:rsid w:val="00F64124"/>
    <w:rsid w:val="00F64399"/>
    <w:rsid w:val="00F643BF"/>
    <w:rsid w:val="00F64470"/>
    <w:rsid w:val="00F6471B"/>
    <w:rsid w:val="00F64744"/>
    <w:rsid w:val="00F64797"/>
    <w:rsid w:val="00F64841"/>
    <w:rsid w:val="00F649E0"/>
    <w:rsid w:val="00F64A2B"/>
    <w:rsid w:val="00F64A55"/>
    <w:rsid w:val="00F64AD9"/>
    <w:rsid w:val="00F64B58"/>
    <w:rsid w:val="00F64DE3"/>
    <w:rsid w:val="00F64EAA"/>
    <w:rsid w:val="00F64FF4"/>
    <w:rsid w:val="00F650B2"/>
    <w:rsid w:val="00F65265"/>
    <w:rsid w:val="00F655CF"/>
    <w:rsid w:val="00F65914"/>
    <w:rsid w:val="00F65979"/>
    <w:rsid w:val="00F65987"/>
    <w:rsid w:val="00F65CB5"/>
    <w:rsid w:val="00F65E40"/>
    <w:rsid w:val="00F65F4A"/>
    <w:rsid w:val="00F65FC4"/>
    <w:rsid w:val="00F662A3"/>
    <w:rsid w:val="00F66426"/>
    <w:rsid w:val="00F664E8"/>
    <w:rsid w:val="00F6655A"/>
    <w:rsid w:val="00F66576"/>
    <w:rsid w:val="00F66B71"/>
    <w:rsid w:val="00F66C7B"/>
    <w:rsid w:val="00F66E5D"/>
    <w:rsid w:val="00F66F4E"/>
    <w:rsid w:val="00F67098"/>
    <w:rsid w:val="00F67131"/>
    <w:rsid w:val="00F671A0"/>
    <w:rsid w:val="00F6775B"/>
    <w:rsid w:val="00F677F6"/>
    <w:rsid w:val="00F67A1D"/>
    <w:rsid w:val="00F67BE8"/>
    <w:rsid w:val="00F67E22"/>
    <w:rsid w:val="00F696CB"/>
    <w:rsid w:val="00F7012C"/>
    <w:rsid w:val="00F702D0"/>
    <w:rsid w:val="00F70375"/>
    <w:rsid w:val="00F70601"/>
    <w:rsid w:val="00F70604"/>
    <w:rsid w:val="00F70621"/>
    <w:rsid w:val="00F70768"/>
    <w:rsid w:val="00F7087B"/>
    <w:rsid w:val="00F70883"/>
    <w:rsid w:val="00F708F3"/>
    <w:rsid w:val="00F708FC"/>
    <w:rsid w:val="00F70989"/>
    <w:rsid w:val="00F70991"/>
    <w:rsid w:val="00F70B8D"/>
    <w:rsid w:val="00F70BF6"/>
    <w:rsid w:val="00F70DFC"/>
    <w:rsid w:val="00F70E71"/>
    <w:rsid w:val="00F70F2E"/>
    <w:rsid w:val="00F70F5E"/>
    <w:rsid w:val="00F7108A"/>
    <w:rsid w:val="00F710F1"/>
    <w:rsid w:val="00F71451"/>
    <w:rsid w:val="00F71547"/>
    <w:rsid w:val="00F7157D"/>
    <w:rsid w:val="00F716C6"/>
    <w:rsid w:val="00F718C8"/>
    <w:rsid w:val="00F71948"/>
    <w:rsid w:val="00F71958"/>
    <w:rsid w:val="00F71976"/>
    <w:rsid w:val="00F71996"/>
    <w:rsid w:val="00F719C8"/>
    <w:rsid w:val="00F71A97"/>
    <w:rsid w:val="00F71BE9"/>
    <w:rsid w:val="00F71C11"/>
    <w:rsid w:val="00F71C2F"/>
    <w:rsid w:val="00F71D95"/>
    <w:rsid w:val="00F71DA0"/>
    <w:rsid w:val="00F71FF5"/>
    <w:rsid w:val="00F7205A"/>
    <w:rsid w:val="00F72099"/>
    <w:rsid w:val="00F720CD"/>
    <w:rsid w:val="00F72100"/>
    <w:rsid w:val="00F72291"/>
    <w:rsid w:val="00F722F1"/>
    <w:rsid w:val="00F72301"/>
    <w:rsid w:val="00F724C4"/>
    <w:rsid w:val="00F724FE"/>
    <w:rsid w:val="00F72633"/>
    <w:rsid w:val="00F726B9"/>
    <w:rsid w:val="00F72723"/>
    <w:rsid w:val="00F72AA0"/>
    <w:rsid w:val="00F72C70"/>
    <w:rsid w:val="00F72E7F"/>
    <w:rsid w:val="00F72E97"/>
    <w:rsid w:val="00F7302F"/>
    <w:rsid w:val="00F73471"/>
    <w:rsid w:val="00F7347B"/>
    <w:rsid w:val="00F735A9"/>
    <w:rsid w:val="00F735FB"/>
    <w:rsid w:val="00F7364D"/>
    <w:rsid w:val="00F7379F"/>
    <w:rsid w:val="00F7382F"/>
    <w:rsid w:val="00F738E6"/>
    <w:rsid w:val="00F73BC9"/>
    <w:rsid w:val="00F73BEA"/>
    <w:rsid w:val="00F73C93"/>
    <w:rsid w:val="00F73DA2"/>
    <w:rsid w:val="00F73DD6"/>
    <w:rsid w:val="00F73E42"/>
    <w:rsid w:val="00F73F6D"/>
    <w:rsid w:val="00F73F92"/>
    <w:rsid w:val="00F741A6"/>
    <w:rsid w:val="00F74202"/>
    <w:rsid w:val="00F74211"/>
    <w:rsid w:val="00F7429C"/>
    <w:rsid w:val="00F7449D"/>
    <w:rsid w:val="00F745DE"/>
    <w:rsid w:val="00F74954"/>
    <w:rsid w:val="00F74A95"/>
    <w:rsid w:val="00F74B4A"/>
    <w:rsid w:val="00F74B8A"/>
    <w:rsid w:val="00F74E36"/>
    <w:rsid w:val="00F74E62"/>
    <w:rsid w:val="00F74F41"/>
    <w:rsid w:val="00F75095"/>
    <w:rsid w:val="00F750A2"/>
    <w:rsid w:val="00F75263"/>
    <w:rsid w:val="00F752C7"/>
    <w:rsid w:val="00F7533D"/>
    <w:rsid w:val="00F75343"/>
    <w:rsid w:val="00F7537A"/>
    <w:rsid w:val="00F75492"/>
    <w:rsid w:val="00F754A2"/>
    <w:rsid w:val="00F755BB"/>
    <w:rsid w:val="00F7590B"/>
    <w:rsid w:val="00F75970"/>
    <w:rsid w:val="00F7599B"/>
    <w:rsid w:val="00F75AE3"/>
    <w:rsid w:val="00F75B40"/>
    <w:rsid w:val="00F7606E"/>
    <w:rsid w:val="00F76582"/>
    <w:rsid w:val="00F768A0"/>
    <w:rsid w:val="00F76AAC"/>
    <w:rsid w:val="00F76B50"/>
    <w:rsid w:val="00F76CC0"/>
    <w:rsid w:val="00F76F93"/>
    <w:rsid w:val="00F7704A"/>
    <w:rsid w:val="00F77289"/>
    <w:rsid w:val="00F776CC"/>
    <w:rsid w:val="00F777C3"/>
    <w:rsid w:val="00F77860"/>
    <w:rsid w:val="00F779CE"/>
    <w:rsid w:val="00F779D0"/>
    <w:rsid w:val="00F77C77"/>
    <w:rsid w:val="00F77DAB"/>
    <w:rsid w:val="00F80187"/>
    <w:rsid w:val="00F801AD"/>
    <w:rsid w:val="00F802B4"/>
    <w:rsid w:val="00F80428"/>
    <w:rsid w:val="00F804BE"/>
    <w:rsid w:val="00F80644"/>
    <w:rsid w:val="00F80799"/>
    <w:rsid w:val="00F80866"/>
    <w:rsid w:val="00F808C5"/>
    <w:rsid w:val="00F80D46"/>
    <w:rsid w:val="00F81179"/>
    <w:rsid w:val="00F81257"/>
    <w:rsid w:val="00F8125D"/>
    <w:rsid w:val="00F81358"/>
    <w:rsid w:val="00F8149F"/>
    <w:rsid w:val="00F8160A"/>
    <w:rsid w:val="00F816BB"/>
    <w:rsid w:val="00F81796"/>
    <w:rsid w:val="00F81854"/>
    <w:rsid w:val="00F81DB8"/>
    <w:rsid w:val="00F81E08"/>
    <w:rsid w:val="00F81E7D"/>
    <w:rsid w:val="00F8216C"/>
    <w:rsid w:val="00F821C7"/>
    <w:rsid w:val="00F82278"/>
    <w:rsid w:val="00F82416"/>
    <w:rsid w:val="00F824B0"/>
    <w:rsid w:val="00F824BF"/>
    <w:rsid w:val="00F824F4"/>
    <w:rsid w:val="00F8258E"/>
    <w:rsid w:val="00F826A9"/>
    <w:rsid w:val="00F8286B"/>
    <w:rsid w:val="00F829CC"/>
    <w:rsid w:val="00F829EE"/>
    <w:rsid w:val="00F82A48"/>
    <w:rsid w:val="00F82D27"/>
    <w:rsid w:val="00F82EBF"/>
    <w:rsid w:val="00F82F79"/>
    <w:rsid w:val="00F83230"/>
    <w:rsid w:val="00F83298"/>
    <w:rsid w:val="00F835C4"/>
    <w:rsid w:val="00F83771"/>
    <w:rsid w:val="00F83788"/>
    <w:rsid w:val="00F837EC"/>
    <w:rsid w:val="00F8385A"/>
    <w:rsid w:val="00F8389E"/>
    <w:rsid w:val="00F83958"/>
    <w:rsid w:val="00F839DD"/>
    <w:rsid w:val="00F83B19"/>
    <w:rsid w:val="00F83D88"/>
    <w:rsid w:val="00F83F59"/>
    <w:rsid w:val="00F84224"/>
    <w:rsid w:val="00F842C3"/>
    <w:rsid w:val="00F8441E"/>
    <w:rsid w:val="00F8446D"/>
    <w:rsid w:val="00F8472F"/>
    <w:rsid w:val="00F84938"/>
    <w:rsid w:val="00F84968"/>
    <w:rsid w:val="00F8497F"/>
    <w:rsid w:val="00F84AE1"/>
    <w:rsid w:val="00F84BC6"/>
    <w:rsid w:val="00F84CD3"/>
    <w:rsid w:val="00F84D0C"/>
    <w:rsid w:val="00F84D19"/>
    <w:rsid w:val="00F84E19"/>
    <w:rsid w:val="00F85392"/>
    <w:rsid w:val="00F854CD"/>
    <w:rsid w:val="00F8556C"/>
    <w:rsid w:val="00F857E0"/>
    <w:rsid w:val="00F85879"/>
    <w:rsid w:val="00F85884"/>
    <w:rsid w:val="00F858D7"/>
    <w:rsid w:val="00F8590E"/>
    <w:rsid w:val="00F8592E"/>
    <w:rsid w:val="00F85C86"/>
    <w:rsid w:val="00F85DA2"/>
    <w:rsid w:val="00F861D8"/>
    <w:rsid w:val="00F8630E"/>
    <w:rsid w:val="00F864A4"/>
    <w:rsid w:val="00F86687"/>
    <w:rsid w:val="00F8676E"/>
    <w:rsid w:val="00F867B2"/>
    <w:rsid w:val="00F86B7D"/>
    <w:rsid w:val="00F86B87"/>
    <w:rsid w:val="00F86D23"/>
    <w:rsid w:val="00F86D96"/>
    <w:rsid w:val="00F86F1B"/>
    <w:rsid w:val="00F872E0"/>
    <w:rsid w:val="00F8732C"/>
    <w:rsid w:val="00F87590"/>
    <w:rsid w:val="00F87C68"/>
    <w:rsid w:val="00F87F2B"/>
    <w:rsid w:val="00F87F33"/>
    <w:rsid w:val="00F8AE07"/>
    <w:rsid w:val="00F9004F"/>
    <w:rsid w:val="00F90172"/>
    <w:rsid w:val="00F9089B"/>
    <w:rsid w:val="00F908AD"/>
    <w:rsid w:val="00F9090E"/>
    <w:rsid w:val="00F90A4D"/>
    <w:rsid w:val="00F90AC8"/>
    <w:rsid w:val="00F90C25"/>
    <w:rsid w:val="00F90D1D"/>
    <w:rsid w:val="00F90DD2"/>
    <w:rsid w:val="00F912A8"/>
    <w:rsid w:val="00F915EC"/>
    <w:rsid w:val="00F915F7"/>
    <w:rsid w:val="00F916A2"/>
    <w:rsid w:val="00F91710"/>
    <w:rsid w:val="00F918E9"/>
    <w:rsid w:val="00F91CF6"/>
    <w:rsid w:val="00F91D02"/>
    <w:rsid w:val="00F9211E"/>
    <w:rsid w:val="00F92170"/>
    <w:rsid w:val="00F9219B"/>
    <w:rsid w:val="00F923F1"/>
    <w:rsid w:val="00F92832"/>
    <w:rsid w:val="00F928CC"/>
    <w:rsid w:val="00F92A39"/>
    <w:rsid w:val="00F92B30"/>
    <w:rsid w:val="00F92B4C"/>
    <w:rsid w:val="00F93056"/>
    <w:rsid w:val="00F93072"/>
    <w:rsid w:val="00F93318"/>
    <w:rsid w:val="00F936B0"/>
    <w:rsid w:val="00F93819"/>
    <w:rsid w:val="00F938B4"/>
    <w:rsid w:val="00F93900"/>
    <w:rsid w:val="00F93A69"/>
    <w:rsid w:val="00F93B77"/>
    <w:rsid w:val="00F93BD1"/>
    <w:rsid w:val="00F93BD2"/>
    <w:rsid w:val="00F93C8C"/>
    <w:rsid w:val="00F93F9F"/>
    <w:rsid w:val="00F94117"/>
    <w:rsid w:val="00F9432F"/>
    <w:rsid w:val="00F943A9"/>
    <w:rsid w:val="00F943C6"/>
    <w:rsid w:val="00F94780"/>
    <w:rsid w:val="00F947D0"/>
    <w:rsid w:val="00F94865"/>
    <w:rsid w:val="00F94880"/>
    <w:rsid w:val="00F949A9"/>
    <w:rsid w:val="00F94B70"/>
    <w:rsid w:val="00F94D88"/>
    <w:rsid w:val="00F95049"/>
    <w:rsid w:val="00F95328"/>
    <w:rsid w:val="00F954A4"/>
    <w:rsid w:val="00F955C0"/>
    <w:rsid w:val="00F9570E"/>
    <w:rsid w:val="00F95AF2"/>
    <w:rsid w:val="00F95C7F"/>
    <w:rsid w:val="00F95D4C"/>
    <w:rsid w:val="00F9606D"/>
    <w:rsid w:val="00F96133"/>
    <w:rsid w:val="00F966B6"/>
    <w:rsid w:val="00F96775"/>
    <w:rsid w:val="00F96832"/>
    <w:rsid w:val="00F968E6"/>
    <w:rsid w:val="00F969A6"/>
    <w:rsid w:val="00F96C30"/>
    <w:rsid w:val="00F96FEA"/>
    <w:rsid w:val="00F97035"/>
    <w:rsid w:val="00F97295"/>
    <w:rsid w:val="00F972A2"/>
    <w:rsid w:val="00F9730F"/>
    <w:rsid w:val="00F97397"/>
    <w:rsid w:val="00F97548"/>
    <w:rsid w:val="00F97747"/>
    <w:rsid w:val="00F97915"/>
    <w:rsid w:val="00F979C9"/>
    <w:rsid w:val="00F97A10"/>
    <w:rsid w:val="00F97AF8"/>
    <w:rsid w:val="00F97C13"/>
    <w:rsid w:val="00F97EB1"/>
    <w:rsid w:val="00FA0121"/>
    <w:rsid w:val="00FA0160"/>
    <w:rsid w:val="00FA019D"/>
    <w:rsid w:val="00FA02DF"/>
    <w:rsid w:val="00FA0699"/>
    <w:rsid w:val="00FA06E6"/>
    <w:rsid w:val="00FA0724"/>
    <w:rsid w:val="00FA07A4"/>
    <w:rsid w:val="00FA07C2"/>
    <w:rsid w:val="00FA090C"/>
    <w:rsid w:val="00FA0A39"/>
    <w:rsid w:val="00FA0C80"/>
    <w:rsid w:val="00FA0CA8"/>
    <w:rsid w:val="00FA0D3C"/>
    <w:rsid w:val="00FA0DFD"/>
    <w:rsid w:val="00FA0EFA"/>
    <w:rsid w:val="00FA10EF"/>
    <w:rsid w:val="00FA11AA"/>
    <w:rsid w:val="00FA148C"/>
    <w:rsid w:val="00FA14F4"/>
    <w:rsid w:val="00FA1595"/>
    <w:rsid w:val="00FA15E7"/>
    <w:rsid w:val="00FA1663"/>
    <w:rsid w:val="00FA18E2"/>
    <w:rsid w:val="00FA1A07"/>
    <w:rsid w:val="00FA1AA1"/>
    <w:rsid w:val="00FA1B84"/>
    <w:rsid w:val="00FA1C10"/>
    <w:rsid w:val="00FA1C4B"/>
    <w:rsid w:val="00FA1E50"/>
    <w:rsid w:val="00FA2272"/>
    <w:rsid w:val="00FA2446"/>
    <w:rsid w:val="00FA248F"/>
    <w:rsid w:val="00FA25EE"/>
    <w:rsid w:val="00FA26A6"/>
    <w:rsid w:val="00FA26CA"/>
    <w:rsid w:val="00FA2729"/>
    <w:rsid w:val="00FA2852"/>
    <w:rsid w:val="00FA2940"/>
    <w:rsid w:val="00FA2943"/>
    <w:rsid w:val="00FA29E0"/>
    <w:rsid w:val="00FA2B7C"/>
    <w:rsid w:val="00FA2E9B"/>
    <w:rsid w:val="00FA2F1C"/>
    <w:rsid w:val="00FA31E2"/>
    <w:rsid w:val="00FA3288"/>
    <w:rsid w:val="00FA3409"/>
    <w:rsid w:val="00FA34C4"/>
    <w:rsid w:val="00FA3532"/>
    <w:rsid w:val="00FA3942"/>
    <w:rsid w:val="00FA3B5D"/>
    <w:rsid w:val="00FA3BAE"/>
    <w:rsid w:val="00FA3D6D"/>
    <w:rsid w:val="00FA3FD0"/>
    <w:rsid w:val="00FA4309"/>
    <w:rsid w:val="00FA4324"/>
    <w:rsid w:val="00FA436C"/>
    <w:rsid w:val="00FA45F6"/>
    <w:rsid w:val="00FA4720"/>
    <w:rsid w:val="00FA47A8"/>
    <w:rsid w:val="00FA47CA"/>
    <w:rsid w:val="00FA4958"/>
    <w:rsid w:val="00FA49BC"/>
    <w:rsid w:val="00FA4AEC"/>
    <w:rsid w:val="00FA4F2C"/>
    <w:rsid w:val="00FA4FCD"/>
    <w:rsid w:val="00FA5109"/>
    <w:rsid w:val="00FA5458"/>
    <w:rsid w:val="00FA555A"/>
    <w:rsid w:val="00FA5699"/>
    <w:rsid w:val="00FA56DA"/>
    <w:rsid w:val="00FA5719"/>
    <w:rsid w:val="00FA5816"/>
    <w:rsid w:val="00FA58AC"/>
    <w:rsid w:val="00FA58C9"/>
    <w:rsid w:val="00FA596D"/>
    <w:rsid w:val="00FA5CB5"/>
    <w:rsid w:val="00FA5DC7"/>
    <w:rsid w:val="00FA5E04"/>
    <w:rsid w:val="00FA5F9D"/>
    <w:rsid w:val="00FA5FE6"/>
    <w:rsid w:val="00FA611E"/>
    <w:rsid w:val="00FA6411"/>
    <w:rsid w:val="00FA6442"/>
    <w:rsid w:val="00FA64A2"/>
    <w:rsid w:val="00FA6656"/>
    <w:rsid w:val="00FA67A7"/>
    <w:rsid w:val="00FA67EF"/>
    <w:rsid w:val="00FA680C"/>
    <w:rsid w:val="00FA698E"/>
    <w:rsid w:val="00FA6A54"/>
    <w:rsid w:val="00FA6F36"/>
    <w:rsid w:val="00FA6FDA"/>
    <w:rsid w:val="00FA710B"/>
    <w:rsid w:val="00FA7114"/>
    <w:rsid w:val="00FA75EA"/>
    <w:rsid w:val="00FA7767"/>
    <w:rsid w:val="00FA7B7B"/>
    <w:rsid w:val="00FA7C5D"/>
    <w:rsid w:val="00FA7D0B"/>
    <w:rsid w:val="00FA7D14"/>
    <w:rsid w:val="00FA7E7E"/>
    <w:rsid w:val="00FA7EC5"/>
    <w:rsid w:val="00FB035E"/>
    <w:rsid w:val="00FB0795"/>
    <w:rsid w:val="00FB07E8"/>
    <w:rsid w:val="00FB0D81"/>
    <w:rsid w:val="00FB0DBA"/>
    <w:rsid w:val="00FB0EBA"/>
    <w:rsid w:val="00FB0EED"/>
    <w:rsid w:val="00FB0FF0"/>
    <w:rsid w:val="00FB1228"/>
    <w:rsid w:val="00FB1317"/>
    <w:rsid w:val="00FB1357"/>
    <w:rsid w:val="00FB13B7"/>
    <w:rsid w:val="00FB1429"/>
    <w:rsid w:val="00FB170A"/>
    <w:rsid w:val="00FB18FF"/>
    <w:rsid w:val="00FB198B"/>
    <w:rsid w:val="00FB1AF4"/>
    <w:rsid w:val="00FB1B00"/>
    <w:rsid w:val="00FB1B24"/>
    <w:rsid w:val="00FB1B6E"/>
    <w:rsid w:val="00FB1BA5"/>
    <w:rsid w:val="00FB1C42"/>
    <w:rsid w:val="00FB1CDF"/>
    <w:rsid w:val="00FB1E5F"/>
    <w:rsid w:val="00FB1EC7"/>
    <w:rsid w:val="00FB1EF2"/>
    <w:rsid w:val="00FB1EF8"/>
    <w:rsid w:val="00FB2222"/>
    <w:rsid w:val="00FB246F"/>
    <w:rsid w:val="00FB24EA"/>
    <w:rsid w:val="00FB253C"/>
    <w:rsid w:val="00FB2573"/>
    <w:rsid w:val="00FB2584"/>
    <w:rsid w:val="00FB26C4"/>
    <w:rsid w:val="00FB273A"/>
    <w:rsid w:val="00FB29AD"/>
    <w:rsid w:val="00FB2A30"/>
    <w:rsid w:val="00FB2BFE"/>
    <w:rsid w:val="00FB2D5F"/>
    <w:rsid w:val="00FB2D7F"/>
    <w:rsid w:val="00FB2E91"/>
    <w:rsid w:val="00FB2F63"/>
    <w:rsid w:val="00FB2FCF"/>
    <w:rsid w:val="00FB3108"/>
    <w:rsid w:val="00FB3142"/>
    <w:rsid w:val="00FB3456"/>
    <w:rsid w:val="00FB3598"/>
    <w:rsid w:val="00FB3706"/>
    <w:rsid w:val="00FB38DC"/>
    <w:rsid w:val="00FB3919"/>
    <w:rsid w:val="00FB3931"/>
    <w:rsid w:val="00FB3ACA"/>
    <w:rsid w:val="00FB3AD3"/>
    <w:rsid w:val="00FB3C87"/>
    <w:rsid w:val="00FB3CDF"/>
    <w:rsid w:val="00FB3D5A"/>
    <w:rsid w:val="00FB3DA9"/>
    <w:rsid w:val="00FB3E02"/>
    <w:rsid w:val="00FB3FD7"/>
    <w:rsid w:val="00FB4062"/>
    <w:rsid w:val="00FB40BC"/>
    <w:rsid w:val="00FB46D0"/>
    <w:rsid w:val="00FB4AEB"/>
    <w:rsid w:val="00FB4B3B"/>
    <w:rsid w:val="00FB4B9A"/>
    <w:rsid w:val="00FB4F46"/>
    <w:rsid w:val="00FB4F56"/>
    <w:rsid w:val="00FB502B"/>
    <w:rsid w:val="00FB548D"/>
    <w:rsid w:val="00FB5647"/>
    <w:rsid w:val="00FB5A4D"/>
    <w:rsid w:val="00FB5A82"/>
    <w:rsid w:val="00FB5CEB"/>
    <w:rsid w:val="00FB5E73"/>
    <w:rsid w:val="00FB5F23"/>
    <w:rsid w:val="00FB5FA0"/>
    <w:rsid w:val="00FB5FF8"/>
    <w:rsid w:val="00FB60D1"/>
    <w:rsid w:val="00FB6129"/>
    <w:rsid w:val="00FB61C7"/>
    <w:rsid w:val="00FB6259"/>
    <w:rsid w:val="00FB63BE"/>
    <w:rsid w:val="00FB63F9"/>
    <w:rsid w:val="00FB6439"/>
    <w:rsid w:val="00FB6490"/>
    <w:rsid w:val="00FB6640"/>
    <w:rsid w:val="00FB666C"/>
    <w:rsid w:val="00FB6773"/>
    <w:rsid w:val="00FB681C"/>
    <w:rsid w:val="00FB6CC3"/>
    <w:rsid w:val="00FB6DB1"/>
    <w:rsid w:val="00FB7123"/>
    <w:rsid w:val="00FB750A"/>
    <w:rsid w:val="00FB7540"/>
    <w:rsid w:val="00FB7709"/>
    <w:rsid w:val="00FB782B"/>
    <w:rsid w:val="00FB78D9"/>
    <w:rsid w:val="00FC0038"/>
    <w:rsid w:val="00FC02EB"/>
    <w:rsid w:val="00FC04F8"/>
    <w:rsid w:val="00FC08D0"/>
    <w:rsid w:val="00FC0AAC"/>
    <w:rsid w:val="00FC0AEB"/>
    <w:rsid w:val="00FC0B1C"/>
    <w:rsid w:val="00FC0B48"/>
    <w:rsid w:val="00FC0F9D"/>
    <w:rsid w:val="00FC0FC1"/>
    <w:rsid w:val="00FC1098"/>
    <w:rsid w:val="00FC10E2"/>
    <w:rsid w:val="00FC1960"/>
    <w:rsid w:val="00FC1970"/>
    <w:rsid w:val="00FC19D4"/>
    <w:rsid w:val="00FC1AE5"/>
    <w:rsid w:val="00FC1CFE"/>
    <w:rsid w:val="00FC1D3B"/>
    <w:rsid w:val="00FC1F67"/>
    <w:rsid w:val="00FC200B"/>
    <w:rsid w:val="00FC20AE"/>
    <w:rsid w:val="00FC228C"/>
    <w:rsid w:val="00FC2378"/>
    <w:rsid w:val="00FC2710"/>
    <w:rsid w:val="00FC277F"/>
    <w:rsid w:val="00FC279D"/>
    <w:rsid w:val="00FC27A6"/>
    <w:rsid w:val="00FC2A84"/>
    <w:rsid w:val="00FC2B07"/>
    <w:rsid w:val="00FC2BFD"/>
    <w:rsid w:val="00FC2C71"/>
    <w:rsid w:val="00FC2D54"/>
    <w:rsid w:val="00FC2E2D"/>
    <w:rsid w:val="00FC2E31"/>
    <w:rsid w:val="00FC2E35"/>
    <w:rsid w:val="00FC31D9"/>
    <w:rsid w:val="00FC321A"/>
    <w:rsid w:val="00FC346A"/>
    <w:rsid w:val="00FC3674"/>
    <w:rsid w:val="00FC384D"/>
    <w:rsid w:val="00FC392B"/>
    <w:rsid w:val="00FC3962"/>
    <w:rsid w:val="00FC3AE6"/>
    <w:rsid w:val="00FC3B08"/>
    <w:rsid w:val="00FC3CFE"/>
    <w:rsid w:val="00FC3D31"/>
    <w:rsid w:val="00FC3DC3"/>
    <w:rsid w:val="00FC3F67"/>
    <w:rsid w:val="00FC3F84"/>
    <w:rsid w:val="00FC4159"/>
    <w:rsid w:val="00FC4329"/>
    <w:rsid w:val="00FC458E"/>
    <w:rsid w:val="00FC46C3"/>
    <w:rsid w:val="00FC4972"/>
    <w:rsid w:val="00FC4981"/>
    <w:rsid w:val="00FC49A1"/>
    <w:rsid w:val="00FC4BEC"/>
    <w:rsid w:val="00FC4CB6"/>
    <w:rsid w:val="00FC4CEB"/>
    <w:rsid w:val="00FC4E76"/>
    <w:rsid w:val="00FC5060"/>
    <w:rsid w:val="00FC558D"/>
    <w:rsid w:val="00FC55A0"/>
    <w:rsid w:val="00FC55CE"/>
    <w:rsid w:val="00FC5895"/>
    <w:rsid w:val="00FC58B4"/>
    <w:rsid w:val="00FC5A59"/>
    <w:rsid w:val="00FC5D63"/>
    <w:rsid w:val="00FC621F"/>
    <w:rsid w:val="00FC63E0"/>
    <w:rsid w:val="00FC6413"/>
    <w:rsid w:val="00FC6427"/>
    <w:rsid w:val="00FC64B5"/>
    <w:rsid w:val="00FC655E"/>
    <w:rsid w:val="00FC6681"/>
    <w:rsid w:val="00FC67D7"/>
    <w:rsid w:val="00FC69F4"/>
    <w:rsid w:val="00FC6A2A"/>
    <w:rsid w:val="00FC6AD0"/>
    <w:rsid w:val="00FC6B4B"/>
    <w:rsid w:val="00FC6DED"/>
    <w:rsid w:val="00FC6E28"/>
    <w:rsid w:val="00FC6FE2"/>
    <w:rsid w:val="00FC724B"/>
    <w:rsid w:val="00FC73FE"/>
    <w:rsid w:val="00FC7557"/>
    <w:rsid w:val="00FC77D0"/>
    <w:rsid w:val="00FC7844"/>
    <w:rsid w:val="00FC7981"/>
    <w:rsid w:val="00FC7DDD"/>
    <w:rsid w:val="00FC7EC7"/>
    <w:rsid w:val="00FCE307"/>
    <w:rsid w:val="00FD004B"/>
    <w:rsid w:val="00FD0171"/>
    <w:rsid w:val="00FD059E"/>
    <w:rsid w:val="00FD05B2"/>
    <w:rsid w:val="00FD093C"/>
    <w:rsid w:val="00FD0A6D"/>
    <w:rsid w:val="00FD0AFA"/>
    <w:rsid w:val="00FD0DEA"/>
    <w:rsid w:val="00FD0E85"/>
    <w:rsid w:val="00FD0F6E"/>
    <w:rsid w:val="00FD106F"/>
    <w:rsid w:val="00FD1071"/>
    <w:rsid w:val="00FD108D"/>
    <w:rsid w:val="00FD1235"/>
    <w:rsid w:val="00FD1655"/>
    <w:rsid w:val="00FD17B9"/>
    <w:rsid w:val="00FD1998"/>
    <w:rsid w:val="00FD1BAD"/>
    <w:rsid w:val="00FD1BEF"/>
    <w:rsid w:val="00FD1D78"/>
    <w:rsid w:val="00FD1EC3"/>
    <w:rsid w:val="00FD22D8"/>
    <w:rsid w:val="00FD24A5"/>
    <w:rsid w:val="00FD24CF"/>
    <w:rsid w:val="00FD26F3"/>
    <w:rsid w:val="00FD2782"/>
    <w:rsid w:val="00FD2A09"/>
    <w:rsid w:val="00FD2CD0"/>
    <w:rsid w:val="00FD2DBB"/>
    <w:rsid w:val="00FD2DDA"/>
    <w:rsid w:val="00FD2DE6"/>
    <w:rsid w:val="00FD332F"/>
    <w:rsid w:val="00FD3363"/>
    <w:rsid w:val="00FD3390"/>
    <w:rsid w:val="00FD34D3"/>
    <w:rsid w:val="00FD3861"/>
    <w:rsid w:val="00FD3934"/>
    <w:rsid w:val="00FD39EC"/>
    <w:rsid w:val="00FD3AC7"/>
    <w:rsid w:val="00FD3D87"/>
    <w:rsid w:val="00FD3DA8"/>
    <w:rsid w:val="00FD3DEC"/>
    <w:rsid w:val="00FD3E00"/>
    <w:rsid w:val="00FD3FAC"/>
    <w:rsid w:val="00FD3FF4"/>
    <w:rsid w:val="00FD40CE"/>
    <w:rsid w:val="00FD42BD"/>
    <w:rsid w:val="00FD42C1"/>
    <w:rsid w:val="00FD4307"/>
    <w:rsid w:val="00FD464A"/>
    <w:rsid w:val="00FD492F"/>
    <w:rsid w:val="00FD4B13"/>
    <w:rsid w:val="00FD4C1F"/>
    <w:rsid w:val="00FD5026"/>
    <w:rsid w:val="00FD52EF"/>
    <w:rsid w:val="00FD5300"/>
    <w:rsid w:val="00FD5327"/>
    <w:rsid w:val="00FD5376"/>
    <w:rsid w:val="00FD540F"/>
    <w:rsid w:val="00FD54DA"/>
    <w:rsid w:val="00FD54FF"/>
    <w:rsid w:val="00FD558E"/>
    <w:rsid w:val="00FD5965"/>
    <w:rsid w:val="00FD5A3F"/>
    <w:rsid w:val="00FD5C51"/>
    <w:rsid w:val="00FD607C"/>
    <w:rsid w:val="00FD61CA"/>
    <w:rsid w:val="00FD634D"/>
    <w:rsid w:val="00FD638F"/>
    <w:rsid w:val="00FD65AD"/>
    <w:rsid w:val="00FD66BC"/>
    <w:rsid w:val="00FD6738"/>
    <w:rsid w:val="00FD6955"/>
    <w:rsid w:val="00FD698D"/>
    <w:rsid w:val="00FD6A58"/>
    <w:rsid w:val="00FD6AEE"/>
    <w:rsid w:val="00FD6B6D"/>
    <w:rsid w:val="00FD6D0D"/>
    <w:rsid w:val="00FD6D77"/>
    <w:rsid w:val="00FD718F"/>
    <w:rsid w:val="00FD735A"/>
    <w:rsid w:val="00FD7388"/>
    <w:rsid w:val="00FD73BC"/>
    <w:rsid w:val="00FD7401"/>
    <w:rsid w:val="00FD7449"/>
    <w:rsid w:val="00FD76D1"/>
    <w:rsid w:val="00FD7726"/>
    <w:rsid w:val="00FD77BA"/>
    <w:rsid w:val="00FD7808"/>
    <w:rsid w:val="00FD7928"/>
    <w:rsid w:val="00FD7A87"/>
    <w:rsid w:val="00FD7D29"/>
    <w:rsid w:val="00FD7FB4"/>
    <w:rsid w:val="00FE011E"/>
    <w:rsid w:val="00FE023E"/>
    <w:rsid w:val="00FE0313"/>
    <w:rsid w:val="00FE05F4"/>
    <w:rsid w:val="00FE06F8"/>
    <w:rsid w:val="00FE0784"/>
    <w:rsid w:val="00FE07A1"/>
    <w:rsid w:val="00FE0806"/>
    <w:rsid w:val="00FE0831"/>
    <w:rsid w:val="00FE0AA8"/>
    <w:rsid w:val="00FE0AE1"/>
    <w:rsid w:val="00FE0B95"/>
    <w:rsid w:val="00FE0C35"/>
    <w:rsid w:val="00FE0EA4"/>
    <w:rsid w:val="00FE102C"/>
    <w:rsid w:val="00FE102F"/>
    <w:rsid w:val="00FE12BA"/>
    <w:rsid w:val="00FE1328"/>
    <w:rsid w:val="00FE1510"/>
    <w:rsid w:val="00FE15AA"/>
    <w:rsid w:val="00FE175B"/>
    <w:rsid w:val="00FE1895"/>
    <w:rsid w:val="00FE19FE"/>
    <w:rsid w:val="00FE1A84"/>
    <w:rsid w:val="00FE1AA7"/>
    <w:rsid w:val="00FE1DAF"/>
    <w:rsid w:val="00FE1F88"/>
    <w:rsid w:val="00FE20BC"/>
    <w:rsid w:val="00FE2173"/>
    <w:rsid w:val="00FE21A6"/>
    <w:rsid w:val="00FE236E"/>
    <w:rsid w:val="00FE24F7"/>
    <w:rsid w:val="00FE26A2"/>
    <w:rsid w:val="00FE26FF"/>
    <w:rsid w:val="00FE278E"/>
    <w:rsid w:val="00FE2B13"/>
    <w:rsid w:val="00FE2C5B"/>
    <w:rsid w:val="00FE2DB0"/>
    <w:rsid w:val="00FE2F5C"/>
    <w:rsid w:val="00FE31BD"/>
    <w:rsid w:val="00FE322D"/>
    <w:rsid w:val="00FE3432"/>
    <w:rsid w:val="00FE3628"/>
    <w:rsid w:val="00FE3700"/>
    <w:rsid w:val="00FE375B"/>
    <w:rsid w:val="00FE3989"/>
    <w:rsid w:val="00FE39E7"/>
    <w:rsid w:val="00FE3E0E"/>
    <w:rsid w:val="00FE3FD2"/>
    <w:rsid w:val="00FE4027"/>
    <w:rsid w:val="00FE4229"/>
    <w:rsid w:val="00FE43B8"/>
    <w:rsid w:val="00FE4674"/>
    <w:rsid w:val="00FE46F1"/>
    <w:rsid w:val="00FE470F"/>
    <w:rsid w:val="00FE4A6C"/>
    <w:rsid w:val="00FE4BC2"/>
    <w:rsid w:val="00FE4F3D"/>
    <w:rsid w:val="00FE52C3"/>
    <w:rsid w:val="00FE5320"/>
    <w:rsid w:val="00FE53B9"/>
    <w:rsid w:val="00FE54C2"/>
    <w:rsid w:val="00FE5534"/>
    <w:rsid w:val="00FE578F"/>
    <w:rsid w:val="00FE5826"/>
    <w:rsid w:val="00FE589B"/>
    <w:rsid w:val="00FE5F9F"/>
    <w:rsid w:val="00FE5FB6"/>
    <w:rsid w:val="00FE60DC"/>
    <w:rsid w:val="00FE60E5"/>
    <w:rsid w:val="00FE61FD"/>
    <w:rsid w:val="00FE622A"/>
    <w:rsid w:val="00FE6417"/>
    <w:rsid w:val="00FE66F8"/>
    <w:rsid w:val="00FE676D"/>
    <w:rsid w:val="00FE679A"/>
    <w:rsid w:val="00FE682F"/>
    <w:rsid w:val="00FE6877"/>
    <w:rsid w:val="00FE69B5"/>
    <w:rsid w:val="00FE6D28"/>
    <w:rsid w:val="00FE6D5E"/>
    <w:rsid w:val="00FE6D9D"/>
    <w:rsid w:val="00FE71BD"/>
    <w:rsid w:val="00FE72A0"/>
    <w:rsid w:val="00FE72AA"/>
    <w:rsid w:val="00FE72EA"/>
    <w:rsid w:val="00FE733A"/>
    <w:rsid w:val="00FE7499"/>
    <w:rsid w:val="00FE76E6"/>
    <w:rsid w:val="00FE7744"/>
    <w:rsid w:val="00FE77E6"/>
    <w:rsid w:val="00FE79E9"/>
    <w:rsid w:val="00FE7A3D"/>
    <w:rsid w:val="00FE7A9F"/>
    <w:rsid w:val="00FE7B98"/>
    <w:rsid w:val="00FE7CD0"/>
    <w:rsid w:val="00FF00B0"/>
    <w:rsid w:val="00FF017A"/>
    <w:rsid w:val="00FF0256"/>
    <w:rsid w:val="00FF03F8"/>
    <w:rsid w:val="00FF09A3"/>
    <w:rsid w:val="00FF0ABD"/>
    <w:rsid w:val="00FF0BB7"/>
    <w:rsid w:val="00FF0C71"/>
    <w:rsid w:val="00FF0D17"/>
    <w:rsid w:val="00FF1185"/>
    <w:rsid w:val="00FF11F9"/>
    <w:rsid w:val="00FF1202"/>
    <w:rsid w:val="00FF1300"/>
    <w:rsid w:val="00FF1A1D"/>
    <w:rsid w:val="00FF1D9A"/>
    <w:rsid w:val="00FF1E39"/>
    <w:rsid w:val="00FF1F75"/>
    <w:rsid w:val="00FF2260"/>
    <w:rsid w:val="00FF23DC"/>
    <w:rsid w:val="00FF23E2"/>
    <w:rsid w:val="00FF26B9"/>
    <w:rsid w:val="00FF2B6B"/>
    <w:rsid w:val="00FF2C90"/>
    <w:rsid w:val="00FF2CB1"/>
    <w:rsid w:val="00FF30A4"/>
    <w:rsid w:val="00FF330A"/>
    <w:rsid w:val="00FF3872"/>
    <w:rsid w:val="00FF3A2C"/>
    <w:rsid w:val="00FF3ACA"/>
    <w:rsid w:val="00FF3ADB"/>
    <w:rsid w:val="00FF3CC5"/>
    <w:rsid w:val="00FF3D27"/>
    <w:rsid w:val="00FF402D"/>
    <w:rsid w:val="00FF4139"/>
    <w:rsid w:val="00FF429C"/>
    <w:rsid w:val="00FF4401"/>
    <w:rsid w:val="00FF4555"/>
    <w:rsid w:val="00FF4965"/>
    <w:rsid w:val="00FF498C"/>
    <w:rsid w:val="00FF4AC9"/>
    <w:rsid w:val="00FF4B6A"/>
    <w:rsid w:val="00FF4B87"/>
    <w:rsid w:val="00FF4C1C"/>
    <w:rsid w:val="00FF4C82"/>
    <w:rsid w:val="00FF52D2"/>
    <w:rsid w:val="00FF547B"/>
    <w:rsid w:val="00FF5518"/>
    <w:rsid w:val="00FF553A"/>
    <w:rsid w:val="00FF55F6"/>
    <w:rsid w:val="00FF5627"/>
    <w:rsid w:val="00FF59B3"/>
    <w:rsid w:val="00FF5B70"/>
    <w:rsid w:val="00FF5BB9"/>
    <w:rsid w:val="00FF5D96"/>
    <w:rsid w:val="00FF5D9B"/>
    <w:rsid w:val="00FF5D9C"/>
    <w:rsid w:val="00FF5DCE"/>
    <w:rsid w:val="00FF5E54"/>
    <w:rsid w:val="00FF5E71"/>
    <w:rsid w:val="00FF5F82"/>
    <w:rsid w:val="00FF602C"/>
    <w:rsid w:val="00FF6102"/>
    <w:rsid w:val="00FF61BE"/>
    <w:rsid w:val="00FF6320"/>
    <w:rsid w:val="00FF6429"/>
    <w:rsid w:val="00FF6662"/>
    <w:rsid w:val="00FF66E7"/>
    <w:rsid w:val="00FF692C"/>
    <w:rsid w:val="00FF69BB"/>
    <w:rsid w:val="00FF6B48"/>
    <w:rsid w:val="00FF6DC6"/>
    <w:rsid w:val="00FF6E4E"/>
    <w:rsid w:val="00FF70FF"/>
    <w:rsid w:val="00FF73C0"/>
    <w:rsid w:val="00FF7499"/>
    <w:rsid w:val="00FF758D"/>
    <w:rsid w:val="00FF78AB"/>
    <w:rsid w:val="00FF796F"/>
    <w:rsid w:val="00FF79B7"/>
    <w:rsid w:val="00FF79CE"/>
    <w:rsid w:val="00FF7A66"/>
    <w:rsid w:val="00FF7AF5"/>
    <w:rsid w:val="00FF7F44"/>
    <w:rsid w:val="0107300D"/>
    <w:rsid w:val="0109631B"/>
    <w:rsid w:val="010B0447"/>
    <w:rsid w:val="01127D2A"/>
    <w:rsid w:val="01132460"/>
    <w:rsid w:val="0117C7E9"/>
    <w:rsid w:val="011FAD5D"/>
    <w:rsid w:val="01267E12"/>
    <w:rsid w:val="01292F6D"/>
    <w:rsid w:val="012BF625"/>
    <w:rsid w:val="0130B059"/>
    <w:rsid w:val="0136DC85"/>
    <w:rsid w:val="013901A9"/>
    <w:rsid w:val="0145EC49"/>
    <w:rsid w:val="01471329"/>
    <w:rsid w:val="01471B4E"/>
    <w:rsid w:val="01488808"/>
    <w:rsid w:val="01524B34"/>
    <w:rsid w:val="015916AC"/>
    <w:rsid w:val="01619E0E"/>
    <w:rsid w:val="0162C8C5"/>
    <w:rsid w:val="01775047"/>
    <w:rsid w:val="0182FCDB"/>
    <w:rsid w:val="018AC865"/>
    <w:rsid w:val="018BC353"/>
    <w:rsid w:val="018E27BF"/>
    <w:rsid w:val="0196C931"/>
    <w:rsid w:val="019FFDC0"/>
    <w:rsid w:val="01A374C5"/>
    <w:rsid w:val="01A3B45A"/>
    <w:rsid w:val="01A87EE9"/>
    <w:rsid w:val="01ABF25A"/>
    <w:rsid w:val="01AD63BA"/>
    <w:rsid w:val="01B17071"/>
    <w:rsid w:val="01B22911"/>
    <w:rsid w:val="01B38D7D"/>
    <w:rsid w:val="01B7937E"/>
    <w:rsid w:val="01B92BA5"/>
    <w:rsid w:val="01BCCF6B"/>
    <w:rsid w:val="01C18D39"/>
    <w:rsid w:val="01C3EC9B"/>
    <w:rsid w:val="01C90141"/>
    <w:rsid w:val="01CC05F5"/>
    <w:rsid w:val="01D908A4"/>
    <w:rsid w:val="01DFFA16"/>
    <w:rsid w:val="01E8A690"/>
    <w:rsid w:val="01EC6BC1"/>
    <w:rsid w:val="01ED0880"/>
    <w:rsid w:val="01FBFF52"/>
    <w:rsid w:val="01FF55C9"/>
    <w:rsid w:val="0202DA83"/>
    <w:rsid w:val="0207E98D"/>
    <w:rsid w:val="021BF199"/>
    <w:rsid w:val="021EE01E"/>
    <w:rsid w:val="022D1AD8"/>
    <w:rsid w:val="023C2FA5"/>
    <w:rsid w:val="023D9CA3"/>
    <w:rsid w:val="0248297A"/>
    <w:rsid w:val="0252EAF4"/>
    <w:rsid w:val="0253826C"/>
    <w:rsid w:val="0253A04D"/>
    <w:rsid w:val="02686974"/>
    <w:rsid w:val="026C287F"/>
    <w:rsid w:val="026E109D"/>
    <w:rsid w:val="026EAD27"/>
    <w:rsid w:val="026EAEA2"/>
    <w:rsid w:val="02702B21"/>
    <w:rsid w:val="0278007E"/>
    <w:rsid w:val="027B63B1"/>
    <w:rsid w:val="027CE35D"/>
    <w:rsid w:val="0282FF2C"/>
    <w:rsid w:val="0285F67F"/>
    <w:rsid w:val="028DCF9D"/>
    <w:rsid w:val="0290CB94"/>
    <w:rsid w:val="02978816"/>
    <w:rsid w:val="029A76AA"/>
    <w:rsid w:val="02A20E6C"/>
    <w:rsid w:val="02A29FC3"/>
    <w:rsid w:val="02A5A581"/>
    <w:rsid w:val="02B1E672"/>
    <w:rsid w:val="02BCE4E7"/>
    <w:rsid w:val="02C190F6"/>
    <w:rsid w:val="02C2BDFE"/>
    <w:rsid w:val="02C3F1D5"/>
    <w:rsid w:val="02C8435B"/>
    <w:rsid w:val="02C8DFD1"/>
    <w:rsid w:val="02CE367E"/>
    <w:rsid w:val="02D5585C"/>
    <w:rsid w:val="02DFB50F"/>
    <w:rsid w:val="02E104E1"/>
    <w:rsid w:val="02E68B80"/>
    <w:rsid w:val="02ED214F"/>
    <w:rsid w:val="03069B81"/>
    <w:rsid w:val="03085543"/>
    <w:rsid w:val="03088D1C"/>
    <w:rsid w:val="0315DFF0"/>
    <w:rsid w:val="03203DA6"/>
    <w:rsid w:val="03250322"/>
    <w:rsid w:val="032FEFB6"/>
    <w:rsid w:val="03300462"/>
    <w:rsid w:val="0346F8E7"/>
    <w:rsid w:val="0346F928"/>
    <w:rsid w:val="034D10BF"/>
    <w:rsid w:val="03535F00"/>
    <w:rsid w:val="03594FBB"/>
    <w:rsid w:val="035994DE"/>
    <w:rsid w:val="035EADAF"/>
    <w:rsid w:val="035FF5E8"/>
    <w:rsid w:val="036BC814"/>
    <w:rsid w:val="03746AD0"/>
    <w:rsid w:val="0374F4ED"/>
    <w:rsid w:val="0378EDDD"/>
    <w:rsid w:val="037ACD0E"/>
    <w:rsid w:val="0395DFC7"/>
    <w:rsid w:val="039FAC78"/>
    <w:rsid w:val="03A102F0"/>
    <w:rsid w:val="03AF584C"/>
    <w:rsid w:val="03B420F5"/>
    <w:rsid w:val="03B9EC19"/>
    <w:rsid w:val="03BAD7E5"/>
    <w:rsid w:val="03C28304"/>
    <w:rsid w:val="03D20B44"/>
    <w:rsid w:val="03DAB9B8"/>
    <w:rsid w:val="03DD8970"/>
    <w:rsid w:val="03E307DF"/>
    <w:rsid w:val="03F41FAC"/>
    <w:rsid w:val="040108B5"/>
    <w:rsid w:val="0406874E"/>
    <w:rsid w:val="0407023B"/>
    <w:rsid w:val="040CF910"/>
    <w:rsid w:val="0415F8D7"/>
    <w:rsid w:val="041CE326"/>
    <w:rsid w:val="041D0050"/>
    <w:rsid w:val="0421DBB6"/>
    <w:rsid w:val="042C6609"/>
    <w:rsid w:val="043477B9"/>
    <w:rsid w:val="043BCD83"/>
    <w:rsid w:val="043F2C25"/>
    <w:rsid w:val="044256E8"/>
    <w:rsid w:val="0445DD64"/>
    <w:rsid w:val="0451C13B"/>
    <w:rsid w:val="0452AA97"/>
    <w:rsid w:val="045812CC"/>
    <w:rsid w:val="045B5277"/>
    <w:rsid w:val="04627136"/>
    <w:rsid w:val="046FF082"/>
    <w:rsid w:val="047A21FC"/>
    <w:rsid w:val="047BB02D"/>
    <w:rsid w:val="04844B34"/>
    <w:rsid w:val="04851EA1"/>
    <w:rsid w:val="04873377"/>
    <w:rsid w:val="048CA754"/>
    <w:rsid w:val="048E909F"/>
    <w:rsid w:val="0490E42A"/>
    <w:rsid w:val="049737AB"/>
    <w:rsid w:val="04985E52"/>
    <w:rsid w:val="049ACA6C"/>
    <w:rsid w:val="04A092B7"/>
    <w:rsid w:val="04A3672F"/>
    <w:rsid w:val="04AEEBC4"/>
    <w:rsid w:val="04B3239E"/>
    <w:rsid w:val="04B48E03"/>
    <w:rsid w:val="04BAF0AC"/>
    <w:rsid w:val="04BB8914"/>
    <w:rsid w:val="04BE87EE"/>
    <w:rsid w:val="04C7761F"/>
    <w:rsid w:val="04C8F25D"/>
    <w:rsid w:val="04D0E7CB"/>
    <w:rsid w:val="04D9A889"/>
    <w:rsid w:val="04E315C0"/>
    <w:rsid w:val="04EE5C4A"/>
    <w:rsid w:val="04F3AE87"/>
    <w:rsid w:val="04F9DA8A"/>
    <w:rsid w:val="0503E50B"/>
    <w:rsid w:val="05085503"/>
    <w:rsid w:val="050CF562"/>
    <w:rsid w:val="050D77AC"/>
    <w:rsid w:val="05176A16"/>
    <w:rsid w:val="0518A88F"/>
    <w:rsid w:val="05206D8C"/>
    <w:rsid w:val="052337EB"/>
    <w:rsid w:val="0526DB7A"/>
    <w:rsid w:val="05346272"/>
    <w:rsid w:val="05354E3F"/>
    <w:rsid w:val="0536438A"/>
    <w:rsid w:val="0539C4B6"/>
    <w:rsid w:val="054E8060"/>
    <w:rsid w:val="0553CA1D"/>
    <w:rsid w:val="0555871B"/>
    <w:rsid w:val="0558A2C2"/>
    <w:rsid w:val="055A2185"/>
    <w:rsid w:val="055AEB3C"/>
    <w:rsid w:val="0560883C"/>
    <w:rsid w:val="056939FA"/>
    <w:rsid w:val="056C6DCA"/>
    <w:rsid w:val="056C6E83"/>
    <w:rsid w:val="057146D4"/>
    <w:rsid w:val="057CB450"/>
    <w:rsid w:val="0580189A"/>
    <w:rsid w:val="058312AD"/>
    <w:rsid w:val="05894CEF"/>
    <w:rsid w:val="05918EE5"/>
    <w:rsid w:val="059692CB"/>
    <w:rsid w:val="059920ED"/>
    <w:rsid w:val="05992E82"/>
    <w:rsid w:val="0599473A"/>
    <w:rsid w:val="05A6C44E"/>
    <w:rsid w:val="05AAD3B6"/>
    <w:rsid w:val="05AB0509"/>
    <w:rsid w:val="05ACD698"/>
    <w:rsid w:val="05AD5BFB"/>
    <w:rsid w:val="05B5AF75"/>
    <w:rsid w:val="05B74B62"/>
    <w:rsid w:val="05BB5EDF"/>
    <w:rsid w:val="05C4768D"/>
    <w:rsid w:val="05CCC6ED"/>
    <w:rsid w:val="05D1390D"/>
    <w:rsid w:val="05D81E61"/>
    <w:rsid w:val="05D8CCD4"/>
    <w:rsid w:val="05E46D54"/>
    <w:rsid w:val="05F05B8B"/>
    <w:rsid w:val="05F6A74C"/>
    <w:rsid w:val="0608064C"/>
    <w:rsid w:val="06109E91"/>
    <w:rsid w:val="06191BD7"/>
    <w:rsid w:val="061AF54B"/>
    <w:rsid w:val="061D89D8"/>
    <w:rsid w:val="062A3176"/>
    <w:rsid w:val="06312B7D"/>
    <w:rsid w:val="063F40FC"/>
    <w:rsid w:val="06406C11"/>
    <w:rsid w:val="06470750"/>
    <w:rsid w:val="0648D58B"/>
    <w:rsid w:val="064BFDA7"/>
    <w:rsid w:val="064E10E2"/>
    <w:rsid w:val="065357AB"/>
    <w:rsid w:val="06538167"/>
    <w:rsid w:val="065D6118"/>
    <w:rsid w:val="0660C80D"/>
    <w:rsid w:val="066EDABE"/>
    <w:rsid w:val="0672D131"/>
    <w:rsid w:val="0672FE6B"/>
    <w:rsid w:val="067428D3"/>
    <w:rsid w:val="067C3C2F"/>
    <w:rsid w:val="067E79AA"/>
    <w:rsid w:val="0681DFFB"/>
    <w:rsid w:val="06856A16"/>
    <w:rsid w:val="0688DB61"/>
    <w:rsid w:val="068B7815"/>
    <w:rsid w:val="068F7EE8"/>
    <w:rsid w:val="0693D662"/>
    <w:rsid w:val="06972DEC"/>
    <w:rsid w:val="069BA3AF"/>
    <w:rsid w:val="069DC347"/>
    <w:rsid w:val="069E3E40"/>
    <w:rsid w:val="06A374A3"/>
    <w:rsid w:val="06AB7441"/>
    <w:rsid w:val="06AF6022"/>
    <w:rsid w:val="06B06BE1"/>
    <w:rsid w:val="06B0DC96"/>
    <w:rsid w:val="06BE85CE"/>
    <w:rsid w:val="06C0EC3B"/>
    <w:rsid w:val="06C25BD1"/>
    <w:rsid w:val="06CEE588"/>
    <w:rsid w:val="06D2DFA6"/>
    <w:rsid w:val="06D440E9"/>
    <w:rsid w:val="06D93D5D"/>
    <w:rsid w:val="06D9C8B5"/>
    <w:rsid w:val="06DCCD41"/>
    <w:rsid w:val="06DDE265"/>
    <w:rsid w:val="06E02810"/>
    <w:rsid w:val="06E0F8B1"/>
    <w:rsid w:val="06E53FC2"/>
    <w:rsid w:val="06F00FA7"/>
    <w:rsid w:val="06FEB321"/>
    <w:rsid w:val="0701EDE8"/>
    <w:rsid w:val="0701F954"/>
    <w:rsid w:val="07111AC0"/>
    <w:rsid w:val="071BC6BE"/>
    <w:rsid w:val="071C4D4A"/>
    <w:rsid w:val="0724E9B7"/>
    <w:rsid w:val="073109ED"/>
    <w:rsid w:val="0735707E"/>
    <w:rsid w:val="07394CBC"/>
    <w:rsid w:val="0739EF72"/>
    <w:rsid w:val="073A9E0D"/>
    <w:rsid w:val="073D70F3"/>
    <w:rsid w:val="07426D54"/>
    <w:rsid w:val="074279AF"/>
    <w:rsid w:val="07443682"/>
    <w:rsid w:val="0748E6ED"/>
    <w:rsid w:val="074A131A"/>
    <w:rsid w:val="074C874C"/>
    <w:rsid w:val="075B3F86"/>
    <w:rsid w:val="075FAB1D"/>
    <w:rsid w:val="07644AF7"/>
    <w:rsid w:val="07657153"/>
    <w:rsid w:val="0769FA93"/>
    <w:rsid w:val="07808B68"/>
    <w:rsid w:val="0780B12A"/>
    <w:rsid w:val="078C7D14"/>
    <w:rsid w:val="0792DFBB"/>
    <w:rsid w:val="0794A6BA"/>
    <w:rsid w:val="079CC478"/>
    <w:rsid w:val="07A29185"/>
    <w:rsid w:val="07A5072B"/>
    <w:rsid w:val="07A86CE6"/>
    <w:rsid w:val="07B14766"/>
    <w:rsid w:val="07B3800C"/>
    <w:rsid w:val="07C69583"/>
    <w:rsid w:val="07CBE9F3"/>
    <w:rsid w:val="07CD1340"/>
    <w:rsid w:val="07CFCE0E"/>
    <w:rsid w:val="07D885DD"/>
    <w:rsid w:val="07D8F181"/>
    <w:rsid w:val="07DA82F7"/>
    <w:rsid w:val="07FF909B"/>
    <w:rsid w:val="0801BC77"/>
    <w:rsid w:val="080918DE"/>
    <w:rsid w:val="081B46AE"/>
    <w:rsid w:val="081BEC3D"/>
    <w:rsid w:val="081CE014"/>
    <w:rsid w:val="081F56FF"/>
    <w:rsid w:val="08215113"/>
    <w:rsid w:val="08225EEC"/>
    <w:rsid w:val="083398D2"/>
    <w:rsid w:val="0839B763"/>
    <w:rsid w:val="0839C94C"/>
    <w:rsid w:val="083F51BF"/>
    <w:rsid w:val="08467255"/>
    <w:rsid w:val="08475627"/>
    <w:rsid w:val="08571310"/>
    <w:rsid w:val="0862AFA8"/>
    <w:rsid w:val="08639CB1"/>
    <w:rsid w:val="0863A640"/>
    <w:rsid w:val="0879F82B"/>
    <w:rsid w:val="087F3922"/>
    <w:rsid w:val="08824541"/>
    <w:rsid w:val="08908BA4"/>
    <w:rsid w:val="0892E763"/>
    <w:rsid w:val="0893240C"/>
    <w:rsid w:val="089686BA"/>
    <w:rsid w:val="089706F7"/>
    <w:rsid w:val="08970CA6"/>
    <w:rsid w:val="08974606"/>
    <w:rsid w:val="08A13FFB"/>
    <w:rsid w:val="08A6A3FE"/>
    <w:rsid w:val="08ABFAEF"/>
    <w:rsid w:val="08B286B4"/>
    <w:rsid w:val="08B2C3AC"/>
    <w:rsid w:val="08B563E4"/>
    <w:rsid w:val="08B5680B"/>
    <w:rsid w:val="08B649F3"/>
    <w:rsid w:val="08BC453A"/>
    <w:rsid w:val="08C2C2CE"/>
    <w:rsid w:val="08C5360F"/>
    <w:rsid w:val="08D29E80"/>
    <w:rsid w:val="08D5A01E"/>
    <w:rsid w:val="08DD7626"/>
    <w:rsid w:val="08E22EC1"/>
    <w:rsid w:val="08E6448C"/>
    <w:rsid w:val="08EA4A55"/>
    <w:rsid w:val="08EC5AC3"/>
    <w:rsid w:val="08ED39B3"/>
    <w:rsid w:val="08FC80AB"/>
    <w:rsid w:val="090018B3"/>
    <w:rsid w:val="0902D436"/>
    <w:rsid w:val="09090F31"/>
    <w:rsid w:val="090FF6E5"/>
    <w:rsid w:val="09115BEE"/>
    <w:rsid w:val="0916A88A"/>
    <w:rsid w:val="09220C52"/>
    <w:rsid w:val="09225D97"/>
    <w:rsid w:val="09261BBE"/>
    <w:rsid w:val="09270FDA"/>
    <w:rsid w:val="092D9D77"/>
    <w:rsid w:val="09334186"/>
    <w:rsid w:val="094044B4"/>
    <w:rsid w:val="094C7529"/>
    <w:rsid w:val="0959AAD1"/>
    <w:rsid w:val="09652DB5"/>
    <w:rsid w:val="09720839"/>
    <w:rsid w:val="09741C46"/>
    <w:rsid w:val="09744BC3"/>
    <w:rsid w:val="09774582"/>
    <w:rsid w:val="097C56AA"/>
    <w:rsid w:val="0986A860"/>
    <w:rsid w:val="099119CC"/>
    <w:rsid w:val="0993E044"/>
    <w:rsid w:val="09957377"/>
    <w:rsid w:val="09A13161"/>
    <w:rsid w:val="09A9D4BC"/>
    <w:rsid w:val="09ADC8A0"/>
    <w:rsid w:val="09B7119F"/>
    <w:rsid w:val="09BFB652"/>
    <w:rsid w:val="09C0D5C1"/>
    <w:rsid w:val="09C3831D"/>
    <w:rsid w:val="09C4FE09"/>
    <w:rsid w:val="09C6DACE"/>
    <w:rsid w:val="09CF1AAD"/>
    <w:rsid w:val="09CF1AE9"/>
    <w:rsid w:val="09D4F8A6"/>
    <w:rsid w:val="09DEF3EC"/>
    <w:rsid w:val="09E08775"/>
    <w:rsid w:val="09E92B8D"/>
    <w:rsid w:val="09EB9AF9"/>
    <w:rsid w:val="09ECD108"/>
    <w:rsid w:val="09F301C3"/>
    <w:rsid w:val="09F7C724"/>
    <w:rsid w:val="09FA4EE2"/>
    <w:rsid w:val="09FC7B6D"/>
    <w:rsid w:val="09FD5BEF"/>
    <w:rsid w:val="0A03E847"/>
    <w:rsid w:val="0A079E81"/>
    <w:rsid w:val="0A153C09"/>
    <w:rsid w:val="0A18CC44"/>
    <w:rsid w:val="0A1F9505"/>
    <w:rsid w:val="0A21C9CD"/>
    <w:rsid w:val="0A2488A1"/>
    <w:rsid w:val="0A29A403"/>
    <w:rsid w:val="0A2B909C"/>
    <w:rsid w:val="0A2C471F"/>
    <w:rsid w:val="0A2F3B4D"/>
    <w:rsid w:val="0A305234"/>
    <w:rsid w:val="0A30F71C"/>
    <w:rsid w:val="0A345175"/>
    <w:rsid w:val="0A4C66D8"/>
    <w:rsid w:val="0A4C9D9F"/>
    <w:rsid w:val="0A502CF5"/>
    <w:rsid w:val="0A529949"/>
    <w:rsid w:val="0A5F38D8"/>
    <w:rsid w:val="0A6150E2"/>
    <w:rsid w:val="0A68DE9A"/>
    <w:rsid w:val="0A76EC2F"/>
    <w:rsid w:val="0A7CEA75"/>
    <w:rsid w:val="0A886ABB"/>
    <w:rsid w:val="0A8872F8"/>
    <w:rsid w:val="0A8ED591"/>
    <w:rsid w:val="0A914755"/>
    <w:rsid w:val="0A95E672"/>
    <w:rsid w:val="0A9657A0"/>
    <w:rsid w:val="0A9C2124"/>
    <w:rsid w:val="0AA54651"/>
    <w:rsid w:val="0AA8BA7C"/>
    <w:rsid w:val="0AAFD5E1"/>
    <w:rsid w:val="0AB2B6E6"/>
    <w:rsid w:val="0AB64C2B"/>
    <w:rsid w:val="0ACC2B7F"/>
    <w:rsid w:val="0ACC3168"/>
    <w:rsid w:val="0ACEED5B"/>
    <w:rsid w:val="0AD05E38"/>
    <w:rsid w:val="0AD356E2"/>
    <w:rsid w:val="0AD98FAD"/>
    <w:rsid w:val="0ADD9D9C"/>
    <w:rsid w:val="0AE015D1"/>
    <w:rsid w:val="0AE11D79"/>
    <w:rsid w:val="0AE30969"/>
    <w:rsid w:val="0AE45756"/>
    <w:rsid w:val="0AE62E2B"/>
    <w:rsid w:val="0AE8A21F"/>
    <w:rsid w:val="0AEE576B"/>
    <w:rsid w:val="0AEE6771"/>
    <w:rsid w:val="0AF34D84"/>
    <w:rsid w:val="0B00482C"/>
    <w:rsid w:val="0B04D45F"/>
    <w:rsid w:val="0B1BC1A0"/>
    <w:rsid w:val="0B20FD1B"/>
    <w:rsid w:val="0B238D61"/>
    <w:rsid w:val="0B248706"/>
    <w:rsid w:val="0B265BCC"/>
    <w:rsid w:val="0B26C594"/>
    <w:rsid w:val="0B2B4E58"/>
    <w:rsid w:val="0B2C8E76"/>
    <w:rsid w:val="0B3503CA"/>
    <w:rsid w:val="0B37DBB7"/>
    <w:rsid w:val="0B387884"/>
    <w:rsid w:val="0B4BA9A5"/>
    <w:rsid w:val="0B4BE063"/>
    <w:rsid w:val="0B5222C9"/>
    <w:rsid w:val="0B52F038"/>
    <w:rsid w:val="0B5341D3"/>
    <w:rsid w:val="0B56D8BD"/>
    <w:rsid w:val="0B6CE71C"/>
    <w:rsid w:val="0B6FA294"/>
    <w:rsid w:val="0B72A2C5"/>
    <w:rsid w:val="0B7F25B8"/>
    <w:rsid w:val="0B851F2A"/>
    <w:rsid w:val="0B85456F"/>
    <w:rsid w:val="0B8604BA"/>
    <w:rsid w:val="0B8B024C"/>
    <w:rsid w:val="0B8CB4CC"/>
    <w:rsid w:val="0B924B17"/>
    <w:rsid w:val="0B957DBD"/>
    <w:rsid w:val="0B97845B"/>
    <w:rsid w:val="0B9A46AE"/>
    <w:rsid w:val="0BA03D4A"/>
    <w:rsid w:val="0BA97910"/>
    <w:rsid w:val="0BB294DB"/>
    <w:rsid w:val="0BB77289"/>
    <w:rsid w:val="0BBE81AA"/>
    <w:rsid w:val="0BC56678"/>
    <w:rsid w:val="0BCB74B7"/>
    <w:rsid w:val="0BD148F7"/>
    <w:rsid w:val="0BD5D6E0"/>
    <w:rsid w:val="0BD9E742"/>
    <w:rsid w:val="0BDB14F6"/>
    <w:rsid w:val="0BDD2060"/>
    <w:rsid w:val="0BE01788"/>
    <w:rsid w:val="0BE0DA25"/>
    <w:rsid w:val="0BE1AA39"/>
    <w:rsid w:val="0BE2A505"/>
    <w:rsid w:val="0BE41058"/>
    <w:rsid w:val="0BE66437"/>
    <w:rsid w:val="0BE7F6D8"/>
    <w:rsid w:val="0BEB82A3"/>
    <w:rsid w:val="0BEB8A83"/>
    <w:rsid w:val="0BEC51BC"/>
    <w:rsid w:val="0BEE689A"/>
    <w:rsid w:val="0BF0C71A"/>
    <w:rsid w:val="0BF717C6"/>
    <w:rsid w:val="0BF77CB2"/>
    <w:rsid w:val="0BFF66D9"/>
    <w:rsid w:val="0C09F206"/>
    <w:rsid w:val="0C12176B"/>
    <w:rsid w:val="0C1C84EE"/>
    <w:rsid w:val="0C1D61CE"/>
    <w:rsid w:val="0C1E5844"/>
    <w:rsid w:val="0C2F273E"/>
    <w:rsid w:val="0C338AED"/>
    <w:rsid w:val="0C393106"/>
    <w:rsid w:val="0C41D6A0"/>
    <w:rsid w:val="0C43FAE3"/>
    <w:rsid w:val="0C447771"/>
    <w:rsid w:val="0C45F76D"/>
    <w:rsid w:val="0C4E5464"/>
    <w:rsid w:val="0C4F1B6A"/>
    <w:rsid w:val="0C537C07"/>
    <w:rsid w:val="0C545F17"/>
    <w:rsid w:val="0C54F58A"/>
    <w:rsid w:val="0C593D22"/>
    <w:rsid w:val="0C5B7476"/>
    <w:rsid w:val="0C5E5D1E"/>
    <w:rsid w:val="0C62F8DF"/>
    <w:rsid w:val="0C658610"/>
    <w:rsid w:val="0C696AB8"/>
    <w:rsid w:val="0C698ACF"/>
    <w:rsid w:val="0C6DAA35"/>
    <w:rsid w:val="0C6E3719"/>
    <w:rsid w:val="0C6EAF3A"/>
    <w:rsid w:val="0C74AEF8"/>
    <w:rsid w:val="0C78975D"/>
    <w:rsid w:val="0C797ED5"/>
    <w:rsid w:val="0C838003"/>
    <w:rsid w:val="0C86E50E"/>
    <w:rsid w:val="0C89A920"/>
    <w:rsid w:val="0C8A20EB"/>
    <w:rsid w:val="0C953CB4"/>
    <w:rsid w:val="0C966A9B"/>
    <w:rsid w:val="0C9B504B"/>
    <w:rsid w:val="0C9D278B"/>
    <w:rsid w:val="0C9E55CF"/>
    <w:rsid w:val="0C9F21BB"/>
    <w:rsid w:val="0CA85597"/>
    <w:rsid w:val="0CA870B9"/>
    <w:rsid w:val="0CA8C9B1"/>
    <w:rsid w:val="0CA8F3F0"/>
    <w:rsid w:val="0CAA06C6"/>
    <w:rsid w:val="0CBA2368"/>
    <w:rsid w:val="0CC28902"/>
    <w:rsid w:val="0CC8FD03"/>
    <w:rsid w:val="0CCAE1B6"/>
    <w:rsid w:val="0CCD410E"/>
    <w:rsid w:val="0CD492CE"/>
    <w:rsid w:val="0CDFB125"/>
    <w:rsid w:val="0CE15DFA"/>
    <w:rsid w:val="0CE4BF71"/>
    <w:rsid w:val="0CE72DCF"/>
    <w:rsid w:val="0CEA1BE6"/>
    <w:rsid w:val="0CEB34C4"/>
    <w:rsid w:val="0CEF5977"/>
    <w:rsid w:val="0CF2F496"/>
    <w:rsid w:val="0CFAD3F2"/>
    <w:rsid w:val="0CFC0FC0"/>
    <w:rsid w:val="0CFCD8ED"/>
    <w:rsid w:val="0CFE1B38"/>
    <w:rsid w:val="0CFFC99A"/>
    <w:rsid w:val="0D00940E"/>
    <w:rsid w:val="0D038B51"/>
    <w:rsid w:val="0D084C89"/>
    <w:rsid w:val="0D13A00B"/>
    <w:rsid w:val="0D142147"/>
    <w:rsid w:val="0D1E5679"/>
    <w:rsid w:val="0D20225F"/>
    <w:rsid w:val="0D225A5A"/>
    <w:rsid w:val="0D2A4E11"/>
    <w:rsid w:val="0D39B61E"/>
    <w:rsid w:val="0D45BDF4"/>
    <w:rsid w:val="0D489FC0"/>
    <w:rsid w:val="0D4A6386"/>
    <w:rsid w:val="0D4A8AE3"/>
    <w:rsid w:val="0D4BE927"/>
    <w:rsid w:val="0D5303E8"/>
    <w:rsid w:val="0D55EF08"/>
    <w:rsid w:val="0D5B7D44"/>
    <w:rsid w:val="0D61275B"/>
    <w:rsid w:val="0D619B4D"/>
    <w:rsid w:val="0D663688"/>
    <w:rsid w:val="0D726253"/>
    <w:rsid w:val="0D7BB715"/>
    <w:rsid w:val="0D819D62"/>
    <w:rsid w:val="0D841C98"/>
    <w:rsid w:val="0D88F68B"/>
    <w:rsid w:val="0D9868DB"/>
    <w:rsid w:val="0D9B656F"/>
    <w:rsid w:val="0D9E3A05"/>
    <w:rsid w:val="0DA16610"/>
    <w:rsid w:val="0DA55240"/>
    <w:rsid w:val="0DA9E64E"/>
    <w:rsid w:val="0DAFFF53"/>
    <w:rsid w:val="0DB32820"/>
    <w:rsid w:val="0DB81828"/>
    <w:rsid w:val="0DBBBBEA"/>
    <w:rsid w:val="0DC5751F"/>
    <w:rsid w:val="0DD1FA72"/>
    <w:rsid w:val="0DDADE63"/>
    <w:rsid w:val="0DE32C78"/>
    <w:rsid w:val="0DE3E1F4"/>
    <w:rsid w:val="0DE5B393"/>
    <w:rsid w:val="0DEEC781"/>
    <w:rsid w:val="0DF69029"/>
    <w:rsid w:val="0E05787A"/>
    <w:rsid w:val="0E064826"/>
    <w:rsid w:val="0E09CB16"/>
    <w:rsid w:val="0E12B7F5"/>
    <w:rsid w:val="0E1E8F39"/>
    <w:rsid w:val="0E21BA08"/>
    <w:rsid w:val="0E21C0DD"/>
    <w:rsid w:val="0E2230E7"/>
    <w:rsid w:val="0E2860CB"/>
    <w:rsid w:val="0E2C4124"/>
    <w:rsid w:val="0E2E5854"/>
    <w:rsid w:val="0E2F6FDC"/>
    <w:rsid w:val="0E336A58"/>
    <w:rsid w:val="0E397E77"/>
    <w:rsid w:val="0E3C8C9B"/>
    <w:rsid w:val="0E4AB702"/>
    <w:rsid w:val="0E4DB5DB"/>
    <w:rsid w:val="0E58EC5A"/>
    <w:rsid w:val="0E5CC990"/>
    <w:rsid w:val="0E62AB81"/>
    <w:rsid w:val="0E7BA3C9"/>
    <w:rsid w:val="0E7DE810"/>
    <w:rsid w:val="0E7EEBA5"/>
    <w:rsid w:val="0E833FEB"/>
    <w:rsid w:val="0E892AB2"/>
    <w:rsid w:val="0E8F4A01"/>
    <w:rsid w:val="0E8FDF7F"/>
    <w:rsid w:val="0E90DC57"/>
    <w:rsid w:val="0E95D660"/>
    <w:rsid w:val="0E967048"/>
    <w:rsid w:val="0E96AC65"/>
    <w:rsid w:val="0EAEA3E0"/>
    <w:rsid w:val="0EB10625"/>
    <w:rsid w:val="0EB6AF6D"/>
    <w:rsid w:val="0EBB9011"/>
    <w:rsid w:val="0EBBDA4F"/>
    <w:rsid w:val="0EBC8AAA"/>
    <w:rsid w:val="0EC5D070"/>
    <w:rsid w:val="0EC9545B"/>
    <w:rsid w:val="0ECC21B8"/>
    <w:rsid w:val="0ED39281"/>
    <w:rsid w:val="0ED4A605"/>
    <w:rsid w:val="0ED7197D"/>
    <w:rsid w:val="0EDBAB34"/>
    <w:rsid w:val="0EE0B408"/>
    <w:rsid w:val="0EE180D7"/>
    <w:rsid w:val="0EE6A3C1"/>
    <w:rsid w:val="0EE7E2EE"/>
    <w:rsid w:val="0EE87CBE"/>
    <w:rsid w:val="0EE9CFEB"/>
    <w:rsid w:val="0EEE0687"/>
    <w:rsid w:val="0EF3CAFC"/>
    <w:rsid w:val="0EF518D7"/>
    <w:rsid w:val="0EFC24AE"/>
    <w:rsid w:val="0F010794"/>
    <w:rsid w:val="0F074CAA"/>
    <w:rsid w:val="0F108813"/>
    <w:rsid w:val="0F12CE82"/>
    <w:rsid w:val="0F175D66"/>
    <w:rsid w:val="0F22A893"/>
    <w:rsid w:val="0F242764"/>
    <w:rsid w:val="0F267AD6"/>
    <w:rsid w:val="0F2BAC80"/>
    <w:rsid w:val="0F2C20A0"/>
    <w:rsid w:val="0F2DBD47"/>
    <w:rsid w:val="0F2F52EB"/>
    <w:rsid w:val="0F30C1CB"/>
    <w:rsid w:val="0F34515C"/>
    <w:rsid w:val="0F376AE5"/>
    <w:rsid w:val="0F3D2E1C"/>
    <w:rsid w:val="0F475B7A"/>
    <w:rsid w:val="0F50F3E7"/>
    <w:rsid w:val="0F5596C7"/>
    <w:rsid w:val="0F55A14F"/>
    <w:rsid w:val="0F55BDC6"/>
    <w:rsid w:val="0F5C1EA3"/>
    <w:rsid w:val="0F64929C"/>
    <w:rsid w:val="0F6DE13B"/>
    <w:rsid w:val="0F701C54"/>
    <w:rsid w:val="0F752418"/>
    <w:rsid w:val="0F912F17"/>
    <w:rsid w:val="0F9241F9"/>
    <w:rsid w:val="0F98CA00"/>
    <w:rsid w:val="0F99FC2A"/>
    <w:rsid w:val="0FA5FB5B"/>
    <w:rsid w:val="0FA74E58"/>
    <w:rsid w:val="0FAB56DB"/>
    <w:rsid w:val="0FAD0A6F"/>
    <w:rsid w:val="0FAF9738"/>
    <w:rsid w:val="0FB2B955"/>
    <w:rsid w:val="0FB2FFF1"/>
    <w:rsid w:val="0FB4832F"/>
    <w:rsid w:val="0FB59D26"/>
    <w:rsid w:val="0FB81527"/>
    <w:rsid w:val="0FBCF862"/>
    <w:rsid w:val="0FBD7296"/>
    <w:rsid w:val="0FC3C0F1"/>
    <w:rsid w:val="0FC3E375"/>
    <w:rsid w:val="0FCACC4B"/>
    <w:rsid w:val="0FD18422"/>
    <w:rsid w:val="0FD32A0F"/>
    <w:rsid w:val="0FE28C60"/>
    <w:rsid w:val="0FE3B35D"/>
    <w:rsid w:val="0FE560E5"/>
    <w:rsid w:val="0FE871FF"/>
    <w:rsid w:val="0FE9BC99"/>
    <w:rsid w:val="0FEBE54A"/>
    <w:rsid w:val="0FEDAAC0"/>
    <w:rsid w:val="0FEEB3D1"/>
    <w:rsid w:val="0FF3AE0D"/>
    <w:rsid w:val="0FF5C489"/>
    <w:rsid w:val="0FF6E4FA"/>
    <w:rsid w:val="0FF85454"/>
    <w:rsid w:val="0FFF41FE"/>
    <w:rsid w:val="10013A95"/>
    <w:rsid w:val="10021BF9"/>
    <w:rsid w:val="100EFD25"/>
    <w:rsid w:val="1012F984"/>
    <w:rsid w:val="101D4069"/>
    <w:rsid w:val="101EF6C0"/>
    <w:rsid w:val="10204BA8"/>
    <w:rsid w:val="1022A348"/>
    <w:rsid w:val="1026404B"/>
    <w:rsid w:val="10323B60"/>
    <w:rsid w:val="10330882"/>
    <w:rsid w:val="103399EB"/>
    <w:rsid w:val="1039FF0D"/>
    <w:rsid w:val="10467B70"/>
    <w:rsid w:val="10509F7A"/>
    <w:rsid w:val="105891BC"/>
    <w:rsid w:val="1059BF89"/>
    <w:rsid w:val="105DF17E"/>
    <w:rsid w:val="106469B3"/>
    <w:rsid w:val="10668E0F"/>
    <w:rsid w:val="1069787E"/>
    <w:rsid w:val="10701879"/>
    <w:rsid w:val="1070EC97"/>
    <w:rsid w:val="1071E869"/>
    <w:rsid w:val="1072DF78"/>
    <w:rsid w:val="107C8469"/>
    <w:rsid w:val="10809CD2"/>
    <w:rsid w:val="10832029"/>
    <w:rsid w:val="10858C46"/>
    <w:rsid w:val="108A21CA"/>
    <w:rsid w:val="1092CEB9"/>
    <w:rsid w:val="1095B044"/>
    <w:rsid w:val="10994C37"/>
    <w:rsid w:val="109CBD86"/>
    <w:rsid w:val="10A31B06"/>
    <w:rsid w:val="10A41BE3"/>
    <w:rsid w:val="10A43A54"/>
    <w:rsid w:val="10AE2528"/>
    <w:rsid w:val="10B723E1"/>
    <w:rsid w:val="10BAC74E"/>
    <w:rsid w:val="10C12421"/>
    <w:rsid w:val="10C1D9B1"/>
    <w:rsid w:val="10C32D82"/>
    <w:rsid w:val="10C5745E"/>
    <w:rsid w:val="10C76E49"/>
    <w:rsid w:val="10D469ED"/>
    <w:rsid w:val="10D72014"/>
    <w:rsid w:val="10D7EF82"/>
    <w:rsid w:val="10DFABE7"/>
    <w:rsid w:val="10E26697"/>
    <w:rsid w:val="10E45D68"/>
    <w:rsid w:val="10EAD224"/>
    <w:rsid w:val="10FABD2C"/>
    <w:rsid w:val="10FF9DC9"/>
    <w:rsid w:val="11051FF1"/>
    <w:rsid w:val="11074B99"/>
    <w:rsid w:val="11090D95"/>
    <w:rsid w:val="110C3CE2"/>
    <w:rsid w:val="110D0F2D"/>
    <w:rsid w:val="110FFB46"/>
    <w:rsid w:val="111A3D54"/>
    <w:rsid w:val="111CF277"/>
    <w:rsid w:val="1137D2B9"/>
    <w:rsid w:val="11392121"/>
    <w:rsid w:val="113A1C51"/>
    <w:rsid w:val="113CDBDB"/>
    <w:rsid w:val="11401A9A"/>
    <w:rsid w:val="114A0775"/>
    <w:rsid w:val="11596AC8"/>
    <w:rsid w:val="115E5456"/>
    <w:rsid w:val="11613ECB"/>
    <w:rsid w:val="11624958"/>
    <w:rsid w:val="11671F3F"/>
    <w:rsid w:val="1169EDEC"/>
    <w:rsid w:val="116F5B4A"/>
    <w:rsid w:val="1171A74C"/>
    <w:rsid w:val="1173C5F7"/>
    <w:rsid w:val="1175D9EA"/>
    <w:rsid w:val="1176B0FE"/>
    <w:rsid w:val="117A8F5D"/>
    <w:rsid w:val="117E4964"/>
    <w:rsid w:val="117F6E7A"/>
    <w:rsid w:val="11823023"/>
    <w:rsid w:val="1189022D"/>
    <w:rsid w:val="118CF426"/>
    <w:rsid w:val="1190D367"/>
    <w:rsid w:val="1195B2A2"/>
    <w:rsid w:val="11967E20"/>
    <w:rsid w:val="11A78D04"/>
    <w:rsid w:val="11B09A92"/>
    <w:rsid w:val="11B71E00"/>
    <w:rsid w:val="11BC0221"/>
    <w:rsid w:val="11BCA81B"/>
    <w:rsid w:val="11C1FEEB"/>
    <w:rsid w:val="11C30561"/>
    <w:rsid w:val="11C8EA2A"/>
    <w:rsid w:val="11C9E7F5"/>
    <w:rsid w:val="11DBF871"/>
    <w:rsid w:val="11DF36B5"/>
    <w:rsid w:val="11E3B33F"/>
    <w:rsid w:val="11E610D3"/>
    <w:rsid w:val="11EB9A3C"/>
    <w:rsid w:val="11EC3AE1"/>
    <w:rsid w:val="11ED05DE"/>
    <w:rsid w:val="11EF962C"/>
    <w:rsid w:val="11F4DA6D"/>
    <w:rsid w:val="11F5E29D"/>
    <w:rsid w:val="11FE2A54"/>
    <w:rsid w:val="11FF1748"/>
    <w:rsid w:val="11FFCFEB"/>
    <w:rsid w:val="1202ED60"/>
    <w:rsid w:val="120B5CE1"/>
    <w:rsid w:val="120C2F09"/>
    <w:rsid w:val="121051DB"/>
    <w:rsid w:val="12193863"/>
    <w:rsid w:val="12204684"/>
    <w:rsid w:val="12281DD1"/>
    <w:rsid w:val="12294596"/>
    <w:rsid w:val="122C724F"/>
    <w:rsid w:val="1235C929"/>
    <w:rsid w:val="123806A3"/>
    <w:rsid w:val="1239CAB4"/>
    <w:rsid w:val="1247C85E"/>
    <w:rsid w:val="124D43E7"/>
    <w:rsid w:val="124E2A50"/>
    <w:rsid w:val="124EDE56"/>
    <w:rsid w:val="12572E39"/>
    <w:rsid w:val="126D6C5E"/>
    <w:rsid w:val="12753A17"/>
    <w:rsid w:val="12784D3A"/>
    <w:rsid w:val="127CFAF0"/>
    <w:rsid w:val="1292B4B8"/>
    <w:rsid w:val="129386F2"/>
    <w:rsid w:val="1295A099"/>
    <w:rsid w:val="12963136"/>
    <w:rsid w:val="12A31529"/>
    <w:rsid w:val="12B89DEC"/>
    <w:rsid w:val="12B9462C"/>
    <w:rsid w:val="12BC773D"/>
    <w:rsid w:val="12BFFB7A"/>
    <w:rsid w:val="12C9E6D7"/>
    <w:rsid w:val="12CA5800"/>
    <w:rsid w:val="12CFE65A"/>
    <w:rsid w:val="12D75094"/>
    <w:rsid w:val="12DB0C21"/>
    <w:rsid w:val="12E751AB"/>
    <w:rsid w:val="12EDA644"/>
    <w:rsid w:val="12EF75F7"/>
    <w:rsid w:val="12F30F20"/>
    <w:rsid w:val="12F7F0AD"/>
    <w:rsid w:val="12FCC7F8"/>
    <w:rsid w:val="1305AC1F"/>
    <w:rsid w:val="130752BB"/>
    <w:rsid w:val="13086FAF"/>
    <w:rsid w:val="1309482A"/>
    <w:rsid w:val="1311D04A"/>
    <w:rsid w:val="1311ECF0"/>
    <w:rsid w:val="1311F2AC"/>
    <w:rsid w:val="131D259B"/>
    <w:rsid w:val="131D93D5"/>
    <w:rsid w:val="131F5F9F"/>
    <w:rsid w:val="1322BBC3"/>
    <w:rsid w:val="13283186"/>
    <w:rsid w:val="132BF036"/>
    <w:rsid w:val="132C497F"/>
    <w:rsid w:val="132D9E45"/>
    <w:rsid w:val="1330B282"/>
    <w:rsid w:val="1332352D"/>
    <w:rsid w:val="13324A49"/>
    <w:rsid w:val="13337DA2"/>
    <w:rsid w:val="1334D185"/>
    <w:rsid w:val="133856A4"/>
    <w:rsid w:val="133895DB"/>
    <w:rsid w:val="133C0728"/>
    <w:rsid w:val="13425FF8"/>
    <w:rsid w:val="1344ACD1"/>
    <w:rsid w:val="134CFB63"/>
    <w:rsid w:val="134DC99F"/>
    <w:rsid w:val="13501019"/>
    <w:rsid w:val="1355461D"/>
    <w:rsid w:val="13580217"/>
    <w:rsid w:val="135BA32A"/>
    <w:rsid w:val="1360552F"/>
    <w:rsid w:val="13605AFA"/>
    <w:rsid w:val="136BB052"/>
    <w:rsid w:val="136F4908"/>
    <w:rsid w:val="1377AEBF"/>
    <w:rsid w:val="137B3572"/>
    <w:rsid w:val="13863F98"/>
    <w:rsid w:val="13892906"/>
    <w:rsid w:val="138DA605"/>
    <w:rsid w:val="139A7B45"/>
    <w:rsid w:val="139C0038"/>
    <w:rsid w:val="13A87BB8"/>
    <w:rsid w:val="13AAEC97"/>
    <w:rsid w:val="13ADB52E"/>
    <w:rsid w:val="13AEDB2B"/>
    <w:rsid w:val="13AF1A53"/>
    <w:rsid w:val="13AFF0AF"/>
    <w:rsid w:val="13B2DB8A"/>
    <w:rsid w:val="13B44149"/>
    <w:rsid w:val="13BA2830"/>
    <w:rsid w:val="13C39F06"/>
    <w:rsid w:val="13CA2997"/>
    <w:rsid w:val="13CA673A"/>
    <w:rsid w:val="13CC54E7"/>
    <w:rsid w:val="13D1A763"/>
    <w:rsid w:val="13E04BB4"/>
    <w:rsid w:val="13E515E3"/>
    <w:rsid w:val="13E6A5C5"/>
    <w:rsid w:val="13E7F29A"/>
    <w:rsid w:val="13E90475"/>
    <w:rsid w:val="13EDC4D5"/>
    <w:rsid w:val="13EF0CF2"/>
    <w:rsid w:val="13F43AAA"/>
    <w:rsid w:val="13F47A65"/>
    <w:rsid w:val="13FA6015"/>
    <w:rsid w:val="13FBCD07"/>
    <w:rsid w:val="13FDD496"/>
    <w:rsid w:val="1411292B"/>
    <w:rsid w:val="1413E06A"/>
    <w:rsid w:val="1417D2E8"/>
    <w:rsid w:val="141966AD"/>
    <w:rsid w:val="141EB0B8"/>
    <w:rsid w:val="141F42D1"/>
    <w:rsid w:val="1422A738"/>
    <w:rsid w:val="1428D437"/>
    <w:rsid w:val="14290C2A"/>
    <w:rsid w:val="142B787E"/>
    <w:rsid w:val="1430C5D1"/>
    <w:rsid w:val="14383696"/>
    <w:rsid w:val="143C22B0"/>
    <w:rsid w:val="144186E9"/>
    <w:rsid w:val="14464036"/>
    <w:rsid w:val="1453A55F"/>
    <w:rsid w:val="1454673E"/>
    <w:rsid w:val="145992E9"/>
    <w:rsid w:val="146767AD"/>
    <w:rsid w:val="1467F9D4"/>
    <w:rsid w:val="1468357E"/>
    <w:rsid w:val="146A1E0E"/>
    <w:rsid w:val="146B78B3"/>
    <w:rsid w:val="146BCD65"/>
    <w:rsid w:val="146C59B7"/>
    <w:rsid w:val="147C2890"/>
    <w:rsid w:val="147F0B12"/>
    <w:rsid w:val="1482D457"/>
    <w:rsid w:val="1486A92C"/>
    <w:rsid w:val="1489B002"/>
    <w:rsid w:val="148A31A6"/>
    <w:rsid w:val="1499F705"/>
    <w:rsid w:val="149E3453"/>
    <w:rsid w:val="149E5E12"/>
    <w:rsid w:val="14A255EB"/>
    <w:rsid w:val="14A74BD4"/>
    <w:rsid w:val="14BA13F3"/>
    <w:rsid w:val="14C07F43"/>
    <w:rsid w:val="14C4DDC0"/>
    <w:rsid w:val="14D42253"/>
    <w:rsid w:val="14D4988A"/>
    <w:rsid w:val="14D9BFA3"/>
    <w:rsid w:val="14DF22BA"/>
    <w:rsid w:val="14E9B6FA"/>
    <w:rsid w:val="14FBD349"/>
    <w:rsid w:val="1507F11F"/>
    <w:rsid w:val="150876F9"/>
    <w:rsid w:val="150EBBFA"/>
    <w:rsid w:val="1512FADB"/>
    <w:rsid w:val="151BCE85"/>
    <w:rsid w:val="151CCD63"/>
    <w:rsid w:val="151D58EB"/>
    <w:rsid w:val="1536F1EA"/>
    <w:rsid w:val="153B694C"/>
    <w:rsid w:val="15422E04"/>
    <w:rsid w:val="15457943"/>
    <w:rsid w:val="15463423"/>
    <w:rsid w:val="154E1CF3"/>
    <w:rsid w:val="15525DD4"/>
    <w:rsid w:val="1553A868"/>
    <w:rsid w:val="1553DB18"/>
    <w:rsid w:val="15562F3B"/>
    <w:rsid w:val="155952AD"/>
    <w:rsid w:val="15634BF1"/>
    <w:rsid w:val="15638AD3"/>
    <w:rsid w:val="15641311"/>
    <w:rsid w:val="157FBD79"/>
    <w:rsid w:val="15801756"/>
    <w:rsid w:val="1581F247"/>
    <w:rsid w:val="1585E36E"/>
    <w:rsid w:val="1587714E"/>
    <w:rsid w:val="1589F28E"/>
    <w:rsid w:val="15944FAA"/>
    <w:rsid w:val="15947A5E"/>
    <w:rsid w:val="15953F73"/>
    <w:rsid w:val="159609AC"/>
    <w:rsid w:val="15999DD2"/>
    <w:rsid w:val="159FD553"/>
    <w:rsid w:val="15A268AF"/>
    <w:rsid w:val="15A67CCD"/>
    <w:rsid w:val="15A785A4"/>
    <w:rsid w:val="15AE19C4"/>
    <w:rsid w:val="15B01710"/>
    <w:rsid w:val="15B81E8A"/>
    <w:rsid w:val="15BAF284"/>
    <w:rsid w:val="15BC2933"/>
    <w:rsid w:val="15BD88C9"/>
    <w:rsid w:val="15C69ED0"/>
    <w:rsid w:val="15C6D662"/>
    <w:rsid w:val="15C88783"/>
    <w:rsid w:val="15D4A72F"/>
    <w:rsid w:val="15D9A982"/>
    <w:rsid w:val="15E3713F"/>
    <w:rsid w:val="15ED30CA"/>
    <w:rsid w:val="15F00145"/>
    <w:rsid w:val="15F1CB36"/>
    <w:rsid w:val="15F3DD21"/>
    <w:rsid w:val="15F8B10A"/>
    <w:rsid w:val="15FFCDB3"/>
    <w:rsid w:val="160B315A"/>
    <w:rsid w:val="160F1578"/>
    <w:rsid w:val="1615C525"/>
    <w:rsid w:val="161BEB21"/>
    <w:rsid w:val="161C8427"/>
    <w:rsid w:val="162524BC"/>
    <w:rsid w:val="1631A48A"/>
    <w:rsid w:val="1634ABDF"/>
    <w:rsid w:val="16391AC4"/>
    <w:rsid w:val="163A2650"/>
    <w:rsid w:val="163CEDC4"/>
    <w:rsid w:val="163F9727"/>
    <w:rsid w:val="164347E3"/>
    <w:rsid w:val="16459B15"/>
    <w:rsid w:val="16497CE6"/>
    <w:rsid w:val="164ADC9C"/>
    <w:rsid w:val="16520D6B"/>
    <w:rsid w:val="1654B24D"/>
    <w:rsid w:val="165523B3"/>
    <w:rsid w:val="165E109D"/>
    <w:rsid w:val="166AA0FD"/>
    <w:rsid w:val="166AE2A5"/>
    <w:rsid w:val="166B74A3"/>
    <w:rsid w:val="16715C31"/>
    <w:rsid w:val="167326CA"/>
    <w:rsid w:val="167850A0"/>
    <w:rsid w:val="167AC38A"/>
    <w:rsid w:val="167B2B2B"/>
    <w:rsid w:val="167B56F8"/>
    <w:rsid w:val="167B8F1F"/>
    <w:rsid w:val="167BDBBF"/>
    <w:rsid w:val="167E7076"/>
    <w:rsid w:val="168114E0"/>
    <w:rsid w:val="16831F92"/>
    <w:rsid w:val="16835617"/>
    <w:rsid w:val="16913C33"/>
    <w:rsid w:val="169AEF33"/>
    <w:rsid w:val="169E0903"/>
    <w:rsid w:val="16AF217B"/>
    <w:rsid w:val="16AF45F5"/>
    <w:rsid w:val="16BAF429"/>
    <w:rsid w:val="16C9F247"/>
    <w:rsid w:val="16CDFBA5"/>
    <w:rsid w:val="16CFA9F0"/>
    <w:rsid w:val="16D71425"/>
    <w:rsid w:val="16DA6C5E"/>
    <w:rsid w:val="16DB97F8"/>
    <w:rsid w:val="16DF5FB1"/>
    <w:rsid w:val="16E03036"/>
    <w:rsid w:val="16EE3689"/>
    <w:rsid w:val="16F5E5DD"/>
    <w:rsid w:val="16F8C982"/>
    <w:rsid w:val="16F9925B"/>
    <w:rsid w:val="16FA4476"/>
    <w:rsid w:val="16FE37DC"/>
    <w:rsid w:val="1701A65F"/>
    <w:rsid w:val="170515B8"/>
    <w:rsid w:val="17095D37"/>
    <w:rsid w:val="170D52FB"/>
    <w:rsid w:val="17140729"/>
    <w:rsid w:val="171A5873"/>
    <w:rsid w:val="171E2EFC"/>
    <w:rsid w:val="171EEB99"/>
    <w:rsid w:val="172204AF"/>
    <w:rsid w:val="1723FE3B"/>
    <w:rsid w:val="17279CC6"/>
    <w:rsid w:val="172D2B35"/>
    <w:rsid w:val="172DCBCF"/>
    <w:rsid w:val="173234D2"/>
    <w:rsid w:val="173F565C"/>
    <w:rsid w:val="174003FA"/>
    <w:rsid w:val="17441018"/>
    <w:rsid w:val="17471B9A"/>
    <w:rsid w:val="175813F0"/>
    <w:rsid w:val="175A68D5"/>
    <w:rsid w:val="17623807"/>
    <w:rsid w:val="17628C50"/>
    <w:rsid w:val="1769D181"/>
    <w:rsid w:val="1772C676"/>
    <w:rsid w:val="17772EDC"/>
    <w:rsid w:val="177D10D7"/>
    <w:rsid w:val="1794A0E4"/>
    <w:rsid w:val="179976B8"/>
    <w:rsid w:val="179D6E24"/>
    <w:rsid w:val="17A646BC"/>
    <w:rsid w:val="17ACC9DD"/>
    <w:rsid w:val="17B948F9"/>
    <w:rsid w:val="17BB3CC6"/>
    <w:rsid w:val="17C5CBA4"/>
    <w:rsid w:val="17D27AC8"/>
    <w:rsid w:val="17D2DFD9"/>
    <w:rsid w:val="17D3F8F0"/>
    <w:rsid w:val="17D880FA"/>
    <w:rsid w:val="17D9D7B4"/>
    <w:rsid w:val="17DBD438"/>
    <w:rsid w:val="17DD0C7C"/>
    <w:rsid w:val="17DF969F"/>
    <w:rsid w:val="17E2B306"/>
    <w:rsid w:val="17F57C08"/>
    <w:rsid w:val="17F59FBD"/>
    <w:rsid w:val="17F93080"/>
    <w:rsid w:val="17F9C6D2"/>
    <w:rsid w:val="180A7233"/>
    <w:rsid w:val="180AC3CF"/>
    <w:rsid w:val="18147490"/>
    <w:rsid w:val="1814E747"/>
    <w:rsid w:val="1815ABBF"/>
    <w:rsid w:val="1816E644"/>
    <w:rsid w:val="181D5B61"/>
    <w:rsid w:val="18209777"/>
    <w:rsid w:val="18258683"/>
    <w:rsid w:val="1838D5EC"/>
    <w:rsid w:val="183B6230"/>
    <w:rsid w:val="183B9D52"/>
    <w:rsid w:val="1841A799"/>
    <w:rsid w:val="1847FDE6"/>
    <w:rsid w:val="18488725"/>
    <w:rsid w:val="18491B6B"/>
    <w:rsid w:val="185292C0"/>
    <w:rsid w:val="185C0926"/>
    <w:rsid w:val="186431E6"/>
    <w:rsid w:val="186C1D9F"/>
    <w:rsid w:val="186EB6D5"/>
    <w:rsid w:val="1875877C"/>
    <w:rsid w:val="1879FE64"/>
    <w:rsid w:val="187EAC6D"/>
    <w:rsid w:val="187F7A70"/>
    <w:rsid w:val="188197C2"/>
    <w:rsid w:val="1883C7E6"/>
    <w:rsid w:val="1889A647"/>
    <w:rsid w:val="188BD0A2"/>
    <w:rsid w:val="188D083F"/>
    <w:rsid w:val="188E7F6C"/>
    <w:rsid w:val="1893CAB2"/>
    <w:rsid w:val="189D63FA"/>
    <w:rsid w:val="18A29253"/>
    <w:rsid w:val="18A779D2"/>
    <w:rsid w:val="18AB5D7B"/>
    <w:rsid w:val="18BF4535"/>
    <w:rsid w:val="18CCE8F2"/>
    <w:rsid w:val="18CEBB47"/>
    <w:rsid w:val="18D449B1"/>
    <w:rsid w:val="18DF91E4"/>
    <w:rsid w:val="18E35B38"/>
    <w:rsid w:val="18E73DB6"/>
    <w:rsid w:val="18F6593E"/>
    <w:rsid w:val="18F696CA"/>
    <w:rsid w:val="19024313"/>
    <w:rsid w:val="190302B4"/>
    <w:rsid w:val="1907F6C9"/>
    <w:rsid w:val="19090935"/>
    <w:rsid w:val="190E93D6"/>
    <w:rsid w:val="191D2BFC"/>
    <w:rsid w:val="1922D457"/>
    <w:rsid w:val="192649BC"/>
    <w:rsid w:val="1930EC01"/>
    <w:rsid w:val="1933F60B"/>
    <w:rsid w:val="19384BCA"/>
    <w:rsid w:val="193B3667"/>
    <w:rsid w:val="1941B7C9"/>
    <w:rsid w:val="1950AD44"/>
    <w:rsid w:val="19511CF6"/>
    <w:rsid w:val="1952CC42"/>
    <w:rsid w:val="1953E370"/>
    <w:rsid w:val="1962F3B8"/>
    <w:rsid w:val="1968E0D4"/>
    <w:rsid w:val="196C11D1"/>
    <w:rsid w:val="1979C462"/>
    <w:rsid w:val="197C70BF"/>
    <w:rsid w:val="197CCF96"/>
    <w:rsid w:val="197FBD92"/>
    <w:rsid w:val="198268C2"/>
    <w:rsid w:val="1983110E"/>
    <w:rsid w:val="1987F848"/>
    <w:rsid w:val="198840AF"/>
    <w:rsid w:val="1991975C"/>
    <w:rsid w:val="19961F33"/>
    <w:rsid w:val="19976A3B"/>
    <w:rsid w:val="19979613"/>
    <w:rsid w:val="199C0570"/>
    <w:rsid w:val="199CE844"/>
    <w:rsid w:val="19A9C389"/>
    <w:rsid w:val="19AC93B7"/>
    <w:rsid w:val="19AD7EC4"/>
    <w:rsid w:val="19B207F8"/>
    <w:rsid w:val="19B24F43"/>
    <w:rsid w:val="19B2EAD8"/>
    <w:rsid w:val="19B3D2A6"/>
    <w:rsid w:val="19BAA940"/>
    <w:rsid w:val="19BE5527"/>
    <w:rsid w:val="19C012C5"/>
    <w:rsid w:val="19C6DE61"/>
    <w:rsid w:val="19CE8F4A"/>
    <w:rsid w:val="19D6789C"/>
    <w:rsid w:val="19DA1268"/>
    <w:rsid w:val="19F2DE9E"/>
    <w:rsid w:val="19F54A52"/>
    <w:rsid w:val="19F61A09"/>
    <w:rsid w:val="19F6AA7A"/>
    <w:rsid w:val="19F9137E"/>
    <w:rsid w:val="19F9527C"/>
    <w:rsid w:val="19FBED6A"/>
    <w:rsid w:val="19FE4C7C"/>
    <w:rsid w:val="19FE5344"/>
    <w:rsid w:val="1A0864BC"/>
    <w:rsid w:val="1A0ABC08"/>
    <w:rsid w:val="1A0D5375"/>
    <w:rsid w:val="1A0F6156"/>
    <w:rsid w:val="1A131440"/>
    <w:rsid w:val="1A17D53B"/>
    <w:rsid w:val="1A1C4818"/>
    <w:rsid w:val="1A244A48"/>
    <w:rsid w:val="1A24B7C8"/>
    <w:rsid w:val="1A299A27"/>
    <w:rsid w:val="1A2EC312"/>
    <w:rsid w:val="1A306F68"/>
    <w:rsid w:val="1A33466E"/>
    <w:rsid w:val="1A3CB576"/>
    <w:rsid w:val="1A41E11E"/>
    <w:rsid w:val="1A465F3A"/>
    <w:rsid w:val="1A4B27D4"/>
    <w:rsid w:val="1A508CBC"/>
    <w:rsid w:val="1A53801E"/>
    <w:rsid w:val="1A576672"/>
    <w:rsid w:val="1A5E2B0A"/>
    <w:rsid w:val="1A653E2F"/>
    <w:rsid w:val="1A67C589"/>
    <w:rsid w:val="1A67D37A"/>
    <w:rsid w:val="1A746083"/>
    <w:rsid w:val="1A757215"/>
    <w:rsid w:val="1A766CA2"/>
    <w:rsid w:val="1A770AF8"/>
    <w:rsid w:val="1A7AB060"/>
    <w:rsid w:val="1A88CCC7"/>
    <w:rsid w:val="1A8B0773"/>
    <w:rsid w:val="1A901377"/>
    <w:rsid w:val="1A92B351"/>
    <w:rsid w:val="1A9CFEF7"/>
    <w:rsid w:val="1A9D07E4"/>
    <w:rsid w:val="1AA99732"/>
    <w:rsid w:val="1AB5283A"/>
    <w:rsid w:val="1AB6C641"/>
    <w:rsid w:val="1AB99BE0"/>
    <w:rsid w:val="1AC19748"/>
    <w:rsid w:val="1AC88EBB"/>
    <w:rsid w:val="1AD42F29"/>
    <w:rsid w:val="1ADB9654"/>
    <w:rsid w:val="1ADBD490"/>
    <w:rsid w:val="1AE2E616"/>
    <w:rsid w:val="1AE6D583"/>
    <w:rsid w:val="1AE8E30E"/>
    <w:rsid w:val="1AF1E203"/>
    <w:rsid w:val="1AF64A3F"/>
    <w:rsid w:val="1AF8B287"/>
    <w:rsid w:val="1B060698"/>
    <w:rsid w:val="1B07F072"/>
    <w:rsid w:val="1B0CD97A"/>
    <w:rsid w:val="1B1479FE"/>
    <w:rsid w:val="1B187839"/>
    <w:rsid w:val="1B1A0AEC"/>
    <w:rsid w:val="1B20EF84"/>
    <w:rsid w:val="1B218FA9"/>
    <w:rsid w:val="1B263037"/>
    <w:rsid w:val="1B284E44"/>
    <w:rsid w:val="1B2FE38C"/>
    <w:rsid w:val="1B362732"/>
    <w:rsid w:val="1B3A037A"/>
    <w:rsid w:val="1B5F445C"/>
    <w:rsid w:val="1B60ED76"/>
    <w:rsid w:val="1B618129"/>
    <w:rsid w:val="1B6DFAC1"/>
    <w:rsid w:val="1B6EF648"/>
    <w:rsid w:val="1B720C7A"/>
    <w:rsid w:val="1B7345BC"/>
    <w:rsid w:val="1B76ED1C"/>
    <w:rsid w:val="1B81C9C4"/>
    <w:rsid w:val="1B83C7A2"/>
    <w:rsid w:val="1B884B0E"/>
    <w:rsid w:val="1B9257F9"/>
    <w:rsid w:val="1B96EBFF"/>
    <w:rsid w:val="1B98070A"/>
    <w:rsid w:val="1B983C93"/>
    <w:rsid w:val="1BAC6652"/>
    <w:rsid w:val="1BB60E89"/>
    <w:rsid w:val="1BBBA424"/>
    <w:rsid w:val="1BC4EC11"/>
    <w:rsid w:val="1BC65C3B"/>
    <w:rsid w:val="1BC70761"/>
    <w:rsid w:val="1BCE004D"/>
    <w:rsid w:val="1BD7CB87"/>
    <w:rsid w:val="1BDD2848"/>
    <w:rsid w:val="1BE0047F"/>
    <w:rsid w:val="1BE20636"/>
    <w:rsid w:val="1BE9D21A"/>
    <w:rsid w:val="1BEEA52E"/>
    <w:rsid w:val="1BF2AB49"/>
    <w:rsid w:val="1BFA2054"/>
    <w:rsid w:val="1BFB745A"/>
    <w:rsid w:val="1BFC6634"/>
    <w:rsid w:val="1C020474"/>
    <w:rsid w:val="1C036142"/>
    <w:rsid w:val="1C036634"/>
    <w:rsid w:val="1C053ED8"/>
    <w:rsid w:val="1C057036"/>
    <w:rsid w:val="1C05B8C3"/>
    <w:rsid w:val="1C07C47B"/>
    <w:rsid w:val="1C08B8C1"/>
    <w:rsid w:val="1C0AACB3"/>
    <w:rsid w:val="1C130853"/>
    <w:rsid w:val="1C14744A"/>
    <w:rsid w:val="1C17C756"/>
    <w:rsid w:val="1C1AEB9A"/>
    <w:rsid w:val="1C1FF510"/>
    <w:rsid w:val="1C23B5F8"/>
    <w:rsid w:val="1C24E1C1"/>
    <w:rsid w:val="1C2952E9"/>
    <w:rsid w:val="1C2B774D"/>
    <w:rsid w:val="1C3A4806"/>
    <w:rsid w:val="1C3AC349"/>
    <w:rsid w:val="1C3DD91F"/>
    <w:rsid w:val="1C3F15BF"/>
    <w:rsid w:val="1C3F1FF6"/>
    <w:rsid w:val="1C3F8FC1"/>
    <w:rsid w:val="1C48AC38"/>
    <w:rsid w:val="1C4AF1AF"/>
    <w:rsid w:val="1C4C69E2"/>
    <w:rsid w:val="1C4FE369"/>
    <w:rsid w:val="1C53C8B3"/>
    <w:rsid w:val="1C564733"/>
    <w:rsid w:val="1C597169"/>
    <w:rsid w:val="1C5B260F"/>
    <w:rsid w:val="1C68A716"/>
    <w:rsid w:val="1C6DBF9D"/>
    <w:rsid w:val="1C79F059"/>
    <w:rsid w:val="1C8577AC"/>
    <w:rsid w:val="1C877C6C"/>
    <w:rsid w:val="1C8F6170"/>
    <w:rsid w:val="1C93FE89"/>
    <w:rsid w:val="1C95E4CA"/>
    <w:rsid w:val="1CA24A4E"/>
    <w:rsid w:val="1CA58C01"/>
    <w:rsid w:val="1CA740CB"/>
    <w:rsid w:val="1CA75ED6"/>
    <w:rsid w:val="1CAA931F"/>
    <w:rsid w:val="1CB183B9"/>
    <w:rsid w:val="1CC50F71"/>
    <w:rsid w:val="1CCDAE2A"/>
    <w:rsid w:val="1CD7A225"/>
    <w:rsid w:val="1CDE862B"/>
    <w:rsid w:val="1CDECAA6"/>
    <w:rsid w:val="1CE1E493"/>
    <w:rsid w:val="1CEBF517"/>
    <w:rsid w:val="1CF29CEB"/>
    <w:rsid w:val="1CF66860"/>
    <w:rsid w:val="1CFA3397"/>
    <w:rsid w:val="1CFD7849"/>
    <w:rsid w:val="1D033CEA"/>
    <w:rsid w:val="1D0BC3AF"/>
    <w:rsid w:val="1D1088A1"/>
    <w:rsid w:val="1D119C37"/>
    <w:rsid w:val="1D124C25"/>
    <w:rsid w:val="1D157051"/>
    <w:rsid w:val="1D1F5675"/>
    <w:rsid w:val="1D21B5A5"/>
    <w:rsid w:val="1D2AC537"/>
    <w:rsid w:val="1D305A43"/>
    <w:rsid w:val="1D3D82D7"/>
    <w:rsid w:val="1D41DF14"/>
    <w:rsid w:val="1D4C00DC"/>
    <w:rsid w:val="1D4F4CB5"/>
    <w:rsid w:val="1D51EA86"/>
    <w:rsid w:val="1D5F0C22"/>
    <w:rsid w:val="1D623508"/>
    <w:rsid w:val="1D671CE6"/>
    <w:rsid w:val="1D6BC0F8"/>
    <w:rsid w:val="1D6CEE3F"/>
    <w:rsid w:val="1D6F26F8"/>
    <w:rsid w:val="1D878E3B"/>
    <w:rsid w:val="1D88BCF4"/>
    <w:rsid w:val="1D97B42A"/>
    <w:rsid w:val="1D99DE38"/>
    <w:rsid w:val="1D9A9BAA"/>
    <w:rsid w:val="1D9EDDEA"/>
    <w:rsid w:val="1DA83C49"/>
    <w:rsid w:val="1DAB0BE1"/>
    <w:rsid w:val="1DAB9D0A"/>
    <w:rsid w:val="1DC3C5C8"/>
    <w:rsid w:val="1DC6D93D"/>
    <w:rsid w:val="1DCECF1C"/>
    <w:rsid w:val="1DDE99CE"/>
    <w:rsid w:val="1DE23DCD"/>
    <w:rsid w:val="1DE8A607"/>
    <w:rsid w:val="1DEEC838"/>
    <w:rsid w:val="1DEF9609"/>
    <w:rsid w:val="1DF203DE"/>
    <w:rsid w:val="1DF2B254"/>
    <w:rsid w:val="1DF6256F"/>
    <w:rsid w:val="1DF71694"/>
    <w:rsid w:val="1DF7DDE3"/>
    <w:rsid w:val="1DFB1511"/>
    <w:rsid w:val="1DFCC2D3"/>
    <w:rsid w:val="1DFEFF26"/>
    <w:rsid w:val="1E02A1F3"/>
    <w:rsid w:val="1E13F688"/>
    <w:rsid w:val="1E14BF9C"/>
    <w:rsid w:val="1E200AE4"/>
    <w:rsid w:val="1E2491C1"/>
    <w:rsid w:val="1E2933E0"/>
    <w:rsid w:val="1E2D4014"/>
    <w:rsid w:val="1E32C4AD"/>
    <w:rsid w:val="1E380A2F"/>
    <w:rsid w:val="1E39A747"/>
    <w:rsid w:val="1E3A2134"/>
    <w:rsid w:val="1E3EF36F"/>
    <w:rsid w:val="1E42F249"/>
    <w:rsid w:val="1E43113C"/>
    <w:rsid w:val="1E4AB0F3"/>
    <w:rsid w:val="1E52E3E0"/>
    <w:rsid w:val="1E57E4E0"/>
    <w:rsid w:val="1E5AFC0A"/>
    <w:rsid w:val="1E62FF38"/>
    <w:rsid w:val="1E6425A0"/>
    <w:rsid w:val="1E659805"/>
    <w:rsid w:val="1E712171"/>
    <w:rsid w:val="1E71405C"/>
    <w:rsid w:val="1E717283"/>
    <w:rsid w:val="1E779018"/>
    <w:rsid w:val="1E7B4DA0"/>
    <w:rsid w:val="1E8460D1"/>
    <w:rsid w:val="1E84639E"/>
    <w:rsid w:val="1E8ED29F"/>
    <w:rsid w:val="1E9A0D8F"/>
    <w:rsid w:val="1E9BFFFC"/>
    <w:rsid w:val="1EA27F30"/>
    <w:rsid w:val="1EAA1278"/>
    <w:rsid w:val="1EB1AD34"/>
    <w:rsid w:val="1EB8C676"/>
    <w:rsid w:val="1EC603EF"/>
    <w:rsid w:val="1EC69F02"/>
    <w:rsid w:val="1EC7AE90"/>
    <w:rsid w:val="1EC9FA77"/>
    <w:rsid w:val="1ED5FB76"/>
    <w:rsid w:val="1EE0CF33"/>
    <w:rsid w:val="1EE0D895"/>
    <w:rsid w:val="1EED49BF"/>
    <w:rsid w:val="1EEFFB1D"/>
    <w:rsid w:val="1EF04B3C"/>
    <w:rsid w:val="1EF1307E"/>
    <w:rsid w:val="1EF5FFD8"/>
    <w:rsid w:val="1F07E0A1"/>
    <w:rsid w:val="1F0AD6D8"/>
    <w:rsid w:val="1F0F582E"/>
    <w:rsid w:val="1F131B41"/>
    <w:rsid w:val="1F158ECF"/>
    <w:rsid w:val="1F196144"/>
    <w:rsid w:val="1F2313A6"/>
    <w:rsid w:val="1F24DC35"/>
    <w:rsid w:val="1F28EF0F"/>
    <w:rsid w:val="1F2ED83E"/>
    <w:rsid w:val="1F49262B"/>
    <w:rsid w:val="1F4A4CE5"/>
    <w:rsid w:val="1F4CBF8D"/>
    <w:rsid w:val="1F4D0395"/>
    <w:rsid w:val="1F524095"/>
    <w:rsid w:val="1F532256"/>
    <w:rsid w:val="1F63B570"/>
    <w:rsid w:val="1F656B2D"/>
    <w:rsid w:val="1F66C15B"/>
    <w:rsid w:val="1F6B5985"/>
    <w:rsid w:val="1F6BC6E8"/>
    <w:rsid w:val="1F6F7158"/>
    <w:rsid w:val="1F71AC0B"/>
    <w:rsid w:val="1F74E088"/>
    <w:rsid w:val="1F751817"/>
    <w:rsid w:val="1F785A4D"/>
    <w:rsid w:val="1F7B5504"/>
    <w:rsid w:val="1F7CA7C9"/>
    <w:rsid w:val="1F7E7463"/>
    <w:rsid w:val="1F80C30D"/>
    <w:rsid w:val="1F8190A8"/>
    <w:rsid w:val="1F8AEA98"/>
    <w:rsid w:val="1F8F68D8"/>
    <w:rsid w:val="1F93656A"/>
    <w:rsid w:val="1F938EC1"/>
    <w:rsid w:val="1F97C67C"/>
    <w:rsid w:val="1F97C835"/>
    <w:rsid w:val="1F9CA730"/>
    <w:rsid w:val="1F9E9D3D"/>
    <w:rsid w:val="1FA1C7EE"/>
    <w:rsid w:val="1FA3E4BA"/>
    <w:rsid w:val="1FA5A7D5"/>
    <w:rsid w:val="1FA6E0A4"/>
    <w:rsid w:val="1FAB53B3"/>
    <w:rsid w:val="1FAD153C"/>
    <w:rsid w:val="1FAF5AA9"/>
    <w:rsid w:val="1FB596DC"/>
    <w:rsid w:val="1FBBA740"/>
    <w:rsid w:val="1FBCF2C1"/>
    <w:rsid w:val="1FC20532"/>
    <w:rsid w:val="1FC94D3A"/>
    <w:rsid w:val="1FCA26C2"/>
    <w:rsid w:val="1FCC93A5"/>
    <w:rsid w:val="1FCE2CCE"/>
    <w:rsid w:val="1FCE2E62"/>
    <w:rsid w:val="1FD842FE"/>
    <w:rsid w:val="1FD976D2"/>
    <w:rsid w:val="1FDA2808"/>
    <w:rsid w:val="1FF1577C"/>
    <w:rsid w:val="1FF441ED"/>
    <w:rsid w:val="1FF76FFF"/>
    <w:rsid w:val="2003F90D"/>
    <w:rsid w:val="2010C90B"/>
    <w:rsid w:val="2016D4A8"/>
    <w:rsid w:val="201703B7"/>
    <w:rsid w:val="201D4836"/>
    <w:rsid w:val="201F80FF"/>
    <w:rsid w:val="201FD0F3"/>
    <w:rsid w:val="2022D76E"/>
    <w:rsid w:val="202757B1"/>
    <w:rsid w:val="202ABA23"/>
    <w:rsid w:val="202DB42F"/>
    <w:rsid w:val="2030B827"/>
    <w:rsid w:val="2031972C"/>
    <w:rsid w:val="2032638B"/>
    <w:rsid w:val="2036C14B"/>
    <w:rsid w:val="2037FB17"/>
    <w:rsid w:val="2038CF9B"/>
    <w:rsid w:val="203A2642"/>
    <w:rsid w:val="203B4A21"/>
    <w:rsid w:val="203DD90F"/>
    <w:rsid w:val="205245D8"/>
    <w:rsid w:val="2052D491"/>
    <w:rsid w:val="2066562E"/>
    <w:rsid w:val="206720A8"/>
    <w:rsid w:val="2070C085"/>
    <w:rsid w:val="20713E6B"/>
    <w:rsid w:val="20736E47"/>
    <w:rsid w:val="207732F5"/>
    <w:rsid w:val="2079CEB1"/>
    <w:rsid w:val="207CE6DB"/>
    <w:rsid w:val="207D2D4A"/>
    <w:rsid w:val="20827ED3"/>
    <w:rsid w:val="2087478B"/>
    <w:rsid w:val="208A5944"/>
    <w:rsid w:val="208D1813"/>
    <w:rsid w:val="2095C440"/>
    <w:rsid w:val="209EFE07"/>
    <w:rsid w:val="20AD02FE"/>
    <w:rsid w:val="20AD1AFC"/>
    <w:rsid w:val="20AED47F"/>
    <w:rsid w:val="20B359C1"/>
    <w:rsid w:val="20B6E1D5"/>
    <w:rsid w:val="20B7F281"/>
    <w:rsid w:val="20BC0097"/>
    <w:rsid w:val="20C0610B"/>
    <w:rsid w:val="20C1770D"/>
    <w:rsid w:val="20C5A2B2"/>
    <w:rsid w:val="20C7BE10"/>
    <w:rsid w:val="20CCCE10"/>
    <w:rsid w:val="20D01683"/>
    <w:rsid w:val="20D3CD00"/>
    <w:rsid w:val="20D76FD7"/>
    <w:rsid w:val="20D821E3"/>
    <w:rsid w:val="20ED8F18"/>
    <w:rsid w:val="20F6A16C"/>
    <w:rsid w:val="20FE320F"/>
    <w:rsid w:val="20FE37FD"/>
    <w:rsid w:val="2105C3C4"/>
    <w:rsid w:val="210708BB"/>
    <w:rsid w:val="2115CC35"/>
    <w:rsid w:val="21166C24"/>
    <w:rsid w:val="2116B3FE"/>
    <w:rsid w:val="2116C90A"/>
    <w:rsid w:val="2124A2C3"/>
    <w:rsid w:val="2124C677"/>
    <w:rsid w:val="21327A41"/>
    <w:rsid w:val="213865E7"/>
    <w:rsid w:val="2149483C"/>
    <w:rsid w:val="2149895C"/>
    <w:rsid w:val="214A8B9D"/>
    <w:rsid w:val="214E85CB"/>
    <w:rsid w:val="2161D56E"/>
    <w:rsid w:val="2169D46C"/>
    <w:rsid w:val="216D332D"/>
    <w:rsid w:val="2171BFC3"/>
    <w:rsid w:val="217360F8"/>
    <w:rsid w:val="217B1108"/>
    <w:rsid w:val="217F4E58"/>
    <w:rsid w:val="218A3226"/>
    <w:rsid w:val="218C5638"/>
    <w:rsid w:val="2198B76B"/>
    <w:rsid w:val="219AE8B3"/>
    <w:rsid w:val="219D7D08"/>
    <w:rsid w:val="21A05D07"/>
    <w:rsid w:val="21A2A870"/>
    <w:rsid w:val="21A77243"/>
    <w:rsid w:val="21A91640"/>
    <w:rsid w:val="21AD8B40"/>
    <w:rsid w:val="21B3E717"/>
    <w:rsid w:val="21B5D0A9"/>
    <w:rsid w:val="21B7BA7C"/>
    <w:rsid w:val="21BB2FB3"/>
    <w:rsid w:val="21BCD13A"/>
    <w:rsid w:val="21BD86C8"/>
    <w:rsid w:val="21C6E02F"/>
    <w:rsid w:val="21C7F3AD"/>
    <w:rsid w:val="21CA5763"/>
    <w:rsid w:val="21CA7A0C"/>
    <w:rsid w:val="21D0AAB0"/>
    <w:rsid w:val="21D17334"/>
    <w:rsid w:val="21EA8B00"/>
    <w:rsid w:val="21ED4C5F"/>
    <w:rsid w:val="21FBC99A"/>
    <w:rsid w:val="21FD1D44"/>
    <w:rsid w:val="2200C28C"/>
    <w:rsid w:val="220FF59D"/>
    <w:rsid w:val="2219784F"/>
    <w:rsid w:val="22244464"/>
    <w:rsid w:val="22291D7E"/>
    <w:rsid w:val="222976FB"/>
    <w:rsid w:val="2229C8AD"/>
    <w:rsid w:val="2231EBE3"/>
    <w:rsid w:val="22365932"/>
    <w:rsid w:val="2238CC20"/>
    <w:rsid w:val="223B0C5D"/>
    <w:rsid w:val="223CEBC9"/>
    <w:rsid w:val="223F8564"/>
    <w:rsid w:val="2243BFDC"/>
    <w:rsid w:val="22471996"/>
    <w:rsid w:val="224737B1"/>
    <w:rsid w:val="224C070A"/>
    <w:rsid w:val="225DE694"/>
    <w:rsid w:val="225F6639"/>
    <w:rsid w:val="225FB6B9"/>
    <w:rsid w:val="227491B3"/>
    <w:rsid w:val="22809AC4"/>
    <w:rsid w:val="22928FAB"/>
    <w:rsid w:val="22934F70"/>
    <w:rsid w:val="22987868"/>
    <w:rsid w:val="229A063A"/>
    <w:rsid w:val="229B64A9"/>
    <w:rsid w:val="229D8760"/>
    <w:rsid w:val="229DB6F3"/>
    <w:rsid w:val="22AB447C"/>
    <w:rsid w:val="22B11CED"/>
    <w:rsid w:val="22B89D83"/>
    <w:rsid w:val="22BB4B21"/>
    <w:rsid w:val="22BCBA1C"/>
    <w:rsid w:val="22BF7F54"/>
    <w:rsid w:val="22C05869"/>
    <w:rsid w:val="22C11238"/>
    <w:rsid w:val="22C6F140"/>
    <w:rsid w:val="22CDBAAE"/>
    <w:rsid w:val="22D17E27"/>
    <w:rsid w:val="22D1E95F"/>
    <w:rsid w:val="22E1F6D2"/>
    <w:rsid w:val="22ECF8E5"/>
    <w:rsid w:val="22FBF489"/>
    <w:rsid w:val="230AB804"/>
    <w:rsid w:val="230AE84A"/>
    <w:rsid w:val="230D8298"/>
    <w:rsid w:val="23109D34"/>
    <w:rsid w:val="2316772B"/>
    <w:rsid w:val="2316E4D9"/>
    <w:rsid w:val="2322A645"/>
    <w:rsid w:val="232A7C0A"/>
    <w:rsid w:val="23320F57"/>
    <w:rsid w:val="23343ADF"/>
    <w:rsid w:val="233B09CB"/>
    <w:rsid w:val="2341D4FA"/>
    <w:rsid w:val="23422762"/>
    <w:rsid w:val="234499D7"/>
    <w:rsid w:val="23480322"/>
    <w:rsid w:val="2349402A"/>
    <w:rsid w:val="234C4E90"/>
    <w:rsid w:val="234E5D81"/>
    <w:rsid w:val="235A9EFC"/>
    <w:rsid w:val="235AB432"/>
    <w:rsid w:val="235CEF45"/>
    <w:rsid w:val="235E8653"/>
    <w:rsid w:val="2365876A"/>
    <w:rsid w:val="236E77B8"/>
    <w:rsid w:val="23706FCF"/>
    <w:rsid w:val="2370F56D"/>
    <w:rsid w:val="2372EAE3"/>
    <w:rsid w:val="2375994A"/>
    <w:rsid w:val="237AA609"/>
    <w:rsid w:val="237C9EB3"/>
    <w:rsid w:val="23850A90"/>
    <w:rsid w:val="2389FD1E"/>
    <w:rsid w:val="238A449C"/>
    <w:rsid w:val="238F8004"/>
    <w:rsid w:val="2396D180"/>
    <w:rsid w:val="23A72380"/>
    <w:rsid w:val="23A79E02"/>
    <w:rsid w:val="23B9F997"/>
    <w:rsid w:val="23BA5378"/>
    <w:rsid w:val="23BA8C67"/>
    <w:rsid w:val="23BB92A7"/>
    <w:rsid w:val="23BBD74D"/>
    <w:rsid w:val="23BE79AB"/>
    <w:rsid w:val="23C3F5FB"/>
    <w:rsid w:val="23C6598F"/>
    <w:rsid w:val="23CF43C4"/>
    <w:rsid w:val="23D15BFE"/>
    <w:rsid w:val="23D218DA"/>
    <w:rsid w:val="23D727FC"/>
    <w:rsid w:val="23D74993"/>
    <w:rsid w:val="23D814B7"/>
    <w:rsid w:val="23DC4A42"/>
    <w:rsid w:val="23E13EEF"/>
    <w:rsid w:val="23E6735B"/>
    <w:rsid w:val="23F377AD"/>
    <w:rsid w:val="24017145"/>
    <w:rsid w:val="240369D4"/>
    <w:rsid w:val="240416C5"/>
    <w:rsid w:val="2407E712"/>
    <w:rsid w:val="240D0528"/>
    <w:rsid w:val="24140A10"/>
    <w:rsid w:val="2415C9AD"/>
    <w:rsid w:val="24185670"/>
    <w:rsid w:val="24192334"/>
    <w:rsid w:val="24195A34"/>
    <w:rsid w:val="241AD3EE"/>
    <w:rsid w:val="241B9D1E"/>
    <w:rsid w:val="241E5C66"/>
    <w:rsid w:val="242AE58F"/>
    <w:rsid w:val="24341A7B"/>
    <w:rsid w:val="243461D3"/>
    <w:rsid w:val="24346DF2"/>
    <w:rsid w:val="24348D49"/>
    <w:rsid w:val="243E6D9D"/>
    <w:rsid w:val="24402C47"/>
    <w:rsid w:val="244AA68C"/>
    <w:rsid w:val="244F276B"/>
    <w:rsid w:val="2452A6BD"/>
    <w:rsid w:val="245AB334"/>
    <w:rsid w:val="24644046"/>
    <w:rsid w:val="2465FEFE"/>
    <w:rsid w:val="24687759"/>
    <w:rsid w:val="247C800C"/>
    <w:rsid w:val="247E7B77"/>
    <w:rsid w:val="247EF665"/>
    <w:rsid w:val="248F7F98"/>
    <w:rsid w:val="249B013A"/>
    <w:rsid w:val="24A3636C"/>
    <w:rsid w:val="24A4D477"/>
    <w:rsid w:val="24B5F8CD"/>
    <w:rsid w:val="24B8FD1D"/>
    <w:rsid w:val="24BECE91"/>
    <w:rsid w:val="24C0673B"/>
    <w:rsid w:val="24C39A93"/>
    <w:rsid w:val="24DA8948"/>
    <w:rsid w:val="24DADF30"/>
    <w:rsid w:val="24E8B3B3"/>
    <w:rsid w:val="24EB4942"/>
    <w:rsid w:val="24EC485E"/>
    <w:rsid w:val="24EE081A"/>
    <w:rsid w:val="24F49A93"/>
    <w:rsid w:val="24F72CF9"/>
    <w:rsid w:val="24FFA2BC"/>
    <w:rsid w:val="25071D1F"/>
    <w:rsid w:val="250CD9B2"/>
    <w:rsid w:val="250CF0EC"/>
    <w:rsid w:val="25194494"/>
    <w:rsid w:val="251B5B85"/>
    <w:rsid w:val="25204B28"/>
    <w:rsid w:val="2523ED76"/>
    <w:rsid w:val="2531B520"/>
    <w:rsid w:val="253A4F9F"/>
    <w:rsid w:val="253A8EA5"/>
    <w:rsid w:val="253BE1D9"/>
    <w:rsid w:val="254C629B"/>
    <w:rsid w:val="254DDFC5"/>
    <w:rsid w:val="25530CBC"/>
    <w:rsid w:val="25547A43"/>
    <w:rsid w:val="2556B247"/>
    <w:rsid w:val="256C0950"/>
    <w:rsid w:val="257B6BB6"/>
    <w:rsid w:val="257D3BD0"/>
    <w:rsid w:val="257F908A"/>
    <w:rsid w:val="2581A219"/>
    <w:rsid w:val="25825271"/>
    <w:rsid w:val="258DE748"/>
    <w:rsid w:val="25985478"/>
    <w:rsid w:val="25A5498C"/>
    <w:rsid w:val="25ABDCC2"/>
    <w:rsid w:val="25B402E7"/>
    <w:rsid w:val="25B5DFFF"/>
    <w:rsid w:val="25C24756"/>
    <w:rsid w:val="25C790BF"/>
    <w:rsid w:val="25CB73A1"/>
    <w:rsid w:val="25CBDC76"/>
    <w:rsid w:val="25CF993F"/>
    <w:rsid w:val="25D0192A"/>
    <w:rsid w:val="25D19828"/>
    <w:rsid w:val="25DB1049"/>
    <w:rsid w:val="25E4B1F3"/>
    <w:rsid w:val="25F7817D"/>
    <w:rsid w:val="25F9A18D"/>
    <w:rsid w:val="260221CA"/>
    <w:rsid w:val="2602842D"/>
    <w:rsid w:val="2606EC56"/>
    <w:rsid w:val="26084448"/>
    <w:rsid w:val="26109DF4"/>
    <w:rsid w:val="2615DA7B"/>
    <w:rsid w:val="2618DBCD"/>
    <w:rsid w:val="262199B3"/>
    <w:rsid w:val="2624C922"/>
    <w:rsid w:val="26253EAE"/>
    <w:rsid w:val="262BD957"/>
    <w:rsid w:val="2633A70A"/>
    <w:rsid w:val="263A8D67"/>
    <w:rsid w:val="264235D4"/>
    <w:rsid w:val="264587E1"/>
    <w:rsid w:val="2648F279"/>
    <w:rsid w:val="2649FC2E"/>
    <w:rsid w:val="264B2200"/>
    <w:rsid w:val="2654602B"/>
    <w:rsid w:val="265C731A"/>
    <w:rsid w:val="265D28DD"/>
    <w:rsid w:val="2663175B"/>
    <w:rsid w:val="26688F3D"/>
    <w:rsid w:val="267E8414"/>
    <w:rsid w:val="2683C817"/>
    <w:rsid w:val="2689F2A3"/>
    <w:rsid w:val="268BF651"/>
    <w:rsid w:val="2698246B"/>
    <w:rsid w:val="26A18C48"/>
    <w:rsid w:val="26A4787B"/>
    <w:rsid w:val="26A80EDA"/>
    <w:rsid w:val="26A91F4C"/>
    <w:rsid w:val="26CC6ACB"/>
    <w:rsid w:val="26D29970"/>
    <w:rsid w:val="26D366EA"/>
    <w:rsid w:val="26DC87DA"/>
    <w:rsid w:val="26DD17F3"/>
    <w:rsid w:val="26DF4FF0"/>
    <w:rsid w:val="26DF8A4C"/>
    <w:rsid w:val="26DF91E5"/>
    <w:rsid w:val="26E083DF"/>
    <w:rsid w:val="26E17686"/>
    <w:rsid w:val="26EE1240"/>
    <w:rsid w:val="26F0B188"/>
    <w:rsid w:val="26FE61D3"/>
    <w:rsid w:val="2701D8D5"/>
    <w:rsid w:val="270413DB"/>
    <w:rsid w:val="270A71F3"/>
    <w:rsid w:val="270BC582"/>
    <w:rsid w:val="270D2261"/>
    <w:rsid w:val="270D2F6A"/>
    <w:rsid w:val="2714FC05"/>
    <w:rsid w:val="27151087"/>
    <w:rsid w:val="2715D7AB"/>
    <w:rsid w:val="27201DC5"/>
    <w:rsid w:val="27252CD5"/>
    <w:rsid w:val="272532AF"/>
    <w:rsid w:val="2725A743"/>
    <w:rsid w:val="2725D230"/>
    <w:rsid w:val="272934C8"/>
    <w:rsid w:val="272991D3"/>
    <w:rsid w:val="272A239B"/>
    <w:rsid w:val="272CB9B0"/>
    <w:rsid w:val="272D5CC1"/>
    <w:rsid w:val="272F4F7B"/>
    <w:rsid w:val="2730C925"/>
    <w:rsid w:val="27360DB0"/>
    <w:rsid w:val="274A26F1"/>
    <w:rsid w:val="274FE207"/>
    <w:rsid w:val="275C9C5A"/>
    <w:rsid w:val="2763FDB1"/>
    <w:rsid w:val="27645B26"/>
    <w:rsid w:val="276BE98B"/>
    <w:rsid w:val="276C2E0B"/>
    <w:rsid w:val="276F6FF6"/>
    <w:rsid w:val="276FA67B"/>
    <w:rsid w:val="2773AB9D"/>
    <w:rsid w:val="27759142"/>
    <w:rsid w:val="27795799"/>
    <w:rsid w:val="277D68DF"/>
    <w:rsid w:val="277E9991"/>
    <w:rsid w:val="277F4B4C"/>
    <w:rsid w:val="2786C46A"/>
    <w:rsid w:val="279314F1"/>
    <w:rsid w:val="279FA653"/>
    <w:rsid w:val="27A3D6FE"/>
    <w:rsid w:val="27A5DD1B"/>
    <w:rsid w:val="27A89823"/>
    <w:rsid w:val="27A9FF78"/>
    <w:rsid w:val="27AE34BD"/>
    <w:rsid w:val="27B66A2B"/>
    <w:rsid w:val="27C270D0"/>
    <w:rsid w:val="27C46DB9"/>
    <w:rsid w:val="27D19CBC"/>
    <w:rsid w:val="27D50DE3"/>
    <w:rsid w:val="27D6DF64"/>
    <w:rsid w:val="27E2ADD5"/>
    <w:rsid w:val="27E5C1C4"/>
    <w:rsid w:val="27EDB4C3"/>
    <w:rsid w:val="27F08A2B"/>
    <w:rsid w:val="27F16AA4"/>
    <w:rsid w:val="27FDCD51"/>
    <w:rsid w:val="280316CC"/>
    <w:rsid w:val="28077600"/>
    <w:rsid w:val="280E3A20"/>
    <w:rsid w:val="28198975"/>
    <w:rsid w:val="281E743D"/>
    <w:rsid w:val="2820EBD9"/>
    <w:rsid w:val="28244895"/>
    <w:rsid w:val="28249C5F"/>
    <w:rsid w:val="28250D82"/>
    <w:rsid w:val="28257F30"/>
    <w:rsid w:val="2826EFA2"/>
    <w:rsid w:val="28274DB7"/>
    <w:rsid w:val="282A3F14"/>
    <w:rsid w:val="282BD2B6"/>
    <w:rsid w:val="282CF672"/>
    <w:rsid w:val="28322A8F"/>
    <w:rsid w:val="28337A38"/>
    <w:rsid w:val="28389C4E"/>
    <w:rsid w:val="283C9247"/>
    <w:rsid w:val="2840FC96"/>
    <w:rsid w:val="28415D1C"/>
    <w:rsid w:val="28483C91"/>
    <w:rsid w:val="2854C5AC"/>
    <w:rsid w:val="285580E2"/>
    <w:rsid w:val="285C4915"/>
    <w:rsid w:val="285CD4C7"/>
    <w:rsid w:val="2861AAEC"/>
    <w:rsid w:val="2865A7E8"/>
    <w:rsid w:val="2866A9F7"/>
    <w:rsid w:val="28782D10"/>
    <w:rsid w:val="288140DB"/>
    <w:rsid w:val="288FE157"/>
    <w:rsid w:val="2895383C"/>
    <w:rsid w:val="2899CE0D"/>
    <w:rsid w:val="28A1DFA9"/>
    <w:rsid w:val="28A6B692"/>
    <w:rsid w:val="28AB1B6C"/>
    <w:rsid w:val="28AC4A3B"/>
    <w:rsid w:val="28AC5180"/>
    <w:rsid w:val="28BA8998"/>
    <w:rsid w:val="28BB321A"/>
    <w:rsid w:val="28BD419B"/>
    <w:rsid w:val="28C28254"/>
    <w:rsid w:val="28C2E45F"/>
    <w:rsid w:val="28C494F5"/>
    <w:rsid w:val="28CE4EF7"/>
    <w:rsid w:val="28DE93B7"/>
    <w:rsid w:val="28E403DF"/>
    <w:rsid w:val="28EA8658"/>
    <w:rsid w:val="28EE9347"/>
    <w:rsid w:val="28F078FC"/>
    <w:rsid w:val="28F4A57F"/>
    <w:rsid w:val="28F64D25"/>
    <w:rsid w:val="28F8D700"/>
    <w:rsid w:val="290408B8"/>
    <w:rsid w:val="290884F0"/>
    <w:rsid w:val="290D7666"/>
    <w:rsid w:val="291311E5"/>
    <w:rsid w:val="2913D418"/>
    <w:rsid w:val="2914AF44"/>
    <w:rsid w:val="291975A4"/>
    <w:rsid w:val="291AC77C"/>
    <w:rsid w:val="29250591"/>
    <w:rsid w:val="2927F8DC"/>
    <w:rsid w:val="292C4B80"/>
    <w:rsid w:val="292DE864"/>
    <w:rsid w:val="29387159"/>
    <w:rsid w:val="2946724F"/>
    <w:rsid w:val="2948306B"/>
    <w:rsid w:val="294B89BE"/>
    <w:rsid w:val="2950E814"/>
    <w:rsid w:val="29524522"/>
    <w:rsid w:val="2954C400"/>
    <w:rsid w:val="29606B6B"/>
    <w:rsid w:val="2961B9AD"/>
    <w:rsid w:val="29624159"/>
    <w:rsid w:val="296245B1"/>
    <w:rsid w:val="2964456B"/>
    <w:rsid w:val="2965DD55"/>
    <w:rsid w:val="296A6B69"/>
    <w:rsid w:val="296BF5B0"/>
    <w:rsid w:val="296DFA93"/>
    <w:rsid w:val="29706097"/>
    <w:rsid w:val="2974674E"/>
    <w:rsid w:val="2979D696"/>
    <w:rsid w:val="29811FE5"/>
    <w:rsid w:val="298F28DC"/>
    <w:rsid w:val="29900294"/>
    <w:rsid w:val="29989F2A"/>
    <w:rsid w:val="29A99977"/>
    <w:rsid w:val="29AA2191"/>
    <w:rsid w:val="29AD05CE"/>
    <w:rsid w:val="29B5EF59"/>
    <w:rsid w:val="29B995E8"/>
    <w:rsid w:val="29BD612C"/>
    <w:rsid w:val="29C08D80"/>
    <w:rsid w:val="29C7F8BD"/>
    <w:rsid w:val="29CA9759"/>
    <w:rsid w:val="29DFFA25"/>
    <w:rsid w:val="29E42960"/>
    <w:rsid w:val="29E57980"/>
    <w:rsid w:val="29EC1A9C"/>
    <w:rsid w:val="29EF0E23"/>
    <w:rsid w:val="29EF40FA"/>
    <w:rsid w:val="29EFC03F"/>
    <w:rsid w:val="2A07EA2A"/>
    <w:rsid w:val="2A0F753A"/>
    <w:rsid w:val="2A107CB1"/>
    <w:rsid w:val="2A11285B"/>
    <w:rsid w:val="2A117734"/>
    <w:rsid w:val="2A14046A"/>
    <w:rsid w:val="2A1BD65D"/>
    <w:rsid w:val="2A1F2743"/>
    <w:rsid w:val="2A1FAC05"/>
    <w:rsid w:val="2A2E6B3C"/>
    <w:rsid w:val="2A2EC69B"/>
    <w:rsid w:val="2A3771B5"/>
    <w:rsid w:val="2A37E4CF"/>
    <w:rsid w:val="2A3B620A"/>
    <w:rsid w:val="2A3E672F"/>
    <w:rsid w:val="2A4C8F1C"/>
    <w:rsid w:val="2A5089EF"/>
    <w:rsid w:val="2A55133C"/>
    <w:rsid w:val="2A5786EB"/>
    <w:rsid w:val="2A580FD7"/>
    <w:rsid w:val="2A5E34F7"/>
    <w:rsid w:val="2A5F9465"/>
    <w:rsid w:val="2A62E3A0"/>
    <w:rsid w:val="2A63EF2F"/>
    <w:rsid w:val="2A6BECA7"/>
    <w:rsid w:val="2A6E3B99"/>
    <w:rsid w:val="2A708A37"/>
    <w:rsid w:val="2A784623"/>
    <w:rsid w:val="2A7EBCDE"/>
    <w:rsid w:val="2A7FD580"/>
    <w:rsid w:val="2A8003E6"/>
    <w:rsid w:val="2A8E5A5A"/>
    <w:rsid w:val="2A9049E4"/>
    <w:rsid w:val="2A909B6B"/>
    <w:rsid w:val="2A9909DF"/>
    <w:rsid w:val="2A9E1C09"/>
    <w:rsid w:val="2AB8ED2A"/>
    <w:rsid w:val="2AC4580F"/>
    <w:rsid w:val="2AC4743A"/>
    <w:rsid w:val="2AC79946"/>
    <w:rsid w:val="2AD248E9"/>
    <w:rsid w:val="2AD69EE0"/>
    <w:rsid w:val="2AE5B0C7"/>
    <w:rsid w:val="2AE69472"/>
    <w:rsid w:val="2AE9CAFA"/>
    <w:rsid w:val="2AEEEE45"/>
    <w:rsid w:val="2AF09700"/>
    <w:rsid w:val="2AF162B2"/>
    <w:rsid w:val="2AF3C426"/>
    <w:rsid w:val="2AFC1E9E"/>
    <w:rsid w:val="2AFFFBF4"/>
    <w:rsid w:val="2B0C12A0"/>
    <w:rsid w:val="2B0F69CB"/>
    <w:rsid w:val="2B126B85"/>
    <w:rsid w:val="2B1530CF"/>
    <w:rsid w:val="2B2A38B1"/>
    <w:rsid w:val="2B3669F3"/>
    <w:rsid w:val="2B3B80DD"/>
    <w:rsid w:val="2B444CA3"/>
    <w:rsid w:val="2B485536"/>
    <w:rsid w:val="2B49ED5C"/>
    <w:rsid w:val="2B4A33F6"/>
    <w:rsid w:val="2B4B3F9D"/>
    <w:rsid w:val="2B4E2354"/>
    <w:rsid w:val="2B535A12"/>
    <w:rsid w:val="2B546A58"/>
    <w:rsid w:val="2B575089"/>
    <w:rsid w:val="2B5966FB"/>
    <w:rsid w:val="2B5B13C0"/>
    <w:rsid w:val="2B5B43CE"/>
    <w:rsid w:val="2B7844E9"/>
    <w:rsid w:val="2B800DDE"/>
    <w:rsid w:val="2B8429EC"/>
    <w:rsid w:val="2B87F39F"/>
    <w:rsid w:val="2B889978"/>
    <w:rsid w:val="2B8A7EB6"/>
    <w:rsid w:val="2B8C5E64"/>
    <w:rsid w:val="2B930DC5"/>
    <w:rsid w:val="2B93CA04"/>
    <w:rsid w:val="2B946888"/>
    <w:rsid w:val="2B95E59C"/>
    <w:rsid w:val="2BA2AC8B"/>
    <w:rsid w:val="2BA30ED4"/>
    <w:rsid w:val="2BA706F4"/>
    <w:rsid w:val="2BA84E38"/>
    <w:rsid w:val="2BAB2599"/>
    <w:rsid w:val="2BAB2681"/>
    <w:rsid w:val="2BAF7582"/>
    <w:rsid w:val="2BAF75A5"/>
    <w:rsid w:val="2BB0D36D"/>
    <w:rsid w:val="2BB4493C"/>
    <w:rsid w:val="2BBA8ABA"/>
    <w:rsid w:val="2BBB5C23"/>
    <w:rsid w:val="2BBBF532"/>
    <w:rsid w:val="2BC11935"/>
    <w:rsid w:val="2BC58FE5"/>
    <w:rsid w:val="2BCF62D2"/>
    <w:rsid w:val="2BD209FA"/>
    <w:rsid w:val="2BD91CA5"/>
    <w:rsid w:val="2BDFA465"/>
    <w:rsid w:val="2BE24DBF"/>
    <w:rsid w:val="2BE594CC"/>
    <w:rsid w:val="2BE75757"/>
    <w:rsid w:val="2BE89ACD"/>
    <w:rsid w:val="2BF11E09"/>
    <w:rsid w:val="2BF44672"/>
    <w:rsid w:val="2BFFB7E1"/>
    <w:rsid w:val="2C0486EC"/>
    <w:rsid w:val="2C091835"/>
    <w:rsid w:val="2C177033"/>
    <w:rsid w:val="2C1B1A6D"/>
    <w:rsid w:val="2C27B844"/>
    <w:rsid w:val="2C2FD4DE"/>
    <w:rsid w:val="2C328293"/>
    <w:rsid w:val="2C42F3C1"/>
    <w:rsid w:val="2C443A11"/>
    <w:rsid w:val="2C486865"/>
    <w:rsid w:val="2C4F4F70"/>
    <w:rsid w:val="2C51D3B1"/>
    <w:rsid w:val="2C52B0ED"/>
    <w:rsid w:val="2C5989A2"/>
    <w:rsid w:val="2C59D126"/>
    <w:rsid w:val="2C5DDD38"/>
    <w:rsid w:val="2C5F6048"/>
    <w:rsid w:val="2C61DE3A"/>
    <w:rsid w:val="2C6DA094"/>
    <w:rsid w:val="2C6F9340"/>
    <w:rsid w:val="2C6FF5CC"/>
    <w:rsid w:val="2C71D9EC"/>
    <w:rsid w:val="2C75ADE6"/>
    <w:rsid w:val="2C7EF261"/>
    <w:rsid w:val="2C877757"/>
    <w:rsid w:val="2C921F8A"/>
    <w:rsid w:val="2C9E1E97"/>
    <w:rsid w:val="2C9E3160"/>
    <w:rsid w:val="2C9E5B5E"/>
    <w:rsid w:val="2C9E5F04"/>
    <w:rsid w:val="2C9E691B"/>
    <w:rsid w:val="2CA13844"/>
    <w:rsid w:val="2CA1FE4F"/>
    <w:rsid w:val="2CA4EEF3"/>
    <w:rsid w:val="2CAE21FC"/>
    <w:rsid w:val="2CAECF9F"/>
    <w:rsid w:val="2CB9C6DD"/>
    <w:rsid w:val="2CBCB077"/>
    <w:rsid w:val="2CBE48B5"/>
    <w:rsid w:val="2CBF9802"/>
    <w:rsid w:val="2CC75CE9"/>
    <w:rsid w:val="2CCC18E9"/>
    <w:rsid w:val="2CCE3C1E"/>
    <w:rsid w:val="2CCF45FA"/>
    <w:rsid w:val="2CCF6165"/>
    <w:rsid w:val="2CE32FFE"/>
    <w:rsid w:val="2CE38B71"/>
    <w:rsid w:val="2CEC7532"/>
    <w:rsid w:val="2CF04639"/>
    <w:rsid w:val="2CF56963"/>
    <w:rsid w:val="2CF6C2E8"/>
    <w:rsid w:val="2CF7490D"/>
    <w:rsid w:val="2CFAF3AB"/>
    <w:rsid w:val="2D012702"/>
    <w:rsid w:val="2D096ECA"/>
    <w:rsid w:val="2D0A2D6B"/>
    <w:rsid w:val="2D0A58BF"/>
    <w:rsid w:val="2D0D988E"/>
    <w:rsid w:val="2D11F622"/>
    <w:rsid w:val="2D189D7E"/>
    <w:rsid w:val="2D1A318F"/>
    <w:rsid w:val="2D1AB3F4"/>
    <w:rsid w:val="2D1BDACA"/>
    <w:rsid w:val="2D24A3F5"/>
    <w:rsid w:val="2D286404"/>
    <w:rsid w:val="2D2DFEBA"/>
    <w:rsid w:val="2D33F5B0"/>
    <w:rsid w:val="2D3AF5D8"/>
    <w:rsid w:val="2D460425"/>
    <w:rsid w:val="2D47D6B5"/>
    <w:rsid w:val="2D4969C3"/>
    <w:rsid w:val="2D4E161A"/>
    <w:rsid w:val="2D522F63"/>
    <w:rsid w:val="2D53D75C"/>
    <w:rsid w:val="2D549839"/>
    <w:rsid w:val="2D5D322D"/>
    <w:rsid w:val="2D5E4289"/>
    <w:rsid w:val="2D6E3957"/>
    <w:rsid w:val="2D750830"/>
    <w:rsid w:val="2D76C3A8"/>
    <w:rsid w:val="2D7EB46B"/>
    <w:rsid w:val="2D7F5DDF"/>
    <w:rsid w:val="2D8005F5"/>
    <w:rsid w:val="2D835EB7"/>
    <w:rsid w:val="2D8B676D"/>
    <w:rsid w:val="2DA77490"/>
    <w:rsid w:val="2DAF030D"/>
    <w:rsid w:val="2DAF7AD7"/>
    <w:rsid w:val="2DB5821F"/>
    <w:rsid w:val="2DBBDB50"/>
    <w:rsid w:val="2DBC6298"/>
    <w:rsid w:val="2DC35304"/>
    <w:rsid w:val="2DC539EF"/>
    <w:rsid w:val="2DD6A73E"/>
    <w:rsid w:val="2DDA05BD"/>
    <w:rsid w:val="2DDC97B3"/>
    <w:rsid w:val="2DE08788"/>
    <w:rsid w:val="2DE441F8"/>
    <w:rsid w:val="2DE76908"/>
    <w:rsid w:val="2DF92980"/>
    <w:rsid w:val="2E006E09"/>
    <w:rsid w:val="2E0096A7"/>
    <w:rsid w:val="2E09712B"/>
    <w:rsid w:val="2E0A059C"/>
    <w:rsid w:val="2E0B9228"/>
    <w:rsid w:val="2E0BABF5"/>
    <w:rsid w:val="2E145633"/>
    <w:rsid w:val="2E17501D"/>
    <w:rsid w:val="2E17E954"/>
    <w:rsid w:val="2E182862"/>
    <w:rsid w:val="2E1EA17E"/>
    <w:rsid w:val="2E1F29E7"/>
    <w:rsid w:val="2E257B33"/>
    <w:rsid w:val="2E2C2162"/>
    <w:rsid w:val="2E397A55"/>
    <w:rsid w:val="2E3D5102"/>
    <w:rsid w:val="2E3F1B5A"/>
    <w:rsid w:val="2E457B7A"/>
    <w:rsid w:val="2E515D98"/>
    <w:rsid w:val="2E51F949"/>
    <w:rsid w:val="2E550377"/>
    <w:rsid w:val="2E6409A0"/>
    <w:rsid w:val="2E698043"/>
    <w:rsid w:val="2E6F455C"/>
    <w:rsid w:val="2E7C368D"/>
    <w:rsid w:val="2E7F77F1"/>
    <w:rsid w:val="2E8BF8AA"/>
    <w:rsid w:val="2E8C3062"/>
    <w:rsid w:val="2E8EF80E"/>
    <w:rsid w:val="2E9B3248"/>
    <w:rsid w:val="2EA57D5E"/>
    <w:rsid w:val="2EA7314E"/>
    <w:rsid w:val="2EAC5C90"/>
    <w:rsid w:val="2EBCB4E1"/>
    <w:rsid w:val="2EC108B4"/>
    <w:rsid w:val="2ECC4BCF"/>
    <w:rsid w:val="2ED49286"/>
    <w:rsid w:val="2EDD6073"/>
    <w:rsid w:val="2EE01B09"/>
    <w:rsid w:val="2EE1989A"/>
    <w:rsid w:val="2EE6B3A2"/>
    <w:rsid w:val="2EE83D08"/>
    <w:rsid w:val="2EF4EBA6"/>
    <w:rsid w:val="2EF70753"/>
    <w:rsid w:val="2EF70ACD"/>
    <w:rsid w:val="2EF78BD7"/>
    <w:rsid w:val="2EF82D94"/>
    <w:rsid w:val="2EFA6470"/>
    <w:rsid w:val="2F0189B2"/>
    <w:rsid w:val="2F0B7A72"/>
    <w:rsid w:val="2F0C8CFF"/>
    <w:rsid w:val="2F0EDCDA"/>
    <w:rsid w:val="2F10E2CB"/>
    <w:rsid w:val="2F1933F3"/>
    <w:rsid w:val="2F19509C"/>
    <w:rsid w:val="2F2B0D34"/>
    <w:rsid w:val="2F31E852"/>
    <w:rsid w:val="2F34AAA2"/>
    <w:rsid w:val="2F38A710"/>
    <w:rsid w:val="2F3CC6CE"/>
    <w:rsid w:val="2F3DBA5F"/>
    <w:rsid w:val="2F3F33F6"/>
    <w:rsid w:val="2F4168BC"/>
    <w:rsid w:val="2F42FC86"/>
    <w:rsid w:val="2F4832A5"/>
    <w:rsid w:val="2F54FA9F"/>
    <w:rsid w:val="2F5BB1B6"/>
    <w:rsid w:val="2F5EFEC4"/>
    <w:rsid w:val="2F7AF501"/>
    <w:rsid w:val="2F83C3D4"/>
    <w:rsid w:val="2F8683F1"/>
    <w:rsid w:val="2F86C3FD"/>
    <w:rsid w:val="2F886B9F"/>
    <w:rsid w:val="2F8AA4C1"/>
    <w:rsid w:val="2F8BBB04"/>
    <w:rsid w:val="2F9905EE"/>
    <w:rsid w:val="2F99AEDF"/>
    <w:rsid w:val="2F9D4D0E"/>
    <w:rsid w:val="2FA2A4C8"/>
    <w:rsid w:val="2FAC6E68"/>
    <w:rsid w:val="2FAD99E6"/>
    <w:rsid w:val="2FB311B9"/>
    <w:rsid w:val="2FC24677"/>
    <w:rsid w:val="2FC4E508"/>
    <w:rsid w:val="2FC6FE7D"/>
    <w:rsid w:val="2FC74CFA"/>
    <w:rsid w:val="2FC91E3C"/>
    <w:rsid w:val="2FCA9639"/>
    <w:rsid w:val="2FD2F8A1"/>
    <w:rsid w:val="2FD56760"/>
    <w:rsid w:val="2FE6FFCF"/>
    <w:rsid w:val="2FE9D939"/>
    <w:rsid w:val="2FEEEF34"/>
    <w:rsid w:val="2FF4790E"/>
    <w:rsid w:val="2FF8FE88"/>
    <w:rsid w:val="2FFC7A11"/>
    <w:rsid w:val="30005A15"/>
    <w:rsid w:val="30009FF9"/>
    <w:rsid w:val="300A97B5"/>
    <w:rsid w:val="301213E4"/>
    <w:rsid w:val="301666EB"/>
    <w:rsid w:val="3018E424"/>
    <w:rsid w:val="3020E2F9"/>
    <w:rsid w:val="3022183A"/>
    <w:rsid w:val="30225592"/>
    <w:rsid w:val="3023BBE0"/>
    <w:rsid w:val="3027AF3E"/>
    <w:rsid w:val="3028B1D8"/>
    <w:rsid w:val="30325C0F"/>
    <w:rsid w:val="3032B3EF"/>
    <w:rsid w:val="304288DE"/>
    <w:rsid w:val="3042C56F"/>
    <w:rsid w:val="304D40E3"/>
    <w:rsid w:val="30517667"/>
    <w:rsid w:val="3056181E"/>
    <w:rsid w:val="3061F382"/>
    <w:rsid w:val="30690C89"/>
    <w:rsid w:val="306E4FD6"/>
    <w:rsid w:val="307124D5"/>
    <w:rsid w:val="30782394"/>
    <w:rsid w:val="307A7D72"/>
    <w:rsid w:val="3088A28E"/>
    <w:rsid w:val="308F8581"/>
    <w:rsid w:val="309747EF"/>
    <w:rsid w:val="3097A10A"/>
    <w:rsid w:val="309874BF"/>
    <w:rsid w:val="30A17CE1"/>
    <w:rsid w:val="30A52581"/>
    <w:rsid w:val="30A85BE5"/>
    <w:rsid w:val="30AD2D51"/>
    <w:rsid w:val="30AE0B6F"/>
    <w:rsid w:val="30B6E346"/>
    <w:rsid w:val="30BE1837"/>
    <w:rsid w:val="30D2F9EC"/>
    <w:rsid w:val="30D43C92"/>
    <w:rsid w:val="30E069D6"/>
    <w:rsid w:val="30E99D2B"/>
    <w:rsid w:val="30EDFD9A"/>
    <w:rsid w:val="30F12344"/>
    <w:rsid w:val="30F955C4"/>
    <w:rsid w:val="30FB852E"/>
    <w:rsid w:val="31014B76"/>
    <w:rsid w:val="3105BE18"/>
    <w:rsid w:val="3108DD79"/>
    <w:rsid w:val="310E890A"/>
    <w:rsid w:val="3110DBE2"/>
    <w:rsid w:val="311549E1"/>
    <w:rsid w:val="311BCB6B"/>
    <w:rsid w:val="311CFE75"/>
    <w:rsid w:val="311E472E"/>
    <w:rsid w:val="311FFE29"/>
    <w:rsid w:val="3122CE59"/>
    <w:rsid w:val="3127407A"/>
    <w:rsid w:val="312826C0"/>
    <w:rsid w:val="313E3EB8"/>
    <w:rsid w:val="313FE6B2"/>
    <w:rsid w:val="314D23E4"/>
    <w:rsid w:val="31547C2C"/>
    <w:rsid w:val="315A6BCB"/>
    <w:rsid w:val="315D8AFF"/>
    <w:rsid w:val="316A9C7C"/>
    <w:rsid w:val="3172EDB3"/>
    <w:rsid w:val="3177F1A3"/>
    <w:rsid w:val="3179A699"/>
    <w:rsid w:val="317E16FA"/>
    <w:rsid w:val="3185C1E6"/>
    <w:rsid w:val="31899A0B"/>
    <w:rsid w:val="318B6064"/>
    <w:rsid w:val="318C3DD8"/>
    <w:rsid w:val="318C565D"/>
    <w:rsid w:val="318D2C7D"/>
    <w:rsid w:val="318E3506"/>
    <w:rsid w:val="318EBAAC"/>
    <w:rsid w:val="318F48E9"/>
    <w:rsid w:val="319332C7"/>
    <w:rsid w:val="3195848A"/>
    <w:rsid w:val="31959062"/>
    <w:rsid w:val="3196DB7A"/>
    <w:rsid w:val="319CC7D8"/>
    <w:rsid w:val="31A2E570"/>
    <w:rsid w:val="31A9B4DC"/>
    <w:rsid w:val="31AC71BD"/>
    <w:rsid w:val="31B35555"/>
    <w:rsid w:val="31B53A5A"/>
    <w:rsid w:val="31B5D8C1"/>
    <w:rsid w:val="31BB9C1F"/>
    <w:rsid w:val="31C043F5"/>
    <w:rsid w:val="31CCB000"/>
    <w:rsid w:val="31CF23DC"/>
    <w:rsid w:val="31D2FEA6"/>
    <w:rsid w:val="31D7904D"/>
    <w:rsid w:val="31D7A623"/>
    <w:rsid w:val="31DCA585"/>
    <w:rsid w:val="31E46924"/>
    <w:rsid w:val="31F1A06B"/>
    <w:rsid w:val="31F8EA07"/>
    <w:rsid w:val="31FB5A2E"/>
    <w:rsid w:val="32050388"/>
    <w:rsid w:val="320B3DCB"/>
    <w:rsid w:val="320C7879"/>
    <w:rsid w:val="320E78C9"/>
    <w:rsid w:val="32100B1D"/>
    <w:rsid w:val="3213C6FD"/>
    <w:rsid w:val="321DA7CF"/>
    <w:rsid w:val="3224AF17"/>
    <w:rsid w:val="3226DAF1"/>
    <w:rsid w:val="3226EC14"/>
    <w:rsid w:val="322C2B4E"/>
    <w:rsid w:val="322F2FAB"/>
    <w:rsid w:val="32317CF4"/>
    <w:rsid w:val="32327D12"/>
    <w:rsid w:val="3236E00A"/>
    <w:rsid w:val="323C938B"/>
    <w:rsid w:val="323C939A"/>
    <w:rsid w:val="3241E433"/>
    <w:rsid w:val="324802F2"/>
    <w:rsid w:val="324B6EA0"/>
    <w:rsid w:val="324E9431"/>
    <w:rsid w:val="324FE31A"/>
    <w:rsid w:val="325A43EB"/>
    <w:rsid w:val="325EF4D3"/>
    <w:rsid w:val="32654BF1"/>
    <w:rsid w:val="326E1252"/>
    <w:rsid w:val="32764F9A"/>
    <w:rsid w:val="3277C36F"/>
    <w:rsid w:val="327E8E4C"/>
    <w:rsid w:val="327F5C74"/>
    <w:rsid w:val="32849189"/>
    <w:rsid w:val="3284B46F"/>
    <w:rsid w:val="328F9E32"/>
    <w:rsid w:val="3290BF29"/>
    <w:rsid w:val="32996476"/>
    <w:rsid w:val="32A16D8C"/>
    <w:rsid w:val="32A3A98D"/>
    <w:rsid w:val="32AE2A8B"/>
    <w:rsid w:val="32B1C050"/>
    <w:rsid w:val="32B34EEE"/>
    <w:rsid w:val="32BDFA59"/>
    <w:rsid w:val="32C6FA6D"/>
    <w:rsid w:val="32C7953E"/>
    <w:rsid w:val="32CCA202"/>
    <w:rsid w:val="32D00624"/>
    <w:rsid w:val="32D82FC0"/>
    <w:rsid w:val="32DC16C7"/>
    <w:rsid w:val="32E01F2F"/>
    <w:rsid w:val="32EAE7DD"/>
    <w:rsid w:val="32FA9C77"/>
    <w:rsid w:val="3304592E"/>
    <w:rsid w:val="3311857E"/>
    <w:rsid w:val="33126C7F"/>
    <w:rsid w:val="331D8CA9"/>
    <w:rsid w:val="3322D744"/>
    <w:rsid w:val="332305C8"/>
    <w:rsid w:val="33244758"/>
    <w:rsid w:val="33257AC0"/>
    <w:rsid w:val="33295AF0"/>
    <w:rsid w:val="332C61FF"/>
    <w:rsid w:val="332F7F54"/>
    <w:rsid w:val="333386FA"/>
    <w:rsid w:val="33340373"/>
    <w:rsid w:val="3344143A"/>
    <w:rsid w:val="334DD185"/>
    <w:rsid w:val="334FE9B4"/>
    <w:rsid w:val="33546FDC"/>
    <w:rsid w:val="33642FED"/>
    <w:rsid w:val="336B48F9"/>
    <w:rsid w:val="336D6DF8"/>
    <w:rsid w:val="336E6BD3"/>
    <w:rsid w:val="33727C8D"/>
    <w:rsid w:val="337330DB"/>
    <w:rsid w:val="338A2DED"/>
    <w:rsid w:val="339961A2"/>
    <w:rsid w:val="33A0A17C"/>
    <w:rsid w:val="33BA0310"/>
    <w:rsid w:val="33BEB730"/>
    <w:rsid w:val="33C41BBB"/>
    <w:rsid w:val="33D4834B"/>
    <w:rsid w:val="33D4A6D1"/>
    <w:rsid w:val="33D6FCA1"/>
    <w:rsid w:val="33DA9168"/>
    <w:rsid w:val="33DB2011"/>
    <w:rsid w:val="33DD41D7"/>
    <w:rsid w:val="33E19E4C"/>
    <w:rsid w:val="33E2CB7A"/>
    <w:rsid w:val="33E57C38"/>
    <w:rsid w:val="33EFD6C6"/>
    <w:rsid w:val="33F55AF4"/>
    <w:rsid w:val="33F863E0"/>
    <w:rsid w:val="3402203B"/>
    <w:rsid w:val="34065D9C"/>
    <w:rsid w:val="340BA44D"/>
    <w:rsid w:val="340D8872"/>
    <w:rsid w:val="340EC71E"/>
    <w:rsid w:val="3411DA63"/>
    <w:rsid w:val="34167C32"/>
    <w:rsid w:val="34173939"/>
    <w:rsid w:val="34176009"/>
    <w:rsid w:val="3419A401"/>
    <w:rsid w:val="34289AE0"/>
    <w:rsid w:val="342918C1"/>
    <w:rsid w:val="342AD22A"/>
    <w:rsid w:val="34337431"/>
    <w:rsid w:val="3436532E"/>
    <w:rsid w:val="3439837A"/>
    <w:rsid w:val="343C8C9B"/>
    <w:rsid w:val="343FDEC0"/>
    <w:rsid w:val="3445D624"/>
    <w:rsid w:val="34486A00"/>
    <w:rsid w:val="344A3A3A"/>
    <w:rsid w:val="3457E8EF"/>
    <w:rsid w:val="345A840A"/>
    <w:rsid w:val="345BF1DC"/>
    <w:rsid w:val="345C6D31"/>
    <w:rsid w:val="34601F8A"/>
    <w:rsid w:val="346BA1EC"/>
    <w:rsid w:val="3471B48B"/>
    <w:rsid w:val="3473300B"/>
    <w:rsid w:val="34771B32"/>
    <w:rsid w:val="34869D6C"/>
    <w:rsid w:val="3489134E"/>
    <w:rsid w:val="348EA639"/>
    <w:rsid w:val="348FEC8F"/>
    <w:rsid w:val="3493F6B6"/>
    <w:rsid w:val="3496550B"/>
    <w:rsid w:val="34B726DD"/>
    <w:rsid w:val="34BF2F1B"/>
    <w:rsid w:val="34C06994"/>
    <w:rsid w:val="34C64C11"/>
    <w:rsid w:val="34C8C20E"/>
    <w:rsid w:val="34CB93EA"/>
    <w:rsid w:val="34CF8C80"/>
    <w:rsid w:val="34CFC526"/>
    <w:rsid w:val="34D51B54"/>
    <w:rsid w:val="34D68339"/>
    <w:rsid w:val="34D71E11"/>
    <w:rsid w:val="34D88A26"/>
    <w:rsid w:val="34DB3CD7"/>
    <w:rsid w:val="34DB57FD"/>
    <w:rsid w:val="34DBA1E0"/>
    <w:rsid w:val="34E6BBA2"/>
    <w:rsid w:val="34E886D2"/>
    <w:rsid w:val="34EF8CD9"/>
    <w:rsid w:val="34F92393"/>
    <w:rsid w:val="34FA0666"/>
    <w:rsid w:val="34FA1BDD"/>
    <w:rsid w:val="34FB2B5A"/>
    <w:rsid w:val="34FB9A8F"/>
    <w:rsid w:val="34FC33D9"/>
    <w:rsid w:val="34FC857A"/>
    <w:rsid w:val="35082259"/>
    <w:rsid w:val="350D8694"/>
    <w:rsid w:val="3512A638"/>
    <w:rsid w:val="351BFB8E"/>
    <w:rsid w:val="351C1804"/>
    <w:rsid w:val="351E915E"/>
    <w:rsid w:val="3525C238"/>
    <w:rsid w:val="3526575A"/>
    <w:rsid w:val="3529A825"/>
    <w:rsid w:val="352A4A3E"/>
    <w:rsid w:val="352A5B8F"/>
    <w:rsid w:val="352F228F"/>
    <w:rsid w:val="35332500"/>
    <w:rsid w:val="35393B75"/>
    <w:rsid w:val="35449D6F"/>
    <w:rsid w:val="3548EF26"/>
    <w:rsid w:val="354BB710"/>
    <w:rsid w:val="354FEFE7"/>
    <w:rsid w:val="35509AC7"/>
    <w:rsid w:val="35522A46"/>
    <w:rsid w:val="355433CC"/>
    <w:rsid w:val="3554864C"/>
    <w:rsid w:val="355916FF"/>
    <w:rsid w:val="355AE43F"/>
    <w:rsid w:val="35639871"/>
    <w:rsid w:val="3565D7B8"/>
    <w:rsid w:val="3567C31A"/>
    <w:rsid w:val="356ACFE1"/>
    <w:rsid w:val="3576A4E7"/>
    <w:rsid w:val="357766CF"/>
    <w:rsid w:val="357B870D"/>
    <w:rsid w:val="357F1F67"/>
    <w:rsid w:val="358743E6"/>
    <w:rsid w:val="358D9229"/>
    <w:rsid w:val="359034BC"/>
    <w:rsid w:val="359B89C6"/>
    <w:rsid w:val="359C6864"/>
    <w:rsid w:val="359F809F"/>
    <w:rsid w:val="35AF2AAE"/>
    <w:rsid w:val="35B0479F"/>
    <w:rsid w:val="35B7CDBA"/>
    <w:rsid w:val="35C0695D"/>
    <w:rsid w:val="35C0F558"/>
    <w:rsid w:val="35C33D5E"/>
    <w:rsid w:val="35CE8D26"/>
    <w:rsid w:val="35D0DDB6"/>
    <w:rsid w:val="35D15B8D"/>
    <w:rsid w:val="35D78B9D"/>
    <w:rsid w:val="35DB5F6F"/>
    <w:rsid w:val="35E2BEA2"/>
    <w:rsid w:val="35E8AE42"/>
    <w:rsid w:val="35EC26A9"/>
    <w:rsid w:val="35ECFCA7"/>
    <w:rsid w:val="35F305B9"/>
    <w:rsid w:val="35F79192"/>
    <w:rsid w:val="35FAD532"/>
    <w:rsid w:val="35FF2C6F"/>
    <w:rsid w:val="36036BF5"/>
    <w:rsid w:val="360F52B7"/>
    <w:rsid w:val="3619368C"/>
    <w:rsid w:val="361F4D6B"/>
    <w:rsid w:val="36203CD0"/>
    <w:rsid w:val="3633D690"/>
    <w:rsid w:val="36375856"/>
    <w:rsid w:val="36538992"/>
    <w:rsid w:val="365C9E15"/>
    <w:rsid w:val="365E9B94"/>
    <w:rsid w:val="3662FDA4"/>
    <w:rsid w:val="3665DE5E"/>
    <w:rsid w:val="366D9527"/>
    <w:rsid w:val="366F12BB"/>
    <w:rsid w:val="36701AAF"/>
    <w:rsid w:val="367A969F"/>
    <w:rsid w:val="368129AA"/>
    <w:rsid w:val="36829D30"/>
    <w:rsid w:val="3688561D"/>
    <w:rsid w:val="368BE42F"/>
    <w:rsid w:val="368F0D13"/>
    <w:rsid w:val="36929F1A"/>
    <w:rsid w:val="36930AC5"/>
    <w:rsid w:val="3693679A"/>
    <w:rsid w:val="3693DDEC"/>
    <w:rsid w:val="369981F9"/>
    <w:rsid w:val="369B8BE4"/>
    <w:rsid w:val="36A0C23C"/>
    <w:rsid w:val="36A6F35D"/>
    <w:rsid w:val="36A80F38"/>
    <w:rsid w:val="36AC58FE"/>
    <w:rsid w:val="36AD39D9"/>
    <w:rsid w:val="36B04461"/>
    <w:rsid w:val="36B7FA38"/>
    <w:rsid w:val="36BAF82B"/>
    <w:rsid w:val="36BBA1A3"/>
    <w:rsid w:val="36BCA645"/>
    <w:rsid w:val="36BF11D4"/>
    <w:rsid w:val="36C13EF5"/>
    <w:rsid w:val="36C27DE4"/>
    <w:rsid w:val="36CD1BA2"/>
    <w:rsid w:val="36D15596"/>
    <w:rsid w:val="36DB7BB9"/>
    <w:rsid w:val="36E2A42F"/>
    <w:rsid w:val="36E75B3E"/>
    <w:rsid w:val="36E7696D"/>
    <w:rsid w:val="36E98098"/>
    <w:rsid w:val="36EE90CA"/>
    <w:rsid w:val="36F835AB"/>
    <w:rsid w:val="36F88C92"/>
    <w:rsid w:val="36FA430A"/>
    <w:rsid w:val="37017EEB"/>
    <w:rsid w:val="3708C427"/>
    <w:rsid w:val="370A4976"/>
    <w:rsid w:val="37135DC1"/>
    <w:rsid w:val="37138EC5"/>
    <w:rsid w:val="37146B0B"/>
    <w:rsid w:val="371C07F8"/>
    <w:rsid w:val="371C9FC3"/>
    <w:rsid w:val="37223AEC"/>
    <w:rsid w:val="37275756"/>
    <w:rsid w:val="372C367B"/>
    <w:rsid w:val="372FE7D4"/>
    <w:rsid w:val="3732A218"/>
    <w:rsid w:val="3732DF12"/>
    <w:rsid w:val="37402C5C"/>
    <w:rsid w:val="37424C02"/>
    <w:rsid w:val="3745C0E1"/>
    <w:rsid w:val="37461363"/>
    <w:rsid w:val="3756492C"/>
    <w:rsid w:val="3757C3EE"/>
    <w:rsid w:val="37592A63"/>
    <w:rsid w:val="37606A5A"/>
    <w:rsid w:val="376698E1"/>
    <w:rsid w:val="3767F759"/>
    <w:rsid w:val="376BBA14"/>
    <w:rsid w:val="37707E03"/>
    <w:rsid w:val="37732FFF"/>
    <w:rsid w:val="37740784"/>
    <w:rsid w:val="3775A2FC"/>
    <w:rsid w:val="37778B1F"/>
    <w:rsid w:val="37786A3E"/>
    <w:rsid w:val="377C1AE2"/>
    <w:rsid w:val="377CC042"/>
    <w:rsid w:val="377CD4A0"/>
    <w:rsid w:val="377CDB42"/>
    <w:rsid w:val="378261CF"/>
    <w:rsid w:val="3783AD48"/>
    <w:rsid w:val="3788BCE5"/>
    <w:rsid w:val="378B861F"/>
    <w:rsid w:val="378C684D"/>
    <w:rsid w:val="378DF47E"/>
    <w:rsid w:val="3794F350"/>
    <w:rsid w:val="379BCEB1"/>
    <w:rsid w:val="37A3578C"/>
    <w:rsid w:val="37A3FC51"/>
    <w:rsid w:val="37A45ABE"/>
    <w:rsid w:val="37A4D5BA"/>
    <w:rsid w:val="37ABD20B"/>
    <w:rsid w:val="37ABD6F6"/>
    <w:rsid w:val="37AE1A48"/>
    <w:rsid w:val="37AEACDE"/>
    <w:rsid w:val="37B7DB4B"/>
    <w:rsid w:val="37C07AC4"/>
    <w:rsid w:val="37C09404"/>
    <w:rsid w:val="37C1859E"/>
    <w:rsid w:val="37CA152D"/>
    <w:rsid w:val="37CA62E6"/>
    <w:rsid w:val="37D4953E"/>
    <w:rsid w:val="37D63BE6"/>
    <w:rsid w:val="37DAC885"/>
    <w:rsid w:val="37E05332"/>
    <w:rsid w:val="37E40D19"/>
    <w:rsid w:val="37E6E9DA"/>
    <w:rsid w:val="37F850B0"/>
    <w:rsid w:val="37F89690"/>
    <w:rsid w:val="380526BC"/>
    <w:rsid w:val="38071BCB"/>
    <w:rsid w:val="3808F42B"/>
    <w:rsid w:val="38116398"/>
    <w:rsid w:val="38199D3C"/>
    <w:rsid w:val="381A7193"/>
    <w:rsid w:val="381B343D"/>
    <w:rsid w:val="381B896F"/>
    <w:rsid w:val="3820D498"/>
    <w:rsid w:val="3822F95F"/>
    <w:rsid w:val="382CF477"/>
    <w:rsid w:val="383159AC"/>
    <w:rsid w:val="38332813"/>
    <w:rsid w:val="383B3E92"/>
    <w:rsid w:val="383F4C43"/>
    <w:rsid w:val="3842EA30"/>
    <w:rsid w:val="384CC059"/>
    <w:rsid w:val="38518444"/>
    <w:rsid w:val="3852A1C1"/>
    <w:rsid w:val="38531A7A"/>
    <w:rsid w:val="3854ADA2"/>
    <w:rsid w:val="38574DFA"/>
    <w:rsid w:val="38597C70"/>
    <w:rsid w:val="385B736F"/>
    <w:rsid w:val="3868EB29"/>
    <w:rsid w:val="386E809D"/>
    <w:rsid w:val="3871B1BB"/>
    <w:rsid w:val="3874AAE1"/>
    <w:rsid w:val="38778899"/>
    <w:rsid w:val="38808A1A"/>
    <w:rsid w:val="38861500"/>
    <w:rsid w:val="3889DD25"/>
    <w:rsid w:val="388E9B8B"/>
    <w:rsid w:val="38951CC3"/>
    <w:rsid w:val="38965FB9"/>
    <w:rsid w:val="38981CB8"/>
    <w:rsid w:val="38997BF4"/>
    <w:rsid w:val="38A4FF55"/>
    <w:rsid w:val="38A8B0A8"/>
    <w:rsid w:val="38AE0C41"/>
    <w:rsid w:val="38B30FB6"/>
    <w:rsid w:val="38B3BC33"/>
    <w:rsid w:val="38BA728A"/>
    <w:rsid w:val="38BB5180"/>
    <w:rsid w:val="38BE2BCE"/>
    <w:rsid w:val="38C0A900"/>
    <w:rsid w:val="38C379D1"/>
    <w:rsid w:val="38C785EA"/>
    <w:rsid w:val="38CACE4C"/>
    <w:rsid w:val="38CDABFF"/>
    <w:rsid w:val="38D6894A"/>
    <w:rsid w:val="38D89CD5"/>
    <w:rsid w:val="38D9CE53"/>
    <w:rsid w:val="38DA9296"/>
    <w:rsid w:val="38E45E78"/>
    <w:rsid w:val="38E883DC"/>
    <w:rsid w:val="38EE7671"/>
    <w:rsid w:val="38F03D19"/>
    <w:rsid w:val="38FF38D8"/>
    <w:rsid w:val="390645A2"/>
    <w:rsid w:val="390D3339"/>
    <w:rsid w:val="390D5942"/>
    <w:rsid w:val="390EC3A3"/>
    <w:rsid w:val="39168A2B"/>
    <w:rsid w:val="3917BE3A"/>
    <w:rsid w:val="392A9678"/>
    <w:rsid w:val="393D9313"/>
    <w:rsid w:val="3941CBD4"/>
    <w:rsid w:val="39476F09"/>
    <w:rsid w:val="39509271"/>
    <w:rsid w:val="3953E27D"/>
    <w:rsid w:val="39563E05"/>
    <w:rsid w:val="395FC530"/>
    <w:rsid w:val="39609B0C"/>
    <w:rsid w:val="3967F2B9"/>
    <w:rsid w:val="39689A48"/>
    <w:rsid w:val="396B3076"/>
    <w:rsid w:val="3973FCCE"/>
    <w:rsid w:val="397F6199"/>
    <w:rsid w:val="3981C41C"/>
    <w:rsid w:val="39909EB3"/>
    <w:rsid w:val="3995505E"/>
    <w:rsid w:val="39958A88"/>
    <w:rsid w:val="3997D237"/>
    <w:rsid w:val="399A89AA"/>
    <w:rsid w:val="399CD05E"/>
    <w:rsid w:val="39ACF80F"/>
    <w:rsid w:val="39BC7FD0"/>
    <w:rsid w:val="39C21C34"/>
    <w:rsid w:val="39C4F976"/>
    <w:rsid w:val="39C6ABDB"/>
    <w:rsid w:val="39C73696"/>
    <w:rsid w:val="39C8F035"/>
    <w:rsid w:val="39CB2114"/>
    <w:rsid w:val="39CCF0DE"/>
    <w:rsid w:val="39DDE5EC"/>
    <w:rsid w:val="39E153A3"/>
    <w:rsid w:val="39EB03D1"/>
    <w:rsid w:val="39EB1D7D"/>
    <w:rsid w:val="39EF6BC4"/>
    <w:rsid w:val="39F5C6F6"/>
    <w:rsid w:val="39F666C8"/>
    <w:rsid w:val="3A017A29"/>
    <w:rsid w:val="3A039942"/>
    <w:rsid w:val="3A07A6D4"/>
    <w:rsid w:val="3A1244C6"/>
    <w:rsid w:val="3A17FEB0"/>
    <w:rsid w:val="3A1A4492"/>
    <w:rsid w:val="3A21837A"/>
    <w:rsid w:val="3A290500"/>
    <w:rsid w:val="3A2B422A"/>
    <w:rsid w:val="3A2BA56B"/>
    <w:rsid w:val="3A313B79"/>
    <w:rsid w:val="3A32649A"/>
    <w:rsid w:val="3A32CAA5"/>
    <w:rsid w:val="3A35197E"/>
    <w:rsid w:val="3A35D0AF"/>
    <w:rsid w:val="3A3B1436"/>
    <w:rsid w:val="3A3DE7DA"/>
    <w:rsid w:val="3A434547"/>
    <w:rsid w:val="3A4D10C5"/>
    <w:rsid w:val="3A5203FB"/>
    <w:rsid w:val="3A5F1DBE"/>
    <w:rsid w:val="3A603B9A"/>
    <w:rsid w:val="3A6308D1"/>
    <w:rsid w:val="3A68E89C"/>
    <w:rsid w:val="3A696FC1"/>
    <w:rsid w:val="3A702F0D"/>
    <w:rsid w:val="3A707101"/>
    <w:rsid w:val="3A7538A4"/>
    <w:rsid w:val="3A7569F0"/>
    <w:rsid w:val="3A788020"/>
    <w:rsid w:val="3A7AAAE9"/>
    <w:rsid w:val="3A7D5CB1"/>
    <w:rsid w:val="3A821F48"/>
    <w:rsid w:val="3A82F092"/>
    <w:rsid w:val="3A8440B2"/>
    <w:rsid w:val="3A84C304"/>
    <w:rsid w:val="3A86E68C"/>
    <w:rsid w:val="3A93A16A"/>
    <w:rsid w:val="3A9C570A"/>
    <w:rsid w:val="3AA0FDAF"/>
    <w:rsid w:val="3AA5068E"/>
    <w:rsid w:val="3AA58386"/>
    <w:rsid w:val="3AA71E95"/>
    <w:rsid w:val="3ABAB46A"/>
    <w:rsid w:val="3ABB8A78"/>
    <w:rsid w:val="3AE1C626"/>
    <w:rsid w:val="3AE685FD"/>
    <w:rsid w:val="3AEA18DD"/>
    <w:rsid w:val="3AEF5250"/>
    <w:rsid w:val="3AF854D2"/>
    <w:rsid w:val="3AFD8C40"/>
    <w:rsid w:val="3B180E44"/>
    <w:rsid w:val="3B1D4153"/>
    <w:rsid w:val="3B21313A"/>
    <w:rsid w:val="3B246591"/>
    <w:rsid w:val="3B27735C"/>
    <w:rsid w:val="3B2FEBB4"/>
    <w:rsid w:val="3B380B92"/>
    <w:rsid w:val="3B3947FB"/>
    <w:rsid w:val="3B4CBC29"/>
    <w:rsid w:val="3B566282"/>
    <w:rsid w:val="3B68D61D"/>
    <w:rsid w:val="3B6B6208"/>
    <w:rsid w:val="3B76DF13"/>
    <w:rsid w:val="3B7883CC"/>
    <w:rsid w:val="3B87EDE3"/>
    <w:rsid w:val="3B9051B6"/>
    <w:rsid w:val="3B925C70"/>
    <w:rsid w:val="3B93C413"/>
    <w:rsid w:val="3B9732F2"/>
    <w:rsid w:val="3B99F226"/>
    <w:rsid w:val="3B9E967A"/>
    <w:rsid w:val="3BA82A3F"/>
    <w:rsid w:val="3BA8BD2B"/>
    <w:rsid w:val="3BABFB73"/>
    <w:rsid w:val="3BB7F9B3"/>
    <w:rsid w:val="3BC1EF4A"/>
    <w:rsid w:val="3BC45159"/>
    <w:rsid w:val="3BC54FBC"/>
    <w:rsid w:val="3BC5DFF0"/>
    <w:rsid w:val="3BC71FBD"/>
    <w:rsid w:val="3BC742A7"/>
    <w:rsid w:val="3BC9A967"/>
    <w:rsid w:val="3BC9BEE1"/>
    <w:rsid w:val="3BD5CBDD"/>
    <w:rsid w:val="3BD624E0"/>
    <w:rsid w:val="3BD98D3B"/>
    <w:rsid w:val="3BDD73AD"/>
    <w:rsid w:val="3BE406C4"/>
    <w:rsid w:val="3BF41E3E"/>
    <w:rsid w:val="3BFC977F"/>
    <w:rsid w:val="3BFD1B7D"/>
    <w:rsid w:val="3C032F24"/>
    <w:rsid w:val="3C03D2CD"/>
    <w:rsid w:val="3C08BC60"/>
    <w:rsid w:val="3C0BF061"/>
    <w:rsid w:val="3C108091"/>
    <w:rsid w:val="3C144FA8"/>
    <w:rsid w:val="3C152319"/>
    <w:rsid w:val="3C18717D"/>
    <w:rsid w:val="3C18905E"/>
    <w:rsid w:val="3C19349A"/>
    <w:rsid w:val="3C1ED996"/>
    <w:rsid w:val="3C203AEE"/>
    <w:rsid w:val="3C20671F"/>
    <w:rsid w:val="3C272CD3"/>
    <w:rsid w:val="3C2B22EB"/>
    <w:rsid w:val="3C30731F"/>
    <w:rsid w:val="3C3A1000"/>
    <w:rsid w:val="3C3B19C6"/>
    <w:rsid w:val="3C444F0B"/>
    <w:rsid w:val="3C49B0AC"/>
    <w:rsid w:val="3C5DF67D"/>
    <w:rsid w:val="3C6631DC"/>
    <w:rsid w:val="3C677AF1"/>
    <w:rsid w:val="3C6934DE"/>
    <w:rsid w:val="3C6F6A96"/>
    <w:rsid w:val="3C6FB627"/>
    <w:rsid w:val="3C712FB4"/>
    <w:rsid w:val="3C7658AC"/>
    <w:rsid w:val="3C7D09DC"/>
    <w:rsid w:val="3C8AE52E"/>
    <w:rsid w:val="3C8BA256"/>
    <w:rsid w:val="3C8F420B"/>
    <w:rsid w:val="3C96E3E1"/>
    <w:rsid w:val="3C99E59B"/>
    <w:rsid w:val="3C9B3F6A"/>
    <w:rsid w:val="3CA048FA"/>
    <w:rsid w:val="3CA78FB3"/>
    <w:rsid w:val="3CA99D45"/>
    <w:rsid w:val="3CAF1127"/>
    <w:rsid w:val="3CB47570"/>
    <w:rsid w:val="3CB8B020"/>
    <w:rsid w:val="3CC4674B"/>
    <w:rsid w:val="3CC55AF1"/>
    <w:rsid w:val="3CC5C6C0"/>
    <w:rsid w:val="3CCE6B7D"/>
    <w:rsid w:val="3CDDF565"/>
    <w:rsid w:val="3CE5EDA0"/>
    <w:rsid w:val="3CE7173E"/>
    <w:rsid w:val="3CEE0B43"/>
    <w:rsid w:val="3CFA007E"/>
    <w:rsid w:val="3D0EBFD9"/>
    <w:rsid w:val="3D0F8D8A"/>
    <w:rsid w:val="3D1233CA"/>
    <w:rsid w:val="3D222645"/>
    <w:rsid w:val="3D2B91DD"/>
    <w:rsid w:val="3D30CC70"/>
    <w:rsid w:val="3D32AD6A"/>
    <w:rsid w:val="3D35BAB0"/>
    <w:rsid w:val="3D389653"/>
    <w:rsid w:val="3D3AE036"/>
    <w:rsid w:val="3D3AF333"/>
    <w:rsid w:val="3D3DE467"/>
    <w:rsid w:val="3D456734"/>
    <w:rsid w:val="3D4FB909"/>
    <w:rsid w:val="3D63F017"/>
    <w:rsid w:val="3D807D67"/>
    <w:rsid w:val="3D84C540"/>
    <w:rsid w:val="3D8E8910"/>
    <w:rsid w:val="3D928C35"/>
    <w:rsid w:val="3D95217F"/>
    <w:rsid w:val="3D9AD706"/>
    <w:rsid w:val="3D9B7EA5"/>
    <w:rsid w:val="3D9CA9CC"/>
    <w:rsid w:val="3D9EE095"/>
    <w:rsid w:val="3DA2A72B"/>
    <w:rsid w:val="3DA2FDF2"/>
    <w:rsid w:val="3DA31C41"/>
    <w:rsid w:val="3DA3FD29"/>
    <w:rsid w:val="3DAC6010"/>
    <w:rsid w:val="3DB35DD1"/>
    <w:rsid w:val="3DBA4CFC"/>
    <w:rsid w:val="3DBA94F5"/>
    <w:rsid w:val="3DBE65F9"/>
    <w:rsid w:val="3DCC874D"/>
    <w:rsid w:val="3DCCA65D"/>
    <w:rsid w:val="3DCED9AD"/>
    <w:rsid w:val="3DD5B697"/>
    <w:rsid w:val="3DD663A6"/>
    <w:rsid w:val="3DDC027B"/>
    <w:rsid w:val="3DDFFECB"/>
    <w:rsid w:val="3DECA2FB"/>
    <w:rsid w:val="3DECE610"/>
    <w:rsid w:val="3DF25AFE"/>
    <w:rsid w:val="3DF2F579"/>
    <w:rsid w:val="3DF980DF"/>
    <w:rsid w:val="3DF989BF"/>
    <w:rsid w:val="3DF98E3C"/>
    <w:rsid w:val="3DFB9062"/>
    <w:rsid w:val="3DFB9342"/>
    <w:rsid w:val="3E073DAD"/>
    <w:rsid w:val="3E080EBE"/>
    <w:rsid w:val="3E0AF9E1"/>
    <w:rsid w:val="3E1FBE5C"/>
    <w:rsid w:val="3E202560"/>
    <w:rsid w:val="3E228691"/>
    <w:rsid w:val="3E266194"/>
    <w:rsid w:val="3E2910BB"/>
    <w:rsid w:val="3E2C6474"/>
    <w:rsid w:val="3E2E61A4"/>
    <w:rsid w:val="3E2E7339"/>
    <w:rsid w:val="3E3F5128"/>
    <w:rsid w:val="3E4230A8"/>
    <w:rsid w:val="3E47420F"/>
    <w:rsid w:val="3E47D92A"/>
    <w:rsid w:val="3E4F9F29"/>
    <w:rsid w:val="3E500DD4"/>
    <w:rsid w:val="3E536022"/>
    <w:rsid w:val="3E565661"/>
    <w:rsid w:val="3E5D1395"/>
    <w:rsid w:val="3E630643"/>
    <w:rsid w:val="3E70B7E0"/>
    <w:rsid w:val="3E73442B"/>
    <w:rsid w:val="3E77A647"/>
    <w:rsid w:val="3E77F8B1"/>
    <w:rsid w:val="3E7A5380"/>
    <w:rsid w:val="3E7E8693"/>
    <w:rsid w:val="3E9C97DE"/>
    <w:rsid w:val="3EA875E0"/>
    <w:rsid w:val="3EAC168E"/>
    <w:rsid w:val="3EAF48BE"/>
    <w:rsid w:val="3EB57B05"/>
    <w:rsid w:val="3EB620B1"/>
    <w:rsid w:val="3EBAA951"/>
    <w:rsid w:val="3EC594DF"/>
    <w:rsid w:val="3ECC662C"/>
    <w:rsid w:val="3ECFC3E5"/>
    <w:rsid w:val="3ED50A5B"/>
    <w:rsid w:val="3ED75D7A"/>
    <w:rsid w:val="3ED770C4"/>
    <w:rsid w:val="3EDD62AA"/>
    <w:rsid w:val="3EE11EFA"/>
    <w:rsid w:val="3EE4816D"/>
    <w:rsid w:val="3EEB4402"/>
    <w:rsid w:val="3EEC22DB"/>
    <w:rsid w:val="3EFDEF27"/>
    <w:rsid w:val="3F0108A7"/>
    <w:rsid w:val="3F088A3C"/>
    <w:rsid w:val="3F0CA206"/>
    <w:rsid w:val="3F102AEF"/>
    <w:rsid w:val="3F13C2AD"/>
    <w:rsid w:val="3F199830"/>
    <w:rsid w:val="3F20FDD0"/>
    <w:rsid w:val="3F2734C5"/>
    <w:rsid w:val="3F275471"/>
    <w:rsid w:val="3F2C1870"/>
    <w:rsid w:val="3F2C225B"/>
    <w:rsid w:val="3F2E7302"/>
    <w:rsid w:val="3F31912F"/>
    <w:rsid w:val="3F3314C8"/>
    <w:rsid w:val="3F36345C"/>
    <w:rsid w:val="3F436CCE"/>
    <w:rsid w:val="3F4E2F3D"/>
    <w:rsid w:val="3F5B50D4"/>
    <w:rsid w:val="3F6B75DC"/>
    <w:rsid w:val="3F6D62F0"/>
    <w:rsid w:val="3F7B3E16"/>
    <w:rsid w:val="3F7D2B83"/>
    <w:rsid w:val="3F819A21"/>
    <w:rsid w:val="3F8311BC"/>
    <w:rsid w:val="3F88E132"/>
    <w:rsid w:val="3F89A47A"/>
    <w:rsid w:val="3F8F658C"/>
    <w:rsid w:val="3F92F753"/>
    <w:rsid w:val="3F989A0A"/>
    <w:rsid w:val="3F9B9885"/>
    <w:rsid w:val="3F9C9A29"/>
    <w:rsid w:val="3FA92C4E"/>
    <w:rsid w:val="3FAEB6A3"/>
    <w:rsid w:val="3FB39353"/>
    <w:rsid w:val="3FB702BC"/>
    <w:rsid w:val="3FBE73AA"/>
    <w:rsid w:val="3FC18143"/>
    <w:rsid w:val="3FC5CB4E"/>
    <w:rsid w:val="3FC96406"/>
    <w:rsid w:val="3FCE80C5"/>
    <w:rsid w:val="3FD09A9B"/>
    <w:rsid w:val="3FD783F9"/>
    <w:rsid w:val="3FDA6754"/>
    <w:rsid w:val="3FDB6FB5"/>
    <w:rsid w:val="3FE111CA"/>
    <w:rsid w:val="3FE514F6"/>
    <w:rsid w:val="3FEBAFD5"/>
    <w:rsid w:val="3FECD1ED"/>
    <w:rsid w:val="3FFCB26C"/>
    <w:rsid w:val="4000DCEC"/>
    <w:rsid w:val="400376F4"/>
    <w:rsid w:val="400A3ECF"/>
    <w:rsid w:val="4017769A"/>
    <w:rsid w:val="4028C061"/>
    <w:rsid w:val="40367376"/>
    <w:rsid w:val="40374504"/>
    <w:rsid w:val="403C0677"/>
    <w:rsid w:val="4047C7CB"/>
    <w:rsid w:val="40504D23"/>
    <w:rsid w:val="405A787F"/>
    <w:rsid w:val="405F4710"/>
    <w:rsid w:val="40614CAD"/>
    <w:rsid w:val="4062F46E"/>
    <w:rsid w:val="407A1AA2"/>
    <w:rsid w:val="407DAB4D"/>
    <w:rsid w:val="407F4E96"/>
    <w:rsid w:val="40898616"/>
    <w:rsid w:val="408B1A1D"/>
    <w:rsid w:val="4095865D"/>
    <w:rsid w:val="4097AA10"/>
    <w:rsid w:val="409C21CC"/>
    <w:rsid w:val="40A8877D"/>
    <w:rsid w:val="40ADB538"/>
    <w:rsid w:val="40B818A9"/>
    <w:rsid w:val="40B9CD95"/>
    <w:rsid w:val="40BE0ACC"/>
    <w:rsid w:val="40C83442"/>
    <w:rsid w:val="40C93DB3"/>
    <w:rsid w:val="40CA3D93"/>
    <w:rsid w:val="40CDCEF1"/>
    <w:rsid w:val="40DCE83B"/>
    <w:rsid w:val="40DE8683"/>
    <w:rsid w:val="40E546FF"/>
    <w:rsid w:val="40ECE516"/>
    <w:rsid w:val="40EE39CB"/>
    <w:rsid w:val="40FF07D8"/>
    <w:rsid w:val="41020053"/>
    <w:rsid w:val="4104AEDD"/>
    <w:rsid w:val="410A7904"/>
    <w:rsid w:val="4110BF92"/>
    <w:rsid w:val="41240C20"/>
    <w:rsid w:val="412541BB"/>
    <w:rsid w:val="412EAD6A"/>
    <w:rsid w:val="4139AF09"/>
    <w:rsid w:val="413CB1E5"/>
    <w:rsid w:val="413ECEAD"/>
    <w:rsid w:val="41427F3E"/>
    <w:rsid w:val="414F3C55"/>
    <w:rsid w:val="4162EB13"/>
    <w:rsid w:val="416BFBD3"/>
    <w:rsid w:val="417A81F0"/>
    <w:rsid w:val="417DEC95"/>
    <w:rsid w:val="417FE884"/>
    <w:rsid w:val="41833DAE"/>
    <w:rsid w:val="4188306C"/>
    <w:rsid w:val="418C83B2"/>
    <w:rsid w:val="41929E2C"/>
    <w:rsid w:val="4194DD78"/>
    <w:rsid w:val="4199068E"/>
    <w:rsid w:val="41A7F5A1"/>
    <w:rsid w:val="41A93076"/>
    <w:rsid w:val="41AAF332"/>
    <w:rsid w:val="41ACB07F"/>
    <w:rsid w:val="41B224A6"/>
    <w:rsid w:val="41BB9B04"/>
    <w:rsid w:val="41BBC517"/>
    <w:rsid w:val="41C63685"/>
    <w:rsid w:val="41CE00F9"/>
    <w:rsid w:val="41CFC298"/>
    <w:rsid w:val="41D12F9B"/>
    <w:rsid w:val="41D919E2"/>
    <w:rsid w:val="41D93681"/>
    <w:rsid w:val="41D997D6"/>
    <w:rsid w:val="41DEC442"/>
    <w:rsid w:val="41DF38F9"/>
    <w:rsid w:val="41EC097D"/>
    <w:rsid w:val="41EC49CD"/>
    <w:rsid w:val="41EEB057"/>
    <w:rsid w:val="41F4955D"/>
    <w:rsid w:val="41F4A77D"/>
    <w:rsid w:val="41F4F2BB"/>
    <w:rsid w:val="41F501ED"/>
    <w:rsid w:val="41F68238"/>
    <w:rsid w:val="41FB1360"/>
    <w:rsid w:val="41FCF99B"/>
    <w:rsid w:val="42032E20"/>
    <w:rsid w:val="4203FF3A"/>
    <w:rsid w:val="42043862"/>
    <w:rsid w:val="4204B260"/>
    <w:rsid w:val="420A37F1"/>
    <w:rsid w:val="4211E3C2"/>
    <w:rsid w:val="421DF287"/>
    <w:rsid w:val="422132E7"/>
    <w:rsid w:val="4222AE1A"/>
    <w:rsid w:val="422B8F9D"/>
    <w:rsid w:val="422C12B9"/>
    <w:rsid w:val="422C9957"/>
    <w:rsid w:val="422F1E2B"/>
    <w:rsid w:val="423269CF"/>
    <w:rsid w:val="423B8524"/>
    <w:rsid w:val="424892D7"/>
    <w:rsid w:val="424F4B38"/>
    <w:rsid w:val="4251AE9D"/>
    <w:rsid w:val="4257633F"/>
    <w:rsid w:val="425B7B2F"/>
    <w:rsid w:val="426866B0"/>
    <w:rsid w:val="42693718"/>
    <w:rsid w:val="4269C032"/>
    <w:rsid w:val="426ABB34"/>
    <w:rsid w:val="426BA52C"/>
    <w:rsid w:val="4271297C"/>
    <w:rsid w:val="42779CB8"/>
    <w:rsid w:val="42843597"/>
    <w:rsid w:val="42859E5E"/>
    <w:rsid w:val="428678EE"/>
    <w:rsid w:val="42886203"/>
    <w:rsid w:val="428C066C"/>
    <w:rsid w:val="42903DD2"/>
    <w:rsid w:val="4292D187"/>
    <w:rsid w:val="42973E5B"/>
    <w:rsid w:val="429C5FD2"/>
    <w:rsid w:val="42AAA4B2"/>
    <w:rsid w:val="42AAABC3"/>
    <w:rsid w:val="42AEE871"/>
    <w:rsid w:val="42B88696"/>
    <w:rsid w:val="42C4E9B6"/>
    <w:rsid w:val="42CE44B3"/>
    <w:rsid w:val="42CFA140"/>
    <w:rsid w:val="42D1ED36"/>
    <w:rsid w:val="42D4B62A"/>
    <w:rsid w:val="42E382AD"/>
    <w:rsid w:val="42E3D1AF"/>
    <w:rsid w:val="42EC035E"/>
    <w:rsid w:val="42EE277C"/>
    <w:rsid w:val="42F15E2D"/>
    <w:rsid w:val="42F8CFB4"/>
    <w:rsid w:val="42FBD603"/>
    <w:rsid w:val="43128F6E"/>
    <w:rsid w:val="4317966A"/>
    <w:rsid w:val="431841FA"/>
    <w:rsid w:val="431967F3"/>
    <w:rsid w:val="431D7250"/>
    <w:rsid w:val="43215DCC"/>
    <w:rsid w:val="4322893B"/>
    <w:rsid w:val="43253A08"/>
    <w:rsid w:val="432A052B"/>
    <w:rsid w:val="432B3EFA"/>
    <w:rsid w:val="432D6714"/>
    <w:rsid w:val="4332ACEC"/>
    <w:rsid w:val="4336002C"/>
    <w:rsid w:val="433DF278"/>
    <w:rsid w:val="43420187"/>
    <w:rsid w:val="4342AB8B"/>
    <w:rsid w:val="434CA42D"/>
    <w:rsid w:val="434D932C"/>
    <w:rsid w:val="434FDB7F"/>
    <w:rsid w:val="43523E68"/>
    <w:rsid w:val="435AF497"/>
    <w:rsid w:val="4362A582"/>
    <w:rsid w:val="43634254"/>
    <w:rsid w:val="4363B22A"/>
    <w:rsid w:val="4363FB4F"/>
    <w:rsid w:val="436CA0FB"/>
    <w:rsid w:val="4377D33A"/>
    <w:rsid w:val="4378A3F3"/>
    <w:rsid w:val="43797F31"/>
    <w:rsid w:val="437CB153"/>
    <w:rsid w:val="4383165A"/>
    <w:rsid w:val="4383633F"/>
    <w:rsid w:val="4384CFBB"/>
    <w:rsid w:val="4384FEA7"/>
    <w:rsid w:val="43868468"/>
    <w:rsid w:val="438C8CE6"/>
    <w:rsid w:val="438D9D42"/>
    <w:rsid w:val="439095EA"/>
    <w:rsid w:val="4390A4E5"/>
    <w:rsid w:val="439F22DD"/>
    <w:rsid w:val="43AAED69"/>
    <w:rsid w:val="43ADBCA8"/>
    <w:rsid w:val="43B1ECDE"/>
    <w:rsid w:val="43B5A096"/>
    <w:rsid w:val="43B6B133"/>
    <w:rsid w:val="43BA3571"/>
    <w:rsid w:val="43BA646C"/>
    <w:rsid w:val="43BA9B5E"/>
    <w:rsid w:val="43C19F73"/>
    <w:rsid w:val="43C42F84"/>
    <w:rsid w:val="43C6A212"/>
    <w:rsid w:val="43D37581"/>
    <w:rsid w:val="43D691E6"/>
    <w:rsid w:val="43D8BB69"/>
    <w:rsid w:val="43E7B962"/>
    <w:rsid w:val="43E83860"/>
    <w:rsid w:val="43E8E60A"/>
    <w:rsid w:val="43EAF410"/>
    <w:rsid w:val="43F3B3BD"/>
    <w:rsid w:val="43F729AA"/>
    <w:rsid w:val="43F975A4"/>
    <w:rsid w:val="43FE0121"/>
    <w:rsid w:val="440510A9"/>
    <w:rsid w:val="440B53A1"/>
    <w:rsid w:val="44123632"/>
    <w:rsid w:val="44252B21"/>
    <w:rsid w:val="44275027"/>
    <w:rsid w:val="442AC6AF"/>
    <w:rsid w:val="4434631A"/>
    <w:rsid w:val="4435ACBD"/>
    <w:rsid w:val="4440D0A7"/>
    <w:rsid w:val="444386B6"/>
    <w:rsid w:val="446AB13A"/>
    <w:rsid w:val="4473DC54"/>
    <w:rsid w:val="4479E6EE"/>
    <w:rsid w:val="447D8538"/>
    <w:rsid w:val="44820429"/>
    <w:rsid w:val="44872E87"/>
    <w:rsid w:val="449009C9"/>
    <w:rsid w:val="449832BF"/>
    <w:rsid w:val="44A79D34"/>
    <w:rsid w:val="44AE42C3"/>
    <w:rsid w:val="44AF5197"/>
    <w:rsid w:val="44B32AEA"/>
    <w:rsid w:val="44B5B61A"/>
    <w:rsid w:val="44B7EB37"/>
    <w:rsid w:val="44B953DD"/>
    <w:rsid w:val="44BED6CD"/>
    <w:rsid w:val="44C274A2"/>
    <w:rsid w:val="44C71BAC"/>
    <w:rsid w:val="44CA4018"/>
    <w:rsid w:val="44CEDE45"/>
    <w:rsid w:val="44D5B88C"/>
    <w:rsid w:val="44D96577"/>
    <w:rsid w:val="44E76A5C"/>
    <w:rsid w:val="44FCD7F6"/>
    <w:rsid w:val="44FDF07D"/>
    <w:rsid w:val="4505E0E2"/>
    <w:rsid w:val="4506B7D1"/>
    <w:rsid w:val="4506C6EC"/>
    <w:rsid w:val="450889C2"/>
    <w:rsid w:val="450E91C3"/>
    <w:rsid w:val="4513A110"/>
    <w:rsid w:val="451F6CB5"/>
    <w:rsid w:val="45205EE1"/>
    <w:rsid w:val="4520AF33"/>
    <w:rsid w:val="4522D514"/>
    <w:rsid w:val="45259D94"/>
    <w:rsid w:val="45316E71"/>
    <w:rsid w:val="453DE9C1"/>
    <w:rsid w:val="453F8F6D"/>
    <w:rsid w:val="45462E38"/>
    <w:rsid w:val="455DD986"/>
    <w:rsid w:val="4562CC9B"/>
    <w:rsid w:val="45645232"/>
    <w:rsid w:val="456B6335"/>
    <w:rsid w:val="457567EF"/>
    <w:rsid w:val="45756CCC"/>
    <w:rsid w:val="4577E5FD"/>
    <w:rsid w:val="457FEA5D"/>
    <w:rsid w:val="458010D1"/>
    <w:rsid w:val="458408C1"/>
    <w:rsid w:val="45848897"/>
    <w:rsid w:val="45872459"/>
    <w:rsid w:val="4592DA6B"/>
    <w:rsid w:val="4596441F"/>
    <w:rsid w:val="459B6C50"/>
    <w:rsid w:val="459D5698"/>
    <w:rsid w:val="459EDE88"/>
    <w:rsid w:val="45A04C31"/>
    <w:rsid w:val="45A113AB"/>
    <w:rsid w:val="45A38A73"/>
    <w:rsid w:val="45A39DCF"/>
    <w:rsid w:val="45A7A018"/>
    <w:rsid w:val="45AB9EE4"/>
    <w:rsid w:val="45B51949"/>
    <w:rsid w:val="45BD4DB5"/>
    <w:rsid w:val="45C0E78A"/>
    <w:rsid w:val="45C320E0"/>
    <w:rsid w:val="45C6B382"/>
    <w:rsid w:val="45C9F844"/>
    <w:rsid w:val="45CECE61"/>
    <w:rsid w:val="45D380CF"/>
    <w:rsid w:val="45D7D420"/>
    <w:rsid w:val="45E011B2"/>
    <w:rsid w:val="45E21960"/>
    <w:rsid w:val="45E42A86"/>
    <w:rsid w:val="45EAAE95"/>
    <w:rsid w:val="45EB6A67"/>
    <w:rsid w:val="45EC8C37"/>
    <w:rsid w:val="45F42551"/>
    <w:rsid w:val="45FEF900"/>
    <w:rsid w:val="45FF67F3"/>
    <w:rsid w:val="46004AF5"/>
    <w:rsid w:val="46044E44"/>
    <w:rsid w:val="4607A015"/>
    <w:rsid w:val="46086C48"/>
    <w:rsid w:val="4618A3D9"/>
    <w:rsid w:val="46191E88"/>
    <w:rsid w:val="461D411A"/>
    <w:rsid w:val="46302959"/>
    <w:rsid w:val="4631FA7D"/>
    <w:rsid w:val="4632527D"/>
    <w:rsid w:val="463C3DAE"/>
    <w:rsid w:val="463F0265"/>
    <w:rsid w:val="465121D0"/>
    <w:rsid w:val="4655C4FC"/>
    <w:rsid w:val="4658CA23"/>
    <w:rsid w:val="46611FD1"/>
    <w:rsid w:val="46637DB6"/>
    <w:rsid w:val="4665EBD4"/>
    <w:rsid w:val="4666D399"/>
    <w:rsid w:val="4668C442"/>
    <w:rsid w:val="466D83D0"/>
    <w:rsid w:val="467318F8"/>
    <w:rsid w:val="4674F906"/>
    <w:rsid w:val="4676D8A7"/>
    <w:rsid w:val="467948C1"/>
    <w:rsid w:val="467B7A0C"/>
    <w:rsid w:val="4681724B"/>
    <w:rsid w:val="46841CAA"/>
    <w:rsid w:val="4684C233"/>
    <w:rsid w:val="4689068B"/>
    <w:rsid w:val="4690D59A"/>
    <w:rsid w:val="46916BAA"/>
    <w:rsid w:val="4697C19F"/>
    <w:rsid w:val="469889C4"/>
    <w:rsid w:val="469B410D"/>
    <w:rsid w:val="46A1B062"/>
    <w:rsid w:val="46A2B731"/>
    <w:rsid w:val="46A4E6C4"/>
    <w:rsid w:val="46A91A65"/>
    <w:rsid w:val="46AFF7B7"/>
    <w:rsid w:val="46B78DC3"/>
    <w:rsid w:val="46B88C82"/>
    <w:rsid w:val="46B91143"/>
    <w:rsid w:val="46BFB4DB"/>
    <w:rsid w:val="46C3E0C8"/>
    <w:rsid w:val="46C93BDE"/>
    <w:rsid w:val="46CB1858"/>
    <w:rsid w:val="46CBEF90"/>
    <w:rsid w:val="46CD2244"/>
    <w:rsid w:val="46D6F0BC"/>
    <w:rsid w:val="46D87E77"/>
    <w:rsid w:val="46D908E0"/>
    <w:rsid w:val="46DA4E67"/>
    <w:rsid w:val="46DF0689"/>
    <w:rsid w:val="46E1ED6B"/>
    <w:rsid w:val="46E29706"/>
    <w:rsid w:val="46EAA478"/>
    <w:rsid w:val="46ECA216"/>
    <w:rsid w:val="46F0DA14"/>
    <w:rsid w:val="46F2661B"/>
    <w:rsid w:val="46F941D3"/>
    <w:rsid w:val="46FDA4E1"/>
    <w:rsid w:val="4702B5BF"/>
    <w:rsid w:val="470509B2"/>
    <w:rsid w:val="4706E396"/>
    <w:rsid w:val="4711821C"/>
    <w:rsid w:val="471544A0"/>
    <w:rsid w:val="471BB869"/>
    <w:rsid w:val="471E008F"/>
    <w:rsid w:val="4729EA16"/>
    <w:rsid w:val="472C25A6"/>
    <w:rsid w:val="472D9D54"/>
    <w:rsid w:val="472ECA6C"/>
    <w:rsid w:val="4730F7E1"/>
    <w:rsid w:val="473380A7"/>
    <w:rsid w:val="474917FE"/>
    <w:rsid w:val="47773D4C"/>
    <w:rsid w:val="47796B7B"/>
    <w:rsid w:val="4783B081"/>
    <w:rsid w:val="4792670D"/>
    <w:rsid w:val="47935305"/>
    <w:rsid w:val="4797236E"/>
    <w:rsid w:val="479AE372"/>
    <w:rsid w:val="47A21EAE"/>
    <w:rsid w:val="47B06267"/>
    <w:rsid w:val="47C726A5"/>
    <w:rsid w:val="47CCCE9B"/>
    <w:rsid w:val="47D7C405"/>
    <w:rsid w:val="47D98F58"/>
    <w:rsid w:val="47DD5894"/>
    <w:rsid w:val="47E49D07"/>
    <w:rsid w:val="47E4F2F8"/>
    <w:rsid w:val="47E5A03C"/>
    <w:rsid w:val="47F9A66D"/>
    <w:rsid w:val="47FD62B2"/>
    <w:rsid w:val="47FE4EA2"/>
    <w:rsid w:val="47FEC183"/>
    <w:rsid w:val="4807D7D6"/>
    <w:rsid w:val="48094AD0"/>
    <w:rsid w:val="4818801A"/>
    <w:rsid w:val="481D4F09"/>
    <w:rsid w:val="481E98E3"/>
    <w:rsid w:val="4820C2DA"/>
    <w:rsid w:val="48210358"/>
    <w:rsid w:val="4826D538"/>
    <w:rsid w:val="48270B29"/>
    <w:rsid w:val="482BAB36"/>
    <w:rsid w:val="4830621B"/>
    <w:rsid w:val="483CDFAA"/>
    <w:rsid w:val="483DEE2B"/>
    <w:rsid w:val="483E67AE"/>
    <w:rsid w:val="483F2657"/>
    <w:rsid w:val="483F5773"/>
    <w:rsid w:val="483FFA80"/>
    <w:rsid w:val="48413579"/>
    <w:rsid w:val="4842E435"/>
    <w:rsid w:val="48448D87"/>
    <w:rsid w:val="48454ED1"/>
    <w:rsid w:val="484FBA4C"/>
    <w:rsid w:val="48508663"/>
    <w:rsid w:val="48520B26"/>
    <w:rsid w:val="485307E0"/>
    <w:rsid w:val="4856CCF9"/>
    <w:rsid w:val="486276B8"/>
    <w:rsid w:val="48679B0D"/>
    <w:rsid w:val="486FCA5F"/>
    <w:rsid w:val="486FFE70"/>
    <w:rsid w:val="48772FF1"/>
    <w:rsid w:val="48791417"/>
    <w:rsid w:val="48819924"/>
    <w:rsid w:val="488D59D7"/>
    <w:rsid w:val="488D9471"/>
    <w:rsid w:val="489E2690"/>
    <w:rsid w:val="48A1911D"/>
    <w:rsid w:val="48A6CDD0"/>
    <w:rsid w:val="48AC7F47"/>
    <w:rsid w:val="48AD03B6"/>
    <w:rsid w:val="48B67D65"/>
    <w:rsid w:val="48B8A1E8"/>
    <w:rsid w:val="48BB9180"/>
    <w:rsid w:val="48BE3F5F"/>
    <w:rsid w:val="48C382B6"/>
    <w:rsid w:val="48CA648C"/>
    <w:rsid w:val="48CAD9C5"/>
    <w:rsid w:val="48D03C81"/>
    <w:rsid w:val="48D11EA9"/>
    <w:rsid w:val="48D490FA"/>
    <w:rsid w:val="48DB2354"/>
    <w:rsid w:val="48E1348C"/>
    <w:rsid w:val="48E17BB5"/>
    <w:rsid w:val="48E8561B"/>
    <w:rsid w:val="48EAD117"/>
    <w:rsid w:val="48EBBD07"/>
    <w:rsid w:val="48F0A7C3"/>
    <w:rsid w:val="48F4CEEB"/>
    <w:rsid w:val="48FA4391"/>
    <w:rsid w:val="4902FE46"/>
    <w:rsid w:val="49091EB9"/>
    <w:rsid w:val="490F7BDC"/>
    <w:rsid w:val="49108938"/>
    <w:rsid w:val="4913F424"/>
    <w:rsid w:val="49197B45"/>
    <w:rsid w:val="49231D6C"/>
    <w:rsid w:val="4923DB20"/>
    <w:rsid w:val="49277C08"/>
    <w:rsid w:val="4927C366"/>
    <w:rsid w:val="49294848"/>
    <w:rsid w:val="492C1621"/>
    <w:rsid w:val="493A9CEC"/>
    <w:rsid w:val="49462EE7"/>
    <w:rsid w:val="4949778E"/>
    <w:rsid w:val="494DA52D"/>
    <w:rsid w:val="49523A1E"/>
    <w:rsid w:val="49542CFA"/>
    <w:rsid w:val="4958B1D9"/>
    <w:rsid w:val="49605363"/>
    <w:rsid w:val="496A897D"/>
    <w:rsid w:val="496C22E8"/>
    <w:rsid w:val="4976A56F"/>
    <w:rsid w:val="497B96A0"/>
    <w:rsid w:val="498009B9"/>
    <w:rsid w:val="49851D60"/>
    <w:rsid w:val="498A2531"/>
    <w:rsid w:val="498E0B0E"/>
    <w:rsid w:val="499048F5"/>
    <w:rsid w:val="4990F27A"/>
    <w:rsid w:val="49978FE3"/>
    <w:rsid w:val="49979E97"/>
    <w:rsid w:val="4998A0FE"/>
    <w:rsid w:val="49A1C7B0"/>
    <w:rsid w:val="49A25370"/>
    <w:rsid w:val="49BEB0C2"/>
    <w:rsid w:val="49C3828A"/>
    <w:rsid w:val="49C64018"/>
    <w:rsid w:val="49C751AA"/>
    <w:rsid w:val="49C93BAB"/>
    <w:rsid w:val="49CDDF07"/>
    <w:rsid w:val="49D27BE1"/>
    <w:rsid w:val="49D7A073"/>
    <w:rsid w:val="49DD0052"/>
    <w:rsid w:val="49E11F32"/>
    <w:rsid w:val="49E57E9C"/>
    <w:rsid w:val="49E6E2EB"/>
    <w:rsid w:val="49FDBD52"/>
    <w:rsid w:val="49FE2707"/>
    <w:rsid w:val="4A03519F"/>
    <w:rsid w:val="4A098665"/>
    <w:rsid w:val="4A0D2009"/>
    <w:rsid w:val="4A12BC7A"/>
    <w:rsid w:val="4A136E25"/>
    <w:rsid w:val="4A16964C"/>
    <w:rsid w:val="4A1968EE"/>
    <w:rsid w:val="4A1A61D1"/>
    <w:rsid w:val="4A1BCA6A"/>
    <w:rsid w:val="4A212002"/>
    <w:rsid w:val="4A22C6CE"/>
    <w:rsid w:val="4A2457AF"/>
    <w:rsid w:val="4A24737E"/>
    <w:rsid w:val="4A2D8672"/>
    <w:rsid w:val="4A35EC7D"/>
    <w:rsid w:val="4A42A961"/>
    <w:rsid w:val="4A43BE29"/>
    <w:rsid w:val="4A50340C"/>
    <w:rsid w:val="4A51D56E"/>
    <w:rsid w:val="4A54F843"/>
    <w:rsid w:val="4A550C46"/>
    <w:rsid w:val="4A57E7A1"/>
    <w:rsid w:val="4A5853AE"/>
    <w:rsid w:val="4A58EA5A"/>
    <w:rsid w:val="4A5C1B5C"/>
    <w:rsid w:val="4A5C4F77"/>
    <w:rsid w:val="4A5F5F6A"/>
    <w:rsid w:val="4A62E57E"/>
    <w:rsid w:val="4A69178A"/>
    <w:rsid w:val="4A71D3DF"/>
    <w:rsid w:val="4A74C7AD"/>
    <w:rsid w:val="4A7B4498"/>
    <w:rsid w:val="4A7B96B8"/>
    <w:rsid w:val="4A7C1BC4"/>
    <w:rsid w:val="4A7C9D3D"/>
    <w:rsid w:val="4A8D1D5E"/>
    <w:rsid w:val="4A904357"/>
    <w:rsid w:val="4A92CA51"/>
    <w:rsid w:val="4A95D27F"/>
    <w:rsid w:val="4A9886D7"/>
    <w:rsid w:val="4A9B31C0"/>
    <w:rsid w:val="4AA6C775"/>
    <w:rsid w:val="4AB003FF"/>
    <w:rsid w:val="4AB93BA1"/>
    <w:rsid w:val="4AB9FA73"/>
    <w:rsid w:val="4AC2F685"/>
    <w:rsid w:val="4AC7ABE8"/>
    <w:rsid w:val="4AC91296"/>
    <w:rsid w:val="4ACA79F4"/>
    <w:rsid w:val="4ACDB02D"/>
    <w:rsid w:val="4ACDB74B"/>
    <w:rsid w:val="4ADB1B17"/>
    <w:rsid w:val="4ADC817E"/>
    <w:rsid w:val="4ADF0053"/>
    <w:rsid w:val="4AE350D6"/>
    <w:rsid w:val="4AE4558F"/>
    <w:rsid w:val="4AE7E953"/>
    <w:rsid w:val="4AF8D3CB"/>
    <w:rsid w:val="4AFADDC3"/>
    <w:rsid w:val="4AFEE4FE"/>
    <w:rsid w:val="4B004430"/>
    <w:rsid w:val="4B01DE3B"/>
    <w:rsid w:val="4B044087"/>
    <w:rsid w:val="4B1052EA"/>
    <w:rsid w:val="4B2D7685"/>
    <w:rsid w:val="4B2F7D02"/>
    <w:rsid w:val="4B3852B3"/>
    <w:rsid w:val="4B394011"/>
    <w:rsid w:val="4B3A4437"/>
    <w:rsid w:val="4B3CEB23"/>
    <w:rsid w:val="4B3DBB28"/>
    <w:rsid w:val="4B3E1FD3"/>
    <w:rsid w:val="4B3ECD50"/>
    <w:rsid w:val="4B3EF0F9"/>
    <w:rsid w:val="4B3FDAB2"/>
    <w:rsid w:val="4B457C1C"/>
    <w:rsid w:val="4B559ABC"/>
    <w:rsid w:val="4B56855C"/>
    <w:rsid w:val="4B5A4178"/>
    <w:rsid w:val="4B624629"/>
    <w:rsid w:val="4B68A5D4"/>
    <w:rsid w:val="4B695A06"/>
    <w:rsid w:val="4B6AA665"/>
    <w:rsid w:val="4B722966"/>
    <w:rsid w:val="4B7AC137"/>
    <w:rsid w:val="4B7B8930"/>
    <w:rsid w:val="4B7BF257"/>
    <w:rsid w:val="4B7E66ED"/>
    <w:rsid w:val="4B817585"/>
    <w:rsid w:val="4B8570F5"/>
    <w:rsid w:val="4B87270C"/>
    <w:rsid w:val="4B90A838"/>
    <w:rsid w:val="4B936A39"/>
    <w:rsid w:val="4B93EDEF"/>
    <w:rsid w:val="4B95A8A5"/>
    <w:rsid w:val="4B984C4B"/>
    <w:rsid w:val="4B9C901E"/>
    <w:rsid w:val="4BA4E02D"/>
    <w:rsid w:val="4BA9BB3F"/>
    <w:rsid w:val="4BAB80BD"/>
    <w:rsid w:val="4BB80B5A"/>
    <w:rsid w:val="4BB8CF97"/>
    <w:rsid w:val="4BC752BE"/>
    <w:rsid w:val="4BCB25F6"/>
    <w:rsid w:val="4BD32426"/>
    <w:rsid w:val="4BD76794"/>
    <w:rsid w:val="4BD9E2A7"/>
    <w:rsid w:val="4BE23D2F"/>
    <w:rsid w:val="4BE3B240"/>
    <w:rsid w:val="4BEBDB23"/>
    <w:rsid w:val="4BEE7E11"/>
    <w:rsid w:val="4BFCBCE3"/>
    <w:rsid w:val="4C07BBF4"/>
    <w:rsid w:val="4C0BF19E"/>
    <w:rsid w:val="4C1341F9"/>
    <w:rsid w:val="4C14D1EF"/>
    <w:rsid w:val="4C1A0E07"/>
    <w:rsid w:val="4C22D306"/>
    <w:rsid w:val="4C345EEE"/>
    <w:rsid w:val="4C4515EF"/>
    <w:rsid w:val="4C45BC4C"/>
    <w:rsid w:val="4C48BB8A"/>
    <w:rsid w:val="4C4C1F5B"/>
    <w:rsid w:val="4C5141AB"/>
    <w:rsid w:val="4C5581C3"/>
    <w:rsid w:val="4C5DED64"/>
    <w:rsid w:val="4C666458"/>
    <w:rsid w:val="4C6BE379"/>
    <w:rsid w:val="4C74F58D"/>
    <w:rsid w:val="4C7FE96C"/>
    <w:rsid w:val="4C842928"/>
    <w:rsid w:val="4C8B4DB1"/>
    <w:rsid w:val="4C972A05"/>
    <w:rsid w:val="4CB3025F"/>
    <w:rsid w:val="4CB9EAFF"/>
    <w:rsid w:val="4CBABD8E"/>
    <w:rsid w:val="4CBD48A1"/>
    <w:rsid w:val="4CC40BE9"/>
    <w:rsid w:val="4CC90470"/>
    <w:rsid w:val="4CCB11EF"/>
    <w:rsid w:val="4CCC496A"/>
    <w:rsid w:val="4CD36D4E"/>
    <w:rsid w:val="4CDD9BC5"/>
    <w:rsid w:val="4CE11751"/>
    <w:rsid w:val="4CF1D2DE"/>
    <w:rsid w:val="4CF7C3B6"/>
    <w:rsid w:val="4CF885E2"/>
    <w:rsid w:val="4CFC2B1E"/>
    <w:rsid w:val="4CFF76ED"/>
    <w:rsid w:val="4D0127A7"/>
    <w:rsid w:val="4D04ADF0"/>
    <w:rsid w:val="4D05D750"/>
    <w:rsid w:val="4D063089"/>
    <w:rsid w:val="4D0891F1"/>
    <w:rsid w:val="4D0F29F8"/>
    <w:rsid w:val="4D1DD321"/>
    <w:rsid w:val="4D22F77F"/>
    <w:rsid w:val="4D294297"/>
    <w:rsid w:val="4D2AF422"/>
    <w:rsid w:val="4D2D3C74"/>
    <w:rsid w:val="4D33DD8E"/>
    <w:rsid w:val="4D346880"/>
    <w:rsid w:val="4D3B4629"/>
    <w:rsid w:val="4D3B8E4C"/>
    <w:rsid w:val="4D43F5C2"/>
    <w:rsid w:val="4D49650D"/>
    <w:rsid w:val="4D4FAB32"/>
    <w:rsid w:val="4D64333F"/>
    <w:rsid w:val="4D647B12"/>
    <w:rsid w:val="4D6A861C"/>
    <w:rsid w:val="4D6B4BC3"/>
    <w:rsid w:val="4D731544"/>
    <w:rsid w:val="4D737DE2"/>
    <w:rsid w:val="4D76976F"/>
    <w:rsid w:val="4D769FE9"/>
    <w:rsid w:val="4D7ABD44"/>
    <w:rsid w:val="4D9028EB"/>
    <w:rsid w:val="4D9042F0"/>
    <w:rsid w:val="4D90EBEB"/>
    <w:rsid w:val="4D953E0C"/>
    <w:rsid w:val="4D9AA2B0"/>
    <w:rsid w:val="4DA3C94A"/>
    <w:rsid w:val="4DA7B5C7"/>
    <w:rsid w:val="4DABB870"/>
    <w:rsid w:val="4DAF984A"/>
    <w:rsid w:val="4DB586D8"/>
    <w:rsid w:val="4DB6279F"/>
    <w:rsid w:val="4DB68EFD"/>
    <w:rsid w:val="4DB85C69"/>
    <w:rsid w:val="4DBA4831"/>
    <w:rsid w:val="4DBD0B12"/>
    <w:rsid w:val="4DC03C7E"/>
    <w:rsid w:val="4DC12C0B"/>
    <w:rsid w:val="4DC167D1"/>
    <w:rsid w:val="4DC56FEC"/>
    <w:rsid w:val="4DCA57CB"/>
    <w:rsid w:val="4DCC5965"/>
    <w:rsid w:val="4DCF66D5"/>
    <w:rsid w:val="4DD5322A"/>
    <w:rsid w:val="4DD9F6A7"/>
    <w:rsid w:val="4DDDD0F6"/>
    <w:rsid w:val="4DDFDED2"/>
    <w:rsid w:val="4DE516EA"/>
    <w:rsid w:val="4E0D0557"/>
    <w:rsid w:val="4E0DE760"/>
    <w:rsid w:val="4E1309AD"/>
    <w:rsid w:val="4E143100"/>
    <w:rsid w:val="4E154AB6"/>
    <w:rsid w:val="4E18241A"/>
    <w:rsid w:val="4E1BD9BA"/>
    <w:rsid w:val="4E1C3FC5"/>
    <w:rsid w:val="4E21A9C3"/>
    <w:rsid w:val="4E242F52"/>
    <w:rsid w:val="4E2A010B"/>
    <w:rsid w:val="4E2A3E5E"/>
    <w:rsid w:val="4E2AC845"/>
    <w:rsid w:val="4E3089F0"/>
    <w:rsid w:val="4E33F91E"/>
    <w:rsid w:val="4E3426D2"/>
    <w:rsid w:val="4E365E6A"/>
    <w:rsid w:val="4E457FFA"/>
    <w:rsid w:val="4E480937"/>
    <w:rsid w:val="4E4C3A43"/>
    <w:rsid w:val="4E52CE16"/>
    <w:rsid w:val="4E534B2A"/>
    <w:rsid w:val="4E5BFE27"/>
    <w:rsid w:val="4E609F17"/>
    <w:rsid w:val="4E6B56EC"/>
    <w:rsid w:val="4E6C5528"/>
    <w:rsid w:val="4E6CC27B"/>
    <w:rsid w:val="4E705084"/>
    <w:rsid w:val="4E81A4AE"/>
    <w:rsid w:val="4E8F4105"/>
    <w:rsid w:val="4E9A2B2A"/>
    <w:rsid w:val="4E9CDFE7"/>
    <w:rsid w:val="4EA01045"/>
    <w:rsid w:val="4EA84E73"/>
    <w:rsid w:val="4EAB75E7"/>
    <w:rsid w:val="4EB19024"/>
    <w:rsid w:val="4EB3B0F8"/>
    <w:rsid w:val="4EC424AF"/>
    <w:rsid w:val="4EC7781C"/>
    <w:rsid w:val="4EC9BE97"/>
    <w:rsid w:val="4ECB9191"/>
    <w:rsid w:val="4ED517A1"/>
    <w:rsid w:val="4EDDBDE3"/>
    <w:rsid w:val="4EE23263"/>
    <w:rsid w:val="4EE40D8C"/>
    <w:rsid w:val="4EED449B"/>
    <w:rsid w:val="4EFBFA6E"/>
    <w:rsid w:val="4EFDC99C"/>
    <w:rsid w:val="4F08E04D"/>
    <w:rsid w:val="4F09CC02"/>
    <w:rsid w:val="4F0FD305"/>
    <w:rsid w:val="4F22D473"/>
    <w:rsid w:val="4F2D08A4"/>
    <w:rsid w:val="4F2E294E"/>
    <w:rsid w:val="4F329AD2"/>
    <w:rsid w:val="4F347F89"/>
    <w:rsid w:val="4F37649E"/>
    <w:rsid w:val="4F3BBB9D"/>
    <w:rsid w:val="4F40EFC9"/>
    <w:rsid w:val="4F439C09"/>
    <w:rsid w:val="4F4DABF4"/>
    <w:rsid w:val="4F51C3B0"/>
    <w:rsid w:val="4F6AF1FF"/>
    <w:rsid w:val="4F6B0286"/>
    <w:rsid w:val="4F6F8171"/>
    <w:rsid w:val="4F700DA5"/>
    <w:rsid w:val="4F79FA99"/>
    <w:rsid w:val="4F7CF441"/>
    <w:rsid w:val="4F83BCCF"/>
    <w:rsid w:val="4F8A1DCC"/>
    <w:rsid w:val="4F8ADF27"/>
    <w:rsid w:val="4F8F41E1"/>
    <w:rsid w:val="4F930316"/>
    <w:rsid w:val="4F942BAB"/>
    <w:rsid w:val="4FA014A7"/>
    <w:rsid w:val="4FA5243A"/>
    <w:rsid w:val="4FAA093A"/>
    <w:rsid w:val="4FB106EF"/>
    <w:rsid w:val="4FBD2721"/>
    <w:rsid w:val="4FBFEB37"/>
    <w:rsid w:val="4FC0B15C"/>
    <w:rsid w:val="4FC0B21A"/>
    <w:rsid w:val="4FC68C65"/>
    <w:rsid w:val="4FC9FEE3"/>
    <w:rsid w:val="4FD3B3FC"/>
    <w:rsid w:val="4FDD8502"/>
    <w:rsid w:val="4FE2572E"/>
    <w:rsid w:val="4FE97A92"/>
    <w:rsid w:val="4FEB786D"/>
    <w:rsid w:val="4FF3057C"/>
    <w:rsid w:val="5003C2AB"/>
    <w:rsid w:val="50054260"/>
    <w:rsid w:val="50065DC3"/>
    <w:rsid w:val="500BADC4"/>
    <w:rsid w:val="500D2179"/>
    <w:rsid w:val="5019F81F"/>
    <w:rsid w:val="501B2DB0"/>
    <w:rsid w:val="5022827B"/>
    <w:rsid w:val="5028B1C4"/>
    <w:rsid w:val="502F737D"/>
    <w:rsid w:val="5030B10F"/>
    <w:rsid w:val="5038D45E"/>
    <w:rsid w:val="50395B8F"/>
    <w:rsid w:val="503A74BC"/>
    <w:rsid w:val="503D56D3"/>
    <w:rsid w:val="504462D8"/>
    <w:rsid w:val="5044FE4F"/>
    <w:rsid w:val="5046963F"/>
    <w:rsid w:val="504945E5"/>
    <w:rsid w:val="50531095"/>
    <w:rsid w:val="5053B735"/>
    <w:rsid w:val="506975A0"/>
    <w:rsid w:val="506A54E4"/>
    <w:rsid w:val="506B8086"/>
    <w:rsid w:val="506D730B"/>
    <w:rsid w:val="5072DA17"/>
    <w:rsid w:val="5074E9FC"/>
    <w:rsid w:val="5083A146"/>
    <w:rsid w:val="50860AA0"/>
    <w:rsid w:val="5087E820"/>
    <w:rsid w:val="508BA0DD"/>
    <w:rsid w:val="509C5E52"/>
    <w:rsid w:val="509DFF86"/>
    <w:rsid w:val="50A1756E"/>
    <w:rsid w:val="50A6FEE2"/>
    <w:rsid w:val="50A8B8AB"/>
    <w:rsid w:val="50A8F9A8"/>
    <w:rsid w:val="50AFA174"/>
    <w:rsid w:val="50B1F87A"/>
    <w:rsid w:val="50B421C8"/>
    <w:rsid w:val="50B61993"/>
    <w:rsid w:val="50B6B342"/>
    <w:rsid w:val="50B9827A"/>
    <w:rsid w:val="50C0F914"/>
    <w:rsid w:val="50C7A576"/>
    <w:rsid w:val="50CB7C23"/>
    <w:rsid w:val="50D42DA5"/>
    <w:rsid w:val="50DC072E"/>
    <w:rsid w:val="50DF617D"/>
    <w:rsid w:val="50F09781"/>
    <w:rsid w:val="50F9AD7A"/>
    <w:rsid w:val="50FCE738"/>
    <w:rsid w:val="50FE8421"/>
    <w:rsid w:val="5108AEDE"/>
    <w:rsid w:val="510F786D"/>
    <w:rsid w:val="511251EA"/>
    <w:rsid w:val="5112671D"/>
    <w:rsid w:val="51129287"/>
    <w:rsid w:val="51138EBF"/>
    <w:rsid w:val="511DA6E0"/>
    <w:rsid w:val="51206104"/>
    <w:rsid w:val="51225DB4"/>
    <w:rsid w:val="5123B765"/>
    <w:rsid w:val="512C0D2C"/>
    <w:rsid w:val="512FEC2F"/>
    <w:rsid w:val="513257EF"/>
    <w:rsid w:val="51451DE1"/>
    <w:rsid w:val="5145D646"/>
    <w:rsid w:val="515488EA"/>
    <w:rsid w:val="5154BFC9"/>
    <w:rsid w:val="515FB5C5"/>
    <w:rsid w:val="516A00F6"/>
    <w:rsid w:val="51741964"/>
    <w:rsid w:val="517CC43C"/>
    <w:rsid w:val="5183C960"/>
    <w:rsid w:val="518755D1"/>
    <w:rsid w:val="5188089F"/>
    <w:rsid w:val="51897F3F"/>
    <w:rsid w:val="518C2C4E"/>
    <w:rsid w:val="5192240A"/>
    <w:rsid w:val="519463DA"/>
    <w:rsid w:val="51982ECA"/>
    <w:rsid w:val="519CB4DB"/>
    <w:rsid w:val="51A0E06D"/>
    <w:rsid w:val="51B06498"/>
    <w:rsid w:val="51BAB0D4"/>
    <w:rsid w:val="51CBB20D"/>
    <w:rsid w:val="51DFA10E"/>
    <w:rsid w:val="51E261A4"/>
    <w:rsid w:val="51E3BD37"/>
    <w:rsid w:val="51E4FA9D"/>
    <w:rsid w:val="51ECA655"/>
    <w:rsid w:val="51F0A613"/>
    <w:rsid w:val="52041E01"/>
    <w:rsid w:val="520DDABB"/>
    <w:rsid w:val="5215E53E"/>
    <w:rsid w:val="521BB4F5"/>
    <w:rsid w:val="521BD384"/>
    <w:rsid w:val="5229B078"/>
    <w:rsid w:val="522A2C28"/>
    <w:rsid w:val="522DA82C"/>
    <w:rsid w:val="522E1A08"/>
    <w:rsid w:val="522E9DE9"/>
    <w:rsid w:val="5230985E"/>
    <w:rsid w:val="5231B88B"/>
    <w:rsid w:val="52418354"/>
    <w:rsid w:val="5241BEF7"/>
    <w:rsid w:val="5245E638"/>
    <w:rsid w:val="52488D99"/>
    <w:rsid w:val="524DBB46"/>
    <w:rsid w:val="527098DF"/>
    <w:rsid w:val="52721354"/>
    <w:rsid w:val="5274DA18"/>
    <w:rsid w:val="5275F112"/>
    <w:rsid w:val="5278FC0D"/>
    <w:rsid w:val="5278FC47"/>
    <w:rsid w:val="527E8A40"/>
    <w:rsid w:val="5283188A"/>
    <w:rsid w:val="52886C01"/>
    <w:rsid w:val="52925221"/>
    <w:rsid w:val="52975B8E"/>
    <w:rsid w:val="529B7A9E"/>
    <w:rsid w:val="529FE8BF"/>
    <w:rsid w:val="52AC6726"/>
    <w:rsid w:val="52B1BB12"/>
    <w:rsid w:val="52BC39B4"/>
    <w:rsid w:val="52C90BF2"/>
    <w:rsid w:val="52C9FD20"/>
    <w:rsid w:val="52CCFD1C"/>
    <w:rsid w:val="52D2922B"/>
    <w:rsid w:val="52DFD8D7"/>
    <w:rsid w:val="52EDC97A"/>
    <w:rsid w:val="52EE92A5"/>
    <w:rsid w:val="52EFC953"/>
    <w:rsid w:val="52F0DA5D"/>
    <w:rsid w:val="52F1511F"/>
    <w:rsid w:val="52F5D139"/>
    <w:rsid w:val="530BCB81"/>
    <w:rsid w:val="530C5DEB"/>
    <w:rsid w:val="530E7E91"/>
    <w:rsid w:val="53149360"/>
    <w:rsid w:val="53168CD9"/>
    <w:rsid w:val="531AE0BA"/>
    <w:rsid w:val="532839D8"/>
    <w:rsid w:val="532A8038"/>
    <w:rsid w:val="532E916C"/>
    <w:rsid w:val="5330D69B"/>
    <w:rsid w:val="5330DDA6"/>
    <w:rsid w:val="53313C48"/>
    <w:rsid w:val="53333356"/>
    <w:rsid w:val="534652AC"/>
    <w:rsid w:val="534751E2"/>
    <w:rsid w:val="534756F7"/>
    <w:rsid w:val="5349D91A"/>
    <w:rsid w:val="534B59C0"/>
    <w:rsid w:val="535C7297"/>
    <w:rsid w:val="535F50A2"/>
    <w:rsid w:val="536364D2"/>
    <w:rsid w:val="5364E5CE"/>
    <w:rsid w:val="5367581F"/>
    <w:rsid w:val="536C90DF"/>
    <w:rsid w:val="5370F12C"/>
    <w:rsid w:val="537B47BF"/>
    <w:rsid w:val="5387CE3B"/>
    <w:rsid w:val="538B6E1F"/>
    <w:rsid w:val="5390E005"/>
    <w:rsid w:val="539698E5"/>
    <w:rsid w:val="539A2391"/>
    <w:rsid w:val="53A4F8FA"/>
    <w:rsid w:val="53BCCE8B"/>
    <w:rsid w:val="53C0F2D7"/>
    <w:rsid w:val="53C3C3D7"/>
    <w:rsid w:val="53D6D1A5"/>
    <w:rsid w:val="53D7E056"/>
    <w:rsid w:val="53D88A59"/>
    <w:rsid w:val="53E32B6C"/>
    <w:rsid w:val="53E41098"/>
    <w:rsid w:val="53E644C7"/>
    <w:rsid w:val="53FAF1D0"/>
    <w:rsid w:val="53FDC38D"/>
    <w:rsid w:val="54034435"/>
    <w:rsid w:val="5404EDBF"/>
    <w:rsid w:val="54127D01"/>
    <w:rsid w:val="5418A10C"/>
    <w:rsid w:val="5418BBAE"/>
    <w:rsid w:val="541E0D7B"/>
    <w:rsid w:val="542035D0"/>
    <w:rsid w:val="5422F3AF"/>
    <w:rsid w:val="5426AA1C"/>
    <w:rsid w:val="5426C72E"/>
    <w:rsid w:val="54276910"/>
    <w:rsid w:val="5428A026"/>
    <w:rsid w:val="542AF707"/>
    <w:rsid w:val="542C6D5D"/>
    <w:rsid w:val="542D9456"/>
    <w:rsid w:val="543A0471"/>
    <w:rsid w:val="544340A7"/>
    <w:rsid w:val="544364E7"/>
    <w:rsid w:val="54451317"/>
    <w:rsid w:val="5447BB65"/>
    <w:rsid w:val="544C5433"/>
    <w:rsid w:val="54565535"/>
    <w:rsid w:val="5456BCC0"/>
    <w:rsid w:val="5457E375"/>
    <w:rsid w:val="545940EA"/>
    <w:rsid w:val="545A4382"/>
    <w:rsid w:val="545D8A95"/>
    <w:rsid w:val="54621611"/>
    <w:rsid w:val="54645154"/>
    <w:rsid w:val="546A7E9A"/>
    <w:rsid w:val="546DB0C2"/>
    <w:rsid w:val="548223F3"/>
    <w:rsid w:val="548A5EE0"/>
    <w:rsid w:val="548C0033"/>
    <w:rsid w:val="5490C8F4"/>
    <w:rsid w:val="54971D0D"/>
    <w:rsid w:val="549DAC23"/>
    <w:rsid w:val="549F9839"/>
    <w:rsid w:val="54A46CC6"/>
    <w:rsid w:val="54AC6E1B"/>
    <w:rsid w:val="54B12C16"/>
    <w:rsid w:val="54B6F065"/>
    <w:rsid w:val="54BCFE1D"/>
    <w:rsid w:val="54C1B91A"/>
    <w:rsid w:val="54C3089E"/>
    <w:rsid w:val="54C9726B"/>
    <w:rsid w:val="54CD445A"/>
    <w:rsid w:val="54E1B1CE"/>
    <w:rsid w:val="54E6D1BC"/>
    <w:rsid w:val="54EB50F6"/>
    <w:rsid w:val="54F34BE0"/>
    <w:rsid w:val="550058B2"/>
    <w:rsid w:val="550357CD"/>
    <w:rsid w:val="550AC532"/>
    <w:rsid w:val="550F7D3D"/>
    <w:rsid w:val="550FAC03"/>
    <w:rsid w:val="55138343"/>
    <w:rsid w:val="55163F42"/>
    <w:rsid w:val="551DBC43"/>
    <w:rsid w:val="551E5424"/>
    <w:rsid w:val="5523C031"/>
    <w:rsid w:val="5523D1D9"/>
    <w:rsid w:val="552D950F"/>
    <w:rsid w:val="5544B829"/>
    <w:rsid w:val="555CBFC5"/>
    <w:rsid w:val="55650673"/>
    <w:rsid w:val="5565CD84"/>
    <w:rsid w:val="556D3AAA"/>
    <w:rsid w:val="556F0298"/>
    <w:rsid w:val="55731B03"/>
    <w:rsid w:val="557A00DF"/>
    <w:rsid w:val="557C0F80"/>
    <w:rsid w:val="557E05FB"/>
    <w:rsid w:val="558A9486"/>
    <w:rsid w:val="558E59FA"/>
    <w:rsid w:val="5590ED5C"/>
    <w:rsid w:val="5592D815"/>
    <w:rsid w:val="55AD645C"/>
    <w:rsid w:val="55B2C78F"/>
    <w:rsid w:val="55BE5C19"/>
    <w:rsid w:val="55C13C5C"/>
    <w:rsid w:val="55CAEE80"/>
    <w:rsid w:val="55CB5E49"/>
    <w:rsid w:val="55D5D67C"/>
    <w:rsid w:val="55DE5931"/>
    <w:rsid w:val="55E5224F"/>
    <w:rsid w:val="55E9EE45"/>
    <w:rsid w:val="55ED1F7C"/>
    <w:rsid w:val="55EF093F"/>
    <w:rsid w:val="55F1A4FF"/>
    <w:rsid w:val="55F89DD2"/>
    <w:rsid w:val="55FBC919"/>
    <w:rsid w:val="56018AFC"/>
    <w:rsid w:val="5602C5C9"/>
    <w:rsid w:val="5609FFAB"/>
    <w:rsid w:val="56124F87"/>
    <w:rsid w:val="5615BBB0"/>
    <w:rsid w:val="561A6024"/>
    <w:rsid w:val="56235FB7"/>
    <w:rsid w:val="5625691E"/>
    <w:rsid w:val="5627A747"/>
    <w:rsid w:val="5627B4B6"/>
    <w:rsid w:val="562A07DF"/>
    <w:rsid w:val="563D628E"/>
    <w:rsid w:val="564592A7"/>
    <w:rsid w:val="564F2F4F"/>
    <w:rsid w:val="5650D610"/>
    <w:rsid w:val="56555EA6"/>
    <w:rsid w:val="5658102F"/>
    <w:rsid w:val="5658BEE6"/>
    <w:rsid w:val="5659C19E"/>
    <w:rsid w:val="565AE3E1"/>
    <w:rsid w:val="565BE7BD"/>
    <w:rsid w:val="565CE852"/>
    <w:rsid w:val="566254E9"/>
    <w:rsid w:val="5662CD94"/>
    <w:rsid w:val="566430B9"/>
    <w:rsid w:val="566C1678"/>
    <w:rsid w:val="567A540F"/>
    <w:rsid w:val="567FE78B"/>
    <w:rsid w:val="5689B8C9"/>
    <w:rsid w:val="568B6F2E"/>
    <w:rsid w:val="568D6D36"/>
    <w:rsid w:val="568EF1C0"/>
    <w:rsid w:val="569096A7"/>
    <w:rsid w:val="5695769D"/>
    <w:rsid w:val="56A1566D"/>
    <w:rsid w:val="56A4F31E"/>
    <w:rsid w:val="56A5EF7F"/>
    <w:rsid w:val="56AD3873"/>
    <w:rsid w:val="56B1CCBA"/>
    <w:rsid w:val="56B92286"/>
    <w:rsid w:val="56B9A4F9"/>
    <w:rsid w:val="56BEFA47"/>
    <w:rsid w:val="56C12B14"/>
    <w:rsid w:val="56C303A9"/>
    <w:rsid w:val="56C6FDE1"/>
    <w:rsid w:val="56CAF22D"/>
    <w:rsid w:val="56CAF8AF"/>
    <w:rsid w:val="56CE656F"/>
    <w:rsid w:val="56D32170"/>
    <w:rsid w:val="56D5ACB0"/>
    <w:rsid w:val="56DE2B2D"/>
    <w:rsid w:val="56E444FF"/>
    <w:rsid w:val="56E62635"/>
    <w:rsid w:val="56E68DFF"/>
    <w:rsid w:val="56EB8366"/>
    <w:rsid w:val="56ED7B31"/>
    <w:rsid w:val="56F7AF93"/>
    <w:rsid w:val="56F9FBE6"/>
    <w:rsid w:val="570C3239"/>
    <w:rsid w:val="571239E6"/>
    <w:rsid w:val="57136B44"/>
    <w:rsid w:val="57146BA4"/>
    <w:rsid w:val="5716F979"/>
    <w:rsid w:val="571747F9"/>
    <w:rsid w:val="571ADD5A"/>
    <w:rsid w:val="571CD48F"/>
    <w:rsid w:val="5722FE5B"/>
    <w:rsid w:val="57288729"/>
    <w:rsid w:val="572AC59D"/>
    <w:rsid w:val="5732E474"/>
    <w:rsid w:val="573393DF"/>
    <w:rsid w:val="57456B2F"/>
    <w:rsid w:val="574DE1F9"/>
    <w:rsid w:val="575042AC"/>
    <w:rsid w:val="5751FD00"/>
    <w:rsid w:val="5752B363"/>
    <w:rsid w:val="5764D374"/>
    <w:rsid w:val="5764EED4"/>
    <w:rsid w:val="57660806"/>
    <w:rsid w:val="5769CE3C"/>
    <w:rsid w:val="576B984C"/>
    <w:rsid w:val="577297DE"/>
    <w:rsid w:val="5772EF22"/>
    <w:rsid w:val="57811720"/>
    <w:rsid w:val="5783CE1A"/>
    <w:rsid w:val="5785102E"/>
    <w:rsid w:val="57872DEE"/>
    <w:rsid w:val="57924933"/>
    <w:rsid w:val="5795579C"/>
    <w:rsid w:val="5797C4C6"/>
    <w:rsid w:val="579A687C"/>
    <w:rsid w:val="579CE985"/>
    <w:rsid w:val="57A832E3"/>
    <w:rsid w:val="57AAF3D0"/>
    <w:rsid w:val="57B44D71"/>
    <w:rsid w:val="57B464FF"/>
    <w:rsid w:val="57C20A01"/>
    <w:rsid w:val="57C2896D"/>
    <w:rsid w:val="57C5A972"/>
    <w:rsid w:val="57C5B39A"/>
    <w:rsid w:val="57CBDF6A"/>
    <w:rsid w:val="57CEFDBF"/>
    <w:rsid w:val="57D9A95B"/>
    <w:rsid w:val="57DDE0BB"/>
    <w:rsid w:val="57E3F9A5"/>
    <w:rsid w:val="57F0D91F"/>
    <w:rsid w:val="57F13792"/>
    <w:rsid w:val="57F20BFA"/>
    <w:rsid w:val="57FD2179"/>
    <w:rsid w:val="57FD7B1F"/>
    <w:rsid w:val="57FE59B5"/>
    <w:rsid w:val="5804ABD1"/>
    <w:rsid w:val="580CEA44"/>
    <w:rsid w:val="580E884F"/>
    <w:rsid w:val="5815052F"/>
    <w:rsid w:val="58225A98"/>
    <w:rsid w:val="5822E915"/>
    <w:rsid w:val="582453FD"/>
    <w:rsid w:val="5825ED29"/>
    <w:rsid w:val="58278E9A"/>
    <w:rsid w:val="5829CF9D"/>
    <w:rsid w:val="582F3913"/>
    <w:rsid w:val="58355B6C"/>
    <w:rsid w:val="58378268"/>
    <w:rsid w:val="5837A09C"/>
    <w:rsid w:val="583B2E6A"/>
    <w:rsid w:val="583E5068"/>
    <w:rsid w:val="583EF3C4"/>
    <w:rsid w:val="583FC455"/>
    <w:rsid w:val="58482583"/>
    <w:rsid w:val="584C179E"/>
    <w:rsid w:val="584CF74E"/>
    <w:rsid w:val="585FD704"/>
    <w:rsid w:val="586209AF"/>
    <w:rsid w:val="586226DE"/>
    <w:rsid w:val="586FD997"/>
    <w:rsid w:val="58777836"/>
    <w:rsid w:val="58797F09"/>
    <w:rsid w:val="587B4AE1"/>
    <w:rsid w:val="588263E3"/>
    <w:rsid w:val="5883BE98"/>
    <w:rsid w:val="588482BC"/>
    <w:rsid w:val="588E973B"/>
    <w:rsid w:val="5892BEC7"/>
    <w:rsid w:val="5897B06F"/>
    <w:rsid w:val="589AC196"/>
    <w:rsid w:val="589F127A"/>
    <w:rsid w:val="589FC60B"/>
    <w:rsid w:val="58A747DA"/>
    <w:rsid w:val="58A93854"/>
    <w:rsid w:val="58B42078"/>
    <w:rsid w:val="58B4AC62"/>
    <w:rsid w:val="58B6A024"/>
    <w:rsid w:val="58C0E4D9"/>
    <w:rsid w:val="58C28E70"/>
    <w:rsid w:val="58C94335"/>
    <w:rsid w:val="58D36E07"/>
    <w:rsid w:val="58D3D53D"/>
    <w:rsid w:val="58D9528F"/>
    <w:rsid w:val="58DA6CC0"/>
    <w:rsid w:val="58DC2FA6"/>
    <w:rsid w:val="58DEF2EF"/>
    <w:rsid w:val="58E5395C"/>
    <w:rsid w:val="58EB4AD1"/>
    <w:rsid w:val="58F828B8"/>
    <w:rsid w:val="58F914F4"/>
    <w:rsid w:val="58FBB9C9"/>
    <w:rsid w:val="58FC8158"/>
    <w:rsid w:val="59058168"/>
    <w:rsid w:val="590C0FDE"/>
    <w:rsid w:val="591202A0"/>
    <w:rsid w:val="5917CF15"/>
    <w:rsid w:val="591BDB48"/>
    <w:rsid w:val="591E4135"/>
    <w:rsid w:val="591FED77"/>
    <w:rsid w:val="592140B6"/>
    <w:rsid w:val="59217A27"/>
    <w:rsid w:val="592A860D"/>
    <w:rsid w:val="5932E8A7"/>
    <w:rsid w:val="59367ABA"/>
    <w:rsid w:val="593854C5"/>
    <w:rsid w:val="593A1671"/>
    <w:rsid w:val="593B9BDA"/>
    <w:rsid w:val="593CC6C8"/>
    <w:rsid w:val="593F56D8"/>
    <w:rsid w:val="5942F199"/>
    <w:rsid w:val="594AE780"/>
    <w:rsid w:val="594B3D32"/>
    <w:rsid w:val="59560455"/>
    <w:rsid w:val="595BE872"/>
    <w:rsid w:val="595D5A54"/>
    <w:rsid w:val="596F7CF3"/>
    <w:rsid w:val="597172AA"/>
    <w:rsid w:val="59761286"/>
    <w:rsid w:val="597AE006"/>
    <w:rsid w:val="597C3C5C"/>
    <w:rsid w:val="5982C821"/>
    <w:rsid w:val="598ACF6E"/>
    <w:rsid w:val="599082B3"/>
    <w:rsid w:val="59908466"/>
    <w:rsid w:val="59929100"/>
    <w:rsid w:val="5992C112"/>
    <w:rsid w:val="5997C42B"/>
    <w:rsid w:val="59A87F50"/>
    <w:rsid w:val="59A898AB"/>
    <w:rsid w:val="59AA20D0"/>
    <w:rsid w:val="59B42203"/>
    <w:rsid w:val="59BC1F59"/>
    <w:rsid w:val="59BE0983"/>
    <w:rsid w:val="59C06AEA"/>
    <w:rsid w:val="59C7A404"/>
    <w:rsid w:val="59CAA759"/>
    <w:rsid w:val="59CD2103"/>
    <w:rsid w:val="59CFB66C"/>
    <w:rsid w:val="59D07DC4"/>
    <w:rsid w:val="59D16BA1"/>
    <w:rsid w:val="59D1CB74"/>
    <w:rsid w:val="59DE26CC"/>
    <w:rsid w:val="59DE5499"/>
    <w:rsid w:val="59E1749E"/>
    <w:rsid w:val="59EAB384"/>
    <w:rsid w:val="59EB7349"/>
    <w:rsid w:val="59EE2F1A"/>
    <w:rsid w:val="59F0B80A"/>
    <w:rsid w:val="59F5EDDB"/>
    <w:rsid w:val="59F83668"/>
    <w:rsid w:val="59F9B16E"/>
    <w:rsid w:val="59FDACB2"/>
    <w:rsid w:val="5A007ECF"/>
    <w:rsid w:val="5A031ED0"/>
    <w:rsid w:val="5A078848"/>
    <w:rsid w:val="5A0D358B"/>
    <w:rsid w:val="5A0FA493"/>
    <w:rsid w:val="5A134127"/>
    <w:rsid w:val="5A193C7D"/>
    <w:rsid w:val="5A19661E"/>
    <w:rsid w:val="5A1D7836"/>
    <w:rsid w:val="5A34B207"/>
    <w:rsid w:val="5A4C2664"/>
    <w:rsid w:val="5A564E78"/>
    <w:rsid w:val="5A582F67"/>
    <w:rsid w:val="5A5E042C"/>
    <w:rsid w:val="5A645C5E"/>
    <w:rsid w:val="5A650B84"/>
    <w:rsid w:val="5A674227"/>
    <w:rsid w:val="5A67903E"/>
    <w:rsid w:val="5A683380"/>
    <w:rsid w:val="5A69C0A0"/>
    <w:rsid w:val="5A707C5D"/>
    <w:rsid w:val="5A790C4F"/>
    <w:rsid w:val="5A7D2253"/>
    <w:rsid w:val="5A8012EE"/>
    <w:rsid w:val="5A805A0B"/>
    <w:rsid w:val="5A80A9A5"/>
    <w:rsid w:val="5A899A58"/>
    <w:rsid w:val="5A9D3387"/>
    <w:rsid w:val="5AA54EFB"/>
    <w:rsid w:val="5AA64DB2"/>
    <w:rsid w:val="5AA80CC8"/>
    <w:rsid w:val="5AB56495"/>
    <w:rsid w:val="5ABA11D0"/>
    <w:rsid w:val="5ABC7A6F"/>
    <w:rsid w:val="5ABCE8B1"/>
    <w:rsid w:val="5ABDC2A8"/>
    <w:rsid w:val="5ABDDDFB"/>
    <w:rsid w:val="5AC3B2FF"/>
    <w:rsid w:val="5AC556AE"/>
    <w:rsid w:val="5ACDEBCA"/>
    <w:rsid w:val="5AD0FA27"/>
    <w:rsid w:val="5AD6BB48"/>
    <w:rsid w:val="5AD7F089"/>
    <w:rsid w:val="5ADC8B51"/>
    <w:rsid w:val="5AE3CD6B"/>
    <w:rsid w:val="5AE409FE"/>
    <w:rsid w:val="5AEC4A62"/>
    <w:rsid w:val="5AEFE395"/>
    <w:rsid w:val="5AF19B00"/>
    <w:rsid w:val="5AF59253"/>
    <w:rsid w:val="5AF602B0"/>
    <w:rsid w:val="5AFA44A9"/>
    <w:rsid w:val="5AFD09AA"/>
    <w:rsid w:val="5AFDEE06"/>
    <w:rsid w:val="5AFDEF0E"/>
    <w:rsid w:val="5B0355E7"/>
    <w:rsid w:val="5B18C3A1"/>
    <w:rsid w:val="5B1E538E"/>
    <w:rsid w:val="5B247A7B"/>
    <w:rsid w:val="5B26435A"/>
    <w:rsid w:val="5B2A2D8D"/>
    <w:rsid w:val="5B2D5888"/>
    <w:rsid w:val="5B308285"/>
    <w:rsid w:val="5B346C39"/>
    <w:rsid w:val="5B3494D8"/>
    <w:rsid w:val="5B3513D9"/>
    <w:rsid w:val="5B35CFEF"/>
    <w:rsid w:val="5B401F62"/>
    <w:rsid w:val="5B419E01"/>
    <w:rsid w:val="5B4911C8"/>
    <w:rsid w:val="5B4D257B"/>
    <w:rsid w:val="5B4EDF2D"/>
    <w:rsid w:val="5B54E7F8"/>
    <w:rsid w:val="5B559E16"/>
    <w:rsid w:val="5B5D5332"/>
    <w:rsid w:val="5B645BEC"/>
    <w:rsid w:val="5B66537E"/>
    <w:rsid w:val="5B6A681C"/>
    <w:rsid w:val="5B6B1955"/>
    <w:rsid w:val="5B847A1F"/>
    <w:rsid w:val="5B86788A"/>
    <w:rsid w:val="5B86A8D6"/>
    <w:rsid w:val="5B8A9F7D"/>
    <w:rsid w:val="5B9A4BDD"/>
    <w:rsid w:val="5B9B1093"/>
    <w:rsid w:val="5B9FA14A"/>
    <w:rsid w:val="5BA2C4E1"/>
    <w:rsid w:val="5BA3A8DB"/>
    <w:rsid w:val="5BA71AD1"/>
    <w:rsid w:val="5BAFE2FC"/>
    <w:rsid w:val="5BAFF37B"/>
    <w:rsid w:val="5BB05030"/>
    <w:rsid w:val="5BB4C909"/>
    <w:rsid w:val="5BB67299"/>
    <w:rsid w:val="5BBA828C"/>
    <w:rsid w:val="5BBF86F2"/>
    <w:rsid w:val="5BDB3F81"/>
    <w:rsid w:val="5BDDD398"/>
    <w:rsid w:val="5BEB3A9C"/>
    <w:rsid w:val="5BF871D0"/>
    <w:rsid w:val="5BF96607"/>
    <w:rsid w:val="5BF99683"/>
    <w:rsid w:val="5BFCB502"/>
    <w:rsid w:val="5C027BCB"/>
    <w:rsid w:val="5C0E4A61"/>
    <w:rsid w:val="5C10F05F"/>
    <w:rsid w:val="5C110D5A"/>
    <w:rsid w:val="5C163BE6"/>
    <w:rsid w:val="5C196A94"/>
    <w:rsid w:val="5C1C96C9"/>
    <w:rsid w:val="5C25B290"/>
    <w:rsid w:val="5C2787C3"/>
    <w:rsid w:val="5C27AA48"/>
    <w:rsid w:val="5C27F947"/>
    <w:rsid w:val="5C281F94"/>
    <w:rsid w:val="5C312DF6"/>
    <w:rsid w:val="5C338F8C"/>
    <w:rsid w:val="5C3BF89C"/>
    <w:rsid w:val="5C404335"/>
    <w:rsid w:val="5C420311"/>
    <w:rsid w:val="5C4954B4"/>
    <w:rsid w:val="5C4BB8A2"/>
    <w:rsid w:val="5C4E471A"/>
    <w:rsid w:val="5C4F63A2"/>
    <w:rsid w:val="5C51B092"/>
    <w:rsid w:val="5C581936"/>
    <w:rsid w:val="5C5A50A7"/>
    <w:rsid w:val="5C5DF86A"/>
    <w:rsid w:val="5C6B012D"/>
    <w:rsid w:val="5C7D6B9C"/>
    <w:rsid w:val="5C86B883"/>
    <w:rsid w:val="5C9D214D"/>
    <w:rsid w:val="5CA21361"/>
    <w:rsid w:val="5CACD74D"/>
    <w:rsid w:val="5CB081E3"/>
    <w:rsid w:val="5CB46D5C"/>
    <w:rsid w:val="5CB7C4C0"/>
    <w:rsid w:val="5CC4EE93"/>
    <w:rsid w:val="5CCD713B"/>
    <w:rsid w:val="5CD9E681"/>
    <w:rsid w:val="5CDBA20D"/>
    <w:rsid w:val="5CE4E6E0"/>
    <w:rsid w:val="5CE500A7"/>
    <w:rsid w:val="5CE8A72D"/>
    <w:rsid w:val="5CEC46D6"/>
    <w:rsid w:val="5CEF4CEA"/>
    <w:rsid w:val="5CF19A46"/>
    <w:rsid w:val="5CF27B61"/>
    <w:rsid w:val="5CF8109B"/>
    <w:rsid w:val="5CFC0C7F"/>
    <w:rsid w:val="5CFC44EB"/>
    <w:rsid w:val="5CFDD642"/>
    <w:rsid w:val="5CFF5DCD"/>
    <w:rsid w:val="5D063BB6"/>
    <w:rsid w:val="5D06AA93"/>
    <w:rsid w:val="5D0C9745"/>
    <w:rsid w:val="5D0F6A6A"/>
    <w:rsid w:val="5D111673"/>
    <w:rsid w:val="5D16FC49"/>
    <w:rsid w:val="5D20A033"/>
    <w:rsid w:val="5D2C6534"/>
    <w:rsid w:val="5D2E0D91"/>
    <w:rsid w:val="5D3FA39B"/>
    <w:rsid w:val="5D4019EF"/>
    <w:rsid w:val="5D480503"/>
    <w:rsid w:val="5D4B00FD"/>
    <w:rsid w:val="5D54073B"/>
    <w:rsid w:val="5D6345E9"/>
    <w:rsid w:val="5D65C427"/>
    <w:rsid w:val="5D757F61"/>
    <w:rsid w:val="5D837135"/>
    <w:rsid w:val="5D86BC12"/>
    <w:rsid w:val="5D8A6ABD"/>
    <w:rsid w:val="5D909D2A"/>
    <w:rsid w:val="5D9CEA6B"/>
    <w:rsid w:val="5D9DBCEC"/>
    <w:rsid w:val="5DA17F6B"/>
    <w:rsid w:val="5DA1DA0B"/>
    <w:rsid w:val="5DA6F11A"/>
    <w:rsid w:val="5DB4D353"/>
    <w:rsid w:val="5DC09DA7"/>
    <w:rsid w:val="5DC2F106"/>
    <w:rsid w:val="5DC4843D"/>
    <w:rsid w:val="5DD14F24"/>
    <w:rsid w:val="5DD167D5"/>
    <w:rsid w:val="5DD49383"/>
    <w:rsid w:val="5DD9C08E"/>
    <w:rsid w:val="5DE6216D"/>
    <w:rsid w:val="5DE9C20B"/>
    <w:rsid w:val="5DF83BF4"/>
    <w:rsid w:val="5DFD2FC9"/>
    <w:rsid w:val="5E01EB8A"/>
    <w:rsid w:val="5E02C8F1"/>
    <w:rsid w:val="5E06968F"/>
    <w:rsid w:val="5E11EC15"/>
    <w:rsid w:val="5E15468A"/>
    <w:rsid w:val="5E15A47C"/>
    <w:rsid w:val="5E15B7DC"/>
    <w:rsid w:val="5E19DED6"/>
    <w:rsid w:val="5E1D888B"/>
    <w:rsid w:val="5E23A6DE"/>
    <w:rsid w:val="5E29C91D"/>
    <w:rsid w:val="5E2ECB43"/>
    <w:rsid w:val="5E30A96B"/>
    <w:rsid w:val="5E34FB53"/>
    <w:rsid w:val="5E3CE8BB"/>
    <w:rsid w:val="5E43EBF9"/>
    <w:rsid w:val="5E4C9C7E"/>
    <w:rsid w:val="5E4DD9EB"/>
    <w:rsid w:val="5E4E5499"/>
    <w:rsid w:val="5E5077C8"/>
    <w:rsid w:val="5E5E200A"/>
    <w:rsid w:val="5E7200D8"/>
    <w:rsid w:val="5E77B5FC"/>
    <w:rsid w:val="5E80C276"/>
    <w:rsid w:val="5E818A51"/>
    <w:rsid w:val="5E87CA4D"/>
    <w:rsid w:val="5E8CB9B1"/>
    <w:rsid w:val="5E9052D1"/>
    <w:rsid w:val="5E92A43C"/>
    <w:rsid w:val="5E9CFE35"/>
    <w:rsid w:val="5EB07289"/>
    <w:rsid w:val="5EB659AB"/>
    <w:rsid w:val="5EB7BBCF"/>
    <w:rsid w:val="5EBB1092"/>
    <w:rsid w:val="5EBB5042"/>
    <w:rsid w:val="5EC66CD2"/>
    <w:rsid w:val="5EC96534"/>
    <w:rsid w:val="5ECD8930"/>
    <w:rsid w:val="5EDF9FCB"/>
    <w:rsid w:val="5EDFCDF5"/>
    <w:rsid w:val="5EE5C1BC"/>
    <w:rsid w:val="5EE9C679"/>
    <w:rsid w:val="5EF5BDD6"/>
    <w:rsid w:val="5EF76FDC"/>
    <w:rsid w:val="5EFE763C"/>
    <w:rsid w:val="5F036F2B"/>
    <w:rsid w:val="5F1F5FE5"/>
    <w:rsid w:val="5F2417AB"/>
    <w:rsid w:val="5F2C6BA8"/>
    <w:rsid w:val="5F31E0C9"/>
    <w:rsid w:val="5F32E014"/>
    <w:rsid w:val="5F36E75B"/>
    <w:rsid w:val="5F3CA681"/>
    <w:rsid w:val="5F440B35"/>
    <w:rsid w:val="5F456C51"/>
    <w:rsid w:val="5F52CF35"/>
    <w:rsid w:val="5F5B4627"/>
    <w:rsid w:val="5F64530F"/>
    <w:rsid w:val="5F74689F"/>
    <w:rsid w:val="5F8110A2"/>
    <w:rsid w:val="5F8EA661"/>
    <w:rsid w:val="5F9102F6"/>
    <w:rsid w:val="5F973545"/>
    <w:rsid w:val="5F9C2D5B"/>
    <w:rsid w:val="5F9C8234"/>
    <w:rsid w:val="5F9E859A"/>
    <w:rsid w:val="5FA4C758"/>
    <w:rsid w:val="5FA5D9A7"/>
    <w:rsid w:val="5FA7B72D"/>
    <w:rsid w:val="5FAA3FA4"/>
    <w:rsid w:val="5FADF101"/>
    <w:rsid w:val="5FAE7115"/>
    <w:rsid w:val="5FB0CDBC"/>
    <w:rsid w:val="5FB4DF50"/>
    <w:rsid w:val="5FBF313A"/>
    <w:rsid w:val="5FC5D6D7"/>
    <w:rsid w:val="5FC89165"/>
    <w:rsid w:val="5FCA512C"/>
    <w:rsid w:val="5FCEEEEF"/>
    <w:rsid w:val="5FDDE759"/>
    <w:rsid w:val="5FE2564F"/>
    <w:rsid w:val="5FE623C5"/>
    <w:rsid w:val="5FE62FAE"/>
    <w:rsid w:val="5FF53100"/>
    <w:rsid w:val="5FFEAEE9"/>
    <w:rsid w:val="600067C5"/>
    <w:rsid w:val="60076230"/>
    <w:rsid w:val="6009D8AF"/>
    <w:rsid w:val="600A1C94"/>
    <w:rsid w:val="600AD8B9"/>
    <w:rsid w:val="600D966F"/>
    <w:rsid w:val="600F8F05"/>
    <w:rsid w:val="60158384"/>
    <w:rsid w:val="6019CCE4"/>
    <w:rsid w:val="601B7A3B"/>
    <w:rsid w:val="601D21C7"/>
    <w:rsid w:val="6020B1B2"/>
    <w:rsid w:val="6029671E"/>
    <w:rsid w:val="602A806A"/>
    <w:rsid w:val="602D5895"/>
    <w:rsid w:val="6038AAB6"/>
    <w:rsid w:val="6038EF21"/>
    <w:rsid w:val="6039056C"/>
    <w:rsid w:val="603930D3"/>
    <w:rsid w:val="603ADA94"/>
    <w:rsid w:val="603E4C5B"/>
    <w:rsid w:val="6040351E"/>
    <w:rsid w:val="60500228"/>
    <w:rsid w:val="6053BC6C"/>
    <w:rsid w:val="6058ECE9"/>
    <w:rsid w:val="6065F0BB"/>
    <w:rsid w:val="606AA8B8"/>
    <w:rsid w:val="606D1E3D"/>
    <w:rsid w:val="607B8241"/>
    <w:rsid w:val="6080F41B"/>
    <w:rsid w:val="60834896"/>
    <w:rsid w:val="60878646"/>
    <w:rsid w:val="608F9089"/>
    <w:rsid w:val="609CAE3F"/>
    <w:rsid w:val="60A2E6D9"/>
    <w:rsid w:val="60A607AB"/>
    <w:rsid w:val="60A61EF5"/>
    <w:rsid w:val="60A92537"/>
    <w:rsid w:val="60AAE4C7"/>
    <w:rsid w:val="60AF0884"/>
    <w:rsid w:val="60AF4445"/>
    <w:rsid w:val="60AFB392"/>
    <w:rsid w:val="60B33F9D"/>
    <w:rsid w:val="60C06674"/>
    <w:rsid w:val="60C1156C"/>
    <w:rsid w:val="60CBB82B"/>
    <w:rsid w:val="60D59255"/>
    <w:rsid w:val="60DF15F8"/>
    <w:rsid w:val="60E75CC7"/>
    <w:rsid w:val="60EA0690"/>
    <w:rsid w:val="60F1E60A"/>
    <w:rsid w:val="60F9FFF4"/>
    <w:rsid w:val="6104E7DF"/>
    <w:rsid w:val="610BE19E"/>
    <w:rsid w:val="610CAEE2"/>
    <w:rsid w:val="610D9DA7"/>
    <w:rsid w:val="61101502"/>
    <w:rsid w:val="611D13E2"/>
    <w:rsid w:val="611DAE9F"/>
    <w:rsid w:val="6122601C"/>
    <w:rsid w:val="61252D4D"/>
    <w:rsid w:val="61255B1A"/>
    <w:rsid w:val="612D2DAC"/>
    <w:rsid w:val="612D66B6"/>
    <w:rsid w:val="61313E0E"/>
    <w:rsid w:val="6135E668"/>
    <w:rsid w:val="6137931B"/>
    <w:rsid w:val="613AB4F9"/>
    <w:rsid w:val="6141AD05"/>
    <w:rsid w:val="61432438"/>
    <w:rsid w:val="614BE9DE"/>
    <w:rsid w:val="614C00F9"/>
    <w:rsid w:val="615A022A"/>
    <w:rsid w:val="615CB398"/>
    <w:rsid w:val="616F0F39"/>
    <w:rsid w:val="6172422F"/>
    <w:rsid w:val="61726F7B"/>
    <w:rsid w:val="617431FD"/>
    <w:rsid w:val="617C15AB"/>
    <w:rsid w:val="617D68BB"/>
    <w:rsid w:val="61826B9F"/>
    <w:rsid w:val="61875DF3"/>
    <w:rsid w:val="618974C7"/>
    <w:rsid w:val="61957589"/>
    <w:rsid w:val="619654BD"/>
    <w:rsid w:val="619B0295"/>
    <w:rsid w:val="61A0F3E3"/>
    <w:rsid w:val="61A7E015"/>
    <w:rsid w:val="61A8CBD9"/>
    <w:rsid w:val="61A9326A"/>
    <w:rsid w:val="61ADC7DE"/>
    <w:rsid w:val="61B194B6"/>
    <w:rsid w:val="61B2AEE0"/>
    <w:rsid w:val="61B54FB2"/>
    <w:rsid w:val="61BC89D4"/>
    <w:rsid w:val="61C1964D"/>
    <w:rsid w:val="61C25BA6"/>
    <w:rsid w:val="61CA185A"/>
    <w:rsid w:val="61CDF64E"/>
    <w:rsid w:val="61D234C1"/>
    <w:rsid w:val="61DDC864"/>
    <w:rsid w:val="61DF9484"/>
    <w:rsid w:val="61E0EA00"/>
    <w:rsid w:val="61E9483A"/>
    <w:rsid w:val="61ED0148"/>
    <w:rsid w:val="61F20BF0"/>
    <w:rsid w:val="61F4B527"/>
    <w:rsid w:val="61F5600B"/>
    <w:rsid w:val="61F74D5B"/>
    <w:rsid w:val="61FD1C9D"/>
    <w:rsid w:val="62000DB7"/>
    <w:rsid w:val="62036EF2"/>
    <w:rsid w:val="62056911"/>
    <w:rsid w:val="6209DAAE"/>
    <w:rsid w:val="620F900E"/>
    <w:rsid w:val="6212BBA7"/>
    <w:rsid w:val="6218673C"/>
    <w:rsid w:val="622711F1"/>
    <w:rsid w:val="6227FD50"/>
    <w:rsid w:val="6228B04F"/>
    <w:rsid w:val="622E7BC2"/>
    <w:rsid w:val="62349326"/>
    <w:rsid w:val="6236D82C"/>
    <w:rsid w:val="623B34D8"/>
    <w:rsid w:val="623B7DF1"/>
    <w:rsid w:val="62404D2F"/>
    <w:rsid w:val="62429252"/>
    <w:rsid w:val="6243C836"/>
    <w:rsid w:val="6248371C"/>
    <w:rsid w:val="624E2DF7"/>
    <w:rsid w:val="624EC91C"/>
    <w:rsid w:val="6252080B"/>
    <w:rsid w:val="6259B20A"/>
    <w:rsid w:val="625D6690"/>
    <w:rsid w:val="62637828"/>
    <w:rsid w:val="6264B370"/>
    <w:rsid w:val="6265398A"/>
    <w:rsid w:val="626664CD"/>
    <w:rsid w:val="62670A8A"/>
    <w:rsid w:val="62672CC9"/>
    <w:rsid w:val="626ADA5C"/>
    <w:rsid w:val="6272DC06"/>
    <w:rsid w:val="627B3A93"/>
    <w:rsid w:val="6282B61D"/>
    <w:rsid w:val="62872C6B"/>
    <w:rsid w:val="628A59A9"/>
    <w:rsid w:val="628C6498"/>
    <w:rsid w:val="628CB17E"/>
    <w:rsid w:val="628E3378"/>
    <w:rsid w:val="628EE1B6"/>
    <w:rsid w:val="62922DD7"/>
    <w:rsid w:val="62982450"/>
    <w:rsid w:val="629A6B78"/>
    <w:rsid w:val="629FE66C"/>
    <w:rsid w:val="62A0E3A2"/>
    <w:rsid w:val="62A359EF"/>
    <w:rsid w:val="62A46F3D"/>
    <w:rsid w:val="62A4A42A"/>
    <w:rsid w:val="62A63E12"/>
    <w:rsid w:val="62BAFCFA"/>
    <w:rsid w:val="62BDB053"/>
    <w:rsid w:val="62BE1EA0"/>
    <w:rsid w:val="62BF1437"/>
    <w:rsid w:val="62CF0E30"/>
    <w:rsid w:val="62D56187"/>
    <w:rsid w:val="62E098A0"/>
    <w:rsid w:val="62EBC7B7"/>
    <w:rsid w:val="62F31C1D"/>
    <w:rsid w:val="62F70263"/>
    <w:rsid w:val="630216E0"/>
    <w:rsid w:val="63069A6B"/>
    <w:rsid w:val="63114EEB"/>
    <w:rsid w:val="6311DAB8"/>
    <w:rsid w:val="6313C2BC"/>
    <w:rsid w:val="6313D1D1"/>
    <w:rsid w:val="6314418C"/>
    <w:rsid w:val="631C827A"/>
    <w:rsid w:val="631E2421"/>
    <w:rsid w:val="631F99A0"/>
    <w:rsid w:val="632D4869"/>
    <w:rsid w:val="6336356D"/>
    <w:rsid w:val="63389E4E"/>
    <w:rsid w:val="633B90EF"/>
    <w:rsid w:val="633F5E36"/>
    <w:rsid w:val="634506FC"/>
    <w:rsid w:val="63521656"/>
    <w:rsid w:val="6354EE92"/>
    <w:rsid w:val="635B17EE"/>
    <w:rsid w:val="635C3795"/>
    <w:rsid w:val="635CA343"/>
    <w:rsid w:val="6364EB21"/>
    <w:rsid w:val="6366FE06"/>
    <w:rsid w:val="636E1590"/>
    <w:rsid w:val="63709994"/>
    <w:rsid w:val="6378D803"/>
    <w:rsid w:val="637A7D23"/>
    <w:rsid w:val="637AF2EB"/>
    <w:rsid w:val="637C8905"/>
    <w:rsid w:val="63834649"/>
    <w:rsid w:val="6387A164"/>
    <w:rsid w:val="63938ACF"/>
    <w:rsid w:val="63984692"/>
    <w:rsid w:val="6399B717"/>
    <w:rsid w:val="639A9CA6"/>
    <w:rsid w:val="639C8525"/>
    <w:rsid w:val="639D5DC2"/>
    <w:rsid w:val="639F94C5"/>
    <w:rsid w:val="63A0CC0F"/>
    <w:rsid w:val="63A86280"/>
    <w:rsid w:val="63AC8D99"/>
    <w:rsid w:val="63AD431F"/>
    <w:rsid w:val="63B32957"/>
    <w:rsid w:val="63B70370"/>
    <w:rsid w:val="63B9BBB0"/>
    <w:rsid w:val="63BC74DB"/>
    <w:rsid w:val="63C4E2F8"/>
    <w:rsid w:val="63CCFB82"/>
    <w:rsid w:val="63D3A625"/>
    <w:rsid w:val="63D9AE51"/>
    <w:rsid w:val="63DF8166"/>
    <w:rsid w:val="63E0C45F"/>
    <w:rsid w:val="63E0DBBE"/>
    <w:rsid w:val="63E4504D"/>
    <w:rsid w:val="63F01511"/>
    <w:rsid w:val="63F9A3DD"/>
    <w:rsid w:val="63FEC97B"/>
    <w:rsid w:val="63FFAA46"/>
    <w:rsid w:val="64000F6E"/>
    <w:rsid w:val="6407E011"/>
    <w:rsid w:val="64086CAE"/>
    <w:rsid w:val="640EBBA1"/>
    <w:rsid w:val="6413BABD"/>
    <w:rsid w:val="6416CFAC"/>
    <w:rsid w:val="64190A2D"/>
    <w:rsid w:val="64196B05"/>
    <w:rsid w:val="641B6D81"/>
    <w:rsid w:val="641E537D"/>
    <w:rsid w:val="64243651"/>
    <w:rsid w:val="6425BF84"/>
    <w:rsid w:val="642DAA47"/>
    <w:rsid w:val="64310491"/>
    <w:rsid w:val="64317DE6"/>
    <w:rsid w:val="643DE87A"/>
    <w:rsid w:val="645954C1"/>
    <w:rsid w:val="64744364"/>
    <w:rsid w:val="64762B23"/>
    <w:rsid w:val="6477455E"/>
    <w:rsid w:val="647EC183"/>
    <w:rsid w:val="64856038"/>
    <w:rsid w:val="6485A844"/>
    <w:rsid w:val="648F026C"/>
    <w:rsid w:val="64A482B6"/>
    <w:rsid w:val="64A99029"/>
    <w:rsid w:val="64AD4515"/>
    <w:rsid w:val="64B0163A"/>
    <w:rsid w:val="64B1741E"/>
    <w:rsid w:val="64C7529F"/>
    <w:rsid w:val="64D6EF79"/>
    <w:rsid w:val="64DD19A7"/>
    <w:rsid w:val="64DDDDA4"/>
    <w:rsid w:val="64E2E967"/>
    <w:rsid w:val="64ED6BBC"/>
    <w:rsid w:val="64F4122D"/>
    <w:rsid w:val="64F6A7E9"/>
    <w:rsid w:val="64F9F8CA"/>
    <w:rsid w:val="64FF63DD"/>
    <w:rsid w:val="6500660D"/>
    <w:rsid w:val="65100021"/>
    <w:rsid w:val="651E1F4A"/>
    <w:rsid w:val="651FE820"/>
    <w:rsid w:val="65266995"/>
    <w:rsid w:val="65285625"/>
    <w:rsid w:val="652AFF0D"/>
    <w:rsid w:val="65301A23"/>
    <w:rsid w:val="65326630"/>
    <w:rsid w:val="65347935"/>
    <w:rsid w:val="65395E2B"/>
    <w:rsid w:val="654E743A"/>
    <w:rsid w:val="654F8C06"/>
    <w:rsid w:val="6550DD55"/>
    <w:rsid w:val="65597AB0"/>
    <w:rsid w:val="655A0193"/>
    <w:rsid w:val="655BD4BF"/>
    <w:rsid w:val="655D4726"/>
    <w:rsid w:val="6564E118"/>
    <w:rsid w:val="6568963D"/>
    <w:rsid w:val="656E527F"/>
    <w:rsid w:val="65714FFC"/>
    <w:rsid w:val="65758DFF"/>
    <w:rsid w:val="6576EB71"/>
    <w:rsid w:val="657B9B04"/>
    <w:rsid w:val="657E97B2"/>
    <w:rsid w:val="65833038"/>
    <w:rsid w:val="658B3300"/>
    <w:rsid w:val="658CF073"/>
    <w:rsid w:val="658FA029"/>
    <w:rsid w:val="6592461A"/>
    <w:rsid w:val="65974560"/>
    <w:rsid w:val="65A9531F"/>
    <w:rsid w:val="65AB904F"/>
    <w:rsid w:val="65AD05ED"/>
    <w:rsid w:val="65AFFC01"/>
    <w:rsid w:val="65B12EC7"/>
    <w:rsid w:val="65B41004"/>
    <w:rsid w:val="65B52ECD"/>
    <w:rsid w:val="65B8348D"/>
    <w:rsid w:val="65B85DA3"/>
    <w:rsid w:val="65C57A8C"/>
    <w:rsid w:val="65CA2442"/>
    <w:rsid w:val="65D08AD1"/>
    <w:rsid w:val="65D1F351"/>
    <w:rsid w:val="65D45FE8"/>
    <w:rsid w:val="65D82BBB"/>
    <w:rsid w:val="65DAEBAA"/>
    <w:rsid w:val="65E39BB6"/>
    <w:rsid w:val="65E8069C"/>
    <w:rsid w:val="65E99A8C"/>
    <w:rsid w:val="65EAD303"/>
    <w:rsid w:val="65EBA184"/>
    <w:rsid w:val="65EDA0E2"/>
    <w:rsid w:val="65F4D1DE"/>
    <w:rsid w:val="6608A7D3"/>
    <w:rsid w:val="660A0F86"/>
    <w:rsid w:val="660E073F"/>
    <w:rsid w:val="6611DD92"/>
    <w:rsid w:val="661BAA7F"/>
    <w:rsid w:val="661F475B"/>
    <w:rsid w:val="6620C0C6"/>
    <w:rsid w:val="662628D2"/>
    <w:rsid w:val="662AE7CA"/>
    <w:rsid w:val="6632ECB0"/>
    <w:rsid w:val="6633288E"/>
    <w:rsid w:val="663B5D4F"/>
    <w:rsid w:val="663D06A7"/>
    <w:rsid w:val="663D33EB"/>
    <w:rsid w:val="66497311"/>
    <w:rsid w:val="66514D21"/>
    <w:rsid w:val="665D7A01"/>
    <w:rsid w:val="66639A88"/>
    <w:rsid w:val="6666FE43"/>
    <w:rsid w:val="666CC88A"/>
    <w:rsid w:val="666E84DE"/>
    <w:rsid w:val="66725F38"/>
    <w:rsid w:val="6688DEE0"/>
    <w:rsid w:val="668992A5"/>
    <w:rsid w:val="668D17B6"/>
    <w:rsid w:val="6693D6A0"/>
    <w:rsid w:val="66946E0A"/>
    <w:rsid w:val="669A2183"/>
    <w:rsid w:val="66A8EB0B"/>
    <w:rsid w:val="66A94347"/>
    <w:rsid w:val="66ABB628"/>
    <w:rsid w:val="66B11A34"/>
    <w:rsid w:val="66D2BCE8"/>
    <w:rsid w:val="66D368FF"/>
    <w:rsid w:val="66D43D05"/>
    <w:rsid w:val="66D6F029"/>
    <w:rsid w:val="66E0265A"/>
    <w:rsid w:val="66F609E6"/>
    <w:rsid w:val="66F68B27"/>
    <w:rsid w:val="66F69021"/>
    <w:rsid w:val="66F78048"/>
    <w:rsid w:val="66FAE97D"/>
    <w:rsid w:val="66FBC1F7"/>
    <w:rsid w:val="66FF16C4"/>
    <w:rsid w:val="66FFD9C9"/>
    <w:rsid w:val="670054DB"/>
    <w:rsid w:val="670123B4"/>
    <w:rsid w:val="6702F4FD"/>
    <w:rsid w:val="6705A56B"/>
    <w:rsid w:val="671149F4"/>
    <w:rsid w:val="6718A15F"/>
    <w:rsid w:val="6724701B"/>
    <w:rsid w:val="672E106F"/>
    <w:rsid w:val="673141A1"/>
    <w:rsid w:val="67393CE2"/>
    <w:rsid w:val="67395609"/>
    <w:rsid w:val="6745D175"/>
    <w:rsid w:val="67466E9C"/>
    <w:rsid w:val="674B64FC"/>
    <w:rsid w:val="674C8AEA"/>
    <w:rsid w:val="67507080"/>
    <w:rsid w:val="6750A441"/>
    <w:rsid w:val="6756A7BA"/>
    <w:rsid w:val="675B1AEF"/>
    <w:rsid w:val="67627C02"/>
    <w:rsid w:val="6763C4B7"/>
    <w:rsid w:val="676401AD"/>
    <w:rsid w:val="6765F578"/>
    <w:rsid w:val="67674E5B"/>
    <w:rsid w:val="677044CA"/>
    <w:rsid w:val="678829A7"/>
    <w:rsid w:val="678E3F45"/>
    <w:rsid w:val="679CC4B9"/>
    <w:rsid w:val="679F8169"/>
    <w:rsid w:val="67A2E117"/>
    <w:rsid w:val="67A7AFC5"/>
    <w:rsid w:val="67ABAAF2"/>
    <w:rsid w:val="67AC25D3"/>
    <w:rsid w:val="67ADB393"/>
    <w:rsid w:val="67B3F8ED"/>
    <w:rsid w:val="67BD7213"/>
    <w:rsid w:val="67C1D700"/>
    <w:rsid w:val="67C34C1F"/>
    <w:rsid w:val="67CC8873"/>
    <w:rsid w:val="67D645BD"/>
    <w:rsid w:val="67E44B2D"/>
    <w:rsid w:val="67E55BB0"/>
    <w:rsid w:val="67E6160C"/>
    <w:rsid w:val="67EFBBC4"/>
    <w:rsid w:val="67F0630E"/>
    <w:rsid w:val="67F6DBB3"/>
    <w:rsid w:val="67F70F79"/>
    <w:rsid w:val="67FAD2AF"/>
    <w:rsid w:val="67FC6C81"/>
    <w:rsid w:val="680405B5"/>
    <w:rsid w:val="680914C3"/>
    <w:rsid w:val="680A5C45"/>
    <w:rsid w:val="6811A1C6"/>
    <w:rsid w:val="681C8FCC"/>
    <w:rsid w:val="6820AFEB"/>
    <w:rsid w:val="68253DDD"/>
    <w:rsid w:val="68299DAB"/>
    <w:rsid w:val="6829B521"/>
    <w:rsid w:val="682E5688"/>
    <w:rsid w:val="683BD589"/>
    <w:rsid w:val="6841080F"/>
    <w:rsid w:val="684639C6"/>
    <w:rsid w:val="684B043E"/>
    <w:rsid w:val="684E0211"/>
    <w:rsid w:val="684FAB29"/>
    <w:rsid w:val="6852DFDC"/>
    <w:rsid w:val="685FB5AA"/>
    <w:rsid w:val="6863A1C1"/>
    <w:rsid w:val="6866EF8F"/>
    <w:rsid w:val="6867CA71"/>
    <w:rsid w:val="68696F65"/>
    <w:rsid w:val="68697C7E"/>
    <w:rsid w:val="686B5E20"/>
    <w:rsid w:val="686B9A38"/>
    <w:rsid w:val="687E92E4"/>
    <w:rsid w:val="6882F358"/>
    <w:rsid w:val="68893F0F"/>
    <w:rsid w:val="6889CC04"/>
    <w:rsid w:val="6892E3B7"/>
    <w:rsid w:val="68931F32"/>
    <w:rsid w:val="68941639"/>
    <w:rsid w:val="6894D46E"/>
    <w:rsid w:val="6895B6F4"/>
    <w:rsid w:val="6899D5D0"/>
    <w:rsid w:val="689C07E4"/>
    <w:rsid w:val="689D08FC"/>
    <w:rsid w:val="68AC600C"/>
    <w:rsid w:val="68ADF000"/>
    <w:rsid w:val="68BB52B1"/>
    <w:rsid w:val="68BCB838"/>
    <w:rsid w:val="68C5D939"/>
    <w:rsid w:val="68CC1C88"/>
    <w:rsid w:val="68D6B670"/>
    <w:rsid w:val="68D96DC2"/>
    <w:rsid w:val="68E0952D"/>
    <w:rsid w:val="68E4B9C6"/>
    <w:rsid w:val="68EFFE65"/>
    <w:rsid w:val="68F5880D"/>
    <w:rsid w:val="68F5ACDD"/>
    <w:rsid w:val="68F82DF7"/>
    <w:rsid w:val="68F89686"/>
    <w:rsid w:val="68FC127B"/>
    <w:rsid w:val="69055694"/>
    <w:rsid w:val="6906B260"/>
    <w:rsid w:val="690B3DA8"/>
    <w:rsid w:val="690DADB1"/>
    <w:rsid w:val="6915DE81"/>
    <w:rsid w:val="692715B5"/>
    <w:rsid w:val="693CE9BF"/>
    <w:rsid w:val="69466FCA"/>
    <w:rsid w:val="694719E5"/>
    <w:rsid w:val="694E2630"/>
    <w:rsid w:val="69507105"/>
    <w:rsid w:val="69515496"/>
    <w:rsid w:val="69626A94"/>
    <w:rsid w:val="696817D5"/>
    <w:rsid w:val="69696812"/>
    <w:rsid w:val="6969A8D3"/>
    <w:rsid w:val="696D8401"/>
    <w:rsid w:val="696F41D4"/>
    <w:rsid w:val="6971F85C"/>
    <w:rsid w:val="697E740D"/>
    <w:rsid w:val="697E846D"/>
    <w:rsid w:val="699B156E"/>
    <w:rsid w:val="699CF2D5"/>
    <w:rsid w:val="699EBF6B"/>
    <w:rsid w:val="69A3B993"/>
    <w:rsid w:val="69AA5ADF"/>
    <w:rsid w:val="69B2B23A"/>
    <w:rsid w:val="69B85178"/>
    <w:rsid w:val="69B9FB3C"/>
    <w:rsid w:val="69C6D062"/>
    <w:rsid w:val="69CDA422"/>
    <w:rsid w:val="69D0A1D2"/>
    <w:rsid w:val="69D5AD8C"/>
    <w:rsid w:val="69E6E1DB"/>
    <w:rsid w:val="69EBCA89"/>
    <w:rsid w:val="69F5959B"/>
    <w:rsid w:val="69F7AE56"/>
    <w:rsid w:val="69FBBABC"/>
    <w:rsid w:val="69FD00CB"/>
    <w:rsid w:val="6A00198A"/>
    <w:rsid w:val="6A06D321"/>
    <w:rsid w:val="6A08D146"/>
    <w:rsid w:val="6A0B1E51"/>
    <w:rsid w:val="6A0B89E1"/>
    <w:rsid w:val="6A13295E"/>
    <w:rsid w:val="6A14A4EF"/>
    <w:rsid w:val="6A21E7E9"/>
    <w:rsid w:val="6A248397"/>
    <w:rsid w:val="6A2933AE"/>
    <w:rsid w:val="6A2AA88A"/>
    <w:rsid w:val="6A2CC526"/>
    <w:rsid w:val="6A2D88DB"/>
    <w:rsid w:val="6A369490"/>
    <w:rsid w:val="6A36F14B"/>
    <w:rsid w:val="6A3A352A"/>
    <w:rsid w:val="6A3DAC40"/>
    <w:rsid w:val="6A465358"/>
    <w:rsid w:val="6A49CDD6"/>
    <w:rsid w:val="6A4E9606"/>
    <w:rsid w:val="6A4FF352"/>
    <w:rsid w:val="6A5CC2CA"/>
    <w:rsid w:val="6A6C0BFB"/>
    <w:rsid w:val="6A6EB572"/>
    <w:rsid w:val="6A6EE957"/>
    <w:rsid w:val="6A74E085"/>
    <w:rsid w:val="6A7933AF"/>
    <w:rsid w:val="6A7C272E"/>
    <w:rsid w:val="6A7CBEFB"/>
    <w:rsid w:val="6A7D4325"/>
    <w:rsid w:val="6A7F4900"/>
    <w:rsid w:val="6A821015"/>
    <w:rsid w:val="6A89DC63"/>
    <w:rsid w:val="6A8F3D18"/>
    <w:rsid w:val="6A8F721F"/>
    <w:rsid w:val="6A91BDBA"/>
    <w:rsid w:val="6A983911"/>
    <w:rsid w:val="6AA7F982"/>
    <w:rsid w:val="6AA9B3B7"/>
    <w:rsid w:val="6AAF073B"/>
    <w:rsid w:val="6AB28D99"/>
    <w:rsid w:val="6AB3828A"/>
    <w:rsid w:val="6ABA865F"/>
    <w:rsid w:val="6ABD9D75"/>
    <w:rsid w:val="6AC42308"/>
    <w:rsid w:val="6AC645FC"/>
    <w:rsid w:val="6ACDD196"/>
    <w:rsid w:val="6ACEE625"/>
    <w:rsid w:val="6AD7E566"/>
    <w:rsid w:val="6ADD353A"/>
    <w:rsid w:val="6ADDC8C7"/>
    <w:rsid w:val="6ADE3689"/>
    <w:rsid w:val="6AE0B282"/>
    <w:rsid w:val="6AE1F0D2"/>
    <w:rsid w:val="6AED97BB"/>
    <w:rsid w:val="6AF24073"/>
    <w:rsid w:val="6AF46F23"/>
    <w:rsid w:val="6AFB606C"/>
    <w:rsid w:val="6AFF66DE"/>
    <w:rsid w:val="6B05220D"/>
    <w:rsid w:val="6B052D3B"/>
    <w:rsid w:val="6B05E1B2"/>
    <w:rsid w:val="6B087B3E"/>
    <w:rsid w:val="6B0E1E95"/>
    <w:rsid w:val="6B132C7C"/>
    <w:rsid w:val="6B17DF43"/>
    <w:rsid w:val="6B1D03D1"/>
    <w:rsid w:val="6B1D69BD"/>
    <w:rsid w:val="6B1E2229"/>
    <w:rsid w:val="6B22F0D2"/>
    <w:rsid w:val="6B28A0E1"/>
    <w:rsid w:val="6B371B78"/>
    <w:rsid w:val="6B42CEB9"/>
    <w:rsid w:val="6B4611B8"/>
    <w:rsid w:val="6B56B90F"/>
    <w:rsid w:val="6B578AE2"/>
    <w:rsid w:val="6B57FC2B"/>
    <w:rsid w:val="6B5CDEA2"/>
    <w:rsid w:val="6B615E86"/>
    <w:rsid w:val="6B7187D1"/>
    <w:rsid w:val="6B81F1BD"/>
    <w:rsid w:val="6B8396C8"/>
    <w:rsid w:val="6B86581F"/>
    <w:rsid w:val="6B8A8E1D"/>
    <w:rsid w:val="6BA1E5E5"/>
    <w:rsid w:val="6BAD625D"/>
    <w:rsid w:val="6BADA50F"/>
    <w:rsid w:val="6BADD79A"/>
    <w:rsid w:val="6BB8E8E3"/>
    <w:rsid w:val="6BBDC41D"/>
    <w:rsid w:val="6BBF42E3"/>
    <w:rsid w:val="6BCE56CB"/>
    <w:rsid w:val="6BD5F64D"/>
    <w:rsid w:val="6BD795AC"/>
    <w:rsid w:val="6BDEBBE7"/>
    <w:rsid w:val="6BF5F2C6"/>
    <w:rsid w:val="6BF66CD0"/>
    <w:rsid w:val="6BFA23CD"/>
    <w:rsid w:val="6BFDEF5A"/>
    <w:rsid w:val="6C061E78"/>
    <w:rsid w:val="6C0E4009"/>
    <w:rsid w:val="6C1ECC4E"/>
    <w:rsid w:val="6C245310"/>
    <w:rsid w:val="6C24ECE8"/>
    <w:rsid w:val="6C2591C7"/>
    <w:rsid w:val="6C2932AB"/>
    <w:rsid w:val="6C2BF3B1"/>
    <w:rsid w:val="6C32FC62"/>
    <w:rsid w:val="6C3550EE"/>
    <w:rsid w:val="6C392975"/>
    <w:rsid w:val="6C39754C"/>
    <w:rsid w:val="6C3CE9DD"/>
    <w:rsid w:val="6C3CF11F"/>
    <w:rsid w:val="6C47D92E"/>
    <w:rsid w:val="6C4C30DF"/>
    <w:rsid w:val="6C4CF50B"/>
    <w:rsid w:val="6C55B60D"/>
    <w:rsid w:val="6C5CE2E2"/>
    <w:rsid w:val="6C61261F"/>
    <w:rsid w:val="6C6294A1"/>
    <w:rsid w:val="6C62D619"/>
    <w:rsid w:val="6C6F272C"/>
    <w:rsid w:val="6C72F1C1"/>
    <w:rsid w:val="6C743BA9"/>
    <w:rsid w:val="6C74A804"/>
    <w:rsid w:val="6C7F6360"/>
    <w:rsid w:val="6C7FFE71"/>
    <w:rsid w:val="6C837662"/>
    <w:rsid w:val="6C87AB5D"/>
    <w:rsid w:val="6C8D4474"/>
    <w:rsid w:val="6C8F52E8"/>
    <w:rsid w:val="6C8F6B58"/>
    <w:rsid w:val="6C98F16F"/>
    <w:rsid w:val="6C9BBEA7"/>
    <w:rsid w:val="6CA54EFF"/>
    <w:rsid w:val="6CA7158F"/>
    <w:rsid w:val="6CABA81A"/>
    <w:rsid w:val="6CB13971"/>
    <w:rsid w:val="6CB1CADA"/>
    <w:rsid w:val="6CB29419"/>
    <w:rsid w:val="6CB478EF"/>
    <w:rsid w:val="6CB4E6A5"/>
    <w:rsid w:val="6CB9F28A"/>
    <w:rsid w:val="6CBDE4DB"/>
    <w:rsid w:val="6CBE1F80"/>
    <w:rsid w:val="6CBEAC13"/>
    <w:rsid w:val="6CCA8B51"/>
    <w:rsid w:val="6CCEC3D6"/>
    <w:rsid w:val="6CD2ED75"/>
    <w:rsid w:val="6CD49758"/>
    <w:rsid w:val="6CD8FAAB"/>
    <w:rsid w:val="6CD904DC"/>
    <w:rsid w:val="6CDA4910"/>
    <w:rsid w:val="6CDAEAE8"/>
    <w:rsid w:val="6CDB6AB6"/>
    <w:rsid w:val="6CDD0581"/>
    <w:rsid w:val="6CDEDBE5"/>
    <w:rsid w:val="6CE1A29D"/>
    <w:rsid w:val="6CE29136"/>
    <w:rsid w:val="6CE48A36"/>
    <w:rsid w:val="6CE6D26A"/>
    <w:rsid w:val="6CE73263"/>
    <w:rsid w:val="6CF10974"/>
    <w:rsid w:val="6CF5162B"/>
    <w:rsid w:val="6CF5A0E2"/>
    <w:rsid w:val="6CFA2C6F"/>
    <w:rsid w:val="6D0407A9"/>
    <w:rsid w:val="6D0620AA"/>
    <w:rsid w:val="6D0A9D3B"/>
    <w:rsid w:val="6D13B627"/>
    <w:rsid w:val="6D20C100"/>
    <w:rsid w:val="6D264F27"/>
    <w:rsid w:val="6D3E61B9"/>
    <w:rsid w:val="6D452F11"/>
    <w:rsid w:val="6D47F689"/>
    <w:rsid w:val="6D53F33C"/>
    <w:rsid w:val="6D566BF0"/>
    <w:rsid w:val="6D56E993"/>
    <w:rsid w:val="6D581AB0"/>
    <w:rsid w:val="6D699233"/>
    <w:rsid w:val="6D6D75AF"/>
    <w:rsid w:val="6D6F183A"/>
    <w:rsid w:val="6D748C15"/>
    <w:rsid w:val="6D7AB2B1"/>
    <w:rsid w:val="6D844A4B"/>
    <w:rsid w:val="6D84E5F3"/>
    <w:rsid w:val="6D88FE58"/>
    <w:rsid w:val="6D90DC6B"/>
    <w:rsid w:val="6DA3AB16"/>
    <w:rsid w:val="6DA50C51"/>
    <w:rsid w:val="6DCA9FA7"/>
    <w:rsid w:val="6DCBA7DD"/>
    <w:rsid w:val="6DD6ED84"/>
    <w:rsid w:val="6DDA5922"/>
    <w:rsid w:val="6DDB2850"/>
    <w:rsid w:val="6DDBCD68"/>
    <w:rsid w:val="6DDFD12F"/>
    <w:rsid w:val="6DF5DBC3"/>
    <w:rsid w:val="6DFAF482"/>
    <w:rsid w:val="6DFE0FB0"/>
    <w:rsid w:val="6DFF1A16"/>
    <w:rsid w:val="6DFF5B32"/>
    <w:rsid w:val="6E0647EB"/>
    <w:rsid w:val="6E0805BB"/>
    <w:rsid w:val="6E0CD3B0"/>
    <w:rsid w:val="6E0E56B1"/>
    <w:rsid w:val="6E110818"/>
    <w:rsid w:val="6E18C037"/>
    <w:rsid w:val="6E194D59"/>
    <w:rsid w:val="6E1DF999"/>
    <w:rsid w:val="6E1E3FEF"/>
    <w:rsid w:val="6E2CB168"/>
    <w:rsid w:val="6E2E8889"/>
    <w:rsid w:val="6E337604"/>
    <w:rsid w:val="6E37FBF6"/>
    <w:rsid w:val="6E3DDEAF"/>
    <w:rsid w:val="6E438CC0"/>
    <w:rsid w:val="6E46697A"/>
    <w:rsid w:val="6E495043"/>
    <w:rsid w:val="6E552720"/>
    <w:rsid w:val="6E55CCEA"/>
    <w:rsid w:val="6E576DB3"/>
    <w:rsid w:val="6E5DDDB9"/>
    <w:rsid w:val="6E66FE73"/>
    <w:rsid w:val="6E7044BC"/>
    <w:rsid w:val="6E74C824"/>
    <w:rsid w:val="6E75993C"/>
    <w:rsid w:val="6E7B7E6F"/>
    <w:rsid w:val="6E7E4F62"/>
    <w:rsid w:val="6E800522"/>
    <w:rsid w:val="6E82CEC3"/>
    <w:rsid w:val="6E8B6EEA"/>
    <w:rsid w:val="6E8BC10E"/>
    <w:rsid w:val="6E90B71A"/>
    <w:rsid w:val="6E920F2C"/>
    <w:rsid w:val="6E9647DC"/>
    <w:rsid w:val="6E973999"/>
    <w:rsid w:val="6E9D680E"/>
    <w:rsid w:val="6EA3EA73"/>
    <w:rsid w:val="6EA95A8A"/>
    <w:rsid w:val="6EAE0FDE"/>
    <w:rsid w:val="6EB98A4D"/>
    <w:rsid w:val="6EC04139"/>
    <w:rsid w:val="6EC8E7C2"/>
    <w:rsid w:val="6ECDA4D4"/>
    <w:rsid w:val="6EDF3526"/>
    <w:rsid w:val="6EE1AB7E"/>
    <w:rsid w:val="6EE48473"/>
    <w:rsid w:val="6EE530F9"/>
    <w:rsid w:val="6EEC8007"/>
    <w:rsid w:val="6EED1741"/>
    <w:rsid w:val="6EF30BD0"/>
    <w:rsid w:val="6EFA0A9C"/>
    <w:rsid w:val="6EFE194C"/>
    <w:rsid w:val="6F0AF131"/>
    <w:rsid w:val="6F1F10E6"/>
    <w:rsid w:val="6F1F789C"/>
    <w:rsid w:val="6F23B188"/>
    <w:rsid w:val="6F241762"/>
    <w:rsid w:val="6F25384C"/>
    <w:rsid w:val="6F2E101F"/>
    <w:rsid w:val="6F30BCA7"/>
    <w:rsid w:val="6F31A7C7"/>
    <w:rsid w:val="6F33623D"/>
    <w:rsid w:val="6F37CFBC"/>
    <w:rsid w:val="6F41D787"/>
    <w:rsid w:val="6F436E49"/>
    <w:rsid w:val="6F43D246"/>
    <w:rsid w:val="6F4C1957"/>
    <w:rsid w:val="6F62A923"/>
    <w:rsid w:val="6F642423"/>
    <w:rsid w:val="6F65B5A7"/>
    <w:rsid w:val="6F6B9C82"/>
    <w:rsid w:val="6F6BC3A4"/>
    <w:rsid w:val="6F6C0654"/>
    <w:rsid w:val="6F6D1CE8"/>
    <w:rsid w:val="6F6F2871"/>
    <w:rsid w:val="6F747DB1"/>
    <w:rsid w:val="6F7B0DE0"/>
    <w:rsid w:val="6F7B5ACB"/>
    <w:rsid w:val="6F7C72ED"/>
    <w:rsid w:val="6F7E9D81"/>
    <w:rsid w:val="6F8CB5A5"/>
    <w:rsid w:val="6F971B13"/>
    <w:rsid w:val="6F982B27"/>
    <w:rsid w:val="6F9BA3CF"/>
    <w:rsid w:val="6F9BBF58"/>
    <w:rsid w:val="6F9D4669"/>
    <w:rsid w:val="6F9D7E4C"/>
    <w:rsid w:val="6FAA7A40"/>
    <w:rsid w:val="6FB19EE2"/>
    <w:rsid w:val="6FB3EE4E"/>
    <w:rsid w:val="6FB82F50"/>
    <w:rsid w:val="6FB88632"/>
    <w:rsid w:val="6FBAA91E"/>
    <w:rsid w:val="6FBFDA4A"/>
    <w:rsid w:val="6FCB16B4"/>
    <w:rsid w:val="6FCC68EF"/>
    <w:rsid w:val="6FD7C0AD"/>
    <w:rsid w:val="6FE3DB8A"/>
    <w:rsid w:val="6FE71AFA"/>
    <w:rsid w:val="6FE8E575"/>
    <w:rsid w:val="6FF56CEE"/>
    <w:rsid w:val="6FF8025C"/>
    <w:rsid w:val="6FF9188D"/>
    <w:rsid w:val="70010B7E"/>
    <w:rsid w:val="700B4C19"/>
    <w:rsid w:val="700ECE22"/>
    <w:rsid w:val="7013B466"/>
    <w:rsid w:val="7014FD98"/>
    <w:rsid w:val="7017533A"/>
    <w:rsid w:val="70183118"/>
    <w:rsid w:val="7027EB99"/>
    <w:rsid w:val="7038B9EA"/>
    <w:rsid w:val="703A0603"/>
    <w:rsid w:val="7043EE2E"/>
    <w:rsid w:val="70456F60"/>
    <w:rsid w:val="704C98C8"/>
    <w:rsid w:val="704E2C5A"/>
    <w:rsid w:val="704FB658"/>
    <w:rsid w:val="70513E22"/>
    <w:rsid w:val="7055F577"/>
    <w:rsid w:val="70613D5E"/>
    <w:rsid w:val="706B01AF"/>
    <w:rsid w:val="706D67A5"/>
    <w:rsid w:val="706DC6C7"/>
    <w:rsid w:val="70707933"/>
    <w:rsid w:val="70759530"/>
    <w:rsid w:val="7078244C"/>
    <w:rsid w:val="70786709"/>
    <w:rsid w:val="707888B0"/>
    <w:rsid w:val="7078B0B0"/>
    <w:rsid w:val="707F21EE"/>
    <w:rsid w:val="70816D19"/>
    <w:rsid w:val="70827BED"/>
    <w:rsid w:val="7085D167"/>
    <w:rsid w:val="708C5245"/>
    <w:rsid w:val="708DA77C"/>
    <w:rsid w:val="709FD3AE"/>
    <w:rsid w:val="70A78151"/>
    <w:rsid w:val="70AB47B6"/>
    <w:rsid w:val="70AE9E8D"/>
    <w:rsid w:val="70B14248"/>
    <w:rsid w:val="70BB53A4"/>
    <w:rsid w:val="70BCA35E"/>
    <w:rsid w:val="70C15613"/>
    <w:rsid w:val="70C1C5EC"/>
    <w:rsid w:val="70C6039E"/>
    <w:rsid w:val="70C8DF4A"/>
    <w:rsid w:val="70CCCCAD"/>
    <w:rsid w:val="70D4130D"/>
    <w:rsid w:val="70D9A203"/>
    <w:rsid w:val="70E7D330"/>
    <w:rsid w:val="70EB578E"/>
    <w:rsid w:val="70F06AE0"/>
    <w:rsid w:val="70F30D24"/>
    <w:rsid w:val="70F93703"/>
    <w:rsid w:val="710016B7"/>
    <w:rsid w:val="7102D13B"/>
    <w:rsid w:val="710DECE0"/>
    <w:rsid w:val="710EA18E"/>
    <w:rsid w:val="711B9B92"/>
    <w:rsid w:val="711D100C"/>
    <w:rsid w:val="711E086D"/>
    <w:rsid w:val="7120B592"/>
    <w:rsid w:val="712ACBDC"/>
    <w:rsid w:val="71301509"/>
    <w:rsid w:val="713261AF"/>
    <w:rsid w:val="7133698B"/>
    <w:rsid w:val="71392066"/>
    <w:rsid w:val="713942D1"/>
    <w:rsid w:val="71397DAB"/>
    <w:rsid w:val="714F3C90"/>
    <w:rsid w:val="715166DA"/>
    <w:rsid w:val="71526FDF"/>
    <w:rsid w:val="71564145"/>
    <w:rsid w:val="715773F6"/>
    <w:rsid w:val="7160269C"/>
    <w:rsid w:val="7162C6D3"/>
    <w:rsid w:val="716325CE"/>
    <w:rsid w:val="71699A61"/>
    <w:rsid w:val="716B68A9"/>
    <w:rsid w:val="716B7233"/>
    <w:rsid w:val="717B18BA"/>
    <w:rsid w:val="7181124F"/>
    <w:rsid w:val="7184080A"/>
    <w:rsid w:val="7184D01E"/>
    <w:rsid w:val="7188B0AA"/>
    <w:rsid w:val="718CAD4A"/>
    <w:rsid w:val="718D63AD"/>
    <w:rsid w:val="71A34FA0"/>
    <w:rsid w:val="71AC4F8E"/>
    <w:rsid w:val="71AEB63E"/>
    <w:rsid w:val="71AFD141"/>
    <w:rsid w:val="71B45D8E"/>
    <w:rsid w:val="71B94299"/>
    <w:rsid w:val="71BC4612"/>
    <w:rsid w:val="71C146C0"/>
    <w:rsid w:val="71C69F90"/>
    <w:rsid w:val="71C7D94D"/>
    <w:rsid w:val="71CBDA47"/>
    <w:rsid w:val="71D43D6E"/>
    <w:rsid w:val="71D6B038"/>
    <w:rsid w:val="71D8F3EE"/>
    <w:rsid w:val="71EBD3F4"/>
    <w:rsid w:val="71EC2DB8"/>
    <w:rsid w:val="71ED394F"/>
    <w:rsid w:val="71EE312D"/>
    <w:rsid w:val="71EE80B2"/>
    <w:rsid w:val="71F1F476"/>
    <w:rsid w:val="71F6F2CB"/>
    <w:rsid w:val="72097769"/>
    <w:rsid w:val="720A6D52"/>
    <w:rsid w:val="7212651C"/>
    <w:rsid w:val="721CF7B2"/>
    <w:rsid w:val="7224367E"/>
    <w:rsid w:val="722704D0"/>
    <w:rsid w:val="722E8824"/>
    <w:rsid w:val="7233597D"/>
    <w:rsid w:val="723CACE1"/>
    <w:rsid w:val="723D3B37"/>
    <w:rsid w:val="723ECD37"/>
    <w:rsid w:val="72406A02"/>
    <w:rsid w:val="72424454"/>
    <w:rsid w:val="72447F99"/>
    <w:rsid w:val="72455043"/>
    <w:rsid w:val="7249FDF0"/>
    <w:rsid w:val="725A3FF1"/>
    <w:rsid w:val="72638440"/>
    <w:rsid w:val="7267E080"/>
    <w:rsid w:val="726C5DFA"/>
    <w:rsid w:val="726E1BFE"/>
    <w:rsid w:val="72724616"/>
    <w:rsid w:val="7273AF44"/>
    <w:rsid w:val="7274F60E"/>
    <w:rsid w:val="727996EC"/>
    <w:rsid w:val="727BA9FF"/>
    <w:rsid w:val="72800D7C"/>
    <w:rsid w:val="729038DF"/>
    <w:rsid w:val="72913B79"/>
    <w:rsid w:val="729378A3"/>
    <w:rsid w:val="729F154B"/>
    <w:rsid w:val="72A254E0"/>
    <w:rsid w:val="72A4C9F0"/>
    <w:rsid w:val="72A5BABF"/>
    <w:rsid w:val="72A9EAF5"/>
    <w:rsid w:val="72AB67FE"/>
    <w:rsid w:val="72AFFFCC"/>
    <w:rsid w:val="72B34112"/>
    <w:rsid w:val="72B6630A"/>
    <w:rsid w:val="72BD629E"/>
    <w:rsid w:val="72BDD80D"/>
    <w:rsid w:val="72C1A767"/>
    <w:rsid w:val="72C1A90A"/>
    <w:rsid w:val="72CFD4C3"/>
    <w:rsid w:val="72D0111B"/>
    <w:rsid w:val="72D3977E"/>
    <w:rsid w:val="72D4672D"/>
    <w:rsid w:val="72D47907"/>
    <w:rsid w:val="72D4AE47"/>
    <w:rsid w:val="72D4CC8A"/>
    <w:rsid w:val="72D73FCA"/>
    <w:rsid w:val="72F6403A"/>
    <w:rsid w:val="72FC2582"/>
    <w:rsid w:val="73025E1B"/>
    <w:rsid w:val="7307189D"/>
    <w:rsid w:val="73087C69"/>
    <w:rsid w:val="730B26A6"/>
    <w:rsid w:val="730B91AE"/>
    <w:rsid w:val="731E91F0"/>
    <w:rsid w:val="731E9A97"/>
    <w:rsid w:val="7326ABA2"/>
    <w:rsid w:val="7326F92D"/>
    <w:rsid w:val="73290500"/>
    <w:rsid w:val="7329B0B8"/>
    <w:rsid w:val="7329FC10"/>
    <w:rsid w:val="732F0970"/>
    <w:rsid w:val="733382A1"/>
    <w:rsid w:val="73348D9E"/>
    <w:rsid w:val="733709B5"/>
    <w:rsid w:val="7337CBD4"/>
    <w:rsid w:val="73388DEE"/>
    <w:rsid w:val="734626D1"/>
    <w:rsid w:val="734663D8"/>
    <w:rsid w:val="73496003"/>
    <w:rsid w:val="734BB0A9"/>
    <w:rsid w:val="734BD88C"/>
    <w:rsid w:val="734DA247"/>
    <w:rsid w:val="734E5E71"/>
    <w:rsid w:val="73519F90"/>
    <w:rsid w:val="7356A86E"/>
    <w:rsid w:val="73593B45"/>
    <w:rsid w:val="735C9E88"/>
    <w:rsid w:val="73672A93"/>
    <w:rsid w:val="73699B4A"/>
    <w:rsid w:val="736CAFD6"/>
    <w:rsid w:val="736CAFEF"/>
    <w:rsid w:val="736E17A2"/>
    <w:rsid w:val="736EDD87"/>
    <w:rsid w:val="73737419"/>
    <w:rsid w:val="7374B945"/>
    <w:rsid w:val="73796CE3"/>
    <w:rsid w:val="7380C497"/>
    <w:rsid w:val="7383AB45"/>
    <w:rsid w:val="7384228E"/>
    <w:rsid w:val="738FD4CC"/>
    <w:rsid w:val="739D9D29"/>
    <w:rsid w:val="739F27DE"/>
    <w:rsid w:val="739FF498"/>
    <w:rsid w:val="73A0CCF9"/>
    <w:rsid w:val="73A2E3C5"/>
    <w:rsid w:val="73A3A68F"/>
    <w:rsid w:val="73B965CE"/>
    <w:rsid w:val="73BB237B"/>
    <w:rsid w:val="73C719F4"/>
    <w:rsid w:val="73CB9CC0"/>
    <w:rsid w:val="73D82204"/>
    <w:rsid w:val="73E6F0F7"/>
    <w:rsid w:val="73E81EF1"/>
    <w:rsid w:val="73E81F88"/>
    <w:rsid w:val="73E87770"/>
    <w:rsid w:val="73F02295"/>
    <w:rsid w:val="73F6502E"/>
    <w:rsid w:val="73FBEF84"/>
    <w:rsid w:val="7400362E"/>
    <w:rsid w:val="7400CD5F"/>
    <w:rsid w:val="74024CF4"/>
    <w:rsid w:val="7407EBA6"/>
    <w:rsid w:val="74139896"/>
    <w:rsid w:val="741683C5"/>
    <w:rsid w:val="741896A9"/>
    <w:rsid w:val="7419464C"/>
    <w:rsid w:val="7419711E"/>
    <w:rsid w:val="741AAEBA"/>
    <w:rsid w:val="741CF701"/>
    <w:rsid w:val="7422305B"/>
    <w:rsid w:val="7424FC15"/>
    <w:rsid w:val="7425EC94"/>
    <w:rsid w:val="74296DF7"/>
    <w:rsid w:val="74309134"/>
    <w:rsid w:val="74396BF3"/>
    <w:rsid w:val="743BDBA4"/>
    <w:rsid w:val="743CBD3C"/>
    <w:rsid w:val="743FE9DF"/>
    <w:rsid w:val="74410ACD"/>
    <w:rsid w:val="744A24D0"/>
    <w:rsid w:val="744EA7A3"/>
    <w:rsid w:val="7451B894"/>
    <w:rsid w:val="74539246"/>
    <w:rsid w:val="7458C0D9"/>
    <w:rsid w:val="746247FF"/>
    <w:rsid w:val="746C5103"/>
    <w:rsid w:val="747147F3"/>
    <w:rsid w:val="7471A2E5"/>
    <w:rsid w:val="74881E3A"/>
    <w:rsid w:val="7489E99D"/>
    <w:rsid w:val="749182A1"/>
    <w:rsid w:val="749324A0"/>
    <w:rsid w:val="74940F20"/>
    <w:rsid w:val="74942B63"/>
    <w:rsid w:val="74998A6B"/>
    <w:rsid w:val="7499D291"/>
    <w:rsid w:val="749A42A8"/>
    <w:rsid w:val="74A07954"/>
    <w:rsid w:val="74A54A83"/>
    <w:rsid w:val="74A7F0B0"/>
    <w:rsid w:val="74B27AC7"/>
    <w:rsid w:val="74B38116"/>
    <w:rsid w:val="74B758D0"/>
    <w:rsid w:val="74B8ECC7"/>
    <w:rsid w:val="74B904EB"/>
    <w:rsid w:val="74BD2561"/>
    <w:rsid w:val="74C02448"/>
    <w:rsid w:val="74C4C115"/>
    <w:rsid w:val="74C750E8"/>
    <w:rsid w:val="74D710D3"/>
    <w:rsid w:val="74EDC160"/>
    <w:rsid w:val="74FF468F"/>
    <w:rsid w:val="75096AD3"/>
    <w:rsid w:val="75120E55"/>
    <w:rsid w:val="75128698"/>
    <w:rsid w:val="75159EA2"/>
    <w:rsid w:val="75178294"/>
    <w:rsid w:val="75184D91"/>
    <w:rsid w:val="751BE404"/>
    <w:rsid w:val="751CFBD5"/>
    <w:rsid w:val="751D4259"/>
    <w:rsid w:val="751E51D8"/>
    <w:rsid w:val="75211BCF"/>
    <w:rsid w:val="7524B253"/>
    <w:rsid w:val="753A16BA"/>
    <w:rsid w:val="754D3125"/>
    <w:rsid w:val="754E9701"/>
    <w:rsid w:val="75515D04"/>
    <w:rsid w:val="75598A9A"/>
    <w:rsid w:val="755F45B3"/>
    <w:rsid w:val="75606CD0"/>
    <w:rsid w:val="75677850"/>
    <w:rsid w:val="7570A09C"/>
    <w:rsid w:val="75710302"/>
    <w:rsid w:val="7574595C"/>
    <w:rsid w:val="7577D9A0"/>
    <w:rsid w:val="7578280D"/>
    <w:rsid w:val="75788DAF"/>
    <w:rsid w:val="7579034D"/>
    <w:rsid w:val="7582A3CD"/>
    <w:rsid w:val="7584C6FB"/>
    <w:rsid w:val="75854870"/>
    <w:rsid w:val="75899201"/>
    <w:rsid w:val="758B6F3E"/>
    <w:rsid w:val="758FEC8D"/>
    <w:rsid w:val="75952FBA"/>
    <w:rsid w:val="75957807"/>
    <w:rsid w:val="7597E284"/>
    <w:rsid w:val="759D25C3"/>
    <w:rsid w:val="75A01135"/>
    <w:rsid w:val="75B7DB28"/>
    <w:rsid w:val="75C37629"/>
    <w:rsid w:val="75C9C7F3"/>
    <w:rsid w:val="75CA723B"/>
    <w:rsid w:val="75CC9081"/>
    <w:rsid w:val="75D2920F"/>
    <w:rsid w:val="75D2EBDE"/>
    <w:rsid w:val="75D55BBC"/>
    <w:rsid w:val="75DB7D93"/>
    <w:rsid w:val="75DE5210"/>
    <w:rsid w:val="75E3919B"/>
    <w:rsid w:val="75E561B9"/>
    <w:rsid w:val="75E605E1"/>
    <w:rsid w:val="75F1B0C6"/>
    <w:rsid w:val="75F915E5"/>
    <w:rsid w:val="75FD9AB2"/>
    <w:rsid w:val="7600D463"/>
    <w:rsid w:val="7603CE94"/>
    <w:rsid w:val="7605A28D"/>
    <w:rsid w:val="7605BC77"/>
    <w:rsid w:val="760B0604"/>
    <w:rsid w:val="7617F840"/>
    <w:rsid w:val="761C6F66"/>
    <w:rsid w:val="762DFA5F"/>
    <w:rsid w:val="763BD501"/>
    <w:rsid w:val="763F0B12"/>
    <w:rsid w:val="763FFFC5"/>
    <w:rsid w:val="764207B3"/>
    <w:rsid w:val="76433862"/>
    <w:rsid w:val="76475C35"/>
    <w:rsid w:val="7648D2FB"/>
    <w:rsid w:val="764B9F69"/>
    <w:rsid w:val="76530FC2"/>
    <w:rsid w:val="765337EA"/>
    <w:rsid w:val="7663085E"/>
    <w:rsid w:val="766AA7B9"/>
    <w:rsid w:val="766DEBA2"/>
    <w:rsid w:val="76704371"/>
    <w:rsid w:val="7671DC53"/>
    <w:rsid w:val="7672EF05"/>
    <w:rsid w:val="76735386"/>
    <w:rsid w:val="7678E319"/>
    <w:rsid w:val="7679576C"/>
    <w:rsid w:val="76837305"/>
    <w:rsid w:val="76858FA7"/>
    <w:rsid w:val="7697B5DD"/>
    <w:rsid w:val="7699C857"/>
    <w:rsid w:val="76A5FEDA"/>
    <w:rsid w:val="76AA7231"/>
    <w:rsid w:val="76ABA4F9"/>
    <w:rsid w:val="76AC75B0"/>
    <w:rsid w:val="76AD46CA"/>
    <w:rsid w:val="76AFD837"/>
    <w:rsid w:val="76B7E5C4"/>
    <w:rsid w:val="76B85AEF"/>
    <w:rsid w:val="76BCCBD5"/>
    <w:rsid w:val="76C09F41"/>
    <w:rsid w:val="76C2691B"/>
    <w:rsid w:val="76CCD3DD"/>
    <w:rsid w:val="76D12F75"/>
    <w:rsid w:val="76D17051"/>
    <w:rsid w:val="76D3D85E"/>
    <w:rsid w:val="76DD3B00"/>
    <w:rsid w:val="76E1C959"/>
    <w:rsid w:val="76E633BD"/>
    <w:rsid w:val="76E66A6E"/>
    <w:rsid w:val="76E66DDE"/>
    <w:rsid w:val="76EC58BC"/>
    <w:rsid w:val="76F0CCED"/>
    <w:rsid w:val="76F26777"/>
    <w:rsid w:val="76F92902"/>
    <w:rsid w:val="76F9C26A"/>
    <w:rsid w:val="76FCC640"/>
    <w:rsid w:val="76FF03DD"/>
    <w:rsid w:val="7700EAD8"/>
    <w:rsid w:val="77020A5B"/>
    <w:rsid w:val="7702C8B4"/>
    <w:rsid w:val="7706D323"/>
    <w:rsid w:val="7717C883"/>
    <w:rsid w:val="77195887"/>
    <w:rsid w:val="771B6124"/>
    <w:rsid w:val="7720C80C"/>
    <w:rsid w:val="77265A0F"/>
    <w:rsid w:val="77345680"/>
    <w:rsid w:val="773548BA"/>
    <w:rsid w:val="773A7E97"/>
    <w:rsid w:val="77490701"/>
    <w:rsid w:val="77673723"/>
    <w:rsid w:val="77681092"/>
    <w:rsid w:val="776B906D"/>
    <w:rsid w:val="7771FBF5"/>
    <w:rsid w:val="777B71EA"/>
    <w:rsid w:val="777EEC87"/>
    <w:rsid w:val="778188B5"/>
    <w:rsid w:val="7784C89C"/>
    <w:rsid w:val="778FBB6B"/>
    <w:rsid w:val="7791F841"/>
    <w:rsid w:val="7795BC69"/>
    <w:rsid w:val="77977FB3"/>
    <w:rsid w:val="77A3DCE0"/>
    <w:rsid w:val="77A5F789"/>
    <w:rsid w:val="77AC90BA"/>
    <w:rsid w:val="77AD0987"/>
    <w:rsid w:val="77AF0D7A"/>
    <w:rsid w:val="77B06CF4"/>
    <w:rsid w:val="77BB5E33"/>
    <w:rsid w:val="77BFF3FA"/>
    <w:rsid w:val="77C0DF9C"/>
    <w:rsid w:val="77CA6FAC"/>
    <w:rsid w:val="77CCE457"/>
    <w:rsid w:val="77D574FE"/>
    <w:rsid w:val="77DA9BC4"/>
    <w:rsid w:val="77DF10EC"/>
    <w:rsid w:val="77E2A7B2"/>
    <w:rsid w:val="77E4657F"/>
    <w:rsid w:val="77E644F2"/>
    <w:rsid w:val="77F0215B"/>
    <w:rsid w:val="77F0D115"/>
    <w:rsid w:val="77F11360"/>
    <w:rsid w:val="77F878F1"/>
    <w:rsid w:val="77FB2351"/>
    <w:rsid w:val="77FB6C1C"/>
    <w:rsid w:val="77FD67AA"/>
    <w:rsid w:val="7806AEE6"/>
    <w:rsid w:val="780AE9CD"/>
    <w:rsid w:val="782B937D"/>
    <w:rsid w:val="782CC13A"/>
    <w:rsid w:val="782CFD90"/>
    <w:rsid w:val="7838E410"/>
    <w:rsid w:val="783F0B99"/>
    <w:rsid w:val="7844EC64"/>
    <w:rsid w:val="78469312"/>
    <w:rsid w:val="7849BDF3"/>
    <w:rsid w:val="784BEE54"/>
    <w:rsid w:val="784CC7E5"/>
    <w:rsid w:val="7850852D"/>
    <w:rsid w:val="785601E8"/>
    <w:rsid w:val="7858CE79"/>
    <w:rsid w:val="785B5111"/>
    <w:rsid w:val="785F4408"/>
    <w:rsid w:val="786B0905"/>
    <w:rsid w:val="7877F0A8"/>
    <w:rsid w:val="787A9731"/>
    <w:rsid w:val="787AC95D"/>
    <w:rsid w:val="787F73B2"/>
    <w:rsid w:val="78850D5C"/>
    <w:rsid w:val="788E9B46"/>
    <w:rsid w:val="788F8D61"/>
    <w:rsid w:val="7895CF12"/>
    <w:rsid w:val="789C1B41"/>
    <w:rsid w:val="78A1C587"/>
    <w:rsid w:val="78B00433"/>
    <w:rsid w:val="78B2E0A9"/>
    <w:rsid w:val="78B6B9F8"/>
    <w:rsid w:val="78B7E6AF"/>
    <w:rsid w:val="78BDE155"/>
    <w:rsid w:val="78C380A8"/>
    <w:rsid w:val="78C4AD86"/>
    <w:rsid w:val="78CC2BCB"/>
    <w:rsid w:val="78CD5D3E"/>
    <w:rsid w:val="78CEC41F"/>
    <w:rsid w:val="78D5C047"/>
    <w:rsid w:val="78D79113"/>
    <w:rsid w:val="78D7D500"/>
    <w:rsid w:val="78DF7F38"/>
    <w:rsid w:val="78E0FD10"/>
    <w:rsid w:val="78E8F332"/>
    <w:rsid w:val="78EE818D"/>
    <w:rsid w:val="78F0E912"/>
    <w:rsid w:val="78F63D86"/>
    <w:rsid w:val="78F8078A"/>
    <w:rsid w:val="78FB2271"/>
    <w:rsid w:val="79020A19"/>
    <w:rsid w:val="7904BAED"/>
    <w:rsid w:val="790740E7"/>
    <w:rsid w:val="7907AB8E"/>
    <w:rsid w:val="7908D19D"/>
    <w:rsid w:val="790A8FD4"/>
    <w:rsid w:val="790B4265"/>
    <w:rsid w:val="791473E0"/>
    <w:rsid w:val="7915A6D4"/>
    <w:rsid w:val="791779AC"/>
    <w:rsid w:val="791ABA3B"/>
    <w:rsid w:val="791B52A1"/>
    <w:rsid w:val="791DEF84"/>
    <w:rsid w:val="793931AD"/>
    <w:rsid w:val="7940C77B"/>
    <w:rsid w:val="794791EC"/>
    <w:rsid w:val="79494A10"/>
    <w:rsid w:val="794D426B"/>
    <w:rsid w:val="7959718E"/>
    <w:rsid w:val="796D0376"/>
    <w:rsid w:val="7970CE94"/>
    <w:rsid w:val="7970DA33"/>
    <w:rsid w:val="79724F2F"/>
    <w:rsid w:val="79726285"/>
    <w:rsid w:val="7973FC90"/>
    <w:rsid w:val="79766728"/>
    <w:rsid w:val="7992B1D1"/>
    <w:rsid w:val="799E67DE"/>
    <w:rsid w:val="799E94AA"/>
    <w:rsid w:val="79A9CF21"/>
    <w:rsid w:val="79C3BA5D"/>
    <w:rsid w:val="79C5B5B5"/>
    <w:rsid w:val="79C711EA"/>
    <w:rsid w:val="79D418FC"/>
    <w:rsid w:val="79D4D8C9"/>
    <w:rsid w:val="79D8ACE5"/>
    <w:rsid w:val="79DAA0F8"/>
    <w:rsid w:val="79DD6E85"/>
    <w:rsid w:val="79E06251"/>
    <w:rsid w:val="79EA2872"/>
    <w:rsid w:val="79EAF9F9"/>
    <w:rsid w:val="79F05538"/>
    <w:rsid w:val="79F80D48"/>
    <w:rsid w:val="79FF7B01"/>
    <w:rsid w:val="79FF8E0A"/>
    <w:rsid w:val="7A02374C"/>
    <w:rsid w:val="7A03B867"/>
    <w:rsid w:val="7A0A2443"/>
    <w:rsid w:val="7A0C9B8D"/>
    <w:rsid w:val="7A17BB1B"/>
    <w:rsid w:val="7A1A59C6"/>
    <w:rsid w:val="7A2A7B66"/>
    <w:rsid w:val="7A2C5394"/>
    <w:rsid w:val="7A311108"/>
    <w:rsid w:val="7A37E5D0"/>
    <w:rsid w:val="7A392022"/>
    <w:rsid w:val="7A3D62E7"/>
    <w:rsid w:val="7A3DE0E2"/>
    <w:rsid w:val="7A411833"/>
    <w:rsid w:val="7A42BD2F"/>
    <w:rsid w:val="7A465E94"/>
    <w:rsid w:val="7A4BAAB6"/>
    <w:rsid w:val="7A4DB091"/>
    <w:rsid w:val="7A4DCD17"/>
    <w:rsid w:val="7A4DCD4C"/>
    <w:rsid w:val="7A51B623"/>
    <w:rsid w:val="7A601661"/>
    <w:rsid w:val="7A628B23"/>
    <w:rsid w:val="7A6F31F6"/>
    <w:rsid w:val="7A6FC8CC"/>
    <w:rsid w:val="7A751109"/>
    <w:rsid w:val="7A7CF863"/>
    <w:rsid w:val="7A92F60A"/>
    <w:rsid w:val="7A98721E"/>
    <w:rsid w:val="7A9A5481"/>
    <w:rsid w:val="7A9DDB30"/>
    <w:rsid w:val="7AA2ACEC"/>
    <w:rsid w:val="7AA6D093"/>
    <w:rsid w:val="7AA75FF4"/>
    <w:rsid w:val="7AA7A131"/>
    <w:rsid w:val="7AB1FA41"/>
    <w:rsid w:val="7AB46E72"/>
    <w:rsid w:val="7ACB0551"/>
    <w:rsid w:val="7ACE430E"/>
    <w:rsid w:val="7ACE5093"/>
    <w:rsid w:val="7AD0472C"/>
    <w:rsid w:val="7AD51BB3"/>
    <w:rsid w:val="7AD59419"/>
    <w:rsid w:val="7AD9A203"/>
    <w:rsid w:val="7ADA2A49"/>
    <w:rsid w:val="7AE2305D"/>
    <w:rsid w:val="7AE2D1E7"/>
    <w:rsid w:val="7AEBEA7A"/>
    <w:rsid w:val="7AEEE683"/>
    <w:rsid w:val="7AFF246A"/>
    <w:rsid w:val="7B12178B"/>
    <w:rsid w:val="7B140A5C"/>
    <w:rsid w:val="7B18A89F"/>
    <w:rsid w:val="7B1A4158"/>
    <w:rsid w:val="7B27F3A7"/>
    <w:rsid w:val="7B2D5254"/>
    <w:rsid w:val="7B2E8282"/>
    <w:rsid w:val="7B2FC422"/>
    <w:rsid w:val="7B3447D5"/>
    <w:rsid w:val="7B3B1BFA"/>
    <w:rsid w:val="7B3E7616"/>
    <w:rsid w:val="7B41E77F"/>
    <w:rsid w:val="7B4208DB"/>
    <w:rsid w:val="7B422E6C"/>
    <w:rsid w:val="7B458F6A"/>
    <w:rsid w:val="7B4B0862"/>
    <w:rsid w:val="7B4ECF2F"/>
    <w:rsid w:val="7B547D65"/>
    <w:rsid w:val="7B5A1C7A"/>
    <w:rsid w:val="7B5CAED8"/>
    <w:rsid w:val="7B75E43E"/>
    <w:rsid w:val="7B773A3D"/>
    <w:rsid w:val="7B7EC51B"/>
    <w:rsid w:val="7B84F848"/>
    <w:rsid w:val="7B861FF9"/>
    <w:rsid w:val="7B8EF09C"/>
    <w:rsid w:val="7B916408"/>
    <w:rsid w:val="7B91E5B1"/>
    <w:rsid w:val="7B92CE53"/>
    <w:rsid w:val="7B951373"/>
    <w:rsid w:val="7BA0D23F"/>
    <w:rsid w:val="7BAAA826"/>
    <w:rsid w:val="7BAF6C6B"/>
    <w:rsid w:val="7BB1D065"/>
    <w:rsid w:val="7BB2E42B"/>
    <w:rsid w:val="7BBBC844"/>
    <w:rsid w:val="7BC09273"/>
    <w:rsid w:val="7BC9A37B"/>
    <w:rsid w:val="7BCB438B"/>
    <w:rsid w:val="7BD7D218"/>
    <w:rsid w:val="7BE27122"/>
    <w:rsid w:val="7BE2FFFA"/>
    <w:rsid w:val="7BEA96F6"/>
    <w:rsid w:val="7BF1CB09"/>
    <w:rsid w:val="7BF811EF"/>
    <w:rsid w:val="7BFA47CD"/>
    <w:rsid w:val="7BFADEF1"/>
    <w:rsid w:val="7C054067"/>
    <w:rsid w:val="7C0A1FDC"/>
    <w:rsid w:val="7C1F4DF5"/>
    <w:rsid w:val="7C1FB4B2"/>
    <w:rsid w:val="7C221699"/>
    <w:rsid w:val="7C227951"/>
    <w:rsid w:val="7C254F88"/>
    <w:rsid w:val="7C26C43A"/>
    <w:rsid w:val="7C29D33E"/>
    <w:rsid w:val="7C31B994"/>
    <w:rsid w:val="7C37CE96"/>
    <w:rsid w:val="7C394A38"/>
    <w:rsid w:val="7C39C73B"/>
    <w:rsid w:val="7C4310CE"/>
    <w:rsid w:val="7C4B87C2"/>
    <w:rsid w:val="7C517AD3"/>
    <w:rsid w:val="7C591644"/>
    <w:rsid w:val="7C59BC9A"/>
    <w:rsid w:val="7C6467C0"/>
    <w:rsid w:val="7C669AD3"/>
    <w:rsid w:val="7C66E47A"/>
    <w:rsid w:val="7C6DD433"/>
    <w:rsid w:val="7C6E4495"/>
    <w:rsid w:val="7C6E4669"/>
    <w:rsid w:val="7C6FC524"/>
    <w:rsid w:val="7C7CD8AA"/>
    <w:rsid w:val="7C85E7A0"/>
    <w:rsid w:val="7C8AB074"/>
    <w:rsid w:val="7C8F4A28"/>
    <w:rsid w:val="7C907EAE"/>
    <w:rsid w:val="7C979756"/>
    <w:rsid w:val="7C9CE650"/>
    <w:rsid w:val="7C9DAEDF"/>
    <w:rsid w:val="7CA031DC"/>
    <w:rsid w:val="7CA46C97"/>
    <w:rsid w:val="7CAAF4AE"/>
    <w:rsid w:val="7CAD5F20"/>
    <w:rsid w:val="7CAF9B1C"/>
    <w:rsid w:val="7CAFB4BB"/>
    <w:rsid w:val="7CB6F62A"/>
    <w:rsid w:val="7CBDDA7D"/>
    <w:rsid w:val="7CC06C85"/>
    <w:rsid w:val="7CC5EB9D"/>
    <w:rsid w:val="7CD1CB6C"/>
    <w:rsid w:val="7CD687D1"/>
    <w:rsid w:val="7CD7E231"/>
    <w:rsid w:val="7CDADA55"/>
    <w:rsid w:val="7CDBE9A4"/>
    <w:rsid w:val="7CF65960"/>
    <w:rsid w:val="7CFB34B0"/>
    <w:rsid w:val="7CFBBBC2"/>
    <w:rsid w:val="7D0043DE"/>
    <w:rsid w:val="7D02AB49"/>
    <w:rsid w:val="7D064419"/>
    <w:rsid w:val="7D06B02A"/>
    <w:rsid w:val="7D0AC86C"/>
    <w:rsid w:val="7D12C3A9"/>
    <w:rsid w:val="7D1A85AD"/>
    <w:rsid w:val="7D1AB41F"/>
    <w:rsid w:val="7D1CEF8C"/>
    <w:rsid w:val="7D26E71E"/>
    <w:rsid w:val="7D26EC63"/>
    <w:rsid w:val="7D2CB590"/>
    <w:rsid w:val="7D32F8B8"/>
    <w:rsid w:val="7D36C7BA"/>
    <w:rsid w:val="7D3AD444"/>
    <w:rsid w:val="7D3B357B"/>
    <w:rsid w:val="7D48791D"/>
    <w:rsid w:val="7D4DDC64"/>
    <w:rsid w:val="7D528175"/>
    <w:rsid w:val="7D534A5B"/>
    <w:rsid w:val="7D5D3FAA"/>
    <w:rsid w:val="7D63C5FE"/>
    <w:rsid w:val="7D6AA38F"/>
    <w:rsid w:val="7D6ADD53"/>
    <w:rsid w:val="7D71DEE6"/>
    <w:rsid w:val="7D771F68"/>
    <w:rsid w:val="7D7EEFB8"/>
    <w:rsid w:val="7D7F43B2"/>
    <w:rsid w:val="7D808E64"/>
    <w:rsid w:val="7D952FB0"/>
    <w:rsid w:val="7D9CE9EF"/>
    <w:rsid w:val="7DA5BB1A"/>
    <w:rsid w:val="7DA7161C"/>
    <w:rsid w:val="7DA75545"/>
    <w:rsid w:val="7DC2D0CE"/>
    <w:rsid w:val="7DD30031"/>
    <w:rsid w:val="7DDE61F1"/>
    <w:rsid w:val="7DE32EC9"/>
    <w:rsid w:val="7DE67568"/>
    <w:rsid w:val="7DE6AEA0"/>
    <w:rsid w:val="7DE9F2C8"/>
    <w:rsid w:val="7DEA7CA9"/>
    <w:rsid w:val="7DEAC828"/>
    <w:rsid w:val="7DECCBB6"/>
    <w:rsid w:val="7DEE260F"/>
    <w:rsid w:val="7DF266C9"/>
    <w:rsid w:val="7DF45562"/>
    <w:rsid w:val="7DFDD8B1"/>
    <w:rsid w:val="7DFEC90E"/>
    <w:rsid w:val="7E03BD3A"/>
    <w:rsid w:val="7E046F80"/>
    <w:rsid w:val="7E097D5B"/>
    <w:rsid w:val="7E122F22"/>
    <w:rsid w:val="7E1559A4"/>
    <w:rsid w:val="7E30693C"/>
    <w:rsid w:val="7E4055CC"/>
    <w:rsid w:val="7E5202FE"/>
    <w:rsid w:val="7E563ADF"/>
    <w:rsid w:val="7E5AC467"/>
    <w:rsid w:val="7E5BE7ED"/>
    <w:rsid w:val="7E63A75E"/>
    <w:rsid w:val="7E797422"/>
    <w:rsid w:val="7E81AC04"/>
    <w:rsid w:val="7E86E34B"/>
    <w:rsid w:val="7E87B7DF"/>
    <w:rsid w:val="7E893F6E"/>
    <w:rsid w:val="7E8A4E6D"/>
    <w:rsid w:val="7E8BFC1A"/>
    <w:rsid w:val="7E9C3B04"/>
    <w:rsid w:val="7E9D94EB"/>
    <w:rsid w:val="7EAA59A0"/>
    <w:rsid w:val="7EAD24FA"/>
    <w:rsid w:val="7EBD2A6C"/>
    <w:rsid w:val="7EC0292F"/>
    <w:rsid w:val="7EC36F8F"/>
    <w:rsid w:val="7EC569B7"/>
    <w:rsid w:val="7EC58144"/>
    <w:rsid w:val="7ECA8E44"/>
    <w:rsid w:val="7ECE9751"/>
    <w:rsid w:val="7ED1E1BD"/>
    <w:rsid w:val="7ED23124"/>
    <w:rsid w:val="7EDD13B5"/>
    <w:rsid w:val="7EEBED93"/>
    <w:rsid w:val="7EF2D71A"/>
    <w:rsid w:val="7EF86266"/>
    <w:rsid w:val="7EFD6687"/>
    <w:rsid w:val="7F024DDF"/>
    <w:rsid w:val="7F1295D4"/>
    <w:rsid w:val="7F1A360C"/>
    <w:rsid w:val="7F1AC570"/>
    <w:rsid w:val="7F1B9A37"/>
    <w:rsid w:val="7F1C53F7"/>
    <w:rsid w:val="7F1D9636"/>
    <w:rsid w:val="7F1F5167"/>
    <w:rsid w:val="7F222055"/>
    <w:rsid w:val="7F252478"/>
    <w:rsid w:val="7F2D6F47"/>
    <w:rsid w:val="7F38D60C"/>
    <w:rsid w:val="7F3929FD"/>
    <w:rsid w:val="7F47DE95"/>
    <w:rsid w:val="7F491BB5"/>
    <w:rsid w:val="7F4CC673"/>
    <w:rsid w:val="7F5BBB7F"/>
    <w:rsid w:val="7F608847"/>
    <w:rsid w:val="7F60A5C7"/>
    <w:rsid w:val="7F6A0FF5"/>
    <w:rsid w:val="7F6CF57F"/>
    <w:rsid w:val="7F6CFA40"/>
    <w:rsid w:val="7F714503"/>
    <w:rsid w:val="7F729DAB"/>
    <w:rsid w:val="7F7B4EE5"/>
    <w:rsid w:val="7F833050"/>
    <w:rsid w:val="7F83F1A2"/>
    <w:rsid w:val="7F874E18"/>
    <w:rsid w:val="7F9543B2"/>
    <w:rsid w:val="7F996C1B"/>
    <w:rsid w:val="7F9DFB5A"/>
    <w:rsid w:val="7FA041DA"/>
    <w:rsid w:val="7FA1D9F3"/>
    <w:rsid w:val="7FA34A26"/>
    <w:rsid w:val="7FA37AB7"/>
    <w:rsid w:val="7FA6DCB5"/>
    <w:rsid w:val="7FABF18D"/>
    <w:rsid w:val="7FADDE05"/>
    <w:rsid w:val="7FBA55A4"/>
    <w:rsid w:val="7FBE3873"/>
    <w:rsid w:val="7FCC9FC8"/>
    <w:rsid w:val="7FCF82E1"/>
    <w:rsid w:val="7FD1277D"/>
    <w:rsid w:val="7FD76050"/>
    <w:rsid w:val="7FD76DD7"/>
    <w:rsid w:val="7FDCFE14"/>
    <w:rsid w:val="7FDDB5CC"/>
    <w:rsid w:val="7FDF2943"/>
    <w:rsid w:val="7FDF3334"/>
    <w:rsid w:val="7FE92BB1"/>
    <w:rsid w:val="7FEBA1C6"/>
    <w:rsid w:val="7FEDC42F"/>
    <w:rsid w:val="7FF2F10E"/>
    <w:rsid w:val="7FF4784A"/>
    <w:rsid w:val="7FF71A09"/>
    <w:rsid w:val="7FFACD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3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99E"/>
    <w:pPr>
      <w:spacing w:before="200"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2"/>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22836"/>
    <w:pPr>
      <w:keepNext/>
      <w:keepLines/>
      <w:spacing w:before="40" w:after="0"/>
      <w:outlineLvl w:val="6"/>
    </w:pPr>
    <w:rPr>
      <w:rFonts w:asciiTheme="majorHAnsi" w:eastAsiaTheme="majorEastAsia" w:hAnsiTheme="majorHAnsi" w:cstheme="majorBidi"/>
      <w:i/>
      <w:iCs/>
      <w:color w:val="00161F" w:themeColor="accent1" w:themeShade="7F"/>
    </w:rPr>
  </w:style>
  <w:style w:type="paragraph" w:styleId="Heading8">
    <w:name w:val="heading 8"/>
    <w:aliases w:val="Appendix"/>
    <w:basedOn w:val="Normal"/>
    <w:next w:val="Normal"/>
    <w:link w:val="Heading8Char"/>
    <w:uiPriority w:val="9"/>
    <w:unhideWhenUsed/>
    <w:rsid w:val="00F2283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2283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RFT First page heading 1"/>
    <w:basedOn w:val="Normal"/>
    <w:next w:val="Normal"/>
    <w:link w:val="TitleChar"/>
    <w:uiPriority w:val="7"/>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aliases w:val="RFT First page heading 1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aliases w:val="RFT First page heading 2"/>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aliases w:val="RFT First page heading 2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2"/>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Number">
    <w:name w:val="List Number"/>
    <w:basedOn w:val="Normal"/>
    <w:uiPriority w:val="99"/>
    <w:unhideWhenUsed/>
    <w:qFormat/>
    <w:rsid w:val="00F26B58"/>
    <w:pPr>
      <w:numPr>
        <w:numId w:val="1"/>
      </w:numPr>
      <w:ind w:left="426" w:hanging="426"/>
    </w:pPr>
  </w:style>
  <w:style w:type="paragraph" w:styleId="ListBullet">
    <w:name w:val="List Bullet"/>
    <w:basedOn w:val="Normal"/>
    <w:autoRedefine/>
    <w:uiPriority w:val="99"/>
    <w:unhideWhenUsed/>
    <w:qFormat/>
    <w:rsid w:val="003C5AB9"/>
    <w:pPr>
      <w:tabs>
        <w:tab w:val="left" w:pos="360"/>
      </w:tabs>
      <w:spacing w:before="100" w:beforeAutospacing="1" w:after="100" w:afterAutospacing="1"/>
    </w:pPr>
    <w:rPr>
      <w:rFonts w:eastAsia="Segoe UI" w:cstheme="minorHAnsi"/>
      <w:bCs/>
    </w:rPr>
  </w:style>
  <w:style w:type="paragraph" w:styleId="List">
    <w:name w:val="List"/>
    <w:basedOn w:val="ListBullet"/>
    <w:uiPriority w:val="99"/>
    <w:unhideWhenUsed/>
    <w:qFormat/>
    <w:rsid w:val="00A56FC7"/>
    <w:pPr>
      <w:numPr>
        <w:numId w:val="2"/>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qFormat/>
    <w:rsid w:val="00DE5F75"/>
    <w:pPr>
      <w:tabs>
        <w:tab w:val="right" w:leader="dot" w:pos="9060"/>
      </w:tabs>
      <w:spacing w:after="100"/>
    </w:pPr>
    <w:rPr>
      <w:b/>
      <w:noProof/>
    </w:rPr>
  </w:style>
  <w:style w:type="paragraph" w:styleId="TOC2">
    <w:name w:val="toc 2"/>
    <w:basedOn w:val="Normal"/>
    <w:next w:val="Normal"/>
    <w:autoRedefine/>
    <w:uiPriority w:val="39"/>
    <w:unhideWhenUsed/>
    <w:qFormat/>
    <w:rsid w:val="00497764"/>
    <w:pPr>
      <w:spacing w:after="100"/>
      <w:ind w:left="220"/>
    </w:pPr>
  </w:style>
  <w:style w:type="paragraph" w:styleId="TOC3">
    <w:name w:val="toc 3"/>
    <w:basedOn w:val="Normal"/>
    <w:next w:val="Normal"/>
    <w:autoRedefine/>
    <w:uiPriority w:val="39"/>
    <w:unhideWhenUsed/>
    <w:qFormat/>
    <w:rsid w:val="00D45190"/>
    <w:pPr>
      <w:tabs>
        <w:tab w:val="left" w:pos="1320"/>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3"/>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CommentReference">
    <w:name w:val="annotation reference"/>
    <w:basedOn w:val="DefaultParagraphFont"/>
    <w:uiPriority w:val="99"/>
    <w:unhideWhenUsed/>
    <w:rsid w:val="00F22836"/>
    <w:rPr>
      <w:sz w:val="16"/>
      <w:szCs w:val="16"/>
    </w:rPr>
  </w:style>
  <w:style w:type="paragraph" w:styleId="CommentText">
    <w:name w:val="annotation text"/>
    <w:basedOn w:val="Normal"/>
    <w:link w:val="CommentTextChar"/>
    <w:uiPriority w:val="99"/>
    <w:unhideWhenUsed/>
    <w:qFormat/>
    <w:rsid w:val="00F22836"/>
    <w:pPr>
      <w:spacing w:line="240" w:lineRule="auto"/>
    </w:pPr>
    <w:rPr>
      <w:sz w:val="20"/>
      <w:szCs w:val="20"/>
    </w:rPr>
  </w:style>
  <w:style w:type="character" w:customStyle="1" w:styleId="CommentTextChar">
    <w:name w:val="Comment Text Char"/>
    <w:basedOn w:val="DefaultParagraphFont"/>
    <w:link w:val="CommentText"/>
    <w:uiPriority w:val="99"/>
    <w:rsid w:val="00F22836"/>
    <w:rPr>
      <w:sz w:val="20"/>
      <w:szCs w:val="20"/>
    </w:rPr>
  </w:style>
  <w:style w:type="paragraph" w:styleId="CommentSubject">
    <w:name w:val="annotation subject"/>
    <w:basedOn w:val="CommentText"/>
    <w:next w:val="CommentText"/>
    <w:link w:val="CommentSubjectChar"/>
    <w:uiPriority w:val="99"/>
    <w:semiHidden/>
    <w:unhideWhenUsed/>
    <w:rsid w:val="00F22836"/>
    <w:rPr>
      <w:b/>
      <w:bCs/>
    </w:rPr>
  </w:style>
  <w:style w:type="character" w:customStyle="1" w:styleId="CommentSubjectChar">
    <w:name w:val="Comment Subject Char"/>
    <w:basedOn w:val="CommentTextChar"/>
    <w:link w:val="CommentSubject"/>
    <w:uiPriority w:val="99"/>
    <w:semiHidden/>
    <w:rsid w:val="00F22836"/>
    <w:rPr>
      <w:b/>
      <w:bCs/>
      <w:sz w:val="20"/>
      <w:szCs w:val="20"/>
    </w:rPr>
  </w:style>
  <w:style w:type="character" w:customStyle="1" w:styleId="Heading7Char">
    <w:name w:val="Heading 7 Char"/>
    <w:basedOn w:val="DefaultParagraphFont"/>
    <w:link w:val="Heading7"/>
    <w:uiPriority w:val="9"/>
    <w:rsid w:val="00F22836"/>
    <w:rPr>
      <w:rFonts w:asciiTheme="majorHAnsi" w:eastAsiaTheme="majorEastAsia" w:hAnsiTheme="majorHAnsi" w:cstheme="majorBidi"/>
      <w:i/>
      <w:iCs/>
      <w:color w:val="00161F" w:themeColor="accent1" w:themeShade="7F"/>
    </w:rPr>
  </w:style>
  <w:style w:type="character" w:customStyle="1" w:styleId="Heading8Char">
    <w:name w:val="Heading 8 Char"/>
    <w:aliases w:val="Appendix Char"/>
    <w:basedOn w:val="DefaultParagraphFont"/>
    <w:link w:val="Heading8"/>
    <w:uiPriority w:val="9"/>
    <w:rsid w:val="00F228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22836"/>
    <w:rPr>
      <w:rFonts w:asciiTheme="majorHAnsi" w:eastAsiaTheme="majorEastAsia" w:hAnsiTheme="majorHAnsi" w:cstheme="majorBidi"/>
      <w:i/>
      <w:iCs/>
      <w:color w:val="272727" w:themeColor="text1" w:themeTint="D8"/>
      <w:sz w:val="21"/>
      <w:szCs w:val="21"/>
    </w:rPr>
  </w:style>
  <w:style w:type="paragraph" w:customStyle="1" w:styleId="1Heading1">
    <w:name w:val="1. Heading 1"/>
    <w:basedOn w:val="Heading1"/>
    <w:next w:val="Normal"/>
    <w:rsid w:val="00F22836"/>
    <w:pPr>
      <w:numPr>
        <w:numId w:val="4"/>
      </w:numPr>
      <w:pBdr>
        <w:bottom w:val="single" w:sz="4" w:space="1" w:color="auto"/>
      </w:pBdr>
    </w:pPr>
    <w:rPr>
      <w:color w:val="343741"/>
    </w:rPr>
  </w:style>
  <w:style w:type="paragraph" w:customStyle="1" w:styleId="11Heading2">
    <w:name w:val="1.1 Heading 2"/>
    <w:basedOn w:val="Heading2"/>
    <w:rsid w:val="00F22836"/>
    <w:pPr>
      <w:numPr>
        <w:ilvl w:val="1"/>
      </w:numPr>
      <w:ind w:left="792" w:hanging="432"/>
    </w:pPr>
    <w:rPr>
      <w:color w:val="287DB2" w:themeColor="accent6"/>
    </w:rPr>
  </w:style>
  <w:style w:type="paragraph" w:customStyle="1" w:styleId="111Heading3">
    <w:name w:val="1.1.1 Heading 3"/>
    <w:basedOn w:val="Heading3"/>
    <w:rsid w:val="00F22836"/>
    <w:pPr>
      <w:numPr>
        <w:ilvl w:val="2"/>
      </w:numPr>
      <w:ind w:left="788" w:hanging="504"/>
    </w:pPr>
    <w:rPr>
      <w:color w:val="008276"/>
    </w:rPr>
  </w:style>
  <w:style w:type="paragraph" w:customStyle="1" w:styleId="AppendixHeading1">
    <w:name w:val="Appendix Heading 1"/>
    <w:basedOn w:val="Heading1"/>
    <w:rsid w:val="001C2C5F"/>
    <w:pPr>
      <w:pageBreakBefore/>
    </w:pPr>
  </w:style>
  <w:style w:type="paragraph" w:customStyle="1" w:styleId="AppendixHeading2">
    <w:name w:val="Appendix Heading 2"/>
    <w:basedOn w:val="Heading2"/>
    <w:rsid w:val="00F93900"/>
    <w:pPr>
      <w:ind w:left="-6"/>
    </w:pPr>
  </w:style>
  <w:style w:type="paragraph" w:customStyle="1" w:styleId="AppendixHeading3">
    <w:name w:val="Appendix Heading 3"/>
    <w:basedOn w:val="Heading3"/>
    <w:rsid w:val="00F93900"/>
    <w:rPr>
      <w:color w:val="000000"/>
    </w:rPr>
  </w:style>
  <w:style w:type="paragraph" w:customStyle="1" w:styleId="RFTHeading3">
    <w:name w:val="RFT Heading 3"/>
    <w:basedOn w:val="Heading3"/>
    <w:next w:val="Normal"/>
    <w:qFormat/>
    <w:rsid w:val="00F91D02"/>
    <w:pPr>
      <w:tabs>
        <w:tab w:val="num" w:pos="360"/>
      </w:tabs>
    </w:pPr>
    <w:rPr>
      <w:color w:val="000000"/>
    </w:rPr>
  </w:style>
  <w:style w:type="paragraph" w:customStyle="1" w:styleId="RFTHeading1">
    <w:name w:val="RFT Heading 1"/>
    <w:basedOn w:val="Heading1"/>
    <w:next w:val="Normal"/>
    <w:qFormat/>
    <w:rsid w:val="00AE175B"/>
    <w:pPr>
      <w:pageBreakBefore/>
      <w:numPr>
        <w:numId w:val="5"/>
      </w:numPr>
    </w:pPr>
  </w:style>
  <w:style w:type="paragraph" w:customStyle="1" w:styleId="RFTHeading2">
    <w:name w:val="RFT Heading 2"/>
    <w:basedOn w:val="Heading2"/>
    <w:next w:val="Normal"/>
    <w:qFormat/>
    <w:rsid w:val="00E4680F"/>
    <w:pPr>
      <w:numPr>
        <w:ilvl w:val="1"/>
        <w:numId w:val="5"/>
      </w:numPr>
      <w:spacing w:before="200" w:after="200"/>
    </w:pPr>
  </w:style>
  <w:style w:type="paragraph" w:customStyle="1" w:styleId="111heading30">
    <w:name w:val="1.1.1 heading 3"/>
    <w:basedOn w:val="Normal"/>
    <w:rsid w:val="00F22836"/>
    <w:pPr>
      <w:keepNext/>
      <w:keepLines/>
      <w:tabs>
        <w:tab w:val="left" w:pos="1418"/>
      </w:tabs>
      <w:ind w:left="1418" w:hanging="1418"/>
      <w:outlineLvl w:val="2"/>
    </w:pPr>
    <w:rPr>
      <w:rFonts w:ascii="Calibri" w:eastAsia="Yu Gothic Light" w:hAnsi="Calibri" w:cstheme="majorBidi"/>
      <w:color w:val="008276"/>
      <w:sz w:val="28"/>
      <w:szCs w:val="24"/>
    </w:rPr>
  </w:style>
  <w:style w:type="paragraph" w:customStyle="1" w:styleId="1Heading">
    <w:name w:val="1. Heading"/>
    <w:basedOn w:val="Heading1"/>
    <w:rsid w:val="00F22836"/>
    <w:pPr>
      <w:pBdr>
        <w:bottom w:val="single" w:sz="4" w:space="1" w:color="auto"/>
      </w:pBdr>
      <w:ind w:left="1418" w:hanging="1418"/>
    </w:pPr>
    <w:rPr>
      <w:rFonts w:asciiTheme="minorHAnsi" w:hAnsiTheme="minorHAnsi" w:cstheme="minorHAnsi"/>
      <w:color w:val="343741"/>
    </w:rPr>
  </w:style>
  <w:style w:type="numbering" w:customStyle="1" w:styleId="Style1">
    <w:name w:val="Style1"/>
    <w:uiPriority w:val="99"/>
    <w:rsid w:val="00F22836"/>
    <w:pPr>
      <w:numPr>
        <w:numId w:val="11"/>
      </w:numPr>
    </w:pPr>
  </w:style>
  <w:style w:type="paragraph" w:styleId="ListBullet2">
    <w:name w:val="List Bullet 2"/>
    <w:basedOn w:val="ListBullet"/>
    <w:uiPriority w:val="99"/>
    <w:unhideWhenUsed/>
    <w:qFormat/>
    <w:rsid w:val="004F5C82"/>
    <w:pPr>
      <w:tabs>
        <w:tab w:val="left" w:pos="709"/>
      </w:tabs>
    </w:pPr>
  </w:style>
  <w:style w:type="table" w:customStyle="1" w:styleId="JobsTable">
    <w:name w:val="Jobs Table"/>
    <w:basedOn w:val="TableNormal"/>
    <w:uiPriority w:val="99"/>
    <w:rsid w:val="00F22836"/>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287BB3"/>
      </w:tcPr>
    </w:tblStylePr>
    <w:tblStylePr w:type="firstCol">
      <w:rPr>
        <w:b/>
      </w:rPr>
    </w:tblStylePr>
  </w:style>
  <w:style w:type="paragraph" w:styleId="BodyText">
    <w:name w:val="Body Text"/>
    <w:basedOn w:val="Normal"/>
    <w:link w:val="BodyTextChar"/>
    <w:rsid w:val="00F22836"/>
    <w:pPr>
      <w:keepLines/>
      <w:spacing w:after="120" w:line="288" w:lineRule="auto"/>
    </w:pPr>
    <w:rPr>
      <w:rFonts w:ascii="Calibri" w:eastAsia="Times New Roman" w:hAnsi="Calibri" w:cs="Calibri"/>
      <w:sz w:val="24"/>
      <w:szCs w:val="20"/>
    </w:rPr>
  </w:style>
  <w:style w:type="character" w:customStyle="1" w:styleId="BodyTextChar">
    <w:name w:val="Body Text Char"/>
    <w:basedOn w:val="DefaultParagraphFont"/>
    <w:link w:val="BodyText"/>
    <w:rsid w:val="00F22836"/>
    <w:rPr>
      <w:rFonts w:ascii="Calibri" w:eastAsia="Times New Roman" w:hAnsi="Calibri" w:cs="Calibri"/>
      <w:sz w:val="24"/>
      <w:szCs w:val="20"/>
    </w:rPr>
  </w:style>
  <w:style w:type="table" w:styleId="ListTable3-Accent6">
    <w:name w:val="List Table 3 Accent 6"/>
    <w:basedOn w:val="TableNormal"/>
    <w:uiPriority w:val="48"/>
    <w:rsid w:val="00F22836"/>
    <w:pPr>
      <w:spacing w:after="0" w:line="240" w:lineRule="auto"/>
    </w:pPr>
    <w:tblPr>
      <w:tblStyleRowBandSize w:val="1"/>
      <w:tblStyleColBandSize w:val="1"/>
      <w:tblBorders>
        <w:top w:val="single" w:sz="4" w:space="0" w:color="287DB2" w:themeColor="accent6"/>
        <w:left w:val="single" w:sz="4" w:space="0" w:color="287DB2" w:themeColor="accent6"/>
        <w:bottom w:val="single" w:sz="4" w:space="0" w:color="287DB2" w:themeColor="accent6"/>
        <w:right w:val="single" w:sz="4" w:space="0" w:color="287DB2" w:themeColor="accent6"/>
      </w:tblBorders>
    </w:tblPr>
    <w:tblStylePr w:type="firstRow">
      <w:rPr>
        <w:b/>
        <w:bCs/>
        <w:color w:val="FFFFFF" w:themeColor="background1"/>
      </w:rPr>
      <w:tblPr/>
      <w:tcPr>
        <w:shd w:val="clear" w:color="auto" w:fill="287DB2" w:themeFill="accent6"/>
      </w:tcPr>
    </w:tblStylePr>
    <w:tblStylePr w:type="lastRow">
      <w:rPr>
        <w:b/>
        <w:bCs/>
      </w:rPr>
      <w:tblPr/>
      <w:tcPr>
        <w:tcBorders>
          <w:top w:val="double" w:sz="4" w:space="0" w:color="287DB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DB2" w:themeColor="accent6"/>
          <w:right w:val="single" w:sz="4" w:space="0" w:color="287DB2" w:themeColor="accent6"/>
        </w:tcBorders>
      </w:tcPr>
    </w:tblStylePr>
    <w:tblStylePr w:type="band1Horz">
      <w:tblPr/>
      <w:tcPr>
        <w:tcBorders>
          <w:top w:val="single" w:sz="4" w:space="0" w:color="287DB2" w:themeColor="accent6"/>
          <w:bottom w:val="single" w:sz="4" w:space="0" w:color="287DB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DB2" w:themeColor="accent6"/>
          <w:left w:val="nil"/>
        </w:tcBorders>
      </w:tcPr>
    </w:tblStylePr>
    <w:tblStylePr w:type="swCell">
      <w:tblPr/>
      <w:tcPr>
        <w:tcBorders>
          <w:top w:val="double" w:sz="4" w:space="0" w:color="287DB2" w:themeColor="accent6"/>
          <w:right w:val="nil"/>
        </w:tcBorders>
      </w:tcPr>
    </w:tblStylePr>
  </w:style>
  <w:style w:type="character" w:styleId="UnresolvedMention">
    <w:name w:val="Unresolved Mention"/>
    <w:basedOn w:val="DefaultParagraphFont"/>
    <w:uiPriority w:val="99"/>
    <w:unhideWhenUsed/>
    <w:rsid w:val="00F22836"/>
    <w:rPr>
      <w:color w:val="605E5C"/>
      <w:shd w:val="clear" w:color="auto" w:fill="E1DFDD"/>
    </w:rPr>
  </w:style>
  <w:style w:type="paragraph" w:styleId="Revision">
    <w:name w:val="Revision"/>
    <w:hidden/>
    <w:uiPriority w:val="99"/>
    <w:semiHidden/>
    <w:rsid w:val="00F22836"/>
    <w:pPr>
      <w:spacing w:after="0" w:line="240" w:lineRule="auto"/>
    </w:pPr>
  </w:style>
  <w:style w:type="paragraph" w:styleId="FootnoteText">
    <w:name w:val="footnote text"/>
    <w:basedOn w:val="Normal"/>
    <w:link w:val="FootnoteTextChar"/>
    <w:uiPriority w:val="99"/>
    <w:unhideWhenUsed/>
    <w:qFormat/>
    <w:rsid w:val="00F22836"/>
    <w:pPr>
      <w:spacing w:after="0" w:line="240" w:lineRule="auto"/>
    </w:pPr>
    <w:rPr>
      <w:rFonts w:cs="Calibri"/>
      <w:sz w:val="20"/>
      <w:szCs w:val="20"/>
    </w:rPr>
  </w:style>
  <w:style w:type="character" w:customStyle="1" w:styleId="FootnoteTextChar">
    <w:name w:val="Footnote Text Char"/>
    <w:basedOn w:val="DefaultParagraphFont"/>
    <w:link w:val="FootnoteText"/>
    <w:uiPriority w:val="99"/>
    <w:rsid w:val="00F22836"/>
    <w:rPr>
      <w:rFonts w:cs="Calibri"/>
      <w:sz w:val="20"/>
      <w:szCs w:val="20"/>
    </w:rPr>
  </w:style>
  <w:style w:type="character" w:styleId="FootnoteReference">
    <w:name w:val="footnote reference"/>
    <w:basedOn w:val="DefaultParagraphFont"/>
    <w:uiPriority w:val="99"/>
    <w:unhideWhenUsed/>
    <w:qFormat/>
    <w:rsid w:val="00F22836"/>
    <w:rPr>
      <w:vertAlign w:val="superscript"/>
    </w:rPr>
  </w:style>
  <w:style w:type="character" w:customStyle="1" w:styleId="zDPParty1Name">
    <w:name w:val="zDP Party 1 Name"/>
    <w:semiHidden/>
    <w:rsid w:val="00F22836"/>
  </w:style>
  <w:style w:type="paragraph" w:customStyle="1" w:styleId="ClauseLevel2">
    <w:name w:val="Clause Level 2"/>
    <w:basedOn w:val="Normal"/>
    <w:uiPriority w:val="99"/>
    <w:rsid w:val="00F22836"/>
    <w:pPr>
      <w:keepNext/>
      <w:numPr>
        <w:ilvl w:val="1"/>
        <w:numId w:val="6"/>
      </w:numPr>
      <w:spacing w:after="0" w:line="280" w:lineRule="atLeast"/>
    </w:pPr>
    <w:rPr>
      <w:rFonts w:ascii="Arial" w:hAnsi="Arial" w:cs="Arial"/>
      <w:b/>
      <w:bCs/>
      <w:color w:val="000000" w:themeColor="text1"/>
      <w:lang w:eastAsia="en-AU"/>
    </w:rPr>
  </w:style>
  <w:style w:type="paragraph" w:customStyle="1" w:styleId="ClauseLevel1">
    <w:name w:val="Clause Level 1"/>
    <w:basedOn w:val="Normal"/>
    <w:uiPriority w:val="99"/>
    <w:rsid w:val="00F22836"/>
    <w:pPr>
      <w:keepNext/>
      <w:numPr>
        <w:numId w:val="6"/>
      </w:numPr>
      <w:spacing w:after="0" w:line="280" w:lineRule="atLeast"/>
    </w:pPr>
    <w:rPr>
      <w:rFonts w:ascii="Arial" w:hAnsi="Arial" w:cs="Arial"/>
      <w:b/>
      <w:bCs/>
      <w:color w:val="000000" w:themeColor="text1"/>
      <w:lang w:eastAsia="en-AU"/>
    </w:rPr>
  </w:style>
  <w:style w:type="paragraph" w:customStyle="1" w:styleId="ClauseLevel3">
    <w:name w:val="Clause Level 3"/>
    <w:basedOn w:val="Normal"/>
    <w:link w:val="ClauseLevel3Char"/>
    <w:uiPriority w:val="99"/>
    <w:rsid w:val="00F22836"/>
    <w:pPr>
      <w:numPr>
        <w:ilvl w:val="2"/>
        <w:numId w:val="6"/>
      </w:numPr>
      <w:spacing w:before="140" w:after="140" w:line="280" w:lineRule="atLeast"/>
    </w:pPr>
    <w:rPr>
      <w:rFonts w:ascii="Arial" w:hAnsi="Arial" w:cs="Arial"/>
      <w:color w:val="000000" w:themeColor="text1"/>
    </w:rPr>
  </w:style>
  <w:style w:type="paragraph" w:customStyle="1" w:styleId="Default">
    <w:name w:val="Default"/>
    <w:rsid w:val="00F22836"/>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PlaceholderText">
    <w:name w:val="Placeholder Text"/>
    <w:basedOn w:val="DefaultParagraphFont"/>
    <w:uiPriority w:val="99"/>
    <w:semiHidden/>
    <w:rsid w:val="00F22836"/>
    <w:rPr>
      <w:color w:val="808080"/>
    </w:rPr>
  </w:style>
  <w:style w:type="character" w:customStyle="1" w:styleId="ClauseLevel3Char">
    <w:name w:val="Clause Level 3 Char"/>
    <w:basedOn w:val="DefaultParagraphFont"/>
    <w:link w:val="ClauseLevel3"/>
    <w:uiPriority w:val="99"/>
    <w:locked/>
    <w:rsid w:val="00F22836"/>
    <w:rPr>
      <w:rFonts w:ascii="Arial" w:hAnsi="Arial" w:cs="Arial"/>
      <w:color w:val="000000" w:themeColor="text1"/>
    </w:rPr>
  </w:style>
  <w:style w:type="paragraph" w:styleId="TOC4">
    <w:name w:val="toc 4"/>
    <w:basedOn w:val="Normal"/>
    <w:next w:val="Normal"/>
    <w:autoRedefine/>
    <w:uiPriority w:val="39"/>
    <w:unhideWhenUsed/>
    <w:rsid w:val="00F22836"/>
    <w:pPr>
      <w:spacing w:after="100" w:line="259" w:lineRule="auto"/>
      <w:ind w:left="660"/>
    </w:pPr>
    <w:rPr>
      <w:rFonts w:eastAsiaTheme="minorEastAsia" w:cs="Calibri"/>
      <w:lang w:eastAsia="en-AU"/>
    </w:rPr>
  </w:style>
  <w:style w:type="paragraph" w:styleId="TOC5">
    <w:name w:val="toc 5"/>
    <w:basedOn w:val="Normal"/>
    <w:next w:val="Normal"/>
    <w:autoRedefine/>
    <w:uiPriority w:val="39"/>
    <w:unhideWhenUsed/>
    <w:rsid w:val="00F22836"/>
    <w:pPr>
      <w:spacing w:after="100" w:line="259" w:lineRule="auto"/>
      <w:ind w:left="880"/>
    </w:pPr>
    <w:rPr>
      <w:rFonts w:eastAsiaTheme="minorEastAsia" w:cs="Calibri"/>
      <w:lang w:eastAsia="en-AU"/>
    </w:rPr>
  </w:style>
  <w:style w:type="paragraph" w:styleId="TOC6">
    <w:name w:val="toc 6"/>
    <w:basedOn w:val="Normal"/>
    <w:next w:val="Normal"/>
    <w:autoRedefine/>
    <w:uiPriority w:val="39"/>
    <w:unhideWhenUsed/>
    <w:rsid w:val="00F22836"/>
    <w:pPr>
      <w:spacing w:after="100" w:line="259" w:lineRule="auto"/>
      <w:ind w:left="1100"/>
    </w:pPr>
    <w:rPr>
      <w:rFonts w:eastAsiaTheme="minorEastAsia" w:cs="Calibri"/>
      <w:lang w:eastAsia="en-AU"/>
    </w:rPr>
  </w:style>
  <w:style w:type="paragraph" w:styleId="TOC7">
    <w:name w:val="toc 7"/>
    <w:basedOn w:val="Normal"/>
    <w:next w:val="Normal"/>
    <w:autoRedefine/>
    <w:uiPriority w:val="39"/>
    <w:unhideWhenUsed/>
    <w:rsid w:val="00F22836"/>
    <w:pPr>
      <w:spacing w:after="100" w:line="259" w:lineRule="auto"/>
      <w:ind w:left="1320"/>
    </w:pPr>
    <w:rPr>
      <w:rFonts w:eastAsiaTheme="minorEastAsia" w:cs="Calibri"/>
      <w:lang w:eastAsia="en-AU"/>
    </w:rPr>
  </w:style>
  <w:style w:type="paragraph" w:styleId="TOC8">
    <w:name w:val="toc 8"/>
    <w:basedOn w:val="Normal"/>
    <w:next w:val="Normal"/>
    <w:autoRedefine/>
    <w:uiPriority w:val="39"/>
    <w:unhideWhenUsed/>
    <w:rsid w:val="00F22836"/>
    <w:pPr>
      <w:spacing w:after="100" w:line="259" w:lineRule="auto"/>
      <w:ind w:left="1540"/>
    </w:pPr>
    <w:rPr>
      <w:rFonts w:eastAsiaTheme="minorEastAsia" w:cs="Calibri"/>
      <w:lang w:eastAsia="en-AU"/>
    </w:rPr>
  </w:style>
  <w:style w:type="paragraph" w:styleId="TOC9">
    <w:name w:val="toc 9"/>
    <w:basedOn w:val="Normal"/>
    <w:next w:val="Normal"/>
    <w:autoRedefine/>
    <w:uiPriority w:val="39"/>
    <w:unhideWhenUsed/>
    <w:rsid w:val="00F22836"/>
    <w:pPr>
      <w:spacing w:after="100" w:line="259" w:lineRule="auto"/>
      <w:ind w:left="1760"/>
    </w:pPr>
    <w:rPr>
      <w:rFonts w:eastAsiaTheme="minorEastAsia" w:cs="Calibri"/>
      <w:lang w:eastAsia="en-AU"/>
    </w:rPr>
  </w:style>
  <w:style w:type="character" w:styleId="Mention">
    <w:name w:val="Mention"/>
    <w:uiPriority w:val="99"/>
    <w:unhideWhenUsed/>
    <w:rsid w:val="00F22836"/>
    <w:rPr>
      <w:color w:val="2B579A"/>
      <w:shd w:val="clear" w:color="auto" w:fill="E1DFDD"/>
    </w:rPr>
  </w:style>
  <w:style w:type="numbering" w:customStyle="1" w:styleId="BulletList">
    <w:name w:val="Bullet List"/>
    <w:uiPriority w:val="99"/>
    <w:rsid w:val="00F22836"/>
    <w:pPr>
      <w:numPr>
        <w:numId w:val="10"/>
      </w:numPr>
    </w:pPr>
  </w:style>
  <w:style w:type="paragraph" w:customStyle="1" w:styleId="tableH1headings">
    <w:name w:val="table H1 (headings)"/>
    <w:basedOn w:val="Normal"/>
    <w:rsid w:val="00F2283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 w:val="left" w:pos="9978"/>
      </w:tabs>
      <w:suppressAutoHyphens/>
      <w:autoSpaceDE w:val="0"/>
      <w:autoSpaceDN w:val="0"/>
      <w:adjustRightInd w:val="0"/>
      <w:spacing w:after="113" w:line="240" w:lineRule="atLeast"/>
      <w:textAlignment w:val="baseline"/>
    </w:pPr>
    <w:rPr>
      <w:rFonts w:ascii="Trebuchet MS" w:eastAsia="Times New Roman" w:hAnsi="Trebuchet MS" w:cs="Myriad Pro"/>
      <w:b/>
      <w:color w:val="FFFFFF"/>
      <w:sz w:val="20"/>
      <w:szCs w:val="20"/>
      <w:lang w:eastAsia="en-AU"/>
    </w:rPr>
  </w:style>
  <w:style w:type="paragraph" w:customStyle="1" w:styleId="TableText">
    <w:name w:val="Table Text"/>
    <w:basedOn w:val="Normal"/>
    <w:uiPriority w:val="99"/>
    <w:rsid w:val="00F22836"/>
    <w:pPr>
      <w:spacing w:after="0"/>
    </w:pPr>
    <w:rPr>
      <w:rFonts w:ascii="Calibri" w:eastAsia="Times New Roman" w:hAnsi="Calibri" w:cs="Calibri"/>
      <w:color w:val="000000"/>
      <w:lang w:eastAsia="en-AU"/>
    </w:rPr>
  </w:style>
  <w:style w:type="paragraph" w:customStyle="1" w:styleId="paragraph">
    <w:name w:val="paragraph"/>
    <w:basedOn w:val="Normal"/>
    <w:rsid w:val="00F228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F22836"/>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F22836"/>
    <w:pPr>
      <w:spacing w:after="0" w:line="240" w:lineRule="auto"/>
    </w:pPr>
    <w:rPr>
      <w:rFonts w:ascii="Calibri" w:eastAsia="Calibri" w:hAnsi="Calibri"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F22836"/>
    <w:pPr>
      <w:tabs>
        <w:tab w:val="num" w:pos="1209"/>
      </w:tabs>
      <w:ind w:left="1209" w:hanging="360"/>
      <w:contextualSpacing/>
    </w:pPr>
    <w:rPr>
      <w:rFonts w:ascii="Calibri" w:eastAsia="Calibri" w:hAnsi="Calibri" w:cs="Arial"/>
    </w:rPr>
  </w:style>
  <w:style w:type="character" w:styleId="Emphasis">
    <w:name w:val="Emphasis"/>
    <w:uiPriority w:val="20"/>
    <w:rsid w:val="00F22836"/>
    <w:rPr>
      <w:b w:val="0"/>
      <w:bCs/>
      <w:i/>
      <w:iCs/>
      <w:spacing w:val="10"/>
      <w:bdr w:val="none" w:sz="0" w:space="0" w:color="auto"/>
      <w:shd w:val="clear" w:color="auto" w:fill="auto"/>
    </w:rPr>
  </w:style>
  <w:style w:type="paragraph" w:customStyle="1" w:styleId="UnnumberedSubclause">
    <w:name w:val="Unnumbered Subclause"/>
    <w:basedOn w:val="Normal"/>
    <w:link w:val="UnnumberedSubclauseChar"/>
    <w:rsid w:val="00F22836"/>
    <w:pPr>
      <w:tabs>
        <w:tab w:val="left" w:pos="1304"/>
      </w:tabs>
      <w:spacing w:after="120" w:line="240" w:lineRule="auto"/>
      <w:ind w:left="1304"/>
    </w:pPr>
    <w:rPr>
      <w:rFonts w:ascii="Calibri" w:eastAsia="Times New Roman" w:hAnsi="Calibri" w:cs="Times New Roman"/>
      <w:sz w:val="24"/>
      <w:szCs w:val="24"/>
      <w:lang w:eastAsia="en-AU"/>
    </w:rPr>
  </w:style>
  <w:style w:type="character" w:customStyle="1" w:styleId="UnnumberedSubclauseChar">
    <w:name w:val="Unnumbered Subclause Char"/>
    <w:basedOn w:val="DefaultParagraphFont"/>
    <w:link w:val="UnnumberedSubclause"/>
    <w:rsid w:val="00F22836"/>
    <w:rPr>
      <w:rFonts w:ascii="Calibri" w:eastAsia="Times New Roman" w:hAnsi="Calibri" w:cs="Times New Roman"/>
      <w:sz w:val="24"/>
      <w:szCs w:val="24"/>
      <w:lang w:eastAsia="en-AU"/>
    </w:rPr>
  </w:style>
  <w:style w:type="table" w:styleId="GridTable4-Accent1">
    <w:name w:val="Grid Table 4 Accent 1"/>
    <w:basedOn w:val="TableNormal"/>
    <w:uiPriority w:val="49"/>
    <w:rsid w:val="00F22836"/>
    <w:pPr>
      <w:spacing w:after="0" w:line="240" w:lineRule="auto"/>
    </w:pPr>
    <w:tblPr>
      <w:tblStyleRowBandSize w:val="1"/>
      <w:tblStyleColBandSize w:val="1"/>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insideV w:val="single" w:sz="4" w:space="0" w:color="00ACF1" w:themeColor="accent1" w:themeTint="99"/>
      </w:tblBorders>
    </w:tblPr>
    <w:tblStylePr w:type="firstRow">
      <w:rPr>
        <w:b/>
        <w:bCs/>
        <w:color w:val="FFFFFF" w:themeColor="background1"/>
      </w:rPr>
      <w:tblPr/>
      <w:tcPr>
        <w:tcBorders>
          <w:top w:val="single" w:sz="4" w:space="0" w:color="002D3F" w:themeColor="accent1"/>
          <w:left w:val="single" w:sz="4" w:space="0" w:color="002D3F" w:themeColor="accent1"/>
          <w:bottom w:val="single" w:sz="4" w:space="0" w:color="002D3F" w:themeColor="accent1"/>
          <w:right w:val="single" w:sz="4" w:space="0" w:color="002D3F" w:themeColor="accent1"/>
          <w:insideH w:val="nil"/>
          <w:insideV w:val="nil"/>
        </w:tcBorders>
        <w:shd w:val="clear" w:color="auto" w:fill="002D3F" w:themeFill="accent1"/>
      </w:tcPr>
    </w:tblStylePr>
    <w:tblStylePr w:type="lastRow">
      <w:rPr>
        <w:b/>
        <w:bCs/>
      </w:rPr>
      <w:tblPr/>
      <w:tcPr>
        <w:tcBorders>
          <w:top w:val="double" w:sz="4" w:space="0" w:color="002D3F" w:themeColor="accent1"/>
        </w:tcBorders>
      </w:tcPr>
    </w:tblStylePr>
    <w:tblStylePr w:type="firstCol">
      <w:rPr>
        <w:b/>
        <w:bCs/>
      </w:rPr>
    </w:tblStylePr>
    <w:tblStylePr w:type="lastCol">
      <w:rPr>
        <w:b/>
        <w:bCs/>
      </w:rPr>
    </w:tblStylePr>
    <w:tblStylePr w:type="band1Vert">
      <w:tblPr/>
      <w:tcPr>
        <w:shd w:val="clear" w:color="auto" w:fill="A5E5FF" w:themeFill="accent1" w:themeFillTint="33"/>
      </w:tcPr>
    </w:tblStylePr>
    <w:tblStylePr w:type="band1Horz">
      <w:tblPr/>
      <w:tcPr>
        <w:shd w:val="clear" w:color="auto" w:fill="A5E5FF" w:themeFill="accent1" w:themeFillTint="33"/>
      </w:tcPr>
    </w:tblStylePr>
  </w:style>
  <w:style w:type="numbering" w:customStyle="1" w:styleId="Style2">
    <w:name w:val="Style2"/>
    <w:uiPriority w:val="99"/>
    <w:rsid w:val="00F22836"/>
    <w:pPr>
      <w:numPr>
        <w:numId w:val="12"/>
      </w:numPr>
    </w:pPr>
  </w:style>
  <w:style w:type="table" w:styleId="ListTable3">
    <w:name w:val="List Table 3"/>
    <w:basedOn w:val="TableNormal"/>
    <w:uiPriority w:val="48"/>
    <w:rsid w:val="00F2283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Standardclause">
    <w:name w:val="Standard clause"/>
    <w:basedOn w:val="Normal"/>
    <w:autoRedefine/>
    <w:rsid w:val="00F22836"/>
    <w:pPr>
      <w:keepNext/>
      <w:numPr>
        <w:numId w:val="13"/>
      </w:numPr>
      <w:spacing w:after="120" w:line="240" w:lineRule="auto"/>
      <w:outlineLvl w:val="0"/>
    </w:pPr>
    <w:rPr>
      <w:rFonts w:ascii="Calibri" w:eastAsia="Times New Roman" w:hAnsi="Calibri" w:cs="Times New Roman"/>
      <w:b/>
      <w:sz w:val="26"/>
      <w:szCs w:val="20"/>
    </w:rPr>
  </w:style>
  <w:style w:type="paragraph" w:customStyle="1" w:styleId="Standardsubclause">
    <w:name w:val="Standard subclause"/>
    <w:basedOn w:val="Normal"/>
    <w:autoRedefine/>
    <w:rsid w:val="00F22836"/>
    <w:pPr>
      <w:numPr>
        <w:ilvl w:val="1"/>
        <w:numId w:val="13"/>
      </w:numPr>
      <w:spacing w:after="240" w:line="240" w:lineRule="auto"/>
      <w:outlineLvl w:val="1"/>
    </w:pPr>
    <w:rPr>
      <w:rFonts w:ascii="Calibri" w:eastAsia="Times New Roman" w:hAnsi="Calibri" w:cs="Times New Roman"/>
      <w:szCs w:val="20"/>
    </w:rPr>
  </w:style>
  <w:style w:type="paragraph" w:customStyle="1" w:styleId="SubclausewithAlphaafternumber">
    <w:name w:val="Subclause with Alpha after number"/>
    <w:basedOn w:val="Normal"/>
    <w:link w:val="SubclausewithAlphaafternumberChar"/>
    <w:autoRedefine/>
    <w:rsid w:val="00F22836"/>
    <w:pPr>
      <w:numPr>
        <w:ilvl w:val="2"/>
        <w:numId w:val="13"/>
      </w:numPr>
      <w:spacing w:after="120" w:line="240" w:lineRule="auto"/>
      <w:outlineLvl w:val="2"/>
    </w:pPr>
    <w:rPr>
      <w:rFonts w:ascii="Calibri" w:eastAsia="Times New Roman" w:hAnsi="Calibri" w:cs="Times New Roman"/>
      <w:szCs w:val="20"/>
    </w:rPr>
  </w:style>
  <w:style w:type="paragraph" w:customStyle="1" w:styleId="SubclausewithRoman">
    <w:name w:val="Subclause with Roman"/>
    <w:basedOn w:val="Normal"/>
    <w:autoRedefine/>
    <w:qFormat/>
    <w:rsid w:val="00F22836"/>
    <w:pPr>
      <w:numPr>
        <w:ilvl w:val="3"/>
        <w:numId w:val="13"/>
      </w:numPr>
      <w:spacing w:after="12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F22836"/>
    <w:pPr>
      <w:numPr>
        <w:ilvl w:val="4"/>
        <w:numId w:val="13"/>
      </w:numPr>
      <w:spacing w:after="240" w:line="240" w:lineRule="auto"/>
      <w:outlineLvl w:val="4"/>
    </w:pPr>
    <w:rPr>
      <w:rFonts w:ascii="Calibri" w:eastAsia="Times New Roman" w:hAnsi="Calibri" w:cs="Times New Roman"/>
      <w:szCs w:val="20"/>
    </w:rPr>
  </w:style>
  <w:style w:type="character" w:customStyle="1" w:styleId="SubclausewithAlphaafternumberChar">
    <w:name w:val="Subclause with Alpha after number Char"/>
    <w:basedOn w:val="DefaultParagraphFont"/>
    <w:link w:val="SubclausewithAlphaafternumber"/>
    <w:rsid w:val="00F22836"/>
    <w:rPr>
      <w:rFonts w:ascii="Calibri" w:eastAsia="Times New Roman" w:hAnsi="Calibri" w:cs="Times New Roman"/>
      <w:szCs w:val="20"/>
    </w:rPr>
  </w:style>
  <w:style w:type="paragraph" w:customStyle="1" w:styleId="Definition">
    <w:name w:val="Definition"/>
    <w:basedOn w:val="Normal"/>
    <w:rsid w:val="00F22836"/>
    <w:pPr>
      <w:numPr>
        <w:numId w:val="7"/>
      </w:numPr>
      <w:spacing w:after="120" w:line="240" w:lineRule="auto"/>
    </w:pPr>
    <w:rPr>
      <w:rFonts w:ascii="Calibri" w:eastAsia="Times New Roman" w:hAnsi="Calibri" w:cs="Times New Roman"/>
      <w:lang w:eastAsia="en-AU"/>
    </w:rPr>
  </w:style>
  <w:style w:type="paragraph" w:customStyle="1" w:styleId="DefinitionNum2">
    <w:name w:val="DefinitionNum2"/>
    <w:basedOn w:val="Normal"/>
    <w:link w:val="DefinitionNum2Char"/>
    <w:rsid w:val="00F22836"/>
    <w:pPr>
      <w:numPr>
        <w:ilvl w:val="1"/>
        <w:numId w:val="7"/>
      </w:numPr>
      <w:spacing w:after="120" w:line="240" w:lineRule="auto"/>
    </w:pPr>
    <w:rPr>
      <w:rFonts w:ascii="Calibri" w:eastAsia="Times New Roman" w:hAnsi="Calibri" w:cs="Times New Roman"/>
      <w:color w:val="000000"/>
      <w:szCs w:val="20"/>
      <w:lang w:eastAsia="en-AU"/>
    </w:rPr>
  </w:style>
  <w:style w:type="paragraph" w:customStyle="1" w:styleId="DefinitionNum3">
    <w:name w:val="DefinitionNum3"/>
    <w:basedOn w:val="Normal"/>
    <w:rsid w:val="00F22836"/>
    <w:pPr>
      <w:numPr>
        <w:ilvl w:val="2"/>
        <w:numId w:val="7"/>
      </w:numPr>
      <w:spacing w:after="120" w:line="240" w:lineRule="auto"/>
      <w:outlineLvl w:val="2"/>
    </w:pPr>
    <w:rPr>
      <w:rFonts w:ascii="Calibri" w:eastAsia="Times New Roman" w:hAnsi="Calibri" w:cs="Times New Roman"/>
      <w:color w:val="000000"/>
      <w:lang w:eastAsia="en-AU"/>
    </w:rPr>
  </w:style>
  <w:style w:type="paragraph" w:customStyle="1" w:styleId="DefinitionNum4">
    <w:name w:val="DefinitionNum4"/>
    <w:basedOn w:val="Normal"/>
    <w:rsid w:val="00F22836"/>
    <w:pPr>
      <w:numPr>
        <w:ilvl w:val="3"/>
        <w:numId w:val="7"/>
      </w:numPr>
      <w:spacing w:after="120" w:line="240" w:lineRule="auto"/>
    </w:pPr>
    <w:rPr>
      <w:rFonts w:ascii="Calibri" w:eastAsia="Times New Roman" w:hAnsi="Calibri" w:cs="Times New Roman"/>
      <w:szCs w:val="20"/>
      <w:lang w:eastAsia="en-AU"/>
    </w:rPr>
  </w:style>
  <w:style w:type="paragraph" w:styleId="PlainText">
    <w:name w:val="Plain Text"/>
    <w:basedOn w:val="Normal"/>
    <w:link w:val="PlainTextChar"/>
    <w:uiPriority w:val="99"/>
    <w:unhideWhenUsed/>
    <w:rsid w:val="00F22836"/>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rsid w:val="00F22836"/>
    <w:rPr>
      <w:rFonts w:ascii="Calibri" w:hAnsi="Calibri" w:cs="Calibri"/>
      <w:szCs w:val="21"/>
    </w:rPr>
  </w:style>
  <w:style w:type="paragraph" w:styleId="EndnoteText">
    <w:name w:val="endnote text"/>
    <w:basedOn w:val="Normal"/>
    <w:link w:val="EndnoteTextChar"/>
    <w:uiPriority w:val="99"/>
    <w:unhideWhenUsed/>
    <w:rsid w:val="00F22836"/>
    <w:pPr>
      <w:spacing w:after="0" w:line="240" w:lineRule="auto"/>
      <w:textAlignment w:val="baseline"/>
    </w:pPr>
    <w:rPr>
      <w:rFonts w:ascii="Calibri" w:eastAsia="Calibri" w:hAnsi="Calibri" w:cs="Calibri"/>
      <w:color w:val="000000"/>
      <w:spacing w:val="-3"/>
      <w:sz w:val="20"/>
      <w:szCs w:val="20"/>
    </w:rPr>
  </w:style>
  <w:style w:type="character" w:customStyle="1" w:styleId="EndnoteTextChar">
    <w:name w:val="Endnote Text Char"/>
    <w:basedOn w:val="DefaultParagraphFont"/>
    <w:link w:val="EndnoteText"/>
    <w:uiPriority w:val="99"/>
    <w:rsid w:val="00F22836"/>
    <w:rPr>
      <w:rFonts w:ascii="Calibri" w:eastAsia="Calibri" w:hAnsi="Calibri" w:cs="Calibri"/>
      <w:color w:val="000000"/>
      <w:spacing w:val="-3"/>
      <w:sz w:val="20"/>
      <w:szCs w:val="20"/>
    </w:rPr>
  </w:style>
  <w:style w:type="character" w:styleId="EndnoteReference">
    <w:name w:val="endnote reference"/>
    <w:basedOn w:val="DefaultParagraphFont"/>
    <w:uiPriority w:val="99"/>
    <w:semiHidden/>
    <w:unhideWhenUsed/>
    <w:rsid w:val="00F22836"/>
    <w:rPr>
      <w:vertAlign w:val="superscript"/>
    </w:rPr>
  </w:style>
  <w:style w:type="paragraph" w:customStyle="1" w:styleId="NormalBold">
    <w:name w:val="Normal Bold"/>
    <w:basedOn w:val="Heading4"/>
    <w:link w:val="NormalBoldChar"/>
    <w:rsid w:val="00F22836"/>
    <w:pPr>
      <w:spacing w:before="120" w:after="120" w:line="264" w:lineRule="auto"/>
    </w:pPr>
    <w:rPr>
      <w:bCs/>
      <w:color w:val="004674"/>
      <w:sz w:val="24"/>
      <w:szCs w:val="20"/>
    </w:rPr>
  </w:style>
  <w:style w:type="character" w:customStyle="1" w:styleId="NormalBoldChar">
    <w:name w:val="Normal Bold Char"/>
    <w:basedOn w:val="DefaultParagraphFont"/>
    <w:link w:val="NormalBold"/>
    <w:rsid w:val="00F22836"/>
    <w:rPr>
      <w:rFonts w:ascii="Calibri" w:eastAsiaTheme="majorEastAsia" w:hAnsi="Calibri" w:cstheme="majorBidi"/>
      <w:bCs/>
      <w:iCs/>
      <w:color w:val="004674"/>
      <w:sz w:val="24"/>
      <w:szCs w:val="20"/>
    </w:rPr>
  </w:style>
  <w:style w:type="character" w:customStyle="1" w:styleId="italic">
    <w:name w:val="italic"/>
    <w:basedOn w:val="DefaultParagraphFont"/>
    <w:rsid w:val="00F22836"/>
    <w:rPr>
      <w:rFonts w:ascii="Times New Roman" w:hAnsi="Times New Roman" w:cs="Times New Roman" w:hint="default"/>
      <w:i/>
      <w:iCs/>
    </w:rPr>
  </w:style>
  <w:style w:type="character" w:customStyle="1" w:styleId="visuallyhidden">
    <w:name w:val="visuallyhidden"/>
    <w:basedOn w:val="DefaultParagraphFont"/>
    <w:rsid w:val="00F22836"/>
  </w:style>
  <w:style w:type="table" w:customStyle="1" w:styleId="TableGrid4">
    <w:name w:val="Table Grid4"/>
    <w:basedOn w:val="TableNormal"/>
    <w:next w:val="TableGrid"/>
    <w:rsid w:val="00F228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uiPriority w:val="99"/>
    <w:rsid w:val="00907F92"/>
    <w:pPr>
      <w:suppressAutoHyphens/>
      <w:spacing w:after="120" w:line="288" w:lineRule="auto"/>
    </w:pPr>
    <w:rPr>
      <w:rFonts w:ascii="Calibri" w:eastAsia="Times New Roman" w:hAnsi="Calibri" w:cs="Times New Roman"/>
      <w:szCs w:val="24"/>
    </w:rPr>
  </w:style>
  <w:style w:type="table" w:customStyle="1" w:styleId="DESE1">
    <w:name w:val="DESE1"/>
    <w:basedOn w:val="TableNormal"/>
    <w:uiPriority w:val="99"/>
    <w:rsid w:val="00F22836"/>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customStyle="1" w:styleId="1111RFTHeading4">
    <w:name w:val="1.1.1.1 RFT Heading 4"/>
    <w:basedOn w:val="Heading4"/>
    <w:rsid w:val="00F22836"/>
    <w:pPr>
      <w:ind w:left="1418" w:hanging="1418"/>
    </w:pPr>
  </w:style>
  <w:style w:type="paragraph" w:customStyle="1" w:styleId="RFTHeading1nonumber">
    <w:name w:val="RFT Heading 1 no number"/>
    <w:basedOn w:val="Normal"/>
    <w:next w:val="Normal"/>
    <w:link w:val="RFTHeading1nonumberChar"/>
    <w:qFormat/>
    <w:rsid w:val="00F93900"/>
    <w:pPr>
      <w:outlineLvl w:val="0"/>
    </w:pPr>
    <w:rPr>
      <w:rFonts w:cs="Calibri"/>
      <w:b/>
      <w:bCs/>
      <w:color w:val="404246"/>
      <w:sz w:val="32"/>
      <w:szCs w:val="32"/>
    </w:rPr>
  </w:style>
  <w:style w:type="character" w:customStyle="1" w:styleId="RFTHeading1nonumberChar">
    <w:name w:val="RFT Heading 1 no number Char"/>
    <w:basedOn w:val="DefaultParagraphFont"/>
    <w:link w:val="RFTHeading1nonumber"/>
    <w:rsid w:val="00F93900"/>
    <w:rPr>
      <w:rFonts w:cs="Calibri"/>
      <w:b/>
      <w:bCs/>
      <w:color w:val="404246"/>
      <w:sz w:val="32"/>
      <w:szCs w:val="32"/>
    </w:rPr>
  </w:style>
  <w:style w:type="paragraph" w:customStyle="1" w:styleId="BoxText">
    <w:name w:val="Box Text"/>
    <w:basedOn w:val="paragraph"/>
    <w:next w:val="paragraph"/>
    <w:rsid w:val="00F22836"/>
    <w:pPr>
      <w:pBdr>
        <w:top w:val="single" w:sz="12" w:space="1" w:color="auto"/>
        <w:left w:val="single" w:sz="12" w:space="4" w:color="auto"/>
        <w:bottom w:val="single" w:sz="12" w:space="1" w:color="auto"/>
        <w:right w:val="single" w:sz="12" w:space="4" w:color="auto"/>
      </w:pBdr>
    </w:pPr>
    <w:rPr>
      <w:rFonts w:ascii="Calibri" w:hAnsi="Calibri"/>
      <w:sz w:val="22"/>
    </w:rPr>
  </w:style>
  <w:style w:type="paragraph" w:customStyle="1" w:styleId="RFT1Heading1">
    <w:name w:val="RFT 1. Heading 1"/>
    <w:basedOn w:val="Heading1"/>
    <w:rsid w:val="00F22836"/>
    <w:pPr>
      <w:pBdr>
        <w:bottom w:val="single" w:sz="4" w:space="1" w:color="auto"/>
      </w:pBdr>
      <w:spacing w:before="0" w:after="240"/>
      <w:ind w:left="1418" w:hanging="1418"/>
    </w:pPr>
    <w:rPr>
      <w:color w:val="343741"/>
    </w:rPr>
  </w:style>
  <w:style w:type="paragraph" w:customStyle="1" w:styleId="RFT11Heading2">
    <w:name w:val="RFT 1.1 Heading 2"/>
    <w:basedOn w:val="Heading2"/>
    <w:rsid w:val="00F22836"/>
    <w:pPr>
      <w:ind w:left="993" w:hanging="993"/>
    </w:pPr>
    <w:rPr>
      <w:rFonts w:asciiTheme="minorHAnsi" w:hAnsiTheme="minorHAnsi" w:cstheme="minorHAnsi"/>
      <w:color w:val="287DB2" w:themeColor="accent6"/>
    </w:rPr>
  </w:style>
  <w:style w:type="paragraph" w:customStyle="1" w:styleId="RFT111heading3">
    <w:name w:val="RFT 1.1.1 heading 3"/>
    <w:basedOn w:val="Heading3"/>
    <w:rsid w:val="00F22836"/>
    <w:pPr>
      <w:ind w:left="1418" w:hanging="1418"/>
    </w:pPr>
    <w:rPr>
      <w:color w:val="008276"/>
      <w:szCs w:val="28"/>
    </w:rPr>
  </w:style>
  <w:style w:type="paragraph" w:customStyle="1" w:styleId="RFTtablebody">
    <w:name w:val="RFT table body"/>
    <w:basedOn w:val="Normal"/>
    <w:rsid w:val="00F22836"/>
    <w:pPr>
      <w:spacing w:before="60" w:after="60"/>
    </w:pPr>
    <w:rPr>
      <w:rFonts w:cs="Calibri"/>
    </w:rPr>
  </w:style>
  <w:style w:type="paragraph" w:customStyle="1" w:styleId="Tablecaption">
    <w:name w:val="Table caption"/>
    <w:basedOn w:val="Normal"/>
    <w:link w:val="TablecaptionChar"/>
    <w:rsid w:val="00F22836"/>
    <w:pPr>
      <w:keepNext/>
      <w:keepLines/>
      <w:spacing w:before="240" w:after="40" w:line="240" w:lineRule="auto"/>
    </w:pPr>
    <w:rPr>
      <w:rFonts w:cstheme="minorHAnsi"/>
      <w:b/>
      <w:bCs/>
      <w:iCs/>
    </w:rPr>
  </w:style>
  <w:style w:type="character" w:customStyle="1" w:styleId="TablecaptionChar">
    <w:name w:val="Table caption Char"/>
    <w:basedOn w:val="DefaultParagraphFont"/>
    <w:link w:val="Tablecaption"/>
    <w:rsid w:val="00F22836"/>
    <w:rPr>
      <w:rFonts w:cstheme="minorHAnsi"/>
      <w:b/>
      <w:bCs/>
      <w:iCs/>
    </w:rPr>
  </w:style>
  <w:style w:type="paragraph" w:customStyle="1" w:styleId="RFTtablecolumnheading">
    <w:name w:val="RFT table column heading"/>
    <w:basedOn w:val="Normal"/>
    <w:link w:val="RFTtablecolumnheadingChar"/>
    <w:rsid w:val="00F22836"/>
    <w:pPr>
      <w:spacing w:before="60" w:after="60"/>
    </w:pPr>
    <w:rPr>
      <w:rFonts w:ascii="Calibri" w:eastAsiaTheme="minorEastAsia" w:hAnsi="Calibri" w:cs="Calibri"/>
      <w:b/>
      <w:color w:val="FFFFFF" w:themeColor="background1"/>
    </w:rPr>
  </w:style>
  <w:style w:type="character" w:customStyle="1" w:styleId="RFTtablecolumnheadingChar">
    <w:name w:val="RFT table column heading Char"/>
    <w:basedOn w:val="DefaultParagraphFont"/>
    <w:link w:val="RFTtablecolumnheading"/>
    <w:rsid w:val="00F22836"/>
    <w:rPr>
      <w:rFonts w:ascii="Calibri" w:eastAsiaTheme="minorEastAsia" w:hAnsi="Calibri" w:cs="Calibri"/>
      <w:b/>
      <w:color w:val="FFFFFF" w:themeColor="background1"/>
    </w:rPr>
  </w:style>
  <w:style w:type="paragraph" w:customStyle="1" w:styleId="RFT1111">
    <w:name w:val="RFT 1.1.1.1"/>
    <w:basedOn w:val="Heading4"/>
    <w:next w:val="Normal"/>
    <w:rsid w:val="00E104F1"/>
    <w:pPr>
      <w:ind w:left="1134" w:hanging="1134"/>
    </w:pPr>
  </w:style>
  <w:style w:type="character" w:customStyle="1" w:styleId="DefinitionNum2Char">
    <w:name w:val="DefinitionNum2 Char"/>
    <w:basedOn w:val="DefaultParagraphFont"/>
    <w:link w:val="DefinitionNum2"/>
    <w:rsid w:val="0005286E"/>
    <w:rPr>
      <w:rFonts w:ascii="Calibri" w:eastAsia="Times New Roman" w:hAnsi="Calibri" w:cs="Times New Roman"/>
      <w:color w:val="000000"/>
      <w:szCs w:val="20"/>
      <w:lang w:eastAsia="en-AU"/>
    </w:rPr>
  </w:style>
  <w:style w:type="paragraph" w:customStyle="1" w:styleId="RFTInstructionalText">
    <w:name w:val="RFT Instructional Text"/>
    <w:basedOn w:val="Normal"/>
    <w:next w:val="Normal"/>
    <w:link w:val="RFTInstructionalTextChar"/>
    <w:qFormat/>
    <w:rsid w:val="00FE622A"/>
    <w:rPr>
      <w:b/>
      <w:i/>
      <w:u w:val="single"/>
    </w:rPr>
  </w:style>
  <w:style w:type="character" w:customStyle="1" w:styleId="RFTInstructionalTextChar">
    <w:name w:val="RFT Instructional Text Char"/>
    <w:basedOn w:val="DefaultParagraphFont"/>
    <w:link w:val="RFTInstructionalText"/>
    <w:rsid w:val="00FE622A"/>
    <w:rPr>
      <w:b/>
      <w:i/>
      <w:u w:val="single"/>
    </w:rPr>
  </w:style>
  <w:style w:type="paragraph" w:customStyle="1" w:styleId="TableLargeHeading">
    <w:name w:val="Table Large Heading"/>
    <w:basedOn w:val="Normal"/>
    <w:rsid w:val="001C4FCB"/>
    <w:pPr>
      <w:keepNext/>
      <w:keepLines/>
      <w:suppressAutoHyphens/>
      <w:spacing w:after="120" w:line="288" w:lineRule="auto"/>
    </w:pPr>
    <w:rPr>
      <w:rFonts w:ascii="Calibri" w:eastAsia="Times New Roman" w:hAnsi="Calibri" w:cs="Arial"/>
      <w:b/>
      <w:szCs w:val="32"/>
    </w:rPr>
  </w:style>
  <w:style w:type="numbering" w:customStyle="1" w:styleId="DSSBulletList">
    <w:name w:val="DSS Bullet List"/>
    <w:uiPriority w:val="99"/>
    <w:rsid w:val="00862B0F"/>
    <w:pPr>
      <w:numPr>
        <w:numId w:val="15"/>
      </w:numPr>
    </w:pPr>
  </w:style>
  <w:style w:type="paragraph" w:customStyle="1" w:styleId="1111Heading4">
    <w:name w:val="1.1.1.1 Heading 4"/>
    <w:basedOn w:val="Heading4"/>
    <w:rsid w:val="00475F50"/>
    <w:pPr>
      <w:ind w:left="864" w:hanging="864"/>
    </w:pPr>
  </w:style>
  <w:style w:type="paragraph" w:customStyle="1" w:styleId="Bullets1stindent">
    <w:name w:val="Bullets (1st indent)"/>
    <w:basedOn w:val="Normal"/>
    <w:rsid w:val="002E5F5C"/>
    <w:pPr>
      <w:numPr>
        <w:numId w:val="39"/>
      </w:numPr>
      <w:spacing w:after="120" w:line="240" w:lineRule="auto"/>
    </w:pPr>
    <w:rPr>
      <w:rFonts w:ascii="Cambria" w:eastAsia="Times New Roman" w:hAnsi="Cambria" w:cs="Times New Roman"/>
      <w:szCs w:val="24"/>
    </w:rPr>
  </w:style>
  <w:style w:type="paragraph" w:customStyle="1" w:styleId="Bullets2ndindent">
    <w:name w:val="Bullets (2nd indent)"/>
    <w:basedOn w:val="Normal"/>
    <w:rsid w:val="002E5F5C"/>
    <w:pPr>
      <w:numPr>
        <w:ilvl w:val="1"/>
        <w:numId w:val="39"/>
      </w:numPr>
      <w:spacing w:after="120" w:line="240" w:lineRule="auto"/>
    </w:pPr>
    <w:rPr>
      <w:rFonts w:ascii="Cambria" w:eastAsia="Times New Roman" w:hAnsi="Cambria" w:cs="Times New Roman"/>
      <w:szCs w:val="24"/>
    </w:rPr>
  </w:style>
  <w:style w:type="paragraph" w:customStyle="1" w:styleId="Bulletslast1stindent">
    <w:name w:val="Bullets last (1st indent)"/>
    <w:basedOn w:val="Normal"/>
    <w:rsid w:val="002E5F5C"/>
    <w:pPr>
      <w:numPr>
        <w:ilvl w:val="2"/>
        <w:numId w:val="39"/>
      </w:numPr>
      <w:spacing w:after="120" w:line="240" w:lineRule="auto"/>
    </w:pPr>
    <w:rPr>
      <w:rFonts w:ascii="Cambria" w:eastAsia="Times New Roman" w:hAnsi="Cambria" w:cs="Times New Roman"/>
      <w:szCs w:val="24"/>
    </w:rPr>
  </w:style>
  <w:style w:type="paragraph" w:customStyle="1" w:styleId="Bulletslast2ndindent">
    <w:name w:val="Bullets last (2nd indent)"/>
    <w:basedOn w:val="Normal"/>
    <w:rsid w:val="002E5F5C"/>
    <w:pPr>
      <w:numPr>
        <w:ilvl w:val="3"/>
        <w:numId w:val="39"/>
      </w:numPr>
      <w:spacing w:after="57" w:line="240" w:lineRule="auto"/>
    </w:pPr>
    <w:rPr>
      <w:rFonts w:ascii="Cambria" w:eastAsia="Times New Roman" w:hAnsi="Cambria" w:cs="Times New Roman"/>
      <w:szCs w:val="24"/>
    </w:rPr>
  </w:style>
  <w:style w:type="paragraph" w:customStyle="1" w:styleId="Tablebullets2ndindent">
    <w:name w:val="Table bullets (2nd indent)"/>
    <w:basedOn w:val="Normal"/>
    <w:qFormat/>
    <w:rsid w:val="002E5F5C"/>
    <w:pPr>
      <w:numPr>
        <w:ilvl w:val="6"/>
        <w:numId w:val="39"/>
      </w:numPr>
      <w:spacing w:before="57" w:after="57" w:line="220" w:lineRule="atLeast"/>
      <w:ind w:right="96"/>
    </w:pPr>
    <w:rPr>
      <w:rFonts w:ascii="Arial" w:eastAsia="Times New Roman" w:hAnsi="Arial" w:cs="Times New Roman"/>
      <w:sz w:val="17"/>
      <w:szCs w:val="24"/>
    </w:rPr>
  </w:style>
  <w:style w:type="paragraph" w:customStyle="1" w:styleId="Tablebullets1stindent">
    <w:name w:val="Table bullets (1st indent)"/>
    <w:basedOn w:val="Normal"/>
    <w:qFormat/>
    <w:rsid w:val="002E5F5C"/>
    <w:pPr>
      <w:numPr>
        <w:ilvl w:val="5"/>
        <w:numId w:val="39"/>
      </w:numPr>
      <w:spacing w:before="57" w:after="57" w:line="220" w:lineRule="atLeast"/>
      <w:ind w:right="96"/>
    </w:pPr>
    <w:rPr>
      <w:rFonts w:ascii="Arial" w:eastAsia="Times New Roman" w:hAnsi="Arial" w:cs="Times New Roman"/>
      <w:sz w:val="17"/>
      <w:szCs w:val="24"/>
    </w:rPr>
  </w:style>
  <w:style w:type="character" w:customStyle="1" w:styleId="ui-provider">
    <w:name w:val="ui-provider"/>
    <w:basedOn w:val="DefaultParagraphFont"/>
    <w:rsid w:val="00E56BF8"/>
  </w:style>
  <w:style w:type="paragraph" w:customStyle="1" w:styleId="pf0">
    <w:name w:val="pf0"/>
    <w:basedOn w:val="Normal"/>
    <w:rsid w:val="002C2A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A1865"/>
    <w:rPr>
      <w:rFonts w:ascii="Segoe UI" w:hAnsi="Segoe UI" w:cs="Segoe UI" w:hint="default"/>
      <w:sz w:val="18"/>
      <w:szCs w:val="18"/>
    </w:rPr>
  </w:style>
  <w:style w:type="character" w:customStyle="1" w:styleId="normaltextrun">
    <w:name w:val="normaltextrun"/>
    <w:basedOn w:val="DefaultParagraphFont"/>
    <w:rsid w:val="006B3856"/>
  </w:style>
  <w:style w:type="character" w:customStyle="1" w:styleId="findhit">
    <w:name w:val="findhit"/>
    <w:basedOn w:val="DefaultParagraphFont"/>
    <w:rsid w:val="006B3856"/>
  </w:style>
  <w:style w:type="character" w:customStyle="1" w:styleId="eop">
    <w:name w:val="eop"/>
    <w:basedOn w:val="DefaultParagraphFont"/>
    <w:rsid w:val="006B3856"/>
  </w:style>
  <w:style w:type="paragraph" w:customStyle="1" w:styleId="Numberedlist">
    <w:name w:val="Numbered list"/>
    <w:basedOn w:val="Normal"/>
    <w:link w:val="NumberedlistChar"/>
    <w:qFormat/>
    <w:rsid w:val="00D802C0"/>
    <w:pPr>
      <w:numPr>
        <w:numId w:val="57"/>
      </w:numPr>
      <w:spacing w:before="120" w:after="180" w:line="280" w:lineRule="atLeast"/>
    </w:pPr>
    <w:rPr>
      <w:rFonts w:ascii="Arial" w:eastAsia="Times New Roman" w:hAnsi="Arial" w:cs="Times New Roman"/>
      <w:spacing w:val="4"/>
      <w:sz w:val="24"/>
      <w:szCs w:val="24"/>
      <w:lang w:eastAsia="en-AU"/>
    </w:rPr>
  </w:style>
  <w:style w:type="character" w:customStyle="1" w:styleId="NumberedlistChar">
    <w:name w:val="Numbered list Char"/>
    <w:basedOn w:val="DefaultParagraphFont"/>
    <w:link w:val="Numberedlist"/>
    <w:rsid w:val="00D802C0"/>
    <w:rPr>
      <w:rFonts w:ascii="Arial" w:eastAsia="Times New Roman" w:hAnsi="Arial" w:cs="Times New Roman"/>
      <w:spacing w:val="4"/>
      <w:sz w:val="24"/>
      <w:szCs w:val="24"/>
      <w:lang w:eastAsia="en-AU"/>
    </w:rPr>
  </w:style>
  <w:style w:type="paragraph" w:styleId="ListParagraph">
    <w:name w:val="List Paragraph"/>
    <w:basedOn w:val="Normal"/>
    <w:uiPriority w:val="34"/>
    <w:qFormat/>
    <w:rsid w:val="00660F86"/>
    <w:pPr>
      <w:ind w:left="720"/>
      <w:contextualSpacing/>
    </w:pPr>
  </w:style>
  <w:style w:type="paragraph" w:customStyle="1" w:styleId="Definitiontext">
    <w:name w:val="Definition 'text'"/>
    <w:basedOn w:val="Normal"/>
    <w:link w:val="DefinitiontextChar"/>
    <w:qFormat/>
    <w:rsid w:val="00EA09DE"/>
    <w:pPr>
      <w:spacing w:before="60" w:after="120" w:line="240" w:lineRule="auto"/>
    </w:pPr>
    <w:rPr>
      <w:rFonts w:ascii="Calibri" w:eastAsia="Times New Roman" w:hAnsi="Calibri" w:cs="Times New Roman"/>
      <w:szCs w:val="20"/>
    </w:rPr>
  </w:style>
  <w:style w:type="character" w:customStyle="1" w:styleId="DefinitiontextChar">
    <w:name w:val="Definition 'text' Char"/>
    <w:link w:val="Definitiontext"/>
    <w:rsid w:val="00EA09DE"/>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833">
      <w:bodyDiv w:val="1"/>
      <w:marLeft w:val="0"/>
      <w:marRight w:val="0"/>
      <w:marTop w:val="0"/>
      <w:marBottom w:val="0"/>
      <w:divBdr>
        <w:top w:val="none" w:sz="0" w:space="0" w:color="auto"/>
        <w:left w:val="none" w:sz="0" w:space="0" w:color="auto"/>
        <w:bottom w:val="none" w:sz="0" w:space="0" w:color="auto"/>
        <w:right w:val="none" w:sz="0" w:space="0" w:color="auto"/>
      </w:divBdr>
    </w:div>
    <w:div w:id="83504479">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9999523">
      <w:bodyDiv w:val="1"/>
      <w:marLeft w:val="0"/>
      <w:marRight w:val="0"/>
      <w:marTop w:val="0"/>
      <w:marBottom w:val="0"/>
      <w:divBdr>
        <w:top w:val="none" w:sz="0" w:space="0" w:color="auto"/>
        <w:left w:val="none" w:sz="0" w:space="0" w:color="auto"/>
        <w:bottom w:val="none" w:sz="0" w:space="0" w:color="auto"/>
        <w:right w:val="none" w:sz="0" w:space="0" w:color="auto"/>
      </w:divBdr>
      <w:divsChild>
        <w:div w:id="87164270">
          <w:marLeft w:val="0"/>
          <w:marRight w:val="0"/>
          <w:marTop w:val="0"/>
          <w:marBottom w:val="0"/>
          <w:divBdr>
            <w:top w:val="none" w:sz="0" w:space="0" w:color="auto"/>
            <w:left w:val="none" w:sz="0" w:space="0" w:color="auto"/>
            <w:bottom w:val="none" w:sz="0" w:space="0" w:color="auto"/>
            <w:right w:val="none" w:sz="0" w:space="0" w:color="auto"/>
          </w:divBdr>
        </w:div>
        <w:div w:id="603725978">
          <w:marLeft w:val="0"/>
          <w:marRight w:val="0"/>
          <w:marTop w:val="0"/>
          <w:marBottom w:val="0"/>
          <w:divBdr>
            <w:top w:val="none" w:sz="0" w:space="0" w:color="auto"/>
            <w:left w:val="none" w:sz="0" w:space="0" w:color="auto"/>
            <w:bottom w:val="none" w:sz="0" w:space="0" w:color="auto"/>
            <w:right w:val="none" w:sz="0" w:space="0" w:color="auto"/>
          </w:divBdr>
        </w:div>
        <w:div w:id="1413158910">
          <w:marLeft w:val="0"/>
          <w:marRight w:val="0"/>
          <w:marTop w:val="0"/>
          <w:marBottom w:val="0"/>
          <w:divBdr>
            <w:top w:val="none" w:sz="0" w:space="0" w:color="auto"/>
            <w:left w:val="none" w:sz="0" w:space="0" w:color="auto"/>
            <w:bottom w:val="none" w:sz="0" w:space="0" w:color="auto"/>
            <w:right w:val="none" w:sz="0" w:space="0" w:color="auto"/>
          </w:divBdr>
        </w:div>
        <w:div w:id="1697148991">
          <w:marLeft w:val="0"/>
          <w:marRight w:val="0"/>
          <w:marTop w:val="0"/>
          <w:marBottom w:val="0"/>
          <w:divBdr>
            <w:top w:val="none" w:sz="0" w:space="0" w:color="auto"/>
            <w:left w:val="none" w:sz="0" w:space="0" w:color="auto"/>
            <w:bottom w:val="none" w:sz="0" w:space="0" w:color="auto"/>
            <w:right w:val="none" w:sz="0" w:space="0" w:color="auto"/>
          </w:divBdr>
        </w:div>
      </w:divsChild>
    </w:div>
    <w:div w:id="137571482">
      <w:bodyDiv w:val="1"/>
      <w:marLeft w:val="0"/>
      <w:marRight w:val="0"/>
      <w:marTop w:val="0"/>
      <w:marBottom w:val="0"/>
      <w:divBdr>
        <w:top w:val="none" w:sz="0" w:space="0" w:color="auto"/>
        <w:left w:val="none" w:sz="0" w:space="0" w:color="auto"/>
        <w:bottom w:val="none" w:sz="0" w:space="0" w:color="auto"/>
        <w:right w:val="none" w:sz="0" w:space="0" w:color="auto"/>
      </w:divBdr>
    </w:div>
    <w:div w:id="177083821">
      <w:bodyDiv w:val="1"/>
      <w:marLeft w:val="0"/>
      <w:marRight w:val="0"/>
      <w:marTop w:val="0"/>
      <w:marBottom w:val="0"/>
      <w:divBdr>
        <w:top w:val="none" w:sz="0" w:space="0" w:color="auto"/>
        <w:left w:val="none" w:sz="0" w:space="0" w:color="auto"/>
        <w:bottom w:val="none" w:sz="0" w:space="0" w:color="auto"/>
        <w:right w:val="none" w:sz="0" w:space="0" w:color="auto"/>
      </w:divBdr>
      <w:divsChild>
        <w:div w:id="973560507">
          <w:marLeft w:val="0"/>
          <w:marRight w:val="0"/>
          <w:marTop w:val="0"/>
          <w:marBottom w:val="0"/>
          <w:divBdr>
            <w:top w:val="none" w:sz="0" w:space="0" w:color="auto"/>
            <w:left w:val="none" w:sz="0" w:space="0" w:color="auto"/>
            <w:bottom w:val="none" w:sz="0" w:space="0" w:color="auto"/>
            <w:right w:val="none" w:sz="0" w:space="0" w:color="auto"/>
          </w:divBdr>
        </w:div>
        <w:div w:id="1264263691">
          <w:marLeft w:val="0"/>
          <w:marRight w:val="0"/>
          <w:marTop w:val="0"/>
          <w:marBottom w:val="0"/>
          <w:divBdr>
            <w:top w:val="none" w:sz="0" w:space="0" w:color="auto"/>
            <w:left w:val="none" w:sz="0" w:space="0" w:color="auto"/>
            <w:bottom w:val="none" w:sz="0" w:space="0" w:color="auto"/>
            <w:right w:val="none" w:sz="0" w:space="0" w:color="auto"/>
          </w:divBdr>
        </w:div>
        <w:div w:id="1878277933">
          <w:marLeft w:val="0"/>
          <w:marRight w:val="0"/>
          <w:marTop w:val="0"/>
          <w:marBottom w:val="0"/>
          <w:divBdr>
            <w:top w:val="none" w:sz="0" w:space="0" w:color="auto"/>
            <w:left w:val="none" w:sz="0" w:space="0" w:color="auto"/>
            <w:bottom w:val="none" w:sz="0" w:space="0" w:color="auto"/>
            <w:right w:val="none" w:sz="0" w:space="0" w:color="auto"/>
          </w:divBdr>
        </w:div>
        <w:div w:id="2114394293">
          <w:marLeft w:val="0"/>
          <w:marRight w:val="0"/>
          <w:marTop w:val="0"/>
          <w:marBottom w:val="0"/>
          <w:divBdr>
            <w:top w:val="none" w:sz="0" w:space="0" w:color="auto"/>
            <w:left w:val="none" w:sz="0" w:space="0" w:color="auto"/>
            <w:bottom w:val="none" w:sz="0" w:space="0" w:color="auto"/>
            <w:right w:val="none" w:sz="0" w:space="0" w:color="auto"/>
          </w:divBdr>
        </w:div>
      </w:divsChild>
    </w:div>
    <w:div w:id="233470074">
      <w:bodyDiv w:val="1"/>
      <w:marLeft w:val="0"/>
      <w:marRight w:val="0"/>
      <w:marTop w:val="0"/>
      <w:marBottom w:val="0"/>
      <w:divBdr>
        <w:top w:val="none" w:sz="0" w:space="0" w:color="auto"/>
        <w:left w:val="none" w:sz="0" w:space="0" w:color="auto"/>
        <w:bottom w:val="none" w:sz="0" w:space="0" w:color="auto"/>
        <w:right w:val="none" w:sz="0" w:space="0" w:color="auto"/>
      </w:divBdr>
    </w:div>
    <w:div w:id="281234095">
      <w:bodyDiv w:val="1"/>
      <w:marLeft w:val="0"/>
      <w:marRight w:val="0"/>
      <w:marTop w:val="0"/>
      <w:marBottom w:val="0"/>
      <w:divBdr>
        <w:top w:val="none" w:sz="0" w:space="0" w:color="auto"/>
        <w:left w:val="none" w:sz="0" w:space="0" w:color="auto"/>
        <w:bottom w:val="none" w:sz="0" w:space="0" w:color="auto"/>
        <w:right w:val="none" w:sz="0" w:space="0" w:color="auto"/>
      </w:divBdr>
      <w:divsChild>
        <w:div w:id="1154446635">
          <w:marLeft w:val="0"/>
          <w:marRight w:val="0"/>
          <w:marTop w:val="0"/>
          <w:marBottom w:val="0"/>
          <w:divBdr>
            <w:top w:val="none" w:sz="0" w:space="0" w:color="auto"/>
            <w:left w:val="none" w:sz="0" w:space="0" w:color="auto"/>
            <w:bottom w:val="none" w:sz="0" w:space="0" w:color="auto"/>
            <w:right w:val="none" w:sz="0" w:space="0" w:color="auto"/>
          </w:divBdr>
        </w:div>
        <w:div w:id="2006280905">
          <w:marLeft w:val="0"/>
          <w:marRight w:val="0"/>
          <w:marTop w:val="0"/>
          <w:marBottom w:val="0"/>
          <w:divBdr>
            <w:top w:val="none" w:sz="0" w:space="0" w:color="auto"/>
            <w:left w:val="none" w:sz="0" w:space="0" w:color="auto"/>
            <w:bottom w:val="none" w:sz="0" w:space="0" w:color="auto"/>
            <w:right w:val="none" w:sz="0" w:space="0" w:color="auto"/>
          </w:divBdr>
        </w:div>
      </w:divsChild>
    </w:div>
    <w:div w:id="286477410">
      <w:bodyDiv w:val="1"/>
      <w:marLeft w:val="0"/>
      <w:marRight w:val="0"/>
      <w:marTop w:val="0"/>
      <w:marBottom w:val="0"/>
      <w:divBdr>
        <w:top w:val="none" w:sz="0" w:space="0" w:color="auto"/>
        <w:left w:val="none" w:sz="0" w:space="0" w:color="auto"/>
        <w:bottom w:val="none" w:sz="0" w:space="0" w:color="auto"/>
        <w:right w:val="none" w:sz="0" w:space="0" w:color="auto"/>
      </w:divBdr>
    </w:div>
    <w:div w:id="317734534">
      <w:bodyDiv w:val="1"/>
      <w:marLeft w:val="0"/>
      <w:marRight w:val="0"/>
      <w:marTop w:val="0"/>
      <w:marBottom w:val="0"/>
      <w:divBdr>
        <w:top w:val="none" w:sz="0" w:space="0" w:color="auto"/>
        <w:left w:val="none" w:sz="0" w:space="0" w:color="auto"/>
        <w:bottom w:val="none" w:sz="0" w:space="0" w:color="auto"/>
        <w:right w:val="none" w:sz="0" w:space="0" w:color="auto"/>
      </w:divBdr>
      <w:divsChild>
        <w:div w:id="1069112278">
          <w:marLeft w:val="0"/>
          <w:marRight w:val="0"/>
          <w:marTop w:val="0"/>
          <w:marBottom w:val="0"/>
          <w:divBdr>
            <w:top w:val="none" w:sz="0" w:space="0" w:color="auto"/>
            <w:left w:val="none" w:sz="0" w:space="0" w:color="auto"/>
            <w:bottom w:val="none" w:sz="0" w:space="0" w:color="auto"/>
            <w:right w:val="none" w:sz="0" w:space="0" w:color="auto"/>
          </w:divBdr>
        </w:div>
        <w:div w:id="1387219280">
          <w:marLeft w:val="0"/>
          <w:marRight w:val="0"/>
          <w:marTop w:val="0"/>
          <w:marBottom w:val="0"/>
          <w:divBdr>
            <w:top w:val="none" w:sz="0" w:space="0" w:color="auto"/>
            <w:left w:val="none" w:sz="0" w:space="0" w:color="auto"/>
            <w:bottom w:val="none" w:sz="0" w:space="0" w:color="auto"/>
            <w:right w:val="none" w:sz="0" w:space="0" w:color="auto"/>
          </w:divBdr>
        </w:div>
      </w:divsChild>
    </w:div>
    <w:div w:id="327634339">
      <w:bodyDiv w:val="1"/>
      <w:marLeft w:val="0"/>
      <w:marRight w:val="0"/>
      <w:marTop w:val="0"/>
      <w:marBottom w:val="0"/>
      <w:divBdr>
        <w:top w:val="none" w:sz="0" w:space="0" w:color="auto"/>
        <w:left w:val="none" w:sz="0" w:space="0" w:color="auto"/>
        <w:bottom w:val="none" w:sz="0" w:space="0" w:color="auto"/>
        <w:right w:val="none" w:sz="0" w:space="0" w:color="auto"/>
      </w:divBdr>
    </w:div>
    <w:div w:id="423306314">
      <w:bodyDiv w:val="1"/>
      <w:marLeft w:val="0"/>
      <w:marRight w:val="0"/>
      <w:marTop w:val="0"/>
      <w:marBottom w:val="0"/>
      <w:divBdr>
        <w:top w:val="none" w:sz="0" w:space="0" w:color="auto"/>
        <w:left w:val="none" w:sz="0" w:space="0" w:color="auto"/>
        <w:bottom w:val="none" w:sz="0" w:space="0" w:color="auto"/>
        <w:right w:val="none" w:sz="0" w:space="0" w:color="auto"/>
      </w:divBdr>
    </w:div>
    <w:div w:id="438254282">
      <w:bodyDiv w:val="1"/>
      <w:marLeft w:val="0"/>
      <w:marRight w:val="0"/>
      <w:marTop w:val="0"/>
      <w:marBottom w:val="0"/>
      <w:divBdr>
        <w:top w:val="none" w:sz="0" w:space="0" w:color="auto"/>
        <w:left w:val="none" w:sz="0" w:space="0" w:color="auto"/>
        <w:bottom w:val="none" w:sz="0" w:space="0" w:color="auto"/>
        <w:right w:val="none" w:sz="0" w:space="0" w:color="auto"/>
      </w:divBdr>
    </w:div>
    <w:div w:id="453523246">
      <w:bodyDiv w:val="1"/>
      <w:marLeft w:val="0"/>
      <w:marRight w:val="0"/>
      <w:marTop w:val="0"/>
      <w:marBottom w:val="0"/>
      <w:divBdr>
        <w:top w:val="none" w:sz="0" w:space="0" w:color="auto"/>
        <w:left w:val="none" w:sz="0" w:space="0" w:color="auto"/>
        <w:bottom w:val="none" w:sz="0" w:space="0" w:color="auto"/>
        <w:right w:val="none" w:sz="0" w:space="0" w:color="auto"/>
      </w:divBdr>
    </w:div>
    <w:div w:id="530650182">
      <w:bodyDiv w:val="1"/>
      <w:marLeft w:val="0"/>
      <w:marRight w:val="0"/>
      <w:marTop w:val="0"/>
      <w:marBottom w:val="0"/>
      <w:divBdr>
        <w:top w:val="none" w:sz="0" w:space="0" w:color="auto"/>
        <w:left w:val="none" w:sz="0" w:space="0" w:color="auto"/>
        <w:bottom w:val="none" w:sz="0" w:space="0" w:color="auto"/>
        <w:right w:val="none" w:sz="0" w:space="0" w:color="auto"/>
      </w:divBdr>
      <w:divsChild>
        <w:div w:id="300505599">
          <w:marLeft w:val="0"/>
          <w:marRight w:val="0"/>
          <w:marTop w:val="0"/>
          <w:marBottom w:val="0"/>
          <w:divBdr>
            <w:top w:val="none" w:sz="0" w:space="0" w:color="auto"/>
            <w:left w:val="none" w:sz="0" w:space="0" w:color="auto"/>
            <w:bottom w:val="none" w:sz="0" w:space="0" w:color="auto"/>
            <w:right w:val="none" w:sz="0" w:space="0" w:color="auto"/>
          </w:divBdr>
        </w:div>
        <w:div w:id="1152062746">
          <w:marLeft w:val="0"/>
          <w:marRight w:val="0"/>
          <w:marTop w:val="0"/>
          <w:marBottom w:val="0"/>
          <w:divBdr>
            <w:top w:val="none" w:sz="0" w:space="0" w:color="auto"/>
            <w:left w:val="none" w:sz="0" w:space="0" w:color="auto"/>
            <w:bottom w:val="none" w:sz="0" w:space="0" w:color="auto"/>
            <w:right w:val="none" w:sz="0" w:space="0" w:color="auto"/>
          </w:divBdr>
        </w:div>
      </w:divsChild>
    </w:div>
    <w:div w:id="531193691">
      <w:bodyDiv w:val="1"/>
      <w:marLeft w:val="0"/>
      <w:marRight w:val="0"/>
      <w:marTop w:val="0"/>
      <w:marBottom w:val="0"/>
      <w:divBdr>
        <w:top w:val="none" w:sz="0" w:space="0" w:color="auto"/>
        <w:left w:val="none" w:sz="0" w:space="0" w:color="auto"/>
        <w:bottom w:val="none" w:sz="0" w:space="0" w:color="auto"/>
        <w:right w:val="none" w:sz="0" w:space="0" w:color="auto"/>
      </w:divBdr>
    </w:div>
    <w:div w:id="563756311">
      <w:bodyDiv w:val="1"/>
      <w:marLeft w:val="0"/>
      <w:marRight w:val="0"/>
      <w:marTop w:val="0"/>
      <w:marBottom w:val="0"/>
      <w:divBdr>
        <w:top w:val="none" w:sz="0" w:space="0" w:color="auto"/>
        <w:left w:val="none" w:sz="0" w:space="0" w:color="auto"/>
        <w:bottom w:val="none" w:sz="0" w:space="0" w:color="auto"/>
        <w:right w:val="none" w:sz="0" w:space="0" w:color="auto"/>
      </w:divBdr>
    </w:div>
    <w:div w:id="584145452">
      <w:bodyDiv w:val="1"/>
      <w:marLeft w:val="0"/>
      <w:marRight w:val="0"/>
      <w:marTop w:val="0"/>
      <w:marBottom w:val="0"/>
      <w:divBdr>
        <w:top w:val="none" w:sz="0" w:space="0" w:color="auto"/>
        <w:left w:val="none" w:sz="0" w:space="0" w:color="auto"/>
        <w:bottom w:val="none" w:sz="0" w:space="0" w:color="auto"/>
        <w:right w:val="none" w:sz="0" w:space="0" w:color="auto"/>
      </w:divBdr>
      <w:divsChild>
        <w:div w:id="51931831">
          <w:marLeft w:val="0"/>
          <w:marRight w:val="0"/>
          <w:marTop w:val="0"/>
          <w:marBottom w:val="0"/>
          <w:divBdr>
            <w:top w:val="none" w:sz="0" w:space="0" w:color="auto"/>
            <w:left w:val="none" w:sz="0" w:space="0" w:color="auto"/>
            <w:bottom w:val="none" w:sz="0" w:space="0" w:color="auto"/>
            <w:right w:val="none" w:sz="0" w:space="0" w:color="auto"/>
          </w:divBdr>
        </w:div>
        <w:div w:id="1188954268">
          <w:marLeft w:val="0"/>
          <w:marRight w:val="0"/>
          <w:marTop w:val="0"/>
          <w:marBottom w:val="0"/>
          <w:divBdr>
            <w:top w:val="none" w:sz="0" w:space="0" w:color="auto"/>
            <w:left w:val="none" w:sz="0" w:space="0" w:color="auto"/>
            <w:bottom w:val="none" w:sz="0" w:space="0" w:color="auto"/>
            <w:right w:val="none" w:sz="0" w:space="0" w:color="auto"/>
          </w:divBdr>
        </w:div>
        <w:div w:id="1844972779">
          <w:marLeft w:val="0"/>
          <w:marRight w:val="0"/>
          <w:marTop w:val="0"/>
          <w:marBottom w:val="0"/>
          <w:divBdr>
            <w:top w:val="none" w:sz="0" w:space="0" w:color="auto"/>
            <w:left w:val="none" w:sz="0" w:space="0" w:color="auto"/>
            <w:bottom w:val="none" w:sz="0" w:space="0" w:color="auto"/>
            <w:right w:val="none" w:sz="0" w:space="0" w:color="auto"/>
          </w:divBdr>
        </w:div>
      </w:divsChild>
    </w:div>
    <w:div w:id="661811309">
      <w:bodyDiv w:val="1"/>
      <w:marLeft w:val="0"/>
      <w:marRight w:val="0"/>
      <w:marTop w:val="0"/>
      <w:marBottom w:val="0"/>
      <w:divBdr>
        <w:top w:val="none" w:sz="0" w:space="0" w:color="auto"/>
        <w:left w:val="none" w:sz="0" w:space="0" w:color="auto"/>
        <w:bottom w:val="none" w:sz="0" w:space="0" w:color="auto"/>
        <w:right w:val="none" w:sz="0" w:space="0" w:color="auto"/>
      </w:divBdr>
    </w:div>
    <w:div w:id="670912822">
      <w:bodyDiv w:val="1"/>
      <w:marLeft w:val="0"/>
      <w:marRight w:val="0"/>
      <w:marTop w:val="0"/>
      <w:marBottom w:val="0"/>
      <w:divBdr>
        <w:top w:val="none" w:sz="0" w:space="0" w:color="auto"/>
        <w:left w:val="none" w:sz="0" w:space="0" w:color="auto"/>
        <w:bottom w:val="none" w:sz="0" w:space="0" w:color="auto"/>
        <w:right w:val="none" w:sz="0" w:space="0" w:color="auto"/>
      </w:divBdr>
    </w:div>
    <w:div w:id="706179536">
      <w:bodyDiv w:val="1"/>
      <w:marLeft w:val="0"/>
      <w:marRight w:val="0"/>
      <w:marTop w:val="0"/>
      <w:marBottom w:val="0"/>
      <w:divBdr>
        <w:top w:val="none" w:sz="0" w:space="0" w:color="auto"/>
        <w:left w:val="none" w:sz="0" w:space="0" w:color="auto"/>
        <w:bottom w:val="none" w:sz="0" w:space="0" w:color="auto"/>
        <w:right w:val="none" w:sz="0" w:space="0" w:color="auto"/>
      </w:divBdr>
    </w:div>
    <w:div w:id="730930669">
      <w:bodyDiv w:val="1"/>
      <w:marLeft w:val="0"/>
      <w:marRight w:val="0"/>
      <w:marTop w:val="0"/>
      <w:marBottom w:val="0"/>
      <w:divBdr>
        <w:top w:val="none" w:sz="0" w:space="0" w:color="auto"/>
        <w:left w:val="none" w:sz="0" w:space="0" w:color="auto"/>
        <w:bottom w:val="none" w:sz="0" w:space="0" w:color="auto"/>
        <w:right w:val="none" w:sz="0" w:space="0" w:color="auto"/>
      </w:divBdr>
      <w:divsChild>
        <w:div w:id="1130243606">
          <w:marLeft w:val="0"/>
          <w:marRight w:val="0"/>
          <w:marTop w:val="0"/>
          <w:marBottom w:val="0"/>
          <w:divBdr>
            <w:top w:val="none" w:sz="0" w:space="0" w:color="auto"/>
            <w:left w:val="none" w:sz="0" w:space="0" w:color="auto"/>
            <w:bottom w:val="none" w:sz="0" w:space="0" w:color="auto"/>
            <w:right w:val="none" w:sz="0" w:space="0" w:color="auto"/>
          </w:divBdr>
        </w:div>
        <w:div w:id="2064594699">
          <w:marLeft w:val="0"/>
          <w:marRight w:val="0"/>
          <w:marTop w:val="0"/>
          <w:marBottom w:val="0"/>
          <w:divBdr>
            <w:top w:val="none" w:sz="0" w:space="0" w:color="auto"/>
            <w:left w:val="none" w:sz="0" w:space="0" w:color="auto"/>
            <w:bottom w:val="none" w:sz="0" w:space="0" w:color="auto"/>
            <w:right w:val="none" w:sz="0" w:space="0" w:color="auto"/>
          </w:divBdr>
        </w:div>
      </w:divsChild>
    </w:div>
    <w:div w:id="734545295">
      <w:bodyDiv w:val="1"/>
      <w:marLeft w:val="0"/>
      <w:marRight w:val="0"/>
      <w:marTop w:val="0"/>
      <w:marBottom w:val="0"/>
      <w:divBdr>
        <w:top w:val="none" w:sz="0" w:space="0" w:color="auto"/>
        <w:left w:val="none" w:sz="0" w:space="0" w:color="auto"/>
        <w:bottom w:val="none" w:sz="0" w:space="0" w:color="auto"/>
        <w:right w:val="none" w:sz="0" w:space="0" w:color="auto"/>
      </w:divBdr>
    </w:div>
    <w:div w:id="760417206">
      <w:bodyDiv w:val="1"/>
      <w:marLeft w:val="0"/>
      <w:marRight w:val="0"/>
      <w:marTop w:val="0"/>
      <w:marBottom w:val="0"/>
      <w:divBdr>
        <w:top w:val="none" w:sz="0" w:space="0" w:color="auto"/>
        <w:left w:val="none" w:sz="0" w:space="0" w:color="auto"/>
        <w:bottom w:val="none" w:sz="0" w:space="0" w:color="auto"/>
        <w:right w:val="none" w:sz="0" w:space="0" w:color="auto"/>
      </w:divBdr>
    </w:div>
    <w:div w:id="795175542">
      <w:bodyDiv w:val="1"/>
      <w:marLeft w:val="0"/>
      <w:marRight w:val="0"/>
      <w:marTop w:val="0"/>
      <w:marBottom w:val="0"/>
      <w:divBdr>
        <w:top w:val="none" w:sz="0" w:space="0" w:color="auto"/>
        <w:left w:val="none" w:sz="0" w:space="0" w:color="auto"/>
        <w:bottom w:val="none" w:sz="0" w:space="0" w:color="auto"/>
        <w:right w:val="none" w:sz="0" w:space="0" w:color="auto"/>
      </w:divBdr>
      <w:divsChild>
        <w:div w:id="321083089">
          <w:marLeft w:val="0"/>
          <w:marRight w:val="0"/>
          <w:marTop w:val="0"/>
          <w:marBottom w:val="0"/>
          <w:divBdr>
            <w:top w:val="none" w:sz="0" w:space="0" w:color="auto"/>
            <w:left w:val="none" w:sz="0" w:space="0" w:color="auto"/>
            <w:bottom w:val="none" w:sz="0" w:space="0" w:color="auto"/>
            <w:right w:val="none" w:sz="0" w:space="0" w:color="auto"/>
          </w:divBdr>
        </w:div>
        <w:div w:id="539317205">
          <w:marLeft w:val="0"/>
          <w:marRight w:val="0"/>
          <w:marTop w:val="0"/>
          <w:marBottom w:val="0"/>
          <w:divBdr>
            <w:top w:val="none" w:sz="0" w:space="0" w:color="auto"/>
            <w:left w:val="none" w:sz="0" w:space="0" w:color="auto"/>
            <w:bottom w:val="none" w:sz="0" w:space="0" w:color="auto"/>
            <w:right w:val="none" w:sz="0" w:space="0" w:color="auto"/>
          </w:divBdr>
        </w:div>
        <w:div w:id="603197882">
          <w:marLeft w:val="0"/>
          <w:marRight w:val="0"/>
          <w:marTop w:val="0"/>
          <w:marBottom w:val="0"/>
          <w:divBdr>
            <w:top w:val="none" w:sz="0" w:space="0" w:color="auto"/>
            <w:left w:val="none" w:sz="0" w:space="0" w:color="auto"/>
            <w:bottom w:val="none" w:sz="0" w:space="0" w:color="auto"/>
            <w:right w:val="none" w:sz="0" w:space="0" w:color="auto"/>
          </w:divBdr>
        </w:div>
        <w:div w:id="648827337">
          <w:marLeft w:val="0"/>
          <w:marRight w:val="0"/>
          <w:marTop w:val="0"/>
          <w:marBottom w:val="0"/>
          <w:divBdr>
            <w:top w:val="none" w:sz="0" w:space="0" w:color="auto"/>
            <w:left w:val="none" w:sz="0" w:space="0" w:color="auto"/>
            <w:bottom w:val="none" w:sz="0" w:space="0" w:color="auto"/>
            <w:right w:val="none" w:sz="0" w:space="0" w:color="auto"/>
          </w:divBdr>
        </w:div>
      </w:divsChild>
    </w:div>
    <w:div w:id="881208801">
      <w:bodyDiv w:val="1"/>
      <w:marLeft w:val="0"/>
      <w:marRight w:val="0"/>
      <w:marTop w:val="0"/>
      <w:marBottom w:val="0"/>
      <w:divBdr>
        <w:top w:val="none" w:sz="0" w:space="0" w:color="auto"/>
        <w:left w:val="none" w:sz="0" w:space="0" w:color="auto"/>
        <w:bottom w:val="none" w:sz="0" w:space="0" w:color="auto"/>
        <w:right w:val="none" w:sz="0" w:space="0" w:color="auto"/>
      </w:divBdr>
      <w:divsChild>
        <w:div w:id="164517558">
          <w:marLeft w:val="0"/>
          <w:marRight w:val="0"/>
          <w:marTop w:val="0"/>
          <w:marBottom w:val="0"/>
          <w:divBdr>
            <w:top w:val="none" w:sz="0" w:space="0" w:color="auto"/>
            <w:left w:val="none" w:sz="0" w:space="0" w:color="auto"/>
            <w:bottom w:val="none" w:sz="0" w:space="0" w:color="auto"/>
            <w:right w:val="none" w:sz="0" w:space="0" w:color="auto"/>
          </w:divBdr>
        </w:div>
        <w:div w:id="1663506240">
          <w:marLeft w:val="0"/>
          <w:marRight w:val="0"/>
          <w:marTop w:val="0"/>
          <w:marBottom w:val="0"/>
          <w:divBdr>
            <w:top w:val="none" w:sz="0" w:space="0" w:color="auto"/>
            <w:left w:val="none" w:sz="0" w:space="0" w:color="auto"/>
            <w:bottom w:val="none" w:sz="0" w:space="0" w:color="auto"/>
            <w:right w:val="none" w:sz="0" w:space="0" w:color="auto"/>
          </w:divBdr>
        </w:div>
      </w:divsChild>
    </w:div>
    <w:div w:id="884754012">
      <w:bodyDiv w:val="1"/>
      <w:marLeft w:val="0"/>
      <w:marRight w:val="0"/>
      <w:marTop w:val="0"/>
      <w:marBottom w:val="0"/>
      <w:divBdr>
        <w:top w:val="none" w:sz="0" w:space="0" w:color="auto"/>
        <w:left w:val="none" w:sz="0" w:space="0" w:color="auto"/>
        <w:bottom w:val="none" w:sz="0" w:space="0" w:color="auto"/>
        <w:right w:val="none" w:sz="0" w:space="0" w:color="auto"/>
      </w:divBdr>
    </w:div>
    <w:div w:id="927350773">
      <w:bodyDiv w:val="1"/>
      <w:marLeft w:val="0"/>
      <w:marRight w:val="0"/>
      <w:marTop w:val="0"/>
      <w:marBottom w:val="0"/>
      <w:divBdr>
        <w:top w:val="none" w:sz="0" w:space="0" w:color="auto"/>
        <w:left w:val="none" w:sz="0" w:space="0" w:color="auto"/>
        <w:bottom w:val="none" w:sz="0" w:space="0" w:color="auto"/>
        <w:right w:val="none" w:sz="0" w:space="0" w:color="auto"/>
      </w:divBdr>
    </w:div>
    <w:div w:id="942230968">
      <w:bodyDiv w:val="1"/>
      <w:marLeft w:val="0"/>
      <w:marRight w:val="0"/>
      <w:marTop w:val="0"/>
      <w:marBottom w:val="0"/>
      <w:divBdr>
        <w:top w:val="none" w:sz="0" w:space="0" w:color="auto"/>
        <w:left w:val="none" w:sz="0" w:space="0" w:color="auto"/>
        <w:bottom w:val="none" w:sz="0" w:space="0" w:color="auto"/>
        <w:right w:val="none" w:sz="0" w:space="0" w:color="auto"/>
      </w:divBdr>
    </w:div>
    <w:div w:id="946890796">
      <w:bodyDiv w:val="1"/>
      <w:marLeft w:val="0"/>
      <w:marRight w:val="0"/>
      <w:marTop w:val="0"/>
      <w:marBottom w:val="0"/>
      <w:divBdr>
        <w:top w:val="none" w:sz="0" w:space="0" w:color="auto"/>
        <w:left w:val="none" w:sz="0" w:space="0" w:color="auto"/>
        <w:bottom w:val="none" w:sz="0" w:space="0" w:color="auto"/>
        <w:right w:val="none" w:sz="0" w:space="0" w:color="auto"/>
      </w:divBdr>
    </w:div>
    <w:div w:id="1019089891">
      <w:bodyDiv w:val="1"/>
      <w:marLeft w:val="0"/>
      <w:marRight w:val="0"/>
      <w:marTop w:val="0"/>
      <w:marBottom w:val="0"/>
      <w:divBdr>
        <w:top w:val="none" w:sz="0" w:space="0" w:color="auto"/>
        <w:left w:val="none" w:sz="0" w:space="0" w:color="auto"/>
        <w:bottom w:val="none" w:sz="0" w:space="0" w:color="auto"/>
        <w:right w:val="none" w:sz="0" w:space="0" w:color="auto"/>
      </w:divBdr>
    </w:div>
    <w:div w:id="1029718301">
      <w:bodyDiv w:val="1"/>
      <w:marLeft w:val="0"/>
      <w:marRight w:val="0"/>
      <w:marTop w:val="0"/>
      <w:marBottom w:val="0"/>
      <w:divBdr>
        <w:top w:val="none" w:sz="0" w:space="0" w:color="auto"/>
        <w:left w:val="none" w:sz="0" w:space="0" w:color="auto"/>
        <w:bottom w:val="none" w:sz="0" w:space="0" w:color="auto"/>
        <w:right w:val="none" w:sz="0" w:space="0" w:color="auto"/>
      </w:divBdr>
      <w:divsChild>
        <w:div w:id="174536780">
          <w:marLeft w:val="0"/>
          <w:marRight w:val="0"/>
          <w:marTop w:val="0"/>
          <w:marBottom w:val="0"/>
          <w:divBdr>
            <w:top w:val="none" w:sz="0" w:space="0" w:color="auto"/>
            <w:left w:val="none" w:sz="0" w:space="0" w:color="auto"/>
            <w:bottom w:val="none" w:sz="0" w:space="0" w:color="auto"/>
            <w:right w:val="none" w:sz="0" w:space="0" w:color="auto"/>
          </w:divBdr>
        </w:div>
        <w:div w:id="684524393">
          <w:marLeft w:val="0"/>
          <w:marRight w:val="0"/>
          <w:marTop w:val="0"/>
          <w:marBottom w:val="0"/>
          <w:divBdr>
            <w:top w:val="none" w:sz="0" w:space="0" w:color="auto"/>
            <w:left w:val="none" w:sz="0" w:space="0" w:color="auto"/>
            <w:bottom w:val="none" w:sz="0" w:space="0" w:color="auto"/>
            <w:right w:val="none" w:sz="0" w:space="0" w:color="auto"/>
          </w:divBdr>
        </w:div>
        <w:div w:id="1810901567">
          <w:marLeft w:val="0"/>
          <w:marRight w:val="0"/>
          <w:marTop w:val="0"/>
          <w:marBottom w:val="0"/>
          <w:divBdr>
            <w:top w:val="none" w:sz="0" w:space="0" w:color="auto"/>
            <w:left w:val="none" w:sz="0" w:space="0" w:color="auto"/>
            <w:bottom w:val="none" w:sz="0" w:space="0" w:color="auto"/>
            <w:right w:val="none" w:sz="0" w:space="0" w:color="auto"/>
          </w:divBdr>
        </w:div>
      </w:divsChild>
    </w:div>
    <w:div w:id="1129935835">
      <w:bodyDiv w:val="1"/>
      <w:marLeft w:val="0"/>
      <w:marRight w:val="0"/>
      <w:marTop w:val="0"/>
      <w:marBottom w:val="0"/>
      <w:divBdr>
        <w:top w:val="none" w:sz="0" w:space="0" w:color="auto"/>
        <w:left w:val="none" w:sz="0" w:space="0" w:color="auto"/>
        <w:bottom w:val="none" w:sz="0" w:space="0" w:color="auto"/>
        <w:right w:val="none" w:sz="0" w:space="0" w:color="auto"/>
      </w:divBdr>
    </w:div>
    <w:div w:id="1430463142">
      <w:bodyDiv w:val="1"/>
      <w:marLeft w:val="0"/>
      <w:marRight w:val="0"/>
      <w:marTop w:val="0"/>
      <w:marBottom w:val="0"/>
      <w:divBdr>
        <w:top w:val="none" w:sz="0" w:space="0" w:color="auto"/>
        <w:left w:val="none" w:sz="0" w:space="0" w:color="auto"/>
        <w:bottom w:val="none" w:sz="0" w:space="0" w:color="auto"/>
        <w:right w:val="none" w:sz="0" w:space="0" w:color="auto"/>
      </w:divBdr>
      <w:divsChild>
        <w:div w:id="373428357">
          <w:marLeft w:val="0"/>
          <w:marRight w:val="0"/>
          <w:marTop w:val="0"/>
          <w:marBottom w:val="0"/>
          <w:divBdr>
            <w:top w:val="none" w:sz="0" w:space="0" w:color="auto"/>
            <w:left w:val="none" w:sz="0" w:space="0" w:color="auto"/>
            <w:bottom w:val="none" w:sz="0" w:space="0" w:color="auto"/>
            <w:right w:val="none" w:sz="0" w:space="0" w:color="auto"/>
          </w:divBdr>
        </w:div>
        <w:div w:id="1088694858">
          <w:marLeft w:val="0"/>
          <w:marRight w:val="0"/>
          <w:marTop w:val="0"/>
          <w:marBottom w:val="0"/>
          <w:divBdr>
            <w:top w:val="none" w:sz="0" w:space="0" w:color="auto"/>
            <w:left w:val="none" w:sz="0" w:space="0" w:color="auto"/>
            <w:bottom w:val="none" w:sz="0" w:space="0" w:color="auto"/>
            <w:right w:val="none" w:sz="0" w:space="0" w:color="auto"/>
          </w:divBdr>
        </w:div>
        <w:div w:id="2101682033">
          <w:marLeft w:val="0"/>
          <w:marRight w:val="0"/>
          <w:marTop w:val="0"/>
          <w:marBottom w:val="0"/>
          <w:divBdr>
            <w:top w:val="none" w:sz="0" w:space="0" w:color="auto"/>
            <w:left w:val="none" w:sz="0" w:space="0" w:color="auto"/>
            <w:bottom w:val="none" w:sz="0" w:space="0" w:color="auto"/>
            <w:right w:val="none" w:sz="0" w:space="0" w:color="auto"/>
          </w:divBdr>
        </w:div>
      </w:divsChild>
    </w:div>
    <w:div w:id="1584294661">
      <w:bodyDiv w:val="1"/>
      <w:marLeft w:val="0"/>
      <w:marRight w:val="0"/>
      <w:marTop w:val="0"/>
      <w:marBottom w:val="0"/>
      <w:divBdr>
        <w:top w:val="none" w:sz="0" w:space="0" w:color="auto"/>
        <w:left w:val="none" w:sz="0" w:space="0" w:color="auto"/>
        <w:bottom w:val="none" w:sz="0" w:space="0" w:color="auto"/>
        <w:right w:val="none" w:sz="0" w:space="0" w:color="auto"/>
      </w:divBdr>
    </w:div>
    <w:div w:id="1628857662">
      <w:bodyDiv w:val="1"/>
      <w:marLeft w:val="0"/>
      <w:marRight w:val="0"/>
      <w:marTop w:val="0"/>
      <w:marBottom w:val="0"/>
      <w:divBdr>
        <w:top w:val="none" w:sz="0" w:space="0" w:color="auto"/>
        <w:left w:val="none" w:sz="0" w:space="0" w:color="auto"/>
        <w:bottom w:val="none" w:sz="0" w:space="0" w:color="auto"/>
        <w:right w:val="none" w:sz="0" w:space="0" w:color="auto"/>
      </w:divBdr>
    </w:div>
    <w:div w:id="1725719235">
      <w:bodyDiv w:val="1"/>
      <w:marLeft w:val="0"/>
      <w:marRight w:val="0"/>
      <w:marTop w:val="0"/>
      <w:marBottom w:val="0"/>
      <w:divBdr>
        <w:top w:val="none" w:sz="0" w:space="0" w:color="auto"/>
        <w:left w:val="none" w:sz="0" w:space="0" w:color="auto"/>
        <w:bottom w:val="none" w:sz="0" w:space="0" w:color="auto"/>
        <w:right w:val="none" w:sz="0" w:space="0" w:color="auto"/>
      </w:divBdr>
    </w:div>
    <w:div w:id="1753233899">
      <w:bodyDiv w:val="1"/>
      <w:marLeft w:val="0"/>
      <w:marRight w:val="0"/>
      <w:marTop w:val="0"/>
      <w:marBottom w:val="0"/>
      <w:divBdr>
        <w:top w:val="none" w:sz="0" w:space="0" w:color="auto"/>
        <w:left w:val="none" w:sz="0" w:space="0" w:color="auto"/>
        <w:bottom w:val="none" w:sz="0" w:space="0" w:color="auto"/>
        <w:right w:val="none" w:sz="0" w:space="0" w:color="auto"/>
      </w:divBdr>
    </w:div>
    <w:div w:id="1789158549">
      <w:bodyDiv w:val="1"/>
      <w:marLeft w:val="0"/>
      <w:marRight w:val="0"/>
      <w:marTop w:val="0"/>
      <w:marBottom w:val="0"/>
      <w:divBdr>
        <w:top w:val="none" w:sz="0" w:space="0" w:color="auto"/>
        <w:left w:val="none" w:sz="0" w:space="0" w:color="auto"/>
        <w:bottom w:val="none" w:sz="0" w:space="0" w:color="auto"/>
        <w:right w:val="none" w:sz="0" w:space="0" w:color="auto"/>
      </w:divBdr>
      <w:divsChild>
        <w:div w:id="373165053">
          <w:marLeft w:val="0"/>
          <w:marRight w:val="0"/>
          <w:marTop w:val="0"/>
          <w:marBottom w:val="0"/>
          <w:divBdr>
            <w:top w:val="none" w:sz="0" w:space="0" w:color="auto"/>
            <w:left w:val="none" w:sz="0" w:space="0" w:color="auto"/>
            <w:bottom w:val="none" w:sz="0" w:space="0" w:color="auto"/>
            <w:right w:val="none" w:sz="0" w:space="0" w:color="auto"/>
          </w:divBdr>
        </w:div>
        <w:div w:id="845559025">
          <w:marLeft w:val="0"/>
          <w:marRight w:val="0"/>
          <w:marTop w:val="0"/>
          <w:marBottom w:val="0"/>
          <w:divBdr>
            <w:top w:val="none" w:sz="0" w:space="0" w:color="auto"/>
            <w:left w:val="none" w:sz="0" w:space="0" w:color="auto"/>
            <w:bottom w:val="none" w:sz="0" w:space="0" w:color="auto"/>
            <w:right w:val="none" w:sz="0" w:space="0" w:color="auto"/>
          </w:divBdr>
        </w:div>
      </w:divsChild>
    </w:div>
    <w:div w:id="1856117707">
      <w:bodyDiv w:val="1"/>
      <w:marLeft w:val="0"/>
      <w:marRight w:val="0"/>
      <w:marTop w:val="0"/>
      <w:marBottom w:val="0"/>
      <w:divBdr>
        <w:top w:val="none" w:sz="0" w:space="0" w:color="auto"/>
        <w:left w:val="none" w:sz="0" w:space="0" w:color="auto"/>
        <w:bottom w:val="none" w:sz="0" w:space="0" w:color="auto"/>
        <w:right w:val="none" w:sz="0" w:space="0" w:color="auto"/>
      </w:divBdr>
    </w:div>
    <w:div w:id="1994218497">
      <w:bodyDiv w:val="1"/>
      <w:marLeft w:val="0"/>
      <w:marRight w:val="0"/>
      <w:marTop w:val="0"/>
      <w:marBottom w:val="0"/>
      <w:divBdr>
        <w:top w:val="none" w:sz="0" w:space="0" w:color="auto"/>
        <w:left w:val="none" w:sz="0" w:space="0" w:color="auto"/>
        <w:bottom w:val="none" w:sz="0" w:space="0" w:color="auto"/>
        <w:right w:val="none" w:sz="0" w:space="0" w:color="auto"/>
      </w:divBdr>
      <w:divsChild>
        <w:div w:id="88044275">
          <w:marLeft w:val="0"/>
          <w:marRight w:val="0"/>
          <w:marTop w:val="0"/>
          <w:marBottom w:val="0"/>
          <w:divBdr>
            <w:top w:val="none" w:sz="0" w:space="0" w:color="auto"/>
            <w:left w:val="none" w:sz="0" w:space="0" w:color="auto"/>
            <w:bottom w:val="none" w:sz="0" w:space="0" w:color="auto"/>
            <w:right w:val="none" w:sz="0" w:space="0" w:color="auto"/>
          </w:divBdr>
        </w:div>
        <w:div w:id="1760174736">
          <w:marLeft w:val="0"/>
          <w:marRight w:val="0"/>
          <w:marTop w:val="0"/>
          <w:marBottom w:val="0"/>
          <w:divBdr>
            <w:top w:val="none" w:sz="0" w:space="0" w:color="auto"/>
            <w:left w:val="none" w:sz="0" w:space="0" w:color="auto"/>
            <w:bottom w:val="none" w:sz="0" w:space="0" w:color="auto"/>
            <w:right w:val="none" w:sz="0" w:space="0" w:color="auto"/>
          </w:divBdr>
        </w:div>
      </w:divsChild>
    </w:div>
    <w:div w:id="2005159169">
      <w:bodyDiv w:val="1"/>
      <w:marLeft w:val="0"/>
      <w:marRight w:val="0"/>
      <w:marTop w:val="0"/>
      <w:marBottom w:val="0"/>
      <w:divBdr>
        <w:top w:val="none" w:sz="0" w:space="0" w:color="auto"/>
        <w:left w:val="none" w:sz="0" w:space="0" w:color="auto"/>
        <w:bottom w:val="none" w:sz="0" w:space="0" w:color="auto"/>
        <w:right w:val="none" w:sz="0" w:space="0" w:color="auto"/>
      </w:divBdr>
    </w:div>
    <w:div w:id="2006207449">
      <w:bodyDiv w:val="1"/>
      <w:marLeft w:val="0"/>
      <w:marRight w:val="0"/>
      <w:marTop w:val="0"/>
      <w:marBottom w:val="0"/>
      <w:divBdr>
        <w:top w:val="none" w:sz="0" w:space="0" w:color="auto"/>
        <w:left w:val="none" w:sz="0" w:space="0" w:color="auto"/>
        <w:bottom w:val="none" w:sz="0" w:space="0" w:color="auto"/>
        <w:right w:val="none" w:sz="0" w:space="0" w:color="auto"/>
      </w:divBdr>
    </w:div>
    <w:div w:id="2106806428">
      <w:bodyDiv w:val="1"/>
      <w:marLeft w:val="0"/>
      <w:marRight w:val="0"/>
      <w:marTop w:val="0"/>
      <w:marBottom w:val="0"/>
      <w:divBdr>
        <w:top w:val="none" w:sz="0" w:space="0" w:color="auto"/>
        <w:left w:val="none" w:sz="0" w:space="0" w:color="auto"/>
        <w:bottom w:val="none" w:sz="0" w:space="0" w:color="auto"/>
        <w:right w:val="none" w:sz="0" w:space="0" w:color="auto"/>
      </w:divBdr>
    </w:div>
    <w:div w:id="211100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ss.gov.au/new-specialist-disability-employment-program" TargetMode="External"/><Relationship Id="rId26" Type="http://schemas.openxmlformats.org/officeDocument/2006/relationships/footer" Target="footer3.xml"/><Relationship Id="rId39" Type="http://schemas.openxmlformats.org/officeDocument/2006/relationships/hyperlink" Target="https://www.jobaccess.gov.au/employment-assistance-fund-eaf" TargetMode="External"/><Relationship Id="rId21" Type="http://schemas.openxmlformats.org/officeDocument/2006/relationships/hyperlink" Target="https://engage.dss.gov.au/" TargetMode="External"/><Relationship Id="rId34" Type="http://schemas.openxmlformats.org/officeDocument/2006/relationships/hyperlink" Target="https://www.legislation.gov.au/F2023L01725/asmade/text" TargetMode="External"/><Relationship Id="rId42" Type="http://schemas.openxmlformats.org/officeDocument/2006/relationships/hyperlink" Target="https://www.finance.gov.au/sites/default/files/2020-08/consideration-of-broader-economic-benefits-in-procurement.pdf" TargetMode="External"/><Relationship Id="rId47" Type="http://schemas.openxmlformats.org/officeDocument/2006/relationships/hyperlink" Target="https://register.jasanz.org/endorsed-schemes/details/5903a7c2-0f91-eb11-b1ac-002248152afe" TargetMode="External"/><Relationship Id="rId50" Type="http://schemas.openxmlformats.org/officeDocument/2006/relationships/hyperlink" Target="https://www.dewr.gov.au/right-fit-risk-cyber-security-accreditation/accreditation-maintenance" TargetMode="External"/><Relationship Id="rId55" Type="http://schemas.openxmlformats.org/officeDocument/2006/relationships/hyperlink" Target="http://dfat.gov.au/international-relations/security/sanctions/Pages/consolidated-list.aspx" TargetMode="External"/><Relationship Id="rId63" Type="http://schemas.openxmlformats.org/officeDocument/2006/relationships/hyperlink" Target="https://treasury.gov.au/publication/commonwealth-competitive-neutrality-policy-statement" TargetMode="External"/><Relationship Id="rId68" Type="http://schemas.openxmlformats.org/officeDocument/2006/relationships/hyperlink" Target="http://www.tenders.gov.au/" TargetMode="External"/><Relationship Id="rId76" Type="http://schemas.openxmlformats.org/officeDocument/2006/relationships/hyperlink" Target="https://www.finance.gov.au/government/procurement/commonwealth-procurement-rules" TargetMode="External"/><Relationship Id="rId7" Type="http://schemas.openxmlformats.org/officeDocument/2006/relationships/endnotes" Target="endnotes.xml"/><Relationship Id="rId71" Type="http://schemas.openxmlformats.org/officeDocument/2006/relationships/hyperlink" Target="mailto:DESPurchasing@dss.gov.au"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hyperlink" Target="https://creativecommons.org/licenses/by/4.0/"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https://www.dss.gov.au/disability-and-carers-programs-services-for-people-with-disability/quality-assurance-for-employment-services" TargetMode="External"/><Relationship Id="rId40" Type="http://schemas.openxmlformats.org/officeDocument/2006/relationships/hyperlink" Target="mailto:DES%20Purchasing%20Hotline" TargetMode="External"/><Relationship Id="rId45" Type="http://schemas.openxmlformats.org/officeDocument/2006/relationships/hyperlink" Target="https://www.protectivesecurity.gov.au/publications-library/policy-6-security-governance-contracted-goods-and-service-providers" TargetMode="External"/><Relationship Id="rId53" Type="http://schemas.openxmlformats.org/officeDocument/2006/relationships/hyperlink" Target="https://www.protectivesecurity.gov.au/about" TargetMode="External"/><Relationship Id="rId58" Type="http://schemas.openxmlformats.org/officeDocument/2006/relationships/hyperlink" Target="https://treasury.gov.au/publication/p2021-183909" TargetMode="External"/><Relationship Id="rId66" Type="http://schemas.openxmlformats.org/officeDocument/2006/relationships/hyperlink" Target="http://www.finance.gov.au/government/procurement/buying-australian-government/confidentiality-throughout-procurement-cycle" TargetMode="External"/><Relationship Id="rId74" Type="http://schemas.openxmlformats.org/officeDocument/2006/relationships/hyperlink" Target="http://www.finance.gov.au/publications/resource-management-guides/handling-complaints-under-government-procurement-judicial-review-act-2018-rmg-422" TargetMode="External"/><Relationship Id="rId79" Type="http://schemas.openxmlformats.org/officeDocument/2006/relationships/hyperlink" Target="https://www.niaa.gov.au/indigenous-affairs/economic-development/indigenous-procurement-policy-ipp" TargetMode="External"/><Relationship Id="rId5" Type="http://schemas.openxmlformats.org/officeDocument/2006/relationships/webSettings" Target="webSettings.xml"/><Relationship Id="rId61" Type="http://schemas.openxmlformats.org/officeDocument/2006/relationships/hyperlink" Target="https://www.ag.gov.au/integrity/publications/lobbying-code-conduct" TargetMode="External"/><Relationship Id="rId82" Type="http://schemas.openxmlformats.org/officeDocument/2006/relationships/theme" Target="theme/theme1.xml"/><Relationship Id="rId10" Type="http://schemas.openxmlformats.org/officeDocument/2006/relationships/image" Target="cid:image001.png@01CC5B5E.C6C84990" TargetMode="External"/><Relationship Id="rId19" Type="http://schemas.openxmlformats.org/officeDocument/2006/relationships/hyperlink" Target="https://engage.dss.gov.au/a-new-specialist-employment-disability-program-consultation/" TargetMode="External"/><Relationship Id="rId31" Type="http://schemas.openxmlformats.org/officeDocument/2006/relationships/footer" Target="footer5.xml"/><Relationship Id="rId44" Type="http://schemas.openxmlformats.org/officeDocument/2006/relationships/hyperlink" Target="https://www.aasb.gov.au/" TargetMode="External"/><Relationship Id="rId52" Type="http://schemas.openxmlformats.org/officeDocument/2006/relationships/hyperlink" Target="https://www.apsc.gov.au/publication/aps-values-and-code-conduct-practice" TargetMode="External"/><Relationship Id="rId60" Type="http://schemas.openxmlformats.org/officeDocument/2006/relationships/hyperlink" Target="mailto:DESPurchasing@dss.gov.au" TargetMode="External"/><Relationship Id="rId65" Type="http://schemas.openxmlformats.org/officeDocument/2006/relationships/hyperlink" Target="https://www.finance.gov.au/government/procurement/buying-australian-government/confidentiality-throughout-procurement-cycle" TargetMode="External"/><Relationship Id="rId73" Type="http://schemas.openxmlformats.org/officeDocument/2006/relationships/hyperlink" Target="http://www.finance.gov.au/publications/resource-management-guides/handling-complaints-under-government-procurement-judicial-review-act-2018-rmg-422" TargetMode="External"/><Relationship Id="rId78" Type="http://schemas.openxmlformats.org/officeDocument/2006/relationships/hyperlink" Target="mailto:DESpurchasing@dss.gov.a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DESConsultations@dss.gov.au"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www.legislation.gov.au/F2023L01723/asmade/text" TargetMode="External"/><Relationship Id="rId43" Type="http://schemas.openxmlformats.org/officeDocument/2006/relationships/hyperlink" Target="mailto:DESpurchasing@dss.gov.au" TargetMode="External"/><Relationship Id="rId48" Type="http://schemas.openxmlformats.org/officeDocument/2006/relationships/hyperlink" Target="https://www.dewr.gov.au/right-fit-risk-cyber-security-accreditation" TargetMode="External"/><Relationship Id="rId56" Type="http://schemas.openxmlformats.org/officeDocument/2006/relationships/hyperlink" Target="http://www.closingthegap.gov.au/national-agreement/national-agreement-closing-the-gap" TargetMode="External"/><Relationship Id="rId64" Type="http://schemas.openxmlformats.org/officeDocument/2006/relationships/hyperlink" Target="https://treasury.gov.au/publication/commonwealth-competitive-neutrality-policy-statement" TargetMode="External"/><Relationship Id="rId69" Type="http://schemas.openxmlformats.org/officeDocument/2006/relationships/hyperlink" Target="https://www.tenders.gov.au/" TargetMode="External"/><Relationship Id="rId77" Type="http://schemas.openxmlformats.org/officeDocument/2006/relationships/hyperlink" Target="https://data.gov.au/" TargetMode="External"/><Relationship Id="rId8" Type="http://schemas.openxmlformats.org/officeDocument/2006/relationships/image" Target="media/image1.png"/><Relationship Id="rId51" Type="http://schemas.openxmlformats.org/officeDocument/2006/relationships/hyperlink" Target="https://www.dewr.gov.au/right-fit-risk-cyber-security-accreditation/accreditation-maintenance" TargetMode="External"/><Relationship Id="rId72" Type="http://schemas.openxmlformats.org/officeDocument/2006/relationships/hyperlink" Target="mailto:DESpurchasing@dss.gov.au" TargetMode="External"/><Relationship Id="rId80" Type="http://schemas.openxmlformats.org/officeDocument/2006/relationships/hyperlink" Target="http://www.ato.gov.au/Business/Bus/Statement-of-tax-record/?page=1" TargetMode="External"/><Relationship Id="rId3"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yperlink" Target="https://www.dss.gov.au/disability-and-carers-programs-services-disability-employment-programs/a-new-specialist-disability-employment-program" TargetMode="External"/><Relationship Id="rId25" Type="http://schemas.openxmlformats.org/officeDocument/2006/relationships/footer" Target="footer2.xml"/><Relationship Id="rId33" Type="http://schemas.openxmlformats.org/officeDocument/2006/relationships/hyperlink" Target="https://www.legislation.gov.au/C2023A00107/asmade/text" TargetMode="External"/><Relationship Id="rId38" Type="http://schemas.openxmlformats.org/officeDocument/2006/relationships/hyperlink" Target="https://www.jobaccess.gov.au/employment-assistance-fund-eaf" TargetMode="External"/><Relationship Id="rId46" Type="http://schemas.openxmlformats.org/officeDocument/2006/relationships/hyperlink" Target="https://register.jasanz.org/endorsed-schemes/details/5903a7c2-0f91-eb11-b1ac-002248152afe" TargetMode="External"/><Relationship Id="rId59" Type="http://schemas.openxmlformats.org/officeDocument/2006/relationships/hyperlink" Target="https://treasury.gov.au/policy-topics/taxation/country-tax-residency-disclosures" TargetMode="External"/><Relationship Id="rId67" Type="http://schemas.openxmlformats.org/officeDocument/2006/relationships/hyperlink" Target="https://www.tenders.gov.au/" TargetMode="External"/><Relationship Id="rId20" Type="http://schemas.openxmlformats.org/officeDocument/2006/relationships/hyperlink" Target="https://engage.dss.gov.au/a-new-specialist-employment-disability-program-consultation" TargetMode="External"/><Relationship Id="rId41" Type="http://schemas.openxmlformats.org/officeDocument/2006/relationships/hyperlink" Target="https://www.dss.gov.au/our-responsibilities/disability-and-carers/program-services/employment-service-area-maps" TargetMode="External"/><Relationship Id="rId54" Type="http://schemas.openxmlformats.org/officeDocument/2006/relationships/hyperlink" Target="https://www.wgea.gov.au/" TargetMode="External"/><Relationship Id="rId62" Type="http://schemas.openxmlformats.org/officeDocument/2006/relationships/hyperlink" Target="http://www.ag.gov.au/integrity/publications/lobbying-code-conduct" TargetMode="External"/><Relationship Id="rId70" Type="http://schemas.openxmlformats.org/officeDocument/2006/relationships/hyperlink" Target="http://www.tenders.gov.au/" TargetMode="External"/><Relationship Id="rId75" Type="http://schemas.openxmlformats.org/officeDocument/2006/relationships/hyperlink" Target="http://www.austender.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hyperlink" Target="https://www.dss.gov.au/disability-and-carers-programs-services-for-people-with-disability/quality-assurance-for-employment-services" TargetMode="External"/><Relationship Id="rId49" Type="http://schemas.openxmlformats.org/officeDocument/2006/relationships/hyperlink" Target="http://www.dewr.gov.au/right-fit-risk-cyber-security-accreditation/accredited-third-party-employment-and-skills-tpes-systems" TargetMode="External"/><Relationship Id="rId57" Type="http://schemas.openxmlformats.org/officeDocument/2006/relationships/hyperlink" Target="https://www.niaa.gov.au/indigenous-affairs/economic-development/indigenous-procurement-policy-ip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yber.gov.au/" TargetMode="External"/><Relationship Id="rId2" Type="http://schemas.openxmlformats.org/officeDocument/2006/relationships/hyperlink" Target="https://www.cyber.gov.au/acsc/view-all-content/essential-eight" TargetMode="External"/><Relationship Id="rId1" Type="http://schemas.openxmlformats.org/officeDocument/2006/relationships/hyperlink" Target="http://www.protectivesecurity.gov.au" TargetMode="External"/><Relationship Id="rId4" Type="http://schemas.openxmlformats.org/officeDocument/2006/relationships/hyperlink" Target="https://www.dcceew.gov.au/sites/default/files/documents/sustainable-procurement-guide-2024.pdf"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EA0B-3599-47B7-9624-B8085042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47271</Words>
  <Characters>271337</Characters>
  <Application>Microsoft Office Word</Application>
  <DocSecurity>0</DocSecurity>
  <Lines>4845</Lines>
  <Paragraphs>2794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315814</CharactersWithSpaces>
  <SharedDoc>false</SharedDoc>
  <HLinks>
    <vt:vector size="756" baseType="variant">
      <vt:variant>
        <vt:i4>4849755</vt:i4>
      </vt:variant>
      <vt:variant>
        <vt:i4>579</vt:i4>
      </vt:variant>
      <vt:variant>
        <vt:i4>0</vt:i4>
      </vt:variant>
      <vt:variant>
        <vt:i4>5</vt:i4>
      </vt:variant>
      <vt:variant>
        <vt:lpwstr>http://www.ato.gov.au/Business/Bus/Statement-of-tax-record/?page=1</vt:lpwstr>
      </vt:variant>
      <vt:variant>
        <vt:lpwstr>Requesting_an_STR</vt:lpwstr>
      </vt:variant>
      <vt:variant>
        <vt:i4>6029384</vt:i4>
      </vt:variant>
      <vt:variant>
        <vt:i4>576</vt:i4>
      </vt:variant>
      <vt:variant>
        <vt:i4>0</vt:i4>
      </vt:variant>
      <vt:variant>
        <vt:i4>5</vt:i4>
      </vt:variant>
      <vt:variant>
        <vt:lpwstr>https://www.niaa.gov.au/indigenous-affairs/economic-development/indigenous-procurement-policy-ipp</vt:lpwstr>
      </vt:variant>
      <vt:variant>
        <vt:lpwstr/>
      </vt:variant>
      <vt:variant>
        <vt:i4>7012356</vt:i4>
      </vt:variant>
      <vt:variant>
        <vt:i4>573</vt:i4>
      </vt:variant>
      <vt:variant>
        <vt:i4>0</vt:i4>
      </vt:variant>
      <vt:variant>
        <vt:i4>5</vt:i4>
      </vt:variant>
      <vt:variant>
        <vt:lpwstr>mailto:DESpurchasing@dss.gov.au</vt:lpwstr>
      </vt:variant>
      <vt:variant>
        <vt:lpwstr/>
      </vt:variant>
      <vt:variant>
        <vt:i4>5111882</vt:i4>
      </vt:variant>
      <vt:variant>
        <vt:i4>570</vt:i4>
      </vt:variant>
      <vt:variant>
        <vt:i4>0</vt:i4>
      </vt:variant>
      <vt:variant>
        <vt:i4>5</vt:i4>
      </vt:variant>
      <vt:variant>
        <vt:lpwstr>https://data.gov.au/</vt:lpwstr>
      </vt:variant>
      <vt:variant>
        <vt:lpwstr/>
      </vt:variant>
      <vt:variant>
        <vt:i4>4653060</vt:i4>
      </vt:variant>
      <vt:variant>
        <vt:i4>567</vt:i4>
      </vt:variant>
      <vt:variant>
        <vt:i4>0</vt:i4>
      </vt:variant>
      <vt:variant>
        <vt:i4>5</vt:i4>
      </vt:variant>
      <vt:variant>
        <vt:lpwstr>https://www.finance.gov.au/government/procurement/commonwealth-procurement-rules</vt:lpwstr>
      </vt:variant>
      <vt:variant>
        <vt:lpwstr/>
      </vt:variant>
      <vt:variant>
        <vt:i4>1376320</vt:i4>
      </vt:variant>
      <vt:variant>
        <vt:i4>564</vt:i4>
      </vt:variant>
      <vt:variant>
        <vt:i4>0</vt:i4>
      </vt:variant>
      <vt:variant>
        <vt:i4>5</vt:i4>
      </vt:variant>
      <vt:variant>
        <vt:lpwstr>http://www.austender.gov.au/</vt:lpwstr>
      </vt:variant>
      <vt:variant>
        <vt:lpwstr/>
      </vt:variant>
      <vt:variant>
        <vt:i4>6815805</vt:i4>
      </vt:variant>
      <vt:variant>
        <vt:i4>558</vt:i4>
      </vt:variant>
      <vt:variant>
        <vt:i4>0</vt:i4>
      </vt:variant>
      <vt:variant>
        <vt:i4>5</vt:i4>
      </vt:variant>
      <vt:variant>
        <vt:lpwstr>http://www.finance.gov.au/publications/resource-management-guides/handling-complaints-under-government-procurement-judicial-review-act-2018-rmg-422</vt:lpwstr>
      </vt:variant>
      <vt:variant>
        <vt:lpwstr/>
      </vt:variant>
      <vt:variant>
        <vt:i4>6815805</vt:i4>
      </vt:variant>
      <vt:variant>
        <vt:i4>555</vt:i4>
      </vt:variant>
      <vt:variant>
        <vt:i4>0</vt:i4>
      </vt:variant>
      <vt:variant>
        <vt:i4>5</vt:i4>
      </vt:variant>
      <vt:variant>
        <vt:lpwstr>http://www.finance.gov.au/publications/resource-management-guides/handling-complaints-under-government-procurement-judicial-review-act-2018-rmg-422</vt:lpwstr>
      </vt:variant>
      <vt:variant>
        <vt:lpwstr/>
      </vt:variant>
      <vt:variant>
        <vt:i4>7012356</vt:i4>
      </vt:variant>
      <vt:variant>
        <vt:i4>552</vt:i4>
      </vt:variant>
      <vt:variant>
        <vt:i4>0</vt:i4>
      </vt:variant>
      <vt:variant>
        <vt:i4>5</vt:i4>
      </vt:variant>
      <vt:variant>
        <vt:lpwstr>mailto:DESpurchasing@dss.gov.au</vt:lpwstr>
      </vt:variant>
      <vt:variant>
        <vt:lpwstr/>
      </vt:variant>
      <vt:variant>
        <vt:i4>7012356</vt:i4>
      </vt:variant>
      <vt:variant>
        <vt:i4>549</vt:i4>
      </vt:variant>
      <vt:variant>
        <vt:i4>0</vt:i4>
      </vt:variant>
      <vt:variant>
        <vt:i4>5</vt:i4>
      </vt:variant>
      <vt:variant>
        <vt:lpwstr>mailto:DESPurchasing@dss.gov.au</vt:lpwstr>
      </vt:variant>
      <vt:variant>
        <vt:lpwstr/>
      </vt:variant>
      <vt:variant>
        <vt:i4>7864377</vt:i4>
      </vt:variant>
      <vt:variant>
        <vt:i4>546</vt:i4>
      </vt:variant>
      <vt:variant>
        <vt:i4>0</vt:i4>
      </vt:variant>
      <vt:variant>
        <vt:i4>5</vt:i4>
      </vt:variant>
      <vt:variant>
        <vt:lpwstr>http://www.tenders.gov.au/</vt:lpwstr>
      </vt:variant>
      <vt:variant>
        <vt:lpwstr/>
      </vt:variant>
      <vt:variant>
        <vt:i4>2162748</vt:i4>
      </vt:variant>
      <vt:variant>
        <vt:i4>543</vt:i4>
      </vt:variant>
      <vt:variant>
        <vt:i4>0</vt:i4>
      </vt:variant>
      <vt:variant>
        <vt:i4>5</vt:i4>
      </vt:variant>
      <vt:variant>
        <vt:lpwstr>https://www.tenders.gov.au/</vt:lpwstr>
      </vt:variant>
      <vt:variant>
        <vt:lpwstr/>
      </vt:variant>
      <vt:variant>
        <vt:i4>7864377</vt:i4>
      </vt:variant>
      <vt:variant>
        <vt:i4>540</vt:i4>
      </vt:variant>
      <vt:variant>
        <vt:i4>0</vt:i4>
      </vt:variant>
      <vt:variant>
        <vt:i4>5</vt:i4>
      </vt:variant>
      <vt:variant>
        <vt:lpwstr>http://www.tenders.gov.au/</vt:lpwstr>
      </vt:variant>
      <vt:variant>
        <vt:lpwstr/>
      </vt:variant>
      <vt:variant>
        <vt:i4>2162748</vt:i4>
      </vt:variant>
      <vt:variant>
        <vt:i4>537</vt:i4>
      </vt:variant>
      <vt:variant>
        <vt:i4>0</vt:i4>
      </vt:variant>
      <vt:variant>
        <vt:i4>5</vt:i4>
      </vt:variant>
      <vt:variant>
        <vt:lpwstr>https://www.tenders.gov.au/</vt:lpwstr>
      </vt:variant>
      <vt:variant>
        <vt:lpwstr/>
      </vt:variant>
      <vt:variant>
        <vt:i4>3342448</vt:i4>
      </vt:variant>
      <vt:variant>
        <vt:i4>534</vt:i4>
      </vt:variant>
      <vt:variant>
        <vt:i4>0</vt:i4>
      </vt:variant>
      <vt:variant>
        <vt:i4>5</vt:i4>
      </vt:variant>
      <vt:variant>
        <vt:lpwstr>http://www.finance.gov.au/government/procurement/buying-australian-government/confidentiality-throughout-procurement-cycle</vt:lpwstr>
      </vt:variant>
      <vt:variant>
        <vt:lpwstr/>
      </vt:variant>
      <vt:variant>
        <vt:i4>6815805</vt:i4>
      </vt:variant>
      <vt:variant>
        <vt:i4>531</vt:i4>
      </vt:variant>
      <vt:variant>
        <vt:i4>0</vt:i4>
      </vt:variant>
      <vt:variant>
        <vt:i4>5</vt:i4>
      </vt:variant>
      <vt:variant>
        <vt:lpwstr>https://www.finance.gov.au/government/procurement/buying-australian-government/confidentiality-throughout-procurement-cycle</vt:lpwstr>
      </vt:variant>
      <vt:variant>
        <vt:lpwstr/>
      </vt:variant>
      <vt:variant>
        <vt:i4>5832716</vt:i4>
      </vt:variant>
      <vt:variant>
        <vt:i4>528</vt:i4>
      </vt:variant>
      <vt:variant>
        <vt:i4>0</vt:i4>
      </vt:variant>
      <vt:variant>
        <vt:i4>5</vt:i4>
      </vt:variant>
      <vt:variant>
        <vt:lpwstr>https://treasury.gov.au/publication/commonwealth-competitive-neutrality-policy-statement</vt:lpwstr>
      </vt:variant>
      <vt:variant>
        <vt:lpwstr/>
      </vt:variant>
      <vt:variant>
        <vt:i4>5832716</vt:i4>
      </vt:variant>
      <vt:variant>
        <vt:i4>525</vt:i4>
      </vt:variant>
      <vt:variant>
        <vt:i4>0</vt:i4>
      </vt:variant>
      <vt:variant>
        <vt:i4>5</vt:i4>
      </vt:variant>
      <vt:variant>
        <vt:lpwstr>https://treasury.gov.au/publication/commonwealth-competitive-neutrality-policy-statement</vt:lpwstr>
      </vt:variant>
      <vt:variant>
        <vt:lpwstr/>
      </vt:variant>
      <vt:variant>
        <vt:i4>4784158</vt:i4>
      </vt:variant>
      <vt:variant>
        <vt:i4>522</vt:i4>
      </vt:variant>
      <vt:variant>
        <vt:i4>0</vt:i4>
      </vt:variant>
      <vt:variant>
        <vt:i4>5</vt:i4>
      </vt:variant>
      <vt:variant>
        <vt:lpwstr>http://www.ag.gov.au/integrity/publications/lobbying-code-conduct</vt:lpwstr>
      </vt:variant>
      <vt:variant>
        <vt:lpwstr/>
      </vt:variant>
      <vt:variant>
        <vt:i4>7471138</vt:i4>
      </vt:variant>
      <vt:variant>
        <vt:i4>519</vt:i4>
      </vt:variant>
      <vt:variant>
        <vt:i4>0</vt:i4>
      </vt:variant>
      <vt:variant>
        <vt:i4>5</vt:i4>
      </vt:variant>
      <vt:variant>
        <vt:lpwstr>https://www.ag.gov.au/integrity/publications/lobbying-code-conduct</vt:lpwstr>
      </vt:variant>
      <vt:variant>
        <vt:lpwstr/>
      </vt:variant>
      <vt:variant>
        <vt:i4>7012356</vt:i4>
      </vt:variant>
      <vt:variant>
        <vt:i4>516</vt:i4>
      </vt:variant>
      <vt:variant>
        <vt:i4>0</vt:i4>
      </vt:variant>
      <vt:variant>
        <vt:i4>5</vt:i4>
      </vt:variant>
      <vt:variant>
        <vt:lpwstr>mailto:DESPurchasing@dss.gov.au</vt:lpwstr>
      </vt:variant>
      <vt:variant>
        <vt:lpwstr/>
      </vt:variant>
      <vt:variant>
        <vt:i4>851989</vt:i4>
      </vt:variant>
      <vt:variant>
        <vt:i4>513</vt:i4>
      </vt:variant>
      <vt:variant>
        <vt:i4>0</vt:i4>
      </vt:variant>
      <vt:variant>
        <vt:i4>5</vt:i4>
      </vt:variant>
      <vt:variant>
        <vt:lpwstr>https://treasury.gov.au/policy-topics/taxation/country-tax-residency-disclosures</vt:lpwstr>
      </vt:variant>
      <vt:variant>
        <vt:lpwstr/>
      </vt:variant>
      <vt:variant>
        <vt:i4>655380</vt:i4>
      </vt:variant>
      <vt:variant>
        <vt:i4>510</vt:i4>
      </vt:variant>
      <vt:variant>
        <vt:i4>0</vt:i4>
      </vt:variant>
      <vt:variant>
        <vt:i4>5</vt:i4>
      </vt:variant>
      <vt:variant>
        <vt:lpwstr>https://treasury.gov.au/publication/p2021-183909</vt:lpwstr>
      </vt:variant>
      <vt:variant>
        <vt:lpwstr/>
      </vt:variant>
      <vt:variant>
        <vt:i4>6029384</vt:i4>
      </vt:variant>
      <vt:variant>
        <vt:i4>507</vt:i4>
      </vt:variant>
      <vt:variant>
        <vt:i4>0</vt:i4>
      </vt:variant>
      <vt:variant>
        <vt:i4>5</vt:i4>
      </vt:variant>
      <vt:variant>
        <vt:lpwstr>https://www.niaa.gov.au/indigenous-affairs/economic-development/indigenous-procurement-policy-ipp</vt:lpwstr>
      </vt:variant>
      <vt:variant>
        <vt:lpwstr/>
      </vt:variant>
      <vt:variant>
        <vt:i4>589893</vt:i4>
      </vt:variant>
      <vt:variant>
        <vt:i4>504</vt:i4>
      </vt:variant>
      <vt:variant>
        <vt:i4>0</vt:i4>
      </vt:variant>
      <vt:variant>
        <vt:i4>5</vt:i4>
      </vt:variant>
      <vt:variant>
        <vt:lpwstr>http://www.closingthegap.gov.au/national-agreement/national-agreement-closing-the-gap</vt:lpwstr>
      </vt:variant>
      <vt:variant>
        <vt:lpwstr/>
      </vt:variant>
      <vt:variant>
        <vt:i4>2162789</vt:i4>
      </vt:variant>
      <vt:variant>
        <vt:i4>501</vt:i4>
      </vt:variant>
      <vt:variant>
        <vt:i4>0</vt:i4>
      </vt:variant>
      <vt:variant>
        <vt:i4>5</vt:i4>
      </vt:variant>
      <vt:variant>
        <vt:lpwstr>http://dfat.gov.au/international-relations/security/sanctions/Pages/consolidated-list.aspx</vt:lpwstr>
      </vt:variant>
      <vt:variant>
        <vt:lpwstr/>
      </vt:variant>
      <vt:variant>
        <vt:i4>1114184</vt:i4>
      </vt:variant>
      <vt:variant>
        <vt:i4>498</vt:i4>
      </vt:variant>
      <vt:variant>
        <vt:i4>0</vt:i4>
      </vt:variant>
      <vt:variant>
        <vt:i4>5</vt:i4>
      </vt:variant>
      <vt:variant>
        <vt:lpwstr>https://www.wgea.gov.au/</vt:lpwstr>
      </vt:variant>
      <vt:variant>
        <vt:lpwstr/>
      </vt:variant>
      <vt:variant>
        <vt:i4>6881338</vt:i4>
      </vt:variant>
      <vt:variant>
        <vt:i4>495</vt:i4>
      </vt:variant>
      <vt:variant>
        <vt:i4>0</vt:i4>
      </vt:variant>
      <vt:variant>
        <vt:i4>5</vt:i4>
      </vt:variant>
      <vt:variant>
        <vt:lpwstr>https://www.protectivesecurity.gov.au/about</vt:lpwstr>
      </vt:variant>
      <vt:variant>
        <vt:lpwstr/>
      </vt:variant>
      <vt:variant>
        <vt:i4>458838</vt:i4>
      </vt:variant>
      <vt:variant>
        <vt:i4>492</vt:i4>
      </vt:variant>
      <vt:variant>
        <vt:i4>0</vt:i4>
      </vt:variant>
      <vt:variant>
        <vt:i4>5</vt:i4>
      </vt:variant>
      <vt:variant>
        <vt:lpwstr>https://www.apsc.gov.au/publication/aps-values-and-code-conduct-practice</vt:lpwstr>
      </vt:variant>
      <vt:variant>
        <vt:lpwstr/>
      </vt:variant>
      <vt:variant>
        <vt:i4>4718679</vt:i4>
      </vt:variant>
      <vt:variant>
        <vt:i4>486</vt:i4>
      </vt:variant>
      <vt:variant>
        <vt:i4>0</vt:i4>
      </vt:variant>
      <vt:variant>
        <vt:i4>5</vt:i4>
      </vt:variant>
      <vt:variant>
        <vt:lpwstr>https://www.dewr.gov.au/right-fit-risk-cyber-security-accreditation/accreditation-maintenance</vt:lpwstr>
      </vt:variant>
      <vt:variant>
        <vt:lpwstr/>
      </vt:variant>
      <vt:variant>
        <vt:i4>4718679</vt:i4>
      </vt:variant>
      <vt:variant>
        <vt:i4>483</vt:i4>
      </vt:variant>
      <vt:variant>
        <vt:i4>0</vt:i4>
      </vt:variant>
      <vt:variant>
        <vt:i4>5</vt:i4>
      </vt:variant>
      <vt:variant>
        <vt:lpwstr>https://www.dewr.gov.au/right-fit-risk-cyber-security-accreditation/accreditation-maintenance</vt:lpwstr>
      </vt:variant>
      <vt:variant>
        <vt:lpwstr/>
      </vt:variant>
      <vt:variant>
        <vt:i4>5177431</vt:i4>
      </vt:variant>
      <vt:variant>
        <vt:i4>480</vt:i4>
      </vt:variant>
      <vt:variant>
        <vt:i4>0</vt:i4>
      </vt:variant>
      <vt:variant>
        <vt:i4>5</vt:i4>
      </vt:variant>
      <vt:variant>
        <vt:lpwstr>http://www.dewr.gov.au/right-fit-risk-cyber-security-accreditation/accredited-third-party-employment-and-skills-tpes-systems</vt:lpwstr>
      </vt:variant>
      <vt:variant>
        <vt:lpwstr/>
      </vt:variant>
      <vt:variant>
        <vt:i4>3670049</vt:i4>
      </vt:variant>
      <vt:variant>
        <vt:i4>477</vt:i4>
      </vt:variant>
      <vt:variant>
        <vt:i4>0</vt:i4>
      </vt:variant>
      <vt:variant>
        <vt:i4>5</vt:i4>
      </vt:variant>
      <vt:variant>
        <vt:lpwstr>https://www.dewr.gov.au/right-fit-risk-cyber-security-accreditation</vt:lpwstr>
      </vt:variant>
      <vt:variant>
        <vt:lpwstr/>
      </vt:variant>
      <vt:variant>
        <vt:i4>196631</vt:i4>
      </vt:variant>
      <vt:variant>
        <vt:i4>474</vt:i4>
      </vt:variant>
      <vt:variant>
        <vt:i4>0</vt:i4>
      </vt:variant>
      <vt:variant>
        <vt:i4>5</vt:i4>
      </vt:variant>
      <vt:variant>
        <vt:lpwstr>https://register.jasanz.org/endorsed-schemes/details/5903a7c2-0f91-eb11-b1ac-002248152afe</vt:lpwstr>
      </vt:variant>
      <vt:variant>
        <vt:lpwstr/>
      </vt:variant>
      <vt:variant>
        <vt:i4>196631</vt:i4>
      </vt:variant>
      <vt:variant>
        <vt:i4>471</vt:i4>
      </vt:variant>
      <vt:variant>
        <vt:i4>0</vt:i4>
      </vt:variant>
      <vt:variant>
        <vt:i4>5</vt:i4>
      </vt:variant>
      <vt:variant>
        <vt:lpwstr>https://register.jasanz.org/endorsed-schemes/details/5903a7c2-0f91-eb11-b1ac-002248152afe</vt:lpwstr>
      </vt:variant>
      <vt:variant>
        <vt:lpwstr/>
      </vt:variant>
      <vt:variant>
        <vt:i4>3145761</vt:i4>
      </vt:variant>
      <vt:variant>
        <vt:i4>468</vt:i4>
      </vt:variant>
      <vt:variant>
        <vt:i4>0</vt:i4>
      </vt:variant>
      <vt:variant>
        <vt:i4>5</vt:i4>
      </vt:variant>
      <vt:variant>
        <vt:lpwstr>https://www.protectivesecurity.gov.au/publications-library/policy-6-security-governance-contracted-goods-and-service-providers</vt:lpwstr>
      </vt:variant>
      <vt:variant>
        <vt:lpwstr/>
      </vt:variant>
      <vt:variant>
        <vt:i4>1310792</vt:i4>
      </vt:variant>
      <vt:variant>
        <vt:i4>465</vt:i4>
      </vt:variant>
      <vt:variant>
        <vt:i4>0</vt:i4>
      </vt:variant>
      <vt:variant>
        <vt:i4>5</vt:i4>
      </vt:variant>
      <vt:variant>
        <vt:lpwstr>https://www.aasb.gov.au/</vt:lpwstr>
      </vt:variant>
      <vt:variant>
        <vt:lpwstr/>
      </vt:variant>
      <vt:variant>
        <vt:i4>7012356</vt:i4>
      </vt:variant>
      <vt:variant>
        <vt:i4>462</vt:i4>
      </vt:variant>
      <vt:variant>
        <vt:i4>0</vt:i4>
      </vt:variant>
      <vt:variant>
        <vt:i4>5</vt:i4>
      </vt:variant>
      <vt:variant>
        <vt:lpwstr>mailto:DESpurchasing@dss.gov.au</vt:lpwstr>
      </vt:variant>
      <vt:variant>
        <vt:lpwstr/>
      </vt:variant>
      <vt:variant>
        <vt:i4>655440</vt:i4>
      </vt:variant>
      <vt:variant>
        <vt:i4>456</vt:i4>
      </vt:variant>
      <vt:variant>
        <vt:i4>0</vt:i4>
      </vt:variant>
      <vt:variant>
        <vt:i4>5</vt:i4>
      </vt:variant>
      <vt:variant>
        <vt:lpwstr>https://www.finance.gov.au/sites/default/files/2020-08/consideration-of-broader-economic-benefits-in-procurement.pdf</vt:lpwstr>
      </vt:variant>
      <vt:variant>
        <vt:lpwstr/>
      </vt:variant>
      <vt:variant>
        <vt:i4>7602210</vt:i4>
      </vt:variant>
      <vt:variant>
        <vt:i4>453</vt:i4>
      </vt:variant>
      <vt:variant>
        <vt:i4>0</vt:i4>
      </vt:variant>
      <vt:variant>
        <vt:i4>5</vt:i4>
      </vt:variant>
      <vt:variant>
        <vt:lpwstr>https://www.dss.gov.au/our-responsibilities/disability-and-carers/program-services/employment-service-area-maps</vt:lpwstr>
      </vt:variant>
      <vt:variant>
        <vt:lpwstr/>
      </vt:variant>
      <vt:variant>
        <vt:i4>1441845</vt:i4>
      </vt:variant>
      <vt:variant>
        <vt:i4>450</vt:i4>
      </vt:variant>
      <vt:variant>
        <vt:i4>0</vt:i4>
      </vt:variant>
      <vt:variant>
        <vt:i4>5</vt:i4>
      </vt:variant>
      <vt:variant>
        <vt:lpwstr/>
      </vt:variant>
      <vt:variant>
        <vt:lpwstr>_Appendix_C_–</vt:lpwstr>
      </vt:variant>
      <vt:variant>
        <vt:i4>4718596</vt:i4>
      </vt:variant>
      <vt:variant>
        <vt:i4>444</vt:i4>
      </vt:variant>
      <vt:variant>
        <vt:i4>0</vt:i4>
      </vt:variant>
      <vt:variant>
        <vt:i4>5</vt:i4>
      </vt:variant>
      <vt:variant>
        <vt:lpwstr>mailto:DES%20Purchasing%20Hotline</vt:lpwstr>
      </vt:variant>
      <vt:variant>
        <vt:lpwstr/>
      </vt:variant>
      <vt:variant>
        <vt:i4>3735601</vt:i4>
      </vt:variant>
      <vt:variant>
        <vt:i4>438</vt:i4>
      </vt:variant>
      <vt:variant>
        <vt:i4>0</vt:i4>
      </vt:variant>
      <vt:variant>
        <vt:i4>5</vt:i4>
      </vt:variant>
      <vt:variant>
        <vt:lpwstr>https://www.jobaccess.gov.au/employment-assistance-fund-eaf</vt:lpwstr>
      </vt:variant>
      <vt:variant>
        <vt:lpwstr/>
      </vt:variant>
      <vt:variant>
        <vt:i4>3735601</vt:i4>
      </vt:variant>
      <vt:variant>
        <vt:i4>435</vt:i4>
      </vt:variant>
      <vt:variant>
        <vt:i4>0</vt:i4>
      </vt:variant>
      <vt:variant>
        <vt:i4>5</vt:i4>
      </vt:variant>
      <vt:variant>
        <vt:lpwstr>https://www.jobaccess.gov.au/employment-assistance-fund-eaf</vt:lpwstr>
      </vt:variant>
      <vt:variant>
        <vt:lpwstr/>
      </vt:variant>
      <vt:variant>
        <vt:i4>4849749</vt:i4>
      </vt:variant>
      <vt:variant>
        <vt:i4>432</vt:i4>
      </vt:variant>
      <vt:variant>
        <vt:i4>0</vt:i4>
      </vt:variant>
      <vt:variant>
        <vt:i4>5</vt:i4>
      </vt:variant>
      <vt:variant>
        <vt:lpwstr>https://www.dss.gov.au/disability-and-carers-programs-services-for-people-with-disability/quality-assurance-for-employment-services</vt:lpwstr>
      </vt:variant>
      <vt:variant>
        <vt:lpwstr>:~:text=The%20quality%20assurance%20system%20applies%20to%20all%20Australian,Third%20party%20certification%20bodies%20undertake%20the%20certification%20audits.</vt:lpwstr>
      </vt:variant>
      <vt:variant>
        <vt:i4>4849749</vt:i4>
      </vt:variant>
      <vt:variant>
        <vt:i4>429</vt:i4>
      </vt:variant>
      <vt:variant>
        <vt:i4>0</vt:i4>
      </vt:variant>
      <vt:variant>
        <vt:i4>5</vt:i4>
      </vt:variant>
      <vt:variant>
        <vt:lpwstr>https://www.dss.gov.au/disability-and-carers-programs-services-for-people-with-disability/quality-assurance-for-employment-services</vt:lpwstr>
      </vt:variant>
      <vt:variant>
        <vt:lpwstr>:~:text=The%20quality%20assurance%20system%20applies%20to%20all%20Australian,Third%20party%20certification%20bodies%20undertake%20the%20certification%20audits.</vt:lpwstr>
      </vt:variant>
      <vt:variant>
        <vt:i4>3014714</vt:i4>
      </vt:variant>
      <vt:variant>
        <vt:i4>426</vt:i4>
      </vt:variant>
      <vt:variant>
        <vt:i4>0</vt:i4>
      </vt:variant>
      <vt:variant>
        <vt:i4>5</vt:i4>
      </vt:variant>
      <vt:variant>
        <vt:lpwstr>https://www.legislation.gov.au/F2023L01723/asmade/text</vt:lpwstr>
      </vt:variant>
      <vt:variant>
        <vt:lpwstr/>
      </vt:variant>
      <vt:variant>
        <vt:i4>2621498</vt:i4>
      </vt:variant>
      <vt:variant>
        <vt:i4>423</vt:i4>
      </vt:variant>
      <vt:variant>
        <vt:i4>0</vt:i4>
      </vt:variant>
      <vt:variant>
        <vt:i4>5</vt:i4>
      </vt:variant>
      <vt:variant>
        <vt:lpwstr>https://www.legislation.gov.au/F2023L01725/asmade/text</vt:lpwstr>
      </vt:variant>
      <vt:variant>
        <vt:lpwstr/>
      </vt:variant>
      <vt:variant>
        <vt:i4>2687028</vt:i4>
      </vt:variant>
      <vt:variant>
        <vt:i4>420</vt:i4>
      </vt:variant>
      <vt:variant>
        <vt:i4>0</vt:i4>
      </vt:variant>
      <vt:variant>
        <vt:i4>5</vt:i4>
      </vt:variant>
      <vt:variant>
        <vt:lpwstr>https://www.legislation.gov.au/C2023A00107/asmade/text</vt:lpwstr>
      </vt:variant>
      <vt:variant>
        <vt:lpwstr/>
      </vt:variant>
      <vt:variant>
        <vt:i4>7282747</vt:i4>
      </vt:variant>
      <vt:variant>
        <vt:i4>411</vt:i4>
      </vt:variant>
      <vt:variant>
        <vt:i4>0</vt:i4>
      </vt:variant>
      <vt:variant>
        <vt:i4>5</vt:i4>
      </vt:variant>
      <vt:variant>
        <vt:lpwstr/>
      </vt:variant>
      <vt:variant>
        <vt:lpwstr>_Appendix_C_–Employment</vt:lpwstr>
      </vt:variant>
      <vt:variant>
        <vt:i4>1703986</vt:i4>
      </vt:variant>
      <vt:variant>
        <vt:i4>404</vt:i4>
      </vt:variant>
      <vt:variant>
        <vt:i4>0</vt:i4>
      </vt:variant>
      <vt:variant>
        <vt:i4>5</vt:i4>
      </vt:variant>
      <vt:variant>
        <vt:lpwstr/>
      </vt:variant>
      <vt:variant>
        <vt:lpwstr>_Toc173927248</vt:lpwstr>
      </vt:variant>
      <vt:variant>
        <vt:i4>1703986</vt:i4>
      </vt:variant>
      <vt:variant>
        <vt:i4>398</vt:i4>
      </vt:variant>
      <vt:variant>
        <vt:i4>0</vt:i4>
      </vt:variant>
      <vt:variant>
        <vt:i4>5</vt:i4>
      </vt:variant>
      <vt:variant>
        <vt:lpwstr/>
      </vt:variant>
      <vt:variant>
        <vt:lpwstr>_Toc173927247</vt:lpwstr>
      </vt:variant>
      <vt:variant>
        <vt:i4>1703986</vt:i4>
      </vt:variant>
      <vt:variant>
        <vt:i4>392</vt:i4>
      </vt:variant>
      <vt:variant>
        <vt:i4>0</vt:i4>
      </vt:variant>
      <vt:variant>
        <vt:i4>5</vt:i4>
      </vt:variant>
      <vt:variant>
        <vt:lpwstr/>
      </vt:variant>
      <vt:variant>
        <vt:lpwstr>_Toc173927246</vt:lpwstr>
      </vt:variant>
      <vt:variant>
        <vt:i4>1703986</vt:i4>
      </vt:variant>
      <vt:variant>
        <vt:i4>386</vt:i4>
      </vt:variant>
      <vt:variant>
        <vt:i4>0</vt:i4>
      </vt:variant>
      <vt:variant>
        <vt:i4>5</vt:i4>
      </vt:variant>
      <vt:variant>
        <vt:lpwstr/>
      </vt:variant>
      <vt:variant>
        <vt:lpwstr>_Toc173927245</vt:lpwstr>
      </vt:variant>
      <vt:variant>
        <vt:i4>1703986</vt:i4>
      </vt:variant>
      <vt:variant>
        <vt:i4>380</vt:i4>
      </vt:variant>
      <vt:variant>
        <vt:i4>0</vt:i4>
      </vt:variant>
      <vt:variant>
        <vt:i4>5</vt:i4>
      </vt:variant>
      <vt:variant>
        <vt:lpwstr/>
      </vt:variant>
      <vt:variant>
        <vt:lpwstr>_Toc173927244</vt:lpwstr>
      </vt:variant>
      <vt:variant>
        <vt:i4>1703986</vt:i4>
      </vt:variant>
      <vt:variant>
        <vt:i4>374</vt:i4>
      </vt:variant>
      <vt:variant>
        <vt:i4>0</vt:i4>
      </vt:variant>
      <vt:variant>
        <vt:i4>5</vt:i4>
      </vt:variant>
      <vt:variant>
        <vt:lpwstr/>
      </vt:variant>
      <vt:variant>
        <vt:lpwstr>_Toc173927243</vt:lpwstr>
      </vt:variant>
      <vt:variant>
        <vt:i4>1703986</vt:i4>
      </vt:variant>
      <vt:variant>
        <vt:i4>368</vt:i4>
      </vt:variant>
      <vt:variant>
        <vt:i4>0</vt:i4>
      </vt:variant>
      <vt:variant>
        <vt:i4>5</vt:i4>
      </vt:variant>
      <vt:variant>
        <vt:lpwstr/>
      </vt:variant>
      <vt:variant>
        <vt:lpwstr>_Toc173927242</vt:lpwstr>
      </vt:variant>
      <vt:variant>
        <vt:i4>1703986</vt:i4>
      </vt:variant>
      <vt:variant>
        <vt:i4>362</vt:i4>
      </vt:variant>
      <vt:variant>
        <vt:i4>0</vt:i4>
      </vt:variant>
      <vt:variant>
        <vt:i4>5</vt:i4>
      </vt:variant>
      <vt:variant>
        <vt:lpwstr/>
      </vt:variant>
      <vt:variant>
        <vt:lpwstr>_Toc173927241</vt:lpwstr>
      </vt:variant>
      <vt:variant>
        <vt:i4>1703986</vt:i4>
      </vt:variant>
      <vt:variant>
        <vt:i4>356</vt:i4>
      </vt:variant>
      <vt:variant>
        <vt:i4>0</vt:i4>
      </vt:variant>
      <vt:variant>
        <vt:i4>5</vt:i4>
      </vt:variant>
      <vt:variant>
        <vt:lpwstr/>
      </vt:variant>
      <vt:variant>
        <vt:lpwstr>_Toc173927240</vt:lpwstr>
      </vt:variant>
      <vt:variant>
        <vt:i4>1900594</vt:i4>
      </vt:variant>
      <vt:variant>
        <vt:i4>350</vt:i4>
      </vt:variant>
      <vt:variant>
        <vt:i4>0</vt:i4>
      </vt:variant>
      <vt:variant>
        <vt:i4>5</vt:i4>
      </vt:variant>
      <vt:variant>
        <vt:lpwstr/>
      </vt:variant>
      <vt:variant>
        <vt:lpwstr>_Toc173927239</vt:lpwstr>
      </vt:variant>
      <vt:variant>
        <vt:i4>1900594</vt:i4>
      </vt:variant>
      <vt:variant>
        <vt:i4>344</vt:i4>
      </vt:variant>
      <vt:variant>
        <vt:i4>0</vt:i4>
      </vt:variant>
      <vt:variant>
        <vt:i4>5</vt:i4>
      </vt:variant>
      <vt:variant>
        <vt:lpwstr/>
      </vt:variant>
      <vt:variant>
        <vt:lpwstr>_Toc173927238</vt:lpwstr>
      </vt:variant>
      <vt:variant>
        <vt:i4>1900594</vt:i4>
      </vt:variant>
      <vt:variant>
        <vt:i4>338</vt:i4>
      </vt:variant>
      <vt:variant>
        <vt:i4>0</vt:i4>
      </vt:variant>
      <vt:variant>
        <vt:i4>5</vt:i4>
      </vt:variant>
      <vt:variant>
        <vt:lpwstr/>
      </vt:variant>
      <vt:variant>
        <vt:lpwstr>_Toc173927237</vt:lpwstr>
      </vt:variant>
      <vt:variant>
        <vt:i4>1900594</vt:i4>
      </vt:variant>
      <vt:variant>
        <vt:i4>332</vt:i4>
      </vt:variant>
      <vt:variant>
        <vt:i4>0</vt:i4>
      </vt:variant>
      <vt:variant>
        <vt:i4>5</vt:i4>
      </vt:variant>
      <vt:variant>
        <vt:lpwstr/>
      </vt:variant>
      <vt:variant>
        <vt:lpwstr>_Toc173927236</vt:lpwstr>
      </vt:variant>
      <vt:variant>
        <vt:i4>1900594</vt:i4>
      </vt:variant>
      <vt:variant>
        <vt:i4>326</vt:i4>
      </vt:variant>
      <vt:variant>
        <vt:i4>0</vt:i4>
      </vt:variant>
      <vt:variant>
        <vt:i4>5</vt:i4>
      </vt:variant>
      <vt:variant>
        <vt:lpwstr/>
      </vt:variant>
      <vt:variant>
        <vt:lpwstr>_Toc173927235</vt:lpwstr>
      </vt:variant>
      <vt:variant>
        <vt:i4>1900594</vt:i4>
      </vt:variant>
      <vt:variant>
        <vt:i4>320</vt:i4>
      </vt:variant>
      <vt:variant>
        <vt:i4>0</vt:i4>
      </vt:variant>
      <vt:variant>
        <vt:i4>5</vt:i4>
      </vt:variant>
      <vt:variant>
        <vt:lpwstr/>
      </vt:variant>
      <vt:variant>
        <vt:lpwstr>_Toc173927234</vt:lpwstr>
      </vt:variant>
      <vt:variant>
        <vt:i4>1900594</vt:i4>
      </vt:variant>
      <vt:variant>
        <vt:i4>314</vt:i4>
      </vt:variant>
      <vt:variant>
        <vt:i4>0</vt:i4>
      </vt:variant>
      <vt:variant>
        <vt:i4>5</vt:i4>
      </vt:variant>
      <vt:variant>
        <vt:lpwstr/>
      </vt:variant>
      <vt:variant>
        <vt:lpwstr>_Toc173927233</vt:lpwstr>
      </vt:variant>
      <vt:variant>
        <vt:i4>1900594</vt:i4>
      </vt:variant>
      <vt:variant>
        <vt:i4>308</vt:i4>
      </vt:variant>
      <vt:variant>
        <vt:i4>0</vt:i4>
      </vt:variant>
      <vt:variant>
        <vt:i4>5</vt:i4>
      </vt:variant>
      <vt:variant>
        <vt:lpwstr/>
      </vt:variant>
      <vt:variant>
        <vt:lpwstr>_Toc173927232</vt:lpwstr>
      </vt:variant>
      <vt:variant>
        <vt:i4>1900594</vt:i4>
      </vt:variant>
      <vt:variant>
        <vt:i4>302</vt:i4>
      </vt:variant>
      <vt:variant>
        <vt:i4>0</vt:i4>
      </vt:variant>
      <vt:variant>
        <vt:i4>5</vt:i4>
      </vt:variant>
      <vt:variant>
        <vt:lpwstr/>
      </vt:variant>
      <vt:variant>
        <vt:lpwstr>_Toc173927231</vt:lpwstr>
      </vt:variant>
      <vt:variant>
        <vt:i4>1900594</vt:i4>
      </vt:variant>
      <vt:variant>
        <vt:i4>296</vt:i4>
      </vt:variant>
      <vt:variant>
        <vt:i4>0</vt:i4>
      </vt:variant>
      <vt:variant>
        <vt:i4>5</vt:i4>
      </vt:variant>
      <vt:variant>
        <vt:lpwstr/>
      </vt:variant>
      <vt:variant>
        <vt:lpwstr>_Toc173927230</vt:lpwstr>
      </vt:variant>
      <vt:variant>
        <vt:i4>1835058</vt:i4>
      </vt:variant>
      <vt:variant>
        <vt:i4>290</vt:i4>
      </vt:variant>
      <vt:variant>
        <vt:i4>0</vt:i4>
      </vt:variant>
      <vt:variant>
        <vt:i4>5</vt:i4>
      </vt:variant>
      <vt:variant>
        <vt:lpwstr/>
      </vt:variant>
      <vt:variant>
        <vt:lpwstr>_Toc173927229</vt:lpwstr>
      </vt:variant>
      <vt:variant>
        <vt:i4>1835058</vt:i4>
      </vt:variant>
      <vt:variant>
        <vt:i4>284</vt:i4>
      </vt:variant>
      <vt:variant>
        <vt:i4>0</vt:i4>
      </vt:variant>
      <vt:variant>
        <vt:i4>5</vt:i4>
      </vt:variant>
      <vt:variant>
        <vt:lpwstr/>
      </vt:variant>
      <vt:variant>
        <vt:lpwstr>_Toc173927228</vt:lpwstr>
      </vt:variant>
      <vt:variant>
        <vt:i4>1835058</vt:i4>
      </vt:variant>
      <vt:variant>
        <vt:i4>278</vt:i4>
      </vt:variant>
      <vt:variant>
        <vt:i4>0</vt:i4>
      </vt:variant>
      <vt:variant>
        <vt:i4>5</vt:i4>
      </vt:variant>
      <vt:variant>
        <vt:lpwstr/>
      </vt:variant>
      <vt:variant>
        <vt:lpwstr>_Toc173927227</vt:lpwstr>
      </vt:variant>
      <vt:variant>
        <vt:i4>1835058</vt:i4>
      </vt:variant>
      <vt:variant>
        <vt:i4>272</vt:i4>
      </vt:variant>
      <vt:variant>
        <vt:i4>0</vt:i4>
      </vt:variant>
      <vt:variant>
        <vt:i4>5</vt:i4>
      </vt:variant>
      <vt:variant>
        <vt:lpwstr/>
      </vt:variant>
      <vt:variant>
        <vt:lpwstr>_Toc173927226</vt:lpwstr>
      </vt:variant>
      <vt:variant>
        <vt:i4>1835058</vt:i4>
      </vt:variant>
      <vt:variant>
        <vt:i4>266</vt:i4>
      </vt:variant>
      <vt:variant>
        <vt:i4>0</vt:i4>
      </vt:variant>
      <vt:variant>
        <vt:i4>5</vt:i4>
      </vt:variant>
      <vt:variant>
        <vt:lpwstr/>
      </vt:variant>
      <vt:variant>
        <vt:lpwstr>_Toc173927225</vt:lpwstr>
      </vt:variant>
      <vt:variant>
        <vt:i4>1835058</vt:i4>
      </vt:variant>
      <vt:variant>
        <vt:i4>260</vt:i4>
      </vt:variant>
      <vt:variant>
        <vt:i4>0</vt:i4>
      </vt:variant>
      <vt:variant>
        <vt:i4>5</vt:i4>
      </vt:variant>
      <vt:variant>
        <vt:lpwstr/>
      </vt:variant>
      <vt:variant>
        <vt:lpwstr>_Toc173927224</vt:lpwstr>
      </vt:variant>
      <vt:variant>
        <vt:i4>1835058</vt:i4>
      </vt:variant>
      <vt:variant>
        <vt:i4>254</vt:i4>
      </vt:variant>
      <vt:variant>
        <vt:i4>0</vt:i4>
      </vt:variant>
      <vt:variant>
        <vt:i4>5</vt:i4>
      </vt:variant>
      <vt:variant>
        <vt:lpwstr/>
      </vt:variant>
      <vt:variant>
        <vt:lpwstr>_Toc173927223</vt:lpwstr>
      </vt:variant>
      <vt:variant>
        <vt:i4>1835058</vt:i4>
      </vt:variant>
      <vt:variant>
        <vt:i4>248</vt:i4>
      </vt:variant>
      <vt:variant>
        <vt:i4>0</vt:i4>
      </vt:variant>
      <vt:variant>
        <vt:i4>5</vt:i4>
      </vt:variant>
      <vt:variant>
        <vt:lpwstr/>
      </vt:variant>
      <vt:variant>
        <vt:lpwstr>_Toc173927222</vt:lpwstr>
      </vt:variant>
      <vt:variant>
        <vt:i4>1835058</vt:i4>
      </vt:variant>
      <vt:variant>
        <vt:i4>242</vt:i4>
      </vt:variant>
      <vt:variant>
        <vt:i4>0</vt:i4>
      </vt:variant>
      <vt:variant>
        <vt:i4>5</vt:i4>
      </vt:variant>
      <vt:variant>
        <vt:lpwstr/>
      </vt:variant>
      <vt:variant>
        <vt:lpwstr>_Toc173927221</vt:lpwstr>
      </vt:variant>
      <vt:variant>
        <vt:i4>1835058</vt:i4>
      </vt:variant>
      <vt:variant>
        <vt:i4>236</vt:i4>
      </vt:variant>
      <vt:variant>
        <vt:i4>0</vt:i4>
      </vt:variant>
      <vt:variant>
        <vt:i4>5</vt:i4>
      </vt:variant>
      <vt:variant>
        <vt:lpwstr/>
      </vt:variant>
      <vt:variant>
        <vt:lpwstr>_Toc173927220</vt:lpwstr>
      </vt:variant>
      <vt:variant>
        <vt:i4>2031666</vt:i4>
      </vt:variant>
      <vt:variant>
        <vt:i4>230</vt:i4>
      </vt:variant>
      <vt:variant>
        <vt:i4>0</vt:i4>
      </vt:variant>
      <vt:variant>
        <vt:i4>5</vt:i4>
      </vt:variant>
      <vt:variant>
        <vt:lpwstr/>
      </vt:variant>
      <vt:variant>
        <vt:lpwstr>_Toc173927219</vt:lpwstr>
      </vt:variant>
      <vt:variant>
        <vt:i4>2031666</vt:i4>
      </vt:variant>
      <vt:variant>
        <vt:i4>224</vt:i4>
      </vt:variant>
      <vt:variant>
        <vt:i4>0</vt:i4>
      </vt:variant>
      <vt:variant>
        <vt:i4>5</vt:i4>
      </vt:variant>
      <vt:variant>
        <vt:lpwstr/>
      </vt:variant>
      <vt:variant>
        <vt:lpwstr>_Toc173927218</vt:lpwstr>
      </vt:variant>
      <vt:variant>
        <vt:i4>2031666</vt:i4>
      </vt:variant>
      <vt:variant>
        <vt:i4>218</vt:i4>
      </vt:variant>
      <vt:variant>
        <vt:i4>0</vt:i4>
      </vt:variant>
      <vt:variant>
        <vt:i4>5</vt:i4>
      </vt:variant>
      <vt:variant>
        <vt:lpwstr/>
      </vt:variant>
      <vt:variant>
        <vt:lpwstr>_Toc173927217</vt:lpwstr>
      </vt:variant>
      <vt:variant>
        <vt:i4>2031666</vt:i4>
      </vt:variant>
      <vt:variant>
        <vt:i4>212</vt:i4>
      </vt:variant>
      <vt:variant>
        <vt:i4>0</vt:i4>
      </vt:variant>
      <vt:variant>
        <vt:i4>5</vt:i4>
      </vt:variant>
      <vt:variant>
        <vt:lpwstr/>
      </vt:variant>
      <vt:variant>
        <vt:lpwstr>_Toc173927216</vt:lpwstr>
      </vt:variant>
      <vt:variant>
        <vt:i4>2031666</vt:i4>
      </vt:variant>
      <vt:variant>
        <vt:i4>206</vt:i4>
      </vt:variant>
      <vt:variant>
        <vt:i4>0</vt:i4>
      </vt:variant>
      <vt:variant>
        <vt:i4>5</vt:i4>
      </vt:variant>
      <vt:variant>
        <vt:lpwstr/>
      </vt:variant>
      <vt:variant>
        <vt:lpwstr>_Toc173927215</vt:lpwstr>
      </vt:variant>
      <vt:variant>
        <vt:i4>2031666</vt:i4>
      </vt:variant>
      <vt:variant>
        <vt:i4>200</vt:i4>
      </vt:variant>
      <vt:variant>
        <vt:i4>0</vt:i4>
      </vt:variant>
      <vt:variant>
        <vt:i4>5</vt:i4>
      </vt:variant>
      <vt:variant>
        <vt:lpwstr/>
      </vt:variant>
      <vt:variant>
        <vt:lpwstr>_Toc173927214</vt:lpwstr>
      </vt:variant>
      <vt:variant>
        <vt:i4>2031666</vt:i4>
      </vt:variant>
      <vt:variant>
        <vt:i4>194</vt:i4>
      </vt:variant>
      <vt:variant>
        <vt:i4>0</vt:i4>
      </vt:variant>
      <vt:variant>
        <vt:i4>5</vt:i4>
      </vt:variant>
      <vt:variant>
        <vt:lpwstr/>
      </vt:variant>
      <vt:variant>
        <vt:lpwstr>_Toc173927213</vt:lpwstr>
      </vt:variant>
      <vt:variant>
        <vt:i4>2031666</vt:i4>
      </vt:variant>
      <vt:variant>
        <vt:i4>188</vt:i4>
      </vt:variant>
      <vt:variant>
        <vt:i4>0</vt:i4>
      </vt:variant>
      <vt:variant>
        <vt:i4>5</vt:i4>
      </vt:variant>
      <vt:variant>
        <vt:lpwstr/>
      </vt:variant>
      <vt:variant>
        <vt:lpwstr>_Toc173927212</vt:lpwstr>
      </vt:variant>
      <vt:variant>
        <vt:i4>2031666</vt:i4>
      </vt:variant>
      <vt:variant>
        <vt:i4>182</vt:i4>
      </vt:variant>
      <vt:variant>
        <vt:i4>0</vt:i4>
      </vt:variant>
      <vt:variant>
        <vt:i4>5</vt:i4>
      </vt:variant>
      <vt:variant>
        <vt:lpwstr/>
      </vt:variant>
      <vt:variant>
        <vt:lpwstr>_Toc173927211</vt:lpwstr>
      </vt:variant>
      <vt:variant>
        <vt:i4>2031666</vt:i4>
      </vt:variant>
      <vt:variant>
        <vt:i4>176</vt:i4>
      </vt:variant>
      <vt:variant>
        <vt:i4>0</vt:i4>
      </vt:variant>
      <vt:variant>
        <vt:i4>5</vt:i4>
      </vt:variant>
      <vt:variant>
        <vt:lpwstr/>
      </vt:variant>
      <vt:variant>
        <vt:lpwstr>_Toc173927210</vt:lpwstr>
      </vt:variant>
      <vt:variant>
        <vt:i4>1966130</vt:i4>
      </vt:variant>
      <vt:variant>
        <vt:i4>170</vt:i4>
      </vt:variant>
      <vt:variant>
        <vt:i4>0</vt:i4>
      </vt:variant>
      <vt:variant>
        <vt:i4>5</vt:i4>
      </vt:variant>
      <vt:variant>
        <vt:lpwstr/>
      </vt:variant>
      <vt:variant>
        <vt:lpwstr>_Toc173927209</vt:lpwstr>
      </vt:variant>
      <vt:variant>
        <vt:i4>1966130</vt:i4>
      </vt:variant>
      <vt:variant>
        <vt:i4>164</vt:i4>
      </vt:variant>
      <vt:variant>
        <vt:i4>0</vt:i4>
      </vt:variant>
      <vt:variant>
        <vt:i4>5</vt:i4>
      </vt:variant>
      <vt:variant>
        <vt:lpwstr/>
      </vt:variant>
      <vt:variant>
        <vt:lpwstr>_Toc173927208</vt:lpwstr>
      </vt:variant>
      <vt:variant>
        <vt:i4>1966130</vt:i4>
      </vt:variant>
      <vt:variant>
        <vt:i4>158</vt:i4>
      </vt:variant>
      <vt:variant>
        <vt:i4>0</vt:i4>
      </vt:variant>
      <vt:variant>
        <vt:i4>5</vt:i4>
      </vt:variant>
      <vt:variant>
        <vt:lpwstr/>
      </vt:variant>
      <vt:variant>
        <vt:lpwstr>_Toc173927207</vt:lpwstr>
      </vt:variant>
      <vt:variant>
        <vt:i4>1966130</vt:i4>
      </vt:variant>
      <vt:variant>
        <vt:i4>152</vt:i4>
      </vt:variant>
      <vt:variant>
        <vt:i4>0</vt:i4>
      </vt:variant>
      <vt:variant>
        <vt:i4>5</vt:i4>
      </vt:variant>
      <vt:variant>
        <vt:lpwstr/>
      </vt:variant>
      <vt:variant>
        <vt:lpwstr>_Toc173927206</vt:lpwstr>
      </vt:variant>
      <vt:variant>
        <vt:i4>1966130</vt:i4>
      </vt:variant>
      <vt:variant>
        <vt:i4>146</vt:i4>
      </vt:variant>
      <vt:variant>
        <vt:i4>0</vt:i4>
      </vt:variant>
      <vt:variant>
        <vt:i4>5</vt:i4>
      </vt:variant>
      <vt:variant>
        <vt:lpwstr/>
      </vt:variant>
      <vt:variant>
        <vt:lpwstr>_Toc173927205</vt:lpwstr>
      </vt:variant>
      <vt:variant>
        <vt:i4>1966130</vt:i4>
      </vt:variant>
      <vt:variant>
        <vt:i4>140</vt:i4>
      </vt:variant>
      <vt:variant>
        <vt:i4>0</vt:i4>
      </vt:variant>
      <vt:variant>
        <vt:i4>5</vt:i4>
      </vt:variant>
      <vt:variant>
        <vt:lpwstr/>
      </vt:variant>
      <vt:variant>
        <vt:lpwstr>_Toc173927204</vt:lpwstr>
      </vt:variant>
      <vt:variant>
        <vt:i4>1966130</vt:i4>
      </vt:variant>
      <vt:variant>
        <vt:i4>134</vt:i4>
      </vt:variant>
      <vt:variant>
        <vt:i4>0</vt:i4>
      </vt:variant>
      <vt:variant>
        <vt:i4>5</vt:i4>
      </vt:variant>
      <vt:variant>
        <vt:lpwstr/>
      </vt:variant>
      <vt:variant>
        <vt:lpwstr>_Toc173927203</vt:lpwstr>
      </vt:variant>
      <vt:variant>
        <vt:i4>1966130</vt:i4>
      </vt:variant>
      <vt:variant>
        <vt:i4>128</vt:i4>
      </vt:variant>
      <vt:variant>
        <vt:i4>0</vt:i4>
      </vt:variant>
      <vt:variant>
        <vt:i4>5</vt:i4>
      </vt:variant>
      <vt:variant>
        <vt:lpwstr/>
      </vt:variant>
      <vt:variant>
        <vt:lpwstr>_Toc173927202</vt:lpwstr>
      </vt:variant>
      <vt:variant>
        <vt:i4>1966130</vt:i4>
      </vt:variant>
      <vt:variant>
        <vt:i4>122</vt:i4>
      </vt:variant>
      <vt:variant>
        <vt:i4>0</vt:i4>
      </vt:variant>
      <vt:variant>
        <vt:i4>5</vt:i4>
      </vt:variant>
      <vt:variant>
        <vt:lpwstr/>
      </vt:variant>
      <vt:variant>
        <vt:lpwstr>_Toc173927201</vt:lpwstr>
      </vt:variant>
      <vt:variant>
        <vt:i4>1966130</vt:i4>
      </vt:variant>
      <vt:variant>
        <vt:i4>116</vt:i4>
      </vt:variant>
      <vt:variant>
        <vt:i4>0</vt:i4>
      </vt:variant>
      <vt:variant>
        <vt:i4>5</vt:i4>
      </vt:variant>
      <vt:variant>
        <vt:lpwstr/>
      </vt:variant>
      <vt:variant>
        <vt:lpwstr>_Toc173927200</vt:lpwstr>
      </vt:variant>
      <vt:variant>
        <vt:i4>1507377</vt:i4>
      </vt:variant>
      <vt:variant>
        <vt:i4>110</vt:i4>
      </vt:variant>
      <vt:variant>
        <vt:i4>0</vt:i4>
      </vt:variant>
      <vt:variant>
        <vt:i4>5</vt:i4>
      </vt:variant>
      <vt:variant>
        <vt:lpwstr/>
      </vt:variant>
      <vt:variant>
        <vt:lpwstr>_Toc173927199</vt:lpwstr>
      </vt:variant>
      <vt:variant>
        <vt:i4>1507377</vt:i4>
      </vt:variant>
      <vt:variant>
        <vt:i4>104</vt:i4>
      </vt:variant>
      <vt:variant>
        <vt:i4>0</vt:i4>
      </vt:variant>
      <vt:variant>
        <vt:i4>5</vt:i4>
      </vt:variant>
      <vt:variant>
        <vt:lpwstr/>
      </vt:variant>
      <vt:variant>
        <vt:lpwstr>_Toc173927198</vt:lpwstr>
      </vt:variant>
      <vt:variant>
        <vt:i4>1507377</vt:i4>
      </vt:variant>
      <vt:variant>
        <vt:i4>98</vt:i4>
      </vt:variant>
      <vt:variant>
        <vt:i4>0</vt:i4>
      </vt:variant>
      <vt:variant>
        <vt:i4>5</vt:i4>
      </vt:variant>
      <vt:variant>
        <vt:lpwstr/>
      </vt:variant>
      <vt:variant>
        <vt:lpwstr>_Toc173927197</vt:lpwstr>
      </vt:variant>
      <vt:variant>
        <vt:i4>1507377</vt:i4>
      </vt:variant>
      <vt:variant>
        <vt:i4>92</vt:i4>
      </vt:variant>
      <vt:variant>
        <vt:i4>0</vt:i4>
      </vt:variant>
      <vt:variant>
        <vt:i4>5</vt:i4>
      </vt:variant>
      <vt:variant>
        <vt:lpwstr/>
      </vt:variant>
      <vt:variant>
        <vt:lpwstr>_Toc173927196</vt:lpwstr>
      </vt:variant>
      <vt:variant>
        <vt:i4>1507377</vt:i4>
      </vt:variant>
      <vt:variant>
        <vt:i4>86</vt:i4>
      </vt:variant>
      <vt:variant>
        <vt:i4>0</vt:i4>
      </vt:variant>
      <vt:variant>
        <vt:i4>5</vt:i4>
      </vt:variant>
      <vt:variant>
        <vt:lpwstr/>
      </vt:variant>
      <vt:variant>
        <vt:lpwstr>_Toc173927195</vt:lpwstr>
      </vt:variant>
      <vt:variant>
        <vt:i4>1507377</vt:i4>
      </vt:variant>
      <vt:variant>
        <vt:i4>80</vt:i4>
      </vt:variant>
      <vt:variant>
        <vt:i4>0</vt:i4>
      </vt:variant>
      <vt:variant>
        <vt:i4>5</vt:i4>
      </vt:variant>
      <vt:variant>
        <vt:lpwstr/>
      </vt:variant>
      <vt:variant>
        <vt:lpwstr>_Toc173927194</vt:lpwstr>
      </vt:variant>
      <vt:variant>
        <vt:i4>1507377</vt:i4>
      </vt:variant>
      <vt:variant>
        <vt:i4>74</vt:i4>
      </vt:variant>
      <vt:variant>
        <vt:i4>0</vt:i4>
      </vt:variant>
      <vt:variant>
        <vt:i4>5</vt:i4>
      </vt:variant>
      <vt:variant>
        <vt:lpwstr/>
      </vt:variant>
      <vt:variant>
        <vt:lpwstr>_Toc173927193</vt:lpwstr>
      </vt:variant>
      <vt:variant>
        <vt:i4>1507377</vt:i4>
      </vt:variant>
      <vt:variant>
        <vt:i4>68</vt:i4>
      </vt:variant>
      <vt:variant>
        <vt:i4>0</vt:i4>
      </vt:variant>
      <vt:variant>
        <vt:i4>5</vt:i4>
      </vt:variant>
      <vt:variant>
        <vt:lpwstr/>
      </vt:variant>
      <vt:variant>
        <vt:lpwstr>_Toc173927192</vt:lpwstr>
      </vt:variant>
      <vt:variant>
        <vt:i4>1507377</vt:i4>
      </vt:variant>
      <vt:variant>
        <vt:i4>62</vt:i4>
      </vt:variant>
      <vt:variant>
        <vt:i4>0</vt:i4>
      </vt:variant>
      <vt:variant>
        <vt:i4>5</vt:i4>
      </vt:variant>
      <vt:variant>
        <vt:lpwstr/>
      </vt:variant>
      <vt:variant>
        <vt:lpwstr>_Toc173927191</vt:lpwstr>
      </vt:variant>
      <vt:variant>
        <vt:i4>1507377</vt:i4>
      </vt:variant>
      <vt:variant>
        <vt:i4>56</vt:i4>
      </vt:variant>
      <vt:variant>
        <vt:i4>0</vt:i4>
      </vt:variant>
      <vt:variant>
        <vt:i4>5</vt:i4>
      </vt:variant>
      <vt:variant>
        <vt:lpwstr/>
      </vt:variant>
      <vt:variant>
        <vt:lpwstr>_Toc173927190</vt:lpwstr>
      </vt:variant>
      <vt:variant>
        <vt:i4>1441841</vt:i4>
      </vt:variant>
      <vt:variant>
        <vt:i4>50</vt:i4>
      </vt:variant>
      <vt:variant>
        <vt:i4>0</vt:i4>
      </vt:variant>
      <vt:variant>
        <vt:i4>5</vt:i4>
      </vt:variant>
      <vt:variant>
        <vt:lpwstr/>
      </vt:variant>
      <vt:variant>
        <vt:lpwstr>_Toc173927189</vt:lpwstr>
      </vt:variant>
      <vt:variant>
        <vt:i4>1441841</vt:i4>
      </vt:variant>
      <vt:variant>
        <vt:i4>44</vt:i4>
      </vt:variant>
      <vt:variant>
        <vt:i4>0</vt:i4>
      </vt:variant>
      <vt:variant>
        <vt:i4>5</vt:i4>
      </vt:variant>
      <vt:variant>
        <vt:lpwstr/>
      </vt:variant>
      <vt:variant>
        <vt:lpwstr>_Toc173927188</vt:lpwstr>
      </vt:variant>
      <vt:variant>
        <vt:i4>1441841</vt:i4>
      </vt:variant>
      <vt:variant>
        <vt:i4>38</vt:i4>
      </vt:variant>
      <vt:variant>
        <vt:i4>0</vt:i4>
      </vt:variant>
      <vt:variant>
        <vt:i4>5</vt:i4>
      </vt:variant>
      <vt:variant>
        <vt:lpwstr/>
      </vt:variant>
      <vt:variant>
        <vt:lpwstr>_Toc173927187</vt:lpwstr>
      </vt:variant>
      <vt:variant>
        <vt:i4>1441841</vt:i4>
      </vt:variant>
      <vt:variant>
        <vt:i4>32</vt:i4>
      </vt:variant>
      <vt:variant>
        <vt:i4>0</vt:i4>
      </vt:variant>
      <vt:variant>
        <vt:i4>5</vt:i4>
      </vt:variant>
      <vt:variant>
        <vt:lpwstr/>
      </vt:variant>
      <vt:variant>
        <vt:lpwstr>_Toc173927186</vt:lpwstr>
      </vt:variant>
      <vt:variant>
        <vt:i4>1441841</vt:i4>
      </vt:variant>
      <vt:variant>
        <vt:i4>26</vt:i4>
      </vt:variant>
      <vt:variant>
        <vt:i4>0</vt:i4>
      </vt:variant>
      <vt:variant>
        <vt:i4>5</vt:i4>
      </vt:variant>
      <vt:variant>
        <vt:lpwstr/>
      </vt:variant>
      <vt:variant>
        <vt:lpwstr>_Toc173927185</vt:lpwstr>
      </vt:variant>
      <vt:variant>
        <vt:i4>4849708</vt:i4>
      </vt:variant>
      <vt:variant>
        <vt:i4>21</vt:i4>
      </vt:variant>
      <vt:variant>
        <vt:i4>0</vt:i4>
      </vt:variant>
      <vt:variant>
        <vt:i4>5</vt:i4>
      </vt:variant>
      <vt:variant>
        <vt:lpwstr>mailto:DESConsultations@dss.gov.au</vt:lpwstr>
      </vt:variant>
      <vt:variant>
        <vt:lpwstr/>
      </vt:variant>
      <vt:variant>
        <vt:i4>3342434</vt:i4>
      </vt:variant>
      <vt:variant>
        <vt:i4>18</vt:i4>
      </vt:variant>
      <vt:variant>
        <vt:i4>0</vt:i4>
      </vt:variant>
      <vt:variant>
        <vt:i4>5</vt:i4>
      </vt:variant>
      <vt:variant>
        <vt:lpwstr>https://engage.dss.gov.au/</vt:lpwstr>
      </vt:variant>
      <vt:variant>
        <vt:lpwstr/>
      </vt:variant>
      <vt:variant>
        <vt:i4>720991</vt:i4>
      </vt:variant>
      <vt:variant>
        <vt:i4>15</vt:i4>
      </vt:variant>
      <vt:variant>
        <vt:i4>0</vt:i4>
      </vt:variant>
      <vt:variant>
        <vt:i4>5</vt:i4>
      </vt:variant>
      <vt:variant>
        <vt:lpwstr>https://engage.dss.gov.au/a-new-specialist-employment-disability-program-consultation</vt:lpwstr>
      </vt:variant>
      <vt:variant>
        <vt:lpwstr/>
      </vt:variant>
      <vt:variant>
        <vt:i4>2359345</vt:i4>
      </vt:variant>
      <vt:variant>
        <vt:i4>12</vt:i4>
      </vt:variant>
      <vt:variant>
        <vt:i4>0</vt:i4>
      </vt:variant>
      <vt:variant>
        <vt:i4>5</vt:i4>
      </vt:variant>
      <vt:variant>
        <vt:lpwstr>https://engage.dss.gov.au/a-new-specialist-employment-disability-program-consultation/</vt:lpwstr>
      </vt:variant>
      <vt:variant>
        <vt:lpwstr/>
      </vt:variant>
      <vt:variant>
        <vt:i4>2359403</vt:i4>
      </vt:variant>
      <vt:variant>
        <vt:i4>9</vt:i4>
      </vt:variant>
      <vt:variant>
        <vt:i4>0</vt:i4>
      </vt:variant>
      <vt:variant>
        <vt:i4>5</vt:i4>
      </vt:variant>
      <vt:variant>
        <vt:lpwstr>https://www.dss.gov.au/new-specialist-disability-employment-program</vt:lpwstr>
      </vt:variant>
      <vt:variant>
        <vt:lpwstr/>
      </vt:variant>
      <vt:variant>
        <vt:i4>6160467</vt:i4>
      </vt:variant>
      <vt:variant>
        <vt:i4>6</vt:i4>
      </vt:variant>
      <vt:variant>
        <vt:i4>0</vt:i4>
      </vt:variant>
      <vt:variant>
        <vt:i4>5</vt:i4>
      </vt:variant>
      <vt:variant>
        <vt:lpwstr>https://www.dss.gov.au/disability-and-carers-programs-services-disability-employment-programs/a-new-specialist-disability-employment-program</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3014774</vt:i4>
      </vt:variant>
      <vt:variant>
        <vt:i4>9</vt:i4>
      </vt:variant>
      <vt:variant>
        <vt:i4>0</vt:i4>
      </vt:variant>
      <vt:variant>
        <vt:i4>5</vt:i4>
      </vt:variant>
      <vt:variant>
        <vt:lpwstr>https://www.dcceew.gov.au/sites/default/files/documents/sustainable-procurement-guide-2024.pdf</vt:lpwstr>
      </vt:variant>
      <vt:variant>
        <vt:lpwstr/>
      </vt:variant>
      <vt:variant>
        <vt:i4>5111875</vt:i4>
      </vt:variant>
      <vt:variant>
        <vt:i4>6</vt:i4>
      </vt:variant>
      <vt:variant>
        <vt:i4>0</vt:i4>
      </vt:variant>
      <vt:variant>
        <vt:i4>5</vt:i4>
      </vt:variant>
      <vt:variant>
        <vt:lpwstr>https://www.cyber.gov.au/</vt:lpwstr>
      </vt:variant>
      <vt:variant>
        <vt:lpwstr/>
      </vt:variant>
      <vt:variant>
        <vt:i4>6553645</vt:i4>
      </vt:variant>
      <vt:variant>
        <vt:i4>3</vt:i4>
      </vt:variant>
      <vt:variant>
        <vt:i4>0</vt:i4>
      </vt:variant>
      <vt:variant>
        <vt:i4>5</vt:i4>
      </vt:variant>
      <vt:variant>
        <vt:lpwstr>https://www.cyber.gov.au/acsc/view-all-content/essential-eight</vt:lpwstr>
      </vt:variant>
      <vt:variant>
        <vt:lpwstr>:~:text=%20Essential%20Eight%20%201%20Essential%20Eight%20Explained.,to%20applications%20and%20operating%20systems%20is...%20More%20</vt:lpwstr>
      </vt:variant>
      <vt:variant>
        <vt:i4>6225993</vt:i4>
      </vt:variant>
      <vt:variant>
        <vt:i4>0</vt:i4>
      </vt:variant>
      <vt:variant>
        <vt:i4>0</vt:i4>
      </vt:variant>
      <vt:variant>
        <vt:i4>5</vt:i4>
      </vt:variant>
      <vt:variant>
        <vt:lpwstr>http://www.protectivesecurity.gov.au/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Tender - New Specialist Disability Employment Program 2025-2028 - EXPOSURE DRAFT</dc:title>
  <dc:subject/>
  <dc:creator/>
  <cp:keywords>[SEC=UNOFFICIAL]</cp:keywords>
  <dc:description/>
  <cp:lastModifiedBy/>
  <cp:revision>1</cp:revision>
  <dcterms:created xsi:type="dcterms:W3CDTF">2024-08-07T06:18:00Z</dcterms:created>
  <dcterms:modified xsi:type="dcterms:W3CDTF">2024-08-08T02:57:00Z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c3c0a9-12dd-4b95-92ca-a006af7b6583_ContentBits">
    <vt:lpwstr>0</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MSIP_Label_48c3c0a9-12dd-4b95-92ca-a006af7b6583_SetDate">
    <vt:lpwstr>2024-08-08T02:57:26Z</vt:lpwstr>
  </property>
  <property fmtid="{D5CDD505-2E9C-101B-9397-08002B2CF9AE}" pid="7" name="PM_Note">
    <vt:lpwstr/>
  </property>
  <property fmtid="{D5CDD505-2E9C-101B-9397-08002B2CF9AE}" pid="8" name="PMHMAC">
    <vt:lpwstr>v=2022.1;a=SHA256;h=6CBE3EC666B8768CB205475301D70EBC4769E2F3AF3CC2C7C93AACF7E85E2608</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2024-08-08T02:57:26Z</vt:lpwstr>
  </property>
  <property fmtid="{D5CDD505-2E9C-101B-9397-08002B2CF9AE}" pid="13" name="MSIP_Label_48c3c0a9-12dd-4b95-92ca-a006af7b6583_Method">
    <vt:lpwstr>Privileged</vt:lpwstr>
  </property>
  <property fmtid="{D5CDD505-2E9C-101B-9397-08002B2CF9AE}" pid="14" name="PM_Markers">
    <vt:lpwstr/>
  </property>
  <property fmtid="{D5CDD505-2E9C-101B-9397-08002B2CF9AE}" pid="15" name="MSIP_Label_48c3c0a9-12dd-4b95-92ca-a006af7b6583_Name">
    <vt:lpwstr>UNOFFICIAL</vt:lpwstr>
  </property>
  <property fmtid="{D5CDD505-2E9C-101B-9397-08002B2CF9AE}" pid="16" name="MSIP_Label_48c3c0a9-12dd-4b95-92ca-a006af7b6583_SiteId">
    <vt:lpwstr>61e36dd1-ca6e-4d61-aa0a-2b4eb88317a3</vt:lpwstr>
  </property>
  <property fmtid="{D5CDD505-2E9C-101B-9397-08002B2CF9AE}" pid="17" name="MSIP_Label_48c3c0a9-12dd-4b95-92ca-a006af7b6583_Enabled">
    <vt:lpwstr>true</vt:lpwstr>
  </property>
  <property fmtid="{D5CDD505-2E9C-101B-9397-08002B2CF9AE}" pid="18" name="MSIP_Label_48c3c0a9-12dd-4b95-92ca-a006af7b6583_ActionId">
    <vt:lpwstr>0281fedaea524d2a96ed711e558fb72d</vt:lpwstr>
  </property>
  <property fmtid="{D5CDD505-2E9C-101B-9397-08002B2CF9AE}" pid="19" name="PM_InsertionValue">
    <vt:lpwstr>UNOFFICIAL</vt:lpwstr>
  </property>
  <property fmtid="{D5CDD505-2E9C-101B-9397-08002B2CF9AE}" pid="20" name="PM_Originator_Hash_SHA1">
    <vt:lpwstr>F2B1A0DBBCFE88AA5B1F312AB77B9B9984DBCA1F</vt:lpwstr>
  </property>
  <property fmtid="{D5CDD505-2E9C-101B-9397-08002B2CF9AE}" pid="21" name="PM_DisplayValueSecClassificationWithQualifier">
    <vt:lpwstr>UNOFFICIAL</vt:lpwstr>
  </property>
  <property fmtid="{D5CDD505-2E9C-101B-9397-08002B2CF9AE}" pid="22" name="PM_Originating_FileId">
    <vt:lpwstr>DD82BC187D46414D8C45075586C86A0A</vt:lpwstr>
  </property>
  <property fmtid="{D5CDD505-2E9C-101B-9397-08002B2CF9AE}" pid="23" name="PM_ProtectiveMarkingValue_Footer">
    <vt:lpwstr>UNOFFICIAL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UNOFFICIAL</vt:lpwstr>
  </property>
  <property fmtid="{D5CDD505-2E9C-101B-9397-08002B2CF9AE}" pid="27" name="PM_OriginatorUserAccountName_SHA256">
    <vt:lpwstr>52B97822998D45A5FE76FBF575035034760AD13EE13D3825DB38D567D3AEDC5E</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6BA32450D1A5F12C91E24007A6C75F6A</vt:lpwstr>
  </property>
  <property fmtid="{D5CDD505-2E9C-101B-9397-08002B2CF9AE}" pid="32" name="PM_Hash_Salt">
    <vt:lpwstr>2FCB7D7C9E610D0BB9EE9B6ED3F02982</vt:lpwstr>
  </property>
  <property fmtid="{D5CDD505-2E9C-101B-9397-08002B2CF9AE}" pid="33" name="PM_Hash_SHA1">
    <vt:lpwstr>2EB1CF457525492BB5790C3488022C11BFE0BB07</vt:lpwstr>
  </property>
</Properties>
</file>