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214F7" w14:textId="77777777" w:rsidR="00CC5E89" w:rsidRPr="003060BE" w:rsidRDefault="00CC5E89" w:rsidP="00E91EE1">
      <w:pPr>
        <w:pStyle w:val="Heading2"/>
        <w:spacing w:after="0"/>
        <w:rPr>
          <w:u w:val="single"/>
        </w:rPr>
      </w:pPr>
    </w:p>
    <w:p w14:paraId="256B3787" w14:textId="77777777" w:rsidR="002A7500" w:rsidRPr="00EB5EB2" w:rsidRDefault="00DD44F1" w:rsidP="00E91EE1">
      <w:pPr>
        <w:pStyle w:val="Heading2"/>
        <w:spacing w:after="0"/>
        <w:rPr>
          <w:rFonts w:ascii="Rubik" w:hAnsi="Rubik"/>
        </w:rPr>
      </w:pPr>
      <w:r w:rsidRPr="00EB5EB2">
        <w:rPr>
          <w:rFonts w:ascii="Rubik" w:hAnsi="Rubik"/>
        </w:rPr>
        <w:t xml:space="preserve">Submission to the Consultation on the Draft NDIS Supports List </w:t>
      </w:r>
    </w:p>
    <w:p w14:paraId="1D3DE9D2" w14:textId="77777777" w:rsidR="000377AE" w:rsidRPr="000377AE" w:rsidRDefault="000377AE" w:rsidP="00E91EE1"/>
    <w:p w14:paraId="6B3FE478" w14:textId="77777777" w:rsidR="001A0EDE" w:rsidRPr="00EB5EB2" w:rsidRDefault="001A0EDE" w:rsidP="00E91EE1">
      <w:pPr>
        <w:pStyle w:val="Heading3"/>
        <w:rPr>
          <w:rFonts w:ascii="Rubik" w:hAnsi="Rubik" w:cs="Rubik"/>
        </w:rPr>
      </w:pPr>
      <w:r w:rsidRPr="00EB5EB2">
        <w:rPr>
          <w:rFonts w:ascii="Rubik" w:hAnsi="Rubik" w:cs="Rubik"/>
        </w:rPr>
        <w:t>Key messages</w:t>
      </w:r>
    </w:p>
    <w:p w14:paraId="0D2CBEDE" w14:textId="77777777" w:rsidR="00E91EE1" w:rsidRPr="00E91EE1" w:rsidRDefault="00E91EE1" w:rsidP="00E91EE1">
      <w:bookmarkStart w:id="0" w:name="_w8pe7jwkws39" w:colFirst="0" w:colLast="0"/>
      <w:bookmarkEnd w:id="0"/>
    </w:p>
    <w:p w14:paraId="08A2F416" w14:textId="68D161CA" w:rsidR="00B2022C" w:rsidRDefault="07E823D0" w:rsidP="00E91EE1">
      <w:pPr>
        <w:pStyle w:val="ListParagraph"/>
        <w:numPr>
          <w:ilvl w:val="0"/>
          <w:numId w:val="1"/>
        </w:numPr>
        <w:rPr>
          <w:sz w:val="22"/>
          <w:szCs w:val="22"/>
        </w:rPr>
      </w:pPr>
      <w:r w:rsidRPr="2254EE1D">
        <w:rPr>
          <w:sz w:val="22"/>
          <w:szCs w:val="22"/>
        </w:rPr>
        <w:t xml:space="preserve">The National Disability Insurance Scheme (NDIS), when determining </w:t>
      </w:r>
      <w:r w:rsidR="77E0E023" w:rsidRPr="2254EE1D">
        <w:rPr>
          <w:sz w:val="22"/>
          <w:szCs w:val="22"/>
        </w:rPr>
        <w:t>eligibility</w:t>
      </w:r>
      <w:r w:rsidRPr="2254EE1D">
        <w:rPr>
          <w:sz w:val="22"/>
          <w:szCs w:val="22"/>
        </w:rPr>
        <w:t>, must consider the social, cultural, and economic factors that influence the support needs of individuals.</w:t>
      </w:r>
    </w:p>
    <w:p w14:paraId="6E7AB4A0" w14:textId="4683C318" w:rsidR="001A0EDE" w:rsidRDefault="008C051B" w:rsidP="00E91EE1">
      <w:pPr>
        <w:pStyle w:val="ListParagraph"/>
        <w:numPr>
          <w:ilvl w:val="0"/>
          <w:numId w:val="1"/>
        </w:numPr>
        <w:rPr>
          <w:sz w:val="22"/>
          <w:szCs w:val="22"/>
        </w:rPr>
      </w:pPr>
      <w:r>
        <w:rPr>
          <w:sz w:val="22"/>
          <w:szCs w:val="22"/>
        </w:rPr>
        <w:t xml:space="preserve">Menstrual </w:t>
      </w:r>
      <w:r w:rsidR="00BF46DD">
        <w:rPr>
          <w:sz w:val="22"/>
          <w:szCs w:val="22"/>
        </w:rPr>
        <w:t>pr</w:t>
      </w:r>
      <w:r>
        <w:rPr>
          <w:sz w:val="22"/>
          <w:szCs w:val="22"/>
        </w:rPr>
        <w:t>oducts are a necessity not a lifestyle choice</w:t>
      </w:r>
      <w:r w:rsidR="00BF46DD">
        <w:rPr>
          <w:sz w:val="22"/>
          <w:szCs w:val="22"/>
        </w:rPr>
        <w:t>.</w:t>
      </w:r>
    </w:p>
    <w:p w14:paraId="747046A6" w14:textId="47E048F5" w:rsidR="008C051B" w:rsidRDefault="008C051B" w:rsidP="00E91EE1">
      <w:pPr>
        <w:pStyle w:val="ListParagraph"/>
        <w:numPr>
          <w:ilvl w:val="0"/>
          <w:numId w:val="1"/>
        </w:numPr>
        <w:rPr>
          <w:sz w:val="22"/>
          <w:szCs w:val="22"/>
        </w:rPr>
      </w:pPr>
      <w:r>
        <w:rPr>
          <w:sz w:val="22"/>
          <w:szCs w:val="22"/>
        </w:rPr>
        <w:t>Many women with disabilities require specialised, more expensive menstrual products, due to standard products being inaccessible</w:t>
      </w:r>
      <w:r w:rsidR="00BF46DD">
        <w:rPr>
          <w:sz w:val="22"/>
          <w:szCs w:val="22"/>
        </w:rPr>
        <w:t>.</w:t>
      </w:r>
    </w:p>
    <w:p w14:paraId="12533722" w14:textId="025BC5A9" w:rsidR="00B2022C" w:rsidRDefault="00B2022C" w:rsidP="00E91EE1">
      <w:pPr>
        <w:pStyle w:val="ListParagraph"/>
        <w:numPr>
          <w:ilvl w:val="0"/>
          <w:numId w:val="1"/>
        </w:numPr>
        <w:rPr>
          <w:sz w:val="22"/>
          <w:szCs w:val="22"/>
        </w:rPr>
      </w:pPr>
      <w:r>
        <w:rPr>
          <w:sz w:val="22"/>
          <w:szCs w:val="22"/>
        </w:rPr>
        <w:t>The draft NDIS support list, in its current form, risks exacerbating health inequities for women with disabilities</w:t>
      </w:r>
      <w:r w:rsidR="00F54508">
        <w:rPr>
          <w:sz w:val="22"/>
          <w:szCs w:val="22"/>
        </w:rPr>
        <w:t>.</w:t>
      </w:r>
    </w:p>
    <w:p w14:paraId="1D76CB53" w14:textId="77777777" w:rsidR="00B2022C" w:rsidRDefault="00B2022C" w:rsidP="00E91EE1">
      <w:pPr>
        <w:pStyle w:val="ListParagraph"/>
        <w:numPr>
          <w:ilvl w:val="0"/>
          <w:numId w:val="1"/>
        </w:numPr>
        <w:rPr>
          <w:sz w:val="22"/>
          <w:szCs w:val="22"/>
        </w:rPr>
      </w:pPr>
      <w:r w:rsidRPr="00B2022C">
        <w:rPr>
          <w:sz w:val="22"/>
          <w:szCs w:val="22"/>
        </w:rPr>
        <w:t xml:space="preserve">Going forward, the NDIS must </w:t>
      </w:r>
      <w:r w:rsidR="00165D0A" w:rsidRPr="00B2022C">
        <w:rPr>
          <w:sz w:val="22"/>
          <w:szCs w:val="22"/>
        </w:rPr>
        <w:t>continue</w:t>
      </w:r>
      <w:r w:rsidRPr="00B2022C">
        <w:rPr>
          <w:sz w:val="22"/>
          <w:szCs w:val="22"/>
        </w:rPr>
        <w:t xml:space="preserve"> to provide supports that are reasonable, necessary, and reflective of the diverse and individualised experiences and needs of women with disabilities.</w:t>
      </w:r>
    </w:p>
    <w:p w14:paraId="7162FCED" w14:textId="77777777" w:rsidR="001A0EDE" w:rsidRPr="000E4EE5" w:rsidRDefault="001A0EDE" w:rsidP="00E91EE1">
      <w:pPr>
        <w:pStyle w:val="Title"/>
        <w:rPr>
          <w:sz w:val="22"/>
          <w:szCs w:val="22"/>
        </w:rPr>
      </w:pPr>
    </w:p>
    <w:p w14:paraId="7D8DFEC3" w14:textId="77777777" w:rsidR="001A0EDE" w:rsidRPr="00EB5EB2" w:rsidRDefault="001A0EDE" w:rsidP="00E91EE1">
      <w:pPr>
        <w:pStyle w:val="Heading3"/>
        <w:rPr>
          <w:rFonts w:ascii="Rubik" w:hAnsi="Rubik" w:cs="Rubik"/>
          <w:lang w:val="en-AU"/>
        </w:rPr>
      </w:pPr>
      <w:bookmarkStart w:id="1" w:name="_6orn3b6nvj35" w:colFirst="0" w:colLast="0"/>
      <w:bookmarkEnd w:id="1"/>
      <w:r w:rsidRPr="00EB5EB2">
        <w:rPr>
          <w:rFonts w:ascii="Rubik" w:hAnsi="Rubik" w:cs="Rubik"/>
        </w:rPr>
        <w:t xml:space="preserve">Purpose </w:t>
      </w:r>
    </w:p>
    <w:p w14:paraId="61F63990" w14:textId="3A876AAE" w:rsidR="00E222A6" w:rsidRDefault="00DD44F1" w:rsidP="00E91EE1">
      <w:pPr>
        <w:pStyle w:val="NormalWeb"/>
        <w:spacing w:line="276" w:lineRule="auto"/>
        <w:rPr>
          <w:rFonts w:ascii="Calibri" w:hAnsi="Calibri" w:cs="Calibri"/>
          <w:sz w:val="22"/>
          <w:szCs w:val="22"/>
        </w:rPr>
      </w:pPr>
      <w:bookmarkStart w:id="2" w:name="_gyf4cpl5u5vu" w:colFirst="0" w:colLast="0"/>
      <w:bookmarkEnd w:id="2"/>
      <w:r w:rsidRPr="00DD44F1">
        <w:rPr>
          <w:rFonts w:ascii="Calibri" w:hAnsi="Calibri" w:cs="Calibri"/>
          <w:sz w:val="22"/>
          <w:szCs w:val="22"/>
        </w:rPr>
        <w:t xml:space="preserve">The Australian Women’s Health Alliance (AWHA) writes to express our serious concerns regarding the proposed National Disability Insurance Scheme support list and its potential impact on women with disabilities across Australia. As the national voice on women’s health, </w:t>
      </w:r>
      <w:r w:rsidR="00F54508">
        <w:rPr>
          <w:rFonts w:ascii="Calibri" w:hAnsi="Calibri" w:cs="Calibri"/>
          <w:sz w:val="22"/>
          <w:szCs w:val="22"/>
        </w:rPr>
        <w:t>the Alliance</w:t>
      </w:r>
      <w:r w:rsidRPr="00DD44F1">
        <w:rPr>
          <w:rFonts w:ascii="Calibri" w:hAnsi="Calibri" w:cs="Calibri"/>
          <w:sz w:val="22"/>
          <w:szCs w:val="22"/>
        </w:rPr>
        <w:t xml:space="preserve"> is committed to achieving gender equity in health by addressing systemic inequalities and discrimination based on factors such as disability, race, and gender</w:t>
      </w:r>
      <w:r w:rsidR="00981DFD">
        <w:rPr>
          <w:rFonts w:ascii="Calibri" w:hAnsi="Calibri" w:cs="Calibri"/>
          <w:sz w:val="22"/>
          <w:szCs w:val="22"/>
        </w:rPr>
        <w:t>.</w:t>
      </w:r>
      <w:r w:rsidR="00974A1F">
        <w:rPr>
          <w:rFonts w:ascii="Calibri" w:hAnsi="Calibri" w:cs="Calibri"/>
          <w:sz w:val="22"/>
          <w:szCs w:val="22"/>
        </w:rPr>
        <w:t xml:space="preserve"> </w:t>
      </w:r>
    </w:p>
    <w:p w14:paraId="590D9B15" w14:textId="376C4C21" w:rsidR="2254EE1D" w:rsidRPr="008D4641" w:rsidRDefault="00974A1F" w:rsidP="2254EE1D">
      <w:pPr>
        <w:pStyle w:val="NormalWeb"/>
        <w:spacing w:line="276" w:lineRule="auto"/>
        <w:rPr>
          <w:rFonts w:ascii="Calibri" w:hAnsi="Calibri" w:cs="Calibri"/>
          <w:sz w:val="22"/>
          <w:szCs w:val="22"/>
        </w:rPr>
      </w:pPr>
      <w:r>
        <w:rPr>
          <w:rFonts w:ascii="Calibri" w:hAnsi="Calibri" w:cs="Calibri"/>
          <w:sz w:val="22"/>
          <w:szCs w:val="22"/>
        </w:rPr>
        <w:t>Our</w:t>
      </w:r>
      <w:r w:rsidR="00981DFD">
        <w:rPr>
          <w:rFonts w:ascii="Calibri" w:hAnsi="Calibri" w:cs="Calibri"/>
          <w:sz w:val="22"/>
          <w:szCs w:val="22"/>
        </w:rPr>
        <w:t xml:space="preserve"> </w:t>
      </w:r>
      <w:hyperlink r:id="rId11" w:history="1">
        <w:r w:rsidR="001C6DBB">
          <w:rPr>
            <w:rStyle w:val="Hyperlink"/>
            <w:rFonts w:ascii="Calibri" w:hAnsi="Calibri" w:cs="Calibri"/>
            <w:sz w:val="22"/>
            <w:szCs w:val="22"/>
            <w:lang w:val="en-GB"/>
          </w:rPr>
          <w:t>Organisational</w:t>
        </w:r>
        <w:r w:rsidR="00981DFD" w:rsidRPr="00981DFD">
          <w:rPr>
            <w:rStyle w:val="Hyperlink"/>
            <w:rFonts w:ascii="Calibri" w:hAnsi="Calibri" w:cs="Calibri"/>
            <w:sz w:val="22"/>
            <w:szCs w:val="22"/>
            <w:lang w:val="en-GB"/>
          </w:rPr>
          <w:t xml:space="preserve"> Anti-Discrimination Statement</w:t>
        </w:r>
      </w:hyperlink>
      <w:r w:rsidR="00906A0E" w:rsidRPr="00EB5EB2">
        <w:rPr>
          <w:rStyle w:val="Hyperlink"/>
          <w:rFonts w:ascii="Calibri" w:hAnsi="Calibri" w:cs="Calibri"/>
          <w:color w:val="auto"/>
          <w:sz w:val="22"/>
          <w:szCs w:val="22"/>
          <w:u w:val="none"/>
          <w:lang w:val="en-GB"/>
        </w:rPr>
        <w:t>,</w:t>
      </w:r>
      <w:r w:rsidR="00981DFD">
        <w:rPr>
          <w:rStyle w:val="EndnoteReference"/>
          <w:rFonts w:ascii="Calibri" w:hAnsi="Calibri" w:cs="Calibri"/>
          <w:sz w:val="22"/>
          <w:szCs w:val="22"/>
          <w:lang w:val="en-GB"/>
        </w:rPr>
        <w:endnoteReference w:id="1"/>
      </w:r>
      <w:r w:rsidR="00981DFD" w:rsidRPr="00981DFD">
        <w:rPr>
          <w:rFonts w:ascii="Calibri" w:hAnsi="Calibri" w:cs="Calibri"/>
          <w:sz w:val="22"/>
          <w:szCs w:val="22"/>
          <w:lang w:val="en-GB"/>
        </w:rPr>
        <w:t xml:space="preserve"> underscores our commitment to promoting equality and combating all forms of discrimination, including those intersecting with gender, disability, and other identities. In this submission, we emphasise that this principle is crucial in ensuring that the NDIS</w:t>
      </w:r>
      <w:r w:rsidR="63D08D79" w:rsidRPr="00981DFD">
        <w:rPr>
          <w:rFonts w:ascii="Calibri" w:hAnsi="Calibri" w:cs="Calibri"/>
          <w:sz w:val="22"/>
          <w:szCs w:val="22"/>
          <w:lang w:val="en-GB"/>
        </w:rPr>
        <w:t xml:space="preserve"> support rules</w:t>
      </w:r>
      <w:r w:rsidR="00981DFD" w:rsidRPr="00981DFD">
        <w:rPr>
          <w:rFonts w:ascii="Calibri" w:hAnsi="Calibri" w:cs="Calibri"/>
          <w:sz w:val="22"/>
          <w:szCs w:val="22"/>
          <w:lang w:val="en-GB"/>
        </w:rPr>
        <w:t xml:space="preserve"> do not exacerbate existing disparities.</w:t>
      </w:r>
    </w:p>
    <w:p w14:paraId="2A8147DD" w14:textId="256ECE5A" w:rsidR="00DD44F1" w:rsidRPr="00EB5EB2" w:rsidRDefault="00DD44F1" w:rsidP="00E91EE1">
      <w:pPr>
        <w:pStyle w:val="NormalWeb"/>
        <w:spacing w:line="276" w:lineRule="auto"/>
        <w:rPr>
          <w:rFonts w:ascii="Rubik" w:hAnsi="Rubik" w:cs="Rubik"/>
        </w:rPr>
      </w:pPr>
      <w:r w:rsidRPr="00EB5EB2">
        <w:rPr>
          <w:rFonts w:ascii="Rubik" w:eastAsia="Calibri" w:hAnsi="Rubik" w:cs="Rubik"/>
          <w:color w:val="6F1A82"/>
          <w:szCs w:val="28"/>
          <w:lang w:eastAsia="en-AU"/>
        </w:rPr>
        <w:t xml:space="preserve">Social </w:t>
      </w:r>
      <w:r w:rsidR="00921FD8">
        <w:rPr>
          <w:rFonts w:ascii="Rubik" w:eastAsia="Calibri" w:hAnsi="Rubik" w:cs="Rubik"/>
          <w:color w:val="6F1A82"/>
          <w:szCs w:val="28"/>
          <w:lang w:eastAsia="en-AU"/>
        </w:rPr>
        <w:t>m</w:t>
      </w:r>
      <w:r w:rsidRPr="00EB5EB2">
        <w:rPr>
          <w:rFonts w:ascii="Rubik" w:eastAsia="Calibri" w:hAnsi="Rubik" w:cs="Rubik"/>
          <w:color w:val="6F1A82"/>
          <w:szCs w:val="28"/>
          <w:lang w:eastAsia="en-AU"/>
        </w:rPr>
        <w:t xml:space="preserve">odel of </w:t>
      </w:r>
      <w:r w:rsidR="00921FD8">
        <w:rPr>
          <w:rFonts w:ascii="Rubik" w:eastAsia="Calibri" w:hAnsi="Rubik" w:cs="Rubik"/>
          <w:color w:val="6F1A82"/>
          <w:szCs w:val="28"/>
          <w:lang w:eastAsia="en-AU"/>
        </w:rPr>
        <w:t>h</w:t>
      </w:r>
      <w:r w:rsidRPr="00EB5EB2">
        <w:rPr>
          <w:rFonts w:ascii="Rubik" w:eastAsia="Calibri" w:hAnsi="Rubik" w:cs="Rubik"/>
          <w:color w:val="6F1A82"/>
          <w:szCs w:val="28"/>
          <w:lang w:eastAsia="en-AU"/>
        </w:rPr>
        <w:t xml:space="preserve">ealth and </w:t>
      </w:r>
      <w:r w:rsidR="00921FD8">
        <w:rPr>
          <w:rFonts w:ascii="Rubik" w:eastAsia="Calibri" w:hAnsi="Rubik" w:cs="Rubik"/>
          <w:color w:val="6F1A82"/>
          <w:szCs w:val="28"/>
          <w:lang w:eastAsia="en-AU"/>
        </w:rPr>
        <w:t>d</w:t>
      </w:r>
      <w:r w:rsidRPr="00EB5EB2">
        <w:rPr>
          <w:rFonts w:ascii="Rubik" w:eastAsia="Calibri" w:hAnsi="Rubik" w:cs="Rubik"/>
          <w:color w:val="6F1A82"/>
          <w:szCs w:val="28"/>
          <w:lang w:eastAsia="en-AU"/>
        </w:rPr>
        <w:t>isability</w:t>
      </w:r>
      <w:r w:rsidRPr="00EB5EB2">
        <w:rPr>
          <w:rFonts w:ascii="Rubik" w:hAnsi="Rubik" w:cs="Rubik"/>
        </w:rPr>
        <w:t xml:space="preserve"> </w:t>
      </w:r>
    </w:p>
    <w:p w14:paraId="56A63E44" w14:textId="2851AF5A" w:rsidR="00453F4B" w:rsidRDefault="00DD44F1" w:rsidP="00E91EE1">
      <w:pPr>
        <w:pStyle w:val="NormalWeb"/>
        <w:spacing w:line="276" w:lineRule="auto"/>
        <w:rPr>
          <w:rFonts w:ascii="Calibri" w:hAnsi="Calibri" w:cs="Calibri"/>
          <w:sz w:val="22"/>
          <w:szCs w:val="22"/>
        </w:rPr>
      </w:pPr>
      <w:r w:rsidRPr="00981DFD">
        <w:rPr>
          <w:rFonts w:ascii="Calibri" w:hAnsi="Calibri" w:cs="Calibri"/>
          <w:sz w:val="22"/>
          <w:szCs w:val="22"/>
        </w:rPr>
        <w:t xml:space="preserve">The proposed NDIS support list fails to align with the </w:t>
      </w:r>
      <w:r w:rsidR="008608A3">
        <w:rPr>
          <w:rFonts w:ascii="Calibri" w:hAnsi="Calibri" w:cs="Calibri"/>
          <w:sz w:val="22"/>
          <w:szCs w:val="22"/>
        </w:rPr>
        <w:t>s</w:t>
      </w:r>
      <w:r w:rsidRPr="00981DFD">
        <w:rPr>
          <w:rFonts w:ascii="Calibri" w:hAnsi="Calibri" w:cs="Calibri"/>
          <w:sz w:val="22"/>
          <w:szCs w:val="22"/>
        </w:rPr>
        <w:t xml:space="preserve">ocial </w:t>
      </w:r>
      <w:r w:rsidR="008608A3">
        <w:rPr>
          <w:rFonts w:ascii="Calibri" w:hAnsi="Calibri" w:cs="Calibri"/>
          <w:sz w:val="22"/>
          <w:szCs w:val="22"/>
        </w:rPr>
        <w:t>m</w:t>
      </w:r>
      <w:r w:rsidRPr="00981DFD">
        <w:rPr>
          <w:rFonts w:ascii="Calibri" w:hAnsi="Calibri" w:cs="Calibri"/>
          <w:sz w:val="22"/>
          <w:szCs w:val="22"/>
        </w:rPr>
        <w:t xml:space="preserve">odel of </w:t>
      </w:r>
      <w:r w:rsidR="008608A3">
        <w:rPr>
          <w:rFonts w:ascii="Calibri" w:hAnsi="Calibri" w:cs="Calibri"/>
          <w:sz w:val="22"/>
          <w:szCs w:val="22"/>
        </w:rPr>
        <w:t>h</w:t>
      </w:r>
      <w:r w:rsidRPr="00981DFD">
        <w:rPr>
          <w:rFonts w:ascii="Calibri" w:hAnsi="Calibri" w:cs="Calibri"/>
          <w:sz w:val="22"/>
          <w:szCs w:val="22"/>
        </w:rPr>
        <w:t>ealth,</w:t>
      </w:r>
      <w:r w:rsidR="006C5208">
        <w:rPr>
          <w:rStyle w:val="EndnoteReference"/>
          <w:rFonts w:ascii="Calibri" w:hAnsi="Calibri" w:cs="Calibri"/>
          <w:sz w:val="22"/>
          <w:szCs w:val="22"/>
        </w:rPr>
        <w:endnoteReference w:id="2"/>
      </w:r>
      <w:r w:rsidRPr="00981DFD">
        <w:rPr>
          <w:rFonts w:ascii="Calibri" w:hAnsi="Calibri" w:cs="Calibri"/>
          <w:sz w:val="22"/>
          <w:szCs w:val="22"/>
        </w:rPr>
        <w:t xml:space="preserve"> which recognises that health is not merely the absence of illness but is significantly influenced by social determinants and barriers. This model highlights that health and well-being are shaped by a range of factors beyond individual medical conditions, including access to necessary supports and services.</w:t>
      </w:r>
      <w:r w:rsidR="00981DFD" w:rsidRPr="00981DFD">
        <w:rPr>
          <w:rFonts w:ascii="Calibri" w:hAnsi="Calibri" w:cs="Calibri"/>
          <w:sz w:val="22"/>
          <w:szCs w:val="22"/>
        </w:rPr>
        <w:t xml:space="preserve"> </w:t>
      </w:r>
    </w:p>
    <w:p w14:paraId="3CAEAF6B" w14:textId="60C0C844" w:rsidR="00981DFD" w:rsidRPr="00981DFD" w:rsidRDefault="009239BC" w:rsidP="00E91EE1">
      <w:pPr>
        <w:pStyle w:val="NormalWeb"/>
        <w:spacing w:line="276" w:lineRule="auto"/>
        <w:rPr>
          <w:rFonts w:ascii="Calibri" w:hAnsi="Calibri" w:cs="Calibri"/>
          <w:sz w:val="22"/>
          <w:szCs w:val="22"/>
        </w:rPr>
      </w:pPr>
      <w:r>
        <w:rPr>
          <w:rFonts w:ascii="Calibri" w:hAnsi="Calibri" w:cs="Calibri"/>
          <w:sz w:val="22"/>
          <w:szCs w:val="22"/>
        </w:rPr>
        <w:t>The Alliance’s</w:t>
      </w:r>
      <w:r w:rsidR="00981DFD" w:rsidRPr="00981DFD">
        <w:rPr>
          <w:rFonts w:ascii="Calibri" w:hAnsi="Calibri" w:cs="Calibri"/>
          <w:sz w:val="22"/>
          <w:szCs w:val="22"/>
        </w:rPr>
        <w:t xml:space="preserve"> </w:t>
      </w:r>
      <w:hyperlink r:id="rId12" w:history="1">
        <w:r w:rsidR="00981DFD" w:rsidRPr="00981DFD">
          <w:rPr>
            <w:rStyle w:val="Hyperlink"/>
            <w:rFonts w:ascii="Calibri" w:hAnsi="Calibri" w:cs="Calibri"/>
            <w:sz w:val="22"/>
            <w:szCs w:val="22"/>
          </w:rPr>
          <w:t>Policy Brief on Access and Equity</w:t>
        </w:r>
      </w:hyperlink>
      <w:r w:rsidR="00981DFD">
        <w:rPr>
          <w:rStyle w:val="EndnoteReference"/>
          <w:rFonts w:ascii="Calibri" w:hAnsi="Calibri" w:cs="Calibri"/>
          <w:b/>
          <w:bCs/>
          <w:sz w:val="22"/>
          <w:szCs w:val="22"/>
        </w:rPr>
        <w:endnoteReference w:id="3"/>
      </w:r>
      <w:r w:rsidR="00981DFD" w:rsidRPr="00981DFD">
        <w:rPr>
          <w:rFonts w:ascii="Calibri" w:hAnsi="Calibri" w:cs="Calibri"/>
          <w:sz w:val="22"/>
          <w:szCs w:val="22"/>
        </w:rPr>
        <w:t xml:space="preserve"> further elaborates on the need for health</w:t>
      </w:r>
      <w:r>
        <w:rPr>
          <w:rFonts w:ascii="Calibri" w:hAnsi="Calibri" w:cs="Calibri"/>
          <w:sz w:val="22"/>
          <w:szCs w:val="22"/>
        </w:rPr>
        <w:t xml:space="preserve"> </w:t>
      </w:r>
      <w:r w:rsidR="00981DFD" w:rsidRPr="00981DFD">
        <w:rPr>
          <w:rFonts w:ascii="Calibri" w:hAnsi="Calibri" w:cs="Calibri"/>
          <w:sz w:val="22"/>
          <w:szCs w:val="22"/>
        </w:rPr>
        <w:t xml:space="preserve">care and support systems that are inclusive and responsive to the unique needs of women and gender-diverse people, particularly those facing compounded discrimination​, such as women with disabilities. </w:t>
      </w:r>
    </w:p>
    <w:p w14:paraId="329631EF" w14:textId="0CC4A066" w:rsidR="2254EE1D" w:rsidRDefault="2254EE1D" w:rsidP="2254EE1D">
      <w:pPr>
        <w:pStyle w:val="NormalWeb"/>
        <w:spacing w:line="276" w:lineRule="auto"/>
        <w:rPr>
          <w:rFonts w:ascii="Calibri" w:hAnsi="Calibri" w:cs="Calibri"/>
          <w:sz w:val="22"/>
          <w:szCs w:val="22"/>
        </w:rPr>
      </w:pPr>
    </w:p>
    <w:p w14:paraId="148C7650" w14:textId="6E57F64B" w:rsidR="00981DFD" w:rsidRPr="00EB5EB2" w:rsidRDefault="00981DFD" w:rsidP="00E91EE1">
      <w:pPr>
        <w:pStyle w:val="NormalWeb"/>
        <w:spacing w:line="276" w:lineRule="auto"/>
        <w:rPr>
          <w:rFonts w:ascii="Rubik" w:eastAsia="Calibri" w:hAnsi="Rubik" w:cs="Rubik"/>
          <w:color w:val="6F1A82"/>
          <w:szCs w:val="28"/>
          <w:lang w:val="en-GB" w:eastAsia="en-AU"/>
        </w:rPr>
      </w:pPr>
      <w:r w:rsidRPr="00EB5EB2">
        <w:rPr>
          <w:rFonts w:ascii="Rubik" w:eastAsia="Calibri" w:hAnsi="Rubik" w:cs="Rubik"/>
          <w:color w:val="6F1A82"/>
          <w:szCs w:val="28"/>
          <w:lang w:val="en-GB" w:eastAsia="en-AU"/>
        </w:rPr>
        <w:lastRenderedPageBreak/>
        <w:t xml:space="preserve">United Nations Convention on the Rights of Persons with Disabilities </w:t>
      </w:r>
    </w:p>
    <w:p w14:paraId="3DA24403" w14:textId="6A4014D6" w:rsidR="2254EE1D" w:rsidRDefault="00981DFD" w:rsidP="2254EE1D">
      <w:pPr>
        <w:pStyle w:val="NormalWeb"/>
        <w:spacing w:line="276" w:lineRule="auto"/>
        <w:rPr>
          <w:rFonts w:ascii="Calibri" w:hAnsi="Calibri" w:cs="Calibri"/>
          <w:sz w:val="22"/>
          <w:szCs w:val="22"/>
        </w:rPr>
      </w:pPr>
      <w:r>
        <w:rPr>
          <w:rFonts w:ascii="Calibri" w:hAnsi="Calibri" w:cs="Calibri"/>
          <w:sz w:val="22"/>
          <w:szCs w:val="22"/>
          <w:lang w:val="en-GB"/>
        </w:rPr>
        <w:t>The principle of equity is embedded in t</w:t>
      </w:r>
      <w:r w:rsidR="00DD44F1" w:rsidRPr="00DD44F1">
        <w:rPr>
          <w:rFonts w:ascii="Calibri" w:hAnsi="Calibri" w:cs="Calibri"/>
          <w:sz w:val="22"/>
          <w:szCs w:val="22"/>
          <w:lang w:val="en-GB"/>
        </w:rPr>
        <w:t>he United Nations Convention on the Rights of Persons with Disabilities (UNCRPD)</w:t>
      </w:r>
      <w:r>
        <w:rPr>
          <w:rFonts w:ascii="Calibri" w:hAnsi="Calibri" w:cs="Calibri"/>
          <w:sz w:val="22"/>
          <w:szCs w:val="22"/>
          <w:lang w:val="en-GB"/>
        </w:rPr>
        <w:t xml:space="preserve">, which </w:t>
      </w:r>
      <w:r w:rsidR="00DD44F1" w:rsidRPr="00DD44F1">
        <w:rPr>
          <w:rFonts w:ascii="Calibri" w:hAnsi="Calibri" w:cs="Calibri"/>
          <w:sz w:val="22"/>
          <w:szCs w:val="22"/>
          <w:lang w:val="en-GB"/>
        </w:rPr>
        <w:t>mandates that people with disabilities have the right to access supports that enable equitable participation</w:t>
      </w:r>
      <w:r w:rsidR="00B2022C">
        <w:rPr>
          <w:rStyle w:val="EndnoteReference"/>
          <w:rFonts w:ascii="Calibri" w:hAnsi="Calibri" w:cs="Calibri"/>
          <w:sz w:val="22"/>
          <w:szCs w:val="22"/>
          <w:lang w:val="en-GB"/>
        </w:rPr>
        <w:endnoteReference w:id="4"/>
      </w:r>
      <w:r w:rsidR="00DD44F1" w:rsidRPr="00DD44F1">
        <w:rPr>
          <w:rFonts w:ascii="Calibri" w:hAnsi="Calibri" w:cs="Calibri"/>
          <w:sz w:val="22"/>
          <w:szCs w:val="22"/>
          <w:lang w:val="en-GB"/>
        </w:rPr>
        <w:t xml:space="preserve"> in society and achieve the highest attainable standard of health.</w:t>
      </w:r>
      <w:r w:rsidR="00B2022C">
        <w:rPr>
          <w:rStyle w:val="EndnoteReference"/>
          <w:rFonts w:ascii="Calibri" w:hAnsi="Calibri" w:cs="Calibri"/>
          <w:sz w:val="22"/>
          <w:szCs w:val="22"/>
          <w:lang w:val="en-GB"/>
        </w:rPr>
        <w:endnoteReference w:id="5"/>
      </w:r>
      <w:r w:rsidR="00B2022C">
        <w:rPr>
          <w:rFonts w:ascii="Calibri" w:hAnsi="Calibri" w:cs="Calibri"/>
          <w:sz w:val="22"/>
          <w:szCs w:val="22"/>
          <w:vertAlign w:val="superscript"/>
          <w:lang w:val="en-GB"/>
        </w:rPr>
        <w:t xml:space="preserve"> </w:t>
      </w:r>
      <w:r w:rsidR="00B2022C" w:rsidRPr="00DD44F1">
        <w:rPr>
          <w:rFonts w:ascii="Calibri" w:hAnsi="Calibri" w:cs="Calibri"/>
          <w:sz w:val="22"/>
          <w:szCs w:val="22"/>
          <w:lang w:val="en-GB"/>
        </w:rPr>
        <w:t xml:space="preserve"> </w:t>
      </w:r>
      <w:r w:rsidR="000A7FD4">
        <w:rPr>
          <w:rFonts w:ascii="Calibri" w:hAnsi="Calibri" w:cs="Calibri"/>
          <w:sz w:val="22"/>
          <w:szCs w:val="22"/>
          <w:lang w:val="en-GB"/>
        </w:rPr>
        <w:t>B</w:t>
      </w:r>
      <w:r w:rsidR="00DD44F1" w:rsidRPr="00DD44F1">
        <w:rPr>
          <w:rFonts w:ascii="Calibri" w:hAnsi="Calibri" w:cs="Calibri"/>
          <w:sz w:val="22"/>
          <w:szCs w:val="22"/>
          <w:lang w:val="en-GB"/>
        </w:rPr>
        <w:t xml:space="preserve">y narrowing the scope of available supports and excluding critical items, </w:t>
      </w:r>
      <w:r w:rsidR="000A7FD4">
        <w:rPr>
          <w:rFonts w:ascii="Calibri" w:hAnsi="Calibri" w:cs="Calibri"/>
          <w:sz w:val="22"/>
          <w:szCs w:val="22"/>
          <w:lang w:val="en-GB"/>
        </w:rPr>
        <w:t>t</w:t>
      </w:r>
      <w:r w:rsidR="000A7FD4" w:rsidRPr="00DD44F1">
        <w:rPr>
          <w:rFonts w:ascii="Calibri" w:hAnsi="Calibri" w:cs="Calibri"/>
          <w:sz w:val="22"/>
          <w:szCs w:val="22"/>
          <w:lang w:val="en-GB"/>
        </w:rPr>
        <w:t xml:space="preserve">he proposed NDIS support list, </w:t>
      </w:r>
      <w:r w:rsidR="00DD44F1" w:rsidRPr="00DD44F1">
        <w:rPr>
          <w:rFonts w:ascii="Calibri" w:hAnsi="Calibri" w:cs="Calibri"/>
          <w:sz w:val="22"/>
          <w:szCs w:val="22"/>
          <w:lang w:val="en-GB"/>
        </w:rPr>
        <w:t xml:space="preserve">risks exacerbating the equity gap between </w:t>
      </w:r>
      <w:r w:rsidR="00DD44F1" w:rsidRPr="00DD44F1">
        <w:rPr>
          <w:rFonts w:ascii="Calibri" w:hAnsi="Calibri" w:cs="Calibri"/>
          <w:sz w:val="22"/>
          <w:szCs w:val="22"/>
        </w:rPr>
        <w:t xml:space="preserve">people with and without disabilities. </w:t>
      </w:r>
    </w:p>
    <w:p w14:paraId="7E01A5E5" w14:textId="640B2938" w:rsidR="001A0EDE" w:rsidRPr="00B7728E" w:rsidRDefault="00DD44F1" w:rsidP="00E91EE1">
      <w:pPr>
        <w:pStyle w:val="Heading3"/>
        <w:rPr>
          <w:rFonts w:ascii="Rubik" w:hAnsi="Rubik" w:cs="Rubik"/>
        </w:rPr>
      </w:pPr>
      <w:r w:rsidRPr="00B7728E">
        <w:rPr>
          <w:rFonts w:ascii="Rubik" w:hAnsi="Rubik" w:cs="Rubik"/>
        </w:rPr>
        <w:t xml:space="preserve">Exclusion of </w:t>
      </w:r>
      <w:r w:rsidR="00921FD8">
        <w:rPr>
          <w:rFonts w:ascii="Rubik" w:hAnsi="Rubik" w:cs="Rubik"/>
        </w:rPr>
        <w:t>m</w:t>
      </w:r>
      <w:r w:rsidRPr="00B7728E">
        <w:rPr>
          <w:rFonts w:ascii="Rubik" w:hAnsi="Rubik" w:cs="Rubik"/>
        </w:rPr>
        <w:t xml:space="preserve">enstrual </w:t>
      </w:r>
      <w:r w:rsidR="00921FD8">
        <w:rPr>
          <w:rFonts w:ascii="Rubik" w:hAnsi="Rubik" w:cs="Rubik"/>
        </w:rPr>
        <w:t>p</w:t>
      </w:r>
      <w:r w:rsidRPr="00B7728E">
        <w:rPr>
          <w:rFonts w:ascii="Rubik" w:hAnsi="Rubik" w:cs="Rubik"/>
        </w:rPr>
        <w:t xml:space="preserve">roducts </w:t>
      </w:r>
    </w:p>
    <w:p w14:paraId="7E33CCC0" w14:textId="5B5BC276" w:rsidR="2254EE1D" w:rsidRDefault="00DD44F1" w:rsidP="2254EE1D">
      <w:pPr>
        <w:pStyle w:val="NormalWeb"/>
        <w:spacing w:line="276" w:lineRule="auto"/>
        <w:rPr>
          <w:rFonts w:ascii="Calibri" w:hAnsi="Calibri" w:cs="Calibri"/>
          <w:sz w:val="22"/>
          <w:szCs w:val="22"/>
        </w:rPr>
      </w:pPr>
      <w:r w:rsidRPr="2254EE1D">
        <w:rPr>
          <w:rFonts w:ascii="Calibri" w:hAnsi="Calibri" w:cs="Calibri"/>
          <w:sz w:val="22"/>
          <w:szCs w:val="22"/>
        </w:rPr>
        <w:t>One of the most troubling aspects of the proposed support list</w:t>
      </w:r>
      <w:r w:rsidR="00981DFD" w:rsidRPr="2254EE1D">
        <w:rPr>
          <w:rFonts w:ascii="Calibri" w:hAnsi="Calibri" w:cs="Calibri"/>
          <w:sz w:val="22"/>
          <w:szCs w:val="22"/>
        </w:rPr>
        <w:t xml:space="preserve"> for women with disabilities</w:t>
      </w:r>
      <w:r w:rsidRPr="2254EE1D">
        <w:rPr>
          <w:rFonts w:ascii="Calibri" w:hAnsi="Calibri" w:cs="Calibri"/>
          <w:sz w:val="22"/>
          <w:szCs w:val="22"/>
        </w:rPr>
        <w:t xml:space="preserve"> is the exclusion of menstrual products, which are incorrectly categorised as </w:t>
      </w:r>
      <w:r w:rsidR="00981DFD" w:rsidRPr="2254EE1D">
        <w:rPr>
          <w:rFonts w:ascii="Calibri" w:hAnsi="Calibri" w:cs="Calibri"/>
          <w:sz w:val="22"/>
          <w:szCs w:val="22"/>
        </w:rPr>
        <w:t>‘</w:t>
      </w:r>
      <w:r w:rsidRPr="2254EE1D">
        <w:rPr>
          <w:rFonts w:ascii="Calibri" w:hAnsi="Calibri" w:cs="Calibri"/>
          <w:sz w:val="22"/>
          <w:szCs w:val="22"/>
        </w:rPr>
        <w:t>lifestyle</w:t>
      </w:r>
      <w:r w:rsidR="00981DFD" w:rsidRPr="2254EE1D">
        <w:rPr>
          <w:rFonts w:ascii="Calibri" w:hAnsi="Calibri" w:cs="Calibri"/>
          <w:sz w:val="22"/>
          <w:szCs w:val="22"/>
        </w:rPr>
        <w:t>’</w:t>
      </w:r>
      <w:r w:rsidRPr="2254EE1D">
        <w:rPr>
          <w:rFonts w:ascii="Calibri" w:hAnsi="Calibri" w:cs="Calibri"/>
          <w:sz w:val="22"/>
          <w:szCs w:val="22"/>
        </w:rPr>
        <w:t xml:space="preserve"> items. Menstrual products are a necessity, not a </w:t>
      </w:r>
      <w:r w:rsidR="008C051B" w:rsidRPr="2254EE1D">
        <w:rPr>
          <w:rFonts w:ascii="Calibri" w:hAnsi="Calibri" w:cs="Calibri"/>
          <w:sz w:val="22"/>
          <w:szCs w:val="22"/>
        </w:rPr>
        <w:t xml:space="preserve">‘lifestyle’ </w:t>
      </w:r>
      <w:r w:rsidRPr="2254EE1D">
        <w:rPr>
          <w:rFonts w:ascii="Calibri" w:hAnsi="Calibri" w:cs="Calibri"/>
          <w:sz w:val="22"/>
          <w:szCs w:val="22"/>
        </w:rPr>
        <w:t xml:space="preserve">choice, and should be recognised as such within the NDIS </w:t>
      </w:r>
      <w:r w:rsidR="000A7FD4" w:rsidRPr="2254EE1D">
        <w:rPr>
          <w:rFonts w:ascii="Calibri" w:hAnsi="Calibri" w:cs="Calibri"/>
          <w:sz w:val="22"/>
          <w:szCs w:val="22"/>
        </w:rPr>
        <w:t>F</w:t>
      </w:r>
      <w:r w:rsidRPr="2254EE1D">
        <w:rPr>
          <w:rFonts w:ascii="Calibri" w:hAnsi="Calibri" w:cs="Calibri"/>
          <w:sz w:val="22"/>
          <w:szCs w:val="22"/>
        </w:rPr>
        <w:t>ramework. This exclusion fails to account for the specific needs of women with disabilities, many of whom require specialised menstrual products due to standard products</w:t>
      </w:r>
      <w:r w:rsidR="008C051B" w:rsidRPr="2254EE1D">
        <w:rPr>
          <w:rFonts w:ascii="Calibri" w:hAnsi="Calibri" w:cs="Calibri"/>
          <w:sz w:val="22"/>
          <w:szCs w:val="22"/>
        </w:rPr>
        <w:t xml:space="preserve"> </w:t>
      </w:r>
      <w:r w:rsidRPr="2254EE1D">
        <w:rPr>
          <w:rFonts w:ascii="Calibri" w:hAnsi="Calibri" w:cs="Calibri"/>
          <w:sz w:val="22"/>
          <w:szCs w:val="22"/>
        </w:rPr>
        <w:t>being inaccessible for individuals with physical, sensory and neurological disabilities. The higher cost of these specialised products imposes an additional financial burden on women with disabilities, which is not comparable to that faced by non-disabled women.</w:t>
      </w:r>
    </w:p>
    <w:p w14:paraId="0B26968F" w14:textId="61963AD4" w:rsidR="2254EE1D" w:rsidRDefault="00DD44F1" w:rsidP="2254EE1D">
      <w:pPr>
        <w:pStyle w:val="NormalWeb"/>
        <w:spacing w:line="276" w:lineRule="auto"/>
        <w:rPr>
          <w:rFonts w:ascii="Calibri" w:hAnsi="Calibri" w:cs="Calibri"/>
          <w:sz w:val="22"/>
          <w:szCs w:val="22"/>
        </w:rPr>
      </w:pPr>
      <w:r w:rsidRPr="00DD44F1">
        <w:rPr>
          <w:rFonts w:ascii="Calibri" w:hAnsi="Calibri" w:cs="Calibri"/>
          <w:sz w:val="22"/>
          <w:szCs w:val="22"/>
        </w:rPr>
        <w:t xml:space="preserve">Under current NDIS </w:t>
      </w:r>
      <w:r w:rsidR="007506BD">
        <w:rPr>
          <w:rFonts w:ascii="Calibri" w:hAnsi="Calibri" w:cs="Calibri"/>
          <w:sz w:val="22"/>
          <w:szCs w:val="22"/>
        </w:rPr>
        <w:t>g</w:t>
      </w:r>
      <w:r w:rsidRPr="00DD44F1">
        <w:rPr>
          <w:rFonts w:ascii="Calibri" w:hAnsi="Calibri" w:cs="Calibri"/>
          <w:sz w:val="22"/>
          <w:szCs w:val="22"/>
        </w:rPr>
        <w:t>uidelines, menstrual care is specified as being an eligible support under ‘personal care supports,’</w:t>
      </w:r>
      <w:r w:rsidRPr="00DD44F1">
        <w:rPr>
          <w:rStyle w:val="EndnoteReference"/>
          <w:rFonts w:ascii="Calibri" w:hAnsi="Calibri" w:cs="Calibri"/>
          <w:sz w:val="22"/>
          <w:szCs w:val="22"/>
        </w:rPr>
        <w:endnoteReference w:id="6"/>
      </w:r>
      <w:r w:rsidRPr="00DD44F1">
        <w:rPr>
          <w:rFonts w:ascii="Calibri" w:hAnsi="Calibri" w:cs="Calibri"/>
          <w:sz w:val="22"/>
          <w:szCs w:val="22"/>
        </w:rPr>
        <w:t xml:space="preserve"> making it particularly concerning that it has been excluded from the proposed list. </w:t>
      </w:r>
      <w:r w:rsidR="00BE5E13">
        <w:rPr>
          <w:rFonts w:ascii="Calibri" w:hAnsi="Calibri" w:cs="Calibri"/>
          <w:sz w:val="22"/>
          <w:szCs w:val="22"/>
        </w:rPr>
        <w:t>The Alliance,</w:t>
      </w:r>
      <w:r w:rsidRPr="00DD44F1">
        <w:rPr>
          <w:rFonts w:ascii="Calibri" w:hAnsi="Calibri" w:cs="Calibri"/>
          <w:sz w:val="22"/>
          <w:szCs w:val="22"/>
        </w:rPr>
        <w:t xml:space="preserve"> along with Women With Disabilities Australia (WWDA), believe that menstrual products should be included in the ‘Assistive Products for Personal Care and Safety’ category. While the draft list includes items such as ‘toilet and bathroom equipment, specialised clothing, and continence needs’ under this category, it erroneously places menstrual products alongside lifestyle items </w:t>
      </w:r>
      <w:r w:rsidR="00FB22FF">
        <w:rPr>
          <w:rFonts w:ascii="Calibri" w:hAnsi="Calibri" w:cs="Calibri"/>
          <w:sz w:val="22"/>
          <w:szCs w:val="22"/>
        </w:rPr>
        <w:t>such as</w:t>
      </w:r>
      <w:r w:rsidRPr="00DD44F1">
        <w:rPr>
          <w:rFonts w:ascii="Calibri" w:hAnsi="Calibri" w:cs="Calibri"/>
          <w:sz w:val="22"/>
          <w:szCs w:val="22"/>
        </w:rPr>
        <w:t xml:space="preserve"> cigarettes and alcohol, disregarding their essential role in personal care for women with disabilities.</w:t>
      </w:r>
    </w:p>
    <w:p w14:paraId="7305F782" w14:textId="680CF2A6" w:rsidR="00D11198" w:rsidRPr="00B7728E" w:rsidRDefault="00D11198" w:rsidP="00E91EE1">
      <w:pPr>
        <w:pStyle w:val="Heading3"/>
        <w:rPr>
          <w:rFonts w:ascii="Rubik" w:hAnsi="Rubik" w:cs="Rubik"/>
        </w:rPr>
      </w:pPr>
      <w:r w:rsidRPr="00B7728E">
        <w:rPr>
          <w:rFonts w:ascii="Rubik" w:hAnsi="Rubik" w:cs="Rubik"/>
        </w:rPr>
        <w:t xml:space="preserve">The </w:t>
      </w:r>
      <w:r w:rsidR="00FB22FF">
        <w:rPr>
          <w:rFonts w:ascii="Rubik" w:hAnsi="Rubik" w:cs="Rubik"/>
        </w:rPr>
        <w:t>i</w:t>
      </w:r>
      <w:r w:rsidRPr="00B7728E">
        <w:rPr>
          <w:rFonts w:ascii="Rubik" w:hAnsi="Rubik" w:cs="Rubik"/>
        </w:rPr>
        <w:t xml:space="preserve">mpact of </w:t>
      </w:r>
      <w:r w:rsidR="00FB22FF">
        <w:rPr>
          <w:rFonts w:ascii="Rubik" w:hAnsi="Rubik" w:cs="Rubik"/>
        </w:rPr>
        <w:t>l</w:t>
      </w:r>
      <w:r w:rsidRPr="00B7728E">
        <w:rPr>
          <w:rFonts w:ascii="Rubik" w:hAnsi="Rubik" w:cs="Rubik"/>
        </w:rPr>
        <w:t xml:space="preserve">imited </w:t>
      </w:r>
      <w:r w:rsidR="00FB22FF">
        <w:rPr>
          <w:rFonts w:ascii="Rubik" w:hAnsi="Rubik" w:cs="Rubik"/>
        </w:rPr>
        <w:t>a</w:t>
      </w:r>
      <w:r w:rsidRPr="00B7728E">
        <w:rPr>
          <w:rFonts w:ascii="Rubik" w:hAnsi="Rubik" w:cs="Rubik"/>
        </w:rPr>
        <w:t>ccess</w:t>
      </w:r>
    </w:p>
    <w:p w14:paraId="0860A684" w14:textId="58D49D55" w:rsidR="2254EE1D" w:rsidRPr="008D4641" w:rsidRDefault="00DD44F1" w:rsidP="2254EE1D">
      <w:pPr>
        <w:pStyle w:val="NormalWeb"/>
        <w:spacing w:line="276" w:lineRule="auto"/>
        <w:rPr>
          <w:rFonts w:ascii="Calibri" w:hAnsi="Calibri" w:cs="Calibri"/>
          <w:sz w:val="22"/>
          <w:szCs w:val="22"/>
          <w:vertAlign w:val="superscript"/>
        </w:rPr>
      </w:pPr>
      <w:r w:rsidRPr="00D11198">
        <w:rPr>
          <w:rFonts w:ascii="Calibri" w:hAnsi="Calibri" w:cs="Calibri"/>
          <w:sz w:val="22"/>
          <w:szCs w:val="22"/>
        </w:rPr>
        <w:t>In previous literature exploring the impact of lack of access to menstrual products (termed ‘period poverty’), it has been emphasised that a lack of adequate access to menstrual products can increase the risk of reproductive and urinary infections</w:t>
      </w:r>
      <w:r w:rsidR="00E17638">
        <w:rPr>
          <w:rFonts w:ascii="Calibri" w:hAnsi="Calibri" w:cs="Calibri"/>
          <w:sz w:val="22"/>
          <w:szCs w:val="22"/>
        </w:rPr>
        <w:t>,</w:t>
      </w:r>
      <w:r w:rsidRPr="00D11198">
        <w:rPr>
          <w:rFonts w:ascii="Calibri" w:hAnsi="Calibri" w:cs="Calibri"/>
          <w:sz w:val="22"/>
          <w:szCs w:val="22"/>
        </w:rPr>
        <w:t xml:space="preserve"> and </w:t>
      </w:r>
      <w:r w:rsidR="00E17638">
        <w:rPr>
          <w:rFonts w:ascii="Calibri" w:hAnsi="Calibri" w:cs="Calibri"/>
          <w:sz w:val="22"/>
          <w:szCs w:val="22"/>
        </w:rPr>
        <w:t xml:space="preserve">that it </w:t>
      </w:r>
      <w:r w:rsidRPr="00D11198">
        <w:rPr>
          <w:rFonts w:ascii="Calibri" w:hAnsi="Calibri" w:cs="Calibri"/>
          <w:sz w:val="22"/>
          <w:szCs w:val="22"/>
        </w:rPr>
        <w:t>can have a isolati</w:t>
      </w:r>
      <w:r w:rsidR="00E17638">
        <w:rPr>
          <w:rFonts w:ascii="Calibri" w:hAnsi="Calibri" w:cs="Calibri"/>
          <w:sz w:val="22"/>
          <w:szCs w:val="22"/>
        </w:rPr>
        <w:t>ng</w:t>
      </w:r>
      <w:r w:rsidRPr="00D11198">
        <w:rPr>
          <w:rFonts w:ascii="Calibri" w:hAnsi="Calibri" w:cs="Calibri"/>
          <w:sz w:val="22"/>
          <w:szCs w:val="22"/>
        </w:rPr>
        <w:t xml:space="preserve"> </w:t>
      </w:r>
      <w:r w:rsidR="00E17638">
        <w:rPr>
          <w:rFonts w:ascii="Calibri" w:hAnsi="Calibri" w:cs="Calibri"/>
          <w:sz w:val="22"/>
          <w:szCs w:val="22"/>
        </w:rPr>
        <w:t>e</w:t>
      </w:r>
      <w:r w:rsidRPr="00D11198">
        <w:rPr>
          <w:rFonts w:ascii="Calibri" w:hAnsi="Calibri" w:cs="Calibri"/>
          <w:sz w:val="22"/>
          <w:szCs w:val="22"/>
        </w:rPr>
        <w:t>ffect, resulting in a negative impact on psychological health.</w:t>
      </w:r>
      <w:r w:rsidRPr="00D11198">
        <w:rPr>
          <w:rStyle w:val="EndnoteReference"/>
          <w:rFonts w:ascii="Calibri" w:hAnsi="Calibri" w:cs="Calibri"/>
          <w:sz w:val="22"/>
          <w:szCs w:val="22"/>
        </w:rPr>
        <w:endnoteReference w:id="7"/>
      </w:r>
      <w:r w:rsidRPr="00D11198">
        <w:rPr>
          <w:rFonts w:ascii="Calibri" w:hAnsi="Calibri" w:cs="Calibri"/>
          <w:sz w:val="22"/>
          <w:szCs w:val="22"/>
        </w:rPr>
        <w:t xml:space="preserve"> For </w:t>
      </w:r>
      <w:r w:rsidR="0039463A">
        <w:rPr>
          <w:rFonts w:ascii="Calibri" w:hAnsi="Calibri" w:cs="Calibri"/>
          <w:sz w:val="22"/>
          <w:szCs w:val="22"/>
        </w:rPr>
        <w:t>w</w:t>
      </w:r>
      <w:r w:rsidRPr="00D11198">
        <w:rPr>
          <w:rFonts w:ascii="Calibri" w:hAnsi="Calibri" w:cs="Calibri"/>
          <w:sz w:val="22"/>
          <w:szCs w:val="22"/>
        </w:rPr>
        <w:t xml:space="preserve">omen </w:t>
      </w:r>
      <w:r w:rsidR="0039463A">
        <w:rPr>
          <w:rFonts w:ascii="Calibri" w:hAnsi="Calibri" w:cs="Calibri"/>
          <w:sz w:val="22"/>
          <w:szCs w:val="22"/>
        </w:rPr>
        <w:t>w</w:t>
      </w:r>
      <w:r w:rsidRPr="00D11198">
        <w:rPr>
          <w:rFonts w:ascii="Calibri" w:hAnsi="Calibri" w:cs="Calibri"/>
          <w:sz w:val="22"/>
          <w:szCs w:val="22"/>
        </w:rPr>
        <w:t xml:space="preserve">ith </w:t>
      </w:r>
      <w:r w:rsidR="0039463A">
        <w:rPr>
          <w:rFonts w:ascii="Calibri" w:hAnsi="Calibri" w:cs="Calibri"/>
          <w:sz w:val="22"/>
          <w:szCs w:val="22"/>
        </w:rPr>
        <w:t>d</w:t>
      </w:r>
      <w:r w:rsidRPr="00D11198">
        <w:rPr>
          <w:rFonts w:ascii="Calibri" w:hAnsi="Calibri" w:cs="Calibri"/>
          <w:sz w:val="22"/>
          <w:szCs w:val="22"/>
        </w:rPr>
        <w:t xml:space="preserve">isabilities, in particular, those </w:t>
      </w:r>
      <w:r w:rsidR="0039463A">
        <w:rPr>
          <w:rFonts w:ascii="Calibri" w:hAnsi="Calibri" w:cs="Calibri"/>
          <w:sz w:val="22"/>
          <w:szCs w:val="22"/>
        </w:rPr>
        <w:t>who</w:t>
      </w:r>
      <w:r w:rsidRPr="00D11198">
        <w:rPr>
          <w:rFonts w:ascii="Calibri" w:hAnsi="Calibri" w:cs="Calibri"/>
          <w:sz w:val="22"/>
          <w:szCs w:val="22"/>
        </w:rPr>
        <w:t xml:space="preserve"> rely on others for support and care, denying means to purchase accessible menstrual products can also increase their risk of being subject to restrictive practices, in the form of non-consensual contraception</w:t>
      </w:r>
      <w:r w:rsidR="41024938" w:rsidRPr="00D11198">
        <w:rPr>
          <w:rFonts w:ascii="Calibri" w:hAnsi="Calibri" w:cs="Calibri"/>
          <w:sz w:val="22"/>
          <w:szCs w:val="22"/>
        </w:rPr>
        <w:t xml:space="preserve"> and sterilisation</w:t>
      </w:r>
      <w:r w:rsidRPr="00D11198">
        <w:rPr>
          <w:rFonts w:ascii="Calibri" w:hAnsi="Calibri" w:cs="Calibri"/>
          <w:sz w:val="22"/>
          <w:szCs w:val="22"/>
        </w:rPr>
        <w:t>, which the UNCRPD Committee has previously urged Australian governments to monitor and prevent.</w:t>
      </w:r>
      <w:r w:rsidRPr="2254EE1D">
        <w:rPr>
          <w:rStyle w:val="EndnoteReference"/>
          <w:rFonts w:ascii="Calibri" w:hAnsi="Calibri" w:cs="Calibri"/>
          <w:sz w:val="22"/>
          <w:szCs w:val="22"/>
        </w:rPr>
        <w:endnoteReference w:id="8"/>
      </w:r>
    </w:p>
    <w:p w14:paraId="0B9EFE93" w14:textId="4C11902B" w:rsidR="2254EE1D" w:rsidRPr="008D4641" w:rsidRDefault="00DD44F1" w:rsidP="2254EE1D">
      <w:pPr>
        <w:pStyle w:val="NormalWeb"/>
        <w:spacing w:line="276" w:lineRule="auto"/>
      </w:pPr>
      <w:r w:rsidRPr="00D11198">
        <w:rPr>
          <w:rFonts w:ascii="Calibri" w:hAnsi="Calibri" w:cs="Calibri"/>
          <w:sz w:val="22"/>
          <w:szCs w:val="22"/>
        </w:rPr>
        <w:t>A</w:t>
      </w:r>
      <w:r w:rsidR="00B4663B">
        <w:rPr>
          <w:rFonts w:ascii="Calibri" w:hAnsi="Calibri" w:cs="Calibri"/>
          <w:sz w:val="22"/>
          <w:szCs w:val="22"/>
        </w:rPr>
        <w:t>s</w:t>
      </w:r>
      <w:r w:rsidRPr="00D11198">
        <w:rPr>
          <w:rFonts w:ascii="Calibri" w:hAnsi="Calibri" w:cs="Calibri"/>
          <w:sz w:val="22"/>
          <w:szCs w:val="22"/>
        </w:rPr>
        <w:t xml:space="preserve"> outlined in WWDA’s submission to the</w:t>
      </w:r>
      <w:r w:rsidR="006564F6">
        <w:rPr>
          <w:rFonts w:ascii="Calibri" w:hAnsi="Calibri" w:cs="Calibri"/>
          <w:sz w:val="22"/>
          <w:szCs w:val="22"/>
        </w:rPr>
        <w:t xml:space="preserve"> </w:t>
      </w:r>
      <w:r w:rsidRPr="00D11198">
        <w:rPr>
          <w:rFonts w:ascii="Calibri" w:hAnsi="Calibri" w:cs="Calibri"/>
          <w:sz w:val="22"/>
          <w:szCs w:val="22"/>
        </w:rPr>
        <w:t xml:space="preserve">Royal Commission into Violence, Abuse, </w:t>
      </w:r>
      <w:r w:rsidR="00481BDD">
        <w:rPr>
          <w:rFonts w:ascii="Calibri" w:hAnsi="Calibri" w:cs="Calibri"/>
          <w:sz w:val="22"/>
          <w:szCs w:val="22"/>
        </w:rPr>
        <w:t xml:space="preserve">Neglect and </w:t>
      </w:r>
      <w:r w:rsidRPr="00D11198">
        <w:rPr>
          <w:rFonts w:ascii="Calibri" w:hAnsi="Calibri" w:cs="Calibri"/>
          <w:sz w:val="22"/>
          <w:szCs w:val="22"/>
        </w:rPr>
        <w:t>Exploitation</w:t>
      </w:r>
      <w:r w:rsidR="00481BDD">
        <w:rPr>
          <w:rFonts w:ascii="Calibri" w:hAnsi="Calibri" w:cs="Calibri"/>
          <w:sz w:val="22"/>
          <w:szCs w:val="22"/>
        </w:rPr>
        <w:t xml:space="preserve"> of People with Disability</w:t>
      </w:r>
      <w:r w:rsidRPr="00D11198">
        <w:rPr>
          <w:rFonts w:ascii="Calibri" w:hAnsi="Calibri" w:cs="Calibri"/>
          <w:sz w:val="22"/>
          <w:szCs w:val="22"/>
        </w:rPr>
        <w:t xml:space="preserve">, forms of </w:t>
      </w:r>
      <w:r w:rsidRPr="00D11198">
        <w:rPr>
          <w:rFonts w:ascii="Calibri" w:hAnsi="Calibri" w:cs="Calibri"/>
          <w:sz w:val="22"/>
          <w:szCs w:val="22"/>
          <w:lang w:val="en-GB"/>
        </w:rPr>
        <w:t>‘</w:t>
      </w:r>
      <w:r w:rsidR="00DB04E3" w:rsidRPr="00D11198">
        <w:rPr>
          <w:rFonts w:ascii="Calibri" w:hAnsi="Calibri" w:cs="Calibri"/>
          <w:sz w:val="22"/>
          <w:szCs w:val="22"/>
          <w:lang w:val="en-GB"/>
        </w:rPr>
        <w:t>long-acting</w:t>
      </w:r>
      <w:r w:rsidRPr="00D11198">
        <w:rPr>
          <w:rFonts w:ascii="Calibri" w:hAnsi="Calibri" w:cs="Calibri"/>
          <w:sz w:val="22"/>
          <w:szCs w:val="22"/>
          <w:lang w:val="en-GB"/>
        </w:rPr>
        <w:t xml:space="preserve"> reversible contraception’ (LARC) </w:t>
      </w:r>
      <w:r w:rsidR="00047956">
        <w:rPr>
          <w:rFonts w:ascii="Calibri" w:hAnsi="Calibri" w:cs="Calibri"/>
          <w:sz w:val="22"/>
          <w:szCs w:val="22"/>
          <w:lang w:val="en-GB"/>
        </w:rPr>
        <w:t>are</w:t>
      </w:r>
      <w:r w:rsidRPr="00D11198">
        <w:rPr>
          <w:rFonts w:ascii="Calibri" w:hAnsi="Calibri" w:cs="Calibri"/>
          <w:sz w:val="22"/>
          <w:szCs w:val="22"/>
          <w:lang w:val="en-GB"/>
        </w:rPr>
        <w:t xml:space="preserve"> often imposed non-consensually on </w:t>
      </w:r>
      <w:r w:rsidRPr="00D11198">
        <w:rPr>
          <w:rFonts w:ascii="Calibri" w:hAnsi="Calibri" w:cs="Calibri"/>
          <w:sz w:val="22"/>
          <w:szCs w:val="22"/>
        </w:rPr>
        <w:t>women with disabilities by doctors, parents and carers for the purpose of making their caring responsibilities ‘easier.’</w:t>
      </w:r>
      <w:r w:rsidRPr="00D11198">
        <w:rPr>
          <w:rStyle w:val="EndnoteReference"/>
          <w:rFonts w:ascii="Calibri" w:hAnsi="Calibri" w:cs="Calibri"/>
          <w:sz w:val="22"/>
          <w:szCs w:val="22"/>
        </w:rPr>
        <w:endnoteReference w:id="9"/>
      </w:r>
    </w:p>
    <w:p w14:paraId="45338E5E" w14:textId="77777777" w:rsidR="00DD44F1" w:rsidRPr="00B7728E" w:rsidRDefault="00DD44F1" w:rsidP="00E91EE1">
      <w:pPr>
        <w:pStyle w:val="Heading3"/>
        <w:rPr>
          <w:rFonts w:ascii="Rubik" w:hAnsi="Rubik" w:cs="Rubik"/>
        </w:rPr>
      </w:pPr>
      <w:r w:rsidRPr="00B7728E">
        <w:rPr>
          <w:rFonts w:ascii="Rubik" w:hAnsi="Rubik" w:cs="Rubik"/>
        </w:rPr>
        <w:lastRenderedPageBreak/>
        <w:t>Conclusion</w:t>
      </w:r>
    </w:p>
    <w:p w14:paraId="268CE348" w14:textId="274F6002" w:rsidR="00D70D76" w:rsidRDefault="00DD44F1" w:rsidP="00E91EE1">
      <w:pPr>
        <w:pStyle w:val="NormalWeb"/>
        <w:spacing w:line="276" w:lineRule="auto"/>
        <w:rPr>
          <w:rFonts w:ascii="Calibri" w:hAnsi="Calibri" w:cs="Calibri"/>
          <w:sz w:val="22"/>
          <w:szCs w:val="22"/>
        </w:rPr>
      </w:pPr>
      <w:r w:rsidRPr="00D11198">
        <w:rPr>
          <w:rFonts w:ascii="Calibri" w:hAnsi="Calibri" w:cs="Calibri"/>
          <w:sz w:val="22"/>
          <w:szCs w:val="22"/>
        </w:rPr>
        <w:t xml:space="preserve">The proposed NDIS support list marks a troubling regression of the rights of women with disabilities in Australia, posing significant risks to their health, well-being and dignity. By excluding essential supports like menstrual products and neglecting the intersectional challenges faced by women with disabilities, the list fails to align with the </w:t>
      </w:r>
      <w:r w:rsidR="00D70D76">
        <w:rPr>
          <w:rFonts w:ascii="Calibri" w:hAnsi="Calibri" w:cs="Calibri"/>
          <w:sz w:val="22"/>
          <w:szCs w:val="22"/>
        </w:rPr>
        <w:t>s</w:t>
      </w:r>
      <w:r w:rsidRPr="00D11198">
        <w:rPr>
          <w:rFonts w:ascii="Calibri" w:hAnsi="Calibri" w:cs="Calibri"/>
          <w:sz w:val="22"/>
          <w:szCs w:val="22"/>
        </w:rPr>
        <w:t xml:space="preserve">ocial </w:t>
      </w:r>
      <w:r w:rsidR="00D70D76">
        <w:rPr>
          <w:rFonts w:ascii="Calibri" w:hAnsi="Calibri" w:cs="Calibri"/>
          <w:sz w:val="22"/>
          <w:szCs w:val="22"/>
        </w:rPr>
        <w:t>m</w:t>
      </w:r>
      <w:r w:rsidRPr="00D11198">
        <w:rPr>
          <w:rFonts w:ascii="Calibri" w:hAnsi="Calibri" w:cs="Calibri"/>
          <w:sz w:val="22"/>
          <w:szCs w:val="22"/>
        </w:rPr>
        <w:t xml:space="preserve">odel of </w:t>
      </w:r>
      <w:r w:rsidR="00D70D76">
        <w:rPr>
          <w:rFonts w:ascii="Calibri" w:hAnsi="Calibri" w:cs="Calibri"/>
          <w:sz w:val="22"/>
          <w:szCs w:val="22"/>
        </w:rPr>
        <w:t>h</w:t>
      </w:r>
      <w:r w:rsidRPr="00D11198">
        <w:rPr>
          <w:rFonts w:ascii="Calibri" w:hAnsi="Calibri" w:cs="Calibri"/>
          <w:sz w:val="22"/>
          <w:szCs w:val="22"/>
        </w:rPr>
        <w:t xml:space="preserve">ealth and </w:t>
      </w:r>
      <w:r w:rsidR="00B2022C">
        <w:rPr>
          <w:rFonts w:ascii="Calibri" w:hAnsi="Calibri" w:cs="Calibri"/>
          <w:sz w:val="22"/>
          <w:szCs w:val="22"/>
        </w:rPr>
        <w:t>sits in contravention with UNCRPD</w:t>
      </w:r>
      <w:r w:rsidRPr="00D11198">
        <w:rPr>
          <w:rFonts w:ascii="Calibri" w:hAnsi="Calibri" w:cs="Calibri"/>
          <w:sz w:val="22"/>
          <w:szCs w:val="22"/>
        </w:rPr>
        <w:t xml:space="preserve"> principles. </w:t>
      </w:r>
    </w:p>
    <w:p w14:paraId="72DEEDE1" w14:textId="5EB11F7B" w:rsidR="2254EE1D" w:rsidRDefault="00DD44F1" w:rsidP="2254EE1D">
      <w:pPr>
        <w:pStyle w:val="NormalWeb"/>
        <w:spacing w:line="276" w:lineRule="auto"/>
        <w:rPr>
          <w:rFonts w:ascii="Calibri" w:hAnsi="Calibri" w:cs="Calibri"/>
          <w:sz w:val="22"/>
          <w:szCs w:val="22"/>
        </w:rPr>
      </w:pPr>
      <w:r w:rsidRPr="2254EE1D">
        <w:rPr>
          <w:rFonts w:ascii="Calibri" w:hAnsi="Calibri" w:cs="Calibri"/>
          <w:sz w:val="22"/>
          <w:szCs w:val="22"/>
        </w:rPr>
        <w:t xml:space="preserve">We strongly urge the </w:t>
      </w:r>
      <w:r w:rsidR="00D70D76" w:rsidRPr="2254EE1D">
        <w:rPr>
          <w:rFonts w:ascii="Calibri" w:hAnsi="Calibri" w:cs="Calibri"/>
          <w:sz w:val="22"/>
          <w:szCs w:val="22"/>
        </w:rPr>
        <w:t>g</w:t>
      </w:r>
      <w:r w:rsidRPr="2254EE1D">
        <w:rPr>
          <w:rFonts w:ascii="Calibri" w:hAnsi="Calibri" w:cs="Calibri"/>
          <w:sz w:val="22"/>
          <w:szCs w:val="22"/>
        </w:rPr>
        <w:t xml:space="preserve">overnment to reevaluate the proposed list and remove menstrual products from the list of exclusions. Going forward, the NDIS </w:t>
      </w:r>
      <w:r w:rsidR="00B2022C" w:rsidRPr="2254EE1D">
        <w:rPr>
          <w:rFonts w:ascii="Calibri" w:hAnsi="Calibri" w:cs="Calibri"/>
          <w:sz w:val="22"/>
          <w:szCs w:val="22"/>
        </w:rPr>
        <w:t>must c</w:t>
      </w:r>
      <w:r w:rsidRPr="2254EE1D">
        <w:rPr>
          <w:rFonts w:ascii="Calibri" w:hAnsi="Calibri" w:cs="Calibri"/>
          <w:sz w:val="22"/>
          <w:szCs w:val="22"/>
        </w:rPr>
        <w:t xml:space="preserve">ontinue to provide supports that are reasonable, necessary, and reflective of the diverse </w:t>
      </w:r>
      <w:r w:rsidR="00B2022C" w:rsidRPr="2254EE1D">
        <w:rPr>
          <w:rFonts w:ascii="Calibri" w:hAnsi="Calibri" w:cs="Calibri"/>
          <w:sz w:val="22"/>
          <w:szCs w:val="22"/>
        </w:rPr>
        <w:t xml:space="preserve">and individualised </w:t>
      </w:r>
      <w:r w:rsidRPr="2254EE1D">
        <w:rPr>
          <w:rFonts w:ascii="Calibri" w:hAnsi="Calibri" w:cs="Calibri"/>
          <w:sz w:val="22"/>
          <w:szCs w:val="22"/>
        </w:rPr>
        <w:t xml:space="preserve">experiences </w:t>
      </w:r>
      <w:r w:rsidR="00B2022C" w:rsidRPr="2254EE1D">
        <w:rPr>
          <w:rFonts w:ascii="Calibri" w:hAnsi="Calibri" w:cs="Calibri"/>
          <w:sz w:val="22"/>
          <w:szCs w:val="22"/>
        </w:rPr>
        <w:t xml:space="preserve">and needs </w:t>
      </w:r>
      <w:r w:rsidRPr="2254EE1D">
        <w:rPr>
          <w:rFonts w:ascii="Calibri" w:hAnsi="Calibri" w:cs="Calibri"/>
          <w:sz w:val="22"/>
          <w:szCs w:val="22"/>
        </w:rPr>
        <w:t>of women with disabilities.</w:t>
      </w:r>
    </w:p>
    <w:p w14:paraId="3D4F5C1A" w14:textId="6A7D2995" w:rsidR="2254EE1D" w:rsidRDefault="00DD44F1" w:rsidP="2254EE1D">
      <w:pPr>
        <w:pStyle w:val="NormalWeb"/>
        <w:spacing w:line="276" w:lineRule="auto"/>
        <w:rPr>
          <w:rFonts w:ascii="Calibri" w:hAnsi="Calibri" w:cs="Calibri"/>
          <w:sz w:val="22"/>
          <w:szCs w:val="22"/>
        </w:rPr>
      </w:pPr>
      <w:r w:rsidRPr="2254EE1D">
        <w:rPr>
          <w:rFonts w:ascii="Calibri" w:hAnsi="Calibri" w:cs="Calibri"/>
          <w:sz w:val="22"/>
          <w:szCs w:val="22"/>
        </w:rPr>
        <w:t xml:space="preserve">We appreciate the opportunity to provide input to this consultation and trust that the rights of women with disabilities will be central in the final decision-making process. We encourage the </w:t>
      </w:r>
      <w:r w:rsidR="000552D1" w:rsidRPr="2254EE1D">
        <w:rPr>
          <w:rFonts w:ascii="Calibri" w:hAnsi="Calibri" w:cs="Calibri"/>
          <w:sz w:val="22"/>
          <w:szCs w:val="22"/>
        </w:rPr>
        <w:t>m</w:t>
      </w:r>
      <w:r w:rsidRPr="2254EE1D">
        <w:rPr>
          <w:rFonts w:ascii="Calibri" w:hAnsi="Calibri" w:cs="Calibri"/>
          <w:sz w:val="22"/>
          <w:szCs w:val="22"/>
        </w:rPr>
        <w:t xml:space="preserve">inister and the </w:t>
      </w:r>
      <w:r w:rsidR="000552D1" w:rsidRPr="2254EE1D">
        <w:rPr>
          <w:rFonts w:ascii="Calibri" w:hAnsi="Calibri" w:cs="Calibri"/>
          <w:sz w:val="22"/>
          <w:szCs w:val="22"/>
        </w:rPr>
        <w:t>d</w:t>
      </w:r>
      <w:r w:rsidRPr="2254EE1D">
        <w:rPr>
          <w:rFonts w:ascii="Calibri" w:hAnsi="Calibri" w:cs="Calibri"/>
          <w:sz w:val="22"/>
          <w:szCs w:val="22"/>
        </w:rPr>
        <w:t xml:space="preserve">epartment to actively engage with women with disabilities and key representative organisations such as </w:t>
      </w:r>
      <w:r w:rsidR="000552D1" w:rsidRPr="2254EE1D">
        <w:rPr>
          <w:rFonts w:ascii="Calibri" w:hAnsi="Calibri" w:cs="Calibri"/>
          <w:sz w:val="22"/>
          <w:szCs w:val="22"/>
        </w:rPr>
        <w:t>the Australian Women’s Health Alliance</w:t>
      </w:r>
      <w:r w:rsidRPr="2254EE1D">
        <w:rPr>
          <w:rFonts w:ascii="Calibri" w:hAnsi="Calibri" w:cs="Calibri"/>
          <w:sz w:val="22"/>
          <w:szCs w:val="22"/>
        </w:rPr>
        <w:t xml:space="preserve"> and W</w:t>
      </w:r>
      <w:r w:rsidR="000552D1" w:rsidRPr="2254EE1D">
        <w:rPr>
          <w:rFonts w:ascii="Calibri" w:hAnsi="Calibri" w:cs="Calibri"/>
          <w:sz w:val="22"/>
          <w:szCs w:val="22"/>
        </w:rPr>
        <w:t xml:space="preserve">omen </w:t>
      </w:r>
      <w:r w:rsidRPr="2254EE1D">
        <w:rPr>
          <w:rFonts w:ascii="Calibri" w:hAnsi="Calibri" w:cs="Calibri"/>
          <w:sz w:val="22"/>
          <w:szCs w:val="22"/>
        </w:rPr>
        <w:t>W</w:t>
      </w:r>
      <w:r w:rsidR="000552D1" w:rsidRPr="2254EE1D">
        <w:rPr>
          <w:rFonts w:ascii="Calibri" w:hAnsi="Calibri" w:cs="Calibri"/>
          <w:sz w:val="22"/>
          <w:szCs w:val="22"/>
        </w:rPr>
        <w:t xml:space="preserve">ith </w:t>
      </w:r>
      <w:r w:rsidRPr="2254EE1D">
        <w:rPr>
          <w:rFonts w:ascii="Calibri" w:hAnsi="Calibri" w:cs="Calibri"/>
          <w:sz w:val="22"/>
          <w:szCs w:val="22"/>
        </w:rPr>
        <w:t>D</w:t>
      </w:r>
      <w:r w:rsidR="000552D1" w:rsidRPr="2254EE1D">
        <w:rPr>
          <w:rFonts w:ascii="Calibri" w:hAnsi="Calibri" w:cs="Calibri"/>
          <w:sz w:val="22"/>
          <w:szCs w:val="22"/>
        </w:rPr>
        <w:t>isabilit</w:t>
      </w:r>
      <w:r w:rsidR="00F34DC7" w:rsidRPr="2254EE1D">
        <w:rPr>
          <w:rFonts w:ascii="Calibri" w:hAnsi="Calibri" w:cs="Calibri"/>
          <w:sz w:val="22"/>
          <w:szCs w:val="22"/>
        </w:rPr>
        <w:t xml:space="preserve">ies </w:t>
      </w:r>
      <w:r w:rsidRPr="2254EE1D">
        <w:rPr>
          <w:rFonts w:ascii="Calibri" w:hAnsi="Calibri" w:cs="Calibri"/>
          <w:sz w:val="22"/>
          <w:szCs w:val="22"/>
        </w:rPr>
        <w:t>A</w:t>
      </w:r>
      <w:r w:rsidR="00F34DC7" w:rsidRPr="2254EE1D">
        <w:rPr>
          <w:rFonts w:ascii="Calibri" w:hAnsi="Calibri" w:cs="Calibri"/>
          <w:sz w:val="22"/>
          <w:szCs w:val="22"/>
        </w:rPr>
        <w:t>ustralia</w:t>
      </w:r>
      <w:r w:rsidRPr="2254EE1D">
        <w:rPr>
          <w:rFonts w:ascii="Calibri" w:hAnsi="Calibri" w:cs="Calibri"/>
          <w:sz w:val="22"/>
          <w:szCs w:val="22"/>
        </w:rPr>
        <w:t xml:space="preserve"> in shaping policies that genuinely support their needs.</w:t>
      </w:r>
    </w:p>
    <w:p w14:paraId="1F16D9D1" w14:textId="77777777" w:rsidR="00DD44F1" w:rsidRPr="00B7728E" w:rsidRDefault="00DD44F1" w:rsidP="00E91EE1">
      <w:pPr>
        <w:pStyle w:val="Heading3"/>
        <w:rPr>
          <w:rFonts w:ascii="Rubik" w:hAnsi="Rubik" w:cs="Rubik"/>
        </w:rPr>
      </w:pPr>
      <w:r w:rsidRPr="00B7728E">
        <w:rPr>
          <w:rFonts w:ascii="Rubik" w:hAnsi="Rubik" w:cs="Rubik"/>
        </w:rPr>
        <w:t xml:space="preserve">Recommendations </w:t>
      </w:r>
    </w:p>
    <w:p w14:paraId="4AAEED48" w14:textId="77777777" w:rsidR="008C051B" w:rsidRPr="008C051B" w:rsidRDefault="008C051B" w:rsidP="00E91EE1"/>
    <w:p w14:paraId="33D1D280" w14:textId="588C2933" w:rsidR="008C051B" w:rsidRPr="00F34DC7" w:rsidRDefault="008C051B" w:rsidP="00E91EE1">
      <w:pPr>
        <w:rPr>
          <w:sz w:val="22"/>
          <w:szCs w:val="22"/>
        </w:rPr>
      </w:pPr>
      <w:r w:rsidRPr="00B7728E">
        <w:rPr>
          <w:b/>
          <w:bCs/>
          <w:sz w:val="22"/>
          <w:szCs w:val="22"/>
        </w:rPr>
        <w:t>Recommendation 1:</w:t>
      </w:r>
      <w:r w:rsidRPr="00B7728E">
        <w:rPr>
          <w:sz w:val="22"/>
          <w:szCs w:val="22"/>
        </w:rPr>
        <w:t xml:space="preserve"> That menstrual products be removed from the NDIS support exclusion list and placed under </w:t>
      </w:r>
      <w:r w:rsidRPr="00F34DC7">
        <w:rPr>
          <w:sz w:val="22"/>
          <w:szCs w:val="22"/>
        </w:rPr>
        <w:t>the ‘Assistive Products for Personal Care and Safety’ category, along with any other specialised products women with disabilities may require to support their sexual and reproductive health needs</w:t>
      </w:r>
      <w:r w:rsidR="00C40733">
        <w:rPr>
          <w:sz w:val="22"/>
          <w:szCs w:val="22"/>
        </w:rPr>
        <w:t>.</w:t>
      </w:r>
    </w:p>
    <w:p w14:paraId="13854F32" w14:textId="77777777" w:rsidR="008C051B" w:rsidRDefault="008C051B" w:rsidP="00E91EE1">
      <w:pPr>
        <w:rPr>
          <w:sz w:val="22"/>
          <w:szCs w:val="22"/>
        </w:rPr>
      </w:pPr>
    </w:p>
    <w:p w14:paraId="7C3BEAB5" w14:textId="02599D1A" w:rsidR="008C051B" w:rsidRPr="00F34DC7" w:rsidRDefault="008C051B" w:rsidP="00E91EE1">
      <w:pPr>
        <w:rPr>
          <w:sz w:val="22"/>
          <w:szCs w:val="22"/>
        </w:rPr>
      </w:pPr>
      <w:r w:rsidRPr="00F34DC7">
        <w:rPr>
          <w:b/>
          <w:bCs/>
          <w:sz w:val="22"/>
          <w:szCs w:val="22"/>
        </w:rPr>
        <w:t>Recommendation 2:</w:t>
      </w:r>
      <w:r w:rsidRPr="00F34DC7">
        <w:rPr>
          <w:sz w:val="22"/>
          <w:szCs w:val="22"/>
        </w:rPr>
        <w:t xml:space="preserve"> That the </w:t>
      </w:r>
      <w:r w:rsidR="00B2022C" w:rsidRPr="00F34DC7">
        <w:rPr>
          <w:sz w:val="22"/>
          <w:szCs w:val="22"/>
        </w:rPr>
        <w:t xml:space="preserve">Australian </w:t>
      </w:r>
      <w:r w:rsidRPr="00F34DC7">
        <w:rPr>
          <w:sz w:val="22"/>
          <w:szCs w:val="22"/>
        </w:rPr>
        <w:t xml:space="preserve">Government conducts a </w:t>
      </w:r>
      <w:r w:rsidR="00B2022C" w:rsidRPr="00F34DC7">
        <w:rPr>
          <w:sz w:val="22"/>
          <w:szCs w:val="22"/>
        </w:rPr>
        <w:t>re-evaluation</w:t>
      </w:r>
      <w:r w:rsidRPr="00F34DC7">
        <w:rPr>
          <w:sz w:val="22"/>
          <w:szCs w:val="22"/>
        </w:rPr>
        <w:t xml:space="preserve"> and review of the use of a specific list of supports, noting that </w:t>
      </w:r>
      <w:r w:rsidR="00B2022C" w:rsidRPr="00F34DC7">
        <w:rPr>
          <w:sz w:val="22"/>
          <w:szCs w:val="22"/>
        </w:rPr>
        <w:t xml:space="preserve">the support needs of people with disabilities are diverse and will vary </w:t>
      </w:r>
      <w:r w:rsidR="000562E1">
        <w:rPr>
          <w:sz w:val="22"/>
          <w:szCs w:val="22"/>
        </w:rPr>
        <w:t>according to</w:t>
      </w:r>
      <w:r w:rsidR="00B2022C" w:rsidRPr="00F34DC7">
        <w:rPr>
          <w:sz w:val="22"/>
          <w:szCs w:val="22"/>
        </w:rPr>
        <w:t xml:space="preserve"> their social, economic and cultural circumstances. </w:t>
      </w:r>
    </w:p>
    <w:p w14:paraId="21A80EC7" w14:textId="77777777" w:rsidR="00B2022C" w:rsidRPr="006C5208" w:rsidRDefault="00B2022C" w:rsidP="00E91EE1">
      <w:pPr>
        <w:rPr>
          <w:b/>
          <w:bCs/>
          <w:sz w:val="22"/>
          <w:szCs w:val="22"/>
        </w:rPr>
      </w:pPr>
    </w:p>
    <w:p w14:paraId="474BA6DC" w14:textId="09B69BCD" w:rsidR="00B2022C" w:rsidRPr="008C051B" w:rsidRDefault="00B2022C" w:rsidP="00E91EE1">
      <w:r w:rsidRPr="006C5208">
        <w:rPr>
          <w:b/>
          <w:bCs/>
          <w:sz w:val="22"/>
          <w:szCs w:val="22"/>
        </w:rPr>
        <w:t>Recommendation 3:</w:t>
      </w:r>
      <w:r>
        <w:rPr>
          <w:sz w:val="22"/>
          <w:szCs w:val="22"/>
        </w:rPr>
        <w:t xml:space="preserve"> That the Australian Government and National Disability Insurance Agency work in collaboration and co-design with w</w:t>
      </w:r>
      <w:r w:rsidRPr="00D11198">
        <w:rPr>
          <w:sz w:val="22"/>
          <w:szCs w:val="22"/>
        </w:rPr>
        <w:t>omen with disabilities and key representative organisations</w:t>
      </w:r>
      <w:r w:rsidR="00B22453">
        <w:rPr>
          <w:sz w:val="22"/>
          <w:szCs w:val="22"/>
        </w:rPr>
        <w:t>,</w:t>
      </w:r>
      <w:r w:rsidRPr="00D11198">
        <w:rPr>
          <w:sz w:val="22"/>
          <w:szCs w:val="22"/>
        </w:rPr>
        <w:t xml:space="preserve"> such as </w:t>
      </w:r>
      <w:r w:rsidR="00166810">
        <w:rPr>
          <w:sz w:val="22"/>
          <w:szCs w:val="22"/>
        </w:rPr>
        <w:t>Australian Women’s Health Alliance</w:t>
      </w:r>
      <w:r w:rsidR="00166810" w:rsidRPr="00D11198">
        <w:rPr>
          <w:sz w:val="22"/>
          <w:szCs w:val="22"/>
        </w:rPr>
        <w:t xml:space="preserve"> and W</w:t>
      </w:r>
      <w:r w:rsidR="00166810">
        <w:rPr>
          <w:sz w:val="22"/>
          <w:szCs w:val="22"/>
        </w:rPr>
        <w:t xml:space="preserve">omen </w:t>
      </w:r>
      <w:r w:rsidR="00166810" w:rsidRPr="00D11198">
        <w:rPr>
          <w:sz w:val="22"/>
          <w:szCs w:val="22"/>
        </w:rPr>
        <w:t>W</w:t>
      </w:r>
      <w:r w:rsidR="00166810">
        <w:rPr>
          <w:sz w:val="22"/>
          <w:szCs w:val="22"/>
        </w:rPr>
        <w:t xml:space="preserve">ith </w:t>
      </w:r>
      <w:r w:rsidR="00166810" w:rsidRPr="00D11198">
        <w:rPr>
          <w:sz w:val="22"/>
          <w:szCs w:val="22"/>
        </w:rPr>
        <w:t>D</w:t>
      </w:r>
      <w:r w:rsidR="00166810">
        <w:rPr>
          <w:sz w:val="22"/>
          <w:szCs w:val="22"/>
        </w:rPr>
        <w:t xml:space="preserve">isabilities </w:t>
      </w:r>
      <w:r w:rsidR="00166810" w:rsidRPr="00D11198">
        <w:rPr>
          <w:sz w:val="22"/>
          <w:szCs w:val="22"/>
        </w:rPr>
        <w:t>A</w:t>
      </w:r>
      <w:r w:rsidR="00166810">
        <w:rPr>
          <w:sz w:val="22"/>
          <w:szCs w:val="22"/>
        </w:rPr>
        <w:t>ustralia</w:t>
      </w:r>
      <w:r>
        <w:rPr>
          <w:sz w:val="22"/>
          <w:szCs w:val="22"/>
        </w:rPr>
        <w:t>, in the development of any future policies or rules concerning NDIS</w:t>
      </w:r>
      <w:r w:rsidR="00D832E8">
        <w:rPr>
          <w:sz w:val="22"/>
          <w:szCs w:val="22"/>
        </w:rPr>
        <w:t>.</w:t>
      </w:r>
      <w:r>
        <w:rPr>
          <w:sz w:val="22"/>
          <w:szCs w:val="22"/>
        </w:rPr>
        <w:t xml:space="preserve"> </w:t>
      </w:r>
    </w:p>
    <w:p w14:paraId="3C4D1319" w14:textId="77777777" w:rsidR="00981DFD" w:rsidRDefault="00981DFD" w:rsidP="00B7728E"/>
    <w:p w14:paraId="4CC184EC" w14:textId="392E7C08" w:rsidR="00C44A4B" w:rsidRDefault="00030A18" w:rsidP="00E91EE1">
      <w:pPr>
        <w:pStyle w:val="Heading3"/>
        <w:rPr>
          <w:rFonts w:ascii="Rubik" w:hAnsi="Rubik" w:cs="Rubik"/>
        </w:rPr>
      </w:pPr>
      <w:r w:rsidRPr="0096533A">
        <w:rPr>
          <w:rFonts w:ascii="Rubik" w:hAnsi="Rubik" w:cs="Rubik"/>
        </w:rPr>
        <w:t>Re</w:t>
      </w:r>
      <w:r w:rsidR="00C44A4B">
        <w:rPr>
          <w:rFonts w:ascii="Rubik" w:hAnsi="Rubik" w:cs="Rubik"/>
        </w:rPr>
        <w:t>lated documents</w:t>
      </w:r>
    </w:p>
    <w:p w14:paraId="22D914AC" w14:textId="77777777" w:rsidR="00EF1458" w:rsidRPr="00EF1458" w:rsidRDefault="00EF1458" w:rsidP="00EF1458"/>
    <w:p w14:paraId="53D68C75" w14:textId="300A10E7" w:rsidR="00981DFD" w:rsidRPr="00B7728E" w:rsidRDefault="00000000" w:rsidP="00B7728E">
      <w:hyperlink r:id="rId13" w:history="1">
        <w:r w:rsidR="00981DFD" w:rsidRPr="00B7728E">
          <w:rPr>
            <w:rStyle w:val="Hyperlink"/>
            <w:rFonts w:asciiTheme="majorHAnsi" w:hAnsiTheme="majorHAnsi" w:cstheme="majorHAnsi"/>
            <w:sz w:val="22"/>
            <w:szCs w:val="22"/>
          </w:rPr>
          <w:t>Organisational Anti-Discrimination Statement</w:t>
        </w:r>
      </w:hyperlink>
    </w:p>
    <w:p w14:paraId="68D74024" w14:textId="3BF369C0" w:rsidR="00981DFD" w:rsidRPr="00B7728E" w:rsidRDefault="00030A18" w:rsidP="00B7728E">
      <w:pPr>
        <w:rPr>
          <w:rStyle w:val="Hyperlink"/>
          <w:rFonts w:asciiTheme="majorHAnsi" w:hAnsiTheme="majorHAnsi" w:cstheme="majorHAnsi"/>
          <w:sz w:val="22"/>
          <w:szCs w:val="22"/>
        </w:rPr>
      </w:pPr>
      <w:r w:rsidRPr="00C44A4B">
        <w:fldChar w:fldCharType="begin"/>
      </w:r>
      <w:r w:rsidRPr="00C44A4B">
        <w:instrText>HYPERLINK "https://australianwomenshealth.org/resource/ending-gendered-health-discrimination/" \o "https://australianwomenshealth.org/resource/ending-gendered-health-discrimination/"</w:instrText>
      </w:r>
      <w:r w:rsidRPr="00C44A4B">
        <w:fldChar w:fldCharType="separate"/>
      </w:r>
      <w:r w:rsidR="00981DFD" w:rsidRPr="00B7728E">
        <w:rPr>
          <w:rStyle w:val="Hyperlink"/>
          <w:rFonts w:asciiTheme="majorHAnsi" w:hAnsiTheme="majorHAnsi" w:cstheme="majorHAnsi"/>
          <w:sz w:val="22"/>
          <w:szCs w:val="22"/>
        </w:rPr>
        <w:t>Policy Brief: Eliminating Gendered Health Discrimination</w:t>
      </w:r>
    </w:p>
    <w:p w14:paraId="24C4848A" w14:textId="5660499D" w:rsidR="00981DFD" w:rsidRPr="00B7728E" w:rsidRDefault="00030A18" w:rsidP="00B7728E">
      <w:pPr>
        <w:rPr>
          <w:rStyle w:val="Hyperlink"/>
          <w:rFonts w:asciiTheme="majorHAnsi" w:hAnsiTheme="majorHAnsi" w:cstheme="majorHAnsi"/>
          <w:sz w:val="22"/>
          <w:szCs w:val="22"/>
        </w:rPr>
      </w:pPr>
      <w:r w:rsidRPr="00C44A4B">
        <w:fldChar w:fldCharType="end"/>
      </w:r>
      <w:r w:rsidRPr="00C44A4B">
        <w:fldChar w:fldCharType="begin"/>
      </w:r>
      <w:r w:rsidRPr="00C44A4B">
        <w:instrText>HYPERLINK "https://australianwomenshealth.org/resource/enabling-agency-in-health-care/" \o "https://australianwomenshealth.org/resource/enabling-agency-in-health-care/"</w:instrText>
      </w:r>
      <w:r w:rsidRPr="00C44A4B">
        <w:fldChar w:fldCharType="separate"/>
      </w:r>
      <w:r w:rsidR="00981DFD" w:rsidRPr="00B7728E">
        <w:rPr>
          <w:rStyle w:val="Hyperlink"/>
          <w:rFonts w:asciiTheme="majorHAnsi" w:hAnsiTheme="majorHAnsi" w:cstheme="majorHAnsi"/>
          <w:sz w:val="22"/>
          <w:szCs w:val="22"/>
        </w:rPr>
        <w:t>Policy Brief: Enabling Agency in Health Care</w:t>
      </w:r>
    </w:p>
    <w:p w14:paraId="221D6558" w14:textId="023B8058" w:rsidR="00DD44F1" w:rsidRPr="00B7728E" w:rsidRDefault="00030A18" w:rsidP="00B7728E">
      <w:pPr>
        <w:rPr>
          <w:rStyle w:val="Hyperlink"/>
          <w:rFonts w:asciiTheme="majorHAnsi" w:hAnsiTheme="majorHAnsi" w:cstheme="majorHAnsi"/>
          <w:sz w:val="22"/>
          <w:szCs w:val="22"/>
        </w:rPr>
      </w:pPr>
      <w:r w:rsidRPr="00C44A4B">
        <w:fldChar w:fldCharType="end"/>
      </w:r>
      <w:r w:rsidR="00864E49" w:rsidRPr="00C44A4B">
        <w:fldChar w:fldCharType="begin"/>
      </w:r>
      <w:r w:rsidR="00864E49" w:rsidRPr="00C44A4B">
        <w:instrText>HYPERLINK "https://australianwomenshealth.org/resource/access-and-equity-policy-brief/" \o "https://australianwomenshealth.org/resource/access-and-equity-policy-brief/"</w:instrText>
      </w:r>
      <w:r w:rsidR="00864E49" w:rsidRPr="00C44A4B">
        <w:fldChar w:fldCharType="separate"/>
      </w:r>
      <w:r w:rsidR="00981DFD" w:rsidRPr="00B7728E">
        <w:rPr>
          <w:rStyle w:val="Hyperlink"/>
          <w:rFonts w:asciiTheme="majorHAnsi" w:hAnsiTheme="majorHAnsi" w:cstheme="majorHAnsi"/>
          <w:sz w:val="22"/>
          <w:szCs w:val="22"/>
        </w:rPr>
        <w:t>Policy Brief: Addressing Intersecting Gendered Barriers to Universal Access and Equity</w:t>
      </w:r>
    </w:p>
    <w:bookmarkStart w:id="3" w:name="_x08bk2744mac" w:colFirst="0" w:colLast="0"/>
    <w:bookmarkStart w:id="4" w:name="_1r2q62wcngoy" w:colFirst="0" w:colLast="0"/>
    <w:bookmarkEnd w:id="3"/>
    <w:bookmarkEnd w:id="4"/>
    <w:p w14:paraId="5CC5B82F" w14:textId="120117F0" w:rsidR="00302CFE" w:rsidRDefault="00864E49" w:rsidP="00C44A4B">
      <w:pPr>
        <w:rPr>
          <w:rFonts w:ascii="Rubik" w:eastAsia="Rubik" w:hAnsi="Rubik" w:cs="Rubik"/>
          <w:color w:val="5A006F"/>
          <w:sz w:val="24"/>
          <w:szCs w:val="24"/>
        </w:rPr>
      </w:pPr>
      <w:r w:rsidRPr="00C44A4B">
        <w:fldChar w:fldCharType="end"/>
      </w:r>
    </w:p>
    <w:p w14:paraId="2837CD66" w14:textId="77777777" w:rsidR="008F25C6" w:rsidRPr="00B7728E" w:rsidRDefault="006A143E" w:rsidP="00E91EE1">
      <w:pPr>
        <w:pStyle w:val="Heading3"/>
        <w:rPr>
          <w:rFonts w:ascii="Rubik" w:hAnsi="Rubik" w:cs="Rubik"/>
        </w:rPr>
      </w:pPr>
      <w:r w:rsidRPr="00B7728E">
        <w:rPr>
          <w:rFonts w:ascii="Rubik" w:hAnsi="Rubik" w:cs="Rubik"/>
        </w:rPr>
        <w:lastRenderedPageBreak/>
        <w:t>About us</w:t>
      </w:r>
    </w:p>
    <w:p w14:paraId="7FCF9239" w14:textId="77777777" w:rsidR="008F25C6" w:rsidRPr="00664D0C" w:rsidRDefault="006A143E" w:rsidP="00E91EE1">
      <w:pPr>
        <w:rPr>
          <w:sz w:val="22"/>
          <w:szCs w:val="22"/>
        </w:rPr>
      </w:pPr>
      <w:r w:rsidRPr="00664D0C">
        <w:rPr>
          <w:sz w:val="22"/>
          <w:szCs w:val="22"/>
        </w:rPr>
        <w:t xml:space="preserve">Australian Women’s Health </w:t>
      </w:r>
      <w:r w:rsidR="002B5496" w:rsidRPr="00664D0C">
        <w:rPr>
          <w:sz w:val="22"/>
          <w:szCs w:val="22"/>
        </w:rPr>
        <w:t>Alliance</w:t>
      </w:r>
      <w:r w:rsidRPr="00664D0C">
        <w:rPr>
          <w:sz w:val="22"/>
          <w:szCs w:val="22"/>
        </w:rPr>
        <w:t xml:space="preserve"> provides a national voice on women’s health. </w:t>
      </w:r>
      <w:r w:rsidR="002B5496" w:rsidRPr="00664D0C">
        <w:rPr>
          <w:sz w:val="22"/>
          <w:szCs w:val="22"/>
        </w:rPr>
        <w:t>We highlight how gender shapes experiences of health and health care, recognising that women’s health is determined by social, cultural, environmental, and political factors.</w:t>
      </w:r>
    </w:p>
    <w:p w14:paraId="2D4DA8DB" w14:textId="77777777" w:rsidR="0061615B" w:rsidRDefault="0061615B" w:rsidP="00B7728E">
      <w:bookmarkStart w:id="5" w:name="_o7z4ctmkhc0d" w:colFirst="0" w:colLast="0"/>
      <w:bookmarkEnd w:id="5"/>
    </w:p>
    <w:p w14:paraId="1753A4CA" w14:textId="77777777" w:rsidR="008F25C6" w:rsidRPr="00B7728E" w:rsidRDefault="006A143E" w:rsidP="00E91EE1">
      <w:pPr>
        <w:pStyle w:val="Heading3"/>
        <w:rPr>
          <w:rFonts w:ascii="Rubik" w:hAnsi="Rubik" w:cs="Rubik"/>
        </w:rPr>
      </w:pPr>
      <w:r w:rsidRPr="00B7728E">
        <w:rPr>
          <w:rFonts w:ascii="Rubik" w:hAnsi="Rubik" w:cs="Rubik"/>
        </w:rPr>
        <w:t>Contact us</w:t>
      </w:r>
    </w:p>
    <w:p w14:paraId="7EE59AF1" w14:textId="77777777" w:rsidR="002B5496" w:rsidRPr="005F731C" w:rsidRDefault="002B5496" w:rsidP="00E91EE1">
      <w:pPr>
        <w:rPr>
          <w:sz w:val="22"/>
          <w:szCs w:val="22"/>
        </w:rPr>
      </w:pPr>
      <w:r w:rsidRPr="005F731C">
        <w:rPr>
          <w:sz w:val="22"/>
          <w:szCs w:val="22"/>
        </w:rPr>
        <w:t>Enquiries:</w:t>
      </w:r>
      <w:r w:rsidRPr="005F731C">
        <w:rPr>
          <w:sz w:val="22"/>
          <w:szCs w:val="22"/>
        </w:rPr>
        <w:tab/>
      </w:r>
      <w:hyperlink r:id="rId14" w:history="1">
        <w:r w:rsidRPr="005F731C">
          <w:rPr>
            <w:rStyle w:val="Hyperlink"/>
            <w:sz w:val="22"/>
            <w:szCs w:val="22"/>
          </w:rPr>
          <w:t>Info@AustralianWomensHealth.org</w:t>
        </w:r>
      </w:hyperlink>
      <w:r w:rsidRPr="005F731C">
        <w:rPr>
          <w:sz w:val="22"/>
          <w:szCs w:val="22"/>
        </w:rPr>
        <w:t xml:space="preserve">    </w:t>
      </w:r>
    </w:p>
    <w:p w14:paraId="49760D48" w14:textId="77777777" w:rsidR="002B5496" w:rsidRPr="005F731C" w:rsidRDefault="002B5496" w:rsidP="00E91EE1">
      <w:pPr>
        <w:rPr>
          <w:sz w:val="22"/>
          <w:szCs w:val="22"/>
        </w:rPr>
      </w:pPr>
      <w:r w:rsidRPr="005F731C">
        <w:rPr>
          <w:sz w:val="22"/>
          <w:szCs w:val="22"/>
        </w:rPr>
        <w:t>Web:</w:t>
      </w:r>
      <w:r w:rsidRPr="005F731C">
        <w:rPr>
          <w:sz w:val="22"/>
          <w:szCs w:val="22"/>
        </w:rPr>
        <w:tab/>
      </w:r>
      <w:r w:rsidRPr="005F731C">
        <w:rPr>
          <w:sz w:val="22"/>
          <w:szCs w:val="22"/>
        </w:rPr>
        <w:tab/>
      </w:r>
      <w:hyperlink r:id="rId15" w:history="1">
        <w:r w:rsidRPr="005F731C">
          <w:rPr>
            <w:rStyle w:val="Hyperlink"/>
            <w:sz w:val="22"/>
            <w:szCs w:val="22"/>
          </w:rPr>
          <w:t>www.AustralianWomensHealth.org</w:t>
        </w:r>
      </w:hyperlink>
      <w:r w:rsidRPr="005F731C">
        <w:rPr>
          <w:sz w:val="22"/>
          <w:szCs w:val="22"/>
        </w:rPr>
        <w:t xml:space="preserve">   </w:t>
      </w:r>
    </w:p>
    <w:p w14:paraId="50E85534" w14:textId="77777777" w:rsidR="008F25C6" w:rsidRPr="005F731C" w:rsidRDefault="008F25C6" w:rsidP="00E91EE1">
      <w:pPr>
        <w:rPr>
          <w:sz w:val="22"/>
          <w:szCs w:val="22"/>
        </w:rPr>
      </w:pPr>
    </w:p>
    <w:p w14:paraId="7C1981C1" w14:textId="77777777" w:rsidR="008F25C6" w:rsidRPr="00B7728E" w:rsidRDefault="00D3424F" w:rsidP="00E91EE1">
      <w:pPr>
        <w:pStyle w:val="Heading3"/>
        <w:rPr>
          <w:rFonts w:ascii="Rubik" w:hAnsi="Rubik" w:cs="Rubik"/>
        </w:rPr>
      </w:pPr>
      <w:bookmarkStart w:id="6" w:name="_j43bgxhp4yc1" w:colFirst="0" w:colLast="0"/>
      <w:bookmarkEnd w:id="6"/>
      <w:r w:rsidRPr="00B7728E">
        <w:rPr>
          <w:rFonts w:ascii="Rubik" w:hAnsi="Rubik" w:cs="Rubik"/>
        </w:rPr>
        <w:t>Suggested c</w:t>
      </w:r>
      <w:r w:rsidR="006A143E" w:rsidRPr="00B7728E">
        <w:rPr>
          <w:rFonts w:ascii="Rubik" w:hAnsi="Rubik" w:cs="Rubik"/>
        </w:rPr>
        <w:t>itation</w:t>
      </w:r>
    </w:p>
    <w:p w14:paraId="7993CF75" w14:textId="6678BB13" w:rsidR="00BB0A41" w:rsidRPr="00B2022C" w:rsidRDefault="006A143E" w:rsidP="00E91EE1">
      <w:pPr>
        <w:pStyle w:val="Heading2"/>
        <w:spacing w:after="0"/>
        <w:rPr>
          <w:rFonts w:asciiTheme="majorHAnsi" w:hAnsiTheme="majorHAnsi" w:cstheme="majorHAnsi"/>
          <w:color w:val="auto"/>
          <w:sz w:val="22"/>
          <w:szCs w:val="22"/>
        </w:rPr>
      </w:pPr>
      <w:r w:rsidRPr="005F731C">
        <w:rPr>
          <w:rFonts w:asciiTheme="majorHAnsi" w:hAnsiTheme="majorHAnsi" w:cstheme="majorHAnsi"/>
          <w:color w:val="auto"/>
          <w:sz w:val="22"/>
          <w:szCs w:val="22"/>
        </w:rPr>
        <w:t xml:space="preserve">Australian Women’s Health </w:t>
      </w:r>
      <w:r w:rsidR="00362F82" w:rsidRPr="005F731C">
        <w:rPr>
          <w:rFonts w:asciiTheme="majorHAnsi" w:hAnsiTheme="majorHAnsi" w:cstheme="majorHAnsi"/>
          <w:color w:val="auto"/>
          <w:sz w:val="22"/>
          <w:szCs w:val="22"/>
        </w:rPr>
        <w:t>Alliance</w:t>
      </w:r>
      <w:r w:rsidRPr="005F731C">
        <w:rPr>
          <w:rFonts w:asciiTheme="majorHAnsi" w:hAnsiTheme="majorHAnsi" w:cstheme="majorHAnsi"/>
          <w:color w:val="auto"/>
          <w:sz w:val="22"/>
          <w:szCs w:val="22"/>
        </w:rPr>
        <w:t xml:space="preserve">, </w:t>
      </w:r>
      <w:r w:rsidR="00E91EE1" w:rsidRPr="00B7728E">
        <w:rPr>
          <w:rFonts w:asciiTheme="majorHAnsi" w:hAnsiTheme="majorHAnsi" w:cstheme="majorHAnsi"/>
          <w:i/>
          <w:iCs/>
          <w:color w:val="auto"/>
          <w:sz w:val="22"/>
          <w:szCs w:val="22"/>
        </w:rPr>
        <w:t>Submission to the Consultation on the Draft NDIS Supports List</w:t>
      </w:r>
      <w:r w:rsidR="00C754AA" w:rsidRPr="005F731C">
        <w:rPr>
          <w:rFonts w:asciiTheme="majorHAnsi" w:hAnsiTheme="majorHAnsi" w:cstheme="majorHAnsi"/>
          <w:color w:val="auto"/>
          <w:sz w:val="22"/>
          <w:szCs w:val="22"/>
        </w:rPr>
        <w:t>, Australian Women’s Health Alliance</w:t>
      </w:r>
      <w:r w:rsidR="00C1366E">
        <w:rPr>
          <w:rFonts w:asciiTheme="majorHAnsi" w:hAnsiTheme="majorHAnsi" w:cstheme="majorHAnsi"/>
          <w:color w:val="auto"/>
          <w:sz w:val="22"/>
          <w:szCs w:val="22"/>
        </w:rPr>
        <w:t>,</w:t>
      </w:r>
      <w:r w:rsidR="00C754AA" w:rsidRPr="005F731C">
        <w:rPr>
          <w:rFonts w:asciiTheme="majorHAnsi" w:hAnsiTheme="majorHAnsi" w:cstheme="majorHAnsi"/>
          <w:color w:val="auto"/>
          <w:sz w:val="22"/>
          <w:szCs w:val="22"/>
        </w:rPr>
        <w:t xml:space="preserve"> 202</w:t>
      </w:r>
      <w:r w:rsidR="00DD44F1">
        <w:rPr>
          <w:rFonts w:asciiTheme="majorHAnsi" w:hAnsiTheme="majorHAnsi" w:cstheme="majorHAnsi"/>
          <w:color w:val="auto"/>
          <w:sz w:val="22"/>
          <w:szCs w:val="22"/>
        </w:rPr>
        <w:t>4</w:t>
      </w:r>
      <w:r w:rsidR="00C754AA" w:rsidRPr="005F731C">
        <w:rPr>
          <w:rFonts w:asciiTheme="majorHAnsi" w:hAnsiTheme="majorHAnsi" w:cstheme="majorHAnsi"/>
          <w:color w:val="auto"/>
          <w:sz w:val="22"/>
          <w:szCs w:val="22"/>
        </w:rPr>
        <w:t>.</w:t>
      </w:r>
    </w:p>
    <w:p w14:paraId="368AAF92" w14:textId="77777777" w:rsidR="005F731C" w:rsidRDefault="005F731C" w:rsidP="00E91EE1">
      <w:pPr>
        <w:rPr>
          <w:iCs/>
          <w:sz w:val="22"/>
          <w:szCs w:val="22"/>
        </w:rPr>
      </w:pPr>
    </w:p>
    <w:p w14:paraId="1DAB7237" w14:textId="77777777" w:rsidR="00B7728E" w:rsidRPr="00413166" w:rsidRDefault="00B7728E" w:rsidP="00E91EE1">
      <w:pPr>
        <w:rPr>
          <w:iCs/>
          <w:sz w:val="22"/>
          <w:szCs w:val="22"/>
        </w:rPr>
      </w:pPr>
    </w:p>
    <w:p w14:paraId="017E3575" w14:textId="77777777" w:rsidR="008F25C6" w:rsidRPr="005F731C" w:rsidRDefault="006A143E" w:rsidP="00E91EE1">
      <w:pPr>
        <w:rPr>
          <w:i/>
          <w:sz w:val="22"/>
          <w:szCs w:val="22"/>
        </w:rPr>
      </w:pPr>
      <w:r w:rsidRPr="005F731C">
        <w:rPr>
          <w:i/>
          <w:sz w:val="22"/>
          <w:szCs w:val="22"/>
        </w:rPr>
        <w:t>We acknowledge the Traditional Custodians of the lands and waters on which we live and work.</w:t>
      </w:r>
    </w:p>
    <w:p w14:paraId="61D56C92" w14:textId="77777777" w:rsidR="008F25C6" w:rsidRDefault="006A143E" w:rsidP="00E91EE1">
      <w:pPr>
        <w:rPr>
          <w:rFonts w:ascii="Rubik" w:eastAsia="Rubik" w:hAnsi="Rubik" w:cs="Rubik"/>
          <w:color w:val="5A006F"/>
        </w:rPr>
      </w:pPr>
      <w:r w:rsidRPr="005F731C">
        <w:rPr>
          <w:i/>
          <w:sz w:val="22"/>
          <w:szCs w:val="22"/>
        </w:rPr>
        <w:t>We pay our respect to Elders past and present. Sovereignty has never been ceded.</w:t>
      </w:r>
    </w:p>
    <w:p w14:paraId="53B2F72E" w14:textId="77777777" w:rsidR="006C5208" w:rsidRPr="006C5208" w:rsidRDefault="006C5208" w:rsidP="00E91EE1">
      <w:pPr>
        <w:rPr>
          <w:rFonts w:ascii="Rubik" w:eastAsia="Rubik" w:hAnsi="Rubik" w:cs="Rubik"/>
          <w:color w:val="5A006F"/>
        </w:rPr>
      </w:pPr>
    </w:p>
    <w:sectPr w:rsidR="006C5208" w:rsidRPr="006C5208" w:rsidSect="002B5496">
      <w:headerReference w:type="default" r:id="rId16"/>
      <w:footerReference w:type="default" r:id="rId17"/>
      <w:headerReference w:type="first" r:id="rId18"/>
      <w:footerReference w:type="first" r:id="rId19"/>
      <w:endnotePr>
        <w:numFmt w:val="decimal"/>
      </w:endnotePr>
      <w:pgSz w:w="11909" w:h="16834"/>
      <w:pgMar w:top="2127"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537DC" w14:textId="77777777" w:rsidR="00CA484F" w:rsidRDefault="00CA484F">
      <w:pPr>
        <w:spacing w:line="240" w:lineRule="auto"/>
      </w:pPr>
      <w:r>
        <w:separator/>
      </w:r>
    </w:p>
  </w:endnote>
  <w:endnote w:type="continuationSeparator" w:id="0">
    <w:p w14:paraId="62C08BF5" w14:textId="77777777" w:rsidR="00CA484F" w:rsidRDefault="00CA484F">
      <w:pPr>
        <w:spacing w:line="240" w:lineRule="auto"/>
      </w:pPr>
      <w:r>
        <w:continuationSeparator/>
      </w:r>
    </w:p>
  </w:endnote>
  <w:endnote w:id="1">
    <w:p w14:paraId="627BEF70" w14:textId="0EBB8FA9" w:rsidR="00981DFD" w:rsidRPr="008D4641" w:rsidRDefault="00981DFD" w:rsidP="001047D9">
      <w:pPr>
        <w:spacing w:line="240" w:lineRule="auto"/>
        <w:rPr>
          <w:sz w:val="18"/>
          <w:szCs w:val="18"/>
        </w:rPr>
      </w:pPr>
      <w:r w:rsidRPr="008D4641">
        <w:rPr>
          <w:rStyle w:val="EndnoteReference"/>
          <w:sz w:val="18"/>
          <w:szCs w:val="18"/>
        </w:rPr>
        <w:endnoteRef/>
      </w:r>
      <w:r w:rsidRPr="008D4641">
        <w:rPr>
          <w:sz w:val="18"/>
          <w:szCs w:val="18"/>
        </w:rPr>
        <w:t xml:space="preserve"> Australian Women’s Health Alliance, </w:t>
      </w:r>
      <w:hyperlink r:id="rId1" w:history="1">
        <w:r w:rsidRPr="008D4641">
          <w:rPr>
            <w:rStyle w:val="Hyperlink"/>
            <w:i/>
            <w:iCs/>
            <w:sz w:val="18"/>
            <w:szCs w:val="18"/>
          </w:rPr>
          <w:t>Organisational Anti-Discrimination Statement</w:t>
        </w:r>
      </w:hyperlink>
      <w:r w:rsidRPr="008D4641">
        <w:rPr>
          <w:sz w:val="18"/>
          <w:szCs w:val="18"/>
        </w:rPr>
        <w:t xml:space="preserve">, Australian Women’s Health Alliance, 2023. </w:t>
      </w:r>
    </w:p>
  </w:endnote>
  <w:endnote w:id="2">
    <w:p w14:paraId="479D924D" w14:textId="1937F6FE" w:rsidR="006C5208" w:rsidRPr="008D4641" w:rsidRDefault="006C5208" w:rsidP="001047D9">
      <w:pPr>
        <w:pStyle w:val="EndnoteText"/>
        <w:rPr>
          <w:rFonts w:ascii="Calibri" w:hAnsi="Calibri" w:cs="Calibri"/>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w:t>
      </w:r>
      <w:r w:rsidR="00253B07" w:rsidRPr="008D4641">
        <w:rPr>
          <w:rFonts w:ascii="Calibri" w:hAnsi="Calibri" w:cs="Calibri"/>
          <w:sz w:val="18"/>
          <w:szCs w:val="18"/>
        </w:rPr>
        <w:t xml:space="preserve">C </w:t>
      </w:r>
      <w:r w:rsidRPr="008D4641">
        <w:rPr>
          <w:rFonts w:ascii="Calibri" w:hAnsi="Calibri" w:cs="Calibri"/>
          <w:sz w:val="18"/>
          <w:szCs w:val="18"/>
        </w:rPr>
        <w:t xml:space="preserve">Yuill, </w:t>
      </w:r>
      <w:r w:rsidR="00253B07" w:rsidRPr="008D4641">
        <w:rPr>
          <w:rFonts w:ascii="Calibri" w:hAnsi="Calibri" w:cs="Calibri"/>
          <w:sz w:val="18"/>
          <w:szCs w:val="18"/>
        </w:rPr>
        <w:t xml:space="preserve">I </w:t>
      </w:r>
      <w:r w:rsidRPr="008D4641">
        <w:rPr>
          <w:rFonts w:ascii="Calibri" w:hAnsi="Calibri" w:cs="Calibri"/>
          <w:sz w:val="18"/>
          <w:szCs w:val="18"/>
        </w:rPr>
        <w:t>Crinson</w:t>
      </w:r>
      <w:r w:rsidR="00253B07" w:rsidRPr="008D4641">
        <w:rPr>
          <w:rFonts w:ascii="Calibri" w:hAnsi="Calibri" w:cs="Calibri"/>
          <w:sz w:val="18"/>
          <w:szCs w:val="18"/>
        </w:rPr>
        <w:t xml:space="preserve"> and E</w:t>
      </w:r>
      <w:r w:rsidRPr="008D4641">
        <w:rPr>
          <w:rFonts w:ascii="Calibri" w:hAnsi="Calibri" w:cs="Calibri"/>
          <w:sz w:val="18"/>
          <w:szCs w:val="18"/>
        </w:rPr>
        <w:t xml:space="preserve"> Duncan</w:t>
      </w:r>
      <w:r w:rsidR="00253B07" w:rsidRPr="008D4641">
        <w:rPr>
          <w:rFonts w:ascii="Calibri" w:hAnsi="Calibri" w:cs="Calibri"/>
          <w:sz w:val="18"/>
          <w:szCs w:val="18"/>
        </w:rPr>
        <w:t xml:space="preserve">, </w:t>
      </w:r>
      <w:r w:rsidRPr="008D4641">
        <w:rPr>
          <w:rFonts w:ascii="Calibri" w:hAnsi="Calibri" w:cs="Calibri"/>
          <w:sz w:val="18"/>
          <w:szCs w:val="18"/>
        </w:rPr>
        <w:t>‘The social model of health</w:t>
      </w:r>
      <w:r w:rsidR="00253B07" w:rsidRPr="008D4641">
        <w:rPr>
          <w:rFonts w:ascii="Calibri" w:hAnsi="Calibri" w:cs="Calibri"/>
          <w:sz w:val="18"/>
          <w:szCs w:val="18"/>
        </w:rPr>
        <w:t>,</w:t>
      </w:r>
      <w:r w:rsidRPr="008D4641">
        <w:rPr>
          <w:rFonts w:ascii="Calibri" w:hAnsi="Calibri" w:cs="Calibri"/>
          <w:sz w:val="18"/>
          <w:szCs w:val="18"/>
        </w:rPr>
        <w:t xml:space="preserve">’ </w:t>
      </w:r>
      <w:r w:rsidRPr="008D4641">
        <w:rPr>
          <w:rFonts w:ascii="Calibri" w:hAnsi="Calibri" w:cs="Calibri"/>
          <w:i/>
          <w:iCs/>
          <w:sz w:val="18"/>
          <w:szCs w:val="18"/>
        </w:rPr>
        <w:t>Key Concepts in Health Studies</w:t>
      </w:r>
      <w:r w:rsidR="00082F76" w:rsidRPr="008D4641">
        <w:rPr>
          <w:rFonts w:ascii="Calibri" w:hAnsi="Calibri" w:cs="Calibri"/>
          <w:sz w:val="18"/>
          <w:szCs w:val="18"/>
        </w:rPr>
        <w:t>, 2010</w:t>
      </w:r>
      <w:r w:rsidR="00352972" w:rsidRPr="008D4641">
        <w:rPr>
          <w:rFonts w:ascii="Calibri" w:hAnsi="Calibri" w:cs="Calibri"/>
          <w:sz w:val="18"/>
          <w:szCs w:val="18"/>
        </w:rPr>
        <w:t>,</w:t>
      </w:r>
      <w:r w:rsidR="00082F76" w:rsidRPr="008D4641">
        <w:rPr>
          <w:rFonts w:ascii="Calibri" w:hAnsi="Calibri" w:cs="Calibri"/>
          <w:sz w:val="18"/>
          <w:szCs w:val="18"/>
        </w:rPr>
        <w:t xml:space="preserve"> </w:t>
      </w:r>
      <w:r w:rsidRPr="008D4641">
        <w:rPr>
          <w:rFonts w:ascii="Calibri" w:hAnsi="Calibri" w:cs="Calibri"/>
          <w:sz w:val="18"/>
          <w:szCs w:val="18"/>
        </w:rPr>
        <w:t xml:space="preserve">pp 11-14.  </w:t>
      </w:r>
    </w:p>
  </w:endnote>
  <w:endnote w:id="3">
    <w:p w14:paraId="03025C0F" w14:textId="5337CD03" w:rsidR="00981DFD" w:rsidRPr="008D4641" w:rsidRDefault="00981DFD" w:rsidP="001047D9">
      <w:pPr>
        <w:pStyle w:val="Heading2"/>
        <w:spacing w:after="0" w:line="240" w:lineRule="auto"/>
        <w:rPr>
          <w:rFonts w:ascii="Calibri" w:hAnsi="Calibri" w:cs="Calibri"/>
          <w:color w:val="auto"/>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w:t>
      </w:r>
      <w:r w:rsidRPr="008D4641">
        <w:rPr>
          <w:rFonts w:ascii="Calibri" w:hAnsi="Calibri" w:cs="Calibri"/>
          <w:color w:val="auto"/>
          <w:sz w:val="18"/>
          <w:szCs w:val="18"/>
        </w:rPr>
        <w:t xml:space="preserve">Australian Women’s Health Alliance, </w:t>
      </w:r>
      <w:hyperlink r:id="rId2" w:history="1">
        <w:r w:rsidRPr="008D4641">
          <w:rPr>
            <w:rStyle w:val="Hyperlink"/>
            <w:rFonts w:ascii="Calibri" w:hAnsi="Calibri" w:cs="Calibri"/>
            <w:i/>
            <w:iCs/>
            <w:sz w:val="18"/>
            <w:szCs w:val="18"/>
          </w:rPr>
          <w:t xml:space="preserve">Addressing </w:t>
        </w:r>
        <w:r w:rsidR="007147F3" w:rsidRPr="008D4641">
          <w:rPr>
            <w:rStyle w:val="Hyperlink"/>
            <w:rFonts w:ascii="Calibri" w:hAnsi="Calibri" w:cs="Calibri"/>
            <w:i/>
            <w:iCs/>
            <w:sz w:val="18"/>
            <w:szCs w:val="18"/>
          </w:rPr>
          <w:t>I</w:t>
        </w:r>
        <w:r w:rsidRPr="008D4641">
          <w:rPr>
            <w:rStyle w:val="Hyperlink"/>
            <w:rFonts w:ascii="Calibri" w:hAnsi="Calibri" w:cs="Calibri"/>
            <w:i/>
            <w:iCs/>
            <w:sz w:val="18"/>
            <w:szCs w:val="18"/>
          </w:rPr>
          <w:t xml:space="preserve">ntersecting </w:t>
        </w:r>
        <w:r w:rsidR="007147F3" w:rsidRPr="008D4641">
          <w:rPr>
            <w:rStyle w:val="Hyperlink"/>
            <w:rFonts w:ascii="Calibri" w:hAnsi="Calibri" w:cs="Calibri"/>
            <w:i/>
            <w:iCs/>
            <w:sz w:val="18"/>
            <w:szCs w:val="18"/>
          </w:rPr>
          <w:t>G</w:t>
        </w:r>
        <w:r w:rsidRPr="008D4641">
          <w:rPr>
            <w:rStyle w:val="Hyperlink"/>
            <w:rFonts w:ascii="Calibri" w:hAnsi="Calibri" w:cs="Calibri"/>
            <w:i/>
            <w:iCs/>
            <w:sz w:val="18"/>
            <w:szCs w:val="18"/>
          </w:rPr>
          <w:t xml:space="preserve">endered </w:t>
        </w:r>
        <w:r w:rsidR="007147F3" w:rsidRPr="008D4641">
          <w:rPr>
            <w:rStyle w:val="Hyperlink"/>
            <w:rFonts w:ascii="Calibri" w:hAnsi="Calibri" w:cs="Calibri"/>
            <w:i/>
            <w:iCs/>
            <w:sz w:val="18"/>
            <w:szCs w:val="18"/>
          </w:rPr>
          <w:t>B</w:t>
        </w:r>
        <w:r w:rsidRPr="008D4641">
          <w:rPr>
            <w:rStyle w:val="Hyperlink"/>
            <w:rFonts w:ascii="Calibri" w:hAnsi="Calibri" w:cs="Calibri"/>
            <w:i/>
            <w:iCs/>
            <w:sz w:val="18"/>
            <w:szCs w:val="18"/>
          </w:rPr>
          <w:t xml:space="preserve">arriers to </w:t>
        </w:r>
        <w:r w:rsidR="007147F3" w:rsidRPr="008D4641">
          <w:rPr>
            <w:rStyle w:val="Hyperlink"/>
            <w:rFonts w:ascii="Calibri" w:hAnsi="Calibri" w:cs="Calibri"/>
            <w:i/>
            <w:iCs/>
            <w:sz w:val="18"/>
            <w:szCs w:val="18"/>
          </w:rPr>
          <w:t>U</w:t>
        </w:r>
        <w:r w:rsidRPr="008D4641">
          <w:rPr>
            <w:rStyle w:val="Hyperlink"/>
            <w:rFonts w:ascii="Calibri" w:hAnsi="Calibri" w:cs="Calibri"/>
            <w:i/>
            <w:iCs/>
            <w:sz w:val="18"/>
            <w:szCs w:val="18"/>
          </w:rPr>
          <w:t xml:space="preserve">niversal </w:t>
        </w:r>
        <w:r w:rsidR="007147F3" w:rsidRPr="008D4641">
          <w:rPr>
            <w:rStyle w:val="Hyperlink"/>
            <w:rFonts w:ascii="Calibri" w:hAnsi="Calibri" w:cs="Calibri"/>
            <w:i/>
            <w:iCs/>
            <w:sz w:val="18"/>
            <w:szCs w:val="18"/>
          </w:rPr>
          <w:t>A</w:t>
        </w:r>
        <w:r w:rsidRPr="008D4641">
          <w:rPr>
            <w:rStyle w:val="Hyperlink"/>
            <w:rFonts w:ascii="Calibri" w:hAnsi="Calibri" w:cs="Calibri"/>
            <w:i/>
            <w:iCs/>
            <w:sz w:val="18"/>
            <w:szCs w:val="18"/>
          </w:rPr>
          <w:t xml:space="preserve">ccess and </w:t>
        </w:r>
        <w:r w:rsidR="007147F3" w:rsidRPr="008D4641">
          <w:rPr>
            <w:rStyle w:val="Hyperlink"/>
            <w:rFonts w:ascii="Calibri" w:hAnsi="Calibri" w:cs="Calibri"/>
            <w:i/>
            <w:iCs/>
            <w:sz w:val="18"/>
            <w:szCs w:val="18"/>
          </w:rPr>
          <w:t>E</w:t>
        </w:r>
        <w:r w:rsidRPr="008D4641">
          <w:rPr>
            <w:rStyle w:val="Hyperlink"/>
            <w:rFonts w:ascii="Calibri" w:hAnsi="Calibri" w:cs="Calibri"/>
            <w:i/>
            <w:iCs/>
            <w:sz w:val="18"/>
            <w:szCs w:val="18"/>
          </w:rPr>
          <w:t>quity</w:t>
        </w:r>
        <w:r w:rsidR="00CB4A71" w:rsidRPr="008D4641">
          <w:rPr>
            <w:rStyle w:val="Hyperlink"/>
            <w:rFonts w:ascii="Calibri" w:hAnsi="Calibri" w:cs="Calibri"/>
            <w:i/>
            <w:iCs/>
            <w:sz w:val="18"/>
            <w:szCs w:val="18"/>
          </w:rPr>
          <w:t xml:space="preserve"> Policy Brief</w:t>
        </w:r>
      </w:hyperlink>
      <w:r w:rsidRPr="008D4641">
        <w:rPr>
          <w:rFonts w:ascii="Calibri" w:hAnsi="Calibri" w:cs="Calibri"/>
          <w:color w:val="auto"/>
          <w:sz w:val="18"/>
          <w:szCs w:val="18"/>
        </w:rPr>
        <w:t>,</w:t>
      </w:r>
      <w:r w:rsidR="001047D9" w:rsidRPr="008D4641">
        <w:rPr>
          <w:rFonts w:ascii="Calibri" w:hAnsi="Calibri" w:cs="Calibri"/>
          <w:color w:val="auto"/>
          <w:sz w:val="18"/>
          <w:szCs w:val="18"/>
        </w:rPr>
        <w:t xml:space="preserve"> </w:t>
      </w:r>
      <w:r w:rsidRPr="008D4641">
        <w:rPr>
          <w:rFonts w:ascii="Calibri" w:hAnsi="Calibri" w:cs="Calibri"/>
          <w:color w:val="auto"/>
          <w:sz w:val="18"/>
          <w:szCs w:val="18"/>
        </w:rPr>
        <w:t>Australian Women’s Health Alliance</w:t>
      </w:r>
      <w:r w:rsidR="005409E1" w:rsidRPr="008D4641">
        <w:rPr>
          <w:rFonts w:ascii="Calibri" w:hAnsi="Calibri" w:cs="Calibri"/>
          <w:color w:val="auto"/>
          <w:sz w:val="18"/>
          <w:szCs w:val="18"/>
        </w:rPr>
        <w:t>,</w:t>
      </w:r>
      <w:r w:rsidRPr="008D4641">
        <w:rPr>
          <w:rFonts w:ascii="Calibri" w:hAnsi="Calibri" w:cs="Calibri"/>
          <w:color w:val="auto"/>
          <w:sz w:val="18"/>
          <w:szCs w:val="18"/>
        </w:rPr>
        <w:t xml:space="preserve"> 2023.</w:t>
      </w:r>
    </w:p>
  </w:endnote>
  <w:endnote w:id="4">
    <w:p w14:paraId="0C9254E3" w14:textId="6DF5CB9F" w:rsidR="00B2022C" w:rsidRPr="008D4641" w:rsidRDefault="00B2022C" w:rsidP="001047D9">
      <w:pPr>
        <w:pStyle w:val="FootnoteText"/>
        <w:rPr>
          <w:rFonts w:ascii="Calibri" w:hAnsi="Calibri" w:cs="Calibri"/>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w:t>
      </w:r>
      <w:r w:rsidR="00090BA8" w:rsidRPr="008D4641">
        <w:rPr>
          <w:rFonts w:ascii="Calibri" w:hAnsi="Calibri" w:cs="Calibri"/>
          <w:sz w:val="18"/>
          <w:szCs w:val="18"/>
        </w:rPr>
        <w:t xml:space="preserve">United Nations, </w:t>
      </w:r>
      <w:hyperlink r:id="rId3" w:history="1">
        <w:r w:rsidR="00785D96" w:rsidRPr="008D4641">
          <w:rPr>
            <w:rStyle w:val="Hyperlink"/>
            <w:rFonts w:ascii="Calibri" w:hAnsi="Calibri" w:cs="Calibri"/>
            <w:i/>
            <w:iCs/>
            <w:sz w:val="18"/>
            <w:szCs w:val="18"/>
          </w:rPr>
          <w:t xml:space="preserve">Convention on the Rights of Persons with Disabilities </w:t>
        </w:r>
        <w:r w:rsidR="00BF54C3" w:rsidRPr="008D4641">
          <w:rPr>
            <w:rStyle w:val="Hyperlink"/>
            <w:rFonts w:ascii="Calibri" w:hAnsi="Calibri" w:cs="Calibri"/>
            <w:i/>
            <w:iCs/>
            <w:sz w:val="18"/>
            <w:szCs w:val="18"/>
          </w:rPr>
          <w:t>–</w:t>
        </w:r>
        <w:r w:rsidR="00785D96" w:rsidRPr="008D4641">
          <w:rPr>
            <w:rStyle w:val="Hyperlink"/>
            <w:rFonts w:ascii="Calibri" w:hAnsi="Calibri" w:cs="Calibri"/>
            <w:i/>
            <w:iCs/>
            <w:sz w:val="18"/>
            <w:szCs w:val="18"/>
          </w:rPr>
          <w:t xml:space="preserve"> </w:t>
        </w:r>
        <w:r w:rsidRPr="008D4641">
          <w:rPr>
            <w:rStyle w:val="Hyperlink"/>
            <w:rFonts w:ascii="Calibri" w:hAnsi="Calibri" w:cs="Calibri"/>
            <w:i/>
            <w:iCs/>
            <w:sz w:val="18"/>
            <w:szCs w:val="18"/>
          </w:rPr>
          <w:t>Article</w:t>
        </w:r>
        <w:r w:rsidR="00BF54C3" w:rsidRPr="008D4641">
          <w:rPr>
            <w:rStyle w:val="Hyperlink"/>
            <w:rFonts w:ascii="Calibri" w:hAnsi="Calibri" w:cs="Calibri"/>
            <w:i/>
            <w:iCs/>
            <w:sz w:val="18"/>
            <w:szCs w:val="18"/>
          </w:rPr>
          <w:t xml:space="preserve"> 19 </w:t>
        </w:r>
        <w:r w:rsidR="001E02D1" w:rsidRPr="008D4641">
          <w:rPr>
            <w:rStyle w:val="Hyperlink"/>
            <w:rFonts w:ascii="Calibri" w:hAnsi="Calibri" w:cs="Calibri"/>
            <w:i/>
            <w:iCs/>
            <w:sz w:val="18"/>
            <w:szCs w:val="18"/>
          </w:rPr>
          <w:t>– Living independently and being included in the community</w:t>
        </w:r>
      </w:hyperlink>
      <w:r w:rsidR="00171E11" w:rsidRPr="008D4641">
        <w:rPr>
          <w:rFonts w:ascii="Calibri" w:hAnsi="Calibri" w:cs="Calibri"/>
          <w:i/>
          <w:iCs/>
          <w:sz w:val="18"/>
          <w:szCs w:val="18"/>
        </w:rPr>
        <w:t>,</w:t>
      </w:r>
      <w:r w:rsidR="00785D96" w:rsidRPr="008D4641">
        <w:rPr>
          <w:rFonts w:ascii="Calibri" w:hAnsi="Calibri" w:cs="Calibri"/>
          <w:sz w:val="18"/>
          <w:szCs w:val="18"/>
        </w:rPr>
        <w:t xml:space="preserve"> United Nations</w:t>
      </w:r>
      <w:r w:rsidR="00697321" w:rsidRPr="008D4641">
        <w:rPr>
          <w:rFonts w:ascii="Calibri" w:hAnsi="Calibri" w:cs="Calibri"/>
          <w:sz w:val="18"/>
          <w:szCs w:val="18"/>
        </w:rPr>
        <w:t>,</w:t>
      </w:r>
      <w:r w:rsidR="00E57511" w:rsidRPr="008D4641">
        <w:rPr>
          <w:rFonts w:ascii="Calibri" w:hAnsi="Calibri" w:cs="Calibri"/>
          <w:sz w:val="18"/>
          <w:szCs w:val="18"/>
        </w:rPr>
        <w:t xml:space="preserve"> nd,</w:t>
      </w:r>
      <w:r w:rsidR="00697321" w:rsidRPr="008D4641">
        <w:rPr>
          <w:rFonts w:ascii="Calibri" w:hAnsi="Calibri" w:cs="Calibri"/>
          <w:sz w:val="18"/>
          <w:szCs w:val="18"/>
        </w:rPr>
        <w:t xml:space="preserve"> </w:t>
      </w:r>
      <w:r w:rsidR="001B4519" w:rsidRPr="008D4641">
        <w:rPr>
          <w:rFonts w:ascii="Calibri" w:hAnsi="Calibri" w:cs="Calibri"/>
          <w:sz w:val="18"/>
          <w:szCs w:val="18"/>
        </w:rPr>
        <w:t>states</w:t>
      </w:r>
      <w:r w:rsidR="00B62112" w:rsidRPr="008D4641">
        <w:rPr>
          <w:rFonts w:ascii="Calibri" w:hAnsi="Calibri" w:cs="Calibri"/>
          <w:sz w:val="18"/>
          <w:szCs w:val="18"/>
        </w:rPr>
        <w:t>:</w:t>
      </w:r>
      <w:r w:rsidRPr="008D4641">
        <w:rPr>
          <w:rFonts w:ascii="Calibri" w:hAnsi="Calibri" w:cs="Calibri"/>
          <w:sz w:val="18"/>
          <w:szCs w:val="18"/>
        </w:rPr>
        <w:t xml:space="preserve"> ‘Parties to the present Convention recognize the equal right of all persons with disabilities to live in the community, with choices equal to others, and shall take effective and appropriate measures to facilitate full enjoyment by persons with disabilities of this right and their full inclusion and participation in the community.’</w:t>
      </w:r>
    </w:p>
  </w:endnote>
  <w:endnote w:id="5">
    <w:p w14:paraId="64CF4D19" w14:textId="5BEFF951" w:rsidR="00B2022C" w:rsidRPr="008D4641" w:rsidRDefault="00B2022C" w:rsidP="001047D9">
      <w:pPr>
        <w:pStyle w:val="FootnoteText"/>
        <w:rPr>
          <w:rFonts w:ascii="Calibri" w:hAnsi="Calibri" w:cs="Calibri"/>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w:t>
      </w:r>
      <w:r w:rsidR="00E57511" w:rsidRPr="008D4641">
        <w:rPr>
          <w:rFonts w:ascii="Calibri" w:hAnsi="Calibri" w:cs="Calibri"/>
          <w:sz w:val="18"/>
          <w:szCs w:val="18"/>
        </w:rPr>
        <w:t xml:space="preserve">United Nations, </w:t>
      </w:r>
      <w:hyperlink r:id="rId4" w:history="1">
        <w:r w:rsidR="00E57511" w:rsidRPr="008D4641">
          <w:rPr>
            <w:rStyle w:val="Hyperlink"/>
            <w:rFonts w:ascii="Calibri" w:hAnsi="Calibri" w:cs="Calibri"/>
            <w:i/>
            <w:iCs/>
            <w:sz w:val="18"/>
            <w:szCs w:val="18"/>
          </w:rPr>
          <w:t xml:space="preserve">Convention on the Rights of Persons with Disabilities </w:t>
        </w:r>
        <w:r w:rsidR="00092CA1" w:rsidRPr="008D4641">
          <w:rPr>
            <w:rStyle w:val="Hyperlink"/>
            <w:rFonts w:ascii="Calibri" w:hAnsi="Calibri" w:cs="Calibri"/>
            <w:i/>
            <w:iCs/>
            <w:sz w:val="18"/>
            <w:szCs w:val="18"/>
          </w:rPr>
          <w:t>–</w:t>
        </w:r>
        <w:r w:rsidR="00E57511" w:rsidRPr="008D4641">
          <w:rPr>
            <w:rStyle w:val="Hyperlink"/>
            <w:rFonts w:ascii="Calibri" w:hAnsi="Calibri" w:cs="Calibri"/>
            <w:i/>
            <w:iCs/>
            <w:sz w:val="18"/>
            <w:szCs w:val="18"/>
          </w:rPr>
          <w:t xml:space="preserve"> </w:t>
        </w:r>
        <w:r w:rsidRPr="008D4641">
          <w:rPr>
            <w:rStyle w:val="Hyperlink"/>
            <w:rFonts w:ascii="Calibri" w:hAnsi="Calibri" w:cs="Calibri"/>
            <w:i/>
            <w:iCs/>
            <w:sz w:val="18"/>
            <w:szCs w:val="18"/>
          </w:rPr>
          <w:t xml:space="preserve">Article 25 </w:t>
        </w:r>
        <w:r w:rsidR="00092CA1" w:rsidRPr="008D4641">
          <w:rPr>
            <w:rStyle w:val="Hyperlink"/>
            <w:rFonts w:ascii="Calibri" w:hAnsi="Calibri" w:cs="Calibri"/>
            <w:i/>
            <w:iCs/>
            <w:sz w:val="18"/>
            <w:szCs w:val="18"/>
          </w:rPr>
          <w:t>Health</w:t>
        </w:r>
      </w:hyperlink>
      <w:r w:rsidR="00092CA1" w:rsidRPr="008D4641">
        <w:rPr>
          <w:rFonts w:ascii="Calibri" w:hAnsi="Calibri" w:cs="Calibri"/>
          <w:i/>
          <w:iCs/>
          <w:sz w:val="18"/>
          <w:szCs w:val="18"/>
        </w:rPr>
        <w:t xml:space="preserve">, </w:t>
      </w:r>
      <w:r w:rsidR="00092CA1" w:rsidRPr="008D4641">
        <w:rPr>
          <w:rFonts w:ascii="Calibri" w:hAnsi="Calibri" w:cs="Calibri"/>
          <w:sz w:val="18"/>
          <w:szCs w:val="18"/>
        </w:rPr>
        <w:t xml:space="preserve">United Nations, nd, </w:t>
      </w:r>
      <w:r w:rsidRPr="008D4641">
        <w:rPr>
          <w:rFonts w:ascii="Calibri" w:hAnsi="Calibri" w:cs="Calibri"/>
          <w:sz w:val="18"/>
          <w:szCs w:val="18"/>
        </w:rPr>
        <w:t>states: ‘</w:t>
      </w:r>
      <w:r w:rsidR="002D54DB" w:rsidRPr="008D4641">
        <w:rPr>
          <w:rFonts w:ascii="Calibri" w:hAnsi="Calibri" w:cs="Calibri"/>
          <w:sz w:val="18"/>
          <w:szCs w:val="18"/>
        </w:rPr>
        <w:t>P</w:t>
      </w:r>
      <w:r w:rsidRPr="008D4641">
        <w:rPr>
          <w:rFonts w:ascii="Calibri" w:hAnsi="Calibri" w:cs="Calibri"/>
          <w:sz w:val="18"/>
          <w:szCs w:val="18"/>
        </w:rPr>
        <w:t xml:space="preserve">ersons with disabilities have the right to the enjoyment of the highest attainable standard of health without discrimination on the basis of disability. </w:t>
      </w:r>
      <w:r w:rsidR="002D54DB" w:rsidRPr="008D4641">
        <w:rPr>
          <w:rFonts w:ascii="Calibri" w:hAnsi="Calibri" w:cs="Calibri"/>
          <w:sz w:val="18"/>
          <w:szCs w:val="18"/>
        </w:rPr>
        <w:t>And</w:t>
      </w:r>
      <w:r w:rsidRPr="008D4641">
        <w:rPr>
          <w:rFonts w:ascii="Calibri" w:hAnsi="Calibri" w:cs="Calibri"/>
          <w:sz w:val="18"/>
          <w:szCs w:val="18"/>
        </w:rPr>
        <w:t xml:space="preserve"> </w:t>
      </w:r>
      <w:r w:rsidR="002D54DB" w:rsidRPr="008D4641">
        <w:rPr>
          <w:rFonts w:ascii="Calibri" w:hAnsi="Calibri" w:cs="Calibri"/>
          <w:sz w:val="18"/>
          <w:szCs w:val="18"/>
        </w:rPr>
        <w:t>‘</w:t>
      </w:r>
      <w:r w:rsidRPr="008D4641">
        <w:rPr>
          <w:rFonts w:ascii="Calibri" w:hAnsi="Calibri" w:cs="Calibri"/>
          <w:sz w:val="18"/>
          <w:szCs w:val="18"/>
        </w:rPr>
        <w:t>Parties shall take all appropriate measures to ensure access for persons with disabilities to health services that are gender-sensitive, including health-related rehabilitation.’</w:t>
      </w:r>
      <w:r w:rsidRPr="008D4641">
        <w:rPr>
          <w:rFonts w:ascii="Calibri" w:hAnsi="Calibri" w:cs="Calibri"/>
          <w:color w:val="000000"/>
          <w:sz w:val="18"/>
          <w:szCs w:val="18"/>
          <w:shd w:val="clear" w:color="auto" w:fill="FFFFFF"/>
        </w:rPr>
        <w:t xml:space="preserve"> </w:t>
      </w:r>
    </w:p>
  </w:endnote>
  <w:endnote w:id="6">
    <w:p w14:paraId="7FCDB799" w14:textId="631407C7" w:rsidR="00DD44F1" w:rsidRPr="008D4641" w:rsidRDefault="00DD44F1" w:rsidP="001047D9">
      <w:pPr>
        <w:pStyle w:val="EndnoteText"/>
        <w:rPr>
          <w:rFonts w:ascii="Calibri" w:hAnsi="Calibri" w:cs="Calibri"/>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National Disability Insurance Agency</w:t>
      </w:r>
      <w:r w:rsidR="00C732A8" w:rsidRPr="008D4641">
        <w:rPr>
          <w:rFonts w:ascii="Calibri" w:hAnsi="Calibri" w:cs="Calibri"/>
          <w:sz w:val="18"/>
          <w:szCs w:val="18"/>
        </w:rPr>
        <w:t>,</w:t>
      </w:r>
      <w:r w:rsidRPr="008D4641">
        <w:rPr>
          <w:rFonts w:ascii="Calibri" w:hAnsi="Calibri" w:cs="Calibri"/>
          <w:sz w:val="18"/>
          <w:szCs w:val="18"/>
        </w:rPr>
        <w:t xml:space="preserve"> </w:t>
      </w:r>
      <w:hyperlink r:id="rId5" w:history="1">
        <w:r w:rsidRPr="008D4641">
          <w:rPr>
            <w:rStyle w:val="Hyperlink"/>
            <w:rFonts w:ascii="Calibri" w:hAnsi="Calibri" w:cs="Calibri"/>
            <w:i/>
            <w:iCs/>
            <w:sz w:val="18"/>
            <w:szCs w:val="18"/>
          </w:rPr>
          <w:t>Including Specific Types of Supports in Plans Operational Guideline - Personal care supports</w:t>
        </w:r>
      </w:hyperlink>
      <w:r w:rsidRPr="008D4641">
        <w:rPr>
          <w:rFonts w:ascii="Calibri" w:hAnsi="Calibri" w:cs="Calibri"/>
          <w:sz w:val="18"/>
          <w:szCs w:val="18"/>
        </w:rPr>
        <w:t>,</w:t>
      </w:r>
      <w:r w:rsidR="00C732A8" w:rsidRPr="008D4641">
        <w:rPr>
          <w:rFonts w:ascii="Calibri" w:hAnsi="Calibri" w:cs="Calibri"/>
          <w:sz w:val="18"/>
          <w:szCs w:val="18"/>
        </w:rPr>
        <w:t xml:space="preserve"> National Disability Insurance Agency, 2022.</w:t>
      </w:r>
      <w:r w:rsidRPr="008D4641">
        <w:rPr>
          <w:rFonts w:ascii="Calibri" w:hAnsi="Calibri" w:cs="Calibri"/>
          <w:sz w:val="18"/>
          <w:szCs w:val="18"/>
        </w:rPr>
        <w:t xml:space="preserve"> </w:t>
      </w:r>
    </w:p>
  </w:endnote>
  <w:endnote w:id="7">
    <w:p w14:paraId="12095F59" w14:textId="649A838D" w:rsidR="00DD44F1" w:rsidRPr="008D4641" w:rsidRDefault="00DD44F1" w:rsidP="001047D9">
      <w:pPr>
        <w:pStyle w:val="EndnoteText"/>
        <w:rPr>
          <w:rFonts w:ascii="Calibri" w:hAnsi="Calibri" w:cs="Calibri"/>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Following the 2013 Civil Society response to the UN</w:t>
      </w:r>
      <w:r w:rsidR="005F661C" w:rsidRPr="008D4641">
        <w:rPr>
          <w:rFonts w:ascii="Calibri" w:hAnsi="Calibri" w:cs="Calibri"/>
          <w:sz w:val="18"/>
          <w:szCs w:val="18"/>
        </w:rPr>
        <w:t xml:space="preserve"> </w:t>
      </w:r>
      <w:r w:rsidRPr="008D4641">
        <w:rPr>
          <w:rFonts w:ascii="Calibri" w:hAnsi="Calibri" w:cs="Calibri"/>
          <w:sz w:val="18"/>
          <w:szCs w:val="18"/>
        </w:rPr>
        <w:t>C</w:t>
      </w:r>
      <w:r w:rsidR="005F661C" w:rsidRPr="008D4641">
        <w:rPr>
          <w:rFonts w:ascii="Calibri" w:hAnsi="Calibri" w:cs="Calibri"/>
          <w:sz w:val="18"/>
          <w:szCs w:val="18"/>
        </w:rPr>
        <w:t xml:space="preserve">onvention on the </w:t>
      </w:r>
      <w:r w:rsidRPr="008D4641">
        <w:rPr>
          <w:rFonts w:ascii="Calibri" w:hAnsi="Calibri" w:cs="Calibri"/>
          <w:sz w:val="18"/>
          <w:szCs w:val="18"/>
        </w:rPr>
        <w:t>R</w:t>
      </w:r>
      <w:r w:rsidR="005F661C" w:rsidRPr="008D4641">
        <w:rPr>
          <w:rFonts w:ascii="Calibri" w:hAnsi="Calibri" w:cs="Calibri"/>
          <w:sz w:val="18"/>
          <w:szCs w:val="18"/>
        </w:rPr>
        <w:t xml:space="preserve">ights of </w:t>
      </w:r>
      <w:r w:rsidRPr="008D4641">
        <w:rPr>
          <w:rFonts w:ascii="Calibri" w:hAnsi="Calibri" w:cs="Calibri"/>
          <w:sz w:val="18"/>
          <w:szCs w:val="18"/>
        </w:rPr>
        <w:t>P</w:t>
      </w:r>
      <w:r w:rsidR="005F661C" w:rsidRPr="008D4641">
        <w:rPr>
          <w:rFonts w:ascii="Calibri" w:hAnsi="Calibri" w:cs="Calibri"/>
          <w:sz w:val="18"/>
          <w:szCs w:val="18"/>
        </w:rPr>
        <w:t xml:space="preserve">ersons with </w:t>
      </w:r>
      <w:r w:rsidRPr="008D4641">
        <w:rPr>
          <w:rFonts w:ascii="Calibri" w:hAnsi="Calibri" w:cs="Calibri"/>
          <w:sz w:val="18"/>
          <w:szCs w:val="18"/>
        </w:rPr>
        <w:t>D</w:t>
      </w:r>
      <w:r w:rsidR="005F661C" w:rsidRPr="008D4641">
        <w:rPr>
          <w:rFonts w:ascii="Calibri" w:hAnsi="Calibri" w:cs="Calibri"/>
          <w:sz w:val="18"/>
          <w:szCs w:val="18"/>
        </w:rPr>
        <w:t>isabilities</w:t>
      </w:r>
      <w:r w:rsidRPr="008D4641">
        <w:rPr>
          <w:rFonts w:ascii="Calibri" w:hAnsi="Calibri" w:cs="Calibri"/>
          <w:sz w:val="18"/>
          <w:szCs w:val="18"/>
        </w:rPr>
        <w:t xml:space="preserve"> Committee, the Committee recommended </w:t>
      </w:r>
      <w:hyperlink r:id="rId6" w:anchor=":~:text=The%20Committee%20recommends%20that%20the,in%20order%20to%20ensure%20that" w:history="1">
        <w:r w:rsidRPr="008D4641">
          <w:rPr>
            <w:rStyle w:val="Hyperlink"/>
            <w:rFonts w:ascii="Calibri" w:hAnsi="Calibri" w:cs="Calibri"/>
            <w:sz w:val="18"/>
            <w:szCs w:val="18"/>
          </w:rPr>
          <w:t>that</w:t>
        </w:r>
      </w:hyperlink>
      <w:r w:rsidR="00B62112" w:rsidRPr="008D4641">
        <w:rPr>
          <w:rFonts w:ascii="Calibri" w:hAnsi="Calibri" w:cs="Calibri"/>
          <w:sz w:val="18"/>
          <w:szCs w:val="18"/>
        </w:rPr>
        <w:t>:</w:t>
      </w:r>
      <w:r w:rsidRPr="008D4641">
        <w:rPr>
          <w:rFonts w:ascii="Calibri" w:hAnsi="Calibri" w:cs="Calibri"/>
          <w:sz w:val="18"/>
          <w:szCs w:val="18"/>
        </w:rPr>
        <w:t xml:space="preserve"> ‘Australia take immediate steps to end such practices, including by establishing an independent national preventive mechanism to monitor places of detention—such as mental health facilities, special schools, hospitals, disability justice centres and prisons—in order to ensure that persons with disabilities, including psychosocial disabilities, are not subjected to intrusive medical interventions.</w:t>
      </w:r>
      <w:r w:rsidRPr="008D4641">
        <w:rPr>
          <w:rFonts w:ascii="Calibri" w:hAnsi="Calibri" w:cs="Calibri"/>
          <w:sz w:val="18"/>
          <w:szCs w:val="18"/>
          <w:vertAlign w:val="superscript"/>
        </w:rPr>
        <w:t>’</w:t>
      </w:r>
    </w:p>
  </w:endnote>
  <w:endnote w:id="8">
    <w:p w14:paraId="3C268356" w14:textId="14B4775B" w:rsidR="2254EE1D" w:rsidRPr="008D4641" w:rsidRDefault="2254EE1D" w:rsidP="2254EE1D">
      <w:pPr>
        <w:pStyle w:val="EndnoteText"/>
        <w:rPr>
          <w:rFonts w:ascii="Calibri" w:hAnsi="Calibri" w:cs="Calibri"/>
          <w:sz w:val="18"/>
          <w:szCs w:val="18"/>
        </w:rPr>
      </w:pPr>
      <w:r w:rsidRPr="008D4641">
        <w:rPr>
          <w:rStyle w:val="EndnoteReference"/>
          <w:rFonts w:ascii="Calibri" w:hAnsi="Calibri" w:cs="Calibri"/>
          <w:sz w:val="18"/>
          <w:szCs w:val="18"/>
        </w:rPr>
        <w:endnoteRef/>
      </w:r>
      <w:r w:rsidRPr="008D4641">
        <w:rPr>
          <w:rFonts w:ascii="Calibri" w:hAnsi="Calibri" w:cs="Calibri"/>
          <w:sz w:val="18"/>
          <w:szCs w:val="18"/>
        </w:rPr>
        <w:t xml:space="preserve"> United Nations</w:t>
      </w:r>
      <w:r w:rsidR="008D4641" w:rsidRPr="008D4641">
        <w:rPr>
          <w:rFonts w:ascii="Calibri" w:hAnsi="Calibri" w:cs="Calibri"/>
          <w:sz w:val="18"/>
          <w:szCs w:val="18"/>
        </w:rPr>
        <w:t>,</w:t>
      </w:r>
      <w:r w:rsidRPr="008D4641">
        <w:rPr>
          <w:rFonts w:ascii="Calibri" w:hAnsi="Calibri" w:cs="Calibri"/>
          <w:sz w:val="18"/>
          <w:szCs w:val="18"/>
        </w:rPr>
        <w:t xml:space="preserve"> </w:t>
      </w:r>
      <w:r w:rsidR="008D4641" w:rsidRPr="008D4641">
        <w:rPr>
          <w:rFonts w:ascii="Calibri" w:hAnsi="Calibri" w:cs="Calibri"/>
          <w:sz w:val="18"/>
          <w:szCs w:val="18"/>
        </w:rPr>
        <w:t>‘</w:t>
      </w:r>
      <w:hyperlink r:id="rId7" w:history="1">
        <w:r w:rsidRPr="008D4641">
          <w:rPr>
            <w:rStyle w:val="Hyperlink"/>
            <w:rFonts w:ascii="Calibri" w:hAnsi="Calibri" w:cs="Calibri"/>
            <w:sz w:val="18"/>
            <w:szCs w:val="18"/>
          </w:rPr>
          <w:t>Committee on the Rights of Persons with Disabilities reviews report of Australia,</w:t>
        </w:r>
      </w:hyperlink>
      <w:r w:rsidRPr="008D4641">
        <w:rPr>
          <w:rFonts w:ascii="Calibri" w:hAnsi="Calibri" w:cs="Calibri"/>
          <w:sz w:val="18"/>
          <w:szCs w:val="18"/>
        </w:rPr>
        <w:t xml:space="preserve">’ </w:t>
      </w:r>
      <w:r w:rsidR="008D4641" w:rsidRPr="008D4641">
        <w:rPr>
          <w:rFonts w:ascii="Calibri" w:hAnsi="Calibri" w:cs="Calibri"/>
          <w:i/>
          <w:iCs/>
          <w:sz w:val="18"/>
          <w:szCs w:val="18"/>
        </w:rPr>
        <w:t>United Nations Human Rights Office of the High Commissioner,</w:t>
      </w:r>
      <w:r w:rsidR="008D4641" w:rsidRPr="008D4641">
        <w:rPr>
          <w:rFonts w:ascii="Calibri" w:hAnsi="Calibri" w:cs="Calibri"/>
          <w:sz w:val="18"/>
          <w:szCs w:val="18"/>
        </w:rPr>
        <w:t xml:space="preserve"> 2019.</w:t>
      </w:r>
    </w:p>
  </w:endnote>
  <w:endnote w:id="9">
    <w:p w14:paraId="45E5F956" w14:textId="3F8A4870" w:rsidR="00DD44F1" w:rsidRPr="00FE4DCE" w:rsidRDefault="00DD44F1" w:rsidP="001047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rPr>
          <w:color w:val="000000"/>
          <w:sz w:val="18"/>
          <w:szCs w:val="18"/>
        </w:rPr>
      </w:pPr>
      <w:r w:rsidRPr="008D4641">
        <w:rPr>
          <w:rStyle w:val="EndnoteReference"/>
          <w:sz w:val="18"/>
          <w:szCs w:val="18"/>
        </w:rPr>
        <w:endnoteRef/>
      </w:r>
      <w:r w:rsidRPr="008D4641">
        <w:rPr>
          <w:sz w:val="18"/>
          <w:szCs w:val="18"/>
        </w:rPr>
        <w:t xml:space="preserve"> </w:t>
      </w:r>
      <w:r w:rsidR="008666D4" w:rsidRPr="008D4641">
        <w:rPr>
          <w:sz w:val="18"/>
          <w:szCs w:val="18"/>
        </w:rPr>
        <w:t>C Frohmader</w:t>
      </w:r>
      <w:r w:rsidR="004378F2" w:rsidRPr="008D4641">
        <w:rPr>
          <w:sz w:val="18"/>
          <w:szCs w:val="18"/>
        </w:rPr>
        <w:t xml:space="preserve"> and L Steele, </w:t>
      </w:r>
      <w:hyperlink r:id="rId8" w:history="1">
        <w:r w:rsidRPr="008D4641">
          <w:rPr>
            <w:rStyle w:val="Hyperlink"/>
            <w:i/>
            <w:iCs/>
            <w:sz w:val="18"/>
            <w:szCs w:val="18"/>
          </w:rPr>
          <w:t>Submission on Sexual and Reproductive Rights of Women and Girls with Disability to the Royal Commission into Violence, Abuse, Neglect and Exploitation of People with Disability</w:t>
        </w:r>
      </w:hyperlink>
      <w:r w:rsidR="001300D2" w:rsidRPr="008D4641">
        <w:rPr>
          <w:color w:val="000000"/>
          <w:sz w:val="18"/>
          <w:szCs w:val="18"/>
        </w:rPr>
        <w:t>,</w:t>
      </w:r>
      <w:r w:rsidRPr="008D4641">
        <w:rPr>
          <w:color w:val="000000"/>
          <w:sz w:val="18"/>
          <w:szCs w:val="18"/>
        </w:rPr>
        <w:t xml:space="preserve"> Women With Disabilities Australia</w:t>
      </w:r>
      <w:r w:rsidR="00432839" w:rsidRPr="008D4641">
        <w:rPr>
          <w:color w:val="000000"/>
          <w:sz w:val="18"/>
          <w:szCs w:val="18"/>
        </w:rPr>
        <w:t xml:space="preserve"> (WWDA), 2022.</w:t>
      </w:r>
      <w:r w:rsidRPr="006C5208">
        <w:rPr>
          <w:color w:val="000000"/>
          <w:sz w:val="18"/>
          <w:szCs w:val="18"/>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Rubik regular">
    <w:altName w:val="Cambria"/>
    <w:panose1 w:val="020B0604020202020204"/>
    <w:charset w:val="00"/>
    <w:family w:val="roman"/>
    <w:notTrueType/>
    <w:pitch w:val="default"/>
  </w:font>
  <w:font w:name="Rubik">
    <w:altName w:val="Calibri"/>
    <w:panose1 w:val="020B0604020202020204"/>
    <w:charset w:val="00"/>
    <w:family w:val="auto"/>
    <w:pitch w:val="variable"/>
    <w:sig w:usb0="A0002A6F" w:usb1="C000205B" w:usb2="00000000" w:usb3="00000000" w:csb0="000000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DD2AD" w14:textId="77777777" w:rsidR="008F25C6" w:rsidRDefault="006A143E">
    <w:pPr>
      <w:jc w:val="right"/>
      <w:rPr>
        <w:color w:val="000000"/>
      </w:rPr>
    </w:pPr>
    <w:r>
      <w:rPr>
        <w:noProof/>
      </w:rPr>
      <w:drawing>
        <wp:anchor distT="114300" distB="114300" distL="114300" distR="114300" simplePos="0" relativeHeight="251661312" behindDoc="0" locked="0" layoutInCell="1" hidden="0" allowOverlap="1" wp14:anchorId="551F5A15" wp14:editId="2ECFB477">
          <wp:simplePos x="0" y="0"/>
          <wp:positionH relativeFrom="column">
            <wp:posOffset>-964565</wp:posOffset>
          </wp:positionH>
          <wp:positionV relativeFrom="paragraph">
            <wp:posOffset>523875</wp:posOffset>
          </wp:positionV>
          <wp:extent cx="7631430" cy="125730"/>
          <wp:effectExtent l="0" t="0" r="0" b="0"/>
          <wp:wrapNone/>
          <wp:docPr id="854930143" name="Picture 8549301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854930143" name="Picture 854930143">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1430" cy="125730"/>
                  </a:xfrm>
                  <a:prstGeom prst="rect">
                    <a:avLst/>
                  </a:prstGeom>
                  <a:ln/>
                </pic:spPr>
              </pic:pic>
            </a:graphicData>
          </a:graphic>
        </wp:anchor>
      </w:drawing>
    </w: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8E823" w14:textId="77777777" w:rsidR="008F25C6" w:rsidRDefault="006A143E">
    <w:pPr>
      <w:jc w:val="right"/>
      <w:rPr>
        <w:color w:val="000000"/>
      </w:rPr>
    </w:pPr>
    <w:r>
      <w:rPr>
        <w:noProof/>
      </w:rPr>
      <w:drawing>
        <wp:anchor distT="114300" distB="114300" distL="114300" distR="114300" simplePos="0" relativeHeight="251662336" behindDoc="0" locked="0" layoutInCell="1" hidden="0" allowOverlap="1" wp14:anchorId="0FC83F40" wp14:editId="102F3359">
          <wp:simplePos x="0" y="0"/>
          <wp:positionH relativeFrom="column">
            <wp:posOffset>-896620</wp:posOffset>
          </wp:positionH>
          <wp:positionV relativeFrom="paragraph">
            <wp:posOffset>521970</wp:posOffset>
          </wp:positionV>
          <wp:extent cx="7632000" cy="133200"/>
          <wp:effectExtent l="0" t="0" r="0" b="635"/>
          <wp:wrapNone/>
          <wp:docPr id="1877179319" name="Picture 18771793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77179319" name="Picture 1877179319">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632000" cy="133200"/>
                  </a:xfrm>
                  <a:prstGeom prst="rect">
                    <a:avLst/>
                  </a:prstGeom>
                  <a:ln/>
                </pic:spPr>
              </pic:pic>
            </a:graphicData>
          </a:graphic>
          <wp14:sizeRelH relativeFrom="margin">
            <wp14:pctWidth>0</wp14:pctWidth>
          </wp14:sizeRelH>
          <wp14:sizeRelV relativeFrom="margin">
            <wp14:pctHeight>0</wp14:pctHeight>
          </wp14:sizeRelV>
        </wp:anchor>
      </w:drawing>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D3124" w14:textId="77777777" w:rsidR="00CA484F" w:rsidRDefault="00CA484F">
      <w:pPr>
        <w:spacing w:line="240" w:lineRule="auto"/>
      </w:pPr>
      <w:r>
        <w:separator/>
      </w:r>
    </w:p>
  </w:footnote>
  <w:footnote w:type="continuationSeparator" w:id="0">
    <w:p w14:paraId="6EC219BE" w14:textId="77777777" w:rsidR="00CA484F" w:rsidRDefault="00CA48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64CD1" w14:textId="77777777" w:rsidR="008F25C6" w:rsidRDefault="006A143E">
    <w:r>
      <w:rPr>
        <w:noProof/>
      </w:rPr>
      <w:drawing>
        <wp:inline distT="0" distB="0" distL="0" distR="0" wp14:anchorId="3DBE9B1D" wp14:editId="54517C6E">
          <wp:extent cx="533400" cy="466725"/>
          <wp:effectExtent l="0" t="0" r="0" b="9525"/>
          <wp:docPr id="1781817302" name="Picture 1781817302" descr="The Australian Women's Health Alliance logo with four graphic icons only, the first and second shapes are stacked on top of the third and fourth shape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781817302" name="Picture 1781817302" descr="The Australian Women's Health Alliance logo with four graphic icons only, the first and second shapes are stacked on top of the third and fourth shapes.">
                    <a:extLst>
                      <a:ext uri="{C183D7F6-B498-43B3-948B-1728B52AA6E4}">
                        <adec:decorative xmlns:adec="http://schemas.microsoft.com/office/drawing/2017/decorative" val="0"/>
                      </a:ext>
                    </a:extLst>
                  </pic:cNvPr>
                  <pic:cNvPicPr preferRelativeResize="0"/>
                </pic:nvPicPr>
                <pic:blipFill>
                  <a:blip r:embed="rId1">
                    <a:extLst>
                      <a:ext uri="{28A0092B-C50C-407E-A947-70E740481C1C}">
                        <a14:useLocalDpi xmlns:a14="http://schemas.microsoft.com/office/drawing/2010/main" val="0"/>
                      </a:ext>
                    </a:extLst>
                  </a:blip>
                  <a:srcRect r="67058"/>
                  <a:stretch>
                    <a:fillRect/>
                  </a:stretch>
                </pic:blipFill>
                <pic:spPr>
                  <a:xfrm>
                    <a:off x="0" y="0"/>
                    <a:ext cx="533400" cy="466725"/>
                  </a:xfrm>
                  <a:prstGeom prst="rect">
                    <a:avLst/>
                  </a:prstGeom>
                  <a:ln/>
                </pic:spPr>
              </pic:pic>
            </a:graphicData>
          </a:graphic>
        </wp:inline>
      </w:drawing>
    </w:r>
  </w:p>
  <w:p w14:paraId="327DE969" w14:textId="77777777" w:rsidR="008F25C6" w:rsidRDefault="008F25C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FE64" w14:textId="77777777" w:rsidR="008F25C6" w:rsidRDefault="006A143E" w:rsidP="1A1A1CC6">
    <w:pPr>
      <w:rPr>
        <w:color w:val="7030A0"/>
      </w:rPr>
    </w:pPr>
    <w:r>
      <w:rPr>
        <w:noProof/>
      </w:rPr>
      <w:drawing>
        <wp:anchor distT="114300" distB="114300" distL="114300" distR="114300" simplePos="0" relativeHeight="251662848" behindDoc="0" locked="0" layoutInCell="1" hidden="0" allowOverlap="1" wp14:anchorId="714B1517" wp14:editId="687507B8">
          <wp:simplePos x="0" y="0"/>
          <wp:positionH relativeFrom="page">
            <wp:posOffset>-1424</wp:posOffset>
          </wp:positionH>
          <wp:positionV relativeFrom="page">
            <wp:posOffset>-6985</wp:posOffset>
          </wp:positionV>
          <wp:extent cx="7938000" cy="46800"/>
          <wp:effectExtent l="0" t="0" r="0" b="0"/>
          <wp:wrapNone/>
          <wp:docPr id="1424279754" name="Picture 14242797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24279754" name="Picture 1424279754">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7938000" cy="46800"/>
                  </a:xfrm>
                  <a:prstGeom prst="rect">
                    <a:avLst/>
                  </a:prstGeom>
                  <a:ln/>
                </pic:spPr>
              </pic:pic>
            </a:graphicData>
          </a:graphic>
          <wp14:sizeRelH relativeFrom="margin">
            <wp14:pctWidth>0</wp14:pctWidth>
          </wp14:sizeRelH>
          <wp14:sizeRelV relativeFrom="margin">
            <wp14:pctHeight>0</wp14:pctHeight>
          </wp14:sizeRelV>
        </wp:anchor>
      </w:drawing>
    </w:r>
    <w:r w:rsidR="1A1A1CC6" w:rsidRPr="1A1A1CC6">
      <w:rPr>
        <w:color w:val="7030A0"/>
      </w:rPr>
      <w:t xml:space="preserve">             </w:t>
    </w:r>
  </w:p>
  <w:tbl>
    <w:tblPr>
      <w:tblStyle w:val="PlainTable4"/>
      <w:tblW w:w="13614" w:type="dxa"/>
      <w:tblLayout w:type="fixed"/>
      <w:tblLook w:val="06A0" w:firstRow="1" w:lastRow="0" w:firstColumn="1" w:lastColumn="0" w:noHBand="1" w:noVBand="1"/>
      <w:tblCaption w:val="Header"/>
      <w:tblDescription w:val="The logo consists of the text “Australian Women’s Health Alliance” in purple. The text is accompanied by a graphic of four figures. The logo is set against a white background. &#10;&#10;You can also read the details: &#10;PO Box 341, Leichhardt, NSW 2040&#10;www.australianwomenshealth.org&#10;Reg. No. A023 83 &#10;ABN 84 238 300 000"/>
    </w:tblPr>
    <w:tblGrid>
      <w:gridCol w:w="4538"/>
      <w:gridCol w:w="4538"/>
      <w:gridCol w:w="4538"/>
    </w:tblGrid>
    <w:tr w:rsidR="00E91EE1" w14:paraId="2702C063" w14:textId="77777777" w:rsidTr="00E91EE1">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8" w:type="dxa"/>
        </w:tcPr>
        <w:p w14:paraId="01152E74" w14:textId="77777777" w:rsidR="00E91EE1" w:rsidRPr="00216E06" w:rsidRDefault="00E91EE1" w:rsidP="00CC5E89">
          <w:pPr>
            <w:spacing w:line="276" w:lineRule="auto"/>
            <w:rPr>
              <w:color w:val="5A006F"/>
            </w:rPr>
          </w:pPr>
          <w:r w:rsidRPr="00216E06">
            <w:rPr>
              <w:noProof/>
              <w:color w:val="5A006F"/>
            </w:rPr>
            <w:drawing>
              <wp:inline distT="0" distB="0" distL="0" distR="0" wp14:anchorId="6CB5FB21" wp14:editId="1C70004D">
                <wp:extent cx="2151426" cy="733425"/>
                <wp:effectExtent l="0" t="0" r="0" b="0"/>
                <wp:doc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293377" name="Picture 833293377" descr="The Australian Women’s Health Alliance logo, which consists of a graphic of four different coloured geometric shapes, with the first and second shapes stacked on top of the third and fourth shapes. To the right of graphic is the text “Australian Women’s Health Alliance”. "/>
                        <pic:cNvPicPr/>
                      </pic:nvPicPr>
                      <pic:blipFill>
                        <a:blip r:embed="rId2">
                          <a:extLst>
                            <a:ext uri="{28A0092B-C50C-407E-A947-70E740481C1C}">
                              <a14:useLocalDpi xmlns:a14="http://schemas.microsoft.com/office/drawing/2010/main" val="0"/>
                            </a:ext>
                          </a:extLst>
                        </a:blip>
                        <a:srcRect r="54006"/>
                        <a:stretch>
                          <a:fillRect/>
                        </a:stretch>
                      </pic:blipFill>
                      <pic:spPr>
                        <a:xfrm>
                          <a:off x="0" y="0"/>
                          <a:ext cx="2151426" cy="733425"/>
                        </a:xfrm>
                        <a:prstGeom prst="rect">
                          <a:avLst/>
                        </a:prstGeom>
                      </pic:spPr>
                    </pic:pic>
                  </a:graphicData>
                </a:graphic>
              </wp:inline>
            </w:drawing>
          </w:r>
        </w:p>
      </w:tc>
      <w:tc>
        <w:tcPr>
          <w:tcW w:w="4538" w:type="dxa"/>
        </w:tcPr>
        <w:p w14:paraId="24A3CFBD" w14:textId="77777777" w:rsidR="00E91EE1" w:rsidRPr="00E91EE1" w:rsidRDefault="00E91EE1" w:rsidP="00CC5E89">
          <w:pPr>
            <w:spacing w:before="200" w:line="276" w:lineRule="auto"/>
            <w:ind w:left="284"/>
            <w:cnfStyle w:val="100000000000" w:firstRow="1" w:lastRow="0" w:firstColumn="0" w:lastColumn="0" w:oddVBand="0" w:evenVBand="0" w:oddHBand="0" w:evenHBand="0" w:firstRowFirstColumn="0" w:firstRowLastColumn="0" w:lastRowFirstColumn="0" w:lastRowLastColumn="0"/>
            <w:rPr>
              <w:b w:val="0"/>
              <w:bCs w:val="0"/>
              <w:color w:val="5A006F"/>
            </w:rPr>
          </w:pPr>
          <w:r w:rsidRPr="00E91EE1">
            <w:rPr>
              <w:b w:val="0"/>
              <w:bCs w:val="0"/>
              <w:color w:val="5A006F"/>
            </w:rPr>
            <w:t>Reg. No. A02383 ABN 84 238 300 000</w:t>
          </w:r>
        </w:p>
        <w:p w14:paraId="3B6556F6" w14:textId="77777777" w:rsidR="00E91EE1" w:rsidRPr="00E91EE1" w:rsidRDefault="00000000" w:rsidP="00CC5E89">
          <w:pPr>
            <w:spacing w:line="276" w:lineRule="auto"/>
            <w:ind w:left="284"/>
            <w:cnfStyle w:val="100000000000" w:firstRow="1" w:lastRow="0" w:firstColumn="0" w:lastColumn="0" w:oddVBand="0" w:evenVBand="0" w:oddHBand="0" w:evenHBand="0" w:firstRowFirstColumn="0" w:firstRowLastColumn="0" w:lastRowFirstColumn="0" w:lastRowLastColumn="0"/>
            <w:rPr>
              <w:b w:val="0"/>
              <w:bCs w:val="0"/>
              <w:color w:val="5A006F"/>
            </w:rPr>
          </w:pPr>
          <w:hyperlink r:id="rId3" w:history="1">
            <w:r w:rsidR="00E91EE1" w:rsidRPr="00E91EE1">
              <w:rPr>
                <w:rStyle w:val="Hyperlink"/>
                <w:b w:val="0"/>
                <w:bCs w:val="0"/>
                <w:color w:val="5A006F"/>
              </w:rPr>
              <w:t>www.AustralianWomensHealth.org</w:t>
            </w:r>
          </w:hyperlink>
        </w:p>
        <w:p w14:paraId="39C5DD6B" w14:textId="77777777" w:rsidR="00E91EE1" w:rsidRPr="00216E06" w:rsidRDefault="00E91EE1" w:rsidP="00CC5E89">
          <w:pPr>
            <w:spacing w:line="276" w:lineRule="auto"/>
            <w:ind w:left="284"/>
            <w:cnfStyle w:val="100000000000" w:firstRow="1" w:lastRow="0" w:firstColumn="0" w:lastColumn="0" w:oddVBand="0" w:evenVBand="0" w:oddHBand="0" w:evenHBand="0" w:firstRowFirstColumn="0" w:firstRowLastColumn="0" w:lastRowFirstColumn="0" w:lastRowLastColumn="0"/>
            <w:rPr>
              <w:color w:val="5A006F"/>
            </w:rPr>
          </w:pPr>
          <w:r w:rsidRPr="00E91EE1">
            <w:rPr>
              <w:b w:val="0"/>
              <w:bCs w:val="0"/>
              <w:color w:val="5A006F"/>
            </w:rPr>
            <w:t>PO Box 341 Leichhardt NSW 2040</w:t>
          </w:r>
          <w:r w:rsidRPr="00216E06">
            <w:rPr>
              <w:color w:val="5A006F"/>
            </w:rPr>
            <w:t xml:space="preserve"> </w:t>
          </w:r>
        </w:p>
      </w:tc>
      <w:tc>
        <w:tcPr>
          <w:tcW w:w="4538" w:type="dxa"/>
        </w:tcPr>
        <w:p w14:paraId="76CC1CF2" w14:textId="77777777" w:rsidR="00E91EE1" w:rsidRDefault="00E91EE1" w:rsidP="00E91EE1">
          <w:pPr>
            <w:cnfStyle w:val="100000000000" w:firstRow="1" w:lastRow="0" w:firstColumn="0" w:lastColumn="0" w:oddVBand="0" w:evenVBand="0" w:oddHBand="0" w:evenHBand="0" w:firstRowFirstColumn="0" w:firstRowLastColumn="0" w:lastRowFirstColumn="0" w:lastRowLastColumn="0"/>
            <w:rPr>
              <w:color w:val="7030A0"/>
            </w:rPr>
          </w:pPr>
        </w:p>
        <w:p w14:paraId="0F7F7045" w14:textId="77777777" w:rsidR="00E91EE1" w:rsidRDefault="00E91EE1" w:rsidP="00E91EE1">
          <w:pPr>
            <w:cnfStyle w:val="100000000000" w:firstRow="1" w:lastRow="0" w:firstColumn="0" w:lastColumn="0" w:oddVBand="0" w:evenVBand="0" w:oddHBand="0" w:evenHBand="0" w:firstRowFirstColumn="0" w:firstRowLastColumn="0" w:lastRowFirstColumn="0" w:lastRowLastColumn="0"/>
          </w:pPr>
        </w:p>
      </w:tc>
    </w:tr>
  </w:tbl>
  <w:p w14:paraId="2F9B6E15" w14:textId="77777777" w:rsidR="1A1A1CC6" w:rsidRDefault="1A1A1CC6" w:rsidP="1A1A1CC6">
    <w:pPr>
      <w:rPr>
        <w:color w:val="7030A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E7BD6"/>
    <w:multiLevelType w:val="multilevel"/>
    <w:tmpl w:val="4C70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ED59A0"/>
    <w:multiLevelType w:val="hybridMultilevel"/>
    <w:tmpl w:val="127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6D2F7D"/>
    <w:multiLevelType w:val="hybridMultilevel"/>
    <w:tmpl w:val="1F7AE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5558864">
    <w:abstractNumId w:val="2"/>
  </w:num>
  <w:num w:numId="2" w16cid:durableId="389156952">
    <w:abstractNumId w:val="0"/>
  </w:num>
  <w:num w:numId="3" w16cid:durableId="2830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grammar="clean"/>
  <w:documentProtection w:edit="readOnly" w:enforcement="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F1"/>
    <w:rsid w:val="00030A18"/>
    <w:rsid w:val="000377AE"/>
    <w:rsid w:val="00047956"/>
    <w:rsid w:val="000552D1"/>
    <w:rsid w:val="000562E1"/>
    <w:rsid w:val="00082F76"/>
    <w:rsid w:val="00083FC9"/>
    <w:rsid w:val="00090BA8"/>
    <w:rsid w:val="00092CA1"/>
    <w:rsid w:val="000A7FD4"/>
    <w:rsid w:val="000D4F71"/>
    <w:rsid w:val="000E4EE5"/>
    <w:rsid w:val="000F37D5"/>
    <w:rsid w:val="000F59D1"/>
    <w:rsid w:val="001047D9"/>
    <w:rsid w:val="00123F02"/>
    <w:rsid w:val="001300D2"/>
    <w:rsid w:val="00144E33"/>
    <w:rsid w:val="00157B87"/>
    <w:rsid w:val="00165D0A"/>
    <w:rsid w:val="00166810"/>
    <w:rsid w:val="00171E11"/>
    <w:rsid w:val="001A0EDE"/>
    <w:rsid w:val="001A4C07"/>
    <w:rsid w:val="001B4519"/>
    <w:rsid w:val="001C6DBB"/>
    <w:rsid w:val="001E0160"/>
    <w:rsid w:val="001E02D1"/>
    <w:rsid w:val="002328B2"/>
    <w:rsid w:val="00253B07"/>
    <w:rsid w:val="002651A9"/>
    <w:rsid w:val="00284D4B"/>
    <w:rsid w:val="0028590E"/>
    <w:rsid w:val="00294EE6"/>
    <w:rsid w:val="002A7500"/>
    <w:rsid w:val="002B5496"/>
    <w:rsid w:val="002C527C"/>
    <w:rsid w:val="002D54DB"/>
    <w:rsid w:val="002E4E50"/>
    <w:rsid w:val="00302CFE"/>
    <w:rsid w:val="003060BE"/>
    <w:rsid w:val="00307FE0"/>
    <w:rsid w:val="00314A13"/>
    <w:rsid w:val="00325D78"/>
    <w:rsid w:val="00333FE0"/>
    <w:rsid w:val="00340B32"/>
    <w:rsid w:val="0034152D"/>
    <w:rsid w:val="00352972"/>
    <w:rsid w:val="00362F82"/>
    <w:rsid w:val="0039463A"/>
    <w:rsid w:val="003A0557"/>
    <w:rsid w:val="00413166"/>
    <w:rsid w:val="00432839"/>
    <w:rsid w:val="00435C70"/>
    <w:rsid w:val="004378F2"/>
    <w:rsid w:val="00447BE7"/>
    <w:rsid w:val="00453F4B"/>
    <w:rsid w:val="00454AA4"/>
    <w:rsid w:val="00481BDD"/>
    <w:rsid w:val="004F4CB8"/>
    <w:rsid w:val="00513DC9"/>
    <w:rsid w:val="005409E1"/>
    <w:rsid w:val="00580736"/>
    <w:rsid w:val="0058426E"/>
    <w:rsid w:val="005C7619"/>
    <w:rsid w:val="005F661C"/>
    <w:rsid w:val="005F731C"/>
    <w:rsid w:val="00600D7F"/>
    <w:rsid w:val="0061615B"/>
    <w:rsid w:val="00634731"/>
    <w:rsid w:val="00635DB2"/>
    <w:rsid w:val="006564F6"/>
    <w:rsid w:val="00664D0C"/>
    <w:rsid w:val="00697321"/>
    <w:rsid w:val="006A143E"/>
    <w:rsid w:val="006C5208"/>
    <w:rsid w:val="007147F3"/>
    <w:rsid w:val="0072296C"/>
    <w:rsid w:val="007506BD"/>
    <w:rsid w:val="00764E5E"/>
    <w:rsid w:val="0076667D"/>
    <w:rsid w:val="00770CF1"/>
    <w:rsid w:val="00785D96"/>
    <w:rsid w:val="00790CE3"/>
    <w:rsid w:val="00847A98"/>
    <w:rsid w:val="008608A3"/>
    <w:rsid w:val="00864E49"/>
    <w:rsid w:val="00865C8D"/>
    <w:rsid w:val="008666D4"/>
    <w:rsid w:val="008A79D0"/>
    <w:rsid w:val="008B4EA8"/>
    <w:rsid w:val="008C051B"/>
    <w:rsid w:val="008D4641"/>
    <w:rsid w:val="008F25C6"/>
    <w:rsid w:val="00906A0E"/>
    <w:rsid w:val="00921FD8"/>
    <w:rsid w:val="009239BC"/>
    <w:rsid w:val="00942A99"/>
    <w:rsid w:val="0096191A"/>
    <w:rsid w:val="00974A1F"/>
    <w:rsid w:val="00975DDB"/>
    <w:rsid w:val="00981DFD"/>
    <w:rsid w:val="00993286"/>
    <w:rsid w:val="009B7C8E"/>
    <w:rsid w:val="009D2032"/>
    <w:rsid w:val="009D6BC6"/>
    <w:rsid w:val="009E63AE"/>
    <w:rsid w:val="00A00AED"/>
    <w:rsid w:val="00A5733A"/>
    <w:rsid w:val="00A953EE"/>
    <w:rsid w:val="00AA7E26"/>
    <w:rsid w:val="00AB5F7B"/>
    <w:rsid w:val="00AB6A6B"/>
    <w:rsid w:val="00AE086E"/>
    <w:rsid w:val="00AF286D"/>
    <w:rsid w:val="00AF2B0C"/>
    <w:rsid w:val="00AF62E3"/>
    <w:rsid w:val="00B2022C"/>
    <w:rsid w:val="00B22453"/>
    <w:rsid w:val="00B4663B"/>
    <w:rsid w:val="00B538CD"/>
    <w:rsid w:val="00B62112"/>
    <w:rsid w:val="00B715FE"/>
    <w:rsid w:val="00B7728E"/>
    <w:rsid w:val="00BB0A41"/>
    <w:rsid w:val="00BB2DD8"/>
    <w:rsid w:val="00BE5E13"/>
    <w:rsid w:val="00BF46DD"/>
    <w:rsid w:val="00BF54C3"/>
    <w:rsid w:val="00BF72E2"/>
    <w:rsid w:val="00C04B96"/>
    <w:rsid w:val="00C078A2"/>
    <w:rsid w:val="00C1366E"/>
    <w:rsid w:val="00C13B32"/>
    <w:rsid w:val="00C32D94"/>
    <w:rsid w:val="00C40733"/>
    <w:rsid w:val="00C440CB"/>
    <w:rsid w:val="00C44A4B"/>
    <w:rsid w:val="00C4786D"/>
    <w:rsid w:val="00C524BF"/>
    <w:rsid w:val="00C732A8"/>
    <w:rsid w:val="00C754AA"/>
    <w:rsid w:val="00C7775B"/>
    <w:rsid w:val="00C86EC2"/>
    <w:rsid w:val="00CA484F"/>
    <w:rsid w:val="00CB4A71"/>
    <w:rsid w:val="00CB56F5"/>
    <w:rsid w:val="00CC5E89"/>
    <w:rsid w:val="00CD4800"/>
    <w:rsid w:val="00D04745"/>
    <w:rsid w:val="00D11198"/>
    <w:rsid w:val="00D214DF"/>
    <w:rsid w:val="00D3424F"/>
    <w:rsid w:val="00D36D39"/>
    <w:rsid w:val="00D56A5D"/>
    <w:rsid w:val="00D70D76"/>
    <w:rsid w:val="00D725CF"/>
    <w:rsid w:val="00D832E8"/>
    <w:rsid w:val="00D975F6"/>
    <w:rsid w:val="00DA1DC8"/>
    <w:rsid w:val="00DB04E3"/>
    <w:rsid w:val="00DD44F1"/>
    <w:rsid w:val="00DD7B4D"/>
    <w:rsid w:val="00E0589E"/>
    <w:rsid w:val="00E172F0"/>
    <w:rsid w:val="00E17638"/>
    <w:rsid w:val="00E222A6"/>
    <w:rsid w:val="00E57511"/>
    <w:rsid w:val="00E8111A"/>
    <w:rsid w:val="00E91EE1"/>
    <w:rsid w:val="00EB337F"/>
    <w:rsid w:val="00EB5EB2"/>
    <w:rsid w:val="00EF1458"/>
    <w:rsid w:val="00F04C89"/>
    <w:rsid w:val="00F34DC7"/>
    <w:rsid w:val="00F54508"/>
    <w:rsid w:val="00F71EBB"/>
    <w:rsid w:val="00FB22FF"/>
    <w:rsid w:val="00FD3F16"/>
    <w:rsid w:val="00FD5C10"/>
    <w:rsid w:val="00FE4DCE"/>
    <w:rsid w:val="01C728BE"/>
    <w:rsid w:val="07E823D0"/>
    <w:rsid w:val="0C5ED419"/>
    <w:rsid w:val="0FDFC193"/>
    <w:rsid w:val="1450BDA1"/>
    <w:rsid w:val="1A1A1CC6"/>
    <w:rsid w:val="1BB3A986"/>
    <w:rsid w:val="1FDFAEFA"/>
    <w:rsid w:val="2254EE1D"/>
    <w:rsid w:val="32558C10"/>
    <w:rsid w:val="3EFF4C5A"/>
    <w:rsid w:val="3F3B2260"/>
    <w:rsid w:val="409B1CBB"/>
    <w:rsid w:val="41024938"/>
    <w:rsid w:val="4490FEA1"/>
    <w:rsid w:val="4A616B6B"/>
    <w:rsid w:val="4EF8B5AC"/>
    <w:rsid w:val="54F1DB20"/>
    <w:rsid w:val="63D08D79"/>
    <w:rsid w:val="6A36EF66"/>
    <w:rsid w:val="6B50CEB1"/>
    <w:rsid w:val="6FE13D70"/>
    <w:rsid w:val="7299E082"/>
    <w:rsid w:val="72A57AF5"/>
    <w:rsid w:val="75D18144"/>
    <w:rsid w:val="77E0E023"/>
    <w:rsid w:val="7A2420FF"/>
    <w:rsid w:val="7CFED1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F7C3F"/>
  <w15:docId w15:val="{44805580-43F6-914B-87A9-AE5079F1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7AE"/>
    <w:pPr>
      <w:keepNext/>
      <w:keepLines/>
      <w:outlineLvl w:val="0"/>
    </w:pPr>
    <w:rPr>
      <w:rFonts w:ascii="Rubik regular" w:eastAsia="Rubik" w:hAnsi="Rubik regular" w:cs="Rubik"/>
      <w:color w:val="5A006F"/>
      <w:sz w:val="36"/>
      <w:szCs w:val="36"/>
    </w:rPr>
  </w:style>
  <w:style w:type="paragraph" w:styleId="Heading2">
    <w:name w:val="heading 2"/>
    <w:basedOn w:val="Normal"/>
    <w:next w:val="Normal"/>
    <w:link w:val="Heading2Char"/>
    <w:uiPriority w:val="9"/>
    <w:unhideWhenUsed/>
    <w:qFormat/>
    <w:rsid w:val="000377AE"/>
    <w:pPr>
      <w:keepNext/>
      <w:keepLines/>
      <w:spacing w:after="320"/>
      <w:outlineLvl w:val="1"/>
    </w:pPr>
    <w:rPr>
      <w:rFonts w:ascii="Rubik regular" w:eastAsia="Rubik" w:hAnsi="Rubik regular" w:cs="Rubik"/>
      <w:color w:val="5A006F"/>
      <w:sz w:val="30"/>
      <w:szCs w:val="30"/>
    </w:rPr>
  </w:style>
  <w:style w:type="paragraph" w:styleId="Heading3">
    <w:name w:val="heading 3"/>
    <w:basedOn w:val="Normal"/>
    <w:next w:val="Normal"/>
    <w:uiPriority w:val="9"/>
    <w:unhideWhenUsed/>
    <w:qFormat/>
    <w:rsid w:val="00302CFE"/>
    <w:pPr>
      <w:keepNext/>
      <w:keepLines/>
      <w:outlineLvl w:val="2"/>
    </w:pPr>
    <w:rPr>
      <w:rFonts w:ascii="Rubik regular" w:hAnsi="Rubik regular"/>
      <w:color w:val="6F1A82"/>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Rubik" w:eastAsia="Rubik" w:hAnsi="Rubik" w:cs="Rubik"/>
      <w:color w:val="5A006F"/>
      <w:sz w:val="24"/>
      <w:szCs w:val="24"/>
    </w:rPr>
  </w:style>
  <w:style w:type="paragraph" w:styleId="Subtitle">
    <w:name w:val="Subtitle"/>
    <w:basedOn w:val="Normal"/>
    <w:next w:val="Normal"/>
    <w:uiPriority w:val="11"/>
    <w:qFormat/>
    <w:pPr>
      <w:keepNext/>
      <w:keepLines/>
      <w:spacing w:after="320"/>
    </w:pPr>
    <w:rPr>
      <w:rFonts w:ascii="Rubik" w:eastAsia="Rubik" w:hAnsi="Rubik" w:cs="Rubik"/>
      <w:color w:val="5A006F"/>
      <w:sz w:val="30"/>
      <w:szCs w:val="30"/>
    </w:rPr>
  </w:style>
  <w:style w:type="paragraph" w:styleId="Header">
    <w:name w:val="header"/>
    <w:basedOn w:val="Normal"/>
    <w:link w:val="HeaderChar"/>
    <w:uiPriority w:val="99"/>
    <w:unhideWhenUsed/>
    <w:rsid w:val="006A143E"/>
    <w:pPr>
      <w:tabs>
        <w:tab w:val="center" w:pos="4513"/>
        <w:tab w:val="right" w:pos="9026"/>
      </w:tabs>
      <w:spacing w:line="240" w:lineRule="auto"/>
    </w:pPr>
  </w:style>
  <w:style w:type="character" w:customStyle="1" w:styleId="HeaderChar">
    <w:name w:val="Header Char"/>
    <w:basedOn w:val="DefaultParagraphFont"/>
    <w:link w:val="Header"/>
    <w:uiPriority w:val="99"/>
    <w:rsid w:val="006A143E"/>
  </w:style>
  <w:style w:type="paragraph" w:styleId="Footer">
    <w:name w:val="footer"/>
    <w:basedOn w:val="Normal"/>
    <w:link w:val="FooterChar"/>
    <w:uiPriority w:val="99"/>
    <w:unhideWhenUsed/>
    <w:rsid w:val="006A143E"/>
    <w:pPr>
      <w:tabs>
        <w:tab w:val="center" w:pos="4513"/>
        <w:tab w:val="right" w:pos="9026"/>
      </w:tabs>
      <w:spacing w:line="240" w:lineRule="auto"/>
    </w:pPr>
  </w:style>
  <w:style w:type="character" w:customStyle="1" w:styleId="FooterChar">
    <w:name w:val="Footer Char"/>
    <w:basedOn w:val="DefaultParagraphFont"/>
    <w:link w:val="Footer"/>
    <w:uiPriority w:val="99"/>
    <w:rsid w:val="006A143E"/>
  </w:style>
  <w:style w:type="character" w:styleId="Hyperlink">
    <w:name w:val="Hyperlink"/>
    <w:basedOn w:val="DefaultParagraphFont"/>
    <w:uiPriority w:val="99"/>
    <w:unhideWhenUsed/>
    <w:rsid w:val="002B5496"/>
    <w:rPr>
      <w:color w:val="0000FF" w:themeColor="hyperlink"/>
      <w:u w:val="single"/>
    </w:rPr>
  </w:style>
  <w:style w:type="character" w:styleId="UnresolvedMention">
    <w:name w:val="Unresolved Mention"/>
    <w:basedOn w:val="DefaultParagraphFont"/>
    <w:uiPriority w:val="99"/>
    <w:semiHidden/>
    <w:unhideWhenUsed/>
    <w:rsid w:val="002B5496"/>
    <w:rPr>
      <w:color w:val="605E5C"/>
      <w:shd w:val="clear" w:color="auto" w:fill="E1DFDD"/>
    </w:rPr>
  </w:style>
  <w:style w:type="paragraph" w:styleId="ListParagraph">
    <w:name w:val="List Paragraph"/>
    <w:basedOn w:val="Normal"/>
    <w:uiPriority w:val="34"/>
    <w:qFormat/>
    <w:rsid w:val="002B5496"/>
    <w:pPr>
      <w:ind w:left="720"/>
      <w:contextualSpacing/>
    </w:pPr>
  </w:style>
  <w:style w:type="paragraph" w:styleId="EndnoteText">
    <w:name w:val="endnote text"/>
    <w:basedOn w:val="Normal"/>
    <w:link w:val="EndnoteTextChar"/>
    <w:uiPriority w:val="99"/>
    <w:unhideWhenUsed/>
    <w:rsid w:val="001A0EDE"/>
    <w:pPr>
      <w:spacing w:line="240" w:lineRule="auto"/>
    </w:pPr>
    <w:rPr>
      <w:rFonts w:asciiTheme="minorHAnsi" w:eastAsia="Times New Roman" w:hAnsiTheme="minorHAnsi" w:cs="Times New Roman"/>
      <w:lang w:val="en-AU" w:eastAsia="en-US"/>
    </w:rPr>
  </w:style>
  <w:style w:type="character" w:customStyle="1" w:styleId="EndnoteTextChar">
    <w:name w:val="Endnote Text Char"/>
    <w:basedOn w:val="DefaultParagraphFont"/>
    <w:link w:val="EndnoteText"/>
    <w:uiPriority w:val="99"/>
    <w:rsid w:val="001A0EDE"/>
    <w:rPr>
      <w:rFonts w:asciiTheme="minorHAnsi" w:eastAsia="Times New Roman" w:hAnsiTheme="minorHAnsi" w:cs="Times New Roman"/>
      <w:lang w:val="en-AU" w:eastAsia="en-US"/>
    </w:rPr>
  </w:style>
  <w:style w:type="character" w:styleId="EndnoteReference">
    <w:name w:val="endnote reference"/>
    <w:basedOn w:val="DefaultParagraphFont"/>
    <w:uiPriority w:val="99"/>
    <w:semiHidden/>
    <w:unhideWhenUsed/>
    <w:rsid w:val="001A0EDE"/>
    <w:rPr>
      <w:vertAlign w:val="superscript"/>
    </w:rPr>
  </w:style>
  <w:style w:type="character" w:customStyle="1" w:styleId="Heading2Char">
    <w:name w:val="Heading 2 Char"/>
    <w:basedOn w:val="DefaultParagraphFont"/>
    <w:link w:val="Heading2"/>
    <w:uiPriority w:val="9"/>
    <w:rsid w:val="000377AE"/>
    <w:rPr>
      <w:rFonts w:ascii="Rubik regular" w:eastAsia="Rubik" w:hAnsi="Rubik regular" w:cs="Rubik"/>
      <w:color w:val="5A006F"/>
      <w:sz w:val="30"/>
      <w:szCs w:val="30"/>
    </w:rPr>
  </w:style>
  <w:style w:type="character" w:styleId="FollowedHyperlink">
    <w:name w:val="FollowedHyperlink"/>
    <w:basedOn w:val="DefaultParagraphFont"/>
    <w:uiPriority w:val="99"/>
    <w:semiHidden/>
    <w:unhideWhenUsed/>
    <w:rsid w:val="00D3424F"/>
    <w:rPr>
      <w:color w:val="800080" w:themeColor="followed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tyle1">
    <w:name w:val="Style1"/>
    <w:basedOn w:val="Heading1"/>
    <w:link w:val="Style1Char"/>
    <w:rsid w:val="000377AE"/>
  </w:style>
  <w:style w:type="character" w:customStyle="1" w:styleId="Heading1Char">
    <w:name w:val="Heading 1 Char"/>
    <w:basedOn w:val="DefaultParagraphFont"/>
    <w:link w:val="Heading1"/>
    <w:uiPriority w:val="9"/>
    <w:rsid w:val="000377AE"/>
    <w:rPr>
      <w:rFonts w:ascii="Rubik regular" w:eastAsia="Rubik" w:hAnsi="Rubik regular" w:cs="Rubik"/>
      <w:color w:val="5A006F"/>
      <w:sz w:val="36"/>
      <w:szCs w:val="36"/>
    </w:rPr>
  </w:style>
  <w:style w:type="character" w:customStyle="1" w:styleId="Style1Char">
    <w:name w:val="Style1 Char"/>
    <w:basedOn w:val="Heading1Char"/>
    <w:link w:val="Style1"/>
    <w:rsid w:val="000377AE"/>
    <w:rPr>
      <w:rFonts w:ascii="Rubik regular" w:eastAsia="Rubik" w:hAnsi="Rubik regular" w:cs="Rubik"/>
      <w:color w:val="5A006F"/>
      <w:sz w:val="36"/>
      <w:szCs w:val="36"/>
    </w:rPr>
  </w:style>
  <w:style w:type="paragraph" w:styleId="NormalWeb">
    <w:name w:val="Normal (Web)"/>
    <w:basedOn w:val="Normal"/>
    <w:uiPriority w:val="99"/>
    <w:unhideWhenUsed/>
    <w:rsid w:val="00DD44F1"/>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Strong">
    <w:name w:val="Strong"/>
    <w:basedOn w:val="DefaultParagraphFont"/>
    <w:uiPriority w:val="22"/>
    <w:qFormat/>
    <w:rsid w:val="00DD44F1"/>
    <w:rPr>
      <w:b/>
      <w:bCs/>
    </w:rPr>
  </w:style>
  <w:style w:type="paragraph" w:styleId="FootnoteText">
    <w:name w:val="footnote text"/>
    <w:basedOn w:val="Normal"/>
    <w:link w:val="FootnoteTextChar"/>
    <w:uiPriority w:val="99"/>
    <w:unhideWhenUsed/>
    <w:rsid w:val="00DD44F1"/>
    <w:pPr>
      <w:spacing w:line="240" w:lineRule="auto"/>
    </w:pPr>
    <w:rPr>
      <w:rFonts w:asciiTheme="minorHAnsi" w:eastAsiaTheme="minorHAnsi" w:hAnsiTheme="minorHAnsi" w:cstheme="minorBidi"/>
      <w:lang w:val="en-AU" w:eastAsia="en-US"/>
    </w:rPr>
  </w:style>
  <w:style w:type="character" w:customStyle="1" w:styleId="FootnoteTextChar">
    <w:name w:val="Footnote Text Char"/>
    <w:basedOn w:val="DefaultParagraphFont"/>
    <w:link w:val="FootnoteText"/>
    <w:uiPriority w:val="99"/>
    <w:rsid w:val="00DD44F1"/>
    <w:rPr>
      <w:rFonts w:asciiTheme="minorHAnsi" w:eastAsiaTheme="minorHAnsi" w:hAnsiTheme="minorHAnsi" w:cstheme="minorBidi"/>
      <w:lang w:val="en-AU" w:eastAsia="en-US"/>
    </w:rPr>
  </w:style>
  <w:style w:type="character" w:styleId="FootnoteReference">
    <w:name w:val="footnote reference"/>
    <w:basedOn w:val="DefaultParagraphFont"/>
    <w:uiPriority w:val="99"/>
    <w:semiHidden/>
    <w:unhideWhenUsed/>
    <w:rsid w:val="00DD44F1"/>
    <w:rPr>
      <w:vertAlign w:val="superscript"/>
    </w:rPr>
  </w:style>
  <w:style w:type="paragraph" w:styleId="Revision">
    <w:name w:val="Revision"/>
    <w:hidden/>
    <w:uiPriority w:val="99"/>
    <w:semiHidden/>
    <w:rsid w:val="001C6DBB"/>
    <w:pPr>
      <w:spacing w:line="240" w:lineRule="auto"/>
    </w:pPr>
  </w:style>
  <w:style w:type="character" w:styleId="CommentReference">
    <w:name w:val="annotation reference"/>
    <w:basedOn w:val="DefaultParagraphFont"/>
    <w:uiPriority w:val="99"/>
    <w:semiHidden/>
    <w:unhideWhenUsed/>
    <w:rsid w:val="00BF46DD"/>
    <w:rPr>
      <w:sz w:val="16"/>
      <w:szCs w:val="16"/>
    </w:rPr>
  </w:style>
  <w:style w:type="paragraph" w:styleId="CommentText">
    <w:name w:val="annotation text"/>
    <w:basedOn w:val="Normal"/>
    <w:link w:val="CommentTextChar"/>
    <w:uiPriority w:val="99"/>
    <w:unhideWhenUsed/>
    <w:rsid w:val="00BF46DD"/>
    <w:pPr>
      <w:spacing w:line="240" w:lineRule="auto"/>
    </w:pPr>
  </w:style>
  <w:style w:type="character" w:customStyle="1" w:styleId="CommentTextChar">
    <w:name w:val="Comment Text Char"/>
    <w:basedOn w:val="DefaultParagraphFont"/>
    <w:link w:val="CommentText"/>
    <w:uiPriority w:val="99"/>
    <w:rsid w:val="00BF46DD"/>
  </w:style>
  <w:style w:type="paragraph" w:styleId="CommentSubject">
    <w:name w:val="annotation subject"/>
    <w:basedOn w:val="CommentText"/>
    <w:next w:val="CommentText"/>
    <w:link w:val="CommentSubjectChar"/>
    <w:uiPriority w:val="99"/>
    <w:semiHidden/>
    <w:unhideWhenUsed/>
    <w:rsid w:val="00BF46DD"/>
    <w:rPr>
      <w:b/>
      <w:bCs/>
    </w:rPr>
  </w:style>
  <w:style w:type="character" w:customStyle="1" w:styleId="CommentSubjectChar">
    <w:name w:val="Comment Subject Char"/>
    <w:basedOn w:val="CommentTextChar"/>
    <w:link w:val="CommentSubject"/>
    <w:uiPriority w:val="99"/>
    <w:semiHidden/>
    <w:rsid w:val="00BF46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1923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alianwomenshealth.org/resource/organisational-anti-discrimination-state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ustralianwomenshealth.org/resource/access-and-equity-policy-brie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nwomenshealth.org/resource/organisational-anti-discrimination-statement/" TargetMode="External"/><Relationship Id="rId5" Type="http://schemas.openxmlformats.org/officeDocument/2006/relationships/numbering" Target="numbering.xml"/><Relationship Id="rId15" Type="http://schemas.openxmlformats.org/officeDocument/2006/relationships/hyperlink" Target="http://www.AustralianWomensHealth.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ustralianWomensHealth.org"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wwda.org.au/wp-content/uploads/2023/04/DRC-Submission-SRR.pdf" TargetMode="External"/><Relationship Id="rId3" Type="http://schemas.openxmlformats.org/officeDocument/2006/relationships/hyperlink" Target="https://www.un.org/development/desa/disabilities/convention-on-the-rights-of-persons-with-disabilities/article-19-living-independently-and-being-included-in-the-community.html" TargetMode="External"/><Relationship Id="rId7" Type="http://schemas.openxmlformats.org/officeDocument/2006/relationships/hyperlink" Target="https://www.ohchr.org/en/press-releases/2019/09/committee-rights-persons-disabilities-reviews-report-australia" TargetMode="External"/><Relationship Id="rId2" Type="http://schemas.openxmlformats.org/officeDocument/2006/relationships/hyperlink" Target="https://australianwomenshealth.org/resource/access-and-equity-policy-brief/" TargetMode="External"/><Relationship Id="rId1" Type="http://schemas.openxmlformats.org/officeDocument/2006/relationships/hyperlink" Target="https://australianwomenshealth.org/resource/organisational-anti-discrimination-statement/" TargetMode="External"/><Relationship Id="rId6" Type="http://schemas.openxmlformats.org/officeDocument/2006/relationships/hyperlink" Target="https://www.alrc.gov.au/publication/equality-capacity-and-disability-in-commonwealth-laws-dp-81/8-restrictive-practices/restrictive-practices-in-australia/" TargetMode="External"/><Relationship Id="rId5" Type="http://schemas.openxmlformats.org/officeDocument/2006/relationships/hyperlink" Target="https://www.ndis.gov.au/about-us/operational-guidelines/including-specific-types-supports-plans-operational-guideline/including-specific-types-supports-plans-operational-guideline-personal-care-supports" TargetMode="External"/><Relationship Id="rId4" Type="http://schemas.openxmlformats.org/officeDocument/2006/relationships/hyperlink" Target="https://www.un.org/development/desa/disabilities/convention-on-the-rights-of-persons-with-disabilities/article-25-health.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AustralianWomensHealth.org" TargetMode="External"/><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737357-63f7-4211-9b62-72d71614978f">
      <Terms xmlns="http://schemas.microsoft.com/office/infopath/2007/PartnerControls"/>
    </lcf76f155ced4ddcb4097134ff3c332f>
    <TaxCatchAll xmlns="bc8d29ce-417b-43ce-8a8d-3fa8e54a238b" xsi:nil="true"/>
    <SharedWithUsers xmlns="bc8d29ce-417b-43ce-8a8d-3fa8e54a238b">
      <UserInfo>
        <DisplayName/>
        <AccountId xsi:nil="true"/>
        <AccountType/>
      </UserInfo>
    </SharedWithUsers>
    <MediaLengthInSeconds xmlns="91737357-63f7-4211-9b62-72d71614978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E7481896E9714FA5CEEC6F87965DE4" ma:contentTypeVersion="14" ma:contentTypeDescription="Create a new document." ma:contentTypeScope="" ma:versionID="d1063408b4cce75d6a172c26259f3be1">
  <xsd:schema xmlns:xsd="http://www.w3.org/2001/XMLSchema" xmlns:xs="http://www.w3.org/2001/XMLSchema" xmlns:p="http://schemas.microsoft.com/office/2006/metadata/properties" xmlns:ns2="91737357-63f7-4211-9b62-72d71614978f" xmlns:ns3="bc8d29ce-417b-43ce-8a8d-3fa8e54a238b" targetNamespace="http://schemas.microsoft.com/office/2006/metadata/properties" ma:root="true" ma:fieldsID="f368ae346e5351905697346fb990f565" ns2:_="" ns3:_="">
    <xsd:import namespace="91737357-63f7-4211-9b62-72d71614978f"/>
    <xsd:import namespace="bc8d29ce-417b-43ce-8a8d-3fa8e54a23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737357-63f7-4211-9b62-72d716149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45b856-4cdd-4a87-aa29-9b4c24b6dbf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8d29ce-417b-43ce-8a8d-3fa8e54a23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478588-dddb-42be-aa06-c75e06017482}" ma:internalName="TaxCatchAll" ma:showField="CatchAllData" ma:web="bc8d29ce-417b-43ce-8a8d-3fa8e54a2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A6787-EE38-4415-91C1-925AF946DD56}">
  <ds:schemaRefs>
    <ds:schemaRef ds:uri="http://schemas.microsoft.com/office/2006/metadata/properties"/>
    <ds:schemaRef ds:uri="http://schemas.microsoft.com/office/infopath/2007/PartnerControls"/>
    <ds:schemaRef ds:uri="c01e1048-3860-4b5b-8b4d-7d268e041e7d"/>
    <ds:schemaRef ds:uri="45046d22-cda2-47e1-85a1-db5af3e70539"/>
  </ds:schemaRefs>
</ds:datastoreItem>
</file>

<file path=customXml/itemProps2.xml><?xml version="1.0" encoding="utf-8"?>
<ds:datastoreItem xmlns:ds="http://schemas.openxmlformats.org/officeDocument/2006/customXml" ds:itemID="{CDA187AD-0EDB-4B4C-AC27-3835DA922188}">
  <ds:schemaRefs>
    <ds:schemaRef ds:uri="http://schemas.microsoft.com/sharepoint/v3/contenttype/forms"/>
  </ds:schemaRefs>
</ds:datastoreItem>
</file>

<file path=customXml/itemProps3.xml><?xml version="1.0" encoding="utf-8"?>
<ds:datastoreItem xmlns:ds="http://schemas.openxmlformats.org/officeDocument/2006/customXml" ds:itemID="{10C4646A-4C72-45F6-9348-03F53FD99921}">
  <ds:schemaRefs>
    <ds:schemaRef ds:uri="http://schemas.openxmlformats.org/officeDocument/2006/bibliography"/>
  </ds:schemaRefs>
</ds:datastoreItem>
</file>

<file path=customXml/itemProps4.xml><?xml version="1.0" encoding="utf-8"?>
<ds:datastoreItem xmlns:ds="http://schemas.openxmlformats.org/officeDocument/2006/customXml" ds:itemID="{5F743803-B3CE-4148-8B1E-FED935B20C6C}"/>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Microsoft Office User</cp:lastModifiedBy>
  <cp:revision>4</cp:revision>
  <dcterms:created xsi:type="dcterms:W3CDTF">2024-08-23T00:55:00Z</dcterms:created>
  <dcterms:modified xsi:type="dcterms:W3CDTF">2024-08-23T02:08:00Z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0x01010088E7481896E9714FA5CEEC6F87965DE4</vt:lpwstr>
  </property>
  <property fmtid="{D5CDD505-2E9C-101B-9397-08002B2CF9AE}" pid="3" name="MediaServiceImageTags">
    <vt:lpwstr/>
  </property>
  <property fmtid="{D5CDD505-2E9C-101B-9397-08002B2CF9AE}" pid="4" name="Order">
    <vt:r8>164800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