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69CF1" w14:textId="22DAA5EF" w:rsidR="00B228FD" w:rsidRPr="004028BA" w:rsidRDefault="2ED824AB" w:rsidP="00D34B0F">
      <w:pPr>
        <w:pStyle w:val="Title"/>
      </w:pPr>
      <w:bookmarkStart w:id="0" w:name="_Toc142718988"/>
      <w:r w:rsidRPr="004028BA">
        <w:t>Centrepay Reform Discussion Paper</w:t>
      </w:r>
    </w:p>
    <w:p w14:paraId="00CDD11D" w14:textId="77777777" w:rsidR="00A6164C" w:rsidRPr="00F66D25" w:rsidRDefault="00A6164C" w:rsidP="00D34B0F">
      <w:pPr>
        <w:pStyle w:val="BodyText"/>
      </w:pPr>
    </w:p>
    <w:p w14:paraId="1086340D" w14:textId="77777777" w:rsidR="006D27A5" w:rsidRPr="00F66D25" w:rsidRDefault="006D27A5" w:rsidP="00D34B0F">
      <w:pPr>
        <w:pStyle w:val="BodyText"/>
      </w:pPr>
    </w:p>
    <w:p w14:paraId="3CF14BB1" w14:textId="77777777" w:rsidR="006D27A5" w:rsidRPr="00F66D25" w:rsidRDefault="006D27A5" w:rsidP="00D34B0F">
      <w:pPr>
        <w:pStyle w:val="BodyText"/>
      </w:pPr>
    </w:p>
    <w:p w14:paraId="4EBFAACF" w14:textId="77777777" w:rsidR="006D27A5" w:rsidRPr="00F66D25" w:rsidRDefault="006D27A5" w:rsidP="00D34B0F">
      <w:pPr>
        <w:pStyle w:val="BodyText"/>
      </w:pPr>
    </w:p>
    <w:p w14:paraId="7015AAD0" w14:textId="77777777" w:rsidR="00A6164C" w:rsidRPr="00F66D25" w:rsidRDefault="00A6164C" w:rsidP="00D34B0F">
      <w:pPr>
        <w:pStyle w:val="BodyText"/>
      </w:pPr>
    </w:p>
    <w:p w14:paraId="0A113B09" w14:textId="3DD137F4" w:rsidR="00C50DF6" w:rsidRPr="00F66D25" w:rsidRDefault="00606505" w:rsidP="00D34B0F">
      <w:pPr>
        <w:pStyle w:val="Subtitle"/>
      </w:pPr>
      <w:r w:rsidRPr="00F66D25">
        <w:t>S</w:t>
      </w:r>
      <w:r w:rsidR="006D27A5" w:rsidRPr="00F66D25">
        <w:t>ummary</w:t>
      </w:r>
      <w:r w:rsidRPr="00F66D25">
        <w:t xml:space="preserve"> report</w:t>
      </w:r>
    </w:p>
    <w:p w14:paraId="446AC035" w14:textId="77777777" w:rsidR="00A6164C" w:rsidRPr="00F66D25" w:rsidRDefault="00A6164C" w:rsidP="00196F44"/>
    <w:p w14:paraId="64553BDF" w14:textId="6BAE3C1A" w:rsidR="00BD0166" w:rsidRPr="00F66D25" w:rsidRDefault="00BD0166" w:rsidP="00F06322">
      <w:pPr>
        <w:sectPr w:rsidR="00BD0166" w:rsidRPr="00F66D25" w:rsidSect="00CD446D">
          <w:headerReference w:type="default" r:id="rId11"/>
          <w:footerReference w:type="default" r:id="rId12"/>
          <w:headerReference w:type="first" r:id="rId13"/>
          <w:footerReference w:type="first" r:id="rId14"/>
          <w:pgSz w:w="11906" w:h="16838" w:code="9"/>
          <w:pgMar w:top="1321" w:right="964" w:bottom="1134" w:left="964" w:header="284" w:footer="102" w:gutter="0"/>
          <w:cols w:space="708"/>
          <w:titlePg/>
          <w:docGrid w:linePitch="360"/>
        </w:sectPr>
      </w:pPr>
    </w:p>
    <w:bookmarkEnd w:id="0"/>
    <w:p w14:paraId="61FF5330" w14:textId="0944679D" w:rsidR="5A0590A1" w:rsidRPr="00B353F2" w:rsidRDefault="009F3805" w:rsidP="00D34B0F">
      <w:pPr>
        <w:pStyle w:val="BodyText"/>
        <w:rPr>
          <w:b/>
          <w:bCs/>
          <w:sz w:val="24"/>
          <w:szCs w:val="22"/>
        </w:rPr>
      </w:pPr>
      <w:r w:rsidRPr="00B353F2">
        <w:rPr>
          <w:b/>
          <w:bCs/>
          <w:sz w:val="24"/>
          <w:szCs w:val="22"/>
        </w:rPr>
        <w:lastRenderedPageBreak/>
        <w:t>Contents</w:t>
      </w:r>
    </w:p>
    <w:p w14:paraId="34C82748" w14:textId="77777777" w:rsidR="009F3805" w:rsidRDefault="009F3805" w:rsidP="00D34B0F">
      <w:pPr>
        <w:pStyle w:val="BodyText"/>
      </w:pPr>
    </w:p>
    <w:p w14:paraId="06B3FD6D" w14:textId="676FC932" w:rsidR="00B353F2" w:rsidRDefault="009F3805">
      <w:pPr>
        <w:pStyle w:val="TOC1"/>
        <w:rPr>
          <w:rFonts w:asciiTheme="minorHAnsi" w:eastAsiaTheme="minorEastAsia" w:hAnsiTheme="minorHAnsi" w:cstheme="minorBidi"/>
          <w:b w:val="0"/>
          <w:bCs w:val="0"/>
          <w:caps w:val="0"/>
          <w:noProof/>
          <w:kern w:val="2"/>
          <w:lang w:val="en-GB" w:eastAsia="en-GB"/>
          <w14:ligatures w14:val="standardContextual"/>
        </w:rPr>
      </w:pPr>
      <w:r>
        <w:fldChar w:fldCharType="begin"/>
      </w:r>
      <w:r>
        <w:instrText xml:space="preserve"> TOC \o "1-3" \h \z \u </w:instrText>
      </w:r>
      <w:r>
        <w:fldChar w:fldCharType="separate"/>
      </w:r>
      <w:hyperlink w:anchor="_Toc175332063" w:history="1">
        <w:r w:rsidR="00B353F2" w:rsidRPr="00393E25">
          <w:rPr>
            <w:rStyle w:val="Hyperlink"/>
            <w:noProof/>
          </w:rPr>
          <w:t>Executive summary</w:t>
        </w:r>
        <w:r w:rsidR="00B353F2">
          <w:rPr>
            <w:noProof/>
            <w:webHidden/>
          </w:rPr>
          <w:tab/>
        </w:r>
        <w:r w:rsidR="00B353F2">
          <w:rPr>
            <w:noProof/>
            <w:webHidden/>
          </w:rPr>
          <w:fldChar w:fldCharType="begin"/>
        </w:r>
        <w:r w:rsidR="00B353F2">
          <w:rPr>
            <w:noProof/>
            <w:webHidden/>
          </w:rPr>
          <w:instrText xml:space="preserve"> PAGEREF _Toc175332063 \h </w:instrText>
        </w:r>
        <w:r w:rsidR="00B353F2">
          <w:rPr>
            <w:noProof/>
            <w:webHidden/>
          </w:rPr>
        </w:r>
        <w:r w:rsidR="00B353F2">
          <w:rPr>
            <w:noProof/>
            <w:webHidden/>
          </w:rPr>
          <w:fldChar w:fldCharType="separate"/>
        </w:r>
        <w:r w:rsidR="00AC36EA">
          <w:rPr>
            <w:noProof/>
            <w:webHidden/>
          </w:rPr>
          <w:t>1</w:t>
        </w:r>
        <w:r w:rsidR="00B353F2">
          <w:rPr>
            <w:noProof/>
            <w:webHidden/>
          </w:rPr>
          <w:fldChar w:fldCharType="end"/>
        </w:r>
      </w:hyperlink>
    </w:p>
    <w:p w14:paraId="420DE9E8" w14:textId="3B8C6795" w:rsidR="00B353F2" w:rsidRDefault="000F33A5">
      <w:pPr>
        <w:pStyle w:val="TOC2"/>
        <w:rPr>
          <w:rFonts w:eastAsiaTheme="minorEastAsia" w:cstheme="minorBidi"/>
          <w:b w:val="0"/>
          <w:bCs w:val="0"/>
          <w:noProof/>
          <w:kern w:val="2"/>
          <w:sz w:val="24"/>
          <w:szCs w:val="24"/>
          <w:lang w:val="en-GB" w:eastAsia="en-GB"/>
          <w14:ligatures w14:val="standardContextual"/>
        </w:rPr>
      </w:pPr>
      <w:hyperlink w:anchor="_Toc175332064" w:history="1">
        <w:r w:rsidR="00B353F2" w:rsidRPr="00393E25">
          <w:rPr>
            <w:rStyle w:val="Hyperlink"/>
            <w:noProof/>
          </w:rPr>
          <w:t>Overarching insights</w:t>
        </w:r>
        <w:r w:rsidR="00B353F2">
          <w:rPr>
            <w:noProof/>
            <w:webHidden/>
          </w:rPr>
          <w:tab/>
        </w:r>
        <w:r w:rsidR="00B353F2">
          <w:rPr>
            <w:noProof/>
            <w:webHidden/>
          </w:rPr>
          <w:fldChar w:fldCharType="begin"/>
        </w:r>
        <w:r w:rsidR="00B353F2">
          <w:rPr>
            <w:noProof/>
            <w:webHidden/>
          </w:rPr>
          <w:instrText xml:space="preserve"> PAGEREF _Toc175332064 \h </w:instrText>
        </w:r>
        <w:r w:rsidR="00B353F2">
          <w:rPr>
            <w:noProof/>
            <w:webHidden/>
          </w:rPr>
        </w:r>
        <w:r w:rsidR="00B353F2">
          <w:rPr>
            <w:noProof/>
            <w:webHidden/>
          </w:rPr>
          <w:fldChar w:fldCharType="separate"/>
        </w:r>
        <w:r w:rsidR="00AC36EA">
          <w:rPr>
            <w:noProof/>
            <w:webHidden/>
          </w:rPr>
          <w:t>1</w:t>
        </w:r>
        <w:r w:rsidR="00B353F2">
          <w:rPr>
            <w:noProof/>
            <w:webHidden/>
          </w:rPr>
          <w:fldChar w:fldCharType="end"/>
        </w:r>
      </w:hyperlink>
    </w:p>
    <w:p w14:paraId="2AD342AC" w14:textId="70936369" w:rsidR="00B353F2" w:rsidRDefault="000F33A5">
      <w:pPr>
        <w:pStyle w:val="TOC3"/>
        <w:rPr>
          <w:rFonts w:eastAsiaTheme="minorEastAsia" w:cstheme="minorBidi"/>
          <w:noProof/>
          <w:kern w:val="2"/>
          <w:sz w:val="24"/>
          <w:szCs w:val="24"/>
          <w:lang w:val="en-GB" w:eastAsia="en-GB"/>
          <w14:ligatures w14:val="standardContextual"/>
        </w:rPr>
      </w:pPr>
      <w:hyperlink w:anchor="_Toc175332065" w:history="1">
        <w:r w:rsidR="00B353F2" w:rsidRPr="00393E25">
          <w:rPr>
            <w:rStyle w:val="Hyperlink"/>
            <w:noProof/>
          </w:rPr>
          <w:t>Accessibility provides safeguards</w:t>
        </w:r>
        <w:r w:rsidR="00B353F2">
          <w:rPr>
            <w:noProof/>
            <w:webHidden/>
          </w:rPr>
          <w:tab/>
        </w:r>
        <w:r w:rsidR="00B353F2">
          <w:rPr>
            <w:noProof/>
            <w:webHidden/>
          </w:rPr>
          <w:fldChar w:fldCharType="begin"/>
        </w:r>
        <w:r w:rsidR="00B353F2">
          <w:rPr>
            <w:noProof/>
            <w:webHidden/>
          </w:rPr>
          <w:instrText xml:space="preserve"> PAGEREF _Toc175332065 \h </w:instrText>
        </w:r>
        <w:r w:rsidR="00B353F2">
          <w:rPr>
            <w:noProof/>
            <w:webHidden/>
          </w:rPr>
        </w:r>
        <w:r w:rsidR="00B353F2">
          <w:rPr>
            <w:noProof/>
            <w:webHidden/>
          </w:rPr>
          <w:fldChar w:fldCharType="separate"/>
        </w:r>
        <w:r w:rsidR="00AC36EA">
          <w:rPr>
            <w:noProof/>
            <w:webHidden/>
          </w:rPr>
          <w:t>1</w:t>
        </w:r>
        <w:r w:rsidR="00B353F2">
          <w:rPr>
            <w:noProof/>
            <w:webHidden/>
          </w:rPr>
          <w:fldChar w:fldCharType="end"/>
        </w:r>
      </w:hyperlink>
    </w:p>
    <w:p w14:paraId="05B18EB7" w14:textId="492E0FE9" w:rsidR="00B353F2" w:rsidRDefault="000F33A5">
      <w:pPr>
        <w:pStyle w:val="TOC3"/>
        <w:rPr>
          <w:rFonts w:eastAsiaTheme="minorEastAsia" w:cstheme="minorBidi"/>
          <w:noProof/>
          <w:kern w:val="2"/>
          <w:sz w:val="24"/>
          <w:szCs w:val="24"/>
          <w:lang w:val="en-GB" w:eastAsia="en-GB"/>
          <w14:ligatures w14:val="standardContextual"/>
        </w:rPr>
      </w:pPr>
      <w:hyperlink w:anchor="_Toc175332066" w:history="1">
        <w:r w:rsidR="00B353F2" w:rsidRPr="00393E25">
          <w:rPr>
            <w:rStyle w:val="Hyperlink"/>
            <w:noProof/>
          </w:rPr>
          <w:t>Protection through monitoring and action</w:t>
        </w:r>
        <w:r w:rsidR="00B353F2">
          <w:rPr>
            <w:noProof/>
            <w:webHidden/>
          </w:rPr>
          <w:tab/>
        </w:r>
        <w:r w:rsidR="00B353F2">
          <w:rPr>
            <w:noProof/>
            <w:webHidden/>
          </w:rPr>
          <w:fldChar w:fldCharType="begin"/>
        </w:r>
        <w:r w:rsidR="00B353F2">
          <w:rPr>
            <w:noProof/>
            <w:webHidden/>
          </w:rPr>
          <w:instrText xml:space="preserve"> PAGEREF _Toc175332066 \h </w:instrText>
        </w:r>
        <w:r w:rsidR="00B353F2">
          <w:rPr>
            <w:noProof/>
            <w:webHidden/>
          </w:rPr>
        </w:r>
        <w:r w:rsidR="00B353F2">
          <w:rPr>
            <w:noProof/>
            <w:webHidden/>
          </w:rPr>
          <w:fldChar w:fldCharType="separate"/>
        </w:r>
        <w:r w:rsidR="00AC36EA">
          <w:rPr>
            <w:noProof/>
            <w:webHidden/>
          </w:rPr>
          <w:t>1</w:t>
        </w:r>
        <w:r w:rsidR="00B353F2">
          <w:rPr>
            <w:noProof/>
            <w:webHidden/>
          </w:rPr>
          <w:fldChar w:fldCharType="end"/>
        </w:r>
      </w:hyperlink>
    </w:p>
    <w:p w14:paraId="07BCA7E0" w14:textId="385012EB" w:rsidR="00B353F2" w:rsidRDefault="000F33A5">
      <w:pPr>
        <w:pStyle w:val="TOC3"/>
        <w:rPr>
          <w:rFonts w:eastAsiaTheme="minorEastAsia" w:cstheme="minorBidi"/>
          <w:noProof/>
          <w:kern w:val="2"/>
          <w:sz w:val="24"/>
          <w:szCs w:val="24"/>
          <w:lang w:val="en-GB" w:eastAsia="en-GB"/>
          <w14:ligatures w14:val="standardContextual"/>
        </w:rPr>
      </w:pPr>
      <w:hyperlink w:anchor="_Toc175332067" w:history="1">
        <w:r w:rsidR="00B353F2" w:rsidRPr="00393E25">
          <w:rPr>
            <w:rStyle w:val="Hyperlink"/>
            <w:noProof/>
          </w:rPr>
          <w:t>Improved autonomy over restrictions</w:t>
        </w:r>
        <w:r w:rsidR="00B353F2">
          <w:rPr>
            <w:noProof/>
            <w:webHidden/>
          </w:rPr>
          <w:tab/>
        </w:r>
        <w:r w:rsidR="00B353F2">
          <w:rPr>
            <w:noProof/>
            <w:webHidden/>
          </w:rPr>
          <w:fldChar w:fldCharType="begin"/>
        </w:r>
        <w:r w:rsidR="00B353F2">
          <w:rPr>
            <w:noProof/>
            <w:webHidden/>
          </w:rPr>
          <w:instrText xml:space="preserve"> PAGEREF _Toc175332067 \h </w:instrText>
        </w:r>
        <w:r w:rsidR="00B353F2">
          <w:rPr>
            <w:noProof/>
            <w:webHidden/>
          </w:rPr>
        </w:r>
        <w:r w:rsidR="00B353F2">
          <w:rPr>
            <w:noProof/>
            <w:webHidden/>
          </w:rPr>
          <w:fldChar w:fldCharType="separate"/>
        </w:r>
        <w:r w:rsidR="00AC36EA">
          <w:rPr>
            <w:noProof/>
            <w:webHidden/>
          </w:rPr>
          <w:t>1</w:t>
        </w:r>
        <w:r w:rsidR="00B353F2">
          <w:rPr>
            <w:noProof/>
            <w:webHidden/>
          </w:rPr>
          <w:fldChar w:fldCharType="end"/>
        </w:r>
      </w:hyperlink>
    </w:p>
    <w:p w14:paraId="6B80E1FD" w14:textId="61CE860D" w:rsidR="00B353F2" w:rsidRDefault="000F33A5">
      <w:pPr>
        <w:pStyle w:val="TOC3"/>
        <w:rPr>
          <w:rFonts w:eastAsiaTheme="minorEastAsia" w:cstheme="minorBidi"/>
          <w:noProof/>
          <w:kern w:val="2"/>
          <w:sz w:val="24"/>
          <w:szCs w:val="24"/>
          <w:lang w:val="en-GB" w:eastAsia="en-GB"/>
          <w14:ligatures w14:val="standardContextual"/>
        </w:rPr>
      </w:pPr>
      <w:hyperlink w:anchor="_Toc175332068" w:history="1">
        <w:r w:rsidR="00B353F2" w:rsidRPr="00393E25">
          <w:rPr>
            <w:rStyle w:val="Hyperlink"/>
            <w:noProof/>
          </w:rPr>
          <w:t>Purpose</w:t>
        </w:r>
        <w:r w:rsidR="00B353F2">
          <w:rPr>
            <w:noProof/>
            <w:webHidden/>
          </w:rPr>
          <w:tab/>
        </w:r>
        <w:r w:rsidR="00B353F2">
          <w:rPr>
            <w:noProof/>
            <w:webHidden/>
          </w:rPr>
          <w:fldChar w:fldCharType="begin"/>
        </w:r>
        <w:r w:rsidR="00B353F2">
          <w:rPr>
            <w:noProof/>
            <w:webHidden/>
          </w:rPr>
          <w:instrText xml:space="preserve"> PAGEREF _Toc175332068 \h </w:instrText>
        </w:r>
        <w:r w:rsidR="00B353F2">
          <w:rPr>
            <w:noProof/>
            <w:webHidden/>
          </w:rPr>
        </w:r>
        <w:r w:rsidR="00B353F2">
          <w:rPr>
            <w:noProof/>
            <w:webHidden/>
          </w:rPr>
          <w:fldChar w:fldCharType="separate"/>
        </w:r>
        <w:r w:rsidR="00AC36EA">
          <w:rPr>
            <w:noProof/>
            <w:webHidden/>
          </w:rPr>
          <w:t>2</w:t>
        </w:r>
        <w:r w:rsidR="00B353F2">
          <w:rPr>
            <w:noProof/>
            <w:webHidden/>
          </w:rPr>
          <w:fldChar w:fldCharType="end"/>
        </w:r>
      </w:hyperlink>
    </w:p>
    <w:p w14:paraId="4A6A87CB" w14:textId="64B9801D" w:rsidR="00B353F2" w:rsidRDefault="000F33A5">
      <w:pPr>
        <w:pStyle w:val="TOC3"/>
        <w:rPr>
          <w:rFonts w:eastAsiaTheme="minorEastAsia" w:cstheme="minorBidi"/>
          <w:noProof/>
          <w:kern w:val="2"/>
          <w:sz w:val="24"/>
          <w:szCs w:val="24"/>
          <w:lang w:val="en-GB" w:eastAsia="en-GB"/>
          <w14:ligatures w14:val="standardContextual"/>
        </w:rPr>
      </w:pPr>
      <w:hyperlink w:anchor="_Toc175332069" w:history="1">
        <w:r w:rsidR="00B353F2" w:rsidRPr="00393E25">
          <w:rPr>
            <w:rStyle w:val="Hyperlink"/>
            <w:noProof/>
          </w:rPr>
          <w:t>Background</w:t>
        </w:r>
        <w:r w:rsidR="00B353F2">
          <w:rPr>
            <w:noProof/>
            <w:webHidden/>
          </w:rPr>
          <w:tab/>
        </w:r>
        <w:r w:rsidR="00B353F2">
          <w:rPr>
            <w:noProof/>
            <w:webHidden/>
          </w:rPr>
          <w:fldChar w:fldCharType="begin"/>
        </w:r>
        <w:r w:rsidR="00B353F2">
          <w:rPr>
            <w:noProof/>
            <w:webHidden/>
          </w:rPr>
          <w:instrText xml:space="preserve"> PAGEREF _Toc175332069 \h </w:instrText>
        </w:r>
        <w:r w:rsidR="00B353F2">
          <w:rPr>
            <w:noProof/>
            <w:webHidden/>
          </w:rPr>
        </w:r>
        <w:r w:rsidR="00B353F2">
          <w:rPr>
            <w:noProof/>
            <w:webHidden/>
          </w:rPr>
          <w:fldChar w:fldCharType="separate"/>
        </w:r>
        <w:r w:rsidR="00AC36EA">
          <w:rPr>
            <w:noProof/>
            <w:webHidden/>
          </w:rPr>
          <w:t>2</w:t>
        </w:r>
        <w:r w:rsidR="00B353F2">
          <w:rPr>
            <w:noProof/>
            <w:webHidden/>
          </w:rPr>
          <w:fldChar w:fldCharType="end"/>
        </w:r>
      </w:hyperlink>
    </w:p>
    <w:p w14:paraId="73E84B56" w14:textId="0A447803" w:rsidR="00B353F2" w:rsidRDefault="000F33A5">
      <w:pPr>
        <w:pStyle w:val="TOC2"/>
        <w:rPr>
          <w:rFonts w:eastAsiaTheme="minorEastAsia" w:cstheme="minorBidi"/>
          <w:b w:val="0"/>
          <w:bCs w:val="0"/>
          <w:noProof/>
          <w:kern w:val="2"/>
          <w:sz w:val="24"/>
          <w:szCs w:val="24"/>
          <w:lang w:val="en-GB" w:eastAsia="en-GB"/>
          <w14:ligatures w14:val="standardContextual"/>
        </w:rPr>
      </w:pPr>
      <w:hyperlink w:anchor="_Toc175332070" w:history="1">
        <w:r w:rsidR="00B353F2" w:rsidRPr="00393E25">
          <w:rPr>
            <w:rStyle w:val="Hyperlink"/>
            <w:noProof/>
          </w:rPr>
          <w:t>Methodology</w:t>
        </w:r>
        <w:r w:rsidR="00B353F2">
          <w:rPr>
            <w:noProof/>
            <w:webHidden/>
          </w:rPr>
          <w:tab/>
        </w:r>
        <w:r w:rsidR="00B353F2">
          <w:rPr>
            <w:noProof/>
            <w:webHidden/>
          </w:rPr>
          <w:fldChar w:fldCharType="begin"/>
        </w:r>
        <w:r w:rsidR="00B353F2">
          <w:rPr>
            <w:noProof/>
            <w:webHidden/>
          </w:rPr>
          <w:instrText xml:space="preserve"> PAGEREF _Toc175332070 \h </w:instrText>
        </w:r>
        <w:r w:rsidR="00B353F2">
          <w:rPr>
            <w:noProof/>
            <w:webHidden/>
          </w:rPr>
        </w:r>
        <w:r w:rsidR="00B353F2">
          <w:rPr>
            <w:noProof/>
            <w:webHidden/>
          </w:rPr>
          <w:fldChar w:fldCharType="separate"/>
        </w:r>
        <w:r w:rsidR="00AC36EA">
          <w:rPr>
            <w:noProof/>
            <w:webHidden/>
          </w:rPr>
          <w:t>3</w:t>
        </w:r>
        <w:r w:rsidR="00B353F2">
          <w:rPr>
            <w:noProof/>
            <w:webHidden/>
          </w:rPr>
          <w:fldChar w:fldCharType="end"/>
        </w:r>
      </w:hyperlink>
    </w:p>
    <w:p w14:paraId="319F2538" w14:textId="06C513E7" w:rsidR="00B353F2" w:rsidRDefault="000F33A5">
      <w:pPr>
        <w:pStyle w:val="TOC3"/>
        <w:rPr>
          <w:rFonts w:eastAsiaTheme="minorEastAsia" w:cstheme="minorBidi"/>
          <w:noProof/>
          <w:kern w:val="2"/>
          <w:sz w:val="24"/>
          <w:szCs w:val="24"/>
          <w:lang w:val="en-GB" w:eastAsia="en-GB"/>
          <w14:ligatures w14:val="standardContextual"/>
        </w:rPr>
      </w:pPr>
      <w:hyperlink w:anchor="_Toc175332071" w:history="1">
        <w:r w:rsidR="00B353F2" w:rsidRPr="00393E25">
          <w:rPr>
            <w:rStyle w:val="Hyperlink"/>
            <w:noProof/>
          </w:rPr>
          <w:t>Limitations</w:t>
        </w:r>
        <w:r w:rsidR="00B353F2">
          <w:rPr>
            <w:noProof/>
            <w:webHidden/>
          </w:rPr>
          <w:tab/>
        </w:r>
        <w:r w:rsidR="00B353F2">
          <w:rPr>
            <w:noProof/>
            <w:webHidden/>
          </w:rPr>
          <w:fldChar w:fldCharType="begin"/>
        </w:r>
        <w:r w:rsidR="00B353F2">
          <w:rPr>
            <w:noProof/>
            <w:webHidden/>
          </w:rPr>
          <w:instrText xml:space="preserve"> PAGEREF _Toc175332071 \h </w:instrText>
        </w:r>
        <w:r w:rsidR="00B353F2">
          <w:rPr>
            <w:noProof/>
            <w:webHidden/>
          </w:rPr>
        </w:r>
        <w:r w:rsidR="00B353F2">
          <w:rPr>
            <w:noProof/>
            <w:webHidden/>
          </w:rPr>
          <w:fldChar w:fldCharType="separate"/>
        </w:r>
        <w:r w:rsidR="00AC36EA">
          <w:rPr>
            <w:noProof/>
            <w:webHidden/>
          </w:rPr>
          <w:t>3</w:t>
        </w:r>
        <w:r w:rsidR="00B353F2">
          <w:rPr>
            <w:noProof/>
            <w:webHidden/>
          </w:rPr>
          <w:fldChar w:fldCharType="end"/>
        </w:r>
      </w:hyperlink>
    </w:p>
    <w:p w14:paraId="41639C4D" w14:textId="7FB339BD" w:rsidR="00B353F2" w:rsidRDefault="000F33A5">
      <w:pPr>
        <w:pStyle w:val="TOC3"/>
        <w:rPr>
          <w:rFonts w:eastAsiaTheme="minorEastAsia" w:cstheme="minorBidi"/>
          <w:noProof/>
          <w:kern w:val="2"/>
          <w:sz w:val="24"/>
          <w:szCs w:val="24"/>
          <w:lang w:val="en-GB" w:eastAsia="en-GB"/>
          <w14:ligatures w14:val="standardContextual"/>
        </w:rPr>
      </w:pPr>
      <w:hyperlink w:anchor="_Toc175332072" w:history="1">
        <w:r w:rsidR="00B353F2" w:rsidRPr="00393E25">
          <w:rPr>
            <w:rStyle w:val="Hyperlink"/>
            <w:noProof/>
          </w:rPr>
          <w:t>Respondent information</w:t>
        </w:r>
        <w:r w:rsidR="00B353F2">
          <w:rPr>
            <w:noProof/>
            <w:webHidden/>
          </w:rPr>
          <w:tab/>
        </w:r>
        <w:r w:rsidR="00B353F2">
          <w:rPr>
            <w:noProof/>
            <w:webHidden/>
          </w:rPr>
          <w:fldChar w:fldCharType="begin"/>
        </w:r>
        <w:r w:rsidR="00B353F2">
          <w:rPr>
            <w:noProof/>
            <w:webHidden/>
          </w:rPr>
          <w:instrText xml:space="preserve"> PAGEREF _Toc175332072 \h </w:instrText>
        </w:r>
        <w:r w:rsidR="00B353F2">
          <w:rPr>
            <w:noProof/>
            <w:webHidden/>
          </w:rPr>
        </w:r>
        <w:r w:rsidR="00B353F2">
          <w:rPr>
            <w:noProof/>
            <w:webHidden/>
          </w:rPr>
          <w:fldChar w:fldCharType="separate"/>
        </w:r>
        <w:r w:rsidR="00AC36EA">
          <w:rPr>
            <w:noProof/>
            <w:webHidden/>
          </w:rPr>
          <w:t>4</w:t>
        </w:r>
        <w:r w:rsidR="00B353F2">
          <w:rPr>
            <w:noProof/>
            <w:webHidden/>
          </w:rPr>
          <w:fldChar w:fldCharType="end"/>
        </w:r>
      </w:hyperlink>
    </w:p>
    <w:p w14:paraId="25701057" w14:textId="34665AD9" w:rsidR="00B353F2" w:rsidRDefault="000F33A5">
      <w:pPr>
        <w:pStyle w:val="TOC1"/>
        <w:rPr>
          <w:rFonts w:asciiTheme="minorHAnsi" w:eastAsiaTheme="minorEastAsia" w:hAnsiTheme="minorHAnsi" w:cstheme="minorBidi"/>
          <w:b w:val="0"/>
          <w:bCs w:val="0"/>
          <w:caps w:val="0"/>
          <w:noProof/>
          <w:kern w:val="2"/>
          <w:lang w:val="en-GB" w:eastAsia="en-GB"/>
          <w14:ligatures w14:val="standardContextual"/>
        </w:rPr>
      </w:pPr>
      <w:hyperlink w:anchor="_Toc175332073" w:history="1">
        <w:r w:rsidR="00B353F2" w:rsidRPr="00393E25">
          <w:rPr>
            <w:rStyle w:val="Hyperlink"/>
            <w:noProof/>
          </w:rPr>
          <w:t>Centrepay reform topics</w:t>
        </w:r>
        <w:r w:rsidR="00B353F2">
          <w:rPr>
            <w:noProof/>
            <w:webHidden/>
          </w:rPr>
          <w:tab/>
        </w:r>
        <w:r w:rsidR="00B353F2">
          <w:rPr>
            <w:noProof/>
            <w:webHidden/>
          </w:rPr>
          <w:fldChar w:fldCharType="begin"/>
        </w:r>
        <w:r w:rsidR="00B353F2">
          <w:rPr>
            <w:noProof/>
            <w:webHidden/>
          </w:rPr>
          <w:instrText xml:space="preserve"> PAGEREF _Toc175332073 \h </w:instrText>
        </w:r>
        <w:r w:rsidR="00B353F2">
          <w:rPr>
            <w:noProof/>
            <w:webHidden/>
          </w:rPr>
        </w:r>
        <w:r w:rsidR="00B353F2">
          <w:rPr>
            <w:noProof/>
            <w:webHidden/>
          </w:rPr>
          <w:fldChar w:fldCharType="separate"/>
        </w:r>
        <w:r w:rsidR="00AC36EA">
          <w:rPr>
            <w:noProof/>
            <w:webHidden/>
          </w:rPr>
          <w:t>5</w:t>
        </w:r>
        <w:r w:rsidR="00B353F2">
          <w:rPr>
            <w:noProof/>
            <w:webHidden/>
          </w:rPr>
          <w:fldChar w:fldCharType="end"/>
        </w:r>
      </w:hyperlink>
    </w:p>
    <w:p w14:paraId="572F8F54" w14:textId="0F1162EE" w:rsidR="00B353F2" w:rsidRDefault="000F33A5">
      <w:pPr>
        <w:pStyle w:val="TOC2"/>
        <w:rPr>
          <w:rFonts w:eastAsiaTheme="minorEastAsia" w:cstheme="minorBidi"/>
          <w:b w:val="0"/>
          <w:bCs w:val="0"/>
          <w:noProof/>
          <w:kern w:val="2"/>
          <w:sz w:val="24"/>
          <w:szCs w:val="24"/>
          <w:lang w:val="en-GB" w:eastAsia="en-GB"/>
          <w14:ligatures w14:val="standardContextual"/>
        </w:rPr>
      </w:pPr>
      <w:hyperlink w:anchor="_Toc175332074" w:history="1">
        <w:r w:rsidR="00B353F2" w:rsidRPr="00393E25">
          <w:rPr>
            <w:rStyle w:val="Hyperlink"/>
            <w:noProof/>
          </w:rPr>
          <w:t>Policy</w:t>
        </w:r>
        <w:r w:rsidR="00B353F2">
          <w:rPr>
            <w:noProof/>
            <w:webHidden/>
          </w:rPr>
          <w:tab/>
        </w:r>
        <w:r w:rsidR="00B353F2">
          <w:rPr>
            <w:noProof/>
            <w:webHidden/>
          </w:rPr>
          <w:fldChar w:fldCharType="begin"/>
        </w:r>
        <w:r w:rsidR="00B353F2">
          <w:rPr>
            <w:noProof/>
            <w:webHidden/>
          </w:rPr>
          <w:instrText xml:space="preserve"> PAGEREF _Toc175332074 \h </w:instrText>
        </w:r>
        <w:r w:rsidR="00B353F2">
          <w:rPr>
            <w:noProof/>
            <w:webHidden/>
          </w:rPr>
        </w:r>
        <w:r w:rsidR="00B353F2">
          <w:rPr>
            <w:noProof/>
            <w:webHidden/>
          </w:rPr>
          <w:fldChar w:fldCharType="separate"/>
        </w:r>
        <w:r w:rsidR="00AC36EA">
          <w:rPr>
            <w:noProof/>
            <w:webHidden/>
          </w:rPr>
          <w:t>5</w:t>
        </w:r>
        <w:r w:rsidR="00B353F2">
          <w:rPr>
            <w:noProof/>
            <w:webHidden/>
          </w:rPr>
          <w:fldChar w:fldCharType="end"/>
        </w:r>
      </w:hyperlink>
    </w:p>
    <w:p w14:paraId="569A6C6B" w14:textId="72DB14FC" w:rsidR="00B353F2" w:rsidRDefault="000F33A5">
      <w:pPr>
        <w:pStyle w:val="TOC2"/>
        <w:rPr>
          <w:rFonts w:eastAsiaTheme="minorEastAsia" w:cstheme="minorBidi"/>
          <w:b w:val="0"/>
          <w:bCs w:val="0"/>
          <w:noProof/>
          <w:kern w:val="2"/>
          <w:sz w:val="24"/>
          <w:szCs w:val="24"/>
          <w:lang w:val="en-GB" w:eastAsia="en-GB"/>
          <w14:ligatures w14:val="standardContextual"/>
        </w:rPr>
      </w:pPr>
      <w:hyperlink w:anchor="_Toc175332075" w:history="1">
        <w:r w:rsidR="00B353F2" w:rsidRPr="00393E25">
          <w:rPr>
            <w:rStyle w:val="Hyperlink"/>
            <w:noProof/>
          </w:rPr>
          <w:t>Customer experience</w:t>
        </w:r>
        <w:r w:rsidR="00B353F2">
          <w:rPr>
            <w:noProof/>
            <w:webHidden/>
          </w:rPr>
          <w:tab/>
        </w:r>
        <w:r w:rsidR="00B353F2">
          <w:rPr>
            <w:noProof/>
            <w:webHidden/>
          </w:rPr>
          <w:fldChar w:fldCharType="begin"/>
        </w:r>
        <w:r w:rsidR="00B353F2">
          <w:rPr>
            <w:noProof/>
            <w:webHidden/>
          </w:rPr>
          <w:instrText xml:space="preserve"> PAGEREF _Toc175332075 \h </w:instrText>
        </w:r>
        <w:r w:rsidR="00B353F2">
          <w:rPr>
            <w:noProof/>
            <w:webHidden/>
          </w:rPr>
        </w:r>
        <w:r w:rsidR="00B353F2">
          <w:rPr>
            <w:noProof/>
            <w:webHidden/>
          </w:rPr>
          <w:fldChar w:fldCharType="separate"/>
        </w:r>
        <w:r w:rsidR="00AC36EA">
          <w:rPr>
            <w:noProof/>
            <w:webHidden/>
          </w:rPr>
          <w:t>16</w:t>
        </w:r>
        <w:r w:rsidR="00B353F2">
          <w:rPr>
            <w:noProof/>
            <w:webHidden/>
          </w:rPr>
          <w:fldChar w:fldCharType="end"/>
        </w:r>
      </w:hyperlink>
    </w:p>
    <w:p w14:paraId="7D3E3C14" w14:textId="5B399A9B" w:rsidR="00B353F2" w:rsidRDefault="000F33A5">
      <w:pPr>
        <w:pStyle w:val="TOC2"/>
        <w:rPr>
          <w:rFonts w:eastAsiaTheme="minorEastAsia" w:cstheme="minorBidi"/>
          <w:b w:val="0"/>
          <w:bCs w:val="0"/>
          <w:noProof/>
          <w:kern w:val="2"/>
          <w:sz w:val="24"/>
          <w:szCs w:val="24"/>
          <w:lang w:val="en-GB" w:eastAsia="en-GB"/>
          <w14:ligatures w14:val="standardContextual"/>
        </w:rPr>
      </w:pPr>
      <w:hyperlink w:anchor="_Toc175332076" w:history="1">
        <w:r w:rsidR="00B353F2" w:rsidRPr="00393E25">
          <w:rPr>
            <w:rStyle w:val="Hyperlink"/>
            <w:noProof/>
          </w:rPr>
          <w:t>Business</w:t>
        </w:r>
        <w:r w:rsidR="00B353F2">
          <w:rPr>
            <w:noProof/>
            <w:webHidden/>
          </w:rPr>
          <w:tab/>
        </w:r>
        <w:r w:rsidR="00B353F2">
          <w:rPr>
            <w:noProof/>
            <w:webHidden/>
          </w:rPr>
          <w:fldChar w:fldCharType="begin"/>
        </w:r>
        <w:r w:rsidR="00B353F2">
          <w:rPr>
            <w:noProof/>
            <w:webHidden/>
          </w:rPr>
          <w:instrText xml:space="preserve"> PAGEREF _Toc175332076 \h </w:instrText>
        </w:r>
        <w:r w:rsidR="00B353F2">
          <w:rPr>
            <w:noProof/>
            <w:webHidden/>
          </w:rPr>
        </w:r>
        <w:r w:rsidR="00B353F2">
          <w:rPr>
            <w:noProof/>
            <w:webHidden/>
          </w:rPr>
          <w:fldChar w:fldCharType="separate"/>
        </w:r>
        <w:r w:rsidR="00AC36EA">
          <w:rPr>
            <w:noProof/>
            <w:webHidden/>
          </w:rPr>
          <w:t>23</w:t>
        </w:r>
        <w:r w:rsidR="00B353F2">
          <w:rPr>
            <w:noProof/>
            <w:webHidden/>
          </w:rPr>
          <w:fldChar w:fldCharType="end"/>
        </w:r>
      </w:hyperlink>
    </w:p>
    <w:p w14:paraId="5793CB18" w14:textId="5F81CC6E" w:rsidR="00B353F2" w:rsidRDefault="000F33A5">
      <w:pPr>
        <w:pStyle w:val="TOC2"/>
        <w:rPr>
          <w:rFonts w:eastAsiaTheme="minorEastAsia" w:cstheme="minorBidi"/>
          <w:b w:val="0"/>
          <w:bCs w:val="0"/>
          <w:noProof/>
          <w:kern w:val="2"/>
          <w:sz w:val="24"/>
          <w:szCs w:val="24"/>
          <w:lang w:val="en-GB" w:eastAsia="en-GB"/>
          <w14:ligatures w14:val="standardContextual"/>
        </w:rPr>
      </w:pPr>
      <w:hyperlink w:anchor="_Toc175332077" w:history="1">
        <w:r w:rsidR="00B353F2" w:rsidRPr="00393E25">
          <w:rPr>
            <w:rStyle w:val="Hyperlink"/>
            <w:noProof/>
          </w:rPr>
          <w:t>Compliance</w:t>
        </w:r>
        <w:r w:rsidR="00B353F2">
          <w:rPr>
            <w:noProof/>
            <w:webHidden/>
          </w:rPr>
          <w:tab/>
        </w:r>
        <w:r w:rsidR="00B353F2">
          <w:rPr>
            <w:noProof/>
            <w:webHidden/>
          </w:rPr>
          <w:fldChar w:fldCharType="begin"/>
        </w:r>
        <w:r w:rsidR="00B353F2">
          <w:rPr>
            <w:noProof/>
            <w:webHidden/>
          </w:rPr>
          <w:instrText xml:space="preserve"> PAGEREF _Toc175332077 \h </w:instrText>
        </w:r>
        <w:r w:rsidR="00B353F2">
          <w:rPr>
            <w:noProof/>
            <w:webHidden/>
          </w:rPr>
        </w:r>
        <w:r w:rsidR="00B353F2">
          <w:rPr>
            <w:noProof/>
            <w:webHidden/>
          </w:rPr>
          <w:fldChar w:fldCharType="separate"/>
        </w:r>
        <w:r w:rsidR="00AC36EA">
          <w:rPr>
            <w:noProof/>
            <w:webHidden/>
          </w:rPr>
          <w:t>31</w:t>
        </w:r>
        <w:r w:rsidR="00B353F2">
          <w:rPr>
            <w:noProof/>
            <w:webHidden/>
          </w:rPr>
          <w:fldChar w:fldCharType="end"/>
        </w:r>
      </w:hyperlink>
    </w:p>
    <w:p w14:paraId="5BE32D10" w14:textId="588E4240" w:rsidR="00B353F2" w:rsidRDefault="000F33A5">
      <w:pPr>
        <w:pStyle w:val="TOC2"/>
        <w:rPr>
          <w:rFonts w:eastAsiaTheme="minorEastAsia" w:cstheme="minorBidi"/>
          <w:b w:val="0"/>
          <w:bCs w:val="0"/>
          <w:noProof/>
          <w:kern w:val="2"/>
          <w:sz w:val="24"/>
          <w:szCs w:val="24"/>
          <w:lang w:val="en-GB" w:eastAsia="en-GB"/>
          <w14:ligatures w14:val="standardContextual"/>
        </w:rPr>
      </w:pPr>
      <w:hyperlink w:anchor="_Toc175332078" w:history="1">
        <w:r w:rsidR="00B353F2" w:rsidRPr="00393E25">
          <w:rPr>
            <w:rStyle w:val="Hyperlink"/>
            <w:noProof/>
          </w:rPr>
          <w:t>Overpayments</w:t>
        </w:r>
        <w:r w:rsidR="00B353F2">
          <w:rPr>
            <w:noProof/>
            <w:webHidden/>
          </w:rPr>
          <w:tab/>
        </w:r>
        <w:r w:rsidR="00B353F2">
          <w:rPr>
            <w:noProof/>
            <w:webHidden/>
          </w:rPr>
          <w:fldChar w:fldCharType="begin"/>
        </w:r>
        <w:r w:rsidR="00B353F2">
          <w:rPr>
            <w:noProof/>
            <w:webHidden/>
          </w:rPr>
          <w:instrText xml:space="preserve"> PAGEREF _Toc175332078 \h </w:instrText>
        </w:r>
        <w:r w:rsidR="00B353F2">
          <w:rPr>
            <w:noProof/>
            <w:webHidden/>
          </w:rPr>
        </w:r>
        <w:r w:rsidR="00B353F2">
          <w:rPr>
            <w:noProof/>
            <w:webHidden/>
          </w:rPr>
          <w:fldChar w:fldCharType="separate"/>
        </w:r>
        <w:r w:rsidR="00AC36EA">
          <w:rPr>
            <w:noProof/>
            <w:webHidden/>
          </w:rPr>
          <w:t>34</w:t>
        </w:r>
        <w:r w:rsidR="00B353F2">
          <w:rPr>
            <w:noProof/>
            <w:webHidden/>
          </w:rPr>
          <w:fldChar w:fldCharType="end"/>
        </w:r>
      </w:hyperlink>
    </w:p>
    <w:p w14:paraId="35449462" w14:textId="13B6BF8A" w:rsidR="00B353F2" w:rsidRDefault="000F33A5">
      <w:pPr>
        <w:pStyle w:val="TOC2"/>
        <w:rPr>
          <w:rFonts w:eastAsiaTheme="minorEastAsia" w:cstheme="minorBidi"/>
          <w:b w:val="0"/>
          <w:bCs w:val="0"/>
          <w:noProof/>
          <w:kern w:val="2"/>
          <w:sz w:val="24"/>
          <w:szCs w:val="24"/>
          <w:lang w:val="en-GB" w:eastAsia="en-GB"/>
          <w14:ligatures w14:val="standardContextual"/>
        </w:rPr>
      </w:pPr>
      <w:hyperlink w:anchor="_Toc175332079" w:history="1">
        <w:r w:rsidR="00B353F2" w:rsidRPr="00393E25">
          <w:rPr>
            <w:rStyle w:val="Hyperlink"/>
            <w:noProof/>
          </w:rPr>
          <w:t>Consultation and engagement</w:t>
        </w:r>
        <w:r w:rsidR="00B353F2">
          <w:rPr>
            <w:noProof/>
            <w:webHidden/>
          </w:rPr>
          <w:tab/>
        </w:r>
        <w:r w:rsidR="00B353F2">
          <w:rPr>
            <w:noProof/>
            <w:webHidden/>
          </w:rPr>
          <w:fldChar w:fldCharType="begin"/>
        </w:r>
        <w:r w:rsidR="00B353F2">
          <w:rPr>
            <w:noProof/>
            <w:webHidden/>
          </w:rPr>
          <w:instrText xml:space="preserve"> PAGEREF _Toc175332079 \h </w:instrText>
        </w:r>
        <w:r w:rsidR="00B353F2">
          <w:rPr>
            <w:noProof/>
            <w:webHidden/>
          </w:rPr>
        </w:r>
        <w:r w:rsidR="00B353F2">
          <w:rPr>
            <w:noProof/>
            <w:webHidden/>
          </w:rPr>
          <w:fldChar w:fldCharType="separate"/>
        </w:r>
        <w:r w:rsidR="00AC36EA">
          <w:rPr>
            <w:noProof/>
            <w:webHidden/>
          </w:rPr>
          <w:t>38</w:t>
        </w:r>
        <w:r w:rsidR="00B353F2">
          <w:rPr>
            <w:noProof/>
            <w:webHidden/>
          </w:rPr>
          <w:fldChar w:fldCharType="end"/>
        </w:r>
      </w:hyperlink>
    </w:p>
    <w:p w14:paraId="22FD37B7" w14:textId="51AAC086" w:rsidR="00B353F2" w:rsidRDefault="000F33A5">
      <w:pPr>
        <w:pStyle w:val="TOC1"/>
        <w:rPr>
          <w:rFonts w:asciiTheme="minorHAnsi" w:eastAsiaTheme="minorEastAsia" w:hAnsiTheme="minorHAnsi" w:cstheme="minorBidi"/>
          <w:b w:val="0"/>
          <w:bCs w:val="0"/>
          <w:caps w:val="0"/>
          <w:noProof/>
          <w:kern w:val="2"/>
          <w:lang w:val="en-GB" w:eastAsia="en-GB"/>
          <w14:ligatures w14:val="standardContextual"/>
        </w:rPr>
      </w:pPr>
      <w:hyperlink w:anchor="_Toc175332080" w:history="1">
        <w:r w:rsidR="00B353F2" w:rsidRPr="00393E25">
          <w:rPr>
            <w:rStyle w:val="Hyperlink"/>
            <w:noProof/>
          </w:rPr>
          <w:t>Next steps</w:t>
        </w:r>
        <w:r w:rsidR="00B353F2">
          <w:rPr>
            <w:noProof/>
            <w:webHidden/>
          </w:rPr>
          <w:tab/>
        </w:r>
        <w:r w:rsidR="00B353F2">
          <w:rPr>
            <w:noProof/>
            <w:webHidden/>
          </w:rPr>
          <w:fldChar w:fldCharType="begin"/>
        </w:r>
        <w:r w:rsidR="00B353F2">
          <w:rPr>
            <w:noProof/>
            <w:webHidden/>
          </w:rPr>
          <w:instrText xml:space="preserve"> PAGEREF _Toc175332080 \h </w:instrText>
        </w:r>
        <w:r w:rsidR="00B353F2">
          <w:rPr>
            <w:noProof/>
            <w:webHidden/>
          </w:rPr>
        </w:r>
        <w:r w:rsidR="00B353F2">
          <w:rPr>
            <w:noProof/>
            <w:webHidden/>
          </w:rPr>
          <w:fldChar w:fldCharType="separate"/>
        </w:r>
        <w:r w:rsidR="00AC36EA">
          <w:rPr>
            <w:noProof/>
            <w:webHidden/>
          </w:rPr>
          <w:t>40</w:t>
        </w:r>
        <w:r w:rsidR="00B353F2">
          <w:rPr>
            <w:noProof/>
            <w:webHidden/>
          </w:rPr>
          <w:fldChar w:fldCharType="end"/>
        </w:r>
      </w:hyperlink>
    </w:p>
    <w:p w14:paraId="674F1F3A" w14:textId="491F0BC5" w:rsidR="00B353F2" w:rsidRDefault="000F33A5">
      <w:pPr>
        <w:pStyle w:val="TOC2"/>
        <w:rPr>
          <w:rFonts w:eastAsiaTheme="minorEastAsia" w:cstheme="minorBidi"/>
          <w:b w:val="0"/>
          <w:bCs w:val="0"/>
          <w:noProof/>
          <w:kern w:val="2"/>
          <w:sz w:val="24"/>
          <w:szCs w:val="24"/>
          <w:lang w:val="en-GB" w:eastAsia="en-GB"/>
          <w14:ligatures w14:val="standardContextual"/>
        </w:rPr>
      </w:pPr>
      <w:hyperlink w:anchor="_Toc175332081" w:history="1">
        <w:r w:rsidR="00B353F2" w:rsidRPr="00393E25">
          <w:rPr>
            <w:rStyle w:val="Hyperlink"/>
            <w:noProof/>
          </w:rPr>
          <w:t>The question set</w:t>
        </w:r>
        <w:r w:rsidR="00B353F2">
          <w:rPr>
            <w:noProof/>
            <w:webHidden/>
          </w:rPr>
          <w:tab/>
        </w:r>
        <w:r w:rsidR="00B353F2">
          <w:rPr>
            <w:noProof/>
            <w:webHidden/>
          </w:rPr>
          <w:fldChar w:fldCharType="begin"/>
        </w:r>
        <w:r w:rsidR="00B353F2">
          <w:rPr>
            <w:noProof/>
            <w:webHidden/>
          </w:rPr>
          <w:instrText xml:space="preserve"> PAGEREF _Toc175332081 \h </w:instrText>
        </w:r>
        <w:r w:rsidR="00B353F2">
          <w:rPr>
            <w:noProof/>
            <w:webHidden/>
          </w:rPr>
        </w:r>
        <w:r w:rsidR="00B353F2">
          <w:rPr>
            <w:noProof/>
            <w:webHidden/>
          </w:rPr>
          <w:fldChar w:fldCharType="separate"/>
        </w:r>
        <w:r w:rsidR="00AC36EA">
          <w:rPr>
            <w:noProof/>
            <w:webHidden/>
          </w:rPr>
          <w:t>41</w:t>
        </w:r>
        <w:r w:rsidR="00B353F2">
          <w:rPr>
            <w:noProof/>
            <w:webHidden/>
          </w:rPr>
          <w:fldChar w:fldCharType="end"/>
        </w:r>
      </w:hyperlink>
    </w:p>
    <w:p w14:paraId="616DD34D" w14:textId="4FFC4C37" w:rsidR="00B353F2" w:rsidRDefault="000F33A5">
      <w:pPr>
        <w:pStyle w:val="TOC1"/>
        <w:rPr>
          <w:rFonts w:asciiTheme="minorHAnsi" w:eastAsiaTheme="minorEastAsia" w:hAnsiTheme="minorHAnsi" w:cstheme="minorBidi"/>
          <w:b w:val="0"/>
          <w:bCs w:val="0"/>
          <w:caps w:val="0"/>
          <w:noProof/>
          <w:kern w:val="2"/>
          <w:lang w:val="en-GB" w:eastAsia="en-GB"/>
          <w14:ligatures w14:val="standardContextual"/>
        </w:rPr>
      </w:pPr>
      <w:hyperlink w:anchor="_Toc175332082" w:history="1">
        <w:r w:rsidR="00B353F2" w:rsidRPr="00393E25">
          <w:rPr>
            <w:rStyle w:val="Hyperlink"/>
            <w:noProof/>
          </w:rPr>
          <w:t>Appendix</w:t>
        </w:r>
        <w:r w:rsidR="00B353F2">
          <w:rPr>
            <w:noProof/>
            <w:webHidden/>
          </w:rPr>
          <w:tab/>
        </w:r>
        <w:r w:rsidR="00B353F2">
          <w:rPr>
            <w:noProof/>
            <w:webHidden/>
          </w:rPr>
          <w:fldChar w:fldCharType="begin"/>
        </w:r>
        <w:r w:rsidR="00B353F2">
          <w:rPr>
            <w:noProof/>
            <w:webHidden/>
          </w:rPr>
          <w:instrText xml:space="preserve"> PAGEREF _Toc175332082 \h </w:instrText>
        </w:r>
        <w:r w:rsidR="00B353F2">
          <w:rPr>
            <w:noProof/>
            <w:webHidden/>
          </w:rPr>
        </w:r>
        <w:r w:rsidR="00B353F2">
          <w:rPr>
            <w:noProof/>
            <w:webHidden/>
          </w:rPr>
          <w:fldChar w:fldCharType="separate"/>
        </w:r>
        <w:r w:rsidR="00AC36EA">
          <w:rPr>
            <w:noProof/>
            <w:webHidden/>
          </w:rPr>
          <w:t>44</w:t>
        </w:r>
        <w:r w:rsidR="00B353F2">
          <w:rPr>
            <w:noProof/>
            <w:webHidden/>
          </w:rPr>
          <w:fldChar w:fldCharType="end"/>
        </w:r>
      </w:hyperlink>
    </w:p>
    <w:p w14:paraId="4D502C01" w14:textId="5AA3D7BE" w:rsidR="00B353F2" w:rsidRDefault="000F33A5">
      <w:pPr>
        <w:pStyle w:val="TOC2"/>
        <w:rPr>
          <w:rFonts w:eastAsiaTheme="minorEastAsia" w:cstheme="minorBidi"/>
          <w:b w:val="0"/>
          <w:bCs w:val="0"/>
          <w:noProof/>
          <w:kern w:val="2"/>
          <w:sz w:val="24"/>
          <w:szCs w:val="24"/>
          <w:lang w:val="en-GB" w:eastAsia="en-GB"/>
          <w14:ligatures w14:val="standardContextual"/>
        </w:rPr>
      </w:pPr>
      <w:hyperlink w:anchor="_Toc175332083" w:history="1">
        <w:r w:rsidR="00B353F2" w:rsidRPr="00393E25">
          <w:rPr>
            <w:rStyle w:val="Hyperlink"/>
            <w:noProof/>
          </w:rPr>
          <w:t>Attachment A – Discussion Paper</w:t>
        </w:r>
        <w:r w:rsidR="00B353F2">
          <w:rPr>
            <w:noProof/>
            <w:webHidden/>
          </w:rPr>
          <w:tab/>
        </w:r>
        <w:r w:rsidR="00B353F2">
          <w:rPr>
            <w:noProof/>
            <w:webHidden/>
          </w:rPr>
          <w:fldChar w:fldCharType="begin"/>
        </w:r>
        <w:r w:rsidR="00B353F2">
          <w:rPr>
            <w:noProof/>
            <w:webHidden/>
          </w:rPr>
          <w:instrText xml:space="preserve"> PAGEREF _Toc175332083 \h </w:instrText>
        </w:r>
        <w:r w:rsidR="00B353F2">
          <w:rPr>
            <w:noProof/>
            <w:webHidden/>
          </w:rPr>
        </w:r>
        <w:r w:rsidR="00B353F2">
          <w:rPr>
            <w:noProof/>
            <w:webHidden/>
          </w:rPr>
          <w:fldChar w:fldCharType="separate"/>
        </w:r>
        <w:r w:rsidR="00AC36EA">
          <w:rPr>
            <w:noProof/>
            <w:webHidden/>
          </w:rPr>
          <w:t>44</w:t>
        </w:r>
        <w:r w:rsidR="00B353F2">
          <w:rPr>
            <w:noProof/>
            <w:webHidden/>
          </w:rPr>
          <w:fldChar w:fldCharType="end"/>
        </w:r>
      </w:hyperlink>
    </w:p>
    <w:p w14:paraId="17B505F2" w14:textId="24F7E63E" w:rsidR="00B353F2" w:rsidRDefault="000F33A5">
      <w:pPr>
        <w:pStyle w:val="TOC2"/>
        <w:rPr>
          <w:rFonts w:eastAsiaTheme="minorEastAsia" w:cstheme="minorBidi"/>
          <w:b w:val="0"/>
          <w:bCs w:val="0"/>
          <w:noProof/>
          <w:kern w:val="2"/>
          <w:sz w:val="24"/>
          <w:szCs w:val="24"/>
          <w:lang w:val="en-GB" w:eastAsia="en-GB"/>
          <w14:ligatures w14:val="standardContextual"/>
        </w:rPr>
      </w:pPr>
      <w:hyperlink w:anchor="_Toc175332084" w:history="1">
        <w:r w:rsidR="00B353F2" w:rsidRPr="00393E25">
          <w:rPr>
            <w:rStyle w:val="Hyperlink"/>
            <w:noProof/>
          </w:rPr>
          <w:t>Attachment B – Policy and Terms</w:t>
        </w:r>
        <w:r w:rsidR="00B353F2">
          <w:rPr>
            <w:noProof/>
            <w:webHidden/>
          </w:rPr>
          <w:tab/>
        </w:r>
        <w:r w:rsidR="00B353F2">
          <w:rPr>
            <w:noProof/>
            <w:webHidden/>
          </w:rPr>
          <w:fldChar w:fldCharType="begin"/>
        </w:r>
        <w:r w:rsidR="00B353F2">
          <w:rPr>
            <w:noProof/>
            <w:webHidden/>
          </w:rPr>
          <w:instrText xml:space="preserve"> PAGEREF _Toc175332084 \h </w:instrText>
        </w:r>
        <w:r w:rsidR="00B353F2">
          <w:rPr>
            <w:noProof/>
            <w:webHidden/>
          </w:rPr>
        </w:r>
        <w:r w:rsidR="00B353F2">
          <w:rPr>
            <w:noProof/>
            <w:webHidden/>
          </w:rPr>
          <w:fldChar w:fldCharType="separate"/>
        </w:r>
        <w:r w:rsidR="00AC36EA">
          <w:rPr>
            <w:noProof/>
            <w:webHidden/>
          </w:rPr>
          <w:t>44</w:t>
        </w:r>
        <w:r w:rsidR="00B353F2">
          <w:rPr>
            <w:noProof/>
            <w:webHidden/>
          </w:rPr>
          <w:fldChar w:fldCharType="end"/>
        </w:r>
      </w:hyperlink>
    </w:p>
    <w:p w14:paraId="16B1D7C1" w14:textId="5F659D2C" w:rsidR="00B353F2" w:rsidRDefault="000F33A5">
      <w:pPr>
        <w:pStyle w:val="TOC2"/>
        <w:rPr>
          <w:rFonts w:eastAsiaTheme="minorEastAsia" w:cstheme="minorBidi"/>
          <w:b w:val="0"/>
          <w:bCs w:val="0"/>
          <w:noProof/>
          <w:kern w:val="2"/>
          <w:sz w:val="24"/>
          <w:szCs w:val="24"/>
          <w:lang w:val="en-GB" w:eastAsia="en-GB"/>
          <w14:ligatures w14:val="standardContextual"/>
        </w:rPr>
      </w:pPr>
      <w:hyperlink w:anchor="_Toc175332085" w:history="1">
        <w:r w:rsidR="00B353F2" w:rsidRPr="00393E25">
          <w:rPr>
            <w:rStyle w:val="Hyperlink"/>
            <w:noProof/>
          </w:rPr>
          <w:t>Attachment C – Procedural Guide</w:t>
        </w:r>
        <w:r w:rsidR="00B353F2">
          <w:rPr>
            <w:noProof/>
            <w:webHidden/>
          </w:rPr>
          <w:tab/>
        </w:r>
        <w:r w:rsidR="00B353F2">
          <w:rPr>
            <w:noProof/>
            <w:webHidden/>
          </w:rPr>
          <w:fldChar w:fldCharType="begin"/>
        </w:r>
        <w:r w:rsidR="00B353F2">
          <w:rPr>
            <w:noProof/>
            <w:webHidden/>
          </w:rPr>
          <w:instrText xml:space="preserve"> PAGEREF _Toc175332085 \h </w:instrText>
        </w:r>
        <w:r w:rsidR="00B353F2">
          <w:rPr>
            <w:noProof/>
            <w:webHidden/>
          </w:rPr>
        </w:r>
        <w:r w:rsidR="00B353F2">
          <w:rPr>
            <w:noProof/>
            <w:webHidden/>
          </w:rPr>
          <w:fldChar w:fldCharType="separate"/>
        </w:r>
        <w:r w:rsidR="00AC36EA">
          <w:rPr>
            <w:noProof/>
            <w:webHidden/>
          </w:rPr>
          <w:t>44</w:t>
        </w:r>
        <w:r w:rsidR="00B353F2">
          <w:rPr>
            <w:noProof/>
            <w:webHidden/>
          </w:rPr>
          <w:fldChar w:fldCharType="end"/>
        </w:r>
      </w:hyperlink>
    </w:p>
    <w:p w14:paraId="3FAEBB7D" w14:textId="66C173A3" w:rsidR="00B353F2" w:rsidRDefault="000F33A5">
      <w:pPr>
        <w:pStyle w:val="TOC2"/>
        <w:rPr>
          <w:rFonts w:eastAsiaTheme="minorEastAsia" w:cstheme="minorBidi"/>
          <w:b w:val="0"/>
          <w:bCs w:val="0"/>
          <w:noProof/>
          <w:kern w:val="2"/>
          <w:sz w:val="24"/>
          <w:szCs w:val="24"/>
          <w:lang w:val="en-GB" w:eastAsia="en-GB"/>
          <w14:ligatures w14:val="standardContextual"/>
        </w:rPr>
      </w:pPr>
      <w:hyperlink w:anchor="_Toc175332086" w:history="1">
        <w:r w:rsidR="00B353F2" w:rsidRPr="00393E25">
          <w:rPr>
            <w:rStyle w:val="Hyperlink"/>
            <w:noProof/>
          </w:rPr>
          <w:t>Attachment D – Submissions</w:t>
        </w:r>
        <w:r w:rsidR="00B353F2">
          <w:rPr>
            <w:noProof/>
            <w:webHidden/>
          </w:rPr>
          <w:tab/>
        </w:r>
        <w:r w:rsidR="00B353F2">
          <w:rPr>
            <w:noProof/>
            <w:webHidden/>
          </w:rPr>
          <w:fldChar w:fldCharType="begin"/>
        </w:r>
        <w:r w:rsidR="00B353F2">
          <w:rPr>
            <w:noProof/>
            <w:webHidden/>
          </w:rPr>
          <w:instrText xml:space="preserve"> PAGEREF _Toc175332086 \h </w:instrText>
        </w:r>
        <w:r w:rsidR="00B353F2">
          <w:rPr>
            <w:noProof/>
            <w:webHidden/>
          </w:rPr>
        </w:r>
        <w:r w:rsidR="00B353F2">
          <w:rPr>
            <w:noProof/>
            <w:webHidden/>
          </w:rPr>
          <w:fldChar w:fldCharType="separate"/>
        </w:r>
        <w:r w:rsidR="00AC36EA">
          <w:rPr>
            <w:noProof/>
            <w:webHidden/>
          </w:rPr>
          <w:t>44</w:t>
        </w:r>
        <w:r w:rsidR="00B353F2">
          <w:rPr>
            <w:noProof/>
            <w:webHidden/>
          </w:rPr>
          <w:fldChar w:fldCharType="end"/>
        </w:r>
      </w:hyperlink>
    </w:p>
    <w:p w14:paraId="2D5B82FA" w14:textId="4E2192EB" w:rsidR="00B353F2" w:rsidRDefault="000F33A5">
      <w:pPr>
        <w:pStyle w:val="TOC2"/>
        <w:rPr>
          <w:rFonts w:eastAsiaTheme="minorEastAsia" w:cstheme="minorBidi"/>
          <w:b w:val="0"/>
          <w:bCs w:val="0"/>
          <w:noProof/>
          <w:kern w:val="2"/>
          <w:sz w:val="24"/>
          <w:szCs w:val="24"/>
          <w:lang w:val="en-GB" w:eastAsia="en-GB"/>
          <w14:ligatures w14:val="standardContextual"/>
        </w:rPr>
      </w:pPr>
      <w:hyperlink w:anchor="_Toc175332087" w:history="1">
        <w:r w:rsidR="00B353F2" w:rsidRPr="00393E25">
          <w:rPr>
            <w:rStyle w:val="Hyperlink"/>
            <w:noProof/>
          </w:rPr>
          <w:t>Attachment E – Glossary</w:t>
        </w:r>
        <w:r w:rsidR="00B353F2">
          <w:rPr>
            <w:noProof/>
            <w:webHidden/>
          </w:rPr>
          <w:tab/>
        </w:r>
        <w:r w:rsidR="00B353F2">
          <w:rPr>
            <w:noProof/>
            <w:webHidden/>
          </w:rPr>
          <w:fldChar w:fldCharType="begin"/>
        </w:r>
        <w:r w:rsidR="00B353F2">
          <w:rPr>
            <w:noProof/>
            <w:webHidden/>
          </w:rPr>
          <w:instrText xml:space="preserve"> PAGEREF _Toc175332087 \h </w:instrText>
        </w:r>
        <w:r w:rsidR="00B353F2">
          <w:rPr>
            <w:noProof/>
            <w:webHidden/>
          </w:rPr>
        </w:r>
        <w:r w:rsidR="00B353F2">
          <w:rPr>
            <w:noProof/>
            <w:webHidden/>
          </w:rPr>
          <w:fldChar w:fldCharType="separate"/>
        </w:r>
        <w:r w:rsidR="00AC36EA">
          <w:rPr>
            <w:noProof/>
            <w:webHidden/>
          </w:rPr>
          <w:t>44</w:t>
        </w:r>
        <w:r w:rsidR="00B353F2">
          <w:rPr>
            <w:noProof/>
            <w:webHidden/>
          </w:rPr>
          <w:fldChar w:fldCharType="end"/>
        </w:r>
      </w:hyperlink>
    </w:p>
    <w:p w14:paraId="1DF9624D" w14:textId="3FEB8AA5" w:rsidR="009F3805" w:rsidRDefault="009F3805" w:rsidP="00D34B0F">
      <w:pPr>
        <w:pStyle w:val="BodyText"/>
      </w:pPr>
      <w:r>
        <w:fldChar w:fldCharType="end"/>
      </w:r>
    </w:p>
    <w:p w14:paraId="5346869B" w14:textId="77777777" w:rsidR="009F3805" w:rsidRDefault="009F3805" w:rsidP="00D34B0F">
      <w:pPr>
        <w:pStyle w:val="BodyText"/>
      </w:pPr>
    </w:p>
    <w:p w14:paraId="061CD121" w14:textId="77777777" w:rsidR="00D218BE" w:rsidRDefault="00D218BE" w:rsidP="00D34B0F">
      <w:pPr>
        <w:pStyle w:val="BodyText"/>
      </w:pPr>
    </w:p>
    <w:p w14:paraId="740642F6" w14:textId="77777777" w:rsidR="00D218BE" w:rsidRDefault="00D218BE" w:rsidP="00D34B0F">
      <w:pPr>
        <w:pStyle w:val="BodyText"/>
      </w:pPr>
    </w:p>
    <w:p w14:paraId="7E15E19B" w14:textId="77777777" w:rsidR="00D218BE" w:rsidRDefault="00D218BE" w:rsidP="00D34B0F">
      <w:pPr>
        <w:pStyle w:val="BodyText"/>
      </w:pPr>
    </w:p>
    <w:p w14:paraId="45E9DDCB" w14:textId="77777777" w:rsidR="00D218BE" w:rsidRDefault="00D218BE" w:rsidP="00D34B0F">
      <w:pPr>
        <w:pStyle w:val="BodyText"/>
      </w:pPr>
    </w:p>
    <w:p w14:paraId="25EEB588" w14:textId="77777777" w:rsidR="00D218BE" w:rsidRDefault="00D218BE" w:rsidP="00D34B0F">
      <w:pPr>
        <w:pStyle w:val="BodyText"/>
      </w:pPr>
    </w:p>
    <w:p w14:paraId="1B885795" w14:textId="77777777" w:rsidR="00D218BE" w:rsidRDefault="00D218BE" w:rsidP="00D34B0F">
      <w:pPr>
        <w:pStyle w:val="BodyText"/>
      </w:pPr>
    </w:p>
    <w:p w14:paraId="39CE610A" w14:textId="77777777" w:rsidR="00D218BE" w:rsidRDefault="00D218BE" w:rsidP="00D34B0F">
      <w:pPr>
        <w:pStyle w:val="BodyText"/>
      </w:pPr>
    </w:p>
    <w:p w14:paraId="134D1249" w14:textId="77777777" w:rsidR="006F1897" w:rsidRDefault="006F1897">
      <w:pPr>
        <w:pStyle w:val="BodyText"/>
        <w:jc w:val="center"/>
        <w:rPr>
          <w:i/>
          <w:iCs/>
        </w:rPr>
      </w:pPr>
    </w:p>
    <w:p w14:paraId="305247E1" w14:textId="77777777" w:rsidR="006F1897" w:rsidRDefault="006F1897">
      <w:pPr>
        <w:pStyle w:val="BodyText"/>
        <w:jc w:val="center"/>
        <w:rPr>
          <w:i/>
          <w:iCs/>
        </w:rPr>
      </w:pPr>
    </w:p>
    <w:p w14:paraId="63F51AAE" w14:textId="77777777" w:rsidR="006F1897" w:rsidRDefault="006F1897">
      <w:pPr>
        <w:pStyle w:val="BodyText"/>
        <w:jc w:val="center"/>
        <w:rPr>
          <w:i/>
          <w:iCs/>
        </w:rPr>
      </w:pPr>
    </w:p>
    <w:p w14:paraId="5D7F6604" w14:textId="77777777" w:rsidR="006F1897" w:rsidRDefault="006F1897">
      <w:pPr>
        <w:pStyle w:val="BodyText"/>
        <w:jc w:val="center"/>
        <w:rPr>
          <w:i/>
          <w:iCs/>
        </w:rPr>
      </w:pPr>
    </w:p>
    <w:p w14:paraId="5F0F5376" w14:textId="77777777" w:rsidR="006F1897" w:rsidRDefault="006F1897">
      <w:pPr>
        <w:pStyle w:val="BodyText"/>
        <w:jc w:val="center"/>
        <w:rPr>
          <w:i/>
          <w:iCs/>
        </w:rPr>
      </w:pPr>
    </w:p>
    <w:p w14:paraId="6A4F323C" w14:textId="77777777" w:rsidR="006F1897" w:rsidRDefault="006F1897">
      <w:pPr>
        <w:pStyle w:val="BodyText"/>
        <w:jc w:val="center"/>
        <w:rPr>
          <w:i/>
          <w:iCs/>
        </w:rPr>
      </w:pPr>
    </w:p>
    <w:p w14:paraId="2362ABFD" w14:textId="77777777" w:rsidR="006F1897" w:rsidRDefault="006F1897">
      <w:pPr>
        <w:pStyle w:val="BodyText"/>
        <w:jc w:val="center"/>
        <w:rPr>
          <w:i/>
          <w:iCs/>
        </w:rPr>
      </w:pPr>
    </w:p>
    <w:p w14:paraId="1C618C1F" w14:textId="77777777" w:rsidR="006F1897" w:rsidRDefault="006F1897">
      <w:pPr>
        <w:pStyle w:val="BodyText"/>
        <w:jc w:val="center"/>
        <w:rPr>
          <w:i/>
          <w:iCs/>
        </w:rPr>
      </w:pPr>
    </w:p>
    <w:p w14:paraId="746B0651" w14:textId="77777777" w:rsidR="006F1897" w:rsidRDefault="006F1897">
      <w:pPr>
        <w:pStyle w:val="BodyText"/>
        <w:jc w:val="center"/>
        <w:rPr>
          <w:i/>
          <w:iCs/>
        </w:rPr>
      </w:pPr>
    </w:p>
    <w:p w14:paraId="22886818" w14:textId="77777777" w:rsidR="006F1897" w:rsidRDefault="006F1897">
      <w:pPr>
        <w:pStyle w:val="BodyText"/>
        <w:jc w:val="center"/>
        <w:rPr>
          <w:i/>
          <w:iCs/>
        </w:rPr>
      </w:pPr>
    </w:p>
    <w:p w14:paraId="4A0EB996" w14:textId="77777777" w:rsidR="006F1897" w:rsidRDefault="006F1897">
      <w:pPr>
        <w:pStyle w:val="BodyText"/>
        <w:jc w:val="center"/>
        <w:rPr>
          <w:i/>
          <w:iCs/>
        </w:rPr>
      </w:pPr>
    </w:p>
    <w:p w14:paraId="3B42CCE0" w14:textId="77777777" w:rsidR="006F1897" w:rsidRDefault="006F1897">
      <w:pPr>
        <w:pStyle w:val="BodyText"/>
        <w:jc w:val="center"/>
        <w:rPr>
          <w:i/>
          <w:iCs/>
        </w:rPr>
      </w:pPr>
    </w:p>
    <w:p w14:paraId="4D09A680" w14:textId="77777777" w:rsidR="006F1897" w:rsidRDefault="006F1897">
      <w:pPr>
        <w:pStyle w:val="BodyText"/>
        <w:jc w:val="center"/>
        <w:rPr>
          <w:i/>
          <w:iCs/>
        </w:rPr>
      </w:pPr>
    </w:p>
    <w:p w14:paraId="56280563" w14:textId="77777777" w:rsidR="006F1897" w:rsidRDefault="006F1897">
      <w:pPr>
        <w:pStyle w:val="BodyText"/>
        <w:jc w:val="center"/>
        <w:rPr>
          <w:i/>
          <w:iCs/>
        </w:rPr>
      </w:pPr>
    </w:p>
    <w:p w14:paraId="27DA0042" w14:textId="77777777" w:rsidR="006F1897" w:rsidRDefault="006F1897">
      <w:pPr>
        <w:pStyle w:val="BodyText"/>
        <w:jc w:val="center"/>
        <w:rPr>
          <w:i/>
          <w:iCs/>
        </w:rPr>
      </w:pPr>
    </w:p>
    <w:p w14:paraId="55CB4163" w14:textId="77777777" w:rsidR="006F1897" w:rsidRDefault="006F1897">
      <w:pPr>
        <w:pStyle w:val="BodyText"/>
        <w:jc w:val="center"/>
        <w:rPr>
          <w:i/>
          <w:iCs/>
        </w:rPr>
      </w:pPr>
    </w:p>
    <w:p w14:paraId="6AB72F5A" w14:textId="61EBD539" w:rsidR="00D218BE" w:rsidRPr="001B41F7" w:rsidRDefault="00D218BE" w:rsidP="001B41F7">
      <w:pPr>
        <w:pStyle w:val="BodyText"/>
        <w:jc w:val="center"/>
        <w:rPr>
          <w:i/>
          <w:iCs/>
        </w:rPr>
      </w:pPr>
      <w:r w:rsidRPr="001B41F7">
        <w:rPr>
          <w:i/>
          <w:iCs/>
        </w:rPr>
        <w:t>Any statements or opinions expressed within this report are not those of Services Australia</w:t>
      </w:r>
      <w:r w:rsidR="0032415C">
        <w:rPr>
          <w:i/>
          <w:iCs/>
        </w:rPr>
        <w:t>. They</w:t>
      </w:r>
      <w:r w:rsidR="006F1897">
        <w:rPr>
          <w:i/>
          <w:iCs/>
        </w:rPr>
        <w:t xml:space="preserve"> </w:t>
      </w:r>
      <w:r w:rsidRPr="001B41F7">
        <w:rPr>
          <w:i/>
          <w:iCs/>
        </w:rPr>
        <w:t xml:space="preserve">reflect </w:t>
      </w:r>
      <w:r w:rsidR="006F1897">
        <w:rPr>
          <w:i/>
          <w:iCs/>
        </w:rPr>
        <w:t>submissions</w:t>
      </w:r>
      <w:r w:rsidRPr="001B41F7">
        <w:rPr>
          <w:i/>
          <w:iCs/>
        </w:rPr>
        <w:t xml:space="preserve"> from repondents to the Centrepay Reform Discussion Paper.</w:t>
      </w:r>
    </w:p>
    <w:p w14:paraId="7D269386" w14:textId="77777777" w:rsidR="00F8361F" w:rsidRDefault="00F8361F" w:rsidP="00D34B0F">
      <w:pPr>
        <w:pStyle w:val="BodyText"/>
        <w:sectPr w:rsidR="00F8361F" w:rsidSect="00803D71">
          <w:headerReference w:type="default" r:id="rId15"/>
          <w:footerReference w:type="default" r:id="rId16"/>
          <w:headerReference w:type="first" r:id="rId17"/>
          <w:footerReference w:type="first" r:id="rId18"/>
          <w:pgSz w:w="11906" w:h="16838" w:code="9"/>
          <w:pgMar w:top="1321" w:right="849" w:bottom="1135" w:left="964" w:header="284" w:footer="510" w:gutter="0"/>
          <w:pgNumType w:start="1"/>
          <w:cols w:space="708"/>
          <w:docGrid w:linePitch="360"/>
        </w:sectPr>
      </w:pPr>
    </w:p>
    <w:p w14:paraId="1D8039D3" w14:textId="77777777" w:rsidR="00680B61" w:rsidRPr="00F66D25" w:rsidRDefault="4E5C3805" w:rsidP="00D34B0F">
      <w:pPr>
        <w:pStyle w:val="Heading1"/>
      </w:pPr>
      <w:bookmarkStart w:id="5" w:name="_Toc173444232"/>
      <w:bookmarkStart w:id="6" w:name="_Toc2097224034"/>
      <w:bookmarkStart w:id="7" w:name="_Toc175325110"/>
      <w:bookmarkStart w:id="8" w:name="_Toc175332063"/>
      <w:r w:rsidRPr="00F66D25">
        <w:lastRenderedPageBreak/>
        <w:t>Executive summary</w:t>
      </w:r>
      <w:bookmarkEnd w:id="5"/>
      <w:bookmarkEnd w:id="6"/>
      <w:bookmarkEnd w:id="7"/>
      <w:bookmarkEnd w:id="8"/>
    </w:p>
    <w:p w14:paraId="2F01940F" w14:textId="17D95DF7" w:rsidR="00680B61" w:rsidRPr="00F66D25" w:rsidRDefault="25D80C95" w:rsidP="00D34B0F">
      <w:pPr>
        <w:pStyle w:val="Introductory"/>
      </w:pPr>
      <w:r w:rsidRPr="00F66D25">
        <w:t>Respon</w:t>
      </w:r>
      <w:r w:rsidR="5A929601" w:rsidRPr="00F66D25">
        <w:t>ses to the Centrepay Reform Discussion Paper</w:t>
      </w:r>
      <w:r w:rsidR="003B5ACB">
        <w:t xml:space="preserve"> - published </w:t>
      </w:r>
      <w:r w:rsidR="003B5ACB" w:rsidRPr="003B5ACB">
        <w:t>20 May 2024</w:t>
      </w:r>
      <w:r w:rsidR="003B5ACB">
        <w:t xml:space="preserve"> - </w:t>
      </w:r>
      <w:r w:rsidRPr="00F66D25">
        <w:t>highlight</w:t>
      </w:r>
      <w:r w:rsidR="3C601E0B" w:rsidRPr="00F66D25">
        <w:t xml:space="preserve"> </w:t>
      </w:r>
      <w:r w:rsidRPr="00F66D25">
        <w:t xml:space="preserve">the need </w:t>
      </w:r>
      <w:r w:rsidR="40E1C24F" w:rsidRPr="00F66D25">
        <w:t>for customer autonomy and</w:t>
      </w:r>
      <w:r w:rsidRPr="00F66D25">
        <w:t xml:space="preserve"> </w:t>
      </w:r>
      <w:r w:rsidR="3099568A" w:rsidRPr="00F66D25">
        <w:t xml:space="preserve">freedom of choice </w:t>
      </w:r>
      <w:r w:rsidRPr="00F66D25">
        <w:t xml:space="preserve">over which businesses </w:t>
      </w:r>
      <w:r w:rsidR="06DC7C62" w:rsidRPr="00F66D25">
        <w:t>they</w:t>
      </w:r>
      <w:r w:rsidR="22A264E2" w:rsidRPr="00F66D25">
        <w:t xml:space="preserve"> </w:t>
      </w:r>
      <w:r w:rsidR="594A8057" w:rsidRPr="00F66D25">
        <w:t xml:space="preserve">can </w:t>
      </w:r>
      <w:r w:rsidR="421094EA" w:rsidRPr="00F66D25">
        <w:t>set up deductions with</w:t>
      </w:r>
      <w:r w:rsidRPr="00F66D25">
        <w:t>,</w:t>
      </w:r>
      <w:r w:rsidR="533FCBAC" w:rsidRPr="00F66D25">
        <w:t xml:space="preserve"> </w:t>
      </w:r>
      <w:r w:rsidR="00A42157">
        <w:t xml:space="preserve">greater </w:t>
      </w:r>
      <w:r w:rsidRPr="00F66D25">
        <w:t>protection</w:t>
      </w:r>
      <w:r w:rsidR="53E82D00" w:rsidRPr="00F66D25">
        <w:t>s</w:t>
      </w:r>
      <w:r w:rsidRPr="00F66D25">
        <w:t xml:space="preserve"> </w:t>
      </w:r>
      <w:r w:rsidR="00A42157">
        <w:t>for customers</w:t>
      </w:r>
      <w:r w:rsidR="0D516957" w:rsidRPr="00F66D25">
        <w:t xml:space="preserve"> and </w:t>
      </w:r>
      <w:r w:rsidRPr="00F66D25">
        <w:t>enforced business compliance, and accessibility of information and support.</w:t>
      </w:r>
    </w:p>
    <w:p w14:paraId="77F8795B" w14:textId="77777777" w:rsidR="00E30E3C" w:rsidRPr="00F66D25" w:rsidRDefault="00E30E3C" w:rsidP="00D34B0F">
      <w:pPr>
        <w:pStyle w:val="Heading2"/>
      </w:pPr>
      <w:bookmarkStart w:id="9" w:name="_Toc175325111"/>
      <w:bookmarkStart w:id="10" w:name="_Toc175332064"/>
      <w:bookmarkStart w:id="11" w:name="_Toc173444233"/>
      <w:bookmarkStart w:id="12" w:name="_Toc2113114459"/>
      <w:r w:rsidRPr="00F66D25">
        <w:t>Overarching insights</w:t>
      </w:r>
      <w:bookmarkEnd w:id="9"/>
      <w:bookmarkEnd w:id="10"/>
    </w:p>
    <w:p w14:paraId="12548C0D" w14:textId="18C06E0F" w:rsidR="00E30E3C" w:rsidRPr="00F66D25" w:rsidRDefault="00A17AEE" w:rsidP="00D34B0F">
      <w:pPr>
        <w:pStyle w:val="BodyText"/>
      </w:pPr>
      <w:r>
        <w:t>Below are</w:t>
      </w:r>
      <w:r w:rsidR="00E30E3C" w:rsidRPr="00F66D25">
        <w:t xml:space="preserve"> three overarching insights which capture the broad themes </w:t>
      </w:r>
      <w:r w:rsidR="008E6A9F">
        <w:t>which</w:t>
      </w:r>
      <w:r w:rsidR="008E6A9F" w:rsidRPr="00F66D25">
        <w:t xml:space="preserve"> </w:t>
      </w:r>
      <w:r w:rsidR="00E30E3C" w:rsidRPr="00F66D25">
        <w:t>have emerged from responses to the paper.</w:t>
      </w:r>
    </w:p>
    <w:p w14:paraId="60D1244D" w14:textId="77777777" w:rsidR="00E30E3C" w:rsidRPr="00621905" w:rsidRDefault="00E30E3C" w:rsidP="00D34B0F">
      <w:pPr>
        <w:pStyle w:val="Heading3"/>
      </w:pPr>
      <w:bookmarkStart w:id="13" w:name="_Toc175325112"/>
      <w:bookmarkStart w:id="14" w:name="_Toc175332065"/>
      <w:r w:rsidRPr="00621905">
        <w:t>Accessibility provides safeguards</w:t>
      </w:r>
      <w:bookmarkEnd w:id="13"/>
      <w:bookmarkEnd w:id="14"/>
    </w:p>
    <w:p w14:paraId="4D248610" w14:textId="62BB5E34" w:rsidR="00F66D25" w:rsidRPr="00F66D25" w:rsidRDefault="00E30E3C" w:rsidP="00D34B0F">
      <w:pPr>
        <w:pStyle w:val="BodyText"/>
      </w:pPr>
      <w:r w:rsidRPr="00F66D25">
        <w:drawing>
          <wp:anchor distT="0" distB="0" distL="114300" distR="114300" simplePos="0" relativeHeight="251660288" behindDoc="1" locked="0" layoutInCell="1" allowOverlap="1" wp14:anchorId="13001753" wp14:editId="5237AE5D">
            <wp:simplePos x="0" y="0"/>
            <wp:positionH relativeFrom="margin">
              <wp:align>left</wp:align>
            </wp:positionH>
            <wp:positionV relativeFrom="paragraph">
              <wp:posOffset>13335</wp:posOffset>
            </wp:positionV>
            <wp:extent cx="705485" cy="690880"/>
            <wp:effectExtent l="0" t="0" r="0" b="0"/>
            <wp:wrapSquare wrapText="bothSides"/>
            <wp:docPr id="1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C183D7F6-B498-43B3-948B-1728B52AA6E4}">
                          <adec:decorative xmlns:adec="http://schemas.microsoft.com/office/drawing/2017/decorative" val="1"/>
                        </a:ext>
                      </a:extLst>
                    </pic:cNvPr>
                    <pic:cNvPicPr>
                      <a:picLocks noChangeAspect="1"/>
                    </pic:cNvPicPr>
                  </pic:nvPicPr>
                  <pic:blipFill>
                    <a:blip r:embed="rId19">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06641" cy="692151"/>
                    </a:xfrm>
                    <a:prstGeom prst="rect">
                      <a:avLst/>
                    </a:prstGeom>
                  </pic:spPr>
                </pic:pic>
              </a:graphicData>
            </a:graphic>
            <wp14:sizeRelH relativeFrom="margin">
              <wp14:pctWidth>0</wp14:pctWidth>
            </wp14:sizeRelH>
            <wp14:sizeRelV relativeFrom="margin">
              <wp14:pctHeight>0</wp14:pctHeight>
            </wp14:sizeRelV>
          </wp:anchor>
        </w:drawing>
      </w:r>
      <w:r w:rsidR="00F66D25" w:rsidRPr="00F66D25">
        <w:t xml:space="preserve">Not all customers are empowered to self-manage their Centrepay deductions due to gaps in inclusive and accessible information and resources. Customers with diverse information needs are missing out on building knowledge that could help them stay informed and protected. Existing Centrepay contact options to get help or lodge a </w:t>
      </w:r>
      <w:r w:rsidR="00F66D25" w:rsidRPr="001B41F7">
        <w:t>complaint are difficult to use.</w:t>
      </w:r>
      <w:r w:rsidR="0032415C" w:rsidRPr="001B41F7">
        <w:t xml:space="preserve"> It was suggested that there needs to be </w:t>
      </w:r>
      <w:r w:rsidR="0032415C" w:rsidRPr="001C5A5B">
        <w:t>a</w:t>
      </w:r>
      <w:r w:rsidR="00F66D25" w:rsidRPr="001C5A5B">
        <w:t xml:space="preserve"> focus on non-digital channels</w:t>
      </w:r>
      <w:r w:rsidR="0032415C" w:rsidRPr="001C5A5B">
        <w:t xml:space="preserve"> to better support customers. T</w:t>
      </w:r>
      <w:r w:rsidR="00F66D25" w:rsidRPr="001C5A5B">
        <w:t xml:space="preserve">he inclusion of information and processes designed to </w:t>
      </w:r>
      <w:r w:rsidR="0032415C" w:rsidRPr="001C5A5B">
        <w:t>support specific customer needs such as language and accessible content</w:t>
      </w:r>
      <w:r w:rsidR="00F66D25" w:rsidRPr="001C5A5B">
        <w:t xml:space="preserve">, </w:t>
      </w:r>
      <w:r w:rsidR="0032415C" w:rsidRPr="001C5A5B">
        <w:t xml:space="preserve">was considered </w:t>
      </w:r>
      <w:r w:rsidR="00F66D25" w:rsidRPr="001C5A5B">
        <w:t>to  empower</w:t>
      </w:r>
      <w:r w:rsidR="0032415C" w:rsidRPr="001C5A5B">
        <w:t xml:space="preserve"> customers</w:t>
      </w:r>
      <w:r w:rsidR="00F66D25" w:rsidRPr="001C5A5B">
        <w:t xml:space="preserve"> to self-manage Centrepay. This is an expectation of both Services Australia and registered businesses.</w:t>
      </w:r>
    </w:p>
    <w:p w14:paraId="5CEB8548" w14:textId="77777777" w:rsidR="00E30E3C" w:rsidRPr="00F66D25" w:rsidRDefault="00E30E3C" w:rsidP="00D34B0F">
      <w:pPr>
        <w:pStyle w:val="Heading3"/>
      </w:pPr>
      <w:bookmarkStart w:id="15" w:name="_Toc175325113"/>
      <w:bookmarkStart w:id="16" w:name="_Toc175332066"/>
      <w:r w:rsidRPr="00F66D25">
        <w:t>Protection through monitoring and action</w:t>
      </w:r>
      <w:bookmarkEnd w:id="15"/>
      <w:bookmarkEnd w:id="16"/>
    </w:p>
    <w:p w14:paraId="5264FD9C" w14:textId="69BBB899" w:rsidR="00E30E3C" w:rsidRPr="00F66D25" w:rsidRDefault="00E30E3C" w:rsidP="00D34B0F">
      <w:pPr>
        <w:pStyle w:val="BodyText"/>
      </w:pPr>
      <w:r w:rsidRPr="00F66D25">
        <w:drawing>
          <wp:anchor distT="0" distB="0" distL="114300" distR="114300" simplePos="0" relativeHeight="251661312" behindDoc="1" locked="0" layoutInCell="1" allowOverlap="1" wp14:anchorId="525DA57B" wp14:editId="14E9B3D4">
            <wp:simplePos x="0" y="0"/>
            <wp:positionH relativeFrom="margin">
              <wp:align>left</wp:align>
            </wp:positionH>
            <wp:positionV relativeFrom="paragraph">
              <wp:posOffset>15240</wp:posOffset>
            </wp:positionV>
            <wp:extent cx="744220" cy="718820"/>
            <wp:effectExtent l="0" t="0" r="0" b="5080"/>
            <wp:wrapSquare wrapText="bothSides"/>
            <wp:docPr id="67" name="Pictur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6">
                      <a:extLst>
                        <a:ext uri="{C183D7F6-B498-43B3-948B-1728B52AA6E4}">
                          <adec:decorative xmlns:adec="http://schemas.microsoft.com/office/drawing/2017/decorative" val="1"/>
                        </a:ext>
                      </a:extLst>
                    </pic:cNvPr>
                    <pic:cNvPicPr>
                      <a:picLocks noChangeAspect="1"/>
                    </pic:cNvPicPr>
                  </pic:nvPicPr>
                  <pic:blipFill>
                    <a:blip r:embed="rId20">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45278" cy="720416"/>
                    </a:xfrm>
                    <a:prstGeom prst="rect">
                      <a:avLst/>
                    </a:prstGeom>
                  </pic:spPr>
                </pic:pic>
              </a:graphicData>
            </a:graphic>
            <wp14:sizeRelH relativeFrom="margin">
              <wp14:pctWidth>0</wp14:pctWidth>
            </wp14:sizeRelH>
            <wp14:sizeRelV relativeFrom="margin">
              <wp14:pctHeight>0</wp14:pctHeight>
            </wp14:sizeRelV>
          </wp:anchor>
        </w:drawing>
      </w:r>
      <w:r w:rsidR="00F66D25" w:rsidRPr="00F66D25">
        <w:t xml:space="preserve">In some cases, customers </w:t>
      </w:r>
      <w:r w:rsidR="004E78B7">
        <w:t>are</w:t>
      </w:r>
      <w:r w:rsidR="004E78B7" w:rsidRPr="00F66D25">
        <w:t xml:space="preserve"> </w:t>
      </w:r>
      <w:r w:rsidR="00F66D25" w:rsidRPr="00F66D25">
        <w:t xml:space="preserve">not aware </w:t>
      </w:r>
      <w:r w:rsidR="004E78B7">
        <w:t xml:space="preserve">that </w:t>
      </w:r>
      <w:r w:rsidR="00F66D25" w:rsidRPr="00F66D25">
        <w:t>their Centrepay arrangements are putting them at risk of financial vulnerability until their circumstances deteriorate.</w:t>
      </w:r>
      <w:r w:rsidR="001432EE">
        <w:t xml:space="preserve"> Respondents believe that</w:t>
      </w:r>
      <w:r w:rsidR="00F66D25" w:rsidRPr="00F66D25">
        <w:t xml:space="preserve"> Services Australia is a gatekeeper</w:t>
      </w:r>
      <w:r w:rsidR="001432EE">
        <w:t>.C</w:t>
      </w:r>
      <w:r w:rsidR="00F66D25" w:rsidRPr="00F66D25">
        <w:t>ustomers hold trust in the agency’s business registration and compliance processes</w:t>
      </w:r>
      <w:r w:rsidR="001432EE">
        <w:t>, assuming</w:t>
      </w:r>
      <w:r w:rsidR="00F66D25" w:rsidRPr="00F66D25">
        <w:t xml:space="preserve"> businesses are deemed safe and trustworthy to enter into agreements with. They expect that complaints and non-compliance will be acted on quickly and this perceived safety net will protect them from exploitation. </w:t>
      </w:r>
      <w:r w:rsidR="001432EE">
        <w:t>Some respondents felt that w</w:t>
      </w:r>
      <w:r w:rsidR="00F66D25" w:rsidRPr="00F66D25">
        <w:t>ithout stricter business registration protocols and a proactive approach to monitoring compliance, customers are at risk of financial harm.</w:t>
      </w:r>
    </w:p>
    <w:p w14:paraId="5EDBBD83" w14:textId="62344C36" w:rsidR="00E30E3C" w:rsidRPr="00F66D25" w:rsidRDefault="00E30E3C" w:rsidP="00D34B0F">
      <w:pPr>
        <w:pStyle w:val="Heading3"/>
      </w:pPr>
      <w:bookmarkStart w:id="17" w:name="_Toc175325114"/>
      <w:bookmarkStart w:id="18" w:name="_Toc175332067"/>
      <w:r w:rsidRPr="00F66D25">
        <w:t>Improved autonomy over restrictions</w:t>
      </w:r>
      <w:bookmarkEnd w:id="17"/>
      <w:bookmarkEnd w:id="18"/>
    </w:p>
    <w:p w14:paraId="33ECE4CE" w14:textId="608C8589" w:rsidR="00B74CBC" w:rsidRDefault="00621905" w:rsidP="00E30E3C">
      <w:pPr>
        <w:spacing w:before="0" w:after="0"/>
        <w:rPr>
          <w:rFonts w:eastAsiaTheme="minorEastAsia"/>
          <w:sz w:val="22"/>
          <w:lang w:val="en-GB"/>
        </w:rPr>
      </w:pPr>
      <w:r w:rsidRPr="00F66D25">
        <w:rPr>
          <w:noProof/>
        </w:rPr>
        <w:drawing>
          <wp:anchor distT="0" distB="0" distL="114300" distR="114300" simplePos="0" relativeHeight="251662336" behindDoc="1" locked="0" layoutInCell="1" allowOverlap="1" wp14:anchorId="03D337DD" wp14:editId="795A7C1B">
            <wp:simplePos x="0" y="0"/>
            <wp:positionH relativeFrom="margin">
              <wp:align>left</wp:align>
            </wp:positionH>
            <wp:positionV relativeFrom="paragraph">
              <wp:posOffset>12700</wp:posOffset>
            </wp:positionV>
            <wp:extent cx="866140" cy="605790"/>
            <wp:effectExtent l="0" t="0" r="0" b="3810"/>
            <wp:wrapSquare wrapText="bothSides"/>
            <wp:docPr id="62"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1">
                      <a:extLst>
                        <a:ext uri="{C183D7F6-B498-43B3-948B-1728B52AA6E4}">
                          <adec:decorative xmlns:adec="http://schemas.microsoft.com/office/drawing/2017/decorative" val="1"/>
                        </a:ext>
                      </a:extLst>
                    </pic:cNvPr>
                    <pic:cNvPicPr>
                      <a:picLocks noChangeAspect="1"/>
                    </pic:cNvPicPr>
                  </pic:nvPicPr>
                  <pic:blipFill>
                    <a:blip r:embed="rId21">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66140" cy="605790"/>
                    </a:xfrm>
                    <a:prstGeom prst="rect">
                      <a:avLst/>
                    </a:prstGeom>
                  </pic:spPr>
                </pic:pic>
              </a:graphicData>
            </a:graphic>
            <wp14:sizeRelH relativeFrom="margin">
              <wp14:pctWidth>0</wp14:pctWidth>
            </wp14:sizeRelH>
            <wp14:sizeRelV relativeFrom="margin">
              <wp14:pctHeight>0</wp14:pctHeight>
            </wp14:sizeRelV>
          </wp:anchor>
        </w:drawing>
      </w:r>
      <w:r w:rsidR="00F66D25" w:rsidRPr="00F66D25">
        <w:rPr>
          <w:rFonts w:eastAsiaTheme="minorEastAsia"/>
          <w:sz w:val="22"/>
          <w:lang w:val="en-GB"/>
        </w:rPr>
        <w:t xml:space="preserve">A stronger focus on supporting customers to make informed choices is required to enable flexibility and better accommodate the needs of diverse customers and circumstances. Individuals prefer education over restrictions on how they use and manage Centrepay, viewing such limitations as interference that undermines their choice and autonomy. </w:t>
      </w:r>
      <w:r w:rsidR="001C5A5B">
        <w:rPr>
          <w:rFonts w:eastAsiaTheme="minorEastAsia"/>
          <w:sz w:val="22"/>
          <w:lang w:val="en-GB"/>
        </w:rPr>
        <w:t xml:space="preserve">Advocates and regulators raise serious concerns about the scope of Centrepay and often suggest reducing service categories and business models. </w:t>
      </w:r>
      <w:r w:rsidR="00B14218">
        <w:rPr>
          <w:rFonts w:eastAsiaTheme="minorEastAsia"/>
          <w:sz w:val="22"/>
          <w:lang w:val="en-GB"/>
        </w:rPr>
        <w:t>Respondents presented c</w:t>
      </w:r>
      <w:r w:rsidR="00F66D25" w:rsidRPr="00F66D25">
        <w:rPr>
          <w:rFonts w:eastAsiaTheme="minorEastAsia"/>
          <w:sz w:val="22"/>
          <w:lang w:val="en-GB"/>
        </w:rPr>
        <w:t>ases to illustrate circumstances where restrictions may result in unintended impacts. Feedback highlights the need to balance protection with informed choice.</w:t>
      </w:r>
    </w:p>
    <w:p w14:paraId="30AF8795" w14:textId="39644BD4" w:rsidR="00E30E3C" w:rsidRPr="00B74CBC" w:rsidRDefault="00E30E3C" w:rsidP="007C49F4">
      <w:pPr>
        <w:pStyle w:val="BodyText"/>
        <w:rPr>
          <w:rFonts w:eastAsiaTheme="minorEastAsia"/>
        </w:rPr>
      </w:pPr>
      <w:r w:rsidRPr="00B74CBC">
        <w:br w:type="page"/>
      </w:r>
    </w:p>
    <w:p w14:paraId="4EA8F965" w14:textId="49CF4C50" w:rsidR="00CC4FF6" w:rsidRPr="00F66D25" w:rsidRDefault="00CC4FF6" w:rsidP="00D34B0F">
      <w:pPr>
        <w:pStyle w:val="Heading3"/>
      </w:pPr>
      <w:bookmarkStart w:id="19" w:name="_Toc175325115"/>
      <w:bookmarkStart w:id="20" w:name="_Toc175332068"/>
      <w:r w:rsidRPr="00F66D25">
        <w:lastRenderedPageBreak/>
        <w:t>Purpose</w:t>
      </w:r>
      <w:bookmarkEnd w:id="19"/>
      <w:bookmarkEnd w:id="20"/>
    </w:p>
    <w:p w14:paraId="1F314A2A" w14:textId="35F9DF96" w:rsidR="00F55B7B" w:rsidRPr="00F66D25" w:rsidRDefault="006A42FE" w:rsidP="00D34B0F">
      <w:pPr>
        <w:pStyle w:val="BodyText"/>
      </w:pPr>
      <w:r w:rsidRPr="00F66D25">
        <w:t xml:space="preserve">This report summarises the key findings from the </w:t>
      </w:r>
      <w:r w:rsidR="001D281C" w:rsidRPr="00F66D25">
        <w:t xml:space="preserve">Centrepay Reform Discussion Paper </w:t>
      </w:r>
      <w:r w:rsidRPr="00F66D25">
        <w:t>consultation</w:t>
      </w:r>
      <w:r w:rsidR="00E30E3C" w:rsidRPr="00F66D25">
        <w:t xml:space="preserve"> (the paper, the discussion paper)</w:t>
      </w:r>
      <w:r w:rsidRPr="00F66D25">
        <w:t>, providing insights into customer and stakeholder perspectives.</w:t>
      </w:r>
      <w:r w:rsidR="00F66D25">
        <w:rPr>
          <w:i/>
          <w:iCs/>
        </w:rPr>
        <w:t xml:space="preserve"> </w:t>
      </w:r>
      <w:r w:rsidR="00F55B7B" w:rsidRPr="00F66D25">
        <w:t>The Centrepay Reform Discussion Paper</w:t>
      </w:r>
      <w:r w:rsidR="00CB03BB" w:rsidRPr="00F66D25">
        <w:t xml:space="preserve"> consultation</w:t>
      </w:r>
      <w:r w:rsidR="00F55B7B" w:rsidRPr="00F66D25">
        <w:t xml:space="preserve"> was </w:t>
      </w:r>
      <w:r w:rsidR="009F2E4D" w:rsidRPr="00F66D25">
        <w:t>held between</w:t>
      </w:r>
      <w:r w:rsidR="00F55B7B" w:rsidRPr="00F66D25">
        <w:t xml:space="preserve"> 20 May 2024 </w:t>
      </w:r>
      <w:r w:rsidR="009F2E4D" w:rsidRPr="00F66D25">
        <w:t>to 10 July 2024</w:t>
      </w:r>
      <w:r w:rsidR="00F55B7B" w:rsidRPr="00F66D25">
        <w:t>.</w:t>
      </w:r>
    </w:p>
    <w:p w14:paraId="40F6F976" w14:textId="606FBC96" w:rsidR="00F55B7B" w:rsidRPr="00F66D25" w:rsidRDefault="00F55B7B" w:rsidP="00D34B0F">
      <w:pPr>
        <w:pStyle w:val="BodyText"/>
      </w:pPr>
      <w:r w:rsidRPr="00F66D25">
        <w:t xml:space="preserve">The paper was designed to gather stakeholder input and assess various aspects of Centrepay, including its operational framework, user experience, and potential areas for improvement. It sought to identify the strengths and weaknesses of the current system, explore potential reforms and evaluate how changes could enhance the service for </w:t>
      </w:r>
      <w:r w:rsidR="00CB03BB" w:rsidRPr="00F66D25">
        <w:t>customers</w:t>
      </w:r>
      <w:r w:rsidRPr="00F66D25">
        <w:t>.</w:t>
      </w:r>
    </w:p>
    <w:p w14:paraId="47B57309" w14:textId="7759E446" w:rsidR="006A42FE" w:rsidRPr="00F66D25" w:rsidRDefault="006A42FE" w:rsidP="00D34B0F">
      <w:pPr>
        <w:pStyle w:val="BodyText"/>
      </w:pPr>
      <w:r w:rsidRPr="00F66D25">
        <w:t xml:space="preserve">The feedback collected </w:t>
      </w:r>
      <w:r w:rsidR="001D281C" w:rsidRPr="00F66D25">
        <w:t xml:space="preserve">in this </w:t>
      </w:r>
      <w:r w:rsidRPr="00F66D25">
        <w:t xml:space="preserve">paper will be consolidated into a final report summarising insights, findings and recommendations from all </w:t>
      </w:r>
      <w:r w:rsidR="001D281C" w:rsidRPr="00F66D25">
        <w:t xml:space="preserve">stakeholder </w:t>
      </w:r>
      <w:r w:rsidRPr="00F66D25">
        <w:t>engagement</w:t>
      </w:r>
      <w:r w:rsidR="009743D2" w:rsidRPr="00F66D25">
        <w:t>s</w:t>
      </w:r>
      <w:r w:rsidR="001D281C" w:rsidRPr="00F66D25">
        <w:t>. T</w:t>
      </w:r>
      <w:r w:rsidR="001E0634" w:rsidRPr="00F66D25">
        <w:t xml:space="preserve">o address existing challenges, </w:t>
      </w:r>
      <w:r w:rsidR="001E0634" w:rsidRPr="003B5ACB">
        <w:t>t</w:t>
      </w:r>
      <w:r w:rsidR="001D281C" w:rsidRPr="003B5ACB">
        <w:t xml:space="preserve">he final report will </w:t>
      </w:r>
      <w:r w:rsidR="00F66D25" w:rsidRPr="003B5ACB">
        <w:t xml:space="preserve">guide </w:t>
      </w:r>
      <w:r w:rsidRPr="003B5ACB">
        <w:t xml:space="preserve">proposed </w:t>
      </w:r>
      <w:r w:rsidR="00F66D25" w:rsidRPr="003B5ACB">
        <w:t>reforms,</w:t>
      </w:r>
      <w:r w:rsidRPr="003B5ACB">
        <w:t xml:space="preserve"> </w:t>
      </w:r>
      <w:r w:rsidR="001E0634" w:rsidRPr="003B5ACB">
        <w:t>so</w:t>
      </w:r>
      <w:r w:rsidRPr="003B5ACB">
        <w:t xml:space="preserve"> the Centrepay system </w:t>
      </w:r>
      <w:r w:rsidR="00CB03BB" w:rsidRPr="003B5ACB">
        <w:t>better</w:t>
      </w:r>
      <w:r w:rsidR="00CB03BB" w:rsidRPr="003B5ACB" w:rsidDel="001E0634">
        <w:t xml:space="preserve"> </w:t>
      </w:r>
      <w:r w:rsidRPr="003B5ACB">
        <w:t>meets the needs of customers.</w:t>
      </w:r>
    </w:p>
    <w:p w14:paraId="5CF751B3" w14:textId="797F1A6F" w:rsidR="00680B61" w:rsidRPr="00F66D25" w:rsidRDefault="55429A09" w:rsidP="00D34B0F">
      <w:pPr>
        <w:pStyle w:val="Heading3"/>
      </w:pPr>
      <w:bookmarkStart w:id="21" w:name="_Toc175325116"/>
      <w:bookmarkStart w:id="22" w:name="_Toc175332069"/>
      <w:r w:rsidRPr="00F66D25">
        <w:t>Background</w:t>
      </w:r>
      <w:bookmarkEnd w:id="11"/>
      <w:bookmarkEnd w:id="12"/>
      <w:bookmarkEnd w:id="21"/>
      <w:bookmarkEnd w:id="22"/>
    </w:p>
    <w:p w14:paraId="6FC6F5BA" w14:textId="60F7A586" w:rsidR="001E0634" w:rsidRPr="00F66D25" w:rsidRDefault="001D281C" w:rsidP="00D34B0F">
      <w:pPr>
        <w:pStyle w:val="BodyText"/>
      </w:pPr>
      <w:r w:rsidRPr="00F66D25">
        <w:t>Centrepay</w:t>
      </w:r>
      <w:r w:rsidR="009743D2" w:rsidRPr="00F66D25">
        <w:t>,</w:t>
      </w:r>
      <w:r w:rsidRPr="00F66D25">
        <w:t xml:space="preserve"> f</w:t>
      </w:r>
      <w:r w:rsidR="3AB16ADD" w:rsidRPr="00F66D25">
        <w:t>irst established in 1998, is a voluntary free bill paying service offered by Services Australia (the agency) for Centrelink customers.</w:t>
      </w:r>
      <w:r w:rsidR="00F66D25">
        <w:rPr>
          <w:i/>
          <w:iCs/>
        </w:rPr>
        <w:t xml:space="preserve"> </w:t>
      </w:r>
      <w:r w:rsidR="001E0634" w:rsidRPr="00F66D25">
        <w:t>Customers who get an eligible income support payment can use Centrepay to pay for approved goods and services with Centrepay registered businesses.</w:t>
      </w:r>
    </w:p>
    <w:p w14:paraId="12E0BDEC" w14:textId="18CA62C3" w:rsidR="26CEAA01" w:rsidRPr="00F66D25" w:rsidRDefault="3AB16ADD" w:rsidP="00D34B0F">
      <w:pPr>
        <w:pStyle w:val="BodyText"/>
      </w:pPr>
      <w:r w:rsidRPr="00F66D25">
        <w:t>Centrepay customer</w:t>
      </w:r>
      <w:r w:rsidR="001E0634" w:rsidRPr="00F66D25">
        <w:t>s</w:t>
      </w:r>
      <w:r w:rsidRPr="00F66D25">
        <w:t xml:space="preserve"> can authorise the agency to arrange deductions from their </w:t>
      </w:r>
      <w:r w:rsidR="001E0634" w:rsidRPr="00F66D25">
        <w:t xml:space="preserve">income support </w:t>
      </w:r>
      <w:r w:rsidRPr="00F66D25">
        <w:t xml:space="preserve">payments </w:t>
      </w:r>
      <w:r w:rsidR="00B74CBC" w:rsidRPr="00F66D25">
        <w:t>to</w:t>
      </w:r>
      <w:r w:rsidR="38BDEA6E" w:rsidRPr="00F66D25">
        <w:t xml:space="preserve"> pay</w:t>
      </w:r>
      <w:r w:rsidRPr="00F66D25">
        <w:t xml:space="preserve"> expenses</w:t>
      </w:r>
      <w:r w:rsidR="1E72B19C" w:rsidRPr="00F66D25">
        <w:t xml:space="preserve"> to</w:t>
      </w:r>
      <w:r w:rsidRPr="00F66D25">
        <w:t xml:space="preserve"> registered Centrepay business</w:t>
      </w:r>
      <w:r w:rsidR="482F8D65" w:rsidRPr="00F66D25">
        <w:t>es</w:t>
      </w:r>
      <w:r w:rsidRPr="00F66D25">
        <w:t>. Deductions occur prior to the Centrelink payment being deposited into a customer's nominated bank account.</w:t>
      </w:r>
    </w:p>
    <w:p w14:paraId="73B8C9C5" w14:textId="61FE17EE" w:rsidR="26CEAA01" w:rsidRPr="00F66D25" w:rsidRDefault="3AB16ADD" w:rsidP="00D34B0F">
      <w:pPr>
        <w:pStyle w:val="BodyText"/>
      </w:pPr>
      <w:r w:rsidRPr="00F66D25">
        <w:t>Centrepay has aimed to provide a seamless and supportive process for customers to self-manage their</w:t>
      </w:r>
      <w:r w:rsidR="05F35DB2" w:rsidRPr="00F66D25">
        <w:t xml:space="preserve"> expenses for eligible goods and services.</w:t>
      </w:r>
      <w:r w:rsidRPr="00F66D25">
        <w:t xml:space="preserve"> </w:t>
      </w:r>
      <w:r w:rsidR="005E77CE" w:rsidRPr="00F66D25">
        <w:t>H</w:t>
      </w:r>
      <w:r w:rsidRPr="00F66D25">
        <w:t>owever, for some customers Centrepay is not operating in line with its objective</w:t>
      </w:r>
      <w:r w:rsidR="005E77CE" w:rsidRPr="00F66D25">
        <w:t>. In addition</w:t>
      </w:r>
      <w:r w:rsidR="00F66D25">
        <w:rPr>
          <w:i/>
          <w:iCs/>
        </w:rPr>
        <w:t>,</w:t>
      </w:r>
      <w:r w:rsidR="005E77CE" w:rsidRPr="00F66D25">
        <w:t xml:space="preserve"> Centrepay</w:t>
      </w:r>
      <w:r w:rsidRPr="00F66D25">
        <w:t xml:space="preserve"> requires further levels of support and protection for customers.</w:t>
      </w:r>
    </w:p>
    <w:p w14:paraId="6CDC4268" w14:textId="35A37C5F" w:rsidR="26CEAA01" w:rsidRPr="00F66D25" w:rsidRDefault="3AB16ADD" w:rsidP="00D34B0F">
      <w:pPr>
        <w:pStyle w:val="BodyText"/>
      </w:pPr>
      <w:r w:rsidRPr="00F66D25">
        <w:t xml:space="preserve">The agency has </w:t>
      </w:r>
      <w:r w:rsidR="001432EE">
        <w:t>commenced</w:t>
      </w:r>
      <w:r w:rsidR="3E768332" w:rsidRPr="00F66D25">
        <w:t xml:space="preserve"> </w:t>
      </w:r>
      <w:r w:rsidRPr="00F66D25">
        <w:t>reform</w:t>
      </w:r>
      <w:r w:rsidR="001432EE">
        <w:t>ing</w:t>
      </w:r>
      <w:r w:rsidRPr="00F66D25">
        <w:t xml:space="preserve"> the Centrepay service</w:t>
      </w:r>
      <w:r w:rsidR="009743D2" w:rsidRPr="00F66D25">
        <w:t xml:space="preserve"> guided by engagements with customers, consumer advocates and stakeholders.</w:t>
      </w:r>
      <w:r w:rsidR="00F66D25">
        <w:rPr>
          <w:i/>
          <w:iCs/>
        </w:rPr>
        <w:t xml:space="preserve"> </w:t>
      </w:r>
      <w:r w:rsidR="00D04634" w:rsidRPr="00F66D25">
        <w:t>The aim of which is</w:t>
      </w:r>
      <w:r w:rsidRPr="00F66D25">
        <w:t xml:space="preserve"> to understand</w:t>
      </w:r>
      <w:r w:rsidR="00D04634" w:rsidRPr="00F66D25">
        <w:t xml:space="preserve"> both </w:t>
      </w:r>
      <w:r w:rsidRPr="00F66D25">
        <w:t>what the service should</w:t>
      </w:r>
      <w:r w:rsidR="00F55B7B" w:rsidRPr="00F66D25">
        <w:t xml:space="preserve"> </w:t>
      </w:r>
      <w:r w:rsidRPr="00F66D25">
        <w:t xml:space="preserve">look like </w:t>
      </w:r>
      <w:r w:rsidR="00D04634" w:rsidRPr="00F66D25">
        <w:t xml:space="preserve">and </w:t>
      </w:r>
      <w:r w:rsidRPr="00F66D25">
        <w:t>what customer protections should exist into the future.</w:t>
      </w:r>
    </w:p>
    <w:p w14:paraId="18602D76" w14:textId="5A1821DB" w:rsidR="006A42FE" w:rsidRPr="00F66D25" w:rsidRDefault="3AB16ADD" w:rsidP="00D34B0F">
      <w:pPr>
        <w:pStyle w:val="BodyText"/>
      </w:pPr>
      <w:r w:rsidRPr="00F66D25">
        <w:t>To do this, the agency has formed a number of advisory groups and undertaken extensive engagement with businesses, customers, consumer groups and government organisations.</w:t>
      </w:r>
    </w:p>
    <w:p w14:paraId="547A4050" w14:textId="6F047A3C" w:rsidR="00D04634" w:rsidRPr="00F66D25" w:rsidRDefault="00D04634">
      <w:pPr>
        <w:spacing w:before="0" w:after="0"/>
        <w:rPr>
          <w:rFonts w:eastAsiaTheme="minorEastAsia"/>
          <w:sz w:val="22"/>
          <w:lang w:val="en-GB"/>
        </w:rPr>
      </w:pPr>
      <w:r w:rsidRPr="00F66D25">
        <w:br w:type="page"/>
      </w:r>
    </w:p>
    <w:p w14:paraId="2819A8E2" w14:textId="7185F381" w:rsidR="00680B61" w:rsidRPr="00F66D25" w:rsidRDefault="0D4D1122" w:rsidP="00D34B0F">
      <w:pPr>
        <w:pStyle w:val="Heading2"/>
      </w:pPr>
      <w:bookmarkStart w:id="23" w:name="_Toc173444234"/>
      <w:bookmarkStart w:id="24" w:name="_Toc372082390"/>
      <w:bookmarkStart w:id="25" w:name="_Toc175325117"/>
      <w:bookmarkStart w:id="26" w:name="_Toc175332070"/>
      <w:r w:rsidRPr="00F66D25">
        <w:lastRenderedPageBreak/>
        <w:t>Methodology</w:t>
      </w:r>
      <w:bookmarkEnd w:id="23"/>
      <w:bookmarkEnd w:id="24"/>
      <w:bookmarkEnd w:id="25"/>
      <w:bookmarkEnd w:id="26"/>
    </w:p>
    <w:p w14:paraId="609FF6A3" w14:textId="77777777" w:rsidR="00E30E3C" w:rsidRPr="00F66D25" w:rsidRDefault="6C38067B" w:rsidP="00D34B0F">
      <w:pPr>
        <w:pStyle w:val="BodyText"/>
      </w:pPr>
      <w:r w:rsidRPr="00F66D25">
        <w:t>The paper</w:t>
      </w:r>
      <w:r w:rsidR="7D2987DF" w:rsidRPr="00F66D25">
        <w:t xml:space="preserve"> consisted of 29 questions </w:t>
      </w:r>
      <w:r w:rsidR="23759C1F" w:rsidRPr="00F66D25">
        <w:t xml:space="preserve">under six key </w:t>
      </w:r>
      <w:r w:rsidR="2B6FF19E" w:rsidRPr="00F66D25">
        <w:t xml:space="preserve">topic </w:t>
      </w:r>
      <w:r w:rsidR="23759C1F" w:rsidRPr="00F66D25">
        <w:t>areas of reform</w:t>
      </w:r>
      <w:r w:rsidR="7D2987DF" w:rsidRPr="00F66D25">
        <w:t xml:space="preserve">. </w:t>
      </w:r>
      <w:r w:rsidR="00E30E3C" w:rsidRPr="00F66D25">
        <w:t>The paper was made available on the DSS Engage website from 20 May 2024 until 10 July 2024.</w:t>
      </w:r>
    </w:p>
    <w:p w14:paraId="7FB1F03D" w14:textId="49CE2B9F" w:rsidR="00E30E3C" w:rsidRPr="00F66D25" w:rsidRDefault="7D2987DF" w:rsidP="00D34B0F">
      <w:pPr>
        <w:pStyle w:val="BodyText"/>
      </w:pPr>
      <w:r w:rsidRPr="00F66D25">
        <w:t xml:space="preserve">Questions </w:t>
      </w:r>
      <w:r w:rsidR="4FC72F33" w:rsidRPr="00F66D25">
        <w:t xml:space="preserve">allowed for free text responses and </w:t>
      </w:r>
      <w:r w:rsidRPr="00F66D25">
        <w:t>were a guide only</w:t>
      </w:r>
      <w:r w:rsidR="009F2E4D" w:rsidRPr="00F66D25">
        <w:t>. R</w:t>
      </w:r>
      <w:r w:rsidRPr="00F66D25">
        <w:t xml:space="preserve">espondents could </w:t>
      </w:r>
      <w:r w:rsidR="6CE556E0" w:rsidRPr="00F66D25">
        <w:t xml:space="preserve">answer any </w:t>
      </w:r>
      <w:r w:rsidR="009F2E4D" w:rsidRPr="00F66D25">
        <w:t xml:space="preserve">questions </w:t>
      </w:r>
      <w:r w:rsidR="6CE556E0" w:rsidRPr="00F66D25">
        <w:t xml:space="preserve">of their choice. Submissions were also </w:t>
      </w:r>
      <w:r w:rsidR="09EA47AE" w:rsidRPr="00F66D25">
        <w:t xml:space="preserve">accepted </w:t>
      </w:r>
      <w:r w:rsidR="009F2E4D" w:rsidRPr="00F66D25">
        <w:t xml:space="preserve">externally </w:t>
      </w:r>
      <w:r w:rsidR="00E30E3C" w:rsidRPr="00F66D25">
        <w:t xml:space="preserve">to </w:t>
      </w:r>
      <w:r w:rsidR="6CE556E0" w:rsidRPr="00F66D25">
        <w:t>the DSS Engage platform</w:t>
      </w:r>
      <w:r w:rsidR="00E30E3C" w:rsidRPr="00F66D25">
        <w:t xml:space="preserve"> via email.</w:t>
      </w:r>
    </w:p>
    <w:p w14:paraId="731FD143" w14:textId="3F496AB0" w:rsidR="00E30E3C" w:rsidRPr="00F66D25" w:rsidRDefault="00E30E3C" w:rsidP="00D34B0F">
      <w:pPr>
        <w:pStyle w:val="BodyText"/>
      </w:pPr>
      <w:r w:rsidRPr="00F66D25">
        <w:t>Services Australia promoted the discussion paper via its website and social media channels, and directly with advocates, bilateral partners and Centrepay registered businesses.</w:t>
      </w:r>
    </w:p>
    <w:p w14:paraId="6B75802C" w14:textId="2B2A32BD" w:rsidR="00BB695B" w:rsidRDefault="00E30E3C" w:rsidP="00D34B0F">
      <w:pPr>
        <w:pStyle w:val="BodyText"/>
      </w:pPr>
      <w:r w:rsidRPr="00F66D25">
        <w:t xml:space="preserve">All submissions were reviewed as part of synthesis and analysis. </w:t>
      </w:r>
      <w:r w:rsidR="001F59D1" w:rsidRPr="00F66D25">
        <w:t>A thematic approach was used, involving</w:t>
      </w:r>
      <w:r w:rsidR="00BB695B">
        <w:t>:</w:t>
      </w:r>
    </w:p>
    <w:p w14:paraId="04434512" w14:textId="3F86C510" w:rsidR="00BB695B" w:rsidRDefault="001F59D1" w:rsidP="000D6D31">
      <w:pPr>
        <w:pStyle w:val="ListParagraph"/>
      </w:pPr>
      <w:r w:rsidRPr="00F66D25">
        <w:t>entering data into a master spreadsheet against the 29 questions</w:t>
      </w:r>
    </w:p>
    <w:p w14:paraId="26D327C6" w14:textId="20A9E45B" w:rsidR="00BB695B" w:rsidRDefault="001F59D1" w:rsidP="000D6D31">
      <w:pPr>
        <w:pStyle w:val="ListParagraph"/>
      </w:pPr>
      <w:r w:rsidRPr="00F66D25">
        <w:t>coding responses against pre-determined themes</w:t>
      </w:r>
    </w:p>
    <w:p w14:paraId="64B2BFDC" w14:textId="10EECBFF" w:rsidR="00BB695B" w:rsidRDefault="001F59D1" w:rsidP="000D6D31">
      <w:pPr>
        <w:pStyle w:val="ListParagraph"/>
      </w:pPr>
      <w:r w:rsidRPr="00F66D25">
        <w:t>deeper synthesis and analysis by the team to find emerging themes and key findings.</w:t>
      </w:r>
    </w:p>
    <w:p w14:paraId="7C5250A7" w14:textId="2ADDBA62" w:rsidR="005F3C76" w:rsidRPr="007C49F4" w:rsidRDefault="001F59D1" w:rsidP="0057429E">
      <w:pPr>
        <w:rPr>
          <w:sz w:val="22"/>
        </w:rPr>
      </w:pPr>
      <w:r w:rsidRPr="007C49F4">
        <w:rPr>
          <w:sz w:val="22"/>
        </w:rPr>
        <w:t>This allowed findings to emerge from each cohort, across cohorts, as well as for each question and holistically for each key topic area.</w:t>
      </w:r>
    </w:p>
    <w:p w14:paraId="66B44D73" w14:textId="13F7A83E" w:rsidR="00680B61" w:rsidRPr="00F66D25" w:rsidRDefault="0D4D1122" w:rsidP="00D34B0F">
      <w:pPr>
        <w:pStyle w:val="Heading3"/>
      </w:pPr>
      <w:bookmarkStart w:id="27" w:name="_Toc173444235"/>
      <w:bookmarkStart w:id="28" w:name="_Toc1973187681"/>
      <w:bookmarkStart w:id="29" w:name="_Toc175325118"/>
      <w:bookmarkStart w:id="30" w:name="_Toc175332071"/>
      <w:r w:rsidRPr="00F66D25">
        <w:t>Limitations</w:t>
      </w:r>
      <w:bookmarkEnd w:id="27"/>
      <w:bookmarkEnd w:id="28"/>
      <w:bookmarkEnd w:id="29"/>
      <w:bookmarkEnd w:id="30"/>
    </w:p>
    <w:p w14:paraId="1E18BCDF" w14:textId="5481F1FE" w:rsidR="00E30E3C" w:rsidRPr="00F66D25" w:rsidRDefault="7E933481" w:rsidP="00D34B0F">
      <w:pPr>
        <w:pStyle w:val="BodyText"/>
        <w:numPr>
          <w:ilvl w:val="0"/>
          <w:numId w:val="18"/>
        </w:numPr>
      </w:pPr>
      <w:r w:rsidRPr="00F66D25">
        <w:t xml:space="preserve">Participation via the DSS Engage </w:t>
      </w:r>
      <w:r w:rsidR="3ABE51D0" w:rsidRPr="00F66D25">
        <w:t xml:space="preserve">website </w:t>
      </w:r>
      <w:r w:rsidRPr="00F66D25">
        <w:t>required access to a computer</w:t>
      </w:r>
      <w:r w:rsidR="00E12845" w:rsidRPr="00F66D25">
        <w:t>,</w:t>
      </w:r>
      <w:r w:rsidRPr="00F66D25">
        <w:t xml:space="preserve"> digital device and internet connection.</w:t>
      </w:r>
    </w:p>
    <w:p w14:paraId="5A864411" w14:textId="7C59B98F" w:rsidR="00E30E3C" w:rsidRPr="00F66D25" w:rsidRDefault="7F9E4996" w:rsidP="00D34B0F">
      <w:pPr>
        <w:pStyle w:val="BodyText"/>
        <w:numPr>
          <w:ilvl w:val="0"/>
          <w:numId w:val="18"/>
        </w:numPr>
      </w:pPr>
      <w:r w:rsidRPr="00F66D25">
        <w:t>The discussion paper and associated questionnaire were only available in English and therefore</w:t>
      </w:r>
      <w:r w:rsidR="00A17AEE">
        <w:t>,</w:t>
      </w:r>
      <w:r w:rsidR="00E12845" w:rsidRPr="00F66D25">
        <w:t xml:space="preserve"> </w:t>
      </w:r>
      <w:r w:rsidRPr="00F66D25">
        <w:t>responses</w:t>
      </w:r>
      <w:r w:rsidR="00A17AEE">
        <w:t xml:space="preserve"> are</w:t>
      </w:r>
      <w:r w:rsidRPr="00F66D25">
        <w:t xml:space="preserve"> </w:t>
      </w:r>
      <w:r w:rsidR="00A17AEE" w:rsidRPr="00F66D25">
        <w:t xml:space="preserve">likely to </w:t>
      </w:r>
      <w:r w:rsidR="00A17AEE">
        <w:t>be</w:t>
      </w:r>
      <w:r w:rsidR="00A17AEE" w:rsidRPr="00F66D25">
        <w:t xml:space="preserve"> biased </w:t>
      </w:r>
      <w:r w:rsidRPr="00F66D25">
        <w:t>toward English speakers.</w:t>
      </w:r>
    </w:p>
    <w:p w14:paraId="25EAED5F" w14:textId="21E8CF13" w:rsidR="006C5D42" w:rsidRPr="00F66D25" w:rsidRDefault="00E12845" w:rsidP="00D34B0F">
      <w:pPr>
        <w:pStyle w:val="BodyText"/>
        <w:numPr>
          <w:ilvl w:val="0"/>
          <w:numId w:val="18"/>
        </w:numPr>
      </w:pPr>
      <w:r w:rsidRPr="00F66D25">
        <w:t xml:space="preserve">There </w:t>
      </w:r>
      <w:r w:rsidR="00242017">
        <w:t>is</w:t>
      </w:r>
      <w:r w:rsidR="007C49F4">
        <w:t xml:space="preserve"> an</w:t>
      </w:r>
      <w:r w:rsidR="00242017" w:rsidRPr="00F66D25">
        <w:t xml:space="preserve"> </w:t>
      </w:r>
      <w:r w:rsidRPr="00F66D25">
        <w:t>u</w:t>
      </w:r>
      <w:r w:rsidR="05C9108B" w:rsidRPr="00F66D25">
        <w:t xml:space="preserve">nder representation of individuals </w:t>
      </w:r>
      <w:r w:rsidRPr="00F66D25">
        <w:t xml:space="preserve">in </w:t>
      </w:r>
      <w:r w:rsidR="05C9108B" w:rsidRPr="00F66D25">
        <w:t>vulnerable populations</w:t>
      </w:r>
      <w:r w:rsidR="28ADE418" w:rsidRPr="00F66D25">
        <w:t xml:space="preserve">. Experiences of these </w:t>
      </w:r>
      <w:r w:rsidR="379F3751" w:rsidRPr="00F66D25">
        <w:t xml:space="preserve">populations </w:t>
      </w:r>
      <w:r w:rsidR="28ADE418" w:rsidRPr="00F66D25">
        <w:t>have been provided by advocate groups and regulators</w:t>
      </w:r>
      <w:r w:rsidR="34FDC026" w:rsidRPr="00F66D25">
        <w:t xml:space="preserve"> and is also captured in supplementary consultations via intercept surveys and remote community events</w:t>
      </w:r>
      <w:r w:rsidR="28ADE418" w:rsidRPr="00F66D25">
        <w:t>.</w:t>
      </w:r>
    </w:p>
    <w:p w14:paraId="11348AD9" w14:textId="46A48755" w:rsidR="006C5D42" w:rsidRPr="00F66D25" w:rsidRDefault="3E74D055" w:rsidP="00D34B0F">
      <w:pPr>
        <w:pStyle w:val="BodyText"/>
        <w:numPr>
          <w:ilvl w:val="0"/>
          <w:numId w:val="18"/>
        </w:numPr>
      </w:pPr>
      <w:r w:rsidRPr="00F66D25">
        <w:t>Respondents were not obliged to answer every question. This means com</w:t>
      </w:r>
      <w:r w:rsidR="1211EE2E" w:rsidRPr="00F66D25">
        <w:t xml:space="preserve">ments for </w:t>
      </w:r>
      <w:r w:rsidRPr="00F66D25">
        <w:t xml:space="preserve">some </w:t>
      </w:r>
      <w:r w:rsidR="4AE4AA7C" w:rsidRPr="00F66D25">
        <w:t>questions</w:t>
      </w:r>
      <w:r w:rsidRPr="00F66D25">
        <w:t xml:space="preserve"> were more thorough than others.</w:t>
      </w:r>
    </w:p>
    <w:p w14:paraId="129847EB" w14:textId="42E51578" w:rsidR="3F5F0B65" w:rsidRPr="00F66D25" w:rsidRDefault="3F5F0B65" w:rsidP="00D34B0F">
      <w:pPr>
        <w:pStyle w:val="BodyText"/>
        <w:numPr>
          <w:ilvl w:val="0"/>
          <w:numId w:val="18"/>
        </w:numPr>
      </w:pPr>
      <w:r w:rsidRPr="00F66D25">
        <w:t xml:space="preserve">Due to an unexpected error, </w:t>
      </w:r>
      <w:r w:rsidR="3A0C5795" w:rsidRPr="00F66D25">
        <w:t xml:space="preserve">the </w:t>
      </w:r>
      <w:r w:rsidRPr="00F66D25">
        <w:t xml:space="preserve">Customer Experience question set </w:t>
      </w:r>
      <w:r w:rsidR="4D32FDD7" w:rsidRPr="00F66D25">
        <w:t>did not appear</w:t>
      </w:r>
      <w:r w:rsidR="1B134068" w:rsidRPr="00F66D25">
        <w:t xml:space="preserve"> until 28 June 2024.</w:t>
      </w:r>
    </w:p>
    <w:p w14:paraId="23B1D7B5" w14:textId="77777777" w:rsidR="006C5D42" w:rsidRPr="00F66D25" w:rsidRDefault="006C5D42">
      <w:pPr>
        <w:spacing w:before="0" w:after="0"/>
        <w:rPr>
          <w:rFonts w:asciiTheme="majorHAnsi" w:eastAsiaTheme="minorEastAsia" w:hAnsiTheme="majorHAnsi"/>
          <w:b/>
          <w:bCs/>
          <w:sz w:val="28"/>
          <w:szCs w:val="26"/>
          <w:lang w:val="en-GB"/>
        </w:rPr>
      </w:pPr>
      <w:r w:rsidRPr="00F66D25">
        <w:br w:type="page"/>
      </w:r>
    </w:p>
    <w:p w14:paraId="39D8F0CF" w14:textId="638C4518" w:rsidR="1D389A17" w:rsidRDefault="1D389A17" w:rsidP="00D34B0F">
      <w:pPr>
        <w:pStyle w:val="Heading3"/>
      </w:pPr>
      <w:bookmarkStart w:id="31" w:name="_Toc175325119"/>
      <w:bookmarkStart w:id="32" w:name="_Toc175332072"/>
      <w:r w:rsidRPr="00F66D25">
        <w:lastRenderedPageBreak/>
        <w:t xml:space="preserve">Respondent </w:t>
      </w:r>
      <w:r w:rsidR="4734397A" w:rsidRPr="00F66D25">
        <w:t>i</w:t>
      </w:r>
      <w:r w:rsidRPr="00F66D25">
        <w:t>nformation</w:t>
      </w:r>
      <w:bookmarkEnd w:id="31"/>
      <w:bookmarkEnd w:id="32"/>
    </w:p>
    <w:p w14:paraId="699D9C13" w14:textId="6134649E" w:rsidR="006C5D42" w:rsidRDefault="00DD773A" w:rsidP="00D34B0F">
      <w:pPr>
        <w:pStyle w:val="BodyText"/>
      </w:pPr>
      <w:r w:rsidRPr="00F66D25">
        <w:drawing>
          <wp:anchor distT="0" distB="0" distL="114300" distR="114300" simplePos="0" relativeHeight="251658240" behindDoc="0" locked="0" layoutInCell="1" allowOverlap="1" wp14:anchorId="11C0B6ED" wp14:editId="63196B40">
            <wp:simplePos x="0" y="0"/>
            <wp:positionH relativeFrom="column">
              <wp:posOffset>1235710</wp:posOffset>
            </wp:positionH>
            <wp:positionV relativeFrom="paragraph">
              <wp:posOffset>490855</wp:posOffset>
            </wp:positionV>
            <wp:extent cx="4248150" cy="3786505"/>
            <wp:effectExtent l="0" t="0" r="0" b="4445"/>
            <wp:wrapTopAndBottom/>
            <wp:docPr id="707980057" name="Picture 707980057" descr="The figure shows 6 smaller blue circles surrounding a larger central circle In white writing, the central circle says  there were 117 total submissions to the Centrepay Reform Discussion Paper. White text in smaller circles shows the breakdown of submissions by stakeholder groups, specifically:&#10;• 28 Centrepay Registered Businesses&#10;• 7 regulatory bodies&#10;• 18 advocate groups&#10;o 22 non-Centrepay customers&#10;o 41 Centrepay customers&#10;• 1 did not disclose this information&#10;• Submissions were received from all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980057" name="Picture 707980057" descr="The figure shows 6 smaller blue circles surrounding a larger central circle In white writing, the central circle says  there were 117 total submissions to the Centrepay Reform Discussion Paper. White text in smaller circles shows the breakdown of submissions by stakeholder groups, specifically:&#10;• 28 Centrepay Registered Businesses&#10;• 7 regulatory bodies&#10;• 18 advocate groups&#10;o 22 non-Centrepay customers&#10;o 41 Centrepay customers&#10;• 1 did not disclose this information&#10;• Submissions were received from all states and territorie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248150" cy="3786505"/>
                    </a:xfrm>
                    <a:prstGeom prst="rect">
                      <a:avLst/>
                    </a:prstGeom>
                  </pic:spPr>
                </pic:pic>
              </a:graphicData>
            </a:graphic>
            <wp14:sizeRelH relativeFrom="margin">
              <wp14:pctWidth>0</wp14:pctWidth>
            </wp14:sizeRelH>
            <wp14:sizeRelV relativeFrom="margin">
              <wp14:pctHeight>0</wp14:pctHeight>
            </wp14:sizeRelV>
          </wp:anchor>
        </w:drawing>
      </w:r>
      <w:r w:rsidR="00FE3C83">
        <w:t xml:space="preserve">Breakdown of submissions by stakeholder group. </w:t>
      </w:r>
      <w:r w:rsidR="00FE3C83" w:rsidRPr="00FE3C83">
        <w:t xml:space="preserve">Note, 1 respondent did not provide </w:t>
      </w:r>
      <w:r w:rsidR="0055026E">
        <w:t xml:space="preserve">any </w:t>
      </w:r>
      <w:r w:rsidR="00FE3C83" w:rsidRPr="00FE3C83">
        <w:t>demographic information</w:t>
      </w:r>
      <w:r w:rsidR="0055026E">
        <w:t xml:space="preserve"> and </w:t>
      </w:r>
      <w:r w:rsidR="008C12A9">
        <w:t>another provided no location.</w:t>
      </w:r>
    </w:p>
    <w:p w14:paraId="7AFBFD46" w14:textId="77777777" w:rsidR="00D13545" w:rsidRPr="00F66D25" w:rsidRDefault="00D13545" w:rsidP="00D34B0F">
      <w:pPr>
        <w:pStyle w:val="BodyText"/>
      </w:pPr>
    </w:p>
    <w:p w14:paraId="0EC1E2DB" w14:textId="3B92CED5" w:rsidR="0015393C" w:rsidRDefault="00DD773A" w:rsidP="00D34B0F">
      <w:pPr>
        <w:pStyle w:val="BodyText"/>
      </w:pPr>
      <w:bookmarkStart w:id="33" w:name="_Toc173444236"/>
      <w:bookmarkStart w:id="34" w:name="_Toc173444240"/>
      <w:bookmarkStart w:id="35" w:name="_Toc1648071220"/>
      <w:r w:rsidRPr="00F66D25">
        <w:drawing>
          <wp:anchor distT="0" distB="0" distL="114300" distR="114300" simplePos="0" relativeHeight="251664384" behindDoc="0" locked="0" layoutInCell="1" allowOverlap="1" wp14:anchorId="68334EC9" wp14:editId="423D5EB6">
            <wp:simplePos x="0" y="0"/>
            <wp:positionH relativeFrom="page">
              <wp:posOffset>1552575</wp:posOffset>
            </wp:positionH>
            <wp:positionV relativeFrom="paragraph">
              <wp:posOffset>311785</wp:posOffset>
            </wp:positionV>
            <wp:extent cx="4972050" cy="3508375"/>
            <wp:effectExtent l="0" t="0" r="0" b="0"/>
            <wp:wrapTopAndBottom/>
            <wp:docPr id="1504808789" name="Picture 4" descr="A map of Australia with black circles showing the breakdown of responses by state / territory:&#10;* 5 Northern Territory&#10;* 17 Queensland&#10;* 13 Western Australia&#10;* 14 South Australia&#10;* 17 New South Wales&#10;* 32 Victoria&#10;* 6 Tasmania&#10;* 11 National&#10;* 2 N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808789" name="Picture 4" descr="A map of Australia with black circles showing the breakdown of responses by state / territory:&#10;* 5 Northern Territory&#10;* 17 Queensland&#10;* 13 Western Australia&#10;* 14 South Australia&#10;* 17 New South Wales&#10;* 32 Victoria&#10;* 6 Tasmania&#10;* 11 National&#10;* 2 Nil"/>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3869" t="1551" r="16633" b="-310"/>
                    <a:stretch/>
                  </pic:blipFill>
                  <pic:spPr bwMode="auto">
                    <a:xfrm>
                      <a:off x="0" y="0"/>
                      <a:ext cx="4972050" cy="3508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3C83" w:rsidRPr="00FE3C83">
        <w:t>Breakdown of submissions by state or territo</w:t>
      </w:r>
      <w:r w:rsidR="00FE3C83">
        <w:t>ry</w:t>
      </w:r>
      <w:bookmarkEnd w:id="33"/>
    </w:p>
    <w:p w14:paraId="1F9C85C1" w14:textId="3B3653B0" w:rsidR="00453176" w:rsidRDefault="00453176">
      <w:pPr>
        <w:spacing w:before="0" w:after="0"/>
        <w:rPr>
          <w:noProof/>
          <w:sz w:val="22"/>
        </w:rPr>
      </w:pPr>
      <w:r>
        <w:br w:type="page"/>
      </w:r>
    </w:p>
    <w:p w14:paraId="37CCE742" w14:textId="24BFA93B" w:rsidR="00680B61" w:rsidRPr="00F66D25" w:rsidRDefault="6618CD47" w:rsidP="00D34B0F">
      <w:pPr>
        <w:pStyle w:val="Heading1"/>
      </w:pPr>
      <w:bookmarkStart w:id="36" w:name="_Toc175325120"/>
      <w:bookmarkStart w:id="37" w:name="_Toc175332073"/>
      <w:r w:rsidRPr="00F66D25">
        <w:lastRenderedPageBreak/>
        <w:t>Centrepay reform topic</w:t>
      </w:r>
      <w:r w:rsidR="00E815E5" w:rsidRPr="00F66D25">
        <w:t>s</w:t>
      </w:r>
      <w:bookmarkEnd w:id="34"/>
      <w:bookmarkEnd w:id="35"/>
      <w:bookmarkEnd w:id="36"/>
      <w:bookmarkEnd w:id="37"/>
    </w:p>
    <w:p w14:paraId="2FE68F34" w14:textId="77777777" w:rsidR="00A14826" w:rsidRDefault="00A14826" w:rsidP="00D34B0F">
      <w:pPr>
        <w:pStyle w:val="BodyText"/>
      </w:pPr>
      <w:r w:rsidRPr="00F66D25">
        <w:t>The paper consisted of 29 questions under six key topic areas of reform.</w:t>
      </w:r>
    </w:p>
    <w:p w14:paraId="280847FF" w14:textId="44F11E89" w:rsidR="00680B61" w:rsidRPr="00F66D25" w:rsidRDefault="2458CDAC" w:rsidP="00D34B0F">
      <w:pPr>
        <w:pStyle w:val="BodyText"/>
      </w:pPr>
      <w:r w:rsidRPr="00F66D25">
        <w:t>Below are summaries</w:t>
      </w:r>
      <w:r w:rsidR="006C5D42" w:rsidRPr="00F66D25">
        <w:t xml:space="preserve"> and findings</w:t>
      </w:r>
      <w:r w:rsidRPr="00F66D25">
        <w:t xml:space="preserve"> </w:t>
      </w:r>
      <w:r w:rsidR="00A14826">
        <w:t>for</w:t>
      </w:r>
      <w:r w:rsidR="00A14826" w:rsidRPr="00F66D25">
        <w:t xml:space="preserve"> </w:t>
      </w:r>
      <w:r w:rsidRPr="00F66D25">
        <w:t>each of the reform topics.</w:t>
      </w:r>
      <w:r w:rsidR="00E815E5" w:rsidRPr="00F66D25">
        <w:t xml:space="preserve"> </w:t>
      </w:r>
    </w:p>
    <w:p w14:paraId="36A8DF28" w14:textId="6D81AF90" w:rsidR="005F295E" w:rsidRPr="00F66D25" w:rsidRDefault="005F295E" w:rsidP="00D34B0F">
      <w:pPr>
        <w:pStyle w:val="Heading2"/>
      </w:pPr>
      <w:bookmarkStart w:id="38" w:name="_Toc175325121"/>
      <w:bookmarkStart w:id="39" w:name="_Toc175332074"/>
      <w:bookmarkStart w:id="40" w:name="_Toc173444241"/>
      <w:r w:rsidRPr="00F66D25">
        <w:t>Policy</w:t>
      </w:r>
      <w:bookmarkEnd w:id="38"/>
      <w:bookmarkEnd w:id="39"/>
    </w:p>
    <w:p w14:paraId="0785D0E2" w14:textId="6F6AE62A" w:rsidR="005F295E" w:rsidRPr="00F66D25" w:rsidRDefault="005F295E" w:rsidP="00D34B0F">
      <w:pPr>
        <w:pStyle w:val="Introductory"/>
      </w:pPr>
      <w:r w:rsidRPr="00F66D25">
        <w:t>Sentiment supports Centrepay reform and Services Australia’s role in protecting and empowering vulnerable customers, yet calls for flexible, customer-focused approaches balancing regulation with access and choice.</w:t>
      </w:r>
    </w:p>
    <w:tbl>
      <w:tblPr>
        <w:tblStyle w:val="TableGridLight"/>
        <w:tblW w:w="10163"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10163"/>
      </w:tblGrid>
      <w:tr w:rsidR="0069606B" w:rsidRPr="00F66D25" w14:paraId="1918252A" w14:textId="77777777" w:rsidTr="006C5D42">
        <w:tc>
          <w:tcPr>
            <w:tcW w:w="10163" w:type="dxa"/>
            <w:shd w:val="clear" w:color="auto" w:fill="CCECFF"/>
          </w:tcPr>
          <w:p w14:paraId="7C4EC4BA" w14:textId="77777777" w:rsidR="00A36FAD" w:rsidRPr="00F66D25" w:rsidRDefault="00A36FAD" w:rsidP="00D34B0F">
            <w:pPr>
              <w:pStyle w:val="Heading5"/>
            </w:pPr>
            <w:r w:rsidRPr="00F66D25">
              <w:t>Summary</w:t>
            </w:r>
          </w:p>
          <w:p w14:paraId="0808D11D" w14:textId="77777777" w:rsidR="00A36FAD" w:rsidRPr="00F66D25" w:rsidRDefault="00A36FAD" w:rsidP="00D34B0F">
            <w:pPr>
              <w:pStyle w:val="BodyText"/>
            </w:pPr>
            <w:r w:rsidRPr="00F66D25">
              <w:t>The overarching sentiment in responses to the policy question set reflects a strong consensus on the need for reform to improve the protection and financial empowerment of Centrepay customers.</w:t>
            </w:r>
          </w:p>
          <w:p w14:paraId="4C20AD83" w14:textId="77777777" w:rsidR="006C5D42" w:rsidRPr="00F66D25" w:rsidRDefault="00A36FAD" w:rsidP="00D34B0F">
            <w:pPr>
              <w:pStyle w:val="BodyText"/>
            </w:pPr>
            <w:r w:rsidRPr="00F66D25">
              <w:t>This is particularly important for at-risk populations including:</w:t>
            </w:r>
          </w:p>
          <w:p w14:paraId="55618FB6" w14:textId="77777777" w:rsidR="006C5D42" w:rsidRPr="00F66D25" w:rsidRDefault="00A36FAD" w:rsidP="00D34B0F">
            <w:pPr>
              <w:pStyle w:val="BodyText"/>
              <w:numPr>
                <w:ilvl w:val="0"/>
                <w:numId w:val="19"/>
              </w:numPr>
            </w:pPr>
            <w:r w:rsidRPr="00F66D25">
              <w:t>First Nations people</w:t>
            </w:r>
          </w:p>
          <w:p w14:paraId="5CC74E9C" w14:textId="77777777" w:rsidR="006C5D42" w:rsidRPr="00F66D25" w:rsidRDefault="00A36FAD" w:rsidP="00D34B0F">
            <w:pPr>
              <w:pStyle w:val="BodyText"/>
              <w:numPr>
                <w:ilvl w:val="0"/>
                <w:numId w:val="19"/>
              </w:numPr>
            </w:pPr>
            <w:r w:rsidRPr="00F66D25">
              <w:t>customers experiencing hardship</w:t>
            </w:r>
          </w:p>
          <w:p w14:paraId="399A6E4C" w14:textId="3C387402" w:rsidR="00A36FAD" w:rsidRDefault="00A36FAD" w:rsidP="00D34B0F">
            <w:pPr>
              <w:pStyle w:val="BodyText"/>
              <w:numPr>
                <w:ilvl w:val="0"/>
                <w:numId w:val="19"/>
              </w:numPr>
            </w:pPr>
            <w:r w:rsidRPr="00F66D25">
              <w:t>customers with limited literacy and financial literacy.</w:t>
            </w:r>
          </w:p>
          <w:p w14:paraId="3D3418CF" w14:textId="24EFBEDD" w:rsidR="0017723A" w:rsidRPr="00F66D25" w:rsidRDefault="0017723A" w:rsidP="00D34B0F">
            <w:pPr>
              <w:pStyle w:val="BodyText"/>
            </w:pPr>
            <w:r w:rsidRPr="0017723A">
              <w:t>Concern</w:t>
            </w:r>
            <w:r w:rsidR="00A42157">
              <w:t>s were</w:t>
            </w:r>
            <w:r w:rsidR="00242017" w:rsidRPr="0017723A">
              <w:t xml:space="preserve"> </w:t>
            </w:r>
            <w:r w:rsidRPr="0017723A">
              <w:t>raised that, to date, Services Australia has not demonstrated:</w:t>
            </w:r>
          </w:p>
          <w:p w14:paraId="5A29ED9A" w14:textId="77777777" w:rsidR="0017723A" w:rsidRDefault="00A36FAD" w:rsidP="000D6D31">
            <w:pPr>
              <w:pStyle w:val="ListParagraph"/>
            </w:pPr>
            <w:r w:rsidRPr="0017723A">
              <w:t>effective enforcement of the policy and terms</w:t>
            </w:r>
          </w:p>
          <w:p w14:paraId="150347B8" w14:textId="192C78FB" w:rsidR="00A36FAD" w:rsidRPr="0017723A" w:rsidRDefault="00A36FAD" w:rsidP="000D6D31">
            <w:pPr>
              <w:pStyle w:val="ListParagraph"/>
            </w:pPr>
            <w:r w:rsidRPr="0017723A">
              <w:t>robust and proactive compliance and action.</w:t>
            </w:r>
          </w:p>
          <w:p w14:paraId="69EC3EA7" w14:textId="04212497" w:rsidR="00A36FAD" w:rsidRPr="00F66D25" w:rsidRDefault="0088213D" w:rsidP="00D34B0F">
            <w:pPr>
              <w:pStyle w:val="BodyText"/>
            </w:pPr>
            <w:r w:rsidRPr="00F66D25">
              <w:t>T</w:t>
            </w:r>
            <w:r w:rsidR="00A36FAD" w:rsidRPr="00F66D25">
              <w:t>here is general support for increased regulation and targeted protections across all respondent categories, particularly around non-essential goods and services</w:t>
            </w:r>
            <w:r w:rsidRPr="00F66D25">
              <w:t>. S</w:t>
            </w:r>
            <w:r w:rsidR="00A36FAD" w:rsidRPr="00F66D25">
              <w:t>ome respondents expressed concern about potential restrictions limiting access to goods and services deemed valuable.</w:t>
            </w:r>
          </w:p>
          <w:p w14:paraId="2ACD17D6" w14:textId="502CEDCD" w:rsidR="0064634A" w:rsidRPr="0015393C" w:rsidRDefault="00A36FAD" w:rsidP="00D34B0F">
            <w:pPr>
              <w:pStyle w:val="BodyText"/>
              <w:rPr>
                <w:color w:val="CCECFF"/>
              </w:rPr>
            </w:pPr>
            <w:r w:rsidRPr="00F66D25">
              <w:t>Individuals in particular are concerned about their inability to manage deductions to suit their needs. This highlights a need for nuanced and customer-centric approaches that prioritise customer needs and context-specific solutions.</w:t>
            </w:r>
          </w:p>
        </w:tc>
      </w:tr>
    </w:tbl>
    <w:bookmarkEnd w:id="40"/>
    <w:p w14:paraId="304D1F4A" w14:textId="401BAF69" w:rsidR="00CC4FF6" w:rsidRPr="00F66D25" w:rsidRDefault="006A561E" w:rsidP="00D34B0F">
      <w:pPr>
        <w:pStyle w:val="Heading5"/>
      </w:pPr>
      <w:r w:rsidRPr="00F66D25">
        <w:t>F</w:t>
      </w:r>
      <w:r w:rsidR="00CC4FF6" w:rsidRPr="00F66D25">
        <w:t>indings</w:t>
      </w:r>
    </w:p>
    <w:p w14:paraId="408DF04E" w14:textId="77777777" w:rsidR="005F295E" w:rsidRPr="00F66D25" w:rsidRDefault="005F295E" w:rsidP="00D34B0F">
      <w:pPr>
        <w:pStyle w:val="Heading5"/>
      </w:pPr>
      <w:r w:rsidRPr="00F66D25">
        <w:t>Q1: Do the critical areas for reform outlined above reflect the evolving needs of customers and stakeholders?</w:t>
      </w:r>
    </w:p>
    <w:p w14:paraId="201B7813" w14:textId="0B0655C6" w:rsidR="00212700" w:rsidRPr="00F66D25" w:rsidRDefault="003B0970" w:rsidP="00D34B0F">
      <w:pPr>
        <w:pStyle w:val="BodyText"/>
      </w:pPr>
      <w:r w:rsidRPr="00F66D25">
        <w:t>Most</w:t>
      </w:r>
      <w:r w:rsidR="005F295E" w:rsidRPr="00F66D25">
        <w:t xml:space="preserve"> respondents across stakeholder groups agree that the critical areas for reform outlined in the discussion paper reflect the evolving needs of customers and stakeholders.</w:t>
      </w:r>
      <w:r w:rsidR="0017723A">
        <w:t xml:space="preserve"> </w:t>
      </w:r>
      <w:r w:rsidR="00C466E4">
        <w:t>Respondents note</w:t>
      </w:r>
      <w:r w:rsidR="005F295E" w:rsidRPr="00F66D25">
        <w:t xml:space="preserve"> that Services Australia</w:t>
      </w:r>
      <w:r w:rsidR="0017723A">
        <w:t xml:space="preserve"> </w:t>
      </w:r>
      <w:r w:rsidR="00D35D4E">
        <w:t>is</w:t>
      </w:r>
      <w:r w:rsidR="00D35D4E" w:rsidRPr="00F66D25">
        <w:t xml:space="preserve"> </w:t>
      </w:r>
      <w:r w:rsidR="00102770" w:rsidRPr="00F66D25">
        <w:t>not</w:t>
      </w:r>
      <w:r w:rsidR="005F295E" w:rsidRPr="00F66D25">
        <w:t xml:space="preserve"> </w:t>
      </w:r>
      <w:r w:rsidR="00212700" w:rsidRPr="00F66D25">
        <w:t xml:space="preserve">effectively </w:t>
      </w:r>
      <w:r w:rsidR="00D35D4E" w:rsidRPr="00F66D25">
        <w:t>demonstrat</w:t>
      </w:r>
      <w:r w:rsidR="00D35D4E">
        <w:t>ing</w:t>
      </w:r>
      <w:r w:rsidR="00D35D4E" w:rsidRPr="00F66D25">
        <w:t xml:space="preserve"> </w:t>
      </w:r>
      <w:r w:rsidR="006A561E" w:rsidRPr="00F66D25">
        <w:t xml:space="preserve">enforcement of </w:t>
      </w:r>
      <w:r w:rsidR="005F295E" w:rsidRPr="00F66D25">
        <w:t>the policy and terms</w:t>
      </w:r>
      <w:r w:rsidR="00212700" w:rsidRPr="00F66D25">
        <w:t xml:space="preserve">, </w:t>
      </w:r>
      <w:r w:rsidR="0017723A">
        <w:t xml:space="preserve">which </w:t>
      </w:r>
      <w:r w:rsidR="00D35D4E">
        <w:t xml:space="preserve">are </w:t>
      </w:r>
      <w:r w:rsidR="0017723A">
        <w:t xml:space="preserve">necessary to </w:t>
      </w:r>
      <w:r w:rsidR="005F295E" w:rsidRPr="00F66D25">
        <w:t>ensur</w:t>
      </w:r>
      <w:r w:rsidR="0017723A">
        <w:t>e</w:t>
      </w:r>
      <w:r w:rsidR="005F295E" w:rsidRPr="00F66D25">
        <w:t xml:space="preserve"> robust compliance.</w:t>
      </w:r>
    </w:p>
    <w:p w14:paraId="2048BD53" w14:textId="5E76427C" w:rsidR="005F295E" w:rsidRPr="00F66D25" w:rsidRDefault="005F295E" w:rsidP="00D34B0F">
      <w:pPr>
        <w:pStyle w:val="BodyText"/>
        <w:rPr>
          <w:rFonts w:ascii="Aptos" w:eastAsia="Aptos" w:hAnsi="Aptos" w:cs="Aptos"/>
          <w:color w:val="000000" w:themeColor="text1"/>
        </w:rPr>
      </w:pPr>
      <w:r w:rsidRPr="00F66D25">
        <w:t xml:space="preserve">Many respondents acknowledged the beneficial role Centrepay plays in helping customers budget and manage finances. </w:t>
      </w:r>
      <w:r w:rsidR="0017723A">
        <w:t>To</w:t>
      </w:r>
      <w:r w:rsidRPr="00F66D25">
        <w:t xml:space="preserve"> realise th</w:t>
      </w:r>
      <w:r w:rsidR="00D35D4E">
        <w:t>e</w:t>
      </w:r>
      <w:r w:rsidRPr="00F66D25">
        <w:t xml:space="preserve">se benefits and </w:t>
      </w:r>
      <w:r w:rsidR="0017723A">
        <w:t xml:space="preserve">prevent harm to customers, respondents made it clear </w:t>
      </w:r>
      <w:r w:rsidR="00D35D4E">
        <w:t xml:space="preserve">to </w:t>
      </w:r>
      <w:r w:rsidR="0017723A">
        <w:t xml:space="preserve">the agency </w:t>
      </w:r>
      <w:r w:rsidR="00D35D4E">
        <w:t xml:space="preserve">that it </w:t>
      </w:r>
      <w:r w:rsidR="0017723A">
        <w:t>needs to provide more effective gatekeeping</w:t>
      </w:r>
      <w:r w:rsidRPr="00F66D25">
        <w:t xml:space="preserve"> to proactively protect Centrepay </w:t>
      </w:r>
      <w:r w:rsidRPr="00F66D25">
        <w:lastRenderedPageBreak/>
        <w:t>customers against financial abuse by delivering on effective compliance and regulation.</w:t>
      </w:r>
      <w:r w:rsidR="00365AA9">
        <w:t xml:space="preserve"> </w:t>
      </w:r>
      <w:r w:rsidRPr="00F66D25">
        <w:t>Suggestions are provided to do this via existing Australian Consumer Law</w:t>
      </w:r>
      <w:r w:rsidR="00EE07F6" w:rsidRPr="00F66D25">
        <w:t xml:space="preserve"> </w:t>
      </w:r>
      <w:r w:rsidRPr="00F66D25">
        <w:rPr>
          <w:vertAlign w:val="superscript"/>
        </w:rPr>
        <w:footnoteReference w:id="2"/>
      </w:r>
      <w:r w:rsidRPr="00F66D25">
        <w:t>.</w:t>
      </w:r>
    </w:p>
    <w:p w14:paraId="1AADED52" w14:textId="7C20644B" w:rsidR="00212700" w:rsidRPr="00F66D25" w:rsidRDefault="005F295E" w:rsidP="00D34B0F">
      <w:pPr>
        <w:pStyle w:val="BodyText"/>
      </w:pPr>
      <w:r w:rsidRPr="00F66D25">
        <w:t xml:space="preserve">A common theme </w:t>
      </w:r>
      <w:r w:rsidR="00E03FAB">
        <w:t>is</w:t>
      </w:r>
      <w:r w:rsidR="00E03FAB" w:rsidRPr="00F66D25">
        <w:t xml:space="preserve"> </w:t>
      </w:r>
      <w:r w:rsidRPr="00F66D25">
        <w:t>that reforms should focus on understanding the unique needs of customers and their varied circumstances to improve protections and avoid unintentional negative impacts.</w:t>
      </w:r>
    </w:p>
    <w:p w14:paraId="2193DC97" w14:textId="46BB8AFF" w:rsidR="005F295E" w:rsidRPr="00F66D25" w:rsidRDefault="005F295E" w:rsidP="00D34B0F">
      <w:pPr>
        <w:pStyle w:val="BodyText"/>
        <w:rPr>
          <w:rFonts w:ascii="Aptos" w:eastAsia="Aptos" w:hAnsi="Aptos" w:cs="Aptos"/>
          <w:color w:val="000000" w:themeColor="text1"/>
          <w:lang w:val="en-US"/>
        </w:rPr>
      </w:pPr>
      <w:r w:rsidRPr="00F66D25">
        <w:t xml:space="preserve">Some advocates reported that financial empowerment is important </w:t>
      </w:r>
      <w:r w:rsidR="00E03FAB">
        <w:t>to</w:t>
      </w:r>
      <w:r w:rsidR="00E03FAB" w:rsidRPr="00F66D25">
        <w:t xml:space="preserve"> </w:t>
      </w:r>
      <w:r w:rsidRPr="00F66D25">
        <w:t>customers using Centrepay</w:t>
      </w:r>
      <w:r w:rsidR="00C466E4">
        <w:t>, h</w:t>
      </w:r>
      <w:r w:rsidR="00E03FAB">
        <w:t>owever</w:t>
      </w:r>
      <w:r w:rsidRPr="00F66D25">
        <w:t xml:space="preserve"> </w:t>
      </w:r>
      <w:r w:rsidR="00F85688">
        <w:t>there is also a</w:t>
      </w:r>
      <w:r w:rsidRPr="00F66D25">
        <w:t xml:space="preserve"> risk of </w:t>
      </w:r>
      <w:r w:rsidRPr="00F85688">
        <w:t>customer</w:t>
      </w:r>
      <w:r w:rsidRPr="00F66D25">
        <w:t xml:space="preserve"> financial mismanagement </w:t>
      </w:r>
      <w:r w:rsidR="00365AA9">
        <w:t xml:space="preserve">resulting </w:t>
      </w:r>
      <w:r w:rsidR="00E03FAB">
        <w:t>in</w:t>
      </w:r>
      <w:r w:rsidRPr="00F66D25">
        <w:t xml:space="preserve"> harm to customers and their famil</w:t>
      </w:r>
      <w:r w:rsidR="00212700" w:rsidRPr="00F66D25">
        <w:t>ies</w:t>
      </w:r>
      <w:r w:rsidRPr="00F66D25">
        <w:t>.</w:t>
      </w:r>
    </w:p>
    <w:p w14:paraId="5853124C" w14:textId="77777777" w:rsidR="00812627" w:rsidRDefault="005F295E" w:rsidP="00D34B0F">
      <w:pPr>
        <w:pStyle w:val="KeyInfo"/>
      </w:pPr>
      <w:r w:rsidRPr="00F66D25">
        <w:t>“[Financial empowerment] may be minimising protection for the customer to reduce financial harm - but it allows for customers to mismanage their income putting them self, their children and family members at risk in many factors including no shelter, no utilities and no food.”</w:t>
      </w:r>
    </w:p>
    <w:p w14:paraId="4082529D" w14:textId="0FFA0FE3" w:rsidR="005F295E" w:rsidRPr="00F66D25" w:rsidRDefault="005F295E" w:rsidP="005E2377">
      <w:pPr>
        <w:pStyle w:val="KeyInfo"/>
        <w:jc w:val="right"/>
      </w:pPr>
      <w:r w:rsidRPr="00F66D25">
        <w:t>24DP73 – advocacy group</w:t>
      </w:r>
    </w:p>
    <w:p w14:paraId="599A1D14" w14:textId="46A842A0" w:rsidR="00212700" w:rsidRPr="00F66D25" w:rsidRDefault="005F295E" w:rsidP="00D34B0F">
      <w:pPr>
        <w:pStyle w:val="BodyText"/>
      </w:pPr>
      <w:r w:rsidRPr="00F66D25">
        <w:t xml:space="preserve">A small number of respondents </w:t>
      </w:r>
      <w:r w:rsidR="00812627">
        <w:t>are</w:t>
      </w:r>
      <w:r w:rsidR="00812627" w:rsidRPr="00F66D25">
        <w:t xml:space="preserve"> </w:t>
      </w:r>
      <w:r w:rsidRPr="00F66D25">
        <w:t>less favourable of reform.</w:t>
      </w:r>
    </w:p>
    <w:p w14:paraId="2B334933" w14:textId="6BE00CD3" w:rsidR="00212700" w:rsidRPr="00F66D25" w:rsidRDefault="005F295E" w:rsidP="00D34B0F">
      <w:pPr>
        <w:pStyle w:val="BodyText"/>
      </w:pPr>
      <w:r w:rsidRPr="00F66D25">
        <w:t>Individual responses expressed concern that reform might restrict their use of or make it harder to access Centrepay for products and services they value.</w:t>
      </w:r>
    </w:p>
    <w:p w14:paraId="62A82EFE" w14:textId="62300BFF" w:rsidR="005F295E" w:rsidRPr="00F66D25" w:rsidRDefault="005F295E" w:rsidP="00D34B0F">
      <w:pPr>
        <w:pStyle w:val="BodyText"/>
      </w:pPr>
      <w:r w:rsidRPr="00F66D25">
        <w:t xml:space="preserve">Of the two </w:t>
      </w:r>
      <w:r w:rsidR="005E2377">
        <w:t>responses from registered businesses</w:t>
      </w:r>
      <w:r w:rsidRPr="00F66D25">
        <w:t xml:space="preserve"> less favourable to reform, one expressed disagreement with the potential to restrict services in its industry</w:t>
      </w:r>
      <w:r w:rsidR="00E03FAB">
        <w:t xml:space="preserve">. The </w:t>
      </w:r>
      <w:r w:rsidRPr="00F66D25">
        <w:t>other hoped reform would not increase</w:t>
      </w:r>
      <w:r w:rsidR="00212700" w:rsidRPr="00F66D25">
        <w:t xml:space="preserve"> </w:t>
      </w:r>
      <w:r w:rsidR="00E03FAB">
        <w:t xml:space="preserve">the </w:t>
      </w:r>
      <w:r w:rsidRPr="00F66D25">
        <w:t>administrative burden on its small business.</w:t>
      </w:r>
    </w:p>
    <w:p w14:paraId="04F032C9" w14:textId="77777777" w:rsidR="00812627" w:rsidRDefault="005F295E" w:rsidP="00D34B0F">
      <w:pPr>
        <w:pStyle w:val="KeyInfo"/>
      </w:pPr>
      <w:r w:rsidRPr="00F66D25">
        <w:t>"Yes, it is important to ensure that my options are not restricted. While we require protective measures, I also seek continued availability of necessary goods. It is crucial to assess how alterations could inadvertently increase difficulty for me.”</w:t>
      </w:r>
    </w:p>
    <w:p w14:paraId="691FBDEF" w14:textId="0B852BF8" w:rsidR="005F295E" w:rsidRPr="00F66D25" w:rsidRDefault="005F295E" w:rsidP="005E2377">
      <w:pPr>
        <w:pStyle w:val="KeyInfo"/>
        <w:jc w:val="right"/>
      </w:pPr>
      <w:r w:rsidRPr="00F66D25">
        <w:t>24DP80 – customer</w:t>
      </w:r>
    </w:p>
    <w:p w14:paraId="01C656BD" w14:textId="77777777" w:rsidR="005F295E" w:rsidRPr="00F66D25" w:rsidRDefault="005F295E" w:rsidP="00D34B0F">
      <w:pPr>
        <w:pStyle w:val="Heading5"/>
      </w:pPr>
      <w:r w:rsidRPr="00F66D25">
        <w:t>Q2: Does the current list of authorised goods and services include what should be available through Centrepay?</w:t>
      </w:r>
    </w:p>
    <w:p w14:paraId="7640E59B" w14:textId="5BF16F42" w:rsidR="00212700" w:rsidRPr="00F66D25" w:rsidRDefault="003B0970" w:rsidP="00D34B0F">
      <w:pPr>
        <w:pStyle w:val="BodyText"/>
      </w:pPr>
      <w:r w:rsidRPr="00F66D25">
        <w:t>Most</w:t>
      </w:r>
      <w:r w:rsidR="005F295E" w:rsidRPr="00F66D25">
        <w:t xml:space="preserve"> respon</w:t>
      </w:r>
      <w:r w:rsidR="00700A7F">
        <w:t>dents</w:t>
      </w:r>
      <w:r w:rsidR="005F295E" w:rsidRPr="00F66D25">
        <w:t xml:space="preserve"> agree the list of authorised goods and services covers what should be included through Centrepay.</w:t>
      </w:r>
      <w:r w:rsidR="00700A7F">
        <w:t xml:space="preserve"> </w:t>
      </w:r>
      <w:r w:rsidR="001122D7">
        <w:t xml:space="preserve">In general, </w:t>
      </w:r>
      <w:r w:rsidR="005F295E" w:rsidRPr="00F66D25">
        <w:t>higher regulation</w:t>
      </w:r>
      <w:r w:rsidR="003B5ACB">
        <w:t xml:space="preserve"> of businesses</w:t>
      </w:r>
      <w:r w:rsidR="005F295E" w:rsidRPr="00F66D25">
        <w:t xml:space="preserve"> </w:t>
      </w:r>
      <w:r w:rsidR="00242017">
        <w:t xml:space="preserve">is </w:t>
      </w:r>
      <w:r w:rsidR="001122D7">
        <w:t xml:space="preserve">preferred </w:t>
      </w:r>
      <w:r w:rsidR="005F295E" w:rsidRPr="00F66D25">
        <w:t>over the restriction of products and services.</w:t>
      </w:r>
    </w:p>
    <w:p w14:paraId="64179A71" w14:textId="3CDD16AE" w:rsidR="001122D7" w:rsidRDefault="000D6D31" w:rsidP="00D34B0F">
      <w:pPr>
        <w:pStyle w:val="BodyText"/>
      </w:pPr>
      <w:r>
        <w:t xml:space="preserve">Respondents suggest amending </w:t>
      </w:r>
      <w:r w:rsidR="005F295E" w:rsidRPr="00F66D25">
        <w:t xml:space="preserve">the Centrepay hierarchy </w:t>
      </w:r>
      <w:r>
        <w:t>to reflect</w:t>
      </w:r>
      <w:r w:rsidR="005F295E" w:rsidRPr="00F66D25">
        <w:t xml:space="preserve"> essential versus discretionary spending</w:t>
      </w:r>
      <w:r w:rsidR="00DC670F">
        <w:t>. P</w:t>
      </w:r>
      <w:r w:rsidR="005F295E" w:rsidRPr="00F66D25">
        <w:t xml:space="preserve">rioritising essentials such as </w:t>
      </w:r>
      <w:r w:rsidR="001432EE">
        <w:t>accomodation</w:t>
      </w:r>
      <w:r w:rsidR="005F295E" w:rsidRPr="00F66D25">
        <w:t xml:space="preserve">, utilities, telecommunications and medical </w:t>
      </w:r>
      <w:r>
        <w:t xml:space="preserve">categories </w:t>
      </w:r>
      <w:r w:rsidR="00242017">
        <w:t>is</w:t>
      </w:r>
      <w:r w:rsidR="00242017" w:rsidRPr="00F66D25">
        <w:t xml:space="preserve"> </w:t>
      </w:r>
      <w:r w:rsidR="005F295E" w:rsidRPr="00F66D25">
        <w:t>suggested.</w:t>
      </w:r>
      <w:r w:rsidR="001122D7">
        <w:t xml:space="preserve"> </w:t>
      </w:r>
    </w:p>
    <w:p w14:paraId="6537437C" w14:textId="127DD613" w:rsidR="00907466" w:rsidRPr="00F66D25" w:rsidRDefault="005F295E" w:rsidP="00D34B0F">
      <w:pPr>
        <w:pStyle w:val="BodyText"/>
      </w:pPr>
      <w:r w:rsidRPr="00F66D25">
        <w:t xml:space="preserve">Individuals favoured education and support to understand risk </w:t>
      </w:r>
      <w:r w:rsidR="004E78B7">
        <w:t>rather than</w:t>
      </w:r>
      <w:r w:rsidR="004E78B7" w:rsidRPr="00F66D25">
        <w:t xml:space="preserve"> </w:t>
      </w:r>
      <w:r w:rsidRPr="00F66D25">
        <w:t xml:space="preserve">removing their access to </w:t>
      </w:r>
      <w:r w:rsidR="00212700" w:rsidRPr="00F66D25">
        <w:t xml:space="preserve">the </w:t>
      </w:r>
      <w:r w:rsidRPr="00F66D25">
        <w:t>products and services they value.</w:t>
      </w:r>
    </w:p>
    <w:p w14:paraId="2E6585D8" w14:textId="77777777" w:rsidR="00812627" w:rsidRDefault="005F295E" w:rsidP="00D34B0F">
      <w:pPr>
        <w:pStyle w:val="KeyInfo"/>
      </w:pPr>
      <w:r w:rsidRPr="00F66D25">
        <w:t>“The existing list includes the majority of crucial items. I must exercise caution when considering the removal of any items from the list. While some products may appear risky, they hold importance for specific customers”.</w:t>
      </w:r>
    </w:p>
    <w:p w14:paraId="44C09D3D" w14:textId="0FF38DB3" w:rsidR="0031745D" w:rsidRDefault="005F295E" w:rsidP="005E2377">
      <w:pPr>
        <w:pStyle w:val="KeyInfo"/>
        <w:jc w:val="right"/>
      </w:pPr>
      <w:r w:rsidRPr="00F66D25">
        <w:t>24DP80 – custome</w:t>
      </w:r>
      <w:r w:rsidR="005E2377">
        <w:t>r</w:t>
      </w:r>
    </w:p>
    <w:p w14:paraId="647DA1CC" w14:textId="77777777" w:rsidR="005E2377" w:rsidRPr="005E2377" w:rsidRDefault="005E2377" w:rsidP="005E2377">
      <w:pPr>
        <w:spacing w:before="0" w:after="0"/>
        <w:rPr>
          <w:rFonts w:eastAsiaTheme="minorEastAsia"/>
          <w:lang w:val="en-GB"/>
        </w:rPr>
      </w:pPr>
    </w:p>
    <w:p w14:paraId="1CB05BD3" w14:textId="2C1A6D0F" w:rsidR="00812627" w:rsidRDefault="005F295E" w:rsidP="00D34B0F">
      <w:pPr>
        <w:pStyle w:val="KeyInfo"/>
      </w:pPr>
      <w:bookmarkStart w:id="41" w:name="_Hlk176965964"/>
      <w:r w:rsidRPr="00F66D25">
        <w:t>“Consideration be given to restricting the categories of goods or services that can be sold pursuant to a Centrepay arrangement where deductions are ongoing. Ongoing deductions could be limited to circumstances where a separate supply arrangement exists for the ongoing supply of a particular good or service including, but not limited to accommodation rental payments, utility payments or childcare payments.</w:t>
      </w:r>
      <w:r w:rsidR="006744C2">
        <w:t>”</w:t>
      </w:r>
    </w:p>
    <w:p w14:paraId="2C5CF8EA" w14:textId="34FF5E01" w:rsidR="005F295E" w:rsidRPr="00F66D25" w:rsidRDefault="005F295E" w:rsidP="005E2377">
      <w:pPr>
        <w:pStyle w:val="KeyInfo"/>
        <w:jc w:val="right"/>
      </w:pPr>
      <w:r w:rsidRPr="00F66D25">
        <w:t>24DP104 – regulator</w:t>
      </w:r>
    </w:p>
    <w:bookmarkEnd w:id="41"/>
    <w:p w14:paraId="1654486F" w14:textId="77777777" w:rsidR="005F295E" w:rsidRPr="00F66D25" w:rsidRDefault="005F295E" w:rsidP="00D34B0F">
      <w:pPr>
        <w:pStyle w:val="Heading5"/>
      </w:pPr>
      <w:r w:rsidRPr="00F66D25">
        <w:t>Q3: Are there any specific goods and services, including those already approved on the program as per the listing above, that should be excluded from Centrepay?</w:t>
      </w:r>
    </w:p>
    <w:p w14:paraId="64DE3EEB" w14:textId="6C6CE734" w:rsidR="00E35C7E" w:rsidRPr="00E362B5" w:rsidRDefault="005F295E" w:rsidP="00D34B0F">
      <w:pPr>
        <w:pStyle w:val="BodyText"/>
      </w:pPr>
      <w:r w:rsidRPr="00E362B5">
        <w:t>Responses</w:t>
      </w:r>
      <w:r w:rsidR="000D6D31" w:rsidRPr="00E362B5">
        <w:t xml:space="preserve"> from advocates</w:t>
      </w:r>
      <w:r w:rsidRPr="00E362B5">
        <w:t xml:space="preserve"> about exclusion</w:t>
      </w:r>
      <w:r w:rsidR="000D6D31" w:rsidRPr="00E362B5">
        <w:t>s</w:t>
      </w:r>
      <w:r w:rsidRPr="00E362B5">
        <w:t xml:space="preserve"> focused on goods and services perceived as high cost, low value. The most common goods and services category mentioned</w:t>
      </w:r>
      <w:r w:rsidR="00EA453C" w:rsidRPr="00E362B5">
        <w:t>,</w:t>
      </w:r>
      <w:r w:rsidRPr="00E362B5">
        <w:t xml:space="preserve"> </w:t>
      </w:r>
      <w:r w:rsidR="00242017" w:rsidRPr="00E362B5">
        <w:t xml:space="preserve">is </w:t>
      </w:r>
      <w:r w:rsidRPr="00E362B5">
        <w:t>Household, specifically lease</w:t>
      </w:r>
      <w:r w:rsidR="00AA4C7A" w:rsidRPr="00E362B5">
        <w:t xml:space="preserve">, </w:t>
      </w:r>
      <w:r w:rsidRPr="00E362B5">
        <w:t>hire</w:t>
      </w:r>
      <w:r w:rsidR="00AA4C7A" w:rsidRPr="00E362B5">
        <w:t xml:space="preserve"> or </w:t>
      </w:r>
      <w:r w:rsidRPr="00E362B5">
        <w:t>rent-to-buy.</w:t>
      </w:r>
    </w:p>
    <w:p w14:paraId="78C912B7" w14:textId="4B274B44" w:rsidR="00E35C7E" w:rsidRPr="00E362B5" w:rsidRDefault="005F295E" w:rsidP="00D34B0F">
      <w:pPr>
        <w:pStyle w:val="BodyText"/>
      </w:pPr>
      <w:r w:rsidRPr="00E362B5">
        <w:t xml:space="preserve">There </w:t>
      </w:r>
      <w:r w:rsidR="00BB695B" w:rsidRPr="00E362B5">
        <w:t xml:space="preserve">are </w:t>
      </w:r>
      <w:r w:rsidRPr="00E362B5">
        <w:t>strong views on whether consumer leases should remain.</w:t>
      </w:r>
      <w:r w:rsidR="00700A7F" w:rsidRPr="00E362B5">
        <w:t xml:space="preserve"> </w:t>
      </w:r>
      <w:r w:rsidRPr="00E362B5">
        <w:t>Arguments for remo</w:t>
      </w:r>
      <w:r w:rsidR="00700A7F" w:rsidRPr="00E362B5">
        <w:t xml:space="preserve">ving consumer leases </w:t>
      </w:r>
      <w:r w:rsidRPr="00E362B5">
        <w:t xml:space="preserve">or </w:t>
      </w:r>
      <w:r w:rsidR="00700A7F" w:rsidRPr="00E362B5">
        <w:t xml:space="preserve">imposing </w:t>
      </w:r>
      <w:r w:rsidR="00E35C7E" w:rsidRPr="00E362B5">
        <w:t xml:space="preserve">greater </w:t>
      </w:r>
      <w:r w:rsidRPr="00E362B5">
        <w:t xml:space="preserve">regulation </w:t>
      </w:r>
      <w:r w:rsidR="00BB695B" w:rsidRPr="00E362B5">
        <w:t xml:space="preserve">are </w:t>
      </w:r>
      <w:r w:rsidRPr="00E362B5">
        <w:t xml:space="preserve">based on concerns </w:t>
      </w:r>
      <w:r w:rsidR="00E35C7E" w:rsidRPr="00E362B5">
        <w:t xml:space="preserve">of </w:t>
      </w:r>
      <w:r w:rsidRPr="00E362B5">
        <w:t>ongoing harm caused to vulnerable customers</w:t>
      </w:r>
      <w:r w:rsidR="00E35C7E" w:rsidRPr="00E362B5">
        <w:t xml:space="preserve"> specifically:</w:t>
      </w:r>
    </w:p>
    <w:p w14:paraId="1B781D5A" w14:textId="330780C3" w:rsidR="00E35C7E" w:rsidRPr="00E362B5" w:rsidRDefault="005F295E" w:rsidP="000D6D31">
      <w:pPr>
        <w:pStyle w:val="ListParagraph"/>
      </w:pPr>
      <w:r w:rsidRPr="00E362B5">
        <w:t>misleading and irresponsible conduct by some businesses</w:t>
      </w:r>
    </w:p>
    <w:p w14:paraId="62D99F93" w14:textId="41E38A83" w:rsidR="00E35C7E" w:rsidRPr="00E362B5" w:rsidRDefault="005F295E" w:rsidP="000D6D31">
      <w:pPr>
        <w:pStyle w:val="ListParagraph"/>
      </w:pPr>
      <w:r w:rsidRPr="00E362B5">
        <w:t>regulatory non-compliance.</w:t>
      </w:r>
    </w:p>
    <w:p w14:paraId="4B3814DC" w14:textId="4D3A956A" w:rsidR="00E362B5" w:rsidRPr="00916F58" w:rsidRDefault="00E362B5" w:rsidP="00D34B0F">
      <w:pPr>
        <w:pStyle w:val="BodyText"/>
      </w:pPr>
      <w:bookmarkStart w:id="42" w:name="_Hlk176965976"/>
      <w:r w:rsidRPr="00916F58">
        <w:t>Regulators also noted that streamlining categories of approved goods and services may help to make compliance administration more achievable.</w:t>
      </w:r>
    </w:p>
    <w:bookmarkEnd w:id="42"/>
    <w:p w14:paraId="58088FB6" w14:textId="30698E01" w:rsidR="00E362B5" w:rsidRPr="00E362B5" w:rsidRDefault="00E362B5" w:rsidP="00E362B5">
      <w:pPr>
        <w:pStyle w:val="KeyInfo"/>
      </w:pPr>
      <w:r w:rsidRPr="00E362B5">
        <w:t>“Specific rules about which categories of approved goods and services can be paid for by Centrepay has the potential to provide clarity for businesses and simplify compliance processes.”</w:t>
      </w:r>
    </w:p>
    <w:p w14:paraId="45CD2146" w14:textId="5CF4811E" w:rsidR="00E362B5" w:rsidRPr="00916F58" w:rsidRDefault="00E362B5" w:rsidP="00DD773A">
      <w:pPr>
        <w:pStyle w:val="KeyInfo"/>
        <w:jc w:val="right"/>
      </w:pPr>
      <w:r w:rsidRPr="00E362B5">
        <w:t>24DP111 – regulator</w:t>
      </w:r>
    </w:p>
    <w:p w14:paraId="3A6B787B" w14:textId="34D3ADA6" w:rsidR="005F295E" w:rsidRPr="00F66D25" w:rsidRDefault="005F295E" w:rsidP="00D34B0F">
      <w:pPr>
        <w:pStyle w:val="BodyText"/>
      </w:pPr>
      <w:r w:rsidRPr="00E362B5">
        <w:t>Multiple responses highlighted the amplified risk of harm for First Nations people in regional and remote areas</w:t>
      </w:r>
      <w:r w:rsidR="001432EE" w:rsidRPr="00E362B5">
        <w:t xml:space="preserve">, driven by lack of access to other alternatives and perceptions of </w:t>
      </w:r>
      <w:r w:rsidR="00256123" w:rsidRPr="00E362B5">
        <w:t>inadequate consent and affordability processes</w:t>
      </w:r>
      <w:r w:rsidRPr="00E362B5">
        <w:t xml:space="preserve">. </w:t>
      </w:r>
      <w:r w:rsidR="003B5ACB" w:rsidRPr="00E362B5">
        <w:t xml:space="preserve">Respondents </w:t>
      </w:r>
      <w:r w:rsidRPr="00E362B5">
        <w:t>acknowledged that removal of this category would need a phased approach and alternative options provided for customers, with No Interest Loans</w:t>
      </w:r>
      <w:r w:rsidR="008646B2" w:rsidRPr="00E362B5">
        <w:t xml:space="preserve"> (NILs)</w:t>
      </w:r>
      <w:r w:rsidRPr="00E362B5">
        <w:t xml:space="preserve"> often being suggested.</w:t>
      </w:r>
    </w:p>
    <w:p w14:paraId="5D44F9B3" w14:textId="77777777" w:rsidR="00812627" w:rsidRDefault="005F295E" w:rsidP="00D34B0F">
      <w:pPr>
        <w:pStyle w:val="KeyInfo"/>
      </w:pPr>
      <w:r w:rsidRPr="00F66D25">
        <w:t>“Consumer leases are problematic for all consumers, but particularly for Centrepay recipients. Eventually we hope consumer leases will be excluded...but safer alternatives to help people obtain white goods need to be more accessible before the leases can be removed, as many people in remote areas depend on the leases to acquire items. [While they remain], we would like to see greater protections for vulnerable customers.”</w:t>
      </w:r>
    </w:p>
    <w:p w14:paraId="47F9DC54" w14:textId="2C9CBEFD" w:rsidR="005F295E" w:rsidRPr="00F66D25" w:rsidRDefault="005F295E" w:rsidP="005E2377">
      <w:pPr>
        <w:pStyle w:val="KeyInfo"/>
        <w:jc w:val="right"/>
      </w:pPr>
      <w:r w:rsidRPr="00F66D25">
        <w:t>24DP115 – advocacy group</w:t>
      </w:r>
    </w:p>
    <w:p w14:paraId="3B446717" w14:textId="5627C924" w:rsidR="001122D7" w:rsidRDefault="001122D7" w:rsidP="00D34B0F">
      <w:pPr>
        <w:pStyle w:val="BodyText"/>
      </w:pPr>
      <w:r>
        <w:t xml:space="preserve">Counter arguments were received from businesses in the </w:t>
      </w:r>
      <w:r w:rsidRPr="00AA4C7A">
        <w:t>lease, hire or rent-to-buy</w:t>
      </w:r>
      <w:r>
        <w:t xml:space="preserve"> category. The general consensus among these businesses </w:t>
      </w:r>
      <w:r w:rsidR="00242017">
        <w:t xml:space="preserve">is </w:t>
      </w:r>
      <w:r>
        <w:t xml:space="preserve">that the leasing industry is already highly regulated, with business practices undergoing recent improvements </w:t>
      </w:r>
      <w:r w:rsidR="00C528CA">
        <w:t>under</w:t>
      </w:r>
      <w:r>
        <w:t xml:space="preserve"> the Financial Sector Reform Act.</w:t>
      </w:r>
    </w:p>
    <w:p w14:paraId="028EBFFA" w14:textId="77777777" w:rsidR="00DD773A" w:rsidRDefault="00DD773A" w:rsidP="00D34B0F">
      <w:pPr>
        <w:pStyle w:val="BodyText"/>
      </w:pPr>
    </w:p>
    <w:p w14:paraId="56C97595" w14:textId="77777777" w:rsidR="00DD773A" w:rsidRDefault="00DD773A" w:rsidP="00D34B0F">
      <w:pPr>
        <w:pStyle w:val="BodyText"/>
      </w:pPr>
    </w:p>
    <w:p w14:paraId="5A9CAD1C" w14:textId="77777777" w:rsidR="00DD773A" w:rsidRDefault="00DD773A" w:rsidP="00D34B0F">
      <w:pPr>
        <w:pStyle w:val="BodyText"/>
      </w:pPr>
    </w:p>
    <w:p w14:paraId="5C75ADBE" w14:textId="77777777" w:rsidR="00DD773A" w:rsidRDefault="00DD773A" w:rsidP="00D34B0F">
      <w:pPr>
        <w:pStyle w:val="BodyText"/>
      </w:pPr>
    </w:p>
    <w:p w14:paraId="083C2925" w14:textId="47A9E9A8" w:rsidR="00830B7D" w:rsidRPr="00F66D25" w:rsidRDefault="005F295E" w:rsidP="00D34B0F">
      <w:pPr>
        <w:pStyle w:val="BodyText"/>
      </w:pPr>
      <w:r w:rsidRPr="00F66D25">
        <w:lastRenderedPageBreak/>
        <w:t>Business responses outlined a case that taking away this option should be carefully considered</w:t>
      </w:r>
      <w:r w:rsidR="00830B7D" w:rsidRPr="00F66D25">
        <w:t xml:space="preserve"> because it</w:t>
      </w:r>
      <w:r w:rsidR="00BA6E16" w:rsidRPr="00F66D25">
        <w:t xml:space="preserve"> </w:t>
      </w:r>
      <w:r w:rsidRPr="00F66D25">
        <w:t>could</w:t>
      </w:r>
      <w:r w:rsidR="00830B7D" w:rsidRPr="00F66D25">
        <w:t>:</w:t>
      </w:r>
    </w:p>
    <w:p w14:paraId="38AC60C6" w14:textId="5A8CCBCD" w:rsidR="00830B7D" w:rsidRPr="00F66D25" w:rsidRDefault="005F295E" w:rsidP="000D6D31">
      <w:pPr>
        <w:pStyle w:val="ListParagraph"/>
      </w:pPr>
      <w:r w:rsidRPr="00F66D25">
        <w:t>exclude low-income earners from access to household products</w:t>
      </w:r>
    </w:p>
    <w:p w14:paraId="57864D98" w14:textId="0E2B92D3" w:rsidR="005F295E" w:rsidRPr="00F66D25" w:rsidRDefault="005F295E" w:rsidP="000D6D31">
      <w:pPr>
        <w:pStyle w:val="ListParagraph"/>
      </w:pPr>
      <w:r w:rsidRPr="00F66D25">
        <w:t>create financial disadvantage from other payment options like direct debit, where customers pay a fee for failed payments.</w:t>
      </w:r>
    </w:p>
    <w:p w14:paraId="1A000029" w14:textId="77777777" w:rsidR="00812627" w:rsidRDefault="005F295E" w:rsidP="00D34B0F">
      <w:pPr>
        <w:pStyle w:val="KeyInfo"/>
      </w:pPr>
      <w:r w:rsidRPr="00F66D25">
        <w:t>“[Consumer leases for household goods] provide essential items under regulated conditions…instead of exclusions, a focus on rigorous monitoring and compliance…would be more beneficial."</w:t>
      </w:r>
    </w:p>
    <w:p w14:paraId="13EA6927" w14:textId="29973874" w:rsidR="008523D3" w:rsidRDefault="005F295E" w:rsidP="00DD773A">
      <w:pPr>
        <w:pStyle w:val="KeyInfo"/>
        <w:jc w:val="right"/>
      </w:pPr>
      <w:r w:rsidRPr="00F66D25">
        <w:t>24DP45 – registered business</w:t>
      </w:r>
    </w:p>
    <w:p w14:paraId="1337C2DE" w14:textId="17402C26" w:rsidR="005F295E" w:rsidRPr="00F66D25" w:rsidRDefault="005F295E" w:rsidP="00497564">
      <w:pPr>
        <w:spacing w:before="0" w:after="0"/>
        <w:rPr>
          <w:sz w:val="22"/>
        </w:rPr>
      </w:pPr>
      <w:r w:rsidRPr="00F66D25">
        <w:rPr>
          <w:sz w:val="22"/>
        </w:rPr>
        <w:t xml:space="preserve">Other </w:t>
      </w:r>
      <w:r w:rsidR="001122D7">
        <w:rPr>
          <w:sz w:val="22"/>
        </w:rPr>
        <w:t xml:space="preserve">responses </w:t>
      </w:r>
      <w:r w:rsidR="001122D7" w:rsidRPr="001122D7">
        <w:rPr>
          <w:sz w:val="22"/>
        </w:rPr>
        <w:t>suggested</w:t>
      </w:r>
      <w:r w:rsidR="00176ED3" w:rsidRPr="001122D7">
        <w:rPr>
          <w:sz w:val="22"/>
        </w:rPr>
        <w:t xml:space="preserve"> excluding:</w:t>
      </w:r>
    </w:p>
    <w:p w14:paraId="4B48964C" w14:textId="60719327" w:rsidR="005F295E" w:rsidRPr="00F66D25" w:rsidRDefault="005F295E" w:rsidP="000D6D31">
      <w:pPr>
        <w:pStyle w:val="ListParagraph"/>
      </w:pPr>
      <w:r w:rsidRPr="00F66D25">
        <w:t xml:space="preserve">small, medium credit contracts and leases in the Household category which are regulated under the </w:t>
      </w:r>
      <w:r w:rsidRPr="005E2377">
        <w:rPr>
          <w:i/>
          <w:iCs/>
        </w:rPr>
        <w:t>National Consumer Credit Protection Act 2009</w:t>
      </w:r>
      <w:r w:rsidR="009F3805">
        <w:t>,</w:t>
      </w:r>
      <w:r w:rsidRPr="00F66D25">
        <w:t xml:space="preserve"> due to imposing high costs on customers</w:t>
      </w:r>
    </w:p>
    <w:p w14:paraId="3ABACCAF" w14:textId="4A447CED" w:rsidR="005F295E" w:rsidRPr="00F66D25" w:rsidRDefault="005F295E" w:rsidP="000D6D31">
      <w:pPr>
        <w:pStyle w:val="ListParagraph"/>
      </w:pPr>
      <w:r w:rsidRPr="00F66D25">
        <w:t>products under Utilities category that allow for the purchase of goods</w:t>
      </w:r>
      <w:r w:rsidR="001122D7">
        <w:t xml:space="preserve">, for example, </w:t>
      </w:r>
      <w:r w:rsidRPr="00F66D25">
        <w:t>solar panels, phone handsets, portable devices</w:t>
      </w:r>
    </w:p>
    <w:p w14:paraId="2B4B1EB5" w14:textId="51FCFDF0" w:rsidR="005F295E" w:rsidRPr="00F66D25" w:rsidRDefault="005F295E" w:rsidP="000D6D31">
      <w:pPr>
        <w:pStyle w:val="ListParagraph"/>
      </w:pPr>
      <w:r w:rsidRPr="00F66D25">
        <w:t>quasi-insurance products under Financial Services category that are high value, low cost</w:t>
      </w:r>
      <w:r w:rsidR="001122D7">
        <w:t xml:space="preserve">, for example, </w:t>
      </w:r>
      <w:r w:rsidRPr="00F66D25">
        <w:t>some consumer credit insurance, accident, or funeral insurance</w:t>
      </w:r>
    </w:p>
    <w:p w14:paraId="7BE5C404" w14:textId="19C7D70D" w:rsidR="005F295E" w:rsidRPr="00F66D25" w:rsidRDefault="001E1855" w:rsidP="000D6D31">
      <w:pPr>
        <w:pStyle w:val="ListParagraph"/>
      </w:pPr>
      <w:r w:rsidRPr="00F66D25">
        <w:t xml:space="preserve">some </w:t>
      </w:r>
      <w:r w:rsidR="005F295E" w:rsidRPr="00F66D25">
        <w:t>one-off expensive goods and services under Legal and Professional Services category where alternate, free payment options are more suitable</w:t>
      </w:r>
      <w:r w:rsidR="001122D7">
        <w:t xml:space="preserve">, for example, </w:t>
      </w:r>
      <w:r w:rsidR="005F295E" w:rsidRPr="00F66D25">
        <w:t>financial services, financial products, legal services</w:t>
      </w:r>
      <w:r w:rsidR="001122D7">
        <w:t>.</w:t>
      </w:r>
    </w:p>
    <w:p w14:paraId="389DCB7C" w14:textId="566A3B72" w:rsidR="005F295E" w:rsidRPr="00F66D25" w:rsidRDefault="005F295E" w:rsidP="000D6D31">
      <w:pPr>
        <w:pStyle w:val="ListParagraph"/>
      </w:pPr>
      <w:r w:rsidRPr="00F66D25">
        <w:t>goods and services lacking regulation or visibility of approved licences.</w:t>
      </w:r>
    </w:p>
    <w:p w14:paraId="37E5D72F" w14:textId="77777777" w:rsidR="000D6D31" w:rsidRPr="001C5A5B" w:rsidRDefault="000D6D31" w:rsidP="000D6D31">
      <w:pPr>
        <w:ind w:left="360"/>
        <w:rPr>
          <w:sz w:val="22"/>
        </w:rPr>
      </w:pPr>
      <w:r w:rsidRPr="001C5A5B">
        <w:rPr>
          <w:sz w:val="22"/>
        </w:rPr>
        <w:t>Further suggestions include:</w:t>
      </w:r>
    </w:p>
    <w:p w14:paraId="02A24258" w14:textId="199302F9" w:rsidR="000D6D31" w:rsidRDefault="000D6D31" w:rsidP="000D6D31">
      <w:pPr>
        <w:pStyle w:val="ListParagraph"/>
      </w:pPr>
      <w:r>
        <w:t>creating</w:t>
      </w:r>
      <w:r w:rsidRPr="00F66D25">
        <w:t xml:space="preserve"> more specific guidelines under </w:t>
      </w:r>
      <w:r>
        <w:t xml:space="preserve">the </w:t>
      </w:r>
      <w:r w:rsidRPr="00F66D25">
        <w:t>Social and Recreational category</w:t>
      </w:r>
    </w:p>
    <w:p w14:paraId="18941B9B" w14:textId="427069A9" w:rsidR="005F295E" w:rsidRPr="00F66D25" w:rsidRDefault="000D6D31" w:rsidP="000D6D31">
      <w:pPr>
        <w:pStyle w:val="ListParagraph"/>
      </w:pPr>
      <w:r w:rsidRPr="00F66D25">
        <w:t xml:space="preserve">amending </w:t>
      </w:r>
      <w:r>
        <w:t xml:space="preserve">the </w:t>
      </w:r>
      <w:r w:rsidRPr="00F66D25">
        <w:t>Household category to differentiate</w:t>
      </w:r>
      <w:r>
        <w:t xml:space="preserve"> </w:t>
      </w:r>
      <w:r w:rsidRPr="00F66D25">
        <w:t>food</w:t>
      </w:r>
      <w:r>
        <w:t>,</w:t>
      </w:r>
      <w:r w:rsidRPr="00F66D25">
        <w:t xml:space="preserve"> cooking</w:t>
      </w:r>
      <w:r>
        <w:t>,</w:t>
      </w:r>
      <w:r w:rsidRPr="00F66D25">
        <w:t xml:space="preserve"> and cleaning implements from other non-essential, low-value items.</w:t>
      </w:r>
      <w:r w:rsidR="005F295E" w:rsidRPr="00F66D25">
        <w:t xml:space="preserve"> </w:t>
      </w:r>
    </w:p>
    <w:p w14:paraId="04F3CEB2" w14:textId="77777777" w:rsidR="005F295E" w:rsidRPr="00F66D25" w:rsidRDefault="005F295E" w:rsidP="008523D3">
      <w:pPr>
        <w:pStyle w:val="Heading5"/>
      </w:pPr>
      <w:r w:rsidRPr="00F66D25">
        <w:t xml:space="preserve">Q4: What criteria should be used </w:t>
      </w:r>
      <w:bookmarkStart w:id="43" w:name="_Hlk176860119"/>
      <w:r w:rsidRPr="00F66D25">
        <w:t>to consider whether to include or exclude any goods or services</w:t>
      </w:r>
      <w:bookmarkEnd w:id="43"/>
      <w:r w:rsidRPr="00F66D25">
        <w:t>?</w:t>
      </w:r>
    </w:p>
    <w:p w14:paraId="0A474F67" w14:textId="5551BD7E" w:rsidR="00E14577" w:rsidRDefault="005F295E" w:rsidP="008523D3">
      <w:pPr>
        <w:pStyle w:val="BodyText"/>
      </w:pPr>
      <w:r w:rsidRPr="00F66D25">
        <w:t xml:space="preserve">Collation and theming of 81 suggestions gives an indication of </w:t>
      </w:r>
      <w:r w:rsidR="001122D7">
        <w:t>criteria for</w:t>
      </w:r>
      <w:r w:rsidRPr="00F66D25">
        <w:t xml:space="preserve"> inclu</w:t>
      </w:r>
      <w:r w:rsidR="001122D7">
        <w:t>sion</w:t>
      </w:r>
      <w:r w:rsidRPr="00F66D25">
        <w:t xml:space="preserve"> or exclu</w:t>
      </w:r>
      <w:r w:rsidR="001122D7">
        <w:t xml:space="preserve">sion of </w:t>
      </w:r>
      <w:r w:rsidR="00A14826">
        <w:t xml:space="preserve">some </w:t>
      </w:r>
      <w:r w:rsidR="001122D7">
        <w:t>goods and services</w:t>
      </w:r>
      <w:r w:rsidRPr="00F66D25">
        <w:t xml:space="preserve"> under Centrepay</w:t>
      </w:r>
      <w:r w:rsidR="00E14577" w:rsidRPr="00F66D25">
        <w:t>. Note that submissions can suggest more than one.</w:t>
      </w:r>
    </w:p>
    <w:p w14:paraId="09029034" w14:textId="3C6F61EF" w:rsidR="00176ED3" w:rsidRPr="001122D7" w:rsidRDefault="009A5E7F" w:rsidP="00D34B0F">
      <w:pPr>
        <w:pStyle w:val="BodyText"/>
        <w:rPr>
          <w:rFonts w:ascii="Aptos" w:eastAsia="Aptos" w:hAnsi="Aptos" w:cs="Aptos"/>
          <w:color w:val="000000" w:themeColor="text1"/>
          <w:lang w:val="en-US"/>
        </w:rPr>
      </w:pPr>
      <w:r>
        <w:t>Suggestions for criteria</w:t>
      </w:r>
      <w:r w:rsidR="001122D7">
        <w:t xml:space="preserve"> </w:t>
      </w:r>
      <w:r w:rsidR="00880FB1" w:rsidRPr="00880FB1">
        <w:t xml:space="preserve">to consider whether to include or exclude any goods or services </w:t>
      </w:r>
      <w:r w:rsidR="001122D7">
        <w:t>include</w:t>
      </w:r>
      <w:r w:rsidR="00E14577" w:rsidRPr="00F66D25">
        <w:t>:</w:t>
      </w:r>
    </w:p>
    <w:p w14:paraId="3A4DD52F" w14:textId="21129D1E" w:rsidR="00E83537" w:rsidRPr="003C18D9" w:rsidRDefault="00E83537" w:rsidP="00E83537">
      <w:pPr>
        <w:pStyle w:val="ListParagraph"/>
      </w:pPr>
      <w:r w:rsidRPr="00E83537">
        <w:rPr>
          <w:b/>
          <w:bCs/>
        </w:rPr>
        <w:t>meets customer needs:</w:t>
      </w:r>
      <w:r w:rsidRPr="003C18D9">
        <w:t xml:space="preserve"> </w:t>
      </w:r>
      <w:r>
        <w:t xml:space="preserve">the </w:t>
      </w:r>
      <w:r w:rsidRPr="003C18D9">
        <w:t xml:space="preserve">product or service ensures the basic needs of the customer are being met. it is essential to </w:t>
      </w:r>
      <w:r>
        <w:t>maintain a reasonable standard of</w:t>
      </w:r>
      <w:r w:rsidRPr="003C18D9">
        <w:t xml:space="preserve"> living </w:t>
      </w:r>
      <w:r>
        <w:t>and supports their ability to avoid</w:t>
      </w:r>
      <w:r w:rsidRPr="003C18D9">
        <w:t xml:space="preserve"> adverse circumstances</w:t>
      </w:r>
      <w:r>
        <w:t>.</w:t>
      </w:r>
    </w:p>
    <w:p w14:paraId="56F84E27" w14:textId="622244F7" w:rsidR="00E83537" w:rsidRPr="003C18D9" w:rsidRDefault="00E83537" w:rsidP="00E83537">
      <w:pPr>
        <w:pStyle w:val="ListParagraph"/>
      </w:pPr>
      <w:r w:rsidRPr="00E83537">
        <w:rPr>
          <w:b/>
          <w:bCs/>
        </w:rPr>
        <w:t>risk of financial hardship:</w:t>
      </w:r>
      <w:r w:rsidRPr="003C18D9">
        <w:t xml:space="preserve"> </w:t>
      </w:r>
      <w:r>
        <w:t xml:space="preserve">whether the good or services has </w:t>
      </w:r>
      <w:r w:rsidRPr="003C18D9">
        <w:t xml:space="preserve">the potential to cause or exacerbate customer financial hardship or stress, such as inflated pricing, premiums, charging additional credit or fees, discriminatory pricing based on payment method choice. </w:t>
      </w:r>
      <w:r>
        <w:t xml:space="preserve">It is suggested this is </w:t>
      </w:r>
      <w:r w:rsidRPr="003C18D9">
        <w:t>assessed agains</w:t>
      </w:r>
      <w:r>
        <w:t>t metrics such as</w:t>
      </w:r>
      <w:r w:rsidR="0068112E">
        <w:t xml:space="preserve"> </w:t>
      </w:r>
      <w:r w:rsidRPr="0055026E">
        <w:t>existing complaints, compliance action</w:t>
      </w:r>
      <w:r>
        <w:t>s</w:t>
      </w:r>
      <w:r w:rsidRPr="003C18D9">
        <w:t>, pricing structure and practices, capacity to service vulnerable customers.</w:t>
      </w:r>
    </w:p>
    <w:p w14:paraId="0EDB2575" w14:textId="77777777" w:rsidR="00E83537" w:rsidRPr="003C18D9" w:rsidRDefault="00E83537" w:rsidP="00E83537">
      <w:pPr>
        <w:pStyle w:val="ListParagraph"/>
      </w:pPr>
      <w:r w:rsidRPr="00E83537">
        <w:rPr>
          <w:b/>
          <w:bCs/>
        </w:rPr>
        <w:t>alternate payment methods:</w:t>
      </w:r>
      <w:r w:rsidRPr="003C18D9">
        <w:t xml:space="preserve"> Are there alternative payment methods available which could better support the customer such as NILs, where Centrepay deductions may not be needed.</w:t>
      </w:r>
    </w:p>
    <w:p w14:paraId="0838B394" w14:textId="77777777" w:rsidR="00E83537" w:rsidRPr="003C18D9" w:rsidRDefault="00E83537" w:rsidP="00E83537">
      <w:pPr>
        <w:pStyle w:val="ListParagraph"/>
      </w:pPr>
      <w:r w:rsidRPr="00E83537">
        <w:rPr>
          <w:b/>
          <w:bCs/>
        </w:rPr>
        <w:t>compliance:</w:t>
      </w:r>
      <w:r w:rsidRPr="003C18D9">
        <w:t xml:space="preserve"> Does the business adhere to the Centrepay policy and terms, and Centrepay procedural guide for businesses; are there suitable existing industry laws, standards and regulations.</w:t>
      </w:r>
    </w:p>
    <w:p w14:paraId="024DDF7B" w14:textId="77777777" w:rsidR="00E83537" w:rsidRPr="003C18D9" w:rsidRDefault="00E83537" w:rsidP="00E83537">
      <w:pPr>
        <w:pStyle w:val="ListParagraph"/>
      </w:pPr>
      <w:r w:rsidRPr="00E83537">
        <w:rPr>
          <w:b/>
          <w:bCs/>
        </w:rPr>
        <w:lastRenderedPageBreak/>
        <w:t>Centrepay objective:</w:t>
      </w:r>
      <w:r w:rsidRPr="003C18D9">
        <w:t xml:space="preserve"> Do the goods or services support the objectives of Centrepay’s policy intent to budget for essential services, financial empowerment, and self-management.</w:t>
      </w:r>
    </w:p>
    <w:p w14:paraId="00831355" w14:textId="57D611BA" w:rsidR="00E83537" w:rsidRPr="003C18D9" w:rsidRDefault="00E83537" w:rsidP="00E83537">
      <w:pPr>
        <w:pStyle w:val="ListParagraph"/>
      </w:pPr>
      <w:r w:rsidRPr="00E83537">
        <w:rPr>
          <w:b/>
          <w:bCs/>
        </w:rPr>
        <w:t>transparency and accessible communication:</w:t>
      </w:r>
      <w:r w:rsidRPr="003C18D9">
        <w:t xml:space="preserve"> Costs and payments </w:t>
      </w:r>
      <w:r>
        <w:t xml:space="preserve">for goods and services </w:t>
      </w:r>
      <w:r w:rsidRPr="003C18D9">
        <w:t>are transparent; business provides accessible information about what is owed and why.</w:t>
      </w:r>
    </w:p>
    <w:p w14:paraId="3F894659" w14:textId="77777777" w:rsidR="00E83537" w:rsidRPr="003C18D9" w:rsidRDefault="00E83537" w:rsidP="00E83537">
      <w:pPr>
        <w:pStyle w:val="ListParagraph"/>
      </w:pPr>
      <w:r w:rsidRPr="00E83537">
        <w:rPr>
          <w:b/>
          <w:bCs/>
        </w:rPr>
        <w:t>business sustainability:</w:t>
      </w:r>
      <w:r w:rsidRPr="003C18D9">
        <w:t xml:space="preserve"> Is the business reliant on Centrepay for sustainability where high-risk business practices may be more prevalent.</w:t>
      </w:r>
    </w:p>
    <w:p w14:paraId="105CA416" w14:textId="15837E6F" w:rsidR="00E83537" w:rsidRPr="003C18D9" w:rsidRDefault="00E83537" w:rsidP="00E83537">
      <w:pPr>
        <w:pStyle w:val="ListParagraph"/>
      </w:pPr>
      <w:r w:rsidRPr="00E83537">
        <w:rPr>
          <w:b/>
          <w:bCs/>
        </w:rPr>
        <w:t>location and fair pricing:</w:t>
      </w:r>
      <w:r w:rsidRPr="003C18D9">
        <w:t xml:space="preserve"> Where the business is located or the customer bases </w:t>
      </w:r>
      <w:r w:rsidR="00D2006C">
        <w:t>they</w:t>
      </w:r>
      <w:r w:rsidR="00D2006C" w:rsidRPr="003C18D9">
        <w:t xml:space="preserve"> </w:t>
      </w:r>
      <w:proofErr w:type="gramStart"/>
      <w:r>
        <w:t>targets</w:t>
      </w:r>
      <w:proofErr w:type="gramEnd"/>
      <w:r w:rsidRPr="003C18D9">
        <w:t>. For example, remote area providers who lack local competition and upon whom customers may be highly reliant, should be more highly scrutinised to ensure fair and competitive pricing and adherence to Australian Consumer Law.</w:t>
      </w:r>
    </w:p>
    <w:p w14:paraId="4D0FABF8" w14:textId="77777777" w:rsidR="00E83537" w:rsidRPr="003C18D9" w:rsidRDefault="00E83537" w:rsidP="00E83537">
      <w:pPr>
        <w:pStyle w:val="ListParagraph"/>
      </w:pPr>
      <w:r w:rsidRPr="00E83537">
        <w:rPr>
          <w:b/>
          <w:bCs/>
        </w:rPr>
        <w:t>cultural protocols and vulnerability servicing capability:</w:t>
      </w:r>
      <w:r w:rsidRPr="003C18D9">
        <w:t xml:space="preserve"> The business has good cultural protocols and a vulnerability framework. It has the skills and ability to conduct a robust assessment of the customer's capacity to pay.</w:t>
      </w:r>
    </w:p>
    <w:p w14:paraId="6D4529F9" w14:textId="77777777" w:rsidR="00E83537" w:rsidRPr="003C18D9" w:rsidRDefault="00E83537" w:rsidP="00E83537">
      <w:pPr>
        <w:pStyle w:val="ListParagraph"/>
      </w:pPr>
      <w:r w:rsidRPr="00E83537">
        <w:rPr>
          <w:b/>
          <w:bCs/>
        </w:rPr>
        <w:t>business longevity:</w:t>
      </w:r>
      <w:r w:rsidRPr="003C18D9">
        <w:t xml:space="preserve"> How long a business has been established.</w:t>
      </w:r>
    </w:p>
    <w:p w14:paraId="33812996" w14:textId="77777777" w:rsidR="005F295E" w:rsidRPr="0060239E" w:rsidRDefault="005F295E" w:rsidP="008523D3">
      <w:pPr>
        <w:spacing w:before="0" w:afterLines="120" w:after="288"/>
        <w:rPr>
          <w:rFonts w:asciiTheme="majorHAnsi" w:hAnsiTheme="majorHAnsi"/>
          <w:sz w:val="22"/>
        </w:rPr>
      </w:pPr>
      <w:r w:rsidRPr="0060239E">
        <w:rPr>
          <w:rFonts w:asciiTheme="majorHAnsi" w:hAnsiTheme="majorHAnsi"/>
          <w:b/>
          <w:bCs/>
          <w:sz w:val="22"/>
        </w:rPr>
        <w:t>Q5: Are the current Centrepay deduction types sufficient and provide the appropriate flexibility to support customers in managing their own finances?</w:t>
      </w:r>
    </w:p>
    <w:p w14:paraId="4AA966A4" w14:textId="7ACB4E07" w:rsidR="00563E2D" w:rsidRPr="00F66D25" w:rsidRDefault="003B0970" w:rsidP="008523D3">
      <w:pPr>
        <w:pStyle w:val="BodyText"/>
        <w:spacing w:afterLines="120" w:after="288"/>
      </w:pPr>
      <w:r w:rsidRPr="00F66D25">
        <w:t>Most</w:t>
      </w:r>
      <w:r w:rsidR="005F295E" w:rsidRPr="00F66D25">
        <w:t xml:space="preserve"> responses across stakeholder groups agree that the current Centrepay deduction types are sufficient and provide the appropriate flexibility to support customers in managing their own finances.</w:t>
      </w:r>
    </w:p>
    <w:p w14:paraId="223E7D14" w14:textId="77777777" w:rsidR="003A42F1" w:rsidRDefault="003A42F1" w:rsidP="008523D3">
      <w:pPr>
        <w:pStyle w:val="BodyText"/>
      </w:pPr>
      <w:r>
        <w:t xml:space="preserve">Maintaining control is important to Centrepay customers, and many respondents indicated that they possessed a strong capability to effectively manage their Centrepay deductions without additional restrictions. </w:t>
      </w:r>
    </w:p>
    <w:p w14:paraId="7D252DF0" w14:textId="392CA125" w:rsidR="005F295E" w:rsidRPr="00F66D25" w:rsidRDefault="003A42F1" w:rsidP="008523D3">
      <w:pPr>
        <w:pStyle w:val="BodyText"/>
        <w:rPr>
          <w:rFonts w:ascii="Aptos" w:eastAsia="Aptos" w:hAnsi="Aptos" w:cs="Aptos"/>
          <w:color w:val="000000" w:themeColor="text1"/>
        </w:rPr>
      </w:pPr>
      <w:r>
        <w:t>Some c</w:t>
      </w:r>
      <w:r w:rsidR="00563E2D" w:rsidRPr="00F66D25">
        <w:t xml:space="preserve">ustomers suggested </w:t>
      </w:r>
      <w:r w:rsidR="005F295E" w:rsidRPr="00F66D25">
        <w:t>that additional restrictions, like the mandatory target amounts put in place from 1 May 2024, should not apply to them.Th</w:t>
      </w:r>
      <w:r w:rsidR="00874DDA">
        <w:t xml:space="preserve">is is one of the instances </w:t>
      </w:r>
      <w:r w:rsidR="00183503">
        <w:t>where</w:t>
      </w:r>
      <w:r w:rsidR="00874DDA">
        <w:t xml:space="preserve"> customers </w:t>
      </w:r>
      <w:r w:rsidR="00183503">
        <w:t xml:space="preserve">expressed </w:t>
      </w:r>
      <w:r w:rsidR="00874DDA">
        <w:t xml:space="preserve">their </w:t>
      </w:r>
      <w:r w:rsidR="00183503">
        <w:t>preference</w:t>
      </w:r>
      <w:r w:rsidR="00874DDA">
        <w:t xml:space="preserve"> </w:t>
      </w:r>
      <w:r w:rsidR="00183503">
        <w:t xml:space="preserve"> for</w:t>
      </w:r>
      <w:r w:rsidR="00874DDA">
        <w:t xml:space="preserve"> </w:t>
      </w:r>
      <w:r w:rsidR="005F295E" w:rsidRPr="00F66D25">
        <w:t>flexibility and control.</w:t>
      </w:r>
    </w:p>
    <w:p w14:paraId="3122995F" w14:textId="77777777" w:rsidR="00812627" w:rsidRDefault="005F295E" w:rsidP="00D34B0F">
      <w:pPr>
        <w:pStyle w:val="KeyInfo"/>
      </w:pPr>
      <w:r w:rsidRPr="00F66D25">
        <w:t>"Yes. Being able to select the amount payable and the frequency works well for most payees. Being able to edit or pause payments is also handy although this might cause some issues with people who have poor budgeting skills."</w:t>
      </w:r>
    </w:p>
    <w:p w14:paraId="38AF52D6" w14:textId="295D793B" w:rsidR="001C50B6" w:rsidRDefault="005F295E" w:rsidP="00DD773A">
      <w:pPr>
        <w:pStyle w:val="KeyInfo"/>
        <w:jc w:val="right"/>
      </w:pPr>
      <w:r w:rsidRPr="00F66D25">
        <w:t>24DP51 – customer</w:t>
      </w:r>
    </w:p>
    <w:p w14:paraId="37596DBD" w14:textId="77777777" w:rsidR="00DD773A" w:rsidRPr="00DD773A" w:rsidRDefault="00DD773A" w:rsidP="00DD773A">
      <w:pPr>
        <w:pStyle w:val="BodyText"/>
      </w:pPr>
    </w:p>
    <w:p w14:paraId="0C4C74A2" w14:textId="77777777" w:rsidR="00812627" w:rsidRDefault="005F295E" w:rsidP="00D34B0F">
      <w:pPr>
        <w:pStyle w:val="KeyInfo"/>
      </w:pPr>
      <w:r w:rsidRPr="00F66D25">
        <w:t>"Why punish the rest not in this 1% category who are doing the right thing in using Centre pay to help them get through this tough time in life due to high charges in power etc."</w:t>
      </w:r>
    </w:p>
    <w:p w14:paraId="08FE7263" w14:textId="175F2716" w:rsidR="005F295E" w:rsidRPr="00F66D25" w:rsidRDefault="005F295E" w:rsidP="005E2377">
      <w:pPr>
        <w:pStyle w:val="KeyInfo"/>
        <w:jc w:val="right"/>
      </w:pPr>
      <w:r w:rsidRPr="00F66D25">
        <w:t>24DP03 – customer</w:t>
      </w:r>
    </w:p>
    <w:p w14:paraId="0463FB66" w14:textId="45F24084" w:rsidR="00563E2D" w:rsidRPr="00F66D25" w:rsidRDefault="00A84F7C" w:rsidP="00D34B0F">
      <w:pPr>
        <w:pStyle w:val="BodyText"/>
      </w:pPr>
      <w:r w:rsidRPr="00F66D25">
        <w:t xml:space="preserve">To better accommodate the dynamic nature of customer payments and prevent overpayments and debts </w:t>
      </w:r>
      <w:r w:rsidR="003A42F1">
        <w:t>t</w:t>
      </w:r>
      <w:r w:rsidR="005F295E" w:rsidRPr="00F66D25">
        <w:t>here are notable calls for improvements</w:t>
      </w:r>
      <w:r w:rsidR="003A42F1">
        <w:t>, p</w:t>
      </w:r>
      <w:r w:rsidR="005F295E" w:rsidRPr="00F66D25">
        <w:t>articularly</w:t>
      </w:r>
      <w:r w:rsidRPr="00F66D25">
        <w:t xml:space="preserve"> </w:t>
      </w:r>
      <w:r w:rsidR="005F295E" w:rsidRPr="00F66D25">
        <w:t>automation that adjusts deductions in line with</w:t>
      </w:r>
      <w:r w:rsidR="00563E2D" w:rsidRPr="00F66D25">
        <w:t>:</w:t>
      </w:r>
    </w:p>
    <w:p w14:paraId="550B7F6F" w14:textId="58A405AF" w:rsidR="00A84F7C" w:rsidRPr="003A42F1" w:rsidRDefault="005F295E" w:rsidP="00D34B0F">
      <w:pPr>
        <w:pStyle w:val="BodyText"/>
        <w:numPr>
          <w:ilvl w:val="0"/>
          <w:numId w:val="17"/>
        </w:numPr>
        <w:rPr>
          <w:rFonts w:ascii="Aptos" w:eastAsia="Aptos" w:hAnsi="Aptos" w:cs="Aptos"/>
          <w:color w:val="000000" w:themeColor="text1"/>
          <w:lang w:val="en-US"/>
        </w:rPr>
      </w:pPr>
      <w:r w:rsidRPr="00F66D25">
        <w:t>Centrelink income changes</w:t>
      </w:r>
    </w:p>
    <w:p w14:paraId="21960C49" w14:textId="77777777" w:rsidR="003A42F1" w:rsidRDefault="005F295E" w:rsidP="00D34B0F">
      <w:pPr>
        <w:pStyle w:val="BodyText"/>
        <w:numPr>
          <w:ilvl w:val="0"/>
          <w:numId w:val="17"/>
        </w:numPr>
        <w:rPr>
          <w:rFonts w:ascii="Aptos" w:eastAsia="Aptos" w:hAnsi="Aptos" w:cs="Aptos"/>
          <w:color w:val="000000" w:themeColor="text1"/>
          <w:lang w:val="en-US"/>
        </w:rPr>
      </w:pPr>
      <w:r w:rsidRPr="00F66D25">
        <w:t>fluctuating service use</w:t>
      </w:r>
    </w:p>
    <w:p w14:paraId="48BD3391" w14:textId="77777777" w:rsidR="003A42F1" w:rsidRPr="003A42F1" w:rsidRDefault="005F295E" w:rsidP="00D34B0F">
      <w:pPr>
        <w:pStyle w:val="BodyText"/>
        <w:numPr>
          <w:ilvl w:val="0"/>
          <w:numId w:val="17"/>
        </w:numPr>
        <w:rPr>
          <w:rFonts w:ascii="Aptos" w:eastAsia="Aptos" w:hAnsi="Aptos" w:cs="Aptos"/>
          <w:color w:val="000000" w:themeColor="text1"/>
          <w:lang w:val="en-US"/>
        </w:rPr>
      </w:pPr>
      <w:r w:rsidRPr="00F66D25">
        <w:t>bills for industries like energy</w:t>
      </w:r>
      <w:r w:rsidR="00A84F7C" w:rsidRPr="00F66D25">
        <w:t>.</w:t>
      </w:r>
    </w:p>
    <w:p w14:paraId="6DA160FB" w14:textId="77777777" w:rsidR="00DD773A" w:rsidRDefault="00DD773A" w:rsidP="00D34B0F">
      <w:pPr>
        <w:pStyle w:val="BodyText"/>
      </w:pPr>
    </w:p>
    <w:p w14:paraId="3E1A710D" w14:textId="77777777" w:rsidR="00DD773A" w:rsidRDefault="00DD773A" w:rsidP="00D34B0F">
      <w:pPr>
        <w:pStyle w:val="BodyText"/>
      </w:pPr>
    </w:p>
    <w:p w14:paraId="11492D0D" w14:textId="3E1B7313" w:rsidR="00A84F7C" w:rsidRPr="003A42F1" w:rsidRDefault="00183503" w:rsidP="00D34B0F">
      <w:pPr>
        <w:pStyle w:val="BodyText"/>
        <w:rPr>
          <w:rFonts w:ascii="Aptos" w:eastAsia="Aptos" w:hAnsi="Aptos" w:cs="Aptos"/>
          <w:color w:val="000000" w:themeColor="text1"/>
          <w:lang w:val="en-US"/>
        </w:rPr>
      </w:pPr>
      <w:r>
        <w:lastRenderedPageBreak/>
        <w:t>I</w:t>
      </w:r>
      <w:r w:rsidRPr="00F66D25">
        <w:t>ndividuals and advocates</w:t>
      </w:r>
      <w:r>
        <w:t xml:space="preserve"> identified c</w:t>
      </w:r>
      <w:r w:rsidR="005F295E" w:rsidRPr="00F66D25">
        <w:t xml:space="preserve">hallenges </w:t>
      </w:r>
      <w:r>
        <w:t xml:space="preserve">faced by customers to </w:t>
      </w:r>
      <w:r w:rsidR="00874DDA">
        <w:t>implement and manag</w:t>
      </w:r>
      <w:r>
        <w:t>e</w:t>
      </w:r>
      <w:r w:rsidR="00874DDA">
        <w:t xml:space="preserve"> </w:t>
      </w:r>
      <w:r>
        <w:t xml:space="preserve">their </w:t>
      </w:r>
      <w:r w:rsidR="00874DDA">
        <w:t>deduction arrangements, these include</w:t>
      </w:r>
      <w:r w:rsidR="00A84F7C" w:rsidRPr="00F66D25">
        <w:t>:</w:t>
      </w:r>
    </w:p>
    <w:p w14:paraId="01487A9F" w14:textId="3C03C662" w:rsidR="00A84F7C" w:rsidRPr="00F66D25" w:rsidRDefault="005F295E" w:rsidP="000D6D31">
      <w:pPr>
        <w:pStyle w:val="ListParagraph"/>
      </w:pPr>
      <w:r w:rsidRPr="00F66D25">
        <w:t>the importance of education to support decision making</w:t>
      </w:r>
    </w:p>
    <w:p w14:paraId="75A9F321" w14:textId="2AEF8EDD" w:rsidR="00A84F7C" w:rsidRPr="00F66D25" w:rsidRDefault="00A84F7C" w:rsidP="000D6D31">
      <w:pPr>
        <w:pStyle w:val="ListParagraph"/>
      </w:pPr>
      <w:r w:rsidRPr="00F66D25">
        <w:t>d</w:t>
      </w:r>
      <w:r w:rsidR="005F295E" w:rsidRPr="00F66D25">
        <w:t>ifficulties faced by customers in regional, rural, and remote areas – notably First Nations customers</w:t>
      </w:r>
    </w:p>
    <w:p w14:paraId="7FF643C8" w14:textId="434889EE" w:rsidR="005F295E" w:rsidRPr="00F66D25" w:rsidRDefault="00A84F7C" w:rsidP="000D6D31">
      <w:pPr>
        <w:pStyle w:val="ListParagraph"/>
      </w:pPr>
      <w:r w:rsidRPr="00F66D25">
        <w:t xml:space="preserve">how </w:t>
      </w:r>
      <w:r w:rsidR="005F295E" w:rsidRPr="00F66D25">
        <w:t>geographic and service access disparities can complicate managing deductions.</w:t>
      </w:r>
    </w:p>
    <w:p w14:paraId="2FFF4C41" w14:textId="77777777" w:rsidR="00A84F7C" w:rsidRPr="00F66D25" w:rsidRDefault="005F295E" w:rsidP="00D34B0F">
      <w:pPr>
        <w:pStyle w:val="KeyInfo"/>
      </w:pPr>
      <w:r w:rsidRPr="00F66D25">
        <w:t>Case example</w:t>
      </w:r>
      <w:r w:rsidRPr="00F66D25">
        <w:rPr>
          <w:rStyle w:val="FootnoteReference"/>
          <w:b/>
          <w:bCs/>
        </w:rPr>
        <w:footnoteReference w:id="3"/>
      </w:r>
    </w:p>
    <w:p w14:paraId="25935B53" w14:textId="6968E82A" w:rsidR="005F295E" w:rsidRPr="00F66D25" w:rsidRDefault="005F295E" w:rsidP="00D34B0F">
      <w:pPr>
        <w:pStyle w:val="KeyInfo"/>
      </w:pPr>
      <w:r w:rsidRPr="00F66D25">
        <w:t>A client told [Economic Justice Australia (EJA)] member centre that the business who signed the client onto Centrepay explained it ‘like a credit system’ where they could buy whatever they needed next time without needing to pay out of pocket. This client lived in the Kimberley and the business was based in Perth.</w:t>
      </w:r>
      <w:r w:rsidR="004A17A0" w:rsidRPr="00F66D25">
        <w:t xml:space="preserve"> </w:t>
      </w:r>
      <w:r w:rsidRPr="00F66D25">
        <w:t>More than 30% of this client’s social security payment was being deducted for a business over</w:t>
      </w:r>
      <w:r w:rsidR="00A84F7C" w:rsidRPr="00F66D25">
        <w:t xml:space="preserve"> </w:t>
      </w:r>
      <w:r w:rsidRPr="00F66D25">
        <w:t>2300km away from their remote community and this client was unable to contact [the business].</w:t>
      </w:r>
    </w:p>
    <w:p w14:paraId="212348CF" w14:textId="77777777" w:rsidR="005F295E" w:rsidRPr="00F66D25" w:rsidRDefault="005F295E" w:rsidP="00D34B0F">
      <w:pPr>
        <w:pStyle w:val="Heading5"/>
      </w:pPr>
      <w:r w:rsidRPr="00F66D25">
        <w:t>Q6: Should there be restrictions on the types of deductions (i.e. ongoing, amounts) that can be established for specific goods and services?</w:t>
      </w:r>
    </w:p>
    <w:p w14:paraId="6B6D4D3C" w14:textId="520FAF63" w:rsidR="00D34B0F" w:rsidRDefault="005F295E" w:rsidP="00D34B0F">
      <w:pPr>
        <w:pStyle w:val="BodyText"/>
      </w:pPr>
      <w:r w:rsidRPr="00F66D25">
        <w:t>Opinions on restricting deductions for specific goods and services var</w:t>
      </w:r>
      <w:r w:rsidR="00D34B0F">
        <w:t>y</w:t>
      </w:r>
      <w:r w:rsidRPr="00F66D25">
        <w:t xml:space="preserve"> across respondent cohorts.</w:t>
      </w:r>
      <w:r w:rsidR="003A42F1">
        <w:t xml:space="preserve"> </w:t>
      </w:r>
      <w:r w:rsidRPr="00F66D25">
        <w:t>Most individuals and registered businesses are against further restrictions, favouring</w:t>
      </w:r>
      <w:r w:rsidR="00D34B0F">
        <w:t>:</w:t>
      </w:r>
    </w:p>
    <w:p w14:paraId="0A31A894" w14:textId="3EC85097" w:rsidR="00D34B0F" w:rsidRDefault="005F295E" w:rsidP="000D6D31">
      <w:pPr>
        <w:pStyle w:val="ListParagraph"/>
      </w:pPr>
      <w:r w:rsidRPr="00F66D25">
        <w:t>continued flexibility</w:t>
      </w:r>
    </w:p>
    <w:p w14:paraId="0040436C" w14:textId="25C892B7" w:rsidR="00D34B0F" w:rsidRDefault="005F295E" w:rsidP="000D6D31">
      <w:pPr>
        <w:pStyle w:val="ListParagraph"/>
      </w:pPr>
      <w:r w:rsidRPr="00F66D25">
        <w:t>customer education</w:t>
      </w:r>
    </w:p>
    <w:p w14:paraId="6849028A" w14:textId="1AEB1EEF" w:rsidR="00D34B0F" w:rsidRDefault="005F295E" w:rsidP="000D6D31">
      <w:pPr>
        <w:pStyle w:val="ListParagraph"/>
      </w:pPr>
      <w:r w:rsidRPr="00F66D25">
        <w:t>information about arrangements to support informed choice.</w:t>
      </w:r>
    </w:p>
    <w:p w14:paraId="61ACF5E1" w14:textId="6E9AEE26" w:rsidR="005F295E" w:rsidRPr="00F66D25" w:rsidRDefault="005F295E" w:rsidP="00D34B0F">
      <w:pPr>
        <w:pStyle w:val="BodyText"/>
      </w:pPr>
      <w:r w:rsidRPr="00F66D25">
        <w:t>Responses from registered businesses in the consumer lease, rental and energy sectors expressed value in maintaining the ability to set and adjust deduction options with customer consent due to fluctuations in both Centrelink payments and payment amounts.</w:t>
      </w:r>
    </w:p>
    <w:p w14:paraId="5DAB23D3" w14:textId="4733CCB0" w:rsidR="0058793E" w:rsidRPr="00F66D25" w:rsidRDefault="005F295E" w:rsidP="00D34B0F">
      <w:pPr>
        <w:pStyle w:val="BodyText"/>
      </w:pPr>
      <w:r w:rsidRPr="00F66D25">
        <w:t xml:space="preserve">Most advocates support further restrictions, such as end dates and target amounts for non-essential services, as well as prohibiting contracts with indefinite deductions.In addition, </w:t>
      </w:r>
      <w:r w:rsidR="003A42F1">
        <w:t>advocates</w:t>
      </w:r>
      <w:r w:rsidRPr="00F66D25">
        <w:t xml:space="preserve"> favour periodic reviews by customers to re-confirm </w:t>
      </w:r>
      <w:r w:rsidR="0058793E" w:rsidRPr="00F66D25">
        <w:t xml:space="preserve">for example, quarterly or monthly </w:t>
      </w:r>
      <w:r w:rsidRPr="00F66D25">
        <w:t xml:space="preserve">arrangements for ongoing deductions </w:t>
      </w:r>
      <w:r w:rsidR="0058793E" w:rsidRPr="00F66D25">
        <w:t xml:space="preserve">such as </w:t>
      </w:r>
      <w:r w:rsidRPr="00F66D25">
        <w:t>housing, utilities and transport.</w:t>
      </w:r>
      <w:r w:rsidR="00651F16">
        <w:t xml:space="preserve"> </w:t>
      </w:r>
      <w:r w:rsidR="0058793E" w:rsidRPr="00F66D25">
        <w:t>They</w:t>
      </w:r>
      <w:r w:rsidRPr="00F66D25">
        <w:t xml:space="preserve"> also stress the need for customers to </w:t>
      </w:r>
      <w:r w:rsidR="003A42F1">
        <w:t>receive:</w:t>
      </w:r>
    </w:p>
    <w:p w14:paraId="5CC7DF00" w14:textId="77777777" w:rsidR="0058793E" w:rsidRPr="00F66D25" w:rsidRDefault="005F295E" w:rsidP="000D6D31">
      <w:pPr>
        <w:pStyle w:val="ListParagraph"/>
      </w:pPr>
      <w:r w:rsidRPr="00F66D25">
        <w:t>itemised statements from businesses</w:t>
      </w:r>
    </w:p>
    <w:p w14:paraId="482D3C8A" w14:textId="6C81B3C6" w:rsidR="0058793E" w:rsidRPr="00F66D25" w:rsidRDefault="005F295E" w:rsidP="000D6D31">
      <w:pPr>
        <w:pStyle w:val="ListParagraph"/>
      </w:pPr>
      <w:r w:rsidRPr="00F66D25">
        <w:t>notifications when deductions exceed a certain percentage of their Centrelink income</w:t>
      </w:r>
    </w:p>
    <w:p w14:paraId="1BADBAAB" w14:textId="109CF5F0" w:rsidR="006744C2" w:rsidRDefault="005F295E" w:rsidP="000D6D31">
      <w:pPr>
        <w:pStyle w:val="ListParagraph"/>
      </w:pPr>
      <w:r w:rsidRPr="00F66D25">
        <w:t>alerts to review, re-confirm and re-consent to deductions.</w:t>
      </w:r>
    </w:p>
    <w:p w14:paraId="60CB8E03" w14:textId="77777777" w:rsidR="00DD773A" w:rsidRDefault="00DD773A" w:rsidP="00DD773A"/>
    <w:p w14:paraId="40C3AA13" w14:textId="77777777" w:rsidR="00DD773A" w:rsidRDefault="00DD773A" w:rsidP="00DD773A"/>
    <w:p w14:paraId="679F57E0" w14:textId="77777777" w:rsidR="00DD773A" w:rsidRDefault="00DD773A" w:rsidP="00DD773A"/>
    <w:p w14:paraId="4AB3B4EA" w14:textId="77777777" w:rsidR="00DD773A" w:rsidRPr="00F66D25" w:rsidRDefault="00DD773A" w:rsidP="00DD773A"/>
    <w:p w14:paraId="789874A2" w14:textId="77777777" w:rsidR="00812627" w:rsidRDefault="005F295E" w:rsidP="00D34B0F">
      <w:pPr>
        <w:pStyle w:val="KeyInfo"/>
      </w:pPr>
      <w:r w:rsidRPr="00F66D25">
        <w:lastRenderedPageBreak/>
        <w:t>“While the need for transport services is critical in remote areas where public transport is not available, we have seen many examples of ongoing deductions being set up which result in large customer overpayments. Customers might move, get access to a private vehicle, or cease needing access to the same transport routes and don’t realise that their Centrelink income is still being deducted. We have also seen unethical conduct such as taxis taking multiple passengers on one trip to the same location and charging every member of the group for the full fare for the journey through Centrepay. We recommend that deductions for transport services need to be re-confirmed quarterly or every six months. Customers should have the opportunity to sign a new agreement and consider the affordability of the deductions going forward."</w:t>
      </w:r>
    </w:p>
    <w:p w14:paraId="125ABCC4" w14:textId="7DCBC4A5" w:rsidR="005F295E" w:rsidRPr="00F66D25" w:rsidRDefault="005F295E" w:rsidP="005E2377">
      <w:pPr>
        <w:pStyle w:val="KeyInfo"/>
        <w:jc w:val="right"/>
      </w:pPr>
      <w:r w:rsidRPr="00F66D25">
        <w:t>24DP117 – advocacy group</w:t>
      </w:r>
    </w:p>
    <w:p w14:paraId="3E08705D" w14:textId="5945D3D4" w:rsidR="005F295E" w:rsidRPr="00F66D25" w:rsidRDefault="005F295E" w:rsidP="00D34B0F">
      <w:pPr>
        <w:pStyle w:val="Heading5"/>
      </w:pPr>
      <w:r w:rsidRPr="00F66D25">
        <w:t>Q7: Should there be a maximum percentage limit on the amount customers can allocate from their Centrelink payment to their Centrepay deductions? Should this percentage apply to all Centrepay service reasons or to a selection of service reasons?</w:t>
      </w:r>
    </w:p>
    <w:p w14:paraId="07309BFF" w14:textId="2A3FDF35" w:rsidR="009D09E2" w:rsidRPr="00F66D25" w:rsidRDefault="005F295E" w:rsidP="00D34B0F">
      <w:pPr>
        <w:pStyle w:val="BodyText"/>
      </w:pPr>
      <w:r w:rsidRPr="00F66D25">
        <w:t xml:space="preserve">A common theme across responses </w:t>
      </w:r>
      <w:r w:rsidR="00183503">
        <w:t xml:space="preserve">reflected </w:t>
      </w:r>
      <w:r w:rsidR="00EA453C" w:rsidRPr="00F66D25">
        <w:t xml:space="preserve"> </w:t>
      </w:r>
      <w:r w:rsidRPr="00F66D25">
        <w:t>the need for flexibility.</w:t>
      </w:r>
    </w:p>
    <w:p w14:paraId="7079F8F9" w14:textId="77777777" w:rsidR="00874DDA" w:rsidRDefault="005D12C7" w:rsidP="00D34B0F">
      <w:pPr>
        <w:pStyle w:val="BodyText"/>
      </w:pPr>
      <w:r>
        <w:t xml:space="preserve">Some suggestions for a maximum percentage limit amount ranged from 20-60%, often with an exclusion for essential goods and services. </w:t>
      </w:r>
    </w:p>
    <w:p w14:paraId="6F07635A" w14:textId="0AB0A76C" w:rsidR="005D12C7" w:rsidRDefault="00874DDA" w:rsidP="00D34B0F">
      <w:pPr>
        <w:pStyle w:val="BodyText"/>
      </w:pPr>
      <w:r>
        <w:t>I</w:t>
      </w:r>
      <w:r w:rsidR="005D12C7">
        <w:t xml:space="preserve">ndividuals </w:t>
      </w:r>
      <w:r>
        <w:t>and advocates</w:t>
      </w:r>
      <w:r w:rsidR="00916F58">
        <w:t xml:space="preserve"> </w:t>
      </w:r>
      <w:r w:rsidR="005D12C7">
        <w:t xml:space="preserve">emphasised the need for support to be provided to customers who need help budgeting. </w:t>
      </w:r>
    </w:p>
    <w:p w14:paraId="64CB6C5C" w14:textId="6F21EDF6" w:rsidR="005F295E" w:rsidRPr="00F66D25" w:rsidRDefault="005F295E" w:rsidP="00D34B0F">
      <w:pPr>
        <w:pStyle w:val="BodyText"/>
      </w:pPr>
      <w:r w:rsidRPr="00916F58">
        <w:t>Other individual</w:t>
      </w:r>
      <w:r w:rsidR="00874DDA" w:rsidRPr="00916F58">
        <w:t xml:space="preserve"> respondent</w:t>
      </w:r>
      <w:r w:rsidRPr="00916F58">
        <w:t xml:space="preserve">s opposed any mandatory limits, arguing for flexibility based on individual circumstances. There </w:t>
      </w:r>
      <w:r w:rsidR="00EA453C" w:rsidRPr="00916F58">
        <w:t xml:space="preserve">is </w:t>
      </w:r>
      <w:r w:rsidRPr="00916F58">
        <w:t xml:space="preserve">a perception </w:t>
      </w:r>
      <w:r w:rsidR="00183503" w:rsidRPr="00916F58">
        <w:t xml:space="preserve">from individuals </w:t>
      </w:r>
      <w:r w:rsidR="00EA453C" w:rsidRPr="00916F58">
        <w:t xml:space="preserve">that </w:t>
      </w:r>
      <w:r w:rsidRPr="00916F58">
        <w:t xml:space="preserve">a maximum percentage limit </w:t>
      </w:r>
      <w:r w:rsidR="00EA453C" w:rsidRPr="00916F58">
        <w:t xml:space="preserve">is </w:t>
      </w:r>
      <w:r w:rsidRPr="00916F58">
        <w:t xml:space="preserve">too restrictive and not reflective of the realities felt in the </w:t>
      </w:r>
      <w:r w:rsidR="000B6525" w:rsidRPr="00916F58">
        <w:t xml:space="preserve">current </w:t>
      </w:r>
      <w:r w:rsidRPr="00916F58">
        <w:t>cost-of-living climate.</w:t>
      </w:r>
    </w:p>
    <w:p w14:paraId="7BFFA602" w14:textId="77777777" w:rsidR="005429B2" w:rsidRDefault="005429B2" w:rsidP="005429B2">
      <w:pPr>
        <w:pStyle w:val="KeyInfo"/>
      </w:pPr>
      <w:r>
        <w:t>"One financial counsellor in remote Australia stated that a large part of their job was just assisting people to understand what their Centrepay arrangements were before delving into the myriad of issues they were experiencing. This financial counsellor stated they often assisted mothers unravelling huge Centrepay deductions leaving them unable to care for their children. This financial counsellor reported that this was not a quick and simple task – it was common for their clients to be provided emergency relief and food vouchers as they were left unable to afford the essentials.</w:t>
      </w:r>
    </w:p>
    <w:p w14:paraId="1990923D" w14:textId="77777777" w:rsidR="005429B2" w:rsidRDefault="005429B2" w:rsidP="005429B2">
      <w:pPr>
        <w:pStyle w:val="KeyInfo"/>
      </w:pPr>
      <w:r>
        <w:t>Recommendation</w:t>
      </w:r>
    </w:p>
    <w:p w14:paraId="4A8F5909" w14:textId="77777777" w:rsidR="005429B2" w:rsidRDefault="005429B2" w:rsidP="005429B2">
      <w:pPr>
        <w:pStyle w:val="KeyInfo"/>
      </w:pPr>
      <w:r>
        <w:rPr>
          <w:rFonts w:ascii="Segoe UI Symbol" w:hAnsi="Segoe UI Symbol" w:cs="Segoe UI Symbol"/>
        </w:rPr>
        <w:t>➔</w:t>
      </w:r>
      <w:r>
        <w:t xml:space="preserve"> 8. Twenty-five percent of a social security recipient’s Centrelink payment should be protected so that this is unable to be accessed by any Centrepay business."</w:t>
      </w:r>
    </w:p>
    <w:p w14:paraId="37EE67D4" w14:textId="3F76C5CE" w:rsidR="005429B2" w:rsidRDefault="005429B2" w:rsidP="00916F58">
      <w:pPr>
        <w:pStyle w:val="KeyInfo"/>
        <w:jc w:val="right"/>
      </w:pPr>
      <w:r>
        <w:t>24DP113 – advocacy group</w:t>
      </w:r>
    </w:p>
    <w:p w14:paraId="51EAB29C" w14:textId="77777777" w:rsidR="005429B2" w:rsidRPr="005429B2" w:rsidRDefault="005429B2" w:rsidP="00916F58">
      <w:pPr>
        <w:pStyle w:val="BodyText"/>
      </w:pPr>
    </w:p>
    <w:p w14:paraId="225E0FE7" w14:textId="77777777" w:rsidR="005429B2" w:rsidRDefault="005429B2" w:rsidP="00D34B0F">
      <w:pPr>
        <w:pStyle w:val="KeyInfo"/>
      </w:pPr>
    </w:p>
    <w:p w14:paraId="56434494" w14:textId="43E424A1" w:rsidR="00812627" w:rsidRDefault="005F295E" w:rsidP="00D34B0F">
      <w:pPr>
        <w:pStyle w:val="KeyInfo"/>
      </w:pPr>
      <w:r w:rsidRPr="00F66D25">
        <w:t>"A maximum above 25% is unreasonable considering the welfare payments is intended to support the recipient for the next fortnight, [usually], notwithstanding a stable loving genuinely co-operative couple may be able to sacrifice a higher rate, say 50% of just ONE of the couple's payments, however this is fraught with possible domestic power sharing difficulties."</w:t>
      </w:r>
    </w:p>
    <w:p w14:paraId="6B08F7AF" w14:textId="08515B16" w:rsidR="005F295E" w:rsidRPr="00F66D25" w:rsidRDefault="005F295E" w:rsidP="005E2377">
      <w:pPr>
        <w:pStyle w:val="KeyInfo"/>
        <w:jc w:val="right"/>
      </w:pPr>
      <w:r w:rsidRPr="00F66D25">
        <w:t>24DP07 – customer</w:t>
      </w:r>
    </w:p>
    <w:p w14:paraId="382B028C" w14:textId="77777777" w:rsidR="00DD773A" w:rsidRDefault="00DD773A" w:rsidP="00D34B0F">
      <w:pPr>
        <w:pStyle w:val="BodyText"/>
      </w:pPr>
    </w:p>
    <w:p w14:paraId="528A4D52" w14:textId="77777777" w:rsidR="00DD773A" w:rsidRDefault="00DD773A" w:rsidP="00D34B0F">
      <w:pPr>
        <w:pStyle w:val="BodyText"/>
      </w:pPr>
    </w:p>
    <w:p w14:paraId="76EC125B" w14:textId="650D83E8" w:rsidR="009D09E2" w:rsidRPr="00F66D25" w:rsidRDefault="005F295E" w:rsidP="00D34B0F">
      <w:pPr>
        <w:pStyle w:val="BodyText"/>
      </w:pPr>
      <w:r w:rsidRPr="00F66D25">
        <w:lastRenderedPageBreak/>
        <w:t xml:space="preserve">Registered businesses </w:t>
      </w:r>
      <w:r w:rsidR="005A2288">
        <w:t>are</w:t>
      </w:r>
      <w:r w:rsidR="005A2288" w:rsidRPr="00F66D25">
        <w:t xml:space="preserve"> </w:t>
      </w:r>
      <w:r w:rsidRPr="00F66D25">
        <w:t>split, with some supporting the idea to support better budgeting, while consumer lease respondents highlighted the sufficiency of existing caps mandated in their industry, currently at 10% of the customer’s total gross income.</w:t>
      </w:r>
    </w:p>
    <w:p w14:paraId="3422B45D" w14:textId="166350D1" w:rsidR="006744C2" w:rsidRPr="00F66D25" w:rsidRDefault="005F295E" w:rsidP="00D34B0F">
      <w:pPr>
        <w:pStyle w:val="BodyText"/>
      </w:pPr>
      <w:r w:rsidRPr="00F66D25">
        <w:t>Advocates largely supported a cap to protect customers Centrelink income for day-to-day expenses.</w:t>
      </w:r>
      <w:r w:rsidR="005D12C7">
        <w:t xml:space="preserve"> </w:t>
      </w:r>
      <w:r w:rsidR="0044329C">
        <w:t>They suggested that s</w:t>
      </w:r>
      <w:r w:rsidRPr="00F66D25">
        <w:t>olutions to re-validate arrangements and support informed customer decisions are needed to support self-management.</w:t>
      </w:r>
    </w:p>
    <w:p w14:paraId="372D1203" w14:textId="77777777" w:rsidR="005F295E" w:rsidRPr="00F66D25" w:rsidRDefault="005F295E" w:rsidP="00D34B0F">
      <w:pPr>
        <w:pStyle w:val="Heading5"/>
      </w:pPr>
      <w:r w:rsidRPr="00F66D25">
        <w:t>Q8: Should businesses retain the ability to establish Centrepay deduction arrangements on behalf of customers?</w:t>
      </w:r>
    </w:p>
    <w:p w14:paraId="1D3FF795" w14:textId="2CEDA813" w:rsidR="009558DB" w:rsidRPr="00F66D25" w:rsidRDefault="005F295E" w:rsidP="00D34B0F">
      <w:pPr>
        <w:pStyle w:val="BodyText"/>
      </w:pPr>
      <w:r w:rsidRPr="00F66D25">
        <w:t>Submissions from advocates and regulators report that the set-up of deductions by businesses is often where failures happen leading to customer issues and financial harm.</w:t>
      </w:r>
    </w:p>
    <w:p w14:paraId="1D86B4A6" w14:textId="3455BC17" w:rsidR="00712552" w:rsidRPr="00F66D25" w:rsidRDefault="005F295E" w:rsidP="00D34B0F">
      <w:pPr>
        <w:pStyle w:val="BodyText"/>
      </w:pPr>
      <w:r w:rsidRPr="00F66D25">
        <w:t xml:space="preserve">Errors with amounts, end dates, contact details, affordability assessments and a lack of cost transparency </w:t>
      </w:r>
      <w:r w:rsidR="00BB695B">
        <w:t>are</w:t>
      </w:r>
      <w:r w:rsidR="00BB695B" w:rsidRPr="00F66D25">
        <w:t xml:space="preserve"> </w:t>
      </w:r>
      <w:r w:rsidRPr="00F66D25">
        <w:t>mentioned. This has been true for big and small organisations, private and government, in sectors like energy and water, and consumer leases.</w:t>
      </w:r>
    </w:p>
    <w:p w14:paraId="5718CBB0" w14:textId="581D9A5E" w:rsidR="005F295E" w:rsidRPr="00F66D25" w:rsidRDefault="005F295E" w:rsidP="00D34B0F">
      <w:pPr>
        <w:pStyle w:val="BodyText"/>
        <w:rPr>
          <w:rFonts w:ascii="Aptos" w:eastAsia="Aptos" w:hAnsi="Aptos" w:cs="Aptos"/>
          <w:color w:val="000000" w:themeColor="text1"/>
        </w:rPr>
      </w:pPr>
      <w:r w:rsidRPr="00F66D25">
        <w:t xml:space="preserve">It </w:t>
      </w:r>
      <w:r w:rsidR="00EA453C">
        <w:t>is</w:t>
      </w:r>
      <w:r w:rsidR="00EA453C" w:rsidRPr="00F66D25">
        <w:t xml:space="preserve"> </w:t>
      </w:r>
      <w:r w:rsidRPr="00F66D25">
        <w:t>reported that this ability can be the source of targeted exploitation of First Nations communities.</w:t>
      </w:r>
    </w:p>
    <w:p w14:paraId="5440AB08" w14:textId="77777777" w:rsidR="00812627" w:rsidRDefault="005F295E" w:rsidP="00D34B0F">
      <w:pPr>
        <w:pStyle w:val="KeyInfo"/>
      </w:pPr>
      <w:r w:rsidRPr="00F66D25">
        <w:t>“The use of Centrepay for these non-essential goods and services that allow no target amount or target date keep those vulnerable people on a merry-go-round of poverty.”</w:t>
      </w:r>
    </w:p>
    <w:p w14:paraId="6D4B0D87" w14:textId="5B625C13" w:rsidR="005F295E" w:rsidRPr="00F66D25" w:rsidRDefault="005F295E" w:rsidP="005E2377">
      <w:pPr>
        <w:pStyle w:val="KeyInfo"/>
        <w:jc w:val="right"/>
      </w:pPr>
      <w:r w:rsidRPr="00F66D25">
        <w:t>24DP115 – advocacy group</w:t>
      </w:r>
    </w:p>
    <w:p w14:paraId="33C4B83E" w14:textId="221BB64B" w:rsidR="00712552" w:rsidRPr="00F66D25" w:rsidRDefault="005F295E" w:rsidP="00D34B0F">
      <w:pPr>
        <w:pStyle w:val="BodyText"/>
      </w:pPr>
      <w:r w:rsidRPr="00F66D25">
        <w:rPr>
          <w:rStyle w:val="BodyTextChar"/>
        </w:rPr>
        <w:t>The existing Centrepay policy and terms and procedural guide place the onus on businesses to safeguard customers from risks</w:t>
      </w:r>
      <w:r w:rsidR="006556B9">
        <w:rPr>
          <w:rStyle w:val="BodyTextChar"/>
        </w:rPr>
        <w:t>, f</w:t>
      </w:r>
      <w:r w:rsidR="00712552" w:rsidRPr="00F66D25">
        <w:rPr>
          <w:rStyle w:val="BodyTextChar"/>
        </w:rPr>
        <w:t xml:space="preserve">or </w:t>
      </w:r>
      <w:r w:rsidR="003B0970" w:rsidRPr="00F66D25">
        <w:rPr>
          <w:rStyle w:val="BodyTextChar"/>
        </w:rPr>
        <w:t>example,</w:t>
      </w:r>
      <w:r w:rsidR="00712552" w:rsidRPr="00F66D25">
        <w:rPr>
          <w:rStyle w:val="BodyTextChar"/>
        </w:rPr>
        <w:t xml:space="preserve"> </w:t>
      </w:r>
      <w:r w:rsidRPr="00F66D25">
        <w:rPr>
          <w:rStyle w:val="BodyTextChar"/>
        </w:rPr>
        <w:t>explaining options</w:t>
      </w:r>
      <w:r w:rsidR="005D12C7">
        <w:rPr>
          <w:rStyle w:val="BodyTextChar"/>
        </w:rPr>
        <w:t>,</w:t>
      </w:r>
      <w:r w:rsidRPr="00F66D25">
        <w:rPr>
          <w:rStyle w:val="BodyTextChar"/>
        </w:rPr>
        <w:t xml:space="preserve"> arrangements</w:t>
      </w:r>
      <w:r w:rsidR="00712552" w:rsidRPr="00F66D25">
        <w:rPr>
          <w:rStyle w:val="BodyTextChar"/>
        </w:rPr>
        <w:t xml:space="preserve"> and </w:t>
      </w:r>
      <w:r w:rsidRPr="00F66D25">
        <w:rPr>
          <w:rStyle w:val="BodyTextChar"/>
        </w:rPr>
        <w:t>affordability checks</w:t>
      </w:r>
      <w:r w:rsidR="0044329C">
        <w:rPr>
          <w:rStyle w:val="BodyTextChar"/>
        </w:rPr>
        <w:t>. Advocates suggest that this can</w:t>
      </w:r>
      <w:r w:rsidRPr="00F66D25">
        <w:rPr>
          <w:rStyle w:val="BodyTextChar"/>
        </w:rPr>
        <w:t xml:space="preserve"> </w:t>
      </w:r>
      <w:r w:rsidR="0044329C" w:rsidRPr="00F66D25">
        <w:t>creat</w:t>
      </w:r>
      <w:r w:rsidR="0044329C">
        <w:t>e</w:t>
      </w:r>
      <w:r w:rsidR="0044329C" w:rsidRPr="00F66D25">
        <w:t xml:space="preserve"> </w:t>
      </w:r>
      <w:r w:rsidRPr="00F66D25">
        <w:t>situations where commercial interests can overshadow customer interests.</w:t>
      </w:r>
    </w:p>
    <w:p w14:paraId="7352F824" w14:textId="5FAE10BB" w:rsidR="005F295E" w:rsidRPr="00F66D25" w:rsidRDefault="005F295E" w:rsidP="00D34B0F">
      <w:pPr>
        <w:pStyle w:val="BodyText"/>
      </w:pPr>
      <w:r w:rsidRPr="00F66D25">
        <w:t>Respondents noted that not all businesses appear to have systems and processes in place to monitor compliance with the Centrepay framework.</w:t>
      </w:r>
    </w:p>
    <w:p w14:paraId="09B7DA28" w14:textId="77777777" w:rsidR="00812627" w:rsidRDefault="005F295E" w:rsidP="00D34B0F">
      <w:pPr>
        <w:pStyle w:val="KeyInfo"/>
      </w:pPr>
      <w:r w:rsidRPr="00F66D25">
        <w:t>“Developing minimum standards for Centrepay registered business representatives who are responsible for signing customers to Centrepay arrangements, including Centrepay deduction authorities (Centrepay Business Representatives), might further assist Services Australia in ensuring business’ compliance with their Centrepay obligations. Such a standard could be designed to ensure consumers are making informed decisions around their use of Centrepay and, that businesses are not misusing the Centrepay system and causing financial harm to consumers.”</w:t>
      </w:r>
    </w:p>
    <w:p w14:paraId="51065FE8" w14:textId="22958560" w:rsidR="005F295E" w:rsidRPr="00F66D25" w:rsidRDefault="005F295E" w:rsidP="005E2377">
      <w:pPr>
        <w:pStyle w:val="KeyInfo"/>
        <w:jc w:val="right"/>
      </w:pPr>
      <w:r w:rsidRPr="00F66D25">
        <w:t>24DP104 – regulator</w:t>
      </w:r>
    </w:p>
    <w:p w14:paraId="5A1498A2" w14:textId="00248954" w:rsidR="005D12C7" w:rsidRDefault="005D12C7" w:rsidP="00D34B0F">
      <w:pPr>
        <w:pStyle w:val="BodyText"/>
      </w:pPr>
      <w:r>
        <w:t>More respondents agree that businesses should retain this function, than those who disagree. However, opinion suggests it is critical to balance the convenience of business-set deductions against the need for stricter regulations. This would in turn prevent abuse and ensure transparency.</w:t>
      </w:r>
    </w:p>
    <w:p w14:paraId="63306FEB" w14:textId="18206F86" w:rsidR="005D12C7" w:rsidRDefault="005D12C7" w:rsidP="00D34B0F">
      <w:pPr>
        <w:pStyle w:val="BodyText"/>
      </w:pPr>
      <w:r>
        <w:t xml:space="preserve">Common themes across all respondent </w:t>
      </w:r>
      <w:r w:rsidR="003B0970">
        <w:t>cohorts’</w:t>
      </w:r>
      <w:r>
        <w:t xml:space="preserve"> favour business retaining this function, on the condition that customers maintain control, and are supported by transparent and ethical business practices. </w:t>
      </w:r>
      <w:r w:rsidR="00183503">
        <w:t>Respon</w:t>
      </w:r>
      <w:r w:rsidR="00D2006C">
        <w:t>dants</w:t>
      </w:r>
      <w:r w:rsidR="0044329C">
        <w:t xml:space="preserve"> suggested that this should involve</w:t>
      </w:r>
      <w:r>
        <w:t xml:space="preserve"> gaining and reporting customer informed </w:t>
      </w:r>
      <w:r w:rsidR="003B0970">
        <w:t>consent and</w:t>
      </w:r>
      <w:r>
        <w:t xml:space="preserve"> assessing customer capacity to pay.</w:t>
      </w:r>
    </w:p>
    <w:p w14:paraId="544267E1" w14:textId="370521A7" w:rsidR="005D12C7" w:rsidRDefault="0044329C" w:rsidP="00D34B0F">
      <w:pPr>
        <w:pStyle w:val="BodyText"/>
      </w:pPr>
      <w:r>
        <w:t>Customers and registered businesses note the convenience of</w:t>
      </w:r>
      <w:r w:rsidR="005D12C7">
        <w:t xml:space="preserve"> businesses establishing deductions , particularly for those with accessibility needs and customers who appreciate business assistance with the process. </w:t>
      </w:r>
    </w:p>
    <w:p w14:paraId="129816F5" w14:textId="2DE8FAEF" w:rsidR="005D12C7" w:rsidRDefault="005D12C7" w:rsidP="00D34B0F">
      <w:pPr>
        <w:pStyle w:val="BodyText"/>
      </w:pPr>
      <w:r>
        <w:t>Registered business outlined several benefits with their ability to set up Centrepay deductions on behalf of customers, including obtaining accurate customer data, and ensuring correct deductions to reduce risks of overpayments or debt.</w:t>
      </w:r>
    </w:p>
    <w:p w14:paraId="6FB55DEA" w14:textId="79C81136" w:rsidR="005D12C7" w:rsidRPr="0055026E" w:rsidRDefault="005D12C7" w:rsidP="00D34B0F">
      <w:pPr>
        <w:pStyle w:val="BodyText"/>
      </w:pPr>
      <w:r>
        <w:lastRenderedPageBreak/>
        <w:t xml:space="preserve">Mitigating customer risk </w:t>
      </w:r>
      <w:r w:rsidR="00C44B14">
        <w:t xml:space="preserve">is </w:t>
      </w:r>
      <w:r>
        <w:t xml:space="preserve">the key theme for those disagreeing that business should retain this </w:t>
      </w:r>
      <w:r w:rsidRPr="0055026E">
        <w:t>function</w:t>
      </w:r>
      <w:r w:rsidR="00D2006C" w:rsidRPr="0055026E">
        <w:t>, suggesting</w:t>
      </w:r>
      <w:r w:rsidRPr="0055026E">
        <w:t xml:space="preserve"> that limiting this function to essential services may come with less risk of predatory business behaviour.</w:t>
      </w:r>
      <w:r w:rsidR="00D2006C" w:rsidRPr="0055026E">
        <w:t xml:space="preserve"> </w:t>
      </w:r>
    </w:p>
    <w:p w14:paraId="1BE0BA98" w14:textId="0F696AAA" w:rsidR="005D12C7" w:rsidRDefault="00D2006C" w:rsidP="00D34B0F">
      <w:pPr>
        <w:pStyle w:val="BodyText"/>
      </w:pPr>
      <w:r w:rsidRPr="0055026E">
        <w:t>Respondants</w:t>
      </w:r>
      <w:r w:rsidR="00C44B14" w:rsidRPr="0055026E">
        <w:t xml:space="preserve"> </w:t>
      </w:r>
      <w:r w:rsidRPr="0055026E">
        <w:t xml:space="preserve">recommended that </w:t>
      </w:r>
      <w:r w:rsidR="005D12C7" w:rsidRPr="0055026E">
        <w:t>if the function is retained across all goods and services, stricter regulations, and compliance activities are needed to prevent abuse.</w:t>
      </w:r>
      <w:r w:rsidR="00E21583" w:rsidRPr="0055026E">
        <w:t xml:space="preserve"> Cases of predatory practices in rural areas </w:t>
      </w:r>
      <w:r w:rsidR="00BB695B" w:rsidRPr="0055026E">
        <w:t xml:space="preserve">are </w:t>
      </w:r>
      <w:r w:rsidR="00E21583" w:rsidRPr="0055026E">
        <w:t>highlighted, including abuse of Customer Reference Numbers and unauthorised debts, putting forward a case to restrict business ability to</w:t>
      </w:r>
      <w:r w:rsidR="00E21583">
        <w:t xml:space="preserve"> set up Centrepay deductions based on geographical areas and non-essential service types</w:t>
      </w:r>
    </w:p>
    <w:p w14:paraId="4D10D5C7" w14:textId="324D0DD8" w:rsidR="005F295E" w:rsidRPr="00E21583" w:rsidRDefault="005F295E" w:rsidP="00D34B0F">
      <w:pPr>
        <w:pStyle w:val="Heading5"/>
      </w:pPr>
      <w:r w:rsidRPr="00E21583">
        <w:t>Q9: Should certain businesses have conditions imposed limiting the access they have to manage deductions on behalf of customers?</w:t>
      </w:r>
    </w:p>
    <w:p w14:paraId="36321BB2" w14:textId="34F24FF6" w:rsidR="001C5F62" w:rsidRPr="00F66D25" w:rsidRDefault="005F295E" w:rsidP="00D34B0F">
      <w:pPr>
        <w:pStyle w:val="BodyText"/>
      </w:pPr>
      <w:r w:rsidRPr="00F66D25">
        <w:t>Respondents often referred to their response to the previous question.</w:t>
      </w:r>
      <w:r w:rsidR="005D12C7">
        <w:t xml:space="preserve"> </w:t>
      </w:r>
      <w:r w:rsidRPr="00F66D25">
        <w:t>Most responses favoured all business including essential services</w:t>
      </w:r>
      <w:r w:rsidR="005A2288">
        <w:t>,</w:t>
      </w:r>
      <w:r w:rsidRPr="00F66D25">
        <w:t xml:space="preserve"> only being required to adjust deductions, end dates and target amounts with customer knowledge, consent, and confidence that the customer can afford ongoing payments.</w:t>
      </w:r>
    </w:p>
    <w:p w14:paraId="19E6087E" w14:textId="0E3711AE" w:rsidR="005F295E" w:rsidRPr="001D61C6" w:rsidRDefault="005F295E" w:rsidP="00D34B0F">
      <w:pPr>
        <w:pStyle w:val="BodyText"/>
        <w:rPr>
          <w:rFonts w:eastAsiaTheme="minorEastAsia"/>
        </w:rPr>
      </w:pPr>
      <w:r w:rsidRPr="00F66D25">
        <w:t>Respondents note that currently, businesses can make decisions about a customer</w:t>
      </w:r>
      <w:r w:rsidR="0044329C">
        <w:t>s vulnerability or financial stability</w:t>
      </w:r>
      <w:r w:rsidRPr="00F66D25">
        <w:t xml:space="preserve"> without visibility of their holistic circumstances, putting customers at financial risk.</w:t>
      </w:r>
    </w:p>
    <w:p w14:paraId="28E07682" w14:textId="661B1D33" w:rsidR="005F295E" w:rsidRPr="00F66D25" w:rsidRDefault="005F295E" w:rsidP="00D34B0F">
      <w:pPr>
        <w:pStyle w:val="BodyText"/>
        <w:rPr>
          <w:lang w:val="en-US"/>
        </w:rPr>
      </w:pPr>
      <w:r w:rsidRPr="00F66D25">
        <w:t xml:space="preserve">Some registered businesses held a different view, believing restrictions should only be applied to a business following an instance of non-compliance. Broad conditions </w:t>
      </w:r>
      <w:r w:rsidR="00BB695B">
        <w:t>are</w:t>
      </w:r>
      <w:r w:rsidR="00BB695B" w:rsidRPr="00F66D25">
        <w:t xml:space="preserve"> </w:t>
      </w:r>
      <w:r w:rsidRPr="00F66D25">
        <w:t>seen to disadvantage businesses who do the right thing.</w:t>
      </w:r>
      <w:r w:rsidR="001D61C6">
        <w:t xml:space="preserve"> </w:t>
      </w:r>
      <w:r w:rsidR="001C5F62" w:rsidRPr="00F66D25">
        <w:t xml:space="preserve">It </w:t>
      </w:r>
      <w:r w:rsidR="00177AB8">
        <w:t>is</w:t>
      </w:r>
      <w:r w:rsidR="00177AB8" w:rsidRPr="00F66D25">
        <w:t xml:space="preserve"> </w:t>
      </w:r>
      <w:r w:rsidR="001C5F62" w:rsidRPr="00F66D25">
        <w:t>suggested a</w:t>
      </w:r>
      <w:r w:rsidRPr="00F66D25">
        <w:t xml:space="preserve"> tiered access system based on regulatory compliance and customer satisfaction </w:t>
      </w:r>
      <w:r w:rsidR="00177AB8">
        <w:t>c</w:t>
      </w:r>
      <w:r w:rsidR="001C5F62" w:rsidRPr="00F66D25">
        <w:t xml:space="preserve">ould </w:t>
      </w:r>
      <w:r w:rsidRPr="00F66D25">
        <w:t>incentivise responsible business practices and place restrictions on non-compliance.</w:t>
      </w:r>
    </w:p>
    <w:p w14:paraId="462F1D90" w14:textId="7C56D3AB" w:rsidR="005F295E" w:rsidRDefault="005F295E" w:rsidP="00D34B0F">
      <w:pPr>
        <w:pStyle w:val="BodyText"/>
      </w:pPr>
      <w:r w:rsidRPr="00F66D25">
        <w:t xml:space="preserve">Favour </w:t>
      </w:r>
      <w:r w:rsidR="00177AB8">
        <w:t>is</w:t>
      </w:r>
      <w:r w:rsidR="00177AB8" w:rsidRPr="00F66D25">
        <w:t xml:space="preserve"> </w:t>
      </w:r>
      <w:r w:rsidRPr="00F66D25">
        <w:t>given towards fewer restrictions for essential services</w:t>
      </w:r>
      <w:r w:rsidR="00B20042" w:rsidRPr="00F66D25">
        <w:t xml:space="preserve"> such as</w:t>
      </w:r>
      <w:r w:rsidRPr="00F66D25">
        <w:t xml:space="preserve"> accommodation and utilities. However, what is deemed ‘essential’ and how restrictions are applied in remote areas</w:t>
      </w:r>
      <w:r w:rsidR="00B20042" w:rsidRPr="00F66D25">
        <w:t>,</w:t>
      </w:r>
      <w:r w:rsidRPr="00F66D25">
        <w:t xml:space="preserve"> must consider context, behaviour and challenges surrounding Centrepay use.</w:t>
      </w:r>
      <w:r w:rsidR="001D61C6">
        <w:t xml:space="preserve"> </w:t>
      </w:r>
      <w:r w:rsidRPr="00F66D25">
        <w:t>A recommendation</w:t>
      </w:r>
      <w:r w:rsidRPr="00F66D25">
        <w:rPr>
          <w:rStyle w:val="FootnoteReference"/>
        </w:rPr>
        <w:footnoteReference w:id="4"/>
      </w:r>
      <w:r w:rsidRPr="00F66D25">
        <w:t xml:space="preserve"> </w:t>
      </w:r>
      <w:r w:rsidR="00177AB8">
        <w:t>is</w:t>
      </w:r>
      <w:r w:rsidR="00177AB8" w:rsidRPr="00F66D25">
        <w:t xml:space="preserve"> </w:t>
      </w:r>
      <w:r w:rsidRPr="00F66D25">
        <w:t>put forward suggest</w:t>
      </w:r>
      <w:r w:rsidR="00B20042" w:rsidRPr="00F66D25">
        <w:t>ing</w:t>
      </w:r>
      <w:r w:rsidRPr="00F66D25">
        <w:t xml:space="preserve"> stores in these areas be funded, trained, and held accountable for protecting vulnerable customers.</w:t>
      </w:r>
    </w:p>
    <w:p w14:paraId="237A0674" w14:textId="425851CF" w:rsidR="00812627" w:rsidRDefault="00812627">
      <w:pPr>
        <w:spacing w:before="0" w:after="0"/>
        <w:rPr>
          <w:noProof/>
          <w:sz w:val="22"/>
          <w:szCs w:val="20"/>
        </w:rPr>
      </w:pPr>
      <w:r>
        <w:br w:type="page"/>
      </w:r>
    </w:p>
    <w:p w14:paraId="5771527C" w14:textId="77777777" w:rsidR="00812627" w:rsidRDefault="005F295E" w:rsidP="00D34B0F">
      <w:pPr>
        <w:pStyle w:val="KeyInfo"/>
      </w:pPr>
      <w:r w:rsidRPr="00F66D25">
        <w:lastRenderedPageBreak/>
        <w:t>“Payee businesses that cannot put safeguard mechanisms in place, for example proof of expressed, informed consent from the Centrepay user, should not be allowed to manage deductions on behalf of customers. This should be included in the Centrepay terms and conditions.”</w:t>
      </w:r>
    </w:p>
    <w:p w14:paraId="188DE9F8" w14:textId="26D6107C" w:rsidR="005F295E" w:rsidRDefault="005F295E" w:rsidP="005E2377">
      <w:pPr>
        <w:pStyle w:val="KeyInfo"/>
        <w:jc w:val="right"/>
      </w:pPr>
      <w:r w:rsidRPr="00F66D25">
        <w:t>24DP113 – advocate</w:t>
      </w:r>
    </w:p>
    <w:p w14:paraId="44FAE1A1" w14:textId="77777777" w:rsidR="001C50B6" w:rsidRPr="001C50B6" w:rsidRDefault="001C50B6" w:rsidP="00D34B0F">
      <w:pPr>
        <w:pStyle w:val="BodyText"/>
      </w:pPr>
    </w:p>
    <w:p w14:paraId="17557B9B" w14:textId="77777777" w:rsidR="005F295E" w:rsidRPr="00F66D25" w:rsidRDefault="005F295E" w:rsidP="00D34B0F">
      <w:pPr>
        <w:pStyle w:val="KeyInfo"/>
      </w:pPr>
      <w:r w:rsidRPr="00F66D25">
        <w:t>Case Example</w:t>
      </w:r>
      <w:r w:rsidRPr="00F66D25">
        <w:rPr>
          <w:rStyle w:val="FootnoteReference"/>
        </w:rPr>
        <w:footnoteReference w:id="5"/>
      </w:r>
    </w:p>
    <w:p w14:paraId="457398BD" w14:textId="77777777" w:rsidR="005F295E" w:rsidRPr="00F66D25" w:rsidRDefault="005F295E" w:rsidP="00D34B0F">
      <w:pPr>
        <w:pStyle w:val="KeyInfo"/>
      </w:pPr>
      <w:r w:rsidRPr="00F66D25">
        <w:t>An EJA member centre assisted an elderly client who had an ongoing Centrepay arrangement at a clothing store. This client was being taken into the store by her grandchildren who would purchase large amounts of clothing that would be assigned to her store Centrepay account. She had paid in excess of $20 000 to this clothing store over the course of 3 years. The store was not open to discussing the prospect of elder abuse or setting up procedures to stop this occurring.</w:t>
      </w:r>
    </w:p>
    <w:p w14:paraId="7EB763AC" w14:textId="0EFA41AC" w:rsidR="005F295E" w:rsidRPr="00F66D25" w:rsidRDefault="005F295E" w:rsidP="00D34B0F">
      <w:pPr>
        <w:pStyle w:val="Heading5"/>
      </w:pPr>
      <w:r w:rsidRPr="00F66D25">
        <w:t>Q10: What are the further conditions that should be applied to deduction arrangements to further strengthen customer protections?</w:t>
      </w:r>
    </w:p>
    <w:p w14:paraId="5C77B598" w14:textId="73259CBA" w:rsidR="005F295E" w:rsidRPr="001D61C6" w:rsidRDefault="001D61C6" w:rsidP="005F295E">
      <w:pPr>
        <w:widowControl w:val="0"/>
        <w:rPr>
          <w:rFonts w:eastAsiaTheme="minorEastAsia" w:cstheme="minorBidi"/>
          <w:color w:val="000000" w:themeColor="text1"/>
          <w:sz w:val="22"/>
          <w:lang w:val="en-US"/>
        </w:rPr>
      </w:pPr>
      <w:r w:rsidRPr="001D61C6">
        <w:rPr>
          <w:rStyle w:val="ui-provider"/>
          <w:sz w:val="22"/>
        </w:rPr>
        <w:t>The 61 suggestions have been themed and ordered from conditions mentioned the most to the least, to give an indication of the types of conditions that could be applied to deduction arrangements to further strengthen customer protections</w:t>
      </w:r>
      <w:r w:rsidR="005F295E" w:rsidRPr="001D61C6">
        <w:rPr>
          <w:rFonts w:eastAsiaTheme="minorEastAsia" w:cstheme="minorBidi"/>
          <w:color w:val="000000" w:themeColor="text1"/>
          <w:sz w:val="22"/>
        </w:rPr>
        <w:t>:</w:t>
      </w:r>
    </w:p>
    <w:p w14:paraId="4D7B136E" w14:textId="77777777" w:rsidR="00A53AF3" w:rsidRPr="00A53AF3" w:rsidRDefault="00A53AF3" w:rsidP="0015393C">
      <w:pPr>
        <w:numPr>
          <w:ilvl w:val="0"/>
          <w:numId w:val="11"/>
        </w:numPr>
        <w:ind w:left="720"/>
        <w:rPr>
          <w:sz w:val="22"/>
        </w:rPr>
      </w:pPr>
      <w:r w:rsidRPr="00A53AF3">
        <w:rPr>
          <w:rFonts w:eastAsiaTheme="minorEastAsia"/>
          <w:b/>
          <w:bCs/>
          <w:sz w:val="22"/>
        </w:rPr>
        <w:t xml:space="preserve">Ability to provide transparent communication: </w:t>
      </w:r>
      <w:r w:rsidRPr="00A53AF3">
        <w:rPr>
          <w:rFonts w:eastAsiaTheme="minorEastAsia"/>
          <w:sz w:val="22"/>
        </w:rPr>
        <w:t>clear, accessible customer information, including printed contracts, receipts, statements, and notifications.</w:t>
      </w:r>
    </w:p>
    <w:p w14:paraId="05A551A2" w14:textId="77777777" w:rsidR="00A53AF3" w:rsidRPr="00A53AF3" w:rsidRDefault="00A53AF3" w:rsidP="0015393C">
      <w:pPr>
        <w:numPr>
          <w:ilvl w:val="0"/>
          <w:numId w:val="11"/>
        </w:numPr>
        <w:ind w:left="720"/>
        <w:rPr>
          <w:sz w:val="22"/>
        </w:rPr>
      </w:pPr>
      <w:r w:rsidRPr="00A53AF3">
        <w:rPr>
          <w:rFonts w:eastAsiaTheme="minorEastAsia"/>
          <w:b/>
          <w:bCs/>
          <w:sz w:val="22"/>
        </w:rPr>
        <w:t xml:space="preserve">Proof of consent: </w:t>
      </w:r>
      <w:r w:rsidRPr="00A53AF3">
        <w:rPr>
          <w:rFonts w:eastAsiaTheme="minorEastAsia"/>
          <w:sz w:val="22"/>
        </w:rPr>
        <w:t>consent required to increase or change deductions, documented and attached to forms.</w:t>
      </w:r>
    </w:p>
    <w:p w14:paraId="32397231" w14:textId="2D2C9108" w:rsidR="00A53AF3" w:rsidRPr="00A53AF3" w:rsidRDefault="00A53AF3" w:rsidP="0015393C">
      <w:pPr>
        <w:numPr>
          <w:ilvl w:val="0"/>
          <w:numId w:val="11"/>
        </w:numPr>
        <w:ind w:left="720"/>
        <w:rPr>
          <w:sz w:val="22"/>
        </w:rPr>
      </w:pPr>
      <w:r w:rsidRPr="00A53AF3">
        <w:rPr>
          <w:rFonts w:eastAsiaTheme="minorEastAsia"/>
          <w:b/>
          <w:bCs/>
          <w:sz w:val="22"/>
        </w:rPr>
        <w:t xml:space="preserve">Collection of ongoing consent: </w:t>
      </w:r>
      <w:r w:rsidRPr="00A53AF3">
        <w:rPr>
          <w:rFonts w:eastAsiaTheme="minorEastAsia"/>
          <w:sz w:val="22"/>
        </w:rPr>
        <w:t>regular customer check-ins and reminders for customers about deductions. This would ensure they are still appropriate and the customer re-consents to the deduction arrange</w:t>
      </w:r>
      <w:r>
        <w:rPr>
          <w:rFonts w:eastAsiaTheme="minorEastAsia"/>
          <w:sz w:val="22"/>
        </w:rPr>
        <w:t>me</w:t>
      </w:r>
      <w:r w:rsidRPr="00A53AF3">
        <w:rPr>
          <w:rFonts w:eastAsiaTheme="minorEastAsia"/>
          <w:sz w:val="22"/>
        </w:rPr>
        <w:t>nt. Check-in periods might be at 6 or 12 months, end of financial year, or end of contract periods.</w:t>
      </w:r>
    </w:p>
    <w:p w14:paraId="60DEA06F" w14:textId="77777777" w:rsidR="00A53AF3" w:rsidRPr="00A53AF3" w:rsidRDefault="00A53AF3" w:rsidP="0015393C">
      <w:pPr>
        <w:numPr>
          <w:ilvl w:val="0"/>
          <w:numId w:val="11"/>
        </w:numPr>
        <w:ind w:left="720"/>
        <w:rPr>
          <w:rFonts w:eastAsiaTheme="minorEastAsia"/>
          <w:b/>
          <w:bCs/>
          <w:sz w:val="22"/>
          <w:lang w:val="en-US"/>
        </w:rPr>
      </w:pPr>
      <w:r w:rsidRPr="00A53AF3">
        <w:rPr>
          <w:rFonts w:eastAsiaTheme="minorEastAsia"/>
          <w:b/>
          <w:bCs/>
          <w:sz w:val="22"/>
        </w:rPr>
        <w:t>Restrictions on arrangements:</w:t>
      </w:r>
    </w:p>
    <w:p w14:paraId="57BDABF9" w14:textId="77777777" w:rsidR="00A53AF3" w:rsidRPr="00A53AF3" w:rsidRDefault="00A53AF3" w:rsidP="006556B9">
      <w:pPr>
        <w:numPr>
          <w:ilvl w:val="1"/>
          <w:numId w:val="11"/>
        </w:numPr>
        <w:ind w:left="1092"/>
        <w:rPr>
          <w:rFonts w:eastAsiaTheme="minorEastAsia"/>
          <w:sz w:val="22"/>
          <w:lang w:val="en-US"/>
        </w:rPr>
      </w:pPr>
      <w:r w:rsidRPr="00A53AF3">
        <w:rPr>
          <w:rFonts w:eastAsiaTheme="minorEastAsia"/>
          <w:sz w:val="22"/>
        </w:rPr>
        <w:t>‘No end date’ only for essentials for example accommodation and utilities and subject to conditions. Target amounts for some services.</w:t>
      </w:r>
    </w:p>
    <w:p w14:paraId="468C6DFC" w14:textId="77777777" w:rsidR="005A2288" w:rsidRPr="001E1855" w:rsidRDefault="00A53AF3" w:rsidP="006556B9">
      <w:pPr>
        <w:numPr>
          <w:ilvl w:val="1"/>
          <w:numId w:val="11"/>
        </w:numPr>
        <w:ind w:left="1134"/>
        <w:rPr>
          <w:rFonts w:eastAsiaTheme="minorEastAsia"/>
          <w:sz w:val="22"/>
        </w:rPr>
      </w:pPr>
      <w:r w:rsidRPr="00A53AF3">
        <w:rPr>
          <w:rFonts w:eastAsiaTheme="minorEastAsia"/>
          <w:sz w:val="22"/>
        </w:rPr>
        <w:t>Specific conditions for consumer leases. For example</w:t>
      </w:r>
      <w:r w:rsidR="005A2288">
        <w:rPr>
          <w:rFonts w:eastAsiaTheme="minorEastAsia"/>
          <w:sz w:val="22"/>
        </w:rPr>
        <w:t>:</w:t>
      </w:r>
    </w:p>
    <w:p w14:paraId="239E0756" w14:textId="31509231" w:rsidR="005A2288" w:rsidRPr="006556B9" w:rsidRDefault="00A53AF3" w:rsidP="006556B9">
      <w:pPr>
        <w:numPr>
          <w:ilvl w:val="2"/>
          <w:numId w:val="11"/>
        </w:numPr>
        <w:ind w:left="1484"/>
        <w:rPr>
          <w:rFonts w:eastAsiaTheme="minorEastAsia"/>
          <w:sz w:val="22"/>
          <w:lang w:val="en-US"/>
        </w:rPr>
      </w:pPr>
      <w:r w:rsidRPr="00A53AF3">
        <w:rPr>
          <w:rFonts w:eastAsiaTheme="minorEastAsia"/>
          <w:sz w:val="22"/>
        </w:rPr>
        <w:t>provide recommended retail prices and base price</w:t>
      </w:r>
    </w:p>
    <w:p w14:paraId="7A7F34E0" w14:textId="7B052528" w:rsidR="005A2288" w:rsidRPr="006556B9" w:rsidRDefault="00A53AF3" w:rsidP="006556B9">
      <w:pPr>
        <w:numPr>
          <w:ilvl w:val="2"/>
          <w:numId w:val="11"/>
        </w:numPr>
        <w:ind w:left="1484"/>
        <w:rPr>
          <w:rFonts w:eastAsiaTheme="minorEastAsia"/>
          <w:sz w:val="22"/>
          <w:lang w:val="en-US"/>
        </w:rPr>
      </w:pPr>
      <w:r w:rsidRPr="00A53AF3">
        <w:rPr>
          <w:rFonts w:eastAsiaTheme="minorEastAsia"/>
          <w:sz w:val="22"/>
        </w:rPr>
        <w:t>offer multiple product options</w:t>
      </w:r>
    </w:p>
    <w:p w14:paraId="695F6109" w14:textId="0F6F7B0D" w:rsidR="005A2288" w:rsidRPr="006556B9" w:rsidRDefault="00A53AF3" w:rsidP="006556B9">
      <w:pPr>
        <w:numPr>
          <w:ilvl w:val="2"/>
          <w:numId w:val="11"/>
        </w:numPr>
        <w:ind w:left="1484"/>
        <w:rPr>
          <w:rFonts w:eastAsiaTheme="minorEastAsia"/>
          <w:sz w:val="22"/>
          <w:lang w:val="en-US"/>
        </w:rPr>
      </w:pPr>
      <w:r w:rsidRPr="00A53AF3">
        <w:rPr>
          <w:rFonts w:eastAsiaTheme="minorEastAsia"/>
          <w:sz w:val="22"/>
        </w:rPr>
        <w:t>mandate target amounts</w:t>
      </w:r>
    </w:p>
    <w:p w14:paraId="7569DAE8" w14:textId="7CAD7063" w:rsidR="005A2288" w:rsidRPr="006556B9" w:rsidRDefault="00A53AF3" w:rsidP="006556B9">
      <w:pPr>
        <w:numPr>
          <w:ilvl w:val="2"/>
          <w:numId w:val="11"/>
        </w:numPr>
        <w:ind w:left="1484"/>
        <w:rPr>
          <w:rFonts w:eastAsiaTheme="minorEastAsia"/>
          <w:sz w:val="22"/>
          <w:lang w:val="en-US"/>
        </w:rPr>
      </w:pPr>
      <w:r w:rsidRPr="00A53AF3">
        <w:rPr>
          <w:rFonts w:eastAsiaTheme="minorEastAsia"/>
          <w:sz w:val="22"/>
        </w:rPr>
        <w:lastRenderedPageBreak/>
        <w:t xml:space="preserve">introduce a </w:t>
      </w:r>
      <w:r w:rsidRPr="00A53AF3">
        <w:rPr>
          <w:sz w:val="22"/>
        </w:rPr>
        <w:t>2% per month fee cap for Centrepay eligibility</w:t>
      </w:r>
      <w:r w:rsidRPr="00A53AF3">
        <w:rPr>
          <w:sz w:val="22"/>
          <w:vertAlign w:val="superscript"/>
        </w:rPr>
        <w:footnoteReference w:id="6"/>
      </w:r>
    </w:p>
    <w:p w14:paraId="227B4DA5" w14:textId="665235FC" w:rsidR="00A53AF3" w:rsidRPr="00A53AF3" w:rsidRDefault="00A53AF3" w:rsidP="006556B9">
      <w:pPr>
        <w:numPr>
          <w:ilvl w:val="2"/>
          <w:numId w:val="11"/>
        </w:numPr>
        <w:ind w:left="1484"/>
        <w:rPr>
          <w:rFonts w:eastAsiaTheme="minorEastAsia"/>
          <w:sz w:val="22"/>
          <w:lang w:val="en-US"/>
        </w:rPr>
      </w:pPr>
      <w:r w:rsidRPr="00A53AF3">
        <w:rPr>
          <w:rFonts w:eastAsiaTheme="minorEastAsia"/>
          <w:sz w:val="22"/>
        </w:rPr>
        <w:t>limit arrangements only to the most essential items within this category.</w:t>
      </w:r>
    </w:p>
    <w:p w14:paraId="6F5E72C7" w14:textId="43FD718A" w:rsidR="00A53AF3" w:rsidRPr="00A53AF3" w:rsidRDefault="00A53AF3" w:rsidP="006556B9">
      <w:pPr>
        <w:numPr>
          <w:ilvl w:val="1"/>
          <w:numId w:val="11"/>
        </w:numPr>
        <w:ind w:left="1134"/>
        <w:rPr>
          <w:rFonts w:eastAsiaTheme="minorEastAsia"/>
          <w:sz w:val="22"/>
        </w:rPr>
      </w:pPr>
      <w:r w:rsidRPr="00A53AF3">
        <w:rPr>
          <w:rFonts w:eastAsiaTheme="minorEastAsia"/>
          <w:sz w:val="22"/>
        </w:rPr>
        <w:t>Repayments are limited in quantity of the value and the number of arrangements, for example customers are restricted to only 6 instalments of a capped value. The store should not be able to receive Centrepay deductions from the customers again for 6 weeks after the conclusion of the payment.</w:t>
      </w:r>
    </w:p>
    <w:p w14:paraId="15663335" w14:textId="77777777" w:rsidR="00A53AF3" w:rsidRPr="00A53AF3" w:rsidRDefault="00A53AF3" w:rsidP="0015393C">
      <w:pPr>
        <w:numPr>
          <w:ilvl w:val="0"/>
          <w:numId w:val="11"/>
        </w:numPr>
        <w:ind w:left="720"/>
        <w:rPr>
          <w:rFonts w:eastAsiaTheme="minorEastAsia"/>
          <w:b/>
          <w:bCs/>
          <w:sz w:val="22"/>
          <w:lang w:val="en-US"/>
        </w:rPr>
      </w:pPr>
      <w:r w:rsidRPr="00A53AF3">
        <w:rPr>
          <w:rFonts w:eastAsiaTheme="minorEastAsia"/>
          <w:b/>
          <w:bCs/>
          <w:sz w:val="22"/>
        </w:rPr>
        <w:t>Fair conditions and processes:</w:t>
      </w:r>
    </w:p>
    <w:p w14:paraId="0CC735EC" w14:textId="77777777" w:rsidR="00A53AF3" w:rsidRPr="006556B9" w:rsidRDefault="00A53AF3" w:rsidP="006556B9">
      <w:pPr>
        <w:numPr>
          <w:ilvl w:val="1"/>
          <w:numId w:val="11"/>
        </w:numPr>
        <w:ind w:left="1134"/>
        <w:rPr>
          <w:rFonts w:eastAsiaTheme="minorEastAsia"/>
          <w:sz w:val="22"/>
        </w:rPr>
      </w:pPr>
      <w:r w:rsidRPr="00A53AF3">
        <w:rPr>
          <w:rFonts w:eastAsiaTheme="minorEastAsia"/>
          <w:sz w:val="22"/>
        </w:rPr>
        <w:t>Australian Consumer Law applied equally, including ability for a refund and easy cancellation</w:t>
      </w:r>
    </w:p>
    <w:p w14:paraId="516C6504" w14:textId="77777777" w:rsidR="00A53AF3" w:rsidRPr="006556B9" w:rsidRDefault="00A53AF3" w:rsidP="006556B9">
      <w:pPr>
        <w:numPr>
          <w:ilvl w:val="1"/>
          <w:numId w:val="11"/>
        </w:numPr>
        <w:ind w:left="1134"/>
        <w:rPr>
          <w:rFonts w:eastAsiaTheme="minorEastAsia"/>
          <w:sz w:val="22"/>
        </w:rPr>
      </w:pPr>
      <w:r w:rsidRPr="00A53AF3">
        <w:rPr>
          <w:rFonts w:eastAsiaTheme="minorEastAsia"/>
          <w:sz w:val="22"/>
        </w:rPr>
        <w:t>ability to suspend payments temporarily without financial disadvantage</w:t>
      </w:r>
    </w:p>
    <w:p w14:paraId="466C32D4" w14:textId="77777777" w:rsidR="00A53AF3" w:rsidRPr="006556B9" w:rsidRDefault="00A53AF3" w:rsidP="006556B9">
      <w:pPr>
        <w:numPr>
          <w:ilvl w:val="1"/>
          <w:numId w:val="11"/>
        </w:numPr>
        <w:ind w:left="1134"/>
        <w:rPr>
          <w:rFonts w:eastAsiaTheme="minorEastAsia"/>
          <w:sz w:val="22"/>
        </w:rPr>
      </w:pPr>
      <w:r w:rsidRPr="00A53AF3">
        <w:rPr>
          <w:rFonts w:eastAsiaTheme="minorEastAsia"/>
          <w:sz w:val="22"/>
        </w:rPr>
        <w:t>allowing Centrepay use for debts even when customers are no longer receiving a service.</w:t>
      </w:r>
    </w:p>
    <w:p w14:paraId="3FE6C9D4" w14:textId="77777777" w:rsidR="00A53AF3" w:rsidRPr="00A53AF3" w:rsidRDefault="00A53AF3" w:rsidP="0015393C">
      <w:pPr>
        <w:numPr>
          <w:ilvl w:val="0"/>
          <w:numId w:val="11"/>
        </w:numPr>
        <w:ind w:left="720"/>
        <w:rPr>
          <w:rFonts w:eastAsiaTheme="minorEastAsia"/>
          <w:sz w:val="22"/>
        </w:rPr>
      </w:pPr>
      <w:r w:rsidRPr="00A53AF3">
        <w:rPr>
          <w:rFonts w:eastAsiaTheme="minorEastAsia"/>
          <w:b/>
          <w:bCs/>
          <w:sz w:val="22"/>
        </w:rPr>
        <w:t xml:space="preserve">Reporting: </w:t>
      </w:r>
      <w:r w:rsidRPr="00A53AF3">
        <w:rPr>
          <w:rFonts w:eastAsiaTheme="minorEastAsia"/>
          <w:sz w:val="22"/>
        </w:rPr>
        <w:t>Must collect and report complaints data to Services Australia.</w:t>
      </w:r>
    </w:p>
    <w:p w14:paraId="1F4BB621" w14:textId="77777777" w:rsidR="005F295E" w:rsidRPr="00F66D25" w:rsidRDefault="005F295E" w:rsidP="00D34B0F">
      <w:pPr>
        <w:pStyle w:val="Heading5"/>
      </w:pPr>
      <w:r w:rsidRPr="00F66D25">
        <w:t>Q11: Does the agency’s existing Centrepay resources and information available to customers clearly outline the customer authority process and customer’s ongoing requirements to manage their deductions?</w:t>
      </w:r>
    </w:p>
    <w:p w14:paraId="61B47D68" w14:textId="73F05C65" w:rsidR="006C5343" w:rsidRPr="00F66D25" w:rsidRDefault="00F63354" w:rsidP="00D34B0F">
      <w:pPr>
        <w:pStyle w:val="BodyText"/>
      </w:pPr>
      <w:r>
        <w:t>Respondents note that k</w:t>
      </w:r>
      <w:r w:rsidR="005F295E" w:rsidRPr="00F66D25">
        <w:t>nowledge and understanding are critical for customers to feel empowered to manage Centrepay requirements and deductions.</w:t>
      </w:r>
    </w:p>
    <w:p w14:paraId="27276A4F" w14:textId="0FC23F81" w:rsidR="006C5343" w:rsidRPr="00F66D25" w:rsidRDefault="005F295E" w:rsidP="00D34B0F">
      <w:pPr>
        <w:pStyle w:val="BodyText"/>
      </w:pPr>
      <w:r w:rsidRPr="00F66D25">
        <w:t>Most suggestions presented opportunities to improve how people find, consume and comprehend information and resources to better meet diverse customer needs.</w:t>
      </w:r>
    </w:p>
    <w:p w14:paraId="2350F185" w14:textId="671574BE" w:rsidR="00A53AF3" w:rsidRDefault="00A53AF3" w:rsidP="00D34B0F">
      <w:pPr>
        <w:pStyle w:val="BodyText"/>
      </w:pPr>
      <w:r>
        <w:t xml:space="preserve">Current information and resources </w:t>
      </w:r>
      <w:r w:rsidR="00BB695B">
        <w:t xml:space="preserve">are </w:t>
      </w:r>
      <w:r>
        <w:t xml:space="preserve">seen </w:t>
      </w:r>
      <w:r w:rsidR="00BB695B">
        <w:t>as</w:t>
      </w:r>
      <w:r>
        <w:t xml:space="preserve"> too technical and wordy, and unhelpful in supporting customers to self-manage. This affects people </w:t>
      </w:r>
      <w:r w:rsidRPr="006C5343">
        <w:t>who have limited to no English,</w:t>
      </w:r>
      <w:r>
        <w:t xml:space="preserve"> limited </w:t>
      </w:r>
      <w:r w:rsidRPr="006C5343">
        <w:t>numeracy and commercial literacy</w:t>
      </w:r>
      <w:r>
        <w:t>.</w:t>
      </w:r>
      <w:r w:rsidR="00E21583">
        <w:t xml:space="preserve"> </w:t>
      </w:r>
      <w:r>
        <w:t>Therefore</w:t>
      </w:r>
      <w:r w:rsidR="001C50B6">
        <w:t>,</w:t>
      </w:r>
      <w:r>
        <w:t xml:space="preserve"> </w:t>
      </w:r>
      <w:r w:rsidR="00F63354">
        <w:t xml:space="preserve">respondents want </w:t>
      </w:r>
      <w:r>
        <w:t xml:space="preserve">appropriate and targeted information </w:t>
      </w:r>
      <w:r w:rsidR="00F63354">
        <w:t xml:space="preserve">to </w:t>
      </w:r>
      <w:r>
        <w:t>be provided by the agency and registered businesses at point of interaction</w:t>
      </w:r>
      <w:r w:rsidR="00F63354">
        <w:t>,</w:t>
      </w:r>
      <w:r>
        <w:t xml:space="preserve"> and throughout payment periods.</w:t>
      </w:r>
    </w:p>
    <w:p w14:paraId="51FCCCC4" w14:textId="77777777" w:rsidR="00CE17A0" w:rsidRDefault="005F295E" w:rsidP="00D34B0F">
      <w:pPr>
        <w:pStyle w:val="KeyInfo"/>
      </w:pPr>
      <w:r w:rsidRPr="00F66D25">
        <w:t>"Resources and information should be available in plain English and community languages, and in ways that are accessible to consumers with diverse communication needs, such as Easy Read resources, to ensure that consumers understand ongoing requirements. This will assist in achieving the objectives of self-management and financial empowerment."</w:t>
      </w:r>
    </w:p>
    <w:p w14:paraId="50E99CFF" w14:textId="357BE695" w:rsidR="005F295E" w:rsidRPr="00F66D25" w:rsidRDefault="005F295E" w:rsidP="006556B9">
      <w:pPr>
        <w:pStyle w:val="KeyInfo"/>
        <w:jc w:val="right"/>
      </w:pPr>
      <w:r w:rsidRPr="00F66D25">
        <w:t>24DP116 – advocacy group</w:t>
      </w:r>
    </w:p>
    <w:p w14:paraId="1FA26C84" w14:textId="77777777" w:rsidR="00A53AF3" w:rsidRDefault="00A53AF3">
      <w:pPr>
        <w:spacing w:before="0" w:after="0"/>
        <w:rPr>
          <w:rFonts w:asciiTheme="majorHAnsi" w:hAnsiTheme="majorHAnsi"/>
          <w:b/>
          <w:bCs/>
          <w:iCs/>
          <w:color w:val="1B365D" w:themeColor="accent2"/>
          <w:sz w:val="36"/>
          <w:szCs w:val="28"/>
        </w:rPr>
      </w:pPr>
      <w:r>
        <w:br w:type="page"/>
      </w:r>
    </w:p>
    <w:p w14:paraId="3EB42323" w14:textId="404B30F8" w:rsidR="005F295E" w:rsidRPr="00F66D25" w:rsidRDefault="005F295E" w:rsidP="00D34B0F">
      <w:pPr>
        <w:pStyle w:val="Heading2"/>
      </w:pPr>
      <w:bookmarkStart w:id="44" w:name="_Toc175325122"/>
      <w:bookmarkStart w:id="45" w:name="_Toc175332075"/>
      <w:r w:rsidRPr="00F66D25">
        <w:lastRenderedPageBreak/>
        <w:t>Customer experience</w:t>
      </w:r>
      <w:bookmarkEnd w:id="44"/>
      <w:bookmarkEnd w:id="45"/>
    </w:p>
    <w:p w14:paraId="77CADAF8" w14:textId="668FBFCE" w:rsidR="005F295E" w:rsidRPr="00F66D25" w:rsidRDefault="005F295E" w:rsidP="00D34B0F">
      <w:pPr>
        <w:pStyle w:val="Introductory"/>
      </w:pPr>
      <w:r w:rsidRPr="00F66D25">
        <w:t>Creating a positive customer experience is hindered by a lack of accessible and simple information across all areas of the program. Customers are not provided with easy access to resources that suit their needs and support their understanding of Centrepay processes or their own deductions.</w:t>
      </w:r>
    </w:p>
    <w:tbl>
      <w:tblPr>
        <w:tblStyle w:val="TableGridLight"/>
        <w:tblW w:w="10107"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10107"/>
      </w:tblGrid>
      <w:tr w:rsidR="00B12557" w:rsidRPr="00F66D25" w14:paraId="2936E991" w14:textId="77777777" w:rsidTr="00FE2E49">
        <w:tc>
          <w:tcPr>
            <w:tcW w:w="10107" w:type="dxa"/>
            <w:shd w:val="clear" w:color="auto" w:fill="CCECFF"/>
            <w:vAlign w:val="bottom"/>
          </w:tcPr>
          <w:p w14:paraId="6C0E65B0" w14:textId="77777777" w:rsidR="00A53AF3" w:rsidRPr="00A53AF3" w:rsidRDefault="00A53AF3" w:rsidP="00EE7FB6">
            <w:pPr>
              <w:rPr>
                <w:rFonts w:eastAsiaTheme="minorEastAsia"/>
                <w:b/>
                <w:bCs/>
                <w:sz w:val="22"/>
                <w:lang w:val="en-GB"/>
              </w:rPr>
            </w:pPr>
            <w:r w:rsidRPr="00A53AF3">
              <w:rPr>
                <w:rFonts w:eastAsiaTheme="minorEastAsia"/>
                <w:b/>
                <w:bCs/>
                <w:sz w:val="22"/>
                <w:lang w:val="en-GB"/>
              </w:rPr>
              <w:t>Summary</w:t>
            </w:r>
          </w:p>
          <w:p w14:paraId="7F5FF364" w14:textId="77777777" w:rsidR="00A53AF3" w:rsidRPr="00A53AF3" w:rsidRDefault="00A53AF3" w:rsidP="00EE7FB6">
            <w:pPr>
              <w:rPr>
                <w:rFonts w:eastAsiaTheme="minorEastAsia"/>
                <w:sz w:val="22"/>
                <w:lang w:val="en-GB"/>
              </w:rPr>
            </w:pPr>
            <w:r w:rsidRPr="00A53AF3">
              <w:rPr>
                <w:rFonts w:eastAsiaTheme="minorEastAsia"/>
                <w:sz w:val="22"/>
                <w:lang w:val="en-GB"/>
              </w:rPr>
              <w:t>All stakeholder cohorts in general agreed that the customer experience is complex and inaccessible for many customers particularly those experiencing vulnerability. This inaccessibility exists for a range of reasons:</w:t>
            </w:r>
          </w:p>
          <w:p w14:paraId="1F09373F" w14:textId="77777777" w:rsidR="00A53AF3" w:rsidRPr="00A53AF3" w:rsidRDefault="00A53AF3" w:rsidP="00EE7FB6">
            <w:pPr>
              <w:numPr>
                <w:ilvl w:val="0"/>
                <w:numId w:val="20"/>
              </w:numPr>
              <w:ind w:left="780"/>
              <w:rPr>
                <w:rFonts w:eastAsia="Calibri"/>
                <w:sz w:val="22"/>
              </w:rPr>
            </w:pPr>
            <w:r w:rsidRPr="00A53AF3">
              <w:rPr>
                <w:rFonts w:eastAsia="Calibri"/>
                <w:sz w:val="22"/>
              </w:rPr>
              <w:t>a lack of non-English communications</w:t>
            </w:r>
          </w:p>
          <w:p w14:paraId="3F991F5D" w14:textId="77777777" w:rsidR="00A53AF3" w:rsidRPr="00A53AF3" w:rsidRDefault="00A53AF3" w:rsidP="00EE7FB6">
            <w:pPr>
              <w:numPr>
                <w:ilvl w:val="0"/>
                <w:numId w:val="20"/>
              </w:numPr>
              <w:ind w:left="780"/>
              <w:rPr>
                <w:rFonts w:eastAsia="Calibri"/>
                <w:sz w:val="22"/>
              </w:rPr>
            </w:pPr>
            <w:r w:rsidRPr="00A53AF3">
              <w:rPr>
                <w:rFonts w:eastAsia="Calibri"/>
                <w:sz w:val="22"/>
              </w:rPr>
              <w:t>complex terminology</w:t>
            </w:r>
          </w:p>
          <w:p w14:paraId="70550474" w14:textId="77777777" w:rsidR="00A53AF3" w:rsidRPr="00A53AF3" w:rsidRDefault="00A53AF3" w:rsidP="00EE7FB6">
            <w:pPr>
              <w:numPr>
                <w:ilvl w:val="0"/>
                <w:numId w:val="20"/>
              </w:numPr>
              <w:ind w:left="780"/>
              <w:rPr>
                <w:rFonts w:eastAsia="Calibri"/>
                <w:sz w:val="22"/>
              </w:rPr>
            </w:pPr>
            <w:r w:rsidRPr="00A53AF3">
              <w:rPr>
                <w:rFonts w:eastAsia="Calibri"/>
                <w:sz w:val="22"/>
              </w:rPr>
              <w:t>complex digital processes which are also inaccessible via non-digital channels</w:t>
            </w:r>
          </w:p>
          <w:p w14:paraId="0898D5E6" w14:textId="77777777" w:rsidR="00A53AF3" w:rsidRPr="00A53AF3" w:rsidRDefault="00A53AF3" w:rsidP="00EE7FB6">
            <w:pPr>
              <w:numPr>
                <w:ilvl w:val="0"/>
                <w:numId w:val="20"/>
              </w:numPr>
              <w:ind w:left="780"/>
              <w:rPr>
                <w:rFonts w:eastAsia="Calibri"/>
                <w:sz w:val="22"/>
              </w:rPr>
            </w:pPr>
            <w:r w:rsidRPr="00A53AF3">
              <w:rPr>
                <w:rFonts w:eastAsia="Calibri"/>
                <w:sz w:val="22"/>
              </w:rPr>
              <w:t>communications and processes which assume financial literacy</w:t>
            </w:r>
          </w:p>
          <w:p w14:paraId="6A52807D" w14:textId="77777777" w:rsidR="00A53AF3" w:rsidRPr="00A53AF3" w:rsidRDefault="00A53AF3" w:rsidP="00EE7FB6">
            <w:pPr>
              <w:numPr>
                <w:ilvl w:val="0"/>
                <w:numId w:val="20"/>
              </w:numPr>
              <w:ind w:left="780"/>
              <w:rPr>
                <w:rFonts w:eastAsia="Calibri"/>
                <w:sz w:val="22"/>
              </w:rPr>
            </w:pPr>
            <w:r w:rsidRPr="00A53AF3">
              <w:rPr>
                <w:rFonts w:eastAsia="Calibri"/>
                <w:sz w:val="22"/>
              </w:rPr>
              <w:t>distrust of institutions and Services Australia</w:t>
            </w:r>
          </w:p>
          <w:p w14:paraId="7A18347E" w14:textId="77777777" w:rsidR="00A53AF3" w:rsidRPr="00A53AF3" w:rsidRDefault="00A53AF3" w:rsidP="00EE7FB6">
            <w:pPr>
              <w:numPr>
                <w:ilvl w:val="0"/>
                <w:numId w:val="20"/>
              </w:numPr>
              <w:ind w:left="780"/>
              <w:rPr>
                <w:rFonts w:eastAsia="Calibri"/>
                <w:sz w:val="22"/>
              </w:rPr>
            </w:pPr>
            <w:r w:rsidRPr="00A53AF3">
              <w:rPr>
                <w:rFonts w:eastAsia="Calibri"/>
                <w:sz w:val="22"/>
              </w:rPr>
              <w:t>geographical remoteness</w:t>
            </w:r>
          </w:p>
          <w:p w14:paraId="0DA2B3FF" w14:textId="77777777" w:rsidR="00A53AF3" w:rsidRPr="00A53AF3" w:rsidRDefault="00A53AF3" w:rsidP="00EE7FB6">
            <w:pPr>
              <w:numPr>
                <w:ilvl w:val="0"/>
                <w:numId w:val="20"/>
              </w:numPr>
              <w:ind w:left="780"/>
              <w:rPr>
                <w:rFonts w:eastAsia="Calibri"/>
                <w:sz w:val="22"/>
              </w:rPr>
            </w:pPr>
            <w:r w:rsidRPr="00A53AF3">
              <w:rPr>
                <w:rFonts w:eastAsia="Calibri"/>
                <w:sz w:val="22"/>
              </w:rPr>
              <w:t>an inability to find information about their deduction.</w:t>
            </w:r>
          </w:p>
          <w:p w14:paraId="35DFF89B" w14:textId="1A28831E" w:rsidR="00A53AF3" w:rsidRPr="00A53AF3" w:rsidRDefault="00A53AF3" w:rsidP="00EE7FB6">
            <w:pPr>
              <w:rPr>
                <w:rFonts w:eastAsiaTheme="minorEastAsia"/>
                <w:sz w:val="22"/>
                <w:lang w:val="en-GB"/>
              </w:rPr>
            </w:pPr>
            <w:r w:rsidRPr="00A53AF3">
              <w:rPr>
                <w:rFonts w:eastAsiaTheme="minorEastAsia"/>
                <w:sz w:val="22"/>
                <w:lang w:val="en-GB"/>
              </w:rPr>
              <w:t xml:space="preserve">This lack of information creates issues for customers during the set-up process </w:t>
            </w:r>
            <w:r w:rsidR="00D35D4E">
              <w:rPr>
                <w:rFonts w:eastAsiaTheme="minorEastAsia"/>
                <w:sz w:val="22"/>
                <w:lang w:val="en-GB"/>
              </w:rPr>
              <w:t>of</w:t>
            </w:r>
            <w:r w:rsidR="00D35D4E" w:rsidRPr="00A53AF3">
              <w:rPr>
                <w:rFonts w:eastAsiaTheme="minorEastAsia"/>
                <w:sz w:val="22"/>
                <w:lang w:val="en-GB"/>
              </w:rPr>
              <w:t xml:space="preserve"> </w:t>
            </w:r>
            <w:r w:rsidRPr="00A53AF3">
              <w:rPr>
                <w:rFonts w:eastAsiaTheme="minorEastAsia"/>
                <w:sz w:val="22"/>
                <w:lang w:val="en-GB"/>
              </w:rPr>
              <w:t>their deduction, during the management of their deductions, when ending or adjusting deductions, when an issue occurs, and when complaints need to be made. Recommendations to improve this deficit of knowledge could include:</w:t>
            </w:r>
          </w:p>
          <w:p w14:paraId="6C512A46" w14:textId="77777777" w:rsidR="00A53AF3" w:rsidRPr="00A53AF3" w:rsidRDefault="00A53AF3" w:rsidP="00EE7FB6">
            <w:pPr>
              <w:numPr>
                <w:ilvl w:val="0"/>
                <w:numId w:val="20"/>
              </w:numPr>
              <w:ind w:left="780"/>
              <w:rPr>
                <w:rFonts w:eastAsia="Calibri"/>
                <w:sz w:val="22"/>
              </w:rPr>
            </w:pPr>
            <w:r w:rsidRPr="00A53AF3">
              <w:rPr>
                <w:rFonts w:eastAsia="Calibri"/>
                <w:sz w:val="22"/>
              </w:rPr>
              <w:t>providing widely available image based or video tutorials in multiple languages</w:t>
            </w:r>
          </w:p>
          <w:p w14:paraId="00CFA2B7" w14:textId="77777777" w:rsidR="00A53AF3" w:rsidRPr="00A53AF3" w:rsidRDefault="00A53AF3" w:rsidP="00EE7FB6">
            <w:pPr>
              <w:numPr>
                <w:ilvl w:val="0"/>
                <w:numId w:val="20"/>
              </w:numPr>
              <w:ind w:left="780"/>
              <w:rPr>
                <w:rFonts w:eastAsia="Calibri"/>
                <w:sz w:val="22"/>
              </w:rPr>
            </w:pPr>
            <w:r w:rsidRPr="00A53AF3">
              <w:rPr>
                <w:rFonts w:eastAsia="Calibri"/>
                <w:sz w:val="22"/>
              </w:rPr>
              <w:t>increasing the frequency of notifications and reminders at various triggers</w:t>
            </w:r>
          </w:p>
          <w:p w14:paraId="38A1ED85" w14:textId="77777777" w:rsidR="00A53AF3" w:rsidRPr="00A53AF3" w:rsidRDefault="00A53AF3" w:rsidP="00EE7FB6">
            <w:pPr>
              <w:numPr>
                <w:ilvl w:val="0"/>
                <w:numId w:val="20"/>
              </w:numPr>
              <w:ind w:left="780"/>
              <w:rPr>
                <w:rFonts w:eastAsia="Calibri"/>
                <w:sz w:val="22"/>
              </w:rPr>
            </w:pPr>
            <w:r w:rsidRPr="00A53AF3">
              <w:rPr>
                <w:rFonts w:eastAsia="Calibri"/>
                <w:sz w:val="22"/>
              </w:rPr>
              <w:t>improving options to make a complaint</w:t>
            </w:r>
          </w:p>
          <w:p w14:paraId="3721D325" w14:textId="77777777" w:rsidR="00A53AF3" w:rsidRPr="00A53AF3" w:rsidRDefault="00A53AF3" w:rsidP="00EE7FB6">
            <w:pPr>
              <w:numPr>
                <w:ilvl w:val="0"/>
                <w:numId w:val="20"/>
              </w:numPr>
              <w:ind w:left="780"/>
              <w:rPr>
                <w:rFonts w:eastAsia="Calibri"/>
                <w:sz w:val="22"/>
              </w:rPr>
            </w:pPr>
            <w:r w:rsidRPr="00A53AF3">
              <w:rPr>
                <w:rFonts w:eastAsia="Calibri"/>
                <w:sz w:val="22"/>
              </w:rPr>
              <w:t>finding support from the agency through all avenues</w:t>
            </w:r>
          </w:p>
          <w:p w14:paraId="27AE10DA" w14:textId="77777777" w:rsidR="00A53AF3" w:rsidRPr="00A53AF3" w:rsidRDefault="00A53AF3" w:rsidP="00EE7FB6">
            <w:pPr>
              <w:numPr>
                <w:ilvl w:val="0"/>
                <w:numId w:val="20"/>
              </w:numPr>
              <w:ind w:left="780"/>
              <w:rPr>
                <w:rFonts w:eastAsia="Calibri"/>
                <w:sz w:val="22"/>
              </w:rPr>
            </w:pPr>
            <w:r w:rsidRPr="00A53AF3">
              <w:rPr>
                <w:rFonts w:eastAsia="Calibri"/>
                <w:sz w:val="22"/>
              </w:rPr>
              <w:t>addressing digital exclusion impacts.</w:t>
            </w:r>
          </w:p>
          <w:p w14:paraId="51619FA9" w14:textId="50ADE6CA" w:rsidR="00E21583" w:rsidRPr="00A53AF3" w:rsidRDefault="00A53AF3" w:rsidP="00D34B0F">
            <w:pPr>
              <w:pStyle w:val="BodyText"/>
            </w:pPr>
            <w:r w:rsidRPr="00A53AF3">
              <w:t>Respondents also asked for agency-based changes to help identify issues for customers ahead of time,</w:t>
            </w:r>
            <w:r>
              <w:t xml:space="preserve"> </w:t>
            </w:r>
            <w:r w:rsidRPr="00A53AF3">
              <w:t>these changes could be identified through the implementation of ongoing systemic reviews of Centrepay.</w:t>
            </w:r>
          </w:p>
        </w:tc>
      </w:tr>
    </w:tbl>
    <w:p w14:paraId="2BA5D350" w14:textId="77777777" w:rsidR="001C79B2" w:rsidRPr="00E21583" w:rsidRDefault="001C79B2" w:rsidP="00D34B0F">
      <w:pPr>
        <w:pStyle w:val="Heading5"/>
      </w:pPr>
      <w:r w:rsidRPr="00E21583">
        <w:t>Findings</w:t>
      </w:r>
    </w:p>
    <w:p w14:paraId="6748E7FC" w14:textId="77777777" w:rsidR="005F295E" w:rsidRPr="00242C1F" w:rsidRDefault="005F295E" w:rsidP="00D34B0F">
      <w:pPr>
        <w:pStyle w:val="Heading5"/>
      </w:pPr>
      <w:r w:rsidRPr="00242C1F">
        <w:t>Q12: What types of information would better support customers to understand and manage their own Centrepay arrangements?</w:t>
      </w:r>
    </w:p>
    <w:p w14:paraId="6147FC21" w14:textId="6630896F" w:rsidR="00E21583" w:rsidRPr="00E21583" w:rsidRDefault="005F295E" w:rsidP="00D34B0F">
      <w:pPr>
        <w:pStyle w:val="BodyText"/>
      </w:pPr>
      <w:r w:rsidRPr="00F66D25">
        <w:t xml:space="preserve">The consistent theme across responses from </w:t>
      </w:r>
      <w:r w:rsidR="00503A14">
        <w:t xml:space="preserve">all </w:t>
      </w:r>
      <w:r w:rsidR="006556B9">
        <w:t>cohorts</w:t>
      </w:r>
      <w:r w:rsidRPr="00F66D25">
        <w:t xml:space="preserve"> is that Services Australia must increase in quantity and variety of information made available to customers. This should include both personalised information about a customer’s deductions and generalised information about Centrepay.</w:t>
      </w:r>
      <w:r w:rsidR="00097B96">
        <w:t xml:space="preserve"> </w:t>
      </w:r>
      <w:r w:rsidR="00F63354">
        <w:t>All cohorts note that d</w:t>
      </w:r>
      <w:r w:rsidRPr="00F66D25">
        <w:t>ecisions must consider the digital exclusion barriers some customers face.</w:t>
      </w:r>
      <w:r w:rsidR="00E21583">
        <w:t xml:space="preserve"> </w:t>
      </w:r>
      <w:r w:rsidR="00E21583" w:rsidRPr="00E21583">
        <w:rPr>
          <w:rFonts w:eastAsiaTheme="minorEastAsia"/>
          <w:lang w:val="en-GB"/>
        </w:rPr>
        <w:t>Some specific suggestions include:</w:t>
      </w:r>
    </w:p>
    <w:p w14:paraId="21A060F9" w14:textId="0E251525" w:rsidR="00E21583" w:rsidRPr="00E21583" w:rsidRDefault="001E1855" w:rsidP="0015393C">
      <w:pPr>
        <w:widowControl w:val="0"/>
        <w:numPr>
          <w:ilvl w:val="0"/>
          <w:numId w:val="10"/>
        </w:numPr>
        <w:rPr>
          <w:rFonts w:eastAsiaTheme="minorEastAsia"/>
          <w:sz w:val="22"/>
          <w:lang w:val="en-GB"/>
        </w:rPr>
      </w:pPr>
      <w:r w:rsidRPr="00E21583">
        <w:rPr>
          <w:rFonts w:eastAsiaTheme="minorEastAsia"/>
          <w:sz w:val="22"/>
          <w:lang w:val="en-GB"/>
        </w:rPr>
        <w:t>reminders</w:t>
      </w:r>
      <w:r w:rsidR="00E21583" w:rsidRPr="00E21583">
        <w:rPr>
          <w:rFonts w:eastAsiaTheme="minorEastAsia"/>
          <w:sz w:val="22"/>
          <w:lang w:val="en-GB"/>
        </w:rPr>
        <w:t xml:space="preserve">, in a channel of a customer’s choosing, to Centrepay customers at various frequences and triggers. Customers, </w:t>
      </w:r>
      <w:bookmarkStart w:id="46" w:name="_Int_Wql7qV9l"/>
      <w:r w:rsidR="00E21583" w:rsidRPr="00E21583">
        <w:rPr>
          <w:rFonts w:eastAsiaTheme="minorEastAsia"/>
          <w:sz w:val="22"/>
          <w:lang w:val="en-GB"/>
        </w:rPr>
        <w:t>advocates</w:t>
      </w:r>
      <w:bookmarkEnd w:id="46"/>
      <w:r w:rsidR="00E21583" w:rsidRPr="00E21583">
        <w:rPr>
          <w:rFonts w:eastAsiaTheme="minorEastAsia"/>
          <w:sz w:val="22"/>
          <w:lang w:val="en-GB"/>
        </w:rPr>
        <w:t xml:space="preserve"> and registered businesses all suggested this change.</w:t>
      </w:r>
    </w:p>
    <w:p w14:paraId="20B4E1E9" w14:textId="0B142225" w:rsidR="00E21583" w:rsidRDefault="001E1855" w:rsidP="0015393C">
      <w:pPr>
        <w:widowControl w:val="0"/>
        <w:numPr>
          <w:ilvl w:val="0"/>
          <w:numId w:val="10"/>
        </w:numPr>
        <w:rPr>
          <w:rFonts w:eastAsiaTheme="minorEastAsia"/>
          <w:sz w:val="22"/>
          <w:lang w:val="en-GB"/>
        </w:rPr>
      </w:pPr>
      <w:r w:rsidRPr="00E21583">
        <w:rPr>
          <w:rFonts w:eastAsiaTheme="minorEastAsia"/>
          <w:sz w:val="22"/>
          <w:lang w:val="en-GB"/>
        </w:rPr>
        <w:lastRenderedPageBreak/>
        <w:t xml:space="preserve">simple </w:t>
      </w:r>
      <w:r w:rsidR="00E21583" w:rsidRPr="00E21583">
        <w:rPr>
          <w:rFonts w:eastAsiaTheme="minorEastAsia"/>
          <w:sz w:val="22"/>
          <w:lang w:val="en-GB"/>
        </w:rPr>
        <w:t>video and image tutorials available to customers describing common Centrepay processes.</w:t>
      </w:r>
    </w:p>
    <w:p w14:paraId="742B1C58" w14:textId="151D8E91" w:rsidR="00097B96" w:rsidRPr="00097B96" w:rsidRDefault="00097B96" w:rsidP="00097B96">
      <w:pPr>
        <w:pStyle w:val="BodyText"/>
        <w:numPr>
          <w:ilvl w:val="0"/>
          <w:numId w:val="10"/>
        </w:numPr>
        <w:rPr>
          <w:rFonts w:eastAsiaTheme="minorEastAsia"/>
          <w:lang w:val="en-GB"/>
        </w:rPr>
      </w:pPr>
      <w:r>
        <w:rPr>
          <w:rFonts w:eastAsiaTheme="minorEastAsia"/>
          <w:lang w:val="en-GB"/>
        </w:rPr>
        <w:t>develop a</w:t>
      </w:r>
      <w:r w:rsidRPr="0015393C">
        <w:rPr>
          <w:rFonts w:eastAsiaTheme="minorEastAsia"/>
          <w:lang w:val="en-GB"/>
        </w:rPr>
        <w:t xml:space="preserve"> Centrepay specific budgeting tool </w:t>
      </w:r>
      <w:r>
        <w:rPr>
          <w:rFonts w:eastAsiaTheme="minorEastAsia"/>
          <w:lang w:val="en-GB"/>
        </w:rPr>
        <w:t>for customers. This could</w:t>
      </w:r>
      <w:r w:rsidRPr="0015393C">
        <w:rPr>
          <w:rFonts w:eastAsiaTheme="minorEastAsia"/>
          <w:lang w:val="en-GB"/>
        </w:rPr>
        <w:t xml:space="preserve"> consider a customer’s total income and relevant restrictions on Centrepay deductions.</w:t>
      </w:r>
    </w:p>
    <w:p w14:paraId="4C7CF9BB" w14:textId="7A7D83A6" w:rsidR="00097B96" w:rsidRDefault="0015393C" w:rsidP="00C86A51">
      <w:pPr>
        <w:pStyle w:val="BodyText"/>
        <w:rPr>
          <w:rFonts w:eastAsiaTheme="minorEastAsia"/>
          <w:lang w:val="en-GB"/>
        </w:rPr>
      </w:pPr>
      <w:r w:rsidRPr="0015393C">
        <w:rPr>
          <w:rFonts w:eastAsiaTheme="minorEastAsia"/>
          <w:lang w:val="en-GB"/>
        </w:rPr>
        <w:t xml:space="preserve">Respondents in general suggest the agency </w:t>
      </w:r>
      <w:r w:rsidR="00D35D4E">
        <w:rPr>
          <w:rFonts w:eastAsiaTheme="minorEastAsia"/>
          <w:lang w:val="en-GB"/>
        </w:rPr>
        <w:t xml:space="preserve">must </w:t>
      </w:r>
      <w:r w:rsidRPr="0015393C">
        <w:rPr>
          <w:rFonts w:eastAsiaTheme="minorEastAsia"/>
          <w:lang w:val="en-GB"/>
        </w:rPr>
        <w:t>make tools and information widely available,</w:t>
      </w:r>
      <w:r w:rsidR="00D35D4E">
        <w:rPr>
          <w:rFonts w:eastAsiaTheme="minorEastAsia"/>
          <w:lang w:val="en-GB"/>
        </w:rPr>
        <w:t xml:space="preserve"> and</w:t>
      </w:r>
      <w:r w:rsidRPr="0015393C">
        <w:rPr>
          <w:rFonts w:eastAsiaTheme="minorEastAsia"/>
          <w:lang w:val="en-GB"/>
        </w:rPr>
        <w:t xml:space="preserve"> in multiple languages</w:t>
      </w:r>
      <w:r w:rsidR="00D35D4E">
        <w:rPr>
          <w:rFonts w:eastAsiaTheme="minorEastAsia"/>
          <w:lang w:val="en-GB"/>
        </w:rPr>
        <w:t>. In addition,</w:t>
      </w:r>
      <w:r w:rsidR="00F63354">
        <w:rPr>
          <w:rFonts w:eastAsiaTheme="minorEastAsia"/>
          <w:lang w:val="en-GB"/>
        </w:rPr>
        <w:t xml:space="preserve"> they state</w:t>
      </w:r>
      <w:r w:rsidR="00D35D4E">
        <w:rPr>
          <w:rFonts w:eastAsiaTheme="minorEastAsia"/>
          <w:lang w:val="en-GB"/>
        </w:rPr>
        <w:t xml:space="preserve"> the agency needs to </w:t>
      </w:r>
      <w:r w:rsidRPr="0015393C">
        <w:rPr>
          <w:rFonts w:eastAsiaTheme="minorEastAsia"/>
          <w:lang w:val="en-GB"/>
        </w:rPr>
        <w:t>refer customers more frequently to these resources. It should be noted that on the Services Australia website there are image tutorials available that indicate to customers how to add, cancel, update or suspend a deduction. But the frequent request for these tutorials suggests customers are unaware of or have difficulty locating these resources.</w:t>
      </w:r>
    </w:p>
    <w:p w14:paraId="0ADEDCE3" w14:textId="77777777" w:rsidR="00097B96" w:rsidRDefault="00097B96" w:rsidP="00097B96">
      <w:pPr>
        <w:pStyle w:val="KeyInfo"/>
      </w:pPr>
      <w:r w:rsidRPr="00F66D25">
        <w:t>“The [Australian Financial Complaints Authority]’s comments on this matter are limited to: ensuring that no customer is left behind due to digital exclusion, whether by reason of socioeconomic status, geographical location, digital illiteracy, or otherwise; and that any process must have accessibility imbedded into the service design.”</w:t>
      </w:r>
    </w:p>
    <w:p w14:paraId="22CC9EB3" w14:textId="77777777" w:rsidR="00097B96" w:rsidRDefault="00097B96" w:rsidP="00097B96">
      <w:pPr>
        <w:pStyle w:val="KeyInfo"/>
        <w:jc w:val="right"/>
      </w:pPr>
      <w:r w:rsidRPr="00F66D25">
        <w:t>24DP114 – regulator</w:t>
      </w:r>
    </w:p>
    <w:p w14:paraId="1EF0EF47" w14:textId="77777777" w:rsidR="00097B96" w:rsidRPr="0015393C" w:rsidRDefault="00097B96" w:rsidP="00097B96">
      <w:pPr>
        <w:pStyle w:val="BodyText"/>
      </w:pPr>
    </w:p>
    <w:p w14:paraId="1C183DC1" w14:textId="77777777" w:rsidR="00097B96" w:rsidRDefault="00097B96" w:rsidP="00097B96">
      <w:pPr>
        <w:pStyle w:val="KeyInfo"/>
      </w:pPr>
      <w:r w:rsidRPr="00F66D25">
        <w:t>“The Centrepay system provides very limited information to customers about their deductions which prevents people using Centrepay from having a clear and full picture of their financial position, or financial control.”</w:t>
      </w:r>
    </w:p>
    <w:p w14:paraId="6905C91D" w14:textId="77777777" w:rsidR="00097B96" w:rsidRPr="00F66D25" w:rsidRDefault="00097B96" w:rsidP="00097B96">
      <w:pPr>
        <w:pStyle w:val="KeyInfo"/>
        <w:jc w:val="right"/>
        <w:rPr>
          <w:rFonts w:ascii="Roboto" w:hAnsi="Roboto"/>
          <w:color w:val="000000" w:themeColor="text1"/>
        </w:rPr>
      </w:pPr>
      <w:r w:rsidRPr="00F66D25">
        <w:t>24DP95 – advocacy group</w:t>
      </w:r>
    </w:p>
    <w:p w14:paraId="2E708FD8" w14:textId="5555464B" w:rsidR="005F295E" w:rsidRPr="00F66D25" w:rsidRDefault="005F295E" w:rsidP="00D34B0F">
      <w:pPr>
        <w:pStyle w:val="BodyText"/>
      </w:pPr>
      <w:r w:rsidRPr="00F66D25">
        <w:t xml:space="preserve">Suggestions from respondents </w:t>
      </w:r>
      <w:r w:rsidR="00BE4D78" w:rsidRPr="00F66D25">
        <w:t xml:space="preserve">about </w:t>
      </w:r>
      <w:r w:rsidRPr="00F66D25">
        <w:t>how to address digital exclusion barriers include:</w:t>
      </w:r>
    </w:p>
    <w:p w14:paraId="2F4B19ED" w14:textId="437689BB" w:rsidR="005F295E" w:rsidRPr="00F66D25" w:rsidRDefault="00D27CC0" w:rsidP="000D6D31">
      <w:pPr>
        <w:pStyle w:val="ListParagraph"/>
      </w:pPr>
      <w:r w:rsidRPr="00F66D25">
        <w:t xml:space="preserve">the </w:t>
      </w:r>
      <w:r w:rsidR="005F295E" w:rsidRPr="00F66D25">
        <w:t>provision of on-the-ground support and engagement, including remote servicing teams, regional, rural, and remote service centres, and agency outreach staff in remote location. This is particularly important for remote or First Nation communities, who may face compounding experiences of digital exclusion, limited access to services and language differences.</w:t>
      </w:r>
    </w:p>
    <w:p w14:paraId="6F2E655F" w14:textId="358EA6A6" w:rsidR="005F295E" w:rsidRPr="00F66D25" w:rsidRDefault="00D27CC0" w:rsidP="000D6D31">
      <w:pPr>
        <w:pStyle w:val="ListParagraph"/>
      </w:pPr>
      <w:r w:rsidRPr="00F66D25">
        <w:t xml:space="preserve">adapting </w:t>
      </w:r>
      <w:r w:rsidR="005F295E" w:rsidRPr="00F66D25">
        <w:t>telephone allowance in a variety of ways to better support payment for phones, phone plans, internet plans and other technologies.</w:t>
      </w:r>
    </w:p>
    <w:p w14:paraId="61F3EA44" w14:textId="3C9BEE5E" w:rsidR="005F295E" w:rsidRPr="00F66D25" w:rsidRDefault="00D27CC0" w:rsidP="000D6D31">
      <w:pPr>
        <w:pStyle w:val="ListParagraph"/>
      </w:pPr>
      <w:r w:rsidRPr="00F66D25">
        <w:t xml:space="preserve">reducing </w:t>
      </w:r>
      <w:r w:rsidR="005F295E" w:rsidRPr="00F66D25">
        <w:t>the complexity of accessing MyGov and the processes to make common Centrepay adjustments or complaints.</w:t>
      </w:r>
    </w:p>
    <w:p w14:paraId="656F1D2D" w14:textId="6F898692" w:rsidR="005F295E" w:rsidRPr="00F66D25" w:rsidRDefault="00D27CC0" w:rsidP="000D6D31">
      <w:pPr>
        <w:pStyle w:val="ListParagraph"/>
      </w:pPr>
      <w:r w:rsidRPr="00F66D25">
        <w:t xml:space="preserve">encouraging </w:t>
      </w:r>
      <w:r w:rsidR="005F295E" w:rsidRPr="00F66D25">
        <w:t xml:space="preserve">service and smart centre staff to support customers on the phone </w:t>
      </w:r>
      <w:r w:rsidR="00BE4D78" w:rsidRPr="00F66D25">
        <w:t xml:space="preserve">and </w:t>
      </w:r>
      <w:r w:rsidR="005F295E" w:rsidRPr="00F66D25">
        <w:t>in-person rather than pushing for online use.</w:t>
      </w:r>
    </w:p>
    <w:p w14:paraId="72BF2574" w14:textId="3486C385" w:rsidR="005F295E" w:rsidRPr="00F66D25" w:rsidRDefault="00D27CC0" w:rsidP="000D6D31">
      <w:pPr>
        <w:pStyle w:val="ListParagraph"/>
      </w:pPr>
      <w:r w:rsidRPr="00F66D25">
        <w:t xml:space="preserve">referring customers </w:t>
      </w:r>
      <w:r w:rsidR="005F295E" w:rsidRPr="00F66D25">
        <w:t>in need to local counsellors.</w:t>
      </w:r>
    </w:p>
    <w:p w14:paraId="2A0CD8BD" w14:textId="77777777" w:rsidR="005F295E" w:rsidRPr="00F66D25" w:rsidRDefault="005F295E" w:rsidP="00D34B0F">
      <w:pPr>
        <w:pStyle w:val="Heading5"/>
      </w:pPr>
      <w:r w:rsidRPr="00F66D25">
        <w:t>Q13: How can the agency, and registered Centrepay businesses, better support customers when things go wrong?</w:t>
      </w:r>
    </w:p>
    <w:p w14:paraId="260D8487" w14:textId="6711622F" w:rsidR="00E21583" w:rsidRPr="00E21583" w:rsidRDefault="00E21583" w:rsidP="00E21583">
      <w:pPr>
        <w:rPr>
          <w:rFonts w:eastAsiaTheme="minorEastAsia"/>
          <w:sz w:val="22"/>
          <w:lang w:val="en-GB"/>
        </w:rPr>
      </w:pPr>
      <w:r w:rsidRPr="00E21583">
        <w:rPr>
          <w:rFonts w:eastAsiaTheme="minorEastAsia"/>
          <w:sz w:val="22"/>
          <w:lang w:val="en-GB"/>
        </w:rPr>
        <w:t xml:space="preserve">Many respondents had a strong focus on proactive support to customers </w:t>
      </w:r>
      <w:r w:rsidR="00106345">
        <w:rPr>
          <w:rFonts w:eastAsiaTheme="minorEastAsia"/>
          <w:sz w:val="22"/>
          <w:lang w:val="en-GB"/>
        </w:rPr>
        <w:t xml:space="preserve">rather than </w:t>
      </w:r>
      <w:r w:rsidRPr="00E21583">
        <w:rPr>
          <w:rFonts w:eastAsiaTheme="minorEastAsia"/>
          <w:sz w:val="22"/>
          <w:lang w:val="en-GB"/>
        </w:rPr>
        <w:t>suggestions to support customers during and after an issue.</w:t>
      </w:r>
    </w:p>
    <w:p w14:paraId="0F614CB3" w14:textId="71B104DF" w:rsidR="00BE4D78" w:rsidRPr="00F66D25" w:rsidRDefault="005F295E" w:rsidP="00D34B0F">
      <w:pPr>
        <w:pStyle w:val="BodyText"/>
      </w:pPr>
      <w:r w:rsidRPr="00F66D25">
        <w:t xml:space="preserve">There </w:t>
      </w:r>
      <w:r w:rsidR="00106345">
        <w:t>is</w:t>
      </w:r>
      <w:r w:rsidR="00106345" w:rsidRPr="00F66D25">
        <w:t xml:space="preserve"> </w:t>
      </w:r>
      <w:r w:rsidRPr="00F66D25">
        <w:t>a recurring theme that contacting the agency is challenging</w:t>
      </w:r>
      <w:r w:rsidR="00106345">
        <w:t xml:space="preserve"> for example,</w:t>
      </w:r>
      <w:r w:rsidRPr="00F66D25">
        <w:t xml:space="preserve"> online, by phone or in person. Customers highlight long call wait times, the complexity of identifying where to complain, and a lack of after-hours support.</w:t>
      </w:r>
    </w:p>
    <w:p w14:paraId="49E39F67" w14:textId="6ABAAC57" w:rsidR="005F295E" w:rsidRPr="00F66D25" w:rsidRDefault="005F295E" w:rsidP="00D34B0F">
      <w:pPr>
        <w:pStyle w:val="BodyText"/>
      </w:pPr>
      <w:r w:rsidRPr="00F66D25">
        <w:t>Once again, this cohort requested simplicity of process and language including improved guides for customers and communication from staff.</w:t>
      </w:r>
    </w:p>
    <w:p w14:paraId="180C8B26" w14:textId="77777777" w:rsidR="00CE17A0" w:rsidRDefault="005F295E" w:rsidP="00D34B0F">
      <w:pPr>
        <w:pStyle w:val="KeyInfo"/>
      </w:pPr>
      <w:r w:rsidRPr="00F66D25">
        <w:lastRenderedPageBreak/>
        <w:t>“By offering more ways to get support and or assistance, live chat, phone, or in person. Making it more simple to contact both the business and the agency for help.”</w:t>
      </w:r>
    </w:p>
    <w:p w14:paraId="3C671CF7" w14:textId="4EAAD00B" w:rsidR="005F295E" w:rsidRPr="00F66D25" w:rsidRDefault="005F295E" w:rsidP="0058208A">
      <w:pPr>
        <w:pStyle w:val="KeyInfo"/>
        <w:jc w:val="right"/>
      </w:pPr>
      <w:r w:rsidRPr="00F66D25">
        <w:t>24DP79 – non-Centrepay customer</w:t>
      </w:r>
    </w:p>
    <w:p w14:paraId="00DC63A5" w14:textId="32481340" w:rsidR="0060239E" w:rsidRPr="0060239E" w:rsidRDefault="0060239E" w:rsidP="0060239E">
      <w:pPr>
        <w:rPr>
          <w:rFonts w:eastAsiaTheme="minorEastAsia"/>
          <w:sz w:val="22"/>
          <w:lang w:val="en-GB"/>
        </w:rPr>
      </w:pPr>
      <w:r w:rsidRPr="0060239E">
        <w:rPr>
          <w:rFonts w:ascii="Roboto" w:eastAsia="Roboto" w:hAnsi="Roboto" w:cs="Roboto"/>
          <w:sz w:val="22"/>
          <w:lang w:val="en-GB"/>
        </w:rPr>
        <w:t xml:space="preserve">Digital exclusion </w:t>
      </w:r>
      <w:r w:rsidR="00177AB8">
        <w:rPr>
          <w:rFonts w:ascii="Roboto" w:eastAsia="Roboto" w:hAnsi="Roboto" w:cs="Roboto"/>
          <w:sz w:val="22"/>
          <w:lang w:val="en-GB"/>
        </w:rPr>
        <w:t>is</w:t>
      </w:r>
      <w:r w:rsidR="00177AB8" w:rsidRPr="0060239E">
        <w:rPr>
          <w:rFonts w:eastAsiaTheme="minorEastAsia"/>
          <w:sz w:val="22"/>
          <w:lang w:val="en-GB"/>
        </w:rPr>
        <w:t xml:space="preserve"> </w:t>
      </w:r>
      <w:r w:rsidRPr="0060239E">
        <w:rPr>
          <w:rFonts w:eastAsiaTheme="minorEastAsia"/>
          <w:sz w:val="22"/>
          <w:lang w:val="en-GB"/>
        </w:rPr>
        <w:t>a recurring issue highlighted primarily by advocate groups</w:t>
      </w:r>
      <w:r w:rsidR="00C9284A">
        <w:rPr>
          <w:rFonts w:eastAsiaTheme="minorEastAsia"/>
          <w:sz w:val="22"/>
          <w:lang w:val="en-GB"/>
        </w:rPr>
        <w:t xml:space="preserve">. </w:t>
      </w:r>
      <w:r w:rsidR="00B14218">
        <w:rPr>
          <w:rFonts w:eastAsiaTheme="minorEastAsia"/>
          <w:sz w:val="22"/>
          <w:lang w:val="en-GB"/>
        </w:rPr>
        <w:t>They believe customers are</w:t>
      </w:r>
      <w:r w:rsidR="00C9284A">
        <w:rPr>
          <w:rFonts w:eastAsiaTheme="minorEastAsia"/>
          <w:sz w:val="22"/>
          <w:lang w:val="en-GB"/>
        </w:rPr>
        <w:t xml:space="preserve"> ask</w:t>
      </w:r>
      <w:r w:rsidR="00B14218">
        <w:rPr>
          <w:rFonts w:eastAsiaTheme="minorEastAsia"/>
          <w:sz w:val="22"/>
          <w:lang w:val="en-GB"/>
        </w:rPr>
        <w:t>ing</w:t>
      </w:r>
      <w:r w:rsidR="00C9284A">
        <w:rPr>
          <w:rFonts w:eastAsiaTheme="minorEastAsia"/>
          <w:sz w:val="22"/>
          <w:lang w:val="en-GB"/>
        </w:rPr>
        <w:t xml:space="preserve"> for</w:t>
      </w:r>
      <w:r w:rsidR="00C9284A" w:rsidRPr="0060239E">
        <w:rPr>
          <w:rFonts w:eastAsiaTheme="minorEastAsia"/>
          <w:sz w:val="22"/>
          <w:lang w:val="en-GB"/>
        </w:rPr>
        <w:t xml:space="preserve"> complaints and problems</w:t>
      </w:r>
      <w:r w:rsidRPr="0060239E">
        <w:rPr>
          <w:rFonts w:eastAsiaTheme="minorEastAsia"/>
          <w:sz w:val="22"/>
          <w:lang w:val="en-GB"/>
        </w:rPr>
        <w:t xml:space="preserve"> </w:t>
      </w:r>
      <w:r w:rsidR="00B14218">
        <w:rPr>
          <w:rFonts w:eastAsiaTheme="minorEastAsia"/>
          <w:sz w:val="22"/>
          <w:lang w:val="en-GB"/>
        </w:rPr>
        <w:t xml:space="preserve">processes </w:t>
      </w:r>
      <w:r w:rsidR="00C9284A">
        <w:rPr>
          <w:rFonts w:eastAsiaTheme="minorEastAsia"/>
          <w:sz w:val="22"/>
          <w:lang w:val="en-GB"/>
        </w:rPr>
        <w:t xml:space="preserve">to </w:t>
      </w:r>
      <w:r w:rsidRPr="0060239E">
        <w:rPr>
          <w:rFonts w:eastAsiaTheme="minorEastAsia"/>
          <w:sz w:val="22"/>
          <w:lang w:val="en-GB"/>
        </w:rPr>
        <w:t xml:space="preserve">be </w:t>
      </w:r>
      <w:r w:rsidR="00B14218">
        <w:rPr>
          <w:rFonts w:eastAsiaTheme="minorEastAsia"/>
          <w:sz w:val="22"/>
          <w:lang w:val="en-GB"/>
        </w:rPr>
        <w:t>made easier and clearer,</w:t>
      </w:r>
      <w:r w:rsidRPr="0060239E">
        <w:rPr>
          <w:rFonts w:eastAsiaTheme="minorEastAsia"/>
          <w:sz w:val="22"/>
          <w:lang w:val="en-GB"/>
        </w:rPr>
        <w:t xml:space="preserve"> no matter the method of contact.</w:t>
      </w:r>
    </w:p>
    <w:p w14:paraId="2E378CEC" w14:textId="0E6E5E84" w:rsidR="0015393C" w:rsidRPr="0060239E" w:rsidRDefault="0060239E" w:rsidP="0060239E">
      <w:pPr>
        <w:rPr>
          <w:rFonts w:ascii="Roboto" w:eastAsia="Roboto" w:hAnsi="Roboto" w:cs="Roboto"/>
          <w:sz w:val="22"/>
          <w:lang w:val="en-GB"/>
        </w:rPr>
      </w:pPr>
      <w:r w:rsidRPr="0060239E">
        <w:rPr>
          <w:rFonts w:ascii="Roboto" w:eastAsia="Roboto" w:hAnsi="Roboto" w:cs="Roboto"/>
          <w:sz w:val="22"/>
          <w:lang w:val="en-GB"/>
        </w:rPr>
        <w:t>Providing access</w:t>
      </w:r>
      <w:r w:rsidR="00106345">
        <w:rPr>
          <w:rFonts w:ascii="Roboto" w:eastAsia="Roboto" w:hAnsi="Roboto" w:cs="Roboto"/>
          <w:sz w:val="22"/>
          <w:lang w:val="en-GB"/>
        </w:rPr>
        <w:t>,</w:t>
      </w:r>
      <w:r w:rsidRPr="0060239E">
        <w:rPr>
          <w:rFonts w:ascii="Roboto" w:eastAsia="Roboto" w:hAnsi="Roboto" w:cs="Roboto"/>
          <w:sz w:val="22"/>
          <w:lang w:val="en-GB"/>
        </w:rPr>
        <w:t xml:space="preserve"> to physical forms, deduction statements and information</w:t>
      </w:r>
      <w:r w:rsidR="00106345">
        <w:rPr>
          <w:rFonts w:ascii="Roboto" w:eastAsia="Roboto" w:hAnsi="Roboto" w:cs="Roboto"/>
          <w:sz w:val="22"/>
          <w:lang w:val="en-GB"/>
        </w:rPr>
        <w:t>,</w:t>
      </w:r>
      <w:r w:rsidRPr="0060239E">
        <w:rPr>
          <w:rFonts w:ascii="Roboto" w:eastAsia="Roboto" w:hAnsi="Roboto" w:cs="Roboto"/>
          <w:sz w:val="22"/>
          <w:lang w:val="en-GB"/>
        </w:rPr>
        <w:t xml:space="preserve"> </w:t>
      </w:r>
      <w:r w:rsidR="00106345">
        <w:rPr>
          <w:rFonts w:ascii="Roboto" w:eastAsia="Roboto" w:hAnsi="Roboto" w:cs="Roboto"/>
          <w:sz w:val="22"/>
          <w:lang w:val="en-GB"/>
        </w:rPr>
        <w:t>is</w:t>
      </w:r>
      <w:r w:rsidRPr="0060239E">
        <w:rPr>
          <w:rFonts w:ascii="Roboto" w:eastAsia="Roboto" w:hAnsi="Roboto" w:cs="Roboto"/>
          <w:sz w:val="22"/>
          <w:lang w:val="en-GB"/>
        </w:rPr>
        <w:t xml:space="preserve"> a key suggestion from advocacy groups.</w:t>
      </w:r>
      <w:r w:rsidRPr="0060239E">
        <w:rPr>
          <w:rFonts w:eastAsiaTheme="minorEastAsia"/>
          <w:sz w:val="22"/>
          <w:lang w:val="en-GB"/>
        </w:rPr>
        <w:t xml:space="preserve"> Advocates </w:t>
      </w:r>
      <w:r w:rsidR="00106345">
        <w:rPr>
          <w:rFonts w:eastAsiaTheme="minorEastAsia"/>
          <w:sz w:val="22"/>
          <w:lang w:val="en-GB"/>
        </w:rPr>
        <w:t xml:space="preserve">also </w:t>
      </w:r>
      <w:r w:rsidRPr="0060239E">
        <w:rPr>
          <w:rFonts w:eastAsiaTheme="minorEastAsia"/>
          <w:sz w:val="22"/>
          <w:lang w:val="en-GB"/>
        </w:rPr>
        <w:t>noted issues with a</w:t>
      </w:r>
      <w:r w:rsidRPr="0060239E">
        <w:rPr>
          <w:rFonts w:ascii="Roboto" w:eastAsia="Roboto" w:hAnsi="Roboto" w:cs="Roboto"/>
          <w:sz w:val="22"/>
          <w:lang w:val="en-GB"/>
        </w:rPr>
        <w:t>ccessing deduction statements on MyGov and at service centres.</w:t>
      </w:r>
    </w:p>
    <w:p w14:paraId="2B40D0BE" w14:textId="20939725" w:rsidR="00624FA5" w:rsidRPr="00F66D25" w:rsidRDefault="005F295E" w:rsidP="00D34B0F">
      <w:pPr>
        <w:pStyle w:val="KeyInfo"/>
      </w:pPr>
      <w:r w:rsidRPr="00F66D25">
        <w:t>“The hard copy of Centrepay application forms (the ‘SA325’) previously could be used to set up deductions. The SA325 is no longer in use, and there is no alternative downloadable PDF form on the Services Australia website. Financial counsellors report that the SA325 provided a way to assist clients with limited phone/internet access to set up manageable deductions. The clients were able to take the form away, complete it and hand it into their local Centrelink office, or email it to Services Australia when they had access. Without a hard copy form, the alternative now is to wait on the phone for extended periods.</w:t>
      </w:r>
    </w:p>
    <w:p w14:paraId="01418B2E" w14:textId="77777777" w:rsidR="00CE17A0" w:rsidRDefault="005F295E" w:rsidP="00D34B0F">
      <w:pPr>
        <w:pStyle w:val="KeyInfo"/>
      </w:pPr>
      <w:r w:rsidRPr="00F66D25">
        <w:t>We note that although clients no longer have the option of using a paper form to set up Centrepay deductions, businesses applying for Centrepay participation still have the option of completing a paper form and returning it by email or post.”</w:t>
      </w:r>
    </w:p>
    <w:p w14:paraId="555E2450" w14:textId="0F70898E" w:rsidR="005F295E" w:rsidRPr="00F66D25" w:rsidRDefault="005F295E" w:rsidP="0058208A">
      <w:pPr>
        <w:pStyle w:val="KeyInfo"/>
        <w:jc w:val="right"/>
      </w:pPr>
      <w:r w:rsidRPr="00F66D25">
        <w:t>24DP113 – advocacy group</w:t>
      </w:r>
    </w:p>
    <w:p w14:paraId="17A3E61C" w14:textId="642D50C6" w:rsidR="005F295E" w:rsidRPr="00F66D25" w:rsidRDefault="005F295E" w:rsidP="00D34B0F">
      <w:pPr>
        <w:pStyle w:val="BodyText"/>
      </w:pPr>
      <w:r w:rsidRPr="00F66D25">
        <w:t>Additional suggestions from regulatory bodies, registered businesses and respondents include:</w:t>
      </w:r>
    </w:p>
    <w:p w14:paraId="05BF79DF" w14:textId="7B73A1D3" w:rsidR="005F295E" w:rsidRPr="00F66D25" w:rsidRDefault="009B4350" w:rsidP="000D6D31">
      <w:pPr>
        <w:pStyle w:val="ListParagraph"/>
      </w:pPr>
      <w:r w:rsidRPr="00F66D25">
        <w:rPr>
          <w:rFonts w:ascii="Roboto" w:eastAsia="Roboto" w:hAnsi="Roboto" w:cs="Roboto"/>
        </w:rPr>
        <w:t>implementing a d</w:t>
      </w:r>
      <w:r w:rsidRPr="00F66D25">
        <w:t xml:space="preserve">edicated </w:t>
      </w:r>
      <w:r w:rsidR="0060239E">
        <w:t>C</w:t>
      </w:r>
      <w:r w:rsidRPr="00F66D25">
        <w:t>entrepay support team</w:t>
      </w:r>
    </w:p>
    <w:p w14:paraId="1DB30E3F" w14:textId="3D81CA16" w:rsidR="005F295E" w:rsidRPr="00F66D25" w:rsidRDefault="009B4350" w:rsidP="000D6D31">
      <w:pPr>
        <w:pStyle w:val="ListParagraph"/>
      </w:pPr>
      <w:r w:rsidRPr="00F66D25">
        <w:t>increasing training in cultural sensitivity</w:t>
      </w:r>
    </w:p>
    <w:p w14:paraId="055C1C59" w14:textId="217325D7" w:rsidR="009B4350" w:rsidRPr="00F66D25" w:rsidRDefault="009B4350" w:rsidP="000D6D31">
      <w:pPr>
        <w:pStyle w:val="ListParagraph"/>
      </w:pPr>
      <w:r w:rsidRPr="00F66D25">
        <w:t>implementing a communication strategy that outlines:</w:t>
      </w:r>
    </w:p>
    <w:p w14:paraId="0151960E" w14:textId="66C5AC1C" w:rsidR="009B4350" w:rsidRPr="00F66D25" w:rsidRDefault="005F295E" w:rsidP="000D6D31">
      <w:pPr>
        <w:pStyle w:val="ListParagraph"/>
      </w:pPr>
      <w:r w:rsidRPr="00F66D25">
        <w:t>how deductions affect income</w:t>
      </w:r>
    </w:p>
    <w:p w14:paraId="6FC512AD" w14:textId="09BB112D" w:rsidR="009B4350" w:rsidRPr="00F66D25" w:rsidRDefault="005F295E" w:rsidP="000D6D31">
      <w:pPr>
        <w:pStyle w:val="ListParagraph"/>
      </w:pPr>
      <w:r w:rsidRPr="00F66D25">
        <w:t>how customers can access and understand their arrangement</w:t>
      </w:r>
    </w:p>
    <w:p w14:paraId="61FCAC12" w14:textId="18CC7BDE" w:rsidR="009B4350" w:rsidRPr="00F66D25" w:rsidRDefault="005F295E" w:rsidP="000D6D31">
      <w:pPr>
        <w:pStyle w:val="ListParagraph"/>
      </w:pPr>
      <w:r w:rsidRPr="00F66D25">
        <w:t>what consumer rights are available</w:t>
      </w:r>
    </w:p>
    <w:p w14:paraId="79363D22" w14:textId="403C3CFE" w:rsidR="005F295E" w:rsidRPr="00F66D25" w:rsidRDefault="005F295E" w:rsidP="000D6D31">
      <w:pPr>
        <w:pStyle w:val="ListParagraph"/>
      </w:pPr>
      <w:r w:rsidRPr="00F66D25">
        <w:t>how customers can advocate for their consumer rights.</w:t>
      </w:r>
    </w:p>
    <w:p w14:paraId="30D42EAC" w14:textId="77777777" w:rsidR="005F295E" w:rsidRPr="00F66D25" w:rsidRDefault="005F295E" w:rsidP="00D34B0F">
      <w:pPr>
        <w:pStyle w:val="Heading5"/>
      </w:pPr>
      <w:r w:rsidRPr="00F66D25">
        <w:t>Q14: What are the specific cultural, geographic and language barriers that impact customers’ ability to use Centrepay?</w:t>
      </w:r>
    </w:p>
    <w:p w14:paraId="202C9795" w14:textId="052183AE" w:rsidR="0060239E" w:rsidRPr="0060239E" w:rsidRDefault="0060239E" w:rsidP="0060239E">
      <w:pPr>
        <w:rPr>
          <w:rFonts w:eastAsiaTheme="minorEastAsia"/>
          <w:sz w:val="22"/>
          <w:lang w:val="en-GB"/>
        </w:rPr>
      </w:pPr>
      <w:r w:rsidRPr="0060239E">
        <w:rPr>
          <w:rFonts w:eastAsiaTheme="minorEastAsia"/>
          <w:sz w:val="22"/>
          <w:lang w:val="en-GB"/>
        </w:rPr>
        <w:t>Respond</w:t>
      </w:r>
      <w:r w:rsidR="0015393C">
        <w:rPr>
          <w:rFonts w:eastAsiaTheme="minorEastAsia"/>
          <w:sz w:val="22"/>
          <w:lang w:val="en-GB"/>
        </w:rPr>
        <w:t>e</w:t>
      </w:r>
      <w:r w:rsidRPr="0060239E">
        <w:rPr>
          <w:rFonts w:eastAsiaTheme="minorEastAsia"/>
          <w:sz w:val="22"/>
          <w:lang w:val="en-GB"/>
        </w:rPr>
        <w:t xml:space="preserve">nts highlighted the following barriers </w:t>
      </w:r>
      <w:r w:rsidR="00003DCB" w:rsidRPr="0060239E">
        <w:rPr>
          <w:rFonts w:eastAsiaTheme="minorEastAsia"/>
          <w:sz w:val="22"/>
          <w:lang w:val="en-GB"/>
        </w:rPr>
        <w:t>affecting</w:t>
      </w:r>
      <w:r w:rsidRPr="0060239E">
        <w:rPr>
          <w:rFonts w:eastAsiaTheme="minorEastAsia"/>
          <w:sz w:val="22"/>
          <w:lang w:val="en-GB"/>
        </w:rPr>
        <w:t xml:space="preserve"> customers usage of Centrepay as:</w:t>
      </w:r>
    </w:p>
    <w:p w14:paraId="69C004D8" w14:textId="779B0F3B" w:rsidR="0060239E" w:rsidRPr="0060239E" w:rsidRDefault="0060239E" w:rsidP="0015393C">
      <w:pPr>
        <w:numPr>
          <w:ilvl w:val="0"/>
          <w:numId w:val="20"/>
        </w:numPr>
        <w:ind w:left="780"/>
        <w:rPr>
          <w:sz w:val="22"/>
        </w:rPr>
      </w:pPr>
      <w:r w:rsidRPr="0060239E">
        <w:rPr>
          <w:sz w:val="22"/>
        </w:rPr>
        <w:t xml:space="preserve">lack of </w:t>
      </w:r>
      <w:r w:rsidR="0015393C">
        <w:rPr>
          <w:sz w:val="22"/>
        </w:rPr>
        <w:t>E</w:t>
      </w:r>
      <w:r w:rsidRPr="0060239E">
        <w:rPr>
          <w:sz w:val="22"/>
        </w:rPr>
        <w:t>nglish comprehension or literacy</w:t>
      </w:r>
    </w:p>
    <w:p w14:paraId="0686CAE2" w14:textId="77777777" w:rsidR="0060239E" w:rsidRPr="0060239E" w:rsidRDefault="0060239E" w:rsidP="0015393C">
      <w:pPr>
        <w:numPr>
          <w:ilvl w:val="0"/>
          <w:numId w:val="20"/>
        </w:numPr>
        <w:ind w:left="780"/>
        <w:rPr>
          <w:sz w:val="22"/>
        </w:rPr>
      </w:pPr>
      <w:r w:rsidRPr="0060239E">
        <w:rPr>
          <w:sz w:val="22"/>
        </w:rPr>
        <w:t>digital exclusion</w:t>
      </w:r>
    </w:p>
    <w:p w14:paraId="7C21EF9A" w14:textId="77777777" w:rsidR="0060239E" w:rsidRPr="0060239E" w:rsidRDefault="0060239E" w:rsidP="0015393C">
      <w:pPr>
        <w:numPr>
          <w:ilvl w:val="0"/>
          <w:numId w:val="20"/>
        </w:numPr>
        <w:ind w:left="780"/>
        <w:rPr>
          <w:sz w:val="22"/>
        </w:rPr>
      </w:pPr>
      <w:r w:rsidRPr="0060239E">
        <w:rPr>
          <w:sz w:val="22"/>
        </w:rPr>
        <w:t>complex language in agency materials</w:t>
      </w:r>
    </w:p>
    <w:p w14:paraId="3CF1ED4B" w14:textId="77777777" w:rsidR="0060239E" w:rsidRPr="0060239E" w:rsidRDefault="0060239E" w:rsidP="0015393C">
      <w:pPr>
        <w:numPr>
          <w:ilvl w:val="0"/>
          <w:numId w:val="20"/>
        </w:numPr>
        <w:ind w:left="780"/>
        <w:rPr>
          <w:sz w:val="22"/>
        </w:rPr>
      </w:pPr>
      <w:r w:rsidRPr="0060239E">
        <w:rPr>
          <w:sz w:val="22"/>
        </w:rPr>
        <w:t>financial illiteracy</w:t>
      </w:r>
    </w:p>
    <w:p w14:paraId="282923F3" w14:textId="1D2D67D2" w:rsidR="0060239E" w:rsidRPr="0060239E" w:rsidRDefault="0060239E" w:rsidP="0015393C">
      <w:pPr>
        <w:numPr>
          <w:ilvl w:val="0"/>
          <w:numId w:val="20"/>
        </w:numPr>
        <w:ind w:left="780"/>
        <w:rPr>
          <w:rFonts w:ascii="Roboto" w:eastAsia="Roboto" w:hAnsi="Roboto" w:cs="Roboto"/>
          <w:sz w:val="22"/>
        </w:rPr>
      </w:pPr>
      <w:r w:rsidRPr="0060239E">
        <w:rPr>
          <w:sz w:val="22"/>
        </w:rPr>
        <w:t>individual or cultural beliefs about institutions, authority, or Services Australia</w:t>
      </w:r>
      <w:r w:rsidR="00A5707F">
        <w:rPr>
          <w:sz w:val="22"/>
        </w:rPr>
        <w:t xml:space="preserve"> which</w:t>
      </w:r>
      <w:r w:rsidR="00D35080">
        <w:rPr>
          <w:sz w:val="22"/>
        </w:rPr>
        <w:t xml:space="preserve"> </w:t>
      </w:r>
      <w:r w:rsidRPr="0060239E">
        <w:rPr>
          <w:sz w:val="22"/>
        </w:rPr>
        <w:t xml:space="preserve">in turn affect customer trust and </w:t>
      </w:r>
      <w:r w:rsidRPr="0060239E">
        <w:rPr>
          <w:rFonts w:ascii="Roboto" w:eastAsia="Roboto" w:hAnsi="Roboto" w:cs="Roboto"/>
          <w:sz w:val="22"/>
        </w:rPr>
        <w:t>confidence in using Centrepay</w:t>
      </w:r>
    </w:p>
    <w:p w14:paraId="4D54E29D" w14:textId="77777777" w:rsidR="0060239E" w:rsidRPr="0060239E" w:rsidRDefault="0060239E" w:rsidP="0015393C">
      <w:pPr>
        <w:numPr>
          <w:ilvl w:val="0"/>
          <w:numId w:val="20"/>
        </w:numPr>
        <w:ind w:left="780"/>
        <w:rPr>
          <w:rFonts w:eastAsia="Roboto"/>
          <w:sz w:val="22"/>
        </w:rPr>
      </w:pPr>
      <w:r w:rsidRPr="0060239E">
        <w:rPr>
          <w:rFonts w:eastAsia="Roboto"/>
          <w:sz w:val="22"/>
        </w:rPr>
        <w:t>geographical remoteness</w:t>
      </w:r>
    </w:p>
    <w:p w14:paraId="4C8689DC" w14:textId="77777777" w:rsidR="0060239E" w:rsidRPr="0060239E" w:rsidRDefault="0060239E" w:rsidP="0015393C">
      <w:pPr>
        <w:numPr>
          <w:ilvl w:val="0"/>
          <w:numId w:val="20"/>
        </w:numPr>
        <w:ind w:left="780"/>
        <w:rPr>
          <w:rFonts w:eastAsia="Roboto"/>
          <w:sz w:val="22"/>
        </w:rPr>
      </w:pPr>
      <w:r w:rsidRPr="0060239E">
        <w:rPr>
          <w:rFonts w:eastAsia="Roboto"/>
          <w:sz w:val="22"/>
        </w:rPr>
        <w:t>situational vulnerability or disadvantage, such as experiencing or escaping family or domestic violence</w:t>
      </w:r>
    </w:p>
    <w:p w14:paraId="60639B2E" w14:textId="77777777" w:rsidR="0060239E" w:rsidRPr="0060239E" w:rsidRDefault="0060239E" w:rsidP="0015393C">
      <w:pPr>
        <w:numPr>
          <w:ilvl w:val="0"/>
          <w:numId w:val="20"/>
        </w:numPr>
        <w:ind w:left="780"/>
        <w:rPr>
          <w:rFonts w:eastAsia="Roboto"/>
          <w:sz w:val="22"/>
        </w:rPr>
      </w:pPr>
      <w:r w:rsidRPr="0060239E">
        <w:rPr>
          <w:rFonts w:eastAsia="Roboto"/>
          <w:sz w:val="22"/>
        </w:rPr>
        <w:lastRenderedPageBreak/>
        <w:t>lack of contextual cultural knowledge.</w:t>
      </w:r>
    </w:p>
    <w:p w14:paraId="05BB5373" w14:textId="7BEA7A30" w:rsidR="005F295E" w:rsidRPr="00792F88" w:rsidRDefault="0060239E" w:rsidP="0018663A">
      <w:pPr>
        <w:spacing w:before="0" w:after="0"/>
        <w:rPr>
          <w:rFonts w:eastAsiaTheme="minorEastAsia"/>
          <w:sz w:val="22"/>
          <w:lang w:val="en-GB"/>
        </w:rPr>
      </w:pPr>
      <w:r w:rsidRPr="00792F88">
        <w:rPr>
          <w:rFonts w:eastAsiaTheme="minorEastAsia"/>
          <w:sz w:val="22"/>
          <w:lang w:val="en-GB"/>
        </w:rPr>
        <w:t xml:space="preserve">Advocacy groups emphasise that </w:t>
      </w:r>
      <w:r w:rsidRPr="0018663A">
        <w:rPr>
          <w:rFonts w:eastAsiaTheme="minorEastAsia"/>
          <w:sz w:val="22"/>
          <w:lang w:val="en-GB"/>
        </w:rPr>
        <w:t>some of these barriers can hinder financial counsellors</w:t>
      </w:r>
      <w:r w:rsidR="0018663A">
        <w:rPr>
          <w:rFonts w:eastAsiaTheme="minorEastAsia"/>
          <w:sz w:val="22"/>
          <w:lang w:val="en-GB"/>
        </w:rPr>
        <w:t>’ ability to assist customers</w:t>
      </w:r>
      <w:r w:rsidRPr="0018663A">
        <w:rPr>
          <w:rFonts w:eastAsiaTheme="minorEastAsia"/>
          <w:sz w:val="22"/>
          <w:lang w:val="en-GB"/>
        </w:rPr>
        <w:t xml:space="preserve">. This is </w:t>
      </w:r>
      <w:r w:rsidR="00F63354">
        <w:rPr>
          <w:rFonts w:eastAsiaTheme="minorEastAsia"/>
          <w:sz w:val="22"/>
          <w:lang w:val="en-GB"/>
        </w:rPr>
        <w:t xml:space="preserve">seen to be </w:t>
      </w:r>
      <w:r w:rsidRPr="0018663A">
        <w:rPr>
          <w:rFonts w:eastAsiaTheme="minorEastAsia"/>
          <w:sz w:val="22"/>
          <w:lang w:val="en-GB"/>
        </w:rPr>
        <w:t xml:space="preserve">due to processes </w:t>
      </w:r>
      <w:r w:rsidR="00D35080" w:rsidRPr="0018663A">
        <w:rPr>
          <w:rFonts w:eastAsiaTheme="minorEastAsia"/>
          <w:sz w:val="22"/>
          <w:lang w:val="en-GB"/>
        </w:rPr>
        <w:t>being</w:t>
      </w:r>
      <w:r w:rsidRPr="0018663A">
        <w:rPr>
          <w:rFonts w:eastAsiaTheme="minorEastAsia"/>
          <w:sz w:val="22"/>
          <w:lang w:val="en-GB"/>
        </w:rPr>
        <w:t xml:space="preserve"> digitally complex or contain</w:t>
      </w:r>
      <w:r w:rsidR="0018663A">
        <w:rPr>
          <w:rFonts w:eastAsiaTheme="minorEastAsia"/>
          <w:sz w:val="22"/>
          <w:lang w:val="en-GB"/>
        </w:rPr>
        <w:t>ing</w:t>
      </w:r>
      <w:r w:rsidRPr="0018663A">
        <w:rPr>
          <w:rFonts w:eastAsiaTheme="minorEastAsia"/>
          <w:sz w:val="22"/>
          <w:lang w:val="en-GB"/>
        </w:rPr>
        <w:t xml:space="preserve"> overly complex and technical language</w:t>
      </w:r>
      <w:r w:rsidR="00D35080" w:rsidRPr="0018663A">
        <w:rPr>
          <w:rFonts w:eastAsiaTheme="minorEastAsia"/>
          <w:sz w:val="22"/>
          <w:lang w:val="en-GB"/>
        </w:rPr>
        <w:t xml:space="preserve">. </w:t>
      </w:r>
      <w:r w:rsidR="00F63354">
        <w:rPr>
          <w:rFonts w:eastAsiaTheme="minorEastAsia"/>
          <w:sz w:val="22"/>
          <w:lang w:val="en-GB"/>
        </w:rPr>
        <w:t>It is noted that f</w:t>
      </w:r>
      <w:r w:rsidRPr="0018663A">
        <w:rPr>
          <w:rFonts w:eastAsiaTheme="minorEastAsia"/>
          <w:sz w:val="22"/>
          <w:lang w:val="en-GB"/>
        </w:rPr>
        <w:t>inancial counsellors and other advocates are often time poor and require access to information quickly for customers.</w:t>
      </w:r>
    </w:p>
    <w:p w14:paraId="7E7D2709" w14:textId="77777777" w:rsidR="005F295E" w:rsidRPr="00F66D25" w:rsidRDefault="005F295E" w:rsidP="00D34B0F">
      <w:pPr>
        <w:pStyle w:val="KeyInfo"/>
      </w:pPr>
      <w:r w:rsidRPr="00F66D25">
        <w:t>Case study</w:t>
      </w:r>
      <w:r w:rsidRPr="0060239E">
        <w:rPr>
          <w:rStyle w:val="FootnoteReference"/>
          <w:rFonts w:ascii="Roboto" w:hAnsi="Roboto"/>
          <w:b/>
          <w:bCs/>
          <w:color w:val="000000" w:themeColor="text1"/>
        </w:rPr>
        <w:footnoteReference w:id="7"/>
      </w:r>
    </w:p>
    <w:p w14:paraId="224F7051" w14:textId="77777777" w:rsidR="005F295E" w:rsidRPr="00F66D25" w:rsidRDefault="005F295E" w:rsidP="00D34B0F">
      <w:pPr>
        <w:pStyle w:val="KeyInfo"/>
      </w:pPr>
      <w:r w:rsidRPr="00F66D25">
        <w:t>Liam is a young First Nations man from East Arnhem land in Northern Territory with low literacy and living on Centrelink benefits. Liam heard from family members that a new shop opened up in town and they were giving away free clothing and household goods. All he had to do was provide his Centrelink Customer Reference Number (CRN).</w:t>
      </w:r>
    </w:p>
    <w:p w14:paraId="5C94AA91" w14:textId="77777777" w:rsidR="005F295E" w:rsidRPr="00F66D25" w:rsidRDefault="005F295E" w:rsidP="00D34B0F">
      <w:pPr>
        <w:pStyle w:val="KeyInfo"/>
      </w:pPr>
      <w:r w:rsidRPr="00F66D25">
        <w:t>Liam goes to the store and provides his CRN to the store clerk. The store clerk tells Liam to sign something without explaining it to get clothing and he does. Liam picks out a few shirts, shorts and some pants and takes them home. After a few weeks, Liam finds out he has a debt that is hundreds of dollars he can’t afford but is coming out of his Centrelink before it gets in his account. An SMS notice would have informed Liam that the goods he had just acquired were not free while he still had the opportunity to return them.</w:t>
      </w:r>
    </w:p>
    <w:p w14:paraId="4E606008" w14:textId="77777777" w:rsidR="005F295E" w:rsidRPr="00F66D25" w:rsidRDefault="005F295E" w:rsidP="00D34B0F">
      <w:pPr>
        <w:pStyle w:val="Heading5"/>
      </w:pPr>
      <w:r w:rsidRPr="00F66D25">
        <w:t>Q15: What improvements could be made to the complaints management process for Centrepay customers?</w:t>
      </w:r>
    </w:p>
    <w:p w14:paraId="54F62A44" w14:textId="0DA621C7" w:rsidR="00CA64E6" w:rsidRPr="00F66D25" w:rsidRDefault="00CA64E6" w:rsidP="00D34B0F">
      <w:pPr>
        <w:pStyle w:val="BodyText"/>
      </w:pPr>
      <w:r w:rsidRPr="00F66D25">
        <w:t>M</w:t>
      </w:r>
      <w:r w:rsidR="005F295E" w:rsidRPr="00F66D25">
        <w:t>ost cohorts identif</w:t>
      </w:r>
      <w:r w:rsidR="00D35080">
        <w:t xml:space="preserve">y </w:t>
      </w:r>
      <w:r w:rsidR="005F295E" w:rsidRPr="00F66D25">
        <w:t xml:space="preserve">the pain points of the complaints management process </w:t>
      </w:r>
      <w:r w:rsidR="00D35080">
        <w:t>as</w:t>
      </w:r>
      <w:r w:rsidR="00106345">
        <w:t xml:space="preserve"> </w:t>
      </w:r>
      <w:r w:rsidR="005F295E" w:rsidRPr="00F66D25">
        <w:t>a lack of information</w:t>
      </w:r>
      <w:r w:rsidR="00106345">
        <w:t xml:space="preserve"> and </w:t>
      </w:r>
      <w:r w:rsidR="005F295E" w:rsidRPr="00F66D25">
        <w:t xml:space="preserve">difficulty in accessing </w:t>
      </w:r>
      <w:r w:rsidR="00106345">
        <w:t xml:space="preserve">currently </w:t>
      </w:r>
      <w:r w:rsidR="00106345" w:rsidRPr="00F66D25">
        <w:t xml:space="preserve">available </w:t>
      </w:r>
      <w:r w:rsidR="005F295E" w:rsidRPr="00F66D25">
        <w:t>information.</w:t>
      </w:r>
    </w:p>
    <w:p w14:paraId="360185CB" w14:textId="1C7D6F99" w:rsidR="00CA64E6" w:rsidRPr="00F66D25" w:rsidRDefault="005F295E" w:rsidP="00D34B0F">
      <w:pPr>
        <w:pStyle w:val="BodyText"/>
      </w:pPr>
      <w:r w:rsidRPr="00F66D25">
        <w:t xml:space="preserve">Customers </w:t>
      </w:r>
      <w:r w:rsidR="00397820">
        <w:t>want</w:t>
      </w:r>
      <w:r w:rsidR="00397820" w:rsidRPr="00F66D25">
        <w:t xml:space="preserve"> </w:t>
      </w:r>
      <w:r w:rsidRPr="00F66D25">
        <w:t xml:space="preserve">easily available, simple, and accessible information </w:t>
      </w:r>
      <w:r w:rsidR="00CA64E6" w:rsidRPr="00F66D25">
        <w:t>such as how to:</w:t>
      </w:r>
    </w:p>
    <w:p w14:paraId="00B79671" w14:textId="738BF353" w:rsidR="00CA64E6" w:rsidRPr="00F66D25" w:rsidRDefault="005F295E" w:rsidP="000D6D31">
      <w:pPr>
        <w:pStyle w:val="ListParagraph"/>
        <w:rPr>
          <w:rFonts w:eastAsiaTheme="minorEastAsia"/>
        </w:rPr>
      </w:pPr>
      <w:r w:rsidRPr="00F66D25">
        <w:rPr>
          <w:rFonts w:eastAsiaTheme="minorEastAsia"/>
        </w:rPr>
        <w:t>make a complaint</w:t>
      </w:r>
    </w:p>
    <w:p w14:paraId="574A1B8F" w14:textId="0A41163A" w:rsidR="00CA64E6" w:rsidRPr="00F66D25" w:rsidRDefault="00CA64E6" w:rsidP="000D6D31">
      <w:pPr>
        <w:pStyle w:val="ListParagraph"/>
        <w:rPr>
          <w:rFonts w:eastAsiaTheme="minorEastAsia"/>
        </w:rPr>
      </w:pPr>
      <w:r w:rsidRPr="00F66D25">
        <w:t>track</w:t>
      </w:r>
      <w:r w:rsidR="005F295E" w:rsidRPr="00F66D25">
        <w:rPr>
          <w:rFonts w:eastAsiaTheme="minorEastAsia"/>
        </w:rPr>
        <w:t xml:space="preserve"> their complaint</w:t>
      </w:r>
    </w:p>
    <w:p w14:paraId="46B7C068" w14:textId="7367DF26" w:rsidR="00CA64E6" w:rsidRPr="00F66D25" w:rsidRDefault="00CA64E6" w:rsidP="000D6D31">
      <w:pPr>
        <w:pStyle w:val="ListParagraph"/>
        <w:rPr>
          <w:rFonts w:eastAsiaTheme="minorEastAsia"/>
        </w:rPr>
      </w:pPr>
      <w:r w:rsidRPr="00F66D25">
        <w:rPr>
          <w:rFonts w:eastAsiaTheme="minorEastAsia"/>
        </w:rPr>
        <w:t>get</w:t>
      </w:r>
      <w:r w:rsidR="005F295E" w:rsidRPr="00F66D25">
        <w:rPr>
          <w:rFonts w:eastAsiaTheme="minorEastAsia"/>
        </w:rPr>
        <w:t xml:space="preserve"> support</w:t>
      </w:r>
    </w:p>
    <w:p w14:paraId="6250E733" w14:textId="323900A4" w:rsidR="005F295E" w:rsidRPr="00F66D25" w:rsidRDefault="00CA64E6" w:rsidP="000D6D31">
      <w:pPr>
        <w:pStyle w:val="ListParagraph"/>
        <w:rPr>
          <w:rFonts w:eastAsiaTheme="minorEastAsia"/>
        </w:rPr>
      </w:pPr>
      <w:r w:rsidRPr="00F66D25">
        <w:rPr>
          <w:rFonts w:eastAsiaTheme="minorEastAsia"/>
        </w:rPr>
        <w:t xml:space="preserve">find </w:t>
      </w:r>
      <w:r w:rsidR="005F295E" w:rsidRPr="00F66D25">
        <w:rPr>
          <w:rFonts w:eastAsiaTheme="minorEastAsia"/>
        </w:rPr>
        <w:t>other avenues to lodge a complaint.</w:t>
      </w:r>
    </w:p>
    <w:p w14:paraId="7BAEE07E" w14:textId="77777777" w:rsidR="00CA64E6" w:rsidRPr="00F66D25" w:rsidRDefault="005F295E" w:rsidP="00D34B0F">
      <w:pPr>
        <w:pStyle w:val="BodyText"/>
      </w:pPr>
      <w:r w:rsidRPr="00F66D25">
        <w:t>Individuals and advocates identified several pain points throughout the process, including</w:t>
      </w:r>
      <w:r w:rsidR="00CA64E6" w:rsidRPr="00F66D25">
        <w:t>:</w:t>
      </w:r>
    </w:p>
    <w:p w14:paraId="1F08D2E7" w14:textId="0A090F05" w:rsidR="00CA64E6" w:rsidRPr="00F66D25" w:rsidRDefault="005F295E" w:rsidP="000D6D31">
      <w:pPr>
        <w:pStyle w:val="ListParagraph"/>
        <w:rPr>
          <w:rFonts w:eastAsiaTheme="minorEastAsia"/>
        </w:rPr>
      </w:pPr>
      <w:r w:rsidRPr="00F66D25">
        <w:rPr>
          <w:rFonts w:eastAsiaTheme="minorEastAsia"/>
        </w:rPr>
        <w:t xml:space="preserve">long </w:t>
      </w:r>
      <w:r w:rsidR="00CA64E6" w:rsidRPr="00F66D25">
        <w:rPr>
          <w:rFonts w:eastAsiaTheme="minorEastAsia"/>
        </w:rPr>
        <w:t xml:space="preserve">telephone </w:t>
      </w:r>
      <w:r w:rsidRPr="00F66D25">
        <w:rPr>
          <w:rFonts w:eastAsiaTheme="minorEastAsia"/>
        </w:rPr>
        <w:t>wait times</w:t>
      </w:r>
    </w:p>
    <w:p w14:paraId="45143CE1" w14:textId="1891EF10" w:rsidR="00CA64E6" w:rsidRPr="00F66D25" w:rsidRDefault="005F295E" w:rsidP="000D6D31">
      <w:pPr>
        <w:pStyle w:val="ListParagraph"/>
        <w:rPr>
          <w:rFonts w:eastAsiaTheme="minorEastAsia"/>
        </w:rPr>
      </w:pPr>
      <w:r w:rsidRPr="00F66D25">
        <w:rPr>
          <w:rFonts w:eastAsiaTheme="minorEastAsia"/>
        </w:rPr>
        <w:t>unclear online user interface that prevents customers from understanding where to complain</w:t>
      </w:r>
    </w:p>
    <w:p w14:paraId="54C276A1" w14:textId="068B21F9" w:rsidR="005F295E" w:rsidRPr="00F66D25" w:rsidRDefault="005F295E" w:rsidP="000D6D31">
      <w:pPr>
        <w:pStyle w:val="ListParagraph"/>
        <w:rPr>
          <w:rFonts w:eastAsiaTheme="minorEastAsia"/>
        </w:rPr>
      </w:pPr>
      <w:r w:rsidRPr="00F66D25">
        <w:rPr>
          <w:rFonts w:eastAsiaTheme="minorEastAsia"/>
        </w:rPr>
        <w:t xml:space="preserve">a lack of clarity that can cause hesitancy to complain, </w:t>
      </w:r>
      <w:r w:rsidR="00CA64E6" w:rsidRPr="00F66D25">
        <w:rPr>
          <w:rFonts w:eastAsiaTheme="minorEastAsia"/>
        </w:rPr>
        <w:t>from either</w:t>
      </w:r>
      <w:r w:rsidRPr="00F66D25">
        <w:rPr>
          <w:rFonts w:eastAsiaTheme="minorEastAsia"/>
        </w:rPr>
        <w:t xml:space="preserve"> fear of retribution </w:t>
      </w:r>
      <w:r w:rsidR="00CA64E6" w:rsidRPr="00F66D25">
        <w:rPr>
          <w:rFonts w:eastAsiaTheme="minorEastAsia"/>
        </w:rPr>
        <w:t xml:space="preserve">or </w:t>
      </w:r>
      <w:r w:rsidRPr="00F66D25">
        <w:rPr>
          <w:rFonts w:eastAsiaTheme="minorEastAsia"/>
        </w:rPr>
        <w:t>uncertainty of potential outcomes.</w:t>
      </w:r>
    </w:p>
    <w:p w14:paraId="434DD5EE" w14:textId="22A2FACA" w:rsidR="005F295E" w:rsidRPr="00F66D25" w:rsidRDefault="005F295E" w:rsidP="00D34B0F">
      <w:pPr>
        <w:pStyle w:val="BodyText"/>
        <w:rPr>
          <w:lang w:val="en-US"/>
        </w:rPr>
      </w:pPr>
      <w:r w:rsidRPr="00F66D25">
        <w:t>Advocacy groups also emphasised a need for a shift in internal procedure that:</w:t>
      </w:r>
    </w:p>
    <w:p w14:paraId="1C14E454" w14:textId="617BED19" w:rsidR="005F295E" w:rsidRPr="00F66D25" w:rsidRDefault="005F295E" w:rsidP="00D34B0F">
      <w:pPr>
        <w:pStyle w:val="BodyText"/>
        <w:numPr>
          <w:ilvl w:val="0"/>
          <w:numId w:val="5"/>
        </w:numPr>
        <w:rPr>
          <w:lang w:val="en-US"/>
        </w:rPr>
      </w:pPr>
      <w:r w:rsidRPr="00F66D25">
        <w:t>directs customers towards a team specifically trained in Centrepay</w:t>
      </w:r>
    </w:p>
    <w:p w14:paraId="68882E53" w14:textId="6A43D07D" w:rsidR="005F295E" w:rsidRPr="00F66D25" w:rsidRDefault="005F295E" w:rsidP="00D34B0F">
      <w:pPr>
        <w:pStyle w:val="BodyText"/>
        <w:numPr>
          <w:ilvl w:val="0"/>
          <w:numId w:val="5"/>
        </w:numPr>
        <w:rPr>
          <w:lang w:val="en-US"/>
        </w:rPr>
      </w:pPr>
      <w:r w:rsidRPr="00F66D25">
        <w:t>allows for regular systemic review of complaints</w:t>
      </w:r>
    </w:p>
    <w:p w14:paraId="4B660EC0" w14:textId="54B0ECFF" w:rsidR="005F295E" w:rsidRDefault="005F295E" w:rsidP="00D34B0F">
      <w:pPr>
        <w:pStyle w:val="BodyText"/>
        <w:numPr>
          <w:ilvl w:val="0"/>
          <w:numId w:val="5"/>
        </w:numPr>
      </w:pPr>
      <w:r w:rsidRPr="00F66D25">
        <w:t xml:space="preserve">implements a direct advocates line to </w:t>
      </w:r>
      <w:r w:rsidR="00F65575">
        <w:t>Services Australia</w:t>
      </w:r>
      <w:r w:rsidRPr="00F66D25">
        <w:t>.</w:t>
      </w:r>
    </w:p>
    <w:p w14:paraId="0D88BFE7" w14:textId="77777777" w:rsidR="00DD773A" w:rsidRDefault="00DD773A" w:rsidP="00DD773A">
      <w:pPr>
        <w:pStyle w:val="BodyText"/>
        <w:ind w:left="720"/>
      </w:pPr>
    </w:p>
    <w:p w14:paraId="22101C96" w14:textId="77777777" w:rsidR="00CE17A0" w:rsidRDefault="005F295E" w:rsidP="00D34B0F">
      <w:pPr>
        <w:pStyle w:val="KeyInfo"/>
      </w:pPr>
      <w:r w:rsidRPr="00F66D25">
        <w:lastRenderedPageBreak/>
        <w:t>“It is particularly important that all complaints are referred to the Centrepay program team during the implementation of changes in response to this review. This is crucial to ensure that systemic issues are being identified including such as common issues around access of information regarding deductions, unscrupulous businesses continuing exploit the Centrepay system, potential scams or targeting of vulnerable people.”</w:t>
      </w:r>
    </w:p>
    <w:p w14:paraId="2550CB78" w14:textId="2A566C6E" w:rsidR="005F295E" w:rsidRPr="00F66D25" w:rsidRDefault="005F295E" w:rsidP="0058208A">
      <w:pPr>
        <w:pStyle w:val="KeyInfo"/>
        <w:jc w:val="right"/>
        <w:rPr>
          <w:rFonts w:ascii="Aptos" w:eastAsia="Aptos" w:hAnsi="Aptos" w:cs="Aptos"/>
        </w:rPr>
      </w:pPr>
      <w:r w:rsidRPr="00F66D25">
        <w:t>24DP113 – advocacy group</w:t>
      </w:r>
    </w:p>
    <w:p w14:paraId="220D7140" w14:textId="57A56DBE" w:rsidR="00F65575" w:rsidRPr="005508BA" w:rsidRDefault="00F65575" w:rsidP="00F65575">
      <w:pPr>
        <w:widowControl w:val="0"/>
        <w:rPr>
          <w:sz w:val="22"/>
          <w:szCs w:val="24"/>
          <w:lang w:val="en-US"/>
        </w:rPr>
      </w:pPr>
      <w:r w:rsidRPr="005508BA">
        <w:rPr>
          <w:sz w:val="22"/>
          <w:szCs w:val="24"/>
        </w:rPr>
        <w:t>Similarly</w:t>
      </w:r>
      <w:r w:rsidR="00397820">
        <w:rPr>
          <w:sz w:val="22"/>
          <w:szCs w:val="24"/>
        </w:rPr>
        <w:t>,</w:t>
      </w:r>
      <w:r w:rsidRPr="005508BA">
        <w:rPr>
          <w:sz w:val="22"/>
          <w:szCs w:val="24"/>
        </w:rPr>
        <w:t xml:space="preserve"> regulatory bodies identified a lack of information provided to customers, specifically requesting that customers be made aware of support and alternative complaints pathways available to them</w:t>
      </w:r>
      <w:r>
        <w:rPr>
          <w:sz w:val="22"/>
          <w:szCs w:val="24"/>
        </w:rPr>
        <w:t>, for example</w:t>
      </w:r>
      <w:r w:rsidRPr="005508BA">
        <w:rPr>
          <w:sz w:val="22"/>
          <w:szCs w:val="24"/>
        </w:rPr>
        <w:t xml:space="preserve"> ombudsmen and financial counsellors</w:t>
      </w:r>
      <w:r>
        <w:rPr>
          <w:sz w:val="22"/>
          <w:szCs w:val="24"/>
        </w:rPr>
        <w:t>.</w:t>
      </w:r>
    </w:p>
    <w:p w14:paraId="78C23676" w14:textId="77777777" w:rsidR="00CE17A0" w:rsidRDefault="005F295E" w:rsidP="00D34B0F">
      <w:pPr>
        <w:pStyle w:val="KeyInfo"/>
      </w:pPr>
      <w:r w:rsidRPr="00F66D25">
        <w:t>“...we consider it is appropriate for Services Australia to inform consumers that if they cannot resolve their complaint with the energy or water business, they can seek assistance from the relevant Ombudsman. We consider this will assist more consumers to resolve their complaints in a fair and reasonable way. It may also help to help to increase consumer confidence and trust in dispute resolution processes related to Centrepay.”</w:t>
      </w:r>
    </w:p>
    <w:p w14:paraId="6F3D6381" w14:textId="203B5C56" w:rsidR="005F295E" w:rsidRPr="00F66D25" w:rsidRDefault="005F295E" w:rsidP="0058208A">
      <w:pPr>
        <w:pStyle w:val="KeyInfo"/>
        <w:jc w:val="right"/>
      </w:pPr>
      <w:r w:rsidRPr="00F66D25">
        <w:t xml:space="preserve">24DP109 </w:t>
      </w:r>
      <w:r w:rsidRPr="00F66D25">
        <w:rPr>
          <w:rFonts w:ascii="Roboto" w:hAnsi="Roboto"/>
        </w:rPr>
        <w:t>–</w:t>
      </w:r>
      <w:r w:rsidRPr="00F66D25">
        <w:t xml:space="preserve"> regulator</w:t>
      </w:r>
    </w:p>
    <w:p w14:paraId="211F3AC2" w14:textId="77777777" w:rsidR="005F295E" w:rsidRPr="00F66D25" w:rsidRDefault="005F295E" w:rsidP="00D34B0F">
      <w:pPr>
        <w:pStyle w:val="Heading5"/>
      </w:pPr>
      <w:r w:rsidRPr="00F66D25">
        <w:t>Q16: How can we better advertise and communicate the channels and avenues through which complaints can be made?</w:t>
      </w:r>
    </w:p>
    <w:p w14:paraId="60A6F1CC" w14:textId="01355B96" w:rsidR="00F65575" w:rsidRPr="00F65575" w:rsidRDefault="00F65575" w:rsidP="00F65575">
      <w:pPr>
        <w:rPr>
          <w:rFonts w:eastAsiaTheme="minorEastAsia"/>
          <w:sz w:val="22"/>
          <w:lang w:val="en-GB"/>
        </w:rPr>
      </w:pPr>
      <w:r w:rsidRPr="00F65575">
        <w:rPr>
          <w:rFonts w:eastAsiaTheme="minorEastAsia"/>
          <w:sz w:val="22"/>
          <w:lang w:val="en-GB"/>
        </w:rPr>
        <w:t xml:space="preserve">Respondents provided suggestions </w:t>
      </w:r>
      <w:r w:rsidR="00003DCB">
        <w:rPr>
          <w:rFonts w:eastAsiaTheme="minorEastAsia"/>
          <w:sz w:val="22"/>
          <w:lang w:val="en-GB"/>
        </w:rPr>
        <w:t>about</w:t>
      </w:r>
      <w:r w:rsidRPr="00F65575">
        <w:rPr>
          <w:rFonts w:eastAsiaTheme="minorEastAsia"/>
          <w:sz w:val="22"/>
          <w:lang w:val="en-GB"/>
        </w:rPr>
        <w:t xml:space="preserve"> how </w:t>
      </w:r>
      <w:r w:rsidR="00A17AEE">
        <w:rPr>
          <w:rFonts w:eastAsiaTheme="minorEastAsia"/>
          <w:sz w:val="22"/>
          <w:lang w:val="en-GB"/>
        </w:rPr>
        <w:t xml:space="preserve">the agency </w:t>
      </w:r>
      <w:r w:rsidRPr="00F65575">
        <w:rPr>
          <w:rFonts w:eastAsiaTheme="minorEastAsia"/>
          <w:sz w:val="22"/>
          <w:lang w:val="en-GB"/>
        </w:rPr>
        <w:t xml:space="preserve">can </w:t>
      </w:r>
      <w:r w:rsidR="00003DCB" w:rsidRPr="00F65575">
        <w:rPr>
          <w:rFonts w:eastAsiaTheme="minorEastAsia"/>
          <w:sz w:val="22"/>
          <w:lang w:val="en-GB"/>
        </w:rPr>
        <w:t xml:space="preserve">communicate </w:t>
      </w:r>
      <w:r w:rsidRPr="00F65575">
        <w:rPr>
          <w:rFonts w:eastAsiaTheme="minorEastAsia"/>
          <w:sz w:val="22"/>
          <w:lang w:val="en-GB"/>
        </w:rPr>
        <w:t xml:space="preserve">and </w:t>
      </w:r>
      <w:r w:rsidR="00003DCB" w:rsidRPr="00F65575">
        <w:rPr>
          <w:rFonts w:eastAsiaTheme="minorEastAsia"/>
          <w:sz w:val="22"/>
          <w:lang w:val="en-GB"/>
        </w:rPr>
        <w:t xml:space="preserve">advertise </w:t>
      </w:r>
      <w:r w:rsidR="00003DCB">
        <w:rPr>
          <w:rFonts w:eastAsiaTheme="minorEastAsia"/>
          <w:sz w:val="22"/>
          <w:lang w:val="en-GB"/>
        </w:rPr>
        <w:t>its’</w:t>
      </w:r>
      <w:r w:rsidR="00003DCB" w:rsidRPr="00F65575">
        <w:rPr>
          <w:rFonts w:eastAsiaTheme="minorEastAsia"/>
          <w:sz w:val="22"/>
          <w:lang w:val="en-GB"/>
        </w:rPr>
        <w:t xml:space="preserve"> complaints </w:t>
      </w:r>
      <w:r w:rsidRPr="00F65575">
        <w:rPr>
          <w:rFonts w:eastAsiaTheme="minorEastAsia"/>
          <w:sz w:val="22"/>
          <w:lang w:val="en-GB"/>
        </w:rPr>
        <w:t>channels and avenues:</w:t>
      </w:r>
    </w:p>
    <w:p w14:paraId="7F971378" w14:textId="18489404" w:rsidR="00F65575" w:rsidRPr="00F65575" w:rsidRDefault="00F65575" w:rsidP="0015393C">
      <w:pPr>
        <w:numPr>
          <w:ilvl w:val="0"/>
          <w:numId w:val="4"/>
        </w:numPr>
        <w:rPr>
          <w:rFonts w:eastAsiaTheme="minorEastAsia"/>
          <w:sz w:val="22"/>
          <w:lang w:val="en-GB"/>
        </w:rPr>
      </w:pPr>
      <w:r w:rsidRPr="00F65575">
        <w:rPr>
          <w:rFonts w:eastAsiaTheme="minorEastAsia"/>
          <w:sz w:val="22"/>
          <w:lang w:val="en-GB"/>
        </w:rPr>
        <w:t xml:space="preserve">increasing the distribution of communications resources that detail information </w:t>
      </w:r>
      <w:r w:rsidR="00003DCB" w:rsidRPr="00F65575">
        <w:rPr>
          <w:rFonts w:eastAsiaTheme="minorEastAsia"/>
          <w:sz w:val="22"/>
          <w:lang w:val="en-GB"/>
        </w:rPr>
        <w:t>about</w:t>
      </w:r>
      <w:r w:rsidRPr="00F65575">
        <w:rPr>
          <w:rFonts w:eastAsiaTheme="minorEastAsia"/>
          <w:sz w:val="22"/>
          <w:lang w:val="en-GB"/>
        </w:rPr>
        <w:t xml:space="preserve"> complaints processes and avenues for lodging grievances.</w:t>
      </w:r>
    </w:p>
    <w:p w14:paraId="61D2E62B" w14:textId="77777777" w:rsidR="00F65575" w:rsidRPr="00F65575" w:rsidRDefault="00F65575" w:rsidP="0015393C">
      <w:pPr>
        <w:numPr>
          <w:ilvl w:val="0"/>
          <w:numId w:val="4"/>
        </w:numPr>
        <w:rPr>
          <w:rFonts w:eastAsiaTheme="minorEastAsia"/>
          <w:sz w:val="22"/>
          <w:lang w:val="en-GB"/>
        </w:rPr>
      </w:pPr>
      <w:r w:rsidRPr="00F65575">
        <w:rPr>
          <w:rFonts w:eastAsiaTheme="minorEastAsia"/>
          <w:sz w:val="22"/>
          <w:lang w:val="en-GB"/>
        </w:rPr>
        <w:t>including simple contact details, such as relevant phone numbers and the complaints portal at the bottom of all Centrepay communications.</w:t>
      </w:r>
    </w:p>
    <w:p w14:paraId="72D4D7F5" w14:textId="77777777" w:rsidR="00F65575" w:rsidRPr="00F65575" w:rsidRDefault="00F65575" w:rsidP="0015393C">
      <w:pPr>
        <w:numPr>
          <w:ilvl w:val="0"/>
          <w:numId w:val="4"/>
        </w:numPr>
        <w:rPr>
          <w:rFonts w:eastAsiaTheme="minorEastAsia"/>
          <w:sz w:val="22"/>
          <w:lang w:val="en-GB"/>
        </w:rPr>
      </w:pPr>
      <w:r w:rsidRPr="00F65575">
        <w:rPr>
          <w:rFonts w:eastAsiaTheme="minorEastAsia"/>
          <w:sz w:val="22"/>
          <w:lang w:val="en-GB"/>
        </w:rPr>
        <w:t>simple and accessible written, video, and image-based tutorials that step customers through the complaints process.</w:t>
      </w:r>
    </w:p>
    <w:p w14:paraId="6A6DD820" w14:textId="502D140B" w:rsidR="00F65575" w:rsidRPr="00F65575" w:rsidRDefault="00F65575" w:rsidP="0015393C">
      <w:pPr>
        <w:numPr>
          <w:ilvl w:val="0"/>
          <w:numId w:val="4"/>
        </w:numPr>
        <w:rPr>
          <w:rFonts w:eastAsiaTheme="minorEastAsia"/>
          <w:sz w:val="22"/>
          <w:lang w:val="en-GB"/>
        </w:rPr>
      </w:pPr>
      <w:r w:rsidRPr="00F65575">
        <w:rPr>
          <w:rFonts w:eastAsiaTheme="minorEastAsia"/>
          <w:sz w:val="22"/>
          <w:lang w:val="en-GB"/>
        </w:rPr>
        <w:t xml:space="preserve">written correspondence to </w:t>
      </w:r>
      <w:proofErr w:type="spellStart"/>
      <w:r w:rsidR="00003DCB">
        <w:rPr>
          <w:rFonts w:eastAsiaTheme="minorEastAsia"/>
          <w:sz w:val="22"/>
          <w:lang w:val="en-GB"/>
        </w:rPr>
        <w:t>m</w:t>
      </w:r>
      <w:r w:rsidRPr="00F65575">
        <w:rPr>
          <w:rFonts w:eastAsiaTheme="minorEastAsia"/>
          <w:sz w:val="22"/>
          <w:lang w:val="en-GB"/>
        </w:rPr>
        <w:t>yGov</w:t>
      </w:r>
      <w:proofErr w:type="spellEnd"/>
      <w:r w:rsidRPr="00F65575">
        <w:rPr>
          <w:rFonts w:eastAsiaTheme="minorEastAsia"/>
          <w:sz w:val="22"/>
          <w:lang w:val="en-GB"/>
        </w:rPr>
        <w:t xml:space="preserve"> and Centrelink online accounts, to be sent during the complaint process.</w:t>
      </w:r>
    </w:p>
    <w:p w14:paraId="130922DD" w14:textId="21B9B013" w:rsidR="00F65575" w:rsidRPr="00F65575" w:rsidRDefault="0018663A" w:rsidP="0015393C">
      <w:pPr>
        <w:numPr>
          <w:ilvl w:val="0"/>
          <w:numId w:val="4"/>
        </w:numPr>
        <w:rPr>
          <w:rFonts w:eastAsiaTheme="minorEastAsia"/>
          <w:sz w:val="22"/>
          <w:lang w:val="en-GB"/>
        </w:rPr>
      </w:pPr>
      <w:r>
        <w:rPr>
          <w:rFonts w:eastAsiaTheme="minorEastAsia"/>
          <w:sz w:val="22"/>
          <w:lang w:val="en-GB"/>
        </w:rPr>
        <w:t>if customers are eligible for free access to</w:t>
      </w:r>
      <w:r w:rsidRPr="0018663A">
        <w:rPr>
          <w:rFonts w:eastAsiaTheme="minorEastAsia"/>
          <w:sz w:val="22"/>
          <w:lang w:val="en-GB"/>
        </w:rPr>
        <w:t xml:space="preserve"> </w:t>
      </w:r>
      <w:r w:rsidRPr="00F65575">
        <w:rPr>
          <w:rFonts w:eastAsiaTheme="minorEastAsia"/>
          <w:sz w:val="22"/>
          <w:lang w:val="en-GB"/>
        </w:rPr>
        <w:t>legal services and financial counsellors</w:t>
      </w:r>
      <w:r>
        <w:rPr>
          <w:rFonts w:eastAsiaTheme="minorEastAsia"/>
          <w:sz w:val="22"/>
          <w:lang w:val="en-GB"/>
        </w:rPr>
        <w:t xml:space="preserve"> due to qualifying for income support payments, they should be made aware of</w:t>
      </w:r>
      <w:r w:rsidR="00F65575" w:rsidRPr="00F65575">
        <w:rPr>
          <w:rFonts w:eastAsiaTheme="minorEastAsia"/>
          <w:sz w:val="22"/>
          <w:lang w:val="en-GB"/>
        </w:rPr>
        <w:t xml:space="preserve"> fact sheets that include details</w:t>
      </w:r>
      <w:r>
        <w:rPr>
          <w:rFonts w:eastAsiaTheme="minorEastAsia"/>
          <w:sz w:val="22"/>
          <w:lang w:val="en-GB"/>
        </w:rPr>
        <w:t xml:space="preserve"> for accessing these support services.</w:t>
      </w:r>
    </w:p>
    <w:p w14:paraId="608B2697" w14:textId="5FE6F544" w:rsidR="00F65575" w:rsidRPr="00F65575" w:rsidRDefault="00FE2E49" w:rsidP="0015393C">
      <w:pPr>
        <w:numPr>
          <w:ilvl w:val="0"/>
          <w:numId w:val="4"/>
        </w:numPr>
        <w:rPr>
          <w:rFonts w:eastAsiaTheme="minorEastAsia"/>
          <w:sz w:val="22"/>
          <w:lang w:val="en-GB"/>
        </w:rPr>
      </w:pPr>
      <w:r>
        <w:rPr>
          <w:rFonts w:eastAsiaTheme="minorEastAsia"/>
          <w:sz w:val="22"/>
          <w:lang w:val="en-GB"/>
        </w:rPr>
        <w:t>p</w:t>
      </w:r>
      <w:r w:rsidRPr="00F65575">
        <w:rPr>
          <w:rFonts w:eastAsiaTheme="minorEastAsia"/>
          <w:sz w:val="22"/>
          <w:lang w:val="en-GB"/>
        </w:rPr>
        <w:t xml:space="preserve">roviding </w:t>
      </w:r>
      <w:r w:rsidR="00F65575" w:rsidRPr="00F65575">
        <w:rPr>
          <w:rFonts w:eastAsiaTheme="minorEastAsia"/>
          <w:sz w:val="22"/>
          <w:lang w:val="en-GB"/>
        </w:rPr>
        <w:t>complaint information at the time of establishing or adjusting a deduction.</w:t>
      </w:r>
    </w:p>
    <w:p w14:paraId="5554526F" w14:textId="4BEFC44F" w:rsidR="00F65575" w:rsidRPr="00F65575" w:rsidRDefault="00FE2E49" w:rsidP="0015393C">
      <w:pPr>
        <w:numPr>
          <w:ilvl w:val="0"/>
          <w:numId w:val="4"/>
        </w:numPr>
        <w:rPr>
          <w:rFonts w:eastAsiaTheme="minorEastAsia"/>
          <w:sz w:val="22"/>
          <w:lang w:val="en-GB"/>
        </w:rPr>
      </w:pPr>
      <w:r>
        <w:rPr>
          <w:rFonts w:eastAsiaTheme="minorEastAsia"/>
          <w:sz w:val="22"/>
          <w:lang w:val="en-GB"/>
        </w:rPr>
        <w:t>e</w:t>
      </w:r>
      <w:r w:rsidRPr="00F65575">
        <w:rPr>
          <w:rFonts w:eastAsiaTheme="minorEastAsia"/>
          <w:sz w:val="22"/>
          <w:lang w:val="en-GB"/>
        </w:rPr>
        <w:t xml:space="preserve">ncouraging </w:t>
      </w:r>
      <w:r w:rsidR="00F65575" w:rsidRPr="00F65575">
        <w:rPr>
          <w:rFonts w:eastAsiaTheme="minorEastAsia"/>
          <w:sz w:val="22"/>
          <w:lang w:val="en-GB"/>
        </w:rPr>
        <w:t xml:space="preserve">staff to </w:t>
      </w:r>
      <w:r w:rsidR="0018663A">
        <w:rPr>
          <w:rFonts w:eastAsiaTheme="minorEastAsia"/>
          <w:sz w:val="22"/>
          <w:lang w:val="en-GB"/>
        </w:rPr>
        <w:t xml:space="preserve">routinely </w:t>
      </w:r>
      <w:r w:rsidR="00F65575" w:rsidRPr="00F65575">
        <w:rPr>
          <w:rFonts w:eastAsiaTheme="minorEastAsia"/>
          <w:sz w:val="22"/>
          <w:lang w:val="en-GB"/>
        </w:rPr>
        <w:t>advise of complaint options</w:t>
      </w:r>
      <w:r w:rsidR="00003DCB">
        <w:rPr>
          <w:rFonts w:eastAsiaTheme="minorEastAsia"/>
          <w:sz w:val="22"/>
          <w:lang w:val="en-GB"/>
        </w:rPr>
        <w:t xml:space="preserve"> </w:t>
      </w:r>
      <w:r w:rsidR="00F65575" w:rsidRPr="00F65575">
        <w:rPr>
          <w:rFonts w:eastAsiaTheme="minorEastAsia"/>
          <w:sz w:val="22"/>
          <w:lang w:val="en-GB"/>
        </w:rPr>
        <w:t>to customers</w:t>
      </w:r>
      <w:r w:rsidR="004F5E41">
        <w:rPr>
          <w:rFonts w:eastAsiaTheme="minorEastAsia"/>
          <w:sz w:val="22"/>
          <w:lang w:val="en-GB"/>
        </w:rPr>
        <w:t>,</w:t>
      </w:r>
      <w:r w:rsidR="00F65575" w:rsidRPr="00F65575">
        <w:rPr>
          <w:rFonts w:eastAsiaTheme="minorEastAsia"/>
          <w:sz w:val="22"/>
          <w:lang w:val="en-GB"/>
        </w:rPr>
        <w:t xml:space="preserve"> where relevant.</w:t>
      </w:r>
    </w:p>
    <w:p w14:paraId="1EEB5587" w14:textId="6C186C59" w:rsidR="00F65575" w:rsidRPr="00F65575" w:rsidRDefault="00FE2E49" w:rsidP="0015393C">
      <w:pPr>
        <w:numPr>
          <w:ilvl w:val="0"/>
          <w:numId w:val="4"/>
        </w:numPr>
        <w:rPr>
          <w:rFonts w:eastAsiaTheme="minorEastAsia"/>
          <w:sz w:val="22"/>
          <w:lang w:val="en-GB"/>
        </w:rPr>
      </w:pPr>
      <w:r>
        <w:rPr>
          <w:rFonts w:eastAsiaTheme="minorEastAsia"/>
          <w:sz w:val="22"/>
          <w:lang w:val="en-GB"/>
        </w:rPr>
        <w:t>m</w:t>
      </w:r>
      <w:r w:rsidRPr="00F65575">
        <w:rPr>
          <w:rFonts w:eastAsiaTheme="minorEastAsia"/>
          <w:sz w:val="22"/>
          <w:lang w:val="en-GB"/>
        </w:rPr>
        <w:t xml:space="preserve">aking </w:t>
      </w:r>
      <w:r w:rsidR="00F65575" w:rsidRPr="00F65575">
        <w:rPr>
          <w:rFonts w:eastAsiaTheme="minorEastAsia"/>
          <w:sz w:val="22"/>
          <w:lang w:val="en-GB"/>
        </w:rPr>
        <w:t>existing information on Services Australia’s website more widely available.</w:t>
      </w:r>
    </w:p>
    <w:p w14:paraId="453CD06B" w14:textId="000173BE" w:rsidR="00F65575" w:rsidRPr="00F65575" w:rsidRDefault="00FE2E49" w:rsidP="0015393C">
      <w:pPr>
        <w:numPr>
          <w:ilvl w:val="0"/>
          <w:numId w:val="4"/>
        </w:numPr>
        <w:rPr>
          <w:rFonts w:eastAsiaTheme="minorEastAsia"/>
          <w:sz w:val="22"/>
          <w:lang w:val="en-GB"/>
        </w:rPr>
      </w:pPr>
      <w:r>
        <w:rPr>
          <w:rFonts w:eastAsiaTheme="minorEastAsia"/>
          <w:sz w:val="22"/>
          <w:lang w:val="en-GB"/>
        </w:rPr>
        <w:t>p</w:t>
      </w:r>
      <w:r w:rsidRPr="00F65575">
        <w:rPr>
          <w:rFonts w:eastAsiaTheme="minorEastAsia"/>
          <w:sz w:val="22"/>
          <w:lang w:val="en-GB"/>
        </w:rPr>
        <w:t xml:space="preserve">roviding </w:t>
      </w:r>
      <w:r w:rsidR="00F65575" w:rsidRPr="00F65575">
        <w:rPr>
          <w:rFonts w:eastAsiaTheme="minorEastAsia"/>
          <w:sz w:val="22"/>
          <w:lang w:val="en-GB"/>
        </w:rPr>
        <w:t xml:space="preserve">alternative language communication in all circumstances. </w:t>
      </w:r>
    </w:p>
    <w:p w14:paraId="04C8E486" w14:textId="77777777" w:rsidR="005F295E" w:rsidRPr="00F66D25" w:rsidRDefault="005F295E" w:rsidP="00D34B0F">
      <w:pPr>
        <w:pStyle w:val="Heading5"/>
      </w:pPr>
      <w:r w:rsidRPr="00F66D25">
        <w:t>Q17: Are there any known barriers or perceived issues that are impacting on a customer’s ability or willingness to raise concerns with the agency in relation to their Centrepay arrangements?</w:t>
      </w:r>
    </w:p>
    <w:p w14:paraId="7C43A9FD" w14:textId="3A1D5B9F" w:rsidR="00D239F1" w:rsidRDefault="00F65575" w:rsidP="00D34B0F">
      <w:pPr>
        <w:pStyle w:val="BodyText"/>
      </w:pPr>
      <w:r>
        <w:t>A</w:t>
      </w:r>
      <w:r w:rsidRPr="00F66D25">
        <w:t>cross stakeholder cohorts</w:t>
      </w:r>
      <w:r>
        <w:t>,</w:t>
      </w:r>
      <w:r w:rsidRPr="00F66D25">
        <w:t xml:space="preserve"> </w:t>
      </w:r>
      <w:r>
        <w:t>t</w:t>
      </w:r>
      <w:r w:rsidR="005F295E" w:rsidRPr="00F66D25">
        <w:t xml:space="preserve">here </w:t>
      </w:r>
      <w:r w:rsidR="008D2745">
        <w:t>are</w:t>
      </w:r>
      <w:r w:rsidR="008D2745" w:rsidRPr="00F66D25">
        <w:t xml:space="preserve"> </w:t>
      </w:r>
      <w:r w:rsidR="005F295E" w:rsidRPr="00F66D25">
        <w:t xml:space="preserve">a variety of barriers </w:t>
      </w:r>
      <w:r>
        <w:t xml:space="preserve">seen to </w:t>
      </w:r>
      <w:r w:rsidR="005F295E" w:rsidRPr="00F66D25">
        <w:t xml:space="preserve">prevent customers from raising issues with </w:t>
      </w:r>
      <w:r>
        <w:t>the agency</w:t>
      </w:r>
      <w:r w:rsidR="005F295E" w:rsidRPr="00F66D25">
        <w:t>.</w:t>
      </w:r>
    </w:p>
    <w:p w14:paraId="16D8E232" w14:textId="77777777" w:rsidR="00DD773A" w:rsidRDefault="00DD773A" w:rsidP="00D34B0F">
      <w:pPr>
        <w:pStyle w:val="BodyText"/>
      </w:pPr>
    </w:p>
    <w:p w14:paraId="1EC4DA2A" w14:textId="77777777" w:rsidR="00DD773A" w:rsidRDefault="00DD773A" w:rsidP="00D34B0F">
      <w:pPr>
        <w:pStyle w:val="BodyText"/>
      </w:pPr>
    </w:p>
    <w:p w14:paraId="69C5459E" w14:textId="77777777" w:rsidR="00DD773A" w:rsidRPr="00F66D25" w:rsidRDefault="00DD773A" w:rsidP="00D34B0F">
      <w:pPr>
        <w:pStyle w:val="BodyText"/>
      </w:pPr>
    </w:p>
    <w:p w14:paraId="4DF59CDC" w14:textId="05011243" w:rsidR="00D239F1" w:rsidRPr="00F66D25" w:rsidRDefault="005F295E" w:rsidP="00D34B0F">
      <w:pPr>
        <w:pStyle w:val="BodyText"/>
      </w:pPr>
      <w:r w:rsidRPr="00F66D25">
        <w:lastRenderedPageBreak/>
        <w:t xml:space="preserve">The primary issue </w:t>
      </w:r>
      <w:r w:rsidR="00177AB8">
        <w:t>is</w:t>
      </w:r>
      <w:r w:rsidR="00177AB8" w:rsidRPr="00F66D25">
        <w:t xml:space="preserve"> </w:t>
      </w:r>
      <w:r w:rsidRPr="00F66D25">
        <w:t xml:space="preserve">fear of retribution </w:t>
      </w:r>
      <w:r w:rsidR="00D239F1" w:rsidRPr="00F66D25">
        <w:t>and</w:t>
      </w:r>
      <w:r w:rsidRPr="00F66D25">
        <w:t xml:space="preserve"> </w:t>
      </w:r>
      <w:r w:rsidR="00177AB8">
        <w:t xml:space="preserve">a </w:t>
      </w:r>
      <w:r w:rsidRPr="00F66D25">
        <w:t>consequence of making complaints</w:t>
      </w:r>
      <w:r w:rsidR="00D239F1" w:rsidRPr="00F66D25">
        <w:t xml:space="preserve"> rang</w:t>
      </w:r>
      <w:r w:rsidR="004F5E41">
        <w:t>ing</w:t>
      </w:r>
      <w:r w:rsidR="00D239F1" w:rsidRPr="00F66D25">
        <w:t xml:space="preserve"> from:</w:t>
      </w:r>
    </w:p>
    <w:p w14:paraId="6C3C3495" w14:textId="29E934E3" w:rsidR="00D239F1" w:rsidRPr="00F66D25" w:rsidRDefault="005F295E" w:rsidP="000D6D31">
      <w:pPr>
        <w:pStyle w:val="ListParagraph"/>
        <w:rPr>
          <w:rFonts w:eastAsiaTheme="minorEastAsia"/>
        </w:rPr>
      </w:pPr>
      <w:r w:rsidRPr="00F66D25">
        <w:rPr>
          <w:rFonts w:eastAsiaTheme="minorEastAsia"/>
        </w:rPr>
        <w:t>having payments or deductions disrupted</w:t>
      </w:r>
    </w:p>
    <w:p w14:paraId="4A6A09B9" w14:textId="77777777" w:rsidR="00D239F1" w:rsidRPr="00F66D25" w:rsidRDefault="005F295E" w:rsidP="000D6D31">
      <w:pPr>
        <w:pStyle w:val="ListParagraph"/>
        <w:rPr>
          <w:rFonts w:eastAsiaTheme="minorEastAsia"/>
        </w:rPr>
      </w:pPr>
      <w:r w:rsidRPr="00F66D25">
        <w:rPr>
          <w:rFonts w:eastAsiaTheme="minorEastAsia"/>
        </w:rPr>
        <w:t>having a debt raised due to perceived wrongdoing</w:t>
      </w:r>
    </w:p>
    <w:p w14:paraId="29F39424" w14:textId="7BED2843" w:rsidR="005F295E" w:rsidRPr="00F66D25" w:rsidRDefault="00D239F1" w:rsidP="000D6D31">
      <w:pPr>
        <w:pStyle w:val="ListParagraph"/>
        <w:rPr>
          <w:rFonts w:eastAsiaTheme="minorEastAsia"/>
        </w:rPr>
      </w:pPr>
      <w:r w:rsidRPr="00F66D25">
        <w:rPr>
          <w:rFonts w:eastAsiaTheme="minorEastAsia"/>
        </w:rPr>
        <w:t xml:space="preserve">being </w:t>
      </w:r>
      <w:r w:rsidR="005F295E" w:rsidRPr="00F66D25">
        <w:rPr>
          <w:rFonts w:eastAsiaTheme="minorEastAsia"/>
        </w:rPr>
        <w:t>prevented from making future purchases</w:t>
      </w:r>
      <w:r w:rsidRPr="00F66D25">
        <w:rPr>
          <w:rFonts w:eastAsiaTheme="minorEastAsia"/>
        </w:rPr>
        <w:t xml:space="preserve"> at that retailer.</w:t>
      </w:r>
    </w:p>
    <w:p w14:paraId="7381838D" w14:textId="77777777" w:rsidR="00CE17A0" w:rsidRDefault="005F295E" w:rsidP="00D34B0F">
      <w:pPr>
        <w:pStyle w:val="KeyInfo"/>
      </w:pPr>
      <w:r w:rsidRPr="00F66D25">
        <w:t>“Vulnerable customers might also have fears that they will be found to have done the wrong thing or that a debt may be raised against them.”</w:t>
      </w:r>
    </w:p>
    <w:p w14:paraId="0086EA0C" w14:textId="2088C0EB" w:rsidR="005F295E" w:rsidRPr="00F66D25" w:rsidRDefault="005F295E" w:rsidP="0058208A">
      <w:pPr>
        <w:pStyle w:val="KeyInfo"/>
        <w:jc w:val="right"/>
      </w:pPr>
      <w:r w:rsidRPr="00F66D25">
        <w:t xml:space="preserve">24DP62 </w:t>
      </w:r>
      <w:r w:rsidRPr="00F66D25">
        <w:rPr>
          <w:rFonts w:ascii="Roboto" w:hAnsi="Roboto"/>
        </w:rPr>
        <w:t>–</w:t>
      </w:r>
      <w:r w:rsidRPr="00F66D25">
        <w:t xml:space="preserve"> advocacy group</w:t>
      </w:r>
    </w:p>
    <w:p w14:paraId="52CD6DFA" w14:textId="5A681641" w:rsidR="005F295E" w:rsidRPr="00F66D25" w:rsidRDefault="005F295E" w:rsidP="00D34B0F">
      <w:pPr>
        <w:pStyle w:val="BodyText"/>
      </w:pPr>
      <w:r w:rsidRPr="00F66D25">
        <w:t>Customers and advocates advise that the overwhelming nature of government processes</w:t>
      </w:r>
      <w:r w:rsidR="0051411A" w:rsidRPr="00F66D25">
        <w:t xml:space="preserve"> </w:t>
      </w:r>
      <w:r w:rsidR="00FE2E49">
        <w:t>is</w:t>
      </w:r>
      <w:r w:rsidR="00FE2E49" w:rsidRPr="00F66D25">
        <w:t xml:space="preserve"> </w:t>
      </w:r>
      <w:r w:rsidR="0051411A" w:rsidRPr="00F66D25">
        <w:t xml:space="preserve">a major barrier to customers’ willingness to submit complaints. This </w:t>
      </w:r>
      <w:r w:rsidRPr="00F66D25">
        <w:t>includ</w:t>
      </w:r>
      <w:r w:rsidR="0051411A" w:rsidRPr="00F66D25">
        <w:t xml:space="preserve">es complaining about </w:t>
      </w:r>
      <w:r w:rsidRPr="00F66D25">
        <w:t>long wait times, and incomprehensible technical jargon</w:t>
      </w:r>
      <w:r w:rsidR="0051411A" w:rsidRPr="00F66D25">
        <w:t>.</w:t>
      </w:r>
    </w:p>
    <w:p w14:paraId="56E1F56F" w14:textId="77777777" w:rsidR="00CE17A0" w:rsidRDefault="005F295E" w:rsidP="00D34B0F">
      <w:pPr>
        <w:pStyle w:val="KeyInfo"/>
      </w:pPr>
      <w:r w:rsidRPr="00F66D25">
        <w:t>“People also give up due to long wait times on the phone or after they have been hung up on repeatedly.”</w:t>
      </w:r>
    </w:p>
    <w:p w14:paraId="2E0102B0" w14:textId="32A58ABC" w:rsidR="005F295E" w:rsidRPr="00F66D25" w:rsidRDefault="005F295E" w:rsidP="0058208A">
      <w:pPr>
        <w:pStyle w:val="KeyInfo"/>
        <w:jc w:val="right"/>
      </w:pPr>
      <w:r w:rsidRPr="00F66D25">
        <w:t>24DP113 – advocacy group</w:t>
      </w:r>
    </w:p>
    <w:p w14:paraId="77D0EA55" w14:textId="0E3225F1" w:rsidR="005F295E" w:rsidRPr="00F66D25" w:rsidRDefault="005F295E" w:rsidP="00D34B0F">
      <w:pPr>
        <w:pStyle w:val="BodyText"/>
      </w:pPr>
      <w:r w:rsidRPr="00F66D25">
        <w:t xml:space="preserve">Lastly, </w:t>
      </w:r>
      <w:r w:rsidR="00397820">
        <w:t xml:space="preserve">respondents note that </w:t>
      </w:r>
      <w:r w:rsidRPr="00F66D25">
        <w:t>customers are unwilling to make a report due a belief that nothing will be accomplished</w:t>
      </w:r>
      <w:r w:rsidR="0051411A" w:rsidRPr="00F66D25">
        <w:t xml:space="preserve">. </w:t>
      </w:r>
      <w:r w:rsidR="00397820">
        <w:t>It was claimed that</w:t>
      </w:r>
      <w:r w:rsidRPr="00F66D25">
        <w:t xml:space="preserve"> </w:t>
      </w:r>
      <w:r w:rsidR="00397820">
        <w:t xml:space="preserve">this is </w:t>
      </w:r>
      <w:r w:rsidRPr="00F66D25">
        <w:t>exacerbated by a lack of transparency for customer</w:t>
      </w:r>
      <w:r w:rsidR="0051411A" w:rsidRPr="00F66D25">
        <w:t>s,</w:t>
      </w:r>
      <w:r w:rsidRPr="00F66D25">
        <w:t xml:space="preserve"> over the complaints process, and the significant effort they believe </w:t>
      </w:r>
      <w:r w:rsidR="0051411A" w:rsidRPr="00F66D25">
        <w:t>is needed</w:t>
      </w:r>
      <w:r w:rsidRPr="00F66D25">
        <w:t xml:space="preserve"> to make a complaint </w:t>
      </w:r>
      <w:r w:rsidR="0051411A" w:rsidRPr="00F66D25">
        <w:t>only to</w:t>
      </w:r>
      <w:r w:rsidRPr="00F66D25">
        <w:t xml:space="preserve"> accomplish little.</w:t>
      </w:r>
    </w:p>
    <w:p w14:paraId="16D948B7" w14:textId="62BCA74F" w:rsidR="00CE17A0" w:rsidRDefault="005F295E" w:rsidP="00CE17A0">
      <w:pPr>
        <w:pStyle w:val="KeyInfo"/>
      </w:pPr>
      <w:r w:rsidRPr="00F66D25">
        <w:t>“Not knowing what we can and cannot complain about, what is a valid complaint. The process being too long and drawn out and being unsure if / when we would receive an answer.”</w:t>
      </w:r>
    </w:p>
    <w:p w14:paraId="6993ECA2" w14:textId="49738F82" w:rsidR="00994D9D" w:rsidRDefault="005F295E" w:rsidP="00DD773A">
      <w:pPr>
        <w:pStyle w:val="KeyInfo"/>
        <w:jc w:val="right"/>
      </w:pPr>
      <w:r w:rsidRPr="00F66D25">
        <w:t>24DP83 – customer</w:t>
      </w:r>
    </w:p>
    <w:p w14:paraId="17C048E3" w14:textId="77777777" w:rsidR="00DD773A" w:rsidRDefault="00DD773A" w:rsidP="00DD773A">
      <w:pPr>
        <w:pStyle w:val="BodyText"/>
      </w:pPr>
    </w:p>
    <w:p w14:paraId="3E798674" w14:textId="77777777" w:rsidR="00DD773A" w:rsidRDefault="00DD773A" w:rsidP="00DD773A">
      <w:pPr>
        <w:pStyle w:val="BodyText"/>
      </w:pPr>
    </w:p>
    <w:p w14:paraId="328165C3" w14:textId="77777777" w:rsidR="00DD773A" w:rsidRDefault="00DD773A" w:rsidP="00DD773A">
      <w:pPr>
        <w:pStyle w:val="BodyText"/>
      </w:pPr>
    </w:p>
    <w:p w14:paraId="3E200B9B" w14:textId="77777777" w:rsidR="00DD773A" w:rsidRDefault="00DD773A" w:rsidP="00DD773A">
      <w:pPr>
        <w:pStyle w:val="BodyText"/>
      </w:pPr>
    </w:p>
    <w:p w14:paraId="7448632D" w14:textId="77777777" w:rsidR="00DD773A" w:rsidRDefault="00DD773A" w:rsidP="00DD773A">
      <w:pPr>
        <w:pStyle w:val="BodyText"/>
      </w:pPr>
    </w:p>
    <w:p w14:paraId="779A548E" w14:textId="77777777" w:rsidR="00DD773A" w:rsidRDefault="00DD773A" w:rsidP="00DD773A">
      <w:pPr>
        <w:pStyle w:val="BodyText"/>
      </w:pPr>
    </w:p>
    <w:p w14:paraId="12BA664D" w14:textId="77777777" w:rsidR="00DD773A" w:rsidRDefault="00DD773A" w:rsidP="00DD773A">
      <w:pPr>
        <w:pStyle w:val="BodyText"/>
      </w:pPr>
    </w:p>
    <w:p w14:paraId="78714322" w14:textId="77777777" w:rsidR="00DD773A" w:rsidRDefault="00DD773A" w:rsidP="00DD773A">
      <w:pPr>
        <w:pStyle w:val="BodyText"/>
      </w:pPr>
    </w:p>
    <w:p w14:paraId="4E1F1B85" w14:textId="77777777" w:rsidR="00DD773A" w:rsidRDefault="00DD773A" w:rsidP="00DD773A">
      <w:pPr>
        <w:pStyle w:val="BodyText"/>
      </w:pPr>
    </w:p>
    <w:p w14:paraId="47347DA0" w14:textId="77777777" w:rsidR="00DD773A" w:rsidRDefault="00DD773A" w:rsidP="00DD773A">
      <w:pPr>
        <w:pStyle w:val="BodyText"/>
      </w:pPr>
    </w:p>
    <w:p w14:paraId="58B754AC" w14:textId="77777777" w:rsidR="00DD773A" w:rsidRDefault="00DD773A" w:rsidP="00DD773A">
      <w:pPr>
        <w:pStyle w:val="BodyText"/>
      </w:pPr>
    </w:p>
    <w:p w14:paraId="60CDB636" w14:textId="77777777" w:rsidR="00DD773A" w:rsidRPr="00DD773A" w:rsidRDefault="00DD773A" w:rsidP="00DD773A">
      <w:pPr>
        <w:pStyle w:val="BodyText"/>
      </w:pPr>
    </w:p>
    <w:tbl>
      <w:tblPr>
        <w:tblStyle w:val="TableGridLight"/>
        <w:tblW w:w="10121"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10121"/>
      </w:tblGrid>
      <w:tr w:rsidR="006556B9" w:rsidRPr="00F66D25" w14:paraId="0E7184AA" w14:textId="77777777" w:rsidTr="004F5E41">
        <w:trPr>
          <w:trHeight w:val="7257"/>
        </w:trPr>
        <w:tc>
          <w:tcPr>
            <w:tcW w:w="10121" w:type="dxa"/>
            <w:shd w:val="clear" w:color="auto" w:fill="CCECFF"/>
            <w:vAlign w:val="center"/>
          </w:tcPr>
          <w:p w14:paraId="725F522E" w14:textId="77777777" w:rsidR="00372B3A" w:rsidRDefault="00372B3A" w:rsidP="004F5E41">
            <w:pPr>
              <w:spacing w:before="0" w:after="0"/>
              <w:rPr>
                <w:rFonts w:eastAsiaTheme="minorEastAsia"/>
                <w:b/>
                <w:bCs/>
                <w:sz w:val="22"/>
                <w:lang w:val="en-GB"/>
              </w:rPr>
            </w:pPr>
          </w:p>
          <w:p w14:paraId="0DEAC386" w14:textId="26A78797" w:rsidR="006556B9" w:rsidRDefault="00DD773A" w:rsidP="00DD773A">
            <w:pPr>
              <w:spacing w:before="0" w:after="0"/>
              <w:rPr>
                <w:rFonts w:eastAsiaTheme="minorEastAsia"/>
                <w:b/>
                <w:bCs/>
                <w:sz w:val="22"/>
                <w:lang w:val="en-GB"/>
              </w:rPr>
            </w:pPr>
            <w:r>
              <w:rPr>
                <w:rFonts w:eastAsiaTheme="minorEastAsia"/>
                <w:b/>
                <w:bCs/>
                <w:sz w:val="22"/>
                <w:lang w:val="en-GB"/>
              </w:rPr>
              <w:t>Summary of the main findings relating to customer experience</w:t>
            </w:r>
          </w:p>
          <w:p w14:paraId="02587412" w14:textId="04096B8C" w:rsidR="00DD773A" w:rsidRDefault="00DD773A" w:rsidP="00DD773A">
            <w:pPr>
              <w:spacing w:before="0" w:after="0"/>
              <w:rPr>
                <w:rFonts w:eastAsiaTheme="minorEastAsia"/>
                <w:b/>
                <w:bCs/>
                <w:sz w:val="22"/>
                <w:lang w:val="en-GB"/>
              </w:rPr>
            </w:pPr>
            <w:r w:rsidRPr="00F66D25">
              <w:rPr>
                <w:noProof/>
              </w:rPr>
              <w:drawing>
                <wp:anchor distT="0" distB="0" distL="114300" distR="114300" simplePos="0" relativeHeight="251666432" behindDoc="0" locked="0" layoutInCell="1" allowOverlap="1" wp14:anchorId="33FB340B" wp14:editId="1999843C">
                  <wp:simplePos x="0" y="0"/>
                  <wp:positionH relativeFrom="column">
                    <wp:posOffset>137795</wp:posOffset>
                  </wp:positionH>
                  <wp:positionV relativeFrom="page">
                    <wp:posOffset>609600</wp:posOffset>
                  </wp:positionV>
                  <wp:extent cx="5991225" cy="5953125"/>
                  <wp:effectExtent l="0" t="0" r="9525" b="9525"/>
                  <wp:wrapTopAndBottom/>
                  <wp:docPr id="1076945121" name="Picture 1076945121" descr="8 smaller blue circles surround a larger blue circle with arrows pointing from each of the smaller to the larger circle. The larger circle says &quot;Improved access for customers&quot; and the surrounding circles say:&#10;*Centrepay budgeting tools&#10;*Widely available video /  image tutorials in simple language&#10;*Reminders in the medium of the customer's choosing at varying frequencies and triggers&#10;*Reducing the number of clicks to make an online complaint&#10;*Online phone and face-to-face translation services widely available&#10;*Dedicated centrepay support team&#10;*Systemic reviews of complaints&#10;*Simple and detailed deduction stat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690324" name="Picture 271690324" descr="8 smaller blue circles surround a larger blue circle with arrows pointing from each of the smaller to the larger circle. The larger circle says &quot;Improved access for customers&quot; and the surrounding circles say:&#10;*Centrepay budgeting tools&#10;*Widely available video /  image tutorials in simple language&#10;*Reminders in the medium of the customer's choosing at varying frequencies and triggers&#10;*Reducing the number of clicks to make an online complaint&#10;*Online phone and face-to-face translation services widely available&#10;*Dedicated centrepay support team&#10;*Systemic reviews of complaints&#10;*Simple and detailed deduction statements"/>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991225" cy="5953125"/>
                          </a:xfrm>
                          <a:prstGeom prst="rect">
                            <a:avLst/>
                          </a:prstGeom>
                        </pic:spPr>
                      </pic:pic>
                    </a:graphicData>
                  </a:graphic>
                  <wp14:sizeRelH relativeFrom="page">
                    <wp14:pctWidth>0</wp14:pctWidth>
                  </wp14:sizeRelH>
                  <wp14:sizeRelV relativeFrom="page">
                    <wp14:pctHeight>0</wp14:pctHeight>
                  </wp14:sizeRelV>
                </wp:anchor>
              </w:drawing>
            </w:r>
          </w:p>
          <w:p w14:paraId="3A2AD89D" w14:textId="77777777" w:rsidR="00DD773A" w:rsidRDefault="00DD773A" w:rsidP="00DD773A">
            <w:pPr>
              <w:spacing w:before="0" w:after="0"/>
              <w:rPr>
                <w:rFonts w:eastAsiaTheme="minorEastAsia"/>
                <w:b/>
                <w:bCs/>
                <w:sz w:val="22"/>
                <w:lang w:val="en-GB"/>
              </w:rPr>
            </w:pPr>
          </w:p>
          <w:p w14:paraId="025B950B" w14:textId="3BEC694B" w:rsidR="006556B9" w:rsidRPr="00A53AF3" w:rsidRDefault="006556B9" w:rsidP="004F5E41">
            <w:pPr>
              <w:spacing w:before="0" w:after="0"/>
              <w:jc w:val="center"/>
              <w:rPr>
                <w:rFonts w:eastAsiaTheme="minorEastAsia"/>
                <w:b/>
                <w:bCs/>
                <w:sz w:val="22"/>
                <w:lang w:val="en-GB"/>
              </w:rPr>
            </w:pPr>
          </w:p>
        </w:tc>
      </w:tr>
    </w:tbl>
    <w:p w14:paraId="231BA40E" w14:textId="29AE6871" w:rsidR="00994D9D" w:rsidRPr="00F66D25" w:rsidRDefault="00994D9D">
      <w:pPr>
        <w:spacing w:before="0" w:after="0"/>
        <w:rPr>
          <w:rFonts w:eastAsiaTheme="minorEastAsia"/>
          <w:sz w:val="22"/>
          <w:lang w:val="en-GB"/>
        </w:rPr>
      </w:pPr>
      <w:r w:rsidRPr="00F66D25">
        <w:br w:type="page"/>
      </w:r>
    </w:p>
    <w:p w14:paraId="2ACFAE75" w14:textId="77777777" w:rsidR="005F295E" w:rsidRPr="00F66D25" w:rsidRDefault="005F295E" w:rsidP="00D34B0F">
      <w:pPr>
        <w:pStyle w:val="Heading2"/>
      </w:pPr>
      <w:bookmarkStart w:id="47" w:name="_Toc175325123"/>
      <w:bookmarkStart w:id="48" w:name="_Toc175332076"/>
      <w:r w:rsidRPr="00F66D25">
        <w:lastRenderedPageBreak/>
        <w:t>Business</w:t>
      </w:r>
      <w:bookmarkEnd w:id="47"/>
      <w:bookmarkEnd w:id="48"/>
    </w:p>
    <w:p w14:paraId="7C648BC0" w14:textId="29215681" w:rsidR="005F295E" w:rsidRPr="00F66D25" w:rsidRDefault="005F295E" w:rsidP="00D34B0F">
      <w:pPr>
        <w:pStyle w:val="Introductory"/>
      </w:pPr>
      <w:r w:rsidRPr="00F66D25">
        <w:t>Centrepay reform should preserve freedom of choice for customers in deciding which businesses they set up deductions with, but also implement controls to protect customers from exploitation and promote their agency.</w:t>
      </w:r>
    </w:p>
    <w:tbl>
      <w:tblPr>
        <w:tblStyle w:val="TableGridLight"/>
        <w:tblW w:w="0" w:type="auto"/>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9978"/>
      </w:tblGrid>
      <w:tr w:rsidR="0064634A" w:rsidRPr="00F66D25" w14:paraId="6036488B" w14:textId="77777777" w:rsidTr="004A5AB6">
        <w:tc>
          <w:tcPr>
            <w:tcW w:w="9978" w:type="dxa"/>
            <w:shd w:val="clear" w:color="auto" w:fill="CCECFF"/>
          </w:tcPr>
          <w:p w14:paraId="799F0A31" w14:textId="087D0C03" w:rsidR="004E759D" w:rsidRPr="004F5E41" w:rsidRDefault="004E759D" w:rsidP="00D34B0F">
            <w:pPr>
              <w:pStyle w:val="BodyText"/>
              <w:rPr>
                <w:b/>
                <w:bCs/>
              </w:rPr>
            </w:pPr>
            <w:r w:rsidRPr="004F5E41">
              <w:rPr>
                <w:b/>
                <w:bCs/>
              </w:rPr>
              <w:t>Summary</w:t>
            </w:r>
          </w:p>
          <w:p w14:paraId="21890B75" w14:textId="2152F941" w:rsidR="00F65575" w:rsidRDefault="004E759D" w:rsidP="00D34B0F">
            <w:pPr>
              <w:pStyle w:val="BodyText"/>
            </w:pPr>
            <w:r w:rsidRPr="00F66D25">
              <w:t xml:space="preserve">The main message addressing business participation in Centrepay, </w:t>
            </w:r>
            <w:r w:rsidR="00BD66CC">
              <w:t>is</w:t>
            </w:r>
            <w:r w:rsidR="00BF7EC5" w:rsidRPr="00F66D25">
              <w:t xml:space="preserve"> </w:t>
            </w:r>
            <w:r w:rsidRPr="00F66D25">
              <w:t>that customers do not want to lose their options regarding which businesses they use and how they use them.</w:t>
            </w:r>
            <w:r w:rsidR="00F65575">
              <w:t xml:space="preserve"> </w:t>
            </w:r>
            <w:r w:rsidRPr="00F66D25">
              <w:t>Instead, they want greater protection from financial harm and greater visibility of their arrangements, as well as the option to easily alter these arrangements as circumstances change.</w:t>
            </w:r>
          </w:p>
          <w:p w14:paraId="1AF5BE1A" w14:textId="6B9730AA" w:rsidR="00822E28" w:rsidRPr="00F66D25" w:rsidRDefault="004E759D" w:rsidP="00D34B0F">
            <w:pPr>
              <w:pStyle w:val="BodyText"/>
            </w:pPr>
            <w:r w:rsidRPr="00F66D25">
              <w:t xml:space="preserve">Across stakeholder groups, Services Australia’s processes around initiating and maintaining business registration </w:t>
            </w:r>
            <w:r w:rsidR="00BB695B">
              <w:t>are</w:t>
            </w:r>
            <w:r w:rsidR="00BB695B" w:rsidRPr="00F66D25">
              <w:t xml:space="preserve"> </w:t>
            </w:r>
            <w:r w:rsidRPr="00F66D25">
              <w:t>deemed insufficient</w:t>
            </w:r>
            <w:r w:rsidR="00BD66CC">
              <w:t>. Rather they</w:t>
            </w:r>
            <w:r w:rsidRPr="00F66D25">
              <w:t xml:space="preserve"> requir</w:t>
            </w:r>
            <w:r w:rsidR="00BD66CC">
              <w:t>e</w:t>
            </w:r>
            <w:r w:rsidRPr="00F66D25">
              <w:t xml:space="preserve"> a more formal agreement between parties, strict requirements for initial registration, and greater powers to enforce compliance.</w:t>
            </w:r>
          </w:p>
          <w:p w14:paraId="6BB37FAF" w14:textId="1EE01207" w:rsidR="0064634A" w:rsidRPr="00F66D25" w:rsidRDefault="00F65575" w:rsidP="00D34B0F">
            <w:pPr>
              <w:pStyle w:val="BodyText"/>
            </w:pPr>
            <w:r>
              <w:t xml:space="preserve">There </w:t>
            </w:r>
            <w:r w:rsidR="00BD66CC">
              <w:t xml:space="preserve">are </w:t>
            </w:r>
            <w:r>
              <w:t>also</w:t>
            </w:r>
            <w:r w:rsidR="004E759D" w:rsidRPr="00F66D25">
              <w:t xml:space="preserve"> calls for </w:t>
            </w:r>
            <w:r w:rsidR="00BD66CC">
              <w:t>more</w:t>
            </w:r>
            <w:r w:rsidR="00BD66CC" w:rsidRPr="00F66D25">
              <w:t xml:space="preserve"> </w:t>
            </w:r>
            <w:r w:rsidR="004E759D" w:rsidRPr="00F66D25">
              <w:t>controls on business</w:t>
            </w:r>
            <w:r w:rsidR="00527B55">
              <w:t xml:space="preserve"> from across stakeholder groups</w:t>
            </w:r>
            <w:r w:rsidR="004E759D" w:rsidRPr="00F66D25">
              <w:t xml:space="preserve">, though some respondents </w:t>
            </w:r>
            <w:r w:rsidR="00BB695B">
              <w:t>are</w:t>
            </w:r>
            <w:r w:rsidR="00BB695B" w:rsidRPr="00F66D25">
              <w:t xml:space="preserve"> </w:t>
            </w:r>
            <w:r w:rsidR="004E759D" w:rsidRPr="00F66D25">
              <w:t xml:space="preserve">satisfied with the existing Centrepay policies and procedures, providing assurance processes </w:t>
            </w:r>
            <w:r w:rsidR="00BB695B">
              <w:t>are</w:t>
            </w:r>
            <w:r w:rsidR="00BB695B" w:rsidRPr="00F66D25">
              <w:t xml:space="preserve"> </w:t>
            </w:r>
            <w:r w:rsidR="004E759D" w:rsidRPr="00F66D25">
              <w:t>strengthened.</w:t>
            </w:r>
          </w:p>
        </w:tc>
      </w:tr>
    </w:tbl>
    <w:p w14:paraId="0C6A3ED0" w14:textId="07D0F189" w:rsidR="00994D9D" w:rsidRPr="00F66D25" w:rsidRDefault="003D3C53" w:rsidP="00D34B0F">
      <w:pPr>
        <w:pStyle w:val="Heading5"/>
      </w:pPr>
      <w:r w:rsidRPr="00F66D25">
        <w:t>F</w:t>
      </w:r>
      <w:r w:rsidR="00994D9D" w:rsidRPr="00F66D25">
        <w:t>indings</w:t>
      </w:r>
    </w:p>
    <w:p w14:paraId="4E6EDF6C" w14:textId="77777777" w:rsidR="005F295E" w:rsidRPr="00F66D25" w:rsidRDefault="005F295E" w:rsidP="00D34B0F">
      <w:pPr>
        <w:pStyle w:val="Heading5"/>
      </w:pPr>
      <w:r w:rsidRPr="00F66D25">
        <w:t xml:space="preserve">Q18: Having regard to the Centrepay Procedural Guide for Businesses, are there any further obligations that businesses should be required to comply with in order to become or remain an eligible registered Centrepay business? </w:t>
      </w:r>
    </w:p>
    <w:p w14:paraId="0E7E20AF" w14:textId="453DE29D" w:rsidR="005F295E" w:rsidRPr="00F66D25" w:rsidRDefault="005F295E" w:rsidP="00D34B0F">
      <w:pPr>
        <w:pStyle w:val="BodyText"/>
      </w:pPr>
      <w:r w:rsidRPr="00F66D25">
        <w:t xml:space="preserve">There </w:t>
      </w:r>
      <w:r w:rsidR="00BF7EC5">
        <w:t>is</w:t>
      </w:r>
      <w:r w:rsidR="00BF7EC5" w:rsidRPr="00F66D25">
        <w:t xml:space="preserve"> </w:t>
      </w:r>
      <w:r w:rsidRPr="00F66D25">
        <w:t>a consistent view that changes to the Centrepay Procedural Guide for Businesses are necessary and should be enforceable.</w:t>
      </w:r>
      <w:r w:rsidR="00BF7EC5">
        <w:t xml:space="preserve"> This view is comman </w:t>
      </w:r>
      <w:r w:rsidR="00BF7EC5" w:rsidRPr="00BF7EC5">
        <w:t>among</w:t>
      </w:r>
      <w:r w:rsidR="00750DDA">
        <w:t>st</w:t>
      </w:r>
      <w:r w:rsidR="00BF7EC5" w:rsidRPr="00BF7EC5">
        <w:t xml:space="preserve"> all responding regulators, most advocate groups, individuals, and around half of registered businesses</w:t>
      </w:r>
      <w:r w:rsidR="00BF7EC5">
        <w:t>.</w:t>
      </w:r>
    </w:p>
    <w:p w14:paraId="17B88303" w14:textId="77777777" w:rsidR="005F295E" w:rsidRPr="00F66D25" w:rsidRDefault="005F295E" w:rsidP="00D34B0F">
      <w:pPr>
        <w:pStyle w:val="BodyText"/>
      </w:pPr>
      <w:r w:rsidRPr="00F66D25">
        <w:t>Common suggestions across groups included:</w:t>
      </w:r>
    </w:p>
    <w:p w14:paraId="1C86CEBA" w14:textId="061C5705" w:rsidR="005F295E" w:rsidRPr="00F66D25" w:rsidRDefault="00A021AE" w:rsidP="00D34B0F">
      <w:pPr>
        <w:pStyle w:val="BodyText"/>
        <w:numPr>
          <w:ilvl w:val="0"/>
          <w:numId w:val="9"/>
        </w:numPr>
      </w:pPr>
      <w:r w:rsidRPr="00F66D25">
        <w:t>strengthening procedures around sign-up of businesses including probity checks and vetting</w:t>
      </w:r>
    </w:p>
    <w:p w14:paraId="7AB577BB" w14:textId="5A17DFF5" w:rsidR="005F295E" w:rsidRPr="00F66D25" w:rsidRDefault="00A021AE" w:rsidP="00D34B0F">
      <w:pPr>
        <w:pStyle w:val="BodyText"/>
        <w:numPr>
          <w:ilvl w:val="0"/>
          <w:numId w:val="9"/>
        </w:numPr>
      </w:pPr>
      <w:r w:rsidRPr="00F66D25">
        <w:t>implementing formal and enforceable contracts between</w:t>
      </w:r>
      <w:r w:rsidR="00A17AEE">
        <w:t xml:space="preserve"> the agency</w:t>
      </w:r>
      <w:r w:rsidRPr="00F66D25">
        <w:t xml:space="preserve"> and business</w:t>
      </w:r>
    </w:p>
    <w:p w14:paraId="1EBF29B0" w14:textId="2060C4AA" w:rsidR="005F295E" w:rsidRPr="00F66D25" w:rsidRDefault="00A021AE" w:rsidP="00D34B0F">
      <w:pPr>
        <w:pStyle w:val="BodyText"/>
        <w:numPr>
          <w:ilvl w:val="0"/>
          <w:numId w:val="9"/>
        </w:numPr>
      </w:pPr>
      <w:r w:rsidRPr="00F66D25">
        <w:t>regular auditing of ongoing compliance</w:t>
      </w:r>
    </w:p>
    <w:p w14:paraId="26AEF604" w14:textId="2BDE8B43" w:rsidR="005F295E" w:rsidRPr="00F66D25" w:rsidRDefault="00A021AE" w:rsidP="00D34B0F">
      <w:pPr>
        <w:pStyle w:val="BodyText"/>
        <w:numPr>
          <w:ilvl w:val="0"/>
          <w:numId w:val="9"/>
        </w:numPr>
      </w:pPr>
      <w:r w:rsidRPr="00F66D25">
        <w:t>formal training for business owners and staff</w:t>
      </w:r>
    </w:p>
    <w:p w14:paraId="2120D052" w14:textId="6CD75B94" w:rsidR="005F295E" w:rsidRPr="00F66D25" w:rsidRDefault="00A021AE" w:rsidP="00D34B0F">
      <w:pPr>
        <w:pStyle w:val="BodyText"/>
        <w:numPr>
          <w:ilvl w:val="0"/>
          <w:numId w:val="9"/>
        </w:numPr>
      </w:pPr>
      <w:r w:rsidRPr="00F66D25">
        <w:t>mak</w:t>
      </w:r>
      <w:r w:rsidR="00527B55">
        <w:t>ing</w:t>
      </w:r>
      <w:r w:rsidRPr="00F66D25">
        <w:t xml:space="preserve"> cost and fee structures, and terms and conditions transparent and publicly available.</w:t>
      </w:r>
    </w:p>
    <w:p w14:paraId="020A4BC3" w14:textId="77777777" w:rsidR="00CE17A0" w:rsidRDefault="005F295E" w:rsidP="00D34B0F">
      <w:pPr>
        <w:pStyle w:val="KeyInfo"/>
      </w:pPr>
      <w:r w:rsidRPr="00F66D25">
        <w:t>“Improvements to the application and qualification process for businesses to become a Centrepay registered business are a key opportunity for reform, to reduce the number predatory businesses accessing Centrepay and drive good consumer outcomes...”</w:t>
      </w:r>
    </w:p>
    <w:p w14:paraId="02E49D9A" w14:textId="7DC08BC8" w:rsidR="005F295E" w:rsidRPr="00F66D25" w:rsidRDefault="005F295E" w:rsidP="0058208A">
      <w:pPr>
        <w:pStyle w:val="KeyInfo"/>
        <w:jc w:val="right"/>
      </w:pPr>
      <w:r w:rsidRPr="00F66D25">
        <w:t>24DP111 – regulator</w:t>
      </w:r>
    </w:p>
    <w:p w14:paraId="177EDF2F" w14:textId="295AF54E" w:rsidR="005F295E" w:rsidRPr="00F66D25" w:rsidRDefault="005F295E" w:rsidP="00D34B0F">
      <w:pPr>
        <w:pStyle w:val="BodyText"/>
      </w:pPr>
      <w:r w:rsidRPr="00F66D25">
        <w:t>Customers are concerned about the safety and security of their personal information</w:t>
      </w:r>
      <w:r w:rsidR="005E0FB8">
        <w:t xml:space="preserve"> and </w:t>
      </w:r>
      <w:r w:rsidR="004574A3">
        <w:t xml:space="preserve">have </w:t>
      </w:r>
      <w:r w:rsidRPr="00F66D25">
        <w:t>privacy concerns</w:t>
      </w:r>
      <w:r w:rsidR="00BF7EC5">
        <w:t>. W</w:t>
      </w:r>
      <w:r w:rsidR="00527B55">
        <w:t xml:space="preserve">hereas </w:t>
      </w:r>
      <w:r w:rsidRPr="00F66D25">
        <w:t xml:space="preserve">advocates </w:t>
      </w:r>
      <w:r w:rsidR="00A021AE" w:rsidRPr="00F66D25">
        <w:t xml:space="preserve">are </w:t>
      </w:r>
      <w:r w:rsidRPr="00F66D25">
        <w:t xml:space="preserve">concerned </w:t>
      </w:r>
      <w:r w:rsidR="00A021AE" w:rsidRPr="00F66D25">
        <w:t xml:space="preserve">about </w:t>
      </w:r>
      <w:r w:rsidRPr="00F66D25">
        <w:t>the visibility and integrity of complaints procedures.</w:t>
      </w:r>
      <w:r w:rsidR="00527B55">
        <w:t xml:space="preserve"> </w:t>
      </w:r>
      <w:r w:rsidR="00A021AE" w:rsidRPr="00F66D25">
        <w:t xml:space="preserve">Several submissions </w:t>
      </w:r>
      <w:r w:rsidRPr="00F66D25">
        <w:t xml:space="preserve">cited </w:t>
      </w:r>
      <w:r w:rsidR="00A021AE" w:rsidRPr="00F66D25">
        <w:t xml:space="preserve">all these concerns </w:t>
      </w:r>
      <w:r w:rsidRPr="00F66D25">
        <w:t>as important additional business obligations.</w:t>
      </w:r>
    </w:p>
    <w:p w14:paraId="07FC0938" w14:textId="2206EB7F" w:rsidR="001C79B2" w:rsidRPr="00F66D25" w:rsidRDefault="001C79B2">
      <w:pPr>
        <w:spacing w:before="0" w:after="0"/>
        <w:rPr>
          <w:rFonts w:eastAsiaTheme="minorEastAsia"/>
          <w:sz w:val="22"/>
          <w:lang w:val="en-GB"/>
        </w:rPr>
      </w:pPr>
      <w:r w:rsidRPr="00F66D25">
        <w:br w:type="page"/>
      </w:r>
    </w:p>
    <w:p w14:paraId="08E3DEF0" w14:textId="77777777" w:rsidR="00CE17A0" w:rsidRDefault="005F295E" w:rsidP="00D34B0F">
      <w:pPr>
        <w:pStyle w:val="KeyInfo"/>
      </w:pPr>
      <w:r w:rsidRPr="00F66D25">
        <w:lastRenderedPageBreak/>
        <w:t>“Businesses should be required to display information in store about customer rights to make a complaint about a deduction. Businesses should have effective internal dispute resolution procedures and customers should have access to free and independent external dispute resolution.”</w:t>
      </w:r>
    </w:p>
    <w:p w14:paraId="7944D76E" w14:textId="5C3D13CF" w:rsidR="005F295E" w:rsidRPr="00F66D25" w:rsidRDefault="005F295E" w:rsidP="0058208A">
      <w:pPr>
        <w:pStyle w:val="KeyInfo"/>
        <w:jc w:val="right"/>
      </w:pPr>
      <w:r w:rsidRPr="00F66D25">
        <w:t>24DP117 – advocacy group</w:t>
      </w:r>
    </w:p>
    <w:p w14:paraId="61098122" w14:textId="3CAAC316" w:rsidR="005F295E" w:rsidRPr="00F66D25" w:rsidRDefault="005F295E" w:rsidP="00D34B0F">
      <w:pPr>
        <w:pStyle w:val="BodyText"/>
      </w:pPr>
      <w:r w:rsidRPr="00F66D25">
        <w:t xml:space="preserve">Those expressing views against the need for additional obligations for registered businesses </w:t>
      </w:r>
      <w:r w:rsidR="0049138D">
        <w:t>have</w:t>
      </w:r>
      <w:r w:rsidR="0049138D" w:rsidRPr="00F66D25">
        <w:t xml:space="preserve"> </w:t>
      </w:r>
      <w:r w:rsidRPr="00F66D25">
        <w:t>concerns around increased workload and effects on sector-specific regulatory obligations</w:t>
      </w:r>
      <w:r w:rsidR="00737849" w:rsidRPr="00F66D25">
        <w:t>. For example</w:t>
      </w:r>
      <w:r w:rsidRPr="00F66D25">
        <w:t>, the requirement for the energy sector to include Centrepay as a payment option.</w:t>
      </w:r>
    </w:p>
    <w:p w14:paraId="5F61B7F8" w14:textId="77777777" w:rsidR="00CE17A0" w:rsidRDefault="005F295E" w:rsidP="00D34B0F">
      <w:pPr>
        <w:pStyle w:val="KeyInfo"/>
      </w:pPr>
      <w:r w:rsidRPr="00F66D25">
        <w:t>“No - Centrepay Procedure Guide is very clear and provides good guidances for businesses.”</w:t>
      </w:r>
    </w:p>
    <w:p w14:paraId="44ABDE07" w14:textId="4840CEA6" w:rsidR="005F295E" w:rsidRPr="00F66D25" w:rsidRDefault="005F295E" w:rsidP="0058208A">
      <w:pPr>
        <w:pStyle w:val="KeyInfo"/>
        <w:jc w:val="right"/>
      </w:pPr>
      <w:r w:rsidRPr="00F66D25">
        <w:t>24DP73 – advocacy group</w:t>
      </w:r>
    </w:p>
    <w:p w14:paraId="107182DF" w14:textId="77777777" w:rsidR="005F295E" w:rsidRPr="00F66D25" w:rsidRDefault="005F295E" w:rsidP="00D34B0F">
      <w:pPr>
        <w:pStyle w:val="Heading5"/>
      </w:pPr>
      <w:r w:rsidRPr="00F66D25">
        <w:t>Q19: What community expectations could be incorporated into assessing Centrepay registered businesses?</w:t>
      </w:r>
    </w:p>
    <w:p w14:paraId="6DB64DB2" w14:textId="0D509488" w:rsidR="005F295E" w:rsidRPr="00F66D25" w:rsidRDefault="005F295E" w:rsidP="00D34B0F">
      <w:pPr>
        <w:pStyle w:val="BodyText"/>
      </w:pPr>
      <w:r w:rsidRPr="00F66D25">
        <w:t xml:space="preserve">Individuals express a strong interest in ensuring businesses </w:t>
      </w:r>
      <w:r w:rsidR="0049138D">
        <w:t>are</w:t>
      </w:r>
      <w:r w:rsidR="0049138D" w:rsidRPr="00F66D25">
        <w:t xml:space="preserve"> </w:t>
      </w:r>
      <w:r w:rsidRPr="00F66D25">
        <w:t>reputable and ethical, calling for:</w:t>
      </w:r>
    </w:p>
    <w:p w14:paraId="05CF97B5" w14:textId="6E551A79" w:rsidR="005F295E" w:rsidRPr="00F66D25" w:rsidRDefault="00737849" w:rsidP="000D6D31">
      <w:pPr>
        <w:pStyle w:val="ListParagraph"/>
        <w:numPr>
          <w:ilvl w:val="0"/>
          <w:numId w:val="8"/>
        </w:numPr>
        <w:rPr>
          <w:rFonts w:eastAsiaTheme="minorEastAsia"/>
        </w:rPr>
      </w:pPr>
      <w:r w:rsidRPr="00F66D25">
        <w:rPr>
          <w:rFonts w:eastAsiaTheme="minorEastAsia"/>
        </w:rPr>
        <w:t>compliance checks to determine legitimacy of businesses</w:t>
      </w:r>
    </w:p>
    <w:p w14:paraId="07FBBFEB" w14:textId="6F87C774" w:rsidR="005F295E" w:rsidRPr="00F66D25" w:rsidRDefault="00737849" w:rsidP="000D6D31">
      <w:pPr>
        <w:pStyle w:val="ListParagraph"/>
        <w:numPr>
          <w:ilvl w:val="0"/>
          <w:numId w:val="8"/>
        </w:numPr>
        <w:rPr>
          <w:rFonts w:eastAsiaTheme="minorEastAsia"/>
        </w:rPr>
      </w:pPr>
      <w:r w:rsidRPr="00F66D25">
        <w:rPr>
          <w:rFonts w:eastAsiaTheme="minorEastAsia"/>
        </w:rPr>
        <w:t>fair pricing of goods and services</w:t>
      </w:r>
    </w:p>
    <w:p w14:paraId="5FFE4095" w14:textId="415573AB" w:rsidR="005F295E" w:rsidRPr="00F66D25" w:rsidRDefault="00737849" w:rsidP="000D6D31">
      <w:pPr>
        <w:pStyle w:val="ListParagraph"/>
        <w:numPr>
          <w:ilvl w:val="0"/>
          <w:numId w:val="8"/>
        </w:numPr>
        <w:rPr>
          <w:rFonts w:eastAsiaTheme="minorEastAsia"/>
        </w:rPr>
      </w:pPr>
      <w:r w:rsidRPr="00F66D25">
        <w:rPr>
          <w:rFonts w:eastAsiaTheme="minorEastAsia"/>
        </w:rPr>
        <w:t>transparency relating to costs and fees</w:t>
      </w:r>
    </w:p>
    <w:p w14:paraId="38008665" w14:textId="6C375E8A" w:rsidR="005F295E" w:rsidRPr="00F66D25" w:rsidRDefault="00737849" w:rsidP="000D6D31">
      <w:pPr>
        <w:pStyle w:val="ListParagraph"/>
        <w:numPr>
          <w:ilvl w:val="0"/>
          <w:numId w:val="8"/>
        </w:numPr>
        <w:rPr>
          <w:rFonts w:eastAsiaTheme="minorEastAsia"/>
        </w:rPr>
      </w:pPr>
      <w:r w:rsidRPr="00F66D25">
        <w:rPr>
          <w:rFonts w:eastAsiaTheme="minorEastAsia"/>
        </w:rPr>
        <w:t>transparency relating to and terms and conditions</w:t>
      </w:r>
    </w:p>
    <w:p w14:paraId="0730AA9C" w14:textId="51E578CF" w:rsidR="005F295E" w:rsidRPr="00F66D25" w:rsidRDefault="00737849" w:rsidP="000D6D31">
      <w:pPr>
        <w:pStyle w:val="ListParagraph"/>
        <w:numPr>
          <w:ilvl w:val="0"/>
          <w:numId w:val="8"/>
        </w:numPr>
        <w:rPr>
          <w:rFonts w:eastAsiaTheme="minorEastAsia"/>
        </w:rPr>
      </w:pPr>
      <w:r w:rsidRPr="00F66D25">
        <w:rPr>
          <w:rFonts w:eastAsiaTheme="minorEastAsia"/>
        </w:rPr>
        <w:t>obligations around customer communication.</w:t>
      </w:r>
    </w:p>
    <w:p w14:paraId="710DD4F2" w14:textId="4274AF94" w:rsidR="005F295E" w:rsidRPr="00F66D25" w:rsidRDefault="005F295E" w:rsidP="00D34B0F">
      <w:pPr>
        <w:pStyle w:val="BodyText"/>
      </w:pPr>
      <w:r w:rsidRPr="00F66D25">
        <w:t xml:space="preserve">Trustworthiness </w:t>
      </w:r>
      <w:r w:rsidR="0049138D">
        <w:t>is</w:t>
      </w:r>
      <w:r w:rsidR="0049138D" w:rsidRPr="00F66D25">
        <w:t xml:space="preserve"> </w:t>
      </w:r>
      <w:r w:rsidRPr="00F66D25">
        <w:t xml:space="preserve">a common theme and </w:t>
      </w:r>
      <w:r w:rsidR="0049138D">
        <w:t>is</w:t>
      </w:r>
      <w:r w:rsidR="0049138D" w:rsidRPr="00F66D25">
        <w:t xml:space="preserve"> </w:t>
      </w:r>
      <w:r w:rsidRPr="00F66D25">
        <w:t xml:space="preserve">clearly important to individuals who want assurance they </w:t>
      </w:r>
      <w:r w:rsidR="0049138D">
        <w:t>are</w:t>
      </w:r>
      <w:r w:rsidRPr="00F66D25">
        <w:t xml:space="preserve"> protected from exploitation </w:t>
      </w:r>
      <w:r w:rsidR="00545667" w:rsidRPr="00F66D25">
        <w:t>whil</w:t>
      </w:r>
      <w:r w:rsidR="00545667">
        <w:t xml:space="preserve">e </w:t>
      </w:r>
      <w:r w:rsidRPr="00F66D25">
        <w:t>retaining the right to choose.</w:t>
      </w:r>
    </w:p>
    <w:p w14:paraId="49F5FCEC" w14:textId="77777777" w:rsidR="00CE17A0" w:rsidRDefault="005F295E" w:rsidP="00D34B0F">
      <w:pPr>
        <w:pStyle w:val="KeyInfo"/>
      </w:pPr>
      <w:r w:rsidRPr="00F66D25">
        <w:t>“Businesses should treat customers equally and with respect. They should offer competitive prices for their products or services and be honest and clear in their communication.”</w:t>
      </w:r>
    </w:p>
    <w:p w14:paraId="3AAF438C" w14:textId="28D9BEDB" w:rsidR="005F295E" w:rsidRPr="00F66D25" w:rsidRDefault="005F295E" w:rsidP="0058208A">
      <w:pPr>
        <w:pStyle w:val="KeyInfo"/>
        <w:jc w:val="right"/>
      </w:pPr>
      <w:r w:rsidRPr="00F66D25">
        <w:t>24DP90 – customer</w:t>
      </w:r>
    </w:p>
    <w:p w14:paraId="70BF209B" w14:textId="0F1B5876" w:rsidR="005F295E" w:rsidRPr="00F66D25" w:rsidRDefault="005F295E" w:rsidP="00D34B0F">
      <w:pPr>
        <w:pStyle w:val="BodyText"/>
      </w:pPr>
      <w:r w:rsidRPr="00F66D25">
        <w:t xml:space="preserve">Advocates echo these </w:t>
      </w:r>
      <w:r w:rsidR="004574A3">
        <w:t>views</w:t>
      </w:r>
      <w:r w:rsidR="004574A3" w:rsidRPr="00F66D25">
        <w:t xml:space="preserve"> </w:t>
      </w:r>
      <w:r w:rsidRPr="00F66D25">
        <w:t>with some suggesting that their communities also expected:</w:t>
      </w:r>
    </w:p>
    <w:p w14:paraId="6F52D6D6" w14:textId="15EF0CE2" w:rsidR="005F295E" w:rsidRPr="00F66D25" w:rsidRDefault="00737849" w:rsidP="000D6D31">
      <w:pPr>
        <w:pStyle w:val="ListParagraph"/>
        <w:numPr>
          <w:ilvl w:val="0"/>
          <w:numId w:val="7"/>
        </w:numPr>
        <w:rPr>
          <w:rFonts w:eastAsiaTheme="minorEastAsia"/>
        </w:rPr>
      </w:pPr>
      <w:r w:rsidRPr="00F66D25">
        <w:rPr>
          <w:rFonts w:eastAsiaTheme="minorEastAsia"/>
        </w:rPr>
        <w:t>fair and accessible complaints and hardship procedures</w:t>
      </w:r>
    </w:p>
    <w:p w14:paraId="5808CBBF" w14:textId="6729953A" w:rsidR="005F295E" w:rsidRPr="00F66D25" w:rsidRDefault="00737849" w:rsidP="000D6D31">
      <w:pPr>
        <w:pStyle w:val="ListParagraph"/>
        <w:numPr>
          <w:ilvl w:val="0"/>
          <w:numId w:val="7"/>
        </w:numPr>
        <w:rPr>
          <w:rFonts w:eastAsiaTheme="minorEastAsia"/>
        </w:rPr>
      </w:pPr>
      <w:r w:rsidRPr="00F66D25">
        <w:rPr>
          <w:rFonts w:eastAsiaTheme="minorEastAsia"/>
        </w:rPr>
        <w:t>validation of customer identification</w:t>
      </w:r>
    </w:p>
    <w:p w14:paraId="647D4FE7" w14:textId="6BE2420B" w:rsidR="005F295E" w:rsidRPr="00F66D25" w:rsidRDefault="00737849" w:rsidP="000D6D31">
      <w:pPr>
        <w:pStyle w:val="ListParagraph"/>
        <w:numPr>
          <w:ilvl w:val="0"/>
          <w:numId w:val="7"/>
        </w:numPr>
        <w:rPr>
          <w:rFonts w:eastAsiaTheme="minorEastAsia"/>
        </w:rPr>
      </w:pPr>
      <w:r w:rsidRPr="00F66D25">
        <w:rPr>
          <w:rFonts w:eastAsiaTheme="minorEastAsia"/>
        </w:rPr>
        <w:t>evidence of accurate record-keeping</w:t>
      </w:r>
    </w:p>
    <w:p w14:paraId="366F31E0" w14:textId="36DC8E00" w:rsidR="005F295E" w:rsidRPr="00F66D25" w:rsidRDefault="00737849" w:rsidP="000D6D31">
      <w:pPr>
        <w:pStyle w:val="ListParagraph"/>
        <w:numPr>
          <w:ilvl w:val="0"/>
          <w:numId w:val="7"/>
        </w:numPr>
        <w:rPr>
          <w:rFonts w:eastAsiaTheme="minorEastAsia"/>
        </w:rPr>
      </w:pPr>
      <w:r w:rsidRPr="00F66D25">
        <w:rPr>
          <w:rFonts w:eastAsiaTheme="minorEastAsia"/>
        </w:rPr>
        <w:t>effective information security.</w:t>
      </w:r>
    </w:p>
    <w:p w14:paraId="62D939DC" w14:textId="28F968FA" w:rsidR="005F295E" w:rsidRPr="00F66D25" w:rsidRDefault="005F295E" w:rsidP="00D34B0F">
      <w:pPr>
        <w:pStyle w:val="BodyText"/>
      </w:pPr>
      <w:r w:rsidRPr="00F66D25">
        <w:t xml:space="preserve">Some registered businesses agree that it </w:t>
      </w:r>
      <w:r w:rsidR="0049138D">
        <w:t>i</w:t>
      </w:r>
      <w:r w:rsidRPr="00F66D25">
        <w:t>s important to check customer service procedures such as:</w:t>
      </w:r>
    </w:p>
    <w:p w14:paraId="428DA4CF" w14:textId="41BC2A0E" w:rsidR="005F295E" w:rsidRPr="00F66D25" w:rsidRDefault="00737849" w:rsidP="000D6D31">
      <w:pPr>
        <w:pStyle w:val="ListParagraph"/>
        <w:numPr>
          <w:ilvl w:val="0"/>
          <w:numId w:val="6"/>
        </w:numPr>
        <w:rPr>
          <w:rFonts w:eastAsiaTheme="minorEastAsia"/>
        </w:rPr>
      </w:pPr>
      <w:r w:rsidRPr="00F66D25">
        <w:rPr>
          <w:rFonts w:eastAsiaTheme="minorEastAsia"/>
        </w:rPr>
        <w:t>communication with customers and the agency</w:t>
      </w:r>
    </w:p>
    <w:p w14:paraId="4EF864A7" w14:textId="21376811" w:rsidR="005F295E" w:rsidRPr="00F66D25" w:rsidRDefault="00737849" w:rsidP="000D6D31">
      <w:pPr>
        <w:pStyle w:val="ListParagraph"/>
        <w:numPr>
          <w:ilvl w:val="0"/>
          <w:numId w:val="6"/>
        </w:numPr>
        <w:rPr>
          <w:rFonts w:eastAsiaTheme="minorEastAsia"/>
        </w:rPr>
      </w:pPr>
      <w:r w:rsidRPr="00F66D25">
        <w:rPr>
          <w:rFonts w:eastAsiaTheme="minorEastAsia"/>
        </w:rPr>
        <w:t>competitiveness of pricing</w:t>
      </w:r>
    </w:p>
    <w:p w14:paraId="2A3A3123" w14:textId="033D05EE" w:rsidR="005F295E" w:rsidRPr="00F66D25" w:rsidRDefault="00737849" w:rsidP="000D6D31">
      <w:pPr>
        <w:pStyle w:val="ListParagraph"/>
        <w:numPr>
          <w:ilvl w:val="0"/>
          <w:numId w:val="6"/>
        </w:numPr>
        <w:rPr>
          <w:rFonts w:eastAsiaTheme="minorEastAsia"/>
        </w:rPr>
      </w:pPr>
      <w:r w:rsidRPr="00F66D25">
        <w:rPr>
          <w:rFonts w:eastAsiaTheme="minorEastAsia"/>
        </w:rPr>
        <w:t xml:space="preserve">whether business practices </w:t>
      </w:r>
      <w:r w:rsidR="00BB695B">
        <w:rPr>
          <w:rFonts w:eastAsiaTheme="minorEastAsia"/>
        </w:rPr>
        <w:t>are</w:t>
      </w:r>
      <w:r w:rsidR="00BB695B" w:rsidRPr="00F66D25">
        <w:rPr>
          <w:rFonts w:eastAsiaTheme="minorEastAsia"/>
        </w:rPr>
        <w:t xml:space="preserve"> </w:t>
      </w:r>
      <w:r w:rsidRPr="00F66D25">
        <w:rPr>
          <w:rFonts w:eastAsiaTheme="minorEastAsia"/>
        </w:rPr>
        <w:t>ethical.</w:t>
      </w:r>
    </w:p>
    <w:p w14:paraId="066DB2A1" w14:textId="0F0413F8" w:rsidR="001C79B2" w:rsidRPr="00F66D25" w:rsidRDefault="001C79B2">
      <w:pPr>
        <w:spacing w:before="0" w:after="0"/>
        <w:rPr>
          <w:rFonts w:eastAsiaTheme="minorEastAsia"/>
        </w:rPr>
      </w:pPr>
      <w:r w:rsidRPr="00F66D25">
        <w:rPr>
          <w:rFonts w:eastAsiaTheme="minorEastAsia"/>
        </w:rPr>
        <w:br w:type="page"/>
      </w:r>
    </w:p>
    <w:p w14:paraId="5A0A732F" w14:textId="2CFFA51E" w:rsidR="00CE17A0" w:rsidRDefault="005F295E" w:rsidP="00D34B0F">
      <w:pPr>
        <w:pStyle w:val="KeyInfo"/>
      </w:pPr>
      <w:r w:rsidRPr="00F66D25">
        <w:lastRenderedPageBreak/>
        <w:t>“Community expectations are vital in shaping the standards for Centrepay registered businesses. These might include stronger commitments to customer service, such as responsiveness to inquiries and disputes, transparency in contractual terms, and clear communication about deduction arrangements. Furthermore, the community might expect businesses to demonstrate social responsibility, such as engaging in fair trading practices and contributing to community welfare. Incorporating these expectations into the assessment criteria would not only align business practices with community values but also enhance trust and reliability in the Centrepay service.”</w:t>
      </w:r>
    </w:p>
    <w:p w14:paraId="157BD6B9" w14:textId="666E2A7E" w:rsidR="005F295E" w:rsidRPr="00F66D25" w:rsidRDefault="005F295E" w:rsidP="0058208A">
      <w:pPr>
        <w:pStyle w:val="KeyInfo"/>
        <w:jc w:val="right"/>
      </w:pPr>
      <w:r w:rsidRPr="00F66D25">
        <w:t>24DP45 – registered business</w:t>
      </w:r>
    </w:p>
    <w:p w14:paraId="4AE923DD" w14:textId="77777777" w:rsidR="005F295E" w:rsidRPr="00F66D25" w:rsidRDefault="005F295E" w:rsidP="00D34B0F">
      <w:pPr>
        <w:pStyle w:val="Heading5"/>
      </w:pPr>
      <w:r w:rsidRPr="00F66D25">
        <w:t>Q20: What risk factors should the agency consider in assessing a business for Centrepay registration?</w:t>
      </w:r>
    </w:p>
    <w:p w14:paraId="6D11B903" w14:textId="1846DAA8" w:rsidR="005F295E" w:rsidRPr="00F66D25" w:rsidRDefault="005F295E" w:rsidP="00D34B0F">
      <w:pPr>
        <w:pStyle w:val="BodyText"/>
      </w:pPr>
      <w:r w:rsidRPr="00F66D25">
        <w:t xml:space="preserve">There </w:t>
      </w:r>
      <w:r w:rsidR="00F632BC">
        <w:t>are</w:t>
      </w:r>
      <w:r w:rsidR="00F632BC" w:rsidRPr="00F66D25">
        <w:t xml:space="preserve"> </w:t>
      </w:r>
      <w:r w:rsidRPr="00F66D25">
        <w:t>a variety of responses to this question</w:t>
      </w:r>
      <w:r w:rsidR="00773676" w:rsidRPr="00F66D25">
        <w:t>. H</w:t>
      </w:r>
      <w:r w:rsidRPr="00F66D25">
        <w:t>owever</w:t>
      </w:r>
      <w:r w:rsidR="00D84AF0">
        <w:t>,</w:t>
      </w:r>
      <w:r w:rsidRPr="00F66D25">
        <w:t xml:space="preserve"> across groups there </w:t>
      </w:r>
      <w:r w:rsidR="00F632BC">
        <w:t>are</w:t>
      </w:r>
      <w:r w:rsidR="00F632BC" w:rsidRPr="00F66D25">
        <w:t xml:space="preserve"> </w:t>
      </w:r>
      <w:r w:rsidRPr="00F66D25">
        <w:t xml:space="preserve">reasonably consistent views about which risk factors should be considered when assessing a business for Centrepay registration. Most groups noted that it </w:t>
      </w:r>
      <w:r w:rsidR="00177AB8">
        <w:t>is</w:t>
      </w:r>
      <w:r w:rsidR="00177AB8" w:rsidRPr="00F66D25">
        <w:t xml:space="preserve"> </w:t>
      </w:r>
      <w:r w:rsidRPr="00F66D25">
        <w:t>important to consider</w:t>
      </w:r>
      <w:r w:rsidR="00773676" w:rsidRPr="00F66D25">
        <w:t xml:space="preserve"> the following</w:t>
      </w:r>
      <w:r w:rsidRPr="00F66D25">
        <w:t>:</w:t>
      </w:r>
    </w:p>
    <w:p w14:paraId="5BF39F39" w14:textId="135663EA" w:rsidR="005F295E" w:rsidRPr="00F66D25" w:rsidRDefault="005F295E" w:rsidP="004574A3">
      <w:pPr>
        <w:pStyle w:val="BodyText"/>
        <w:jc w:val="center"/>
      </w:pPr>
      <w:r w:rsidRPr="00F66D25">
        <w:drawing>
          <wp:inline distT="0" distB="0" distL="0" distR="0" wp14:anchorId="154D57E0" wp14:editId="43EA6B14">
            <wp:extent cx="4975260" cy="2557874"/>
            <wp:effectExtent l="0" t="0" r="0" b="0"/>
            <wp:docPr id="2106608316" name="Picture 2106608316" descr="Blue hexagons with white text. In each hexagon are the following phrases:&#10;• reputation in the community&#10;• previous conduct of the business and that of its owner, operators and staff.&#10;• history of complain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608316" name="Picture 2106608316" descr="Blue hexagons with white text. In each hexagon are the following phrases:&#10;• reputation in the community&#10;• previous conduct of the business and that of its owner, operators and staff.&#10;• history of complaints.&#10;"/>
                    <pic:cNvPicPr/>
                  </pic:nvPicPr>
                  <pic:blipFill>
                    <a:blip r:embed="rId25">
                      <a:extLst>
                        <a:ext uri="{28A0092B-C50C-407E-A947-70E740481C1C}">
                          <a14:useLocalDpi xmlns:a14="http://schemas.microsoft.com/office/drawing/2010/main" val="0"/>
                        </a:ext>
                      </a:extLst>
                    </a:blip>
                    <a:stretch>
                      <a:fillRect/>
                    </a:stretch>
                  </pic:blipFill>
                  <pic:spPr>
                    <a:xfrm>
                      <a:off x="0" y="0"/>
                      <a:ext cx="4975260" cy="2557874"/>
                    </a:xfrm>
                    <a:prstGeom prst="rect">
                      <a:avLst/>
                    </a:prstGeom>
                  </pic:spPr>
                </pic:pic>
              </a:graphicData>
            </a:graphic>
          </wp:inline>
        </w:drawing>
      </w:r>
    </w:p>
    <w:p w14:paraId="435EB394" w14:textId="77777777" w:rsidR="00CE17A0" w:rsidRDefault="005F295E" w:rsidP="00D34B0F">
      <w:pPr>
        <w:pStyle w:val="KeyInfo"/>
      </w:pPr>
      <w:r w:rsidRPr="00F66D25">
        <w:t>“Compliance History: Checking the business's history with respect to regulatory compliance, including any past violations or consumer complaints.”</w:t>
      </w:r>
    </w:p>
    <w:p w14:paraId="2C3046B8" w14:textId="7434705A" w:rsidR="005F295E" w:rsidRPr="00F66D25" w:rsidRDefault="005F295E" w:rsidP="0058208A">
      <w:pPr>
        <w:pStyle w:val="KeyInfo"/>
        <w:jc w:val="right"/>
      </w:pPr>
      <w:r w:rsidRPr="00F66D25">
        <w:t>24DP45 – registered business</w:t>
      </w:r>
    </w:p>
    <w:p w14:paraId="38ED2DF1" w14:textId="7A4D5AB5" w:rsidR="00773676" w:rsidRPr="00F66D25" w:rsidRDefault="005F295E" w:rsidP="00D34B0F">
      <w:pPr>
        <w:pStyle w:val="BodyText"/>
      </w:pPr>
      <w:r w:rsidRPr="00F66D25">
        <w:t xml:space="preserve">Transparency and fairness of costs </w:t>
      </w:r>
      <w:r w:rsidR="009E1EA3">
        <w:t>is</w:t>
      </w:r>
      <w:r w:rsidR="009E1EA3" w:rsidRPr="00F66D25">
        <w:t xml:space="preserve"> </w:t>
      </w:r>
      <w:r w:rsidRPr="00F66D25">
        <w:t xml:space="preserve">an important consideration </w:t>
      </w:r>
      <w:r w:rsidR="00DC3972">
        <w:t>across responses</w:t>
      </w:r>
      <w:r w:rsidR="0034311B" w:rsidRPr="00F66D25">
        <w:t>.</w:t>
      </w:r>
      <w:r w:rsidR="00D84AF0">
        <w:t xml:space="preserve"> </w:t>
      </w:r>
      <w:r w:rsidR="0034311B" w:rsidRPr="00F66D25">
        <w:t>I</w:t>
      </w:r>
      <w:r w:rsidRPr="00F66D25">
        <w:t xml:space="preserve">t </w:t>
      </w:r>
      <w:r w:rsidR="009E1EA3">
        <w:t>is</w:t>
      </w:r>
      <w:r w:rsidR="009E1EA3" w:rsidRPr="00F66D25">
        <w:t xml:space="preserve"> </w:t>
      </w:r>
      <w:r w:rsidRPr="00F66D25">
        <w:t>suggested that</w:t>
      </w:r>
      <w:r w:rsidR="00773676" w:rsidRPr="00F66D25">
        <w:t>, when being assess</w:t>
      </w:r>
      <w:r w:rsidR="00D84AF0">
        <w:t>ed</w:t>
      </w:r>
      <w:r w:rsidR="00773676" w:rsidRPr="00F66D25">
        <w:t xml:space="preserve"> for Centrepay registration, the following </w:t>
      </w:r>
      <w:r w:rsidR="00545667">
        <w:t xml:space="preserve">areas </w:t>
      </w:r>
      <w:r w:rsidR="00773676" w:rsidRPr="00F66D25">
        <w:t>should be under increased scrutiny:</w:t>
      </w:r>
    </w:p>
    <w:p w14:paraId="7E9BB870" w14:textId="2435089F" w:rsidR="00773676" w:rsidRPr="00F66D25" w:rsidRDefault="005F295E" w:rsidP="000D6D31">
      <w:pPr>
        <w:pStyle w:val="ListParagraph"/>
      </w:pPr>
      <w:r w:rsidRPr="00F66D25">
        <w:t>service categories deemed more likely to harm customers</w:t>
      </w:r>
    </w:p>
    <w:p w14:paraId="5315C1BB" w14:textId="28FB2349" w:rsidR="005F295E" w:rsidRPr="00F66D25" w:rsidRDefault="005F295E" w:rsidP="000D6D31">
      <w:pPr>
        <w:pStyle w:val="ListParagraph"/>
      </w:pPr>
      <w:r w:rsidRPr="00F66D25">
        <w:t>non-essential</w:t>
      </w:r>
      <w:r w:rsidR="00773676" w:rsidRPr="00F66D25">
        <w:t xml:space="preserve"> service categories</w:t>
      </w:r>
      <w:r w:rsidR="00EE7FCB">
        <w:t xml:space="preserve"> or reasons</w:t>
      </w:r>
      <w:r w:rsidRPr="00F66D25">
        <w:t>.</w:t>
      </w:r>
    </w:p>
    <w:p w14:paraId="4560D0DF" w14:textId="77777777" w:rsidR="00CE17A0" w:rsidRDefault="005F295E" w:rsidP="00D34B0F">
      <w:pPr>
        <w:pStyle w:val="KeyInfo"/>
      </w:pPr>
      <w:r w:rsidRPr="00F66D25">
        <w:t>“Businesses with high mark up on their goods or services is a risk factor.”</w:t>
      </w:r>
    </w:p>
    <w:p w14:paraId="04B60851" w14:textId="31520DA3" w:rsidR="005F295E" w:rsidRDefault="005F295E" w:rsidP="0058208A">
      <w:pPr>
        <w:pStyle w:val="KeyInfo"/>
        <w:jc w:val="right"/>
      </w:pPr>
      <w:r w:rsidRPr="00F66D25">
        <w:t xml:space="preserve">24DP53 </w:t>
      </w:r>
      <w:r w:rsidRPr="00F66D25">
        <w:rPr>
          <w:rFonts w:eastAsiaTheme="minorEastAsia" w:cstheme="minorBidi"/>
        </w:rPr>
        <w:t>–</w:t>
      </w:r>
      <w:r w:rsidRPr="00F66D25">
        <w:t xml:space="preserve"> non-Centrepay customer</w:t>
      </w:r>
    </w:p>
    <w:p w14:paraId="2AEA3BE0" w14:textId="77777777" w:rsidR="009833CE" w:rsidRDefault="009833CE" w:rsidP="009833CE">
      <w:pPr>
        <w:pStyle w:val="BodyText"/>
      </w:pPr>
    </w:p>
    <w:p w14:paraId="709042A1" w14:textId="77777777" w:rsidR="009833CE" w:rsidRDefault="009833CE" w:rsidP="009833CE">
      <w:pPr>
        <w:pStyle w:val="BodyText"/>
      </w:pPr>
    </w:p>
    <w:p w14:paraId="7534D689" w14:textId="77777777" w:rsidR="009833CE" w:rsidRPr="009833CE" w:rsidRDefault="009833CE" w:rsidP="00306E7D">
      <w:pPr>
        <w:pStyle w:val="BodyText"/>
      </w:pPr>
    </w:p>
    <w:p w14:paraId="618C2D0F" w14:textId="77777777" w:rsidR="00CE17A0" w:rsidRDefault="005F295E" w:rsidP="00D34B0F">
      <w:pPr>
        <w:pStyle w:val="KeyInfo"/>
      </w:pPr>
      <w:r w:rsidRPr="00F66D25">
        <w:lastRenderedPageBreak/>
        <w:t>“Does the business fall into a category where the likelihood of customer harm is high? For example, consumer leases, private taxi services, community loans, or household goods.”</w:t>
      </w:r>
    </w:p>
    <w:p w14:paraId="5669B5AF" w14:textId="7BBC5DB5" w:rsidR="005F295E" w:rsidRPr="00F66D25" w:rsidRDefault="005F295E" w:rsidP="0058208A">
      <w:pPr>
        <w:pStyle w:val="KeyInfo"/>
        <w:jc w:val="right"/>
      </w:pPr>
      <w:r w:rsidRPr="00F66D25">
        <w:t>24DP117 – advocacy group</w:t>
      </w:r>
    </w:p>
    <w:p w14:paraId="624D0E4E" w14:textId="77777777" w:rsidR="0034311B" w:rsidRPr="00F66D25" w:rsidRDefault="005F295E" w:rsidP="00D34B0F">
      <w:pPr>
        <w:pStyle w:val="BodyText"/>
      </w:pPr>
      <w:r w:rsidRPr="00F66D25">
        <w:t>Information security and financial stability are important concerns for both individuals and businesses</w:t>
      </w:r>
      <w:r w:rsidR="0034311B" w:rsidRPr="00F66D25">
        <w:t>.</w:t>
      </w:r>
    </w:p>
    <w:p w14:paraId="51BD0D4D" w14:textId="25819BE3" w:rsidR="0034311B" w:rsidRPr="00F66D25" w:rsidRDefault="0034311B" w:rsidP="00D34B0F">
      <w:pPr>
        <w:pStyle w:val="BodyText"/>
      </w:pPr>
      <w:r w:rsidRPr="00F66D25">
        <w:t>B</w:t>
      </w:r>
      <w:r w:rsidR="005F295E" w:rsidRPr="00F66D25">
        <w:t xml:space="preserve">usiness legitimacy alongside the possibility of overcommitting consumers, </w:t>
      </w:r>
      <w:r w:rsidR="00BB695B">
        <w:t>are</w:t>
      </w:r>
      <w:r w:rsidR="00BB695B" w:rsidRPr="00F66D25">
        <w:t xml:space="preserve"> </w:t>
      </w:r>
      <w:r w:rsidR="005F295E" w:rsidRPr="00F66D25">
        <w:t>important concerns for individuals.</w:t>
      </w:r>
    </w:p>
    <w:p w14:paraId="306BE580" w14:textId="5DD78D0C" w:rsidR="005F295E" w:rsidRPr="00F66D25" w:rsidRDefault="005F295E" w:rsidP="00D34B0F">
      <w:pPr>
        <w:pStyle w:val="BodyText"/>
      </w:pPr>
      <w:r w:rsidRPr="00F66D25">
        <w:t>The remainder of responses primarily concerned checking policies and procedures, specifically:</w:t>
      </w:r>
    </w:p>
    <w:p w14:paraId="36501AB2" w14:textId="2499B59D" w:rsidR="005F295E" w:rsidRPr="00F66D25" w:rsidRDefault="0034311B" w:rsidP="000D6D31">
      <w:pPr>
        <w:pStyle w:val="ListParagraph"/>
      </w:pPr>
      <w:r w:rsidRPr="00F66D25">
        <w:t>dispute resolution</w:t>
      </w:r>
    </w:p>
    <w:p w14:paraId="3A1CE52C" w14:textId="1E0CB609" w:rsidR="005F295E" w:rsidRPr="00F66D25" w:rsidRDefault="0034311B" w:rsidP="000D6D31">
      <w:pPr>
        <w:pStyle w:val="ListParagraph"/>
      </w:pPr>
      <w:r w:rsidRPr="00F66D25">
        <w:t>risk management</w:t>
      </w:r>
    </w:p>
    <w:p w14:paraId="01909FE8" w14:textId="4AD4A281" w:rsidR="005F295E" w:rsidRPr="00F66D25" w:rsidRDefault="0034311B" w:rsidP="000D6D31">
      <w:pPr>
        <w:pStyle w:val="ListParagraph"/>
      </w:pPr>
      <w:r w:rsidRPr="00F66D25">
        <w:t>contingency planning</w:t>
      </w:r>
    </w:p>
    <w:p w14:paraId="24532F5F" w14:textId="58986349" w:rsidR="005F295E" w:rsidRPr="00F66D25" w:rsidRDefault="0034311B" w:rsidP="000D6D31">
      <w:pPr>
        <w:pStyle w:val="ListParagraph"/>
      </w:pPr>
      <w:r w:rsidRPr="00F66D25">
        <w:t xml:space="preserve">complaints handling </w:t>
      </w:r>
    </w:p>
    <w:p w14:paraId="264D09CF" w14:textId="67CB3FDA" w:rsidR="005F295E" w:rsidRPr="00F66D25" w:rsidRDefault="0034311B" w:rsidP="000D6D31">
      <w:pPr>
        <w:pStyle w:val="ListParagraph"/>
      </w:pPr>
      <w:r w:rsidRPr="00F66D25">
        <w:t>staff training.</w:t>
      </w:r>
    </w:p>
    <w:p w14:paraId="656A3818" w14:textId="0897DC56" w:rsidR="00CE17A0" w:rsidRDefault="005F295E" w:rsidP="00D34B0F">
      <w:pPr>
        <w:pStyle w:val="KeyInfo"/>
      </w:pPr>
      <w:r w:rsidRPr="00F66D25">
        <w:t>“Review how they handle customer information and privacy”</w:t>
      </w:r>
    </w:p>
    <w:p w14:paraId="747E1550" w14:textId="44EC7F1F" w:rsidR="005F295E" w:rsidRPr="00F66D25" w:rsidRDefault="005F295E" w:rsidP="0058208A">
      <w:pPr>
        <w:pStyle w:val="KeyInfo"/>
        <w:jc w:val="right"/>
      </w:pPr>
      <w:r w:rsidRPr="00F66D25">
        <w:t>24DP82 – customer</w:t>
      </w:r>
    </w:p>
    <w:p w14:paraId="24048EB8" w14:textId="77777777" w:rsidR="005F295E" w:rsidRPr="00F66D25" w:rsidRDefault="005F295E" w:rsidP="00D34B0F">
      <w:pPr>
        <w:pStyle w:val="Heading5"/>
      </w:pPr>
      <w:r w:rsidRPr="00F66D25">
        <w:t>Q21: What, if any, additional conditions should be placed on businesses to ensure increased flexibility and protections for customers when considering the use of Centrepay as a payment method?</w:t>
      </w:r>
    </w:p>
    <w:p w14:paraId="5DE3F33F" w14:textId="17187457" w:rsidR="005F295E" w:rsidRPr="00F66D25" w:rsidRDefault="009E1EA3" w:rsidP="00D34B0F">
      <w:pPr>
        <w:pStyle w:val="BodyText"/>
      </w:pPr>
      <w:r>
        <w:t>The agency</w:t>
      </w:r>
      <w:r w:rsidR="009204A8">
        <w:t xml:space="preserve"> received a</w:t>
      </w:r>
      <w:r w:rsidR="005F295E" w:rsidRPr="00F66D25">
        <w:t xml:space="preserve"> wealth of suggestions for improving flexibility and customer protections</w:t>
      </w:r>
      <w:r w:rsidR="009204A8">
        <w:t>. A</w:t>
      </w:r>
      <w:r w:rsidR="005F295E" w:rsidRPr="00F66D25">
        <w:t>dvocate groups and individuals focus</w:t>
      </w:r>
      <w:r w:rsidR="0034311B" w:rsidRPr="00F66D25">
        <w:t>ed</w:t>
      </w:r>
      <w:r w:rsidR="005F295E" w:rsidRPr="00F66D25">
        <w:t xml:space="preserve"> on strengthen</w:t>
      </w:r>
      <w:r>
        <w:t xml:space="preserve">ing </w:t>
      </w:r>
      <w:r w:rsidR="005F295E" w:rsidRPr="00F66D25">
        <w:t>communication with customers</w:t>
      </w:r>
      <w:r w:rsidR="00EE7FCB">
        <w:t>. Suggestions</w:t>
      </w:r>
      <w:r w:rsidR="005F295E" w:rsidRPr="00F66D25">
        <w:t xml:space="preserve"> includ</w:t>
      </w:r>
      <w:r w:rsidR="00EE7FCB">
        <w:t>e</w:t>
      </w:r>
      <w:r w:rsidR="005F295E" w:rsidRPr="00F66D25">
        <w:t>:</w:t>
      </w:r>
    </w:p>
    <w:p w14:paraId="0CF79FE4" w14:textId="7189AFA0" w:rsidR="005F295E" w:rsidRPr="00F66D25" w:rsidRDefault="0034311B" w:rsidP="000D6D31">
      <w:pPr>
        <w:pStyle w:val="ListParagraph"/>
      </w:pPr>
      <w:r w:rsidRPr="00F66D25">
        <w:t>the provision of statements</w:t>
      </w:r>
    </w:p>
    <w:p w14:paraId="12BDA5CD" w14:textId="51563CCF" w:rsidR="005F295E" w:rsidRPr="00F66D25" w:rsidRDefault="0034311B" w:rsidP="000D6D31">
      <w:pPr>
        <w:pStyle w:val="ListParagraph"/>
      </w:pPr>
      <w:r w:rsidRPr="00F66D25">
        <w:t>clear cost breakdowns detailed on invoices</w:t>
      </w:r>
    </w:p>
    <w:p w14:paraId="108E7740" w14:textId="00D88503" w:rsidR="005F295E" w:rsidRPr="00F66D25" w:rsidRDefault="0034311B" w:rsidP="000D6D31">
      <w:pPr>
        <w:pStyle w:val="ListParagraph"/>
      </w:pPr>
      <w:r w:rsidRPr="00F66D25">
        <w:t>clear and understandable terms and conditions.</w:t>
      </w:r>
    </w:p>
    <w:p w14:paraId="35815D13" w14:textId="77777777" w:rsidR="00CE17A0" w:rsidRDefault="005F295E" w:rsidP="00D34B0F">
      <w:pPr>
        <w:pStyle w:val="KeyInfo"/>
      </w:pPr>
      <w:r w:rsidRPr="00F66D25">
        <w:t>“…Requiring businesses to provide customers with detailed invoices…”</w:t>
      </w:r>
    </w:p>
    <w:p w14:paraId="44819A8E" w14:textId="4EA1B321" w:rsidR="005F295E" w:rsidRPr="0055026E" w:rsidRDefault="005F295E" w:rsidP="0058208A">
      <w:pPr>
        <w:pStyle w:val="KeyInfo"/>
        <w:jc w:val="right"/>
      </w:pPr>
      <w:r w:rsidRPr="0055026E">
        <w:t>24DP95 – advocacy group</w:t>
      </w:r>
    </w:p>
    <w:p w14:paraId="6146FE5A" w14:textId="62980AF2" w:rsidR="00354EB6" w:rsidRPr="0055026E" w:rsidRDefault="005F295E" w:rsidP="00D34B0F">
      <w:pPr>
        <w:pStyle w:val="BodyText"/>
      </w:pPr>
      <w:r w:rsidRPr="0055026E">
        <w:t xml:space="preserve">There </w:t>
      </w:r>
      <w:r w:rsidR="00354EB6" w:rsidRPr="0055026E">
        <w:t>is</w:t>
      </w:r>
      <w:r w:rsidRPr="0055026E">
        <w:t xml:space="preserve"> consensus </w:t>
      </w:r>
      <w:r w:rsidR="00D2006C" w:rsidRPr="0055026E">
        <w:t xml:space="preserve">from respondants </w:t>
      </w:r>
      <w:r w:rsidRPr="0055026E">
        <w:t xml:space="preserve">that vetting and auditing of businesses </w:t>
      </w:r>
      <w:r w:rsidR="00354EB6" w:rsidRPr="0055026E">
        <w:t xml:space="preserve">will </w:t>
      </w:r>
      <w:r w:rsidRPr="0055026E">
        <w:t>enhance protections for customers.</w:t>
      </w:r>
    </w:p>
    <w:p w14:paraId="677DDB84" w14:textId="372DC9DF" w:rsidR="005F295E" w:rsidRPr="00F66D25" w:rsidRDefault="005F295E" w:rsidP="00D34B0F">
      <w:pPr>
        <w:pStyle w:val="BodyText"/>
      </w:pPr>
      <w:r w:rsidRPr="0055026E">
        <w:t>Individuals emphasised the importance</w:t>
      </w:r>
      <w:r w:rsidRPr="00F66D25">
        <w:t xml:space="preserve"> of choice in payment methods and fair policies surrounding financial hardship or missed payments.</w:t>
      </w:r>
      <w:r w:rsidR="00EE7FCB">
        <w:t xml:space="preserve"> </w:t>
      </w:r>
      <w:r w:rsidR="004574A3">
        <w:t>They</w:t>
      </w:r>
      <w:r w:rsidR="004574A3" w:rsidRPr="00F66D25">
        <w:t xml:space="preserve"> </w:t>
      </w:r>
      <w:r w:rsidRPr="00F66D25">
        <w:t>also want greater flexibility to adjust payments when circumstances change.</w:t>
      </w:r>
    </w:p>
    <w:p w14:paraId="2C6A88AF" w14:textId="77777777" w:rsidR="00CE17A0" w:rsidRDefault="005F295E" w:rsidP="00D34B0F">
      <w:pPr>
        <w:pStyle w:val="KeyInfo"/>
      </w:pPr>
      <w:r w:rsidRPr="00F66D25">
        <w:t>“…A business needs to also offer other forms for the customer to make payment. Not just through centrepay.”</w:t>
      </w:r>
    </w:p>
    <w:p w14:paraId="625B409A" w14:textId="2726DAA8" w:rsidR="005F295E" w:rsidRPr="00F66D25" w:rsidRDefault="005F295E" w:rsidP="0058208A">
      <w:pPr>
        <w:pStyle w:val="KeyInfo"/>
        <w:jc w:val="right"/>
      </w:pPr>
      <w:r w:rsidRPr="00F66D25">
        <w:t>24DP81 – non-Centrepay customer</w:t>
      </w:r>
    </w:p>
    <w:p w14:paraId="61CA3221" w14:textId="0666DA46" w:rsidR="005F295E" w:rsidRDefault="005F295E" w:rsidP="00D34B0F">
      <w:pPr>
        <w:pStyle w:val="BodyText"/>
      </w:pPr>
      <w:r w:rsidRPr="00F66D25">
        <w:t xml:space="preserve">Around half of registered businesses and a small portion of individuals </w:t>
      </w:r>
      <w:r w:rsidR="009E1EA3">
        <w:t>see</w:t>
      </w:r>
      <w:r w:rsidR="009E1EA3" w:rsidRPr="00F66D25">
        <w:t xml:space="preserve"> </w:t>
      </w:r>
      <w:r w:rsidRPr="00F66D25">
        <w:t>no need for additional conditions.</w:t>
      </w:r>
    </w:p>
    <w:p w14:paraId="6FB6E1B0" w14:textId="77777777" w:rsidR="008523D3" w:rsidRPr="00F66D25" w:rsidRDefault="008523D3" w:rsidP="00D34B0F">
      <w:pPr>
        <w:pStyle w:val="BodyText"/>
      </w:pPr>
    </w:p>
    <w:p w14:paraId="6225206A" w14:textId="77777777" w:rsidR="00CE17A0" w:rsidRDefault="005F295E" w:rsidP="00D34B0F">
      <w:pPr>
        <w:pStyle w:val="KeyInfo"/>
      </w:pPr>
      <w:r w:rsidRPr="00F66D25">
        <w:lastRenderedPageBreak/>
        <w:t>“None extra that would impact the Consumer Lease/Rental business and the agreements we have with our customers or the process we follow.”</w:t>
      </w:r>
    </w:p>
    <w:p w14:paraId="24F20231" w14:textId="2EE3A96A" w:rsidR="005F295E" w:rsidRPr="00F66D25" w:rsidRDefault="005F295E" w:rsidP="0058208A">
      <w:pPr>
        <w:pStyle w:val="KeyInfo"/>
        <w:jc w:val="right"/>
      </w:pPr>
      <w:r w:rsidRPr="00F66D25">
        <w:t>24DP52 – registered business</w:t>
      </w:r>
    </w:p>
    <w:p w14:paraId="734AE259" w14:textId="77777777" w:rsidR="005F295E" w:rsidRPr="0055026E" w:rsidRDefault="005F295E" w:rsidP="00D34B0F">
      <w:pPr>
        <w:pStyle w:val="Heading5"/>
      </w:pPr>
      <w:r w:rsidRPr="00F66D25">
        <w:t xml:space="preserve">Q22: What flags would you expect the agency to be monitoring to trigger engagement with </w:t>
      </w:r>
      <w:r w:rsidRPr="0055026E">
        <w:t>businesses in relation to their compliance with Centrepay policies?</w:t>
      </w:r>
    </w:p>
    <w:p w14:paraId="59CA08F5" w14:textId="46CC4D9F" w:rsidR="004574A3" w:rsidRDefault="005F295E" w:rsidP="00F82A1B">
      <w:pPr>
        <w:pStyle w:val="BodyText"/>
      </w:pPr>
      <w:r w:rsidRPr="0055026E">
        <w:t xml:space="preserve">There </w:t>
      </w:r>
      <w:r w:rsidR="00795A25" w:rsidRPr="0055026E">
        <w:t xml:space="preserve">is </w:t>
      </w:r>
      <w:r w:rsidRPr="0055026E">
        <w:t xml:space="preserve">consensus </w:t>
      </w:r>
      <w:r w:rsidR="00D2006C" w:rsidRPr="0055026E">
        <w:t xml:space="preserve">from respondants </w:t>
      </w:r>
      <w:r w:rsidR="00354EB6" w:rsidRPr="0055026E">
        <w:t xml:space="preserve">around </w:t>
      </w:r>
      <w:r w:rsidRPr="0055026E">
        <w:t xml:space="preserve">the flags that should prompt the agency to trigger compliance engagement. The main flag noted across </w:t>
      </w:r>
      <w:r w:rsidR="004574A3" w:rsidRPr="0055026E">
        <w:t>stakeholder</w:t>
      </w:r>
      <w:r w:rsidRPr="0055026E">
        <w:t xml:space="preserve"> groups and by many respondents, </w:t>
      </w:r>
      <w:r w:rsidR="00354EB6" w:rsidRPr="0055026E">
        <w:t xml:space="preserve">is </w:t>
      </w:r>
      <w:r w:rsidRPr="0055026E">
        <w:t>the number of complaints relating to a business.</w:t>
      </w:r>
      <w:r w:rsidR="00F82A1B" w:rsidRPr="0055026E">
        <w:t xml:space="preserve"> </w:t>
      </w:r>
      <w:r w:rsidRPr="0055026E">
        <w:t xml:space="preserve">Several respondents suggest a threshold number of complaints should trigger the agency to engage with </w:t>
      </w:r>
      <w:r w:rsidR="00354EB6" w:rsidRPr="0055026E">
        <w:t xml:space="preserve">a </w:t>
      </w:r>
      <w:r w:rsidRPr="0055026E">
        <w:t>business.</w:t>
      </w:r>
    </w:p>
    <w:p w14:paraId="0E6BC79F" w14:textId="3D900985" w:rsidR="00CE17A0" w:rsidRDefault="005F295E" w:rsidP="00D34B0F">
      <w:pPr>
        <w:pStyle w:val="KeyInfo"/>
      </w:pPr>
      <w:r w:rsidRPr="00F66D25">
        <w:t>“Numerous complaints. % of complaints vs customer satisfaction”</w:t>
      </w:r>
    </w:p>
    <w:p w14:paraId="75219B28" w14:textId="55FD22FC" w:rsidR="0015393C" w:rsidRPr="0015393C" w:rsidRDefault="005F295E" w:rsidP="008523D3">
      <w:pPr>
        <w:pStyle w:val="KeyInfo"/>
        <w:jc w:val="right"/>
      </w:pPr>
      <w:r w:rsidRPr="00F66D25">
        <w:t>24DP17 – customer</w:t>
      </w:r>
    </w:p>
    <w:p w14:paraId="67F0873B" w14:textId="285B6A73" w:rsidR="00354EB6" w:rsidRDefault="005F295E" w:rsidP="00D34B0F">
      <w:pPr>
        <w:pStyle w:val="BodyText"/>
      </w:pPr>
      <w:r w:rsidRPr="00F66D25">
        <w:t xml:space="preserve">Many advocate groups and some individuals also suggest flagging businesses that </w:t>
      </w:r>
      <w:r w:rsidR="00354EB6">
        <w:t>either:</w:t>
      </w:r>
    </w:p>
    <w:p w14:paraId="52BCC7AB" w14:textId="560F82B6" w:rsidR="00354EB6" w:rsidRDefault="005F295E" w:rsidP="000D6D31">
      <w:pPr>
        <w:pStyle w:val="ListParagraph"/>
      </w:pPr>
      <w:r w:rsidRPr="00F66D25">
        <w:t>derive a large portion of their revenue via Centrepay</w:t>
      </w:r>
    </w:p>
    <w:p w14:paraId="32722D9E" w14:textId="2C165E27" w:rsidR="005F295E" w:rsidRPr="00F66D25" w:rsidRDefault="005F295E" w:rsidP="000D6D31">
      <w:pPr>
        <w:pStyle w:val="ListParagraph"/>
      </w:pPr>
      <w:r w:rsidRPr="00F66D25">
        <w:t>consume large portions of a customer’s payments.</w:t>
      </w:r>
    </w:p>
    <w:p w14:paraId="479BCBC6" w14:textId="77777777" w:rsidR="00CE17A0" w:rsidRDefault="005F295E" w:rsidP="00D34B0F">
      <w:pPr>
        <w:pStyle w:val="KeyInfo"/>
      </w:pPr>
      <w:r w:rsidRPr="00F66D25">
        <w:t>“One red flag that the agency should be monitoring for is the percentage of profit that a business makes through Centrepay. A business’s profit and loss statement should be part of its annual review with the agency and if more than 50% of its income comes from Centrepay customers then on-site audit should be triggered.”</w:t>
      </w:r>
    </w:p>
    <w:p w14:paraId="5B385049" w14:textId="4A012FD5" w:rsidR="0015393C" w:rsidRDefault="005F295E" w:rsidP="0058208A">
      <w:pPr>
        <w:pStyle w:val="KeyInfo"/>
        <w:jc w:val="right"/>
      </w:pPr>
      <w:r w:rsidRPr="00F66D25">
        <w:t>24DP117 – advocacy group</w:t>
      </w:r>
    </w:p>
    <w:p w14:paraId="7CA07472" w14:textId="77777777" w:rsidR="0015393C" w:rsidRDefault="0015393C" w:rsidP="00D34B0F">
      <w:pPr>
        <w:pStyle w:val="BodyText"/>
      </w:pPr>
    </w:p>
    <w:p w14:paraId="4767BB2B" w14:textId="77777777" w:rsidR="00CE17A0" w:rsidRDefault="005F295E" w:rsidP="00D34B0F">
      <w:pPr>
        <w:pStyle w:val="KeyInfo"/>
      </w:pPr>
      <w:r w:rsidRPr="00F66D25">
        <w:t>“Percentage of customers using Centrepay - given how rare it is for people to want income management, it should be a red flag if a business has dozens of customers using it.”</w:t>
      </w:r>
    </w:p>
    <w:p w14:paraId="5904C6B7" w14:textId="2954C3BE" w:rsidR="005F295E" w:rsidRPr="00F66D25" w:rsidRDefault="005F295E" w:rsidP="0058208A">
      <w:pPr>
        <w:pStyle w:val="KeyInfo"/>
        <w:jc w:val="right"/>
      </w:pPr>
      <w:r w:rsidRPr="00F66D25">
        <w:t>24DP27 – customer</w:t>
      </w:r>
    </w:p>
    <w:p w14:paraId="27484B19" w14:textId="6FFB1697" w:rsidR="005F295E" w:rsidRPr="00F66D25" w:rsidRDefault="005F295E" w:rsidP="00D34B0F">
      <w:pPr>
        <w:pStyle w:val="BodyText"/>
      </w:pPr>
      <w:r w:rsidRPr="00F66D25">
        <w:t>Sudden changes in business practices</w:t>
      </w:r>
      <w:r w:rsidR="00F82A1B" w:rsidRPr="00F66D25">
        <w:t xml:space="preserve">, </w:t>
      </w:r>
      <w:r w:rsidR="00F82A1B">
        <w:t>are</w:t>
      </w:r>
      <w:r w:rsidR="00F82A1B" w:rsidRPr="00F66D25">
        <w:t xml:space="preserve"> noted as flags to trigger</w:t>
      </w:r>
      <w:r w:rsidR="00F82A1B">
        <w:t xml:space="preserve"> engagement,</w:t>
      </w:r>
      <w:r w:rsidRPr="00F66D25">
        <w:t xml:space="preserve"> including:</w:t>
      </w:r>
    </w:p>
    <w:p w14:paraId="1B75D826" w14:textId="1E995561" w:rsidR="005F295E" w:rsidRPr="00F66D25" w:rsidRDefault="009B024F" w:rsidP="00D34B0F">
      <w:pPr>
        <w:pStyle w:val="BodyText"/>
        <w:numPr>
          <w:ilvl w:val="0"/>
          <w:numId w:val="1"/>
        </w:numPr>
      </w:pPr>
      <w:r w:rsidRPr="00F66D25">
        <w:t>a change in the types of goods and services provided by a business</w:t>
      </w:r>
    </w:p>
    <w:p w14:paraId="12F1EA05" w14:textId="48988189" w:rsidR="005F295E" w:rsidRPr="00F66D25" w:rsidRDefault="009B024F" w:rsidP="00D34B0F">
      <w:pPr>
        <w:pStyle w:val="BodyText"/>
        <w:numPr>
          <w:ilvl w:val="0"/>
          <w:numId w:val="1"/>
        </w:numPr>
      </w:pPr>
      <w:r w:rsidRPr="00F66D25">
        <w:t xml:space="preserve">a change in number or pattern of customers </w:t>
      </w:r>
      <w:r w:rsidR="00F82A1B">
        <w:t>or</w:t>
      </w:r>
      <w:r w:rsidR="00F82A1B" w:rsidRPr="00F66D25">
        <w:t xml:space="preserve"> </w:t>
      </w:r>
      <w:r w:rsidRPr="00F66D25">
        <w:t xml:space="preserve">deductions </w:t>
      </w:r>
      <w:r w:rsidR="00F82A1B">
        <w:t>such as</w:t>
      </w:r>
      <w:r w:rsidRPr="00F66D25">
        <w:t>:</w:t>
      </w:r>
    </w:p>
    <w:p w14:paraId="65AB8ED7" w14:textId="0EE9869A" w:rsidR="005F295E" w:rsidRPr="00F66D25" w:rsidRDefault="009B024F" w:rsidP="00F82A1B">
      <w:pPr>
        <w:pStyle w:val="BodyText"/>
        <w:numPr>
          <w:ilvl w:val="1"/>
          <w:numId w:val="1"/>
        </w:numPr>
        <w:ind w:left="1092"/>
      </w:pPr>
      <w:r w:rsidRPr="00F66D25">
        <w:t>new agreements and customers</w:t>
      </w:r>
    </w:p>
    <w:p w14:paraId="48DA3D81" w14:textId="5BA923DE" w:rsidR="009B024F" w:rsidRPr="00F66D25" w:rsidRDefault="009B024F" w:rsidP="00F82A1B">
      <w:pPr>
        <w:pStyle w:val="BodyText"/>
        <w:numPr>
          <w:ilvl w:val="1"/>
          <w:numId w:val="1"/>
        </w:numPr>
        <w:ind w:left="1092"/>
      </w:pPr>
      <w:r w:rsidRPr="00F66D25">
        <w:t>cancellations</w:t>
      </w:r>
    </w:p>
    <w:p w14:paraId="1CCC107B" w14:textId="167F5941" w:rsidR="005F295E" w:rsidRPr="00F66D25" w:rsidRDefault="009B024F" w:rsidP="00F82A1B">
      <w:pPr>
        <w:pStyle w:val="BodyText"/>
        <w:numPr>
          <w:ilvl w:val="1"/>
          <w:numId w:val="1"/>
        </w:numPr>
        <w:ind w:left="1092"/>
      </w:pPr>
      <w:r w:rsidRPr="00F66D25">
        <w:t>new agreements per customer.</w:t>
      </w:r>
    </w:p>
    <w:p w14:paraId="49808413" w14:textId="6BBB19E5" w:rsidR="008523D3" w:rsidRDefault="005F295E" w:rsidP="00D34B0F">
      <w:pPr>
        <w:pStyle w:val="BodyText"/>
      </w:pPr>
      <w:r w:rsidRPr="00F66D25">
        <w:t xml:space="preserve">Breaches in law, regulations, or any evidence of criminal or regulatory investigations </w:t>
      </w:r>
      <w:r w:rsidR="00354EB6">
        <w:t>are</w:t>
      </w:r>
      <w:r w:rsidR="00354EB6" w:rsidRPr="00F66D25">
        <w:t xml:space="preserve"> </w:t>
      </w:r>
      <w:r w:rsidRPr="00F66D25">
        <w:t>noted as flags by most groups</w:t>
      </w:r>
      <w:r w:rsidR="009B024F" w:rsidRPr="00F66D25">
        <w:t>.</w:t>
      </w:r>
      <w:r w:rsidR="00F82A1B">
        <w:t xml:space="preserve"> </w:t>
      </w:r>
      <w:r w:rsidR="009B024F" w:rsidRPr="00F66D25">
        <w:t>I</w:t>
      </w:r>
      <w:r w:rsidRPr="00F66D25">
        <w:t xml:space="preserve">ssues surrounding overpayments, either a large proportion of overpayments or failure to promptly re-imburse these </w:t>
      </w:r>
      <w:r w:rsidR="00795A25">
        <w:t>are</w:t>
      </w:r>
      <w:r w:rsidR="00795A25" w:rsidRPr="00F66D25">
        <w:t xml:space="preserve"> </w:t>
      </w:r>
      <w:r w:rsidRPr="00F66D25">
        <w:t xml:space="preserve">also </w:t>
      </w:r>
      <w:r w:rsidR="00354EB6">
        <w:t>seen</w:t>
      </w:r>
      <w:r w:rsidRPr="00F66D25">
        <w:t xml:space="preserve"> as important triggers.</w:t>
      </w:r>
    </w:p>
    <w:p w14:paraId="10F0DA01" w14:textId="77777777" w:rsidR="00DD773A" w:rsidRDefault="00DD773A" w:rsidP="00D34B0F">
      <w:pPr>
        <w:pStyle w:val="BodyText"/>
      </w:pPr>
    </w:p>
    <w:p w14:paraId="19DBF723" w14:textId="77777777" w:rsidR="00DD773A" w:rsidRDefault="00DD773A" w:rsidP="00D34B0F">
      <w:pPr>
        <w:pStyle w:val="BodyText"/>
      </w:pPr>
    </w:p>
    <w:p w14:paraId="1613BF4C" w14:textId="77777777" w:rsidR="00DD773A" w:rsidRDefault="00DD773A" w:rsidP="00D34B0F">
      <w:pPr>
        <w:pStyle w:val="BodyText"/>
      </w:pPr>
    </w:p>
    <w:p w14:paraId="741CC8DD" w14:textId="77777777" w:rsidR="00DD773A" w:rsidRPr="00F66D25" w:rsidRDefault="00DD773A" w:rsidP="00D34B0F">
      <w:pPr>
        <w:pStyle w:val="BodyText"/>
      </w:pPr>
    </w:p>
    <w:p w14:paraId="09DBB15A" w14:textId="77777777" w:rsidR="00CE17A0" w:rsidRDefault="005F295E" w:rsidP="00D34B0F">
      <w:pPr>
        <w:pStyle w:val="KeyInfo"/>
      </w:pPr>
      <w:r w:rsidRPr="00F66D25">
        <w:lastRenderedPageBreak/>
        <w:t>“...Any referrals of misconduct from regulators, regulator investigations or regulatory/enforcement action, including any licence conditions imposed, on the business, related businesses or individuals... Any criminal investigations into the business, related businesses or individuals.”</w:t>
      </w:r>
    </w:p>
    <w:p w14:paraId="489F2A42" w14:textId="72436037" w:rsidR="005F295E" w:rsidRPr="00F66D25" w:rsidRDefault="005F295E" w:rsidP="0058208A">
      <w:pPr>
        <w:pStyle w:val="KeyInfo"/>
        <w:jc w:val="right"/>
      </w:pPr>
      <w:r w:rsidRPr="00F66D25">
        <w:t>24DP112 – advocacy group</w:t>
      </w:r>
    </w:p>
    <w:p w14:paraId="1D24FAA6" w14:textId="42AB8D90" w:rsidR="005F295E" w:rsidRPr="00F66D25" w:rsidRDefault="005F295E" w:rsidP="00D34B0F">
      <w:pPr>
        <w:pStyle w:val="BodyText"/>
      </w:pPr>
      <w:r w:rsidRPr="00F66D25">
        <w:t>Lack of communication and transparency</w:t>
      </w:r>
      <w:r w:rsidR="00540CE6">
        <w:t xml:space="preserve"> by businesses</w:t>
      </w:r>
      <w:r w:rsidRPr="00F66D25">
        <w:t xml:space="preserve"> regarding fees and terms </w:t>
      </w:r>
      <w:r w:rsidR="00354EB6">
        <w:t>is seen as</w:t>
      </w:r>
      <w:r w:rsidR="00354EB6" w:rsidRPr="00F66D25">
        <w:t xml:space="preserve"> </w:t>
      </w:r>
      <w:r w:rsidRPr="00F66D25">
        <w:t>a uniquely important flag for individuals.</w:t>
      </w:r>
    </w:p>
    <w:p w14:paraId="3B9F6628" w14:textId="77777777" w:rsidR="00CE17A0" w:rsidRDefault="005F295E" w:rsidP="00D34B0F">
      <w:pPr>
        <w:pStyle w:val="KeyInfo"/>
      </w:pPr>
      <w:r w:rsidRPr="00F66D25">
        <w:t>“Red flags would be businesses that are unclear about the amount we will be paying and any possible fee's, termination charges etc and businesses that are targeting vulnerable people who may not understand what they are signing up for.”</w:t>
      </w:r>
    </w:p>
    <w:p w14:paraId="2EB06F86" w14:textId="394F7D53" w:rsidR="005F295E" w:rsidRPr="00F66D25" w:rsidRDefault="005F295E" w:rsidP="0058208A">
      <w:pPr>
        <w:pStyle w:val="KeyInfo"/>
        <w:jc w:val="right"/>
      </w:pPr>
      <w:r w:rsidRPr="00F66D25">
        <w:t>24DP83 – customer</w:t>
      </w:r>
    </w:p>
    <w:p w14:paraId="41B32A84" w14:textId="13EFC827" w:rsidR="005F295E" w:rsidRPr="00F66D25" w:rsidRDefault="005F295E" w:rsidP="00D34B0F">
      <w:pPr>
        <w:pStyle w:val="BodyText"/>
      </w:pPr>
      <w:r w:rsidRPr="00F66D25">
        <w:t>Regulators additionally expressed that a customer cohort comprising largely vulnerable individuals should warrant closer monitoring.</w:t>
      </w:r>
    </w:p>
    <w:p w14:paraId="1172E4B2" w14:textId="77777777" w:rsidR="005F295E" w:rsidRPr="00F66D25" w:rsidRDefault="005F295E" w:rsidP="00D34B0F">
      <w:pPr>
        <w:pStyle w:val="Heading5"/>
      </w:pPr>
      <w:r w:rsidRPr="00F66D25">
        <w:t>Q23: Are there any business models that should be excluded from Centrepay and if so, what criteria should be used to consider their inclusion or exclusion?</w:t>
      </w:r>
    </w:p>
    <w:p w14:paraId="17C5E18D" w14:textId="461E948D" w:rsidR="009B024F" w:rsidRPr="00F66D25" w:rsidRDefault="005F295E" w:rsidP="00D34B0F">
      <w:pPr>
        <w:pStyle w:val="BodyText"/>
      </w:pPr>
      <w:r w:rsidRPr="00F66D25">
        <w:t xml:space="preserve">Advocate groups </w:t>
      </w:r>
      <w:r w:rsidR="00795A25">
        <w:t>have</w:t>
      </w:r>
      <w:r w:rsidR="00795A25" w:rsidRPr="00F66D25">
        <w:t xml:space="preserve"> </w:t>
      </w:r>
      <w:r w:rsidRPr="00F66D25">
        <w:t xml:space="preserve">the strongest views </w:t>
      </w:r>
      <w:r w:rsidR="00795A25">
        <w:t>about</w:t>
      </w:r>
      <w:r w:rsidR="00795A25" w:rsidRPr="00F66D25">
        <w:t xml:space="preserve"> </w:t>
      </w:r>
      <w:r w:rsidRPr="00F66D25">
        <w:t>business categories that should be excluded from Centrepay, with consumer lease providers, wage advance services and previously non-compliant businesses all mentioned more than once.</w:t>
      </w:r>
    </w:p>
    <w:p w14:paraId="07829DC7" w14:textId="12F8E294" w:rsidR="00FD5F00" w:rsidRPr="0015393C" w:rsidRDefault="005F295E" w:rsidP="00D34B0F">
      <w:pPr>
        <w:pStyle w:val="BodyText"/>
      </w:pPr>
      <w:r w:rsidRPr="00F66D25">
        <w:t xml:space="preserve">Advocates </w:t>
      </w:r>
      <w:r w:rsidR="00795A25">
        <w:t>are</w:t>
      </w:r>
      <w:r w:rsidR="00795A25" w:rsidRPr="00F66D25">
        <w:t xml:space="preserve"> </w:t>
      </w:r>
      <w:r w:rsidRPr="00F66D25">
        <w:t>also concerned about business models that exist solely to profit from Centrepay arrangements.</w:t>
      </w:r>
    </w:p>
    <w:p w14:paraId="34B7D905" w14:textId="77777777" w:rsidR="00CE17A0" w:rsidRDefault="005F295E" w:rsidP="00D34B0F">
      <w:pPr>
        <w:pStyle w:val="KeyInfo"/>
      </w:pPr>
      <w:r w:rsidRPr="00F66D25">
        <w:t>"We believe business models set up solely and specifically to target income support recipients using Centrepay should be banned, because this is a predatory model of operating. Particularly where the business sells largely non-essential goods. There is an inherently unequal power relationship between vulnerable low income customers and businesses. There is a real risk that customers will become reliant on that model of purchasing, exacerbating the power imbalance and potential for exploitation even further.”</w:t>
      </w:r>
    </w:p>
    <w:p w14:paraId="48A8CBD8" w14:textId="7A79D442" w:rsidR="006744C2" w:rsidRDefault="005F295E" w:rsidP="004356C2">
      <w:pPr>
        <w:pStyle w:val="KeyInfo"/>
        <w:jc w:val="right"/>
      </w:pPr>
      <w:r w:rsidRPr="00F66D25">
        <w:t>24DP99 – advocacy group</w:t>
      </w:r>
    </w:p>
    <w:p w14:paraId="26F9B14C" w14:textId="77777777" w:rsidR="006744C2" w:rsidRDefault="006744C2" w:rsidP="006744C2">
      <w:pPr>
        <w:pStyle w:val="BodyText"/>
      </w:pPr>
    </w:p>
    <w:p w14:paraId="4C1DD9BE" w14:textId="77777777" w:rsidR="00DD4BB5" w:rsidRDefault="00DD4BB5" w:rsidP="006744C2">
      <w:pPr>
        <w:pStyle w:val="BodyText"/>
      </w:pPr>
    </w:p>
    <w:p w14:paraId="7806C4A6" w14:textId="77777777" w:rsidR="00DD4BB5" w:rsidRDefault="00DD4BB5" w:rsidP="006744C2">
      <w:pPr>
        <w:pStyle w:val="BodyText"/>
      </w:pPr>
    </w:p>
    <w:p w14:paraId="05D1780F" w14:textId="77777777" w:rsidR="00DD4BB5" w:rsidRDefault="00DD4BB5" w:rsidP="006744C2">
      <w:pPr>
        <w:pStyle w:val="BodyText"/>
      </w:pPr>
    </w:p>
    <w:p w14:paraId="56D3698E" w14:textId="77777777" w:rsidR="00DD4BB5" w:rsidRDefault="00DD4BB5" w:rsidP="006744C2">
      <w:pPr>
        <w:pStyle w:val="BodyText"/>
      </w:pPr>
    </w:p>
    <w:p w14:paraId="105854B9" w14:textId="77777777" w:rsidR="00DD4BB5" w:rsidRDefault="00DD4BB5" w:rsidP="006744C2">
      <w:pPr>
        <w:pStyle w:val="BodyText"/>
      </w:pPr>
    </w:p>
    <w:p w14:paraId="729262F7" w14:textId="77777777" w:rsidR="00DD4BB5" w:rsidRDefault="00DD4BB5" w:rsidP="006744C2">
      <w:pPr>
        <w:pStyle w:val="BodyText"/>
      </w:pPr>
    </w:p>
    <w:p w14:paraId="7A9DF730" w14:textId="77777777" w:rsidR="00DD4BB5" w:rsidRDefault="00DD4BB5" w:rsidP="006744C2">
      <w:pPr>
        <w:pStyle w:val="BodyText"/>
      </w:pPr>
    </w:p>
    <w:p w14:paraId="71597D63" w14:textId="77777777" w:rsidR="00DD4BB5" w:rsidRPr="006744C2" w:rsidRDefault="00DD4BB5" w:rsidP="006744C2">
      <w:pPr>
        <w:pStyle w:val="BodyText"/>
      </w:pPr>
    </w:p>
    <w:p w14:paraId="5B470912" w14:textId="77777777" w:rsidR="005F295E" w:rsidRPr="00306E7D" w:rsidRDefault="005F295E" w:rsidP="00D34B0F">
      <w:pPr>
        <w:pStyle w:val="KeyInfo"/>
      </w:pPr>
      <w:r w:rsidRPr="00306E7D">
        <w:lastRenderedPageBreak/>
        <w:t>Case Example</w:t>
      </w:r>
      <w:r w:rsidRPr="00306E7D">
        <w:rPr>
          <w:rStyle w:val="FootnoteReference"/>
          <w:b/>
          <w:bCs/>
        </w:rPr>
        <w:footnoteReference w:id="8"/>
      </w:r>
    </w:p>
    <w:p w14:paraId="4F33ECCD" w14:textId="0C41D0AE" w:rsidR="005F295E" w:rsidRPr="00306E7D" w:rsidRDefault="005F295E" w:rsidP="00D34B0F">
      <w:pPr>
        <w:pStyle w:val="KeyInfo"/>
      </w:pPr>
      <w:r w:rsidRPr="00306E7D">
        <w:t xml:space="preserve">A student volunteer with our organisation noted in 2022, when she accompanied some First Nations clients to </w:t>
      </w:r>
      <w:r w:rsidR="004356C2" w:rsidRPr="00306E7D">
        <w:t>[Business name redacted]</w:t>
      </w:r>
      <w:r w:rsidRPr="00306E7D">
        <w:t>, that:</w:t>
      </w:r>
    </w:p>
    <w:p w14:paraId="16105894" w14:textId="4A57D5AF" w:rsidR="005F295E" w:rsidRPr="00F66D25" w:rsidRDefault="005F295E" w:rsidP="00D34B0F">
      <w:pPr>
        <w:pStyle w:val="KeyInfo"/>
      </w:pPr>
      <w:r w:rsidRPr="00306E7D">
        <w:t>“A [</w:t>
      </w:r>
      <w:r w:rsidR="004356C2" w:rsidRPr="00306E7D">
        <w:t>Business name redacted</w:t>
      </w:r>
      <w:r w:rsidRPr="00306E7D">
        <w:t xml:space="preserve">] worker was moving through the long checkout line and asking customers for DOB [date of birth], ID and Centrelink CRN [Centrelink customer reference number] and then asking how much the customer wants to book up at the shop with Centrepay; ‘$150? $300?’. A majority of customers would reply ""$300"" (the maximum). There didn't seem to be any informed consent obtained or proper explanation provided about this payment option or how it operates at the store. This is concerning as there is a significant amount of diversity in financial literacy, English language skills and cognitive functioning among the clientele shopping at </w:t>
      </w:r>
      <w:r w:rsidR="004356C2" w:rsidRPr="00306E7D">
        <w:t>[Business name redacted]</w:t>
      </w:r>
      <w:r w:rsidRPr="00306E7D">
        <w:t>. When customers would arrive at the cashier, if the customer had only $250 worth of items but had put $300 down at the store on Centrepay with the previous worker, the cashier would say ""you still have $50 left, do you want to buy a wallet? or a neck chain?"" and point to various items behind the counter. The customers I observed agreed to whatever was being offered.”</w:t>
      </w:r>
    </w:p>
    <w:p w14:paraId="5DC460A4" w14:textId="6715D636" w:rsidR="009B024F" w:rsidRPr="00F66D25" w:rsidRDefault="005F295E" w:rsidP="00D34B0F">
      <w:pPr>
        <w:pStyle w:val="BodyText"/>
      </w:pPr>
      <w:r w:rsidRPr="00F66D25">
        <w:t xml:space="preserve">Individuals </w:t>
      </w:r>
      <w:r w:rsidR="00795A25">
        <w:t>are</w:t>
      </w:r>
      <w:r w:rsidR="00795A25" w:rsidRPr="00F66D25">
        <w:t xml:space="preserve"> </w:t>
      </w:r>
      <w:r w:rsidR="00750DDA">
        <w:t xml:space="preserve">in </w:t>
      </w:r>
      <w:r w:rsidRPr="00F66D25">
        <w:t>general</w:t>
      </w:r>
      <w:r w:rsidR="00545667">
        <w:t>,</w:t>
      </w:r>
      <w:r w:rsidRPr="00F66D25">
        <w:t xml:space="preserve"> hesitant to support whole-category exclusion and </w:t>
      </w:r>
      <w:r w:rsidR="00795A25">
        <w:t>are</w:t>
      </w:r>
      <w:r w:rsidRPr="00F66D25">
        <w:t xml:space="preserve"> more likely to suggest </w:t>
      </w:r>
      <w:r w:rsidR="00545667">
        <w:t xml:space="preserve">that </w:t>
      </w:r>
      <w:r w:rsidRPr="00F66D25">
        <w:t>businesses are assessed on a case-by-case basis.</w:t>
      </w:r>
    </w:p>
    <w:p w14:paraId="0C22F305" w14:textId="5C6BE359" w:rsidR="005F295E" w:rsidRPr="00F66D25" w:rsidRDefault="005F295E" w:rsidP="00D34B0F">
      <w:pPr>
        <w:pStyle w:val="BodyText"/>
      </w:pPr>
      <w:r w:rsidRPr="00F66D25">
        <w:t>Some individuals suggested excluding loan providers, businesses with previous regulation breaches, and non-essential services.</w:t>
      </w:r>
    </w:p>
    <w:p w14:paraId="135D654D" w14:textId="77777777" w:rsidR="00CE17A0" w:rsidRDefault="005F295E" w:rsidP="00D34B0F">
      <w:pPr>
        <w:pStyle w:val="KeyInfo"/>
      </w:pPr>
      <w:r w:rsidRPr="00F66D25">
        <w:t>"Case by case scenario, all businesses should be given the opportunity based on the products and services they are providing. Check if the business might cause financial problems for customers and see if their products or services are really necessary."</w:t>
      </w:r>
    </w:p>
    <w:p w14:paraId="33D1C4B5" w14:textId="0531E192" w:rsidR="005F295E" w:rsidRPr="00F66D25" w:rsidRDefault="005F295E" w:rsidP="0058208A">
      <w:pPr>
        <w:pStyle w:val="KeyInfo"/>
        <w:jc w:val="right"/>
      </w:pPr>
      <w:r w:rsidRPr="00F66D25">
        <w:t>24DP90 – customer</w:t>
      </w:r>
    </w:p>
    <w:p w14:paraId="59DB0E05" w14:textId="167BAEC9" w:rsidR="00FD5F00" w:rsidRDefault="005F295E" w:rsidP="00F82A1B">
      <w:pPr>
        <w:pStyle w:val="BodyText"/>
      </w:pPr>
      <w:r w:rsidRPr="00F66D25">
        <w:t xml:space="preserve">Registered businesses themselves </w:t>
      </w:r>
      <w:r w:rsidR="00795A25">
        <w:t>lean</w:t>
      </w:r>
      <w:r w:rsidRPr="00F66D25">
        <w:t xml:space="preserve"> toward</w:t>
      </w:r>
      <w:r w:rsidR="00795A25">
        <w:t>s</w:t>
      </w:r>
      <w:r w:rsidRPr="00F66D25">
        <w:t xml:space="preserve"> advocating a risk-based approach governed by strict criteria.</w:t>
      </w:r>
      <w:r w:rsidR="00EE7FCB">
        <w:t xml:space="preserve"> </w:t>
      </w:r>
      <w:r w:rsidRPr="00F66D25">
        <w:t>Some noted that businesses relying on Centrepay posed significant risk to customers and should be excluded.</w:t>
      </w:r>
    </w:p>
    <w:p w14:paraId="3239F420" w14:textId="77777777" w:rsidR="006744C2" w:rsidRDefault="006744C2" w:rsidP="00F82A1B">
      <w:pPr>
        <w:pStyle w:val="BodyText"/>
      </w:pPr>
    </w:p>
    <w:p w14:paraId="627F9084" w14:textId="77777777" w:rsidR="006744C2" w:rsidRDefault="006744C2" w:rsidP="00F82A1B">
      <w:pPr>
        <w:pStyle w:val="BodyText"/>
      </w:pPr>
    </w:p>
    <w:p w14:paraId="35BA2C5E" w14:textId="77777777" w:rsidR="006744C2" w:rsidRDefault="006744C2" w:rsidP="00F82A1B">
      <w:pPr>
        <w:pStyle w:val="BodyText"/>
      </w:pPr>
    </w:p>
    <w:p w14:paraId="5C456571" w14:textId="77777777" w:rsidR="006744C2" w:rsidRDefault="006744C2" w:rsidP="00F82A1B">
      <w:pPr>
        <w:pStyle w:val="BodyText"/>
      </w:pPr>
    </w:p>
    <w:p w14:paraId="423EEDA3" w14:textId="77777777" w:rsidR="006744C2" w:rsidRDefault="006744C2" w:rsidP="00F82A1B">
      <w:pPr>
        <w:pStyle w:val="BodyText"/>
      </w:pPr>
    </w:p>
    <w:p w14:paraId="2C1F322B" w14:textId="77777777" w:rsidR="006744C2" w:rsidRDefault="006744C2" w:rsidP="00F82A1B">
      <w:pPr>
        <w:pStyle w:val="BodyText"/>
      </w:pPr>
    </w:p>
    <w:p w14:paraId="240013C8" w14:textId="77777777" w:rsidR="006744C2" w:rsidRDefault="006744C2" w:rsidP="00F82A1B">
      <w:pPr>
        <w:pStyle w:val="BodyText"/>
      </w:pPr>
    </w:p>
    <w:p w14:paraId="2CF79D98" w14:textId="77777777" w:rsidR="006744C2" w:rsidRDefault="006744C2" w:rsidP="00F82A1B">
      <w:pPr>
        <w:pStyle w:val="BodyText"/>
      </w:pPr>
    </w:p>
    <w:p w14:paraId="37559711" w14:textId="77777777" w:rsidR="006744C2" w:rsidRPr="00F66D25" w:rsidRDefault="006744C2" w:rsidP="00F82A1B">
      <w:pPr>
        <w:pStyle w:val="BodyText"/>
        <w:rPr>
          <w:rFonts w:eastAsiaTheme="minorEastAsia"/>
          <w:lang w:val="en-GB"/>
        </w:rPr>
      </w:pPr>
    </w:p>
    <w:p w14:paraId="0D110341" w14:textId="77777777" w:rsidR="005F295E" w:rsidRPr="00F66D25" w:rsidRDefault="005F295E" w:rsidP="00D34B0F">
      <w:pPr>
        <w:pStyle w:val="KeyInfo"/>
      </w:pPr>
      <w:r w:rsidRPr="00F66D25">
        <w:lastRenderedPageBreak/>
        <w:t xml:space="preserve">“...Rather than outright exclusions, we suggest a risk-based assessment approach. Criteria could include: </w:t>
      </w:r>
    </w:p>
    <w:p w14:paraId="60B68338" w14:textId="77777777" w:rsidR="005F295E" w:rsidRPr="00F66D25" w:rsidRDefault="005F295E" w:rsidP="00D34B0F">
      <w:pPr>
        <w:pStyle w:val="KeyInfo"/>
      </w:pPr>
      <w:r w:rsidRPr="00F66D25">
        <w:t xml:space="preserve">•  Potential for client financial harm </w:t>
      </w:r>
    </w:p>
    <w:p w14:paraId="54D4D46F" w14:textId="77777777" w:rsidR="005F295E" w:rsidRPr="00F66D25" w:rsidRDefault="005F295E" w:rsidP="00D34B0F">
      <w:pPr>
        <w:pStyle w:val="KeyInfo"/>
      </w:pPr>
      <w:r w:rsidRPr="00F66D25">
        <w:t xml:space="preserve">•  Transparency of terms and conditions </w:t>
      </w:r>
    </w:p>
    <w:p w14:paraId="03E67F0B" w14:textId="77777777" w:rsidR="005F295E" w:rsidRPr="00F66D25" w:rsidRDefault="005F295E" w:rsidP="00D34B0F">
      <w:pPr>
        <w:pStyle w:val="KeyInfo"/>
      </w:pPr>
      <w:r w:rsidRPr="00F66D25">
        <w:t xml:space="preserve">•  Essential nature of the product/service </w:t>
      </w:r>
    </w:p>
    <w:p w14:paraId="3CA47EDF" w14:textId="77777777" w:rsidR="005F295E" w:rsidRPr="00F66D25" w:rsidRDefault="005F295E" w:rsidP="00D34B0F">
      <w:pPr>
        <w:pStyle w:val="KeyInfo"/>
      </w:pPr>
      <w:r w:rsidRPr="00F66D25">
        <w:t xml:space="preserve">•  Availability of alternatives </w:t>
      </w:r>
    </w:p>
    <w:p w14:paraId="0DA3FB7E" w14:textId="77777777" w:rsidR="005F295E" w:rsidRPr="00F66D25" w:rsidRDefault="005F295E" w:rsidP="00D34B0F">
      <w:pPr>
        <w:pStyle w:val="KeyInfo"/>
      </w:pPr>
      <w:r w:rsidRPr="00F66D25">
        <w:t xml:space="preserve">•  Historical performance and compliance within Centrepay </w:t>
      </w:r>
    </w:p>
    <w:p w14:paraId="66F3D960" w14:textId="77777777" w:rsidR="005F295E" w:rsidRPr="00F66D25" w:rsidRDefault="005F295E" w:rsidP="00D34B0F">
      <w:pPr>
        <w:pStyle w:val="KeyInfo"/>
      </w:pPr>
      <w:r w:rsidRPr="00F66D25">
        <w:t xml:space="preserve">•  How well the model accommodates the needs of clients </w:t>
      </w:r>
    </w:p>
    <w:p w14:paraId="33E73874" w14:textId="77777777" w:rsidR="005F295E" w:rsidRPr="00F66D25" w:rsidRDefault="005F295E" w:rsidP="00D34B0F">
      <w:pPr>
        <w:pStyle w:val="KeyInfo"/>
      </w:pPr>
      <w:r w:rsidRPr="00F66D25">
        <w:t xml:space="preserve">•  Flexibility in adapting services or payment arrangements for flagged clients </w:t>
      </w:r>
    </w:p>
    <w:p w14:paraId="486D884A" w14:textId="77777777" w:rsidR="005F295E" w:rsidRPr="00F66D25" w:rsidRDefault="005F295E" w:rsidP="00D34B0F">
      <w:pPr>
        <w:pStyle w:val="KeyInfo"/>
      </w:pPr>
      <w:r w:rsidRPr="00F66D25">
        <w:t>•  Alignment with NCCP responsible lending obligations and record-keeping requirements...”</w:t>
      </w:r>
    </w:p>
    <w:p w14:paraId="61EA7895" w14:textId="54978C06" w:rsidR="00EE7FCB" w:rsidRDefault="005F295E" w:rsidP="0058208A">
      <w:pPr>
        <w:pStyle w:val="KeyInfo"/>
        <w:jc w:val="right"/>
      </w:pPr>
      <w:r w:rsidRPr="00F66D25">
        <w:t>24DP97 – registered business</w:t>
      </w:r>
    </w:p>
    <w:p w14:paraId="23522EB9" w14:textId="33E5310D" w:rsidR="00EE7FCB" w:rsidRDefault="00EE7FCB" w:rsidP="00D34B0F">
      <w:pPr>
        <w:pStyle w:val="BodyText"/>
      </w:pPr>
      <w:r w:rsidRPr="00F66D25">
        <w:t>Responses from regulators highlight business models targeting vulnerable populations as a criterion to exclude them from Centrepay usage. The Centrepay policy and terms currently prohibit businesses using these practices from utilising Centrepay, but these comments highlight the need to enforce such policies.</w:t>
      </w:r>
    </w:p>
    <w:p w14:paraId="2BBA3C51" w14:textId="77777777" w:rsidR="00CE17A0" w:rsidRDefault="005F295E" w:rsidP="00D34B0F">
      <w:pPr>
        <w:pStyle w:val="KeyInfo"/>
      </w:pPr>
      <w:r w:rsidRPr="00F66D25">
        <w:t>“It is the ACCC’s experience that unsolicited sales practices, namely door-to-door and telemarketing, can lead to misconduct due to the fact that businesses are usually in a stronger bargaining position. This can be the case for a number of reasons including that sale agents can be very persistent and may take advantage of the tendency of consumers to be polite and non-confrontational. This can result in financial harm to the consumer where the consumer agrees to purchase goods or services they don’t need, want or cannot afford. For these reasons the ACCC recommends that unsolicited sales models should not be permitted.”</w:t>
      </w:r>
    </w:p>
    <w:p w14:paraId="367A8501" w14:textId="0EEFF337" w:rsidR="005F295E" w:rsidRPr="00F66D25" w:rsidRDefault="005F295E" w:rsidP="0058208A">
      <w:pPr>
        <w:pStyle w:val="KeyInfo"/>
        <w:jc w:val="right"/>
      </w:pPr>
      <w:r w:rsidRPr="00F66D25">
        <w:t>24DP104 – regulator</w:t>
      </w:r>
    </w:p>
    <w:p w14:paraId="383DB604" w14:textId="731B676D" w:rsidR="00E815E5" w:rsidRPr="00F66D25" w:rsidRDefault="00FD5F00" w:rsidP="00D34B0F">
      <w:pPr>
        <w:pStyle w:val="Heading2"/>
      </w:pPr>
      <w:r w:rsidRPr="00F66D25">
        <w:br w:type="page"/>
      </w:r>
      <w:bookmarkStart w:id="49" w:name="_Toc175325124"/>
      <w:bookmarkStart w:id="50" w:name="_Toc175332077"/>
      <w:r w:rsidR="00E815E5" w:rsidRPr="00F66D25">
        <w:lastRenderedPageBreak/>
        <w:t>Compliance</w:t>
      </w:r>
      <w:bookmarkEnd w:id="49"/>
      <w:bookmarkEnd w:id="50"/>
    </w:p>
    <w:p w14:paraId="327C9856" w14:textId="06F7CFB2" w:rsidR="00E815E5" w:rsidRPr="00F66D25" w:rsidRDefault="00E815E5" w:rsidP="00D34B0F">
      <w:pPr>
        <w:pStyle w:val="Introductory"/>
      </w:pPr>
      <w:r w:rsidRPr="00F66D25">
        <w:t>Compliance monitoring must focus on customer experience by ensuring business practices are ethical, fair and transparent. Complaints should be heard and acted on, and users informed of compliance actions affecting them.</w:t>
      </w:r>
    </w:p>
    <w:tbl>
      <w:tblPr>
        <w:tblStyle w:val="TableGridLight"/>
        <w:tblW w:w="10251" w:type="dxa"/>
        <w:tblInd w:w="-28"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10251"/>
      </w:tblGrid>
      <w:tr w:rsidR="005F6BDE" w:rsidRPr="00F66D25" w14:paraId="56410208" w14:textId="77777777" w:rsidTr="008C2B79">
        <w:tc>
          <w:tcPr>
            <w:tcW w:w="10251" w:type="dxa"/>
            <w:shd w:val="clear" w:color="auto" w:fill="CCECFF"/>
          </w:tcPr>
          <w:p w14:paraId="5F15C3DB" w14:textId="77777777" w:rsidR="00440AC7" w:rsidRPr="009C4AD6" w:rsidRDefault="00440AC7" w:rsidP="00D34B0F">
            <w:pPr>
              <w:pStyle w:val="BodyText"/>
              <w:rPr>
                <w:b/>
                <w:bCs/>
              </w:rPr>
            </w:pPr>
            <w:bookmarkStart w:id="51" w:name="_Hlk174699117"/>
            <w:r w:rsidRPr="009C4AD6">
              <w:rPr>
                <w:b/>
                <w:bCs/>
              </w:rPr>
              <w:t>Summary</w:t>
            </w:r>
          </w:p>
          <w:p w14:paraId="54883146" w14:textId="77777777" w:rsidR="00440AC7" w:rsidRPr="00F66D25" w:rsidRDefault="00440AC7" w:rsidP="00D34B0F">
            <w:pPr>
              <w:pStyle w:val="BodyText"/>
            </w:pPr>
            <w:r w:rsidRPr="00F66D25">
              <w:t>The lack of enforcement of the Centrepay Procedural Guide has led to claims of regulatory and compliance failures by the agency, and a failed duty of care.</w:t>
            </w:r>
          </w:p>
          <w:p w14:paraId="2F360E7C" w14:textId="042AFF9E" w:rsidR="00440AC7" w:rsidRPr="00F66D25" w:rsidRDefault="00440AC7" w:rsidP="00D34B0F">
            <w:pPr>
              <w:pStyle w:val="BodyText"/>
            </w:pPr>
            <w:r w:rsidRPr="00F66D25">
              <w:t xml:space="preserve">Across the board, responses suggest the existing Centrepay Framework </w:t>
            </w:r>
            <w:r w:rsidR="009C4AD6" w:rsidRPr="00F66D25">
              <w:t>provide</w:t>
            </w:r>
            <w:r w:rsidR="009C4AD6">
              <w:t>s</w:t>
            </w:r>
            <w:r w:rsidR="009C4AD6" w:rsidRPr="00F66D25">
              <w:t xml:space="preserve"> </w:t>
            </w:r>
            <w:r w:rsidRPr="00F66D25">
              <w:t>good criteria for monitoring business compliance, with a few additional inclusions.</w:t>
            </w:r>
          </w:p>
          <w:p w14:paraId="1AC49F0A" w14:textId="15688EAA" w:rsidR="00440AC7" w:rsidRPr="00F66D25" w:rsidRDefault="00440AC7" w:rsidP="00D34B0F">
            <w:pPr>
              <w:pStyle w:val="BodyText"/>
            </w:pPr>
            <w:r w:rsidRPr="00F66D25">
              <w:t xml:space="preserve">Customer feedback in the form of complaints and customer satisfaction surveys </w:t>
            </w:r>
            <w:r w:rsidR="00795A25">
              <w:t>are</w:t>
            </w:r>
            <w:r w:rsidR="00795A25" w:rsidRPr="00F66D25">
              <w:t xml:space="preserve"> </w:t>
            </w:r>
            <w:r w:rsidRPr="00F66D25">
              <w:t>suggested to complement existing procedures</w:t>
            </w:r>
            <w:r w:rsidR="00C801A4">
              <w:t>. B</w:t>
            </w:r>
            <w:r w:rsidRPr="00F66D25">
              <w:t xml:space="preserve">usiness processes around dispute resolution and financial hardship provisions </w:t>
            </w:r>
            <w:r w:rsidR="00C801A4">
              <w:t>are</w:t>
            </w:r>
            <w:r w:rsidR="00C801A4" w:rsidRPr="00F66D25">
              <w:t xml:space="preserve"> </w:t>
            </w:r>
            <w:r w:rsidRPr="00F66D25">
              <w:t>also considered key metrics.</w:t>
            </w:r>
          </w:p>
          <w:p w14:paraId="123D570B" w14:textId="0B5F7D6F" w:rsidR="00440AC7" w:rsidRPr="00F66D25" w:rsidRDefault="00440AC7" w:rsidP="00D34B0F">
            <w:pPr>
              <w:pStyle w:val="BodyText"/>
            </w:pPr>
            <w:r w:rsidRPr="00F66D25">
              <w:t xml:space="preserve">Transparent and fair pricing and terms </w:t>
            </w:r>
            <w:r w:rsidR="009C4AD6">
              <w:t>are</w:t>
            </w:r>
            <w:r w:rsidR="00C801A4" w:rsidRPr="00F66D25">
              <w:t xml:space="preserve"> </w:t>
            </w:r>
            <w:r w:rsidRPr="00F66D25">
              <w:t>also important criteria for many respondents. When compliance action is taken against a business, customers want to be informed of the reasons for this action, what restrictions are imposed, and how they are affected. They also want to be able to provide their experiences with affected businesses to inform the proceedings and other Centrepay users.</w:t>
            </w:r>
          </w:p>
        </w:tc>
      </w:tr>
    </w:tbl>
    <w:bookmarkEnd w:id="51"/>
    <w:p w14:paraId="44F78FE1" w14:textId="56D70230" w:rsidR="00994D9D" w:rsidRPr="00F66D25" w:rsidRDefault="00440AC7" w:rsidP="00D34B0F">
      <w:pPr>
        <w:pStyle w:val="Heading5"/>
      </w:pPr>
      <w:r w:rsidRPr="00F66D25">
        <w:t>F</w:t>
      </w:r>
      <w:r w:rsidR="00994D9D" w:rsidRPr="00F66D25">
        <w:t>indings</w:t>
      </w:r>
    </w:p>
    <w:p w14:paraId="53E1B70B" w14:textId="77777777" w:rsidR="00E815E5" w:rsidRPr="00F66D25" w:rsidRDefault="00E815E5" w:rsidP="00D34B0F">
      <w:pPr>
        <w:pStyle w:val="Heading5"/>
      </w:pPr>
      <w:r w:rsidRPr="00F66D25">
        <w:t>Q24: What should a business be monitored against to remain registered as a Centrepay business?</w:t>
      </w:r>
    </w:p>
    <w:p w14:paraId="15380494" w14:textId="544D3152" w:rsidR="00E815E5" w:rsidRPr="00F66D25" w:rsidRDefault="00E815E5" w:rsidP="00D34B0F">
      <w:pPr>
        <w:pStyle w:val="BodyText"/>
      </w:pPr>
      <w:r w:rsidRPr="00F66D25">
        <w:t xml:space="preserve">Across the board compliance with the existing Centrepay Framework </w:t>
      </w:r>
      <w:r w:rsidR="00C801A4">
        <w:t>is</w:t>
      </w:r>
      <w:r w:rsidR="00C801A4" w:rsidRPr="00F66D25">
        <w:t xml:space="preserve"> </w:t>
      </w:r>
      <w:r w:rsidRPr="00F66D25">
        <w:t>the most common suggestion for business monitoring.</w:t>
      </w:r>
    </w:p>
    <w:p w14:paraId="2740C719" w14:textId="77777777" w:rsidR="00CE17A0" w:rsidRDefault="00E815E5" w:rsidP="00D34B0F">
      <w:pPr>
        <w:pStyle w:val="KeyInfo"/>
      </w:pPr>
      <w:r w:rsidRPr="00F66D25">
        <w:t>“Centrepay businesses should be required to demonstrate how they are complying with the procedural guide. Failure to do so should lead to de-registration as a Centrepay business, with the potential for a permanent ban.”</w:t>
      </w:r>
    </w:p>
    <w:p w14:paraId="2114649B" w14:textId="06BCEB40" w:rsidR="00E815E5" w:rsidRPr="00F66D25" w:rsidRDefault="00E815E5" w:rsidP="0058208A">
      <w:pPr>
        <w:pStyle w:val="KeyInfo"/>
        <w:jc w:val="right"/>
      </w:pPr>
      <w:r w:rsidRPr="00F66D25">
        <w:t>24DP116 – advocacy group</w:t>
      </w:r>
    </w:p>
    <w:p w14:paraId="266442AF" w14:textId="3EAA4F32" w:rsidR="00E815E5" w:rsidRPr="00F66D25" w:rsidRDefault="00E815E5" w:rsidP="00D34B0F">
      <w:pPr>
        <w:pStyle w:val="BodyText"/>
      </w:pPr>
      <w:r w:rsidRPr="00F66D25">
        <w:t xml:space="preserve">Many responses suggest that customer satisfaction be considered </w:t>
      </w:r>
      <w:r w:rsidR="00C801A4">
        <w:t xml:space="preserve">and </w:t>
      </w:r>
      <w:r w:rsidRPr="00F66D25">
        <w:t>potentially compris</w:t>
      </w:r>
      <w:r w:rsidR="009C4AD6">
        <w:t>e of</w:t>
      </w:r>
      <w:r w:rsidRPr="00F66D25">
        <w:t>:</w:t>
      </w:r>
    </w:p>
    <w:p w14:paraId="6F5F0C23" w14:textId="03302FD4" w:rsidR="00E815E5" w:rsidRPr="00F66D25" w:rsidRDefault="00701A04" w:rsidP="000D6D31">
      <w:pPr>
        <w:pStyle w:val="ListParagraph"/>
      </w:pPr>
      <w:r w:rsidRPr="00F66D25">
        <w:t>external dispute resolution outcomes</w:t>
      </w:r>
    </w:p>
    <w:p w14:paraId="2C618F61" w14:textId="014D7C20" w:rsidR="00E815E5" w:rsidRPr="00F66D25" w:rsidRDefault="00701A04" w:rsidP="000D6D31">
      <w:pPr>
        <w:pStyle w:val="ListParagraph"/>
      </w:pPr>
      <w:r w:rsidRPr="00F66D25">
        <w:t>customer complaints</w:t>
      </w:r>
    </w:p>
    <w:p w14:paraId="35C64F09" w14:textId="189851D3" w:rsidR="00E815E5" w:rsidRPr="00F66D25" w:rsidRDefault="00701A04" w:rsidP="000D6D31">
      <w:pPr>
        <w:pStyle w:val="ListParagraph"/>
      </w:pPr>
      <w:r w:rsidRPr="00F66D25">
        <w:t>client satisfaction surveys.</w:t>
      </w:r>
    </w:p>
    <w:p w14:paraId="549E41B8" w14:textId="77777777" w:rsidR="00CE17A0" w:rsidRDefault="00E815E5" w:rsidP="00D34B0F">
      <w:pPr>
        <w:pStyle w:val="KeyInfo"/>
      </w:pPr>
      <w:r w:rsidRPr="00F66D25">
        <w:t>“The criteria listed on page 11 appear comprehensive. However, considering concerns about unreported complaints due to customer apprehensions (as noted on page 8), including customer feedback in the assessment criteria could enhance compliance. Any compliance measures should be targeted and measured to ensure they address specific issues effectively without imposing undue burdens on compliant businesses.”</w:t>
      </w:r>
    </w:p>
    <w:p w14:paraId="13D2DB19" w14:textId="14E447D9" w:rsidR="00E815E5" w:rsidRPr="00F66D25" w:rsidRDefault="00E815E5" w:rsidP="0058208A">
      <w:pPr>
        <w:pStyle w:val="KeyInfo"/>
        <w:jc w:val="right"/>
      </w:pPr>
      <w:r w:rsidRPr="00F66D25">
        <w:t>24DP59 – registered business</w:t>
      </w:r>
    </w:p>
    <w:p w14:paraId="17590C83" w14:textId="77777777" w:rsidR="00F71C20" w:rsidRDefault="00F71C20" w:rsidP="009C4AD6">
      <w:pPr>
        <w:pStyle w:val="BodyText"/>
      </w:pPr>
    </w:p>
    <w:p w14:paraId="4A4C5E2C" w14:textId="77777777" w:rsidR="00F71C20" w:rsidRDefault="00F71C20" w:rsidP="009C4AD6">
      <w:pPr>
        <w:pStyle w:val="BodyText"/>
      </w:pPr>
    </w:p>
    <w:p w14:paraId="71F69CCA" w14:textId="4E41B868" w:rsidR="0058208A" w:rsidRDefault="00E815E5" w:rsidP="009C4AD6">
      <w:pPr>
        <w:pStyle w:val="BodyText"/>
      </w:pPr>
      <w:r w:rsidRPr="00F66D25">
        <w:t xml:space="preserve">Transparency and fairness of costs, fees and terms </w:t>
      </w:r>
      <w:r w:rsidR="00BB695B">
        <w:t>are</w:t>
      </w:r>
      <w:r w:rsidR="00BB695B" w:rsidRPr="00F66D25">
        <w:t xml:space="preserve"> </w:t>
      </w:r>
      <w:r w:rsidRPr="00F66D25">
        <w:t>of particular importance to individuals</w:t>
      </w:r>
      <w:r w:rsidR="0058208A">
        <w:rPr>
          <w:rFonts w:eastAsia="Roboto" w:cs="Roboto"/>
        </w:rPr>
        <w:t>.</w:t>
      </w:r>
    </w:p>
    <w:p w14:paraId="2FD83730" w14:textId="30601AF3" w:rsidR="00CE17A0" w:rsidRDefault="00E815E5" w:rsidP="00D34B0F">
      <w:pPr>
        <w:pStyle w:val="KeyInfo"/>
      </w:pPr>
      <w:r w:rsidRPr="00F66D25">
        <w:lastRenderedPageBreak/>
        <w:t>“Watching for high mark ups - being able to justify their charges to clients.”</w:t>
      </w:r>
    </w:p>
    <w:p w14:paraId="02C316EF" w14:textId="494D38E8" w:rsidR="00E815E5" w:rsidRPr="00F66D25" w:rsidRDefault="00E815E5" w:rsidP="0058208A">
      <w:pPr>
        <w:pStyle w:val="KeyInfo"/>
        <w:jc w:val="right"/>
      </w:pPr>
      <w:r w:rsidRPr="00F66D25">
        <w:t>24DP53 – non-Centrepay customer</w:t>
      </w:r>
    </w:p>
    <w:p w14:paraId="1D447BA8" w14:textId="05A974BF" w:rsidR="00701A04" w:rsidRPr="00F66D25" w:rsidRDefault="00E815E5" w:rsidP="00D34B0F">
      <w:pPr>
        <w:pStyle w:val="BodyText"/>
      </w:pPr>
      <w:r w:rsidRPr="00F66D25">
        <w:t xml:space="preserve">Regulators highlight the current Centrepay Procedural Guide </w:t>
      </w:r>
      <w:r w:rsidR="00C801A4">
        <w:t xml:space="preserve">as </w:t>
      </w:r>
      <w:r w:rsidRPr="00F66D25">
        <w:t>thorough but not enforced</w:t>
      </w:r>
      <w:r w:rsidR="00C801A4">
        <w:t xml:space="preserve">. They </w:t>
      </w:r>
      <w:r w:rsidRPr="00F66D25">
        <w:t>suggest monitoring internal business policies and processes via independent audit.</w:t>
      </w:r>
    </w:p>
    <w:p w14:paraId="11538C58" w14:textId="1E3E757E" w:rsidR="00E815E5" w:rsidRPr="00F66D25" w:rsidRDefault="00E815E5" w:rsidP="00D34B0F">
      <w:pPr>
        <w:pStyle w:val="BodyText"/>
      </w:pPr>
      <w:r w:rsidRPr="00F66D25">
        <w:t>Regulators also noted the provision of clear and easy complaints and feedback procedures to ensure customer experience is monitored.</w:t>
      </w:r>
    </w:p>
    <w:p w14:paraId="4D3BC451" w14:textId="77777777" w:rsidR="00E815E5" w:rsidRPr="00F66D25" w:rsidRDefault="00E815E5" w:rsidP="00D34B0F">
      <w:pPr>
        <w:pStyle w:val="KeyInfo"/>
      </w:pPr>
      <w:r w:rsidRPr="00F66D25">
        <w:t>“AFCA supports enhanced monitoring and oversight of the Centrepay service, including greater public transparency about consumer outcomes and firms’ use of Centrepay, to ensure consumers are benefiting in line with the policy objective set out in Part 2. For businesses to continue to be accredited by Centrepay, we support consideration of the following measures:</w:t>
      </w:r>
    </w:p>
    <w:p w14:paraId="08E738B0" w14:textId="77777777" w:rsidR="00E815E5" w:rsidRPr="00F66D25" w:rsidRDefault="00E815E5" w:rsidP="00D34B0F">
      <w:pPr>
        <w:pStyle w:val="KeyInfo"/>
      </w:pPr>
      <w:r w:rsidRPr="00F66D25">
        <w:t>• appropriate due diligence of firms and their product or service offering prior to registration with Centrepay and ongoing monitoring of firm compliance over time.</w:t>
      </w:r>
    </w:p>
    <w:p w14:paraId="29766293" w14:textId="77777777" w:rsidR="00E815E5" w:rsidRPr="00F66D25" w:rsidRDefault="00E815E5" w:rsidP="00D34B0F">
      <w:pPr>
        <w:pStyle w:val="KeyInfo"/>
      </w:pPr>
      <w:r w:rsidRPr="00F66D25">
        <w:t>• enhanced transparency in public reporting of consumer use and firm behaviour, and changes over time.</w:t>
      </w:r>
    </w:p>
    <w:p w14:paraId="3DB06271" w14:textId="77777777" w:rsidR="00E815E5" w:rsidRPr="00F66D25" w:rsidRDefault="00E815E5" w:rsidP="00D34B0F">
      <w:pPr>
        <w:pStyle w:val="KeyInfo"/>
      </w:pPr>
      <w:r w:rsidRPr="00F66D25">
        <w:t>• requirements such as disclosure to the agency by registered Centrepay businesses of their complaints experience at IDR and AFCA.</w:t>
      </w:r>
    </w:p>
    <w:p w14:paraId="32BD5601" w14:textId="77777777" w:rsidR="00E815E5" w:rsidRPr="00F66D25" w:rsidRDefault="00E815E5" w:rsidP="00D34B0F">
      <w:pPr>
        <w:pStyle w:val="KeyInfo"/>
      </w:pPr>
      <w:r w:rsidRPr="00F66D25">
        <w:t>• effective action for registered Centrepay businesses subject to regulatory action.</w:t>
      </w:r>
    </w:p>
    <w:p w14:paraId="3887EA15" w14:textId="77777777" w:rsidR="00CE17A0" w:rsidRDefault="00E815E5" w:rsidP="00D34B0F">
      <w:pPr>
        <w:pStyle w:val="KeyInfo"/>
      </w:pPr>
      <w:r w:rsidRPr="00F66D25">
        <w:t>• clear, easily accessed complaints/feedback process to the agency and Centrelink about Centrepay providers (and consideration of anonymous feedback options for customers, to ensure greater oversight of conduct/consumer experiences).”</w:t>
      </w:r>
    </w:p>
    <w:p w14:paraId="24992CBF" w14:textId="1A35AFDF" w:rsidR="00E815E5" w:rsidRPr="00F66D25" w:rsidRDefault="00E815E5" w:rsidP="0058208A">
      <w:pPr>
        <w:pStyle w:val="KeyInfo"/>
        <w:jc w:val="right"/>
      </w:pPr>
      <w:r w:rsidRPr="00F66D25">
        <w:t>24DP114 – regulator</w:t>
      </w:r>
    </w:p>
    <w:p w14:paraId="235660B3" w14:textId="77777777" w:rsidR="00E815E5" w:rsidRPr="00F66D25" w:rsidRDefault="00E815E5" w:rsidP="00D34B0F">
      <w:pPr>
        <w:pStyle w:val="Heading5"/>
      </w:pPr>
      <w:r w:rsidRPr="00F66D25">
        <w:t>Q25: What information should be made available, to Centrepay customers and the public, regarding any compliance action taken by Services Australia against a Centrepay registered business?</w:t>
      </w:r>
    </w:p>
    <w:p w14:paraId="43C8672D" w14:textId="5A238CE2" w:rsidR="00E815E5" w:rsidRPr="00F66D25" w:rsidRDefault="00E815E5" w:rsidP="00D34B0F">
      <w:pPr>
        <w:pStyle w:val="BodyText"/>
      </w:pPr>
      <w:r w:rsidRPr="00F66D25">
        <w:t>Customer and advocate groups support full disclosure of businesses that are facing compliance actions</w:t>
      </w:r>
      <w:r w:rsidR="009C4AD6">
        <w:t xml:space="preserve"> and</w:t>
      </w:r>
      <w:r w:rsidR="00F84109">
        <w:t xml:space="preserve"> want</w:t>
      </w:r>
      <w:r w:rsidR="009C4AD6">
        <w:t xml:space="preserve"> </w:t>
      </w:r>
      <w:r w:rsidRPr="00F66D25">
        <w:t>t</w:t>
      </w:r>
      <w:r w:rsidR="00701A04" w:rsidRPr="00F66D25">
        <w:t>he</w:t>
      </w:r>
      <w:r w:rsidRPr="00F66D25">
        <w:t xml:space="preserve"> following information made publicly available:</w:t>
      </w:r>
    </w:p>
    <w:p w14:paraId="7A2B135E" w14:textId="249DD392" w:rsidR="00E815E5" w:rsidRPr="00F66D25" w:rsidRDefault="00701A04" w:rsidP="000D6D31">
      <w:pPr>
        <w:pStyle w:val="ListParagraph"/>
      </w:pPr>
      <w:r w:rsidRPr="00F66D25">
        <w:t>the business and proprietor names</w:t>
      </w:r>
    </w:p>
    <w:p w14:paraId="6192FE2C" w14:textId="4FE328DE" w:rsidR="00E815E5" w:rsidRPr="00F66D25" w:rsidRDefault="00701A04" w:rsidP="000D6D31">
      <w:pPr>
        <w:pStyle w:val="ListParagraph"/>
      </w:pPr>
      <w:r w:rsidRPr="00F66D25">
        <w:t>the reasons for compliance actions</w:t>
      </w:r>
    </w:p>
    <w:p w14:paraId="5F2DD618" w14:textId="1961F925" w:rsidR="00E815E5" w:rsidRPr="00F66D25" w:rsidRDefault="00701A04" w:rsidP="000D6D31">
      <w:pPr>
        <w:pStyle w:val="ListParagraph"/>
      </w:pPr>
      <w:r w:rsidRPr="00F66D25">
        <w:t>what remedial actions are imposed</w:t>
      </w:r>
    </w:p>
    <w:p w14:paraId="7C7B3713" w14:textId="51F4FC08" w:rsidR="00E815E5" w:rsidRPr="00F66D25" w:rsidRDefault="00701A04" w:rsidP="000D6D31">
      <w:pPr>
        <w:pStyle w:val="ListParagraph"/>
      </w:pPr>
      <w:r w:rsidRPr="00F66D25">
        <w:t>how customers are affected</w:t>
      </w:r>
    </w:p>
    <w:p w14:paraId="1DFCC45F" w14:textId="3F14CE53" w:rsidR="00E815E5" w:rsidRPr="00F66D25" w:rsidRDefault="00701A04" w:rsidP="000D6D31">
      <w:pPr>
        <w:pStyle w:val="ListParagraph"/>
      </w:pPr>
      <w:r w:rsidRPr="00F66D25">
        <w:t>how customers can share their feedback and contribute to the proceedings</w:t>
      </w:r>
    </w:p>
    <w:p w14:paraId="05063CB8" w14:textId="172D2426" w:rsidR="00E815E5" w:rsidRPr="00F66D25" w:rsidRDefault="00E815E5" w:rsidP="00D34B0F">
      <w:pPr>
        <w:pStyle w:val="BodyText"/>
      </w:pPr>
      <w:r w:rsidRPr="00F66D25">
        <w:t xml:space="preserve">Advocates in particular suggest various </w:t>
      </w:r>
      <w:r w:rsidR="00F84109">
        <w:t>ways in which</w:t>
      </w:r>
      <w:r w:rsidRPr="00F66D25">
        <w:t xml:space="preserve"> information could be distributed, particularly to affected customers.</w:t>
      </w:r>
      <w:r w:rsidR="00225899">
        <w:t xml:space="preserve"> </w:t>
      </w:r>
      <w:r w:rsidRPr="00F66D25">
        <w:t>They considered it appropriate to notify affected customers and others with active deductions to the business in question via:</w:t>
      </w:r>
    </w:p>
    <w:p w14:paraId="5B5407E7" w14:textId="2E35E6CE" w:rsidR="00E815E5" w:rsidRPr="00F66D25" w:rsidRDefault="00701A04" w:rsidP="000D6D31">
      <w:pPr>
        <w:pStyle w:val="ListParagraph"/>
      </w:pPr>
      <w:r w:rsidRPr="00F66D25">
        <w:t>direct communications to the affected individuals and financial advisors</w:t>
      </w:r>
    </w:p>
    <w:p w14:paraId="41C01770" w14:textId="66CD86EA" w:rsidR="00E815E5" w:rsidRPr="00F66D25" w:rsidRDefault="00701A04" w:rsidP="000D6D31">
      <w:pPr>
        <w:pStyle w:val="ListParagraph"/>
      </w:pPr>
      <w:r w:rsidRPr="00F66D25">
        <w:t>the agency’s website and app</w:t>
      </w:r>
    </w:p>
    <w:p w14:paraId="014FFA75" w14:textId="18E74753" w:rsidR="00E815E5" w:rsidRPr="00F66D25" w:rsidRDefault="00701A04" w:rsidP="000D6D31">
      <w:pPr>
        <w:pStyle w:val="ListParagraph"/>
      </w:pPr>
      <w:r w:rsidRPr="00F66D25">
        <w:t>notifications on the customer contact line.</w:t>
      </w:r>
    </w:p>
    <w:p w14:paraId="07D93671" w14:textId="321E0875" w:rsidR="00FD5F00" w:rsidRPr="00F66D25" w:rsidRDefault="00FD5F00">
      <w:pPr>
        <w:spacing w:before="0" w:after="0"/>
      </w:pPr>
      <w:r w:rsidRPr="00F66D25">
        <w:br w:type="page"/>
      </w:r>
    </w:p>
    <w:p w14:paraId="4477DFB6" w14:textId="77777777" w:rsidR="00CE17A0" w:rsidRDefault="00E815E5" w:rsidP="00D34B0F">
      <w:pPr>
        <w:pStyle w:val="KeyInfo"/>
      </w:pPr>
      <w:r w:rsidRPr="00F66D25">
        <w:lastRenderedPageBreak/>
        <w:t>“Proactive notification to customers with deductions to that business, including information about how they can stop a deduction and seek a refund. Businesses should also be required by Services Australia to audit and repay any money not legitimately received (and report compliance with this requirement after repayment). Public reporting on Services Australia website and direct communications to services that regularly assist Centrepay customers.”</w:t>
      </w:r>
    </w:p>
    <w:p w14:paraId="74481B04" w14:textId="4FCEB1E0" w:rsidR="00E815E5" w:rsidRPr="00F66D25" w:rsidRDefault="00E815E5" w:rsidP="0058208A">
      <w:pPr>
        <w:pStyle w:val="KeyInfo"/>
        <w:jc w:val="right"/>
      </w:pPr>
      <w:r w:rsidRPr="00F66D25">
        <w:t>24DP95 – advocacy group</w:t>
      </w:r>
    </w:p>
    <w:p w14:paraId="0D41515B" w14:textId="3FBAD4B4" w:rsidR="00E815E5" w:rsidRPr="00F66D25" w:rsidRDefault="00E815E5" w:rsidP="00D34B0F">
      <w:pPr>
        <w:pStyle w:val="BodyText"/>
      </w:pPr>
      <w:r w:rsidRPr="00F66D25">
        <w:t xml:space="preserve">Some businesses </w:t>
      </w:r>
      <w:r w:rsidR="00BB695B">
        <w:t>are</w:t>
      </w:r>
      <w:r w:rsidR="00BB695B" w:rsidRPr="00F66D25">
        <w:t xml:space="preserve"> </w:t>
      </w:r>
      <w:r w:rsidRPr="00F66D25">
        <w:t>more hesitant than other stakeholder cohorts to support a name and shame approach</w:t>
      </w:r>
      <w:r w:rsidR="00701A04" w:rsidRPr="00F66D25">
        <w:t>.</w:t>
      </w:r>
      <w:r w:rsidR="00225899">
        <w:t xml:space="preserve"> </w:t>
      </w:r>
      <w:r w:rsidR="00701A04" w:rsidRPr="00F66D25">
        <w:t>They</w:t>
      </w:r>
      <w:r w:rsidRPr="00F66D25">
        <w:t xml:space="preserve"> suggest </w:t>
      </w:r>
      <w:r w:rsidR="00F84109">
        <w:t>alternative</w:t>
      </w:r>
      <w:r w:rsidR="00F84109" w:rsidRPr="00F66D25">
        <w:t xml:space="preserve"> </w:t>
      </w:r>
      <w:r w:rsidRPr="00F66D25">
        <w:t xml:space="preserve">ways to monitor and educate affected businesses, </w:t>
      </w:r>
      <w:r w:rsidR="00701A04" w:rsidRPr="00F66D25">
        <w:t>including</w:t>
      </w:r>
      <w:r w:rsidRPr="00F66D25">
        <w:t xml:space="preserve"> those </w:t>
      </w:r>
      <w:bookmarkStart w:id="52" w:name="_Hlk175580094"/>
      <w:r w:rsidRPr="00F66D25">
        <w:t>who may inadvertently be non-compliant. Fewer businesses support full disclosure.</w:t>
      </w:r>
    </w:p>
    <w:p w14:paraId="6309D1FA" w14:textId="738F8002" w:rsidR="008D6090" w:rsidRPr="008523D3" w:rsidRDefault="00E815E5" w:rsidP="00D34B0F">
      <w:pPr>
        <w:pStyle w:val="KeyInfo"/>
      </w:pPr>
      <w:r w:rsidRPr="008523D3">
        <w:t>“</w:t>
      </w:r>
      <w:r w:rsidR="008523D3" w:rsidRPr="008523D3">
        <w:t>Perhaps customers using the Business Online Service should be emailed a de-identified newsletter of recent issues with the system just as Worksafe Australia alerts us to Industrial accidents they are investigating - as this alerts would alert us to issues and we could review our practices in a more ongoing way to ensure our practices are not similarly if perhaps unintentionally creating these same issues - rather than waiting until a big review like this. Or as you log on to use the service these case studies could be presented for reading??”</w:t>
      </w:r>
    </w:p>
    <w:p w14:paraId="1DDADA77" w14:textId="632ECB5B" w:rsidR="00E815E5" w:rsidRPr="008523D3" w:rsidRDefault="00E815E5" w:rsidP="0058208A">
      <w:pPr>
        <w:pStyle w:val="KeyInfo"/>
        <w:jc w:val="right"/>
      </w:pPr>
      <w:r w:rsidRPr="008523D3">
        <w:t>24DP</w:t>
      </w:r>
      <w:r w:rsidR="008523D3" w:rsidRPr="008523D3">
        <w:t>42</w:t>
      </w:r>
      <w:r w:rsidRPr="008523D3">
        <w:t xml:space="preserve"> – registered business</w:t>
      </w:r>
    </w:p>
    <w:bookmarkEnd w:id="52"/>
    <w:p w14:paraId="0D470C0D" w14:textId="77777777" w:rsidR="008523D3" w:rsidRPr="008523D3" w:rsidRDefault="008523D3" w:rsidP="008523D3">
      <w:pPr>
        <w:pStyle w:val="BodyText"/>
      </w:pPr>
    </w:p>
    <w:p w14:paraId="47919F41" w14:textId="15AEFA74" w:rsidR="008523D3" w:rsidRPr="008523D3" w:rsidRDefault="008523D3" w:rsidP="008523D3">
      <w:pPr>
        <w:pStyle w:val="KeyInfo"/>
      </w:pPr>
      <w:r w:rsidRPr="008523D3">
        <w:t>“It should be full disclosure, if Centrepay expects that all customers are to independently decide whether to commit to a certain service or business, they customer must first know all risks and passed breaches.”</w:t>
      </w:r>
    </w:p>
    <w:p w14:paraId="38976518" w14:textId="5AFCD548" w:rsidR="008523D3" w:rsidRDefault="008523D3" w:rsidP="008523D3">
      <w:pPr>
        <w:pStyle w:val="KeyInfo"/>
        <w:jc w:val="right"/>
      </w:pPr>
      <w:r w:rsidRPr="008523D3">
        <w:t>24DP66 – registered business</w:t>
      </w:r>
    </w:p>
    <w:p w14:paraId="5B251519" w14:textId="77777777" w:rsidR="008523D3" w:rsidRPr="008523D3" w:rsidRDefault="008523D3" w:rsidP="008523D3">
      <w:pPr>
        <w:pStyle w:val="BodyText"/>
      </w:pPr>
    </w:p>
    <w:p w14:paraId="60969469" w14:textId="77A34647" w:rsidR="00FD5F00" w:rsidRPr="00F66D25" w:rsidRDefault="00FD5F00">
      <w:pPr>
        <w:spacing w:before="0" w:after="0"/>
        <w:rPr>
          <w:rFonts w:eastAsiaTheme="minorEastAsia"/>
          <w:sz w:val="22"/>
          <w:lang w:val="en-GB"/>
        </w:rPr>
      </w:pPr>
      <w:r w:rsidRPr="00F66D25">
        <w:br w:type="page"/>
      </w:r>
    </w:p>
    <w:p w14:paraId="1D97A540" w14:textId="77777777" w:rsidR="00E815E5" w:rsidRPr="00F66D25" w:rsidRDefault="00E815E5" w:rsidP="00D34B0F">
      <w:pPr>
        <w:pStyle w:val="Heading2"/>
      </w:pPr>
      <w:bookmarkStart w:id="53" w:name="_Toc175325125"/>
      <w:bookmarkStart w:id="54" w:name="_Toc175332078"/>
      <w:r w:rsidRPr="00F66D25">
        <w:lastRenderedPageBreak/>
        <w:t>Overpayments</w:t>
      </w:r>
      <w:bookmarkEnd w:id="53"/>
      <w:bookmarkEnd w:id="54"/>
    </w:p>
    <w:p w14:paraId="5DAB3834" w14:textId="77777777" w:rsidR="00E815E5" w:rsidRPr="00F66D25" w:rsidRDefault="00E815E5" w:rsidP="00D34B0F">
      <w:pPr>
        <w:pStyle w:val="Introductory"/>
      </w:pPr>
      <w:r w:rsidRPr="00F66D25">
        <w:t>Fluctuating bills and arrangements without end dates are some of the main reasons for overpayments occurring. When credit accumulates, customers want notification, and choice over whether and how refunds are issued.</w:t>
      </w:r>
    </w:p>
    <w:tbl>
      <w:tblPr>
        <w:tblStyle w:val="TableGridLight"/>
        <w:tblW w:w="0" w:type="auto"/>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9978"/>
      </w:tblGrid>
      <w:tr w:rsidR="0064634A" w:rsidRPr="00F66D25" w14:paraId="4F26D9ED" w14:textId="77777777" w:rsidTr="004A5AB6">
        <w:tc>
          <w:tcPr>
            <w:tcW w:w="9978" w:type="dxa"/>
            <w:shd w:val="clear" w:color="auto" w:fill="CCECFF"/>
          </w:tcPr>
          <w:p w14:paraId="47E3855C" w14:textId="77777777" w:rsidR="004E759D" w:rsidRPr="009C4AD6" w:rsidRDefault="004E759D" w:rsidP="00D34B0F">
            <w:pPr>
              <w:pStyle w:val="BodyText"/>
              <w:rPr>
                <w:b/>
                <w:bCs/>
              </w:rPr>
            </w:pPr>
            <w:r w:rsidRPr="009C4AD6">
              <w:rPr>
                <w:b/>
                <w:bCs/>
              </w:rPr>
              <w:t>Summary</w:t>
            </w:r>
          </w:p>
          <w:p w14:paraId="7E8003EB" w14:textId="77777777" w:rsidR="004E759D" w:rsidRPr="00F66D25" w:rsidRDefault="004E759D" w:rsidP="00D34B0F">
            <w:pPr>
              <w:pStyle w:val="BodyText"/>
            </w:pPr>
            <w:r w:rsidRPr="00F66D25">
              <w:t>Overpayments occur for a variety of reasons with the most cited causes being:</w:t>
            </w:r>
          </w:p>
          <w:p w14:paraId="102344FC" w14:textId="1D2934D0" w:rsidR="004E759D" w:rsidRPr="00F66D25" w:rsidRDefault="004E759D" w:rsidP="000D6D31">
            <w:pPr>
              <w:pStyle w:val="ListParagraph"/>
            </w:pPr>
            <w:r w:rsidRPr="00F66D25">
              <w:t>lack of customer oversight of their own account and credit status</w:t>
            </w:r>
          </w:p>
          <w:p w14:paraId="341A3FB4" w14:textId="50DBD10D" w:rsidR="004E759D" w:rsidRPr="00F66D25" w:rsidRDefault="004E759D" w:rsidP="000D6D31">
            <w:pPr>
              <w:pStyle w:val="ListParagraph"/>
            </w:pPr>
            <w:r w:rsidRPr="00F66D25">
              <w:t>fluctuating bills</w:t>
            </w:r>
          </w:p>
          <w:p w14:paraId="6E0AB328" w14:textId="1BEFB020" w:rsidR="004E759D" w:rsidRPr="00F66D25" w:rsidRDefault="004E759D" w:rsidP="000D6D31">
            <w:pPr>
              <w:pStyle w:val="ListParagraph"/>
            </w:pPr>
            <w:r w:rsidRPr="00F66D25">
              <w:t>payments without end-dates and target amounts.</w:t>
            </w:r>
          </w:p>
          <w:p w14:paraId="15C4BC84" w14:textId="05688786" w:rsidR="007D7DDF" w:rsidRPr="00F66D25" w:rsidRDefault="004E759D" w:rsidP="00D34B0F">
            <w:pPr>
              <w:pStyle w:val="BodyText"/>
            </w:pPr>
            <w:r w:rsidRPr="00F66D25">
              <w:t xml:space="preserve">Several possible fixes </w:t>
            </w:r>
            <w:r w:rsidR="00BB695B">
              <w:t>are</w:t>
            </w:r>
            <w:r w:rsidR="00BB695B" w:rsidRPr="00F66D25">
              <w:t xml:space="preserve"> </w:t>
            </w:r>
            <w:r w:rsidRPr="00F66D25">
              <w:t>suggested</w:t>
            </w:r>
            <w:r w:rsidR="007D7DDF" w:rsidRPr="00F66D25">
              <w:t>:</w:t>
            </w:r>
          </w:p>
          <w:p w14:paraId="22BA4DFB" w14:textId="2AD3D101" w:rsidR="007D7DDF" w:rsidRPr="00F66D25" w:rsidRDefault="004E759D" w:rsidP="000D6D31">
            <w:pPr>
              <w:pStyle w:val="ListParagraph"/>
            </w:pPr>
            <w:r w:rsidRPr="00F66D25">
              <w:t>increasing customer’s ability to view and edit their deductions</w:t>
            </w:r>
          </w:p>
          <w:p w14:paraId="1464AA62" w14:textId="0963E8F2" w:rsidR="007D7DDF" w:rsidRPr="00F66D25" w:rsidRDefault="004E759D" w:rsidP="000D6D31">
            <w:pPr>
              <w:pStyle w:val="ListParagraph"/>
            </w:pPr>
            <w:r w:rsidRPr="00F66D25">
              <w:t xml:space="preserve">imposing mandatory targets and end-dates to all payments, or </w:t>
            </w:r>
            <w:r w:rsidR="007D7DDF" w:rsidRPr="00F66D25">
              <w:t>with the</w:t>
            </w:r>
            <w:r w:rsidRPr="00F66D25">
              <w:t xml:space="preserve"> except</w:t>
            </w:r>
            <w:r w:rsidR="007D7DDF" w:rsidRPr="00F66D25">
              <w:t xml:space="preserve">ion of </w:t>
            </w:r>
            <w:r w:rsidRPr="00F66D25">
              <w:t>accommodation and utilities.</w:t>
            </w:r>
          </w:p>
          <w:p w14:paraId="2B87EC69" w14:textId="1623C166" w:rsidR="004E759D" w:rsidRPr="00F66D25" w:rsidRDefault="004E759D" w:rsidP="00D34B0F">
            <w:pPr>
              <w:pStyle w:val="BodyText"/>
            </w:pPr>
            <w:r w:rsidRPr="00F66D25">
              <w:t xml:space="preserve">There </w:t>
            </w:r>
            <w:r w:rsidR="00BB695B">
              <w:t>are</w:t>
            </w:r>
            <w:r w:rsidR="00BB695B" w:rsidRPr="00F66D25">
              <w:t xml:space="preserve"> </w:t>
            </w:r>
            <w:r w:rsidRPr="00F66D25">
              <w:t>a few suggestions to address overpayments due to fluctuating bills:</w:t>
            </w:r>
          </w:p>
          <w:p w14:paraId="18853AC2" w14:textId="2C3190B3" w:rsidR="004E759D" w:rsidRPr="00F66D25" w:rsidRDefault="004E759D" w:rsidP="000D6D31">
            <w:pPr>
              <w:pStyle w:val="ListParagraph"/>
            </w:pPr>
            <w:r w:rsidRPr="00F66D25">
              <w:t>allow credit to bank for future bill increases and to cover seasonal fluctuations</w:t>
            </w:r>
          </w:p>
          <w:p w14:paraId="4A2BEA4F" w14:textId="0488F5AD" w:rsidR="004E759D" w:rsidRPr="00F66D25" w:rsidRDefault="004E759D" w:rsidP="000D6D31">
            <w:pPr>
              <w:pStyle w:val="ListParagraph"/>
            </w:pPr>
            <w:r w:rsidRPr="00F66D25">
              <w:t>allow utilities providers to adjust deductions in line with actual bill amounts</w:t>
            </w:r>
          </w:p>
          <w:p w14:paraId="11C8BDA1" w14:textId="1545AEBD" w:rsidR="004E759D" w:rsidRPr="00F66D25" w:rsidRDefault="004E759D" w:rsidP="000D6D31">
            <w:pPr>
              <w:pStyle w:val="ListParagraph"/>
            </w:pPr>
            <w:r w:rsidRPr="00F66D25">
              <w:t>send out annual statements which give customers the option to select a refund.</w:t>
            </w:r>
          </w:p>
          <w:p w14:paraId="695C15F6" w14:textId="74BF35DA" w:rsidR="007D7DDF" w:rsidRPr="00F66D25" w:rsidRDefault="004E759D" w:rsidP="00D34B0F">
            <w:pPr>
              <w:pStyle w:val="BodyText"/>
            </w:pPr>
            <w:r w:rsidRPr="00F66D25">
              <w:t xml:space="preserve">Overall, it </w:t>
            </w:r>
            <w:r w:rsidR="00177AB8">
              <w:t>is</w:t>
            </w:r>
            <w:r w:rsidR="00177AB8" w:rsidRPr="00F66D25">
              <w:t xml:space="preserve"> </w:t>
            </w:r>
            <w:r w:rsidRPr="00F66D25">
              <w:t>clear that customers want notification if they begin to accumulate credit and options around if and how they get their overpayments refunded.</w:t>
            </w:r>
          </w:p>
          <w:p w14:paraId="19438A8C" w14:textId="1E295B54" w:rsidR="0064634A" w:rsidRPr="00F66D25" w:rsidRDefault="004E759D" w:rsidP="00D34B0F">
            <w:pPr>
              <w:pStyle w:val="BodyText"/>
            </w:pPr>
            <w:r w:rsidRPr="00F66D25">
              <w:t xml:space="preserve">Many responses outlined reasons why some customers want to be in credit on their accounts. As such, blanket rules around refunding these amounts </w:t>
            </w:r>
            <w:r w:rsidR="00F84109">
              <w:t>c</w:t>
            </w:r>
            <w:r w:rsidR="00F84109" w:rsidRPr="00F66D25">
              <w:t xml:space="preserve">ould </w:t>
            </w:r>
            <w:r w:rsidRPr="00F66D25">
              <w:t xml:space="preserve">potentially </w:t>
            </w:r>
            <w:r w:rsidR="00F84109" w:rsidRPr="00F66D25">
              <w:t xml:space="preserve">be </w:t>
            </w:r>
            <w:r w:rsidRPr="00F66D25">
              <w:t>detrimental.</w:t>
            </w:r>
          </w:p>
        </w:tc>
      </w:tr>
    </w:tbl>
    <w:p w14:paraId="2F1BDE89" w14:textId="1370BFBB" w:rsidR="00994D9D" w:rsidRPr="00F66D25" w:rsidRDefault="003775FC" w:rsidP="00D34B0F">
      <w:pPr>
        <w:pStyle w:val="Heading5"/>
      </w:pPr>
      <w:r w:rsidRPr="00F66D25">
        <w:t>F</w:t>
      </w:r>
      <w:r w:rsidR="00994D9D" w:rsidRPr="00F66D25">
        <w:t>indings</w:t>
      </w:r>
    </w:p>
    <w:p w14:paraId="11750DD9" w14:textId="77777777" w:rsidR="00E815E5" w:rsidRPr="00F66D25" w:rsidRDefault="00E815E5" w:rsidP="00D34B0F">
      <w:pPr>
        <w:pStyle w:val="Heading5"/>
      </w:pPr>
      <w:r w:rsidRPr="00F66D25">
        <w:t>Q26: What information and further assistance would be useful to customers when an overpayment has occurred?</w:t>
      </w:r>
    </w:p>
    <w:p w14:paraId="52A10B88" w14:textId="5351E059" w:rsidR="00E815E5" w:rsidRPr="00F66D25" w:rsidRDefault="00E815E5" w:rsidP="00D34B0F">
      <w:pPr>
        <w:pStyle w:val="BodyText"/>
      </w:pPr>
      <w:r w:rsidRPr="00F66D25">
        <w:t xml:space="preserve">Two major themes raised </w:t>
      </w:r>
      <w:r w:rsidR="00DC3972">
        <w:t>in responses to</w:t>
      </w:r>
      <w:r w:rsidRPr="00F66D25">
        <w:t>this question</w:t>
      </w:r>
      <w:r w:rsidR="00812627">
        <w:t xml:space="preserve"> are,</w:t>
      </w:r>
      <w:r w:rsidR="00812627" w:rsidRPr="00F66D25">
        <w:t xml:space="preserve"> </w:t>
      </w:r>
      <w:r w:rsidRPr="00F66D25">
        <w:t>the importance of:</w:t>
      </w:r>
    </w:p>
    <w:p w14:paraId="0744481C" w14:textId="38F84C69" w:rsidR="00E815E5" w:rsidRPr="00F66D25" w:rsidRDefault="00812627" w:rsidP="000D6D31">
      <w:pPr>
        <w:pStyle w:val="ListParagraph"/>
        <w:numPr>
          <w:ilvl w:val="0"/>
          <w:numId w:val="16"/>
        </w:numPr>
      </w:pPr>
      <w:r>
        <w:t>n</w:t>
      </w:r>
      <w:r w:rsidRPr="00F66D25">
        <w:t xml:space="preserve">otifying </w:t>
      </w:r>
      <w:r w:rsidR="00E815E5" w:rsidRPr="00F66D25">
        <w:t>the customer of the overpayment</w:t>
      </w:r>
    </w:p>
    <w:p w14:paraId="618F1CA2" w14:textId="28981B35" w:rsidR="00E815E5" w:rsidRPr="00F66D25" w:rsidRDefault="00812627" w:rsidP="000D6D31">
      <w:pPr>
        <w:pStyle w:val="ListParagraph"/>
        <w:numPr>
          <w:ilvl w:val="0"/>
          <w:numId w:val="16"/>
        </w:numPr>
      </w:pPr>
      <w:r>
        <w:t>p</w:t>
      </w:r>
      <w:r w:rsidRPr="00F66D25">
        <w:t xml:space="preserve">roviding </w:t>
      </w:r>
      <w:r w:rsidR="00E815E5" w:rsidRPr="00F66D25">
        <w:t>customers with choice about whether or not to refund, and if so, how.</w:t>
      </w:r>
    </w:p>
    <w:p w14:paraId="4A4A511C" w14:textId="35F9A7BE" w:rsidR="00E815E5" w:rsidRPr="00F66D25" w:rsidRDefault="00E815E5" w:rsidP="00D34B0F">
      <w:pPr>
        <w:pStyle w:val="BodyText"/>
      </w:pPr>
      <w:r w:rsidRPr="00F66D25">
        <w:t xml:space="preserve">Individuals want information and support </w:t>
      </w:r>
      <w:r w:rsidR="00F84109">
        <w:t>about</w:t>
      </w:r>
      <w:r w:rsidR="00F84109" w:rsidRPr="00F66D25">
        <w:t xml:space="preserve"> </w:t>
      </w:r>
      <w:r w:rsidRPr="00F66D25">
        <w:t>seeking refunds</w:t>
      </w:r>
      <w:r w:rsidR="00F84109">
        <w:t>. S</w:t>
      </w:r>
      <w:r w:rsidRPr="00F66D25">
        <w:t>ome called for automatic refunds</w:t>
      </w:r>
      <w:r w:rsidR="00F84109">
        <w:t>. However</w:t>
      </w:r>
      <w:r w:rsidRPr="00F66D25">
        <w:t xml:space="preserve"> others argued against getting refunds automatically, as they prefer to choose if and how the refunds </w:t>
      </w:r>
      <w:r w:rsidR="00BB695B">
        <w:t>are</w:t>
      </w:r>
      <w:r w:rsidR="00BB695B" w:rsidRPr="00F66D25">
        <w:t xml:space="preserve"> </w:t>
      </w:r>
      <w:r w:rsidRPr="00F66D25">
        <w:t>returned.</w:t>
      </w:r>
    </w:p>
    <w:p w14:paraId="3BA8F389" w14:textId="77777777" w:rsidR="008D6090" w:rsidRDefault="00E815E5" w:rsidP="00D34B0F">
      <w:pPr>
        <w:pStyle w:val="KeyInfo"/>
      </w:pPr>
      <w:r w:rsidRPr="00F66D25">
        <w:t>“Notification of the business, the amount overpaid and any ongoing centrepay deduction with the business.”</w:t>
      </w:r>
    </w:p>
    <w:p w14:paraId="20168C58" w14:textId="3513BE4E" w:rsidR="00E815E5" w:rsidRDefault="00E815E5" w:rsidP="0058208A">
      <w:pPr>
        <w:pStyle w:val="KeyInfo"/>
        <w:jc w:val="right"/>
      </w:pPr>
      <w:r w:rsidRPr="00F66D25">
        <w:t>24DP02 – non-Centrepay customer</w:t>
      </w:r>
    </w:p>
    <w:p w14:paraId="0086CA50" w14:textId="77777777" w:rsidR="0058208A" w:rsidRDefault="0058208A" w:rsidP="00792F88">
      <w:pPr>
        <w:pStyle w:val="BodyText"/>
      </w:pPr>
    </w:p>
    <w:p w14:paraId="37BB252B" w14:textId="77777777" w:rsidR="006744C2" w:rsidRPr="0058208A" w:rsidRDefault="006744C2" w:rsidP="00792F88">
      <w:pPr>
        <w:pStyle w:val="BodyText"/>
      </w:pPr>
    </w:p>
    <w:p w14:paraId="27FFEFF2" w14:textId="77777777" w:rsidR="008D6090" w:rsidRDefault="00E815E5" w:rsidP="00D34B0F">
      <w:pPr>
        <w:pStyle w:val="KeyInfo"/>
      </w:pPr>
      <w:r w:rsidRPr="00F66D25">
        <w:lastRenderedPageBreak/>
        <w:t>“Options for how we want the overpayment handled (refund, credit, etc.)”</w:t>
      </w:r>
    </w:p>
    <w:p w14:paraId="1C12D866" w14:textId="196AFE15" w:rsidR="00E815E5" w:rsidRPr="00F66D25" w:rsidRDefault="00E815E5" w:rsidP="0058208A">
      <w:pPr>
        <w:pStyle w:val="KeyInfo"/>
        <w:jc w:val="right"/>
      </w:pPr>
      <w:r w:rsidRPr="00F66D25">
        <w:t>24DP96 – customer</w:t>
      </w:r>
    </w:p>
    <w:p w14:paraId="238888E1" w14:textId="77B51DC4" w:rsidR="00F84109" w:rsidRDefault="00E815E5" w:rsidP="00D34B0F">
      <w:pPr>
        <w:pStyle w:val="BodyText"/>
      </w:pPr>
      <w:r w:rsidRPr="00F66D25">
        <w:t xml:space="preserve">Registered businesses provide reasons that some customers prefer to </w:t>
      </w:r>
      <w:r w:rsidR="00C16C83">
        <w:t xml:space="preserve">accumulate </w:t>
      </w:r>
      <w:r w:rsidRPr="00F66D25">
        <w:t>credit, particularly with utilities providers to account for seasonal fluctuations and bill increases. Other businesses suggest that refunds could be more safely handled by the agency, citing domestic violence considerations.</w:t>
      </w:r>
    </w:p>
    <w:p w14:paraId="1A047F06" w14:textId="3AB037EB" w:rsidR="00E815E5" w:rsidRPr="00F66D25" w:rsidRDefault="00E815E5" w:rsidP="00D34B0F">
      <w:pPr>
        <w:pStyle w:val="BodyText"/>
      </w:pPr>
      <w:r w:rsidRPr="00F66D25">
        <w:t>Advocates support the call for customer choice in how refunds are handled, noting that for certain customers, a blanket approach may cause further disadvantage.</w:t>
      </w:r>
    </w:p>
    <w:p w14:paraId="3989C4F9" w14:textId="77777777" w:rsidR="00E815E5" w:rsidRPr="00F66D25" w:rsidRDefault="00E815E5" w:rsidP="00D34B0F">
      <w:pPr>
        <w:pStyle w:val="KeyInfo"/>
      </w:pPr>
      <w:r w:rsidRPr="00F66D25">
        <w:t>Case Example</w:t>
      </w:r>
      <w:r w:rsidRPr="00F66D25">
        <w:rPr>
          <w:rStyle w:val="FootnoteReference"/>
          <w:b/>
          <w:bCs/>
        </w:rPr>
        <w:footnoteReference w:id="9"/>
      </w:r>
    </w:p>
    <w:p w14:paraId="75565C58" w14:textId="77777777" w:rsidR="00E815E5" w:rsidRPr="00F66D25" w:rsidRDefault="00E815E5" w:rsidP="00D34B0F">
      <w:pPr>
        <w:pStyle w:val="KeyInfo"/>
      </w:pPr>
      <w:r w:rsidRPr="00F66D25">
        <w:t>Katie is an Aboriginal woman who is in long term receipt of the Disability Support Pension. She is in serious financial hardship and is struggling to meet her day to day needs. She is reliant on a number of support services to ensure that she is able to eat every day. We are assisting her to negotiate with creditors for reasonable payment arrangements in the circumstances. She reports that her electricity provider has recently provided her with a reimbursement on her account obtained through Centrepay deductions; however, this will happen by way of a cheque posted to her address. This limits her ability to pay for her regular needs and requires her to travel to her bank to cash the cheque, as well as delaying her access to funds that are rightfully hers.</w:t>
      </w:r>
    </w:p>
    <w:p w14:paraId="0D219EA6" w14:textId="77777777" w:rsidR="00E815E5" w:rsidRPr="00F66D25" w:rsidRDefault="00E815E5" w:rsidP="00D34B0F">
      <w:pPr>
        <w:pStyle w:val="Heading5"/>
      </w:pPr>
      <w:r w:rsidRPr="00F66D25">
        <w:t>Q27: How would customers prefer to be notified about overpayments?</w:t>
      </w:r>
    </w:p>
    <w:p w14:paraId="5DCFF163" w14:textId="1570442F" w:rsidR="00E815E5" w:rsidRPr="00F66D25" w:rsidRDefault="00E815E5" w:rsidP="00D34B0F">
      <w:pPr>
        <w:pStyle w:val="BodyText"/>
      </w:pPr>
      <w:r w:rsidRPr="00F66D25">
        <w:t xml:space="preserve">Respondents generally agree that a combination of </w:t>
      </w:r>
      <w:r w:rsidR="00EB357E">
        <w:t>communication channels</w:t>
      </w:r>
      <w:r w:rsidR="00EB357E" w:rsidRPr="00F66D25">
        <w:t xml:space="preserve"> </w:t>
      </w:r>
      <w:r w:rsidRPr="00F66D25">
        <w:t>should be used to contact customers in the event of overpayment, with most responses</w:t>
      </w:r>
      <w:r w:rsidR="00EB357E">
        <w:t xml:space="preserve"> suggesting</w:t>
      </w:r>
      <w:r w:rsidRPr="00F66D25">
        <w:t>:</w:t>
      </w:r>
    </w:p>
    <w:p w14:paraId="1C2FD3D7" w14:textId="4BFB9D31" w:rsidR="00B7023B" w:rsidRPr="00F66D25" w:rsidRDefault="00B7023B" w:rsidP="000D6D31">
      <w:pPr>
        <w:pStyle w:val="ListParagraph"/>
      </w:pPr>
      <w:r w:rsidRPr="00F66D25">
        <w:t>p</w:t>
      </w:r>
      <w:r w:rsidR="00E815E5" w:rsidRPr="00F66D25">
        <w:t>hone call</w:t>
      </w:r>
      <w:r w:rsidRPr="00F66D25">
        <w:t>s</w:t>
      </w:r>
    </w:p>
    <w:p w14:paraId="0D6C4DD1" w14:textId="7F9752FB" w:rsidR="00E815E5" w:rsidRPr="00F66D25" w:rsidRDefault="00E815E5" w:rsidP="000D6D31">
      <w:pPr>
        <w:pStyle w:val="ListParagraph"/>
      </w:pPr>
      <w:r w:rsidRPr="00F66D25">
        <w:t>SMS</w:t>
      </w:r>
    </w:p>
    <w:p w14:paraId="0EF1FF27" w14:textId="6B575207" w:rsidR="00E815E5" w:rsidRPr="00F66D25" w:rsidRDefault="00B7023B" w:rsidP="000D6D31">
      <w:pPr>
        <w:pStyle w:val="ListParagraph"/>
      </w:pPr>
      <w:r w:rsidRPr="00F66D25">
        <w:t>e</w:t>
      </w:r>
      <w:r w:rsidR="00E815E5" w:rsidRPr="00F66D25">
        <w:t>mail</w:t>
      </w:r>
    </w:p>
    <w:p w14:paraId="74D645CB" w14:textId="0FF2D7A6" w:rsidR="00E815E5" w:rsidRPr="00F66D25" w:rsidRDefault="00B7023B" w:rsidP="000D6D31">
      <w:pPr>
        <w:pStyle w:val="ListParagraph"/>
      </w:pPr>
      <w:r w:rsidRPr="00F66D25">
        <w:t>m</w:t>
      </w:r>
      <w:r w:rsidR="00E815E5" w:rsidRPr="00F66D25">
        <w:t>ailed-out letter.</w:t>
      </w:r>
    </w:p>
    <w:p w14:paraId="5203401C" w14:textId="77777777" w:rsidR="00DC0873" w:rsidRDefault="00E815E5" w:rsidP="00D34B0F">
      <w:pPr>
        <w:pStyle w:val="BodyText"/>
      </w:pPr>
      <w:r w:rsidRPr="00F66D25">
        <w:t>Some individuals specified that a phone call or SMS would alert them immediately and could be followed up with an email or letter providing more details.</w:t>
      </w:r>
    </w:p>
    <w:p w14:paraId="5B4079A6" w14:textId="52F1EB65" w:rsidR="00E815E5" w:rsidRPr="00F66D25" w:rsidRDefault="00DC3972" w:rsidP="00D34B0F">
      <w:pPr>
        <w:pStyle w:val="BodyText"/>
      </w:pPr>
      <w:r>
        <w:t xml:space="preserve">Respondents </w:t>
      </w:r>
      <w:r w:rsidR="00EB357E">
        <w:t>noted o</w:t>
      </w:r>
      <w:r w:rsidR="00E815E5" w:rsidRPr="00F66D25">
        <w:t xml:space="preserve">ne-off notifications </w:t>
      </w:r>
      <w:r w:rsidR="00DC0873">
        <w:t>tend to</w:t>
      </w:r>
      <w:r w:rsidR="00DC0873" w:rsidRPr="00F66D25">
        <w:t xml:space="preserve"> </w:t>
      </w:r>
      <w:r w:rsidR="00E815E5" w:rsidRPr="00F66D25">
        <w:t xml:space="preserve">be ignored </w:t>
      </w:r>
      <w:r w:rsidR="00DC0873">
        <w:t xml:space="preserve">because of </w:t>
      </w:r>
      <w:r w:rsidR="00E815E5" w:rsidRPr="00F66D25">
        <w:t xml:space="preserve">suspicions around scam </w:t>
      </w:r>
      <w:r w:rsidR="00B7023B" w:rsidRPr="00F66D25">
        <w:t>a</w:t>
      </w:r>
      <w:r w:rsidR="005B1452" w:rsidRPr="00F66D25">
        <w:t>nd</w:t>
      </w:r>
      <w:r w:rsidR="00B7023B" w:rsidRPr="00F66D25">
        <w:t xml:space="preserve"> </w:t>
      </w:r>
      <w:r w:rsidR="00E815E5" w:rsidRPr="00F66D25">
        <w:t>phishing attempts</w:t>
      </w:r>
      <w:r>
        <w:t>, a</w:t>
      </w:r>
      <w:r w:rsidR="00E815E5" w:rsidRPr="00F66D25">
        <w:t xml:space="preserve"> combination </w:t>
      </w:r>
      <w:r w:rsidR="00DC0873">
        <w:t xml:space="preserve">of messages are </w:t>
      </w:r>
      <w:r w:rsidR="00E815E5" w:rsidRPr="00F66D25">
        <w:t>more likely to be taken seriously. Many suggested letting customers select their preferred method when signing up for deductions.</w:t>
      </w:r>
    </w:p>
    <w:p w14:paraId="692AB9BA" w14:textId="77777777" w:rsidR="008D6090" w:rsidRDefault="00E815E5" w:rsidP="00D34B0F">
      <w:pPr>
        <w:pStyle w:val="KeyInfo"/>
      </w:pPr>
      <w:r w:rsidRPr="00F66D25">
        <w:t>” Please send a brief text message to alert us about the overpayment. Subsequently, follow up with an email containing further information. Provide the choice for me to select my preferred notification method.”</w:t>
      </w:r>
    </w:p>
    <w:p w14:paraId="5387CDB7" w14:textId="10BBDD91" w:rsidR="00E815E5" w:rsidRPr="00F66D25" w:rsidRDefault="00E815E5" w:rsidP="0058208A">
      <w:pPr>
        <w:pStyle w:val="KeyInfo"/>
        <w:jc w:val="right"/>
      </w:pPr>
      <w:r w:rsidRPr="00F66D25">
        <w:t>24DP80 – customer</w:t>
      </w:r>
    </w:p>
    <w:p w14:paraId="55A4EFB7" w14:textId="77777777" w:rsidR="008523D3" w:rsidRDefault="008523D3" w:rsidP="00D34B0F">
      <w:pPr>
        <w:pStyle w:val="BodyText"/>
      </w:pPr>
    </w:p>
    <w:p w14:paraId="1BEBBB5A" w14:textId="62579967" w:rsidR="00E815E5" w:rsidRPr="00F66D25" w:rsidRDefault="00E815E5" w:rsidP="00D34B0F">
      <w:pPr>
        <w:pStyle w:val="BodyText"/>
      </w:pPr>
      <w:r w:rsidRPr="00F66D25">
        <w:lastRenderedPageBreak/>
        <w:t>A few respondents mentioned alerts via:</w:t>
      </w:r>
    </w:p>
    <w:p w14:paraId="3D7F2551" w14:textId="422B060E" w:rsidR="00E815E5" w:rsidRPr="00F66D25" w:rsidRDefault="00E815E5" w:rsidP="000D6D31">
      <w:pPr>
        <w:pStyle w:val="ListParagraph"/>
      </w:pPr>
      <w:r w:rsidRPr="00F66D25">
        <w:t>Centrepay app</w:t>
      </w:r>
    </w:p>
    <w:p w14:paraId="51C7620D" w14:textId="688F16D0" w:rsidR="00E815E5" w:rsidRPr="00F66D25" w:rsidRDefault="001E1855" w:rsidP="000D6D31">
      <w:pPr>
        <w:pStyle w:val="ListParagraph"/>
      </w:pPr>
      <w:proofErr w:type="spellStart"/>
      <w:r>
        <w:t>m</w:t>
      </w:r>
      <w:r w:rsidR="00E815E5" w:rsidRPr="00F66D25">
        <w:t>yGov</w:t>
      </w:r>
      <w:proofErr w:type="spellEnd"/>
    </w:p>
    <w:p w14:paraId="69096D74" w14:textId="2B065A38" w:rsidR="00E815E5" w:rsidRPr="00F66D25" w:rsidRDefault="001E1855" w:rsidP="000D6D31">
      <w:pPr>
        <w:pStyle w:val="ListParagraph"/>
      </w:pPr>
      <w:r>
        <w:t>r</w:t>
      </w:r>
      <w:r w:rsidR="00E815E5" w:rsidRPr="00F66D25">
        <w:t>egular statements.</w:t>
      </w:r>
    </w:p>
    <w:p w14:paraId="1C4086A6" w14:textId="5E89A6FD" w:rsidR="00DC0873" w:rsidRDefault="00E815E5" w:rsidP="00D34B0F">
      <w:pPr>
        <w:pStyle w:val="BodyText"/>
      </w:pPr>
      <w:r w:rsidRPr="00F66D25">
        <w:t xml:space="preserve">Advocates pointed out that communications should </w:t>
      </w:r>
      <w:r w:rsidR="008B12D7">
        <w:t>consider</w:t>
      </w:r>
      <w:r w:rsidR="00DC0873">
        <w:t>:</w:t>
      </w:r>
    </w:p>
    <w:p w14:paraId="0E08F711" w14:textId="61D818A4" w:rsidR="00DC0873" w:rsidRDefault="00E815E5" w:rsidP="00D34B0F">
      <w:pPr>
        <w:pStyle w:val="BodyText"/>
        <w:numPr>
          <w:ilvl w:val="0"/>
          <w:numId w:val="22"/>
        </w:numPr>
      </w:pPr>
      <w:r w:rsidRPr="00F66D25">
        <w:t>non-digital and linguistically diverse customers</w:t>
      </w:r>
    </w:p>
    <w:p w14:paraId="29B8E817" w14:textId="6AAC7265" w:rsidR="00E815E5" w:rsidRPr="00F66D25" w:rsidRDefault="00E815E5" w:rsidP="00D34B0F">
      <w:pPr>
        <w:pStyle w:val="BodyText"/>
        <w:numPr>
          <w:ilvl w:val="0"/>
          <w:numId w:val="22"/>
        </w:numPr>
      </w:pPr>
      <w:r w:rsidRPr="00F66D25">
        <w:t xml:space="preserve">be sent out more than once </w:t>
      </w:r>
      <w:r w:rsidR="00DC0873">
        <w:t xml:space="preserve">or </w:t>
      </w:r>
      <w:r w:rsidRPr="00F66D25">
        <w:t>over a number of weeks</w:t>
      </w:r>
      <w:r w:rsidR="00DC0873">
        <w:t>,</w:t>
      </w:r>
      <w:r w:rsidRPr="00F66D25">
        <w:t xml:space="preserve"> to ensure they are received.</w:t>
      </w:r>
    </w:p>
    <w:p w14:paraId="3EB82735" w14:textId="77777777" w:rsidR="008D6090" w:rsidRDefault="00E815E5" w:rsidP="00D34B0F">
      <w:pPr>
        <w:pStyle w:val="KeyInfo"/>
      </w:pPr>
      <w:r w:rsidRPr="00F66D25">
        <w:t>“If the business is a utility or accommodation provider the customer should be notified of the overpayment after it has surpassed two billing cycles. At this point the customer should be notified by text, email and written snail mail (in-language if appropriate). Contact attempts should be repeated in another 2 bill cycles and every cycle after including phone calls to client.”</w:t>
      </w:r>
    </w:p>
    <w:p w14:paraId="35AC71E1" w14:textId="0FC3AEF8" w:rsidR="00E815E5" w:rsidRPr="00F66D25" w:rsidRDefault="00E815E5" w:rsidP="0058208A">
      <w:pPr>
        <w:pStyle w:val="KeyInfo"/>
        <w:jc w:val="right"/>
      </w:pPr>
      <w:r w:rsidRPr="00F66D25">
        <w:t>24DP117 – advocacy group</w:t>
      </w:r>
    </w:p>
    <w:p w14:paraId="33998F11" w14:textId="77777777" w:rsidR="00E815E5" w:rsidRPr="00F66D25" w:rsidRDefault="00E815E5" w:rsidP="00D34B0F">
      <w:pPr>
        <w:pStyle w:val="Heading5"/>
      </w:pPr>
      <w:r w:rsidRPr="00F66D25">
        <w:t>Q28: What factors are contributing to customers accumulating credit with businesses? And how can the agency better support customers to avoid overpayments with businesses?</w:t>
      </w:r>
    </w:p>
    <w:p w14:paraId="25126036" w14:textId="25D263AD" w:rsidR="00E815E5" w:rsidRPr="00F66D25" w:rsidRDefault="00E815E5" w:rsidP="00D34B0F">
      <w:pPr>
        <w:pStyle w:val="BodyText"/>
      </w:pPr>
      <w:r w:rsidRPr="00F66D25">
        <w:t xml:space="preserve">Respondents </w:t>
      </w:r>
      <w:r w:rsidR="00545667">
        <w:t>identifi</w:t>
      </w:r>
      <w:r w:rsidR="00545667" w:rsidRPr="00F66D25">
        <w:t xml:space="preserve">ed </w:t>
      </w:r>
      <w:r w:rsidRPr="00F66D25">
        <w:t>two main primary causes for overpayments occurring:</w:t>
      </w:r>
    </w:p>
    <w:p w14:paraId="4D01B3B6" w14:textId="63E594E5" w:rsidR="00E815E5" w:rsidRPr="00F66D25" w:rsidRDefault="001E1855" w:rsidP="000D6D31">
      <w:pPr>
        <w:pStyle w:val="ListParagraph"/>
      </w:pPr>
      <w:r w:rsidRPr="00F66D25">
        <w:t>lack</w:t>
      </w:r>
      <w:r w:rsidR="00E815E5" w:rsidRPr="00F66D25">
        <w:t xml:space="preserve"> of customer oversight of account and payment status</w:t>
      </w:r>
    </w:p>
    <w:p w14:paraId="55581A84" w14:textId="3E7BB7F9" w:rsidR="00E815E5" w:rsidRPr="00F66D25" w:rsidRDefault="001E1855" w:rsidP="000D6D31">
      <w:pPr>
        <w:pStyle w:val="ListParagraph"/>
      </w:pPr>
      <w:r w:rsidRPr="00F66D25">
        <w:t>fluctuating</w:t>
      </w:r>
      <w:r w:rsidR="00E815E5" w:rsidRPr="00F66D25">
        <w:t xml:space="preserve"> bills</w:t>
      </w:r>
      <w:r w:rsidR="008B12D7">
        <w:t>.</w:t>
      </w:r>
    </w:p>
    <w:p w14:paraId="2FFE2C25" w14:textId="77777777" w:rsidR="00E815E5" w:rsidRPr="00F66D25" w:rsidRDefault="00E815E5" w:rsidP="00D34B0F">
      <w:pPr>
        <w:pStyle w:val="BodyText"/>
      </w:pPr>
      <w:r w:rsidRPr="00F66D25">
        <w:t>To improve customer visibility of their accounts and prevent overpayments occurring, individuals, advocates and regulators strongly expressed a need for:</w:t>
      </w:r>
    </w:p>
    <w:p w14:paraId="44F05A63" w14:textId="5E1A13B6" w:rsidR="00E815E5" w:rsidRPr="00F66D25" w:rsidRDefault="001E1855" w:rsidP="000D6D31">
      <w:pPr>
        <w:pStyle w:val="ListParagraph"/>
      </w:pPr>
      <w:r w:rsidRPr="00F66D25">
        <w:t xml:space="preserve">customers </w:t>
      </w:r>
      <w:r w:rsidR="00E815E5" w:rsidRPr="00F66D25">
        <w:t>to have oversight of their own account status including access to all current deductions</w:t>
      </w:r>
    </w:p>
    <w:p w14:paraId="53C864BA" w14:textId="45397FEA" w:rsidR="00E815E5" w:rsidRPr="00F66D25" w:rsidRDefault="001E1855" w:rsidP="000D6D31">
      <w:pPr>
        <w:pStyle w:val="ListParagraph"/>
      </w:pPr>
      <w:r w:rsidRPr="00F66D25">
        <w:t xml:space="preserve">regular </w:t>
      </w:r>
      <w:r w:rsidR="00E815E5" w:rsidRPr="00F66D25">
        <w:t>statements to be sent out to customers regarding payment status</w:t>
      </w:r>
    </w:p>
    <w:p w14:paraId="49CD0877" w14:textId="2DA0163C" w:rsidR="00E815E5" w:rsidRPr="00F66D25" w:rsidRDefault="001E1855" w:rsidP="000D6D31">
      <w:pPr>
        <w:pStyle w:val="ListParagraph"/>
      </w:pPr>
      <w:r w:rsidRPr="00F66D25">
        <w:t xml:space="preserve">notification </w:t>
      </w:r>
      <w:r w:rsidR="00E815E5" w:rsidRPr="00F66D25">
        <w:t>when payments are complete, targets are reached, or accounts are in credit.</w:t>
      </w:r>
    </w:p>
    <w:p w14:paraId="1C51C66F" w14:textId="337A78F3" w:rsidR="008D6090" w:rsidRDefault="00E815E5" w:rsidP="00D34B0F">
      <w:pPr>
        <w:pStyle w:val="KeyInfo"/>
      </w:pPr>
      <w:r w:rsidRPr="00F66D25">
        <w:t>"Sometimes payments can continue after you have completed paying the stipulated amount. Give us easy ways to check our remaining balances with any business. Send alert messages if we have made an over payment. Offer assistance on setting up the right amounts "</w:t>
      </w:r>
    </w:p>
    <w:p w14:paraId="59CA8F5A" w14:textId="7C7EE089" w:rsidR="00E815E5" w:rsidRPr="00F66D25" w:rsidRDefault="00E815E5" w:rsidP="0058208A">
      <w:pPr>
        <w:pStyle w:val="KeyInfo"/>
        <w:jc w:val="right"/>
      </w:pPr>
      <w:r w:rsidRPr="00F66D25">
        <w:t>24DP28 – customer</w:t>
      </w:r>
    </w:p>
    <w:p w14:paraId="4AEA4C88" w14:textId="6136523C" w:rsidR="00E815E5" w:rsidRPr="00F66D25" w:rsidRDefault="00E815E5" w:rsidP="00D34B0F">
      <w:pPr>
        <w:pStyle w:val="BodyText"/>
      </w:pPr>
      <w:r w:rsidRPr="00F66D25">
        <w:t xml:space="preserve">Advocates and individuals stated that ongoing payments without an end date </w:t>
      </w:r>
      <w:r w:rsidR="00BB695B">
        <w:t>are</w:t>
      </w:r>
      <w:r w:rsidR="00BB695B" w:rsidRPr="00F66D25">
        <w:t xml:space="preserve"> </w:t>
      </w:r>
      <w:r w:rsidRPr="00F66D25">
        <w:t>a particular risk for accumulating credit</w:t>
      </w:r>
      <w:r w:rsidR="00C16C83">
        <w:t xml:space="preserve"> and s</w:t>
      </w:r>
      <w:r w:rsidRPr="00F66D25">
        <w:t>ome suggest that target amounts and end dates be compulsory. Other</w:t>
      </w:r>
      <w:r w:rsidR="008B12D7">
        <w:t>s</w:t>
      </w:r>
      <w:r w:rsidRPr="00F66D25">
        <w:t xml:space="preserve"> suggest arrangements without end dates only be allowed for essential services such as accommodation and utilities.</w:t>
      </w:r>
    </w:p>
    <w:p w14:paraId="1986D945" w14:textId="77777777" w:rsidR="00E815E5" w:rsidRPr="00F66D25" w:rsidRDefault="00E815E5" w:rsidP="00D34B0F">
      <w:pPr>
        <w:pStyle w:val="KeyInfo"/>
      </w:pPr>
      <w:r w:rsidRPr="00F66D25">
        <w:t xml:space="preserve">“…The Agency could help customer avoid overpayments by: </w:t>
      </w:r>
    </w:p>
    <w:p w14:paraId="4BBFB86C" w14:textId="77777777" w:rsidR="008D6090" w:rsidRDefault="00E815E5" w:rsidP="00D34B0F">
      <w:pPr>
        <w:pStyle w:val="KeyInfo"/>
      </w:pPr>
      <w:r w:rsidRPr="00F66D25">
        <w:t>• Making the target amount and target date fields on the Centrepay application form compulsory”</w:t>
      </w:r>
    </w:p>
    <w:p w14:paraId="6549FA11" w14:textId="5563043C" w:rsidR="00E815E5" w:rsidRPr="00F66D25" w:rsidRDefault="00E815E5" w:rsidP="0058208A">
      <w:pPr>
        <w:pStyle w:val="KeyInfo"/>
        <w:jc w:val="right"/>
      </w:pPr>
      <w:r w:rsidRPr="00F66D25">
        <w:t>24DP115 – advocacy group</w:t>
      </w:r>
    </w:p>
    <w:p w14:paraId="47B22938" w14:textId="77777777" w:rsidR="008523D3" w:rsidRDefault="008523D3" w:rsidP="00D34B0F">
      <w:pPr>
        <w:pStyle w:val="BodyText"/>
      </w:pPr>
    </w:p>
    <w:p w14:paraId="02FE5590" w14:textId="77777777" w:rsidR="008523D3" w:rsidRDefault="008523D3" w:rsidP="00D34B0F">
      <w:pPr>
        <w:pStyle w:val="BodyText"/>
      </w:pPr>
    </w:p>
    <w:p w14:paraId="13AF40AF" w14:textId="77777777" w:rsidR="008523D3" w:rsidRDefault="008523D3" w:rsidP="00D34B0F">
      <w:pPr>
        <w:pStyle w:val="BodyText"/>
      </w:pPr>
    </w:p>
    <w:p w14:paraId="620B3B63" w14:textId="64F55DD6" w:rsidR="00E815E5" w:rsidRPr="00F66D25" w:rsidRDefault="00E815E5" w:rsidP="00D34B0F">
      <w:pPr>
        <w:pStyle w:val="BodyText"/>
      </w:pPr>
      <w:r w:rsidRPr="00F66D25">
        <w:lastRenderedPageBreak/>
        <w:t xml:space="preserve">There </w:t>
      </w:r>
      <w:r w:rsidR="00BB695B">
        <w:t>are</w:t>
      </w:r>
      <w:r w:rsidR="00BB695B" w:rsidRPr="00F66D25">
        <w:t xml:space="preserve"> </w:t>
      </w:r>
      <w:r w:rsidRPr="00F66D25">
        <w:t xml:space="preserve">two main suggestions </w:t>
      </w:r>
      <w:r w:rsidR="003C18D9" w:rsidRPr="00F66D25">
        <w:t xml:space="preserve">put forward </w:t>
      </w:r>
      <w:r w:rsidR="003C18D9">
        <w:t xml:space="preserve">by advocate groups and regulators </w:t>
      </w:r>
      <w:r w:rsidRPr="00F66D25">
        <w:t>to address credit accumulation due to fluctuating bills:</w:t>
      </w:r>
    </w:p>
    <w:p w14:paraId="63F21D4E" w14:textId="7DBB0B13" w:rsidR="00E815E5" w:rsidRPr="00F66D25" w:rsidRDefault="001E1855" w:rsidP="000D6D31">
      <w:pPr>
        <w:pStyle w:val="ListParagraph"/>
      </w:pPr>
      <w:r w:rsidRPr="00F66D25">
        <w:t xml:space="preserve">the </w:t>
      </w:r>
      <w:r w:rsidR="008B12D7" w:rsidRPr="00F66D25">
        <w:t>provider could adjust payments</w:t>
      </w:r>
      <w:r w:rsidR="00E815E5" w:rsidRPr="00F66D25">
        <w:t xml:space="preserve"> </w:t>
      </w:r>
      <w:r w:rsidR="008B12D7">
        <w:t>with</w:t>
      </w:r>
      <w:r w:rsidR="00E815E5" w:rsidRPr="00F66D25">
        <w:t xml:space="preserve"> oversight </w:t>
      </w:r>
      <w:r w:rsidR="008B12D7">
        <w:t>from</w:t>
      </w:r>
      <w:r w:rsidR="008B12D7" w:rsidRPr="00F66D25">
        <w:t xml:space="preserve"> </w:t>
      </w:r>
      <w:r w:rsidR="00E815E5" w:rsidRPr="00F66D25">
        <w:t>customers, under certain circumstances and for certain bill types such as utilities. This would prevent credit building up</w:t>
      </w:r>
      <w:r w:rsidR="008B12D7">
        <w:t>,</w:t>
      </w:r>
      <w:r w:rsidR="00E815E5" w:rsidRPr="00F66D25">
        <w:t xml:space="preserve"> </w:t>
      </w:r>
      <w:r w:rsidR="008B12D7">
        <w:t>limit</w:t>
      </w:r>
      <w:r w:rsidR="00E815E5" w:rsidRPr="00F66D25">
        <w:t xml:space="preserve"> underpayment</w:t>
      </w:r>
      <w:r w:rsidR="008B12D7">
        <w:t>s</w:t>
      </w:r>
      <w:r w:rsidR="00E815E5" w:rsidRPr="00F66D25">
        <w:t xml:space="preserve"> and </w:t>
      </w:r>
      <w:r w:rsidR="008B12D7">
        <w:t xml:space="preserve">prevent </w:t>
      </w:r>
      <w:r w:rsidR="00E815E5" w:rsidRPr="00F66D25">
        <w:t>customers</w:t>
      </w:r>
      <w:r w:rsidR="008B12D7">
        <w:t xml:space="preserve"> from</w:t>
      </w:r>
      <w:r w:rsidR="00E815E5" w:rsidRPr="00F66D25">
        <w:t xml:space="preserve"> falling into arrears.</w:t>
      </w:r>
    </w:p>
    <w:p w14:paraId="5A5B1918" w14:textId="029F2CBA" w:rsidR="00E815E5" w:rsidRPr="00F66D25" w:rsidRDefault="001E1855" w:rsidP="000D6D31">
      <w:pPr>
        <w:pStyle w:val="ListParagraph"/>
      </w:pPr>
      <w:r w:rsidRPr="00F66D25">
        <w:t xml:space="preserve">it </w:t>
      </w:r>
      <w:r w:rsidR="00177AB8">
        <w:t>is</w:t>
      </w:r>
      <w:r w:rsidR="00177AB8" w:rsidRPr="00F66D25">
        <w:t xml:space="preserve"> </w:t>
      </w:r>
      <w:r w:rsidR="00E815E5" w:rsidRPr="00F66D25">
        <w:t>noted by many groups that overpayments on utilities bills are often intentional</w:t>
      </w:r>
      <w:r w:rsidR="008D7B9C">
        <w:t xml:space="preserve">. </w:t>
      </w:r>
      <w:r w:rsidR="008B12D7">
        <w:t>O</w:t>
      </w:r>
      <w:r w:rsidR="008D7B9C">
        <w:t xml:space="preserve">verpayments </w:t>
      </w:r>
      <w:r w:rsidR="00E815E5" w:rsidRPr="00F66D25">
        <w:t>serve as a protective buffer to cover seasonal variations in costs</w:t>
      </w:r>
      <w:r w:rsidR="008D7B9C">
        <w:t xml:space="preserve"> or </w:t>
      </w:r>
      <w:r w:rsidR="00E815E5" w:rsidRPr="00F66D25">
        <w:t>rate increases. Many therefore called for choice about whether or not to reimburse, or to allow credit to build up.</w:t>
      </w:r>
    </w:p>
    <w:p w14:paraId="0141A273" w14:textId="77777777" w:rsidR="008D6090" w:rsidRDefault="00E815E5" w:rsidP="00D34B0F">
      <w:pPr>
        <w:pStyle w:val="KeyInfo"/>
      </w:pPr>
      <w:r w:rsidRPr="00F66D25">
        <w:t>“We note that some clients are comfortable with overpaid accounts to a small amount for certain services, typically housing and utilities. In the latter case, overpayment in certain months can compensate where usage is higher in e.g. winter due to heating costs. It may suit some customers to leave the funds sitting with the business for future essential costs—but this has to be the consumer’s choice.”</w:t>
      </w:r>
    </w:p>
    <w:p w14:paraId="73DE8CCD" w14:textId="28757BC3" w:rsidR="00E815E5" w:rsidRPr="00F66D25" w:rsidRDefault="00E815E5" w:rsidP="0058208A">
      <w:pPr>
        <w:pStyle w:val="KeyInfo"/>
        <w:jc w:val="right"/>
      </w:pPr>
      <w:r w:rsidRPr="00F66D25">
        <w:t>24DP112 – advocacy group</w:t>
      </w:r>
    </w:p>
    <w:p w14:paraId="4C5F0C91" w14:textId="24EF6CE5" w:rsidR="008D7B9C" w:rsidRDefault="00C16C83" w:rsidP="00D34B0F">
      <w:pPr>
        <w:pStyle w:val="BodyText"/>
      </w:pPr>
      <w:r>
        <w:t>Other</w:t>
      </w:r>
      <w:r w:rsidR="008D7B9C" w:rsidRPr="00F66D25">
        <w:t xml:space="preserve"> possible solution</w:t>
      </w:r>
      <w:r>
        <w:t>s</w:t>
      </w:r>
      <w:r w:rsidR="008D7B9C" w:rsidRPr="00F66D25">
        <w:t xml:space="preserve"> put forward </w:t>
      </w:r>
      <w:r>
        <w:t>are</w:t>
      </w:r>
      <w:r w:rsidR="008D7B9C">
        <w:t>:</w:t>
      </w:r>
    </w:p>
    <w:p w14:paraId="7C94E076" w14:textId="57CEDE38" w:rsidR="008D7B9C" w:rsidRDefault="008D7B9C" w:rsidP="00D34B0F">
      <w:pPr>
        <w:pStyle w:val="BodyText"/>
        <w:numPr>
          <w:ilvl w:val="0"/>
          <w:numId w:val="21"/>
        </w:numPr>
      </w:pPr>
      <w:r>
        <w:t>p</w:t>
      </w:r>
      <w:r w:rsidR="00E815E5" w:rsidRPr="00F66D25">
        <w:t>rovid</w:t>
      </w:r>
      <w:r>
        <w:t>e</w:t>
      </w:r>
      <w:r w:rsidR="00E815E5" w:rsidRPr="00F66D25">
        <w:t xml:space="preserve"> customers with an annual statement from registered business</w:t>
      </w:r>
      <w:r w:rsidR="00F569CF">
        <w:t>es</w:t>
      </w:r>
      <w:r w:rsidR="00E815E5" w:rsidRPr="00F66D25">
        <w:t xml:space="preserve"> or Services Australia</w:t>
      </w:r>
    </w:p>
    <w:p w14:paraId="3BCC8192" w14:textId="60C34526" w:rsidR="00E815E5" w:rsidRPr="00F66D25" w:rsidRDefault="00F569CF" w:rsidP="00D34B0F">
      <w:pPr>
        <w:pStyle w:val="BodyText"/>
        <w:numPr>
          <w:ilvl w:val="0"/>
          <w:numId w:val="21"/>
        </w:numPr>
      </w:pPr>
      <w:r>
        <w:t>offer</w:t>
      </w:r>
      <w:r w:rsidR="00E815E5" w:rsidRPr="00F66D25">
        <w:t xml:space="preserve"> the choice to claim a refund or keep the amount as credit.</w:t>
      </w:r>
    </w:p>
    <w:p w14:paraId="2F938380" w14:textId="103152BA" w:rsidR="00E815E5" w:rsidRPr="00F66D25" w:rsidRDefault="00E815E5" w:rsidP="00D34B0F">
      <w:pPr>
        <w:pStyle w:val="BodyText"/>
      </w:pPr>
      <w:r w:rsidRPr="00F66D25">
        <w:t xml:space="preserve">Complexity of billing and lack of clarity </w:t>
      </w:r>
      <w:r w:rsidR="00521724">
        <w:t>regarding</w:t>
      </w:r>
      <w:r w:rsidR="00521724" w:rsidRPr="00F66D25">
        <w:t xml:space="preserve"> </w:t>
      </w:r>
      <w:r w:rsidRPr="00F66D25">
        <w:t xml:space="preserve">the deductions process </w:t>
      </w:r>
      <w:r w:rsidR="00521724">
        <w:t>are</w:t>
      </w:r>
      <w:r w:rsidR="00521724" w:rsidRPr="00F66D25">
        <w:t xml:space="preserve"> </w:t>
      </w:r>
      <w:r w:rsidRPr="00F66D25">
        <w:t>listed as factor</w:t>
      </w:r>
      <w:r w:rsidR="008D7B9C">
        <w:t>s</w:t>
      </w:r>
      <w:r w:rsidRPr="00F66D25">
        <w:t xml:space="preserve"> underpinning accumulating credit. Streamlining and simplifying the billing process and providing information to help customers understand complex billing set-ups </w:t>
      </w:r>
      <w:r w:rsidR="00BB695B">
        <w:t>are</w:t>
      </w:r>
      <w:r w:rsidR="00BB695B" w:rsidRPr="00F66D25">
        <w:t xml:space="preserve"> </w:t>
      </w:r>
      <w:r w:rsidRPr="00F66D25">
        <w:t>mentioned as practical solutions</w:t>
      </w:r>
      <w:r w:rsidR="00521724">
        <w:t xml:space="preserve">. </w:t>
      </w:r>
      <w:r w:rsidR="00545667">
        <w:t xml:space="preserve">These </w:t>
      </w:r>
      <w:r w:rsidR="00521724">
        <w:t>view</w:t>
      </w:r>
      <w:r w:rsidR="00545667">
        <w:t>s</w:t>
      </w:r>
      <w:r w:rsidR="00521724">
        <w:t xml:space="preserve"> </w:t>
      </w:r>
      <w:r w:rsidRPr="00F66D25">
        <w:t>featured in responses from various groups.</w:t>
      </w:r>
    </w:p>
    <w:p w14:paraId="4033F02E" w14:textId="539DC733" w:rsidR="00521724" w:rsidRDefault="00E815E5" w:rsidP="00D34B0F">
      <w:pPr>
        <w:pStyle w:val="BodyText"/>
      </w:pPr>
      <w:r w:rsidRPr="00F66D25">
        <w:t>Some businesses expressed difficulties</w:t>
      </w:r>
      <w:r w:rsidR="00306E7D">
        <w:t xml:space="preserve"> </w:t>
      </w:r>
      <w:r w:rsidRPr="00F66D25">
        <w:t>with cancelling or adjusting payments</w:t>
      </w:r>
      <w:r w:rsidR="00521724">
        <w:t xml:space="preserve">. They think </w:t>
      </w:r>
      <w:r w:rsidRPr="00F66D25">
        <w:t xml:space="preserve">better integration between the agency and business </w:t>
      </w:r>
      <w:r w:rsidR="00521724">
        <w:t>will</w:t>
      </w:r>
      <w:r w:rsidR="00521724" w:rsidRPr="00F66D25">
        <w:t xml:space="preserve"> </w:t>
      </w:r>
      <w:r w:rsidRPr="00F66D25">
        <w:t>help to prevent these issues.</w:t>
      </w:r>
    </w:p>
    <w:p w14:paraId="49288796" w14:textId="501D41C9" w:rsidR="00E815E5" w:rsidRPr="00F66D25" w:rsidRDefault="00E815E5" w:rsidP="00D34B0F">
      <w:pPr>
        <w:pStyle w:val="BodyText"/>
      </w:pPr>
      <w:r w:rsidRPr="00F66D25">
        <w:t xml:space="preserve">Businesses also expressed a </w:t>
      </w:r>
      <w:r w:rsidR="00521724">
        <w:t xml:space="preserve">key </w:t>
      </w:r>
      <w:r w:rsidRPr="00F66D25">
        <w:t xml:space="preserve">pain point for them </w:t>
      </w:r>
      <w:r w:rsidR="00521724">
        <w:t>is</w:t>
      </w:r>
      <w:r w:rsidR="00521724" w:rsidRPr="00F66D25">
        <w:t xml:space="preserve"> </w:t>
      </w:r>
      <w:r w:rsidRPr="00F66D25">
        <w:t xml:space="preserve">when customers change address and contact details without </w:t>
      </w:r>
      <w:r w:rsidR="00C16C83">
        <w:t>providing notification</w:t>
      </w:r>
      <w:r w:rsidRPr="00F66D25">
        <w:t>, or became otherwise uncontactable</w:t>
      </w:r>
      <w:r w:rsidR="00DC3972">
        <w:t>, n</w:t>
      </w:r>
      <w:r w:rsidR="00521724">
        <w:t>ot having this information</w:t>
      </w:r>
      <w:r w:rsidRPr="00F66D25">
        <w:t xml:space="preserve"> affect</w:t>
      </w:r>
      <w:r w:rsidR="00521724">
        <w:t>s</w:t>
      </w:r>
      <w:r w:rsidRPr="00F66D25">
        <w:t xml:space="preserve"> their ability to issue refunds or cancel payments.</w:t>
      </w:r>
    </w:p>
    <w:p w14:paraId="4399325D" w14:textId="2EA278CA" w:rsidR="00306E7D" w:rsidRPr="00306E7D" w:rsidRDefault="00306E7D" w:rsidP="00306E7D">
      <w:pPr>
        <w:pStyle w:val="KeyInfo"/>
      </w:pPr>
      <w:r>
        <w:t>“</w:t>
      </w:r>
      <w:r w:rsidRPr="00306E7D">
        <w:t>Factors contributing to credit accumulation:</w:t>
      </w:r>
    </w:p>
    <w:p w14:paraId="672DE4F0" w14:textId="581EC0F8" w:rsidR="00306E7D" w:rsidRPr="00306E7D" w:rsidRDefault="00306E7D" w:rsidP="00306E7D">
      <w:pPr>
        <w:pStyle w:val="KeyInfo"/>
        <w:numPr>
          <w:ilvl w:val="0"/>
          <w:numId w:val="23"/>
        </w:numPr>
      </w:pPr>
      <w:r w:rsidRPr="00306E7D">
        <w:t>Lack of regular review of deduction amounts</w:t>
      </w:r>
    </w:p>
    <w:p w14:paraId="66B4AC25" w14:textId="2EDDCAAD" w:rsidR="00306E7D" w:rsidRPr="00306E7D" w:rsidRDefault="00306E7D" w:rsidP="00306E7D">
      <w:pPr>
        <w:pStyle w:val="KeyInfo"/>
        <w:numPr>
          <w:ilvl w:val="0"/>
          <w:numId w:val="23"/>
        </w:numPr>
      </w:pPr>
      <w:r w:rsidRPr="00306E7D">
        <w:t>Changes in usage patterns not reflected in deductions</w:t>
      </w:r>
    </w:p>
    <w:p w14:paraId="3C3CE2EE" w14:textId="0DB52DDC" w:rsidR="00306E7D" w:rsidRPr="00306E7D" w:rsidRDefault="00306E7D" w:rsidP="00306E7D">
      <w:pPr>
        <w:pStyle w:val="KeyInfo"/>
        <w:numPr>
          <w:ilvl w:val="0"/>
          <w:numId w:val="23"/>
        </w:numPr>
      </w:pPr>
      <w:r w:rsidRPr="00306E7D">
        <w:t>Complicated billing structures</w:t>
      </w:r>
    </w:p>
    <w:p w14:paraId="0AB8B001" w14:textId="7AAD10AF" w:rsidR="00306E7D" w:rsidRPr="00306E7D" w:rsidRDefault="00306E7D" w:rsidP="00306E7D">
      <w:pPr>
        <w:pStyle w:val="KeyInfo"/>
        <w:numPr>
          <w:ilvl w:val="0"/>
          <w:numId w:val="23"/>
        </w:numPr>
      </w:pPr>
      <w:r w:rsidRPr="00306E7D">
        <w:t>Insufficient client understanding of their arrangements</w:t>
      </w:r>
    </w:p>
    <w:p w14:paraId="44AEFA25" w14:textId="77777777" w:rsidR="00306E7D" w:rsidRPr="00306E7D" w:rsidRDefault="00306E7D" w:rsidP="00306E7D">
      <w:pPr>
        <w:pStyle w:val="KeyInfo"/>
      </w:pPr>
      <w:r w:rsidRPr="00306E7D">
        <w:t>To better support clients:</w:t>
      </w:r>
    </w:p>
    <w:p w14:paraId="76E32499" w14:textId="5C65F984" w:rsidR="00306E7D" w:rsidRPr="00306E7D" w:rsidRDefault="00306E7D" w:rsidP="00306E7D">
      <w:pPr>
        <w:pStyle w:val="KeyInfo"/>
        <w:numPr>
          <w:ilvl w:val="0"/>
          <w:numId w:val="23"/>
        </w:numPr>
      </w:pPr>
      <w:r w:rsidRPr="00306E7D">
        <w:t>Provide regular reminders to review arrangements</w:t>
      </w:r>
    </w:p>
    <w:p w14:paraId="03000BAE" w14:textId="4F22252E" w:rsidR="00306E7D" w:rsidRPr="00306E7D" w:rsidRDefault="00306E7D" w:rsidP="00306E7D">
      <w:pPr>
        <w:pStyle w:val="KeyInfo"/>
        <w:numPr>
          <w:ilvl w:val="0"/>
          <w:numId w:val="23"/>
        </w:numPr>
      </w:pPr>
      <w:r w:rsidRPr="00306E7D">
        <w:t>Offer tools to analyse usage and suggest adjustments</w:t>
      </w:r>
    </w:p>
    <w:p w14:paraId="33CCBCB2" w14:textId="6BF92296" w:rsidR="00306E7D" w:rsidRPr="00306E7D" w:rsidRDefault="00306E7D" w:rsidP="00306E7D">
      <w:pPr>
        <w:pStyle w:val="KeyInfo"/>
        <w:numPr>
          <w:ilvl w:val="0"/>
          <w:numId w:val="23"/>
        </w:numPr>
      </w:pPr>
      <w:r w:rsidRPr="00306E7D">
        <w:t>Work with businesses to simplify billing and credit processes</w:t>
      </w:r>
    </w:p>
    <w:p w14:paraId="506FD221" w14:textId="4FB0BC44" w:rsidR="00306E7D" w:rsidRPr="00306E7D" w:rsidRDefault="00306E7D" w:rsidP="00306E7D">
      <w:pPr>
        <w:pStyle w:val="KeyInfo"/>
        <w:numPr>
          <w:ilvl w:val="0"/>
          <w:numId w:val="23"/>
        </w:numPr>
      </w:pPr>
      <w:r w:rsidRPr="00306E7D">
        <w:t>Implement predictive analytics to identify potential overpayment situations</w:t>
      </w:r>
      <w:r>
        <w:t>.”</w:t>
      </w:r>
    </w:p>
    <w:p w14:paraId="6CDD282F" w14:textId="77777777" w:rsidR="00306E7D" w:rsidRPr="00306E7D" w:rsidRDefault="00306E7D" w:rsidP="00306E7D">
      <w:pPr>
        <w:pStyle w:val="KeyInfo"/>
      </w:pPr>
    </w:p>
    <w:p w14:paraId="32E66746" w14:textId="3B95A9C4" w:rsidR="00E815E5" w:rsidRPr="00F66D25" w:rsidRDefault="00E815E5" w:rsidP="0058208A">
      <w:pPr>
        <w:pStyle w:val="KeyInfo"/>
        <w:jc w:val="right"/>
      </w:pPr>
      <w:r w:rsidRPr="00306E7D">
        <w:t>24DP</w:t>
      </w:r>
      <w:r w:rsidR="00306E7D" w:rsidRPr="00306E7D">
        <w:t>97</w:t>
      </w:r>
      <w:r w:rsidRPr="00306E7D">
        <w:t xml:space="preserve"> – registered business</w:t>
      </w:r>
    </w:p>
    <w:p w14:paraId="2B8F5C84" w14:textId="03420CBC" w:rsidR="00FD5F00" w:rsidRPr="00F66D25" w:rsidRDefault="00FD5F00">
      <w:pPr>
        <w:spacing w:before="0" w:after="0"/>
        <w:rPr>
          <w:rFonts w:eastAsiaTheme="minorEastAsia"/>
          <w:sz w:val="22"/>
          <w:lang w:val="en-GB"/>
        </w:rPr>
      </w:pPr>
      <w:r w:rsidRPr="00F66D25">
        <w:br w:type="page"/>
      </w:r>
    </w:p>
    <w:p w14:paraId="4E0C6DDB" w14:textId="77777777" w:rsidR="00E815E5" w:rsidRPr="00F66D25" w:rsidRDefault="00E815E5" w:rsidP="00D34B0F">
      <w:pPr>
        <w:pStyle w:val="Heading2"/>
      </w:pPr>
      <w:bookmarkStart w:id="55" w:name="_Toc175325126"/>
      <w:bookmarkStart w:id="56" w:name="_Toc175332079"/>
      <w:r w:rsidRPr="00F66D25">
        <w:lastRenderedPageBreak/>
        <w:t>Consultation and engagement</w:t>
      </w:r>
      <w:bookmarkEnd w:id="55"/>
      <w:bookmarkEnd w:id="56"/>
    </w:p>
    <w:p w14:paraId="4DDF472B" w14:textId="77777777" w:rsidR="00E815E5" w:rsidRPr="00F66D25" w:rsidRDefault="00E815E5" w:rsidP="00D34B0F">
      <w:pPr>
        <w:pStyle w:val="Introductory"/>
      </w:pPr>
      <w:r w:rsidRPr="00F66D25">
        <w:t>Consultation needs to be inclusive and representative of the full diversity of Centrepay stakeholders to allow meaningful engagement. The agency must make communications understandable, allow time for response and provide feedback around how the information is used.</w:t>
      </w:r>
    </w:p>
    <w:tbl>
      <w:tblPr>
        <w:tblStyle w:val="TableGridLight"/>
        <w:tblW w:w="0" w:type="auto"/>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shd w:val="clear" w:color="auto" w:fill="CCECFF"/>
        <w:tblLook w:val="04A0" w:firstRow="1" w:lastRow="0" w:firstColumn="1" w:lastColumn="0" w:noHBand="0" w:noVBand="1"/>
      </w:tblPr>
      <w:tblGrid>
        <w:gridCol w:w="9978"/>
      </w:tblGrid>
      <w:tr w:rsidR="0064634A" w:rsidRPr="00F66D25" w14:paraId="1AA54ED1" w14:textId="77777777" w:rsidTr="00BE4D78">
        <w:tc>
          <w:tcPr>
            <w:tcW w:w="9978" w:type="dxa"/>
            <w:shd w:val="clear" w:color="auto" w:fill="CCECFF"/>
          </w:tcPr>
          <w:p w14:paraId="7B7860D9" w14:textId="77777777" w:rsidR="004E759D" w:rsidRPr="00C16C83" w:rsidRDefault="004E759D" w:rsidP="00D34B0F">
            <w:pPr>
              <w:pStyle w:val="BodyText"/>
              <w:rPr>
                <w:b/>
                <w:bCs/>
              </w:rPr>
            </w:pPr>
            <w:r w:rsidRPr="00C16C83">
              <w:rPr>
                <w:b/>
                <w:bCs/>
              </w:rPr>
              <w:t>Summary</w:t>
            </w:r>
          </w:p>
          <w:p w14:paraId="57AF2A4C" w14:textId="77777777" w:rsidR="00902722" w:rsidRPr="00F66D25" w:rsidRDefault="004E759D" w:rsidP="00D34B0F">
            <w:pPr>
              <w:pStyle w:val="BodyText"/>
            </w:pPr>
            <w:r w:rsidRPr="00F66D25">
              <w:t>The key message from respondents expressed the value of diversity and inclusivity to ensure all stakeholder are given equal opportunity to have their say, regardless of</w:t>
            </w:r>
            <w:r w:rsidR="00902722" w:rsidRPr="00F66D25">
              <w:t>:</w:t>
            </w:r>
          </w:p>
          <w:p w14:paraId="2B677112" w14:textId="379E173B" w:rsidR="00902722" w:rsidRPr="00F66D25" w:rsidRDefault="004E759D" w:rsidP="000D6D31">
            <w:pPr>
              <w:pStyle w:val="ListParagraph"/>
            </w:pPr>
            <w:r w:rsidRPr="00F66D25">
              <w:t>limitations imposed by geographical region or remoteness</w:t>
            </w:r>
          </w:p>
          <w:p w14:paraId="38465CD5" w14:textId="46EE0468" w:rsidR="00902722" w:rsidRPr="00F66D25" w:rsidRDefault="004E759D" w:rsidP="000D6D31">
            <w:pPr>
              <w:pStyle w:val="ListParagraph"/>
            </w:pPr>
            <w:r w:rsidRPr="00F66D25">
              <w:t>digital exclusion</w:t>
            </w:r>
          </w:p>
          <w:p w14:paraId="53BC365A" w14:textId="342BD8AF" w:rsidR="00902722" w:rsidRPr="00F66D25" w:rsidRDefault="004E759D" w:rsidP="000D6D31">
            <w:pPr>
              <w:pStyle w:val="ListParagraph"/>
            </w:pPr>
            <w:r w:rsidRPr="00F66D25">
              <w:t>literacy or language barriers</w:t>
            </w:r>
          </w:p>
          <w:p w14:paraId="67E0F664" w14:textId="11246F51" w:rsidR="00902722" w:rsidRPr="00F66D25" w:rsidRDefault="004E759D" w:rsidP="000D6D31">
            <w:pPr>
              <w:pStyle w:val="ListParagraph"/>
            </w:pPr>
            <w:r w:rsidRPr="00F66D25">
              <w:t>physical or intellectual disability</w:t>
            </w:r>
          </w:p>
          <w:p w14:paraId="34B8D588" w14:textId="3DCF43AD" w:rsidR="00902722" w:rsidRPr="00F66D25" w:rsidRDefault="004E759D" w:rsidP="000D6D31">
            <w:pPr>
              <w:pStyle w:val="ListParagraph"/>
            </w:pPr>
            <w:r w:rsidRPr="00F66D25">
              <w:t>socioeconomic, or cultural background.</w:t>
            </w:r>
          </w:p>
          <w:p w14:paraId="7BAF999E" w14:textId="086F889D" w:rsidR="0064634A" w:rsidRPr="00F66D25" w:rsidRDefault="004E759D" w:rsidP="00D34B0F">
            <w:pPr>
              <w:pStyle w:val="BodyText"/>
            </w:pPr>
            <w:r w:rsidRPr="00F66D25">
              <w:t>Respondents noted that consultation should be culturally appropriate particularly for First Nations people</w:t>
            </w:r>
            <w:r w:rsidR="00902722" w:rsidRPr="00F66D25">
              <w:t xml:space="preserve">. It </w:t>
            </w:r>
            <w:r w:rsidRPr="00F66D25">
              <w:t xml:space="preserve">should </w:t>
            </w:r>
            <w:r w:rsidR="00902722" w:rsidRPr="00F66D25">
              <w:t xml:space="preserve">also </w:t>
            </w:r>
            <w:r w:rsidRPr="00F66D25">
              <w:t>be accessible, transparent, and comprise two-way communications</w:t>
            </w:r>
            <w:r w:rsidR="00902722" w:rsidRPr="00F66D25">
              <w:t>. Specifically,</w:t>
            </w:r>
            <w:r w:rsidRPr="00F66D25">
              <w:t xml:space="preserve"> whereby the agency provides adequate background information and indicates how stakeholder input has been utilised.</w:t>
            </w:r>
            <w:r w:rsidR="00225899">
              <w:t xml:space="preserve"> </w:t>
            </w:r>
            <w:r w:rsidRPr="00F66D25">
              <w:t xml:space="preserve">A clear message </w:t>
            </w:r>
            <w:r w:rsidR="00242017">
              <w:t>is</w:t>
            </w:r>
            <w:r w:rsidR="00242017" w:rsidRPr="00F66D25">
              <w:t xml:space="preserve"> </w:t>
            </w:r>
            <w:r w:rsidRPr="00F66D25">
              <w:t>that plain and straightforward language should always be used.</w:t>
            </w:r>
          </w:p>
        </w:tc>
      </w:tr>
    </w:tbl>
    <w:p w14:paraId="58C37BEC" w14:textId="5F96AB99" w:rsidR="00994D9D" w:rsidRPr="00F66D25" w:rsidRDefault="009500B0" w:rsidP="00D34B0F">
      <w:pPr>
        <w:pStyle w:val="Heading5"/>
      </w:pPr>
      <w:r w:rsidRPr="00F66D25">
        <w:t>F</w:t>
      </w:r>
      <w:r w:rsidR="00994D9D" w:rsidRPr="00F66D25">
        <w:t>indings</w:t>
      </w:r>
    </w:p>
    <w:p w14:paraId="1FF24277" w14:textId="3F517DBA" w:rsidR="00C73230" w:rsidRPr="00F66D25" w:rsidRDefault="198F7F0D" w:rsidP="00D34B0F">
      <w:pPr>
        <w:pStyle w:val="Heading5"/>
      </w:pPr>
      <w:bookmarkStart w:id="57" w:name="_Toc173444282"/>
      <w:bookmarkStart w:id="58" w:name="_Toc793119994"/>
      <w:r w:rsidRPr="00F66D25">
        <w:t>Q</w:t>
      </w:r>
      <w:r w:rsidR="3FBFC429" w:rsidRPr="00F66D25">
        <w:t>2</w:t>
      </w:r>
      <w:r w:rsidR="51574DEB" w:rsidRPr="00F66D25">
        <w:t>9</w:t>
      </w:r>
      <w:r w:rsidRPr="00F66D25">
        <w:t xml:space="preserve">: </w:t>
      </w:r>
      <w:r w:rsidR="3E090334" w:rsidRPr="00F66D25">
        <w:t>What does meaningful consultation and engagement look like to you with respect to reforming the Centrepay service?</w:t>
      </w:r>
      <w:bookmarkEnd w:id="57"/>
      <w:bookmarkEnd w:id="58"/>
    </w:p>
    <w:p w14:paraId="1668BD8F" w14:textId="3B3B2D61" w:rsidR="00C73230" w:rsidRPr="00F66D25" w:rsidRDefault="535E0D51" w:rsidP="00D34B0F">
      <w:pPr>
        <w:pStyle w:val="BodyText"/>
      </w:pPr>
      <w:r w:rsidRPr="00F66D25">
        <w:t xml:space="preserve">Individuals </w:t>
      </w:r>
      <w:r w:rsidR="004F15FA">
        <w:t>are</w:t>
      </w:r>
      <w:r w:rsidR="004F15FA" w:rsidRPr="00F66D25">
        <w:t xml:space="preserve"> </w:t>
      </w:r>
      <w:r w:rsidRPr="00F66D25">
        <w:t>happy that they had been consulted with as part of the current reform process</w:t>
      </w:r>
      <w:r w:rsidR="004F15FA">
        <w:t xml:space="preserve">. They also </w:t>
      </w:r>
      <w:r w:rsidRPr="00F66D25">
        <w:t xml:space="preserve">indicated that online forums and surveys </w:t>
      </w:r>
      <w:r w:rsidR="00BB695B">
        <w:t>are</w:t>
      </w:r>
      <w:r w:rsidR="00BB695B" w:rsidRPr="00F66D25">
        <w:t xml:space="preserve"> </w:t>
      </w:r>
      <w:r w:rsidRPr="00F66D25">
        <w:t>suitable ways to gauge input from customers</w:t>
      </w:r>
      <w:r w:rsidR="251FCEB2" w:rsidRPr="00F66D25">
        <w:t>.</w:t>
      </w:r>
    </w:p>
    <w:p w14:paraId="1C454DB9" w14:textId="77777777" w:rsidR="008D6090" w:rsidRDefault="535E0D51" w:rsidP="00D34B0F">
      <w:pPr>
        <w:pStyle w:val="KeyInfo"/>
      </w:pPr>
      <w:r w:rsidRPr="00F66D25">
        <w:t>“</w:t>
      </w:r>
      <w:r w:rsidR="4BD2E41D" w:rsidRPr="00F66D25">
        <w:t>[</w:t>
      </w:r>
      <w:r w:rsidRPr="00F66D25">
        <w:t>thi</w:t>
      </w:r>
      <w:r w:rsidR="7B2894EB" w:rsidRPr="00F66D25">
        <w:t>n</w:t>
      </w:r>
      <w:r w:rsidRPr="00F66D25">
        <w:t>gs</w:t>
      </w:r>
      <w:r w:rsidR="795CC26E" w:rsidRPr="00F66D25">
        <w:t>]</w:t>
      </w:r>
      <w:r w:rsidRPr="00F66D25">
        <w:t xml:space="preserve"> like this </w:t>
      </w:r>
      <w:r w:rsidR="0933E3B0" w:rsidRPr="00F66D25">
        <w:t>[</w:t>
      </w:r>
      <w:r w:rsidR="1B5D0834" w:rsidRPr="00F66D25">
        <w:t>questionnaire]</w:t>
      </w:r>
      <w:r w:rsidRPr="00F66D25">
        <w:t xml:space="preserve"> and having multiple different </w:t>
      </w:r>
      <w:r w:rsidR="4943B1B5" w:rsidRPr="00F66D25">
        <w:t>[</w:t>
      </w:r>
      <w:r w:rsidRPr="00F66D25">
        <w:t>sector</w:t>
      </w:r>
      <w:r w:rsidR="56B2A16D" w:rsidRPr="00F66D25">
        <w:t>s</w:t>
      </w:r>
      <w:r w:rsidR="524EFD74" w:rsidRPr="00F66D25">
        <w:t>]</w:t>
      </w:r>
      <w:r w:rsidRPr="00F66D25">
        <w:t xml:space="preserve"> being represented in discussions”</w:t>
      </w:r>
    </w:p>
    <w:p w14:paraId="651A3336" w14:textId="558D7CCF" w:rsidR="00C73230" w:rsidRPr="00F66D25" w:rsidRDefault="535E0D51" w:rsidP="0058208A">
      <w:pPr>
        <w:pStyle w:val="KeyInfo"/>
        <w:jc w:val="right"/>
      </w:pPr>
      <w:r w:rsidRPr="00F66D25">
        <w:t xml:space="preserve">24DP19 – </w:t>
      </w:r>
      <w:r w:rsidR="4537D277" w:rsidRPr="00F66D25">
        <w:t>c</w:t>
      </w:r>
      <w:r w:rsidRPr="00F66D25">
        <w:t>ustomer</w:t>
      </w:r>
    </w:p>
    <w:p w14:paraId="5876F591" w14:textId="6B316829" w:rsidR="00C73230" w:rsidRPr="00F66D25" w:rsidRDefault="00CB0ADE" w:rsidP="00D34B0F">
      <w:pPr>
        <w:pStyle w:val="BodyText"/>
      </w:pPr>
      <w:r w:rsidRPr="00F66D25">
        <w:t>Many</w:t>
      </w:r>
      <w:r w:rsidR="535E0D51" w:rsidRPr="00F66D25">
        <w:t xml:space="preserve"> individuals </w:t>
      </w:r>
      <w:r w:rsidR="00792F88">
        <w:t>advise</w:t>
      </w:r>
      <w:r w:rsidR="00792F88" w:rsidRPr="00F66D25">
        <w:t xml:space="preserve"> </w:t>
      </w:r>
      <w:r w:rsidR="535E0D51" w:rsidRPr="00F66D25">
        <w:t>that the wording of questions and language used in consultations need</w:t>
      </w:r>
      <w:r w:rsidRPr="00F66D25">
        <w:t>s</w:t>
      </w:r>
      <w:r w:rsidR="535E0D51" w:rsidRPr="00F66D25">
        <w:t xml:space="preserve"> to be simple and clear </w:t>
      </w:r>
      <w:r w:rsidR="004F15FA">
        <w:t>so it is</w:t>
      </w:r>
      <w:r w:rsidR="535E0D51" w:rsidRPr="00F66D25">
        <w:t xml:space="preserve"> understood</w:t>
      </w:r>
      <w:r w:rsidR="51CA3F7F" w:rsidRPr="00F66D25">
        <w:t>.</w:t>
      </w:r>
    </w:p>
    <w:p w14:paraId="22E42033" w14:textId="4AF0D528" w:rsidR="008D6090" w:rsidRDefault="35C4D744" w:rsidP="00D34B0F">
      <w:pPr>
        <w:pStyle w:val="KeyInfo"/>
      </w:pPr>
      <w:r w:rsidRPr="00F66D25">
        <w:t>“Questions that are actually clear and easy to answer, not like these.”</w:t>
      </w:r>
    </w:p>
    <w:p w14:paraId="1DA0E460" w14:textId="142E2F2F" w:rsidR="00C73230" w:rsidRPr="00F66D25" w:rsidRDefault="35C4D744" w:rsidP="0058208A">
      <w:pPr>
        <w:pStyle w:val="KeyInfo"/>
        <w:jc w:val="right"/>
      </w:pPr>
      <w:r w:rsidRPr="00F66D25">
        <w:t xml:space="preserve">24DP20 – </w:t>
      </w:r>
      <w:r w:rsidR="7B86C685" w:rsidRPr="00F66D25">
        <w:t>c</w:t>
      </w:r>
      <w:r w:rsidRPr="00F66D25">
        <w:t>ustomer</w:t>
      </w:r>
    </w:p>
    <w:p w14:paraId="544B28FC" w14:textId="2A14B153" w:rsidR="00C73230" w:rsidRPr="00F66D25" w:rsidRDefault="535E0D51" w:rsidP="00D34B0F">
      <w:pPr>
        <w:pStyle w:val="BodyText"/>
      </w:pPr>
      <w:r w:rsidRPr="00F66D25">
        <w:t xml:space="preserve">Some individuals </w:t>
      </w:r>
      <w:r w:rsidR="00792F88">
        <w:t>emphasise a need for</w:t>
      </w:r>
      <w:r w:rsidRPr="00F66D25">
        <w:t xml:space="preserve"> </w:t>
      </w:r>
      <w:r w:rsidR="00792F88">
        <w:t xml:space="preserve">consultations with a focus on </w:t>
      </w:r>
      <w:r w:rsidRPr="00F66D25">
        <w:t>diversity and inclusivity</w:t>
      </w:r>
      <w:r w:rsidR="00792F88">
        <w:t>.</w:t>
      </w:r>
      <w:r w:rsidR="004F15FA">
        <w:t xml:space="preserve"> T</w:t>
      </w:r>
      <w:r w:rsidRPr="00F66D25">
        <w:t xml:space="preserve">hey also want to be notified of these opportunities in a variety of ways to ensure all perspectives </w:t>
      </w:r>
      <w:r w:rsidR="004F15FA">
        <w:t xml:space="preserve">are </w:t>
      </w:r>
      <w:r w:rsidRPr="00F66D25">
        <w:t>included</w:t>
      </w:r>
      <w:r w:rsidR="38134EE6" w:rsidRPr="00F66D25">
        <w:t>.</w:t>
      </w:r>
    </w:p>
    <w:p w14:paraId="1EBE860F" w14:textId="44AFF604" w:rsidR="00C73230" w:rsidRPr="00F66D25" w:rsidRDefault="535E0D51" w:rsidP="00D34B0F">
      <w:pPr>
        <w:pStyle w:val="BodyText"/>
      </w:pPr>
      <w:r w:rsidRPr="00F66D25">
        <w:t xml:space="preserve">Advocates and business noted that meaningful engagement </w:t>
      </w:r>
      <w:r w:rsidR="004F15FA">
        <w:t>is</w:t>
      </w:r>
      <w:r w:rsidRPr="00F66D25">
        <w:t xml:space="preserve"> underpinned by inclusivity and diversity</w:t>
      </w:r>
      <w:r w:rsidR="00CB0ADE" w:rsidRPr="00F66D25">
        <w:t>. They</w:t>
      </w:r>
      <w:r w:rsidRPr="00F66D25">
        <w:t xml:space="preserve"> want to ensure that both advocate groups and customers </w:t>
      </w:r>
      <w:r w:rsidR="00CB0ADE" w:rsidRPr="00F66D25">
        <w:t xml:space="preserve">are </w:t>
      </w:r>
      <w:r w:rsidRPr="00F66D25">
        <w:t>given the chance to provide input face-to-face</w:t>
      </w:r>
      <w:r w:rsidR="004F15FA">
        <w:t>. F</w:t>
      </w:r>
      <w:r w:rsidRPr="00F66D25">
        <w:t xml:space="preserve">orums </w:t>
      </w:r>
      <w:r w:rsidR="004F15FA" w:rsidRPr="00F66D25">
        <w:t>emerg</w:t>
      </w:r>
      <w:r w:rsidR="004F15FA">
        <w:t>ed</w:t>
      </w:r>
      <w:r w:rsidR="004F15FA" w:rsidRPr="00F66D25">
        <w:t xml:space="preserve"> </w:t>
      </w:r>
      <w:r w:rsidRPr="00F66D25">
        <w:t>as the preferred format.</w:t>
      </w:r>
    </w:p>
    <w:p w14:paraId="73A85043" w14:textId="77777777" w:rsidR="008D6090" w:rsidRDefault="1D1FD15A" w:rsidP="00D34B0F">
      <w:pPr>
        <w:pStyle w:val="KeyInfo"/>
      </w:pPr>
      <w:r w:rsidRPr="00F66D25">
        <w:lastRenderedPageBreak/>
        <w:t>“I hope you are doing some face to face with mob with a bbq.”</w:t>
      </w:r>
    </w:p>
    <w:p w14:paraId="3B200E6E" w14:textId="797FB3E5" w:rsidR="00C73230" w:rsidRPr="00F66D25" w:rsidRDefault="1D1FD15A" w:rsidP="0058208A">
      <w:pPr>
        <w:pStyle w:val="KeyInfo"/>
        <w:jc w:val="right"/>
      </w:pPr>
      <w:r w:rsidRPr="00F66D25">
        <w:t xml:space="preserve">24DP42 – </w:t>
      </w:r>
      <w:r w:rsidR="161A5F00" w:rsidRPr="00F66D25">
        <w:t>r</w:t>
      </w:r>
      <w:r w:rsidRPr="00F66D25">
        <w:t xml:space="preserve">egistered </w:t>
      </w:r>
      <w:r w:rsidR="4D9A1A1A" w:rsidRPr="00F66D25">
        <w:t>b</w:t>
      </w:r>
      <w:r w:rsidRPr="00F66D25">
        <w:t>usiness</w:t>
      </w:r>
    </w:p>
    <w:p w14:paraId="37382DB9" w14:textId="6ACD957B" w:rsidR="00C73230" w:rsidRPr="00F66D25" w:rsidRDefault="535E0D51" w:rsidP="00D34B0F">
      <w:pPr>
        <w:pStyle w:val="BodyText"/>
      </w:pPr>
      <w:r w:rsidRPr="00F66D25">
        <w:t>Advocates and regulators suggest the formation of paid advisory groups or advisory boards to allow ongoing engagement with the agency.</w:t>
      </w:r>
    </w:p>
    <w:p w14:paraId="38A66129" w14:textId="704841C4" w:rsidR="00C73230" w:rsidRPr="00F66D25" w:rsidRDefault="535E0D51" w:rsidP="00D34B0F">
      <w:pPr>
        <w:pStyle w:val="BodyText"/>
      </w:pPr>
      <w:r w:rsidRPr="00F66D25">
        <w:t xml:space="preserve">Regulators want to ensure </w:t>
      </w:r>
      <w:r w:rsidR="004F15FA">
        <w:t xml:space="preserve">the inclusion of </w:t>
      </w:r>
      <w:r w:rsidRPr="00F66D25">
        <w:t xml:space="preserve">First Nations perspectives in </w:t>
      </w:r>
      <w:r w:rsidR="004F15FA">
        <w:t xml:space="preserve">all </w:t>
      </w:r>
      <w:r w:rsidRPr="00F66D25">
        <w:t>consultation, as well as a wide variety of stakeholders. They also want a transparent and collaborative approach.</w:t>
      </w:r>
    </w:p>
    <w:p w14:paraId="0EDE48F5" w14:textId="77777777" w:rsidR="008D6090" w:rsidRDefault="04257B0F" w:rsidP="00D34B0F">
      <w:pPr>
        <w:pStyle w:val="KeyInfo"/>
      </w:pPr>
      <w:r w:rsidRPr="00F66D25">
        <w:t>“We welcome a transparent and consultative approach to the Centrepay review and encourage Services Australia to continue this approach— particularly with First Nations consumers and their representatives— throughout the implementation of the recommendations that arise out of this consultation. We note the establishment of Services Australia’s Indigenous Advisory Group, comprising First Nations peoples who provide invaluable insight into the matters facing their communities and guidance on how our work can help improve the financial wellbeing of First Nations peoples. We consider these firsthand insights to be important to the success of the Centrepay reform process and ensuring positive financial outcomes for First Nations peoples and communities.”</w:t>
      </w:r>
    </w:p>
    <w:p w14:paraId="330B9F97" w14:textId="26E9C9A0" w:rsidR="00C73230" w:rsidRPr="00F66D25" w:rsidRDefault="04257B0F" w:rsidP="0058208A">
      <w:pPr>
        <w:pStyle w:val="KeyInfo"/>
        <w:jc w:val="right"/>
      </w:pPr>
      <w:r w:rsidRPr="00F66D25">
        <w:t>24DP111</w:t>
      </w:r>
      <w:r w:rsidR="5FCE2F5C" w:rsidRPr="00F66D25">
        <w:t xml:space="preserve"> – r</w:t>
      </w:r>
      <w:r w:rsidRPr="00F66D25">
        <w:t>egulator</w:t>
      </w:r>
    </w:p>
    <w:p w14:paraId="3913F725" w14:textId="55D24724" w:rsidR="00C73230" w:rsidRPr="00F66D25" w:rsidRDefault="535E0D51" w:rsidP="00D34B0F">
      <w:pPr>
        <w:pStyle w:val="BodyText"/>
      </w:pPr>
      <w:r w:rsidRPr="00F66D25">
        <w:t xml:space="preserve">Businesses had specific and detailed ideas </w:t>
      </w:r>
      <w:r w:rsidR="004F15FA">
        <w:t>about how</w:t>
      </w:r>
      <w:r w:rsidRPr="00F66D25">
        <w:t xml:space="preserve"> the process should proceed, with a focus on:</w:t>
      </w:r>
    </w:p>
    <w:p w14:paraId="511A81D7" w14:textId="184B11F2" w:rsidR="00C73230" w:rsidRPr="00F66D25" w:rsidRDefault="00CB0ADE" w:rsidP="000D6D31">
      <w:pPr>
        <w:pStyle w:val="ListParagraph"/>
      </w:pPr>
      <w:r w:rsidRPr="00F66D25">
        <w:t>inclusion of both small and large businesses</w:t>
      </w:r>
    </w:p>
    <w:p w14:paraId="3EE7ED1F" w14:textId="10A1541A" w:rsidR="00C73230" w:rsidRPr="00F66D25" w:rsidRDefault="00CB0ADE" w:rsidP="000D6D31">
      <w:pPr>
        <w:pStyle w:val="ListParagraph"/>
      </w:pPr>
      <w:r w:rsidRPr="00F66D25">
        <w:t>consultation via a variety of formats</w:t>
      </w:r>
    </w:p>
    <w:p w14:paraId="10992CC9" w14:textId="1B60A78A" w:rsidR="00C73230" w:rsidRPr="00F66D25" w:rsidRDefault="00CB0ADE" w:rsidP="000D6D31">
      <w:pPr>
        <w:pStyle w:val="ListParagraph"/>
      </w:pPr>
      <w:r w:rsidRPr="00F66D25">
        <w:t>iterative interactions, where updates are provided, and input sought at each stage of the reform process</w:t>
      </w:r>
    </w:p>
    <w:p w14:paraId="290C81A8" w14:textId="167D89FA" w:rsidR="00C73230" w:rsidRPr="00F66D25" w:rsidRDefault="00CB0ADE" w:rsidP="000D6D31">
      <w:pPr>
        <w:pStyle w:val="ListParagraph"/>
      </w:pPr>
      <w:r w:rsidRPr="00F66D25">
        <w:t xml:space="preserve">feedback, and assurance that their input </w:t>
      </w:r>
      <w:r w:rsidR="00242017">
        <w:t>is</w:t>
      </w:r>
      <w:r w:rsidR="00242017" w:rsidRPr="00F66D25">
        <w:t xml:space="preserve"> </w:t>
      </w:r>
      <w:r w:rsidRPr="00F66D25">
        <w:t>being considered in the decision-making process.</w:t>
      </w:r>
    </w:p>
    <w:p w14:paraId="3DE906BB" w14:textId="3EFD5A74" w:rsidR="00C73230" w:rsidRPr="00F66D25" w:rsidRDefault="535E0D51" w:rsidP="00D34B0F">
      <w:pPr>
        <w:pStyle w:val="BodyText"/>
      </w:pPr>
      <w:r w:rsidRPr="00F66D25">
        <w:t>All groups noted that adequate time should be allowed for responses to be formulated</w:t>
      </w:r>
      <w:r w:rsidR="75955BC1" w:rsidRPr="00F66D25">
        <w:t>.</w:t>
      </w:r>
    </w:p>
    <w:p w14:paraId="3A616E62" w14:textId="1669BCF0" w:rsidR="00F55654" w:rsidRPr="00F66D25" w:rsidRDefault="00F55654">
      <w:pPr>
        <w:spacing w:before="0" w:after="0"/>
        <w:rPr>
          <w:sz w:val="22"/>
        </w:rPr>
      </w:pPr>
      <w:r w:rsidRPr="00F66D25">
        <w:br w:type="page"/>
      </w:r>
    </w:p>
    <w:p w14:paraId="03337F8E" w14:textId="7386C75B" w:rsidR="00C73230" w:rsidRPr="00F66D25" w:rsidRDefault="04C985AB" w:rsidP="00D34B0F">
      <w:pPr>
        <w:pStyle w:val="Heading1"/>
      </w:pPr>
      <w:bookmarkStart w:id="59" w:name="_Toc173444283"/>
      <w:bookmarkStart w:id="60" w:name="_Toc2008367803"/>
      <w:bookmarkStart w:id="61" w:name="_Toc175325127"/>
      <w:bookmarkStart w:id="62" w:name="_Toc175332080"/>
      <w:r w:rsidRPr="00F66D25">
        <w:lastRenderedPageBreak/>
        <w:t>Next steps</w:t>
      </w:r>
      <w:bookmarkEnd w:id="59"/>
      <w:bookmarkEnd w:id="60"/>
      <w:bookmarkEnd w:id="61"/>
      <w:bookmarkEnd w:id="62"/>
    </w:p>
    <w:p w14:paraId="107B74F6" w14:textId="2A8D965D" w:rsidR="68FDB04E" w:rsidRPr="00F66D25" w:rsidRDefault="68FDB04E" w:rsidP="00D34B0F">
      <w:pPr>
        <w:pStyle w:val="Introductory"/>
      </w:pPr>
      <w:r w:rsidRPr="00F66D25">
        <w:t xml:space="preserve">The insights presented in this summary </w:t>
      </w:r>
      <w:r w:rsidR="0F468B01" w:rsidRPr="00F66D25">
        <w:t xml:space="preserve">are part of a </w:t>
      </w:r>
      <w:r w:rsidR="38DFC19D" w:rsidRPr="00F66D25">
        <w:t xml:space="preserve">wider </w:t>
      </w:r>
      <w:r w:rsidR="0F468B01" w:rsidRPr="00F66D25">
        <w:t>collection of</w:t>
      </w:r>
      <w:r w:rsidR="6315D889" w:rsidRPr="00F66D25">
        <w:t xml:space="preserve"> stakeholder </w:t>
      </w:r>
      <w:r w:rsidR="7D9757BE" w:rsidRPr="00F66D25">
        <w:t>views</w:t>
      </w:r>
      <w:r w:rsidR="15E0E919" w:rsidRPr="00F66D25">
        <w:t xml:space="preserve"> </w:t>
      </w:r>
      <w:r w:rsidR="5ABF0479" w:rsidRPr="00F66D25">
        <w:t xml:space="preserve">that will be </w:t>
      </w:r>
      <w:r w:rsidR="7D9757BE" w:rsidRPr="00F66D25">
        <w:t>used to</w:t>
      </w:r>
      <w:r w:rsidR="3F93B0F4" w:rsidRPr="00F66D25">
        <w:t xml:space="preserve"> guide</w:t>
      </w:r>
      <w:r w:rsidR="7D9757BE" w:rsidRPr="00F66D25">
        <w:t xml:space="preserve"> Centrepay reform.</w:t>
      </w:r>
    </w:p>
    <w:p w14:paraId="19C58730" w14:textId="124AF430" w:rsidR="167368B5" w:rsidRPr="00F66D25" w:rsidRDefault="545E5581" w:rsidP="00D34B0F">
      <w:pPr>
        <w:pStyle w:val="BodyText"/>
      </w:pPr>
      <w:r w:rsidRPr="00F66D25">
        <w:t xml:space="preserve">The </w:t>
      </w:r>
      <w:r w:rsidR="2537A18C" w:rsidRPr="00F66D25">
        <w:t>Centrepay Reform D</w:t>
      </w:r>
      <w:r w:rsidRPr="00F66D25">
        <w:t xml:space="preserve">iscussion </w:t>
      </w:r>
      <w:r w:rsidR="4E20E5D7" w:rsidRPr="00F66D25">
        <w:t>P</w:t>
      </w:r>
      <w:r w:rsidRPr="00F66D25">
        <w:t xml:space="preserve">aper responses summarised in this report form part of a larger series of consultations with Centrepay stakeholders which will </w:t>
      </w:r>
      <w:r w:rsidR="643B6BDE" w:rsidRPr="00F66D25">
        <w:t xml:space="preserve">be used to </w:t>
      </w:r>
      <w:r w:rsidR="1EEA170D" w:rsidRPr="00F66D25">
        <w:t xml:space="preserve">inform and </w:t>
      </w:r>
      <w:r w:rsidR="643B6BDE" w:rsidRPr="00F66D25">
        <w:t>guide the details of reform</w:t>
      </w:r>
      <w:r w:rsidR="6FF31E3B" w:rsidRPr="00F66D25">
        <w:t xml:space="preserve"> process</w:t>
      </w:r>
      <w:r w:rsidR="643B6BDE" w:rsidRPr="00F66D25">
        <w:t>.</w:t>
      </w:r>
    </w:p>
    <w:p w14:paraId="329B6D61" w14:textId="6AFACECA" w:rsidR="167368B5" w:rsidRPr="00F66D25" w:rsidRDefault="545E5581" w:rsidP="00D34B0F">
      <w:pPr>
        <w:pStyle w:val="BodyText"/>
      </w:pPr>
      <w:r w:rsidRPr="00F66D25">
        <w:t>These include:</w:t>
      </w:r>
    </w:p>
    <w:p w14:paraId="70F98BBF" w14:textId="4699239F" w:rsidR="167368B5" w:rsidRPr="00F66D25" w:rsidRDefault="00CB0ADE" w:rsidP="000D6D31">
      <w:pPr>
        <w:pStyle w:val="ListParagraph"/>
      </w:pPr>
      <w:r w:rsidRPr="00F66D25">
        <w:t xml:space="preserve">a </w:t>
      </w:r>
      <w:r w:rsidR="545E5581" w:rsidRPr="00F66D25">
        <w:t xml:space="preserve">series of 111 customer intercept interviews </w:t>
      </w:r>
      <w:r w:rsidR="00792F88">
        <w:t xml:space="preserve">which </w:t>
      </w:r>
      <w:r w:rsidR="545E5581" w:rsidRPr="00F66D25">
        <w:t>were completed in June 2024</w:t>
      </w:r>
    </w:p>
    <w:p w14:paraId="3D43BCE7" w14:textId="45E735B4" w:rsidR="167368B5" w:rsidRPr="00F66D25" w:rsidRDefault="00CB0ADE" w:rsidP="000D6D31">
      <w:pPr>
        <w:pStyle w:val="ListParagraph"/>
      </w:pPr>
      <w:r w:rsidRPr="00F66D25">
        <w:t xml:space="preserve">a </w:t>
      </w:r>
      <w:r w:rsidR="545E5581" w:rsidRPr="00F66D25">
        <w:t>series of public, face-to-face Community Events in</w:t>
      </w:r>
      <w:r w:rsidR="19378064" w:rsidRPr="00F66D25">
        <w:t xml:space="preserve"> urban, regional, </w:t>
      </w:r>
      <w:r w:rsidR="492ADE7A" w:rsidRPr="00F66D25">
        <w:t>remote,</w:t>
      </w:r>
      <w:r w:rsidR="545E5581" w:rsidRPr="00F66D25">
        <w:t xml:space="preserve"> and rural locations which a</w:t>
      </w:r>
      <w:r w:rsidR="42383599" w:rsidRPr="00F66D25">
        <w:t>re currently being undertaken throughout July to October 2024</w:t>
      </w:r>
    </w:p>
    <w:p w14:paraId="3D26CE07" w14:textId="52041F65" w:rsidR="42383599" w:rsidRPr="00F66D25" w:rsidRDefault="00CB0ADE" w:rsidP="000D6D31">
      <w:pPr>
        <w:pStyle w:val="ListParagraph"/>
      </w:pPr>
      <w:r w:rsidRPr="00F66D25">
        <w:t xml:space="preserve">a </w:t>
      </w:r>
      <w:r w:rsidR="42383599" w:rsidRPr="00F66D25">
        <w:t>series of stakeholder reference groups, committees, and forums which support the integration of stakeholder insights throughout the reform process. These grou</w:t>
      </w:r>
      <w:r w:rsidR="02488A16" w:rsidRPr="00F66D25">
        <w:t>ps include:</w:t>
      </w:r>
    </w:p>
    <w:p w14:paraId="32FEDAF4" w14:textId="548C5664" w:rsidR="02488A16" w:rsidRPr="00F66D25" w:rsidRDefault="02488A16" w:rsidP="00D34B0F">
      <w:pPr>
        <w:pStyle w:val="BodyText"/>
        <w:numPr>
          <w:ilvl w:val="1"/>
          <w:numId w:val="2"/>
        </w:numPr>
      </w:pPr>
      <w:r w:rsidRPr="00F66D25">
        <w:t>The Centrepay Reform Peak Advisory Reference Group</w:t>
      </w:r>
    </w:p>
    <w:p w14:paraId="35B37C47" w14:textId="5866CD78" w:rsidR="02488A16" w:rsidRPr="00F66D25" w:rsidRDefault="02488A16" w:rsidP="00D34B0F">
      <w:pPr>
        <w:pStyle w:val="BodyText"/>
        <w:numPr>
          <w:ilvl w:val="1"/>
          <w:numId w:val="2"/>
        </w:numPr>
      </w:pPr>
      <w:r w:rsidRPr="00F66D25">
        <w:t>The Centrepay Reform Internal Governance Committee</w:t>
      </w:r>
    </w:p>
    <w:p w14:paraId="2D540DB2" w14:textId="3E842851" w:rsidR="02488A16" w:rsidRPr="00F66D25" w:rsidRDefault="02488A16" w:rsidP="00D34B0F">
      <w:pPr>
        <w:pStyle w:val="BodyText"/>
        <w:numPr>
          <w:ilvl w:val="1"/>
          <w:numId w:val="2"/>
        </w:numPr>
      </w:pPr>
      <w:r w:rsidRPr="00F66D25">
        <w:t>The Peak Industry Bodies Reference Group</w:t>
      </w:r>
    </w:p>
    <w:p w14:paraId="0D9357E1" w14:textId="7A83608D" w:rsidR="02488A16" w:rsidRPr="00F66D25" w:rsidRDefault="02488A16" w:rsidP="00D34B0F">
      <w:pPr>
        <w:pStyle w:val="BodyText"/>
        <w:numPr>
          <w:ilvl w:val="1"/>
          <w:numId w:val="2"/>
        </w:numPr>
      </w:pPr>
      <w:r w:rsidRPr="00F66D25">
        <w:t>The Centrepay Compliance and Regulatory Advisory Forum</w:t>
      </w:r>
    </w:p>
    <w:p w14:paraId="3A4F4C41" w14:textId="450A3A4B" w:rsidR="167368B5" w:rsidRPr="00F66D25" w:rsidRDefault="001E1855" w:rsidP="00D34B0F">
      <w:pPr>
        <w:pStyle w:val="BodyText"/>
        <w:numPr>
          <w:ilvl w:val="0"/>
          <w:numId w:val="2"/>
        </w:numPr>
      </w:pPr>
      <w:r w:rsidRPr="00F66D25">
        <w:t xml:space="preserve">market research </w:t>
      </w:r>
      <w:r w:rsidR="02488A16" w:rsidRPr="00F66D25">
        <w:t>with Centrepay Registered Businesses</w:t>
      </w:r>
    </w:p>
    <w:p w14:paraId="2552E9DA" w14:textId="58F3F3E7" w:rsidR="167368B5" w:rsidRPr="00F66D25" w:rsidRDefault="001E1855" w:rsidP="00D34B0F">
      <w:pPr>
        <w:pStyle w:val="BodyText"/>
        <w:numPr>
          <w:ilvl w:val="0"/>
          <w:numId w:val="2"/>
        </w:numPr>
      </w:pPr>
      <w:r w:rsidRPr="00F66D25">
        <w:t xml:space="preserve">bilateral engagement </w:t>
      </w:r>
      <w:r w:rsidR="02488A16" w:rsidRPr="00F66D25">
        <w:t>with Regulatory Bodies</w:t>
      </w:r>
    </w:p>
    <w:p w14:paraId="0EF2DF86" w14:textId="028E89CF" w:rsidR="167368B5" w:rsidRPr="00F66D25" w:rsidRDefault="545E5581" w:rsidP="00D34B0F">
      <w:pPr>
        <w:pStyle w:val="BodyText"/>
      </w:pPr>
      <w:r w:rsidRPr="00F66D25">
        <w:t>The insights gathered during this consultation phase</w:t>
      </w:r>
      <w:r w:rsidR="174D4BEF" w:rsidRPr="00F66D25">
        <w:t xml:space="preserve"> and other engagement activities</w:t>
      </w:r>
      <w:r w:rsidRPr="00F66D25">
        <w:t xml:space="preserve"> will be synthesised in an overarching summary report</w:t>
      </w:r>
      <w:r w:rsidR="00CD3CCC">
        <w:t>.</w:t>
      </w:r>
      <w:r w:rsidRPr="00F66D25">
        <w:t xml:space="preserve"> </w:t>
      </w:r>
      <w:r w:rsidR="058DCDD6" w:rsidRPr="00F66D25">
        <w:t>Services Australia will use these valuable insights to guide decision making</w:t>
      </w:r>
      <w:r w:rsidR="1A2347F3" w:rsidRPr="00F66D25">
        <w:t>,</w:t>
      </w:r>
      <w:r w:rsidR="058DCDD6" w:rsidRPr="00F66D25">
        <w:t xml:space="preserve"> and reform Centrepay </w:t>
      </w:r>
      <w:r w:rsidR="00792F88">
        <w:t>with</w:t>
      </w:r>
      <w:r w:rsidR="00792F88" w:rsidRPr="00F66D25">
        <w:t xml:space="preserve"> </w:t>
      </w:r>
      <w:r w:rsidR="058DCDD6" w:rsidRPr="00F66D25">
        <w:t>the customer at the centre</w:t>
      </w:r>
      <w:r w:rsidR="004F15FA">
        <w:t xml:space="preserve"> of </w:t>
      </w:r>
      <w:r w:rsidR="00792F88">
        <w:t>the program.</w:t>
      </w:r>
    </w:p>
    <w:p w14:paraId="7BC80048" w14:textId="77777777" w:rsidR="005542B0" w:rsidRPr="00F66D25" w:rsidRDefault="005542B0" w:rsidP="00D34B0F">
      <w:pPr>
        <w:pStyle w:val="BodyText"/>
      </w:pPr>
      <w:r w:rsidRPr="00F66D25">
        <w:br w:type="page"/>
      </w:r>
    </w:p>
    <w:p w14:paraId="0454E89F" w14:textId="48862BAD" w:rsidR="00C73230" w:rsidRPr="00F66D25" w:rsidRDefault="00102770" w:rsidP="00D34B0F">
      <w:pPr>
        <w:pStyle w:val="Heading2"/>
      </w:pPr>
      <w:bookmarkStart w:id="63" w:name="_Toc175325128"/>
      <w:bookmarkStart w:id="64" w:name="_Toc175332081"/>
      <w:r w:rsidRPr="00F66D25">
        <w:lastRenderedPageBreak/>
        <w:t xml:space="preserve">The </w:t>
      </w:r>
      <w:r w:rsidR="003B0970">
        <w:t>q</w:t>
      </w:r>
      <w:r w:rsidR="0020794E" w:rsidRPr="00F66D25">
        <w:t>uestion</w:t>
      </w:r>
      <w:r w:rsidRPr="00F66D25">
        <w:t xml:space="preserve"> </w:t>
      </w:r>
      <w:r w:rsidR="003B0970">
        <w:t>s</w:t>
      </w:r>
      <w:r w:rsidRPr="00F66D25">
        <w:t>et</w:t>
      </w:r>
      <w:bookmarkEnd w:id="63"/>
      <w:bookmarkEnd w:id="64"/>
    </w:p>
    <w:p w14:paraId="449CB534" w14:textId="4615A67C" w:rsidR="003D48C4" w:rsidRPr="00F66D25" w:rsidRDefault="754A94AB" w:rsidP="00D34B0F">
      <w:pPr>
        <w:pStyle w:val="BodyText"/>
      </w:pPr>
      <w:r w:rsidRPr="00F66D25">
        <w:t>The Centrepay Reform Discussion Paper consisted of 29 questions under six key topic areas of reform.</w:t>
      </w:r>
    </w:p>
    <w:tbl>
      <w:tblPr>
        <w:tblStyle w:val="StandardTable"/>
        <w:tblW w:w="9639" w:type="dxa"/>
        <w:tblInd w:w="426" w:type="dxa"/>
        <w:tblLook w:val="04A0" w:firstRow="1" w:lastRow="0" w:firstColumn="1" w:lastColumn="0" w:noHBand="0" w:noVBand="1"/>
      </w:tblPr>
      <w:tblGrid>
        <w:gridCol w:w="2410"/>
        <w:gridCol w:w="7229"/>
      </w:tblGrid>
      <w:tr w:rsidR="00F55654" w:rsidRPr="00F66D25" w14:paraId="3D2143C8" w14:textId="77777777" w:rsidTr="00CD446D">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2410" w:type="dxa"/>
            <w:vAlign w:val="center"/>
          </w:tcPr>
          <w:p w14:paraId="5AC49EAD" w14:textId="00216A2A" w:rsidR="00F55654" w:rsidRPr="00F66D25" w:rsidRDefault="00F55654" w:rsidP="00D34B0F">
            <w:pPr>
              <w:pStyle w:val="TableHeading"/>
            </w:pPr>
            <w:r w:rsidRPr="00F66D25">
              <w:t>Reform topic</w:t>
            </w:r>
          </w:p>
        </w:tc>
        <w:tc>
          <w:tcPr>
            <w:tcW w:w="7229" w:type="dxa"/>
            <w:vAlign w:val="center"/>
          </w:tcPr>
          <w:p w14:paraId="1750BD1B" w14:textId="77777777" w:rsidR="00F55654" w:rsidRPr="00F66D25" w:rsidRDefault="00F55654" w:rsidP="00D34B0F">
            <w:pPr>
              <w:pStyle w:val="TableHeading"/>
              <w:cnfStyle w:val="100000000000" w:firstRow="1" w:lastRow="0" w:firstColumn="0" w:lastColumn="0" w:oddVBand="0" w:evenVBand="0" w:oddHBand="0" w:evenHBand="0" w:firstRowFirstColumn="0" w:firstRowLastColumn="0" w:lastRowFirstColumn="0" w:lastRowLastColumn="0"/>
            </w:pPr>
            <w:r w:rsidRPr="00F66D25">
              <w:rPr>
                <w:bCs/>
              </w:rPr>
              <w:t>Questions</w:t>
            </w:r>
          </w:p>
        </w:tc>
      </w:tr>
      <w:tr w:rsidR="00F55654" w:rsidRPr="00F66D25" w14:paraId="5A4CB26B" w14:textId="77777777" w:rsidTr="00CD446D">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2410" w:type="dxa"/>
          </w:tcPr>
          <w:p w14:paraId="359E7E76" w14:textId="77777777" w:rsidR="00F55654" w:rsidRPr="00F66D25" w:rsidRDefault="00F55654" w:rsidP="00D34B0F">
            <w:pPr>
              <w:pStyle w:val="BodyText"/>
            </w:pPr>
            <w:r w:rsidRPr="00F66D25">
              <w:t>Policy intent</w:t>
            </w:r>
          </w:p>
        </w:tc>
        <w:tc>
          <w:tcPr>
            <w:tcW w:w="7229" w:type="dxa"/>
          </w:tcPr>
          <w:p w14:paraId="4CA2D808" w14:textId="77777777" w:rsidR="00F55654" w:rsidRPr="00F66D25" w:rsidRDefault="00F55654" w:rsidP="00D34B0F">
            <w:pPr>
              <w:pStyle w:val="BodyText"/>
              <w:cnfStyle w:val="000000100000" w:firstRow="0" w:lastRow="0" w:firstColumn="0" w:lastColumn="0" w:oddVBand="0" w:evenVBand="0" w:oddHBand="1" w:evenHBand="0" w:firstRowFirstColumn="0" w:firstRowLastColumn="0" w:lastRowFirstColumn="0" w:lastRowLastColumn="0"/>
            </w:pPr>
            <w:r w:rsidRPr="00F66D25">
              <w:t>Centrepay objective:</w:t>
            </w:r>
          </w:p>
          <w:p w14:paraId="637F74EB" w14:textId="77777777" w:rsidR="00F55654" w:rsidRPr="00F66D25" w:rsidRDefault="00F55654" w:rsidP="00D34B0F">
            <w:pPr>
              <w:pStyle w:val="BodyText"/>
              <w:numPr>
                <w:ilvl w:val="0"/>
                <w:numId w:val="3"/>
              </w:numPr>
              <w:cnfStyle w:val="000000100000" w:firstRow="0" w:lastRow="0" w:firstColumn="0" w:lastColumn="0" w:oddVBand="0" w:evenVBand="0" w:oddHBand="1" w:evenHBand="0" w:firstRowFirstColumn="0" w:firstRowLastColumn="0" w:lastRowFirstColumn="0" w:lastRowLastColumn="0"/>
            </w:pPr>
            <w:r w:rsidRPr="00F66D25">
              <w:t>Do the critical areas for reform outlined above reflect the evolving needs of customers and stakeholders?</w:t>
            </w:r>
          </w:p>
          <w:p w14:paraId="0D8C2439" w14:textId="77777777" w:rsidR="00F55654" w:rsidRPr="00F66D25" w:rsidRDefault="00F55654" w:rsidP="00D34B0F">
            <w:pPr>
              <w:pStyle w:val="BodyText"/>
              <w:cnfStyle w:val="000000100000" w:firstRow="0" w:lastRow="0" w:firstColumn="0" w:lastColumn="0" w:oddVBand="0" w:evenVBand="0" w:oddHBand="1" w:evenHBand="0" w:firstRowFirstColumn="0" w:firstRowLastColumn="0" w:lastRowFirstColumn="0" w:lastRowLastColumn="0"/>
            </w:pPr>
            <w:r w:rsidRPr="00F66D25">
              <w:t>Approved goods and services:</w:t>
            </w:r>
          </w:p>
          <w:p w14:paraId="50EEC411" w14:textId="77777777" w:rsidR="00F55654" w:rsidRPr="00F66D25" w:rsidRDefault="00F55654" w:rsidP="00D34B0F">
            <w:pPr>
              <w:pStyle w:val="BodyText"/>
              <w:numPr>
                <w:ilvl w:val="0"/>
                <w:numId w:val="3"/>
              </w:numPr>
              <w:cnfStyle w:val="000000100000" w:firstRow="0" w:lastRow="0" w:firstColumn="0" w:lastColumn="0" w:oddVBand="0" w:evenVBand="0" w:oddHBand="1" w:evenHBand="0" w:firstRowFirstColumn="0" w:firstRowLastColumn="0" w:lastRowFirstColumn="0" w:lastRowLastColumn="0"/>
            </w:pPr>
            <w:r w:rsidRPr="00F66D25">
              <w:t>Does the current list of authorised goods and services include what should be available through Centrepay?</w:t>
            </w:r>
          </w:p>
          <w:p w14:paraId="08E45FED" w14:textId="77777777" w:rsidR="00F55654" w:rsidRPr="00F66D25" w:rsidRDefault="00F55654" w:rsidP="00D34B0F">
            <w:pPr>
              <w:pStyle w:val="BodyText"/>
              <w:numPr>
                <w:ilvl w:val="0"/>
                <w:numId w:val="3"/>
              </w:numPr>
              <w:cnfStyle w:val="000000100000" w:firstRow="0" w:lastRow="0" w:firstColumn="0" w:lastColumn="0" w:oddVBand="0" w:evenVBand="0" w:oddHBand="1" w:evenHBand="0" w:firstRowFirstColumn="0" w:firstRowLastColumn="0" w:lastRowFirstColumn="0" w:lastRowLastColumn="0"/>
            </w:pPr>
            <w:r w:rsidRPr="00F66D25">
              <w:t>Are there any specific goods and services, including those already approved on the program as per the listing above, that should be excluded from Centrepay?</w:t>
            </w:r>
          </w:p>
          <w:p w14:paraId="4E58EA7A" w14:textId="77777777" w:rsidR="00F55654" w:rsidRPr="00F66D25" w:rsidRDefault="00F55654" w:rsidP="00D34B0F">
            <w:pPr>
              <w:pStyle w:val="BodyText"/>
              <w:numPr>
                <w:ilvl w:val="0"/>
                <w:numId w:val="3"/>
              </w:numPr>
              <w:cnfStyle w:val="000000100000" w:firstRow="0" w:lastRow="0" w:firstColumn="0" w:lastColumn="0" w:oddVBand="0" w:evenVBand="0" w:oddHBand="1" w:evenHBand="0" w:firstRowFirstColumn="0" w:firstRowLastColumn="0" w:lastRowFirstColumn="0" w:lastRowLastColumn="0"/>
            </w:pPr>
            <w:r w:rsidRPr="00F66D25">
              <w:t>What criteria should be used to consider whether to include or exclude any goods or services?</w:t>
            </w:r>
          </w:p>
          <w:p w14:paraId="4FAC1B02" w14:textId="77777777" w:rsidR="00F55654" w:rsidRPr="00F66D25" w:rsidRDefault="00F55654" w:rsidP="00D34B0F">
            <w:pPr>
              <w:pStyle w:val="BodyText"/>
              <w:cnfStyle w:val="000000100000" w:firstRow="0" w:lastRow="0" w:firstColumn="0" w:lastColumn="0" w:oddVBand="0" w:evenVBand="0" w:oddHBand="1" w:evenHBand="0" w:firstRowFirstColumn="0" w:firstRowLastColumn="0" w:lastRowFirstColumn="0" w:lastRowLastColumn="0"/>
            </w:pPr>
            <w:r w:rsidRPr="00F66D25">
              <w:t>Deduction arrangements</w:t>
            </w:r>
          </w:p>
          <w:p w14:paraId="487214E0" w14:textId="77777777" w:rsidR="00F55654" w:rsidRPr="00F66D25" w:rsidRDefault="00F55654" w:rsidP="00D34B0F">
            <w:pPr>
              <w:pStyle w:val="BodyText"/>
              <w:numPr>
                <w:ilvl w:val="0"/>
                <w:numId w:val="3"/>
              </w:numPr>
              <w:cnfStyle w:val="000000100000" w:firstRow="0" w:lastRow="0" w:firstColumn="0" w:lastColumn="0" w:oddVBand="0" w:evenVBand="0" w:oddHBand="1" w:evenHBand="0" w:firstRowFirstColumn="0" w:firstRowLastColumn="0" w:lastRowFirstColumn="0" w:lastRowLastColumn="0"/>
            </w:pPr>
            <w:r w:rsidRPr="00F66D25">
              <w:t>Are the current Centrepay deduction types sufficient and provide the appropriate flexibility to support customers in managing their own finances?</w:t>
            </w:r>
          </w:p>
          <w:p w14:paraId="06D5EDD0" w14:textId="5CC81568" w:rsidR="00F55654" w:rsidRPr="00F66D25" w:rsidRDefault="00F55654" w:rsidP="00D34B0F">
            <w:pPr>
              <w:pStyle w:val="BodyText"/>
              <w:numPr>
                <w:ilvl w:val="0"/>
                <w:numId w:val="3"/>
              </w:numPr>
              <w:cnfStyle w:val="000000100000" w:firstRow="0" w:lastRow="0" w:firstColumn="0" w:lastColumn="0" w:oddVBand="0" w:evenVBand="0" w:oddHBand="1" w:evenHBand="0" w:firstRowFirstColumn="0" w:firstRowLastColumn="0" w:lastRowFirstColumn="0" w:lastRowLastColumn="0"/>
            </w:pPr>
            <w:r w:rsidRPr="00F66D25">
              <w:t>Should there be restrictions on the types of deductions (i.e. ongoing, amounts) that can be established for specific goods and services?</w:t>
            </w:r>
          </w:p>
          <w:p w14:paraId="3CB669BC" w14:textId="77777777" w:rsidR="00F55654" w:rsidRPr="00F66D25" w:rsidRDefault="00F55654" w:rsidP="00D34B0F">
            <w:pPr>
              <w:pStyle w:val="BodyText"/>
              <w:numPr>
                <w:ilvl w:val="0"/>
                <w:numId w:val="3"/>
              </w:numPr>
              <w:cnfStyle w:val="000000100000" w:firstRow="0" w:lastRow="0" w:firstColumn="0" w:lastColumn="0" w:oddVBand="0" w:evenVBand="0" w:oddHBand="1" w:evenHBand="0" w:firstRowFirstColumn="0" w:firstRowLastColumn="0" w:lastRowFirstColumn="0" w:lastRowLastColumn="0"/>
            </w:pPr>
            <w:r w:rsidRPr="00F66D25">
              <w:t>Should there be a maximum percentage limit on the amount customers can allocate from their Centrelink payment to their Centrepay deductions? Should this percentage apply to all Centrepay service reasons or to a selection of service reasons?</w:t>
            </w:r>
          </w:p>
          <w:p w14:paraId="65034568" w14:textId="77777777" w:rsidR="00F55654" w:rsidRPr="00F66D25" w:rsidRDefault="00F55654" w:rsidP="00D34B0F">
            <w:pPr>
              <w:pStyle w:val="BodyText"/>
              <w:numPr>
                <w:ilvl w:val="0"/>
                <w:numId w:val="3"/>
              </w:numPr>
              <w:cnfStyle w:val="000000100000" w:firstRow="0" w:lastRow="0" w:firstColumn="0" w:lastColumn="0" w:oddVBand="0" w:evenVBand="0" w:oddHBand="1" w:evenHBand="0" w:firstRowFirstColumn="0" w:firstRowLastColumn="0" w:lastRowFirstColumn="0" w:lastRowLastColumn="0"/>
            </w:pPr>
            <w:r w:rsidRPr="00F66D25">
              <w:t>Should businesses retain the ability to establish Centrepay deduction arrangements on behalf of customers?</w:t>
            </w:r>
          </w:p>
          <w:p w14:paraId="73EED6A3" w14:textId="77777777" w:rsidR="00F55654" w:rsidRPr="00F66D25" w:rsidRDefault="00F55654" w:rsidP="00D34B0F">
            <w:pPr>
              <w:pStyle w:val="BodyText"/>
              <w:numPr>
                <w:ilvl w:val="0"/>
                <w:numId w:val="3"/>
              </w:numPr>
              <w:cnfStyle w:val="000000100000" w:firstRow="0" w:lastRow="0" w:firstColumn="0" w:lastColumn="0" w:oddVBand="0" w:evenVBand="0" w:oddHBand="1" w:evenHBand="0" w:firstRowFirstColumn="0" w:firstRowLastColumn="0" w:lastRowFirstColumn="0" w:lastRowLastColumn="0"/>
            </w:pPr>
            <w:r w:rsidRPr="00F66D25">
              <w:t>Should certain businesses have conditions imposed limiting the access they have to manage deductions on behalf of customers?</w:t>
            </w:r>
          </w:p>
          <w:p w14:paraId="2C765089" w14:textId="77777777" w:rsidR="00F55654" w:rsidRPr="00F66D25" w:rsidRDefault="00F55654" w:rsidP="00D34B0F">
            <w:pPr>
              <w:pStyle w:val="BodyText"/>
              <w:numPr>
                <w:ilvl w:val="0"/>
                <w:numId w:val="3"/>
              </w:numPr>
              <w:cnfStyle w:val="000000100000" w:firstRow="0" w:lastRow="0" w:firstColumn="0" w:lastColumn="0" w:oddVBand="0" w:evenVBand="0" w:oddHBand="1" w:evenHBand="0" w:firstRowFirstColumn="0" w:firstRowLastColumn="0" w:lastRowFirstColumn="0" w:lastRowLastColumn="0"/>
            </w:pPr>
            <w:r w:rsidRPr="00F66D25">
              <w:t>What are the further conditions that should be applied to deduction arrangements to further strengthen customer protections?</w:t>
            </w:r>
          </w:p>
          <w:p w14:paraId="5EDF67A5" w14:textId="77777777" w:rsidR="00F55654" w:rsidRPr="00F66D25" w:rsidRDefault="00F55654" w:rsidP="00D34B0F">
            <w:pPr>
              <w:pStyle w:val="BodyText"/>
              <w:numPr>
                <w:ilvl w:val="0"/>
                <w:numId w:val="3"/>
              </w:numPr>
              <w:cnfStyle w:val="000000100000" w:firstRow="0" w:lastRow="0" w:firstColumn="0" w:lastColumn="0" w:oddVBand="0" w:evenVBand="0" w:oddHBand="1" w:evenHBand="0" w:firstRowFirstColumn="0" w:firstRowLastColumn="0" w:lastRowFirstColumn="0" w:lastRowLastColumn="0"/>
            </w:pPr>
            <w:r w:rsidRPr="00F66D25">
              <w:t>Does the agency’s existing Centrepay resources and information available to customers clearly outline the customer authority process and customer’s ongoing requirements to manage their deductions?</w:t>
            </w:r>
          </w:p>
        </w:tc>
      </w:tr>
      <w:tr w:rsidR="00FE1C1B" w:rsidRPr="00F66D25" w14:paraId="6BDCF78C" w14:textId="77777777" w:rsidTr="00CD446D">
        <w:trPr>
          <w:cnfStyle w:val="000000010000" w:firstRow="0" w:lastRow="0" w:firstColumn="0" w:lastColumn="0" w:oddVBand="0" w:evenVBand="0" w:oddHBand="0" w:evenHBand="1" w:firstRowFirstColumn="0" w:firstRowLastColumn="0" w:lastRowFirstColumn="0" w:lastRowLastColumn="0"/>
          <w:trHeight w:val="4819"/>
        </w:trPr>
        <w:tc>
          <w:tcPr>
            <w:cnfStyle w:val="001000000000" w:firstRow="0" w:lastRow="0" w:firstColumn="1" w:lastColumn="0" w:oddVBand="0" w:evenVBand="0" w:oddHBand="0" w:evenHBand="0" w:firstRowFirstColumn="0" w:firstRowLastColumn="0" w:lastRowFirstColumn="0" w:lastRowLastColumn="0"/>
            <w:tcW w:w="0" w:type="dxa"/>
          </w:tcPr>
          <w:p w14:paraId="2FA9F320" w14:textId="77777777" w:rsidR="00F55654" w:rsidRPr="00F66D25" w:rsidRDefault="00F55654" w:rsidP="00D34B0F">
            <w:pPr>
              <w:pStyle w:val="BodyText"/>
            </w:pPr>
            <w:r w:rsidRPr="00F66D25">
              <w:lastRenderedPageBreak/>
              <w:t>Customer experience</w:t>
            </w:r>
          </w:p>
        </w:tc>
        <w:tc>
          <w:tcPr>
            <w:tcW w:w="7229" w:type="dxa"/>
          </w:tcPr>
          <w:p w14:paraId="7E7193B7" w14:textId="77777777" w:rsidR="00F55654" w:rsidRPr="00F66D25" w:rsidRDefault="00F55654" w:rsidP="00D34B0F">
            <w:pPr>
              <w:pStyle w:val="BodyText"/>
              <w:cnfStyle w:val="000000010000" w:firstRow="0" w:lastRow="0" w:firstColumn="0" w:lastColumn="0" w:oddVBand="0" w:evenVBand="0" w:oddHBand="0" w:evenHBand="1" w:firstRowFirstColumn="0" w:firstRowLastColumn="0" w:lastRowFirstColumn="0" w:lastRowLastColumn="0"/>
            </w:pPr>
            <w:r w:rsidRPr="00F66D25">
              <w:t>Access to Centrepay</w:t>
            </w:r>
          </w:p>
          <w:p w14:paraId="2B8F971B" w14:textId="77777777" w:rsidR="00F55654" w:rsidRPr="00F66D25" w:rsidRDefault="00F55654" w:rsidP="00D34B0F">
            <w:pPr>
              <w:pStyle w:val="BodyText"/>
              <w:numPr>
                <w:ilvl w:val="0"/>
                <w:numId w:val="3"/>
              </w:numPr>
              <w:cnfStyle w:val="000000010000" w:firstRow="0" w:lastRow="0" w:firstColumn="0" w:lastColumn="0" w:oddVBand="0" w:evenVBand="0" w:oddHBand="0" w:evenHBand="1" w:firstRowFirstColumn="0" w:firstRowLastColumn="0" w:lastRowFirstColumn="0" w:lastRowLastColumn="0"/>
            </w:pPr>
            <w:r w:rsidRPr="00F66D25">
              <w:t>What types of information would better support customers to understand and manage their own Centrepay arrangements?</w:t>
            </w:r>
          </w:p>
          <w:p w14:paraId="29FCA699" w14:textId="77777777" w:rsidR="00F55654" w:rsidRPr="00F66D25" w:rsidRDefault="00F55654" w:rsidP="00D34B0F">
            <w:pPr>
              <w:pStyle w:val="BodyText"/>
              <w:numPr>
                <w:ilvl w:val="0"/>
                <w:numId w:val="3"/>
              </w:numPr>
              <w:cnfStyle w:val="000000010000" w:firstRow="0" w:lastRow="0" w:firstColumn="0" w:lastColumn="0" w:oddVBand="0" w:evenVBand="0" w:oddHBand="0" w:evenHBand="1" w:firstRowFirstColumn="0" w:firstRowLastColumn="0" w:lastRowFirstColumn="0" w:lastRowLastColumn="0"/>
            </w:pPr>
            <w:r w:rsidRPr="00F66D25">
              <w:t>How can the agency, and registered Centrepay businesses, better support customers when things go wrong?</w:t>
            </w:r>
          </w:p>
          <w:p w14:paraId="33085E71" w14:textId="77777777" w:rsidR="00F55654" w:rsidRPr="00F66D25" w:rsidRDefault="00F55654" w:rsidP="00D34B0F">
            <w:pPr>
              <w:pStyle w:val="BodyText"/>
              <w:numPr>
                <w:ilvl w:val="0"/>
                <w:numId w:val="3"/>
              </w:numPr>
              <w:cnfStyle w:val="000000010000" w:firstRow="0" w:lastRow="0" w:firstColumn="0" w:lastColumn="0" w:oddVBand="0" w:evenVBand="0" w:oddHBand="0" w:evenHBand="1" w:firstRowFirstColumn="0" w:firstRowLastColumn="0" w:lastRowFirstColumn="0" w:lastRowLastColumn="0"/>
            </w:pPr>
            <w:r w:rsidRPr="00F66D25">
              <w:t>What are the specific cultural, geographic and language barriers impact customers’ ability to use Centrepay?</w:t>
            </w:r>
          </w:p>
          <w:p w14:paraId="68595CC5" w14:textId="77777777" w:rsidR="00F55654" w:rsidRPr="00F66D25" w:rsidRDefault="00F55654" w:rsidP="00D34B0F">
            <w:pPr>
              <w:pStyle w:val="BodyText"/>
              <w:cnfStyle w:val="000000010000" w:firstRow="0" w:lastRow="0" w:firstColumn="0" w:lastColumn="0" w:oddVBand="0" w:evenVBand="0" w:oddHBand="0" w:evenHBand="1" w:firstRowFirstColumn="0" w:firstRowLastColumn="0" w:lastRowFirstColumn="0" w:lastRowLastColumn="0"/>
            </w:pPr>
            <w:r w:rsidRPr="00F66D25">
              <w:t>Complaints</w:t>
            </w:r>
          </w:p>
          <w:p w14:paraId="02FC9971" w14:textId="77777777" w:rsidR="00F55654" w:rsidRPr="00F66D25" w:rsidRDefault="00F55654" w:rsidP="00D34B0F">
            <w:pPr>
              <w:pStyle w:val="BodyText"/>
              <w:numPr>
                <w:ilvl w:val="0"/>
                <w:numId w:val="3"/>
              </w:numPr>
              <w:cnfStyle w:val="000000010000" w:firstRow="0" w:lastRow="0" w:firstColumn="0" w:lastColumn="0" w:oddVBand="0" w:evenVBand="0" w:oddHBand="0" w:evenHBand="1" w:firstRowFirstColumn="0" w:firstRowLastColumn="0" w:lastRowFirstColumn="0" w:lastRowLastColumn="0"/>
            </w:pPr>
            <w:r w:rsidRPr="00F66D25">
              <w:t>What improvements could be made to the complaints management process for Centrepay customers?</w:t>
            </w:r>
          </w:p>
          <w:p w14:paraId="41174E38" w14:textId="77777777" w:rsidR="00F55654" w:rsidRPr="00F66D25" w:rsidRDefault="00F55654" w:rsidP="00D34B0F">
            <w:pPr>
              <w:pStyle w:val="BodyText"/>
              <w:numPr>
                <w:ilvl w:val="0"/>
                <w:numId w:val="3"/>
              </w:numPr>
              <w:cnfStyle w:val="000000010000" w:firstRow="0" w:lastRow="0" w:firstColumn="0" w:lastColumn="0" w:oddVBand="0" w:evenVBand="0" w:oddHBand="0" w:evenHBand="1" w:firstRowFirstColumn="0" w:firstRowLastColumn="0" w:lastRowFirstColumn="0" w:lastRowLastColumn="0"/>
            </w:pPr>
            <w:r w:rsidRPr="00F66D25">
              <w:t>How can we better advertise and communicate the channels and avenues through which complaints can be made?</w:t>
            </w:r>
          </w:p>
          <w:p w14:paraId="1CD3C14D" w14:textId="77777777" w:rsidR="00F55654" w:rsidRPr="00F66D25" w:rsidRDefault="00F55654" w:rsidP="00D34B0F">
            <w:pPr>
              <w:pStyle w:val="BodyText"/>
              <w:numPr>
                <w:ilvl w:val="0"/>
                <w:numId w:val="3"/>
              </w:numPr>
              <w:cnfStyle w:val="000000010000" w:firstRow="0" w:lastRow="0" w:firstColumn="0" w:lastColumn="0" w:oddVBand="0" w:evenVBand="0" w:oddHBand="0" w:evenHBand="1" w:firstRowFirstColumn="0" w:firstRowLastColumn="0" w:lastRowFirstColumn="0" w:lastRowLastColumn="0"/>
            </w:pPr>
            <w:r w:rsidRPr="00F66D25">
              <w:t>Are there any known barriers or perceived issues that are impacting on a customer’s ability or willingness to raise concerns with the agency in relation to their Centrepay arrangements?</w:t>
            </w:r>
          </w:p>
        </w:tc>
      </w:tr>
      <w:tr w:rsidR="00FE1C1B" w:rsidRPr="00F66D25" w14:paraId="10198977" w14:textId="77777777" w:rsidTr="00CD446D">
        <w:trPr>
          <w:cnfStyle w:val="000000100000" w:firstRow="0" w:lastRow="0" w:firstColumn="0" w:lastColumn="0" w:oddVBand="0" w:evenVBand="0" w:oddHBand="1" w:evenHBand="0" w:firstRowFirstColumn="0" w:firstRowLastColumn="0" w:lastRowFirstColumn="0" w:lastRowLastColumn="0"/>
          <w:trHeight w:val="5386"/>
        </w:trPr>
        <w:tc>
          <w:tcPr>
            <w:cnfStyle w:val="001000000000" w:firstRow="0" w:lastRow="0" w:firstColumn="1" w:lastColumn="0" w:oddVBand="0" w:evenVBand="0" w:oddHBand="0" w:evenHBand="0" w:firstRowFirstColumn="0" w:firstRowLastColumn="0" w:lastRowFirstColumn="0" w:lastRowLastColumn="0"/>
            <w:tcW w:w="0" w:type="dxa"/>
          </w:tcPr>
          <w:p w14:paraId="47014B6B" w14:textId="77777777" w:rsidR="00F55654" w:rsidRPr="00F66D25" w:rsidRDefault="00F55654" w:rsidP="00D34B0F">
            <w:pPr>
              <w:pStyle w:val="BodyText"/>
            </w:pPr>
            <w:r w:rsidRPr="00F66D25">
              <w:t>Business</w:t>
            </w:r>
          </w:p>
        </w:tc>
        <w:tc>
          <w:tcPr>
            <w:tcW w:w="0" w:type="dxa"/>
          </w:tcPr>
          <w:p w14:paraId="2BFF03BB" w14:textId="77777777" w:rsidR="00F55654" w:rsidRPr="00F66D25" w:rsidRDefault="00F55654" w:rsidP="00D34B0F">
            <w:pPr>
              <w:pStyle w:val="BodyText"/>
              <w:cnfStyle w:val="000000100000" w:firstRow="0" w:lastRow="0" w:firstColumn="0" w:lastColumn="0" w:oddVBand="0" w:evenVBand="0" w:oddHBand="1" w:evenHBand="0" w:firstRowFirstColumn="0" w:firstRowLastColumn="0" w:lastRowFirstColumn="0" w:lastRowLastColumn="0"/>
            </w:pPr>
            <w:r w:rsidRPr="00F66D25">
              <w:t>Becoming a Centrepay Registered Business</w:t>
            </w:r>
          </w:p>
          <w:p w14:paraId="08873A1A" w14:textId="77777777" w:rsidR="00F55654" w:rsidRPr="00F66D25" w:rsidRDefault="00F55654" w:rsidP="00D34B0F">
            <w:pPr>
              <w:pStyle w:val="BodyText"/>
              <w:numPr>
                <w:ilvl w:val="0"/>
                <w:numId w:val="3"/>
              </w:numPr>
              <w:cnfStyle w:val="000000100000" w:firstRow="0" w:lastRow="0" w:firstColumn="0" w:lastColumn="0" w:oddVBand="0" w:evenVBand="0" w:oddHBand="1" w:evenHBand="0" w:firstRowFirstColumn="0" w:firstRowLastColumn="0" w:lastRowFirstColumn="0" w:lastRowLastColumn="0"/>
            </w:pPr>
            <w:r w:rsidRPr="00F66D25">
              <w:t>Having regard to the Centrepay Procedural Guide for Businesses, are there any further obligations that businesses should be required to comply with in order to become or remain an eligible registered Centrepay business?</w:t>
            </w:r>
          </w:p>
          <w:p w14:paraId="6F2B2518" w14:textId="77777777" w:rsidR="00F55654" w:rsidRPr="00F66D25" w:rsidRDefault="00F55654" w:rsidP="00D34B0F">
            <w:pPr>
              <w:pStyle w:val="BodyText"/>
              <w:numPr>
                <w:ilvl w:val="0"/>
                <w:numId w:val="3"/>
              </w:numPr>
              <w:cnfStyle w:val="000000100000" w:firstRow="0" w:lastRow="0" w:firstColumn="0" w:lastColumn="0" w:oddVBand="0" w:evenVBand="0" w:oddHBand="1" w:evenHBand="0" w:firstRowFirstColumn="0" w:firstRowLastColumn="0" w:lastRowFirstColumn="0" w:lastRowLastColumn="0"/>
            </w:pPr>
            <w:r w:rsidRPr="00F66D25">
              <w:t>What community expectations could be incorporated into assessing Centrepay registered businesses?</w:t>
            </w:r>
          </w:p>
          <w:p w14:paraId="298848CC" w14:textId="77777777" w:rsidR="00F55654" w:rsidRPr="00F66D25" w:rsidRDefault="00F55654" w:rsidP="00D34B0F">
            <w:pPr>
              <w:pStyle w:val="BodyText"/>
              <w:numPr>
                <w:ilvl w:val="0"/>
                <w:numId w:val="3"/>
              </w:numPr>
              <w:cnfStyle w:val="000000100000" w:firstRow="0" w:lastRow="0" w:firstColumn="0" w:lastColumn="0" w:oddVBand="0" w:evenVBand="0" w:oddHBand="1" w:evenHBand="0" w:firstRowFirstColumn="0" w:firstRowLastColumn="0" w:lastRowFirstColumn="0" w:lastRowLastColumn="0"/>
            </w:pPr>
            <w:r w:rsidRPr="00F66D25">
              <w:t>What risk factors should the agency consider in assessing a business for Centrepay registration?</w:t>
            </w:r>
          </w:p>
          <w:p w14:paraId="2D35EE47" w14:textId="77777777" w:rsidR="00F55654" w:rsidRPr="00F66D25" w:rsidRDefault="00F55654" w:rsidP="00D34B0F">
            <w:pPr>
              <w:pStyle w:val="BodyText"/>
              <w:cnfStyle w:val="000000100000" w:firstRow="0" w:lastRow="0" w:firstColumn="0" w:lastColumn="0" w:oddVBand="0" w:evenVBand="0" w:oddHBand="1" w:evenHBand="0" w:firstRowFirstColumn="0" w:firstRowLastColumn="0" w:lastRowFirstColumn="0" w:lastRowLastColumn="0"/>
            </w:pPr>
            <w:r w:rsidRPr="00F66D25">
              <w:t>Business models</w:t>
            </w:r>
          </w:p>
          <w:p w14:paraId="6A47060C" w14:textId="77777777" w:rsidR="00F55654" w:rsidRPr="00F66D25" w:rsidRDefault="00F55654" w:rsidP="00D34B0F">
            <w:pPr>
              <w:pStyle w:val="BodyText"/>
              <w:numPr>
                <w:ilvl w:val="0"/>
                <w:numId w:val="3"/>
              </w:numPr>
              <w:cnfStyle w:val="000000100000" w:firstRow="0" w:lastRow="0" w:firstColumn="0" w:lastColumn="0" w:oddVBand="0" w:evenVBand="0" w:oddHBand="1" w:evenHBand="0" w:firstRowFirstColumn="0" w:firstRowLastColumn="0" w:lastRowFirstColumn="0" w:lastRowLastColumn="0"/>
            </w:pPr>
            <w:r w:rsidRPr="00F66D25">
              <w:t>What, if any, additional conditions should be placed on businesses to ensure increased flexibility and protections for customers when considering the use of Centrepay as a payment method?</w:t>
            </w:r>
          </w:p>
          <w:p w14:paraId="5EB0BEBA" w14:textId="77777777" w:rsidR="00F55654" w:rsidRPr="00F66D25" w:rsidRDefault="00F55654" w:rsidP="00D34B0F">
            <w:pPr>
              <w:pStyle w:val="BodyText"/>
              <w:numPr>
                <w:ilvl w:val="0"/>
                <w:numId w:val="3"/>
              </w:numPr>
              <w:cnfStyle w:val="000000100000" w:firstRow="0" w:lastRow="0" w:firstColumn="0" w:lastColumn="0" w:oddVBand="0" w:evenVBand="0" w:oddHBand="1" w:evenHBand="0" w:firstRowFirstColumn="0" w:firstRowLastColumn="0" w:lastRowFirstColumn="0" w:lastRowLastColumn="0"/>
            </w:pPr>
            <w:r w:rsidRPr="00F66D25">
              <w:t>What flags would you expect the agency to be monitoring to trigger engagement with businesses in relation to their compliance with Centrepay policies?</w:t>
            </w:r>
          </w:p>
          <w:p w14:paraId="6FEA40CF" w14:textId="77777777" w:rsidR="00F55654" w:rsidRPr="00F66D25" w:rsidRDefault="00F55654" w:rsidP="00D34B0F">
            <w:pPr>
              <w:pStyle w:val="BodyText"/>
              <w:numPr>
                <w:ilvl w:val="0"/>
                <w:numId w:val="3"/>
              </w:numPr>
              <w:cnfStyle w:val="000000100000" w:firstRow="0" w:lastRow="0" w:firstColumn="0" w:lastColumn="0" w:oddVBand="0" w:evenVBand="0" w:oddHBand="1" w:evenHBand="0" w:firstRowFirstColumn="0" w:firstRowLastColumn="0" w:lastRowFirstColumn="0" w:lastRowLastColumn="0"/>
            </w:pPr>
            <w:r w:rsidRPr="00F66D25">
              <w:t>Are there any business models that should be excluded from Centrepay and if so, what criteria should be used to consider their inclusion or exclusion?</w:t>
            </w:r>
          </w:p>
        </w:tc>
      </w:tr>
      <w:tr w:rsidR="00FE1C1B" w:rsidRPr="00F66D25" w14:paraId="10663C0B" w14:textId="77777777" w:rsidTr="00CD446D">
        <w:trPr>
          <w:cnfStyle w:val="000000010000" w:firstRow="0" w:lastRow="0" w:firstColumn="0" w:lastColumn="0" w:oddVBand="0" w:evenVBand="0" w:oddHBand="0" w:evenHBand="1" w:firstRowFirstColumn="0" w:firstRowLastColumn="0" w:lastRowFirstColumn="0" w:lastRowLastColumn="0"/>
          <w:trHeight w:val="1984"/>
        </w:trPr>
        <w:tc>
          <w:tcPr>
            <w:cnfStyle w:val="001000000000" w:firstRow="0" w:lastRow="0" w:firstColumn="1" w:lastColumn="0" w:oddVBand="0" w:evenVBand="0" w:oddHBand="0" w:evenHBand="0" w:firstRowFirstColumn="0" w:firstRowLastColumn="0" w:lastRowFirstColumn="0" w:lastRowLastColumn="0"/>
            <w:tcW w:w="0" w:type="dxa"/>
          </w:tcPr>
          <w:p w14:paraId="5C489F59" w14:textId="77777777" w:rsidR="00F55654" w:rsidRPr="00F66D25" w:rsidRDefault="00F55654" w:rsidP="00D34B0F">
            <w:pPr>
              <w:pStyle w:val="BodyText"/>
            </w:pPr>
            <w:r w:rsidRPr="00F66D25">
              <w:t xml:space="preserve">Compliance </w:t>
            </w:r>
          </w:p>
        </w:tc>
        <w:tc>
          <w:tcPr>
            <w:tcW w:w="7229" w:type="dxa"/>
          </w:tcPr>
          <w:p w14:paraId="08BE9109" w14:textId="77777777" w:rsidR="00F55654" w:rsidRPr="00F66D25" w:rsidRDefault="00F55654" w:rsidP="00D34B0F">
            <w:pPr>
              <w:pStyle w:val="BodyText"/>
              <w:cnfStyle w:val="000000010000" w:firstRow="0" w:lastRow="0" w:firstColumn="0" w:lastColumn="0" w:oddVBand="0" w:evenVBand="0" w:oddHBand="0" w:evenHBand="1" w:firstRowFirstColumn="0" w:firstRowLastColumn="0" w:lastRowFirstColumn="0" w:lastRowLastColumn="0"/>
            </w:pPr>
            <w:r w:rsidRPr="00F66D25">
              <w:t>Current compliance processes</w:t>
            </w:r>
          </w:p>
          <w:p w14:paraId="1BA74232" w14:textId="77777777" w:rsidR="00F55654" w:rsidRPr="00F66D25" w:rsidRDefault="00F55654" w:rsidP="00D34B0F">
            <w:pPr>
              <w:pStyle w:val="BodyText"/>
              <w:numPr>
                <w:ilvl w:val="0"/>
                <w:numId w:val="3"/>
              </w:numPr>
              <w:cnfStyle w:val="000000010000" w:firstRow="0" w:lastRow="0" w:firstColumn="0" w:lastColumn="0" w:oddVBand="0" w:evenVBand="0" w:oddHBand="0" w:evenHBand="1" w:firstRowFirstColumn="0" w:firstRowLastColumn="0" w:lastRowFirstColumn="0" w:lastRowLastColumn="0"/>
            </w:pPr>
            <w:r w:rsidRPr="00F66D25">
              <w:t>What should a business be monitored against to remain registered as a Centrepay business?</w:t>
            </w:r>
          </w:p>
          <w:p w14:paraId="3D7190F6" w14:textId="77777777" w:rsidR="00F55654" w:rsidRPr="00F66D25" w:rsidRDefault="00F55654" w:rsidP="00D34B0F">
            <w:pPr>
              <w:pStyle w:val="BodyText"/>
              <w:numPr>
                <w:ilvl w:val="0"/>
                <w:numId w:val="3"/>
              </w:numPr>
              <w:cnfStyle w:val="000000010000" w:firstRow="0" w:lastRow="0" w:firstColumn="0" w:lastColumn="0" w:oddVBand="0" w:evenVBand="0" w:oddHBand="0" w:evenHBand="1" w:firstRowFirstColumn="0" w:firstRowLastColumn="0" w:lastRowFirstColumn="0" w:lastRowLastColumn="0"/>
            </w:pPr>
            <w:r w:rsidRPr="00F66D25">
              <w:t>What information should be made available, to Centrepay customers and the public, regarding any compliance action taken by Services Australia against a Centrepay registered business?</w:t>
            </w:r>
          </w:p>
        </w:tc>
      </w:tr>
      <w:tr w:rsidR="00F55654" w:rsidRPr="00F66D25" w14:paraId="016D2C0D" w14:textId="77777777" w:rsidTr="00CD446D">
        <w:trPr>
          <w:cnfStyle w:val="000000100000" w:firstRow="0" w:lastRow="0" w:firstColumn="0" w:lastColumn="0" w:oddVBand="0" w:evenVBand="0" w:oddHBand="1" w:evenHBand="0" w:firstRowFirstColumn="0" w:firstRowLastColumn="0" w:lastRowFirstColumn="0" w:lastRowLastColumn="0"/>
          <w:trHeight w:val="1984"/>
        </w:trPr>
        <w:tc>
          <w:tcPr>
            <w:cnfStyle w:val="001000000000" w:firstRow="0" w:lastRow="0" w:firstColumn="1" w:lastColumn="0" w:oddVBand="0" w:evenVBand="0" w:oddHBand="0" w:evenHBand="0" w:firstRowFirstColumn="0" w:firstRowLastColumn="0" w:lastRowFirstColumn="0" w:lastRowLastColumn="0"/>
            <w:tcW w:w="2410" w:type="dxa"/>
          </w:tcPr>
          <w:p w14:paraId="6251E089" w14:textId="77777777" w:rsidR="00F55654" w:rsidRPr="00F66D25" w:rsidRDefault="00F55654" w:rsidP="00D34B0F">
            <w:pPr>
              <w:pStyle w:val="BodyText"/>
            </w:pPr>
            <w:r w:rsidRPr="00F66D25">
              <w:lastRenderedPageBreak/>
              <w:t>Overpayments</w:t>
            </w:r>
          </w:p>
        </w:tc>
        <w:tc>
          <w:tcPr>
            <w:tcW w:w="7229" w:type="dxa"/>
          </w:tcPr>
          <w:p w14:paraId="63C5A427" w14:textId="77777777" w:rsidR="00F55654" w:rsidRPr="00F66D25" w:rsidRDefault="00F55654" w:rsidP="00D34B0F">
            <w:pPr>
              <w:pStyle w:val="BodyText"/>
              <w:numPr>
                <w:ilvl w:val="0"/>
                <w:numId w:val="3"/>
              </w:numPr>
              <w:cnfStyle w:val="000000100000" w:firstRow="0" w:lastRow="0" w:firstColumn="0" w:lastColumn="0" w:oddVBand="0" w:evenVBand="0" w:oddHBand="1" w:evenHBand="0" w:firstRowFirstColumn="0" w:firstRowLastColumn="0" w:lastRowFirstColumn="0" w:lastRowLastColumn="0"/>
            </w:pPr>
            <w:r w:rsidRPr="00F66D25">
              <w:t>What information and further assistance would be useful to customers when an overpayment has occurred?</w:t>
            </w:r>
          </w:p>
          <w:p w14:paraId="7BE3ED89" w14:textId="77777777" w:rsidR="00F55654" w:rsidRPr="00F66D25" w:rsidRDefault="00F55654" w:rsidP="00D34B0F">
            <w:pPr>
              <w:pStyle w:val="BodyText"/>
              <w:numPr>
                <w:ilvl w:val="0"/>
                <w:numId w:val="3"/>
              </w:numPr>
              <w:cnfStyle w:val="000000100000" w:firstRow="0" w:lastRow="0" w:firstColumn="0" w:lastColumn="0" w:oddVBand="0" w:evenVBand="0" w:oddHBand="1" w:evenHBand="0" w:firstRowFirstColumn="0" w:firstRowLastColumn="0" w:lastRowFirstColumn="0" w:lastRowLastColumn="0"/>
            </w:pPr>
            <w:r w:rsidRPr="00F66D25">
              <w:t>How would customers prefer to be notified about overpayments?</w:t>
            </w:r>
          </w:p>
          <w:p w14:paraId="028D3ED2" w14:textId="77777777" w:rsidR="00F55654" w:rsidRPr="00F66D25" w:rsidRDefault="00F55654" w:rsidP="00D34B0F">
            <w:pPr>
              <w:pStyle w:val="BodyText"/>
              <w:numPr>
                <w:ilvl w:val="0"/>
                <w:numId w:val="3"/>
              </w:numPr>
              <w:cnfStyle w:val="000000100000" w:firstRow="0" w:lastRow="0" w:firstColumn="0" w:lastColumn="0" w:oddVBand="0" w:evenVBand="0" w:oddHBand="1" w:evenHBand="0" w:firstRowFirstColumn="0" w:firstRowLastColumn="0" w:lastRowFirstColumn="0" w:lastRowLastColumn="0"/>
            </w:pPr>
            <w:r w:rsidRPr="00F66D25">
              <w:t>What factors are contributing to customers accumulating credit with businesses? And how can the agency better support customers to avoid overpayments with businesses?</w:t>
            </w:r>
          </w:p>
        </w:tc>
      </w:tr>
      <w:tr w:rsidR="00FE1C1B" w:rsidRPr="00F66D25" w14:paraId="666D33FC" w14:textId="77777777" w:rsidTr="00CD446D">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0" w:type="dxa"/>
          </w:tcPr>
          <w:p w14:paraId="1A214453" w14:textId="77777777" w:rsidR="00F55654" w:rsidRPr="00F66D25" w:rsidRDefault="00F55654" w:rsidP="00D34B0F">
            <w:pPr>
              <w:pStyle w:val="BodyText"/>
            </w:pPr>
            <w:r w:rsidRPr="00F66D25">
              <w:t>Consultation and engagement</w:t>
            </w:r>
          </w:p>
        </w:tc>
        <w:tc>
          <w:tcPr>
            <w:tcW w:w="7229" w:type="dxa"/>
          </w:tcPr>
          <w:p w14:paraId="62B1B27A" w14:textId="77777777" w:rsidR="00F55654" w:rsidRPr="00F66D25" w:rsidRDefault="00F55654" w:rsidP="00D34B0F">
            <w:pPr>
              <w:pStyle w:val="BodyText"/>
              <w:numPr>
                <w:ilvl w:val="0"/>
                <w:numId w:val="3"/>
              </w:numPr>
              <w:cnfStyle w:val="000000010000" w:firstRow="0" w:lastRow="0" w:firstColumn="0" w:lastColumn="0" w:oddVBand="0" w:evenVBand="0" w:oddHBand="0" w:evenHBand="1" w:firstRowFirstColumn="0" w:firstRowLastColumn="0" w:lastRowFirstColumn="0" w:lastRowLastColumn="0"/>
            </w:pPr>
            <w:r w:rsidRPr="00F66D25">
              <w:t>What does meaningful consultation and engagement look like to you with respect to reforming the Centrepay service?</w:t>
            </w:r>
          </w:p>
        </w:tc>
      </w:tr>
    </w:tbl>
    <w:p w14:paraId="20D6593C" w14:textId="77777777" w:rsidR="00FD5F00" w:rsidRPr="00F66D25" w:rsidRDefault="00FD5F00" w:rsidP="00D34B0F">
      <w:pPr>
        <w:pStyle w:val="BodyText"/>
      </w:pPr>
    </w:p>
    <w:p w14:paraId="41685537" w14:textId="77777777" w:rsidR="0058688E" w:rsidRDefault="0058688E">
      <w:pPr>
        <w:spacing w:before="0" w:after="0"/>
      </w:pPr>
      <w:r>
        <w:br w:type="page"/>
      </w:r>
    </w:p>
    <w:p w14:paraId="24C7697B" w14:textId="77777777" w:rsidR="002D68A8" w:rsidRDefault="0058688E" w:rsidP="00D34B0F">
      <w:pPr>
        <w:pStyle w:val="Heading1"/>
      </w:pPr>
      <w:bookmarkStart w:id="65" w:name="_Toc175325129"/>
      <w:bookmarkStart w:id="66" w:name="_Toc175332082"/>
      <w:r w:rsidRPr="0058688E">
        <w:lastRenderedPageBreak/>
        <w:t>Appendix</w:t>
      </w:r>
      <w:bookmarkEnd w:id="65"/>
      <w:bookmarkEnd w:id="66"/>
    </w:p>
    <w:p w14:paraId="5389D48E" w14:textId="51A9B98E" w:rsidR="0058688E" w:rsidRDefault="00030029" w:rsidP="00D34B0F">
      <w:pPr>
        <w:pStyle w:val="BodyText"/>
      </w:pPr>
      <w:r>
        <w:t>Attached Separately</w:t>
      </w:r>
      <w:r w:rsidR="002D68A8">
        <w:t>.</w:t>
      </w:r>
    </w:p>
    <w:p w14:paraId="6EF592C4" w14:textId="77777777" w:rsidR="00CD3CCC" w:rsidRDefault="00CD3CCC" w:rsidP="00D34B0F">
      <w:pPr>
        <w:pStyle w:val="BodyText"/>
      </w:pPr>
    </w:p>
    <w:p w14:paraId="27982E45" w14:textId="77777777" w:rsidR="0058688E" w:rsidRDefault="0058688E" w:rsidP="00D34B0F">
      <w:pPr>
        <w:pStyle w:val="Heading2"/>
      </w:pPr>
      <w:bookmarkStart w:id="67" w:name="_Toc175325130"/>
      <w:bookmarkStart w:id="68" w:name="_Toc175332083"/>
      <w:r>
        <w:t>Attachment A – Discussion Paper</w:t>
      </w:r>
      <w:bookmarkEnd w:id="67"/>
      <w:bookmarkEnd w:id="68"/>
    </w:p>
    <w:p w14:paraId="3B01DB24" w14:textId="77777777" w:rsidR="0058688E" w:rsidRDefault="0058688E" w:rsidP="00D34B0F">
      <w:pPr>
        <w:pStyle w:val="BodyText"/>
      </w:pPr>
    </w:p>
    <w:p w14:paraId="7DB291BA" w14:textId="77777777" w:rsidR="0058688E" w:rsidRDefault="0058688E" w:rsidP="00D34B0F">
      <w:pPr>
        <w:pStyle w:val="Heading2"/>
      </w:pPr>
      <w:bookmarkStart w:id="69" w:name="_Toc175325131"/>
      <w:bookmarkStart w:id="70" w:name="_Toc175332084"/>
      <w:r>
        <w:t>Attachment B – Policy and Terms</w:t>
      </w:r>
      <w:bookmarkEnd w:id="69"/>
      <w:bookmarkEnd w:id="70"/>
    </w:p>
    <w:p w14:paraId="3DF4C45F" w14:textId="77777777" w:rsidR="0058688E" w:rsidRDefault="0058688E" w:rsidP="00D34B0F">
      <w:pPr>
        <w:pStyle w:val="BodyText"/>
      </w:pPr>
    </w:p>
    <w:p w14:paraId="23C4B116" w14:textId="77777777" w:rsidR="0058688E" w:rsidRDefault="0058688E" w:rsidP="00D34B0F">
      <w:pPr>
        <w:pStyle w:val="Heading2"/>
      </w:pPr>
      <w:bookmarkStart w:id="71" w:name="_Toc175325132"/>
      <w:bookmarkStart w:id="72" w:name="_Toc175332085"/>
      <w:r>
        <w:t>Attachment C – Procedural Guide</w:t>
      </w:r>
      <w:bookmarkEnd w:id="71"/>
      <w:bookmarkEnd w:id="72"/>
    </w:p>
    <w:p w14:paraId="0EA4358B" w14:textId="77777777" w:rsidR="0058688E" w:rsidRDefault="0058688E" w:rsidP="00D34B0F">
      <w:pPr>
        <w:pStyle w:val="BodyText"/>
      </w:pPr>
    </w:p>
    <w:p w14:paraId="13877026" w14:textId="0DBFE8DC" w:rsidR="0058688E" w:rsidRDefault="0058688E" w:rsidP="00D34B0F">
      <w:pPr>
        <w:pStyle w:val="Heading2"/>
      </w:pPr>
      <w:bookmarkStart w:id="73" w:name="_Toc175325133"/>
      <w:bookmarkStart w:id="74" w:name="_Toc175332086"/>
      <w:r>
        <w:t>Attachment D – Submissions</w:t>
      </w:r>
      <w:bookmarkEnd w:id="73"/>
      <w:bookmarkEnd w:id="74"/>
    </w:p>
    <w:p w14:paraId="372236FD" w14:textId="77777777" w:rsidR="0058688E" w:rsidRDefault="0058688E" w:rsidP="00D34B0F">
      <w:pPr>
        <w:pStyle w:val="BodyText"/>
      </w:pPr>
    </w:p>
    <w:p w14:paraId="5E3DC81B" w14:textId="477373D4" w:rsidR="0058688E" w:rsidRDefault="0058688E" w:rsidP="00D34B0F">
      <w:pPr>
        <w:pStyle w:val="Heading2"/>
      </w:pPr>
      <w:bookmarkStart w:id="75" w:name="_Toc175325134"/>
      <w:bookmarkStart w:id="76" w:name="_Toc175332087"/>
      <w:r>
        <w:t>Attachment E – Glossary</w:t>
      </w:r>
      <w:bookmarkEnd w:id="75"/>
      <w:bookmarkEnd w:id="76"/>
    </w:p>
    <w:p w14:paraId="2017F8BA" w14:textId="77777777" w:rsidR="003B0970" w:rsidRPr="003B0970" w:rsidRDefault="003B0970" w:rsidP="00D34B0F">
      <w:pPr>
        <w:pStyle w:val="BodyText"/>
      </w:pPr>
    </w:p>
    <w:p w14:paraId="33B55144" w14:textId="6340106A" w:rsidR="00C73230" w:rsidRPr="00F66D25" w:rsidRDefault="0058688E" w:rsidP="00D34B0F">
      <w:pPr>
        <w:pStyle w:val="Heading3"/>
        <w:sectPr w:rsidR="00C73230" w:rsidRPr="00F66D25" w:rsidSect="00D13545">
          <w:headerReference w:type="default" r:id="rId26"/>
          <w:footerReference w:type="default" r:id="rId27"/>
          <w:pgSz w:w="11906" w:h="16838" w:code="9"/>
          <w:pgMar w:top="1321" w:right="849" w:bottom="1135" w:left="964" w:header="284" w:footer="284" w:gutter="0"/>
          <w:pgNumType w:start="1"/>
          <w:cols w:space="708"/>
          <w:docGrid w:linePitch="360"/>
        </w:sectPr>
      </w:pPr>
      <w:r>
        <w:br w:type="page"/>
      </w:r>
    </w:p>
    <w:p w14:paraId="24DAAAFC" w14:textId="77777777" w:rsidR="00C750D2" w:rsidRPr="00F66D25" w:rsidRDefault="00C750D2" w:rsidP="00D34B0F">
      <w:pPr>
        <w:pStyle w:val="BodyText"/>
      </w:pPr>
    </w:p>
    <w:sectPr w:rsidR="00C750D2" w:rsidRPr="00F66D25" w:rsidSect="009C727D">
      <w:headerReference w:type="first" r:id="rId28"/>
      <w:pgSz w:w="11906" w:h="16838" w:code="9"/>
      <w:pgMar w:top="1701" w:right="1134" w:bottom="1440" w:left="1134" w:header="51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F3D26" w14:textId="77777777" w:rsidR="00D97C7B" w:rsidRDefault="00D97C7B" w:rsidP="00E250A5">
      <w:r>
        <w:separator/>
      </w:r>
    </w:p>
    <w:p w14:paraId="4FA9BC23" w14:textId="77777777" w:rsidR="00D97C7B" w:rsidRDefault="00D97C7B" w:rsidP="00E250A5"/>
    <w:p w14:paraId="3DA362AE" w14:textId="77777777" w:rsidR="00D97C7B" w:rsidRDefault="00D97C7B" w:rsidP="00E250A5"/>
    <w:p w14:paraId="400D907E" w14:textId="77777777" w:rsidR="00D97C7B" w:rsidRDefault="00D97C7B" w:rsidP="00E250A5"/>
  </w:endnote>
  <w:endnote w:type="continuationSeparator" w:id="0">
    <w:p w14:paraId="67834D4D" w14:textId="77777777" w:rsidR="00D97C7B" w:rsidRDefault="00D97C7B" w:rsidP="00E250A5">
      <w:r>
        <w:continuationSeparator/>
      </w:r>
    </w:p>
    <w:p w14:paraId="33398067" w14:textId="77777777" w:rsidR="00D97C7B" w:rsidRDefault="00D97C7B" w:rsidP="00E250A5"/>
    <w:p w14:paraId="3FFFCBCE" w14:textId="77777777" w:rsidR="00D97C7B" w:rsidRDefault="00D97C7B" w:rsidP="00E250A5"/>
    <w:p w14:paraId="533A7640" w14:textId="77777777" w:rsidR="00D97C7B" w:rsidRDefault="00D97C7B" w:rsidP="00E250A5"/>
  </w:endnote>
  <w:endnote w:type="continuationNotice" w:id="1">
    <w:p w14:paraId="54F060C8" w14:textId="77777777" w:rsidR="00D97C7B" w:rsidRDefault="00D97C7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6B23B" w14:textId="648C049A" w:rsidR="004948AF" w:rsidRPr="00F66D25" w:rsidRDefault="00C50DF6" w:rsidP="00D34B0F">
    <w:pPr>
      <w:pStyle w:val="Footer"/>
    </w:pPr>
    <w:r w:rsidRPr="00F66D25">
      <w:t xml:space="preserve">Services Australia | </w:t>
    </w:r>
    <w:r w:rsidR="444C4F3F" w:rsidRPr="00F66D25">
      <w:t xml:space="preserve">Page </w:t>
    </w:r>
    <w:r w:rsidR="00D0D65C" w:rsidRPr="00F66D25">
      <w:fldChar w:fldCharType="begin"/>
    </w:r>
    <w:r w:rsidR="00D0D65C" w:rsidRPr="00F66D25">
      <w:instrText>PAGE</w:instrText>
    </w:r>
    <w:r w:rsidR="00D0D65C" w:rsidRPr="00F66D25">
      <w:fldChar w:fldCharType="separate"/>
    </w:r>
    <w:r w:rsidR="005542B0" w:rsidRPr="00F66D25">
      <w:t>2</w:t>
    </w:r>
    <w:r w:rsidR="00D0D65C" w:rsidRPr="00F66D25">
      <w:fldChar w:fldCharType="end"/>
    </w:r>
    <w:r w:rsidR="444C4F3F" w:rsidRPr="00F66D25">
      <w:t xml:space="preserve"> of </w:t>
    </w:r>
    <w:r w:rsidR="444C4F3F" w:rsidRPr="00F66D25">
      <w:fldChar w:fldCharType="begin"/>
    </w:r>
    <w:r w:rsidR="444C4F3F" w:rsidRPr="00F66D25">
      <w:instrText>NUMPAGES</w:instrText>
    </w:r>
    <w:r w:rsidR="444C4F3F" w:rsidRPr="00F66D25">
      <w:fldChar w:fldCharType="separate"/>
    </w:r>
    <w:r w:rsidR="005542B0" w:rsidRPr="00F66D25">
      <w:t>3</w:t>
    </w:r>
    <w:r w:rsidR="444C4F3F" w:rsidRPr="00F66D2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3"/>
      <w:gridCol w:w="4985"/>
    </w:tblGrid>
    <w:tr w:rsidR="00CD2F4A" w14:paraId="18CAEAE0" w14:textId="614EA6BA" w:rsidTr="00CD446D">
      <w:tc>
        <w:tcPr>
          <w:tcW w:w="5097" w:type="dxa"/>
        </w:tcPr>
        <w:p w14:paraId="7CD42CBE" w14:textId="0523BB05" w:rsidR="00CD2F4A" w:rsidRDefault="00CD2F4A" w:rsidP="00D34B0F">
          <w:pPr>
            <w:pStyle w:val="Footer"/>
          </w:pPr>
          <w:r>
            <w:t>CENTREPAY MDT BRANCH</w:t>
          </w:r>
        </w:p>
      </w:tc>
      <w:tc>
        <w:tcPr>
          <w:tcW w:w="5097" w:type="dxa"/>
        </w:tcPr>
        <w:p w14:paraId="72C55E98" w14:textId="5D1D45CD" w:rsidR="00CD2F4A" w:rsidRDefault="000A5918" w:rsidP="00D34B0F">
          <w:pPr>
            <w:pStyle w:val="Footer"/>
          </w:pPr>
          <w:r>
            <w:t>OCTOBER</w:t>
          </w:r>
          <w:r w:rsidR="00CD2F4A">
            <w:t xml:space="preserve"> 2024</w:t>
          </w:r>
        </w:p>
      </w:tc>
    </w:tr>
  </w:tbl>
  <w:p w14:paraId="2FD15B68" w14:textId="5D94F253" w:rsidR="00E95BC2" w:rsidRDefault="00E95BC2" w:rsidP="00D34B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76430442"/>
  <w:bookmarkStart w:id="2" w:name="_Hlk176430443"/>
  <w:bookmarkStart w:id="3" w:name="_Hlk176430444"/>
  <w:bookmarkStart w:id="4" w:name="_Hlk176430445"/>
  <w:p w14:paraId="4A2A7EF0" w14:textId="188C4465" w:rsidR="00387247" w:rsidRPr="0027762E" w:rsidRDefault="000F33A5" w:rsidP="0027762E">
    <w:pPr>
      <w:tabs>
        <w:tab w:val="right" w:pos="8832"/>
        <w:tab w:val="right" w:pos="9026"/>
      </w:tabs>
      <w:spacing w:before="0" w:after="0"/>
      <w:jc w:val="center"/>
      <w:rPr>
        <w:rFonts w:ascii="Calibri Light" w:eastAsia="Calibri" w:hAnsi="Calibri Light" w:cs="Times New Roman"/>
        <w:color w:val="FF0000"/>
        <w:sz w:val="22"/>
      </w:rPr>
    </w:pPr>
    <w:sdt>
      <w:sdtPr>
        <w:rPr>
          <w:rFonts w:ascii="Calibri Light" w:hAnsi="Calibri Light" w:cs="Times New Roman"/>
          <w:b/>
          <w:color w:val="FF0000"/>
          <w:sz w:val="28"/>
          <w:szCs w:val="28"/>
        </w:rPr>
        <w:alias w:val="Security Classification"/>
        <w:tag w:val="SecurityClassification"/>
        <w:id w:val="1978806130"/>
      </w:sdtPr>
      <w:sdtEndPr>
        <w:rPr>
          <w:b w:val="0"/>
        </w:rPr>
      </w:sdtEndPr>
      <w:sdtContent>
        <w:r w:rsidR="0027762E" w:rsidRPr="0027762E">
          <w:rPr>
            <w:rFonts w:ascii="Calibri Light" w:hAnsi="Calibri Light" w:cs="Times New Roman"/>
            <w:b/>
            <w:color w:val="FF0000"/>
            <w:sz w:val="28"/>
            <w:szCs w:val="28"/>
          </w:rPr>
          <w:t xml:space="preserve">OFFICIAL  </w:t>
        </w:r>
      </w:sdtContent>
    </w:sdt>
    <w:bookmarkEnd w:id="1"/>
    <w:bookmarkEnd w:id="2"/>
    <w:bookmarkEnd w:id="3"/>
    <w:bookmarkEnd w:id="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9C0AD" w14:textId="77777777" w:rsidR="00803D71" w:rsidRDefault="00803D71" w:rsidP="00D34B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404BD" w14:textId="404C5B66" w:rsidR="00F8361F" w:rsidRPr="00D13545" w:rsidRDefault="0057429E" w:rsidP="00D34B0F">
    <w:pPr>
      <w:pStyle w:val="BodyText"/>
    </w:pPr>
    <w:r w:rsidRPr="00D13545">
      <w:ptab w:relativeTo="margin" w:alignment="left" w:leader="none"/>
    </w:r>
    <w:r w:rsidR="00F8361F" w:rsidRPr="00D13545">
      <w:t>SERVICES AUSTRALIA</w:t>
    </w:r>
    <w:r w:rsidR="00F8361F" w:rsidRPr="00D13545">
      <w:tab/>
      <w:t xml:space="preserve">Page </w:t>
    </w:r>
    <w:r w:rsidR="00F8361F" w:rsidRPr="00D13545">
      <w:fldChar w:fldCharType="begin"/>
    </w:r>
    <w:r w:rsidR="00F8361F" w:rsidRPr="00D13545">
      <w:instrText xml:space="preserve"> PAGE   \* MERGEFORMAT </w:instrText>
    </w:r>
    <w:r w:rsidR="00F8361F" w:rsidRPr="00D13545">
      <w:fldChar w:fldCharType="separate"/>
    </w:r>
    <w:r w:rsidR="00F8361F" w:rsidRPr="00D13545">
      <w:t>1</w:t>
    </w:r>
    <w:r w:rsidR="00F8361F" w:rsidRPr="00D13545">
      <w:fldChar w:fldCharType="end"/>
    </w:r>
    <w:r w:rsidR="00F8361F" w:rsidRPr="00D13545">
      <w:t xml:space="preserve"> | </w:t>
    </w:r>
    <w:r w:rsidR="000F33A5">
      <w:fldChar w:fldCharType="begin"/>
    </w:r>
    <w:r w:rsidR="000F33A5">
      <w:instrText xml:space="preserve"> NUMPAGES  \* Arabic  \* MERGEFORMAT </w:instrText>
    </w:r>
    <w:r w:rsidR="000F33A5">
      <w:fldChar w:fldCharType="separate"/>
    </w:r>
    <w:r w:rsidR="00F8361F" w:rsidRPr="00D13545">
      <w:t>1</w:t>
    </w:r>
    <w:r w:rsidR="000F33A5">
      <w:fldChar w:fldCharType="end"/>
    </w:r>
  </w:p>
  <w:p w14:paraId="64E67138" w14:textId="6245EEFD" w:rsidR="00F8361F" w:rsidRPr="0027762E" w:rsidRDefault="000F33A5" w:rsidP="0027762E">
    <w:pPr>
      <w:tabs>
        <w:tab w:val="right" w:pos="8832"/>
        <w:tab w:val="right" w:pos="9026"/>
      </w:tabs>
      <w:spacing w:before="0" w:after="0"/>
      <w:jc w:val="center"/>
      <w:rPr>
        <w:rFonts w:ascii="Calibri Light" w:eastAsia="Calibri" w:hAnsi="Calibri Light" w:cs="Times New Roman"/>
        <w:color w:val="FF0000"/>
        <w:sz w:val="22"/>
      </w:rPr>
    </w:pPr>
    <w:sdt>
      <w:sdtPr>
        <w:rPr>
          <w:rFonts w:ascii="Calibri Light" w:hAnsi="Calibri Light" w:cs="Times New Roman"/>
          <w:b/>
          <w:color w:val="FF0000"/>
          <w:sz w:val="28"/>
          <w:szCs w:val="28"/>
        </w:rPr>
        <w:alias w:val="Security Classification"/>
        <w:tag w:val="SecurityClassification"/>
        <w:id w:val="-1862187786"/>
      </w:sdtPr>
      <w:sdtEndPr>
        <w:rPr>
          <w:b w:val="0"/>
        </w:rPr>
      </w:sdtEndPr>
      <w:sdtContent>
        <w:r w:rsidR="0027762E" w:rsidRPr="0027762E">
          <w:rPr>
            <w:rFonts w:ascii="Calibri Light" w:hAnsi="Calibri Light" w:cs="Times New Roman"/>
            <w:b/>
            <w:color w:val="FF0000"/>
            <w:sz w:val="28"/>
            <w:szCs w:val="28"/>
          </w:rPr>
          <w:t xml:space="preserve">OFFICIAL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67DDB" w14:textId="77777777" w:rsidR="00D97C7B" w:rsidRDefault="00D97C7B" w:rsidP="00E250A5">
      <w:r>
        <w:separator/>
      </w:r>
    </w:p>
    <w:p w14:paraId="6DC70DCD" w14:textId="77777777" w:rsidR="00D97C7B" w:rsidRDefault="00D97C7B" w:rsidP="00E250A5"/>
    <w:p w14:paraId="08696A1C" w14:textId="77777777" w:rsidR="00D97C7B" w:rsidRDefault="00D97C7B" w:rsidP="00E250A5"/>
    <w:p w14:paraId="4F1878BB" w14:textId="77777777" w:rsidR="00D97C7B" w:rsidRDefault="00D97C7B" w:rsidP="00E250A5"/>
  </w:footnote>
  <w:footnote w:type="continuationSeparator" w:id="0">
    <w:p w14:paraId="3E13CB48" w14:textId="77777777" w:rsidR="00D97C7B" w:rsidRDefault="00D97C7B" w:rsidP="00E250A5">
      <w:r>
        <w:continuationSeparator/>
      </w:r>
    </w:p>
    <w:p w14:paraId="186A6027" w14:textId="77777777" w:rsidR="00D97C7B" w:rsidRDefault="00D97C7B" w:rsidP="00E250A5"/>
    <w:p w14:paraId="43F76739" w14:textId="77777777" w:rsidR="00D97C7B" w:rsidRDefault="00D97C7B" w:rsidP="00E250A5"/>
    <w:p w14:paraId="053FD23F" w14:textId="77777777" w:rsidR="00D97C7B" w:rsidRDefault="00D97C7B" w:rsidP="00E250A5"/>
  </w:footnote>
  <w:footnote w:type="continuationNotice" w:id="1">
    <w:p w14:paraId="2883C1DD" w14:textId="77777777" w:rsidR="00D97C7B" w:rsidRDefault="00D97C7B">
      <w:pPr>
        <w:spacing w:before="0" w:after="0"/>
      </w:pPr>
    </w:p>
  </w:footnote>
  <w:footnote w:id="2">
    <w:p w14:paraId="606BB3D8" w14:textId="77777777" w:rsidR="005F295E" w:rsidRDefault="005F295E" w:rsidP="00EE07F6">
      <w:pPr>
        <w:pStyle w:val="FootnoteText"/>
      </w:pPr>
      <w:r w:rsidRPr="360241B6">
        <w:rPr>
          <w:rStyle w:val="FootnoteReference"/>
        </w:rPr>
        <w:footnoteRef/>
      </w:r>
      <w:r>
        <w:t xml:space="preserve"> 24DP104 – Australian Competition and Consumer Commission</w:t>
      </w:r>
    </w:p>
  </w:footnote>
  <w:footnote w:id="3">
    <w:p w14:paraId="1EDF6081" w14:textId="77777777" w:rsidR="005F295E" w:rsidRDefault="005F295E" w:rsidP="005F295E">
      <w:pPr>
        <w:pStyle w:val="FootnoteText"/>
      </w:pPr>
      <w:r w:rsidRPr="360241B6">
        <w:rPr>
          <w:rStyle w:val="FootnoteReference"/>
        </w:rPr>
        <w:footnoteRef/>
      </w:r>
      <w:r>
        <w:t xml:space="preserve"> 24DP113 – Economic Justice Australia</w:t>
      </w:r>
    </w:p>
  </w:footnote>
  <w:footnote w:id="4">
    <w:p w14:paraId="7FA4D276" w14:textId="77777777" w:rsidR="005F295E" w:rsidRDefault="005F295E" w:rsidP="005F295E">
      <w:pPr>
        <w:pStyle w:val="FootnoteText"/>
      </w:pPr>
      <w:r w:rsidRPr="669ACC1B">
        <w:rPr>
          <w:rStyle w:val="FootnoteReference"/>
        </w:rPr>
        <w:footnoteRef/>
      </w:r>
      <w:r>
        <w:t xml:space="preserve"> 24DP99 – MoneyMob Talkabout Ltd</w:t>
      </w:r>
    </w:p>
  </w:footnote>
  <w:footnote w:id="5">
    <w:p w14:paraId="712AF9F7" w14:textId="77777777" w:rsidR="005F295E" w:rsidRDefault="005F295E" w:rsidP="005F295E">
      <w:pPr>
        <w:pStyle w:val="FootnoteText"/>
      </w:pPr>
      <w:r w:rsidRPr="360241B6">
        <w:rPr>
          <w:rStyle w:val="FootnoteReference"/>
        </w:rPr>
        <w:footnoteRef/>
      </w:r>
      <w:r>
        <w:t xml:space="preserve"> 24DP113 – Economic Justice Australia</w:t>
      </w:r>
    </w:p>
  </w:footnote>
  <w:footnote w:id="6">
    <w:p w14:paraId="13D9A98D" w14:textId="77777777" w:rsidR="00A53AF3" w:rsidRPr="005508BA" w:rsidRDefault="00A53AF3" w:rsidP="00A53AF3">
      <w:pPr>
        <w:pStyle w:val="FootnoteText"/>
        <w:rPr>
          <w:sz w:val="18"/>
          <w:szCs w:val="18"/>
        </w:rPr>
      </w:pPr>
      <w:r w:rsidRPr="005508BA">
        <w:rPr>
          <w:rStyle w:val="FootnoteReference"/>
          <w:sz w:val="18"/>
          <w:szCs w:val="18"/>
        </w:rPr>
        <w:footnoteRef/>
      </w:r>
      <w:r w:rsidRPr="005508BA">
        <w:rPr>
          <w:sz w:val="18"/>
          <w:szCs w:val="18"/>
        </w:rPr>
        <w:t xml:space="preserve"> The Financial Rights Legal Centre explains this further: “Introduce a 2% per month fee cap for Centrepay eligibility. Lessors may charge 4% per month under the new legislation, however a credit product on Centrepay should be materially better value than the commercial lease market as it is sanctioned by the Australian welfare system. This would still allow an interest rate over that charged by most credit cards. Any higher rate will entrench financial hardship.”</w:t>
      </w:r>
    </w:p>
  </w:footnote>
  <w:footnote w:id="7">
    <w:p w14:paraId="453664AB" w14:textId="77777777" w:rsidR="005F295E" w:rsidRDefault="005F295E" w:rsidP="005F295E">
      <w:pPr>
        <w:pStyle w:val="FootnoteText"/>
      </w:pPr>
      <w:r w:rsidRPr="5A0590A1">
        <w:rPr>
          <w:rStyle w:val="FootnoteReference"/>
        </w:rPr>
        <w:footnoteRef/>
      </w:r>
      <w:r>
        <w:t xml:space="preserve"> 24DP117 – Financial Rights Legal Centre</w:t>
      </w:r>
    </w:p>
  </w:footnote>
  <w:footnote w:id="8">
    <w:p w14:paraId="14C382F9" w14:textId="77777777" w:rsidR="005F295E" w:rsidRDefault="005F295E" w:rsidP="005F295E">
      <w:pPr>
        <w:pStyle w:val="FootnoteText"/>
      </w:pPr>
      <w:r w:rsidRPr="31AB750A">
        <w:rPr>
          <w:rStyle w:val="FootnoteReference"/>
        </w:rPr>
        <w:footnoteRef/>
      </w:r>
      <w:r>
        <w:t xml:space="preserve"> 24DP99 – MoneyMob Talkabout Ltd</w:t>
      </w:r>
    </w:p>
  </w:footnote>
  <w:footnote w:id="9">
    <w:p w14:paraId="4C14C3D7" w14:textId="77777777" w:rsidR="00E815E5" w:rsidRDefault="00E815E5" w:rsidP="00E815E5">
      <w:pPr>
        <w:pStyle w:val="FootnoteText"/>
      </w:pPr>
      <w:r w:rsidRPr="31AB750A">
        <w:rPr>
          <w:rStyle w:val="FootnoteReference"/>
        </w:rPr>
        <w:footnoteRef/>
      </w:r>
      <w:r>
        <w:t xml:space="preserve"> 24DP116 – Redfern Legal Centre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2A625" w14:textId="4244F2C2" w:rsidR="004352B9" w:rsidRPr="00F66D25" w:rsidRDefault="00C50DF6" w:rsidP="00D34B0F">
    <w:pPr>
      <w:pStyle w:val="BodyText"/>
    </w:pPr>
    <w:r w:rsidRPr="00F66D25">
      <w:t>CENTREPAY REFORM DISCUSSION PAPER –</w:t>
    </w:r>
    <w:r w:rsidR="00B7023B" w:rsidRPr="00F66D25">
      <w:t xml:space="preserve"> SUMMARY </w:t>
    </w:r>
    <w:r w:rsidRPr="00F66D25">
      <w:t>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DAFF3" w14:textId="77777777" w:rsidR="004948AF" w:rsidRPr="008A6719" w:rsidRDefault="004948AF" w:rsidP="00E250A5">
    <w:r>
      <w:rPr>
        <w:noProof/>
      </w:rPr>
      <w:drawing>
        <wp:anchor distT="0" distB="0" distL="114300" distR="114300" simplePos="0" relativeHeight="251660288" behindDoc="1" locked="0" layoutInCell="1" allowOverlap="1" wp14:anchorId="59897F7F" wp14:editId="0AED0FFE">
          <wp:simplePos x="362857" y="174171"/>
          <wp:positionH relativeFrom="column">
            <wp:align>center</wp:align>
          </wp:positionH>
          <wp:positionV relativeFrom="page">
            <wp:align>top</wp:align>
          </wp:positionV>
          <wp:extent cx="7553129" cy="10681238"/>
          <wp:effectExtent l="0" t="0" r="0" b="6350"/>
          <wp:wrapNone/>
          <wp:docPr id="1615659533" name="Picture 16156595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29839" name="Picture 131822983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129" cy="1068123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9968" w14:textId="304CC89D" w:rsidR="0027762E" w:rsidRPr="0027762E" w:rsidRDefault="000F33A5" w:rsidP="0027762E">
    <w:pPr>
      <w:tabs>
        <w:tab w:val="center" w:pos="4513"/>
        <w:tab w:val="right" w:pos="9026"/>
      </w:tabs>
      <w:spacing w:before="0" w:after="0"/>
      <w:jc w:val="center"/>
      <w:rPr>
        <w:rFonts w:ascii="Calibri Light" w:hAnsi="Calibri Light" w:cs="Times New Roman"/>
        <w:color w:val="FF0000"/>
        <w:sz w:val="28"/>
        <w:szCs w:val="28"/>
      </w:rPr>
    </w:pPr>
    <w:sdt>
      <w:sdtPr>
        <w:rPr>
          <w:rFonts w:ascii="Calibri Light" w:hAnsi="Calibri Light" w:cs="Times New Roman"/>
          <w:b/>
          <w:color w:val="FF0000"/>
          <w:sz w:val="28"/>
          <w:szCs w:val="28"/>
        </w:rPr>
        <w:alias w:val="Security Classification"/>
        <w:tag w:val="SecurityClassification"/>
        <w:id w:val="1461073435"/>
      </w:sdtPr>
      <w:sdtEndPr>
        <w:rPr>
          <w:b w:val="0"/>
        </w:rPr>
      </w:sdtEndPr>
      <w:sdtContent>
        <w:r w:rsidR="0027762E" w:rsidRPr="0027762E">
          <w:rPr>
            <w:rFonts w:ascii="Calibri Light" w:hAnsi="Calibri Light" w:cs="Times New Roman"/>
            <w:b/>
            <w:color w:val="FF0000"/>
            <w:sz w:val="28"/>
            <w:szCs w:val="28"/>
          </w:rPr>
          <w:t xml:space="preserve">OFFICIAL  </w:t>
        </w:r>
      </w:sdtContent>
    </w:sdt>
  </w:p>
  <w:p w14:paraId="60E39716" w14:textId="46FD149D" w:rsidR="0057429E" w:rsidRPr="00F66D25" w:rsidRDefault="0057429E" w:rsidP="00D34B0F">
    <w:pPr>
      <w:pStyle w:val="BodyText"/>
    </w:pPr>
    <w:r w:rsidRPr="00F66D25">
      <w:t>CENTREPAY REFORM DISCUSSION PAPER – SUMMARY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7505F" w14:textId="77777777" w:rsidR="00C73230" w:rsidRPr="003E52A5" w:rsidRDefault="00C73230" w:rsidP="00D34B0F">
    <w:pPr>
      <w:pStyle w:val="Header"/>
      <w:rPr>
        <w:sz w:val="28"/>
      </w:rPr>
    </w:pPr>
    <w:r w:rsidRPr="003E52A5">
      <w:t>[Insert classification if required]</w:t>
    </w:r>
  </w:p>
  <w:p w14:paraId="1C73400E" w14:textId="77777777" w:rsidR="00C73230" w:rsidRPr="004352B9" w:rsidRDefault="00C73230" w:rsidP="00E250A5">
    <w:pPr>
      <w:rPr>
        <w:rFonts w:eastAsia="Roboto"/>
      </w:rPr>
    </w:pPr>
    <w:r w:rsidRPr="004352B9">
      <w:rPr>
        <w:rFonts w:eastAsia="Roboto"/>
      </w:rPr>
      <w:t>DOCUMENT TITLE</w:t>
    </w:r>
  </w:p>
  <w:p w14:paraId="0C6D2704" w14:textId="77777777" w:rsidR="00C73230" w:rsidRPr="00D54BDA" w:rsidRDefault="00C73230" w:rsidP="00D34B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2A6E5" w14:textId="77777777" w:rsidR="0027762E" w:rsidRPr="0027762E" w:rsidRDefault="000F33A5" w:rsidP="0027762E">
    <w:pPr>
      <w:tabs>
        <w:tab w:val="center" w:pos="4513"/>
        <w:tab w:val="right" w:pos="9026"/>
      </w:tabs>
      <w:spacing w:before="0" w:after="0"/>
      <w:jc w:val="center"/>
      <w:rPr>
        <w:rFonts w:ascii="Calibri Light" w:hAnsi="Calibri Light" w:cs="Times New Roman"/>
        <w:color w:val="FF0000"/>
        <w:sz w:val="28"/>
        <w:szCs w:val="28"/>
      </w:rPr>
    </w:pPr>
    <w:sdt>
      <w:sdtPr>
        <w:rPr>
          <w:rFonts w:ascii="Calibri Light" w:hAnsi="Calibri Light" w:cs="Times New Roman"/>
          <w:b/>
          <w:color w:val="FF0000"/>
          <w:sz w:val="28"/>
          <w:szCs w:val="28"/>
        </w:rPr>
        <w:alias w:val="Security Classification"/>
        <w:tag w:val="SecurityClassification"/>
        <w:id w:val="-1015141856"/>
      </w:sdtPr>
      <w:sdtEndPr>
        <w:rPr>
          <w:b w:val="0"/>
        </w:rPr>
      </w:sdtEndPr>
      <w:sdtContent>
        <w:r w:rsidR="0027762E" w:rsidRPr="0027762E">
          <w:rPr>
            <w:rFonts w:ascii="Calibri Light" w:hAnsi="Calibri Light" w:cs="Times New Roman"/>
            <w:b/>
            <w:color w:val="FF0000"/>
            <w:sz w:val="28"/>
            <w:szCs w:val="28"/>
          </w:rPr>
          <w:t xml:space="preserve">OFFICIAL  </w:t>
        </w:r>
      </w:sdtContent>
    </w:sdt>
  </w:p>
  <w:p w14:paraId="24421B0E" w14:textId="1FD24133" w:rsidR="004028BA" w:rsidRPr="00F66D25" w:rsidRDefault="004028BA" w:rsidP="00D34B0F">
    <w:pPr>
      <w:pStyle w:val="BodyText"/>
    </w:pPr>
    <w:r w:rsidRPr="00F66D25">
      <w:t>CENTREPAY REFORM DISCUSSION PAPER – SUMMARY REPORT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23C3F" w14:textId="604DC958" w:rsidR="004948AF" w:rsidRPr="00D354DD" w:rsidRDefault="00AD0FB6" w:rsidP="00D34B0F">
    <w:pPr>
      <w:pStyle w:val="Header"/>
    </w:pPr>
    <w:r>
      <mc:AlternateContent>
        <mc:Choice Requires="wps">
          <w:drawing>
            <wp:anchor distT="0" distB="0" distL="114300" distR="114300" simplePos="0" relativeHeight="251658241" behindDoc="0" locked="0" layoutInCell="1" allowOverlap="1" wp14:anchorId="4CFCF7AB" wp14:editId="0AF99ACC">
              <wp:simplePos x="0" y="0"/>
              <wp:positionH relativeFrom="page">
                <wp:align>left</wp:align>
              </wp:positionH>
              <wp:positionV relativeFrom="paragraph">
                <wp:posOffset>-383540</wp:posOffset>
              </wp:positionV>
              <wp:extent cx="7553325" cy="10861675"/>
              <wp:effectExtent l="0" t="0" r="0" b="0"/>
              <wp:wrapNone/>
              <wp:docPr id="801657348"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3325" cy="108616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8673A" id="Rectangle 2" o:spid="_x0000_s1026" alt="&quot;&quot;" style="position:absolute;margin-left:0;margin-top:-30.2pt;width:594.75pt;height:855.2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" fillcolor="#00b5e2 [3204]" stroked="f" strokeweight="1pt">
              <w10:wrap anchorx="page"/>
            </v:rect>
          </w:pict>
        </mc:Fallback>
      </mc:AlternateContent>
    </w:r>
    <w:r>
      <mc:AlternateContent>
        <mc:Choice Requires="wps">
          <w:drawing>
            <wp:anchor distT="45720" distB="45720" distL="114300" distR="114300" simplePos="0" relativeHeight="251658242" behindDoc="0" locked="0" layoutInCell="1" allowOverlap="1" wp14:anchorId="39E63A7C" wp14:editId="1F6A8304">
              <wp:simplePos x="0" y="0"/>
              <wp:positionH relativeFrom="margin">
                <wp:align>center</wp:align>
              </wp:positionH>
              <wp:positionV relativeFrom="paragraph">
                <wp:posOffset>4946015</wp:posOffset>
              </wp:positionV>
              <wp:extent cx="2447925" cy="396240"/>
              <wp:effectExtent l="0" t="0" r="0" b="0"/>
              <wp:wrapSquare wrapText="bothSides"/>
              <wp:docPr id="19604070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96240"/>
                      </a:xfrm>
                      <a:prstGeom prst="rect">
                        <a:avLst/>
                      </a:prstGeom>
                      <a:noFill/>
                      <a:ln w="9525">
                        <a:noFill/>
                        <a:miter lim="800000"/>
                        <a:headEnd/>
                        <a:tailEnd/>
                      </a:ln>
                    </wps:spPr>
                    <wps:txbx>
                      <w:txbxContent>
                        <w:p w14:paraId="18A7117D" w14:textId="77777777" w:rsidR="00D02950" w:rsidRPr="005A4DF5" w:rsidRDefault="00D02950" w:rsidP="005A4DF5">
                          <w:pPr>
                            <w:jc w:val="center"/>
                            <w:rPr>
                              <w:b/>
                              <w:bCs/>
                            </w:rPr>
                          </w:pPr>
                          <w:r w:rsidRPr="005A4DF5">
                            <w:rPr>
                              <w:b/>
                              <w:bCs/>
                            </w:rPr>
                            <w:t>servicesaustralia.gov.au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9E63A7C" id="_x0000_t202" coordsize="21600,21600" o:spt="202" path="m,l,21600r21600,l21600,xe">
              <v:stroke joinstyle="miter"/>
              <v:path gradientshapeok="t" o:connecttype="rect"/>
            </v:shapetype>
            <v:shape id="Text Box 1" o:spid="_x0000_s1026" type="#_x0000_t202" style="position:absolute;margin-left:0;margin-top:389.45pt;width:192.75pt;height:31.2pt;z-index:25165824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" filled="f" stroked="f">
              <v:textbox style="mso-fit-shape-to-text:t">
                <w:txbxContent>
                  <w:p w14:paraId="18A7117D" w14:textId="77777777" w:rsidR="00D02950" w:rsidRPr="005A4DF5" w:rsidRDefault="00D02950" w:rsidP="005A4DF5">
                    <w:pPr>
                      <w:jc w:val="center"/>
                      <w:rPr>
                        <w:b/>
                        <w:bCs/>
                      </w:rPr>
                    </w:pPr>
                    <w:r w:rsidRPr="005A4DF5">
                      <w:rPr>
                        <w:b/>
                        <w:bCs/>
                      </w:rPr>
                      <w:t>servicesaustralia.gov.au</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1AA6"/>
    <w:multiLevelType w:val="hybridMultilevel"/>
    <w:tmpl w:val="FFFFFFFF"/>
    <w:lvl w:ilvl="0" w:tplc="5982354A">
      <w:start w:val="1"/>
      <w:numFmt w:val="bullet"/>
      <w:lvlText w:val=""/>
      <w:lvlJc w:val="left"/>
      <w:pPr>
        <w:ind w:left="720" w:hanging="360"/>
      </w:pPr>
      <w:rPr>
        <w:rFonts w:ascii="Symbol" w:hAnsi="Symbol" w:hint="default"/>
      </w:rPr>
    </w:lvl>
    <w:lvl w:ilvl="1" w:tplc="A2A2C574">
      <w:start w:val="1"/>
      <w:numFmt w:val="bullet"/>
      <w:lvlText w:val="o"/>
      <w:lvlJc w:val="left"/>
      <w:pPr>
        <w:ind w:left="1440" w:hanging="360"/>
      </w:pPr>
      <w:rPr>
        <w:rFonts w:ascii="Courier New" w:hAnsi="Courier New" w:hint="default"/>
      </w:rPr>
    </w:lvl>
    <w:lvl w:ilvl="2" w:tplc="8506BF64">
      <w:start w:val="1"/>
      <w:numFmt w:val="bullet"/>
      <w:lvlText w:val=""/>
      <w:lvlJc w:val="left"/>
      <w:pPr>
        <w:ind w:left="2160" w:hanging="360"/>
      </w:pPr>
      <w:rPr>
        <w:rFonts w:ascii="Wingdings" w:hAnsi="Wingdings" w:hint="default"/>
      </w:rPr>
    </w:lvl>
    <w:lvl w:ilvl="3" w:tplc="00A89BE4">
      <w:start w:val="1"/>
      <w:numFmt w:val="bullet"/>
      <w:lvlText w:val=""/>
      <w:lvlJc w:val="left"/>
      <w:pPr>
        <w:ind w:left="2880" w:hanging="360"/>
      </w:pPr>
      <w:rPr>
        <w:rFonts w:ascii="Symbol" w:hAnsi="Symbol" w:hint="default"/>
      </w:rPr>
    </w:lvl>
    <w:lvl w:ilvl="4" w:tplc="1D465352">
      <w:start w:val="1"/>
      <w:numFmt w:val="bullet"/>
      <w:lvlText w:val="o"/>
      <w:lvlJc w:val="left"/>
      <w:pPr>
        <w:ind w:left="3600" w:hanging="360"/>
      </w:pPr>
      <w:rPr>
        <w:rFonts w:ascii="Courier New" w:hAnsi="Courier New" w:hint="default"/>
      </w:rPr>
    </w:lvl>
    <w:lvl w:ilvl="5" w:tplc="06DA5A28">
      <w:start w:val="1"/>
      <w:numFmt w:val="bullet"/>
      <w:lvlText w:val=""/>
      <w:lvlJc w:val="left"/>
      <w:pPr>
        <w:ind w:left="4320" w:hanging="360"/>
      </w:pPr>
      <w:rPr>
        <w:rFonts w:ascii="Wingdings" w:hAnsi="Wingdings" w:hint="default"/>
      </w:rPr>
    </w:lvl>
    <w:lvl w:ilvl="6" w:tplc="059455D2">
      <w:start w:val="1"/>
      <w:numFmt w:val="bullet"/>
      <w:lvlText w:val=""/>
      <w:lvlJc w:val="left"/>
      <w:pPr>
        <w:ind w:left="5040" w:hanging="360"/>
      </w:pPr>
      <w:rPr>
        <w:rFonts w:ascii="Symbol" w:hAnsi="Symbol" w:hint="default"/>
      </w:rPr>
    </w:lvl>
    <w:lvl w:ilvl="7" w:tplc="CEFC50D6">
      <w:start w:val="1"/>
      <w:numFmt w:val="bullet"/>
      <w:lvlText w:val="o"/>
      <w:lvlJc w:val="left"/>
      <w:pPr>
        <w:ind w:left="5760" w:hanging="360"/>
      </w:pPr>
      <w:rPr>
        <w:rFonts w:ascii="Courier New" w:hAnsi="Courier New" w:hint="default"/>
      </w:rPr>
    </w:lvl>
    <w:lvl w:ilvl="8" w:tplc="838CFD5C">
      <w:start w:val="1"/>
      <w:numFmt w:val="bullet"/>
      <w:lvlText w:val=""/>
      <w:lvlJc w:val="left"/>
      <w:pPr>
        <w:ind w:left="6480" w:hanging="360"/>
      </w:pPr>
      <w:rPr>
        <w:rFonts w:ascii="Wingdings" w:hAnsi="Wingdings" w:hint="default"/>
      </w:rPr>
    </w:lvl>
  </w:abstractNum>
  <w:abstractNum w:abstractNumId="1" w15:restartNumberingAfterBreak="0">
    <w:nsid w:val="0CF92D3C"/>
    <w:multiLevelType w:val="hybridMultilevel"/>
    <w:tmpl w:val="FFFFFFFF"/>
    <w:lvl w:ilvl="0" w:tplc="4C74772E">
      <w:start w:val="1"/>
      <w:numFmt w:val="bullet"/>
      <w:lvlText w:val=""/>
      <w:lvlJc w:val="left"/>
      <w:pPr>
        <w:ind w:left="720" w:hanging="360"/>
      </w:pPr>
      <w:rPr>
        <w:rFonts w:ascii="Symbol" w:hAnsi="Symbol" w:hint="default"/>
      </w:rPr>
    </w:lvl>
    <w:lvl w:ilvl="1" w:tplc="BE8471BA">
      <w:start w:val="1"/>
      <w:numFmt w:val="bullet"/>
      <w:lvlText w:val="o"/>
      <w:lvlJc w:val="left"/>
      <w:pPr>
        <w:ind w:left="1440" w:hanging="360"/>
      </w:pPr>
      <w:rPr>
        <w:rFonts w:ascii="Courier New" w:hAnsi="Courier New" w:hint="default"/>
      </w:rPr>
    </w:lvl>
    <w:lvl w:ilvl="2" w:tplc="479C88DE">
      <w:start w:val="1"/>
      <w:numFmt w:val="bullet"/>
      <w:lvlText w:val=""/>
      <w:lvlJc w:val="left"/>
      <w:pPr>
        <w:ind w:left="2160" w:hanging="360"/>
      </w:pPr>
      <w:rPr>
        <w:rFonts w:ascii="Wingdings" w:hAnsi="Wingdings" w:hint="default"/>
      </w:rPr>
    </w:lvl>
    <w:lvl w:ilvl="3" w:tplc="37540744">
      <w:start w:val="1"/>
      <w:numFmt w:val="bullet"/>
      <w:lvlText w:val=""/>
      <w:lvlJc w:val="left"/>
      <w:pPr>
        <w:ind w:left="2880" w:hanging="360"/>
      </w:pPr>
      <w:rPr>
        <w:rFonts w:ascii="Symbol" w:hAnsi="Symbol" w:hint="default"/>
      </w:rPr>
    </w:lvl>
    <w:lvl w:ilvl="4" w:tplc="FFAABBBC">
      <w:start w:val="1"/>
      <w:numFmt w:val="bullet"/>
      <w:lvlText w:val="o"/>
      <w:lvlJc w:val="left"/>
      <w:pPr>
        <w:ind w:left="3600" w:hanging="360"/>
      </w:pPr>
      <w:rPr>
        <w:rFonts w:ascii="Courier New" w:hAnsi="Courier New" w:hint="default"/>
      </w:rPr>
    </w:lvl>
    <w:lvl w:ilvl="5" w:tplc="D4CC3750">
      <w:start w:val="1"/>
      <w:numFmt w:val="bullet"/>
      <w:lvlText w:val=""/>
      <w:lvlJc w:val="left"/>
      <w:pPr>
        <w:ind w:left="4320" w:hanging="360"/>
      </w:pPr>
      <w:rPr>
        <w:rFonts w:ascii="Wingdings" w:hAnsi="Wingdings" w:hint="default"/>
      </w:rPr>
    </w:lvl>
    <w:lvl w:ilvl="6" w:tplc="62F6175C">
      <w:start w:val="1"/>
      <w:numFmt w:val="bullet"/>
      <w:lvlText w:val=""/>
      <w:lvlJc w:val="left"/>
      <w:pPr>
        <w:ind w:left="5040" w:hanging="360"/>
      </w:pPr>
      <w:rPr>
        <w:rFonts w:ascii="Symbol" w:hAnsi="Symbol" w:hint="default"/>
      </w:rPr>
    </w:lvl>
    <w:lvl w:ilvl="7" w:tplc="90904AE0">
      <w:start w:val="1"/>
      <w:numFmt w:val="bullet"/>
      <w:lvlText w:val="o"/>
      <w:lvlJc w:val="left"/>
      <w:pPr>
        <w:ind w:left="5760" w:hanging="360"/>
      </w:pPr>
      <w:rPr>
        <w:rFonts w:ascii="Courier New" w:hAnsi="Courier New" w:hint="default"/>
      </w:rPr>
    </w:lvl>
    <w:lvl w:ilvl="8" w:tplc="C17E75FA">
      <w:start w:val="1"/>
      <w:numFmt w:val="bullet"/>
      <w:lvlText w:val=""/>
      <w:lvlJc w:val="left"/>
      <w:pPr>
        <w:ind w:left="6480" w:hanging="360"/>
      </w:pPr>
      <w:rPr>
        <w:rFonts w:ascii="Wingdings" w:hAnsi="Wingdings" w:hint="default"/>
      </w:rPr>
    </w:lvl>
  </w:abstractNum>
  <w:abstractNum w:abstractNumId="2" w15:restartNumberingAfterBreak="0">
    <w:nsid w:val="156F02F3"/>
    <w:multiLevelType w:val="hybridMultilevel"/>
    <w:tmpl w:val="FFFFFFFF"/>
    <w:lvl w:ilvl="0" w:tplc="D5B896DA">
      <w:start w:val="1"/>
      <w:numFmt w:val="bullet"/>
      <w:lvlText w:val=""/>
      <w:lvlJc w:val="left"/>
      <w:pPr>
        <w:ind w:left="720" w:hanging="360"/>
      </w:pPr>
      <w:rPr>
        <w:rFonts w:ascii="Symbol" w:hAnsi="Symbol" w:hint="default"/>
      </w:rPr>
    </w:lvl>
    <w:lvl w:ilvl="1" w:tplc="CD46B3E2">
      <w:start w:val="1"/>
      <w:numFmt w:val="bullet"/>
      <w:lvlText w:val="o"/>
      <w:lvlJc w:val="left"/>
      <w:pPr>
        <w:ind w:left="1440" w:hanging="360"/>
      </w:pPr>
      <w:rPr>
        <w:rFonts w:ascii="Courier New" w:hAnsi="Courier New" w:hint="default"/>
      </w:rPr>
    </w:lvl>
    <w:lvl w:ilvl="2" w:tplc="79B6AA36">
      <w:start w:val="1"/>
      <w:numFmt w:val="bullet"/>
      <w:lvlText w:val=""/>
      <w:lvlJc w:val="left"/>
      <w:pPr>
        <w:ind w:left="2160" w:hanging="360"/>
      </w:pPr>
      <w:rPr>
        <w:rFonts w:ascii="Wingdings" w:hAnsi="Wingdings" w:hint="default"/>
      </w:rPr>
    </w:lvl>
    <w:lvl w:ilvl="3" w:tplc="6CF462FE">
      <w:start w:val="1"/>
      <w:numFmt w:val="bullet"/>
      <w:lvlText w:val=""/>
      <w:lvlJc w:val="left"/>
      <w:pPr>
        <w:ind w:left="2880" w:hanging="360"/>
      </w:pPr>
      <w:rPr>
        <w:rFonts w:ascii="Symbol" w:hAnsi="Symbol" w:hint="default"/>
      </w:rPr>
    </w:lvl>
    <w:lvl w:ilvl="4" w:tplc="0090DDB2">
      <w:start w:val="1"/>
      <w:numFmt w:val="bullet"/>
      <w:lvlText w:val="o"/>
      <w:lvlJc w:val="left"/>
      <w:pPr>
        <w:ind w:left="3600" w:hanging="360"/>
      </w:pPr>
      <w:rPr>
        <w:rFonts w:ascii="Courier New" w:hAnsi="Courier New" w:hint="default"/>
      </w:rPr>
    </w:lvl>
    <w:lvl w:ilvl="5" w:tplc="B80646D8">
      <w:start w:val="1"/>
      <w:numFmt w:val="bullet"/>
      <w:lvlText w:val=""/>
      <w:lvlJc w:val="left"/>
      <w:pPr>
        <w:ind w:left="4320" w:hanging="360"/>
      </w:pPr>
      <w:rPr>
        <w:rFonts w:ascii="Wingdings" w:hAnsi="Wingdings" w:hint="default"/>
      </w:rPr>
    </w:lvl>
    <w:lvl w:ilvl="6" w:tplc="2A52E094">
      <w:start w:val="1"/>
      <w:numFmt w:val="bullet"/>
      <w:lvlText w:val=""/>
      <w:lvlJc w:val="left"/>
      <w:pPr>
        <w:ind w:left="5040" w:hanging="360"/>
      </w:pPr>
      <w:rPr>
        <w:rFonts w:ascii="Symbol" w:hAnsi="Symbol" w:hint="default"/>
      </w:rPr>
    </w:lvl>
    <w:lvl w:ilvl="7" w:tplc="45008082">
      <w:start w:val="1"/>
      <w:numFmt w:val="bullet"/>
      <w:lvlText w:val="o"/>
      <w:lvlJc w:val="left"/>
      <w:pPr>
        <w:ind w:left="5760" w:hanging="360"/>
      </w:pPr>
      <w:rPr>
        <w:rFonts w:ascii="Courier New" w:hAnsi="Courier New" w:hint="default"/>
      </w:rPr>
    </w:lvl>
    <w:lvl w:ilvl="8" w:tplc="688C5964">
      <w:start w:val="1"/>
      <w:numFmt w:val="bullet"/>
      <w:lvlText w:val=""/>
      <w:lvlJc w:val="left"/>
      <w:pPr>
        <w:ind w:left="6480" w:hanging="360"/>
      </w:pPr>
      <w:rPr>
        <w:rFonts w:ascii="Wingdings" w:hAnsi="Wingdings" w:hint="default"/>
      </w:rPr>
    </w:lvl>
  </w:abstractNum>
  <w:abstractNum w:abstractNumId="3" w15:restartNumberingAfterBreak="0">
    <w:nsid w:val="1A01ECE9"/>
    <w:multiLevelType w:val="hybridMultilevel"/>
    <w:tmpl w:val="FFFFFFFF"/>
    <w:lvl w:ilvl="0" w:tplc="77E89918">
      <w:start w:val="1"/>
      <w:numFmt w:val="bullet"/>
      <w:lvlText w:val=""/>
      <w:lvlJc w:val="left"/>
      <w:pPr>
        <w:ind w:left="720" w:hanging="360"/>
      </w:pPr>
      <w:rPr>
        <w:rFonts w:ascii="Symbol" w:hAnsi="Symbol" w:hint="default"/>
      </w:rPr>
    </w:lvl>
    <w:lvl w:ilvl="1" w:tplc="B4B05D08">
      <w:start w:val="1"/>
      <w:numFmt w:val="bullet"/>
      <w:lvlText w:val="o"/>
      <w:lvlJc w:val="left"/>
      <w:pPr>
        <w:ind w:left="1440" w:hanging="360"/>
      </w:pPr>
      <w:rPr>
        <w:rFonts w:ascii="Courier New" w:hAnsi="Courier New" w:hint="default"/>
      </w:rPr>
    </w:lvl>
    <w:lvl w:ilvl="2" w:tplc="870AF95E">
      <w:start w:val="1"/>
      <w:numFmt w:val="bullet"/>
      <w:lvlText w:val=""/>
      <w:lvlJc w:val="left"/>
      <w:pPr>
        <w:ind w:left="2160" w:hanging="360"/>
      </w:pPr>
      <w:rPr>
        <w:rFonts w:ascii="Wingdings" w:hAnsi="Wingdings" w:hint="default"/>
      </w:rPr>
    </w:lvl>
    <w:lvl w:ilvl="3" w:tplc="4F9EC052">
      <w:start w:val="1"/>
      <w:numFmt w:val="bullet"/>
      <w:lvlText w:val=""/>
      <w:lvlJc w:val="left"/>
      <w:pPr>
        <w:ind w:left="2880" w:hanging="360"/>
      </w:pPr>
      <w:rPr>
        <w:rFonts w:ascii="Symbol" w:hAnsi="Symbol" w:hint="default"/>
      </w:rPr>
    </w:lvl>
    <w:lvl w:ilvl="4" w:tplc="81D68E6E">
      <w:start w:val="1"/>
      <w:numFmt w:val="bullet"/>
      <w:lvlText w:val="o"/>
      <w:lvlJc w:val="left"/>
      <w:pPr>
        <w:ind w:left="3600" w:hanging="360"/>
      </w:pPr>
      <w:rPr>
        <w:rFonts w:ascii="Courier New" w:hAnsi="Courier New" w:hint="default"/>
      </w:rPr>
    </w:lvl>
    <w:lvl w:ilvl="5" w:tplc="A6E4F430">
      <w:start w:val="1"/>
      <w:numFmt w:val="bullet"/>
      <w:lvlText w:val=""/>
      <w:lvlJc w:val="left"/>
      <w:pPr>
        <w:ind w:left="4320" w:hanging="360"/>
      </w:pPr>
      <w:rPr>
        <w:rFonts w:ascii="Wingdings" w:hAnsi="Wingdings" w:hint="default"/>
      </w:rPr>
    </w:lvl>
    <w:lvl w:ilvl="6" w:tplc="958496C4">
      <w:start w:val="1"/>
      <w:numFmt w:val="bullet"/>
      <w:lvlText w:val=""/>
      <w:lvlJc w:val="left"/>
      <w:pPr>
        <w:ind w:left="5040" w:hanging="360"/>
      </w:pPr>
      <w:rPr>
        <w:rFonts w:ascii="Symbol" w:hAnsi="Symbol" w:hint="default"/>
      </w:rPr>
    </w:lvl>
    <w:lvl w:ilvl="7" w:tplc="4C3E3BC0">
      <w:start w:val="1"/>
      <w:numFmt w:val="bullet"/>
      <w:lvlText w:val="o"/>
      <w:lvlJc w:val="left"/>
      <w:pPr>
        <w:ind w:left="5760" w:hanging="360"/>
      </w:pPr>
      <w:rPr>
        <w:rFonts w:ascii="Courier New" w:hAnsi="Courier New" w:hint="default"/>
      </w:rPr>
    </w:lvl>
    <w:lvl w:ilvl="8" w:tplc="B652DB3E">
      <w:start w:val="1"/>
      <w:numFmt w:val="bullet"/>
      <w:lvlText w:val=""/>
      <w:lvlJc w:val="left"/>
      <w:pPr>
        <w:ind w:left="6480" w:hanging="360"/>
      </w:pPr>
      <w:rPr>
        <w:rFonts w:ascii="Wingdings" w:hAnsi="Wingdings" w:hint="default"/>
      </w:rPr>
    </w:lvl>
  </w:abstractNum>
  <w:abstractNum w:abstractNumId="4" w15:restartNumberingAfterBreak="0">
    <w:nsid w:val="1D47E0D5"/>
    <w:multiLevelType w:val="hybridMultilevel"/>
    <w:tmpl w:val="FFFFFFFF"/>
    <w:lvl w:ilvl="0" w:tplc="27B0FFC4">
      <w:start w:val="1"/>
      <w:numFmt w:val="bullet"/>
      <w:lvlText w:val=""/>
      <w:lvlJc w:val="left"/>
      <w:pPr>
        <w:ind w:left="720" w:hanging="360"/>
      </w:pPr>
      <w:rPr>
        <w:rFonts w:ascii="Symbol" w:hAnsi="Symbol" w:hint="default"/>
      </w:rPr>
    </w:lvl>
    <w:lvl w:ilvl="1" w:tplc="C534D916">
      <w:start w:val="1"/>
      <w:numFmt w:val="bullet"/>
      <w:lvlText w:val="o"/>
      <w:lvlJc w:val="left"/>
      <w:pPr>
        <w:ind w:left="1440" w:hanging="360"/>
      </w:pPr>
      <w:rPr>
        <w:rFonts w:ascii="Courier New" w:hAnsi="Courier New" w:hint="default"/>
      </w:rPr>
    </w:lvl>
    <w:lvl w:ilvl="2" w:tplc="E238FB76">
      <w:start w:val="1"/>
      <w:numFmt w:val="bullet"/>
      <w:lvlText w:val=""/>
      <w:lvlJc w:val="left"/>
      <w:pPr>
        <w:ind w:left="2160" w:hanging="360"/>
      </w:pPr>
      <w:rPr>
        <w:rFonts w:ascii="Wingdings" w:hAnsi="Wingdings" w:hint="default"/>
      </w:rPr>
    </w:lvl>
    <w:lvl w:ilvl="3" w:tplc="699AB344">
      <w:start w:val="1"/>
      <w:numFmt w:val="bullet"/>
      <w:lvlText w:val=""/>
      <w:lvlJc w:val="left"/>
      <w:pPr>
        <w:ind w:left="2880" w:hanging="360"/>
      </w:pPr>
      <w:rPr>
        <w:rFonts w:ascii="Symbol" w:hAnsi="Symbol" w:hint="default"/>
      </w:rPr>
    </w:lvl>
    <w:lvl w:ilvl="4" w:tplc="DC9014CA">
      <w:start w:val="1"/>
      <w:numFmt w:val="bullet"/>
      <w:lvlText w:val="o"/>
      <w:lvlJc w:val="left"/>
      <w:pPr>
        <w:ind w:left="3600" w:hanging="360"/>
      </w:pPr>
      <w:rPr>
        <w:rFonts w:ascii="Courier New" w:hAnsi="Courier New" w:hint="default"/>
      </w:rPr>
    </w:lvl>
    <w:lvl w:ilvl="5" w:tplc="CD3AD594">
      <w:start w:val="1"/>
      <w:numFmt w:val="bullet"/>
      <w:lvlText w:val=""/>
      <w:lvlJc w:val="left"/>
      <w:pPr>
        <w:ind w:left="4320" w:hanging="360"/>
      </w:pPr>
      <w:rPr>
        <w:rFonts w:ascii="Wingdings" w:hAnsi="Wingdings" w:hint="default"/>
      </w:rPr>
    </w:lvl>
    <w:lvl w:ilvl="6" w:tplc="46F80BD6">
      <w:start w:val="1"/>
      <w:numFmt w:val="bullet"/>
      <w:lvlText w:val=""/>
      <w:lvlJc w:val="left"/>
      <w:pPr>
        <w:ind w:left="5040" w:hanging="360"/>
      </w:pPr>
      <w:rPr>
        <w:rFonts w:ascii="Symbol" w:hAnsi="Symbol" w:hint="default"/>
      </w:rPr>
    </w:lvl>
    <w:lvl w:ilvl="7" w:tplc="7E923D82">
      <w:start w:val="1"/>
      <w:numFmt w:val="bullet"/>
      <w:lvlText w:val="o"/>
      <w:lvlJc w:val="left"/>
      <w:pPr>
        <w:ind w:left="5760" w:hanging="360"/>
      </w:pPr>
      <w:rPr>
        <w:rFonts w:ascii="Courier New" w:hAnsi="Courier New" w:hint="default"/>
      </w:rPr>
    </w:lvl>
    <w:lvl w:ilvl="8" w:tplc="042C56BE">
      <w:start w:val="1"/>
      <w:numFmt w:val="bullet"/>
      <w:lvlText w:val=""/>
      <w:lvlJc w:val="left"/>
      <w:pPr>
        <w:ind w:left="6480" w:hanging="360"/>
      </w:pPr>
      <w:rPr>
        <w:rFonts w:ascii="Wingdings" w:hAnsi="Wingdings" w:hint="default"/>
      </w:rPr>
    </w:lvl>
  </w:abstractNum>
  <w:abstractNum w:abstractNumId="5" w15:restartNumberingAfterBreak="0">
    <w:nsid w:val="2CB5E624"/>
    <w:multiLevelType w:val="hybridMultilevel"/>
    <w:tmpl w:val="FFFFFFFF"/>
    <w:lvl w:ilvl="0" w:tplc="EEB88D2E">
      <w:start w:val="1"/>
      <w:numFmt w:val="bullet"/>
      <w:lvlText w:val=""/>
      <w:lvlJc w:val="left"/>
      <w:pPr>
        <w:ind w:left="720" w:hanging="360"/>
      </w:pPr>
      <w:rPr>
        <w:rFonts w:ascii="Symbol" w:hAnsi="Symbol" w:hint="default"/>
      </w:rPr>
    </w:lvl>
    <w:lvl w:ilvl="1" w:tplc="BD08723C">
      <w:start w:val="1"/>
      <w:numFmt w:val="bullet"/>
      <w:lvlText w:val="o"/>
      <w:lvlJc w:val="left"/>
      <w:pPr>
        <w:ind w:left="1440" w:hanging="360"/>
      </w:pPr>
      <w:rPr>
        <w:rFonts w:ascii="Courier New" w:hAnsi="Courier New" w:hint="default"/>
      </w:rPr>
    </w:lvl>
    <w:lvl w:ilvl="2" w:tplc="D6EA47EC">
      <w:start w:val="1"/>
      <w:numFmt w:val="bullet"/>
      <w:lvlText w:val=""/>
      <w:lvlJc w:val="left"/>
      <w:pPr>
        <w:ind w:left="2160" w:hanging="360"/>
      </w:pPr>
      <w:rPr>
        <w:rFonts w:ascii="Wingdings" w:hAnsi="Wingdings" w:hint="default"/>
      </w:rPr>
    </w:lvl>
    <w:lvl w:ilvl="3" w:tplc="88B89742">
      <w:start w:val="1"/>
      <w:numFmt w:val="bullet"/>
      <w:lvlText w:val=""/>
      <w:lvlJc w:val="left"/>
      <w:pPr>
        <w:ind w:left="2880" w:hanging="360"/>
      </w:pPr>
      <w:rPr>
        <w:rFonts w:ascii="Symbol" w:hAnsi="Symbol" w:hint="default"/>
      </w:rPr>
    </w:lvl>
    <w:lvl w:ilvl="4" w:tplc="2EA4BDAE">
      <w:start w:val="1"/>
      <w:numFmt w:val="bullet"/>
      <w:lvlText w:val="o"/>
      <w:lvlJc w:val="left"/>
      <w:pPr>
        <w:ind w:left="3600" w:hanging="360"/>
      </w:pPr>
      <w:rPr>
        <w:rFonts w:ascii="Courier New" w:hAnsi="Courier New" w:hint="default"/>
      </w:rPr>
    </w:lvl>
    <w:lvl w:ilvl="5" w:tplc="58B20F62">
      <w:start w:val="1"/>
      <w:numFmt w:val="bullet"/>
      <w:lvlText w:val=""/>
      <w:lvlJc w:val="left"/>
      <w:pPr>
        <w:ind w:left="4320" w:hanging="360"/>
      </w:pPr>
      <w:rPr>
        <w:rFonts w:ascii="Wingdings" w:hAnsi="Wingdings" w:hint="default"/>
      </w:rPr>
    </w:lvl>
    <w:lvl w:ilvl="6" w:tplc="6CB02ED8">
      <w:start w:val="1"/>
      <w:numFmt w:val="bullet"/>
      <w:lvlText w:val=""/>
      <w:lvlJc w:val="left"/>
      <w:pPr>
        <w:ind w:left="5040" w:hanging="360"/>
      </w:pPr>
      <w:rPr>
        <w:rFonts w:ascii="Symbol" w:hAnsi="Symbol" w:hint="default"/>
      </w:rPr>
    </w:lvl>
    <w:lvl w:ilvl="7" w:tplc="A5064ED8">
      <w:start w:val="1"/>
      <w:numFmt w:val="bullet"/>
      <w:lvlText w:val="o"/>
      <w:lvlJc w:val="left"/>
      <w:pPr>
        <w:ind w:left="5760" w:hanging="360"/>
      </w:pPr>
      <w:rPr>
        <w:rFonts w:ascii="Courier New" w:hAnsi="Courier New" w:hint="default"/>
      </w:rPr>
    </w:lvl>
    <w:lvl w:ilvl="8" w:tplc="3C363476">
      <w:start w:val="1"/>
      <w:numFmt w:val="bullet"/>
      <w:lvlText w:val=""/>
      <w:lvlJc w:val="left"/>
      <w:pPr>
        <w:ind w:left="6480" w:hanging="360"/>
      </w:pPr>
      <w:rPr>
        <w:rFonts w:ascii="Wingdings" w:hAnsi="Wingdings" w:hint="default"/>
      </w:rPr>
    </w:lvl>
  </w:abstractNum>
  <w:abstractNum w:abstractNumId="6" w15:restartNumberingAfterBreak="0">
    <w:nsid w:val="2DA9063F"/>
    <w:multiLevelType w:val="hybridMultilevel"/>
    <w:tmpl w:val="FFFFFFFF"/>
    <w:lvl w:ilvl="0" w:tplc="CADAB94A">
      <w:start w:val="1"/>
      <w:numFmt w:val="bullet"/>
      <w:lvlText w:val=""/>
      <w:lvlJc w:val="left"/>
      <w:pPr>
        <w:ind w:left="587" w:hanging="360"/>
      </w:pPr>
      <w:rPr>
        <w:rFonts w:ascii="Symbol" w:hAnsi="Symbol" w:hint="default"/>
      </w:rPr>
    </w:lvl>
    <w:lvl w:ilvl="1" w:tplc="FE38526E">
      <w:start w:val="1"/>
      <w:numFmt w:val="bullet"/>
      <w:lvlText w:val="o"/>
      <w:lvlJc w:val="left"/>
      <w:pPr>
        <w:ind w:left="1307" w:hanging="360"/>
      </w:pPr>
      <w:rPr>
        <w:rFonts w:ascii="Courier New" w:hAnsi="Courier New" w:hint="default"/>
      </w:rPr>
    </w:lvl>
    <w:lvl w:ilvl="2" w:tplc="B7386C96">
      <w:start w:val="1"/>
      <w:numFmt w:val="bullet"/>
      <w:lvlText w:val=""/>
      <w:lvlJc w:val="left"/>
      <w:pPr>
        <w:ind w:left="2027" w:hanging="360"/>
      </w:pPr>
      <w:rPr>
        <w:rFonts w:ascii="Wingdings" w:hAnsi="Wingdings" w:hint="default"/>
      </w:rPr>
    </w:lvl>
    <w:lvl w:ilvl="3" w:tplc="59383F6C">
      <w:start w:val="1"/>
      <w:numFmt w:val="bullet"/>
      <w:lvlText w:val=""/>
      <w:lvlJc w:val="left"/>
      <w:pPr>
        <w:ind w:left="2747" w:hanging="360"/>
      </w:pPr>
      <w:rPr>
        <w:rFonts w:ascii="Symbol" w:hAnsi="Symbol" w:hint="default"/>
      </w:rPr>
    </w:lvl>
    <w:lvl w:ilvl="4" w:tplc="614276C6">
      <w:start w:val="1"/>
      <w:numFmt w:val="bullet"/>
      <w:lvlText w:val="o"/>
      <w:lvlJc w:val="left"/>
      <w:pPr>
        <w:ind w:left="3467" w:hanging="360"/>
      </w:pPr>
      <w:rPr>
        <w:rFonts w:ascii="Courier New" w:hAnsi="Courier New" w:hint="default"/>
      </w:rPr>
    </w:lvl>
    <w:lvl w:ilvl="5" w:tplc="E47296DA">
      <w:start w:val="1"/>
      <w:numFmt w:val="bullet"/>
      <w:lvlText w:val=""/>
      <w:lvlJc w:val="left"/>
      <w:pPr>
        <w:ind w:left="4187" w:hanging="360"/>
      </w:pPr>
      <w:rPr>
        <w:rFonts w:ascii="Wingdings" w:hAnsi="Wingdings" w:hint="default"/>
      </w:rPr>
    </w:lvl>
    <w:lvl w:ilvl="6" w:tplc="C41ACD7C">
      <w:start w:val="1"/>
      <w:numFmt w:val="bullet"/>
      <w:lvlText w:val=""/>
      <w:lvlJc w:val="left"/>
      <w:pPr>
        <w:ind w:left="4907" w:hanging="360"/>
      </w:pPr>
      <w:rPr>
        <w:rFonts w:ascii="Symbol" w:hAnsi="Symbol" w:hint="default"/>
      </w:rPr>
    </w:lvl>
    <w:lvl w:ilvl="7" w:tplc="A4FA8ECC">
      <w:start w:val="1"/>
      <w:numFmt w:val="bullet"/>
      <w:lvlText w:val="o"/>
      <w:lvlJc w:val="left"/>
      <w:pPr>
        <w:ind w:left="5627" w:hanging="360"/>
      </w:pPr>
      <w:rPr>
        <w:rFonts w:ascii="Courier New" w:hAnsi="Courier New" w:hint="default"/>
      </w:rPr>
    </w:lvl>
    <w:lvl w:ilvl="8" w:tplc="8E2825C4">
      <w:start w:val="1"/>
      <w:numFmt w:val="bullet"/>
      <w:lvlText w:val=""/>
      <w:lvlJc w:val="left"/>
      <w:pPr>
        <w:ind w:left="6347" w:hanging="360"/>
      </w:pPr>
      <w:rPr>
        <w:rFonts w:ascii="Wingdings" w:hAnsi="Wingdings" w:hint="default"/>
      </w:rPr>
    </w:lvl>
  </w:abstractNum>
  <w:abstractNum w:abstractNumId="7" w15:restartNumberingAfterBreak="0">
    <w:nsid w:val="2EE25FF9"/>
    <w:multiLevelType w:val="hybridMultilevel"/>
    <w:tmpl w:val="F47CD762"/>
    <w:lvl w:ilvl="0" w:tplc="D888644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7A2674"/>
    <w:multiLevelType w:val="hybridMultilevel"/>
    <w:tmpl w:val="FFFFFFFF"/>
    <w:lvl w:ilvl="0" w:tplc="3BDE3B9E">
      <w:start w:val="1"/>
      <w:numFmt w:val="bullet"/>
      <w:lvlText w:val=""/>
      <w:lvlJc w:val="left"/>
      <w:pPr>
        <w:ind w:left="720" w:hanging="360"/>
      </w:pPr>
      <w:rPr>
        <w:rFonts w:ascii="Symbol" w:hAnsi="Symbol" w:hint="default"/>
      </w:rPr>
    </w:lvl>
    <w:lvl w:ilvl="1" w:tplc="936E61BA">
      <w:start w:val="1"/>
      <w:numFmt w:val="bullet"/>
      <w:lvlText w:val="o"/>
      <w:lvlJc w:val="left"/>
      <w:pPr>
        <w:ind w:left="1440" w:hanging="360"/>
      </w:pPr>
      <w:rPr>
        <w:rFonts w:ascii="Courier New" w:hAnsi="Courier New" w:hint="default"/>
      </w:rPr>
    </w:lvl>
    <w:lvl w:ilvl="2" w:tplc="BAB4114A">
      <w:start w:val="1"/>
      <w:numFmt w:val="bullet"/>
      <w:lvlText w:val=""/>
      <w:lvlJc w:val="left"/>
      <w:pPr>
        <w:ind w:left="2160" w:hanging="360"/>
      </w:pPr>
      <w:rPr>
        <w:rFonts w:ascii="Wingdings" w:hAnsi="Wingdings" w:hint="default"/>
      </w:rPr>
    </w:lvl>
    <w:lvl w:ilvl="3" w:tplc="940030AE">
      <w:start w:val="1"/>
      <w:numFmt w:val="bullet"/>
      <w:lvlText w:val=""/>
      <w:lvlJc w:val="left"/>
      <w:pPr>
        <w:ind w:left="2880" w:hanging="360"/>
      </w:pPr>
      <w:rPr>
        <w:rFonts w:ascii="Symbol" w:hAnsi="Symbol" w:hint="default"/>
      </w:rPr>
    </w:lvl>
    <w:lvl w:ilvl="4" w:tplc="DB7E303E">
      <w:start w:val="1"/>
      <w:numFmt w:val="bullet"/>
      <w:lvlText w:val="o"/>
      <w:lvlJc w:val="left"/>
      <w:pPr>
        <w:ind w:left="3600" w:hanging="360"/>
      </w:pPr>
      <w:rPr>
        <w:rFonts w:ascii="Courier New" w:hAnsi="Courier New" w:hint="default"/>
      </w:rPr>
    </w:lvl>
    <w:lvl w:ilvl="5" w:tplc="23E20760">
      <w:start w:val="1"/>
      <w:numFmt w:val="bullet"/>
      <w:lvlText w:val=""/>
      <w:lvlJc w:val="left"/>
      <w:pPr>
        <w:ind w:left="4320" w:hanging="360"/>
      </w:pPr>
      <w:rPr>
        <w:rFonts w:ascii="Wingdings" w:hAnsi="Wingdings" w:hint="default"/>
      </w:rPr>
    </w:lvl>
    <w:lvl w:ilvl="6" w:tplc="70FE3A9A">
      <w:start w:val="1"/>
      <w:numFmt w:val="bullet"/>
      <w:lvlText w:val=""/>
      <w:lvlJc w:val="left"/>
      <w:pPr>
        <w:ind w:left="5040" w:hanging="360"/>
      </w:pPr>
      <w:rPr>
        <w:rFonts w:ascii="Symbol" w:hAnsi="Symbol" w:hint="default"/>
      </w:rPr>
    </w:lvl>
    <w:lvl w:ilvl="7" w:tplc="A62A2BAE">
      <w:start w:val="1"/>
      <w:numFmt w:val="bullet"/>
      <w:lvlText w:val="o"/>
      <w:lvlJc w:val="left"/>
      <w:pPr>
        <w:ind w:left="5760" w:hanging="360"/>
      </w:pPr>
      <w:rPr>
        <w:rFonts w:ascii="Courier New" w:hAnsi="Courier New" w:hint="default"/>
      </w:rPr>
    </w:lvl>
    <w:lvl w:ilvl="8" w:tplc="10168C1E">
      <w:start w:val="1"/>
      <w:numFmt w:val="bullet"/>
      <w:lvlText w:val=""/>
      <w:lvlJc w:val="left"/>
      <w:pPr>
        <w:ind w:left="6480" w:hanging="360"/>
      </w:pPr>
      <w:rPr>
        <w:rFonts w:ascii="Wingdings" w:hAnsi="Wingdings" w:hint="default"/>
      </w:rPr>
    </w:lvl>
  </w:abstractNum>
  <w:abstractNum w:abstractNumId="9" w15:restartNumberingAfterBreak="0">
    <w:nsid w:val="3F2412A1"/>
    <w:multiLevelType w:val="hybridMultilevel"/>
    <w:tmpl w:val="EB082C2C"/>
    <w:lvl w:ilvl="0" w:tplc="DA2C4468">
      <w:start w:val="1"/>
      <w:numFmt w:val="bullet"/>
      <w:pStyle w:val="ListBullet2"/>
      <w:lvlText w:val="–"/>
      <w:lvlJc w:val="left"/>
      <w:pPr>
        <w:ind w:left="700" w:hanging="360"/>
      </w:pPr>
      <w:rPr>
        <w:rFonts w:ascii="Roboto" w:hAnsi="Robot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FDD563"/>
    <w:multiLevelType w:val="hybridMultilevel"/>
    <w:tmpl w:val="FFFFFFFF"/>
    <w:lvl w:ilvl="0" w:tplc="330E2E9A">
      <w:start w:val="1"/>
      <w:numFmt w:val="decimal"/>
      <w:lvlText w:val="%1."/>
      <w:lvlJc w:val="left"/>
      <w:pPr>
        <w:ind w:left="450" w:hanging="360"/>
      </w:pPr>
    </w:lvl>
    <w:lvl w:ilvl="1" w:tplc="4680110C">
      <w:start w:val="1"/>
      <w:numFmt w:val="lowerLetter"/>
      <w:lvlText w:val="%2."/>
      <w:lvlJc w:val="left"/>
      <w:pPr>
        <w:ind w:left="1170" w:hanging="360"/>
      </w:pPr>
    </w:lvl>
    <w:lvl w:ilvl="2" w:tplc="3D72C480">
      <w:start w:val="1"/>
      <w:numFmt w:val="lowerRoman"/>
      <w:lvlText w:val="%3."/>
      <w:lvlJc w:val="right"/>
      <w:pPr>
        <w:ind w:left="1890" w:hanging="180"/>
      </w:pPr>
    </w:lvl>
    <w:lvl w:ilvl="3" w:tplc="E7C2A420">
      <w:start w:val="1"/>
      <w:numFmt w:val="decimal"/>
      <w:lvlText w:val="%4."/>
      <w:lvlJc w:val="left"/>
      <w:pPr>
        <w:ind w:left="2610" w:hanging="360"/>
      </w:pPr>
    </w:lvl>
    <w:lvl w:ilvl="4" w:tplc="D2D278EC">
      <w:start w:val="1"/>
      <w:numFmt w:val="lowerLetter"/>
      <w:lvlText w:val="%5."/>
      <w:lvlJc w:val="left"/>
      <w:pPr>
        <w:ind w:left="3330" w:hanging="360"/>
      </w:pPr>
    </w:lvl>
    <w:lvl w:ilvl="5" w:tplc="9A285AE4">
      <w:start w:val="1"/>
      <w:numFmt w:val="lowerRoman"/>
      <w:lvlText w:val="%6."/>
      <w:lvlJc w:val="right"/>
      <w:pPr>
        <w:ind w:left="4050" w:hanging="180"/>
      </w:pPr>
    </w:lvl>
    <w:lvl w:ilvl="6" w:tplc="322E995C">
      <w:start w:val="1"/>
      <w:numFmt w:val="decimal"/>
      <w:lvlText w:val="%7."/>
      <w:lvlJc w:val="left"/>
      <w:pPr>
        <w:ind w:left="4770" w:hanging="360"/>
      </w:pPr>
    </w:lvl>
    <w:lvl w:ilvl="7" w:tplc="F2D80FEC">
      <w:start w:val="1"/>
      <w:numFmt w:val="lowerLetter"/>
      <w:lvlText w:val="%8."/>
      <w:lvlJc w:val="left"/>
      <w:pPr>
        <w:ind w:left="5490" w:hanging="360"/>
      </w:pPr>
    </w:lvl>
    <w:lvl w:ilvl="8" w:tplc="38D26406">
      <w:start w:val="1"/>
      <w:numFmt w:val="lowerRoman"/>
      <w:lvlText w:val="%9."/>
      <w:lvlJc w:val="right"/>
      <w:pPr>
        <w:ind w:left="6210" w:hanging="180"/>
      </w:pPr>
    </w:lvl>
  </w:abstractNum>
  <w:abstractNum w:abstractNumId="11" w15:restartNumberingAfterBreak="0">
    <w:nsid w:val="43F4464C"/>
    <w:multiLevelType w:val="hybridMultilevel"/>
    <w:tmpl w:val="FFFFFFFF"/>
    <w:lvl w:ilvl="0" w:tplc="B07031D8">
      <w:start w:val="1"/>
      <w:numFmt w:val="bullet"/>
      <w:lvlText w:val=""/>
      <w:lvlJc w:val="left"/>
      <w:pPr>
        <w:ind w:left="1791" w:hanging="360"/>
      </w:pPr>
      <w:rPr>
        <w:rFonts w:ascii="Symbol" w:hAnsi="Symbol" w:hint="default"/>
      </w:rPr>
    </w:lvl>
    <w:lvl w:ilvl="1" w:tplc="A098850E">
      <w:start w:val="1"/>
      <w:numFmt w:val="bullet"/>
      <w:lvlText w:val="o"/>
      <w:lvlJc w:val="left"/>
      <w:pPr>
        <w:ind w:left="2511" w:hanging="360"/>
      </w:pPr>
      <w:rPr>
        <w:rFonts w:ascii="Courier New" w:hAnsi="Courier New" w:hint="default"/>
      </w:rPr>
    </w:lvl>
    <w:lvl w:ilvl="2" w:tplc="FA52E70C">
      <w:start w:val="1"/>
      <w:numFmt w:val="bullet"/>
      <w:lvlText w:val=""/>
      <w:lvlJc w:val="left"/>
      <w:pPr>
        <w:ind w:left="3231" w:hanging="360"/>
      </w:pPr>
      <w:rPr>
        <w:rFonts w:ascii="Wingdings" w:hAnsi="Wingdings" w:hint="default"/>
      </w:rPr>
    </w:lvl>
    <w:lvl w:ilvl="3" w:tplc="6FD6DC3A">
      <w:start w:val="1"/>
      <w:numFmt w:val="bullet"/>
      <w:lvlText w:val=""/>
      <w:lvlJc w:val="left"/>
      <w:pPr>
        <w:ind w:left="3951" w:hanging="360"/>
      </w:pPr>
      <w:rPr>
        <w:rFonts w:ascii="Symbol" w:hAnsi="Symbol" w:hint="default"/>
      </w:rPr>
    </w:lvl>
    <w:lvl w:ilvl="4" w:tplc="581241F2">
      <w:start w:val="1"/>
      <w:numFmt w:val="bullet"/>
      <w:lvlText w:val="o"/>
      <w:lvlJc w:val="left"/>
      <w:pPr>
        <w:ind w:left="4671" w:hanging="360"/>
      </w:pPr>
      <w:rPr>
        <w:rFonts w:ascii="Courier New" w:hAnsi="Courier New" w:hint="default"/>
      </w:rPr>
    </w:lvl>
    <w:lvl w:ilvl="5" w:tplc="485A3942">
      <w:start w:val="1"/>
      <w:numFmt w:val="bullet"/>
      <w:lvlText w:val=""/>
      <w:lvlJc w:val="left"/>
      <w:pPr>
        <w:ind w:left="5391" w:hanging="360"/>
      </w:pPr>
      <w:rPr>
        <w:rFonts w:ascii="Wingdings" w:hAnsi="Wingdings" w:hint="default"/>
      </w:rPr>
    </w:lvl>
    <w:lvl w:ilvl="6" w:tplc="F1C8346A">
      <w:start w:val="1"/>
      <w:numFmt w:val="bullet"/>
      <w:lvlText w:val=""/>
      <w:lvlJc w:val="left"/>
      <w:pPr>
        <w:ind w:left="6111" w:hanging="360"/>
      </w:pPr>
      <w:rPr>
        <w:rFonts w:ascii="Symbol" w:hAnsi="Symbol" w:hint="default"/>
      </w:rPr>
    </w:lvl>
    <w:lvl w:ilvl="7" w:tplc="1B7CA56A">
      <w:start w:val="1"/>
      <w:numFmt w:val="bullet"/>
      <w:lvlText w:val="o"/>
      <w:lvlJc w:val="left"/>
      <w:pPr>
        <w:ind w:left="6831" w:hanging="360"/>
      </w:pPr>
      <w:rPr>
        <w:rFonts w:ascii="Courier New" w:hAnsi="Courier New" w:hint="default"/>
      </w:rPr>
    </w:lvl>
    <w:lvl w:ilvl="8" w:tplc="67A6E04E">
      <w:start w:val="1"/>
      <w:numFmt w:val="bullet"/>
      <w:lvlText w:val=""/>
      <w:lvlJc w:val="left"/>
      <w:pPr>
        <w:ind w:left="7551" w:hanging="360"/>
      </w:pPr>
      <w:rPr>
        <w:rFonts w:ascii="Wingdings" w:hAnsi="Wingdings" w:hint="default"/>
      </w:rPr>
    </w:lvl>
  </w:abstractNum>
  <w:abstractNum w:abstractNumId="12" w15:restartNumberingAfterBreak="0">
    <w:nsid w:val="520423D8"/>
    <w:multiLevelType w:val="hybridMultilevel"/>
    <w:tmpl w:val="91ACF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553B5E"/>
    <w:multiLevelType w:val="hybridMultilevel"/>
    <w:tmpl w:val="F22C4BA8"/>
    <w:lvl w:ilvl="0" w:tplc="E00EFD6C">
      <w:start w:val="1"/>
      <w:numFmt w:val="bullet"/>
      <w:lvlText w:val=""/>
      <w:lvlJc w:val="left"/>
      <w:pPr>
        <w:ind w:left="720" w:hanging="360"/>
      </w:pPr>
      <w:rPr>
        <w:rFonts w:ascii="Symbol" w:hAnsi="Symbol" w:hint="default"/>
      </w:rPr>
    </w:lvl>
    <w:lvl w:ilvl="1" w:tplc="CA26B066">
      <w:start w:val="1"/>
      <w:numFmt w:val="bullet"/>
      <w:lvlText w:val="o"/>
      <w:lvlJc w:val="left"/>
      <w:pPr>
        <w:ind w:left="1440" w:hanging="360"/>
      </w:pPr>
      <w:rPr>
        <w:rFonts w:ascii="Courier New" w:hAnsi="Courier New" w:hint="default"/>
      </w:rPr>
    </w:lvl>
    <w:lvl w:ilvl="2" w:tplc="CDCC9986">
      <w:start w:val="1"/>
      <w:numFmt w:val="bullet"/>
      <w:lvlText w:val=""/>
      <w:lvlJc w:val="left"/>
      <w:pPr>
        <w:ind w:left="2160" w:hanging="360"/>
      </w:pPr>
      <w:rPr>
        <w:rFonts w:ascii="Wingdings" w:hAnsi="Wingdings" w:hint="default"/>
      </w:rPr>
    </w:lvl>
    <w:lvl w:ilvl="3" w:tplc="563828CC">
      <w:start w:val="1"/>
      <w:numFmt w:val="bullet"/>
      <w:lvlText w:val=""/>
      <w:lvlJc w:val="left"/>
      <w:pPr>
        <w:ind w:left="2880" w:hanging="360"/>
      </w:pPr>
      <w:rPr>
        <w:rFonts w:ascii="Symbol" w:hAnsi="Symbol" w:hint="default"/>
      </w:rPr>
    </w:lvl>
    <w:lvl w:ilvl="4" w:tplc="A3EC33C6">
      <w:start w:val="1"/>
      <w:numFmt w:val="bullet"/>
      <w:lvlText w:val="o"/>
      <w:lvlJc w:val="left"/>
      <w:pPr>
        <w:ind w:left="3600" w:hanging="360"/>
      </w:pPr>
      <w:rPr>
        <w:rFonts w:ascii="Courier New" w:hAnsi="Courier New" w:hint="default"/>
      </w:rPr>
    </w:lvl>
    <w:lvl w:ilvl="5" w:tplc="82EAB7B0">
      <w:start w:val="1"/>
      <w:numFmt w:val="bullet"/>
      <w:lvlText w:val=""/>
      <w:lvlJc w:val="left"/>
      <w:pPr>
        <w:ind w:left="4320" w:hanging="360"/>
      </w:pPr>
      <w:rPr>
        <w:rFonts w:ascii="Wingdings" w:hAnsi="Wingdings" w:hint="default"/>
      </w:rPr>
    </w:lvl>
    <w:lvl w:ilvl="6" w:tplc="60A2AB20">
      <w:start w:val="1"/>
      <w:numFmt w:val="bullet"/>
      <w:lvlText w:val=""/>
      <w:lvlJc w:val="left"/>
      <w:pPr>
        <w:ind w:left="5040" w:hanging="360"/>
      </w:pPr>
      <w:rPr>
        <w:rFonts w:ascii="Symbol" w:hAnsi="Symbol" w:hint="default"/>
      </w:rPr>
    </w:lvl>
    <w:lvl w:ilvl="7" w:tplc="706EC2C6">
      <w:start w:val="1"/>
      <w:numFmt w:val="bullet"/>
      <w:lvlText w:val="o"/>
      <w:lvlJc w:val="left"/>
      <w:pPr>
        <w:ind w:left="5760" w:hanging="360"/>
      </w:pPr>
      <w:rPr>
        <w:rFonts w:ascii="Courier New" w:hAnsi="Courier New" w:hint="default"/>
      </w:rPr>
    </w:lvl>
    <w:lvl w:ilvl="8" w:tplc="B8B44F00">
      <w:start w:val="1"/>
      <w:numFmt w:val="bullet"/>
      <w:lvlText w:val=""/>
      <w:lvlJc w:val="left"/>
      <w:pPr>
        <w:ind w:left="6480" w:hanging="360"/>
      </w:pPr>
      <w:rPr>
        <w:rFonts w:ascii="Wingdings" w:hAnsi="Wingdings" w:hint="default"/>
      </w:rPr>
    </w:lvl>
  </w:abstractNum>
  <w:abstractNum w:abstractNumId="14" w15:restartNumberingAfterBreak="0">
    <w:nsid w:val="595303FF"/>
    <w:multiLevelType w:val="hybridMultilevel"/>
    <w:tmpl w:val="717653EA"/>
    <w:lvl w:ilvl="0" w:tplc="A936FDE4">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AC1CA5"/>
    <w:multiLevelType w:val="hybridMultilevel"/>
    <w:tmpl w:val="546E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736648"/>
    <w:multiLevelType w:val="hybridMultilevel"/>
    <w:tmpl w:val="3816E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5A5207"/>
    <w:multiLevelType w:val="hybridMultilevel"/>
    <w:tmpl w:val="E990FCB6"/>
    <w:lvl w:ilvl="0" w:tplc="6A8CF052">
      <w:start w:val="1"/>
      <w:numFmt w:val="decimal"/>
      <w:pStyle w:val="ListNumb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8" w15:restartNumberingAfterBreak="0">
    <w:nsid w:val="65F821FF"/>
    <w:multiLevelType w:val="hybridMultilevel"/>
    <w:tmpl w:val="4F5614E4"/>
    <w:lvl w:ilvl="0" w:tplc="985CA5C6">
      <w:numFmt w:val="bullet"/>
      <w:lvlText w:val="•"/>
      <w:lvlJc w:val="left"/>
      <w:pPr>
        <w:ind w:left="587" w:hanging="360"/>
      </w:pPr>
      <w:rPr>
        <w:rFonts w:ascii="Roboto" w:eastAsia="Roboto" w:hAnsi="Roboto" w:cs="Roboto"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9" w15:restartNumberingAfterBreak="0">
    <w:nsid w:val="6AB31082"/>
    <w:multiLevelType w:val="hybridMultilevel"/>
    <w:tmpl w:val="BE7C3AD2"/>
    <w:lvl w:ilvl="0" w:tplc="F0D49192">
      <w:start w:val="1"/>
      <w:numFmt w:val="bullet"/>
      <w:pStyle w:val="ListBullet"/>
      <w:lvlText w:val=""/>
      <w:lvlJc w:val="left"/>
      <w:pPr>
        <w:tabs>
          <w:tab w:val="num" w:pos="568"/>
        </w:tabs>
        <w:ind w:left="568" w:hanging="284"/>
      </w:pPr>
      <w:rPr>
        <w:rFonts w:ascii="Symbol" w:hAnsi="Symbo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6FE036D7"/>
    <w:multiLevelType w:val="hybridMultilevel"/>
    <w:tmpl w:val="8AAEB586"/>
    <w:lvl w:ilvl="0" w:tplc="330E2E9A">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1" w15:restartNumberingAfterBreak="0">
    <w:nsid w:val="7A876ECB"/>
    <w:multiLevelType w:val="hybridMultilevel"/>
    <w:tmpl w:val="3CD8B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4343E8"/>
    <w:multiLevelType w:val="hybridMultilevel"/>
    <w:tmpl w:val="431E50A2"/>
    <w:lvl w:ilvl="0" w:tplc="CCBCE2D4">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FBD4E84"/>
    <w:multiLevelType w:val="hybridMultilevel"/>
    <w:tmpl w:val="B90C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3796245">
    <w:abstractNumId w:val="13"/>
  </w:num>
  <w:num w:numId="2" w16cid:durableId="989792885">
    <w:abstractNumId w:val="5"/>
  </w:num>
  <w:num w:numId="3" w16cid:durableId="1970434306">
    <w:abstractNumId w:val="10"/>
  </w:num>
  <w:num w:numId="4" w16cid:durableId="1825586917">
    <w:abstractNumId w:val="8"/>
  </w:num>
  <w:num w:numId="5" w16cid:durableId="997994758">
    <w:abstractNumId w:val="4"/>
  </w:num>
  <w:num w:numId="6" w16cid:durableId="2040086851">
    <w:abstractNumId w:val="6"/>
  </w:num>
  <w:num w:numId="7" w16cid:durableId="249196821">
    <w:abstractNumId w:val="1"/>
  </w:num>
  <w:num w:numId="8" w16cid:durableId="1859352082">
    <w:abstractNumId w:val="3"/>
  </w:num>
  <w:num w:numId="9" w16cid:durableId="1527645012">
    <w:abstractNumId w:val="0"/>
  </w:num>
  <w:num w:numId="10" w16cid:durableId="1445881053">
    <w:abstractNumId w:val="2"/>
  </w:num>
  <w:num w:numId="11" w16cid:durableId="1313489892">
    <w:abstractNumId w:val="11"/>
  </w:num>
  <w:num w:numId="12" w16cid:durableId="349187259">
    <w:abstractNumId w:val="19"/>
  </w:num>
  <w:num w:numId="13" w16cid:durableId="582569789">
    <w:abstractNumId w:val="9"/>
  </w:num>
  <w:num w:numId="14" w16cid:durableId="505291374">
    <w:abstractNumId w:val="17"/>
  </w:num>
  <w:num w:numId="15" w16cid:durableId="1697847764">
    <w:abstractNumId w:val="22"/>
  </w:num>
  <w:num w:numId="16" w16cid:durableId="46952390">
    <w:abstractNumId w:val="20"/>
  </w:num>
  <w:num w:numId="17" w16cid:durableId="584649140">
    <w:abstractNumId w:val="21"/>
  </w:num>
  <w:num w:numId="18" w16cid:durableId="2005930931">
    <w:abstractNumId w:val="16"/>
  </w:num>
  <w:num w:numId="19" w16cid:durableId="196086779">
    <w:abstractNumId w:val="12"/>
  </w:num>
  <w:num w:numId="20" w16cid:durableId="1006447690">
    <w:abstractNumId w:val="14"/>
  </w:num>
  <w:num w:numId="21" w16cid:durableId="1190100932">
    <w:abstractNumId w:val="15"/>
  </w:num>
  <w:num w:numId="22" w16cid:durableId="55445100">
    <w:abstractNumId w:val="23"/>
  </w:num>
  <w:num w:numId="23" w16cid:durableId="301354340">
    <w:abstractNumId w:val="18"/>
  </w:num>
  <w:num w:numId="24" w16cid:durableId="23333723">
    <w:abstractNumId w:val="14"/>
  </w:num>
  <w:num w:numId="25" w16cid:durableId="1473719604">
    <w:abstractNumId w:val="14"/>
  </w:num>
  <w:num w:numId="26" w16cid:durableId="1843620366">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293"/>
    <w:rsid w:val="00001B47"/>
    <w:rsid w:val="00003DCB"/>
    <w:rsid w:val="00004132"/>
    <w:rsid w:val="00010DA7"/>
    <w:rsid w:val="00012523"/>
    <w:rsid w:val="00014DDA"/>
    <w:rsid w:val="000152AE"/>
    <w:rsid w:val="00022400"/>
    <w:rsid w:val="00023E99"/>
    <w:rsid w:val="00025378"/>
    <w:rsid w:val="00026916"/>
    <w:rsid w:val="00030029"/>
    <w:rsid w:val="0003033B"/>
    <w:rsid w:val="000306B1"/>
    <w:rsid w:val="000347F5"/>
    <w:rsid w:val="00036B48"/>
    <w:rsid w:val="000373AC"/>
    <w:rsid w:val="0004062E"/>
    <w:rsid w:val="00040B16"/>
    <w:rsid w:val="00041A39"/>
    <w:rsid w:val="00044B4B"/>
    <w:rsid w:val="00046256"/>
    <w:rsid w:val="00050421"/>
    <w:rsid w:val="0005152E"/>
    <w:rsid w:val="0005158C"/>
    <w:rsid w:val="00056437"/>
    <w:rsid w:val="00061AAD"/>
    <w:rsid w:val="00062997"/>
    <w:rsid w:val="00062BCD"/>
    <w:rsid w:val="00067A62"/>
    <w:rsid w:val="00067BC1"/>
    <w:rsid w:val="0006A11D"/>
    <w:rsid w:val="00071D2C"/>
    <w:rsid w:val="000746FD"/>
    <w:rsid w:val="00080A21"/>
    <w:rsid w:val="00082A25"/>
    <w:rsid w:val="0008420E"/>
    <w:rsid w:val="00086EA1"/>
    <w:rsid w:val="00095A58"/>
    <w:rsid w:val="00096485"/>
    <w:rsid w:val="00097B96"/>
    <w:rsid w:val="00097E57"/>
    <w:rsid w:val="000A5918"/>
    <w:rsid w:val="000B500E"/>
    <w:rsid w:val="000B5B55"/>
    <w:rsid w:val="000B6525"/>
    <w:rsid w:val="000C0265"/>
    <w:rsid w:val="000C0B2A"/>
    <w:rsid w:val="000C11E5"/>
    <w:rsid w:val="000C3CC0"/>
    <w:rsid w:val="000C6C57"/>
    <w:rsid w:val="000D0E18"/>
    <w:rsid w:val="000D0E87"/>
    <w:rsid w:val="000D1B48"/>
    <w:rsid w:val="000D2002"/>
    <w:rsid w:val="000D6D31"/>
    <w:rsid w:val="000D7034"/>
    <w:rsid w:val="000E10E7"/>
    <w:rsid w:val="000E7E74"/>
    <w:rsid w:val="000F00D6"/>
    <w:rsid w:val="000F33A5"/>
    <w:rsid w:val="000F3C20"/>
    <w:rsid w:val="000F770A"/>
    <w:rsid w:val="000F77B3"/>
    <w:rsid w:val="0010250E"/>
    <w:rsid w:val="00102770"/>
    <w:rsid w:val="00102989"/>
    <w:rsid w:val="001043D5"/>
    <w:rsid w:val="00106345"/>
    <w:rsid w:val="0011023D"/>
    <w:rsid w:val="001122D7"/>
    <w:rsid w:val="00112A35"/>
    <w:rsid w:val="00112F82"/>
    <w:rsid w:val="0011372C"/>
    <w:rsid w:val="00113F4F"/>
    <w:rsid w:val="00115E57"/>
    <w:rsid w:val="00117AB6"/>
    <w:rsid w:val="00119B66"/>
    <w:rsid w:val="001205BD"/>
    <w:rsid w:val="001221CE"/>
    <w:rsid w:val="001240E8"/>
    <w:rsid w:val="00130050"/>
    <w:rsid w:val="00130713"/>
    <w:rsid w:val="001405EE"/>
    <w:rsid w:val="00141404"/>
    <w:rsid w:val="001420B8"/>
    <w:rsid w:val="00142CC8"/>
    <w:rsid w:val="001432EE"/>
    <w:rsid w:val="0014545A"/>
    <w:rsid w:val="0014A9E2"/>
    <w:rsid w:val="00150AF0"/>
    <w:rsid w:val="0015257D"/>
    <w:rsid w:val="00152671"/>
    <w:rsid w:val="0015364A"/>
    <w:rsid w:val="0015393C"/>
    <w:rsid w:val="00157044"/>
    <w:rsid w:val="00157C88"/>
    <w:rsid w:val="001611FB"/>
    <w:rsid w:val="00161788"/>
    <w:rsid w:val="0016536A"/>
    <w:rsid w:val="00165959"/>
    <w:rsid w:val="00165A84"/>
    <w:rsid w:val="00165ECA"/>
    <w:rsid w:val="00167BDD"/>
    <w:rsid w:val="00170029"/>
    <w:rsid w:val="00170828"/>
    <w:rsid w:val="001709FB"/>
    <w:rsid w:val="001718EC"/>
    <w:rsid w:val="00172CC4"/>
    <w:rsid w:val="00174CAC"/>
    <w:rsid w:val="00175F83"/>
    <w:rsid w:val="00176ED3"/>
    <w:rsid w:val="0017723A"/>
    <w:rsid w:val="00177AB8"/>
    <w:rsid w:val="0017B4AF"/>
    <w:rsid w:val="00180035"/>
    <w:rsid w:val="00181A06"/>
    <w:rsid w:val="00183503"/>
    <w:rsid w:val="00184CC5"/>
    <w:rsid w:val="0018663A"/>
    <w:rsid w:val="00190726"/>
    <w:rsid w:val="00194843"/>
    <w:rsid w:val="00196F44"/>
    <w:rsid w:val="00198E97"/>
    <w:rsid w:val="001A0C5C"/>
    <w:rsid w:val="001A1B66"/>
    <w:rsid w:val="001A1B84"/>
    <w:rsid w:val="001A1C5F"/>
    <w:rsid w:val="001A4EB0"/>
    <w:rsid w:val="001B0038"/>
    <w:rsid w:val="001B41F7"/>
    <w:rsid w:val="001B44B7"/>
    <w:rsid w:val="001B4AB1"/>
    <w:rsid w:val="001B567D"/>
    <w:rsid w:val="001C2FC2"/>
    <w:rsid w:val="001C47B4"/>
    <w:rsid w:val="001C4A68"/>
    <w:rsid w:val="001C50B6"/>
    <w:rsid w:val="001C5A5B"/>
    <w:rsid w:val="001C5F62"/>
    <w:rsid w:val="001C79B2"/>
    <w:rsid w:val="001D030F"/>
    <w:rsid w:val="001D10AD"/>
    <w:rsid w:val="001D1455"/>
    <w:rsid w:val="001D1F61"/>
    <w:rsid w:val="001D2503"/>
    <w:rsid w:val="001D281C"/>
    <w:rsid w:val="001D3AAB"/>
    <w:rsid w:val="001D3ACB"/>
    <w:rsid w:val="001D4174"/>
    <w:rsid w:val="001D61C6"/>
    <w:rsid w:val="001E0634"/>
    <w:rsid w:val="001E1855"/>
    <w:rsid w:val="001E1D5D"/>
    <w:rsid w:val="001E6CFA"/>
    <w:rsid w:val="001E6F95"/>
    <w:rsid w:val="001F3C1E"/>
    <w:rsid w:val="001F59D1"/>
    <w:rsid w:val="001F7324"/>
    <w:rsid w:val="00202B5C"/>
    <w:rsid w:val="0020415D"/>
    <w:rsid w:val="00205F34"/>
    <w:rsid w:val="0020698E"/>
    <w:rsid w:val="00207013"/>
    <w:rsid w:val="0020794E"/>
    <w:rsid w:val="0021035E"/>
    <w:rsid w:val="0021179C"/>
    <w:rsid w:val="00212700"/>
    <w:rsid w:val="00214577"/>
    <w:rsid w:val="00216741"/>
    <w:rsid w:val="00216A32"/>
    <w:rsid w:val="00216D6B"/>
    <w:rsid w:val="002211A4"/>
    <w:rsid w:val="00225899"/>
    <w:rsid w:val="002264A6"/>
    <w:rsid w:val="0022852A"/>
    <w:rsid w:val="00232AF0"/>
    <w:rsid w:val="00235261"/>
    <w:rsid w:val="00236117"/>
    <w:rsid w:val="0023778B"/>
    <w:rsid w:val="00241730"/>
    <w:rsid w:val="00242017"/>
    <w:rsid w:val="002422A4"/>
    <w:rsid w:val="00242C1F"/>
    <w:rsid w:val="002433CE"/>
    <w:rsid w:val="00246D91"/>
    <w:rsid w:val="00256123"/>
    <w:rsid w:val="002565D3"/>
    <w:rsid w:val="00257285"/>
    <w:rsid w:val="0025758F"/>
    <w:rsid w:val="002602BC"/>
    <w:rsid w:val="00260DBE"/>
    <w:rsid w:val="00260E6C"/>
    <w:rsid w:val="00264577"/>
    <w:rsid w:val="00266C6A"/>
    <w:rsid w:val="00266CEB"/>
    <w:rsid w:val="002728C2"/>
    <w:rsid w:val="00273CB3"/>
    <w:rsid w:val="0027762E"/>
    <w:rsid w:val="00284663"/>
    <w:rsid w:val="00284A68"/>
    <w:rsid w:val="00284ADE"/>
    <w:rsid w:val="00284F83"/>
    <w:rsid w:val="00285142"/>
    <w:rsid w:val="00290957"/>
    <w:rsid w:val="00290FA5"/>
    <w:rsid w:val="00291A24"/>
    <w:rsid w:val="002925D8"/>
    <w:rsid w:val="002936F4"/>
    <w:rsid w:val="00294362"/>
    <w:rsid w:val="00294E02"/>
    <w:rsid w:val="002A099E"/>
    <w:rsid w:val="002A6420"/>
    <w:rsid w:val="002B0A27"/>
    <w:rsid w:val="002B1E59"/>
    <w:rsid w:val="002B6D24"/>
    <w:rsid w:val="002BD8AC"/>
    <w:rsid w:val="002C142D"/>
    <w:rsid w:val="002C19E4"/>
    <w:rsid w:val="002C2C31"/>
    <w:rsid w:val="002C78D0"/>
    <w:rsid w:val="002D4DE6"/>
    <w:rsid w:val="002D68A8"/>
    <w:rsid w:val="002E42BB"/>
    <w:rsid w:val="002E4B4E"/>
    <w:rsid w:val="002F0AB2"/>
    <w:rsid w:val="002F0DD4"/>
    <w:rsid w:val="002F1385"/>
    <w:rsid w:val="002F165C"/>
    <w:rsid w:val="002F327A"/>
    <w:rsid w:val="002F62A8"/>
    <w:rsid w:val="002F7590"/>
    <w:rsid w:val="002F75A5"/>
    <w:rsid w:val="002F7BF2"/>
    <w:rsid w:val="00300015"/>
    <w:rsid w:val="00301877"/>
    <w:rsid w:val="0030418C"/>
    <w:rsid w:val="00304A70"/>
    <w:rsid w:val="00305476"/>
    <w:rsid w:val="003054FB"/>
    <w:rsid w:val="00306E7D"/>
    <w:rsid w:val="00311B9F"/>
    <w:rsid w:val="003131F0"/>
    <w:rsid w:val="0031347F"/>
    <w:rsid w:val="00317343"/>
    <w:rsid w:val="0031745D"/>
    <w:rsid w:val="00321D4C"/>
    <w:rsid w:val="00323C75"/>
    <w:rsid w:val="0032415C"/>
    <w:rsid w:val="003274B0"/>
    <w:rsid w:val="00332361"/>
    <w:rsid w:val="00334241"/>
    <w:rsid w:val="0033488A"/>
    <w:rsid w:val="003355C4"/>
    <w:rsid w:val="00335B57"/>
    <w:rsid w:val="00337BE1"/>
    <w:rsid w:val="003404C4"/>
    <w:rsid w:val="00340855"/>
    <w:rsid w:val="00341750"/>
    <w:rsid w:val="0034311B"/>
    <w:rsid w:val="00345CC6"/>
    <w:rsid w:val="0034686C"/>
    <w:rsid w:val="0035039C"/>
    <w:rsid w:val="0035302D"/>
    <w:rsid w:val="00354EB6"/>
    <w:rsid w:val="00355F49"/>
    <w:rsid w:val="003624F3"/>
    <w:rsid w:val="003631A4"/>
    <w:rsid w:val="0036408B"/>
    <w:rsid w:val="003650FE"/>
    <w:rsid w:val="00365AA9"/>
    <w:rsid w:val="003668B1"/>
    <w:rsid w:val="00367D52"/>
    <w:rsid w:val="00367E58"/>
    <w:rsid w:val="00367F02"/>
    <w:rsid w:val="0037030C"/>
    <w:rsid w:val="00372B3A"/>
    <w:rsid w:val="00375E7A"/>
    <w:rsid w:val="00376C8C"/>
    <w:rsid w:val="003775FC"/>
    <w:rsid w:val="0038122D"/>
    <w:rsid w:val="00381598"/>
    <w:rsid w:val="0038253F"/>
    <w:rsid w:val="00382F5F"/>
    <w:rsid w:val="0038573A"/>
    <w:rsid w:val="00385D4C"/>
    <w:rsid w:val="00387247"/>
    <w:rsid w:val="00391CBB"/>
    <w:rsid w:val="00392F00"/>
    <w:rsid w:val="00392F97"/>
    <w:rsid w:val="00394A31"/>
    <w:rsid w:val="00397820"/>
    <w:rsid w:val="003A012C"/>
    <w:rsid w:val="003A42F1"/>
    <w:rsid w:val="003A53A0"/>
    <w:rsid w:val="003A5B20"/>
    <w:rsid w:val="003A734F"/>
    <w:rsid w:val="003B0970"/>
    <w:rsid w:val="003B0C71"/>
    <w:rsid w:val="003B1E33"/>
    <w:rsid w:val="003B41A7"/>
    <w:rsid w:val="003B453F"/>
    <w:rsid w:val="003B5ACB"/>
    <w:rsid w:val="003B6CD0"/>
    <w:rsid w:val="003C18D9"/>
    <w:rsid w:val="003C1F11"/>
    <w:rsid w:val="003C39EF"/>
    <w:rsid w:val="003C778D"/>
    <w:rsid w:val="003D3BD1"/>
    <w:rsid w:val="003D3C0F"/>
    <w:rsid w:val="003D3C53"/>
    <w:rsid w:val="003D48C4"/>
    <w:rsid w:val="003D6FA5"/>
    <w:rsid w:val="003E1A91"/>
    <w:rsid w:val="003E4A7C"/>
    <w:rsid w:val="003E52A5"/>
    <w:rsid w:val="003E5C6B"/>
    <w:rsid w:val="003E63AC"/>
    <w:rsid w:val="003E79A1"/>
    <w:rsid w:val="003E7DF1"/>
    <w:rsid w:val="003F000D"/>
    <w:rsid w:val="003F06E0"/>
    <w:rsid w:val="003F1DA0"/>
    <w:rsid w:val="003F421D"/>
    <w:rsid w:val="003F4C28"/>
    <w:rsid w:val="003F72E8"/>
    <w:rsid w:val="00400DCE"/>
    <w:rsid w:val="004028BA"/>
    <w:rsid w:val="0041017D"/>
    <w:rsid w:val="004130E9"/>
    <w:rsid w:val="00414BF8"/>
    <w:rsid w:val="0041617E"/>
    <w:rsid w:val="0041787F"/>
    <w:rsid w:val="004203AA"/>
    <w:rsid w:val="00423F00"/>
    <w:rsid w:val="00424526"/>
    <w:rsid w:val="00425EA6"/>
    <w:rsid w:val="004263FB"/>
    <w:rsid w:val="00426CFE"/>
    <w:rsid w:val="00427340"/>
    <w:rsid w:val="00431F31"/>
    <w:rsid w:val="00432428"/>
    <w:rsid w:val="004352B9"/>
    <w:rsid w:val="00435529"/>
    <w:rsid w:val="004356C2"/>
    <w:rsid w:val="0043660F"/>
    <w:rsid w:val="00437E3D"/>
    <w:rsid w:val="00437E65"/>
    <w:rsid w:val="0043E5CC"/>
    <w:rsid w:val="00440079"/>
    <w:rsid w:val="00440AC7"/>
    <w:rsid w:val="004429B4"/>
    <w:rsid w:val="0044329C"/>
    <w:rsid w:val="0044439E"/>
    <w:rsid w:val="00445055"/>
    <w:rsid w:val="004508F7"/>
    <w:rsid w:val="004518B2"/>
    <w:rsid w:val="00453176"/>
    <w:rsid w:val="00454124"/>
    <w:rsid w:val="004574A3"/>
    <w:rsid w:val="00457C86"/>
    <w:rsid w:val="00460EAD"/>
    <w:rsid w:val="0046234A"/>
    <w:rsid w:val="00462BC9"/>
    <w:rsid w:val="00470994"/>
    <w:rsid w:val="00470E6F"/>
    <w:rsid w:val="00471D4E"/>
    <w:rsid w:val="00472295"/>
    <w:rsid w:val="004728D2"/>
    <w:rsid w:val="004851BF"/>
    <w:rsid w:val="0048629A"/>
    <w:rsid w:val="004865E1"/>
    <w:rsid w:val="0048714A"/>
    <w:rsid w:val="0049138D"/>
    <w:rsid w:val="00491A27"/>
    <w:rsid w:val="0049222A"/>
    <w:rsid w:val="00494453"/>
    <w:rsid w:val="004948AF"/>
    <w:rsid w:val="00497564"/>
    <w:rsid w:val="0049FBF0"/>
    <w:rsid w:val="004A0A85"/>
    <w:rsid w:val="004A17A0"/>
    <w:rsid w:val="004A45EB"/>
    <w:rsid w:val="004A4B5A"/>
    <w:rsid w:val="004A5AB6"/>
    <w:rsid w:val="004B4EFC"/>
    <w:rsid w:val="004B6BD8"/>
    <w:rsid w:val="004B7427"/>
    <w:rsid w:val="004C00BC"/>
    <w:rsid w:val="004C2BAD"/>
    <w:rsid w:val="004C4E97"/>
    <w:rsid w:val="004C4F28"/>
    <w:rsid w:val="004C655E"/>
    <w:rsid w:val="004C77F1"/>
    <w:rsid w:val="004D075F"/>
    <w:rsid w:val="004D0DF1"/>
    <w:rsid w:val="004D38D9"/>
    <w:rsid w:val="004D5812"/>
    <w:rsid w:val="004D5BBB"/>
    <w:rsid w:val="004D7976"/>
    <w:rsid w:val="004E0DA8"/>
    <w:rsid w:val="004E116D"/>
    <w:rsid w:val="004E14EE"/>
    <w:rsid w:val="004E3FA3"/>
    <w:rsid w:val="004E494B"/>
    <w:rsid w:val="004E759D"/>
    <w:rsid w:val="004E78B7"/>
    <w:rsid w:val="004F0DE4"/>
    <w:rsid w:val="004F15FA"/>
    <w:rsid w:val="004F195F"/>
    <w:rsid w:val="004F2206"/>
    <w:rsid w:val="004F2A24"/>
    <w:rsid w:val="004F5217"/>
    <w:rsid w:val="004F5E41"/>
    <w:rsid w:val="0050258D"/>
    <w:rsid w:val="00503A14"/>
    <w:rsid w:val="00504AA8"/>
    <w:rsid w:val="005067D1"/>
    <w:rsid w:val="00507EB2"/>
    <w:rsid w:val="005104A3"/>
    <w:rsid w:val="005136FE"/>
    <w:rsid w:val="0051411A"/>
    <w:rsid w:val="00514785"/>
    <w:rsid w:val="0051529C"/>
    <w:rsid w:val="00515B37"/>
    <w:rsid w:val="00516313"/>
    <w:rsid w:val="00516D40"/>
    <w:rsid w:val="0051EE42"/>
    <w:rsid w:val="0052053B"/>
    <w:rsid w:val="00520B5F"/>
    <w:rsid w:val="00521724"/>
    <w:rsid w:val="00524E7C"/>
    <w:rsid w:val="00527B55"/>
    <w:rsid w:val="00527BFC"/>
    <w:rsid w:val="00540CE6"/>
    <w:rsid w:val="005429B2"/>
    <w:rsid w:val="00545667"/>
    <w:rsid w:val="00546C93"/>
    <w:rsid w:val="00547CCE"/>
    <w:rsid w:val="0055026E"/>
    <w:rsid w:val="00551AC7"/>
    <w:rsid w:val="005542B0"/>
    <w:rsid w:val="00554E25"/>
    <w:rsid w:val="00557E92"/>
    <w:rsid w:val="0056122A"/>
    <w:rsid w:val="00563E2D"/>
    <w:rsid w:val="0056546A"/>
    <w:rsid w:val="00571368"/>
    <w:rsid w:val="00571396"/>
    <w:rsid w:val="005717C5"/>
    <w:rsid w:val="00571C3F"/>
    <w:rsid w:val="0057366B"/>
    <w:rsid w:val="005739E3"/>
    <w:rsid w:val="00573C0E"/>
    <w:rsid w:val="0057429E"/>
    <w:rsid w:val="00574707"/>
    <w:rsid w:val="00578500"/>
    <w:rsid w:val="00581A9F"/>
    <w:rsid w:val="00581BC0"/>
    <w:rsid w:val="0058208A"/>
    <w:rsid w:val="00582672"/>
    <w:rsid w:val="00584EDB"/>
    <w:rsid w:val="00585DBA"/>
    <w:rsid w:val="0058688E"/>
    <w:rsid w:val="0058793E"/>
    <w:rsid w:val="0059427F"/>
    <w:rsid w:val="005A1E87"/>
    <w:rsid w:val="005A2288"/>
    <w:rsid w:val="005A4DF5"/>
    <w:rsid w:val="005A71E8"/>
    <w:rsid w:val="005ABB96"/>
    <w:rsid w:val="005B1452"/>
    <w:rsid w:val="005B194D"/>
    <w:rsid w:val="005B1F8E"/>
    <w:rsid w:val="005C3819"/>
    <w:rsid w:val="005C52CC"/>
    <w:rsid w:val="005C6AF0"/>
    <w:rsid w:val="005C72B5"/>
    <w:rsid w:val="005C738D"/>
    <w:rsid w:val="005C7D3C"/>
    <w:rsid w:val="005C9A37"/>
    <w:rsid w:val="005D12C7"/>
    <w:rsid w:val="005D3557"/>
    <w:rsid w:val="005D3E17"/>
    <w:rsid w:val="005E0FB8"/>
    <w:rsid w:val="005E17F6"/>
    <w:rsid w:val="005E2377"/>
    <w:rsid w:val="005E38B5"/>
    <w:rsid w:val="005E501A"/>
    <w:rsid w:val="005E5C6D"/>
    <w:rsid w:val="005E5DDC"/>
    <w:rsid w:val="005E77CE"/>
    <w:rsid w:val="005E7DE4"/>
    <w:rsid w:val="005F295E"/>
    <w:rsid w:val="005F3C76"/>
    <w:rsid w:val="005F5664"/>
    <w:rsid w:val="005F6AE3"/>
    <w:rsid w:val="005F6BDE"/>
    <w:rsid w:val="005F797E"/>
    <w:rsid w:val="006002F0"/>
    <w:rsid w:val="006008BB"/>
    <w:rsid w:val="00601D4C"/>
    <w:rsid w:val="0060239E"/>
    <w:rsid w:val="00604952"/>
    <w:rsid w:val="006057C7"/>
    <w:rsid w:val="00606505"/>
    <w:rsid w:val="00607115"/>
    <w:rsid w:val="006128B4"/>
    <w:rsid w:val="006166DC"/>
    <w:rsid w:val="006168E7"/>
    <w:rsid w:val="00620E20"/>
    <w:rsid w:val="00621905"/>
    <w:rsid w:val="006219E2"/>
    <w:rsid w:val="00622896"/>
    <w:rsid w:val="00624FA5"/>
    <w:rsid w:val="00631441"/>
    <w:rsid w:val="00631C47"/>
    <w:rsid w:val="006331C1"/>
    <w:rsid w:val="006343B7"/>
    <w:rsid w:val="00635F90"/>
    <w:rsid w:val="00636A4D"/>
    <w:rsid w:val="006448A3"/>
    <w:rsid w:val="00645105"/>
    <w:rsid w:val="0064634A"/>
    <w:rsid w:val="0065160F"/>
    <w:rsid w:val="00651F16"/>
    <w:rsid w:val="006554C3"/>
    <w:rsid w:val="006556B9"/>
    <w:rsid w:val="00656C97"/>
    <w:rsid w:val="00666E5D"/>
    <w:rsid w:val="0067371F"/>
    <w:rsid w:val="006744C2"/>
    <w:rsid w:val="00675FDC"/>
    <w:rsid w:val="0067669C"/>
    <w:rsid w:val="006775C5"/>
    <w:rsid w:val="00677CE8"/>
    <w:rsid w:val="00680B61"/>
    <w:rsid w:val="0068112E"/>
    <w:rsid w:val="006825DB"/>
    <w:rsid w:val="00684CCE"/>
    <w:rsid w:val="00685C37"/>
    <w:rsid w:val="00685C7C"/>
    <w:rsid w:val="00692069"/>
    <w:rsid w:val="00692906"/>
    <w:rsid w:val="00693923"/>
    <w:rsid w:val="0069606B"/>
    <w:rsid w:val="006964A3"/>
    <w:rsid w:val="00696719"/>
    <w:rsid w:val="006999D2"/>
    <w:rsid w:val="006A42FE"/>
    <w:rsid w:val="006A561E"/>
    <w:rsid w:val="006B21BC"/>
    <w:rsid w:val="006B22D4"/>
    <w:rsid w:val="006B33BA"/>
    <w:rsid w:val="006C3671"/>
    <w:rsid w:val="006C4BF3"/>
    <w:rsid w:val="006C51EA"/>
    <w:rsid w:val="006C5343"/>
    <w:rsid w:val="006C5D42"/>
    <w:rsid w:val="006D27A5"/>
    <w:rsid w:val="006D2F25"/>
    <w:rsid w:val="006D792B"/>
    <w:rsid w:val="006DDB4A"/>
    <w:rsid w:val="006E24B8"/>
    <w:rsid w:val="006E3F61"/>
    <w:rsid w:val="006E414F"/>
    <w:rsid w:val="006E50CF"/>
    <w:rsid w:val="006E5B56"/>
    <w:rsid w:val="006F1897"/>
    <w:rsid w:val="006F1934"/>
    <w:rsid w:val="006F3C88"/>
    <w:rsid w:val="006F4369"/>
    <w:rsid w:val="006F4B3D"/>
    <w:rsid w:val="006F4DC2"/>
    <w:rsid w:val="006F6F00"/>
    <w:rsid w:val="00700A7F"/>
    <w:rsid w:val="007011D6"/>
    <w:rsid w:val="00701A04"/>
    <w:rsid w:val="0070409D"/>
    <w:rsid w:val="007058D6"/>
    <w:rsid w:val="00707A24"/>
    <w:rsid w:val="007102B5"/>
    <w:rsid w:val="00712552"/>
    <w:rsid w:val="00715039"/>
    <w:rsid w:val="00717B1B"/>
    <w:rsid w:val="007216C0"/>
    <w:rsid w:val="007235FD"/>
    <w:rsid w:val="007261A2"/>
    <w:rsid w:val="0073070F"/>
    <w:rsid w:val="0073482C"/>
    <w:rsid w:val="00735FDF"/>
    <w:rsid w:val="00737849"/>
    <w:rsid w:val="0074059E"/>
    <w:rsid w:val="007444F8"/>
    <w:rsid w:val="007446EA"/>
    <w:rsid w:val="0074609F"/>
    <w:rsid w:val="007466F5"/>
    <w:rsid w:val="00750947"/>
    <w:rsid w:val="00750DDA"/>
    <w:rsid w:val="00753640"/>
    <w:rsid w:val="00756927"/>
    <w:rsid w:val="007570D6"/>
    <w:rsid w:val="0076223E"/>
    <w:rsid w:val="00763757"/>
    <w:rsid w:val="007644CB"/>
    <w:rsid w:val="00767988"/>
    <w:rsid w:val="00767D7C"/>
    <w:rsid w:val="007698E2"/>
    <w:rsid w:val="00771372"/>
    <w:rsid w:val="00772ACE"/>
    <w:rsid w:val="00772C06"/>
    <w:rsid w:val="00773676"/>
    <w:rsid w:val="0078195C"/>
    <w:rsid w:val="00781D69"/>
    <w:rsid w:val="007837AE"/>
    <w:rsid w:val="00787A88"/>
    <w:rsid w:val="00792F88"/>
    <w:rsid w:val="00795A25"/>
    <w:rsid w:val="007A1A25"/>
    <w:rsid w:val="007A701E"/>
    <w:rsid w:val="007B0328"/>
    <w:rsid w:val="007B0830"/>
    <w:rsid w:val="007B35FC"/>
    <w:rsid w:val="007B4D05"/>
    <w:rsid w:val="007B4F51"/>
    <w:rsid w:val="007B7293"/>
    <w:rsid w:val="007B7EFE"/>
    <w:rsid w:val="007C2153"/>
    <w:rsid w:val="007C49F4"/>
    <w:rsid w:val="007D0192"/>
    <w:rsid w:val="007D3180"/>
    <w:rsid w:val="007D328D"/>
    <w:rsid w:val="007D37B8"/>
    <w:rsid w:val="007D5CF7"/>
    <w:rsid w:val="007D7DDF"/>
    <w:rsid w:val="007E5951"/>
    <w:rsid w:val="007F378E"/>
    <w:rsid w:val="007F4FB6"/>
    <w:rsid w:val="007F6E69"/>
    <w:rsid w:val="00803D71"/>
    <w:rsid w:val="00803DC9"/>
    <w:rsid w:val="00807245"/>
    <w:rsid w:val="00810E90"/>
    <w:rsid w:val="00812627"/>
    <w:rsid w:val="00815987"/>
    <w:rsid w:val="00820C23"/>
    <w:rsid w:val="008213DB"/>
    <w:rsid w:val="0082227F"/>
    <w:rsid w:val="00822E28"/>
    <w:rsid w:val="00830B7D"/>
    <w:rsid w:val="00831365"/>
    <w:rsid w:val="008335AB"/>
    <w:rsid w:val="00833ED5"/>
    <w:rsid w:val="008349A2"/>
    <w:rsid w:val="0084047B"/>
    <w:rsid w:val="008444AC"/>
    <w:rsid w:val="008457BC"/>
    <w:rsid w:val="00845D73"/>
    <w:rsid w:val="00846CDC"/>
    <w:rsid w:val="00851D9E"/>
    <w:rsid w:val="00851EC6"/>
    <w:rsid w:val="008523D3"/>
    <w:rsid w:val="00854082"/>
    <w:rsid w:val="008547BD"/>
    <w:rsid w:val="00854A6A"/>
    <w:rsid w:val="0086311B"/>
    <w:rsid w:val="00863A82"/>
    <w:rsid w:val="008646B2"/>
    <w:rsid w:val="00866302"/>
    <w:rsid w:val="0087004B"/>
    <w:rsid w:val="00871F95"/>
    <w:rsid w:val="00873080"/>
    <w:rsid w:val="008737E1"/>
    <w:rsid w:val="008739E0"/>
    <w:rsid w:val="00873D1C"/>
    <w:rsid w:val="00874DDA"/>
    <w:rsid w:val="0087534C"/>
    <w:rsid w:val="008753B7"/>
    <w:rsid w:val="0087667B"/>
    <w:rsid w:val="008774BC"/>
    <w:rsid w:val="00880172"/>
    <w:rsid w:val="00880E09"/>
    <w:rsid w:val="00880FB1"/>
    <w:rsid w:val="00881B95"/>
    <w:rsid w:val="0088213D"/>
    <w:rsid w:val="0088528F"/>
    <w:rsid w:val="00887085"/>
    <w:rsid w:val="0089038E"/>
    <w:rsid w:val="008905D2"/>
    <w:rsid w:val="008911CA"/>
    <w:rsid w:val="008938BF"/>
    <w:rsid w:val="008943B3"/>
    <w:rsid w:val="008968B7"/>
    <w:rsid w:val="008A1F8E"/>
    <w:rsid w:val="008A25B1"/>
    <w:rsid w:val="008A353C"/>
    <w:rsid w:val="008A5804"/>
    <w:rsid w:val="008A6719"/>
    <w:rsid w:val="008A7C69"/>
    <w:rsid w:val="008B0A60"/>
    <w:rsid w:val="008B12D7"/>
    <w:rsid w:val="008B383E"/>
    <w:rsid w:val="008B53E8"/>
    <w:rsid w:val="008B6BED"/>
    <w:rsid w:val="008B7149"/>
    <w:rsid w:val="008C12A9"/>
    <w:rsid w:val="008C2B79"/>
    <w:rsid w:val="008C6DA5"/>
    <w:rsid w:val="008C71D6"/>
    <w:rsid w:val="008C7230"/>
    <w:rsid w:val="008CB0E2"/>
    <w:rsid w:val="008D026F"/>
    <w:rsid w:val="008D2745"/>
    <w:rsid w:val="008D55C1"/>
    <w:rsid w:val="008D6090"/>
    <w:rsid w:val="008D7B9C"/>
    <w:rsid w:val="008E0F4A"/>
    <w:rsid w:val="008E31C3"/>
    <w:rsid w:val="008E3C18"/>
    <w:rsid w:val="008E6914"/>
    <w:rsid w:val="008E6A9F"/>
    <w:rsid w:val="008F08C5"/>
    <w:rsid w:val="008F2CDC"/>
    <w:rsid w:val="009006D0"/>
    <w:rsid w:val="00900ACB"/>
    <w:rsid w:val="009012F2"/>
    <w:rsid w:val="00901D63"/>
    <w:rsid w:val="00902581"/>
    <w:rsid w:val="00902722"/>
    <w:rsid w:val="00902A25"/>
    <w:rsid w:val="00903395"/>
    <w:rsid w:val="00905198"/>
    <w:rsid w:val="009058CB"/>
    <w:rsid w:val="00906E19"/>
    <w:rsid w:val="00907466"/>
    <w:rsid w:val="00907D7A"/>
    <w:rsid w:val="00911303"/>
    <w:rsid w:val="00911E55"/>
    <w:rsid w:val="0091226A"/>
    <w:rsid w:val="00913415"/>
    <w:rsid w:val="00913C63"/>
    <w:rsid w:val="00913E02"/>
    <w:rsid w:val="00915942"/>
    <w:rsid w:val="00915F37"/>
    <w:rsid w:val="00916E11"/>
    <w:rsid w:val="00916F58"/>
    <w:rsid w:val="009174A0"/>
    <w:rsid w:val="0091787C"/>
    <w:rsid w:val="009204A8"/>
    <w:rsid w:val="00920907"/>
    <w:rsid w:val="00923854"/>
    <w:rsid w:val="00925BB8"/>
    <w:rsid w:val="0093044B"/>
    <w:rsid w:val="00932AA3"/>
    <w:rsid w:val="009348C4"/>
    <w:rsid w:val="009409B2"/>
    <w:rsid w:val="009449AE"/>
    <w:rsid w:val="00945237"/>
    <w:rsid w:val="00946206"/>
    <w:rsid w:val="009500B0"/>
    <w:rsid w:val="00952E2D"/>
    <w:rsid w:val="00953473"/>
    <w:rsid w:val="0095465D"/>
    <w:rsid w:val="009558DB"/>
    <w:rsid w:val="009618CE"/>
    <w:rsid w:val="00965631"/>
    <w:rsid w:val="00965CC0"/>
    <w:rsid w:val="00966648"/>
    <w:rsid w:val="00970315"/>
    <w:rsid w:val="0097065D"/>
    <w:rsid w:val="00971CD5"/>
    <w:rsid w:val="009743D2"/>
    <w:rsid w:val="00975522"/>
    <w:rsid w:val="009833CE"/>
    <w:rsid w:val="00986152"/>
    <w:rsid w:val="00986BCB"/>
    <w:rsid w:val="00987579"/>
    <w:rsid w:val="009875BD"/>
    <w:rsid w:val="0099049F"/>
    <w:rsid w:val="009905A7"/>
    <w:rsid w:val="00992D45"/>
    <w:rsid w:val="00993FD4"/>
    <w:rsid w:val="009945D7"/>
    <w:rsid w:val="00994D9D"/>
    <w:rsid w:val="00995023"/>
    <w:rsid w:val="00997E2A"/>
    <w:rsid w:val="009A099C"/>
    <w:rsid w:val="009A3013"/>
    <w:rsid w:val="009A57B6"/>
    <w:rsid w:val="009A5E7F"/>
    <w:rsid w:val="009A74FB"/>
    <w:rsid w:val="009B024F"/>
    <w:rsid w:val="009B273C"/>
    <w:rsid w:val="009B4350"/>
    <w:rsid w:val="009B653E"/>
    <w:rsid w:val="009C19E8"/>
    <w:rsid w:val="009C35DA"/>
    <w:rsid w:val="009C4AD6"/>
    <w:rsid w:val="009C4DA1"/>
    <w:rsid w:val="009C553D"/>
    <w:rsid w:val="009C727D"/>
    <w:rsid w:val="009C730D"/>
    <w:rsid w:val="009D09E2"/>
    <w:rsid w:val="009D0AC8"/>
    <w:rsid w:val="009D4EAC"/>
    <w:rsid w:val="009E1E1B"/>
    <w:rsid w:val="009E1EA3"/>
    <w:rsid w:val="009E3B3A"/>
    <w:rsid w:val="009E46ED"/>
    <w:rsid w:val="009E4D0C"/>
    <w:rsid w:val="009E6010"/>
    <w:rsid w:val="009E7B53"/>
    <w:rsid w:val="009E7F9F"/>
    <w:rsid w:val="009F0688"/>
    <w:rsid w:val="009F2E4D"/>
    <w:rsid w:val="009F3805"/>
    <w:rsid w:val="009F3915"/>
    <w:rsid w:val="009F3DF8"/>
    <w:rsid w:val="00A01505"/>
    <w:rsid w:val="00A021AE"/>
    <w:rsid w:val="00A02D49"/>
    <w:rsid w:val="00A06DA6"/>
    <w:rsid w:val="00A14826"/>
    <w:rsid w:val="00A1667B"/>
    <w:rsid w:val="00A1684C"/>
    <w:rsid w:val="00A16C8F"/>
    <w:rsid w:val="00A17AEE"/>
    <w:rsid w:val="00A20D7F"/>
    <w:rsid w:val="00A25B0F"/>
    <w:rsid w:val="00A262E6"/>
    <w:rsid w:val="00A274E2"/>
    <w:rsid w:val="00A27604"/>
    <w:rsid w:val="00A3266A"/>
    <w:rsid w:val="00A34A96"/>
    <w:rsid w:val="00A3536B"/>
    <w:rsid w:val="00A36FAD"/>
    <w:rsid w:val="00A42157"/>
    <w:rsid w:val="00A47F2C"/>
    <w:rsid w:val="00A51F7B"/>
    <w:rsid w:val="00A52AE3"/>
    <w:rsid w:val="00A53AF3"/>
    <w:rsid w:val="00A55B7E"/>
    <w:rsid w:val="00A5707F"/>
    <w:rsid w:val="00A57433"/>
    <w:rsid w:val="00A5C2A8"/>
    <w:rsid w:val="00A6164C"/>
    <w:rsid w:val="00A63DF6"/>
    <w:rsid w:val="00A64F9C"/>
    <w:rsid w:val="00A674A1"/>
    <w:rsid w:val="00A67800"/>
    <w:rsid w:val="00A70051"/>
    <w:rsid w:val="00A7119A"/>
    <w:rsid w:val="00A74055"/>
    <w:rsid w:val="00A76B0D"/>
    <w:rsid w:val="00A829B0"/>
    <w:rsid w:val="00A848C2"/>
    <w:rsid w:val="00A84F7C"/>
    <w:rsid w:val="00A85AE1"/>
    <w:rsid w:val="00A90595"/>
    <w:rsid w:val="00A93485"/>
    <w:rsid w:val="00A95613"/>
    <w:rsid w:val="00A96341"/>
    <w:rsid w:val="00A96F85"/>
    <w:rsid w:val="00A97AB1"/>
    <w:rsid w:val="00AA16B2"/>
    <w:rsid w:val="00AA24A4"/>
    <w:rsid w:val="00AA322F"/>
    <w:rsid w:val="00AA3685"/>
    <w:rsid w:val="00AA4C7A"/>
    <w:rsid w:val="00AA9367"/>
    <w:rsid w:val="00AB3E10"/>
    <w:rsid w:val="00AB76A2"/>
    <w:rsid w:val="00AB7895"/>
    <w:rsid w:val="00AC34FD"/>
    <w:rsid w:val="00AC36EA"/>
    <w:rsid w:val="00AC4DBB"/>
    <w:rsid w:val="00AD0FB6"/>
    <w:rsid w:val="00AD2182"/>
    <w:rsid w:val="00AD3CE0"/>
    <w:rsid w:val="00AD6AAD"/>
    <w:rsid w:val="00AD6ABC"/>
    <w:rsid w:val="00AD790E"/>
    <w:rsid w:val="00AE0688"/>
    <w:rsid w:val="00AF1E43"/>
    <w:rsid w:val="00AF2951"/>
    <w:rsid w:val="00AF3DF4"/>
    <w:rsid w:val="00AF4424"/>
    <w:rsid w:val="00B03B8E"/>
    <w:rsid w:val="00B06006"/>
    <w:rsid w:val="00B07C94"/>
    <w:rsid w:val="00B10F6E"/>
    <w:rsid w:val="00B12557"/>
    <w:rsid w:val="00B12FA9"/>
    <w:rsid w:val="00B1313F"/>
    <w:rsid w:val="00B134E9"/>
    <w:rsid w:val="00B14218"/>
    <w:rsid w:val="00B1424F"/>
    <w:rsid w:val="00B20042"/>
    <w:rsid w:val="00B228FD"/>
    <w:rsid w:val="00B2511E"/>
    <w:rsid w:val="00B26B2C"/>
    <w:rsid w:val="00B26DC9"/>
    <w:rsid w:val="00B31BC6"/>
    <w:rsid w:val="00B32270"/>
    <w:rsid w:val="00B353F2"/>
    <w:rsid w:val="00B359EC"/>
    <w:rsid w:val="00B362B6"/>
    <w:rsid w:val="00B36717"/>
    <w:rsid w:val="00B411A5"/>
    <w:rsid w:val="00B4130B"/>
    <w:rsid w:val="00B42220"/>
    <w:rsid w:val="00B42E5C"/>
    <w:rsid w:val="00B449D9"/>
    <w:rsid w:val="00B45607"/>
    <w:rsid w:val="00B46C32"/>
    <w:rsid w:val="00B47B82"/>
    <w:rsid w:val="00B5311A"/>
    <w:rsid w:val="00B57B73"/>
    <w:rsid w:val="00B57C6F"/>
    <w:rsid w:val="00B60F19"/>
    <w:rsid w:val="00B61633"/>
    <w:rsid w:val="00B627A6"/>
    <w:rsid w:val="00B64322"/>
    <w:rsid w:val="00B7023B"/>
    <w:rsid w:val="00B71EFB"/>
    <w:rsid w:val="00B74CBC"/>
    <w:rsid w:val="00B831D5"/>
    <w:rsid w:val="00B86E2B"/>
    <w:rsid w:val="00B9008C"/>
    <w:rsid w:val="00B91121"/>
    <w:rsid w:val="00B914E5"/>
    <w:rsid w:val="00B93A81"/>
    <w:rsid w:val="00B93FDC"/>
    <w:rsid w:val="00B96FDB"/>
    <w:rsid w:val="00BA0CD4"/>
    <w:rsid w:val="00BA4636"/>
    <w:rsid w:val="00BA6E16"/>
    <w:rsid w:val="00BA71C7"/>
    <w:rsid w:val="00BB0571"/>
    <w:rsid w:val="00BB3912"/>
    <w:rsid w:val="00BB695B"/>
    <w:rsid w:val="00BB6E8D"/>
    <w:rsid w:val="00BB7DE5"/>
    <w:rsid w:val="00BC3A5A"/>
    <w:rsid w:val="00BC4C75"/>
    <w:rsid w:val="00BC7E89"/>
    <w:rsid w:val="00BD0166"/>
    <w:rsid w:val="00BD1EA7"/>
    <w:rsid w:val="00BD448B"/>
    <w:rsid w:val="00BD66CC"/>
    <w:rsid w:val="00BD677B"/>
    <w:rsid w:val="00BE0801"/>
    <w:rsid w:val="00BE0A46"/>
    <w:rsid w:val="00BE10FD"/>
    <w:rsid w:val="00BE4D78"/>
    <w:rsid w:val="00BF088E"/>
    <w:rsid w:val="00BF0C01"/>
    <w:rsid w:val="00BF162B"/>
    <w:rsid w:val="00BF7EC5"/>
    <w:rsid w:val="00C01B43"/>
    <w:rsid w:val="00C021DC"/>
    <w:rsid w:val="00C025D8"/>
    <w:rsid w:val="00C0275A"/>
    <w:rsid w:val="00C02F35"/>
    <w:rsid w:val="00C06CC9"/>
    <w:rsid w:val="00C07BCC"/>
    <w:rsid w:val="00C113B1"/>
    <w:rsid w:val="00C12319"/>
    <w:rsid w:val="00C12B6C"/>
    <w:rsid w:val="00C15DA5"/>
    <w:rsid w:val="00C16C83"/>
    <w:rsid w:val="00C2019D"/>
    <w:rsid w:val="00C207C1"/>
    <w:rsid w:val="00C21943"/>
    <w:rsid w:val="00C2200E"/>
    <w:rsid w:val="00C22228"/>
    <w:rsid w:val="00C23A50"/>
    <w:rsid w:val="00C2536F"/>
    <w:rsid w:val="00C2628C"/>
    <w:rsid w:val="00C2631D"/>
    <w:rsid w:val="00C27EAD"/>
    <w:rsid w:val="00C414DF"/>
    <w:rsid w:val="00C4250A"/>
    <w:rsid w:val="00C44B14"/>
    <w:rsid w:val="00C466E4"/>
    <w:rsid w:val="00C46EFA"/>
    <w:rsid w:val="00C47AC7"/>
    <w:rsid w:val="00C50DF6"/>
    <w:rsid w:val="00C528CA"/>
    <w:rsid w:val="00C52E59"/>
    <w:rsid w:val="00C554AD"/>
    <w:rsid w:val="00C60743"/>
    <w:rsid w:val="00C61543"/>
    <w:rsid w:val="00C66211"/>
    <w:rsid w:val="00C67139"/>
    <w:rsid w:val="00C67160"/>
    <w:rsid w:val="00C67FA9"/>
    <w:rsid w:val="00C72F20"/>
    <w:rsid w:val="00C73230"/>
    <w:rsid w:val="00C74B43"/>
    <w:rsid w:val="00C750D2"/>
    <w:rsid w:val="00C75EA3"/>
    <w:rsid w:val="00C76FEE"/>
    <w:rsid w:val="00C773E9"/>
    <w:rsid w:val="00C801A4"/>
    <w:rsid w:val="00C80D13"/>
    <w:rsid w:val="00C81482"/>
    <w:rsid w:val="00C825BD"/>
    <w:rsid w:val="00C84142"/>
    <w:rsid w:val="00C85B2B"/>
    <w:rsid w:val="00C86A51"/>
    <w:rsid w:val="00C87262"/>
    <w:rsid w:val="00C87853"/>
    <w:rsid w:val="00C912A7"/>
    <w:rsid w:val="00C91FF7"/>
    <w:rsid w:val="00C9284A"/>
    <w:rsid w:val="00C950D8"/>
    <w:rsid w:val="00C96D6B"/>
    <w:rsid w:val="00CA0B35"/>
    <w:rsid w:val="00CA64E6"/>
    <w:rsid w:val="00CA7C89"/>
    <w:rsid w:val="00CB03BB"/>
    <w:rsid w:val="00CB0ADE"/>
    <w:rsid w:val="00CB2684"/>
    <w:rsid w:val="00CB2F40"/>
    <w:rsid w:val="00CB4F98"/>
    <w:rsid w:val="00CB6173"/>
    <w:rsid w:val="00CB6BEE"/>
    <w:rsid w:val="00CB6EEA"/>
    <w:rsid w:val="00CB7451"/>
    <w:rsid w:val="00CC07CB"/>
    <w:rsid w:val="00CC235B"/>
    <w:rsid w:val="00CC4FF6"/>
    <w:rsid w:val="00CC6F45"/>
    <w:rsid w:val="00CC77C3"/>
    <w:rsid w:val="00CC7DBD"/>
    <w:rsid w:val="00CD2F4A"/>
    <w:rsid w:val="00CD33D4"/>
    <w:rsid w:val="00CD3874"/>
    <w:rsid w:val="00CD3CCC"/>
    <w:rsid w:val="00CD446D"/>
    <w:rsid w:val="00CD511C"/>
    <w:rsid w:val="00CE0A35"/>
    <w:rsid w:val="00CE0B55"/>
    <w:rsid w:val="00CE17A0"/>
    <w:rsid w:val="00CE1BD4"/>
    <w:rsid w:val="00CE56A0"/>
    <w:rsid w:val="00CF07A0"/>
    <w:rsid w:val="00CF3306"/>
    <w:rsid w:val="00CF5FC7"/>
    <w:rsid w:val="00CF6B54"/>
    <w:rsid w:val="00CF7D70"/>
    <w:rsid w:val="00CF7D93"/>
    <w:rsid w:val="00D00CBD"/>
    <w:rsid w:val="00D0148F"/>
    <w:rsid w:val="00D01496"/>
    <w:rsid w:val="00D02950"/>
    <w:rsid w:val="00D02CFD"/>
    <w:rsid w:val="00D031CB"/>
    <w:rsid w:val="00D04634"/>
    <w:rsid w:val="00D0D65C"/>
    <w:rsid w:val="00D13062"/>
    <w:rsid w:val="00D13545"/>
    <w:rsid w:val="00D142F4"/>
    <w:rsid w:val="00D14B82"/>
    <w:rsid w:val="00D14FBB"/>
    <w:rsid w:val="00D15B45"/>
    <w:rsid w:val="00D1664A"/>
    <w:rsid w:val="00D2006C"/>
    <w:rsid w:val="00D20597"/>
    <w:rsid w:val="00D218BE"/>
    <w:rsid w:val="00D220CD"/>
    <w:rsid w:val="00D239F1"/>
    <w:rsid w:val="00D27CC0"/>
    <w:rsid w:val="00D33043"/>
    <w:rsid w:val="00D339C8"/>
    <w:rsid w:val="00D34891"/>
    <w:rsid w:val="00D34B0F"/>
    <w:rsid w:val="00D35080"/>
    <w:rsid w:val="00D354DD"/>
    <w:rsid w:val="00D35D4E"/>
    <w:rsid w:val="00D37F9F"/>
    <w:rsid w:val="00D422F4"/>
    <w:rsid w:val="00D42B59"/>
    <w:rsid w:val="00D45A49"/>
    <w:rsid w:val="00D506BD"/>
    <w:rsid w:val="00D51EEE"/>
    <w:rsid w:val="00D54BDA"/>
    <w:rsid w:val="00D550FA"/>
    <w:rsid w:val="00D61C2B"/>
    <w:rsid w:val="00D623E9"/>
    <w:rsid w:val="00D64C2B"/>
    <w:rsid w:val="00D69AC1"/>
    <w:rsid w:val="00D6CA63"/>
    <w:rsid w:val="00D70A46"/>
    <w:rsid w:val="00D737B3"/>
    <w:rsid w:val="00D84AF0"/>
    <w:rsid w:val="00D87426"/>
    <w:rsid w:val="00D8771B"/>
    <w:rsid w:val="00D90CFE"/>
    <w:rsid w:val="00D90E1D"/>
    <w:rsid w:val="00D917BB"/>
    <w:rsid w:val="00D944E6"/>
    <w:rsid w:val="00D95C6D"/>
    <w:rsid w:val="00D96171"/>
    <w:rsid w:val="00D96C91"/>
    <w:rsid w:val="00D97854"/>
    <w:rsid w:val="00D97C7B"/>
    <w:rsid w:val="00DA1DAA"/>
    <w:rsid w:val="00DA2435"/>
    <w:rsid w:val="00DA43BE"/>
    <w:rsid w:val="00DA66EC"/>
    <w:rsid w:val="00DA702E"/>
    <w:rsid w:val="00DB5340"/>
    <w:rsid w:val="00DB57B5"/>
    <w:rsid w:val="00DB6DFA"/>
    <w:rsid w:val="00DB78D6"/>
    <w:rsid w:val="00DB7DD8"/>
    <w:rsid w:val="00DC0873"/>
    <w:rsid w:val="00DC3972"/>
    <w:rsid w:val="00DC670F"/>
    <w:rsid w:val="00DD02A3"/>
    <w:rsid w:val="00DD33BC"/>
    <w:rsid w:val="00DD40B0"/>
    <w:rsid w:val="00DD49A2"/>
    <w:rsid w:val="00DD4BB5"/>
    <w:rsid w:val="00DD517B"/>
    <w:rsid w:val="00DD773A"/>
    <w:rsid w:val="00DD7A2B"/>
    <w:rsid w:val="00DE0FC6"/>
    <w:rsid w:val="00DE29B5"/>
    <w:rsid w:val="00DE33B6"/>
    <w:rsid w:val="00DE3E1D"/>
    <w:rsid w:val="00DE5050"/>
    <w:rsid w:val="00DE5ECD"/>
    <w:rsid w:val="00DF128D"/>
    <w:rsid w:val="00DF278A"/>
    <w:rsid w:val="00DF33BA"/>
    <w:rsid w:val="00DF59FE"/>
    <w:rsid w:val="00DF5BC1"/>
    <w:rsid w:val="00E00327"/>
    <w:rsid w:val="00E02903"/>
    <w:rsid w:val="00E02F19"/>
    <w:rsid w:val="00E03A8E"/>
    <w:rsid w:val="00E03FAB"/>
    <w:rsid w:val="00E04C8D"/>
    <w:rsid w:val="00E06B37"/>
    <w:rsid w:val="00E076AE"/>
    <w:rsid w:val="00E12845"/>
    <w:rsid w:val="00E14577"/>
    <w:rsid w:val="00E163B8"/>
    <w:rsid w:val="00E16579"/>
    <w:rsid w:val="00E17977"/>
    <w:rsid w:val="00E20D45"/>
    <w:rsid w:val="00E214F2"/>
    <w:rsid w:val="00E21583"/>
    <w:rsid w:val="00E21E36"/>
    <w:rsid w:val="00E22BD0"/>
    <w:rsid w:val="00E23F19"/>
    <w:rsid w:val="00E240A8"/>
    <w:rsid w:val="00E250A5"/>
    <w:rsid w:val="00E260C9"/>
    <w:rsid w:val="00E277F4"/>
    <w:rsid w:val="00E30E3C"/>
    <w:rsid w:val="00E31B70"/>
    <w:rsid w:val="00E35C7E"/>
    <w:rsid w:val="00E362B5"/>
    <w:rsid w:val="00E409B0"/>
    <w:rsid w:val="00E419D8"/>
    <w:rsid w:val="00E42992"/>
    <w:rsid w:val="00E43534"/>
    <w:rsid w:val="00E44131"/>
    <w:rsid w:val="00E4740B"/>
    <w:rsid w:val="00E51274"/>
    <w:rsid w:val="00E531E8"/>
    <w:rsid w:val="00E53E08"/>
    <w:rsid w:val="00E5725A"/>
    <w:rsid w:val="00E63EC2"/>
    <w:rsid w:val="00E66624"/>
    <w:rsid w:val="00E676BF"/>
    <w:rsid w:val="00E717F5"/>
    <w:rsid w:val="00E719BF"/>
    <w:rsid w:val="00E71A4F"/>
    <w:rsid w:val="00E71C0A"/>
    <w:rsid w:val="00E74A89"/>
    <w:rsid w:val="00E768D0"/>
    <w:rsid w:val="00E77894"/>
    <w:rsid w:val="00E8060A"/>
    <w:rsid w:val="00E8130C"/>
    <w:rsid w:val="00E815E5"/>
    <w:rsid w:val="00E83537"/>
    <w:rsid w:val="00E83EF5"/>
    <w:rsid w:val="00E84495"/>
    <w:rsid w:val="00E848B3"/>
    <w:rsid w:val="00E91BFE"/>
    <w:rsid w:val="00E92DAC"/>
    <w:rsid w:val="00E9362F"/>
    <w:rsid w:val="00E95BC2"/>
    <w:rsid w:val="00E976B3"/>
    <w:rsid w:val="00E976E9"/>
    <w:rsid w:val="00EA2350"/>
    <w:rsid w:val="00EA3054"/>
    <w:rsid w:val="00EA453C"/>
    <w:rsid w:val="00EA7059"/>
    <w:rsid w:val="00EB08A1"/>
    <w:rsid w:val="00EB13FD"/>
    <w:rsid w:val="00EB2536"/>
    <w:rsid w:val="00EB357E"/>
    <w:rsid w:val="00EB4DAE"/>
    <w:rsid w:val="00EB5515"/>
    <w:rsid w:val="00EB6674"/>
    <w:rsid w:val="00EB7048"/>
    <w:rsid w:val="00EC25A1"/>
    <w:rsid w:val="00EC6E9E"/>
    <w:rsid w:val="00ED333C"/>
    <w:rsid w:val="00ED511C"/>
    <w:rsid w:val="00ED5E39"/>
    <w:rsid w:val="00ED7EA1"/>
    <w:rsid w:val="00EE07F6"/>
    <w:rsid w:val="00EE0CA9"/>
    <w:rsid w:val="00EE38A1"/>
    <w:rsid w:val="00EE7307"/>
    <w:rsid w:val="00EE78F0"/>
    <w:rsid w:val="00EE7FB6"/>
    <w:rsid w:val="00EE7FCB"/>
    <w:rsid w:val="00EF3B05"/>
    <w:rsid w:val="00EF3C53"/>
    <w:rsid w:val="00EF4FCC"/>
    <w:rsid w:val="00F02220"/>
    <w:rsid w:val="00F023A7"/>
    <w:rsid w:val="00F06322"/>
    <w:rsid w:val="00F06B9F"/>
    <w:rsid w:val="00F07E4F"/>
    <w:rsid w:val="00F103F3"/>
    <w:rsid w:val="00F129FF"/>
    <w:rsid w:val="00F12A09"/>
    <w:rsid w:val="00F13C40"/>
    <w:rsid w:val="00F17318"/>
    <w:rsid w:val="00F26B8F"/>
    <w:rsid w:val="00F27AEC"/>
    <w:rsid w:val="00F32F38"/>
    <w:rsid w:val="00F34CBE"/>
    <w:rsid w:val="00F34E10"/>
    <w:rsid w:val="00F41C43"/>
    <w:rsid w:val="00F439F4"/>
    <w:rsid w:val="00F441BC"/>
    <w:rsid w:val="00F468B2"/>
    <w:rsid w:val="00F50045"/>
    <w:rsid w:val="00F50D76"/>
    <w:rsid w:val="00F54BA0"/>
    <w:rsid w:val="00F555EE"/>
    <w:rsid w:val="00F55654"/>
    <w:rsid w:val="00F55B7B"/>
    <w:rsid w:val="00F56851"/>
    <w:rsid w:val="00F569CF"/>
    <w:rsid w:val="00F6282A"/>
    <w:rsid w:val="00F632BC"/>
    <w:rsid w:val="00F63354"/>
    <w:rsid w:val="00F6403C"/>
    <w:rsid w:val="00F65575"/>
    <w:rsid w:val="00F6638F"/>
    <w:rsid w:val="00F66D25"/>
    <w:rsid w:val="00F6A47E"/>
    <w:rsid w:val="00F719CB"/>
    <w:rsid w:val="00F71C20"/>
    <w:rsid w:val="00F71CC7"/>
    <w:rsid w:val="00F71DB5"/>
    <w:rsid w:val="00F74A60"/>
    <w:rsid w:val="00F757C6"/>
    <w:rsid w:val="00F8091B"/>
    <w:rsid w:val="00F81090"/>
    <w:rsid w:val="00F82A1B"/>
    <w:rsid w:val="00F8361F"/>
    <w:rsid w:val="00F84109"/>
    <w:rsid w:val="00F85641"/>
    <w:rsid w:val="00F85688"/>
    <w:rsid w:val="00F872E2"/>
    <w:rsid w:val="00F90463"/>
    <w:rsid w:val="00F9201F"/>
    <w:rsid w:val="00F92B3B"/>
    <w:rsid w:val="00F93B49"/>
    <w:rsid w:val="00F946D8"/>
    <w:rsid w:val="00FA0415"/>
    <w:rsid w:val="00FA30EF"/>
    <w:rsid w:val="00FA4EA7"/>
    <w:rsid w:val="00FA7748"/>
    <w:rsid w:val="00FB24E1"/>
    <w:rsid w:val="00FB2657"/>
    <w:rsid w:val="00FB512E"/>
    <w:rsid w:val="00FB66DC"/>
    <w:rsid w:val="00FB931B"/>
    <w:rsid w:val="00FC3645"/>
    <w:rsid w:val="00FC3865"/>
    <w:rsid w:val="00FC42AE"/>
    <w:rsid w:val="00FC466D"/>
    <w:rsid w:val="00FC4ED9"/>
    <w:rsid w:val="00FC6062"/>
    <w:rsid w:val="00FD2A9B"/>
    <w:rsid w:val="00FD459B"/>
    <w:rsid w:val="00FD5F00"/>
    <w:rsid w:val="00FD7060"/>
    <w:rsid w:val="00FD7563"/>
    <w:rsid w:val="00FE1C1B"/>
    <w:rsid w:val="00FE2123"/>
    <w:rsid w:val="00FE2E49"/>
    <w:rsid w:val="00FE3AFF"/>
    <w:rsid w:val="00FE3C83"/>
    <w:rsid w:val="00FE4654"/>
    <w:rsid w:val="00FE58B6"/>
    <w:rsid w:val="00FE5C09"/>
    <w:rsid w:val="00FF08C1"/>
    <w:rsid w:val="00FF442D"/>
    <w:rsid w:val="00FF557C"/>
    <w:rsid w:val="00FF5996"/>
    <w:rsid w:val="01037873"/>
    <w:rsid w:val="01088200"/>
    <w:rsid w:val="010DEA8C"/>
    <w:rsid w:val="0110B235"/>
    <w:rsid w:val="01135AEC"/>
    <w:rsid w:val="0113A56F"/>
    <w:rsid w:val="011774BE"/>
    <w:rsid w:val="01197396"/>
    <w:rsid w:val="0119C2B2"/>
    <w:rsid w:val="011C0C90"/>
    <w:rsid w:val="011C4329"/>
    <w:rsid w:val="01252497"/>
    <w:rsid w:val="0129C181"/>
    <w:rsid w:val="01474F16"/>
    <w:rsid w:val="01483B39"/>
    <w:rsid w:val="014ABB70"/>
    <w:rsid w:val="015087D2"/>
    <w:rsid w:val="01546994"/>
    <w:rsid w:val="0154CAE9"/>
    <w:rsid w:val="0158C427"/>
    <w:rsid w:val="015A9806"/>
    <w:rsid w:val="01603DFD"/>
    <w:rsid w:val="016109C3"/>
    <w:rsid w:val="01687668"/>
    <w:rsid w:val="016C0281"/>
    <w:rsid w:val="016DC987"/>
    <w:rsid w:val="016F639A"/>
    <w:rsid w:val="016F811C"/>
    <w:rsid w:val="01715378"/>
    <w:rsid w:val="0179980B"/>
    <w:rsid w:val="01841B72"/>
    <w:rsid w:val="018ECE0B"/>
    <w:rsid w:val="01A00748"/>
    <w:rsid w:val="01A1056E"/>
    <w:rsid w:val="01A629B7"/>
    <w:rsid w:val="01A6A518"/>
    <w:rsid w:val="01A78667"/>
    <w:rsid w:val="01ADC9CB"/>
    <w:rsid w:val="01B9F14C"/>
    <w:rsid w:val="01C7B831"/>
    <w:rsid w:val="01CB1406"/>
    <w:rsid w:val="01D12538"/>
    <w:rsid w:val="01D51127"/>
    <w:rsid w:val="01D68F20"/>
    <w:rsid w:val="01D6FA74"/>
    <w:rsid w:val="01DA3836"/>
    <w:rsid w:val="01DF6462"/>
    <w:rsid w:val="01F3B567"/>
    <w:rsid w:val="01FA98FF"/>
    <w:rsid w:val="020521EB"/>
    <w:rsid w:val="02081475"/>
    <w:rsid w:val="0209A9DF"/>
    <w:rsid w:val="020A795B"/>
    <w:rsid w:val="02155D82"/>
    <w:rsid w:val="021719D5"/>
    <w:rsid w:val="02183A78"/>
    <w:rsid w:val="0219E3CF"/>
    <w:rsid w:val="02209236"/>
    <w:rsid w:val="0224D60A"/>
    <w:rsid w:val="02317557"/>
    <w:rsid w:val="02321EB0"/>
    <w:rsid w:val="023BA233"/>
    <w:rsid w:val="023E72AC"/>
    <w:rsid w:val="0240BC69"/>
    <w:rsid w:val="02488A16"/>
    <w:rsid w:val="025665E7"/>
    <w:rsid w:val="0259C230"/>
    <w:rsid w:val="0265A17C"/>
    <w:rsid w:val="02665E9E"/>
    <w:rsid w:val="026D9180"/>
    <w:rsid w:val="026FAB32"/>
    <w:rsid w:val="0272FC09"/>
    <w:rsid w:val="027FA7E7"/>
    <w:rsid w:val="028052F4"/>
    <w:rsid w:val="0280A212"/>
    <w:rsid w:val="0287C537"/>
    <w:rsid w:val="028C8AF4"/>
    <w:rsid w:val="028D7A41"/>
    <w:rsid w:val="029208F8"/>
    <w:rsid w:val="029593D2"/>
    <w:rsid w:val="029A7B67"/>
    <w:rsid w:val="029F16C4"/>
    <w:rsid w:val="02A24C6E"/>
    <w:rsid w:val="02B98F79"/>
    <w:rsid w:val="02BC8ECB"/>
    <w:rsid w:val="02C1D999"/>
    <w:rsid w:val="02C3B0D6"/>
    <w:rsid w:val="02C7FD1B"/>
    <w:rsid w:val="02C8396A"/>
    <w:rsid w:val="02CAF002"/>
    <w:rsid w:val="02CAF7A2"/>
    <w:rsid w:val="02D5EEC1"/>
    <w:rsid w:val="02D76F59"/>
    <w:rsid w:val="02F5C77F"/>
    <w:rsid w:val="02F814EE"/>
    <w:rsid w:val="02FB1364"/>
    <w:rsid w:val="03016325"/>
    <w:rsid w:val="0302986E"/>
    <w:rsid w:val="0302CCC4"/>
    <w:rsid w:val="0303E10F"/>
    <w:rsid w:val="03041D9A"/>
    <w:rsid w:val="0309833D"/>
    <w:rsid w:val="030DF254"/>
    <w:rsid w:val="03105E50"/>
    <w:rsid w:val="031B35A2"/>
    <w:rsid w:val="0328831C"/>
    <w:rsid w:val="032DEFF6"/>
    <w:rsid w:val="03392647"/>
    <w:rsid w:val="0340A896"/>
    <w:rsid w:val="0343E401"/>
    <w:rsid w:val="0345E3BB"/>
    <w:rsid w:val="0349ED7F"/>
    <w:rsid w:val="034B0AF1"/>
    <w:rsid w:val="034B7220"/>
    <w:rsid w:val="034E53F2"/>
    <w:rsid w:val="034F9FB1"/>
    <w:rsid w:val="0350B2CA"/>
    <w:rsid w:val="03521111"/>
    <w:rsid w:val="0358AAD2"/>
    <w:rsid w:val="035C8845"/>
    <w:rsid w:val="035E3C3D"/>
    <w:rsid w:val="035EA858"/>
    <w:rsid w:val="036C34F6"/>
    <w:rsid w:val="0371809B"/>
    <w:rsid w:val="0371BEA7"/>
    <w:rsid w:val="038D7FEC"/>
    <w:rsid w:val="038FE9E5"/>
    <w:rsid w:val="03910194"/>
    <w:rsid w:val="0391B1E8"/>
    <w:rsid w:val="03962138"/>
    <w:rsid w:val="0397EB11"/>
    <w:rsid w:val="03A9919D"/>
    <w:rsid w:val="03AADF91"/>
    <w:rsid w:val="03AC7CF6"/>
    <w:rsid w:val="03B01A48"/>
    <w:rsid w:val="03B0F4BA"/>
    <w:rsid w:val="03B14942"/>
    <w:rsid w:val="03C20A49"/>
    <w:rsid w:val="03CB17A9"/>
    <w:rsid w:val="03CB4514"/>
    <w:rsid w:val="03CE9E31"/>
    <w:rsid w:val="03D1EED3"/>
    <w:rsid w:val="03DB6ACF"/>
    <w:rsid w:val="03DE8115"/>
    <w:rsid w:val="03E40FE1"/>
    <w:rsid w:val="03EDDFC8"/>
    <w:rsid w:val="03EEB6E1"/>
    <w:rsid w:val="03F10E7E"/>
    <w:rsid w:val="03F3300C"/>
    <w:rsid w:val="03F6187A"/>
    <w:rsid w:val="03FACF67"/>
    <w:rsid w:val="03FC9D0F"/>
    <w:rsid w:val="0400592C"/>
    <w:rsid w:val="040659DE"/>
    <w:rsid w:val="0409BC83"/>
    <w:rsid w:val="040B9D01"/>
    <w:rsid w:val="041DA626"/>
    <w:rsid w:val="0420546B"/>
    <w:rsid w:val="0420F1E6"/>
    <w:rsid w:val="04257B0F"/>
    <w:rsid w:val="0435763D"/>
    <w:rsid w:val="0436F7D6"/>
    <w:rsid w:val="043D8E84"/>
    <w:rsid w:val="043E0CBB"/>
    <w:rsid w:val="044071C5"/>
    <w:rsid w:val="0442BF53"/>
    <w:rsid w:val="044C2F93"/>
    <w:rsid w:val="044DDC5D"/>
    <w:rsid w:val="0457568F"/>
    <w:rsid w:val="045F5F15"/>
    <w:rsid w:val="0460C59E"/>
    <w:rsid w:val="047DD4AE"/>
    <w:rsid w:val="04814971"/>
    <w:rsid w:val="0485025C"/>
    <w:rsid w:val="048BF4E3"/>
    <w:rsid w:val="048CD742"/>
    <w:rsid w:val="0490FFFE"/>
    <w:rsid w:val="0494C114"/>
    <w:rsid w:val="04A6F0A3"/>
    <w:rsid w:val="04AC6D9E"/>
    <w:rsid w:val="04B4A459"/>
    <w:rsid w:val="04B56394"/>
    <w:rsid w:val="04BD7A86"/>
    <w:rsid w:val="04C088AE"/>
    <w:rsid w:val="04C1EAD7"/>
    <w:rsid w:val="04C640A6"/>
    <w:rsid w:val="04C985AB"/>
    <w:rsid w:val="04CA675E"/>
    <w:rsid w:val="04CE5D08"/>
    <w:rsid w:val="04D31141"/>
    <w:rsid w:val="04D4BD31"/>
    <w:rsid w:val="04D5D908"/>
    <w:rsid w:val="04D6E566"/>
    <w:rsid w:val="04DE1E27"/>
    <w:rsid w:val="04E07F18"/>
    <w:rsid w:val="04E700A9"/>
    <w:rsid w:val="04E7183B"/>
    <w:rsid w:val="04E957E1"/>
    <w:rsid w:val="04EA184D"/>
    <w:rsid w:val="04FD735A"/>
    <w:rsid w:val="0508CC59"/>
    <w:rsid w:val="050C9A04"/>
    <w:rsid w:val="050CC1B2"/>
    <w:rsid w:val="052A63C1"/>
    <w:rsid w:val="0530251E"/>
    <w:rsid w:val="0534CB6B"/>
    <w:rsid w:val="05384DA3"/>
    <w:rsid w:val="05399ED3"/>
    <w:rsid w:val="053B376B"/>
    <w:rsid w:val="053DC0EC"/>
    <w:rsid w:val="053EBCE1"/>
    <w:rsid w:val="05491539"/>
    <w:rsid w:val="054D0B09"/>
    <w:rsid w:val="0569FB5A"/>
    <w:rsid w:val="0570E504"/>
    <w:rsid w:val="05762F0A"/>
    <w:rsid w:val="0577DA95"/>
    <w:rsid w:val="057880ED"/>
    <w:rsid w:val="057C0844"/>
    <w:rsid w:val="057C2BEE"/>
    <w:rsid w:val="057CA35E"/>
    <w:rsid w:val="057CD02A"/>
    <w:rsid w:val="057F3FCA"/>
    <w:rsid w:val="058DCDD6"/>
    <w:rsid w:val="059BB504"/>
    <w:rsid w:val="059C6D45"/>
    <w:rsid w:val="059DB1C9"/>
    <w:rsid w:val="059FCED3"/>
    <w:rsid w:val="05A0DE40"/>
    <w:rsid w:val="05A65206"/>
    <w:rsid w:val="05ABAA39"/>
    <w:rsid w:val="05C0BA48"/>
    <w:rsid w:val="05C1BEDB"/>
    <w:rsid w:val="05C9108B"/>
    <w:rsid w:val="05D22B1A"/>
    <w:rsid w:val="05D53F8C"/>
    <w:rsid w:val="05D978E1"/>
    <w:rsid w:val="05DD2F02"/>
    <w:rsid w:val="05DD78B0"/>
    <w:rsid w:val="05DDC743"/>
    <w:rsid w:val="05E2F4D9"/>
    <w:rsid w:val="05E4E216"/>
    <w:rsid w:val="05E6C3C9"/>
    <w:rsid w:val="05EDA5BC"/>
    <w:rsid w:val="05EE7909"/>
    <w:rsid w:val="05F00413"/>
    <w:rsid w:val="05F35DB2"/>
    <w:rsid w:val="05F5B6C6"/>
    <w:rsid w:val="05F7107D"/>
    <w:rsid w:val="060540D1"/>
    <w:rsid w:val="0608BD56"/>
    <w:rsid w:val="060B235A"/>
    <w:rsid w:val="06150012"/>
    <w:rsid w:val="06195F15"/>
    <w:rsid w:val="061DF416"/>
    <w:rsid w:val="062B559E"/>
    <w:rsid w:val="062D0922"/>
    <w:rsid w:val="0648AB8F"/>
    <w:rsid w:val="0651118F"/>
    <w:rsid w:val="0655937F"/>
    <w:rsid w:val="0655FCA9"/>
    <w:rsid w:val="065EFBE8"/>
    <w:rsid w:val="066198DA"/>
    <w:rsid w:val="0662F516"/>
    <w:rsid w:val="0668B2AC"/>
    <w:rsid w:val="066B26E2"/>
    <w:rsid w:val="066B360E"/>
    <w:rsid w:val="066EA78C"/>
    <w:rsid w:val="067490C4"/>
    <w:rsid w:val="06763F9B"/>
    <w:rsid w:val="0676AAD7"/>
    <w:rsid w:val="06770852"/>
    <w:rsid w:val="067D7407"/>
    <w:rsid w:val="06864F09"/>
    <w:rsid w:val="068D714E"/>
    <w:rsid w:val="06981D66"/>
    <w:rsid w:val="069B5888"/>
    <w:rsid w:val="069B662B"/>
    <w:rsid w:val="069FCA6A"/>
    <w:rsid w:val="06A6E95B"/>
    <w:rsid w:val="06A88846"/>
    <w:rsid w:val="06AF0F56"/>
    <w:rsid w:val="06B6F564"/>
    <w:rsid w:val="06BAD334"/>
    <w:rsid w:val="06BDCB35"/>
    <w:rsid w:val="06C022E1"/>
    <w:rsid w:val="06C372CF"/>
    <w:rsid w:val="06C8D204"/>
    <w:rsid w:val="06CBDF10"/>
    <w:rsid w:val="06D3BE36"/>
    <w:rsid w:val="06D71E1A"/>
    <w:rsid w:val="06DC7C62"/>
    <w:rsid w:val="06DCA26F"/>
    <w:rsid w:val="06E0AF6C"/>
    <w:rsid w:val="06EE59CC"/>
    <w:rsid w:val="06F3CB93"/>
    <w:rsid w:val="06F75AD7"/>
    <w:rsid w:val="06FF07C8"/>
    <w:rsid w:val="07022F4F"/>
    <w:rsid w:val="07032180"/>
    <w:rsid w:val="07057C71"/>
    <w:rsid w:val="0706C6C4"/>
    <w:rsid w:val="070D48E7"/>
    <w:rsid w:val="070E0A13"/>
    <w:rsid w:val="0717BA18"/>
    <w:rsid w:val="07189E71"/>
    <w:rsid w:val="071BCC6D"/>
    <w:rsid w:val="071CB915"/>
    <w:rsid w:val="071DB10B"/>
    <w:rsid w:val="07220CEE"/>
    <w:rsid w:val="07230547"/>
    <w:rsid w:val="073BD706"/>
    <w:rsid w:val="0740CD28"/>
    <w:rsid w:val="0747E16E"/>
    <w:rsid w:val="0753972B"/>
    <w:rsid w:val="0754C723"/>
    <w:rsid w:val="07558E05"/>
    <w:rsid w:val="07578825"/>
    <w:rsid w:val="076056BF"/>
    <w:rsid w:val="0760733E"/>
    <w:rsid w:val="0763EB15"/>
    <w:rsid w:val="07670781"/>
    <w:rsid w:val="0778A588"/>
    <w:rsid w:val="0788DBB3"/>
    <w:rsid w:val="07899614"/>
    <w:rsid w:val="078D93A0"/>
    <w:rsid w:val="078DB3D4"/>
    <w:rsid w:val="078E995E"/>
    <w:rsid w:val="0790450B"/>
    <w:rsid w:val="079685C8"/>
    <w:rsid w:val="0797F8C1"/>
    <w:rsid w:val="079B1165"/>
    <w:rsid w:val="07AD4073"/>
    <w:rsid w:val="07ADB53D"/>
    <w:rsid w:val="07B0C9A1"/>
    <w:rsid w:val="07B278EE"/>
    <w:rsid w:val="07B4B2F0"/>
    <w:rsid w:val="07BCB354"/>
    <w:rsid w:val="07BD99E1"/>
    <w:rsid w:val="07BDC085"/>
    <w:rsid w:val="07C555BE"/>
    <w:rsid w:val="07CB88F4"/>
    <w:rsid w:val="07D45D0C"/>
    <w:rsid w:val="07D5D165"/>
    <w:rsid w:val="07E0EFE5"/>
    <w:rsid w:val="07F016E0"/>
    <w:rsid w:val="07F58890"/>
    <w:rsid w:val="07F90872"/>
    <w:rsid w:val="0803D6BD"/>
    <w:rsid w:val="0809A13B"/>
    <w:rsid w:val="080A6070"/>
    <w:rsid w:val="0826408F"/>
    <w:rsid w:val="0828DAD5"/>
    <w:rsid w:val="082F028E"/>
    <w:rsid w:val="082FFC88"/>
    <w:rsid w:val="0836F5B9"/>
    <w:rsid w:val="0838F9EA"/>
    <w:rsid w:val="083C7212"/>
    <w:rsid w:val="084541FA"/>
    <w:rsid w:val="0845506E"/>
    <w:rsid w:val="08484038"/>
    <w:rsid w:val="084DBA7F"/>
    <w:rsid w:val="084DC698"/>
    <w:rsid w:val="084E011E"/>
    <w:rsid w:val="085872FD"/>
    <w:rsid w:val="0865C8D3"/>
    <w:rsid w:val="086DB6F3"/>
    <w:rsid w:val="086F4BFE"/>
    <w:rsid w:val="08837F7D"/>
    <w:rsid w:val="08AC3CDC"/>
    <w:rsid w:val="08AD9542"/>
    <w:rsid w:val="08ADD732"/>
    <w:rsid w:val="08AF10EE"/>
    <w:rsid w:val="08BDC9BE"/>
    <w:rsid w:val="08BE9D9C"/>
    <w:rsid w:val="08C41DD6"/>
    <w:rsid w:val="08C8137D"/>
    <w:rsid w:val="08C9253E"/>
    <w:rsid w:val="08D18775"/>
    <w:rsid w:val="08D2370D"/>
    <w:rsid w:val="08D9B0D0"/>
    <w:rsid w:val="08DFA61F"/>
    <w:rsid w:val="08E0AC97"/>
    <w:rsid w:val="08F4F017"/>
    <w:rsid w:val="08F5C0AD"/>
    <w:rsid w:val="0901BD77"/>
    <w:rsid w:val="09052E3E"/>
    <w:rsid w:val="090D3ADC"/>
    <w:rsid w:val="0910719F"/>
    <w:rsid w:val="0911B358"/>
    <w:rsid w:val="09171126"/>
    <w:rsid w:val="0918466D"/>
    <w:rsid w:val="091BA520"/>
    <w:rsid w:val="091C4102"/>
    <w:rsid w:val="091F543A"/>
    <w:rsid w:val="091FFE92"/>
    <w:rsid w:val="093300E8"/>
    <w:rsid w:val="0933E3B0"/>
    <w:rsid w:val="09350033"/>
    <w:rsid w:val="09377966"/>
    <w:rsid w:val="0938E873"/>
    <w:rsid w:val="093E87D7"/>
    <w:rsid w:val="093EA658"/>
    <w:rsid w:val="09475D40"/>
    <w:rsid w:val="094B6992"/>
    <w:rsid w:val="094C7907"/>
    <w:rsid w:val="09612198"/>
    <w:rsid w:val="096A5CF8"/>
    <w:rsid w:val="0974DA78"/>
    <w:rsid w:val="0986D9A5"/>
    <w:rsid w:val="09991A48"/>
    <w:rsid w:val="09A9D3F6"/>
    <w:rsid w:val="09B17756"/>
    <w:rsid w:val="09B6CB69"/>
    <w:rsid w:val="09CC4386"/>
    <w:rsid w:val="09CD3BBB"/>
    <w:rsid w:val="09D01EB0"/>
    <w:rsid w:val="09D0EC1F"/>
    <w:rsid w:val="09D322F7"/>
    <w:rsid w:val="09D8F2D7"/>
    <w:rsid w:val="09DABE74"/>
    <w:rsid w:val="09E28BA8"/>
    <w:rsid w:val="09E43B65"/>
    <w:rsid w:val="09E56E1F"/>
    <w:rsid w:val="09EA47AE"/>
    <w:rsid w:val="09F02315"/>
    <w:rsid w:val="09F1AAC3"/>
    <w:rsid w:val="09F3DB60"/>
    <w:rsid w:val="09F6586D"/>
    <w:rsid w:val="09FED8E3"/>
    <w:rsid w:val="0A00AF89"/>
    <w:rsid w:val="0A025A24"/>
    <w:rsid w:val="0A07478C"/>
    <w:rsid w:val="0A0B5F81"/>
    <w:rsid w:val="0A2644D0"/>
    <w:rsid w:val="0A2EC613"/>
    <w:rsid w:val="0A307E4F"/>
    <w:rsid w:val="0A32CF6B"/>
    <w:rsid w:val="0A3AA0F1"/>
    <w:rsid w:val="0A3B55C0"/>
    <w:rsid w:val="0A3D36BE"/>
    <w:rsid w:val="0A3DB91E"/>
    <w:rsid w:val="0A53FDF3"/>
    <w:rsid w:val="0A54F480"/>
    <w:rsid w:val="0A5582D5"/>
    <w:rsid w:val="0A562257"/>
    <w:rsid w:val="0A57726C"/>
    <w:rsid w:val="0A59F9E1"/>
    <w:rsid w:val="0A6F3007"/>
    <w:rsid w:val="0A73D6AF"/>
    <w:rsid w:val="0A7E7BFF"/>
    <w:rsid w:val="0A82DAB6"/>
    <w:rsid w:val="0A879CB4"/>
    <w:rsid w:val="0A8AE750"/>
    <w:rsid w:val="0A8B2384"/>
    <w:rsid w:val="0A8C02A0"/>
    <w:rsid w:val="0A8C3EA9"/>
    <w:rsid w:val="0A8F37E3"/>
    <w:rsid w:val="0A9AC968"/>
    <w:rsid w:val="0AA1C0D8"/>
    <w:rsid w:val="0AAB6A5F"/>
    <w:rsid w:val="0AB8507B"/>
    <w:rsid w:val="0ABEEAC2"/>
    <w:rsid w:val="0AC81DF7"/>
    <w:rsid w:val="0ACD0D7E"/>
    <w:rsid w:val="0AD87497"/>
    <w:rsid w:val="0ADC7553"/>
    <w:rsid w:val="0ADCAB41"/>
    <w:rsid w:val="0ADFF70E"/>
    <w:rsid w:val="0AE20773"/>
    <w:rsid w:val="0AF741E2"/>
    <w:rsid w:val="0AF98BC8"/>
    <w:rsid w:val="0AFE0F23"/>
    <w:rsid w:val="0B0292F7"/>
    <w:rsid w:val="0B03DBC9"/>
    <w:rsid w:val="0B068BC2"/>
    <w:rsid w:val="0B08CF7E"/>
    <w:rsid w:val="0B0A2B18"/>
    <w:rsid w:val="0B0F1429"/>
    <w:rsid w:val="0B128C57"/>
    <w:rsid w:val="0B12FEE3"/>
    <w:rsid w:val="0B18AF8E"/>
    <w:rsid w:val="0B293AA6"/>
    <w:rsid w:val="0B2CFDE5"/>
    <w:rsid w:val="0B2FD4A3"/>
    <w:rsid w:val="0B361A88"/>
    <w:rsid w:val="0B3ACBF5"/>
    <w:rsid w:val="0B45DEAE"/>
    <w:rsid w:val="0B51177A"/>
    <w:rsid w:val="0B57BC08"/>
    <w:rsid w:val="0B582B3F"/>
    <w:rsid w:val="0B589895"/>
    <w:rsid w:val="0B62410D"/>
    <w:rsid w:val="0B642D3C"/>
    <w:rsid w:val="0B64E855"/>
    <w:rsid w:val="0B7ED150"/>
    <w:rsid w:val="0B8409D8"/>
    <w:rsid w:val="0B9EE38A"/>
    <w:rsid w:val="0BA0E165"/>
    <w:rsid w:val="0BB2BE01"/>
    <w:rsid w:val="0BBED4CD"/>
    <w:rsid w:val="0BD8CE0D"/>
    <w:rsid w:val="0BDF8A3F"/>
    <w:rsid w:val="0BDFC44B"/>
    <w:rsid w:val="0BE1AADF"/>
    <w:rsid w:val="0BE301D6"/>
    <w:rsid w:val="0BF0B5FA"/>
    <w:rsid w:val="0BF9C805"/>
    <w:rsid w:val="0C00E190"/>
    <w:rsid w:val="0C032760"/>
    <w:rsid w:val="0C035698"/>
    <w:rsid w:val="0C08180D"/>
    <w:rsid w:val="0C0F4A85"/>
    <w:rsid w:val="0C18FF28"/>
    <w:rsid w:val="0C1C1514"/>
    <w:rsid w:val="0C2119B9"/>
    <w:rsid w:val="0C22748D"/>
    <w:rsid w:val="0C241574"/>
    <w:rsid w:val="0C3C010C"/>
    <w:rsid w:val="0C3F5E18"/>
    <w:rsid w:val="0C421C64"/>
    <w:rsid w:val="0C45816B"/>
    <w:rsid w:val="0C55420B"/>
    <w:rsid w:val="0C5C63A6"/>
    <w:rsid w:val="0C69D794"/>
    <w:rsid w:val="0C73BDCD"/>
    <w:rsid w:val="0C7C4AD2"/>
    <w:rsid w:val="0C8084EA"/>
    <w:rsid w:val="0C876B3A"/>
    <w:rsid w:val="0C882E98"/>
    <w:rsid w:val="0C909989"/>
    <w:rsid w:val="0C9189D8"/>
    <w:rsid w:val="0C9A27A3"/>
    <w:rsid w:val="0CA9D886"/>
    <w:rsid w:val="0CACFCC3"/>
    <w:rsid w:val="0CB4108F"/>
    <w:rsid w:val="0CB5566D"/>
    <w:rsid w:val="0CC1EA2D"/>
    <w:rsid w:val="0CC8DBAA"/>
    <w:rsid w:val="0CC91C5C"/>
    <w:rsid w:val="0CDEA726"/>
    <w:rsid w:val="0CDF57C0"/>
    <w:rsid w:val="0CE5F80D"/>
    <w:rsid w:val="0CEA9DA2"/>
    <w:rsid w:val="0CEFFC0B"/>
    <w:rsid w:val="0CF4F424"/>
    <w:rsid w:val="0CF6EF44"/>
    <w:rsid w:val="0CF95721"/>
    <w:rsid w:val="0CFC514C"/>
    <w:rsid w:val="0D03DF1B"/>
    <w:rsid w:val="0D0A0C47"/>
    <w:rsid w:val="0D0CED56"/>
    <w:rsid w:val="0D0E041D"/>
    <w:rsid w:val="0D0FD1E0"/>
    <w:rsid w:val="0D108FF7"/>
    <w:rsid w:val="0D14EA0E"/>
    <w:rsid w:val="0D165C2A"/>
    <w:rsid w:val="0D1BDA0D"/>
    <w:rsid w:val="0D1D68BB"/>
    <w:rsid w:val="0D212BA0"/>
    <w:rsid w:val="0D22803F"/>
    <w:rsid w:val="0D26163C"/>
    <w:rsid w:val="0D4B3AAE"/>
    <w:rsid w:val="0D4D1122"/>
    <w:rsid w:val="0D516957"/>
    <w:rsid w:val="0D58606D"/>
    <w:rsid w:val="0D59D56D"/>
    <w:rsid w:val="0D5D497F"/>
    <w:rsid w:val="0D5E7F7F"/>
    <w:rsid w:val="0D64C090"/>
    <w:rsid w:val="0D65511D"/>
    <w:rsid w:val="0D67A7BB"/>
    <w:rsid w:val="0D715291"/>
    <w:rsid w:val="0D774060"/>
    <w:rsid w:val="0D7E9FB0"/>
    <w:rsid w:val="0D868172"/>
    <w:rsid w:val="0D8CD25F"/>
    <w:rsid w:val="0D90E1AE"/>
    <w:rsid w:val="0DAECB58"/>
    <w:rsid w:val="0DB39883"/>
    <w:rsid w:val="0DB7BE16"/>
    <w:rsid w:val="0DB7C200"/>
    <w:rsid w:val="0DBA91A8"/>
    <w:rsid w:val="0DBD7BBF"/>
    <w:rsid w:val="0DCA0BA4"/>
    <w:rsid w:val="0DD22356"/>
    <w:rsid w:val="0DD375A6"/>
    <w:rsid w:val="0DDD4485"/>
    <w:rsid w:val="0DE2B006"/>
    <w:rsid w:val="0DE8F2B6"/>
    <w:rsid w:val="0DEC51B7"/>
    <w:rsid w:val="0DF0B9CF"/>
    <w:rsid w:val="0DF59932"/>
    <w:rsid w:val="0DFCD523"/>
    <w:rsid w:val="0E01520E"/>
    <w:rsid w:val="0E0EFC7D"/>
    <w:rsid w:val="0E1600D5"/>
    <w:rsid w:val="0E16CB3C"/>
    <w:rsid w:val="0E1D23E9"/>
    <w:rsid w:val="0E21ABD0"/>
    <w:rsid w:val="0E25C6E4"/>
    <w:rsid w:val="0E363005"/>
    <w:rsid w:val="0E397F29"/>
    <w:rsid w:val="0E3ACCFA"/>
    <w:rsid w:val="0E3EAA91"/>
    <w:rsid w:val="0E4EB1DC"/>
    <w:rsid w:val="0E50385A"/>
    <w:rsid w:val="0E55103E"/>
    <w:rsid w:val="0E5CB885"/>
    <w:rsid w:val="0E5CF909"/>
    <w:rsid w:val="0E5E3CE5"/>
    <w:rsid w:val="0E5FE7A6"/>
    <w:rsid w:val="0E6650B4"/>
    <w:rsid w:val="0E6B0403"/>
    <w:rsid w:val="0E6C230D"/>
    <w:rsid w:val="0E70608E"/>
    <w:rsid w:val="0E79F8A4"/>
    <w:rsid w:val="0E7ADFC8"/>
    <w:rsid w:val="0E7B4D81"/>
    <w:rsid w:val="0E7FE38C"/>
    <w:rsid w:val="0E84471D"/>
    <w:rsid w:val="0E8CE8B0"/>
    <w:rsid w:val="0E96FDD3"/>
    <w:rsid w:val="0E9D07C5"/>
    <w:rsid w:val="0EA31540"/>
    <w:rsid w:val="0EA55BC9"/>
    <w:rsid w:val="0EBD60BA"/>
    <w:rsid w:val="0EC6934A"/>
    <w:rsid w:val="0EC8C0D4"/>
    <w:rsid w:val="0EC93302"/>
    <w:rsid w:val="0ECB1CCA"/>
    <w:rsid w:val="0ED01E5C"/>
    <w:rsid w:val="0ED27219"/>
    <w:rsid w:val="0ED3486D"/>
    <w:rsid w:val="0ED8C406"/>
    <w:rsid w:val="0ED9433B"/>
    <w:rsid w:val="0EDC431D"/>
    <w:rsid w:val="0EE6DA41"/>
    <w:rsid w:val="0EEB4973"/>
    <w:rsid w:val="0EECE412"/>
    <w:rsid w:val="0EFC6835"/>
    <w:rsid w:val="0F060A0D"/>
    <w:rsid w:val="0F0AFAF6"/>
    <w:rsid w:val="0F0C03CF"/>
    <w:rsid w:val="0F11C26F"/>
    <w:rsid w:val="0F1899E1"/>
    <w:rsid w:val="0F1985B7"/>
    <w:rsid w:val="0F1E069D"/>
    <w:rsid w:val="0F36AFD6"/>
    <w:rsid w:val="0F403B61"/>
    <w:rsid w:val="0F421BA8"/>
    <w:rsid w:val="0F445108"/>
    <w:rsid w:val="0F468B01"/>
    <w:rsid w:val="0F48BB67"/>
    <w:rsid w:val="0F4D7E06"/>
    <w:rsid w:val="0F51EF63"/>
    <w:rsid w:val="0F532007"/>
    <w:rsid w:val="0F54F566"/>
    <w:rsid w:val="0F5764CF"/>
    <w:rsid w:val="0F58A531"/>
    <w:rsid w:val="0F5E3BE7"/>
    <w:rsid w:val="0F71EAB9"/>
    <w:rsid w:val="0F818F85"/>
    <w:rsid w:val="0F86D64D"/>
    <w:rsid w:val="0F90848F"/>
    <w:rsid w:val="0FB107E5"/>
    <w:rsid w:val="0FB137BE"/>
    <w:rsid w:val="0FBD8FA4"/>
    <w:rsid w:val="0FBE95A4"/>
    <w:rsid w:val="0FC11835"/>
    <w:rsid w:val="0FDEB5BF"/>
    <w:rsid w:val="0FE43DB1"/>
    <w:rsid w:val="0FEBD675"/>
    <w:rsid w:val="0FEEF313"/>
    <w:rsid w:val="0FF07B88"/>
    <w:rsid w:val="0FFC8424"/>
    <w:rsid w:val="10095462"/>
    <w:rsid w:val="1014E4D4"/>
    <w:rsid w:val="101FB4DB"/>
    <w:rsid w:val="10249B38"/>
    <w:rsid w:val="1024C873"/>
    <w:rsid w:val="102A3FB3"/>
    <w:rsid w:val="102D92E7"/>
    <w:rsid w:val="10333528"/>
    <w:rsid w:val="10453175"/>
    <w:rsid w:val="104AF381"/>
    <w:rsid w:val="105196BD"/>
    <w:rsid w:val="1057DD73"/>
    <w:rsid w:val="10640043"/>
    <w:rsid w:val="1069E4FF"/>
    <w:rsid w:val="10729762"/>
    <w:rsid w:val="107298B9"/>
    <w:rsid w:val="107782CF"/>
    <w:rsid w:val="107B31D3"/>
    <w:rsid w:val="1086F5D4"/>
    <w:rsid w:val="108B38F6"/>
    <w:rsid w:val="108EDB37"/>
    <w:rsid w:val="109506E4"/>
    <w:rsid w:val="109676F1"/>
    <w:rsid w:val="10967C2C"/>
    <w:rsid w:val="109B0D24"/>
    <w:rsid w:val="109B70B4"/>
    <w:rsid w:val="10A34882"/>
    <w:rsid w:val="10A60E7A"/>
    <w:rsid w:val="10A75043"/>
    <w:rsid w:val="10AB4246"/>
    <w:rsid w:val="10B9029C"/>
    <w:rsid w:val="10BAB712"/>
    <w:rsid w:val="10BAE896"/>
    <w:rsid w:val="10CAF576"/>
    <w:rsid w:val="10D1DA00"/>
    <w:rsid w:val="10D1F839"/>
    <w:rsid w:val="10D34659"/>
    <w:rsid w:val="10D6FF6A"/>
    <w:rsid w:val="10D71081"/>
    <w:rsid w:val="10E030F0"/>
    <w:rsid w:val="10E76EB6"/>
    <w:rsid w:val="10F89706"/>
    <w:rsid w:val="110C5259"/>
    <w:rsid w:val="1112B367"/>
    <w:rsid w:val="1116EF47"/>
    <w:rsid w:val="111A4182"/>
    <w:rsid w:val="1122EC9C"/>
    <w:rsid w:val="113849CD"/>
    <w:rsid w:val="113F33C6"/>
    <w:rsid w:val="114548FE"/>
    <w:rsid w:val="1149C966"/>
    <w:rsid w:val="114A6CBB"/>
    <w:rsid w:val="114A79D5"/>
    <w:rsid w:val="114B218C"/>
    <w:rsid w:val="11534380"/>
    <w:rsid w:val="1155D9D4"/>
    <w:rsid w:val="115C8754"/>
    <w:rsid w:val="115D16DD"/>
    <w:rsid w:val="115F3780"/>
    <w:rsid w:val="115F9090"/>
    <w:rsid w:val="1161B6D2"/>
    <w:rsid w:val="1161D625"/>
    <w:rsid w:val="11630F9F"/>
    <w:rsid w:val="11675A78"/>
    <w:rsid w:val="1169925B"/>
    <w:rsid w:val="116B954A"/>
    <w:rsid w:val="1171FDFA"/>
    <w:rsid w:val="1181024B"/>
    <w:rsid w:val="1182DB2B"/>
    <w:rsid w:val="1196A37B"/>
    <w:rsid w:val="11A07536"/>
    <w:rsid w:val="11A2FA2B"/>
    <w:rsid w:val="11A43426"/>
    <w:rsid w:val="11ADDFC7"/>
    <w:rsid w:val="11C1B630"/>
    <w:rsid w:val="11C8FF3C"/>
    <w:rsid w:val="11CA4C51"/>
    <w:rsid w:val="11CB82E1"/>
    <w:rsid w:val="11CD5F34"/>
    <w:rsid w:val="11CD97A5"/>
    <w:rsid w:val="11CE0E6F"/>
    <w:rsid w:val="11D442D7"/>
    <w:rsid w:val="11D478F4"/>
    <w:rsid w:val="11D52300"/>
    <w:rsid w:val="11DBE0AE"/>
    <w:rsid w:val="11DD92E0"/>
    <w:rsid w:val="11E45082"/>
    <w:rsid w:val="11E71CB8"/>
    <w:rsid w:val="11ED8462"/>
    <w:rsid w:val="11F4A853"/>
    <w:rsid w:val="11F6BD84"/>
    <w:rsid w:val="12014B01"/>
    <w:rsid w:val="1208DDD5"/>
    <w:rsid w:val="1211EE2E"/>
    <w:rsid w:val="12173BAC"/>
    <w:rsid w:val="122E23CC"/>
    <w:rsid w:val="122EFEE2"/>
    <w:rsid w:val="122F526A"/>
    <w:rsid w:val="1230B227"/>
    <w:rsid w:val="12321B03"/>
    <w:rsid w:val="12347833"/>
    <w:rsid w:val="1235BD91"/>
    <w:rsid w:val="123D7EB9"/>
    <w:rsid w:val="123FEE8C"/>
    <w:rsid w:val="1248B57F"/>
    <w:rsid w:val="124C75A1"/>
    <w:rsid w:val="1253183F"/>
    <w:rsid w:val="12556599"/>
    <w:rsid w:val="12557F91"/>
    <w:rsid w:val="125A3D74"/>
    <w:rsid w:val="125D57ED"/>
    <w:rsid w:val="125D68F3"/>
    <w:rsid w:val="126F69C3"/>
    <w:rsid w:val="1275A548"/>
    <w:rsid w:val="127AF8B5"/>
    <w:rsid w:val="127B3680"/>
    <w:rsid w:val="127F4BDC"/>
    <w:rsid w:val="12825C15"/>
    <w:rsid w:val="1283C0E3"/>
    <w:rsid w:val="128BBBA7"/>
    <w:rsid w:val="128EBB13"/>
    <w:rsid w:val="12901FB9"/>
    <w:rsid w:val="129623D3"/>
    <w:rsid w:val="1296F524"/>
    <w:rsid w:val="129A3A75"/>
    <w:rsid w:val="129EE709"/>
    <w:rsid w:val="12A53176"/>
    <w:rsid w:val="12AEB32E"/>
    <w:rsid w:val="12B97CCF"/>
    <w:rsid w:val="12BB172F"/>
    <w:rsid w:val="12C0FA83"/>
    <w:rsid w:val="12C2B129"/>
    <w:rsid w:val="12CA861B"/>
    <w:rsid w:val="12CBFF31"/>
    <w:rsid w:val="12CC5903"/>
    <w:rsid w:val="12CFD076"/>
    <w:rsid w:val="12E5BEC4"/>
    <w:rsid w:val="12FC387C"/>
    <w:rsid w:val="12FFB066"/>
    <w:rsid w:val="130077EB"/>
    <w:rsid w:val="130AA826"/>
    <w:rsid w:val="131234F3"/>
    <w:rsid w:val="13172B24"/>
    <w:rsid w:val="1318BD18"/>
    <w:rsid w:val="1319663C"/>
    <w:rsid w:val="132095EF"/>
    <w:rsid w:val="132F257B"/>
    <w:rsid w:val="133A6001"/>
    <w:rsid w:val="1348F187"/>
    <w:rsid w:val="134FD08B"/>
    <w:rsid w:val="135AF715"/>
    <w:rsid w:val="13718597"/>
    <w:rsid w:val="13731389"/>
    <w:rsid w:val="13731F52"/>
    <w:rsid w:val="137A6B2A"/>
    <w:rsid w:val="137A7CB6"/>
    <w:rsid w:val="138B9F98"/>
    <w:rsid w:val="139410DF"/>
    <w:rsid w:val="139ACF3B"/>
    <w:rsid w:val="139C74CB"/>
    <w:rsid w:val="13BD107E"/>
    <w:rsid w:val="13BD5535"/>
    <w:rsid w:val="13C03C9B"/>
    <w:rsid w:val="13CAEAD9"/>
    <w:rsid w:val="13CE600E"/>
    <w:rsid w:val="13D14320"/>
    <w:rsid w:val="13DEF5C5"/>
    <w:rsid w:val="13E5508D"/>
    <w:rsid w:val="13E5F788"/>
    <w:rsid w:val="13F0C098"/>
    <w:rsid w:val="13F45A41"/>
    <w:rsid w:val="13FB3C38"/>
    <w:rsid w:val="1413B2BA"/>
    <w:rsid w:val="141B412D"/>
    <w:rsid w:val="1424BAA8"/>
    <w:rsid w:val="14257363"/>
    <w:rsid w:val="1427206C"/>
    <w:rsid w:val="142C1CD2"/>
    <w:rsid w:val="142C37D8"/>
    <w:rsid w:val="14329930"/>
    <w:rsid w:val="143E7B96"/>
    <w:rsid w:val="143E7BD3"/>
    <w:rsid w:val="14405431"/>
    <w:rsid w:val="14406F07"/>
    <w:rsid w:val="1444E54B"/>
    <w:rsid w:val="1446E7E0"/>
    <w:rsid w:val="14484046"/>
    <w:rsid w:val="144AA035"/>
    <w:rsid w:val="145818BA"/>
    <w:rsid w:val="14609B27"/>
    <w:rsid w:val="14689666"/>
    <w:rsid w:val="148817D8"/>
    <w:rsid w:val="148BB298"/>
    <w:rsid w:val="148D2D0A"/>
    <w:rsid w:val="1492D7BB"/>
    <w:rsid w:val="1499113D"/>
    <w:rsid w:val="149EDDCB"/>
    <w:rsid w:val="14A35B78"/>
    <w:rsid w:val="14AF1B22"/>
    <w:rsid w:val="14B248B6"/>
    <w:rsid w:val="14C3C200"/>
    <w:rsid w:val="14C44A9F"/>
    <w:rsid w:val="14C45747"/>
    <w:rsid w:val="14CA68B6"/>
    <w:rsid w:val="14D10A98"/>
    <w:rsid w:val="14D4B752"/>
    <w:rsid w:val="14E02C48"/>
    <w:rsid w:val="14E03B08"/>
    <w:rsid w:val="14EF5D4C"/>
    <w:rsid w:val="14F00E16"/>
    <w:rsid w:val="14F5E5C5"/>
    <w:rsid w:val="14F74D1C"/>
    <w:rsid w:val="14FA47B4"/>
    <w:rsid w:val="14FA488F"/>
    <w:rsid w:val="1500BC7C"/>
    <w:rsid w:val="15016830"/>
    <w:rsid w:val="15076323"/>
    <w:rsid w:val="150B5038"/>
    <w:rsid w:val="150D8BE9"/>
    <w:rsid w:val="15131AFF"/>
    <w:rsid w:val="1513B475"/>
    <w:rsid w:val="15229861"/>
    <w:rsid w:val="1528A333"/>
    <w:rsid w:val="1528E2B1"/>
    <w:rsid w:val="15296921"/>
    <w:rsid w:val="152E830F"/>
    <w:rsid w:val="15362269"/>
    <w:rsid w:val="153BDCC7"/>
    <w:rsid w:val="153F5BEA"/>
    <w:rsid w:val="15452810"/>
    <w:rsid w:val="155374B7"/>
    <w:rsid w:val="15555660"/>
    <w:rsid w:val="1556AD6E"/>
    <w:rsid w:val="156348B8"/>
    <w:rsid w:val="156A6498"/>
    <w:rsid w:val="156B8C74"/>
    <w:rsid w:val="1570B80D"/>
    <w:rsid w:val="1573019C"/>
    <w:rsid w:val="1575A83E"/>
    <w:rsid w:val="157B4FF9"/>
    <w:rsid w:val="158EC43B"/>
    <w:rsid w:val="158F4EEE"/>
    <w:rsid w:val="15912D0A"/>
    <w:rsid w:val="159598EF"/>
    <w:rsid w:val="15988C0C"/>
    <w:rsid w:val="1599CA9F"/>
    <w:rsid w:val="15A2E323"/>
    <w:rsid w:val="15A95113"/>
    <w:rsid w:val="15AB8413"/>
    <w:rsid w:val="15B1F4E1"/>
    <w:rsid w:val="15B4107F"/>
    <w:rsid w:val="15B42C9B"/>
    <w:rsid w:val="15B528D7"/>
    <w:rsid w:val="15BC645C"/>
    <w:rsid w:val="15BDE744"/>
    <w:rsid w:val="15C3D3EA"/>
    <w:rsid w:val="15D1EB28"/>
    <w:rsid w:val="15D1FE59"/>
    <w:rsid w:val="15D583DF"/>
    <w:rsid w:val="15DF9584"/>
    <w:rsid w:val="15E0E919"/>
    <w:rsid w:val="15E91F40"/>
    <w:rsid w:val="15EEBE24"/>
    <w:rsid w:val="15F3DA73"/>
    <w:rsid w:val="15FC2065"/>
    <w:rsid w:val="15FCD8EE"/>
    <w:rsid w:val="15FD3D1F"/>
    <w:rsid w:val="16028188"/>
    <w:rsid w:val="1604DC11"/>
    <w:rsid w:val="160CD134"/>
    <w:rsid w:val="160F3EE4"/>
    <w:rsid w:val="1610502D"/>
    <w:rsid w:val="1610CEDC"/>
    <w:rsid w:val="161A5F00"/>
    <w:rsid w:val="161CF289"/>
    <w:rsid w:val="161D5AB0"/>
    <w:rsid w:val="1624A1F3"/>
    <w:rsid w:val="162ADDF7"/>
    <w:rsid w:val="163771F5"/>
    <w:rsid w:val="163C6D99"/>
    <w:rsid w:val="1641BA7D"/>
    <w:rsid w:val="16470855"/>
    <w:rsid w:val="164B6765"/>
    <w:rsid w:val="1655607F"/>
    <w:rsid w:val="1658D83F"/>
    <w:rsid w:val="16617AEC"/>
    <w:rsid w:val="1666C7A7"/>
    <w:rsid w:val="16681CF1"/>
    <w:rsid w:val="166918B8"/>
    <w:rsid w:val="1671378D"/>
    <w:rsid w:val="1671849F"/>
    <w:rsid w:val="167368B5"/>
    <w:rsid w:val="167FA464"/>
    <w:rsid w:val="168386B3"/>
    <w:rsid w:val="16856945"/>
    <w:rsid w:val="1688CBC3"/>
    <w:rsid w:val="1689917C"/>
    <w:rsid w:val="168B647F"/>
    <w:rsid w:val="168DD9E6"/>
    <w:rsid w:val="168E9DD9"/>
    <w:rsid w:val="16960080"/>
    <w:rsid w:val="169B9105"/>
    <w:rsid w:val="169CB02B"/>
    <w:rsid w:val="16A2E6A5"/>
    <w:rsid w:val="16A4CC16"/>
    <w:rsid w:val="16A665B9"/>
    <w:rsid w:val="16A7BD81"/>
    <w:rsid w:val="16A9A78F"/>
    <w:rsid w:val="16A9EF20"/>
    <w:rsid w:val="16AB38A6"/>
    <w:rsid w:val="16ADF24A"/>
    <w:rsid w:val="16AFEB90"/>
    <w:rsid w:val="16B335D7"/>
    <w:rsid w:val="16B5CE6B"/>
    <w:rsid w:val="16C3E8B4"/>
    <w:rsid w:val="16C5C6C6"/>
    <w:rsid w:val="16E3F067"/>
    <w:rsid w:val="16E9FA80"/>
    <w:rsid w:val="16EEE9FB"/>
    <w:rsid w:val="16F87922"/>
    <w:rsid w:val="16FF05DC"/>
    <w:rsid w:val="17045D6F"/>
    <w:rsid w:val="1706BB9C"/>
    <w:rsid w:val="17129B62"/>
    <w:rsid w:val="17146BBC"/>
    <w:rsid w:val="17172AFC"/>
    <w:rsid w:val="1719FEB8"/>
    <w:rsid w:val="1732E200"/>
    <w:rsid w:val="1733C56E"/>
    <w:rsid w:val="173C0E1D"/>
    <w:rsid w:val="173D780C"/>
    <w:rsid w:val="1742C9B4"/>
    <w:rsid w:val="1742C9E1"/>
    <w:rsid w:val="174CEA7A"/>
    <w:rsid w:val="174D4BEF"/>
    <w:rsid w:val="175900D9"/>
    <w:rsid w:val="17603E35"/>
    <w:rsid w:val="177029EB"/>
    <w:rsid w:val="1772EDD9"/>
    <w:rsid w:val="1776E752"/>
    <w:rsid w:val="177FCBF8"/>
    <w:rsid w:val="1783ADD8"/>
    <w:rsid w:val="178BE7F7"/>
    <w:rsid w:val="178E2688"/>
    <w:rsid w:val="178E6438"/>
    <w:rsid w:val="1793A304"/>
    <w:rsid w:val="17970C82"/>
    <w:rsid w:val="179E3765"/>
    <w:rsid w:val="179F8768"/>
    <w:rsid w:val="17A503B7"/>
    <w:rsid w:val="17A8FFB9"/>
    <w:rsid w:val="17AA9751"/>
    <w:rsid w:val="17B3B29D"/>
    <w:rsid w:val="17B3E155"/>
    <w:rsid w:val="17B3ED9C"/>
    <w:rsid w:val="17B570C3"/>
    <w:rsid w:val="17B8BDBA"/>
    <w:rsid w:val="17B9F2ED"/>
    <w:rsid w:val="17BA3E49"/>
    <w:rsid w:val="17C51E2B"/>
    <w:rsid w:val="17CA2B37"/>
    <w:rsid w:val="17D28CBC"/>
    <w:rsid w:val="17D59905"/>
    <w:rsid w:val="17D7B5F4"/>
    <w:rsid w:val="17D9CE00"/>
    <w:rsid w:val="17DE896D"/>
    <w:rsid w:val="17E0C48C"/>
    <w:rsid w:val="17E829D0"/>
    <w:rsid w:val="17E98149"/>
    <w:rsid w:val="17E9A61A"/>
    <w:rsid w:val="17F4E4C7"/>
    <w:rsid w:val="17F9B990"/>
    <w:rsid w:val="18038A04"/>
    <w:rsid w:val="180B0571"/>
    <w:rsid w:val="18186227"/>
    <w:rsid w:val="1818E427"/>
    <w:rsid w:val="181CF4BB"/>
    <w:rsid w:val="181D71BA"/>
    <w:rsid w:val="182B32D2"/>
    <w:rsid w:val="182CC9E8"/>
    <w:rsid w:val="1832B002"/>
    <w:rsid w:val="18410603"/>
    <w:rsid w:val="184F38E7"/>
    <w:rsid w:val="1851EB0F"/>
    <w:rsid w:val="18529457"/>
    <w:rsid w:val="185B9C0F"/>
    <w:rsid w:val="18685644"/>
    <w:rsid w:val="187C4A1F"/>
    <w:rsid w:val="187EBE8D"/>
    <w:rsid w:val="187F9934"/>
    <w:rsid w:val="18883AB4"/>
    <w:rsid w:val="18954D44"/>
    <w:rsid w:val="189DF0CE"/>
    <w:rsid w:val="189FCF0B"/>
    <w:rsid w:val="18A220FA"/>
    <w:rsid w:val="18ACB0CA"/>
    <w:rsid w:val="18C6C170"/>
    <w:rsid w:val="18C7B5E0"/>
    <w:rsid w:val="18CF499A"/>
    <w:rsid w:val="18D220B1"/>
    <w:rsid w:val="18D90FF4"/>
    <w:rsid w:val="18DF13A2"/>
    <w:rsid w:val="18E28218"/>
    <w:rsid w:val="18E4CC05"/>
    <w:rsid w:val="18E5CC44"/>
    <w:rsid w:val="18E7F755"/>
    <w:rsid w:val="18E89AC5"/>
    <w:rsid w:val="18F1941B"/>
    <w:rsid w:val="18F706BF"/>
    <w:rsid w:val="18FA801F"/>
    <w:rsid w:val="18FFF151"/>
    <w:rsid w:val="19057054"/>
    <w:rsid w:val="19062280"/>
    <w:rsid w:val="19063E19"/>
    <w:rsid w:val="19089417"/>
    <w:rsid w:val="190B37F1"/>
    <w:rsid w:val="19106AA2"/>
    <w:rsid w:val="1911BBE5"/>
    <w:rsid w:val="19123B74"/>
    <w:rsid w:val="19140318"/>
    <w:rsid w:val="19151A35"/>
    <w:rsid w:val="19169641"/>
    <w:rsid w:val="191BB37F"/>
    <w:rsid w:val="1922AF9B"/>
    <w:rsid w:val="192495EE"/>
    <w:rsid w:val="192C4E0B"/>
    <w:rsid w:val="19378064"/>
    <w:rsid w:val="194B18D2"/>
    <w:rsid w:val="194B47FA"/>
    <w:rsid w:val="194F1062"/>
    <w:rsid w:val="195C104F"/>
    <w:rsid w:val="196B85A1"/>
    <w:rsid w:val="196EB376"/>
    <w:rsid w:val="19728E29"/>
    <w:rsid w:val="1973F02C"/>
    <w:rsid w:val="198E62DA"/>
    <w:rsid w:val="198F7F0D"/>
    <w:rsid w:val="199761FF"/>
    <w:rsid w:val="1999BA17"/>
    <w:rsid w:val="199C51C0"/>
    <w:rsid w:val="19A4BE3A"/>
    <w:rsid w:val="19ABC87E"/>
    <w:rsid w:val="19B05864"/>
    <w:rsid w:val="19B71131"/>
    <w:rsid w:val="19B9F8FA"/>
    <w:rsid w:val="19BFADF7"/>
    <w:rsid w:val="19C1BC9B"/>
    <w:rsid w:val="19D69716"/>
    <w:rsid w:val="19D6DD9C"/>
    <w:rsid w:val="19E2C39B"/>
    <w:rsid w:val="19E48046"/>
    <w:rsid w:val="19E79308"/>
    <w:rsid w:val="19EAC29D"/>
    <w:rsid w:val="19EC3DD0"/>
    <w:rsid w:val="19EDE285"/>
    <w:rsid w:val="19F0D60F"/>
    <w:rsid w:val="19F23EB6"/>
    <w:rsid w:val="19F71D17"/>
    <w:rsid w:val="19FBFB26"/>
    <w:rsid w:val="1A0439DB"/>
    <w:rsid w:val="1A0DB0F6"/>
    <w:rsid w:val="1A10CAC9"/>
    <w:rsid w:val="1A190225"/>
    <w:rsid w:val="1A19AE1C"/>
    <w:rsid w:val="1A1B014B"/>
    <w:rsid w:val="1A1EF1EB"/>
    <w:rsid w:val="1A2347F3"/>
    <w:rsid w:val="1A26B17C"/>
    <w:rsid w:val="1A340258"/>
    <w:rsid w:val="1A3A7177"/>
    <w:rsid w:val="1A3E8174"/>
    <w:rsid w:val="1A49747C"/>
    <w:rsid w:val="1A49C222"/>
    <w:rsid w:val="1A6489DC"/>
    <w:rsid w:val="1A683AD2"/>
    <w:rsid w:val="1A6BEA9A"/>
    <w:rsid w:val="1A6CA394"/>
    <w:rsid w:val="1A6EC531"/>
    <w:rsid w:val="1A70808D"/>
    <w:rsid w:val="1A750373"/>
    <w:rsid w:val="1A785E2E"/>
    <w:rsid w:val="1A897A85"/>
    <w:rsid w:val="1A8A1E81"/>
    <w:rsid w:val="1A8A8598"/>
    <w:rsid w:val="1A8C7FEF"/>
    <w:rsid w:val="1A8FC855"/>
    <w:rsid w:val="1A95F71F"/>
    <w:rsid w:val="1A99955D"/>
    <w:rsid w:val="1AA2B1B3"/>
    <w:rsid w:val="1AAB03DB"/>
    <w:rsid w:val="1AAC5D4B"/>
    <w:rsid w:val="1ABB9292"/>
    <w:rsid w:val="1ABBD544"/>
    <w:rsid w:val="1ABC0AAD"/>
    <w:rsid w:val="1ABC3014"/>
    <w:rsid w:val="1ABFCFB0"/>
    <w:rsid w:val="1AC784DD"/>
    <w:rsid w:val="1AC84C9E"/>
    <w:rsid w:val="1ACB96FB"/>
    <w:rsid w:val="1AD4C523"/>
    <w:rsid w:val="1AD5F2BE"/>
    <w:rsid w:val="1AD7A724"/>
    <w:rsid w:val="1AD7D74D"/>
    <w:rsid w:val="1AE005C8"/>
    <w:rsid w:val="1AE1A04B"/>
    <w:rsid w:val="1AE56122"/>
    <w:rsid w:val="1AE95C7A"/>
    <w:rsid w:val="1AFA5FCF"/>
    <w:rsid w:val="1B097407"/>
    <w:rsid w:val="1B0CED1B"/>
    <w:rsid w:val="1B0E7B51"/>
    <w:rsid w:val="1B0F148D"/>
    <w:rsid w:val="1B134068"/>
    <w:rsid w:val="1B1D4490"/>
    <w:rsid w:val="1B22B58C"/>
    <w:rsid w:val="1B2A3C3F"/>
    <w:rsid w:val="1B2D6C51"/>
    <w:rsid w:val="1B2F1169"/>
    <w:rsid w:val="1B32ECC2"/>
    <w:rsid w:val="1B34CC16"/>
    <w:rsid w:val="1B566D13"/>
    <w:rsid w:val="1B5D0834"/>
    <w:rsid w:val="1B66D63D"/>
    <w:rsid w:val="1B6DFD3E"/>
    <w:rsid w:val="1B6E8FE5"/>
    <w:rsid w:val="1B86557C"/>
    <w:rsid w:val="1B8A6E32"/>
    <w:rsid w:val="1B8DCDD9"/>
    <w:rsid w:val="1B9C5B8F"/>
    <w:rsid w:val="1BA1B0D6"/>
    <w:rsid w:val="1BA5D59C"/>
    <w:rsid w:val="1BADB4E5"/>
    <w:rsid w:val="1BB001F6"/>
    <w:rsid w:val="1BD13C65"/>
    <w:rsid w:val="1BD8D3CE"/>
    <w:rsid w:val="1BD8D8C1"/>
    <w:rsid w:val="1BDF3490"/>
    <w:rsid w:val="1BE77B58"/>
    <w:rsid w:val="1BEF14B8"/>
    <w:rsid w:val="1BEFA868"/>
    <w:rsid w:val="1BF39A39"/>
    <w:rsid w:val="1BF7DE5C"/>
    <w:rsid w:val="1BFE1B8D"/>
    <w:rsid w:val="1C01CD74"/>
    <w:rsid w:val="1C0A39FD"/>
    <w:rsid w:val="1C0DB073"/>
    <w:rsid w:val="1C1D6C32"/>
    <w:rsid w:val="1C2B384E"/>
    <w:rsid w:val="1C33E018"/>
    <w:rsid w:val="1C34AC0F"/>
    <w:rsid w:val="1C37DF04"/>
    <w:rsid w:val="1C385F8B"/>
    <w:rsid w:val="1C4147EE"/>
    <w:rsid w:val="1C42873D"/>
    <w:rsid w:val="1C4E4CD0"/>
    <w:rsid w:val="1C56CBC8"/>
    <w:rsid w:val="1C5A8F16"/>
    <w:rsid w:val="1C5B6E18"/>
    <w:rsid w:val="1C5DCA1E"/>
    <w:rsid w:val="1C6157CF"/>
    <w:rsid w:val="1C669F93"/>
    <w:rsid w:val="1C6A0498"/>
    <w:rsid w:val="1C6E710F"/>
    <w:rsid w:val="1C798466"/>
    <w:rsid w:val="1C7DD8AF"/>
    <w:rsid w:val="1C7EB7F1"/>
    <w:rsid w:val="1C869CCC"/>
    <w:rsid w:val="1C86EAF4"/>
    <w:rsid w:val="1C8C43EF"/>
    <w:rsid w:val="1C921AEA"/>
    <w:rsid w:val="1C9ACD87"/>
    <w:rsid w:val="1C9E92C1"/>
    <w:rsid w:val="1CABC55A"/>
    <w:rsid w:val="1CAF7B5C"/>
    <w:rsid w:val="1CB08AA8"/>
    <w:rsid w:val="1CB2873B"/>
    <w:rsid w:val="1CB8DEAD"/>
    <w:rsid w:val="1CCB0433"/>
    <w:rsid w:val="1CED5805"/>
    <w:rsid w:val="1CEFBF14"/>
    <w:rsid w:val="1CFCF114"/>
    <w:rsid w:val="1D0320E3"/>
    <w:rsid w:val="1D0E22D9"/>
    <w:rsid w:val="1D154E63"/>
    <w:rsid w:val="1D15AB0F"/>
    <w:rsid w:val="1D1AB996"/>
    <w:rsid w:val="1D1ABAD9"/>
    <w:rsid w:val="1D1D08E8"/>
    <w:rsid w:val="1D1FD15A"/>
    <w:rsid w:val="1D2556ED"/>
    <w:rsid w:val="1D278009"/>
    <w:rsid w:val="1D314954"/>
    <w:rsid w:val="1D319ED7"/>
    <w:rsid w:val="1D3553B2"/>
    <w:rsid w:val="1D389A17"/>
    <w:rsid w:val="1D3BFE57"/>
    <w:rsid w:val="1D452418"/>
    <w:rsid w:val="1D4A207E"/>
    <w:rsid w:val="1D4BDE67"/>
    <w:rsid w:val="1D6310C6"/>
    <w:rsid w:val="1D64797F"/>
    <w:rsid w:val="1D6761A8"/>
    <w:rsid w:val="1D67DE26"/>
    <w:rsid w:val="1D68F8AA"/>
    <w:rsid w:val="1D6C8FCE"/>
    <w:rsid w:val="1D709525"/>
    <w:rsid w:val="1D729F20"/>
    <w:rsid w:val="1D7CF292"/>
    <w:rsid w:val="1D7D839B"/>
    <w:rsid w:val="1D81B48A"/>
    <w:rsid w:val="1D838A38"/>
    <w:rsid w:val="1D889774"/>
    <w:rsid w:val="1D96709E"/>
    <w:rsid w:val="1D9FDFFE"/>
    <w:rsid w:val="1DA20507"/>
    <w:rsid w:val="1DAE7C71"/>
    <w:rsid w:val="1DB00746"/>
    <w:rsid w:val="1DB29830"/>
    <w:rsid w:val="1DBC8487"/>
    <w:rsid w:val="1DC5C419"/>
    <w:rsid w:val="1DC7AF92"/>
    <w:rsid w:val="1DDAB302"/>
    <w:rsid w:val="1DE11F16"/>
    <w:rsid w:val="1DE267FB"/>
    <w:rsid w:val="1DE33F94"/>
    <w:rsid w:val="1DECBBA2"/>
    <w:rsid w:val="1DECE831"/>
    <w:rsid w:val="1DF1ADEB"/>
    <w:rsid w:val="1DF36AC3"/>
    <w:rsid w:val="1DF51158"/>
    <w:rsid w:val="1DF96BC7"/>
    <w:rsid w:val="1DF9893A"/>
    <w:rsid w:val="1DFC6448"/>
    <w:rsid w:val="1E043F0F"/>
    <w:rsid w:val="1E057A4E"/>
    <w:rsid w:val="1E0AB41D"/>
    <w:rsid w:val="1E11772D"/>
    <w:rsid w:val="1E1186E9"/>
    <w:rsid w:val="1E12BD57"/>
    <w:rsid w:val="1E150782"/>
    <w:rsid w:val="1E1E496E"/>
    <w:rsid w:val="1E1EB3DA"/>
    <w:rsid w:val="1E290E60"/>
    <w:rsid w:val="1E3FD331"/>
    <w:rsid w:val="1E463F69"/>
    <w:rsid w:val="1E4B0043"/>
    <w:rsid w:val="1E4C80F8"/>
    <w:rsid w:val="1E596AE3"/>
    <w:rsid w:val="1E5DBB2A"/>
    <w:rsid w:val="1E5F4681"/>
    <w:rsid w:val="1E5F7EA4"/>
    <w:rsid w:val="1E61592E"/>
    <w:rsid w:val="1E6BF13F"/>
    <w:rsid w:val="1E72B19C"/>
    <w:rsid w:val="1E76DBBE"/>
    <w:rsid w:val="1E889EF8"/>
    <w:rsid w:val="1E8DF829"/>
    <w:rsid w:val="1E90234B"/>
    <w:rsid w:val="1E932209"/>
    <w:rsid w:val="1E940C69"/>
    <w:rsid w:val="1E94FF8F"/>
    <w:rsid w:val="1EA12442"/>
    <w:rsid w:val="1EA130E3"/>
    <w:rsid w:val="1EA2FC25"/>
    <w:rsid w:val="1EAE5D91"/>
    <w:rsid w:val="1EB04314"/>
    <w:rsid w:val="1EB5331B"/>
    <w:rsid w:val="1EB9143A"/>
    <w:rsid w:val="1EC3B8D9"/>
    <w:rsid w:val="1ED32D22"/>
    <w:rsid w:val="1ED6DEA5"/>
    <w:rsid w:val="1EDB6D62"/>
    <w:rsid w:val="1EE0C55C"/>
    <w:rsid w:val="1EE16624"/>
    <w:rsid w:val="1EE16939"/>
    <w:rsid w:val="1EE3E1C9"/>
    <w:rsid w:val="1EE6F852"/>
    <w:rsid w:val="1EEA170D"/>
    <w:rsid w:val="1EF14756"/>
    <w:rsid w:val="1EF43816"/>
    <w:rsid w:val="1EF4A37E"/>
    <w:rsid w:val="1EFA893A"/>
    <w:rsid w:val="1F00F3C9"/>
    <w:rsid w:val="1F01FC9D"/>
    <w:rsid w:val="1F12166F"/>
    <w:rsid w:val="1F1B9620"/>
    <w:rsid w:val="1F2BF46C"/>
    <w:rsid w:val="1F2C67A8"/>
    <w:rsid w:val="1F2EB90A"/>
    <w:rsid w:val="1F3F084E"/>
    <w:rsid w:val="1F411850"/>
    <w:rsid w:val="1F47B6C6"/>
    <w:rsid w:val="1F48DD4C"/>
    <w:rsid w:val="1F492A99"/>
    <w:rsid w:val="1F4999D8"/>
    <w:rsid w:val="1F5809EE"/>
    <w:rsid w:val="1F5D96E2"/>
    <w:rsid w:val="1F6476DD"/>
    <w:rsid w:val="1F681098"/>
    <w:rsid w:val="1F6BF092"/>
    <w:rsid w:val="1F6D8BD5"/>
    <w:rsid w:val="1F6DC8C8"/>
    <w:rsid w:val="1F706998"/>
    <w:rsid w:val="1F70EEA0"/>
    <w:rsid w:val="1F7434F7"/>
    <w:rsid w:val="1F746134"/>
    <w:rsid w:val="1F778236"/>
    <w:rsid w:val="1F7AF673"/>
    <w:rsid w:val="1F7BD1B4"/>
    <w:rsid w:val="1F882E91"/>
    <w:rsid w:val="1FA26A91"/>
    <w:rsid w:val="1FA8B9BF"/>
    <w:rsid w:val="1FB1D59E"/>
    <w:rsid w:val="1FB3D580"/>
    <w:rsid w:val="1FB57747"/>
    <w:rsid w:val="1FB59269"/>
    <w:rsid w:val="1FB8776B"/>
    <w:rsid w:val="1FC20DC6"/>
    <w:rsid w:val="1FC57CE8"/>
    <w:rsid w:val="1FC71ACA"/>
    <w:rsid w:val="1FC725AF"/>
    <w:rsid w:val="1FD3D14F"/>
    <w:rsid w:val="1FD7042C"/>
    <w:rsid w:val="1FD8A8BA"/>
    <w:rsid w:val="1FDF8EA3"/>
    <w:rsid w:val="1FDFDA9B"/>
    <w:rsid w:val="1FE84BC0"/>
    <w:rsid w:val="1FEA0563"/>
    <w:rsid w:val="1FFEEB57"/>
    <w:rsid w:val="200D9D2A"/>
    <w:rsid w:val="200EA740"/>
    <w:rsid w:val="2016161C"/>
    <w:rsid w:val="20167CCA"/>
    <w:rsid w:val="201CBA61"/>
    <w:rsid w:val="201DB2E6"/>
    <w:rsid w:val="202CDB27"/>
    <w:rsid w:val="202DF840"/>
    <w:rsid w:val="202F80AB"/>
    <w:rsid w:val="2042E455"/>
    <w:rsid w:val="204529B3"/>
    <w:rsid w:val="204AC9A2"/>
    <w:rsid w:val="204F96FE"/>
    <w:rsid w:val="2054C6DA"/>
    <w:rsid w:val="205B4AF7"/>
    <w:rsid w:val="20608EB5"/>
    <w:rsid w:val="2066CF7F"/>
    <w:rsid w:val="207DA36E"/>
    <w:rsid w:val="207DE58D"/>
    <w:rsid w:val="20822543"/>
    <w:rsid w:val="208DC57D"/>
    <w:rsid w:val="2095CC21"/>
    <w:rsid w:val="2096D96B"/>
    <w:rsid w:val="2098D51E"/>
    <w:rsid w:val="2099A33F"/>
    <w:rsid w:val="209AAD01"/>
    <w:rsid w:val="209D113D"/>
    <w:rsid w:val="20A11ECF"/>
    <w:rsid w:val="20B26533"/>
    <w:rsid w:val="20BFC2DF"/>
    <w:rsid w:val="20C8822C"/>
    <w:rsid w:val="20CFC629"/>
    <w:rsid w:val="20D42D8F"/>
    <w:rsid w:val="20E8EB66"/>
    <w:rsid w:val="20F55CCD"/>
    <w:rsid w:val="20FB9E3E"/>
    <w:rsid w:val="2107DCC4"/>
    <w:rsid w:val="2112DC31"/>
    <w:rsid w:val="211D12C1"/>
    <w:rsid w:val="21295417"/>
    <w:rsid w:val="2130AD93"/>
    <w:rsid w:val="213F12B2"/>
    <w:rsid w:val="214A5ECC"/>
    <w:rsid w:val="214B8533"/>
    <w:rsid w:val="215F4B58"/>
    <w:rsid w:val="215F7D0A"/>
    <w:rsid w:val="216379A1"/>
    <w:rsid w:val="2163ABCC"/>
    <w:rsid w:val="2167AFE5"/>
    <w:rsid w:val="216A55D6"/>
    <w:rsid w:val="216E27B5"/>
    <w:rsid w:val="21724A69"/>
    <w:rsid w:val="217489C3"/>
    <w:rsid w:val="21749BDB"/>
    <w:rsid w:val="21757E45"/>
    <w:rsid w:val="217CCC16"/>
    <w:rsid w:val="217D1C90"/>
    <w:rsid w:val="2181810D"/>
    <w:rsid w:val="21880BF0"/>
    <w:rsid w:val="218867A2"/>
    <w:rsid w:val="2189D385"/>
    <w:rsid w:val="2191C347"/>
    <w:rsid w:val="219F0E7A"/>
    <w:rsid w:val="21A24FA0"/>
    <w:rsid w:val="21A676DA"/>
    <w:rsid w:val="21A919D0"/>
    <w:rsid w:val="21B1BF3D"/>
    <w:rsid w:val="21B79F49"/>
    <w:rsid w:val="21C02E0B"/>
    <w:rsid w:val="21C4B039"/>
    <w:rsid w:val="21C89426"/>
    <w:rsid w:val="21CEA83F"/>
    <w:rsid w:val="21DDFC6F"/>
    <w:rsid w:val="21DF4214"/>
    <w:rsid w:val="21E1B18A"/>
    <w:rsid w:val="21E44589"/>
    <w:rsid w:val="21F1C306"/>
    <w:rsid w:val="2201A1AA"/>
    <w:rsid w:val="220A0F38"/>
    <w:rsid w:val="220D6322"/>
    <w:rsid w:val="220E9264"/>
    <w:rsid w:val="2213CA52"/>
    <w:rsid w:val="22166CFD"/>
    <w:rsid w:val="221A896C"/>
    <w:rsid w:val="221D7F0C"/>
    <w:rsid w:val="2220B054"/>
    <w:rsid w:val="222496D6"/>
    <w:rsid w:val="22290112"/>
    <w:rsid w:val="2232AF99"/>
    <w:rsid w:val="2232D6FD"/>
    <w:rsid w:val="223C415E"/>
    <w:rsid w:val="224447AB"/>
    <w:rsid w:val="2249B7F3"/>
    <w:rsid w:val="224A5318"/>
    <w:rsid w:val="225543EF"/>
    <w:rsid w:val="225B20EF"/>
    <w:rsid w:val="22653461"/>
    <w:rsid w:val="22667328"/>
    <w:rsid w:val="22675FD0"/>
    <w:rsid w:val="226CA580"/>
    <w:rsid w:val="22791CE3"/>
    <w:rsid w:val="227FDDD9"/>
    <w:rsid w:val="228200F9"/>
    <w:rsid w:val="22825674"/>
    <w:rsid w:val="22833EBA"/>
    <w:rsid w:val="228613D9"/>
    <w:rsid w:val="22A264E2"/>
    <w:rsid w:val="22A28AA9"/>
    <w:rsid w:val="22A49AB8"/>
    <w:rsid w:val="22A862EF"/>
    <w:rsid w:val="22B32A5A"/>
    <w:rsid w:val="22C3F462"/>
    <w:rsid w:val="22D0FE13"/>
    <w:rsid w:val="22D1912F"/>
    <w:rsid w:val="22D2AC38"/>
    <w:rsid w:val="22D38DF2"/>
    <w:rsid w:val="22D9D960"/>
    <w:rsid w:val="22DD3BC5"/>
    <w:rsid w:val="22E0A3B3"/>
    <w:rsid w:val="22ED9AE4"/>
    <w:rsid w:val="22EEF274"/>
    <w:rsid w:val="22F29E3D"/>
    <w:rsid w:val="22F61FB0"/>
    <w:rsid w:val="2301FB59"/>
    <w:rsid w:val="230C9A88"/>
    <w:rsid w:val="230EAD57"/>
    <w:rsid w:val="230FEABE"/>
    <w:rsid w:val="23135C76"/>
    <w:rsid w:val="2318DF47"/>
    <w:rsid w:val="231ABAF2"/>
    <w:rsid w:val="2327110A"/>
    <w:rsid w:val="23273462"/>
    <w:rsid w:val="23281905"/>
    <w:rsid w:val="2328A7C9"/>
    <w:rsid w:val="232917CD"/>
    <w:rsid w:val="232A02FC"/>
    <w:rsid w:val="232B4DC8"/>
    <w:rsid w:val="232E0D6C"/>
    <w:rsid w:val="232ECF07"/>
    <w:rsid w:val="232F294C"/>
    <w:rsid w:val="2334AEF0"/>
    <w:rsid w:val="2335B8FF"/>
    <w:rsid w:val="2340E247"/>
    <w:rsid w:val="2348B327"/>
    <w:rsid w:val="234D9DF6"/>
    <w:rsid w:val="234F9CB0"/>
    <w:rsid w:val="2355AED2"/>
    <w:rsid w:val="23651B6F"/>
    <w:rsid w:val="236554C9"/>
    <w:rsid w:val="2366DA9D"/>
    <w:rsid w:val="237230A8"/>
    <w:rsid w:val="237254FB"/>
    <w:rsid w:val="23759C1F"/>
    <w:rsid w:val="238370A0"/>
    <w:rsid w:val="23867E5D"/>
    <w:rsid w:val="2386CDD2"/>
    <w:rsid w:val="238D9053"/>
    <w:rsid w:val="238F6B6C"/>
    <w:rsid w:val="2391C590"/>
    <w:rsid w:val="23973641"/>
    <w:rsid w:val="23991F50"/>
    <w:rsid w:val="239A336D"/>
    <w:rsid w:val="23A9ECC6"/>
    <w:rsid w:val="23AB94B8"/>
    <w:rsid w:val="23B66932"/>
    <w:rsid w:val="23BA6AC7"/>
    <w:rsid w:val="23C34C7B"/>
    <w:rsid w:val="23C42B09"/>
    <w:rsid w:val="23C9C1E4"/>
    <w:rsid w:val="23CAE525"/>
    <w:rsid w:val="23CDA039"/>
    <w:rsid w:val="23CDBDD7"/>
    <w:rsid w:val="23CE006C"/>
    <w:rsid w:val="23D735B1"/>
    <w:rsid w:val="23D88ABA"/>
    <w:rsid w:val="23DAB9BC"/>
    <w:rsid w:val="23DD476B"/>
    <w:rsid w:val="23E0AAED"/>
    <w:rsid w:val="23E23B23"/>
    <w:rsid w:val="23EB83E5"/>
    <w:rsid w:val="2405383B"/>
    <w:rsid w:val="2405B340"/>
    <w:rsid w:val="24061198"/>
    <w:rsid w:val="240A48D1"/>
    <w:rsid w:val="240E8383"/>
    <w:rsid w:val="2419BEE8"/>
    <w:rsid w:val="241E50A2"/>
    <w:rsid w:val="241F1AD9"/>
    <w:rsid w:val="2425DB3D"/>
    <w:rsid w:val="2427CAD1"/>
    <w:rsid w:val="242897C6"/>
    <w:rsid w:val="242A8B44"/>
    <w:rsid w:val="242BD87A"/>
    <w:rsid w:val="242EF86F"/>
    <w:rsid w:val="2430C58E"/>
    <w:rsid w:val="243503BC"/>
    <w:rsid w:val="24365180"/>
    <w:rsid w:val="24385C59"/>
    <w:rsid w:val="243B6FA1"/>
    <w:rsid w:val="243BA0DE"/>
    <w:rsid w:val="2446A0A2"/>
    <w:rsid w:val="2447150A"/>
    <w:rsid w:val="244768E1"/>
    <w:rsid w:val="2458CDAC"/>
    <w:rsid w:val="245A8889"/>
    <w:rsid w:val="245D96F7"/>
    <w:rsid w:val="245EC88A"/>
    <w:rsid w:val="2462C591"/>
    <w:rsid w:val="2463838B"/>
    <w:rsid w:val="24678D31"/>
    <w:rsid w:val="2469EB71"/>
    <w:rsid w:val="24734BFF"/>
    <w:rsid w:val="2473A02A"/>
    <w:rsid w:val="24777072"/>
    <w:rsid w:val="247D878C"/>
    <w:rsid w:val="247E397B"/>
    <w:rsid w:val="24805DF0"/>
    <w:rsid w:val="248AF99E"/>
    <w:rsid w:val="248F2B79"/>
    <w:rsid w:val="24902AB8"/>
    <w:rsid w:val="24973618"/>
    <w:rsid w:val="249FFF5A"/>
    <w:rsid w:val="24A33A77"/>
    <w:rsid w:val="24A9F6D1"/>
    <w:rsid w:val="24ACBF92"/>
    <w:rsid w:val="24BB4302"/>
    <w:rsid w:val="24BBCD2C"/>
    <w:rsid w:val="24BED976"/>
    <w:rsid w:val="24C0EA36"/>
    <w:rsid w:val="24C45C0E"/>
    <w:rsid w:val="24C6C5A9"/>
    <w:rsid w:val="24C9B747"/>
    <w:rsid w:val="24D7E4F4"/>
    <w:rsid w:val="24D7EF62"/>
    <w:rsid w:val="24E6E960"/>
    <w:rsid w:val="24EE5ED5"/>
    <w:rsid w:val="24FD8D1A"/>
    <w:rsid w:val="24FF7791"/>
    <w:rsid w:val="2501C4D7"/>
    <w:rsid w:val="2516B5DF"/>
    <w:rsid w:val="251FCEB2"/>
    <w:rsid w:val="2522331E"/>
    <w:rsid w:val="2528D1B6"/>
    <w:rsid w:val="252F327F"/>
    <w:rsid w:val="25347139"/>
    <w:rsid w:val="2534BE24"/>
    <w:rsid w:val="2537A18C"/>
    <w:rsid w:val="25386FCE"/>
    <w:rsid w:val="253AAC19"/>
    <w:rsid w:val="25499BC7"/>
    <w:rsid w:val="254A48AD"/>
    <w:rsid w:val="254B77FE"/>
    <w:rsid w:val="2551DE8F"/>
    <w:rsid w:val="2553F2D6"/>
    <w:rsid w:val="2554CA12"/>
    <w:rsid w:val="2556585D"/>
    <w:rsid w:val="255F379D"/>
    <w:rsid w:val="2563A4A4"/>
    <w:rsid w:val="256B2531"/>
    <w:rsid w:val="256BD378"/>
    <w:rsid w:val="256FF523"/>
    <w:rsid w:val="25735AA9"/>
    <w:rsid w:val="25744960"/>
    <w:rsid w:val="2578EFA8"/>
    <w:rsid w:val="25790BEE"/>
    <w:rsid w:val="257A6B1D"/>
    <w:rsid w:val="257CCF9E"/>
    <w:rsid w:val="2581E215"/>
    <w:rsid w:val="2583320C"/>
    <w:rsid w:val="25871752"/>
    <w:rsid w:val="258E35E0"/>
    <w:rsid w:val="258FF044"/>
    <w:rsid w:val="2598CF20"/>
    <w:rsid w:val="25994A84"/>
    <w:rsid w:val="259D6C6C"/>
    <w:rsid w:val="259FA2DA"/>
    <w:rsid w:val="25C44EAC"/>
    <w:rsid w:val="25C8E78E"/>
    <w:rsid w:val="25D76AF6"/>
    <w:rsid w:val="25D806D5"/>
    <w:rsid w:val="25D80C95"/>
    <w:rsid w:val="25E4128D"/>
    <w:rsid w:val="25E414A5"/>
    <w:rsid w:val="25E80371"/>
    <w:rsid w:val="25E8EF6C"/>
    <w:rsid w:val="25F4770F"/>
    <w:rsid w:val="25F4DC2F"/>
    <w:rsid w:val="25F4EACA"/>
    <w:rsid w:val="25F984DF"/>
    <w:rsid w:val="25FB0A4F"/>
    <w:rsid w:val="25FBFD8C"/>
    <w:rsid w:val="261C1187"/>
    <w:rsid w:val="262282AE"/>
    <w:rsid w:val="2624A74F"/>
    <w:rsid w:val="2625E0BD"/>
    <w:rsid w:val="263362C6"/>
    <w:rsid w:val="26396751"/>
    <w:rsid w:val="263B1BA6"/>
    <w:rsid w:val="263E0433"/>
    <w:rsid w:val="263E4415"/>
    <w:rsid w:val="26418214"/>
    <w:rsid w:val="2648BC72"/>
    <w:rsid w:val="264BCEC1"/>
    <w:rsid w:val="264D6AB7"/>
    <w:rsid w:val="264E0797"/>
    <w:rsid w:val="265067D5"/>
    <w:rsid w:val="2652B1E5"/>
    <w:rsid w:val="265B0B5F"/>
    <w:rsid w:val="265DCA0D"/>
    <w:rsid w:val="26622B33"/>
    <w:rsid w:val="266E987F"/>
    <w:rsid w:val="267480E4"/>
    <w:rsid w:val="2675D3B5"/>
    <w:rsid w:val="268223E6"/>
    <w:rsid w:val="26876776"/>
    <w:rsid w:val="268D4455"/>
    <w:rsid w:val="268DF1A4"/>
    <w:rsid w:val="26AB885D"/>
    <w:rsid w:val="26C9B3A8"/>
    <w:rsid w:val="26CEAA01"/>
    <w:rsid w:val="26D0F37B"/>
    <w:rsid w:val="26D2C104"/>
    <w:rsid w:val="26DA1C3F"/>
    <w:rsid w:val="26E4FA1F"/>
    <w:rsid w:val="26EBD3B1"/>
    <w:rsid w:val="26EBD520"/>
    <w:rsid w:val="26EF5A60"/>
    <w:rsid w:val="26F9A6CC"/>
    <w:rsid w:val="26FD12A1"/>
    <w:rsid w:val="270CFFA7"/>
    <w:rsid w:val="27122E00"/>
    <w:rsid w:val="2725A555"/>
    <w:rsid w:val="272824AD"/>
    <w:rsid w:val="27340045"/>
    <w:rsid w:val="2739AAA6"/>
    <w:rsid w:val="273C7A65"/>
    <w:rsid w:val="273EF38A"/>
    <w:rsid w:val="2741EB6B"/>
    <w:rsid w:val="27488C20"/>
    <w:rsid w:val="274D0CBF"/>
    <w:rsid w:val="274EF7A1"/>
    <w:rsid w:val="2752C652"/>
    <w:rsid w:val="2754B5F8"/>
    <w:rsid w:val="2756A913"/>
    <w:rsid w:val="275DEE4D"/>
    <w:rsid w:val="2762ABCD"/>
    <w:rsid w:val="27674DD1"/>
    <w:rsid w:val="276CA423"/>
    <w:rsid w:val="2773DBBD"/>
    <w:rsid w:val="2774DEB2"/>
    <w:rsid w:val="277A89D5"/>
    <w:rsid w:val="2786EDED"/>
    <w:rsid w:val="2788222E"/>
    <w:rsid w:val="2789129C"/>
    <w:rsid w:val="279DE8C6"/>
    <w:rsid w:val="279F8000"/>
    <w:rsid w:val="27A046CC"/>
    <w:rsid w:val="27A11E73"/>
    <w:rsid w:val="27A62942"/>
    <w:rsid w:val="27A9FCB9"/>
    <w:rsid w:val="27B229BE"/>
    <w:rsid w:val="27C95B25"/>
    <w:rsid w:val="27D32AD5"/>
    <w:rsid w:val="27D8B714"/>
    <w:rsid w:val="27DECF22"/>
    <w:rsid w:val="27E69BB1"/>
    <w:rsid w:val="27E7D418"/>
    <w:rsid w:val="27F2EA70"/>
    <w:rsid w:val="27F5459E"/>
    <w:rsid w:val="27F73BB2"/>
    <w:rsid w:val="27FD47D0"/>
    <w:rsid w:val="28045199"/>
    <w:rsid w:val="2804749C"/>
    <w:rsid w:val="280A4D02"/>
    <w:rsid w:val="280D610D"/>
    <w:rsid w:val="281166A8"/>
    <w:rsid w:val="28151A02"/>
    <w:rsid w:val="28181EC2"/>
    <w:rsid w:val="28192B60"/>
    <w:rsid w:val="281A0CAA"/>
    <w:rsid w:val="281EDB3E"/>
    <w:rsid w:val="281FA3BF"/>
    <w:rsid w:val="282250E5"/>
    <w:rsid w:val="2824D784"/>
    <w:rsid w:val="28343AB8"/>
    <w:rsid w:val="283539B5"/>
    <w:rsid w:val="283854EB"/>
    <w:rsid w:val="283DBBF6"/>
    <w:rsid w:val="2841818C"/>
    <w:rsid w:val="284BDBD3"/>
    <w:rsid w:val="285A6EC6"/>
    <w:rsid w:val="285D1322"/>
    <w:rsid w:val="2861FE48"/>
    <w:rsid w:val="28664F30"/>
    <w:rsid w:val="28682C91"/>
    <w:rsid w:val="2874556B"/>
    <w:rsid w:val="28769F75"/>
    <w:rsid w:val="2878107A"/>
    <w:rsid w:val="287BA946"/>
    <w:rsid w:val="287ED2D4"/>
    <w:rsid w:val="28804218"/>
    <w:rsid w:val="2881EDDE"/>
    <w:rsid w:val="288E970B"/>
    <w:rsid w:val="288F4323"/>
    <w:rsid w:val="2891CE81"/>
    <w:rsid w:val="289A047F"/>
    <w:rsid w:val="289BB797"/>
    <w:rsid w:val="28A7AE2B"/>
    <w:rsid w:val="28A8590B"/>
    <w:rsid w:val="28A889F9"/>
    <w:rsid w:val="28ADE418"/>
    <w:rsid w:val="28AFFF48"/>
    <w:rsid w:val="28B665FB"/>
    <w:rsid w:val="28B8C3CA"/>
    <w:rsid w:val="28BE5593"/>
    <w:rsid w:val="28C3A494"/>
    <w:rsid w:val="28C4BB65"/>
    <w:rsid w:val="28CE1694"/>
    <w:rsid w:val="28D1965E"/>
    <w:rsid w:val="28D829C5"/>
    <w:rsid w:val="28D888E3"/>
    <w:rsid w:val="28DBBDA0"/>
    <w:rsid w:val="28E05005"/>
    <w:rsid w:val="28E162F7"/>
    <w:rsid w:val="28E7E575"/>
    <w:rsid w:val="28E954A0"/>
    <w:rsid w:val="28EAAE2E"/>
    <w:rsid w:val="28F5726D"/>
    <w:rsid w:val="28FF2C71"/>
    <w:rsid w:val="2903393B"/>
    <w:rsid w:val="2905E4CD"/>
    <w:rsid w:val="29079C0A"/>
    <w:rsid w:val="2912477B"/>
    <w:rsid w:val="2913739E"/>
    <w:rsid w:val="29273685"/>
    <w:rsid w:val="29273E97"/>
    <w:rsid w:val="29324F33"/>
    <w:rsid w:val="293471B2"/>
    <w:rsid w:val="2941893E"/>
    <w:rsid w:val="2949B5E3"/>
    <w:rsid w:val="294F80BE"/>
    <w:rsid w:val="295E537F"/>
    <w:rsid w:val="295F710E"/>
    <w:rsid w:val="2960F72C"/>
    <w:rsid w:val="2965897B"/>
    <w:rsid w:val="2970B065"/>
    <w:rsid w:val="29841B23"/>
    <w:rsid w:val="298A1AA7"/>
    <w:rsid w:val="298AD1B3"/>
    <w:rsid w:val="299E2A65"/>
    <w:rsid w:val="29A10E0A"/>
    <w:rsid w:val="29AA48A1"/>
    <w:rsid w:val="29B56A6B"/>
    <w:rsid w:val="29CC9083"/>
    <w:rsid w:val="29CD3186"/>
    <w:rsid w:val="29D15755"/>
    <w:rsid w:val="29D8139A"/>
    <w:rsid w:val="29DBA5B0"/>
    <w:rsid w:val="29E14750"/>
    <w:rsid w:val="29E2DBD9"/>
    <w:rsid w:val="29E45DE5"/>
    <w:rsid w:val="29F2BCA2"/>
    <w:rsid w:val="29F896B7"/>
    <w:rsid w:val="29FB6763"/>
    <w:rsid w:val="2A098E3E"/>
    <w:rsid w:val="2A0B58CA"/>
    <w:rsid w:val="2A0BC707"/>
    <w:rsid w:val="2A0DF3CE"/>
    <w:rsid w:val="2A192A71"/>
    <w:rsid w:val="2A1A02BF"/>
    <w:rsid w:val="2A1DA24D"/>
    <w:rsid w:val="2A256A67"/>
    <w:rsid w:val="2A2AF33A"/>
    <w:rsid w:val="2A2BF2BB"/>
    <w:rsid w:val="2A2C9865"/>
    <w:rsid w:val="2A2D1CF6"/>
    <w:rsid w:val="2A2F01AA"/>
    <w:rsid w:val="2A2FD8E1"/>
    <w:rsid w:val="2A30C90B"/>
    <w:rsid w:val="2A323430"/>
    <w:rsid w:val="2A33AB4B"/>
    <w:rsid w:val="2A35CECD"/>
    <w:rsid w:val="2A3620CD"/>
    <w:rsid w:val="2A4B6D10"/>
    <w:rsid w:val="2A4F4060"/>
    <w:rsid w:val="2A5B5858"/>
    <w:rsid w:val="2A659AAB"/>
    <w:rsid w:val="2A6E48CB"/>
    <w:rsid w:val="2A7CA797"/>
    <w:rsid w:val="2A83F658"/>
    <w:rsid w:val="2A8F0AC4"/>
    <w:rsid w:val="2A934B21"/>
    <w:rsid w:val="2A979B42"/>
    <w:rsid w:val="2A97C825"/>
    <w:rsid w:val="2A98DB4B"/>
    <w:rsid w:val="2A9A6545"/>
    <w:rsid w:val="2AA94E20"/>
    <w:rsid w:val="2AB01328"/>
    <w:rsid w:val="2AB0545D"/>
    <w:rsid w:val="2AB152FF"/>
    <w:rsid w:val="2AB29924"/>
    <w:rsid w:val="2AB354F0"/>
    <w:rsid w:val="2ABAD9B9"/>
    <w:rsid w:val="2ABD00A7"/>
    <w:rsid w:val="2ABFF8D8"/>
    <w:rsid w:val="2AC99BD2"/>
    <w:rsid w:val="2AD22ADD"/>
    <w:rsid w:val="2AD30734"/>
    <w:rsid w:val="2AD88F0A"/>
    <w:rsid w:val="2AE3117F"/>
    <w:rsid w:val="2AE5F4DC"/>
    <w:rsid w:val="2AEB6705"/>
    <w:rsid w:val="2AED75D6"/>
    <w:rsid w:val="2AFE9B7C"/>
    <w:rsid w:val="2B054F89"/>
    <w:rsid w:val="2B14EA4D"/>
    <w:rsid w:val="2B176B04"/>
    <w:rsid w:val="2B2309EE"/>
    <w:rsid w:val="2B24DE58"/>
    <w:rsid w:val="2B267ED2"/>
    <w:rsid w:val="2B27D1DE"/>
    <w:rsid w:val="2B4136BD"/>
    <w:rsid w:val="2B5329E5"/>
    <w:rsid w:val="2B53C06E"/>
    <w:rsid w:val="2B5653FA"/>
    <w:rsid w:val="2B57A351"/>
    <w:rsid w:val="2B5B760A"/>
    <w:rsid w:val="2B5F325B"/>
    <w:rsid w:val="2B655158"/>
    <w:rsid w:val="2B6A0624"/>
    <w:rsid w:val="2B6C0620"/>
    <w:rsid w:val="2B6D3AFE"/>
    <w:rsid w:val="2B6FF19E"/>
    <w:rsid w:val="2B729C76"/>
    <w:rsid w:val="2B77BF23"/>
    <w:rsid w:val="2B79F14F"/>
    <w:rsid w:val="2B84C339"/>
    <w:rsid w:val="2B8CCF5B"/>
    <w:rsid w:val="2B9E42D2"/>
    <w:rsid w:val="2BA85CFC"/>
    <w:rsid w:val="2BABF87B"/>
    <w:rsid w:val="2BB02747"/>
    <w:rsid w:val="2BC49E92"/>
    <w:rsid w:val="2BC50F83"/>
    <w:rsid w:val="2BD40720"/>
    <w:rsid w:val="2BD56F37"/>
    <w:rsid w:val="2BDA733C"/>
    <w:rsid w:val="2BDD6C12"/>
    <w:rsid w:val="2BE3DCBF"/>
    <w:rsid w:val="2BEB8758"/>
    <w:rsid w:val="2BF0D2B6"/>
    <w:rsid w:val="2BF19532"/>
    <w:rsid w:val="2BF6404A"/>
    <w:rsid w:val="2C01F481"/>
    <w:rsid w:val="2C03D02B"/>
    <w:rsid w:val="2C0E5C37"/>
    <w:rsid w:val="2C1366C7"/>
    <w:rsid w:val="2C15C337"/>
    <w:rsid w:val="2C1AA73A"/>
    <w:rsid w:val="2C1B21D4"/>
    <w:rsid w:val="2C2887BE"/>
    <w:rsid w:val="2C3DA083"/>
    <w:rsid w:val="2C43F705"/>
    <w:rsid w:val="2C497951"/>
    <w:rsid w:val="2C510360"/>
    <w:rsid w:val="2C531F0F"/>
    <w:rsid w:val="2C54F048"/>
    <w:rsid w:val="2C59EEF0"/>
    <w:rsid w:val="2C5B3853"/>
    <w:rsid w:val="2C6A5597"/>
    <w:rsid w:val="2C711B7B"/>
    <w:rsid w:val="2C76BC71"/>
    <w:rsid w:val="2C8481D8"/>
    <w:rsid w:val="2C8CE0CB"/>
    <w:rsid w:val="2C96AF4E"/>
    <w:rsid w:val="2CA774FD"/>
    <w:rsid w:val="2CB21158"/>
    <w:rsid w:val="2CB7C8D7"/>
    <w:rsid w:val="2CC4C0CA"/>
    <w:rsid w:val="2CC54E23"/>
    <w:rsid w:val="2CC9EFB3"/>
    <w:rsid w:val="2CCBCF2F"/>
    <w:rsid w:val="2CCF85CC"/>
    <w:rsid w:val="2CD0F21E"/>
    <w:rsid w:val="2CE3F401"/>
    <w:rsid w:val="2CE5053E"/>
    <w:rsid w:val="2D060B71"/>
    <w:rsid w:val="2D081539"/>
    <w:rsid w:val="2D08C948"/>
    <w:rsid w:val="2D133108"/>
    <w:rsid w:val="2D1630A2"/>
    <w:rsid w:val="2D21CC95"/>
    <w:rsid w:val="2D260E5B"/>
    <w:rsid w:val="2D5243B6"/>
    <w:rsid w:val="2D5418A7"/>
    <w:rsid w:val="2D5D3DFA"/>
    <w:rsid w:val="2D686BAB"/>
    <w:rsid w:val="2D7C7183"/>
    <w:rsid w:val="2D817FA4"/>
    <w:rsid w:val="2D88D5C1"/>
    <w:rsid w:val="2D8F66D5"/>
    <w:rsid w:val="2D8FCFCF"/>
    <w:rsid w:val="2D9A2090"/>
    <w:rsid w:val="2D9BAB88"/>
    <w:rsid w:val="2D9D6AE8"/>
    <w:rsid w:val="2DA1D9DE"/>
    <w:rsid w:val="2DA44F00"/>
    <w:rsid w:val="2DB09384"/>
    <w:rsid w:val="2DB526DB"/>
    <w:rsid w:val="2DBB8C30"/>
    <w:rsid w:val="2DC4160D"/>
    <w:rsid w:val="2DC58B74"/>
    <w:rsid w:val="2DCF2F15"/>
    <w:rsid w:val="2DCFDBE6"/>
    <w:rsid w:val="2DD4083E"/>
    <w:rsid w:val="2DDCBD1A"/>
    <w:rsid w:val="2DE45BFA"/>
    <w:rsid w:val="2DE6955C"/>
    <w:rsid w:val="2DF183F9"/>
    <w:rsid w:val="2DF31AF2"/>
    <w:rsid w:val="2DF71F2F"/>
    <w:rsid w:val="2DFAE6E7"/>
    <w:rsid w:val="2E0448F8"/>
    <w:rsid w:val="2E04D974"/>
    <w:rsid w:val="2E06233D"/>
    <w:rsid w:val="2E06995A"/>
    <w:rsid w:val="2E09D6E3"/>
    <w:rsid w:val="2E0A259F"/>
    <w:rsid w:val="2E0F4C05"/>
    <w:rsid w:val="2E1DC61B"/>
    <w:rsid w:val="2E31C61E"/>
    <w:rsid w:val="2E35850D"/>
    <w:rsid w:val="2E35E514"/>
    <w:rsid w:val="2E38AAFB"/>
    <w:rsid w:val="2E416CFC"/>
    <w:rsid w:val="2E41B235"/>
    <w:rsid w:val="2E4E443A"/>
    <w:rsid w:val="2E507B58"/>
    <w:rsid w:val="2E52B5A9"/>
    <w:rsid w:val="2E5C1FA6"/>
    <w:rsid w:val="2E650465"/>
    <w:rsid w:val="2E677BE4"/>
    <w:rsid w:val="2E6D26BF"/>
    <w:rsid w:val="2E6FA4F9"/>
    <w:rsid w:val="2E70F528"/>
    <w:rsid w:val="2E7BF66C"/>
    <w:rsid w:val="2E8302F4"/>
    <w:rsid w:val="2E917C24"/>
    <w:rsid w:val="2E960E2E"/>
    <w:rsid w:val="2E9D543F"/>
    <w:rsid w:val="2E9F5BC1"/>
    <w:rsid w:val="2EA24256"/>
    <w:rsid w:val="2EA40A72"/>
    <w:rsid w:val="2EA5906F"/>
    <w:rsid w:val="2EAA3E94"/>
    <w:rsid w:val="2EB2B24A"/>
    <w:rsid w:val="2EB4649D"/>
    <w:rsid w:val="2EB6C20F"/>
    <w:rsid w:val="2EBB09AE"/>
    <w:rsid w:val="2EBE2B6E"/>
    <w:rsid w:val="2EC2CA04"/>
    <w:rsid w:val="2EC409E6"/>
    <w:rsid w:val="2EC68403"/>
    <w:rsid w:val="2EC819FC"/>
    <w:rsid w:val="2ECDE1CD"/>
    <w:rsid w:val="2ECFE07A"/>
    <w:rsid w:val="2ED04A3C"/>
    <w:rsid w:val="2ED056DE"/>
    <w:rsid w:val="2ED49F3E"/>
    <w:rsid w:val="2ED824AB"/>
    <w:rsid w:val="2EDB808B"/>
    <w:rsid w:val="2EDCECD3"/>
    <w:rsid w:val="2EDE7F51"/>
    <w:rsid w:val="2EE0A40F"/>
    <w:rsid w:val="2EE0A967"/>
    <w:rsid w:val="2EE0DF1B"/>
    <w:rsid w:val="2EE31C21"/>
    <w:rsid w:val="2EEA77DC"/>
    <w:rsid w:val="2EF321EA"/>
    <w:rsid w:val="2EF409B4"/>
    <w:rsid w:val="2EF57BCB"/>
    <w:rsid w:val="2EF644E9"/>
    <w:rsid w:val="2EF8CF47"/>
    <w:rsid w:val="2EFAA1C2"/>
    <w:rsid w:val="2EFBD4F9"/>
    <w:rsid w:val="2F002A73"/>
    <w:rsid w:val="2F01A23B"/>
    <w:rsid w:val="2F0868DC"/>
    <w:rsid w:val="2F0EA296"/>
    <w:rsid w:val="2F116C4E"/>
    <w:rsid w:val="2F1A6154"/>
    <w:rsid w:val="2F2228B4"/>
    <w:rsid w:val="2F2745C5"/>
    <w:rsid w:val="2F30B97A"/>
    <w:rsid w:val="2F37085F"/>
    <w:rsid w:val="2F3D9B04"/>
    <w:rsid w:val="2F442162"/>
    <w:rsid w:val="2F44E1EE"/>
    <w:rsid w:val="2F4FFF56"/>
    <w:rsid w:val="2F51B94D"/>
    <w:rsid w:val="2F5303E4"/>
    <w:rsid w:val="2F5CB549"/>
    <w:rsid w:val="2F5D1628"/>
    <w:rsid w:val="2F64AEA3"/>
    <w:rsid w:val="2F6A7762"/>
    <w:rsid w:val="2F6B26A3"/>
    <w:rsid w:val="2F6FEFAA"/>
    <w:rsid w:val="2F79E41A"/>
    <w:rsid w:val="2F7B1B9F"/>
    <w:rsid w:val="2F7EA4AA"/>
    <w:rsid w:val="2F843A98"/>
    <w:rsid w:val="2F8EB902"/>
    <w:rsid w:val="2F98EB75"/>
    <w:rsid w:val="2FA01004"/>
    <w:rsid w:val="2FA051C6"/>
    <w:rsid w:val="2FA299E4"/>
    <w:rsid w:val="2FA2B08D"/>
    <w:rsid w:val="2FA3DC45"/>
    <w:rsid w:val="2FA77DF2"/>
    <w:rsid w:val="2FB55EEF"/>
    <w:rsid w:val="2FB9F0D0"/>
    <w:rsid w:val="2FBA1A22"/>
    <w:rsid w:val="2FC0A87D"/>
    <w:rsid w:val="2FC25E1D"/>
    <w:rsid w:val="2FC87FE2"/>
    <w:rsid w:val="2FC98737"/>
    <w:rsid w:val="2FCA93F6"/>
    <w:rsid w:val="2FD52327"/>
    <w:rsid w:val="2FD89BF4"/>
    <w:rsid w:val="2FDADE1D"/>
    <w:rsid w:val="2FDDE870"/>
    <w:rsid w:val="2FE56A6E"/>
    <w:rsid w:val="2FF1CB8A"/>
    <w:rsid w:val="2FF26611"/>
    <w:rsid w:val="2FF4CE21"/>
    <w:rsid w:val="2FF57D65"/>
    <w:rsid w:val="2FF6ECF9"/>
    <w:rsid w:val="2FF78F4D"/>
    <w:rsid w:val="2FF81D4A"/>
    <w:rsid w:val="2FFB50AF"/>
    <w:rsid w:val="300B81B6"/>
    <w:rsid w:val="3015B288"/>
    <w:rsid w:val="3016F17B"/>
    <w:rsid w:val="301B856C"/>
    <w:rsid w:val="301D2C3B"/>
    <w:rsid w:val="3031295F"/>
    <w:rsid w:val="30339912"/>
    <w:rsid w:val="303486F0"/>
    <w:rsid w:val="30368543"/>
    <w:rsid w:val="30399623"/>
    <w:rsid w:val="307A9817"/>
    <w:rsid w:val="307BE90C"/>
    <w:rsid w:val="307F6629"/>
    <w:rsid w:val="30854E2A"/>
    <w:rsid w:val="308ABF5D"/>
    <w:rsid w:val="308FEB47"/>
    <w:rsid w:val="3097C942"/>
    <w:rsid w:val="3097EA8E"/>
    <w:rsid w:val="3099568A"/>
    <w:rsid w:val="30A39A4B"/>
    <w:rsid w:val="30A58F2B"/>
    <w:rsid w:val="30B501DC"/>
    <w:rsid w:val="30BFAB47"/>
    <w:rsid w:val="30BFE652"/>
    <w:rsid w:val="30C11C65"/>
    <w:rsid w:val="30C4ECC8"/>
    <w:rsid w:val="30C6CE75"/>
    <w:rsid w:val="30CDEB91"/>
    <w:rsid w:val="30CE7124"/>
    <w:rsid w:val="30CE7C83"/>
    <w:rsid w:val="30D0B226"/>
    <w:rsid w:val="30D0EC72"/>
    <w:rsid w:val="30E4E214"/>
    <w:rsid w:val="30E60059"/>
    <w:rsid w:val="30E7FAFF"/>
    <w:rsid w:val="30E8295F"/>
    <w:rsid w:val="30E8B73A"/>
    <w:rsid w:val="30ECEC20"/>
    <w:rsid w:val="30F07047"/>
    <w:rsid w:val="30F156CF"/>
    <w:rsid w:val="30F8F086"/>
    <w:rsid w:val="3100A78A"/>
    <w:rsid w:val="31022BC9"/>
    <w:rsid w:val="310377B7"/>
    <w:rsid w:val="310622FB"/>
    <w:rsid w:val="31081B83"/>
    <w:rsid w:val="310C711B"/>
    <w:rsid w:val="310F88C2"/>
    <w:rsid w:val="3118E158"/>
    <w:rsid w:val="311A431D"/>
    <w:rsid w:val="312081AE"/>
    <w:rsid w:val="31272417"/>
    <w:rsid w:val="312DFA80"/>
    <w:rsid w:val="313071A7"/>
    <w:rsid w:val="313331A5"/>
    <w:rsid w:val="31360EC8"/>
    <w:rsid w:val="313C3E7A"/>
    <w:rsid w:val="3145A467"/>
    <w:rsid w:val="31471B49"/>
    <w:rsid w:val="314A0AE4"/>
    <w:rsid w:val="314B1831"/>
    <w:rsid w:val="3153E8F8"/>
    <w:rsid w:val="315808F8"/>
    <w:rsid w:val="3169CE11"/>
    <w:rsid w:val="31714716"/>
    <w:rsid w:val="3172D6AD"/>
    <w:rsid w:val="317417B2"/>
    <w:rsid w:val="317B0E3B"/>
    <w:rsid w:val="317E8BDC"/>
    <w:rsid w:val="317FB9C2"/>
    <w:rsid w:val="31857F66"/>
    <w:rsid w:val="3188ECA1"/>
    <w:rsid w:val="318F7234"/>
    <w:rsid w:val="319841B8"/>
    <w:rsid w:val="31AB750A"/>
    <w:rsid w:val="31B847C5"/>
    <w:rsid w:val="31B8E83B"/>
    <w:rsid w:val="31BBA953"/>
    <w:rsid w:val="31BF1482"/>
    <w:rsid w:val="31C140F4"/>
    <w:rsid w:val="31C18FC7"/>
    <w:rsid w:val="31CAD910"/>
    <w:rsid w:val="31CC9A5E"/>
    <w:rsid w:val="31DA1799"/>
    <w:rsid w:val="31FADCA1"/>
    <w:rsid w:val="31FD8347"/>
    <w:rsid w:val="31FF30A0"/>
    <w:rsid w:val="32005947"/>
    <w:rsid w:val="320B84FA"/>
    <w:rsid w:val="320C4313"/>
    <w:rsid w:val="321789DF"/>
    <w:rsid w:val="32197510"/>
    <w:rsid w:val="3219952B"/>
    <w:rsid w:val="321B4F7E"/>
    <w:rsid w:val="321BC6D9"/>
    <w:rsid w:val="321D0F2A"/>
    <w:rsid w:val="321D14B5"/>
    <w:rsid w:val="321FE16E"/>
    <w:rsid w:val="32291895"/>
    <w:rsid w:val="322C018A"/>
    <w:rsid w:val="32329145"/>
    <w:rsid w:val="323663F9"/>
    <w:rsid w:val="32393BD6"/>
    <w:rsid w:val="32413047"/>
    <w:rsid w:val="3242BD90"/>
    <w:rsid w:val="3243A58D"/>
    <w:rsid w:val="3246EBD6"/>
    <w:rsid w:val="3248BFD1"/>
    <w:rsid w:val="324CAB08"/>
    <w:rsid w:val="324E914C"/>
    <w:rsid w:val="324F5B13"/>
    <w:rsid w:val="32535C67"/>
    <w:rsid w:val="3255D9EE"/>
    <w:rsid w:val="325CFF49"/>
    <w:rsid w:val="325D903A"/>
    <w:rsid w:val="325F3653"/>
    <w:rsid w:val="3265BCAD"/>
    <w:rsid w:val="3268D330"/>
    <w:rsid w:val="326EA535"/>
    <w:rsid w:val="32735A9B"/>
    <w:rsid w:val="327FB75B"/>
    <w:rsid w:val="3288DC0B"/>
    <w:rsid w:val="3289BD4F"/>
    <w:rsid w:val="3291706D"/>
    <w:rsid w:val="3297D6BA"/>
    <w:rsid w:val="329AA149"/>
    <w:rsid w:val="32A43086"/>
    <w:rsid w:val="32B37333"/>
    <w:rsid w:val="32B5E9CC"/>
    <w:rsid w:val="32C2A89C"/>
    <w:rsid w:val="32C313B0"/>
    <w:rsid w:val="32C42FA4"/>
    <w:rsid w:val="32C616E1"/>
    <w:rsid w:val="32D0ED0C"/>
    <w:rsid w:val="32D15B0D"/>
    <w:rsid w:val="32D27943"/>
    <w:rsid w:val="32D41609"/>
    <w:rsid w:val="32F9DB67"/>
    <w:rsid w:val="32FAEF89"/>
    <w:rsid w:val="33007A21"/>
    <w:rsid w:val="3307354C"/>
    <w:rsid w:val="3309B42D"/>
    <w:rsid w:val="330C5D90"/>
    <w:rsid w:val="3313BB49"/>
    <w:rsid w:val="3319B28F"/>
    <w:rsid w:val="33252D0A"/>
    <w:rsid w:val="332756DC"/>
    <w:rsid w:val="332864C9"/>
    <w:rsid w:val="332B8ABD"/>
    <w:rsid w:val="332DB7B6"/>
    <w:rsid w:val="3330046E"/>
    <w:rsid w:val="3335A078"/>
    <w:rsid w:val="3339AEE4"/>
    <w:rsid w:val="33413BFD"/>
    <w:rsid w:val="3344B206"/>
    <w:rsid w:val="334C13E0"/>
    <w:rsid w:val="3353D731"/>
    <w:rsid w:val="33554593"/>
    <w:rsid w:val="335AFB4F"/>
    <w:rsid w:val="33629547"/>
    <w:rsid w:val="336A48DD"/>
    <w:rsid w:val="33702A06"/>
    <w:rsid w:val="33722106"/>
    <w:rsid w:val="337AA8F5"/>
    <w:rsid w:val="337EB848"/>
    <w:rsid w:val="3380CD10"/>
    <w:rsid w:val="33823281"/>
    <w:rsid w:val="33883B41"/>
    <w:rsid w:val="33890712"/>
    <w:rsid w:val="338F5A06"/>
    <w:rsid w:val="33A51112"/>
    <w:rsid w:val="33A589B8"/>
    <w:rsid w:val="33AD9140"/>
    <w:rsid w:val="33B67D84"/>
    <w:rsid w:val="33C0D237"/>
    <w:rsid w:val="33D017BF"/>
    <w:rsid w:val="33D36231"/>
    <w:rsid w:val="33D8EF55"/>
    <w:rsid w:val="33DE2B7B"/>
    <w:rsid w:val="33DECED0"/>
    <w:rsid w:val="33E8F3C1"/>
    <w:rsid w:val="33ECE7DF"/>
    <w:rsid w:val="33F0A653"/>
    <w:rsid w:val="33F267FD"/>
    <w:rsid w:val="33FE0B01"/>
    <w:rsid w:val="340C275E"/>
    <w:rsid w:val="340F074C"/>
    <w:rsid w:val="340F2752"/>
    <w:rsid w:val="34160728"/>
    <w:rsid w:val="341855F7"/>
    <w:rsid w:val="3419A0B0"/>
    <w:rsid w:val="341A5976"/>
    <w:rsid w:val="34207A5C"/>
    <w:rsid w:val="3428A7F5"/>
    <w:rsid w:val="342CE897"/>
    <w:rsid w:val="3430CB37"/>
    <w:rsid w:val="34389F50"/>
    <w:rsid w:val="343EB9F5"/>
    <w:rsid w:val="343F8BB1"/>
    <w:rsid w:val="34401BCE"/>
    <w:rsid w:val="34413D43"/>
    <w:rsid w:val="344F7B32"/>
    <w:rsid w:val="344F99E3"/>
    <w:rsid w:val="3450E378"/>
    <w:rsid w:val="3454D4C1"/>
    <w:rsid w:val="345997C8"/>
    <w:rsid w:val="345A45E4"/>
    <w:rsid w:val="34674732"/>
    <w:rsid w:val="346BE465"/>
    <w:rsid w:val="34710117"/>
    <w:rsid w:val="3473F634"/>
    <w:rsid w:val="34772511"/>
    <w:rsid w:val="348C2E7E"/>
    <w:rsid w:val="349E3B7B"/>
    <w:rsid w:val="34A47126"/>
    <w:rsid w:val="34A6C93B"/>
    <w:rsid w:val="34AB35C3"/>
    <w:rsid w:val="34B47502"/>
    <w:rsid w:val="34B62D62"/>
    <w:rsid w:val="34BABA5F"/>
    <w:rsid w:val="34C7C6DF"/>
    <w:rsid w:val="34C9935E"/>
    <w:rsid w:val="34CE2A94"/>
    <w:rsid w:val="34CFE859"/>
    <w:rsid w:val="34D09FC4"/>
    <w:rsid w:val="34D19B6D"/>
    <w:rsid w:val="34D1D7D1"/>
    <w:rsid w:val="34DF2B5B"/>
    <w:rsid w:val="34E06FE9"/>
    <w:rsid w:val="34E21299"/>
    <w:rsid w:val="34E513DA"/>
    <w:rsid w:val="34EAC410"/>
    <w:rsid w:val="34EDB5E1"/>
    <w:rsid w:val="34F390C8"/>
    <w:rsid w:val="34F3C06C"/>
    <w:rsid w:val="34F4636A"/>
    <w:rsid w:val="34F97C11"/>
    <w:rsid w:val="34FBFB2C"/>
    <w:rsid w:val="34FDC026"/>
    <w:rsid w:val="3501179C"/>
    <w:rsid w:val="350336C7"/>
    <w:rsid w:val="3505E055"/>
    <w:rsid w:val="350F4D03"/>
    <w:rsid w:val="351174A7"/>
    <w:rsid w:val="35135A28"/>
    <w:rsid w:val="3517F37C"/>
    <w:rsid w:val="35183810"/>
    <w:rsid w:val="35207DF3"/>
    <w:rsid w:val="35259AB3"/>
    <w:rsid w:val="35273577"/>
    <w:rsid w:val="352F2EBE"/>
    <w:rsid w:val="3534D020"/>
    <w:rsid w:val="35398E4F"/>
    <w:rsid w:val="354D7C89"/>
    <w:rsid w:val="3554A145"/>
    <w:rsid w:val="35555625"/>
    <w:rsid w:val="3557C495"/>
    <w:rsid w:val="356CE2AF"/>
    <w:rsid w:val="3571347C"/>
    <w:rsid w:val="3575B4C9"/>
    <w:rsid w:val="35779638"/>
    <w:rsid w:val="3579B21C"/>
    <w:rsid w:val="357D027E"/>
    <w:rsid w:val="358334A0"/>
    <w:rsid w:val="358496C1"/>
    <w:rsid w:val="358B5C24"/>
    <w:rsid w:val="3591BA14"/>
    <w:rsid w:val="359CBF66"/>
    <w:rsid w:val="359D88C3"/>
    <w:rsid w:val="35A343D9"/>
    <w:rsid w:val="35A5B1DD"/>
    <w:rsid w:val="35A71852"/>
    <w:rsid w:val="35A9E67D"/>
    <w:rsid w:val="35B12E76"/>
    <w:rsid w:val="35B98BF8"/>
    <w:rsid w:val="35BA9074"/>
    <w:rsid w:val="35C4D744"/>
    <w:rsid w:val="35C57118"/>
    <w:rsid w:val="35C787FA"/>
    <w:rsid w:val="35D10459"/>
    <w:rsid w:val="35D361B7"/>
    <w:rsid w:val="35D8032A"/>
    <w:rsid w:val="35DB85AD"/>
    <w:rsid w:val="35DF3B9B"/>
    <w:rsid w:val="35E1FD7F"/>
    <w:rsid w:val="35E26B52"/>
    <w:rsid w:val="35E900A7"/>
    <w:rsid w:val="35ECD900"/>
    <w:rsid w:val="35F30F00"/>
    <w:rsid w:val="35F56834"/>
    <w:rsid w:val="35F7E7F2"/>
    <w:rsid w:val="35F89F4B"/>
    <w:rsid w:val="35FA8172"/>
    <w:rsid w:val="35FDF1EA"/>
    <w:rsid w:val="36023FF3"/>
    <w:rsid w:val="360241B6"/>
    <w:rsid w:val="360A41FF"/>
    <w:rsid w:val="361A12FE"/>
    <w:rsid w:val="361FFA3B"/>
    <w:rsid w:val="3626EA6B"/>
    <w:rsid w:val="36285A95"/>
    <w:rsid w:val="363E5954"/>
    <w:rsid w:val="3641675E"/>
    <w:rsid w:val="3647C74F"/>
    <w:rsid w:val="36499BD6"/>
    <w:rsid w:val="36595C2F"/>
    <w:rsid w:val="365F5811"/>
    <w:rsid w:val="3672B4D1"/>
    <w:rsid w:val="3676F3D2"/>
    <w:rsid w:val="36786EAE"/>
    <w:rsid w:val="367A27C4"/>
    <w:rsid w:val="367C59B7"/>
    <w:rsid w:val="367ED48A"/>
    <w:rsid w:val="3685FB35"/>
    <w:rsid w:val="369DAE1D"/>
    <w:rsid w:val="369F46DC"/>
    <w:rsid w:val="36A39EC2"/>
    <w:rsid w:val="36AAB649"/>
    <w:rsid w:val="36B0EA51"/>
    <w:rsid w:val="36C6D45C"/>
    <w:rsid w:val="36D0E820"/>
    <w:rsid w:val="36D221B9"/>
    <w:rsid w:val="36D475BA"/>
    <w:rsid w:val="36D58B49"/>
    <w:rsid w:val="36E0B22A"/>
    <w:rsid w:val="36E339DE"/>
    <w:rsid w:val="36E66DA2"/>
    <w:rsid w:val="36EB6CA6"/>
    <w:rsid w:val="36F6B90A"/>
    <w:rsid w:val="36F89D1E"/>
    <w:rsid w:val="3701597E"/>
    <w:rsid w:val="3702A081"/>
    <w:rsid w:val="37037E5D"/>
    <w:rsid w:val="37041136"/>
    <w:rsid w:val="37047DC6"/>
    <w:rsid w:val="370AE232"/>
    <w:rsid w:val="370B81EC"/>
    <w:rsid w:val="37135D1D"/>
    <w:rsid w:val="372494A3"/>
    <w:rsid w:val="373079DC"/>
    <w:rsid w:val="373B80C8"/>
    <w:rsid w:val="373D449E"/>
    <w:rsid w:val="373D76EA"/>
    <w:rsid w:val="373FEE28"/>
    <w:rsid w:val="3744E222"/>
    <w:rsid w:val="37530F44"/>
    <w:rsid w:val="37693652"/>
    <w:rsid w:val="3772516D"/>
    <w:rsid w:val="377253A8"/>
    <w:rsid w:val="377A9302"/>
    <w:rsid w:val="377BABC1"/>
    <w:rsid w:val="377C6078"/>
    <w:rsid w:val="3781BE2E"/>
    <w:rsid w:val="378761D1"/>
    <w:rsid w:val="378F8567"/>
    <w:rsid w:val="3791B2C0"/>
    <w:rsid w:val="37978A1E"/>
    <w:rsid w:val="379F3751"/>
    <w:rsid w:val="379FADA0"/>
    <w:rsid w:val="37A4E990"/>
    <w:rsid w:val="37AF0E6B"/>
    <w:rsid w:val="37AF1502"/>
    <w:rsid w:val="37B172E9"/>
    <w:rsid w:val="37B611FA"/>
    <w:rsid w:val="37B88FE7"/>
    <w:rsid w:val="37BE16E5"/>
    <w:rsid w:val="37C40706"/>
    <w:rsid w:val="37D1298C"/>
    <w:rsid w:val="37D79DB3"/>
    <w:rsid w:val="37DB26E6"/>
    <w:rsid w:val="37DB2F74"/>
    <w:rsid w:val="37E294D8"/>
    <w:rsid w:val="37E2AC44"/>
    <w:rsid w:val="37EB4892"/>
    <w:rsid w:val="37F97F2E"/>
    <w:rsid w:val="37FD45B2"/>
    <w:rsid w:val="3801DEA0"/>
    <w:rsid w:val="3804AE4E"/>
    <w:rsid w:val="38054B99"/>
    <w:rsid w:val="38099835"/>
    <w:rsid w:val="380FD116"/>
    <w:rsid w:val="38134EE6"/>
    <w:rsid w:val="38138FE3"/>
    <w:rsid w:val="3814838B"/>
    <w:rsid w:val="38154B46"/>
    <w:rsid w:val="381D0316"/>
    <w:rsid w:val="381E9284"/>
    <w:rsid w:val="3820D6C2"/>
    <w:rsid w:val="382685F0"/>
    <w:rsid w:val="382D7820"/>
    <w:rsid w:val="383514F9"/>
    <w:rsid w:val="383650D8"/>
    <w:rsid w:val="383D69AB"/>
    <w:rsid w:val="384538AD"/>
    <w:rsid w:val="384BB77B"/>
    <w:rsid w:val="3850BE2F"/>
    <w:rsid w:val="38560734"/>
    <w:rsid w:val="3858E38B"/>
    <w:rsid w:val="386551A0"/>
    <w:rsid w:val="386664EA"/>
    <w:rsid w:val="386BB528"/>
    <w:rsid w:val="38717449"/>
    <w:rsid w:val="387403B0"/>
    <w:rsid w:val="387438E2"/>
    <w:rsid w:val="38754533"/>
    <w:rsid w:val="3877F21B"/>
    <w:rsid w:val="387B4B4A"/>
    <w:rsid w:val="387E89F4"/>
    <w:rsid w:val="388A3E4E"/>
    <w:rsid w:val="388C54DB"/>
    <w:rsid w:val="388EC94F"/>
    <w:rsid w:val="388ED68B"/>
    <w:rsid w:val="388F5281"/>
    <w:rsid w:val="38923C72"/>
    <w:rsid w:val="38997E41"/>
    <w:rsid w:val="38A03588"/>
    <w:rsid w:val="38A343BE"/>
    <w:rsid w:val="38B4BCF1"/>
    <w:rsid w:val="38B9D350"/>
    <w:rsid w:val="38BAED90"/>
    <w:rsid w:val="38BD3730"/>
    <w:rsid w:val="38BDEA6E"/>
    <w:rsid w:val="38BEAFFE"/>
    <w:rsid w:val="38C31AF6"/>
    <w:rsid w:val="38C68207"/>
    <w:rsid w:val="38CB125E"/>
    <w:rsid w:val="38CD1059"/>
    <w:rsid w:val="38D4941D"/>
    <w:rsid w:val="38D85377"/>
    <w:rsid w:val="38D92306"/>
    <w:rsid w:val="38D9AF13"/>
    <w:rsid w:val="38DB8FCF"/>
    <w:rsid w:val="38DF5E64"/>
    <w:rsid w:val="38DFC19D"/>
    <w:rsid w:val="38E64827"/>
    <w:rsid w:val="38E7D755"/>
    <w:rsid w:val="38ED645B"/>
    <w:rsid w:val="38F52837"/>
    <w:rsid w:val="38F729EF"/>
    <w:rsid w:val="38F7943F"/>
    <w:rsid w:val="38FEE9D2"/>
    <w:rsid w:val="390045E4"/>
    <w:rsid w:val="3908C033"/>
    <w:rsid w:val="390EF9EC"/>
    <w:rsid w:val="390FDA37"/>
    <w:rsid w:val="3910FB79"/>
    <w:rsid w:val="3913087B"/>
    <w:rsid w:val="39144213"/>
    <w:rsid w:val="3926C011"/>
    <w:rsid w:val="39274D52"/>
    <w:rsid w:val="39309743"/>
    <w:rsid w:val="393480E5"/>
    <w:rsid w:val="3936AD7B"/>
    <w:rsid w:val="393D571C"/>
    <w:rsid w:val="3945E040"/>
    <w:rsid w:val="3947D395"/>
    <w:rsid w:val="39497248"/>
    <w:rsid w:val="394BE3DC"/>
    <w:rsid w:val="39555C0C"/>
    <w:rsid w:val="39579D47"/>
    <w:rsid w:val="395D6D9C"/>
    <w:rsid w:val="395F1B6A"/>
    <w:rsid w:val="396A2CAE"/>
    <w:rsid w:val="397B642D"/>
    <w:rsid w:val="397D57F4"/>
    <w:rsid w:val="397E0FFE"/>
    <w:rsid w:val="397F8934"/>
    <w:rsid w:val="3983A09F"/>
    <w:rsid w:val="39853396"/>
    <w:rsid w:val="398CD65D"/>
    <w:rsid w:val="39969FEC"/>
    <w:rsid w:val="39B0E6DF"/>
    <w:rsid w:val="39BEF4C6"/>
    <w:rsid w:val="39BF0FDC"/>
    <w:rsid w:val="39C0071F"/>
    <w:rsid w:val="39C5626F"/>
    <w:rsid w:val="39C83F01"/>
    <w:rsid w:val="39C977F8"/>
    <w:rsid w:val="39D3DCC1"/>
    <w:rsid w:val="39D55EFE"/>
    <w:rsid w:val="39DDC3FD"/>
    <w:rsid w:val="39E1656B"/>
    <w:rsid w:val="39E26A7D"/>
    <w:rsid w:val="39E8498C"/>
    <w:rsid w:val="39F45244"/>
    <w:rsid w:val="39FD7718"/>
    <w:rsid w:val="39FD8446"/>
    <w:rsid w:val="39FDF78C"/>
    <w:rsid w:val="3A015CD0"/>
    <w:rsid w:val="3A03F289"/>
    <w:rsid w:val="3A04D01C"/>
    <w:rsid w:val="3A04E3C3"/>
    <w:rsid w:val="3A05B2D6"/>
    <w:rsid w:val="3A0C5795"/>
    <w:rsid w:val="3A28EA6E"/>
    <w:rsid w:val="3A296246"/>
    <w:rsid w:val="3A328920"/>
    <w:rsid w:val="3A32918E"/>
    <w:rsid w:val="3A333AB6"/>
    <w:rsid w:val="3A3798C8"/>
    <w:rsid w:val="3A37AD06"/>
    <w:rsid w:val="3A39C362"/>
    <w:rsid w:val="3A3E78A8"/>
    <w:rsid w:val="3A438548"/>
    <w:rsid w:val="3A4AD724"/>
    <w:rsid w:val="3A4B7F0E"/>
    <w:rsid w:val="3A53C602"/>
    <w:rsid w:val="3A570ABC"/>
    <w:rsid w:val="3A5CF500"/>
    <w:rsid w:val="3A64EA1D"/>
    <w:rsid w:val="3A681940"/>
    <w:rsid w:val="3A7106BD"/>
    <w:rsid w:val="3A743E79"/>
    <w:rsid w:val="3A7B7118"/>
    <w:rsid w:val="3A7CCAFB"/>
    <w:rsid w:val="3A86BFE9"/>
    <w:rsid w:val="3A912BD5"/>
    <w:rsid w:val="3A97A38C"/>
    <w:rsid w:val="3AA82328"/>
    <w:rsid w:val="3AA97BC1"/>
    <w:rsid w:val="3AAC7E15"/>
    <w:rsid w:val="3AB16ADD"/>
    <w:rsid w:val="3AB44804"/>
    <w:rsid w:val="3AB51593"/>
    <w:rsid w:val="3AB516BF"/>
    <w:rsid w:val="3AB9DEDA"/>
    <w:rsid w:val="3ABE51D0"/>
    <w:rsid w:val="3ABF97EF"/>
    <w:rsid w:val="3AC0E152"/>
    <w:rsid w:val="3ACFF768"/>
    <w:rsid w:val="3AD0B0DA"/>
    <w:rsid w:val="3AD0CFEF"/>
    <w:rsid w:val="3AD3C664"/>
    <w:rsid w:val="3AD79BDC"/>
    <w:rsid w:val="3ADB802C"/>
    <w:rsid w:val="3AF7947F"/>
    <w:rsid w:val="3AFF4FCD"/>
    <w:rsid w:val="3B013476"/>
    <w:rsid w:val="3B03EAC9"/>
    <w:rsid w:val="3B0E4FCA"/>
    <w:rsid w:val="3B0F09DC"/>
    <w:rsid w:val="3B1B0C8C"/>
    <w:rsid w:val="3B1B569B"/>
    <w:rsid w:val="3B1ED617"/>
    <w:rsid w:val="3B240E79"/>
    <w:rsid w:val="3B332A37"/>
    <w:rsid w:val="3B34BCBF"/>
    <w:rsid w:val="3B3BD53F"/>
    <w:rsid w:val="3B3F22F8"/>
    <w:rsid w:val="3B3FB503"/>
    <w:rsid w:val="3B4F2C5D"/>
    <w:rsid w:val="3B5011B5"/>
    <w:rsid w:val="3B5224B5"/>
    <w:rsid w:val="3B612325"/>
    <w:rsid w:val="3B62B7D7"/>
    <w:rsid w:val="3B642AA5"/>
    <w:rsid w:val="3B650B8E"/>
    <w:rsid w:val="3B65B74E"/>
    <w:rsid w:val="3B65D5C6"/>
    <w:rsid w:val="3B6B5A5E"/>
    <w:rsid w:val="3B703726"/>
    <w:rsid w:val="3B7328EF"/>
    <w:rsid w:val="3B771067"/>
    <w:rsid w:val="3B790BF6"/>
    <w:rsid w:val="3B8740A2"/>
    <w:rsid w:val="3B875411"/>
    <w:rsid w:val="3B930A18"/>
    <w:rsid w:val="3B9888C9"/>
    <w:rsid w:val="3B994EC3"/>
    <w:rsid w:val="3B9A1D4A"/>
    <w:rsid w:val="3B9FBF5D"/>
    <w:rsid w:val="3BA4124C"/>
    <w:rsid w:val="3BA4BB6D"/>
    <w:rsid w:val="3BA72006"/>
    <w:rsid w:val="3BA85E79"/>
    <w:rsid w:val="3BB9989A"/>
    <w:rsid w:val="3BBD44A6"/>
    <w:rsid w:val="3BBE92EC"/>
    <w:rsid w:val="3BC360E9"/>
    <w:rsid w:val="3BC5D6CE"/>
    <w:rsid w:val="3BC9B5CF"/>
    <w:rsid w:val="3BCFBD8D"/>
    <w:rsid w:val="3BD0D770"/>
    <w:rsid w:val="3BD16CAC"/>
    <w:rsid w:val="3BD4E7C3"/>
    <w:rsid w:val="3BE4423A"/>
    <w:rsid w:val="3BEA1AF6"/>
    <w:rsid w:val="3BEA3292"/>
    <w:rsid w:val="3BEB0BEC"/>
    <w:rsid w:val="3BF2A956"/>
    <w:rsid w:val="3BF44237"/>
    <w:rsid w:val="3BF8228A"/>
    <w:rsid w:val="3BF8F1ED"/>
    <w:rsid w:val="3C0CFA17"/>
    <w:rsid w:val="3C100A22"/>
    <w:rsid w:val="3C2646FA"/>
    <w:rsid w:val="3C297783"/>
    <w:rsid w:val="3C316904"/>
    <w:rsid w:val="3C4355AF"/>
    <w:rsid w:val="3C446223"/>
    <w:rsid w:val="3C52F699"/>
    <w:rsid w:val="3C59E654"/>
    <w:rsid w:val="3C601E0B"/>
    <w:rsid w:val="3C61F37F"/>
    <w:rsid w:val="3C6482A1"/>
    <w:rsid w:val="3C661F01"/>
    <w:rsid w:val="3C6C036E"/>
    <w:rsid w:val="3C75CE3A"/>
    <w:rsid w:val="3C76C3DF"/>
    <w:rsid w:val="3C7A46FC"/>
    <w:rsid w:val="3C7B3237"/>
    <w:rsid w:val="3C7D6B55"/>
    <w:rsid w:val="3C876A9E"/>
    <w:rsid w:val="3C88521B"/>
    <w:rsid w:val="3C89040C"/>
    <w:rsid w:val="3C8A469D"/>
    <w:rsid w:val="3C95BA51"/>
    <w:rsid w:val="3C9DDA1F"/>
    <w:rsid w:val="3CA34051"/>
    <w:rsid w:val="3CA66CB5"/>
    <w:rsid w:val="3CA9DCB8"/>
    <w:rsid w:val="3CBEB5D4"/>
    <w:rsid w:val="3CC8BCD1"/>
    <w:rsid w:val="3CCE201C"/>
    <w:rsid w:val="3CD1F43B"/>
    <w:rsid w:val="3CD3028D"/>
    <w:rsid w:val="3CD906A3"/>
    <w:rsid w:val="3CDC8845"/>
    <w:rsid w:val="3CEA174D"/>
    <w:rsid w:val="3CED9F7A"/>
    <w:rsid w:val="3CF947D1"/>
    <w:rsid w:val="3CFCF505"/>
    <w:rsid w:val="3D004360"/>
    <w:rsid w:val="3D01183C"/>
    <w:rsid w:val="3D01E168"/>
    <w:rsid w:val="3D076E86"/>
    <w:rsid w:val="3D129D4E"/>
    <w:rsid w:val="3D210F84"/>
    <w:rsid w:val="3D28712C"/>
    <w:rsid w:val="3D2A24B5"/>
    <w:rsid w:val="3D2E48DE"/>
    <w:rsid w:val="3D2F0CB3"/>
    <w:rsid w:val="3D4999C9"/>
    <w:rsid w:val="3D4CC209"/>
    <w:rsid w:val="3D5AA324"/>
    <w:rsid w:val="3D5F73F4"/>
    <w:rsid w:val="3D5FFFD8"/>
    <w:rsid w:val="3D62872C"/>
    <w:rsid w:val="3D658E78"/>
    <w:rsid w:val="3D662624"/>
    <w:rsid w:val="3D66C5D8"/>
    <w:rsid w:val="3D75147D"/>
    <w:rsid w:val="3D772DFC"/>
    <w:rsid w:val="3D79020F"/>
    <w:rsid w:val="3D840874"/>
    <w:rsid w:val="3D841703"/>
    <w:rsid w:val="3D85229D"/>
    <w:rsid w:val="3D85C9BD"/>
    <w:rsid w:val="3D87F9CB"/>
    <w:rsid w:val="3D8AFE59"/>
    <w:rsid w:val="3D8C79AB"/>
    <w:rsid w:val="3D91A0BC"/>
    <w:rsid w:val="3D92357E"/>
    <w:rsid w:val="3D9C3DB5"/>
    <w:rsid w:val="3D9CCF8F"/>
    <w:rsid w:val="3DA3A6EE"/>
    <w:rsid w:val="3DABD4CB"/>
    <w:rsid w:val="3DAED02A"/>
    <w:rsid w:val="3DB803F3"/>
    <w:rsid w:val="3DCC2057"/>
    <w:rsid w:val="3DCD2A89"/>
    <w:rsid w:val="3DD5BC99"/>
    <w:rsid w:val="3DD6099F"/>
    <w:rsid w:val="3DD93C65"/>
    <w:rsid w:val="3DEA01D8"/>
    <w:rsid w:val="3DEE7BC6"/>
    <w:rsid w:val="3DF793C3"/>
    <w:rsid w:val="3DFC979A"/>
    <w:rsid w:val="3DFE2A55"/>
    <w:rsid w:val="3E012DD0"/>
    <w:rsid w:val="3E057C1F"/>
    <w:rsid w:val="3E090334"/>
    <w:rsid w:val="3E160942"/>
    <w:rsid w:val="3E2D143F"/>
    <w:rsid w:val="3E3888D1"/>
    <w:rsid w:val="3E3BFB91"/>
    <w:rsid w:val="3E3E2F6E"/>
    <w:rsid w:val="3E42CB84"/>
    <w:rsid w:val="3E439362"/>
    <w:rsid w:val="3E4B4515"/>
    <w:rsid w:val="3E506541"/>
    <w:rsid w:val="3E50B164"/>
    <w:rsid w:val="3E67CC4B"/>
    <w:rsid w:val="3E694455"/>
    <w:rsid w:val="3E6D5941"/>
    <w:rsid w:val="3E74D055"/>
    <w:rsid w:val="3E768332"/>
    <w:rsid w:val="3E7C5E09"/>
    <w:rsid w:val="3E7C8B8C"/>
    <w:rsid w:val="3E7F2629"/>
    <w:rsid w:val="3E85C257"/>
    <w:rsid w:val="3E93F271"/>
    <w:rsid w:val="3E98C3C3"/>
    <w:rsid w:val="3E9970ED"/>
    <w:rsid w:val="3E9B67F3"/>
    <w:rsid w:val="3E9D1B17"/>
    <w:rsid w:val="3EA98835"/>
    <w:rsid w:val="3EAB36DB"/>
    <w:rsid w:val="3EAB5B1D"/>
    <w:rsid w:val="3EB8426E"/>
    <w:rsid w:val="3EC3D2B3"/>
    <w:rsid w:val="3EC46410"/>
    <w:rsid w:val="3EDB1174"/>
    <w:rsid w:val="3EE84517"/>
    <w:rsid w:val="3EEB595D"/>
    <w:rsid w:val="3EEDBB1C"/>
    <w:rsid w:val="3EFAE519"/>
    <w:rsid w:val="3EFC6DAD"/>
    <w:rsid w:val="3F00D76E"/>
    <w:rsid w:val="3F04E73B"/>
    <w:rsid w:val="3F0ECD7A"/>
    <w:rsid w:val="3F134777"/>
    <w:rsid w:val="3F16858E"/>
    <w:rsid w:val="3F1C304A"/>
    <w:rsid w:val="3F1ED062"/>
    <w:rsid w:val="3F2BFAE6"/>
    <w:rsid w:val="3F2FC742"/>
    <w:rsid w:val="3F395CBD"/>
    <w:rsid w:val="3F3B6896"/>
    <w:rsid w:val="3F3C7AA1"/>
    <w:rsid w:val="3F47B709"/>
    <w:rsid w:val="3F4BB7A5"/>
    <w:rsid w:val="3F57AFA1"/>
    <w:rsid w:val="3F57F871"/>
    <w:rsid w:val="3F5C9078"/>
    <w:rsid w:val="3F5D9036"/>
    <w:rsid w:val="3F5F0B65"/>
    <w:rsid w:val="3F650D82"/>
    <w:rsid w:val="3F6C8662"/>
    <w:rsid w:val="3F6CC319"/>
    <w:rsid w:val="3F727C27"/>
    <w:rsid w:val="3F75BB7F"/>
    <w:rsid w:val="3F776D73"/>
    <w:rsid w:val="3F7C1789"/>
    <w:rsid w:val="3F8AE8A8"/>
    <w:rsid w:val="3F93B0F4"/>
    <w:rsid w:val="3F957BC1"/>
    <w:rsid w:val="3F9655EA"/>
    <w:rsid w:val="3F968CE9"/>
    <w:rsid w:val="3FA2F1C3"/>
    <w:rsid w:val="3FA3FDFA"/>
    <w:rsid w:val="3FA9022D"/>
    <w:rsid w:val="3FBFB761"/>
    <w:rsid w:val="3FBFC429"/>
    <w:rsid w:val="3FC2A733"/>
    <w:rsid w:val="3FD093B5"/>
    <w:rsid w:val="3FDC079E"/>
    <w:rsid w:val="3FDE3217"/>
    <w:rsid w:val="3FDEBF1D"/>
    <w:rsid w:val="3FEA5C74"/>
    <w:rsid w:val="3FEC7954"/>
    <w:rsid w:val="3FF93D20"/>
    <w:rsid w:val="40123259"/>
    <w:rsid w:val="401CA5AC"/>
    <w:rsid w:val="401DC1F4"/>
    <w:rsid w:val="401E75D7"/>
    <w:rsid w:val="4023883A"/>
    <w:rsid w:val="40283B4B"/>
    <w:rsid w:val="40295E6B"/>
    <w:rsid w:val="40370607"/>
    <w:rsid w:val="4039E04E"/>
    <w:rsid w:val="403AE3F5"/>
    <w:rsid w:val="4048B4A9"/>
    <w:rsid w:val="404DDAAA"/>
    <w:rsid w:val="40515324"/>
    <w:rsid w:val="4055BF64"/>
    <w:rsid w:val="40627D3E"/>
    <w:rsid w:val="406DEE6D"/>
    <w:rsid w:val="407741C5"/>
    <w:rsid w:val="407876FE"/>
    <w:rsid w:val="407A54D0"/>
    <w:rsid w:val="407CD83F"/>
    <w:rsid w:val="407EA7DC"/>
    <w:rsid w:val="40873215"/>
    <w:rsid w:val="40878DA1"/>
    <w:rsid w:val="40891CDF"/>
    <w:rsid w:val="4099D0D0"/>
    <w:rsid w:val="409D2ED0"/>
    <w:rsid w:val="40AE356C"/>
    <w:rsid w:val="40B73F09"/>
    <w:rsid w:val="40B9857D"/>
    <w:rsid w:val="40E070E4"/>
    <w:rsid w:val="40E1C24F"/>
    <w:rsid w:val="40E2955D"/>
    <w:rsid w:val="40E73F5E"/>
    <w:rsid w:val="40E8FFAE"/>
    <w:rsid w:val="40EB8DD4"/>
    <w:rsid w:val="40F09610"/>
    <w:rsid w:val="40F874C3"/>
    <w:rsid w:val="41039B7B"/>
    <w:rsid w:val="4106E6EB"/>
    <w:rsid w:val="41072FEE"/>
    <w:rsid w:val="4116D295"/>
    <w:rsid w:val="41174B80"/>
    <w:rsid w:val="411F2A81"/>
    <w:rsid w:val="411F74E0"/>
    <w:rsid w:val="412C6AF5"/>
    <w:rsid w:val="412CF322"/>
    <w:rsid w:val="4134314D"/>
    <w:rsid w:val="4137B4D1"/>
    <w:rsid w:val="413A56BE"/>
    <w:rsid w:val="4142B6F4"/>
    <w:rsid w:val="4146CC9C"/>
    <w:rsid w:val="41494B17"/>
    <w:rsid w:val="414A1B7F"/>
    <w:rsid w:val="414BFA7F"/>
    <w:rsid w:val="414F2E41"/>
    <w:rsid w:val="4151129D"/>
    <w:rsid w:val="4152981E"/>
    <w:rsid w:val="415F65CE"/>
    <w:rsid w:val="4161467D"/>
    <w:rsid w:val="4171E64D"/>
    <w:rsid w:val="417E193A"/>
    <w:rsid w:val="417F4C42"/>
    <w:rsid w:val="418008B3"/>
    <w:rsid w:val="41876AAB"/>
    <w:rsid w:val="4188C343"/>
    <w:rsid w:val="41A33F8E"/>
    <w:rsid w:val="41A48FAD"/>
    <w:rsid w:val="41AEECF6"/>
    <w:rsid w:val="41B7C588"/>
    <w:rsid w:val="41BBE3A1"/>
    <w:rsid w:val="41BC58AD"/>
    <w:rsid w:val="41C3DCE2"/>
    <w:rsid w:val="41C4D77B"/>
    <w:rsid w:val="41D0278E"/>
    <w:rsid w:val="41D7095C"/>
    <w:rsid w:val="41DA2682"/>
    <w:rsid w:val="41DA49EB"/>
    <w:rsid w:val="41E15019"/>
    <w:rsid w:val="41E4C9DE"/>
    <w:rsid w:val="41E8109C"/>
    <w:rsid w:val="41EBCC0E"/>
    <w:rsid w:val="41EC13B0"/>
    <w:rsid w:val="41F643AC"/>
    <w:rsid w:val="42025BDB"/>
    <w:rsid w:val="42050D8F"/>
    <w:rsid w:val="420969ED"/>
    <w:rsid w:val="421094EA"/>
    <w:rsid w:val="42143DBD"/>
    <w:rsid w:val="4215656D"/>
    <w:rsid w:val="421DA8B9"/>
    <w:rsid w:val="42248029"/>
    <w:rsid w:val="422546F6"/>
    <w:rsid w:val="42261451"/>
    <w:rsid w:val="4232F863"/>
    <w:rsid w:val="42374822"/>
    <w:rsid w:val="42383599"/>
    <w:rsid w:val="423A20CB"/>
    <w:rsid w:val="423AA014"/>
    <w:rsid w:val="423D210C"/>
    <w:rsid w:val="423E4A48"/>
    <w:rsid w:val="423E9DB5"/>
    <w:rsid w:val="42418152"/>
    <w:rsid w:val="42445110"/>
    <w:rsid w:val="42573EAA"/>
    <w:rsid w:val="42595CED"/>
    <w:rsid w:val="42651DE6"/>
    <w:rsid w:val="4269E4A5"/>
    <w:rsid w:val="426C83A6"/>
    <w:rsid w:val="426E0B12"/>
    <w:rsid w:val="426FADB8"/>
    <w:rsid w:val="4270D242"/>
    <w:rsid w:val="427735E9"/>
    <w:rsid w:val="42804A4A"/>
    <w:rsid w:val="428235DA"/>
    <w:rsid w:val="4285CF50"/>
    <w:rsid w:val="42861EA3"/>
    <w:rsid w:val="42990F84"/>
    <w:rsid w:val="429D6ED3"/>
    <w:rsid w:val="429F0940"/>
    <w:rsid w:val="42AFE420"/>
    <w:rsid w:val="42B65A8E"/>
    <w:rsid w:val="42C51D73"/>
    <w:rsid w:val="42C9F4E7"/>
    <w:rsid w:val="42CE7477"/>
    <w:rsid w:val="42D30C41"/>
    <w:rsid w:val="42D3F200"/>
    <w:rsid w:val="42D626FF"/>
    <w:rsid w:val="42D6E706"/>
    <w:rsid w:val="42DC4B63"/>
    <w:rsid w:val="42EBEAAA"/>
    <w:rsid w:val="42EBF0C6"/>
    <w:rsid w:val="42EDA2A0"/>
    <w:rsid w:val="42F5D29B"/>
    <w:rsid w:val="42F703A2"/>
    <w:rsid w:val="42F836F5"/>
    <w:rsid w:val="43098470"/>
    <w:rsid w:val="4310E518"/>
    <w:rsid w:val="4312C396"/>
    <w:rsid w:val="431523FE"/>
    <w:rsid w:val="4315F87D"/>
    <w:rsid w:val="431C3E34"/>
    <w:rsid w:val="431DDEE0"/>
    <w:rsid w:val="432A2B09"/>
    <w:rsid w:val="432E20A5"/>
    <w:rsid w:val="432EF5C8"/>
    <w:rsid w:val="43364D10"/>
    <w:rsid w:val="434108B1"/>
    <w:rsid w:val="43440A82"/>
    <w:rsid w:val="4344F4A4"/>
    <w:rsid w:val="4346E693"/>
    <w:rsid w:val="434A82D1"/>
    <w:rsid w:val="435F2F4A"/>
    <w:rsid w:val="437B247B"/>
    <w:rsid w:val="437D2998"/>
    <w:rsid w:val="437DE108"/>
    <w:rsid w:val="438ADC54"/>
    <w:rsid w:val="438E9F70"/>
    <w:rsid w:val="438EB6E6"/>
    <w:rsid w:val="4393DE66"/>
    <w:rsid w:val="43960602"/>
    <w:rsid w:val="4399950A"/>
    <w:rsid w:val="43A418B4"/>
    <w:rsid w:val="43A9CF2A"/>
    <w:rsid w:val="43AA3717"/>
    <w:rsid w:val="43B6FFDC"/>
    <w:rsid w:val="43B947C8"/>
    <w:rsid w:val="43C37CDD"/>
    <w:rsid w:val="43C59FF7"/>
    <w:rsid w:val="43E316AE"/>
    <w:rsid w:val="43EDD5B6"/>
    <w:rsid w:val="43F01CF6"/>
    <w:rsid w:val="43F1DE52"/>
    <w:rsid w:val="43F2CE1E"/>
    <w:rsid w:val="43F39FAB"/>
    <w:rsid w:val="43FC5D6E"/>
    <w:rsid w:val="43FEBBD7"/>
    <w:rsid w:val="44043055"/>
    <w:rsid w:val="440C51B0"/>
    <w:rsid w:val="4421E1E2"/>
    <w:rsid w:val="442E0A66"/>
    <w:rsid w:val="442FF8BD"/>
    <w:rsid w:val="4435DB4B"/>
    <w:rsid w:val="44366BE0"/>
    <w:rsid w:val="444C4F3F"/>
    <w:rsid w:val="444EE5F3"/>
    <w:rsid w:val="4457DFE5"/>
    <w:rsid w:val="445F9014"/>
    <w:rsid w:val="44608819"/>
    <w:rsid w:val="44689B84"/>
    <w:rsid w:val="4472EA42"/>
    <w:rsid w:val="44744095"/>
    <w:rsid w:val="44784659"/>
    <w:rsid w:val="448B7E34"/>
    <w:rsid w:val="44929942"/>
    <w:rsid w:val="4492BE03"/>
    <w:rsid w:val="44A40AC0"/>
    <w:rsid w:val="44B94F07"/>
    <w:rsid w:val="44BA8AF4"/>
    <w:rsid w:val="44BDD6ED"/>
    <w:rsid w:val="44C36430"/>
    <w:rsid w:val="44C37DE9"/>
    <w:rsid w:val="44C8C8A0"/>
    <w:rsid w:val="44CC6EC4"/>
    <w:rsid w:val="44CC8DC6"/>
    <w:rsid w:val="44D10EF1"/>
    <w:rsid w:val="44D2E546"/>
    <w:rsid w:val="44D58C44"/>
    <w:rsid w:val="44D5C9FE"/>
    <w:rsid w:val="44D83BCA"/>
    <w:rsid w:val="44E309F5"/>
    <w:rsid w:val="44E3356A"/>
    <w:rsid w:val="44E46AC9"/>
    <w:rsid w:val="44F22FD3"/>
    <w:rsid w:val="44F37D5D"/>
    <w:rsid w:val="44F3E8B8"/>
    <w:rsid w:val="44F59343"/>
    <w:rsid w:val="44FC06C4"/>
    <w:rsid w:val="450064BC"/>
    <w:rsid w:val="450F26B9"/>
    <w:rsid w:val="451157F1"/>
    <w:rsid w:val="45131FEE"/>
    <w:rsid w:val="4523FAAA"/>
    <w:rsid w:val="45248724"/>
    <w:rsid w:val="452F279A"/>
    <w:rsid w:val="452F2956"/>
    <w:rsid w:val="453580E3"/>
    <w:rsid w:val="4535F1A0"/>
    <w:rsid w:val="4537D277"/>
    <w:rsid w:val="453B45BF"/>
    <w:rsid w:val="453F6010"/>
    <w:rsid w:val="45422538"/>
    <w:rsid w:val="454D2535"/>
    <w:rsid w:val="45574107"/>
    <w:rsid w:val="4559961B"/>
    <w:rsid w:val="456AE607"/>
    <w:rsid w:val="45793A09"/>
    <w:rsid w:val="45813983"/>
    <w:rsid w:val="45835422"/>
    <w:rsid w:val="458AE5C1"/>
    <w:rsid w:val="458E0AAC"/>
    <w:rsid w:val="4590ABE5"/>
    <w:rsid w:val="459826C8"/>
    <w:rsid w:val="459A3738"/>
    <w:rsid w:val="459AFBC2"/>
    <w:rsid w:val="459B509A"/>
    <w:rsid w:val="459CD167"/>
    <w:rsid w:val="459D2EAD"/>
    <w:rsid w:val="459F571F"/>
    <w:rsid w:val="45AFB25C"/>
    <w:rsid w:val="45B3A5A1"/>
    <w:rsid w:val="45B84B21"/>
    <w:rsid w:val="45B91B9E"/>
    <w:rsid w:val="45BCB282"/>
    <w:rsid w:val="45C10F97"/>
    <w:rsid w:val="45C2B0DD"/>
    <w:rsid w:val="45C4C002"/>
    <w:rsid w:val="45CC6E17"/>
    <w:rsid w:val="45D1729E"/>
    <w:rsid w:val="45D1CE23"/>
    <w:rsid w:val="45D3779C"/>
    <w:rsid w:val="45D5EBE2"/>
    <w:rsid w:val="45E86813"/>
    <w:rsid w:val="45EE4714"/>
    <w:rsid w:val="45F49846"/>
    <w:rsid w:val="45F9E0CB"/>
    <w:rsid w:val="45FA2E2A"/>
    <w:rsid w:val="45FB8918"/>
    <w:rsid w:val="45FEB723"/>
    <w:rsid w:val="4601ED9F"/>
    <w:rsid w:val="460947D4"/>
    <w:rsid w:val="46139BD3"/>
    <w:rsid w:val="4615554B"/>
    <w:rsid w:val="46170BBB"/>
    <w:rsid w:val="461A584B"/>
    <w:rsid w:val="464695BB"/>
    <w:rsid w:val="46479DAA"/>
    <w:rsid w:val="46482CED"/>
    <w:rsid w:val="464F35F1"/>
    <w:rsid w:val="46502752"/>
    <w:rsid w:val="465106D4"/>
    <w:rsid w:val="46515D49"/>
    <w:rsid w:val="4651D79A"/>
    <w:rsid w:val="4658E495"/>
    <w:rsid w:val="4664C79D"/>
    <w:rsid w:val="466BD9A8"/>
    <w:rsid w:val="4672EDB5"/>
    <w:rsid w:val="46758173"/>
    <w:rsid w:val="467C8506"/>
    <w:rsid w:val="467F50C3"/>
    <w:rsid w:val="46855813"/>
    <w:rsid w:val="4687A34E"/>
    <w:rsid w:val="46880CE0"/>
    <w:rsid w:val="469112DA"/>
    <w:rsid w:val="46963AC6"/>
    <w:rsid w:val="469894F1"/>
    <w:rsid w:val="469B63CB"/>
    <w:rsid w:val="46A0A21A"/>
    <w:rsid w:val="46A42DD7"/>
    <w:rsid w:val="46A47E38"/>
    <w:rsid w:val="46B0DE67"/>
    <w:rsid w:val="46B1BC49"/>
    <w:rsid w:val="46B61605"/>
    <w:rsid w:val="46B7C686"/>
    <w:rsid w:val="46C67129"/>
    <w:rsid w:val="46C9A553"/>
    <w:rsid w:val="46CE639C"/>
    <w:rsid w:val="46D764D2"/>
    <w:rsid w:val="46E0CEE9"/>
    <w:rsid w:val="46F93D81"/>
    <w:rsid w:val="46F9F828"/>
    <w:rsid w:val="46FA676A"/>
    <w:rsid w:val="46FDF024"/>
    <w:rsid w:val="470BB984"/>
    <w:rsid w:val="470E1B90"/>
    <w:rsid w:val="470E2057"/>
    <w:rsid w:val="4711236B"/>
    <w:rsid w:val="4711957A"/>
    <w:rsid w:val="4712E762"/>
    <w:rsid w:val="471BA9C2"/>
    <w:rsid w:val="47200D92"/>
    <w:rsid w:val="47324653"/>
    <w:rsid w:val="4734397A"/>
    <w:rsid w:val="473D2AAD"/>
    <w:rsid w:val="474F95E0"/>
    <w:rsid w:val="476083BD"/>
    <w:rsid w:val="4760AC6C"/>
    <w:rsid w:val="4761B35F"/>
    <w:rsid w:val="47728FA9"/>
    <w:rsid w:val="4774362F"/>
    <w:rsid w:val="4778359E"/>
    <w:rsid w:val="4779910B"/>
    <w:rsid w:val="47914B71"/>
    <w:rsid w:val="47A02025"/>
    <w:rsid w:val="47A21B33"/>
    <w:rsid w:val="47B35F59"/>
    <w:rsid w:val="47B37E96"/>
    <w:rsid w:val="47B39F35"/>
    <w:rsid w:val="47B4F27B"/>
    <w:rsid w:val="47B84B76"/>
    <w:rsid w:val="47BC7034"/>
    <w:rsid w:val="47BF92AA"/>
    <w:rsid w:val="47C9F506"/>
    <w:rsid w:val="47CA325E"/>
    <w:rsid w:val="47D5D682"/>
    <w:rsid w:val="47DA0350"/>
    <w:rsid w:val="47DAF066"/>
    <w:rsid w:val="47E0A4B0"/>
    <w:rsid w:val="47EB66B0"/>
    <w:rsid w:val="47F0F060"/>
    <w:rsid w:val="47F0F4C7"/>
    <w:rsid w:val="47FEA9E2"/>
    <w:rsid w:val="4803E166"/>
    <w:rsid w:val="48049CBA"/>
    <w:rsid w:val="4805B120"/>
    <w:rsid w:val="4809D810"/>
    <w:rsid w:val="481057EA"/>
    <w:rsid w:val="481BFA6B"/>
    <w:rsid w:val="481D6830"/>
    <w:rsid w:val="482F8D65"/>
    <w:rsid w:val="483ADDE2"/>
    <w:rsid w:val="483B5FDF"/>
    <w:rsid w:val="483D59FB"/>
    <w:rsid w:val="48406096"/>
    <w:rsid w:val="48456E04"/>
    <w:rsid w:val="484E4C6D"/>
    <w:rsid w:val="48508068"/>
    <w:rsid w:val="48541537"/>
    <w:rsid w:val="485A215A"/>
    <w:rsid w:val="4863A9F3"/>
    <w:rsid w:val="4863DFDD"/>
    <w:rsid w:val="4864F763"/>
    <w:rsid w:val="486529BD"/>
    <w:rsid w:val="486FF7B9"/>
    <w:rsid w:val="4872666C"/>
    <w:rsid w:val="487494F6"/>
    <w:rsid w:val="4882EBD3"/>
    <w:rsid w:val="48831422"/>
    <w:rsid w:val="48832226"/>
    <w:rsid w:val="488C9CE9"/>
    <w:rsid w:val="48910109"/>
    <w:rsid w:val="489FC036"/>
    <w:rsid w:val="489FFCB0"/>
    <w:rsid w:val="48A171EE"/>
    <w:rsid w:val="48C491BE"/>
    <w:rsid w:val="48C4F96D"/>
    <w:rsid w:val="48C5C419"/>
    <w:rsid w:val="48C7BEE2"/>
    <w:rsid w:val="48CBAA4C"/>
    <w:rsid w:val="48CF8261"/>
    <w:rsid w:val="48D24543"/>
    <w:rsid w:val="48D34F0A"/>
    <w:rsid w:val="48D4CF6F"/>
    <w:rsid w:val="48E6CBAA"/>
    <w:rsid w:val="48E7B0B1"/>
    <w:rsid w:val="48EF9254"/>
    <w:rsid w:val="48FE11AA"/>
    <w:rsid w:val="48FFC338"/>
    <w:rsid w:val="49020C65"/>
    <w:rsid w:val="4905B4AE"/>
    <w:rsid w:val="49080726"/>
    <w:rsid w:val="490AC65F"/>
    <w:rsid w:val="490B7EBB"/>
    <w:rsid w:val="49147C41"/>
    <w:rsid w:val="4915EA0A"/>
    <w:rsid w:val="4916071D"/>
    <w:rsid w:val="49188FB9"/>
    <w:rsid w:val="491C601D"/>
    <w:rsid w:val="491F989B"/>
    <w:rsid w:val="4924C070"/>
    <w:rsid w:val="492AA2A4"/>
    <w:rsid w:val="492ADE7A"/>
    <w:rsid w:val="492F5A88"/>
    <w:rsid w:val="493E8C1F"/>
    <w:rsid w:val="493FEE32"/>
    <w:rsid w:val="4943B1B5"/>
    <w:rsid w:val="4943E823"/>
    <w:rsid w:val="49480186"/>
    <w:rsid w:val="4950B9C0"/>
    <w:rsid w:val="4951789B"/>
    <w:rsid w:val="495A752B"/>
    <w:rsid w:val="495ED217"/>
    <w:rsid w:val="496A7750"/>
    <w:rsid w:val="496D75D7"/>
    <w:rsid w:val="496DEB00"/>
    <w:rsid w:val="4986158F"/>
    <w:rsid w:val="498906F9"/>
    <w:rsid w:val="4990C1B3"/>
    <w:rsid w:val="499856CE"/>
    <w:rsid w:val="499C704A"/>
    <w:rsid w:val="49C4EE96"/>
    <w:rsid w:val="49C8CDD6"/>
    <w:rsid w:val="49CB11F2"/>
    <w:rsid w:val="49CB8EF1"/>
    <w:rsid w:val="49CEF5A7"/>
    <w:rsid w:val="49D4C373"/>
    <w:rsid w:val="49D58EC3"/>
    <w:rsid w:val="49D98C2B"/>
    <w:rsid w:val="49DA5D71"/>
    <w:rsid w:val="49DB37B9"/>
    <w:rsid w:val="49DC5EBF"/>
    <w:rsid w:val="49E3009A"/>
    <w:rsid w:val="49FBAC98"/>
    <w:rsid w:val="49FF8280"/>
    <w:rsid w:val="4A04682C"/>
    <w:rsid w:val="4A086091"/>
    <w:rsid w:val="4A0E436A"/>
    <w:rsid w:val="4A0E7C8B"/>
    <w:rsid w:val="4A174A03"/>
    <w:rsid w:val="4A1E0619"/>
    <w:rsid w:val="4A2A8B35"/>
    <w:rsid w:val="4A2C2F1A"/>
    <w:rsid w:val="4A36B1B9"/>
    <w:rsid w:val="4A38B6CB"/>
    <w:rsid w:val="4A3A0B06"/>
    <w:rsid w:val="4A3E0EA2"/>
    <w:rsid w:val="4A458E9E"/>
    <w:rsid w:val="4A519D4B"/>
    <w:rsid w:val="4A52CACA"/>
    <w:rsid w:val="4A5DAB20"/>
    <w:rsid w:val="4A6CB078"/>
    <w:rsid w:val="4A6EB595"/>
    <w:rsid w:val="4A7099BF"/>
    <w:rsid w:val="4A732C8F"/>
    <w:rsid w:val="4A74426C"/>
    <w:rsid w:val="4A76C8E2"/>
    <w:rsid w:val="4A7C99A6"/>
    <w:rsid w:val="4A7CD4A8"/>
    <w:rsid w:val="4A7E4357"/>
    <w:rsid w:val="4A8DF676"/>
    <w:rsid w:val="4A8FB292"/>
    <w:rsid w:val="4A912014"/>
    <w:rsid w:val="4AA360E7"/>
    <w:rsid w:val="4AA7A8B6"/>
    <w:rsid w:val="4AACF8D7"/>
    <w:rsid w:val="4AB202E0"/>
    <w:rsid w:val="4ABD12C3"/>
    <w:rsid w:val="4AC43B91"/>
    <w:rsid w:val="4AE4AA7C"/>
    <w:rsid w:val="4AE5A7DC"/>
    <w:rsid w:val="4AE8C91F"/>
    <w:rsid w:val="4AF1D487"/>
    <w:rsid w:val="4AF3EAFB"/>
    <w:rsid w:val="4AF7F38D"/>
    <w:rsid w:val="4AFA88BB"/>
    <w:rsid w:val="4AFB71FB"/>
    <w:rsid w:val="4AFEEF0F"/>
    <w:rsid w:val="4B099F8E"/>
    <w:rsid w:val="4B0F970C"/>
    <w:rsid w:val="4B0FFC78"/>
    <w:rsid w:val="4B22495A"/>
    <w:rsid w:val="4B2D2802"/>
    <w:rsid w:val="4B2E2E78"/>
    <w:rsid w:val="4B30650C"/>
    <w:rsid w:val="4B345885"/>
    <w:rsid w:val="4B394D12"/>
    <w:rsid w:val="4B3D1D4E"/>
    <w:rsid w:val="4B442BCA"/>
    <w:rsid w:val="4B48150D"/>
    <w:rsid w:val="4B52B505"/>
    <w:rsid w:val="4B5C8FCC"/>
    <w:rsid w:val="4B6B528B"/>
    <w:rsid w:val="4B72C9D8"/>
    <w:rsid w:val="4B764F8A"/>
    <w:rsid w:val="4B76DFCA"/>
    <w:rsid w:val="4B770829"/>
    <w:rsid w:val="4B7BA698"/>
    <w:rsid w:val="4B84D6D3"/>
    <w:rsid w:val="4B862A87"/>
    <w:rsid w:val="4B8A0168"/>
    <w:rsid w:val="4B970758"/>
    <w:rsid w:val="4B9C0312"/>
    <w:rsid w:val="4BA1B673"/>
    <w:rsid w:val="4BA1F7DB"/>
    <w:rsid w:val="4BAF6B32"/>
    <w:rsid w:val="4BB7CE67"/>
    <w:rsid w:val="4BBB4B51"/>
    <w:rsid w:val="4BBE180B"/>
    <w:rsid w:val="4BCF05AF"/>
    <w:rsid w:val="4BD1A321"/>
    <w:rsid w:val="4BD2E41D"/>
    <w:rsid w:val="4BD6E7C4"/>
    <w:rsid w:val="4BD9E139"/>
    <w:rsid w:val="4BDA2384"/>
    <w:rsid w:val="4BED26AC"/>
    <w:rsid w:val="4BFD5EBF"/>
    <w:rsid w:val="4BFE53C9"/>
    <w:rsid w:val="4C024D58"/>
    <w:rsid w:val="4C0800C2"/>
    <w:rsid w:val="4C1273D9"/>
    <w:rsid w:val="4C1496AA"/>
    <w:rsid w:val="4C15CCDB"/>
    <w:rsid w:val="4C1C214E"/>
    <w:rsid w:val="4C21EAAA"/>
    <w:rsid w:val="4C350934"/>
    <w:rsid w:val="4C381C10"/>
    <w:rsid w:val="4C3AABCC"/>
    <w:rsid w:val="4C3AF460"/>
    <w:rsid w:val="4C45C6BB"/>
    <w:rsid w:val="4C4667F0"/>
    <w:rsid w:val="4C4E0C70"/>
    <w:rsid w:val="4C582FBE"/>
    <w:rsid w:val="4C5D6C26"/>
    <w:rsid w:val="4C610582"/>
    <w:rsid w:val="4C67DA59"/>
    <w:rsid w:val="4C68705F"/>
    <w:rsid w:val="4C68E586"/>
    <w:rsid w:val="4C6C7179"/>
    <w:rsid w:val="4C6D126B"/>
    <w:rsid w:val="4C729B88"/>
    <w:rsid w:val="4C72FE3F"/>
    <w:rsid w:val="4C74E62E"/>
    <w:rsid w:val="4C75FBB1"/>
    <w:rsid w:val="4C79D378"/>
    <w:rsid w:val="4C885F9D"/>
    <w:rsid w:val="4C926C8A"/>
    <w:rsid w:val="4C96E2A2"/>
    <w:rsid w:val="4CA0A77C"/>
    <w:rsid w:val="4CA2C27E"/>
    <w:rsid w:val="4CAC0827"/>
    <w:rsid w:val="4CC27085"/>
    <w:rsid w:val="4CD0220A"/>
    <w:rsid w:val="4CDB9E8D"/>
    <w:rsid w:val="4CDF3723"/>
    <w:rsid w:val="4CE02D3B"/>
    <w:rsid w:val="4CE1D741"/>
    <w:rsid w:val="4CE65076"/>
    <w:rsid w:val="4CEF988F"/>
    <w:rsid w:val="4CF20017"/>
    <w:rsid w:val="4CFC037B"/>
    <w:rsid w:val="4CFDA186"/>
    <w:rsid w:val="4D051AB8"/>
    <w:rsid w:val="4D06F63E"/>
    <w:rsid w:val="4D07D656"/>
    <w:rsid w:val="4D0C3BAA"/>
    <w:rsid w:val="4D0D7077"/>
    <w:rsid w:val="4D0FCBC8"/>
    <w:rsid w:val="4D10EF5B"/>
    <w:rsid w:val="4D1302B7"/>
    <w:rsid w:val="4D1B6385"/>
    <w:rsid w:val="4D2701DB"/>
    <w:rsid w:val="4D2E41F8"/>
    <w:rsid w:val="4D32FDD7"/>
    <w:rsid w:val="4D332FB6"/>
    <w:rsid w:val="4D3414D9"/>
    <w:rsid w:val="4D356675"/>
    <w:rsid w:val="4D3F69DC"/>
    <w:rsid w:val="4D45A159"/>
    <w:rsid w:val="4D5051CD"/>
    <w:rsid w:val="4D55A7B7"/>
    <w:rsid w:val="4D5DE2B8"/>
    <w:rsid w:val="4D605BC1"/>
    <w:rsid w:val="4D616F85"/>
    <w:rsid w:val="4D63E2D5"/>
    <w:rsid w:val="4D660C45"/>
    <w:rsid w:val="4D6614F5"/>
    <w:rsid w:val="4D671F2F"/>
    <w:rsid w:val="4D68F223"/>
    <w:rsid w:val="4D69271F"/>
    <w:rsid w:val="4D71A380"/>
    <w:rsid w:val="4D74BBB3"/>
    <w:rsid w:val="4D7ABAF6"/>
    <w:rsid w:val="4D7E041D"/>
    <w:rsid w:val="4D8282EE"/>
    <w:rsid w:val="4D888F0E"/>
    <w:rsid w:val="4D918698"/>
    <w:rsid w:val="4D9A1A1A"/>
    <w:rsid w:val="4D9B4CC8"/>
    <w:rsid w:val="4DA9A8FF"/>
    <w:rsid w:val="4DAD9702"/>
    <w:rsid w:val="4DB1F072"/>
    <w:rsid w:val="4DBCBDA8"/>
    <w:rsid w:val="4DBCFAD1"/>
    <w:rsid w:val="4DC01410"/>
    <w:rsid w:val="4DC360D9"/>
    <w:rsid w:val="4DC469B6"/>
    <w:rsid w:val="4DC907CD"/>
    <w:rsid w:val="4DD04F3E"/>
    <w:rsid w:val="4DDAF404"/>
    <w:rsid w:val="4DDFFB27"/>
    <w:rsid w:val="4DE03069"/>
    <w:rsid w:val="4DF967CD"/>
    <w:rsid w:val="4DFD68CB"/>
    <w:rsid w:val="4E0FCA8A"/>
    <w:rsid w:val="4E13C12F"/>
    <w:rsid w:val="4E20E5D7"/>
    <w:rsid w:val="4E2CC67F"/>
    <w:rsid w:val="4E301C19"/>
    <w:rsid w:val="4E321D6F"/>
    <w:rsid w:val="4E39205F"/>
    <w:rsid w:val="4E4D108C"/>
    <w:rsid w:val="4E55DF32"/>
    <w:rsid w:val="4E5C3805"/>
    <w:rsid w:val="4E5C4A80"/>
    <w:rsid w:val="4E5C6B23"/>
    <w:rsid w:val="4E5DD631"/>
    <w:rsid w:val="4E704186"/>
    <w:rsid w:val="4E70B640"/>
    <w:rsid w:val="4E74E8A3"/>
    <w:rsid w:val="4E79334B"/>
    <w:rsid w:val="4E795F60"/>
    <w:rsid w:val="4E7E9F60"/>
    <w:rsid w:val="4E7EF039"/>
    <w:rsid w:val="4E7FCE98"/>
    <w:rsid w:val="4E858655"/>
    <w:rsid w:val="4E860DAD"/>
    <w:rsid w:val="4E890F96"/>
    <w:rsid w:val="4E8932B6"/>
    <w:rsid w:val="4E98D46C"/>
    <w:rsid w:val="4E9FCA8F"/>
    <w:rsid w:val="4EA3A7F8"/>
    <w:rsid w:val="4EB9491A"/>
    <w:rsid w:val="4EBDA888"/>
    <w:rsid w:val="4EC048BA"/>
    <w:rsid w:val="4EC060C1"/>
    <w:rsid w:val="4EC97BB7"/>
    <w:rsid w:val="4ED8FFB2"/>
    <w:rsid w:val="4EDBAF97"/>
    <w:rsid w:val="4EDE779B"/>
    <w:rsid w:val="4EE16F4C"/>
    <w:rsid w:val="4EE215C5"/>
    <w:rsid w:val="4EE7A107"/>
    <w:rsid w:val="4EEA2B81"/>
    <w:rsid w:val="4EEAF77F"/>
    <w:rsid w:val="4EEBDBF2"/>
    <w:rsid w:val="4EF1DD11"/>
    <w:rsid w:val="4EF543FB"/>
    <w:rsid w:val="4EFEDCE5"/>
    <w:rsid w:val="4F13660F"/>
    <w:rsid w:val="4F182BFC"/>
    <w:rsid w:val="4F1BE01D"/>
    <w:rsid w:val="4F222A46"/>
    <w:rsid w:val="4F2671F7"/>
    <w:rsid w:val="4F2D25B6"/>
    <w:rsid w:val="4F346636"/>
    <w:rsid w:val="4F383741"/>
    <w:rsid w:val="4F40166D"/>
    <w:rsid w:val="4F43E2B9"/>
    <w:rsid w:val="4F4614B8"/>
    <w:rsid w:val="4F46B472"/>
    <w:rsid w:val="4F522FE8"/>
    <w:rsid w:val="4F59460E"/>
    <w:rsid w:val="4F5DEB96"/>
    <w:rsid w:val="4F61A29A"/>
    <w:rsid w:val="4F64D788"/>
    <w:rsid w:val="4F654804"/>
    <w:rsid w:val="4F6777EE"/>
    <w:rsid w:val="4F6CC23A"/>
    <w:rsid w:val="4F6DF5B1"/>
    <w:rsid w:val="4F7437B4"/>
    <w:rsid w:val="4F7D0D82"/>
    <w:rsid w:val="4F7E2F4F"/>
    <w:rsid w:val="4F81FE32"/>
    <w:rsid w:val="4F84DB1D"/>
    <w:rsid w:val="4F8CE918"/>
    <w:rsid w:val="4F8FCAD9"/>
    <w:rsid w:val="4FB7ED19"/>
    <w:rsid w:val="4FBA57CE"/>
    <w:rsid w:val="4FC2A695"/>
    <w:rsid w:val="4FC72F33"/>
    <w:rsid w:val="4FD71555"/>
    <w:rsid w:val="4FE0F1B9"/>
    <w:rsid w:val="4FE1DAB4"/>
    <w:rsid w:val="4FE5C956"/>
    <w:rsid w:val="4FEB7754"/>
    <w:rsid w:val="4FFB0558"/>
    <w:rsid w:val="5004C2E1"/>
    <w:rsid w:val="5006ACDB"/>
    <w:rsid w:val="500BA071"/>
    <w:rsid w:val="501C15C6"/>
    <w:rsid w:val="501D0A8E"/>
    <w:rsid w:val="502A577E"/>
    <w:rsid w:val="502F0E54"/>
    <w:rsid w:val="50319EDE"/>
    <w:rsid w:val="5035B468"/>
    <w:rsid w:val="5036ABC4"/>
    <w:rsid w:val="503730A5"/>
    <w:rsid w:val="504266FA"/>
    <w:rsid w:val="504441E5"/>
    <w:rsid w:val="504AC843"/>
    <w:rsid w:val="50500F72"/>
    <w:rsid w:val="5050A882"/>
    <w:rsid w:val="505277F9"/>
    <w:rsid w:val="50571B1C"/>
    <w:rsid w:val="5058019D"/>
    <w:rsid w:val="50606784"/>
    <w:rsid w:val="50630AAF"/>
    <w:rsid w:val="506DC54B"/>
    <w:rsid w:val="508569F0"/>
    <w:rsid w:val="50937EFE"/>
    <w:rsid w:val="5095DD55"/>
    <w:rsid w:val="509A45E4"/>
    <w:rsid w:val="509BC618"/>
    <w:rsid w:val="50A1C5D2"/>
    <w:rsid w:val="50A99411"/>
    <w:rsid w:val="50AA8049"/>
    <w:rsid w:val="50AEA57C"/>
    <w:rsid w:val="50B5A9AA"/>
    <w:rsid w:val="50BF6252"/>
    <w:rsid w:val="50BF9AA7"/>
    <w:rsid w:val="50C19008"/>
    <w:rsid w:val="50C6009B"/>
    <w:rsid w:val="50C92EA0"/>
    <w:rsid w:val="50CACE92"/>
    <w:rsid w:val="50CCB594"/>
    <w:rsid w:val="50CF7522"/>
    <w:rsid w:val="50D5CD31"/>
    <w:rsid w:val="50DB516B"/>
    <w:rsid w:val="50DDE76A"/>
    <w:rsid w:val="50E1BE70"/>
    <w:rsid w:val="50E8702A"/>
    <w:rsid w:val="50EE000C"/>
    <w:rsid w:val="50EEB28E"/>
    <w:rsid w:val="50F29A81"/>
    <w:rsid w:val="50F7F891"/>
    <w:rsid w:val="50FA595A"/>
    <w:rsid w:val="50FFBB42"/>
    <w:rsid w:val="50FFDA13"/>
    <w:rsid w:val="510CB984"/>
    <w:rsid w:val="511A7A65"/>
    <w:rsid w:val="511B05B1"/>
    <w:rsid w:val="511B4CE1"/>
    <w:rsid w:val="5126FE12"/>
    <w:rsid w:val="512B1A94"/>
    <w:rsid w:val="5137C33F"/>
    <w:rsid w:val="513946E7"/>
    <w:rsid w:val="513BB874"/>
    <w:rsid w:val="513BBE18"/>
    <w:rsid w:val="51456370"/>
    <w:rsid w:val="51457375"/>
    <w:rsid w:val="514F1F9B"/>
    <w:rsid w:val="51549C28"/>
    <w:rsid w:val="5154ADD1"/>
    <w:rsid w:val="51574DEB"/>
    <w:rsid w:val="5166CE8A"/>
    <w:rsid w:val="516C4FFD"/>
    <w:rsid w:val="51800D87"/>
    <w:rsid w:val="51837CDB"/>
    <w:rsid w:val="5187691F"/>
    <w:rsid w:val="518A9619"/>
    <w:rsid w:val="518DE428"/>
    <w:rsid w:val="5190A0E6"/>
    <w:rsid w:val="51911489"/>
    <w:rsid w:val="519A0B4D"/>
    <w:rsid w:val="519A4CAA"/>
    <w:rsid w:val="519C0195"/>
    <w:rsid w:val="51A03BC6"/>
    <w:rsid w:val="51A3329E"/>
    <w:rsid w:val="51A35EA5"/>
    <w:rsid w:val="51A3AA12"/>
    <w:rsid w:val="51A4F49E"/>
    <w:rsid w:val="51A6234F"/>
    <w:rsid w:val="51A76C49"/>
    <w:rsid w:val="51ACB008"/>
    <w:rsid w:val="51B01EBC"/>
    <w:rsid w:val="51B0765C"/>
    <w:rsid w:val="51B87458"/>
    <w:rsid w:val="51BDF544"/>
    <w:rsid w:val="51BFA58D"/>
    <w:rsid w:val="51C839D2"/>
    <w:rsid w:val="51C85030"/>
    <w:rsid w:val="51C89262"/>
    <w:rsid w:val="51C8B3C9"/>
    <w:rsid w:val="51CA3F7F"/>
    <w:rsid w:val="51DCF64C"/>
    <w:rsid w:val="51F77C81"/>
    <w:rsid w:val="52022036"/>
    <w:rsid w:val="52051A1A"/>
    <w:rsid w:val="52051CE4"/>
    <w:rsid w:val="52070084"/>
    <w:rsid w:val="5207F923"/>
    <w:rsid w:val="520A54E9"/>
    <w:rsid w:val="520BBC25"/>
    <w:rsid w:val="520D88EB"/>
    <w:rsid w:val="5213A02D"/>
    <w:rsid w:val="521D2A57"/>
    <w:rsid w:val="5239815C"/>
    <w:rsid w:val="523A777D"/>
    <w:rsid w:val="5244C9BE"/>
    <w:rsid w:val="5248A99D"/>
    <w:rsid w:val="524A946F"/>
    <w:rsid w:val="524EFD74"/>
    <w:rsid w:val="52505351"/>
    <w:rsid w:val="525791A5"/>
    <w:rsid w:val="526378F6"/>
    <w:rsid w:val="52664149"/>
    <w:rsid w:val="5269478E"/>
    <w:rsid w:val="527F2233"/>
    <w:rsid w:val="5287CC12"/>
    <w:rsid w:val="5289A21B"/>
    <w:rsid w:val="5289C5B8"/>
    <w:rsid w:val="528A3D46"/>
    <w:rsid w:val="52938470"/>
    <w:rsid w:val="529646DE"/>
    <w:rsid w:val="5296E218"/>
    <w:rsid w:val="529D7B43"/>
    <w:rsid w:val="529DF95B"/>
    <w:rsid w:val="529E23B4"/>
    <w:rsid w:val="52A1A364"/>
    <w:rsid w:val="52AB3CAA"/>
    <w:rsid w:val="52AC7E73"/>
    <w:rsid w:val="52B2BEDA"/>
    <w:rsid w:val="52B3102C"/>
    <w:rsid w:val="52C3C6B9"/>
    <w:rsid w:val="52C55555"/>
    <w:rsid w:val="52C769DB"/>
    <w:rsid w:val="52D8DB59"/>
    <w:rsid w:val="52D9741B"/>
    <w:rsid w:val="52DC0DD8"/>
    <w:rsid w:val="52E07F0F"/>
    <w:rsid w:val="52E70E8A"/>
    <w:rsid w:val="52EA7ECD"/>
    <w:rsid w:val="52F6E8E0"/>
    <w:rsid w:val="52FCD6C3"/>
    <w:rsid w:val="52FD1155"/>
    <w:rsid w:val="530072D6"/>
    <w:rsid w:val="53027176"/>
    <w:rsid w:val="530974D4"/>
    <w:rsid w:val="530D213B"/>
    <w:rsid w:val="53172A1B"/>
    <w:rsid w:val="5319BBEE"/>
    <w:rsid w:val="531F51C2"/>
    <w:rsid w:val="53231436"/>
    <w:rsid w:val="533FCBAC"/>
    <w:rsid w:val="534F48AD"/>
    <w:rsid w:val="5350A3FE"/>
    <w:rsid w:val="5350FE6F"/>
    <w:rsid w:val="5352A136"/>
    <w:rsid w:val="535E0C78"/>
    <w:rsid w:val="535E0D51"/>
    <w:rsid w:val="535F372E"/>
    <w:rsid w:val="535FB1B2"/>
    <w:rsid w:val="536EA129"/>
    <w:rsid w:val="537305A6"/>
    <w:rsid w:val="5375CEAD"/>
    <w:rsid w:val="537A356F"/>
    <w:rsid w:val="53835441"/>
    <w:rsid w:val="538CC9CA"/>
    <w:rsid w:val="539C0A56"/>
    <w:rsid w:val="539E0654"/>
    <w:rsid w:val="53A44A93"/>
    <w:rsid w:val="53AC310B"/>
    <w:rsid w:val="53ADEBCF"/>
    <w:rsid w:val="53B275FE"/>
    <w:rsid w:val="53B65015"/>
    <w:rsid w:val="53BD0A23"/>
    <w:rsid w:val="53C548FB"/>
    <w:rsid w:val="53C7F1D6"/>
    <w:rsid w:val="53C8D119"/>
    <w:rsid w:val="53D7F484"/>
    <w:rsid w:val="53E82D00"/>
    <w:rsid w:val="53EC13B2"/>
    <w:rsid w:val="53F7DF38"/>
    <w:rsid w:val="54094696"/>
    <w:rsid w:val="540B72C9"/>
    <w:rsid w:val="540BE5F9"/>
    <w:rsid w:val="540EF7D1"/>
    <w:rsid w:val="5419D5CC"/>
    <w:rsid w:val="541E14C4"/>
    <w:rsid w:val="5420C91F"/>
    <w:rsid w:val="542221C8"/>
    <w:rsid w:val="5424D218"/>
    <w:rsid w:val="5428F0BB"/>
    <w:rsid w:val="542CA085"/>
    <w:rsid w:val="543A2DBF"/>
    <w:rsid w:val="543A6142"/>
    <w:rsid w:val="543AEE01"/>
    <w:rsid w:val="543BD0C1"/>
    <w:rsid w:val="543C1D69"/>
    <w:rsid w:val="543D4DAB"/>
    <w:rsid w:val="5441DC2E"/>
    <w:rsid w:val="5442C6B6"/>
    <w:rsid w:val="5443D761"/>
    <w:rsid w:val="5447E6A2"/>
    <w:rsid w:val="545008A2"/>
    <w:rsid w:val="5452E21C"/>
    <w:rsid w:val="545E5581"/>
    <w:rsid w:val="54632AD0"/>
    <w:rsid w:val="5463A05B"/>
    <w:rsid w:val="5466D154"/>
    <w:rsid w:val="546AB895"/>
    <w:rsid w:val="546E0D25"/>
    <w:rsid w:val="54709EE7"/>
    <w:rsid w:val="547E0ABE"/>
    <w:rsid w:val="547EBBE0"/>
    <w:rsid w:val="5481D08F"/>
    <w:rsid w:val="5491F8F2"/>
    <w:rsid w:val="549C0CD7"/>
    <w:rsid w:val="54B7173F"/>
    <w:rsid w:val="54B76709"/>
    <w:rsid w:val="54B9E617"/>
    <w:rsid w:val="54BF551F"/>
    <w:rsid w:val="54BF9624"/>
    <w:rsid w:val="54D8941D"/>
    <w:rsid w:val="54DAC24C"/>
    <w:rsid w:val="54DBF4FB"/>
    <w:rsid w:val="54DD35BA"/>
    <w:rsid w:val="54E0E3C6"/>
    <w:rsid w:val="54E30169"/>
    <w:rsid w:val="54E3DC64"/>
    <w:rsid w:val="54E60EBB"/>
    <w:rsid w:val="54E6A3F8"/>
    <w:rsid w:val="54EDA4FF"/>
    <w:rsid w:val="54EF52F6"/>
    <w:rsid w:val="54EFFF34"/>
    <w:rsid w:val="54F5A8CD"/>
    <w:rsid w:val="54F8B0C0"/>
    <w:rsid w:val="54FE6B02"/>
    <w:rsid w:val="5506EC50"/>
    <w:rsid w:val="55084909"/>
    <w:rsid w:val="550995F6"/>
    <w:rsid w:val="550BCD5C"/>
    <w:rsid w:val="550CA040"/>
    <w:rsid w:val="5510D8D0"/>
    <w:rsid w:val="551D8477"/>
    <w:rsid w:val="55205042"/>
    <w:rsid w:val="552CE5A8"/>
    <w:rsid w:val="553523B9"/>
    <w:rsid w:val="55363CF7"/>
    <w:rsid w:val="553C3E5C"/>
    <w:rsid w:val="553F0B59"/>
    <w:rsid w:val="55429A09"/>
    <w:rsid w:val="55446436"/>
    <w:rsid w:val="554F8055"/>
    <w:rsid w:val="5551B12A"/>
    <w:rsid w:val="55532891"/>
    <w:rsid w:val="5554AF82"/>
    <w:rsid w:val="5557104D"/>
    <w:rsid w:val="555AF0D3"/>
    <w:rsid w:val="55660B41"/>
    <w:rsid w:val="556ABBDD"/>
    <w:rsid w:val="556C2E58"/>
    <w:rsid w:val="556DB5D8"/>
    <w:rsid w:val="557D8E42"/>
    <w:rsid w:val="55817E40"/>
    <w:rsid w:val="558F45AD"/>
    <w:rsid w:val="558FE68A"/>
    <w:rsid w:val="559A5AFB"/>
    <w:rsid w:val="559BF10F"/>
    <w:rsid w:val="55A6D176"/>
    <w:rsid w:val="55C9332A"/>
    <w:rsid w:val="55D16B62"/>
    <w:rsid w:val="55D331DC"/>
    <w:rsid w:val="55D53C6E"/>
    <w:rsid w:val="55DA37F4"/>
    <w:rsid w:val="55DCF432"/>
    <w:rsid w:val="55E199F3"/>
    <w:rsid w:val="55E1ED11"/>
    <w:rsid w:val="55EF8F18"/>
    <w:rsid w:val="55EFBBBA"/>
    <w:rsid w:val="55EFF772"/>
    <w:rsid w:val="55F2E7E6"/>
    <w:rsid w:val="55FA954C"/>
    <w:rsid w:val="55FB9D74"/>
    <w:rsid w:val="55FC9C62"/>
    <w:rsid w:val="56088E65"/>
    <w:rsid w:val="56101DED"/>
    <w:rsid w:val="561244DD"/>
    <w:rsid w:val="561556D0"/>
    <w:rsid w:val="561C7C41"/>
    <w:rsid w:val="56288406"/>
    <w:rsid w:val="563FDCD7"/>
    <w:rsid w:val="56414D4F"/>
    <w:rsid w:val="56427447"/>
    <w:rsid w:val="564B0954"/>
    <w:rsid w:val="564EA67C"/>
    <w:rsid w:val="5654BDB6"/>
    <w:rsid w:val="56554D2C"/>
    <w:rsid w:val="56576C83"/>
    <w:rsid w:val="5658D32E"/>
    <w:rsid w:val="565D894F"/>
    <w:rsid w:val="565DF68F"/>
    <w:rsid w:val="5664739F"/>
    <w:rsid w:val="56721563"/>
    <w:rsid w:val="567C080D"/>
    <w:rsid w:val="5680B8B9"/>
    <w:rsid w:val="5682B0B0"/>
    <w:rsid w:val="5682C9E6"/>
    <w:rsid w:val="568318ED"/>
    <w:rsid w:val="5698C637"/>
    <w:rsid w:val="56A36988"/>
    <w:rsid w:val="56A42B5E"/>
    <w:rsid w:val="56A44BBB"/>
    <w:rsid w:val="56B1BE90"/>
    <w:rsid w:val="56B2A16D"/>
    <w:rsid w:val="56BB1503"/>
    <w:rsid w:val="56BC1AC1"/>
    <w:rsid w:val="56BC3E29"/>
    <w:rsid w:val="56BF4CF9"/>
    <w:rsid w:val="56C47600"/>
    <w:rsid w:val="56CA00CA"/>
    <w:rsid w:val="56CC85C0"/>
    <w:rsid w:val="56CEE437"/>
    <w:rsid w:val="56D048F0"/>
    <w:rsid w:val="56D4ED55"/>
    <w:rsid w:val="56D7335B"/>
    <w:rsid w:val="56DD219E"/>
    <w:rsid w:val="56DF443E"/>
    <w:rsid w:val="56E2FEEE"/>
    <w:rsid w:val="56E4A56B"/>
    <w:rsid w:val="56F94825"/>
    <w:rsid w:val="56FAD973"/>
    <w:rsid w:val="56FD6798"/>
    <w:rsid w:val="57000010"/>
    <w:rsid w:val="57004752"/>
    <w:rsid w:val="570686D0"/>
    <w:rsid w:val="570812ED"/>
    <w:rsid w:val="570DE6A0"/>
    <w:rsid w:val="570FDFE8"/>
    <w:rsid w:val="5713E23D"/>
    <w:rsid w:val="571ED8E9"/>
    <w:rsid w:val="571F79E7"/>
    <w:rsid w:val="5727B65E"/>
    <w:rsid w:val="5731262E"/>
    <w:rsid w:val="57363EF2"/>
    <w:rsid w:val="5736E9E7"/>
    <w:rsid w:val="5737E423"/>
    <w:rsid w:val="5739ED02"/>
    <w:rsid w:val="5740104F"/>
    <w:rsid w:val="57416EBA"/>
    <w:rsid w:val="57538A7B"/>
    <w:rsid w:val="57599E0F"/>
    <w:rsid w:val="576A12B5"/>
    <w:rsid w:val="576C3648"/>
    <w:rsid w:val="576D63A2"/>
    <w:rsid w:val="577A9F50"/>
    <w:rsid w:val="577CB884"/>
    <w:rsid w:val="578402E9"/>
    <w:rsid w:val="5787D315"/>
    <w:rsid w:val="5790F07C"/>
    <w:rsid w:val="5795ABBE"/>
    <w:rsid w:val="579644D6"/>
    <w:rsid w:val="579CF334"/>
    <w:rsid w:val="579F135F"/>
    <w:rsid w:val="57A0AC30"/>
    <w:rsid w:val="57ABBF8F"/>
    <w:rsid w:val="57ABCB45"/>
    <w:rsid w:val="57AF3100"/>
    <w:rsid w:val="57B23B46"/>
    <w:rsid w:val="57B71D4B"/>
    <w:rsid w:val="57B7E423"/>
    <w:rsid w:val="57B99771"/>
    <w:rsid w:val="57BF439E"/>
    <w:rsid w:val="57C2D574"/>
    <w:rsid w:val="57C61203"/>
    <w:rsid w:val="57C72CC5"/>
    <w:rsid w:val="57C9BDB9"/>
    <w:rsid w:val="57C9E7B4"/>
    <w:rsid w:val="57D0ACA0"/>
    <w:rsid w:val="57D7C1B9"/>
    <w:rsid w:val="57E21B69"/>
    <w:rsid w:val="57EA6265"/>
    <w:rsid w:val="57F1746B"/>
    <w:rsid w:val="57FD6D5C"/>
    <w:rsid w:val="5801DB73"/>
    <w:rsid w:val="581C2781"/>
    <w:rsid w:val="58218617"/>
    <w:rsid w:val="582CA676"/>
    <w:rsid w:val="583418D4"/>
    <w:rsid w:val="583EA11E"/>
    <w:rsid w:val="584D6760"/>
    <w:rsid w:val="5854FB70"/>
    <w:rsid w:val="585D98C4"/>
    <w:rsid w:val="58638A63"/>
    <w:rsid w:val="5868E424"/>
    <w:rsid w:val="586D236A"/>
    <w:rsid w:val="587017D9"/>
    <w:rsid w:val="58812E8B"/>
    <w:rsid w:val="5891334C"/>
    <w:rsid w:val="589BC35A"/>
    <w:rsid w:val="589C5240"/>
    <w:rsid w:val="58A7792E"/>
    <w:rsid w:val="58A79514"/>
    <w:rsid w:val="58A7D22C"/>
    <w:rsid w:val="58ACBEB9"/>
    <w:rsid w:val="58B6CEA8"/>
    <w:rsid w:val="58B82B46"/>
    <w:rsid w:val="58BDCCEC"/>
    <w:rsid w:val="58C0295B"/>
    <w:rsid w:val="58C4E114"/>
    <w:rsid w:val="58C511C5"/>
    <w:rsid w:val="58C63DAF"/>
    <w:rsid w:val="58C84090"/>
    <w:rsid w:val="58D0BDF3"/>
    <w:rsid w:val="58DCBE73"/>
    <w:rsid w:val="58E7739C"/>
    <w:rsid w:val="58EB3BA6"/>
    <w:rsid w:val="58EBF113"/>
    <w:rsid w:val="58ECA536"/>
    <w:rsid w:val="58F169FB"/>
    <w:rsid w:val="58F25A21"/>
    <w:rsid w:val="58F4A592"/>
    <w:rsid w:val="58FE0FBC"/>
    <w:rsid w:val="59025A72"/>
    <w:rsid w:val="590418B8"/>
    <w:rsid w:val="5906F0A7"/>
    <w:rsid w:val="5906F2AB"/>
    <w:rsid w:val="590A6507"/>
    <w:rsid w:val="590CBF86"/>
    <w:rsid w:val="590CF5B7"/>
    <w:rsid w:val="5913554D"/>
    <w:rsid w:val="5915500D"/>
    <w:rsid w:val="59197587"/>
    <w:rsid w:val="5924DFC1"/>
    <w:rsid w:val="59269300"/>
    <w:rsid w:val="592A535C"/>
    <w:rsid w:val="592CE41E"/>
    <w:rsid w:val="592D8F1B"/>
    <w:rsid w:val="592E5BE2"/>
    <w:rsid w:val="59310C51"/>
    <w:rsid w:val="5931831C"/>
    <w:rsid w:val="59345A29"/>
    <w:rsid w:val="593BEB0D"/>
    <w:rsid w:val="594A8057"/>
    <w:rsid w:val="594A998B"/>
    <w:rsid w:val="5950F5B1"/>
    <w:rsid w:val="59573E94"/>
    <w:rsid w:val="595E790D"/>
    <w:rsid w:val="5963C175"/>
    <w:rsid w:val="596887AF"/>
    <w:rsid w:val="596DB97C"/>
    <w:rsid w:val="5970BCCC"/>
    <w:rsid w:val="5972C1A2"/>
    <w:rsid w:val="597B24B4"/>
    <w:rsid w:val="597E31E9"/>
    <w:rsid w:val="597EF041"/>
    <w:rsid w:val="598B1DFC"/>
    <w:rsid w:val="5990A684"/>
    <w:rsid w:val="5997BD9C"/>
    <w:rsid w:val="59A6479C"/>
    <w:rsid w:val="59A71C25"/>
    <w:rsid w:val="59B26F5E"/>
    <w:rsid w:val="59B37126"/>
    <w:rsid w:val="59B847C7"/>
    <w:rsid w:val="59C559F4"/>
    <w:rsid w:val="59C8ACC8"/>
    <w:rsid w:val="59C8CB15"/>
    <w:rsid w:val="59D19E98"/>
    <w:rsid w:val="59D262D8"/>
    <w:rsid w:val="59D3F3B5"/>
    <w:rsid w:val="59D84698"/>
    <w:rsid w:val="59DD0BC8"/>
    <w:rsid w:val="59EE1B78"/>
    <w:rsid w:val="59F5093F"/>
    <w:rsid w:val="5A02CEBC"/>
    <w:rsid w:val="5A02D763"/>
    <w:rsid w:val="5A0590A1"/>
    <w:rsid w:val="5A09EC26"/>
    <w:rsid w:val="5A12D2EC"/>
    <w:rsid w:val="5A146A99"/>
    <w:rsid w:val="5A1C05D6"/>
    <w:rsid w:val="5A22BBE9"/>
    <w:rsid w:val="5A262B76"/>
    <w:rsid w:val="5A27854F"/>
    <w:rsid w:val="5A303E5C"/>
    <w:rsid w:val="5A337F41"/>
    <w:rsid w:val="5A37FB55"/>
    <w:rsid w:val="5A3A000C"/>
    <w:rsid w:val="5A3C58C9"/>
    <w:rsid w:val="5A40DC42"/>
    <w:rsid w:val="5A4142BC"/>
    <w:rsid w:val="5A418A70"/>
    <w:rsid w:val="5A45D625"/>
    <w:rsid w:val="5A4D49F1"/>
    <w:rsid w:val="5A62A561"/>
    <w:rsid w:val="5A65F4F2"/>
    <w:rsid w:val="5A6783C4"/>
    <w:rsid w:val="5A708F14"/>
    <w:rsid w:val="5A79AEF0"/>
    <w:rsid w:val="5A86890D"/>
    <w:rsid w:val="5A88C741"/>
    <w:rsid w:val="5A929601"/>
    <w:rsid w:val="5A970A79"/>
    <w:rsid w:val="5A9A470A"/>
    <w:rsid w:val="5A9B41DB"/>
    <w:rsid w:val="5AA6F014"/>
    <w:rsid w:val="5AA83BE3"/>
    <w:rsid w:val="5AB031FC"/>
    <w:rsid w:val="5AB67876"/>
    <w:rsid w:val="5ABB89D5"/>
    <w:rsid w:val="5ABF0479"/>
    <w:rsid w:val="5ABFAD0B"/>
    <w:rsid w:val="5AD55BCE"/>
    <w:rsid w:val="5ADE36E5"/>
    <w:rsid w:val="5AE2E522"/>
    <w:rsid w:val="5AE72599"/>
    <w:rsid w:val="5AE7AF77"/>
    <w:rsid w:val="5AEE23BA"/>
    <w:rsid w:val="5AF07B2F"/>
    <w:rsid w:val="5AF3D9C1"/>
    <w:rsid w:val="5AFD23ED"/>
    <w:rsid w:val="5B071EE0"/>
    <w:rsid w:val="5B096BDF"/>
    <w:rsid w:val="5B0A0E16"/>
    <w:rsid w:val="5B0D0DA9"/>
    <w:rsid w:val="5B0D5CF5"/>
    <w:rsid w:val="5B1158EB"/>
    <w:rsid w:val="5B13D87C"/>
    <w:rsid w:val="5B17BB49"/>
    <w:rsid w:val="5B1B798F"/>
    <w:rsid w:val="5B248A30"/>
    <w:rsid w:val="5B2BB133"/>
    <w:rsid w:val="5B2C5134"/>
    <w:rsid w:val="5B344CCD"/>
    <w:rsid w:val="5B394FC9"/>
    <w:rsid w:val="5B4B1BCA"/>
    <w:rsid w:val="5B4D7FFC"/>
    <w:rsid w:val="5B4DEFCD"/>
    <w:rsid w:val="5B5BF6C9"/>
    <w:rsid w:val="5B5DACAC"/>
    <w:rsid w:val="5B5EECCA"/>
    <w:rsid w:val="5B60859F"/>
    <w:rsid w:val="5B60A505"/>
    <w:rsid w:val="5B61E64A"/>
    <w:rsid w:val="5B662FAD"/>
    <w:rsid w:val="5B67B104"/>
    <w:rsid w:val="5B6A11E8"/>
    <w:rsid w:val="5B6B3ACE"/>
    <w:rsid w:val="5B6FF37B"/>
    <w:rsid w:val="5B714A51"/>
    <w:rsid w:val="5B798BAD"/>
    <w:rsid w:val="5B7BC192"/>
    <w:rsid w:val="5B7FAF5C"/>
    <w:rsid w:val="5B84FA5D"/>
    <w:rsid w:val="5B8637BC"/>
    <w:rsid w:val="5B8B197C"/>
    <w:rsid w:val="5B9003B1"/>
    <w:rsid w:val="5B97B222"/>
    <w:rsid w:val="5B9F564A"/>
    <w:rsid w:val="5BA7A96B"/>
    <w:rsid w:val="5BAAC299"/>
    <w:rsid w:val="5BBDC9E2"/>
    <w:rsid w:val="5BBEFFBC"/>
    <w:rsid w:val="5BC02548"/>
    <w:rsid w:val="5BC80A55"/>
    <w:rsid w:val="5BCAE663"/>
    <w:rsid w:val="5BCE91DB"/>
    <w:rsid w:val="5BD571B2"/>
    <w:rsid w:val="5BDF304D"/>
    <w:rsid w:val="5BE516B6"/>
    <w:rsid w:val="5BF0F315"/>
    <w:rsid w:val="5BFD4772"/>
    <w:rsid w:val="5C028037"/>
    <w:rsid w:val="5C049543"/>
    <w:rsid w:val="5C099A54"/>
    <w:rsid w:val="5C0E5ADC"/>
    <w:rsid w:val="5C1FC388"/>
    <w:rsid w:val="5C21872A"/>
    <w:rsid w:val="5C22CDF1"/>
    <w:rsid w:val="5C29EE30"/>
    <w:rsid w:val="5C2C5D6C"/>
    <w:rsid w:val="5C2D2582"/>
    <w:rsid w:val="5C3040A1"/>
    <w:rsid w:val="5C34BC8B"/>
    <w:rsid w:val="5C3E8213"/>
    <w:rsid w:val="5C43817C"/>
    <w:rsid w:val="5C4B92E8"/>
    <w:rsid w:val="5C54AF68"/>
    <w:rsid w:val="5C58C689"/>
    <w:rsid w:val="5C5AF46F"/>
    <w:rsid w:val="5C5DFDD7"/>
    <w:rsid w:val="5C628FAB"/>
    <w:rsid w:val="5C64C246"/>
    <w:rsid w:val="5C6833A7"/>
    <w:rsid w:val="5C68AE64"/>
    <w:rsid w:val="5C68F5E7"/>
    <w:rsid w:val="5C711D3C"/>
    <w:rsid w:val="5C7F71A0"/>
    <w:rsid w:val="5C8FB12A"/>
    <w:rsid w:val="5CA55BDA"/>
    <w:rsid w:val="5CABD058"/>
    <w:rsid w:val="5CB71C6F"/>
    <w:rsid w:val="5CBDA8C9"/>
    <w:rsid w:val="5CBF02A2"/>
    <w:rsid w:val="5CC7BDAB"/>
    <w:rsid w:val="5CD3F100"/>
    <w:rsid w:val="5CD6B01A"/>
    <w:rsid w:val="5CD6E193"/>
    <w:rsid w:val="5CD8B926"/>
    <w:rsid w:val="5CE01175"/>
    <w:rsid w:val="5CE62E0C"/>
    <w:rsid w:val="5CE7A0A8"/>
    <w:rsid w:val="5CF6A585"/>
    <w:rsid w:val="5CFB8865"/>
    <w:rsid w:val="5CFCF202"/>
    <w:rsid w:val="5D0003BA"/>
    <w:rsid w:val="5D029759"/>
    <w:rsid w:val="5D08C39A"/>
    <w:rsid w:val="5D0D2563"/>
    <w:rsid w:val="5D0FE693"/>
    <w:rsid w:val="5D13873C"/>
    <w:rsid w:val="5D166C48"/>
    <w:rsid w:val="5D1CD2D2"/>
    <w:rsid w:val="5D1F4FB1"/>
    <w:rsid w:val="5D234062"/>
    <w:rsid w:val="5D2BB35F"/>
    <w:rsid w:val="5D2FD2D5"/>
    <w:rsid w:val="5D30DC34"/>
    <w:rsid w:val="5D336026"/>
    <w:rsid w:val="5D3AAD81"/>
    <w:rsid w:val="5D3B6EA2"/>
    <w:rsid w:val="5D3C4B4F"/>
    <w:rsid w:val="5D401F50"/>
    <w:rsid w:val="5D521F32"/>
    <w:rsid w:val="5D61B86A"/>
    <w:rsid w:val="5D726183"/>
    <w:rsid w:val="5D76E49F"/>
    <w:rsid w:val="5D85C556"/>
    <w:rsid w:val="5D8731A6"/>
    <w:rsid w:val="5D91CB1D"/>
    <w:rsid w:val="5D973C03"/>
    <w:rsid w:val="5D99C5AA"/>
    <w:rsid w:val="5DA0143C"/>
    <w:rsid w:val="5DA3A36D"/>
    <w:rsid w:val="5DA6299C"/>
    <w:rsid w:val="5DA6737D"/>
    <w:rsid w:val="5DBB2164"/>
    <w:rsid w:val="5DD44802"/>
    <w:rsid w:val="5DD4D80D"/>
    <w:rsid w:val="5DEC112E"/>
    <w:rsid w:val="5DF04B9A"/>
    <w:rsid w:val="5E001BB5"/>
    <w:rsid w:val="5E002032"/>
    <w:rsid w:val="5E01E6E5"/>
    <w:rsid w:val="5E01E769"/>
    <w:rsid w:val="5E0324DE"/>
    <w:rsid w:val="5E04E38D"/>
    <w:rsid w:val="5E0F6FA2"/>
    <w:rsid w:val="5E11EC69"/>
    <w:rsid w:val="5E18005F"/>
    <w:rsid w:val="5E1F0715"/>
    <w:rsid w:val="5E2404E2"/>
    <w:rsid w:val="5E2BCC4C"/>
    <w:rsid w:val="5E3BA5BA"/>
    <w:rsid w:val="5E4CDBCA"/>
    <w:rsid w:val="5E5194F6"/>
    <w:rsid w:val="5E521C32"/>
    <w:rsid w:val="5E549B86"/>
    <w:rsid w:val="5E562A2A"/>
    <w:rsid w:val="5E5D5BC0"/>
    <w:rsid w:val="5E5F989D"/>
    <w:rsid w:val="5E6121B6"/>
    <w:rsid w:val="5E620810"/>
    <w:rsid w:val="5E64B242"/>
    <w:rsid w:val="5E6DFB22"/>
    <w:rsid w:val="5E77FAA3"/>
    <w:rsid w:val="5E78C475"/>
    <w:rsid w:val="5E7F0468"/>
    <w:rsid w:val="5E88D473"/>
    <w:rsid w:val="5E95363E"/>
    <w:rsid w:val="5E95EE10"/>
    <w:rsid w:val="5E994857"/>
    <w:rsid w:val="5E9B26CF"/>
    <w:rsid w:val="5EA76448"/>
    <w:rsid w:val="5EA92123"/>
    <w:rsid w:val="5EACB43E"/>
    <w:rsid w:val="5EB0786C"/>
    <w:rsid w:val="5EB65DE7"/>
    <w:rsid w:val="5EB97CE0"/>
    <w:rsid w:val="5EBCA95C"/>
    <w:rsid w:val="5EBDD354"/>
    <w:rsid w:val="5EC59436"/>
    <w:rsid w:val="5ECDA540"/>
    <w:rsid w:val="5ECE487D"/>
    <w:rsid w:val="5ED4DF8D"/>
    <w:rsid w:val="5ED550D1"/>
    <w:rsid w:val="5EDB2611"/>
    <w:rsid w:val="5EDCAB7F"/>
    <w:rsid w:val="5EDD7100"/>
    <w:rsid w:val="5EDF8FD0"/>
    <w:rsid w:val="5EE1A4B6"/>
    <w:rsid w:val="5EEC2E19"/>
    <w:rsid w:val="5EF0E8C8"/>
    <w:rsid w:val="5EF75CD4"/>
    <w:rsid w:val="5EF78323"/>
    <w:rsid w:val="5EF803F1"/>
    <w:rsid w:val="5EF84F73"/>
    <w:rsid w:val="5EFB6CD4"/>
    <w:rsid w:val="5EFF94B8"/>
    <w:rsid w:val="5F0662E0"/>
    <w:rsid w:val="5F08230A"/>
    <w:rsid w:val="5F0B3BBD"/>
    <w:rsid w:val="5F1019D9"/>
    <w:rsid w:val="5F15D685"/>
    <w:rsid w:val="5F1918CE"/>
    <w:rsid w:val="5F1EA586"/>
    <w:rsid w:val="5F1F6B5A"/>
    <w:rsid w:val="5F21554A"/>
    <w:rsid w:val="5F2A10E4"/>
    <w:rsid w:val="5F2C2840"/>
    <w:rsid w:val="5F382D60"/>
    <w:rsid w:val="5F40CF0C"/>
    <w:rsid w:val="5F42F660"/>
    <w:rsid w:val="5F45BF8E"/>
    <w:rsid w:val="5F49C1B7"/>
    <w:rsid w:val="5F4A2996"/>
    <w:rsid w:val="5F50E00E"/>
    <w:rsid w:val="5F5C00D1"/>
    <w:rsid w:val="5F5E970D"/>
    <w:rsid w:val="5F603137"/>
    <w:rsid w:val="5F6AAEB3"/>
    <w:rsid w:val="5F6D77E6"/>
    <w:rsid w:val="5F77FDC5"/>
    <w:rsid w:val="5F7BDCC8"/>
    <w:rsid w:val="5F7CBD1D"/>
    <w:rsid w:val="5F8516FD"/>
    <w:rsid w:val="5F87BE8F"/>
    <w:rsid w:val="5F8D7844"/>
    <w:rsid w:val="5F9B7CAE"/>
    <w:rsid w:val="5FA4F844"/>
    <w:rsid w:val="5FAC33B1"/>
    <w:rsid w:val="5FACEFD6"/>
    <w:rsid w:val="5FB39BA8"/>
    <w:rsid w:val="5FB43163"/>
    <w:rsid w:val="5FB717E3"/>
    <w:rsid w:val="5FBA3759"/>
    <w:rsid w:val="5FBA5A3A"/>
    <w:rsid w:val="5FC9986F"/>
    <w:rsid w:val="5FCE2F5C"/>
    <w:rsid w:val="5FD5FED3"/>
    <w:rsid w:val="5FF9F99B"/>
    <w:rsid w:val="6001EE04"/>
    <w:rsid w:val="6004CE01"/>
    <w:rsid w:val="600C7616"/>
    <w:rsid w:val="600F5EDA"/>
    <w:rsid w:val="60119A2F"/>
    <w:rsid w:val="60126D93"/>
    <w:rsid w:val="60147DB5"/>
    <w:rsid w:val="601975AF"/>
    <w:rsid w:val="6022B042"/>
    <w:rsid w:val="6025FF93"/>
    <w:rsid w:val="6028C4EC"/>
    <w:rsid w:val="602A7049"/>
    <w:rsid w:val="602B3154"/>
    <w:rsid w:val="602B8E10"/>
    <w:rsid w:val="6034A164"/>
    <w:rsid w:val="6040A310"/>
    <w:rsid w:val="6040DE62"/>
    <w:rsid w:val="6041F3D9"/>
    <w:rsid w:val="605271D2"/>
    <w:rsid w:val="605A5F8F"/>
    <w:rsid w:val="605B867E"/>
    <w:rsid w:val="60640185"/>
    <w:rsid w:val="606D304C"/>
    <w:rsid w:val="60715810"/>
    <w:rsid w:val="60718A37"/>
    <w:rsid w:val="60891DB6"/>
    <w:rsid w:val="608A27FF"/>
    <w:rsid w:val="608AF8DA"/>
    <w:rsid w:val="608C0FA3"/>
    <w:rsid w:val="608C562A"/>
    <w:rsid w:val="608C6E0F"/>
    <w:rsid w:val="608CA80F"/>
    <w:rsid w:val="608D0AE8"/>
    <w:rsid w:val="608F42C4"/>
    <w:rsid w:val="60A3952D"/>
    <w:rsid w:val="60AED86C"/>
    <w:rsid w:val="60B11FB4"/>
    <w:rsid w:val="60B2E965"/>
    <w:rsid w:val="60B4E4FA"/>
    <w:rsid w:val="60BC0DDE"/>
    <w:rsid w:val="60BC47EC"/>
    <w:rsid w:val="60BFED53"/>
    <w:rsid w:val="60CB2B0E"/>
    <w:rsid w:val="60CF504B"/>
    <w:rsid w:val="60D1EE5D"/>
    <w:rsid w:val="60D1FFC7"/>
    <w:rsid w:val="60DAE6F2"/>
    <w:rsid w:val="60E00604"/>
    <w:rsid w:val="60EE62A3"/>
    <w:rsid w:val="60F2956D"/>
    <w:rsid w:val="60F44FE5"/>
    <w:rsid w:val="60FAFBFE"/>
    <w:rsid w:val="6101E112"/>
    <w:rsid w:val="610E31DA"/>
    <w:rsid w:val="6116CFA6"/>
    <w:rsid w:val="611EEBD6"/>
    <w:rsid w:val="6120A050"/>
    <w:rsid w:val="6125ECFC"/>
    <w:rsid w:val="612A3001"/>
    <w:rsid w:val="612A52C9"/>
    <w:rsid w:val="612C27A2"/>
    <w:rsid w:val="613156BD"/>
    <w:rsid w:val="6131DFC0"/>
    <w:rsid w:val="6139E6B7"/>
    <w:rsid w:val="613BBE65"/>
    <w:rsid w:val="613C74A8"/>
    <w:rsid w:val="61420FE0"/>
    <w:rsid w:val="61487C4C"/>
    <w:rsid w:val="614C20E3"/>
    <w:rsid w:val="6150299E"/>
    <w:rsid w:val="6150764B"/>
    <w:rsid w:val="61567569"/>
    <w:rsid w:val="61570AF2"/>
    <w:rsid w:val="615DFB1F"/>
    <w:rsid w:val="6161E247"/>
    <w:rsid w:val="616702F9"/>
    <w:rsid w:val="616C02E2"/>
    <w:rsid w:val="617AC0EC"/>
    <w:rsid w:val="617CBB3A"/>
    <w:rsid w:val="617E13A4"/>
    <w:rsid w:val="61823D0B"/>
    <w:rsid w:val="61830DD0"/>
    <w:rsid w:val="619A4E92"/>
    <w:rsid w:val="619A745A"/>
    <w:rsid w:val="619B3A22"/>
    <w:rsid w:val="619B8ED5"/>
    <w:rsid w:val="61AA026F"/>
    <w:rsid w:val="61AEC30A"/>
    <w:rsid w:val="61B0A6E1"/>
    <w:rsid w:val="61BF2B69"/>
    <w:rsid w:val="61C7A7D5"/>
    <w:rsid w:val="61C9AA1C"/>
    <w:rsid w:val="61CA44F4"/>
    <w:rsid w:val="61D471B7"/>
    <w:rsid w:val="61D54649"/>
    <w:rsid w:val="61EF28B6"/>
    <w:rsid w:val="61F0D79E"/>
    <w:rsid w:val="61F8B550"/>
    <w:rsid w:val="61F9100D"/>
    <w:rsid w:val="61F93923"/>
    <w:rsid w:val="61FA292B"/>
    <w:rsid w:val="61FD5494"/>
    <w:rsid w:val="6207FA0C"/>
    <w:rsid w:val="6214AB11"/>
    <w:rsid w:val="621741B7"/>
    <w:rsid w:val="62226A43"/>
    <w:rsid w:val="62275DD9"/>
    <w:rsid w:val="6227DDAB"/>
    <w:rsid w:val="622A1DCE"/>
    <w:rsid w:val="62327E25"/>
    <w:rsid w:val="6238E93C"/>
    <w:rsid w:val="6238F154"/>
    <w:rsid w:val="62430C1B"/>
    <w:rsid w:val="624B945A"/>
    <w:rsid w:val="6250808B"/>
    <w:rsid w:val="625A0DA1"/>
    <w:rsid w:val="625F2402"/>
    <w:rsid w:val="6260DDFB"/>
    <w:rsid w:val="626497DE"/>
    <w:rsid w:val="62686D00"/>
    <w:rsid w:val="6270CC6A"/>
    <w:rsid w:val="62725C9C"/>
    <w:rsid w:val="6273AB24"/>
    <w:rsid w:val="62740077"/>
    <w:rsid w:val="627E1BB6"/>
    <w:rsid w:val="627EE7F3"/>
    <w:rsid w:val="627FD270"/>
    <w:rsid w:val="628C8827"/>
    <w:rsid w:val="629388E3"/>
    <w:rsid w:val="62992E96"/>
    <w:rsid w:val="62995F41"/>
    <w:rsid w:val="629C96F4"/>
    <w:rsid w:val="62A7F6BC"/>
    <w:rsid w:val="62AC135B"/>
    <w:rsid w:val="62AFF742"/>
    <w:rsid w:val="62B794D7"/>
    <w:rsid w:val="62C27A2C"/>
    <w:rsid w:val="62C32A6A"/>
    <w:rsid w:val="62C3AE22"/>
    <w:rsid w:val="62C4080A"/>
    <w:rsid w:val="62CB10DB"/>
    <w:rsid w:val="62CC7C9A"/>
    <w:rsid w:val="62CEF39C"/>
    <w:rsid w:val="62D07439"/>
    <w:rsid w:val="62D17138"/>
    <w:rsid w:val="62D207C9"/>
    <w:rsid w:val="62D2F7BC"/>
    <w:rsid w:val="62D7CF3B"/>
    <w:rsid w:val="62D948D1"/>
    <w:rsid w:val="62DCF6A1"/>
    <w:rsid w:val="62DD48D4"/>
    <w:rsid w:val="62E6B1FE"/>
    <w:rsid w:val="62E844D3"/>
    <w:rsid w:val="62ED673E"/>
    <w:rsid w:val="62EF2AA0"/>
    <w:rsid w:val="62F22F6C"/>
    <w:rsid w:val="62F278E9"/>
    <w:rsid w:val="62F38396"/>
    <w:rsid w:val="62FB6252"/>
    <w:rsid w:val="62FF8E8E"/>
    <w:rsid w:val="6302EA87"/>
    <w:rsid w:val="6303194A"/>
    <w:rsid w:val="6306B11E"/>
    <w:rsid w:val="630923E1"/>
    <w:rsid w:val="6315D889"/>
    <w:rsid w:val="631935EC"/>
    <w:rsid w:val="631FCD77"/>
    <w:rsid w:val="63279211"/>
    <w:rsid w:val="63317505"/>
    <w:rsid w:val="6334F23B"/>
    <w:rsid w:val="634A64B4"/>
    <w:rsid w:val="63564081"/>
    <w:rsid w:val="6361D2BF"/>
    <w:rsid w:val="6366A8F7"/>
    <w:rsid w:val="6373401F"/>
    <w:rsid w:val="63744B93"/>
    <w:rsid w:val="6379AD16"/>
    <w:rsid w:val="637B1146"/>
    <w:rsid w:val="637C9280"/>
    <w:rsid w:val="637DA54F"/>
    <w:rsid w:val="6383D691"/>
    <w:rsid w:val="6386BB4F"/>
    <w:rsid w:val="6388F52B"/>
    <w:rsid w:val="638E44C4"/>
    <w:rsid w:val="6391914B"/>
    <w:rsid w:val="6391C595"/>
    <w:rsid w:val="63936A12"/>
    <w:rsid w:val="63936D3B"/>
    <w:rsid w:val="63955FE4"/>
    <w:rsid w:val="6399A4CF"/>
    <w:rsid w:val="639FED09"/>
    <w:rsid w:val="63A4D8F6"/>
    <w:rsid w:val="63A84716"/>
    <w:rsid w:val="63AC754F"/>
    <w:rsid w:val="63AE93E1"/>
    <w:rsid w:val="63B0CFD7"/>
    <w:rsid w:val="63B94EE8"/>
    <w:rsid w:val="63BAC53E"/>
    <w:rsid w:val="63C64A9F"/>
    <w:rsid w:val="63C72006"/>
    <w:rsid w:val="63CAB96A"/>
    <w:rsid w:val="63CCA814"/>
    <w:rsid w:val="63CD552F"/>
    <w:rsid w:val="63CD6AC3"/>
    <w:rsid w:val="63CFA6B8"/>
    <w:rsid w:val="63DA1E36"/>
    <w:rsid w:val="63DA2BAD"/>
    <w:rsid w:val="63DEFD69"/>
    <w:rsid w:val="63E16E33"/>
    <w:rsid w:val="63E45E68"/>
    <w:rsid w:val="63E89423"/>
    <w:rsid w:val="63EDD8FF"/>
    <w:rsid w:val="63FC01AE"/>
    <w:rsid w:val="63FE02D4"/>
    <w:rsid w:val="6402A346"/>
    <w:rsid w:val="64061772"/>
    <w:rsid w:val="64079ACE"/>
    <w:rsid w:val="6408DC09"/>
    <w:rsid w:val="6409E598"/>
    <w:rsid w:val="64213911"/>
    <w:rsid w:val="6423FD65"/>
    <w:rsid w:val="64297A1D"/>
    <w:rsid w:val="642DF8D8"/>
    <w:rsid w:val="642E5672"/>
    <w:rsid w:val="64318DC2"/>
    <w:rsid w:val="64350883"/>
    <w:rsid w:val="643B6BDE"/>
    <w:rsid w:val="64458060"/>
    <w:rsid w:val="6450AD32"/>
    <w:rsid w:val="6457B073"/>
    <w:rsid w:val="645C4192"/>
    <w:rsid w:val="645DEE65"/>
    <w:rsid w:val="645F6714"/>
    <w:rsid w:val="6461B850"/>
    <w:rsid w:val="64674871"/>
    <w:rsid w:val="646F1778"/>
    <w:rsid w:val="64727CD7"/>
    <w:rsid w:val="6479A614"/>
    <w:rsid w:val="64848822"/>
    <w:rsid w:val="64856552"/>
    <w:rsid w:val="648B5343"/>
    <w:rsid w:val="649279F9"/>
    <w:rsid w:val="649BA001"/>
    <w:rsid w:val="649DFD80"/>
    <w:rsid w:val="64A0F79C"/>
    <w:rsid w:val="64A79867"/>
    <w:rsid w:val="64AD02F4"/>
    <w:rsid w:val="64B23675"/>
    <w:rsid w:val="64B40ECF"/>
    <w:rsid w:val="64B7EC86"/>
    <w:rsid w:val="64BB795E"/>
    <w:rsid w:val="64C08969"/>
    <w:rsid w:val="64C7FEB5"/>
    <w:rsid w:val="64C83D0B"/>
    <w:rsid w:val="64D55018"/>
    <w:rsid w:val="64E053E4"/>
    <w:rsid w:val="64E1DEDC"/>
    <w:rsid w:val="64F207BB"/>
    <w:rsid w:val="64F260F5"/>
    <w:rsid w:val="64F49F69"/>
    <w:rsid w:val="64F94897"/>
    <w:rsid w:val="64FA2D74"/>
    <w:rsid w:val="65006406"/>
    <w:rsid w:val="6514C9AD"/>
    <w:rsid w:val="65157746"/>
    <w:rsid w:val="65157A65"/>
    <w:rsid w:val="651A4379"/>
    <w:rsid w:val="651CA936"/>
    <w:rsid w:val="65209C4D"/>
    <w:rsid w:val="6525DAB6"/>
    <w:rsid w:val="65265B40"/>
    <w:rsid w:val="65296C84"/>
    <w:rsid w:val="652C3149"/>
    <w:rsid w:val="653141DD"/>
    <w:rsid w:val="653C2ADC"/>
    <w:rsid w:val="653FFF54"/>
    <w:rsid w:val="6540B399"/>
    <w:rsid w:val="654309D3"/>
    <w:rsid w:val="6550A8BB"/>
    <w:rsid w:val="65546064"/>
    <w:rsid w:val="655B5F3B"/>
    <w:rsid w:val="655EC1D0"/>
    <w:rsid w:val="65656D81"/>
    <w:rsid w:val="65765F8C"/>
    <w:rsid w:val="65775F6D"/>
    <w:rsid w:val="6584D442"/>
    <w:rsid w:val="65860360"/>
    <w:rsid w:val="6586989C"/>
    <w:rsid w:val="658DC28C"/>
    <w:rsid w:val="658DF589"/>
    <w:rsid w:val="65911E3E"/>
    <w:rsid w:val="659177AF"/>
    <w:rsid w:val="659334EA"/>
    <w:rsid w:val="65967DAA"/>
    <w:rsid w:val="6596B2EF"/>
    <w:rsid w:val="65AF454F"/>
    <w:rsid w:val="65B37B64"/>
    <w:rsid w:val="65B3FEFF"/>
    <w:rsid w:val="65B6F60C"/>
    <w:rsid w:val="65B9018A"/>
    <w:rsid w:val="65CB2FF0"/>
    <w:rsid w:val="65D66301"/>
    <w:rsid w:val="65D80A07"/>
    <w:rsid w:val="65DAB84A"/>
    <w:rsid w:val="65E69E55"/>
    <w:rsid w:val="65EFBF23"/>
    <w:rsid w:val="65F1A26D"/>
    <w:rsid w:val="65F32285"/>
    <w:rsid w:val="65F7360A"/>
    <w:rsid w:val="65FD019C"/>
    <w:rsid w:val="66001D58"/>
    <w:rsid w:val="6603462B"/>
    <w:rsid w:val="6603682D"/>
    <w:rsid w:val="6607A4B9"/>
    <w:rsid w:val="660B5B5B"/>
    <w:rsid w:val="661307E2"/>
    <w:rsid w:val="6618CD47"/>
    <w:rsid w:val="661B06D4"/>
    <w:rsid w:val="661F45D9"/>
    <w:rsid w:val="6625CE82"/>
    <w:rsid w:val="662E744F"/>
    <w:rsid w:val="6631FE90"/>
    <w:rsid w:val="6648B108"/>
    <w:rsid w:val="66541F74"/>
    <w:rsid w:val="665AD32C"/>
    <w:rsid w:val="665BA755"/>
    <w:rsid w:val="66673691"/>
    <w:rsid w:val="667069B7"/>
    <w:rsid w:val="66795208"/>
    <w:rsid w:val="6679B357"/>
    <w:rsid w:val="6682FCCE"/>
    <w:rsid w:val="6698134A"/>
    <w:rsid w:val="669ACC1B"/>
    <w:rsid w:val="66A618DA"/>
    <w:rsid w:val="66A7A3A9"/>
    <w:rsid w:val="66B03934"/>
    <w:rsid w:val="66B37C1C"/>
    <w:rsid w:val="66B44DAA"/>
    <w:rsid w:val="66BBA43C"/>
    <w:rsid w:val="66C3CEF5"/>
    <w:rsid w:val="66C81D15"/>
    <w:rsid w:val="66C88D1D"/>
    <w:rsid w:val="66D56565"/>
    <w:rsid w:val="66D5B5F3"/>
    <w:rsid w:val="66D9B85E"/>
    <w:rsid w:val="66E10D6A"/>
    <w:rsid w:val="66EB02C7"/>
    <w:rsid w:val="66FE3F22"/>
    <w:rsid w:val="6701B4EB"/>
    <w:rsid w:val="670298CE"/>
    <w:rsid w:val="670337AC"/>
    <w:rsid w:val="6703D56C"/>
    <w:rsid w:val="67099BD0"/>
    <w:rsid w:val="6726D0A3"/>
    <w:rsid w:val="672CA75B"/>
    <w:rsid w:val="673AA14C"/>
    <w:rsid w:val="673B962C"/>
    <w:rsid w:val="673FB7EC"/>
    <w:rsid w:val="6746BA9A"/>
    <w:rsid w:val="674B6C86"/>
    <w:rsid w:val="6758A192"/>
    <w:rsid w:val="675CD0EA"/>
    <w:rsid w:val="676364DE"/>
    <w:rsid w:val="676850F0"/>
    <w:rsid w:val="67688B74"/>
    <w:rsid w:val="676F4688"/>
    <w:rsid w:val="6772BECB"/>
    <w:rsid w:val="677430CF"/>
    <w:rsid w:val="67776237"/>
    <w:rsid w:val="6786CA05"/>
    <w:rsid w:val="678CCAB3"/>
    <w:rsid w:val="678FB14E"/>
    <w:rsid w:val="678FED5F"/>
    <w:rsid w:val="67A1955D"/>
    <w:rsid w:val="67A27FC7"/>
    <w:rsid w:val="67AACB8D"/>
    <w:rsid w:val="67AC8E16"/>
    <w:rsid w:val="67AE1A59"/>
    <w:rsid w:val="67AF00DB"/>
    <w:rsid w:val="67B60BD6"/>
    <w:rsid w:val="67B9596E"/>
    <w:rsid w:val="67D0B855"/>
    <w:rsid w:val="67D73E4C"/>
    <w:rsid w:val="67DA2425"/>
    <w:rsid w:val="67ECD4B7"/>
    <w:rsid w:val="67F08E0A"/>
    <w:rsid w:val="67F54CAA"/>
    <w:rsid w:val="67FAE941"/>
    <w:rsid w:val="67FB9F68"/>
    <w:rsid w:val="68028833"/>
    <w:rsid w:val="68032401"/>
    <w:rsid w:val="6809F8E1"/>
    <w:rsid w:val="6811E9A1"/>
    <w:rsid w:val="6813F9E3"/>
    <w:rsid w:val="6817695A"/>
    <w:rsid w:val="68192196"/>
    <w:rsid w:val="6826CA29"/>
    <w:rsid w:val="6827618D"/>
    <w:rsid w:val="68287223"/>
    <w:rsid w:val="6829798A"/>
    <w:rsid w:val="682ED963"/>
    <w:rsid w:val="682F0559"/>
    <w:rsid w:val="68354609"/>
    <w:rsid w:val="6838DCAD"/>
    <w:rsid w:val="683B3052"/>
    <w:rsid w:val="683E1753"/>
    <w:rsid w:val="68426357"/>
    <w:rsid w:val="6842D687"/>
    <w:rsid w:val="6847EFAE"/>
    <w:rsid w:val="685B42F6"/>
    <w:rsid w:val="685EB0C5"/>
    <w:rsid w:val="685EB8F5"/>
    <w:rsid w:val="685EC738"/>
    <w:rsid w:val="686AA696"/>
    <w:rsid w:val="686CF9D0"/>
    <w:rsid w:val="686F9FCA"/>
    <w:rsid w:val="687A30D8"/>
    <w:rsid w:val="68804EF1"/>
    <w:rsid w:val="6880C141"/>
    <w:rsid w:val="6881955F"/>
    <w:rsid w:val="688A15C6"/>
    <w:rsid w:val="688A6F02"/>
    <w:rsid w:val="688EC972"/>
    <w:rsid w:val="68903768"/>
    <w:rsid w:val="68921F22"/>
    <w:rsid w:val="689642BE"/>
    <w:rsid w:val="68A3B91A"/>
    <w:rsid w:val="68A5F27C"/>
    <w:rsid w:val="68AEFD99"/>
    <w:rsid w:val="68B11A57"/>
    <w:rsid w:val="68BE1199"/>
    <w:rsid w:val="68CF0EDA"/>
    <w:rsid w:val="68D0B300"/>
    <w:rsid w:val="68E26354"/>
    <w:rsid w:val="68E7DB1B"/>
    <w:rsid w:val="68F0F318"/>
    <w:rsid w:val="68F37035"/>
    <w:rsid w:val="68FDB04E"/>
    <w:rsid w:val="69299A35"/>
    <w:rsid w:val="6929DA14"/>
    <w:rsid w:val="692B0613"/>
    <w:rsid w:val="6931C723"/>
    <w:rsid w:val="693A4B77"/>
    <w:rsid w:val="693A8D9C"/>
    <w:rsid w:val="693B79F3"/>
    <w:rsid w:val="6944FD3F"/>
    <w:rsid w:val="69455CE3"/>
    <w:rsid w:val="694645AC"/>
    <w:rsid w:val="695509D4"/>
    <w:rsid w:val="6959F0C9"/>
    <w:rsid w:val="6963D7FF"/>
    <w:rsid w:val="696617F4"/>
    <w:rsid w:val="696B29E3"/>
    <w:rsid w:val="696D2A1B"/>
    <w:rsid w:val="6970FFFE"/>
    <w:rsid w:val="69734A61"/>
    <w:rsid w:val="69739E25"/>
    <w:rsid w:val="6973D288"/>
    <w:rsid w:val="6977C997"/>
    <w:rsid w:val="6979A23C"/>
    <w:rsid w:val="697BFE3C"/>
    <w:rsid w:val="697CCCB4"/>
    <w:rsid w:val="697FDCD1"/>
    <w:rsid w:val="69872DB8"/>
    <w:rsid w:val="6992E119"/>
    <w:rsid w:val="69A0272B"/>
    <w:rsid w:val="69A1ADB2"/>
    <w:rsid w:val="69A37C9F"/>
    <w:rsid w:val="69A7CF83"/>
    <w:rsid w:val="69BE1DA1"/>
    <w:rsid w:val="69C07C2A"/>
    <w:rsid w:val="69C30606"/>
    <w:rsid w:val="69C3DF4F"/>
    <w:rsid w:val="69C5E494"/>
    <w:rsid w:val="69C6C275"/>
    <w:rsid w:val="69CFFFC4"/>
    <w:rsid w:val="69D3EFA5"/>
    <w:rsid w:val="69D663D3"/>
    <w:rsid w:val="69DE8118"/>
    <w:rsid w:val="69E38754"/>
    <w:rsid w:val="69E4AEB6"/>
    <w:rsid w:val="69EAE2EA"/>
    <w:rsid w:val="69F26AC7"/>
    <w:rsid w:val="69F2D146"/>
    <w:rsid w:val="69FB29E4"/>
    <w:rsid w:val="6A05DEA8"/>
    <w:rsid w:val="6A0CD8EA"/>
    <w:rsid w:val="6A18CDD1"/>
    <w:rsid w:val="6A195B3F"/>
    <w:rsid w:val="6A22328B"/>
    <w:rsid w:val="6A328750"/>
    <w:rsid w:val="6A38AE81"/>
    <w:rsid w:val="6A3BCB97"/>
    <w:rsid w:val="6A4B3AE8"/>
    <w:rsid w:val="6A50355E"/>
    <w:rsid w:val="6A505948"/>
    <w:rsid w:val="6A53F31D"/>
    <w:rsid w:val="6A57F834"/>
    <w:rsid w:val="6A58AFD1"/>
    <w:rsid w:val="6A5F21C0"/>
    <w:rsid w:val="6A5F3844"/>
    <w:rsid w:val="6A638077"/>
    <w:rsid w:val="6A63AF2F"/>
    <w:rsid w:val="6A664AC3"/>
    <w:rsid w:val="6A671501"/>
    <w:rsid w:val="6A67E791"/>
    <w:rsid w:val="6A69F60B"/>
    <w:rsid w:val="6A6AC114"/>
    <w:rsid w:val="6A776487"/>
    <w:rsid w:val="6A7E4C9B"/>
    <w:rsid w:val="6A865CD9"/>
    <w:rsid w:val="6A868453"/>
    <w:rsid w:val="6A8C940F"/>
    <w:rsid w:val="6A952AAA"/>
    <w:rsid w:val="6A95A052"/>
    <w:rsid w:val="6A965DB7"/>
    <w:rsid w:val="6A98741A"/>
    <w:rsid w:val="6A9DD169"/>
    <w:rsid w:val="6AA017CD"/>
    <w:rsid w:val="6AAB1998"/>
    <w:rsid w:val="6ABF7555"/>
    <w:rsid w:val="6ABF8900"/>
    <w:rsid w:val="6AC11F6B"/>
    <w:rsid w:val="6AC33523"/>
    <w:rsid w:val="6AC3B86A"/>
    <w:rsid w:val="6AC71D24"/>
    <w:rsid w:val="6ACBD997"/>
    <w:rsid w:val="6ACD1C15"/>
    <w:rsid w:val="6AD2280E"/>
    <w:rsid w:val="6AD4DDB0"/>
    <w:rsid w:val="6ADB993A"/>
    <w:rsid w:val="6ADDBAF7"/>
    <w:rsid w:val="6AE5F076"/>
    <w:rsid w:val="6AE74BCE"/>
    <w:rsid w:val="6AE83C85"/>
    <w:rsid w:val="6AE9F028"/>
    <w:rsid w:val="6AECABE6"/>
    <w:rsid w:val="6AF46354"/>
    <w:rsid w:val="6B0003DC"/>
    <w:rsid w:val="6B09479B"/>
    <w:rsid w:val="6B1E4E73"/>
    <w:rsid w:val="6B208754"/>
    <w:rsid w:val="6B212391"/>
    <w:rsid w:val="6B249C1F"/>
    <w:rsid w:val="6B259517"/>
    <w:rsid w:val="6B27F76D"/>
    <w:rsid w:val="6B318587"/>
    <w:rsid w:val="6B373B61"/>
    <w:rsid w:val="6B3A95BC"/>
    <w:rsid w:val="6B3CB449"/>
    <w:rsid w:val="6B44577E"/>
    <w:rsid w:val="6B45A3BA"/>
    <w:rsid w:val="6B530F91"/>
    <w:rsid w:val="6B54C047"/>
    <w:rsid w:val="6B5AB3C0"/>
    <w:rsid w:val="6B5CB1D4"/>
    <w:rsid w:val="6B74B09A"/>
    <w:rsid w:val="6B8780F2"/>
    <w:rsid w:val="6B911980"/>
    <w:rsid w:val="6B986E5C"/>
    <w:rsid w:val="6B98824F"/>
    <w:rsid w:val="6B9C3B99"/>
    <w:rsid w:val="6B9D7F1A"/>
    <w:rsid w:val="6B9EB95C"/>
    <w:rsid w:val="6B9FE72C"/>
    <w:rsid w:val="6BA5335E"/>
    <w:rsid w:val="6BA695D2"/>
    <w:rsid w:val="6BA81EB5"/>
    <w:rsid w:val="6BAB8C5F"/>
    <w:rsid w:val="6BACA437"/>
    <w:rsid w:val="6BAD7FCE"/>
    <w:rsid w:val="6BCB833C"/>
    <w:rsid w:val="6BD5124B"/>
    <w:rsid w:val="6BE5B2F6"/>
    <w:rsid w:val="6BEFEEAB"/>
    <w:rsid w:val="6BF0F1D9"/>
    <w:rsid w:val="6BF5D8CB"/>
    <w:rsid w:val="6BFB8ABD"/>
    <w:rsid w:val="6C0C9E58"/>
    <w:rsid w:val="6C1AC242"/>
    <w:rsid w:val="6C229233"/>
    <w:rsid w:val="6C26F600"/>
    <w:rsid w:val="6C325D1A"/>
    <w:rsid w:val="6C35EF34"/>
    <w:rsid w:val="6C38067B"/>
    <w:rsid w:val="6C42469B"/>
    <w:rsid w:val="6C4E7571"/>
    <w:rsid w:val="6C51EA03"/>
    <w:rsid w:val="6C557B14"/>
    <w:rsid w:val="6C592220"/>
    <w:rsid w:val="6C5BF635"/>
    <w:rsid w:val="6C5FCAC7"/>
    <w:rsid w:val="6C6A5A8E"/>
    <w:rsid w:val="6C6B9F3C"/>
    <w:rsid w:val="6C739A92"/>
    <w:rsid w:val="6C78F94B"/>
    <w:rsid w:val="6C79471D"/>
    <w:rsid w:val="6C7B042A"/>
    <w:rsid w:val="6C7D81F9"/>
    <w:rsid w:val="6C81A10D"/>
    <w:rsid w:val="6C83ADCD"/>
    <w:rsid w:val="6C8F6423"/>
    <w:rsid w:val="6C8FD052"/>
    <w:rsid w:val="6C9078EB"/>
    <w:rsid w:val="6C984D79"/>
    <w:rsid w:val="6C99E635"/>
    <w:rsid w:val="6CA7F4F9"/>
    <w:rsid w:val="6CA8E3A3"/>
    <w:rsid w:val="6CAA7AB5"/>
    <w:rsid w:val="6CAB435F"/>
    <w:rsid w:val="6CABD109"/>
    <w:rsid w:val="6CAC31C8"/>
    <w:rsid w:val="6CAE547D"/>
    <w:rsid w:val="6CB0AA78"/>
    <w:rsid w:val="6CB9ADF2"/>
    <w:rsid w:val="6CC0210B"/>
    <w:rsid w:val="6CC4A463"/>
    <w:rsid w:val="6CC9888F"/>
    <w:rsid w:val="6CCEA6B0"/>
    <w:rsid w:val="6CD55C22"/>
    <w:rsid w:val="6CE556E0"/>
    <w:rsid w:val="6CE68F8A"/>
    <w:rsid w:val="6CEE703D"/>
    <w:rsid w:val="6CEE74E1"/>
    <w:rsid w:val="6CF220B5"/>
    <w:rsid w:val="6CF57E4E"/>
    <w:rsid w:val="6CFD7B83"/>
    <w:rsid w:val="6CFD8B02"/>
    <w:rsid w:val="6D023A5A"/>
    <w:rsid w:val="6D027E9A"/>
    <w:rsid w:val="6D0D4BAB"/>
    <w:rsid w:val="6D13FDD8"/>
    <w:rsid w:val="6D192B0D"/>
    <w:rsid w:val="6D2243C0"/>
    <w:rsid w:val="6D2BB0BB"/>
    <w:rsid w:val="6D2DB13F"/>
    <w:rsid w:val="6D33A88A"/>
    <w:rsid w:val="6D383635"/>
    <w:rsid w:val="6D38F016"/>
    <w:rsid w:val="6D3A49FC"/>
    <w:rsid w:val="6D4F9043"/>
    <w:rsid w:val="6D53256A"/>
    <w:rsid w:val="6D556606"/>
    <w:rsid w:val="6D5B1895"/>
    <w:rsid w:val="6D5F4857"/>
    <w:rsid w:val="6D607879"/>
    <w:rsid w:val="6D63D4E7"/>
    <w:rsid w:val="6D63DC7A"/>
    <w:rsid w:val="6D66F794"/>
    <w:rsid w:val="6D6A28F3"/>
    <w:rsid w:val="6D6E3C90"/>
    <w:rsid w:val="6D704F23"/>
    <w:rsid w:val="6D7557F7"/>
    <w:rsid w:val="6D81D901"/>
    <w:rsid w:val="6D825C6C"/>
    <w:rsid w:val="6D89AA17"/>
    <w:rsid w:val="6D8A5C87"/>
    <w:rsid w:val="6D8C4696"/>
    <w:rsid w:val="6D936EF9"/>
    <w:rsid w:val="6D966000"/>
    <w:rsid w:val="6D9AB836"/>
    <w:rsid w:val="6DA9F8D6"/>
    <w:rsid w:val="6DAB9C55"/>
    <w:rsid w:val="6DB6EF95"/>
    <w:rsid w:val="6DBD7979"/>
    <w:rsid w:val="6DC73D5E"/>
    <w:rsid w:val="6DCBCF71"/>
    <w:rsid w:val="6DD12CB4"/>
    <w:rsid w:val="6DD8A5D1"/>
    <w:rsid w:val="6DE3CDB1"/>
    <w:rsid w:val="6DE71204"/>
    <w:rsid w:val="6DE93539"/>
    <w:rsid w:val="6DE935C6"/>
    <w:rsid w:val="6DEDFA1F"/>
    <w:rsid w:val="6DEEA62B"/>
    <w:rsid w:val="6DF19541"/>
    <w:rsid w:val="6DF210C5"/>
    <w:rsid w:val="6DFDAC36"/>
    <w:rsid w:val="6DFE654F"/>
    <w:rsid w:val="6E018A60"/>
    <w:rsid w:val="6E02FCA5"/>
    <w:rsid w:val="6E05053B"/>
    <w:rsid w:val="6E0B29EC"/>
    <w:rsid w:val="6E138474"/>
    <w:rsid w:val="6E242411"/>
    <w:rsid w:val="6E271957"/>
    <w:rsid w:val="6E28E68D"/>
    <w:rsid w:val="6E2A7F3C"/>
    <w:rsid w:val="6E2F4661"/>
    <w:rsid w:val="6E3023AE"/>
    <w:rsid w:val="6E3B2BAB"/>
    <w:rsid w:val="6E41AC57"/>
    <w:rsid w:val="6E4CCCCF"/>
    <w:rsid w:val="6E509D4F"/>
    <w:rsid w:val="6E569301"/>
    <w:rsid w:val="6E5A5DEA"/>
    <w:rsid w:val="6E5AFE59"/>
    <w:rsid w:val="6E5FF06F"/>
    <w:rsid w:val="6E60F960"/>
    <w:rsid w:val="6E6184ED"/>
    <w:rsid w:val="6E663240"/>
    <w:rsid w:val="6E76B28C"/>
    <w:rsid w:val="6E7B3F20"/>
    <w:rsid w:val="6E830B6C"/>
    <w:rsid w:val="6E8379EF"/>
    <w:rsid w:val="6E89C39D"/>
    <w:rsid w:val="6E8A51BD"/>
    <w:rsid w:val="6E8AB09A"/>
    <w:rsid w:val="6E920DAE"/>
    <w:rsid w:val="6EA8DECC"/>
    <w:rsid w:val="6EAA05FE"/>
    <w:rsid w:val="6EB9C8C8"/>
    <w:rsid w:val="6EBB1216"/>
    <w:rsid w:val="6EC909DF"/>
    <w:rsid w:val="6ED35C9C"/>
    <w:rsid w:val="6ED79B0B"/>
    <w:rsid w:val="6ED8B2D9"/>
    <w:rsid w:val="6EDD5A56"/>
    <w:rsid w:val="6EE07055"/>
    <w:rsid w:val="6EF71302"/>
    <w:rsid w:val="6EF8B744"/>
    <w:rsid w:val="6EFA3F73"/>
    <w:rsid w:val="6F02B02B"/>
    <w:rsid w:val="6F047198"/>
    <w:rsid w:val="6F0B573C"/>
    <w:rsid w:val="6F0B9131"/>
    <w:rsid w:val="6F0CCEAE"/>
    <w:rsid w:val="6F24B992"/>
    <w:rsid w:val="6F26AFCE"/>
    <w:rsid w:val="6F279C7E"/>
    <w:rsid w:val="6F34B64C"/>
    <w:rsid w:val="6F382B86"/>
    <w:rsid w:val="6F3BF42A"/>
    <w:rsid w:val="6F3D6340"/>
    <w:rsid w:val="6F418940"/>
    <w:rsid w:val="6F5B60E8"/>
    <w:rsid w:val="6F5D7D1D"/>
    <w:rsid w:val="6F611E78"/>
    <w:rsid w:val="6F61BF0C"/>
    <w:rsid w:val="6F660710"/>
    <w:rsid w:val="6F7B2A38"/>
    <w:rsid w:val="6F82ECEE"/>
    <w:rsid w:val="6F90D45D"/>
    <w:rsid w:val="6F91A6CE"/>
    <w:rsid w:val="6F9F883F"/>
    <w:rsid w:val="6FC64AC9"/>
    <w:rsid w:val="6FC91EF3"/>
    <w:rsid w:val="6FCA8EEA"/>
    <w:rsid w:val="6FD41F99"/>
    <w:rsid w:val="6FD4C6A5"/>
    <w:rsid w:val="6FEC494E"/>
    <w:rsid w:val="6FF31E3B"/>
    <w:rsid w:val="6FF6B375"/>
    <w:rsid w:val="6FF6F864"/>
    <w:rsid w:val="6FF8E176"/>
    <w:rsid w:val="700653C1"/>
    <w:rsid w:val="7006DB72"/>
    <w:rsid w:val="701077FA"/>
    <w:rsid w:val="70116C24"/>
    <w:rsid w:val="7016032A"/>
    <w:rsid w:val="70170637"/>
    <w:rsid w:val="7017F6C4"/>
    <w:rsid w:val="70192AAC"/>
    <w:rsid w:val="701A6A57"/>
    <w:rsid w:val="7026AC58"/>
    <w:rsid w:val="7027795C"/>
    <w:rsid w:val="70287168"/>
    <w:rsid w:val="702BDD22"/>
    <w:rsid w:val="702D55C9"/>
    <w:rsid w:val="7039CC38"/>
    <w:rsid w:val="703DA2D9"/>
    <w:rsid w:val="703EDB80"/>
    <w:rsid w:val="704D82D1"/>
    <w:rsid w:val="70546402"/>
    <w:rsid w:val="705D6F68"/>
    <w:rsid w:val="7060913C"/>
    <w:rsid w:val="70696F30"/>
    <w:rsid w:val="706D7989"/>
    <w:rsid w:val="706ED14C"/>
    <w:rsid w:val="706F1378"/>
    <w:rsid w:val="70734A24"/>
    <w:rsid w:val="70791397"/>
    <w:rsid w:val="707ED41C"/>
    <w:rsid w:val="70893607"/>
    <w:rsid w:val="708DCB58"/>
    <w:rsid w:val="7099F61E"/>
    <w:rsid w:val="70A1F545"/>
    <w:rsid w:val="70A39674"/>
    <w:rsid w:val="70AB26EA"/>
    <w:rsid w:val="70AB6F29"/>
    <w:rsid w:val="70B3028A"/>
    <w:rsid w:val="70B8416C"/>
    <w:rsid w:val="70B9F2F0"/>
    <w:rsid w:val="70BDB6BD"/>
    <w:rsid w:val="70BFAD44"/>
    <w:rsid w:val="70CB51DD"/>
    <w:rsid w:val="70CD89AE"/>
    <w:rsid w:val="70D77290"/>
    <w:rsid w:val="70D804E5"/>
    <w:rsid w:val="70DF4CC7"/>
    <w:rsid w:val="70F08326"/>
    <w:rsid w:val="70F0ADDA"/>
    <w:rsid w:val="70F34CBC"/>
    <w:rsid w:val="70F85ED6"/>
    <w:rsid w:val="70FA8DE1"/>
    <w:rsid w:val="70FE26F6"/>
    <w:rsid w:val="70FEAB7F"/>
    <w:rsid w:val="710890F7"/>
    <w:rsid w:val="7111614B"/>
    <w:rsid w:val="7111BD05"/>
    <w:rsid w:val="7116B099"/>
    <w:rsid w:val="7119979F"/>
    <w:rsid w:val="711DA0A1"/>
    <w:rsid w:val="71238AD1"/>
    <w:rsid w:val="712C4343"/>
    <w:rsid w:val="7137E1CE"/>
    <w:rsid w:val="7138CF0F"/>
    <w:rsid w:val="713A8142"/>
    <w:rsid w:val="713D556E"/>
    <w:rsid w:val="714B3AD3"/>
    <w:rsid w:val="715577E5"/>
    <w:rsid w:val="715DAD70"/>
    <w:rsid w:val="715DAE08"/>
    <w:rsid w:val="7164A40F"/>
    <w:rsid w:val="716D11E5"/>
    <w:rsid w:val="71711FAB"/>
    <w:rsid w:val="7171C799"/>
    <w:rsid w:val="7178AA80"/>
    <w:rsid w:val="7180BE63"/>
    <w:rsid w:val="71872CA6"/>
    <w:rsid w:val="718C38BE"/>
    <w:rsid w:val="7194CF31"/>
    <w:rsid w:val="719588D4"/>
    <w:rsid w:val="71967E73"/>
    <w:rsid w:val="7197B338"/>
    <w:rsid w:val="71A3773A"/>
    <w:rsid w:val="71A3BCD4"/>
    <w:rsid w:val="71A8C7D5"/>
    <w:rsid w:val="71AE4A98"/>
    <w:rsid w:val="71B5AA9E"/>
    <w:rsid w:val="71C834AA"/>
    <w:rsid w:val="71C83D9A"/>
    <w:rsid w:val="71CC3F2E"/>
    <w:rsid w:val="71CD6A13"/>
    <w:rsid w:val="71CDAEAF"/>
    <w:rsid w:val="71D2AA8C"/>
    <w:rsid w:val="71DFAF22"/>
    <w:rsid w:val="71E4FBB7"/>
    <w:rsid w:val="71EDE8C0"/>
    <w:rsid w:val="71EE7B9E"/>
    <w:rsid w:val="71F5203D"/>
    <w:rsid w:val="71F7FF6F"/>
    <w:rsid w:val="71FBCC3F"/>
    <w:rsid w:val="7201A2A2"/>
    <w:rsid w:val="72056012"/>
    <w:rsid w:val="720C0F14"/>
    <w:rsid w:val="721CEB21"/>
    <w:rsid w:val="721DE093"/>
    <w:rsid w:val="721E5EAD"/>
    <w:rsid w:val="721F41F5"/>
    <w:rsid w:val="7241EE0D"/>
    <w:rsid w:val="724516B0"/>
    <w:rsid w:val="7246903A"/>
    <w:rsid w:val="72486B96"/>
    <w:rsid w:val="72529A1F"/>
    <w:rsid w:val="725BDD71"/>
    <w:rsid w:val="72601F9D"/>
    <w:rsid w:val="7263E41A"/>
    <w:rsid w:val="726528AE"/>
    <w:rsid w:val="72670EBD"/>
    <w:rsid w:val="726EF373"/>
    <w:rsid w:val="726F8A4A"/>
    <w:rsid w:val="7271803E"/>
    <w:rsid w:val="72731DEF"/>
    <w:rsid w:val="72737FB3"/>
    <w:rsid w:val="7276CB5A"/>
    <w:rsid w:val="72778CA3"/>
    <w:rsid w:val="7299115E"/>
    <w:rsid w:val="72AF34B1"/>
    <w:rsid w:val="72BA1D37"/>
    <w:rsid w:val="72C3370D"/>
    <w:rsid w:val="72C7DBFE"/>
    <w:rsid w:val="72CB0C6F"/>
    <w:rsid w:val="72CCF362"/>
    <w:rsid w:val="72D3ED8B"/>
    <w:rsid w:val="72DB0E14"/>
    <w:rsid w:val="72E15A57"/>
    <w:rsid w:val="72E22132"/>
    <w:rsid w:val="72E46F60"/>
    <w:rsid w:val="72E5A220"/>
    <w:rsid w:val="72F17E28"/>
    <w:rsid w:val="72FFE77B"/>
    <w:rsid w:val="7302969B"/>
    <w:rsid w:val="7303CBA1"/>
    <w:rsid w:val="7304DAB4"/>
    <w:rsid w:val="730587F4"/>
    <w:rsid w:val="730A51A8"/>
    <w:rsid w:val="731258D5"/>
    <w:rsid w:val="73140287"/>
    <w:rsid w:val="7314C0AC"/>
    <w:rsid w:val="73157BA4"/>
    <w:rsid w:val="73289B10"/>
    <w:rsid w:val="7328CFC2"/>
    <w:rsid w:val="732B4C95"/>
    <w:rsid w:val="732BB660"/>
    <w:rsid w:val="73313F9D"/>
    <w:rsid w:val="7335741D"/>
    <w:rsid w:val="73463541"/>
    <w:rsid w:val="73493027"/>
    <w:rsid w:val="7352C0E6"/>
    <w:rsid w:val="73541CD7"/>
    <w:rsid w:val="735540FF"/>
    <w:rsid w:val="7356F2BA"/>
    <w:rsid w:val="735A2E29"/>
    <w:rsid w:val="735B6DBA"/>
    <w:rsid w:val="7361E94E"/>
    <w:rsid w:val="7376291D"/>
    <w:rsid w:val="737DAB30"/>
    <w:rsid w:val="73849B8E"/>
    <w:rsid w:val="7388579E"/>
    <w:rsid w:val="738B7EA2"/>
    <w:rsid w:val="73996AA3"/>
    <w:rsid w:val="739C4D10"/>
    <w:rsid w:val="73AC5697"/>
    <w:rsid w:val="73B61746"/>
    <w:rsid w:val="73BC7F8A"/>
    <w:rsid w:val="73BEE68D"/>
    <w:rsid w:val="73C44D6F"/>
    <w:rsid w:val="73C4F72B"/>
    <w:rsid w:val="73CB505F"/>
    <w:rsid w:val="73D3135D"/>
    <w:rsid w:val="73D4EB00"/>
    <w:rsid w:val="73D5FA15"/>
    <w:rsid w:val="73DA98FE"/>
    <w:rsid w:val="73E52292"/>
    <w:rsid w:val="73EC385B"/>
    <w:rsid w:val="73F20A7D"/>
    <w:rsid w:val="73F87250"/>
    <w:rsid w:val="74002C39"/>
    <w:rsid w:val="740278B9"/>
    <w:rsid w:val="7406D900"/>
    <w:rsid w:val="7407B85C"/>
    <w:rsid w:val="740941E5"/>
    <w:rsid w:val="740BD3B4"/>
    <w:rsid w:val="74193113"/>
    <w:rsid w:val="7419971D"/>
    <w:rsid w:val="7419D1DC"/>
    <w:rsid w:val="74201F70"/>
    <w:rsid w:val="742304F8"/>
    <w:rsid w:val="742621B0"/>
    <w:rsid w:val="74266CD5"/>
    <w:rsid w:val="742DD4D9"/>
    <w:rsid w:val="742E01D4"/>
    <w:rsid w:val="742FF790"/>
    <w:rsid w:val="7438CEF5"/>
    <w:rsid w:val="743A6BA0"/>
    <w:rsid w:val="744296BF"/>
    <w:rsid w:val="744AFFD5"/>
    <w:rsid w:val="7451B42C"/>
    <w:rsid w:val="74524870"/>
    <w:rsid w:val="74544A42"/>
    <w:rsid w:val="745E85F6"/>
    <w:rsid w:val="7461F6F1"/>
    <w:rsid w:val="74663F35"/>
    <w:rsid w:val="74664CED"/>
    <w:rsid w:val="747EDC8A"/>
    <w:rsid w:val="74805435"/>
    <w:rsid w:val="7482C9E5"/>
    <w:rsid w:val="748D8195"/>
    <w:rsid w:val="748FCFA2"/>
    <w:rsid w:val="749C6D00"/>
    <w:rsid w:val="74A1B2AD"/>
    <w:rsid w:val="74A66408"/>
    <w:rsid w:val="74AB000E"/>
    <w:rsid w:val="74ACC3F7"/>
    <w:rsid w:val="74AF7606"/>
    <w:rsid w:val="74B5E7A2"/>
    <w:rsid w:val="74B8DBA3"/>
    <w:rsid w:val="74BC9985"/>
    <w:rsid w:val="74C0D4C3"/>
    <w:rsid w:val="74C669E8"/>
    <w:rsid w:val="74C85127"/>
    <w:rsid w:val="74C99768"/>
    <w:rsid w:val="74CBDCC5"/>
    <w:rsid w:val="74CDE553"/>
    <w:rsid w:val="74CEA2AE"/>
    <w:rsid w:val="74D6EBC3"/>
    <w:rsid w:val="74DE348F"/>
    <w:rsid w:val="74E305E3"/>
    <w:rsid w:val="74E58736"/>
    <w:rsid w:val="74E5BA8E"/>
    <w:rsid w:val="74F0923D"/>
    <w:rsid w:val="74F6DB85"/>
    <w:rsid w:val="74F9989F"/>
    <w:rsid w:val="7504ED04"/>
    <w:rsid w:val="7507A019"/>
    <w:rsid w:val="751F8F07"/>
    <w:rsid w:val="751FD575"/>
    <w:rsid w:val="752CFD4A"/>
    <w:rsid w:val="752F0F72"/>
    <w:rsid w:val="753238A6"/>
    <w:rsid w:val="7533123A"/>
    <w:rsid w:val="753E535F"/>
    <w:rsid w:val="754A94AB"/>
    <w:rsid w:val="754B980F"/>
    <w:rsid w:val="754C2343"/>
    <w:rsid w:val="754D190A"/>
    <w:rsid w:val="7550B704"/>
    <w:rsid w:val="75542544"/>
    <w:rsid w:val="7559E3AB"/>
    <w:rsid w:val="755C420F"/>
    <w:rsid w:val="75634B9F"/>
    <w:rsid w:val="7563B959"/>
    <w:rsid w:val="75691E29"/>
    <w:rsid w:val="756B3ABD"/>
    <w:rsid w:val="756E696F"/>
    <w:rsid w:val="75751CC0"/>
    <w:rsid w:val="75759771"/>
    <w:rsid w:val="757C22B6"/>
    <w:rsid w:val="758039B2"/>
    <w:rsid w:val="75845C87"/>
    <w:rsid w:val="75864CA4"/>
    <w:rsid w:val="758B8311"/>
    <w:rsid w:val="758EE8B8"/>
    <w:rsid w:val="7590671F"/>
    <w:rsid w:val="75911745"/>
    <w:rsid w:val="75915EA5"/>
    <w:rsid w:val="75930CF5"/>
    <w:rsid w:val="75945053"/>
    <w:rsid w:val="75955BC1"/>
    <w:rsid w:val="7597F24F"/>
    <w:rsid w:val="759A0973"/>
    <w:rsid w:val="75B25075"/>
    <w:rsid w:val="75B65D07"/>
    <w:rsid w:val="75BA2F4E"/>
    <w:rsid w:val="75BB6337"/>
    <w:rsid w:val="75C6A34F"/>
    <w:rsid w:val="75CF2DAD"/>
    <w:rsid w:val="75D794E3"/>
    <w:rsid w:val="75DE3F06"/>
    <w:rsid w:val="75DF4FF2"/>
    <w:rsid w:val="75E066C2"/>
    <w:rsid w:val="75EC4069"/>
    <w:rsid w:val="75F059D6"/>
    <w:rsid w:val="75F3CB31"/>
    <w:rsid w:val="75FB88E2"/>
    <w:rsid w:val="75FDD749"/>
    <w:rsid w:val="76055F1B"/>
    <w:rsid w:val="760A2DE2"/>
    <w:rsid w:val="760B8F0D"/>
    <w:rsid w:val="760BC96A"/>
    <w:rsid w:val="761BB400"/>
    <w:rsid w:val="761C0884"/>
    <w:rsid w:val="761FF391"/>
    <w:rsid w:val="7629B6BF"/>
    <w:rsid w:val="762B262C"/>
    <w:rsid w:val="7634DEA6"/>
    <w:rsid w:val="76379073"/>
    <w:rsid w:val="7642A540"/>
    <w:rsid w:val="7645AAD1"/>
    <w:rsid w:val="76490E8F"/>
    <w:rsid w:val="7649206C"/>
    <w:rsid w:val="764EA9EB"/>
    <w:rsid w:val="7653D61E"/>
    <w:rsid w:val="765B50F1"/>
    <w:rsid w:val="765E06E9"/>
    <w:rsid w:val="766284E6"/>
    <w:rsid w:val="7665C104"/>
    <w:rsid w:val="7666092E"/>
    <w:rsid w:val="766A9065"/>
    <w:rsid w:val="76762E08"/>
    <w:rsid w:val="7679A809"/>
    <w:rsid w:val="768C5FD6"/>
    <w:rsid w:val="768CB559"/>
    <w:rsid w:val="76A0CCAA"/>
    <w:rsid w:val="76A339A1"/>
    <w:rsid w:val="76A41591"/>
    <w:rsid w:val="76A5B837"/>
    <w:rsid w:val="76A7E524"/>
    <w:rsid w:val="76ACC171"/>
    <w:rsid w:val="76BFF272"/>
    <w:rsid w:val="76CB00D6"/>
    <w:rsid w:val="76D10161"/>
    <w:rsid w:val="76D159F6"/>
    <w:rsid w:val="76DE7017"/>
    <w:rsid w:val="76E04E9C"/>
    <w:rsid w:val="76EB61BC"/>
    <w:rsid w:val="76ED17A8"/>
    <w:rsid w:val="76F42A0D"/>
    <w:rsid w:val="76F4F019"/>
    <w:rsid w:val="76F9F2DF"/>
    <w:rsid w:val="76FB17FF"/>
    <w:rsid w:val="76FCF6A8"/>
    <w:rsid w:val="76FD8C0F"/>
    <w:rsid w:val="76FEB574"/>
    <w:rsid w:val="7709F662"/>
    <w:rsid w:val="77112F21"/>
    <w:rsid w:val="77152750"/>
    <w:rsid w:val="7716A66D"/>
    <w:rsid w:val="7718DB5F"/>
    <w:rsid w:val="771AD1AD"/>
    <w:rsid w:val="771E0062"/>
    <w:rsid w:val="7729617C"/>
    <w:rsid w:val="772FB746"/>
    <w:rsid w:val="7731E99D"/>
    <w:rsid w:val="773C4DBB"/>
    <w:rsid w:val="7740DBDD"/>
    <w:rsid w:val="7746AD7A"/>
    <w:rsid w:val="774A9271"/>
    <w:rsid w:val="77509316"/>
    <w:rsid w:val="77548324"/>
    <w:rsid w:val="77555F53"/>
    <w:rsid w:val="77575D13"/>
    <w:rsid w:val="7757CFD7"/>
    <w:rsid w:val="775BB2EC"/>
    <w:rsid w:val="775E02B0"/>
    <w:rsid w:val="775E3949"/>
    <w:rsid w:val="7765040D"/>
    <w:rsid w:val="776B3FCD"/>
    <w:rsid w:val="777822C5"/>
    <w:rsid w:val="777BE714"/>
    <w:rsid w:val="778337C3"/>
    <w:rsid w:val="778842A8"/>
    <w:rsid w:val="778D0A1C"/>
    <w:rsid w:val="778DA616"/>
    <w:rsid w:val="7799B85A"/>
    <w:rsid w:val="779E6734"/>
    <w:rsid w:val="77AA2F93"/>
    <w:rsid w:val="77ACAFEF"/>
    <w:rsid w:val="77AD6C00"/>
    <w:rsid w:val="77AF0897"/>
    <w:rsid w:val="77B30BCA"/>
    <w:rsid w:val="77B60F09"/>
    <w:rsid w:val="77BC1B03"/>
    <w:rsid w:val="77CA01FD"/>
    <w:rsid w:val="77CEFB78"/>
    <w:rsid w:val="77D817C2"/>
    <w:rsid w:val="77E3A0B6"/>
    <w:rsid w:val="77F1F4C5"/>
    <w:rsid w:val="780DCE30"/>
    <w:rsid w:val="7818AB85"/>
    <w:rsid w:val="782559A1"/>
    <w:rsid w:val="782E7381"/>
    <w:rsid w:val="783C3E19"/>
    <w:rsid w:val="784C5AD2"/>
    <w:rsid w:val="784D28EE"/>
    <w:rsid w:val="7850FDED"/>
    <w:rsid w:val="785886E5"/>
    <w:rsid w:val="785DD9C1"/>
    <w:rsid w:val="78620537"/>
    <w:rsid w:val="786B3C88"/>
    <w:rsid w:val="7871485E"/>
    <w:rsid w:val="7872F85C"/>
    <w:rsid w:val="7876DA96"/>
    <w:rsid w:val="787735F6"/>
    <w:rsid w:val="787D0F30"/>
    <w:rsid w:val="787F8542"/>
    <w:rsid w:val="788569E6"/>
    <w:rsid w:val="788E4D6A"/>
    <w:rsid w:val="788F3D4C"/>
    <w:rsid w:val="78901E62"/>
    <w:rsid w:val="7899A59F"/>
    <w:rsid w:val="78A09F61"/>
    <w:rsid w:val="78A94D54"/>
    <w:rsid w:val="78CC205E"/>
    <w:rsid w:val="78D51BFE"/>
    <w:rsid w:val="78DE95FB"/>
    <w:rsid w:val="78E684CF"/>
    <w:rsid w:val="78E934A8"/>
    <w:rsid w:val="78EBC707"/>
    <w:rsid w:val="78EE9904"/>
    <w:rsid w:val="78F0FD7F"/>
    <w:rsid w:val="78F2EA43"/>
    <w:rsid w:val="79002F93"/>
    <w:rsid w:val="7900DCD3"/>
    <w:rsid w:val="79048C72"/>
    <w:rsid w:val="7909934A"/>
    <w:rsid w:val="790E7095"/>
    <w:rsid w:val="7916B91D"/>
    <w:rsid w:val="7918BD86"/>
    <w:rsid w:val="7919D89C"/>
    <w:rsid w:val="7921C8C7"/>
    <w:rsid w:val="79284489"/>
    <w:rsid w:val="792C2FD1"/>
    <w:rsid w:val="792EB45D"/>
    <w:rsid w:val="79373B54"/>
    <w:rsid w:val="793AFB09"/>
    <w:rsid w:val="793FA918"/>
    <w:rsid w:val="7941486C"/>
    <w:rsid w:val="79436653"/>
    <w:rsid w:val="794937B5"/>
    <w:rsid w:val="795261E3"/>
    <w:rsid w:val="7953ECEE"/>
    <w:rsid w:val="7959506F"/>
    <w:rsid w:val="795CC26E"/>
    <w:rsid w:val="796B06F2"/>
    <w:rsid w:val="796DCF1F"/>
    <w:rsid w:val="79719591"/>
    <w:rsid w:val="7984FEE8"/>
    <w:rsid w:val="7989A1FC"/>
    <w:rsid w:val="798C3144"/>
    <w:rsid w:val="798DD706"/>
    <w:rsid w:val="798EEA78"/>
    <w:rsid w:val="79909A7D"/>
    <w:rsid w:val="799EF01B"/>
    <w:rsid w:val="79A4BB3A"/>
    <w:rsid w:val="79A92582"/>
    <w:rsid w:val="79B28EE0"/>
    <w:rsid w:val="79B312CF"/>
    <w:rsid w:val="79B7D2D8"/>
    <w:rsid w:val="79BB5A59"/>
    <w:rsid w:val="79BF11C7"/>
    <w:rsid w:val="79C1E83C"/>
    <w:rsid w:val="79C27439"/>
    <w:rsid w:val="79C4C97A"/>
    <w:rsid w:val="79C9755B"/>
    <w:rsid w:val="79C9F8E7"/>
    <w:rsid w:val="79CEA0E7"/>
    <w:rsid w:val="79F498AC"/>
    <w:rsid w:val="79F5DDF0"/>
    <w:rsid w:val="79FFA0D6"/>
    <w:rsid w:val="79FFC430"/>
    <w:rsid w:val="7A040A4D"/>
    <w:rsid w:val="7A0803A1"/>
    <w:rsid w:val="7A09A840"/>
    <w:rsid w:val="7A0D8197"/>
    <w:rsid w:val="7A0E7FFA"/>
    <w:rsid w:val="7A15ED22"/>
    <w:rsid w:val="7A16539C"/>
    <w:rsid w:val="7A2CC49C"/>
    <w:rsid w:val="7A2D4559"/>
    <w:rsid w:val="7A325625"/>
    <w:rsid w:val="7A32FFAA"/>
    <w:rsid w:val="7A34B2A7"/>
    <w:rsid w:val="7A34CF40"/>
    <w:rsid w:val="7A39289D"/>
    <w:rsid w:val="7A405146"/>
    <w:rsid w:val="7A4069E7"/>
    <w:rsid w:val="7A48A36C"/>
    <w:rsid w:val="7A493AA3"/>
    <w:rsid w:val="7A4D8C45"/>
    <w:rsid w:val="7A55F378"/>
    <w:rsid w:val="7A6020E1"/>
    <w:rsid w:val="7A62CD7C"/>
    <w:rsid w:val="7A640F17"/>
    <w:rsid w:val="7A71A6F4"/>
    <w:rsid w:val="7A723A68"/>
    <w:rsid w:val="7A75959A"/>
    <w:rsid w:val="7A7936D2"/>
    <w:rsid w:val="7A7BB195"/>
    <w:rsid w:val="7A7F0A79"/>
    <w:rsid w:val="7A7F2B00"/>
    <w:rsid w:val="7A81B5C2"/>
    <w:rsid w:val="7A81B982"/>
    <w:rsid w:val="7A9526FB"/>
    <w:rsid w:val="7A989ADC"/>
    <w:rsid w:val="7A99569A"/>
    <w:rsid w:val="7A9C2C5E"/>
    <w:rsid w:val="7AA452B1"/>
    <w:rsid w:val="7AB08FE3"/>
    <w:rsid w:val="7AB4EE20"/>
    <w:rsid w:val="7AB626E4"/>
    <w:rsid w:val="7AC5CB12"/>
    <w:rsid w:val="7AC73B66"/>
    <w:rsid w:val="7ACD1E0F"/>
    <w:rsid w:val="7ACE824D"/>
    <w:rsid w:val="7ACEBBBE"/>
    <w:rsid w:val="7ADAF4BB"/>
    <w:rsid w:val="7ADECA05"/>
    <w:rsid w:val="7ADEE2C7"/>
    <w:rsid w:val="7AE391F0"/>
    <w:rsid w:val="7AE39AF8"/>
    <w:rsid w:val="7AEA4ECC"/>
    <w:rsid w:val="7AF84EC0"/>
    <w:rsid w:val="7B0047AB"/>
    <w:rsid w:val="7B0CC249"/>
    <w:rsid w:val="7B0E2661"/>
    <w:rsid w:val="7B14AFF2"/>
    <w:rsid w:val="7B207595"/>
    <w:rsid w:val="7B2894EB"/>
    <w:rsid w:val="7B3329DA"/>
    <w:rsid w:val="7B41E175"/>
    <w:rsid w:val="7B4299A3"/>
    <w:rsid w:val="7B4B74CA"/>
    <w:rsid w:val="7B521756"/>
    <w:rsid w:val="7B5490AF"/>
    <w:rsid w:val="7B653266"/>
    <w:rsid w:val="7B657503"/>
    <w:rsid w:val="7B69FD96"/>
    <w:rsid w:val="7B6A20AB"/>
    <w:rsid w:val="7B6EF7B7"/>
    <w:rsid w:val="7B6FD88B"/>
    <w:rsid w:val="7B72EE58"/>
    <w:rsid w:val="7B816A48"/>
    <w:rsid w:val="7B86C685"/>
    <w:rsid w:val="7B8C7B73"/>
    <w:rsid w:val="7B8E764E"/>
    <w:rsid w:val="7B94AB7B"/>
    <w:rsid w:val="7B9529B7"/>
    <w:rsid w:val="7B96B7DC"/>
    <w:rsid w:val="7B9876D0"/>
    <w:rsid w:val="7BA273E8"/>
    <w:rsid w:val="7BA56F07"/>
    <w:rsid w:val="7BB09A89"/>
    <w:rsid w:val="7BB45A8C"/>
    <w:rsid w:val="7BB5933A"/>
    <w:rsid w:val="7BC05607"/>
    <w:rsid w:val="7BC2F243"/>
    <w:rsid w:val="7BECEC3D"/>
    <w:rsid w:val="7BF198F2"/>
    <w:rsid w:val="7BF4B0E1"/>
    <w:rsid w:val="7BF5E468"/>
    <w:rsid w:val="7BF775C5"/>
    <w:rsid w:val="7C02CF09"/>
    <w:rsid w:val="7C08B681"/>
    <w:rsid w:val="7C112F42"/>
    <w:rsid w:val="7C196D89"/>
    <w:rsid w:val="7C1E3472"/>
    <w:rsid w:val="7C235115"/>
    <w:rsid w:val="7C255A45"/>
    <w:rsid w:val="7C322F61"/>
    <w:rsid w:val="7C3C3501"/>
    <w:rsid w:val="7C3EC8C5"/>
    <w:rsid w:val="7C44FB31"/>
    <w:rsid w:val="7C455432"/>
    <w:rsid w:val="7C49DB7D"/>
    <w:rsid w:val="7C5123C4"/>
    <w:rsid w:val="7C60B345"/>
    <w:rsid w:val="7C713467"/>
    <w:rsid w:val="7C76C81F"/>
    <w:rsid w:val="7C77CB43"/>
    <w:rsid w:val="7C7E223F"/>
    <w:rsid w:val="7C80235A"/>
    <w:rsid w:val="7C80661B"/>
    <w:rsid w:val="7C84EE71"/>
    <w:rsid w:val="7C897194"/>
    <w:rsid w:val="7C99385E"/>
    <w:rsid w:val="7C9D209E"/>
    <w:rsid w:val="7C9F40A1"/>
    <w:rsid w:val="7CA1ECF0"/>
    <w:rsid w:val="7CA3D81B"/>
    <w:rsid w:val="7CAF6E9E"/>
    <w:rsid w:val="7CB3DBBD"/>
    <w:rsid w:val="7CB962B5"/>
    <w:rsid w:val="7CBCCC99"/>
    <w:rsid w:val="7CC04B59"/>
    <w:rsid w:val="7CCBF230"/>
    <w:rsid w:val="7CD18FBD"/>
    <w:rsid w:val="7CDC9AA3"/>
    <w:rsid w:val="7CE86428"/>
    <w:rsid w:val="7CEC347E"/>
    <w:rsid w:val="7CF14C44"/>
    <w:rsid w:val="7CF602EB"/>
    <w:rsid w:val="7CFDF90D"/>
    <w:rsid w:val="7D076C35"/>
    <w:rsid w:val="7D0792C9"/>
    <w:rsid w:val="7D0D2D2C"/>
    <w:rsid w:val="7D110DB3"/>
    <w:rsid w:val="7D11AB37"/>
    <w:rsid w:val="7D142590"/>
    <w:rsid w:val="7D1C8542"/>
    <w:rsid w:val="7D2211E4"/>
    <w:rsid w:val="7D2934B8"/>
    <w:rsid w:val="7D2987DF"/>
    <w:rsid w:val="7D2C28D1"/>
    <w:rsid w:val="7D2D29BB"/>
    <w:rsid w:val="7D37E348"/>
    <w:rsid w:val="7D3AF6A2"/>
    <w:rsid w:val="7D442E60"/>
    <w:rsid w:val="7D4D3D13"/>
    <w:rsid w:val="7D4E225E"/>
    <w:rsid w:val="7D52AD63"/>
    <w:rsid w:val="7D5471AE"/>
    <w:rsid w:val="7D56BCB8"/>
    <w:rsid w:val="7D633812"/>
    <w:rsid w:val="7D6F370F"/>
    <w:rsid w:val="7D7090E2"/>
    <w:rsid w:val="7D71DBAB"/>
    <w:rsid w:val="7D730D37"/>
    <w:rsid w:val="7D7D5699"/>
    <w:rsid w:val="7D8283FF"/>
    <w:rsid w:val="7D85A289"/>
    <w:rsid w:val="7D94DFAD"/>
    <w:rsid w:val="7D9757BE"/>
    <w:rsid w:val="7DA5A426"/>
    <w:rsid w:val="7DAD5E9C"/>
    <w:rsid w:val="7DB1ADD9"/>
    <w:rsid w:val="7DC106C5"/>
    <w:rsid w:val="7DCEB890"/>
    <w:rsid w:val="7DCFE923"/>
    <w:rsid w:val="7DD19EAB"/>
    <w:rsid w:val="7DDBCA1F"/>
    <w:rsid w:val="7DE06D5F"/>
    <w:rsid w:val="7DE6B294"/>
    <w:rsid w:val="7DEC4CF5"/>
    <w:rsid w:val="7DF24934"/>
    <w:rsid w:val="7DFCCA95"/>
    <w:rsid w:val="7E04C7DD"/>
    <w:rsid w:val="7E064FF8"/>
    <w:rsid w:val="7E147F77"/>
    <w:rsid w:val="7E16C372"/>
    <w:rsid w:val="7E181BC9"/>
    <w:rsid w:val="7E1992BA"/>
    <w:rsid w:val="7E1B6CAA"/>
    <w:rsid w:val="7E1D9B94"/>
    <w:rsid w:val="7E1E755E"/>
    <w:rsid w:val="7E2A7DB6"/>
    <w:rsid w:val="7E2C84A1"/>
    <w:rsid w:val="7E30BCE2"/>
    <w:rsid w:val="7E3E00F9"/>
    <w:rsid w:val="7E3EE4F3"/>
    <w:rsid w:val="7E4001AE"/>
    <w:rsid w:val="7E463D4A"/>
    <w:rsid w:val="7E4B1D99"/>
    <w:rsid w:val="7E4B5299"/>
    <w:rsid w:val="7E4B6E38"/>
    <w:rsid w:val="7E4EF733"/>
    <w:rsid w:val="7E4F4EDB"/>
    <w:rsid w:val="7E505B3E"/>
    <w:rsid w:val="7E52323E"/>
    <w:rsid w:val="7E598CAC"/>
    <w:rsid w:val="7E599EBC"/>
    <w:rsid w:val="7E5EFFEE"/>
    <w:rsid w:val="7E5FAE25"/>
    <w:rsid w:val="7E60C5E1"/>
    <w:rsid w:val="7E6776E9"/>
    <w:rsid w:val="7E680F55"/>
    <w:rsid w:val="7E6A0939"/>
    <w:rsid w:val="7E6FA16A"/>
    <w:rsid w:val="7E71BE00"/>
    <w:rsid w:val="7E78814D"/>
    <w:rsid w:val="7E808607"/>
    <w:rsid w:val="7E825529"/>
    <w:rsid w:val="7E8C7EB7"/>
    <w:rsid w:val="7E933481"/>
    <w:rsid w:val="7E98E7F8"/>
    <w:rsid w:val="7E98F7BF"/>
    <w:rsid w:val="7EA084F0"/>
    <w:rsid w:val="7EA1E3A4"/>
    <w:rsid w:val="7EA95488"/>
    <w:rsid w:val="7EAF905E"/>
    <w:rsid w:val="7EB42263"/>
    <w:rsid w:val="7EB425AF"/>
    <w:rsid w:val="7ECD550D"/>
    <w:rsid w:val="7ECE5099"/>
    <w:rsid w:val="7ED07BA8"/>
    <w:rsid w:val="7ED51D03"/>
    <w:rsid w:val="7EDD1674"/>
    <w:rsid w:val="7EDF63C2"/>
    <w:rsid w:val="7EE6B27B"/>
    <w:rsid w:val="7EF79FCD"/>
    <w:rsid w:val="7EF83FC0"/>
    <w:rsid w:val="7EF99276"/>
    <w:rsid w:val="7F0F3DCD"/>
    <w:rsid w:val="7F0FB658"/>
    <w:rsid w:val="7F1744CA"/>
    <w:rsid w:val="7F1BE920"/>
    <w:rsid w:val="7F22A3CF"/>
    <w:rsid w:val="7F2410D2"/>
    <w:rsid w:val="7F287361"/>
    <w:rsid w:val="7F36275A"/>
    <w:rsid w:val="7F374C34"/>
    <w:rsid w:val="7F3D4E8C"/>
    <w:rsid w:val="7F3F3227"/>
    <w:rsid w:val="7F435D42"/>
    <w:rsid w:val="7F449FB0"/>
    <w:rsid w:val="7F4A7547"/>
    <w:rsid w:val="7F4AD4AA"/>
    <w:rsid w:val="7F4AE923"/>
    <w:rsid w:val="7F5139DF"/>
    <w:rsid w:val="7F7EA340"/>
    <w:rsid w:val="7F81C3FA"/>
    <w:rsid w:val="7F8A4C53"/>
    <w:rsid w:val="7F8B68E8"/>
    <w:rsid w:val="7F8E2201"/>
    <w:rsid w:val="7F990C69"/>
    <w:rsid w:val="7F9A51D3"/>
    <w:rsid w:val="7F9CF6E2"/>
    <w:rsid w:val="7F9D2F07"/>
    <w:rsid w:val="7F9E4996"/>
    <w:rsid w:val="7F9FFDB2"/>
    <w:rsid w:val="7FA02BC9"/>
    <w:rsid w:val="7FA18CF7"/>
    <w:rsid w:val="7FA19AC0"/>
    <w:rsid w:val="7FA259A7"/>
    <w:rsid w:val="7FA76C54"/>
    <w:rsid w:val="7FA789C2"/>
    <w:rsid w:val="7FC505C6"/>
    <w:rsid w:val="7FCB8661"/>
    <w:rsid w:val="7FD25675"/>
    <w:rsid w:val="7FD604AD"/>
    <w:rsid w:val="7FDC88CE"/>
    <w:rsid w:val="7FDDF4F7"/>
    <w:rsid w:val="7FE17F86"/>
    <w:rsid w:val="7FF39F49"/>
    <w:rsid w:val="7FFC95A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CC1F7"/>
  <w15:docId w15:val="{05E97AF9-CF97-4A94-BB0E-EB1A531E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footer" w:uiPriority="99"/>
    <w:lsdException w:name="caption" w:semiHidden="1" w:unhideWhenUsed="1" w:qFormat="1"/>
    <w:lsdException w:name="Body Text"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5A4DF5"/>
    <w:pPr>
      <w:spacing w:before="120" w:after="120"/>
    </w:pPr>
    <w:rPr>
      <w:rFonts w:asciiTheme="minorHAnsi" w:hAnsiTheme="minorHAnsi" w:cs="Arial"/>
      <w:szCs w:val="22"/>
      <w:lang w:eastAsia="en-US"/>
    </w:rPr>
  </w:style>
  <w:style w:type="paragraph" w:styleId="Heading1">
    <w:name w:val="heading 1"/>
    <w:basedOn w:val="BodyText"/>
    <w:next w:val="BodyText"/>
    <w:link w:val="Heading1Char"/>
    <w:uiPriority w:val="9"/>
    <w:qFormat/>
    <w:rsid w:val="00D33043"/>
    <w:pPr>
      <w:keepNext/>
      <w:spacing w:before="60"/>
      <w:outlineLvl w:val="0"/>
    </w:pPr>
    <w:rPr>
      <w:rFonts w:asciiTheme="majorHAnsi" w:hAnsiTheme="majorHAnsi"/>
      <w:b/>
      <w:bCs/>
      <w:color w:val="1B365D" w:themeColor="accent2"/>
      <w:kern w:val="32"/>
      <w:sz w:val="48"/>
      <w:szCs w:val="40"/>
    </w:rPr>
  </w:style>
  <w:style w:type="paragraph" w:styleId="Heading2">
    <w:name w:val="heading 2"/>
    <w:basedOn w:val="BodyText"/>
    <w:next w:val="BodyText"/>
    <w:link w:val="Heading2Char"/>
    <w:unhideWhenUsed/>
    <w:qFormat/>
    <w:rsid w:val="00D33043"/>
    <w:pPr>
      <w:keepNext/>
      <w:outlineLvl w:val="1"/>
    </w:pPr>
    <w:rPr>
      <w:rFonts w:asciiTheme="majorHAnsi" w:hAnsiTheme="majorHAnsi"/>
      <w:b/>
      <w:bCs/>
      <w:iCs/>
      <w:color w:val="1B365D" w:themeColor="accent2"/>
      <w:sz w:val="36"/>
      <w:szCs w:val="28"/>
    </w:rPr>
  </w:style>
  <w:style w:type="paragraph" w:styleId="Heading3">
    <w:name w:val="heading 3"/>
    <w:basedOn w:val="BodyText"/>
    <w:link w:val="Heading3Char"/>
    <w:autoRedefine/>
    <w:unhideWhenUsed/>
    <w:qFormat/>
    <w:rsid w:val="00B74CBC"/>
    <w:pPr>
      <w:keepNext/>
      <w:spacing w:before="360"/>
      <w:outlineLvl w:val="2"/>
    </w:pPr>
    <w:rPr>
      <w:rFonts w:asciiTheme="majorHAnsi" w:hAnsiTheme="majorHAnsi"/>
      <w:b/>
      <w:bCs/>
      <w:sz w:val="28"/>
      <w:szCs w:val="26"/>
    </w:rPr>
  </w:style>
  <w:style w:type="paragraph" w:styleId="Heading4">
    <w:name w:val="heading 4"/>
    <w:basedOn w:val="BodyText"/>
    <w:next w:val="BodyText"/>
    <w:link w:val="Heading4Char"/>
    <w:autoRedefine/>
    <w:unhideWhenUsed/>
    <w:qFormat/>
    <w:rsid w:val="00F02220"/>
    <w:pPr>
      <w:keepNext/>
      <w:spacing w:before="60"/>
      <w:outlineLvl w:val="3"/>
    </w:pPr>
    <w:rPr>
      <w:rFonts w:asciiTheme="majorHAnsi" w:hAnsiTheme="majorHAnsi"/>
      <w:b/>
      <w:bCs/>
    </w:rPr>
  </w:style>
  <w:style w:type="paragraph" w:styleId="Heading5">
    <w:name w:val="heading 5"/>
    <w:basedOn w:val="BodyText"/>
    <w:next w:val="BodyText"/>
    <w:link w:val="Heading5Char"/>
    <w:autoRedefine/>
    <w:unhideWhenUsed/>
    <w:qFormat/>
    <w:rsid w:val="00E21583"/>
    <w:pPr>
      <w:keepNext/>
      <w:keepLines/>
      <w:spacing w:before="240"/>
      <w:outlineLvl w:val="4"/>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semiHidden/>
    <w:rsid w:val="00260E6C"/>
    <w:pPr>
      <w:widowControl w:val="0"/>
      <w:pBdr>
        <w:bottom w:val="single" w:sz="8" w:space="4" w:color="00B5E2"/>
      </w:pBdr>
      <w:autoSpaceDE w:val="0"/>
      <w:autoSpaceDN w:val="0"/>
      <w:spacing w:before="60"/>
      <w:contextualSpacing/>
    </w:pPr>
    <w:rPr>
      <w:rFonts w:eastAsia="Roboto"/>
      <w:caps/>
      <w:lang w:val="en-US"/>
    </w:rPr>
  </w:style>
  <w:style w:type="paragraph" w:styleId="Footer">
    <w:name w:val="footer"/>
    <w:basedOn w:val="BodyText"/>
    <w:link w:val="FooterChar"/>
    <w:uiPriority w:val="99"/>
    <w:rsid w:val="00190726"/>
    <w:pPr>
      <w:pBdr>
        <w:top w:val="single" w:sz="4" w:space="3" w:color="00B5E2" w:themeColor="accent1"/>
      </w:pBdr>
      <w:tabs>
        <w:tab w:val="center" w:pos="4153"/>
        <w:tab w:val="right" w:pos="8306"/>
      </w:tabs>
    </w:pPr>
  </w:style>
  <w:style w:type="character" w:customStyle="1" w:styleId="Heading5Char">
    <w:name w:val="Heading 5 Char"/>
    <w:basedOn w:val="DefaultParagraphFont"/>
    <w:link w:val="Heading5"/>
    <w:rsid w:val="00E21583"/>
    <w:rPr>
      <w:rFonts w:asciiTheme="majorHAnsi" w:eastAsiaTheme="majorEastAsia" w:hAnsiTheme="majorHAnsi" w:cstheme="majorBidi"/>
      <w:b/>
      <w:bCs/>
      <w:sz w:val="22"/>
      <w:szCs w:val="22"/>
      <w:lang w:eastAsia="en-US"/>
    </w:rPr>
  </w:style>
  <w:style w:type="paragraph" w:styleId="Title">
    <w:name w:val="Title"/>
    <w:basedOn w:val="BodyText"/>
    <w:next w:val="Subtitle"/>
    <w:link w:val="TitleChar"/>
    <w:rsid w:val="00C67160"/>
    <w:pPr>
      <w:spacing w:before="1600"/>
    </w:pPr>
    <w:rPr>
      <w:rFonts w:ascii="Roboto" w:hAnsi="Roboto"/>
      <w:b/>
      <w:color w:val="1B365D" w:themeColor="accent2"/>
      <w:sz w:val="72"/>
    </w:rPr>
  </w:style>
  <w:style w:type="character" w:customStyle="1" w:styleId="TitleChar">
    <w:name w:val="Title Char"/>
    <w:basedOn w:val="DefaultParagraphFont"/>
    <w:link w:val="Title"/>
    <w:rsid w:val="00B12FA9"/>
    <w:rPr>
      <w:rFonts w:ascii="Roboto" w:hAnsi="Roboto" w:cs="Arial"/>
      <w:b/>
      <w:color w:val="1B365D" w:themeColor="accent2"/>
      <w:sz w:val="72"/>
      <w:szCs w:val="22"/>
      <w:lang w:val="en-US" w:eastAsia="en-US"/>
    </w:rPr>
  </w:style>
  <w:style w:type="paragraph" w:styleId="TOC1">
    <w:name w:val="toc 1"/>
    <w:basedOn w:val="BodyText"/>
    <w:next w:val="TOC2"/>
    <w:autoRedefine/>
    <w:uiPriority w:val="39"/>
    <w:qFormat/>
    <w:rsid w:val="009F3805"/>
    <w:pPr>
      <w:spacing w:before="240"/>
      <w:ind w:right="0"/>
    </w:pPr>
    <w:rPr>
      <w:rFonts w:asciiTheme="majorHAnsi" w:hAnsiTheme="majorHAnsi"/>
      <w:b/>
      <w:bCs/>
      <w:caps/>
      <w:noProof w:val="0"/>
      <w:sz w:val="24"/>
      <w:szCs w:val="24"/>
    </w:rPr>
  </w:style>
  <w:style w:type="paragraph" w:styleId="TOC2">
    <w:name w:val="toc 2"/>
    <w:basedOn w:val="BodyText"/>
    <w:next w:val="TOC3"/>
    <w:autoRedefine/>
    <w:uiPriority w:val="39"/>
    <w:rsid w:val="009F3805"/>
    <w:pPr>
      <w:tabs>
        <w:tab w:val="left" w:leader="hyphen" w:pos="8789"/>
      </w:tabs>
      <w:ind w:right="0"/>
    </w:pPr>
    <w:rPr>
      <w:b/>
      <w:bCs/>
      <w:noProof w:val="0"/>
    </w:rPr>
  </w:style>
  <w:style w:type="paragraph" w:styleId="TOC3">
    <w:name w:val="toc 3"/>
    <w:basedOn w:val="BodyText"/>
    <w:autoRedefine/>
    <w:uiPriority w:val="39"/>
    <w:rsid w:val="00581A9F"/>
    <w:pPr>
      <w:spacing w:before="0" w:after="0"/>
      <w:ind w:left="200" w:right="0"/>
    </w:pPr>
    <w:rPr>
      <w:noProof w:val="0"/>
    </w:rPr>
  </w:style>
  <w:style w:type="character" w:styleId="Hyperlink">
    <w:name w:val="Hyperlink"/>
    <w:uiPriority w:val="99"/>
    <w:rsid w:val="0044439E"/>
    <w:rPr>
      <w:rFonts w:asciiTheme="minorHAnsi" w:hAnsiTheme="minorHAnsi"/>
      <w:b/>
      <w:color w:val="1B365D" w:themeColor="accent2"/>
      <w:u w:val="single"/>
    </w:rPr>
  </w:style>
  <w:style w:type="paragraph" w:styleId="Subtitle">
    <w:name w:val="Subtitle"/>
    <w:basedOn w:val="BodyText"/>
    <w:next w:val="Date"/>
    <w:link w:val="SubtitleChar"/>
    <w:rsid w:val="00C67160"/>
    <w:rPr>
      <w:rFonts w:ascii="Roboto" w:hAnsi="Roboto"/>
      <w:color w:val="1B365D" w:themeColor="accent2"/>
      <w:sz w:val="36"/>
    </w:rPr>
  </w:style>
  <w:style w:type="character" w:customStyle="1" w:styleId="SubtitleChar">
    <w:name w:val="Subtitle Char"/>
    <w:basedOn w:val="DefaultParagraphFont"/>
    <w:link w:val="Subtitle"/>
    <w:rsid w:val="00B12FA9"/>
    <w:rPr>
      <w:rFonts w:ascii="Roboto" w:hAnsi="Roboto" w:cs="Arial"/>
      <w:color w:val="1B365D" w:themeColor="accent2"/>
      <w:sz w:val="36"/>
      <w:szCs w:val="22"/>
      <w:lang w:val="en-US" w:eastAsia="en-US"/>
    </w:rPr>
  </w:style>
  <w:style w:type="character" w:customStyle="1" w:styleId="Heading1Char">
    <w:name w:val="Heading 1 Char"/>
    <w:link w:val="Heading1"/>
    <w:uiPriority w:val="9"/>
    <w:rsid w:val="0016536A"/>
    <w:rPr>
      <w:rFonts w:asciiTheme="majorHAnsi" w:hAnsiTheme="majorHAnsi" w:cs="Arial"/>
      <w:b/>
      <w:bCs/>
      <w:color w:val="1B365D" w:themeColor="accent2"/>
      <w:kern w:val="32"/>
      <w:sz w:val="48"/>
      <w:szCs w:val="40"/>
      <w:lang w:val="en-US" w:eastAsia="en-US"/>
    </w:rPr>
  </w:style>
  <w:style w:type="character" w:customStyle="1" w:styleId="Heading2Char">
    <w:name w:val="Heading 2 Char"/>
    <w:link w:val="Heading2"/>
    <w:rsid w:val="003668B1"/>
    <w:rPr>
      <w:rFonts w:asciiTheme="majorHAnsi" w:hAnsiTheme="majorHAnsi" w:cs="Arial"/>
      <w:b/>
      <w:bCs/>
      <w:iCs/>
      <w:color w:val="1B365D" w:themeColor="accent2"/>
      <w:sz w:val="36"/>
      <w:szCs w:val="28"/>
      <w:lang w:val="en-US" w:eastAsia="en-US"/>
    </w:rPr>
  </w:style>
  <w:style w:type="character" w:customStyle="1" w:styleId="Heading3Char">
    <w:name w:val="Heading 3 Char"/>
    <w:link w:val="Heading3"/>
    <w:rsid w:val="00B74CBC"/>
    <w:rPr>
      <w:rFonts w:asciiTheme="majorHAnsi" w:hAnsiTheme="majorHAnsi" w:cs="Arial"/>
      <w:b/>
      <w:bCs/>
      <w:noProof/>
      <w:sz w:val="28"/>
      <w:szCs w:val="26"/>
      <w:lang w:eastAsia="en-US"/>
    </w:rPr>
  </w:style>
  <w:style w:type="character" w:customStyle="1" w:styleId="Heading4Char">
    <w:name w:val="Heading 4 Char"/>
    <w:link w:val="Heading4"/>
    <w:rsid w:val="00F02220"/>
    <w:rPr>
      <w:rFonts w:asciiTheme="majorHAnsi" w:eastAsiaTheme="minorEastAsia" w:hAnsiTheme="majorHAnsi" w:cs="Arial"/>
      <w:b/>
      <w:bCs/>
      <w:sz w:val="22"/>
      <w:szCs w:val="22"/>
      <w:lang w:val="en-GB" w:eastAsia="en-US"/>
    </w:rPr>
  </w:style>
  <w:style w:type="paragraph" w:styleId="Date">
    <w:name w:val="Date"/>
    <w:basedOn w:val="BodyText"/>
    <w:next w:val="Heading1"/>
    <w:link w:val="DateChar"/>
    <w:rsid w:val="00C67160"/>
    <w:pPr>
      <w:spacing w:before="360"/>
    </w:pPr>
    <w:rPr>
      <w:rFonts w:ascii="Roboto" w:hAnsi="Roboto"/>
    </w:rPr>
  </w:style>
  <w:style w:type="paragraph" w:styleId="TOCHeading">
    <w:name w:val="TOC Heading"/>
    <w:basedOn w:val="Heading1"/>
    <w:next w:val="TOC1"/>
    <w:uiPriority w:val="39"/>
    <w:unhideWhenUsed/>
    <w:qFormat/>
    <w:rsid w:val="0082227F"/>
    <w:pPr>
      <w:keepLines/>
      <w:spacing w:after="0" w:line="259" w:lineRule="auto"/>
      <w:outlineLvl w:val="9"/>
    </w:pPr>
    <w:rPr>
      <w:rFonts w:ascii="Arial" w:eastAsiaTheme="majorEastAsia" w:hAnsi="Arial" w:cstheme="majorBidi"/>
      <w:bCs w:val="0"/>
      <w:kern w:val="0"/>
      <w:sz w:val="40"/>
      <w:lang w:val="en-US"/>
    </w:rPr>
  </w:style>
  <w:style w:type="table" w:styleId="ListTable3-Accent1">
    <w:name w:val="List Table 3 Accent 1"/>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00B5E2" w:themeColor="accent1"/>
        <w:left w:val="single" w:sz="4" w:space="0" w:color="00B5E2" w:themeColor="accent1"/>
        <w:bottom w:val="single" w:sz="4" w:space="0" w:color="00B5E2" w:themeColor="accent1"/>
        <w:right w:val="single" w:sz="4" w:space="0" w:color="00B5E2" w:themeColor="accent1"/>
      </w:tblBorders>
    </w:tblPr>
    <w:tblStylePr w:type="firstRow">
      <w:rPr>
        <w:b/>
        <w:bCs/>
        <w:color w:val="FFFFFF" w:themeColor="background1"/>
      </w:rPr>
      <w:tblPr/>
      <w:tcPr>
        <w:shd w:val="clear" w:color="auto" w:fill="00B5E2" w:themeFill="accent1"/>
      </w:tcPr>
    </w:tblStylePr>
    <w:tblStylePr w:type="lastRow">
      <w:rPr>
        <w:b/>
        <w:bCs/>
      </w:rPr>
      <w:tblPr/>
      <w:tcPr>
        <w:tcBorders>
          <w:top w:val="double" w:sz="4" w:space="0" w:color="00B5E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5E2" w:themeColor="accent1"/>
          <w:right w:val="single" w:sz="4" w:space="0" w:color="00B5E2" w:themeColor="accent1"/>
        </w:tcBorders>
      </w:tcPr>
    </w:tblStylePr>
    <w:tblStylePr w:type="band1Horz">
      <w:tblPr/>
      <w:tcPr>
        <w:tcBorders>
          <w:top w:val="single" w:sz="4" w:space="0" w:color="00B5E2" w:themeColor="accent1"/>
          <w:bottom w:val="single" w:sz="4" w:space="0" w:color="00B5E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5E2" w:themeColor="accent1"/>
          <w:left w:val="nil"/>
        </w:tcBorders>
      </w:tcPr>
    </w:tblStylePr>
    <w:tblStylePr w:type="swCell">
      <w:tblPr/>
      <w:tcPr>
        <w:tcBorders>
          <w:top w:val="double" w:sz="4" w:space="0" w:color="00B5E2" w:themeColor="accent1"/>
          <w:right w:val="nil"/>
        </w:tcBorders>
      </w:tcPr>
    </w:tblStylePr>
  </w:style>
  <w:style w:type="table" w:styleId="TableGrid">
    <w:name w:val="Table Grid"/>
    <w:basedOn w:val="TableNormal"/>
    <w:rsid w:val="001536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6F263D" w:themeColor="accent5"/>
        <w:left w:val="single" w:sz="4" w:space="0" w:color="6F263D" w:themeColor="accent5"/>
        <w:bottom w:val="single" w:sz="4" w:space="0" w:color="6F263D" w:themeColor="accent5"/>
        <w:right w:val="single" w:sz="4" w:space="0" w:color="6F263D" w:themeColor="accent5"/>
      </w:tblBorders>
    </w:tblPr>
    <w:tblStylePr w:type="firstRow">
      <w:rPr>
        <w:b/>
        <w:bCs/>
        <w:color w:val="FFFFFF" w:themeColor="background1"/>
      </w:rPr>
      <w:tblPr/>
      <w:tcPr>
        <w:shd w:val="clear" w:color="auto" w:fill="6F263D" w:themeFill="accent5"/>
      </w:tcPr>
    </w:tblStylePr>
    <w:tblStylePr w:type="lastRow">
      <w:rPr>
        <w:b/>
        <w:bCs/>
      </w:rPr>
      <w:tblPr/>
      <w:tcPr>
        <w:tcBorders>
          <w:top w:val="double" w:sz="4" w:space="0" w:color="6F263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263D" w:themeColor="accent5"/>
          <w:right w:val="single" w:sz="4" w:space="0" w:color="6F263D" w:themeColor="accent5"/>
        </w:tcBorders>
      </w:tcPr>
    </w:tblStylePr>
    <w:tblStylePr w:type="band1Horz">
      <w:tblPr/>
      <w:tcPr>
        <w:tcBorders>
          <w:top w:val="single" w:sz="4" w:space="0" w:color="6F263D" w:themeColor="accent5"/>
          <w:bottom w:val="single" w:sz="4" w:space="0" w:color="6F263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263D" w:themeColor="accent5"/>
          <w:left w:val="nil"/>
        </w:tcBorders>
      </w:tcPr>
    </w:tblStylePr>
    <w:tblStylePr w:type="swCell">
      <w:tblPr/>
      <w:tcPr>
        <w:tcBorders>
          <w:top w:val="double" w:sz="4" w:space="0" w:color="6F263D" w:themeColor="accent5"/>
          <w:right w:val="nil"/>
        </w:tcBorders>
      </w:tcPr>
    </w:tblStylePr>
  </w:style>
  <w:style w:type="paragraph" w:customStyle="1" w:styleId="Default">
    <w:name w:val="Default"/>
    <w:rsid w:val="0015364A"/>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906E19"/>
    <w:pPr>
      <w:spacing w:before="100" w:beforeAutospacing="1" w:after="100" w:afterAutospacing="1"/>
    </w:pPr>
  </w:style>
  <w:style w:type="paragraph" w:styleId="BalloonText">
    <w:name w:val="Balloon Text"/>
    <w:basedOn w:val="Normal"/>
    <w:link w:val="BalloonTextChar"/>
    <w:rsid w:val="00337BE1"/>
    <w:rPr>
      <w:rFonts w:ascii="Segoe UI" w:hAnsi="Segoe UI" w:cs="Segoe UI"/>
      <w:sz w:val="18"/>
      <w:szCs w:val="18"/>
    </w:rPr>
  </w:style>
  <w:style w:type="character" w:customStyle="1" w:styleId="BalloonTextChar">
    <w:name w:val="Balloon Text Char"/>
    <w:basedOn w:val="DefaultParagraphFont"/>
    <w:link w:val="BalloonText"/>
    <w:rsid w:val="00337BE1"/>
    <w:rPr>
      <w:rFonts w:ascii="Segoe UI" w:hAnsi="Segoe UI" w:cs="Segoe UI"/>
      <w:sz w:val="18"/>
      <w:szCs w:val="18"/>
    </w:rPr>
  </w:style>
  <w:style w:type="paragraph" w:customStyle="1" w:styleId="BannerImage">
    <w:name w:val="Banner Image"/>
    <w:basedOn w:val="Normal"/>
    <w:link w:val="BannerImageChar"/>
    <w:rsid w:val="0073070F"/>
    <w:pPr>
      <w:keepNext/>
      <w:spacing w:before="60" w:after="240" w:line="360" w:lineRule="auto"/>
      <w:outlineLvl w:val="0"/>
    </w:pPr>
    <w:rPr>
      <w:rFonts w:ascii="Roboto" w:eastAsiaTheme="minorHAnsi" w:hAnsi="Roboto"/>
      <w:b/>
      <w:bCs/>
      <w:noProof/>
      <w:color w:val="1B365D" w:themeColor="accent2"/>
      <w:kern w:val="32"/>
      <w:sz w:val="48"/>
      <w:szCs w:val="40"/>
    </w:rPr>
  </w:style>
  <w:style w:type="table" w:styleId="GridTable1Light">
    <w:name w:val="Grid Table 1 Light"/>
    <w:basedOn w:val="TableNormal"/>
    <w:uiPriority w:val="46"/>
    <w:rsid w:val="00A326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annerImageChar">
    <w:name w:val="Banner Image Char"/>
    <w:basedOn w:val="DefaultParagraphFont"/>
    <w:link w:val="BannerImage"/>
    <w:rsid w:val="0073070F"/>
    <w:rPr>
      <w:rFonts w:ascii="Arial" w:eastAsiaTheme="minorHAnsi" w:hAnsi="Arial" w:cs="Arial"/>
      <w:b/>
      <w:bCs/>
      <w:caps w:val="0"/>
      <w:noProof/>
      <w:color w:val="1B365D" w:themeColor="accent2"/>
      <w:kern w:val="32"/>
      <w:sz w:val="40"/>
      <w:szCs w:val="40"/>
    </w:rPr>
  </w:style>
  <w:style w:type="paragraph" w:styleId="BodyText">
    <w:name w:val="Body Text"/>
    <w:basedOn w:val="Normal"/>
    <w:link w:val="BodyTextChar"/>
    <w:autoRedefine/>
    <w:qFormat/>
    <w:rsid w:val="00D34B0F"/>
    <w:pPr>
      <w:tabs>
        <w:tab w:val="left" w:pos="8789"/>
      </w:tabs>
      <w:ind w:right="28"/>
    </w:pPr>
    <w:rPr>
      <w:noProof/>
      <w:sz w:val="22"/>
      <w:szCs w:val="20"/>
    </w:rPr>
  </w:style>
  <w:style w:type="character" w:customStyle="1" w:styleId="BodyTextChar">
    <w:name w:val="Body Text Char"/>
    <w:basedOn w:val="DefaultParagraphFont"/>
    <w:link w:val="BodyText"/>
    <w:rsid w:val="00D34B0F"/>
    <w:rPr>
      <w:rFonts w:asciiTheme="minorHAnsi" w:hAnsiTheme="minorHAnsi" w:cs="Arial"/>
      <w:noProof/>
      <w:sz w:val="22"/>
      <w:lang w:eastAsia="en-US"/>
    </w:rPr>
  </w:style>
  <w:style w:type="paragraph" w:styleId="BlockText">
    <w:name w:val="Block Text"/>
    <w:basedOn w:val="Normal"/>
    <w:rsid w:val="007570D6"/>
    <w:pPr>
      <w:pBdr>
        <w:top w:val="single" w:sz="2" w:space="10" w:color="00B5E2" w:themeColor="accent1" w:shadow="1"/>
        <w:left w:val="single" w:sz="2" w:space="10" w:color="00B5E2" w:themeColor="accent1" w:shadow="1"/>
        <w:bottom w:val="single" w:sz="2" w:space="10" w:color="00B5E2" w:themeColor="accent1" w:shadow="1"/>
        <w:right w:val="single" w:sz="2" w:space="10" w:color="00B5E2" w:themeColor="accent1" w:shadow="1"/>
      </w:pBdr>
      <w:ind w:left="1152" w:right="1152"/>
    </w:pPr>
    <w:rPr>
      <w:rFonts w:eastAsiaTheme="minorEastAsia" w:cstheme="minorBidi"/>
      <w:i/>
      <w:iCs/>
      <w:color w:val="00B5E2" w:themeColor="accent1"/>
    </w:rPr>
  </w:style>
  <w:style w:type="character" w:customStyle="1" w:styleId="DateChar">
    <w:name w:val="Date Char"/>
    <w:basedOn w:val="DefaultParagraphFont"/>
    <w:link w:val="Date"/>
    <w:rsid w:val="00B12FA9"/>
    <w:rPr>
      <w:rFonts w:ascii="Roboto" w:hAnsi="Roboto" w:cs="Arial"/>
      <w:szCs w:val="22"/>
      <w:lang w:val="en-US" w:eastAsia="en-US"/>
    </w:rPr>
  </w:style>
  <w:style w:type="paragraph" w:customStyle="1" w:styleId="Classification">
    <w:name w:val="Classification"/>
    <w:basedOn w:val="BodyText"/>
    <w:rsid w:val="00D00CBD"/>
    <w:pPr>
      <w:jc w:val="center"/>
    </w:pPr>
    <w:rPr>
      <w:b/>
      <w:bCs/>
      <w:color w:val="FF0000"/>
      <w:szCs w:val="40"/>
    </w:rPr>
  </w:style>
  <w:style w:type="table" w:customStyle="1" w:styleId="StandardTable">
    <w:name w:val="Standard Table"/>
    <w:basedOn w:val="ListTable5Dark-Accent4"/>
    <w:uiPriority w:val="99"/>
    <w:rsid w:val="00022400"/>
    <w:rPr>
      <w:rFonts w:asciiTheme="minorHAnsi" w:eastAsiaTheme="minorEastAsia" w:hAnsiTheme="minorHAnsi" w:cstheme="minorBidi"/>
      <w:color w:val="000000" w:themeColor="text1"/>
      <w:szCs w:val="22"/>
      <w:lang w:val="en-GB" w:eastAsia="ko-KR"/>
    </w:rPr>
    <w:tblPr>
      <w:tblBorders>
        <w:top w:val="none" w:sz="0" w:space="0" w:color="auto"/>
        <w:left w:val="none" w:sz="0" w:space="0" w:color="auto"/>
        <w:bottom w:val="single" w:sz="4" w:space="0" w:color="00B5E2" w:themeColor="accent1"/>
        <w:right w:val="none" w:sz="0" w:space="0" w:color="auto"/>
        <w:insideH w:val="single" w:sz="4" w:space="0" w:color="00B5E2" w:themeColor="accent1"/>
      </w:tblBorders>
      <w:tblCellMar>
        <w:top w:w="57" w:type="dxa"/>
        <w:left w:w="0" w:type="dxa"/>
        <w:bottom w:w="57" w:type="dxa"/>
        <w:right w:w="57" w:type="dxa"/>
      </w:tblCellMar>
    </w:tblPr>
    <w:tcPr>
      <w:shd w:val="clear" w:color="auto" w:fill="auto"/>
      <w:tcMar>
        <w:left w:w="170" w:type="dxa"/>
      </w:tcMar>
    </w:tcPr>
    <w:tblStylePr w:type="firstRow">
      <w:pPr>
        <w:wordWrap/>
        <w:spacing w:afterLines="0" w:after="0" w:afterAutospacing="0"/>
      </w:pPr>
      <w:rPr>
        <w:b/>
        <w:bCs/>
        <w:color w:val="FFFFFF" w:themeColor="background1"/>
      </w:rPr>
      <w:tblPr/>
      <w:tcPr>
        <w:tcBorders>
          <w:bottom w:val="single" w:sz="12" w:space="0" w:color="00B5E2" w:themeColor="accent1"/>
        </w:tcBorders>
        <w:shd w:val="clear" w:color="auto" w:fill="1B365D" w:themeFill="accent2"/>
      </w:tcPr>
    </w:tblStylePr>
    <w:tblStylePr w:type="lastRow">
      <w:rPr>
        <w:b/>
        <w:bCs/>
      </w:rPr>
      <w:tblPr/>
      <w:tcPr>
        <w:tcBorders>
          <w:top w:val="single" w:sz="4" w:space="0" w:color="FFFFFF" w:themeColor="background1"/>
        </w:tcBorders>
      </w:tcPr>
    </w:tblStylePr>
    <w:tblStylePr w:type="firstCol">
      <w:rPr>
        <w:b/>
        <w:bCs/>
        <w:color w:val="auto"/>
      </w:rPr>
      <w:tblPr/>
      <w:tcPr>
        <w:tcBorders>
          <w:right w:val="single" w:sz="4" w:space="0" w:color="FFFFFF" w:themeColor="background1"/>
        </w:tcBorders>
        <w:shd w:val="clear" w:color="auto" w:fill="C6F3FF" w:themeFill="accent1" w:themeFillTint="33"/>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00B5E2" w:themeColor="accent1"/>
        </w:tcBorders>
        <w:shd w:val="clear" w:color="auto" w:fill="FFFFFF" w:themeFill="background1"/>
      </w:tcPr>
    </w:tblStylePr>
    <w:tblStylePr w:type="band2Horz">
      <w:tblPr/>
      <w:tcPr>
        <w:tcBorders>
          <w:bottom w:val="single" w:sz="4" w:space="0" w:color="00B5E2" w:themeColor="accent1"/>
        </w:tcBorders>
        <w:shd w:val="clear" w:color="auto" w:fill="FFFFFF" w:themeFill="background1"/>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C6B"/>
    <w:rPr>
      <w:color w:val="FFFFFF" w:themeColor="background1"/>
    </w:rPr>
    <w:tblPr>
      <w:tblStyleRowBandSize w:val="1"/>
      <w:tblStyleColBandSize w:val="1"/>
      <w:tblBorders>
        <w:top w:val="single" w:sz="24" w:space="0" w:color="4B384C" w:themeColor="accent4"/>
        <w:left w:val="single" w:sz="24" w:space="0" w:color="4B384C" w:themeColor="accent4"/>
        <w:bottom w:val="single" w:sz="24" w:space="0" w:color="4B384C" w:themeColor="accent4"/>
        <w:right w:val="single" w:sz="24" w:space="0" w:color="4B384C" w:themeColor="accent4"/>
      </w:tblBorders>
    </w:tblPr>
    <w:tcPr>
      <w:shd w:val="clear" w:color="auto" w:fill="4B38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Introductory">
    <w:name w:val="Introductory"/>
    <w:basedOn w:val="BodyText"/>
    <w:next w:val="BodyText"/>
    <w:qFormat/>
    <w:rsid w:val="00236117"/>
    <w:pPr>
      <w:widowControl w:val="0"/>
      <w:pBdr>
        <w:top w:val="single" w:sz="48" w:space="4" w:color="E2E3E7" w:themeColor="background2"/>
        <w:left w:val="single" w:sz="48" w:space="4" w:color="E2E3E7" w:themeColor="background2"/>
        <w:bottom w:val="single" w:sz="48" w:space="4" w:color="E2E3E7" w:themeColor="background2"/>
        <w:right w:val="single" w:sz="48" w:space="4" w:color="E2E3E7" w:themeColor="background2"/>
      </w:pBdr>
      <w:shd w:val="clear" w:color="auto" w:fill="E2E3E7" w:themeFill="background2"/>
      <w:autoSpaceDE w:val="0"/>
      <w:autoSpaceDN w:val="0"/>
      <w:spacing w:after="170"/>
      <w:ind w:left="170" w:right="170"/>
    </w:pPr>
    <w:rPr>
      <w:rFonts w:eastAsia="Roboto" w:cs="Roboto"/>
      <w:sz w:val="28"/>
      <w:szCs w:val="28"/>
    </w:rPr>
  </w:style>
  <w:style w:type="paragraph" w:customStyle="1" w:styleId="KeyInfo">
    <w:name w:val="Key Info"/>
    <w:basedOn w:val="BodyText"/>
    <w:next w:val="BodyText"/>
    <w:qFormat/>
    <w:rsid w:val="00236117"/>
    <w:pPr>
      <w:widowControl w:val="0"/>
      <w:pBdr>
        <w:top w:val="single" w:sz="48" w:space="4" w:color="C6F3FF" w:themeColor="accent1" w:themeTint="33"/>
        <w:left w:val="single" w:sz="48" w:space="4" w:color="C6F3FF" w:themeColor="accent1" w:themeTint="33"/>
        <w:bottom w:val="single" w:sz="48" w:space="4" w:color="C6F3FF" w:themeColor="accent1" w:themeTint="33"/>
        <w:right w:val="single" w:sz="48" w:space="4" w:color="C6F3FF" w:themeColor="accent1" w:themeTint="33"/>
      </w:pBdr>
      <w:shd w:val="clear" w:color="auto" w:fill="C6F3FF" w:themeFill="accent1" w:themeFillTint="33"/>
      <w:autoSpaceDE w:val="0"/>
      <w:autoSpaceDN w:val="0"/>
      <w:spacing w:line="260" w:lineRule="exact"/>
      <w:ind w:left="227" w:right="227"/>
    </w:pPr>
    <w:rPr>
      <w:rFonts w:eastAsia="Roboto" w:cs="Roboto"/>
    </w:rPr>
  </w:style>
  <w:style w:type="paragraph" w:customStyle="1" w:styleId="TableHeading">
    <w:name w:val="Table Heading"/>
    <w:basedOn w:val="BodyText"/>
    <w:link w:val="TableHeadingChar"/>
    <w:qFormat/>
    <w:rsid w:val="00CB6173"/>
    <w:rPr>
      <w:rFonts w:cstheme="minorBidi"/>
      <w:bCs/>
      <w:color w:val="FFFFFF" w:themeColor="background1"/>
      <w:lang w:eastAsia="ko-KR"/>
    </w:rPr>
  </w:style>
  <w:style w:type="character" w:customStyle="1" w:styleId="TableHeadingChar">
    <w:name w:val="Table Heading Char"/>
    <w:basedOn w:val="DefaultParagraphFont"/>
    <w:link w:val="TableHeading"/>
    <w:rsid w:val="00CB6173"/>
    <w:rPr>
      <w:rFonts w:asciiTheme="minorHAnsi" w:eastAsiaTheme="minorEastAsia" w:hAnsiTheme="minorHAnsi" w:cstheme="minorBidi"/>
      <w:bCs/>
      <w:color w:val="FFFFFF" w:themeColor="background1"/>
      <w:sz w:val="22"/>
      <w:szCs w:val="22"/>
      <w:lang w:val="en-US" w:eastAsia="ko-KR"/>
    </w:rPr>
  </w:style>
  <w:style w:type="paragraph" w:styleId="ListBullet">
    <w:name w:val="List Bullet"/>
    <w:basedOn w:val="BodyText"/>
    <w:rsid w:val="00881B95"/>
    <w:pPr>
      <w:numPr>
        <w:numId w:val="12"/>
      </w:numPr>
    </w:pPr>
  </w:style>
  <w:style w:type="paragraph" w:styleId="ListBullet2">
    <w:name w:val="List Bullet 2"/>
    <w:basedOn w:val="BodyText"/>
    <w:rsid w:val="00881B95"/>
    <w:pPr>
      <w:numPr>
        <w:numId w:val="13"/>
      </w:numPr>
    </w:pPr>
  </w:style>
  <w:style w:type="paragraph" w:styleId="ListNumber">
    <w:name w:val="List Number"/>
    <w:basedOn w:val="BodyText"/>
    <w:rsid w:val="00B57C6F"/>
    <w:pPr>
      <w:numPr>
        <w:numId w:val="14"/>
      </w:numPr>
      <w:ind w:left="357" w:hanging="357"/>
    </w:pPr>
    <w:rPr>
      <w:rFonts w:ascii="Roboto" w:hAnsi="Roboto"/>
      <w:lang w:val="en-US"/>
    </w:rPr>
  </w:style>
  <w:style w:type="paragraph" w:styleId="ListNumber2">
    <w:name w:val="List Number 2"/>
    <w:basedOn w:val="BodyText"/>
    <w:rsid w:val="00B57C6F"/>
    <w:pPr>
      <w:numPr>
        <w:numId w:val="15"/>
      </w:numPr>
      <w:ind w:left="680" w:hanging="340"/>
    </w:pPr>
    <w:rPr>
      <w:rFonts w:ascii="Roboto" w:hAnsi="Roboto"/>
      <w:lang w:val="en-US"/>
    </w:rPr>
  </w:style>
  <w:style w:type="paragraph" w:styleId="ListParagraph">
    <w:name w:val="List Paragraph"/>
    <w:basedOn w:val="Normal"/>
    <w:autoRedefine/>
    <w:uiPriority w:val="34"/>
    <w:qFormat/>
    <w:rsid w:val="000D6D31"/>
    <w:pPr>
      <w:numPr>
        <w:numId w:val="20"/>
      </w:numPr>
    </w:pPr>
    <w:rPr>
      <w:sz w:val="22"/>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after="0"/>
    </w:pPr>
    <w:rPr>
      <w:szCs w:val="20"/>
    </w:rPr>
  </w:style>
  <w:style w:type="paragraph" w:styleId="CommentText">
    <w:name w:val="annotation text"/>
    <w:basedOn w:val="Normal"/>
    <w:link w:val="CommentTextChar"/>
    <w:rPr>
      <w:szCs w:val="20"/>
    </w:rPr>
  </w:style>
  <w:style w:type="character" w:customStyle="1" w:styleId="CommentTextChar">
    <w:name w:val="Comment Text Char"/>
    <w:basedOn w:val="DefaultParagraphFont"/>
    <w:link w:val="CommentText"/>
    <w:rPr>
      <w:rFonts w:asciiTheme="minorHAnsi" w:hAnsiTheme="minorHAnsi" w:cs="Arial"/>
      <w:lang w:eastAsia="en-US"/>
    </w:rPr>
  </w:style>
  <w:style w:type="character" w:styleId="CommentReference">
    <w:name w:val="annotation reference"/>
    <w:basedOn w:val="DefaultParagraphFont"/>
    <w:rPr>
      <w:sz w:val="16"/>
      <w:szCs w:val="16"/>
    </w:rPr>
  </w:style>
  <w:style w:type="paragraph" w:styleId="Revision">
    <w:name w:val="Revision"/>
    <w:hidden/>
    <w:uiPriority w:val="99"/>
    <w:semiHidden/>
    <w:rsid w:val="00A6164C"/>
    <w:rPr>
      <w:rFonts w:asciiTheme="minorHAnsi" w:hAnsiTheme="minorHAnsi" w:cs="Arial"/>
      <w:szCs w:val="22"/>
      <w:lang w:eastAsia="en-US"/>
    </w:rPr>
  </w:style>
  <w:style w:type="paragraph" w:styleId="CommentSubject">
    <w:name w:val="annotation subject"/>
    <w:basedOn w:val="CommentText"/>
    <w:next w:val="CommentText"/>
    <w:link w:val="CommentSubjectChar"/>
    <w:rsid w:val="00C50DF6"/>
    <w:rPr>
      <w:b/>
      <w:bCs/>
    </w:rPr>
  </w:style>
  <w:style w:type="character" w:customStyle="1" w:styleId="CommentSubjectChar">
    <w:name w:val="Comment Subject Char"/>
    <w:basedOn w:val="CommentTextChar"/>
    <w:link w:val="CommentSubject"/>
    <w:rsid w:val="00C50DF6"/>
    <w:rPr>
      <w:rFonts w:asciiTheme="minorHAnsi" w:hAnsiTheme="minorHAnsi" w:cs="Arial"/>
      <w:b/>
      <w:bCs/>
      <w:lang w:eastAsia="en-US"/>
    </w:rPr>
  </w:style>
  <w:style w:type="table" w:styleId="TableGridLight">
    <w:name w:val="Grid Table Light"/>
    <w:basedOn w:val="TableNormal"/>
    <w:uiPriority w:val="40"/>
    <w:rsid w:val="005F6B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1D61C6"/>
  </w:style>
  <w:style w:type="character" w:customStyle="1" w:styleId="FooterChar">
    <w:name w:val="Footer Char"/>
    <w:basedOn w:val="DefaultParagraphFont"/>
    <w:link w:val="Footer"/>
    <w:uiPriority w:val="99"/>
    <w:rsid w:val="00387247"/>
    <w:rPr>
      <w:rFonts w:asciiTheme="minorHAnsi" w:hAnsiTheme="minorHAnsi" w:cs="Arial"/>
      <w:noProof/>
      <w:sz w:val="22"/>
      <w:szCs w:val="22"/>
      <w:lang w:eastAsia="en-US"/>
    </w:rPr>
  </w:style>
  <w:style w:type="paragraph" w:styleId="TOC4">
    <w:name w:val="toc 4"/>
    <w:basedOn w:val="Normal"/>
    <w:next w:val="Normal"/>
    <w:autoRedefine/>
    <w:rsid w:val="0091787C"/>
    <w:pPr>
      <w:spacing w:before="0" w:after="0"/>
      <w:ind w:left="400"/>
    </w:pPr>
    <w:rPr>
      <w:szCs w:val="20"/>
    </w:rPr>
  </w:style>
  <w:style w:type="paragraph" w:styleId="TOC5">
    <w:name w:val="toc 5"/>
    <w:basedOn w:val="Normal"/>
    <w:next w:val="Normal"/>
    <w:autoRedefine/>
    <w:rsid w:val="0091787C"/>
    <w:pPr>
      <w:spacing w:before="0" w:after="0"/>
      <w:ind w:left="600"/>
    </w:pPr>
    <w:rPr>
      <w:szCs w:val="20"/>
    </w:rPr>
  </w:style>
  <w:style w:type="paragraph" w:styleId="TOC6">
    <w:name w:val="toc 6"/>
    <w:basedOn w:val="Normal"/>
    <w:next w:val="Normal"/>
    <w:autoRedefine/>
    <w:rsid w:val="0091787C"/>
    <w:pPr>
      <w:spacing w:before="0" w:after="0"/>
      <w:ind w:left="800"/>
    </w:pPr>
    <w:rPr>
      <w:szCs w:val="20"/>
    </w:rPr>
  </w:style>
  <w:style w:type="paragraph" w:styleId="TOC7">
    <w:name w:val="toc 7"/>
    <w:basedOn w:val="Normal"/>
    <w:next w:val="Normal"/>
    <w:autoRedefine/>
    <w:rsid w:val="0091787C"/>
    <w:pPr>
      <w:spacing w:before="0" w:after="0"/>
      <w:ind w:left="1000"/>
    </w:pPr>
    <w:rPr>
      <w:szCs w:val="20"/>
    </w:rPr>
  </w:style>
  <w:style w:type="paragraph" w:styleId="TOC8">
    <w:name w:val="toc 8"/>
    <w:basedOn w:val="Normal"/>
    <w:next w:val="Normal"/>
    <w:autoRedefine/>
    <w:rsid w:val="0091787C"/>
    <w:pPr>
      <w:spacing w:before="0" w:after="0"/>
      <w:ind w:left="1200"/>
    </w:pPr>
    <w:rPr>
      <w:szCs w:val="20"/>
    </w:rPr>
  </w:style>
  <w:style w:type="paragraph" w:styleId="TOC9">
    <w:name w:val="toc 9"/>
    <w:basedOn w:val="Normal"/>
    <w:next w:val="Normal"/>
    <w:autoRedefine/>
    <w:rsid w:val="0091787C"/>
    <w:pPr>
      <w:spacing w:before="0" w:after="0"/>
      <w:ind w:left="140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6730">
      <w:bodyDiv w:val="1"/>
      <w:marLeft w:val="0"/>
      <w:marRight w:val="0"/>
      <w:marTop w:val="0"/>
      <w:marBottom w:val="0"/>
      <w:divBdr>
        <w:top w:val="none" w:sz="0" w:space="0" w:color="auto"/>
        <w:left w:val="none" w:sz="0" w:space="0" w:color="auto"/>
        <w:bottom w:val="none" w:sz="0" w:space="0" w:color="auto"/>
        <w:right w:val="none" w:sz="0" w:space="0" w:color="auto"/>
      </w:divBdr>
    </w:div>
    <w:div w:id="47001986">
      <w:bodyDiv w:val="1"/>
      <w:marLeft w:val="0"/>
      <w:marRight w:val="0"/>
      <w:marTop w:val="0"/>
      <w:marBottom w:val="0"/>
      <w:divBdr>
        <w:top w:val="none" w:sz="0" w:space="0" w:color="auto"/>
        <w:left w:val="none" w:sz="0" w:space="0" w:color="auto"/>
        <w:bottom w:val="none" w:sz="0" w:space="0" w:color="auto"/>
        <w:right w:val="none" w:sz="0" w:space="0" w:color="auto"/>
      </w:divBdr>
    </w:div>
    <w:div w:id="155418242">
      <w:bodyDiv w:val="1"/>
      <w:marLeft w:val="0"/>
      <w:marRight w:val="0"/>
      <w:marTop w:val="0"/>
      <w:marBottom w:val="0"/>
      <w:divBdr>
        <w:top w:val="none" w:sz="0" w:space="0" w:color="auto"/>
        <w:left w:val="none" w:sz="0" w:space="0" w:color="auto"/>
        <w:bottom w:val="none" w:sz="0" w:space="0" w:color="auto"/>
        <w:right w:val="none" w:sz="0" w:space="0" w:color="auto"/>
      </w:divBdr>
    </w:div>
    <w:div w:id="243420958">
      <w:bodyDiv w:val="1"/>
      <w:marLeft w:val="0"/>
      <w:marRight w:val="0"/>
      <w:marTop w:val="0"/>
      <w:marBottom w:val="0"/>
      <w:divBdr>
        <w:top w:val="none" w:sz="0" w:space="0" w:color="auto"/>
        <w:left w:val="none" w:sz="0" w:space="0" w:color="auto"/>
        <w:bottom w:val="none" w:sz="0" w:space="0" w:color="auto"/>
        <w:right w:val="none" w:sz="0" w:space="0" w:color="auto"/>
      </w:divBdr>
    </w:div>
    <w:div w:id="280965085">
      <w:bodyDiv w:val="1"/>
      <w:marLeft w:val="0"/>
      <w:marRight w:val="0"/>
      <w:marTop w:val="0"/>
      <w:marBottom w:val="0"/>
      <w:divBdr>
        <w:top w:val="none" w:sz="0" w:space="0" w:color="auto"/>
        <w:left w:val="none" w:sz="0" w:space="0" w:color="auto"/>
        <w:bottom w:val="none" w:sz="0" w:space="0" w:color="auto"/>
        <w:right w:val="none" w:sz="0" w:space="0" w:color="auto"/>
      </w:divBdr>
    </w:div>
    <w:div w:id="373821090">
      <w:bodyDiv w:val="1"/>
      <w:marLeft w:val="0"/>
      <w:marRight w:val="0"/>
      <w:marTop w:val="0"/>
      <w:marBottom w:val="0"/>
      <w:divBdr>
        <w:top w:val="none" w:sz="0" w:space="0" w:color="auto"/>
        <w:left w:val="none" w:sz="0" w:space="0" w:color="auto"/>
        <w:bottom w:val="none" w:sz="0" w:space="0" w:color="auto"/>
        <w:right w:val="none" w:sz="0" w:space="0" w:color="auto"/>
      </w:divBdr>
    </w:div>
    <w:div w:id="385564068">
      <w:bodyDiv w:val="1"/>
      <w:marLeft w:val="0"/>
      <w:marRight w:val="0"/>
      <w:marTop w:val="0"/>
      <w:marBottom w:val="0"/>
      <w:divBdr>
        <w:top w:val="none" w:sz="0" w:space="0" w:color="auto"/>
        <w:left w:val="none" w:sz="0" w:space="0" w:color="auto"/>
        <w:bottom w:val="none" w:sz="0" w:space="0" w:color="auto"/>
        <w:right w:val="none" w:sz="0" w:space="0" w:color="auto"/>
      </w:divBdr>
    </w:div>
    <w:div w:id="417871070">
      <w:bodyDiv w:val="1"/>
      <w:marLeft w:val="0"/>
      <w:marRight w:val="0"/>
      <w:marTop w:val="0"/>
      <w:marBottom w:val="0"/>
      <w:divBdr>
        <w:top w:val="none" w:sz="0" w:space="0" w:color="auto"/>
        <w:left w:val="none" w:sz="0" w:space="0" w:color="auto"/>
        <w:bottom w:val="none" w:sz="0" w:space="0" w:color="auto"/>
        <w:right w:val="none" w:sz="0" w:space="0" w:color="auto"/>
      </w:divBdr>
    </w:div>
    <w:div w:id="532572761">
      <w:bodyDiv w:val="1"/>
      <w:marLeft w:val="0"/>
      <w:marRight w:val="0"/>
      <w:marTop w:val="0"/>
      <w:marBottom w:val="0"/>
      <w:divBdr>
        <w:top w:val="none" w:sz="0" w:space="0" w:color="auto"/>
        <w:left w:val="none" w:sz="0" w:space="0" w:color="auto"/>
        <w:bottom w:val="none" w:sz="0" w:space="0" w:color="auto"/>
        <w:right w:val="none" w:sz="0" w:space="0" w:color="auto"/>
      </w:divBdr>
    </w:div>
    <w:div w:id="565728875">
      <w:bodyDiv w:val="1"/>
      <w:marLeft w:val="0"/>
      <w:marRight w:val="0"/>
      <w:marTop w:val="0"/>
      <w:marBottom w:val="0"/>
      <w:divBdr>
        <w:top w:val="none" w:sz="0" w:space="0" w:color="auto"/>
        <w:left w:val="none" w:sz="0" w:space="0" w:color="auto"/>
        <w:bottom w:val="none" w:sz="0" w:space="0" w:color="auto"/>
        <w:right w:val="none" w:sz="0" w:space="0" w:color="auto"/>
      </w:divBdr>
    </w:div>
    <w:div w:id="740063860">
      <w:bodyDiv w:val="1"/>
      <w:marLeft w:val="0"/>
      <w:marRight w:val="0"/>
      <w:marTop w:val="0"/>
      <w:marBottom w:val="0"/>
      <w:divBdr>
        <w:top w:val="none" w:sz="0" w:space="0" w:color="auto"/>
        <w:left w:val="none" w:sz="0" w:space="0" w:color="auto"/>
        <w:bottom w:val="none" w:sz="0" w:space="0" w:color="auto"/>
        <w:right w:val="none" w:sz="0" w:space="0" w:color="auto"/>
      </w:divBdr>
    </w:div>
    <w:div w:id="789399321">
      <w:bodyDiv w:val="1"/>
      <w:marLeft w:val="0"/>
      <w:marRight w:val="0"/>
      <w:marTop w:val="0"/>
      <w:marBottom w:val="0"/>
      <w:divBdr>
        <w:top w:val="none" w:sz="0" w:space="0" w:color="auto"/>
        <w:left w:val="none" w:sz="0" w:space="0" w:color="auto"/>
        <w:bottom w:val="none" w:sz="0" w:space="0" w:color="auto"/>
        <w:right w:val="none" w:sz="0" w:space="0" w:color="auto"/>
      </w:divBdr>
    </w:div>
    <w:div w:id="807405052">
      <w:bodyDiv w:val="1"/>
      <w:marLeft w:val="0"/>
      <w:marRight w:val="0"/>
      <w:marTop w:val="0"/>
      <w:marBottom w:val="0"/>
      <w:divBdr>
        <w:top w:val="none" w:sz="0" w:space="0" w:color="auto"/>
        <w:left w:val="none" w:sz="0" w:space="0" w:color="auto"/>
        <w:bottom w:val="none" w:sz="0" w:space="0" w:color="auto"/>
        <w:right w:val="none" w:sz="0" w:space="0" w:color="auto"/>
      </w:divBdr>
    </w:div>
    <w:div w:id="837383915">
      <w:bodyDiv w:val="1"/>
      <w:marLeft w:val="0"/>
      <w:marRight w:val="0"/>
      <w:marTop w:val="0"/>
      <w:marBottom w:val="0"/>
      <w:divBdr>
        <w:top w:val="none" w:sz="0" w:space="0" w:color="auto"/>
        <w:left w:val="none" w:sz="0" w:space="0" w:color="auto"/>
        <w:bottom w:val="none" w:sz="0" w:space="0" w:color="auto"/>
        <w:right w:val="none" w:sz="0" w:space="0" w:color="auto"/>
      </w:divBdr>
    </w:div>
    <w:div w:id="887186607">
      <w:bodyDiv w:val="1"/>
      <w:marLeft w:val="0"/>
      <w:marRight w:val="0"/>
      <w:marTop w:val="0"/>
      <w:marBottom w:val="0"/>
      <w:divBdr>
        <w:top w:val="none" w:sz="0" w:space="0" w:color="auto"/>
        <w:left w:val="none" w:sz="0" w:space="0" w:color="auto"/>
        <w:bottom w:val="none" w:sz="0" w:space="0" w:color="auto"/>
        <w:right w:val="none" w:sz="0" w:space="0" w:color="auto"/>
      </w:divBdr>
    </w:div>
    <w:div w:id="893274678">
      <w:bodyDiv w:val="1"/>
      <w:marLeft w:val="0"/>
      <w:marRight w:val="0"/>
      <w:marTop w:val="0"/>
      <w:marBottom w:val="0"/>
      <w:divBdr>
        <w:top w:val="none" w:sz="0" w:space="0" w:color="auto"/>
        <w:left w:val="none" w:sz="0" w:space="0" w:color="auto"/>
        <w:bottom w:val="none" w:sz="0" w:space="0" w:color="auto"/>
        <w:right w:val="none" w:sz="0" w:space="0" w:color="auto"/>
      </w:divBdr>
    </w:div>
    <w:div w:id="991981001">
      <w:bodyDiv w:val="1"/>
      <w:marLeft w:val="0"/>
      <w:marRight w:val="0"/>
      <w:marTop w:val="0"/>
      <w:marBottom w:val="0"/>
      <w:divBdr>
        <w:top w:val="none" w:sz="0" w:space="0" w:color="auto"/>
        <w:left w:val="none" w:sz="0" w:space="0" w:color="auto"/>
        <w:bottom w:val="none" w:sz="0" w:space="0" w:color="auto"/>
        <w:right w:val="none" w:sz="0" w:space="0" w:color="auto"/>
      </w:divBdr>
    </w:div>
    <w:div w:id="1035886030">
      <w:bodyDiv w:val="1"/>
      <w:marLeft w:val="0"/>
      <w:marRight w:val="0"/>
      <w:marTop w:val="0"/>
      <w:marBottom w:val="0"/>
      <w:divBdr>
        <w:top w:val="none" w:sz="0" w:space="0" w:color="auto"/>
        <w:left w:val="none" w:sz="0" w:space="0" w:color="auto"/>
        <w:bottom w:val="none" w:sz="0" w:space="0" w:color="auto"/>
        <w:right w:val="none" w:sz="0" w:space="0" w:color="auto"/>
      </w:divBdr>
    </w:div>
    <w:div w:id="1158687982">
      <w:bodyDiv w:val="1"/>
      <w:marLeft w:val="0"/>
      <w:marRight w:val="0"/>
      <w:marTop w:val="0"/>
      <w:marBottom w:val="0"/>
      <w:divBdr>
        <w:top w:val="none" w:sz="0" w:space="0" w:color="auto"/>
        <w:left w:val="none" w:sz="0" w:space="0" w:color="auto"/>
        <w:bottom w:val="none" w:sz="0" w:space="0" w:color="auto"/>
        <w:right w:val="none" w:sz="0" w:space="0" w:color="auto"/>
      </w:divBdr>
    </w:div>
    <w:div w:id="1284573473">
      <w:bodyDiv w:val="1"/>
      <w:marLeft w:val="0"/>
      <w:marRight w:val="0"/>
      <w:marTop w:val="0"/>
      <w:marBottom w:val="0"/>
      <w:divBdr>
        <w:top w:val="none" w:sz="0" w:space="0" w:color="auto"/>
        <w:left w:val="none" w:sz="0" w:space="0" w:color="auto"/>
        <w:bottom w:val="none" w:sz="0" w:space="0" w:color="auto"/>
        <w:right w:val="none" w:sz="0" w:space="0" w:color="auto"/>
      </w:divBdr>
    </w:div>
    <w:div w:id="1295595128">
      <w:bodyDiv w:val="1"/>
      <w:marLeft w:val="0"/>
      <w:marRight w:val="0"/>
      <w:marTop w:val="0"/>
      <w:marBottom w:val="0"/>
      <w:divBdr>
        <w:top w:val="none" w:sz="0" w:space="0" w:color="auto"/>
        <w:left w:val="none" w:sz="0" w:space="0" w:color="auto"/>
        <w:bottom w:val="none" w:sz="0" w:space="0" w:color="auto"/>
        <w:right w:val="none" w:sz="0" w:space="0" w:color="auto"/>
      </w:divBdr>
    </w:div>
    <w:div w:id="1307396080">
      <w:bodyDiv w:val="1"/>
      <w:marLeft w:val="0"/>
      <w:marRight w:val="0"/>
      <w:marTop w:val="0"/>
      <w:marBottom w:val="0"/>
      <w:divBdr>
        <w:top w:val="none" w:sz="0" w:space="0" w:color="auto"/>
        <w:left w:val="none" w:sz="0" w:space="0" w:color="auto"/>
        <w:bottom w:val="none" w:sz="0" w:space="0" w:color="auto"/>
        <w:right w:val="none" w:sz="0" w:space="0" w:color="auto"/>
      </w:divBdr>
    </w:div>
    <w:div w:id="1314062664">
      <w:bodyDiv w:val="1"/>
      <w:marLeft w:val="0"/>
      <w:marRight w:val="0"/>
      <w:marTop w:val="0"/>
      <w:marBottom w:val="0"/>
      <w:divBdr>
        <w:top w:val="none" w:sz="0" w:space="0" w:color="auto"/>
        <w:left w:val="none" w:sz="0" w:space="0" w:color="auto"/>
        <w:bottom w:val="none" w:sz="0" w:space="0" w:color="auto"/>
        <w:right w:val="none" w:sz="0" w:space="0" w:color="auto"/>
      </w:divBdr>
    </w:div>
    <w:div w:id="1362048338">
      <w:bodyDiv w:val="1"/>
      <w:marLeft w:val="0"/>
      <w:marRight w:val="0"/>
      <w:marTop w:val="0"/>
      <w:marBottom w:val="0"/>
      <w:divBdr>
        <w:top w:val="none" w:sz="0" w:space="0" w:color="auto"/>
        <w:left w:val="none" w:sz="0" w:space="0" w:color="auto"/>
        <w:bottom w:val="none" w:sz="0" w:space="0" w:color="auto"/>
        <w:right w:val="none" w:sz="0" w:space="0" w:color="auto"/>
      </w:divBdr>
    </w:div>
    <w:div w:id="1396004745">
      <w:bodyDiv w:val="1"/>
      <w:marLeft w:val="0"/>
      <w:marRight w:val="0"/>
      <w:marTop w:val="0"/>
      <w:marBottom w:val="0"/>
      <w:divBdr>
        <w:top w:val="none" w:sz="0" w:space="0" w:color="auto"/>
        <w:left w:val="none" w:sz="0" w:space="0" w:color="auto"/>
        <w:bottom w:val="none" w:sz="0" w:space="0" w:color="auto"/>
        <w:right w:val="none" w:sz="0" w:space="0" w:color="auto"/>
      </w:divBdr>
    </w:div>
    <w:div w:id="1397163149">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61819433">
      <w:bodyDiv w:val="1"/>
      <w:marLeft w:val="0"/>
      <w:marRight w:val="0"/>
      <w:marTop w:val="0"/>
      <w:marBottom w:val="0"/>
      <w:divBdr>
        <w:top w:val="none" w:sz="0" w:space="0" w:color="auto"/>
        <w:left w:val="none" w:sz="0" w:space="0" w:color="auto"/>
        <w:bottom w:val="none" w:sz="0" w:space="0" w:color="auto"/>
        <w:right w:val="none" w:sz="0" w:space="0" w:color="auto"/>
      </w:divBdr>
    </w:div>
    <w:div w:id="1595474744">
      <w:bodyDiv w:val="1"/>
      <w:marLeft w:val="0"/>
      <w:marRight w:val="0"/>
      <w:marTop w:val="0"/>
      <w:marBottom w:val="0"/>
      <w:divBdr>
        <w:top w:val="none" w:sz="0" w:space="0" w:color="auto"/>
        <w:left w:val="none" w:sz="0" w:space="0" w:color="auto"/>
        <w:bottom w:val="none" w:sz="0" w:space="0" w:color="auto"/>
        <w:right w:val="none" w:sz="0" w:space="0" w:color="auto"/>
      </w:divBdr>
    </w:div>
    <w:div w:id="1622566545">
      <w:bodyDiv w:val="1"/>
      <w:marLeft w:val="0"/>
      <w:marRight w:val="0"/>
      <w:marTop w:val="0"/>
      <w:marBottom w:val="0"/>
      <w:divBdr>
        <w:top w:val="none" w:sz="0" w:space="0" w:color="auto"/>
        <w:left w:val="none" w:sz="0" w:space="0" w:color="auto"/>
        <w:bottom w:val="none" w:sz="0" w:space="0" w:color="auto"/>
        <w:right w:val="none" w:sz="0" w:space="0" w:color="auto"/>
      </w:divBdr>
    </w:div>
    <w:div w:id="1722367615">
      <w:bodyDiv w:val="1"/>
      <w:marLeft w:val="0"/>
      <w:marRight w:val="0"/>
      <w:marTop w:val="0"/>
      <w:marBottom w:val="0"/>
      <w:divBdr>
        <w:top w:val="none" w:sz="0" w:space="0" w:color="auto"/>
        <w:left w:val="none" w:sz="0" w:space="0" w:color="auto"/>
        <w:bottom w:val="none" w:sz="0" w:space="0" w:color="auto"/>
        <w:right w:val="none" w:sz="0" w:space="0" w:color="auto"/>
      </w:divBdr>
    </w:div>
    <w:div w:id="1859393432">
      <w:bodyDiv w:val="1"/>
      <w:marLeft w:val="0"/>
      <w:marRight w:val="0"/>
      <w:marTop w:val="0"/>
      <w:marBottom w:val="0"/>
      <w:divBdr>
        <w:top w:val="none" w:sz="0" w:space="0" w:color="auto"/>
        <w:left w:val="none" w:sz="0" w:space="0" w:color="auto"/>
        <w:bottom w:val="none" w:sz="0" w:space="0" w:color="auto"/>
        <w:right w:val="none" w:sz="0" w:space="0" w:color="auto"/>
      </w:divBdr>
    </w:div>
    <w:div w:id="1872723726">
      <w:bodyDiv w:val="1"/>
      <w:marLeft w:val="0"/>
      <w:marRight w:val="0"/>
      <w:marTop w:val="0"/>
      <w:marBottom w:val="0"/>
      <w:divBdr>
        <w:top w:val="none" w:sz="0" w:space="0" w:color="auto"/>
        <w:left w:val="none" w:sz="0" w:space="0" w:color="auto"/>
        <w:bottom w:val="none" w:sz="0" w:space="0" w:color="auto"/>
        <w:right w:val="none" w:sz="0" w:space="0" w:color="auto"/>
      </w:divBdr>
    </w:div>
    <w:div w:id="1903783223">
      <w:bodyDiv w:val="1"/>
      <w:marLeft w:val="0"/>
      <w:marRight w:val="0"/>
      <w:marTop w:val="0"/>
      <w:marBottom w:val="0"/>
      <w:divBdr>
        <w:top w:val="none" w:sz="0" w:space="0" w:color="auto"/>
        <w:left w:val="none" w:sz="0" w:space="0" w:color="auto"/>
        <w:bottom w:val="none" w:sz="0" w:space="0" w:color="auto"/>
        <w:right w:val="none" w:sz="0" w:space="0" w:color="auto"/>
      </w:divBdr>
    </w:div>
    <w:div w:id="1918441418">
      <w:bodyDiv w:val="1"/>
      <w:marLeft w:val="0"/>
      <w:marRight w:val="0"/>
      <w:marTop w:val="0"/>
      <w:marBottom w:val="0"/>
      <w:divBdr>
        <w:top w:val="none" w:sz="0" w:space="0" w:color="auto"/>
        <w:left w:val="none" w:sz="0" w:space="0" w:color="auto"/>
        <w:bottom w:val="none" w:sz="0" w:space="0" w:color="auto"/>
        <w:right w:val="none" w:sz="0" w:space="0" w:color="auto"/>
      </w:divBdr>
    </w:div>
    <w:div w:id="1961181077">
      <w:bodyDiv w:val="1"/>
      <w:marLeft w:val="0"/>
      <w:marRight w:val="0"/>
      <w:marTop w:val="0"/>
      <w:marBottom w:val="0"/>
      <w:divBdr>
        <w:top w:val="none" w:sz="0" w:space="0" w:color="auto"/>
        <w:left w:val="none" w:sz="0" w:space="0" w:color="auto"/>
        <w:bottom w:val="none" w:sz="0" w:space="0" w:color="auto"/>
        <w:right w:val="none" w:sz="0" w:space="0" w:color="auto"/>
      </w:divBdr>
    </w:div>
    <w:div w:id="1985347877">
      <w:bodyDiv w:val="1"/>
      <w:marLeft w:val="0"/>
      <w:marRight w:val="0"/>
      <w:marTop w:val="0"/>
      <w:marBottom w:val="0"/>
      <w:divBdr>
        <w:top w:val="none" w:sz="0" w:space="0" w:color="auto"/>
        <w:left w:val="none" w:sz="0" w:space="0" w:color="auto"/>
        <w:bottom w:val="none" w:sz="0" w:space="0" w:color="auto"/>
        <w:right w:val="none" w:sz="0" w:space="0" w:color="auto"/>
      </w:divBdr>
    </w:div>
    <w:div w:id="2033337192">
      <w:bodyDiv w:val="1"/>
      <w:marLeft w:val="0"/>
      <w:marRight w:val="0"/>
      <w:marTop w:val="0"/>
      <w:marBottom w:val="0"/>
      <w:divBdr>
        <w:top w:val="none" w:sz="0" w:space="0" w:color="auto"/>
        <w:left w:val="none" w:sz="0" w:space="0" w:color="auto"/>
        <w:bottom w:val="none" w:sz="0" w:space="0" w:color="auto"/>
        <w:right w:val="none" w:sz="0" w:space="0" w:color="auto"/>
      </w:divBdr>
    </w:div>
    <w:div w:id="2035694917">
      <w:bodyDiv w:val="1"/>
      <w:marLeft w:val="0"/>
      <w:marRight w:val="0"/>
      <w:marTop w:val="0"/>
      <w:marBottom w:val="0"/>
      <w:divBdr>
        <w:top w:val="none" w:sz="0" w:space="0" w:color="auto"/>
        <w:left w:val="none" w:sz="0" w:space="0" w:color="auto"/>
        <w:bottom w:val="none" w:sz="0" w:space="0" w:color="auto"/>
        <w:right w:val="none" w:sz="0" w:space="0" w:color="auto"/>
      </w:divBdr>
    </w:div>
    <w:div w:id="2039112630">
      <w:bodyDiv w:val="1"/>
      <w:marLeft w:val="0"/>
      <w:marRight w:val="0"/>
      <w:marTop w:val="0"/>
      <w:marBottom w:val="0"/>
      <w:divBdr>
        <w:top w:val="none" w:sz="0" w:space="0" w:color="auto"/>
        <w:left w:val="none" w:sz="0" w:space="0" w:color="auto"/>
        <w:bottom w:val="none" w:sz="0" w:space="0" w:color="auto"/>
        <w:right w:val="none" w:sz="0" w:space="0" w:color="auto"/>
      </w:divBdr>
    </w:div>
    <w:div w:id="2050639343">
      <w:bodyDiv w:val="1"/>
      <w:marLeft w:val="0"/>
      <w:marRight w:val="0"/>
      <w:marTop w:val="0"/>
      <w:marBottom w:val="0"/>
      <w:divBdr>
        <w:top w:val="none" w:sz="0" w:space="0" w:color="auto"/>
        <w:left w:val="none" w:sz="0" w:space="0" w:color="auto"/>
        <w:bottom w:val="none" w:sz="0" w:space="0" w:color="auto"/>
        <w:right w:val="none" w:sz="0" w:space="0" w:color="auto"/>
      </w:divBdr>
    </w:div>
    <w:div w:id="2068841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png"/><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footer" Target="footer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75787B"/>
      </a:dk2>
      <a:lt2>
        <a:srgbClr val="E2E3E7"/>
      </a:lt2>
      <a:accent1>
        <a:srgbClr val="00B5E2"/>
      </a:accent1>
      <a:accent2>
        <a:srgbClr val="1B365D"/>
      </a:accent2>
      <a:accent3>
        <a:srgbClr val="FF8674"/>
      </a:accent3>
      <a:accent4>
        <a:srgbClr val="4B384C"/>
      </a:accent4>
      <a:accent5>
        <a:srgbClr val="6F263D"/>
      </a:accent5>
      <a:accent6>
        <a:srgbClr val="A5A5A5"/>
      </a:accent6>
      <a:hlink>
        <a:srgbClr val="1B365D"/>
      </a:hlink>
      <a:folHlink>
        <a:srgbClr val="1B365D"/>
      </a:folHlink>
    </a:clrScheme>
    <a:fontScheme name="SA font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9F766C3577824080535D63BF7AD75E" ma:contentTypeVersion="19" ma:contentTypeDescription="Create a new document." ma:contentTypeScope="" ma:versionID="5e051d1ec094339d6eab9ea8d295563b">
  <xsd:schema xmlns:xsd="http://www.w3.org/2001/XMLSchema" xmlns:xs="http://www.w3.org/2001/XMLSchema" xmlns:p="http://schemas.microsoft.com/office/2006/metadata/properties" xmlns:ns1="http://schemas.microsoft.com/sharepoint/v3" xmlns:ns3="05ad3483-5fe4-4adb-a3fb-fec71bc2e19b" xmlns:ns4="fc429073-d3fe-40e6-8f43-3b4ba1d5b969" targetNamespace="http://schemas.microsoft.com/office/2006/metadata/properties" ma:root="true" ma:fieldsID="f5844affbfe85679d1f0710e29603df1" ns1:_="" ns3:_="" ns4:_="">
    <xsd:import namespace="http://schemas.microsoft.com/sharepoint/v3"/>
    <xsd:import namespace="05ad3483-5fe4-4adb-a3fb-fec71bc2e19b"/>
    <xsd:import namespace="fc429073-d3fe-40e6-8f43-3b4ba1d5b9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element ref="ns4:_activity" minOccurs="0"/>
                <xsd:element ref="ns4:MediaServiceObjectDetectorVersions" minOccurs="0"/>
                <xsd:element ref="ns1:_ip_UnifiedCompliancePolicyProperties" minOccurs="0"/>
                <xsd:element ref="ns1:_ip_UnifiedCompliancePolicyUIAc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ad3483-5fe4-4adb-a3fb-fec71bc2e1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429073-d3fe-40e6-8f43-3b4ba1d5b9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c429073-d3fe-40e6-8f43-3b4ba1d5b969" xsi:nil="true"/>
  </documentManagement>
</p:properties>
</file>

<file path=customXml/itemProps1.xml><?xml version="1.0" encoding="utf-8"?>
<ds:datastoreItem xmlns:ds="http://schemas.openxmlformats.org/officeDocument/2006/customXml" ds:itemID="{EF2C3E1C-7AFC-488A-ACD8-B06F60192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ad3483-5fe4-4adb-a3fb-fec71bc2e19b"/>
    <ds:schemaRef ds:uri="fc429073-d3fe-40e6-8f43-3b4ba1d5b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C0931-5CC2-410D-AF94-2928E0ECF61A}">
  <ds:schemaRefs>
    <ds:schemaRef ds:uri="http://schemas.microsoft.com/sharepoint/v3/contenttype/forms"/>
  </ds:schemaRefs>
</ds:datastoreItem>
</file>

<file path=customXml/itemProps3.xml><?xml version="1.0" encoding="utf-8"?>
<ds:datastoreItem xmlns:ds="http://schemas.openxmlformats.org/officeDocument/2006/customXml" ds:itemID="{CAE8BD90-7743-44D5-B85A-E4119AD3B03B}">
  <ds:schemaRefs>
    <ds:schemaRef ds:uri="http://schemas.openxmlformats.org/officeDocument/2006/bibliography"/>
  </ds:schemaRefs>
</ds:datastoreItem>
</file>

<file path=customXml/itemProps4.xml><?xml version="1.0" encoding="utf-8"?>
<ds:datastoreItem xmlns:ds="http://schemas.openxmlformats.org/officeDocument/2006/customXml" ds:itemID="{913653DE-BF8E-4621-B9D9-FEAFF887A23A}">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fc429073-d3fe-40e6-8f43-3b4ba1d5b969"/>
    <ds:schemaRef ds:uri="http://purl.org/dc/dcmitype/"/>
    <ds:schemaRef ds:uri="05ad3483-5fe4-4adb-a3fb-fec71bc2e19b"/>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48</Pages>
  <Words>13080</Words>
  <Characters>77399</Characters>
  <Application>Microsoft Office Word</Application>
  <DocSecurity>0</DocSecurity>
  <Lines>1490</Lines>
  <Paragraphs>712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Centrepay Reform Discussion Paper Summary Report</dc:title>
  <dc:subject/>
  <dc:creator>Donna Smail</dc:creator>
  <cp:keywords>[SEC=OFFICIAL]</cp:keywords>
  <dc:description/>
  <cp:lastModifiedBy>MILLER, Vicky</cp:lastModifiedBy>
  <cp:revision>3</cp:revision>
  <cp:lastPrinted>2024-10-24T03:50:00Z</cp:lastPrinted>
  <dcterms:created xsi:type="dcterms:W3CDTF">2024-10-25T00:33:00Z</dcterms:created>
  <dcterms:modified xsi:type="dcterms:W3CDTF">2024-10-25T01:15:00Z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0x0101007C9F766C3577824080535D63BF7AD75E</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MSIP_Label_eb34d90b-fc41-464d-af60-f74d721d0790_Name">
    <vt:lpwstr>OFFICIAL</vt:lpwstr>
  </property>
  <property fmtid="{D5CDD505-2E9C-101B-9397-08002B2CF9AE}" pid="8" name="PMHMAC">
    <vt:lpwstr>v=2022.1;a=SHA256;h=3B8BC1469AD9F6BC70760936A44427863F39CF46D7FE8BE924267C724E5C9186</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2024-10-25T01:15:46Z</vt:lpwstr>
  </property>
  <property fmtid="{D5CDD505-2E9C-101B-9397-08002B2CF9AE}" pid="13" name="PM_Markers">
    <vt:lpwstr/>
  </property>
  <property fmtid="{D5CDD505-2E9C-101B-9397-08002B2CF9AE}" pid="14" name="MSIP_Label_eb34d90b-fc41-464d-af60-f74d721d0790_SiteId">
    <vt:lpwstr>61e36dd1-ca6e-4d61-aa0a-2b4eb88317a3</vt:lpwstr>
  </property>
  <property fmtid="{D5CDD505-2E9C-101B-9397-08002B2CF9AE}" pid="15" name="MSIP_Label_eb34d90b-fc41-464d-af60-f74d721d0790_ContentBits">
    <vt:lpwstr>0</vt:lpwstr>
  </property>
  <property fmtid="{D5CDD505-2E9C-101B-9397-08002B2CF9AE}" pid="16" name="MSIP_Label_eb34d90b-fc41-464d-af60-f74d721d0790_Enabled">
    <vt:lpwstr>true</vt:lpwstr>
  </property>
  <property fmtid="{D5CDD505-2E9C-101B-9397-08002B2CF9AE}" pid="17" name="PM_ProtectiveMarkingImage_Footer">
    <vt:lpwstr>C:\Program Files (x86)\Common Files\janusNET Shared\janusSEAL\Images\DocumentSlashBlue.png</vt:lpwstr>
  </property>
  <property fmtid="{D5CDD505-2E9C-101B-9397-08002B2CF9AE}" pid="18" name="MSIP_Label_eb34d90b-fc41-464d-af60-f74d721d0790_SetDate">
    <vt:lpwstr>2024-10-25T01:15:46Z</vt:lpwstr>
  </property>
  <property fmtid="{D5CDD505-2E9C-101B-9397-08002B2CF9AE}" pid="19" name="MSIP_Label_eb34d90b-fc41-464d-af60-f74d721d0790_Method">
    <vt:lpwstr>Privileged</vt:lpwstr>
  </property>
  <property fmtid="{D5CDD505-2E9C-101B-9397-08002B2CF9AE}" pid="20" name="MSIP_Label_eb34d90b-fc41-464d-af60-f74d721d0790_ActionId">
    <vt:lpwstr>1476ad0f2f9041338adb92a2db84b46e</vt:lpwstr>
  </property>
  <property fmtid="{D5CDD505-2E9C-101B-9397-08002B2CF9AE}" pid="21" name="PM_InsertionValue">
    <vt:lpwstr>OFFICIAL</vt:lpwstr>
  </property>
  <property fmtid="{D5CDD505-2E9C-101B-9397-08002B2CF9AE}" pid="22" name="PM_Originator_Hash_SHA1">
    <vt:lpwstr>DAACB08450204C0F46DD78BFF6F8049364488490</vt:lpwstr>
  </property>
  <property fmtid="{D5CDD505-2E9C-101B-9397-08002B2CF9AE}" pid="23" name="PM_DisplayValueSecClassificationWithQualifier">
    <vt:lpwstr>OFFICIAL</vt:lpwstr>
  </property>
  <property fmtid="{D5CDD505-2E9C-101B-9397-08002B2CF9AE}" pid="24" name="PM_Originating_FileId">
    <vt:lpwstr>EE5EF54E62704FD9B8A3EFEE3854B0AF</vt:lpwstr>
  </property>
  <property fmtid="{D5CDD505-2E9C-101B-9397-08002B2CF9AE}" pid="25" name="PM_ProtectiveMarkingValue_Footer">
    <vt:lpwstr>OFFICIAL</vt:lpwstr>
  </property>
  <property fmtid="{D5CDD505-2E9C-101B-9397-08002B2CF9AE}" pid="26" name="PM_ProtectiveMarkingImage_Header">
    <vt:lpwstr>C:\Program Files (x86)\Common Files\janusNET Shared\janusSEAL\Images\DocumentSlashBlue.png</vt:lpwstr>
  </property>
  <property fmtid="{D5CDD505-2E9C-101B-9397-08002B2CF9AE}" pid="27" name="PM_Display">
    <vt:lpwstr>OFFICIAL</vt:lpwstr>
  </property>
  <property fmtid="{D5CDD505-2E9C-101B-9397-08002B2CF9AE}" pid="28" name="PM_OriginatorUserAccountName_SHA256">
    <vt:lpwstr>9871F6CFFBF84B5DD096BCB24488EABDE9250CEAA716568F68B24D42DED533FD</vt:lpwstr>
  </property>
  <property fmtid="{D5CDD505-2E9C-101B-9397-08002B2CF9AE}" pid="29" name="PM_OriginatorDomainName_SHA256">
    <vt:lpwstr>E83A2A66C4061446A7E3732E8D44762184B6B377D962B96C83DC624302585857</vt:lpwstr>
  </property>
  <property fmtid="{D5CDD505-2E9C-101B-9397-08002B2CF9AE}" pid="30" name="PMUuid">
    <vt:lpwstr>v=2022.2;d=gov.au;g=46DD6D7C-8107-577B-BC6E-F348953B2E44</vt:lpwstr>
  </property>
  <property fmtid="{D5CDD505-2E9C-101B-9397-08002B2CF9AE}" pid="31" name="PM_Hash_Version">
    <vt:lpwstr>2022.1</vt:lpwstr>
  </property>
  <property fmtid="{D5CDD505-2E9C-101B-9397-08002B2CF9AE}" pid="32" name="PM_Hash_Salt_Prev">
    <vt:lpwstr>8057064ECBF36444379F6AFE7B9403D4</vt:lpwstr>
  </property>
  <property fmtid="{D5CDD505-2E9C-101B-9397-08002B2CF9AE}" pid="33" name="PM_Hash_Salt">
    <vt:lpwstr>8057064ECBF36444379F6AFE7B9403D4</vt:lpwstr>
  </property>
  <property fmtid="{D5CDD505-2E9C-101B-9397-08002B2CF9AE}" pid="34" name="PM_Hash_SHA1">
    <vt:lpwstr>C1166AD6BD9562FB786A2FB1AA2AE26F07EC034F</vt:lpwstr>
  </property>
</Properties>
</file>