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0" w:type="dxa"/>
        <w:shd w:val="clear" w:color="auto" w:fill="FFFFFF"/>
        <w:tblCellMar>
          <w:top w:w="38" w:type="dxa"/>
          <w:left w:w="38" w:type="dxa"/>
          <w:bottom w:w="38" w:type="dxa"/>
          <w:right w:w="38" w:type="dxa"/>
        </w:tblCellMar>
        <w:tblLook w:val="04A0" w:firstRow="1" w:lastRow="0" w:firstColumn="1" w:lastColumn="0" w:noHBand="0" w:noVBand="1"/>
      </w:tblPr>
      <w:tblGrid>
        <w:gridCol w:w="9026"/>
      </w:tblGrid>
      <w:tr w:rsidR="00246DB4" w:rsidRPr="00246DB4" w14:paraId="1C333A93" w14:textId="77777777" w:rsidTr="00246DB4">
        <w:trPr>
          <w:tblCellSpacing w:w="0" w:type="dxa"/>
        </w:trPr>
        <w:tc>
          <w:tcPr>
            <w:tcW w:w="0" w:type="auto"/>
            <w:shd w:val="clear" w:color="auto" w:fill="EAF2FA"/>
            <w:vAlign w:val="center"/>
            <w:hideMark/>
          </w:tcPr>
          <w:p w14:paraId="71386979" w14:textId="77777777" w:rsidR="00246DB4" w:rsidRPr="00246DB4" w:rsidRDefault="00246DB4" w:rsidP="00246DB4">
            <w:r w:rsidRPr="00246DB4">
              <w:rPr>
                <w:b/>
                <w:bCs/>
              </w:rPr>
              <w:t>Where are you located?</w:t>
            </w:r>
            <w:r w:rsidRPr="00246DB4">
              <w:t xml:space="preserve"> </w:t>
            </w:r>
          </w:p>
        </w:tc>
      </w:tr>
      <w:tr w:rsidR="00246DB4" w:rsidRPr="00246DB4" w14:paraId="5C05134E" w14:textId="77777777" w:rsidTr="00246D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45AD75D" w14:textId="77777777" w:rsidR="00246DB4" w:rsidRPr="00246DB4" w:rsidRDefault="00246DB4" w:rsidP="00246DB4">
            <w:r w:rsidRPr="00246DB4">
              <w:t xml:space="preserve">NT </w:t>
            </w:r>
          </w:p>
        </w:tc>
      </w:tr>
      <w:tr w:rsidR="00246DB4" w:rsidRPr="00246DB4" w14:paraId="4337A020" w14:textId="77777777" w:rsidTr="00246DB4">
        <w:trPr>
          <w:tblCellSpacing w:w="0" w:type="dxa"/>
        </w:trPr>
        <w:tc>
          <w:tcPr>
            <w:tcW w:w="0" w:type="auto"/>
            <w:shd w:val="clear" w:color="auto" w:fill="EAF2FA"/>
            <w:vAlign w:val="center"/>
            <w:hideMark/>
          </w:tcPr>
          <w:p w14:paraId="49C26F60" w14:textId="77777777" w:rsidR="00246DB4" w:rsidRPr="00246DB4" w:rsidRDefault="00246DB4" w:rsidP="00246DB4">
            <w:r w:rsidRPr="00246DB4">
              <w:rPr>
                <w:b/>
                <w:bCs/>
              </w:rPr>
              <w:t>Are you urban (major city) / regional (city or town) / rural / remote?</w:t>
            </w:r>
            <w:r w:rsidRPr="00246DB4">
              <w:t xml:space="preserve"> </w:t>
            </w:r>
          </w:p>
        </w:tc>
      </w:tr>
      <w:tr w:rsidR="00246DB4" w:rsidRPr="00246DB4" w14:paraId="4454149D" w14:textId="77777777" w:rsidTr="00246D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806B4D4" w14:textId="77777777" w:rsidR="00246DB4" w:rsidRPr="00246DB4" w:rsidRDefault="00246DB4" w:rsidP="00246DB4">
            <w:r w:rsidRPr="00246DB4">
              <w:t xml:space="preserve">Regional </w:t>
            </w:r>
          </w:p>
        </w:tc>
      </w:tr>
      <w:tr w:rsidR="00246DB4" w:rsidRPr="00246DB4" w14:paraId="017B81EA" w14:textId="77777777" w:rsidTr="00246DB4">
        <w:trPr>
          <w:tblCellSpacing w:w="0" w:type="dxa"/>
        </w:trPr>
        <w:tc>
          <w:tcPr>
            <w:tcW w:w="0" w:type="auto"/>
            <w:shd w:val="clear" w:color="auto" w:fill="EAF2FA"/>
            <w:vAlign w:val="center"/>
            <w:hideMark/>
          </w:tcPr>
          <w:p w14:paraId="68A79E94" w14:textId="77777777" w:rsidR="00246DB4" w:rsidRPr="00246DB4" w:rsidRDefault="00246DB4" w:rsidP="00246DB4">
            <w:r w:rsidRPr="00246DB4">
              <w:rPr>
                <w:b/>
                <w:bCs/>
              </w:rPr>
              <w:t>Are you a person with disability?</w:t>
            </w:r>
            <w:r w:rsidRPr="00246DB4">
              <w:t xml:space="preserve"> </w:t>
            </w:r>
          </w:p>
        </w:tc>
      </w:tr>
      <w:tr w:rsidR="00246DB4" w:rsidRPr="00246DB4" w14:paraId="29D822F2" w14:textId="77777777" w:rsidTr="00246D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A33A1EE" w14:textId="77777777" w:rsidR="00246DB4" w:rsidRPr="00246DB4" w:rsidRDefault="00246DB4" w:rsidP="00246DB4">
            <w:r w:rsidRPr="00246DB4">
              <w:t xml:space="preserve">No </w:t>
            </w:r>
          </w:p>
        </w:tc>
      </w:tr>
      <w:tr w:rsidR="00246DB4" w:rsidRPr="00246DB4" w14:paraId="0E10D053" w14:textId="77777777" w:rsidTr="00246DB4">
        <w:trPr>
          <w:tblCellSpacing w:w="0" w:type="dxa"/>
        </w:trPr>
        <w:tc>
          <w:tcPr>
            <w:tcW w:w="0" w:type="auto"/>
            <w:shd w:val="clear" w:color="auto" w:fill="EAF2FA"/>
            <w:vAlign w:val="center"/>
            <w:hideMark/>
          </w:tcPr>
          <w:p w14:paraId="63C16A1D" w14:textId="77777777" w:rsidR="00246DB4" w:rsidRPr="00246DB4" w:rsidRDefault="00246DB4" w:rsidP="00246DB4">
            <w:r w:rsidRPr="00246DB4">
              <w:rPr>
                <w:b/>
                <w:bCs/>
              </w:rPr>
              <w:t>Are you an Aboriginal or Torres Strait Islander Australian?</w:t>
            </w:r>
            <w:r w:rsidRPr="00246DB4">
              <w:t xml:space="preserve"> </w:t>
            </w:r>
          </w:p>
        </w:tc>
      </w:tr>
      <w:tr w:rsidR="00246DB4" w:rsidRPr="00246DB4" w14:paraId="56555577" w14:textId="77777777" w:rsidTr="00246D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614C84F" w14:textId="77777777" w:rsidR="00246DB4" w:rsidRPr="00246DB4" w:rsidRDefault="00246DB4" w:rsidP="00246DB4">
            <w:r w:rsidRPr="00246DB4">
              <w:t xml:space="preserve">No </w:t>
            </w:r>
          </w:p>
        </w:tc>
      </w:tr>
      <w:tr w:rsidR="00246DB4" w:rsidRPr="00246DB4" w14:paraId="38E3FDB5" w14:textId="77777777" w:rsidTr="00246DB4">
        <w:trPr>
          <w:tblCellSpacing w:w="0" w:type="dxa"/>
        </w:trPr>
        <w:tc>
          <w:tcPr>
            <w:tcW w:w="0" w:type="auto"/>
            <w:shd w:val="clear" w:color="auto" w:fill="EAF2FA"/>
            <w:vAlign w:val="center"/>
            <w:hideMark/>
          </w:tcPr>
          <w:p w14:paraId="22BC9D1C" w14:textId="77777777" w:rsidR="00246DB4" w:rsidRPr="00246DB4" w:rsidRDefault="00246DB4" w:rsidP="00246DB4">
            <w:r w:rsidRPr="00246DB4">
              <w:rPr>
                <w:b/>
                <w:bCs/>
              </w:rPr>
              <w:t>Are you from a Culturally and Linguistically Diverse (CALD) background?</w:t>
            </w:r>
            <w:r w:rsidRPr="00246DB4">
              <w:t xml:space="preserve"> </w:t>
            </w:r>
          </w:p>
        </w:tc>
      </w:tr>
      <w:tr w:rsidR="00246DB4" w:rsidRPr="00246DB4" w14:paraId="291E9F3C" w14:textId="77777777" w:rsidTr="00246D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D88EDFC" w14:textId="77777777" w:rsidR="00246DB4" w:rsidRPr="00246DB4" w:rsidRDefault="00246DB4" w:rsidP="00246DB4">
            <w:r w:rsidRPr="00246DB4">
              <w:t xml:space="preserve">No </w:t>
            </w:r>
          </w:p>
        </w:tc>
      </w:tr>
      <w:tr w:rsidR="00246DB4" w:rsidRPr="00246DB4" w14:paraId="33780764" w14:textId="77777777" w:rsidTr="00246DB4">
        <w:trPr>
          <w:tblCellSpacing w:w="0" w:type="dxa"/>
        </w:trPr>
        <w:tc>
          <w:tcPr>
            <w:tcW w:w="0" w:type="auto"/>
            <w:shd w:val="clear" w:color="auto" w:fill="EAF2FA"/>
            <w:vAlign w:val="center"/>
            <w:hideMark/>
          </w:tcPr>
          <w:p w14:paraId="16CF8D9A" w14:textId="77777777" w:rsidR="00246DB4" w:rsidRPr="00246DB4" w:rsidRDefault="00246DB4" w:rsidP="00246DB4">
            <w:r w:rsidRPr="00246DB4">
              <w:rPr>
                <w:b/>
                <w:bCs/>
              </w:rPr>
              <w:t xml:space="preserve">Are you a </w:t>
            </w:r>
            <w:proofErr w:type="spellStart"/>
            <w:r w:rsidRPr="00246DB4">
              <w:rPr>
                <w:b/>
                <w:bCs/>
              </w:rPr>
              <w:t>Centrepay</w:t>
            </w:r>
            <w:proofErr w:type="spellEnd"/>
            <w:r w:rsidRPr="00246DB4">
              <w:rPr>
                <w:b/>
                <w:bCs/>
              </w:rPr>
              <w:t xml:space="preserve"> customer?</w:t>
            </w:r>
            <w:r w:rsidRPr="00246DB4">
              <w:t xml:space="preserve"> </w:t>
            </w:r>
          </w:p>
        </w:tc>
      </w:tr>
      <w:tr w:rsidR="00246DB4" w:rsidRPr="00246DB4" w14:paraId="53851580" w14:textId="77777777" w:rsidTr="00246D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EC054E2" w14:textId="77777777" w:rsidR="00246DB4" w:rsidRPr="00246DB4" w:rsidRDefault="00246DB4" w:rsidP="00246DB4">
            <w:r w:rsidRPr="00246DB4">
              <w:t xml:space="preserve">No </w:t>
            </w:r>
          </w:p>
        </w:tc>
      </w:tr>
      <w:tr w:rsidR="00246DB4" w:rsidRPr="00246DB4" w14:paraId="39665830" w14:textId="77777777" w:rsidTr="00246DB4">
        <w:trPr>
          <w:tblCellSpacing w:w="0" w:type="dxa"/>
        </w:trPr>
        <w:tc>
          <w:tcPr>
            <w:tcW w:w="0" w:type="auto"/>
            <w:shd w:val="clear" w:color="auto" w:fill="EAF2FA"/>
            <w:vAlign w:val="center"/>
            <w:hideMark/>
          </w:tcPr>
          <w:p w14:paraId="3396C091" w14:textId="77777777" w:rsidR="00246DB4" w:rsidRPr="00246DB4" w:rsidRDefault="00246DB4" w:rsidP="00246DB4">
            <w:r w:rsidRPr="00246DB4">
              <w:rPr>
                <w:b/>
                <w:bCs/>
              </w:rPr>
              <w:t>Do the critical areas for reform outlined above reflect the evolving needs of customers and stakeholders?</w:t>
            </w:r>
            <w:r w:rsidRPr="00246DB4">
              <w:t xml:space="preserve"> </w:t>
            </w:r>
          </w:p>
        </w:tc>
      </w:tr>
      <w:tr w:rsidR="00246DB4" w:rsidRPr="00246DB4" w14:paraId="3188A128" w14:textId="77777777" w:rsidTr="00246D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651F74A" w14:textId="77777777" w:rsidR="00246DB4" w:rsidRPr="00246DB4" w:rsidRDefault="00246DB4" w:rsidP="00246DB4">
            <w:r w:rsidRPr="00246DB4">
              <w:t xml:space="preserve">At this point in time, the above points reflect the evolving needs of customers and stakeholders. </w:t>
            </w:r>
          </w:p>
        </w:tc>
      </w:tr>
      <w:tr w:rsidR="00246DB4" w:rsidRPr="00246DB4" w14:paraId="2029A38C" w14:textId="77777777" w:rsidTr="00246DB4">
        <w:trPr>
          <w:tblCellSpacing w:w="0" w:type="dxa"/>
        </w:trPr>
        <w:tc>
          <w:tcPr>
            <w:tcW w:w="0" w:type="auto"/>
            <w:shd w:val="clear" w:color="auto" w:fill="EAF2FA"/>
            <w:vAlign w:val="center"/>
            <w:hideMark/>
          </w:tcPr>
          <w:p w14:paraId="619B5C1D" w14:textId="77777777" w:rsidR="00246DB4" w:rsidRPr="00246DB4" w:rsidRDefault="00246DB4" w:rsidP="00246DB4">
            <w:r w:rsidRPr="00246DB4">
              <w:rPr>
                <w:b/>
                <w:bCs/>
              </w:rPr>
              <w:t xml:space="preserve">Does the current list of authorised goods and services include what should be available through </w:t>
            </w:r>
            <w:proofErr w:type="spellStart"/>
            <w:r w:rsidRPr="00246DB4">
              <w:rPr>
                <w:b/>
                <w:bCs/>
              </w:rPr>
              <w:t>Centrepay</w:t>
            </w:r>
            <w:proofErr w:type="spellEnd"/>
            <w:r w:rsidRPr="00246DB4">
              <w:rPr>
                <w:b/>
                <w:bCs/>
              </w:rPr>
              <w:t>?</w:t>
            </w:r>
            <w:r w:rsidRPr="00246DB4">
              <w:t xml:space="preserve"> </w:t>
            </w:r>
          </w:p>
        </w:tc>
      </w:tr>
      <w:tr w:rsidR="00246DB4" w:rsidRPr="00246DB4" w14:paraId="130950B5" w14:textId="77777777" w:rsidTr="00246D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873F19F" w14:textId="77777777" w:rsidR="00246DB4" w:rsidRPr="00246DB4" w:rsidRDefault="00246DB4" w:rsidP="00246DB4">
            <w:r w:rsidRPr="00246DB4">
              <w:t xml:space="preserve">At this stage yes. </w:t>
            </w:r>
            <w:proofErr w:type="spellStart"/>
            <w:proofErr w:type="gramStart"/>
            <w:r w:rsidRPr="00246DB4">
              <w:t>Some times</w:t>
            </w:r>
            <w:proofErr w:type="spellEnd"/>
            <w:proofErr w:type="gramEnd"/>
            <w:r w:rsidRPr="00246DB4">
              <w:t xml:space="preserve"> council rates and body corporate fees could be important too. </w:t>
            </w:r>
          </w:p>
        </w:tc>
      </w:tr>
      <w:tr w:rsidR="00246DB4" w:rsidRPr="00246DB4" w14:paraId="66670746" w14:textId="77777777" w:rsidTr="00246DB4">
        <w:trPr>
          <w:tblCellSpacing w:w="0" w:type="dxa"/>
        </w:trPr>
        <w:tc>
          <w:tcPr>
            <w:tcW w:w="0" w:type="auto"/>
            <w:shd w:val="clear" w:color="auto" w:fill="EAF2FA"/>
            <w:vAlign w:val="center"/>
            <w:hideMark/>
          </w:tcPr>
          <w:p w14:paraId="6769F19D" w14:textId="77777777" w:rsidR="00246DB4" w:rsidRPr="00246DB4" w:rsidRDefault="00246DB4" w:rsidP="00246DB4">
            <w:r w:rsidRPr="00246DB4">
              <w:rPr>
                <w:b/>
                <w:bCs/>
              </w:rPr>
              <w:t xml:space="preserve">Are there any specific goods and services, including those already approved on the program as per the listing above, that should be excluded from </w:t>
            </w:r>
            <w:proofErr w:type="spellStart"/>
            <w:r w:rsidRPr="00246DB4">
              <w:rPr>
                <w:b/>
                <w:bCs/>
              </w:rPr>
              <w:t>Centrepay</w:t>
            </w:r>
            <w:proofErr w:type="spellEnd"/>
            <w:r w:rsidRPr="00246DB4">
              <w:rPr>
                <w:b/>
                <w:bCs/>
              </w:rPr>
              <w:t>?</w:t>
            </w:r>
            <w:r w:rsidRPr="00246DB4">
              <w:t xml:space="preserve"> </w:t>
            </w:r>
          </w:p>
        </w:tc>
      </w:tr>
      <w:tr w:rsidR="00246DB4" w:rsidRPr="00246DB4" w14:paraId="1BA1EAB0" w14:textId="77777777" w:rsidTr="00246D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98EF035" w14:textId="77777777" w:rsidR="00246DB4" w:rsidRPr="00246DB4" w:rsidRDefault="00246DB4" w:rsidP="00246DB4">
            <w:r w:rsidRPr="00246DB4">
              <w:t xml:space="preserve">Stores that offer these things however use </w:t>
            </w:r>
            <w:proofErr w:type="spellStart"/>
            <w:r w:rsidRPr="00246DB4">
              <w:t>Centrepay</w:t>
            </w:r>
            <w:proofErr w:type="spellEnd"/>
            <w:r w:rsidRPr="00246DB4">
              <w:t xml:space="preserve"> as a line of credit for their clients with no target amounts should come under investigation and excluded from </w:t>
            </w:r>
            <w:proofErr w:type="spellStart"/>
            <w:r w:rsidRPr="00246DB4">
              <w:t>Centrepay</w:t>
            </w:r>
            <w:proofErr w:type="spellEnd"/>
            <w:r w:rsidRPr="00246DB4">
              <w:t xml:space="preserve">. </w:t>
            </w:r>
          </w:p>
        </w:tc>
      </w:tr>
      <w:tr w:rsidR="00246DB4" w:rsidRPr="00246DB4" w14:paraId="170ED4AA" w14:textId="77777777" w:rsidTr="00246DB4">
        <w:trPr>
          <w:tblCellSpacing w:w="0" w:type="dxa"/>
        </w:trPr>
        <w:tc>
          <w:tcPr>
            <w:tcW w:w="0" w:type="auto"/>
            <w:shd w:val="clear" w:color="auto" w:fill="EAF2FA"/>
            <w:vAlign w:val="center"/>
            <w:hideMark/>
          </w:tcPr>
          <w:p w14:paraId="2DB515B7" w14:textId="77777777" w:rsidR="00246DB4" w:rsidRPr="00246DB4" w:rsidRDefault="00246DB4" w:rsidP="00246DB4">
            <w:r w:rsidRPr="00246DB4">
              <w:rPr>
                <w:b/>
                <w:bCs/>
              </w:rPr>
              <w:t>What criteria should be used to consider whether to include or exclude any goods or services?</w:t>
            </w:r>
            <w:r w:rsidRPr="00246DB4">
              <w:t xml:space="preserve"> </w:t>
            </w:r>
          </w:p>
        </w:tc>
      </w:tr>
      <w:tr w:rsidR="00246DB4" w:rsidRPr="00246DB4" w14:paraId="5F00B77B" w14:textId="77777777" w:rsidTr="00246D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F0146AA" w14:textId="77777777" w:rsidR="00246DB4" w:rsidRPr="00246DB4" w:rsidRDefault="00246DB4" w:rsidP="00246DB4">
            <w:r w:rsidRPr="00246DB4">
              <w:t xml:space="preserve">Businesses doing the right thing, being able to provide statements for the client to show how much they've paid instead of making balances up and not producing statements for the </w:t>
            </w:r>
            <w:proofErr w:type="spellStart"/>
            <w:r w:rsidRPr="00246DB4">
              <w:t>Centrepay</w:t>
            </w:r>
            <w:proofErr w:type="spellEnd"/>
            <w:r w:rsidRPr="00246DB4">
              <w:t xml:space="preserve"> paid as no target amount has been given and they continue to collect funds in making up a balance owing on the spot. </w:t>
            </w:r>
          </w:p>
        </w:tc>
      </w:tr>
      <w:tr w:rsidR="00246DB4" w:rsidRPr="00246DB4" w14:paraId="435FABC3" w14:textId="77777777" w:rsidTr="00246DB4">
        <w:trPr>
          <w:tblCellSpacing w:w="0" w:type="dxa"/>
        </w:trPr>
        <w:tc>
          <w:tcPr>
            <w:tcW w:w="0" w:type="auto"/>
            <w:shd w:val="clear" w:color="auto" w:fill="EAF2FA"/>
            <w:vAlign w:val="center"/>
            <w:hideMark/>
          </w:tcPr>
          <w:p w14:paraId="398BCDB7" w14:textId="77777777" w:rsidR="00246DB4" w:rsidRPr="00246DB4" w:rsidRDefault="00246DB4" w:rsidP="00246DB4">
            <w:r w:rsidRPr="00246DB4">
              <w:rPr>
                <w:b/>
                <w:bCs/>
              </w:rPr>
              <w:t xml:space="preserve">Are the current </w:t>
            </w:r>
            <w:proofErr w:type="spellStart"/>
            <w:r w:rsidRPr="00246DB4">
              <w:rPr>
                <w:b/>
                <w:bCs/>
              </w:rPr>
              <w:t>Centrepay</w:t>
            </w:r>
            <w:proofErr w:type="spellEnd"/>
            <w:r w:rsidRPr="00246DB4">
              <w:rPr>
                <w:b/>
                <w:bCs/>
              </w:rPr>
              <w:t xml:space="preserve"> deduction types sufficient and provide the appropriate flexibility to support customers in managing their own finances?</w:t>
            </w:r>
            <w:r w:rsidRPr="00246DB4">
              <w:t xml:space="preserve"> </w:t>
            </w:r>
          </w:p>
        </w:tc>
      </w:tr>
      <w:tr w:rsidR="00246DB4" w:rsidRPr="00246DB4" w14:paraId="56A558CB" w14:textId="77777777" w:rsidTr="00246D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84D4037" w14:textId="77777777" w:rsidR="00246DB4" w:rsidRPr="00246DB4" w:rsidRDefault="00246DB4" w:rsidP="00246DB4">
            <w:r w:rsidRPr="00246DB4">
              <w:t xml:space="preserve">Yes. </w:t>
            </w:r>
          </w:p>
        </w:tc>
      </w:tr>
      <w:tr w:rsidR="00246DB4" w:rsidRPr="00246DB4" w14:paraId="28BDEB56" w14:textId="77777777" w:rsidTr="00246DB4">
        <w:trPr>
          <w:tblCellSpacing w:w="0" w:type="dxa"/>
        </w:trPr>
        <w:tc>
          <w:tcPr>
            <w:tcW w:w="0" w:type="auto"/>
            <w:shd w:val="clear" w:color="auto" w:fill="EAF2FA"/>
            <w:vAlign w:val="center"/>
            <w:hideMark/>
          </w:tcPr>
          <w:p w14:paraId="204C4348" w14:textId="77777777" w:rsidR="00246DB4" w:rsidRPr="00246DB4" w:rsidRDefault="00246DB4" w:rsidP="00246DB4">
            <w:r w:rsidRPr="00246DB4">
              <w:rPr>
                <w:b/>
                <w:bCs/>
              </w:rPr>
              <w:lastRenderedPageBreak/>
              <w:t>Should there be restrictions on the types of deductions (i.e. ongoing, amounts) that can be established for specific goods and services?</w:t>
            </w:r>
            <w:r w:rsidRPr="00246DB4">
              <w:t xml:space="preserve"> </w:t>
            </w:r>
          </w:p>
        </w:tc>
      </w:tr>
      <w:tr w:rsidR="00246DB4" w:rsidRPr="00246DB4" w14:paraId="4D116EF1" w14:textId="77777777" w:rsidTr="00246D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8FA1557" w14:textId="77777777" w:rsidR="00246DB4" w:rsidRPr="00246DB4" w:rsidRDefault="00246DB4" w:rsidP="00246DB4">
            <w:r w:rsidRPr="00246DB4">
              <w:t xml:space="preserve">All to most deductions should have a target amount. Deductions that should not need a target amount should be limited to government rent and electricity and limited other things. Private business can exploit this and continue collecting money without target amounts. </w:t>
            </w:r>
          </w:p>
        </w:tc>
      </w:tr>
      <w:tr w:rsidR="00246DB4" w:rsidRPr="00246DB4" w14:paraId="317AFDC3" w14:textId="77777777" w:rsidTr="00246DB4">
        <w:trPr>
          <w:tblCellSpacing w:w="0" w:type="dxa"/>
        </w:trPr>
        <w:tc>
          <w:tcPr>
            <w:tcW w:w="0" w:type="auto"/>
            <w:shd w:val="clear" w:color="auto" w:fill="EAF2FA"/>
            <w:vAlign w:val="center"/>
            <w:hideMark/>
          </w:tcPr>
          <w:p w14:paraId="30D9E034" w14:textId="77777777" w:rsidR="00246DB4" w:rsidRPr="00246DB4" w:rsidRDefault="00246DB4" w:rsidP="00246DB4">
            <w:r w:rsidRPr="00246DB4">
              <w:rPr>
                <w:b/>
                <w:bCs/>
              </w:rPr>
              <w:t xml:space="preserve">Should there be a maximum percentage limit on the amount customers can allocate from their Centrelink payment to their </w:t>
            </w:r>
            <w:proofErr w:type="spellStart"/>
            <w:r w:rsidRPr="00246DB4">
              <w:rPr>
                <w:b/>
                <w:bCs/>
              </w:rPr>
              <w:t>Centrepay</w:t>
            </w:r>
            <w:proofErr w:type="spellEnd"/>
            <w:r w:rsidRPr="00246DB4">
              <w:rPr>
                <w:b/>
                <w:bCs/>
              </w:rPr>
              <w:t xml:space="preserve"> deductions? Should this percentage apply to all </w:t>
            </w:r>
            <w:proofErr w:type="spellStart"/>
            <w:r w:rsidRPr="00246DB4">
              <w:rPr>
                <w:b/>
                <w:bCs/>
              </w:rPr>
              <w:t>Centrepay</w:t>
            </w:r>
            <w:proofErr w:type="spellEnd"/>
            <w:r w:rsidRPr="00246DB4">
              <w:rPr>
                <w:b/>
                <w:bCs/>
              </w:rPr>
              <w:t xml:space="preserve"> service reasons or to a selection of service reasons?</w:t>
            </w:r>
            <w:r w:rsidRPr="00246DB4">
              <w:t xml:space="preserve"> </w:t>
            </w:r>
          </w:p>
        </w:tc>
      </w:tr>
      <w:tr w:rsidR="00246DB4" w:rsidRPr="00246DB4" w14:paraId="20D9DADE" w14:textId="77777777" w:rsidTr="00246D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665F7A2" w14:textId="77777777" w:rsidR="00246DB4" w:rsidRPr="00246DB4" w:rsidRDefault="00246DB4" w:rsidP="00246DB4">
            <w:r w:rsidRPr="00246DB4">
              <w:t xml:space="preserve">60% - 70% should be around the limit. If all essentials are being paid through </w:t>
            </w:r>
            <w:proofErr w:type="spellStart"/>
            <w:r w:rsidRPr="00246DB4">
              <w:t>Centrepay</w:t>
            </w:r>
            <w:proofErr w:type="spellEnd"/>
            <w:r w:rsidRPr="00246DB4">
              <w:t xml:space="preserve"> then so be it, so long as accurate statements and target amounts for private businesses are put in place. </w:t>
            </w:r>
          </w:p>
        </w:tc>
      </w:tr>
      <w:tr w:rsidR="00246DB4" w:rsidRPr="00246DB4" w14:paraId="191C2B0D" w14:textId="77777777" w:rsidTr="00246DB4">
        <w:trPr>
          <w:tblCellSpacing w:w="0" w:type="dxa"/>
        </w:trPr>
        <w:tc>
          <w:tcPr>
            <w:tcW w:w="0" w:type="auto"/>
            <w:shd w:val="clear" w:color="auto" w:fill="EAF2FA"/>
            <w:vAlign w:val="center"/>
            <w:hideMark/>
          </w:tcPr>
          <w:p w14:paraId="60AE4865" w14:textId="77777777" w:rsidR="00246DB4" w:rsidRPr="00246DB4" w:rsidRDefault="00246DB4" w:rsidP="00246DB4">
            <w:r w:rsidRPr="00246DB4">
              <w:rPr>
                <w:b/>
                <w:bCs/>
              </w:rPr>
              <w:t>Should certain businesses have conditions imposed limiting the access they have to manage deductions on behalf of customers?</w:t>
            </w:r>
            <w:r w:rsidRPr="00246DB4">
              <w:t xml:space="preserve"> </w:t>
            </w:r>
          </w:p>
        </w:tc>
      </w:tr>
      <w:tr w:rsidR="00246DB4" w:rsidRPr="00246DB4" w14:paraId="374BA025" w14:textId="77777777" w:rsidTr="00246D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8AC5BD3" w14:textId="77777777" w:rsidR="00246DB4" w:rsidRPr="00246DB4" w:rsidRDefault="00246DB4" w:rsidP="00246DB4">
            <w:r w:rsidRPr="00246DB4">
              <w:t xml:space="preserve">Yes, there should be something that prevents a business from setting a </w:t>
            </w:r>
            <w:proofErr w:type="spellStart"/>
            <w:r w:rsidRPr="00246DB4">
              <w:t>Centrepay</w:t>
            </w:r>
            <w:proofErr w:type="spellEnd"/>
            <w:r w:rsidRPr="00246DB4">
              <w:t xml:space="preserve"> deduction up that will take it beyond the maximum percentage. If it is for something like rent and electricity then something else should make way. </w:t>
            </w:r>
          </w:p>
        </w:tc>
      </w:tr>
      <w:tr w:rsidR="00246DB4" w:rsidRPr="00246DB4" w14:paraId="48AA0AD5" w14:textId="77777777" w:rsidTr="00246DB4">
        <w:trPr>
          <w:tblCellSpacing w:w="0" w:type="dxa"/>
        </w:trPr>
        <w:tc>
          <w:tcPr>
            <w:tcW w:w="0" w:type="auto"/>
            <w:shd w:val="clear" w:color="auto" w:fill="EAF2FA"/>
            <w:vAlign w:val="center"/>
            <w:hideMark/>
          </w:tcPr>
          <w:p w14:paraId="6B4B73E5" w14:textId="77777777" w:rsidR="00246DB4" w:rsidRPr="00246DB4" w:rsidRDefault="00246DB4" w:rsidP="00246DB4">
            <w:r w:rsidRPr="00246DB4">
              <w:rPr>
                <w:b/>
                <w:bCs/>
              </w:rPr>
              <w:t>What are the further conditions that should be applied to deduction arrangements to further strengthen customer protections?</w:t>
            </w:r>
            <w:r w:rsidRPr="00246DB4">
              <w:t xml:space="preserve"> </w:t>
            </w:r>
          </w:p>
        </w:tc>
      </w:tr>
      <w:tr w:rsidR="00246DB4" w:rsidRPr="00246DB4" w14:paraId="2BFC26B5" w14:textId="77777777" w:rsidTr="00246D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E6E63EC" w14:textId="77777777" w:rsidR="00246DB4" w:rsidRPr="00246DB4" w:rsidRDefault="00246DB4" w:rsidP="00246DB4">
            <w:r w:rsidRPr="00246DB4">
              <w:t xml:space="preserve">Target amounts and mandatory statements being provided by the provider. </w:t>
            </w:r>
          </w:p>
        </w:tc>
      </w:tr>
      <w:tr w:rsidR="00246DB4" w:rsidRPr="00246DB4" w14:paraId="710336C5" w14:textId="77777777" w:rsidTr="00246DB4">
        <w:trPr>
          <w:tblCellSpacing w:w="0" w:type="dxa"/>
        </w:trPr>
        <w:tc>
          <w:tcPr>
            <w:tcW w:w="0" w:type="auto"/>
            <w:shd w:val="clear" w:color="auto" w:fill="EAF2FA"/>
            <w:vAlign w:val="center"/>
            <w:hideMark/>
          </w:tcPr>
          <w:p w14:paraId="0365BCA8" w14:textId="77777777" w:rsidR="00246DB4" w:rsidRPr="00246DB4" w:rsidRDefault="00246DB4" w:rsidP="00246DB4">
            <w:r w:rsidRPr="00246DB4">
              <w:rPr>
                <w:b/>
                <w:bCs/>
              </w:rPr>
              <w:t xml:space="preserve">Does the agency’s existing </w:t>
            </w:r>
            <w:proofErr w:type="spellStart"/>
            <w:r w:rsidRPr="00246DB4">
              <w:rPr>
                <w:b/>
                <w:bCs/>
              </w:rPr>
              <w:t>Centrepay</w:t>
            </w:r>
            <w:proofErr w:type="spellEnd"/>
            <w:r w:rsidRPr="00246DB4">
              <w:rPr>
                <w:b/>
                <w:bCs/>
              </w:rPr>
              <w:t xml:space="preserve"> resources and information available to customers clearly outline the customer authority process and customer’s ongoing requirements to manage their deductions?</w:t>
            </w:r>
            <w:r w:rsidRPr="00246DB4">
              <w:t xml:space="preserve"> </w:t>
            </w:r>
          </w:p>
        </w:tc>
      </w:tr>
      <w:tr w:rsidR="00246DB4" w:rsidRPr="00246DB4" w14:paraId="2BDB240B" w14:textId="77777777" w:rsidTr="00246D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359172F" w14:textId="77777777" w:rsidR="00246DB4" w:rsidRPr="00246DB4" w:rsidRDefault="00246DB4" w:rsidP="00246DB4">
            <w:r w:rsidRPr="00246DB4">
              <w:t xml:space="preserve">Unsure </w:t>
            </w:r>
          </w:p>
        </w:tc>
      </w:tr>
      <w:tr w:rsidR="00246DB4" w:rsidRPr="00246DB4" w14:paraId="266D9E47" w14:textId="77777777" w:rsidTr="00246DB4">
        <w:trPr>
          <w:tblCellSpacing w:w="0" w:type="dxa"/>
        </w:trPr>
        <w:tc>
          <w:tcPr>
            <w:tcW w:w="0" w:type="auto"/>
            <w:shd w:val="clear" w:color="auto" w:fill="EAF2FA"/>
            <w:vAlign w:val="center"/>
            <w:hideMark/>
          </w:tcPr>
          <w:p w14:paraId="110275CB" w14:textId="77777777" w:rsidR="00246DB4" w:rsidRPr="00246DB4" w:rsidRDefault="00246DB4" w:rsidP="00246DB4">
            <w:r w:rsidRPr="00246DB4">
              <w:rPr>
                <w:b/>
                <w:bCs/>
              </w:rPr>
              <w:t xml:space="preserve">What types of information would better support customers to understand and manage their own </w:t>
            </w:r>
            <w:proofErr w:type="spellStart"/>
            <w:r w:rsidRPr="00246DB4">
              <w:rPr>
                <w:b/>
                <w:bCs/>
              </w:rPr>
              <w:t>Centrepay</w:t>
            </w:r>
            <w:proofErr w:type="spellEnd"/>
            <w:r w:rsidRPr="00246DB4">
              <w:rPr>
                <w:b/>
                <w:bCs/>
              </w:rPr>
              <w:t xml:space="preserve"> arrangements?</w:t>
            </w:r>
            <w:r w:rsidRPr="00246DB4">
              <w:t xml:space="preserve"> </w:t>
            </w:r>
          </w:p>
        </w:tc>
      </w:tr>
      <w:tr w:rsidR="00246DB4" w:rsidRPr="00246DB4" w14:paraId="6591AD78" w14:textId="77777777" w:rsidTr="00246D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65DBFBE" w14:textId="77777777" w:rsidR="00246DB4" w:rsidRPr="00246DB4" w:rsidRDefault="00246DB4" w:rsidP="00246DB4">
            <w:r w:rsidRPr="00246DB4">
              <w:t xml:space="preserve">MyGov and Centrelink online is good at the moment. </w:t>
            </w:r>
          </w:p>
        </w:tc>
      </w:tr>
      <w:tr w:rsidR="00246DB4" w:rsidRPr="00246DB4" w14:paraId="6A952CA3" w14:textId="77777777" w:rsidTr="00246DB4">
        <w:trPr>
          <w:tblCellSpacing w:w="0" w:type="dxa"/>
        </w:trPr>
        <w:tc>
          <w:tcPr>
            <w:tcW w:w="0" w:type="auto"/>
            <w:shd w:val="clear" w:color="auto" w:fill="EAF2FA"/>
            <w:vAlign w:val="center"/>
            <w:hideMark/>
          </w:tcPr>
          <w:p w14:paraId="20B8BF72" w14:textId="77777777" w:rsidR="00246DB4" w:rsidRPr="00246DB4" w:rsidRDefault="00246DB4" w:rsidP="00246DB4">
            <w:r w:rsidRPr="00246DB4">
              <w:rPr>
                <w:b/>
                <w:bCs/>
              </w:rPr>
              <w:t xml:space="preserve">How can the agency, and registered </w:t>
            </w:r>
            <w:proofErr w:type="spellStart"/>
            <w:r w:rsidRPr="00246DB4">
              <w:rPr>
                <w:b/>
                <w:bCs/>
              </w:rPr>
              <w:t>Centrepay</w:t>
            </w:r>
            <w:proofErr w:type="spellEnd"/>
            <w:r w:rsidRPr="00246DB4">
              <w:rPr>
                <w:b/>
                <w:bCs/>
              </w:rPr>
              <w:t xml:space="preserve"> businesses, better support customers when things go wrong?</w:t>
            </w:r>
            <w:r w:rsidRPr="00246DB4">
              <w:t xml:space="preserve"> </w:t>
            </w:r>
          </w:p>
        </w:tc>
      </w:tr>
      <w:tr w:rsidR="00246DB4" w:rsidRPr="00246DB4" w14:paraId="283779CC" w14:textId="77777777" w:rsidTr="00246D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7DE5A34" w14:textId="77777777" w:rsidR="00246DB4" w:rsidRPr="00246DB4" w:rsidRDefault="00246DB4" w:rsidP="00246DB4">
            <w:r w:rsidRPr="00246DB4">
              <w:t xml:space="preserve">Not continue taking money when the service has been completed due to no target amount being put onto the deduction. </w:t>
            </w:r>
          </w:p>
        </w:tc>
      </w:tr>
      <w:tr w:rsidR="00246DB4" w:rsidRPr="00246DB4" w14:paraId="39912966" w14:textId="77777777" w:rsidTr="00246DB4">
        <w:trPr>
          <w:tblCellSpacing w:w="0" w:type="dxa"/>
        </w:trPr>
        <w:tc>
          <w:tcPr>
            <w:tcW w:w="0" w:type="auto"/>
            <w:shd w:val="clear" w:color="auto" w:fill="EAF2FA"/>
            <w:vAlign w:val="center"/>
            <w:hideMark/>
          </w:tcPr>
          <w:p w14:paraId="73485927" w14:textId="77777777" w:rsidR="00246DB4" w:rsidRPr="00246DB4" w:rsidRDefault="00246DB4" w:rsidP="00246DB4">
            <w:r w:rsidRPr="00246DB4">
              <w:rPr>
                <w:b/>
                <w:bCs/>
              </w:rPr>
              <w:t xml:space="preserve">What are the specific cultural, geographic and language barriers impact customers’ ability to use </w:t>
            </w:r>
            <w:proofErr w:type="spellStart"/>
            <w:r w:rsidRPr="00246DB4">
              <w:rPr>
                <w:b/>
                <w:bCs/>
              </w:rPr>
              <w:t>Centrepay</w:t>
            </w:r>
            <w:proofErr w:type="spellEnd"/>
            <w:r w:rsidRPr="00246DB4">
              <w:rPr>
                <w:b/>
                <w:bCs/>
              </w:rPr>
              <w:t>?</w:t>
            </w:r>
            <w:r w:rsidRPr="00246DB4">
              <w:t xml:space="preserve"> </w:t>
            </w:r>
          </w:p>
        </w:tc>
      </w:tr>
      <w:tr w:rsidR="00246DB4" w:rsidRPr="00246DB4" w14:paraId="17A32301" w14:textId="77777777" w:rsidTr="00246D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0EE0E31" w14:textId="7D9408B8" w:rsidR="00246DB4" w:rsidRPr="00246DB4" w:rsidRDefault="00246DB4" w:rsidP="00246DB4">
            <w:r w:rsidRPr="00246DB4">
              <w:t xml:space="preserve">They may not fully understand that </w:t>
            </w:r>
            <w:proofErr w:type="spellStart"/>
            <w:r w:rsidRPr="00246DB4">
              <w:t>Centrepay</w:t>
            </w:r>
            <w:proofErr w:type="spellEnd"/>
            <w:r w:rsidRPr="00246DB4">
              <w:t xml:space="preserve"> can purchase things at a market up higher price like we've seen with </w:t>
            </w:r>
            <w:r w:rsidRPr="00246DB4">
              <w:rPr>
                <w:highlight w:val="black"/>
              </w:rPr>
              <w:t>xxxxx xxxxxxxxx</w:t>
            </w:r>
            <w:r w:rsidRPr="00246DB4">
              <w:t xml:space="preserve">. They also may have difficulty logging into MyGov and controlling deductions on this. </w:t>
            </w:r>
          </w:p>
        </w:tc>
      </w:tr>
      <w:tr w:rsidR="00246DB4" w:rsidRPr="00246DB4" w14:paraId="73C79C1A" w14:textId="77777777" w:rsidTr="00246DB4">
        <w:trPr>
          <w:tblCellSpacing w:w="0" w:type="dxa"/>
        </w:trPr>
        <w:tc>
          <w:tcPr>
            <w:tcW w:w="0" w:type="auto"/>
            <w:shd w:val="clear" w:color="auto" w:fill="EAF2FA"/>
            <w:vAlign w:val="center"/>
            <w:hideMark/>
          </w:tcPr>
          <w:p w14:paraId="68828F7D" w14:textId="77777777" w:rsidR="00246DB4" w:rsidRPr="00246DB4" w:rsidRDefault="00246DB4" w:rsidP="00246DB4">
            <w:r w:rsidRPr="00246DB4">
              <w:rPr>
                <w:b/>
                <w:bCs/>
              </w:rPr>
              <w:lastRenderedPageBreak/>
              <w:t xml:space="preserve">What improvements could be made to the complaints management process for </w:t>
            </w:r>
            <w:proofErr w:type="spellStart"/>
            <w:r w:rsidRPr="00246DB4">
              <w:rPr>
                <w:b/>
                <w:bCs/>
              </w:rPr>
              <w:t>Centrepay</w:t>
            </w:r>
            <w:proofErr w:type="spellEnd"/>
            <w:r w:rsidRPr="00246DB4">
              <w:rPr>
                <w:b/>
                <w:bCs/>
              </w:rPr>
              <w:t xml:space="preserve"> customers?</w:t>
            </w:r>
            <w:r w:rsidRPr="00246DB4">
              <w:t xml:space="preserve"> </w:t>
            </w:r>
          </w:p>
        </w:tc>
      </w:tr>
      <w:tr w:rsidR="00246DB4" w:rsidRPr="00246DB4" w14:paraId="1BB9643A" w14:textId="77777777" w:rsidTr="00246D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BBC8EA6" w14:textId="77777777" w:rsidR="00246DB4" w:rsidRPr="00246DB4" w:rsidRDefault="00246DB4" w:rsidP="00246DB4">
            <w:r w:rsidRPr="00246DB4">
              <w:t xml:space="preserve">There seems to be nowhere to complain. </w:t>
            </w:r>
          </w:p>
        </w:tc>
      </w:tr>
      <w:tr w:rsidR="00246DB4" w:rsidRPr="00246DB4" w14:paraId="60D1A59F" w14:textId="77777777" w:rsidTr="00246DB4">
        <w:trPr>
          <w:tblCellSpacing w:w="0" w:type="dxa"/>
        </w:trPr>
        <w:tc>
          <w:tcPr>
            <w:tcW w:w="0" w:type="auto"/>
            <w:shd w:val="clear" w:color="auto" w:fill="EAF2FA"/>
            <w:vAlign w:val="center"/>
            <w:hideMark/>
          </w:tcPr>
          <w:p w14:paraId="3246CA74" w14:textId="77777777" w:rsidR="00246DB4" w:rsidRPr="00246DB4" w:rsidRDefault="00246DB4" w:rsidP="00246DB4">
            <w:r w:rsidRPr="00246DB4">
              <w:rPr>
                <w:b/>
                <w:bCs/>
              </w:rPr>
              <w:t>How can we better advertise and communicate the channels and avenues through which complaints can be made?</w:t>
            </w:r>
            <w:r w:rsidRPr="00246DB4">
              <w:t xml:space="preserve"> </w:t>
            </w:r>
          </w:p>
        </w:tc>
      </w:tr>
      <w:tr w:rsidR="00246DB4" w:rsidRPr="00246DB4" w14:paraId="515F16CC" w14:textId="77777777" w:rsidTr="00246D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5CBAAAA" w14:textId="77777777" w:rsidR="00246DB4" w:rsidRPr="00246DB4" w:rsidRDefault="00246DB4" w:rsidP="00246DB4">
            <w:r w:rsidRPr="00246DB4">
              <w:t xml:space="preserve">Unsure but please promote more. </w:t>
            </w:r>
          </w:p>
        </w:tc>
      </w:tr>
      <w:tr w:rsidR="00246DB4" w:rsidRPr="00246DB4" w14:paraId="6AFC1540" w14:textId="77777777" w:rsidTr="00246DB4">
        <w:trPr>
          <w:tblCellSpacing w:w="0" w:type="dxa"/>
        </w:trPr>
        <w:tc>
          <w:tcPr>
            <w:tcW w:w="0" w:type="auto"/>
            <w:shd w:val="clear" w:color="auto" w:fill="EAF2FA"/>
            <w:vAlign w:val="center"/>
            <w:hideMark/>
          </w:tcPr>
          <w:p w14:paraId="47FA5E2F" w14:textId="77777777" w:rsidR="00246DB4" w:rsidRPr="00246DB4" w:rsidRDefault="00246DB4" w:rsidP="00246DB4">
            <w:r w:rsidRPr="00246DB4">
              <w:rPr>
                <w:b/>
                <w:bCs/>
              </w:rPr>
              <w:t xml:space="preserve">Are there any known barriers or perceived issues that are impacting on a customer’s ability or willingness to raise concerns with the agency in relation to their </w:t>
            </w:r>
            <w:proofErr w:type="spellStart"/>
            <w:r w:rsidRPr="00246DB4">
              <w:rPr>
                <w:b/>
                <w:bCs/>
              </w:rPr>
              <w:t>Centrepay</w:t>
            </w:r>
            <w:proofErr w:type="spellEnd"/>
            <w:r w:rsidRPr="00246DB4">
              <w:rPr>
                <w:b/>
                <w:bCs/>
              </w:rPr>
              <w:t xml:space="preserve"> arrangements?</w:t>
            </w:r>
            <w:r w:rsidRPr="00246DB4">
              <w:t xml:space="preserve"> </w:t>
            </w:r>
          </w:p>
        </w:tc>
      </w:tr>
      <w:tr w:rsidR="00246DB4" w:rsidRPr="00246DB4" w14:paraId="1252F584" w14:textId="77777777" w:rsidTr="00246D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3C832D5" w14:textId="77777777" w:rsidR="00246DB4" w:rsidRPr="00246DB4" w:rsidRDefault="00246DB4" w:rsidP="00246DB4">
            <w:r w:rsidRPr="00246DB4">
              <w:t xml:space="preserve">They fear they may get in trouble by the business they're complaining about. </w:t>
            </w:r>
          </w:p>
        </w:tc>
      </w:tr>
      <w:tr w:rsidR="00246DB4" w:rsidRPr="00246DB4" w14:paraId="357176A9" w14:textId="77777777" w:rsidTr="00246DB4">
        <w:trPr>
          <w:tblCellSpacing w:w="0" w:type="dxa"/>
        </w:trPr>
        <w:tc>
          <w:tcPr>
            <w:tcW w:w="0" w:type="auto"/>
            <w:shd w:val="clear" w:color="auto" w:fill="EAF2FA"/>
            <w:vAlign w:val="center"/>
            <w:hideMark/>
          </w:tcPr>
          <w:p w14:paraId="13A17E28" w14:textId="77777777" w:rsidR="00246DB4" w:rsidRPr="00246DB4" w:rsidRDefault="00246DB4" w:rsidP="00246DB4">
            <w:r w:rsidRPr="00246DB4">
              <w:rPr>
                <w:b/>
                <w:bCs/>
              </w:rPr>
              <w:t xml:space="preserve">Having regard to the </w:t>
            </w:r>
            <w:proofErr w:type="spellStart"/>
            <w:r w:rsidRPr="00246DB4">
              <w:rPr>
                <w:b/>
                <w:bCs/>
              </w:rPr>
              <w:t>Centrepay</w:t>
            </w:r>
            <w:proofErr w:type="spellEnd"/>
            <w:r w:rsidRPr="00246DB4">
              <w:rPr>
                <w:b/>
                <w:bCs/>
              </w:rPr>
              <w:t xml:space="preserve"> Procedural Guide for Businesses, are there any further obligations that businesses should be required to comply with </w:t>
            </w:r>
            <w:proofErr w:type="gramStart"/>
            <w:r w:rsidRPr="00246DB4">
              <w:rPr>
                <w:b/>
                <w:bCs/>
              </w:rPr>
              <w:t>in order to</w:t>
            </w:r>
            <w:proofErr w:type="gramEnd"/>
            <w:r w:rsidRPr="00246DB4">
              <w:rPr>
                <w:b/>
                <w:bCs/>
              </w:rPr>
              <w:t xml:space="preserve"> become or remain an eligible registered </w:t>
            </w:r>
            <w:proofErr w:type="spellStart"/>
            <w:r w:rsidRPr="00246DB4">
              <w:rPr>
                <w:b/>
                <w:bCs/>
              </w:rPr>
              <w:t>Centrepay</w:t>
            </w:r>
            <w:proofErr w:type="spellEnd"/>
            <w:r w:rsidRPr="00246DB4">
              <w:rPr>
                <w:b/>
                <w:bCs/>
              </w:rPr>
              <w:t xml:space="preserve"> business?</w:t>
            </w:r>
            <w:r w:rsidRPr="00246DB4">
              <w:t xml:space="preserve"> </w:t>
            </w:r>
          </w:p>
        </w:tc>
      </w:tr>
      <w:tr w:rsidR="00246DB4" w:rsidRPr="00246DB4" w14:paraId="640FCE69" w14:textId="77777777" w:rsidTr="00246D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5CE1F8BA" w14:textId="77777777" w:rsidR="00246DB4" w:rsidRPr="00246DB4" w:rsidRDefault="00246DB4" w:rsidP="00246DB4">
            <w:r w:rsidRPr="00246DB4">
              <w:t xml:space="preserve">It seems to be too easy for businesses to get on </w:t>
            </w:r>
            <w:proofErr w:type="spellStart"/>
            <w:r w:rsidRPr="00246DB4">
              <w:t>Centrepay</w:t>
            </w:r>
            <w:proofErr w:type="spellEnd"/>
            <w:r w:rsidRPr="00246DB4">
              <w:t xml:space="preserve"> and no filter between what's a reputable business and what business is generally there for the betterment of the person. </w:t>
            </w:r>
          </w:p>
        </w:tc>
      </w:tr>
      <w:tr w:rsidR="00246DB4" w:rsidRPr="00246DB4" w14:paraId="2330F1B1" w14:textId="77777777" w:rsidTr="00246DB4">
        <w:trPr>
          <w:tblCellSpacing w:w="0" w:type="dxa"/>
        </w:trPr>
        <w:tc>
          <w:tcPr>
            <w:tcW w:w="0" w:type="auto"/>
            <w:shd w:val="clear" w:color="auto" w:fill="EAF2FA"/>
            <w:vAlign w:val="center"/>
            <w:hideMark/>
          </w:tcPr>
          <w:p w14:paraId="4D6E7FFD" w14:textId="77777777" w:rsidR="00246DB4" w:rsidRPr="00246DB4" w:rsidRDefault="00246DB4" w:rsidP="00246DB4">
            <w:r w:rsidRPr="00246DB4">
              <w:rPr>
                <w:b/>
                <w:bCs/>
              </w:rPr>
              <w:t xml:space="preserve">What community expectations could be incorporated into assessing </w:t>
            </w:r>
            <w:proofErr w:type="spellStart"/>
            <w:r w:rsidRPr="00246DB4">
              <w:rPr>
                <w:b/>
                <w:bCs/>
              </w:rPr>
              <w:t>Centrepay</w:t>
            </w:r>
            <w:proofErr w:type="spellEnd"/>
            <w:r w:rsidRPr="00246DB4">
              <w:rPr>
                <w:b/>
                <w:bCs/>
              </w:rPr>
              <w:t xml:space="preserve"> registered businesses?</w:t>
            </w:r>
            <w:r w:rsidRPr="00246DB4">
              <w:t xml:space="preserve"> </w:t>
            </w:r>
          </w:p>
        </w:tc>
      </w:tr>
      <w:tr w:rsidR="00246DB4" w:rsidRPr="00246DB4" w14:paraId="5EFDDDA9" w14:textId="77777777" w:rsidTr="00246D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7B4D28B" w14:textId="77777777" w:rsidR="00246DB4" w:rsidRPr="00246DB4" w:rsidRDefault="00246DB4" w:rsidP="00246DB4">
            <w:r w:rsidRPr="00246DB4">
              <w:t xml:space="preserve">Must be a private business that exploits vulnerable people. Businesses that mark up their goods or services high is a red flag. Target amounts are important. </w:t>
            </w:r>
          </w:p>
        </w:tc>
      </w:tr>
      <w:tr w:rsidR="00246DB4" w:rsidRPr="00246DB4" w14:paraId="07D2C553" w14:textId="77777777" w:rsidTr="00246DB4">
        <w:trPr>
          <w:tblCellSpacing w:w="0" w:type="dxa"/>
        </w:trPr>
        <w:tc>
          <w:tcPr>
            <w:tcW w:w="0" w:type="auto"/>
            <w:shd w:val="clear" w:color="auto" w:fill="EAF2FA"/>
            <w:vAlign w:val="center"/>
            <w:hideMark/>
          </w:tcPr>
          <w:p w14:paraId="4C2D7AF4" w14:textId="77777777" w:rsidR="00246DB4" w:rsidRPr="00246DB4" w:rsidRDefault="00246DB4" w:rsidP="00246DB4">
            <w:r w:rsidRPr="00246DB4">
              <w:rPr>
                <w:b/>
                <w:bCs/>
              </w:rPr>
              <w:t xml:space="preserve">What risk factors should the agency consider in assessing a business for </w:t>
            </w:r>
            <w:proofErr w:type="spellStart"/>
            <w:r w:rsidRPr="00246DB4">
              <w:rPr>
                <w:b/>
                <w:bCs/>
              </w:rPr>
              <w:t>Centrepay</w:t>
            </w:r>
            <w:proofErr w:type="spellEnd"/>
            <w:r w:rsidRPr="00246DB4">
              <w:rPr>
                <w:b/>
                <w:bCs/>
              </w:rPr>
              <w:t xml:space="preserve"> registration?</w:t>
            </w:r>
            <w:r w:rsidRPr="00246DB4">
              <w:t xml:space="preserve"> </w:t>
            </w:r>
          </w:p>
        </w:tc>
      </w:tr>
      <w:tr w:rsidR="00246DB4" w:rsidRPr="00246DB4" w14:paraId="6AAB278B" w14:textId="77777777" w:rsidTr="00246D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BE8BD18" w14:textId="77777777" w:rsidR="00246DB4" w:rsidRPr="00246DB4" w:rsidRDefault="00246DB4" w:rsidP="00246DB4">
            <w:r w:rsidRPr="00246DB4">
              <w:t xml:space="preserve">Businesses with high mark up on their goods or services is a risk factor. </w:t>
            </w:r>
          </w:p>
        </w:tc>
      </w:tr>
      <w:tr w:rsidR="00246DB4" w:rsidRPr="00246DB4" w14:paraId="3038F1A9" w14:textId="77777777" w:rsidTr="00246DB4">
        <w:trPr>
          <w:tblCellSpacing w:w="0" w:type="dxa"/>
        </w:trPr>
        <w:tc>
          <w:tcPr>
            <w:tcW w:w="0" w:type="auto"/>
            <w:shd w:val="clear" w:color="auto" w:fill="EAF2FA"/>
            <w:vAlign w:val="center"/>
            <w:hideMark/>
          </w:tcPr>
          <w:p w14:paraId="4318F9EE" w14:textId="77777777" w:rsidR="00246DB4" w:rsidRPr="00246DB4" w:rsidRDefault="00246DB4" w:rsidP="00246DB4">
            <w:r w:rsidRPr="00246DB4">
              <w:rPr>
                <w:b/>
                <w:bCs/>
              </w:rPr>
              <w:t xml:space="preserve">What, if any, additional conditions should be placed on businesses to ensure increased flexibility and protections for customers when considering the use of </w:t>
            </w:r>
            <w:proofErr w:type="spellStart"/>
            <w:r w:rsidRPr="00246DB4">
              <w:rPr>
                <w:b/>
                <w:bCs/>
              </w:rPr>
              <w:t>Centrepay</w:t>
            </w:r>
            <w:proofErr w:type="spellEnd"/>
            <w:r w:rsidRPr="00246DB4">
              <w:rPr>
                <w:b/>
                <w:bCs/>
              </w:rPr>
              <w:t xml:space="preserve"> as a payment method?</w:t>
            </w:r>
            <w:r w:rsidRPr="00246DB4">
              <w:t xml:space="preserve"> </w:t>
            </w:r>
          </w:p>
        </w:tc>
      </w:tr>
      <w:tr w:rsidR="00246DB4" w:rsidRPr="00246DB4" w14:paraId="5402F27B" w14:textId="77777777" w:rsidTr="00246D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39B9DD7" w14:textId="77777777" w:rsidR="00246DB4" w:rsidRPr="00246DB4" w:rsidRDefault="00246DB4" w:rsidP="00246DB4">
            <w:r w:rsidRPr="00246DB4">
              <w:t xml:space="preserve">All payment methods should be available. Target amounts on for all small businesses and being able to provide statements according to the good or service </w:t>
            </w:r>
            <w:proofErr w:type="gramStart"/>
            <w:r w:rsidRPr="00246DB4">
              <w:t>provided</w:t>
            </w:r>
            <w:proofErr w:type="gramEnd"/>
            <w:r w:rsidRPr="00246DB4">
              <w:t xml:space="preserve"> and payments made. </w:t>
            </w:r>
          </w:p>
        </w:tc>
      </w:tr>
      <w:tr w:rsidR="00246DB4" w:rsidRPr="00246DB4" w14:paraId="4F3001EC" w14:textId="77777777" w:rsidTr="00246DB4">
        <w:trPr>
          <w:tblCellSpacing w:w="0" w:type="dxa"/>
        </w:trPr>
        <w:tc>
          <w:tcPr>
            <w:tcW w:w="0" w:type="auto"/>
            <w:shd w:val="clear" w:color="auto" w:fill="EAF2FA"/>
            <w:vAlign w:val="center"/>
            <w:hideMark/>
          </w:tcPr>
          <w:p w14:paraId="101D4D6D" w14:textId="77777777" w:rsidR="00246DB4" w:rsidRPr="00246DB4" w:rsidRDefault="00246DB4" w:rsidP="00246DB4">
            <w:r w:rsidRPr="00246DB4">
              <w:rPr>
                <w:b/>
                <w:bCs/>
              </w:rPr>
              <w:t xml:space="preserve">What flags would you expect the agency to be monitoring to trigger engagement with businesses in relation to their compliance with </w:t>
            </w:r>
            <w:proofErr w:type="spellStart"/>
            <w:r w:rsidRPr="00246DB4">
              <w:rPr>
                <w:b/>
                <w:bCs/>
              </w:rPr>
              <w:t>Centrepay</w:t>
            </w:r>
            <w:proofErr w:type="spellEnd"/>
            <w:r w:rsidRPr="00246DB4">
              <w:rPr>
                <w:b/>
                <w:bCs/>
              </w:rPr>
              <w:t xml:space="preserve"> policies?</w:t>
            </w:r>
            <w:r w:rsidRPr="00246DB4">
              <w:t xml:space="preserve"> </w:t>
            </w:r>
          </w:p>
        </w:tc>
      </w:tr>
      <w:tr w:rsidR="00246DB4" w:rsidRPr="00246DB4" w14:paraId="02AE6104" w14:textId="77777777" w:rsidTr="00246D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FC6A4D4" w14:textId="77777777" w:rsidR="00246DB4" w:rsidRPr="00246DB4" w:rsidRDefault="00246DB4" w:rsidP="00246DB4">
            <w:r w:rsidRPr="00246DB4">
              <w:t xml:space="preserve">High rates of no target amounts. High mark up and unreasonable price of goods. </w:t>
            </w:r>
          </w:p>
        </w:tc>
      </w:tr>
      <w:tr w:rsidR="00246DB4" w:rsidRPr="00246DB4" w14:paraId="1DFCD659" w14:textId="77777777" w:rsidTr="00246DB4">
        <w:trPr>
          <w:tblCellSpacing w:w="0" w:type="dxa"/>
        </w:trPr>
        <w:tc>
          <w:tcPr>
            <w:tcW w:w="0" w:type="auto"/>
            <w:shd w:val="clear" w:color="auto" w:fill="EAF2FA"/>
            <w:vAlign w:val="center"/>
            <w:hideMark/>
          </w:tcPr>
          <w:p w14:paraId="76CC7DA3" w14:textId="77777777" w:rsidR="00246DB4" w:rsidRPr="00246DB4" w:rsidRDefault="00246DB4" w:rsidP="00246DB4">
            <w:r w:rsidRPr="00246DB4">
              <w:rPr>
                <w:b/>
                <w:bCs/>
              </w:rPr>
              <w:t xml:space="preserve">Are there any business models that should be excluded from </w:t>
            </w:r>
            <w:proofErr w:type="spellStart"/>
            <w:r w:rsidRPr="00246DB4">
              <w:rPr>
                <w:b/>
                <w:bCs/>
              </w:rPr>
              <w:t>Centrepay</w:t>
            </w:r>
            <w:proofErr w:type="spellEnd"/>
            <w:r w:rsidRPr="00246DB4">
              <w:rPr>
                <w:b/>
                <w:bCs/>
              </w:rPr>
              <w:t xml:space="preserve"> and if so, what criteria should be used to consider their inclusion or exclusion?</w:t>
            </w:r>
            <w:r w:rsidRPr="00246DB4">
              <w:t xml:space="preserve"> </w:t>
            </w:r>
          </w:p>
        </w:tc>
      </w:tr>
      <w:tr w:rsidR="00246DB4" w:rsidRPr="00246DB4" w14:paraId="31A9D42A" w14:textId="77777777" w:rsidTr="00246D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07B7CFC1" w14:textId="77777777" w:rsidR="00246DB4" w:rsidRPr="00246DB4" w:rsidRDefault="00246DB4" w:rsidP="00246DB4">
            <w:r w:rsidRPr="00246DB4">
              <w:t xml:space="preserve">Housing, rent and electricity are all necessary. Stores and private businesses including transport companies that do not offer target amounts, statements or have a high </w:t>
            </w:r>
            <w:proofErr w:type="spellStart"/>
            <w:r w:rsidRPr="00246DB4">
              <w:t>mark up</w:t>
            </w:r>
            <w:proofErr w:type="spellEnd"/>
            <w:r w:rsidRPr="00246DB4">
              <w:t xml:space="preserve"> should be closely monitored. </w:t>
            </w:r>
          </w:p>
        </w:tc>
      </w:tr>
      <w:tr w:rsidR="00246DB4" w:rsidRPr="00246DB4" w14:paraId="52141023" w14:textId="77777777" w:rsidTr="00246DB4">
        <w:trPr>
          <w:tblCellSpacing w:w="0" w:type="dxa"/>
        </w:trPr>
        <w:tc>
          <w:tcPr>
            <w:tcW w:w="0" w:type="auto"/>
            <w:shd w:val="clear" w:color="auto" w:fill="EAF2FA"/>
            <w:vAlign w:val="center"/>
            <w:hideMark/>
          </w:tcPr>
          <w:p w14:paraId="5B3D19CF" w14:textId="77777777" w:rsidR="00246DB4" w:rsidRPr="00246DB4" w:rsidRDefault="00246DB4" w:rsidP="00246DB4">
            <w:r w:rsidRPr="00246DB4">
              <w:rPr>
                <w:b/>
                <w:bCs/>
              </w:rPr>
              <w:lastRenderedPageBreak/>
              <w:t xml:space="preserve">What should a business be monitored against to remain registered as a </w:t>
            </w:r>
            <w:proofErr w:type="spellStart"/>
            <w:r w:rsidRPr="00246DB4">
              <w:rPr>
                <w:b/>
                <w:bCs/>
              </w:rPr>
              <w:t>Centrepay</w:t>
            </w:r>
            <w:proofErr w:type="spellEnd"/>
            <w:r w:rsidRPr="00246DB4">
              <w:rPr>
                <w:b/>
                <w:bCs/>
              </w:rPr>
              <w:t xml:space="preserve"> business?</w:t>
            </w:r>
            <w:r w:rsidRPr="00246DB4">
              <w:t xml:space="preserve"> </w:t>
            </w:r>
          </w:p>
        </w:tc>
      </w:tr>
      <w:tr w:rsidR="00246DB4" w:rsidRPr="00246DB4" w14:paraId="5145A7B9" w14:textId="77777777" w:rsidTr="00246D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66BBE4CE" w14:textId="77777777" w:rsidR="00246DB4" w:rsidRPr="00246DB4" w:rsidRDefault="00246DB4" w:rsidP="00246DB4">
            <w:r w:rsidRPr="00246DB4">
              <w:t xml:space="preserve">Nearly always have a target amount, being able to provide statements accordingly and watching for high mark ups - being able to justify their charges to clients. </w:t>
            </w:r>
          </w:p>
        </w:tc>
      </w:tr>
      <w:tr w:rsidR="00246DB4" w:rsidRPr="00246DB4" w14:paraId="55AA0C3C" w14:textId="77777777" w:rsidTr="00246DB4">
        <w:trPr>
          <w:tblCellSpacing w:w="0" w:type="dxa"/>
        </w:trPr>
        <w:tc>
          <w:tcPr>
            <w:tcW w:w="0" w:type="auto"/>
            <w:shd w:val="clear" w:color="auto" w:fill="EAF2FA"/>
            <w:vAlign w:val="center"/>
            <w:hideMark/>
          </w:tcPr>
          <w:p w14:paraId="78404BD4" w14:textId="77777777" w:rsidR="00246DB4" w:rsidRPr="00246DB4" w:rsidRDefault="00246DB4" w:rsidP="00246DB4">
            <w:r w:rsidRPr="00246DB4">
              <w:rPr>
                <w:b/>
                <w:bCs/>
              </w:rPr>
              <w:t xml:space="preserve">What information should be made available, to </w:t>
            </w:r>
            <w:proofErr w:type="spellStart"/>
            <w:r w:rsidRPr="00246DB4">
              <w:rPr>
                <w:b/>
                <w:bCs/>
              </w:rPr>
              <w:t>Centrepay</w:t>
            </w:r>
            <w:proofErr w:type="spellEnd"/>
            <w:r w:rsidRPr="00246DB4">
              <w:rPr>
                <w:b/>
                <w:bCs/>
              </w:rPr>
              <w:t xml:space="preserve"> customers and the public, regarding any compliance action taken by Services Australia against a </w:t>
            </w:r>
            <w:proofErr w:type="spellStart"/>
            <w:r w:rsidRPr="00246DB4">
              <w:rPr>
                <w:b/>
                <w:bCs/>
              </w:rPr>
              <w:t>Centrepay</w:t>
            </w:r>
            <w:proofErr w:type="spellEnd"/>
            <w:r w:rsidRPr="00246DB4">
              <w:rPr>
                <w:b/>
                <w:bCs/>
              </w:rPr>
              <w:t xml:space="preserve"> registered business?</w:t>
            </w:r>
            <w:r w:rsidRPr="00246DB4">
              <w:t xml:space="preserve"> </w:t>
            </w:r>
          </w:p>
        </w:tc>
      </w:tr>
      <w:tr w:rsidR="00246DB4" w:rsidRPr="00246DB4" w14:paraId="72AB36E2" w14:textId="77777777" w:rsidTr="00246D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77A43C53" w14:textId="77777777" w:rsidR="00246DB4" w:rsidRPr="00246DB4" w:rsidRDefault="00246DB4" w:rsidP="00246DB4">
            <w:r w:rsidRPr="00246DB4">
              <w:t xml:space="preserve">A public name and shame of the business. </w:t>
            </w:r>
          </w:p>
        </w:tc>
      </w:tr>
      <w:tr w:rsidR="00246DB4" w:rsidRPr="00246DB4" w14:paraId="26ACAD1F" w14:textId="77777777" w:rsidTr="00246DB4">
        <w:trPr>
          <w:tblCellSpacing w:w="0" w:type="dxa"/>
        </w:trPr>
        <w:tc>
          <w:tcPr>
            <w:tcW w:w="0" w:type="auto"/>
            <w:shd w:val="clear" w:color="auto" w:fill="EAF2FA"/>
            <w:vAlign w:val="center"/>
            <w:hideMark/>
          </w:tcPr>
          <w:p w14:paraId="2D656A53" w14:textId="77777777" w:rsidR="00246DB4" w:rsidRPr="00246DB4" w:rsidRDefault="00246DB4" w:rsidP="00246DB4">
            <w:r w:rsidRPr="00246DB4">
              <w:rPr>
                <w:b/>
                <w:bCs/>
              </w:rPr>
              <w:t>What information and further assistance would be useful to customers when an overpayment has occurred?</w:t>
            </w:r>
            <w:r w:rsidRPr="00246DB4">
              <w:t xml:space="preserve"> </w:t>
            </w:r>
          </w:p>
        </w:tc>
      </w:tr>
      <w:tr w:rsidR="00246DB4" w:rsidRPr="00246DB4" w14:paraId="754AD259" w14:textId="77777777" w:rsidTr="00246D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97A563A" w14:textId="77777777" w:rsidR="00246DB4" w:rsidRPr="00246DB4" w:rsidRDefault="00246DB4" w:rsidP="00246DB4">
            <w:r w:rsidRPr="00246DB4">
              <w:t xml:space="preserve">Sometimes businesses deny there has been overpayments when it's quite definite there has been. Being made accountable and showing true statements and honest refunds would be useful. </w:t>
            </w:r>
          </w:p>
        </w:tc>
      </w:tr>
      <w:tr w:rsidR="00246DB4" w:rsidRPr="00246DB4" w14:paraId="5D5F6F0A" w14:textId="77777777" w:rsidTr="00246DB4">
        <w:trPr>
          <w:tblCellSpacing w:w="0" w:type="dxa"/>
        </w:trPr>
        <w:tc>
          <w:tcPr>
            <w:tcW w:w="0" w:type="auto"/>
            <w:shd w:val="clear" w:color="auto" w:fill="EAF2FA"/>
            <w:vAlign w:val="center"/>
            <w:hideMark/>
          </w:tcPr>
          <w:p w14:paraId="52749405" w14:textId="77777777" w:rsidR="00246DB4" w:rsidRPr="00246DB4" w:rsidRDefault="00246DB4" w:rsidP="00246DB4">
            <w:r w:rsidRPr="00246DB4">
              <w:rPr>
                <w:b/>
                <w:bCs/>
              </w:rPr>
              <w:t>How would customers prefer to be notified about overpayments?</w:t>
            </w:r>
            <w:r w:rsidRPr="00246DB4">
              <w:t xml:space="preserve"> </w:t>
            </w:r>
          </w:p>
        </w:tc>
      </w:tr>
      <w:tr w:rsidR="00246DB4" w:rsidRPr="00246DB4" w14:paraId="2602146A" w14:textId="77777777" w:rsidTr="00246D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133A9B3" w14:textId="77777777" w:rsidR="00246DB4" w:rsidRPr="00246DB4" w:rsidRDefault="00246DB4" w:rsidP="00246DB4">
            <w:r w:rsidRPr="00246DB4">
              <w:t xml:space="preserve">From the business directly. </w:t>
            </w:r>
          </w:p>
        </w:tc>
      </w:tr>
      <w:tr w:rsidR="00246DB4" w:rsidRPr="00246DB4" w14:paraId="04A18A77" w14:textId="77777777" w:rsidTr="00246DB4">
        <w:trPr>
          <w:tblCellSpacing w:w="0" w:type="dxa"/>
        </w:trPr>
        <w:tc>
          <w:tcPr>
            <w:tcW w:w="0" w:type="auto"/>
            <w:shd w:val="clear" w:color="auto" w:fill="EAF2FA"/>
            <w:vAlign w:val="center"/>
            <w:hideMark/>
          </w:tcPr>
          <w:p w14:paraId="38D5FEED" w14:textId="77777777" w:rsidR="00246DB4" w:rsidRPr="00246DB4" w:rsidRDefault="00246DB4" w:rsidP="00246DB4">
            <w:r w:rsidRPr="00246DB4">
              <w:rPr>
                <w:b/>
                <w:bCs/>
              </w:rPr>
              <w:t>What factors are contributing to customers accumulating credit with businesses? And how can the agency better support customers to avoid overpayments with businesses?</w:t>
            </w:r>
            <w:r w:rsidRPr="00246DB4">
              <w:t xml:space="preserve"> </w:t>
            </w:r>
          </w:p>
        </w:tc>
      </w:tr>
      <w:tr w:rsidR="00246DB4" w:rsidRPr="00246DB4" w14:paraId="5951D17C" w14:textId="77777777" w:rsidTr="00246D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449ABD5" w14:textId="77777777" w:rsidR="00246DB4" w:rsidRPr="00246DB4" w:rsidRDefault="00246DB4" w:rsidP="00246DB4">
            <w:r w:rsidRPr="00246DB4">
              <w:t xml:space="preserve">No target amounts and no accountability for that business to come forward that there </w:t>
            </w:r>
            <w:proofErr w:type="gramStart"/>
            <w:r w:rsidRPr="00246DB4">
              <w:t>has</w:t>
            </w:r>
            <w:proofErr w:type="gramEnd"/>
            <w:r w:rsidRPr="00246DB4">
              <w:t xml:space="preserve"> been overpayments. </w:t>
            </w:r>
          </w:p>
        </w:tc>
      </w:tr>
      <w:tr w:rsidR="00246DB4" w:rsidRPr="00246DB4" w14:paraId="19A2AC2E" w14:textId="77777777" w:rsidTr="00246DB4">
        <w:trPr>
          <w:tblCellSpacing w:w="0" w:type="dxa"/>
        </w:trPr>
        <w:tc>
          <w:tcPr>
            <w:tcW w:w="0" w:type="auto"/>
            <w:shd w:val="clear" w:color="auto" w:fill="EAF2FA"/>
            <w:vAlign w:val="center"/>
            <w:hideMark/>
          </w:tcPr>
          <w:p w14:paraId="32DE6A59" w14:textId="77777777" w:rsidR="00246DB4" w:rsidRPr="00246DB4" w:rsidRDefault="00246DB4" w:rsidP="00246DB4">
            <w:r w:rsidRPr="00246DB4">
              <w:rPr>
                <w:b/>
                <w:bCs/>
              </w:rPr>
              <w:t xml:space="preserve">What does meaningful consultation and engagement look like to you with respect to reforming the </w:t>
            </w:r>
            <w:proofErr w:type="spellStart"/>
            <w:r w:rsidRPr="00246DB4">
              <w:rPr>
                <w:b/>
                <w:bCs/>
              </w:rPr>
              <w:t>Centrepay</w:t>
            </w:r>
            <w:proofErr w:type="spellEnd"/>
            <w:r w:rsidRPr="00246DB4">
              <w:rPr>
                <w:b/>
                <w:bCs/>
              </w:rPr>
              <w:t xml:space="preserve"> service?</w:t>
            </w:r>
            <w:r w:rsidRPr="00246DB4">
              <w:t xml:space="preserve"> </w:t>
            </w:r>
          </w:p>
        </w:tc>
      </w:tr>
      <w:tr w:rsidR="00246DB4" w:rsidRPr="00246DB4" w14:paraId="68EFD62A" w14:textId="77777777" w:rsidTr="00246DB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10B41E01" w14:textId="77777777" w:rsidR="00246DB4" w:rsidRPr="00246DB4" w:rsidRDefault="00246DB4" w:rsidP="00246DB4">
            <w:r w:rsidRPr="00246DB4">
              <w:t xml:space="preserve">Hearing from many financial counsellors and advocates as they see the exploitation and have no agendas to abuse the </w:t>
            </w:r>
            <w:proofErr w:type="spellStart"/>
            <w:r w:rsidRPr="00246DB4">
              <w:t>Centrepay</w:t>
            </w:r>
            <w:proofErr w:type="spellEnd"/>
            <w:r w:rsidRPr="00246DB4">
              <w:t xml:space="preserve"> system. </w:t>
            </w:r>
          </w:p>
        </w:tc>
      </w:tr>
    </w:tbl>
    <w:p w14:paraId="650C2031" w14:textId="77777777" w:rsidR="0042746A" w:rsidRDefault="0042746A"/>
    <w:sectPr w:rsidR="004274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DB4"/>
    <w:rsid w:val="0002355C"/>
    <w:rsid w:val="00246DB4"/>
    <w:rsid w:val="00292D94"/>
    <w:rsid w:val="0042746A"/>
    <w:rsid w:val="009814A1"/>
    <w:rsid w:val="00A51942"/>
    <w:rsid w:val="00A6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8D68C"/>
  <w15:chartTrackingRefBased/>
  <w15:docId w15:val="{935B6499-C7D8-4A6E-9E79-4BB3CFD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6D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D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D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D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D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D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D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D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D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D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D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D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D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D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D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6D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6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D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6D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6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6D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6D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6D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D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6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8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Nikki</dc:creator>
  <cp:keywords/>
  <dc:description/>
  <cp:lastModifiedBy>Morris, Nikki</cp:lastModifiedBy>
  <cp:revision>2</cp:revision>
  <dcterms:created xsi:type="dcterms:W3CDTF">2024-10-02T06:11:00Z</dcterms:created>
  <dcterms:modified xsi:type="dcterms:W3CDTF">2024-10-02T06:31:00Z</dcterms:modified>
</cp:coreProperties>
</file>