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87157" w14:textId="6EBDD265" w:rsidR="00DC3825" w:rsidRPr="00DC3825" w:rsidRDefault="00DC3825" w:rsidP="004034AA">
      <w:pPr>
        <w:ind w:left="-1418"/>
      </w:pPr>
      <w:r w:rsidRPr="004034AA">
        <w:rPr>
          <w:noProof/>
        </w:rPr>
        <w:drawing>
          <wp:inline distT="0" distB="0" distL="0" distR="0" wp14:anchorId="033D707F" wp14:editId="36580FB9">
            <wp:extent cx="7617600" cy="8256240"/>
            <wp:effectExtent l="0" t="0" r="2540" b="0"/>
            <wp:docPr id="847299762" name="Picture 2" descr="Foundational Supp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299762" name="Picture 2" descr="Foundational Supports"/>
                    <pic:cNvPicPr/>
                  </pic:nvPicPr>
                  <pic:blipFill>
                    <a:blip r:embed="rId11">
                      <a:extLst>
                        <a:ext uri="{28A0092B-C50C-407E-A947-70E740481C1C}">
                          <a14:useLocalDpi xmlns:a14="http://schemas.microsoft.com/office/drawing/2010/main" val="0"/>
                        </a:ext>
                      </a:extLst>
                    </a:blip>
                    <a:stretch>
                      <a:fillRect/>
                    </a:stretch>
                  </pic:blipFill>
                  <pic:spPr>
                    <a:xfrm>
                      <a:off x="0" y="0"/>
                      <a:ext cx="7617600" cy="8256240"/>
                    </a:xfrm>
                    <a:prstGeom prst="rect">
                      <a:avLst/>
                    </a:prstGeom>
                  </pic:spPr>
                </pic:pic>
              </a:graphicData>
            </a:graphic>
          </wp:inline>
        </w:drawing>
      </w:r>
    </w:p>
    <w:p w14:paraId="72D0DF5B" w14:textId="1E3EEC82" w:rsidR="00B3171C" w:rsidRPr="00D4373E" w:rsidRDefault="000F255F" w:rsidP="00DC3825">
      <w:pPr>
        <w:pStyle w:val="Title"/>
      </w:pPr>
      <w:r>
        <w:t>Stakeholder kit</w:t>
      </w:r>
      <w:r w:rsidR="00AE6539">
        <w:t xml:space="preserve"> </w:t>
      </w:r>
    </w:p>
    <w:p w14:paraId="46A50FE9" w14:textId="77777777" w:rsidR="00727228" w:rsidRDefault="000F255F" w:rsidP="00AE6539">
      <w:pPr>
        <w:pStyle w:val="Subtitle"/>
        <w:spacing w:after="400"/>
      </w:pPr>
      <w:r>
        <w:t>This kit supports you to share information with your networks about community engagement underway to design Foundational Supports.</w:t>
      </w:r>
    </w:p>
    <w:p w14:paraId="3E92D82C" w14:textId="3E654E2D" w:rsidR="00C823EC" w:rsidRPr="00B370B6" w:rsidRDefault="00B370B6" w:rsidP="00B370B6">
      <w:hyperlink r:id="rId12" w:history="1">
        <w:r w:rsidR="00C823EC" w:rsidRPr="00B370B6">
          <w:rPr>
            <w:rStyle w:val="Hyperlink"/>
          </w:rPr>
          <w:t>engage.dss.gov.au/Foundational-Supports</w:t>
        </w:r>
      </w:hyperlink>
    </w:p>
    <w:p w14:paraId="4707250E" w14:textId="77777777" w:rsidR="00B370B6" w:rsidRDefault="00B370B6" w:rsidP="00C823EC"/>
    <w:p w14:paraId="04583AF7" w14:textId="77777777" w:rsidR="00B370B6" w:rsidRPr="00B370B6" w:rsidRDefault="00B370B6" w:rsidP="00B370B6">
      <w:pPr>
        <w:sectPr w:rsidR="00B370B6" w:rsidRPr="00B370B6" w:rsidSect="00F376C2">
          <w:headerReference w:type="default" r:id="rId13"/>
          <w:footerReference w:type="even" r:id="rId14"/>
          <w:footerReference w:type="default" r:id="rId15"/>
          <w:pgSz w:w="11906" w:h="16838"/>
          <w:pgMar w:top="20" w:right="1111" w:bottom="760" w:left="1440" w:header="0" w:footer="709" w:gutter="0"/>
          <w:cols w:space="708"/>
          <w:titlePg/>
          <w:docGrid w:linePitch="360"/>
        </w:sectPr>
      </w:pPr>
    </w:p>
    <w:p w14:paraId="4B5006E0" w14:textId="7A2998E5" w:rsidR="00233D63" w:rsidRPr="00233D63" w:rsidRDefault="00233D63" w:rsidP="00233D63">
      <w:pPr>
        <w:rPr>
          <w:rFonts w:ascii="Aptos Light" w:hAnsi="Aptos Light"/>
          <w:sz w:val="40"/>
          <w:szCs w:val="40"/>
        </w:rPr>
      </w:pPr>
      <w:r w:rsidRPr="00233D63">
        <w:rPr>
          <w:rFonts w:ascii="Aptos Light" w:hAnsi="Aptos Light"/>
          <w:sz w:val="40"/>
          <w:szCs w:val="40"/>
        </w:rPr>
        <w:lastRenderedPageBreak/>
        <w:t>Table of Contents</w:t>
      </w:r>
    </w:p>
    <w:p w14:paraId="00870D1B" w14:textId="4B47E648" w:rsidR="00DD7AF9" w:rsidRDefault="00233D63">
      <w:pPr>
        <w:pStyle w:val="TOC1"/>
        <w:rPr>
          <w:rFonts w:eastAsiaTheme="minorEastAsia"/>
          <w:b w:val="0"/>
          <w:bCs w:val="0"/>
          <w:noProof/>
          <w:color w:val="auto"/>
          <w:szCs w:val="24"/>
          <w:lang w:eastAsia="en-GB"/>
        </w:rPr>
      </w:pPr>
      <w:r>
        <w:rPr>
          <w:i/>
          <w:iCs/>
          <w:sz w:val="20"/>
        </w:rPr>
        <w:fldChar w:fldCharType="begin"/>
      </w:r>
      <w:r>
        <w:rPr>
          <w:i/>
          <w:iCs/>
          <w:sz w:val="20"/>
        </w:rPr>
        <w:instrText xml:space="preserve"> TOC \o "1-2" \h \z \u </w:instrText>
      </w:r>
      <w:r>
        <w:rPr>
          <w:i/>
          <w:iCs/>
          <w:sz w:val="20"/>
        </w:rPr>
        <w:fldChar w:fldCharType="separate"/>
      </w:r>
      <w:hyperlink w:anchor="_Toc178861129" w:history="1">
        <w:r w:rsidR="00DD7AF9" w:rsidRPr="00A758AE">
          <w:rPr>
            <w:rStyle w:val="Hyperlink"/>
            <w:noProof/>
          </w:rPr>
          <w:t>Key messages</w:t>
        </w:r>
        <w:r w:rsidR="00DD7AF9">
          <w:rPr>
            <w:noProof/>
            <w:webHidden/>
          </w:rPr>
          <w:tab/>
        </w:r>
        <w:r w:rsidR="00DD7AF9">
          <w:rPr>
            <w:noProof/>
            <w:webHidden/>
          </w:rPr>
          <w:fldChar w:fldCharType="begin"/>
        </w:r>
        <w:r w:rsidR="00DD7AF9">
          <w:rPr>
            <w:noProof/>
            <w:webHidden/>
          </w:rPr>
          <w:instrText xml:space="preserve"> PAGEREF _Toc178861129 \h </w:instrText>
        </w:r>
        <w:r w:rsidR="00DD7AF9">
          <w:rPr>
            <w:noProof/>
            <w:webHidden/>
          </w:rPr>
        </w:r>
        <w:r w:rsidR="00DD7AF9">
          <w:rPr>
            <w:noProof/>
            <w:webHidden/>
          </w:rPr>
          <w:fldChar w:fldCharType="separate"/>
        </w:r>
        <w:r w:rsidR="00DD7AF9">
          <w:rPr>
            <w:noProof/>
            <w:webHidden/>
          </w:rPr>
          <w:t>3</w:t>
        </w:r>
        <w:r w:rsidR="00DD7AF9">
          <w:rPr>
            <w:noProof/>
            <w:webHidden/>
          </w:rPr>
          <w:fldChar w:fldCharType="end"/>
        </w:r>
      </w:hyperlink>
    </w:p>
    <w:p w14:paraId="580E78CF" w14:textId="418778B1" w:rsidR="00DD7AF9" w:rsidRDefault="00DD7AF9">
      <w:pPr>
        <w:pStyle w:val="TOC2"/>
        <w:tabs>
          <w:tab w:val="right" w:pos="9345"/>
        </w:tabs>
        <w:rPr>
          <w:rFonts w:eastAsiaTheme="minorEastAsia"/>
          <w:iCs w:val="0"/>
          <w:noProof/>
          <w:szCs w:val="24"/>
          <w:lang w:eastAsia="en-GB"/>
        </w:rPr>
      </w:pPr>
      <w:hyperlink w:anchor="_Toc178861130" w:history="1">
        <w:r w:rsidRPr="00A758AE">
          <w:rPr>
            <w:rStyle w:val="Hyperlink"/>
            <w:noProof/>
          </w:rPr>
          <w:t>What Foundational Supports are</w:t>
        </w:r>
        <w:r>
          <w:rPr>
            <w:noProof/>
            <w:webHidden/>
          </w:rPr>
          <w:tab/>
        </w:r>
        <w:r>
          <w:rPr>
            <w:noProof/>
            <w:webHidden/>
          </w:rPr>
          <w:fldChar w:fldCharType="begin"/>
        </w:r>
        <w:r>
          <w:rPr>
            <w:noProof/>
            <w:webHidden/>
          </w:rPr>
          <w:instrText xml:space="preserve"> PAGEREF _Toc178861130 \h </w:instrText>
        </w:r>
        <w:r>
          <w:rPr>
            <w:noProof/>
            <w:webHidden/>
          </w:rPr>
        </w:r>
        <w:r>
          <w:rPr>
            <w:noProof/>
            <w:webHidden/>
          </w:rPr>
          <w:fldChar w:fldCharType="separate"/>
        </w:r>
        <w:r>
          <w:rPr>
            <w:noProof/>
            <w:webHidden/>
          </w:rPr>
          <w:t>3</w:t>
        </w:r>
        <w:r>
          <w:rPr>
            <w:noProof/>
            <w:webHidden/>
          </w:rPr>
          <w:fldChar w:fldCharType="end"/>
        </w:r>
      </w:hyperlink>
    </w:p>
    <w:p w14:paraId="3E3D794A" w14:textId="3F956E24" w:rsidR="00DD7AF9" w:rsidRDefault="00DD7AF9">
      <w:pPr>
        <w:pStyle w:val="TOC2"/>
        <w:tabs>
          <w:tab w:val="right" w:pos="9345"/>
        </w:tabs>
        <w:rPr>
          <w:rFonts w:eastAsiaTheme="minorEastAsia"/>
          <w:iCs w:val="0"/>
          <w:noProof/>
          <w:szCs w:val="24"/>
          <w:lang w:eastAsia="en-GB"/>
        </w:rPr>
      </w:pPr>
      <w:hyperlink w:anchor="_Toc178861131" w:history="1">
        <w:r w:rsidRPr="00A758AE">
          <w:rPr>
            <w:rStyle w:val="Hyperlink"/>
            <w:noProof/>
          </w:rPr>
          <w:t>Why we need Foundational Supports</w:t>
        </w:r>
        <w:r>
          <w:rPr>
            <w:noProof/>
            <w:webHidden/>
          </w:rPr>
          <w:tab/>
        </w:r>
        <w:r>
          <w:rPr>
            <w:noProof/>
            <w:webHidden/>
          </w:rPr>
          <w:fldChar w:fldCharType="begin"/>
        </w:r>
        <w:r>
          <w:rPr>
            <w:noProof/>
            <w:webHidden/>
          </w:rPr>
          <w:instrText xml:space="preserve"> PAGEREF _Toc178861131 \h </w:instrText>
        </w:r>
        <w:r>
          <w:rPr>
            <w:noProof/>
            <w:webHidden/>
          </w:rPr>
        </w:r>
        <w:r>
          <w:rPr>
            <w:noProof/>
            <w:webHidden/>
          </w:rPr>
          <w:fldChar w:fldCharType="separate"/>
        </w:r>
        <w:r>
          <w:rPr>
            <w:noProof/>
            <w:webHidden/>
          </w:rPr>
          <w:t>3</w:t>
        </w:r>
        <w:r>
          <w:rPr>
            <w:noProof/>
            <w:webHidden/>
          </w:rPr>
          <w:fldChar w:fldCharType="end"/>
        </w:r>
      </w:hyperlink>
    </w:p>
    <w:p w14:paraId="5762D3E3" w14:textId="512DD858" w:rsidR="00DD7AF9" w:rsidRDefault="00DD7AF9">
      <w:pPr>
        <w:pStyle w:val="TOC2"/>
        <w:tabs>
          <w:tab w:val="right" w:pos="9345"/>
        </w:tabs>
        <w:rPr>
          <w:rFonts w:eastAsiaTheme="minorEastAsia"/>
          <w:iCs w:val="0"/>
          <w:noProof/>
          <w:szCs w:val="24"/>
          <w:lang w:eastAsia="en-GB"/>
        </w:rPr>
      </w:pPr>
      <w:hyperlink w:anchor="_Toc178861132" w:history="1">
        <w:r w:rsidRPr="00A758AE">
          <w:rPr>
            <w:rStyle w:val="Hyperlink"/>
            <w:noProof/>
            <w:lang w:val="en-US" w:eastAsia="en-AU"/>
          </w:rPr>
          <w:t xml:space="preserve">General </w:t>
        </w:r>
        <w:r w:rsidRPr="00A758AE">
          <w:rPr>
            <w:rStyle w:val="Hyperlink"/>
            <w:noProof/>
          </w:rPr>
          <w:t>Supports</w:t>
        </w:r>
        <w:r>
          <w:rPr>
            <w:noProof/>
            <w:webHidden/>
          </w:rPr>
          <w:tab/>
        </w:r>
        <w:r>
          <w:rPr>
            <w:noProof/>
            <w:webHidden/>
          </w:rPr>
          <w:fldChar w:fldCharType="begin"/>
        </w:r>
        <w:r>
          <w:rPr>
            <w:noProof/>
            <w:webHidden/>
          </w:rPr>
          <w:instrText xml:space="preserve"> PAGEREF _Toc178861132 \h </w:instrText>
        </w:r>
        <w:r>
          <w:rPr>
            <w:noProof/>
            <w:webHidden/>
          </w:rPr>
        </w:r>
        <w:r>
          <w:rPr>
            <w:noProof/>
            <w:webHidden/>
          </w:rPr>
          <w:fldChar w:fldCharType="separate"/>
        </w:r>
        <w:r>
          <w:rPr>
            <w:noProof/>
            <w:webHidden/>
          </w:rPr>
          <w:t>3</w:t>
        </w:r>
        <w:r>
          <w:rPr>
            <w:noProof/>
            <w:webHidden/>
          </w:rPr>
          <w:fldChar w:fldCharType="end"/>
        </w:r>
      </w:hyperlink>
    </w:p>
    <w:p w14:paraId="05679AAA" w14:textId="310FA621" w:rsidR="00DD7AF9" w:rsidRDefault="00DD7AF9">
      <w:pPr>
        <w:pStyle w:val="TOC2"/>
        <w:tabs>
          <w:tab w:val="right" w:pos="9345"/>
        </w:tabs>
        <w:rPr>
          <w:rFonts w:eastAsiaTheme="minorEastAsia"/>
          <w:iCs w:val="0"/>
          <w:noProof/>
          <w:szCs w:val="24"/>
          <w:lang w:eastAsia="en-GB"/>
        </w:rPr>
      </w:pPr>
      <w:hyperlink w:anchor="_Toc178861133" w:history="1">
        <w:r w:rsidRPr="00A758AE">
          <w:rPr>
            <w:rStyle w:val="Hyperlink"/>
            <w:noProof/>
            <w:lang w:val="en-US" w:eastAsia="en-AU"/>
          </w:rPr>
          <w:t xml:space="preserve">Have your </w:t>
        </w:r>
        <w:r w:rsidRPr="00A758AE">
          <w:rPr>
            <w:rStyle w:val="Hyperlink"/>
            <w:noProof/>
          </w:rPr>
          <w:t>say</w:t>
        </w:r>
        <w:r>
          <w:rPr>
            <w:noProof/>
            <w:webHidden/>
          </w:rPr>
          <w:tab/>
        </w:r>
        <w:r>
          <w:rPr>
            <w:noProof/>
            <w:webHidden/>
          </w:rPr>
          <w:fldChar w:fldCharType="begin"/>
        </w:r>
        <w:r>
          <w:rPr>
            <w:noProof/>
            <w:webHidden/>
          </w:rPr>
          <w:instrText xml:space="preserve"> PAGEREF _Toc178861133 \h </w:instrText>
        </w:r>
        <w:r>
          <w:rPr>
            <w:noProof/>
            <w:webHidden/>
          </w:rPr>
        </w:r>
        <w:r>
          <w:rPr>
            <w:noProof/>
            <w:webHidden/>
          </w:rPr>
          <w:fldChar w:fldCharType="separate"/>
        </w:r>
        <w:r>
          <w:rPr>
            <w:noProof/>
            <w:webHidden/>
          </w:rPr>
          <w:t>4</w:t>
        </w:r>
        <w:r>
          <w:rPr>
            <w:noProof/>
            <w:webHidden/>
          </w:rPr>
          <w:fldChar w:fldCharType="end"/>
        </w:r>
      </w:hyperlink>
    </w:p>
    <w:p w14:paraId="72A50E26" w14:textId="617470DB" w:rsidR="00DD7AF9" w:rsidRDefault="00DD7AF9">
      <w:pPr>
        <w:pStyle w:val="TOC1"/>
        <w:rPr>
          <w:rFonts w:eastAsiaTheme="minorEastAsia"/>
          <w:b w:val="0"/>
          <w:bCs w:val="0"/>
          <w:noProof/>
          <w:color w:val="auto"/>
          <w:szCs w:val="24"/>
          <w:lang w:eastAsia="en-GB"/>
        </w:rPr>
      </w:pPr>
      <w:hyperlink w:anchor="_Toc178861134" w:history="1">
        <w:r w:rsidRPr="00A758AE">
          <w:rPr>
            <w:rStyle w:val="Hyperlink"/>
            <w:noProof/>
          </w:rPr>
          <w:t>Resources to help people understand Foundational Supports</w:t>
        </w:r>
        <w:r>
          <w:rPr>
            <w:noProof/>
            <w:webHidden/>
          </w:rPr>
          <w:tab/>
        </w:r>
        <w:r>
          <w:rPr>
            <w:noProof/>
            <w:webHidden/>
          </w:rPr>
          <w:fldChar w:fldCharType="begin"/>
        </w:r>
        <w:r>
          <w:rPr>
            <w:noProof/>
            <w:webHidden/>
          </w:rPr>
          <w:instrText xml:space="preserve"> PAGEREF _Toc178861134 \h </w:instrText>
        </w:r>
        <w:r>
          <w:rPr>
            <w:noProof/>
            <w:webHidden/>
          </w:rPr>
        </w:r>
        <w:r>
          <w:rPr>
            <w:noProof/>
            <w:webHidden/>
          </w:rPr>
          <w:fldChar w:fldCharType="separate"/>
        </w:r>
        <w:r>
          <w:rPr>
            <w:noProof/>
            <w:webHidden/>
          </w:rPr>
          <w:t>5</w:t>
        </w:r>
        <w:r>
          <w:rPr>
            <w:noProof/>
            <w:webHidden/>
          </w:rPr>
          <w:fldChar w:fldCharType="end"/>
        </w:r>
      </w:hyperlink>
    </w:p>
    <w:p w14:paraId="411CAFF5" w14:textId="18A0E3AB" w:rsidR="00DD7AF9" w:rsidRDefault="00DD7AF9">
      <w:pPr>
        <w:pStyle w:val="TOC2"/>
        <w:tabs>
          <w:tab w:val="right" w:pos="9345"/>
        </w:tabs>
        <w:rPr>
          <w:rFonts w:eastAsiaTheme="minorEastAsia"/>
          <w:iCs w:val="0"/>
          <w:noProof/>
          <w:szCs w:val="24"/>
          <w:lang w:eastAsia="en-GB"/>
        </w:rPr>
      </w:pPr>
      <w:hyperlink w:anchor="_Toc178861135" w:history="1">
        <w:r w:rsidRPr="00A758AE">
          <w:rPr>
            <w:rStyle w:val="Hyperlink"/>
            <w:noProof/>
          </w:rPr>
          <w:t>Consultation paper</w:t>
        </w:r>
        <w:r>
          <w:rPr>
            <w:noProof/>
            <w:webHidden/>
          </w:rPr>
          <w:tab/>
        </w:r>
        <w:r>
          <w:rPr>
            <w:noProof/>
            <w:webHidden/>
          </w:rPr>
          <w:fldChar w:fldCharType="begin"/>
        </w:r>
        <w:r>
          <w:rPr>
            <w:noProof/>
            <w:webHidden/>
          </w:rPr>
          <w:instrText xml:space="preserve"> PAGEREF _Toc178861135 \h </w:instrText>
        </w:r>
        <w:r>
          <w:rPr>
            <w:noProof/>
            <w:webHidden/>
          </w:rPr>
        </w:r>
        <w:r>
          <w:rPr>
            <w:noProof/>
            <w:webHidden/>
          </w:rPr>
          <w:fldChar w:fldCharType="separate"/>
        </w:r>
        <w:r>
          <w:rPr>
            <w:noProof/>
            <w:webHidden/>
          </w:rPr>
          <w:t>5</w:t>
        </w:r>
        <w:r>
          <w:rPr>
            <w:noProof/>
            <w:webHidden/>
          </w:rPr>
          <w:fldChar w:fldCharType="end"/>
        </w:r>
      </w:hyperlink>
    </w:p>
    <w:p w14:paraId="04970FEA" w14:textId="5CF5B378" w:rsidR="00DD7AF9" w:rsidRDefault="00DD7AF9">
      <w:pPr>
        <w:pStyle w:val="TOC2"/>
        <w:tabs>
          <w:tab w:val="right" w:pos="9345"/>
        </w:tabs>
        <w:rPr>
          <w:rFonts w:eastAsiaTheme="minorEastAsia"/>
          <w:iCs w:val="0"/>
          <w:noProof/>
          <w:szCs w:val="24"/>
          <w:lang w:eastAsia="en-GB"/>
        </w:rPr>
      </w:pPr>
      <w:hyperlink w:anchor="_Toc178861136" w:history="1">
        <w:r w:rsidRPr="00A758AE">
          <w:rPr>
            <w:rStyle w:val="Hyperlink"/>
            <w:noProof/>
          </w:rPr>
          <w:t>Information sheets</w:t>
        </w:r>
        <w:r>
          <w:rPr>
            <w:noProof/>
            <w:webHidden/>
          </w:rPr>
          <w:tab/>
        </w:r>
        <w:r>
          <w:rPr>
            <w:noProof/>
            <w:webHidden/>
          </w:rPr>
          <w:fldChar w:fldCharType="begin"/>
        </w:r>
        <w:r>
          <w:rPr>
            <w:noProof/>
            <w:webHidden/>
          </w:rPr>
          <w:instrText xml:space="preserve"> PAGEREF _Toc178861136 \h </w:instrText>
        </w:r>
        <w:r>
          <w:rPr>
            <w:noProof/>
            <w:webHidden/>
          </w:rPr>
        </w:r>
        <w:r>
          <w:rPr>
            <w:noProof/>
            <w:webHidden/>
          </w:rPr>
          <w:fldChar w:fldCharType="separate"/>
        </w:r>
        <w:r>
          <w:rPr>
            <w:noProof/>
            <w:webHidden/>
          </w:rPr>
          <w:t>5</w:t>
        </w:r>
        <w:r>
          <w:rPr>
            <w:noProof/>
            <w:webHidden/>
          </w:rPr>
          <w:fldChar w:fldCharType="end"/>
        </w:r>
      </w:hyperlink>
    </w:p>
    <w:p w14:paraId="324A498B" w14:textId="516B8AC7" w:rsidR="00DD7AF9" w:rsidRDefault="00DD7AF9">
      <w:pPr>
        <w:pStyle w:val="TOC1"/>
        <w:rPr>
          <w:rFonts w:eastAsiaTheme="minorEastAsia"/>
          <w:b w:val="0"/>
          <w:bCs w:val="0"/>
          <w:noProof/>
          <w:color w:val="auto"/>
          <w:szCs w:val="24"/>
          <w:lang w:eastAsia="en-GB"/>
        </w:rPr>
      </w:pPr>
      <w:hyperlink w:anchor="_Toc178861137" w:history="1">
        <w:r w:rsidRPr="00A758AE">
          <w:rPr>
            <w:rStyle w:val="Hyperlink"/>
            <w:noProof/>
          </w:rPr>
          <w:t>Help us promote consultations about Foundational Supports</w:t>
        </w:r>
        <w:r>
          <w:rPr>
            <w:noProof/>
            <w:webHidden/>
          </w:rPr>
          <w:tab/>
        </w:r>
        <w:r>
          <w:rPr>
            <w:noProof/>
            <w:webHidden/>
          </w:rPr>
          <w:fldChar w:fldCharType="begin"/>
        </w:r>
        <w:r>
          <w:rPr>
            <w:noProof/>
            <w:webHidden/>
          </w:rPr>
          <w:instrText xml:space="preserve"> PAGEREF _Toc178861137 \h </w:instrText>
        </w:r>
        <w:r>
          <w:rPr>
            <w:noProof/>
            <w:webHidden/>
          </w:rPr>
        </w:r>
        <w:r>
          <w:rPr>
            <w:noProof/>
            <w:webHidden/>
          </w:rPr>
          <w:fldChar w:fldCharType="separate"/>
        </w:r>
        <w:r>
          <w:rPr>
            <w:noProof/>
            <w:webHidden/>
          </w:rPr>
          <w:t>6</w:t>
        </w:r>
        <w:r>
          <w:rPr>
            <w:noProof/>
            <w:webHidden/>
          </w:rPr>
          <w:fldChar w:fldCharType="end"/>
        </w:r>
      </w:hyperlink>
    </w:p>
    <w:p w14:paraId="66F4228D" w14:textId="337E1931" w:rsidR="00DD7AF9" w:rsidRDefault="00DD7AF9">
      <w:pPr>
        <w:pStyle w:val="TOC2"/>
        <w:tabs>
          <w:tab w:val="right" w:pos="9345"/>
        </w:tabs>
        <w:rPr>
          <w:rFonts w:eastAsiaTheme="minorEastAsia"/>
          <w:iCs w:val="0"/>
          <w:noProof/>
          <w:szCs w:val="24"/>
          <w:lang w:eastAsia="en-GB"/>
        </w:rPr>
      </w:pPr>
      <w:hyperlink w:anchor="_Toc178861138" w:history="1">
        <w:r w:rsidRPr="00A758AE">
          <w:rPr>
            <w:rStyle w:val="Hyperlink"/>
            <w:noProof/>
          </w:rPr>
          <w:t>Shell email or newsletter content</w:t>
        </w:r>
        <w:r>
          <w:rPr>
            <w:noProof/>
            <w:webHidden/>
          </w:rPr>
          <w:tab/>
        </w:r>
        <w:r>
          <w:rPr>
            <w:noProof/>
            <w:webHidden/>
          </w:rPr>
          <w:fldChar w:fldCharType="begin"/>
        </w:r>
        <w:r>
          <w:rPr>
            <w:noProof/>
            <w:webHidden/>
          </w:rPr>
          <w:instrText xml:space="preserve"> PAGEREF _Toc178861138 \h </w:instrText>
        </w:r>
        <w:r>
          <w:rPr>
            <w:noProof/>
            <w:webHidden/>
          </w:rPr>
        </w:r>
        <w:r>
          <w:rPr>
            <w:noProof/>
            <w:webHidden/>
          </w:rPr>
          <w:fldChar w:fldCharType="separate"/>
        </w:r>
        <w:r>
          <w:rPr>
            <w:noProof/>
            <w:webHidden/>
          </w:rPr>
          <w:t>6</w:t>
        </w:r>
        <w:r>
          <w:rPr>
            <w:noProof/>
            <w:webHidden/>
          </w:rPr>
          <w:fldChar w:fldCharType="end"/>
        </w:r>
      </w:hyperlink>
    </w:p>
    <w:p w14:paraId="3EDE58E2" w14:textId="1DDBC2B8" w:rsidR="00DD7AF9" w:rsidRDefault="00DD7AF9">
      <w:pPr>
        <w:pStyle w:val="TOC2"/>
        <w:tabs>
          <w:tab w:val="right" w:pos="9345"/>
        </w:tabs>
        <w:rPr>
          <w:rFonts w:eastAsiaTheme="minorEastAsia"/>
          <w:iCs w:val="0"/>
          <w:noProof/>
          <w:szCs w:val="24"/>
          <w:lang w:eastAsia="en-GB"/>
        </w:rPr>
      </w:pPr>
      <w:hyperlink w:anchor="_Toc178861139" w:history="1">
        <w:r w:rsidRPr="00A758AE">
          <w:rPr>
            <w:rStyle w:val="Hyperlink"/>
            <w:noProof/>
          </w:rPr>
          <w:t>Social media posts</w:t>
        </w:r>
        <w:r>
          <w:rPr>
            <w:noProof/>
            <w:webHidden/>
          </w:rPr>
          <w:tab/>
        </w:r>
        <w:r>
          <w:rPr>
            <w:noProof/>
            <w:webHidden/>
          </w:rPr>
          <w:fldChar w:fldCharType="begin"/>
        </w:r>
        <w:r>
          <w:rPr>
            <w:noProof/>
            <w:webHidden/>
          </w:rPr>
          <w:instrText xml:space="preserve"> PAGEREF _Toc178861139 \h </w:instrText>
        </w:r>
        <w:r>
          <w:rPr>
            <w:noProof/>
            <w:webHidden/>
          </w:rPr>
        </w:r>
        <w:r>
          <w:rPr>
            <w:noProof/>
            <w:webHidden/>
          </w:rPr>
          <w:fldChar w:fldCharType="separate"/>
        </w:r>
        <w:r>
          <w:rPr>
            <w:noProof/>
            <w:webHidden/>
          </w:rPr>
          <w:t>7</w:t>
        </w:r>
        <w:r>
          <w:rPr>
            <w:noProof/>
            <w:webHidden/>
          </w:rPr>
          <w:fldChar w:fldCharType="end"/>
        </w:r>
      </w:hyperlink>
    </w:p>
    <w:p w14:paraId="3352AA3C" w14:textId="7304B1E3" w:rsidR="00E32B83" w:rsidRPr="00B370B6" w:rsidRDefault="00233D63" w:rsidP="00B370B6">
      <w:pPr>
        <w:spacing w:before="960"/>
        <w:rPr>
          <w:b/>
          <w:bCs/>
        </w:rPr>
      </w:pPr>
      <w:r>
        <w:rPr>
          <w:b/>
          <w:bCs/>
          <w:i/>
          <w:iCs/>
          <w:sz w:val="20"/>
          <w:szCs w:val="20"/>
        </w:rPr>
        <w:fldChar w:fldCharType="end"/>
      </w:r>
      <w:r w:rsidR="00E32B83" w:rsidRPr="00B370B6">
        <w:rPr>
          <w:b/>
          <w:bCs/>
        </w:rPr>
        <w:t xml:space="preserve">Consultation is now underway to inform the </w:t>
      </w:r>
      <w:r w:rsidR="00A671E4" w:rsidRPr="00B370B6">
        <w:rPr>
          <w:b/>
          <w:bCs/>
        </w:rPr>
        <w:t>design and delivery of Foundational Supports.</w:t>
      </w:r>
    </w:p>
    <w:p w14:paraId="6E9B05A1" w14:textId="56132635" w:rsidR="00765875" w:rsidRPr="00A60C2F" w:rsidRDefault="00765875" w:rsidP="00A60C2F">
      <w:r w:rsidRPr="00A60C2F">
        <w:t>The start of our engagement is to work out some of the different kinds of general supports that might be delivered and what is most important so we can get the design of those supports right.</w:t>
      </w:r>
    </w:p>
    <w:p w14:paraId="66B74E9C" w14:textId="57A8B1D1" w:rsidR="00FA5FAD" w:rsidRPr="00A60C2F" w:rsidRDefault="00FA5FAD" w:rsidP="00A60C2F">
      <w:pPr>
        <w:rPr>
          <w:b/>
          <w:bCs/>
        </w:rPr>
      </w:pPr>
      <w:r w:rsidRPr="00A60C2F">
        <w:rPr>
          <w:b/>
          <w:bCs/>
        </w:rPr>
        <w:t>We want to hear from:</w:t>
      </w:r>
    </w:p>
    <w:p w14:paraId="214F9DB3" w14:textId="69022502" w:rsidR="00FA5FAD" w:rsidRPr="00A60C2F" w:rsidRDefault="00FA5FAD" w:rsidP="00A60C2F">
      <w:pPr>
        <w:pStyle w:val="ListParagraph"/>
        <w:numPr>
          <w:ilvl w:val="0"/>
          <w:numId w:val="21"/>
        </w:numPr>
      </w:pPr>
      <w:r w:rsidRPr="00A60C2F">
        <w:t>people with disability, whether they are in the NDIS or not</w:t>
      </w:r>
    </w:p>
    <w:p w14:paraId="0661AC81" w14:textId="0B500502" w:rsidR="00FA5FAD" w:rsidRPr="00A60C2F" w:rsidRDefault="00FA5FAD" w:rsidP="00A60C2F">
      <w:pPr>
        <w:pStyle w:val="ListParagraph"/>
        <w:numPr>
          <w:ilvl w:val="0"/>
          <w:numId w:val="21"/>
        </w:numPr>
      </w:pPr>
      <w:r w:rsidRPr="00A60C2F">
        <w:t>families, carers, kin and advocates</w:t>
      </w:r>
    </w:p>
    <w:p w14:paraId="6C23877C" w14:textId="77777777" w:rsidR="00FA5FAD" w:rsidRPr="00A60C2F" w:rsidRDefault="00FA5FAD" w:rsidP="00A60C2F">
      <w:pPr>
        <w:pStyle w:val="ListParagraph"/>
        <w:numPr>
          <w:ilvl w:val="0"/>
          <w:numId w:val="21"/>
        </w:numPr>
      </w:pPr>
      <w:r w:rsidRPr="00A60C2F">
        <w:t>other stakeholders, like service providers. This includes across disability, health, mental health, early childhood, schools and other areas.</w:t>
      </w:r>
    </w:p>
    <w:p w14:paraId="2DD0C466" w14:textId="3F021528" w:rsidR="00B572EE" w:rsidRPr="00A60C2F" w:rsidRDefault="00B572EE" w:rsidP="00A60C2F">
      <w:r w:rsidRPr="00A60C2F">
        <w:t xml:space="preserve">There is a </w:t>
      </w:r>
      <w:hyperlink r:id="rId16" w:history="1">
        <w:r w:rsidRPr="006B364A">
          <w:rPr>
            <w:rStyle w:val="Hyperlink"/>
          </w:rPr>
          <w:t>consultation paper</w:t>
        </w:r>
      </w:hyperlink>
      <w:r w:rsidRPr="00A60C2F">
        <w:t xml:space="preserve"> to support people to have their say. A</w:t>
      </w:r>
      <w:r w:rsidR="00CB296B" w:rsidRPr="00A60C2F">
        <w:t xml:space="preserve">n </w:t>
      </w:r>
      <w:hyperlink r:id="rId17" w:history="1">
        <w:r w:rsidR="00CB296B" w:rsidRPr="00C835A5">
          <w:rPr>
            <w:rStyle w:val="Hyperlink"/>
          </w:rPr>
          <w:t>Easy Read</w:t>
        </w:r>
      </w:hyperlink>
      <w:r w:rsidR="00540BFA" w:rsidRPr="00C835A5">
        <w:t xml:space="preserve"> version</w:t>
      </w:r>
      <w:r w:rsidR="00540BFA">
        <w:t xml:space="preserve"> of the consultation paper</w:t>
      </w:r>
      <w:r w:rsidR="00CB296B" w:rsidRPr="00A60C2F">
        <w:t xml:space="preserve"> and other </w:t>
      </w:r>
      <w:r w:rsidR="00CB296B" w:rsidRPr="007F3213">
        <w:t>a</w:t>
      </w:r>
      <w:r w:rsidRPr="007F3213">
        <w:t>ccessible resources</w:t>
      </w:r>
      <w:r w:rsidRPr="00A60C2F">
        <w:t xml:space="preserve"> and materials are available. </w:t>
      </w:r>
    </w:p>
    <w:p w14:paraId="70205673" w14:textId="60354D90" w:rsidR="00765875" w:rsidRPr="00A60C2F" w:rsidRDefault="00777A3D" w:rsidP="007F3213">
      <w:r w:rsidRPr="00A60C2F">
        <w:t xml:space="preserve">There are lots of ways people can </w:t>
      </w:r>
      <w:r w:rsidR="00F84CEE" w:rsidRPr="00A60C2F">
        <w:t>have a say, including:</w:t>
      </w:r>
    </w:p>
    <w:p w14:paraId="03DD92B2" w14:textId="3F5C6CD9" w:rsidR="00F84CEE" w:rsidRPr="00A60C2F" w:rsidRDefault="00F84CEE" w:rsidP="00A60C2F">
      <w:pPr>
        <w:pStyle w:val="ListParagraph"/>
        <w:numPr>
          <w:ilvl w:val="0"/>
          <w:numId w:val="22"/>
        </w:numPr>
      </w:pPr>
      <w:r w:rsidRPr="00A60C2F">
        <w:t xml:space="preserve">contribute to an </w:t>
      </w:r>
      <w:hyperlink r:id="rId18" w:history="1">
        <w:r w:rsidRPr="00A27A55">
          <w:rPr>
            <w:rStyle w:val="Hyperlink"/>
          </w:rPr>
          <w:t>online ideas wall</w:t>
        </w:r>
      </w:hyperlink>
    </w:p>
    <w:p w14:paraId="6DD0A0F4" w14:textId="559BDE9C" w:rsidR="00F84CEE" w:rsidRPr="00A60C2F" w:rsidRDefault="00FB6528" w:rsidP="00A60C2F">
      <w:pPr>
        <w:pStyle w:val="ListParagraph"/>
        <w:numPr>
          <w:ilvl w:val="0"/>
          <w:numId w:val="22"/>
        </w:numPr>
      </w:pPr>
      <w:r w:rsidRPr="00A60C2F">
        <w:t xml:space="preserve">complete an </w:t>
      </w:r>
      <w:hyperlink r:id="rId19" w:history="1">
        <w:r w:rsidRPr="006B364A">
          <w:rPr>
            <w:rStyle w:val="Hyperlink"/>
          </w:rPr>
          <w:t>online questionnaire</w:t>
        </w:r>
      </w:hyperlink>
    </w:p>
    <w:p w14:paraId="5CD5886F" w14:textId="43BF100E" w:rsidR="00E95D19" w:rsidRPr="00A60C2F" w:rsidRDefault="00FB6528" w:rsidP="00A60C2F">
      <w:pPr>
        <w:pStyle w:val="ListParagraph"/>
        <w:numPr>
          <w:ilvl w:val="0"/>
          <w:numId w:val="22"/>
        </w:numPr>
      </w:pPr>
      <w:r w:rsidRPr="00A60C2F">
        <w:t xml:space="preserve">send a </w:t>
      </w:r>
      <w:hyperlink r:id="rId20" w:history="1">
        <w:r w:rsidRPr="006B364A">
          <w:rPr>
            <w:rStyle w:val="Hyperlink"/>
          </w:rPr>
          <w:t>submission</w:t>
        </w:r>
      </w:hyperlink>
    </w:p>
    <w:p w14:paraId="071F4A1C" w14:textId="003422D0" w:rsidR="00FB6528" w:rsidRPr="00A60C2F" w:rsidRDefault="00FB6528" w:rsidP="00A60C2F">
      <w:pPr>
        <w:pStyle w:val="ListParagraph"/>
        <w:numPr>
          <w:ilvl w:val="0"/>
          <w:numId w:val="22"/>
        </w:numPr>
        <w:spacing w:after="360"/>
      </w:pPr>
      <w:hyperlink r:id="rId21" w:history="1">
        <w:r w:rsidRPr="0043015E">
          <w:rPr>
            <w:rStyle w:val="Hyperlink"/>
          </w:rPr>
          <w:t>attend an event</w:t>
        </w:r>
      </w:hyperlink>
      <w:r w:rsidRPr="00A60C2F">
        <w:t xml:space="preserve"> online or in person.</w:t>
      </w:r>
    </w:p>
    <w:p w14:paraId="077CC657" w14:textId="77777777" w:rsidR="00E95D19" w:rsidRPr="00A60C2F" w:rsidRDefault="00FB6528" w:rsidP="00A60C2F">
      <w:pPr>
        <w:spacing w:after="360"/>
      </w:pPr>
      <w:r w:rsidRPr="00A60C2F">
        <w:t xml:space="preserve">Consultations are open until </w:t>
      </w:r>
      <w:r w:rsidR="00B572EE" w:rsidRPr="00724FDA">
        <w:rPr>
          <w:b/>
          <w:bCs/>
        </w:rPr>
        <w:t>30 November 2024</w:t>
      </w:r>
      <w:r w:rsidRPr="00724FDA">
        <w:rPr>
          <w:b/>
          <w:bCs/>
        </w:rPr>
        <w:t>.</w:t>
      </w:r>
      <w:r w:rsidRPr="00A60C2F">
        <w:t xml:space="preserve"> </w:t>
      </w:r>
    </w:p>
    <w:p w14:paraId="34CE86D8" w14:textId="2B195FCB" w:rsidR="00ED0D7F" w:rsidRPr="00A60C2F" w:rsidRDefault="009E3139" w:rsidP="00A60C2F">
      <w:r w:rsidRPr="00A60C2F">
        <w:t xml:space="preserve">For more information </w:t>
      </w:r>
      <w:r w:rsidR="0045426C" w:rsidRPr="00A60C2F">
        <w:t xml:space="preserve">or to have your say visit </w:t>
      </w:r>
      <w:hyperlink r:id="rId22" w:history="1">
        <w:r w:rsidR="0045426C" w:rsidRPr="00A60C2F">
          <w:rPr>
            <w:rStyle w:val="Hyperlink"/>
          </w:rPr>
          <w:t>engage.dss.gov.au/Foundational-Supports</w:t>
        </w:r>
      </w:hyperlink>
    </w:p>
    <w:p w14:paraId="6CAAE767" w14:textId="291B0451" w:rsidR="00B3171C" w:rsidRPr="00A220C0" w:rsidRDefault="0097385C" w:rsidP="00A220C0">
      <w:pPr>
        <w:pStyle w:val="Heading1"/>
      </w:pPr>
      <w:bookmarkStart w:id="0" w:name="_Key_messages"/>
      <w:bookmarkStart w:id="1" w:name="_Toc178861129"/>
      <w:bookmarkEnd w:id="0"/>
      <w:r w:rsidRPr="00A220C0">
        <w:lastRenderedPageBreak/>
        <w:t>Key messages</w:t>
      </w:r>
      <w:bookmarkEnd w:id="1"/>
    </w:p>
    <w:p w14:paraId="712EE5A4" w14:textId="0E2CA15A" w:rsidR="0015066E" w:rsidRPr="0015066E" w:rsidRDefault="00A80438" w:rsidP="00DA0B76">
      <w:pPr>
        <w:pStyle w:val="Calloutboxblue"/>
      </w:pPr>
      <w:r w:rsidRPr="00A80438">
        <w:rPr>
          <w:b/>
          <w:bCs/>
        </w:rPr>
        <w:t>How to use:</w:t>
      </w:r>
      <w:r>
        <w:t xml:space="preserve"> </w:t>
      </w:r>
      <w:r w:rsidR="0015066E">
        <w:t xml:space="preserve">You can </w:t>
      </w:r>
      <w:r w:rsidR="00ED0D7F">
        <w:t xml:space="preserve">adapt and </w:t>
      </w:r>
      <w:r w:rsidR="0015066E">
        <w:t xml:space="preserve">use these messages to share information with your networks </w:t>
      </w:r>
      <w:r w:rsidR="00ED0D7F">
        <w:t>to encourage people to have their say on Foundational Supports.</w:t>
      </w:r>
      <w:r w:rsidR="00F80302">
        <w:t xml:space="preserve"> You can also use these messages </w:t>
      </w:r>
      <w:r w:rsidR="00C70E49">
        <w:t>as talking prompts and film a short video to share on your social media.</w:t>
      </w:r>
    </w:p>
    <w:p w14:paraId="1DEA2AC9" w14:textId="53D52CA4" w:rsidR="00AB1684" w:rsidRPr="00AB1684" w:rsidRDefault="00AB1684" w:rsidP="00E04E1D">
      <w:pPr>
        <w:pStyle w:val="Heading2"/>
      </w:pPr>
      <w:bookmarkStart w:id="2" w:name="_Toc178861130"/>
      <w:r>
        <w:t>What Foundational Supports are</w:t>
      </w:r>
      <w:bookmarkEnd w:id="2"/>
    </w:p>
    <w:p w14:paraId="771BC0F5" w14:textId="1E578085" w:rsidR="0015066E" w:rsidRPr="0015066E" w:rsidRDefault="0015066E" w:rsidP="00B750FA">
      <w:pPr>
        <w:pStyle w:val="ListParagraph"/>
        <w:numPr>
          <w:ilvl w:val="0"/>
          <w:numId w:val="12"/>
        </w:numPr>
        <w:spacing w:line="276" w:lineRule="auto"/>
        <w:contextualSpacing w:val="0"/>
        <w:rPr>
          <w:b/>
          <w:bCs/>
        </w:rPr>
      </w:pPr>
      <w:r>
        <w:t>All people with disability, whatever support they need, should be able to live the life they choose.</w:t>
      </w:r>
    </w:p>
    <w:p w14:paraId="48CB9E94" w14:textId="7EBC7167" w:rsidR="0015066E" w:rsidRDefault="0015066E" w:rsidP="00B750FA">
      <w:pPr>
        <w:pStyle w:val="ListParagraph"/>
        <w:numPr>
          <w:ilvl w:val="0"/>
          <w:numId w:val="12"/>
        </w:numPr>
        <w:spacing w:line="276" w:lineRule="auto"/>
        <w:contextualSpacing w:val="0"/>
        <w:rPr>
          <w:b/>
          <w:bCs/>
        </w:rPr>
      </w:pPr>
      <w:r>
        <w:t xml:space="preserve">To make sure the right options are available, governments are working together to design and deliver additional supports in the community. These are known as </w:t>
      </w:r>
      <w:r w:rsidRPr="0015066E">
        <w:rPr>
          <w:b/>
          <w:bCs/>
        </w:rPr>
        <w:t xml:space="preserve">Foundational Supports. </w:t>
      </w:r>
    </w:p>
    <w:p w14:paraId="2334F472" w14:textId="769F812B" w:rsidR="0014377B" w:rsidRPr="00651EFF" w:rsidRDefault="0014377B" w:rsidP="00DA0B76">
      <w:pPr>
        <w:pStyle w:val="ListParagraph"/>
        <w:numPr>
          <w:ilvl w:val="0"/>
          <w:numId w:val="12"/>
        </w:numPr>
        <w:spacing w:after="360" w:line="276" w:lineRule="auto"/>
        <w:contextualSpacing w:val="0"/>
        <w:rPr>
          <w:b/>
          <w:bCs/>
        </w:rPr>
      </w:pPr>
      <w:r w:rsidRPr="00154B88">
        <w:t>Foundational Supports</w:t>
      </w:r>
      <w:r>
        <w:rPr>
          <w:b/>
          <w:bCs/>
        </w:rPr>
        <w:t xml:space="preserve"> </w:t>
      </w:r>
      <w:r>
        <w:t xml:space="preserve">are additional supports </w:t>
      </w:r>
      <w:r w:rsidR="006A670E">
        <w:t xml:space="preserve">in the community </w:t>
      </w:r>
      <w:r>
        <w:t xml:space="preserve">for people with disability. They will sit alongside the NDIS and existing services in the community. </w:t>
      </w:r>
    </w:p>
    <w:p w14:paraId="0C2D68E0" w14:textId="17D4C348" w:rsidR="00651EFF" w:rsidRPr="00651EFF" w:rsidRDefault="00651EFF" w:rsidP="00E04E1D">
      <w:pPr>
        <w:pStyle w:val="Heading2"/>
      </w:pPr>
      <w:bookmarkStart w:id="3" w:name="_Toc178861131"/>
      <w:r w:rsidRPr="00651EFF">
        <w:t xml:space="preserve">Why we need Foundational </w:t>
      </w:r>
      <w:r w:rsidRPr="00E04E1D">
        <w:t>Supports</w:t>
      </w:r>
      <w:bookmarkEnd w:id="3"/>
    </w:p>
    <w:p w14:paraId="37085A01" w14:textId="1310321A" w:rsidR="00651EFF" w:rsidRPr="00B520FB" w:rsidRDefault="00651EFF" w:rsidP="00B750FA">
      <w:pPr>
        <w:pStyle w:val="BodyText"/>
        <w:numPr>
          <w:ilvl w:val="0"/>
          <w:numId w:val="15"/>
        </w:numPr>
        <w:spacing w:before="80" w:after="80" w:line="276" w:lineRule="auto"/>
        <w:rPr>
          <w:rFonts w:asciiTheme="minorHAnsi" w:eastAsiaTheme="minorHAnsi" w:hAnsiTheme="minorHAnsi" w:cstheme="minorBidi"/>
          <w:color w:val="auto"/>
          <w:kern w:val="2"/>
          <w14:ligatures w14:val="standardContextual"/>
        </w:rPr>
      </w:pPr>
      <w:r w:rsidRPr="00B520FB">
        <w:rPr>
          <w:rFonts w:asciiTheme="minorHAnsi" w:eastAsiaTheme="minorHAnsi" w:hAnsiTheme="minorHAnsi" w:cstheme="minorBidi"/>
          <w:color w:val="auto"/>
          <w:kern w:val="2"/>
          <w14:ligatures w14:val="standardContextual"/>
        </w:rPr>
        <w:t>The NDIS is here to stay. It has transformed the lives of many people with disability. The NDIS provides supports to eligible people with disability.</w:t>
      </w:r>
    </w:p>
    <w:p w14:paraId="56719A86" w14:textId="77777777" w:rsidR="00651EFF" w:rsidRPr="00B520FB" w:rsidRDefault="00651EFF" w:rsidP="00B750FA">
      <w:pPr>
        <w:pStyle w:val="BodyText"/>
        <w:numPr>
          <w:ilvl w:val="0"/>
          <w:numId w:val="15"/>
        </w:numPr>
        <w:spacing w:before="80" w:after="80" w:line="276" w:lineRule="auto"/>
        <w:rPr>
          <w:rFonts w:asciiTheme="minorHAnsi" w:eastAsiaTheme="minorHAnsi" w:hAnsiTheme="minorHAnsi" w:cstheme="minorBidi"/>
          <w:color w:val="auto"/>
          <w:kern w:val="2"/>
          <w14:ligatures w14:val="standardContextual"/>
        </w:rPr>
      </w:pPr>
      <w:r w:rsidRPr="00B520FB">
        <w:rPr>
          <w:rFonts w:asciiTheme="minorHAnsi" w:eastAsiaTheme="minorHAnsi" w:hAnsiTheme="minorHAnsi" w:cstheme="minorBidi"/>
          <w:color w:val="auto"/>
          <w:kern w:val="2"/>
          <w14:ligatures w14:val="standardContextual"/>
        </w:rPr>
        <w:t>Most people with disability aren’t in the NDIS and don’t need to be. Some people not in the NDIS do need more help than what they can get through existing services in the community.</w:t>
      </w:r>
    </w:p>
    <w:p w14:paraId="5F41EF6E" w14:textId="77777777" w:rsidR="00651EFF" w:rsidRPr="00B520FB" w:rsidRDefault="00651EFF" w:rsidP="00DA0B76">
      <w:pPr>
        <w:pStyle w:val="ListParagraph"/>
        <w:numPr>
          <w:ilvl w:val="0"/>
          <w:numId w:val="15"/>
        </w:numPr>
        <w:spacing w:after="360" w:line="276" w:lineRule="auto"/>
        <w:contextualSpacing w:val="0"/>
      </w:pPr>
      <w:r w:rsidRPr="00B520FB">
        <w:t>This is where additional Foundational Supports can assist.</w:t>
      </w:r>
    </w:p>
    <w:p w14:paraId="0FF54612" w14:textId="17DCCCA2" w:rsidR="00AB1684" w:rsidRPr="00AB1684" w:rsidRDefault="00111367" w:rsidP="00E04E1D">
      <w:pPr>
        <w:pStyle w:val="Heading2"/>
        <w:rPr>
          <w:lang w:val="en-US" w:eastAsia="en-AU"/>
        </w:rPr>
      </w:pPr>
      <w:bookmarkStart w:id="4" w:name="_Toc178861132"/>
      <w:r>
        <w:rPr>
          <w:lang w:val="en-US" w:eastAsia="en-AU"/>
        </w:rPr>
        <w:t xml:space="preserve">General </w:t>
      </w:r>
      <w:r w:rsidR="00B7368B">
        <w:t>S</w:t>
      </w:r>
      <w:r w:rsidRPr="00E04E1D">
        <w:t>upports</w:t>
      </w:r>
      <w:bookmarkEnd w:id="4"/>
    </w:p>
    <w:p w14:paraId="4E1E880D" w14:textId="77777777" w:rsidR="00D95740" w:rsidRPr="00D95740" w:rsidRDefault="00AB1684" w:rsidP="00B750FA">
      <w:pPr>
        <w:pStyle w:val="ListParagraph"/>
        <w:numPr>
          <w:ilvl w:val="0"/>
          <w:numId w:val="12"/>
        </w:numPr>
        <w:spacing w:line="276" w:lineRule="auto"/>
        <w:contextualSpacing w:val="0"/>
        <w:rPr>
          <w:lang w:val="en-US" w:eastAsia="en-AU"/>
        </w:rPr>
      </w:pPr>
      <w:r>
        <w:t xml:space="preserve">There will be different types of Foundational Supports. </w:t>
      </w:r>
    </w:p>
    <w:p w14:paraId="0BCF4998" w14:textId="4368C0B9" w:rsidR="00AB1684" w:rsidRPr="00111367" w:rsidRDefault="00AB1684" w:rsidP="00B750FA">
      <w:pPr>
        <w:pStyle w:val="ListParagraph"/>
        <w:numPr>
          <w:ilvl w:val="0"/>
          <w:numId w:val="12"/>
        </w:numPr>
        <w:spacing w:line="276" w:lineRule="auto"/>
        <w:contextualSpacing w:val="0"/>
        <w:rPr>
          <w:lang w:val="en-US" w:eastAsia="en-AU"/>
        </w:rPr>
      </w:pPr>
      <w:r>
        <w:t xml:space="preserve">At the beginning, we </w:t>
      </w:r>
      <w:r w:rsidR="00D95740">
        <w:t>are</w:t>
      </w:r>
      <w:r>
        <w:t xml:space="preserve"> focus</w:t>
      </w:r>
      <w:r w:rsidR="00D95740">
        <w:t>ing</w:t>
      </w:r>
      <w:r>
        <w:t xml:space="preserve"> on </w:t>
      </w:r>
      <w:r w:rsidR="00A010B1">
        <w:rPr>
          <w:b/>
          <w:bCs/>
        </w:rPr>
        <w:t>g</w:t>
      </w:r>
      <w:r w:rsidR="00A010B1" w:rsidRPr="00AB1684">
        <w:rPr>
          <w:b/>
          <w:bCs/>
        </w:rPr>
        <w:t xml:space="preserve">eneral </w:t>
      </w:r>
      <w:r w:rsidR="00A010B1">
        <w:rPr>
          <w:b/>
          <w:bCs/>
        </w:rPr>
        <w:t>s</w:t>
      </w:r>
      <w:r w:rsidR="00A010B1" w:rsidRPr="00AB1684">
        <w:rPr>
          <w:b/>
          <w:bCs/>
        </w:rPr>
        <w:t>upports</w:t>
      </w:r>
      <w:r>
        <w:t xml:space="preserve">. These are for all people with disability aged under 65. </w:t>
      </w:r>
    </w:p>
    <w:p w14:paraId="17C0E4E0" w14:textId="4CE52314" w:rsidR="00E654DE" w:rsidRDefault="0038000E" w:rsidP="00ED30E2">
      <w:pPr>
        <w:pStyle w:val="ListParagraph"/>
        <w:numPr>
          <w:ilvl w:val="0"/>
          <w:numId w:val="12"/>
        </w:numPr>
        <w:spacing w:after="0" w:line="276" w:lineRule="auto"/>
        <w:ind w:hanging="357"/>
        <w:contextualSpacing w:val="0"/>
      </w:pPr>
      <w:r>
        <w:t xml:space="preserve">This will include </w:t>
      </w:r>
      <w:r w:rsidR="00E654DE">
        <w:t xml:space="preserve">supports like: </w:t>
      </w:r>
    </w:p>
    <w:p w14:paraId="5E192BA9" w14:textId="77777777" w:rsidR="00E654DE" w:rsidRDefault="00E654DE" w:rsidP="00ED30E2">
      <w:pPr>
        <w:pStyle w:val="ListParagraph"/>
        <w:numPr>
          <w:ilvl w:val="1"/>
          <w:numId w:val="12"/>
        </w:numPr>
        <w:spacing w:after="0" w:line="276" w:lineRule="auto"/>
        <w:ind w:hanging="357"/>
        <w:contextualSpacing w:val="0"/>
      </w:pPr>
      <w:r w:rsidRPr="00DD277F">
        <w:t xml:space="preserve">information and </w:t>
      </w:r>
      <w:r>
        <w:t>advice</w:t>
      </w:r>
    </w:p>
    <w:p w14:paraId="06ACCB6A" w14:textId="77777777" w:rsidR="00E654DE" w:rsidRDefault="00E654DE" w:rsidP="00ED30E2">
      <w:pPr>
        <w:pStyle w:val="ListParagraph"/>
        <w:numPr>
          <w:ilvl w:val="1"/>
          <w:numId w:val="12"/>
        </w:numPr>
        <w:spacing w:after="0" w:line="276" w:lineRule="auto"/>
        <w:ind w:hanging="357"/>
        <w:contextualSpacing w:val="0"/>
      </w:pPr>
      <w:r>
        <w:t>self-advocacy</w:t>
      </w:r>
    </w:p>
    <w:p w14:paraId="2E044CE5" w14:textId="77777777" w:rsidR="00E654DE" w:rsidRDefault="00E654DE" w:rsidP="00ED30E2">
      <w:pPr>
        <w:pStyle w:val="ListParagraph"/>
        <w:numPr>
          <w:ilvl w:val="1"/>
          <w:numId w:val="12"/>
        </w:numPr>
        <w:spacing w:after="0" w:line="276" w:lineRule="auto"/>
        <w:ind w:hanging="357"/>
        <w:contextualSpacing w:val="0"/>
      </w:pPr>
      <w:r w:rsidRPr="00DD277F">
        <w:t>peer supports</w:t>
      </w:r>
    </w:p>
    <w:p w14:paraId="7606A72F" w14:textId="77777777" w:rsidR="00E654DE" w:rsidRDefault="00E654DE" w:rsidP="00B750FA">
      <w:pPr>
        <w:pStyle w:val="ListParagraph"/>
        <w:numPr>
          <w:ilvl w:val="1"/>
          <w:numId w:val="12"/>
        </w:numPr>
        <w:spacing w:line="276" w:lineRule="auto"/>
        <w:contextualSpacing w:val="0"/>
      </w:pPr>
      <w:r w:rsidRPr="00DD277F">
        <w:t>capacity building</w:t>
      </w:r>
      <w:r>
        <w:t>.</w:t>
      </w:r>
    </w:p>
    <w:p w14:paraId="2891E50B" w14:textId="02323E4F" w:rsidR="00F40303" w:rsidRDefault="0038000E" w:rsidP="00B750FA">
      <w:pPr>
        <w:pStyle w:val="ListParagraph"/>
        <w:numPr>
          <w:ilvl w:val="0"/>
          <w:numId w:val="12"/>
        </w:numPr>
        <w:spacing w:line="276" w:lineRule="auto"/>
        <w:contextualSpacing w:val="0"/>
      </w:pPr>
      <w:r>
        <w:t>Governments are</w:t>
      </w:r>
      <w:r w:rsidR="00E654DE">
        <w:t xml:space="preserve"> seek</w:t>
      </w:r>
      <w:r>
        <w:t>ing</w:t>
      </w:r>
      <w:r w:rsidR="00E654DE">
        <w:t xml:space="preserve"> your ideas on how </w:t>
      </w:r>
      <w:r w:rsidR="00A010B1">
        <w:t xml:space="preserve">general supports </w:t>
      </w:r>
      <w:r w:rsidR="00E654DE">
        <w:t>could be designed</w:t>
      </w:r>
      <w:r w:rsidR="00B750FA">
        <w:t>. This includes how they can</w:t>
      </w:r>
      <w:r w:rsidR="00E654DE">
        <w:t xml:space="preserve"> help particular groups, like young people who need support at key life stages, people with certain disabilities, and families, carers and kin of people with disability.</w:t>
      </w:r>
    </w:p>
    <w:p w14:paraId="02547FA5" w14:textId="77777777" w:rsidR="00F40303" w:rsidRDefault="00F40303" w:rsidP="00F40303">
      <w:pPr>
        <w:spacing w:after="0" w:line="240" w:lineRule="auto"/>
        <w:rPr>
          <w:rFonts w:eastAsiaTheme="majorEastAsia" w:cstheme="majorBidi"/>
          <w:color w:val="7864AA"/>
          <w:sz w:val="28"/>
          <w:szCs w:val="28"/>
          <w:lang w:val="en-US" w:eastAsia="en-AU"/>
        </w:rPr>
      </w:pPr>
      <w:r>
        <w:rPr>
          <w:rFonts w:eastAsiaTheme="majorEastAsia" w:cstheme="majorBidi"/>
          <w:color w:val="7864AA"/>
          <w:sz w:val="28"/>
          <w:szCs w:val="28"/>
          <w:lang w:val="en-US" w:eastAsia="en-AU"/>
        </w:rPr>
        <w:br w:type="page"/>
      </w:r>
    </w:p>
    <w:p w14:paraId="1D648C60" w14:textId="647F4A5B" w:rsidR="00F40303" w:rsidRPr="00111367" w:rsidRDefault="00F40303" w:rsidP="00E04E1D">
      <w:pPr>
        <w:pStyle w:val="Heading2"/>
        <w:rPr>
          <w:lang w:val="en-US" w:eastAsia="en-AU"/>
        </w:rPr>
      </w:pPr>
      <w:bookmarkStart w:id="5" w:name="_Toc178861133"/>
      <w:r w:rsidRPr="00111367">
        <w:rPr>
          <w:lang w:val="en-US" w:eastAsia="en-AU"/>
        </w:rPr>
        <w:lastRenderedPageBreak/>
        <w:t xml:space="preserve">Have your </w:t>
      </w:r>
      <w:r w:rsidRPr="00E04E1D">
        <w:t>say</w:t>
      </w:r>
      <w:bookmarkEnd w:id="5"/>
    </w:p>
    <w:p w14:paraId="3569F4AD" w14:textId="77777777" w:rsidR="00F40303" w:rsidRPr="00AB1684" w:rsidRDefault="00F40303" w:rsidP="00854482">
      <w:pPr>
        <w:pStyle w:val="ListParagraph"/>
        <w:numPr>
          <w:ilvl w:val="0"/>
          <w:numId w:val="12"/>
        </w:numPr>
        <w:spacing w:line="276" w:lineRule="auto"/>
        <w:contextualSpacing w:val="0"/>
        <w:rPr>
          <w:b/>
          <w:bCs/>
        </w:rPr>
      </w:pPr>
      <w:r>
        <w:rPr>
          <w:b/>
          <w:bCs/>
        </w:rPr>
        <w:t xml:space="preserve">Help us design Foundational Supports </w:t>
      </w:r>
      <w:r>
        <w:t xml:space="preserve">– the Australian Government wants to hear from people with disability, parents, families and the sector to help design these additional supports. </w:t>
      </w:r>
    </w:p>
    <w:p w14:paraId="3CDC545C" w14:textId="77777777" w:rsidR="00F40303" w:rsidRPr="00AB1684" w:rsidRDefault="00F40303" w:rsidP="00854482">
      <w:pPr>
        <w:pStyle w:val="ListParagraph"/>
        <w:numPr>
          <w:ilvl w:val="0"/>
          <w:numId w:val="12"/>
        </w:numPr>
        <w:spacing w:line="276" w:lineRule="auto"/>
        <w:contextualSpacing w:val="0"/>
      </w:pPr>
      <w:r w:rsidRPr="00AB1684">
        <w:t>Have your say by:</w:t>
      </w:r>
    </w:p>
    <w:p w14:paraId="6B9D1A25" w14:textId="2D028562" w:rsidR="00F40303" w:rsidRDefault="00F40303" w:rsidP="00ED30E2">
      <w:pPr>
        <w:pStyle w:val="ListParagraph"/>
        <w:numPr>
          <w:ilvl w:val="1"/>
          <w:numId w:val="12"/>
        </w:numPr>
        <w:spacing w:line="276" w:lineRule="auto"/>
        <w:ind w:left="1134"/>
        <w:contextualSpacing w:val="0"/>
      </w:pPr>
      <w:r w:rsidRPr="00AB1684">
        <w:rPr>
          <w:b/>
          <w:bCs/>
        </w:rPr>
        <w:t>Attend an event</w:t>
      </w:r>
      <w:r>
        <w:t xml:space="preserve"> – register for roundtable conversations using the </w:t>
      </w:r>
      <w:r w:rsidR="009E3B2C">
        <w:t>e</w:t>
      </w:r>
      <w:r>
        <w:t xml:space="preserve">ngagement </w:t>
      </w:r>
      <w:r w:rsidR="009E3B2C">
        <w:t>s</w:t>
      </w:r>
      <w:r>
        <w:t xml:space="preserve">chedule at </w:t>
      </w:r>
      <w:hyperlink r:id="rId23" w:history="1">
        <w:r w:rsidRPr="00AB1684">
          <w:rPr>
            <w:rStyle w:val="Hyperlink"/>
            <w:color w:val="1A325E" w:themeColor="text2"/>
          </w:rPr>
          <w:t>engage.dss.gov.au/foundational-supports/</w:t>
        </w:r>
      </w:hyperlink>
      <w:r w:rsidRPr="00AB1684">
        <w:rPr>
          <w:color w:val="1A325E" w:themeColor="text2"/>
        </w:rPr>
        <w:t xml:space="preserve"> </w:t>
      </w:r>
      <w:r>
        <w:t xml:space="preserve">or email your interest to </w:t>
      </w:r>
      <w:hyperlink r:id="rId24" w:history="1">
        <w:r w:rsidRPr="00AB1684">
          <w:rPr>
            <w:rStyle w:val="Hyperlink"/>
            <w:color w:val="1A325E" w:themeColor="text2"/>
          </w:rPr>
          <w:t>Foundational.Supports@dss.gov.au</w:t>
        </w:r>
      </w:hyperlink>
    </w:p>
    <w:p w14:paraId="0500FDA6" w14:textId="58FEE8E2" w:rsidR="00F40303" w:rsidRDefault="00F40303" w:rsidP="00ED30E2">
      <w:pPr>
        <w:pStyle w:val="ListParagraph"/>
        <w:numPr>
          <w:ilvl w:val="1"/>
          <w:numId w:val="12"/>
        </w:numPr>
        <w:spacing w:line="276" w:lineRule="auto"/>
        <w:ind w:left="1134"/>
        <w:contextualSpacing w:val="0"/>
      </w:pPr>
      <w:r w:rsidRPr="00AB1684">
        <w:rPr>
          <w:b/>
          <w:bCs/>
        </w:rPr>
        <w:t xml:space="preserve">Add to our </w:t>
      </w:r>
      <w:r w:rsidR="009E3B2C">
        <w:rPr>
          <w:b/>
          <w:bCs/>
        </w:rPr>
        <w:t>i</w:t>
      </w:r>
      <w:r w:rsidR="009E3B2C" w:rsidRPr="00AB1684">
        <w:rPr>
          <w:b/>
          <w:bCs/>
        </w:rPr>
        <w:t xml:space="preserve">deas </w:t>
      </w:r>
      <w:r w:rsidR="009E3B2C">
        <w:rPr>
          <w:b/>
          <w:bCs/>
        </w:rPr>
        <w:t>w</w:t>
      </w:r>
      <w:r w:rsidR="009E3B2C" w:rsidRPr="00AB1684">
        <w:rPr>
          <w:b/>
          <w:bCs/>
        </w:rPr>
        <w:t>all</w:t>
      </w:r>
      <w:r w:rsidR="009E3B2C">
        <w:t xml:space="preserve"> </w:t>
      </w:r>
      <w:r>
        <w:t xml:space="preserve">– you can add ideas about what supports are needed and share these with others in a public online board. </w:t>
      </w:r>
    </w:p>
    <w:p w14:paraId="120F74B1" w14:textId="7F705503" w:rsidR="00F40303" w:rsidRDefault="00F40303" w:rsidP="00ED30E2">
      <w:pPr>
        <w:pStyle w:val="ListParagraph"/>
        <w:numPr>
          <w:ilvl w:val="1"/>
          <w:numId w:val="12"/>
        </w:numPr>
        <w:spacing w:line="276" w:lineRule="auto"/>
        <w:ind w:left="1134"/>
        <w:contextualSpacing w:val="0"/>
      </w:pPr>
      <w:r w:rsidRPr="00AB1684">
        <w:rPr>
          <w:b/>
          <w:bCs/>
        </w:rPr>
        <w:t>Complete questions online or send a submission</w:t>
      </w:r>
      <w:r>
        <w:t xml:space="preserve"> – these are available on our website </w:t>
      </w:r>
      <w:hyperlink r:id="rId25" w:history="1">
        <w:r w:rsidRPr="00AB1684">
          <w:rPr>
            <w:rStyle w:val="Hyperlink"/>
            <w:color w:val="1A325E" w:themeColor="text2"/>
          </w:rPr>
          <w:t>engage.dss.gov.au/foundational-supports/</w:t>
        </w:r>
      </w:hyperlink>
      <w:r w:rsidR="00E95D19" w:rsidRPr="00E95D19">
        <w:t xml:space="preserve"> </w:t>
      </w:r>
      <w:r>
        <w:t>or use the QR code.</w:t>
      </w:r>
    </w:p>
    <w:p w14:paraId="689A742A" w14:textId="10DD5241" w:rsidR="00C253DF" w:rsidRPr="007F7F0A" w:rsidRDefault="00C253DF" w:rsidP="00CD56E6">
      <w:pPr>
        <w:ind w:left="1134"/>
      </w:pPr>
      <w:r>
        <w:rPr>
          <w:noProof/>
        </w:rPr>
        <w:drawing>
          <wp:inline distT="0" distB="0" distL="0" distR="0" wp14:anchorId="15A94F79" wp14:editId="6A2A9343">
            <wp:extent cx="790112" cy="790112"/>
            <wp:effectExtent l="0" t="0" r="0" b="0"/>
            <wp:docPr id="1340877879" name="Picture 3" descr="Foundational Supports web page QR Cod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77879" name="Picture 3" descr="Foundational Supports web page QR Code "/>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97432" cy="797432"/>
                    </a:xfrm>
                    <a:prstGeom prst="rect">
                      <a:avLst/>
                    </a:prstGeom>
                  </pic:spPr>
                </pic:pic>
              </a:graphicData>
            </a:graphic>
          </wp:inline>
        </w:drawing>
      </w:r>
    </w:p>
    <w:p w14:paraId="75FC644B" w14:textId="597B89CF" w:rsidR="00F40303" w:rsidRPr="00AB1684" w:rsidRDefault="00F40303" w:rsidP="00950BFD">
      <w:pPr>
        <w:pStyle w:val="ListParagraph"/>
        <w:numPr>
          <w:ilvl w:val="1"/>
          <w:numId w:val="12"/>
        </w:numPr>
        <w:spacing w:after="240" w:line="276" w:lineRule="auto"/>
        <w:ind w:left="1134"/>
        <w:contextualSpacing w:val="0"/>
      </w:pPr>
      <w:r w:rsidRPr="00AB1684">
        <w:rPr>
          <w:b/>
          <w:bCs/>
        </w:rPr>
        <w:t>Contact our engagement team</w:t>
      </w:r>
      <w:r>
        <w:t xml:space="preserve"> – you can contact our engagement team at The Social Deck who are supporting these conversations with people about additional supports. They will help you with the best options for you to contribute.</w:t>
      </w:r>
      <w:r w:rsidR="00E95D19">
        <w:br/>
      </w:r>
      <w:r>
        <w:t xml:space="preserve">Email </w:t>
      </w:r>
      <w:hyperlink r:id="rId27" w:history="1">
        <w:r w:rsidRPr="00E95D19">
          <w:rPr>
            <w:rStyle w:val="Hyperlink"/>
          </w:rPr>
          <w:t>foundationalsupports@thesocialdeck.com.</w:t>
        </w:r>
      </w:hyperlink>
    </w:p>
    <w:p w14:paraId="6EA081B6" w14:textId="5D206B7C" w:rsidR="00F40303" w:rsidRPr="00D25A49" w:rsidRDefault="00F40303" w:rsidP="00FB3F1A">
      <w:pPr>
        <w:pStyle w:val="Heading3"/>
        <w:rPr>
          <w:lang w:val="en-US" w:eastAsia="en-AU"/>
        </w:rPr>
      </w:pPr>
      <w:r w:rsidRPr="00D25A49">
        <w:rPr>
          <w:lang w:val="en-US" w:eastAsia="en-AU"/>
        </w:rPr>
        <w:t>More information</w:t>
      </w:r>
    </w:p>
    <w:p w14:paraId="3C022428" w14:textId="50FF6A30" w:rsidR="00ED30E2" w:rsidRPr="00E95D19" w:rsidRDefault="00DA0B76" w:rsidP="00C253DF">
      <w:pPr>
        <w:spacing w:after="600"/>
        <w:rPr>
          <w:b/>
          <w:bCs/>
        </w:rPr>
      </w:pPr>
      <w:r>
        <w:rPr>
          <w:noProof/>
        </w:rPr>
        <mc:AlternateContent>
          <mc:Choice Requires="wps">
            <w:drawing>
              <wp:anchor distT="0" distB="0" distL="114300" distR="114300" simplePos="0" relativeHeight="251658240" behindDoc="1" locked="0" layoutInCell="1" allowOverlap="1" wp14:anchorId="25495FDB" wp14:editId="320A3C4C">
                <wp:simplePos x="0" y="0"/>
                <wp:positionH relativeFrom="column">
                  <wp:posOffset>-117475</wp:posOffset>
                </wp:positionH>
                <wp:positionV relativeFrom="paragraph">
                  <wp:posOffset>638335</wp:posOffset>
                </wp:positionV>
                <wp:extent cx="6237605" cy="3096260"/>
                <wp:effectExtent l="0" t="0" r="0" b="2540"/>
                <wp:wrapNone/>
                <wp:docPr id="1145003128"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37605" cy="3096260"/>
                        </a:xfrm>
                        <a:prstGeom prst="rect">
                          <a:avLst/>
                        </a:prstGeom>
                        <a:solidFill>
                          <a:schemeClr val="accent2">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03A032F" id="Rectangle 1" o:spid="_x0000_s1026" alt="&quot;&quot;" style="position:absolute;margin-left:-9.25pt;margin-top:50.25pt;width:491.15pt;height:24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" fillcolor="#e3dfee [661]" stroked="f" strokeweight="1pt"/>
            </w:pict>
          </mc:Fallback>
        </mc:AlternateContent>
      </w:r>
      <w:r w:rsidR="00F40303">
        <w:t xml:space="preserve">For </w:t>
      </w:r>
      <w:r w:rsidR="00F40303" w:rsidRPr="00AB1684">
        <w:rPr>
          <w:b/>
          <w:bCs/>
        </w:rPr>
        <w:t>more information</w:t>
      </w:r>
      <w:r w:rsidR="00F40303">
        <w:t xml:space="preserve"> or to get involved visit </w:t>
      </w:r>
      <w:hyperlink r:id="rId28" w:history="1">
        <w:r w:rsidR="00F40303" w:rsidRPr="00AB1684">
          <w:rPr>
            <w:rStyle w:val="Hyperlink"/>
            <w:color w:val="1A325E" w:themeColor="text2"/>
          </w:rPr>
          <w:t>engage.dss.gov.au/foundational-supports/</w:t>
        </w:r>
      </w:hyperlink>
      <w:r w:rsidR="00F40303" w:rsidRPr="00AB1684">
        <w:rPr>
          <w:color w:val="1A325E" w:themeColor="text2"/>
        </w:rPr>
        <w:t xml:space="preserve"> </w:t>
      </w:r>
      <w:r w:rsidR="00F40303">
        <w:t xml:space="preserve">or email </w:t>
      </w:r>
      <w:hyperlink r:id="rId29" w:history="1">
        <w:r w:rsidR="00F40303" w:rsidRPr="00AB1684">
          <w:rPr>
            <w:rStyle w:val="Hyperlink"/>
            <w:color w:val="1A325E" w:themeColor="text2"/>
          </w:rPr>
          <w:t>Foundational.Supports@dss.gov.au</w:t>
        </w:r>
      </w:hyperlink>
    </w:p>
    <w:p w14:paraId="5628B9B5" w14:textId="402FBB37" w:rsidR="00ED30E2" w:rsidRPr="00DA0B76" w:rsidRDefault="00ED30E2" w:rsidP="00DA0B76">
      <w:pPr>
        <w:rPr>
          <w:b/>
          <w:bCs/>
          <w:sz w:val="28"/>
          <w:szCs w:val="28"/>
        </w:rPr>
      </w:pPr>
      <w:r w:rsidRPr="00DA0B76">
        <w:rPr>
          <w:b/>
          <w:bCs/>
          <w:sz w:val="28"/>
          <w:szCs w:val="28"/>
        </w:rPr>
        <w:t>Questions – what we are asking people.</w:t>
      </w:r>
    </w:p>
    <w:p w14:paraId="1E6D2443" w14:textId="13B412BE" w:rsidR="00D25A0D" w:rsidRPr="00DA0B76" w:rsidRDefault="00ED30E2" w:rsidP="00DA0B76">
      <w:r w:rsidRPr="00DA0B76">
        <w:t>In the first part of our engagements</w:t>
      </w:r>
      <w:r w:rsidR="009C01BB" w:rsidRPr="00DA0B76">
        <w:t xml:space="preserve">, </w:t>
      </w:r>
      <w:r w:rsidRPr="00DA0B76">
        <w:t xml:space="preserve">we are asking people </w:t>
      </w:r>
      <w:r w:rsidR="001756FA" w:rsidRPr="00DA0B76">
        <w:t xml:space="preserve">about </w:t>
      </w:r>
      <w:r w:rsidRPr="00DA0B76">
        <w:t xml:space="preserve">what </w:t>
      </w:r>
      <w:r w:rsidR="00A010B1">
        <w:t>g</w:t>
      </w:r>
      <w:r w:rsidR="00A010B1" w:rsidRPr="00DA0B76">
        <w:t xml:space="preserve">eneral </w:t>
      </w:r>
      <w:r w:rsidR="0014773B">
        <w:t>s</w:t>
      </w:r>
      <w:r w:rsidR="0014773B" w:rsidRPr="00DA0B76">
        <w:t>upports</w:t>
      </w:r>
      <w:r w:rsidR="00A010B1" w:rsidRPr="00DA0B76">
        <w:t xml:space="preserve"> </w:t>
      </w:r>
      <w:r w:rsidRPr="00DA0B76">
        <w:t>might look like and what is needed</w:t>
      </w:r>
      <w:r w:rsidR="001756FA" w:rsidRPr="00DA0B76">
        <w:t xml:space="preserve"> to better support people with disability</w:t>
      </w:r>
      <w:r w:rsidRPr="00DA0B76">
        <w:t>.</w:t>
      </w:r>
      <w:r w:rsidR="00F03111" w:rsidRPr="00DA0B76">
        <w:t xml:space="preserve"> This includes:</w:t>
      </w:r>
    </w:p>
    <w:p w14:paraId="20B066B6" w14:textId="3B6F24AF" w:rsidR="00F76B73" w:rsidRPr="00DA0B76" w:rsidRDefault="00F03111" w:rsidP="00DA0B76">
      <w:pPr>
        <w:pStyle w:val="ListParagraph"/>
        <w:numPr>
          <w:ilvl w:val="0"/>
          <w:numId w:val="12"/>
        </w:numPr>
      </w:pPr>
      <w:r w:rsidRPr="00DA0B76">
        <w:t>t</w:t>
      </w:r>
      <w:r w:rsidR="00F76B73" w:rsidRPr="00DA0B76">
        <w:t>ypes of information and advice supports people use now and find most useful</w:t>
      </w:r>
    </w:p>
    <w:p w14:paraId="5CD56CA7" w14:textId="393FA87D" w:rsidR="00F53722" w:rsidRPr="00DA0B76" w:rsidRDefault="00F03111" w:rsidP="00DA0B76">
      <w:pPr>
        <w:pStyle w:val="ListParagraph"/>
        <w:numPr>
          <w:ilvl w:val="0"/>
          <w:numId w:val="12"/>
        </w:numPr>
      </w:pPr>
      <w:r w:rsidRPr="00DA0B76">
        <w:t>w</w:t>
      </w:r>
      <w:r w:rsidR="00E51362" w:rsidRPr="00DA0B76">
        <w:t>hat is needed to support people with disability, their families, carers and kin, to access information and advice about disability supports</w:t>
      </w:r>
    </w:p>
    <w:p w14:paraId="51C51912" w14:textId="10F15703" w:rsidR="002437DB" w:rsidRPr="00DA0B76" w:rsidRDefault="00F03111" w:rsidP="00DA0B76">
      <w:pPr>
        <w:pStyle w:val="ListParagraph"/>
        <w:numPr>
          <w:ilvl w:val="0"/>
          <w:numId w:val="12"/>
        </w:numPr>
      </w:pPr>
      <w:r w:rsidRPr="00DA0B76">
        <w:t>w</w:t>
      </w:r>
      <w:r w:rsidR="004A11DE" w:rsidRPr="00DA0B76">
        <w:t xml:space="preserve">hat additional supports are needed </w:t>
      </w:r>
      <w:r w:rsidR="001756FA" w:rsidRPr="00DA0B76">
        <w:t xml:space="preserve">for decision-making, self-advocacy and to connect with </w:t>
      </w:r>
      <w:r w:rsidR="003C2E25" w:rsidRPr="00DA0B76">
        <w:t>peers and others in the community</w:t>
      </w:r>
    </w:p>
    <w:p w14:paraId="340D45C0" w14:textId="0D2D6EE2" w:rsidR="004A1582" w:rsidRPr="00DA0B76" w:rsidRDefault="00F03111" w:rsidP="00DA0B76">
      <w:pPr>
        <w:pStyle w:val="ListParagraph"/>
        <w:numPr>
          <w:ilvl w:val="0"/>
          <w:numId w:val="12"/>
        </w:numPr>
      </w:pPr>
      <w:r w:rsidRPr="00DA0B76">
        <w:t>w</w:t>
      </w:r>
      <w:r w:rsidR="002437DB" w:rsidRPr="00DA0B76">
        <w:t>hat types of programs have worked well to help communities better support people with disabilit</w:t>
      </w:r>
      <w:r w:rsidR="004A1582" w:rsidRPr="00DA0B76">
        <w:t>y</w:t>
      </w:r>
    </w:p>
    <w:p w14:paraId="10985994" w14:textId="50625129" w:rsidR="00B750FA" w:rsidRPr="00DA0B76" w:rsidRDefault="00F03111" w:rsidP="00DA0B76">
      <w:pPr>
        <w:pStyle w:val="ListParagraph"/>
        <w:numPr>
          <w:ilvl w:val="0"/>
          <w:numId w:val="12"/>
        </w:numPr>
        <w:rPr>
          <w:b/>
          <w:bCs/>
        </w:rPr>
      </w:pPr>
      <w:r w:rsidRPr="00DA0B76">
        <w:t>h</w:t>
      </w:r>
      <w:r w:rsidR="009C01BB" w:rsidRPr="00DA0B76">
        <w:t xml:space="preserve">ow organisations and non-government services </w:t>
      </w:r>
      <w:r w:rsidRPr="00DA0B76">
        <w:t xml:space="preserve">can </w:t>
      </w:r>
      <w:r w:rsidR="009C01BB" w:rsidRPr="00DA0B76">
        <w:t>be more inclusive, accessible and welcoming for people with disability</w:t>
      </w:r>
      <w:r w:rsidRPr="00DA0B76">
        <w:t>.</w:t>
      </w:r>
      <w:r w:rsidR="00B750FA" w:rsidRPr="00DA0B76">
        <w:rPr>
          <w:b/>
          <w:bCs/>
        </w:rPr>
        <w:br w:type="page"/>
      </w:r>
    </w:p>
    <w:p w14:paraId="36924D03" w14:textId="7D0D105F" w:rsidR="00B750FA" w:rsidRPr="00A220C0" w:rsidRDefault="00B750FA" w:rsidP="00A220C0">
      <w:pPr>
        <w:pStyle w:val="Heading1"/>
      </w:pPr>
      <w:bookmarkStart w:id="6" w:name="_Resources_to_help"/>
      <w:bookmarkStart w:id="7" w:name="_Toc178861134"/>
      <w:bookmarkEnd w:id="6"/>
      <w:r w:rsidRPr="00A220C0">
        <w:lastRenderedPageBreak/>
        <w:t>Resources to help people understand Foundational Supports</w:t>
      </w:r>
      <w:bookmarkEnd w:id="7"/>
    </w:p>
    <w:p w14:paraId="4DE0433F" w14:textId="2DB7ECA2" w:rsidR="00F40303" w:rsidRPr="00E95D19" w:rsidRDefault="00F40303" w:rsidP="00B231CE">
      <w:pPr>
        <w:pStyle w:val="Calloutboxblue"/>
        <w:spacing w:after="360"/>
      </w:pPr>
      <w:r w:rsidRPr="00DA0B76">
        <w:rPr>
          <w:b/>
          <w:bCs/>
        </w:rPr>
        <w:t>How to use:</w:t>
      </w:r>
      <w:r w:rsidRPr="00E95D19">
        <w:t xml:space="preserve"> You can use these resources to help explain Foundational Supports in different ways to your networks and communities.</w:t>
      </w:r>
    </w:p>
    <w:p w14:paraId="429278B2" w14:textId="222A768B" w:rsidR="00C50D5D" w:rsidRPr="006B364A" w:rsidRDefault="00C50D5D" w:rsidP="00F40303">
      <w:pPr>
        <w:pStyle w:val="Heading2"/>
      </w:pPr>
      <w:bookmarkStart w:id="8" w:name="_Toc178861135"/>
      <w:r w:rsidRPr="006B364A">
        <w:t>Consultation paper</w:t>
      </w:r>
      <w:bookmarkEnd w:id="8"/>
    </w:p>
    <w:p w14:paraId="29FDEF2E" w14:textId="517E5B17" w:rsidR="00C50D5D" w:rsidRDefault="00C50D5D" w:rsidP="00C50D5D">
      <w:r w:rsidRPr="006B364A">
        <w:t xml:space="preserve">The </w:t>
      </w:r>
      <w:hyperlink r:id="rId30" w:history="1">
        <w:r w:rsidR="00FE3F16">
          <w:rPr>
            <w:rStyle w:val="Hyperlink"/>
            <w:b/>
            <w:bCs/>
          </w:rPr>
          <w:t>G</w:t>
        </w:r>
        <w:r w:rsidR="00A010B1" w:rsidRPr="006B364A">
          <w:rPr>
            <w:rStyle w:val="Hyperlink"/>
            <w:b/>
            <w:bCs/>
          </w:rPr>
          <w:t xml:space="preserve">eneral </w:t>
        </w:r>
        <w:r w:rsidR="00A010B1">
          <w:rPr>
            <w:rStyle w:val="Hyperlink"/>
            <w:b/>
            <w:bCs/>
          </w:rPr>
          <w:t>s</w:t>
        </w:r>
        <w:r w:rsidR="00A010B1" w:rsidRPr="006B364A">
          <w:rPr>
            <w:rStyle w:val="Hyperlink"/>
            <w:b/>
            <w:bCs/>
          </w:rPr>
          <w:t>upports Consultation Paper</w:t>
        </w:r>
      </w:hyperlink>
      <w:r>
        <w:t xml:space="preserve"> helps people understand more about why Foundational Supports are important, what governments are considering and what we want to know from the community.</w:t>
      </w:r>
    </w:p>
    <w:p w14:paraId="345DAC30" w14:textId="1BC5B245" w:rsidR="00C50D5D" w:rsidRDefault="00C50D5D" w:rsidP="00C50D5D">
      <w:r>
        <w:t xml:space="preserve">There </w:t>
      </w:r>
      <w:r w:rsidRPr="000F1CCB">
        <w:t xml:space="preserve">is an </w:t>
      </w:r>
      <w:hyperlink r:id="rId31" w:history="1">
        <w:r w:rsidRPr="000F1CCB">
          <w:rPr>
            <w:rStyle w:val="Hyperlink"/>
            <w:b/>
            <w:bCs/>
          </w:rPr>
          <w:t>Easy Read version</w:t>
        </w:r>
      </w:hyperlink>
      <w:r w:rsidRPr="000F1CCB">
        <w:t xml:space="preserve"> of the</w:t>
      </w:r>
      <w:r>
        <w:t xml:space="preserve"> Consultation Paper</w:t>
      </w:r>
      <w:r w:rsidR="00B231CE">
        <w:t>.</w:t>
      </w:r>
    </w:p>
    <w:p w14:paraId="6947CAC8" w14:textId="5751ACAE" w:rsidR="00C50D5D" w:rsidRPr="00C50D5D" w:rsidRDefault="00C50D5D" w:rsidP="00B231CE">
      <w:pPr>
        <w:spacing w:after="360"/>
      </w:pPr>
      <w:r>
        <w:t xml:space="preserve">There is an </w:t>
      </w:r>
      <w:hyperlink r:id="rId32" w:history="1">
        <w:r w:rsidRPr="00C37CAE">
          <w:rPr>
            <w:rStyle w:val="Hyperlink"/>
            <w:b/>
            <w:bCs/>
          </w:rPr>
          <w:t>Auslan version</w:t>
        </w:r>
      </w:hyperlink>
      <w:r>
        <w:t xml:space="preserve"> of the Consultation Paper</w:t>
      </w:r>
      <w:r w:rsidR="00B231CE">
        <w:t>.</w:t>
      </w:r>
    </w:p>
    <w:p w14:paraId="1D9A33CD" w14:textId="1177F8DA" w:rsidR="00B750FA" w:rsidRDefault="00F40303" w:rsidP="00F40303">
      <w:pPr>
        <w:pStyle w:val="Heading2"/>
      </w:pPr>
      <w:bookmarkStart w:id="9" w:name="_Toc178861136"/>
      <w:r>
        <w:t>Information sheets</w:t>
      </w:r>
      <w:bookmarkEnd w:id="9"/>
    </w:p>
    <w:p w14:paraId="5E5EE38F" w14:textId="57F3DBFA" w:rsidR="004B0E91" w:rsidRDefault="00731BA5" w:rsidP="00B231CE">
      <w:pPr>
        <w:spacing w:after="360"/>
      </w:pPr>
      <w:r>
        <w:t xml:space="preserve">Information Sheets are available </w:t>
      </w:r>
      <w:r w:rsidR="004B0E91">
        <w:t>to share information with your networks about designing Foundational Supports</w:t>
      </w:r>
      <w:r w:rsidR="00864F74">
        <w:t xml:space="preserve"> and about what </w:t>
      </w:r>
      <w:r w:rsidR="00A010B1">
        <w:t xml:space="preserve">general supports </w:t>
      </w:r>
      <w:r w:rsidR="00864F74">
        <w:t xml:space="preserve">might look like. As governments develop more information about what other types of Foundational Supports might look like, we will add </w:t>
      </w:r>
      <w:r w:rsidR="006A3F64">
        <w:t>new information sheets.</w:t>
      </w:r>
    </w:p>
    <w:p w14:paraId="34101AB5" w14:textId="78FB1E37" w:rsidR="002251C7" w:rsidRPr="00B231CE" w:rsidRDefault="002251C7" w:rsidP="00FB3F1A">
      <w:pPr>
        <w:pStyle w:val="Heading3"/>
      </w:pPr>
      <w:r w:rsidRPr="00B231CE">
        <w:t>Designing Foundational Supports – an overview</w:t>
      </w:r>
    </w:p>
    <w:p w14:paraId="2F133821" w14:textId="51655C28" w:rsidR="00F40303" w:rsidRDefault="00731BA5" w:rsidP="00B750FA">
      <w:r>
        <w:t>Download the</w:t>
      </w:r>
      <w:r w:rsidR="006A3F64">
        <w:t xml:space="preserve"> </w:t>
      </w:r>
      <w:hyperlink r:id="rId33" w:history="1">
        <w:r w:rsidR="006A3F64" w:rsidRPr="00782E3F">
          <w:rPr>
            <w:rStyle w:val="Hyperlink"/>
          </w:rPr>
          <w:t>Designing</w:t>
        </w:r>
        <w:r w:rsidRPr="00782E3F">
          <w:rPr>
            <w:rStyle w:val="Hyperlink"/>
          </w:rPr>
          <w:t xml:space="preserve"> Foundational Supports</w:t>
        </w:r>
      </w:hyperlink>
      <w:r w:rsidRPr="00D03E64">
        <w:rPr>
          <w:b/>
          <w:bCs/>
        </w:rPr>
        <w:t xml:space="preserve"> </w:t>
      </w:r>
      <w:r w:rsidR="006A3F64">
        <w:t>i</w:t>
      </w:r>
      <w:r>
        <w:t xml:space="preserve">nformation </w:t>
      </w:r>
      <w:r w:rsidR="006A3F64">
        <w:t>s</w:t>
      </w:r>
      <w:r>
        <w:t>heet</w:t>
      </w:r>
    </w:p>
    <w:p w14:paraId="7F3E4C68" w14:textId="3703FE85" w:rsidR="006A3F64" w:rsidRDefault="006A3F64" w:rsidP="002251C7">
      <w:pPr>
        <w:pStyle w:val="ListParagraph"/>
        <w:numPr>
          <w:ilvl w:val="0"/>
          <w:numId w:val="12"/>
        </w:numPr>
      </w:pPr>
      <w:r>
        <w:t xml:space="preserve">Download the </w:t>
      </w:r>
      <w:hyperlink r:id="rId34" w:history="1">
        <w:r w:rsidRPr="00540BFA">
          <w:rPr>
            <w:rStyle w:val="Hyperlink"/>
          </w:rPr>
          <w:t xml:space="preserve">Easy </w:t>
        </w:r>
        <w:r w:rsidR="00540BFA" w:rsidRPr="00540BFA">
          <w:rPr>
            <w:rStyle w:val="Hyperlink"/>
          </w:rPr>
          <w:t>English</w:t>
        </w:r>
      </w:hyperlink>
      <w:r w:rsidR="00540BFA">
        <w:t xml:space="preserve"> </w:t>
      </w:r>
      <w:r w:rsidR="00D03E64" w:rsidRPr="00782E3F">
        <w:t>version</w:t>
      </w:r>
    </w:p>
    <w:p w14:paraId="582DFBE1" w14:textId="2560FEDE" w:rsidR="00C50D5D" w:rsidRDefault="00535071" w:rsidP="00B231CE">
      <w:pPr>
        <w:spacing w:after="360"/>
      </w:pPr>
      <w:r>
        <w:t xml:space="preserve">The </w:t>
      </w:r>
      <w:r w:rsidR="00C50D5D">
        <w:t xml:space="preserve">Designing Foundational Supports information sheet </w:t>
      </w:r>
      <w:r>
        <w:t xml:space="preserve">is also available </w:t>
      </w:r>
      <w:r w:rsidR="00C50D5D">
        <w:t xml:space="preserve">in </w:t>
      </w:r>
      <w:hyperlink r:id="rId35" w:history="1">
        <w:r w:rsidR="002251C7" w:rsidRPr="00C37CAE">
          <w:rPr>
            <w:rStyle w:val="Hyperlink"/>
          </w:rPr>
          <w:t xml:space="preserve">13 </w:t>
        </w:r>
        <w:r w:rsidR="00C50D5D" w:rsidRPr="00C37CAE">
          <w:rPr>
            <w:rStyle w:val="Hyperlink"/>
          </w:rPr>
          <w:t>languages</w:t>
        </w:r>
      </w:hyperlink>
      <w:r>
        <w:t>.</w:t>
      </w:r>
    </w:p>
    <w:p w14:paraId="33A048BF" w14:textId="414AD791" w:rsidR="002251C7" w:rsidRPr="00B231CE" w:rsidRDefault="002251C7" w:rsidP="00FB3F1A">
      <w:pPr>
        <w:pStyle w:val="Heading3"/>
      </w:pPr>
      <w:r w:rsidRPr="00B231CE">
        <w:t xml:space="preserve">General </w:t>
      </w:r>
      <w:r w:rsidR="00A010B1">
        <w:t>s</w:t>
      </w:r>
      <w:r w:rsidR="00A010B1" w:rsidRPr="00B231CE">
        <w:t xml:space="preserve">upports </w:t>
      </w:r>
      <w:r w:rsidRPr="00B231CE">
        <w:t>– an overview</w:t>
      </w:r>
    </w:p>
    <w:p w14:paraId="0861298D" w14:textId="0A2B91AE" w:rsidR="002251C7" w:rsidRPr="00540BFA" w:rsidRDefault="002251C7" w:rsidP="002251C7">
      <w:r>
        <w:t xml:space="preserve">Download </w:t>
      </w:r>
      <w:r w:rsidRPr="00540BFA">
        <w:t xml:space="preserve">the </w:t>
      </w:r>
      <w:hyperlink r:id="rId36" w:history="1">
        <w:r w:rsidR="008C6F51">
          <w:rPr>
            <w:rStyle w:val="Hyperlink"/>
          </w:rPr>
          <w:t>G</w:t>
        </w:r>
        <w:r w:rsidR="00A010B1" w:rsidRPr="00540BFA">
          <w:rPr>
            <w:rStyle w:val="Hyperlink"/>
          </w:rPr>
          <w:t xml:space="preserve">eneral </w:t>
        </w:r>
        <w:r w:rsidR="00A010B1">
          <w:rPr>
            <w:rStyle w:val="Hyperlink"/>
          </w:rPr>
          <w:t>s</w:t>
        </w:r>
        <w:r w:rsidR="00A010B1" w:rsidRPr="00540BFA">
          <w:rPr>
            <w:rStyle w:val="Hyperlink"/>
          </w:rPr>
          <w:t>upports</w:t>
        </w:r>
      </w:hyperlink>
      <w:r w:rsidRPr="00540BFA">
        <w:rPr>
          <w:b/>
          <w:bCs/>
        </w:rPr>
        <w:t xml:space="preserve"> </w:t>
      </w:r>
      <w:r w:rsidRPr="00540BFA">
        <w:t>information sheet</w:t>
      </w:r>
    </w:p>
    <w:p w14:paraId="1283CE15" w14:textId="732660EB" w:rsidR="002251C7" w:rsidRPr="00540BFA" w:rsidRDefault="002251C7" w:rsidP="002251C7">
      <w:pPr>
        <w:pStyle w:val="ListParagraph"/>
        <w:numPr>
          <w:ilvl w:val="0"/>
          <w:numId w:val="12"/>
        </w:numPr>
      </w:pPr>
      <w:r w:rsidRPr="00540BFA">
        <w:t xml:space="preserve">Download the </w:t>
      </w:r>
      <w:hyperlink r:id="rId37" w:history="1">
        <w:r w:rsidRPr="00540BFA">
          <w:rPr>
            <w:rStyle w:val="Hyperlink"/>
          </w:rPr>
          <w:t>Easy English</w:t>
        </w:r>
      </w:hyperlink>
      <w:r w:rsidRPr="00540BFA">
        <w:t xml:space="preserve"> version</w:t>
      </w:r>
    </w:p>
    <w:p w14:paraId="4EDB35A2" w14:textId="224A4AFF" w:rsidR="00F40303" w:rsidRDefault="00535071" w:rsidP="00B231CE">
      <w:pPr>
        <w:spacing w:after="360"/>
      </w:pPr>
      <w:r>
        <w:t xml:space="preserve">The </w:t>
      </w:r>
      <w:r w:rsidR="002251C7">
        <w:t xml:space="preserve">General </w:t>
      </w:r>
      <w:r>
        <w:t>S</w:t>
      </w:r>
      <w:r w:rsidR="00A010B1">
        <w:t xml:space="preserve">upports </w:t>
      </w:r>
      <w:r w:rsidR="002251C7">
        <w:t xml:space="preserve">information sheet </w:t>
      </w:r>
      <w:r>
        <w:t xml:space="preserve">is also available </w:t>
      </w:r>
      <w:r w:rsidR="002251C7">
        <w:t xml:space="preserve">in </w:t>
      </w:r>
      <w:hyperlink r:id="rId38" w:history="1">
        <w:r w:rsidR="002251C7" w:rsidRPr="00131EB0">
          <w:rPr>
            <w:rStyle w:val="Hyperlink"/>
          </w:rPr>
          <w:t>13 languages</w:t>
        </w:r>
      </w:hyperlink>
      <w:r>
        <w:t>.</w:t>
      </w:r>
    </w:p>
    <w:p w14:paraId="5C0E1254" w14:textId="5CE5316E" w:rsidR="001A5D14" w:rsidRPr="00540BFA" w:rsidRDefault="001A5D14" w:rsidP="00FB3F1A">
      <w:pPr>
        <w:pStyle w:val="Heading3"/>
      </w:pPr>
      <w:r w:rsidRPr="00B231CE">
        <w:t>Frequ</w:t>
      </w:r>
      <w:r w:rsidRPr="00540BFA">
        <w:t>ently Asked Questions (FAQs)</w:t>
      </w:r>
    </w:p>
    <w:p w14:paraId="356FCC44" w14:textId="030E8E6B" w:rsidR="00E00283" w:rsidRDefault="00244E19" w:rsidP="00B231CE">
      <w:pPr>
        <w:spacing w:after="360"/>
      </w:pPr>
      <w:r w:rsidRPr="00540BFA">
        <w:t xml:space="preserve">These </w:t>
      </w:r>
      <w:hyperlink r:id="rId39" w:history="1">
        <w:r w:rsidRPr="00540BFA">
          <w:rPr>
            <w:rStyle w:val="Hyperlink"/>
          </w:rPr>
          <w:t>FAQs</w:t>
        </w:r>
      </w:hyperlink>
      <w:r>
        <w:t xml:space="preserve"> provide answers to common questions that might be raised by stakeholders and the community. </w:t>
      </w:r>
      <w:r w:rsidR="001A5D14">
        <w:t xml:space="preserve">FAQs will </w:t>
      </w:r>
      <w:r>
        <w:t>be updated regularly.</w:t>
      </w:r>
    </w:p>
    <w:p w14:paraId="0FAA6B80" w14:textId="77777777" w:rsidR="00E00283" w:rsidRDefault="00E00283">
      <w:pPr>
        <w:spacing w:after="0" w:line="240" w:lineRule="auto"/>
      </w:pPr>
      <w:r>
        <w:br w:type="page"/>
      </w:r>
    </w:p>
    <w:p w14:paraId="682F59C0" w14:textId="72182B8A" w:rsidR="00FA3141" w:rsidRDefault="00FA3141" w:rsidP="009F5D34">
      <w:pPr>
        <w:pStyle w:val="Heading1"/>
        <w:spacing w:before="720"/>
      </w:pPr>
      <w:bookmarkStart w:id="10" w:name="_Toc178861137"/>
      <w:r>
        <w:lastRenderedPageBreak/>
        <w:t>Help us promote consultations about Foundational Supports</w:t>
      </w:r>
      <w:bookmarkEnd w:id="10"/>
    </w:p>
    <w:p w14:paraId="36696EC7" w14:textId="5B8714A1" w:rsidR="002B6A49" w:rsidRDefault="002B6A49" w:rsidP="00F40303">
      <w:pPr>
        <w:pStyle w:val="Heading2"/>
      </w:pPr>
      <w:bookmarkStart w:id="11" w:name="_Shell_email_or_1"/>
      <w:bookmarkStart w:id="12" w:name="_Toc178861138"/>
      <w:bookmarkEnd w:id="11"/>
      <w:r>
        <w:t>Shell email</w:t>
      </w:r>
      <w:r w:rsidR="00E654DE">
        <w:t xml:space="preserve"> or newsletter content</w:t>
      </w:r>
      <w:bookmarkEnd w:id="12"/>
    </w:p>
    <w:p w14:paraId="105C9AD3" w14:textId="286AEB2D" w:rsidR="002B6A49" w:rsidRPr="00DA0B76" w:rsidRDefault="00DC6C44" w:rsidP="00DA0B76">
      <w:pPr>
        <w:pStyle w:val="Calloutboxblue"/>
      </w:pPr>
      <w:r w:rsidRPr="00A80438">
        <w:rPr>
          <w:b/>
          <w:bCs/>
        </w:rPr>
        <w:t>How to use:</w:t>
      </w:r>
      <w:r>
        <w:t xml:space="preserve"> </w:t>
      </w:r>
      <w:r w:rsidR="002B6A49">
        <w:t xml:space="preserve">You can adapt and use the below </w:t>
      </w:r>
      <w:r w:rsidR="00196A6F">
        <w:t>copy and use it as an email or newsletter article to share with your</w:t>
      </w:r>
      <w:r w:rsidR="002B6A49">
        <w:t xml:space="preserve"> contacts</w:t>
      </w:r>
      <w:r w:rsidR="00566E01">
        <w:t>.</w:t>
      </w:r>
    </w:p>
    <w:p w14:paraId="59143CF4" w14:textId="78733E0B" w:rsidR="00866B3F" w:rsidRPr="00866B3F" w:rsidRDefault="00866B3F" w:rsidP="002B6A49">
      <w:r>
        <w:rPr>
          <w:noProof/>
        </w:rPr>
        <w:drawing>
          <wp:inline distT="0" distB="0" distL="0" distR="0" wp14:anchorId="7820314A" wp14:editId="4B4F27FF">
            <wp:extent cx="5949657" cy="1234623"/>
            <wp:effectExtent l="0" t="0" r="0" b="0"/>
            <wp:docPr id="559481282" name="Picture 6" descr="Foundational Supports logo over a blue background, email or newsletter banner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481282" name="Picture 6" descr="Foundational Supports logo over a blue background, email or newsletter banner design."/>
                    <pic:cNvPicPr/>
                  </pic:nvPicPr>
                  <pic:blipFill>
                    <a:blip r:embed="rId40">
                      <a:extLst>
                        <a:ext uri="{28A0092B-C50C-407E-A947-70E740481C1C}">
                          <a14:useLocalDpi xmlns:a14="http://schemas.microsoft.com/office/drawing/2010/main" val="0"/>
                        </a:ext>
                      </a:extLst>
                    </a:blip>
                    <a:stretch>
                      <a:fillRect/>
                    </a:stretch>
                  </pic:blipFill>
                  <pic:spPr>
                    <a:xfrm>
                      <a:off x="0" y="0"/>
                      <a:ext cx="5971346" cy="1239124"/>
                    </a:xfrm>
                    <a:prstGeom prst="rect">
                      <a:avLst/>
                    </a:prstGeom>
                  </pic:spPr>
                </pic:pic>
              </a:graphicData>
            </a:graphic>
          </wp:inline>
        </w:drawing>
      </w:r>
    </w:p>
    <w:p w14:paraId="6056085B" w14:textId="198687CB" w:rsidR="002B6A49" w:rsidRPr="00435442" w:rsidRDefault="00E2196D" w:rsidP="00435442">
      <w:pPr>
        <w:spacing w:before="480"/>
        <w:rPr>
          <w:sz w:val="32"/>
          <w:szCs w:val="32"/>
        </w:rPr>
      </w:pPr>
      <w:r w:rsidRPr="00435442">
        <w:rPr>
          <w:sz w:val="32"/>
          <w:szCs w:val="32"/>
        </w:rPr>
        <w:t>Have your say: Consultations underway to inform design and delivery of Foundational Supports</w:t>
      </w:r>
    </w:p>
    <w:p w14:paraId="1CD7D890" w14:textId="01D18506" w:rsidR="00C21A17" w:rsidRPr="00C21A17" w:rsidRDefault="009C2865" w:rsidP="002B6A49">
      <w:pPr>
        <w:rPr>
          <w:b/>
          <w:bCs/>
        </w:rPr>
      </w:pPr>
      <w:r w:rsidRPr="00154B88">
        <w:t>Foundational Supports</w:t>
      </w:r>
      <w:r w:rsidRPr="0073661F">
        <w:rPr>
          <w:b/>
          <w:bCs/>
        </w:rPr>
        <w:t xml:space="preserve"> </w:t>
      </w:r>
      <w:r>
        <w:t xml:space="preserve">are additional supports for people with disability. They will sit alongside the NDIS and existing services in the community. </w:t>
      </w:r>
    </w:p>
    <w:p w14:paraId="61CF64E0" w14:textId="3254AC69" w:rsidR="002B6A49" w:rsidRDefault="00566E01" w:rsidP="002B6A49">
      <w:r>
        <w:t>The</w:t>
      </w:r>
      <w:r w:rsidR="009C2865">
        <w:t xml:space="preserve"> Australian Government wants to hear from people with disability, parents, families and the sector to help design Foundational Supports.</w:t>
      </w:r>
    </w:p>
    <w:p w14:paraId="07A472F4" w14:textId="119D90F2" w:rsidR="007D38AB" w:rsidRPr="00866B3F" w:rsidRDefault="007D38AB" w:rsidP="00866B3F">
      <w:pPr>
        <w:spacing w:line="276" w:lineRule="auto"/>
        <w:rPr>
          <w:lang w:val="en-US" w:eastAsia="en-AU"/>
        </w:rPr>
      </w:pPr>
      <w:r>
        <w:t xml:space="preserve">There will be different types of Foundational Supports. </w:t>
      </w:r>
      <w:r w:rsidR="001949B6">
        <w:t xml:space="preserve">We will be starting consultation on </w:t>
      </w:r>
      <w:r>
        <w:t xml:space="preserve">just some of these supports, called </w:t>
      </w:r>
      <w:r w:rsidR="00A010B1">
        <w:rPr>
          <w:b/>
          <w:bCs/>
        </w:rPr>
        <w:t>g</w:t>
      </w:r>
      <w:r w:rsidR="00A010B1" w:rsidRPr="007D38AB">
        <w:rPr>
          <w:b/>
          <w:bCs/>
        </w:rPr>
        <w:t xml:space="preserve">eneral </w:t>
      </w:r>
      <w:r w:rsidR="00A010B1">
        <w:rPr>
          <w:b/>
          <w:bCs/>
        </w:rPr>
        <w:t>s</w:t>
      </w:r>
      <w:r w:rsidR="00A010B1" w:rsidRPr="007D38AB">
        <w:rPr>
          <w:b/>
          <w:bCs/>
        </w:rPr>
        <w:t>upports</w:t>
      </w:r>
      <w:r>
        <w:t xml:space="preserve">. These are for all people with disability aged under 65. </w:t>
      </w:r>
      <w:r w:rsidRPr="00DD277F">
        <w:t>Depending on your interests, you can join discussions about</w:t>
      </w:r>
      <w:r>
        <w:t xml:space="preserve"> supports like:</w:t>
      </w:r>
    </w:p>
    <w:p w14:paraId="4ADAC26C" w14:textId="77777777" w:rsidR="007D38AB" w:rsidRDefault="007D38AB" w:rsidP="00BC4DDD">
      <w:pPr>
        <w:pStyle w:val="ListParagraph"/>
        <w:numPr>
          <w:ilvl w:val="0"/>
          <w:numId w:val="12"/>
        </w:numPr>
      </w:pPr>
      <w:r w:rsidRPr="00DD277F">
        <w:t xml:space="preserve">information and </w:t>
      </w:r>
      <w:r>
        <w:t>advice</w:t>
      </w:r>
    </w:p>
    <w:p w14:paraId="45618386" w14:textId="77777777" w:rsidR="007D38AB" w:rsidRDefault="007D38AB" w:rsidP="00BC4DDD">
      <w:pPr>
        <w:pStyle w:val="ListParagraph"/>
        <w:numPr>
          <w:ilvl w:val="0"/>
          <w:numId w:val="12"/>
        </w:numPr>
      </w:pPr>
      <w:r>
        <w:t>self-advocacy</w:t>
      </w:r>
    </w:p>
    <w:p w14:paraId="48FF80CC" w14:textId="6DD82EC1" w:rsidR="007D38AB" w:rsidRDefault="007D38AB" w:rsidP="00BC4DDD">
      <w:pPr>
        <w:pStyle w:val="ListParagraph"/>
        <w:numPr>
          <w:ilvl w:val="0"/>
          <w:numId w:val="12"/>
        </w:numPr>
      </w:pPr>
      <w:r w:rsidRPr="00DD277F">
        <w:t>peer supports</w:t>
      </w:r>
    </w:p>
    <w:p w14:paraId="0CFCF924" w14:textId="77777777" w:rsidR="007D38AB" w:rsidRDefault="007D38AB" w:rsidP="00BC4DDD">
      <w:pPr>
        <w:pStyle w:val="ListParagraph"/>
        <w:numPr>
          <w:ilvl w:val="0"/>
          <w:numId w:val="12"/>
        </w:numPr>
      </w:pPr>
      <w:r w:rsidRPr="00DD277F">
        <w:t>capacity building</w:t>
      </w:r>
      <w:r>
        <w:t>.</w:t>
      </w:r>
    </w:p>
    <w:p w14:paraId="144F1ACE" w14:textId="41DE588E" w:rsidR="009C2865" w:rsidRDefault="00BC4DDD" w:rsidP="002B6A49">
      <w:r w:rsidRPr="00BC4DDD">
        <w:t>Have</w:t>
      </w:r>
      <w:r>
        <w:t xml:space="preserve"> your say before </w:t>
      </w:r>
      <w:r w:rsidR="009C0FF5">
        <w:t>30 November 2024</w:t>
      </w:r>
      <w:r>
        <w:t xml:space="preserve"> by:</w:t>
      </w:r>
    </w:p>
    <w:p w14:paraId="0AED08E8" w14:textId="1F8FC304" w:rsidR="00BC4DDD" w:rsidRDefault="00600C4C" w:rsidP="00BC4DDD">
      <w:pPr>
        <w:pStyle w:val="ListParagraph"/>
        <w:numPr>
          <w:ilvl w:val="0"/>
          <w:numId w:val="12"/>
        </w:numPr>
      </w:pPr>
      <w:r>
        <w:t>add</w:t>
      </w:r>
      <w:r w:rsidR="009C0FF5">
        <w:t>ing</w:t>
      </w:r>
      <w:r>
        <w:t xml:space="preserve"> to</w:t>
      </w:r>
      <w:r w:rsidR="00566E01">
        <w:t xml:space="preserve"> an </w:t>
      </w:r>
      <w:hyperlink r:id="rId41" w:history="1">
        <w:r w:rsidR="00566E01" w:rsidRPr="0075033E">
          <w:rPr>
            <w:rStyle w:val="Hyperlink"/>
          </w:rPr>
          <w:t>online ideas wall</w:t>
        </w:r>
      </w:hyperlink>
    </w:p>
    <w:p w14:paraId="157083C4" w14:textId="45B3DF60" w:rsidR="00566E01" w:rsidRDefault="00566E01" w:rsidP="009C0FF5">
      <w:pPr>
        <w:pStyle w:val="ListParagraph"/>
        <w:numPr>
          <w:ilvl w:val="0"/>
          <w:numId w:val="12"/>
        </w:numPr>
      </w:pPr>
      <w:r>
        <w:t xml:space="preserve">completing an </w:t>
      </w:r>
      <w:hyperlink r:id="rId42" w:history="1">
        <w:r w:rsidRPr="006B364A">
          <w:rPr>
            <w:rStyle w:val="Hyperlink"/>
          </w:rPr>
          <w:t>online questionnaire</w:t>
        </w:r>
      </w:hyperlink>
      <w:r w:rsidR="009C0FF5">
        <w:t xml:space="preserve"> or uploading </w:t>
      </w:r>
      <w:r>
        <w:t xml:space="preserve">a </w:t>
      </w:r>
      <w:hyperlink r:id="rId43" w:history="1">
        <w:r w:rsidRPr="006B364A">
          <w:rPr>
            <w:rStyle w:val="Hyperlink"/>
          </w:rPr>
          <w:t>submission</w:t>
        </w:r>
      </w:hyperlink>
    </w:p>
    <w:p w14:paraId="33568F5B" w14:textId="6E947206" w:rsidR="00BB5764" w:rsidRPr="00BC4DDD" w:rsidRDefault="00566E01" w:rsidP="00BB5764">
      <w:pPr>
        <w:pStyle w:val="ListParagraph"/>
        <w:numPr>
          <w:ilvl w:val="0"/>
          <w:numId w:val="12"/>
        </w:numPr>
      </w:pPr>
      <w:hyperlink r:id="rId44" w:history="1">
        <w:r w:rsidRPr="002C4732">
          <w:rPr>
            <w:rStyle w:val="Hyperlink"/>
          </w:rPr>
          <w:t>attending an event</w:t>
        </w:r>
      </w:hyperlink>
      <w:r>
        <w:t xml:space="preserve"> near you or online. </w:t>
      </w:r>
    </w:p>
    <w:p w14:paraId="208EE3C8" w14:textId="30994824" w:rsidR="00982FF5" w:rsidRDefault="00566E01" w:rsidP="0074128D">
      <w:r>
        <w:t xml:space="preserve">Visit </w:t>
      </w:r>
      <w:hyperlink r:id="rId45" w:history="1">
        <w:r w:rsidRPr="0013067C">
          <w:rPr>
            <w:rStyle w:val="Hyperlink"/>
          </w:rPr>
          <w:t>www.engage.dss.gov.au/Foundational-Supports</w:t>
        </w:r>
      </w:hyperlink>
      <w:r>
        <w:t xml:space="preserve"> to have your say or for more information. </w:t>
      </w:r>
      <w:bookmarkStart w:id="13" w:name="_Information_sheets_and"/>
      <w:bookmarkStart w:id="14" w:name="_Helpful_documents"/>
      <w:bookmarkEnd w:id="13"/>
      <w:bookmarkEnd w:id="14"/>
    </w:p>
    <w:p w14:paraId="24C5218F" w14:textId="77777777" w:rsidR="00982FF5" w:rsidRDefault="00982FF5" w:rsidP="00982FF5">
      <w:pPr>
        <w:pStyle w:val="Heading2"/>
      </w:pPr>
      <w:bookmarkStart w:id="15" w:name="_Social_media_posts_1"/>
      <w:bookmarkStart w:id="16" w:name="_Toc178861139"/>
      <w:bookmarkEnd w:id="15"/>
      <w:r>
        <w:lastRenderedPageBreak/>
        <w:t>Social media posts</w:t>
      </w:r>
      <w:bookmarkEnd w:id="16"/>
    </w:p>
    <w:p w14:paraId="39A543BD" w14:textId="09AA9968" w:rsidR="00982FF5" w:rsidRDefault="008818FE" w:rsidP="00DA0B76">
      <w:pPr>
        <w:pStyle w:val="Calloutboxblue"/>
        <w:rPr>
          <w:b/>
          <w:bCs/>
        </w:rPr>
      </w:pPr>
      <w:r>
        <w:rPr>
          <w:b/>
          <w:bCs/>
        </w:rPr>
        <w:t xml:space="preserve">How to use: </w:t>
      </w:r>
      <w:r w:rsidR="00982FF5">
        <w:t>The below social media posts and tiles can be adapted and shared on your social media channels including LinkedIn, Facebook, X and Instagram.</w:t>
      </w:r>
      <w:r w:rsidR="00982FF5" w:rsidRPr="00360A07">
        <w:rPr>
          <w:b/>
          <w:bCs/>
        </w:rPr>
        <w:t xml:space="preserve"> </w:t>
      </w:r>
      <w:r w:rsidR="008B6BF0" w:rsidRPr="00360A07">
        <w:rPr>
          <w:b/>
          <w:bCs/>
        </w:rPr>
        <w:t>The graphics</w:t>
      </w:r>
      <w:r w:rsidR="00360A07" w:rsidRPr="00360A07">
        <w:rPr>
          <w:b/>
          <w:bCs/>
        </w:rPr>
        <w:t xml:space="preserve"> are available as a Zip file in the email </w:t>
      </w:r>
      <w:r w:rsidR="001C3997">
        <w:rPr>
          <w:b/>
          <w:bCs/>
        </w:rPr>
        <w:t xml:space="preserve">that </w:t>
      </w:r>
      <w:r w:rsidR="00360A07" w:rsidRPr="00360A07">
        <w:rPr>
          <w:b/>
          <w:bCs/>
        </w:rPr>
        <w:t>this toolkit was distributed to</w:t>
      </w:r>
      <w:r w:rsidR="00E81466">
        <w:rPr>
          <w:b/>
          <w:bCs/>
        </w:rPr>
        <w:t xml:space="preserve"> and also </w:t>
      </w:r>
      <w:hyperlink r:id="rId46" w:history="1">
        <w:r w:rsidR="00E81466" w:rsidRPr="00697DC1">
          <w:rPr>
            <w:rStyle w:val="Hyperlink"/>
            <w:b/>
            <w:bCs/>
          </w:rPr>
          <w:t>online</w:t>
        </w:r>
      </w:hyperlink>
      <w:r w:rsidR="00E81466">
        <w:rPr>
          <w:b/>
          <w:bCs/>
        </w:rPr>
        <w:t>.</w:t>
      </w:r>
    </w:p>
    <w:p w14:paraId="3D5274A5" w14:textId="05B74151" w:rsidR="00825C73" w:rsidRDefault="00825C73" w:rsidP="00FB3F1A">
      <w:pPr>
        <w:pStyle w:val="Heading3"/>
      </w:pPr>
      <w:r>
        <w:t xml:space="preserve">Post copy </w:t>
      </w:r>
      <w:r w:rsidRPr="00233D63">
        <w:t>example</w:t>
      </w:r>
      <w:r>
        <w:t xml:space="preserve"> 1</w:t>
      </w:r>
    </w:p>
    <w:p w14:paraId="2547049E" w14:textId="08350308" w:rsidR="00825C73" w:rsidRPr="005714F9" w:rsidRDefault="00825C73" w:rsidP="005714F9">
      <w:r>
        <w:t xml:space="preserve">Consultation is now underway to </w:t>
      </w:r>
      <w:r w:rsidRPr="005714F9">
        <w:t>inform the design and delivery of Foundational Supports</w:t>
      </w:r>
      <w:r w:rsidR="004747CC" w:rsidRPr="005714F9">
        <w:t>.</w:t>
      </w:r>
    </w:p>
    <w:p w14:paraId="3088D660" w14:textId="64CE5673" w:rsidR="00825C73" w:rsidRPr="005714F9" w:rsidRDefault="00825C73" w:rsidP="005714F9">
      <w:r w:rsidRPr="005714F9">
        <w:t xml:space="preserve">Foundational Supports are additional supports for people with disability. They will sit alongside the NDIS and </w:t>
      </w:r>
      <w:r w:rsidR="00A010B1">
        <w:t>mainstream</w:t>
      </w:r>
      <w:r w:rsidR="00A010B1" w:rsidRPr="005714F9">
        <w:t xml:space="preserve"> </w:t>
      </w:r>
      <w:r w:rsidRPr="005714F9">
        <w:t>services in the community.</w:t>
      </w:r>
    </w:p>
    <w:p w14:paraId="0C94FB77" w14:textId="3B2E622B" w:rsidR="00825C73" w:rsidRPr="005714F9" w:rsidRDefault="00825C73" w:rsidP="005714F9">
      <w:r w:rsidRPr="005714F9">
        <w:t>Governments are talking to people with disability (whether in the NDIS or not), families, kin, carers and supporters to get the design of these supports right.</w:t>
      </w:r>
    </w:p>
    <w:p w14:paraId="4A7FCEDC" w14:textId="33AE2781" w:rsidR="00825C73" w:rsidRPr="005714F9" w:rsidRDefault="00825C73" w:rsidP="008B1DA1">
      <w:pPr>
        <w:spacing w:after="0"/>
      </w:pPr>
      <w:r w:rsidRPr="005714F9">
        <w:t>Find out how you can have your say</w:t>
      </w:r>
      <w:r w:rsidR="004747CC" w:rsidRPr="005714F9">
        <w:t>.</w:t>
      </w:r>
    </w:p>
    <w:p w14:paraId="34826D8F" w14:textId="313404F0" w:rsidR="00825C73" w:rsidRDefault="00755ACF" w:rsidP="00825C73">
      <w:hyperlink r:id="rId47" w:history="1">
        <w:r>
          <w:rPr>
            <w:rStyle w:val="Hyperlink"/>
          </w:rPr>
          <w:t>engage.dss.gov.au/Foundational-Supports</w:t>
        </w:r>
      </w:hyperlink>
    </w:p>
    <w:p w14:paraId="737D08CA" w14:textId="39EEACA1" w:rsidR="00825C73" w:rsidRDefault="00825C73" w:rsidP="00233D63">
      <w:pPr>
        <w:pStyle w:val="Heading4"/>
      </w:pPr>
      <w:r>
        <w:t>Tile and Alt Text</w:t>
      </w:r>
    </w:p>
    <w:p w14:paraId="15418F7C" w14:textId="7A27C4A2" w:rsidR="00825C73" w:rsidRDefault="00825C73" w:rsidP="00825C73">
      <w:r>
        <w:rPr>
          <w:noProof/>
        </w:rPr>
        <w:drawing>
          <wp:inline distT="0" distB="0" distL="0" distR="0" wp14:anchorId="62AF6F83" wp14:editId="6A805BF9">
            <wp:extent cx="2199922" cy="2199922"/>
            <wp:effectExtent l="12700" t="12700" r="10160" b="10160"/>
            <wp:docPr id="1279327603"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327603" name="Picture 6">
                      <a:extLst>
                        <a:ext uri="{C183D7F6-B498-43B3-948B-1728B52AA6E4}">
                          <adec:decorative xmlns:adec="http://schemas.microsoft.com/office/drawing/2017/decorative" val="1"/>
                        </a:ext>
                      </a:extLst>
                    </pic:cNvPr>
                    <pic:cNvPicPr/>
                  </pic:nvPicPr>
                  <pic:blipFill>
                    <a:blip r:embed="rId48" cstate="print">
                      <a:extLst>
                        <a:ext uri="{28A0092B-C50C-407E-A947-70E740481C1C}">
                          <a14:useLocalDpi xmlns:a14="http://schemas.microsoft.com/office/drawing/2010/main" val="0"/>
                        </a:ext>
                      </a:extLst>
                    </a:blip>
                    <a:stretch>
                      <a:fillRect/>
                    </a:stretch>
                  </pic:blipFill>
                  <pic:spPr>
                    <a:xfrm>
                      <a:off x="0" y="0"/>
                      <a:ext cx="2224754" cy="2224754"/>
                    </a:xfrm>
                    <a:prstGeom prst="rect">
                      <a:avLst/>
                    </a:prstGeom>
                    <a:ln>
                      <a:solidFill>
                        <a:schemeClr val="accent1">
                          <a:shade val="15000"/>
                        </a:schemeClr>
                      </a:solidFill>
                    </a:ln>
                  </pic:spPr>
                </pic:pic>
              </a:graphicData>
            </a:graphic>
          </wp:inline>
        </w:drawing>
      </w:r>
    </w:p>
    <w:p w14:paraId="429B8415" w14:textId="67DAEB0B" w:rsidR="00C55878" w:rsidRDefault="00C55878" w:rsidP="00825C73">
      <w:r w:rsidRPr="00C42535">
        <w:rPr>
          <w:b/>
          <w:bCs/>
        </w:rPr>
        <w:t>Alt text</w:t>
      </w:r>
      <w:r>
        <w:rPr>
          <w:i/>
          <w:iCs/>
        </w:rPr>
        <w:t xml:space="preserve">: </w:t>
      </w:r>
      <w:r>
        <w:t xml:space="preserve">Image of group of young students. </w:t>
      </w:r>
      <w:r w:rsidRPr="009B2B77">
        <w:t>Text reads:</w:t>
      </w:r>
      <w:r>
        <w:t xml:space="preserve"> Have your say on Foundational Supports. engage.dss.gov.au/</w:t>
      </w:r>
      <w:r w:rsidR="005859F1">
        <w:t>F</w:t>
      </w:r>
      <w:r>
        <w:t>oundational</w:t>
      </w:r>
      <w:r w:rsidR="005859F1">
        <w:t>-Supports</w:t>
      </w:r>
    </w:p>
    <w:p w14:paraId="4B5A0D72" w14:textId="3571A78B" w:rsidR="00C55878" w:rsidRDefault="00C55878" w:rsidP="00FB3F1A">
      <w:pPr>
        <w:pStyle w:val="Heading3"/>
      </w:pPr>
      <w:r>
        <w:t xml:space="preserve">Post copy </w:t>
      </w:r>
      <w:r w:rsidRPr="006D38CD">
        <w:t>example</w:t>
      </w:r>
      <w:r>
        <w:t xml:space="preserve"> 2</w:t>
      </w:r>
    </w:p>
    <w:p w14:paraId="1C76BEF9" w14:textId="4A5DC6DB" w:rsidR="00C55878" w:rsidRDefault="00C55878" w:rsidP="00C55878">
      <w:pPr>
        <w:rPr>
          <w:bCs/>
        </w:rPr>
      </w:pPr>
      <w:r w:rsidRPr="00733213">
        <w:t>Ha</w:t>
      </w:r>
      <w:r>
        <w:t xml:space="preserve">ve your say and help shape how Foundational Supports are designed and delivered. </w:t>
      </w:r>
    </w:p>
    <w:p w14:paraId="12890FC8" w14:textId="0AA2A1A5" w:rsidR="00C55878" w:rsidRDefault="00C55878" w:rsidP="00C55878">
      <w:r>
        <w:t xml:space="preserve">Foundational Supports are additional supports for people with disability. They will sit alongside the NDIS and existing services in the community. </w:t>
      </w:r>
    </w:p>
    <w:p w14:paraId="2F2F1D69" w14:textId="1C1FE181" w:rsidR="00C55878" w:rsidRPr="00DD1C85" w:rsidRDefault="00C55878" w:rsidP="00DD1C85">
      <w:r w:rsidRPr="00DD1C85">
        <w:t xml:space="preserve">Share your ideas and experiences by contributing to an online ideas wall, completing an online questionnaire, sending a submission or attending an event near you or online. </w:t>
      </w:r>
    </w:p>
    <w:p w14:paraId="09C9C427" w14:textId="508012A2" w:rsidR="00C55878" w:rsidRPr="00DD1C85" w:rsidRDefault="00C55878" w:rsidP="00DD1C85">
      <w:r w:rsidRPr="00DD1C85">
        <w:t>Have your say before 30 November</w:t>
      </w:r>
      <w:r w:rsidR="00DD1C85" w:rsidRPr="00DD1C85">
        <w:t xml:space="preserve"> </w:t>
      </w:r>
      <w:hyperlink r:id="rId49" w:history="1">
        <w:r w:rsidR="00755ACF" w:rsidRPr="00DD1C85">
          <w:rPr>
            <w:rStyle w:val="Hyperlink"/>
          </w:rPr>
          <w:t>engage.dss.gov.au/Foundational-Supports</w:t>
        </w:r>
      </w:hyperlink>
    </w:p>
    <w:p w14:paraId="5EEFF3F2" w14:textId="5A1793C6" w:rsidR="002D4D23" w:rsidRDefault="002D4D23" w:rsidP="001A2C95">
      <w:pPr>
        <w:pStyle w:val="Heading4"/>
      </w:pPr>
      <w:r>
        <w:lastRenderedPageBreak/>
        <w:t>Tile and Alt Text</w:t>
      </w:r>
    </w:p>
    <w:p w14:paraId="0796329B" w14:textId="70C4BCA1" w:rsidR="00C55878" w:rsidRDefault="00C55878" w:rsidP="00C55878">
      <w:r>
        <w:rPr>
          <w:noProof/>
        </w:rPr>
        <w:drawing>
          <wp:inline distT="0" distB="0" distL="0" distR="0" wp14:anchorId="46856F03" wp14:editId="3BA600FA">
            <wp:extent cx="2211211" cy="2211211"/>
            <wp:effectExtent l="12700" t="12700" r="11430" b="11430"/>
            <wp:docPr id="1662930530"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930530" name="Picture 7">
                      <a:extLst>
                        <a:ext uri="{C183D7F6-B498-43B3-948B-1728B52AA6E4}">
                          <adec:decorative xmlns:adec="http://schemas.microsoft.com/office/drawing/2017/decorative" val="1"/>
                        </a:ext>
                      </a:extLst>
                    </pic:cNvPr>
                    <pic:cNvPicPr/>
                  </pic:nvPicPr>
                  <pic:blipFill>
                    <a:blip r:embed="rId50" cstate="print">
                      <a:extLst>
                        <a:ext uri="{28A0092B-C50C-407E-A947-70E740481C1C}">
                          <a14:useLocalDpi xmlns:a14="http://schemas.microsoft.com/office/drawing/2010/main" val="0"/>
                        </a:ext>
                      </a:extLst>
                    </a:blip>
                    <a:stretch>
                      <a:fillRect/>
                    </a:stretch>
                  </pic:blipFill>
                  <pic:spPr>
                    <a:xfrm>
                      <a:off x="0" y="0"/>
                      <a:ext cx="2240162" cy="2240162"/>
                    </a:xfrm>
                    <a:prstGeom prst="rect">
                      <a:avLst/>
                    </a:prstGeom>
                    <a:ln>
                      <a:solidFill>
                        <a:schemeClr val="accent1">
                          <a:shade val="15000"/>
                        </a:schemeClr>
                      </a:solidFill>
                    </a:ln>
                  </pic:spPr>
                </pic:pic>
              </a:graphicData>
            </a:graphic>
          </wp:inline>
        </w:drawing>
      </w:r>
    </w:p>
    <w:p w14:paraId="2032B1D5" w14:textId="40E700D3" w:rsidR="001A2C95" w:rsidRDefault="00C55878" w:rsidP="00C55878">
      <w:r w:rsidRPr="00C42535">
        <w:rPr>
          <w:b/>
          <w:bCs/>
        </w:rPr>
        <w:t>Alt text</w:t>
      </w:r>
      <w:r w:rsidR="009B2B77">
        <w:rPr>
          <w:b/>
          <w:bCs/>
        </w:rPr>
        <w:t xml:space="preserve">: </w:t>
      </w:r>
      <w:r w:rsidR="009B2B77" w:rsidRPr="009B2B77">
        <w:t>icons representing the different ways people can have a say.</w:t>
      </w:r>
      <w:r w:rsidR="009B2B77">
        <w:rPr>
          <w:b/>
          <w:bCs/>
        </w:rPr>
        <w:t xml:space="preserve"> </w:t>
      </w:r>
      <w:r w:rsidR="009B2B77" w:rsidRPr="009B2B77">
        <w:t>T</w:t>
      </w:r>
      <w:r w:rsidRPr="009B2B77">
        <w:t>ext reads:</w:t>
      </w:r>
      <w:r>
        <w:t xml:space="preserve"> </w:t>
      </w:r>
      <w:r w:rsidR="00C42535">
        <w:t xml:space="preserve">Foundational Supports. </w:t>
      </w:r>
      <w:r>
        <w:t xml:space="preserve">Have your say. Contribute to the online ideas wall. Complete an online questionnaire. Send a submission. Attend an event online or near you. Closing 30 November 2024. </w:t>
      </w:r>
      <w:r w:rsidRPr="005A3A74">
        <w:t>Engage.dss.gov.au/Foundational-Supports</w:t>
      </w:r>
    </w:p>
    <w:p w14:paraId="159C8A38" w14:textId="52D75F65" w:rsidR="00C55878" w:rsidRPr="00FB3F1A" w:rsidRDefault="00C42535" w:rsidP="00FB3F1A">
      <w:pPr>
        <w:pStyle w:val="Heading3"/>
      </w:pPr>
      <w:r w:rsidRPr="00FB3F1A">
        <w:t>Post copy example 3</w:t>
      </w:r>
    </w:p>
    <w:p w14:paraId="7D7F0F72" w14:textId="77777777" w:rsidR="00C42535" w:rsidRPr="008F4326" w:rsidRDefault="00C42535" w:rsidP="00C42535">
      <w:pPr>
        <w:rPr>
          <w:bCs/>
        </w:rPr>
      </w:pPr>
      <w:r w:rsidRPr="008F4326">
        <w:t>Did you know there is translated materials available to help you know more about Foundational Supports.</w:t>
      </w:r>
    </w:p>
    <w:p w14:paraId="0E807B95" w14:textId="77777777" w:rsidR="00C42535" w:rsidRPr="008F4326" w:rsidRDefault="00C42535" w:rsidP="00C42535">
      <w:pPr>
        <w:pStyle w:val="ListParagraph"/>
        <w:numPr>
          <w:ilvl w:val="0"/>
          <w:numId w:val="18"/>
        </w:numPr>
        <w:ind w:left="456"/>
      </w:pPr>
      <w:r w:rsidRPr="008F4326">
        <w:t>Easy Read consultation paper</w:t>
      </w:r>
    </w:p>
    <w:p w14:paraId="7211BDA5" w14:textId="77777777" w:rsidR="00C42535" w:rsidRPr="008F4326" w:rsidRDefault="00C42535" w:rsidP="00C42535">
      <w:pPr>
        <w:pStyle w:val="ListParagraph"/>
        <w:numPr>
          <w:ilvl w:val="0"/>
          <w:numId w:val="18"/>
        </w:numPr>
        <w:ind w:left="456"/>
      </w:pPr>
      <w:r w:rsidRPr="008F4326">
        <w:t>Auslan consultation paper</w:t>
      </w:r>
    </w:p>
    <w:p w14:paraId="2DA55DD3" w14:textId="77777777" w:rsidR="00C42535" w:rsidRPr="008F4326" w:rsidRDefault="00C42535" w:rsidP="00C42535">
      <w:pPr>
        <w:pStyle w:val="ListParagraph"/>
        <w:numPr>
          <w:ilvl w:val="0"/>
          <w:numId w:val="18"/>
        </w:numPr>
        <w:ind w:left="456"/>
      </w:pPr>
      <w:r w:rsidRPr="008F4326">
        <w:t>Information sheets in 13 languages</w:t>
      </w:r>
    </w:p>
    <w:p w14:paraId="3772F793" w14:textId="26349D8F" w:rsidR="00A24BC1" w:rsidRDefault="00C42535" w:rsidP="00C42535">
      <w:r w:rsidRPr="008F4326">
        <w:t xml:space="preserve">If you need want to request materials in other forms, you can contact the Department of Social Services </w:t>
      </w:r>
      <w:bookmarkStart w:id="17" w:name="_Social_media_posts"/>
      <w:bookmarkEnd w:id="17"/>
      <w:r w:rsidR="00D136B6">
        <w:fldChar w:fldCharType="begin"/>
      </w:r>
      <w:r w:rsidR="00755ACF">
        <w:instrText>HYPERLINK "http://www.engage.dss.gov.au/Foundational-Supports"</w:instrText>
      </w:r>
      <w:r w:rsidR="00D136B6">
        <w:fldChar w:fldCharType="separate"/>
      </w:r>
      <w:r w:rsidR="00755ACF">
        <w:rPr>
          <w:rStyle w:val="Hyperlink"/>
        </w:rPr>
        <w:t>engage.dss.gov.au/Foundational-Supports</w:t>
      </w:r>
      <w:r w:rsidR="00D136B6">
        <w:fldChar w:fldCharType="end"/>
      </w:r>
    </w:p>
    <w:p w14:paraId="1DE4EAE4" w14:textId="024882B7" w:rsidR="002D4D23" w:rsidRDefault="002D4D23" w:rsidP="002D4D23">
      <w:pPr>
        <w:pStyle w:val="Heading4"/>
      </w:pPr>
      <w:r>
        <w:t>Tile and Alt Text</w:t>
      </w:r>
    </w:p>
    <w:p w14:paraId="44AE6982" w14:textId="47216F88" w:rsidR="00C42535" w:rsidRDefault="00C42535" w:rsidP="00C42535">
      <w:r>
        <w:rPr>
          <w:noProof/>
        </w:rPr>
        <w:drawing>
          <wp:inline distT="0" distB="0" distL="0" distR="0" wp14:anchorId="68C09A15" wp14:editId="5EB75E35">
            <wp:extent cx="2199923" cy="2199923"/>
            <wp:effectExtent l="12700" t="12700" r="10160" b="10160"/>
            <wp:docPr id="1073044797"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044797" name="Picture 8">
                      <a:extLst>
                        <a:ext uri="{C183D7F6-B498-43B3-948B-1728B52AA6E4}">
                          <adec:decorative xmlns:adec="http://schemas.microsoft.com/office/drawing/2017/decorative" val="1"/>
                        </a:ext>
                      </a:extLst>
                    </pic:cNvPr>
                    <pic:cNvPicPr/>
                  </pic:nvPicPr>
                  <pic:blipFill>
                    <a:blip r:embed="rId51" cstate="print">
                      <a:extLst>
                        <a:ext uri="{28A0092B-C50C-407E-A947-70E740481C1C}">
                          <a14:useLocalDpi xmlns:a14="http://schemas.microsoft.com/office/drawing/2010/main" val="0"/>
                        </a:ext>
                      </a:extLst>
                    </a:blip>
                    <a:stretch>
                      <a:fillRect/>
                    </a:stretch>
                  </pic:blipFill>
                  <pic:spPr>
                    <a:xfrm>
                      <a:off x="0" y="0"/>
                      <a:ext cx="2224272" cy="2224272"/>
                    </a:xfrm>
                    <a:prstGeom prst="rect">
                      <a:avLst/>
                    </a:prstGeom>
                    <a:ln>
                      <a:solidFill>
                        <a:schemeClr val="accent1">
                          <a:shade val="15000"/>
                        </a:schemeClr>
                      </a:solidFill>
                    </a:ln>
                  </pic:spPr>
                </pic:pic>
              </a:graphicData>
            </a:graphic>
          </wp:inline>
        </w:drawing>
      </w:r>
    </w:p>
    <w:p w14:paraId="760A7E3C" w14:textId="290C131F" w:rsidR="009B2B77" w:rsidRPr="0097385C" w:rsidRDefault="009B2B77" w:rsidP="00C42535">
      <w:r w:rsidRPr="009B2B77">
        <w:rPr>
          <w:b/>
          <w:bCs/>
        </w:rPr>
        <w:t>Alt text:</w:t>
      </w:r>
      <w:r>
        <w:t xml:space="preserve"> image of two people sharing information. Text reads: Help to have your say. Accessible and translated information available.</w:t>
      </w:r>
      <w:r w:rsidR="00492090">
        <w:br/>
      </w:r>
      <w:r>
        <w:t>Engage.dss.gov.au/Foundational-Supports.</w:t>
      </w:r>
    </w:p>
    <w:sectPr w:rsidR="009B2B77" w:rsidRPr="0097385C" w:rsidSect="00560EBA">
      <w:headerReference w:type="first" r:id="rId52"/>
      <w:footerReference w:type="first" r:id="rId53"/>
      <w:type w:val="continuous"/>
      <w:pgSz w:w="11906" w:h="16838"/>
      <w:pgMar w:top="1134" w:right="1111" w:bottom="1213" w:left="1440" w:header="0" w:footer="5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BFF1C" w14:textId="77777777" w:rsidR="0070431B" w:rsidRDefault="0070431B" w:rsidP="002B6AE8">
      <w:r>
        <w:separator/>
      </w:r>
    </w:p>
  </w:endnote>
  <w:endnote w:type="continuationSeparator" w:id="0">
    <w:p w14:paraId="1623371E" w14:textId="77777777" w:rsidR="0070431B" w:rsidRDefault="0070431B" w:rsidP="002B6AE8">
      <w:r>
        <w:continuationSeparator/>
      </w:r>
    </w:p>
  </w:endnote>
  <w:endnote w:type="continuationNotice" w:id="1">
    <w:p w14:paraId="6AA26F8A" w14:textId="77777777" w:rsidR="0070431B" w:rsidRDefault="0070431B" w:rsidP="002B6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Wingdings 2">
    <w:panose1 w:val="05020102010507070707"/>
    <w:charset w:val="4D"/>
    <w:family w:val="decorative"/>
    <w:pitch w:val="variable"/>
    <w:sig w:usb0="00000003" w:usb1="00000000" w:usb2="00000000" w:usb3="00000000" w:csb0="80000001" w:csb1="00000000"/>
  </w:font>
  <w:font w:name="Aptos Light">
    <w:panose1 w:val="020B0004020202020204"/>
    <w:charset w:val="00"/>
    <w:family w:val="swiss"/>
    <w:pitch w:val="variable"/>
    <w:sig w:usb0="20000287" w:usb1="00000003" w:usb2="00000000" w:usb3="00000000" w:csb0="0000019F" w:csb1="00000000"/>
  </w:font>
  <w:font w:name="Times New Roman (Headings CS)">
    <w:altName w:val="Times New Roman"/>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9687873"/>
      <w:docPartObj>
        <w:docPartGallery w:val="Page Numbers (Bottom of Page)"/>
        <w:docPartUnique/>
      </w:docPartObj>
    </w:sdtPr>
    <w:sdtContent>
      <w:p w14:paraId="53559C2B" w14:textId="77777777" w:rsidR="00B01C51" w:rsidRDefault="00B01C5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503D3" w14:textId="77777777" w:rsidR="006137B5" w:rsidRDefault="006137B5" w:rsidP="00B01C51">
    <w:pPr>
      <w:pStyle w:val="Footer"/>
      <w:ind w:right="360"/>
      <w:rPr>
        <w:rStyle w:val="PageNumber"/>
      </w:rPr>
    </w:pPr>
  </w:p>
  <w:p w14:paraId="56808633" w14:textId="77777777" w:rsidR="009602C8" w:rsidRDefault="009602C8" w:rsidP="002B6A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BF25C" w14:textId="3B0BA692" w:rsidR="00B01C51" w:rsidRDefault="00B01C51">
    <w:pPr>
      <w:pStyle w:val="Footer"/>
      <w:framePr w:wrap="none" w:vAnchor="text" w:hAnchor="margin" w:xAlign="right" w:y="1"/>
      <w:rPr>
        <w:rStyle w:val="PageNumber"/>
      </w:rPr>
    </w:pPr>
  </w:p>
  <w:p w14:paraId="2D642CC5" w14:textId="39DCBDEC" w:rsidR="006B3787" w:rsidRPr="006B3787" w:rsidRDefault="006B3787" w:rsidP="003031EC">
    <w:pPr>
      <w:pStyle w:val="Footer"/>
      <w:tabs>
        <w:tab w:val="clear" w:pos="4513"/>
        <w:tab w:val="clear" w:pos="9026"/>
        <w:tab w:val="right" w:pos="9355"/>
      </w:tabs>
      <w:rPr>
        <w:color w:val="1A325E" w:themeColor="text2"/>
      </w:rPr>
    </w:pPr>
    <w:r>
      <w:t xml:space="preserve">Foundational Supports | Stakeholder toolkit </w:t>
    </w:r>
    <w:r w:rsidR="003031EC">
      <w:rPr>
        <w:color w:val="1A325E" w:themeColor="text2"/>
      </w:rPr>
      <w:tab/>
    </w:r>
    <w:r>
      <w:rPr>
        <w:color w:val="1A325E" w:themeColor="accent1"/>
      </w:rPr>
      <w:t xml:space="preserve">Page </w:t>
    </w:r>
    <w:r>
      <w:rPr>
        <w:color w:val="1A325E" w:themeColor="accent1"/>
      </w:rPr>
      <w:fldChar w:fldCharType="begin"/>
    </w:r>
    <w:r>
      <w:rPr>
        <w:color w:val="1A325E" w:themeColor="accent1"/>
      </w:rPr>
      <w:instrText xml:space="preserve"> PAGE  \* Arabic  \* MERGEFORMAT </w:instrText>
    </w:r>
    <w:r>
      <w:rPr>
        <w:color w:val="1A325E" w:themeColor="accent1"/>
      </w:rPr>
      <w:fldChar w:fldCharType="separate"/>
    </w:r>
    <w:r>
      <w:rPr>
        <w:color w:val="1A325E" w:themeColor="accent1"/>
      </w:rPr>
      <w:t>2</w:t>
    </w:r>
    <w:r>
      <w:rPr>
        <w:color w:val="1A325E" w:themeColor="accent1"/>
      </w:rPr>
      <w:fldChar w:fldCharType="end"/>
    </w:r>
    <w:r>
      <w:rPr>
        <w:color w:val="1A325E" w:themeColor="accent1"/>
      </w:rPr>
      <w:t xml:space="preserve"> of </w:t>
    </w:r>
    <w:r>
      <w:rPr>
        <w:color w:val="1A325E" w:themeColor="accent1"/>
      </w:rPr>
      <w:fldChar w:fldCharType="begin"/>
    </w:r>
    <w:r>
      <w:rPr>
        <w:color w:val="1A325E" w:themeColor="accent1"/>
      </w:rPr>
      <w:instrText xml:space="preserve"> NUMPAGES  \* Arabic  \* MERGEFORMAT </w:instrText>
    </w:r>
    <w:r>
      <w:rPr>
        <w:color w:val="1A325E" w:themeColor="accent1"/>
      </w:rPr>
      <w:fldChar w:fldCharType="separate"/>
    </w:r>
    <w:r>
      <w:rPr>
        <w:color w:val="1A325E" w:themeColor="accent1"/>
      </w:rPr>
      <w:t>8</w:t>
    </w:r>
    <w:r>
      <w:rPr>
        <w:color w:val="1A325E" w:themeColor="accent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B3220" w14:textId="12BFEAE0" w:rsidR="00F5257C" w:rsidRPr="00F5257C" w:rsidRDefault="00F5257C" w:rsidP="00B666F2">
    <w:pPr>
      <w:pStyle w:val="Footer"/>
      <w:tabs>
        <w:tab w:val="clear" w:pos="9026"/>
        <w:tab w:val="right" w:pos="9355"/>
      </w:tabs>
      <w:rPr>
        <w:color w:val="1A325E" w:themeColor="text2"/>
      </w:rPr>
    </w:pPr>
    <w:r>
      <w:t>Foundational Supports | Stakeholder toolkit</w:t>
    </w:r>
    <w:r>
      <w:rPr>
        <w:color w:val="1A325E" w:themeColor="text2"/>
      </w:rPr>
      <w:tab/>
    </w:r>
    <w:r>
      <w:rPr>
        <w:color w:val="1A325E" w:themeColor="accent1"/>
      </w:rPr>
      <w:t xml:space="preserve">Page </w:t>
    </w:r>
    <w:r>
      <w:rPr>
        <w:color w:val="1A325E" w:themeColor="accent1"/>
      </w:rPr>
      <w:fldChar w:fldCharType="begin"/>
    </w:r>
    <w:r>
      <w:rPr>
        <w:color w:val="1A325E" w:themeColor="accent1"/>
      </w:rPr>
      <w:instrText xml:space="preserve"> PAGE  \* Arabic  \* MERGEFORMAT </w:instrText>
    </w:r>
    <w:r>
      <w:rPr>
        <w:color w:val="1A325E" w:themeColor="accent1"/>
      </w:rPr>
      <w:fldChar w:fldCharType="separate"/>
    </w:r>
    <w:r>
      <w:rPr>
        <w:noProof/>
        <w:color w:val="1A325E" w:themeColor="accent1"/>
      </w:rPr>
      <w:t>2</w:t>
    </w:r>
    <w:r>
      <w:rPr>
        <w:color w:val="1A325E" w:themeColor="accent1"/>
      </w:rPr>
      <w:fldChar w:fldCharType="end"/>
    </w:r>
    <w:r>
      <w:rPr>
        <w:color w:val="1A325E" w:themeColor="accent1"/>
      </w:rPr>
      <w:t xml:space="preserve"> of </w:t>
    </w:r>
    <w:r>
      <w:rPr>
        <w:color w:val="1A325E" w:themeColor="accent1"/>
      </w:rPr>
      <w:fldChar w:fldCharType="begin"/>
    </w:r>
    <w:r>
      <w:rPr>
        <w:color w:val="1A325E" w:themeColor="accent1"/>
      </w:rPr>
      <w:instrText xml:space="preserve"> NUMPAGES  \* Arabic  \* MERGEFORMAT </w:instrText>
    </w:r>
    <w:r>
      <w:rPr>
        <w:color w:val="1A325E" w:themeColor="accent1"/>
      </w:rPr>
      <w:fldChar w:fldCharType="separate"/>
    </w:r>
    <w:r>
      <w:rPr>
        <w:noProof/>
        <w:color w:val="1A325E" w:themeColor="accent1"/>
      </w:rPr>
      <w:t>2</w:t>
    </w:r>
    <w:r>
      <w:rPr>
        <w:color w:val="1A325E"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D5233" w14:textId="77777777" w:rsidR="0070431B" w:rsidRDefault="0070431B" w:rsidP="002B6AE8">
      <w:r>
        <w:separator/>
      </w:r>
    </w:p>
  </w:footnote>
  <w:footnote w:type="continuationSeparator" w:id="0">
    <w:p w14:paraId="39F5383A" w14:textId="77777777" w:rsidR="0070431B" w:rsidRDefault="0070431B" w:rsidP="002B6AE8">
      <w:r>
        <w:continuationSeparator/>
      </w:r>
    </w:p>
  </w:footnote>
  <w:footnote w:type="continuationNotice" w:id="1">
    <w:p w14:paraId="7834B841" w14:textId="77777777" w:rsidR="0070431B" w:rsidRDefault="0070431B" w:rsidP="002B6A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E414F" w14:textId="77777777" w:rsidR="009602C8" w:rsidRDefault="009602C8" w:rsidP="002B6AE8">
    <w:pPr>
      <w:pStyle w:val="Header"/>
    </w:pPr>
    <w:r>
      <w:rPr>
        <w:noProof/>
      </w:rPr>
      <w:drawing>
        <wp:anchor distT="0" distB="0" distL="114300" distR="114300" simplePos="0" relativeHeight="251658240" behindDoc="1" locked="0" layoutInCell="1" allowOverlap="1" wp14:anchorId="2783A2C2" wp14:editId="05D2E43C">
          <wp:simplePos x="0" y="0"/>
          <wp:positionH relativeFrom="column">
            <wp:posOffset>-916443</wp:posOffset>
          </wp:positionH>
          <wp:positionV relativeFrom="paragraph">
            <wp:posOffset>-5086</wp:posOffset>
          </wp:positionV>
          <wp:extent cx="7561843" cy="661012"/>
          <wp:effectExtent l="0" t="0" r="0" b="0"/>
          <wp:wrapNone/>
          <wp:docPr id="198043817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806826"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1843" cy="66101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B6E0B" w14:textId="77777777" w:rsidR="00727228" w:rsidRDefault="00727228">
    <w:pPr>
      <w:pStyle w:val="Header"/>
    </w:pPr>
    <w:r>
      <w:rPr>
        <w:noProof/>
      </w:rPr>
      <w:drawing>
        <wp:anchor distT="0" distB="0" distL="114300" distR="114300" simplePos="0" relativeHeight="251658241" behindDoc="1" locked="0" layoutInCell="1" allowOverlap="1" wp14:anchorId="2FF94AD4" wp14:editId="09B86EA7">
          <wp:simplePos x="0" y="0"/>
          <wp:positionH relativeFrom="column">
            <wp:posOffset>-905347</wp:posOffset>
          </wp:positionH>
          <wp:positionV relativeFrom="paragraph">
            <wp:posOffset>0</wp:posOffset>
          </wp:positionV>
          <wp:extent cx="7561843" cy="661012"/>
          <wp:effectExtent l="0" t="0" r="0" b="0"/>
          <wp:wrapNone/>
          <wp:docPr id="81706147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806826"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1843" cy="66101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40873B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5FECE4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9AFC428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CCA6169"/>
    <w:multiLevelType w:val="hybridMultilevel"/>
    <w:tmpl w:val="A9B40BF4"/>
    <w:lvl w:ilvl="0" w:tplc="08090003">
      <w:start w:val="1"/>
      <w:numFmt w:val="bullet"/>
      <w:lvlText w:val="o"/>
      <w:lvlJc w:val="left"/>
      <w:pPr>
        <w:ind w:left="1003" w:hanging="360"/>
      </w:pPr>
      <w:rPr>
        <w:rFonts w:ascii="Courier New" w:hAnsi="Courier New" w:cs="Courier New"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4" w15:restartNumberingAfterBreak="0">
    <w:nsid w:val="111224A5"/>
    <w:multiLevelType w:val="hybridMultilevel"/>
    <w:tmpl w:val="2DF21E16"/>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5" w15:restartNumberingAfterBreak="0">
    <w:nsid w:val="163C2AC6"/>
    <w:multiLevelType w:val="hybridMultilevel"/>
    <w:tmpl w:val="E1643B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1339E8"/>
    <w:multiLevelType w:val="hybridMultilevel"/>
    <w:tmpl w:val="745EB3AA"/>
    <w:lvl w:ilvl="0" w:tplc="2206C8F2">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FC7D86"/>
    <w:multiLevelType w:val="hybridMultilevel"/>
    <w:tmpl w:val="92AA2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F4055A"/>
    <w:multiLevelType w:val="hybridMultilevel"/>
    <w:tmpl w:val="ACEE922A"/>
    <w:lvl w:ilvl="0" w:tplc="E98C4E08">
      <w:start w:val="1"/>
      <w:numFmt w:val="bullet"/>
      <w:pStyle w:val="Calloutboxgrey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E84F34"/>
    <w:multiLevelType w:val="hybridMultilevel"/>
    <w:tmpl w:val="8EB67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1302E9"/>
    <w:multiLevelType w:val="hybridMultilevel"/>
    <w:tmpl w:val="83C47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C837C9"/>
    <w:multiLevelType w:val="hybridMultilevel"/>
    <w:tmpl w:val="BB9CC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1F7221"/>
    <w:multiLevelType w:val="hybridMultilevel"/>
    <w:tmpl w:val="4E5A3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A929AC"/>
    <w:multiLevelType w:val="hybridMultilevel"/>
    <w:tmpl w:val="DFB0F6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CF7282"/>
    <w:multiLevelType w:val="hybridMultilevel"/>
    <w:tmpl w:val="4E6CD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153845"/>
    <w:multiLevelType w:val="hybridMultilevel"/>
    <w:tmpl w:val="27E4AD34"/>
    <w:lvl w:ilvl="0" w:tplc="9DAA147C">
      <w:start w:val="1"/>
      <w:numFmt w:val="bullet"/>
      <w:lvlText w:val="o"/>
      <w:lvlJc w:val="left"/>
      <w:pPr>
        <w:ind w:left="1069" w:hanging="360"/>
      </w:pPr>
      <w:rPr>
        <w:rFonts w:ascii="Courier New" w:hAnsi="Courier New" w:cs="Courier New"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56A24B2F"/>
    <w:multiLevelType w:val="hybridMultilevel"/>
    <w:tmpl w:val="2560163C"/>
    <w:lvl w:ilvl="0" w:tplc="537AFC88">
      <w:start w:val="1"/>
      <w:numFmt w:val="bullet"/>
      <w:lvlText w:val="P"/>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351B41"/>
    <w:multiLevelType w:val="hybridMultilevel"/>
    <w:tmpl w:val="A46C4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2256A8"/>
    <w:multiLevelType w:val="hybridMultilevel"/>
    <w:tmpl w:val="6F408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50161D"/>
    <w:multiLevelType w:val="hybridMultilevel"/>
    <w:tmpl w:val="AA7C044E"/>
    <w:lvl w:ilvl="0" w:tplc="62BE9952">
      <w:start w:val="1"/>
      <w:numFmt w:val="bullet"/>
      <w:pStyle w:val="Calloutboxblue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7D15B3"/>
    <w:multiLevelType w:val="hybridMultilevel"/>
    <w:tmpl w:val="623E4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192A48"/>
    <w:multiLevelType w:val="hybridMultilevel"/>
    <w:tmpl w:val="6B8EB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38056491">
    <w:abstractNumId w:val="19"/>
  </w:num>
  <w:num w:numId="2" w16cid:durableId="893194395">
    <w:abstractNumId w:val="12"/>
  </w:num>
  <w:num w:numId="3" w16cid:durableId="89549827">
    <w:abstractNumId w:val="2"/>
  </w:num>
  <w:num w:numId="4" w16cid:durableId="1377192568">
    <w:abstractNumId w:val="8"/>
  </w:num>
  <w:num w:numId="5" w16cid:durableId="2098550859">
    <w:abstractNumId w:val="3"/>
  </w:num>
  <w:num w:numId="6" w16cid:durableId="1099062145">
    <w:abstractNumId w:val="1"/>
  </w:num>
  <w:num w:numId="7" w16cid:durableId="320433087">
    <w:abstractNumId w:val="15"/>
  </w:num>
  <w:num w:numId="8" w16cid:durableId="79720719">
    <w:abstractNumId w:val="0"/>
  </w:num>
  <w:num w:numId="9" w16cid:durableId="168712509">
    <w:abstractNumId w:val="13"/>
  </w:num>
  <w:num w:numId="10" w16cid:durableId="577251597">
    <w:abstractNumId w:val="6"/>
  </w:num>
  <w:num w:numId="11" w16cid:durableId="1923492912">
    <w:abstractNumId w:val="20"/>
  </w:num>
  <w:num w:numId="12" w16cid:durableId="1683584291">
    <w:abstractNumId w:val="5"/>
  </w:num>
  <w:num w:numId="13" w16cid:durableId="1663197369">
    <w:abstractNumId w:val="18"/>
  </w:num>
  <w:num w:numId="14" w16cid:durableId="1381705531">
    <w:abstractNumId w:val="11"/>
  </w:num>
  <w:num w:numId="15" w16cid:durableId="1505851624">
    <w:abstractNumId w:val="14"/>
  </w:num>
  <w:num w:numId="16" w16cid:durableId="1449736472">
    <w:abstractNumId w:val="7"/>
  </w:num>
  <w:num w:numId="17" w16cid:durableId="301886301">
    <w:abstractNumId w:val="4"/>
  </w:num>
  <w:num w:numId="18" w16cid:durableId="1960988338">
    <w:abstractNumId w:val="16"/>
  </w:num>
  <w:num w:numId="19" w16cid:durableId="704982823">
    <w:abstractNumId w:val="9"/>
  </w:num>
  <w:num w:numId="20" w16cid:durableId="1009135184">
    <w:abstractNumId w:val="21"/>
  </w:num>
  <w:num w:numId="21" w16cid:durableId="616449450">
    <w:abstractNumId w:val="17"/>
  </w:num>
  <w:num w:numId="22" w16cid:durableId="9173971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55F"/>
    <w:rsid w:val="00031DAE"/>
    <w:rsid w:val="00035498"/>
    <w:rsid w:val="00036B5E"/>
    <w:rsid w:val="000423A7"/>
    <w:rsid w:val="00053F1F"/>
    <w:rsid w:val="00054024"/>
    <w:rsid w:val="000552A1"/>
    <w:rsid w:val="000736E4"/>
    <w:rsid w:val="00076C63"/>
    <w:rsid w:val="0008087D"/>
    <w:rsid w:val="00083258"/>
    <w:rsid w:val="00087011"/>
    <w:rsid w:val="00091B50"/>
    <w:rsid w:val="000A0DEF"/>
    <w:rsid w:val="000A22C8"/>
    <w:rsid w:val="000B0544"/>
    <w:rsid w:val="000B14F2"/>
    <w:rsid w:val="000B3C77"/>
    <w:rsid w:val="000C26A6"/>
    <w:rsid w:val="000C4398"/>
    <w:rsid w:val="000C476D"/>
    <w:rsid w:val="000C64DC"/>
    <w:rsid w:val="000D230B"/>
    <w:rsid w:val="000D646A"/>
    <w:rsid w:val="000E1BAC"/>
    <w:rsid w:val="000E34A4"/>
    <w:rsid w:val="000E3DE9"/>
    <w:rsid w:val="000F1CCB"/>
    <w:rsid w:val="000F255F"/>
    <w:rsid w:val="000F5568"/>
    <w:rsid w:val="00104E6C"/>
    <w:rsid w:val="00106B51"/>
    <w:rsid w:val="001107AF"/>
    <w:rsid w:val="00111367"/>
    <w:rsid w:val="00117F76"/>
    <w:rsid w:val="0012357B"/>
    <w:rsid w:val="00125689"/>
    <w:rsid w:val="00130CF1"/>
    <w:rsid w:val="00131EB0"/>
    <w:rsid w:val="0013371C"/>
    <w:rsid w:val="00133BD8"/>
    <w:rsid w:val="001350A7"/>
    <w:rsid w:val="0013712C"/>
    <w:rsid w:val="0014377B"/>
    <w:rsid w:val="00143B21"/>
    <w:rsid w:val="00145950"/>
    <w:rsid w:val="0014773B"/>
    <w:rsid w:val="0015015B"/>
    <w:rsid w:val="0015066E"/>
    <w:rsid w:val="00152A48"/>
    <w:rsid w:val="00154B88"/>
    <w:rsid w:val="001651EF"/>
    <w:rsid w:val="0016599D"/>
    <w:rsid w:val="00167F8B"/>
    <w:rsid w:val="001756FA"/>
    <w:rsid w:val="00177335"/>
    <w:rsid w:val="001812DF"/>
    <w:rsid w:val="00184226"/>
    <w:rsid w:val="00186BD7"/>
    <w:rsid w:val="001949B6"/>
    <w:rsid w:val="00194E2C"/>
    <w:rsid w:val="00196446"/>
    <w:rsid w:val="00196A6F"/>
    <w:rsid w:val="00197033"/>
    <w:rsid w:val="001A2C95"/>
    <w:rsid w:val="001A5D14"/>
    <w:rsid w:val="001B0347"/>
    <w:rsid w:val="001B11EC"/>
    <w:rsid w:val="001B5B3A"/>
    <w:rsid w:val="001C0184"/>
    <w:rsid w:val="001C3997"/>
    <w:rsid w:val="001C610A"/>
    <w:rsid w:val="001D4FF2"/>
    <w:rsid w:val="001D5EB3"/>
    <w:rsid w:val="001D6C30"/>
    <w:rsid w:val="001E3213"/>
    <w:rsid w:val="001F195A"/>
    <w:rsid w:val="001F45E6"/>
    <w:rsid w:val="00214B92"/>
    <w:rsid w:val="00217E12"/>
    <w:rsid w:val="002251C7"/>
    <w:rsid w:val="002277D2"/>
    <w:rsid w:val="00233D63"/>
    <w:rsid w:val="00235935"/>
    <w:rsid w:val="002437DB"/>
    <w:rsid w:val="00244E19"/>
    <w:rsid w:val="0024553B"/>
    <w:rsid w:val="00253968"/>
    <w:rsid w:val="00254765"/>
    <w:rsid w:val="00256266"/>
    <w:rsid w:val="002618A3"/>
    <w:rsid w:val="002636EF"/>
    <w:rsid w:val="0027380E"/>
    <w:rsid w:val="00275521"/>
    <w:rsid w:val="00275647"/>
    <w:rsid w:val="0027631E"/>
    <w:rsid w:val="00281A67"/>
    <w:rsid w:val="00282D0C"/>
    <w:rsid w:val="00282EC3"/>
    <w:rsid w:val="002879CE"/>
    <w:rsid w:val="00290132"/>
    <w:rsid w:val="0029134C"/>
    <w:rsid w:val="00293CCA"/>
    <w:rsid w:val="00294174"/>
    <w:rsid w:val="002A0A16"/>
    <w:rsid w:val="002A51BF"/>
    <w:rsid w:val="002A52CD"/>
    <w:rsid w:val="002A7899"/>
    <w:rsid w:val="002B0580"/>
    <w:rsid w:val="002B21E1"/>
    <w:rsid w:val="002B5AD4"/>
    <w:rsid w:val="002B6A49"/>
    <w:rsid w:val="002B6AE8"/>
    <w:rsid w:val="002C28AD"/>
    <w:rsid w:val="002C4732"/>
    <w:rsid w:val="002C523C"/>
    <w:rsid w:val="002C68DA"/>
    <w:rsid w:val="002D4D23"/>
    <w:rsid w:val="002E14BB"/>
    <w:rsid w:val="002E705A"/>
    <w:rsid w:val="00300A73"/>
    <w:rsid w:val="003017AA"/>
    <w:rsid w:val="003031EC"/>
    <w:rsid w:val="00311A62"/>
    <w:rsid w:val="00317CDE"/>
    <w:rsid w:val="00327986"/>
    <w:rsid w:val="0033168A"/>
    <w:rsid w:val="0033393E"/>
    <w:rsid w:val="00334DDF"/>
    <w:rsid w:val="00342A3A"/>
    <w:rsid w:val="0034349B"/>
    <w:rsid w:val="003439FB"/>
    <w:rsid w:val="00345DB0"/>
    <w:rsid w:val="003477DB"/>
    <w:rsid w:val="00353C32"/>
    <w:rsid w:val="00356BE1"/>
    <w:rsid w:val="00360A07"/>
    <w:rsid w:val="003613D6"/>
    <w:rsid w:val="00362AF9"/>
    <w:rsid w:val="0037240C"/>
    <w:rsid w:val="003727A0"/>
    <w:rsid w:val="00374134"/>
    <w:rsid w:val="00375715"/>
    <w:rsid w:val="0038000E"/>
    <w:rsid w:val="00383F3E"/>
    <w:rsid w:val="00386D0D"/>
    <w:rsid w:val="00390631"/>
    <w:rsid w:val="00391F1F"/>
    <w:rsid w:val="003B0A3C"/>
    <w:rsid w:val="003B55D2"/>
    <w:rsid w:val="003B571C"/>
    <w:rsid w:val="003B627A"/>
    <w:rsid w:val="003C2E25"/>
    <w:rsid w:val="003E21F4"/>
    <w:rsid w:val="003E65FC"/>
    <w:rsid w:val="003E6DCD"/>
    <w:rsid w:val="003F5603"/>
    <w:rsid w:val="0040007A"/>
    <w:rsid w:val="004034AA"/>
    <w:rsid w:val="004140C9"/>
    <w:rsid w:val="004161AD"/>
    <w:rsid w:val="00420307"/>
    <w:rsid w:val="00421737"/>
    <w:rsid w:val="00424ED7"/>
    <w:rsid w:val="0043015E"/>
    <w:rsid w:val="00433262"/>
    <w:rsid w:val="00435442"/>
    <w:rsid w:val="004360F6"/>
    <w:rsid w:val="00442CE2"/>
    <w:rsid w:val="00443D6E"/>
    <w:rsid w:val="004505B5"/>
    <w:rsid w:val="004530A4"/>
    <w:rsid w:val="0045426C"/>
    <w:rsid w:val="00460767"/>
    <w:rsid w:val="00473076"/>
    <w:rsid w:val="004747CC"/>
    <w:rsid w:val="00481606"/>
    <w:rsid w:val="00485183"/>
    <w:rsid w:val="00487FF7"/>
    <w:rsid w:val="00492090"/>
    <w:rsid w:val="00493110"/>
    <w:rsid w:val="0049511D"/>
    <w:rsid w:val="00497240"/>
    <w:rsid w:val="004A11DE"/>
    <w:rsid w:val="004A1582"/>
    <w:rsid w:val="004A48C7"/>
    <w:rsid w:val="004A566E"/>
    <w:rsid w:val="004B0E39"/>
    <w:rsid w:val="004B0E91"/>
    <w:rsid w:val="004B3B45"/>
    <w:rsid w:val="004C0B87"/>
    <w:rsid w:val="004C3809"/>
    <w:rsid w:val="004C3A65"/>
    <w:rsid w:val="004C3FD0"/>
    <w:rsid w:val="004C6657"/>
    <w:rsid w:val="004D77E8"/>
    <w:rsid w:val="004E0DB9"/>
    <w:rsid w:val="004E2761"/>
    <w:rsid w:val="004E3897"/>
    <w:rsid w:val="004E6774"/>
    <w:rsid w:val="004E7BB7"/>
    <w:rsid w:val="004E7C80"/>
    <w:rsid w:val="004F063A"/>
    <w:rsid w:val="004F0E3A"/>
    <w:rsid w:val="004F2BD0"/>
    <w:rsid w:val="005016BA"/>
    <w:rsid w:val="00510B7A"/>
    <w:rsid w:val="00515D3B"/>
    <w:rsid w:val="00527222"/>
    <w:rsid w:val="005275E0"/>
    <w:rsid w:val="00530110"/>
    <w:rsid w:val="00531730"/>
    <w:rsid w:val="0053268A"/>
    <w:rsid w:val="00535071"/>
    <w:rsid w:val="00540732"/>
    <w:rsid w:val="00540BFA"/>
    <w:rsid w:val="00541E30"/>
    <w:rsid w:val="0054662D"/>
    <w:rsid w:val="00556657"/>
    <w:rsid w:val="00560EBA"/>
    <w:rsid w:val="005647AD"/>
    <w:rsid w:val="005664BD"/>
    <w:rsid w:val="00566E01"/>
    <w:rsid w:val="005714F9"/>
    <w:rsid w:val="00573F38"/>
    <w:rsid w:val="00582080"/>
    <w:rsid w:val="005859F1"/>
    <w:rsid w:val="005875D8"/>
    <w:rsid w:val="005909E7"/>
    <w:rsid w:val="00591531"/>
    <w:rsid w:val="0059426F"/>
    <w:rsid w:val="005A3A74"/>
    <w:rsid w:val="005A47B9"/>
    <w:rsid w:val="005B09C2"/>
    <w:rsid w:val="005B220A"/>
    <w:rsid w:val="005B4A6E"/>
    <w:rsid w:val="005C3EB9"/>
    <w:rsid w:val="005C48C9"/>
    <w:rsid w:val="005D3BB3"/>
    <w:rsid w:val="005E04AC"/>
    <w:rsid w:val="005F15A0"/>
    <w:rsid w:val="005F30BD"/>
    <w:rsid w:val="005F4144"/>
    <w:rsid w:val="00600C4C"/>
    <w:rsid w:val="006050A8"/>
    <w:rsid w:val="006137B5"/>
    <w:rsid w:val="00622038"/>
    <w:rsid w:val="00623EC8"/>
    <w:rsid w:val="00632A1A"/>
    <w:rsid w:val="00633DF8"/>
    <w:rsid w:val="00641263"/>
    <w:rsid w:val="00641A30"/>
    <w:rsid w:val="00644308"/>
    <w:rsid w:val="00644F90"/>
    <w:rsid w:val="00645775"/>
    <w:rsid w:val="00651EFF"/>
    <w:rsid w:val="00655072"/>
    <w:rsid w:val="00665053"/>
    <w:rsid w:val="006657A2"/>
    <w:rsid w:val="00671427"/>
    <w:rsid w:val="00671554"/>
    <w:rsid w:val="00684999"/>
    <w:rsid w:val="00687D2E"/>
    <w:rsid w:val="00697DC1"/>
    <w:rsid w:val="006A18D2"/>
    <w:rsid w:val="006A3F64"/>
    <w:rsid w:val="006A670E"/>
    <w:rsid w:val="006B2F38"/>
    <w:rsid w:val="006B364A"/>
    <w:rsid w:val="006B3787"/>
    <w:rsid w:val="006C5EC3"/>
    <w:rsid w:val="006D38CD"/>
    <w:rsid w:val="006E607F"/>
    <w:rsid w:val="006F24B8"/>
    <w:rsid w:val="006F29AA"/>
    <w:rsid w:val="006F3958"/>
    <w:rsid w:val="00700687"/>
    <w:rsid w:val="00703EB9"/>
    <w:rsid w:val="00703F42"/>
    <w:rsid w:val="0070431B"/>
    <w:rsid w:val="007052F4"/>
    <w:rsid w:val="00706CD8"/>
    <w:rsid w:val="0071492E"/>
    <w:rsid w:val="00721B44"/>
    <w:rsid w:val="00724FDA"/>
    <w:rsid w:val="00727228"/>
    <w:rsid w:val="00731BA5"/>
    <w:rsid w:val="00733213"/>
    <w:rsid w:val="0073661F"/>
    <w:rsid w:val="00741194"/>
    <w:rsid w:val="0074128D"/>
    <w:rsid w:val="007415FE"/>
    <w:rsid w:val="007439DD"/>
    <w:rsid w:val="00747F26"/>
    <w:rsid w:val="0075033E"/>
    <w:rsid w:val="00754182"/>
    <w:rsid w:val="00755ACF"/>
    <w:rsid w:val="0075761D"/>
    <w:rsid w:val="00765875"/>
    <w:rsid w:val="00774E70"/>
    <w:rsid w:val="007779E2"/>
    <w:rsid w:val="00777A3D"/>
    <w:rsid w:val="00780F82"/>
    <w:rsid w:val="00782E3F"/>
    <w:rsid w:val="007835C5"/>
    <w:rsid w:val="00783737"/>
    <w:rsid w:val="007879E4"/>
    <w:rsid w:val="007A3366"/>
    <w:rsid w:val="007A4EEB"/>
    <w:rsid w:val="007B61EF"/>
    <w:rsid w:val="007C0AAA"/>
    <w:rsid w:val="007C3E89"/>
    <w:rsid w:val="007C78DE"/>
    <w:rsid w:val="007C7DAD"/>
    <w:rsid w:val="007D38AB"/>
    <w:rsid w:val="007D7D6D"/>
    <w:rsid w:val="007E7655"/>
    <w:rsid w:val="007F2BBF"/>
    <w:rsid w:val="007F3213"/>
    <w:rsid w:val="007F7F0A"/>
    <w:rsid w:val="0080535C"/>
    <w:rsid w:val="008053AF"/>
    <w:rsid w:val="008055AE"/>
    <w:rsid w:val="0081376B"/>
    <w:rsid w:val="0082368A"/>
    <w:rsid w:val="00825C73"/>
    <w:rsid w:val="00830F84"/>
    <w:rsid w:val="00834E2B"/>
    <w:rsid w:val="0085224B"/>
    <w:rsid w:val="00852411"/>
    <w:rsid w:val="008542A8"/>
    <w:rsid w:val="00854482"/>
    <w:rsid w:val="008608CE"/>
    <w:rsid w:val="00860E34"/>
    <w:rsid w:val="00864F74"/>
    <w:rsid w:val="00865D8E"/>
    <w:rsid w:val="00866B3F"/>
    <w:rsid w:val="008818FE"/>
    <w:rsid w:val="00886C37"/>
    <w:rsid w:val="008937A9"/>
    <w:rsid w:val="008952CB"/>
    <w:rsid w:val="00896356"/>
    <w:rsid w:val="008A6670"/>
    <w:rsid w:val="008A731F"/>
    <w:rsid w:val="008B1DA1"/>
    <w:rsid w:val="008B2766"/>
    <w:rsid w:val="008B6351"/>
    <w:rsid w:val="008B6BF0"/>
    <w:rsid w:val="008C0D0C"/>
    <w:rsid w:val="008C6F51"/>
    <w:rsid w:val="008D3A5D"/>
    <w:rsid w:val="008E012F"/>
    <w:rsid w:val="008E15A5"/>
    <w:rsid w:val="008E2312"/>
    <w:rsid w:val="008F0812"/>
    <w:rsid w:val="008F4326"/>
    <w:rsid w:val="0090200F"/>
    <w:rsid w:val="0090218B"/>
    <w:rsid w:val="00903E55"/>
    <w:rsid w:val="009139D1"/>
    <w:rsid w:val="00916AD5"/>
    <w:rsid w:val="00917F01"/>
    <w:rsid w:val="009205C2"/>
    <w:rsid w:val="00920C99"/>
    <w:rsid w:val="0092242A"/>
    <w:rsid w:val="0092489D"/>
    <w:rsid w:val="00931B5E"/>
    <w:rsid w:val="00940564"/>
    <w:rsid w:val="0094547B"/>
    <w:rsid w:val="00950BFD"/>
    <w:rsid w:val="00950D7B"/>
    <w:rsid w:val="00957842"/>
    <w:rsid w:val="009602C8"/>
    <w:rsid w:val="009605E7"/>
    <w:rsid w:val="009622E3"/>
    <w:rsid w:val="009717C7"/>
    <w:rsid w:val="0097385C"/>
    <w:rsid w:val="00982FF5"/>
    <w:rsid w:val="00983336"/>
    <w:rsid w:val="00991C69"/>
    <w:rsid w:val="00995769"/>
    <w:rsid w:val="00996F51"/>
    <w:rsid w:val="009A3A98"/>
    <w:rsid w:val="009A3E82"/>
    <w:rsid w:val="009B2B77"/>
    <w:rsid w:val="009C01BB"/>
    <w:rsid w:val="009C0FF5"/>
    <w:rsid w:val="009C2865"/>
    <w:rsid w:val="009C3321"/>
    <w:rsid w:val="009C7DCF"/>
    <w:rsid w:val="009D570D"/>
    <w:rsid w:val="009D7718"/>
    <w:rsid w:val="009E00E8"/>
    <w:rsid w:val="009E3139"/>
    <w:rsid w:val="009E37AE"/>
    <w:rsid w:val="009E3B2C"/>
    <w:rsid w:val="009E6AB5"/>
    <w:rsid w:val="009E7757"/>
    <w:rsid w:val="009F5D34"/>
    <w:rsid w:val="009F6912"/>
    <w:rsid w:val="00A010B1"/>
    <w:rsid w:val="00A064A4"/>
    <w:rsid w:val="00A11039"/>
    <w:rsid w:val="00A11814"/>
    <w:rsid w:val="00A11D4D"/>
    <w:rsid w:val="00A16D1A"/>
    <w:rsid w:val="00A17911"/>
    <w:rsid w:val="00A20DF6"/>
    <w:rsid w:val="00A21F45"/>
    <w:rsid w:val="00A220C0"/>
    <w:rsid w:val="00A24BC1"/>
    <w:rsid w:val="00A279FE"/>
    <w:rsid w:val="00A27A55"/>
    <w:rsid w:val="00A31F10"/>
    <w:rsid w:val="00A31F50"/>
    <w:rsid w:val="00A35CD2"/>
    <w:rsid w:val="00A364AA"/>
    <w:rsid w:val="00A43B26"/>
    <w:rsid w:val="00A535E2"/>
    <w:rsid w:val="00A56091"/>
    <w:rsid w:val="00A60C2F"/>
    <w:rsid w:val="00A6196E"/>
    <w:rsid w:val="00A65733"/>
    <w:rsid w:val="00A671E4"/>
    <w:rsid w:val="00A76D6A"/>
    <w:rsid w:val="00A77EF9"/>
    <w:rsid w:val="00A80438"/>
    <w:rsid w:val="00A82026"/>
    <w:rsid w:val="00A90198"/>
    <w:rsid w:val="00A90615"/>
    <w:rsid w:val="00A93D3C"/>
    <w:rsid w:val="00AA0AE0"/>
    <w:rsid w:val="00AA2525"/>
    <w:rsid w:val="00AA325C"/>
    <w:rsid w:val="00AA4F5C"/>
    <w:rsid w:val="00AB0251"/>
    <w:rsid w:val="00AB1684"/>
    <w:rsid w:val="00AB1F15"/>
    <w:rsid w:val="00AD46DF"/>
    <w:rsid w:val="00AE1EE2"/>
    <w:rsid w:val="00AE6539"/>
    <w:rsid w:val="00AF2E30"/>
    <w:rsid w:val="00AF4C07"/>
    <w:rsid w:val="00B01C51"/>
    <w:rsid w:val="00B06E1F"/>
    <w:rsid w:val="00B06EBC"/>
    <w:rsid w:val="00B21FAA"/>
    <w:rsid w:val="00B231CE"/>
    <w:rsid w:val="00B3171C"/>
    <w:rsid w:val="00B370B6"/>
    <w:rsid w:val="00B40098"/>
    <w:rsid w:val="00B41596"/>
    <w:rsid w:val="00B43896"/>
    <w:rsid w:val="00B47CC0"/>
    <w:rsid w:val="00B520FB"/>
    <w:rsid w:val="00B53D9A"/>
    <w:rsid w:val="00B5452B"/>
    <w:rsid w:val="00B567B5"/>
    <w:rsid w:val="00B572EE"/>
    <w:rsid w:val="00B65161"/>
    <w:rsid w:val="00B6517D"/>
    <w:rsid w:val="00B666F2"/>
    <w:rsid w:val="00B713C6"/>
    <w:rsid w:val="00B71879"/>
    <w:rsid w:val="00B7368B"/>
    <w:rsid w:val="00B750FA"/>
    <w:rsid w:val="00B75241"/>
    <w:rsid w:val="00B80165"/>
    <w:rsid w:val="00B863F2"/>
    <w:rsid w:val="00B8646D"/>
    <w:rsid w:val="00B8756B"/>
    <w:rsid w:val="00B9344A"/>
    <w:rsid w:val="00B974D2"/>
    <w:rsid w:val="00BA360F"/>
    <w:rsid w:val="00BA58F2"/>
    <w:rsid w:val="00BB5764"/>
    <w:rsid w:val="00BC2397"/>
    <w:rsid w:val="00BC4DDD"/>
    <w:rsid w:val="00BC7993"/>
    <w:rsid w:val="00BD233B"/>
    <w:rsid w:val="00BD27E1"/>
    <w:rsid w:val="00BD281C"/>
    <w:rsid w:val="00BE177B"/>
    <w:rsid w:val="00BE4ECB"/>
    <w:rsid w:val="00BF10B3"/>
    <w:rsid w:val="00BF2144"/>
    <w:rsid w:val="00BF3BA8"/>
    <w:rsid w:val="00C04CCB"/>
    <w:rsid w:val="00C1627B"/>
    <w:rsid w:val="00C21A17"/>
    <w:rsid w:val="00C253DF"/>
    <w:rsid w:val="00C259C6"/>
    <w:rsid w:val="00C37CAE"/>
    <w:rsid w:val="00C418B1"/>
    <w:rsid w:val="00C42535"/>
    <w:rsid w:val="00C42D2A"/>
    <w:rsid w:val="00C4630D"/>
    <w:rsid w:val="00C50D5D"/>
    <w:rsid w:val="00C51C45"/>
    <w:rsid w:val="00C55878"/>
    <w:rsid w:val="00C55F93"/>
    <w:rsid w:val="00C6546D"/>
    <w:rsid w:val="00C67124"/>
    <w:rsid w:val="00C70E49"/>
    <w:rsid w:val="00C823EC"/>
    <w:rsid w:val="00C835A5"/>
    <w:rsid w:val="00C87479"/>
    <w:rsid w:val="00C905D6"/>
    <w:rsid w:val="00C92C56"/>
    <w:rsid w:val="00C940F5"/>
    <w:rsid w:val="00CB1BC6"/>
    <w:rsid w:val="00CB296B"/>
    <w:rsid w:val="00CC3600"/>
    <w:rsid w:val="00CD061B"/>
    <w:rsid w:val="00CD1C69"/>
    <w:rsid w:val="00CD35CF"/>
    <w:rsid w:val="00CD393F"/>
    <w:rsid w:val="00CD56E6"/>
    <w:rsid w:val="00CD7FB9"/>
    <w:rsid w:val="00CF439E"/>
    <w:rsid w:val="00CF5586"/>
    <w:rsid w:val="00D03E64"/>
    <w:rsid w:val="00D136B6"/>
    <w:rsid w:val="00D25A0D"/>
    <w:rsid w:val="00D25A49"/>
    <w:rsid w:val="00D31002"/>
    <w:rsid w:val="00D3438F"/>
    <w:rsid w:val="00D41095"/>
    <w:rsid w:val="00D4373E"/>
    <w:rsid w:val="00D479BB"/>
    <w:rsid w:val="00D5284B"/>
    <w:rsid w:val="00D61151"/>
    <w:rsid w:val="00D61301"/>
    <w:rsid w:val="00D62571"/>
    <w:rsid w:val="00D67DED"/>
    <w:rsid w:val="00D70830"/>
    <w:rsid w:val="00D72ED9"/>
    <w:rsid w:val="00D81100"/>
    <w:rsid w:val="00D82692"/>
    <w:rsid w:val="00D919E8"/>
    <w:rsid w:val="00D94223"/>
    <w:rsid w:val="00D952A8"/>
    <w:rsid w:val="00D95740"/>
    <w:rsid w:val="00D964EF"/>
    <w:rsid w:val="00DA0B76"/>
    <w:rsid w:val="00DA0F0A"/>
    <w:rsid w:val="00DA600D"/>
    <w:rsid w:val="00DB5427"/>
    <w:rsid w:val="00DC3825"/>
    <w:rsid w:val="00DC60C2"/>
    <w:rsid w:val="00DC6C44"/>
    <w:rsid w:val="00DD1C85"/>
    <w:rsid w:val="00DD7AF9"/>
    <w:rsid w:val="00DE2569"/>
    <w:rsid w:val="00DE5726"/>
    <w:rsid w:val="00DE5832"/>
    <w:rsid w:val="00DE686C"/>
    <w:rsid w:val="00DE6F8A"/>
    <w:rsid w:val="00DF376E"/>
    <w:rsid w:val="00DF555F"/>
    <w:rsid w:val="00E00283"/>
    <w:rsid w:val="00E04E1D"/>
    <w:rsid w:val="00E11C12"/>
    <w:rsid w:val="00E143A7"/>
    <w:rsid w:val="00E2196D"/>
    <w:rsid w:val="00E32B83"/>
    <w:rsid w:val="00E40ED5"/>
    <w:rsid w:val="00E4331F"/>
    <w:rsid w:val="00E51362"/>
    <w:rsid w:val="00E563B1"/>
    <w:rsid w:val="00E62727"/>
    <w:rsid w:val="00E637BC"/>
    <w:rsid w:val="00E638C4"/>
    <w:rsid w:val="00E654DE"/>
    <w:rsid w:val="00E66DD8"/>
    <w:rsid w:val="00E731D5"/>
    <w:rsid w:val="00E81466"/>
    <w:rsid w:val="00E830B7"/>
    <w:rsid w:val="00E867BA"/>
    <w:rsid w:val="00E90436"/>
    <w:rsid w:val="00E91A23"/>
    <w:rsid w:val="00E95D19"/>
    <w:rsid w:val="00E97C4E"/>
    <w:rsid w:val="00EA1D63"/>
    <w:rsid w:val="00EA2BB0"/>
    <w:rsid w:val="00EB0613"/>
    <w:rsid w:val="00EB5126"/>
    <w:rsid w:val="00EB5516"/>
    <w:rsid w:val="00EB5E99"/>
    <w:rsid w:val="00ED0D7F"/>
    <w:rsid w:val="00ED30E2"/>
    <w:rsid w:val="00EF3D4F"/>
    <w:rsid w:val="00EF4584"/>
    <w:rsid w:val="00EF4A70"/>
    <w:rsid w:val="00F03111"/>
    <w:rsid w:val="00F101F1"/>
    <w:rsid w:val="00F1053A"/>
    <w:rsid w:val="00F212CA"/>
    <w:rsid w:val="00F2247B"/>
    <w:rsid w:val="00F34CAE"/>
    <w:rsid w:val="00F36D66"/>
    <w:rsid w:val="00F376C2"/>
    <w:rsid w:val="00F40303"/>
    <w:rsid w:val="00F47558"/>
    <w:rsid w:val="00F47FA6"/>
    <w:rsid w:val="00F5257C"/>
    <w:rsid w:val="00F53722"/>
    <w:rsid w:val="00F60AC0"/>
    <w:rsid w:val="00F6551D"/>
    <w:rsid w:val="00F65A96"/>
    <w:rsid w:val="00F732FD"/>
    <w:rsid w:val="00F73B4C"/>
    <w:rsid w:val="00F75F51"/>
    <w:rsid w:val="00F76B73"/>
    <w:rsid w:val="00F80302"/>
    <w:rsid w:val="00F84CEE"/>
    <w:rsid w:val="00F8617F"/>
    <w:rsid w:val="00F95FC3"/>
    <w:rsid w:val="00FA3141"/>
    <w:rsid w:val="00FA3438"/>
    <w:rsid w:val="00FA5FAD"/>
    <w:rsid w:val="00FB05CA"/>
    <w:rsid w:val="00FB3F1A"/>
    <w:rsid w:val="00FB6528"/>
    <w:rsid w:val="00FB7EC8"/>
    <w:rsid w:val="00FC0BF9"/>
    <w:rsid w:val="00FC1685"/>
    <w:rsid w:val="00FC22B5"/>
    <w:rsid w:val="00FC3F08"/>
    <w:rsid w:val="00FC58DA"/>
    <w:rsid w:val="00FD1474"/>
    <w:rsid w:val="00FD2A5F"/>
    <w:rsid w:val="00FE3F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5D429"/>
  <w15:chartTrackingRefBased/>
  <w15:docId w15:val="{A5127EEF-4C76-4321-89D0-4C9F87AB3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AE8"/>
    <w:pPr>
      <w:spacing w:after="120" w:line="264" w:lineRule="auto"/>
    </w:pPr>
  </w:style>
  <w:style w:type="paragraph" w:styleId="Heading1">
    <w:name w:val="heading 1"/>
    <w:basedOn w:val="Normal"/>
    <w:next w:val="Normal"/>
    <w:link w:val="Heading1Char"/>
    <w:uiPriority w:val="9"/>
    <w:qFormat/>
    <w:rsid w:val="00A220C0"/>
    <w:pPr>
      <w:keepNext/>
      <w:keepLines/>
      <w:tabs>
        <w:tab w:val="left" w:pos="6652"/>
      </w:tabs>
      <w:spacing w:before="360" w:after="80" w:line="240" w:lineRule="auto"/>
      <w:outlineLvl w:val="0"/>
    </w:pPr>
    <w:rPr>
      <w:rFonts w:ascii="Aptos Light" w:eastAsiaTheme="majorEastAsia" w:hAnsi="Aptos Light" w:cstheme="majorBidi"/>
      <w:color w:val="1B325E"/>
      <w:sz w:val="48"/>
      <w:szCs w:val="48"/>
    </w:rPr>
  </w:style>
  <w:style w:type="paragraph" w:styleId="Heading2">
    <w:name w:val="heading 2"/>
    <w:basedOn w:val="Normal"/>
    <w:next w:val="Normal"/>
    <w:link w:val="Heading2Char"/>
    <w:uiPriority w:val="9"/>
    <w:unhideWhenUsed/>
    <w:qFormat/>
    <w:rsid w:val="00F40303"/>
    <w:pPr>
      <w:keepNext/>
      <w:keepLines/>
      <w:spacing w:before="160" w:after="80"/>
      <w:outlineLvl w:val="1"/>
    </w:pPr>
    <w:rPr>
      <w:rFonts w:eastAsiaTheme="majorEastAsia" w:cstheme="majorBidi"/>
      <w:b/>
      <w:bCs/>
      <w:color w:val="1B325E"/>
      <w:sz w:val="32"/>
      <w:szCs w:val="32"/>
    </w:rPr>
  </w:style>
  <w:style w:type="paragraph" w:styleId="Heading3">
    <w:name w:val="heading 3"/>
    <w:basedOn w:val="Normal"/>
    <w:next w:val="Normal"/>
    <w:link w:val="Heading3Char"/>
    <w:uiPriority w:val="9"/>
    <w:unhideWhenUsed/>
    <w:qFormat/>
    <w:rsid w:val="005B220A"/>
    <w:pPr>
      <w:keepNext/>
      <w:keepLines/>
      <w:spacing w:before="160" w:after="80"/>
      <w:outlineLvl w:val="2"/>
    </w:pPr>
    <w:rPr>
      <w:rFonts w:eastAsiaTheme="majorEastAsia" w:cstheme="majorBidi"/>
      <w:color w:val="500778"/>
      <w:sz w:val="32"/>
      <w:szCs w:val="32"/>
    </w:rPr>
  </w:style>
  <w:style w:type="paragraph" w:styleId="Heading4">
    <w:name w:val="heading 4"/>
    <w:basedOn w:val="Normal"/>
    <w:next w:val="Normal"/>
    <w:link w:val="Heading4Char"/>
    <w:autoRedefine/>
    <w:uiPriority w:val="9"/>
    <w:unhideWhenUsed/>
    <w:qFormat/>
    <w:rsid w:val="00233D63"/>
    <w:pPr>
      <w:keepNext/>
      <w:keepLines/>
      <w:spacing w:before="360" w:after="40"/>
      <w:outlineLvl w:val="3"/>
    </w:pPr>
    <w:rPr>
      <w:rFonts w:eastAsiaTheme="majorEastAsia" w:cstheme="majorBidi"/>
      <w:iCs/>
      <w:color w:val="1A325E" w:themeColor="accent1"/>
      <w:sz w:val="28"/>
    </w:rPr>
  </w:style>
  <w:style w:type="paragraph" w:styleId="Heading5">
    <w:name w:val="heading 5"/>
    <w:basedOn w:val="Normal"/>
    <w:next w:val="Normal"/>
    <w:link w:val="Heading5Char"/>
    <w:uiPriority w:val="9"/>
    <w:unhideWhenUsed/>
    <w:qFormat/>
    <w:rsid w:val="00703F42"/>
    <w:pPr>
      <w:keepNext/>
      <w:keepLines/>
      <w:spacing w:before="80" w:after="40"/>
      <w:outlineLvl w:val="4"/>
    </w:pPr>
    <w:rPr>
      <w:rFonts w:eastAsiaTheme="majorEastAsia" w:cstheme="majorBidi"/>
      <w:color w:val="7F7F7F" w:themeColor="text1" w:themeTint="80"/>
    </w:rPr>
  </w:style>
  <w:style w:type="paragraph" w:styleId="Heading6">
    <w:name w:val="heading 6"/>
    <w:basedOn w:val="Normal"/>
    <w:next w:val="Normal"/>
    <w:link w:val="Heading6Char"/>
    <w:uiPriority w:val="9"/>
    <w:semiHidden/>
    <w:unhideWhenUsed/>
    <w:qFormat/>
    <w:rsid w:val="00B3171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171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171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171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0C0"/>
    <w:rPr>
      <w:rFonts w:ascii="Aptos Light" w:eastAsiaTheme="majorEastAsia" w:hAnsi="Aptos Light" w:cstheme="majorBidi"/>
      <w:color w:val="1B325E"/>
      <w:sz w:val="48"/>
      <w:szCs w:val="48"/>
    </w:rPr>
  </w:style>
  <w:style w:type="character" w:customStyle="1" w:styleId="Heading2Char">
    <w:name w:val="Heading 2 Char"/>
    <w:basedOn w:val="DefaultParagraphFont"/>
    <w:link w:val="Heading2"/>
    <w:uiPriority w:val="9"/>
    <w:rsid w:val="00F40303"/>
    <w:rPr>
      <w:rFonts w:eastAsiaTheme="majorEastAsia" w:cstheme="majorBidi"/>
      <w:b/>
      <w:bCs/>
      <w:color w:val="1B325E"/>
      <w:sz w:val="32"/>
      <w:szCs w:val="32"/>
    </w:rPr>
  </w:style>
  <w:style w:type="character" w:customStyle="1" w:styleId="Heading3Char">
    <w:name w:val="Heading 3 Char"/>
    <w:basedOn w:val="DefaultParagraphFont"/>
    <w:link w:val="Heading3"/>
    <w:uiPriority w:val="9"/>
    <w:rsid w:val="005B220A"/>
    <w:rPr>
      <w:rFonts w:eastAsiaTheme="majorEastAsia" w:cstheme="majorBidi"/>
      <w:color w:val="500778"/>
      <w:sz w:val="32"/>
      <w:szCs w:val="32"/>
    </w:rPr>
  </w:style>
  <w:style w:type="character" w:customStyle="1" w:styleId="Heading4Char">
    <w:name w:val="Heading 4 Char"/>
    <w:basedOn w:val="DefaultParagraphFont"/>
    <w:link w:val="Heading4"/>
    <w:uiPriority w:val="9"/>
    <w:rsid w:val="00233D63"/>
    <w:rPr>
      <w:rFonts w:eastAsiaTheme="majorEastAsia" w:cstheme="majorBidi"/>
      <w:iCs/>
      <w:color w:val="1A325E" w:themeColor="accent1"/>
      <w:sz w:val="28"/>
    </w:rPr>
  </w:style>
  <w:style w:type="character" w:customStyle="1" w:styleId="Heading5Char">
    <w:name w:val="Heading 5 Char"/>
    <w:basedOn w:val="DefaultParagraphFont"/>
    <w:link w:val="Heading5"/>
    <w:uiPriority w:val="9"/>
    <w:rsid w:val="00703F42"/>
    <w:rPr>
      <w:rFonts w:eastAsiaTheme="majorEastAsia" w:cstheme="majorBidi"/>
      <w:color w:val="7F7F7F" w:themeColor="text1" w:themeTint="80"/>
    </w:rPr>
  </w:style>
  <w:style w:type="character" w:customStyle="1" w:styleId="Heading6Char">
    <w:name w:val="Heading 6 Char"/>
    <w:basedOn w:val="DefaultParagraphFont"/>
    <w:link w:val="Heading6"/>
    <w:uiPriority w:val="9"/>
    <w:semiHidden/>
    <w:rsid w:val="00B317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17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17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171C"/>
    <w:rPr>
      <w:rFonts w:eastAsiaTheme="majorEastAsia" w:cstheme="majorBidi"/>
      <w:color w:val="272727" w:themeColor="text1" w:themeTint="D8"/>
    </w:rPr>
  </w:style>
  <w:style w:type="paragraph" w:styleId="Title">
    <w:name w:val="Title"/>
    <w:basedOn w:val="Normal"/>
    <w:next w:val="Normal"/>
    <w:link w:val="TitleChar"/>
    <w:uiPriority w:val="10"/>
    <w:qFormat/>
    <w:rsid w:val="00D4373E"/>
    <w:pPr>
      <w:spacing w:after="80"/>
      <w:contextualSpacing/>
    </w:pPr>
    <w:rPr>
      <w:rFonts w:ascii="Aptos Light" w:eastAsiaTheme="majorEastAsia" w:hAnsi="Aptos Light" w:cstheme="majorBidi"/>
      <w:color w:val="1B325E"/>
      <w:spacing w:val="-10"/>
      <w:kern w:val="28"/>
      <w:sz w:val="60"/>
      <w:szCs w:val="60"/>
    </w:rPr>
  </w:style>
  <w:style w:type="character" w:customStyle="1" w:styleId="TitleChar">
    <w:name w:val="Title Char"/>
    <w:basedOn w:val="DefaultParagraphFont"/>
    <w:link w:val="Title"/>
    <w:uiPriority w:val="10"/>
    <w:rsid w:val="00D4373E"/>
    <w:rPr>
      <w:rFonts w:ascii="Aptos Light" w:eastAsiaTheme="majorEastAsia" w:hAnsi="Aptos Light" w:cstheme="majorBidi"/>
      <w:color w:val="1B325E"/>
      <w:spacing w:val="-10"/>
      <w:kern w:val="28"/>
      <w:sz w:val="60"/>
      <w:szCs w:val="60"/>
    </w:rPr>
  </w:style>
  <w:style w:type="paragraph" w:styleId="Subtitle">
    <w:name w:val="Subtitle"/>
    <w:basedOn w:val="Normal"/>
    <w:next w:val="Normal"/>
    <w:link w:val="SubtitleChar"/>
    <w:uiPriority w:val="11"/>
    <w:qFormat/>
    <w:rsid w:val="007F2BBF"/>
    <w:pPr>
      <w:numPr>
        <w:ilvl w:val="1"/>
      </w:numPr>
      <w:spacing w:after="160"/>
    </w:pPr>
    <w:rPr>
      <w:rFonts w:ascii="Aptos Light" w:eastAsiaTheme="majorEastAsia" w:hAnsi="Aptos Light" w:cs="Times New Roman (Headings CS)"/>
      <w:color w:val="595959" w:themeColor="text1" w:themeTint="A6"/>
      <w:kern w:val="0"/>
      <w:sz w:val="28"/>
      <w:szCs w:val="28"/>
    </w:rPr>
  </w:style>
  <w:style w:type="character" w:customStyle="1" w:styleId="SubtitleChar">
    <w:name w:val="Subtitle Char"/>
    <w:basedOn w:val="DefaultParagraphFont"/>
    <w:link w:val="Subtitle"/>
    <w:uiPriority w:val="11"/>
    <w:rsid w:val="007F2BBF"/>
    <w:rPr>
      <w:rFonts w:ascii="Aptos Light" w:eastAsiaTheme="majorEastAsia" w:hAnsi="Aptos Light" w:cs="Times New Roman (Headings CS)"/>
      <w:color w:val="595959" w:themeColor="text1" w:themeTint="A6"/>
      <w:kern w:val="0"/>
      <w:sz w:val="28"/>
      <w:szCs w:val="28"/>
    </w:rPr>
  </w:style>
  <w:style w:type="paragraph" w:styleId="Quote">
    <w:name w:val="Quote"/>
    <w:basedOn w:val="Normal"/>
    <w:next w:val="Normal"/>
    <w:link w:val="QuoteChar"/>
    <w:uiPriority w:val="29"/>
    <w:qFormat/>
    <w:rsid w:val="00362AF9"/>
    <w:pPr>
      <w:spacing w:before="120"/>
      <w:ind w:left="851" w:right="804"/>
      <w:jc w:val="center"/>
    </w:pPr>
    <w:rPr>
      <w:rFonts w:ascii="Aptos Light" w:hAnsi="Aptos Light"/>
      <w:i/>
      <w:iCs/>
      <w:color w:val="404040" w:themeColor="text1" w:themeTint="BF"/>
    </w:rPr>
  </w:style>
  <w:style w:type="character" w:customStyle="1" w:styleId="QuoteChar">
    <w:name w:val="Quote Char"/>
    <w:basedOn w:val="DefaultParagraphFont"/>
    <w:link w:val="Quote"/>
    <w:uiPriority w:val="29"/>
    <w:rsid w:val="00362AF9"/>
    <w:rPr>
      <w:rFonts w:ascii="Aptos Light" w:hAnsi="Aptos Light"/>
      <w:i/>
      <w:iCs/>
      <w:color w:val="404040" w:themeColor="text1" w:themeTint="BF"/>
    </w:rPr>
  </w:style>
  <w:style w:type="paragraph" w:styleId="ListParagraph">
    <w:name w:val="List Paragraph"/>
    <w:basedOn w:val="Normal"/>
    <w:uiPriority w:val="34"/>
    <w:qFormat/>
    <w:rsid w:val="00B3171C"/>
    <w:pPr>
      <w:ind w:left="720"/>
      <w:contextualSpacing/>
    </w:pPr>
  </w:style>
  <w:style w:type="character" w:styleId="IntenseEmphasis">
    <w:name w:val="Intense Emphasis"/>
    <w:basedOn w:val="DefaultParagraphFont"/>
    <w:uiPriority w:val="21"/>
    <w:qFormat/>
    <w:rsid w:val="00B3171C"/>
    <w:rPr>
      <w:i/>
      <w:iCs/>
      <w:color w:val="132546" w:themeColor="accent1" w:themeShade="BF"/>
    </w:rPr>
  </w:style>
  <w:style w:type="paragraph" w:styleId="IntenseQuote">
    <w:name w:val="Intense Quote"/>
    <w:basedOn w:val="Normal"/>
    <w:next w:val="Normal"/>
    <w:link w:val="IntenseQuoteChar"/>
    <w:uiPriority w:val="30"/>
    <w:qFormat/>
    <w:rsid w:val="00E143A7"/>
    <w:pPr>
      <w:pBdr>
        <w:top w:val="single" w:sz="4" w:space="10" w:color="132546" w:themeColor="accent1" w:themeShade="BF"/>
        <w:bottom w:val="single" w:sz="4" w:space="10" w:color="132546" w:themeColor="accent1" w:themeShade="BF"/>
      </w:pBdr>
      <w:spacing w:before="360" w:after="360"/>
      <w:ind w:left="864" w:right="864"/>
      <w:jc w:val="center"/>
    </w:pPr>
    <w:rPr>
      <w:i/>
      <w:iCs/>
      <w:color w:val="1B325E"/>
    </w:rPr>
  </w:style>
  <w:style w:type="character" w:customStyle="1" w:styleId="IntenseQuoteChar">
    <w:name w:val="Intense Quote Char"/>
    <w:basedOn w:val="DefaultParagraphFont"/>
    <w:link w:val="IntenseQuote"/>
    <w:uiPriority w:val="30"/>
    <w:rsid w:val="00E143A7"/>
    <w:rPr>
      <w:i/>
      <w:iCs/>
      <w:color w:val="1B325E"/>
    </w:rPr>
  </w:style>
  <w:style w:type="character" w:styleId="IntenseReference">
    <w:name w:val="Intense Reference"/>
    <w:basedOn w:val="DefaultParagraphFont"/>
    <w:uiPriority w:val="32"/>
    <w:qFormat/>
    <w:rsid w:val="00B3171C"/>
    <w:rPr>
      <w:b/>
      <w:bCs/>
      <w:smallCaps/>
      <w:color w:val="132546" w:themeColor="accent1" w:themeShade="BF"/>
      <w:spacing w:val="5"/>
    </w:rPr>
  </w:style>
  <w:style w:type="paragraph" w:styleId="Header">
    <w:name w:val="header"/>
    <w:basedOn w:val="Normal"/>
    <w:link w:val="HeaderChar"/>
    <w:uiPriority w:val="99"/>
    <w:unhideWhenUsed/>
    <w:rsid w:val="00B3171C"/>
    <w:pPr>
      <w:tabs>
        <w:tab w:val="center" w:pos="4513"/>
        <w:tab w:val="right" w:pos="9026"/>
      </w:tabs>
    </w:pPr>
  </w:style>
  <w:style w:type="character" w:customStyle="1" w:styleId="HeaderChar">
    <w:name w:val="Header Char"/>
    <w:basedOn w:val="DefaultParagraphFont"/>
    <w:link w:val="Header"/>
    <w:uiPriority w:val="99"/>
    <w:rsid w:val="00B3171C"/>
  </w:style>
  <w:style w:type="paragraph" w:styleId="Footer">
    <w:name w:val="footer"/>
    <w:basedOn w:val="Normal"/>
    <w:link w:val="FooterChar"/>
    <w:uiPriority w:val="99"/>
    <w:unhideWhenUsed/>
    <w:rsid w:val="00D4373E"/>
    <w:pPr>
      <w:tabs>
        <w:tab w:val="center" w:pos="4513"/>
        <w:tab w:val="right" w:pos="9026"/>
      </w:tabs>
    </w:pPr>
    <w:rPr>
      <w:rFonts w:ascii="Aptos Light" w:hAnsi="Aptos Light"/>
      <w:sz w:val="20"/>
    </w:rPr>
  </w:style>
  <w:style w:type="character" w:customStyle="1" w:styleId="FooterChar">
    <w:name w:val="Footer Char"/>
    <w:basedOn w:val="DefaultParagraphFont"/>
    <w:link w:val="Footer"/>
    <w:uiPriority w:val="99"/>
    <w:rsid w:val="00D4373E"/>
    <w:rPr>
      <w:rFonts w:ascii="Aptos Light" w:hAnsi="Aptos Light"/>
      <w:sz w:val="20"/>
    </w:rPr>
  </w:style>
  <w:style w:type="character" w:styleId="PageNumber">
    <w:name w:val="page number"/>
    <w:basedOn w:val="DefaultParagraphFont"/>
    <w:uiPriority w:val="99"/>
    <w:semiHidden/>
    <w:unhideWhenUsed/>
    <w:rsid w:val="00D4373E"/>
    <w:rPr>
      <w:rFonts w:ascii="Aptos" w:hAnsi="Aptos"/>
      <w:b w:val="0"/>
      <w:i w:val="0"/>
    </w:rPr>
  </w:style>
  <w:style w:type="paragraph" w:customStyle="1" w:styleId="Calloutboxblue">
    <w:name w:val="Callout box blue"/>
    <w:basedOn w:val="Normal"/>
    <w:qFormat/>
    <w:rsid w:val="00443D6E"/>
    <w:pPr>
      <w:pBdr>
        <w:top w:val="single" w:sz="4" w:space="4" w:color="D3EDF0"/>
        <w:left w:val="single" w:sz="4" w:space="4" w:color="D3EDF0"/>
        <w:bottom w:val="single" w:sz="4" w:space="4" w:color="D3EDF0"/>
        <w:right w:val="single" w:sz="4" w:space="4" w:color="D3EDF0"/>
      </w:pBdr>
      <w:shd w:val="clear" w:color="auto" w:fill="D3EDF0"/>
    </w:pPr>
  </w:style>
  <w:style w:type="character" w:styleId="Strong">
    <w:name w:val="Strong"/>
    <w:basedOn w:val="DefaultParagraphFont"/>
    <w:uiPriority w:val="22"/>
    <w:qFormat/>
    <w:rsid w:val="0034349B"/>
    <w:rPr>
      <w:b/>
      <w:bCs/>
    </w:rPr>
  </w:style>
  <w:style w:type="paragraph" w:customStyle="1" w:styleId="Calloutboxbluelist">
    <w:name w:val="Callout box blue list"/>
    <w:basedOn w:val="Calloutboxblue"/>
    <w:qFormat/>
    <w:rsid w:val="00F36D66"/>
    <w:pPr>
      <w:numPr>
        <w:numId w:val="1"/>
      </w:numPr>
      <w:spacing w:line="240" w:lineRule="auto"/>
      <w:ind w:left="284" w:hanging="284"/>
    </w:pPr>
  </w:style>
  <w:style w:type="paragraph" w:styleId="List">
    <w:name w:val="List"/>
    <w:basedOn w:val="Normal"/>
    <w:uiPriority w:val="99"/>
    <w:unhideWhenUsed/>
    <w:rsid w:val="004E3897"/>
    <w:pPr>
      <w:ind w:left="283" w:hanging="283"/>
      <w:contextualSpacing/>
    </w:pPr>
  </w:style>
  <w:style w:type="paragraph" w:styleId="ListBullet">
    <w:name w:val="List Bullet"/>
    <w:basedOn w:val="Normal"/>
    <w:uiPriority w:val="99"/>
    <w:unhideWhenUsed/>
    <w:rsid w:val="00F732FD"/>
    <w:pPr>
      <w:numPr>
        <w:numId w:val="3"/>
      </w:numPr>
      <w:contextualSpacing/>
    </w:pPr>
  </w:style>
  <w:style w:type="paragraph" w:customStyle="1" w:styleId="Calloutboxgrey">
    <w:name w:val="Callout box grey"/>
    <w:basedOn w:val="Calloutboxblue"/>
    <w:qFormat/>
    <w:rsid w:val="008542A8"/>
    <w:pPr>
      <w:pBdr>
        <w:top w:val="single" w:sz="4" w:space="4" w:color="F2F2F2" w:themeColor="background1" w:themeShade="F2"/>
        <w:left w:val="single" w:sz="4" w:space="4" w:color="F2F2F2" w:themeColor="background1" w:themeShade="F2"/>
        <w:bottom w:val="single" w:sz="4" w:space="4" w:color="F2F2F2" w:themeColor="background1" w:themeShade="F2"/>
        <w:right w:val="single" w:sz="4" w:space="4" w:color="F2F2F2" w:themeColor="background1" w:themeShade="F2"/>
      </w:pBdr>
      <w:shd w:val="clear" w:color="auto" w:fill="F2F2F2" w:themeFill="background1" w:themeFillShade="F2"/>
    </w:pPr>
  </w:style>
  <w:style w:type="paragraph" w:customStyle="1" w:styleId="Calloutboxgreylist">
    <w:name w:val="Callout box grey list"/>
    <w:basedOn w:val="Calloutboxgrey"/>
    <w:qFormat/>
    <w:rsid w:val="00F36D66"/>
    <w:pPr>
      <w:numPr>
        <w:numId w:val="4"/>
      </w:numPr>
      <w:spacing w:line="240" w:lineRule="auto"/>
      <w:ind w:left="284" w:hanging="284"/>
    </w:pPr>
  </w:style>
  <w:style w:type="paragraph" w:styleId="ListBullet2">
    <w:name w:val="List Bullet 2"/>
    <w:basedOn w:val="ListBullet"/>
    <w:uiPriority w:val="99"/>
    <w:unhideWhenUsed/>
    <w:rsid w:val="00F732FD"/>
    <w:pPr>
      <w:tabs>
        <w:tab w:val="clear" w:pos="360"/>
        <w:tab w:val="num" w:pos="720"/>
      </w:tabs>
      <w:ind w:left="720"/>
    </w:pPr>
  </w:style>
  <w:style w:type="paragraph" w:styleId="ListBullet3">
    <w:name w:val="List Bullet 3"/>
    <w:basedOn w:val="Normal"/>
    <w:uiPriority w:val="99"/>
    <w:unhideWhenUsed/>
    <w:rsid w:val="00EB0613"/>
    <w:pPr>
      <w:numPr>
        <w:numId w:val="8"/>
      </w:numPr>
      <w:contextualSpacing/>
    </w:pPr>
  </w:style>
  <w:style w:type="table" w:styleId="TableGrid">
    <w:name w:val="Table Grid"/>
    <w:basedOn w:val="TableNormal"/>
    <w:uiPriority w:val="39"/>
    <w:rsid w:val="00331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573F38"/>
    <w:pPr>
      <w:spacing w:before="60"/>
    </w:pPr>
    <w:tblPr>
      <w:tblStyleRowBandSize w:val="1"/>
      <w:tblStyleColBandSize w:val="1"/>
      <w:tblBorders>
        <w:top w:val="single" w:sz="4" w:space="0" w:color="4776CC" w:themeColor="accent1" w:themeTint="99"/>
        <w:left w:val="single" w:sz="4" w:space="0" w:color="4776CC" w:themeColor="accent1" w:themeTint="99"/>
        <w:bottom w:val="single" w:sz="4" w:space="0" w:color="4776CC" w:themeColor="accent1" w:themeTint="99"/>
        <w:right w:val="single" w:sz="4" w:space="0" w:color="4776CC" w:themeColor="accent1" w:themeTint="99"/>
        <w:insideH w:val="single" w:sz="4" w:space="0" w:color="4776CC" w:themeColor="accent1" w:themeTint="99"/>
        <w:insideV w:val="single" w:sz="4" w:space="0" w:color="4776CC" w:themeColor="accent1" w:themeTint="99"/>
      </w:tblBorders>
    </w:tblPr>
    <w:tblStylePr w:type="firstRow">
      <w:pPr>
        <w:wordWrap/>
        <w:spacing w:beforeLines="0" w:before="60" w:beforeAutospacing="0" w:afterLines="0" w:after="60" w:afterAutospacing="0" w:line="240" w:lineRule="auto"/>
        <w:contextualSpacing w:val="0"/>
      </w:pPr>
      <w:rPr>
        <w:rFonts w:ascii="Wingdings 2" w:hAnsi="Wingdings 2"/>
        <w:b w:val="0"/>
        <w:bCs/>
        <w:i w:val="0"/>
        <w:color w:val="FFFFFF" w:themeColor="background1"/>
      </w:rPr>
      <w:tblPr/>
      <w:tcPr>
        <w:tcBorders>
          <w:top w:val="single" w:sz="4" w:space="0" w:color="1A325E" w:themeColor="accent1"/>
          <w:left w:val="single" w:sz="4" w:space="0" w:color="1A325E" w:themeColor="accent1"/>
          <w:bottom w:val="single" w:sz="4" w:space="0" w:color="1A325E" w:themeColor="accent1"/>
          <w:right w:val="single" w:sz="4" w:space="0" w:color="1A325E" w:themeColor="accent1"/>
          <w:insideH w:val="nil"/>
          <w:insideV w:val="nil"/>
        </w:tcBorders>
        <w:shd w:val="clear" w:color="auto" w:fill="1A325E" w:themeFill="accent1"/>
      </w:tcPr>
    </w:tblStylePr>
    <w:tblStylePr w:type="lastRow">
      <w:rPr>
        <w:b/>
        <w:bCs/>
      </w:rPr>
      <w:tblPr/>
      <w:tcPr>
        <w:tcBorders>
          <w:top w:val="double" w:sz="4" w:space="0" w:color="1A325E" w:themeColor="accent1"/>
        </w:tcBorders>
      </w:tcPr>
    </w:tblStylePr>
    <w:tblStylePr w:type="firstCol">
      <w:rPr>
        <w:b w:val="0"/>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4-Accent1">
    <w:name w:val="List Table 4 Accent 1"/>
    <w:basedOn w:val="TableNormal"/>
    <w:uiPriority w:val="49"/>
    <w:rsid w:val="000C26A6"/>
    <w:tblPr>
      <w:tblStyleRowBandSize w:val="1"/>
      <w:tblStyleColBandSize w:val="1"/>
      <w:tblBorders>
        <w:top w:val="single" w:sz="4" w:space="0" w:color="4776CC" w:themeColor="accent1" w:themeTint="99"/>
        <w:left w:val="single" w:sz="4" w:space="0" w:color="4776CC" w:themeColor="accent1" w:themeTint="99"/>
        <w:bottom w:val="single" w:sz="4" w:space="0" w:color="4776CC" w:themeColor="accent1" w:themeTint="99"/>
        <w:right w:val="single" w:sz="4" w:space="0" w:color="4776CC" w:themeColor="accent1" w:themeTint="99"/>
        <w:insideH w:val="single" w:sz="4" w:space="0" w:color="4776CC" w:themeColor="accent1" w:themeTint="99"/>
      </w:tblBorders>
    </w:tblPr>
    <w:tblStylePr w:type="firstRow">
      <w:rPr>
        <w:b/>
        <w:bCs/>
        <w:color w:val="FFFFFF" w:themeColor="background1"/>
      </w:rPr>
      <w:tblPr/>
      <w:tcPr>
        <w:tcBorders>
          <w:top w:val="single" w:sz="4" w:space="0" w:color="1A325E" w:themeColor="accent1"/>
          <w:left w:val="single" w:sz="4" w:space="0" w:color="1A325E" w:themeColor="accent1"/>
          <w:bottom w:val="single" w:sz="4" w:space="0" w:color="1A325E" w:themeColor="accent1"/>
          <w:right w:val="single" w:sz="4" w:space="0" w:color="1A325E" w:themeColor="accent1"/>
          <w:insideH w:val="nil"/>
        </w:tcBorders>
        <w:shd w:val="clear" w:color="auto" w:fill="1A325E" w:themeFill="accent1"/>
      </w:tcPr>
    </w:tblStylePr>
    <w:tblStylePr w:type="lastRow">
      <w:rPr>
        <w:b/>
        <w:bCs/>
      </w:rPr>
      <w:tblPr/>
      <w:tcPr>
        <w:tcBorders>
          <w:top w:val="double" w:sz="4" w:space="0" w:color="4776CC" w:themeColor="accent1" w:themeTint="99"/>
        </w:tcBorders>
      </w:tcPr>
    </w:tblStylePr>
    <w:tblStylePr w:type="firstCol">
      <w:rPr>
        <w:b/>
        <w:bCs/>
      </w:rPr>
    </w:tblStylePr>
    <w:tblStylePr w:type="lastCol">
      <w:rPr>
        <w:b/>
        <w:bCs/>
      </w:rPr>
    </w:tblStylePr>
    <w:tblStylePr w:type="band1Vert">
      <w:tblPr/>
      <w:tcPr>
        <w:shd w:val="clear" w:color="auto" w:fill="C1D1EE" w:themeFill="accent1" w:themeFillTint="33"/>
      </w:tcPr>
    </w:tblStylePr>
    <w:tblStylePr w:type="band1Horz">
      <w:tblPr/>
      <w:tcPr>
        <w:shd w:val="clear" w:color="auto" w:fill="C1D1EE" w:themeFill="accent1" w:themeFillTint="33"/>
      </w:tcPr>
    </w:tblStylePr>
  </w:style>
  <w:style w:type="table" w:styleId="GridTable4-Accent5">
    <w:name w:val="Grid Table 4 Accent 5"/>
    <w:basedOn w:val="TableNormal"/>
    <w:uiPriority w:val="49"/>
    <w:rsid w:val="00703F42"/>
    <w:tblPr>
      <w:tblStyleRowBandSize w:val="1"/>
      <w:tblStyleColBandSize w:val="1"/>
      <w:tblBorders>
        <w:top w:val="single" w:sz="4" w:space="0" w:color="D4D7EA" w:themeColor="accent5" w:themeTint="99"/>
        <w:left w:val="single" w:sz="4" w:space="0" w:color="D4D7EA" w:themeColor="accent5" w:themeTint="99"/>
        <w:bottom w:val="single" w:sz="4" w:space="0" w:color="D4D7EA" w:themeColor="accent5" w:themeTint="99"/>
        <w:right w:val="single" w:sz="4" w:space="0" w:color="D4D7EA" w:themeColor="accent5" w:themeTint="99"/>
        <w:insideH w:val="single" w:sz="4" w:space="0" w:color="D4D7EA" w:themeColor="accent5" w:themeTint="99"/>
        <w:insideV w:val="single" w:sz="4" w:space="0" w:color="D4D7EA" w:themeColor="accent5" w:themeTint="99"/>
      </w:tblBorders>
    </w:tblPr>
    <w:tblStylePr w:type="firstRow">
      <w:rPr>
        <w:b/>
        <w:bCs/>
        <w:color w:val="FFFFFF" w:themeColor="background1"/>
      </w:rPr>
      <w:tblPr/>
      <w:tcPr>
        <w:tcBorders>
          <w:top w:val="single" w:sz="4" w:space="0" w:color="B9BDDD" w:themeColor="accent5"/>
          <w:left w:val="single" w:sz="4" w:space="0" w:color="B9BDDD" w:themeColor="accent5"/>
          <w:bottom w:val="single" w:sz="4" w:space="0" w:color="B9BDDD" w:themeColor="accent5"/>
          <w:right w:val="single" w:sz="4" w:space="0" w:color="B9BDDD" w:themeColor="accent5"/>
          <w:insideH w:val="nil"/>
          <w:insideV w:val="nil"/>
        </w:tcBorders>
        <w:shd w:val="clear" w:color="auto" w:fill="B9BDDD" w:themeFill="accent5"/>
      </w:tcPr>
    </w:tblStylePr>
    <w:tblStylePr w:type="lastRow">
      <w:rPr>
        <w:b/>
        <w:bCs/>
      </w:rPr>
      <w:tblPr/>
      <w:tcPr>
        <w:tcBorders>
          <w:top w:val="double" w:sz="4" w:space="0" w:color="B9BDDD" w:themeColor="accent5"/>
        </w:tcBorders>
      </w:tcPr>
    </w:tblStylePr>
    <w:tblStylePr w:type="firstCol">
      <w:rPr>
        <w:b/>
        <w:bCs/>
      </w:rPr>
    </w:tblStylePr>
    <w:tblStylePr w:type="lastCol">
      <w:rPr>
        <w:b/>
        <w:bCs/>
      </w:rPr>
    </w:tblStylePr>
    <w:tblStylePr w:type="band1Vert">
      <w:tblPr/>
      <w:tcPr>
        <w:shd w:val="clear" w:color="auto" w:fill="F0F1F8" w:themeFill="accent5" w:themeFillTint="33"/>
      </w:tcPr>
    </w:tblStylePr>
    <w:tblStylePr w:type="band1Horz">
      <w:tblPr/>
      <w:tcPr>
        <w:shd w:val="clear" w:color="auto" w:fill="F0F1F8" w:themeFill="accent5" w:themeFillTint="33"/>
      </w:tcPr>
    </w:tblStylePr>
  </w:style>
  <w:style w:type="paragraph" w:styleId="BodyText">
    <w:name w:val="Body Text"/>
    <w:basedOn w:val="Normal"/>
    <w:link w:val="BodyTextChar"/>
    <w:uiPriority w:val="99"/>
    <w:unhideWhenUsed/>
    <w:qFormat/>
    <w:rsid w:val="0015066E"/>
    <w:pPr>
      <w:spacing w:before="120"/>
    </w:pPr>
    <w:rPr>
      <w:rFonts w:ascii="Calibri" w:eastAsia="Calibri" w:hAnsi="Calibri" w:cs="Calibri"/>
      <w:color w:val="000000" w:themeColor="text1"/>
      <w:kern w:val="0"/>
      <w14:ligatures w14:val="none"/>
    </w:rPr>
  </w:style>
  <w:style w:type="character" w:customStyle="1" w:styleId="BodyTextChar">
    <w:name w:val="Body Text Char"/>
    <w:basedOn w:val="DefaultParagraphFont"/>
    <w:link w:val="BodyText"/>
    <w:uiPriority w:val="99"/>
    <w:rsid w:val="0015066E"/>
    <w:rPr>
      <w:rFonts w:ascii="Calibri" w:eastAsia="Calibri" w:hAnsi="Calibri" w:cs="Calibri"/>
      <w:color w:val="000000" w:themeColor="text1"/>
      <w:kern w:val="0"/>
      <w14:ligatures w14:val="none"/>
    </w:rPr>
  </w:style>
  <w:style w:type="character" w:styleId="Hyperlink">
    <w:name w:val="Hyperlink"/>
    <w:basedOn w:val="DefaultParagraphFont"/>
    <w:uiPriority w:val="99"/>
    <w:unhideWhenUsed/>
    <w:qFormat/>
    <w:rsid w:val="00697DC1"/>
    <w:rPr>
      <w:color w:val="500778"/>
      <w:u w:val="single"/>
    </w:rPr>
  </w:style>
  <w:style w:type="character" w:styleId="CommentReference">
    <w:name w:val="annotation reference"/>
    <w:basedOn w:val="DefaultParagraphFont"/>
    <w:uiPriority w:val="99"/>
    <w:semiHidden/>
    <w:unhideWhenUsed/>
    <w:rsid w:val="00DB5427"/>
    <w:rPr>
      <w:sz w:val="16"/>
      <w:szCs w:val="16"/>
    </w:rPr>
  </w:style>
  <w:style w:type="paragraph" w:styleId="CommentText">
    <w:name w:val="annotation text"/>
    <w:basedOn w:val="Normal"/>
    <w:link w:val="CommentTextChar"/>
    <w:uiPriority w:val="99"/>
    <w:semiHidden/>
    <w:unhideWhenUsed/>
    <w:rsid w:val="00DB5427"/>
    <w:pPr>
      <w:spacing w:line="240" w:lineRule="auto"/>
    </w:pPr>
    <w:rPr>
      <w:sz w:val="20"/>
      <w:szCs w:val="20"/>
    </w:rPr>
  </w:style>
  <w:style w:type="character" w:customStyle="1" w:styleId="CommentTextChar">
    <w:name w:val="Comment Text Char"/>
    <w:basedOn w:val="DefaultParagraphFont"/>
    <w:link w:val="CommentText"/>
    <w:uiPriority w:val="99"/>
    <w:semiHidden/>
    <w:rsid w:val="00DB5427"/>
    <w:rPr>
      <w:sz w:val="20"/>
      <w:szCs w:val="20"/>
    </w:rPr>
  </w:style>
  <w:style w:type="paragraph" w:styleId="CommentSubject">
    <w:name w:val="annotation subject"/>
    <w:basedOn w:val="CommentText"/>
    <w:next w:val="CommentText"/>
    <w:link w:val="CommentSubjectChar"/>
    <w:uiPriority w:val="99"/>
    <w:semiHidden/>
    <w:unhideWhenUsed/>
    <w:rsid w:val="00DB5427"/>
    <w:rPr>
      <w:b/>
      <w:bCs/>
    </w:rPr>
  </w:style>
  <w:style w:type="character" w:customStyle="1" w:styleId="CommentSubjectChar">
    <w:name w:val="Comment Subject Char"/>
    <w:basedOn w:val="CommentTextChar"/>
    <w:link w:val="CommentSubject"/>
    <w:uiPriority w:val="99"/>
    <w:semiHidden/>
    <w:rsid w:val="00DB5427"/>
    <w:rPr>
      <w:b/>
      <w:bCs/>
      <w:sz w:val="20"/>
      <w:szCs w:val="20"/>
    </w:rPr>
  </w:style>
  <w:style w:type="paragraph" w:customStyle="1" w:styleId="Calloutpurple">
    <w:name w:val="Callout purple"/>
    <w:basedOn w:val="Calloutboxbluelist"/>
    <w:qFormat/>
    <w:rsid w:val="00E654DE"/>
    <w:pPr>
      <w:numPr>
        <w:numId w:val="0"/>
      </w:numPr>
      <w:pBdr>
        <w:top w:val="single" w:sz="4" w:space="6" w:color="E3DFEE" w:themeColor="accent2" w:themeTint="33"/>
        <w:left w:val="single" w:sz="4" w:space="6" w:color="E3DFEE" w:themeColor="accent2" w:themeTint="33"/>
        <w:bottom w:val="single" w:sz="4" w:space="6" w:color="E3DFEE" w:themeColor="accent2" w:themeTint="33"/>
        <w:right w:val="single" w:sz="4" w:space="6" w:color="E3DFEE" w:themeColor="accent2" w:themeTint="33"/>
      </w:pBdr>
      <w:shd w:val="clear" w:color="auto" w:fill="E3DFEE" w:themeFill="accent2" w:themeFillTint="33"/>
      <w:spacing w:after="60" w:line="276" w:lineRule="auto"/>
    </w:pPr>
  </w:style>
  <w:style w:type="character" w:styleId="UnresolvedMention">
    <w:name w:val="Unresolved Mention"/>
    <w:basedOn w:val="DefaultParagraphFont"/>
    <w:uiPriority w:val="99"/>
    <w:semiHidden/>
    <w:unhideWhenUsed/>
    <w:rsid w:val="009139D1"/>
    <w:rPr>
      <w:color w:val="605E5C"/>
      <w:shd w:val="clear" w:color="auto" w:fill="E1DFDD"/>
    </w:rPr>
  </w:style>
  <w:style w:type="character" w:styleId="FollowedHyperlink">
    <w:name w:val="FollowedHyperlink"/>
    <w:basedOn w:val="DefaultParagraphFont"/>
    <w:uiPriority w:val="99"/>
    <w:semiHidden/>
    <w:unhideWhenUsed/>
    <w:qFormat/>
    <w:rsid w:val="001812DF"/>
    <w:rPr>
      <w:color w:val="424242"/>
      <w:u w:val="single"/>
    </w:rPr>
  </w:style>
  <w:style w:type="paragraph" w:styleId="TOCHeading">
    <w:name w:val="TOC Heading"/>
    <w:basedOn w:val="Heading1"/>
    <w:next w:val="Normal"/>
    <w:uiPriority w:val="39"/>
    <w:unhideWhenUsed/>
    <w:qFormat/>
    <w:rsid w:val="00B43896"/>
    <w:pPr>
      <w:tabs>
        <w:tab w:val="clear" w:pos="6652"/>
      </w:tabs>
      <w:spacing w:before="480" w:after="0" w:line="276" w:lineRule="auto"/>
      <w:outlineLvl w:val="9"/>
    </w:pPr>
    <w:rPr>
      <w:rFonts w:asciiTheme="majorHAnsi" w:hAnsiTheme="majorHAnsi"/>
      <w:b/>
      <w:bCs/>
      <w:color w:val="132546" w:themeColor="accent1" w:themeShade="BF"/>
      <w:kern w:val="0"/>
      <w:sz w:val="28"/>
      <w:szCs w:val="28"/>
      <w:lang w:val="en-US"/>
      <w14:ligatures w14:val="none"/>
    </w:rPr>
  </w:style>
  <w:style w:type="paragraph" w:styleId="TOC2">
    <w:name w:val="toc 2"/>
    <w:basedOn w:val="Normal"/>
    <w:next w:val="Normal"/>
    <w:autoRedefine/>
    <w:uiPriority w:val="39"/>
    <w:unhideWhenUsed/>
    <w:qFormat/>
    <w:rsid w:val="00B43896"/>
    <w:pPr>
      <w:spacing w:after="240"/>
      <w:ind w:left="238"/>
      <w:contextualSpacing/>
    </w:pPr>
    <w:rPr>
      <w:iCs/>
      <w:szCs w:val="20"/>
    </w:rPr>
  </w:style>
  <w:style w:type="paragraph" w:styleId="TOC1">
    <w:name w:val="toc 1"/>
    <w:basedOn w:val="Normal"/>
    <w:next w:val="Normal"/>
    <w:autoRedefine/>
    <w:uiPriority w:val="39"/>
    <w:unhideWhenUsed/>
    <w:qFormat/>
    <w:rsid w:val="00B43896"/>
    <w:pPr>
      <w:tabs>
        <w:tab w:val="right" w:pos="9345"/>
      </w:tabs>
      <w:spacing w:before="240" w:after="0"/>
    </w:pPr>
    <w:rPr>
      <w:b/>
      <w:bCs/>
      <w:color w:val="1A325E" w:themeColor="accent1"/>
      <w:szCs w:val="20"/>
    </w:rPr>
  </w:style>
  <w:style w:type="paragraph" w:styleId="TOC3">
    <w:name w:val="toc 3"/>
    <w:basedOn w:val="Normal"/>
    <w:next w:val="Normal"/>
    <w:autoRedefine/>
    <w:uiPriority w:val="39"/>
    <w:unhideWhenUsed/>
    <w:rsid w:val="006D38CD"/>
    <w:pPr>
      <w:spacing w:after="0"/>
      <w:ind w:left="480"/>
    </w:pPr>
    <w:rPr>
      <w:sz w:val="20"/>
      <w:szCs w:val="20"/>
    </w:rPr>
  </w:style>
  <w:style w:type="paragraph" w:styleId="TOC4">
    <w:name w:val="toc 4"/>
    <w:basedOn w:val="Normal"/>
    <w:next w:val="Normal"/>
    <w:autoRedefine/>
    <w:uiPriority w:val="39"/>
    <w:unhideWhenUsed/>
    <w:rsid w:val="006D38CD"/>
    <w:pPr>
      <w:spacing w:after="0"/>
      <w:ind w:left="720"/>
    </w:pPr>
    <w:rPr>
      <w:sz w:val="20"/>
      <w:szCs w:val="20"/>
    </w:rPr>
  </w:style>
  <w:style w:type="paragraph" w:styleId="TOC5">
    <w:name w:val="toc 5"/>
    <w:basedOn w:val="Normal"/>
    <w:next w:val="Normal"/>
    <w:autoRedefine/>
    <w:uiPriority w:val="39"/>
    <w:unhideWhenUsed/>
    <w:rsid w:val="006D38CD"/>
    <w:pPr>
      <w:spacing w:after="0"/>
      <w:ind w:left="960"/>
    </w:pPr>
    <w:rPr>
      <w:sz w:val="20"/>
      <w:szCs w:val="20"/>
    </w:rPr>
  </w:style>
  <w:style w:type="paragraph" w:styleId="TOC6">
    <w:name w:val="toc 6"/>
    <w:basedOn w:val="Normal"/>
    <w:next w:val="Normal"/>
    <w:autoRedefine/>
    <w:uiPriority w:val="39"/>
    <w:unhideWhenUsed/>
    <w:rsid w:val="006D38CD"/>
    <w:pPr>
      <w:spacing w:after="0"/>
      <w:ind w:left="1200"/>
    </w:pPr>
    <w:rPr>
      <w:sz w:val="20"/>
      <w:szCs w:val="20"/>
    </w:rPr>
  </w:style>
  <w:style w:type="paragraph" w:styleId="TOC7">
    <w:name w:val="toc 7"/>
    <w:basedOn w:val="Normal"/>
    <w:next w:val="Normal"/>
    <w:autoRedefine/>
    <w:uiPriority w:val="39"/>
    <w:unhideWhenUsed/>
    <w:rsid w:val="006D38CD"/>
    <w:pPr>
      <w:spacing w:after="0"/>
      <w:ind w:left="1440"/>
    </w:pPr>
    <w:rPr>
      <w:sz w:val="20"/>
      <w:szCs w:val="20"/>
    </w:rPr>
  </w:style>
  <w:style w:type="paragraph" w:styleId="TOC8">
    <w:name w:val="toc 8"/>
    <w:basedOn w:val="Normal"/>
    <w:next w:val="Normal"/>
    <w:autoRedefine/>
    <w:uiPriority w:val="39"/>
    <w:unhideWhenUsed/>
    <w:rsid w:val="006D38CD"/>
    <w:pPr>
      <w:spacing w:after="0"/>
      <w:ind w:left="1680"/>
    </w:pPr>
    <w:rPr>
      <w:sz w:val="20"/>
      <w:szCs w:val="20"/>
    </w:rPr>
  </w:style>
  <w:style w:type="paragraph" w:styleId="TOC9">
    <w:name w:val="toc 9"/>
    <w:basedOn w:val="Normal"/>
    <w:next w:val="Normal"/>
    <w:autoRedefine/>
    <w:uiPriority w:val="39"/>
    <w:unhideWhenUsed/>
    <w:rsid w:val="006D38CD"/>
    <w:pPr>
      <w:spacing w:after="0"/>
      <w:ind w:left="1920"/>
    </w:pPr>
    <w:rPr>
      <w:sz w:val="20"/>
      <w:szCs w:val="20"/>
    </w:rPr>
  </w:style>
  <w:style w:type="paragraph" w:styleId="Revision">
    <w:name w:val="Revision"/>
    <w:hidden/>
    <w:uiPriority w:val="99"/>
    <w:semiHidden/>
    <w:rsid w:val="005909E7"/>
  </w:style>
  <w:style w:type="character" w:styleId="Mention">
    <w:name w:val="Mention"/>
    <w:basedOn w:val="DefaultParagraphFont"/>
    <w:uiPriority w:val="99"/>
    <w:unhideWhenUsed/>
    <w:rsid w:val="004301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6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engage.thesocialdeck.com.au/foundational-supports" TargetMode="External"/><Relationship Id="rId26" Type="http://schemas.openxmlformats.org/officeDocument/2006/relationships/image" Target="media/image3.png"/><Relationship Id="rId39" Type="http://schemas.openxmlformats.org/officeDocument/2006/relationships/hyperlink" Target="https://engage.dss.gov.au/foundational-supports/foundational-supports-helpful-resources-and-questions/" TargetMode="External"/><Relationship Id="rId21" Type="http://schemas.openxmlformats.org/officeDocument/2006/relationships/hyperlink" Target="https://engage.dss.gov.au/foundational-supports/consultations-calendar-and-registrations/" TargetMode="External"/><Relationship Id="rId34" Type="http://schemas.openxmlformats.org/officeDocument/2006/relationships/hyperlink" Target="https://engage.dss.gov.au/foundational-supports/foundational-supports-helpful-resources-and-questions/" TargetMode="External"/><Relationship Id="rId42" Type="http://schemas.openxmlformats.org/officeDocument/2006/relationships/hyperlink" Target="https://engage.dss.gov.au/foundational-supports/have-your-say/" TargetMode="External"/><Relationship Id="rId47" Type="http://schemas.openxmlformats.org/officeDocument/2006/relationships/hyperlink" Target="http://www.engage.dss.gov.au/Foundational-Supports" TargetMode="External"/><Relationship Id="rId50" Type="http://schemas.openxmlformats.org/officeDocument/2006/relationships/image" Target="media/image6.png"/><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gage.dss.gov.au/foundational-supports/have-your-say/" TargetMode="External"/><Relationship Id="rId29" Type="http://schemas.openxmlformats.org/officeDocument/2006/relationships/hyperlink" Target="mailto:Foundational.Supports@dss.gov.au" TargetMode="External"/><Relationship Id="rId11" Type="http://schemas.openxmlformats.org/officeDocument/2006/relationships/image" Target="media/image1.png"/><Relationship Id="rId24" Type="http://schemas.openxmlformats.org/officeDocument/2006/relationships/hyperlink" Target="mailto:Foundational.Supports@dss.gov.au" TargetMode="External"/><Relationship Id="rId32" Type="http://schemas.openxmlformats.org/officeDocument/2006/relationships/hyperlink" Target="https://engage.dss.gov.au/foundational-supports/accessible-and-translated-resources/" TargetMode="External"/><Relationship Id="rId37" Type="http://schemas.openxmlformats.org/officeDocument/2006/relationships/hyperlink" Target="https://engage.dss.gov.au/foundational-supports/foundational-supports-helpful-resources-and-questions/" TargetMode="External"/><Relationship Id="rId40" Type="http://schemas.openxmlformats.org/officeDocument/2006/relationships/image" Target="media/image4.png"/><Relationship Id="rId45" Type="http://schemas.openxmlformats.org/officeDocument/2006/relationships/hyperlink" Target="http://www.engage.dss.gov.au/Foundational-Supports"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engage.dss.gov.au/foundational-supports/have-your-say/" TargetMode="External"/><Relationship Id="rId31" Type="http://schemas.openxmlformats.org/officeDocument/2006/relationships/hyperlink" Target="https://engage.dss.gov.au/wp-content/uploads/2024/09/5938-tsd-general-foundational-supports-consultation-paper-er-fa-accessible.pdf" TargetMode="External"/><Relationship Id="rId44" Type="http://schemas.openxmlformats.org/officeDocument/2006/relationships/hyperlink" Target="https://engage.dss.gov.au/foundational-supports/consultations-calendar-and-registrations/" TargetMode="External"/><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engage.dss.gov.au/Foundational-Supports" TargetMode="External"/><Relationship Id="rId27" Type="http://schemas.openxmlformats.org/officeDocument/2006/relationships/hyperlink" Target="mailto:foundationalsupports@thesocialdeck.com" TargetMode="External"/><Relationship Id="rId30" Type="http://schemas.openxmlformats.org/officeDocument/2006/relationships/hyperlink" Target="https://engage.dss.gov.au/foundational-supports/have-your-say/" TargetMode="External"/><Relationship Id="rId35" Type="http://schemas.openxmlformats.org/officeDocument/2006/relationships/hyperlink" Target="https://engage.dss.gov.au/foundational-supports/accessible-and-translated-resources/" TargetMode="External"/><Relationship Id="rId43" Type="http://schemas.openxmlformats.org/officeDocument/2006/relationships/hyperlink" Target="https://engage.dss.gov.au/foundational-supports/have-your-say/" TargetMode="External"/><Relationship Id="rId48" Type="http://schemas.openxmlformats.org/officeDocument/2006/relationships/image" Target="media/image5.png"/><Relationship Id="rId8" Type="http://schemas.openxmlformats.org/officeDocument/2006/relationships/webSettings" Target="webSettings.xml"/><Relationship Id="rId51" Type="http://schemas.openxmlformats.org/officeDocument/2006/relationships/image" Target="media/image7.png"/><Relationship Id="rId3" Type="http://schemas.openxmlformats.org/officeDocument/2006/relationships/customXml" Target="../customXml/item3.xml"/><Relationship Id="rId12" Type="http://schemas.openxmlformats.org/officeDocument/2006/relationships/hyperlink" Target="https://engage.dss.gov.au/Foundational-Supports/" TargetMode="External"/><Relationship Id="rId17" Type="http://schemas.openxmlformats.org/officeDocument/2006/relationships/hyperlink" Target="https://engage.dss.gov.au/wp-content/uploads/2024/09/5938-tsd-general-foundational-supports-consultation-paper-er-fa-accessible.pdf" TargetMode="External"/><Relationship Id="rId25" Type="http://schemas.openxmlformats.org/officeDocument/2006/relationships/hyperlink" Target="https://engage.dss.gov.au/foundational-supports/" TargetMode="External"/><Relationship Id="rId33" Type="http://schemas.openxmlformats.org/officeDocument/2006/relationships/hyperlink" Target="https://engage.dss.gov.au/foundational-supports/foundational-supports-helpful-resources-and-questions/" TargetMode="External"/><Relationship Id="rId38" Type="http://schemas.openxmlformats.org/officeDocument/2006/relationships/hyperlink" Target="https://engage.dss.gov.au/foundational-supports/accessible-and-translated-resources/" TargetMode="External"/><Relationship Id="rId46" Type="http://schemas.openxmlformats.org/officeDocument/2006/relationships/hyperlink" Target="https://engage.dss.gov.au/foundational-supports/foundational-supports-helpful-resources-and-questions/" TargetMode="External"/><Relationship Id="rId20" Type="http://schemas.openxmlformats.org/officeDocument/2006/relationships/hyperlink" Target="https://engage.dss.gov.au/foundational-supports/have-your-say/" TargetMode="External"/><Relationship Id="rId41" Type="http://schemas.openxmlformats.org/officeDocument/2006/relationships/hyperlink" Target="https://engage.thesocialdeck.com.au/foundational-support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engage.dss.gov.au/foundational-supports/" TargetMode="External"/><Relationship Id="rId28" Type="http://schemas.openxmlformats.org/officeDocument/2006/relationships/hyperlink" Target="https://engage.dss.gov.au/foundational-supports/" TargetMode="External"/><Relationship Id="rId36" Type="http://schemas.openxmlformats.org/officeDocument/2006/relationships/hyperlink" Target="https://engage.dss.gov.au/foundational-supports/foundational-supports-helpful-resources-and-questions/" TargetMode="External"/><Relationship Id="rId49" Type="http://schemas.openxmlformats.org/officeDocument/2006/relationships/hyperlink" Target="https://engage.dss.gov.au/Foundational-Suppor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SS">
      <a:dk1>
        <a:srgbClr val="000000"/>
      </a:dk1>
      <a:lt1>
        <a:srgbClr val="FFFFFF"/>
      </a:lt1>
      <a:dk2>
        <a:srgbClr val="1A325E"/>
      </a:dk2>
      <a:lt2>
        <a:srgbClr val="E7E6E6"/>
      </a:lt2>
      <a:accent1>
        <a:srgbClr val="1A325E"/>
      </a:accent1>
      <a:accent2>
        <a:srgbClr val="7863AA"/>
      </a:accent2>
      <a:accent3>
        <a:srgbClr val="00ABBC"/>
      </a:accent3>
      <a:accent4>
        <a:srgbClr val="B6E1E6"/>
      </a:accent4>
      <a:accent5>
        <a:srgbClr val="B9BDDD"/>
      </a:accent5>
      <a:accent6>
        <a:srgbClr val="EFEFEF"/>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4D5C3B0EA0474E84C80AEC9CD4A232" ma:contentTypeVersion="19" ma:contentTypeDescription="Create a new document." ma:contentTypeScope="" ma:versionID="0b63402fcc5a18f073d295db9a9dee4c">
  <xsd:schema xmlns:xsd="http://www.w3.org/2001/XMLSchema" xmlns:xs="http://www.w3.org/2001/XMLSchema" xmlns:p="http://schemas.microsoft.com/office/2006/metadata/properties" xmlns:ns2="942b0962-67b0-40b8-8bda-eb1e5336332e" xmlns:ns3="b87a0ca5-9692-42a6-8f4b-86b507af2eb0" targetNamespace="http://schemas.microsoft.com/office/2006/metadata/properties" ma:root="true" ma:fieldsID="f0f66c27cbfc64e13968040a6e5cdadc" ns2:_="" ns3:_="">
    <xsd:import namespace="942b0962-67b0-40b8-8bda-eb1e5336332e"/>
    <xsd:import namespace="b87a0ca5-9692-42a6-8f4b-86b507af2eb0"/>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Date"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b0962-67b0-40b8-8bda-eb1e53363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2a8b65e-c01f-462e-a6b0-029fc9e4be20" ma:termSetId="09814cd3-568e-fe90-9814-8d621ff8fb84" ma:anchorId="fba54fb3-c3e1-fe81-a776-ca4b69148c4d" ma:open="true" ma:isKeyword="false">
      <xsd:complexType>
        <xsd:sequence>
          <xsd:element ref="pc:Terms" minOccurs="0" maxOccurs="1"/>
        </xsd:sequence>
      </xsd:complexType>
    </xsd:element>
    <xsd:element name="Date" ma:index="23" nillable="true" ma:displayName="Date" ma:format="DateOnly" ma:internalName="Date">
      <xsd:simpleType>
        <xsd:restriction base="dms:DateTim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7a0ca5-9692-42a6-8f4b-86b507af2eb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ac25f2-818c-49fb-92d7-d9d8071eff53}" ma:internalName="TaxCatchAll" ma:showField="CatchAllData" ma:web="b87a0ca5-9692-42a6-8f4b-86b507af2e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2b0962-67b0-40b8-8bda-eb1e5336332e">
      <Terms xmlns="http://schemas.microsoft.com/office/infopath/2007/PartnerControls"/>
    </lcf76f155ced4ddcb4097134ff3c332f>
    <TaxCatchAll xmlns="b87a0ca5-9692-42a6-8f4b-86b507af2eb0" xsi:nil="true"/>
    <Date xmlns="942b0962-67b0-40b8-8bda-eb1e5336332e" xsi:nil="true"/>
  </documentManagement>
</p:properties>
</file>

<file path=customXml/itemProps1.xml><?xml version="1.0" encoding="utf-8"?>
<ds:datastoreItem xmlns:ds="http://schemas.openxmlformats.org/officeDocument/2006/customXml" ds:itemID="{36C32F62-DE31-9B4D-96F4-4DB3CFE786DC}">
  <ds:schemaRefs>
    <ds:schemaRef ds:uri="http://schemas.openxmlformats.org/officeDocument/2006/bibliography"/>
  </ds:schemaRefs>
</ds:datastoreItem>
</file>

<file path=customXml/itemProps2.xml><?xml version="1.0" encoding="utf-8"?>
<ds:datastoreItem xmlns:ds="http://schemas.openxmlformats.org/officeDocument/2006/customXml" ds:itemID="{C6D3407D-FFE6-42C3-A102-13892C5EF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b0962-67b0-40b8-8bda-eb1e5336332e"/>
    <ds:schemaRef ds:uri="b87a0ca5-9692-42a6-8f4b-86b507af2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AA005A-9100-4A0A-A0F9-E864FEBB0469}">
  <ds:schemaRefs>
    <ds:schemaRef ds:uri="http://schemas.microsoft.com/sharepoint/v3/contenttype/forms"/>
  </ds:schemaRefs>
</ds:datastoreItem>
</file>

<file path=customXml/itemProps4.xml><?xml version="1.0" encoding="utf-8"?>
<ds:datastoreItem xmlns:ds="http://schemas.openxmlformats.org/officeDocument/2006/customXml" ds:itemID="{BFA02A38-4D8D-44B5-B767-2D5A52BF3206}">
  <ds:schemaRefs>
    <ds:schemaRef ds:uri="http://schemas.microsoft.com/office/2006/metadata/properties"/>
    <ds:schemaRef ds:uri="http://schemas.microsoft.com/office/infopath/2007/PartnerControls"/>
    <ds:schemaRef ds:uri="942b0962-67b0-40b8-8bda-eb1e5336332e"/>
    <ds:schemaRef ds:uri="b87a0ca5-9692-42a6-8f4b-86b507af2eb0"/>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8</Pages>
  <Words>2066</Words>
  <Characters>11676</Characters>
  <Application>Microsoft Office Word</Application>
  <DocSecurity>0</DocSecurity>
  <Lines>278</Lines>
  <Paragraphs>193</Paragraphs>
  <ScaleCrop>false</ScaleCrop>
  <HeadingPairs>
    <vt:vector size="2" baseType="variant">
      <vt:variant>
        <vt:lpstr>Title</vt:lpstr>
      </vt:variant>
      <vt:variant>
        <vt:i4>1</vt:i4>
      </vt:variant>
    </vt:vector>
  </HeadingPairs>
  <TitlesOfParts>
    <vt:vector size="1" baseType="lpstr">
      <vt:lpstr>Foundational Supports Stakeholder kit</vt:lpstr>
    </vt:vector>
  </TitlesOfParts>
  <Manager>Department of Social Services</Manager>
  <Company>Australian Government</Company>
  <LinksUpToDate>false</LinksUpToDate>
  <CharactersWithSpaces>13549</CharactersWithSpaces>
  <SharedDoc>false</SharedDoc>
  <HyperlinkBase/>
  <HLinks>
    <vt:vector size="246" baseType="variant">
      <vt:variant>
        <vt:i4>2949217</vt:i4>
      </vt:variant>
      <vt:variant>
        <vt:i4>159</vt:i4>
      </vt:variant>
      <vt:variant>
        <vt:i4>0</vt:i4>
      </vt:variant>
      <vt:variant>
        <vt:i4>5</vt:i4>
      </vt:variant>
      <vt:variant>
        <vt:lpwstr>http://www.engage.dss.gov.au/Foundational-Supports</vt:lpwstr>
      </vt:variant>
      <vt:variant>
        <vt:lpwstr/>
      </vt:variant>
      <vt:variant>
        <vt:i4>1835087</vt:i4>
      </vt:variant>
      <vt:variant>
        <vt:i4>156</vt:i4>
      </vt:variant>
      <vt:variant>
        <vt:i4>0</vt:i4>
      </vt:variant>
      <vt:variant>
        <vt:i4>5</vt:i4>
      </vt:variant>
      <vt:variant>
        <vt:lpwstr>http://www.engage.dss.gov.au/Foundationa-Supports</vt:lpwstr>
      </vt:variant>
      <vt:variant>
        <vt:lpwstr/>
      </vt:variant>
      <vt:variant>
        <vt:i4>2949217</vt:i4>
      </vt:variant>
      <vt:variant>
        <vt:i4>153</vt:i4>
      </vt:variant>
      <vt:variant>
        <vt:i4>0</vt:i4>
      </vt:variant>
      <vt:variant>
        <vt:i4>5</vt:i4>
      </vt:variant>
      <vt:variant>
        <vt:lpwstr>http://www.engage.dss.gov.au/Foundational-Supports</vt:lpwstr>
      </vt:variant>
      <vt:variant>
        <vt:lpwstr/>
      </vt:variant>
      <vt:variant>
        <vt:i4>2949217</vt:i4>
      </vt:variant>
      <vt:variant>
        <vt:i4>150</vt:i4>
      </vt:variant>
      <vt:variant>
        <vt:i4>0</vt:i4>
      </vt:variant>
      <vt:variant>
        <vt:i4>5</vt:i4>
      </vt:variant>
      <vt:variant>
        <vt:lpwstr>http://www.engage.dss.gov.au/Foundational-Supports</vt:lpwstr>
      </vt:variant>
      <vt:variant>
        <vt:lpwstr/>
      </vt:variant>
      <vt:variant>
        <vt:i4>6226002</vt:i4>
      </vt:variant>
      <vt:variant>
        <vt:i4>147</vt:i4>
      </vt:variant>
      <vt:variant>
        <vt:i4>0</vt:i4>
      </vt:variant>
      <vt:variant>
        <vt:i4>5</vt:i4>
      </vt:variant>
      <vt:variant>
        <vt:lpwstr>https://engage.dss.gov.au/foundational-supports/consultations-calendar-and-registrations/</vt:lpwstr>
      </vt:variant>
      <vt:variant>
        <vt:lpwstr/>
      </vt:variant>
      <vt:variant>
        <vt:i4>6553698</vt:i4>
      </vt:variant>
      <vt:variant>
        <vt:i4>144</vt:i4>
      </vt:variant>
      <vt:variant>
        <vt:i4>0</vt:i4>
      </vt:variant>
      <vt:variant>
        <vt:i4>5</vt:i4>
      </vt:variant>
      <vt:variant>
        <vt:lpwstr>https://engage.dss.gov.au/foundational-supports/have-your-say/</vt:lpwstr>
      </vt:variant>
      <vt:variant>
        <vt:lpwstr/>
      </vt:variant>
      <vt:variant>
        <vt:i4>6553698</vt:i4>
      </vt:variant>
      <vt:variant>
        <vt:i4>141</vt:i4>
      </vt:variant>
      <vt:variant>
        <vt:i4>0</vt:i4>
      </vt:variant>
      <vt:variant>
        <vt:i4>5</vt:i4>
      </vt:variant>
      <vt:variant>
        <vt:lpwstr>https://engage.dss.gov.au/foundational-supports/have-your-say/</vt:lpwstr>
      </vt:variant>
      <vt:variant>
        <vt:lpwstr/>
      </vt:variant>
      <vt:variant>
        <vt:i4>6094936</vt:i4>
      </vt:variant>
      <vt:variant>
        <vt:i4>138</vt:i4>
      </vt:variant>
      <vt:variant>
        <vt:i4>0</vt:i4>
      </vt:variant>
      <vt:variant>
        <vt:i4>5</vt:i4>
      </vt:variant>
      <vt:variant>
        <vt:lpwstr>https://engage.thesocialdeck.com.au/foundational-supports</vt:lpwstr>
      </vt:variant>
      <vt:variant>
        <vt:lpwstr/>
      </vt:variant>
      <vt:variant>
        <vt:i4>2162801</vt:i4>
      </vt:variant>
      <vt:variant>
        <vt:i4>135</vt:i4>
      </vt:variant>
      <vt:variant>
        <vt:i4>0</vt:i4>
      </vt:variant>
      <vt:variant>
        <vt:i4>5</vt:i4>
      </vt:variant>
      <vt:variant>
        <vt:lpwstr>https://engage.dss.gov.au/foundational-supports/foundational-supports-helpful-resources-and-questions/</vt:lpwstr>
      </vt:variant>
      <vt:variant>
        <vt:lpwstr/>
      </vt:variant>
      <vt:variant>
        <vt:i4>2162801</vt:i4>
      </vt:variant>
      <vt:variant>
        <vt:i4>132</vt:i4>
      </vt:variant>
      <vt:variant>
        <vt:i4>0</vt:i4>
      </vt:variant>
      <vt:variant>
        <vt:i4>5</vt:i4>
      </vt:variant>
      <vt:variant>
        <vt:lpwstr>https://engage.dss.gov.au/foundational-supports/foundational-supports-helpful-resources-and-questions/</vt:lpwstr>
      </vt:variant>
      <vt:variant>
        <vt:lpwstr/>
      </vt:variant>
      <vt:variant>
        <vt:i4>2162801</vt:i4>
      </vt:variant>
      <vt:variant>
        <vt:i4>129</vt:i4>
      </vt:variant>
      <vt:variant>
        <vt:i4>0</vt:i4>
      </vt:variant>
      <vt:variant>
        <vt:i4>5</vt:i4>
      </vt:variant>
      <vt:variant>
        <vt:lpwstr>https://engage.dss.gov.au/foundational-supports/foundational-supports-helpful-resources-and-questions/</vt:lpwstr>
      </vt:variant>
      <vt:variant>
        <vt:lpwstr/>
      </vt:variant>
      <vt:variant>
        <vt:i4>2162801</vt:i4>
      </vt:variant>
      <vt:variant>
        <vt:i4>126</vt:i4>
      </vt:variant>
      <vt:variant>
        <vt:i4>0</vt:i4>
      </vt:variant>
      <vt:variant>
        <vt:i4>5</vt:i4>
      </vt:variant>
      <vt:variant>
        <vt:lpwstr>https://engage.dss.gov.au/foundational-supports/foundational-supports-helpful-resources-and-questions/</vt:lpwstr>
      </vt:variant>
      <vt:variant>
        <vt:lpwstr/>
      </vt:variant>
      <vt:variant>
        <vt:i4>2162801</vt:i4>
      </vt:variant>
      <vt:variant>
        <vt:i4>123</vt:i4>
      </vt:variant>
      <vt:variant>
        <vt:i4>0</vt:i4>
      </vt:variant>
      <vt:variant>
        <vt:i4>5</vt:i4>
      </vt:variant>
      <vt:variant>
        <vt:lpwstr>https://engage.dss.gov.au/foundational-supports/foundational-supports-helpful-resources-and-questions/</vt:lpwstr>
      </vt:variant>
      <vt:variant>
        <vt:lpwstr/>
      </vt:variant>
      <vt:variant>
        <vt:i4>3538983</vt:i4>
      </vt:variant>
      <vt:variant>
        <vt:i4>120</vt:i4>
      </vt:variant>
      <vt:variant>
        <vt:i4>0</vt:i4>
      </vt:variant>
      <vt:variant>
        <vt:i4>5</vt:i4>
      </vt:variant>
      <vt:variant>
        <vt:lpwstr>https://engage.dss.gov.au/wp-content/uploads/2024/09/5938-tsd-general-foundational-supports-consultation-paper-er-fa-accessible.pdf</vt:lpwstr>
      </vt:variant>
      <vt:variant>
        <vt:lpwstr/>
      </vt:variant>
      <vt:variant>
        <vt:i4>6553698</vt:i4>
      </vt:variant>
      <vt:variant>
        <vt:i4>117</vt:i4>
      </vt:variant>
      <vt:variant>
        <vt:i4>0</vt:i4>
      </vt:variant>
      <vt:variant>
        <vt:i4>5</vt:i4>
      </vt:variant>
      <vt:variant>
        <vt:lpwstr>https://engage.dss.gov.au/foundational-supports/have-your-say/</vt:lpwstr>
      </vt:variant>
      <vt:variant>
        <vt:lpwstr/>
      </vt:variant>
      <vt:variant>
        <vt:i4>2228229</vt:i4>
      </vt:variant>
      <vt:variant>
        <vt:i4>114</vt:i4>
      </vt:variant>
      <vt:variant>
        <vt:i4>0</vt:i4>
      </vt:variant>
      <vt:variant>
        <vt:i4>5</vt:i4>
      </vt:variant>
      <vt:variant>
        <vt:lpwstr>mailto:Foundational.Supports@dss.gov.au</vt:lpwstr>
      </vt:variant>
      <vt:variant>
        <vt:lpwstr/>
      </vt:variant>
      <vt:variant>
        <vt:i4>983110</vt:i4>
      </vt:variant>
      <vt:variant>
        <vt:i4>111</vt:i4>
      </vt:variant>
      <vt:variant>
        <vt:i4>0</vt:i4>
      </vt:variant>
      <vt:variant>
        <vt:i4>5</vt:i4>
      </vt:variant>
      <vt:variant>
        <vt:lpwstr>https://engage.dss.gov.au/foundational-supports/</vt:lpwstr>
      </vt:variant>
      <vt:variant>
        <vt:lpwstr/>
      </vt:variant>
      <vt:variant>
        <vt:i4>6815827</vt:i4>
      </vt:variant>
      <vt:variant>
        <vt:i4>108</vt:i4>
      </vt:variant>
      <vt:variant>
        <vt:i4>0</vt:i4>
      </vt:variant>
      <vt:variant>
        <vt:i4>5</vt:i4>
      </vt:variant>
      <vt:variant>
        <vt:lpwstr>mailto:foundationalsupports@thesocialdeck.com</vt:lpwstr>
      </vt:variant>
      <vt:variant>
        <vt:lpwstr/>
      </vt:variant>
      <vt:variant>
        <vt:i4>983110</vt:i4>
      </vt:variant>
      <vt:variant>
        <vt:i4>105</vt:i4>
      </vt:variant>
      <vt:variant>
        <vt:i4>0</vt:i4>
      </vt:variant>
      <vt:variant>
        <vt:i4>5</vt:i4>
      </vt:variant>
      <vt:variant>
        <vt:lpwstr>https://engage.dss.gov.au/foundational-supports/</vt:lpwstr>
      </vt:variant>
      <vt:variant>
        <vt:lpwstr/>
      </vt:variant>
      <vt:variant>
        <vt:i4>2228229</vt:i4>
      </vt:variant>
      <vt:variant>
        <vt:i4>102</vt:i4>
      </vt:variant>
      <vt:variant>
        <vt:i4>0</vt:i4>
      </vt:variant>
      <vt:variant>
        <vt:i4>5</vt:i4>
      </vt:variant>
      <vt:variant>
        <vt:lpwstr>mailto:Foundational.Supports@dss.gov.au</vt:lpwstr>
      </vt:variant>
      <vt:variant>
        <vt:lpwstr/>
      </vt:variant>
      <vt:variant>
        <vt:i4>983110</vt:i4>
      </vt:variant>
      <vt:variant>
        <vt:i4>99</vt:i4>
      </vt:variant>
      <vt:variant>
        <vt:i4>0</vt:i4>
      </vt:variant>
      <vt:variant>
        <vt:i4>5</vt:i4>
      </vt:variant>
      <vt:variant>
        <vt:lpwstr>https://engage.dss.gov.au/foundational-supports/</vt:lpwstr>
      </vt:variant>
      <vt:variant>
        <vt:lpwstr/>
      </vt:variant>
      <vt:variant>
        <vt:i4>2949217</vt:i4>
      </vt:variant>
      <vt:variant>
        <vt:i4>96</vt:i4>
      </vt:variant>
      <vt:variant>
        <vt:i4>0</vt:i4>
      </vt:variant>
      <vt:variant>
        <vt:i4>5</vt:i4>
      </vt:variant>
      <vt:variant>
        <vt:lpwstr>http://www.engage.dss.gov.au/Foundational-Supports</vt:lpwstr>
      </vt:variant>
      <vt:variant>
        <vt:lpwstr/>
      </vt:variant>
      <vt:variant>
        <vt:i4>6226002</vt:i4>
      </vt:variant>
      <vt:variant>
        <vt:i4>93</vt:i4>
      </vt:variant>
      <vt:variant>
        <vt:i4>0</vt:i4>
      </vt:variant>
      <vt:variant>
        <vt:i4>5</vt:i4>
      </vt:variant>
      <vt:variant>
        <vt:lpwstr>https://engage.dss.gov.au/foundational-supports/consultations-calendar-and-registrations/</vt:lpwstr>
      </vt:variant>
      <vt:variant>
        <vt:lpwstr/>
      </vt:variant>
      <vt:variant>
        <vt:i4>6553698</vt:i4>
      </vt:variant>
      <vt:variant>
        <vt:i4>90</vt:i4>
      </vt:variant>
      <vt:variant>
        <vt:i4>0</vt:i4>
      </vt:variant>
      <vt:variant>
        <vt:i4>5</vt:i4>
      </vt:variant>
      <vt:variant>
        <vt:lpwstr>https://engage.dss.gov.au/foundational-supports/have-your-say/</vt:lpwstr>
      </vt:variant>
      <vt:variant>
        <vt:lpwstr/>
      </vt:variant>
      <vt:variant>
        <vt:i4>6553698</vt:i4>
      </vt:variant>
      <vt:variant>
        <vt:i4>87</vt:i4>
      </vt:variant>
      <vt:variant>
        <vt:i4>0</vt:i4>
      </vt:variant>
      <vt:variant>
        <vt:i4>5</vt:i4>
      </vt:variant>
      <vt:variant>
        <vt:lpwstr>https://engage.dss.gov.au/foundational-supports/have-your-say/</vt:lpwstr>
      </vt:variant>
      <vt:variant>
        <vt:lpwstr/>
      </vt:variant>
      <vt:variant>
        <vt:i4>6094936</vt:i4>
      </vt:variant>
      <vt:variant>
        <vt:i4>84</vt:i4>
      </vt:variant>
      <vt:variant>
        <vt:i4>0</vt:i4>
      </vt:variant>
      <vt:variant>
        <vt:i4>5</vt:i4>
      </vt:variant>
      <vt:variant>
        <vt:lpwstr>https://engage.thesocialdeck.com.au/foundational-supports</vt:lpwstr>
      </vt:variant>
      <vt:variant>
        <vt:lpwstr/>
      </vt:variant>
      <vt:variant>
        <vt:i4>3538983</vt:i4>
      </vt:variant>
      <vt:variant>
        <vt:i4>81</vt:i4>
      </vt:variant>
      <vt:variant>
        <vt:i4>0</vt:i4>
      </vt:variant>
      <vt:variant>
        <vt:i4>5</vt:i4>
      </vt:variant>
      <vt:variant>
        <vt:lpwstr>https://engage.dss.gov.au/wp-content/uploads/2024/09/5938-tsd-general-foundational-supports-consultation-paper-er-fa-accessible.pdf</vt:lpwstr>
      </vt:variant>
      <vt:variant>
        <vt:lpwstr/>
      </vt:variant>
      <vt:variant>
        <vt:i4>6553698</vt:i4>
      </vt:variant>
      <vt:variant>
        <vt:i4>78</vt:i4>
      </vt:variant>
      <vt:variant>
        <vt:i4>0</vt:i4>
      </vt:variant>
      <vt:variant>
        <vt:i4>5</vt:i4>
      </vt:variant>
      <vt:variant>
        <vt:lpwstr>https://engage.dss.gov.au/foundational-supports/have-your-say/</vt:lpwstr>
      </vt:variant>
      <vt:variant>
        <vt:lpwstr/>
      </vt:variant>
      <vt:variant>
        <vt:i4>1441846</vt:i4>
      </vt:variant>
      <vt:variant>
        <vt:i4>71</vt:i4>
      </vt:variant>
      <vt:variant>
        <vt:i4>0</vt:i4>
      </vt:variant>
      <vt:variant>
        <vt:i4>5</vt:i4>
      </vt:variant>
      <vt:variant>
        <vt:lpwstr/>
      </vt:variant>
      <vt:variant>
        <vt:lpwstr>_Toc178771800</vt:lpwstr>
      </vt:variant>
      <vt:variant>
        <vt:i4>2031673</vt:i4>
      </vt:variant>
      <vt:variant>
        <vt:i4>65</vt:i4>
      </vt:variant>
      <vt:variant>
        <vt:i4>0</vt:i4>
      </vt:variant>
      <vt:variant>
        <vt:i4>5</vt:i4>
      </vt:variant>
      <vt:variant>
        <vt:lpwstr/>
      </vt:variant>
      <vt:variant>
        <vt:lpwstr>_Toc178771799</vt:lpwstr>
      </vt:variant>
      <vt:variant>
        <vt:i4>2031673</vt:i4>
      </vt:variant>
      <vt:variant>
        <vt:i4>59</vt:i4>
      </vt:variant>
      <vt:variant>
        <vt:i4>0</vt:i4>
      </vt:variant>
      <vt:variant>
        <vt:i4>5</vt:i4>
      </vt:variant>
      <vt:variant>
        <vt:lpwstr/>
      </vt:variant>
      <vt:variant>
        <vt:lpwstr>_Toc178771798</vt:lpwstr>
      </vt:variant>
      <vt:variant>
        <vt:i4>2031673</vt:i4>
      </vt:variant>
      <vt:variant>
        <vt:i4>53</vt:i4>
      </vt:variant>
      <vt:variant>
        <vt:i4>0</vt:i4>
      </vt:variant>
      <vt:variant>
        <vt:i4>5</vt:i4>
      </vt:variant>
      <vt:variant>
        <vt:lpwstr/>
      </vt:variant>
      <vt:variant>
        <vt:lpwstr>_Toc178771797</vt:lpwstr>
      </vt:variant>
      <vt:variant>
        <vt:i4>2031673</vt:i4>
      </vt:variant>
      <vt:variant>
        <vt:i4>47</vt:i4>
      </vt:variant>
      <vt:variant>
        <vt:i4>0</vt:i4>
      </vt:variant>
      <vt:variant>
        <vt:i4>5</vt:i4>
      </vt:variant>
      <vt:variant>
        <vt:lpwstr/>
      </vt:variant>
      <vt:variant>
        <vt:lpwstr>_Toc178771796</vt:lpwstr>
      </vt:variant>
      <vt:variant>
        <vt:i4>2031673</vt:i4>
      </vt:variant>
      <vt:variant>
        <vt:i4>41</vt:i4>
      </vt:variant>
      <vt:variant>
        <vt:i4>0</vt:i4>
      </vt:variant>
      <vt:variant>
        <vt:i4>5</vt:i4>
      </vt:variant>
      <vt:variant>
        <vt:lpwstr/>
      </vt:variant>
      <vt:variant>
        <vt:lpwstr>_Toc178771795</vt:lpwstr>
      </vt:variant>
      <vt:variant>
        <vt:i4>2031673</vt:i4>
      </vt:variant>
      <vt:variant>
        <vt:i4>35</vt:i4>
      </vt:variant>
      <vt:variant>
        <vt:i4>0</vt:i4>
      </vt:variant>
      <vt:variant>
        <vt:i4>5</vt:i4>
      </vt:variant>
      <vt:variant>
        <vt:lpwstr/>
      </vt:variant>
      <vt:variant>
        <vt:lpwstr>_Toc178771794</vt:lpwstr>
      </vt:variant>
      <vt:variant>
        <vt:i4>2031673</vt:i4>
      </vt:variant>
      <vt:variant>
        <vt:i4>29</vt:i4>
      </vt:variant>
      <vt:variant>
        <vt:i4>0</vt:i4>
      </vt:variant>
      <vt:variant>
        <vt:i4>5</vt:i4>
      </vt:variant>
      <vt:variant>
        <vt:lpwstr/>
      </vt:variant>
      <vt:variant>
        <vt:lpwstr>_Toc178771793</vt:lpwstr>
      </vt:variant>
      <vt:variant>
        <vt:i4>2031673</vt:i4>
      </vt:variant>
      <vt:variant>
        <vt:i4>23</vt:i4>
      </vt:variant>
      <vt:variant>
        <vt:i4>0</vt:i4>
      </vt:variant>
      <vt:variant>
        <vt:i4>5</vt:i4>
      </vt:variant>
      <vt:variant>
        <vt:lpwstr/>
      </vt:variant>
      <vt:variant>
        <vt:lpwstr>_Toc178771792</vt:lpwstr>
      </vt:variant>
      <vt:variant>
        <vt:i4>2031673</vt:i4>
      </vt:variant>
      <vt:variant>
        <vt:i4>17</vt:i4>
      </vt:variant>
      <vt:variant>
        <vt:i4>0</vt:i4>
      </vt:variant>
      <vt:variant>
        <vt:i4>5</vt:i4>
      </vt:variant>
      <vt:variant>
        <vt:lpwstr/>
      </vt:variant>
      <vt:variant>
        <vt:lpwstr>_Toc178771791</vt:lpwstr>
      </vt:variant>
      <vt:variant>
        <vt:i4>2031673</vt:i4>
      </vt:variant>
      <vt:variant>
        <vt:i4>11</vt:i4>
      </vt:variant>
      <vt:variant>
        <vt:i4>0</vt:i4>
      </vt:variant>
      <vt:variant>
        <vt:i4>5</vt:i4>
      </vt:variant>
      <vt:variant>
        <vt:lpwstr/>
      </vt:variant>
      <vt:variant>
        <vt:lpwstr>_Toc178771790</vt:lpwstr>
      </vt:variant>
      <vt:variant>
        <vt:i4>1966137</vt:i4>
      </vt:variant>
      <vt:variant>
        <vt:i4>5</vt:i4>
      </vt:variant>
      <vt:variant>
        <vt:i4>0</vt:i4>
      </vt:variant>
      <vt:variant>
        <vt:i4>5</vt:i4>
      </vt:variant>
      <vt:variant>
        <vt:lpwstr/>
      </vt:variant>
      <vt:variant>
        <vt:lpwstr>_Toc178771789</vt:lpwstr>
      </vt:variant>
      <vt:variant>
        <vt:i4>2949217</vt:i4>
      </vt:variant>
      <vt:variant>
        <vt:i4>0</vt:i4>
      </vt:variant>
      <vt:variant>
        <vt:i4>0</vt:i4>
      </vt:variant>
      <vt:variant>
        <vt:i4>5</vt:i4>
      </vt:variant>
      <vt:variant>
        <vt:lpwstr>http://www.engage.dss.gov.au/foundational-supports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Foundational Supports Stakeholder kit</dc:title>
  <dc:subject>Share information with your networks about community engagement underway to design Foundational Supports.</dc:subject>
  <dc:creator>Foundational Supports</dc:creator>
  <cp:keywords>ndis, support, communications [SEC=OFFICIAL]</cp:keywords>
  <dc:description/>
  <cp:lastModifiedBy>Team The Social Deck</cp:lastModifiedBy>
  <cp:revision>6</cp:revision>
  <dcterms:created xsi:type="dcterms:W3CDTF">2024-10-02T08:15:00Z</dcterms:created>
  <dcterms:modified xsi:type="dcterms:W3CDTF">2024-10-03T05:38:00Z</dcterms:modified>
  <cp:category>Marketing kit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0x0101007D4D5C3B0EA0474E84C80AEC9CD4A232</vt:lpwstr>
  </property>
  <property fmtid="{D5CDD505-2E9C-101B-9397-08002B2CF9AE}" pid="3" name="MediaServiceImageTags">
    <vt:lpwstr/>
  </property>
  <property fmtid="{D5CDD505-2E9C-101B-9397-08002B2CF9AE}" pid="4" name="PM_Namespace">
    <vt:lpwstr>gov.au</vt:lpwstr>
  </property>
  <property fmtid="{D5CDD505-2E9C-101B-9397-08002B2CF9AE}" pid="5" name="PM_Caveats_Count">
    <vt:lpwstr>0</vt:lpwstr>
  </property>
  <property fmtid="{D5CDD505-2E9C-101B-9397-08002B2CF9AE}" pid="6" name="PM_Version">
    <vt:lpwstr>2018.4</vt:lpwstr>
  </property>
  <property fmtid="{D5CDD505-2E9C-101B-9397-08002B2CF9AE}" pid="7" name="PM_Note">
    <vt:lpwstr/>
  </property>
  <property fmtid="{D5CDD505-2E9C-101B-9397-08002B2CF9AE}" pid="8" name="MSIP_Label_eb34d90b-fc41-464d-af60-f74d721d0790_Name">
    <vt:lpwstr>OFFICIAL</vt:lpwstr>
  </property>
  <property fmtid="{D5CDD505-2E9C-101B-9397-08002B2CF9AE}" pid="9" name="PMHMAC">
    <vt:lpwstr>v=2022.1;a=SHA256;h=F76A2F8548F238BF16F56AC4B7A1798FE8E13B3E24F880D7864B5A051C9C8596</vt:lpwstr>
  </property>
  <property fmtid="{D5CDD505-2E9C-101B-9397-08002B2CF9AE}" pid="10" name="PM_Qualifier">
    <vt:lpwstr/>
  </property>
  <property fmtid="{D5CDD505-2E9C-101B-9397-08002B2CF9AE}" pid="11" name="PM_SecurityClassification">
    <vt:lpwstr>OFFICIAL</vt:lpwstr>
  </property>
  <property fmtid="{D5CDD505-2E9C-101B-9397-08002B2CF9AE}" pid="12" name="PM_ProtectiveMarkingValue_Header">
    <vt:lpwstr>OFFICIAL</vt:lpwstr>
  </property>
  <property fmtid="{D5CDD505-2E9C-101B-9397-08002B2CF9AE}" pid="13" name="PM_OriginationTimeStamp">
    <vt:lpwstr>2024-09-25T04:50:13Z</vt:lpwstr>
  </property>
  <property fmtid="{D5CDD505-2E9C-101B-9397-08002B2CF9AE}" pid="14" name="PM_Markers">
    <vt:lpwstr/>
  </property>
  <property fmtid="{D5CDD505-2E9C-101B-9397-08002B2CF9AE}" pid="15" name="MSIP_Label_eb34d90b-fc41-464d-af60-f74d721d0790_SiteId">
    <vt:lpwstr>61e36dd1-ca6e-4d61-aa0a-2b4eb88317a3</vt:lpwstr>
  </property>
  <property fmtid="{D5CDD505-2E9C-101B-9397-08002B2CF9AE}" pid="16" name="MSIP_Label_eb34d90b-fc41-464d-af60-f74d721d0790_ContentBits">
    <vt:lpwstr>0</vt:lpwstr>
  </property>
  <property fmtid="{D5CDD505-2E9C-101B-9397-08002B2CF9AE}" pid="17" name="MSIP_Label_eb34d90b-fc41-464d-af60-f74d721d0790_Enabled">
    <vt:lpwstr>true</vt:lpwstr>
  </property>
  <property fmtid="{D5CDD505-2E9C-101B-9397-08002B2CF9AE}" pid="18" name="PM_ProtectiveMarkingImage_Footer">
    <vt:lpwstr>C:\Program Files (x86)\Common Files\janusNET Shared\janusSEAL\Images\DocumentSlashBlue.png</vt:lpwstr>
  </property>
  <property fmtid="{D5CDD505-2E9C-101B-9397-08002B2CF9AE}" pid="19" name="MSIP_Label_eb34d90b-fc41-464d-af60-f74d721d0790_SetDate">
    <vt:lpwstr>2024-09-25T04:50:13Z</vt:lpwstr>
  </property>
  <property fmtid="{D5CDD505-2E9C-101B-9397-08002B2CF9AE}" pid="20" name="MSIP_Label_eb34d90b-fc41-464d-af60-f74d721d0790_Method">
    <vt:lpwstr>Privileged</vt:lpwstr>
  </property>
  <property fmtid="{D5CDD505-2E9C-101B-9397-08002B2CF9AE}" pid="21" name="MSIP_Label_eb34d90b-fc41-464d-af60-f74d721d0790_ActionId">
    <vt:lpwstr>43db51879d8644c38bffb1efa082e951</vt:lpwstr>
  </property>
  <property fmtid="{D5CDD505-2E9C-101B-9397-08002B2CF9AE}" pid="22" name="PM_InsertionValue">
    <vt:lpwstr>OFFICIAL</vt:lpwstr>
  </property>
  <property fmtid="{D5CDD505-2E9C-101B-9397-08002B2CF9AE}" pid="23" name="PM_Originator_Hash_SHA1">
    <vt:lpwstr>698114E5BC3925E6C748A99491E5A1CD80E45A85</vt:lpwstr>
  </property>
  <property fmtid="{D5CDD505-2E9C-101B-9397-08002B2CF9AE}" pid="24" name="PM_DisplayValueSecClassificationWithQualifier">
    <vt:lpwstr>OFFICIAL</vt:lpwstr>
  </property>
  <property fmtid="{D5CDD505-2E9C-101B-9397-08002B2CF9AE}" pid="25" name="PM_Originating_FileId">
    <vt:lpwstr>7055C78FC2B04DD2B610615550E28F71</vt:lpwstr>
  </property>
  <property fmtid="{D5CDD505-2E9C-101B-9397-08002B2CF9AE}" pid="26" name="PM_ProtectiveMarkingValue_Footer">
    <vt:lpwstr>OFFICIAL</vt:lpwstr>
  </property>
  <property fmtid="{D5CDD505-2E9C-101B-9397-08002B2CF9AE}" pid="27" name="PM_ProtectiveMarkingImage_Header">
    <vt:lpwstr>C:\Program Files (x86)\Common Files\janusNET Shared\janusSEAL\Images\DocumentSlashBlue.png</vt:lpwstr>
  </property>
  <property fmtid="{D5CDD505-2E9C-101B-9397-08002B2CF9AE}" pid="28" name="PM_Display">
    <vt:lpwstr>OFFICIAL</vt:lpwstr>
  </property>
  <property fmtid="{D5CDD505-2E9C-101B-9397-08002B2CF9AE}" pid="29" name="PM_OriginatorUserAccountName_SHA256">
    <vt:lpwstr>E4F1D2D324B812FC50BF9DF4A3A8D4A972C39BD1B137AA4B15E0284F69A2C4F8</vt:lpwstr>
  </property>
  <property fmtid="{D5CDD505-2E9C-101B-9397-08002B2CF9AE}" pid="30" name="PM_OriginatorDomainName_SHA256">
    <vt:lpwstr>E83A2A66C4061446A7E3732E8D44762184B6B377D962B96C83DC624302585857</vt:lpwstr>
  </property>
  <property fmtid="{D5CDD505-2E9C-101B-9397-08002B2CF9AE}" pid="31" name="PMUuid">
    <vt:lpwstr>v=2022.2;d=gov.au;g=46DD6D7C-8107-577B-BC6E-F348953B2E44</vt:lpwstr>
  </property>
  <property fmtid="{D5CDD505-2E9C-101B-9397-08002B2CF9AE}" pid="32" name="PM_Hash_Version">
    <vt:lpwstr>2022.1</vt:lpwstr>
  </property>
  <property fmtid="{D5CDD505-2E9C-101B-9397-08002B2CF9AE}" pid="33" name="PM_Hash_Salt_Prev">
    <vt:lpwstr>5F19A3C66622F42548D0C8025F8D09ED</vt:lpwstr>
  </property>
  <property fmtid="{D5CDD505-2E9C-101B-9397-08002B2CF9AE}" pid="34" name="PM_Hash_Salt">
    <vt:lpwstr>0D8F03AE8431C4754612A5AED03BDA6D</vt:lpwstr>
  </property>
  <property fmtid="{D5CDD505-2E9C-101B-9397-08002B2CF9AE}" pid="35" name="PM_Hash_SHA1">
    <vt:lpwstr>5CBFE726FA7530BEF86B77BB80144C468EE6FF90</vt:lpwstr>
  </property>
  <property fmtid="{D5CDD505-2E9C-101B-9397-08002B2CF9AE}" pid="36" name="PM_SecurityClassification_Prev">
    <vt:lpwstr>OFFICIAL</vt:lpwstr>
  </property>
  <property fmtid="{D5CDD505-2E9C-101B-9397-08002B2CF9AE}" pid="37" name="PM_Qualifier_Prev">
    <vt:lpwstr/>
  </property>
</Properties>
</file>