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51A9A" w14:textId="141B9F2B" w:rsidR="001D0F6D" w:rsidRDefault="00987714" w:rsidP="005A591A">
      <w:pPr>
        <w:pStyle w:val="Crestwithrule"/>
        <w:sectPr w:rsidR="001D0F6D" w:rsidSect="00061CAE">
          <w:headerReference w:type="default" r:id="rId11"/>
          <w:footerReference w:type="default" r:id="rId12"/>
          <w:headerReference w:type="first" r:id="rId13"/>
          <w:footerReference w:type="first" r:id="rId14"/>
          <w:pgSz w:w="11906" w:h="16838"/>
          <w:pgMar w:top="284" w:right="851" w:bottom="1134" w:left="851" w:header="0" w:footer="0" w:gutter="0"/>
          <w:cols w:space="708"/>
          <w:titlePg/>
          <w:docGrid w:linePitch="360"/>
        </w:sectPr>
      </w:pPr>
      <w:bookmarkStart w:id="0" w:name="_Hlk164076938"/>
      <w:r w:rsidRPr="00CB1058">
        <w:rPr>
          <w:lang w:eastAsia="en-AU"/>
        </w:rPr>
        <w:drawing>
          <wp:anchor distT="0" distB="0" distL="114300" distR="114300" simplePos="0" relativeHeight="251658240" behindDoc="0" locked="0" layoutInCell="1" allowOverlap="1" wp14:anchorId="45CBCAC6" wp14:editId="71C77641">
            <wp:simplePos x="361950" y="333375"/>
            <wp:positionH relativeFrom="column">
              <wp:align>left</wp:align>
            </wp:positionH>
            <wp:positionV relativeFrom="paragraph">
              <wp:align>top</wp:align>
            </wp:positionV>
            <wp:extent cx="3236400" cy="936000"/>
            <wp:effectExtent l="0" t="0" r="254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anchor>
        </w:drawing>
      </w:r>
      <w:r w:rsidR="00002D35">
        <w:t xml:space="preserve"> </w:t>
      </w:r>
      <w:r w:rsidR="005C3D90">
        <w:br w:type="textWrapping" w:clear="all"/>
      </w:r>
    </w:p>
    <w:p w14:paraId="4FDA584A" w14:textId="2E0FA41C" w:rsidR="00C57001" w:rsidRPr="005A2E0C" w:rsidRDefault="00D05777" w:rsidP="00C627CC">
      <w:pPr>
        <w:pStyle w:val="Heading1"/>
      </w:pPr>
      <w:bookmarkStart w:id="1" w:name="_Toc172547849"/>
      <w:bookmarkStart w:id="2" w:name="_Toc172886005"/>
      <w:bookmarkStart w:id="3" w:name="_Toc172891949"/>
      <w:bookmarkStart w:id="4" w:name="_Toc172955852"/>
      <w:bookmarkStart w:id="5" w:name="_Toc172955992"/>
      <w:bookmarkStart w:id="6" w:name="_Toc174516791"/>
      <w:bookmarkStart w:id="7" w:name="_Toc174519513"/>
      <w:r w:rsidRPr="005A2E0C">
        <w:t xml:space="preserve">Families and Children Activity: </w:t>
      </w:r>
      <w:r w:rsidR="006F6753" w:rsidRPr="005A2E0C">
        <w:t xml:space="preserve">Review of </w:t>
      </w:r>
      <w:r w:rsidRPr="005A2E0C">
        <w:t>Child</w:t>
      </w:r>
      <w:r w:rsidR="006F6753" w:rsidRPr="005A2E0C">
        <w:t>ren</w:t>
      </w:r>
      <w:r w:rsidRPr="005A2E0C">
        <w:t>, Youth and Parenting Program</w:t>
      </w:r>
      <w:r w:rsidR="006F6753" w:rsidRPr="005A2E0C">
        <w:t>s</w:t>
      </w:r>
      <w:bookmarkEnd w:id="1"/>
      <w:bookmarkEnd w:id="2"/>
      <w:bookmarkEnd w:id="3"/>
      <w:bookmarkEnd w:id="4"/>
      <w:bookmarkEnd w:id="5"/>
      <w:bookmarkEnd w:id="6"/>
      <w:bookmarkEnd w:id="7"/>
    </w:p>
    <w:p w14:paraId="067A00A1" w14:textId="7A8A42DA" w:rsidR="00F148C2" w:rsidRPr="00C627CC" w:rsidRDefault="006F6753" w:rsidP="00C627CC">
      <w:pPr>
        <w:pStyle w:val="Subtitle"/>
      </w:pPr>
      <w:bookmarkStart w:id="8" w:name="_Toc395536189"/>
      <w:r w:rsidRPr="00C627CC">
        <w:t>Discussion Paper</w:t>
      </w:r>
    </w:p>
    <w:p w14:paraId="1176C9A1" w14:textId="3CAAC7E8" w:rsidR="000D5965" w:rsidRDefault="000D5965" w:rsidP="005A591A">
      <w:pPr>
        <w:pStyle w:val="Smalltext"/>
      </w:pPr>
      <w:r w:rsidRPr="00BA65AE">
        <w:t xml:space="preserve">DSS </w:t>
      </w:r>
      <w:r w:rsidR="00096A1F" w:rsidRPr="00BA65AE">
        <w:t>3</w:t>
      </w:r>
      <w:r w:rsidR="00BA65AE" w:rsidRPr="00BA65AE">
        <w:t>508</w:t>
      </w:r>
      <w:r w:rsidR="00096A1F" w:rsidRPr="00BA65AE">
        <w:t>.</w:t>
      </w:r>
      <w:r w:rsidR="00BA65AE" w:rsidRPr="00BA65AE">
        <w:t>11</w:t>
      </w:r>
      <w:r w:rsidR="00096A1F" w:rsidRPr="00BA65AE">
        <w:t>.24</w:t>
      </w:r>
    </w:p>
    <w:p w14:paraId="1521CE41" w14:textId="77777777" w:rsidR="000D5965" w:rsidRPr="000D5965" w:rsidRDefault="000D5965" w:rsidP="000D5965"/>
    <w:p w14:paraId="0FC8AA4F" w14:textId="77777777" w:rsidR="008E0111" w:rsidRDefault="008E0111">
      <w:pPr>
        <w:spacing w:after="240"/>
      </w:pPr>
    </w:p>
    <w:p w14:paraId="76BFF512" w14:textId="77777777" w:rsidR="008E0111" w:rsidRDefault="008E0111">
      <w:pPr>
        <w:spacing w:after="240"/>
      </w:pPr>
      <w:r>
        <w:br w:type="page"/>
      </w:r>
    </w:p>
    <w:p w14:paraId="1FAE9516" w14:textId="77777777" w:rsidR="008E0111" w:rsidRPr="008E0111" w:rsidRDefault="008E0111" w:rsidP="003A4769">
      <w:pPr>
        <w:pStyle w:val="Heading2"/>
      </w:pPr>
      <w:r w:rsidRPr="008E0111">
        <w:lastRenderedPageBreak/>
        <w:t xml:space="preserve">Acknowledgement  </w:t>
      </w:r>
    </w:p>
    <w:p w14:paraId="079A409E" w14:textId="079051CE" w:rsidR="008E0111" w:rsidRPr="008E0111" w:rsidRDefault="008E0111" w:rsidP="008E0111">
      <w:pPr>
        <w:spacing w:after="240"/>
        <w:rPr>
          <w:rFonts w:ascii="Tahoma" w:eastAsia="Tahoma" w:hAnsi="Tahoma" w:cs="Times New Roman"/>
        </w:rPr>
      </w:pPr>
      <w:r w:rsidRPr="008E0111">
        <w:rPr>
          <w:rFonts w:ascii="Tahoma" w:eastAsia="Tahoma" w:hAnsi="Tahoma" w:cs="Times New Roman"/>
        </w:rPr>
        <w:t>The Australian Government acknowledges the traditional owners of Country throughout Australia on</w:t>
      </w:r>
      <w:r w:rsidR="00521EFD">
        <w:rPr>
          <w:rFonts w:ascii="Tahoma" w:eastAsia="Tahoma" w:hAnsi="Tahoma" w:cs="Times New Roman"/>
        </w:rPr>
        <w:t> </w:t>
      </w:r>
      <w:r w:rsidRPr="008E0111">
        <w:rPr>
          <w:rFonts w:ascii="Tahoma" w:eastAsia="Tahoma" w:hAnsi="Tahoma" w:cs="Times New Roman"/>
        </w:rPr>
        <w:t xml:space="preserve">which we gather, live, work and stand. We acknowledge all traditional custodians, their Elders past, present and emerging and we pay our respects to their continuing connection to their culture, community, land, sea and water. </w:t>
      </w:r>
    </w:p>
    <w:p w14:paraId="43AD95C9" w14:textId="77777777" w:rsidR="008E0111" w:rsidRPr="008E0111" w:rsidRDefault="008E0111" w:rsidP="003A4769">
      <w:pPr>
        <w:pStyle w:val="Heading2"/>
      </w:pPr>
      <w:r w:rsidRPr="008E0111">
        <w:t xml:space="preserve">Disclaimer </w:t>
      </w:r>
    </w:p>
    <w:p w14:paraId="7558162F" w14:textId="053AF06D" w:rsidR="008E0111" w:rsidRPr="008E0111" w:rsidRDefault="008E0111" w:rsidP="008E0111">
      <w:pPr>
        <w:spacing w:after="240"/>
        <w:rPr>
          <w:rFonts w:ascii="Tahoma" w:eastAsia="Tahoma" w:hAnsi="Tahoma" w:cs="Times New Roman"/>
        </w:rPr>
      </w:pPr>
      <w:r w:rsidRPr="008E0111">
        <w:rPr>
          <w:rFonts w:ascii="Tahoma" w:eastAsia="Tahoma" w:hAnsi="Tahoma" w:cs="Times New Roman"/>
        </w:rPr>
        <w:t>This document is not government policy. It is a discussion paper developed by the Department of</w:t>
      </w:r>
      <w:r w:rsidR="00521EFD">
        <w:rPr>
          <w:rFonts w:ascii="Tahoma" w:eastAsia="Tahoma" w:hAnsi="Tahoma" w:cs="Times New Roman"/>
        </w:rPr>
        <w:t> </w:t>
      </w:r>
      <w:r w:rsidRPr="008E0111">
        <w:rPr>
          <w:rFonts w:ascii="Tahoma" w:eastAsia="Tahoma" w:hAnsi="Tahoma" w:cs="Times New Roman"/>
        </w:rPr>
        <w:t>Social Services (the department) to generate feedback and ideas which may inform the way the</w:t>
      </w:r>
      <w:r w:rsidR="00FD2D0C">
        <w:rPr>
          <w:rFonts w:ascii="Tahoma" w:eastAsia="Tahoma" w:hAnsi="Tahoma" w:cs="Times New Roman"/>
        </w:rPr>
        <w:t> </w:t>
      </w:r>
      <w:r w:rsidRPr="008E0111">
        <w:rPr>
          <w:rFonts w:ascii="Tahoma" w:eastAsia="Tahoma" w:hAnsi="Tahoma" w:cs="Times New Roman"/>
        </w:rPr>
        <w:t xml:space="preserve">Australian Government makes future decisions about </w:t>
      </w:r>
      <w:r w:rsidR="00521EFD">
        <w:rPr>
          <w:rFonts w:ascii="Tahoma" w:eastAsia="Tahoma" w:hAnsi="Tahoma" w:cs="Times New Roman"/>
        </w:rPr>
        <w:t>family and children supports.</w:t>
      </w:r>
    </w:p>
    <w:p w14:paraId="4F5804EE" w14:textId="4D250943" w:rsidR="008E0111" w:rsidRPr="008E0111" w:rsidRDefault="008E0111" w:rsidP="008E0111">
      <w:pPr>
        <w:spacing w:after="0"/>
        <w:rPr>
          <w:rFonts w:ascii="Tahoma" w:eastAsia="Tahoma" w:hAnsi="Tahoma" w:cs="Times New Roman"/>
        </w:rPr>
      </w:pPr>
      <w:r w:rsidRPr="008E0111">
        <w:rPr>
          <w:rFonts w:ascii="Tahoma" w:eastAsia="Tahoma" w:hAnsi="Tahoma" w:cs="Times New Roman"/>
        </w:rPr>
        <w:t>The discussion paper was developed in consultation with 3 working groups co-chaired by the department with Family Relationship Services Australia (FRSA). There were 15 service providers involved in each of these working group</w:t>
      </w:r>
      <w:r w:rsidR="00521EFD">
        <w:rPr>
          <w:rFonts w:ascii="Tahoma" w:eastAsia="Tahoma" w:hAnsi="Tahoma" w:cs="Times New Roman"/>
        </w:rPr>
        <w:t>s</w:t>
      </w:r>
      <w:r w:rsidRPr="008E0111">
        <w:rPr>
          <w:rFonts w:ascii="Tahoma" w:eastAsia="Tahoma" w:hAnsi="Tahoma" w:cs="Times New Roman"/>
        </w:rPr>
        <w:t xml:space="preserve"> for the individual children, youth and parenting programs:</w:t>
      </w:r>
    </w:p>
    <w:p w14:paraId="7EC2020A" w14:textId="77777777" w:rsidR="008E0111" w:rsidRPr="008E0111" w:rsidRDefault="008E0111" w:rsidP="009E3BD1">
      <w:pPr>
        <w:numPr>
          <w:ilvl w:val="0"/>
          <w:numId w:val="15"/>
        </w:numPr>
        <w:spacing w:line="276" w:lineRule="auto"/>
        <w:contextualSpacing/>
        <w:rPr>
          <w:bCs/>
        </w:rPr>
      </w:pPr>
      <w:r w:rsidRPr="008E0111">
        <w:rPr>
          <w:bCs/>
        </w:rPr>
        <w:t xml:space="preserve">Children and Parenting Supports (CaPS) </w:t>
      </w:r>
    </w:p>
    <w:p w14:paraId="73D522D4" w14:textId="0C251A7E" w:rsidR="008E0111" w:rsidRPr="008E0111" w:rsidRDefault="008E0111" w:rsidP="009E3BD1">
      <w:pPr>
        <w:numPr>
          <w:ilvl w:val="0"/>
          <w:numId w:val="15"/>
        </w:numPr>
        <w:spacing w:line="276" w:lineRule="auto"/>
        <w:contextualSpacing/>
        <w:rPr>
          <w:bCs/>
        </w:rPr>
      </w:pPr>
      <w:r w:rsidRPr="008E0111">
        <w:rPr>
          <w:bCs/>
        </w:rPr>
        <w:t>Communities for Children Facilitating Partner (</w:t>
      </w:r>
      <w:r w:rsidR="00E65F05" w:rsidRPr="008E0111">
        <w:rPr>
          <w:bCs/>
        </w:rPr>
        <w:t>C</w:t>
      </w:r>
      <w:r w:rsidR="00E65F05">
        <w:rPr>
          <w:bCs/>
        </w:rPr>
        <w:t>f</w:t>
      </w:r>
      <w:r w:rsidR="00E65F05" w:rsidRPr="008E0111">
        <w:rPr>
          <w:bCs/>
        </w:rPr>
        <w:t xml:space="preserve">C </w:t>
      </w:r>
      <w:r w:rsidRPr="008E0111">
        <w:rPr>
          <w:bCs/>
        </w:rPr>
        <w:t xml:space="preserve">FP) </w:t>
      </w:r>
    </w:p>
    <w:p w14:paraId="52A6201E" w14:textId="77777777" w:rsidR="008E0111" w:rsidRPr="008E0111" w:rsidRDefault="008E0111" w:rsidP="009E3BD1">
      <w:pPr>
        <w:numPr>
          <w:ilvl w:val="0"/>
          <w:numId w:val="15"/>
        </w:numPr>
        <w:spacing w:after="240" w:line="276" w:lineRule="auto"/>
        <w:ind w:left="714" w:hanging="357"/>
        <w:rPr>
          <w:bCs/>
        </w:rPr>
      </w:pPr>
      <w:r w:rsidRPr="008E0111">
        <w:rPr>
          <w:bCs/>
        </w:rPr>
        <w:t>Family Mental Health Support Services (FMHSS)</w:t>
      </w:r>
    </w:p>
    <w:p w14:paraId="4A2AF78A" w14:textId="162D2A7A" w:rsidR="008E0111" w:rsidRPr="008E0111" w:rsidRDefault="008E0111" w:rsidP="008E0111">
      <w:pPr>
        <w:spacing w:after="240"/>
        <w:rPr>
          <w:rFonts w:ascii="Tahoma" w:eastAsia="Tahoma" w:hAnsi="Tahoma" w:cs="Times New Roman"/>
        </w:rPr>
      </w:pPr>
      <w:r w:rsidRPr="008E0111">
        <w:rPr>
          <w:rFonts w:ascii="Tahoma" w:eastAsia="Tahoma" w:hAnsi="Tahoma" w:cs="Times New Roman"/>
        </w:rPr>
        <w:t>While FRSA and members of these working groups were involved in helping guide the development of</w:t>
      </w:r>
      <w:r w:rsidR="00521EFD">
        <w:rPr>
          <w:rFonts w:ascii="Tahoma" w:eastAsia="Tahoma" w:hAnsi="Tahoma" w:cs="Times New Roman"/>
        </w:rPr>
        <w:t> </w:t>
      </w:r>
      <w:r w:rsidRPr="008E0111">
        <w:rPr>
          <w:rFonts w:ascii="Tahoma" w:eastAsia="Tahoma" w:hAnsi="Tahoma" w:cs="Times New Roman"/>
        </w:rPr>
        <w:t xml:space="preserve">the discussion paper, this paper does not necessarily represent the views of these members.  </w:t>
      </w:r>
    </w:p>
    <w:p w14:paraId="6D673E66" w14:textId="77777777" w:rsidR="008E0111" w:rsidRPr="008E0111" w:rsidRDefault="008E0111" w:rsidP="003A4769">
      <w:pPr>
        <w:pStyle w:val="Heading2"/>
      </w:pPr>
      <w:r w:rsidRPr="008E0111">
        <w:t xml:space="preserve">Have your say </w:t>
      </w:r>
    </w:p>
    <w:p w14:paraId="0659BC20" w14:textId="7D546114" w:rsidR="008E0111" w:rsidRPr="008E0111" w:rsidRDefault="008E0111" w:rsidP="008E0111">
      <w:pPr>
        <w:spacing w:after="240"/>
        <w:rPr>
          <w:rFonts w:ascii="Tahoma" w:eastAsia="Tahoma" w:hAnsi="Tahoma" w:cs="Times New Roman"/>
        </w:rPr>
      </w:pPr>
      <w:r w:rsidRPr="008E0111">
        <w:rPr>
          <w:rFonts w:ascii="Tahoma" w:eastAsia="Tahoma" w:hAnsi="Tahoma" w:cs="Times New Roman"/>
        </w:rPr>
        <w:t xml:space="preserve">You are invited to have your say on how </w:t>
      </w:r>
      <w:r w:rsidRPr="008E0111">
        <w:rPr>
          <w:rFonts w:ascii="Tahoma" w:eastAsia="Tahoma" w:hAnsi="Tahoma" w:cs="Times New Roman"/>
          <w:bCs/>
        </w:rPr>
        <w:t xml:space="preserve">to further strengthen the </w:t>
      </w:r>
      <w:r w:rsidR="0085030A" w:rsidRPr="008E0111">
        <w:rPr>
          <w:rFonts w:ascii="Tahoma" w:eastAsia="Tahoma" w:hAnsi="Tahoma" w:cs="Times New Roman"/>
          <w:bCs/>
        </w:rPr>
        <w:t>3 children</w:t>
      </w:r>
      <w:r w:rsidRPr="008E0111">
        <w:rPr>
          <w:rFonts w:ascii="Tahoma" w:eastAsia="Tahoma" w:hAnsi="Tahoma" w:cs="Times New Roman"/>
          <w:bCs/>
        </w:rPr>
        <w:t>, youth and parenting programs</w:t>
      </w:r>
      <w:r w:rsidRPr="008E0111">
        <w:rPr>
          <w:rFonts w:ascii="Tahoma" w:eastAsia="Tahoma" w:hAnsi="Tahoma" w:cs="Times New Roman"/>
        </w:rPr>
        <w:t>. Interested stakeholders are encouraged to have their say about the questions raised in</w:t>
      </w:r>
      <w:r w:rsidR="00316C1B">
        <w:rPr>
          <w:rFonts w:ascii="Tahoma" w:eastAsia="Tahoma" w:hAnsi="Tahoma" w:cs="Times New Roman"/>
        </w:rPr>
        <w:t> </w:t>
      </w:r>
      <w:r w:rsidRPr="008E0111">
        <w:rPr>
          <w:rFonts w:ascii="Tahoma" w:eastAsia="Tahoma" w:hAnsi="Tahoma" w:cs="Times New Roman"/>
        </w:rPr>
        <w:t>this paper.</w:t>
      </w:r>
    </w:p>
    <w:p w14:paraId="3B92D5F7" w14:textId="0D551426" w:rsidR="008E0111" w:rsidRPr="008E0111" w:rsidRDefault="008E0111" w:rsidP="008E0111">
      <w:pPr>
        <w:spacing w:after="240"/>
        <w:rPr>
          <w:rFonts w:ascii="Tahoma" w:eastAsia="Tahoma" w:hAnsi="Tahoma" w:cs="Times New Roman"/>
        </w:rPr>
      </w:pPr>
      <w:r w:rsidRPr="008E0111">
        <w:rPr>
          <w:rFonts w:ascii="Tahoma" w:eastAsia="Tahoma" w:hAnsi="Tahoma" w:cs="Times New Roman"/>
        </w:rPr>
        <w:t>For more information on the consultation process and to make a submission</w:t>
      </w:r>
      <w:r w:rsidR="00521EFD">
        <w:rPr>
          <w:rFonts w:ascii="Tahoma" w:eastAsia="Tahoma" w:hAnsi="Tahoma" w:cs="Times New Roman"/>
        </w:rPr>
        <w:t>,</w:t>
      </w:r>
      <w:r w:rsidRPr="008E0111">
        <w:rPr>
          <w:rFonts w:ascii="Tahoma" w:eastAsia="Tahoma" w:hAnsi="Tahoma" w:cs="Times New Roman"/>
        </w:rPr>
        <w:t xml:space="preserve"> visit the department’s Engage website. You can tell us if you want your submission to remain confidential. </w:t>
      </w:r>
    </w:p>
    <w:p w14:paraId="0B27435E" w14:textId="77DD51CC" w:rsidR="008E0111" w:rsidRPr="008E0111" w:rsidRDefault="008E0111" w:rsidP="008E0111">
      <w:pPr>
        <w:spacing w:after="240"/>
        <w:rPr>
          <w:rFonts w:ascii="Tahoma" w:eastAsia="Tahoma" w:hAnsi="Tahoma" w:cs="Times New Roman"/>
        </w:rPr>
      </w:pPr>
      <w:r w:rsidRPr="008E0111">
        <w:rPr>
          <w:rFonts w:ascii="Tahoma" w:eastAsia="Tahoma" w:hAnsi="Tahoma" w:cs="Times New Roman"/>
        </w:rPr>
        <w:t xml:space="preserve">Closing date for submissions: </w:t>
      </w:r>
      <w:r w:rsidR="00096A1F" w:rsidRPr="00096A1F">
        <w:rPr>
          <w:rFonts w:ascii="Tahoma" w:eastAsia="Tahoma" w:hAnsi="Tahoma" w:cs="Times New Roman"/>
        </w:rPr>
        <w:t>24 January</w:t>
      </w:r>
      <w:r w:rsidRPr="00096A1F">
        <w:rPr>
          <w:rFonts w:ascii="Tahoma" w:eastAsia="Tahoma" w:hAnsi="Tahoma" w:cs="Times New Roman"/>
        </w:rPr>
        <w:t xml:space="preserve"> 202</w:t>
      </w:r>
      <w:r w:rsidR="00096A1F" w:rsidRPr="00096A1F">
        <w:rPr>
          <w:rFonts w:ascii="Tahoma" w:eastAsia="Tahoma" w:hAnsi="Tahoma" w:cs="Times New Roman"/>
        </w:rPr>
        <w:t>5</w:t>
      </w:r>
      <w:r w:rsidRPr="008E0111">
        <w:rPr>
          <w:rFonts w:ascii="Tahoma" w:eastAsia="Tahoma" w:hAnsi="Tahoma" w:cs="Times New Roman"/>
        </w:rPr>
        <w:t xml:space="preserve"> </w:t>
      </w:r>
    </w:p>
    <w:p w14:paraId="7C50306E" w14:textId="77777777" w:rsidR="008E0111" w:rsidRPr="008E0111" w:rsidRDefault="008E0111" w:rsidP="008E0111">
      <w:pPr>
        <w:spacing w:after="240"/>
        <w:rPr>
          <w:rFonts w:ascii="Tahoma" w:eastAsia="Tahoma" w:hAnsi="Tahoma" w:cs="Times New Roman"/>
        </w:rPr>
      </w:pPr>
      <w:r w:rsidRPr="008E0111">
        <w:rPr>
          <w:rFonts w:ascii="Tahoma" w:eastAsia="Tahoma" w:hAnsi="Tahoma" w:cs="Times New Roman"/>
        </w:rPr>
        <w:t xml:space="preserve">Website: </w:t>
      </w:r>
      <w:hyperlink r:id="rId16" w:history="1">
        <w:r w:rsidRPr="008E0111">
          <w:rPr>
            <w:rFonts w:ascii="Tahoma" w:eastAsia="Tahoma" w:hAnsi="Tahoma" w:cs="Tahoma"/>
            <w:color w:val="0070C0"/>
            <w:u w:val="single"/>
          </w:rPr>
          <w:t>http://www.engage.dss.gov.au</w:t>
        </w:r>
      </w:hyperlink>
    </w:p>
    <w:p w14:paraId="2B5EF083" w14:textId="12F7CAC9" w:rsidR="008E0111" w:rsidRPr="008E0111" w:rsidRDefault="008E0111" w:rsidP="008E0111">
      <w:pPr>
        <w:spacing w:after="240"/>
        <w:rPr>
          <w:rFonts w:ascii="Tahoma" w:eastAsia="Tahoma" w:hAnsi="Tahoma" w:cs="Times New Roman"/>
        </w:rPr>
      </w:pPr>
      <w:r w:rsidRPr="008E0111">
        <w:rPr>
          <w:rFonts w:ascii="Tahoma" w:eastAsia="Tahoma" w:hAnsi="Tahoma" w:cs="Times New Roman"/>
        </w:rPr>
        <w:t xml:space="preserve">Email: </w:t>
      </w:r>
      <w:hyperlink r:id="rId17" w:history="1">
        <w:r w:rsidRPr="008E0111">
          <w:rPr>
            <w:rStyle w:val="Hyperlink"/>
            <w:rFonts w:ascii="Tahoma" w:eastAsia="Tahoma" w:hAnsi="Tahoma" w:cs="Tahoma"/>
          </w:rPr>
          <w:t>famil</w:t>
        </w:r>
        <w:r w:rsidRPr="00765F0D">
          <w:rPr>
            <w:rStyle w:val="Hyperlink"/>
            <w:rFonts w:ascii="Tahoma" w:eastAsia="Tahoma" w:hAnsi="Tahoma" w:cs="Tahoma"/>
          </w:rPr>
          <w:t>ies</w:t>
        </w:r>
        <w:r w:rsidRPr="008E0111">
          <w:rPr>
            <w:rStyle w:val="Hyperlink"/>
            <w:rFonts w:ascii="Tahoma" w:eastAsia="Tahoma" w:hAnsi="Tahoma" w:cs="Tahoma"/>
          </w:rPr>
          <w:t>@dss.gov.au</w:t>
        </w:r>
      </w:hyperlink>
    </w:p>
    <w:p w14:paraId="743D9180" w14:textId="77777777" w:rsidR="008E0111" w:rsidRPr="008E0111" w:rsidRDefault="008E0111" w:rsidP="008E0111">
      <w:pPr>
        <w:spacing w:after="0"/>
        <w:rPr>
          <w:rFonts w:ascii="Tahoma" w:eastAsia="Tahoma" w:hAnsi="Tahoma" w:cs="Times New Roman"/>
        </w:rPr>
      </w:pPr>
      <w:r w:rsidRPr="008E0111">
        <w:rPr>
          <w:rFonts w:ascii="Tahoma" w:eastAsia="Tahoma" w:hAnsi="Tahoma" w:cs="Times New Roman"/>
        </w:rPr>
        <w:t xml:space="preserve">Mail: </w:t>
      </w:r>
      <w:r w:rsidRPr="008E0111">
        <w:rPr>
          <w:rFonts w:ascii="Tahoma" w:eastAsia="Tahoma" w:hAnsi="Tahoma" w:cs="Times New Roman"/>
        </w:rPr>
        <w:tab/>
      </w:r>
      <w:r w:rsidRPr="008E0111">
        <w:rPr>
          <w:rFonts w:ascii="Tahoma" w:eastAsia="Tahoma" w:hAnsi="Tahoma" w:cs="Times New Roman"/>
        </w:rPr>
        <w:tab/>
        <w:t>Family Policy</w:t>
      </w:r>
    </w:p>
    <w:p w14:paraId="7903D960" w14:textId="77777777" w:rsidR="008E0111" w:rsidRPr="008E0111" w:rsidRDefault="008E0111" w:rsidP="008E0111">
      <w:pPr>
        <w:spacing w:after="0"/>
        <w:ind w:left="720" w:firstLine="720"/>
        <w:rPr>
          <w:rFonts w:ascii="Tahoma" w:eastAsia="Tahoma" w:hAnsi="Tahoma" w:cs="Times New Roman"/>
        </w:rPr>
      </w:pPr>
      <w:r w:rsidRPr="008E0111">
        <w:rPr>
          <w:rFonts w:ascii="Tahoma" w:eastAsia="Tahoma" w:hAnsi="Tahoma" w:cs="Times New Roman"/>
        </w:rPr>
        <w:t xml:space="preserve">GPO Box 9820 </w:t>
      </w:r>
    </w:p>
    <w:p w14:paraId="23B73E13" w14:textId="77777777" w:rsidR="008E0111" w:rsidRPr="008E0111" w:rsidRDefault="008E0111" w:rsidP="008E0111">
      <w:pPr>
        <w:spacing w:after="0"/>
        <w:ind w:left="1440"/>
        <w:rPr>
          <w:rFonts w:ascii="Tahoma" w:eastAsia="Tahoma" w:hAnsi="Tahoma" w:cs="Times New Roman"/>
        </w:rPr>
      </w:pPr>
      <w:r w:rsidRPr="008E0111">
        <w:rPr>
          <w:rFonts w:ascii="Tahoma" w:eastAsia="Tahoma" w:hAnsi="Tahoma" w:cs="Times New Roman"/>
        </w:rPr>
        <w:t>Department of Social Services</w:t>
      </w:r>
    </w:p>
    <w:p w14:paraId="47D51EAB" w14:textId="77777777" w:rsidR="008E0111" w:rsidRPr="008E0111" w:rsidRDefault="008E0111" w:rsidP="008E0111">
      <w:pPr>
        <w:spacing w:after="240"/>
        <w:ind w:left="1440"/>
        <w:rPr>
          <w:rFonts w:ascii="Tahoma" w:eastAsia="Tahoma" w:hAnsi="Tahoma" w:cs="Times New Roman"/>
        </w:rPr>
      </w:pPr>
      <w:r w:rsidRPr="008E0111">
        <w:rPr>
          <w:rFonts w:ascii="Tahoma" w:eastAsia="Tahoma" w:hAnsi="Tahoma" w:cs="Times New Roman"/>
        </w:rPr>
        <w:t xml:space="preserve">Canberra ACT 2601 </w:t>
      </w:r>
    </w:p>
    <w:p w14:paraId="4CF23FE5" w14:textId="461C7C07" w:rsidR="000D5965" w:rsidRDefault="008E0111" w:rsidP="008E0111">
      <w:pPr>
        <w:spacing w:after="240"/>
        <w:rPr>
          <w:color w:val="000000" w:themeColor="text1"/>
          <w:sz w:val="28"/>
        </w:rPr>
      </w:pPr>
      <w:r w:rsidRPr="008E0111">
        <w:rPr>
          <w:rFonts w:ascii="Tahoma" w:eastAsia="Tahoma" w:hAnsi="Tahoma" w:cs="Times New Roman"/>
        </w:rPr>
        <w:t xml:space="preserve">Enquiries: All enquiries should be sent to </w:t>
      </w:r>
      <w:hyperlink r:id="rId18" w:history="1">
        <w:r w:rsidRPr="008E0111">
          <w:rPr>
            <w:rFonts w:ascii="Tahoma" w:eastAsia="Tahoma" w:hAnsi="Tahoma" w:cs="Tahoma"/>
            <w:color w:val="0070C0"/>
            <w:u w:val="single"/>
          </w:rPr>
          <w:t>famil</w:t>
        </w:r>
        <w:r>
          <w:rPr>
            <w:rFonts w:ascii="Tahoma" w:eastAsia="Tahoma" w:hAnsi="Tahoma" w:cs="Tahoma"/>
            <w:color w:val="0070C0"/>
            <w:u w:val="single"/>
          </w:rPr>
          <w:t>ies</w:t>
        </w:r>
        <w:r w:rsidRPr="008E0111">
          <w:rPr>
            <w:rFonts w:ascii="Tahoma" w:eastAsia="Tahoma" w:hAnsi="Tahoma" w:cs="Tahoma"/>
            <w:color w:val="0070C0"/>
            <w:u w:val="single"/>
          </w:rPr>
          <w:t>@dss.gov.au</w:t>
        </w:r>
      </w:hyperlink>
      <w:r w:rsidR="000D5965">
        <w:br w:type="page"/>
      </w:r>
    </w:p>
    <w:bookmarkEnd w:id="8" w:displacedByCustomXml="next"/>
    <w:bookmarkStart w:id="9" w:name="_Toc172955993" w:displacedByCustomXml="next"/>
    <w:bookmarkStart w:id="10" w:name="_Toc172955853" w:displacedByCustomXml="next"/>
    <w:bookmarkStart w:id="11" w:name="_Toc174516792" w:displacedByCustomXml="next"/>
    <w:bookmarkStart w:id="12" w:name="_Toc174519514" w:displacedByCustomXml="next"/>
    <w:sdt>
      <w:sdtPr>
        <w:rPr>
          <w:rFonts w:asciiTheme="minorHAnsi" w:eastAsiaTheme="minorHAnsi" w:hAnsiTheme="minorHAnsi" w:cstheme="minorBidi"/>
          <w:bCs w:val="0"/>
          <w:color w:val="auto"/>
          <w:sz w:val="22"/>
          <w:szCs w:val="24"/>
        </w:rPr>
        <w:id w:val="-1565325957"/>
        <w:docPartObj>
          <w:docPartGallery w:val="Table of Contents"/>
          <w:docPartUnique/>
        </w:docPartObj>
      </w:sdtPr>
      <w:sdtEndPr>
        <w:rPr>
          <w:b/>
          <w:noProof/>
        </w:rPr>
      </w:sdtEndPr>
      <w:sdtContent>
        <w:p w14:paraId="1FF31A73" w14:textId="77777777" w:rsidR="00D7604D" w:rsidRDefault="006F6753" w:rsidP="006F6753">
          <w:pPr>
            <w:pStyle w:val="TOCHeading"/>
            <w:rPr>
              <w:noProof/>
            </w:rPr>
          </w:pPr>
          <w:r>
            <w:t>Table of Contents</w:t>
          </w:r>
          <w:bookmarkEnd w:id="12"/>
          <w:bookmarkEnd w:id="11"/>
          <w:bookmarkEnd w:id="10"/>
          <w:bookmarkEnd w:id="9"/>
          <w:r>
            <w:fldChar w:fldCharType="begin"/>
          </w:r>
          <w:r>
            <w:instrText xml:space="preserve"> TOC \o "1-2" \h \z \u </w:instrText>
          </w:r>
          <w:r>
            <w:fldChar w:fldCharType="separate"/>
          </w:r>
        </w:p>
        <w:p w14:paraId="1D3F637D" w14:textId="44262CDE" w:rsidR="00D7604D" w:rsidRDefault="00000000">
          <w:pPr>
            <w:pStyle w:val="TOC2"/>
            <w:tabs>
              <w:tab w:val="right" w:leader="dot" w:pos="10194"/>
            </w:tabs>
            <w:rPr>
              <w:rFonts w:eastAsiaTheme="minorEastAsia"/>
              <w:noProof/>
              <w:spacing w:val="0"/>
              <w:kern w:val="2"/>
              <w:sz w:val="24"/>
              <w:lang w:eastAsia="en-AU"/>
              <w14:ligatures w14:val="standardContextual"/>
            </w:rPr>
          </w:pPr>
          <w:hyperlink w:anchor="_Toc174519515" w:history="1">
            <w:r w:rsidR="00D7604D" w:rsidRPr="002763FD">
              <w:rPr>
                <w:rStyle w:val="Hyperlink"/>
                <w:noProof/>
              </w:rPr>
              <w:t>Introduction</w:t>
            </w:r>
            <w:r w:rsidR="00D7604D">
              <w:rPr>
                <w:noProof/>
                <w:webHidden/>
              </w:rPr>
              <w:tab/>
            </w:r>
            <w:r w:rsidR="00D7604D">
              <w:rPr>
                <w:noProof/>
                <w:webHidden/>
              </w:rPr>
              <w:fldChar w:fldCharType="begin"/>
            </w:r>
            <w:r w:rsidR="00D7604D">
              <w:rPr>
                <w:noProof/>
                <w:webHidden/>
              </w:rPr>
              <w:instrText xml:space="preserve"> PAGEREF _Toc174519515 \h </w:instrText>
            </w:r>
            <w:r w:rsidR="00D7604D">
              <w:rPr>
                <w:noProof/>
                <w:webHidden/>
              </w:rPr>
            </w:r>
            <w:r w:rsidR="00D7604D">
              <w:rPr>
                <w:noProof/>
                <w:webHidden/>
              </w:rPr>
              <w:fldChar w:fldCharType="separate"/>
            </w:r>
            <w:r w:rsidR="00A93CCD">
              <w:rPr>
                <w:noProof/>
                <w:webHidden/>
              </w:rPr>
              <w:t>3</w:t>
            </w:r>
            <w:r w:rsidR="00D7604D">
              <w:rPr>
                <w:noProof/>
                <w:webHidden/>
              </w:rPr>
              <w:fldChar w:fldCharType="end"/>
            </w:r>
          </w:hyperlink>
        </w:p>
        <w:p w14:paraId="23D8788C" w14:textId="0892B9E8" w:rsidR="00D7604D" w:rsidRDefault="00000000">
          <w:pPr>
            <w:pStyle w:val="TOC2"/>
            <w:tabs>
              <w:tab w:val="right" w:leader="dot" w:pos="10194"/>
            </w:tabs>
            <w:rPr>
              <w:rFonts w:eastAsiaTheme="minorEastAsia"/>
              <w:noProof/>
              <w:spacing w:val="0"/>
              <w:kern w:val="2"/>
              <w:sz w:val="24"/>
              <w:lang w:eastAsia="en-AU"/>
              <w14:ligatures w14:val="standardContextual"/>
            </w:rPr>
          </w:pPr>
          <w:hyperlink w:anchor="_Toc174519516" w:history="1">
            <w:r w:rsidR="00D7604D" w:rsidRPr="002763FD">
              <w:rPr>
                <w:rStyle w:val="Hyperlink"/>
                <w:noProof/>
              </w:rPr>
              <w:t>Contemporary needs of families in Australia</w:t>
            </w:r>
            <w:r w:rsidR="00D7604D">
              <w:rPr>
                <w:noProof/>
                <w:webHidden/>
              </w:rPr>
              <w:tab/>
            </w:r>
            <w:r w:rsidR="00D7604D">
              <w:rPr>
                <w:noProof/>
                <w:webHidden/>
              </w:rPr>
              <w:fldChar w:fldCharType="begin"/>
            </w:r>
            <w:r w:rsidR="00D7604D">
              <w:rPr>
                <w:noProof/>
                <w:webHidden/>
              </w:rPr>
              <w:instrText xml:space="preserve"> PAGEREF _Toc174519516 \h </w:instrText>
            </w:r>
            <w:r w:rsidR="00D7604D">
              <w:rPr>
                <w:noProof/>
                <w:webHidden/>
              </w:rPr>
            </w:r>
            <w:r w:rsidR="00D7604D">
              <w:rPr>
                <w:noProof/>
                <w:webHidden/>
              </w:rPr>
              <w:fldChar w:fldCharType="separate"/>
            </w:r>
            <w:r w:rsidR="00A93CCD">
              <w:rPr>
                <w:noProof/>
                <w:webHidden/>
              </w:rPr>
              <w:t>5</w:t>
            </w:r>
            <w:r w:rsidR="00D7604D">
              <w:rPr>
                <w:noProof/>
                <w:webHidden/>
              </w:rPr>
              <w:fldChar w:fldCharType="end"/>
            </w:r>
          </w:hyperlink>
        </w:p>
        <w:p w14:paraId="429546EF" w14:textId="67FF9AB0" w:rsidR="00D7604D" w:rsidRDefault="00000000">
          <w:pPr>
            <w:pStyle w:val="TOC2"/>
            <w:tabs>
              <w:tab w:val="right" w:leader="dot" w:pos="10194"/>
            </w:tabs>
            <w:rPr>
              <w:rFonts w:eastAsiaTheme="minorEastAsia"/>
              <w:noProof/>
              <w:spacing w:val="0"/>
              <w:kern w:val="2"/>
              <w:sz w:val="24"/>
              <w:lang w:eastAsia="en-AU"/>
              <w14:ligatures w14:val="standardContextual"/>
            </w:rPr>
          </w:pPr>
          <w:hyperlink w:anchor="_Toc174519517" w:history="1">
            <w:r w:rsidR="00D7604D" w:rsidRPr="002763FD">
              <w:rPr>
                <w:rStyle w:val="Hyperlink"/>
                <w:noProof/>
              </w:rPr>
              <w:t>The Community Sector Partnership Framework</w:t>
            </w:r>
            <w:r w:rsidR="00D7604D">
              <w:rPr>
                <w:noProof/>
                <w:webHidden/>
              </w:rPr>
              <w:tab/>
            </w:r>
            <w:r w:rsidR="00D7604D">
              <w:rPr>
                <w:noProof/>
                <w:webHidden/>
              </w:rPr>
              <w:fldChar w:fldCharType="begin"/>
            </w:r>
            <w:r w:rsidR="00D7604D">
              <w:rPr>
                <w:noProof/>
                <w:webHidden/>
              </w:rPr>
              <w:instrText xml:space="preserve"> PAGEREF _Toc174519517 \h </w:instrText>
            </w:r>
            <w:r w:rsidR="00D7604D">
              <w:rPr>
                <w:noProof/>
                <w:webHidden/>
              </w:rPr>
            </w:r>
            <w:r w:rsidR="00D7604D">
              <w:rPr>
                <w:noProof/>
                <w:webHidden/>
              </w:rPr>
              <w:fldChar w:fldCharType="separate"/>
            </w:r>
            <w:r w:rsidR="00A93CCD">
              <w:rPr>
                <w:noProof/>
                <w:webHidden/>
              </w:rPr>
              <w:t>7</w:t>
            </w:r>
            <w:r w:rsidR="00D7604D">
              <w:rPr>
                <w:noProof/>
                <w:webHidden/>
              </w:rPr>
              <w:fldChar w:fldCharType="end"/>
            </w:r>
          </w:hyperlink>
        </w:p>
        <w:p w14:paraId="73CF21E0" w14:textId="6A0C2D4E" w:rsidR="00D7604D" w:rsidRDefault="00000000">
          <w:pPr>
            <w:pStyle w:val="TOC2"/>
            <w:tabs>
              <w:tab w:val="right" w:leader="dot" w:pos="10194"/>
            </w:tabs>
            <w:rPr>
              <w:rFonts w:eastAsiaTheme="minorEastAsia"/>
              <w:noProof/>
              <w:spacing w:val="0"/>
              <w:kern w:val="2"/>
              <w:sz w:val="24"/>
              <w:lang w:eastAsia="en-AU"/>
              <w14:ligatures w14:val="standardContextual"/>
            </w:rPr>
          </w:pPr>
          <w:hyperlink w:anchor="_Toc174519518" w:history="1">
            <w:r w:rsidR="00D7604D" w:rsidRPr="002763FD">
              <w:rPr>
                <w:rStyle w:val="Hyperlink"/>
                <w:noProof/>
              </w:rPr>
              <w:t>Measuring What Matters and the Early Years Strategy</w:t>
            </w:r>
            <w:r w:rsidR="00D7604D">
              <w:rPr>
                <w:noProof/>
                <w:webHidden/>
              </w:rPr>
              <w:tab/>
            </w:r>
            <w:r w:rsidR="00D7604D">
              <w:rPr>
                <w:noProof/>
                <w:webHidden/>
              </w:rPr>
              <w:fldChar w:fldCharType="begin"/>
            </w:r>
            <w:r w:rsidR="00D7604D">
              <w:rPr>
                <w:noProof/>
                <w:webHidden/>
              </w:rPr>
              <w:instrText xml:space="preserve"> PAGEREF _Toc174519518 \h </w:instrText>
            </w:r>
            <w:r w:rsidR="00D7604D">
              <w:rPr>
                <w:noProof/>
                <w:webHidden/>
              </w:rPr>
            </w:r>
            <w:r w:rsidR="00D7604D">
              <w:rPr>
                <w:noProof/>
                <w:webHidden/>
              </w:rPr>
              <w:fldChar w:fldCharType="separate"/>
            </w:r>
            <w:r w:rsidR="00A93CCD">
              <w:rPr>
                <w:noProof/>
                <w:webHidden/>
              </w:rPr>
              <w:t>8</w:t>
            </w:r>
            <w:r w:rsidR="00D7604D">
              <w:rPr>
                <w:noProof/>
                <w:webHidden/>
              </w:rPr>
              <w:fldChar w:fldCharType="end"/>
            </w:r>
          </w:hyperlink>
        </w:p>
        <w:p w14:paraId="6C539385" w14:textId="1E8099DC" w:rsidR="00D7604D" w:rsidRDefault="00000000">
          <w:pPr>
            <w:pStyle w:val="TOC2"/>
            <w:tabs>
              <w:tab w:val="right" w:leader="dot" w:pos="10194"/>
            </w:tabs>
            <w:rPr>
              <w:rFonts w:eastAsiaTheme="minorEastAsia"/>
              <w:noProof/>
              <w:spacing w:val="0"/>
              <w:kern w:val="2"/>
              <w:sz w:val="24"/>
              <w:lang w:eastAsia="en-AU"/>
              <w14:ligatures w14:val="standardContextual"/>
            </w:rPr>
          </w:pPr>
          <w:hyperlink w:anchor="_Toc174519519" w:history="1">
            <w:r w:rsidR="00D7604D" w:rsidRPr="002763FD">
              <w:rPr>
                <w:rStyle w:val="Hyperlink"/>
                <w:noProof/>
              </w:rPr>
              <w:t>Australia’s Disability Strategy and the National Autism Strategy</w:t>
            </w:r>
            <w:r w:rsidR="00D7604D">
              <w:rPr>
                <w:noProof/>
                <w:webHidden/>
              </w:rPr>
              <w:tab/>
            </w:r>
            <w:r w:rsidR="00D7604D">
              <w:rPr>
                <w:noProof/>
                <w:webHidden/>
              </w:rPr>
              <w:fldChar w:fldCharType="begin"/>
            </w:r>
            <w:r w:rsidR="00D7604D">
              <w:rPr>
                <w:noProof/>
                <w:webHidden/>
              </w:rPr>
              <w:instrText xml:space="preserve"> PAGEREF _Toc174519519 \h </w:instrText>
            </w:r>
            <w:r w:rsidR="00D7604D">
              <w:rPr>
                <w:noProof/>
                <w:webHidden/>
              </w:rPr>
            </w:r>
            <w:r w:rsidR="00D7604D">
              <w:rPr>
                <w:noProof/>
                <w:webHidden/>
              </w:rPr>
              <w:fldChar w:fldCharType="separate"/>
            </w:r>
            <w:r w:rsidR="00A93CCD">
              <w:rPr>
                <w:noProof/>
                <w:webHidden/>
              </w:rPr>
              <w:t>9</w:t>
            </w:r>
            <w:r w:rsidR="00D7604D">
              <w:rPr>
                <w:noProof/>
                <w:webHidden/>
              </w:rPr>
              <w:fldChar w:fldCharType="end"/>
            </w:r>
          </w:hyperlink>
        </w:p>
        <w:p w14:paraId="5D4F4CFA" w14:textId="2E742185" w:rsidR="00D7604D" w:rsidRDefault="00000000">
          <w:pPr>
            <w:pStyle w:val="TOC2"/>
            <w:tabs>
              <w:tab w:val="right" w:leader="dot" w:pos="10194"/>
            </w:tabs>
            <w:rPr>
              <w:rFonts w:eastAsiaTheme="minorEastAsia"/>
              <w:noProof/>
              <w:spacing w:val="0"/>
              <w:kern w:val="2"/>
              <w:sz w:val="24"/>
              <w:lang w:eastAsia="en-AU"/>
              <w14:ligatures w14:val="standardContextual"/>
            </w:rPr>
          </w:pPr>
          <w:hyperlink w:anchor="_Toc174519520" w:history="1">
            <w:r w:rsidR="00D7604D" w:rsidRPr="002763FD">
              <w:rPr>
                <w:rStyle w:val="Hyperlink"/>
                <w:noProof/>
              </w:rPr>
              <w:t>National Agreement on Closing the Gap</w:t>
            </w:r>
            <w:r w:rsidR="00D7604D">
              <w:rPr>
                <w:noProof/>
                <w:webHidden/>
              </w:rPr>
              <w:tab/>
            </w:r>
            <w:r w:rsidR="00D7604D">
              <w:rPr>
                <w:noProof/>
                <w:webHidden/>
              </w:rPr>
              <w:fldChar w:fldCharType="begin"/>
            </w:r>
            <w:r w:rsidR="00D7604D">
              <w:rPr>
                <w:noProof/>
                <w:webHidden/>
              </w:rPr>
              <w:instrText xml:space="preserve"> PAGEREF _Toc174519520 \h </w:instrText>
            </w:r>
            <w:r w:rsidR="00D7604D">
              <w:rPr>
                <w:noProof/>
                <w:webHidden/>
              </w:rPr>
            </w:r>
            <w:r w:rsidR="00D7604D">
              <w:rPr>
                <w:noProof/>
                <w:webHidden/>
              </w:rPr>
              <w:fldChar w:fldCharType="separate"/>
            </w:r>
            <w:r w:rsidR="00A93CCD">
              <w:rPr>
                <w:noProof/>
                <w:webHidden/>
              </w:rPr>
              <w:t>10</w:t>
            </w:r>
            <w:r w:rsidR="00D7604D">
              <w:rPr>
                <w:noProof/>
                <w:webHidden/>
              </w:rPr>
              <w:fldChar w:fldCharType="end"/>
            </w:r>
          </w:hyperlink>
        </w:p>
        <w:p w14:paraId="4648EFCE" w14:textId="500F3903" w:rsidR="00D7604D" w:rsidRDefault="00000000">
          <w:pPr>
            <w:pStyle w:val="TOC2"/>
            <w:tabs>
              <w:tab w:val="right" w:leader="dot" w:pos="10194"/>
            </w:tabs>
            <w:rPr>
              <w:rFonts w:eastAsiaTheme="minorEastAsia"/>
              <w:noProof/>
              <w:spacing w:val="0"/>
              <w:kern w:val="2"/>
              <w:sz w:val="24"/>
              <w:lang w:eastAsia="en-AU"/>
              <w14:ligatures w14:val="standardContextual"/>
            </w:rPr>
          </w:pPr>
          <w:hyperlink w:anchor="_Toc174519521" w:history="1">
            <w:r w:rsidR="00D7604D" w:rsidRPr="002763FD">
              <w:rPr>
                <w:rStyle w:val="Hyperlink"/>
                <w:noProof/>
              </w:rPr>
              <w:t>Safe and Supported and National Plan to End Violence</w:t>
            </w:r>
            <w:r w:rsidR="00D7604D">
              <w:rPr>
                <w:noProof/>
                <w:webHidden/>
              </w:rPr>
              <w:tab/>
            </w:r>
            <w:r w:rsidR="00D7604D">
              <w:rPr>
                <w:noProof/>
                <w:webHidden/>
              </w:rPr>
              <w:fldChar w:fldCharType="begin"/>
            </w:r>
            <w:r w:rsidR="00D7604D">
              <w:rPr>
                <w:noProof/>
                <w:webHidden/>
              </w:rPr>
              <w:instrText xml:space="preserve"> PAGEREF _Toc174519521 \h </w:instrText>
            </w:r>
            <w:r w:rsidR="00D7604D">
              <w:rPr>
                <w:noProof/>
                <w:webHidden/>
              </w:rPr>
            </w:r>
            <w:r w:rsidR="00D7604D">
              <w:rPr>
                <w:noProof/>
                <w:webHidden/>
              </w:rPr>
              <w:fldChar w:fldCharType="separate"/>
            </w:r>
            <w:r w:rsidR="00A93CCD">
              <w:rPr>
                <w:noProof/>
                <w:webHidden/>
              </w:rPr>
              <w:t>12</w:t>
            </w:r>
            <w:r w:rsidR="00D7604D">
              <w:rPr>
                <w:noProof/>
                <w:webHidden/>
              </w:rPr>
              <w:fldChar w:fldCharType="end"/>
            </w:r>
          </w:hyperlink>
        </w:p>
        <w:p w14:paraId="77249BA2" w14:textId="34FA79D0" w:rsidR="00D7604D" w:rsidRDefault="00000000">
          <w:pPr>
            <w:pStyle w:val="TOC2"/>
            <w:tabs>
              <w:tab w:val="right" w:leader="dot" w:pos="10194"/>
            </w:tabs>
            <w:rPr>
              <w:rFonts w:eastAsiaTheme="minorEastAsia"/>
              <w:noProof/>
              <w:spacing w:val="0"/>
              <w:kern w:val="2"/>
              <w:sz w:val="24"/>
              <w:lang w:eastAsia="en-AU"/>
              <w14:ligatures w14:val="standardContextual"/>
            </w:rPr>
          </w:pPr>
          <w:hyperlink w:anchor="_Toc174519522" w:history="1">
            <w:r w:rsidR="00D7604D" w:rsidRPr="002763FD">
              <w:rPr>
                <w:rStyle w:val="Hyperlink"/>
                <w:noProof/>
              </w:rPr>
              <w:t>Gender Equality</w:t>
            </w:r>
            <w:r w:rsidR="00D7604D">
              <w:rPr>
                <w:noProof/>
                <w:webHidden/>
              </w:rPr>
              <w:tab/>
            </w:r>
            <w:r w:rsidR="00D7604D">
              <w:rPr>
                <w:noProof/>
                <w:webHidden/>
              </w:rPr>
              <w:fldChar w:fldCharType="begin"/>
            </w:r>
            <w:r w:rsidR="00D7604D">
              <w:rPr>
                <w:noProof/>
                <w:webHidden/>
              </w:rPr>
              <w:instrText xml:space="preserve"> PAGEREF _Toc174519522 \h </w:instrText>
            </w:r>
            <w:r w:rsidR="00D7604D">
              <w:rPr>
                <w:noProof/>
                <w:webHidden/>
              </w:rPr>
            </w:r>
            <w:r w:rsidR="00D7604D">
              <w:rPr>
                <w:noProof/>
                <w:webHidden/>
              </w:rPr>
              <w:fldChar w:fldCharType="separate"/>
            </w:r>
            <w:r w:rsidR="00A93CCD">
              <w:rPr>
                <w:noProof/>
                <w:webHidden/>
              </w:rPr>
              <w:t>13</w:t>
            </w:r>
            <w:r w:rsidR="00D7604D">
              <w:rPr>
                <w:noProof/>
                <w:webHidden/>
              </w:rPr>
              <w:fldChar w:fldCharType="end"/>
            </w:r>
          </w:hyperlink>
        </w:p>
        <w:p w14:paraId="527381F9" w14:textId="429B9932" w:rsidR="00D7604D" w:rsidRDefault="00000000">
          <w:pPr>
            <w:pStyle w:val="TOC2"/>
            <w:tabs>
              <w:tab w:val="right" w:leader="dot" w:pos="10194"/>
            </w:tabs>
            <w:rPr>
              <w:rFonts w:eastAsiaTheme="minorEastAsia"/>
              <w:noProof/>
              <w:spacing w:val="0"/>
              <w:kern w:val="2"/>
              <w:sz w:val="24"/>
              <w:lang w:eastAsia="en-AU"/>
              <w14:ligatures w14:val="standardContextual"/>
            </w:rPr>
          </w:pPr>
          <w:hyperlink w:anchor="_Toc174519523" w:history="1">
            <w:r w:rsidR="00D7604D" w:rsidRPr="002763FD">
              <w:rPr>
                <w:rStyle w:val="Hyperlink"/>
                <w:noProof/>
              </w:rPr>
              <w:t>Place-based approaches and community partnerships</w:t>
            </w:r>
            <w:r w:rsidR="00D7604D">
              <w:rPr>
                <w:noProof/>
                <w:webHidden/>
              </w:rPr>
              <w:tab/>
            </w:r>
            <w:r w:rsidR="00D7604D">
              <w:rPr>
                <w:noProof/>
                <w:webHidden/>
              </w:rPr>
              <w:fldChar w:fldCharType="begin"/>
            </w:r>
            <w:r w:rsidR="00D7604D">
              <w:rPr>
                <w:noProof/>
                <w:webHidden/>
              </w:rPr>
              <w:instrText xml:space="preserve"> PAGEREF _Toc174519523 \h </w:instrText>
            </w:r>
            <w:r w:rsidR="00D7604D">
              <w:rPr>
                <w:noProof/>
                <w:webHidden/>
              </w:rPr>
            </w:r>
            <w:r w:rsidR="00D7604D">
              <w:rPr>
                <w:noProof/>
                <w:webHidden/>
              </w:rPr>
              <w:fldChar w:fldCharType="separate"/>
            </w:r>
            <w:r w:rsidR="00A93CCD">
              <w:rPr>
                <w:noProof/>
                <w:webHidden/>
              </w:rPr>
              <w:t>14</w:t>
            </w:r>
            <w:r w:rsidR="00D7604D">
              <w:rPr>
                <w:noProof/>
                <w:webHidden/>
              </w:rPr>
              <w:fldChar w:fldCharType="end"/>
            </w:r>
          </w:hyperlink>
        </w:p>
        <w:p w14:paraId="344E0B7E" w14:textId="1A262E64" w:rsidR="00D7604D" w:rsidRDefault="00000000">
          <w:pPr>
            <w:pStyle w:val="TOC2"/>
            <w:tabs>
              <w:tab w:val="right" w:leader="dot" w:pos="10194"/>
            </w:tabs>
            <w:rPr>
              <w:rFonts w:eastAsiaTheme="minorEastAsia"/>
              <w:noProof/>
              <w:spacing w:val="0"/>
              <w:kern w:val="2"/>
              <w:sz w:val="24"/>
              <w:lang w:eastAsia="en-AU"/>
              <w14:ligatures w14:val="standardContextual"/>
            </w:rPr>
          </w:pPr>
          <w:hyperlink w:anchor="_Toc174519524" w:history="1">
            <w:r w:rsidR="00D7604D" w:rsidRPr="002763FD">
              <w:rPr>
                <w:rStyle w:val="Hyperlink"/>
                <w:noProof/>
              </w:rPr>
              <w:t>Communities for Children Facilitating Partners (CfC FP)</w:t>
            </w:r>
            <w:r w:rsidR="00D7604D">
              <w:rPr>
                <w:noProof/>
                <w:webHidden/>
              </w:rPr>
              <w:tab/>
            </w:r>
            <w:r w:rsidR="00D7604D">
              <w:rPr>
                <w:noProof/>
                <w:webHidden/>
              </w:rPr>
              <w:fldChar w:fldCharType="begin"/>
            </w:r>
            <w:r w:rsidR="00D7604D">
              <w:rPr>
                <w:noProof/>
                <w:webHidden/>
              </w:rPr>
              <w:instrText xml:space="preserve"> PAGEREF _Toc174519524 \h </w:instrText>
            </w:r>
            <w:r w:rsidR="00D7604D">
              <w:rPr>
                <w:noProof/>
                <w:webHidden/>
              </w:rPr>
            </w:r>
            <w:r w:rsidR="00D7604D">
              <w:rPr>
                <w:noProof/>
                <w:webHidden/>
              </w:rPr>
              <w:fldChar w:fldCharType="separate"/>
            </w:r>
            <w:r w:rsidR="00A93CCD">
              <w:rPr>
                <w:noProof/>
                <w:webHidden/>
              </w:rPr>
              <w:t>16</w:t>
            </w:r>
            <w:r w:rsidR="00D7604D">
              <w:rPr>
                <w:noProof/>
                <w:webHidden/>
              </w:rPr>
              <w:fldChar w:fldCharType="end"/>
            </w:r>
          </w:hyperlink>
        </w:p>
        <w:p w14:paraId="311BB90A" w14:textId="4E6CB40D" w:rsidR="00D7604D" w:rsidRDefault="00000000">
          <w:pPr>
            <w:pStyle w:val="TOC2"/>
            <w:tabs>
              <w:tab w:val="right" w:leader="dot" w:pos="10194"/>
            </w:tabs>
            <w:rPr>
              <w:rFonts w:eastAsiaTheme="minorEastAsia"/>
              <w:noProof/>
              <w:spacing w:val="0"/>
              <w:kern w:val="2"/>
              <w:sz w:val="24"/>
              <w:lang w:eastAsia="en-AU"/>
              <w14:ligatures w14:val="standardContextual"/>
            </w:rPr>
          </w:pPr>
          <w:hyperlink w:anchor="_Toc174519525" w:history="1">
            <w:r w:rsidR="00D7604D" w:rsidRPr="002763FD">
              <w:rPr>
                <w:rStyle w:val="Hyperlink"/>
                <w:noProof/>
              </w:rPr>
              <w:t>Family Mental Health Support Services (FMHSS)</w:t>
            </w:r>
            <w:r w:rsidR="00D7604D">
              <w:rPr>
                <w:noProof/>
                <w:webHidden/>
              </w:rPr>
              <w:tab/>
            </w:r>
            <w:r w:rsidR="00D7604D">
              <w:rPr>
                <w:noProof/>
                <w:webHidden/>
              </w:rPr>
              <w:fldChar w:fldCharType="begin"/>
            </w:r>
            <w:r w:rsidR="00D7604D">
              <w:rPr>
                <w:noProof/>
                <w:webHidden/>
              </w:rPr>
              <w:instrText xml:space="preserve"> PAGEREF _Toc174519525 \h </w:instrText>
            </w:r>
            <w:r w:rsidR="00D7604D">
              <w:rPr>
                <w:noProof/>
                <w:webHidden/>
              </w:rPr>
            </w:r>
            <w:r w:rsidR="00D7604D">
              <w:rPr>
                <w:noProof/>
                <w:webHidden/>
              </w:rPr>
              <w:fldChar w:fldCharType="separate"/>
            </w:r>
            <w:r w:rsidR="00A93CCD">
              <w:rPr>
                <w:noProof/>
                <w:webHidden/>
              </w:rPr>
              <w:t>17</w:t>
            </w:r>
            <w:r w:rsidR="00D7604D">
              <w:rPr>
                <w:noProof/>
                <w:webHidden/>
              </w:rPr>
              <w:fldChar w:fldCharType="end"/>
            </w:r>
          </w:hyperlink>
        </w:p>
        <w:p w14:paraId="0F968D6D" w14:textId="3D1060B3" w:rsidR="00D7604D" w:rsidRDefault="00000000">
          <w:pPr>
            <w:pStyle w:val="TOC2"/>
            <w:tabs>
              <w:tab w:val="right" w:leader="dot" w:pos="10194"/>
            </w:tabs>
            <w:rPr>
              <w:rFonts w:eastAsiaTheme="minorEastAsia"/>
              <w:noProof/>
              <w:spacing w:val="0"/>
              <w:kern w:val="2"/>
              <w:sz w:val="24"/>
              <w:lang w:eastAsia="en-AU"/>
              <w14:ligatures w14:val="standardContextual"/>
            </w:rPr>
          </w:pPr>
          <w:hyperlink w:anchor="_Toc174519526" w:history="1">
            <w:r w:rsidR="00D7604D" w:rsidRPr="002763FD">
              <w:rPr>
                <w:rStyle w:val="Hyperlink"/>
                <w:noProof/>
              </w:rPr>
              <w:t>Children and Parenting Support (CaPS)</w:t>
            </w:r>
            <w:r w:rsidR="00D7604D">
              <w:rPr>
                <w:noProof/>
                <w:webHidden/>
              </w:rPr>
              <w:tab/>
            </w:r>
            <w:r w:rsidR="00D7604D">
              <w:rPr>
                <w:noProof/>
                <w:webHidden/>
              </w:rPr>
              <w:fldChar w:fldCharType="begin"/>
            </w:r>
            <w:r w:rsidR="00D7604D">
              <w:rPr>
                <w:noProof/>
                <w:webHidden/>
              </w:rPr>
              <w:instrText xml:space="preserve"> PAGEREF _Toc174519526 \h </w:instrText>
            </w:r>
            <w:r w:rsidR="00D7604D">
              <w:rPr>
                <w:noProof/>
                <w:webHidden/>
              </w:rPr>
            </w:r>
            <w:r w:rsidR="00D7604D">
              <w:rPr>
                <w:noProof/>
                <w:webHidden/>
              </w:rPr>
              <w:fldChar w:fldCharType="separate"/>
            </w:r>
            <w:r w:rsidR="00A93CCD">
              <w:rPr>
                <w:noProof/>
                <w:webHidden/>
              </w:rPr>
              <w:t>18</w:t>
            </w:r>
            <w:r w:rsidR="00D7604D">
              <w:rPr>
                <w:noProof/>
                <w:webHidden/>
              </w:rPr>
              <w:fldChar w:fldCharType="end"/>
            </w:r>
          </w:hyperlink>
        </w:p>
        <w:p w14:paraId="1DBC4B71" w14:textId="50B41E26" w:rsidR="00D7604D" w:rsidRDefault="00000000">
          <w:pPr>
            <w:pStyle w:val="TOC2"/>
            <w:tabs>
              <w:tab w:val="right" w:leader="dot" w:pos="10194"/>
            </w:tabs>
            <w:rPr>
              <w:rFonts w:eastAsiaTheme="minorEastAsia"/>
              <w:noProof/>
              <w:spacing w:val="0"/>
              <w:kern w:val="2"/>
              <w:sz w:val="24"/>
              <w:lang w:eastAsia="en-AU"/>
              <w14:ligatures w14:val="standardContextual"/>
            </w:rPr>
          </w:pPr>
          <w:hyperlink w:anchor="_Toc174519527" w:history="1">
            <w:r w:rsidR="00D7604D" w:rsidRPr="002763FD">
              <w:rPr>
                <w:rStyle w:val="Hyperlink"/>
                <w:noProof/>
              </w:rPr>
              <w:t>Glossary</w:t>
            </w:r>
            <w:r w:rsidR="00D7604D">
              <w:rPr>
                <w:noProof/>
                <w:webHidden/>
              </w:rPr>
              <w:tab/>
            </w:r>
            <w:r w:rsidR="00D7604D">
              <w:rPr>
                <w:noProof/>
                <w:webHidden/>
              </w:rPr>
              <w:fldChar w:fldCharType="begin"/>
            </w:r>
            <w:r w:rsidR="00D7604D">
              <w:rPr>
                <w:noProof/>
                <w:webHidden/>
              </w:rPr>
              <w:instrText xml:space="preserve"> PAGEREF _Toc174519527 \h </w:instrText>
            </w:r>
            <w:r w:rsidR="00D7604D">
              <w:rPr>
                <w:noProof/>
                <w:webHidden/>
              </w:rPr>
            </w:r>
            <w:r w:rsidR="00D7604D">
              <w:rPr>
                <w:noProof/>
                <w:webHidden/>
              </w:rPr>
              <w:fldChar w:fldCharType="separate"/>
            </w:r>
            <w:r w:rsidR="00A93CCD">
              <w:rPr>
                <w:noProof/>
                <w:webHidden/>
              </w:rPr>
              <w:t>20</w:t>
            </w:r>
            <w:r w:rsidR="00D7604D">
              <w:rPr>
                <w:noProof/>
                <w:webHidden/>
              </w:rPr>
              <w:fldChar w:fldCharType="end"/>
            </w:r>
          </w:hyperlink>
        </w:p>
        <w:p w14:paraId="5BA6F468" w14:textId="77AC4ED8" w:rsidR="00D7604D" w:rsidRDefault="00000000">
          <w:pPr>
            <w:pStyle w:val="TOC2"/>
            <w:tabs>
              <w:tab w:val="right" w:leader="dot" w:pos="10194"/>
            </w:tabs>
            <w:rPr>
              <w:rFonts w:eastAsiaTheme="minorEastAsia"/>
              <w:noProof/>
              <w:spacing w:val="0"/>
              <w:kern w:val="2"/>
              <w:sz w:val="24"/>
              <w:lang w:eastAsia="en-AU"/>
              <w14:ligatures w14:val="standardContextual"/>
            </w:rPr>
          </w:pPr>
          <w:hyperlink w:anchor="_Toc174519528" w:history="1">
            <w:r w:rsidR="00D7604D" w:rsidRPr="002763FD">
              <w:rPr>
                <w:rStyle w:val="Hyperlink"/>
                <w:noProof/>
              </w:rPr>
              <w:t>References</w:t>
            </w:r>
            <w:r w:rsidR="00D7604D">
              <w:rPr>
                <w:noProof/>
                <w:webHidden/>
              </w:rPr>
              <w:tab/>
            </w:r>
            <w:r w:rsidR="00D7604D">
              <w:rPr>
                <w:noProof/>
                <w:webHidden/>
              </w:rPr>
              <w:fldChar w:fldCharType="begin"/>
            </w:r>
            <w:r w:rsidR="00D7604D">
              <w:rPr>
                <w:noProof/>
                <w:webHidden/>
              </w:rPr>
              <w:instrText xml:space="preserve"> PAGEREF _Toc174519528 \h </w:instrText>
            </w:r>
            <w:r w:rsidR="00D7604D">
              <w:rPr>
                <w:noProof/>
                <w:webHidden/>
              </w:rPr>
            </w:r>
            <w:r w:rsidR="00D7604D">
              <w:rPr>
                <w:noProof/>
                <w:webHidden/>
              </w:rPr>
              <w:fldChar w:fldCharType="separate"/>
            </w:r>
            <w:r w:rsidR="00A93CCD">
              <w:rPr>
                <w:noProof/>
                <w:webHidden/>
              </w:rPr>
              <w:t>22</w:t>
            </w:r>
            <w:r w:rsidR="00D7604D">
              <w:rPr>
                <w:noProof/>
                <w:webHidden/>
              </w:rPr>
              <w:fldChar w:fldCharType="end"/>
            </w:r>
          </w:hyperlink>
        </w:p>
        <w:p w14:paraId="0F3011A0" w14:textId="5A075584" w:rsidR="006F6753" w:rsidRDefault="006F6753">
          <w:r>
            <w:fldChar w:fldCharType="end"/>
          </w:r>
        </w:p>
      </w:sdtContent>
    </w:sdt>
    <w:p w14:paraId="6924E257" w14:textId="10F248FA" w:rsidR="006F6753" w:rsidRDefault="006F6753">
      <w:pPr>
        <w:spacing w:after="240"/>
      </w:pPr>
    </w:p>
    <w:p w14:paraId="398625E0" w14:textId="529CC5E9" w:rsidR="006F6753" w:rsidRPr="00B63746" w:rsidRDefault="008E0111">
      <w:pPr>
        <w:spacing w:after="240"/>
      </w:pPr>
      <w:bookmarkStart w:id="13" w:name="_Toc172547851"/>
      <w:r>
        <w:br w:type="page"/>
      </w:r>
    </w:p>
    <w:p w14:paraId="025F42AE" w14:textId="4F65A72F" w:rsidR="00C43FAC" w:rsidRPr="00F17BB2" w:rsidRDefault="00C43FAC" w:rsidP="002F0098">
      <w:pPr>
        <w:pStyle w:val="Heading2"/>
        <w:spacing w:before="0"/>
      </w:pPr>
      <w:bookmarkStart w:id="14" w:name="_Toc174519515"/>
      <w:bookmarkStart w:id="15" w:name="_Hlk161820227"/>
      <w:bookmarkEnd w:id="13"/>
      <w:r w:rsidRPr="00521EFD">
        <w:lastRenderedPageBreak/>
        <w:t>Introduction</w:t>
      </w:r>
      <w:bookmarkEnd w:id="14"/>
    </w:p>
    <w:p w14:paraId="2B5B4009" w14:textId="202DF236" w:rsidR="008E0111" w:rsidRPr="008E0111" w:rsidRDefault="008E0111" w:rsidP="008E0111">
      <w:pPr>
        <w:spacing w:line="276" w:lineRule="auto"/>
        <w:rPr>
          <w:rFonts w:ascii="Tahoma" w:eastAsia="Tahoma" w:hAnsi="Tahoma" w:cs="Times New Roman"/>
          <w:b/>
        </w:rPr>
      </w:pPr>
      <w:r w:rsidRPr="008E0111">
        <w:rPr>
          <w:rFonts w:ascii="Tahoma" w:eastAsia="Tahoma" w:hAnsi="Tahoma" w:cs="Times New Roman"/>
          <w:bCs/>
        </w:rPr>
        <w:t>The Australian Government is investing more than $215 million per year in</w:t>
      </w:r>
      <w:r w:rsidR="002E3C91">
        <w:rPr>
          <w:rFonts w:ascii="Tahoma" w:eastAsia="Tahoma" w:hAnsi="Tahoma" w:cs="Times New Roman"/>
          <w:bCs/>
        </w:rPr>
        <w:t xml:space="preserve"> the Families and Children (FaC) Activity </w:t>
      </w:r>
      <w:r w:rsidRPr="008E0111">
        <w:rPr>
          <w:rFonts w:ascii="Tahoma" w:eastAsia="Tahoma" w:hAnsi="Tahoma" w:cs="Times New Roman"/>
          <w:bCs/>
        </w:rPr>
        <w:t xml:space="preserve">children, youth and parenting programs to support </w:t>
      </w:r>
      <w:r w:rsidR="00930EF2">
        <w:rPr>
          <w:rFonts w:ascii="Tahoma" w:eastAsia="Tahoma" w:hAnsi="Tahoma" w:cs="Times New Roman"/>
          <w:bCs/>
        </w:rPr>
        <w:t>more than</w:t>
      </w:r>
      <w:r w:rsidRPr="008E0111">
        <w:rPr>
          <w:rFonts w:ascii="Tahoma" w:eastAsia="Tahoma" w:hAnsi="Tahoma" w:cs="Times New Roman"/>
          <w:bCs/>
        </w:rPr>
        <w:t xml:space="preserve"> 270,000 Australians</w:t>
      </w:r>
      <w:r w:rsidR="00096A1F">
        <w:rPr>
          <w:rStyle w:val="EndnoteReference"/>
          <w:rFonts w:ascii="Tahoma" w:eastAsia="Tahoma" w:hAnsi="Tahoma" w:cs="Times New Roman"/>
          <w:bCs/>
        </w:rPr>
        <w:endnoteReference w:id="2"/>
      </w:r>
      <w:r w:rsidR="00720B68">
        <w:rPr>
          <w:rFonts w:ascii="Tahoma" w:eastAsia="Tahoma" w:hAnsi="Tahoma" w:cs="Times New Roman"/>
          <w:bCs/>
        </w:rPr>
        <w:t xml:space="preserve"> </w:t>
      </w:r>
      <w:r w:rsidRPr="008E0111">
        <w:rPr>
          <w:rFonts w:ascii="Tahoma" w:eastAsia="Tahoma" w:hAnsi="Tahoma" w:cs="Times New Roman"/>
          <w:bCs/>
        </w:rPr>
        <w:t>each year.</w:t>
      </w:r>
      <w:r w:rsidR="00096A1F" w:rsidRPr="008E0111">
        <w:rPr>
          <w:rFonts w:ascii="Tahoma" w:eastAsia="Tahoma" w:hAnsi="Tahoma" w:cs="Times New Roman"/>
          <w:bCs/>
          <w:vertAlign w:val="superscript"/>
        </w:rPr>
        <w:footnoteReference w:id="2"/>
      </w:r>
      <w:r w:rsidR="00720B68" w:rsidRPr="00720B68">
        <w:rPr>
          <w:rStyle w:val="EndnoteReference"/>
          <w:rFonts w:ascii="Tahoma" w:eastAsia="Tahoma" w:hAnsi="Tahoma" w:cs="Times New Roman"/>
          <w:bCs/>
        </w:rPr>
        <w:t xml:space="preserve"> </w:t>
      </w:r>
    </w:p>
    <w:p w14:paraId="66B46EFC" w14:textId="46E396EC" w:rsidR="008E0111" w:rsidRPr="008E0111" w:rsidRDefault="008E0111" w:rsidP="008E0111">
      <w:pPr>
        <w:spacing w:line="276" w:lineRule="auto"/>
        <w:rPr>
          <w:rFonts w:ascii="Tahoma" w:eastAsia="Tahoma" w:hAnsi="Tahoma" w:cs="Times New Roman"/>
          <w:bCs/>
        </w:rPr>
      </w:pPr>
      <w:r w:rsidRPr="008E0111">
        <w:rPr>
          <w:rFonts w:ascii="Tahoma" w:eastAsia="Tahoma" w:hAnsi="Tahoma" w:cs="Times New Roman"/>
          <w:bCs/>
        </w:rPr>
        <w:t xml:space="preserve">The </w:t>
      </w:r>
      <w:r w:rsidR="002E3C91">
        <w:rPr>
          <w:rFonts w:ascii="Tahoma" w:eastAsia="Tahoma" w:hAnsi="Tahoma" w:cs="Times New Roman"/>
          <w:bCs/>
        </w:rPr>
        <w:t xml:space="preserve">FaC </w:t>
      </w:r>
      <w:r w:rsidRPr="008E0111">
        <w:rPr>
          <w:rFonts w:ascii="Tahoma" w:eastAsia="Tahoma" w:hAnsi="Tahoma" w:cs="Times New Roman"/>
          <w:bCs/>
        </w:rPr>
        <w:t>children, youth and parenting programs provide important prevention and early intervention supports</w:t>
      </w:r>
      <w:r w:rsidR="0003558C">
        <w:rPr>
          <w:rFonts w:ascii="Tahoma" w:eastAsia="Tahoma" w:hAnsi="Tahoma" w:cs="Times New Roman"/>
          <w:bCs/>
        </w:rPr>
        <w:t>,</w:t>
      </w:r>
      <w:r w:rsidRPr="008E0111">
        <w:rPr>
          <w:rFonts w:ascii="Tahoma" w:eastAsia="Tahoma" w:hAnsi="Tahoma" w:cs="Times New Roman"/>
          <w:bCs/>
        </w:rPr>
        <w:t xml:space="preserve"> to help improve children’s wellbeing and development, family functioning and children’s mental health. </w:t>
      </w:r>
      <w:r w:rsidR="00572EB2">
        <w:rPr>
          <w:rFonts w:ascii="Tahoma" w:eastAsia="Tahoma" w:hAnsi="Tahoma" w:cs="Times New Roman"/>
          <w:bCs/>
        </w:rPr>
        <w:t xml:space="preserve">Data shows </w:t>
      </w:r>
      <w:r w:rsidRPr="008E0111">
        <w:rPr>
          <w:rFonts w:ascii="Tahoma" w:eastAsia="Tahoma" w:hAnsi="Tahoma" w:cs="Times New Roman"/>
          <w:bCs/>
        </w:rPr>
        <w:t>72</w:t>
      </w:r>
      <w:r w:rsidR="0003558C">
        <w:rPr>
          <w:rFonts w:ascii="Tahoma" w:eastAsia="Tahoma" w:hAnsi="Tahoma" w:cs="Times New Roman"/>
          <w:bCs/>
        </w:rPr>
        <w:t>%</w:t>
      </w:r>
      <w:r w:rsidRPr="008E0111">
        <w:rPr>
          <w:rFonts w:ascii="Tahoma" w:eastAsia="Tahoma" w:hAnsi="Tahoma" w:cs="Times New Roman"/>
          <w:bCs/>
        </w:rPr>
        <w:t xml:space="preserve"> of people accessing these programs see improvements in their circumstances, skills, knowledge or behaviours during their time of accessing services and supports.</w:t>
      </w:r>
      <w:r w:rsidR="00FB798F">
        <w:rPr>
          <w:rStyle w:val="EndnoteReference"/>
          <w:rFonts w:ascii="Tahoma" w:eastAsia="Tahoma" w:hAnsi="Tahoma" w:cs="Times New Roman"/>
          <w:bCs/>
        </w:rPr>
        <w:endnoteReference w:id="3"/>
      </w:r>
      <w:r w:rsidRPr="008E0111">
        <w:rPr>
          <w:rFonts w:ascii="Tahoma" w:eastAsia="Tahoma" w:hAnsi="Tahoma" w:cs="Times New Roman"/>
          <w:bCs/>
        </w:rPr>
        <w:t xml:space="preserve"> </w:t>
      </w:r>
    </w:p>
    <w:p w14:paraId="3312B1F5" w14:textId="219865EC" w:rsidR="008E0111" w:rsidRPr="008E0111" w:rsidRDefault="008E0111" w:rsidP="008E0111">
      <w:pPr>
        <w:spacing w:line="276" w:lineRule="auto"/>
        <w:rPr>
          <w:rFonts w:ascii="Tahoma" w:eastAsia="Tahoma" w:hAnsi="Tahoma" w:cs="Times New Roman"/>
          <w:bCs/>
        </w:rPr>
      </w:pPr>
      <w:r w:rsidRPr="008E0111">
        <w:rPr>
          <w:rFonts w:ascii="Tahoma" w:eastAsia="Tahoma" w:hAnsi="Tahoma" w:cs="Times New Roman"/>
          <w:bCs/>
        </w:rPr>
        <w:t>Ahead</w:t>
      </w:r>
      <w:r w:rsidR="00720B68">
        <w:rPr>
          <w:rFonts w:ascii="Tahoma" w:eastAsia="Tahoma" w:hAnsi="Tahoma" w:cs="Times New Roman"/>
          <w:bCs/>
        </w:rPr>
        <w:t xml:space="preserve"> </w:t>
      </w:r>
      <w:r w:rsidRPr="008E0111">
        <w:rPr>
          <w:rFonts w:ascii="Tahoma" w:eastAsia="Tahoma" w:hAnsi="Tahoma" w:cs="Times New Roman"/>
          <w:bCs/>
        </w:rPr>
        <w:t xml:space="preserve">of current funding agreements ceasing in </w:t>
      </w:r>
      <w:r w:rsidRPr="0053184A">
        <w:rPr>
          <w:rFonts w:ascii="Tahoma" w:eastAsia="Tahoma" w:hAnsi="Tahoma" w:cs="Times New Roman"/>
          <w:bCs/>
        </w:rPr>
        <w:t>mid-2026,</w:t>
      </w:r>
      <w:r w:rsidRPr="008E0111">
        <w:rPr>
          <w:rFonts w:ascii="Tahoma" w:eastAsia="Tahoma" w:hAnsi="Tahoma" w:cs="Times New Roman"/>
          <w:bCs/>
        </w:rPr>
        <w:t xml:space="preserve"> this discussion paper i</w:t>
      </w:r>
      <w:r w:rsidR="004C7BE2">
        <w:rPr>
          <w:rFonts w:ascii="Tahoma" w:eastAsia="Tahoma" w:hAnsi="Tahoma" w:cs="Times New Roman"/>
          <w:bCs/>
        </w:rPr>
        <w:t xml:space="preserve">nvites you to have your say </w:t>
      </w:r>
      <w:r w:rsidRPr="008E0111">
        <w:rPr>
          <w:rFonts w:ascii="Tahoma" w:eastAsia="Tahoma" w:hAnsi="Tahoma" w:cs="Times New Roman"/>
          <w:bCs/>
        </w:rPr>
        <w:t>on</w:t>
      </w:r>
      <w:r w:rsidR="004C7BE2">
        <w:rPr>
          <w:rFonts w:ascii="Tahoma" w:eastAsia="Tahoma" w:hAnsi="Tahoma" w:cs="Times New Roman"/>
          <w:bCs/>
        </w:rPr>
        <w:t xml:space="preserve"> </w:t>
      </w:r>
      <w:r w:rsidRPr="008E0111">
        <w:rPr>
          <w:rFonts w:ascii="Tahoma" w:eastAsia="Tahoma" w:hAnsi="Tahoma" w:cs="Times New Roman"/>
          <w:bCs/>
        </w:rPr>
        <w:t>how to further strengthen the 3</w:t>
      </w:r>
      <w:r w:rsidR="004C7BE2">
        <w:rPr>
          <w:rFonts w:ascii="Tahoma" w:eastAsia="Tahoma" w:hAnsi="Tahoma" w:cs="Times New Roman"/>
          <w:bCs/>
        </w:rPr>
        <w:t xml:space="preserve"> </w:t>
      </w:r>
      <w:r w:rsidRPr="008E0111">
        <w:rPr>
          <w:rFonts w:ascii="Tahoma" w:eastAsia="Tahoma" w:hAnsi="Tahoma" w:cs="Times New Roman"/>
          <w:bCs/>
        </w:rPr>
        <w:t>children, youth and parenting programs:</w:t>
      </w:r>
    </w:p>
    <w:p w14:paraId="6F41D9DF" w14:textId="5A61B697" w:rsidR="008E0111" w:rsidRPr="008E0111" w:rsidRDefault="008E0111" w:rsidP="009E3BD1">
      <w:pPr>
        <w:numPr>
          <w:ilvl w:val="0"/>
          <w:numId w:val="16"/>
        </w:numPr>
        <w:spacing w:line="276" w:lineRule="auto"/>
        <w:contextualSpacing/>
        <w:rPr>
          <w:bCs/>
        </w:rPr>
      </w:pPr>
      <w:r w:rsidRPr="008E0111">
        <w:rPr>
          <w:bCs/>
        </w:rPr>
        <w:t>Children and Parenting Supports (CaPS)</w:t>
      </w:r>
      <w:r w:rsidR="009D4ABB">
        <w:rPr>
          <w:bCs/>
        </w:rPr>
        <w:t xml:space="preserve"> – which </w:t>
      </w:r>
      <w:r w:rsidR="009D4ABB">
        <w:rPr>
          <w:rFonts w:ascii="Tahoma" w:eastAsia="MS Mincho" w:hAnsi="Tahoma" w:cs="Times New Roman"/>
          <w:lang w:eastAsia="en-AU"/>
        </w:rPr>
        <w:t xml:space="preserve">delivers </w:t>
      </w:r>
      <w:r w:rsidR="009D4ABB" w:rsidRPr="00A2391C">
        <w:rPr>
          <w:rFonts w:ascii="Tahoma" w:eastAsia="MS Mincho" w:hAnsi="Tahoma" w:cs="Times New Roman"/>
          <w:lang w:eastAsia="en-AU"/>
        </w:rPr>
        <w:t>prevention and early intervention services to improve children’s development and wellbeing, and support the capacity of those in a parenting/carer role</w:t>
      </w:r>
    </w:p>
    <w:p w14:paraId="4C501FFF" w14:textId="0AE4BAF7" w:rsidR="008E0111" w:rsidRPr="008E0111" w:rsidRDefault="008E0111" w:rsidP="009E3BD1">
      <w:pPr>
        <w:numPr>
          <w:ilvl w:val="0"/>
          <w:numId w:val="16"/>
        </w:numPr>
        <w:spacing w:line="276" w:lineRule="auto"/>
        <w:contextualSpacing/>
        <w:rPr>
          <w:bCs/>
        </w:rPr>
      </w:pPr>
      <w:r w:rsidRPr="008E0111">
        <w:rPr>
          <w:bCs/>
        </w:rPr>
        <w:t>Communities for Children Facilitating Partner (C</w:t>
      </w:r>
      <w:r w:rsidR="00096A1F">
        <w:rPr>
          <w:bCs/>
        </w:rPr>
        <w:t>f</w:t>
      </w:r>
      <w:r w:rsidRPr="008E0111">
        <w:rPr>
          <w:bCs/>
        </w:rPr>
        <w:t>C FP)</w:t>
      </w:r>
      <w:r w:rsidR="009D4ABB">
        <w:rPr>
          <w:bCs/>
        </w:rPr>
        <w:t xml:space="preserve"> – which </w:t>
      </w:r>
      <w:r w:rsidR="009D4ABB">
        <w:rPr>
          <w:rFonts w:ascii="Tahoma" w:eastAsia="Tahoma" w:hAnsi="Tahoma" w:cs="Times New Roman"/>
        </w:rPr>
        <w:t xml:space="preserve">is a </w:t>
      </w:r>
      <w:r w:rsidR="009D4ABB" w:rsidRPr="00A737B7">
        <w:rPr>
          <w:rFonts w:ascii="Tahoma" w:eastAsia="Tahoma" w:hAnsi="Tahoma" w:cs="Times New Roman"/>
        </w:rPr>
        <w:t>place-based program</w:t>
      </w:r>
      <w:r w:rsidR="009D4ABB">
        <w:rPr>
          <w:rFonts w:ascii="Tahoma" w:eastAsia="Tahoma" w:hAnsi="Tahoma" w:cs="Times New Roman"/>
        </w:rPr>
        <w:t xml:space="preserve"> run in</w:t>
      </w:r>
      <w:r w:rsidR="00096A1F">
        <w:rPr>
          <w:rFonts w:ascii="Tahoma" w:eastAsia="Tahoma" w:hAnsi="Tahoma" w:cs="Times New Roman"/>
        </w:rPr>
        <w:t> </w:t>
      </w:r>
      <w:r w:rsidR="009D4ABB">
        <w:rPr>
          <w:rFonts w:ascii="Tahoma" w:eastAsia="Tahoma" w:hAnsi="Tahoma" w:cs="Times New Roman"/>
        </w:rPr>
        <w:t>52 locations that delivers services similar to CaPS, and works to improve service integration and community development,</w:t>
      </w:r>
      <w:r w:rsidR="009D4ABB" w:rsidRPr="00A737B7">
        <w:rPr>
          <w:rFonts w:ascii="Tahoma" w:eastAsia="Tahoma" w:hAnsi="Tahoma" w:cs="Times New Roman"/>
        </w:rPr>
        <w:t xml:space="preserve"> to </w:t>
      </w:r>
      <w:r w:rsidR="009D4ABB">
        <w:rPr>
          <w:rFonts w:ascii="Tahoma" w:eastAsia="Tahoma" w:hAnsi="Tahoma" w:cs="Times New Roman"/>
        </w:rPr>
        <w:t xml:space="preserve">deliver outcomes for children and </w:t>
      </w:r>
      <w:r w:rsidR="009D4ABB" w:rsidRPr="00A737B7">
        <w:rPr>
          <w:rFonts w:ascii="Tahoma" w:eastAsia="Tahoma" w:hAnsi="Tahoma" w:cs="Times New Roman"/>
        </w:rPr>
        <w:t xml:space="preserve">create </w:t>
      </w:r>
      <w:r w:rsidR="009D4ABB">
        <w:rPr>
          <w:rFonts w:ascii="Tahoma" w:eastAsia="Tahoma" w:hAnsi="Tahoma" w:cs="Times New Roman"/>
        </w:rPr>
        <w:t xml:space="preserve">strong </w:t>
      </w:r>
      <w:r w:rsidR="009D4ABB" w:rsidRPr="00A737B7">
        <w:rPr>
          <w:rFonts w:ascii="Tahoma" w:eastAsia="Tahoma" w:hAnsi="Tahoma" w:cs="Times New Roman"/>
        </w:rPr>
        <w:t>child-family communities</w:t>
      </w:r>
    </w:p>
    <w:p w14:paraId="257A088D" w14:textId="4445607B" w:rsidR="009D4ABB" w:rsidRPr="00275ABC" w:rsidRDefault="008E0111" w:rsidP="009E3BD1">
      <w:pPr>
        <w:numPr>
          <w:ilvl w:val="0"/>
          <w:numId w:val="16"/>
        </w:numPr>
        <w:spacing w:line="276" w:lineRule="auto"/>
        <w:ind w:left="714" w:hanging="357"/>
        <w:rPr>
          <w:rFonts w:ascii="Tahoma" w:eastAsia="Tahoma" w:hAnsi="Tahoma" w:cs="Times New Roman"/>
          <w:bCs/>
        </w:rPr>
      </w:pPr>
      <w:r w:rsidRPr="008E0111">
        <w:rPr>
          <w:bCs/>
        </w:rPr>
        <w:t>Family Mental Health Support Services (FMHSS)</w:t>
      </w:r>
      <w:r w:rsidR="009D4ABB">
        <w:rPr>
          <w:bCs/>
        </w:rPr>
        <w:t xml:space="preserve"> – </w:t>
      </w:r>
      <w:r w:rsidR="009D4ABB">
        <w:rPr>
          <w:rFonts w:ascii="Tahoma" w:hAnsi="Tahoma" w:cs="Tahoma"/>
          <w:color w:val="313131"/>
          <w:shd w:val="clear" w:color="auto" w:fill="FFFFFF"/>
        </w:rPr>
        <w:t xml:space="preserve">which </w:t>
      </w:r>
      <w:r w:rsidR="009D4ABB" w:rsidRPr="009D4ABB">
        <w:rPr>
          <w:rFonts w:ascii="Tahoma" w:hAnsi="Tahoma" w:cs="Tahoma"/>
          <w:color w:val="313131"/>
          <w:shd w:val="clear" w:color="auto" w:fill="FFFFFF"/>
        </w:rPr>
        <w:t xml:space="preserve">provides </w:t>
      </w:r>
      <w:r w:rsidR="009D4ABB" w:rsidRPr="009D4ABB">
        <w:rPr>
          <w:rFonts w:ascii="Tahoma" w:hAnsi="Tahoma" w:cs="Tahoma"/>
          <w:bCs/>
        </w:rPr>
        <w:t>early intervention child and family non-clinical services to improve a child’s lifelong mental health and wellbeing outcomes</w:t>
      </w:r>
      <w:r w:rsidR="009D4ABB">
        <w:rPr>
          <w:rFonts w:ascii="Tahoma" w:hAnsi="Tahoma" w:cs="Tahoma"/>
          <w:bCs/>
        </w:rPr>
        <w:t>.</w:t>
      </w:r>
    </w:p>
    <w:p w14:paraId="420595F1" w14:textId="75D44F23" w:rsidR="008E0111" w:rsidRPr="008E0111" w:rsidRDefault="008E0111" w:rsidP="007D667F">
      <w:pPr>
        <w:spacing w:line="276" w:lineRule="auto"/>
        <w:ind w:right="-144"/>
        <w:rPr>
          <w:rFonts w:ascii="Tahoma" w:eastAsia="Tahoma" w:hAnsi="Tahoma" w:cs="Times New Roman"/>
          <w:bCs/>
        </w:rPr>
      </w:pPr>
      <w:r w:rsidRPr="008E0111">
        <w:rPr>
          <w:rFonts w:ascii="Tahoma" w:eastAsia="Tahoma" w:hAnsi="Tahoma" w:cs="Times New Roman"/>
          <w:bCs/>
        </w:rPr>
        <w:t>This discussion paper has identified areas of strength and opportunity across the 3 programs, and</w:t>
      </w:r>
      <w:r w:rsidR="00316C1B">
        <w:rPr>
          <w:rFonts w:ascii="Tahoma" w:eastAsia="Tahoma" w:hAnsi="Tahoma" w:cs="Times New Roman"/>
          <w:bCs/>
        </w:rPr>
        <w:t> </w:t>
      </w:r>
      <w:r w:rsidRPr="008E0111">
        <w:rPr>
          <w:rFonts w:ascii="Tahoma" w:eastAsia="Tahoma" w:hAnsi="Tahoma" w:cs="Times New Roman"/>
          <w:bCs/>
        </w:rPr>
        <w:t>it</w:t>
      </w:r>
      <w:r w:rsidR="00521EFD">
        <w:rPr>
          <w:rFonts w:ascii="Tahoma" w:eastAsia="Tahoma" w:hAnsi="Tahoma" w:cs="Times New Roman"/>
          <w:bCs/>
        </w:rPr>
        <w:t> </w:t>
      </w:r>
      <w:r w:rsidRPr="008E0111">
        <w:rPr>
          <w:rFonts w:ascii="Tahoma" w:eastAsia="Tahoma" w:hAnsi="Tahoma" w:cs="Times New Roman"/>
          <w:bCs/>
        </w:rPr>
        <w:t>explores these programs</w:t>
      </w:r>
      <w:r w:rsidR="0003558C">
        <w:rPr>
          <w:rFonts w:ascii="Tahoma" w:eastAsia="Tahoma" w:hAnsi="Tahoma" w:cs="Times New Roman"/>
          <w:bCs/>
        </w:rPr>
        <w:t>’</w:t>
      </w:r>
      <w:r w:rsidRPr="008E0111">
        <w:rPr>
          <w:rFonts w:ascii="Tahoma" w:eastAsia="Tahoma" w:hAnsi="Tahoma" w:cs="Times New Roman"/>
          <w:bCs/>
        </w:rPr>
        <w:t xml:space="preserve"> intersection with key Government actions and priorities, which include: </w:t>
      </w:r>
    </w:p>
    <w:p w14:paraId="6B562760" w14:textId="0AB2F3D2" w:rsidR="008E0111" w:rsidRPr="008E0111" w:rsidRDefault="00D56F66" w:rsidP="009E3BD1">
      <w:pPr>
        <w:numPr>
          <w:ilvl w:val="0"/>
          <w:numId w:val="17"/>
        </w:numPr>
        <w:spacing w:line="276" w:lineRule="auto"/>
        <w:contextualSpacing/>
        <w:rPr>
          <w:bCs/>
        </w:rPr>
      </w:pPr>
      <w:r>
        <w:rPr>
          <w:bCs/>
        </w:rPr>
        <w:t>Community Sector Partnership Framework development</w:t>
      </w:r>
    </w:p>
    <w:p w14:paraId="63316C22" w14:textId="77777777" w:rsidR="008E0111" w:rsidRPr="008E0111" w:rsidRDefault="008E0111" w:rsidP="009E3BD1">
      <w:pPr>
        <w:numPr>
          <w:ilvl w:val="0"/>
          <w:numId w:val="17"/>
        </w:numPr>
        <w:spacing w:line="276" w:lineRule="auto"/>
        <w:contextualSpacing/>
        <w:rPr>
          <w:bCs/>
        </w:rPr>
      </w:pPr>
      <w:r w:rsidRPr="008E0111">
        <w:rPr>
          <w:bCs/>
        </w:rPr>
        <w:t>Early Years Strategy</w:t>
      </w:r>
    </w:p>
    <w:p w14:paraId="7A0E41AB" w14:textId="77777777" w:rsidR="008E0111" w:rsidRPr="008E0111" w:rsidRDefault="008E0111" w:rsidP="009E3BD1">
      <w:pPr>
        <w:numPr>
          <w:ilvl w:val="0"/>
          <w:numId w:val="17"/>
        </w:numPr>
        <w:spacing w:line="276" w:lineRule="auto"/>
        <w:contextualSpacing/>
        <w:rPr>
          <w:bCs/>
        </w:rPr>
      </w:pPr>
      <w:r w:rsidRPr="008E0111">
        <w:rPr>
          <w:bCs/>
        </w:rPr>
        <w:t>Australia’s Disability Strategy</w:t>
      </w:r>
    </w:p>
    <w:p w14:paraId="0FFA3DDA" w14:textId="77777777" w:rsidR="008E0111" w:rsidRPr="008E0111" w:rsidRDefault="008E0111" w:rsidP="009E3BD1">
      <w:pPr>
        <w:numPr>
          <w:ilvl w:val="0"/>
          <w:numId w:val="17"/>
        </w:numPr>
        <w:spacing w:line="276" w:lineRule="auto"/>
        <w:contextualSpacing/>
        <w:rPr>
          <w:bCs/>
        </w:rPr>
      </w:pPr>
      <w:r w:rsidRPr="008E0111">
        <w:rPr>
          <w:bCs/>
        </w:rPr>
        <w:t>the National Agreement on Closing the Gap</w:t>
      </w:r>
    </w:p>
    <w:p w14:paraId="6A3FDE5B" w14:textId="439DFE48" w:rsidR="005E781F" w:rsidRPr="008E0111" w:rsidRDefault="00FE30E5" w:rsidP="009E3BD1">
      <w:pPr>
        <w:numPr>
          <w:ilvl w:val="0"/>
          <w:numId w:val="17"/>
        </w:numPr>
        <w:spacing w:line="276" w:lineRule="auto"/>
        <w:contextualSpacing/>
        <w:rPr>
          <w:bCs/>
        </w:rPr>
      </w:pPr>
      <w:r>
        <w:rPr>
          <w:bCs/>
        </w:rPr>
        <w:t xml:space="preserve">Working for Women: A Strategy for Gender Equality </w:t>
      </w:r>
    </w:p>
    <w:p w14:paraId="04749F06" w14:textId="02DC840E" w:rsidR="008E0111" w:rsidRPr="008E0111" w:rsidRDefault="008E0111" w:rsidP="009E3BD1">
      <w:pPr>
        <w:numPr>
          <w:ilvl w:val="0"/>
          <w:numId w:val="17"/>
        </w:numPr>
        <w:spacing w:line="276" w:lineRule="auto"/>
        <w:ind w:left="794" w:hanging="357"/>
        <w:rPr>
          <w:bCs/>
        </w:rPr>
      </w:pPr>
      <w:r w:rsidRPr="008E0111">
        <w:rPr>
          <w:bCs/>
        </w:rPr>
        <w:t>Targeting Entrenched Disadvantage</w:t>
      </w:r>
      <w:r w:rsidR="00FB798F">
        <w:rPr>
          <w:bCs/>
        </w:rPr>
        <w:t>.</w:t>
      </w:r>
    </w:p>
    <w:p w14:paraId="09054B6D" w14:textId="680AC1DF" w:rsidR="008E0111" w:rsidRPr="008E0111" w:rsidRDefault="008E0111" w:rsidP="00FD2D0C">
      <w:pPr>
        <w:spacing w:after="120" w:line="276" w:lineRule="auto"/>
        <w:rPr>
          <w:rFonts w:ascii="Tahoma" w:eastAsia="Tahoma" w:hAnsi="Tahoma" w:cs="Times New Roman"/>
          <w:bCs/>
        </w:rPr>
      </w:pPr>
      <w:r w:rsidRPr="008E0111">
        <w:rPr>
          <w:rFonts w:ascii="Tahoma" w:eastAsia="Tahoma" w:hAnsi="Tahoma" w:cs="Times New Roman"/>
          <w:bCs/>
        </w:rPr>
        <w:t xml:space="preserve">The discussion paper also includes key findings from the review of the 3 children, youth and parenting programs conducted by the Department of Social Services with support from the Australian Institute of Family Studies. This review examined these 3 programs </w:t>
      </w:r>
      <w:r w:rsidR="002F0098">
        <w:rPr>
          <w:rFonts w:ascii="Tahoma" w:eastAsia="Tahoma" w:hAnsi="Tahoma" w:cs="Times New Roman"/>
          <w:bCs/>
        </w:rPr>
        <w:t>through</w:t>
      </w:r>
      <w:r w:rsidRPr="008E0111">
        <w:rPr>
          <w:rFonts w:ascii="Tahoma" w:eastAsia="Tahoma" w:hAnsi="Tahoma" w:cs="Times New Roman"/>
          <w:bCs/>
        </w:rPr>
        <w:t>:</w:t>
      </w:r>
    </w:p>
    <w:p w14:paraId="2B2B4873" w14:textId="0A7DB267" w:rsidR="008E0111" w:rsidRPr="008E0111" w:rsidRDefault="008E0111" w:rsidP="009E3BD1">
      <w:pPr>
        <w:numPr>
          <w:ilvl w:val="0"/>
          <w:numId w:val="18"/>
        </w:numPr>
        <w:spacing w:line="276" w:lineRule="auto"/>
        <w:contextualSpacing/>
        <w:rPr>
          <w:bCs/>
        </w:rPr>
      </w:pPr>
      <w:r w:rsidRPr="008E0111">
        <w:rPr>
          <w:bCs/>
        </w:rPr>
        <w:t xml:space="preserve">interviews </w:t>
      </w:r>
      <w:r w:rsidR="0085030A">
        <w:rPr>
          <w:bCs/>
        </w:rPr>
        <w:t>with</w:t>
      </w:r>
      <w:r w:rsidR="0085030A" w:rsidRPr="008E0111">
        <w:rPr>
          <w:bCs/>
        </w:rPr>
        <w:t xml:space="preserve"> </w:t>
      </w:r>
      <w:r w:rsidRPr="008E0111">
        <w:rPr>
          <w:bCs/>
        </w:rPr>
        <w:t>clients, providers and stakeholders</w:t>
      </w:r>
    </w:p>
    <w:p w14:paraId="368731EE" w14:textId="77777777" w:rsidR="008E0111" w:rsidRPr="008E0111" w:rsidRDefault="008E0111" w:rsidP="009E3BD1">
      <w:pPr>
        <w:numPr>
          <w:ilvl w:val="0"/>
          <w:numId w:val="18"/>
        </w:numPr>
        <w:spacing w:line="276" w:lineRule="auto"/>
        <w:contextualSpacing/>
        <w:rPr>
          <w:bCs/>
        </w:rPr>
      </w:pPr>
      <w:r w:rsidRPr="008E0111">
        <w:rPr>
          <w:bCs/>
        </w:rPr>
        <w:t>surveys of managers, workers and organisations delivering these programs</w:t>
      </w:r>
    </w:p>
    <w:p w14:paraId="7B933C3E" w14:textId="7F4A81A4" w:rsidR="008E0111" w:rsidRPr="008E0111" w:rsidRDefault="008E0111" w:rsidP="009E3BD1">
      <w:pPr>
        <w:numPr>
          <w:ilvl w:val="0"/>
          <w:numId w:val="18"/>
        </w:numPr>
        <w:spacing w:line="276" w:lineRule="auto"/>
        <w:contextualSpacing/>
        <w:rPr>
          <w:bCs/>
        </w:rPr>
      </w:pPr>
      <w:r w:rsidRPr="008E0111">
        <w:rPr>
          <w:bCs/>
        </w:rPr>
        <w:t>literature review</w:t>
      </w:r>
      <w:r w:rsidR="0003558C">
        <w:rPr>
          <w:bCs/>
        </w:rPr>
        <w:t>s</w:t>
      </w:r>
      <w:r w:rsidRPr="008E0111">
        <w:rPr>
          <w:bCs/>
        </w:rPr>
        <w:t xml:space="preserve"> of </w:t>
      </w:r>
      <w:r w:rsidR="0003558C">
        <w:rPr>
          <w:bCs/>
        </w:rPr>
        <w:t>effectiveness and good practice for different service types</w:t>
      </w:r>
    </w:p>
    <w:p w14:paraId="5A7B0CFC" w14:textId="685C62C4" w:rsidR="008E0111" w:rsidRPr="008E0111" w:rsidRDefault="008E0111" w:rsidP="009E3BD1">
      <w:pPr>
        <w:numPr>
          <w:ilvl w:val="0"/>
          <w:numId w:val="18"/>
        </w:numPr>
        <w:spacing w:line="276" w:lineRule="auto"/>
        <w:contextualSpacing/>
        <w:rPr>
          <w:bCs/>
        </w:rPr>
      </w:pPr>
      <w:r w:rsidRPr="008E0111">
        <w:rPr>
          <w:bCs/>
        </w:rPr>
        <w:t xml:space="preserve">data analysis </w:t>
      </w:r>
      <w:r w:rsidR="0003558C">
        <w:rPr>
          <w:bCs/>
        </w:rPr>
        <w:t>of</w:t>
      </w:r>
      <w:r w:rsidR="0003558C" w:rsidRPr="008E0111">
        <w:rPr>
          <w:bCs/>
        </w:rPr>
        <w:t xml:space="preserve"> </w:t>
      </w:r>
      <w:r w:rsidRPr="008E0111">
        <w:rPr>
          <w:bCs/>
        </w:rPr>
        <w:t>information loaded by providers into the Data Exchange</w:t>
      </w:r>
    </w:p>
    <w:p w14:paraId="3DAE0021" w14:textId="3B45F283" w:rsidR="008E0111" w:rsidRPr="008E0111" w:rsidRDefault="0003558C" w:rsidP="009E3BD1">
      <w:pPr>
        <w:numPr>
          <w:ilvl w:val="0"/>
          <w:numId w:val="18"/>
        </w:numPr>
        <w:spacing w:line="276" w:lineRule="auto"/>
        <w:contextualSpacing/>
        <w:rPr>
          <w:bCs/>
        </w:rPr>
      </w:pPr>
      <w:r w:rsidRPr="008E0111">
        <w:rPr>
          <w:bCs/>
        </w:rPr>
        <w:t>examin</w:t>
      </w:r>
      <w:r>
        <w:rPr>
          <w:bCs/>
        </w:rPr>
        <w:t>ation of</w:t>
      </w:r>
      <w:r w:rsidRPr="008E0111">
        <w:rPr>
          <w:bCs/>
        </w:rPr>
        <w:t xml:space="preserve"> </w:t>
      </w:r>
      <w:r w:rsidR="008E0111" w:rsidRPr="008E0111">
        <w:rPr>
          <w:bCs/>
        </w:rPr>
        <w:t>available data on demographics, needs and preferences</w:t>
      </w:r>
    </w:p>
    <w:p w14:paraId="5747D0FF" w14:textId="668D5DEE" w:rsidR="008E0111" w:rsidRDefault="008E0111" w:rsidP="009E3BD1">
      <w:pPr>
        <w:numPr>
          <w:ilvl w:val="0"/>
          <w:numId w:val="18"/>
        </w:numPr>
        <w:spacing w:line="276" w:lineRule="auto"/>
        <w:contextualSpacing/>
        <w:rPr>
          <w:bCs/>
        </w:rPr>
      </w:pPr>
      <w:r w:rsidRPr="008E0111">
        <w:rPr>
          <w:bCs/>
        </w:rPr>
        <w:t>focus group</w:t>
      </w:r>
      <w:r w:rsidR="0003558C">
        <w:rPr>
          <w:bCs/>
        </w:rPr>
        <w:t>s and surveys</w:t>
      </w:r>
      <w:r w:rsidRPr="008E0111">
        <w:rPr>
          <w:bCs/>
        </w:rPr>
        <w:t xml:space="preserve"> of parents/carers (not necessarily clients)</w:t>
      </w:r>
    </w:p>
    <w:p w14:paraId="3BED6EDC" w14:textId="7906F9A4" w:rsidR="00720B68" w:rsidRPr="008E0111" w:rsidRDefault="00720B68" w:rsidP="009E3BD1">
      <w:pPr>
        <w:numPr>
          <w:ilvl w:val="0"/>
          <w:numId w:val="18"/>
        </w:numPr>
        <w:spacing w:line="276" w:lineRule="auto"/>
        <w:contextualSpacing/>
        <w:rPr>
          <w:bCs/>
        </w:rPr>
      </w:pPr>
      <w:r>
        <w:rPr>
          <w:bCs/>
        </w:rPr>
        <w:t>including findings from the Stronger Aboriginal Community Controlled Organisations, Stronger Families projects</w:t>
      </w:r>
    </w:p>
    <w:p w14:paraId="520FCE57" w14:textId="5D931E73" w:rsidR="00B63746" w:rsidRPr="00521EFD" w:rsidRDefault="008E0111" w:rsidP="009E3BD1">
      <w:pPr>
        <w:numPr>
          <w:ilvl w:val="0"/>
          <w:numId w:val="18"/>
        </w:numPr>
        <w:spacing w:line="276" w:lineRule="auto"/>
        <w:ind w:left="714" w:hanging="357"/>
        <w:rPr>
          <w:bCs/>
        </w:rPr>
      </w:pPr>
      <w:r w:rsidRPr="008E0111">
        <w:rPr>
          <w:bCs/>
        </w:rPr>
        <w:t>working groups with CaPS, CfC FP and FMHSS providers.</w:t>
      </w:r>
    </w:p>
    <w:p w14:paraId="57431038" w14:textId="739ED19B" w:rsidR="0003558C" w:rsidRDefault="0003558C" w:rsidP="008E0111">
      <w:pPr>
        <w:spacing w:line="276" w:lineRule="auto"/>
        <w:rPr>
          <w:rFonts w:ascii="Tahoma" w:eastAsia="Tahoma" w:hAnsi="Tahoma" w:cs="Times New Roman"/>
          <w:bCs/>
        </w:rPr>
      </w:pPr>
      <w:r>
        <w:rPr>
          <w:rFonts w:ascii="Tahoma" w:eastAsia="Tahoma" w:hAnsi="Tahoma" w:cs="Times New Roman"/>
          <w:bCs/>
        </w:rPr>
        <w:lastRenderedPageBreak/>
        <w:t xml:space="preserve">This paper looks at access and inclusion for </w:t>
      </w:r>
      <w:r w:rsidR="0085030A">
        <w:rPr>
          <w:rFonts w:ascii="Tahoma" w:eastAsia="Tahoma" w:hAnsi="Tahoma" w:cs="Times New Roman"/>
          <w:bCs/>
        </w:rPr>
        <w:t>several</w:t>
      </w:r>
      <w:r>
        <w:rPr>
          <w:rFonts w:ascii="Tahoma" w:eastAsia="Tahoma" w:hAnsi="Tahoma" w:cs="Times New Roman"/>
          <w:bCs/>
        </w:rPr>
        <w:t xml:space="preserve"> cohorts, </w:t>
      </w:r>
      <w:r w:rsidR="0085030A">
        <w:rPr>
          <w:rFonts w:ascii="Tahoma" w:eastAsia="Tahoma" w:hAnsi="Tahoma" w:cs="Times New Roman"/>
          <w:bCs/>
        </w:rPr>
        <w:t xml:space="preserve">including </w:t>
      </w:r>
      <w:r>
        <w:rPr>
          <w:rFonts w:ascii="Tahoma" w:eastAsia="Tahoma" w:hAnsi="Tahoma" w:cs="Times New Roman"/>
          <w:bCs/>
        </w:rPr>
        <w:t xml:space="preserve">people </w:t>
      </w:r>
      <w:r w:rsidR="0085030A">
        <w:rPr>
          <w:rFonts w:ascii="Tahoma" w:eastAsia="Tahoma" w:hAnsi="Tahoma" w:cs="Times New Roman"/>
          <w:bCs/>
        </w:rPr>
        <w:t xml:space="preserve">who </w:t>
      </w:r>
      <w:r>
        <w:rPr>
          <w:rFonts w:ascii="Tahoma" w:eastAsia="Tahoma" w:hAnsi="Tahoma" w:cs="Times New Roman"/>
          <w:bCs/>
        </w:rPr>
        <w:t>have multiple identities (e.g. a First Nations person with disability</w:t>
      </w:r>
      <w:r w:rsidR="0085030A">
        <w:rPr>
          <w:rFonts w:ascii="Tahoma" w:eastAsia="Tahoma" w:hAnsi="Tahoma" w:cs="Times New Roman"/>
          <w:bCs/>
        </w:rPr>
        <w:t>), and therefore may need different types of</w:t>
      </w:r>
      <w:r w:rsidR="00FD2D0C">
        <w:rPr>
          <w:rFonts w:ascii="Tahoma" w:eastAsia="Tahoma" w:hAnsi="Tahoma" w:cs="Times New Roman"/>
          <w:bCs/>
        </w:rPr>
        <w:t> </w:t>
      </w:r>
      <w:r w:rsidR="0085030A">
        <w:rPr>
          <w:rFonts w:ascii="Tahoma" w:eastAsia="Tahoma" w:hAnsi="Tahoma" w:cs="Times New Roman"/>
          <w:bCs/>
        </w:rPr>
        <w:t>services to address their needs</w:t>
      </w:r>
      <w:r>
        <w:rPr>
          <w:rFonts w:ascii="Tahoma" w:eastAsia="Tahoma" w:hAnsi="Tahoma" w:cs="Times New Roman"/>
          <w:bCs/>
        </w:rPr>
        <w:t>.</w:t>
      </w:r>
    </w:p>
    <w:p w14:paraId="19BC5801" w14:textId="4B5E06F2" w:rsidR="00720B68" w:rsidRDefault="008E0111" w:rsidP="00720B68">
      <w:pPr>
        <w:spacing w:line="276" w:lineRule="auto"/>
        <w:rPr>
          <w:rFonts w:asciiTheme="majorHAnsi" w:eastAsiaTheme="majorEastAsia" w:hAnsiTheme="majorHAnsi" w:cstheme="majorBidi"/>
          <w:bCs/>
          <w:color w:val="005A70" w:themeColor="accent1"/>
          <w:sz w:val="40"/>
          <w:szCs w:val="26"/>
        </w:rPr>
      </w:pPr>
      <w:r w:rsidRPr="008E0111">
        <w:rPr>
          <w:rFonts w:ascii="Tahoma" w:eastAsia="Tahoma" w:hAnsi="Tahoma" w:cs="Times New Roman"/>
          <w:bCs/>
        </w:rPr>
        <w:t xml:space="preserve">Additional findings from this review are available at </w:t>
      </w:r>
      <w:hyperlink r:id="rId19" w:history="1">
        <w:r w:rsidR="007840E8" w:rsidRPr="00096A1F">
          <w:rPr>
            <w:rStyle w:val="Hyperlink"/>
            <w:rFonts w:ascii="Tahoma" w:eastAsia="Tahoma" w:hAnsi="Tahoma" w:cs="Tahoma"/>
            <w:bCs/>
          </w:rPr>
          <w:t xml:space="preserve">Families and Children </w:t>
        </w:r>
        <w:r w:rsidR="00096A1F" w:rsidRPr="00096A1F">
          <w:rPr>
            <w:rStyle w:val="Hyperlink"/>
            <w:rFonts w:ascii="Tahoma" w:eastAsia="Tahoma" w:hAnsi="Tahoma" w:cs="Tahoma"/>
            <w:bCs/>
          </w:rPr>
          <w:t>Activity: Review of</w:t>
        </w:r>
        <w:r w:rsidR="00FD2D0C">
          <w:rPr>
            <w:rStyle w:val="Hyperlink"/>
            <w:rFonts w:ascii="Tahoma" w:eastAsia="Tahoma" w:hAnsi="Tahoma" w:cs="Tahoma"/>
            <w:bCs/>
          </w:rPr>
          <w:t> </w:t>
        </w:r>
        <w:r w:rsidR="00096A1F" w:rsidRPr="00096A1F">
          <w:rPr>
            <w:rStyle w:val="Hyperlink"/>
            <w:rFonts w:ascii="Tahoma" w:eastAsia="Tahoma" w:hAnsi="Tahoma" w:cs="Tahoma"/>
            <w:bCs/>
          </w:rPr>
          <w:t xml:space="preserve">Children, Youth and Parenting Programs </w:t>
        </w:r>
        <w:r w:rsidR="007D667F">
          <w:rPr>
            <w:rStyle w:val="Hyperlink"/>
            <w:rFonts w:ascii="Tahoma" w:eastAsia="Tahoma" w:hAnsi="Tahoma" w:cs="Tahoma"/>
            <w:bCs/>
          </w:rPr>
          <w:t xml:space="preserve">– </w:t>
        </w:r>
        <w:r w:rsidR="00096A1F" w:rsidRPr="00096A1F">
          <w:rPr>
            <w:rStyle w:val="Hyperlink"/>
            <w:rFonts w:ascii="Tahoma" w:eastAsia="Tahoma" w:hAnsi="Tahoma" w:cs="Tahoma"/>
            <w:bCs/>
          </w:rPr>
          <w:t>Evidence Paper</w:t>
        </w:r>
      </w:hyperlink>
      <w:r w:rsidRPr="00720B68">
        <w:rPr>
          <w:rFonts w:ascii="Tahoma" w:eastAsia="Tahoma" w:hAnsi="Tahoma" w:cs="Times New Roman"/>
          <w:bCs/>
        </w:rPr>
        <w:t xml:space="preserve"> on </w:t>
      </w:r>
      <w:proofErr w:type="spellStart"/>
      <w:r w:rsidRPr="00720B68">
        <w:rPr>
          <w:rFonts w:ascii="Tahoma" w:eastAsia="Tahoma" w:hAnsi="Tahoma" w:cs="Times New Roman"/>
          <w:bCs/>
        </w:rPr>
        <w:t>DSSEngage</w:t>
      </w:r>
      <w:proofErr w:type="spellEnd"/>
      <w:r w:rsidRPr="00720B68">
        <w:rPr>
          <w:rFonts w:ascii="Tahoma" w:eastAsia="Tahoma" w:hAnsi="Tahoma" w:cs="Times New Roman"/>
          <w:bCs/>
        </w:rPr>
        <w:t>.</w:t>
      </w:r>
      <w:r w:rsidRPr="008E0111">
        <w:rPr>
          <w:rFonts w:ascii="Tahoma" w:eastAsia="Tahoma" w:hAnsi="Tahoma" w:cs="Times New Roman"/>
          <w:bCs/>
        </w:rPr>
        <w:t xml:space="preserve"> </w:t>
      </w:r>
      <w:bookmarkStart w:id="16" w:name="_Hlk161820248"/>
      <w:bookmarkEnd w:id="15"/>
      <w:r w:rsidR="00720B68">
        <w:br w:type="page"/>
      </w:r>
    </w:p>
    <w:p w14:paraId="61191E06" w14:textId="4E54793F" w:rsidR="00C43FAC" w:rsidRPr="00F17BB2" w:rsidRDefault="00C43FAC" w:rsidP="00B93054">
      <w:pPr>
        <w:pStyle w:val="Heading2"/>
      </w:pPr>
      <w:bookmarkStart w:id="17" w:name="_Toc174519516"/>
      <w:r w:rsidRPr="00F17BB2">
        <w:lastRenderedPageBreak/>
        <w:t>C</w:t>
      </w:r>
      <w:r w:rsidR="00214BB8" w:rsidRPr="00F17BB2">
        <w:t>ontemporary needs of families in</w:t>
      </w:r>
      <w:r w:rsidRPr="00F17BB2">
        <w:t xml:space="preserve"> Australia</w:t>
      </w:r>
      <w:bookmarkEnd w:id="17"/>
      <w:r w:rsidRPr="00F17BB2">
        <w:t xml:space="preserve"> </w:t>
      </w:r>
    </w:p>
    <w:p w14:paraId="62167ABA" w14:textId="77777777" w:rsidR="00CF410B" w:rsidRPr="00DE5FD0" w:rsidRDefault="00CF410B" w:rsidP="007710C1">
      <w:pPr>
        <w:pStyle w:val="Heading3"/>
      </w:pPr>
      <w:r w:rsidRPr="00DE5FD0">
        <w:t>Contemporary families in Australia</w:t>
      </w:r>
    </w:p>
    <w:p w14:paraId="45EDFEFF" w14:textId="5672873C" w:rsidR="00705C92" w:rsidRDefault="00705C92" w:rsidP="00CF410B">
      <w:pPr>
        <w:rPr>
          <w:rFonts w:ascii="Tahoma" w:eastAsia="Times New Roman" w:hAnsi="Tahoma" w:cs="Tahoma"/>
          <w:lang w:eastAsia="en-AU"/>
        </w:rPr>
      </w:pPr>
      <w:r>
        <w:rPr>
          <w:rFonts w:ascii="Tahoma" w:eastAsia="Times New Roman" w:hAnsi="Tahoma" w:cs="Tahoma"/>
          <w:lang w:eastAsia="en-AU"/>
        </w:rPr>
        <w:t>In Australia, there are</w:t>
      </w:r>
      <w:r w:rsidR="00CF410B" w:rsidRPr="00DE5FD0">
        <w:rPr>
          <w:rFonts w:ascii="Tahoma" w:eastAsia="Times New Roman" w:hAnsi="Tahoma" w:cs="Tahoma"/>
          <w:lang w:eastAsia="en-AU"/>
        </w:rPr>
        <w:t xml:space="preserve"> 5.8 million children and young people under 19 years of age</w:t>
      </w:r>
      <w:r>
        <w:rPr>
          <w:rFonts w:ascii="Tahoma" w:eastAsia="Times New Roman" w:hAnsi="Tahoma" w:cs="Tahoma"/>
          <w:lang w:eastAsia="en-AU"/>
        </w:rPr>
        <w:t>, and they are becoming more diverse.</w:t>
      </w:r>
      <w:r w:rsidRPr="00DE5FD0">
        <w:rPr>
          <w:rFonts w:eastAsia="Times New Roman"/>
          <w:vertAlign w:val="superscript"/>
          <w:lang w:eastAsia="en-AU"/>
        </w:rPr>
        <w:endnoteReference w:id="4"/>
      </w:r>
      <w:r w:rsidR="00CF410B" w:rsidRPr="00DE5FD0">
        <w:rPr>
          <w:rFonts w:ascii="Tahoma" w:eastAsia="Times New Roman" w:hAnsi="Tahoma" w:cs="Tahoma"/>
          <w:lang w:eastAsia="en-AU"/>
        </w:rPr>
        <w:t xml:space="preserve"> </w:t>
      </w:r>
      <w:r>
        <w:rPr>
          <w:rFonts w:ascii="Tahoma" w:eastAsia="Times New Roman" w:hAnsi="Tahoma" w:cs="Tahoma"/>
          <w:lang w:eastAsia="en-AU"/>
        </w:rPr>
        <w:t>T</w:t>
      </w:r>
      <w:r w:rsidRPr="00DE5FD0">
        <w:rPr>
          <w:rFonts w:ascii="Tahoma" w:eastAsia="Times New Roman" w:hAnsi="Tahoma" w:cs="Tahoma"/>
          <w:lang w:eastAsia="en-AU"/>
        </w:rPr>
        <w:t xml:space="preserve">here </w:t>
      </w:r>
      <w:r w:rsidR="00CF410B" w:rsidRPr="00DE5FD0">
        <w:rPr>
          <w:rFonts w:ascii="Tahoma" w:eastAsia="Times New Roman" w:hAnsi="Tahoma" w:cs="Tahoma"/>
          <w:lang w:eastAsia="en-AU"/>
        </w:rPr>
        <w:t>are increasing numbers</w:t>
      </w:r>
      <w:r>
        <w:rPr>
          <w:rFonts w:ascii="Tahoma" w:eastAsia="Times New Roman" w:hAnsi="Tahoma" w:cs="Tahoma"/>
          <w:lang w:eastAsia="en-AU"/>
        </w:rPr>
        <w:t xml:space="preserve"> of children and young people</w:t>
      </w:r>
      <w:r w:rsidR="00CF410B" w:rsidRPr="00DE5FD0">
        <w:rPr>
          <w:rFonts w:ascii="Tahoma" w:eastAsia="Times New Roman" w:hAnsi="Tahoma" w:cs="Tahoma"/>
          <w:lang w:eastAsia="en-AU"/>
        </w:rPr>
        <w:t xml:space="preserve"> who are: </w:t>
      </w:r>
    </w:p>
    <w:p w14:paraId="3D5A4A8F" w14:textId="53E8D0BC" w:rsidR="00705C92" w:rsidRDefault="00CF410B" w:rsidP="009E3BD1">
      <w:pPr>
        <w:pStyle w:val="ListParagraph"/>
        <w:numPr>
          <w:ilvl w:val="0"/>
          <w:numId w:val="11"/>
        </w:numPr>
        <w:rPr>
          <w:rFonts w:ascii="Tahoma" w:eastAsia="Times New Roman" w:hAnsi="Tahoma" w:cs="Tahoma"/>
          <w:lang w:eastAsia="en-AU"/>
        </w:rPr>
      </w:pPr>
      <w:r w:rsidRPr="00705C92">
        <w:rPr>
          <w:rFonts w:ascii="Tahoma" w:eastAsia="Times New Roman" w:hAnsi="Tahoma" w:cs="Tahoma"/>
          <w:lang w:eastAsia="en-AU"/>
        </w:rPr>
        <w:t>from culturally and or linguistically diverse backgrounds</w:t>
      </w:r>
      <w:r w:rsidR="00C15028">
        <w:rPr>
          <w:rFonts w:ascii="Tahoma" w:eastAsia="Times New Roman" w:hAnsi="Tahoma" w:cs="Tahoma"/>
          <w:lang w:eastAsia="en-AU"/>
        </w:rPr>
        <w:t xml:space="preserve"> (</w:t>
      </w:r>
      <w:r w:rsidR="00D9408A">
        <w:rPr>
          <w:rFonts w:ascii="Tahoma" w:eastAsia="Times New Roman" w:hAnsi="Tahoma" w:cs="Tahoma"/>
          <w:lang w:eastAsia="en-AU"/>
        </w:rPr>
        <w:t>1</w:t>
      </w:r>
      <w:r w:rsidR="0067102A">
        <w:rPr>
          <w:rFonts w:ascii="Tahoma" w:eastAsia="Times New Roman" w:hAnsi="Tahoma" w:cs="Tahoma"/>
          <w:lang w:eastAsia="en-AU"/>
        </w:rPr>
        <w:t xml:space="preserve"> in </w:t>
      </w:r>
      <w:r w:rsidR="00930EF2">
        <w:rPr>
          <w:rFonts w:ascii="Tahoma" w:eastAsia="Times New Roman" w:hAnsi="Tahoma" w:cs="Tahoma"/>
          <w:lang w:eastAsia="en-AU"/>
        </w:rPr>
        <w:t>5</w:t>
      </w:r>
      <w:r w:rsidR="00C15028">
        <w:rPr>
          <w:rFonts w:ascii="Tahoma" w:eastAsia="Times New Roman" w:hAnsi="Tahoma" w:cs="Tahoma"/>
          <w:lang w:eastAsia="en-AU"/>
        </w:rPr>
        <w:t>)</w:t>
      </w:r>
      <w:r w:rsidRPr="00705C92">
        <w:rPr>
          <w:rFonts w:ascii="Tahoma" w:eastAsia="Times New Roman" w:hAnsi="Tahoma" w:cs="Tahoma"/>
          <w:lang w:eastAsia="en-AU"/>
        </w:rPr>
        <w:t xml:space="preserve"> </w:t>
      </w:r>
    </w:p>
    <w:p w14:paraId="03BB145D" w14:textId="18EB9B69" w:rsidR="00705C92" w:rsidRDefault="00CF410B" w:rsidP="009E3BD1">
      <w:pPr>
        <w:pStyle w:val="ListParagraph"/>
        <w:numPr>
          <w:ilvl w:val="0"/>
          <w:numId w:val="11"/>
        </w:numPr>
        <w:rPr>
          <w:rFonts w:ascii="Tahoma" w:eastAsia="Times New Roman" w:hAnsi="Tahoma" w:cs="Tahoma"/>
          <w:lang w:eastAsia="en-AU"/>
        </w:rPr>
      </w:pPr>
      <w:r w:rsidRPr="00705C92">
        <w:rPr>
          <w:rFonts w:ascii="Tahoma" w:eastAsia="Times New Roman" w:hAnsi="Tahoma" w:cs="Tahoma"/>
          <w:lang w:eastAsia="en-AU"/>
        </w:rPr>
        <w:t>First Nations</w:t>
      </w:r>
      <w:r w:rsidR="00DB5B60">
        <w:rPr>
          <w:rFonts w:ascii="Tahoma" w:eastAsia="Times New Roman" w:hAnsi="Tahoma" w:cs="Tahoma"/>
          <w:lang w:eastAsia="en-AU"/>
        </w:rPr>
        <w:t xml:space="preserve"> </w:t>
      </w:r>
      <w:r w:rsidR="0067102A">
        <w:rPr>
          <w:rFonts w:ascii="Tahoma" w:eastAsia="Times New Roman" w:hAnsi="Tahoma" w:cs="Tahoma"/>
          <w:lang w:eastAsia="en-AU"/>
        </w:rPr>
        <w:t xml:space="preserve">children </w:t>
      </w:r>
      <w:r w:rsidR="00DB5B60">
        <w:rPr>
          <w:rFonts w:ascii="Tahoma" w:eastAsia="Times New Roman" w:hAnsi="Tahoma" w:cs="Tahoma"/>
          <w:lang w:eastAsia="en-AU"/>
        </w:rPr>
        <w:t>(1 in 1</w:t>
      </w:r>
      <w:r w:rsidR="00930EF2">
        <w:rPr>
          <w:rFonts w:ascii="Tahoma" w:eastAsia="Times New Roman" w:hAnsi="Tahoma" w:cs="Tahoma"/>
          <w:lang w:eastAsia="en-AU"/>
        </w:rPr>
        <w:t>5</w:t>
      </w:r>
      <w:r w:rsidR="00DB5B60">
        <w:rPr>
          <w:rFonts w:ascii="Tahoma" w:eastAsia="Times New Roman" w:hAnsi="Tahoma" w:cs="Tahoma"/>
          <w:lang w:eastAsia="en-AU"/>
        </w:rPr>
        <w:t>)</w:t>
      </w:r>
    </w:p>
    <w:p w14:paraId="64051479" w14:textId="48188455" w:rsidR="00705C92" w:rsidRDefault="00CF410B" w:rsidP="009E3BD1">
      <w:pPr>
        <w:pStyle w:val="ListParagraph"/>
        <w:numPr>
          <w:ilvl w:val="0"/>
          <w:numId w:val="11"/>
        </w:numPr>
        <w:rPr>
          <w:rFonts w:ascii="Tahoma" w:eastAsia="Times New Roman" w:hAnsi="Tahoma" w:cs="Tahoma"/>
          <w:lang w:eastAsia="en-AU"/>
        </w:rPr>
      </w:pPr>
      <w:r w:rsidRPr="00705C92">
        <w:rPr>
          <w:rFonts w:ascii="Tahoma" w:eastAsia="Times New Roman" w:hAnsi="Tahoma" w:cs="Tahoma"/>
          <w:lang w:eastAsia="en-AU"/>
        </w:rPr>
        <w:t>living with disability, developmental concerns or learning difficulties</w:t>
      </w:r>
      <w:r w:rsidR="00E71EF3">
        <w:rPr>
          <w:rFonts w:ascii="Tahoma" w:eastAsia="Times New Roman" w:hAnsi="Tahoma" w:cs="Tahoma"/>
          <w:lang w:eastAsia="en-AU"/>
        </w:rPr>
        <w:t xml:space="preserve"> </w:t>
      </w:r>
      <w:r w:rsidR="00C15028">
        <w:rPr>
          <w:rFonts w:ascii="Tahoma" w:eastAsia="Times New Roman" w:hAnsi="Tahoma" w:cs="Tahoma"/>
          <w:lang w:eastAsia="en-AU"/>
        </w:rPr>
        <w:t>(1 in 5)</w:t>
      </w:r>
    </w:p>
    <w:p w14:paraId="136F1D65" w14:textId="199400B6" w:rsidR="00CF410B" w:rsidRPr="00705C92" w:rsidRDefault="00CF410B" w:rsidP="009E3BD1">
      <w:pPr>
        <w:pStyle w:val="ListParagraph"/>
        <w:numPr>
          <w:ilvl w:val="0"/>
          <w:numId w:val="11"/>
        </w:numPr>
        <w:rPr>
          <w:rFonts w:ascii="Tahoma" w:eastAsia="Times New Roman" w:hAnsi="Tahoma" w:cs="Tahoma"/>
          <w:lang w:eastAsia="en-AU"/>
        </w:rPr>
      </w:pPr>
      <w:r w:rsidRPr="00705C92">
        <w:rPr>
          <w:rFonts w:ascii="Tahoma" w:eastAsia="Times New Roman" w:hAnsi="Tahoma" w:cs="Tahoma"/>
          <w:lang w:eastAsia="en-AU"/>
        </w:rPr>
        <w:t>identifying with a diverse sexuality or</w:t>
      </w:r>
      <w:r w:rsidR="00EE6902">
        <w:rPr>
          <w:rFonts w:ascii="Tahoma" w:eastAsia="Times New Roman" w:hAnsi="Tahoma" w:cs="Tahoma"/>
          <w:lang w:eastAsia="en-AU"/>
        </w:rPr>
        <w:t xml:space="preserve"> non-binary/trans</w:t>
      </w:r>
      <w:r w:rsidRPr="00705C92">
        <w:rPr>
          <w:rFonts w:ascii="Tahoma" w:eastAsia="Times New Roman" w:hAnsi="Tahoma" w:cs="Tahoma"/>
          <w:lang w:eastAsia="en-AU"/>
        </w:rPr>
        <w:t xml:space="preserve"> (</w:t>
      </w:r>
      <w:r w:rsidR="00930EF2">
        <w:rPr>
          <w:rFonts w:ascii="Tahoma" w:eastAsia="Times New Roman" w:hAnsi="Tahoma" w:cs="Tahoma"/>
          <w:lang w:eastAsia="en-AU"/>
        </w:rPr>
        <w:t>around</w:t>
      </w:r>
      <w:r w:rsidR="00EE6902">
        <w:rPr>
          <w:rFonts w:ascii="Tahoma" w:eastAsia="Times New Roman" w:hAnsi="Tahoma" w:cs="Tahoma"/>
          <w:lang w:eastAsia="en-AU"/>
        </w:rPr>
        <w:t xml:space="preserve"> </w:t>
      </w:r>
      <w:r w:rsidR="00C15028">
        <w:rPr>
          <w:rFonts w:ascii="Tahoma" w:eastAsia="Times New Roman" w:hAnsi="Tahoma" w:cs="Tahoma"/>
          <w:lang w:eastAsia="en-AU"/>
        </w:rPr>
        <w:t xml:space="preserve">1 in 5 of </w:t>
      </w:r>
      <w:r w:rsidRPr="00705C92">
        <w:rPr>
          <w:rFonts w:ascii="Tahoma" w:eastAsia="Times New Roman" w:hAnsi="Tahoma" w:cs="Tahoma"/>
          <w:lang w:eastAsia="en-AU"/>
        </w:rPr>
        <w:t>16–</w:t>
      </w:r>
      <w:r w:rsidR="00DE5FD0" w:rsidRPr="00705C92">
        <w:rPr>
          <w:rFonts w:ascii="Tahoma" w:eastAsia="Times New Roman" w:hAnsi="Tahoma" w:cs="Tahoma"/>
          <w:lang w:eastAsia="en-AU"/>
        </w:rPr>
        <w:t>24</w:t>
      </w:r>
      <w:r w:rsidR="00705C92">
        <w:rPr>
          <w:rFonts w:ascii="Tahoma" w:eastAsia="Times New Roman" w:hAnsi="Tahoma" w:cs="Tahoma"/>
          <w:lang w:eastAsia="en-AU"/>
        </w:rPr>
        <w:t xml:space="preserve"> </w:t>
      </w:r>
      <w:r w:rsidR="00DE5FD0" w:rsidRPr="00705C92">
        <w:rPr>
          <w:rFonts w:ascii="Tahoma" w:eastAsia="Times New Roman" w:hAnsi="Tahoma" w:cs="Tahoma"/>
          <w:lang w:eastAsia="en-AU"/>
        </w:rPr>
        <w:t>year</w:t>
      </w:r>
      <w:r w:rsidR="00705C92">
        <w:rPr>
          <w:rFonts w:ascii="Tahoma" w:eastAsia="Times New Roman" w:hAnsi="Tahoma" w:cs="Tahoma"/>
          <w:lang w:eastAsia="en-AU"/>
        </w:rPr>
        <w:t xml:space="preserve"> </w:t>
      </w:r>
      <w:r w:rsidR="00DE5FD0" w:rsidRPr="00705C92">
        <w:rPr>
          <w:rFonts w:ascii="Tahoma" w:eastAsia="Times New Roman" w:hAnsi="Tahoma" w:cs="Tahoma"/>
          <w:lang w:eastAsia="en-AU"/>
        </w:rPr>
        <w:t>olds</w:t>
      </w:r>
      <w:r w:rsidRPr="00705C92">
        <w:rPr>
          <w:rFonts w:ascii="Tahoma" w:eastAsia="Times New Roman" w:hAnsi="Tahoma" w:cs="Tahoma"/>
          <w:lang w:eastAsia="en-AU"/>
        </w:rPr>
        <w:t>)</w:t>
      </w:r>
      <w:r w:rsidR="00792C90">
        <w:rPr>
          <w:rFonts w:ascii="Tahoma" w:eastAsia="Times New Roman" w:hAnsi="Tahoma" w:cs="Tahoma"/>
          <w:lang w:eastAsia="en-AU"/>
        </w:rPr>
        <w:t>.</w:t>
      </w:r>
      <w:r w:rsidRPr="00DE5FD0">
        <w:rPr>
          <w:vertAlign w:val="superscript"/>
          <w:lang w:eastAsia="en-AU"/>
        </w:rPr>
        <w:endnoteReference w:id="5"/>
      </w:r>
      <w:r w:rsidR="00DE7EB5">
        <w:rPr>
          <w:rFonts w:ascii="Tahoma" w:eastAsia="Times New Roman" w:hAnsi="Tahoma" w:cs="Tahoma"/>
          <w:lang w:eastAsia="en-AU"/>
        </w:rPr>
        <w:t xml:space="preserve"> </w:t>
      </w:r>
      <w:r w:rsidRPr="00705C92">
        <w:rPr>
          <w:rFonts w:ascii="Tahoma" w:eastAsia="Times New Roman" w:hAnsi="Tahoma" w:cs="Tahoma"/>
          <w:lang w:eastAsia="en-AU"/>
        </w:rPr>
        <w:t xml:space="preserve"> </w:t>
      </w:r>
    </w:p>
    <w:p w14:paraId="1B4FDFC3" w14:textId="1CDA646E" w:rsidR="00824938" w:rsidRDefault="00824938" w:rsidP="00CF410B">
      <w:pPr>
        <w:rPr>
          <w:rFonts w:ascii="Tahoma" w:eastAsia="Times New Roman" w:hAnsi="Tahoma" w:cs="Tahoma"/>
          <w:lang w:eastAsia="en-AU"/>
        </w:rPr>
      </w:pPr>
      <w:r>
        <w:rPr>
          <w:rFonts w:ascii="Tahoma" w:eastAsia="Times New Roman" w:hAnsi="Tahoma" w:cs="Tahoma"/>
          <w:lang w:eastAsia="en-AU"/>
        </w:rPr>
        <w:t xml:space="preserve">Family circumstances </w:t>
      </w:r>
      <w:r w:rsidR="00CF410B" w:rsidRPr="00DE5FD0">
        <w:rPr>
          <w:rFonts w:ascii="Tahoma" w:eastAsia="Times New Roman" w:hAnsi="Tahoma" w:cs="Tahoma"/>
          <w:lang w:eastAsia="en-AU"/>
        </w:rPr>
        <w:t>are also more diverse.</w:t>
      </w:r>
      <w:r>
        <w:rPr>
          <w:rFonts w:ascii="Tahoma" w:eastAsia="Times New Roman" w:hAnsi="Tahoma" w:cs="Tahoma"/>
          <w:lang w:eastAsia="en-AU"/>
        </w:rPr>
        <w:t xml:space="preserve"> </w:t>
      </w:r>
      <w:r w:rsidR="00572EB2">
        <w:rPr>
          <w:rFonts w:ascii="Tahoma" w:eastAsia="Times New Roman" w:hAnsi="Tahoma" w:cs="Tahoma"/>
          <w:lang w:eastAsia="en-AU"/>
        </w:rPr>
        <w:t xml:space="preserve">With </w:t>
      </w:r>
      <w:r>
        <w:rPr>
          <w:rFonts w:ascii="Tahoma" w:eastAsia="Times New Roman" w:hAnsi="Tahoma" w:cs="Tahoma"/>
          <w:lang w:eastAsia="en-AU"/>
        </w:rPr>
        <w:t xml:space="preserve">1 in 5 </w:t>
      </w:r>
      <w:r w:rsidR="00E57B6E">
        <w:rPr>
          <w:rFonts w:ascii="Tahoma" w:eastAsia="Times New Roman" w:hAnsi="Tahoma" w:cs="Tahoma"/>
          <w:lang w:eastAsia="en-AU"/>
        </w:rPr>
        <w:t>children</w:t>
      </w:r>
      <w:r w:rsidR="008F5D77">
        <w:rPr>
          <w:rFonts w:ascii="Tahoma" w:eastAsia="Times New Roman" w:hAnsi="Tahoma" w:cs="Tahoma"/>
          <w:lang w:eastAsia="en-AU"/>
        </w:rPr>
        <w:t xml:space="preserve"> and young people</w:t>
      </w:r>
      <w:r w:rsidR="00E57B6E">
        <w:rPr>
          <w:rFonts w:ascii="Tahoma" w:eastAsia="Times New Roman" w:hAnsi="Tahoma" w:cs="Tahoma"/>
          <w:lang w:eastAsia="en-AU"/>
        </w:rPr>
        <w:t xml:space="preserve"> </w:t>
      </w:r>
      <w:r>
        <w:rPr>
          <w:rFonts w:ascii="Tahoma" w:eastAsia="Times New Roman" w:hAnsi="Tahoma" w:cs="Tahoma"/>
          <w:lang w:eastAsia="en-AU"/>
        </w:rPr>
        <w:t>liv</w:t>
      </w:r>
      <w:r w:rsidR="00572EB2">
        <w:rPr>
          <w:rFonts w:ascii="Tahoma" w:eastAsia="Times New Roman" w:hAnsi="Tahoma" w:cs="Tahoma"/>
          <w:lang w:eastAsia="en-AU"/>
        </w:rPr>
        <w:t>ing</w:t>
      </w:r>
      <w:r>
        <w:rPr>
          <w:rFonts w:ascii="Tahoma" w:eastAsia="Times New Roman" w:hAnsi="Tahoma" w:cs="Tahoma"/>
          <w:lang w:eastAsia="en-AU"/>
        </w:rPr>
        <w:t xml:space="preserve"> in</w:t>
      </w:r>
      <w:r w:rsidR="009540E0">
        <w:rPr>
          <w:rFonts w:ascii="Tahoma" w:eastAsia="Times New Roman" w:hAnsi="Tahoma" w:cs="Tahoma"/>
          <w:lang w:eastAsia="en-AU"/>
        </w:rPr>
        <w:t> </w:t>
      </w:r>
      <w:r>
        <w:rPr>
          <w:rFonts w:ascii="Tahoma" w:eastAsia="Times New Roman" w:hAnsi="Tahoma" w:cs="Tahoma"/>
          <w:lang w:eastAsia="en-AU"/>
        </w:rPr>
        <w:t>one</w:t>
      </w:r>
      <w:r w:rsidR="009540E0">
        <w:rPr>
          <w:rFonts w:ascii="Tahoma" w:eastAsia="Times New Roman" w:hAnsi="Tahoma" w:cs="Tahoma"/>
          <w:lang w:eastAsia="en-AU"/>
        </w:rPr>
        <w:noBreakHyphen/>
      </w:r>
      <w:r>
        <w:rPr>
          <w:rFonts w:ascii="Tahoma" w:eastAsia="Times New Roman" w:hAnsi="Tahoma" w:cs="Tahoma"/>
          <w:lang w:eastAsia="en-AU"/>
        </w:rPr>
        <w:t>parent families, and 1 in 10 liv</w:t>
      </w:r>
      <w:r w:rsidR="00572EB2">
        <w:rPr>
          <w:rFonts w:ascii="Tahoma" w:eastAsia="Times New Roman" w:hAnsi="Tahoma" w:cs="Tahoma"/>
          <w:lang w:eastAsia="en-AU"/>
        </w:rPr>
        <w:t>ing</w:t>
      </w:r>
      <w:r>
        <w:rPr>
          <w:rFonts w:ascii="Tahoma" w:eastAsia="Times New Roman" w:hAnsi="Tahoma" w:cs="Tahoma"/>
          <w:lang w:eastAsia="en-AU"/>
        </w:rPr>
        <w:t xml:space="preserve"> in step or blended families.</w:t>
      </w:r>
      <w:r w:rsidR="0097661D">
        <w:rPr>
          <w:rFonts w:ascii="Tahoma" w:eastAsia="Times New Roman" w:hAnsi="Tahoma" w:cs="Tahoma"/>
          <w:lang w:eastAsia="en-AU"/>
        </w:rPr>
        <w:t xml:space="preserve"> Parents are having fewer children and later in</w:t>
      </w:r>
      <w:r w:rsidR="00316C1B">
        <w:rPr>
          <w:rFonts w:ascii="Tahoma" w:eastAsia="Times New Roman" w:hAnsi="Tahoma" w:cs="Tahoma"/>
          <w:lang w:eastAsia="en-AU"/>
        </w:rPr>
        <w:t> </w:t>
      </w:r>
      <w:r w:rsidR="0097661D">
        <w:rPr>
          <w:rFonts w:ascii="Tahoma" w:eastAsia="Times New Roman" w:hAnsi="Tahoma" w:cs="Tahoma"/>
          <w:lang w:eastAsia="en-AU"/>
        </w:rPr>
        <w:t>life.</w:t>
      </w:r>
      <w:r>
        <w:rPr>
          <w:rFonts w:ascii="Tahoma" w:eastAsia="Times New Roman" w:hAnsi="Tahoma" w:cs="Tahoma"/>
          <w:lang w:eastAsia="en-AU"/>
        </w:rPr>
        <w:t xml:space="preserve"> </w:t>
      </w:r>
      <w:r w:rsidRPr="0097661D">
        <w:rPr>
          <w:rStyle w:val="ui-provider"/>
        </w:rPr>
        <w:t xml:space="preserve">Families with children are </w:t>
      </w:r>
      <w:r w:rsidR="00F07D3C" w:rsidRPr="0097661D">
        <w:rPr>
          <w:rStyle w:val="ui-provider"/>
        </w:rPr>
        <w:t>the most</w:t>
      </w:r>
      <w:r w:rsidRPr="0097661D">
        <w:rPr>
          <w:rStyle w:val="ui-provider"/>
        </w:rPr>
        <w:t xml:space="preserve"> likely </w:t>
      </w:r>
      <w:r w:rsidR="00F07D3C" w:rsidRPr="0097661D">
        <w:rPr>
          <w:rStyle w:val="ui-provider"/>
        </w:rPr>
        <w:t xml:space="preserve">type of family </w:t>
      </w:r>
      <w:r w:rsidRPr="0097661D">
        <w:rPr>
          <w:rStyle w:val="ui-provider"/>
        </w:rPr>
        <w:t>to live in</w:t>
      </w:r>
      <w:r w:rsidR="009540E0">
        <w:rPr>
          <w:rStyle w:val="ui-provider"/>
        </w:rPr>
        <w:t> </w:t>
      </w:r>
      <w:r w:rsidRPr="0097661D">
        <w:rPr>
          <w:rStyle w:val="ui-provider"/>
        </w:rPr>
        <w:t>fast</w:t>
      </w:r>
      <w:r w:rsidR="009540E0">
        <w:rPr>
          <w:rStyle w:val="ui-provider"/>
        </w:rPr>
        <w:noBreakHyphen/>
      </w:r>
      <w:r w:rsidRPr="0097661D">
        <w:rPr>
          <w:rStyle w:val="ui-provider"/>
        </w:rPr>
        <w:t>growing outer suburbs known as</w:t>
      </w:r>
      <w:r w:rsidR="00E57B6E" w:rsidRPr="0097661D">
        <w:rPr>
          <w:rStyle w:val="ui-provider"/>
        </w:rPr>
        <w:t xml:space="preserve"> ‘growth corridors’ </w:t>
      </w:r>
      <w:r w:rsidRPr="0097661D">
        <w:rPr>
          <w:rStyle w:val="ui-provider"/>
        </w:rPr>
        <w:t xml:space="preserve">that may have lower availability of critical infrastructure and </w:t>
      </w:r>
      <w:r w:rsidR="00E57B6E" w:rsidRPr="0097661D">
        <w:rPr>
          <w:rStyle w:val="ui-provider"/>
        </w:rPr>
        <w:t>services</w:t>
      </w:r>
      <w:r w:rsidRPr="0097661D">
        <w:rPr>
          <w:rStyle w:val="ui-provider"/>
        </w:rPr>
        <w:t>.</w:t>
      </w:r>
      <w:r w:rsidR="00CF410B" w:rsidRPr="0097661D">
        <w:rPr>
          <w:rFonts w:ascii="Tahoma" w:eastAsia="Times New Roman" w:hAnsi="Tahoma" w:cs="Tahoma"/>
          <w:lang w:eastAsia="en-AU"/>
        </w:rPr>
        <w:t xml:space="preserve"> </w:t>
      </w:r>
      <w:r w:rsidR="00DE5FD0">
        <w:rPr>
          <w:rFonts w:ascii="Tahoma" w:eastAsia="Times New Roman" w:hAnsi="Tahoma" w:cs="Tahoma"/>
          <w:lang w:eastAsia="en-AU"/>
        </w:rPr>
        <w:t xml:space="preserve">Families with </w:t>
      </w:r>
      <w:r w:rsidR="00792C90">
        <w:rPr>
          <w:rFonts w:ascii="Tahoma" w:eastAsia="Times New Roman" w:hAnsi="Tahoma" w:cs="Tahoma"/>
          <w:lang w:eastAsia="en-AU"/>
        </w:rPr>
        <w:t>2</w:t>
      </w:r>
      <w:r w:rsidR="00DE5FD0">
        <w:rPr>
          <w:rFonts w:ascii="Tahoma" w:eastAsia="Times New Roman" w:hAnsi="Tahoma" w:cs="Tahoma"/>
          <w:lang w:eastAsia="en-AU"/>
        </w:rPr>
        <w:t xml:space="preserve"> parents earning income</w:t>
      </w:r>
      <w:r w:rsidR="00CF410B" w:rsidRPr="00DE5FD0">
        <w:rPr>
          <w:rFonts w:ascii="Tahoma" w:eastAsia="Times New Roman" w:hAnsi="Tahoma" w:cs="Tahoma"/>
          <w:lang w:eastAsia="en-AU"/>
        </w:rPr>
        <w:t xml:space="preserve"> are now more common than </w:t>
      </w:r>
      <w:r w:rsidR="00DE5FD0">
        <w:rPr>
          <w:rFonts w:ascii="Tahoma" w:eastAsia="Times New Roman" w:hAnsi="Tahoma" w:cs="Tahoma"/>
          <w:lang w:eastAsia="en-AU"/>
        </w:rPr>
        <w:t>families with a</w:t>
      </w:r>
      <w:r w:rsidR="009540E0">
        <w:rPr>
          <w:rFonts w:ascii="Tahoma" w:eastAsia="Times New Roman" w:hAnsi="Tahoma" w:cs="Tahoma"/>
          <w:lang w:eastAsia="en-AU"/>
        </w:rPr>
        <w:t> </w:t>
      </w:r>
      <w:r w:rsidR="00DE5FD0" w:rsidRPr="00DE5FD0">
        <w:rPr>
          <w:rFonts w:ascii="Tahoma" w:eastAsia="Times New Roman" w:hAnsi="Tahoma" w:cs="Tahoma"/>
          <w:lang w:eastAsia="en-AU"/>
        </w:rPr>
        <w:t>stay</w:t>
      </w:r>
      <w:r w:rsidR="009540E0">
        <w:rPr>
          <w:rFonts w:ascii="Tahoma" w:eastAsia="Times New Roman" w:hAnsi="Tahoma" w:cs="Tahoma"/>
          <w:lang w:eastAsia="en-AU"/>
        </w:rPr>
        <w:noBreakHyphen/>
      </w:r>
      <w:r w:rsidR="00DE5FD0" w:rsidRPr="00DE5FD0">
        <w:rPr>
          <w:rFonts w:ascii="Tahoma" w:eastAsia="Times New Roman" w:hAnsi="Tahoma" w:cs="Tahoma"/>
          <w:lang w:eastAsia="en-AU"/>
        </w:rPr>
        <w:t>at</w:t>
      </w:r>
      <w:r w:rsidR="009540E0">
        <w:rPr>
          <w:rFonts w:ascii="Tahoma" w:eastAsia="Times New Roman" w:hAnsi="Tahoma" w:cs="Tahoma"/>
          <w:lang w:eastAsia="en-AU"/>
        </w:rPr>
        <w:noBreakHyphen/>
      </w:r>
      <w:r w:rsidR="00CF410B" w:rsidRPr="00DE5FD0">
        <w:rPr>
          <w:rFonts w:ascii="Tahoma" w:eastAsia="Times New Roman" w:hAnsi="Tahoma" w:cs="Tahoma"/>
          <w:lang w:eastAsia="en-AU"/>
        </w:rPr>
        <w:t>home parent.</w:t>
      </w:r>
      <w:r w:rsidR="00792C90">
        <w:rPr>
          <w:rStyle w:val="EndnoteReference"/>
          <w:rFonts w:ascii="Tahoma" w:eastAsia="Times New Roman" w:hAnsi="Tahoma" w:cs="Tahoma"/>
          <w:lang w:eastAsia="en-AU"/>
        </w:rPr>
        <w:endnoteReference w:id="6"/>
      </w:r>
    </w:p>
    <w:p w14:paraId="271E4487" w14:textId="7866B48C" w:rsidR="002E3C91" w:rsidRDefault="00824938" w:rsidP="00CF410B">
      <w:pPr>
        <w:rPr>
          <w:rFonts w:ascii="Tahoma" w:eastAsia="Times New Roman" w:hAnsi="Tahoma" w:cs="Tahoma"/>
          <w:lang w:eastAsia="en-AU"/>
        </w:rPr>
      </w:pPr>
      <w:r>
        <w:rPr>
          <w:rFonts w:ascii="Tahoma" w:eastAsia="Times New Roman" w:hAnsi="Tahoma" w:cs="Tahoma"/>
          <w:lang w:eastAsia="en-AU"/>
        </w:rPr>
        <w:t>Families are facing increasing challenges.</w:t>
      </w:r>
      <w:r w:rsidRPr="00DE5FD0">
        <w:rPr>
          <w:rFonts w:ascii="Tahoma" w:eastAsia="Times New Roman" w:hAnsi="Tahoma" w:cs="Tahoma"/>
          <w:lang w:eastAsia="en-AU"/>
        </w:rPr>
        <w:t xml:space="preserve"> </w:t>
      </w:r>
      <w:r w:rsidR="00690944">
        <w:rPr>
          <w:rFonts w:ascii="Tahoma" w:eastAsia="Times New Roman" w:hAnsi="Tahoma" w:cs="Tahoma"/>
          <w:lang w:eastAsia="en-AU"/>
        </w:rPr>
        <w:t>P</w:t>
      </w:r>
      <w:r w:rsidR="00CF410B" w:rsidRPr="00DE5FD0">
        <w:rPr>
          <w:rFonts w:ascii="Tahoma" w:eastAsia="Times New Roman" w:hAnsi="Tahoma" w:cs="Tahoma"/>
          <w:lang w:eastAsia="en-AU"/>
        </w:rPr>
        <w:t xml:space="preserve">arents </w:t>
      </w:r>
      <w:r w:rsidR="007230D9">
        <w:rPr>
          <w:rFonts w:ascii="Tahoma" w:eastAsia="Times New Roman" w:hAnsi="Tahoma" w:cs="Tahoma"/>
          <w:lang w:eastAsia="en-AU"/>
        </w:rPr>
        <w:t>experience high levels of</w:t>
      </w:r>
      <w:r w:rsidR="00107DD4">
        <w:rPr>
          <w:rFonts w:ascii="Tahoma" w:eastAsia="Times New Roman" w:hAnsi="Tahoma" w:cs="Tahoma"/>
          <w:lang w:eastAsia="en-AU"/>
        </w:rPr>
        <w:t xml:space="preserve"> time </w:t>
      </w:r>
      <w:r w:rsidR="007230D9">
        <w:rPr>
          <w:rFonts w:ascii="Tahoma" w:eastAsia="Times New Roman" w:hAnsi="Tahoma" w:cs="Tahoma"/>
          <w:lang w:eastAsia="en-AU"/>
        </w:rPr>
        <w:t>stress</w:t>
      </w:r>
      <w:r w:rsidR="00EE6902">
        <w:rPr>
          <w:rFonts w:ascii="Tahoma" w:eastAsia="Times New Roman" w:hAnsi="Tahoma" w:cs="Tahoma"/>
          <w:lang w:eastAsia="en-AU"/>
        </w:rPr>
        <w:t xml:space="preserve"> a</w:t>
      </w:r>
      <w:r w:rsidR="005D1FD1">
        <w:rPr>
          <w:rFonts w:ascii="Tahoma" w:eastAsia="Times New Roman" w:hAnsi="Tahoma" w:cs="Tahoma"/>
          <w:lang w:eastAsia="en-AU"/>
        </w:rPr>
        <w:t>nd ar</w:t>
      </w:r>
      <w:r w:rsidR="00EE6902">
        <w:rPr>
          <w:rFonts w:ascii="Tahoma" w:eastAsia="Times New Roman" w:hAnsi="Tahoma" w:cs="Tahoma"/>
          <w:lang w:eastAsia="en-AU"/>
        </w:rPr>
        <w:t>e more likely to be experiencing</w:t>
      </w:r>
      <w:r w:rsidR="005D1FD1">
        <w:rPr>
          <w:rFonts w:ascii="Tahoma" w:eastAsia="Times New Roman" w:hAnsi="Tahoma" w:cs="Tahoma"/>
          <w:lang w:eastAsia="en-AU"/>
        </w:rPr>
        <w:t xml:space="preserve"> financial </w:t>
      </w:r>
      <w:r w:rsidR="00E57B6E">
        <w:rPr>
          <w:rFonts w:ascii="Tahoma" w:eastAsia="Times New Roman" w:hAnsi="Tahoma" w:cs="Tahoma"/>
          <w:lang w:eastAsia="en-AU"/>
        </w:rPr>
        <w:t>stress</w:t>
      </w:r>
      <w:r w:rsidR="009F5A48">
        <w:rPr>
          <w:rFonts w:ascii="Tahoma" w:eastAsia="Times New Roman" w:hAnsi="Tahoma" w:cs="Tahoma"/>
          <w:lang w:eastAsia="en-AU"/>
        </w:rPr>
        <w:t xml:space="preserve"> since 202</w:t>
      </w:r>
      <w:r w:rsidR="00930EF2">
        <w:rPr>
          <w:rFonts w:ascii="Tahoma" w:eastAsia="Times New Roman" w:hAnsi="Tahoma" w:cs="Tahoma"/>
          <w:lang w:eastAsia="en-AU"/>
        </w:rPr>
        <w:t>2</w:t>
      </w:r>
      <w:r w:rsidR="00E57B6E">
        <w:rPr>
          <w:rFonts w:ascii="Tahoma" w:eastAsia="Times New Roman" w:hAnsi="Tahoma" w:cs="Tahoma"/>
          <w:lang w:eastAsia="en-AU"/>
        </w:rPr>
        <w:t>.</w:t>
      </w:r>
      <w:r w:rsidR="005D1FD1">
        <w:rPr>
          <w:rFonts w:ascii="Tahoma" w:eastAsia="Times New Roman" w:hAnsi="Tahoma" w:cs="Tahoma"/>
          <w:lang w:eastAsia="en-AU"/>
        </w:rPr>
        <w:t xml:space="preserve"> W</w:t>
      </w:r>
      <w:r w:rsidR="00CF410B" w:rsidRPr="00DE5FD0">
        <w:rPr>
          <w:rFonts w:ascii="Tahoma" w:eastAsia="Times New Roman" w:hAnsi="Tahoma" w:cs="Tahoma"/>
          <w:lang w:eastAsia="en-AU"/>
        </w:rPr>
        <w:t>hil</w:t>
      </w:r>
      <w:r w:rsidR="00EE6902">
        <w:rPr>
          <w:rFonts w:ascii="Tahoma" w:eastAsia="Times New Roman" w:hAnsi="Tahoma" w:cs="Tahoma"/>
          <w:lang w:eastAsia="en-AU"/>
        </w:rPr>
        <w:t>e</w:t>
      </w:r>
      <w:r w:rsidR="00CF410B" w:rsidRPr="00DE5FD0">
        <w:rPr>
          <w:rFonts w:ascii="Tahoma" w:eastAsia="Times New Roman" w:hAnsi="Tahoma" w:cs="Tahoma"/>
          <w:lang w:eastAsia="en-AU"/>
        </w:rPr>
        <w:t xml:space="preserve"> parenting becomes more time-consuming</w:t>
      </w:r>
      <w:r w:rsidR="00690944">
        <w:rPr>
          <w:rFonts w:ascii="Tahoma" w:eastAsia="Times New Roman" w:hAnsi="Tahoma" w:cs="Tahoma"/>
          <w:lang w:eastAsia="en-AU"/>
        </w:rPr>
        <w:t xml:space="preserve">, </w:t>
      </w:r>
      <w:r w:rsidR="00CF410B" w:rsidRPr="00DE5FD0">
        <w:rPr>
          <w:rFonts w:ascii="Tahoma" w:eastAsia="Times New Roman" w:hAnsi="Tahoma" w:cs="Tahoma"/>
          <w:lang w:eastAsia="en-AU"/>
        </w:rPr>
        <w:t>intensive</w:t>
      </w:r>
      <w:r w:rsidR="00CB5ACE">
        <w:rPr>
          <w:rFonts w:ascii="Tahoma" w:eastAsia="Times New Roman" w:hAnsi="Tahoma" w:cs="Tahoma"/>
          <w:lang w:eastAsia="en-AU"/>
        </w:rPr>
        <w:t>,</w:t>
      </w:r>
      <w:r w:rsidR="00D20A7C">
        <w:rPr>
          <w:rFonts w:ascii="Tahoma" w:eastAsia="Times New Roman" w:hAnsi="Tahoma" w:cs="Tahoma"/>
          <w:lang w:eastAsia="en-AU"/>
        </w:rPr>
        <w:t xml:space="preserve"> </w:t>
      </w:r>
      <w:r w:rsidR="00CF410B" w:rsidRPr="00DE5FD0">
        <w:rPr>
          <w:rFonts w:ascii="Tahoma" w:eastAsia="Times New Roman" w:hAnsi="Tahoma" w:cs="Tahoma"/>
          <w:lang w:eastAsia="en-AU"/>
        </w:rPr>
        <w:t xml:space="preserve">and </w:t>
      </w:r>
      <w:r w:rsidR="00D20A7C">
        <w:rPr>
          <w:rFonts w:ascii="Tahoma" w:eastAsia="Times New Roman" w:hAnsi="Tahoma" w:cs="Tahoma"/>
          <w:lang w:eastAsia="en-AU"/>
        </w:rPr>
        <w:t>expensive</w:t>
      </w:r>
      <w:r w:rsidR="00EE6902">
        <w:rPr>
          <w:rFonts w:ascii="Tahoma" w:eastAsia="Times New Roman" w:hAnsi="Tahoma" w:cs="Tahoma"/>
          <w:lang w:eastAsia="en-AU"/>
        </w:rPr>
        <w:t>,</w:t>
      </w:r>
      <w:r w:rsidR="00AE721D">
        <w:rPr>
          <w:rStyle w:val="EndnoteReference"/>
          <w:rFonts w:ascii="Tahoma" w:eastAsia="Times New Roman" w:hAnsi="Tahoma" w:cs="Tahoma"/>
          <w:lang w:eastAsia="en-AU"/>
        </w:rPr>
        <w:endnoteReference w:id="7"/>
      </w:r>
      <w:r w:rsidR="00EE6902">
        <w:rPr>
          <w:rFonts w:ascii="Tahoma" w:eastAsia="Times New Roman" w:hAnsi="Tahoma" w:cs="Tahoma"/>
          <w:lang w:eastAsia="en-AU"/>
        </w:rPr>
        <w:t xml:space="preserve"> most parents also find it rewarding</w:t>
      </w:r>
      <w:r w:rsidR="00CF410B" w:rsidRPr="00DE5FD0">
        <w:rPr>
          <w:rFonts w:ascii="Tahoma" w:eastAsia="Times New Roman" w:hAnsi="Tahoma" w:cs="Tahoma"/>
          <w:lang w:eastAsia="en-AU"/>
        </w:rPr>
        <w:t>.</w:t>
      </w:r>
      <w:r w:rsidR="00AE721D">
        <w:rPr>
          <w:rStyle w:val="EndnoteReference"/>
          <w:rFonts w:ascii="Tahoma" w:eastAsia="Times New Roman" w:hAnsi="Tahoma" w:cs="Tahoma"/>
          <w:lang w:eastAsia="en-AU"/>
        </w:rPr>
        <w:endnoteReference w:id="8"/>
      </w:r>
      <w:r w:rsidR="00CF410B" w:rsidRPr="00DE5FD0">
        <w:rPr>
          <w:rFonts w:ascii="Tahoma" w:eastAsia="Times New Roman" w:hAnsi="Tahoma" w:cs="Tahoma"/>
          <w:lang w:eastAsia="en-AU"/>
        </w:rPr>
        <w:t xml:space="preserve"> </w:t>
      </w:r>
    </w:p>
    <w:p w14:paraId="28C76DC8" w14:textId="4E448EED" w:rsidR="00CF410B" w:rsidRPr="00DE5FD0" w:rsidRDefault="002E3C91" w:rsidP="00CF410B">
      <w:pPr>
        <w:rPr>
          <w:rFonts w:ascii="Tahoma" w:eastAsia="Times New Roman" w:hAnsi="Tahoma" w:cs="Tahoma"/>
          <w:lang w:eastAsia="en-AU"/>
        </w:rPr>
      </w:pPr>
      <w:r>
        <w:rPr>
          <w:rFonts w:ascii="Tahoma" w:eastAsia="Times New Roman" w:hAnsi="Tahoma" w:cs="Tahoma"/>
          <w:lang w:eastAsia="en-AU"/>
        </w:rPr>
        <w:t xml:space="preserve">Within contemporary families, there is a difference by gender in participation of paid and unpaid work. </w:t>
      </w:r>
      <w:r w:rsidRPr="002E3C91">
        <w:rPr>
          <w:rFonts w:ascii="Tahoma" w:eastAsia="Times New Roman" w:hAnsi="Tahoma" w:cs="Tahoma"/>
          <w:lang w:eastAsia="en-AU"/>
        </w:rPr>
        <w:t xml:space="preserve">Women in Australia </w:t>
      </w:r>
      <w:r>
        <w:rPr>
          <w:rFonts w:ascii="Tahoma" w:eastAsia="Times New Roman" w:hAnsi="Tahoma" w:cs="Tahoma"/>
          <w:lang w:eastAsia="en-AU"/>
        </w:rPr>
        <w:t>do</w:t>
      </w:r>
      <w:r w:rsidRPr="002E3C91">
        <w:rPr>
          <w:rFonts w:ascii="Tahoma" w:eastAsia="Times New Roman" w:hAnsi="Tahoma" w:cs="Tahoma"/>
          <w:lang w:eastAsia="en-AU"/>
        </w:rPr>
        <w:t xml:space="preserve"> 43</w:t>
      </w:r>
      <w:r w:rsidR="008B6B34">
        <w:rPr>
          <w:rFonts w:ascii="Tahoma" w:eastAsia="Times New Roman" w:hAnsi="Tahoma" w:cs="Tahoma"/>
          <w:lang w:eastAsia="en-AU"/>
        </w:rPr>
        <w:t xml:space="preserve">% </w:t>
      </w:r>
      <w:r w:rsidRPr="002E3C91">
        <w:rPr>
          <w:rFonts w:ascii="Tahoma" w:eastAsia="Times New Roman" w:hAnsi="Tahoma" w:cs="Tahoma"/>
          <w:lang w:eastAsia="en-AU"/>
        </w:rPr>
        <w:t>less paid work than men</w:t>
      </w:r>
      <w:r>
        <w:rPr>
          <w:rFonts w:ascii="Tahoma" w:eastAsia="Times New Roman" w:hAnsi="Tahoma" w:cs="Tahoma"/>
          <w:lang w:eastAsia="en-AU"/>
        </w:rPr>
        <w:t xml:space="preserve"> and s</w:t>
      </w:r>
      <w:r w:rsidRPr="002E3C91">
        <w:rPr>
          <w:rFonts w:ascii="Tahoma" w:eastAsia="Times New Roman" w:hAnsi="Tahoma" w:cs="Tahoma"/>
          <w:lang w:eastAsia="en-AU"/>
        </w:rPr>
        <w:t>pend 81</w:t>
      </w:r>
      <w:r w:rsidR="008B6B34">
        <w:rPr>
          <w:rFonts w:ascii="Tahoma" w:eastAsia="Times New Roman" w:hAnsi="Tahoma" w:cs="Tahoma"/>
          <w:lang w:eastAsia="en-AU"/>
        </w:rPr>
        <w:t>%</w:t>
      </w:r>
      <w:r w:rsidRPr="002E3C91">
        <w:rPr>
          <w:rFonts w:ascii="Tahoma" w:eastAsia="Times New Roman" w:hAnsi="Tahoma" w:cs="Tahoma"/>
          <w:lang w:eastAsia="en-AU"/>
        </w:rPr>
        <w:t xml:space="preserve"> more time in unpaid work than men</w:t>
      </w:r>
      <w:r>
        <w:rPr>
          <w:rFonts w:ascii="Tahoma" w:eastAsia="Times New Roman" w:hAnsi="Tahoma" w:cs="Tahoma"/>
          <w:lang w:eastAsia="en-AU"/>
        </w:rPr>
        <w:t>.</w:t>
      </w:r>
      <w:r>
        <w:rPr>
          <w:rStyle w:val="EndnoteReference"/>
          <w:rFonts w:ascii="Tahoma" w:eastAsia="Times New Roman" w:hAnsi="Tahoma" w:cs="Tahoma"/>
          <w:lang w:eastAsia="en-AU"/>
        </w:rPr>
        <w:endnoteReference w:id="9"/>
      </w:r>
    </w:p>
    <w:p w14:paraId="05CB4D14" w14:textId="50B7D826" w:rsidR="00CF410B" w:rsidRPr="00DE5FD0" w:rsidRDefault="00DE5FD0" w:rsidP="007710C1">
      <w:pPr>
        <w:pStyle w:val="Heading3"/>
      </w:pPr>
      <w:r>
        <w:t>Snapshot of families accessing children, youth and parenting programs</w:t>
      </w:r>
    </w:p>
    <w:p w14:paraId="21FC0DAA" w14:textId="7206AD46" w:rsidR="0003407D" w:rsidRDefault="004F05BF" w:rsidP="0003407D">
      <w:pPr>
        <w:spacing w:line="276" w:lineRule="auto"/>
        <w:rPr>
          <w:rFonts w:ascii="Tahoma" w:hAnsi="Tahoma" w:cs="Tahoma"/>
          <w:bCs/>
          <w:szCs w:val="22"/>
        </w:rPr>
      </w:pPr>
      <w:r>
        <w:rPr>
          <w:rFonts w:ascii="Tahoma" w:hAnsi="Tahoma" w:cs="Tahoma"/>
          <w:bCs/>
          <w:szCs w:val="22"/>
        </w:rPr>
        <w:t>Based on data reported by providers, t</w:t>
      </w:r>
      <w:r w:rsidR="0003407D">
        <w:rPr>
          <w:rFonts w:ascii="Tahoma" w:hAnsi="Tahoma" w:cs="Tahoma"/>
          <w:bCs/>
          <w:szCs w:val="22"/>
        </w:rPr>
        <w:t xml:space="preserve">he Review found the following trends in parents and children accessing the </w:t>
      </w:r>
      <w:r w:rsidR="002E3C91">
        <w:rPr>
          <w:rFonts w:ascii="Tahoma" w:hAnsi="Tahoma" w:cs="Tahoma"/>
          <w:bCs/>
          <w:szCs w:val="22"/>
        </w:rPr>
        <w:t>3</w:t>
      </w:r>
      <w:r w:rsidR="00C15028">
        <w:rPr>
          <w:rFonts w:ascii="Tahoma" w:hAnsi="Tahoma" w:cs="Tahoma"/>
          <w:bCs/>
          <w:szCs w:val="22"/>
        </w:rPr>
        <w:t xml:space="preserve"> </w:t>
      </w:r>
      <w:r w:rsidR="002E3C91">
        <w:rPr>
          <w:rFonts w:ascii="Tahoma" w:hAnsi="Tahoma" w:cs="Tahoma"/>
          <w:bCs/>
          <w:szCs w:val="22"/>
        </w:rPr>
        <w:t xml:space="preserve">FaC </w:t>
      </w:r>
      <w:r w:rsidR="00C15028">
        <w:rPr>
          <w:rFonts w:ascii="Tahoma" w:hAnsi="Tahoma" w:cs="Tahoma"/>
          <w:bCs/>
          <w:szCs w:val="22"/>
        </w:rPr>
        <w:t>children, youth and parenting</w:t>
      </w:r>
      <w:r w:rsidR="0003407D">
        <w:rPr>
          <w:rFonts w:ascii="Tahoma" w:hAnsi="Tahoma" w:cs="Tahoma"/>
          <w:bCs/>
          <w:szCs w:val="22"/>
        </w:rPr>
        <w:t xml:space="preserve"> programs:</w:t>
      </w:r>
    </w:p>
    <w:p w14:paraId="2D22EA80" w14:textId="49B34936" w:rsidR="00471B2D" w:rsidRPr="00AE721D" w:rsidRDefault="000313E7" w:rsidP="009E3BD1">
      <w:pPr>
        <w:pStyle w:val="ListParagraph"/>
        <w:numPr>
          <w:ilvl w:val="0"/>
          <w:numId w:val="12"/>
        </w:numPr>
        <w:spacing w:after="120" w:line="276" w:lineRule="auto"/>
        <w:ind w:left="714" w:hanging="357"/>
        <w:contextualSpacing w:val="0"/>
        <w:rPr>
          <w:rFonts w:ascii="Tahoma" w:hAnsi="Tahoma" w:cs="Tahoma"/>
          <w:bCs/>
          <w:szCs w:val="22"/>
        </w:rPr>
      </w:pPr>
      <w:r>
        <w:rPr>
          <w:rFonts w:ascii="Tahoma" w:hAnsi="Tahoma" w:cs="Tahoma"/>
          <w:bCs/>
          <w:szCs w:val="22"/>
        </w:rPr>
        <w:t>c</w:t>
      </w:r>
      <w:r w:rsidR="00471B2D">
        <w:rPr>
          <w:rFonts w:ascii="Tahoma" w:hAnsi="Tahoma" w:cs="Tahoma"/>
          <w:bCs/>
          <w:szCs w:val="22"/>
        </w:rPr>
        <w:t>ulturally and</w:t>
      </w:r>
      <w:r w:rsidR="000D47E3">
        <w:rPr>
          <w:rFonts w:ascii="Tahoma" w:hAnsi="Tahoma" w:cs="Tahoma"/>
          <w:bCs/>
          <w:szCs w:val="22"/>
        </w:rPr>
        <w:t>/or</w:t>
      </w:r>
      <w:r w:rsidR="00471B2D">
        <w:rPr>
          <w:rFonts w:ascii="Tahoma" w:hAnsi="Tahoma" w:cs="Tahoma"/>
          <w:bCs/>
          <w:szCs w:val="22"/>
        </w:rPr>
        <w:t xml:space="preserve"> linguistically diverse (CALD) people </w:t>
      </w:r>
      <w:r w:rsidR="00471B2D" w:rsidRPr="00AE721D">
        <w:rPr>
          <w:rFonts w:ascii="Tahoma" w:hAnsi="Tahoma" w:cs="Tahoma"/>
          <w:bCs/>
          <w:szCs w:val="22"/>
        </w:rPr>
        <w:t xml:space="preserve">are </w:t>
      </w:r>
      <w:r w:rsidR="00C561B2" w:rsidRPr="00AE721D">
        <w:rPr>
          <w:rFonts w:ascii="Tahoma" w:hAnsi="Tahoma" w:cs="Tahoma"/>
          <w:bCs/>
          <w:szCs w:val="22"/>
        </w:rPr>
        <w:t xml:space="preserve">40% </w:t>
      </w:r>
      <w:r w:rsidR="00471B2D" w:rsidRPr="00AE721D">
        <w:rPr>
          <w:rFonts w:ascii="Tahoma" w:hAnsi="Tahoma" w:cs="Tahoma"/>
          <w:bCs/>
          <w:szCs w:val="22"/>
        </w:rPr>
        <w:t>less likely to access these programs than people from non-CALD backgrounds, although linguistically diverse people are</w:t>
      </w:r>
      <w:r w:rsidR="009540E0">
        <w:rPr>
          <w:rFonts w:ascii="Tahoma" w:hAnsi="Tahoma" w:cs="Tahoma"/>
          <w:bCs/>
          <w:szCs w:val="22"/>
        </w:rPr>
        <w:t> </w:t>
      </w:r>
      <w:r w:rsidR="00C561B2" w:rsidRPr="00AE721D">
        <w:rPr>
          <w:rFonts w:ascii="Tahoma" w:hAnsi="Tahoma" w:cs="Tahoma"/>
          <w:bCs/>
          <w:szCs w:val="22"/>
        </w:rPr>
        <w:t xml:space="preserve">9% </w:t>
      </w:r>
      <w:r w:rsidR="00471B2D" w:rsidRPr="00AE721D">
        <w:rPr>
          <w:rFonts w:ascii="Tahoma" w:hAnsi="Tahoma" w:cs="Tahoma"/>
          <w:bCs/>
          <w:szCs w:val="22"/>
        </w:rPr>
        <w:t>more likely to access CfC FP services than people from non-CALD backgrounds</w:t>
      </w:r>
    </w:p>
    <w:p w14:paraId="3B9FC649" w14:textId="5EAC9C3D" w:rsidR="0003407D" w:rsidRPr="00AE721D" w:rsidRDefault="0003407D" w:rsidP="009E3BD1">
      <w:pPr>
        <w:pStyle w:val="ListParagraph"/>
        <w:numPr>
          <w:ilvl w:val="0"/>
          <w:numId w:val="12"/>
        </w:numPr>
        <w:spacing w:after="120" w:line="276" w:lineRule="auto"/>
        <w:ind w:left="714" w:hanging="357"/>
        <w:contextualSpacing w:val="0"/>
        <w:rPr>
          <w:rFonts w:ascii="Tahoma" w:hAnsi="Tahoma" w:cs="Tahoma"/>
          <w:bCs/>
          <w:szCs w:val="22"/>
        </w:rPr>
      </w:pPr>
      <w:r w:rsidRPr="00AE721D">
        <w:rPr>
          <w:rFonts w:ascii="Tahoma" w:hAnsi="Tahoma" w:cs="Tahoma"/>
          <w:bCs/>
          <w:szCs w:val="22"/>
        </w:rPr>
        <w:t xml:space="preserve">First Nations people </w:t>
      </w:r>
      <w:r w:rsidR="00AE3455" w:rsidRPr="00AE721D">
        <w:rPr>
          <w:rFonts w:ascii="Tahoma" w:hAnsi="Tahoma" w:cs="Tahoma"/>
          <w:bCs/>
          <w:szCs w:val="22"/>
        </w:rPr>
        <w:t xml:space="preserve">are </w:t>
      </w:r>
      <w:r w:rsidR="00C561B2" w:rsidRPr="00AE721D">
        <w:rPr>
          <w:rFonts w:ascii="Tahoma" w:hAnsi="Tahoma" w:cs="Tahoma"/>
          <w:bCs/>
          <w:szCs w:val="22"/>
        </w:rPr>
        <w:t>340%</w:t>
      </w:r>
      <w:r w:rsidR="00AE3455" w:rsidRPr="00AE721D">
        <w:rPr>
          <w:rFonts w:ascii="Tahoma" w:hAnsi="Tahoma" w:cs="Tahoma"/>
          <w:bCs/>
          <w:szCs w:val="22"/>
        </w:rPr>
        <w:t xml:space="preserve"> </w:t>
      </w:r>
      <w:r w:rsidR="003442A3" w:rsidRPr="00AE721D">
        <w:rPr>
          <w:rFonts w:ascii="Tahoma" w:hAnsi="Tahoma" w:cs="Tahoma"/>
          <w:bCs/>
          <w:szCs w:val="22"/>
        </w:rPr>
        <w:t xml:space="preserve">more </w:t>
      </w:r>
      <w:r w:rsidR="00AE3455" w:rsidRPr="00AE721D">
        <w:rPr>
          <w:rFonts w:ascii="Tahoma" w:hAnsi="Tahoma" w:cs="Tahoma"/>
          <w:bCs/>
          <w:szCs w:val="22"/>
        </w:rPr>
        <w:t>likely to access these programs than people from non</w:t>
      </w:r>
      <w:r w:rsidR="00BF0102" w:rsidRPr="00AE721D">
        <w:rPr>
          <w:rFonts w:ascii="Tahoma" w:hAnsi="Tahoma" w:cs="Tahoma"/>
          <w:bCs/>
          <w:szCs w:val="22"/>
        </w:rPr>
        <w:noBreakHyphen/>
      </w:r>
      <w:r w:rsidR="00AE3455" w:rsidRPr="00AE721D">
        <w:rPr>
          <w:rFonts w:ascii="Tahoma" w:hAnsi="Tahoma" w:cs="Tahoma"/>
          <w:bCs/>
          <w:szCs w:val="22"/>
        </w:rPr>
        <w:t>First Nations backgrounds</w:t>
      </w:r>
    </w:p>
    <w:p w14:paraId="016DCF13" w14:textId="48D38E3B" w:rsidR="00AE3455" w:rsidRPr="00AE721D" w:rsidRDefault="0093518F" w:rsidP="009E3BD1">
      <w:pPr>
        <w:pStyle w:val="ListParagraph"/>
        <w:numPr>
          <w:ilvl w:val="0"/>
          <w:numId w:val="12"/>
        </w:numPr>
        <w:spacing w:after="120" w:line="276" w:lineRule="auto"/>
        <w:ind w:left="714" w:hanging="357"/>
        <w:contextualSpacing w:val="0"/>
        <w:rPr>
          <w:rFonts w:ascii="Tahoma" w:hAnsi="Tahoma" w:cs="Tahoma"/>
          <w:bCs/>
          <w:szCs w:val="22"/>
        </w:rPr>
      </w:pPr>
      <w:r w:rsidRPr="00AE721D">
        <w:rPr>
          <w:rFonts w:ascii="Tahoma" w:hAnsi="Tahoma" w:cs="Tahoma"/>
          <w:bCs/>
          <w:szCs w:val="22"/>
        </w:rPr>
        <w:t>children and young people</w:t>
      </w:r>
      <w:r w:rsidR="00AE3455" w:rsidRPr="00AE721D">
        <w:rPr>
          <w:rFonts w:ascii="Tahoma" w:hAnsi="Tahoma" w:cs="Tahoma"/>
          <w:bCs/>
          <w:szCs w:val="22"/>
        </w:rPr>
        <w:t xml:space="preserve"> with disability </w:t>
      </w:r>
      <w:r w:rsidR="00BF0102" w:rsidRPr="00AE721D">
        <w:rPr>
          <w:rFonts w:ascii="Tahoma" w:hAnsi="Tahoma" w:cs="Tahoma"/>
          <w:bCs/>
          <w:szCs w:val="22"/>
        </w:rPr>
        <w:t xml:space="preserve">are </w:t>
      </w:r>
      <w:r w:rsidR="00C561B2" w:rsidRPr="00AE721D">
        <w:rPr>
          <w:rFonts w:ascii="Tahoma" w:hAnsi="Tahoma" w:cs="Tahoma"/>
          <w:bCs/>
          <w:szCs w:val="22"/>
        </w:rPr>
        <w:t xml:space="preserve">14% </w:t>
      </w:r>
      <w:r w:rsidR="00BF0102" w:rsidRPr="00AE721D">
        <w:rPr>
          <w:rFonts w:ascii="Tahoma" w:hAnsi="Tahoma" w:cs="Tahoma"/>
          <w:bCs/>
          <w:szCs w:val="22"/>
        </w:rPr>
        <w:t>less likely to access CaPS and CfC FP services, but much more likely to access FMHSS services</w:t>
      </w:r>
      <w:r w:rsidR="00572EB2">
        <w:rPr>
          <w:rFonts w:ascii="Tahoma" w:hAnsi="Tahoma" w:cs="Tahoma"/>
          <w:bCs/>
          <w:szCs w:val="22"/>
        </w:rPr>
        <w:t xml:space="preserve"> than those without disability</w:t>
      </w:r>
      <w:r w:rsidR="00924F53" w:rsidRPr="00AE721D">
        <w:rPr>
          <w:rStyle w:val="EndnoteReference"/>
          <w:rFonts w:ascii="Tahoma" w:hAnsi="Tahoma" w:cs="Tahoma"/>
          <w:bCs/>
          <w:szCs w:val="22"/>
        </w:rPr>
        <w:endnoteReference w:id="10"/>
      </w:r>
    </w:p>
    <w:p w14:paraId="0B9F576D" w14:textId="246B4D7F" w:rsidR="00471B2D" w:rsidRPr="00AE721D" w:rsidRDefault="00C561B2" w:rsidP="009E3BD1">
      <w:pPr>
        <w:pStyle w:val="ListParagraph"/>
        <w:numPr>
          <w:ilvl w:val="0"/>
          <w:numId w:val="12"/>
        </w:numPr>
        <w:spacing w:after="120" w:line="276" w:lineRule="auto"/>
        <w:ind w:left="714" w:hanging="357"/>
        <w:contextualSpacing w:val="0"/>
        <w:rPr>
          <w:rFonts w:ascii="Tahoma" w:hAnsi="Tahoma" w:cs="Tahoma"/>
          <w:bCs/>
          <w:szCs w:val="22"/>
        </w:rPr>
      </w:pPr>
      <w:r w:rsidRPr="00AE721D">
        <w:rPr>
          <w:rFonts w:ascii="Tahoma" w:hAnsi="Tahoma" w:cs="Tahoma"/>
          <w:bCs/>
          <w:szCs w:val="22"/>
        </w:rPr>
        <w:t>less than 1 in 5 adults accessing these programs are men</w:t>
      </w:r>
      <w:r w:rsidR="00924F53" w:rsidRPr="00AE721D">
        <w:rPr>
          <w:rStyle w:val="EndnoteReference"/>
          <w:rFonts w:ascii="Tahoma" w:hAnsi="Tahoma" w:cs="Tahoma"/>
          <w:bCs/>
          <w:szCs w:val="22"/>
        </w:rPr>
        <w:endnoteReference w:id="11"/>
      </w:r>
    </w:p>
    <w:p w14:paraId="258F2248" w14:textId="275BA2B6" w:rsidR="00AE3455" w:rsidRPr="00AE721D" w:rsidRDefault="00471B2D" w:rsidP="009E3BD1">
      <w:pPr>
        <w:pStyle w:val="ListParagraph"/>
        <w:numPr>
          <w:ilvl w:val="0"/>
          <w:numId w:val="12"/>
        </w:numPr>
        <w:spacing w:line="276" w:lineRule="auto"/>
        <w:rPr>
          <w:rFonts w:ascii="Tahoma" w:hAnsi="Tahoma" w:cs="Tahoma"/>
          <w:bCs/>
          <w:szCs w:val="22"/>
        </w:rPr>
      </w:pPr>
      <w:r w:rsidRPr="00AE721D">
        <w:rPr>
          <w:rFonts w:ascii="Tahoma" w:hAnsi="Tahoma" w:cs="Tahoma"/>
          <w:bCs/>
          <w:szCs w:val="22"/>
        </w:rPr>
        <w:t xml:space="preserve">(excluding playgroups) </w:t>
      </w:r>
      <w:r w:rsidR="00CA2099" w:rsidRPr="00AE721D">
        <w:rPr>
          <w:rFonts w:ascii="Tahoma" w:hAnsi="Tahoma" w:cs="Tahoma"/>
          <w:bCs/>
          <w:szCs w:val="22"/>
        </w:rPr>
        <w:t xml:space="preserve">3 </w:t>
      </w:r>
      <w:r w:rsidRPr="00AE721D">
        <w:rPr>
          <w:rFonts w:ascii="Tahoma" w:hAnsi="Tahoma" w:cs="Tahoma"/>
          <w:bCs/>
          <w:szCs w:val="22"/>
        </w:rPr>
        <w:t xml:space="preserve">in </w:t>
      </w:r>
      <w:r w:rsidR="00CA2099" w:rsidRPr="00AE721D">
        <w:rPr>
          <w:rFonts w:ascii="Tahoma" w:hAnsi="Tahoma" w:cs="Tahoma"/>
          <w:bCs/>
          <w:szCs w:val="22"/>
        </w:rPr>
        <w:t xml:space="preserve">5 </w:t>
      </w:r>
      <w:r w:rsidRPr="00AE721D">
        <w:rPr>
          <w:rFonts w:ascii="Tahoma" w:hAnsi="Tahoma" w:cs="Tahoma"/>
          <w:bCs/>
          <w:szCs w:val="22"/>
        </w:rPr>
        <w:t xml:space="preserve">CaPS clients are adults, </w:t>
      </w:r>
      <w:r w:rsidR="00A72402" w:rsidRPr="00AE721D">
        <w:rPr>
          <w:rFonts w:ascii="Tahoma" w:hAnsi="Tahoma" w:cs="Tahoma"/>
          <w:bCs/>
          <w:szCs w:val="22"/>
        </w:rPr>
        <w:t xml:space="preserve">2 in 3 </w:t>
      </w:r>
      <w:r w:rsidR="008D485F" w:rsidRPr="00AE721D">
        <w:rPr>
          <w:rFonts w:ascii="Tahoma" w:hAnsi="Tahoma" w:cs="Tahoma"/>
          <w:bCs/>
          <w:szCs w:val="22"/>
        </w:rPr>
        <w:t>CfC FP clients are</w:t>
      </w:r>
      <w:r w:rsidR="00A72402" w:rsidRPr="00AE721D">
        <w:rPr>
          <w:rFonts w:ascii="Tahoma" w:hAnsi="Tahoma" w:cs="Tahoma"/>
          <w:bCs/>
          <w:szCs w:val="22"/>
        </w:rPr>
        <w:t xml:space="preserve"> </w:t>
      </w:r>
      <w:r w:rsidR="00CA2099" w:rsidRPr="00AE721D">
        <w:rPr>
          <w:rFonts w:ascii="Tahoma" w:hAnsi="Tahoma" w:cs="Tahoma"/>
          <w:bCs/>
          <w:szCs w:val="22"/>
        </w:rPr>
        <w:t xml:space="preserve">children </w:t>
      </w:r>
      <w:r w:rsidR="00A72402" w:rsidRPr="00AE721D">
        <w:rPr>
          <w:rFonts w:ascii="Tahoma" w:hAnsi="Tahoma" w:cs="Tahoma"/>
          <w:bCs/>
          <w:szCs w:val="22"/>
        </w:rPr>
        <w:t>aged 0-12 years, and</w:t>
      </w:r>
      <w:r w:rsidR="008D485F" w:rsidRPr="00AE721D">
        <w:rPr>
          <w:rFonts w:ascii="Tahoma" w:hAnsi="Tahoma" w:cs="Tahoma"/>
          <w:bCs/>
          <w:szCs w:val="22"/>
        </w:rPr>
        <w:t xml:space="preserve"> </w:t>
      </w:r>
      <w:r w:rsidRPr="00AE721D">
        <w:rPr>
          <w:rFonts w:ascii="Tahoma" w:hAnsi="Tahoma" w:cs="Tahoma"/>
          <w:bCs/>
          <w:szCs w:val="22"/>
        </w:rPr>
        <w:t xml:space="preserve">4 in 5 FMHSS clients are children </w:t>
      </w:r>
      <w:r w:rsidR="00CA2099" w:rsidRPr="00AE721D">
        <w:rPr>
          <w:rFonts w:ascii="Tahoma" w:hAnsi="Tahoma" w:cs="Tahoma"/>
          <w:bCs/>
          <w:szCs w:val="22"/>
        </w:rPr>
        <w:t>aged 6</w:t>
      </w:r>
      <w:r w:rsidR="000668A1" w:rsidRPr="00AE721D">
        <w:rPr>
          <w:rFonts w:cstheme="minorHAnsi"/>
        </w:rPr>
        <w:t>–</w:t>
      </w:r>
      <w:r w:rsidR="00CA2099" w:rsidRPr="00AE721D">
        <w:rPr>
          <w:rFonts w:ascii="Tahoma" w:hAnsi="Tahoma" w:cs="Tahoma"/>
          <w:bCs/>
          <w:szCs w:val="22"/>
        </w:rPr>
        <w:t xml:space="preserve">18 </w:t>
      </w:r>
      <w:r w:rsidRPr="00AE721D">
        <w:rPr>
          <w:rFonts w:ascii="Tahoma" w:hAnsi="Tahoma" w:cs="Tahoma"/>
          <w:bCs/>
          <w:szCs w:val="22"/>
        </w:rPr>
        <w:t>years</w:t>
      </w:r>
      <w:r w:rsidR="00AE3455" w:rsidRPr="00AE721D">
        <w:rPr>
          <w:rFonts w:ascii="Tahoma" w:hAnsi="Tahoma" w:cs="Tahoma"/>
          <w:bCs/>
          <w:szCs w:val="22"/>
        </w:rPr>
        <w:t>.</w:t>
      </w:r>
      <w:r w:rsidR="00924F53" w:rsidRPr="00AE721D">
        <w:rPr>
          <w:rStyle w:val="EndnoteReference"/>
          <w:rFonts w:ascii="Tahoma" w:hAnsi="Tahoma" w:cs="Tahoma"/>
          <w:bCs/>
          <w:szCs w:val="22"/>
        </w:rPr>
        <w:endnoteReference w:id="12"/>
      </w:r>
    </w:p>
    <w:p w14:paraId="740A6AA3" w14:textId="406E1507" w:rsidR="00204122" w:rsidRDefault="00471B2D" w:rsidP="002E3C91">
      <w:pPr>
        <w:spacing w:line="276" w:lineRule="auto"/>
        <w:rPr>
          <w:rFonts w:asciiTheme="majorHAnsi" w:eastAsiaTheme="majorEastAsia" w:hAnsiTheme="majorHAnsi" w:cstheme="majorBidi"/>
          <w:bCs/>
          <w:color w:val="005A70" w:themeColor="accent1"/>
          <w:sz w:val="28"/>
          <w:szCs w:val="22"/>
          <w:lang w:eastAsia="en-AU"/>
        </w:rPr>
      </w:pPr>
      <w:r w:rsidRPr="00AE721D">
        <w:rPr>
          <w:rFonts w:ascii="Tahoma" w:hAnsi="Tahoma" w:cs="Tahoma"/>
          <w:szCs w:val="22"/>
        </w:rPr>
        <w:t>S</w:t>
      </w:r>
      <w:r w:rsidR="00CF410B" w:rsidRPr="00AE721D">
        <w:rPr>
          <w:rFonts w:ascii="Tahoma" w:hAnsi="Tahoma" w:cs="Tahoma"/>
          <w:bCs/>
          <w:szCs w:val="22"/>
        </w:rPr>
        <w:t xml:space="preserve">urvey data shows </w:t>
      </w:r>
      <w:r w:rsidRPr="00AE721D">
        <w:rPr>
          <w:rFonts w:ascii="Tahoma" w:hAnsi="Tahoma" w:cs="Tahoma"/>
          <w:bCs/>
          <w:szCs w:val="22"/>
        </w:rPr>
        <w:t xml:space="preserve">for </w:t>
      </w:r>
      <w:r w:rsidRPr="00AE721D">
        <w:rPr>
          <w:rFonts w:ascii="Tahoma" w:hAnsi="Tahoma" w:cs="Tahoma"/>
          <w:szCs w:val="22"/>
        </w:rPr>
        <w:t xml:space="preserve">child and family services more broadly, </w:t>
      </w:r>
      <w:r w:rsidR="00A72402" w:rsidRPr="00AE721D">
        <w:rPr>
          <w:rFonts w:ascii="Tahoma" w:hAnsi="Tahoma" w:cs="Tahoma"/>
          <w:szCs w:val="22"/>
        </w:rPr>
        <w:t>single</w:t>
      </w:r>
      <w:r w:rsidR="00CF410B" w:rsidRPr="00073833">
        <w:rPr>
          <w:rFonts w:ascii="Tahoma" w:hAnsi="Tahoma" w:cs="Tahoma"/>
          <w:szCs w:val="22"/>
        </w:rPr>
        <w:t xml:space="preserve"> parents, parents with lower weekly household incomes, First Nations parents and carers, and parents</w:t>
      </w:r>
      <w:r>
        <w:rPr>
          <w:rFonts w:ascii="Tahoma" w:hAnsi="Tahoma" w:cs="Tahoma"/>
          <w:szCs w:val="22"/>
        </w:rPr>
        <w:t>/</w:t>
      </w:r>
      <w:r w:rsidR="00CF410B" w:rsidRPr="00073833">
        <w:rPr>
          <w:rFonts w:ascii="Tahoma" w:hAnsi="Tahoma" w:cs="Tahoma"/>
          <w:szCs w:val="22"/>
        </w:rPr>
        <w:t>carers w</w:t>
      </w:r>
      <w:r>
        <w:rPr>
          <w:rFonts w:ascii="Tahoma" w:hAnsi="Tahoma" w:cs="Tahoma"/>
          <w:szCs w:val="22"/>
        </w:rPr>
        <w:t xml:space="preserve">ith </w:t>
      </w:r>
      <w:r w:rsidR="00CF410B" w:rsidRPr="00073833">
        <w:rPr>
          <w:rFonts w:ascii="Tahoma" w:hAnsi="Tahoma" w:cs="Tahoma"/>
          <w:szCs w:val="22"/>
        </w:rPr>
        <w:t xml:space="preserve">disability </w:t>
      </w:r>
      <w:r w:rsidR="004F05BF">
        <w:rPr>
          <w:rFonts w:ascii="Tahoma" w:hAnsi="Tahoma" w:cs="Tahoma"/>
          <w:szCs w:val="22"/>
        </w:rPr>
        <w:t>are</w:t>
      </w:r>
      <w:r w:rsidR="009540E0">
        <w:rPr>
          <w:rFonts w:ascii="Tahoma" w:hAnsi="Tahoma" w:cs="Tahoma"/>
          <w:szCs w:val="22"/>
        </w:rPr>
        <w:t> </w:t>
      </w:r>
      <w:r w:rsidR="00CF410B" w:rsidRPr="00073833">
        <w:rPr>
          <w:rFonts w:ascii="Tahoma" w:hAnsi="Tahoma" w:cs="Tahoma"/>
          <w:szCs w:val="22"/>
        </w:rPr>
        <w:t xml:space="preserve">more likely to access </w:t>
      </w:r>
      <w:r w:rsidR="00C15028">
        <w:rPr>
          <w:rFonts w:ascii="Tahoma" w:hAnsi="Tahoma" w:cs="Tahoma"/>
          <w:szCs w:val="22"/>
        </w:rPr>
        <w:t xml:space="preserve">these </w:t>
      </w:r>
      <w:r w:rsidR="001D3BD9">
        <w:rPr>
          <w:rFonts w:ascii="Tahoma" w:hAnsi="Tahoma" w:cs="Tahoma"/>
          <w:szCs w:val="22"/>
        </w:rPr>
        <w:t xml:space="preserve">types of </w:t>
      </w:r>
      <w:r w:rsidR="00CF410B" w:rsidRPr="00073833">
        <w:rPr>
          <w:rFonts w:ascii="Tahoma" w:hAnsi="Tahoma" w:cs="Tahoma"/>
          <w:szCs w:val="22"/>
        </w:rPr>
        <w:t>services.</w:t>
      </w:r>
      <w:r w:rsidR="005D1FD1" w:rsidRPr="00073833">
        <w:rPr>
          <w:rStyle w:val="EndnoteReference"/>
          <w:rFonts w:ascii="Tahoma" w:hAnsi="Tahoma" w:cs="Tahoma"/>
          <w:szCs w:val="22"/>
        </w:rPr>
        <w:endnoteReference w:id="13"/>
      </w:r>
      <w:r w:rsidR="00CF410B" w:rsidRPr="00073833">
        <w:rPr>
          <w:rFonts w:ascii="Tahoma" w:hAnsi="Tahoma" w:cs="Tahoma"/>
          <w:szCs w:val="22"/>
        </w:rPr>
        <w:t xml:space="preserve"> </w:t>
      </w:r>
      <w:r w:rsidR="00204122">
        <w:br w:type="page"/>
      </w:r>
    </w:p>
    <w:p w14:paraId="31C75AC2" w14:textId="7FBC40AF" w:rsidR="00CF410B" w:rsidRPr="00DE5FD0" w:rsidRDefault="00CF410B" w:rsidP="007710C1">
      <w:pPr>
        <w:pStyle w:val="Heading3"/>
      </w:pPr>
      <w:r w:rsidRPr="00DE5FD0">
        <w:lastRenderedPageBreak/>
        <w:t xml:space="preserve">Service </w:t>
      </w:r>
      <w:r w:rsidR="00095D16">
        <w:t xml:space="preserve">awareness, </w:t>
      </w:r>
      <w:r w:rsidRPr="00DE5FD0">
        <w:t>preferences and needs</w:t>
      </w:r>
    </w:p>
    <w:p w14:paraId="47F19A92" w14:textId="042AA413" w:rsidR="00CF410B" w:rsidRDefault="00860D6D" w:rsidP="00CF410B">
      <w:pPr>
        <w:rPr>
          <w:rFonts w:ascii="Tahoma" w:hAnsi="Tahoma" w:cs="Tahoma"/>
          <w:szCs w:val="22"/>
        </w:rPr>
      </w:pPr>
      <w:r>
        <w:rPr>
          <w:rFonts w:ascii="Tahoma" w:hAnsi="Tahoma" w:cs="Tahoma"/>
          <w:iCs/>
          <w:szCs w:val="22"/>
        </w:rPr>
        <w:t>The Review found</w:t>
      </w:r>
      <w:r w:rsidR="0085030A">
        <w:rPr>
          <w:rFonts w:ascii="Tahoma" w:hAnsi="Tahoma" w:cs="Tahoma"/>
          <w:iCs/>
          <w:szCs w:val="22"/>
        </w:rPr>
        <w:t>,</w:t>
      </w:r>
      <w:r>
        <w:rPr>
          <w:rFonts w:ascii="Tahoma" w:hAnsi="Tahoma" w:cs="Tahoma"/>
          <w:iCs/>
          <w:szCs w:val="22"/>
        </w:rPr>
        <w:t xml:space="preserve"> in </w:t>
      </w:r>
      <w:r w:rsidR="00CF410B">
        <w:rPr>
          <w:rFonts w:ascii="Tahoma" w:hAnsi="Tahoma" w:cs="Tahoma"/>
          <w:iCs/>
          <w:szCs w:val="22"/>
        </w:rPr>
        <w:t xml:space="preserve">general, </w:t>
      </w:r>
      <w:r w:rsidR="00A72402">
        <w:rPr>
          <w:rFonts w:ascii="Tahoma" w:hAnsi="Tahoma" w:cs="Tahoma"/>
          <w:iCs/>
          <w:szCs w:val="22"/>
        </w:rPr>
        <w:t xml:space="preserve">most </w:t>
      </w:r>
      <w:r w:rsidR="00CF410B">
        <w:rPr>
          <w:rFonts w:ascii="Tahoma" w:hAnsi="Tahoma" w:cs="Tahoma"/>
          <w:iCs/>
          <w:szCs w:val="22"/>
        </w:rPr>
        <w:t>p</w:t>
      </w:r>
      <w:r w:rsidR="00CF410B" w:rsidRPr="00073833">
        <w:rPr>
          <w:rFonts w:ascii="Tahoma" w:hAnsi="Tahoma" w:cs="Tahoma"/>
          <w:iCs/>
          <w:szCs w:val="22"/>
        </w:rPr>
        <w:t>arents and carers</w:t>
      </w:r>
      <w:r w:rsidR="00CF410B" w:rsidRPr="00073833">
        <w:rPr>
          <w:rFonts w:ascii="Tahoma" w:hAnsi="Tahoma" w:cs="Tahoma"/>
          <w:szCs w:val="22"/>
        </w:rPr>
        <w:t xml:space="preserve"> have </w:t>
      </w:r>
      <w:r w:rsidR="00A72402" w:rsidRPr="00893BEA">
        <w:rPr>
          <w:rFonts w:ascii="Tahoma" w:hAnsi="Tahoma" w:cs="Tahoma"/>
          <w:szCs w:val="22"/>
        </w:rPr>
        <w:t>some</w:t>
      </w:r>
      <w:r w:rsidR="00A72402" w:rsidRPr="00A72402">
        <w:rPr>
          <w:rFonts w:ascii="Tahoma" w:hAnsi="Tahoma" w:cs="Tahoma"/>
          <w:szCs w:val="22"/>
        </w:rPr>
        <w:t xml:space="preserve"> </w:t>
      </w:r>
      <w:r w:rsidR="00CF410B" w:rsidRPr="00A72402">
        <w:rPr>
          <w:rFonts w:ascii="Tahoma" w:hAnsi="Tahoma" w:cs="Tahoma"/>
          <w:szCs w:val="22"/>
        </w:rPr>
        <w:t>level of awareness of child and</w:t>
      </w:r>
      <w:r w:rsidR="009540E0">
        <w:rPr>
          <w:rFonts w:ascii="Tahoma" w:hAnsi="Tahoma" w:cs="Tahoma"/>
          <w:szCs w:val="22"/>
        </w:rPr>
        <w:t> </w:t>
      </w:r>
      <w:r w:rsidR="00CF410B" w:rsidRPr="00A72402">
        <w:rPr>
          <w:rFonts w:ascii="Tahoma" w:hAnsi="Tahoma" w:cs="Tahoma"/>
          <w:szCs w:val="22"/>
        </w:rPr>
        <w:t>family services in Australia</w:t>
      </w:r>
      <w:r w:rsidR="002E3C91" w:rsidRPr="00A72402">
        <w:rPr>
          <w:rFonts w:ascii="Tahoma" w:hAnsi="Tahoma" w:cs="Tahoma"/>
          <w:szCs w:val="22"/>
        </w:rPr>
        <w:t xml:space="preserve"> (</w:t>
      </w:r>
      <w:r w:rsidR="00A72402">
        <w:rPr>
          <w:rFonts w:ascii="Tahoma" w:hAnsi="Tahoma" w:cs="Tahoma"/>
          <w:szCs w:val="22"/>
        </w:rPr>
        <w:t>83</w:t>
      </w:r>
      <w:r w:rsidR="002E3C91" w:rsidRPr="00A72402">
        <w:rPr>
          <w:rFonts w:ascii="Tahoma" w:hAnsi="Tahoma" w:cs="Tahoma"/>
          <w:szCs w:val="22"/>
        </w:rPr>
        <w:t>%)</w:t>
      </w:r>
      <w:r w:rsidR="00CF410B" w:rsidRPr="00A72402">
        <w:rPr>
          <w:rFonts w:ascii="Tahoma" w:hAnsi="Tahoma" w:cs="Tahoma"/>
          <w:szCs w:val="22"/>
        </w:rPr>
        <w:t>.</w:t>
      </w:r>
      <w:r w:rsidR="00C90827">
        <w:rPr>
          <w:rStyle w:val="EndnoteReference"/>
          <w:rFonts w:ascii="Tahoma" w:hAnsi="Tahoma" w:cs="Tahoma"/>
          <w:szCs w:val="22"/>
        </w:rPr>
        <w:endnoteReference w:id="14"/>
      </w:r>
      <w:r w:rsidR="00CF410B">
        <w:rPr>
          <w:rFonts w:ascii="Tahoma" w:hAnsi="Tahoma" w:cs="Tahoma"/>
          <w:szCs w:val="22"/>
        </w:rPr>
        <w:t xml:space="preserve"> </w:t>
      </w:r>
      <w:r w:rsidR="00CF410B" w:rsidRPr="00073833">
        <w:rPr>
          <w:rFonts w:ascii="Tahoma" w:hAnsi="Tahoma" w:cs="Tahoma"/>
          <w:szCs w:val="22"/>
        </w:rPr>
        <w:t>The vast majority</w:t>
      </w:r>
      <w:r w:rsidR="00CF410B">
        <w:rPr>
          <w:rFonts w:ascii="Tahoma" w:hAnsi="Tahoma" w:cs="Tahoma"/>
          <w:szCs w:val="22"/>
        </w:rPr>
        <w:t xml:space="preserve"> of those accessing </w:t>
      </w:r>
      <w:r w:rsidR="0070568F">
        <w:rPr>
          <w:rFonts w:ascii="Tahoma" w:hAnsi="Tahoma" w:cs="Tahoma"/>
          <w:szCs w:val="22"/>
        </w:rPr>
        <w:t>children, youth and parenting programs without a referral</w:t>
      </w:r>
      <w:r w:rsidR="00CF410B" w:rsidRPr="00073833">
        <w:rPr>
          <w:rFonts w:ascii="Tahoma" w:hAnsi="Tahoma" w:cs="Tahoma"/>
          <w:szCs w:val="22"/>
        </w:rPr>
        <w:t xml:space="preserve"> </w:t>
      </w:r>
      <w:r w:rsidR="0070568F">
        <w:rPr>
          <w:rFonts w:ascii="Tahoma" w:hAnsi="Tahoma" w:cs="Tahoma"/>
          <w:szCs w:val="22"/>
        </w:rPr>
        <w:t xml:space="preserve">found </w:t>
      </w:r>
      <w:r w:rsidR="00CF410B" w:rsidRPr="00073833">
        <w:rPr>
          <w:rFonts w:ascii="Tahoma" w:hAnsi="Tahoma" w:cs="Tahoma"/>
          <w:szCs w:val="22"/>
        </w:rPr>
        <w:t>out</w:t>
      </w:r>
      <w:r>
        <w:rPr>
          <w:rFonts w:ascii="Tahoma" w:hAnsi="Tahoma" w:cs="Tahoma"/>
          <w:szCs w:val="22"/>
        </w:rPr>
        <w:t xml:space="preserve"> about them</w:t>
      </w:r>
      <w:r w:rsidR="00CF410B" w:rsidRPr="00073833">
        <w:rPr>
          <w:rFonts w:ascii="Tahoma" w:hAnsi="Tahoma" w:cs="Tahoma"/>
          <w:szCs w:val="22"/>
        </w:rPr>
        <w:t xml:space="preserve"> from family and friends and from searching online, with </w:t>
      </w:r>
      <w:r w:rsidR="0070568F">
        <w:rPr>
          <w:rFonts w:ascii="Tahoma" w:hAnsi="Tahoma" w:cs="Tahoma"/>
          <w:szCs w:val="22"/>
        </w:rPr>
        <w:t>about</w:t>
      </w:r>
      <w:r w:rsidR="0070568F" w:rsidRPr="00073833">
        <w:rPr>
          <w:rFonts w:ascii="Tahoma" w:hAnsi="Tahoma" w:cs="Tahoma"/>
          <w:szCs w:val="22"/>
        </w:rPr>
        <w:t xml:space="preserve"> </w:t>
      </w:r>
      <w:r w:rsidR="00CF410B" w:rsidRPr="00073833">
        <w:rPr>
          <w:rFonts w:ascii="Tahoma" w:hAnsi="Tahoma" w:cs="Tahoma"/>
          <w:szCs w:val="22"/>
        </w:rPr>
        <w:t>a third finding out from community open days.</w:t>
      </w:r>
      <w:r w:rsidR="005D1FD1" w:rsidRPr="00073833">
        <w:rPr>
          <w:rStyle w:val="EndnoteReference"/>
          <w:rFonts w:ascii="Tahoma" w:hAnsi="Tahoma" w:cs="Tahoma"/>
          <w:szCs w:val="22"/>
        </w:rPr>
        <w:endnoteReference w:id="15"/>
      </w:r>
      <w:r w:rsidR="00CF410B" w:rsidRPr="00073833">
        <w:rPr>
          <w:rFonts w:ascii="Tahoma" w:hAnsi="Tahoma" w:cs="Tahoma"/>
          <w:szCs w:val="22"/>
        </w:rPr>
        <w:t xml:space="preserve"> Across Australia</w:t>
      </w:r>
      <w:r>
        <w:rPr>
          <w:rFonts w:ascii="Tahoma" w:hAnsi="Tahoma" w:cs="Tahoma"/>
          <w:szCs w:val="22"/>
        </w:rPr>
        <w:t>,</w:t>
      </w:r>
      <w:r w:rsidR="00CF410B" w:rsidRPr="00073833">
        <w:rPr>
          <w:rFonts w:ascii="Tahoma" w:hAnsi="Tahoma" w:cs="Tahoma"/>
          <w:szCs w:val="22"/>
        </w:rPr>
        <w:t xml:space="preserve"> even</w:t>
      </w:r>
      <w:r w:rsidR="00316C1B">
        <w:rPr>
          <w:rFonts w:ascii="Tahoma" w:hAnsi="Tahoma" w:cs="Tahoma"/>
          <w:szCs w:val="22"/>
        </w:rPr>
        <w:t> </w:t>
      </w:r>
      <w:r w:rsidR="00CF410B" w:rsidRPr="00073833">
        <w:rPr>
          <w:rFonts w:ascii="Tahoma" w:hAnsi="Tahoma" w:cs="Tahoma"/>
          <w:szCs w:val="22"/>
        </w:rPr>
        <w:t>when parents are aware of any child development or parenting services/programs in their local community</w:t>
      </w:r>
      <w:r>
        <w:rPr>
          <w:rFonts w:ascii="Tahoma" w:hAnsi="Tahoma" w:cs="Tahoma"/>
          <w:szCs w:val="22"/>
        </w:rPr>
        <w:t>,</w:t>
      </w:r>
      <w:r w:rsidR="00CF410B">
        <w:rPr>
          <w:rFonts w:ascii="Tahoma" w:hAnsi="Tahoma" w:cs="Tahoma"/>
          <w:szCs w:val="22"/>
        </w:rPr>
        <w:t xml:space="preserve"> </w:t>
      </w:r>
      <w:r w:rsidR="00CF410B" w:rsidRPr="00073833">
        <w:rPr>
          <w:rFonts w:ascii="Tahoma" w:hAnsi="Tahoma" w:cs="Tahoma"/>
          <w:szCs w:val="22"/>
        </w:rPr>
        <w:t xml:space="preserve">less than a third </w:t>
      </w:r>
      <w:r w:rsidR="00C90827">
        <w:rPr>
          <w:rFonts w:ascii="Tahoma" w:hAnsi="Tahoma" w:cs="Tahoma"/>
          <w:szCs w:val="22"/>
        </w:rPr>
        <w:t xml:space="preserve">(28%) </w:t>
      </w:r>
      <w:r w:rsidR="00CF410B" w:rsidRPr="00073833">
        <w:rPr>
          <w:rFonts w:ascii="Tahoma" w:hAnsi="Tahoma" w:cs="Tahoma"/>
          <w:szCs w:val="22"/>
        </w:rPr>
        <w:t>attend</w:t>
      </w:r>
      <w:r w:rsidR="00CF410B">
        <w:rPr>
          <w:rFonts w:ascii="Tahoma" w:hAnsi="Tahoma" w:cs="Tahoma"/>
          <w:szCs w:val="22"/>
        </w:rPr>
        <w:t xml:space="preserve"> </w:t>
      </w:r>
      <w:r w:rsidR="00CF410B" w:rsidRPr="00073833">
        <w:rPr>
          <w:rFonts w:ascii="Tahoma" w:hAnsi="Tahoma" w:cs="Tahoma"/>
          <w:szCs w:val="22"/>
        </w:rPr>
        <w:t>a</w:t>
      </w:r>
      <w:r w:rsidR="00204122">
        <w:rPr>
          <w:rFonts w:ascii="Tahoma" w:hAnsi="Tahoma" w:cs="Tahoma"/>
          <w:szCs w:val="22"/>
        </w:rPr>
        <w:t> </w:t>
      </w:r>
      <w:r w:rsidR="00CF410B" w:rsidRPr="00073833">
        <w:rPr>
          <w:rFonts w:ascii="Tahoma" w:hAnsi="Tahoma" w:cs="Tahoma"/>
          <w:szCs w:val="22"/>
        </w:rPr>
        <w:t>service and</w:t>
      </w:r>
      <w:r w:rsidR="0085030A">
        <w:rPr>
          <w:rFonts w:ascii="Tahoma" w:hAnsi="Tahoma" w:cs="Tahoma"/>
          <w:szCs w:val="22"/>
        </w:rPr>
        <w:t>,</w:t>
      </w:r>
      <w:r w:rsidR="00CF410B" w:rsidRPr="00073833">
        <w:rPr>
          <w:rFonts w:ascii="Tahoma" w:hAnsi="Tahoma" w:cs="Tahoma"/>
          <w:szCs w:val="22"/>
        </w:rPr>
        <w:t xml:space="preserve"> of those, half </w:t>
      </w:r>
      <w:r w:rsidR="00C90827">
        <w:rPr>
          <w:rFonts w:ascii="Tahoma" w:hAnsi="Tahoma" w:cs="Tahoma"/>
          <w:szCs w:val="22"/>
        </w:rPr>
        <w:t xml:space="preserve">(49%) </w:t>
      </w:r>
      <w:r w:rsidR="00CF410B" w:rsidRPr="00073833">
        <w:rPr>
          <w:rFonts w:ascii="Tahoma" w:hAnsi="Tahoma" w:cs="Tahoma"/>
          <w:szCs w:val="22"/>
        </w:rPr>
        <w:t>attend a playgroup.</w:t>
      </w:r>
      <w:r w:rsidR="00CF410B" w:rsidRPr="00073833">
        <w:rPr>
          <w:rStyle w:val="EndnoteReference"/>
          <w:rFonts w:ascii="Tahoma" w:hAnsi="Tahoma" w:cs="Tahoma"/>
          <w:szCs w:val="22"/>
        </w:rPr>
        <w:endnoteReference w:id="16"/>
      </w:r>
      <w:r w:rsidR="00CF410B" w:rsidRPr="00073833">
        <w:rPr>
          <w:rFonts w:ascii="Tahoma" w:hAnsi="Tahoma" w:cs="Tahoma"/>
          <w:szCs w:val="22"/>
        </w:rPr>
        <w:t xml:space="preserve"> </w:t>
      </w:r>
    </w:p>
    <w:p w14:paraId="2EC444FB" w14:textId="149092FA" w:rsidR="00D27EAA" w:rsidRPr="00D27EAA" w:rsidRDefault="00501465" w:rsidP="00367BED">
      <w:pPr>
        <w:rPr>
          <w:rFonts w:ascii="Tahoma" w:eastAsia="Times New Roman" w:hAnsi="Tahoma" w:cs="Tahoma"/>
          <w:spacing w:val="0"/>
          <w:szCs w:val="22"/>
          <w:lang w:eastAsia="en-AU"/>
        </w:rPr>
      </w:pPr>
      <w:r>
        <w:rPr>
          <w:rFonts w:ascii="Tahoma" w:eastAsia="Times New Roman" w:hAnsi="Tahoma" w:cs="Tahoma"/>
          <w:spacing w:val="0"/>
          <w:szCs w:val="22"/>
          <w:lang w:eastAsia="en-AU"/>
        </w:rPr>
        <w:t>P</w:t>
      </w:r>
      <w:r w:rsidR="00367BED">
        <w:rPr>
          <w:rFonts w:ascii="Tahoma" w:eastAsia="Times New Roman" w:hAnsi="Tahoma" w:cs="Tahoma"/>
          <w:spacing w:val="0"/>
          <w:szCs w:val="22"/>
          <w:lang w:eastAsia="en-AU"/>
        </w:rPr>
        <w:t xml:space="preserve">arents and carers </w:t>
      </w:r>
      <w:r w:rsidR="00D27EAA" w:rsidRPr="00D27EAA">
        <w:rPr>
          <w:rFonts w:ascii="Tahoma" w:eastAsia="Times New Roman" w:hAnsi="Tahoma" w:cs="Tahoma"/>
          <w:spacing w:val="0"/>
          <w:szCs w:val="22"/>
          <w:lang w:eastAsia="en-AU"/>
        </w:rPr>
        <w:t>a</w:t>
      </w:r>
      <w:r w:rsidR="00D27EAA">
        <w:rPr>
          <w:rFonts w:ascii="Tahoma" w:eastAsia="Times New Roman" w:hAnsi="Tahoma" w:cs="Tahoma"/>
          <w:spacing w:val="0"/>
          <w:szCs w:val="22"/>
          <w:lang w:eastAsia="en-AU"/>
        </w:rPr>
        <w:t xml:space="preserve">cross </w:t>
      </w:r>
      <w:r w:rsidR="00D27EAA" w:rsidRPr="00D27EAA">
        <w:rPr>
          <w:rFonts w:ascii="Tahoma" w:eastAsia="Times New Roman" w:hAnsi="Tahoma" w:cs="Tahoma"/>
          <w:spacing w:val="0"/>
          <w:szCs w:val="22"/>
          <w:lang w:eastAsia="en-AU"/>
        </w:rPr>
        <w:t xml:space="preserve">Australia </w:t>
      </w:r>
      <w:r>
        <w:rPr>
          <w:rFonts w:ascii="Tahoma" w:eastAsia="Times New Roman" w:hAnsi="Tahoma" w:cs="Tahoma"/>
          <w:spacing w:val="0"/>
          <w:szCs w:val="22"/>
          <w:lang w:eastAsia="en-AU"/>
        </w:rPr>
        <w:t xml:space="preserve">advised the Review of their preferences and needs </w:t>
      </w:r>
      <w:r w:rsidR="00202968">
        <w:rPr>
          <w:rFonts w:ascii="Tahoma" w:eastAsia="Times New Roman" w:hAnsi="Tahoma" w:cs="Tahoma"/>
          <w:spacing w:val="0"/>
          <w:szCs w:val="22"/>
          <w:lang w:eastAsia="en-AU"/>
        </w:rPr>
        <w:t xml:space="preserve">that would </w:t>
      </w:r>
      <w:r w:rsidR="001D3BD9">
        <w:rPr>
          <w:rFonts w:ascii="Tahoma" w:eastAsia="Times New Roman" w:hAnsi="Tahoma" w:cs="Tahoma"/>
          <w:spacing w:val="0"/>
          <w:szCs w:val="22"/>
          <w:lang w:eastAsia="en-AU"/>
        </w:rPr>
        <w:t xml:space="preserve">help </w:t>
      </w:r>
      <w:r w:rsidR="00202968">
        <w:rPr>
          <w:rFonts w:ascii="Tahoma" w:eastAsia="Times New Roman" w:hAnsi="Tahoma" w:cs="Tahoma"/>
          <w:spacing w:val="0"/>
          <w:szCs w:val="22"/>
          <w:lang w:eastAsia="en-AU"/>
        </w:rPr>
        <w:t xml:space="preserve">improve accessibility of </w:t>
      </w:r>
      <w:r w:rsidR="00095D16">
        <w:rPr>
          <w:rFonts w:ascii="Tahoma" w:eastAsia="Times New Roman" w:hAnsi="Tahoma" w:cs="Tahoma"/>
          <w:spacing w:val="0"/>
          <w:szCs w:val="22"/>
          <w:lang w:eastAsia="en-AU"/>
        </w:rPr>
        <w:t xml:space="preserve">children and family </w:t>
      </w:r>
      <w:r w:rsidR="00202968">
        <w:rPr>
          <w:rFonts w:ascii="Tahoma" w:eastAsia="Times New Roman" w:hAnsi="Tahoma" w:cs="Tahoma"/>
          <w:spacing w:val="0"/>
          <w:szCs w:val="22"/>
          <w:lang w:eastAsia="en-AU"/>
        </w:rPr>
        <w:t>services</w:t>
      </w:r>
      <w:r w:rsidR="000668A1">
        <w:rPr>
          <w:rFonts w:ascii="Tahoma" w:eastAsia="Times New Roman" w:hAnsi="Tahoma" w:cs="Tahoma"/>
          <w:spacing w:val="0"/>
          <w:szCs w:val="22"/>
          <w:lang w:eastAsia="en-AU"/>
        </w:rPr>
        <w:t>:</w:t>
      </w:r>
    </w:p>
    <w:p w14:paraId="0A38C0A3" w14:textId="4846F3F5" w:rsidR="001D3BD9" w:rsidRDefault="001D3BD9" w:rsidP="001D3BD9">
      <w:pPr>
        <w:pStyle w:val="ListParagraph"/>
        <w:autoSpaceDE w:val="0"/>
        <w:autoSpaceDN w:val="0"/>
        <w:adjustRightInd w:val="0"/>
        <w:spacing w:before="120" w:after="0"/>
        <w:contextualSpacing w:val="0"/>
        <w:rPr>
          <w:rFonts w:ascii="Tahoma" w:eastAsia="Times New Roman" w:hAnsi="Tahoma" w:cs="Tahoma"/>
          <w:spacing w:val="0"/>
          <w:szCs w:val="22"/>
          <w:lang w:eastAsia="en-AU"/>
        </w:rPr>
      </w:pPr>
      <w:bookmarkStart w:id="18" w:name="_Hlk174369847"/>
      <w:bookmarkStart w:id="19" w:name="_Hlk174369816"/>
      <w:r>
        <w:rPr>
          <w:rFonts w:ascii="Tahoma" w:eastAsia="Times New Roman" w:hAnsi="Tahoma" w:cs="Tahoma"/>
          <w:spacing w:val="0"/>
          <w:szCs w:val="22"/>
          <w:lang w:eastAsia="en-AU"/>
        </w:rPr>
        <w:t xml:space="preserve">flexibility in service delivery options, including being accessible </w:t>
      </w:r>
      <w:r w:rsidR="0085030A">
        <w:rPr>
          <w:rFonts w:ascii="Tahoma" w:eastAsia="Times New Roman" w:hAnsi="Tahoma" w:cs="Tahoma"/>
          <w:spacing w:val="0"/>
          <w:szCs w:val="22"/>
          <w:lang w:eastAsia="en-AU"/>
        </w:rPr>
        <w:t xml:space="preserve">by </w:t>
      </w:r>
      <w:r>
        <w:rPr>
          <w:rFonts w:ascii="Tahoma" w:eastAsia="Times New Roman" w:hAnsi="Tahoma" w:cs="Tahoma"/>
          <w:spacing w:val="0"/>
          <w:szCs w:val="22"/>
          <w:lang w:eastAsia="en-AU"/>
        </w:rPr>
        <w:t>public transport, free or low cost, available at a time that suits a family’s existing schedule</w:t>
      </w:r>
      <w:bookmarkEnd w:id="18"/>
    </w:p>
    <w:p w14:paraId="5EB2C846" w14:textId="77777777" w:rsidR="001D3BD9" w:rsidRDefault="001D3BD9" w:rsidP="001D3BD9">
      <w:pPr>
        <w:pStyle w:val="ListParagraph"/>
        <w:autoSpaceDE w:val="0"/>
        <w:autoSpaceDN w:val="0"/>
        <w:adjustRightInd w:val="0"/>
        <w:spacing w:before="120" w:after="0"/>
        <w:contextualSpacing w:val="0"/>
        <w:rPr>
          <w:rFonts w:ascii="Tahoma" w:eastAsia="Times New Roman" w:hAnsi="Tahoma" w:cs="Tahoma"/>
          <w:spacing w:val="0"/>
          <w:szCs w:val="22"/>
          <w:lang w:eastAsia="en-AU"/>
        </w:rPr>
      </w:pPr>
      <w:r>
        <w:rPr>
          <w:rFonts w:ascii="Tahoma" w:eastAsia="Times New Roman" w:hAnsi="Tahoma" w:cs="Tahoma"/>
          <w:spacing w:val="0"/>
          <w:szCs w:val="22"/>
          <w:lang w:eastAsia="en-AU"/>
        </w:rPr>
        <w:t>online information being findable and presented in the ‘right size’ to provide help without feeling overwhelming</w:t>
      </w:r>
    </w:p>
    <w:p w14:paraId="3CAB9F35" w14:textId="7FE0FC55" w:rsidR="001D3BD9" w:rsidRDefault="001D3BD9" w:rsidP="001D3BD9">
      <w:pPr>
        <w:pStyle w:val="ListParagraph"/>
        <w:autoSpaceDE w:val="0"/>
        <w:autoSpaceDN w:val="0"/>
        <w:adjustRightInd w:val="0"/>
        <w:spacing w:before="120" w:after="0"/>
        <w:contextualSpacing w:val="0"/>
        <w:rPr>
          <w:rFonts w:ascii="Tahoma" w:eastAsia="Times New Roman" w:hAnsi="Tahoma" w:cs="Tahoma"/>
          <w:spacing w:val="0"/>
          <w:szCs w:val="22"/>
          <w:lang w:eastAsia="en-AU"/>
        </w:rPr>
      </w:pPr>
      <w:r>
        <w:rPr>
          <w:rFonts w:ascii="Tahoma" w:eastAsia="Times New Roman" w:hAnsi="Tahoma" w:cs="Tahoma"/>
          <w:spacing w:val="0"/>
          <w:szCs w:val="22"/>
          <w:lang w:eastAsia="en-AU"/>
        </w:rPr>
        <w:t xml:space="preserve">inclusive services </w:t>
      </w:r>
      <w:r w:rsidRPr="003E4411">
        <w:rPr>
          <w:rFonts w:ascii="Tahoma" w:eastAsia="Times New Roman" w:hAnsi="Tahoma" w:cs="Tahoma"/>
          <w:spacing w:val="0"/>
          <w:szCs w:val="22"/>
          <w:lang w:eastAsia="en-AU"/>
        </w:rPr>
        <w:t xml:space="preserve">where </w:t>
      </w:r>
      <w:r>
        <w:rPr>
          <w:rFonts w:ascii="Tahoma" w:eastAsia="Times New Roman" w:hAnsi="Tahoma" w:cs="Tahoma"/>
          <w:spacing w:val="0"/>
          <w:szCs w:val="22"/>
          <w:lang w:eastAsia="en-AU"/>
        </w:rPr>
        <w:t>people</w:t>
      </w:r>
      <w:r w:rsidRPr="003E4411">
        <w:rPr>
          <w:rFonts w:ascii="Tahoma" w:eastAsia="Times New Roman" w:hAnsi="Tahoma" w:cs="Tahoma"/>
          <w:spacing w:val="0"/>
          <w:szCs w:val="22"/>
          <w:lang w:eastAsia="en-AU"/>
        </w:rPr>
        <w:t xml:space="preserve"> can be themselves</w:t>
      </w:r>
      <w:r>
        <w:rPr>
          <w:rFonts w:ascii="Tahoma" w:eastAsia="Times New Roman" w:hAnsi="Tahoma" w:cs="Tahoma"/>
          <w:spacing w:val="0"/>
          <w:szCs w:val="22"/>
          <w:lang w:eastAsia="en-AU"/>
        </w:rPr>
        <w:t>, that enable families</w:t>
      </w:r>
      <w:r w:rsidRPr="003E4411">
        <w:rPr>
          <w:rFonts w:ascii="Tahoma" w:eastAsia="Times New Roman" w:hAnsi="Tahoma" w:cs="Tahoma"/>
          <w:spacing w:val="0"/>
          <w:szCs w:val="22"/>
          <w:lang w:eastAsia="en-AU"/>
        </w:rPr>
        <w:t xml:space="preserve"> </w:t>
      </w:r>
      <w:r>
        <w:rPr>
          <w:rFonts w:ascii="Tahoma" w:eastAsia="Times New Roman" w:hAnsi="Tahoma" w:cs="Tahoma"/>
          <w:spacing w:val="0"/>
          <w:szCs w:val="22"/>
          <w:lang w:eastAsia="en-AU"/>
        </w:rPr>
        <w:t>to</w:t>
      </w:r>
      <w:r w:rsidRPr="003E4411">
        <w:rPr>
          <w:rFonts w:ascii="Tahoma" w:eastAsia="Times New Roman" w:hAnsi="Tahoma" w:cs="Tahoma"/>
          <w:spacing w:val="0"/>
          <w:szCs w:val="22"/>
          <w:lang w:eastAsia="en-AU"/>
        </w:rPr>
        <w:t xml:space="preserve"> decide whether the</w:t>
      </w:r>
      <w:r w:rsidR="009540E0">
        <w:rPr>
          <w:rFonts w:ascii="Tahoma" w:eastAsia="Times New Roman" w:hAnsi="Tahoma" w:cs="Tahoma"/>
          <w:spacing w:val="0"/>
          <w:szCs w:val="22"/>
          <w:lang w:eastAsia="en-AU"/>
        </w:rPr>
        <w:t> </w:t>
      </w:r>
      <w:r w:rsidRPr="003E4411">
        <w:rPr>
          <w:rFonts w:ascii="Tahoma" w:eastAsia="Times New Roman" w:hAnsi="Tahoma" w:cs="Tahoma"/>
          <w:spacing w:val="0"/>
          <w:szCs w:val="22"/>
          <w:lang w:eastAsia="en-AU"/>
        </w:rPr>
        <w:t>service is right for them</w:t>
      </w:r>
      <w:r>
        <w:rPr>
          <w:rFonts w:ascii="Tahoma" w:eastAsia="Times New Roman" w:hAnsi="Tahoma" w:cs="Tahoma"/>
          <w:spacing w:val="0"/>
          <w:szCs w:val="22"/>
          <w:lang w:eastAsia="en-AU"/>
        </w:rPr>
        <w:t xml:space="preserve"> – noting that </w:t>
      </w:r>
      <w:r w:rsidRPr="003E4411">
        <w:rPr>
          <w:rFonts w:ascii="Tahoma" w:eastAsia="Times New Roman" w:hAnsi="Tahoma" w:cs="Tahoma"/>
          <w:spacing w:val="0"/>
          <w:szCs w:val="22"/>
          <w:lang w:eastAsia="en-AU"/>
        </w:rPr>
        <w:t>different groups</w:t>
      </w:r>
      <w:r>
        <w:rPr>
          <w:rFonts w:ascii="Tahoma" w:eastAsia="Times New Roman" w:hAnsi="Tahoma" w:cs="Tahoma"/>
          <w:spacing w:val="0"/>
          <w:szCs w:val="22"/>
          <w:lang w:eastAsia="en-AU"/>
        </w:rPr>
        <w:t xml:space="preserve"> may have different and sometimes conflicting needs and preferences</w:t>
      </w:r>
    </w:p>
    <w:p w14:paraId="1F077D3D" w14:textId="7D5C3D7C" w:rsidR="001D3BD9" w:rsidRDefault="001D3BD9" w:rsidP="001D3BD9">
      <w:pPr>
        <w:pStyle w:val="ListParagraph"/>
        <w:autoSpaceDE w:val="0"/>
        <w:autoSpaceDN w:val="0"/>
        <w:adjustRightInd w:val="0"/>
        <w:spacing w:before="120" w:after="0"/>
        <w:contextualSpacing w:val="0"/>
        <w:rPr>
          <w:rFonts w:ascii="Tahoma" w:eastAsia="Times New Roman" w:hAnsi="Tahoma" w:cs="Tahoma"/>
          <w:spacing w:val="0"/>
          <w:szCs w:val="22"/>
          <w:lang w:eastAsia="en-AU"/>
        </w:rPr>
      </w:pPr>
      <w:r w:rsidRPr="003E4411">
        <w:rPr>
          <w:rFonts w:ascii="Tahoma" w:eastAsia="Times New Roman" w:hAnsi="Tahoma" w:cs="Tahoma"/>
          <w:spacing w:val="0"/>
          <w:szCs w:val="22"/>
          <w:lang w:eastAsia="en-AU"/>
        </w:rPr>
        <w:t>culturally specific supports and services for CALD and First Nations families</w:t>
      </w:r>
      <w:r>
        <w:rPr>
          <w:rFonts w:ascii="Tahoma" w:eastAsia="Times New Roman" w:hAnsi="Tahoma" w:cs="Tahoma"/>
          <w:spacing w:val="0"/>
          <w:szCs w:val="22"/>
          <w:lang w:eastAsia="en-AU"/>
        </w:rPr>
        <w:t xml:space="preserve">, </w:t>
      </w:r>
      <w:r w:rsidRPr="003E4411">
        <w:rPr>
          <w:rFonts w:ascii="Tahoma" w:eastAsia="Times New Roman" w:hAnsi="Tahoma" w:cs="Tahoma"/>
          <w:spacing w:val="0"/>
          <w:szCs w:val="22"/>
          <w:lang w:eastAsia="en-AU"/>
        </w:rPr>
        <w:t>includ</w:t>
      </w:r>
      <w:r>
        <w:rPr>
          <w:rFonts w:ascii="Tahoma" w:eastAsia="Times New Roman" w:hAnsi="Tahoma" w:cs="Tahoma"/>
          <w:spacing w:val="0"/>
          <w:szCs w:val="22"/>
          <w:lang w:eastAsia="en-AU"/>
        </w:rPr>
        <w:t>ing</w:t>
      </w:r>
      <w:r w:rsidRPr="003E4411">
        <w:rPr>
          <w:rFonts w:ascii="Tahoma" w:eastAsia="Times New Roman" w:hAnsi="Tahoma" w:cs="Tahoma"/>
          <w:spacing w:val="0"/>
          <w:szCs w:val="22"/>
          <w:lang w:eastAsia="en-AU"/>
        </w:rPr>
        <w:t xml:space="preserve"> offering interpreters and in-language workers and understanding and respecting cultural practice</w:t>
      </w:r>
    </w:p>
    <w:p w14:paraId="234FDA4C" w14:textId="45B08861" w:rsidR="00D27EAA" w:rsidRPr="003E4411" w:rsidRDefault="00F06401" w:rsidP="00F06401">
      <w:pPr>
        <w:pStyle w:val="ListParagraph"/>
        <w:autoSpaceDE w:val="0"/>
        <w:autoSpaceDN w:val="0"/>
        <w:adjustRightInd w:val="0"/>
        <w:spacing w:before="120" w:after="0"/>
        <w:contextualSpacing w:val="0"/>
        <w:rPr>
          <w:rFonts w:ascii="Tahoma" w:eastAsia="Times New Roman" w:hAnsi="Tahoma" w:cs="Tahoma"/>
          <w:spacing w:val="0"/>
          <w:szCs w:val="22"/>
          <w:lang w:eastAsia="en-AU"/>
        </w:rPr>
      </w:pPr>
      <w:r>
        <w:rPr>
          <w:rFonts w:ascii="Tahoma" w:eastAsia="Times New Roman" w:hAnsi="Tahoma" w:cs="Tahoma"/>
          <w:spacing w:val="0"/>
          <w:szCs w:val="22"/>
          <w:lang w:eastAsia="en-AU"/>
        </w:rPr>
        <w:t>having c</w:t>
      </w:r>
      <w:r w:rsidR="00D27EAA" w:rsidRPr="00F06401">
        <w:rPr>
          <w:rFonts w:ascii="Tahoma" w:eastAsia="Times New Roman" w:hAnsi="Tahoma" w:cs="Tahoma"/>
          <w:spacing w:val="0"/>
          <w:szCs w:val="22"/>
          <w:lang w:eastAsia="en-AU"/>
        </w:rPr>
        <w:t>onnect</w:t>
      </w:r>
      <w:r w:rsidR="003E4411" w:rsidRPr="00F06401">
        <w:rPr>
          <w:rFonts w:ascii="Tahoma" w:eastAsia="Times New Roman" w:hAnsi="Tahoma" w:cs="Tahoma"/>
          <w:spacing w:val="0"/>
          <w:szCs w:val="22"/>
          <w:lang w:eastAsia="en-AU"/>
        </w:rPr>
        <w:t>ion</w:t>
      </w:r>
      <w:r>
        <w:rPr>
          <w:rFonts w:ascii="Tahoma" w:eastAsia="Times New Roman" w:hAnsi="Tahoma" w:cs="Tahoma"/>
          <w:spacing w:val="0"/>
          <w:szCs w:val="22"/>
          <w:lang w:eastAsia="en-AU"/>
        </w:rPr>
        <w:t xml:space="preserve">s that help parents </w:t>
      </w:r>
      <w:r w:rsidR="00501465">
        <w:rPr>
          <w:rFonts w:ascii="Tahoma" w:eastAsia="Times New Roman" w:hAnsi="Tahoma" w:cs="Tahoma"/>
          <w:spacing w:val="0"/>
          <w:szCs w:val="22"/>
          <w:lang w:eastAsia="en-AU"/>
        </w:rPr>
        <w:t>to understand issues and what supports exist</w:t>
      </w:r>
      <w:r w:rsidR="0097661D">
        <w:rPr>
          <w:rFonts w:ascii="Tahoma" w:eastAsia="Times New Roman" w:hAnsi="Tahoma" w:cs="Tahoma"/>
          <w:spacing w:val="0"/>
          <w:szCs w:val="22"/>
          <w:lang w:eastAsia="en-AU"/>
        </w:rPr>
        <w:t xml:space="preserve"> at different transition points for children</w:t>
      </w:r>
      <w:r w:rsidR="00501465">
        <w:rPr>
          <w:rFonts w:ascii="Tahoma" w:eastAsia="Times New Roman" w:hAnsi="Tahoma" w:cs="Tahoma"/>
          <w:spacing w:val="0"/>
          <w:szCs w:val="22"/>
          <w:lang w:eastAsia="en-AU"/>
        </w:rPr>
        <w:t>, and how to navigate this, which could</w:t>
      </w:r>
      <w:r w:rsidR="00C15028">
        <w:rPr>
          <w:rFonts w:ascii="Tahoma" w:eastAsia="Times New Roman" w:hAnsi="Tahoma" w:cs="Tahoma"/>
          <w:spacing w:val="0"/>
          <w:szCs w:val="22"/>
          <w:lang w:eastAsia="en-AU"/>
        </w:rPr>
        <w:t xml:space="preserve"> </w:t>
      </w:r>
      <w:r w:rsidR="00D27EAA" w:rsidRPr="003E4411">
        <w:rPr>
          <w:rFonts w:ascii="Tahoma" w:eastAsia="Times New Roman" w:hAnsi="Tahoma" w:cs="Tahoma"/>
          <w:spacing w:val="0"/>
          <w:szCs w:val="22"/>
          <w:lang w:eastAsia="en-AU"/>
        </w:rPr>
        <w:t xml:space="preserve">include </w:t>
      </w:r>
      <w:r w:rsidR="00501465">
        <w:rPr>
          <w:rFonts w:ascii="Tahoma" w:eastAsia="Times New Roman" w:hAnsi="Tahoma" w:cs="Tahoma"/>
          <w:spacing w:val="0"/>
          <w:szCs w:val="22"/>
          <w:lang w:eastAsia="en-AU"/>
        </w:rPr>
        <w:t xml:space="preserve">clearly designated </w:t>
      </w:r>
      <w:r w:rsidR="00D27EAA" w:rsidRPr="003E4411">
        <w:rPr>
          <w:rFonts w:ascii="Tahoma" w:eastAsia="Times New Roman" w:hAnsi="Tahoma" w:cs="Tahoma"/>
          <w:spacing w:val="0"/>
          <w:szCs w:val="22"/>
          <w:lang w:eastAsia="en-AU"/>
        </w:rPr>
        <w:t xml:space="preserve">access points like online or </w:t>
      </w:r>
      <w:r w:rsidR="00D27EAA" w:rsidRPr="00367BED">
        <w:rPr>
          <w:rFonts w:ascii="Tahoma" w:eastAsia="Tahoma" w:hAnsi="Tahoma" w:cs="Times New Roman"/>
          <w:iCs/>
        </w:rPr>
        <w:t>physical</w:t>
      </w:r>
      <w:r w:rsidR="00D27EAA" w:rsidRPr="003E4411">
        <w:rPr>
          <w:rFonts w:ascii="Tahoma" w:eastAsia="Times New Roman" w:hAnsi="Tahoma" w:cs="Tahoma"/>
          <w:spacing w:val="0"/>
          <w:szCs w:val="22"/>
          <w:lang w:eastAsia="en-AU"/>
        </w:rPr>
        <w:t xml:space="preserve"> hubs, existing council or community venues</w:t>
      </w:r>
      <w:r w:rsidR="00501465">
        <w:rPr>
          <w:rFonts w:ascii="Tahoma" w:eastAsia="Times New Roman" w:hAnsi="Tahoma" w:cs="Tahoma"/>
          <w:spacing w:val="0"/>
          <w:szCs w:val="22"/>
          <w:lang w:eastAsia="en-AU"/>
        </w:rPr>
        <w:t xml:space="preserve"> (e.g. libraries)</w:t>
      </w:r>
    </w:p>
    <w:p w14:paraId="4514C66F" w14:textId="4A1B4888" w:rsidR="00CF410B" w:rsidRPr="00521EFD" w:rsidRDefault="00877A64" w:rsidP="0097661D">
      <w:pPr>
        <w:pStyle w:val="ListParagraph"/>
        <w:autoSpaceDE w:val="0"/>
        <w:autoSpaceDN w:val="0"/>
        <w:adjustRightInd w:val="0"/>
        <w:spacing w:before="120" w:after="0"/>
        <w:contextualSpacing w:val="0"/>
        <w:rPr>
          <w:rFonts w:ascii="Tahoma" w:eastAsia="Times New Roman" w:hAnsi="Tahoma" w:cs="Tahoma"/>
          <w:b/>
          <w:bCs/>
          <w:spacing w:val="0"/>
          <w:szCs w:val="22"/>
          <w:lang w:eastAsia="en-AU"/>
        </w:rPr>
      </w:pPr>
      <w:bookmarkStart w:id="20" w:name="_Hlk174369870"/>
      <w:bookmarkEnd w:id="19"/>
      <w:r>
        <w:rPr>
          <w:rFonts w:ascii="Tahoma" w:eastAsia="Times New Roman" w:hAnsi="Tahoma" w:cs="Tahoma"/>
          <w:spacing w:val="0"/>
          <w:szCs w:val="22"/>
          <w:lang w:eastAsia="en-AU"/>
        </w:rPr>
        <w:t>i</w:t>
      </w:r>
      <w:r w:rsidR="00D27EAA" w:rsidRPr="0097661D">
        <w:rPr>
          <w:rFonts w:ascii="Tahoma" w:eastAsia="Times New Roman" w:hAnsi="Tahoma" w:cs="Tahoma"/>
          <w:spacing w:val="0"/>
          <w:szCs w:val="22"/>
          <w:lang w:eastAsia="en-AU"/>
        </w:rPr>
        <w:t xml:space="preserve">nterconnected </w:t>
      </w:r>
      <w:r w:rsidR="001120C0" w:rsidRPr="0097661D">
        <w:rPr>
          <w:rFonts w:ascii="Tahoma" w:eastAsia="Times New Roman" w:hAnsi="Tahoma" w:cs="Tahoma"/>
          <w:spacing w:val="0"/>
          <w:szCs w:val="22"/>
          <w:lang w:eastAsia="en-AU"/>
        </w:rPr>
        <w:t>services that</w:t>
      </w:r>
      <w:r w:rsidR="00D27EAA" w:rsidRPr="0097661D">
        <w:rPr>
          <w:rFonts w:ascii="Tahoma" w:eastAsia="Times New Roman" w:hAnsi="Tahoma" w:cs="Tahoma"/>
          <w:spacing w:val="0"/>
          <w:szCs w:val="22"/>
          <w:lang w:eastAsia="en-AU"/>
        </w:rPr>
        <w:t xml:space="preserve"> </w:t>
      </w:r>
      <w:r>
        <w:rPr>
          <w:rFonts w:ascii="Tahoma" w:eastAsia="Times New Roman" w:hAnsi="Tahoma" w:cs="Tahoma"/>
          <w:spacing w:val="0"/>
          <w:szCs w:val="22"/>
          <w:lang w:eastAsia="en-AU"/>
        </w:rPr>
        <w:t>are holistic, can</w:t>
      </w:r>
      <w:r w:rsidR="00D27EAA" w:rsidRPr="003E4411">
        <w:rPr>
          <w:rFonts w:ascii="Tahoma" w:eastAsia="Times New Roman" w:hAnsi="Tahoma" w:cs="Tahoma"/>
          <w:spacing w:val="0"/>
          <w:szCs w:val="22"/>
          <w:lang w:eastAsia="en-AU"/>
        </w:rPr>
        <w:t xml:space="preserve"> wrap around a family (e.g. provide support for</w:t>
      </w:r>
      <w:r w:rsidR="003E4411">
        <w:rPr>
          <w:rFonts w:ascii="Tahoma" w:eastAsia="Times New Roman" w:hAnsi="Tahoma" w:cs="Tahoma"/>
          <w:spacing w:val="0"/>
          <w:szCs w:val="22"/>
          <w:lang w:eastAsia="en-AU"/>
        </w:rPr>
        <w:t xml:space="preserve"> different members of the family and various needs</w:t>
      </w:r>
      <w:r w:rsidR="00D27EAA" w:rsidRPr="003E4411">
        <w:rPr>
          <w:rFonts w:ascii="Tahoma" w:eastAsia="Times New Roman" w:hAnsi="Tahoma" w:cs="Tahoma"/>
          <w:spacing w:val="0"/>
          <w:szCs w:val="22"/>
          <w:lang w:eastAsia="en-AU"/>
        </w:rPr>
        <w:t>)</w:t>
      </w:r>
      <w:r>
        <w:rPr>
          <w:rFonts w:ascii="Tahoma" w:eastAsia="Times New Roman" w:hAnsi="Tahoma" w:cs="Tahoma"/>
          <w:spacing w:val="0"/>
          <w:szCs w:val="22"/>
          <w:lang w:eastAsia="en-AU"/>
        </w:rPr>
        <w:t>, and be offered through other services and</w:t>
      </w:r>
      <w:r w:rsidR="009540E0">
        <w:rPr>
          <w:rFonts w:ascii="Tahoma" w:eastAsia="Times New Roman" w:hAnsi="Tahoma" w:cs="Tahoma"/>
          <w:spacing w:val="0"/>
          <w:szCs w:val="22"/>
          <w:lang w:eastAsia="en-AU"/>
        </w:rPr>
        <w:t> </w:t>
      </w:r>
      <w:r>
        <w:rPr>
          <w:rFonts w:ascii="Tahoma" w:eastAsia="Times New Roman" w:hAnsi="Tahoma" w:cs="Tahoma"/>
          <w:spacing w:val="0"/>
          <w:szCs w:val="22"/>
          <w:lang w:eastAsia="en-AU"/>
        </w:rPr>
        <w:t>existing supports</w:t>
      </w:r>
      <w:r w:rsidR="00610414">
        <w:rPr>
          <w:rFonts w:ascii="Tahoma" w:eastAsia="Times New Roman" w:hAnsi="Tahoma" w:cs="Tahoma"/>
          <w:spacing w:val="0"/>
          <w:szCs w:val="22"/>
          <w:lang w:eastAsia="en-AU"/>
        </w:rPr>
        <w:t>.</w:t>
      </w:r>
      <w:bookmarkEnd w:id="20"/>
      <w:r w:rsidR="000668A1">
        <w:rPr>
          <w:rStyle w:val="EndnoteReference"/>
          <w:rFonts w:ascii="Tahoma" w:eastAsia="Times New Roman" w:hAnsi="Tahoma" w:cs="Tahoma"/>
          <w:spacing w:val="0"/>
          <w:szCs w:val="22"/>
          <w:lang w:eastAsia="en-AU"/>
        </w:rPr>
        <w:endnoteReference w:id="17"/>
      </w:r>
    </w:p>
    <w:p w14:paraId="41F01F90" w14:textId="77777777" w:rsidR="0067102A" w:rsidRPr="00CB5F8F" w:rsidRDefault="0067102A" w:rsidP="00BA65AE">
      <w:pPr>
        <w:spacing w:after="120" w:line="276" w:lineRule="auto"/>
        <w:rPr>
          <w:rFonts w:ascii="Tahoma" w:hAnsi="Tahoma" w:cs="Tahoma"/>
          <w:bCs/>
          <w:szCs w:val="22"/>
        </w:rPr>
      </w:pPr>
    </w:p>
    <w:tbl>
      <w:tblPr>
        <w:tblStyle w:val="TableGrid"/>
        <w:tblW w:w="10205" w:type="dxa"/>
        <w:tblLook w:val="04A0" w:firstRow="1" w:lastRow="0" w:firstColumn="1" w:lastColumn="0" w:noHBand="0" w:noVBand="1"/>
      </w:tblPr>
      <w:tblGrid>
        <w:gridCol w:w="10205"/>
      </w:tblGrid>
      <w:tr w:rsidR="0067102A" w14:paraId="6D8BFD85" w14:textId="77777777" w:rsidTr="009C11DA">
        <w:tc>
          <w:tcPr>
            <w:tcW w:w="10205" w:type="dxa"/>
            <w:tcBorders>
              <w:top w:val="single" w:sz="4" w:space="0" w:color="auto"/>
              <w:left w:val="single" w:sz="4" w:space="0" w:color="auto"/>
              <w:bottom w:val="single" w:sz="4" w:space="0" w:color="auto"/>
              <w:right w:val="single" w:sz="4" w:space="0" w:color="auto"/>
            </w:tcBorders>
            <w:shd w:val="clear" w:color="auto" w:fill="EFF9F9" w:themeFill="accent3" w:themeFillTint="33"/>
          </w:tcPr>
          <w:p w14:paraId="33F7A803" w14:textId="77777777" w:rsidR="0067102A" w:rsidRPr="00216329" w:rsidRDefault="0067102A" w:rsidP="009C11DA">
            <w:pPr>
              <w:pStyle w:val="Heading4"/>
            </w:pPr>
            <w:r w:rsidRPr="00216329">
              <w:t xml:space="preserve">Questions </w:t>
            </w:r>
          </w:p>
          <w:p w14:paraId="3EF5469E" w14:textId="7028D8DD" w:rsidR="0067102A" w:rsidRDefault="0067102A" w:rsidP="009E3BD1">
            <w:pPr>
              <w:numPr>
                <w:ilvl w:val="0"/>
                <w:numId w:val="5"/>
              </w:numPr>
              <w:spacing w:before="200"/>
              <w:ind w:left="596" w:hanging="596"/>
              <w:rPr>
                <w:rFonts w:ascii="Tahoma" w:eastAsia="Tahoma" w:hAnsi="Tahoma" w:cs="Times New Roman"/>
              </w:rPr>
            </w:pPr>
            <w:r>
              <w:rPr>
                <w:rFonts w:ascii="Tahoma" w:eastAsia="Tahoma" w:hAnsi="Tahoma" w:cs="Times New Roman"/>
              </w:rPr>
              <w:t xml:space="preserve">With </w:t>
            </w:r>
            <w:r w:rsidR="00572EB2">
              <w:rPr>
                <w:rFonts w:ascii="Tahoma" w:eastAsia="Tahoma" w:hAnsi="Tahoma" w:cs="Times New Roman"/>
              </w:rPr>
              <w:t xml:space="preserve">people </w:t>
            </w:r>
            <w:r>
              <w:rPr>
                <w:rFonts w:ascii="Tahoma" w:eastAsia="Tahoma" w:hAnsi="Tahoma" w:cs="Times New Roman"/>
              </w:rPr>
              <w:t>from a CA</w:t>
            </w:r>
            <w:r w:rsidR="00095D16">
              <w:rPr>
                <w:rFonts w:ascii="Tahoma" w:eastAsia="Tahoma" w:hAnsi="Tahoma" w:cs="Times New Roman"/>
              </w:rPr>
              <w:t>L</w:t>
            </w:r>
            <w:r>
              <w:rPr>
                <w:rFonts w:ascii="Tahoma" w:eastAsia="Tahoma" w:hAnsi="Tahoma" w:cs="Times New Roman"/>
              </w:rPr>
              <w:t>D background</w:t>
            </w:r>
            <w:r w:rsidR="00B9230F">
              <w:rPr>
                <w:rFonts w:ascii="Tahoma" w:eastAsia="Tahoma" w:hAnsi="Tahoma" w:cs="Times New Roman"/>
              </w:rPr>
              <w:t xml:space="preserve"> </w:t>
            </w:r>
            <w:r>
              <w:rPr>
                <w:rFonts w:ascii="Tahoma" w:eastAsia="Tahoma" w:hAnsi="Tahoma" w:cs="Times New Roman"/>
              </w:rPr>
              <w:t xml:space="preserve">less likely to access services, </w:t>
            </w:r>
            <w:r w:rsidR="00572EB2">
              <w:rPr>
                <w:rFonts w:ascii="Tahoma" w:eastAsia="Tahoma" w:hAnsi="Tahoma" w:cs="Times New Roman"/>
              </w:rPr>
              <w:t>what (if any)</w:t>
            </w:r>
            <w:r w:rsidRPr="00A16B08">
              <w:rPr>
                <w:rFonts w:ascii="Tahoma" w:eastAsia="Tahoma" w:hAnsi="Tahoma" w:cs="Times New Roman"/>
              </w:rPr>
              <w:t xml:space="preserve"> </w:t>
            </w:r>
            <w:r w:rsidRPr="008D2D8F">
              <w:rPr>
                <w:rFonts w:ascii="Tahoma" w:eastAsia="Tahoma" w:hAnsi="Tahoma" w:cs="Times New Roman"/>
              </w:rPr>
              <w:t>change</w:t>
            </w:r>
            <w:r w:rsidR="00572EB2">
              <w:rPr>
                <w:rFonts w:ascii="Tahoma" w:eastAsia="Tahoma" w:hAnsi="Tahoma" w:cs="Times New Roman"/>
              </w:rPr>
              <w:t xml:space="preserve"> should</w:t>
            </w:r>
            <w:r w:rsidRPr="008D2D8F">
              <w:rPr>
                <w:rFonts w:ascii="Tahoma" w:eastAsia="Tahoma" w:hAnsi="Tahoma" w:cs="Times New Roman"/>
              </w:rPr>
              <w:t xml:space="preserve"> be made to </w:t>
            </w:r>
            <w:r w:rsidR="002E3C91">
              <w:rPr>
                <w:rFonts w:ascii="Tahoma" w:eastAsia="Tahoma" w:hAnsi="Tahoma" w:cs="Times New Roman"/>
              </w:rPr>
              <w:t xml:space="preserve">FaC </w:t>
            </w:r>
            <w:r w:rsidRPr="008D2D8F">
              <w:rPr>
                <w:rFonts w:ascii="Tahoma" w:eastAsia="Tahoma" w:hAnsi="Tahoma" w:cs="Times New Roman"/>
              </w:rPr>
              <w:t xml:space="preserve">children, youth and parenting programs? </w:t>
            </w:r>
          </w:p>
          <w:p w14:paraId="06D8D251" w14:textId="59ADCB34" w:rsidR="0067102A" w:rsidRDefault="0050278F" w:rsidP="009E3BD1">
            <w:pPr>
              <w:numPr>
                <w:ilvl w:val="0"/>
                <w:numId w:val="5"/>
              </w:numPr>
              <w:spacing w:before="200"/>
              <w:ind w:left="596" w:hanging="596"/>
              <w:rPr>
                <w:rFonts w:ascii="Tahoma" w:eastAsia="Tahoma" w:hAnsi="Tahoma" w:cs="Times New Roman"/>
              </w:rPr>
            </w:pPr>
            <w:r>
              <w:rPr>
                <w:rFonts w:ascii="Tahoma" w:eastAsia="Tahoma" w:hAnsi="Tahoma" w:cs="Times New Roman"/>
              </w:rPr>
              <w:t xml:space="preserve">What (if any) </w:t>
            </w:r>
            <w:r w:rsidR="0067102A">
              <w:rPr>
                <w:rFonts w:ascii="Tahoma" w:eastAsia="Tahoma" w:hAnsi="Tahoma" w:cs="Times New Roman"/>
              </w:rPr>
              <w:t>change</w:t>
            </w:r>
            <w:r>
              <w:rPr>
                <w:rFonts w:ascii="Tahoma" w:eastAsia="Tahoma" w:hAnsi="Tahoma" w:cs="Times New Roman"/>
              </w:rPr>
              <w:t xml:space="preserve"> should</w:t>
            </w:r>
            <w:r w:rsidR="0067102A">
              <w:rPr>
                <w:rFonts w:ascii="Tahoma" w:eastAsia="Tahoma" w:hAnsi="Tahoma" w:cs="Times New Roman"/>
              </w:rPr>
              <w:t xml:space="preserve"> be made to </w:t>
            </w:r>
            <w:r w:rsidR="002E3C91">
              <w:rPr>
                <w:rFonts w:ascii="Tahoma" w:eastAsia="Tahoma" w:hAnsi="Tahoma" w:cs="Times New Roman"/>
              </w:rPr>
              <w:t xml:space="preserve">FaC </w:t>
            </w:r>
            <w:r w:rsidR="0067102A">
              <w:rPr>
                <w:rFonts w:ascii="Tahoma" w:eastAsia="Tahoma" w:hAnsi="Tahoma" w:cs="Times New Roman"/>
              </w:rPr>
              <w:t>children, youth and parenting programs to</w:t>
            </w:r>
            <w:r w:rsidR="009540E0">
              <w:rPr>
                <w:rFonts w:ascii="Tahoma" w:eastAsia="Tahoma" w:hAnsi="Tahoma" w:cs="Times New Roman"/>
              </w:rPr>
              <w:t> </w:t>
            </w:r>
            <w:r w:rsidR="0067102A">
              <w:rPr>
                <w:rFonts w:ascii="Tahoma" w:eastAsia="Tahoma" w:hAnsi="Tahoma" w:cs="Times New Roman"/>
              </w:rPr>
              <w:t>account for the different service needs and preferences of families?</w:t>
            </w:r>
          </w:p>
          <w:p w14:paraId="2130F0A0" w14:textId="32562BF3" w:rsidR="0067102A" w:rsidRPr="00357EFA" w:rsidRDefault="00B9230F" w:rsidP="009E3BD1">
            <w:pPr>
              <w:numPr>
                <w:ilvl w:val="0"/>
                <w:numId w:val="5"/>
              </w:numPr>
              <w:spacing w:before="200"/>
              <w:ind w:left="596" w:hanging="596"/>
              <w:rPr>
                <w:rFonts w:ascii="Tahoma" w:eastAsia="Times New Roman" w:hAnsi="Tahoma" w:cs="Tahoma"/>
                <w:szCs w:val="22"/>
                <w:lang w:eastAsia="en-AU"/>
              </w:rPr>
            </w:pPr>
            <w:r>
              <w:rPr>
                <w:rFonts w:ascii="Tahoma" w:eastAsia="Tahoma" w:hAnsi="Tahoma" w:cs="Times New Roman"/>
              </w:rPr>
              <w:t>What changes</w:t>
            </w:r>
            <w:r w:rsidR="0050278F">
              <w:rPr>
                <w:rFonts w:ascii="Tahoma" w:eastAsia="Tahoma" w:hAnsi="Tahoma" w:cs="Times New Roman"/>
              </w:rPr>
              <w:t xml:space="preserve"> (if any)</w:t>
            </w:r>
            <w:r>
              <w:rPr>
                <w:rFonts w:ascii="Tahoma" w:eastAsia="Tahoma" w:hAnsi="Tahoma" w:cs="Times New Roman"/>
              </w:rPr>
              <w:t xml:space="preserve"> could be made </w:t>
            </w:r>
            <w:r w:rsidR="00E57B6E">
              <w:rPr>
                <w:rFonts w:ascii="Tahoma" w:eastAsia="Tahoma" w:hAnsi="Tahoma" w:cs="Times New Roman"/>
              </w:rPr>
              <w:t>to increase awareness and improve navigation of</w:t>
            </w:r>
            <w:r w:rsidR="009540E0">
              <w:rPr>
                <w:rFonts w:ascii="Tahoma" w:eastAsia="Tahoma" w:hAnsi="Tahoma" w:cs="Times New Roman"/>
              </w:rPr>
              <w:t> </w:t>
            </w:r>
            <w:r w:rsidR="00E57B6E">
              <w:rPr>
                <w:rFonts w:ascii="Tahoma" w:eastAsia="Tahoma" w:hAnsi="Tahoma" w:cs="Times New Roman"/>
              </w:rPr>
              <w:t xml:space="preserve">available supports for families? </w:t>
            </w:r>
          </w:p>
        </w:tc>
      </w:tr>
    </w:tbl>
    <w:p w14:paraId="35646629" w14:textId="77777777" w:rsidR="0067102A" w:rsidRDefault="0067102A">
      <w:pPr>
        <w:spacing w:after="240"/>
        <w:rPr>
          <w:rFonts w:asciiTheme="majorHAnsi" w:eastAsiaTheme="majorEastAsia" w:hAnsiTheme="majorHAnsi" w:cstheme="majorBidi"/>
          <w:bCs/>
          <w:color w:val="005A70" w:themeColor="accent1"/>
          <w:sz w:val="28"/>
          <w:szCs w:val="22"/>
          <w:lang w:eastAsia="en-AU"/>
        </w:rPr>
      </w:pPr>
      <w:r>
        <w:br w:type="page"/>
      </w:r>
    </w:p>
    <w:p w14:paraId="42D92BCB" w14:textId="49FBFC9F" w:rsidR="00631808" w:rsidRPr="00F17BB2" w:rsidRDefault="00B9230F" w:rsidP="00631808">
      <w:pPr>
        <w:pStyle w:val="Heading2"/>
        <w:spacing w:before="0"/>
      </w:pPr>
      <w:bookmarkStart w:id="21" w:name="_Toc174519517"/>
      <w:bookmarkStart w:id="22" w:name="_Hlk172107206"/>
      <w:bookmarkStart w:id="23" w:name="_Hlk171508824"/>
      <w:r w:rsidRPr="00B9230F">
        <w:lastRenderedPageBreak/>
        <w:t>The Community Sector Partnership Framework</w:t>
      </w:r>
      <w:bookmarkEnd w:id="21"/>
      <w:r>
        <w:t xml:space="preserve"> </w:t>
      </w:r>
    </w:p>
    <w:p w14:paraId="2071D465" w14:textId="77777777" w:rsidR="00631808" w:rsidRDefault="00631808" w:rsidP="00631808">
      <w:pPr>
        <w:pStyle w:val="Heading3"/>
      </w:pPr>
      <w:r>
        <w:t>A stronger, more diverse and independent community sector measure</w:t>
      </w:r>
    </w:p>
    <w:p w14:paraId="49EDE016" w14:textId="720AE7B5" w:rsidR="00631808" w:rsidRDefault="00631808" w:rsidP="00631808">
      <w:pPr>
        <w:rPr>
          <w:rFonts w:ascii="Tahoma" w:eastAsia="Tahoma" w:hAnsi="Tahoma" w:cs="Times New Roman"/>
          <w:iCs/>
        </w:rPr>
      </w:pPr>
      <w:r>
        <w:rPr>
          <w:rFonts w:ascii="Tahoma" w:eastAsia="Tahoma" w:hAnsi="Tahoma" w:cs="Times New Roman"/>
          <w:iCs/>
        </w:rPr>
        <w:t>As part of t</w:t>
      </w:r>
      <w:r w:rsidRPr="00A41EDB">
        <w:rPr>
          <w:rFonts w:ascii="Tahoma" w:eastAsia="Tahoma" w:hAnsi="Tahoma" w:cs="Times New Roman"/>
          <w:iCs/>
        </w:rPr>
        <w:t xml:space="preserve">he Australian Government’s </w:t>
      </w:r>
      <w:r>
        <w:rPr>
          <w:rFonts w:ascii="Tahoma" w:eastAsia="Tahoma" w:hAnsi="Tahoma" w:cs="Times New Roman"/>
          <w:iCs/>
        </w:rPr>
        <w:t>2024-25 Budget measure for</w:t>
      </w:r>
      <w:r w:rsidRPr="00A41EDB">
        <w:rPr>
          <w:rFonts w:ascii="Tahoma" w:eastAsia="Tahoma" w:hAnsi="Tahoma" w:cs="Times New Roman"/>
          <w:iCs/>
        </w:rPr>
        <w:t xml:space="preserve"> </w:t>
      </w:r>
      <w:r w:rsidRPr="006F5CC3">
        <w:rPr>
          <w:rFonts w:ascii="Tahoma" w:eastAsia="Tahoma" w:hAnsi="Tahoma" w:cs="Times New Roman"/>
          <w:iCs/>
        </w:rPr>
        <w:t>a stronger more diverse and</w:t>
      </w:r>
      <w:r w:rsidR="009540E0">
        <w:rPr>
          <w:rFonts w:ascii="Tahoma" w:eastAsia="Tahoma" w:hAnsi="Tahoma" w:cs="Times New Roman"/>
          <w:iCs/>
        </w:rPr>
        <w:t> </w:t>
      </w:r>
      <w:r w:rsidRPr="006F5CC3">
        <w:rPr>
          <w:rFonts w:ascii="Tahoma" w:eastAsia="Tahoma" w:hAnsi="Tahoma" w:cs="Times New Roman"/>
          <w:iCs/>
        </w:rPr>
        <w:t>independent community sector</w:t>
      </w:r>
      <w:r>
        <w:rPr>
          <w:rFonts w:ascii="Tahoma" w:eastAsia="Tahoma" w:hAnsi="Tahoma" w:cs="Times New Roman"/>
          <w:iCs/>
        </w:rPr>
        <w:t>, the department</w:t>
      </w:r>
      <w:r w:rsidRPr="00BB0FCC">
        <w:rPr>
          <w:rFonts w:ascii="Tahoma" w:eastAsia="Tahoma" w:hAnsi="Tahoma" w:cs="Times New Roman"/>
          <w:iCs/>
        </w:rPr>
        <w:t xml:space="preserve"> </w:t>
      </w:r>
      <w:r>
        <w:rPr>
          <w:rFonts w:ascii="Tahoma" w:eastAsia="Tahoma" w:hAnsi="Tahoma" w:cs="Times New Roman"/>
          <w:iCs/>
        </w:rPr>
        <w:t xml:space="preserve">is working with its Community Services Advisory Group (CSAG) to develop </w:t>
      </w:r>
      <w:r w:rsidRPr="00BB0FCC">
        <w:rPr>
          <w:rFonts w:ascii="Tahoma" w:eastAsia="Tahoma" w:hAnsi="Tahoma" w:cs="Times New Roman"/>
          <w:iCs/>
        </w:rPr>
        <w:t>a community sector partnership framework (the Framework)</w:t>
      </w:r>
      <w:r>
        <w:rPr>
          <w:rStyle w:val="EndnoteReference"/>
          <w:rFonts w:ascii="Tahoma" w:eastAsia="Tahoma" w:hAnsi="Tahoma" w:cs="Times New Roman"/>
          <w:iCs/>
        </w:rPr>
        <w:endnoteReference w:id="18"/>
      </w:r>
      <w:r>
        <w:rPr>
          <w:rFonts w:ascii="Tahoma" w:eastAsia="Tahoma" w:hAnsi="Tahoma" w:cs="Times New Roman"/>
          <w:iCs/>
        </w:rPr>
        <w:t xml:space="preserve"> throughout 2024</w:t>
      </w:r>
      <w:r w:rsidRPr="00BB0FCC">
        <w:rPr>
          <w:rFonts w:ascii="Tahoma" w:eastAsia="Tahoma" w:hAnsi="Tahoma" w:cs="Times New Roman"/>
          <w:iCs/>
        </w:rPr>
        <w:t>.</w:t>
      </w:r>
      <w:r w:rsidRPr="00A41EDB">
        <w:rPr>
          <w:rFonts w:ascii="Tahoma" w:eastAsia="Tahoma" w:hAnsi="Tahoma" w:cs="Times New Roman"/>
          <w:iCs/>
        </w:rPr>
        <w:t> </w:t>
      </w:r>
      <w:r w:rsidRPr="00764C55">
        <w:rPr>
          <w:rFonts w:ascii="Tahoma" w:eastAsia="Tahoma" w:hAnsi="Tahoma" w:cs="Times New Roman"/>
          <w:iCs/>
        </w:rPr>
        <w:t>The Framework will drive administrative and cultural change across government agencies, to</w:t>
      </w:r>
      <w:r>
        <w:rPr>
          <w:rFonts w:ascii="Tahoma" w:eastAsia="Tahoma" w:hAnsi="Tahoma" w:cs="Times New Roman"/>
          <w:iCs/>
        </w:rPr>
        <w:t> </w:t>
      </w:r>
      <w:r w:rsidRPr="00764C55">
        <w:rPr>
          <w:rFonts w:ascii="Tahoma" w:eastAsia="Tahoma" w:hAnsi="Tahoma" w:cs="Times New Roman"/>
          <w:iCs/>
        </w:rPr>
        <w:t>deliver grants that are designed to better serve the sustainability of community sector organisations and ensure better outcomes are achieved in</w:t>
      </w:r>
      <w:r>
        <w:rPr>
          <w:rFonts w:ascii="Tahoma" w:eastAsia="Tahoma" w:hAnsi="Tahoma" w:cs="Times New Roman"/>
          <w:iCs/>
        </w:rPr>
        <w:t> </w:t>
      </w:r>
      <w:r w:rsidRPr="00764C55">
        <w:rPr>
          <w:rFonts w:ascii="Tahoma" w:eastAsia="Tahoma" w:hAnsi="Tahoma" w:cs="Times New Roman"/>
          <w:iCs/>
        </w:rPr>
        <w:t>delivering government policy.</w:t>
      </w:r>
    </w:p>
    <w:p w14:paraId="45BA8B13" w14:textId="3FF5A5AA" w:rsidR="00631808" w:rsidRDefault="00631808" w:rsidP="00631808">
      <w:pPr>
        <w:autoSpaceDE w:val="0"/>
        <w:autoSpaceDN w:val="0"/>
        <w:adjustRightInd w:val="0"/>
        <w:rPr>
          <w:rFonts w:ascii="Tahoma" w:eastAsia="Tahoma" w:hAnsi="Tahoma" w:cs="Times New Roman"/>
          <w:iCs/>
        </w:rPr>
      </w:pPr>
      <w:r w:rsidRPr="007E43DA">
        <w:rPr>
          <w:rFonts w:ascii="Tahoma" w:eastAsia="Tahoma" w:hAnsi="Tahoma" w:cs="Times New Roman"/>
          <w:iCs/>
        </w:rPr>
        <w:t>This Budget measure was informed by 237 submissions in response to public consultation by the department</w:t>
      </w:r>
      <w:r>
        <w:rPr>
          <w:rFonts w:ascii="Tahoma" w:eastAsia="Tahoma" w:hAnsi="Tahoma" w:cs="Times New Roman"/>
          <w:iCs/>
        </w:rPr>
        <w:t xml:space="preserve"> in</w:t>
      </w:r>
      <w:r w:rsidRPr="007E43DA">
        <w:rPr>
          <w:rFonts w:ascii="Tahoma" w:eastAsia="Tahoma" w:hAnsi="Tahoma" w:cs="Times New Roman"/>
          <w:iCs/>
        </w:rPr>
        <w:t xml:space="preserve"> late </w:t>
      </w:r>
      <w:r>
        <w:rPr>
          <w:rFonts w:ascii="Tahoma" w:eastAsia="Tahoma" w:hAnsi="Tahoma" w:cs="Times New Roman"/>
          <w:iCs/>
        </w:rPr>
        <w:t>2023</w:t>
      </w:r>
      <w:r w:rsidRPr="007E43DA">
        <w:rPr>
          <w:rFonts w:ascii="Tahoma" w:eastAsia="Tahoma" w:hAnsi="Tahoma" w:cs="Times New Roman"/>
          <w:iCs/>
        </w:rPr>
        <w:t>,</w:t>
      </w:r>
      <w:r w:rsidRPr="00A41EDB">
        <w:rPr>
          <w:vertAlign w:val="superscript"/>
        </w:rPr>
        <w:endnoteReference w:id="19"/>
      </w:r>
      <w:r w:rsidRPr="007E43DA">
        <w:rPr>
          <w:rFonts w:ascii="Tahoma" w:eastAsia="Tahoma" w:hAnsi="Tahoma" w:cs="Times New Roman"/>
          <w:iCs/>
        </w:rPr>
        <w:t xml:space="preserve"> and ongoing engagement with members of </w:t>
      </w:r>
      <w:r w:rsidR="002E3C91">
        <w:rPr>
          <w:rFonts w:ascii="Tahoma" w:eastAsia="Tahoma" w:hAnsi="Tahoma" w:cs="Times New Roman"/>
          <w:iCs/>
        </w:rPr>
        <w:t xml:space="preserve">the Community </w:t>
      </w:r>
      <w:r w:rsidRPr="007E43DA">
        <w:rPr>
          <w:rFonts w:ascii="Tahoma" w:eastAsia="Tahoma" w:hAnsi="Tahoma" w:cs="Times New Roman"/>
          <w:iCs/>
        </w:rPr>
        <w:t>S</w:t>
      </w:r>
      <w:r w:rsidR="002E3C91">
        <w:rPr>
          <w:rFonts w:ascii="Tahoma" w:eastAsia="Tahoma" w:hAnsi="Tahoma" w:cs="Times New Roman"/>
          <w:iCs/>
        </w:rPr>
        <w:t xml:space="preserve">ervices </w:t>
      </w:r>
      <w:r w:rsidRPr="007E43DA">
        <w:rPr>
          <w:rFonts w:ascii="Tahoma" w:eastAsia="Tahoma" w:hAnsi="Tahoma" w:cs="Times New Roman"/>
          <w:iCs/>
        </w:rPr>
        <w:t>A</w:t>
      </w:r>
      <w:r w:rsidR="002E3C91">
        <w:rPr>
          <w:rFonts w:ascii="Tahoma" w:eastAsia="Tahoma" w:hAnsi="Tahoma" w:cs="Times New Roman"/>
          <w:iCs/>
        </w:rPr>
        <w:t xml:space="preserve">dvisory </w:t>
      </w:r>
      <w:r w:rsidRPr="007E43DA">
        <w:rPr>
          <w:rFonts w:ascii="Tahoma" w:eastAsia="Tahoma" w:hAnsi="Tahoma" w:cs="Times New Roman"/>
          <w:iCs/>
        </w:rPr>
        <w:t>G</w:t>
      </w:r>
      <w:r w:rsidR="002E3C91">
        <w:rPr>
          <w:rFonts w:ascii="Tahoma" w:eastAsia="Tahoma" w:hAnsi="Tahoma" w:cs="Times New Roman"/>
          <w:iCs/>
        </w:rPr>
        <w:t>roup</w:t>
      </w:r>
      <w:r w:rsidRPr="007E43DA">
        <w:rPr>
          <w:rFonts w:ascii="Tahoma" w:eastAsia="Tahoma" w:hAnsi="Tahoma" w:cs="Times New Roman"/>
          <w:iCs/>
        </w:rPr>
        <w:t xml:space="preserve"> and an </w:t>
      </w:r>
      <w:r>
        <w:rPr>
          <w:rFonts w:ascii="Tahoma" w:eastAsia="Tahoma" w:hAnsi="Tahoma" w:cs="Times New Roman"/>
          <w:iCs/>
        </w:rPr>
        <w:t>i</w:t>
      </w:r>
      <w:r w:rsidRPr="007E43DA">
        <w:rPr>
          <w:rFonts w:ascii="Tahoma" w:eastAsia="Tahoma" w:hAnsi="Tahoma" w:cs="Times New Roman"/>
          <w:iCs/>
        </w:rPr>
        <w:t xml:space="preserve">nterdepartmental </w:t>
      </w:r>
      <w:r>
        <w:rPr>
          <w:rFonts w:ascii="Tahoma" w:eastAsia="Tahoma" w:hAnsi="Tahoma" w:cs="Times New Roman"/>
          <w:iCs/>
        </w:rPr>
        <w:t>c</w:t>
      </w:r>
      <w:r w:rsidRPr="007E43DA">
        <w:rPr>
          <w:rFonts w:ascii="Tahoma" w:eastAsia="Tahoma" w:hAnsi="Tahoma" w:cs="Times New Roman"/>
          <w:iCs/>
        </w:rPr>
        <w:t xml:space="preserve">ommittee established to support the commitment. </w:t>
      </w:r>
    </w:p>
    <w:p w14:paraId="20764500" w14:textId="77777777" w:rsidR="00631808" w:rsidRDefault="00631808" w:rsidP="00631808">
      <w:pPr>
        <w:autoSpaceDE w:val="0"/>
        <w:autoSpaceDN w:val="0"/>
        <w:adjustRightInd w:val="0"/>
        <w:rPr>
          <w:rFonts w:ascii="Tahoma" w:eastAsia="Tahoma" w:hAnsi="Tahoma" w:cs="Times New Roman"/>
          <w:iCs/>
        </w:rPr>
      </w:pPr>
      <w:r w:rsidRPr="007E43DA">
        <w:rPr>
          <w:rFonts w:ascii="Tahoma" w:eastAsia="Tahoma" w:hAnsi="Tahoma" w:cs="Times New Roman"/>
          <w:iCs/>
        </w:rPr>
        <w:t>Key</w:t>
      </w:r>
      <w:r>
        <w:rPr>
          <w:rFonts w:ascii="Tahoma" w:eastAsia="Tahoma" w:hAnsi="Tahoma" w:cs="Times New Roman"/>
          <w:iCs/>
        </w:rPr>
        <w:t> </w:t>
      </w:r>
      <w:r w:rsidRPr="007E43DA">
        <w:rPr>
          <w:rFonts w:ascii="Tahoma" w:eastAsia="Tahoma" w:hAnsi="Tahoma" w:cs="Times New Roman"/>
          <w:iCs/>
        </w:rPr>
        <w:t>issues raised through the public consultation include:</w:t>
      </w:r>
    </w:p>
    <w:p w14:paraId="7441D675" w14:textId="4DE1378F" w:rsidR="00631808" w:rsidRPr="007E43DA" w:rsidRDefault="002E3C91" w:rsidP="009E3BD1">
      <w:pPr>
        <w:pStyle w:val="ListParagraph"/>
        <w:numPr>
          <w:ilvl w:val="0"/>
          <w:numId w:val="9"/>
        </w:numPr>
        <w:autoSpaceDE w:val="0"/>
        <w:autoSpaceDN w:val="0"/>
        <w:adjustRightInd w:val="0"/>
        <w:spacing w:afterLines="200" w:after="480"/>
        <w:rPr>
          <w:rFonts w:ascii="Tahoma" w:eastAsia="Tahoma" w:hAnsi="Tahoma" w:cs="Times New Roman"/>
          <w:iCs/>
        </w:rPr>
      </w:pPr>
      <w:r>
        <w:rPr>
          <w:rFonts w:ascii="Tahoma" w:eastAsia="Tahoma" w:hAnsi="Tahoma" w:cs="Times New Roman"/>
          <w:iCs/>
        </w:rPr>
        <w:t>i</w:t>
      </w:r>
      <w:r w:rsidR="00631808" w:rsidRPr="007E43DA">
        <w:rPr>
          <w:rFonts w:ascii="Tahoma" w:eastAsia="Tahoma" w:hAnsi="Tahoma" w:cs="Times New Roman"/>
          <w:iCs/>
        </w:rPr>
        <w:t xml:space="preserve">ncreasing transparency around grant processes, particularly </w:t>
      </w:r>
      <w:r w:rsidR="00D56F66">
        <w:rPr>
          <w:rFonts w:ascii="Tahoma" w:eastAsia="Tahoma" w:hAnsi="Tahoma" w:cs="Times New Roman"/>
          <w:iCs/>
        </w:rPr>
        <w:t>with</w:t>
      </w:r>
      <w:r w:rsidR="00D56F66" w:rsidRPr="007E43DA">
        <w:rPr>
          <w:rFonts w:ascii="Tahoma" w:eastAsia="Tahoma" w:hAnsi="Tahoma" w:cs="Times New Roman"/>
          <w:iCs/>
        </w:rPr>
        <w:t xml:space="preserve"> </w:t>
      </w:r>
      <w:r w:rsidR="00631808" w:rsidRPr="007E43DA">
        <w:rPr>
          <w:rFonts w:ascii="Tahoma" w:eastAsia="Tahoma" w:hAnsi="Tahoma" w:cs="Times New Roman"/>
          <w:iCs/>
        </w:rPr>
        <w:t>respect to the rate of</w:t>
      </w:r>
      <w:r w:rsidR="00631808">
        <w:rPr>
          <w:rFonts w:ascii="Tahoma" w:eastAsia="Tahoma" w:hAnsi="Tahoma" w:cs="Times New Roman"/>
          <w:iCs/>
        </w:rPr>
        <w:t> </w:t>
      </w:r>
      <w:r w:rsidR="00631808" w:rsidRPr="007E43DA">
        <w:rPr>
          <w:rFonts w:ascii="Tahoma" w:eastAsia="Tahoma" w:hAnsi="Tahoma" w:cs="Times New Roman"/>
          <w:iCs/>
        </w:rPr>
        <w:t>indexation applied to grants and timing of indexation payments</w:t>
      </w:r>
    </w:p>
    <w:p w14:paraId="068F2893" w14:textId="61E1B816" w:rsidR="00631808" w:rsidRPr="002E3C91" w:rsidRDefault="002E3C91" w:rsidP="009E3BD1">
      <w:pPr>
        <w:pStyle w:val="ListParagraph"/>
        <w:numPr>
          <w:ilvl w:val="0"/>
          <w:numId w:val="9"/>
        </w:numPr>
        <w:autoSpaceDE w:val="0"/>
        <w:autoSpaceDN w:val="0"/>
        <w:adjustRightInd w:val="0"/>
        <w:spacing w:afterLines="200" w:after="480"/>
        <w:rPr>
          <w:rFonts w:ascii="Tahoma" w:eastAsia="Tahoma" w:hAnsi="Tahoma" w:cs="Times New Roman"/>
          <w:iCs/>
        </w:rPr>
      </w:pPr>
      <w:r w:rsidRPr="002E3C91">
        <w:rPr>
          <w:rFonts w:ascii="Tahoma" w:eastAsia="Tahoma" w:hAnsi="Tahoma" w:cs="Times New Roman"/>
          <w:iCs/>
        </w:rPr>
        <w:t>l</w:t>
      </w:r>
      <w:r w:rsidR="00631808" w:rsidRPr="002E3C91">
        <w:rPr>
          <w:rFonts w:ascii="Tahoma" w:eastAsia="Tahoma" w:hAnsi="Tahoma" w:cs="Times New Roman"/>
          <w:iCs/>
        </w:rPr>
        <w:t xml:space="preserve">onger term grant agreements (5 years is the most common timeframe suggested, </w:t>
      </w:r>
      <w:r>
        <w:rPr>
          <w:rFonts w:ascii="Tahoma" w:eastAsia="Tahoma" w:hAnsi="Tahoma" w:cs="Times New Roman"/>
          <w:iCs/>
        </w:rPr>
        <w:t>although</w:t>
      </w:r>
      <w:r w:rsidR="00316C1B">
        <w:rPr>
          <w:rFonts w:ascii="Tahoma" w:eastAsia="Tahoma" w:hAnsi="Tahoma" w:cs="Times New Roman"/>
          <w:iCs/>
        </w:rPr>
        <w:t> </w:t>
      </w:r>
      <w:r w:rsidR="00631808" w:rsidRPr="002E3C91">
        <w:rPr>
          <w:rFonts w:ascii="Tahoma" w:eastAsia="Tahoma" w:hAnsi="Tahoma" w:cs="Times New Roman"/>
          <w:iCs/>
        </w:rPr>
        <w:t>some submissions suggest 6 to 19 years)</w:t>
      </w:r>
    </w:p>
    <w:p w14:paraId="3D145264" w14:textId="5E6A9FE3" w:rsidR="00631808" w:rsidRPr="007E43DA" w:rsidRDefault="002E3C91" w:rsidP="009E3BD1">
      <w:pPr>
        <w:pStyle w:val="ListParagraph"/>
        <w:numPr>
          <w:ilvl w:val="0"/>
          <w:numId w:val="9"/>
        </w:numPr>
        <w:autoSpaceDE w:val="0"/>
        <w:autoSpaceDN w:val="0"/>
        <w:adjustRightInd w:val="0"/>
        <w:spacing w:afterLines="200" w:after="480"/>
        <w:rPr>
          <w:rFonts w:ascii="Tahoma" w:eastAsia="Tahoma" w:hAnsi="Tahoma" w:cs="Times New Roman"/>
          <w:iCs/>
        </w:rPr>
      </w:pPr>
      <w:r>
        <w:rPr>
          <w:rFonts w:ascii="Tahoma" w:eastAsia="Tahoma" w:hAnsi="Tahoma" w:cs="Times New Roman"/>
          <w:iCs/>
        </w:rPr>
        <w:t>i</w:t>
      </w:r>
      <w:r w:rsidR="00631808" w:rsidRPr="007E43DA">
        <w:rPr>
          <w:rFonts w:ascii="Tahoma" w:eastAsia="Tahoma" w:hAnsi="Tahoma" w:cs="Times New Roman"/>
          <w:iCs/>
        </w:rPr>
        <w:t>ncreased grant flexibility (including allowing movement of funds across financial years and</w:t>
      </w:r>
      <w:r w:rsidR="009540E0">
        <w:rPr>
          <w:rFonts w:ascii="Tahoma" w:eastAsia="Tahoma" w:hAnsi="Tahoma" w:cs="Times New Roman"/>
          <w:iCs/>
        </w:rPr>
        <w:t> </w:t>
      </w:r>
      <w:r w:rsidR="00631808" w:rsidRPr="007E43DA">
        <w:rPr>
          <w:rFonts w:ascii="Tahoma" w:eastAsia="Tahoma" w:hAnsi="Tahoma" w:cs="Times New Roman"/>
          <w:iCs/>
        </w:rPr>
        <w:t>flexibility to spend funds in response to emerging demand)</w:t>
      </w:r>
    </w:p>
    <w:p w14:paraId="4FA988A4" w14:textId="3897F6ED" w:rsidR="00631808" w:rsidRPr="007E43DA" w:rsidRDefault="002E3C91" w:rsidP="009E3BD1">
      <w:pPr>
        <w:pStyle w:val="ListParagraph"/>
        <w:numPr>
          <w:ilvl w:val="0"/>
          <w:numId w:val="9"/>
        </w:numPr>
        <w:autoSpaceDE w:val="0"/>
        <w:autoSpaceDN w:val="0"/>
        <w:adjustRightInd w:val="0"/>
        <w:spacing w:afterLines="100" w:after="240"/>
        <w:ind w:left="714" w:hanging="357"/>
        <w:rPr>
          <w:rFonts w:ascii="Tahoma" w:eastAsia="Tahoma" w:hAnsi="Tahoma" w:cs="Times New Roman"/>
          <w:iCs/>
        </w:rPr>
      </w:pPr>
      <w:r>
        <w:rPr>
          <w:rFonts w:ascii="Tahoma" w:eastAsia="Tahoma" w:hAnsi="Tahoma" w:cs="Times New Roman"/>
          <w:iCs/>
        </w:rPr>
        <w:t>f</w:t>
      </w:r>
      <w:r w:rsidR="00631808" w:rsidRPr="007E43DA">
        <w:rPr>
          <w:rFonts w:ascii="Tahoma" w:eastAsia="Tahoma" w:hAnsi="Tahoma" w:cs="Times New Roman"/>
          <w:iCs/>
        </w:rPr>
        <w:t>ocusing more on outcomes and impact measurement (rather than inputs and outputs) and</w:t>
      </w:r>
      <w:r w:rsidR="00316C1B">
        <w:rPr>
          <w:rFonts w:ascii="Tahoma" w:eastAsia="Tahoma" w:hAnsi="Tahoma" w:cs="Times New Roman"/>
          <w:iCs/>
        </w:rPr>
        <w:t> </w:t>
      </w:r>
      <w:r w:rsidR="00631808" w:rsidRPr="007E43DA">
        <w:rPr>
          <w:rFonts w:ascii="Tahoma" w:eastAsia="Tahoma" w:hAnsi="Tahoma" w:cs="Times New Roman"/>
          <w:iCs/>
        </w:rPr>
        <w:t>better data access and sharing</w:t>
      </w:r>
      <w:r>
        <w:rPr>
          <w:rFonts w:ascii="Tahoma" w:eastAsia="Tahoma" w:hAnsi="Tahoma" w:cs="Times New Roman"/>
          <w:iCs/>
        </w:rPr>
        <w:t>.</w:t>
      </w:r>
    </w:p>
    <w:p w14:paraId="35EBCBE7" w14:textId="77777777" w:rsidR="00631808" w:rsidRDefault="00631808" w:rsidP="00631808">
      <w:pPr>
        <w:pStyle w:val="Heading3"/>
      </w:pPr>
      <w:r>
        <w:t>Feedback from FaC children, youth and parenting service providers</w:t>
      </w:r>
    </w:p>
    <w:p w14:paraId="31FA2BF8" w14:textId="6B04954E" w:rsidR="00631808" w:rsidRDefault="002E3C91" w:rsidP="00631808">
      <w:pPr>
        <w:rPr>
          <w:rFonts w:ascii="Tahoma" w:eastAsia="Tahoma" w:hAnsi="Tahoma" w:cs="Times New Roman"/>
          <w:iCs/>
        </w:rPr>
      </w:pPr>
      <w:r>
        <w:rPr>
          <w:rFonts w:ascii="Tahoma" w:eastAsia="Tahoma" w:hAnsi="Tahoma" w:cs="Times New Roman"/>
          <w:iCs/>
        </w:rPr>
        <w:t>The Review heard w</w:t>
      </w:r>
      <w:r w:rsidR="00631808">
        <w:rPr>
          <w:rFonts w:ascii="Tahoma" w:eastAsia="Tahoma" w:hAnsi="Tahoma" w:cs="Times New Roman"/>
          <w:iCs/>
        </w:rPr>
        <w:t>orking group participants reiterate issues highlighted by the stronger, more</w:t>
      </w:r>
      <w:r w:rsidR="009540E0">
        <w:rPr>
          <w:rFonts w:ascii="Tahoma" w:eastAsia="Tahoma" w:hAnsi="Tahoma" w:cs="Times New Roman"/>
          <w:iCs/>
        </w:rPr>
        <w:t> </w:t>
      </w:r>
      <w:r w:rsidR="00631808">
        <w:rPr>
          <w:rFonts w:ascii="Tahoma" w:eastAsia="Tahoma" w:hAnsi="Tahoma" w:cs="Times New Roman"/>
          <w:iCs/>
        </w:rPr>
        <w:t xml:space="preserve">diverse and independent community sector public consultation – particularly in relation to the </w:t>
      </w:r>
      <w:r w:rsidR="00900AED">
        <w:rPr>
          <w:rFonts w:ascii="Tahoma" w:eastAsia="Tahoma" w:hAnsi="Tahoma" w:cs="Times New Roman"/>
          <w:iCs/>
        </w:rPr>
        <w:t xml:space="preserve">impact </w:t>
      </w:r>
      <w:r w:rsidR="00631808">
        <w:rPr>
          <w:rFonts w:ascii="Tahoma" w:eastAsia="Tahoma" w:hAnsi="Tahoma" w:cs="Times New Roman"/>
          <w:iCs/>
        </w:rPr>
        <w:t>that longer term grant agreements can have on stability, and increased flexibility to</w:t>
      </w:r>
      <w:r>
        <w:rPr>
          <w:rFonts w:ascii="Tahoma" w:eastAsia="Tahoma" w:hAnsi="Tahoma" w:cs="Times New Roman"/>
          <w:iCs/>
        </w:rPr>
        <w:t> </w:t>
      </w:r>
      <w:r w:rsidR="00631808">
        <w:rPr>
          <w:rFonts w:ascii="Tahoma" w:eastAsia="Tahoma" w:hAnsi="Tahoma" w:cs="Times New Roman"/>
          <w:iCs/>
        </w:rPr>
        <w:t>support expenditure to emerging demand.</w:t>
      </w:r>
      <w:r w:rsidR="00631808">
        <w:rPr>
          <w:rFonts w:ascii="Tahoma" w:eastAsia="Tahoma" w:hAnsi="Tahoma" w:cs="Times New Roman"/>
          <w:vertAlign w:val="superscript"/>
        </w:rPr>
        <w:endnoteReference w:id="20"/>
      </w:r>
      <w:r w:rsidR="00631808">
        <w:rPr>
          <w:rFonts w:ascii="Tahoma" w:eastAsia="Tahoma" w:hAnsi="Tahoma" w:cs="Times New Roman"/>
          <w:iCs/>
        </w:rPr>
        <w:t xml:space="preserve"> </w:t>
      </w:r>
    </w:p>
    <w:p w14:paraId="657594C5" w14:textId="06009E9C" w:rsidR="00631808" w:rsidRDefault="00631808" w:rsidP="00631808">
      <w:pPr>
        <w:rPr>
          <w:rFonts w:ascii="Tahoma" w:eastAsia="Tahoma" w:hAnsi="Tahoma" w:cs="Times New Roman"/>
        </w:rPr>
      </w:pPr>
      <w:r>
        <w:rPr>
          <w:rFonts w:ascii="Tahoma" w:eastAsia="Tahoma" w:hAnsi="Tahoma" w:cs="Times New Roman"/>
        </w:rPr>
        <w:t>In addition, the Review heard the current Data Exchange reporting requirements can be demanding and at times is difficult to administer</w:t>
      </w:r>
      <w:r w:rsidR="001D3BD9">
        <w:rPr>
          <w:rFonts w:ascii="Tahoma" w:eastAsia="Tahoma" w:hAnsi="Tahoma" w:cs="Times New Roman"/>
        </w:rPr>
        <w:t xml:space="preserve"> for certain </w:t>
      </w:r>
      <w:r>
        <w:rPr>
          <w:rFonts w:ascii="Tahoma" w:eastAsia="Tahoma" w:hAnsi="Tahoma" w:cs="Times New Roman"/>
        </w:rPr>
        <w:t>type</w:t>
      </w:r>
      <w:r w:rsidR="001D3BD9">
        <w:rPr>
          <w:rFonts w:ascii="Tahoma" w:eastAsia="Tahoma" w:hAnsi="Tahoma" w:cs="Times New Roman"/>
        </w:rPr>
        <w:t>s</w:t>
      </w:r>
      <w:r>
        <w:rPr>
          <w:rFonts w:ascii="Tahoma" w:eastAsia="Tahoma" w:hAnsi="Tahoma" w:cs="Times New Roman"/>
        </w:rPr>
        <w:t xml:space="preserve"> of services, </w:t>
      </w:r>
      <w:r w:rsidR="001D3BD9">
        <w:rPr>
          <w:rFonts w:ascii="Tahoma" w:eastAsia="Tahoma" w:hAnsi="Tahoma" w:cs="Times New Roman"/>
        </w:rPr>
        <w:t xml:space="preserve">and that </w:t>
      </w:r>
      <w:r>
        <w:rPr>
          <w:rFonts w:ascii="Tahoma" w:eastAsia="Tahoma" w:hAnsi="Tahoma" w:cs="Times New Roman"/>
        </w:rPr>
        <w:t>certain client cohorts</w:t>
      </w:r>
      <w:r w:rsidR="001D3BD9">
        <w:rPr>
          <w:rFonts w:ascii="Tahoma" w:eastAsia="Tahoma" w:hAnsi="Tahoma" w:cs="Times New Roman"/>
        </w:rPr>
        <w:t xml:space="preserve"> have</w:t>
      </w:r>
      <w:r>
        <w:rPr>
          <w:rFonts w:ascii="Tahoma" w:eastAsia="Tahoma" w:hAnsi="Tahoma" w:cs="Times New Roman"/>
        </w:rPr>
        <w:t xml:space="preserve"> concerns about the collection of personal information.</w:t>
      </w:r>
      <w:r w:rsidR="00DF1B70">
        <w:rPr>
          <w:rStyle w:val="EndnoteReference"/>
          <w:rFonts w:ascii="Tahoma" w:eastAsia="Tahoma" w:hAnsi="Tahoma" w:cs="Times New Roman"/>
        </w:rPr>
        <w:endnoteReference w:id="21"/>
      </w:r>
      <w:r>
        <w:rPr>
          <w:rFonts w:ascii="Tahoma" w:eastAsia="Tahoma" w:hAnsi="Tahoma" w:cs="Times New Roman"/>
        </w:rPr>
        <w:t xml:space="preserve"> </w:t>
      </w:r>
    </w:p>
    <w:p w14:paraId="6AD934F0" w14:textId="77777777" w:rsidR="00631808" w:rsidRDefault="00631808" w:rsidP="00BA65AE">
      <w:pPr>
        <w:spacing w:after="360"/>
        <w:rPr>
          <w:rFonts w:ascii="Tahoma" w:eastAsia="Tahoma" w:hAnsi="Tahoma" w:cs="Times New Roman"/>
        </w:rPr>
      </w:pPr>
      <w:r>
        <w:rPr>
          <w:rFonts w:ascii="Tahoma" w:eastAsia="Tahoma" w:hAnsi="Tahoma" w:cs="Times New Roman"/>
        </w:rPr>
        <w:t xml:space="preserve">The department is considering ways to reduce the administrative impacts of reporting requirements in the FaC children, youth and parenting programs, while ensuring reporting still supports program outcomes to be measured and met. </w:t>
      </w:r>
    </w:p>
    <w:tbl>
      <w:tblPr>
        <w:tblStyle w:val="TableGrid"/>
        <w:tblW w:w="10205" w:type="dxa"/>
        <w:tblLook w:val="04A0" w:firstRow="1" w:lastRow="0" w:firstColumn="1" w:lastColumn="0" w:noHBand="0" w:noVBand="1"/>
      </w:tblPr>
      <w:tblGrid>
        <w:gridCol w:w="10205"/>
      </w:tblGrid>
      <w:tr w:rsidR="00631808" w14:paraId="228D7C15" w14:textId="77777777" w:rsidTr="009C11DA">
        <w:tc>
          <w:tcPr>
            <w:tcW w:w="10205" w:type="dxa"/>
            <w:tcBorders>
              <w:top w:val="single" w:sz="4" w:space="0" w:color="auto"/>
              <w:left w:val="single" w:sz="4" w:space="0" w:color="auto"/>
              <w:bottom w:val="single" w:sz="4" w:space="0" w:color="auto"/>
              <w:right w:val="single" w:sz="4" w:space="0" w:color="auto"/>
            </w:tcBorders>
            <w:shd w:val="clear" w:color="auto" w:fill="EFF9F9" w:themeFill="accent3" w:themeFillTint="33"/>
          </w:tcPr>
          <w:p w14:paraId="29D0C031" w14:textId="77777777" w:rsidR="00631808" w:rsidRPr="00DF0FB9" w:rsidRDefault="00631808" w:rsidP="009C11DA">
            <w:pPr>
              <w:pStyle w:val="Heading4"/>
            </w:pPr>
            <w:r w:rsidRPr="00DF0FB9">
              <w:t xml:space="preserve">Questions </w:t>
            </w:r>
          </w:p>
          <w:p w14:paraId="4869EBF2" w14:textId="306ED155" w:rsidR="00631808" w:rsidRPr="00954870" w:rsidRDefault="00631808" w:rsidP="009E3BD1">
            <w:pPr>
              <w:numPr>
                <w:ilvl w:val="0"/>
                <w:numId w:val="5"/>
              </w:numPr>
              <w:spacing w:before="200"/>
              <w:ind w:left="596" w:hanging="596"/>
              <w:rPr>
                <w:rFonts w:ascii="Tahoma" w:eastAsia="Tahoma" w:hAnsi="Tahoma" w:cs="Times New Roman"/>
              </w:rPr>
            </w:pPr>
            <w:r>
              <w:rPr>
                <w:rFonts w:ascii="Tahoma" w:eastAsia="Tahoma" w:hAnsi="Tahoma" w:cs="Times New Roman"/>
              </w:rPr>
              <w:t xml:space="preserve">Apart from the issues outlined above, are there any other changes </w:t>
            </w:r>
            <w:r w:rsidR="00900AED">
              <w:rPr>
                <w:rFonts w:ascii="Tahoma" w:eastAsia="Tahoma" w:hAnsi="Tahoma" w:cs="Times New Roman"/>
              </w:rPr>
              <w:t xml:space="preserve">to </w:t>
            </w:r>
            <w:r>
              <w:rPr>
                <w:rFonts w:ascii="Tahoma" w:eastAsia="Tahoma" w:hAnsi="Tahoma" w:cs="Times New Roman"/>
              </w:rPr>
              <w:t>FaC children, youth and</w:t>
            </w:r>
            <w:r w:rsidR="009540E0">
              <w:rPr>
                <w:rFonts w:ascii="Tahoma" w:eastAsia="Tahoma" w:hAnsi="Tahoma" w:cs="Times New Roman"/>
              </w:rPr>
              <w:t> </w:t>
            </w:r>
            <w:r>
              <w:rPr>
                <w:rFonts w:ascii="Tahoma" w:eastAsia="Tahoma" w:hAnsi="Tahoma" w:cs="Times New Roman"/>
              </w:rPr>
              <w:t xml:space="preserve">parenting programs </w:t>
            </w:r>
            <w:r w:rsidR="00900AED">
              <w:rPr>
                <w:rFonts w:ascii="Tahoma" w:eastAsia="Tahoma" w:hAnsi="Tahoma" w:cs="Times New Roman"/>
              </w:rPr>
              <w:t xml:space="preserve">that </w:t>
            </w:r>
            <w:r>
              <w:rPr>
                <w:rFonts w:ascii="Tahoma" w:eastAsia="Tahoma" w:hAnsi="Tahoma" w:cs="Times New Roman"/>
              </w:rPr>
              <w:t xml:space="preserve">should </w:t>
            </w:r>
            <w:r w:rsidR="00900AED">
              <w:rPr>
                <w:rFonts w:ascii="Tahoma" w:eastAsia="Tahoma" w:hAnsi="Tahoma" w:cs="Times New Roman"/>
              </w:rPr>
              <w:t xml:space="preserve">be </w:t>
            </w:r>
            <w:r>
              <w:rPr>
                <w:rFonts w:ascii="Tahoma" w:eastAsia="Tahoma" w:hAnsi="Tahoma" w:cs="Times New Roman"/>
              </w:rPr>
              <w:t>consider</w:t>
            </w:r>
            <w:r w:rsidR="00900AED">
              <w:rPr>
                <w:rFonts w:ascii="Tahoma" w:eastAsia="Tahoma" w:hAnsi="Tahoma" w:cs="Times New Roman"/>
              </w:rPr>
              <w:t>ed</w:t>
            </w:r>
            <w:r>
              <w:rPr>
                <w:rFonts w:ascii="Tahoma" w:eastAsia="Tahoma" w:hAnsi="Tahoma" w:cs="Times New Roman"/>
              </w:rPr>
              <w:t xml:space="preserve"> to strengthen the community sector? </w:t>
            </w:r>
            <w:r w:rsidR="00316C1B">
              <w:rPr>
                <w:rFonts w:ascii="Tahoma" w:eastAsia="Tahoma" w:hAnsi="Tahoma" w:cs="Times New Roman"/>
              </w:rPr>
              <w:br/>
            </w:r>
            <w:r>
              <w:rPr>
                <w:rFonts w:ascii="Tahoma" w:eastAsia="Tahoma" w:hAnsi="Tahoma" w:cs="Times New Roman"/>
              </w:rPr>
              <w:t>(If yes, please specify)</w:t>
            </w:r>
          </w:p>
        </w:tc>
      </w:tr>
    </w:tbl>
    <w:p w14:paraId="792F9748" w14:textId="077AFFD6" w:rsidR="0067102A" w:rsidRPr="00F17BB2" w:rsidRDefault="0067102A" w:rsidP="0067102A">
      <w:pPr>
        <w:pStyle w:val="Heading2"/>
      </w:pPr>
      <w:bookmarkStart w:id="24" w:name="_Toc174519518"/>
      <w:bookmarkEnd w:id="22"/>
      <w:bookmarkEnd w:id="23"/>
      <w:r>
        <w:lastRenderedPageBreak/>
        <w:t xml:space="preserve">Measuring What Matters and the </w:t>
      </w:r>
      <w:r w:rsidRPr="00F17BB2">
        <w:t>Early Years Strategy</w:t>
      </w:r>
      <w:bookmarkEnd w:id="24"/>
    </w:p>
    <w:p w14:paraId="29C4E712" w14:textId="64673056" w:rsidR="005171E0" w:rsidRPr="00073833" w:rsidRDefault="00E57B6E" w:rsidP="005171E0">
      <w:pPr>
        <w:pStyle w:val="Heading3"/>
      </w:pPr>
      <w:r>
        <w:t>Measuring What Matters Framework</w:t>
      </w:r>
    </w:p>
    <w:p w14:paraId="01E15F2E" w14:textId="77777777" w:rsidR="005171E0" w:rsidRDefault="005171E0" w:rsidP="005171E0">
      <w:pPr>
        <w:rPr>
          <w:lang w:eastAsia="en-AU"/>
        </w:rPr>
      </w:pPr>
      <w:r w:rsidRPr="00DE5FD0">
        <w:rPr>
          <w:lang w:eastAsia="en-AU"/>
        </w:rPr>
        <w:t xml:space="preserve">The </w:t>
      </w:r>
      <w:r w:rsidRPr="00DB5B60">
        <w:rPr>
          <w:lang w:eastAsia="en-AU"/>
        </w:rPr>
        <w:t xml:space="preserve">Australian Government’s </w:t>
      </w:r>
      <w:hyperlink r:id="rId20" w:history="1">
        <w:r w:rsidRPr="00DB5B60">
          <w:rPr>
            <w:rStyle w:val="Hyperlink"/>
            <w:rFonts w:ascii="Tahoma" w:eastAsia="Times New Roman" w:hAnsi="Tahoma" w:cs="Tahoma"/>
            <w:lang w:eastAsia="en-AU"/>
          </w:rPr>
          <w:t>Measuring What Matters Framework</w:t>
        </w:r>
      </w:hyperlink>
      <w:r w:rsidRPr="00DE5FD0">
        <w:rPr>
          <w:lang w:eastAsia="en-AU"/>
        </w:rPr>
        <w:t xml:space="preserve"> is the first Australian national wellbeing framework</w:t>
      </w:r>
      <w:r>
        <w:rPr>
          <w:lang w:eastAsia="en-AU"/>
        </w:rPr>
        <w:t>. It has been developed</w:t>
      </w:r>
      <w:r w:rsidRPr="008409A5">
        <w:rPr>
          <w:lang w:eastAsia="en-AU"/>
        </w:rPr>
        <w:t xml:space="preserve"> to understand, measure, and improve on the things that matter to Australians.</w:t>
      </w:r>
      <w:r>
        <w:rPr>
          <w:lang w:eastAsia="en-AU"/>
        </w:rPr>
        <w:t xml:space="preserve"> </w:t>
      </w:r>
      <w:r w:rsidRPr="002F70B5">
        <w:rPr>
          <w:lang w:eastAsia="en-AU"/>
        </w:rPr>
        <w:t>The Framework includes 50 indicators organised by five themes, healthy, secure, sustainable, cohesive and prosperous.</w:t>
      </w:r>
    </w:p>
    <w:p w14:paraId="3E0D1FAF" w14:textId="77777777" w:rsidR="005171E0" w:rsidRPr="00DE5FD0" w:rsidRDefault="005171E0" w:rsidP="005171E0">
      <w:pPr>
        <w:rPr>
          <w:lang w:eastAsia="en-AU"/>
        </w:rPr>
      </w:pPr>
      <w:r w:rsidRPr="0074767A">
        <w:rPr>
          <w:lang w:eastAsia="en-AU"/>
        </w:rPr>
        <w:t xml:space="preserve">It includes indicators for </w:t>
      </w:r>
      <w:r w:rsidRPr="00DE5FD0">
        <w:rPr>
          <w:lang w:eastAsia="en-AU"/>
        </w:rPr>
        <w:t xml:space="preserve">childhood development, financial security, sense of belonging, and personal safety. These </w:t>
      </w:r>
      <w:r>
        <w:rPr>
          <w:lang w:eastAsia="en-AU"/>
        </w:rPr>
        <w:t xml:space="preserve">indicators </w:t>
      </w:r>
      <w:r w:rsidRPr="00DE5FD0">
        <w:rPr>
          <w:lang w:eastAsia="en-AU"/>
        </w:rPr>
        <w:t>link to CFC FP, CaPS and FMHSS program outcomes</w:t>
      </w:r>
      <w:r>
        <w:rPr>
          <w:lang w:eastAsia="en-AU"/>
        </w:rPr>
        <w:t>, which aim to</w:t>
      </w:r>
      <w:r w:rsidRPr="00DE5FD0">
        <w:rPr>
          <w:lang w:eastAsia="en-AU"/>
        </w:rPr>
        <w:t xml:space="preserve"> </w:t>
      </w:r>
      <w:r>
        <w:rPr>
          <w:lang w:eastAsia="en-AU"/>
        </w:rPr>
        <w:t>improve</w:t>
      </w:r>
      <w:r w:rsidRPr="00DE5FD0">
        <w:rPr>
          <w:lang w:eastAsia="en-AU"/>
        </w:rPr>
        <w:t xml:space="preserve"> children and young people’s wellbeing, child development, </w:t>
      </w:r>
      <w:r>
        <w:rPr>
          <w:lang w:eastAsia="en-AU"/>
        </w:rPr>
        <w:t xml:space="preserve">family functioning, mental health (FMHSS) and </w:t>
      </w:r>
      <w:r w:rsidRPr="00DE5FD0">
        <w:rPr>
          <w:lang w:eastAsia="en-AU"/>
        </w:rPr>
        <w:t>community outcomes (CfC FP).</w:t>
      </w:r>
    </w:p>
    <w:p w14:paraId="55E13710" w14:textId="48E9C5A2" w:rsidR="000F5A9D" w:rsidRPr="00073833" w:rsidRDefault="000F5A9D" w:rsidP="007710C1">
      <w:pPr>
        <w:pStyle w:val="Heading3"/>
      </w:pPr>
      <w:bookmarkStart w:id="25" w:name="_Hlk174348171"/>
      <w:r>
        <w:t>Early Years Strategy</w:t>
      </w:r>
      <w:r w:rsidR="00705C92">
        <w:t xml:space="preserve"> </w:t>
      </w:r>
      <w:r w:rsidR="008409A5">
        <w:t>2024-2034</w:t>
      </w:r>
    </w:p>
    <w:p w14:paraId="14A5CB15" w14:textId="0561B120" w:rsidR="008409A5" w:rsidRDefault="008409A5" w:rsidP="00344564">
      <w:pPr>
        <w:spacing w:line="276" w:lineRule="auto"/>
        <w:rPr>
          <w:rFonts w:ascii="Tahoma" w:hAnsi="Tahoma" w:cs="Tahoma"/>
          <w:bCs/>
          <w:szCs w:val="22"/>
        </w:rPr>
      </w:pPr>
      <w:r w:rsidRPr="00C25A81">
        <w:rPr>
          <w:rFonts w:ascii="Tahoma" w:hAnsi="Tahoma" w:cs="Tahoma"/>
          <w:bCs/>
          <w:szCs w:val="22"/>
        </w:rPr>
        <w:t xml:space="preserve">The </w:t>
      </w:r>
      <w:hyperlink r:id="rId21" w:history="1">
        <w:r w:rsidRPr="00316C1B">
          <w:rPr>
            <w:rStyle w:val="Hyperlink"/>
            <w:rFonts w:ascii="Tahoma" w:hAnsi="Tahoma" w:cs="Tahoma"/>
            <w:bCs/>
            <w:szCs w:val="22"/>
          </w:rPr>
          <w:t>Early Years Strategy</w:t>
        </w:r>
      </w:hyperlink>
      <w:r w:rsidRPr="00316C1B">
        <w:rPr>
          <w:rFonts w:ascii="Tahoma" w:hAnsi="Tahoma" w:cs="Tahoma"/>
          <w:bCs/>
          <w:szCs w:val="22"/>
        </w:rPr>
        <w:t xml:space="preserve"> </w:t>
      </w:r>
      <w:r w:rsidRPr="00C25A81">
        <w:rPr>
          <w:rFonts w:ascii="Tahoma" w:hAnsi="Tahoma" w:cs="Tahoma"/>
          <w:bCs/>
          <w:szCs w:val="22"/>
        </w:rPr>
        <w:t xml:space="preserve">is a 10 year roadmap that sets out an overarching vision </w:t>
      </w:r>
      <w:r w:rsidR="00E57B6E" w:rsidRPr="00C25A81">
        <w:rPr>
          <w:rFonts w:ascii="Tahoma" w:hAnsi="Tahoma" w:cs="Tahoma"/>
          <w:bCs/>
          <w:szCs w:val="22"/>
        </w:rPr>
        <w:t>to best support</w:t>
      </w:r>
      <w:r w:rsidRPr="00C25A81">
        <w:rPr>
          <w:rFonts w:ascii="Tahoma" w:hAnsi="Tahoma" w:cs="Tahoma"/>
          <w:bCs/>
          <w:szCs w:val="22"/>
        </w:rPr>
        <w:t xml:space="preserve"> </w:t>
      </w:r>
      <w:r w:rsidR="003851A7">
        <w:rPr>
          <w:rFonts w:ascii="Tahoma" w:hAnsi="Tahoma" w:cs="Tahoma"/>
          <w:bCs/>
          <w:szCs w:val="22"/>
        </w:rPr>
        <w:t xml:space="preserve">children </w:t>
      </w:r>
      <w:r w:rsidRPr="00C25A81">
        <w:rPr>
          <w:rFonts w:ascii="Tahoma" w:hAnsi="Tahoma" w:cs="Tahoma"/>
          <w:bCs/>
          <w:szCs w:val="22"/>
        </w:rPr>
        <w:t>and their families</w:t>
      </w:r>
      <w:r w:rsidR="003851A7">
        <w:rPr>
          <w:rFonts w:ascii="Tahoma" w:hAnsi="Tahoma" w:cs="Tahoma"/>
          <w:bCs/>
          <w:szCs w:val="22"/>
        </w:rPr>
        <w:t xml:space="preserve"> to</w:t>
      </w:r>
      <w:r w:rsidRPr="00C25A81">
        <w:rPr>
          <w:rFonts w:ascii="Tahoma" w:hAnsi="Tahoma" w:cs="Tahoma"/>
          <w:bCs/>
          <w:szCs w:val="22"/>
        </w:rPr>
        <w:t xml:space="preserve"> learn, grow and thrive. </w:t>
      </w:r>
      <w:r w:rsidR="00E57B6E" w:rsidRPr="00C25A81">
        <w:rPr>
          <w:rFonts w:ascii="Tahoma" w:hAnsi="Tahoma" w:cs="Tahoma"/>
          <w:bCs/>
          <w:szCs w:val="22"/>
        </w:rPr>
        <w:t xml:space="preserve">The Strategy </w:t>
      </w:r>
      <w:r w:rsidRPr="00C25A81">
        <w:rPr>
          <w:rFonts w:ascii="Tahoma" w:hAnsi="Tahoma" w:cs="Tahoma"/>
          <w:bCs/>
          <w:szCs w:val="22"/>
        </w:rPr>
        <w:t>recognises the first five years of</w:t>
      </w:r>
      <w:r w:rsidR="00B92BC8">
        <w:rPr>
          <w:rFonts w:ascii="Tahoma" w:hAnsi="Tahoma" w:cs="Tahoma"/>
          <w:bCs/>
          <w:szCs w:val="22"/>
        </w:rPr>
        <w:t> </w:t>
      </w:r>
      <w:r w:rsidRPr="00C25A81">
        <w:rPr>
          <w:rFonts w:ascii="Tahoma" w:hAnsi="Tahoma" w:cs="Tahoma"/>
          <w:bCs/>
          <w:szCs w:val="22"/>
        </w:rPr>
        <w:t>a</w:t>
      </w:r>
      <w:r w:rsidR="00B92BC8">
        <w:rPr>
          <w:rFonts w:ascii="Tahoma" w:hAnsi="Tahoma" w:cs="Tahoma"/>
          <w:bCs/>
          <w:szCs w:val="22"/>
        </w:rPr>
        <w:t> </w:t>
      </w:r>
      <w:r w:rsidRPr="00C25A81">
        <w:rPr>
          <w:rFonts w:ascii="Tahoma" w:hAnsi="Tahoma" w:cs="Tahoma"/>
          <w:bCs/>
          <w:szCs w:val="22"/>
        </w:rPr>
        <w:t xml:space="preserve">child’s life, including the antenatal period, </w:t>
      </w:r>
      <w:r w:rsidR="00E57B6E" w:rsidRPr="00C25A81">
        <w:rPr>
          <w:rFonts w:ascii="Tahoma" w:hAnsi="Tahoma" w:cs="Tahoma"/>
          <w:bCs/>
          <w:szCs w:val="22"/>
        </w:rPr>
        <w:t>are</w:t>
      </w:r>
      <w:r w:rsidR="00204122" w:rsidRPr="00C25A81">
        <w:rPr>
          <w:rFonts w:ascii="Tahoma" w:hAnsi="Tahoma" w:cs="Tahoma"/>
          <w:bCs/>
          <w:szCs w:val="22"/>
        </w:rPr>
        <w:t> </w:t>
      </w:r>
      <w:r w:rsidRPr="00C25A81">
        <w:rPr>
          <w:rFonts w:ascii="Tahoma" w:hAnsi="Tahoma" w:cs="Tahoma"/>
          <w:bCs/>
          <w:szCs w:val="22"/>
        </w:rPr>
        <w:t>a</w:t>
      </w:r>
      <w:r w:rsidR="00204122" w:rsidRPr="00C25A81">
        <w:rPr>
          <w:rFonts w:ascii="Tahoma" w:hAnsi="Tahoma" w:cs="Tahoma"/>
          <w:bCs/>
          <w:szCs w:val="22"/>
        </w:rPr>
        <w:t> </w:t>
      </w:r>
      <w:r w:rsidRPr="00C25A81">
        <w:rPr>
          <w:rFonts w:ascii="Tahoma" w:hAnsi="Tahoma" w:cs="Tahoma"/>
          <w:bCs/>
          <w:szCs w:val="22"/>
        </w:rPr>
        <w:t xml:space="preserve">critical developmental window that sets children up </w:t>
      </w:r>
      <w:r w:rsidR="003851A7">
        <w:rPr>
          <w:rFonts w:ascii="Tahoma" w:hAnsi="Tahoma" w:cs="Tahoma"/>
          <w:bCs/>
          <w:szCs w:val="22"/>
        </w:rPr>
        <w:t xml:space="preserve">for </w:t>
      </w:r>
      <w:r w:rsidR="00E57B6E" w:rsidRPr="00C25A81">
        <w:rPr>
          <w:rFonts w:ascii="Tahoma" w:hAnsi="Tahoma" w:cs="Tahoma"/>
          <w:bCs/>
          <w:szCs w:val="22"/>
        </w:rPr>
        <w:t>good future health and wellbeing outcomes across their</w:t>
      </w:r>
      <w:r w:rsidR="00E57B6E">
        <w:rPr>
          <w:rFonts w:ascii="Tahoma" w:hAnsi="Tahoma" w:cs="Tahoma"/>
          <w:bCs/>
          <w:szCs w:val="22"/>
        </w:rPr>
        <w:t xml:space="preserve"> life.</w:t>
      </w:r>
      <w:r>
        <w:rPr>
          <w:rFonts w:ascii="Tahoma" w:hAnsi="Tahoma" w:cs="Tahoma"/>
          <w:bCs/>
          <w:szCs w:val="22"/>
        </w:rPr>
        <w:t xml:space="preserve"> </w:t>
      </w:r>
    </w:p>
    <w:p w14:paraId="0D766B76" w14:textId="2A570AE4" w:rsidR="00E57B6E" w:rsidRDefault="00E57B6E" w:rsidP="000F5A9D">
      <w:pPr>
        <w:spacing w:line="276" w:lineRule="auto"/>
        <w:rPr>
          <w:rFonts w:ascii="Tahoma" w:hAnsi="Tahoma" w:cs="Tahoma"/>
          <w:bCs/>
          <w:szCs w:val="22"/>
        </w:rPr>
      </w:pPr>
      <w:r>
        <w:rPr>
          <w:rFonts w:ascii="Tahoma" w:hAnsi="Tahoma" w:cs="Tahoma"/>
          <w:bCs/>
          <w:szCs w:val="22"/>
        </w:rPr>
        <w:t>It also</w:t>
      </w:r>
      <w:r w:rsidR="008409A5">
        <w:rPr>
          <w:rFonts w:ascii="Tahoma" w:hAnsi="Tahoma" w:cs="Tahoma"/>
          <w:bCs/>
          <w:szCs w:val="22"/>
        </w:rPr>
        <w:t xml:space="preserve"> </w:t>
      </w:r>
      <w:r w:rsidR="008409A5" w:rsidRPr="008409A5">
        <w:rPr>
          <w:rFonts w:ascii="Tahoma" w:hAnsi="Tahoma" w:cs="Tahoma"/>
          <w:bCs/>
          <w:szCs w:val="22"/>
        </w:rPr>
        <w:t>acknowledges the important role parents and caregivers have in their child’s life and seeks to</w:t>
      </w:r>
      <w:r w:rsidR="00316C1B">
        <w:rPr>
          <w:rFonts w:ascii="Tahoma" w:hAnsi="Tahoma" w:cs="Tahoma"/>
          <w:bCs/>
          <w:szCs w:val="22"/>
        </w:rPr>
        <w:t> </w:t>
      </w:r>
      <w:r w:rsidR="008409A5" w:rsidRPr="008409A5">
        <w:rPr>
          <w:rFonts w:ascii="Tahoma" w:hAnsi="Tahoma" w:cs="Tahoma"/>
          <w:bCs/>
          <w:szCs w:val="22"/>
        </w:rPr>
        <w:t>provide the information and skills they need to raise nurtured, safe, connected and healthy children</w:t>
      </w:r>
      <w:r w:rsidR="008409A5">
        <w:rPr>
          <w:rFonts w:ascii="Tahoma" w:hAnsi="Tahoma" w:cs="Tahoma"/>
          <w:bCs/>
          <w:szCs w:val="22"/>
        </w:rPr>
        <w:t>.</w:t>
      </w:r>
      <w:r w:rsidRPr="00E57B6E">
        <w:rPr>
          <w:rFonts w:ascii="Tahoma" w:hAnsi="Tahoma" w:cs="Tahoma"/>
          <w:bCs/>
          <w:szCs w:val="22"/>
        </w:rPr>
        <w:t xml:space="preserve"> </w:t>
      </w:r>
    </w:p>
    <w:p w14:paraId="70B5ABE7" w14:textId="6DFB9A48" w:rsidR="00471B2D" w:rsidRDefault="00E57B6E" w:rsidP="000F5A9D">
      <w:pPr>
        <w:spacing w:line="276" w:lineRule="auto"/>
        <w:rPr>
          <w:rFonts w:ascii="Tahoma" w:hAnsi="Tahoma" w:cs="Tahoma"/>
          <w:bCs/>
          <w:szCs w:val="22"/>
        </w:rPr>
      </w:pPr>
      <w:r>
        <w:rPr>
          <w:rFonts w:ascii="Tahoma" w:hAnsi="Tahoma" w:cs="Tahoma"/>
          <w:bCs/>
          <w:szCs w:val="22"/>
        </w:rPr>
        <w:t>The Strategy seeks to create a new, integrated, holistic, whole-of-Commonwealth approach to the early years. It includes</w:t>
      </w:r>
      <w:r w:rsidR="000F5A9D" w:rsidRPr="00073833">
        <w:rPr>
          <w:rFonts w:ascii="Tahoma" w:hAnsi="Tahoma" w:cs="Tahoma"/>
          <w:bCs/>
          <w:szCs w:val="22"/>
        </w:rPr>
        <w:t xml:space="preserve"> </w:t>
      </w:r>
      <w:r w:rsidR="00344564">
        <w:rPr>
          <w:rFonts w:ascii="Tahoma" w:hAnsi="Tahoma" w:cs="Tahoma"/>
          <w:bCs/>
          <w:szCs w:val="22"/>
        </w:rPr>
        <w:t>8</w:t>
      </w:r>
      <w:r w:rsidR="00B9230F">
        <w:rPr>
          <w:rFonts w:ascii="Tahoma" w:hAnsi="Tahoma" w:cs="Tahoma"/>
          <w:bCs/>
          <w:szCs w:val="22"/>
        </w:rPr>
        <w:t xml:space="preserve"> outcomes</w:t>
      </w:r>
      <w:r w:rsidR="000F5A9D" w:rsidRPr="00073833">
        <w:rPr>
          <w:rFonts w:ascii="Tahoma" w:hAnsi="Tahoma" w:cs="Tahoma"/>
          <w:bCs/>
          <w:szCs w:val="22"/>
        </w:rPr>
        <w:t xml:space="preserve"> </w:t>
      </w:r>
      <w:r w:rsidR="00344564">
        <w:rPr>
          <w:rFonts w:ascii="Tahoma" w:hAnsi="Tahoma" w:cs="Tahoma"/>
          <w:bCs/>
          <w:szCs w:val="22"/>
        </w:rPr>
        <w:t xml:space="preserve">that will be </w:t>
      </w:r>
      <w:r w:rsidR="00B9230F">
        <w:rPr>
          <w:rFonts w:ascii="Tahoma" w:hAnsi="Tahoma" w:cs="Tahoma"/>
          <w:bCs/>
          <w:szCs w:val="22"/>
        </w:rPr>
        <w:t xml:space="preserve">used to measure how children are faring and </w:t>
      </w:r>
      <w:r w:rsidR="00344564">
        <w:rPr>
          <w:rFonts w:ascii="Tahoma" w:hAnsi="Tahoma" w:cs="Tahoma"/>
          <w:bCs/>
          <w:szCs w:val="22"/>
        </w:rPr>
        <w:t>how well they are growing and developing. These outcomes will also be used to measure how supported families are faring, as well as the communities around them. The 8 outcomes are</w:t>
      </w:r>
      <w:r w:rsidR="000F5A9D" w:rsidRPr="00073833">
        <w:rPr>
          <w:rFonts w:ascii="Tahoma" w:hAnsi="Tahoma" w:cs="Tahoma"/>
          <w:bCs/>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804"/>
      </w:tblGrid>
      <w:tr w:rsidR="00B9230F" w14:paraId="72B7622E" w14:textId="77777777" w:rsidTr="000655C1">
        <w:tc>
          <w:tcPr>
            <w:tcW w:w="4390" w:type="dxa"/>
          </w:tcPr>
          <w:p w14:paraId="558CD3BF" w14:textId="77777777" w:rsidR="00B9230F" w:rsidRDefault="00344564" w:rsidP="009E3BD1">
            <w:pPr>
              <w:pStyle w:val="ListParagraph"/>
              <w:numPr>
                <w:ilvl w:val="0"/>
                <w:numId w:val="20"/>
              </w:numPr>
              <w:spacing w:line="276" w:lineRule="auto"/>
              <w:rPr>
                <w:rFonts w:ascii="Tahoma" w:hAnsi="Tahoma" w:cs="Tahoma"/>
                <w:bCs/>
                <w:szCs w:val="22"/>
              </w:rPr>
            </w:pPr>
            <w:r>
              <w:rPr>
                <w:rFonts w:ascii="Tahoma" w:hAnsi="Tahoma" w:cs="Tahoma"/>
                <w:bCs/>
                <w:szCs w:val="22"/>
              </w:rPr>
              <w:t>Children are nurtured and safe</w:t>
            </w:r>
          </w:p>
          <w:p w14:paraId="2CB7E794" w14:textId="77777777" w:rsidR="00344564" w:rsidRDefault="00344564" w:rsidP="009E3BD1">
            <w:pPr>
              <w:pStyle w:val="ListParagraph"/>
              <w:numPr>
                <w:ilvl w:val="0"/>
                <w:numId w:val="20"/>
              </w:numPr>
              <w:spacing w:line="276" w:lineRule="auto"/>
              <w:rPr>
                <w:rFonts w:ascii="Tahoma" w:hAnsi="Tahoma" w:cs="Tahoma"/>
                <w:bCs/>
                <w:szCs w:val="22"/>
              </w:rPr>
            </w:pPr>
            <w:r>
              <w:rPr>
                <w:rFonts w:ascii="Tahoma" w:hAnsi="Tahoma" w:cs="Tahoma"/>
                <w:bCs/>
                <w:szCs w:val="22"/>
              </w:rPr>
              <w:t>Children are socially, emotionally, physically and mentally healthy</w:t>
            </w:r>
          </w:p>
          <w:p w14:paraId="5B459223" w14:textId="77777777" w:rsidR="00344564" w:rsidRDefault="00344564" w:rsidP="009E3BD1">
            <w:pPr>
              <w:pStyle w:val="ListParagraph"/>
              <w:numPr>
                <w:ilvl w:val="0"/>
                <w:numId w:val="20"/>
              </w:numPr>
              <w:spacing w:line="276" w:lineRule="auto"/>
              <w:rPr>
                <w:rFonts w:ascii="Tahoma" w:hAnsi="Tahoma" w:cs="Tahoma"/>
                <w:bCs/>
                <w:szCs w:val="22"/>
              </w:rPr>
            </w:pPr>
            <w:r>
              <w:rPr>
                <w:rFonts w:ascii="Tahoma" w:hAnsi="Tahoma" w:cs="Tahoma"/>
                <w:bCs/>
                <w:szCs w:val="22"/>
              </w:rPr>
              <w:t>Children are learning</w:t>
            </w:r>
          </w:p>
          <w:p w14:paraId="0DB6FDF5" w14:textId="50A3BD7A" w:rsidR="00344564" w:rsidRPr="000655C1" w:rsidRDefault="00344564" w:rsidP="009E3BD1">
            <w:pPr>
              <w:pStyle w:val="ListParagraph"/>
              <w:numPr>
                <w:ilvl w:val="0"/>
                <w:numId w:val="20"/>
              </w:numPr>
              <w:spacing w:line="276" w:lineRule="auto"/>
              <w:rPr>
                <w:rFonts w:ascii="Tahoma" w:hAnsi="Tahoma" w:cs="Tahoma"/>
                <w:bCs/>
                <w:szCs w:val="22"/>
              </w:rPr>
            </w:pPr>
            <w:r>
              <w:rPr>
                <w:rFonts w:ascii="Tahoma" w:hAnsi="Tahoma" w:cs="Tahoma"/>
                <w:bCs/>
                <w:szCs w:val="22"/>
              </w:rPr>
              <w:t>Children have strong identities and connections to culture</w:t>
            </w:r>
          </w:p>
        </w:tc>
        <w:tc>
          <w:tcPr>
            <w:tcW w:w="5804" w:type="dxa"/>
          </w:tcPr>
          <w:p w14:paraId="3D199779" w14:textId="77777777" w:rsidR="00344564" w:rsidRDefault="00344564" w:rsidP="009E3BD1">
            <w:pPr>
              <w:pStyle w:val="ListParagraph"/>
              <w:numPr>
                <w:ilvl w:val="0"/>
                <w:numId w:val="20"/>
              </w:numPr>
              <w:spacing w:line="276" w:lineRule="auto"/>
              <w:rPr>
                <w:rFonts w:ascii="Tahoma" w:hAnsi="Tahoma" w:cs="Tahoma"/>
                <w:bCs/>
                <w:szCs w:val="22"/>
              </w:rPr>
            </w:pPr>
            <w:r>
              <w:rPr>
                <w:rFonts w:ascii="Tahoma" w:hAnsi="Tahoma" w:cs="Tahoma"/>
                <w:bCs/>
                <w:szCs w:val="22"/>
              </w:rPr>
              <w:t xml:space="preserve">Children have opportunity to play and imagine </w:t>
            </w:r>
          </w:p>
          <w:p w14:paraId="2C6775AA" w14:textId="567762E4" w:rsidR="00344564" w:rsidRDefault="00344564" w:rsidP="009E3BD1">
            <w:pPr>
              <w:pStyle w:val="ListParagraph"/>
              <w:numPr>
                <w:ilvl w:val="0"/>
                <w:numId w:val="20"/>
              </w:numPr>
              <w:spacing w:line="276" w:lineRule="auto"/>
              <w:rPr>
                <w:rFonts w:ascii="Tahoma" w:hAnsi="Tahoma" w:cs="Tahoma"/>
                <w:bCs/>
                <w:szCs w:val="22"/>
              </w:rPr>
            </w:pPr>
            <w:r>
              <w:rPr>
                <w:rFonts w:ascii="Tahoma" w:hAnsi="Tahoma" w:cs="Tahoma"/>
                <w:bCs/>
                <w:szCs w:val="22"/>
              </w:rPr>
              <w:t>Basic needs are met</w:t>
            </w:r>
          </w:p>
          <w:p w14:paraId="55AB6C2E" w14:textId="77777777" w:rsidR="00344564" w:rsidRDefault="00344564" w:rsidP="009E3BD1">
            <w:pPr>
              <w:pStyle w:val="ListParagraph"/>
              <w:numPr>
                <w:ilvl w:val="0"/>
                <w:numId w:val="20"/>
              </w:numPr>
              <w:spacing w:line="276" w:lineRule="auto"/>
              <w:rPr>
                <w:rFonts w:ascii="Tahoma" w:hAnsi="Tahoma" w:cs="Tahoma"/>
                <w:bCs/>
                <w:szCs w:val="22"/>
              </w:rPr>
            </w:pPr>
            <w:r>
              <w:rPr>
                <w:rFonts w:ascii="Tahoma" w:hAnsi="Tahoma" w:cs="Tahoma"/>
                <w:bCs/>
                <w:szCs w:val="22"/>
              </w:rPr>
              <w:t xml:space="preserve">Families are empowered, connected and supported </w:t>
            </w:r>
          </w:p>
          <w:p w14:paraId="4039567A" w14:textId="6D0F5BE4" w:rsidR="00344564" w:rsidRPr="000655C1" w:rsidRDefault="00344564" w:rsidP="009E3BD1">
            <w:pPr>
              <w:pStyle w:val="ListParagraph"/>
              <w:numPr>
                <w:ilvl w:val="0"/>
                <w:numId w:val="20"/>
              </w:numPr>
              <w:spacing w:line="276" w:lineRule="auto"/>
              <w:rPr>
                <w:rFonts w:ascii="Tahoma" w:hAnsi="Tahoma" w:cs="Tahoma"/>
                <w:bCs/>
                <w:szCs w:val="22"/>
              </w:rPr>
            </w:pPr>
            <w:r>
              <w:rPr>
                <w:rFonts w:ascii="Tahoma" w:hAnsi="Tahoma" w:cs="Tahoma"/>
                <w:bCs/>
                <w:szCs w:val="22"/>
              </w:rPr>
              <w:t>Communities are strong and inclusive places for children and their parents or caregivers to live, grow, play and connect</w:t>
            </w:r>
          </w:p>
        </w:tc>
      </w:tr>
    </w:tbl>
    <w:p w14:paraId="491AD15B" w14:textId="53E1FBE4" w:rsidR="00D818A5" w:rsidRPr="008409A5" w:rsidRDefault="008409A5" w:rsidP="00DF1B70">
      <w:pPr>
        <w:spacing w:after="360" w:line="276" w:lineRule="auto"/>
        <w:rPr>
          <w:rFonts w:ascii="Tahoma" w:hAnsi="Tahoma" w:cs="Tahoma"/>
          <w:bCs/>
          <w:szCs w:val="22"/>
        </w:rPr>
      </w:pPr>
      <w:r>
        <w:t>Th</w:t>
      </w:r>
      <w:r w:rsidR="00E57B6E">
        <w:t>e</w:t>
      </w:r>
      <w:r>
        <w:t xml:space="preserve"> Strategy will guide future investments and government decisions for the nation’s youngest children. It aims to </w:t>
      </w:r>
      <w:r w:rsidR="00D818A5">
        <w:t xml:space="preserve">guide decisions to </w:t>
      </w:r>
      <w:r>
        <w:t xml:space="preserve">give all children opportunities </w:t>
      </w:r>
      <w:r w:rsidR="00E57B6E">
        <w:t>for</w:t>
      </w:r>
      <w:r>
        <w:t xml:space="preserve"> the best start in life</w:t>
      </w:r>
      <w:r w:rsidR="00D818A5">
        <w:t xml:space="preserve">. </w:t>
      </w:r>
      <w:r w:rsidR="00204122">
        <w:t>The</w:t>
      </w:r>
      <w:r w:rsidR="00316C1B">
        <w:t> </w:t>
      </w:r>
      <w:r w:rsidR="00D818A5">
        <w:rPr>
          <w:rFonts w:ascii="Tahoma" w:hAnsi="Tahoma" w:cs="Tahoma"/>
          <w:bCs/>
          <w:szCs w:val="22"/>
        </w:rPr>
        <w:t>CaPS and CfC</w:t>
      </w:r>
      <w:r w:rsidR="00204122">
        <w:rPr>
          <w:rFonts w:ascii="Tahoma" w:hAnsi="Tahoma" w:cs="Tahoma"/>
          <w:bCs/>
          <w:szCs w:val="22"/>
        </w:rPr>
        <w:t xml:space="preserve"> FP programs</w:t>
      </w:r>
      <w:r w:rsidR="00D818A5">
        <w:rPr>
          <w:rFonts w:ascii="Tahoma" w:hAnsi="Tahoma" w:cs="Tahoma"/>
          <w:bCs/>
          <w:szCs w:val="22"/>
        </w:rPr>
        <w:t xml:space="preserve"> have a strong focus on children in the 0-5 age group. </w:t>
      </w:r>
    </w:p>
    <w:tbl>
      <w:tblPr>
        <w:tblStyle w:val="TableGrid"/>
        <w:tblW w:w="10205" w:type="dxa"/>
        <w:tblLook w:val="04A0" w:firstRow="1" w:lastRow="0" w:firstColumn="1" w:lastColumn="0" w:noHBand="0" w:noVBand="1"/>
      </w:tblPr>
      <w:tblGrid>
        <w:gridCol w:w="10205"/>
      </w:tblGrid>
      <w:tr w:rsidR="00430627" w14:paraId="590A52FB" w14:textId="77777777" w:rsidTr="00A40D1A">
        <w:tc>
          <w:tcPr>
            <w:tcW w:w="10205" w:type="dxa"/>
            <w:tcBorders>
              <w:top w:val="single" w:sz="4" w:space="0" w:color="auto"/>
              <w:left w:val="single" w:sz="4" w:space="0" w:color="auto"/>
              <w:bottom w:val="single" w:sz="4" w:space="0" w:color="auto"/>
              <w:right w:val="single" w:sz="4" w:space="0" w:color="auto"/>
            </w:tcBorders>
            <w:shd w:val="clear" w:color="auto" w:fill="EFF9F9" w:themeFill="accent3" w:themeFillTint="33"/>
          </w:tcPr>
          <w:p w14:paraId="2E9A44A8" w14:textId="77777777" w:rsidR="00430627" w:rsidRPr="00216329" w:rsidRDefault="00430627" w:rsidP="00306D8E">
            <w:pPr>
              <w:pStyle w:val="Heading4"/>
            </w:pPr>
            <w:r w:rsidRPr="00216329">
              <w:t xml:space="preserve">Questions </w:t>
            </w:r>
          </w:p>
          <w:p w14:paraId="51C04B01" w14:textId="04942C34" w:rsidR="00430627" w:rsidRPr="00095D16" w:rsidRDefault="0050278F" w:rsidP="009E3BD1">
            <w:pPr>
              <w:numPr>
                <w:ilvl w:val="0"/>
                <w:numId w:val="5"/>
              </w:numPr>
              <w:spacing w:before="200"/>
              <w:ind w:left="596" w:hanging="596"/>
              <w:rPr>
                <w:rFonts w:ascii="Tahoma" w:eastAsia="Tahoma" w:hAnsi="Tahoma" w:cs="Times New Roman"/>
              </w:rPr>
            </w:pPr>
            <w:r>
              <w:rPr>
                <w:rFonts w:ascii="Tahoma" w:eastAsia="Tahoma" w:hAnsi="Tahoma" w:cs="Times New Roman"/>
              </w:rPr>
              <w:t xml:space="preserve">What </w:t>
            </w:r>
            <w:r w:rsidR="005917DB">
              <w:rPr>
                <w:rFonts w:ascii="Tahoma" w:eastAsia="Tahoma" w:hAnsi="Tahoma" w:cs="Times New Roman"/>
              </w:rPr>
              <w:t xml:space="preserve">changes </w:t>
            </w:r>
            <w:r>
              <w:rPr>
                <w:rFonts w:ascii="Tahoma" w:eastAsia="Tahoma" w:hAnsi="Tahoma" w:cs="Times New Roman"/>
              </w:rPr>
              <w:t xml:space="preserve">(if any) should </w:t>
            </w:r>
            <w:r w:rsidR="005917DB">
              <w:rPr>
                <w:rFonts w:ascii="Tahoma" w:eastAsia="Tahoma" w:hAnsi="Tahoma" w:cs="Times New Roman"/>
              </w:rPr>
              <w:t xml:space="preserve">be made to </w:t>
            </w:r>
            <w:r w:rsidR="002E3C91">
              <w:rPr>
                <w:rFonts w:ascii="Tahoma" w:eastAsia="Tahoma" w:hAnsi="Tahoma" w:cs="Times New Roman"/>
              </w:rPr>
              <w:t xml:space="preserve">FaC </w:t>
            </w:r>
            <w:r w:rsidR="005917DB">
              <w:rPr>
                <w:rFonts w:ascii="Tahoma" w:eastAsia="Tahoma" w:hAnsi="Tahoma" w:cs="Times New Roman"/>
              </w:rPr>
              <w:t>children, youth and parenting programs to</w:t>
            </w:r>
            <w:r w:rsidR="009540E0">
              <w:rPr>
                <w:rFonts w:ascii="Tahoma" w:eastAsia="Tahoma" w:hAnsi="Tahoma" w:cs="Times New Roman"/>
              </w:rPr>
              <w:t> </w:t>
            </w:r>
            <w:r w:rsidR="00344564">
              <w:rPr>
                <w:rFonts w:ascii="Tahoma" w:eastAsia="Tahoma" w:hAnsi="Tahoma" w:cs="Times New Roman"/>
              </w:rPr>
              <w:t xml:space="preserve">help achieve </w:t>
            </w:r>
            <w:r w:rsidR="00CB5F8F">
              <w:rPr>
                <w:rFonts w:ascii="Tahoma" w:eastAsia="Tahoma" w:hAnsi="Tahoma" w:cs="Times New Roman"/>
              </w:rPr>
              <w:t xml:space="preserve">the </w:t>
            </w:r>
            <w:r w:rsidR="00344564">
              <w:rPr>
                <w:rFonts w:ascii="Tahoma" w:eastAsia="Tahoma" w:hAnsi="Tahoma" w:cs="Times New Roman"/>
              </w:rPr>
              <w:t xml:space="preserve">outcomes set out in the </w:t>
            </w:r>
            <w:r w:rsidR="00CB5F8F">
              <w:rPr>
                <w:rFonts w:ascii="Tahoma" w:eastAsia="Tahoma" w:hAnsi="Tahoma" w:cs="Times New Roman"/>
              </w:rPr>
              <w:t xml:space="preserve">Early Years Strategy? </w:t>
            </w:r>
          </w:p>
        </w:tc>
      </w:tr>
    </w:tbl>
    <w:p w14:paraId="549586BD" w14:textId="2C1AD006" w:rsidR="007129DB" w:rsidRDefault="007129DB">
      <w:pPr>
        <w:spacing w:after="240"/>
        <w:rPr>
          <w:rFonts w:asciiTheme="majorHAnsi" w:eastAsiaTheme="majorEastAsia" w:hAnsiTheme="majorHAnsi" w:cstheme="majorBidi"/>
          <w:bCs/>
          <w:color w:val="005A70" w:themeColor="accent1"/>
          <w:sz w:val="40"/>
          <w:szCs w:val="26"/>
        </w:rPr>
      </w:pPr>
      <w:bookmarkStart w:id="26" w:name="_Hlk171939933"/>
      <w:bookmarkEnd w:id="25"/>
      <w:r>
        <w:br w:type="page"/>
      </w:r>
    </w:p>
    <w:p w14:paraId="23B1207A" w14:textId="5A178D53" w:rsidR="00C43FAC" w:rsidRPr="00671D18" w:rsidRDefault="00C43FAC" w:rsidP="00B93054">
      <w:pPr>
        <w:pStyle w:val="Heading2"/>
      </w:pPr>
      <w:bookmarkStart w:id="27" w:name="_Toc174519519"/>
      <w:r>
        <w:lastRenderedPageBreak/>
        <w:t>Australia’s Disability Strategy</w:t>
      </w:r>
      <w:r w:rsidR="00D800C6">
        <w:t xml:space="preserve"> and the National A</w:t>
      </w:r>
      <w:r>
        <w:t xml:space="preserve">utism </w:t>
      </w:r>
      <w:r w:rsidR="00D800C6">
        <w:t>S</w:t>
      </w:r>
      <w:r>
        <w:t>trategy</w:t>
      </w:r>
      <w:bookmarkEnd w:id="27"/>
    </w:p>
    <w:p w14:paraId="13168EE5" w14:textId="77777777" w:rsidR="00D800C6" w:rsidRPr="00216329" w:rsidRDefault="00D800C6" w:rsidP="007710C1">
      <w:pPr>
        <w:pStyle w:val="Heading3"/>
      </w:pPr>
      <w:bookmarkStart w:id="28" w:name="_Hlk170737287"/>
      <w:r w:rsidRPr="00216329">
        <w:t>Experience of children, youth and parenting programs for clients with disability</w:t>
      </w:r>
    </w:p>
    <w:bookmarkEnd w:id="28"/>
    <w:p w14:paraId="63749A11" w14:textId="666A8AE4" w:rsidR="006137F8" w:rsidRDefault="00D800C6" w:rsidP="00D800C6">
      <w:pPr>
        <w:rPr>
          <w:rFonts w:ascii="Tahoma" w:eastAsia="Times New Roman" w:hAnsi="Tahoma" w:cs="Tahoma"/>
          <w:lang w:eastAsia="en-AU"/>
        </w:rPr>
      </w:pPr>
      <w:r>
        <w:rPr>
          <w:rFonts w:ascii="Tahoma" w:eastAsia="Times New Roman" w:hAnsi="Tahoma" w:cs="Tahoma"/>
          <w:lang w:eastAsia="en-AU"/>
        </w:rPr>
        <w:t>Currently around 1 in 5 children in Australia have a disability or developmental concerns</w:t>
      </w:r>
      <w:r w:rsidR="002C04AB">
        <w:rPr>
          <w:rFonts w:ascii="Tahoma" w:eastAsia="Times New Roman" w:hAnsi="Tahoma" w:cs="Tahoma"/>
          <w:lang w:eastAsia="en-AU"/>
        </w:rPr>
        <w:t>.</w:t>
      </w:r>
      <w:r w:rsidR="006137F8">
        <w:rPr>
          <w:rStyle w:val="EndnoteReference"/>
          <w:rFonts w:ascii="Tahoma" w:eastAsia="Times New Roman" w:hAnsi="Tahoma" w:cs="Tahoma"/>
          <w:lang w:eastAsia="en-AU"/>
        </w:rPr>
        <w:endnoteReference w:id="22"/>
      </w:r>
      <w:r w:rsidR="002C04AB">
        <w:rPr>
          <w:rFonts w:ascii="Tahoma" w:eastAsia="Times New Roman" w:hAnsi="Tahoma" w:cs="Tahoma"/>
          <w:lang w:eastAsia="en-AU"/>
        </w:rPr>
        <w:t xml:space="preserve"> </w:t>
      </w:r>
      <w:r w:rsidR="006137F8">
        <w:rPr>
          <w:rFonts w:ascii="Tahoma" w:eastAsia="Times New Roman" w:hAnsi="Tahoma" w:cs="Tahoma"/>
          <w:lang w:eastAsia="en-AU"/>
        </w:rPr>
        <w:t>Data</w:t>
      </w:r>
      <w:r w:rsidR="005C36F8">
        <w:rPr>
          <w:rFonts w:ascii="Tahoma" w:eastAsia="Times New Roman" w:hAnsi="Tahoma" w:cs="Tahoma"/>
          <w:lang w:eastAsia="en-AU"/>
        </w:rPr>
        <w:t> </w:t>
      </w:r>
      <w:r w:rsidR="006137F8">
        <w:rPr>
          <w:rFonts w:ascii="Tahoma" w:eastAsia="Times New Roman" w:hAnsi="Tahoma" w:cs="Tahoma"/>
          <w:lang w:eastAsia="en-AU"/>
        </w:rPr>
        <w:t>recorded by providers shows that around 1 in 5 clients accessing FMHSS have a disability, with</w:t>
      </w:r>
      <w:r w:rsidR="00316C1B">
        <w:rPr>
          <w:rFonts w:ascii="Tahoma" w:eastAsia="Times New Roman" w:hAnsi="Tahoma" w:cs="Tahoma"/>
          <w:lang w:eastAsia="en-AU"/>
        </w:rPr>
        <w:t> </w:t>
      </w:r>
      <w:r w:rsidR="006137F8">
        <w:rPr>
          <w:rFonts w:ascii="Tahoma" w:eastAsia="Times New Roman" w:hAnsi="Tahoma" w:cs="Tahoma"/>
          <w:lang w:eastAsia="en-AU"/>
        </w:rPr>
        <w:t>fewer than 1 in 10 clients with a disability accessing CaPS or CfC FP services.</w:t>
      </w:r>
      <w:r w:rsidR="006137F8">
        <w:rPr>
          <w:rStyle w:val="EndnoteReference"/>
          <w:rFonts w:ascii="Tahoma" w:eastAsia="Times New Roman" w:hAnsi="Tahoma" w:cs="Tahoma"/>
          <w:lang w:eastAsia="en-AU"/>
        </w:rPr>
        <w:endnoteReference w:id="23"/>
      </w:r>
      <w:r w:rsidR="006137F8">
        <w:rPr>
          <w:rFonts w:ascii="Tahoma" w:eastAsia="Times New Roman" w:hAnsi="Tahoma" w:cs="Tahoma"/>
          <w:lang w:eastAsia="en-AU"/>
        </w:rPr>
        <w:t xml:space="preserve"> </w:t>
      </w:r>
    </w:p>
    <w:p w14:paraId="15DB908A" w14:textId="52D884EE" w:rsidR="007265D7" w:rsidRDefault="0050278F" w:rsidP="007265D7">
      <w:pPr>
        <w:rPr>
          <w:rFonts w:ascii="Tahoma" w:eastAsia="Times New Roman" w:hAnsi="Tahoma" w:cs="Tahoma"/>
          <w:lang w:eastAsia="en-AU"/>
        </w:rPr>
      </w:pPr>
      <w:r>
        <w:rPr>
          <w:rFonts w:ascii="Tahoma" w:eastAsia="Times New Roman" w:hAnsi="Tahoma" w:cs="Tahoma"/>
          <w:lang w:eastAsia="en-AU"/>
        </w:rPr>
        <w:t>Data shows w</w:t>
      </w:r>
      <w:r w:rsidR="007265D7" w:rsidRPr="005C36F8">
        <w:rPr>
          <w:rFonts w:ascii="Tahoma" w:eastAsia="Times New Roman" w:hAnsi="Tahoma" w:cs="Tahoma"/>
          <w:lang w:eastAsia="en-AU"/>
        </w:rPr>
        <w:t xml:space="preserve">hen accessing </w:t>
      </w:r>
      <w:r w:rsidR="002E3C91">
        <w:rPr>
          <w:rFonts w:ascii="Tahoma" w:eastAsia="Times New Roman" w:hAnsi="Tahoma" w:cs="Tahoma"/>
          <w:lang w:eastAsia="en-AU"/>
        </w:rPr>
        <w:t xml:space="preserve">FaC </w:t>
      </w:r>
      <w:r w:rsidR="007265D7" w:rsidRPr="005C36F8">
        <w:rPr>
          <w:rFonts w:ascii="Tahoma" w:eastAsia="Times New Roman" w:hAnsi="Tahoma" w:cs="Tahoma"/>
          <w:lang w:eastAsia="en-AU"/>
        </w:rPr>
        <w:t xml:space="preserve">children, youth and parenting programs, </w:t>
      </w:r>
      <w:r w:rsidR="004A397B">
        <w:rPr>
          <w:rFonts w:ascii="Tahoma" w:eastAsia="Times New Roman" w:hAnsi="Tahoma" w:cs="Tahoma"/>
          <w:lang w:eastAsia="en-AU"/>
        </w:rPr>
        <w:t>73% of</w:t>
      </w:r>
      <w:r w:rsidR="007265D7" w:rsidRPr="005C36F8">
        <w:rPr>
          <w:rFonts w:ascii="Tahoma" w:eastAsia="Times New Roman" w:hAnsi="Tahoma" w:cs="Tahoma"/>
          <w:lang w:eastAsia="en-AU"/>
        </w:rPr>
        <w:t xml:space="preserve"> clients with disability </w:t>
      </w:r>
      <w:r w:rsidR="00754E78" w:rsidRPr="005C36F8">
        <w:rPr>
          <w:rFonts w:ascii="Tahoma" w:eastAsia="Times New Roman" w:hAnsi="Tahoma" w:cs="Tahoma"/>
          <w:lang w:eastAsia="en-AU"/>
        </w:rPr>
        <w:t>see</w:t>
      </w:r>
      <w:r w:rsidR="007265D7" w:rsidRPr="005C36F8">
        <w:rPr>
          <w:rFonts w:ascii="Tahoma" w:eastAsia="Times New Roman" w:hAnsi="Tahoma" w:cs="Tahoma"/>
          <w:lang w:eastAsia="en-AU"/>
        </w:rPr>
        <w:t xml:space="preserve"> a</w:t>
      </w:r>
      <w:r w:rsidR="00316C1B">
        <w:rPr>
          <w:rFonts w:ascii="Tahoma" w:eastAsia="Times New Roman" w:hAnsi="Tahoma" w:cs="Tahoma"/>
          <w:lang w:eastAsia="en-AU"/>
        </w:rPr>
        <w:t> </w:t>
      </w:r>
      <w:r w:rsidR="007265D7" w:rsidRPr="005C36F8">
        <w:rPr>
          <w:rFonts w:ascii="Tahoma" w:eastAsia="Times New Roman" w:hAnsi="Tahoma" w:cs="Tahoma"/>
          <w:lang w:eastAsia="en-AU"/>
        </w:rPr>
        <w:t>positive improvement</w:t>
      </w:r>
      <w:r w:rsidR="004A397B">
        <w:rPr>
          <w:rFonts w:ascii="Tahoma" w:eastAsia="Times New Roman" w:hAnsi="Tahoma" w:cs="Tahoma"/>
          <w:lang w:eastAsia="en-AU"/>
        </w:rPr>
        <w:t>, compared to 71% of</w:t>
      </w:r>
      <w:r w:rsidR="007265D7" w:rsidRPr="005C36F8">
        <w:rPr>
          <w:rFonts w:ascii="Tahoma" w:eastAsia="Times New Roman" w:hAnsi="Tahoma" w:cs="Tahoma"/>
          <w:lang w:eastAsia="en-AU"/>
        </w:rPr>
        <w:t xml:space="preserve"> clients without disability.</w:t>
      </w:r>
      <w:r w:rsidR="00DF1B70">
        <w:rPr>
          <w:rStyle w:val="EndnoteReference"/>
          <w:rFonts w:ascii="Tahoma" w:eastAsia="Times New Roman" w:hAnsi="Tahoma" w:cs="Tahoma"/>
          <w:lang w:eastAsia="en-AU"/>
        </w:rPr>
        <w:endnoteReference w:id="24"/>
      </w:r>
    </w:p>
    <w:p w14:paraId="2EA16FE5" w14:textId="0764F288" w:rsidR="00D818A5" w:rsidRDefault="006137F8" w:rsidP="00D800C6">
      <w:pPr>
        <w:rPr>
          <w:rFonts w:ascii="Tahoma" w:eastAsia="Times New Roman" w:hAnsi="Tahoma" w:cs="Tahoma"/>
          <w:lang w:eastAsia="en-AU"/>
        </w:rPr>
      </w:pPr>
      <w:r w:rsidRPr="007335E6">
        <w:rPr>
          <w:rFonts w:ascii="Tahoma" w:eastAsia="Times New Roman" w:hAnsi="Tahoma" w:cs="Tahoma"/>
          <w:lang w:eastAsia="en-AU"/>
        </w:rPr>
        <w:t xml:space="preserve">Focus groups </w:t>
      </w:r>
      <w:r>
        <w:rPr>
          <w:rFonts w:ascii="Tahoma" w:eastAsia="Times New Roman" w:hAnsi="Tahoma" w:cs="Tahoma"/>
          <w:lang w:eastAsia="en-AU"/>
        </w:rPr>
        <w:t>with</w:t>
      </w:r>
      <w:r w:rsidRPr="007335E6">
        <w:rPr>
          <w:rFonts w:ascii="Tahoma" w:eastAsia="Times New Roman" w:hAnsi="Tahoma" w:cs="Tahoma"/>
          <w:lang w:eastAsia="en-AU"/>
        </w:rPr>
        <w:t xml:space="preserve"> parents of children with disability</w:t>
      </w:r>
      <w:r>
        <w:rPr>
          <w:rFonts w:ascii="Tahoma" w:eastAsia="Times New Roman" w:hAnsi="Tahoma" w:cs="Tahoma"/>
          <w:lang w:eastAsia="en-AU"/>
        </w:rPr>
        <w:t xml:space="preserve"> heard</w:t>
      </w:r>
      <w:r w:rsidRPr="007335E6">
        <w:rPr>
          <w:rFonts w:ascii="Tahoma" w:eastAsia="Times New Roman" w:hAnsi="Tahoma" w:cs="Tahoma"/>
          <w:lang w:eastAsia="en-AU"/>
        </w:rPr>
        <w:t xml:space="preserve"> that their experience of services (such</w:t>
      </w:r>
      <w:r w:rsidR="00316C1B">
        <w:rPr>
          <w:rFonts w:ascii="Tahoma" w:eastAsia="Times New Roman" w:hAnsi="Tahoma" w:cs="Tahoma"/>
          <w:lang w:eastAsia="en-AU"/>
        </w:rPr>
        <w:t> </w:t>
      </w:r>
      <w:r w:rsidRPr="007335E6">
        <w:rPr>
          <w:rFonts w:ascii="Tahoma" w:eastAsia="Times New Roman" w:hAnsi="Tahoma" w:cs="Tahoma"/>
          <w:lang w:eastAsia="en-AU"/>
        </w:rPr>
        <w:t>as</w:t>
      </w:r>
      <w:r w:rsidR="00316C1B">
        <w:rPr>
          <w:rFonts w:ascii="Tahoma" w:eastAsia="Times New Roman" w:hAnsi="Tahoma" w:cs="Tahoma"/>
          <w:lang w:eastAsia="en-AU"/>
        </w:rPr>
        <w:t> </w:t>
      </w:r>
      <w:r w:rsidRPr="007335E6">
        <w:rPr>
          <w:rFonts w:ascii="Tahoma" w:eastAsia="Times New Roman" w:hAnsi="Tahoma" w:cs="Tahoma"/>
          <w:lang w:eastAsia="en-AU"/>
        </w:rPr>
        <w:t>playgroups)</w:t>
      </w:r>
      <w:r w:rsidR="00E57B6E" w:rsidRPr="007335E6">
        <w:rPr>
          <w:rFonts w:ascii="Tahoma" w:eastAsia="Times New Roman" w:hAnsi="Tahoma" w:cs="Tahoma"/>
          <w:lang w:eastAsia="en-AU"/>
        </w:rPr>
        <w:t xml:space="preserve"> was more inclusive for their children without disability than for their children with disability</w:t>
      </w:r>
      <w:r w:rsidR="00430627">
        <w:rPr>
          <w:rFonts w:ascii="Tahoma" w:eastAsia="Times New Roman" w:hAnsi="Tahoma" w:cs="Tahoma"/>
          <w:lang w:eastAsia="en-AU"/>
        </w:rPr>
        <w:t>.</w:t>
      </w:r>
      <w:r>
        <w:rPr>
          <w:rStyle w:val="EndnoteReference"/>
          <w:rFonts w:ascii="Tahoma" w:eastAsia="Times New Roman" w:hAnsi="Tahoma" w:cs="Tahoma"/>
          <w:lang w:eastAsia="en-AU"/>
        </w:rPr>
        <w:endnoteReference w:id="25"/>
      </w:r>
      <w:r w:rsidRPr="007335E6">
        <w:rPr>
          <w:rFonts w:ascii="Tahoma" w:eastAsia="Times New Roman" w:hAnsi="Tahoma" w:cs="Tahoma"/>
          <w:lang w:eastAsia="en-AU"/>
        </w:rPr>
        <w:t xml:space="preserve"> </w:t>
      </w:r>
      <w:r w:rsidR="001D3BD9">
        <w:rPr>
          <w:rFonts w:ascii="Tahoma" w:eastAsia="Times New Roman" w:hAnsi="Tahoma" w:cs="Tahoma"/>
          <w:lang w:eastAsia="en-AU"/>
        </w:rPr>
        <w:t xml:space="preserve">The Review </w:t>
      </w:r>
      <w:r w:rsidR="005B710B">
        <w:rPr>
          <w:rFonts w:ascii="Tahoma" w:eastAsia="Times New Roman" w:hAnsi="Tahoma" w:cs="Tahoma"/>
          <w:lang w:eastAsia="en-AU"/>
        </w:rPr>
        <w:t>heard that</w:t>
      </w:r>
      <w:r w:rsidR="001D3BD9">
        <w:rPr>
          <w:rFonts w:ascii="Tahoma" w:eastAsia="Times New Roman" w:hAnsi="Tahoma" w:cs="Tahoma"/>
          <w:lang w:eastAsia="en-AU"/>
        </w:rPr>
        <w:t xml:space="preserve"> p</w:t>
      </w:r>
      <w:r w:rsidRPr="00C90827">
        <w:rPr>
          <w:rFonts w:ascii="Tahoma" w:eastAsia="Times New Roman" w:hAnsi="Tahoma" w:cs="Tahoma"/>
          <w:lang w:eastAsia="en-AU"/>
        </w:rPr>
        <w:t>arents of children with disability</w:t>
      </w:r>
      <w:r w:rsidR="00DE0F92" w:rsidRPr="00C90827">
        <w:rPr>
          <w:rFonts w:ascii="Tahoma" w:eastAsia="Times New Roman" w:hAnsi="Tahoma" w:cs="Tahoma"/>
          <w:lang w:eastAsia="en-AU"/>
        </w:rPr>
        <w:t xml:space="preserve"> (83%)</w:t>
      </w:r>
      <w:r w:rsidRPr="00C90827">
        <w:rPr>
          <w:rFonts w:ascii="Tahoma" w:eastAsia="Times New Roman" w:hAnsi="Tahoma" w:cs="Tahoma"/>
          <w:lang w:eastAsia="en-AU"/>
        </w:rPr>
        <w:t xml:space="preserve"> were more likely to</w:t>
      </w:r>
      <w:r w:rsidR="009540E0">
        <w:rPr>
          <w:rFonts w:ascii="Tahoma" w:eastAsia="Times New Roman" w:hAnsi="Tahoma" w:cs="Tahoma"/>
          <w:lang w:eastAsia="en-AU"/>
        </w:rPr>
        <w:t> </w:t>
      </w:r>
      <w:r w:rsidRPr="00C90827">
        <w:rPr>
          <w:rFonts w:ascii="Tahoma" w:eastAsia="Times New Roman" w:hAnsi="Tahoma" w:cs="Tahoma"/>
          <w:lang w:eastAsia="en-AU"/>
        </w:rPr>
        <w:t>access</w:t>
      </w:r>
      <w:r w:rsidR="005B710B">
        <w:rPr>
          <w:rFonts w:ascii="Tahoma" w:eastAsia="Times New Roman" w:hAnsi="Tahoma" w:cs="Tahoma"/>
          <w:lang w:eastAsia="en-AU"/>
        </w:rPr>
        <w:t xml:space="preserve"> child and family </w:t>
      </w:r>
      <w:r w:rsidRPr="00C90827">
        <w:rPr>
          <w:rFonts w:ascii="Tahoma" w:eastAsia="Times New Roman" w:hAnsi="Tahoma" w:cs="Tahoma"/>
          <w:lang w:eastAsia="en-AU"/>
        </w:rPr>
        <w:t xml:space="preserve">services and supports </w:t>
      </w:r>
      <w:r w:rsidR="00DE0F92" w:rsidRPr="00C90827">
        <w:rPr>
          <w:rFonts w:ascii="Tahoma" w:eastAsia="Times New Roman" w:hAnsi="Tahoma" w:cs="Tahoma"/>
          <w:lang w:eastAsia="en-AU"/>
        </w:rPr>
        <w:t>compared to all parents (34%)</w:t>
      </w:r>
      <w:r w:rsidRPr="00C90827">
        <w:rPr>
          <w:rFonts w:ascii="Tahoma" w:eastAsia="Times New Roman" w:hAnsi="Tahoma" w:cs="Tahoma"/>
          <w:lang w:eastAsia="en-AU"/>
        </w:rPr>
        <w:t>.</w:t>
      </w:r>
      <w:r w:rsidR="004A397B" w:rsidRPr="00C90827">
        <w:rPr>
          <w:rStyle w:val="EndnoteReference"/>
          <w:rFonts w:ascii="Tahoma" w:eastAsia="Times New Roman" w:hAnsi="Tahoma" w:cs="Tahoma"/>
          <w:lang w:eastAsia="en-AU"/>
        </w:rPr>
        <w:endnoteReference w:id="26"/>
      </w:r>
      <w:r w:rsidRPr="00C90827">
        <w:rPr>
          <w:rFonts w:ascii="Tahoma" w:eastAsia="Times New Roman" w:hAnsi="Tahoma" w:cs="Tahoma"/>
          <w:lang w:eastAsia="en-AU"/>
        </w:rPr>
        <w:t xml:space="preserve"> </w:t>
      </w:r>
    </w:p>
    <w:p w14:paraId="44D85751" w14:textId="77777777" w:rsidR="00D800C6" w:rsidRDefault="00D800C6" w:rsidP="007710C1">
      <w:pPr>
        <w:pStyle w:val="Heading3"/>
      </w:pPr>
      <w:r>
        <w:t>Australia’s Disability Strategy and National Autism Strategy commitments</w:t>
      </w:r>
    </w:p>
    <w:p w14:paraId="536B318B" w14:textId="77777777" w:rsidR="00316C1B" w:rsidRDefault="00000000" w:rsidP="00D800C6">
      <w:pPr>
        <w:rPr>
          <w:rFonts w:ascii="Tahoma" w:hAnsi="Tahoma" w:cs="Tahoma"/>
        </w:rPr>
      </w:pPr>
      <w:hyperlink r:id="rId22" w:history="1">
        <w:r w:rsidR="00D800C6" w:rsidRPr="00316C1B">
          <w:rPr>
            <w:rStyle w:val="Hyperlink"/>
            <w:rFonts w:ascii="Tahoma" w:eastAsia="Times New Roman" w:hAnsi="Tahoma" w:cs="Tahoma"/>
            <w:lang w:eastAsia="en-AU"/>
          </w:rPr>
          <w:t>Australia's Disability Strategy 2021</w:t>
        </w:r>
        <w:r w:rsidR="00316C1B" w:rsidRPr="00316C1B">
          <w:rPr>
            <w:rStyle w:val="Hyperlink"/>
            <w:rFonts w:ascii="Tahoma" w:eastAsia="Times New Roman" w:hAnsi="Tahoma" w:cs="Tahoma"/>
            <w:lang w:eastAsia="en-AU"/>
          </w:rPr>
          <w:t>–</w:t>
        </w:r>
        <w:r w:rsidR="00D800C6" w:rsidRPr="00316C1B">
          <w:rPr>
            <w:rStyle w:val="Hyperlink"/>
            <w:rFonts w:ascii="Tahoma" w:eastAsia="Times New Roman" w:hAnsi="Tahoma" w:cs="Tahoma"/>
            <w:lang w:eastAsia="en-AU"/>
          </w:rPr>
          <w:t>2031</w:t>
        </w:r>
      </w:hyperlink>
      <w:r w:rsidR="00D800C6" w:rsidRPr="00C25A81">
        <w:rPr>
          <w:rFonts w:ascii="Tahoma" w:eastAsia="Times New Roman" w:hAnsi="Tahoma" w:cs="Tahoma"/>
          <w:lang w:eastAsia="en-AU"/>
        </w:rPr>
        <w:t xml:space="preserve"> is the national disability policy framework developed by all governments and the disability community. Its</w:t>
      </w:r>
      <w:r w:rsidR="00D800C6" w:rsidRPr="00C25A81">
        <w:rPr>
          <w:rFonts w:ascii="Tahoma" w:hAnsi="Tahoma" w:cs="Tahoma"/>
        </w:rPr>
        <w:t xml:space="preserve"> vision is</w:t>
      </w:r>
      <w:r w:rsidR="00D800C6">
        <w:rPr>
          <w:rFonts w:ascii="Tahoma" w:hAnsi="Tahoma" w:cs="Tahoma"/>
        </w:rPr>
        <w:t xml:space="preserve"> for an inclusive Australian society that ensures people with disability can fulfil their potential, as equal members of the community.</w:t>
      </w:r>
    </w:p>
    <w:p w14:paraId="3A9AA65A" w14:textId="59E8BE23" w:rsidR="00D800C6" w:rsidRDefault="00D800C6" w:rsidP="00D800C6">
      <w:pPr>
        <w:rPr>
          <w:rFonts w:ascii="Tahoma" w:hAnsi="Tahoma" w:cs="Tahoma"/>
        </w:rPr>
      </w:pPr>
      <w:r>
        <w:rPr>
          <w:rFonts w:ascii="Tahoma" w:hAnsi="Tahoma" w:cs="Tahoma"/>
        </w:rPr>
        <w:t>The</w:t>
      </w:r>
      <w:r w:rsidR="00216329">
        <w:rPr>
          <w:rFonts w:ascii="Tahoma" w:hAnsi="Tahoma" w:cs="Tahoma"/>
        </w:rPr>
        <w:t> </w:t>
      </w:r>
      <w:hyperlink r:id="rId23" w:history="1">
        <w:r w:rsidRPr="00316C1B">
          <w:rPr>
            <w:rStyle w:val="Hyperlink"/>
            <w:rFonts w:ascii="Tahoma" w:hAnsi="Tahoma" w:cs="Tahoma"/>
          </w:rPr>
          <w:t>National Autism Strategy</w:t>
        </w:r>
      </w:hyperlink>
      <w:r>
        <w:rPr>
          <w:rFonts w:ascii="Tahoma" w:hAnsi="Tahoma" w:cs="Tahoma"/>
        </w:rPr>
        <w:t xml:space="preserve"> is currently being developed and the current draft includes a focus on</w:t>
      </w:r>
      <w:r w:rsidR="00316C1B">
        <w:rPr>
          <w:rFonts w:ascii="Tahoma" w:hAnsi="Tahoma" w:cs="Tahoma"/>
        </w:rPr>
        <w:t> </w:t>
      </w:r>
      <w:r>
        <w:rPr>
          <w:rFonts w:ascii="Tahoma" w:hAnsi="Tahoma" w:cs="Tahoma"/>
        </w:rPr>
        <w:t xml:space="preserve">improving service delivery, </w:t>
      </w:r>
      <w:r w:rsidR="006E4EAD">
        <w:rPr>
          <w:rFonts w:ascii="Tahoma" w:hAnsi="Tahoma" w:cs="Tahoma"/>
        </w:rPr>
        <w:t>communication,</w:t>
      </w:r>
      <w:r>
        <w:rPr>
          <w:rFonts w:ascii="Tahoma" w:hAnsi="Tahoma" w:cs="Tahoma"/>
        </w:rPr>
        <w:t xml:space="preserve"> and information to better meet the needs of autistic people.  </w:t>
      </w:r>
    </w:p>
    <w:p w14:paraId="59ECA20F" w14:textId="77777777" w:rsidR="00D800C6" w:rsidRDefault="00D800C6" w:rsidP="00D800C6">
      <w:pPr>
        <w:spacing w:after="360"/>
        <w:rPr>
          <w:rFonts w:ascii="Tahoma" w:hAnsi="Tahoma" w:cs="Tahoma"/>
        </w:rPr>
      </w:pPr>
      <w:r>
        <w:rPr>
          <w:rFonts w:ascii="Tahoma" w:hAnsi="Tahoma" w:cs="Tahoma"/>
        </w:rPr>
        <w:t xml:space="preserve">To deliver on these strategies, parents and children with disability/autism need to be able to access children, youth and parenting services and supports in a way that meets their needs. </w:t>
      </w:r>
    </w:p>
    <w:tbl>
      <w:tblPr>
        <w:tblStyle w:val="TableGrid"/>
        <w:tblW w:w="10205" w:type="dxa"/>
        <w:tblLook w:val="04A0" w:firstRow="1" w:lastRow="0" w:firstColumn="1" w:lastColumn="0" w:noHBand="0" w:noVBand="1"/>
      </w:tblPr>
      <w:tblGrid>
        <w:gridCol w:w="10205"/>
      </w:tblGrid>
      <w:tr w:rsidR="00D800C6" w14:paraId="499AA92E" w14:textId="77777777" w:rsidTr="00A40D1A">
        <w:tc>
          <w:tcPr>
            <w:tcW w:w="10205" w:type="dxa"/>
            <w:tcBorders>
              <w:top w:val="single" w:sz="4" w:space="0" w:color="auto"/>
              <w:left w:val="single" w:sz="4" w:space="0" w:color="auto"/>
              <w:bottom w:val="single" w:sz="4" w:space="0" w:color="auto"/>
              <w:right w:val="single" w:sz="4" w:space="0" w:color="auto"/>
            </w:tcBorders>
            <w:shd w:val="clear" w:color="auto" w:fill="EFF9F9" w:themeFill="accent3" w:themeFillTint="33"/>
          </w:tcPr>
          <w:p w14:paraId="5E3E3B0C" w14:textId="5A70AFC4" w:rsidR="00D800C6" w:rsidRPr="00216329" w:rsidRDefault="00D800C6" w:rsidP="00216329">
            <w:pPr>
              <w:pStyle w:val="Heading4"/>
            </w:pPr>
            <w:r w:rsidRPr="00216329">
              <w:t xml:space="preserve">Questions </w:t>
            </w:r>
          </w:p>
          <w:p w14:paraId="5BCCB293" w14:textId="3780F9EC" w:rsidR="00292D4D" w:rsidRPr="008D2D8F" w:rsidRDefault="0050278F" w:rsidP="009E3BD1">
            <w:pPr>
              <w:numPr>
                <w:ilvl w:val="0"/>
                <w:numId w:val="5"/>
              </w:numPr>
              <w:spacing w:before="200"/>
              <w:ind w:left="596" w:hanging="596"/>
              <w:rPr>
                <w:rFonts w:ascii="Tahoma" w:eastAsia="Tahoma" w:hAnsi="Tahoma" w:cs="Times New Roman"/>
              </w:rPr>
            </w:pPr>
            <w:r>
              <w:rPr>
                <w:rFonts w:ascii="Tahoma" w:eastAsia="Tahoma" w:hAnsi="Tahoma" w:cs="Times New Roman"/>
              </w:rPr>
              <w:t>What</w:t>
            </w:r>
            <w:r w:rsidRPr="00A16B08">
              <w:rPr>
                <w:rFonts w:ascii="Tahoma" w:eastAsia="Tahoma" w:hAnsi="Tahoma" w:cs="Times New Roman"/>
              </w:rPr>
              <w:t xml:space="preserve"> </w:t>
            </w:r>
            <w:r w:rsidR="00D800C6" w:rsidRPr="008D2D8F">
              <w:rPr>
                <w:rFonts w:ascii="Tahoma" w:eastAsia="Tahoma" w:hAnsi="Tahoma" w:cs="Times New Roman"/>
              </w:rPr>
              <w:t xml:space="preserve">changes </w:t>
            </w:r>
            <w:r>
              <w:rPr>
                <w:rFonts w:ascii="Tahoma" w:eastAsia="Tahoma" w:hAnsi="Tahoma" w:cs="Times New Roman"/>
              </w:rPr>
              <w:t xml:space="preserve">(if any) should </w:t>
            </w:r>
            <w:r w:rsidR="00D800C6" w:rsidRPr="008D2D8F">
              <w:rPr>
                <w:rFonts w:ascii="Tahoma" w:eastAsia="Tahoma" w:hAnsi="Tahoma" w:cs="Times New Roman"/>
              </w:rPr>
              <w:t xml:space="preserve">be made to </w:t>
            </w:r>
            <w:r w:rsidR="002E3C91">
              <w:rPr>
                <w:rFonts w:ascii="Tahoma" w:eastAsia="Tahoma" w:hAnsi="Tahoma" w:cs="Times New Roman"/>
              </w:rPr>
              <w:t xml:space="preserve">FaC </w:t>
            </w:r>
            <w:r w:rsidR="00D800C6" w:rsidRPr="008D2D8F">
              <w:rPr>
                <w:rFonts w:ascii="Tahoma" w:eastAsia="Tahoma" w:hAnsi="Tahoma" w:cs="Times New Roman"/>
              </w:rPr>
              <w:t>children, youth and parenting programs to</w:t>
            </w:r>
            <w:r w:rsidR="009540E0">
              <w:rPr>
                <w:rFonts w:ascii="Tahoma" w:eastAsia="Tahoma" w:hAnsi="Tahoma" w:cs="Times New Roman"/>
              </w:rPr>
              <w:t> </w:t>
            </w:r>
            <w:r w:rsidR="00D800C6" w:rsidRPr="008D2D8F">
              <w:rPr>
                <w:rFonts w:ascii="Tahoma" w:eastAsia="Tahoma" w:hAnsi="Tahoma" w:cs="Times New Roman"/>
              </w:rPr>
              <w:t xml:space="preserve">improve the access and inclusion of parents/children with </w:t>
            </w:r>
            <w:r w:rsidR="006A3289">
              <w:rPr>
                <w:rFonts w:ascii="Tahoma" w:eastAsia="Tahoma" w:hAnsi="Tahoma" w:cs="Times New Roman"/>
              </w:rPr>
              <w:t>developmental concern or</w:t>
            </w:r>
            <w:r w:rsidR="009540E0">
              <w:rPr>
                <w:rFonts w:ascii="Tahoma" w:eastAsia="Tahoma" w:hAnsi="Tahoma" w:cs="Times New Roman"/>
              </w:rPr>
              <w:t> </w:t>
            </w:r>
            <w:r w:rsidR="00D800C6" w:rsidRPr="008D2D8F">
              <w:rPr>
                <w:rFonts w:ascii="Tahoma" w:eastAsia="Tahoma" w:hAnsi="Tahoma" w:cs="Times New Roman"/>
              </w:rPr>
              <w:t>disability?</w:t>
            </w:r>
          </w:p>
          <w:p w14:paraId="031EA488" w14:textId="1A1B248B" w:rsidR="00D800C6" w:rsidRDefault="00292D4D" w:rsidP="009E3BD1">
            <w:pPr>
              <w:numPr>
                <w:ilvl w:val="0"/>
                <w:numId w:val="5"/>
              </w:numPr>
              <w:spacing w:before="200"/>
              <w:ind w:left="596" w:hanging="596"/>
              <w:rPr>
                <w:lang w:eastAsia="en-AU"/>
              </w:rPr>
            </w:pPr>
            <w:r w:rsidRPr="008D2D8F">
              <w:rPr>
                <w:rFonts w:ascii="Tahoma" w:eastAsia="Tahoma" w:hAnsi="Tahoma" w:cs="Times New Roman"/>
              </w:rPr>
              <w:t xml:space="preserve">What </w:t>
            </w:r>
            <w:r w:rsidR="001B2A45" w:rsidRPr="008D2D8F">
              <w:rPr>
                <w:rFonts w:ascii="Tahoma" w:eastAsia="Tahoma" w:hAnsi="Tahoma" w:cs="Times New Roman"/>
              </w:rPr>
              <w:t>typ</w:t>
            </w:r>
            <w:r w:rsidR="001B2A45" w:rsidRPr="00A16B08">
              <w:rPr>
                <w:rFonts w:ascii="Tahoma" w:eastAsia="Tahoma" w:hAnsi="Tahoma" w:cs="Times New Roman"/>
              </w:rPr>
              <w:t>e</w:t>
            </w:r>
            <w:r w:rsidR="001B2A45">
              <w:rPr>
                <w:lang w:eastAsia="en-AU"/>
              </w:rPr>
              <w:t xml:space="preserve"> of </w:t>
            </w:r>
            <w:r>
              <w:rPr>
                <w:lang w:eastAsia="en-AU"/>
              </w:rPr>
              <w:t>services ar</w:t>
            </w:r>
            <w:r w:rsidR="00EB1EE7">
              <w:rPr>
                <w:lang w:eastAsia="en-AU"/>
              </w:rPr>
              <w:t>e</w:t>
            </w:r>
            <w:r>
              <w:rPr>
                <w:lang w:eastAsia="en-AU"/>
              </w:rPr>
              <w:t xml:space="preserve"> preferred by </w:t>
            </w:r>
            <w:r w:rsidR="00872159">
              <w:rPr>
                <w:lang w:eastAsia="en-AU"/>
              </w:rPr>
              <w:t>parents or carers</w:t>
            </w:r>
            <w:r>
              <w:rPr>
                <w:lang w:eastAsia="en-AU"/>
              </w:rPr>
              <w:t xml:space="preserve"> with disability or </w:t>
            </w:r>
            <w:r w:rsidR="002E3C91">
              <w:rPr>
                <w:lang w:eastAsia="en-AU"/>
              </w:rPr>
              <w:t xml:space="preserve">by </w:t>
            </w:r>
            <w:r w:rsidR="00872159">
              <w:rPr>
                <w:lang w:eastAsia="en-AU"/>
              </w:rPr>
              <w:t>children with developmental concern or disability</w:t>
            </w:r>
            <w:r w:rsidRPr="00292D4D">
              <w:rPr>
                <w:lang w:eastAsia="en-AU"/>
              </w:rPr>
              <w:t>?</w:t>
            </w:r>
          </w:p>
        </w:tc>
      </w:tr>
      <w:bookmarkEnd w:id="26"/>
    </w:tbl>
    <w:p w14:paraId="0739BC68" w14:textId="7C05786F" w:rsidR="006137F8" w:rsidRDefault="006137F8">
      <w:pPr>
        <w:spacing w:after="240"/>
        <w:rPr>
          <w:rFonts w:asciiTheme="majorHAnsi" w:eastAsiaTheme="majorEastAsia" w:hAnsiTheme="majorHAnsi" w:cstheme="majorBidi"/>
          <w:bCs/>
          <w:color w:val="005A70" w:themeColor="accent1"/>
          <w:sz w:val="40"/>
          <w:szCs w:val="26"/>
        </w:rPr>
      </w:pPr>
    </w:p>
    <w:p w14:paraId="77BD723C" w14:textId="77777777" w:rsidR="007129DB" w:rsidRDefault="007129DB">
      <w:pPr>
        <w:spacing w:after="240"/>
        <w:rPr>
          <w:rFonts w:asciiTheme="majorHAnsi" w:eastAsiaTheme="majorEastAsia" w:hAnsiTheme="majorHAnsi" w:cstheme="majorBidi"/>
          <w:bCs/>
          <w:color w:val="005A70" w:themeColor="accent1"/>
          <w:sz w:val="40"/>
          <w:szCs w:val="26"/>
          <w:highlight w:val="yellow"/>
        </w:rPr>
      </w:pPr>
      <w:bookmarkStart w:id="29" w:name="_Hlk171516422"/>
      <w:r>
        <w:rPr>
          <w:highlight w:val="yellow"/>
        </w:rPr>
        <w:br w:type="page"/>
      </w:r>
    </w:p>
    <w:p w14:paraId="1FB8B547" w14:textId="77777777" w:rsidR="00F85C84" w:rsidRPr="007E0015" w:rsidRDefault="00F85C84" w:rsidP="00F85C84">
      <w:pPr>
        <w:pStyle w:val="Heading2"/>
      </w:pPr>
      <w:bookmarkStart w:id="30" w:name="_Toc174519520"/>
      <w:bookmarkStart w:id="31" w:name="_Hlk171516431"/>
      <w:bookmarkEnd w:id="29"/>
      <w:r w:rsidRPr="0004056E">
        <w:lastRenderedPageBreak/>
        <w:t>National Agreement on Closing the Gap</w:t>
      </w:r>
      <w:bookmarkEnd w:id="30"/>
    </w:p>
    <w:p w14:paraId="0E23DB7D" w14:textId="35B450B2" w:rsidR="00F85C84" w:rsidRDefault="00F85C84" w:rsidP="00F85C84">
      <w:pPr>
        <w:spacing w:after="160"/>
        <w:rPr>
          <w:rFonts w:ascii="Tahoma" w:eastAsia="MS Mincho" w:hAnsi="Tahoma" w:cs="Times New Roman"/>
          <w:lang w:eastAsia="en-AU"/>
        </w:rPr>
      </w:pPr>
      <w:r w:rsidRPr="00BC20A8">
        <w:rPr>
          <w:rFonts w:ascii="Tahoma" w:eastAsia="MS Mincho" w:hAnsi="Tahoma" w:cs="Times New Roman"/>
          <w:lang w:eastAsia="en-AU"/>
        </w:rPr>
        <w:t xml:space="preserve">To </w:t>
      </w:r>
      <w:r>
        <w:rPr>
          <w:rFonts w:ascii="Tahoma" w:eastAsia="MS Mincho" w:hAnsi="Tahoma" w:cs="Times New Roman"/>
          <w:lang w:eastAsia="en-AU"/>
        </w:rPr>
        <w:t xml:space="preserve">improve </w:t>
      </w:r>
      <w:r w:rsidRPr="00BC20A8">
        <w:rPr>
          <w:rFonts w:ascii="Tahoma" w:eastAsia="MS Mincho" w:hAnsi="Tahoma" w:cs="Times New Roman"/>
          <w:lang w:eastAsia="en-AU"/>
        </w:rPr>
        <w:t xml:space="preserve">outcomes for </w:t>
      </w:r>
      <w:r w:rsidR="00750347">
        <w:rPr>
          <w:rFonts w:ascii="Tahoma" w:eastAsia="MS Mincho" w:hAnsi="Tahoma" w:cs="Times New Roman"/>
          <w:lang w:eastAsia="en-AU"/>
        </w:rPr>
        <w:t>the 1 in 1</w:t>
      </w:r>
      <w:r w:rsidR="00DF1B70">
        <w:rPr>
          <w:rFonts w:ascii="Tahoma" w:eastAsia="MS Mincho" w:hAnsi="Tahoma" w:cs="Times New Roman"/>
          <w:lang w:eastAsia="en-AU"/>
        </w:rPr>
        <w:t>5</w:t>
      </w:r>
      <w:r w:rsidR="00750347">
        <w:rPr>
          <w:rFonts w:ascii="Tahoma" w:eastAsia="MS Mincho" w:hAnsi="Tahoma" w:cs="Times New Roman"/>
          <w:lang w:eastAsia="en-AU"/>
        </w:rPr>
        <w:t xml:space="preserve"> children in Australia who are </w:t>
      </w:r>
      <w:r w:rsidRPr="00BC20A8">
        <w:rPr>
          <w:rFonts w:ascii="Tahoma" w:eastAsia="MS Mincho" w:hAnsi="Tahoma" w:cs="Times New Roman"/>
          <w:lang w:eastAsia="en-AU"/>
        </w:rPr>
        <w:t>First Nations,</w:t>
      </w:r>
      <w:r w:rsidR="00DF1B70">
        <w:rPr>
          <w:rStyle w:val="EndnoteReference"/>
          <w:rFonts w:ascii="Tahoma" w:eastAsia="MS Mincho" w:hAnsi="Tahoma" w:cs="Times New Roman"/>
          <w:lang w:eastAsia="en-AU"/>
        </w:rPr>
        <w:endnoteReference w:id="27"/>
      </w:r>
      <w:r w:rsidRPr="00BC20A8">
        <w:rPr>
          <w:rFonts w:ascii="Tahoma" w:eastAsia="MS Mincho" w:hAnsi="Tahoma" w:cs="Times New Roman"/>
          <w:lang w:eastAsia="en-AU"/>
        </w:rPr>
        <w:t xml:space="preserve"> </w:t>
      </w:r>
      <w:r w:rsidR="00900AED">
        <w:rPr>
          <w:rFonts w:ascii="Tahoma" w:eastAsia="MS Mincho" w:hAnsi="Tahoma" w:cs="Times New Roman"/>
          <w:lang w:eastAsia="en-AU"/>
        </w:rPr>
        <w:t>all</w:t>
      </w:r>
      <w:r w:rsidR="00900AED">
        <w:rPr>
          <w:rFonts w:ascii="Tahoma" w:eastAsia="Tahoma" w:hAnsi="Tahoma" w:cs="Times New Roman"/>
          <w:lang w:eastAsia="en-AU"/>
        </w:rPr>
        <w:t xml:space="preserve"> </w:t>
      </w:r>
      <w:r>
        <w:rPr>
          <w:rFonts w:ascii="Tahoma" w:eastAsia="Tahoma" w:hAnsi="Tahoma" w:cs="Times New Roman"/>
          <w:lang w:eastAsia="en-AU"/>
        </w:rPr>
        <w:t xml:space="preserve">Australian </w:t>
      </w:r>
      <w:r w:rsidR="00900AED">
        <w:rPr>
          <w:rFonts w:ascii="Tahoma" w:eastAsia="Tahoma" w:hAnsi="Tahoma" w:cs="Times New Roman"/>
          <w:lang w:eastAsia="en-AU"/>
        </w:rPr>
        <w:t>governments have</w:t>
      </w:r>
      <w:r>
        <w:rPr>
          <w:rFonts w:ascii="Tahoma" w:eastAsia="Tahoma" w:hAnsi="Tahoma" w:cs="Times New Roman"/>
          <w:lang w:eastAsia="en-AU"/>
        </w:rPr>
        <w:t xml:space="preserve"> committed to the </w:t>
      </w:r>
      <w:hyperlink r:id="rId24" w:history="1">
        <w:r w:rsidRPr="00316C1B">
          <w:rPr>
            <w:rStyle w:val="Hyperlink"/>
            <w:rFonts w:ascii="Tahoma" w:eastAsia="Tahoma" w:hAnsi="Tahoma" w:cs="Times New Roman"/>
            <w:lang w:eastAsia="en-AU"/>
          </w:rPr>
          <w:t>National Agreement on Closing the Gap</w:t>
        </w:r>
      </w:hyperlink>
      <w:r>
        <w:rPr>
          <w:rFonts w:ascii="Tahoma" w:eastAsia="Tahoma" w:hAnsi="Tahoma" w:cs="Times New Roman"/>
          <w:lang w:eastAsia="en-AU"/>
        </w:rPr>
        <w:t xml:space="preserve">, to work to </w:t>
      </w:r>
      <w:r>
        <w:rPr>
          <w:rFonts w:ascii="Tahoma" w:eastAsia="MS Mincho" w:hAnsi="Tahoma" w:cs="Times New Roman"/>
          <w:lang w:eastAsia="en-AU"/>
        </w:rPr>
        <w:t>overcome the</w:t>
      </w:r>
      <w:r w:rsidR="005B710B">
        <w:rPr>
          <w:rFonts w:ascii="Tahoma" w:eastAsia="MS Mincho" w:hAnsi="Tahoma" w:cs="Times New Roman"/>
          <w:lang w:eastAsia="en-AU"/>
        </w:rPr>
        <w:t xml:space="preserve"> </w:t>
      </w:r>
      <w:r>
        <w:rPr>
          <w:rFonts w:ascii="Tahoma" w:eastAsia="MS Mincho" w:hAnsi="Tahoma" w:cs="Times New Roman"/>
          <w:lang w:eastAsia="en-AU"/>
        </w:rPr>
        <w:t>inequality experienced by First Nations people and achieve life outcomes equal to all Australians.</w:t>
      </w:r>
      <w:r w:rsidR="00316C1B">
        <w:rPr>
          <w:rStyle w:val="EndnoteReference"/>
          <w:rFonts w:ascii="Tahoma" w:eastAsia="Tahoma" w:hAnsi="Tahoma" w:cs="Times New Roman"/>
          <w:lang w:eastAsia="en-AU"/>
        </w:rPr>
        <w:endnoteReference w:id="28"/>
      </w:r>
      <w:r>
        <w:rPr>
          <w:rFonts w:ascii="Tahoma" w:eastAsia="MS Mincho" w:hAnsi="Tahoma" w:cs="Times New Roman"/>
          <w:lang w:eastAsia="en-AU"/>
        </w:rPr>
        <w:t xml:space="preserve"> </w:t>
      </w:r>
    </w:p>
    <w:p w14:paraId="10A7F100" w14:textId="6863E085" w:rsidR="00F85C84" w:rsidRDefault="00F85C84" w:rsidP="00F85C84">
      <w:pPr>
        <w:spacing w:after="160"/>
        <w:rPr>
          <w:rFonts w:ascii="Tahoma" w:eastAsia="MS Mincho" w:hAnsi="Tahoma" w:cs="Times New Roman"/>
          <w:lang w:eastAsia="en-AU"/>
        </w:rPr>
      </w:pPr>
      <w:r>
        <w:rPr>
          <w:rFonts w:ascii="Tahoma" w:eastAsia="Tahoma" w:hAnsi="Tahoma" w:cs="Times New Roman"/>
          <w:lang w:eastAsia="en-AU"/>
        </w:rPr>
        <w:t xml:space="preserve">The National Agreement includes 19 socio-economic targets and 4 Priority Reforms. </w:t>
      </w:r>
    </w:p>
    <w:p w14:paraId="4D61D421" w14:textId="25EC09A9" w:rsidR="00F85C84" w:rsidRPr="00F85C84" w:rsidRDefault="00F85C84" w:rsidP="00F85C84">
      <w:pPr>
        <w:rPr>
          <w:rFonts w:ascii="Tahoma" w:eastAsia="Tahoma" w:hAnsi="Tahoma" w:cs="Times New Roman"/>
          <w:lang w:eastAsia="en-AU"/>
        </w:rPr>
      </w:pPr>
      <w:r w:rsidRPr="00BC20A8">
        <w:rPr>
          <w:rFonts w:ascii="Tahoma" w:eastAsia="MS Mincho" w:hAnsi="Tahoma" w:cs="Times New Roman"/>
          <w:lang w:eastAsia="en-AU"/>
        </w:rPr>
        <w:t xml:space="preserve">Alongside this broader work, the </w:t>
      </w:r>
      <w:r>
        <w:rPr>
          <w:rFonts w:ascii="Tahoma" w:eastAsia="MS Mincho" w:hAnsi="Tahoma" w:cs="Times New Roman"/>
          <w:lang w:eastAsia="en-AU"/>
        </w:rPr>
        <w:t>R</w:t>
      </w:r>
      <w:r w:rsidRPr="00BC20A8">
        <w:rPr>
          <w:rFonts w:ascii="Tahoma" w:eastAsia="MS Mincho" w:hAnsi="Tahoma" w:cs="Times New Roman"/>
          <w:lang w:eastAsia="en-AU"/>
        </w:rPr>
        <w:t xml:space="preserve">eview has considered how </w:t>
      </w:r>
      <w:r w:rsidR="002E3C91">
        <w:rPr>
          <w:rFonts w:ascii="Tahoma" w:eastAsia="MS Mincho" w:hAnsi="Tahoma" w:cs="Times New Roman"/>
          <w:lang w:eastAsia="en-AU"/>
        </w:rPr>
        <w:t xml:space="preserve">FaC </w:t>
      </w:r>
      <w:r w:rsidRPr="00BC20A8">
        <w:rPr>
          <w:rFonts w:ascii="Tahoma" w:eastAsia="MS Mincho" w:hAnsi="Tahoma" w:cs="Times New Roman"/>
          <w:lang w:eastAsia="en-AU"/>
        </w:rPr>
        <w:t>child</w:t>
      </w:r>
      <w:r>
        <w:rPr>
          <w:rFonts w:ascii="Tahoma" w:eastAsia="MS Mincho" w:hAnsi="Tahoma" w:cs="Times New Roman"/>
          <w:lang w:eastAsia="en-AU"/>
        </w:rPr>
        <w:t>ren</w:t>
      </w:r>
      <w:r w:rsidRPr="00BC20A8">
        <w:rPr>
          <w:rFonts w:ascii="Tahoma" w:eastAsia="MS Mincho" w:hAnsi="Tahoma" w:cs="Times New Roman"/>
          <w:lang w:eastAsia="en-AU"/>
        </w:rPr>
        <w:t>, youth and parenting programs can contribute to achieving better outcomes for First Nations families.</w:t>
      </w:r>
    </w:p>
    <w:p w14:paraId="2CEEA063" w14:textId="6CF7FC95" w:rsidR="00840426" w:rsidRDefault="00750347" w:rsidP="007710C1">
      <w:pPr>
        <w:pStyle w:val="Heading3"/>
      </w:pPr>
      <w:r>
        <w:t xml:space="preserve">Current outcomes </w:t>
      </w:r>
    </w:p>
    <w:p w14:paraId="67E4E66D" w14:textId="5727C41F" w:rsidR="00F85C84" w:rsidRDefault="00F85C84" w:rsidP="00F85C84">
      <w:pPr>
        <w:spacing w:after="160"/>
        <w:rPr>
          <w:rFonts w:ascii="Tahoma" w:eastAsia="MS Mincho" w:hAnsi="Tahoma" w:cs="Times New Roman"/>
          <w:lang w:eastAsia="en-AU"/>
        </w:rPr>
      </w:pPr>
      <w:bookmarkStart w:id="32" w:name="_Hlk171516438"/>
      <w:bookmarkEnd w:id="31"/>
      <w:r>
        <w:rPr>
          <w:rFonts w:ascii="Tahoma" w:eastAsia="MS Mincho" w:hAnsi="Tahoma" w:cs="Times New Roman"/>
          <w:lang w:eastAsia="en-AU"/>
        </w:rPr>
        <w:t>Data indicates 2 key outcomes for First Nations children are worsening:</w:t>
      </w:r>
    </w:p>
    <w:p w14:paraId="5368D6C3" w14:textId="1AD56CBC" w:rsidR="00F85C84" w:rsidRDefault="00F85C84" w:rsidP="00F85C84">
      <w:pPr>
        <w:pStyle w:val="ListParagraph"/>
        <w:rPr>
          <w:lang w:eastAsia="en-AU"/>
        </w:rPr>
      </w:pPr>
      <w:r w:rsidRPr="00A21FAF">
        <w:rPr>
          <w:b/>
          <w:bCs/>
          <w:lang w:eastAsia="en-AU"/>
        </w:rPr>
        <w:t>Outcome 4</w:t>
      </w:r>
      <w:r w:rsidRPr="00A21FAF">
        <w:rPr>
          <w:lang w:eastAsia="en-AU"/>
        </w:rPr>
        <w:t xml:space="preserve"> that </w:t>
      </w:r>
      <w:r w:rsidR="00750347">
        <w:rPr>
          <w:lang w:eastAsia="en-AU"/>
        </w:rPr>
        <w:t xml:space="preserve">First Nations </w:t>
      </w:r>
      <w:r w:rsidRPr="00A21FAF">
        <w:rPr>
          <w:lang w:eastAsia="en-AU"/>
        </w:rPr>
        <w:t>children thrive in their early years</w:t>
      </w:r>
      <w:r w:rsidR="00900AED">
        <w:rPr>
          <w:lang w:eastAsia="en-AU"/>
        </w:rPr>
        <w:t>;</w:t>
      </w:r>
      <w:r>
        <w:rPr>
          <w:lang w:eastAsia="en-AU"/>
        </w:rPr>
        <w:t xml:space="preserve"> </w:t>
      </w:r>
      <w:r w:rsidRPr="00A21FAF">
        <w:rPr>
          <w:lang w:eastAsia="en-AU"/>
        </w:rPr>
        <w:t>only 34.3% are developmentally on track</w:t>
      </w:r>
    </w:p>
    <w:p w14:paraId="7803D7A5" w14:textId="53F6A9D5" w:rsidR="00F85C84" w:rsidRPr="00A21FAF" w:rsidRDefault="00F85C84" w:rsidP="00F85C84">
      <w:pPr>
        <w:pStyle w:val="ListParagraph"/>
        <w:rPr>
          <w:lang w:eastAsia="en-AU"/>
        </w:rPr>
      </w:pPr>
      <w:r w:rsidRPr="00A21FAF">
        <w:rPr>
          <w:b/>
          <w:bCs/>
          <w:lang w:eastAsia="en-AU"/>
        </w:rPr>
        <w:t>Outcome 12</w:t>
      </w:r>
      <w:r w:rsidRPr="00A21FAF">
        <w:rPr>
          <w:lang w:eastAsia="en-AU"/>
        </w:rPr>
        <w:t xml:space="preserve"> that </w:t>
      </w:r>
      <w:r w:rsidR="00750347">
        <w:rPr>
          <w:lang w:eastAsia="en-AU"/>
        </w:rPr>
        <w:t xml:space="preserve">First Nations </w:t>
      </w:r>
      <w:r w:rsidRPr="00A21FAF">
        <w:rPr>
          <w:lang w:eastAsia="en-AU"/>
        </w:rPr>
        <w:t>children are not overrepresented in the child protection system</w:t>
      </w:r>
      <w:r w:rsidR="00900AED">
        <w:rPr>
          <w:lang w:eastAsia="en-AU"/>
        </w:rPr>
        <w:t>;</w:t>
      </w:r>
      <w:r>
        <w:rPr>
          <w:lang w:eastAsia="en-AU"/>
        </w:rPr>
        <w:t xml:space="preserve"> </w:t>
      </w:r>
      <w:r w:rsidRPr="00A21FAF">
        <w:rPr>
          <w:lang w:eastAsia="en-AU"/>
        </w:rPr>
        <w:t>5.7% are in out-of-home</w:t>
      </w:r>
      <w:r w:rsidR="00900AED">
        <w:rPr>
          <w:lang w:eastAsia="en-AU"/>
        </w:rPr>
        <w:t xml:space="preserve"> </w:t>
      </w:r>
      <w:r w:rsidRPr="00A21FAF">
        <w:rPr>
          <w:lang w:eastAsia="en-AU"/>
        </w:rPr>
        <w:t>care</w:t>
      </w:r>
      <w:r w:rsidR="00160760">
        <w:rPr>
          <w:lang w:eastAsia="en-AU"/>
        </w:rPr>
        <w:t>.</w:t>
      </w:r>
      <w:r>
        <w:rPr>
          <w:rStyle w:val="EndnoteReference"/>
          <w:rFonts w:ascii="Tahoma" w:eastAsia="Tahoma" w:hAnsi="Tahoma" w:cs="Times New Roman"/>
          <w:lang w:eastAsia="en-AU"/>
        </w:rPr>
        <w:endnoteReference w:id="29"/>
      </w:r>
      <w:r w:rsidRPr="00A21FAF">
        <w:rPr>
          <w:lang w:eastAsia="en-AU"/>
        </w:rPr>
        <w:t xml:space="preserve"> </w:t>
      </w:r>
    </w:p>
    <w:p w14:paraId="182407A9" w14:textId="28D0A852" w:rsidR="005F45DF" w:rsidRDefault="002E3C91" w:rsidP="00AC7130">
      <w:pPr>
        <w:spacing w:after="160"/>
        <w:rPr>
          <w:rFonts w:ascii="Tahoma" w:eastAsia="Tahoma" w:hAnsi="Tahoma" w:cs="Times New Roman"/>
          <w:lang w:eastAsia="en-AU"/>
        </w:rPr>
      </w:pPr>
      <w:r>
        <w:rPr>
          <w:rFonts w:ascii="Tahoma" w:eastAsia="Tahoma" w:hAnsi="Tahoma" w:cs="Times New Roman"/>
          <w:lang w:eastAsia="en-AU"/>
        </w:rPr>
        <w:t>FaC c</w:t>
      </w:r>
      <w:r w:rsidR="00AC7130">
        <w:rPr>
          <w:rFonts w:ascii="Tahoma" w:eastAsia="Tahoma" w:hAnsi="Tahoma" w:cs="Times New Roman"/>
          <w:lang w:eastAsia="en-AU"/>
        </w:rPr>
        <w:t>hild</w:t>
      </w:r>
      <w:r>
        <w:rPr>
          <w:rFonts w:ascii="Tahoma" w:eastAsia="Tahoma" w:hAnsi="Tahoma" w:cs="Times New Roman"/>
          <w:lang w:eastAsia="en-AU"/>
        </w:rPr>
        <w:t>ren</w:t>
      </w:r>
      <w:r w:rsidR="00AC7130">
        <w:rPr>
          <w:rFonts w:ascii="Tahoma" w:eastAsia="Tahoma" w:hAnsi="Tahoma" w:cs="Times New Roman"/>
          <w:lang w:eastAsia="en-AU"/>
        </w:rPr>
        <w:t xml:space="preserve">, youth and parenting programs can contribute to improving these outcomes. </w:t>
      </w:r>
      <w:r w:rsidR="00F12E41">
        <w:rPr>
          <w:rFonts w:ascii="Tahoma" w:eastAsia="Tahoma" w:hAnsi="Tahoma" w:cs="Times New Roman"/>
          <w:lang w:eastAsia="en-AU"/>
        </w:rPr>
        <w:t>Collectively, t</w:t>
      </w:r>
      <w:r w:rsidR="00AC7130">
        <w:rPr>
          <w:rFonts w:ascii="Tahoma" w:eastAsia="Tahoma" w:hAnsi="Tahoma" w:cs="Times New Roman"/>
          <w:lang w:eastAsia="en-AU"/>
        </w:rPr>
        <w:t>hese programs are</w:t>
      </w:r>
      <w:r w:rsidR="00F12E41">
        <w:rPr>
          <w:rFonts w:ascii="Tahoma" w:eastAsia="Tahoma" w:hAnsi="Tahoma" w:cs="Times New Roman"/>
          <w:lang w:eastAsia="en-AU"/>
        </w:rPr>
        <w:t xml:space="preserve"> </w:t>
      </w:r>
      <w:r w:rsidR="00210E49">
        <w:rPr>
          <w:rFonts w:ascii="Tahoma" w:eastAsia="Tahoma" w:hAnsi="Tahoma" w:cs="Times New Roman"/>
          <w:lang w:eastAsia="en-AU"/>
        </w:rPr>
        <w:t xml:space="preserve">more than </w:t>
      </w:r>
      <w:r w:rsidR="00F12E41">
        <w:rPr>
          <w:rFonts w:ascii="Tahoma" w:eastAsia="Tahoma" w:hAnsi="Tahoma" w:cs="Times New Roman"/>
          <w:lang w:eastAsia="en-AU"/>
        </w:rPr>
        <w:t>4.4</w:t>
      </w:r>
      <w:r w:rsidR="00AC7130">
        <w:rPr>
          <w:rFonts w:ascii="Tahoma" w:eastAsia="Tahoma" w:hAnsi="Tahoma" w:cs="Times New Roman"/>
          <w:lang w:eastAsia="en-AU"/>
        </w:rPr>
        <w:t xml:space="preserve"> times more likely to reach First Nations people than other Australians.</w:t>
      </w:r>
      <w:r w:rsidR="00AC7130">
        <w:rPr>
          <w:rStyle w:val="EndnoteReference"/>
          <w:rFonts w:ascii="Tahoma" w:eastAsia="Tahoma" w:hAnsi="Tahoma" w:cs="Times New Roman"/>
          <w:lang w:eastAsia="en-AU"/>
        </w:rPr>
        <w:endnoteReference w:id="30"/>
      </w:r>
      <w:r w:rsidR="00AC7130">
        <w:rPr>
          <w:rFonts w:ascii="Tahoma" w:eastAsia="Tahoma" w:hAnsi="Tahoma" w:cs="Times New Roman"/>
          <w:lang w:eastAsia="en-AU"/>
        </w:rPr>
        <w:t xml:space="preserve"> </w:t>
      </w:r>
      <w:r w:rsidR="005F45DF">
        <w:rPr>
          <w:rFonts w:ascii="Tahoma" w:eastAsia="Tahoma" w:hAnsi="Tahoma" w:cs="Times New Roman"/>
          <w:lang w:eastAsia="en-AU"/>
        </w:rPr>
        <w:t>With</w:t>
      </w:r>
      <w:r w:rsidR="0075184E">
        <w:rPr>
          <w:rFonts w:ascii="Tahoma" w:eastAsia="Tahoma" w:hAnsi="Tahoma" w:cs="Times New Roman"/>
          <w:lang w:eastAsia="en-AU"/>
        </w:rPr>
        <w:t xml:space="preserve"> more than</w:t>
      </w:r>
      <w:r w:rsidR="005F45DF">
        <w:rPr>
          <w:rFonts w:ascii="Tahoma" w:eastAsia="Tahoma" w:hAnsi="Tahoma" w:cs="Times New Roman"/>
          <w:lang w:eastAsia="en-AU"/>
        </w:rPr>
        <w:t xml:space="preserve"> 1 in 7</w:t>
      </w:r>
      <w:r>
        <w:rPr>
          <w:rFonts w:ascii="Tahoma" w:eastAsia="Tahoma" w:hAnsi="Tahoma" w:cs="Times New Roman"/>
          <w:lang w:eastAsia="en-AU"/>
        </w:rPr>
        <w:t> </w:t>
      </w:r>
      <w:r w:rsidR="005F45DF">
        <w:rPr>
          <w:rFonts w:ascii="Tahoma" w:eastAsia="Tahoma" w:hAnsi="Tahoma" w:cs="Times New Roman"/>
          <w:lang w:eastAsia="en-AU"/>
        </w:rPr>
        <w:t>services delivered under these programs seeing a majority of</w:t>
      </w:r>
      <w:r w:rsidR="00316C1B">
        <w:rPr>
          <w:rFonts w:ascii="Tahoma" w:eastAsia="Tahoma" w:hAnsi="Tahoma" w:cs="Times New Roman"/>
          <w:lang w:eastAsia="en-AU"/>
        </w:rPr>
        <w:t> </w:t>
      </w:r>
      <w:r w:rsidR="005F45DF">
        <w:rPr>
          <w:rFonts w:ascii="Tahoma" w:eastAsia="Tahoma" w:hAnsi="Tahoma" w:cs="Times New Roman"/>
          <w:lang w:eastAsia="en-AU"/>
        </w:rPr>
        <w:t>First</w:t>
      </w:r>
      <w:r w:rsidR="00316C1B">
        <w:rPr>
          <w:rFonts w:ascii="Tahoma" w:eastAsia="Tahoma" w:hAnsi="Tahoma" w:cs="Times New Roman"/>
          <w:lang w:eastAsia="en-AU"/>
        </w:rPr>
        <w:t> </w:t>
      </w:r>
      <w:r w:rsidR="005F45DF">
        <w:rPr>
          <w:rFonts w:ascii="Tahoma" w:eastAsia="Tahoma" w:hAnsi="Tahoma" w:cs="Times New Roman"/>
          <w:lang w:eastAsia="en-AU"/>
        </w:rPr>
        <w:t>Nations people</w:t>
      </w:r>
      <w:r w:rsidR="00210E49">
        <w:rPr>
          <w:rFonts w:ascii="Tahoma" w:eastAsia="Tahoma" w:hAnsi="Tahoma" w:cs="Times New Roman"/>
          <w:lang w:eastAsia="en-AU"/>
        </w:rPr>
        <w:t>,</w:t>
      </w:r>
      <w:r w:rsidR="00210E49">
        <w:rPr>
          <w:rStyle w:val="EndnoteReference"/>
          <w:rFonts w:ascii="Tahoma" w:eastAsia="Tahoma" w:hAnsi="Tahoma" w:cs="Times New Roman"/>
          <w:lang w:eastAsia="en-AU"/>
        </w:rPr>
        <w:endnoteReference w:id="31"/>
      </w:r>
      <w:r w:rsidR="00210E49">
        <w:rPr>
          <w:rFonts w:ascii="Tahoma" w:eastAsia="Tahoma" w:hAnsi="Tahoma" w:cs="Times New Roman"/>
          <w:lang w:eastAsia="en-AU"/>
        </w:rPr>
        <w:t xml:space="preserve"> d</w:t>
      </w:r>
      <w:r w:rsidR="005F45DF">
        <w:rPr>
          <w:rFonts w:ascii="Tahoma" w:eastAsia="Tahoma" w:hAnsi="Tahoma" w:cs="Times New Roman"/>
          <w:lang w:eastAsia="en-AU"/>
        </w:rPr>
        <w:t xml:space="preserve">ata shows that </w:t>
      </w:r>
      <w:r w:rsidR="00C768F1">
        <w:rPr>
          <w:rFonts w:ascii="Tahoma" w:eastAsia="Tahoma" w:hAnsi="Tahoma" w:cs="Times New Roman"/>
          <w:lang w:eastAsia="en-AU"/>
        </w:rPr>
        <w:t xml:space="preserve">collectively </w:t>
      </w:r>
      <w:r w:rsidR="005F45DF">
        <w:rPr>
          <w:rFonts w:ascii="Tahoma" w:eastAsia="Tahoma" w:hAnsi="Tahoma" w:cs="Times New Roman"/>
          <w:lang w:eastAsia="en-AU"/>
        </w:rPr>
        <w:t>across these programs:</w:t>
      </w:r>
    </w:p>
    <w:p w14:paraId="6AF4607A" w14:textId="65DD2E36" w:rsidR="005F45DF" w:rsidRPr="00F630A6" w:rsidRDefault="00AC7130" w:rsidP="009E3BD1">
      <w:pPr>
        <w:pStyle w:val="ListParagraph"/>
        <w:numPr>
          <w:ilvl w:val="0"/>
          <w:numId w:val="21"/>
        </w:numPr>
        <w:spacing w:after="160"/>
        <w:rPr>
          <w:rFonts w:ascii="Tahoma" w:eastAsia="Tahoma" w:hAnsi="Tahoma" w:cs="Times New Roman"/>
          <w:lang w:eastAsia="en-AU"/>
        </w:rPr>
      </w:pPr>
      <w:r w:rsidRPr="00F630A6">
        <w:rPr>
          <w:rFonts w:ascii="Tahoma" w:eastAsia="Tahoma" w:hAnsi="Tahoma" w:cs="Times New Roman"/>
          <w:lang w:eastAsia="en-AU"/>
        </w:rPr>
        <w:t>5</w:t>
      </w:r>
      <w:r w:rsidR="009658CA" w:rsidRPr="00F630A6">
        <w:rPr>
          <w:rFonts w:ascii="Tahoma" w:eastAsia="Tahoma" w:hAnsi="Tahoma" w:cs="Times New Roman"/>
          <w:lang w:eastAsia="en-AU"/>
        </w:rPr>
        <w:t>6</w:t>
      </w:r>
      <w:r w:rsidRPr="00F630A6">
        <w:rPr>
          <w:rFonts w:ascii="Tahoma" w:eastAsia="Tahoma" w:hAnsi="Tahoma" w:cs="Times New Roman"/>
          <w:lang w:eastAsia="en-AU"/>
        </w:rPr>
        <w:t>% of First Nations children</w:t>
      </w:r>
      <w:r w:rsidR="003442A3" w:rsidRPr="00F630A6">
        <w:rPr>
          <w:rFonts w:ascii="Tahoma" w:eastAsia="Tahoma" w:hAnsi="Tahoma" w:cs="Times New Roman"/>
          <w:lang w:eastAsia="en-AU"/>
        </w:rPr>
        <w:t xml:space="preserve"> (0-5 years)</w:t>
      </w:r>
      <w:r w:rsidRPr="00F630A6">
        <w:rPr>
          <w:rFonts w:ascii="Tahoma" w:eastAsia="Tahoma" w:hAnsi="Tahoma" w:cs="Times New Roman"/>
          <w:lang w:eastAsia="en-AU"/>
        </w:rPr>
        <w:t xml:space="preserve"> see a positive improvement in age-appropriate development </w:t>
      </w:r>
      <w:r w:rsidR="005F45DF" w:rsidRPr="00F630A6">
        <w:rPr>
          <w:rFonts w:ascii="Tahoma" w:eastAsia="Tahoma" w:hAnsi="Tahoma" w:cs="Times New Roman"/>
          <w:lang w:eastAsia="en-AU"/>
        </w:rPr>
        <w:t xml:space="preserve">compared to </w:t>
      </w:r>
      <w:r w:rsidR="00F12E41" w:rsidRPr="00F630A6">
        <w:rPr>
          <w:rFonts w:ascii="Tahoma" w:eastAsia="Tahoma" w:hAnsi="Tahoma" w:cs="Times New Roman"/>
          <w:lang w:eastAsia="en-AU"/>
        </w:rPr>
        <w:t>59</w:t>
      </w:r>
      <w:r w:rsidR="005F45DF" w:rsidRPr="00F630A6">
        <w:rPr>
          <w:rFonts w:ascii="Tahoma" w:eastAsia="Tahoma" w:hAnsi="Tahoma" w:cs="Times New Roman"/>
          <w:lang w:eastAsia="en-AU"/>
        </w:rPr>
        <w:t xml:space="preserve">% for </w:t>
      </w:r>
      <w:r w:rsidRPr="00F630A6">
        <w:rPr>
          <w:rFonts w:ascii="Tahoma" w:eastAsia="Tahoma" w:hAnsi="Tahoma" w:cs="Times New Roman"/>
          <w:lang w:eastAsia="en-AU"/>
        </w:rPr>
        <w:t>children</w:t>
      </w:r>
      <w:r w:rsidR="003442A3" w:rsidRPr="00F630A6">
        <w:rPr>
          <w:rFonts w:ascii="Tahoma" w:eastAsia="Tahoma" w:hAnsi="Tahoma" w:cs="Times New Roman"/>
          <w:lang w:eastAsia="en-AU"/>
        </w:rPr>
        <w:t xml:space="preserve"> (0-5 years)</w:t>
      </w:r>
      <w:r w:rsidRPr="00F630A6">
        <w:rPr>
          <w:rFonts w:ascii="Tahoma" w:eastAsia="Tahoma" w:hAnsi="Tahoma" w:cs="Times New Roman"/>
          <w:lang w:eastAsia="en-AU"/>
        </w:rPr>
        <w:t xml:space="preserve"> from non-First Nations backgrounds</w:t>
      </w:r>
    </w:p>
    <w:p w14:paraId="15E0AF78" w14:textId="2716B3C4" w:rsidR="00AC7130" w:rsidRPr="00F630A6" w:rsidRDefault="00AC7130" w:rsidP="009E3BD1">
      <w:pPr>
        <w:pStyle w:val="ListParagraph"/>
        <w:numPr>
          <w:ilvl w:val="0"/>
          <w:numId w:val="21"/>
        </w:numPr>
        <w:spacing w:after="160"/>
        <w:rPr>
          <w:rFonts w:ascii="Tahoma" w:eastAsia="Tahoma" w:hAnsi="Tahoma" w:cs="Times New Roman"/>
          <w:lang w:eastAsia="en-AU"/>
        </w:rPr>
      </w:pPr>
      <w:r w:rsidRPr="00F630A6">
        <w:rPr>
          <w:rFonts w:ascii="Tahoma" w:eastAsia="Tahoma" w:hAnsi="Tahoma" w:cs="Times New Roman"/>
          <w:lang w:eastAsia="en-AU"/>
        </w:rPr>
        <w:t xml:space="preserve">56% of First Nations adults see improvement in family functioning </w:t>
      </w:r>
      <w:r w:rsidR="005F45DF" w:rsidRPr="00F630A6">
        <w:rPr>
          <w:rFonts w:ascii="Tahoma" w:eastAsia="Tahoma" w:hAnsi="Tahoma" w:cs="Times New Roman"/>
          <w:lang w:eastAsia="en-AU"/>
        </w:rPr>
        <w:t xml:space="preserve">compared to </w:t>
      </w:r>
      <w:r w:rsidR="00F12E41" w:rsidRPr="00F630A6">
        <w:rPr>
          <w:rFonts w:ascii="Tahoma" w:eastAsia="Tahoma" w:hAnsi="Tahoma" w:cs="Times New Roman"/>
          <w:lang w:eastAsia="en-AU"/>
        </w:rPr>
        <w:t>55</w:t>
      </w:r>
      <w:r w:rsidR="005F45DF" w:rsidRPr="00F630A6">
        <w:rPr>
          <w:rFonts w:ascii="Tahoma" w:eastAsia="Tahoma" w:hAnsi="Tahoma" w:cs="Times New Roman"/>
          <w:lang w:eastAsia="en-AU"/>
        </w:rPr>
        <w:t>%</w:t>
      </w:r>
      <w:r w:rsidRPr="00F630A6">
        <w:rPr>
          <w:rFonts w:ascii="Tahoma" w:eastAsia="Tahoma" w:hAnsi="Tahoma" w:cs="Times New Roman"/>
          <w:lang w:eastAsia="en-AU"/>
        </w:rPr>
        <w:t xml:space="preserve"> for</w:t>
      </w:r>
      <w:r w:rsidR="00316C1B">
        <w:rPr>
          <w:rFonts w:ascii="Tahoma" w:eastAsia="Tahoma" w:hAnsi="Tahoma" w:cs="Times New Roman"/>
          <w:lang w:eastAsia="en-AU"/>
        </w:rPr>
        <w:t> </w:t>
      </w:r>
      <w:r w:rsidRPr="00F630A6">
        <w:rPr>
          <w:rFonts w:ascii="Tahoma" w:eastAsia="Tahoma" w:hAnsi="Tahoma" w:cs="Times New Roman"/>
          <w:lang w:eastAsia="en-AU"/>
        </w:rPr>
        <w:t>adults from non-First Nations backgrounds.</w:t>
      </w:r>
      <w:r w:rsidRPr="00F630A6">
        <w:rPr>
          <w:rStyle w:val="EndnoteReference"/>
          <w:rFonts w:ascii="Tahoma" w:eastAsia="Tahoma" w:hAnsi="Tahoma" w:cs="Times New Roman"/>
          <w:lang w:eastAsia="en-AU"/>
        </w:rPr>
        <w:endnoteReference w:id="32"/>
      </w:r>
    </w:p>
    <w:p w14:paraId="67B83C39" w14:textId="37ACCC48" w:rsidR="00AC7130" w:rsidRDefault="00AC7130" w:rsidP="00AC7130">
      <w:pPr>
        <w:rPr>
          <w:rFonts w:ascii="Tahoma" w:eastAsia="Tahoma" w:hAnsi="Tahoma" w:cs="Times New Roman"/>
          <w:lang w:eastAsia="en-AU"/>
        </w:rPr>
      </w:pPr>
      <w:r>
        <w:rPr>
          <w:rFonts w:ascii="Tahoma" w:eastAsia="Tahoma" w:hAnsi="Tahoma" w:cs="Times New Roman"/>
          <w:lang w:eastAsia="en-AU"/>
        </w:rPr>
        <w:t>Through the Review, First Nations parents and carers have discussed factors that can impact the</w:t>
      </w:r>
      <w:r w:rsidR="009540E0">
        <w:rPr>
          <w:rFonts w:ascii="Tahoma" w:eastAsia="Tahoma" w:hAnsi="Tahoma" w:cs="Times New Roman"/>
          <w:lang w:eastAsia="en-AU"/>
        </w:rPr>
        <w:t> </w:t>
      </w:r>
      <w:r>
        <w:rPr>
          <w:rFonts w:ascii="Tahoma" w:eastAsia="Tahoma" w:hAnsi="Tahoma" w:cs="Times New Roman"/>
          <w:lang w:eastAsia="en-AU"/>
        </w:rPr>
        <w:t>effectiveness of programs for their families:</w:t>
      </w:r>
    </w:p>
    <w:p w14:paraId="21EB484D" w14:textId="440EC344" w:rsidR="00AC7130" w:rsidRDefault="00AC7130" w:rsidP="009E3BD1">
      <w:pPr>
        <w:pStyle w:val="ListParagraph"/>
        <w:numPr>
          <w:ilvl w:val="0"/>
          <w:numId w:val="13"/>
        </w:numPr>
        <w:spacing w:line="276" w:lineRule="auto"/>
        <w:rPr>
          <w:rFonts w:ascii="Tahoma" w:eastAsia="Tahoma" w:hAnsi="Tahoma" w:cs="Times New Roman"/>
          <w:lang w:eastAsia="en-AU"/>
        </w:rPr>
      </w:pPr>
      <w:r>
        <w:rPr>
          <w:rFonts w:ascii="Tahoma" w:eastAsia="Tahoma" w:hAnsi="Tahoma" w:cs="Times New Roman"/>
          <w:lang w:eastAsia="en-AU"/>
        </w:rPr>
        <w:t>mistrust in child</w:t>
      </w:r>
      <w:r w:rsidR="006D571F">
        <w:rPr>
          <w:rFonts w:ascii="Tahoma" w:eastAsia="Tahoma" w:hAnsi="Tahoma" w:cs="Times New Roman"/>
          <w:lang w:eastAsia="en-AU"/>
        </w:rPr>
        <w:t>ren</w:t>
      </w:r>
      <w:r>
        <w:rPr>
          <w:rFonts w:ascii="Tahoma" w:eastAsia="Tahoma" w:hAnsi="Tahoma" w:cs="Times New Roman"/>
          <w:lang w:eastAsia="en-AU"/>
        </w:rPr>
        <w:t>, parenting and family services, and fear that services will contact state and territory child protection systems if they seek help</w:t>
      </w:r>
    </w:p>
    <w:p w14:paraId="5A417389" w14:textId="77777777" w:rsidR="00AC7130" w:rsidRDefault="00AC7130" w:rsidP="009E3BD1">
      <w:pPr>
        <w:pStyle w:val="ListParagraph"/>
        <w:numPr>
          <w:ilvl w:val="0"/>
          <w:numId w:val="13"/>
        </w:numPr>
        <w:spacing w:line="276" w:lineRule="auto"/>
        <w:rPr>
          <w:rFonts w:ascii="Tahoma" w:eastAsia="Tahoma" w:hAnsi="Tahoma" w:cs="Times New Roman"/>
          <w:lang w:eastAsia="en-AU"/>
        </w:rPr>
      </w:pPr>
      <w:r>
        <w:rPr>
          <w:rFonts w:ascii="Tahoma" w:eastAsia="Tahoma" w:hAnsi="Tahoma" w:cs="Times New Roman"/>
          <w:lang w:eastAsia="en-AU"/>
        </w:rPr>
        <w:t>concerns from past trauma when interacting with services</w:t>
      </w:r>
    </w:p>
    <w:p w14:paraId="6695DE9C" w14:textId="559D6FE3" w:rsidR="00AC7130" w:rsidRDefault="00AC7130" w:rsidP="009E3BD1">
      <w:pPr>
        <w:pStyle w:val="ListParagraph"/>
        <w:numPr>
          <w:ilvl w:val="0"/>
          <w:numId w:val="13"/>
        </w:numPr>
        <w:spacing w:line="276" w:lineRule="auto"/>
        <w:rPr>
          <w:rFonts w:ascii="Tahoma" w:eastAsia="Tahoma" w:hAnsi="Tahoma" w:cs="Times New Roman"/>
          <w:lang w:eastAsia="en-AU"/>
        </w:rPr>
      </w:pPr>
      <w:r>
        <w:rPr>
          <w:rFonts w:ascii="Tahoma" w:eastAsia="Tahoma" w:hAnsi="Tahoma" w:cs="Times New Roman"/>
          <w:lang w:eastAsia="en-AU"/>
        </w:rPr>
        <w:t>the importance of cultural teachings in supporting children and their families</w:t>
      </w:r>
    </w:p>
    <w:p w14:paraId="1E89F4F8" w14:textId="69E8FC1C" w:rsidR="00AC7130" w:rsidRPr="00EE604F" w:rsidRDefault="00EE604F" w:rsidP="009E3BD1">
      <w:pPr>
        <w:pStyle w:val="ListParagraph"/>
        <w:numPr>
          <w:ilvl w:val="0"/>
          <w:numId w:val="13"/>
        </w:numPr>
        <w:spacing w:line="276" w:lineRule="auto"/>
        <w:rPr>
          <w:rFonts w:ascii="Tahoma" w:eastAsia="Tahoma" w:hAnsi="Tahoma" w:cs="Times New Roman"/>
          <w:lang w:eastAsia="en-AU"/>
        </w:rPr>
      </w:pPr>
      <w:r>
        <w:rPr>
          <w:rFonts w:ascii="Tahoma" w:eastAsia="Tahoma" w:hAnsi="Tahoma" w:cs="Times New Roman"/>
          <w:lang w:eastAsia="en-AU"/>
        </w:rPr>
        <w:t>the need for programs to be culturally appropriate and safe</w:t>
      </w:r>
      <w:r w:rsidR="00AC7130" w:rsidRPr="00EE604F">
        <w:rPr>
          <w:rFonts w:ascii="Tahoma" w:eastAsia="Tahoma" w:hAnsi="Tahoma" w:cs="Times New Roman"/>
          <w:lang w:eastAsia="en-AU"/>
        </w:rPr>
        <w:t>,</w:t>
      </w:r>
      <w:r w:rsidRPr="00EE604F">
        <w:rPr>
          <w:rFonts w:ascii="Tahoma" w:eastAsia="Tahoma" w:hAnsi="Tahoma" w:cs="Times New Roman"/>
          <w:lang w:eastAsia="en-AU"/>
        </w:rPr>
        <w:t xml:space="preserve"> including </w:t>
      </w:r>
      <w:r>
        <w:rPr>
          <w:rStyle w:val="ui-provider"/>
        </w:rPr>
        <w:t>being trauma</w:t>
      </w:r>
      <w:r w:rsidR="00316C1B">
        <w:rPr>
          <w:rStyle w:val="ui-provider"/>
        </w:rPr>
        <w:noBreakHyphen/>
      </w:r>
      <w:r>
        <w:rPr>
          <w:rStyle w:val="ui-provider"/>
        </w:rPr>
        <w:t>informed, co-designed, offered by community-controlled organisations, having strong cultural governance and involvement of Elders</w:t>
      </w:r>
      <w:r w:rsidR="00160760">
        <w:rPr>
          <w:rStyle w:val="ui-provider"/>
        </w:rPr>
        <w:t>.</w:t>
      </w:r>
      <w:r w:rsidR="00AC7130">
        <w:rPr>
          <w:rStyle w:val="EndnoteReference"/>
          <w:rFonts w:ascii="Tahoma" w:eastAsia="Tahoma" w:hAnsi="Tahoma" w:cs="Times New Roman"/>
          <w:lang w:eastAsia="en-AU"/>
        </w:rPr>
        <w:endnoteReference w:id="33"/>
      </w:r>
    </w:p>
    <w:p w14:paraId="4104345E" w14:textId="79BCB11B" w:rsidR="00840426" w:rsidRDefault="00750347" w:rsidP="007710C1">
      <w:pPr>
        <w:pStyle w:val="Heading3"/>
      </w:pPr>
      <w:bookmarkStart w:id="33" w:name="_Hlk172649219"/>
      <w:r>
        <w:t xml:space="preserve">Key actions underway </w:t>
      </w:r>
    </w:p>
    <w:bookmarkEnd w:id="32"/>
    <w:p w14:paraId="37E33526" w14:textId="66674ECF" w:rsidR="002730B4" w:rsidRDefault="008D60C1" w:rsidP="00AC7130">
      <w:pPr>
        <w:rPr>
          <w:rFonts w:ascii="Tahoma" w:eastAsia="MS Mincho" w:hAnsi="Tahoma" w:cs="Times New Roman"/>
          <w:lang w:eastAsia="en-AU"/>
        </w:rPr>
      </w:pPr>
      <w:r w:rsidRPr="008D60C1">
        <w:rPr>
          <w:rFonts w:ascii="Tahoma" w:eastAsia="MS Mincho" w:hAnsi="Tahoma" w:cs="Times New Roman"/>
          <w:lang w:eastAsia="en-AU"/>
        </w:rPr>
        <w:t xml:space="preserve">Efforts across the </w:t>
      </w:r>
      <w:r>
        <w:rPr>
          <w:rFonts w:ascii="Tahoma" w:eastAsia="MS Mincho" w:hAnsi="Tahoma" w:cs="Times New Roman"/>
          <w:lang w:eastAsia="en-AU"/>
        </w:rPr>
        <w:t>department to</w:t>
      </w:r>
      <w:r w:rsidRPr="008D60C1">
        <w:rPr>
          <w:rFonts w:ascii="Tahoma" w:eastAsia="MS Mincho" w:hAnsi="Tahoma" w:cs="Times New Roman"/>
          <w:lang w:eastAsia="en-AU"/>
        </w:rPr>
        <w:t xml:space="preserve"> improve outcomes for First Nations children include </w:t>
      </w:r>
      <w:r>
        <w:rPr>
          <w:rFonts w:ascii="Tahoma" w:eastAsia="MS Mincho" w:hAnsi="Tahoma" w:cs="Times New Roman"/>
          <w:lang w:eastAsia="en-AU"/>
        </w:rPr>
        <w:t>work to</w:t>
      </w:r>
      <w:r w:rsidR="00316C1B">
        <w:rPr>
          <w:rFonts w:ascii="Tahoma" w:eastAsia="MS Mincho" w:hAnsi="Tahoma" w:cs="Times New Roman"/>
          <w:lang w:eastAsia="en-AU"/>
        </w:rPr>
        <w:t> </w:t>
      </w:r>
      <w:r w:rsidRPr="008D60C1">
        <w:rPr>
          <w:rFonts w:ascii="Tahoma" w:eastAsia="MS Mincho" w:hAnsi="Tahoma" w:cs="Times New Roman"/>
          <w:lang w:eastAsia="en-AU"/>
        </w:rPr>
        <w:t>establish a National Commissioner for Aboriginal and Torres Strait Islander Children and Young People</w:t>
      </w:r>
      <w:r w:rsidR="002730B4">
        <w:rPr>
          <w:rFonts w:ascii="Tahoma" w:eastAsia="MS Mincho" w:hAnsi="Tahoma" w:cs="Times New Roman"/>
          <w:lang w:eastAsia="en-AU"/>
        </w:rPr>
        <w:t>,</w:t>
      </w:r>
      <w:r w:rsidR="002730B4" w:rsidRPr="002730B4">
        <w:rPr>
          <w:rFonts w:ascii="Tahoma" w:eastAsia="MS Mincho" w:hAnsi="Tahoma" w:cs="Times New Roman"/>
          <w:lang w:eastAsia="en-AU"/>
        </w:rPr>
        <w:t xml:space="preserve"> </w:t>
      </w:r>
      <w:r w:rsidR="002730B4">
        <w:rPr>
          <w:rFonts w:ascii="Tahoma" w:eastAsia="MS Mincho" w:hAnsi="Tahoma" w:cs="Times New Roman"/>
          <w:lang w:eastAsia="en-AU"/>
        </w:rPr>
        <w:t xml:space="preserve">establishing </w:t>
      </w:r>
      <w:r w:rsidR="002730B4" w:rsidRPr="008D60C1">
        <w:rPr>
          <w:rFonts w:ascii="Tahoma" w:eastAsia="MS Mincho" w:hAnsi="Tahoma" w:cs="Times New Roman"/>
          <w:lang w:eastAsia="en-AU"/>
        </w:rPr>
        <w:t>playgroups in First Nations communities</w:t>
      </w:r>
      <w:r w:rsidR="002730B4">
        <w:rPr>
          <w:rFonts w:ascii="Tahoma" w:eastAsia="MS Mincho" w:hAnsi="Tahoma" w:cs="Times New Roman"/>
          <w:lang w:eastAsia="en-AU"/>
        </w:rPr>
        <w:t xml:space="preserve">, and working in partnership with the Aboriginal and Torres Strait Islander Leadership Group on the </w:t>
      </w:r>
      <w:hyperlink r:id="rId25" w:history="1">
        <w:r w:rsidR="002730B4" w:rsidRPr="00316C1B">
          <w:rPr>
            <w:rStyle w:val="Hyperlink"/>
            <w:rFonts w:ascii="Tahoma" w:eastAsia="MS Mincho" w:hAnsi="Tahoma" w:cs="Times New Roman"/>
            <w:lang w:eastAsia="en-AU"/>
          </w:rPr>
          <w:t xml:space="preserve">Safe and Supported: </w:t>
        </w:r>
        <w:r w:rsidR="002730B4" w:rsidRPr="00316C1B">
          <w:rPr>
            <w:rStyle w:val="Hyperlink"/>
            <w:bCs/>
          </w:rPr>
          <w:t>Aboriginal and Torres Strait Islander First Action Plan</w:t>
        </w:r>
        <w:r w:rsidR="00316C1B" w:rsidRPr="00316C1B">
          <w:rPr>
            <w:rStyle w:val="Hyperlink"/>
            <w:bCs/>
          </w:rPr>
          <w:t xml:space="preserve"> 2023–2026</w:t>
        </w:r>
      </w:hyperlink>
      <w:r w:rsidRPr="008D60C1">
        <w:rPr>
          <w:rFonts w:ascii="Tahoma" w:eastAsia="MS Mincho" w:hAnsi="Tahoma" w:cs="Times New Roman"/>
          <w:lang w:eastAsia="en-AU"/>
        </w:rPr>
        <w:t xml:space="preserve">. </w:t>
      </w:r>
    </w:p>
    <w:p w14:paraId="211126B7" w14:textId="4E660AB2" w:rsidR="00750347" w:rsidRDefault="005171E0" w:rsidP="00AC7130">
      <w:pPr>
        <w:rPr>
          <w:rFonts w:ascii="Tahoma" w:eastAsia="MS Mincho" w:hAnsi="Tahoma" w:cs="Times New Roman"/>
          <w:lang w:eastAsia="en-AU"/>
        </w:rPr>
      </w:pPr>
      <w:r>
        <w:rPr>
          <w:rFonts w:ascii="Tahoma" w:eastAsia="MS Mincho" w:hAnsi="Tahoma" w:cs="Times New Roman"/>
          <w:lang w:eastAsia="en-AU"/>
        </w:rPr>
        <w:lastRenderedPageBreak/>
        <w:t>The department is also</w:t>
      </w:r>
      <w:r w:rsidR="008D60C1" w:rsidRPr="008D60C1">
        <w:rPr>
          <w:rFonts w:ascii="Tahoma" w:eastAsia="MS Mincho" w:hAnsi="Tahoma" w:cs="Times New Roman"/>
          <w:lang w:eastAsia="en-AU"/>
        </w:rPr>
        <w:t xml:space="preserve"> working on implementing measures to improve access to grant</w:t>
      </w:r>
      <w:r w:rsidR="0050278F">
        <w:rPr>
          <w:rFonts w:ascii="Tahoma" w:eastAsia="MS Mincho" w:hAnsi="Tahoma" w:cs="Times New Roman"/>
          <w:lang w:eastAsia="en-AU"/>
        </w:rPr>
        <w:t>s</w:t>
      </w:r>
      <w:r w:rsidR="008D60C1" w:rsidRPr="008D60C1">
        <w:rPr>
          <w:rFonts w:ascii="Tahoma" w:eastAsia="MS Mincho" w:hAnsi="Tahoma" w:cs="Times New Roman"/>
          <w:lang w:eastAsia="en-AU"/>
        </w:rPr>
        <w:t xml:space="preserve"> for First</w:t>
      </w:r>
      <w:r w:rsidR="00964424">
        <w:rPr>
          <w:rFonts w:ascii="Tahoma" w:eastAsia="MS Mincho" w:hAnsi="Tahoma" w:cs="Times New Roman"/>
          <w:lang w:eastAsia="en-AU"/>
        </w:rPr>
        <w:t> </w:t>
      </w:r>
      <w:r w:rsidR="008D60C1" w:rsidRPr="008D60C1">
        <w:rPr>
          <w:rFonts w:ascii="Tahoma" w:eastAsia="MS Mincho" w:hAnsi="Tahoma" w:cs="Times New Roman"/>
          <w:lang w:eastAsia="en-AU"/>
        </w:rPr>
        <w:t>Nations organisations,</w:t>
      </w:r>
      <w:r w:rsidR="0050278F">
        <w:rPr>
          <w:rFonts w:ascii="Tahoma" w:eastAsia="MS Mincho" w:hAnsi="Tahoma" w:cs="Times New Roman"/>
          <w:lang w:eastAsia="en-AU"/>
        </w:rPr>
        <w:t xml:space="preserve"> by</w:t>
      </w:r>
      <w:r w:rsidR="008D60C1" w:rsidRPr="008D60C1">
        <w:rPr>
          <w:rFonts w:ascii="Tahoma" w:eastAsia="MS Mincho" w:hAnsi="Tahoma" w:cs="Times New Roman"/>
          <w:lang w:eastAsia="en-AU"/>
        </w:rPr>
        <w:t xml:space="preserve"> implementing funding prioritisation policies, strengthening formal partnerships and shared decision making.</w:t>
      </w:r>
    </w:p>
    <w:p w14:paraId="74A9E9C5" w14:textId="7071C042" w:rsidR="00561F6B" w:rsidRDefault="00AC7130" w:rsidP="00AC7130">
      <w:pPr>
        <w:rPr>
          <w:rFonts w:ascii="Tahoma" w:eastAsia="Tahoma" w:hAnsi="Tahoma" w:cs="Times New Roman"/>
          <w:lang w:eastAsia="en-AU"/>
        </w:rPr>
      </w:pPr>
      <w:r>
        <w:rPr>
          <w:rFonts w:ascii="Tahoma" w:eastAsia="Tahoma" w:hAnsi="Tahoma" w:cs="Times New Roman"/>
          <w:lang w:eastAsia="en-AU"/>
        </w:rPr>
        <w:t>All governments have committed to increase the proportion of Aboriginal and Torres Strait Islander community-controlled organisations (ACCOs) in recognition they lead to better service outcomes.</w:t>
      </w:r>
      <w:r>
        <w:rPr>
          <w:rStyle w:val="EndnoteReference"/>
          <w:rFonts w:ascii="Tahoma" w:eastAsia="Tahoma" w:hAnsi="Tahoma" w:cs="Times New Roman"/>
          <w:lang w:eastAsia="en-AU"/>
        </w:rPr>
        <w:endnoteReference w:id="34"/>
      </w:r>
      <w:r>
        <w:rPr>
          <w:rFonts w:ascii="Tahoma" w:eastAsia="Tahoma" w:hAnsi="Tahoma" w:cs="Times New Roman"/>
          <w:lang w:eastAsia="en-AU"/>
        </w:rPr>
        <w:t xml:space="preserve"> This is due to ACCOs being well-</w:t>
      </w:r>
      <w:r w:rsidRPr="008D60C1">
        <w:rPr>
          <w:rFonts w:ascii="Tahoma" w:eastAsia="Tahoma" w:hAnsi="Tahoma" w:cs="Times New Roman"/>
          <w:lang w:eastAsia="en-AU"/>
        </w:rPr>
        <w:t>placed to design and deliver culturally safe and effective services and</w:t>
      </w:r>
      <w:r w:rsidR="009540E0">
        <w:rPr>
          <w:rFonts w:ascii="Tahoma" w:eastAsia="Tahoma" w:hAnsi="Tahoma" w:cs="Times New Roman"/>
          <w:lang w:eastAsia="en-AU"/>
        </w:rPr>
        <w:t> </w:t>
      </w:r>
      <w:r w:rsidRPr="008D60C1">
        <w:rPr>
          <w:rFonts w:ascii="Tahoma" w:eastAsia="Tahoma" w:hAnsi="Tahoma" w:cs="Times New Roman"/>
          <w:lang w:eastAsia="en-AU"/>
        </w:rPr>
        <w:t>hav</w:t>
      </w:r>
      <w:r w:rsidR="00C90827">
        <w:rPr>
          <w:rFonts w:ascii="Tahoma" w:eastAsia="Tahoma" w:hAnsi="Tahoma" w:cs="Times New Roman"/>
          <w:lang w:eastAsia="en-AU"/>
        </w:rPr>
        <w:t>ing</w:t>
      </w:r>
      <w:r w:rsidRPr="008D60C1">
        <w:rPr>
          <w:rFonts w:ascii="Tahoma" w:eastAsia="Tahoma" w:hAnsi="Tahoma" w:cs="Times New Roman"/>
          <w:lang w:eastAsia="en-AU"/>
        </w:rPr>
        <w:t xml:space="preserve"> stronger ties to the communi</w:t>
      </w:r>
      <w:r w:rsidRPr="00F630A6">
        <w:rPr>
          <w:rFonts w:ascii="Tahoma" w:eastAsia="Tahoma" w:hAnsi="Tahoma" w:cs="Times New Roman"/>
          <w:lang w:eastAsia="en-AU"/>
        </w:rPr>
        <w:t xml:space="preserve">ty. </w:t>
      </w:r>
      <w:r w:rsidR="0050278F">
        <w:rPr>
          <w:rFonts w:ascii="Tahoma" w:eastAsia="Tahoma" w:hAnsi="Tahoma" w:cs="Times New Roman"/>
          <w:lang w:eastAsia="en-AU"/>
        </w:rPr>
        <w:t xml:space="preserve">Around </w:t>
      </w:r>
      <w:r w:rsidR="00750347" w:rsidRPr="00F630A6">
        <w:rPr>
          <w:rFonts w:ascii="Tahoma" w:eastAsia="Tahoma" w:hAnsi="Tahoma" w:cs="Times New Roman"/>
          <w:lang w:eastAsia="en-AU"/>
        </w:rPr>
        <w:t xml:space="preserve">1 in </w:t>
      </w:r>
      <w:r w:rsidR="00C90827">
        <w:rPr>
          <w:rFonts w:ascii="Tahoma" w:eastAsia="Tahoma" w:hAnsi="Tahoma" w:cs="Times New Roman"/>
          <w:lang w:eastAsia="en-AU"/>
        </w:rPr>
        <w:t>25</w:t>
      </w:r>
      <w:r w:rsidR="00C90827" w:rsidRPr="00F630A6">
        <w:rPr>
          <w:rFonts w:ascii="Tahoma" w:eastAsia="Tahoma" w:hAnsi="Tahoma" w:cs="Times New Roman"/>
          <w:lang w:eastAsia="en-AU"/>
        </w:rPr>
        <w:t xml:space="preserve"> </w:t>
      </w:r>
      <w:r w:rsidR="00750347" w:rsidRPr="00F630A6">
        <w:rPr>
          <w:rFonts w:ascii="Tahoma" w:eastAsia="Tahoma" w:hAnsi="Tahoma" w:cs="Times New Roman"/>
          <w:lang w:eastAsia="en-AU"/>
        </w:rPr>
        <w:t xml:space="preserve">organisations delivering </w:t>
      </w:r>
      <w:r w:rsidR="00C90827">
        <w:rPr>
          <w:rFonts w:ascii="Tahoma" w:eastAsia="Tahoma" w:hAnsi="Tahoma" w:cs="Times New Roman"/>
          <w:lang w:eastAsia="en-AU"/>
        </w:rPr>
        <w:t>CaPS and FMHSS services</w:t>
      </w:r>
      <w:r w:rsidR="00C90827">
        <w:rPr>
          <w:rStyle w:val="FootnoteReference"/>
          <w:rFonts w:ascii="Tahoma" w:eastAsia="Tahoma" w:hAnsi="Tahoma" w:cs="Times New Roman"/>
          <w:lang w:eastAsia="en-AU"/>
        </w:rPr>
        <w:footnoteReference w:id="3"/>
      </w:r>
      <w:r w:rsidR="00750347" w:rsidRPr="00F630A6">
        <w:rPr>
          <w:rFonts w:ascii="Tahoma" w:eastAsia="Tahoma" w:hAnsi="Tahoma" w:cs="Times New Roman"/>
          <w:lang w:eastAsia="en-AU"/>
        </w:rPr>
        <w:t xml:space="preserve"> are ACCOs.</w:t>
      </w:r>
      <w:r w:rsidR="00750347" w:rsidRPr="00F630A6">
        <w:rPr>
          <w:rStyle w:val="EndnoteReference"/>
          <w:rFonts w:ascii="Tahoma" w:eastAsia="Tahoma" w:hAnsi="Tahoma" w:cs="Times New Roman"/>
          <w:lang w:eastAsia="en-AU"/>
        </w:rPr>
        <w:endnoteReference w:id="35"/>
      </w:r>
    </w:p>
    <w:bookmarkEnd w:id="33"/>
    <w:p w14:paraId="10137964" w14:textId="5ABCDFCD" w:rsidR="00AC7130" w:rsidRDefault="004D40BC" w:rsidP="00C90827">
      <w:pPr>
        <w:spacing w:after="120"/>
        <w:rPr>
          <w:rFonts w:ascii="Tahoma" w:eastAsia="Tahoma" w:hAnsi="Tahoma" w:cs="Times New Roman"/>
          <w:lang w:eastAsia="en-AU"/>
        </w:rPr>
      </w:pPr>
      <w:r>
        <w:rPr>
          <w:rFonts w:ascii="Tahoma" w:eastAsia="Tahoma" w:hAnsi="Tahoma" w:cs="Times New Roman"/>
          <w:lang w:eastAsia="en-AU"/>
        </w:rPr>
        <w:t>The department</w:t>
      </w:r>
      <w:r w:rsidR="00AC7130">
        <w:rPr>
          <w:rFonts w:ascii="Tahoma" w:eastAsia="Tahoma" w:hAnsi="Tahoma" w:cs="Times New Roman"/>
          <w:lang w:eastAsia="en-AU"/>
        </w:rPr>
        <w:t xml:space="preserve"> commissioned SNAICC and Wunan Foundation (2 ACCOs) to deliver Part 1 and Part 2 of the Stronger ACCOs, Stronger Families (SASF) project</w:t>
      </w:r>
      <w:r w:rsidR="00561F6B">
        <w:rPr>
          <w:rFonts w:ascii="Tahoma" w:eastAsia="Tahoma" w:hAnsi="Tahoma" w:cs="Times New Roman"/>
          <w:lang w:eastAsia="en-AU"/>
        </w:rPr>
        <w:t xml:space="preserve">. The SASF project </w:t>
      </w:r>
      <w:r w:rsidR="00AC7130">
        <w:rPr>
          <w:rFonts w:ascii="Tahoma" w:eastAsia="Tahoma" w:hAnsi="Tahoma" w:cs="Times New Roman"/>
          <w:lang w:eastAsia="en-AU"/>
        </w:rPr>
        <w:t>look</w:t>
      </w:r>
      <w:r w:rsidR="00561F6B">
        <w:rPr>
          <w:rFonts w:ascii="Tahoma" w:eastAsia="Tahoma" w:hAnsi="Tahoma" w:cs="Times New Roman"/>
          <w:lang w:eastAsia="en-AU"/>
        </w:rPr>
        <w:t>ed</w:t>
      </w:r>
      <w:r w:rsidR="00AC7130">
        <w:rPr>
          <w:rFonts w:ascii="Tahoma" w:eastAsia="Tahoma" w:hAnsi="Tahoma" w:cs="Times New Roman"/>
          <w:lang w:eastAsia="en-AU"/>
        </w:rPr>
        <w:t xml:space="preserve"> at strengths, barriers, challenges and opportunities for ACCOs in </w:t>
      </w:r>
      <w:r w:rsidR="00561F6B">
        <w:rPr>
          <w:rFonts w:ascii="Tahoma" w:eastAsia="Tahoma" w:hAnsi="Tahoma" w:cs="Times New Roman"/>
          <w:lang w:eastAsia="en-AU"/>
        </w:rPr>
        <w:t>FaC Activity programs</w:t>
      </w:r>
      <w:r w:rsidR="00AC7130">
        <w:rPr>
          <w:rFonts w:ascii="Tahoma" w:eastAsia="Tahoma" w:hAnsi="Tahoma" w:cs="Times New Roman"/>
          <w:lang w:eastAsia="en-AU"/>
        </w:rPr>
        <w:t>, as well as building stronger partnerships. SNAICC and Wunan Foundation reported key elements to deliver on this commitment to increase ACCOs are:</w:t>
      </w:r>
    </w:p>
    <w:p w14:paraId="5624A5A1" w14:textId="036FCC51" w:rsidR="00AC7130" w:rsidRDefault="00AC7130" w:rsidP="009E3BD1">
      <w:pPr>
        <w:pStyle w:val="ListParagraph"/>
        <w:numPr>
          <w:ilvl w:val="0"/>
          <w:numId w:val="14"/>
        </w:numPr>
        <w:spacing w:line="276" w:lineRule="auto"/>
        <w:rPr>
          <w:rFonts w:ascii="Tahoma" w:eastAsia="Tahoma" w:hAnsi="Tahoma" w:cs="Times New Roman"/>
          <w:lang w:eastAsia="en-AU"/>
        </w:rPr>
      </w:pPr>
      <w:r>
        <w:rPr>
          <w:rFonts w:ascii="Tahoma" w:eastAsia="Tahoma" w:hAnsi="Tahoma" w:cs="Times New Roman"/>
          <w:lang w:eastAsia="en-AU"/>
        </w:rPr>
        <w:t>to set out clear timelines and pathways for transitioning funds from mainstream to ACCOs</w:t>
      </w:r>
      <w:r w:rsidR="00626CDB">
        <w:rPr>
          <w:rFonts w:ascii="Tahoma" w:eastAsia="Tahoma" w:hAnsi="Tahoma" w:cs="Times New Roman"/>
          <w:lang w:eastAsia="en-AU"/>
        </w:rPr>
        <w:t xml:space="preserve"> </w:t>
      </w:r>
    </w:p>
    <w:p w14:paraId="56F2E316" w14:textId="3D56B4AE" w:rsidR="00AC7130" w:rsidRDefault="00AC7130" w:rsidP="009E3BD1">
      <w:pPr>
        <w:pStyle w:val="ListParagraph"/>
        <w:numPr>
          <w:ilvl w:val="0"/>
          <w:numId w:val="14"/>
        </w:numPr>
        <w:spacing w:line="276" w:lineRule="auto"/>
        <w:rPr>
          <w:rFonts w:ascii="Tahoma" w:eastAsia="Tahoma" w:hAnsi="Tahoma" w:cs="Times New Roman"/>
          <w:lang w:eastAsia="en-AU"/>
        </w:rPr>
      </w:pPr>
      <w:r>
        <w:rPr>
          <w:rFonts w:ascii="Tahoma" w:eastAsia="Tahoma" w:hAnsi="Tahoma" w:cs="Times New Roman"/>
          <w:lang w:eastAsia="en-AU"/>
        </w:rPr>
        <w:t xml:space="preserve">to have </w:t>
      </w:r>
      <w:r w:rsidR="00561F6B">
        <w:rPr>
          <w:rFonts w:ascii="Tahoma" w:eastAsia="Tahoma" w:hAnsi="Tahoma" w:cs="Times New Roman"/>
          <w:lang w:eastAsia="en-AU"/>
        </w:rPr>
        <w:t>community-controlled</w:t>
      </w:r>
      <w:r>
        <w:rPr>
          <w:rFonts w:ascii="Tahoma" w:eastAsia="Tahoma" w:hAnsi="Tahoma" w:cs="Times New Roman"/>
          <w:lang w:eastAsia="en-AU"/>
        </w:rPr>
        <w:t xml:space="preserve"> program design and funding allocation processes aligned with a</w:t>
      </w:r>
      <w:r w:rsidR="00964424">
        <w:rPr>
          <w:rFonts w:ascii="Tahoma" w:eastAsia="Tahoma" w:hAnsi="Tahoma" w:cs="Times New Roman"/>
          <w:lang w:eastAsia="en-AU"/>
        </w:rPr>
        <w:t> </w:t>
      </w:r>
      <w:r>
        <w:rPr>
          <w:rFonts w:ascii="Tahoma" w:eastAsia="Tahoma" w:hAnsi="Tahoma" w:cs="Times New Roman"/>
          <w:lang w:eastAsia="en-AU"/>
        </w:rPr>
        <w:t>First Nations model of care</w:t>
      </w:r>
    </w:p>
    <w:p w14:paraId="3EFE956A" w14:textId="77777777" w:rsidR="00AC7130" w:rsidRDefault="00AC7130" w:rsidP="009E3BD1">
      <w:pPr>
        <w:pStyle w:val="ListParagraph"/>
        <w:numPr>
          <w:ilvl w:val="0"/>
          <w:numId w:val="14"/>
        </w:numPr>
        <w:spacing w:line="276" w:lineRule="auto"/>
        <w:rPr>
          <w:rFonts w:ascii="Tahoma" w:eastAsia="Tahoma" w:hAnsi="Tahoma" w:cs="Times New Roman"/>
          <w:lang w:eastAsia="en-AU"/>
        </w:rPr>
      </w:pPr>
      <w:r>
        <w:rPr>
          <w:rFonts w:ascii="Tahoma" w:eastAsia="Tahoma" w:hAnsi="Tahoma" w:cs="Times New Roman"/>
          <w:lang w:eastAsia="en-AU"/>
        </w:rPr>
        <w:t>to have funding allocation processes that preference ACCOs</w:t>
      </w:r>
    </w:p>
    <w:p w14:paraId="4E3053A8" w14:textId="1AE29923" w:rsidR="00F85C84" w:rsidRDefault="00AC7130" w:rsidP="009E3BD1">
      <w:pPr>
        <w:pStyle w:val="ListParagraph"/>
        <w:numPr>
          <w:ilvl w:val="0"/>
          <w:numId w:val="14"/>
        </w:numPr>
        <w:spacing w:line="276" w:lineRule="auto"/>
        <w:rPr>
          <w:rFonts w:ascii="Tahoma" w:eastAsia="Tahoma" w:hAnsi="Tahoma" w:cs="Times New Roman"/>
          <w:lang w:eastAsia="en-AU"/>
        </w:rPr>
      </w:pPr>
      <w:r>
        <w:rPr>
          <w:rFonts w:ascii="Tahoma" w:eastAsia="Tahoma" w:hAnsi="Tahoma" w:cs="Times New Roman"/>
          <w:lang w:eastAsia="en-AU"/>
        </w:rPr>
        <w:t>investment in ACCOs core operations</w:t>
      </w:r>
    </w:p>
    <w:p w14:paraId="47B6D5DB" w14:textId="1726FFCF" w:rsidR="00AC7130" w:rsidRDefault="00AC7130" w:rsidP="009E3BD1">
      <w:pPr>
        <w:pStyle w:val="ListParagraph"/>
        <w:numPr>
          <w:ilvl w:val="0"/>
          <w:numId w:val="14"/>
        </w:numPr>
        <w:spacing w:line="276" w:lineRule="auto"/>
        <w:rPr>
          <w:rFonts w:ascii="Tahoma" w:eastAsia="Tahoma" w:hAnsi="Tahoma" w:cs="Times New Roman"/>
          <w:lang w:eastAsia="en-AU"/>
        </w:rPr>
      </w:pPr>
      <w:r>
        <w:rPr>
          <w:rFonts w:ascii="Tahoma" w:eastAsia="Tahoma" w:hAnsi="Tahoma" w:cs="Times New Roman"/>
          <w:lang w:eastAsia="en-AU"/>
        </w:rPr>
        <w:t>reducing reporting burdens</w:t>
      </w:r>
    </w:p>
    <w:p w14:paraId="4C36FDF0" w14:textId="7FA9F929" w:rsidR="00AC7130" w:rsidRDefault="00AC7130" w:rsidP="009E3BD1">
      <w:pPr>
        <w:pStyle w:val="ListParagraph"/>
        <w:numPr>
          <w:ilvl w:val="0"/>
          <w:numId w:val="14"/>
        </w:numPr>
        <w:spacing w:line="276" w:lineRule="auto"/>
        <w:rPr>
          <w:rFonts w:ascii="Tahoma" w:eastAsia="Tahoma" w:hAnsi="Tahoma" w:cs="Times New Roman"/>
          <w:lang w:eastAsia="en-AU"/>
        </w:rPr>
      </w:pPr>
      <w:r>
        <w:rPr>
          <w:rFonts w:ascii="Tahoma" w:eastAsia="Tahoma" w:hAnsi="Tahoma" w:cs="Times New Roman"/>
          <w:lang w:eastAsia="en-AU"/>
        </w:rPr>
        <w:t>additional investment in ACCO-led research and evaluation.</w:t>
      </w:r>
      <w:r w:rsidR="00D02A5C">
        <w:rPr>
          <w:rStyle w:val="EndnoteReference"/>
          <w:rFonts w:ascii="Tahoma" w:eastAsia="Tahoma" w:hAnsi="Tahoma" w:cs="Times New Roman"/>
          <w:lang w:eastAsia="en-AU"/>
        </w:rPr>
        <w:endnoteReference w:id="36"/>
      </w:r>
    </w:p>
    <w:p w14:paraId="7587B4DD" w14:textId="3BB52F79" w:rsidR="00F85C84" w:rsidRDefault="00F85C84" w:rsidP="00C90827">
      <w:pPr>
        <w:spacing w:after="120"/>
        <w:rPr>
          <w:rFonts w:ascii="Tahoma" w:eastAsia="Tahoma" w:hAnsi="Tahoma" w:cs="Times New Roman"/>
          <w:lang w:eastAsia="en-AU"/>
        </w:rPr>
      </w:pPr>
      <w:bookmarkStart w:id="34" w:name="_Hlk173740568"/>
      <w:r>
        <w:rPr>
          <w:rFonts w:ascii="Tahoma" w:eastAsia="Tahoma" w:hAnsi="Tahoma" w:cs="Times New Roman"/>
          <w:lang w:eastAsia="en-AU"/>
        </w:rPr>
        <w:t>Families</w:t>
      </w:r>
      <w:bookmarkEnd w:id="34"/>
      <w:r>
        <w:rPr>
          <w:rFonts w:ascii="Tahoma" w:eastAsia="Tahoma" w:hAnsi="Tahoma" w:cs="Times New Roman"/>
          <w:lang w:eastAsia="en-AU"/>
        </w:rPr>
        <w:t xml:space="preserve"> Australia was also commissioned to understand the potential impact on non-Indigenous organisations transition</w:t>
      </w:r>
      <w:r w:rsidR="0050278F">
        <w:rPr>
          <w:rFonts w:ascii="Tahoma" w:eastAsia="Tahoma" w:hAnsi="Tahoma" w:cs="Times New Roman"/>
          <w:lang w:eastAsia="en-AU"/>
        </w:rPr>
        <w:t>ing services to ACCOs</w:t>
      </w:r>
      <w:r>
        <w:rPr>
          <w:rFonts w:ascii="Tahoma" w:eastAsia="Tahoma" w:hAnsi="Tahoma" w:cs="Times New Roman"/>
          <w:lang w:eastAsia="en-AU"/>
        </w:rPr>
        <w:t xml:space="preserve"> and </w:t>
      </w:r>
      <w:r w:rsidR="0050278F">
        <w:rPr>
          <w:rFonts w:ascii="Tahoma" w:eastAsia="Tahoma" w:hAnsi="Tahoma" w:cs="Times New Roman"/>
          <w:lang w:eastAsia="en-AU"/>
        </w:rPr>
        <w:t xml:space="preserve">to </w:t>
      </w:r>
      <w:r>
        <w:rPr>
          <w:rFonts w:ascii="Tahoma" w:eastAsia="Tahoma" w:hAnsi="Tahoma" w:cs="Times New Roman"/>
          <w:lang w:eastAsia="en-AU"/>
        </w:rPr>
        <w:t xml:space="preserve">make recommendations to enhance success. Families Australia reported the sector supports transition </w:t>
      </w:r>
      <w:r w:rsidR="0050278F">
        <w:rPr>
          <w:rFonts w:ascii="Tahoma" w:eastAsia="Tahoma" w:hAnsi="Tahoma" w:cs="Times New Roman"/>
          <w:lang w:eastAsia="en-AU"/>
        </w:rPr>
        <w:t xml:space="preserve">of services to ACCOs </w:t>
      </w:r>
      <w:r>
        <w:rPr>
          <w:rFonts w:ascii="Tahoma" w:eastAsia="Tahoma" w:hAnsi="Tahoma" w:cs="Times New Roman"/>
          <w:lang w:eastAsia="en-AU"/>
        </w:rPr>
        <w:t>and to consider:</w:t>
      </w:r>
    </w:p>
    <w:p w14:paraId="17BEDBFC" w14:textId="2D0A2E29" w:rsidR="00F85C84" w:rsidRDefault="00F85C84" w:rsidP="009E3BD1">
      <w:pPr>
        <w:pStyle w:val="ListParagraph"/>
        <w:numPr>
          <w:ilvl w:val="0"/>
          <w:numId w:val="14"/>
        </w:numPr>
        <w:spacing w:line="276" w:lineRule="auto"/>
        <w:rPr>
          <w:rFonts w:ascii="Tahoma" w:eastAsia="Tahoma" w:hAnsi="Tahoma" w:cs="Times New Roman"/>
          <w:lang w:eastAsia="en-AU"/>
        </w:rPr>
      </w:pPr>
      <w:r>
        <w:rPr>
          <w:rFonts w:ascii="Tahoma" w:eastAsia="Tahoma" w:hAnsi="Tahoma" w:cs="Times New Roman"/>
          <w:lang w:eastAsia="en-AU"/>
        </w:rPr>
        <w:t>clear and timely communication of plans, as well as resources to enable transition</w:t>
      </w:r>
      <w:r w:rsidR="00146EFE">
        <w:rPr>
          <w:rFonts w:ascii="Tahoma" w:eastAsia="Tahoma" w:hAnsi="Tahoma" w:cs="Times New Roman"/>
          <w:lang w:eastAsia="en-AU"/>
        </w:rPr>
        <w:t xml:space="preserve"> to ACCOs</w:t>
      </w:r>
    </w:p>
    <w:p w14:paraId="610FE585" w14:textId="77777777" w:rsidR="00146EFE" w:rsidRDefault="00146EFE" w:rsidP="009E3BD1">
      <w:pPr>
        <w:pStyle w:val="ListParagraph"/>
        <w:numPr>
          <w:ilvl w:val="0"/>
          <w:numId w:val="14"/>
        </w:numPr>
        <w:spacing w:line="276" w:lineRule="auto"/>
        <w:rPr>
          <w:rFonts w:ascii="Tahoma" w:eastAsia="Tahoma" w:hAnsi="Tahoma" w:cs="Times New Roman"/>
          <w:lang w:eastAsia="en-AU"/>
        </w:rPr>
      </w:pPr>
      <w:r>
        <w:rPr>
          <w:rFonts w:ascii="Tahoma" w:eastAsia="Tahoma" w:hAnsi="Tahoma" w:cs="Times New Roman"/>
          <w:lang w:eastAsia="en-AU"/>
        </w:rPr>
        <w:t>families, children and youth should be at the centre, and First Nations representatives should be part of the decision-making process</w:t>
      </w:r>
    </w:p>
    <w:p w14:paraId="100A0653" w14:textId="58CB72CE" w:rsidR="00F85C84" w:rsidRPr="00561F6B" w:rsidRDefault="00F85C84" w:rsidP="00BA65AE">
      <w:pPr>
        <w:pStyle w:val="ListParagraph"/>
        <w:numPr>
          <w:ilvl w:val="0"/>
          <w:numId w:val="14"/>
        </w:numPr>
        <w:spacing w:after="360" w:line="276" w:lineRule="auto"/>
        <w:rPr>
          <w:rFonts w:ascii="Times New Roman" w:hAnsi="Times New Roman" w:cs="Times New Roman"/>
          <w:spacing w:val="0"/>
          <w:sz w:val="24"/>
          <w:lang w:eastAsia="en-AU"/>
        </w:rPr>
      </w:pPr>
      <w:r>
        <w:rPr>
          <w:rFonts w:ascii="Tahoma" w:eastAsia="Tahoma" w:hAnsi="Tahoma" w:cs="Times New Roman"/>
          <w:lang w:eastAsia="en-AU"/>
        </w:rPr>
        <w:t>evidence-based approach to transition and change management process to involve support for</w:t>
      </w:r>
      <w:r w:rsidR="009540E0">
        <w:rPr>
          <w:rFonts w:ascii="Tahoma" w:eastAsia="Tahoma" w:hAnsi="Tahoma" w:cs="Times New Roman"/>
          <w:lang w:eastAsia="en-AU"/>
        </w:rPr>
        <w:t> </w:t>
      </w:r>
      <w:r>
        <w:rPr>
          <w:rFonts w:ascii="Tahoma" w:eastAsia="Tahoma" w:hAnsi="Tahoma" w:cs="Times New Roman"/>
          <w:lang w:eastAsia="en-AU"/>
        </w:rPr>
        <w:t>all organisations involved, including support to navigate issues around resource availability and reductions of economics of scale.</w:t>
      </w:r>
      <w:r>
        <w:rPr>
          <w:rStyle w:val="EndnoteReference"/>
          <w:rFonts w:ascii="Tahoma" w:eastAsia="Tahoma" w:hAnsi="Tahoma" w:cs="Times New Roman"/>
          <w:lang w:eastAsia="en-AU"/>
        </w:rPr>
        <w:endnoteReference w:id="37"/>
      </w:r>
      <w:r>
        <w:rPr>
          <w:rFonts w:ascii="Times New Roman" w:hAnsi="Times New Roman" w:cs="Times New Roman"/>
          <w:sz w:val="24"/>
          <w:lang w:eastAsia="en-AU"/>
        </w:rPr>
        <w:t xml:space="preserve"> </w:t>
      </w:r>
      <w:r w:rsidRPr="00561F6B">
        <w:rPr>
          <w:rFonts w:ascii="Tahoma" w:eastAsia="Tahoma" w:hAnsi="Tahoma" w:cs="Times New Roman"/>
          <w:lang w:eastAsia="en-AU"/>
        </w:rPr>
        <w:t xml:space="preserve"> </w:t>
      </w:r>
    </w:p>
    <w:tbl>
      <w:tblPr>
        <w:tblStyle w:val="TableGrid"/>
        <w:tblW w:w="10205" w:type="dxa"/>
        <w:tblLook w:val="04A0" w:firstRow="1" w:lastRow="0" w:firstColumn="1" w:lastColumn="0" w:noHBand="0" w:noVBand="1"/>
      </w:tblPr>
      <w:tblGrid>
        <w:gridCol w:w="10205"/>
      </w:tblGrid>
      <w:tr w:rsidR="005A7D7A" w14:paraId="318341B3" w14:textId="77777777" w:rsidTr="00A40D1A">
        <w:tc>
          <w:tcPr>
            <w:tcW w:w="10205" w:type="dxa"/>
            <w:tcBorders>
              <w:top w:val="single" w:sz="4" w:space="0" w:color="auto"/>
              <w:left w:val="single" w:sz="4" w:space="0" w:color="auto"/>
              <w:bottom w:val="single" w:sz="4" w:space="0" w:color="auto"/>
              <w:right w:val="single" w:sz="4" w:space="0" w:color="auto"/>
            </w:tcBorders>
            <w:shd w:val="clear" w:color="auto" w:fill="EFF9F9" w:themeFill="accent3" w:themeFillTint="33"/>
          </w:tcPr>
          <w:p w14:paraId="1BDBE73B" w14:textId="212EF2AF" w:rsidR="005A7D7A" w:rsidRDefault="005A7D7A" w:rsidP="005A7D7A">
            <w:pPr>
              <w:pStyle w:val="Heading4"/>
            </w:pPr>
            <w:r w:rsidRPr="00216329">
              <w:t xml:space="preserve">Questions </w:t>
            </w:r>
          </w:p>
          <w:p w14:paraId="66DD6C8C" w14:textId="74300B20" w:rsidR="00F85C84" w:rsidRDefault="00F85C84" w:rsidP="009E3BD1">
            <w:pPr>
              <w:numPr>
                <w:ilvl w:val="0"/>
                <w:numId w:val="5"/>
              </w:numPr>
              <w:spacing w:before="200"/>
              <w:ind w:left="596" w:hanging="596"/>
              <w:rPr>
                <w:rFonts w:ascii="Tahoma" w:eastAsia="Tahoma" w:hAnsi="Tahoma" w:cs="Times New Roman"/>
              </w:rPr>
            </w:pPr>
            <w:r>
              <w:rPr>
                <w:rFonts w:ascii="Tahoma" w:eastAsia="Tahoma" w:hAnsi="Tahoma" w:cs="Times New Roman"/>
              </w:rPr>
              <w:t xml:space="preserve">What changes </w:t>
            </w:r>
            <w:r w:rsidR="00146EFE">
              <w:rPr>
                <w:rFonts w:ascii="Tahoma" w:eastAsia="Tahoma" w:hAnsi="Tahoma" w:cs="Times New Roman"/>
              </w:rPr>
              <w:t xml:space="preserve">(if any) </w:t>
            </w:r>
            <w:r>
              <w:rPr>
                <w:rFonts w:ascii="Tahoma" w:eastAsia="Tahoma" w:hAnsi="Tahoma" w:cs="Times New Roman"/>
              </w:rPr>
              <w:t xml:space="preserve">should be made to </w:t>
            </w:r>
            <w:r w:rsidR="008D60C1">
              <w:rPr>
                <w:rFonts w:ascii="Tahoma" w:eastAsia="Tahoma" w:hAnsi="Tahoma" w:cs="Times New Roman"/>
              </w:rPr>
              <w:t xml:space="preserve">FaC </w:t>
            </w:r>
            <w:r>
              <w:rPr>
                <w:rFonts w:ascii="Tahoma" w:eastAsia="Tahoma" w:hAnsi="Tahoma" w:cs="Times New Roman"/>
              </w:rPr>
              <w:t>children, youth and parenting programs to</w:t>
            </w:r>
            <w:r w:rsidR="009540E0">
              <w:rPr>
                <w:rFonts w:ascii="Tahoma" w:eastAsia="Tahoma" w:hAnsi="Tahoma" w:cs="Times New Roman"/>
              </w:rPr>
              <w:t> </w:t>
            </w:r>
            <w:r>
              <w:rPr>
                <w:rFonts w:ascii="Tahoma" w:eastAsia="Tahoma" w:hAnsi="Tahoma" w:cs="Times New Roman"/>
              </w:rPr>
              <w:t>strengthen outcomes for First Nations children?</w:t>
            </w:r>
          </w:p>
          <w:p w14:paraId="579A15F1" w14:textId="777E0826" w:rsidR="00F85C84" w:rsidRPr="00D32CCB" w:rsidRDefault="00146EFE" w:rsidP="009E3BD1">
            <w:pPr>
              <w:numPr>
                <w:ilvl w:val="0"/>
                <w:numId w:val="5"/>
              </w:numPr>
              <w:spacing w:before="200"/>
              <w:ind w:left="596" w:hanging="596"/>
              <w:rPr>
                <w:lang w:eastAsia="en-AU"/>
              </w:rPr>
            </w:pPr>
            <w:r>
              <w:rPr>
                <w:rFonts w:ascii="Tahoma" w:eastAsia="Tahoma" w:hAnsi="Tahoma" w:cs="Times New Roman"/>
              </w:rPr>
              <w:t>H</w:t>
            </w:r>
            <w:r w:rsidR="00F85C84">
              <w:rPr>
                <w:rFonts w:ascii="Tahoma" w:eastAsia="Tahoma" w:hAnsi="Tahoma" w:cs="Times New Roman"/>
              </w:rPr>
              <w:t>ow c</w:t>
            </w:r>
            <w:r>
              <w:rPr>
                <w:rFonts w:ascii="Tahoma" w:eastAsia="Tahoma" w:hAnsi="Tahoma" w:cs="Times New Roman"/>
              </w:rPr>
              <w:t>ould</w:t>
            </w:r>
            <w:r w:rsidR="00F85C84">
              <w:rPr>
                <w:rFonts w:ascii="Tahoma" w:eastAsia="Tahoma" w:hAnsi="Tahoma" w:cs="Times New Roman"/>
              </w:rPr>
              <w:t xml:space="preserve"> the number of ACCOs delivering </w:t>
            </w:r>
            <w:r w:rsidR="008D60C1">
              <w:rPr>
                <w:rFonts w:ascii="Tahoma" w:eastAsia="Tahoma" w:hAnsi="Tahoma" w:cs="Times New Roman"/>
              </w:rPr>
              <w:t xml:space="preserve">FaC </w:t>
            </w:r>
            <w:r w:rsidR="00F85C84">
              <w:rPr>
                <w:rFonts w:ascii="Tahoma" w:eastAsia="Tahoma" w:hAnsi="Tahoma" w:cs="Times New Roman"/>
              </w:rPr>
              <w:t>children, youth and parenting programs be</w:t>
            </w:r>
            <w:r w:rsidR="009540E0">
              <w:rPr>
                <w:rFonts w:ascii="Tahoma" w:eastAsia="Tahoma" w:hAnsi="Tahoma" w:cs="Times New Roman"/>
              </w:rPr>
              <w:t> </w:t>
            </w:r>
            <w:r w:rsidR="00F85C84">
              <w:rPr>
                <w:rFonts w:ascii="Tahoma" w:eastAsia="Tahoma" w:hAnsi="Tahoma" w:cs="Times New Roman"/>
              </w:rPr>
              <w:t>increased</w:t>
            </w:r>
            <w:r>
              <w:rPr>
                <w:rFonts w:ascii="Tahoma" w:eastAsia="Tahoma" w:hAnsi="Tahoma" w:cs="Times New Roman"/>
              </w:rPr>
              <w:t xml:space="preserve"> within existing funding</w:t>
            </w:r>
            <w:r w:rsidR="00F85C84">
              <w:rPr>
                <w:rFonts w:ascii="Tahoma" w:eastAsia="Tahoma" w:hAnsi="Tahoma" w:cs="Times New Roman"/>
              </w:rPr>
              <w:t>, especially in First Nations focused communities?</w:t>
            </w:r>
            <w:r w:rsidR="00964424">
              <w:rPr>
                <w:rStyle w:val="FootnoteReference"/>
                <w:rFonts w:ascii="Tahoma" w:eastAsia="Tahoma" w:hAnsi="Tahoma" w:cs="Times New Roman"/>
              </w:rPr>
              <w:footnoteReference w:id="4"/>
            </w:r>
          </w:p>
          <w:p w14:paraId="38C32585" w14:textId="6DFA6534" w:rsidR="005A7D7A" w:rsidRDefault="00F85C84" w:rsidP="009E3BD1">
            <w:pPr>
              <w:numPr>
                <w:ilvl w:val="0"/>
                <w:numId w:val="5"/>
              </w:numPr>
              <w:spacing w:before="200"/>
              <w:ind w:left="596" w:hanging="596"/>
              <w:rPr>
                <w:lang w:eastAsia="en-AU"/>
              </w:rPr>
            </w:pPr>
            <w:r>
              <w:rPr>
                <w:lang w:eastAsia="en-AU"/>
              </w:rPr>
              <w:t>Considering the key elements</w:t>
            </w:r>
            <w:r w:rsidRPr="007927E5">
              <w:rPr>
                <w:lang w:eastAsia="en-AU"/>
              </w:rPr>
              <w:t xml:space="preserve"> </w:t>
            </w:r>
            <w:r>
              <w:rPr>
                <w:lang w:eastAsia="en-AU"/>
              </w:rPr>
              <w:t xml:space="preserve">for </w:t>
            </w:r>
            <w:r w:rsidRPr="007927E5">
              <w:rPr>
                <w:lang w:eastAsia="en-AU"/>
              </w:rPr>
              <w:t xml:space="preserve">successful transition </w:t>
            </w:r>
            <w:r>
              <w:rPr>
                <w:lang w:eastAsia="en-AU"/>
              </w:rPr>
              <w:t>listed above, are there any other elements that would be important? (</w:t>
            </w:r>
            <w:r w:rsidR="00964424">
              <w:rPr>
                <w:lang w:eastAsia="en-AU"/>
              </w:rPr>
              <w:t>I</w:t>
            </w:r>
            <w:r>
              <w:rPr>
                <w:lang w:eastAsia="en-AU"/>
              </w:rPr>
              <w:t>f yes, please specify)</w:t>
            </w:r>
          </w:p>
        </w:tc>
      </w:tr>
    </w:tbl>
    <w:p w14:paraId="5CA025A9" w14:textId="7503244A" w:rsidR="0033348B" w:rsidRPr="00F17BB2" w:rsidRDefault="008D60C1" w:rsidP="00904018">
      <w:pPr>
        <w:pStyle w:val="Heading2"/>
        <w:spacing w:before="0" w:after="120"/>
      </w:pPr>
      <w:r>
        <w:br w:type="column"/>
      </w:r>
      <w:bookmarkStart w:id="35" w:name="_Toc174519521"/>
      <w:r w:rsidR="0033348B" w:rsidRPr="00F17BB2">
        <w:lastRenderedPageBreak/>
        <w:t xml:space="preserve">Safe and Supported </w:t>
      </w:r>
      <w:r w:rsidR="00636486">
        <w:t xml:space="preserve">and </w:t>
      </w:r>
      <w:r w:rsidR="00636486" w:rsidRPr="00F17BB2">
        <w:t>National Plan to End Violence</w:t>
      </w:r>
      <w:bookmarkEnd w:id="35"/>
      <w:r w:rsidR="00636486" w:rsidRPr="00F17BB2">
        <w:t xml:space="preserve"> </w:t>
      </w:r>
    </w:p>
    <w:p w14:paraId="17B4B2EA" w14:textId="1CEBD562" w:rsidR="008967EE" w:rsidRDefault="00636486" w:rsidP="00904018">
      <w:pPr>
        <w:pStyle w:val="Heading3"/>
        <w:spacing w:before="120" w:after="60"/>
      </w:pPr>
      <w:bookmarkStart w:id="36" w:name="_Hlk170919450"/>
      <w:r>
        <w:t>Child abuse and neglect and f</w:t>
      </w:r>
      <w:r w:rsidR="008967EE">
        <w:t>amily d</w:t>
      </w:r>
      <w:r w:rsidR="008967EE" w:rsidRPr="00DE4D55">
        <w:t>omestic violence in Australia</w:t>
      </w:r>
    </w:p>
    <w:p w14:paraId="70FAF73B" w14:textId="612BCE17" w:rsidR="00043C18" w:rsidRDefault="004C4C01" w:rsidP="00043C18">
      <w:pPr>
        <w:spacing w:line="276" w:lineRule="auto"/>
        <w:rPr>
          <w:bCs/>
        </w:rPr>
      </w:pPr>
      <w:bookmarkStart w:id="37" w:name="_Hlk176170543"/>
      <w:r>
        <w:rPr>
          <w:bCs/>
        </w:rPr>
        <w:t xml:space="preserve">In Australia, </w:t>
      </w:r>
      <w:r w:rsidR="005A0BED">
        <w:rPr>
          <w:bCs/>
        </w:rPr>
        <w:t>more than 1 in 5</w:t>
      </w:r>
      <w:r w:rsidR="008967EE" w:rsidRPr="00C56DB7">
        <w:rPr>
          <w:bCs/>
        </w:rPr>
        <w:t xml:space="preserve"> </w:t>
      </w:r>
      <w:r w:rsidR="008967EE">
        <w:rPr>
          <w:bCs/>
        </w:rPr>
        <w:t xml:space="preserve">children </w:t>
      </w:r>
      <w:r w:rsidR="005A0BED" w:rsidRPr="005A0BED">
        <w:rPr>
          <w:bCs/>
        </w:rPr>
        <w:t>have experienced childhood abuse and/or witnessed parental violence by the age of 15</w:t>
      </w:r>
      <w:r w:rsidR="00A17780">
        <w:rPr>
          <w:bCs/>
        </w:rPr>
        <w:t>,</w:t>
      </w:r>
      <w:r w:rsidR="00D02A5C">
        <w:rPr>
          <w:rStyle w:val="EndnoteReference"/>
          <w:bCs/>
        </w:rPr>
        <w:endnoteReference w:id="38"/>
      </w:r>
      <w:r w:rsidR="008967EE">
        <w:rPr>
          <w:bCs/>
        </w:rPr>
        <w:t xml:space="preserve"> </w:t>
      </w:r>
      <w:r w:rsidR="008967EE" w:rsidRPr="00A17780">
        <w:rPr>
          <w:bCs/>
        </w:rPr>
        <w:t>and</w:t>
      </w:r>
      <w:r w:rsidR="00904018">
        <w:rPr>
          <w:bCs/>
        </w:rPr>
        <w:t> </w:t>
      </w:r>
      <w:r w:rsidR="004C7874">
        <w:rPr>
          <w:bCs/>
        </w:rPr>
        <w:t>1</w:t>
      </w:r>
      <w:r w:rsidR="00904018">
        <w:rPr>
          <w:bCs/>
        </w:rPr>
        <w:t> </w:t>
      </w:r>
      <w:r w:rsidR="004C7874">
        <w:rPr>
          <w:bCs/>
        </w:rPr>
        <w:t>in</w:t>
      </w:r>
      <w:r w:rsidR="00904018">
        <w:rPr>
          <w:bCs/>
        </w:rPr>
        <w:t> </w:t>
      </w:r>
      <w:r w:rsidR="00D818A5">
        <w:rPr>
          <w:bCs/>
        </w:rPr>
        <w:t>4</w:t>
      </w:r>
      <w:r w:rsidR="00D13892">
        <w:rPr>
          <w:bCs/>
        </w:rPr>
        <w:t> </w:t>
      </w:r>
      <w:r w:rsidR="004C7874">
        <w:rPr>
          <w:bCs/>
        </w:rPr>
        <w:t>women have experienced violence by an intimate partner or</w:t>
      </w:r>
      <w:r w:rsidR="009540E0">
        <w:rPr>
          <w:bCs/>
        </w:rPr>
        <w:t> </w:t>
      </w:r>
      <w:r w:rsidR="004C7874">
        <w:rPr>
          <w:bCs/>
        </w:rPr>
        <w:t>family member since the</w:t>
      </w:r>
      <w:r w:rsidR="00904018">
        <w:rPr>
          <w:bCs/>
        </w:rPr>
        <w:t> </w:t>
      </w:r>
      <w:r w:rsidR="004C7874">
        <w:rPr>
          <w:bCs/>
        </w:rPr>
        <w:t>age</w:t>
      </w:r>
      <w:r w:rsidR="00904018">
        <w:rPr>
          <w:bCs/>
        </w:rPr>
        <w:t> </w:t>
      </w:r>
      <w:r w:rsidR="004C7874">
        <w:rPr>
          <w:bCs/>
        </w:rPr>
        <w:t>of 15</w:t>
      </w:r>
      <w:r w:rsidR="008967EE" w:rsidRPr="00C56DB7">
        <w:rPr>
          <w:bCs/>
        </w:rPr>
        <w:t>.</w:t>
      </w:r>
      <w:r w:rsidR="00EF5CEC">
        <w:rPr>
          <w:rStyle w:val="EndnoteReference"/>
          <w:bCs/>
        </w:rPr>
        <w:endnoteReference w:id="39"/>
      </w:r>
      <w:r w:rsidR="008967EE">
        <w:rPr>
          <w:bCs/>
        </w:rPr>
        <w:t xml:space="preserve"> </w:t>
      </w:r>
    </w:p>
    <w:bookmarkEnd w:id="37"/>
    <w:p w14:paraId="0A408770" w14:textId="2B41CA1C" w:rsidR="008967EE" w:rsidRDefault="003811D4" w:rsidP="008967EE">
      <w:pPr>
        <w:spacing w:line="276" w:lineRule="auto"/>
        <w:rPr>
          <w:bCs/>
        </w:rPr>
      </w:pPr>
      <w:r>
        <w:rPr>
          <w:bCs/>
        </w:rPr>
        <w:t>Providers report</w:t>
      </w:r>
      <w:r w:rsidR="008967EE">
        <w:rPr>
          <w:bCs/>
        </w:rPr>
        <w:t xml:space="preserve"> that FaC</w:t>
      </w:r>
      <w:r w:rsidR="008D60C1">
        <w:rPr>
          <w:bCs/>
        </w:rPr>
        <w:t xml:space="preserve"> children, youth and parenting programs </w:t>
      </w:r>
      <w:r w:rsidR="008967EE">
        <w:rPr>
          <w:bCs/>
        </w:rPr>
        <w:t xml:space="preserve">often deliver services to families and children at risk or experiencing family and domestic violence, neglect </w:t>
      </w:r>
      <w:r w:rsidR="00F148FC">
        <w:rPr>
          <w:bCs/>
        </w:rPr>
        <w:t>or</w:t>
      </w:r>
      <w:r w:rsidR="00C8465C">
        <w:rPr>
          <w:bCs/>
        </w:rPr>
        <w:t> </w:t>
      </w:r>
      <w:r w:rsidR="00F148FC">
        <w:rPr>
          <w:bCs/>
        </w:rPr>
        <w:t>abuse</w:t>
      </w:r>
      <w:r w:rsidR="00A17780">
        <w:rPr>
          <w:bCs/>
        </w:rPr>
        <w:t xml:space="preserve"> – </w:t>
      </w:r>
      <w:r w:rsidR="008967EE">
        <w:rPr>
          <w:bCs/>
        </w:rPr>
        <w:t>with</w:t>
      </w:r>
      <w:r w:rsidR="00904018">
        <w:rPr>
          <w:bCs/>
        </w:rPr>
        <w:t> </w:t>
      </w:r>
      <w:r w:rsidR="008967EE" w:rsidRPr="00B834B1">
        <w:rPr>
          <w:bCs/>
        </w:rPr>
        <w:t>3</w:t>
      </w:r>
      <w:r w:rsidR="00904018">
        <w:rPr>
          <w:bCs/>
        </w:rPr>
        <w:t> </w:t>
      </w:r>
      <w:r w:rsidR="008967EE" w:rsidRPr="00B834B1">
        <w:rPr>
          <w:bCs/>
        </w:rPr>
        <w:t>in</w:t>
      </w:r>
      <w:r w:rsidR="00904018">
        <w:rPr>
          <w:bCs/>
        </w:rPr>
        <w:t> </w:t>
      </w:r>
      <w:r w:rsidR="008967EE" w:rsidRPr="00B834B1">
        <w:rPr>
          <w:bCs/>
        </w:rPr>
        <w:t>4</w:t>
      </w:r>
      <w:r w:rsidR="00D13892" w:rsidRPr="00B834B1">
        <w:rPr>
          <w:bCs/>
        </w:rPr>
        <w:t> </w:t>
      </w:r>
      <w:r w:rsidR="008967EE" w:rsidRPr="00B834B1">
        <w:rPr>
          <w:bCs/>
        </w:rPr>
        <w:t>providers commonly receiving referrals from child protection</w:t>
      </w:r>
      <w:r w:rsidR="00CD2ADC" w:rsidRPr="00B834B1">
        <w:rPr>
          <w:bCs/>
        </w:rPr>
        <w:t>,</w:t>
      </w:r>
      <w:r w:rsidR="008967EE" w:rsidRPr="00B834B1">
        <w:rPr>
          <w:bCs/>
        </w:rPr>
        <w:t xml:space="preserve"> and</w:t>
      </w:r>
      <w:r w:rsidR="00D13892" w:rsidRPr="00B834B1">
        <w:rPr>
          <w:bCs/>
        </w:rPr>
        <w:t xml:space="preserve"> </w:t>
      </w:r>
      <w:r w:rsidR="008967EE" w:rsidRPr="00B834B1">
        <w:rPr>
          <w:bCs/>
        </w:rPr>
        <w:t>3</w:t>
      </w:r>
      <w:r w:rsidR="00D13892" w:rsidRPr="00B834B1">
        <w:rPr>
          <w:bCs/>
        </w:rPr>
        <w:t xml:space="preserve"> </w:t>
      </w:r>
      <w:r w:rsidR="008967EE" w:rsidRPr="00B834B1">
        <w:rPr>
          <w:bCs/>
        </w:rPr>
        <w:t>in</w:t>
      </w:r>
      <w:r w:rsidR="00D13892" w:rsidRPr="00B834B1">
        <w:rPr>
          <w:bCs/>
        </w:rPr>
        <w:t xml:space="preserve"> </w:t>
      </w:r>
      <w:r w:rsidR="008967EE" w:rsidRPr="00B834B1">
        <w:rPr>
          <w:bCs/>
        </w:rPr>
        <w:t>5</w:t>
      </w:r>
      <w:r w:rsidR="00D13892" w:rsidRPr="00B834B1">
        <w:rPr>
          <w:bCs/>
        </w:rPr>
        <w:t xml:space="preserve"> </w:t>
      </w:r>
      <w:r w:rsidR="008967EE" w:rsidRPr="00B834B1">
        <w:rPr>
          <w:bCs/>
        </w:rPr>
        <w:t>commonly receiving referrals from</w:t>
      </w:r>
      <w:r w:rsidR="008967EE" w:rsidRPr="00B834B1">
        <w:t xml:space="preserve"> family and domestic violence services</w:t>
      </w:r>
      <w:r w:rsidR="008967EE" w:rsidRPr="00B834B1">
        <w:rPr>
          <w:bCs/>
        </w:rPr>
        <w:t>.</w:t>
      </w:r>
      <w:r w:rsidR="00EF5CEC" w:rsidRPr="00B834B1">
        <w:rPr>
          <w:rStyle w:val="EndnoteReference"/>
          <w:bCs/>
        </w:rPr>
        <w:endnoteReference w:id="40"/>
      </w:r>
    </w:p>
    <w:p w14:paraId="1D557E7E" w14:textId="2D2B03E0" w:rsidR="00EB49C6" w:rsidRPr="00A17780" w:rsidRDefault="005171E0" w:rsidP="008967EE">
      <w:pPr>
        <w:spacing w:line="276" w:lineRule="auto"/>
        <w:rPr>
          <w:bCs/>
          <w:highlight w:val="yellow"/>
        </w:rPr>
      </w:pPr>
      <w:r>
        <w:rPr>
          <w:bCs/>
        </w:rPr>
        <w:t>FaC c</w:t>
      </w:r>
      <w:r w:rsidR="00EB49C6">
        <w:rPr>
          <w:bCs/>
        </w:rPr>
        <w:t>hild</w:t>
      </w:r>
      <w:r w:rsidR="00A17780">
        <w:rPr>
          <w:bCs/>
        </w:rPr>
        <w:t>ren</w:t>
      </w:r>
      <w:r w:rsidR="00EB49C6">
        <w:rPr>
          <w:bCs/>
        </w:rPr>
        <w:t xml:space="preserve">, </w:t>
      </w:r>
      <w:r w:rsidR="00970706">
        <w:rPr>
          <w:bCs/>
        </w:rPr>
        <w:t>youth,</w:t>
      </w:r>
      <w:r w:rsidR="00EB49C6">
        <w:rPr>
          <w:bCs/>
        </w:rPr>
        <w:t xml:space="preserve"> and parenting </w:t>
      </w:r>
      <w:r w:rsidR="00EB49C6" w:rsidRPr="00E31F89">
        <w:rPr>
          <w:bCs/>
        </w:rPr>
        <w:t>programs</w:t>
      </w:r>
      <w:r w:rsidR="00F148FC">
        <w:rPr>
          <w:bCs/>
        </w:rPr>
        <w:t xml:space="preserve"> provide prevention and early intervention services for</w:t>
      </w:r>
      <w:r w:rsidR="00904018">
        <w:rPr>
          <w:bCs/>
        </w:rPr>
        <w:t> </w:t>
      </w:r>
      <w:r w:rsidR="00F148FC">
        <w:rPr>
          <w:bCs/>
        </w:rPr>
        <w:t>families and children.</w:t>
      </w:r>
      <w:r w:rsidR="00F148FC" w:rsidRPr="00F148FC">
        <w:t xml:space="preserve"> </w:t>
      </w:r>
      <w:r w:rsidR="008D19EC">
        <w:t>While t</w:t>
      </w:r>
      <w:r w:rsidR="00F148FC" w:rsidRPr="00F148FC">
        <w:rPr>
          <w:bCs/>
        </w:rPr>
        <w:t xml:space="preserve">hese services are distinct from </w:t>
      </w:r>
      <w:r w:rsidR="001601AF">
        <w:rPr>
          <w:bCs/>
        </w:rPr>
        <w:t xml:space="preserve">those </w:t>
      </w:r>
      <w:r w:rsidR="00F148FC" w:rsidRPr="00F148FC">
        <w:rPr>
          <w:bCs/>
        </w:rPr>
        <w:t>offering tertiary level crisis supports for family domestic violence and child abuse and neglect</w:t>
      </w:r>
      <w:r w:rsidR="008D19EC">
        <w:rPr>
          <w:bCs/>
        </w:rPr>
        <w:t>, the</w:t>
      </w:r>
      <w:r w:rsidR="00F148FC" w:rsidRPr="00523441">
        <w:t xml:space="preserve"> capacity issues in child protection systems</w:t>
      </w:r>
      <w:r w:rsidR="008D19EC">
        <w:t xml:space="preserve"> </w:t>
      </w:r>
      <w:r w:rsidR="00EF5CEC">
        <w:t xml:space="preserve">can </w:t>
      </w:r>
      <w:r w:rsidR="008D19EC">
        <w:t>result in clients needing</w:t>
      </w:r>
      <w:r w:rsidR="00F148FC" w:rsidRPr="00523441">
        <w:t xml:space="preserve"> </w:t>
      </w:r>
      <w:r w:rsidR="00F148FC" w:rsidRPr="00FA753E">
        <w:t>more intensive supports</w:t>
      </w:r>
      <w:r w:rsidR="008D19EC">
        <w:t xml:space="preserve"> when</w:t>
      </w:r>
      <w:r w:rsidR="00F148FC" w:rsidRPr="00FA753E">
        <w:t xml:space="preserve"> </w:t>
      </w:r>
      <w:r w:rsidR="008D19EC">
        <w:t xml:space="preserve">accessing </w:t>
      </w:r>
      <w:r>
        <w:rPr>
          <w:bCs/>
        </w:rPr>
        <w:t>FaC</w:t>
      </w:r>
      <w:r w:rsidR="00904018">
        <w:rPr>
          <w:bCs/>
        </w:rPr>
        <w:t> </w:t>
      </w:r>
      <w:r>
        <w:rPr>
          <w:bCs/>
        </w:rPr>
        <w:t xml:space="preserve">children, youth, and parenting </w:t>
      </w:r>
      <w:r w:rsidRPr="00E31F89">
        <w:rPr>
          <w:bCs/>
        </w:rPr>
        <w:t>programs</w:t>
      </w:r>
      <w:r w:rsidR="00F148FC">
        <w:t xml:space="preserve">. </w:t>
      </w:r>
    </w:p>
    <w:p w14:paraId="631F7107" w14:textId="6F0421B8" w:rsidR="00217290" w:rsidRDefault="00A17780" w:rsidP="007710C1">
      <w:pPr>
        <w:pStyle w:val="Heading3"/>
      </w:pPr>
      <w:bookmarkStart w:id="38" w:name="_Hlk174350153"/>
      <w:r>
        <w:t>Safe and Supported</w:t>
      </w:r>
      <w:r w:rsidR="00636486">
        <w:t xml:space="preserve"> and </w:t>
      </w:r>
      <w:r w:rsidR="00636486" w:rsidRPr="00217290">
        <w:t>National Plan to End Violence</w:t>
      </w:r>
      <w:r w:rsidR="009C060E" w:rsidRPr="00217290">
        <w:t xml:space="preserve"> commitments</w:t>
      </w:r>
    </w:p>
    <w:p w14:paraId="0D7BAA55" w14:textId="33911DFF" w:rsidR="009C060E" w:rsidRPr="00C25A81" w:rsidRDefault="00000000" w:rsidP="00217290">
      <w:pPr>
        <w:spacing w:line="276" w:lineRule="auto"/>
        <w:rPr>
          <w:bCs/>
        </w:rPr>
      </w:pPr>
      <w:hyperlink r:id="rId26" w:history="1">
        <w:r w:rsidR="00A17780" w:rsidRPr="00964424">
          <w:rPr>
            <w:rStyle w:val="Hyperlink"/>
            <w:bCs/>
          </w:rPr>
          <w:t>Safe and Supported: The National Framework for Protecting Australia’s Children 2021–2031</w:t>
        </w:r>
      </w:hyperlink>
      <w:r w:rsidR="00A17780" w:rsidRPr="00964424">
        <w:rPr>
          <w:bCs/>
        </w:rPr>
        <w:t xml:space="preserve"> </w:t>
      </w:r>
      <w:r w:rsidR="00A17780" w:rsidRPr="00C25A81">
        <w:rPr>
          <w:bCs/>
        </w:rPr>
        <w:t>(Safe</w:t>
      </w:r>
      <w:r w:rsidR="00904018">
        <w:rPr>
          <w:bCs/>
        </w:rPr>
        <w:t> </w:t>
      </w:r>
      <w:r w:rsidR="00A17780" w:rsidRPr="00C25A81">
        <w:rPr>
          <w:bCs/>
        </w:rPr>
        <w:t>and</w:t>
      </w:r>
      <w:r w:rsidR="00904018">
        <w:rPr>
          <w:bCs/>
        </w:rPr>
        <w:t> </w:t>
      </w:r>
      <w:r w:rsidR="00A17780" w:rsidRPr="00C25A81">
        <w:rPr>
          <w:bCs/>
        </w:rPr>
        <w:t>Supported)</w:t>
      </w:r>
      <w:r w:rsidR="00DB6468" w:rsidRPr="00C25A81">
        <w:rPr>
          <w:bCs/>
        </w:rPr>
        <w:t xml:space="preserve"> was developed together by all governments, First Nations representatives, and</w:t>
      </w:r>
      <w:r w:rsidR="00904018">
        <w:rPr>
          <w:bCs/>
        </w:rPr>
        <w:t> </w:t>
      </w:r>
      <w:r w:rsidR="00DB6468" w:rsidRPr="00C25A81">
        <w:rPr>
          <w:bCs/>
        </w:rPr>
        <w:t>the non</w:t>
      </w:r>
      <w:r w:rsidR="004E3644" w:rsidRPr="00C25A81">
        <w:rPr>
          <w:bCs/>
        </w:rPr>
        <w:noBreakHyphen/>
      </w:r>
      <w:r w:rsidR="00DB6468" w:rsidRPr="00C25A81">
        <w:rPr>
          <w:bCs/>
        </w:rPr>
        <w:t>government sector</w:t>
      </w:r>
      <w:r w:rsidR="009C060E" w:rsidRPr="00C25A81">
        <w:rPr>
          <w:bCs/>
        </w:rPr>
        <w:t xml:space="preserve">. </w:t>
      </w:r>
      <w:r w:rsidR="004E3644" w:rsidRPr="00C25A81">
        <w:rPr>
          <w:bCs/>
        </w:rPr>
        <w:t>Safe and Supported includes the shared goal of making significant and sustained progress in reducing the rate of child abuse and neglect and its intergenerational impacts. Recognising the higher rate of First Nations children in out of home care, an</w:t>
      </w:r>
      <w:r w:rsidR="00C243AE" w:rsidRPr="00C25A81">
        <w:rPr>
          <w:bCs/>
        </w:rPr>
        <w:t xml:space="preserve"> </w:t>
      </w:r>
      <w:r w:rsidR="004E3644" w:rsidRPr="00C25A81">
        <w:rPr>
          <w:bCs/>
        </w:rPr>
        <w:t>Aboriginal and</w:t>
      </w:r>
      <w:r w:rsidR="00904018">
        <w:rPr>
          <w:bCs/>
        </w:rPr>
        <w:t> </w:t>
      </w:r>
      <w:r w:rsidR="004E3644" w:rsidRPr="00C25A81">
        <w:rPr>
          <w:bCs/>
        </w:rPr>
        <w:t xml:space="preserve">Torres Strait Islander </w:t>
      </w:r>
      <w:r w:rsidR="00900AED">
        <w:rPr>
          <w:bCs/>
        </w:rPr>
        <w:t xml:space="preserve">First </w:t>
      </w:r>
      <w:r w:rsidR="004E3644" w:rsidRPr="00C25A81">
        <w:rPr>
          <w:bCs/>
        </w:rPr>
        <w:t>Action Plan was developed with the Aboriginal and Torres Strait Islander Leadership Group</w:t>
      </w:r>
      <w:r w:rsidR="00904018">
        <w:rPr>
          <w:bCs/>
        </w:rPr>
        <w:t>.</w:t>
      </w:r>
      <w:r w:rsidR="004E3644" w:rsidRPr="00C25A81">
        <w:rPr>
          <w:bCs/>
        </w:rPr>
        <w:t xml:space="preserve"> </w:t>
      </w:r>
      <w:r w:rsidR="00904018">
        <w:rPr>
          <w:bCs/>
        </w:rPr>
        <w:t>T</w:t>
      </w:r>
      <w:r w:rsidR="004E3644" w:rsidRPr="00C25A81">
        <w:rPr>
          <w:bCs/>
        </w:rPr>
        <w:t xml:space="preserve">his plan is focused on achieving safety and wellbeing outcomes for </w:t>
      </w:r>
      <w:r w:rsidR="00AF2A8D">
        <w:rPr>
          <w:bCs/>
        </w:rPr>
        <w:t>First</w:t>
      </w:r>
      <w:r w:rsidR="009540E0">
        <w:rPr>
          <w:bCs/>
        </w:rPr>
        <w:t> </w:t>
      </w:r>
      <w:r w:rsidR="00AF2A8D">
        <w:rPr>
          <w:bCs/>
        </w:rPr>
        <w:t>Nations</w:t>
      </w:r>
      <w:r w:rsidR="004E3644" w:rsidRPr="00C25A81">
        <w:rPr>
          <w:bCs/>
        </w:rPr>
        <w:t xml:space="preserve"> children</w:t>
      </w:r>
      <w:r w:rsidR="00900AED">
        <w:rPr>
          <w:bCs/>
        </w:rPr>
        <w:t xml:space="preserve"> and young people</w:t>
      </w:r>
      <w:r w:rsidR="004E3644" w:rsidRPr="00C25A81">
        <w:rPr>
          <w:bCs/>
        </w:rPr>
        <w:t xml:space="preserve">. </w:t>
      </w:r>
      <w:bookmarkEnd w:id="36"/>
    </w:p>
    <w:bookmarkEnd w:id="38"/>
    <w:p w14:paraId="19F04D8A" w14:textId="50EF2B50" w:rsidR="00636486" w:rsidRPr="00C25A81" w:rsidRDefault="00636486" w:rsidP="00217290">
      <w:pPr>
        <w:spacing w:line="276" w:lineRule="auto"/>
        <w:rPr>
          <w:bCs/>
        </w:rPr>
      </w:pPr>
      <w:r w:rsidRPr="00C25A81">
        <w:rPr>
          <w:bCs/>
        </w:rPr>
        <w:t xml:space="preserve">The </w:t>
      </w:r>
      <w:hyperlink r:id="rId27" w:history="1">
        <w:r w:rsidRPr="00964424">
          <w:rPr>
            <w:rStyle w:val="Hyperlink"/>
            <w:bCs/>
          </w:rPr>
          <w:t>National Plan to End Violence against Women and Children 2022–2032</w:t>
        </w:r>
      </w:hyperlink>
      <w:r w:rsidRPr="00C25A81">
        <w:rPr>
          <w:bCs/>
        </w:rPr>
        <w:t xml:space="preserve"> (National Plan), developed by all governments, outlines how all parts of society must work together to achieve the</w:t>
      </w:r>
      <w:r w:rsidR="009540E0">
        <w:rPr>
          <w:bCs/>
        </w:rPr>
        <w:t> </w:t>
      </w:r>
      <w:r w:rsidRPr="00C25A81">
        <w:rPr>
          <w:bCs/>
        </w:rPr>
        <w:t>vision of ending gender-based violence in one generation.</w:t>
      </w:r>
    </w:p>
    <w:p w14:paraId="0F1A46A0" w14:textId="7AA06B85" w:rsidR="005D6951" w:rsidRDefault="007710C1" w:rsidP="008133C1">
      <w:pPr>
        <w:spacing w:line="276" w:lineRule="auto"/>
        <w:rPr>
          <w:bCs/>
        </w:rPr>
      </w:pPr>
      <w:r w:rsidRPr="00C25A81">
        <w:rPr>
          <w:bCs/>
        </w:rPr>
        <w:t>C</w:t>
      </w:r>
      <w:r w:rsidR="005D6951" w:rsidRPr="00C25A81">
        <w:rPr>
          <w:bCs/>
        </w:rPr>
        <w:t>hild</w:t>
      </w:r>
      <w:r w:rsidRPr="00C25A81">
        <w:rPr>
          <w:bCs/>
        </w:rPr>
        <w:t>ren</w:t>
      </w:r>
      <w:r w:rsidR="005D6951" w:rsidRPr="00C25A81">
        <w:rPr>
          <w:bCs/>
        </w:rPr>
        <w:t>, youth and parenting programs can contribute to these shared goals</w:t>
      </w:r>
      <w:r w:rsidR="005D6951">
        <w:rPr>
          <w:bCs/>
        </w:rPr>
        <w:t xml:space="preserve"> by strengthening families, building up protective factors</w:t>
      </w:r>
      <w:r w:rsidR="00636486">
        <w:rPr>
          <w:bCs/>
        </w:rPr>
        <w:t xml:space="preserve"> for cohesive family functioning</w:t>
      </w:r>
      <w:r w:rsidR="005D6951">
        <w:rPr>
          <w:bCs/>
        </w:rPr>
        <w:t>, and reducing risk factors to</w:t>
      </w:r>
      <w:r w:rsidR="00636486">
        <w:rPr>
          <w:bCs/>
        </w:rPr>
        <w:t> </w:t>
      </w:r>
      <w:r w:rsidR="005D6951">
        <w:rPr>
          <w:bCs/>
        </w:rPr>
        <w:t>prevent violence, abuse and neglect.</w:t>
      </w:r>
      <w:r w:rsidR="00F54540">
        <w:rPr>
          <w:bCs/>
        </w:rPr>
        <w:t xml:space="preserve"> For example, programs that strengthen healthy father-son relationships can help to shape children’s views on gender and masculinity.</w:t>
      </w:r>
      <w:r w:rsidR="001A03EF">
        <w:rPr>
          <w:rStyle w:val="EndnoteReference"/>
          <w:bCs/>
        </w:rPr>
        <w:endnoteReference w:id="41"/>
      </w:r>
    </w:p>
    <w:p w14:paraId="2D8C9A72" w14:textId="3F713F03" w:rsidR="00D66AEA" w:rsidRDefault="00082ED2" w:rsidP="00BA65AE">
      <w:pPr>
        <w:spacing w:after="240" w:line="276" w:lineRule="auto"/>
        <w:rPr>
          <w:bCs/>
        </w:rPr>
      </w:pPr>
      <w:r>
        <w:rPr>
          <w:bCs/>
        </w:rPr>
        <w:t>Given the high prevalence of family and domestic violence, abuse and neglect affecting children and</w:t>
      </w:r>
      <w:r w:rsidR="00904018">
        <w:rPr>
          <w:bCs/>
        </w:rPr>
        <w:t> </w:t>
      </w:r>
      <w:r>
        <w:rPr>
          <w:bCs/>
        </w:rPr>
        <w:t>families,</w:t>
      </w:r>
      <w:r w:rsidR="00531EFC">
        <w:rPr>
          <w:bCs/>
        </w:rPr>
        <w:t xml:space="preserve"> </w:t>
      </w:r>
      <w:r w:rsidR="008D19EC">
        <w:rPr>
          <w:bCs/>
        </w:rPr>
        <w:t xml:space="preserve">there is a need for </w:t>
      </w:r>
      <w:r w:rsidR="00D13892">
        <w:rPr>
          <w:bCs/>
        </w:rPr>
        <w:t xml:space="preserve">FaC </w:t>
      </w:r>
      <w:r w:rsidR="00531EFC">
        <w:rPr>
          <w:bCs/>
        </w:rPr>
        <w:t>child</w:t>
      </w:r>
      <w:r w:rsidR="006D571F">
        <w:rPr>
          <w:bCs/>
        </w:rPr>
        <w:t>ren</w:t>
      </w:r>
      <w:r w:rsidR="00531EFC">
        <w:rPr>
          <w:bCs/>
        </w:rPr>
        <w:t>, youth and parenting programs</w:t>
      </w:r>
      <w:r w:rsidR="008D19EC">
        <w:rPr>
          <w:bCs/>
        </w:rPr>
        <w:t xml:space="preserve"> to deliver services in</w:t>
      </w:r>
      <w:r w:rsidR="00904018">
        <w:rPr>
          <w:bCs/>
        </w:rPr>
        <w:t> </w:t>
      </w:r>
      <w:r w:rsidR="008D19EC">
        <w:rPr>
          <w:bCs/>
        </w:rPr>
        <w:t>a</w:t>
      </w:r>
      <w:r w:rsidR="00904018">
        <w:rPr>
          <w:bCs/>
        </w:rPr>
        <w:t> </w:t>
      </w:r>
      <w:r w:rsidR="00043C18">
        <w:rPr>
          <w:bCs/>
        </w:rPr>
        <w:t xml:space="preserve">culturally appropriate and </w:t>
      </w:r>
      <w:r w:rsidR="008D19EC">
        <w:rPr>
          <w:bCs/>
        </w:rPr>
        <w:t>trauma-informed way</w:t>
      </w:r>
      <w:r w:rsidR="00636486">
        <w:rPr>
          <w:bCs/>
        </w:rPr>
        <w:t xml:space="preserve"> and make appropriate referrals to specialised tertiary intervention services whe</w:t>
      </w:r>
      <w:r w:rsidR="008D19EC">
        <w:rPr>
          <w:bCs/>
        </w:rPr>
        <w:t>n</w:t>
      </w:r>
      <w:r w:rsidR="00636486">
        <w:rPr>
          <w:bCs/>
        </w:rPr>
        <w:t xml:space="preserve"> needed. </w:t>
      </w:r>
      <w:bookmarkStart w:id="39" w:name="_Hlk170823372"/>
    </w:p>
    <w:tbl>
      <w:tblPr>
        <w:tblStyle w:val="TableGrid1"/>
        <w:tblW w:w="10205" w:type="dxa"/>
        <w:tblLook w:val="04A0" w:firstRow="1" w:lastRow="0" w:firstColumn="1" w:lastColumn="0" w:noHBand="0" w:noVBand="1"/>
      </w:tblPr>
      <w:tblGrid>
        <w:gridCol w:w="10205"/>
      </w:tblGrid>
      <w:tr w:rsidR="00790828" w:rsidRPr="00790828" w14:paraId="32549770" w14:textId="77777777" w:rsidTr="00A40D1A">
        <w:tc>
          <w:tcPr>
            <w:tcW w:w="10205" w:type="dxa"/>
            <w:shd w:val="clear" w:color="auto" w:fill="EFF9F9" w:themeFill="accent3" w:themeFillTint="33"/>
          </w:tcPr>
          <w:bookmarkEnd w:id="39"/>
          <w:p w14:paraId="2F38FC5B" w14:textId="4C4203FA" w:rsidR="00790828" w:rsidRPr="00790828" w:rsidRDefault="00790828" w:rsidP="00A17780">
            <w:pPr>
              <w:pStyle w:val="Heading4"/>
              <w:rPr>
                <w:rFonts w:eastAsia="Calibri"/>
              </w:rPr>
            </w:pPr>
            <w:r w:rsidRPr="00790828">
              <w:t xml:space="preserve">Questions </w:t>
            </w:r>
          </w:p>
          <w:p w14:paraId="47FD5EFA" w14:textId="5974EE93" w:rsidR="00146EFE" w:rsidRPr="00146EFE" w:rsidRDefault="00146EFE" w:rsidP="009E3BD1">
            <w:pPr>
              <w:numPr>
                <w:ilvl w:val="0"/>
                <w:numId w:val="5"/>
              </w:numPr>
              <w:spacing w:before="200"/>
              <w:ind w:left="596" w:hanging="596"/>
              <w:rPr>
                <w:bCs/>
              </w:rPr>
            </w:pPr>
            <w:r>
              <w:rPr>
                <w:rFonts w:ascii="Tahoma" w:eastAsia="Tahoma" w:hAnsi="Tahoma" w:cs="Times New Roman"/>
              </w:rPr>
              <w:t xml:space="preserve">What changes (if any) </w:t>
            </w:r>
            <w:r w:rsidR="002B58C2">
              <w:rPr>
                <w:rFonts w:ascii="Tahoma" w:eastAsia="Tahoma" w:hAnsi="Tahoma" w:cs="Times New Roman"/>
              </w:rPr>
              <w:t xml:space="preserve">should </w:t>
            </w:r>
            <w:r>
              <w:rPr>
                <w:rFonts w:ascii="Tahoma" w:eastAsia="Tahoma" w:hAnsi="Tahoma" w:cs="Times New Roman"/>
              </w:rPr>
              <w:t xml:space="preserve">be made to FaC </w:t>
            </w:r>
            <w:r w:rsidR="00172C34">
              <w:rPr>
                <w:rFonts w:ascii="Tahoma" w:eastAsia="Tahoma" w:hAnsi="Tahoma" w:cs="Times New Roman"/>
              </w:rPr>
              <w:t xml:space="preserve">children, youth and parenting programs </w:t>
            </w:r>
            <w:r>
              <w:rPr>
                <w:rFonts w:ascii="Tahoma" w:eastAsia="Tahoma" w:hAnsi="Tahoma" w:cs="Times New Roman"/>
              </w:rPr>
              <w:t>to</w:t>
            </w:r>
            <w:r w:rsidR="009540E0">
              <w:rPr>
                <w:rFonts w:ascii="Tahoma" w:eastAsia="Tahoma" w:hAnsi="Tahoma" w:cs="Times New Roman"/>
              </w:rPr>
              <w:t> </w:t>
            </w:r>
            <w:r w:rsidR="00172C34">
              <w:rPr>
                <w:rFonts w:ascii="Tahoma" w:eastAsia="Tahoma" w:hAnsi="Tahoma" w:cs="Times New Roman"/>
              </w:rPr>
              <w:t xml:space="preserve">provide supports in a </w:t>
            </w:r>
            <w:r w:rsidR="00EF5CEC">
              <w:rPr>
                <w:rFonts w:ascii="Tahoma" w:eastAsia="Tahoma" w:hAnsi="Tahoma" w:cs="Times New Roman"/>
              </w:rPr>
              <w:t xml:space="preserve">culturally appropriate and </w:t>
            </w:r>
            <w:r w:rsidR="00172C34">
              <w:rPr>
                <w:rFonts w:ascii="Tahoma" w:eastAsia="Tahoma" w:hAnsi="Tahoma" w:cs="Times New Roman"/>
              </w:rPr>
              <w:t xml:space="preserve">trauma-informed way? </w:t>
            </w:r>
          </w:p>
          <w:p w14:paraId="5E63B647" w14:textId="4AE87D71" w:rsidR="00172C34" w:rsidRPr="00D012D1" w:rsidRDefault="00A01929" w:rsidP="009E3BD1">
            <w:pPr>
              <w:numPr>
                <w:ilvl w:val="0"/>
                <w:numId w:val="5"/>
              </w:numPr>
              <w:spacing w:before="200"/>
              <w:ind w:left="596" w:hanging="596"/>
              <w:rPr>
                <w:bCs/>
              </w:rPr>
            </w:pPr>
            <w:r>
              <w:rPr>
                <w:rFonts w:ascii="Tahoma" w:eastAsia="Tahoma" w:hAnsi="Tahoma" w:cs="Times New Roman"/>
              </w:rPr>
              <w:t>Is there a way to improve how FaC</w:t>
            </w:r>
            <w:r>
              <w:rPr>
                <w:bCs/>
              </w:rPr>
              <w:t xml:space="preserve"> children, youth and parenting programs </w:t>
            </w:r>
            <w:r w:rsidR="00021026">
              <w:rPr>
                <w:bCs/>
              </w:rPr>
              <w:t>work with and</w:t>
            </w:r>
            <w:r w:rsidR="009540E0">
              <w:rPr>
                <w:bCs/>
              </w:rPr>
              <w:t> </w:t>
            </w:r>
            <w:r>
              <w:rPr>
                <w:bCs/>
              </w:rPr>
              <w:t>refer families to specialised tertiary supports</w:t>
            </w:r>
            <w:r w:rsidR="00172C34">
              <w:rPr>
                <w:bCs/>
              </w:rPr>
              <w:t xml:space="preserve">? </w:t>
            </w:r>
          </w:p>
        </w:tc>
      </w:tr>
    </w:tbl>
    <w:p w14:paraId="578CD287" w14:textId="7B5C17FB" w:rsidR="00410004" w:rsidRPr="009A5316" w:rsidRDefault="00630108" w:rsidP="00EB22F5">
      <w:pPr>
        <w:pStyle w:val="Heading2"/>
        <w:spacing w:before="0"/>
      </w:pPr>
      <w:bookmarkStart w:id="40" w:name="_Toc174519522"/>
      <w:bookmarkStart w:id="41" w:name="_Hlk170982313"/>
      <w:r>
        <w:lastRenderedPageBreak/>
        <w:t>Gender Equality</w:t>
      </w:r>
      <w:bookmarkEnd w:id="40"/>
      <w:r w:rsidR="00F2030C">
        <w:t xml:space="preserve"> </w:t>
      </w:r>
    </w:p>
    <w:p w14:paraId="55176714" w14:textId="7C8C4122" w:rsidR="00F2030C" w:rsidRDefault="00FE30E5" w:rsidP="007710C1">
      <w:pPr>
        <w:pStyle w:val="Heading3"/>
      </w:pPr>
      <w:r>
        <w:t xml:space="preserve">Working for Women: </w:t>
      </w:r>
      <w:r w:rsidR="00F2030C" w:rsidRPr="00630108">
        <w:t xml:space="preserve">A Strategy for </w:t>
      </w:r>
      <w:r w:rsidR="00F2030C" w:rsidRPr="007710C1">
        <w:t>Gender</w:t>
      </w:r>
      <w:r w:rsidR="00F2030C" w:rsidRPr="00630108">
        <w:t xml:space="preserve"> Equality</w:t>
      </w:r>
    </w:p>
    <w:p w14:paraId="68887DC5" w14:textId="01B9D378" w:rsidR="00B5483A" w:rsidRDefault="00000000" w:rsidP="00F2030C">
      <w:pPr>
        <w:spacing w:line="276" w:lineRule="auto"/>
        <w:rPr>
          <w:bCs/>
        </w:rPr>
      </w:pPr>
      <w:hyperlink r:id="rId28" w:history="1">
        <w:r w:rsidR="00F2030C" w:rsidRPr="00964424">
          <w:rPr>
            <w:rStyle w:val="Hyperlink"/>
            <w:bCs/>
          </w:rPr>
          <w:t xml:space="preserve">Working for Women: A </w:t>
        </w:r>
        <w:r w:rsidR="00FE30E5" w:rsidRPr="00964424">
          <w:rPr>
            <w:rStyle w:val="Hyperlink"/>
            <w:bCs/>
          </w:rPr>
          <w:t>S</w:t>
        </w:r>
        <w:r w:rsidR="00F2030C" w:rsidRPr="00964424">
          <w:rPr>
            <w:rStyle w:val="Hyperlink"/>
            <w:bCs/>
          </w:rPr>
          <w:t>trategy for Gender Equality</w:t>
        </w:r>
      </w:hyperlink>
      <w:r w:rsidR="00F2030C" w:rsidRPr="001B759A">
        <w:rPr>
          <w:bCs/>
          <w:i/>
          <w:iCs/>
        </w:rPr>
        <w:t xml:space="preserve"> </w:t>
      </w:r>
      <w:r w:rsidR="00FE30E5">
        <w:rPr>
          <w:bCs/>
        </w:rPr>
        <w:t xml:space="preserve">(Working for Women) </w:t>
      </w:r>
      <w:r w:rsidR="00F2030C">
        <w:rPr>
          <w:bCs/>
        </w:rPr>
        <w:t>outlines the Australian Government’s commitment to creating a better, gender equal Australia for everyone</w:t>
      </w:r>
      <w:r w:rsidR="00F2030C" w:rsidRPr="001B759A">
        <w:rPr>
          <w:bCs/>
        </w:rPr>
        <w:t xml:space="preserve">. This </w:t>
      </w:r>
      <w:r w:rsidR="00F2030C">
        <w:rPr>
          <w:bCs/>
        </w:rPr>
        <w:t>includes</w:t>
      </w:r>
      <w:r w:rsidR="00F2030C" w:rsidRPr="001B759A">
        <w:rPr>
          <w:bCs/>
        </w:rPr>
        <w:t xml:space="preserve"> reinforcing positive behaviours and attitudes</w:t>
      </w:r>
      <w:r w:rsidR="00F2030C">
        <w:rPr>
          <w:bCs/>
        </w:rPr>
        <w:t>,</w:t>
      </w:r>
      <w:r w:rsidR="00F2030C" w:rsidRPr="001B759A">
        <w:rPr>
          <w:bCs/>
        </w:rPr>
        <w:t xml:space="preserve"> and challenging harmful stereotypes that limit </w:t>
      </w:r>
      <w:r w:rsidR="00F2030C">
        <w:rPr>
          <w:bCs/>
        </w:rPr>
        <w:t>how people behave, are perceived, and are treated</w:t>
      </w:r>
      <w:r w:rsidR="00F2030C" w:rsidRPr="001B759A">
        <w:rPr>
          <w:bCs/>
        </w:rPr>
        <w:t>.</w:t>
      </w:r>
      <w:r w:rsidR="00F2030C" w:rsidRPr="00BA29DC">
        <w:rPr>
          <w:bCs/>
          <w:vertAlign w:val="superscript"/>
        </w:rPr>
        <w:endnoteReference w:id="42"/>
      </w:r>
      <w:r w:rsidR="00FE30E5" w:rsidRPr="00FE30E5">
        <w:rPr>
          <w:bCs/>
        </w:rPr>
        <w:t xml:space="preserve"> </w:t>
      </w:r>
      <w:r w:rsidR="00EF5CEC">
        <w:rPr>
          <w:bCs/>
        </w:rPr>
        <w:t xml:space="preserve"> </w:t>
      </w:r>
    </w:p>
    <w:p w14:paraId="27A82B53" w14:textId="233BBCCF" w:rsidR="001B759A" w:rsidRPr="004C64CE" w:rsidRDefault="009236DF" w:rsidP="007710C1">
      <w:pPr>
        <w:pStyle w:val="Heading3"/>
      </w:pPr>
      <w:r>
        <w:t>Gender, parenting roles</w:t>
      </w:r>
      <w:r w:rsidR="004F4697">
        <w:t xml:space="preserve"> and fathers</w:t>
      </w:r>
      <w:r w:rsidR="00111DAA">
        <w:t>’</w:t>
      </w:r>
      <w:r w:rsidR="004F4697">
        <w:t xml:space="preserve"> engagement</w:t>
      </w:r>
    </w:p>
    <w:p w14:paraId="2EBD5D54" w14:textId="1629D4CF" w:rsidR="004F4697" w:rsidRDefault="005E5718" w:rsidP="001B3616">
      <w:pPr>
        <w:rPr>
          <w:rFonts w:ascii="Tahoma" w:eastAsia="Tahoma" w:hAnsi="Tahoma" w:cs="Times New Roman"/>
          <w:bCs/>
        </w:rPr>
      </w:pPr>
      <w:r>
        <w:rPr>
          <w:rFonts w:ascii="Tahoma" w:eastAsia="Tahoma" w:hAnsi="Tahoma" w:cs="Times New Roman"/>
          <w:bCs/>
        </w:rPr>
        <w:t xml:space="preserve">While the role of Australian fathers has been shifting, with many men taking on a more active parenting role, </w:t>
      </w:r>
      <w:r>
        <w:rPr>
          <w:rFonts w:eastAsia="Tahoma" w:cs="Arial"/>
          <w:color w:val="000000"/>
          <w:shd w:val="clear" w:color="auto" w:fill="FFFFFF"/>
        </w:rPr>
        <w:t>women in Australia are still doing more of the mental load of parenting and childcare (in the home) than men.</w:t>
      </w:r>
      <w:r>
        <w:rPr>
          <w:rStyle w:val="EndnoteReference"/>
          <w:rFonts w:eastAsia="Tahoma" w:cs="Arial"/>
          <w:color w:val="000000"/>
          <w:shd w:val="clear" w:color="auto" w:fill="FFFFFF"/>
        </w:rPr>
        <w:endnoteReference w:id="43"/>
      </w:r>
      <w:r>
        <w:rPr>
          <w:rFonts w:eastAsia="Tahoma" w:cs="Arial"/>
          <w:color w:val="000000"/>
          <w:shd w:val="clear" w:color="auto" w:fill="FFFFFF"/>
        </w:rPr>
        <w:t xml:space="preserve"> </w:t>
      </w:r>
      <w:r w:rsidR="004F4697">
        <w:rPr>
          <w:rFonts w:eastAsia="Tahoma" w:cs="Arial"/>
          <w:color w:val="000000"/>
          <w:shd w:val="clear" w:color="auto" w:fill="FFFFFF"/>
        </w:rPr>
        <w:t xml:space="preserve">This </w:t>
      </w:r>
      <w:r w:rsidR="001B3616">
        <w:rPr>
          <w:rFonts w:eastAsia="Tahoma" w:cs="Arial"/>
          <w:color w:val="000000"/>
          <w:shd w:val="clear" w:color="auto" w:fill="FFFFFF"/>
        </w:rPr>
        <w:t>is reflected in</w:t>
      </w:r>
      <w:r w:rsidR="004F4697">
        <w:rPr>
          <w:rFonts w:eastAsia="Tahoma" w:cs="Arial"/>
          <w:color w:val="000000"/>
          <w:shd w:val="clear" w:color="auto" w:fill="FFFFFF"/>
        </w:rPr>
        <w:t xml:space="preserve"> </w:t>
      </w:r>
      <w:r w:rsidR="00210E49">
        <w:rPr>
          <w:rFonts w:eastAsia="Tahoma" w:cs="Arial"/>
          <w:color w:val="000000"/>
          <w:shd w:val="clear" w:color="auto" w:fill="FFFFFF"/>
        </w:rPr>
        <w:t xml:space="preserve">FaC </w:t>
      </w:r>
      <w:r w:rsidR="004F4697">
        <w:rPr>
          <w:rFonts w:eastAsia="Tahoma" w:cs="Arial"/>
          <w:color w:val="000000"/>
          <w:shd w:val="clear" w:color="auto" w:fill="FFFFFF"/>
        </w:rPr>
        <w:t>child</w:t>
      </w:r>
      <w:r w:rsidR="001B3616">
        <w:rPr>
          <w:rFonts w:eastAsia="Tahoma" w:cs="Arial"/>
          <w:color w:val="000000"/>
          <w:shd w:val="clear" w:color="auto" w:fill="FFFFFF"/>
        </w:rPr>
        <w:t>ren</w:t>
      </w:r>
      <w:r w:rsidR="004F4697">
        <w:rPr>
          <w:rFonts w:eastAsia="Tahoma" w:cs="Arial"/>
          <w:color w:val="000000"/>
          <w:shd w:val="clear" w:color="auto" w:fill="FFFFFF"/>
        </w:rPr>
        <w:t xml:space="preserve">, youth and parenting programs, </w:t>
      </w:r>
      <w:r w:rsidR="00192936">
        <w:rPr>
          <w:rFonts w:eastAsia="Tahoma" w:cs="Arial"/>
          <w:color w:val="000000"/>
          <w:shd w:val="clear" w:color="auto" w:fill="FFFFFF"/>
        </w:rPr>
        <w:t>which women are 4 times more likely to access than men</w:t>
      </w:r>
      <w:r w:rsidR="004F4697">
        <w:rPr>
          <w:rFonts w:ascii="Tahoma" w:eastAsia="Tahoma" w:hAnsi="Tahoma" w:cs="Times New Roman"/>
          <w:bCs/>
        </w:rPr>
        <w:t>.</w:t>
      </w:r>
      <w:r w:rsidR="004F4697">
        <w:rPr>
          <w:rFonts w:ascii="Tahoma" w:eastAsia="Tahoma" w:hAnsi="Tahoma" w:cs="Times New Roman"/>
          <w:bCs/>
          <w:vertAlign w:val="superscript"/>
        </w:rPr>
        <w:endnoteReference w:id="44"/>
      </w:r>
      <w:r w:rsidR="004F4697">
        <w:rPr>
          <w:rFonts w:ascii="Tahoma" w:eastAsia="Tahoma" w:hAnsi="Tahoma" w:cs="Times New Roman"/>
          <w:bCs/>
        </w:rPr>
        <w:t xml:space="preserve"> </w:t>
      </w:r>
    </w:p>
    <w:p w14:paraId="37CCD847" w14:textId="3159AB3C" w:rsidR="004F4697" w:rsidRDefault="00EF47D6" w:rsidP="004A068E">
      <w:pPr>
        <w:spacing w:after="0"/>
        <w:rPr>
          <w:rFonts w:ascii="Tahoma" w:eastAsia="Tahoma" w:hAnsi="Tahoma" w:cs="Times New Roman"/>
        </w:rPr>
      </w:pPr>
      <w:r w:rsidRPr="00904018">
        <w:rPr>
          <w:rFonts w:ascii="Tahoma" w:eastAsia="Tahoma" w:hAnsi="Tahoma" w:cs="Times New Roman"/>
          <w:bCs/>
        </w:rPr>
        <w:t>C</w:t>
      </w:r>
      <w:r w:rsidR="004F4697" w:rsidRPr="00904018">
        <w:rPr>
          <w:rFonts w:ascii="Tahoma" w:eastAsia="Tahoma" w:hAnsi="Tahoma" w:cs="Times New Roman"/>
          <w:bCs/>
        </w:rPr>
        <w:t xml:space="preserve">lient feedback shows </w:t>
      </w:r>
      <w:r w:rsidRPr="00904018">
        <w:rPr>
          <w:rFonts w:ascii="Tahoma" w:eastAsia="Tahoma" w:hAnsi="Tahoma" w:cs="Times New Roman"/>
          <w:bCs/>
        </w:rPr>
        <w:t xml:space="preserve">that encouraging men’s participation in parenting programs can improve </w:t>
      </w:r>
      <w:r w:rsidR="004F4697" w:rsidRPr="00904018">
        <w:rPr>
          <w:rFonts w:ascii="Tahoma" w:eastAsia="Tahoma" w:hAnsi="Tahoma" w:cs="Times New Roman"/>
          <w:bCs/>
        </w:rPr>
        <w:t>the family’s ability to implement new practices at home.</w:t>
      </w:r>
      <w:r w:rsidR="004F4697" w:rsidRPr="00904018">
        <w:rPr>
          <w:rFonts w:ascii="Tahoma" w:eastAsia="Tahoma" w:hAnsi="Tahoma" w:cs="Times New Roman"/>
          <w:bCs/>
          <w:vertAlign w:val="superscript"/>
        </w:rPr>
        <w:endnoteReference w:id="45"/>
      </w:r>
      <w:r w:rsidR="004F4697" w:rsidRPr="00904018">
        <w:rPr>
          <w:rFonts w:ascii="Tahoma" w:eastAsia="Tahoma" w:hAnsi="Tahoma" w:cs="Times New Roman"/>
          <w:bCs/>
        </w:rPr>
        <w:t xml:space="preserve"> </w:t>
      </w:r>
      <w:r w:rsidR="004A068E">
        <w:rPr>
          <w:rFonts w:ascii="Tahoma" w:eastAsia="Tahoma" w:hAnsi="Tahoma" w:cs="Times New Roman"/>
          <w:bCs/>
        </w:rPr>
        <w:t xml:space="preserve">Focus groups showed support for initiatives that promote </w:t>
      </w:r>
      <w:r w:rsidR="007872AB">
        <w:rPr>
          <w:rFonts w:ascii="Tahoma" w:eastAsia="Tahoma" w:hAnsi="Tahoma" w:cs="Times New Roman"/>
          <w:bCs/>
        </w:rPr>
        <w:t xml:space="preserve">men’s </w:t>
      </w:r>
      <w:r w:rsidR="004A068E">
        <w:rPr>
          <w:rFonts w:ascii="Tahoma" w:eastAsia="Tahoma" w:hAnsi="Tahoma" w:cs="Times New Roman"/>
          <w:bCs/>
        </w:rPr>
        <w:t>involvement in their children</w:t>
      </w:r>
      <w:r w:rsidR="007872AB">
        <w:rPr>
          <w:rFonts w:ascii="Tahoma" w:eastAsia="Tahoma" w:hAnsi="Tahoma" w:cs="Times New Roman"/>
          <w:bCs/>
        </w:rPr>
        <w:t>’s</w:t>
      </w:r>
      <w:r w:rsidR="004A068E">
        <w:rPr>
          <w:rFonts w:ascii="Tahoma" w:eastAsia="Tahoma" w:hAnsi="Tahoma" w:cs="Times New Roman"/>
          <w:bCs/>
        </w:rPr>
        <w:t xml:space="preserve"> lives, and the Review heard </w:t>
      </w:r>
      <w:r w:rsidR="007872AB">
        <w:rPr>
          <w:rFonts w:ascii="Tahoma" w:eastAsia="Tahoma" w:hAnsi="Tahoma" w:cs="Times New Roman"/>
          <w:bCs/>
        </w:rPr>
        <w:t xml:space="preserve">men </w:t>
      </w:r>
      <w:r w:rsidR="004F4697">
        <w:rPr>
          <w:rFonts w:ascii="Tahoma" w:eastAsia="Tahoma" w:hAnsi="Tahoma" w:cs="Times New Roman"/>
          <w:bCs/>
        </w:rPr>
        <w:t xml:space="preserve">who are looking for advice want help targeted to </w:t>
      </w:r>
      <w:r w:rsidR="007872AB">
        <w:rPr>
          <w:rFonts w:ascii="Tahoma" w:eastAsia="Tahoma" w:hAnsi="Tahoma" w:cs="Times New Roman"/>
          <w:bCs/>
        </w:rPr>
        <w:t>their</w:t>
      </w:r>
      <w:r w:rsidR="004F4697">
        <w:rPr>
          <w:rFonts w:ascii="Tahoma" w:eastAsia="Tahoma" w:hAnsi="Tahoma" w:cs="Times New Roman"/>
          <w:bCs/>
        </w:rPr>
        <w:t xml:space="preserve"> experience</w:t>
      </w:r>
      <w:r w:rsidR="00EB22F5">
        <w:rPr>
          <w:rFonts w:ascii="Tahoma" w:eastAsia="Tahoma" w:hAnsi="Tahoma" w:cs="Times New Roman"/>
          <w:bCs/>
        </w:rPr>
        <w:t xml:space="preserve"> and</w:t>
      </w:r>
      <w:r w:rsidR="004F4697">
        <w:rPr>
          <w:rFonts w:ascii="Tahoma" w:eastAsia="Tahoma" w:hAnsi="Tahoma" w:cs="Times New Roman"/>
          <w:bCs/>
        </w:rPr>
        <w:t xml:space="preserve"> from trusted local sources.</w:t>
      </w:r>
      <w:r w:rsidR="004F4697">
        <w:rPr>
          <w:rFonts w:ascii="Tahoma" w:eastAsia="Tahoma" w:hAnsi="Tahoma" w:cs="Times New Roman"/>
          <w:bCs/>
          <w:vertAlign w:val="superscript"/>
        </w:rPr>
        <w:endnoteReference w:id="46"/>
      </w:r>
    </w:p>
    <w:bookmarkEnd w:id="41"/>
    <w:p w14:paraId="746AA7D0" w14:textId="55C637C9" w:rsidR="00B5483A" w:rsidRPr="004C64CE" w:rsidRDefault="00B5483A" w:rsidP="007710C1">
      <w:pPr>
        <w:pStyle w:val="Heading3"/>
      </w:pPr>
      <w:r>
        <w:t>LGBT</w:t>
      </w:r>
      <w:r w:rsidR="00DE0F92">
        <w:t>I</w:t>
      </w:r>
      <w:r>
        <w:t>Q+ experiences in accessing family services</w:t>
      </w:r>
    </w:p>
    <w:p w14:paraId="59E3F078" w14:textId="55F890AF" w:rsidR="007872AB" w:rsidRDefault="00FE30E5" w:rsidP="004A068E">
      <w:r>
        <w:t xml:space="preserve">Working for Women </w:t>
      </w:r>
      <w:r w:rsidR="007872AB">
        <w:t xml:space="preserve">is seeking to </w:t>
      </w:r>
      <w:r w:rsidR="00D94B1D">
        <w:t>shift how children understand stereotypes from an early age, with</w:t>
      </w:r>
      <w:r w:rsidR="00904018">
        <w:t> </w:t>
      </w:r>
      <w:r w:rsidR="00D94B1D">
        <w:t xml:space="preserve">this change happening at a community level, </w:t>
      </w:r>
      <w:r w:rsidR="00EC74BC">
        <w:t>through</w:t>
      </w:r>
      <w:r w:rsidR="00D94B1D">
        <w:t xml:space="preserve"> families, educators and community leaders modelling positive attitudes and challenging rigid ideas about gender in homes and the community.</w:t>
      </w:r>
      <w:r w:rsidR="007872AB">
        <w:t xml:space="preserve"> </w:t>
      </w:r>
      <w:r w:rsidR="00D94B1D">
        <w:t>T</w:t>
      </w:r>
      <w:r w:rsidR="007872AB">
        <w:t xml:space="preserve">his is important for </w:t>
      </w:r>
      <w:r w:rsidR="00192936">
        <w:t>around</w:t>
      </w:r>
      <w:r w:rsidR="007872AB">
        <w:t xml:space="preserve"> 1 in 5 </w:t>
      </w:r>
      <w:r w:rsidR="00916F7D">
        <w:t>young people</w:t>
      </w:r>
      <w:r w:rsidR="007872AB">
        <w:t xml:space="preserve"> in Australia who identify as LGBT</w:t>
      </w:r>
      <w:r w:rsidR="00DE0F92">
        <w:t>I</w:t>
      </w:r>
      <w:r w:rsidR="007872AB">
        <w:t>Q+.</w:t>
      </w:r>
      <w:r w:rsidR="00204122">
        <w:rPr>
          <w:rStyle w:val="EndnoteReference"/>
        </w:rPr>
        <w:endnoteReference w:id="47"/>
      </w:r>
    </w:p>
    <w:p w14:paraId="78152395" w14:textId="25851CD5" w:rsidR="007326C1" w:rsidRDefault="004A068E" w:rsidP="004A068E">
      <w:pPr>
        <w:rPr>
          <w:lang w:eastAsia="en-AU"/>
        </w:rPr>
      </w:pPr>
      <w:r>
        <w:rPr>
          <w:lang w:eastAsia="en-AU"/>
        </w:rPr>
        <w:t xml:space="preserve">Focus groups with </w:t>
      </w:r>
      <w:r w:rsidR="007326C1">
        <w:rPr>
          <w:lang w:eastAsia="en-AU"/>
        </w:rPr>
        <w:t>LGBT</w:t>
      </w:r>
      <w:r w:rsidR="00DE0F92">
        <w:rPr>
          <w:lang w:eastAsia="en-AU"/>
        </w:rPr>
        <w:t>I</w:t>
      </w:r>
      <w:r w:rsidR="007326C1">
        <w:rPr>
          <w:lang w:eastAsia="en-AU"/>
        </w:rPr>
        <w:t xml:space="preserve">Q+ </w:t>
      </w:r>
      <w:r w:rsidR="00B5483A">
        <w:rPr>
          <w:lang w:eastAsia="en-AU"/>
        </w:rPr>
        <w:t>parents and carers</w:t>
      </w:r>
      <w:r w:rsidR="00A23BD4">
        <w:rPr>
          <w:lang w:eastAsia="en-AU"/>
        </w:rPr>
        <w:t>, and parents of gender diverse children,</w:t>
      </w:r>
      <w:r w:rsidR="00B5483A">
        <w:rPr>
          <w:lang w:eastAsia="en-AU"/>
        </w:rPr>
        <w:t xml:space="preserve"> </w:t>
      </w:r>
      <w:r w:rsidR="00A23BD4">
        <w:rPr>
          <w:lang w:eastAsia="en-AU"/>
        </w:rPr>
        <w:t>spoke</w:t>
      </w:r>
      <w:r w:rsidR="00B5483A">
        <w:rPr>
          <w:lang w:eastAsia="en-AU"/>
        </w:rPr>
        <w:t xml:space="preserve"> about experiences with services </w:t>
      </w:r>
      <w:r w:rsidR="007872AB">
        <w:rPr>
          <w:lang w:eastAsia="en-AU"/>
        </w:rPr>
        <w:t>making</w:t>
      </w:r>
      <w:r w:rsidR="00B5483A">
        <w:rPr>
          <w:lang w:eastAsia="en-AU"/>
        </w:rPr>
        <w:t xml:space="preserve"> assumptions and resources</w:t>
      </w:r>
      <w:r w:rsidR="007872AB">
        <w:rPr>
          <w:lang w:eastAsia="en-AU"/>
        </w:rPr>
        <w:t xml:space="preserve"> referring to traditional gender roles in</w:t>
      </w:r>
      <w:r w:rsidR="00904018">
        <w:rPr>
          <w:lang w:eastAsia="en-AU"/>
        </w:rPr>
        <w:t> </w:t>
      </w:r>
      <w:r w:rsidR="007872AB">
        <w:rPr>
          <w:lang w:eastAsia="en-AU"/>
        </w:rPr>
        <w:t>ways</w:t>
      </w:r>
      <w:r w:rsidR="00B5483A">
        <w:rPr>
          <w:lang w:eastAsia="en-AU"/>
        </w:rPr>
        <w:t xml:space="preserve"> </w:t>
      </w:r>
      <w:r w:rsidR="007872AB">
        <w:rPr>
          <w:lang w:eastAsia="en-AU"/>
        </w:rPr>
        <w:t>that do not</w:t>
      </w:r>
      <w:r w:rsidR="00B5483A">
        <w:rPr>
          <w:lang w:eastAsia="en-AU"/>
        </w:rPr>
        <w:t xml:space="preserve"> acknowledge different families. </w:t>
      </w:r>
      <w:r w:rsidR="00A23BD4">
        <w:rPr>
          <w:lang w:eastAsia="en-AU"/>
        </w:rPr>
        <w:t>These</w:t>
      </w:r>
      <w:r w:rsidR="00B5483A">
        <w:rPr>
          <w:lang w:eastAsia="en-AU"/>
        </w:rPr>
        <w:t xml:space="preserve"> parents</w:t>
      </w:r>
      <w:r w:rsidR="00A23BD4">
        <w:rPr>
          <w:lang w:eastAsia="en-AU"/>
        </w:rPr>
        <w:t xml:space="preserve"> and carers</w:t>
      </w:r>
      <w:r w:rsidR="00B5483A">
        <w:rPr>
          <w:lang w:eastAsia="en-AU"/>
        </w:rPr>
        <w:t xml:space="preserve"> are looking </w:t>
      </w:r>
      <w:r w:rsidR="007872AB">
        <w:rPr>
          <w:lang w:eastAsia="en-AU"/>
        </w:rPr>
        <w:t>to</w:t>
      </w:r>
      <w:r w:rsidR="00904018">
        <w:rPr>
          <w:lang w:eastAsia="en-AU"/>
        </w:rPr>
        <w:t> </w:t>
      </w:r>
      <w:r w:rsidR="007872AB">
        <w:rPr>
          <w:lang w:eastAsia="en-AU"/>
        </w:rPr>
        <w:t>be</w:t>
      </w:r>
      <w:r w:rsidR="00904018">
        <w:rPr>
          <w:lang w:eastAsia="en-AU"/>
        </w:rPr>
        <w:t> </w:t>
      </w:r>
      <w:r w:rsidR="007872AB">
        <w:rPr>
          <w:lang w:eastAsia="en-AU"/>
        </w:rPr>
        <w:t>included in a way their children can feel happy and safe, and where they do not feel responsible for</w:t>
      </w:r>
      <w:r w:rsidR="00A23BD4">
        <w:rPr>
          <w:lang w:eastAsia="en-AU"/>
        </w:rPr>
        <w:t> </w:t>
      </w:r>
      <w:r w:rsidR="00B5483A">
        <w:rPr>
          <w:lang w:eastAsia="en-AU"/>
        </w:rPr>
        <w:t>having to educate providers.</w:t>
      </w:r>
      <w:r w:rsidR="002A47FE">
        <w:rPr>
          <w:rStyle w:val="EndnoteReference"/>
          <w:lang w:eastAsia="en-AU"/>
        </w:rPr>
        <w:endnoteReference w:id="48"/>
      </w:r>
    </w:p>
    <w:p w14:paraId="7D53C6F6" w14:textId="4195A6D5" w:rsidR="007872AB" w:rsidRPr="004A068E" w:rsidRDefault="00D13892" w:rsidP="00BA65AE">
      <w:pPr>
        <w:spacing w:after="360"/>
        <w:rPr>
          <w:rFonts w:ascii="Times New Roman" w:hAnsi="Times New Roman" w:cs="Times New Roman"/>
          <w:spacing w:val="0"/>
          <w:sz w:val="24"/>
          <w:lang w:eastAsia="en-AU"/>
        </w:rPr>
      </w:pPr>
      <w:r>
        <w:rPr>
          <w:rFonts w:ascii="Tahoma" w:eastAsia="Tahoma" w:hAnsi="Tahoma" w:cs="Times New Roman"/>
          <w:bCs/>
        </w:rPr>
        <w:t>FaC c</w:t>
      </w:r>
      <w:r w:rsidR="007872AB">
        <w:rPr>
          <w:rFonts w:ascii="Tahoma" w:eastAsia="Tahoma" w:hAnsi="Tahoma" w:cs="Times New Roman"/>
          <w:bCs/>
        </w:rPr>
        <w:t xml:space="preserve">hildren, youth and parenting programs can contribute to the </w:t>
      </w:r>
      <w:r w:rsidR="00FE30E5">
        <w:rPr>
          <w:rFonts w:ascii="Tahoma" w:eastAsia="Tahoma" w:hAnsi="Tahoma" w:cs="Times New Roman"/>
          <w:bCs/>
        </w:rPr>
        <w:t>Working for Women</w:t>
      </w:r>
      <w:r w:rsidR="007872AB">
        <w:rPr>
          <w:rFonts w:ascii="Tahoma" w:eastAsia="Tahoma" w:hAnsi="Tahoma" w:cs="Times New Roman"/>
          <w:bCs/>
        </w:rPr>
        <w:t xml:space="preserve"> by promoting shared responsibilities and co</w:t>
      </w:r>
      <w:r w:rsidR="007872AB">
        <w:rPr>
          <w:rFonts w:ascii="Tahoma" w:eastAsia="Tahoma" w:hAnsi="Tahoma" w:cs="Times New Roman"/>
          <w:bCs/>
        </w:rPr>
        <w:noBreakHyphen/>
        <w:t xml:space="preserve">parenting, not assuming traditional gender roles or family structures, and through positive role modelling. </w:t>
      </w:r>
    </w:p>
    <w:tbl>
      <w:tblPr>
        <w:tblStyle w:val="TableGrid"/>
        <w:tblW w:w="10205" w:type="dxa"/>
        <w:tblLook w:val="04A0" w:firstRow="1" w:lastRow="0" w:firstColumn="1" w:lastColumn="0" w:noHBand="0" w:noVBand="1"/>
      </w:tblPr>
      <w:tblGrid>
        <w:gridCol w:w="10205"/>
      </w:tblGrid>
      <w:tr w:rsidR="005C43A5" w14:paraId="24CE2E08" w14:textId="77777777" w:rsidTr="00A40D1A">
        <w:tc>
          <w:tcPr>
            <w:tcW w:w="10205" w:type="dxa"/>
            <w:shd w:val="clear" w:color="auto" w:fill="EFF9F9" w:themeFill="accent3" w:themeFillTint="33"/>
          </w:tcPr>
          <w:p w14:paraId="43327A8E" w14:textId="35B7063B" w:rsidR="005C43A5" w:rsidRPr="00425619" w:rsidRDefault="005C43A5" w:rsidP="00425619">
            <w:pPr>
              <w:pStyle w:val="Heading4"/>
            </w:pPr>
            <w:r w:rsidRPr="00425619">
              <w:t>Questions</w:t>
            </w:r>
          </w:p>
          <w:p w14:paraId="7A7FF2D5" w14:textId="19FF386E" w:rsidR="005C43A5" w:rsidRDefault="00146EFE" w:rsidP="009E3BD1">
            <w:pPr>
              <w:numPr>
                <w:ilvl w:val="0"/>
                <w:numId w:val="5"/>
              </w:numPr>
              <w:spacing w:before="200"/>
              <w:ind w:left="596" w:hanging="596"/>
              <w:rPr>
                <w:rFonts w:ascii="Tahoma" w:eastAsia="Tahoma" w:hAnsi="Tahoma" w:cs="Times New Roman"/>
              </w:rPr>
            </w:pPr>
            <w:r>
              <w:rPr>
                <w:rFonts w:ascii="Tahoma" w:eastAsia="Tahoma" w:hAnsi="Tahoma" w:cs="Times New Roman"/>
              </w:rPr>
              <w:t xml:space="preserve">What </w:t>
            </w:r>
            <w:r w:rsidR="004A068E">
              <w:rPr>
                <w:rFonts w:ascii="Tahoma" w:eastAsia="Tahoma" w:hAnsi="Tahoma" w:cs="Times New Roman"/>
              </w:rPr>
              <w:t xml:space="preserve">changes </w:t>
            </w:r>
            <w:r>
              <w:rPr>
                <w:rFonts w:ascii="Tahoma" w:eastAsia="Tahoma" w:hAnsi="Tahoma" w:cs="Times New Roman"/>
              </w:rPr>
              <w:t xml:space="preserve">(if any) should </w:t>
            </w:r>
            <w:r w:rsidR="004A068E">
              <w:rPr>
                <w:rFonts w:ascii="Tahoma" w:eastAsia="Tahoma" w:hAnsi="Tahoma" w:cs="Times New Roman"/>
              </w:rPr>
              <w:t xml:space="preserve">be made to </w:t>
            </w:r>
            <w:r w:rsidR="00D13892">
              <w:rPr>
                <w:rFonts w:ascii="Tahoma" w:eastAsia="Tahoma" w:hAnsi="Tahoma" w:cs="Times New Roman"/>
              </w:rPr>
              <w:t xml:space="preserve">FaC </w:t>
            </w:r>
            <w:r w:rsidR="004A068E">
              <w:rPr>
                <w:rFonts w:ascii="Tahoma" w:eastAsia="Tahoma" w:hAnsi="Tahoma" w:cs="Times New Roman"/>
              </w:rPr>
              <w:t>children, youth and parenting programs</w:t>
            </w:r>
            <w:r w:rsidR="00062BF3">
              <w:rPr>
                <w:rFonts w:ascii="Tahoma" w:eastAsia="Tahoma" w:hAnsi="Tahoma" w:cs="Times New Roman"/>
              </w:rPr>
              <w:t xml:space="preserve"> to</w:t>
            </w:r>
            <w:r w:rsidR="009540E0">
              <w:rPr>
                <w:rFonts w:ascii="Tahoma" w:eastAsia="Tahoma" w:hAnsi="Tahoma" w:cs="Times New Roman"/>
              </w:rPr>
              <w:t> </w:t>
            </w:r>
            <w:r w:rsidR="004A068E">
              <w:rPr>
                <w:rFonts w:ascii="Tahoma" w:eastAsia="Tahoma" w:hAnsi="Tahoma" w:cs="Times New Roman"/>
              </w:rPr>
              <w:t xml:space="preserve">improve </w:t>
            </w:r>
            <w:r w:rsidR="005C43A5" w:rsidRPr="00425619">
              <w:rPr>
                <w:rFonts w:ascii="Tahoma" w:eastAsia="Tahoma" w:hAnsi="Tahoma" w:cs="Times New Roman"/>
              </w:rPr>
              <w:t>inclusive</w:t>
            </w:r>
            <w:r w:rsidR="004A068E">
              <w:rPr>
                <w:rFonts w:ascii="Tahoma" w:eastAsia="Tahoma" w:hAnsi="Tahoma" w:cs="Times New Roman"/>
              </w:rPr>
              <w:t>ness</w:t>
            </w:r>
            <w:r w:rsidR="005C43A5" w:rsidRPr="00425619">
              <w:rPr>
                <w:rFonts w:ascii="Tahoma" w:eastAsia="Tahoma" w:hAnsi="Tahoma" w:cs="Times New Roman"/>
              </w:rPr>
              <w:t xml:space="preserve"> for </w:t>
            </w:r>
            <w:r w:rsidR="006137F8">
              <w:rPr>
                <w:rFonts w:ascii="Tahoma" w:eastAsia="Tahoma" w:hAnsi="Tahoma" w:cs="Times New Roman"/>
              </w:rPr>
              <w:t xml:space="preserve">all </w:t>
            </w:r>
            <w:r w:rsidR="00DA12AD">
              <w:rPr>
                <w:rFonts w:ascii="Tahoma" w:eastAsia="Tahoma" w:hAnsi="Tahoma" w:cs="Times New Roman"/>
              </w:rPr>
              <w:t>parents, carers and children, r</w:t>
            </w:r>
            <w:r w:rsidR="006137F8">
              <w:rPr>
                <w:rFonts w:ascii="Tahoma" w:eastAsia="Tahoma" w:hAnsi="Tahoma" w:cs="Times New Roman"/>
              </w:rPr>
              <w:t xml:space="preserve">egardless of </w:t>
            </w:r>
            <w:r w:rsidR="00DA12AD">
              <w:rPr>
                <w:rFonts w:ascii="Tahoma" w:eastAsia="Tahoma" w:hAnsi="Tahoma" w:cs="Times New Roman"/>
              </w:rPr>
              <w:t xml:space="preserve">family structure, </w:t>
            </w:r>
            <w:r w:rsidR="006137F8">
              <w:rPr>
                <w:rFonts w:ascii="Tahoma" w:eastAsia="Tahoma" w:hAnsi="Tahoma" w:cs="Times New Roman"/>
              </w:rPr>
              <w:t>gender</w:t>
            </w:r>
            <w:r w:rsidR="004A068E">
              <w:rPr>
                <w:rFonts w:ascii="Tahoma" w:eastAsia="Tahoma" w:hAnsi="Tahoma" w:cs="Times New Roman"/>
              </w:rPr>
              <w:t xml:space="preserve"> or sexual </w:t>
            </w:r>
            <w:r w:rsidR="00DA12AD">
              <w:rPr>
                <w:rFonts w:ascii="Tahoma" w:eastAsia="Tahoma" w:hAnsi="Tahoma" w:cs="Times New Roman"/>
              </w:rPr>
              <w:t>identity</w:t>
            </w:r>
            <w:r w:rsidR="005C43A5" w:rsidRPr="00425619">
              <w:rPr>
                <w:rFonts w:ascii="Tahoma" w:eastAsia="Tahoma" w:hAnsi="Tahoma" w:cs="Times New Roman"/>
              </w:rPr>
              <w:t>?</w:t>
            </w:r>
          </w:p>
          <w:p w14:paraId="1CAFF171" w14:textId="2B06A5A8" w:rsidR="00FE30E5" w:rsidRPr="00AC771B" w:rsidRDefault="002B58C2" w:rsidP="009E3BD1">
            <w:pPr>
              <w:numPr>
                <w:ilvl w:val="0"/>
                <w:numId w:val="5"/>
              </w:numPr>
              <w:spacing w:before="200"/>
              <w:ind w:left="596" w:hanging="596"/>
              <w:rPr>
                <w:rFonts w:ascii="Tahoma" w:eastAsia="Tahoma" w:hAnsi="Tahoma" w:cs="Times New Roman"/>
              </w:rPr>
            </w:pPr>
            <w:r>
              <w:rPr>
                <w:rFonts w:ascii="Tahoma" w:eastAsia="Tahoma" w:hAnsi="Tahoma" w:cs="Times New Roman"/>
              </w:rPr>
              <w:t>To improve delivery against the Working for Women Strategy, w</w:t>
            </w:r>
            <w:r w:rsidR="00FE30E5">
              <w:rPr>
                <w:rFonts w:ascii="Tahoma" w:eastAsia="Tahoma" w:hAnsi="Tahoma" w:cs="Times New Roman"/>
              </w:rPr>
              <w:t>hat changes might help increase men’s engagement with parenting programs</w:t>
            </w:r>
            <w:r>
              <w:rPr>
                <w:rFonts w:ascii="Tahoma" w:eastAsia="Tahoma" w:hAnsi="Tahoma" w:cs="Times New Roman"/>
              </w:rPr>
              <w:t>? A</w:t>
            </w:r>
            <w:r w:rsidR="00FE30E5">
              <w:rPr>
                <w:rFonts w:ascii="Tahoma" w:eastAsia="Tahoma" w:hAnsi="Tahoma" w:cs="Times New Roman"/>
              </w:rPr>
              <w:t xml:space="preserve">nd </w:t>
            </w:r>
            <w:r>
              <w:rPr>
                <w:rFonts w:ascii="Tahoma" w:eastAsia="Tahoma" w:hAnsi="Tahoma" w:cs="Times New Roman"/>
              </w:rPr>
              <w:t xml:space="preserve">what </w:t>
            </w:r>
            <w:r w:rsidR="00FE30E5">
              <w:rPr>
                <w:rFonts w:ascii="Tahoma" w:eastAsia="Tahoma" w:hAnsi="Tahoma" w:cs="Times New Roman"/>
              </w:rPr>
              <w:t>change</w:t>
            </w:r>
            <w:r>
              <w:rPr>
                <w:rFonts w:ascii="Tahoma" w:eastAsia="Tahoma" w:hAnsi="Tahoma" w:cs="Times New Roman"/>
              </w:rPr>
              <w:t xml:space="preserve">s might increase </w:t>
            </w:r>
            <w:r w:rsidR="00FE30E5">
              <w:rPr>
                <w:rFonts w:ascii="Tahoma" w:eastAsia="Tahoma" w:hAnsi="Tahoma" w:cs="Times New Roman"/>
              </w:rPr>
              <w:t>gender norms around caring?</w:t>
            </w:r>
          </w:p>
        </w:tc>
      </w:tr>
    </w:tbl>
    <w:p w14:paraId="49061D60" w14:textId="77777777" w:rsidR="00192936" w:rsidRDefault="00192936" w:rsidP="00192936">
      <w:bookmarkStart w:id="42" w:name="_Hlk172026394"/>
      <w:bookmarkStart w:id="43" w:name="_Hlk171526532"/>
    </w:p>
    <w:p w14:paraId="1D39B4BB" w14:textId="6C762369" w:rsidR="00947D94" w:rsidRPr="00CF410B" w:rsidRDefault="00947D94" w:rsidP="00947D94">
      <w:pPr>
        <w:pStyle w:val="Heading2"/>
      </w:pPr>
      <w:bookmarkStart w:id="44" w:name="_Toc174519523"/>
      <w:r w:rsidRPr="005B0559">
        <w:t>Place</w:t>
      </w:r>
      <w:r>
        <w:t>-b</w:t>
      </w:r>
      <w:r w:rsidRPr="005B0559">
        <w:t>ased approaches</w:t>
      </w:r>
      <w:r w:rsidR="00192936">
        <w:t xml:space="preserve"> and community partnerships</w:t>
      </w:r>
      <w:bookmarkEnd w:id="44"/>
    </w:p>
    <w:p w14:paraId="49D71DEF" w14:textId="0EEBFA5E" w:rsidR="00947D94" w:rsidRPr="00342A06" w:rsidDel="005B0559" w:rsidRDefault="00947D94" w:rsidP="00964424">
      <w:pPr>
        <w:rPr>
          <w:rFonts w:ascii="Tahoma" w:eastAsia="Calibri" w:hAnsi="Tahoma" w:cs="Tahoma"/>
          <w:spacing w:val="0"/>
          <w:szCs w:val="22"/>
        </w:rPr>
      </w:pPr>
      <w:r w:rsidRPr="002A47FE">
        <w:rPr>
          <w:rFonts w:ascii="Tahoma" w:eastAsia="Calibri" w:hAnsi="Tahoma" w:cs="Tahoma"/>
        </w:rPr>
        <w:t xml:space="preserve">There is growing recognition of the importance of place-based strategies in tackling entrenched disadvantage within Australia. </w:t>
      </w:r>
      <w:r w:rsidRPr="002A47FE" w:rsidDel="005B0559">
        <w:rPr>
          <w:rFonts w:ascii="Tahoma" w:eastAsia="Calibri" w:hAnsi="Tahoma" w:cs="Tahoma"/>
        </w:rPr>
        <w:t>Place-based approaches are “collaborative, long-term approaches to</w:t>
      </w:r>
      <w:r w:rsidR="00904018">
        <w:rPr>
          <w:rFonts w:ascii="Tahoma" w:eastAsia="Calibri" w:hAnsi="Tahoma" w:cs="Tahoma"/>
        </w:rPr>
        <w:t> </w:t>
      </w:r>
      <w:r w:rsidRPr="002A47FE" w:rsidDel="005B0559">
        <w:rPr>
          <w:rFonts w:ascii="Tahoma" w:eastAsia="Calibri" w:hAnsi="Tahoma" w:cs="Tahoma"/>
        </w:rPr>
        <w:t>build thriving communities delivered in a defined geographic location…ideally characterised by</w:t>
      </w:r>
      <w:r w:rsidR="00904018">
        <w:rPr>
          <w:rFonts w:ascii="Tahoma" w:eastAsia="Calibri" w:hAnsi="Tahoma" w:cs="Tahoma"/>
        </w:rPr>
        <w:t> </w:t>
      </w:r>
      <w:r w:rsidRPr="002A47FE" w:rsidDel="005B0559">
        <w:rPr>
          <w:rFonts w:ascii="Tahoma" w:eastAsia="Calibri" w:hAnsi="Tahoma" w:cs="Tahoma"/>
        </w:rPr>
        <w:t>partnering and shared design, shared stewardship, and shared accountability for outcomes and</w:t>
      </w:r>
      <w:r w:rsidR="00904018">
        <w:rPr>
          <w:rFonts w:ascii="Tahoma" w:eastAsia="Calibri" w:hAnsi="Tahoma" w:cs="Tahoma"/>
        </w:rPr>
        <w:t> </w:t>
      </w:r>
      <w:r w:rsidRPr="002A47FE" w:rsidDel="005B0559">
        <w:rPr>
          <w:rFonts w:ascii="Tahoma" w:eastAsia="Calibri" w:hAnsi="Tahoma" w:cs="Tahoma"/>
        </w:rPr>
        <w:t>impacts”</w:t>
      </w:r>
      <w:r w:rsidR="002A47FE">
        <w:rPr>
          <w:rFonts w:ascii="Tahoma" w:eastAsia="Calibri" w:hAnsi="Tahoma" w:cs="Tahoma"/>
        </w:rPr>
        <w:t>.</w:t>
      </w:r>
      <w:r>
        <w:rPr>
          <w:rStyle w:val="EndnoteReference"/>
          <w:rFonts w:ascii="Tahoma" w:eastAsia="Calibri" w:hAnsi="Tahoma" w:cs="Tahoma"/>
          <w:spacing w:val="0"/>
          <w:szCs w:val="22"/>
        </w:rPr>
        <w:endnoteReference w:id="49"/>
      </w:r>
    </w:p>
    <w:p w14:paraId="5CA435E9" w14:textId="77777777" w:rsidR="00947D94" w:rsidRPr="00342A06" w:rsidRDefault="00947D94" w:rsidP="00947D94">
      <w:pPr>
        <w:pStyle w:val="Heading3"/>
      </w:pPr>
      <w:r w:rsidRPr="00342A06">
        <w:t xml:space="preserve">Targeting Entrenched Disadvantage </w:t>
      </w:r>
    </w:p>
    <w:p w14:paraId="22B50E8D" w14:textId="35C91C86" w:rsidR="00947D94" w:rsidRDefault="00947D94" w:rsidP="00947D94">
      <w:pPr>
        <w:rPr>
          <w:rFonts w:ascii="Tahoma" w:eastAsia="Calibri" w:hAnsi="Tahoma" w:cs="Tahoma"/>
        </w:rPr>
      </w:pPr>
      <w:r>
        <w:rPr>
          <w:rFonts w:ascii="Tahoma" w:eastAsia="Calibri" w:hAnsi="Tahoma" w:cs="Tahoma"/>
        </w:rPr>
        <w:t>In the 2023-24 Budget, the Australian Government announced a $199.8 million Targeting Entrenched Disadvantage (TED) package,</w:t>
      </w:r>
      <w:r w:rsidR="007E3574">
        <w:rPr>
          <w:rStyle w:val="EndnoteReference"/>
          <w:rFonts w:ascii="Tahoma" w:eastAsia="Calibri" w:hAnsi="Tahoma" w:cs="Tahoma"/>
        </w:rPr>
        <w:endnoteReference w:id="50"/>
      </w:r>
      <w:r>
        <w:rPr>
          <w:rFonts w:ascii="Tahoma" w:eastAsia="Calibri" w:hAnsi="Tahoma" w:cs="Tahoma"/>
        </w:rPr>
        <w:t xml:space="preserve"> which sets out a new approach to improve long term social and economic outcomes. The TED package aims to disrupt the ways Government has traditionally funded responses to address intergenerational disadvantage, by committing funding to support social impact investing and enhancing place-based approaches. </w:t>
      </w:r>
      <w:r w:rsidRPr="002322F3">
        <w:rPr>
          <w:rFonts w:ascii="Tahoma" w:eastAsia="Calibri" w:hAnsi="Tahoma" w:cs="Tahoma"/>
        </w:rPr>
        <w:t xml:space="preserve">The TED package will build on the Australian Government’s existing investment in place-based initiatives which include the CfC FP program, Empowered Communities, Connected Beginnings, and Stronger Places, Stronger People. </w:t>
      </w:r>
    </w:p>
    <w:p w14:paraId="16FC0813" w14:textId="59280DB8" w:rsidR="00947D94" w:rsidRDefault="00947D94" w:rsidP="00947D94">
      <w:pPr>
        <w:rPr>
          <w:rFonts w:ascii="Tahoma" w:eastAsia="Calibri" w:hAnsi="Tahoma" w:cs="Tahoma"/>
        </w:rPr>
      </w:pPr>
      <w:r>
        <w:rPr>
          <w:rFonts w:ascii="Tahoma" w:eastAsia="Calibri" w:hAnsi="Tahoma" w:cs="Tahoma"/>
        </w:rPr>
        <w:t>The Department of Social Services is partnering with the Treasury and Australian Bureau of Statistics to design and implement the TED package, which includes:</w:t>
      </w:r>
    </w:p>
    <w:p w14:paraId="54451F8E" w14:textId="67CA8CC1" w:rsidR="00947D94" w:rsidRDefault="00947D94" w:rsidP="00964424">
      <w:pPr>
        <w:pStyle w:val="ListParagraph"/>
        <w:spacing w:before="120" w:after="120"/>
        <w:contextualSpacing w:val="0"/>
      </w:pPr>
      <w:r w:rsidRPr="00947D94">
        <w:rPr>
          <w:rFonts w:ascii="Tahoma" w:eastAsia="Calibri" w:hAnsi="Tahoma" w:cs="Tahoma"/>
        </w:rPr>
        <w:t xml:space="preserve">development </w:t>
      </w:r>
      <w:r>
        <w:rPr>
          <w:rFonts w:ascii="Tahoma" w:eastAsia="Calibri" w:hAnsi="Tahoma" w:cs="Tahoma"/>
        </w:rPr>
        <w:t>a</w:t>
      </w:r>
      <w:r w:rsidRPr="00947D94">
        <w:rPr>
          <w:rFonts w:ascii="Tahoma" w:eastAsia="Calibri" w:hAnsi="Tahoma" w:cs="Tahoma"/>
        </w:rPr>
        <w:t xml:space="preserve"> Whole of Government Framework to Address Community Disadvantag</w:t>
      </w:r>
      <w:r>
        <w:rPr>
          <w:rFonts w:ascii="Tahoma" w:eastAsia="Calibri" w:hAnsi="Tahoma" w:cs="Tahoma"/>
        </w:rPr>
        <w:t>e, this</w:t>
      </w:r>
      <w:r w:rsidR="00904018">
        <w:rPr>
          <w:rFonts w:ascii="Tahoma" w:eastAsia="Calibri" w:hAnsi="Tahoma" w:cs="Tahoma"/>
        </w:rPr>
        <w:t> </w:t>
      </w:r>
      <w:r w:rsidRPr="00947D94">
        <w:rPr>
          <w:rFonts w:ascii="Tahoma" w:eastAsia="Calibri" w:hAnsi="Tahoma" w:cs="Tahoma"/>
        </w:rPr>
        <w:t>will include</w:t>
      </w:r>
      <w:r>
        <w:rPr>
          <w:rFonts w:ascii="Tahoma" w:eastAsia="Calibri" w:hAnsi="Tahoma" w:cs="Tahoma"/>
        </w:rPr>
        <w:t xml:space="preserve"> the</w:t>
      </w:r>
      <w:r w:rsidRPr="00947D94">
        <w:rPr>
          <w:rFonts w:ascii="Tahoma" w:eastAsia="Calibri" w:hAnsi="Tahoma" w:cs="Tahoma"/>
        </w:rPr>
        <w:t xml:space="preserve"> Place-Based Fundamentals and APS Shared-Decision Making</w:t>
      </w:r>
      <w:r>
        <w:rPr>
          <w:rFonts w:ascii="Tahoma" w:eastAsia="Calibri" w:hAnsi="Tahoma" w:cs="Tahoma"/>
        </w:rPr>
        <w:t xml:space="preserve"> strategies</w:t>
      </w:r>
    </w:p>
    <w:p w14:paraId="7AD87894" w14:textId="426D14CF" w:rsidR="00947D94" w:rsidRDefault="00947D94" w:rsidP="009E3BD1">
      <w:pPr>
        <w:pStyle w:val="ListParagraph"/>
        <w:numPr>
          <w:ilvl w:val="0"/>
          <w:numId w:val="22"/>
        </w:numPr>
        <w:spacing w:before="120" w:after="120"/>
        <w:contextualSpacing w:val="0"/>
        <w:rPr>
          <w:rFonts w:ascii="Tahoma" w:eastAsia="Calibri" w:hAnsi="Tahoma" w:cs="Tahoma"/>
        </w:rPr>
      </w:pPr>
      <w:r w:rsidRPr="00947D94">
        <w:rPr>
          <w:rFonts w:ascii="Tahoma" w:eastAsia="Calibri" w:hAnsi="Tahoma" w:cs="Tahoma"/>
        </w:rPr>
        <w:t>supporting social impacting investing through a $100 million Outcomes Fund</w:t>
      </w:r>
      <w:r>
        <w:rPr>
          <w:rFonts w:ascii="Tahoma" w:eastAsia="Calibri" w:hAnsi="Tahoma" w:cs="Tahoma"/>
        </w:rPr>
        <w:t xml:space="preserve"> and </w:t>
      </w:r>
      <w:r w:rsidRPr="002322F3">
        <w:rPr>
          <w:rFonts w:ascii="Tahoma" w:eastAsia="Calibri" w:hAnsi="Tahoma" w:cs="Tahoma"/>
        </w:rPr>
        <w:t>Social Enterprise Development Initiative</w:t>
      </w:r>
      <w:r>
        <w:rPr>
          <w:rFonts w:ascii="Tahoma" w:eastAsia="Calibri" w:hAnsi="Tahoma" w:cs="Tahoma"/>
        </w:rPr>
        <w:t xml:space="preserve"> </w:t>
      </w:r>
      <w:r w:rsidR="00192936">
        <w:rPr>
          <w:rFonts w:ascii="Tahoma" w:eastAsia="Calibri" w:hAnsi="Tahoma" w:cs="Tahoma"/>
        </w:rPr>
        <w:t>–</w:t>
      </w:r>
      <w:r>
        <w:rPr>
          <w:rFonts w:ascii="Tahoma" w:eastAsia="Calibri" w:hAnsi="Tahoma" w:cs="Tahoma"/>
        </w:rPr>
        <w:t xml:space="preserve"> the Outcomes Fund will </w:t>
      </w:r>
      <w:r w:rsidRPr="00947D94">
        <w:rPr>
          <w:rFonts w:ascii="Tahoma" w:eastAsia="Calibri" w:hAnsi="Tahoma" w:cs="Tahoma"/>
        </w:rPr>
        <w:t xml:space="preserve">focus </w:t>
      </w:r>
      <w:r>
        <w:rPr>
          <w:rFonts w:ascii="Tahoma" w:eastAsia="Calibri" w:hAnsi="Tahoma" w:cs="Tahoma"/>
        </w:rPr>
        <w:t>on</w:t>
      </w:r>
      <w:r w:rsidRPr="00947D94">
        <w:rPr>
          <w:rFonts w:ascii="Tahoma" w:eastAsia="Calibri" w:hAnsi="Tahoma" w:cs="Tahoma"/>
        </w:rPr>
        <w:t xml:space="preserve"> </w:t>
      </w:r>
      <w:r>
        <w:rPr>
          <w:rFonts w:ascii="Tahoma" w:eastAsia="Calibri" w:hAnsi="Tahoma" w:cs="Tahoma"/>
        </w:rPr>
        <w:t>delivering</w:t>
      </w:r>
      <w:r w:rsidRPr="00947D94">
        <w:rPr>
          <w:rFonts w:ascii="Tahoma" w:eastAsia="Calibri" w:hAnsi="Tahoma" w:cs="Tahoma"/>
        </w:rPr>
        <w:t xml:space="preserve"> outcomes for</w:t>
      </w:r>
      <w:r w:rsidR="009540E0">
        <w:rPr>
          <w:rFonts w:ascii="Tahoma" w:eastAsia="Calibri" w:hAnsi="Tahoma" w:cs="Tahoma"/>
        </w:rPr>
        <w:t> </w:t>
      </w:r>
      <w:r w:rsidRPr="00947D94">
        <w:rPr>
          <w:rFonts w:ascii="Tahoma" w:eastAsia="Calibri" w:hAnsi="Tahoma" w:cs="Tahoma"/>
        </w:rPr>
        <w:t>families and children to prevent cycles of intergenerational and community disadvantage</w:t>
      </w:r>
      <w:r>
        <w:rPr>
          <w:rFonts w:ascii="Tahoma" w:eastAsia="Calibri" w:hAnsi="Tahoma" w:cs="Tahoma"/>
        </w:rPr>
        <w:t xml:space="preserve"> </w:t>
      </w:r>
      <w:r w:rsidRPr="00947D94">
        <w:rPr>
          <w:rFonts w:ascii="Tahoma" w:eastAsia="Calibri" w:hAnsi="Tahoma" w:cs="Tahoma"/>
        </w:rPr>
        <w:t xml:space="preserve"> </w:t>
      </w:r>
    </w:p>
    <w:p w14:paraId="5D96B87B" w14:textId="24C952D2" w:rsidR="00947D94" w:rsidRDefault="00947D94" w:rsidP="009E3BD1">
      <w:pPr>
        <w:pStyle w:val="ListParagraph"/>
        <w:numPr>
          <w:ilvl w:val="0"/>
          <w:numId w:val="22"/>
        </w:numPr>
        <w:spacing w:before="120" w:after="120"/>
        <w:contextualSpacing w:val="0"/>
        <w:rPr>
          <w:rFonts w:ascii="Tahoma" w:eastAsia="Calibri" w:hAnsi="Tahoma" w:cs="Tahoma"/>
        </w:rPr>
      </w:pPr>
      <w:r w:rsidRPr="00947D94">
        <w:rPr>
          <w:rFonts w:ascii="Tahoma" w:eastAsia="Calibri" w:hAnsi="Tahoma" w:cs="Tahoma"/>
        </w:rPr>
        <w:t xml:space="preserve">funding to implement the Life Course Data Initiative </w:t>
      </w:r>
      <w:r>
        <w:rPr>
          <w:rFonts w:ascii="Tahoma" w:eastAsia="Calibri" w:hAnsi="Tahoma" w:cs="Tahoma"/>
        </w:rPr>
        <w:t>to deliver longitudinal community insights</w:t>
      </w:r>
    </w:p>
    <w:p w14:paraId="7A30241E" w14:textId="6C12AFD1" w:rsidR="00947D94" w:rsidRDefault="00947D94" w:rsidP="009E3BD1">
      <w:pPr>
        <w:pStyle w:val="ListParagraph"/>
        <w:numPr>
          <w:ilvl w:val="0"/>
          <w:numId w:val="22"/>
        </w:numPr>
        <w:spacing w:before="120" w:after="120"/>
        <w:contextualSpacing w:val="0"/>
        <w:rPr>
          <w:rFonts w:ascii="Tahoma" w:eastAsia="Calibri" w:hAnsi="Tahoma" w:cs="Tahoma"/>
        </w:rPr>
      </w:pPr>
      <w:r w:rsidRPr="002322F3">
        <w:rPr>
          <w:rFonts w:ascii="Tahoma" w:eastAsia="Calibri" w:hAnsi="Tahoma" w:cs="Tahoma"/>
        </w:rPr>
        <w:t>extending the existing Stronger Places, Stronger People Initiative, to provide certainty for</w:t>
      </w:r>
      <w:r w:rsidR="009540E0">
        <w:rPr>
          <w:rFonts w:ascii="Tahoma" w:eastAsia="Calibri" w:hAnsi="Tahoma" w:cs="Tahoma"/>
        </w:rPr>
        <w:t> </w:t>
      </w:r>
      <w:r w:rsidRPr="002322F3">
        <w:rPr>
          <w:rFonts w:ascii="Tahoma" w:eastAsia="Calibri" w:hAnsi="Tahoma" w:cs="Tahoma"/>
        </w:rPr>
        <w:t>place-based partnerships in 10 communities</w:t>
      </w:r>
      <w:r>
        <w:rPr>
          <w:rFonts w:ascii="Tahoma" w:eastAsia="Calibri" w:hAnsi="Tahoma" w:cs="Tahoma"/>
        </w:rPr>
        <w:t>,</w:t>
      </w:r>
      <w:r w:rsidRPr="002322F3">
        <w:rPr>
          <w:rFonts w:ascii="Tahoma" w:eastAsia="Calibri" w:hAnsi="Tahoma" w:cs="Tahoma"/>
        </w:rPr>
        <w:t xml:space="preserve"> </w:t>
      </w:r>
      <w:r>
        <w:rPr>
          <w:rFonts w:ascii="Tahoma" w:eastAsia="Calibri" w:hAnsi="Tahoma" w:cs="Tahoma"/>
        </w:rPr>
        <w:t>and</w:t>
      </w:r>
      <w:r w:rsidRPr="002322F3">
        <w:rPr>
          <w:rFonts w:ascii="Tahoma" w:eastAsia="Calibri" w:hAnsi="Tahoma" w:cs="Tahoma"/>
        </w:rPr>
        <w:t xml:space="preserve"> provid</w:t>
      </w:r>
      <w:r>
        <w:rPr>
          <w:rFonts w:ascii="Tahoma" w:eastAsia="Calibri" w:hAnsi="Tahoma" w:cs="Tahoma"/>
        </w:rPr>
        <w:t>e</w:t>
      </w:r>
      <w:r w:rsidRPr="002322F3">
        <w:rPr>
          <w:rFonts w:ascii="Tahoma" w:eastAsia="Calibri" w:hAnsi="Tahoma" w:cs="Tahoma"/>
        </w:rPr>
        <w:t xml:space="preserve"> additional funding to support shared-decision making and local solutions</w:t>
      </w:r>
    </w:p>
    <w:p w14:paraId="5CCEDEFC" w14:textId="43A41093" w:rsidR="00947D94" w:rsidRPr="00947D94" w:rsidRDefault="00947D94" w:rsidP="00964424">
      <w:pPr>
        <w:pStyle w:val="ListParagraph"/>
        <w:spacing w:before="120" w:after="120"/>
        <w:contextualSpacing w:val="0"/>
        <w:rPr>
          <w:rFonts w:ascii="Tahoma" w:eastAsia="Calibri" w:hAnsi="Tahoma" w:cs="Tahoma"/>
          <w:spacing w:val="0"/>
        </w:rPr>
      </w:pPr>
      <w:r w:rsidRPr="00947D94">
        <w:rPr>
          <w:rFonts w:ascii="Tahoma" w:eastAsia="Calibri" w:hAnsi="Tahoma" w:cs="Tahoma"/>
        </w:rPr>
        <w:t>partnering with philanthropic organisations through the Investment Dialogue for Australia’s Children to better coordinate our efforts to support child and family wellbeing</w:t>
      </w:r>
      <w:r>
        <w:rPr>
          <w:rFonts w:ascii="Tahoma" w:eastAsia="Calibri" w:hAnsi="Tahoma" w:cs="Tahoma"/>
        </w:rPr>
        <w:t>.</w:t>
      </w:r>
    </w:p>
    <w:p w14:paraId="3D29FB97" w14:textId="176A34DA" w:rsidR="00947D94" w:rsidRDefault="00BB69AE" w:rsidP="00947D94">
      <w:r>
        <w:t>T</w:t>
      </w:r>
      <w:r w:rsidR="00947D94">
        <w:t>he Investment Dialogue for Australia’s Children</w:t>
      </w:r>
      <w:r>
        <w:t xml:space="preserve"> is the first partnership of its kind, with Government and 20 philanthropists drawing on the strengths of both partners to create values as a collective to</w:t>
      </w:r>
      <w:r w:rsidR="00904018">
        <w:t> </w:t>
      </w:r>
      <w:r>
        <w:t>improve the wellbeing of children, young people and their families in communities experiencing intergenerational disadvantage. A</w:t>
      </w:r>
      <w:r w:rsidR="00947D94">
        <w:t xml:space="preserve"> Working Together Agreement </w:t>
      </w:r>
      <w:r>
        <w:t>has been signed between the</w:t>
      </w:r>
      <w:r w:rsidR="009540E0">
        <w:t> </w:t>
      </w:r>
      <w:r>
        <w:t xml:space="preserve">Government and philanthropy </w:t>
      </w:r>
      <w:r w:rsidR="00947D94">
        <w:t xml:space="preserve">that commits </w:t>
      </w:r>
      <w:r>
        <w:t xml:space="preserve">parties </w:t>
      </w:r>
      <w:r w:rsidR="00947D94">
        <w:t>to collaborative, long-term, continual improvement (evaluation and evidence based approaches) and</w:t>
      </w:r>
      <w:r w:rsidR="00947D94" w:rsidRPr="002D1CBF">
        <w:t xml:space="preserve"> </w:t>
      </w:r>
      <w:r w:rsidR="00947D94">
        <w:t>community-led ways of working to</w:t>
      </w:r>
      <w:r w:rsidR="00904018">
        <w:t> </w:t>
      </w:r>
      <w:r w:rsidR="00947D94">
        <w:t>achieve meaningful outcomes in communities.</w:t>
      </w:r>
      <w:r w:rsidR="007E3574">
        <w:rPr>
          <w:rStyle w:val="EndnoteReference"/>
        </w:rPr>
        <w:endnoteReference w:id="51"/>
      </w:r>
    </w:p>
    <w:p w14:paraId="3B417AC2" w14:textId="77777777" w:rsidR="00904018" w:rsidRDefault="00904018">
      <w:pPr>
        <w:spacing w:after="240"/>
        <w:rPr>
          <w:rFonts w:asciiTheme="majorHAnsi" w:eastAsiaTheme="majorEastAsia" w:hAnsiTheme="majorHAnsi" w:cstheme="majorBidi"/>
          <w:bCs/>
          <w:color w:val="005A70" w:themeColor="accent1"/>
          <w:sz w:val="28"/>
          <w:szCs w:val="22"/>
          <w:lang w:eastAsia="en-AU"/>
        </w:rPr>
      </w:pPr>
      <w:r>
        <w:br w:type="page"/>
      </w:r>
    </w:p>
    <w:p w14:paraId="03B6CB7D" w14:textId="48B0A1F1" w:rsidR="00947D94" w:rsidRPr="00342A06" w:rsidRDefault="00947D94" w:rsidP="00947D94">
      <w:pPr>
        <w:pStyle w:val="Heading3"/>
      </w:pPr>
      <w:r w:rsidRPr="00342A06">
        <w:t>Partnership and Shared Decision-making</w:t>
      </w:r>
    </w:p>
    <w:p w14:paraId="16A92486" w14:textId="5962ACDB" w:rsidR="00947D94" w:rsidRDefault="00947D94" w:rsidP="00947D94">
      <w:pPr>
        <w:rPr>
          <w:rFonts w:ascii="Tahoma" w:eastAsia="Times New Roman" w:hAnsi="Tahoma" w:cs="Tahoma"/>
          <w:lang w:eastAsia="en-AU"/>
        </w:rPr>
      </w:pPr>
      <w:r>
        <w:rPr>
          <w:rFonts w:ascii="Tahoma" w:eastAsia="Times New Roman" w:hAnsi="Tahoma" w:cs="Tahoma"/>
          <w:lang w:eastAsia="en-AU"/>
        </w:rPr>
        <w:t>Through the Review, individual CfC Facilitating Partners discussed how they are working with their communities to partner with them and listen to their voices and experience. This included hearing directly from children about what they like and what they would like to see change in their community. It also included partnering with other place-based initiatives to deliver lasting change for</w:t>
      </w:r>
      <w:r w:rsidR="00904018">
        <w:rPr>
          <w:rFonts w:ascii="Tahoma" w:eastAsia="Times New Roman" w:hAnsi="Tahoma" w:cs="Tahoma"/>
          <w:lang w:eastAsia="en-AU"/>
        </w:rPr>
        <w:t> </w:t>
      </w:r>
      <w:r>
        <w:rPr>
          <w:rFonts w:ascii="Tahoma" w:eastAsia="Times New Roman" w:hAnsi="Tahoma" w:cs="Tahoma"/>
          <w:lang w:eastAsia="en-AU"/>
        </w:rPr>
        <w:t>children and their families.</w:t>
      </w:r>
    </w:p>
    <w:p w14:paraId="1AF528B9" w14:textId="4A28114E" w:rsidR="00192936" w:rsidRDefault="00947D94" w:rsidP="00947D94">
      <w:pPr>
        <w:spacing w:after="240"/>
        <w:rPr>
          <w:rFonts w:ascii="Tahoma" w:eastAsia="Times New Roman" w:hAnsi="Tahoma" w:cs="Tahoma"/>
          <w:lang w:eastAsia="en-AU"/>
        </w:rPr>
      </w:pPr>
      <w:r>
        <w:rPr>
          <w:rFonts w:ascii="Tahoma" w:eastAsia="Times New Roman" w:hAnsi="Tahoma" w:cs="Tahoma"/>
          <w:lang w:eastAsia="en-AU"/>
        </w:rPr>
        <w:t xml:space="preserve">All 52 CfC sites have established committees where local people and organisations help guide many of the priorities and actions of the </w:t>
      </w:r>
      <w:proofErr w:type="spellStart"/>
      <w:r>
        <w:rPr>
          <w:rFonts w:ascii="Tahoma" w:eastAsia="Times New Roman" w:hAnsi="Tahoma" w:cs="Tahoma"/>
          <w:lang w:eastAsia="en-AU"/>
        </w:rPr>
        <w:t>CfCs</w:t>
      </w:r>
      <w:proofErr w:type="spellEnd"/>
      <w:r>
        <w:rPr>
          <w:rFonts w:ascii="Tahoma" w:eastAsia="Times New Roman" w:hAnsi="Tahoma" w:cs="Tahoma"/>
          <w:lang w:eastAsia="en-AU"/>
        </w:rPr>
        <w:t xml:space="preserve">. The degree to which this occurs varies across locations. In some sites, this partnership-approach leadership by local communities provides guidance to all priorities and actions taken by </w:t>
      </w:r>
      <w:proofErr w:type="spellStart"/>
      <w:r>
        <w:rPr>
          <w:rFonts w:ascii="Tahoma" w:eastAsia="Times New Roman" w:hAnsi="Tahoma" w:cs="Tahoma"/>
          <w:lang w:eastAsia="en-AU"/>
        </w:rPr>
        <w:t>CfCs</w:t>
      </w:r>
      <w:proofErr w:type="spellEnd"/>
      <w:r>
        <w:rPr>
          <w:rFonts w:ascii="Tahoma" w:eastAsia="Times New Roman" w:hAnsi="Tahoma" w:cs="Tahoma"/>
          <w:lang w:eastAsia="en-AU"/>
        </w:rPr>
        <w:t>.</w:t>
      </w:r>
      <w:r w:rsidR="00192936">
        <w:rPr>
          <w:rStyle w:val="EndnoteReference"/>
          <w:rFonts w:ascii="Tahoma" w:eastAsia="Times New Roman" w:hAnsi="Tahoma" w:cs="Tahoma"/>
          <w:lang w:eastAsia="en-AU"/>
        </w:rPr>
        <w:endnoteReference w:id="52"/>
      </w:r>
      <w:r>
        <w:rPr>
          <w:rFonts w:ascii="Tahoma" w:eastAsia="Times New Roman" w:hAnsi="Tahoma" w:cs="Tahoma"/>
          <w:lang w:eastAsia="en-AU"/>
        </w:rPr>
        <w:t xml:space="preserve"> </w:t>
      </w:r>
    </w:p>
    <w:p w14:paraId="71EADF4D" w14:textId="2D9DD4B0" w:rsidR="00947D94" w:rsidRDefault="00947D94" w:rsidP="00BA65AE">
      <w:pPr>
        <w:spacing w:after="360"/>
        <w:rPr>
          <w:rFonts w:ascii="Tahoma" w:eastAsia="Times New Roman" w:hAnsi="Tahoma" w:cs="Tahoma"/>
          <w:lang w:eastAsia="en-AU"/>
        </w:rPr>
      </w:pPr>
      <w:r>
        <w:rPr>
          <w:rFonts w:ascii="Tahoma" w:eastAsia="Times New Roman" w:hAnsi="Tahoma" w:cs="Tahoma"/>
          <w:lang w:eastAsia="en-AU"/>
        </w:rPr>
        <w:t xml:space="preserve">To deliver on the Government’s increased commitment to genuinely collaborative, community-led initiatives, the CfC place-based program needs to demonstrate active community-led partnership approaches across all locations. </w:t>
      </w:r>
    </w:p>
    <w:tbl>
      <w:tblPr>
        <w:tblStyle w:val="TableGrid"/>
        <w:tblW w:w="10205" w:type="dxa"/>
        <w:tblLook w:val="04A0" w:firstRow="1" w:lastRow="0" w:firstColumn="1" w:lastColumn="0" w:noHBand="0" w:noVBand="1"/>
      </w:tblPr>
      <w:tblGrid>
        <w:gridCol w:w="10205"/>
      </w:tblGrid>
      <w:tr w:rsidR="00947D94" w14:paraId="0F0978DB" w14:textId="77777777" w:rsidTr="0031588F">
        <w:tc>
          <w:tcPr>
            <w:tcW w:w="10205" w:type="dxa"/>
            <w:tcBorders>
              <w:top w:val="single" w:sz="4" w:space="0" w:color="auto"/>
              <w:left w:val="single" w:sz="4" w:space="0" w:color="auto"/>
              <w:bottom w:val="single" w:sz="4" w:space="0" w:color="auto"/>
              <w:right w:val="single" w:sz="4" w:space="0" w:color="auto"/>
            </w:tcBorders>
            <w:shd w:val="clear" w:color="auto" w:fill="EFF9F9" w:themeFill="accent3" w:themeFillTint="33"/>
          </w:tcPr>
          <w:p w14:paraId="5A8576C5" w14:textId="77777777" w:rsidR="00947D94" w:rsidRPr="00216329" w:rsidRDefault="00947D94" w:rsidP="0031588F">
            <w:pPr>
              <w:pStyle w:val="Heading4"/>
            </w:pPr>
            <w:r w:rsidRPr="00216329">
              <w:t xml:space="preserve">Questions </w:t>
            </w:r>
          </w:p>
          <w:p w14:paraId="4D2A4FB0" w14:textId="4A8A68E7" w:rsidR="00947D94" w:rsidRDefault="00947D94" w:rsidP="009E3BD1">
            <w:pPr>
              <w:numPr>
                <w:ilvl w:val="0"/>
                <w:numId w:val="5"/>
              </w:numPr>
              <w:spacing w:before="200"/>
              <w:ind w:left="596" w:hanging="596"/>
              <w:rPr>
                <w:rFonts w:ascii="Tahoma" w:eastAsia="Tahoma" w:hAnsi="Tahoma" w:cs="Times New Roman"/>
              </w:rPr>
            </w:pPr>
            <w:r>
              <w:rPr>
                <w:rFonts w:ascii="Tahoma" w:eastAsia="Tahoma" w:hAnsi="Tahoma" w:cs="Times New Roman"/>
              </w:rPr>
              <w:t xml:space="preserve">To strengthen community-led partnership in the CfC program, should CfC committees provide guidance across all CfC activities? </w:t>
            </w:r>
            <w:r w:rsidR="002B58C2">
              <w:rPr>
                <w:rFonts w:ascii="Tahoma" w:eastAsia="Tahoma" w:hAnsi="Tahoma" w:cs="Times New Roman"/>
              </w:rPr>
              <w:t>Should any other changes be made to strengthen</w:t>
            </w:r>
            <w:r w:rsidR="00A01929">
              <w:rPr>
                <w:rFonts w:ascii="Tahoma" w:eastAsia="Tahoma" w:hAnsi="Tahoma" w:cs="Times New Roman"/>
              </w:rPr>
              <w:t xml:space="preserve"> community-led partnerships in the CfC program?</w:t>
            </w:r>
            <w:r w:rsidR="002B58C2">
              <w:rPr>
                <w:rFonts w:ascii="Tahoma" w:eastAsia="Tahoma" w:hAnsi="Tahoma" w:cs="Times New Roman"/>
              </w:rPr>
              <w:t xml:space="preserve"> </w:t>
            </w:r>
          </w:p>
          <w:p w14:paraId="6B3FF0E5" w14:textId="77777777" w:rsidR="00947D94" w:rsidRPr="00357EFA" w:rsidRDefault="00947D94" w:rsidP="009E3BD1">
            <w:pPr>
              <w:numPr>
                <w:ilvl w:val="0"/>
                <w:numId w:val="5"/>
              </w:numPr>
              <w:spacing w:before="200"/>
              <w:ind w:left="596" w:hanging="596"/>
              <w:rPr>
                <w:rFonts w:ascii="Tahoma" w:eastAsia="Calibri" w:hAnsi="Tahoma" w:cs="Tahoma"/>
                <w:bCs/>
                <w:spacing w:val="0"/>
                <w:szCs w:val="22"/>
              </w:rPr>
            </w:pPr>
            <w:r>
              <w:rPr>
                <w:rFonts w:ascii="Tahoma" w:eastAsia="Tahoma" w:hAnsi="Tahoma" w:cs="Times New Roman"/>
              </w:rPr>
              <w:t>Are there other changes that could be made to the CfC program, which build on existing strengths to improve delivery against the Working Together Agreement commitments?</w:t>
            </w:r>
          </w:p>
        </w:tc>
      </w:tr>
      <w:bookmarkEnd w:id="42"/>
    </w:tbl>
    <w:p w14:paraId="403B1E9B" w14:textId="77777777" w:rsidR="00B81ACD" w:rsidRDefault="00B81ACD">
      <w:pPr>
        <w:spacing w:after="240"/>
        <w:rPr>
          <w:rFonts w:asciiTheme="majorHAnsi" w:eastAsiaTheme="majorEastAsia" w:hAnsiTheme="majorHAnsi" w:cstheme="majorBidi"/>
          <w:bCs/>
          <w:color w:val="005A70" w:themeColor="accent1"/>
          <w:sz w:val="40"/>
          <w:szCs w:val="26"/>
        </w:rPr>
      </w:pPr>
      <w:r>
        <w:br w:type="page"/>
      </w:r>
    </w:p>
    <w:p w14:paraId="124C6693" w14:textId="6855D78D" w:rsidR="00C43FAC" w:rsidRPr="002B1B62" w:rsidRDefault="00C43FAC" w:rsidP="002B1B62">
      <w:pPr>
        <w:pStyle w:val="Heading2"/>
      </w:pPr>
      <w:bookmarkStart w:id="45" w:name="_Toc174519524"/>
      <w:r w:rsidRPr="002B1B62">
        <w:t>Communities for Children Facilitating Partners (CfC FP)</w:t>
      </w:r>
      <w:bookmarkEnd w:id="45"/>
      <w:r w:rsidRPr="002B1B62">
        <w:t xml:space="preserve"> </w:t>
      </w:r>
    </w:p>
    <w:p w14:paraId="7DE2CDCC" w14:textId="3FCB0E56" w:rsidR="000964B8" w:rsidRPr="00A737B7" w:rsidRDefault="000964B8" w:rsidP="000964B8">
      <w:pPr>
        <w:rPr>
          <w:rFonts w:ascii="Tahoma" w:eastAsia="Tahoma" w:hAnsi="Tahoma" w:cs="Times New Roman"/>
        </w:rPr>
      </w:pPr>
      <w:r>
        <w:rPr>
          <w:rFonts w:ascii="Tahoma" w:eastAsia="Tahoma" w:hAnsi="Tahoma" w:cs="Times New Roman"/>
        </w:rPr>
        <w:t xml:space="preserve">For 20 years, </w:t>
      </w:r>
      <w:proofErr w:type="spellStart"/>
      <w:r>
        <w:rPr>
          <w:rFonts w:ascii="Tahoma" w:eastAsia="Tahoma" w:hAnsi="Tahoma" w:cs="Times New Roman"/>
        </w:rPr>
        <w:t>CfCs</w:t>
      </w:r>
      <w:proofErr w:type="spellEnd"/>
      <w:r>
        <w:rPr>
          <w:rFonts w:ascii="Tahoma" w:eastAsia="Tahoma" w:hAnsi="Tahoma" w:cs="Times New Roman"/>
        </w:rPr>
        <w:t xml:space="preserve"> have delivered </w:t>
      </w:r>
      <w:r w:rsidRPr="00A737B7">
        <w:rPr>
          <w:rFonts w:ascii="Tahoma" w:eastAsia="Tahoma" w:hAnsi="Tahoma" w:cs="Times New Roman"/>
        </w:rPr>
        <w:t>place-based program</w:t>
      </w:r>
      <w:r>
        <w:rPr>
          <w:rFonts w:ascii="Tahoma" w:eastAsia="Tahoma" w:hAnsi="Tahoma" w:cs="Times New Roman"/>
        </w:rPr>
        <w:t>s, service integration and community development</w:t>
      </w:r>
      <w:r w:rsidRPr="00A737B7">
        <w:rPr>
          <w:rFonts w:ascii="Tahoma" w:eastAsia="Tahoma" w:hAnsi="Tahoma" w:cs="Times New Roman"/>
        </w:rPr>
        <w:t xml:space="preserve"> to </w:t>
      </w:r>
      <w:r>
        <w:rPr>
          <w:rFonts w:ascii="Tahoma" w:eastAsia="Tahoma" w:hAnsi="Tahoma" w:cs="Times New Roman"/>
        </w:rPr>
        <w:t xml:space="preserve">improve outcomes for children and </w:t>
      </w:r>
      <w:r w:rsidRPr="00A737B7">
        <w:rPr>
          <w:rFonts w:ascii="Tahoma" w:eastAsia="Tahoma" w:hAnsi="Tahoma" w:cs="Times New Roman"/>
        </w:rPr>
        <w:t xml:space="preserve">create </w:t>
      </w:r>
      <w:r>
        <w:rPr>
          <w:rFonts w:ascii="Tahoma" w:eastAsia="Tahoma" w:hAnsi="Tahoma" w:cs="Times New Roman"/>
        </w:rPr>
        <w:t xml:space="preserve">strong </w:t>
      </w:r>
      <w:r w:rsidRPr="00A737B7">
        <w:rPr>
          <w:rFonts w:ascii="Tahoma" w:eastAsia="Tahoma" w:hAnsi="Tahoma" w:cs="Times New Roman"/>
        </w:rPr>
        <w:t>child-family communities</w:t>
      </w:r>
      <w:r>
        <w:rPr>
          <w:rFonts w:ascii="Tahoma" w:eastAsia="Tahoma" w:hAnsi="Tahoma" w:cs="Times New Roman"/>
        </w:rPr>
        <w:t>. The Review found</w:t>
      </w:r>
      <w:r w:rsidR="00545662">
        <w:rPr>
          <w:rFonts w:ascii="Tahoma" w:eastAsia="Tahoma" w:hAnsi="Tahoma" w:cs="Times New Roman"/>
        </w:rPr>
        <w:t xml:space="preserve"> across the 52 </w:t>
      </w:r>
      <w:r w:rsidR="004F701E">
        <w:rPr>
          <w:rFonts w:ascii="Tahoma" w:eastAsia="Tahoma" w:hAnsi="Tahoma" w:cs="Times New Roman"/>
        </w:rPr>
        <w:t xml:space="preserve">sites </w:t>
      </w:r>
      <w:r w:rsidR="00545662">
        <w:rPr>
          <w:rFonts w:ascii="Tahoma" w:eastAsia="Tahoma" w:hAnsi="Tahoma" w:cs="Times New Roman"/>
        </w:rPr>
        <w:t>CfC operates, this</w:t>
      </w:r>
      <w:r>
        <w:rPr>
          <w:rFonts w:ascii="Tahoma" w:eastAsia="Tahoma" w:hAnsi="Tahoma" w:cs="Times New Roman"/>
        </w:rPr>
        <w:t xml:space="preserve"> program </w:t>
      </w:r>
      <w:r w:rsidRPr="00647F02">
        <w:rPr>
          <w:rFonts w:ascii="Tahoma" w:eastAsia="Tahoma" w:hAnsi="Tahoma" w:cs="Times New Roman"/>
        </w:rPr>
        <w:t>had</w:t>
      </w:r>
      <w:r w:rsidR="000730FD">
        <w:rPr>
          <w:rFonts w:ascii="Tahoma" w:eastAsia="Tahoma" w:hAnsi="Tahoma" w:cs="Times New Roman"/>
        </w:rPr>
        <w:t>:</w:t>
      </w:r>
      <w:r w:rsidRPr="00647F02">
        <w:rPr>
          <w:rFonts w:ascii="Tahoma" w:eastAsia="Tahoma" w:hAnsi="Tahoma" w:cs="Times New Roman"/>
        </w:rPr>
        <w:t xml:space="preserve"> the largest reach into the community</w:t>
      </w:r>
      <w:r>
        <w:rPr>
          <w:rFonts w:ascii="Tahoma" w:eastAsia="Tahoma" w:hAnsi="Tahoma" w:cs="Times New Roman"/>
        </w:rPr>
        <w:t xml:space="preserve"> </w:t>
      </w:r>
      <w:r w:rsidRPr="00647F02">
        <w:rPr>
          <w:rFonts w:ascii="Tahoma" w:eastAsia="Tahoma" w:hAnsi="Tahoma" w:cs="Times New Roman"/>
        </w:rPr>
        <w:t xml:space="preserve">out of the </w:t>
      </w:r>
      <w:r w:rsidR="00A01929">
        <w:rPr>
          <w:rFonts w:ascii="Tahoma" w:eastAsia="Tahoma" w:hAnsi="Tahoma" w:cs="Times New Roman"/>
        </w:rPr>
        <w:t xml:space="preserve">3 </w:t>
      </w:r>
      <w:r w:rsidRPr="00647F02">
        <w:rPr>
          <w:rFonts w:ascii="Tahoma" w:eastAsia="Tahoma" w:hAnsi="Tahoma" w:cs="Times New Roman"/>
        </w:rPr>
        <w:t>reviewed programs</w:t>
      </w:r>
      <w:r w:rsidR="00545662">
        <w:rPr>
          <w:rFonts w:ascii="Tahoma" w:eastAsia="Tahoma" w:hAnsi="Tahoma" w:cs="Times New Roman"/>
        </w:rPr>
        <w:t xml:space="preserve"> in 2022-23</w:t>
      </w:r>
      <w:r>
        <w:rPr>
          <w:rFonts w:ascii="Tahoma" w:eastAsia="Tahoma" w:hAnsi="Tahoma" w:cs="Times New Roman"/>
        </w:rPr>
        <w:t xml:space="preserve">; </w:t>
      </w:r>
      <w:r w:rsidRPr="00A737B7">
        <w:rPr>
          <w:rFonts w:ascii="Tahoma" w:eastAsia="Tahoma" w:hAnsi="Tahoma" w:cs="Times New Roman"/>
        </w:rPr>
        <w:t>achieved positive improvements for children and parents</w:t>
      </w:r>
      <w:r>
        <w:rPr>
          <w:rFonts w:ascii="Tahoma" w:eastAsia="Tahoma" w:hAnsi="Tahoma" w:cs="Times New Roman"/>
        </w:rPr>
        <w:t xml:space="preserve">; and </w:t>
      </w:r>
      <w:r w:rsidRPr="00A737B7">
        <w:rPr>
          <w:rFonts w:ascii="Tahoma" w:eastAsia="Tahoma" w:hAnsi="Tahoma" w:cs="Times New Roman"/>
        </w:rPr>
        <w:t>is cost effective and represents value for money</w:t>
      </w:r>
      <w:r>
        <w:rPr>
          <w:rFonts w:ascii="Tahoma" w:eastAsia="Tahoma" w:hAnsi="Tahoma" w:cs="Times New Roman"/>
        </w:rPr>
        <w:t>.</w:t>
      </w:r>
      <w:r w:rsidR="007E3574" w:rsidRPr="00647F02">
        <w:rPr>
          <w:rFonts w:ascii="Tahoma" w:eastAsia="Tahoma" w:hAnsi="Tahoma" w:cs="Times New Roman"/>
          <w:vertAlign w:val="superscript"/>
        </w:rPr>
        <w:endnoteReference w:id="53"/>
      </w:r>
      <w:r>
        <w:rPr>
          <w:rFonts w:ascii="Tahoma" w:eastAsia="Tahoma" w:hAnsi="Tahoma" w:cs="Times New Roman"/>
        </w:rPr>
        <w:t xml:space="preserve"> A previous evaluation suggest</w:t>
      </w:r>
      <w:r w:rsidR="000730FD">
        <w:rPr>
          <w:rFonts w:ascii="Tahoma" w:eastAsia="Tahoma" w:hAnsi="Tahoma" w:cs="Times New Roman"/>
        </w:rPr>
        <w:t>ed</w:t>
      </w:r>
      <w:r>
        <w:rPr>
          <w:rFonts w:ascii="Tahoma" w:eastAsia="Tahoma" w:hAnsi="Tahoma" w:cs="Times New Roman"/>
        </w:rPr>
        <w:t xml:space="preserve"> </w:t>
      </w:r>
      <w:proofErr w:type="spellStart"/>
      <w:r w:rsidRPr="00A737B7">
        <w:rPr>
          <w:rFonts w:ascii="Tahoma" w:eastAsia="Tahoma" w:hAnsi="Tahoma" w:cs="Tahoma"/>
        </w:rPr>
        <w:t>CfC</w:t>
      </w:r>
      <w:r>
        <w:rPr>
          <w:rFonts w:ascii="Tahoma" w:eastAsia="Tahoma" w:hAnsi="Tahoma" w:cs="Tahoma"/>
        </w:rPr>
        <w:t>s</w:t>
      </w:r>
      <w:proofErr w:type="spellEnd"/>
      <w:r w:rsidRPr="00A737B7">
        <w:rPr>
          <w:rFonts w:ascii="Tahoma" w:eastAsia="Tahoma" w:hAnsi="Tahoma" w:cs="Tahoma"/>
        </w:rPr>
        <w:t xml:space="preserve"> </w:t>
      </w:r>
      <w:r>
        <w:rPr>
          <w:rFonts w:ascii="Tahoma" w:eastAsia="Tahoma" w:hAnsi="Tahoma" w:cs="Tahoma"/>
        </w:rPr>
        <w:t>can improve</w:t>
      </w:r>
      <w:r w:rsidRPr="00A737B7">
        <w:rPr>
          <w:rFonts w:ascii="Tahoma" w:eastAsia="Tahoma" w:hAnsi="Tahoma" w:cs="Tahoma"/>
        </w:rPr>
        <w:t xml:space="preserve"> </w:t>
      </w:r>
      <w:r>
        <w:rPr>
          <w:rFonts w:ascii="Tahoma" w:eastAsia="Tahoma" w:hAnsi="Tahoma" w:cs="Tahoma"/>
        </w:rPr>
        <w:t xml:space="preserve">outcomes </w:t>
      </w:r>
      <w:r w:rsidRPr="00A737B7">
        <w:rPr>
          <w:rFonts w:ascii="Tahoma" w:eastAsia="Tahoma" w:hAnsi="Tahoma" w:cs="Tahoma"/>
        </w:rPr>
        <w:t xml:space="preserve">for children </w:t>
      </w:r>
      <w:r>
        <w:rPr>
          <w:rFonts w:ascii="Tahoma" w:eastAsia="Tahoma" w:hAnsi="Tahoma" w:cs="Tahoma"/>
        </w:rPr>
        <w:t xml:space="preserve">in their </w:t>
      </w:r>
      <w:r w:rsidRPr="00A737B7">
        <w:rPr>
          <w:rFonts w:ascii="Tahoma" w:eastAsia="Tahoma" w:hAnsi="Tahoma" w:cs="Tahoma"/>
        </w:rPr>
        <w:t>communit</w:t>
      </w:r>
      <w:r>
        <w:rPr>
          <w:rFonts w:ascii="Tahoma" w:eastAsia="Tahoma" w:hAnsi="Tahoma" w:cs="Tahoma"/>
        </w:rPr>
        <w:t>ies</w:t>
      </w:r>
      <w:r w:rsidRPr="00A737B7">
        <w:rPr>
          <w:rFonts w:ascii="Tahoma" w:eastAsia="Tahoma" w:hAnsi="Tahoma" w:cs="Tahoma"/>
        </w:rPr>
        <w:t xml:space="preserve"> </w:t>
      </w:r>
      <w:r>
        <w:rPr>
          <w:rFonts w:ascii="Tahoma" w:eastAsia="Tahoma" w:hAnsi="Tahoma" w:cs="Tahoma"/>
        </w:rPr>
        <w:t xml:space="preserve">even when they do not access a direct </w:t>
      </w:r>
      <w:r w:rsidRPr="00A737B7">
        <w:rPr>
          <w:rFonts w:ascii="Tahoma" w:eastAsia="Tahoma" w:hAnsi="Tahoma" w:cs="Tahoma"/>
        </w:rPr>
        <w:t xml:space="preserve">service from </w:t>
      </w:r>
      <w:r>
        <w:rPr>
          <w:rFonts w:ascii="Tahoma" w:eastAsia="Tahoma" w:hAnsi="Tahoma" w:cs="Tahoma"/>
        </w:rPr>
        <w:t>the CfC</w:t>
      </w:r>
      <w:r w:rsidRPr="00A737B7">
        <w:rPr>
          <w:rFonts w:ascii="Tahoma" w:eastAsia="Tahoma" w:hAnsi="Tahoma" w:cs="Tahoma"/>
        </w:rPr>
        <w:t>.</w:t>
      </w:r>
      <w:r w:rsidRPr="00A737B7">
        <w:rPr>
          <w:rFonts w:ascii="Tahoma" w:eastAsia="Tahoma" w:hAnsi="Tahoma" w:cs="Tahoma"/>
          <w:vertAlign w:val="superscript"/>
        </w:rPr>
        <w:endnoteReference w:id="54"/>
      </w:r>
      <w:r w:rsidRPr="00A737B7">
        <w:rPr>
          <w:rFonts w:ascii="Tahoma" w:eastAsia="Tahoma" w:hAnsi="Tahoma" w:cs="Tahoma"/>
        </w:rPr>
        <w:t xml:space="preserve">  </w:t>
      </w:r>
    </w:p>
    <w:p w14:paraId="48372D51" w14:textId="23B0636D" w:rsidR="00E25186" w:rsidRDefault="00E25186" w:rsidP="007710C1">
      <w:pPr>
        <w:pStyle w:val="Heading3"/>
      </w:pPr>
      <w:r>
        <w:t xml:space="preserve">Measuring the role of </w:t>
      </w:r>
      <w:r w:rsidR="00270C01">
        <w:t xml:space="preserve">the lead organisation – </w:t>
      </w:r>
      <w:r>
        <w:t>Facilitating Partners</w:t>
      </w:r>
    </w:p>
    <w:p w14:paraId="052F8FFB" w14:textId="4FB836FF" w:rsidR="00545662" w:rsidRDefault="00545662" w:rsidP="00545662">
      <w:pPr>
        <w:rPr>
          <w:rFonts w:ascii="Tahoma" w:eastAsia="Tahoma" w:hAnsi="Tahoma" w:cs="Times New Roman"/>
        </w:rPr>
      </w:pPr>
      <w:bookmarkStart w:id="46" w:name="_Hlk176170670"/>
      <w:bookmarkStart w:id="47" w:name="_Hlk176170715"/>
      <w:r>
        <w:rPr>
          <w:rFonts w:ascii="Tahoma" w:eastAsia="Tahoma" w:hAnsi="Tahoma" w:cs="Times New Roman"/>
        </w:rPr>
        <w:t>While</w:t>
      </w:r>
      <w:r w:rsidR="008E4E15">
        <w:rPr>
          <w:rFonts w:ascii="Tahoma" w:eastAsia="Tahoma" w:hAnsi="Tahoma" w:cs="Times New Roman"/>
        </w:rPr>
        <w:t xml:space="preserve"> the Review found</w:t>
      </w:r>
      <w:r>
        <w:rPr>
          <w:rFonts w:ascii="Tahoma" w:eastAsia="Tahoma" w:hAnsi="Tahoma" w:cs="Times New Roman"/>
        </w:rPr>
        <w:t xml:space="preserve"> CfC </w:t>
      </w:r>
      <w:r w:rsidR="007840E8">
        <w:rPr>
          <w:rFonts w:ascii="Tahoma" w:eastAsia="Tahoma" w:hAnsi="Tahoma" w:cs="Times New Roman"/>
        </w:rPr>
        <w:t>C</w:t>
      </w:r>
      <w:r>
        <w:rPr>
          <w:rFonts w:ascii="Tahoma" w:eastAsia="Tahoma" w:hAnsi="Tahoma" w:cs="Times New Roman"/>
        </w:rPr>
        <w:t xml:space="preserve">ommunity </w:t>
      </w:r>
      <w:r w:rsidR="007840E8">
        <w:rPr>
          <w:rFonts w:ascii="Tahoma" w:eastAsia="Tahoma" w:hAnsi="Tahoma" w:cs="Times New Roman"/>
        </w:rPr>
        <w:t xml:space="preserve">Partner </w:t>
      </w:r>
      <w:r>
        <w:rPr>
          <w:rFonts w:ascii="Tahoma" w:eastAsia="Tahoma" w:hAnsi="Tahoma" w:cs="Times New Roman"/>
        </w:rPr>
        <w:t>services are achieving more positive outcomes per $1</w:t>
      </w:r>
      <w:r w:rsidR="00B52A40">
        <w:rPr>
          <w:rFonts w:ascii="Tahoma" w:eastAsia="Tahoma" w:hAnsi="Tahoma" w:cs="Times New Roman"/>
        </w:rPr>
        <w:t xml:space="preserve"> million</w:t>
      </w:r>
      <w:r>
        <w:rPr>
          <w:rFonts w:ascii="Tahoma" w:eastAsia="Tahoma" w:hAnsi="Tahoma" w:cs="Times New Roman"/>
        </w:rPr>
        <w:t xml:space="preserve"> expended than other FaC children, youth and parenting programs,</w:t>
      </w:r>
      <w:r w:rsidR="00933D57">
        <w:rPr>
          <w:rStyle w:val="EndnoteReference"/>
          <w:rFonts w:ascii="Tahoma" w:eastAsia="Tahoma" w:hAnsi="Tahoma" w:cs="Times New Roman"/>
        </w:rPr>
        <w:endnoteReference w:id="55"/>
      </w:r>
      <w:r>
        <w:rPr>
          <w:rFonts w:ascii="Tahoma" w:eastAsia="Tahoma" w:hAnsi="Tahoma" w:cs="Times New Roman"/>
        </w:rPr>
        <w:t xml:space="preserve"> this </w:t>
      </w:r>
      <w:r w:rsidR="007840E8">
        <w:rPr>
          <w:rFonts w:ascii="Tahoma" w:eastAsia="Tahoma" w:hAnsi="Tahoma" w:cs="Times New Roman"/>
        </w:rPr>
        <w:t>does not capture how</w:t>
      </w:r>
      <w:r>
        <w:rPr>
          <w:rFonts w:ascii="Tahoma" w:eastAsia="Tahoma" w:hAnsi="Tahoma" w:cs="Times New Roman"/>
        </w:rPr>
        <w:t xml:space="preserve"> the work</w:t>
      </w:r>
      <w:r w:rsidR="007840E8">
        <w:rPr>
          <w:rFonts w:ascii="Tahoma" w:eastAsia="Tahoma" w:hAnsi="Tahoma" w:cs="Times New Roman"/>
        </w:rPr>
        <w:t xml:space="preserve"> Facilitating Partners</w:t>
      </w:r>
      <w:r>
        <w:rPr>
          <w:rFonts w:ascii="Tahoma" w:eastAsia="Tahoma" w:hAnsi="Tahoma" w:cs="Times New Roman"/>
        </w:rPr>
        <w:t xml:space="preserve"> </w:t>
      </w:r>
      <w:r w:rsidR="007840E8">
        <w:rPr>
          <w:rFonts w:ascii="Tahoma" w:eastAsia="Tahoma" w:hAnsi="Tahoma" w:cs="Times New Roman"/>
        </w:rPr>
        <w:t>(</w:t>
      </w:r>
      <w:r>
        <w:rPr>
          <w:rFonts w:ascii="Tahoma" w:eastAsia="Tahoma" w:hAnsi="Tahoma" w:cs="Times New Roman"/>
        </w:rPr>
        <w:t>FPs</w:t>
      </w:r>
      <w:r w:rsidR="007840E8">
        <w:rPr>
          <w:rFonts w:ascii="Tahoma" w:eastAsia="Tahoma" w:hAnsi="Tahoma" w:cs="Times New Roman"/>
        </w:rPr>
        <w:t>)</w:t>
      </w:r>
      <w:r>
        <w:rPr>
          <w:rFonts w:ascii="Tahoma" w:eastAsia="Tahoma" w:hAnsi="Tahoma" w:cs="Times New Roman"/>
        </w:rPr>
        <w:t xml:space="preserve"> are doing in their communities</w:t>
      </w:r>
      <w:r w:rsidR="007840E8">
        <w:rPr>
          <w:rFonts w:ascii="Tahoma" w:eastAsia="Tahoma" w:hAnsi="Tahoma" w:cs="Times New Roman"/>
        </w:rPr>
        <w:t xml:space="preserve"> contributes to these outcomes</w:t>
      </w:r>
      <w:r>
        <w:rPr>
          <w:rFonts w:ascii="Tahoma" w:eastAsia="Tahoma" w:hAnsi="Tahoma" w:cs="Times New Roman"/>
        </w:rPr>
        <w:t>.</w:t>
      </w:r>
      <w:bookmarkEnd w:id="46"/>
      <w:r>
        <w:rPr>
          <w:rFonts w:ascii="Tahoma" w:eastAsia="Tahoma" w:hAnsi="Tahoma" w:cs="Times New Roman"/>
        </w:rPr>
        <w:t xml:space="preserve"> </w:t>
      </w:r>
      <w:bookmarkEnd w:id="47"/>
      <w:r w:rsidR="005E5718">
        <w:rPr>
          <w:rFonts w:ascii="Tahoma" w:eastAsia="Tahoma" w:hAnsi="Tahoma" w:cs="Times New Roman"/>
        </w:rPr>
        <w:t>Across the 52 sites, FPs distribute between 50% to 80% of funds to community partners for direct service delivery and use the remaining funds for other activities.</w:t>
      </w:r>
      <w:r w:rsidR="005E5718">
        <w:rPr>
          <w:rStyle w:val="EndnoteReference"/>
          <w:rFonts w:ascii="Tahoma" w:eastAsia="Tahoma" w:hAnsi="Tahoma" w:cs="Times New Roman"/>
        </w:rPr>
        <w:endnoteReference w:id="56"/>
      </w:r>
      <w:r>
        <w:rPr>
          <w:rFonts w:ascii="Tahoma" w:eastAsia="Tahoma" w:hAnsi="Tahoma" w:cs="Times New Roman"/>
        </w:rPr>
        <w:t xml:space="preserve"> The Review heard from a</w:t>
      </w:r>
      <w:r w:rsidR="009540E0">
        <w:rPr>
          <w:rFonts w:ascii="Tahoma" w:eastAsia="Tahoma" w:hAnsi="Tahoma" w:cs="Times New Roman"/>
        </w:rPr>
        <w:t> </w:t>
      </w:r>
      <w:r>
        <w:rPr>
          <w:rFonts w:ascii="Tahoma" w:eastAsia="Tahoma" w:hAnsi="Tahoma" w:cs="Times New Roman"/>
        </w:rPr>
        <w:t xml:space="preserve">number of CfC FPs that the department should progress work to enable CfC FPs to record what type of activities they do (e.g. </w:t>
      </w:r>
      <w:r w:rsidRPr="005E579D">
        <w:rPr>
          <w:rFonts w:ascii="Tahoma" w:eastAsia="Tahoma" w:hAnsi="Tahoma" w:cs="Times New Roman"/>
        </w:rPr>
        <w:t>building linkages, capability building, community connections, community development, data/evaluation, governance and administration</w:t>
      </w:r>
      <w:r>
        <w:rPr>
          <w:rFonts w:ascii="Tahoma" w:eastAsia="Tahoma" w:hAnsi="Tahoma" w:cs="Times New Roman"/>
        </w:rPr>
        <w:t>) and to track the outcomes they achieve through:</w:t>
      </w:r>
    </w:p>
    <w:p w14:paraId="0CB3569F" w14:textId="77777777" w:rsidR="00545662" w:rsidRPr="00621F08" w:rsidRDefault="00545662" w:rsidP="009E3BD1">
      <w:pPr>
        <w:pStyle w:val="ListParagraph"/>
        <w:numPr>
          <w:ilvl w:val="0"/>
          <w:numId w:val="6"/>
        </w:numPr>
        <w:rPr>
          <w:rFonts w:ascii="Tahoma" w:eastAsia="Tahoma" w:hAnsi="Tahoma" w:cs="Times New Roman"/>
        </w:rPr>
      </w:pPr>
      <w:r>
        <w:rPr>
          <w:rFonts w:ascii="Tahoma" w:eastAsia="Tahoma" w:hAnsi="Tahoma" w:cs="Times New Roman"/>
        </w:rPr>
        <w:t>the C</w:t>
      </w:r>
      <w:r w:rsidRPr="00621F08">
        <w:rPr>
          <w:rFonts w:ascii="Tahoma" w:eastAsia="Times New Roman" w:hAnsi="Tahoma" w:cs="Tahoma"/>
        </w:rPr>
        <w:t xml:space="preserve">ollaboration </w:t>
      </w:r>
      <w:r>
        <w:rPr>
          <w:rFonts w:ascii="Tahoma" w:eastAsia="Times New Roman" w:hAnsi="Tahoma" w:cs="Tahoma"/>
        </w:rPr>
        <w:t>Health A</w:t>
      </w:r>
      <w:r w:rsidRPr="00621F08">
        <w:rPr>
          <w:rFonts w:ascii="Tahoma" w:eastAsia="Times New Roman" w:hAnsi="Tahoma" w:cs="Tahoma"/>
        </w:rPr>
        <w:t xml:space="preserve">ssessment </w:t>
      </w:r>
      <w:r>
        <w:rPr>
          <w:rFonts w:ascii="Tahoma" w:eastAsia="Times New Roman" w:hAnsi="Tahoma" w:cs="Tahoma"/>
        </w:rPr>
        <w:t>T</w:t>
      </w:r>
      <w:r w:rsidRPr="00621F08">
        <w:rPr>
          <w:rFonts w:ascii="Tahoma" w:eastAsia="Times New Roman" w:hAnsi="Tahoma" w:cs="Tahoma"/>
        </w:rPr>
        <w:t xml:space="preserve">ool </w:t>
      </w:r>
      <w:r>
        <w:rPr>
          <w:rFonts w:ascii="Tahoma" w:eastAsia="Times New Roman" w:hAnsi="Tahoma" w:cs="Tahoma"/>
        </w:rPr>
        <w:t>– measure FPs success to improve service systems</w:t>
      </w:r>
    </w:p>
    <w:p w14:paraId="570EBB59" w14:textId="7BDE7E4D" w:rsidR="00545662" w:rsidRPr="00621F08" w:rsidRDefault="00545662" w:rsidP="009E3BD1">
      <w:pPr>
        <w:pStyle w:val="ListParagraph"/>
        <w:numPr>
          <w:ilvl w:val="0"/>
          <w:numId w:val="6"/>
        </w:numPr>
        <w:rPr>
          <w:rFonts w:ascii="Tahoma" w:eastAsia="Tahoma" w:hAnsi="Tahoma" w:cs="Times New Roman"/>
        </w:rPr>
      </w:pPr>
      <w:r>
        <w:rPr>
          <w:rFonts w:ascii="Tahoma" w:eastAsia="Times New Roman" w:hAnsi="Tahoma" w:cs="Tahoma"/>
        </w:rPr>
        <w:t>capturing children’s voices – to measure FPs’ success in their community development work</w:t>
      </w:r>
      <w:r w:rsidRPr="00621F08">
        <w:rPr>
          <w:rFonts w:ascii="Tahoma" w:eastAsia="Times New Roman" w:hAnsi="Tahoma" w:cs="Tahoma"/>
        </w:rPr>
        <w:t>.</w:t>
      </w:r>
      <w:r w:rsidR="00933D57">
        <w:rPr>
          <w:rStyle w:val="EndnoteReference"/>
          <w:rFonts w:ascii="Tahoma" w:hAnsi="Tahoma" w:cs="Tahoma"/>
        </w:rPr>
        <w:endnoteReference w:id="57"/>
      </w:r>
      <w:r w:rsidRPr="00621F08">
        <w:rPr>
          <w:rFonts w:ascii="Tahoma" w:eastAsia="Times New Roman" w:hAnsi="Tahoma" w:cs="Tahoma"/>
        </w:rPr>
        <w:t xml:space="preserve"> </w:t>
      </w:r>
      <w:r w:rsidRPr="00621F08">
        <w:rPr>
          <w:rFonts w:ascii="Tahoma" w:eastAsia="Tahoma" w:hAnsi="Tahoma" w:cs="Times New Roman"/>
        </w:rPr>
        <w:t xml:space="preserve"> </w:t>
      </w:r>
    </w:p>
    <w:p w14:paraId="298C742A" w14:textId="53DE1C00" w:rsidR="00E25186" w:rsidRDefault="000D5926" w:rsidP="007710C1">
      <w:pPr>
        <w:pStyle w:val="Heading3"/>
      </w:pPr>
      <w:r>
        <w:t xml:space="preserve">Broadening </w:t>
      </w:r>
      <w:r w:rsidR="00E25186">
        <w:t>the Evidence Based Program (EBP) Requirements</w:t>
      </w:r>
    </w:p>
    <w:p w14:paraId="46AFBEF0" w14:textId="257BBCF9" w:rsidR="00545662" w:rsidRDefault="00545662" w:rsidP="00545662">
      <w:pPr>
        <w:rPr>
          <w:rFonts w:ascii="Tahoma" w:eastAsia="Tahoma" w:hAnsi="Tahoma" w:cs="Times New Roman"/>
        </w:rPr>
      </w:pPr>
      <w:r>
        <w:rPr>
          <w:rFonts w:ascii="Tahoma" w:eastAsia="Tahoma" w:hAnsi="Tahoma" w:cs="Times New Roman"/>
        </w:rPr>
        <w:t xml:space="preserve">The Review heard </w:t>
      </w:r>
      <w:r w:rsidRPr="00A737B7">
        <w:rPr>
          <w:rFonts w:ascii="Tahoma" w:eastAsia="Tahoma" w:hAnsi="Tahoma" w:cs="Times New Roman"/>
        </w:rPr>
        <w:t xml:space="preserve">the current </w:t>
      </w:r>
      <w:r>
        <w:rPr>
          <w:rFonts w:ascii="Tahoma" w:eastAsia="Tahoma" w:hAnsi="Tahoma" w:cs="Times New Roman"/>
        </w:rPr>
        <w:t xml:space="preserve">requirements for 50% of direct service delivery funding to be directed at </w:t>
      </w:r>
      <w:r w:rsidRPr="00A737B7">
        <w:rPr>
          <w:rFonts w:ascii="Tahoma" w:eastAsia="Tahoma" w:hAnsi="Tahoma" w:cs="Times New Roman"/>
        </w:rPr>
        <w:t xml:space="preserve">EBP </w:t>
      </w:r>
      <w:r>
        <w:rPr>
          <w:rFonts w:ascii="Tahoma" w:eastAsia="Tahoma" w:hAnsi="Tahoma" w:cs="Times New Roman"/>
        </w:rPr>
        <w:t>limits innovation</w:t>
      </w:r>
      <w:r w:rsidR="000D5926">
        <w:rPr>
          <w:rFonts w:ascii="Tahoma" w:eastAsia="Tahoma" w:hAnsi="Tahoma" w:cs="Times New Roman"/>
        </w:rPr>
        <w:t xml:space="preserve"> and tailoring to community need</w:t>
      </w:r>
      <w:r>
        <w:rPr>
          <w:rFonts w:ascii="Tahoma" w:eastAsia="Tahoma" w:hAnsi="Tahoma" w:cs="Times New Roman"/>
        </w:rPr>
        <w:t>, can be costly, and can mean services delivered are less suited to First Nations and CALD families.</w:t>
      </w:r>
      <w:r w:rsidR="00933D57">
        <w:rPr>
          <w:rStyle w:val="EndnoteReference"/>
          <w:rFonts w:ascii="Tahoma" w:eastAsia="Tahoma" w:hAnsi="Tahoma" w:cs="Times New Roman"/>
        </w:rPr>
        <w:endnoteReference w:id="58"/>
      </w:r>
      <w:r>
        <w:rPr>
          <w:rFonts w:ascii="Tahoma" w:eastAsia="Tahoma" w:hAnsi="Tahoma" w:cs="Times New Roman"/>
        </w:rPr>
        <w:t xml:space="preserve"> </w:t>
      </w:r>
    </w:p>
    <w:p w14:paraId="221E1BE8" w14:textId="311AD33A" w:rsidR="00E25186" w:rsidRPr="00270C01" w:rsidRDefault="00545662" w:rsidP="00BA65AE">
      <w:pPr>
        <w:spacing w:after="240"/>
        <w:rPr>
          <w:rFonts w:ascii="Tahoma" w:eastAsia="Tahoma" w:hAnsi="Tahoma" w:cs="Times New Roman"/>
        </w:rPr>
      </w:pPr>
      <w:r>
        <w:rPr>
          <w:rFonts w:ascii="Tahoma" w:eastAsia="Tahoma" w:hAnsi="Tahoma" w:cs="Times New Roman"/>
        </w:rPr>
        <w:t xml:space="preserve">To address this, </w:t>
      </w:r>
      <w:bookmarkStart w:id="48" w:name="_Hlk172124477"/>
      <w:r>
        <w:rPr>
          <w:rFonts w:ascii="Tahoma" w:eastAsia="Tahoma" w:hAnsi="Tahoma" w:cs="Times New Roman"/>
        </w:rPr>
        <w:t xml:space="preserve">the department is working with CfC FPs, </w:t>
      </w:r>
      <w:r w:rsidR="006E6E9A">
        <w:rPr>
          <w:rFonts w:ascii="Tahoma" w:eastAsia="Tahoma" w:hAnsi="Tahoma" w:cs="Times New Roman"/>
        </w:rPr>
        <w:t xml:space="preserve">the </w:t>
      </w:r>
      <w:r>
        <w:rPr>
          <w:rFonts w:ascii="Tahoma" w:eastAsia="Tahoma" w:hAnsi="Tahoma" w:cs="Times New Roman"/>
        </w:rPr>
        <w:t>A</w:t>
      </w:r>
      <w:r w:rsidR="006E6E9A">
        <w:rPr>
          <w:rFonts w:ascii="Tahoma" w:eastAsia="Tahoma" w:hAnsi="Tahoma" w:cs="Times New Roman"/>
        </w:rPr>
        <w:t xml:space="preserve">ustralian </w:t>
      </w:r>
      <w:r>
        <w:rPr>
          <w:rFonts w:ascii="Tahoma" w:eastAsia="Tahoma" w:hAnsi="Tahoma" w:cs="Times New Roman"/>
        </w:rPr>
        <w:t>I</w:t>
      </w:r>
      <w:r w:rsidR="006E6E9A">
        <w:rPr>
          <w:rFonts w:ascii="Tahoma" w:eastAsia="Tahoma" w:hAnsi="Tahoma" w:cs="Times New Roman"/>
        </w:rPr>
        <w:t xml:space="preserve">nstitute of </w:t>
      </w:r>
      <w:r>
        <w:rPr>
          <w:rFonts w:ascii="Tahoma" w:eastAsia="Tahoma" w:hAnsi="Tahoma" w:cs="Times New Roman"/>
        </w:rPr>
        <w:t>F</w:t>
      </w:r>
      <w:r w:rsidR="006E6E9A">
        <w:rPr>
          <w:rFonts w:ascii="Tahoma" w:eastAsia="Tahoma" w:hAnsi="Tahoma" w:cs="Times New Roman"/>
        </w:rPr>
        <w:t xml:space="preserve">amily </w:t>
      </w:r>
      <w:r>
        <w:rPr>
          <w:rFonts w:ascii="Tahoma" w:eastAsia="Tahoma" w:hAnsi="Tahoma" w:cs="Times New Roman"/>
        </w:rPr>
        <w:t>S</w:t>
      </w:r>
      <w:r w:rsidR="006E6E9A">
        <w:rPr>
          <w:rFonts w:ascii="Tahoma" w:eastAsia="Tahoma" w:hAnsi="Tahoma" w:cs="Times New Roman"/>
        </w:rPr>
        <w:t xml:space="preserve">tudies </w:t>
      </w:r>
      <w:r>
        <w:rPr>
          <w:rFonts w:ascii="Tahoma" w:eastAsia="Tahoma" w:hAnsi="Tahoma" w:cs="Times New Roman"/>
        </w:rPr>
        <w:t xml:space="preserve">and an </w:t>
      </w:r>
      <w:r w:rsidR="000D5926">
        <w:rPr>
          <w:rFonts w:ascii="Tahoma" w:eastAsia="Tahoma" w:hAnsi="Tahoma" w:cs="Times New Roman"/>
        </w:rPr>
        <w:t>ACCO</w:t>
      </w:r>
      <w:r>
        <w:rPr>
          <w:rFonts w:ascii="Tahoma" w:eastAsia="Tahoma" w:hAnsi="Tahoma" w:cs="Times New Roman"/>
        </w:rPr>
        <w:t xml:space="preserve"> to broaden the current EBP requirements to include evidence based frameworks and practices</w:t>
      </w:r>
      <w:r w:rsidR="00F66A74">
        <w:rPr>
          <w:rFonts w:ascii="Tahoma" w:eastAsia="Tahoma" w:hAnsi="Tahoma" w:cs="Times New Roman"/>
        </w:rPr>
        <w:t xml:space="preserve">, including </w:t>
      </w:r>
      <w:r w:rsidR="0070730A">
        <w:rPr>
          <w:rFonts w:ascii="Tahoma" w:eastAsia="Tahoma" w:hAnsi="Tahoma" w:cs="Times New Roman"/>
        </w:rPr>
        <w:t xml:space="preserve">drawing on the extensive evidence base of </w:t>
      </w:r>
      <w:r w:rsidR="00DC41E4">
        <w:rPr>
          <w:rFonts w:ascii="Tahoma" w:eastAsia="Tahoma" w:hAnsi="Tahoma" w:cs="Times New Roman"/>
        </w:rPr>
        <w:t xml:space="preserve">First Nations </w:t>
      </w:r>
      <w:r w:rsidR="00F66A74">
        <w:rPr>
          <w:rFonts w:ascii="Tahoma" w:eastAsia="Tahoma" w:hAnsi="Tahoma" w:cs="Times New Roman"/>
        </w:rPr>
        <w:t xml:space="preserve">experience </w:t>
      </w:r>
      <w:r w:rsidR="0070730A">
        <w:rPr>
          <w:rFonts w:ascii="Tahoma" w:eastAsia="Tahoma" w:hAnsi="Tahoma" w:cs="Times New Roman"/>
        </w:rPr>
        <w:t>and ways of</w:t>
      </w:r>
      <w:r w:rsidR="00AC447C">
        <w:rPr>
          <w:rFonts w:ascii="Tahoma" w:eastAsia="Tahoma" w:hAnsi="Tahoma" w:cs="Times New Roman"/>
        </w:rPr>
        <w:t> </w:t>
      </w:r>
      <w:r w:rsidR="0070730A">
        <w:rPr>
          <w:rFonts w:ascii="Tahoma" w:eastAsia="Tahoma" w:hAnsi="Tahoma" w:cs="Times New Roman"/>
        </w:rPr>
        <w:t>knowing, doing and being</w:t>
      </w:r>
      <w:r>
        <w:rPr>
          <w:rFonts w:ascii="Tahoma" w:eastAsia="Tahoma" w:hAnsi="Tahoma" w:cs="Times New Roman"/>
        </w:rPr>
        <w:t xml:space="preserve">. </w:t>
      </w:r>
      <w:bookmarkEnd w:id="48"/>
      <w:r>
        <w:rPr>
          <w:rFonts w:ascii="Tahoma" w:eastAsia="Tahoma" w:hAnsi="Tahoma" w:cs="Times New Roman"/>
        </w:rPr>
        <w:t>This</w:t>
      </w:r>
      <w:r w:rsidR="00904018">
        <w:rPr>
          <w:rFonts w:ascii="Tahoma" w:eastAsia="Tahoma" w:hAnsi="Tahoma" w:cs="Times New Roman"/>
        </w:rPr>
        <w:t> </w:t>
      </w:r>
      <w:r>
        <w:rPr>
          <w:rFonts w:ascii="Tahoma" w:eastAsia="Tahoma" w:hAnsi="Tahoma" w:cs="Times New Roman"/>
        </w:rPr>
        <w:t>work</w:t>
      </w:r>
      <w:r w:rsidR="00904018">
        <w:rPr>
          <w:rFonts w:ascii="Tahoma" w:eastAsia="Tahoma" w:hAnsi="Tahoma" w:cs="Times New Roman"/>
        </w:rPr>
        <w:t> </w:t>
      </w:r>
      <w:r>
        <w:rPr>
          <w:rFonts w:ascii="Tahoma" w:eastAsia="Tahoma" w:hAnsi="Tahoma" w:cs="Times New Roman"/>
        </w:rPr>
        <w:t xml:space="preserve">will also produce a Monitoring, Evaluation and Learning approach to help </w:t>
      </w:r>
      <w:proofErr w:type="spellStart"/>
      <w:r>
        <w:rPr>
          <w:rFonts w:ascii="Tahoma" w:eastAsia="Tahoma" w:hAnsi="Tahoma" w:cs="Times New Roman"/>
        </w:rPr>
        <w:t>CfCs</w:t>
      </w:r>
      <w:proofErr w:type="spellEnd"/>
      <w:r>
        <w:rPr>
          <w:rFonts w:ascii="Tahoma" w:eastAsia="Tahoma" w:hAnsi="Tahoma" w:cs="Times New Roman"/>
        </w:rPr>
        <w:t xml:space="preserve"> determine what community partner services are working well and what needs to change. If </w:t>
      </w:r>
      <w:r w:rsidR="00270C01">
        <w:rPr>
          <w:rFonts w:ascii="Tahoma" w:eastAsia="Tahoma" w:hAnsi="Tahoma" w:cs="Times New Roman"/>
        </w:rPr>
        <w:t>these changes are</w:t>
      </w:r>
      <w:r>
        <w:rPr>
          <w:rFonts w:ascii="Tahoma" w:eastAsia="Tahoma" w:hAnsi="Tahoma" w:cs="Times New Roman"/>
        </w:rPr>
        <w:t xml:space="preserve"> </w:t>
      </w:r>
      <w:r w:rsidR="00892DA8">
        <w:rPr>
          <w:rFonts w:ascii="Tahoma" w:eastAsia="Tahoma" w:hAnsi="Tahoma" w:cs="Times New Roman"/>
        </w:rPr>
        <w:t>w</w:t>
      </w:r>
      <w:r w:rsidR="00F66A74">
        <w:rPr>
          <w:rFonts w:ascii="Tahoma" w:eastAsia="Tahoma" w:hAnsi="Tahoma" w:cs="Times New Roman"/>
        </w:rPr>
        <w:t>orkable and support better outcomes</w:t>
      </w:r>
      <w:r>
        <w:rPr>
          <w:rFonts w:ascii="Tahoma" w:eastAsia="Tahoma" w:hAnsi="Tahoma" w:cs="Times New Roman"/>
        </w:rPr>
        <w:t xml:space="preserve">, </w:t>
      </w:r>
      <w:r w:rsidR="00892DA8">
        <w:rPr>
          <w:rFonts w:ascii="Tahoma" w:eastAsia="Tahoma" w:hAnsi="Tahoma" w:cs="Times New Roman"/>
        </w:rPr>
        <w:t>the new broader set of</w:t>
      </w:r>
      <w:r w:rsidR="00AC447C">
        <w:rPr>
          <w:rFonts w:ascii="Tahoma" w:eastAsia="Tahoma" w:hAnsi="Tahoma" w:cs="Times New Roman"/>
        </w:rPr>
        <w:t> </w:t>
      </w:r>
      <w:r w:rsidR="00892DA8">
        <w:rPr>
          <w:rFonts w:ascii="Tahoma" w:eastAsia="Tahoma" w:hAnsi="Tahoma" w:cs="Times New Roman"/>
        </w:rPr>
        <w:t xml:space="preserve">evidence based requirements could </w:t>
      </w:r>
      <w:r w:rsidR="00F66A74">
        <w:rPr>
          <w:rFonts w:ascii="Tahoma" w:eastAsia="Tahoma" w:hAnsi="Tahoma" w:cs="Times New Roman"/>
        </w:rPr>
        <w:t xml:space="preserve">be raised to </w:t>
      </w:r>
      <w:r w:rsidR="00270C01">
        <w:rPr>
          <w:rFonts w:ascii="Tahoma" w:eastAsia="Tahoma" w:hAnsi="Tahoma" w:cs="Times New Roman"/>
        </w:rPr>
        <w:t>above 50</w:t>
      </w:r>
      <w:r w:rsidR="00A01929">
        <w:rPr>
          <w:rFonts w:ascii="Tahoma" w:eastAsia="Tahoma" w:hAnsi="Tahoma" w:cs="Times New Roman"/>
        </w:rPr>
        <w:t>%</w:t>
      </w:r>
      <w:r w:rsidR="00892DA8">
        <w:rPr>
          <w:rFonts w:ascii="Tahoma" w:eastAsia="Tahoma" w:hAnsi="Tahoma" w:cs="Times New Roman"/>
        </w:rPr>
        <w:t>.</w:t>
      </w:r>
      <w:r w:rsidR="00167A55">
        <w:rPr>
          <w:rFonts w:ascii="Tahoma" w:eastAsia="Tahoma" w:hAnsi="Tahoma" w:cs="Times New Roman"/>
        </w:rPr>
        <w:t xml:space="preserve"> </w:t>
      </w:r>
      <w:r w:rsidR="00270C01" w:rsidRPr="000D1967">
        <w:rPr>
          <w:rFonts w:ascii="Tahoma" w:eastAsia="Tahoma" w:hAnsi="Tahoma" w:cs="Times New Roman"/>
        </w:rPr>
        <w:t>This would help deliver on the Government’s commitment to</w:t>
      </w:r>
      <w:r w:rsidR="00904018">
        <w:rPr>
          <w:rFonts w:ascii="Tahoma" w:eastAsia="Tahoma" w:hAnsi="Tahoma" w:cs="Times New Roman"/>
        </w:rPr>
        <w:t> </w:t>
      </w:r>
      <w:r w:rsidR="00270C01" w:rsidRPr="000D1967">
        <w:rPr>
          <w:rFonts w:ascii="Tahoma" w:eastAsia="Tahoma" w:hAnsi="Tahoma" w:cs="Times New Roman"/>
        </w:rPr>
        <w:t>continual improvement under the Working Together Agreement.</w:t>
      </w:r>
    </w:p>
    <w:tbl>
      <w:tblPr>
        <w:tblStyle w:val="TableGrid"/>
        <w:tblW w:w="10205" w:type="dxa"/>
        <w:tblLook w:val="04A0" w:firstRow="1" w:lastRow="0" w:firstColumn="1" w:lastColumn="0" w:noHBand="0" w:noVBand="1"/>
      </w:tblPr>
      <w:tblGrid>
        <w:gridCol w:w="10205"/>
      </w:tblGrid>
      <w:tr w:rsidR="00E25186" w14:paraId="7326808A" w14:textId="77777777" w:rsidTr="00A40D1A">
        <w:tc>
          <w:tcPr>
            <w:tcW w:w="10205" w:type="dxa"/>
            <w:tcBorders>
              <w:top w:val="single" w:sz="4" w:space="0" w:color="auto"/>
              <w:left w:val="single" w:sz="4" w:space="0" w:color="auto"/>
              <w:bottom w:val="single" w:sz="4" w:space="0" w:color="auto"/>
              <w:right w:val="single" w:sz="4" w:space="0" w:color="auto"/>
            </w:tcBorders>
            <w:shd w:val="clear" w:color="auto" w:fill="EFF9F9" w:themeFill="accent3" w:themeFillTint="33"/>
          </w:tcPr>
          <w:p w14:paraId="782160C1" w14:textId="77777777" w:rsidR="00E25186" w:rsidRPr="002B1B62" w:rsidRDefault="00E25186" w:rsidP="002B1B62">
            <w:pPr>
              <w:pStyle w:val="Heading4"/>
            </w:pPr>
            <w:r w:rsidRPr="002B1B62">
              <w:t xml:space="preserve">Questions </w:t>
            </w:r>
          </w:p>
          <w:p w14:paraId="700D868C" w14:textId="6ABAA751" w:rsidR="00F04C01" w:rsidRPr="00A16B08" w:rsidRDefault="00F04C01" w:rsidP="009E3BD1">
            <w:pPr>
              <w:numPr>
                <w:ilvl w:val="0"/>
                <w:numId w:val="5"/>
              </w:numPr>
              <w:spacing w:before="200"/>
              <w:ind w:left="596" w:hanging="596"/>
              <w:rPr>
                <w:rFonts w:ascii="Tahoma" w:eastAsia="Tahoma" w:hAnsi="Tahoma" w:cs="Times New Roman"/>
              </w:rPr>
            </w:pPr>
            <w:r>
              <w:rPr>
                <w:rFonts w:ascii="Tahoma" w:eastAsia="Tahoma" w:hAnsi="Tahoma" w:cs="Times New Roman"/>
              </w:rPr>
              <w:t xml:space="preserve">How should </w:t>
            </w:r>
            <w:r w:rsidRPr="00A737B7">
              <w:rPr>
                <w:rFonts w:ascii="Tahoma" w:eastAsia="Tahoma" w:hAnsi="Tahoma" w:cs="Times New Roman"/>
              </w:rPr>
              <w:t>FP</w:t>
            </w:r>
            <w:r>
              <w:rPr>
                <w:rFonts w:ascii="Tahoma" w:eastAsia="Tahoma" w:hAnsi="Tahoma" w:cs="Times New Roman"/>
              </w:rPr>
              <w:t>s actions and outcomes be</w:t>
            </w:r>
            <w:r w:rsidRPr="00A737B7">
              <w:rPr>
                <w:rFonts w:ascii="Tahoma" w:eastAsia="Tahoma" w:hAnsi="Tahoma" w:cs="Times New Roman"/>
              </w:rPr>
              <w:t xml:space="preserve"> measured</w:t>
            </w:r>
            <w:r>
              <w:rPr>
                <w:rFonts w:ascii="Tahoma" w:eastAsia="Tahoma" w:hAnsi="Tahoma" w:cs="Times New Roman"/>
              </w:rPr>
              <w:t>? Would these be best done through the</w:t>
            </w:r>
            <w:r w:rsidR="00AC447C">
              <w:rPr>
                <w:rFonts w:ascii="Tahoma" w:eastAsia="Tahoma" w:hAnsi="Tahoma" w:cs="Times New Roman"/>
              </w:rPr>
              <w:t> </w:t>
            </w:r>
            <w:r w:rsidR="00370CB9">
              <w:rPr>
                <w:rFonts w:ascii="Tahoma" w:eastAsia="Tahoma" w:hAnsi="Tahoma" w:cs="Times New Roman"/>
              </w:rPr>
              <w:t xml:space="preserve">ideas </w:t>
            </w:r>
            <w:r>
              <w:rPr>
                <w:rFonts w:ascii="Tahoma" w:eastAsia="Tahoma" w:hAnsi="Tahoma" w:cs="Times New Roman"/>
              </w:rPr>
              <w:t xml:space="preserve">proposed above or through another approach? </w:t>
            </w:r>
          </w:p>
          <w:p w14:paraId="271BDE29" w14:textId="31B4BF97" w:rsidR="00E25186" w:rsidRPr="008544BF" w:rsidRDefault="00357EFA" w:rsidP="009E3BD1">
            <w:pPr>
              <w:numPr>
                <w:ilvl w:val="0"/>
                <w:numId w:val="5"/>
              </w:numPr>
              <w:spacing w:before="200"/>
              <w:ind w:left="596" w:hanging="596"/>
              <w:rPr>
                <w:rFonts w:ascii="Tahoma" w:eastAsia="Times New Roman" w:hAnsi="Tahoma" w:cs="Tahoma"/>
                <w:lang w:eastAsia="en-AU"/>
              </w:rPr>
            </w:pPr>
            <w:r>
              <w:rPr>
                <w:rFonts w:ascii="Tahoma" w:eastAsia="Tahoma" w:hAnsi="Tahoma" w:cs="Times New Roman"/>
              </w:rPr>
              <w:t>Should the</w:t>
            </w:r>
            <w:r w:rsidRPr="00A737B7">
              <w:rPr>
                <w:rFonts w:ascii="Tahoma" w:eastAsia="Tahoma" w:hAnsi="Tahoma" w:cs="Times New Roman"/>
              </w:rPr>
              <w:t xml:space="preserve"> </w:t>
            </w:r>
            <w:r>
              <w:rPr>
                <w:rFonts w:ascii="Tahoma" w:eastAsia="Tahoma" w:hAnsi="Tahoma" w:cs="Times New Roman"/>
              </w:rPr>
              <w:t xml:space="preserve">current </w:t>
            </w:r>
            <w:r w:rsidRPr="00A737B7">
              <w:rPr>
                <w:rFonts w:ascii="Tahoma" w:eastAsia="Tahoma" w:hAnsi="Tahoma" w:cs="Times New Roman"/>
              </w:rPr>
              <w:t>E</w:t>
            </w:r>
            <w:r>
              <w:rPr>
                <w:rFonts w:ascii="Tahoma" w:eastAsia="Tahoma" w:hAnsi="Tahoma" w:cs="Times New Roman"/>
              </w:rPr>
              <w:t xml:space="preserve">vidence </w:t>
            </w:r>
            <w:r w:rsidRPr="00A737B7">
              <w:rPr>
                <w:rFonts w:ascii="Tahoma" w:eastAsia="Tahoma" w:hAnsi="Tahoma" w:cs="Times New Roman"/>
              </w:rPr>
              <w:t>B</w:t>
            </w:r>
            <w:r>
              <w:rPr>
                <w:rFonts w:ascii="Tahoma" w:eastAsia="Tahoma" w:hAnsi="Tahoma" w:cs="Times New Roman"/>
              </w:rPr>
              <w:t xml:space="preserve">ased </w:t>
            </w:r>
            <w:r w:rsidRPr="00A737B7">
              <w:rPr>
                <w:rFonts w:ascii="Tahoma" w:eastAsia="Tahoma" w:hAnsi="Tahoma" w:cs="Times New Roman"/>
              </w:rPr>
              <w:t>P</w:t>
            </w:r>
            <w:r>
              <w:rPr>
                <w:rFonts w:ascii="Tahoma" w:eastAsia="Tahoma" w:hAnsi="Tahoma" w:cs="Times New Roman"/>
              </w:rPr>
              <w:t xml:space="preserve">rogram </w:t>
            </w:r>
            <w:r w:rsidRPr="00A737B7">
              <w:rPr>
                <w:rFonts w:ascii="Tahoma" w:eastAsia="Tahoma" w:hAnsi="Tahoma" w:cs="Times New Roman"/>
              </w:rPr>
              <w:t xml:space="preserve">requirement </w:t>
            </w:r>
            <w:r>
              <w:rPr>
                <w:rFonts w:ascii="Tahoma" w:eastAsia="Tahoma" w:hAnsi="Tahoma" w:cs="Times New Roman"/>
              </w:rPr>
              <w:t>be changed? Would this be best done through the changes proposed above or through another approach?</w:t>
            </w:r>
          </w:p>
        </w:tc>
      </w:tr>
    </w:tbl>
    <w:p w14:paraId="0186DA55" w14:textId="7D59566A" w:rsidR="00B67356" w:rsidRPr="00874694" w:rsidRDefault="00B67356" w:rsidP="000730FD">
      <w:pPr>
        <w:pStyle w:val="Heading2"/>
      </w:pPr>
      <w:bookmarkStart w:id="49" w:name="_Toc174519525"/>
      <w:bookmarkStart w:id="50" w:name="_Hlk172103918"/>
      <w:bookmarkEnd w:id="43"/>
      <w:r w:rsidRPr="00F17BB2">
        <w:t>Family Mental Health Support Services</w:t>
      </w:r>
      <w:r>
        <w:t xml:space="preserve"> (FMHSS)</w:t>
      </w:r>
      <w:bookmarkEnd w:id="49"/>
    </w:p>
    <w:p w14:paraId="2D7295B1" w14:textId="77777777" w:rsidR="00B67356" w:rsidRPr="00874694" w:rsidRDefault="00B67356" w:rsidP="00B67356">
      <w:pPr>
        <w:pStyle w:val="Heading3"/>
      </w:pPr>
      <w:r>
        <w:t>Early intervention</w:t>
      </w:r>
    </w:p>
    <w:p w14:paraId="1FE58497" w14:textId="1F6E4452" w:rsidR="00B67356" w:rsidRDefault="00B67356" w:rsidP="00B67356">
      <w:pPr>
        <w:spacing w:after="0"/>
        <w:rPr>
          <w:rFonts w:ascii="Tahoma" w:eastAsia="Tahoma" w:hAnsi="Tahoma" w:cs="Times New Roman"/>
          <w:lang w:eastAsia="en-AU"/>
        </w:rPr>
      </w:pPr>
      <w:r>
        <w:rPr>
          <w:rFonts w:ascii="Tahoma" w:hAnsi="Tahoma" w:cs="Tahoma"/>
          <w:color w:val="313131"/>
          <w:shd w:val="clear" w:color="auto" w:fill="FFFFFF"/>
        </w:rPr>
        <w:t>More than 2 in 5 Australians have experienced a mental disorder, with around half of all adult mental health challenges emerging before the age of 14.</w:t>
      </w:r>
      <w:r>
        <w:rPr>
          <w:rStyle w:val="EndnoteReference"/>
          <w:rFonts w:ascii="Tahoma" w:hAnsi="Tahoma" w:cs="Tahoma"/>
          <w:color w:val="313131"/>
          <w:shd w:val="clear" w:color="auto" w:fill="FFFFFF"/>
        </w:rPr>
        <w:endnoteReference w:id="59"/>
      </w:r>
      <w:r>
        <w:rPr>
          <w:rFonts w:ascii="Tahoma" w:hAnsi="Tahoma" w:cs="Tahoma"/>
          <w:color w:val="313131"/>
          <w:shd w:val="clear" w:color="auto" w:fill="FFFFFF"/>
        </w:rPr>
        <w:t xml:space="preserve"> FMHSS provides </w:t>
      </w:r>
      <w:r>
        <w:rPr>
          <w:rFonts w:ascii="Tahoma" w:hAnsi="Tahoma" w:cs="Tahoma"/>
          <w:bCs/>
        </w:rPr>
        <w:t xml:space="preserve">early intervention child and family non-clinical </w:t>
      </w:r>
      <w:r w:rsidRPr="004F701E">
        <w:rPr>
          <w:rFonts w:ascii="Tahoma" w:hAnsi="Tahoma" w:cs="Tahoma"/>
          <w:bCs/>
        </w:rPr>
        <w:t xml:space="preserve">services </w:t>
      </w:r>
      <w:r w:rsidRPr="005171E0">
        <w:rPr>
          <w:rFonts w:ascii="Tahoma" w:hAnsi="Tahoma" w:cs="Tahoma"/>
          <w:bCs/>
        </w:rPr>
        <w:t xml:space="preserve">in more than 200 </w:t>
      </w:r>
      <w:r w:rsidR="004F701E">
        <w:rPr>
          <w:rFonts w:ascii="Tahoma" w:hAnsi="Tahoma" w:cs="Tahoma"/>
          <w:bCs/>
        </w:rPr>
        <w:t>locations</w:t>
      </w:r>
      <w:r w:rsidR="004F701E" w:rsidRPr="005171E0">
        <w:rPr>
          <w:rFonts w:ascii="Tahoma" w:hAnsi="Tahoma" w:cs="Tahoma"/>
          <w:bCs/>
        </w:rPr>
        <w:t xml:space="preserve"> </w:t>
      </w:r>
      <w:r w:rsidRPr="005171E0">
        <w:rPr>
          <w:rFonts w:ascii="Tahoma" w:hAnsi="Tahoma" w:cs="Tahoma"/>
          <w:bCs/>
        </w:rPr>
        <w:t>across Australia</w:t>
      </w:r>
      <w:r w:rsidRPr="004F701E">
        <w:rPr>
          <w:rFonts w:ascii="Tahoma" w:hAnsi="Tahoma" w:cs="Tahoma"/>
          <w:bCs/>
        </w:rPr>
        <w:t xml:space="preserve">, to improve a child’s lifelong mental health and wellbeing outcomes, with 76% of </w:t>
      </w:r>
      <w:r w:rsidRPr="004F701E">
        <w:rPr>
          <w:rFonts w:ascii="Tahoma" w:eastAsia="Tahoma" w:hAnsi="Tahoma" w:cs="Times New Roman"/>
          <w:lang w:eastAsia="en-AU"/>
        </w:rPr>
        <w:t>clients accessing FMHSS services seeing a</w:t>
      </w:r>
      <w:r w:rsidR="00904018">
        <w:rPr>
          <w:rFonts w:ascii="Tahoma" w:eastAsia="Tahoma" w:hAnsi="Tahoma" w:cs="Times New Roman"/>
          <w:lang w:eastAsia="en-AU"/>
        </w:rPr>
        <w:t> </w:t>
      </w:r>
      <w:r w:rsidRPr="004F701E">
        <w:rPr>
          <w:rFonts w:ascii="Tahoma" w:eastAsia="Tahoma" w:hAnsi="Tahoma" w:cs="Times New Roman"/>
          <w:lang w:eastAsia="en-AU"/>
        </w:rPr>
        <w:t>positive improvement.</w:t>
      </w:r>
      <w:r w:rsidRPr="004F701E">
        <w:rPr>
          <w:rStyle w:val="EndnoteReference"/>
          <w:rFonts w:ascii="Tahoma" w:eastAsia="Tahoma" w:hAnsi="Tahoma" w:cs="Times New Roman"/>
          <w:lang w:eastAsia="en-AU"/>
        </w:rPr>
        <w:endnoteReference w:id="60"/>
      </w:r>
    </w:p>
    <w:p w14:paraId="4998FF76" w14:textId="77777777" w:rsidR="009808E8" w:rsidRDefault="009808E8" w:rsidP="00B67356">
      <w:pPr>
        <w:spacing w:after="0"/>
        <w:rPr>
          <w:rFonts w:ascii="Tahoma" w:eastAsia="Tahoma" w:hAnsi="Tahoma" w:cs="Times New Roman"/>
          <w:lang w:eastAsia="en-AU"/>
        </w:rPr>
      </w:pPr>
    </w:p>
    <w:p w14:paraId="76A55D7D" w14:textId="5E07EACB" w:rsidR="009808E8" w:rsidRPr="009808E8" w:rsidRDefault="009808E8" w:rsidP="009808E8">
      <w:pPr>
        <w:spacing w:after="0"/>
        <w:rPr>
          <w:rFonts w:ascii="Tahoma" w:hAnsi="Tahoma" w:cs="Tahoma"/>
          <w:bCs/>
          <w:spacing w:val="0"/>
        </w:rPr>
      </w:pPr>
      <w:r w:rsidRPr="009808E8">
        <w:rPr>
          <w:rFonts w:ascii="Tahoma" w:hAnsi="Tahoma" w:cs="Tahoma"/>
          <w:bCs/>
          <w:spacing w:val="0"/>
        </w:rPr>
        <w:t xml:space="preserve">The FMHSS </w:t>
      </w:r>
      <w:r>
        <w:rPr>
          <w:rFonts w:ascii="Tahoma" w:hAnsi="Tahoma" w:cs="Tahoma"/>
          <w:bCs/>
          <w:spacing w:val="0"/>
        </w:rPr>
        <w:t>program delivers 3</w:t>
      </w:r>
      <w:r w:rsidRPr="009808E8">
        <w:rPr>
          <w:rFonts w:ascii="Tahoma" w:hAnsi="Tahoma" w:cs="Tahoma"/>
          <w:bCs/>
          <w:spacing w:val="0"/>
        </w:rPr>
        <w:t xml:space="preserve"> levels of </w:t>
      </w:r>
      <w:r>
        <w:rPr>
          <w:rFonts w:ascii="Tahoma" w:hAnsi="Tahoma" w:cs="Tahoma"/>
          <w:bCs/>
          <w:spacing w:val="0"/>
        </w:rPr>
        <w:t xml:space="preserve">early-intervention </w:t>
      </w:r>
      <w:r w:rsidRPr="009808E8">
        <w:rPr>
          <w:rFonts w:ascii="Tahoma" w:hAnsi="Tahoma" w:cs="Tahoma"/>
          <w:bCs/>
          <w:spacing w:val="0"/>
        </w:rPr>
        <w:t>support:</w:t>
      </w:r>
    </w:p>
    <w:p w14:paraId="595F9F3D" w14:textId="3D31990D" w:rsidR="009808E8" w:rsidRPr="00275ABC" w:rsidRDefault="009808E8" w:rsidP="009E3BD1">
      <w:pPr>
        <w:pStyle w:val="ListParagraph"/>
        <w:numPr>
          <w:ilvl w:val="0"/>
          <w:numId w:val="24"/>
        </w:numPr>
        <w:spacing w:after="0"/>
        <w:rPr>
          <w:rFonts w:ascii="Tahoma" w:hAnsi="Tahoma" w:cs="Tahoma"/>
          <w:bCs/>
          <w:spacing w:val="0"/>
        </w:rPr>
      </w:pPr>
      <w:r>
        <w:rPr>
          <w:rFonts w:ascii="Tahoma" w:hAnsi="Tahoma" w:cs="Tahoma"/>
          <w:bCs/>
          <w:spacing w:val="0"/>
        </w:rPr>
        <w:t>i</w:t>
      </w:r>
      <w:r w:rsidRPr="00275ABC">
        <w:rPr>
          <w:rFonts w:ascii="Tahoma" w:hAnsi="Tahoma" w:cs="Tahoma"/>
          <w:bCs/>
          <w:spacing w:val="0"/>
        </w:rPr>
        <w:t>ntensive, early intervention support to children and young people (with the support of their families or carers)</w:t>
      </w:r>
    </w:p>
    <w:p w14:paraId="431C594D" w14:textId="56F19CCC" w:rsidR="00B67356" w:rsidRPr="00275ABC" w:rsidRDefault="009808E8" w:rsidP="009E3BD1">
      <w:pPr>
        <w:pStyle w:val="ListParagraph"/>
        <w:numPr>
          <w:ilvl w:val="0"/>
          <w:numId w:val="24"/>
        </w:numPr>
        <w:spacing w:after="0"/>
        <w:rPr>
          <w:rFonts w:ascii="Tahoma" w:hAnsi="Tahoma" w:cs="Tahoma"/>
          <w:bCs/>
        </w:rPr>
      </w:pPr>
      <w:r>
        <w:rPr>
          <w:rFonts w:ascii="Tahoma" w:hAnsi="Tahoma" w:cs="Tahoma"/>
          <w:bCs/>
        </w:rPr>
        <w:t>s</w:t>
      </w:r>
      <w:r w:rsidRPr="00275ABC">
        <w:rPr>
          <w:rFonts w:ascii="Tahoma" w:hAnsi="Tahoma" w:cs="Tahoma"/>
          <w:bCs/>
        </w:rPr>
        <w:t>hort-term, immediate assistance for children and young people</w:t>
      </w:r>
      <w:r w:rsidR="00AC447C">
        <w:rPr>
          <w:rFonts w:ascii="Tahoma" w:hAnsi="Tahoma" w:cs="Tahoma"/>
          <w:bCs/>
        </w:rPr>
        <w:t xml:space="preserve"> (</w:t>
      </w:r>
      <w:r w:rsidRPr="00275ABC">
        <w:rPr>
          <w:rFonts w:ascii="Tahoma" w:hAnsi="Tahoma" w:cs="Tahoma"/>
          <w:bCs/>
        </w:rPr>
        <w:t>with the support of their families or carers</w:t>
      </w:r>
      <w:r w:rsidR="00AC447C">
        <w:rPr>
          <w:rFonts w:ascii="Tahoma" w:hAnsi="Tahoma" w:cs="Tahoma"/>
          <w:bCs/>
        </w:rPr>
        <w:t>)</w:t>
      </w:r>
    </w:p>
    <w:p w14:paraId="1FFEC55C" w14:textId="0E191195" w:rsidR="009808E8" w:rsidRPr="00275ABC" w:rsidRDefault="009808E8" w:rsidP="009E3BD1">
      <w:pPr>
        <w:pStyle w:val="ListParagraph"/>
        <w:numPr>
          <w:ilvl w:val="0"/>
          <w:numId w:val="24"/>
        </w:numPr>
        <w:spacing w:after="0"/>
        <w:rPr>
          <w:rFonts w:ascii="Tahoma" w:hAnsi="Tahoma" w:cs="Tahoma"/>
          <w:bCs/>
        </w:rPr>
      </w:pPr>
      <w:r>
        <w:rPr>
          <w:rFonts w:ascii="Tahoma" w:hAnsi="Tahoma" w:cs="Tahoma"/>
          <w:bCs/>
        </w:rPr>
        <w:t>c</w:t>
      </w:r>
      <w:r w:rsidRPr="00275ABC">
        <w:rPr>
          <w:rFonts w:ascii="Tahoma" w:hAnsi="Tahoma" w:cs="Tahoma"/>
          <w:bCs/>
        </w:rPr>
        <w:t>ommunity outreach, mental health education and community development activities</w:t>
      </w:r>
      <w:r w:rsidR="00AC447C">
        <w:rPr>
          <w:rFonts w:ascii="Tahoma" w:hAnsi="Tahoma" w:cs="Tahoma"/>
          <w:bCs/>
        </w:rPr>
        <w:t>.</w:t>
      </w:r>
    </w:p>
    <w:p w14:paraId="62B4D37A" w14:textId="77777777" w:rsidR="009808E8" w:rsidRDefault="009808E8" w:rsidP="00B67356">
      <w:pPr>
        <w:spacing w:after="0"/>
        <w:rPr>
          <w:rFonts w:ascii="Tahoma" w:hAnsi="Tahoma" w:cs="Tahoma"/>
          <w:bCs/>
        </w:rPr>
      </w:pPr>
    </w:p>
    <w:p w14:paraId="319AC942" w14:textId="64616FE4" w:rsidR="00B67356" w:rsidRDefault="00B67356" w:rsidP="00B67356">
      <w:pPr>
        <w:spacing w:after="0"/>
        <w:rPr>
          <w:rFonts w:ascii="Tahoma" w:hAnsi="Tahoma" w:cs="Tahoma"/>
          <w:bCs/>
        </w:rPr>
      </w:pPr>
      <w:r>
        <w:rPr>
          <w:rFonts w:ascii="Tahoma" w:hAnsi="Tahoma" w:cs="Tahoma"/>
          <w:bCs/>
        </w:rPr>
        <w:t>The Review heard a key challenge for FMHSS in delivering the</w:t>
      </w:r>
      <w:r w:rsidR="009808E8">
        <w:rPr>
          <w:rFonts w:ascii="Tahoma" w:hAnsi="Tahoma" w:cs="Tahoma"/>
          <w:bCs/>
        </w:rPr>
        <w:t xml:space="preserve"> 3 types of</w:t>
      </w:r>
      <w:r>
        <w:rPr>
          <w:rFonts w:ascii="Tahoma" w:hAnsi="Tahoma" w:cs="Tahoma"/>
          <w:bCs/>
        </w:rPr>
        <w:t xml:space="preserve"> early intervention services</w:t>
      </w:r>
      <w:r w:rsidR="009808E8">
        <w:rPr>
          <w:rFonts w:ascii="Tahoma" w:hAnsi="Tahoma" w:cs="Tahoma"/>
          <w:bCs/>
        </w:rPr>
        <w:t>/supports</w:t>
      </w:r>
      <w:r>
        <w:rPr>
          <w:rFonts w:ascii="Tahoma" w:hAnsi="Tahoma" w:cs="Tahoma"/>
          <w:bCs/>
        </w:rPr>
        <w:t xml:space="preserve"> is </w:t>
      </w:r>
      <w:r w:rsidR="000730FD">
        <w:rPr>
          <w:rFonts w:ascii="Tahoma" w:hAnsi="Tahoma" w:cs="Tahoma"/>
          <w:bCs/>
        </w:rPr>
        <w:t xml:space="preserve">the </w:t>
      </w:r>
      <w:r>
        <w:rPr>
          <w:rFonts w:ascii="Tahoma" w:hAnsi="Tahoma" w:cs="Tahoma"/>
          <w:bCs/>
        </w:rPr>
        <w:t>demand for tertiary and other funded mental health services is exceeding the supply</w:t>
      </w:r>
      <w:r w:rsidR="000730FD">
        <w:rPr>
          <w:rFonts w:ascii="Tahoma" w:hAnsi="Tahoma" w:cs="Tahoma"/>
          <w:bCs/>
        </w:rPr>
        <w:t>,</w:t>
      </w:r>
      <w:r>
        <w:rPr>
          <w:rFonts w:ascii="Tahoma" w:hAnsi="Tahoma" w:cs="Tahoma"/>
          <w:bCs/>
        </w:rPr>
        <w:t xml:space="preserve"> and that demand had increased post the pandemic. This can lead to some FMHSS providers </w:t>
      </w:r>
      <w:r w:rsidR="007B2F7E">
        <w:rPr>
          <w:rFonts w:ascii="Tahoma" w:hAnsi="Tahoma" w:cs="Tahoma"/>
          <w:bCs/>
        </w:rPr>
        <w:t>delivering</w:t>
      </w:r>
      <w:r>
        <w:rPr>
          <w:rFonts w:ascii="Tahoma" w:hAnsi="Tahoma" w:cs="Tahoma"/>
          <w:bCs/>
        </w:rPr>
        <w:t xml:space="preserve"> supports until children can get access to the clinical or more </w:t>
      </w:r>
      <w:r w:rsidR="00A01929">
        <w:rPr>
          <w:rFonts w:ascii="Tahoma" w:hAnsi="Tahoma" w:cs="Tahoma"/>
          <w:bCs/>
        </w:rPr>
        <w:t xml:space="preserve">intensive </w:t>
      </w:r>
      <w:r>
        <w:rPr>
          <w:rFonts w:ascii="Tahoma" w:hAnsi="Tahoma" w:cs="Tahoma"/>
          <w:bCs/>
        </w:rPr>
        <w:t>supports they need. This was seen to</w:t>
      </w:r>
      <w:r w:rsidR="00964424">
        <w:rPr>
          <w:rFonts w:ascii="Tahoma" w:hAnsi="Tahoma" w:cs="Tahoma"/>
          <w:bCs/>
        </w:rPr>
        <w:t> </w:t>
      </w:r>
      <w:r>
        <w:rPr>
          <w:rFonts w:ascii="Tahoma" w:hAnsi="Tahoma" w:cs="Tahoma"/>
          <w:bCs/>
        </w:rPr>
        <w:t>be</w:t>
      </w:r>
      <w:r w:rsidR="00964424">
        <w:rPr>
          <w:rFonts w:ascii="Tahoma" w:hAnsi="Tahoma" w:cs="Tahoma"/>
          <w:bCs/>
        </w:rPr>
        <w:t> </w:t>
      </w:r>
      <w:r>
        <w:rPr>
          <w:rFonts w:ascii="Tahoma" w:hAnsi="Tahoma" w:cs="Tahoma"/>
          <w:bCs/>
        </w:rPr>
        <w:t>especially the case for services who adopted a ‘no wrong door’ service model.</w:t>
      </w:r>
      <w:r>
        <w:rPr>
          <w:rStyle w:val="EndnoteReference"/>
          <w:rFonts w:ascii="Tahoma" w:hAnsi="Tahoma" w:cs="Tahoma"/>
          <w:bCs/>
        </w:rPr>
        <w:endnoteReference w:id="61"/>
      </w:r>
      <w:r>
        <w:rPr>
          <w:rFonts w:ascii="Tahoma" w:hAnsi="Tahoma" w:cs="Tahoma"/>
          <w:bCs/>
        </w:rPr>
        <w:t xml:space="preserve"> </w:t>
      </w:r>
    </w:p>
    <w:p w14:paraId="1A27C8E3" w14:textId="77777777" w:rsidR="00B67356" w:rsidRDefault="00B67356" w:rsidP="00B67356">
      <w:pPr>
        <w:spacing w:after="0"/>
        <w:rPr>
          <w:rFonts w:ascii="Tahoma" w:hAnsi="Tahoma" w:cs="Tahoma"/>
          <w:bCs/>
        </w:rPr>
      </w:pPr>
    </w:p>
    <w:p w14:paraId="03527320" w14:textId="58AF06E3" w:rsidR="00B67356" w:rsidRDefault="00B67356" w:rsidP="00B67356">
      <w:pPr>
        <w:spacing w:after="0"/>
        <w:rPr>
          <w:rFonts w:ascii="Tahoma" w:hAnsi="Tahoma" w:cs="Tahoma"/>
          <w:bCs/>
        </w:rPr>
      </w:pPr>
      <w:r>
        <w:rPr>
          <w:rFonts w:ascii="Tahoma" w:hAnsi="Tahoma" w:cs="Tahoma"/>
          <w:bCs/>
        </w:rPr>
        <w:t xml:space="preserve">This high demand may also explain why </w:t>
      </w:r>
      <w:r w:rsidR="00B52A40">
        <w:rPr>
          <w:rFonts w:ascii="Tahoma" w:hAnsi="Tahoma" w:cs="Tahoma"/>
          <w:bCs/>
        </w:rPr>
        <w:t xml:space="preserve">around </w:t>
      </w:r>
      <w:r>
        <w:rPr>
          <w:rFonts w:ascii="Tahoma" w:hAnsi="Tahoma" w:cs="Tahoma"/>
          <w:bCs/>
        </w:rPr>
        <w:t xml:space="preserve">2 in 3 FMHSS staff surveyed advised they spent </w:t>
      </w:r>
      <w:r w:rsidR="00B52A40">
        <w:rPr>
          <w:rFonts w:ascii="Tahoma" w:hAnsi="Tahoma" w:cs="Tahoma"/>
          <w:bCs/>
        </w:rPr>
        <w:t>at</w:t>
      </w:r>
      <w:r w:rsidR="00964424">
        <w:rPr>
          <w:rFonts w:ascii="Tahoma" w:hAnsi="Tahoma" w:cs="Tahoma"/>
          <w:bCs/>
        </w:rPr>
        <w:t> </w:t>
      </w:r>
      <w:r w:rsidR="00B52A40">
        <w:rPr>
          <w:rFonts w:ascii="Tahoma" w:hAnsi="Tahoma" w:cs="Tahoma"/>
          <w:bCs/>
        </w:rPr>
        <w:t xml:space="preserve">least </w:t>
      </w:r>
      <w:r>
        <w:rPr>
          <w:rFonts w:ascii="Tahoma" w:hAnsi="Tahoma" w:cs="Tahoma"/>
          <w:bCs/>
        </w:rPr>
        <w:t>a quarter of their time supporting children requiring urgent help or intensive support.</w:t>
      </w:r>
      <w:r>
        <w:rPr>
          <w:rStyle w:val="EndnoteReference"/>
          <w:rFonts w:ascii="Tahoma" w:hAnsi="Tahoma" w:cs="Tahoma"/>
          <w:bCs/>
        </w:rPr>
        <w:endnoteReference w:id="62"/>
      </w:r>
      <w:r>
        <w:rPr>
          <w:rFonts w:ascii="Tahoma" w:hAnsi="Tahoma" w:cs="Tahoma"/>
          <w:bCs/>
        </w:rPr>
        <w:t xml:space="preserve"> </w:t>
      </w:r>
    </w:p>
    <w:p w14:paraId="0D17511E" w14:textId="77777777" w:rsidR="00B67356" w:rsidRDefault="00B67356" w:rsidP="00B67356">
      <w:pPr>
        <w:spacing w:after="0"/>
        <w:rPr>
          <w:rFonts w:ascii="Tahoma" w:hAnsi="Tahoma" w:cs="Tahoma"/>
          <w:bCs/>
        </w:rPr>
      </w:pPr>
    </w:p>
    <w:p w14:paraId="528FB21C" w14:textId="77777777" w:rsidR="00B67356" w:rsidRDefault="00B67356" w:rsidP="00B67356">
      <w:pPr>
        <w:spacing w:after="0"/>
        <w:rPr>
          <w:rFonts w:ascii="Tahoma" w:hAnsi="Tahoma" w:cs="Tahoma"/>
          <w:bCs/>
        </w:rPr>
      </w:pPr>
      <w:r>
        <w:rPr>
          <w:rFonts w:ascii="Tahoma" w:hAnsi="Tahoma" w:cs="Tahoma"/>
          <w:bCs/>
        </w:rPr>
        <w:t>FMHSS providers advised the Review the following changes could help improve delivery of early intervention supports:</w:t>
      </w:r>
    </w:p>
    <w:p w14:paraId="6DB0AE35" w14:textId="77777777" w:rsidR="00B67356" w:rsidRDefault="00B67356" w:rsidP="009E3BD1">
      <w:pPr>
        <w:pStyle w:val="ListParagraph"/>
        <w:numPr>
          <w:ilvl w:val="0"/>
          <w:numId w:val="8"/>
        </w:numPr>
        <w:spacing w:before="120" w:after="0" w:line="276" w:lineRule="auto"/>
        <w:ind w:left="714" w:hanging="357"/>
        <w:contextualSpacing w:val="0"/>
        <w:rPr>
          <w:rFonts w:ascii="Tahoma" w:hAnsi="Tahoma" w:cs="Tahoma"/>
          <w:bCs/>
        </w:rPr>
      </w:pPr>
      <w:r>
        <w:rPr>
          <w:rFonts w:ascii="Tahoma" w:hAnsi="Tahoma" w:cs="Tahoma"/>
          <w:bCs/>
        </w:rPr>
        <w:t>changes to departmental processes to support increased community outreach, mental health education and community development</w:t>
      </w:r>
    </w:p>
    <w:p w14:paraId="2E181433" w14:textId="77777777" w:rsidR="00B67356" w:rsidRDefault="00B67356" w:rsidP="009E3BD1">
      <w:pPr>
        <w:pStyle w:val="ListParagraph"/>
        <w:numPr>
          <w:ilvl w:val="0"/>
          <w:numId w:val="8"/>
        </w:numPr>
        <w:spacing w:before="120" w:after="0" w:line="276" w:lineRule="auto"/>
        <w:ind w:left="714" w:hanging="357"/>
        <w:contextualSpacing w:val="0"/>
        <w:rPr>
          <w:rFonts w:ascii="Tahoma" w:hAnsi="Tahoma" w:cs="Tahoma"/>
          <w:bCs/>
        </w:rPr>
      </w:pPr>
      <w:r>
        <w:rPr>
          <w:rFonts w:ascii="Tahoma" w:hAnsi="Tahoma" w:cs="Tahoma"/>
          <w:bCs/>
        </w:rPr>
        <w:t>removing requirement to prioritise children in touch with child protection systems, as these families may need more than early intervention support</w:t>
      </w:r>
    </w:p>
    <w:p w14:paraId="6CCBC68F" w14:textId="79577472" w:rsidR="00B67356" w:rsidRDefault="00B67356" w:rsidP="009E3BD1">
      <w:pPr>
        <w:pStyle w:val="ListParagraph"/>
        <w:numPr>
          <w:ilvl w:val="0"/>
          <w:numId w:val="8"/>
        </w:numPr>
        <w:spacing w:before="120" w:after="0" w:line="276" w:lineRule="auto"/>
        <w:ind w:left="714" w:hanging="357"/>
        <w:contextualSpacing w:val="0"/>
        <w:rPr>
          <w:rFonts w:ascii="Tahoma" w:hAnsi="Tahoma" w:cs="Tahoma"/>
          <w:bCs/>
        </w:rPr>
      </w:pPr>
      <w:r>
        <w:rPr>
          <w:rFonts w:ascii="Tahoma" w:hAnsi="Tahoma" w:cs="Tahoma"/>
          <w:bCs/>
        </w:rPr>
        <w:t>delivering additional clarity on what is meant by early intervention in FMHSS (this suggestion has been included in a $1.4 million investment by the Government to build the capacity of the FMHSS workforce being developed by AIFS).</w:t>
      </w:r>
      <w:r w:rsidR="00933D57">
        <w:rPr>
          <w:rStyle w:val="EndnoteReference"/>
          <w:rFonts w:ascii="Tahoma" w:hAnsi="Tahoma" w:cs="Tahoma"/>
          <w:bCs/>
        </w:rPr>
        <w:endnoteReference w:id="63"/>
      </w:r>
      <w:r>
        <w:rPr>
          <w:rFonts w:ascii="Tahoma" w:hAnsi="Tahoma" w:cs="Tahoma"/>
          <w:bCs/>
        </w:rPr>
        <w:t xml:space="preserve"> </w:t>
      </w:r>
    </w:p>
    <w:p w14:paraId="608D5A94" w14:textId="77777777" w:rsidR="00B67356" w:rsidRPr="00390801" w:rsidRDefault="00B67356" w:rsidP="00B67356">
      <w:pPr>
        <w:spacing w:before="120" w:after="0" w:line="276" w:lineRule="auto"/>
        <w:rPr>
          <w:rFonts w:ascii="Tahoma" w:hAnsi="Tahoma" w:cs="Tahoma"/>
          <w:bCs/>
        </w:rPr>
      </w:pPr>
    </w:p>
    <w:tbl>
      <w:tblPr>
        <w:tblStyle w:val="TableGrid"/>
        <w:tblW w:w="10205" w:type="dxa"/>
        <w:tblLook w:val="04A0" w:firstRow="1" w:lastRow="0" w:firstColumn="1" w:lastColumn="0" w:noHBand="0" w:noVBand="1"/>
      </w:tblPr>
      <w:tblGrid>
        <w:gridCol w:w="10205"/>
      </w:tblGrid>
      <w:tr w:rsidR="00B67356" w14:paraId="085DBFE4" w14:textId="77777777" w:rsidTr="009C11DA">
        <w:tc>
          <w:tcPr>
            <w:tcW w:w="10205" w:type="dxa"/>
            <w:tcBorders>
              <w:top w:val="single" w:sz="4" w:space="0" w:color="auto"/>
              <w:left w:val="single" w:sz="4" w:space="0" w:color="auto"/>
              <w:bottom w:val="single" w:sz="4" w:space="0" w:color="auto"/>
              <w:right w:val="single" w:sz="4" w:space="0" w:color="auto"/>
            </w:tcBorders>
            <w:shd w:val="clear" w:color="auto" w:fill="EFF9F9" w:themeFill="accent3" w:themeFillTint="33"/>
          </w:tcPr>
          <w:p w14:paraId="29D8B8B5" w14:textId="77777777" w:rsidR="00B67356" w:rsidRDefault="00B67356" w:rsidP="009C11DA">
            <w:pPr>
              <w:pStyle w:val="Heading4"/>
              <w:rPr>
                <w:rFonts w:ascii="Tahoma" w:hAnsi="Tahoma" w:cs="Tahoma"/>
              </w:rPr>
            </w:pPr>
            <w:r w:rsidRPr="00337418">
              <w:t>Questions</w:t>
            </w:r>
            <w:r>
              <w:rPr>
                <w:rFonts w:ascii="Tahoma" w:eastAsia="Times New Roman" w:hAnsi="Tahoma" w:cs="Tahoma"/>
                <w:color w:val="00B050"/>
              </w:rPr>
              <w:t xml:space="preserve"> </w:t>
            </w:r>
          </w:p>
          <w:p w14:paraId="7A32C287" w14:textId="77777777" w:rsidR="00B67356" w:rsidRPr="006A76CA" w:rsidRDefault="00B67356" w:rsidP="009E3BD1">
            <w:pPr>
              <w:numPr>
                <w:ilvl w:val="0"/>
                <w:numId w:val="5"/>
              </w:numPr>
              <w:spacing w:before="200"/>
              <w:ind w:left="596" w:hanging="596"/>
              <w:rPr>
                <w:rFonts w:ascii="Tahoma" w:eastAsia="Tahoma" w:hAnsi="Tahoma" w:cs="Times New Roman"/>
              </w:rPr>
            </w:pPr>
            <w:r>
              <w:rPr>
                <w:rFonts w:ascii="Tahoma" w:eastAsia="Tahoma" w:hAnsi="Tahoma" w:cs="Times New Roman"/>
              </w:rPr>
              <w:t>Should changes be made to FMHSS, so services are able to focus solely on early intervention? (If yes, please specify)</w:t>
            </w:r>
          </w:p>
        </w:tc>
      </w:tr>
    </w:tbl>
    <w:p w14:paraId="34650D43" w14:textId="77777777" w:rsidR="00B67356" w:rsidRDefault="00B67356">
      <w:pPr>
        <w:spacing w:after="240"/>
        <w:rPr>
          <w:rFonts w:asciiTheme="majorHAnsi" w:eastAsiaTheme="majorEastAsia" w:hAnsiTheme="majorHAnsi" w:cstheme="majorBidi"/>
          <w:bCs/>
          <w:color w:val="005A70" w:themeColor="accent1"/>
          <w:sz w:val="40"/>
          <w:szCs w:val="26"/>
        </w:rPr>
      </w:pPr>
      <w:r>
        <w:br w:type="page"/>
      </w:r>
    </w:p>
    <w:p w14:paraId="2D05F273" w14:textId="48D527CF" w:rsidR="005A2E43" w:rsidRPr="00F17BB2" w:rsidRDefault="005A2E43" w:rsidP="00B93054">
      <w:pPr>
        <w:pStyle w:val="Heading2"/>
      </w:pPr>
      <w:bookmarkStart w:id="51" w:name="_Toc174519526"/>
      <w:r w:rsidRPr="00F17BB2">
        <w:t xml:space="preserve">Children and Parenting </w:t>
      </w:r>
      <w:r w:rsidR="00D10A8B">
        <w:t>Support</w:t>
      </w:r>
      <w:r w:rsidRPr="00F17BB2">
        <w:t xml:space="preserve"> (CaPS</w:t>
      </w:r>
      <w:r w:rsidR="00A14B8C">
        <w:t>)</w:t>
      </w:r>
      <w:bookmarkEnd w:id="51"/>
    </w:p>
    <w:p w14:paraId="103D9228" w14:textId="77777777" w:rsidR="008B343F" w:rsidRPr="00C27FCF" w:rsidRDefault="008B343F" w:rsidP="008B343F">
      <w:pPr>
        <w:spacing w:before="240" w:after="240" w:line="271" w:lineRule="auto"/>
        <w:outlineLvl w:val="2"/>
        <w:rPr>
          <w:rFonts w:ascii="Tahoma" w:eastAsia="MS Gothic" w:hAnsi="Tahoma" w:cs="Times New Roman"/>
          <w:bCs/>
          <w:color w:val="005A70"/>
          <w:sz w:val="28"/>
          <w:lang w:eastAsia="en-AU"/>
        </w:rPr>
      </w:pPr>
      <w:r>
        <w:rPr>
          <w:rFonts w:ascii="Tahoma" w:eastAsia="MS Gothic" w:hAnsi="Tahoma" w:cs="Times New Roman"/>
          <w:bCs/>
          <w:color w:val="005A70"/>
          <w:sz w:val="28"/>
          <w:lang w:eastAsia="en-AU"/>
        </w:rPr>
        <w:t>Maintaining focus on positive start to life, p</w:t>
      </w:r>
      <w:r w:rsidRPr="00C27FCF">
        <w:rPr>
          <w:rFonts w:ascii="Tahoma" w:eastAsia="MS Gothic" w:hAnsi="Tahoma" w:cs="Times New Roman"/>
          <w:bCs/>
          <w:color w:val="005A70"/>
          <w:sz w:val="28"/>
          <w:lang w:eastAsia="en-AU"/>
        </w:rPr>
        <w:t>revention and early intervention</w:t>
      </w:r>
    </w:p>
    <w:p w14:paraId="5C104613" w14:textId="5709535D" w:rsidR="00EC32EC" w:rsidRPr="00EC32EC" w:rsidRDefault="008B343F" w:rsidP="00EC32EC">
      <w:pPr>
        <w:rPr>
          <w:rFonts w:ascii="Tahoma" w:eastAsia="MS Mincho" w:hAnsi="Tahoma" w:cs="Times New Roman"/>
          <w:lang w:eastAsia="en-AU"/>
        </w:rPr>
      </w:pPr>
      <w:r w:rsidRPr="00EC32EC">
        <w:rPr>
          <w:rFonts w:ascii="Tahoma" w:eastAsia="MS Mincho" w:hAnsi="Tahoma" w:cs="Times New Roman"/>
          <w:lang w:eastAsia="en-AU"/>
        </w:rPr>
        <w:t xml:space="preserve">CaPS provides prevention and early intervention services </w:t>
      </w:r>
      <w:r w:rsidR="001A03EF" w:rsidRPr="00EC32EC">
        <w:rPr>
          <w:rFonts w:ascii="Tahoma" w:eastAsia="MS Mincho" w:hAnsi="Tahoma" w:cs="Times New Roman"/>
          <w:lang w:eastAsia="en-AU"/>
        </w:rPr>
        <w:t xml:space="preserve">in </w:t>
      </w:r>
      <w:r w:rsidR="00D10A8B" w:rsidRPr="00EC32EC">
        <w:rPr>
          <w:rFonts w:ascii="Tahoma" w:eastAsia="MS Mincho" w:hAnsi="Tahoma" w:cs="Times New Roman"/>
          <w:lang w:eastAsia="en-AU"/>
        </w:rPr>
        <w:t>more than</w:t>
      </w:r>
      <w:r w:rsidR="001A03EF" w:rsidRPr="00EC32EC">
        <w:rPr>
          <w:rFonts w:ascii="Tahoma" w:eastAsia="MS Mincho" w:hAnsi="Tahoma" w:cs="Times New Roman"/>
          <w:lang w:eastAsia="en-AU"/>
        </w:rPr>
        <w:t xml:space="preserve"> </w:t>
      </w:r>
      <w:r w:rsidR="004F701E">
        <w:rPr>
          <w:rFonts w:ascii="Tahoma" w:eastAsia="MS Mincho" w:hAnsi="Tahoma" w:cs="Times New Roman"/>
          <w:lang w:eastAsia="en-AU"/>
        </w:rPr>
        <w:t>460</w:t>
      </w:r>
      <w:r w:rsidR="004F701E" w:rsidRPr="00EC32EC">
        <w:rPr>
          <w:rFonts w:ascii="Tahoma" w:eastAsia="MS Mincho" w:hAnsi="Tahoma" w:cs="Times New Roman"/>
          <w:lang w:eastAsia="en-AU"/>
        </w:rPr>
        <w:t xml:space="preserve"> </w:t>
      </w:r>
      <w:r w:rsidR="004F701E">
        <w:rPr>
          <w:rFonts w:ascii="Tahoma" w:eastAsia="MS Mincho" w:hAnsi="Tahoma" w:cs="Times New Roman"/>
          <w:lang w:eastAsia="en-AU"/>
        </w:rPr>
        <w:t>locations</w:t>
      </w:r>
      <w:r w:rsidR="004F701E" w:rsidRPr="00EC32EC">
        <w:rPr>
          <w:rFonts w:ascii="Tahoma" w:eastAsia="MS Mincho" w:hAnsi="Tahoma" w:cs="Times New Roman"/>
          <w:lang w:eastAsia="en-AU"/>
        </w:rPr>
        <w:t xml:space="preserve"> </w:t>
      </w:r>
      <w:r w:rsidRPr="00EC32EC">
        <w:rPr>
          <w:rFonts w:ascii="Tahoma" w:eastAsia="MS Mincho" w:hAnsi="Tahoma" w:cs="Times New Roman"/>
          <w:lang w:eastAsia="en-AU"/>
        </w:rPr>
        <w:t>across the nation to</w:t>
      </w:r>
      <w:r w:rsidR="00EC32EC" w:rsidRPr="00EC32EC">
        <w:rPr>
          <w:rFonts w:ascii="Tahoma" w:eastAsia="MS Mincho" w:hAnsi="Tahoma" w:cs="Times New Roman"/>
          <w:lang w:eastAsia="en-AU"/>
        </w:rPr>
        <w:t xml:space="preserve"> </w:t>
      </w:r>
      <w:r w:rsidRPr="00EC32EC">
        <w:rPr>
          <w:rFonts w:ascii="Tahoma" w:eastAsia="MS Mincho" w:hAnsi="Tahoma" w:cs="Times New Roman"/>
          <w:lang w:eastAsia="en-AU"/>
        </w:rPr>
        <w:t>improve children’s development and wellbeing</w:t>
      </w:r>
      <w:r w:rsidR="00EC32EC" w:rsidRPr="00EC32EC">
        <w:rPr>
          <w:rFonts w:ascii="Tahoma" w:eastAsia="MS Mincho" w:hAnsi="Tahoma" w:cs="Times New Roman"/>
          <w:lang w:eastAsia="en-AU"/>
        </w:rPr>
        <w:t xml:space="preserve">, and </w:t>
      </w:r>
      <w:r w:rsidRPr="00EC32EC">
        <w:rPr>
          <w:rFonts w:ascii="Tahoma" w:eastAsia="MS Mincho" w:hAnsi="Tahoma" w:cs="Times New Roman"/>
          <w:lang w:eastAsia="en-AU"/>
        </w:rPr>
        <w:t>support the capacity of those in</w:t>
      </w:r>
      <w:r w:rsidR="00316C1B">
        <w:rPr>
          <w:rFonts w:ascii="Tahoma" w:eastAsia="MS Mincho" w:hAnsi="Tahoma" w:cs="Times New Roman"/>
          <w:lang w:eastAsia="en-AU"/>
        </w:rPr>
        <w:t> </w:t>
      </w:r>
      <w:r w:rsidRPr="00EC32EC">
        <w:rPr>
          <w:rFonts w:ascii="Tahoma" w:eastAsia="MS Mincho" w:hAnsi="Tahoma" w:cs="Times New Roman"/>
          <w:lang w:eastAsia="en-AU"/>
        </w:rPr>
        <w:t>a</w:t>
      </w:r>
      <w:r w:rsidR="00D13892">
        <w:rPr>
          <w:rFonts w:ascii="Tahoma" w:eastAsia="MS Mincho" w:hAnsi="Tahoma" w:cs="Times New Roman"/>
          <w:lang w:eastAsia="en-AU"/>
        </w:rPr>
        <w:t> </w:t>
      </w:r>
      <w:r w:rsidRPr="00EC32EC">
        <w:rPr>
          <w:rFonts w:ascii="Tahoma" w:eastAsia="MS Mincho" w:hAnsi="Tahoma" w:cs="Times New Roman"/>
          <w:lang w:eastAsia="en-AU"/>
        </w:rPr>
        <w:t>parenting</w:t>
      </w:r>
      <w:r w:rsidR="00D10A8B" w:rsidRPr="00EC32EC">
        <w:rPr>
          <w:rFonts w:ascii="Tahoma" w:eastAsia="MS Mincho" w:hAnsi="Tahoma" w:cs="Times New Roman"/>
          <w:lang w:eastAsia="en-AU"/>
        </w:rPr>
        <w:t>/carer</w:t>
      </w:r>
      <w:r w:rsidRPr="00EC32EC">
        <w:rPr>
          <w:rFonts w:ascii="Tahoma" w:eastAsia="MS Mincho" w:hAnsi="Tahoma" w:cs="Times New Roman"/>
          <w:lang w:eastAsia="en-AU"/>
        </w:rPr>
        <w:t xml:space="preserve"> role. </w:t>
      </w:r>
    </w:p>
    <w:p w14:paraId="4818556A" w14:textId="77777777" w:rsidR="00FE7D7C" w:rsidRDefault="00D10A8B" w:rsidP="00EC32EC">
      <w:pPr>
        <w:rPr>
          <w:rFonts w:eastAsia="MS Mincho" w:cs="Times New Roman"/>
          <w:lang w:eastAsia="en-AU"/>
        </w:rPr>
      </w:pPr>
      <w:r w:rsidRPr="00EC32EC">
        <w:rPr>
          <w:rFonts w:eastAsia="MS Mincho" w:cs="Times New Roman"/>
          <w:lang w:eastAsia="en-AU"/>
        </w:rPr>
        <w:t>CaPS delivers a wide variety of services in identified areas of need across Australia. Services might include</w:t>
      </w:r>
      <w:r w:rsidR="00FE7D7C">
        <w:rPr>
          <w:rFonts w:eastAsia="MS Mincho" w:cs="Times New Roman"/>
          <w:lang w:eastAsia="en-AU"/>
        </w:rPr>
        <w:t>:</w:t>
      </w:r>
    </w:p>
    <w:p w14:paraId="007345F5" w14:textId="77777777" w:rsidR="00FE7D7C" w:rsidRPr="00FE7D7C" w:rsidRDefault="00D10A8B" w:rsidP="009E3BD1">
      <w:pPr>
        <w:pStyle w:val="ListParagraph"/>
        <w:numPr>
          <w:ilvl w:val="0"/>
          <w:numId w:val="19"/>
        </w:numPr>
        <w:rPr>
          <w:rFonts w:ascii="Tahoma" w:eastAsia="Tahoma" w:hAnsi="Tahoma" w:cs="Times New Roman"/>
          <w:lang w:eastAsia="en-AU"/>
        </w:rPr>
      </w:pPr>
      <w:r w:rsidRPr="00FE7D7C">
        <w:rPr>
          <w:rFonts w:eastAsia="MS Mincho" w:cs="Times New Roman"/>
          <w:lang w:eastAsia="en-AU"/>
        </w:rPr>
        <w:t>community playgroups, supported playgroups</w:t>
      </w:r>
      <w:r w:rsidR="00AC771B" w:rsidRPr="00FE7D7C">
        <w:rPr>
          <w:rFonts w:eastAsia="MS Mincho" w:cs="Times New Roman"/>
          <w:lang w:eastAsia="en-AU"/>
        </w:rPr>
        <w:t xml:space="preserve">, </w:t>
      </w:r>
      <w:r w:rsidRPr="00FE7D7C">
        <w:rPr>
          <w:rFonts w:eastAsia="MS Mincho" w:cs="Times New Roman"/>
          <w:lang w:eastAsia="en-AU"/>
        </w:rPr>
        <w:t>crèches</w:t>
      </w:r>
    </w:p>
    <w:p w14:paraId="090A8451" w14:textId="43CDCED4" w:rsidR="00FE7D7C" w:rsidRPr="00FE7D7C" w:rsidRDefault="00D10A8B" w:rsidP="009E3BD1">
      <w:pPr>
        <w:pStyle w:val="ListParagraph"/>
        <w:numPr>
          <w:ilvl w:val="0"/>
          <w:numId w:val="19"/>
        </w:numPr>
        <w:rPr>
          <w:rFonts w:ascii="Tahoma" w:eastAsia="Tahoma" w:hAnsi="Tahoma" w:cs="Times New Roman"/>
          <w:lang w:eastAsia="en-AU"/>
        </w:rPr>
      </w:pPr>
      <w:r w:rsidRPr="00FE7D7C">
        <w:rPr>
          <w:rFonts w:eastAsia="MS Mincho" w:cs="Times New Roman"/>
          <w:lang w:eastAsia="en-AU"/>
        </w:rPr>
        <w:t>school readiness programs</w:t>
      </w:r>
      <w:r w:rsidR="00AC771B" w:rsidRPr="00FE7D7C">
        <w:rPr>
          <w:rFonts w:ascii="Tahoma" w:eastAsia="MS Mincho" w:hAnsi="Tahoma" w:cs="Times New Roman"/>
          <w:lang w:eastAsia="en-AU"/>
        </w:rPr>
        <w:t xml:space="preserve">, </w:t>
      </w:r>
      <w:r w:rsidR="00AC771B" w:rsidRPr="00FE7D7C">
        <w:rPr>
          <w:rFonts w:eastAsia="MS Mincho" w:cs="Times New Roman"/>
          <w:lang w:eastAsia="en-AU"/>
        </w:rPr>
        <w:t>outside of</w:t>
      </w:r>
      <w:r w:rsidR="00EC32EC" w:rsidRPr="00FE7D7C">
        <w:rPr>
          <w:rFonts w:eastAsia="MS Mincho" w:cs="Times New Roman"/>
          <w:lang w:eastAsia="en-AU"/>
        </w:rPr>
        <w:t> </w:t>
      </w:r>
      <w:r w:rsidR="00AC771B" w:rsidRPr="00FE7D7C">
        <w:rPr>
          <w:rFonts w:eastAsia="MS Mincho" w:cs="Times New Roman"/>
          <w:lang w:eastAsia="en-AU"/>
        </w:rPr>
        <w:t>school hours care</w:t>
      </w:r>
      <w:r w:rsidR="00FE7D7C">
        <w:rPr>
          <w:rFonts w:eastAsia="MS Mincho" w:cs="Times New Roman"/>
          <w:lang w:eastAsia="en-AU"/>
        </w:rPr>
        <w:t>, peers support programs</w:t>
      </w:r>
    </w:p>
    <w:p w14:paraId="5DA90404" w14:textId="77777777" w:rsidR="00FE7D7C" w:rsidRPr="00FE7D7C" w:rsidRDefault="00AC771B" w:rsidP="009E3BD1">
      <w:pPr>
        <w:pStyle w:val="ListParagraph"/>
        <w:numPr>
          <w:ilvl w:val="0"/>
          <w:numId w:val="19"/>
        </w:numPr>
        <w:rPr>
          <w:rFonts w:ascii="Tahoma" w:eastAsia="Tahoma" w:hAnsi="Tahoma" w:cs="Times New Roman"/>
          <w:lang w:eastAsia="en-AU"/>
        </w:rPr>
      </w:pPr>
      <w:r w:rsidRPr="00FE7D7C">
        <w:rPr>
          <w:rFonts w:eastAsia="MS Mincho" w:cs="Times New Roman"/>
          <w:lang w:eastAsia="en-AU"/>
        </w:rPr>
        <w:t xml:space="preserve">mobile services </w:t>
      </w:r>
      <w:r w:rsidR="00D10A8B" w:rsidRPr="00FE7D7C">
        <w:rPr>
          <w:rFonts w:eastAsia="MS Mincho" w:cs="Times New Roman"/>
          <w:lang w:eastAsia="en-AU"/>
        </w:rPr>
        <w:t>parenting courses</w:t>
      </w:r>
      <w:r w:rsidRPr="00FE7D7C">
        <w:rPr>
          <w:rFonts w:eastAsia="MS Mincho" w:cs="Times New Roman"/>
          <w:lang w:eastAsia="en-AU"/>
        </w:rPr>
        <w:t xml:space="preserve">, </w:t>
      </w:r>
      <w:r w:rsidR="00D10A8B" w:rsidRPr="00FE7D7C">
        <w:rPr>
          <w:rFonts w:eastAsia="MS Mincho" w:cs="Times New Roman"/>
          <w:lang w:eastAsia="en-AU"/>
        </w:rPr>
        <w:t>home visits</w:t>
      </w:r>
      <w:r w:rsidRPr="00FE7D7C">
        <w:rPr>
          <w:rFonts w:ascii="Tahoma" w:eastAsia="MS Mincho" w:hAnsi="Tahoma" w:cs="Times New Roman"/>
          <w:lang w:eastAsia="en-AU"/>
        </w:rPr>
        <w:t xml:space="preserve">, </w:t>
      </w:r>
      <w:r w:rsidR="00D10A8B" w:rsidRPr="00FE7D7C">
        <w:rPr>
          <w:rFonts w:eastAsia="MS Mincho" w:cs="Times New Roman"/>
          <w:lang w:eastAsia="en-AU"/>
        </w:rPr>
        <w:t>counselling</w:t>
      </w:r>
      <w:r w:rsidRPr="00FE7D7C">
        <w:rPr>
          <w:rFonts w:eastAsia="MS Mincho" w:cs="Times New Roman"/>
          <w:lang w:eastAsia="en-AU"/>
        </w:rPr>
        <w:t xml:space="preserve"> and </w:t>
      </w:r>
      <w:r w:rsidR="00D10A8B" w:rsidRPr="00FE7D7C">
        <w:rPr>
          <w:rFonts w:eastAsia="MS Mincho" w:cs="Times New Roman"/>
          <w:lang w:eastAsia="en-AU"/>
        </w:rPr>
        <w:t>support</w:t>
      </w:r>
    </w:p>
    <w:p w14:paraId="3FD6CA54" w14:textId="6E2298F5" w:rsidR="00FE7D7C" w:rsidRPr="00FE7D7C" w:rsidRDefault="00D10A8B" w:rsidP="009E3BD1">
      <w:pPr>
        <w:pStyle w:val="ListParagraph"/>
        <w:numPr>
          <w:ilvl w:val="0"/>
          <w:numId w:val="19"/>
        </w:numPr>
        <w:rPr>
          <w:rFonts w:ascii="Tahoma" w:eastAsia="Tahoma" w:hAnsi="Tahoma" w:cs="Times New Roman"/>
          <w:lang w:eastAsia="en-AU"/>
        </w:rPr>
      </w:pPr>
      <w:r w:rsidRPr="00FE7D7C">
        <w:rPr>
          <w:rFonts w:eastAsia="MS Mincho" w:cs="Times New Roman"/>
          <w:lang w:eastAsia="en-AU"/>
        </w:rPr>
        <w:t>prevention and early intervention support for families and children affected by alcohol and</w:t>
      </w:r>
      <w:r w:rsidR="00AC447C">
        <w:rPr>
          <w:rFonts w:eastAsia="MS Mincho" w:cs="Times New Roman"/>
          <w:lang w:eastAsia="en-AU"/>
        </w:rPr>
        <w:t> </w:t>
      </w:r>
      <w:r w:rsidRPr="00FE7D7C">
        <w:rPr>
          <w:rFonts w:eastAsia="MS Mincho" w:cs="Times New Roman"/>
          <w:lang w:eastAsia="en-AU"/>
        </w:rPr>
        <w:t>other drug misuse.</w:t>
      </w:r>
      <w:r w:rsidR="00AC771B" w:rsidRPr="00FE7D7C">
        <w:rPr>
          <w:rFonts w:eastAsia="MS Mincho" w:cs="Times New Roman"/>
          <w:lang w:eastAsia="en-AU"/>
        </w:rPr>
        <w:t xml:space="preserve"> </w:t>
      </w:r>
    </w:p>
    <w:p w14:paraId="248A0904" w14:textId="312C6DC2" w:rsidR="008B343F" w:rsidRPr="00FE7D7C" w:rsidRDefault="008B343F" w:rsidP="00FE7D7C">
      <w:pPr>
        <w:rPr>
          <w:rFonts w:ascii="Tahoma" w:eastAsia="Tahoma" w:hAnsi="Tahoma" w:cs="Times New Roman"/>
          <w:lang w:eastAsia="en-AU"/>
        </w:rPr>
      </w:pPr>
      <w:r w:rsidRPr="00FE7D7C">
        <w:rPr>
          <w:rFonts w:ascii="Tahoma" w:eastAsia="MS Mincho" w:hAnsi="Tahoma" w:cs="Times New Roman"/>
          <w:lang w:eastAsia="en-AU"/>
        </w:rPr>
        <w:t>CaPS services are delivered in-person and online</w:t>
      </w:r>
      <w:r w:rsidR="00FE7D7C">
        <w:rPr>
          <w:rFonts w:ascii="Tahoma" w:eastAsia="MS Mincho" w:hAnsi="Tahoma" w:cs="Times New Roman"/>
          <w:lang w:eastAsia="en-AU"/>
        </w:rPr>
        <w:t>. CaPS</w:t>
      </w:r>
      <w:r w:rsidRPr="00FE7D7C">
        <w:rPr>
          <w:rFonts w:ascii="Tahoma" w:eastAsia="MS Mincho" w:hAnsi="Tahoma" w:cs="Times New Roman"/>
          <w:lang w:eastAsia="en-AU"/>
        </w:rPr>
        <w:t xml:space="preserve"> provide guidance for parents from the pre</w:t>
      </w:r>
      <w:r w:rsidRPr="00FE7D7C">
        <w:rPr>
          <w:rFonts w:ascii="Tahoma" w:eastAsia="MS Mincho" w:hAnsi="Tahoma" w:cs="Times New Roman"/>
          <w:lang w:eastAsia="en-AU"/>
        </w:rPr>
        <w:noBreakHyphen/>
        <w:t>natal stages through to adolescence. Across this breadth of services, 68% of clients accessing CaPS services see a positive</w:t>
      </w:r>
      <w:r w:rsidRPr="00FE7D7C">
        <w:rPr>
          <w:rFonts w:ascii="Tahoma" w:eastAsia="Tahoma" w:hAnsi="Tahoma" w:cs="Times New Roman"/>
          <w:lang w:eastAsia="en-AU"/>
        </w:rPr>
        <w:t xml:space="preserve"> improvement.</w:t>
      </w:r>
      <w:r>
        <w:rPr>
          <w:rStyle w:val="EndnoteReference"/>
          <w:rFonts w:ascii="Tahoma" w:eastAsia="Tahoma" w:hAnsi="Tahoma" w:cs="Times New Roman"/>
          <w:lang w:eastAsia="en-AU"/>
        </w:rPr>
        <w:endnoteReference w:id="64"/>
      </w:r>
    </w:p>
    <w:p w14:paraId="5E88AC61" w14:textId="47EC1ECB" w:rsidR="008B343F" w:rsidRPr="00B52A40" w:rsidRDefault="008B343F" w:rsidP="008B343F">
      <w:pPr>
        <w:tabs>
          <w:tab w:val="left" w:pos="709"/>
        </w:tabs>
        <w:spacing w:after="120"/>
        <w:rPr>
          <w:rFonts w:ascii="Tahoma" w:eastAsia="Tahoma" w:hAnsi="Tahoma" w:cs="Times New Roman"/>
          <w:lang w:eastAsia="en-AU"/>
        </w:rPr>
      </w:pPr>
      <w:r w:rsidRPr="00B52A40">
        <w:rPr>
          <w:rFonts w:ascii="Tahoma" w:eastAsia="Tahoma" w:hAnsi="Tahoma" w:cs="Times New Roman"/>
          <w:lang w:eastAsia="en-AU"/>
        </w:rPr>
        <w:t>From focus groups with parents and carers across Australia, the Review heard that a key role for</w:t>
      </w:r>
      <w:r w:rsidR="00AC447C">
        <w:rPr>
          <w:rFonts w:ascii="Tahoma" w:eastAsia="Tahoma" w:hAnsi="Tahoma" w:cs="Times New Roman"/>
          <w:lang w:eastAsia="en-AU"/>
        </w:rPr>
        <w:t> </w:t>
      </w:r>
      <w:r w:rsidRPr="00B52A40">
        <w:rPr>
          <w:rFonts w:ascii="Tahoma" w:eastAsia="Tahoma" w:hAnsi="Tahoma" w:cs="Times New Roman"/>
          <w:lang w:eastAsia="en-AU"/>
        </w:rPr>
        <w:t>services like CaPS is to:</w:t>
      </w:r>
    </w:p>
    <w:p w14:paraId="3C49DB7B" w14:textId="77777777" w:rsidR="008B343F" w:rsidRPr="00B52A40" w:rsidRDefault="008B343F" w:rsidP="009E3BD1">
      <w:pPr>
        <w:pStyle w:val="ListParagraph"/>
        <w:numPr>
          <w:ilvl w:val="0"/>
          <w:numId w:val="10"/>
        </w:numPr>
        <w:tabs>
          <w:tab w:val="left" w:pos="709"/>
        </w:tabs>
        <w:rPr>
          <w:rFonts w:ascii="Arial" w:eastAsia="Tahoma" w:hAnsi="Arial" w:cs="Times New Roman"/>
          <w:lang w:eastAsia="en-AU"/>
        </w:rPr>
      </w:pPr>
      <w:r w:rsidRPr="00B52A40">
        <w:rPr>
          <w:rFonts w:ascii="Tahoma" w:eastAsia="Tahoma" w:hAnsi="Tahoma" w:cs="Times New Roman"/>
          <w:lang w:eastAsia="en-AU"/>
        </w:rPr>
        <w:t>support a sense of shared optimism and parenting efficacy</w:t>
      </w:r>
    </w:p>
    <w:p w14:paraId="7875DA24" w14:textId="342B432D" w:rsidR="008B343F" w:rsidRPr="00B52A40" w:rsidRDefault="008B343F" w:rsidP="009E3BD1">
      <w:pPr>
        <w:pStyle w:val="ListParagraph"/>
        <w:numPr>
          <w:ilvl w:val="0"/>
          <w:numId w:val="10"/>
        </w:numPr>
        <w:tabs>
          <w:tab w:val="left" w:pos="709"/>
        </w:tabs>
        <w:rPr>
          <w:rFonts w:ascii="Arial" w:eastAsia="Tahoma" w:hAnsi="Arial" w:cs="Times New Roman"/>
          <w:lang w:eastAsia="en-AU"/>
        </w:rPr>
      </w:pPr>
      <w:r w:rsidRPr="00B52A40">
        <w:rPr>
          <w:rFonts w:ascii="Tahoma" w:eastAsia="Tahoma" w:hAnsi="Tahoma" w:cs="Times New Roman"/>
          <w:lang w:eastAsia="en-AU"/>
        </w:rPr>
        <w:t>support parents’ confidence and connection with other parents and the community</w:t>
      </w:r>
    </w:p>
    <w:p w14:paraId="5C3E9CD3" w14:textId="372D62F1" w:rsidR="008B343F" w:rsidRPr="00B52A40" w:rsidRDefault="008B343F" w:rsidP="009E3BD1">
      <w:pPr>
        <w:pStyle w:val="ListParagraph"/>
        <w:numPr>
          <w:ilvl w:val="0"/>
          <w:numId w:val="10"/>
        </w:numPr>
        <w:tabs>
          <w:tab w:val="left" w:pos="709"/>
        </w:tabs>
        <w:rPr>
          <w:rFonts w:ascii="Arial" w:eastAsia="Tahoma" w:hAnsi="Arial" w:cs="Times New Roman"/>
          <w:lang w:eastAsia="en-AU"/>
        </w:rPr>
      </w:pPr>
      <w:r w:rsidRPr="00B52A40">
        <w:rPr>
          <w:rFonts w:ascii="Tahoma" w:eastAsia="Tahoma" w:hAnsi="Tahoma" w:cs="Times New Roman"/>
          <w:lang w:eastAsia="en-AU"/>
        </w:rPr>
        <w:t>provide inclusive services that ease, rather than add to parents’ burdens.</w:t>
      </w:r>
      <w:r w:rsidRPr="00B52A40">
        <w:rPr>
          <w:rStyle w:val="EndnoteReference"/>
          <w:rFonts w:ascii="Tahoma" w:eastAsia="Tahoma" w:hAnsi="Tahoma" w:cs="Times New Roman"/>
          <w:lang w:eastAsia="en-AU"/>
        </w:rPr>
        <w:endnoteReference w:id="65"/>
      </w:r>
    </w:p>
    <w:p w14:paraId="256D7734" w14:textId="3F7FEBF4" w:rsidR="004C186E" w:rsidRDefault="004C186E" w:rsidP="0004056E">
      <w:pPr>
        <w:spacing w:after="120"/>
        <w:rPr>
          <w:rFonts w:ascii="Tahoma" w:eastAsia="MS Mincho" w:hAnsi="Tahoma" w:cs="Times New Roman"/>
          <w:lang w:eastAsia="en-AU"/>
        </w:rPr>
      </w:pPr>
      <w:r>
        <w:rPr>
          <w:rFonts w:ascii="Tahoma" w:eastAsia="MS Mincho" w:hAnsi="Tahoma" w:cs="Times New Roman"/>
          <w:lang w:eastAsia="en-AU"/>
        </w:rPr>
        <w:t>The Review found that playgroups are a very well-known soft entry activity for families with children under 5.</w:t>
      </w:r>
      <w:r w:rsidR="00933D57">
        <w:rPr>
          <w:rStyle w:val="EndnoteReference"/>
          <w:rFonts w:ascii="Tahoma" w:eastAsia="MS Mincho" w:hAnsi="Tahoma" w:cs="Times New Roman"/>
          <w:lang w:eastAsia="en-AU"/>
        </w:rPr>
        <w:endnoteReference w:id="66"/>
      </w:r>
      <w:r>
        <w:rPr>
          <w:rFonts w:ascii="Tahoma" w:eastAsia="MS Mincho" w:hAnsi="Tahoma" w:cs="Times New Roman"/>
          <w:lang w:eastAsia="en-AU"/>
        </w:rPr>
        <w:t xml:space="preserve"> </w:t>
      </w:r>
      <w:r w:rsidR="00EC32EC">
        <w:rPr>
          <w:rFonts w:ascii="Tahoma" w:eastAsia="MS Mincho" w:hAnsi="Tahoma" w:cs="Times New Roman"/>
          <w:lang w:eastAsia="en-AU"/>
        </w:rPr>
        <w:t xml:space="preserve">The majority of parents who </w:t>
      </w:r>
      <w:r>
        <w:rPr>
          <w:rFonts w:ascii="Tahoma" w:eastAsia="MS Mincho" w:hAnsi="Tahoma" w:cs="Times New Roman"/>
          <w:lang w:eastAsia="en-AU"/>
        </w:rPr>
        <w:t>are aware of</w:t>
      </w:r>
      <w:r w:rsidR="00EC32EC">
        <w:rPr>
          <w:rFonts w:ascii="Tahoma" w:eastAsia="MS Mincho" w:hAnsi="Tahoma" w:cs="Times New Roman"/>
          <w:lang w:eastAsia="en-AU"/>
        </w:rPr>
        <w:t xml:space="preserve"> playgroup</w:t>
      </w:r>
      <w:r>
        <w:rPr>
          <w:rFonts w:ascii="Tahoma" w:eastAsia="MS Mincho" w:hAnsi="Tahoma" w:cs="Times New Roman"/>
          <w:lang w:eastAsia="en-AU"/>
        </w:rPr>
        <w:t>s</w:t>
      </w:r>
      <w:r w:rsidR="00EC32EC">
        <w:rPr>
          <w:rFonts w:ascii="Tahoma" w:eastAsia="MS Mincho" w:hAnsi="Tahoma" w:cs="Times New Roman"/>
          <w:lang w:eastAsia="en-AU"/>
        </w:rPr>
        <w:t xml:space="preserve"> consider them to be helpfu</w:t>
      </w:r>
      <w:r>
        <w:rPr>
          <w:rFonts w:ascii="Tahoma" w:eastAsia="MS Mincho" w:hAnsi="Tahoma" w:cs="Times New Roman"/>
          <w:lang w:eastAsia="en-AU"/>
        </w:rPr>
        <w:t>l</w:t>
      </w:r>
      <w:r w:rsidR="00B67356">
        <w:rPr>
          <w:rFonts w:ascii="Tahoma" w:eastAsia="MS Mincho" w:hAnsi="Tahoma" w:cs="Times New Roman"/>
          <w:lang w:eastAsia="en-AU"/>
        </w:rPr>
        <w:t xml:space="preserve"> (</w:t>
      </w:r>
      <w:r w:rsidR="00933D57">
        <w:rPr>
          <w:rFonts w:ascii="Tahoma" w:eastAsia="MS Mincho" w:hAnsi="Tahoma" w:cs="Times New Roman"/>
          <w:lang w:eastAsia="en-AU"/>
        </w:rPr>
        <w:t>90</w:t>
      </w:r>
      <w:r w:rsidR="00B67356">
        <w:rPr>
          <w:rFonts w:ascii="Tahoma" w:eastAsia="MS Mincho" w:hAnsi="Tahoma" w:cs="Times New Roman"/>
          <w:lang w:eastAsia="en-AU"/>
        </w:rPr>
        <w:t>%)</w:t>
      </w:r>
      <w:r>
        <w:rPr>
          <w:rFonts w:ascii="Tahoma" w:eastAsia="MS Mincho" w:hAnsi="Tahoma" w:cs="Times New Roman"/>
          <w:lang w:eastAsia="en-AU"/>
        </w:rPr>
        <w:t>,</w:t>
      </w:r>
      <w:r w:rsidR="00933D57">
        <w:rPr>
          <w:rStyle w:val="EndnoteReference"/>
          <w:rFonts w:ascii="Tahoma" w:eastAsia="MS Mincho" w:hAnsi="Tahoma" w:cs="Times New Roman"/>
          <w:lang w:eastAsia="en-AU"/>
        </w:rPr>
        <w:endnoteReference w:id="67"/>
      </w:r>
      <w:r>
        <w:rPr>
          <w:rFonts w:ascii="Tahoma" w:eastAsia="MS Mincho" w:hAnsi="Tahoma" w:cs="Times New Roman"/>
          <w:lang w:eastAsia="en-AU"/>
        </w:rPr>
        <w:t xml:space="preserve"> and a place where:</w:t>
      </w:r>
      <w:r w:rsidRPr="004C186E">
        <w:rPr>
          <w:rStyle w:val="EndnoteReference"/>
          <w:rFonts w:ascii="Tahoma" w:eastAsia="MS Mincho" w:hAnsi="Tahoma" w:cs="Times New Roman"/>
          <w:lang w:eastAsia="en-AU"/>
        </w:rPr>
        <w:t xml:space="preserve"> </w:t>
      </w:r>
    </w:p>
    <w:p w14:paraId="61D39883" w14:textId="1806DC43" w:rsidR="004C186E" w:rsidRDefault="004C186E" w:rsidP="009E3BD1">
      <w:pPr>
        <w:pStyle w:val="ListParagraph"/>
        <w:numPr>
          <w:ilvl w:val="0"/>
          <w:numId w:val="10"/>
        </w:numPr>
        <w:tabs>
          <w:tab w:val="left" w:pos="709"/>
        </w:tabs>
        <w:rPr>
          <w:rFonts w:ascii="Tahoma" w:eastAsia="MS Mincho" w:hAnsi="Tahoma" w:cs="Times New Roman"/>
          <w:lang w:eastAsia="en-AU"/>
        </w:rPr>
      </w:pPr>
      <w:r>
        <w:rPr>
          <w:rFonts w:ascii="Tahoma" w:eastAsia="MS Mincho" w:hAnsi="Tahoma" w:cs="Times New Roman"/>
          <w:lang w:eastAsia="en-AU"/>
        </w:rPr>
        <w:t xml:space="preserve">children learn new skills </w:t>
      </w:r>
      <w:r w:rsidR="00B67356">
        <w:rPr>
          <w:rFonts w:ascii="Tahoma" w:eastAsia="MS Mincho" w:hAnsi="Tahoma" w:cs="Times New Roman"/>
          <w:lang w:eastAsia="en-AU"/>
        </w:rPr>
        <w:t>(81%)</w:t>
      </w:r>
      <w:r w:rsidR="00933D57">
        <w:rPr>
          <w:rFonts w:ascii="Tahoma" w:eastAsia="MS Mincho" w:hAnsi="Tahoma" w:cs="Times New Roman"/>
          <w:lang w:eastAsia="en-AU"/>
        </w:rPr>
        <w:t xml:space="preserve"> </w:t>
      </w:r>
      <w:r>
        <w:rPr>
          <w:rFonts w:ascii="Tahoma" w:eastAsia="MS Mincho" w:hAnsi="Tahoma" w:cs="Times New Roman"/>
          <w:lang w:eastAsia="en-AU"/>
        </w:rPr>
        <w:t>and improve social interactions</w:t>
      </w:r>
      <w:r w:rsidR="00B67356">
        <w:rPr>
          <w:rFonts w:ascii="Tahoma" w:eastAsia="MS Mincho" w:hAnsi="Tahoma" w:cs="Times New Roman"/>
          <w:lang w:eastAsia="en-AU"/>
        </w:rPr>
        <w:t xml:space="preserve"> (83%)</w:t>
      </w:r>
    </w:p>
    <w:p w14:paraId="614AC808" w14:textId="5DC40051" w:rsidR="004C186E" w:rsidRDefault="004C186E" w:rsidP="009E3BD1">
      <w:pPr>
        <w:pStyle w:val="ListParagraph"/>
        <w:numPr>
          <w:ilvl w:val="0"/>
          <w:numId w:val="10"/>
        </w:numPr>
        <w:tabs>
          <w:tab w:val="left" w:pos="709"/>
        </w:tabs>
        <w:rPr>
          <w:rFonts w:ascii="Tahoma" w:eastAsia="MS Mincho" w:hAnsi="Tahoma" w:cs="Times New Roman"/>
          <w:lang w:eastAsia="en-AU"/>
        </w:rPr>
      </w:pPr>
      <w:r>
        <w:rPr>
          <w:rFonts w:ascii="Tahoma" w:eastAsia="MS Mincho" w:hAnsi="Tahoma" w:cs="Times New Roman"/>
          <w:lang w:eastAsia="en-AU"/>
        </w:rPr>
        <w:t>parents strengthen the connection they have with their child</w:t>
      </w:r>
      <w:r w:rsidR="00B67356">
        <w:rPr>
          <w:rFonts w:ascii="Tahoma" w:eastAsia="MS Mincho" w:hAnsi="Tahoma" w:cs="Times New Roman"/>
          <w:lang w:eastAsia="en-AU"/>
        </w:rPr>
        <w:t xml:space="preserve"> (76%)</w:t>
      </w:r>
      <w:r>
        <w:rPr>
          <w:rFonts w:ascii="Tahoma" w:eastAsia="MS Mincho" w:hAnsi="Tahoma" w:cs="Times New Roman"/>
          <w:lang w:eastAsia="en-AU"/>
        </w:rPr>
        <w:t>, and learn what type of</w:t>
      </w:r>
      <w:r w:rsidR="00D13892">
        <w:rPr>
          <w:rFonts w:ascii="Tahoma" w:eastAsia="MS Mincho" w:hAnsi="Tahoma" w:cs="Times New Roman"/>
          <w:lang w:eastAsia="en-AU"/>
        </w:rPr>
        <w:t> </w:t>
      </w:r>
      <w:r>
        <w:rPr>
          <w:rFonts w:ascii="Tahoma" w:eastAsia="MS Mincho" w:hAnsi="Tahoma" w:cs="Times New Roman"/>
          <w:lang w:eastAsia="en-AU"/>
        </w:rPr>
        <w:t>play works best for children</w:t>
      </w:r>
      <w:r w:rsidR="00B67356">
        <w:rPr>
          <w:rFonts w:ascii="Tahoma" w:eastAsia="MS Mincho" w:hAnsi="Tahoma" w:cs="Times New Roman"/>
          <w:lang w:eastAsia="en-AU"/>
        </w:rPr>
        <w:t xml:space="preserve"> (73%)</w:t>
      </w:r>
    </w:p>
    <w:p w14:paraId="6B660933" w14:textId="64E3ED3E" w:rsidR="004C186E" w:rsidRDefault="004C186E" w:rsidP="009E3BD1">
      <w:pPr>
        <w:pStyle w:val="ListParagraph"/>
        <w:numPr>
          <w:ilvl w:val="0"/>
          <w:numId w:val="10"/>
        </w:numPr>
        <w:tabs>
          <w:tab w:val="left" w:pos="709"/>
        </w:tabs>
        <w:rPr>
          <w:rFonts w:ascii="Tahoma" w:eastAsia="MS Mincho" w:hAnsi="Tahoma" w:cs="Times New Roman"/>
          <w:lang w:eastAsia="en-AU"/>
        </w:rPr>
      </w:pPr>
      <w:r>
        <w:rPr>
          <w:rFonts w:ascii="Tahoma" w:eastAsia="MS Mincho" w:hAnsi="Tahoma" w:cs="Times New Roman"/>
          <w:lang w:eastAsia="en-AU"/>
        </w:rPr>
        <w:t xml:space="preserve">parents make </w:t>
      </w:r>
      <w:r w:rsidRPr="004C186E">
        <w:rPr>
          <w:rFonts w:ascii="Tahoma" w:eastAsia="Tahoma" w:hAnsi="Tahoma" w:cs="Times New Roman"/>
          <w:lang w:eastAsia="en-AU"/>
        </w:rPr>
        <w:t>friends</w:t>
      </w:r>
      <w:r>
        <w:rPr>
          <w:rFonts w:ascii="Tahoma" w:eastAsia="MS Mincho" w:hAnsi="Tahoma" w:cs="Times New Roman"/>
          <w:lang w:eastAsia="en-AU"/>
        </w:rPr>
        <w:t xml:space="preserve"> </w:t>
      </w:r>
      <w:r w:rsidR="00B67356">
        <w:rPr>
          <w:rFonts w:ascii="Tahoma" w:eastAsia="MS Mincho" w:hAnsi="Tahoma" w:cs="Times New Roman"/>
          <w:lang w:eastAsia="en-AU"/>
        </w:rPr>
        <w:t xml:space="preserve">(79%) </w:t>
      </w:r>
      <w:r>
        <w:rPr>
          <w:rFonts w:ascii="Tahoma" w:eastAsia="MS Mincho" w:hAnsi="Tahoma" w:cs="Times New Roman"/>
          <w:lang w:eastAsia="en-AU"/>
        </w:rPr>
        <w:t>and find out about other supports and services in their community</w:t>
      </w:r>
      <w:r w:rsidR="00933D57">
        <w:rPr>
          <w:rFonts w:ascii="Tahoma" w:eastAsia="MS Mincho" w:hAnsi="Tahoma" w:cs="Times New Roman"/>
          <w:lang w:eastAsia="en-AU"/>
        </w:rPr>
        <w:t xml:space="preserve"> </w:t>
      </w:r>
      <w:r w:rsidR="00B67356">
        <w:rPr>
          <w:rFonts w:ascii="Tahoma" w:eastAsia="MS Mincho" w:hAnsi="Tahoma" w:cs="Times New Roman"/>
          <w:lang w:eastAsia="en-AU"/>
        </w:rPr>
        <w:t>(72%)</w:t>
      </w:r>
      <w:r>
        <w:rPr>
          <w:rFonts w:ascii="Tahoma" w:eastAsia="MS Mincho" w:hAnsi="Tahoma" w:cs="Times New Roman"/>
          <w:lang w:eastAsia="en-AU"/>
        </w:rPr>
        <w:t>.</w:t>
      </w:r>
      <w:r w:rsidR="00A44CC6">
        <w:rPr>
          <w:rStyle w:val="EndnoteReference"/>
          <w:rFonts w:ascii="Tahoma" w:eastAsia="MS Mincho" w:hAnsi="Tahoma" w:cs="Times New Roman"/>
          <w:lang w:eastAsia="en-AU"/>
        </w:rPr>
        <w:endnoteReference w:id="68"/>
      </w:r>
    </w:p>
    <w:p w14:paraId="69132D55" w14:textId="732BBB92" w:rsidR="008B343F" w:rsidRPr="00C27FCF" w:rsidRDefault="008B343F" w:rsidP="006F5CC3">
      <w:pPr>
        <w:rPr>
          <w:rFonts w:ascii="Tahoma" w:eastAsia="MS Mincho" w:hAnsi="Tahoma" w:cs="Times New Roman"/>
          <w:lang w:eastAsia="en-AU"/>
        </w:rPr>
      </w:pPr>
      <w:r>
        <w:rPr>
          <w:rFonts w:ascii="Tahoma" w:eastAsia="MS Mincho" w:hAnsi="Tahoma" w:cs="Times New Roman"/>
          <w:lang w:eastAsia="en-AU"/>
        </w:rPr>
        <w:t xml:space="preserve">The Review heard CaPS providers </w:t>
      </w:r>
      <w:r w:rsidRPr="00C27FCF">
        <w:rPr>
          <w:rFonts w:ascii="Tahoma" w:eastAsia="MS Mincho" w:hAnsi="Tahoma" w:cs="Times New Roman"/>
          <w:lang w:eastAsia="en-AU"/>
        </w:rPr>
        <w:t>express strong support for the current levels of flexibility provided in the program aims and objectives, which allow for services to adapt to community needs as they change. The</w:t>
      </w:r>
      <w:r w:rsidR="008B4A86">
        <w:rPr>
          <w:rFonts w:ascii="Tahoma" w:eastAsia="MS Mincho" w:hAnsi="Tahoma" w:cs="Times New Roman"/>
          <w:lang w:eastAsia="en-AU"/>
        </w:rPr>
        <w:t>re was support for the</w:t>
      </w:r>
      <w:r w:rsidRPr="00C27FCF">
        <w:rPr>
          <w:rFonts w:ascii="Tahoma" w:eastAsia="MS Mincho" w:hAnsi="Tahoma" w:cs="Times New Roman"/>
          <w:lang w:eastAsia="en-AU"/>
        </w:rPr>
        <w:t xml:space="preserve"> current age range focus</w:t>
      </w:r>
      <w:r w:rsidR="008B4A86">
        <w:rPr>
          <w:rFonts w:ascii="Tahoma" w:eastAsia="MS Mincho" w:hAnsi="Tahoma" w:cs="Times New Roman"/>
          <w:lang w:eastAsia="en-AU"/>
        </w:rPr>
        <w:t>ing</w:t>
      </w:r>
      <w:r w:rsidRPr="00C27FCF">
        <w:rPr>
          <w:rFonts w:ascii="Tahoma" w:eastAsia="MS Mincho" w:hAnsi="Tahoma" w:cs="Times New Roman"/>
          <w:lang w:eastAsia="en-AU"/>
        </w:rPr>
        <w:t xml:space="preserve"> on 0-12 years</w:t>
      </w:r>
      <w:r w:rsidR="008B4A86">
        <w:rPr>
          <w:rFonts w:ascii="Tahoma" w:eastAsia="MS Mincho" w:hAnsi="Tahoma" w:cs="Times New Roman"/>
          <w:lang w:eastAsia="en-AU"/>
        </w:rPr>
        <w:t xml:space="preserve"> (</w:t>
      </w:r>
      <w:r w:rsidRPr="00C27FCF">
        <w:rPr>
          <w:rFonts w:ascii="Tahoma" w:eastAsia="MS Mincho" w:hAnsi="Tahoma" w:cs="Times New Roman"/>
          <w:lang w:eastAsia="en-AU"/>
        </w:rPr>
        <w:t>w</w:t>
      </w:r>
      <w:r w:rsidR="008B4A86">
        <w:rPr>
          <w:rFonts w:ascii="Tahoma" w:eastAsia="MS Mincho" w:hAnsi="Tahoma" w:cs="Times New Roman"/>
          <w:lang w:eastAsia="en-AU"/>
        </w:rPr>
        <w:t>here necessary it</w:t>
      </w:r>
      <w:r w:rsidR="004F24CE">
        <w:rPr>
          <w:rFonts w:ascii="Tahoma" w:eastAsia="MS Mincho" w:hAnsi="Tahoma" w:cs="Times New Roman"/>
          <w:lang w:eastAsia="en-AU"/>
        </w:rPr>
        <w:t> </w:t>
      </w:r>
      <w:r w:rsidR="008B4A86">
        <w:rPr>
          <w:rFonts w:ascii="Tahoma" w:eastAsia="MS Mincho" w:hAnsi="Tahoma" w:cs="Times New Roman"/>
          <w:lang w:eastAsia="en-AU"/>
        </w:rPr>
        <w:t xml:space="preserve">can </w:t>
      </w:r>
      <w:r w:rsidRPr="00C27FCF">
        <w:rPr>
          <w:rFonts w:ascii="Tahoma" w:eastAsia="MS Mincho" w:hAnsi="Tahoma" w:cs="Times New Roman"/>
          <w:lang w:eastAsia="en-AU"/>
        </w:rPr>
        <w:t>go up to 18 years)</w:t>
      </w:r>
      <w:r>
        <w:rPr>
          <w:rFonts w:ascii="Tahoma" w:eastAsia="MS Mincho" w:hAnsi="Tahoma" w:cs="Times New Roman"/>
          <w:lang w:eastAsia="en-AU"/>
        </w:rPr>
        <w:t xml:space="preserve">. In some </w:t>
      </w:r>
      <w:r w:rsidR="008B4A86">
        <w:rPr>
          <w:rFonts w:ascii="Tahoma" w:eastAsia="MS Mincho" w:hAnsi="Tahoma" w:cs="Times New Roman"/>
          <w:lang w:eastAsia="en-AU"/>
        </w:rPr>
        <w:t>limited instances</w:t>
      </w:r>
      <w:r w:rsidR="00BD5242">
        <w:rPr>
          <w:rFonts w:ascii="Tahoma" w:eastAsia="MS Mincho" w:hAnsi="Tahoma" w:cs="Times New Roman"/>
          <w:lang w:eastAsia="en-AU"/>
        </w:rPr>
        <w:t>,</w:t>
      </w:r>
      <w:r w:rsidR="008B4A86">
        <w:rPr>
          <w:rFonts w:ascii="Tahoma" w:eastAsia="MS Mincho" w:hAnsi="Tahoma" w:cs="Times New Roman"/>
          <w:lang w:eastAsia="en-AU"/>
        </w:rPr>
        <w:t xml:space="preserve"> there are examples of </w:t>
      </w:r>
      <w:r>
        <w:rPr>
          <w:rFonts w:ascii="Tahoma" w:eastAsia="MS Mincho" w:hAnsi="Tahoma" w:cs="Times New Roman"/>
          <w:lang w:eastAsia="en-AU"/>
        </w:rPr>
        <w:t xml:space="preserve">CaPS </w:t>
      </w:r>
      <w:r w:rsidR="008B4A86">
        <w:rPr>
          <w:rFonts w:ascii="Tahoma" w:eastAsia="MS Mincho" w:hAnsi="Tahoma" w:cs="Times New Roman"/>
          <w:lang w:eastAsia="en-AU"/>
        </w:rPr>
        <w:t>services adopting a</w:t>
      </w:r>
      <w:r w:rsidR="004F24CE">
        <w:rPr>
          <w:rFonts w:ascii="Tahoma" w:eastAsia="MS Mincho" w:hAnsi="Tahoma" w:cs="Times New Roman"/>
          <w:lang w:eastAsia="en-AU"/>
        </w:rPr>
        <w:t> </w:t>
      </w:r>
      <w:r w:rsidR="008B4A86">
        <w:rPr>
          <w:rFonts w:ascii="Tahoma" w:eastAsia="MS Mincho" w:hAnsi="Tahoma" w:cs="Times New Roman"/>
          <w:lang w:eastAsia="en-AU"/>
        </w:rPr>
        <w:t xml:space="preserve">primary </w:t>
      </w:r>
      <w:r>
        <w:rPr>
          <w:rFonts w:ascii="Tahoma" w:eastAsia="MS Mincho" w:hAnsi="Tahoma" w:cs="Times New Roman"/>
          <w:lang w:eastAsia="en-AU"/>
        </w:rPr>
        <w:t>focus on children over 12</w:t>
      </w:r>
      <w:r w:rsidR="008B4A86">
        <w:rPr>
          <w:rFonts w:ascii="Tahoma" w:eastAsia="MS Mincho" w:hAnsi="Tahoma" w:cs="Times New Roman"/>
          <w:lang w:eastAsia="en-AU"/>
        </w:rPr>
        <w:t>.</w:t>
      </w:r>
      <w:r w:rsidR="00BD5242" w:rsidRPr="00C27FCF">
        <w:rPr>
          <w:rFonts w:ascii="Tahoma" w:eastAsia="MS Mincho" w:hAnsi="Tahoma" w:cs="Times New Roman"/>
          <w:vertAlign w:val="superscript"/>
          <w:lang w:eastAsia="en-AU"/>
        </w:rPr>
        <w:endnoteReference w:id="69"/>
      </w:r>
      <w:r w:rsidRPr="00C27FCF">
        <w:rPr>
          <w:rFonts w:ascii="Tahoma" w:eastAsia="MS Mincho" w:hAnsi="Tahoma" w:cs="Times New Roman"/>
          <w:lang w:eastAsia="en-AU"/>
        </w:rPr>
        <w:t xml:space="preserve"> </w:t>
      </w:r>
    </w:p>
    <w:p w14:paraId="44CDD6F9" w14:textId="77777777" w:rsidR="00B81ACD" w:rsidRDefault="00B81ACD">
      <w:pPr>
        <w:spacing w:after="240"/>
        <w:rPr>
          <w:rFonts w:ascii="Tahoma" w:eastAsia="MS Mincho" w:hAnsi="Tahoma" w:cs="Times New Roman"/>
          <w:lang w:eastAsia="en-AU"/>
        </w:rPr>
      </w:pPr>
      <w:r>
        <w:rPr>
          <w:rFonts w:ascii="Tahoma" w:eastAsia="MS Mincho" w:hAnsi="Tahoma" w:cs="Times New Roman"/>
          <w:lang w:eastAsia="en-AU"/>
        </w:rPr>
        <w:br w:type="page"/>
      </w:r>
    </w:p>
    <w:p w14:paraId="1FBEF830" w14:textId="598D8477" w:rsidR="008B343F" w:rsidRPr="00C27FCF" w:rsidRDefault="008B343F" w:rsidP="006F5CC3">
      <w:pPr>
        <w:spacing w:after="60"/>
        <w:rPr>
          <w:rFonts w:ascii="Tahoma" w:eastAsia="MS Mincho" w:hAnsi="Tahoma" w:cs="Times New Roman"/>
          <w:lang w:eastAsia="en-AU"/>
        </w:rPr>
      </w:pPr>
      <w:r>
        <w:rPr>
          <w:rFonts w:ascii="Tahoma" w:eastAsia="MS Mincho" w:hAnsi="Tahoma" w:cs="Times New Roman"/>
          <w:lang w:eastAsia="en-AU"/>
        </w:rPr>
        <w:t>T</w:t>
      </w:r>
      <w:r w:rsidRPr="00C27FCF">
        <w:rPr>
          <w:rFonts w:ascii="Tahoma" w:eastAsia="MS Mincho" w:hAnsi="Tahoma" w:cs="Times New Roman"/>
          <w:lang w:eastAsia="en-AU"/>
        </w:rPr>
        <w:t xml:space="preserve">he Review also heard the nature of CaPS as a prevention and early intervention program </w:t>
      </w:r>
      <w:r w:rsidR="008B4A86">
        <w:rPr>
          <w:rFonts w:ascii="Tahoma" w:eastAsia="MS Mincho" w:hAnsi="Tahoma" w:cs="Times New Roman"/>
          <w:lang w:eastAsia="en-AU"/>
        </w:rPr>
        <w:t>can be</w:t>
      </w:r>
      <w:r w:rsidR="00964424">
        <w:rPr>
          <w:rFonts w:ascii="Tahoma" w:eastAsia="MS Mincho" w:hAnsi="Tahoma" w:cs="Times New Roman"/>
          <w:lang w:eastAsia="en-AU"/>
        </w:rPr>
        <w:t> </w:t>
      </w:r>
      <w:r w:rsidRPr="00C27FCF">
        <w:rPr>
          <w:rFonts w:ascii="Tahoma" w:eastAsia="MS Mincho" w:hAnsi="Tahoma" w:cs="Times New Roman"/>
          <w:lang w:eastAsia="en-AU"/>
        </w:rPr>
        <w:t xml:space="preserve">impacted by issues in other service systems, which result in more clients accessing CaPS in crisis or </w:t>
      </w:r>
      <w:r>
        <w:rPr>
          <w:rFonts w:ascii="Tahoma" w:eastAsia="MS Mincho" w:hAnsi="Tahoma" w:cs="Times New Roman"/>
          <w:lang w:eastAsia="en-AU"/>
        </w:rPr>
        <w:t>with</w:t>
      </w:r>
      <w:r w:rsidRPr="00C27FCF">
        <w:rPr>
          <w:rFonts w:ascii="Tahoma" w:eastAsia="MS Mincho" w:hAnsi="Tahoma" w:cs="Times New Roman"/>
          <w:lang w:eastAsia="en-AU"/>
        </w:rPr>
        <w:t xml:space="preserve"> complex issues.</w:t>
      </w:r>
      <w:r w:rsidRPr="00C27FCF">
        <w:rPr>
          <w:rFonts w:ascii="Tahoma" w:eastAsia="MS Mincho" w:hAnsi="Tahoma" w:cs="Times New Roman"/>
          <w:vertAlign w:val="superscript"/>
          <w:lang w:eastAsia="en-AU"/>
        </w:rPr>
        <w:endnoteReference w:id="70"/>
      </w:r>
      <w:r w:rsidRPr="00C27FCF">
        <w:rPr>
          <w:rFonts w:ascii="Tahoma" w:eastAsia="MS Mincho" w:hAnsi="Tahoma" w:cs="Times New Roman"/>
          <w:lang w:eastAsia="en-AU"/>
        </w:rPr>
        <w:t xml:space="preserve"> Of the CaPS providers surveyed:</w:t>
      </w:r>
    </w:p>
    <w:p w14:paraId="7C4408E6" w14:textId="77777777" w:rsidR="008B343F" w:rsidRPr="00B834B1" w:rsidRDefault="008B343F" w:rsidP="009E3BD1">
      <w:pPr>
        <w:numPr>
          <w:ilvl w:val="0"/>
          <w:numId w:val="7"/>
        </w:numPr>
        <w:spacing w:after="60"/>
        <w:contextualSpacing/>
        <w:rPr>
          <w:rFonts w:ascii="Arial" w:eastAsia="Tahoma" w:hAnsi="Arial" w:cs="Times New Roman"/>
        </w:rPr>
      </w:pPr>
      <w:r w:rsidRPr="00C27FCF">
        <w:rPr>
          <w:rFonts w:ascii="Tahoma" w:eastAsia="MS Mincho" w:hAnsi="Tahoma" w:cs="Times New Roman"/>
          <w:lang w:eastAsia="en-AU"/>
        </w:rPr>
        <w:t xml:space="preserve">63% reported they spend a quarter or more of their time supporting clients that require </w:t>
      </w:r>
      <w:r w:rsidRPr="00B834B1">
        <w:rPr>
          <w:rFonts w:ascii="Tahoma" w:eastAsia="MS Mincho" w:hAnsi="Tahoma" w:cs="Times New Roman"/>
          <w:lang w:eastAsia="en-AU"/>
        </w:rPr>
        <w:t>urgent help or intensive supports</w:t>
      </w:r>
    </w:p>
    <w:p w14:paraId="49871142" w14:textId="7EEA2FBB" w:rsidR="008B343F" w:rsidRPr="00D7604D" w:rsidRDefault="008B343F" w:rsidP="00BA65AE">
      <w:pPr>
        <w:numPr>
          <w:ilvl w:val="0"/>
          <w:numId w:val="7"/>
        </w:numPr>
        <w:spacing w:after="360"/>
        <w:contextualSpacing/>
        <w:rPr>
          <w:rFonts w:ascii="Arial" w:eastAsia="Tahoma" w:hAnsi="Arial" w:cs="Times New Roman"/>
        </w:rPr>
      </w:pPr>
      <w:bookmarkStart w:id="52" w:name="_Hlk174373023"/>
      <w:r w:rsidRPr="00B834B1">
        <w:rPr>
          <w:rFonts w:ascii="Tahoma" w:eastAsia="Tahoma" w:hAnsi="Tahoma" w:cs="Times New Roman"/>
          <w:lang w:eastAsia="en-AU"/>
        </w:rPr>
        <w:t xml:space="preserve">29% reported they were not able to provide services to </w:t>
      </w:r>
      <w:r w:rsidRPr="00B834B1">
        <w:rPr>
          <w:rFonts w:ascii="Tahoma" w:eastAsia="Tahoma" w:hAnsi="Tahoma" w:cs="Times New Roman"/>
        </w:rPr>
        <w:t>clients due to ‘complex health risks that can’t be supported’, 26% for ‘safety concerns’</w:t>
      </w:r>
      <w:bookmarkEnd w:id="52"/>
      <w:r w:rsidRPr="00D7604D">
        <w:rPr>
          <w:rFonts w:ascii="Tahoma" w:eastAsia="Tahoma" w:hAnsi="Tahoma" w:cs="Times New Roman"/>
        </w:rPr>
        <w:t>.</w:t>
      </w:r>
      <w:r w:rsidRPr="00B834B1">
        <w:rPr>
          <w:rFonts w:ascii="Tahoma" w:eastAsia="Tahoma" w:hAnsi="Tahoma" w:cs="Times New Roman"/>
          <w:vertAlign w:val="superscript"/>
        </w:rPr>
        <w:endnoteReference w:id="71"/>
      </w:r>
    </w:p>
    <w:tbl>
      <w:tblPr>
        <w:tblStyle w:val="TableGrid"/>
        <w:tblW w:w="10205" w:type="dxa"/>
        <w:tblLook w:val="04A0" w:firstRow="1" w:lastRow="0" w:firstColumn="1" w:lastColumn="0" w:noHBand="0" w:noVBand="1"/>
      </w:tblPr>
      <w:tblGrid>
        <w:gridCol w:w="10205"/>
      </w:tblGrid>
      <w:tr w:rsidR="00A16B08" w14:paraId="11DA92FD" w14:textId="77777777" w:rsidTr="00C4108F">
        <w:tc>
          <w:tcPr>
            <w:tcW w:w="10205" w:type="dxa"/>
            <w:tcBorders>
              <w:top w:val="single" w:sz="4" w:space="0" w:color="auto"/>
              <w:left w:val="single" w:sz="4" w:space="0" w:color="auto"/>
              <w:bottom w:val="single" w:sz="4" w:space="0" w:color="auto"/>
              <w:right w:val="single" w:sz="4" w:space="0" w:color="auto"/>
            </w:tcBorders>
            <w:shd w:val="clear" w:color="auto" w:fill="EFF9F9" w:themeFill="accent3" w:themeFillTint="33"/>
            <w:hideMark/>
          </w:tcPr>
          <w:p w14:paraId="25443FCC" w14:textId="77777777" w:rsidR="00A16B08" w:rsidRPr="00A16B08" w:rsidRDefault="00A16B08" w:rsidP="00A16B08">
            <w:pPr>
              <w:pStyle w:val="Heading4"/>
            </w:pPr>
            <w:r w:rsidRPr="00A16B08">
              <w:t>Questions</w:t>
            </w:r>
          </w:p>
          <w:p w14:paraId="46504E59" w14:textId="155D6BBE" w:rsidR="00A16B08" w:rsidRDefault="00A172CF" w:rsidP="009E3BD1">
            <w:pPr>
              <w:numPr>
                <w:ilvl w:val="0"/>
                <w:numId w:val="5"/>
              </w:numPr>
              <w:spacing w:before="200"/>
              <w:ind w:left="596" w:hanging="596"/>
              <w:rPr>
                <w:rFonts w:ascii="Tahoma" w:eastAsia="MS Mincho" w:hAnsi="Tahoma" w:cs="Times New Roman"/>
                <w:lang w:eastAsia="en-AU"/>
              </w:rPr>
            </w:pPr>
            <w:r>
              <w:rPr>
                <w:rFonts w:ascii="Tahoma" w:eastAsia="Tahoma" w:hAnsi="Tahoma" w:cs="Times New Roman"/>
              </w:rPr>
              <w:t xml:space="preserve">Should changes be made to the CaPS program </w:t>
            </w:r>
            <w:r w:rsidR="00C27017">
              <w:rPr>
                <w:rFonts w:ascii="Tahoma" w:eastAsia="Tahoma" w:hAnsi="Tahoma" w:cs="Times New Roman"/>
              </w:rPr>
              <w:t>so</w:t>
            </w:r>
            <w:r>
              <w:rPr>
                <w:rFonts w:ascii="Tahoma" w:eastAsia="Tahoma" w:hAnsi="Tahoma" w:cs="Times New Roman"/>
              </w:rPr>
              <w:t xml:space="preserve"> services </w:t>
            </w:r>
            <w:r w:rsidR="008B343F">
              <w:rPr>
                <w:rFonts w:ascii="Tahoma" w:eastAsia="Tahoma" w:hAnsi="Tahoma" w:cs="Times New Roman"/>
              </w:rPr>
              <w:t>are better placed to</w:t>
            </w:r>
            <w:r>
              <w:rPr>
                <w:rFonts w:ascii="Tahoma" w:eastAsia="Tahoma" w:hAnsi="Tahoma" w:cs="Times New Roman"/>
              </w:rPr>
              <w:t xml:space="preserve"> focus on</w:t>
            </w:r>
            <w:r w:rsidR="00AC447C">
              <w:rPr>
                <w:rFonts w:ascii="Tahoma" w:eastAsia="Tahoma" w:hAnsi="Tahoma" w:cs="Times New Roman"/>
              </w:rPr>
              <w:t> </w:t>
            </w:r>
            <w:r w:rsidR="00043C18">
              <w:rPr>
                <w:rFonts w:ascii="Tahoma" w:eastAsia="Tahoma" w:hAnsi="Tahoma" w:cs="Times New Roman"/>
              </w:rPr>
              <w:t>prevention, early intervention, and providing children with the best possible start to life</w:t>
            </w:r>
            <w:r>
              <w:rPr>
                <w:rFonts w:ascii="Tahoma" w:eastAsia="Tahoma" w:hAnsi="Tahoma" w:cs="Times New Roman"/>
              </w:rPr>
              <w:t>?</w:t>
            </w:r>
            <w:r w:rsidR="00390801">
              <w:rPr>
                <w:rFonts w:ascii="Tahoma" w:eastAsia="Tahoma" w:hAnsi="Tahoma" w:cs="Times New Roman"/>
              </w:rPr>
              <w:t xml:space="preserve"> (If</w:t>
            </w:r>
            <w:r w:rsidR="004C45D4">
              <w:rPr>
                <w:rFonts w:ascii="Tahoma" w:eastAsia="Tahoma" w:hAnsi="Tahoma" w:cs="Times New Roman"/>
              </w:rPr>
              <w:t> </w:t>
            </w:r>
            <w:r w:rsidR="00390801">
              <w:rPr>
                <w:rFonts w:ascii="Tahoma" w:eastAsia="Tahoma" w:hAnsi="Tahoma" w:cs="Times New Roman"/>
              </w:rPr>
              <w:t>yes, please specify)</w:t>
            </w:r>
          </w:p>
        </w:tc>
      </w:tr>
      <w:bookmarkEnd w:id="50"/>
    </w:tbl>
    <w:p w14:paraId="0945A18C" w14:textId="77777777" w:rsidR="00A16B08" w:rsidRDefault="00A16B08" w:rsidP="00A16B08">
      <w:pPr>
        <w:rPr>
          <w:rFonts w:ascii="Tahoma" w:eastAsia="MS Mincho" w:hAnsi="Tahoma" w:cs="Times New Roman"/>
          <w:szCs w:val="22"/>
          <w:lang w:eastAsia="en-AU"/>
        </w:rPr>
      </w:pPr>
    </w:p>
    <w:p w14:paraId="6AEA864C" w14:textId="77777777" w:rsidR="00FE7D7C" w:rsidRDefault="00FE7D7C" w:rsidP="00A16B08">
      <w:pPr>
        <w:rPr>
          <w:rFonts w:ascii="Tahoma" w:eastAsia="MS Mincho" w:hAnsi="Tahoma" w:cs="Times New Roman"/>
          <w:szCs w:val="22"/>
          <w:lang w:eastAsia="en-AU"/>
        </w:rPr>
      </w:pPr>
    </w:p>
    <w:p w14:paraId="405D1267" w14:textId="77777777" w:rsidR="00C25A81" w:rsidRDefault="00C25A81">
      <w:pPr>
        <w:spacing w:after="240"/>
        <w:rPr>
          <w:rFonts w:asciiTheme="majorHAnsi" w:eastAsiaTheme="majorEastAsia" w:hAnsiTheme="majorHAnsi" w:cstheme="majorBidi"/>
          <w:bCs/>
          <w:color w:val="005A70" w:themeColor="accent1"/>
          <w:sz w:val="40"/>
          <w:szCs w:val="26"/>
          <w:highlight w:val="yellow"/>
        </w:rPr>
      </w:pPr>
      <w:r>
        <w:rPr>
          <w:highlight w:val="yellow"/>
        </w:rPr>
        <w:br w:type="page"/>
      </w:r>
    </w:p>
    <w:p w14:paraId="5DE42734" w14:textId="77777777" w:rsidR="00C25A81" w:rsidRDefault="00C25A81" w:rsidP="00C25A81">
      <w:pPr>
        <w:pStyle w:val="Heading2"/>
      </w:pPr>
      <w:bookmarkStart w:id="53" w:name="_Toc172194294"/>
      <w:bookmarkStart w:id="54" w:name="_Toc173925238"/>
      <w:bookmarkStart w:id="55" w:name="_Toc174519527"/>
      <w:r w:rsidRPr="00AB4618">
        <w:t>Glossary</w:t>
      </w:r>
      <w:bookmarkEnd w:id="53"/>
      <w:bookmarkEnd w:id="54"/>
      <w:bookmarkEnd w:id="55"/>
      <w:r>
        <w:t xml:space="preserve"> </w:t>
      </w:r>
    </w:p>
    <w:p w14:paraId="14C0D1D5" w14:textId="77777777" w:rsidR="00C25A81" w:rsidRPr="00BF5344" w:rsidRDefault="00C25A81" w:rsidP="00C25A81">
      <w:r>
        <w:rPr>
          <w:b/>
          <w:bCs/>
        </w:rPr>
        <w:t xml:space="preserve">ACCO – </w:t>
      </w:r>
      <w:r>
        <w:t>Aboriginal Community Controlled Organisation</w:t>
      </w:r>
    </w:p>
    <w:p w14:paraId="1412D698" w14:textId="07CD2EC3" w:rsidR="00C25A81" w:rsidRPr="009F0B3C" w:rsidRDefault="00C25A81" w:rsidP="00C25A81">
      <w:r w:rsidRPr="009F0B3C">
        <w:rPr>
          <w:b/>
          <w:bCs/>
        </w:rPr>
        <w:t>CALD</w:t>
      </w:r>
      <w:r>
        <w:rPr>
          <w:b/>
          <w:bCs/>
        </w:rPr>
        <w:t xml:space="preserve"> – </w:t>
      </w:r>
      <w:r w:rsidRPr="00C25A81">
        <w:t>Culturally and/or Linguistically Diverse</w:t>
      </w:r>
      <w:r>
        <w:t xml:space="preserve">. See the Evidence Paper for a more detailed explanation of how this was calculated for the purposes of the Review. </w:t>
      </w:r>
    </w:p>
    <w:p w14:paraId="31BF535F" w14:textId="77777777" w:rsidR="00C25A81" w:rsidRPr="00BF5344" w:rsidRDefault="00C25A81" w:rsidP="00C25A81">
      <w:r w:rsidRPr="00F5334B">
        <w:rPr>
          <w:b/>
          <w:bCs/>
        </w:rPr>
        <w:t>CaPS</w:t>
      </w:r>
      <w:r>
        <w:rPr>
          <w:b/>
          <w:bCs/>
        </w:rPr>
        <w:t xml:space="preserve"> – </w:t>
      </w:r>
      <w:r>
        <w:t>Child and Parenting Services (see Appendix A for background about this program)</w:t>
      </w:r>
    </w:p>
    <w:p w14:paraId="13EE284D" w14:textId="77777777" w:rsidR="00C25A81" w:rsidRPr="00BF5344" w:rsidRDefault="00C25A81" w:rsidP="00C25A81">
      <w:r w:rsidRPr="00F5334B">
        <w:rPr>
          <w:b/>
          <w:bCs/>
        </w:rPr>
        <w:t>CfC FP</w:t>
      </w:r>
      <w:r>
        <w:rPr>
          <w:b/>
          <w:bCs/>
        </w:rPr>
        <w:t xml:space="preserve"> – </w:t>
      </w:r>
      <w:r>
        <w:t>Communities for Children Facilitating Partners (see Appendix A for background about this program)</w:t>
      </w:r>
    </w:p>
    <w:p w14:paraId="328CBBB5" w14:textId="65879B1F" w:rsidR="00C25A81" w:rsidRDefault="00C25A81" w:rsidP="00C25A81">
      <w:r w:rsidRPr="00F5334B">
        <w:rPr>
          <w:b/>
          <w:bCs/>
        </w:rPr>
        <w:t>Children and young people</w:t>
      </w:r>
      <w:r>
        <w:t xml:space="preserve"> for the purpose of this paper are defined as being aged 0-18 years old.</w:t>
      </w:r>
    </w:p>
    <w:p w14:paraId="5C09EF43" w14:textId="284B66CE" w:rsidR="00C25A81" w:rsidRDefault="00C25A81" w:rsidP="00C25A81">
      <w:r w:rsidRPr="00280D91">
        <w:rPr>
          <w:b/>
          <w:bCs/>
        </w:rPr>
        <w:t>D</w:t>
      </w:r>
      <w:r>
        <w:rPr>
          <w:b/>
          <w:bCs/>
        </w:rPr>
        <w:t>ata Exchange (DEX)</w:t>
      </w:r>
      <w:r w:rsidR="00331081">
        <w:rPr>
          <w:b/>
          <w:bCs/>
        </w:rPr>
        <w:t xml:space="preserve"> –</w:t>
      </w:r>
      <w:r w:rsidR="00331081" w:rsidRPr="00036284">
        <w:t xml:space="preserve"> </w:t>
      </w:r>
      <w:r w:rsidRPr="005A3B75">
        <w:t xml:space="preserve">The Data Exchange (DEX) is a program performance reporting solution developed by the </w:t>
      </w:r>
      <w:r>
        <w:t>department</w:t>
      </w:r>
      <w:r w:rsidRPr="005A3B75">
        <w:t xml:space="preserve"> in consultation with organisations. It allows organisations to report their service delivery information and demonstrate the outcomes they are achieving for their clients.</w:t>
      </w:r>
      <w:r>
        <w:t xml:space="preserve"> </w:t>
      </w:r>
      <w:r w:rsidRPr="005A3B75">
        <w:t>DEX requirements are divided into 2 parts:</w:t>
      </w:r>
      <w:r>
        <w:t xml:space="preserve"> </w:t>
      </w:r>
      <w:r w:rsidRPr="005A3B75">
        <w:t>a small set of mandatory priority requirements that all organisations report</w:t>
      </w:r>
      <w:r>
        <w:t xml:space="preserve">; </w:t>
      </w:r>
      <w:r w:rsidRPr="005A3B75">
        <w:t>an extended data set, known as the partnership approach.</w:t>
      </w:r>
      <w:r>
        <w:t xml:space="preserve"> </w:t>
      </w:r>
      <w:r w:rsidRPr="005A3B75">
        <w:t>Reporting via DEX is</w:t>
      </w:r>
      <w:r w:rsidR="00AC447C">
        <w:t> </w:t>
      </w:r>
      <w:r w:rsidRPr="005A3B75">
        <w:t>offered as part of the Community Grants Hub’s service offer for all client agencies and has been extended to other state and territory jurisdictions.</w:t>
      </w:r>
    </w:p>
    <w:p w14:paraId="042CB562" w14:textId="77777777" w:rsidR="00C25A81" w:rsidRPr="00BF5344" w:rsidRDefault="00C25A81" w:rsidP="00C25A81">
      <w:r w:rsidRPr="00F5334B">
        <w:rPr>
          <w:b/>
          <w:bCs/>
        </w:rPr>
        <w:t>DSS</w:t>
      </w:r>
      <w:r>
        <w:rPr>
          <w:b/>
          <w:bCs/>
        </w:rPr>
        <w:t xml:space="preserve"> – </w:t>
      </w:r>
      <w:r>
        <w:t xml:space="preserve">the Australian Government Department of Social Services </w:t>
      </w:r>
    </w:p>
    <w:p w14:paraId="4237347D" w14:textId="5AF9F923" w:rsidR="00C25A81" w:rsidRDefault="00C25A81" w:rsidP="00C25A81">
      <w:r>
        <w:rPr>
          <w:b/>
          <w:bCs/>
        </w:rPr>
        <w:t xml:space="preserve">Early Intervention – </w:t>
      </w:r>
      <w:r w:rsidRPr="0031175C">
        <w:t xml:space="preserve">is a class of </w:t>
      </w:r>
      <w:r>
        <w:t>P</w:t>
      </w:r>
      <w:r w:rsidRPr="0031175C">
        <w:t>revention.  E</w:t>
      </w:r>
      <w:r>
        <w:t xml:space="preserve">arly </w:t>
      </w:r>
      <w:r w:rsidRPr="0031175C">
        <w:t>I</w:t>
      </w:r>
      <w:r>
        <w:t>ntervention</w:t>
      </w:r>
      <w:r w:rsidRPr="0031175C">
        <w:t xml:space="preserve"> seeks to alter an emerging pathway. It is planned and organised attempts to alter the behaviour or development of individuals who show the early signs of an identified problem and/or who are considered at high risk of</w:t>
      </w:r>
      <w:r w:rsidR="00AC447C">
        <w:t> </w:t>
      </w:r>
      <w:r w:rsidRPr="0031175C">
        <w:t>developing that problem.</w:t>
      </w:r>
      <w:r>
        <w:t xml:space="preserve"> Early intervention </w:t>
      </w:r>
      <w:r w:rsidR="00D7604D">
        <w:t>in this paper means</w:t>
      </w:r>
      <w:r>
        <w:t xml:space="preserve">: </w:t>
      </w:r>
    </w:p>
    <w:p w14:paraId="5AE5689D" w14:textId="5E52C6C2" w:rsidR="00C25A81" w:rsidRDefault="00C25A81" w:rsidP="009E3BD1">
      <w:pPr>
        <w:pStyle w:val="ListParagraph"/>
        <w:numPr>
          <w:ilvl w:val="0"/>
          <w:numId w:val="23"/>
        </w:numPr>
        <w:spacing w:line="276" w:lineRule="auto"/>
      </w:pPr>
      <w:r>
        <w:t>early in life</w:t>
      </w:r>
      <w:r w:rsidR="00B81ACD">
        <w:t xml:space="preserve"> –</w:t>
      </w:r>
      <w:r>
        <w:t xml:space="preserve"> Although 0-5 is a time of considerable development in a child, research shows that if the resourcing is not sustained, the gains will be lost; and humans continue to develop across the life span with other critical points e.g. beginning school, transitioning to high school, family breakdown, family reformation, puberty, entering long-term relationships, parenting, breakdown of long-term relationships etc</w:t>
      </w:r>
      <w:r w:rsidR="00D7604D">
        <w:t>.</w:t>
      </w:r>
    </w:p>
    <w:p w14:paraId="2DEB3AA2" w14:textId="62A90EE5" w:rsidR="00C25A81" w:rsidRPr="0031175C" w:rsidRDefault="00C25A81" w:rsidP="009E3BD1">
      <w:pPr>
        <w:pStyle w:val="ListParagraph"/>
        <w:numPr>
          <w:ilvl w:val="0"/>
          <w:numId w:val="23"/>
        </w:numPr>
        <w:spacing w:line="276" w:lineRule="auto"/>
      </w:pPr>
      <w:r>
        <w:t>early in the pathway of a problem- intervention when an individual begins to show and/or is</w:t>
      </w:r>
      <w:r w:rsidR="00AC447C">
        <w:t> </w:t>
      </w:r>
      <w:r>
        <w:t>risk at developing problems.</w:t>
      </w:r>
    </w:p>
    <w:p w14:paraId="34352C66" w14:textId="0CCE1F04" w:rsidR="00C25A81" w:rsidRPr="00E3765B" w:rsidRDefault="00C25A81" w:rsidP="00C25A81">
      <w:pPr>
        <w:rPr>
          <w:b/>
          <w:bCs/>
        </w:rPr>
      </w:pPr>
      <w:r w:rsidRPr="00E3765B">
        <w:rPr>
          <w:b/>
          <w:bCs/>
        </w:rPr>
        <w:t xml:space="preserve">Evidence Based Program </w:t>
      </w:r>
      <w:r>
        <w:rPr>
          <w:b/>
          <w:bCs/>
        </w:rPr>
        <w:t>r</w:t>
      </w:r>
      <w:r w:rsidRPr="00E3765B">
        <w:rPr>
          <w:b/>
          <w:bCs/>
        </w:rPr>
        <w:t xml:space="preserve">equirements – </w:t>
      </w:r>
      <w:r>
        <w:t xml:space="preserve">are a requirement for the CfC FP Program. </w:t>
      </w:r>
      <w:r w:rsidRPr="00E3765B">
        <w:rPr>
          <w:rFonts w:cstheme="minorHAnsi"/>
        </w:rPr>
        <w:t>Facilitating Partners (FPs) must allocate at least 50 per cent of their direct service delivery funding to</w:t>
      </w:r>
      <w:r w:rsidR="00AC447C">
        <w:rPr>
          <w:rFonts w:cstheme="minorHAnsi"/>
        </w:rPr>
        <w:t> </w:t>
      </w:r>
      <w:r w:rsidRPr="00E3765B">
        <w:rPr>
          <w:rFonts w:cstheme="minorHAnsi"/>
        </w:rPr>
        <w:t>high</w:t>
      </w:r>
      <w:r w:rsidR="00AC447C">
        <w:rPr>
          <w:rFonts w:cstheme="minorHAnsi"/>
        </w:rPr>
        <w:noBreakHyphen/>
      </w:r>
      <w:r w:rsidRPr="00E3765B">
        <w:rPr>
          <w:rFonts w:cstheme="minorHAnsi"/>
        </w:rPr>
        <w:t>quality evidence-based programs (EBPs). Programs are assessed as EBP via a process of</w:t>
      </w:r>
      <w:r w:rsidR="00AC447C">
        <w:rPr>
          <w:rFonts w:cstheme="minorHAnsi"/>
        </w:rPr>
        <w:t> </w:t>
      </w:r>
      <w:r w:rsidRPr="00E3765B">
        <w:rPr>
          <w:rFonts w:cstheme="minorHAnsi"/>
        </w:rPr>
        <w:t xml:space="preserve">listing by </w:t>
      </w:r>
      <w:r w:rsidR="006E6E9A">
        <w:rPr>
          <w:rFonts w:cstheme="minorHAnsi"/>
        </w:rPr>
        <w:t xml:space="preserve">the </w:t>
      </w:r>
      <w:r w:rsidRPr="00E3765B">
        <w:rPr>
          <w:rFonts w:cstheme="minorHAnsi"/>
        </w:rPr>
        <w:t>A</w:t>
      </w:r>
      <w:r w:rsidR="006E6E9A">
        <w:rPr>
          <w:rFonts w:cstheme="minorHAnsi"/>
        </w:rPr>
        <w:t xml:space="preserve">ustralian </w:t>
      </w:r>
      <w:r w:rsidRPr="00E3765B">
        <w:rPr>
          <w:rFonts w:cstheme="minorHAnsi"/>
        </w:rPr>
        <w:t>I</w:t>
      </w:r>
      <w:r w:rsidR="006E6E9A">
        <w:rPr>
          <w:rFonts w:cstheme="minorHAnsi"/>
        </w:rPr>
        <w:t xml:space="preserve">nstitute of </w:t>
      </w:r>
      <w:r w:rsidRPr="00E3765B">
        <w:rPr>
          <w:rFonts w:cstheme="minorHAnsi"/>
        </w:rPr>
        <w:t>F</w:t>
      </w:r>
      <w:r w:rsidR="006E6E9A">
        <w:rPr>
          <w:rFonts w:cstheme="minorHAnsi"/>
        </w:rPr>
        <w:t xml:space="preserve">amily </w:t>
      </w:r>
      <w:r w:rsidRPr="00E3765B">
        <w:rPr>
          <w:rFonts w:cstheme="minorHAnsi"/>
        </w:rPr>
        <w:t>S</w:t>
      </w:r>
      <w:r w:rsidR="006E6E9A">
        <w:rPr>
          <w:rFonts w:cstheme="minorHAnsi"/>
        </w:rPr>
        <w:t>tudies</w:t>
      </w:r>
      <w:r w:rsidRPr="00E3765B">
        <w:rPr>
          <w:rFonts w:cstheme="minorHAnsi"/>
        </w:rPr>
        <w:t xml:space="preserve"> in 'The Guidebook' (</w:t>
      </w:r>
      <w:hyperlink r:id="rId29" w:history="1">
        <w:r w:rsidRPr="00AB4618">
          <w:rPr>
            <w:rStyle w:val="Hyperlink"/>
            <w:rFonts w:cstheme="minorHAnsi"/>
          </w:rPr>
          <w:t>CfC FP evidence-based program profiles</w:t>
        </w:r>
      </w:hyperlink>
      <w:r w:rsidRPr="00E3765B">
        <w:rPr>
          <w:rFonts w:cstheme="minorHAnsi"/>
        </w:rPr>
        <w:t xml:space="preserve">) or assessment by </w:t>
      </w:r>
      <w:r w:rsidR="006E6E9A">
        <w:rPr>
          <w:rFonts w:cstheme="minorHAnsi"/>
        </w:rPr>
        <w:t xml:space="preserve">the </w:t>
      </w:r>
      <w:r w:rsidR="006E6E9A" w:rsidRPr="00E3765B">
        <w:rPr>
          <w:rFonts w:cstheme="minorHAnsi"/>
        </w:rPr>
        <w:t>A</w:t>
      </w:r>
      <w:r w:rsidR="006E6E9A">
        <w:rPr>
          <w:rFonts w:cstheme="minorHAnsi"/>
        </w:rPr>
        <w:t xml:space="preserve">ustralian </w:t>
      </w:r>
      <w:r w:rsidR="006E6E9A" w:rsidRPr="00E3765B">
        <w:rPr>
          <w:rFonts w:cstheme="minorHAnsi"/>
        </w:rPr>
        <w:t>I</w:t>
      </w:r>
      <w:r w:rsidR="006E6E9A">
        <w:rPr>
          <w:rFonts w:cstheme="minorHAnsi"/>
        </w:rPr>
        <w:t xml:space="preserve">nstitute of </w:t>
      </w:r>
      <w:r w:rsidR="006E6E9A" w:rsidRPr="00E3765B">
        <w:rPr>
          <w:rFonts w:cstheme="minorHAnsi"/>
        </w:rPr>
        <w:t>F</w:t>
      </w:r>
      <w:r w:rsidR="006E6E9A">
        <w:rPr>
          <w:rFonts w:cstheme="minorHAnsi"/>
        </w:rPr>
        <w:t xml:space="preserve">amily </w:t>
      </w:r>
      <w:r w:rsidR="006E6E9A" w:rsidRPr="00E3765B">
        <w:rPr>
          <w:rFonts w:cstheme="minorHAnsi"/>
        </w:rPr>
        <w:t>S</w:t>
      </w:r>
      <w:r w:rsidR="006E6E9A">
        <w:rPr>
          <w:rFonts w:cstheme="minorHAnsi"/>
        </w:rPr>
        <w:t>tudies</w:t>
      </w:r>
      <w:r w:rsidRPr="00E3765B">
        <w:rPr>
          <w:rFonts w:cstheme="minorHAnsi"/>
        </w:rPr>
        <w:t xml:space="preserve"> </w:t>
      </w:r>
      <w:r>
        <w:rPr>
          <w:rFonts w:cstheme="minorHAnsi"/>
        </w:rPr>
        <w:t>as</w:t>
      </w:r>
      <w:r w:rsidRPr="00E3765B">
        <w:rPr>
          <w:rFonts w:cstheme="minorHAnsi"/>
        </w:rPr>
        <w:t xml:space="preserve"> a "</w:t>
      </w:r>
      <w:hyperlink r:id="rId30" w:history="1">
        <w:r w:rsidRPr="00E3765B">
          <w:rPr>
            <w:rStyle w:val="Hyperlink"/>
            <w:rFonts w:cstheme="minorHAnsi"/>
          </w:rPr>
          <w:t>promising program</w:t>
        </w:r>
      </w:hyperlink>
      <w:r w:rsidRPr="00E3765B">
        <w:rPr>
          <w:rFonts w:cstheme="minorHAnsi"/>
        </w:rPr>
        <w:t xml:space="preserve">". </w:t>
      </w:r>
      <w:r>
        <w:rPr>
          <w:rFonts w:cstheme="minorHAnsi"/>
        </w:rPr>
        <w:t>O</w:t>
      </w:r>
      <w:r w:rsidRPr="00E3765B">
        <w:rPr>
          <w:rFonts w:cstheme="minorHAnsi"/>
        </w:rPr>
        <w:t xml:space="preserve">rganisations </w:t>
      </w:r>
      <w:r>
        <w:rPr>
          <w:rFonts w:cstheme="minorHAnsi"/>
        </w:rPr>
        <w:t>can</w:t>
      </w:r>
      <w:r w:rsidRPr="00E3765B">
        <w:rPr>
          <w:rFonts w:cstheme="minorHAnsi"/>
        </w:rPr>
        <w:t xml:space="preserve"> apply to DSS for an exemption to the EB</w:t>
      </w:r>
      <w:r>
        <w:rPr>
          <w:rFonts w:cstheme="minorHAnsi"/>
        </w:rPr>
        <w:t>P requirement</w:t>
      </w:r>
      <w:r w:rsidRPr="00E3765B">
        <w:rPr>
          <w:rFonts w:cstheme="minorHAnsi"/>
        </w:rPr>
        <w:t>. Exemptions are considered on a case</w:t>
      </w:r>
      <w:r w:rsidR="00AC447C">
        <w:rPr>
          <w:rFonts w:cstheme="minorHAnsi"/>
        </w:rPr>
        <w:t>-</w:t>
      </w:r>
      <w:r w:rsidRPr="00E3765B">
        <w:rPr>
          <w:rFonts w:cstheme="minorHAnsi"/>
        </w:rPr>
        <w:t>by</w:t>
      </w:r>
      <w:r w:rsidR="00AC447C">
        <w:rPr>
          <w:rFonts w:cstheme="minorHAnsi"/>
        </w:rPr>
        <w:t>-</w:t>
      </w:r>
      <w:r w:rsidRPr="00E3765B">
        <w:rPr>
          <w:rFonts w:cstheme="minorHAnsi"/>
        </w:rPr>
        <w:t>case basis.</w:t>
      </w:r>
    </w:p>
    <w:p w14:paraId="76F50CD5" w14:textId="77777777" w:rsidR="00C25A81" w:rsidRPr="00BF5344" w:rsidRDefault="00C25A81" w:rsidP="00C25A81">
      <w:r w:rsidRPr="00F5334B">
        <w:rPr>
          <w:b/>
          <w:bCs/>
        </w:rPr>
        <w:t>FaC</w:t>
      </w:r>
      <w:r>
        <w:rPr>
          <w:b/>
          <w:bCs/>
        </w:rPr>
        <w:t xml:space="preserve"> Activity – </w:t>
      </w:r>
      <w:r>
        <w:t>Families and Children Activity is the DSS program that funds CaPS, CfC FP and FMHSS. There are also other programs funded under this Activity that are not part of this Review.</w:t>
      </w:r>
    </w:p>
    <w:p w14:paraId="31FA4808" w14:textId="77777777" w:rsidR="00C25A81" w:rsidRDefault="00C25A81" w:rsidP="00C25A81">
      <w:r w:rsidRPr="00F5334B">
        <w:rPr>
          <w:b/>
          <w:bCs/>
        </w:rPr>
        <w:t>FMHSS</w:t>
      </w:r>
      <w:r>
        <w:rPr>
          <w:b/>
          <w:bCs/>
        </w:rPr>
        <w:t xml:space="preserve"> – </w:t>
      </w:r>
      <w:r>
        <w:t>Family and Mental Health Support Service (See Appendix A for background about this program)</w:t>
      </w:r>
    </w:p>
    <w:p w14:paraId="00A70EC3" w14:textId="3E3B2F6E" w:rsidR="00C25A81" w:rsidRPr="00036284" w:rsidRDefault="00C25A81" w:rsidP="00C25A81">
      <w:pPr>
        <w:rPr>
          <w:b/>
          <w:bCs/>
        </w:rPr>
      </w:pPr>
      <w:r w:rsidRPr="00036284">
        <w:rPr>
          <w:b/>
          <w:bCs/>
        </w:rPr>
        <w:t>Growth corridor</w:t>
      </w:r>
      <w:r>
        <w:rPr>
          <w:b/>
          <w:bCs/>
        </w:rPr>
        <w:t xml:space="preserve"> </w:t>
      </w:r>
      <w:r w:rsidR="00331081">
        <w:rPr>
          <w:b/>
          <w:bCs/>
        </w:rPr>
        <w:t>–</w:t>
      </w:r>
      <w:r w:rsidRPr="00036284">
        <w:t xml:space="preserve"> </w:t>
      </w:r>
      <w:r>
        <w:t>F</w:t>
      </w:r>
      <w:r w:rsidRPr="00036284">
        <w:t>ast-growing outer suburb</w:t>
      </w:r>
      <w:r>
        <w:t xml:space="preserve">s </w:t>
      </w:r>
      <w:r w:rsidRPr="00036284">
        <w:t>with lower availability of critical infrastructure and services</w:t>
      </w:r>
      <w:r>
        <w:t xml:space="preserve">. For more information, see the </w:t>
      </w:r>
      <w:hyperlink w:history="1">
        <w:r w:rsidRPr="00CB7B53">
          <w:rPr>
            <w:rStyle w:val="Hyperlink"/>
          </w:rPr>
          <w:t>National Growth Areas Alliance (www.ngaa.org.au)</w:t>
        </w:r>
      </w:hyperlink>
      <w:r>
        <w:t>.</w:t>
      </w:r>
    </w:p>
    <w:p w14:paraId="0A2D5D3D" w14:textId="4708CC79" w:rsidR="00690E6F" w:rsidRPr="00690E6F" w:rsidRDefault="00690E6F" w:rsidP="00C25A81">
      <w:r>
        <w:rPr>
          <w:b/>
          <w:bCs/>
        </w:rPr>
        <w:t>LGBTIQ+</w:t>
      </w:r>
      <w:r>
        <w:t xml:space="preserve"> </w:t>
      </w:r>
      <w:r w:rsidR="00331081">
        <w:rPr>
          <w:b/>
          <w:bCs/>
        </w:rPr>
        <w:t>–</w:t>
      </w:r>
      <w:r w:rsidR="00331081" w:rsidRPr="00036284">
        <w:t xml:space="preserve"> </w:t>
      </w:r>
      <w:r>
        <w:t>This term refers to people who</w:t>
      </w:r>
      <w:r w:rsidR="00331081">
        <w:t xml:space="preserve"> identify as</w:t>
      </w:r>
      <w:r>
        <w:t xml:space="preserve"> lesbian, gay, bisexual, transgender, queer/questioning, or with other sexual identities. Other variations of this acronym exist, and</w:t>
      </w:r>
      <w:r w:rsidR="00AC447C">
        <w:t> </w:t>
      </w:r>
      <w:r>
        <w:t xml:space="preserve">acronym choice can vary. </w:t>
      </w:r>
    </w:p>
    <w:p w14:paraId="6070AE6C" w14:textId="3D0F669A" w:rsidR="00C25A81" w:rsidRPr="004903B8" w:rsidRDefault="00C25A81" w:rsidP="00C25A81">
      <w:pPr>
        <w:rPr>
          <w:spacing w:val="0"/>
        </w:rPr>
      </w:pPr>
      <w:r w:rsidRPr="003A036B">
        <w:rPr>
          <w:b/>
          <w:bCs/>
        </w:rPr>
        <w:t xml:space="preserve">Prevention – </w:t>
      </w:r>
      <w:r w:rsidRPr="004903B8">
        <w:t>planned and organi</w:t>
      </w:r>
      <w:r w:rsidR="00D7604D">
        <w:t>s</w:t>
      </w:r>
      <w:r w:rsidRPr="004903B8">
        <w:t>ed efforts to reduce the likelihood of potential problems. It starts with evidence of risk in individuals or groups and seeks to reduce to overall likelihood of negative pathways and increase the incidence of positive</w:t>
      </w:r>
      <w:r w:rsidR="00D7604D">
        <w:t xml:space="preserve"> outcomes</w:t>
      </w:r>
      <w:r w:rsidRPr="004903B8">
        <w:t>.</w:t>
      </w:r>
    </w:p>
    <w:p w14:paraId="5DE0473D" w14:textId="0857F198" w:rsidR="00C25A81" w:rsidRPr="003A036B" w:rsidRDefault="00C25A81" w:rsidP="00C25A81">
      <w:pPr>
        <w:rPr>
          <w:b/>
          <w:bCs/>
        </w:rPr>
      </w:pPr>
      <w:r w:rsidRPr="004903B8">
        <w:t>Prevention means gathering the risk and protective factors for a community, social group, or</w:t>
      </w:r>
      <w:r w:rsidR="00AC447C">
        <w:t> </w:t>
      </w:r>
      <w:r w:rsidRPr="004903B8">
        <w:t xml:space="preserve">individual issue and using them to guide interventions (e.g. For adolescent wellbeing - a risk factor could be binge drinking and a protective factor, strong connection to parents). </w:t>
      </w:r>
    </w:p>
    <w:bookmarkEnd w:id="0"/>
    <w:bookmarkEnd w:id="16"/>
    <w:p w14:paraId="0C0D6F67" w14:textId="77777777" w:rsidR="00316C1B" w:rsidRDefault="00316C1B">
      <w:pPr>
        <w:spacing w:after="240"/>
        <w:rPr>
          <w:rFonts w:asciiTheme="majorHAnsi" w:eastAsiaTheme="majorEastAsia" w:hAnsiTheme="majorHAnsi" w:cstheme="majorBidi"/>
          <w:bCs/>
          <w:color w:val="005A70" w:themeColor="accent1"/>
          <w:sz w:val="40"/>
          <w:szCs w:val="26"/>
        </w:rPr>
      </w:pPr>
      <w:r>
        <w:br w:type="page"/>
      </w:r>
    </w:p>
    <w:p w14:paraId="7E25C88D" w14:textId="2568EB26" w:rsidR="0073020D" w:rsidRPr="00484105" w:rsidRDefault="00D7604D" w:rsidP="00FB798F">
      <w:pPr>
        <w:pStyle w:val="Heading2"/>
        <w:spacing w:after="0"/>
      </w:pPr>
      <w:bookmarkStart w:id="56" w:name="_Toc174519528"/>
      <w:r>
        <w:t>References</w:t>
      </w:r>
      <w:bookmarkEnd w:id="56"/>
    </w:p>
    <w:sectPr w:rsidR="0073020D" w:rsidRPr="00484105" w:rsidSect="004C7BE2">
      <w:footnotePr>
        <w:numFmt w:val="lowerRoman"/>
      </w:footnotePr>
      <w:endnotePr>
        <w:numFmt w:val="decimal"/>
      </w:endnotePr>
      <w:type w:val="continuous"/>
      <w:pgSz w:w="11906" w:h="16838"/>
      <w:pgMar w:top="851" w:right="851" w:bottom="851" w:left="851" w:header="0" w:footer="28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4EA5B" w14:textId="77777777" w:rsidR="00183777" w:rsidRDefault="00183777" w:rsidP="008F3023">
      <w:pPr>
        <w:spacing w:after="0" w:line="240" w:lineRule="auto"/>
      </w:pPr>
      <w:r>
        <w:separator/>
      </w:r>
    </w:p>
  </w:endnote>
  <w:endnote w:type="continuationSeparator" w:id="0">
    <w:p w14:paraId="580771A0" w14:textId="77777777" w:rsidR="00183777" w:rsidRDefault="00183777" w:rsidP="008F3023">
      <w:pPr>
        <w:spacing w:after="0" w:line="240" w:lineRule="auto"/>
      </w:pPr>
      <w:r>
        <w:continuationSeparator/>
      </w:r>
    </w:p>
  </w:endnote>
  <w:endnote w:type="continuationNotice" w:id="1">
    <w:p w14:paraId="5D651028" w14:textId="77777777" w:rsidR="00183777" w:rsidRDefault="00183777">
      <w:pPr>
        <w:spacing w:after="0" w:line="240" w:lineRule="auto"/>
      </w:pPr>
    </w:p>
  </w:endnote>
  <w:endnote w:id="2">
    <w:p w14:paraId="1DB1C5BB" w14:textId="49A871A4" w:rsidR="00096A1F" w:rsidRDefault="00096A1F" w:rsidP="001B3108">
      <w:pPr>
        <w:pStyle w:val="EndnoteText"/>
        <w:spacing w:before="60" w:after="60"/>
      </w:pPr>
      <w:r>
        <w:rPr>
          <w:rStyle w:val="EndnoteReference"/>
        </w:rPr>
        <w:endnoteRef/>
      </w:r>
      <w:r>
        <w:t xml:space="preserve"> </w:t>
      </w:r>
      <w:r w:rsidRPr="00FB798F">
        <w:rPr>
          <w:rFonts w:cstheme="minorHAnsi"/>
        </w:rPr>
        <w:t xml:space="preserve">Department of Social Services (DSS), </w:t>
      </w:r>
      <w:hyperlink r:id="rId1" w:history="1">
        <w:r w:rsidR="00FD2D0C" w:rsidRPr="00FD2D0C">
          <w:rPr>
            <w:rStyle w:val="Hyperlink"/>
            <w:rFonts w:cstheme="minorHAnsi"/>
            <w:i/>
            <w:iCs/>
          </w:rPr>
          <w:t>Families and Children Activity: Review of Children, Youth and Parenting Programs – Evidence Paper</w:t>
        </w:r>
      </w:hyperlink>
      <w:r w:rsidRPr="00FB798F">
        <w:rPr>
          <w:rFonts w:cstheme="minorHAnsi"/>
        </w:rPr>
        <w:t xml:space="preserve">, DSS, Australian Government, 2024, p </w:t>
      </w:r>
      <w:r>
        <w:rPr>
          <w:rFonts w:cstheme="minorHAnsi"/>
        </w:rPr>
        <w:t>8.</w:t>
      </w:r>
    </w:p>
  </w:endnote>
  <w:endnote w:id="3">
    <w:p w14:paraId="681F7A18" w14:textId="3FBECD98" w:rsidR="00FB798F" w:rsidRPr="00AE721D" w:rsidRDefault="00FB798F"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930EF2" w:rsidRPr="00FB798F">
        <w:rPr>
          <w:rFonts w:cstheme="minorHAnsi"/>
        </w:rPr>
        <w:t xml:space="preserve">DSS, </w:t>
      </w:r>
      <w:r w:rsidR="00930EF2" w:rsidRPr="00FB798F">
        <w:rPr>
          <w:rFonts w:cstheme="minorHAnsi"/>
          <w:i/>
          <w:iCs/>
        </w:rPr>
        <w:t>Evidence Paper</w:t>
      </w:r>
      <w:r w:rsidRPr="00AE721D">
        <w:rPr>
          <w:rFonts w:cstheme="minorHAnsi"/>
        </w:rPr>
        <w:t xml:space="preserve">, p </w:t>
      </w:r>
      <w:r w:rsidR="00292919">
        <w:rPr>
          <w:rFonts w:cstheme="minorHAnsi"/>
        </w:rPr>
        <w:t>18</w:t>
      </w:r>
      <w:r w:rsidRPr="00AE721D">
        <w:rPr>
          <w:rFonts w:cstheme="minorHAnsi"/>
        </w:rPr>
        <w:t>.</w:t>
      </w:r>
    </w:p>
  </w:endnote>
  <w:endnote w:id="4">
    <w:p w14:paraId="26E42D21" w14:textId="19BE3D86" w:rsidR="00705C92" w:rsidRPr="00AE721D" w:rsidRDefault="00705C92" w:rsidP="001B3108">
      <w:pPr>
        <w:pStyle w:val="EndnoteText"/>
        <w:spacing w:before="60" w:after="60"/>
        <w:rPr>
          <w:rFonts w:cstheme="minorHAnsi"/>
          <w:b/>
          <w:bCs/>
        </w:rPr>
      </w:pPr>
      <w:r w:rsidRPr="00AE721D">
        <w:rPr>
          <w:rStyle w:val="EndnoteReference"/>
          <w:rFonts w:cstheme="minorHAnsi"/>
        </w:rPr>
        <w:endnoteRef/>
      </w:r>
      <w:r w:rsidRPr="00AE721D">
        <w:rPr>
          <w:rFonts w:cstheme="minorHAnsi"/>
        </w:rPr>
        <w:t xml:space="preserve"> </w:t>
      </w:r>
      <w:r w:rsidR="00792C90" w:rsidRPr="00AE721D">
        <w:rPr>
          <w:rFonts w:cstheme="minorHAnsi"/>
        </w:rPr>
        <w:t xml:space="preserve">DSS, </w:t>
      </w:r>
      <w:r w:rsidR="00792C90" w:rsidRPr="00AE721D">
        <w:rPr>
          <w:rFonts w:cstheme="minorHAnsi"/>
          <w:i/>
          <w:iCs/>
        </w:rPr>
        <w:t>Evidence Paper</w:t>
      </w:r>
      <w:r w:rsidR="00792C90" w:rsidRPr="00AE721D">
        <w:rPr>
          <w:rFonts w:cstheme="minorHAnsi"/>
        </w:rPr>
        <w:t>, p 3.</w:t>
      </w:r>
    </w:p>
  </w:endnote>
  <w:endnote w:id="5">
    <w:p w14:paraId="1BA8C7C4" w14:textId="508A7E7D" w:rsidR="00CF410B" w:rsidRPr="00AE721D" w:rsidRDefault="00CF410B" w:rsidP="001B3108">
      <w:pPr>
        <w:spacing w:before="60" w:after="60" w:line="240" w:lineRule="auto"/>
        <w:rPr>
          <w:rFonts w:cstheme="minorHAnsi"/>
          <w:sz w:val="20"/>
          <w:szCs w:val="20"/>
        </w:rPr>
      </w:pPr>
      <w:r w:rsidRPr="00AE721D">
        <w:rPr>
          <w:rStyle w:val="EndnoteReference"/>
          <w:rFonts w:cstheme="minorHAnsi"/>
          <w:sz w:val="20"/>
          <w:szCs w:val="20"/>
        </w:rPr>
        <w:endnoteRef/>
      </w:r>
      <w:r w:rsidRPr="00AE721D">
        <w:rPr>
          <w:rFonts w:cstheme="minorHAnsi"/>
          <w:sz w:val="20"/>
          <w:szCs w:val="20"/>
        </w:rPr>
        <w:t xml:space="preserve"> </w:t>
      </w:r>
      <w:r w:rsidR="00792C90" w:rsidRPr="00AE721D">
        <w:rPr>
          <w:rFonts w:cstheme="minorHAnsi"/>
          <w:sz w:val="20"/>
          <w:szCs w:val="20"/>
        </w:rPr>
        <w:t xml:space="preserve">DSS, </w:t>
      </w:r>
      <w:r w:rsidR="00792C90" w:rsidRPr="00AE721D">
        <w:rPr>
          <w:rFonts w:cstheme="minorHAnsi"/>
          <w:i/>
          <w:iCs/>
          <w:sz w:val="20"/>
          <w:szCs w:val="20"/>
        </w:rPr>
        <w:t>Evidence Paper</w:t>
      </w:r>
      <w:r w:rsidR="00792C90" w:rsidRPr="00AE721D">
        <w:rPr>
          <w:rFonts w:cstheme="minorHAnsi"/>
          <w:sz w:val="20"/>
          <w:szCs w:val="20"/>
        </w:rPr>
        <w:t>, p 3.</w:t>
      </w:r>
    </w:p>
  </w:endnote>
  <w:endnote w:id="6">
    <w:p w14:paraId="3FC292CA" w14:textId="1CC9BD34" w:rsidR="00792C90" w:rsidRPr="00AE721D" w:rsidRDefault="00792C90" w:rsidP="001B3108">
      <w:pPr>
        <w:pStyle w:val="EndnoteText"/>
        <w:spacing w:before="60" w:after="60"/>
      </w:pPr>
      <w:r w:rsidRPr="00AE721D">
        <w:rPr>
          <w:rStyle w:val="EndnoteReference"/>
        </w:rPr>
        <w:endnoteRef/>
      </w:r>
      <w:r w:rsidRPr="00AE721D">
        <w:t xml:space="preserve"> </w:t>
      </w:r>
      <w:r w:rsidRPr="00AE721D">
        <w:rPr>
          <w:rFonts w:cstheme="minorHAnsi"/>
        </w:rPr>
        <w:t xml:space="preserve">DSS, </w:t>
      </w:r>
      <w:r w:rsidRPr="00AE721D">
        <w:rPr>
          <w:rFonts w:cstheme="minorHAnsi"/>
          <w:i/>
          <w:iCs/>
        </w:rPr>
        <w:t>Evidence Paper</w:t>
      </w:r>
      <w:r w:rsidRPr="00AE721D">
        <w:rPr>
          <w:rFonts w:cstheme="minorHAnsi"/>
        </w:rPr>
        <w:t xml:space="preserve">, pp </w:t>
      </w:r>
      <w:r w:rsidR="00292919">
        <w:rPr>
          <w:rFonts w:cstheme="minorHAnsi"/>
        </w:rPr>
        <w:t>4</w:t>
      </w:r>
      <w:r w:rsidRPr="00AE721D">
        <w:rPr>
          <w:rFonts w:cstheme="minorHAnsi"/>
        </w:rPr>
        <w:t>–</w:t>
      </w:r>
      <w:r w:rsidR="00292919">
        <w:rPr>
          <w:rFonts w:cstheme="minorHAnsi"/>
        </w:rPr>
        <w:t>5</w:t>
      </w:r>
      <w:r w:rsidRPr="00AE721D">
        <w:rPr>
          <w:rFonts w:cstheme="minorHAnsi"/>
        </w:rPr>
        <w:t>.</w:t>
      </w:r>
    </w:p>
  </w:endnote>
  <w:endnote w:id="7">
    <w:p w14:paraId="57354F35" w14:textId="026C2439" w:rsidR="00AE721D" w:rsidRPr="00FB798F" w:rsidRDefault="00AE721D" w:rsidP="001B3108">
      <w:pPr>
        <w:pStyle w:val="EndnoteText"/>
        <w:spacing w:before="60" w:after="60"/>
        <w:rPr>
          <w:rFonts w:cstheme="minorHAnsi"/>
        </w:rPr>
      </w:pPr>
      <w:r w:rsidRPr="00AE721D">
        <w:rPr>
          <w:rStyle w:val="EndnoteReference"/>
          <w:rFonts w:cstheme="minorHAnsi"/>
        </w:rPr>
        <w:endnoteRef/>
      </w:r>
      <w:r w:rsidRPr="00AE721D">
        <w:rPr>
          <w:rFonts w:cstheme="minorHAnsi"/>
        </w:rPr>
        <w:t xml:space="preserve"> DSS, </w:t>
      </w:r>
      <w:r w:rsidRPr="00AE721D">
        <w:rPr>
          <w:rFonts w:cstheme="minorHAnsi"/>
          <w:i/>
          <w:iCs/>
        </w:rPr>
        <w:t>Evidence Paper</w:t>
      </w:r>
      <w:r w:rsidRPr="00AE721D">
        <w:rPr>
          <w:rFonts w:cstheme="minorHAnsi"/>
        </w:rPr>
        <w:t xml:space="preserve">, p </w:t>
      </w:r>
      <w:r w:rsidR="00292919">
        <w:rPr>
          <w:rFonts w:cstheme="minorHAnsi"/>
        </w:rPr>
        <w:t>5</w:t>
      </w:r>
      <w:r w:rsidRPr="00AE721D">
        <w:rPr>
          <w:rFonts w:cstheme="minorHAnsi"/>
        </w:rPr>
        <w:t>.</w:t>
      </w:r>
    </w:p>
  </w:endnote>
  <w:endnote w:id="8">
    <w:p w14:paraId="172944FD" w14:textId="09B65841" w:rsidR="00AE721D" w:rsidRDefault="00AE721D"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xml:space="preserve">, p </w:t>
      </w:r>
      <w:r w:rsidR="00292919">
        <w:rPr>
          <w:rFonts w:cstheme="minorHAnsi"/>
        </w:rPr>
        <w:t>31</w:t>
      </w:r>
      <w:r w:rsidRPr="00FB798F">
        <w:rPr>
          <w:rFonts w:cstheme="minorHAnsi"/>
        </w:rPr>
        <w:t>.</w:t>
      </w:r>
    </w:p>
  </w:endnote>
  <w:endnote w:id="9">
    <w:p w14:paraId="445D373E" w14:textId="200FDA44" w:rsidR="002E3C91" w:rsidRPr="00FB798F" w:rsidRDefault="002E3C91" w:rsidP="001B3108">
      <w:pPr>
        <w:pStyle w:val="EndnoteText"/>
        <w:spacing w:before="60" w:after="60"/>
        <w:rPr>
          <w:rFonts w:cstheme="minorHAnsi"/>
          <w:color w:val="0070C0"/>
          <w:u w:val="single"/>
        </w:rPr>
      </w:pPr>
      <w:r w:rsidRPr="00FB798F">
        <w:rPr>
          <w:rStyle w:val="EndnoteReference"/>
          <w:rFonts w:cstheme="minorHAnsi"/>
        </w:rPr>
        <w:endnoteRef/>
      </w:r>
      <w:r w:rsidRPr="00FB798F">
        <w:rPr>
          <w:rFonts w:cstheme="minorHAnsi"/>
        </w:rPr>
        <w:t xml:space="preserve"> </w:t>
      </w:r>
      <w:r w:rsidR="00437443" w:rsidRPr="00FB798F">
        <w:rPr>
          <w:rFonts w:cstheme="minorHAnsi"/>
        </w:rPr>
        <w:t xml:space="preserve">KPMG, </w:t>
      </w:r>
      <w:hyperlink r:id="rId2" w:history="1">
        <w:r w:rsidR="00437443" w:rsidRPr="00924F53">
          <w:rPr>
            <w:rStyle w:val="Hyperlink"/>
            <w:rFonts w:cstheme="minorHAnsi"/>
            <w:i/>
            <w:iCs/>
          </w:rPr>
          <w:t>Towards a more equal sharing of work</w:t>
        </w:r>
      </w:hyperlink>
      <w:r w:rsidR="00437443" w:rsidRPr="00FB798F">
        <w:rPr>
          <w:rFonts w:cstheme="minorHAnsi"/>
        </w:rPr>
        <w:t>, KPMG, 2021, accessed 9 August 2024</w:t>
      </w:r>
      <w:r w:rsidR="00924F53">
        <w:rPr>
          <w:rFonts w:cstheme="minorHAnsi"/>
        </w:rPr>
        <w:t>.</w:t>
      </w:r>
    </w:p>
  </w:endnote>
  <w:endnote w:id="10">
    <w:p w14:paraId="67CA2B9A" w14:textId="751CEDDE" w:rsidR="00924F53" w:rsidRDefault="00924F53"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xml:space="preserve">, p </w:t>
      </w:r>
      <w:r>
        <w:rPr>
          <w:rFonts w:cstheme="minorHAnsi"/>
        </w:rPr>
        <w:t>13</w:t>
      </w:r>
      <w:r w:rsidRPr="00FB798F">
        <w:rPr>
          <w:rFonts w:cstheme="minorHAnsi"/>
        </w:rPr>
        <w:t>.</w:t>
      </w:r>
    </w:p>
  </w:endnote>
  <w:endnote w:id="11">
    <w:p w14:paraId="15890042" w14:textId="33647C46" w:rsidR="00924F53" w:rsidRDefault="00924F53"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xml:space="preserve">, p </w:t>
      </w:r>
      <w:r w:rsidR="00292919">
        <w:rPr>
          <w:rFonts w:cstheme="minorHAnsi"/>
        </w:rPr>
        <w:t>1</w:t>
      </w:r>
      <w:r w:rsidR="00741975">
        <w:rPr>
          <w:rFonts w:cstheme="minorHAnsi"/>
        </w:rPr>
        <w:t>2</w:t>
      </w:r>
      <w:r w:rsidRPr="00FB798F">
        <w:rPr>
          <w:rFonts w:cstheme="minorHAnsi"/>
        </w:rPr>
        <w:t>.</w:t>
      </w:r>
    </w:p>
  </w:endnote>
  <w:endnote w:id="12">
    <w:p w14:paraId="2598EB0F" w14:textId="31005EEA" w:rsidR="00924F53" w:rsidRDefault="00924F53"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xml:space="preserve">, p </w:t>
      </w:r>
      <w:r w:rsidR="00292919">
        <w:rPr>
          <w:rFonts w:cstheme="minorHAnsi"/>
        </w:rPr>
        <w:t>1</w:t>
      </w:r>
      <w:r w:rsidR="00741975">
        <w:rPr>
          <w:rFonts w:cstheme="minorHAnsi"/>
        </w:rPr>
        <w:t>1</w:t>
      </w:r>
      <w:r w:rsidRPr="00FB798F">
        <w:rPr>
          <w:rFonts w:cstheme="minorHAnsi"/>
        </w:rPr>
        <w:t>.</w:t>
      </w:r>
    </w:p>
  </w:endnote>
  <w:endnote w:id="13">
    <w:p w14:paraId="3DFC709B" w14:textId="07B1AB4F" w:rsidR="005D1FD1" w:rsidRPr="000668A1" w:rsidRDefault="005D1FD1" w:rsidP="001B3108">
      <w:pPr>
        <w:pStyle w:val="EndnoteText"/>
        <w:spacing w:before="60" w:after="60"/>
      </w:pPr>
      <w:r w:rsidRPr="00FB798F">
        <w:rPr>
          <w:rStyle w:val="EndnoteReference"/>
          <w:rFonts w:cstheme="minorHAnsi"/>
        </w:rPr>
        <w:endnoteRef/>
      </w:r>
      <w:r w:rsidRPr="00FB798F">
        <w:rPr>
          <w:rFonts w:cstheme="minorHAnsi"/>
        </w:rPr>
        <w:t xml:space="preserve"> </w:t>
      </w:r>
      <w:r w:rsidR="000668A1" w:rsidRPr="00FB798F">
        <w:rPr>
          <w:rFonts w:cstheme="minorHAnsi"/>
        </w:rPr>
        <w:t xml:space="preserve">DSS, </w:t>
      </w:r>
      <w:r w:rsidR="000668A1" w:rsidRPr="00FB798F">
        <w:rPr>
          <w:rFonts w:cstheme="minorHAnsi"/>
          <w:i/>
          <w:iCs/>
        </w:rPr>
        <w:t>Evidence Paper</w:t>
      </w:r>
      <w:r w:rsidR="000668A1" w:rsidRPr="00FB798F">
        <w:rPr>
          <w:rFonts w:cstheme="minorHAnsi"/>
        </w:rPr>
        <w:t xml:space="preserve">, p </w:t>
      </w:r>
      <w:r w:rsidR="000668A1">
        <w:rPr>
          <w:rFonts w:cstheme="minorHAnsi"/>
        </w:rPr>
        <w:t>31</w:t>
      </w:r>
      <w:r w:rsidR="000668A1" w:rsidRPr="00FB798F">
        <w:rPr>
          <w:rFonts w:cstheme="minorHAnsi"/>
        </w:rPr>
        <w:t>.</w:t>
      </w:r>
    </w:p>
  </w:endnote>
  <w:endnote w:id="14">
    <w:p w14:paraId="49FFC1BD" w14:textId="76460B43" w:rsidR="00C90827" w:rsidRDefault="00C90827"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xml:space="preserve">, p </w:t>
      </w:r>
      <w:r w:rsidR="00292919">
        <w:rPr>
          <w:rFonts w:cstheme="minorHAnsi"/>
        </w:rPr>
        <w:t>3</w:t>
      </w:r>
      <w:r w:rsidR="00741975">
        <w:rPr>
          <w:rFonts w:cstheme="minorHAnsi"/>
        </w:rPr>
        <w:t>1</w:t>
      </w:r>
      <w:r w:rsidRPr="00FB798F">
        <w:rPr>
          <w:rFonts w:cstheme="minorHAnsi"/>
        </w:rPr>
        <w:t>.</w:t>
      </w:r>
    </w:p>
  </w:endnote>
  <w:endnote w:id="15">
    <w:p w14:paraId="329564D3" w14:textId="24B12B70" w:rsidR="005D1FD1" w:rsidRPr="00FB798F" w:rsidRDefault="005D1FD1"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0668A1" w:rsidRPr="00FB798F">
        <w:rPr>
          <w:rFonts w:cstheme="minorHAnsi"/>
        </w:rPr>
        <w:t xml:space="preserve">DSS, </w:t>
      </w:r>
      <w:r w:rsidR="000668A1" w:rsidRPr="00FB798F">
        <w:rPr>
          <w:rFonts w:cstheme="minorHAnsi"/>
          <w:i/>
          <w:iCs/>
        </w:rPr>
        <w:t>Evidence Paper</w:t>
      </w:r>
      <w:r w:rsidR="000668A1" w:rsidRPr="00FB798F">
        <w:rPr>
          <w:rFonts w:cstheme="minorHAnsi"/>
        </w:rPr>
        <w:t xml:space="preserve">, p </w:t>
      </w:r>
      <w:r w:rsidR="00292919">
        <w:rPr>
          <w:rFonts w:cstheme="minorHAnsi"/>
        </w:rPr>
        <w:t>2</w:t>
      </w:r>
      <w:r w:rsidR="00741975">
        <w:rPr>
          <w:rFonts w:cstheme="minorHAnsi"/>
        </w:rPr>
        <w:t>6</w:t>
      </w:r>
      <w:r w:rsidR="000668A1" w:rsidRPr="00FB798F">
        <w:rPr>
          <w:rFonts w:cstheme="minorHAnsi"/>
        </w:rPr>
        <w:t>.</w:t>
      </w:r>
    </w:p>
  </w:endnote>
  <w:endnote w:id="16">
    <w:p w14:paraId="508E981D" w14:textId="0946C6B0" w:rsidR="00CF410B" w:rsidRPr="00FB798F" w:rsidRDefault="00CF410B"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0668A1" w:rsidRPr="00FB798F">
        <w:rPr>
          <w:rFonts w:cstheme="minorHAnsi"/>
        </w:rPr>
        <w:t xml:space="preserve">DSS, </w:t>
      </w:r>
      <w:r w:rsidR="000668A1" w:rsidRPr="00FB798F">
        <w:rPr>
          <w:rFonts w:cstheme="minorHAnsi"/>
          <w:i/>
          <w:iCs/>
        </w:rPr>
        <w:t>Evidence Paper</w:t>
      </w:r>
      <w:r w:rsidR="000668A1" w:rsidRPr="00FB798F">
        <w:rPr>
          <w:rFonts w:cstheme="minorHAnsi"/>
        </w:rPr>
        <w:t xml:space="preserve">, p </w:t>
      </w:r>
      <w:r w:rsidR="00292919">
        <w:rPr>
          <w:rFonts w:cstheme="minorHAnsi"/>
        </w:rPr>
        <w:t>3</w:t>
      </w:r>
      <w:r w:rsidR="00741975">
        <w:rPr>
          <w:rFonts w:cstheme="minorHAnsi"/>
        </w:rPr>
        <w:t>1</w:t>
      </w:r>
      <w:r w:rsidR="000668A1" w:rsidRPr="00FB798F">
        <w:rPr>
          <w:rFonts w:cstheme="minorHAnsi"/>
        </w:rPr>
        <w:t>.</w:t>
      </w:r>
    </w:p>
  </w:endnote>
  <w:endnote w:id="17">
    <w:p w14:paraId="22AC06B8" w14:textId="082ACDD2" w:rsidR="000668A1" w:rsidRDefault="000668A1"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p</w:t>
      </w:r>
      <w:r>
        <w:rPr>
          <w:rFonts w:cstheme="minorHAnsi"/>
        </w:rPr>
        <w:t>p</w:t>
      </w:r>
      <w:r w:rsidRPr="00FB798F">
        <w:rPr>
          <w:rFonts w:cstheme="minorHAnsi"/>
        </w:rPr>
        <w:t xml:space="preserve"> </w:t>
      </w:r>
      <w:r>
        <w:rPr>
          <w:rFonts w:cstheme="minorHAnsi"/>
        </w:rPr>
        <w:t>3</w:t>
      </w:r>
      <w:r w:rsidR="00741975">
        <w:rPr>
          <w:rFonts w:cstheme="minorHAnsi"/>
        </w:rPr>
        <w:t>3</w:t>
      </w:r>
      <w:r w:rsidRPr="00792C90">
        <w:rPr>
          <w:rFonts w:cstheme="minorHAnsi"/>
        </w:rPr>
        <w:t>–</w:t>
      </w:r>
      <w:r>
        <w:rPr>
          <w:rFonts w:cstheme="minorHAnsi"/>
        </w:rPr>
        <w:t>3</w:t>
      </w:r>
      <w:r w:rsidR="00741975">
        <w:rPr>
          <w:rFonts w:cstheme="minorHAnsi"/>
        </w:rPr>
        <w:t>4</w:t>
      </w:r>
      <w:r w:rsidRPr="00FB798F">
        <w:rPr>
          <w:rFonts w:cstheme="minorHAnsi"/>
        </w:rPr>
        <w:t>.</w:t>
      </w:r>
    </w:p>
  </w:endnote>
  <w:endnote w:id="18">
    <w:p w14:paraId="28DDEAF3" w14:textId="620B3D26" w:rsidR="00631808" w:rsidRPr="00FB798F" w:rsidRDefault="00631808"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DF1B70">
        <w:rPr>
          <w:rFonts w:cstheme="minorHAnsi"/>
        </w:rPr>
        <w:t>Commonwealth</w:t>
      </w:r>
      <w:r w:rsidR="003D11FF" w:rsidRPr="00FB798F">
        <w:rPr>
          <w:rFonts w:cstheme="minorHAnsi"/>
        </w:rPr>
        <w:t xml:space="preserve"> of Australia, </w:t>
      </w:r>
      <w:hyperlink r:id="rId3" w:history="1">
        <w:r w:rsidR="003D11FF" w:rsidRPr="00DF1B70">
          <w:rPr>
            <w:rStyle w:val="Hyperlink"/>
            <w:rFonts w:cstheme="minorHAnsi"/>
            <w:i/>
            <w:iCs/>
          </w:rPr>
          <w:t>Budget 2024-25: Budget Measures: Budget Paper No. 2</w:t>
        </w:r>
      </w:hyperlink>
      <w:r w:rsidR="003D11FF" w:rsidRPr="00FB798F">
        <w:rPr>
          <w:rFonts w:cstheme="minorHAnsi"/>
        </w:rPr>
        <w:t>, Australian Government</w:t>
      </w:r>
      <w:r w:rsidR="00C12792" w:rsidRPr="00FB798F">
        <w:rPr>
          <w:rFonts w:cstheme="minorHAnsi"/>
        </w:rPr>
        <w:t>, 2024,</w:t>
      </w:r>
      <w:r w:rsidR="003D11FF" w:rsidRPr="00FB798F">
        <w:rPr>
          <w:rFonts w:cstheme="minorHAnsi"/>
        </w:rPr>
        <w:t xml:space="preserve"> </w:t>
      </w:r>
      <w:r w:rsidRPr="00FB798F">
        <w:rPr>
          <w:rFonts w:cstheme="minorHAnsi"/>
        </w:rPr>
        <w:t>pp 164</w:t>
      </w:r>
      <w:r w:rsidR="00DF1B70" w:rsidRPr="00792C90">
        <w:rPr>
          <w:rFonts w:cstheme="minorHAnsi"/>
        </w:rPr>
        <w:t>–</w:t>
      </w:r>
      <w:r w:rsidRPr="00FB798F">
        <w:rPr>
          <w:rFonts w:cstheme="minorHAnsi"/>
        </w:rPr>
        <w:t>165</w:t>
      </w:r>
      <w:r w:rsidR="00DF1B70">
        <w:rPr>
          <w:rFonts w:cstheme="minorHAnsi"/>
        </w:rPr>
        <w:t>,</w:t>
      </w:r>
      <w:r w:rsidR="00C12792" w:rsidRPr="00FB798F">
        <w:rPr>
          <w:rFonts w:cstheme="minorHAnsi"/>
        </w:rPr>
        <w:t xml:space="preserve"> accessed 12 June 202</w:t>
      </w:r>
      <w:r w:rsidR="00DF1B70">
        <w:rPr>
          <w:rFonts w:cstheme="minorHAnsi"/>
        </w:rPr>
        <w:t>4.</w:t>
      </w:r>
    </w:p>
  </w:endnote>
  <w:endnote w:id="19">
    <w:p w14:paraId="648B4464" w14:textId="2AAA06CB" w:rsidR="00631808" w:rsidRPr="00FB798F" w:rsidRDefault="00631808"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C12792" w:rsidRPr="00FB798F">
        <w:rPr>
          <w:rFonts w:cstheme="minorHAnsi"/>
        </w:rPr>
        <w:t xml:space="preserve">Social Ventures Australia, </w:t>
      </w:r>
      <w:hyperlink r:id="rId4" w:history="1">
        <w:r w:rsidR="00C12792" w:rsidRPr="00DF1B70">
          <w:rPr>
            <w:rStyle w:val="Hyperlink"/>
            <w:rFonts w:cstheme="minorHAnsi"/>
            <w:i/>
            <w:iCs/>
          </w:rPr>
          <w:t>A stronger, more diverse and independent community sector: Consultation summary report</w:t>
        </w:r>
      </w:hyperlink>
      <w:r w:rsidR="00C12792" w:rsidRPr="00FB798F">
        <w:rPr>
          <w:rStyle w:val="Hyperlink"/>
          <w:rFonts w:cstheme="minorHAnsi"/>
          <w:color w:val="auto"/>
          <w:u w:val="none"/>
        </w:rPr>
        <w:t xml:space="preserve">, Report to </w:t>
      </w:r>
      <w:r w:rsidR="00DF1B70">
        <w:rPr>
          <w:rStyle w:val="Hyperlink"/>
          <w:rFonts w:cstheme="minorHAnsi"/>
          <w:color w:val="auto"/>
          <w:u w:val="none"/>
        </w:rPr>
        <w:t>DSS</w:t>
      </w:r>
      <w:r w:rsidR="00C12792" w:rsidRPr="00FB798F">
        <w:rPr>
          <w:rStyle w:val="Hyperlink"/>
          <w:rFonts w:cstheme="minorHAnsi"/>
          <w:color w:val="auto"/>
          <w:u w:val="none"/>
        </w:rPr>
        <w:t xml:space="preserve">, </w:t>
      </w:r>
      <w:r w:rsidR="00DF1B70">
        <w:rPr>
          <w:rStyle w:val="Hyperlink"/>
          <w:rFonts w:cstheme="minorHAnsi"/>
          <w:color w:val="auto"/>
          <w:u w:val="none"/>
        </w:rPr>
        <w:t>Social Ventures Australia</w:t>
      </w:r>
      <w:r w:rsidR="00C12792" w:rsidRPr="00FB798F">
        <w:rPr>
          <w:rStyle w:val="Hyperlink"/>
          <w:rFonts w:cstheme="minorHAnsi"/>
          <w:color w:val="auto"/>
          <w:u w:val="none"/>
        </w:rPr>
        <w:t>, 2024, accessed 12 June 2024</w:t>
      </w:r>
      <w:r w:rsidR="00DF1B70">
        <w:rPr>
          <w:rStyle w:val="Hyperlink"/>
          <w:rFonts w:cstheme="minorHAnsi"/>
          <w:color w:val="auto"/>
          <w:u w:val="none"/>
        </w:rPr>
        <w:t>.</w:t>
      </w:r>
    </w:p>
  </w:endnote>
  <w:endnote w:id="20">
    <w:p w14:paraId="4DCBA18B" w14:textId="7008A785" w:rsidR="00631808" w:rsidRPr="00DF1B70" w:rsidRDefault="00631808" w:rsidP="001B3108">
      <w:pPr>
        <w:pStyle w:val="EndnoteText"/>
        <w:spacing w:before="60" w:after="60"/>
      </w:pPr>
      <w:r w:rsidRPr="00FB798F">
        <w:rPr>
          <w:rStyle w:val="EndnoteReference"/>
          <w:rFonts w:cstheme="minorHAnsi"/>
        </w:rPr>
        <w:endnoteRef/>
      </w:r>
      <w:r w:rsidRPr="00FB798F">
        <w:rPr>
          <w:rFonts w:cstheme="minorHAnsi"/>
        </w:rPr>
        <w:t xml:space="preserve"> </w:t>
      </w:r>
      <w:r w:rsidR="00DF1B70" w:rsidRPr="00FB798F">
        <w:rPr>
          <w:rFonts w:cstheme="minorHAnsi"/>
        </w:rPr>
        <w:t xml:space="preserve">DSS, </w:t>
      </w:r>
      <w:r w:rsidR="00DF1B70" w:rsidRPr="00FB798F">
        <w:rPr>
          <w:rFonts w:cstheme="minorHAnsi"/>
          <w:i/>
          <w:iCs/>
        </w:rPr>
        <w:t>Evidence Paper</w:t>
      </w:r>
      <w:r w:rsidR="00DF1B70" w:rsidRPr="00FB798F">
        <w:rPr>
          <w:rFonts w:cstheme="minorHAnsi"/>
        </w:rPr>
        <w:t>, p</w:t>
      </w:r>
      <w:r w:rsidR="00DF1B70">
        <w:rPr>
          <w:rFonts w:cstheme="minorHAnsi"/>
        </w:rPr>
        <w:t>p</w:t>
      </w:r>
      <w:r w:rsidR="00DF1B70" w:rsidRPr="00FB798F">
        <w:rPr>
          <w:rFonts w:cstheme="minorHAnsi"/>
        </w:rPr>
        <w:t xml:space="preserve"> </w:t>
      </w:r>
      <w:r w:rsidR="00741975">
        <w:rPr>
          <w:rFonts w:cstheme="minorHAnsi"/>
        </w:rPr>
        <w:t>28</w:t>
      </w:r>
      <w:r w:rsidR="00DF1B70" w:rsidRPr="00792C90">
        <w:rPr>
          <w:rFonts w:cstheme="minorHAnsi"/>
        </w:rPr>
        <w:t>–</w:t>
      </w:r>
      <w:r w:rsidR="00741975">
        <w:rPr>
          <w:rFonts w:cstheme="minorHAnsi"/>
        </w:rPr>
        <w:t>29</w:t>
      </w:r>
      <w:r w:rsidR="00DF1B70" w:rsidRPr="00FB798F">
        <w:rPr>
          <w:rFonts w:cstheme="minorHAnsi"/>
        </w:rPr>
        <w:t>.</w:t>
      </w:r>
    </w:p>
  </w:endnote>
  <w:endnote w:id="21">
    <w:p w14:paraId="17894000" w14:textId="492B9B8C" w:rsidR="00DF1B70" w:rsidRDefault="00DF1B70"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xml:space="preserve">, p </w:t>
      </w:r>
      <w:r w:rsidR="00741975">
        <w:rPr>
          <w:rFonts w:cstheme="minorHAnsi"/>
        </w:rPr>
        <w:t>28</w:t>
      </w:r>
      <w:r w:rsidRPr="00FB798F">
        <w:rPr>
          <w:rFonts w:cstheme="minorHAnsi"/>
        </w:rPr>
        <w:t>.</w:t>
      </w:r>
    </w:p>
  </w:endnote>
  <w:endnote w:id="22">
    <w:p w14:paraId="750CD11F" w14:textId="775F8FA6" w:rsidR="006137F8" w:rsidRPr="00DF1B70" w:rsidRDefault="006137F8" w:rsidP="001B3108">
      <w:pPr>
        <w:pStyle w:val="EndnoteText"/>
        <w:spacing w:before="60" w:after="60"/>
      </w:pPr>
      <w:r w:rsidRPr="00FB798F">
        <w:rPr>
          <w:rStyle w:val="EndnoteReference"/>
          <w:rFonts w:cstheme="minorHAnsi"/>
        </w:rPr>
        <w:endnoteRef/>
      </w:r>
      <w:r w:rsidRPr="00FB798F">
        <w:rPr>
          <w:rFonts w:cstheme="minorHAnsi"/>
        </w:rPr>
        <w:t xml:space="preserve"> </w:t>
      </w:r>
      <w:r w:rsidR="00DF1B70" w:rsidRPr="00FB798F">
        <w:rPr>
          <w:rFonts w:cstheme="minorHAnsi"/>
        </w:rPr>
        <w:t xml:space="preserve">DSS, </w:t>
      </w:r>
      <w:r w:rsidR="00DF1B70" w:rsidRPr="00FB798F">
        <w:rPr>
          <w:rFonts w:cstheme="minorHAnsi"/>
          <w:i/>
          <w:iCs/>
        </w:rPr>
        <w:t>Evidence Paper</w:t>
      </w:r>
      <w:r w:rsidR="00DF1B70" w:rsidRPr="00FB798F">
        <w:rPr>
          <w:rFonts w:cstheme="minorHAnsi"/>
        </w:rPr>
        <w:t>, p</w:t>
      </w:r>
      <w:r w:rsidR="00DF1B70">
        <w:rPr>
          <w:rFonts w:cstheme="minorHAnsi"/>
        </w:rPr>
        <w:t xml:space="preserve"> 3</w:t>
      </w:r>
      <w:r w:rsidR="00DF1B70" w:rsidRPr="00FB798F">
        <w:rPr>
          <w:rFonts w:cstheme="minorHAnsi"/>
        </w:rPr>
        <w:t>.</w:t>
      </w:r>
    </w:p>
  </w:endnote>
  <w:endnote w:id="23">
    <w:p w14:paraId="07BF7732" w14:textId="28FB2D84" w:rsidR="006137F8" w:rsidRPr="00DF1B70" w:rsidRDefault="006137F8" w:rsidP="001B3108">
      <w:pPr>
        <w:pStyle w:val="EndnoteText"/>
        <w:spacing w:before="60" w:after="60"/>
      </w:pPr>
      <w:r w:rsidRPr="00FB798F">
        <w:rPr>
          <w:rStyle w:val="EndnoteReference"/>
          <w:rFonts w:cstheme="minorHAnsi"/>
        </w:rPr>
        <w:endnoteRef/>
      </w:r>
      <w:r w:rsidRPr="00FB798F">
        <w:rPr>
          <w:rFonts w:cstheme="minorHAnsi"/>
        </w:rPr>
        <w:t xml:space="preserve"> </w:t>
      </w:r>
      <w:r w:rsidR="00DF1B70" w:rsidRPr="00FB798F">
        <w:rPr>
          <w:rFonts w:cstheme="minorHAnsi"/>
        </w:rPr>
        <w:t xml:space="preserve">DSS, </w:t>
      </w:r>
      <w:r w:rsidR="00DF1B70" w:rsidRPr="00FB798F">
        <w:rPr>
          <w:rFonts w:cstheme="minorHAnsi"/>
          <w:i/>
          <w:iCs/>
        </w:rPr>
        <w:t>Evidence Paper</w:t>
      </w:r>
      <w:r w:rsidR="00DF1B70" w:rsidRPr="00FB798F">
        <w:rPr>
          <w:rFonts w:cstheme="minorHAnsi"/>
        </w:rPr>
        <w:t>, p</w:t>
      </w:r>
      <w:r w:rsidR="00DF1B70">
        <w:rPr>
          <w:rFonts w:cstheme="minorHAnsi"/>
        </w:rPr>
        <w:t xml:space="preserve"> </w:t>
      </w:r>
      <w:r w:rsidR="00741975">
        <w:rPr>
          <w:rFonts w:cstheme="minorHAnsi"/>
        </w:rPr>
        <w:t>12</w:t>
      </w:r>
      <w:r w:rsidR="00DF1B70">
        <w:rPr>
          <w:rFonts w:cstheme="minorHAnsi"/>
        </w:rPr>
        <w:t>.</w:t>
      </w:r>
    </w:p>
  </w:endnote>
  <w:endnote w:id="24">
    <w:p w14:paraId="4B3DB4C7" w14:textId="470DEAC2" w:rsidR="00DF1B70" w:rsidRDefault="00DF1B70"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p</w:t>
      </w:r>
      <w:r>
        <w:rPr>
          <w:rFonts w:cstheme="minorHAnsi"/>
        </w:rPr>
        <w:t xml:space="preserve"> </w:t>
      </w:r>
      <w:r w:rsidR="00741975">
        <w:rPr>
          <w:rFonts w:cstheme="minorHAnsi"/>
        </w:rPr>
        <w:t>19</w:t>
      </w:r>
      <w:r>
        <w:rPr>
          <w:rFonts w:cstheme="minorHAnsi"/>
        </w:rPr>
        <w:t>.</w:t>
      </w:r>
    </w:p>
  </w:endnote>
  <w:endnote w:id="25">
    <w:p w14:paraId="1217BB31" w14:textId="578ED0A8" w:rsidR="006137F8" w:rsidRPr="00DF1B70" w:rsidRDefault="006137F8" w:rsidP="001B3108">
      <w:pPr>
        <w:pStyle w:val="EndnoteText"/>
        <w:spacing w:before="60" w:after="60"/>
      </w:pPr>
      <w:r w:rsidRPr="00FB798F">
        <w:rPr>
          <w:rStyle w:val="EndnoteReference"/>
          <w:rFonts w:cstheme="minorHAnsi"/>
        </w:rPr>
        <w:endnoteRef/>
      </w:r>
      <w:r w:rsidRPr="00FB798F">
        <w:rPr>
          <w:rFonts w:cstheme="minorHAnsi"/>
        </w:rPr>
        <w:t xml:space="preserve"> </w:t>
      </w:r>
      <w:r w:rsidR="00DF1B70" w:rsidRPr="00FB798F">
        <w:rPr>
          <w:rFonts w:cstheme="minorHAnsi"/>
        </w:rPr>
        <w:t xml:space="preserve">DSS, </w:t>
      </w:r>
      <w:r w:rsidR="00DF1B70" w:rsidRPr="00FB798F">
        <w:rPr>
          <w:rFonts w:cstheme="minorHAnsi"/>
          <w:i/>
          <w:iCs/>
        </w:rPr>
        <w:t>Evidence Paper</w:t>
      </w:r>
      <w:r w:rsidR="00DF1B70" w:rsidRPr="00FB798F">
        <w:rPr>
          <w:rFonts w:cstheme="minorHAnsi"/>
        </w:rPr>
        <w:t>, p</w:t>
      </w:r>
      <w:r w:rsidR="00DF1B70">
        <w:rPr>
          <w:rFonts w:cstheme="minorHAnsi"/>
        </w:rPr>
        <w:t xml:space="preserve"> </w:t>
      </w:r>
      <w:r w:rsidR="00741975">
        <w:rPr>
          <w:rFonts w:cstheme="minorHAnsi"/>
        </w:rPr>
        <w:t>34</w:t>
      </w:r>
      <w:r w:rsidR="00DF1B70">
        <w:rPr>
          <w:rFonts w:cstheme="minorHAnsi"/>
        </w:rPr>
        <w:t>.</w:t>
      </w:r>
    </w:p>
  </w:endnote>
  <w:endnote w:id="26">
    <w:p w14:paraId="3DA27766" w14:textId="7F149255" w:rsidR="004A397B" w:rsidRDefault="004A397B"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p</w:t>
      </w:r>
      <w:r>
        <w:rPr>
          <w:rFonts w:cstheme="minorHAnsi"/>
        </w:rPr>
        <w:t xml:space="preserve"> </w:t>
      </w:r>
      <w:r w:rsidR="00741975">
        <w:rPr>
          <w:rFonts w:cstheme="minorHAnsi"/>
        </w:rPr>
        <w:t>31</w:t>
      </w:r>
      <w:r>
        <w:rPr>
          <w:rFonts w:cstheme="minorHAnsi"/>
        </w:rPr>
        <w:t>.</w:t>
      </w:r>
    </w:p>
  </w:endnote>
  <w:endnote w:id="27">
    <w:p w14:paraId="53E4D37F" w14:textId="4CADC087" w:rsidR="00DF1B70" w:rsidRDefault="00DF1B70"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p</w:t>
      </w:r>
      <w:r>
        <w:rPr>
          <w:rFonts w:cstheme="minorHAnsi"/>
        </w:rPr>
        <w:t xml:space="preserve"> 3.</w:t>
      </w:r>
    </w:p>
  </w:endnote>
  <w:endnote w:id="28">
    <w:p w14:paraId="5B956DC5" w14:textId="77777777" w:rsidR="00316C1B" w:rsidRDefault="00316C1B" w:rsidP="001B3108">
      <w:pPr>
        <w:pStyle w:val="EndnoteText"/>
        <w:spacing w:before="60" w:after="60"/>
      </w:pPr>
      <w:r>
        <w:rPr>
          <w:rStyle w:val="EndnoteReference"/>
        </w:rPr>
        <w:endnoteRef/>
      </w:r>
      <w:r>
        <w:t xml:space="preserve"> Department of the Prime Minister and Cabinet (PM&amp;C), </w:t>
      </w:r>
      <w:hyperlink r:id="rId5" w:history="1">
        <w:r w:rsidRPr="00160760">
          <w:rPr>
            <w:rStyle w:val="Hyperlink"/>
            <w:i/>
            <w:iCs/>
          </w:rPr>
          <w:t>National Agreement on Closing the Gap</w:t>
        </w:r>
      </w:hyperlink>
      <w:r>
        <w:t>, Closing the Gap website, n.d., accessed 2024.</w:t>
      </w:r>
    </w:p>
  </w:endnote>
  <w:endnote w:id="29">
    <w:p w14:paraId="036E41BB" w14:textId="1E46D62F" w:rsidR="00F85C84" w:rsidRPr="00FB798F" w:rsidRDefault="00F85C84" w:rsidP="001B3108">
      <w:pPr>
        <w:pStyle w:val="EndnoteText"/>
        <w:spacing w:before="60" w:after="60"/>
        <w:rPr>
          <w:rFonts w:cstheme="minorHAnsi"/>
          <w:spacing w:val="0"/>
        </w:rPr>
      </w:pPr>
      <w:r w:rsidRPr="00FB798F">
        <w:rPr>
          <w:rStyle w:val="EndnoteReference"/>
          <w:rFonts w:cstheme="minorHAnsi"/>
        </w:rPr>
        <w:endnoteRef/>
      </w:r>
      <w:r w:rsidRPr="00FB798F">
        <w:rPr>
          <w:rFonts w:cstheme="minorHAnsi"/>
        </w:rPr>
        <w:t xml:space="preserve"> </w:t>
      </w:r>
      <w:r w:rsidR="00160760">
        <w:rPr>
          <w:rFonts w:cstheme="minorHAnsi"/>
        </w:rPr>
        <w:t xml:space="preserve">National Indigenous Australians Agency (NIAA), </w:t>
      </w:r>
      <w:hyperlink r:id="rId6" w:history="1">
        <w:r w:rsidR="00160760" w:rsidRPr="00160760">
          <w:rPr>
            <w:rStyle w:val="Hyperlink"/>
            <w:rFonts w:cstheme="minorHAnsi"/>
            <w:i/>
            <w:iCs/>
          </w:rPr>
          <w:t>Commonwealth Closing the Gap 2023 Annual Report and 2024 Implementation Plan</w:t>
        </w:r>
      </w:hyperlink>
      <w:r w:rsidR="00160760">
        <w:rPr>
          <w:rFonts w:cstheme="minorHAnsi"/>
        </w:rPr>
        <w:t xml:space="preserve">, NIAA, Australian Government, 2024, accessed </w:t>
      </w:r>
      <w:r w:rsidR="00391661">
        <w:rPr>
          <w:rFonts w:cstheme="minorHAnsi"/>
        </w:rPr>
        <w:t>23 May</w:t>
      </w:r>
      <w:r w:rsidR="00160760">
        <w:rPr>
          <w:rFonts w:cstheme="minorHAnsi"/>
        </w:rPr>
        <w:t xml:space="preserve"> 2024.</w:t>
      </w:r>
    </w:p>
  </w:endnote>
  <w:endnote w:id="30">
    <w:p w14:paraId="339EFA62" w14:textId="68B0BDCB" w:rsidR="00AC7130" w:rsidRPr="00FB798F" w:rsidRDefault="00AC7130"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160760" w:rsidRPr="00FB798F">
        <w:rPr>
          <w:rFonts w:cstheme="minorHAnsi"/>
        </w:rPr>
        <w:t xml:space="preserve">DSS, </w:t>
      </w:r>
      <w:r w:rsidR="00160760" w:rsidRPr="00FB798F">
        <w:rPr>
          <w:rFonts w:cstheme="minorHAnsi"/>
          <w:i/>
          <w:iCs/>
        </w:rPr>
        <w:t>Evidence Paper</w:t>
      </w:r>
      <w:r w:rsidR="00160760" w:rsidRPr="00FB798F">
        <w:rPr>
          <w:rFonts w:cstheme="minorHAnsi"/>
        </w:rPr>
        <w:t>, p</w:t>
      </w:r>
      <w:r w:rsidR="00160760">
        <w:rPr>
          <w:rFonts w:cstheme="minorHAnsi"/>
        </w:rPr>
        <w:t xml:space="preserve"> 13.</w:t>
      </w:r>
    </w:p>
  </w:endnote>
  <w:endnote w:id="31">
    <w:p w14:paraId="1D479EE7" w14:textId="533EB2DA" w:rsidR="00210E49" w:rsidRDefault="00210E49"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p</w:t>
      </w:r>
      <w:r>
        <w:rPr>
          <w:rFonts w:cstheme="minorHAnsi"/>
        </w:rPr>
        <w:t xml:space="preserve"> </w:t>
      </w:r>
      <w:r w:rsidR="00741975">
        <w:rPr>
          <w:rFonts w:cstheme="minorHAnsi"/>
        </w:rPr>
        <w:t>22</w:t>
      </w:r>
      <w:r w:rsidRPr="00FB798F">
        <w:rPr>
          <w:rFonts w:cstheme="minorHAnsi"/>
        </w:rPr>
        <w:t>.</w:t>
      </w:r>
    </w:p>
  </w:endnote>
  <w:endnote w:id="32">
    <w:p w14:paraId="74F85BBD" w14:textId="2760254C" w:rsidR="00AC7130" w:rsidRPr="00FB798F" w:rsidRDefault="00AC7130"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160760" w:rsidRPr="00FB798F">
        <w:rPr>
          <w:rFonts w:cstheme="minorHAnsi"/>
        </w:rPr>
        <w:t xml:space="preserve">DSS, </w:t>
      </w:r>
      <w:r w:rsidR="00160760" w:rsidRPr="00FB798F">
        <w:rPr>
          <w:rFonts w:cstheme="minorHAnsi"/>
          <w:i/>
          <w:iCs/>
        </w:rPr>
        <w:t>Evidence Paper</w:t>
      </w:r>
      <w:r w:rsidR="00160760" w:rsidRPr="00FB798F">
        <w:rPr>
          <w:rFonts w:cstheme="minorHAnsi"/>
        </w:rPr>
        <w:t>, p</w:t>
      </w:r>
      <w:r w:rsidR="00160760">
        <w:rPr>
          <w:rFonts w:cstheme="minorHAnsi"/>
        </w:rPr>
        <w:t xml:space="preserve"> </w:t>
      </w:r>
      <w:r w:rsidR="00741975">
        <w:rPr>
          <w:rFonts w:cstheme="minorHAnsi"/>
        </w:rPr>
        <w:t>21</w:t>
      </w:r>
      <w:r w:rsidR="00160760" w:rsidRPr="00FB798F">
        <w:rPr>
          <w:rFonts w:cstheme="minorHAnsi"/>
        </w:rPr>
        <w:t>.</w:t>
      </w:r>
    </w:p>
  </w:endnote>
  <w:endnote w:id="33">
    <w:p w14:paraId="05209951" w14:textId="08085A28" w:rsidR="00AC7130" w:rsidRPr="00FB798F" w:rsidRDefault="00AC7130"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160760" w:rsidRPr="00FB798F">
        <w:rPr>
          <w:rFonts w:cstheme="minorHAnsi"/>
        </w:rPr>
        <w:t xml:space="preserve">DSS, </w:t>
      </w:r>
      <w:r w:rsidR="00160760" w:rsidRPr="00FB798F">
        <w:rPr>
          <w:rFonts w:cstheme="minorHAnsi"/>
          <w:i/>
          <w:iCs/>
        </w:rPr>
        <w:t>Evidence Paper</w:t>
      </w:r>
      <w:r w:rsidR="00160760" w:rsidRPr="00FB798F">
        <w:rPr>
          <w:rFonts w:cstheme="minorHAnsi"/>
        </w:rPr>
        <w:t>, p</w:t>
      </w:r>
      <w:r w:rsidR="00160760">
        <w:rPr>
          <w:rFonts w:cstheme="minorHAnsi"/>
        </w:rPr>
        <w:t xml:space="preserve"> </w:t>
      </w:r>
      <w:r w:rsidR="00741975">
        <w:rPr>
          <w:rFonts w:cstheme="minorHAnsi"/>
        </w:rPr>
        <w:t>34</w:t>
      </w:r>
      <w:r w:rsidR="00160760">
        <w:rPr>
          <w:rFonts w:cstheme="minorHAnsi"/>
        </w:rPr>
        <w:t>.</w:t>
      </w:r>
    </w:p>
  </w:endnote>
  <w:endnote w:id="34">
    <w:p w14:paraId="0296C18E" w14:textId="1BC178CF" w:rsidR="00AC7130" w:rsidRPr="00FB798F" w:rsidRDefault="00AC7130" w:rsidP="001B3108">
      <w:pPr>
        <w:pStyle w:val="EndnoteText"/>
        <w:spacing w:before="60" w:after="60"/>
        <w:rPr>
          <w:rFonts w:cstheme="minorHAnsi"/>
          <w:spacing w:val="0"/>
        </w:rPr>
      </w:pPr>
      <w:r w:rsidRPr="00FB798F">
        <w:rPr>
          <w:rStyle w:val="EndnoteReference"/>
          <w:rFonts w:cstheme="minorHAnsi"/>
        </w:rPr>
        <w:endnoteRef/>
      </w:r>
      <w:r w:rsidRPr="00FB798F">
        <w:rPr>
          <w:rFonts w:cstheme="minorHAnsi"/>
        </w:rPr>
        <w:t xml:space="preserve"> </w:t>
      </w:r>
      <w:r w:rsidR="00160760">
        <w:rPr>
          <w:rFonts w:cstheme="minorHAnsi"/>
        </w:rPr>
        <w:t xml:space="preserve">PM&amp;C, </w:t>
      </w:r>
      <w:hyperlink r:id="rId7" w:history="1">
        <w:r w:rsidR="00160760" w:rsidRPr="00160760">
          <w:rPr>
            <w:rStyle w:val="Hyperlink"/>
            <w:rFonts w:cstheme="minorHAnsi"/>
            <w:i/>
            <w:iCs/>
          </w:rPr>
          <w:t>Closing the Gap Priority Reforms</w:t>
        </w:r>
      </w:hyperlink>
      <w:r w:rsidR="00160760">
        <w:rPr>
          <w:rFonts w:cstheme="minorHAnsi"/>
        </w:rPr>
        <w:t>, Closing the Gap website, n.d., accessed 2024.</w:t>
      </w:r>
    </w:p>
  </w:endnote>
  <w:endnote w:id="35">
    <w:p w14:paraId="09B6E8CE" w14:textId="4377746B" w:rsidR="00750347" w:rsidRPr="00FB798F" w:rsidRDefault="00750347" w:rsidP="001B3108">
      <w:pPr>
        <w:pStyle w:val="EndnoteText"/>
        <w:spacing w:before="60" w:after="60"/>
        <w:rPr>
          <w:rFonts w:cstheme="minorHAnsi"/>
          <w:spacing w:val="0"/>
        </w:rPr>
      </w:pPr>
      <w:r w:rsidRPr="00FB798F">
        <w:rPr>
          <w:rStyle w:val="EndnoteReference"/>
          <w:rFonts w:cstheme="minorHAnsi"/>
        </w:rPr>
        <w:endnoteRef/>
      </w:r>
      <w:r w:rsidRPr="00FB798F">
        <w:rPr>
          <w:rFonts w:cstheme="minorHAnsi"/>
        </w:rPr>
        <w:t xml:space="preserve"> </w:t>
      </w:r>
      <w:r w:rsidR="00D02A5C" w:rsidRPr="00FB798F">
        <w:rPr>
          <w:rFonts w:cstheme="minorHAnsi"/>
        </w:rPr>
        <w:t xml:space="preserve">DSS, </w:t>
      </w:r>
      <w:r w:rsidR="00D02A5C" w:rsidRPr="00FB798F">
        <w:rPr>
          <w:rFonts w:cstheme="minorHAnsi"/>
          <w:i/>
          <w:iCs/>
        </w:rPr>
        <w:t>Evidence Paper</w:t>
      </w:r>
      <w:r w:rsidR="00D02A5C" w:rsidRPr="00FB798F">
        <w:rPr>
          <w:rFonts w:cstheme="minorHAnsi"/>
        </w:rPr>
        <w:t>, p</w:t>
      </w:r>
      <w:r w:rsidR="00D02A5C">
        <w:rPr>
          <w:rFonts w:cstheme="minorHAnsi"/>
        </w:rPr>
        <w:t xml:space="preserve"> </w:t>
      </w:r>
      <w:r w:rsidR="00741975">
        <w:rPr>
          <w:rFonts w:cstheme="minorHAnsi"/>
        </w:rPr>
        <w:t>22</w:t>
      </w:r>
      <w:r w:rsidR="00D02A5C">
        <w:rPr>
          <w:rFonts w:cstheme="minorHAnsi"/>
        </w:rPr>
        <w:t>.</w:t>
      </w:r>
    </w:p>
  </w:endnote>
  <w:endnote w:id="36">
    <w:p w14:paraId="36C8959A" w14:textId="45925C0C" w:rsidR="00D02A5C" w:rsidRDefault="00D02A5C"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p</w:t>
      </w:r>
      <w:r>
        <w:rPr>
          <w:rFonts w:cstheme="minorHAnsi"/>
        </w:rPr>
        <w:t>p</w:t>
      </w:r>
      <w:r w:rsidRPr="00FB798F">
        <w:rPr>
          <w:rFonts w:cstheme="minorHAnsi"/>
        </w:rPr>
        <w:t xml:space="preserve"> </w:t>
      </w:r>
      <w:r w:rsidR="00741975">
        <w:rPr>
          <w:rFonts w:cstheme="minorHAnsi"/>
        </w:rPr>
        <w:t>23</w:t>
      </w:r>
      <w:r w:rsidRPr="00792C90">
        <w:rPr>
          <w:rFonts w:cstheme="minorHAnsi"/>
        </w:rPr>
        <w:t>–</w:t>
      </w:r>
      <w:r w:rsidR="00741975">
        <w:rPr>
          <w:rFonts w:cstheme="minorHAnsi"/>
        </w:rPr>
        <w:t>24</w:t>
      </w:r>
      <w:r>
        <w:rPr>
          <w:rFonts w:cstheme="minorHAnsi"/>
        </w:rPr>
        <w:t>.</w:t>
      </w:r>
    </w:p>
  </w:endnote>
  <w:endnote w:id="37">
    <w:p w14:paraId="2F35E0F2" w14:textId="39DB0E02" w:rsidR="00F85C84" w:rsidRPr="00D02A5C" w:rsidRDefault="00F85C84"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Families Australia</w:t>
      </w:r>
      <w:r w:rsidR="00D02A5C">
        <w:rPr>
          <w:rFonts w:cstheme="minorHAnsi"/>
        </w:rPr>
        <w:t xml:space="preserve">, </w:t>
      </w:r>
      <w:r w:rsidR="00D02A5C">
        <w:rPr>
          <w:rFonts w:cstheme="minorHAnsi"/>
          <w:i/>
          <w:iCs/>
        </w:rPr>
        <w:t>Changing the Balance: Research Project Final Report</w:t>
      </w:r>
      <w:r w:rsidR="00D02A5C">
        <w:rPr>
          <w:rFonts w:cstheme="minorHAnsi"/>
        </w:rPr>
        <w:t>, report to DSS, unpublished, accessed July 2024.</w:t>
      </w:r>
    </w:p>
  </w:endnote>
  <w:endnote w:id="38">
    <w:p w14:paraId="38BC34B7" w14:textId="70675410" w:rsidR="002A47FE" w:rsidRPr="005A0BED" w:rsidRDefault="00D02A5C" w:rsidP="001B3108">
      <w:pPr>
        <w:pStyle w:val="FootnoteText"/>
        <w:spacing w:before="60" w:after="60"/>
        <w:rPr>
          <w:rFonts w:asciiTheme="minorHAnsi" w:hAnsiTheme="minorHAnsi" w:cstheme="minorHAnsi"/>
        </w:rPr>
      </w:pPr>
      <w:r w:rsidRPr="00FB798F">
        <w:rPr>
          <w:rStyle w:val="EndnoteReference"/>
          <w:rFonts w:cstheme="minorHAnsi"/>
        </w:rPr>
        <w:endnoteRef/>
      </w:r>
      <w:r w:rsidRPr="00FB798F">
        <w:rPr>
          <w:rFonts w:cstheme="minorHAnsi"/>
        </w:rPr>
        <w:t xml:space="preserve"> </w:t>
      </w:r>
      <w:r w:rsidR="005A0BED">
        <w:rPr>
          <w:rFonts w:asciiTheme="minorHAnsi" w:hAnsiTheme="minorHAnsi" w:cstheme="minorHAnsi"/>
        </w:rPr>
        <w:t xml:space="preserve">Australian Bureau of Statistics (2021-22), </w:t>
      </w:r>
      <w:hyperlink r:id="rId8" w:history="1">
        <w:r w:rsidR="005A0BED" w:rsidRPr="005A0BED">
          <w:rPr>
            <w:rStyle w:val="Hyperlink"/>
            <w:rFonts w:cstheme="minorHAnsi"/>
            <w:i/>
            <w:iCs/>
          </w:rPr>
          <w:t>Childhood abuse</w:t>
        </w:r>
      </w:hyperlink>
      <w:hyperlink r:id="rId9" w:anchor="key-findings-violence-prevalence-and-changes-over-time" w:history="1"/>
      <w:r w:rsidR="005A0BED" w:rsidRPr="005A0BED">
        <w:rPr>
          <w:rFonts w:asciiTheme="minorHAnsi" w:hAnsiTheme="minorHAnsi" w:cstheme="minorHAnsi"/>
          <w:i/>
          <w:iCs/>
        </w:rPr>
        <w:t>,</w:t>
      </w:r>
      <w:r w:rsidR="005A0BED">
        <w:rPr>
          <w:rFonts w:asciiTheme="minorHAnsi" w:hAnsiTheme="minorHAnsi" w:cstheme="minorHAnsi"/>
          <w:i/>
          <w:iCs/>
        </w:rPr>
        <w:t xml:space="preserve"> </w:t>
      </w:r>
      <w:r w:rsidR="005A0BED">
        <w:rPr>
          <w:rFonts w:asciiTheme="minorHAnsi" w:hAnsiTheme="minorHAnsi" w:cstheme="minorHAnsi"/>
        </w:rPr>
        <w:t>ABS Website, accessed 2 September 2024.</w:t>
      </w:r>
    </w:p>
  </w:endnote>
  <w:endnote w:id="39">
    <w:p w14:paraId="3C1837B1" w14:textId="2D2DFEDA" w:rsidR="00EF5CEC" w:rsidRPr="00391661" w:rsidRDefault="00EF5CEC" w:rsidP="001B3108">
      <w:pPr>
        <w:pStyle w:val="FootnoteText"/>
        <w:spacing w:before="60" w:after="60"/>
        <w:rPr>
          <w:rFonts w:asciiTheme="minorHAnsi" w:hAnsiTheme="minorHAnsi" w:cstheme="minorHAnsi"/>
        </w:rPr>
      </w:pPr>
      <w:r w:rsidRPr="00FB798F">
        <w:rPr>
          <w:rStyle w:val="EndnoteReference"/>
          <w:rFonts w:asciiTheme="minorHAnsi" w:hAnsiTheme="minorHAnsi" w:cstheme="minorHAnsi"/>
        </w:rPr>
        <w:endnoteRef/>
      </w:r>
      <w:r w:rsidRPr="00FB798F">
        <w:rPr>
          <w:rFonts w:asciiTheme="minorHAnsi" w:hAnsiTheme="minorHAnsi" w:cstheme="minorHAnsi"/>
        </w:rPr>
        <w:t xml:space="preserve"> </w:t>
      </w:r>
      <w:r w:rsidR="00391661">
        <w:rPr>
          <w:rFonts w:asciiTheme="minorHAnsi" w:hAnsiTheme="minorHAnsi" w:cstheme="minorHAnsi"/>
        </w:rPr>
        <w:t xml:space="preserve">Australian Bureau of Statistics (2021-22), </w:t>
      </w:r>
      <w:hyperlink r:id="rId10" w:anchor="key-findings-violence-prevalence-and-changes-over-time" w:history="1">
        <w:r w:rsidR="00391661" w:rsidRPr="00391661">
          <w:rPr>
            <w:rStyle w:val="Hyperlink"/>
            <w:rFonts w:cstheme="minorHAnsi"/>
            <w:i/>
            <w:iCs/>
          </w:rPr>
          <w:t>Personal Safety, Australia</w:t>
        </w:r>
      </w:hyperlink>
      <w:r w:rsidR="00391661">
        <w:rPr>
          <w:rFonts w:asciiTheme="minorHAnsi" w:hAnsiTheme="minorHAnsi" w:cstheme="minorHAnsi"/>
          <w:i/>
          <w:iCs/>
        </w:rPr>
        <w:t xml:space="preserve">, </w:t>
      </w:r>
      <w:r w:rsidR="00391661">
        <w:rPr>
          <w:rFonts w:asciiTheme="minorHAnsi" w:hAnsiTheme="minorHAnsi" w:cstheme="minorHAnsi"/>
        </w:rPr>
        <w:t xml:space="preserve">ABS Website, accessed </w:t>
      </w:r>
      <w:r w:rsidR="002A47FE">
        <w:rPr>
          <w:rFonts w:asciiTheme="minorHAnsi" w:hAnsiTheme="minorHAnsi" w:cstheme="minorHAnsi"/>
        </w:rPr>
        <w:t>17</w:t>
      </w:r>
      <w:r w:rsidR="00787B50">
        <w:rPr>
          <w:rFonts w:asciiTheme="minorHAnsi" w:hAnsiTheme="minorHAnsi" w:cstheme="minorHAnsi"/>
        </w:rPr>
        <w:t xml:space="preserve"> July 2024.</w:t>
      </w:r>
    </w:p>
  </w:endnote>
  <w:endnote w:id="40">
    <w:p w14:paraId="2246D7A0" w14:textId="647D4C8D" w:rsidR="00EF5CEC" w:rsidRPr="00FB798F" w:rsidRDefault="00EF5CEC"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904018" w:rsidRPr="00FB798F">
        <w:rPr>
          <w:rFonts w:cstheme="minorHAnsi"/>
        </w:rPr>
        <w:t xml:space="preserve">DSS, </w:t>
      </w:r>
      <w:r w:rsidR="00904018" w:rsidRPr="00FB798F">
        <w:rPr>
          <w:rFonts w:cstheme="minorHAnsi"/>
          <w:i/>
          <w:iCs/>
        </w:rPr>
        <w:t>Evidence Paper</w:t>
      </w:r>
      <w:r w:rsidR="00904018" w:rsidRPr="00FB798F">
        <w:rPr>
          <w:rFonts w:cstheme="minorHAnsi"/>
        </w:rPr>
        <w:t>, p</w:t>
      </w:r>
      <w:r w:rsidR="00904018">
        <w:rPr>
          <w:rFonts w:cstheme="minorHAnsi"/>
        </w:rPr>
        <w:t xml:space="preserve"> 25.</w:t>
      </w:r>
    </w:p>
  </w:endnote>
  <w:endnote w:id="41">
    <w:p w14:paraId="7749D083" w14:textId="613D98AD" w:rsidR="001A03EF" w:rsidRPr="00787B50" w:rsidRDefault="001A03EF"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787B50">
        <w:rPr>
          <w:rFonts w:cstheme="minorHAnsi"/>
        </w:rPr>
        <w:t xml:space="preserve">Our Watch, </w:t>
      </w:r>
      <w:hyperlink r:id="rId11" w:anchor="men-in-focus-evidence-review" w:history="1">
        <w:r w:rsidR="00787B50" w:rsidRPr="00787B50">
          <w:rPr>
            <w:rStyle w:val="Hyperlink"/>
            <w:rFonts w:cstheme="minorHAnsi"/>
            <w:i/>
            <w:iCs/>
          </w:rPr>
          <w:t>Men in focus: Unpacking masculinities and engaging men in the prevention of violence against women: Evidence review</w:t>
        </w:r>
      </w:hyperlink>
      <w:r w:rsidR="00787B50">
        <w:rPr>
          <w:rFonts w:cstheme="minorHAnsi"/>
        </w:rPr>
        <w:t>, Our Watch, 2019, p 67, accessed 22 July 2024.</w:t>
      </w:r>
    </w:p>
  </w:endnote>
  <w:endnote w:id="42">
    <w:p w14:paraId="5651430C" w14:textId="044E0745" w:rsidR="00F2030C" w:rsidRPr="00787B50" w:rsidRDefault="00F2030C"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787B50">
        <w:rPr>
          <w:rFonts w:cstheme="minorHAnsi"/>
        </w:rPr>
        <w:t xml:space="preserve">PM&amp;C, </w:t>
      </w:r>
      <w:hyperlink r:id="rId12" w:history="1">
        <w:r w:rsidR="00787B50" w:rsidRPr="002A47FE">
          <w:rPr>
            <w:rStyle w:val="Hyperlink"/>
            <w:rFonts w:cstheme="minorHAnsi"/>
            <w:i/>
            <w:iCs/>
          </w:rPr>
          <w:t>Working for Women: A Strategy for Gender Equality</w:t>
        </w:r>
      </w:hyperlink>
      <w:r w:rsidR="00787B50">
        <w:rPr>
          <w:rFonts w:cstheme="minorHAnsi"/>
        </w:rPr>
        <w:t xml:space="preserve">, </w:t>
      </w:r>
      <w:r w:rsidR="002A47FE">
        <w:rPr>
          <w:rFonts w:cstheme="minorHAnsi"/>
        </w:rPr>
        <w:t>Working for Women website, n.d., accessed July</w:t>
      </w:r>
      <w:r w:rsidR="00AC447C">
        <w:rPr>
          <w:rFonts w:cstheme="minorHAnsi"/>
        </w:rPr>
        <w:t> </w:t>
      </w:r>
      <w:r w:rsidR="002A47FE">
        <w:rPr>
          <w:rFonts w:cstheme="minorHAnsi"/>
        </w:rPr>
        <w:t>2024.</w:t>
      </w:r>
      <w:r w:rsidR="00787B50">
        <w:rPr>
          <w:rFonts w:cstheme="minorHAnsi"/>
        </w:rPr>
        <w:t xml:space="preserve">  </w:t>
      </w:r>
    </w:p>
  </w:endnote>
  <w:endnote w:id="43">
    <w:p w14:paraId="5DD5D9BF" w14:textId="77777777" w:rsidR="005E5718" w:rsidRPr="002A47FE" w:rsidRDefault="005E5718" w:rsidP="001B3108">
      <w:pPr>
        <w:pStyle w:val="FootnoteText"/>
        <w:spacing w:before="60" w:after="60"/>
        <w:rPr>
          <w:rFonts w:asciiTheme="majorHAnsi" w:hAnsiTheme="majorHAnsi" w:cstheme="majorHAnsi"/>
        </w:rPr>
      </w:pPr>
      <w:r w:rsidRPr="00FB798F">
        <w:rPr>
          <w:rStyle w:val="EndnoteReference"/>
          <w:rFonts w:cstheme="minorHAnsi"/>
        </w:rPr>
        <w:endnoteRef/>
      </w:r>
      <w:r w:rsidRPr="00FB798F">
        <w:rPr>
          <w:rFonts w:cstheme="minorHAnsi"/>
        </w:rPr>
        <w:t xml:space="preserve"> </w:t>
      </w:r>
      <w:r w:rsidRPr="00724612">
        <w:rPr>
          <w:rFonts w:asciiTheme="majorHAnsi" w:hAnsiTheme="majorHAnsi" w:cstheme="majorHAnsi"/>
        </w:rPr>
        <w:t xml:space="preserve">J Baxter, </w:t>
      </w:r>
      <w:hyperlink r:id="rId13" w:history="1">
        <w:r w:rsidRPr="00724612">
          <w:rPr>
            <w:rStyle w:val="Hyperlink"/>
            <w:rFonts w:asciiTheme="majorHAnsi" w:hAnsiTheme="majorHAnsi" w:cstheme="majorHAnsi"/>
            <w:i/>
            <w:iCs/>
          </w:rPr>
          <w:t>How Mothers and Fathers Share Child Care in Australia</w:t>
        </w:r>
      </w:hyperlink>
      <w:r w:rsidRPr="00724612">
        <w:rPr>
          <w:rFonts w:asciiTheme="majorHAnsi" w:hAnsiTheme="majorHAnsi" w:cstheme="majorHAnsi"/>
        </w:rPr>
        <w:t>, AIFS (Australian Institute of Family Studies), Australian Government, 2024, accessed 12 June 2024</w:t>
      </w:r>
      <w:r>
        <w:rPr>
          <w:rFonts w:asciiTheme="majorHAnsi" w:hAnsiTheme="majorHAnsi" w:cstheme="majorHAnsi"/>
        </w:rPr>
        <w:t>.</w:t>
      </w:r>
    </w:p>
  </w:endnote>
  <w:endnote w:id="44">
    <w:p w14:paraId="1B60BFFA" w14:textId="1AE20038" w:rsidR="004F4697" w:rsidRPr="00FB798F" w:rsidRDefault="004F4697"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2A47FE" w:rsidRPr="00FB798F">
        <w:rPr>
          <w:rFonts w:cstheme="minorHAnsi"/>
        </w:rPr>
        <w:t xml:space="preserve">DSS, </w:t>
      </w:r>
      <w:r w:rsidR="002A47FE" w:rsidRPr="00FB798F">
        <w:rPr>
          <w:rFonts w:cstheme="minorHAnsi"/>
          <w:i/>
          <w:iCs/>
        </w:rPr>
        <w:t>Evidence Paper</w:t>
      </w:r>
      <w:r w:rsidR="002A47FE" w:rsidRPr="00FB798F">
        <w:rPr>
          <w:rFonts w:cstheme="minorHAnsi"/>
        </w:rPr>
        <w:t>, p</w:t>
      </w:r>
      <w:r w:rsidR="002A47FE">
        <w:rPr>
          <w:rFonts w:cstheme="minorHAnsi"/>
        </w:rPr>
        <w:t xml:space="preserve"> </w:t>
      </w:r>
      <w:r w:rsidR="00741975">
        <w:rPr>
          <w:rFonts w:cstheme="minorHAnsi"/>
        </w:rPr>
        <w:t>12</w:t>
      </w:r>
      <w:r w:rsidR="002A47FE">
        <w:rPr>
          <w:rFonts w:cstheme="minorHAnsi"/>
        </w:rPr>
        <w:t>.</w:t>
      </w:r>
    </w:p>
  </w:endnote>
  <w:endnote w:id="45">
    <w:p w14:paraId="4891F987" w14:textId="6B2F1F3C" w:rsidR="004F4697" w:rsidRPr="00FB798F" w:rsidRDefault="004F4697"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904018" w:rsidRPr="00FB798F">
        <w:rPr>
          <w:rFonts w:cstheme="minorHAnsi"/>
        </w:rPr>
        <w:t xml:space="preserve">DSS, </w:t>
      </w:r>
      <w:r w:rsidR="00904018" w:rsidRPr="00FB798F">
        <w:rPr>
          <w:rFonts w:cstheme="minorHAnsi"/>
          <w:i/>
          <w:iCs/>
        </w:rPr>
        <w:t>Evidence Paper</w:t>
      </w:r>
      <w:r w:rsidR="00904018" w:rsidRPr="00FB798F">
        <w:rPr>
          <w:rFonts w:cstheme="minorHAnsi"/>
        </w:rPr>
        <w:t>, p</w:t>
      </w:r>
      <w:r w:rsidR="00904018">
        <w:rPr>
          <w:rFonts w:cstheme="minorHAnsi"/>
        </w:rPr>
        <w:t xml:space="preserve"> </w:t>
      </w:r>
      <w:r w:rsidR="00741975">
        <w:rPr>
          <w:rFonts w:cstheme="minorHAnsi"/>
        </w:rPr>
        <w:t>30</w:t>
      </w:r>
      <w:r w:rsidR="00904018">
        <w:rPr>
          <w:rFonts w:cstheme="minorHAnsi"/>
        </w:rPr>
        <w:t>.</w:t>
      </w:r>
    </w:p>
  </w:endnote>
  <w:endnote w:id="46">
    <w:p w14:paraId="231E92CD" w14:textId="474D3E02" w:rsidR="004F4697" w:rsidRPr="00FB798F" w:rsidRDefault="004F4697"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2A47FE" w:rsidRPr="00FB798F">
        <w:rPr>
          <w:rFonts w:cstheme="minorHAnsi"/>
        </w:rPr>
        <w:t xml:space="preserve">DSS, </w:t>
      </w:r>
      <w:r w:rsidR="002A47FE" w:rsidRPr="00FB798F">
        <w:rPr>
          <w:rFonts w:cstheme="minorHAnsi"/>
          <w:i/>
          <w:iCs/>
        </w:rPr>
        <w:t>Evidence Paper</w:t>
      </w:r>
      <w:r w:rsidR="002A47FE" w:rsidRPr="00FB798F">
        <w:rPr>
          <w:rFonts w:cstheme="minorHAnsi"/>
        </w:rPr>
        <w:t>, p</w:t>
      </w:r>
      <w:r w:rsidR="002A47FE">
        <w:rPr>
          <w:rFonts w:cstheme="minorHAnsi"/>
        </w:rPr>
        <w:t xml:space="preserve"> </w:t>
      </w:r>
      <w:r w:rsidR="00741975">
        <w:rPr>
          <w:rFonts w:cstheme="minorHAnsi"/>
        </w:rPr>
        <w:t>34</w:t>
      </w:r>
      <w:r w:rsidR="002A47FE">
        <w:rPr>
          <w:rFonts w:cstheme="minorHAnsi"/>
        </w:rPr>
        <w:t>.</w:t>
      </w:r>
    </w:p>
  </w:endnote>
  <w:endnote w:id="47">
    <w:p w14:paraId="1DBCFE8D" w14:textId="6B4BDC41" w:rsidR="00204122" w:rsidRPr="00FB798F" w:rsidRDefault="00204122"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2A47FE" w:rsidRPr="00FB798F">
        <w:rPr>
          <w:rFonts w:cstheme="minorHAnsi"/>
        </w:rPr>
        <w:t xml:space="preserve">DSS, </w:t>
      </w:r>
      <w:r w:rsidR="002A47FE" w:rsidRPr="00FB798F">
        <w:rPr>
          <w:rFonts w:cstheme="minorHAnsi"/>
          <w:i/>
          <w:iCs/>
        </w:rPr>
        <w:t>Evidence Paper</w:t>
      </w:r>
      <w:r w:rsidR="002A47FE" w:rsidRPr="00FB798F">
        <w:rPr>
          <w:rFonts w:cstheme="minorHAnsi"/>
        </w:rPr>
        <w:t>, p</w:t>
      </w:r>
      <w:r w:rsidR="002A47FE">
        <w:rPr>
          <w:rFonts w:cstheme="minorHAnsi"/>
        </w:rPr>
        <w:t xml:space="preserve"> 3.</w:t>
      </w:r>
    </w:p>
  </w:endnote>
  <w:endnote w:id="48">
    <w:p w14:paraId="3142C4AE" w14:textId="2615F291" w:rsidR="002A47FE" w:rsidRDefault="002A47FE"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xml:space="preserve">, </w:t>
      </w:r>
      <w:r w:rsidR="00904018" w:rsidRPr="00FB798F">
        <w:rPr>
          <w:rFonts w:cstheme="minorHAnsi"/>
        </w:rPr>
        <w:t>p</w:t>
      </w:r>
      <w:r w:rsidR="00904018">
        <w:rPr>
          <w:rFonts w:cstheme="minorHAnsi"/>
        </w:rPr>
        <w:t xml:space="preserve">p </w:t>
      </w:r>
      <w:r w:rsidR="00741975">
        <w:rPr>
          <w:rFonts w:cstheme="minorHAnsi"/>
        </w:rPr>
        <w:t>33</w:t>
      </w:r>
      <w:r w:rsidR="00904018" w:rsidRPr="00792C90">
        <w:rPr>
          <w:rFonts w:cstheme="minorHAnsi"/>
        </w:rPr>
        <w:t>–</w:t>
      </w:r>
      <w:r w:rsidR="00741975">
        <w:rPr>
          <w:rFonts w:cstheme="minorHAnsi"/>
        </w:rPr>
        <w:t>34</w:t>
      </w:r>
      <w:r>
        <w:rPr>
          <w:rFonts w:cstheme="minorHAnsi"/>
        </w:rPr>
        <w:t>.</w:t>
      </w:r>
    </w:p>
  </w:endnote>
  <w:endnote w:id="49">
    <w:p w14:paraId="10D56E83" w14:textId="6A9A1FF6" w:rsidR="00947D94" w:rsidRPr="00FB798F" w:rsidRDefault="00947D94"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7E3574">
        <w:rPr>
          <w:rFonts w:cstheme="minorHAnsi"/>
        </w:rPr>
        <w:t xml:space="preserve">Geatches L, Preston C and Putnis A, </w:t>
      </w:r>
      <w:hyperlink r:id="rId14" w:history="1">
        <w:r w:rsidR="007E3574" w:rsidRPr="007E3574">
          <w:rPr>
            <w:rStyle w:val="Hyperlink"/>
            <w:rFonts w:cstheme="minorHAnsi"/>
            <w:i/>
            <w:iCs/>
          </w:rPr>
          <w:t>Where are we? Place-based approaches to tackling community challenges in Australia</w:t>
        </w:r>
      </w:hyperlink>
      <w:r w:rsidR="007E3574">
        <w:rPr>
          <w:rFonts w:cstheme="minorHAnsi"/>
          <w:i/>
          <w:iCs/>
        </w:rPr>
        <w:t xml:space="preserve">, </w:t>
      </w:r>
      <w:r w:rsidR="007E3574">
        <w:rPr>
          <w:rFonts w:cstheme="minorHAnsi"/>
        </w:rPr>
        <w:t>Equity Economics and Development Partners, 2023, accessed July 2024.</w:t>
      </w:r>
    </w:p>
  </w:endnote>
  <w:endnote w:id="50">
    <w:p w14:paraId="7F5819B1" w14:textId="510A3A59" w:rsidR="007E3574" w:rsidRPr="007E3574" w:rsidRDefault="007E3574" w:rsidP="001B3108">
      <w:pPr>
        <w:pStyle w:val="EndnoteText"/>
        <w:spacing w:before="60" w:after="60"/>
      </w:pPr>
      <w:r>
        <w:rPr>
          <w:rStyle w:val="EndnoteReference"/>
        </w:rPr>
        <w:endnoteRef/>
      </w:r>
      <w:r>
        <w:t xml:space="preserve"> DSS, </w:t>
      </w:r>
      <w:hyperlink r:id="rId15" w:history="1">
        <w:r w:rsidRPr="007E3574">
          <w:rPr>
            <w:rStyle w:val="Hyperlink"/>
            <w:i/>
            <w:iCs/>
          </w:rPr>
          <w:t>Entrenched disadvantage package</w:t>
        </w:r>
      </w:hyperlink>
      <w:r>
        <w:t>, DSS website, n.d., accessed July 2024.</w:t>
      </w:r>
    </w:p>
  </w:endnote>
  <w:endnote w:id="51">
    <w:p w14:paraId="1DC987D3" w14:textId="00A9B95A" w:rsidR="007E3574" w:rsidRPr="00904018" w:rsidRDefault="007E3574" w:rsidP="001B3108">
      <w:pPr>
        <w:pStyle w:val="EndnoteText"/>
        <w:spacing w:before="60" w:after="60"/>
      </w:pPr>
      <w:r>
        <w:rPr>
          <w:rStyle w:val="EndnoteReference"/>
        </w:rPr>
        <w:endnoteRef/>
      </w:r>
      <w:r>
        <w:t xml:space="preserve"> </w:t>
      </w:r>
      <w:r w:rsidR="00904018">
        <w:t xml:space="preserve">Treasurer, Hon Dr Jim Chalmers MP, and the Minister for Social Services, Hon Amanda Rishworth MP, </w:t>
      </w:r>
      <w:hyperlink r:id="rId16" w:history="1">
        <w:r w:rsidR="00904018" w:rsidRPr="00904018">
          <w:rPr>
            <w:rStyle w:val="Hyperlink"/>
            <w:i/>
            <w:iCs/>
          </w:rPr>
          <w:t>Inaugural roundtable of Investment Dialogue for Australia’s Children</w:t>
        </w:r>
      </w:hyperlink>
      <w:r w:rsidR="00904018">
        <w:t xml:space="preserve"> [media release], Australian Government, 4 December 2023, accessed July 2024.</w:t>
      </w:r>
    </w:p>
  </w:endnote>
  <w:endnote w:id="52">
    <w:p w14:paraId="0677111F" w14:textId="3E8B0249" w:rsidR="00192936" w:rsidRDefault="00192936"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p</w:t>
      </w:r>
      <w:r>
        <w:rPr>
          <w:rFonts w:cstheme="minorHAnsi"/>
        </w:rPr>
        <w:t xml:space="preserve"> </w:t>
      </w:r>
      <w:r w:rsidR="00741975">
        <w:rPr>
          <w:rFonts w:cstheme="minorHAnsi"/>
        </w:rPr>
        <w:t>29</w:t>
      </w:r>
      <w:r>
        <w:rPr>
          <w:rFonts w:cstheme="minorHAnsi"/>
        </w:rPr>
        <w:t>.</w:t>
      </w:r>
    </w:p>
  </w:endnote>
  <w:endnote w:id="53">
    <w:p w14:paraId="710D6D23" w14:textId="3311DDD7" w:rsidR="007E3574" w:rsidRPr="00FB798F" w:rsidRDefault="007E3574"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DSS, </w:t>
      </w:r>
      <w:r w:rsidRPr="00FB798F">
        <w:rPr>
          <w:rFonts w:cstheme="minorHAnsi"/>
          <w:i/>
          <w:iCs/>
        </w:rPr>
        <w:t>Evidence Paper</w:t>
      </w:r>
      <w:r w:rsidRPr="00FB798F">
        <w:rPr>
          <w:rFonts w:cstheme="minorHAnsi"/>
        </w:rPr>
        <w:t>, p</w:t>
      </w:r>
      <w:r w:rsidR="00933D57">
        <w:rPr>
          <w:rFonts w:cstheme="minorHAnsi"/>
        </w:rPr>
        <w:t>p</w:t>
      </w:r>
      <w:r>
        <w:rPr>
          <w:rFonts w:cstheme="minorHAnsi"/>
        </w:rPr>
        <w:t xml:space="preserve"> </w:t>
      </w:r>
      <w:r w:rsidR="00741975">
        <w:rPr>
          <w:rFonts w:cstheme="minorHAnsi"/>
        </w:rPr>
        <w:t>14</w:t>
      </w:r>
      <w:r w:rsidR="00933D57" w:rsidRPr="00792C90">
        <w:rPr>
          <w:rFonts w:cstheme="minorHAnsi"/>
        </w:rPr>
        <w:t>–</w:t>
      </w:r>
      <w:r w:rsidR="00741975">
        <w:rPr>
          <w:rFonts w:cstheme="minorHAnsi"/>
        </w:rPr>
        <w:t>17</w:t>
      </w:r>
      <w:r>
        <w:rPr>
          <w:rFonts w:cstheme="minorHAnsi"/>
        </w:rPr>
        <w:t>.</w:t>
      </w:r>
      <w:r w:rsidR="00933D57" w:rsidRPr="00FB798F">
        <w:rPr>
          <w:rFonts w:cstheme="minorHAnsi"/>
        </w:rPr>
        <w:t xml:space="preserve"> </w:t>
      </w:r>
    </w:p>
  </w:endnote>
  <w:endnote w:id="54">
    <w:p w14:paraId="7B05DDB5" w14:textId="57992123" w:rsidR="000964B8" w:rsidRPr="00933D57" w:rsidRDefault="000964B8" w:rsidP="001B3108">
      <w:pPr>
        <w:pStyle w:val="EndnoteText"/>
        <w:spacing w:before="60" w:after="60"/>
        <w:rPr>
          <w:rFonts w:asciiTheme="majorHAnsi" w:hAnsiTheme="majorHAnsi" w:cstheme="majorHAnsi"/>
        </w:rPr>
      </w:pPr>
      <w:r w:rsidRPr="00FB798F">
        <w:rPr>
          <w:rStyle w:val="EndnoteReference"/>
          <w:rFonts w:cstheme="minorHAnsi"/>
        </w:rPr>
        <w:endnoteRef/>
      </w:r>
      <w:r w:rsidRPr="00FB798F">
        <w:rPr>
          <w:rFonts w:cstheme="minorHAnsi"/>
        </w:rPr>
        <w:t xml:space="preserve"> </w:t>
      </w:r>
      <w:r w:rsidR="00933D57" w:rsidRPr="00724612">
        <w:rPr>
          <w:rFonts w:asciiTheme="majorHAnsi" w:hAnsiTheme="majorHAnsi" w:cstheme="majorHAnsi"/>
        </w:rPr>
        <w:t>B Edwards, S Wise, M Gray, I Katz, S Mission, R Patulny</w:t>
      </w:r>
      <w:r w:rsidR="00933D57">
        <w:rPr>
          <w:rFonts w:asciiTheme="majorHAnsi" w:hAnsiTheme="majorHAnsi" w:cstheme="majorHAnsi"/>
        </w:rPr>
        <w:t xml:space="preserve"> and </w:t>
      </w:r>
      <w:r w:rsidR="00933D57" w:rsidRPr="00724612">
        <w:rPr>
          <w:rFonts w:asciiTheme="majorHAnsi" w:hAnsiTheme="majorHAnsi" w:cstheme="majorHAnsi"/>
        </w:rPr>
        <w:t xml:space="preserve">K Muir, </w:t>
      </w:r>
      <w:hyperlink r:id="rId17" w:history="1">
        <w:r w:rsidR="00933D57" w:rsidRPr="00724612">
          <w:rPr>
            <w:rStyle w:val="Hyperlink"/>
            <w:rFonts w:asciiTheme="majorHAnsi" w:hAnsiTheme="majorHAnsi" w:cstheme="majorHAnsi"/>
            <w:i/>
            <w:iCs/>
          </w:rPr>
          <w:t>Stronger Families in Australia Study: The impact of Communities for Children: Stronger Families and Communities Strategy 2004-2009</w:t>
        </w:r>
      </w:hyperlink>
      <w:r w:rsidR="00933D57" w:rsidRPr="00724612">
        <w:rPr>
          <w:rFonts w:asciiTheme="majorHAnsi" w:hAnsiTheme="majorHAnsi" w:cstheme="majorHAnsi"/>
        </w:rPr>
        <w:t xml:space="preserve">, </w:t>
      </w:r>
      <w:r w:rsidR="00933D57">
        <w:rPr>
          <w:rFonts w:asciiTheme="majorHAnsi" w:hAnsiTheme="majorHAnsi" w:cstheme="majorHAnsi"/>
        </w:rPr>
        <w:t>FaHCSIA</w:t>
      </w:r>
      <w:r w:rsidR="00933D57" w:rsidRPr="00724612">
        <w:rPr>
          <w:rFonts w:asciiTheme="majorHAnsi" w:hAnsiTheme="majorHAnsi" w:cstheme="majorHAnsi"/>
        </w:rPr>
        <w:t>, Australian Government, 2009, accessed 12 June 2024</w:t>
      </w:r>
      <w:r w:rsidR="00933D57">
        <w:rPr>
          <w:rFonts w:asciiTheme="majorHAnsi" w:hAnsiTheme="majorHAnsi" w:cstheme="majorHAnsi"/>
        </w:rPr>
        <w:t>.</w:t>
      </w:r>
    </w:p>
  </w:endnote>
  <w:endnote w:id="55">
    <w:p w14:paraId="1754F24D" w14:textId="4F783D92" w:rsidR="00933D57" w:rsidRDefault="00933D57"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p</w:t>
      </w:r>
      <w:r>
        <w:rPr>
          <w:rFonts w:cstheme="minorHAnsi"/>
        </w:rPr>
        <w:t xml:space="preserve"> </w:t>
      </w:r>
      <w:r w:rsidR="00741975">
        <w:rPr>
          <w:rFonts w:cstheme="minorHAnsi"/>
        </w:rPr>
        <w:t>17</w:t>
      </w:r>
      <w:r>
        <w:rPr>
          <w:rFonts w:cstheme="minorHAnsi"/>
        </w:rPr>
        <w:t>.</w:t>
      </w:r>
    </w:p>
  </w:endnote>
  <w:endnote w:id="56">
    <w:p w14:paraId="3DEA74AA" w14:textId="52DEFA48" w:rsidR="005E5718" w:rsidRDefault="005E5718"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p</w:t>
      </w:r>
      <w:r>
        <w:rPr>
          <w:rFonts w:cstheme="minorHAnsi"/>
        </w:rPr>
        <w:t xml:space="preserve"> </w:t>
      </w:r>
      <w:r w:rsidR="00741975">
        <w:rPr>
          <w:rFonts w:cstheme="minorHAnsi"/>
        </w:rPr>
        <w:t>20</w:t>
      </w:r>
      <w:r>
        <w:rPr>
          <w:rFonts w:cstheme="minorHAnsi"/>
        </w:rPr>
        <w:t>.</w:t>
      </w:r>
    </w:p>
  </w:endnote>
  <w:endnote w:id="57">
    <w:p w14:paraId="1B9AA484" w14:textId="2B2F42D8" w:rsidR="00933D57" w:rsidRPr="00FB798F" w:rsidRDefault="00933D57"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DSS, </w:t>
      </w:r>
      <w:r w:rsidRPr="00FB798F">
        <w:rPr>
          <w:rFonts w:cstheme="minorHAnsi"/>
          <w:i/>
          <w:iCs/>
        </w:rPr>
        <w:t>Evidence Paper</w:t>
      </w:r>
      <w:r w:rsidRPr="00FB798F">
        <w:rPr>
          <w:rFonts w:cstheme="minorHAnsi"/>
        </w:rPr>
        <w:t>, p</w:t>
      </w:r>
      <w:r>
        <w:rPr>
          <w:rFonts w:cstheme="minorHAnsi"/>
        </w:rPr>
        <w:t xml:space="preserve"> </w:t>
      </w:r>
      <w:r w:rsidR="00741975">
        <w:rPr>
          <w:rFonts w:cstheme="minorHAnsi"/>
        </w:rPr>
        <w:t>29</w:t>
      </w:r>
      <w:r>
        <w:rPr>
          <w:rFonts w:cstheme="minorHAnsi"/>
        </w:rPr>
        <w:t>.</w:t>
      </w:r>
    </w:p>
  </w:endnote>
  <w:endnote w:id="58">
    <w:p w14:paraId="170D636B" w14:textId="38776BB8" w:rsidR="00933D57" w:rsidRDefault="00933D57"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p</w:t>
      </w:r>
      <w:r>
        <w:rPr>
          <w:rFonts w:cstheme="minorHAnsi"/>
        </w:rPr>
        <w:t xml:space="preserve"> </w:t>
      </w:r>
      <w:r w:rsidR="00741975">
        <w:rPr>
          <w:rFonts w:cstheme="minorHAnsi"/>
        </w:rPr>
        <w:t>29</w:t>
      </w:r>
      <w:r>
        <w:rPr>
          <w:rFonts w:cstheme="minorHAnsi"/>
        </w:rPr>
        <w:t>.</w:t>
      </w:r>
    </w:p>
  </w:endnote>
  <w:endnote w:id="59">
    <w:p w14:paraId="0F973146" w14:textId="14F77553" w:rsidR="00B67356" w:rsidRPr="00933D57" w:rsidRDefault="00B67356"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933D57">
        <w:t xml:space="preserve">Australian Bureau of Statistics (ABS), </w:t>
      </w:r>
      <w:hyperlink r:id="rId18" w:history="1">
        <w:r w:rsidR="00933D57" w:rsidRPr="00933D57">
          <w:rPr>
            <w:rStyle w:val="Hyperlink"/>
            <w:i/>
            <w:iCs/>
          </w:rPr>
          <w:t>Two in five Australians have experienced a mental disorder</w:t>
        </w:r>
      </w:hyperlink>
      <w:r w:rsidR="00933D57">
        <w:t xml:space="preserve"> [media</w:t>
      </w:r>
      <w:r w:rsidR="00AC447C">
        <w:t> </w:t>
      </w:r>
      <w:r w:rsidR="00933D57">
        <w:t>release], ABS, 5 October 2023, accessed May 2024.</w:t>
      </w:r>
    </w:p>
  </w:endnote>
  <w:endnote w:id="60">
    <w:p w14:paraId="3649FAAF" w14:textId="586C4D54" w:rsidR="00B67356" w:rsidRPr="00FB798F" w:rsidRDefault="00B67356"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933D57" w:rsidRPr="00FB798F">
        <w:rPr>
          <w:rFonts w:cstheme="minorHAnsi"/>
        </w:rPr>
        <w:t xml:space="preserve">DSS, </w:t>
      </w:r>
      <w:r w:rsidR="00933D57" w:rsidRPr="00FB798F">
        <w:rPr>
          <w:rFonts w:cstheme="minorHAnsi"/>
          <w:i/>
          <w:iCs/>
        </w:rPr>
        <w:t>Evidence Paper</w:t>
      </w:r>
      <w:r w:rsidR="00933D57" w:rsidRPr="00FB798F">
        <w:rPr>
          <w:rFonts w:cstheme="minorHAnsi"/>
        </w:rPr>
        <w:t>, p</w:t>
      </w:r>
      <w:r w:rsidR="00933D57">
        <w:rPr>
          <w:rFonts w:cstheme="minorHAnsi"/>
        </w:rPr>
        <w:t xml:space="preserve"> </w:t>
      </w:r>
      <w:r w:rsidR="00741975">
        <w:rPr>
          <w:rFonts w:cstheme="minorHAnsi"/>
        </w:rPr>
        <w:t>17</w:t>
      </w:r>
      <w:r w:rsidR="00933D57">
        <w:rPr>
          <w:rFonts w:cstheme="minorHAnsi"/>
        </w:rPr>
        <w:t>.</w:t>
      </w:r>
      <w:r w:rsidRPr="00FB798F">
        <w:rPr>
          <w:rFonts w:cstheme="minorHAnsi"/>
        </w:rPr>
        <w:t xml:space="preserve"> </w:t>
      </w:r>
    </w:p>
  </w:endnote>
  <w:endnote w:id="61">
    <w:p w14:paraId="4F22E483" w14:textId="135A45E0" w:rsidR="00B67356" w:rsidRPr="00FB798F" w:rsidRDefault="00B67356"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933D57" w:rsidRPr="00FB798F">
        <w:rPr>
          <w:rFonts w:cstheme="minorHAnsi"/>
        </w:rPr>
        <w:t xml:space="preserve">DSS, </w:t>
      </w:r>
      <w:r w:rsidR="00933D57" w:rsidRPr="00FB798F">
        <w:rPr>
          <w:rFonts w:cstheme="minorHAnsi"/>
          <w:i/>
          <w:iCs/>
        </w:rPr>
        <w:t>Evidence Paper</w:t>
      </w:r>
      <w:r w:rsidR="00933D57" w:rsidRPr="00FB798F">
        <w:rPr>
          <w:rFonts w:cstheme="minorHAnsi"/>
        </w:rPr>
        <w:t>, p</w:t>
      </w:r>
      <w:r w:rsidR="00933D57">
        <w:rPr>
          <w:rFonts w:cstheme="minorHAnsi"/>
        </w:rPr>
        <w:t xml:space="preserve"> </w:t>
      </w:r>
      <w:r w:rsidR="00741975">
        <w:rPr>
          <w:rFonts w:cstheme="minorHAnsi"/>
        </w:rPr>
        <w:t>29</w:t>
      </w:r>
      <w:r w:rsidR="00933D57">
        <w:rPr>
          <w:rFonts w:cstheme="minorHAnsi"/>
        </w:rPr>
        <w:t>.</w:t>
      </w:r>
    </w:p>
  </w:endnote>
  <w:endnote w:id="62">
    <w:p w14:paraId="08A566BC" w14:textId="2A6403B0" w:rsidR="00B67356" w:rsidRPr="00FB798F" w:rsidRDefault="00B67356"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933D57" w:rsidRPr="00FB798F">
        <w:rPr>
          <w:rFonts w:cstheme="minorHAnsi"/>
        </w:rPr>
        <w:t xml:space="preserve">DSS, </w:t>
      </w:r>
      <w:r w:rsidR="00933D57" w:rsidRPr="00FB798F">
        <w:rPr>
          <w:rFonts w:cstheme="minorHAnsi"/>
          <w:i/>
          <w:iCs/>
        </w:rPr>
        <w:t>Evidence Paper</w:t>
      </w:r>
      <w:r w:rsidR="00933D57" w:rsidRPr="00FB798F">
        <w:rPr>
          <w:rFonts w:cstheme="minorHAnsi"/>
        </w:rPr>
        <w:t>, p</w:t>
      </w:r>
      <w:r w:rsidR="00933D57">
        <w:rPr>
          <w:rFonts w:cstheme="minorHAnsi"/>
        </w:rPr>
        <w:t xml:space="preserve"> </w:t>
      </w:r>
      <w:r w:rsidR="00741975">
        <w:rPr>
          <w:rFonts w:cstheme="minorHAnsi"/>
        </w:rPr>
        <w:t>26</w:t>
      </w:r>
      <w:r w:rsidR="00933D57">
        <w:rPr>
          <w:rFonts w:cstheme="minorHAnsi"/>
        </w:rPr>
        <w:t>.</w:t>
      </w:r>
    </w:p>
  </w:endnote>
  <w:endnote w:id="63">
    <w:p w14:paraId="2B1B351F" w14:textId="25981FBC" w:rsidR="00933D57" w:rsidRDefault="00933D57"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p</w:t>
      </w:r>
      <w:r>
        <w:rPr>
          <w:rFonts w:cstheme="minorHAnsi"/>
        </w:rPr>
        <w:t xml:space="preserve"> </w:t>
      </w:r>
      <w:r w:rsidR="00A00B28">
        <w:rPr>
          <w:rFonts w:cstheme="minorHAnsi"/>
        </w:rPr>
        <w:t>30</w:t>
      </w:r>
      <w:r>
        <w:rPr>
          <w:rFonts w:cstheme="minorHAnsi"/>
        </w:rPr>
        <w:t>.</w:t>
      </w:r>
    </w:p>
  </w:endnote>
  <w:endnote w:id="64">
    <w:p w14:paraId="3455EFF7" w14:textId="58064012" w:rsidR="008B343F" w:rsidRPr="00FB798F" w:rsidRDefault="008B343F"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933D57" w:rsidRPr="00FB798F">
        <w:rPr>
          <w:rFonts w:cstheme="minorHAnsi"/>
        </w:rPr>
        <w:t xml:space="preserve">DSS, </w:t>
      </w:r>
      <w:r w:rsidR="00933D57" w:rsidRPr="00FB798F">
        <w:rPr>
          <w:rFonts w:cstheme="minorHAnsi"/>
          <w:i/>
          <w:iCs/>
        </w:rPr>
        <w:t>Evidence Paper</w:t>
      </w:r>
      <w:r w:rsidR="00933D57" w:rsidRPr="00FB798F">
        <w:rPr>
          <w:rFonts w:cstheme="minorHAnsi"/>
        </w:rPr>
        <w:t>, p</w:t>
      </w:r>
      <w:r w:rsidR="00933D57">
        <w:rPr>
          <w:rFonts w:cstheme="minorHAnsi"/>
        </w:rPr>
        <w:t xml:space="preserve"> </w:t>
      </w:r>
      <w:r w:rsidR="00A00B28">
        <w:rPr>
          <w:rFonts w:cstheme="minorHAnsi"/>
        </w:rPr>
        <w:t>17</w:t>
      </w:r>
      <w:r w:rsidR="00933D57">
        <w:rPr>
          <w:rFonts w:cstheme="minorHAnsi"/>
        </w:rPr>
        <w:t>.</w:t>
      </w:r>
    </w:p>
  </w:endnote>
  <w:endnote w:id="65">
    <w:p w14:paraId="63398BFE" w14:textId="02D4C50A" w:rsidR="008B343F" w:rsidRPr="00FB798F" w:rsidRDefault="008B343F"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316C1B" w:rsidRPr="00FB798F">
        <w:rPr>
          <w:rFonts w:cstheme="minorHAnsi"/>
        </w:rPr>
        <w:t xml:space="preserve">DSS, </w:t>
      </w:r>
      <w:r w:rsidR="00316C1B" w:rsidRPr="00FB798F">
        <w:rPr>
          <w:rFonts w:cstheme="minorHAnsi"/>
          <w:i/>
          <w:iCs/>
        </w:rPr>
        <w:t>Evidence Paper</w:t>
      </w:r>
      <w:r w:rsidR="00316C1B" w:rsidRPr="00FB798F">
        <w:rPr>
          <w:rFonts w:cstheme="minorHAnsi"/>
        </w:rPr>
        <w:t>, p</w:t>
      </w:r>
      <w:r w:rsidR="00316C1B">
        <w:rPr>
          <w:rFonts w:cstheme="minorHAnsi"/>
        </w:rPr>
        <w:t xml:space="preserve"> </w:t>
      </w:r>
      <w:r w:rsidR="00A00B28">
        <w:rPr>
          <w:rFonts w:cstheme="minorHAnsi"/>
        </w:rPr>
        <w:t>33</w:t>
      </w:r>
      <w:r w:rsidR="00316C1B">
        <w:rPr>
          <w:rFonts w:cstheme="minorHAnsi"/>
        </w:rPr>
        <w:t>.</w:t>
      </w:r>
    </w:p>
  </w:endnote>
  <w:endnote w:id="66">
    <w:p w14:paraId="298BCCC7" w14:textId="543718C0" w:rsidR="00933D57" w:rsidRDefault="00933D57"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p</w:t>
      </w:r>
      <w:r>
        <w:rPr>
          <w:rFonts w:cstheme="minorHAnsi"/>
        </w:rPr>
        <w:t xml:space="preserve"> </w:t>
      </w:r>
      <w:r w:rsidR="00A00B28">
        <w:rPr>
          <w:rFonts w:cstheme="minorHAnsi"/>
        </w:rPr>
        <w:t>32</w:t>
      </w:r>
      <w:r>
        <w:rPr>
          <w:rFonts w:cstheme="minorHAnsi"/>
        </w:rPr>
        <w:t>.</w:t>
      </w:r>
    </w:p>
  </w:endnote>
  <w:endnote w:id="67">
    <w:p w14:paraId="6A106582" w14:textId="5CCA3706" w:rsidR="00933D57" w:rsidRDefault="00933D57" w:rsidP="001B3108">
      <w:pPr>
        <w:pStyle w:val="EndnoteText"/>
        <w:spacing w:before="60" w:after="60"/>
      </w:pPr>
      <w:r>
        <w:rPr>
          <w:rStyle w:val="EndnoteReference"/>
        </w:rPr>
        <w:endnoteRef/>
      </w:r>
      <w:r>
        <w:t xml:space="preserve"> </w:t>
      </w:r>
      <w:r w:rsidRPr="00FB798F">
        <w:rPr>
          <w:rFonts w:cstheme="minorHAnsi"/>
        </w:rPr>
        <w:t xml:space="preserve">DSS, </w:t>
      </w:r>
      <w:r w:rsidRPr="00FB798F">
        <w:rPr>
          <w:rFonts w:cstheme="minorHAnsi"/>
          <w:i/>
          <w:iCs/>
        </w:rPr>
        <w:t>Evidence Paper</w:t>
      </w:r>
      <w:r w:rsidRPr="00FB798F">
        <w:rPr>
          <w:rFonts w:cstheme="minorHAnsi"/>
        </w:rPr>
        <w:t>, p</w:t>
      </w:r>
      <w:r>
        <w:rPr>
          <w:rFonts w:cstheme="minorHAnsi"/>
        </w:rPr>
        <w:t xml:space="preserve"> </w:t>
      </w:r>
      <w:r w:rsidR="00A00B28">
        <w:rPr>
          <w:rFonts w:cstheme="minorHAnsi"/>
        </w:rPr>
        <w:t>32</w:t>
      </w:r>
      <w:r>
        <w:rPr>
          <w:rFonts w:cstheme="minorHAnsi"/>
        </w:rPr>
        <w:t>.</w:t>
      </w:r>
    </w:p>
  </w:endnote>
  <w:endnote w:id="68">
    <w:p w14:paraId="00A56BB0" w14:textId="29A16CD5" w:rsidR="00A44CC6" w:rsidRPr="00FB798F" w:rsidRDefault="00A44CC6"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933D57" w:rsidRPr="00FB798F">
        <w:rPr>
          <w:rFonts w:cstheme="minorHAnsi"/>
        </w:rPr>
        <w:t xml:space="preserve">DSS, </w:t>
      </w:r>
      <w:r w:rsidR="00933D57" w:rsidRPr="00FB798F">
        <w:rPr>
          <w:rFonts w:cstheme="minorHAnsi"/>
          <w:i/>
          <w:iCs/>
        </w:rPr>
        <w:t>Evidence Paper</w:t>
      </w:r>
      <w:r w:rsidR="00933D57" w:rsidRPr="00FB798F">
        <w:rPr>
          <w:rFonts w:cstheme="minorHAnsi"/>
        </w:rPr>
        <w:t>, p</w:t>
      </w:r>
      <w:r w:rsidR="00933D57">
        <w:rPr>
          <w:rFonts w:cstheme="minorHAnsi"/>
        </w:rPr>
        <w:t xml:space="preserve"> </w:t>
      </w:r>
      <w:r w:rsidR="00A00B28">
        <w:rPr>
          <w:rFonts w:cstheme="minorHAnsi"/>
        </w:rPr>
        <w:t>32</w:t>
      </w:r>
      <w:r w:rsidR="00933D57">
        <w:rPr>
          <w:rFonts w:cstheme="minorHAnsi"/>
        </w:rPr>
        <w:t>.</w:t>
      </w:r>
    </w:p>
  </w:endnote>
  <w:endnote w:id="69">
    <w:p w14:paraId="5D7AD658" w14:textId="36A77E6A" w:rsidR="00BD5242" w:rsidRPr="00FB798F" w:rsidRDefault="00BD5242"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DSS, </w:t>
      </w:r>
      <w:r w:rsidRPr="00FB798F">
        <w:rPr>
          <w:rFonts w:cstheme="minorHAnsi"/>
          <w:i/>
          <w:iCs/>
        </w:rPr>
        <w:t>Evidence Paper</w:t>
      </w:r>
      <w:r w:rsidRPr="00FB798F">
        <w:rPr>
          <w:rFonts w:cstheme="minorHAnsi"/>
        </w:rPr>
        <w:t>, p</w:t>
      </w:r>
      <w:r>
        <w:rPr>
          <w:rFonts w:cstheme="minorHAnsi"/>
        </w:rPr>
        <w:t xml:space="preserve">p </w:t>
      </w:r>
      <w:r w:rsidR="00A00B28">
        <w:rPr>
          <w:rFonts w:cstheme="minorHAnsi"/>
        </w:rPr>
        <w:t>28</w:t>
      </w:r>
      <w:r w:rsidRPr="00792C90">
        <w:rPr>
          <w:rFonts w:cstheme="minorHAnsi"/>
        </w:rPr>
        <w:t>–</w:t>
      </w:r>
      <w:r w:rsidR="00A00B28">
        <w:rPr>
          <w:rFonts w:cstheme="minorHAnsi"/>
        </w:rPr>
        <w:t>29</w:t>
      </w:r>
      <w:r>
        <w:rPr>
          <w:rFonts w:cstheme="minorHAnsi"/>
        </w:rPr>
        <w:t>.</w:t>
      </w:r>
    </w:p>
  </w:endnote>
  <w:endnote w:id="70">
    <w:p w14:paraId="71EB5E8E" w14:textId="690EA6C8" w:rsidR="008B343F" w:rsidRPr="00FB798F" w:rsidRDefault="008B343F"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BD5242" w:rsidRPr="00FB798F">
        <w:rPr>
          <w:rFonts w:cstheme="minorHAnsi"/>
        </w:rPr>
        <w:t xml:space="preserve">DSS, </w:t>
      </w:r>
      <w:r w:rsidR="00BD5242" w:rsidRPr="00FB798F">
        <w:rPr>
          <w:rFonts w:cstheme="minorHAnsi"/>
          <w:i/>
          <w:iCs/>
        </w:rPr>
        <w:t>Evidence Paper</w:t>
      </w:r>
      <w:r w:rsidR="00BD5242" w:rsidRPr="00FB798F">
        <w:rPr>
          <w:rFonts w:cstheme="minorHAnsi"/>
        </w:rPr>
        <w:t>, p</w:t>
      </w:r>
      <w:r w:rsidR="00BD5242">
        <w:rPr>
          <w:rFonts w:cstheme="minorHAnsi"/>
        </w:rPr>
        <w:t xml:space="preserve">p </w:t>
      </w:r>
      <w:r w:rsidR="00A00B28">
        <w:rPr>
          <w:rFonts w:cstheme="minorHAnsi"/>
        </w:rPr>
        <w:t>28</w:t>
      </w:r>
      <w:r w:rsidR="00BD5242" w:rsidRPr="00792C90">
        <w:rPr>
          <w:rFonts w:cstheme="minorHAnsi"/>
        </w:rPr>
        <w:t>–</w:t>
      </w:r>
      <w:r w:rsidR="00A00B28">
        <w:rPr>
          <w:rFonts w:cstheme="minorHAnsi"/>
        </w:rPr>
        <w:t>29</w:t>
      </w:r>
      <w:r w:rsidR="00BD5242">
        <w:rPr>
          <w:rFonts w:cstheme="minorHAnsi"/>
        </w:rPr>
        <w:t>.</w:t>
      </w:r>
    </w:p>
  </w:endnote>
  <w:endnote w:id="71">
    <w:p w14:paraId="6D976312" w14:textId="019CB81D" w:rsidR="008B343F" w:rsidRPr="00FB798F" w:rsidRDefault="008B343F" w:rsidP="001B3108">
      <w:pPr>
        <w:pStyle w:val="EndnoteText"/>
        <w:spacing w:before="60" w:after="60"/>
        <w:rPr>
          <w:rFonts w:cstheme="minorHAnsi"/>
        </w:rPr>
      </w:pPr>
      <w:r w:rsidRPr="00FB798F">
        <w:rPr>
          <w:rStyle w:val="EndnoteReference"/>
          <w:rFonts w:cstheme="minorHAnsi"/>
        </w:rPr>
        <w:endnoteRef/>
      </w:r>
      <w:r w:rsidRPr="00FB798F">
        <w:rPr>
          <w:rFonts w:cstheme="minorHAnsi"/>
        </w:rPr>
        <w:t xml:space="preserve"> </w:t>
      </w:r>
      <w:r w:rsidR="00BD5242" w:rsidRPr="00FB798F">
        <w:rPr>
          <w:rFonts w:cstheme="minorHAnsi"/>
        </w:rPr>
        <w:t xml:space="preserve">DSS, </w:t>
      </w:r>
      <w:r w:rsidR="00BD5242" w:rsidRPr="00FB798F">
        <w:rPr>
          <w:rFonts w:cstheme="minorHAnsi"/>
          <w:i/>
          <w:iCs/>
        </w:rPr>
        <w:t>Evidence Paper</w:t>
      </w:r>
      <w:r w:rsidR="00BD5242" w:rsidRPr="00FB798F">
        <w:rPr>
          <w:rFonts w:cstheme="minorHAnsi"/>
        </w:rPr>
        <w:t>, p</w:t>
      </w:r>
      <w:r w:rsidR="00BD5242">
        <w:rPr>
          <w:rFonts w:cstheme="minorHAnsi"/>
        </w:rPr>
        <w:t xml:space="preserve"> </w:t>
      </w:r>
      <w:r w:rsidR="00A00B28">
        <w:rPr>
          <w:rFonts w:cstheme="minorHAnsi"/>
        </w:rPr>
        <w:t>26</w:t>
      </w:r>
      <w:r w:rsidR="00BD5242">
        <w:rPr>
          <w:rFonts w:cstheme="minorHAns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2BEE1" w14:textId="76B99F49" w:rsidR="00B71EDF" w:rsidRPr="00880992" w:rsidRDefault="002608ED" w:rsidP="00880992">
    <w:pPr>
      <w:pStyle w:val="PageNumber2"/>
    </w:pPr>
    <w:r w:rsidRPr="00880992">
      <w:drawing>
        <wp:anchor distT="0" distB="0" distL="114300" distR="114300" simplePos="0" relativeHeight="251657728" behindDoc="1" locked="0" layoutInCell="1" allowOverlap="1" wp14:anchorId="32D2712A" wp14:editId="4E4C20DD">
          <wp:simplePos x="0" y="0"/>
          <wp:positionH relativeFrom="page">
            <wp:align>right</wp:align>
          </wp:positionH>
          <wp:positionV relativeFrom="page">
            <wp:align>bottom</wp:align>
          </wp:positionV>
          <wp:extent cx="7549200" cy="1180800"/>
          <wp:effectExtent l="0" t="0" r="0" b="635"/>
          <wp:wrapNone/>
          <wp:docPr id="781171245" name="Picture 78117124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180800"/>
                  </a:xfrm>
                  <a:prstGeom prst="rect">
                    <a:avLst/>
                  </a:prstGeom>
                </pic:spPr>
              </pic:pic>
            </a:graphicData>
          </a:graphic>
          <wp14:sizeRelH relativeFrom="page">
            <wp14:pctWidth>0</wp14:pctWidth>
          </wp14:sizeRelH>
          <wp14:sizeRelV relativeFrom="page">
            <wp14:pctHeight>0</wp14:pctHeight>
          </wp14:sizeRelV>
        </wp:anchor>
      </w:drawing>
    </w:r>
    <w:r w:rsidR="004C2B8C" w:rsidRPr="00880992">
      <w:rPr>
        <w:noProof w:val="0"/>
      </w:rPr>
      <w:fldChar w:fldCharType="begin"/>
    </w:r>
    <w:r w:rsidR="004C2B8C" w:rsidRPr="00880992">
      <w:instrText xml:space="preserve"> PAGE   \* MERGEFORMAT </w:instrText>
    </w:r>
    <w:r w:rsidR="004C2B8C" w:rsidRPr="00880992">
      <w:rPr>
        <w:noProof w:val="0"/>
      </w:rPr>
      <w:fldChar w:fldCharType="separate"/>
    </w:r>
    <w:r w:rsidR="00BB3442">
      <w:t>4</w:t>
    </w:r>
    <w:r w:rsidR="004C2B8C" w:rsidRPr="00880992">
      <w:fldChar w:fldCharType="end"/>
    </w:r>
    <w:r w:rsidR="004C2B8C" w:rsidRPr="00880992">
      <w:t xml:space="preserve"> </w:t>
    </w:r>
    <w:r w:rsidR="00B348ED">
      <w:t>–</w:t>
    </w:r>
    <w:r w:rsidR="004C2B8C" w:rsidRPr="00880992">
      <w:t xml:space="preserve"> </w:t>
    </w:r>
    <w:r w:rsidR="00B348ED">
      <w:t xml:space="preserve">Families and Children Activity: </w:t>
    </w:r>
    <w:r w:rsidR="00CC5698">
      <w:t xml:space="preserve">Review of </w:t>
    </w:r>
    <w:r w:rsidR="00B348ED">
      <w:t>Child</w:t>
    </w:r>
    <w:r w:rsidR="00CC5698">
      <w:t>ren</w:t>
    </w:r>
    <w:r w:rsidR="00B348ED">
      <w:t>, Youth and Parenting Program</w:t>
    </w:r>
    <w:r w:rsidR="00CC5698">
      <w:t>s</w:t>
    </w:r>
    <w:r w:rsidR="00B348ED">
      <w:t xml:space="preserve"> </w:t>
    </w:r>
    <w:r w:rsidR="009540E0">
      <w:t xml:space="preserve">– </w:t>
    </w:r>
    <w:r w:rsidR="00B348ED">
      <w:t>Discussion Paper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A7524" w14:textId="77777777" w:rsidR="00281DFB" w:rsidRDefault="00000000" w:rsidP="00D86E50">
    <w:pPr>
      <w:tabs>
        <w:tab w:val="left" w:pos="3040"/>
      </w:tabs>
      <w:jc w:val="center"/>
    </w:pPr>
    <w:sdt>
      <w:sdtPr>
        <w:id w:val="95303039"/>
        <w:docPartObj>
          <w:docPartGallery w:val="Page Numbers (Bottom of Page)"/>
          <w:docPartUnique/>
        </w:docPartObj>
      </w:sdtPr>
      <w:sdtEndPr>
        <w:rPr>
          <w:noProof/>
        </w:rPr>
      </w:sdtEndPr>
      <w:sdtContent/>
    </w:sdt>
  </w:p>
  <w:p w14:paraId="5DCCBF2B" w14:textId="77777777" w:rsidR="00F85669" w:rsidRDefault="00F85669"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F3973" w14:textId="77777777" w:rsidR="00183777" w:rsidRDefault="00183777" w:rsidP="008F3023">
      <w:pPr>
        <w:spacing w:after="0" w:line="240" w:lineRule="auto"/>
      </w:pPr>
      <w:r>
        <w:separator/>
      </w:r>
    </w:p>
  </w:footnote>
  <w:footnote w:type="continuationSeparator" w:id="0">
    <w:p w14:paraId="75A95F59" w14:textId="77777777" w:rsidR="00183777" w:rsidRDefault="00183777" w:rsidP="008F3023">
      <w:pPr>
        <w:spacing w:after="0" w:line="240" w:lineRule="auto"/>
      </w:pPr>
      <w:r>
        <w:continuationSeparator/>
      </w:r>
    </w:p>
  </w:footnote>
  <w:footnote w:type="continuationNotice" w:id="1">
    <w:p w14:paraId="268D3CDF" w14:textId="77777777" w:rsidR="00183777" w:rsidRDefault="00183777">
      <w:pPr>
        <w:spacing w:after="0" w:line="240" w:lineRule="auto"/>
      </w:pPr>
    </w:p>
  </w:footnote>
  <w:footnote w:id="2">
    <w:p w14:paraId="3AEDD01F" w14:textId="77777777" w:rsidR="00096A1F" w:rsidRPr="0003558C" w:rsidRDefault="00096A1F" w:rsidP="00096A1F">
      <w:pPr>
        <w:pStyle w:val="FootnoteText"/>
        <w:rPr>
          <w:rFonts w:asciiTheme="majorHAnsi" w:hAnsiTheme="majorHAnsi" w:cstheme="majorHAnsi"/>
        </w:rPr>
      </w:pPr>
      <w:r w:rsidRPr="0003558C">
        <w:rPr>
          <w:rStyle w:val="FootnoteReference"/>
          <w:rFonts w:asciiTheme="majorHAnsi" w:hAnsiTheme="majorHAnsi" w:cstheme="majorHAnsi"/>
        </w:rPr>
        <w:footnoteRef/>
      </w:r>
      <w:r w:rsidRPr="0003558C">
        <w:rPr>
          <w:rFonts w:asciiTheme="majorHAnsi" w:hAnsiTheme="majorHAnsi" w:cstheme="majorHAnsi"/>
        </w:rPr>
        <w:t xml:space="preserve"> </w:t>
      </w:r>
      <w:r w:rsidRPr="00096A1F">
        <w:rPr>
          <w:rFonts w:asciiTheme="majorHAnsi" w:hAnsiTheme="majorHAnsi" w:cstheme="majorHAnsi"/>
          <w:sz w:val="16"/>
          <w:szCs w:val="16"/>
        </w:rPr>
        <w:t xml:space="preserve">Please note the $215 million includes funding from the </w:t>
      </w:r>
      <w:r w:rsidRPr="00096A1F">
        <w:rPr>
          <w:rFonts w:asciiTheme="majorHAnsi" w:hAnsiTheme="majorHAnsi" w:cstheme="majorHAnsi"/>
          <w:bCs/>
          <w:sz w:val="16"/>
          <w:szCs w:val="16"/>
        </w:rPr>
        <w:t>Government’s 2022-23 October Budget commitment to provide $560 million in support for Community Sector Organisations to help them with unprecedented financial pressures.</w:t>
      </w:r>
    </w:p>
  </w:footnote>
  <w:footnote w:id="3">
    <w:p w14:paraId="5BA42BEA" w14:textId="0967DE0A" w:rsidR="00C90827" w:rsidRPr="00BA65AE" w:rsidRDefault="00C90827" w:rsidP="00AF2A8D">
      <w:pPr>
        <w:pStyle w:val="FootnoteText"/>
        <w:spacing w:after="120"/>
        <w:rPr>
          <w:rFonts w:asciiTheme="minorHAnsi" w:hAnsiTheme="minorHAnsi" w:cstheme="minorHAnsi"/>
          <w:sz w:val="16"/>
          <w:szCs w:val="16"/>
        </w:rPr>
      </w:pPr>
      <w:r w:rsidRPr="00C90827">
        <w:rPr>
          <w:rStyle w:val="FootnoteReference"/>
          <w:rFonts w:asciiTheme="minorHAnsi" w:hAnsiTheme="minorHAnsi" w:cstheme="minorHAnsi"/>
        </w:rPr>
        <w:footnoteRef/>
      </w:r>
      <w:r w:rsidR="00BA65AE">
        <w:rPr>
          <w:rFonts w:asciiTheme="minorHAnsi" w:hAnsiTheme="minorHAnsi" w:cstheme="minorHAnsi"/>
        </w:rPr>
        <w:t xml:space="preserve"> </w:t>
      </w:r>
      <w:r w:rsidR="00AF2A8D" w:rsidRPr="00BA65AE">
        <w:rPr>
          <w:rFonts w:asciiTheme="minorHAnsi" w:hAnsiTheme="minorHAnsi" w:cstheme="minorHAnsi"/>
          <w:sz w:val="16"/>
          <w:szCs w:val="16"/>
        </w:rPr>
        <w:t xml:space="preserve">While the commissioning model under </w:t>
      </w:r>
      <w:r w:rsidRPr="00BA65AE">
        <w:rPr>
          <w:rFonts w:asciiTheme="minorHAnsi" w:hAnsiTheme="minorHAnsi" w:cstheme="minorHAnsi"/>
          <w:sz w:val="16"/>
          <w:szCs w:val="16"/>
        </w:rPr>
        <w:t xml:space="preserve">the CfC FP program </w:t>
      </w:r>
      <w:r w:rsidR="00AF2A8D" w:rsidRPr="00BA65AE">
        <w:rPr>
          <w:rFonts w:asciiTheme="minorHAnsi" w:hAnsiTheme="minorHAnsi" w:cstheme="minorHAnsi"/>
          <w:sz w:val="16"/>
          <w:szCs w:val="16"/>
        </w:rPr>
        <w:t xml:space="preserve">means current numbers of ACCOs is not available, older data found </w:t>
      </w:r>
      <w:r w:rsidR="005B710B" w:rsidRPr="00BA65AE">
        <w:rPr>
          <w:rFonts w:asciiTheme="minorHAnsi" w:hAnsiTheme="minorHAnsi" w:cstheme="minorHAnsi"/>
          <w:sz w:val="16"/>
          <w:szCs w:val="16"/>
        </w:rPr>
        <w:t xml:space="preserve">1 in 15 </w:t>
      </w:r>
      <w:r w:rsidR="00AF2A8D" w:rsidRPr="00BA65AE">
        <w:rPr>
          <w:rFonts w:asciiTheme="minorHAnsi" w:hAnsiTheme="minorHAnsi" w:cstheme="minorHAnsi"/>
          <w:sz w:val="16"/>
          <w:szCs w:val="16"/>
        </w:rPr>
        <w:t>community partner organisations was an ACCO.</w:t>
      </w:r>
    </w:p>
  </w:footnote>
  <w:footnote w:id="4">
    <w:p w14:paraId="0B244C65" w14:textId="09C1B746" w:rsidR="00964424" w:rsidRPr="00C90827" w:rsidRDefault="00964424" w:rsidP="00964424">
      <w:pPr>
        <w:pStyle w:val="FootnoteText"/>
        <w:rPr>
          <w:rFonts w:asciiTheme="minorHAnsi" w:hAnsiTheme="minorHAnsi" w:cstheme="minorHAnsi"/>
        </w:rPr>
      </w:pPr>
      <w:r w:rsidRPr="00C90827">
        <w:rPr>
          <w:rStyle w:val="FootnoteReference"/>
          <w:rFonts w:asciiTheme="minorHAnsi" w:hAnsiTheme="minorHAnsi" w:cstheme="minorHAnsi"/>
        </w:rPr>
        <w:footnoteRef/>
      </w:r>
      <w:r w:rsidRPr="00C90827">
        <w:rPr>
          <w:rFonts w:asciiTheme="minorHAnsi" w:hAnsiTheme="minorHAnsi" w:cstheme="minorHAnsi"/>
        </w:rPr>
        <w:t xml:space="preserve"> </w:t>
      </w:r>
      <w:r w:rsidRPr="00BA65AE">
        <w:rPr>
          <w:rFonts w:asciiTheme="minorHAnsi" w:hAnsiTheme="minorHAnsi" w:cstheme="minorHAnsi"/>
          <w:sz w:val="16"/>
          <w:szCs w:val="16"/>
        </w:rPr>
        <w:t>While the SASF reports did not define what First Nations focused communities are, it was suggested this could be</w:t>
      </w:r>
      <w:r w:rsidR="009540E0" w:rsidRPr="00BA65AE">
        <w:rPr>
          <w:rFonts w:asciiTheme="minorHAnsi" w:hAnsiTheme="minorHAnsi" w:cstheme="minorHAnsi"/>
          <w:sz w:val="16"/>
          <w:szCs w:val="16"/>
        </w:rPr>
        <w:t> </w:t>
      </w:r>
      <w:r w:rsidRPr="00BA65AE">
        <w:rPr>
          <w:rFonts w:asciiTheme="minorHAnsi" w:hAnsiTheme="minorHAnsi" w:cstheme="minorHAnsi"/>
          <w:sz w:val="16"/>
          <w:szCs w:val="16"/>
        </w:rPr>
        <w:t>defined as communities with large numbers of First Nations children.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2CA4" w14:textId="7A31B6B6" w:rsidR="00521EFD" w:rsidRDefault="00521EFD" w:rsidP="00EC32EC">
    <w:pPr>
      <w:pStyle w:val="Header"/>
      <w:spacing w:after="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4981C" w14:textId="4B4D6569" w:rsidR="000D5965" w:rsidRDefault="000D5965" w:rsidP="000D5965">
    <w:r>
      <w:rPr>
        <w:noProof/>
        <w:lang w:eastAsia="en-AU"/>
      </w:rPr>
      <w:drawing>
        <wp:anchor distT="0" distB="0" distL="114300" distR="114300" simplePos="0" relativeHeight="251656704" behindDoc="1" locked="0" layoutInCell="1" allowOverlap="1" wp14:anchorId="5995987F" wp14:editId="5B0834A6">
          <wp:simplePos x="0" y="0"/>
          <wp:positionH relativeFrom="page">
            <wp:posOffset>0</wp:posOffset>
          </wp:positionH>
          <wp:positionV relativeFrom="page">
            <wp:align>bottom</wp:align>
          </wp:positionV>
          <wp:extent cx="7560000" cy="6573600"/>
          <wp:effectExtent l="0" t="0" r="3175" b="0"/>
          <wp:wrapNone/>
          <wp:docPr id="573508951" name="Picture 57350895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57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2A41"/>
    <w:multiLevelType w:val="hybridMultilevel"/>
    <w:tmpl w:val="3190E6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74C06D7"/>
    <w:multiLevelType w:val="hybridMultilevel"/>
    <w:tmpl w:val="1F4857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A1141AA"/>
    <w:multiLevelType w:val="hybridMultilevel"/>
    <w:tmpl w:val="AA087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C9E0630"/>
    <w:multiLevelType w:val="multilevel"/>
    <w:tmpl w:val="6EFE8BB2"/>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D882B9B"/>
    <w:multiLevelType w:val="hybridMultilevel"/>
    <w:tmpl w:val="0CFA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E1150"/>
    <w:multiLevelType w:val="hybridMultilevel"/>
    <w:tmpl w:val="AEA6A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FE09D6"/>
    <w:multiLevelType w:val="hybridMultilevel"/>
    <w:tmpl w:val="19F8B0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7D48BB"/>
    <w:multiLevelType w:val="multilevel"/>
    <w:tmpl w:val="9E5A88FE"/>
    <w:lvl w:ilvl="0">
      <w:start w:val="1"/>
      <w:numFmt w:val="bullet"/>
      <w:pStyle w:val="ListParagraph"/>
      <w:lvlText w:val=""/>
      <w:lvlJc w:val="left"/>
      <w:pPr>
        <w:ind w:left="720" w:hanging="363"/>
      </w:pPr>
      <w:rPr>
        <w:rFonts w:ascii="Symbol" w:hAnsi="Symbol" w:hint="default"/>
      </w:rPr>
    </w:lvl>
    <w:lvl w:ilvl="1">
      <w:numFmt w:val="bullet"/>
      <w:lvlText w:val="–"/>
      <w:lvlJc w:val="left"/>
      <w:pPr>
        <w:tabs>
          <w:tab w:val="num" w:pos="1077"/>
        </w:tabs>
        <w:ind w:left="1440" w:hanging="363"/>
      </w:pPr>
      <w:rPr>
        <w:rFonts w:ascii="Courier New" w:hAnsi="Courier New" w:hint="default"/>
      </w:rPr>
    </w:lvl>
    <w:lvl w:ilvl="2">
      <w:numFmt w:val="bullet"/>
      <w:lvlText w:val="▪"/>
      <w:lvlJc w:val="left"/>
      <w:pPr>
        <w:ind w:left="2160" w:hanging="363"/>
      </w:pPr>
      <w:rPr>
        <w:rFonts w:ascii="Courier New" w:hAnsi="Courier New" w:hint="default"/>
      </w:rPr>
    </w:lvl>
    <w:lvl w:ilvl="3">
      <w:numFmt w:val="bullet"/>
      <w:lvlText w:val=""/>
      <w:lvlJc w:val="left"/>
      <w:pPr>
        <w:ind w:left="2880" w:hanging="363"/>
      </w:pPr>
      <w:rPr>
        <w:rFonts w:ascii="Symbol" w:hAnsi="Symbol" w:hint="default"/>
      </w:rPr>
    </w:lvl>
    <w:lvl w:ilvl="4">
      <w:numFmt w:val="bullet"/>
      <w:lvlText w:val="–"/>
      <w:lvlJc w:val="left"/>
      <w:pPr>
        <w:ind w:left="3600" w:hanging="362"/>
      </w:pPr>
      <w:rPr>
        <w:rFonts w:ascii="Courier New" w:hAnsi="Courier New" w:hint="default"/>
      </w:rPr>
    </w:lvl>
    <w:lvl w:ilvl="5">
      <w:numFmt w:val="bullet"/>
      <w:lvlText w:val=""/>
      <w:lvlJc w:val="left"/>
      <w:pPr>
        <w:ind w:left="4321" w:hanging="363"/>
      </w:pPr>
      <w:rPr>
        <w:rFonts w:ascii="Wingdings" w:hAnsi="Wingdings" w:hint="default"/>
      </w:rPr>
    </w:lvl>
    <w:lvl w:ilvl="6">
      <w:numFmt w:val="bullet"/>
      <w:lvlText w:val=""/>
      <w:lvlJc w:val="left"/>
      <w:pPr>
        <w:tabs>
          <w:tab w:val="num" w:pos="4678"/>
        </w:tabs>
        <w:ind w:left="5041" w:hanging="363"/>
      </w:pPr>
      <w:rPr>
        <w:rFonts w:ascii="Symbol" w:hAnsi="Symbol" w:hint="default"/>
      </w:rPr>
    </w:lvl>
    <w:lvl w:ilvl="7">
      <w:numFmt w:val="bullet"/>
      <w:lvlText w:val="–"/>
      <w:lvlJc w:val="left"/>
      <w:pPr>
        <w:tabs>
          <w:tab w:val="num" w:pos="5398"/>
        </w:tabs>
        <w:ind w:left="5761" w:hanging="363"/>
      </w:pPr>
      <w:rPr>
        <w:rFonts w:ascii="Courier New" w:hAnsi="Courier New" w:hint="default"/>
      </w:rPr>
    </w:lvl>
    <w:lvl w:ilvl="8">
      <w:numFmt w:val="bullet"/>
      <w:lvlText w:val=""/>
      <w:lvlJc w:val="left"/>
      <w:pPr>
        <w:ind w:left="6481" w:hanging="363"/>
      </w:pPr>
      <w:rPr>
        <w:rFonts w:ascii="Wingdings" w:hAnsi="Wingdings" w:hint="default"/>
      </w:rPr>
    </w:lvl>
  </w:abstractNum>
  <w:abstractNum w:abstractNumId="8" w15:restartNumberingAfterBreak="0">
    <w:nsid w:val="2BFC0FDD"/>
    <w:multiLevelType w:val="hybridMultilevel"/>
    <w:tmpl w:val="6A5A5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1E3ABB"/>
    <w:multiLevelType w:val="hybridMultilevel"/>
    <w:tmpl w:val="BB844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E56363"/>
    <w:multiLevelType w:val="multilevel"/>
    <w:tmpl w:val="9FDEB948"/>
    <w:styleLink w:val="DSSBullet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E7335D"/>
    <w:multiLevelType w:val="hybridMultilevel"/>
    <w:tmpl w:val="7876D6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3697E57"/>
    <w:multiLevelType w:val="hybridMultilevel"/>
    <w:tmpl w:val="34BC8996"/>
    <w:lvl w:ilvl="0" w:tplc="0C090001">
      <w:start w:val="1"/>
      <w:numFmt w:val="bullet"/>
      <w:lvlText w:val=""/>
      <w:lvlJc w:val="left"/>
      <w:pPr>
        <w:ind w:left="795" w:hanging="360"/>
      </w:pPr>
      <w:rPr>
        <w:rFonts w:ascii="Symbol" w:hAnsi="Symbol" w:hint="default"/>
      </w:rPr>
    </w:lvl>
    <w:lvl w:ilvl="1" w:tplc="0C090003">
      <w:start w:val="1"/>
      <w:numFmt w:val="bullet"/>
      <w:lvlText w:val="o"/>
      <w:lvlJc w:val="left"/>
      <w:pPr>
        <w:ind w:left="1515" w:hanging="360"/>
      </w:pPr>
      <w:rPr>
        <w:rFonts w:ascii="Courier New" w:hAnsi="Courier New" w:cs="Courier New" w:hint="default"/>
      </w:rPr>
    </w:lvl>
    <w:lvl w:ilvl="2" w:tplc="0C090005">
      <w:start w:val="1"/>
      <w:numFmt w:val="bullet"/>
      <w:lvlText w:val=""/>
      <w:lvlJc w:val="left"/>
      <w:pPr>
        <w:ind w:left="2235" w:hanging="360"/>
      </w:pPr>
      <w:rPr>
        <w:rFonts w:ascii="Wingdings" w:hAnsi="Wingdings" w:hint="default"/>
      </w:rPr>
    </w:lvl>
    <w:lvl w:ilvl="3" w:tplc="0C090001">
      <w:start w:val="1"/>
      <w:numFmt w:val="bullet"/>
      <w:lvlText w:val=""/>
      <w:lvlJc w:val="left"/>
      <w:pPr>
        <w:ind w:left="2955" w:hanging="360"/>
      </w:pPr>
      <w:rPr>
        <w:rFonts w:ascii="Symbol" w:hAnsi="Symbol" w:hint="default"/>
      </w:rPr>
    </w:lvl>
    <w:lvl w:ilvl="4" w:tplc="0C090003">
      <w:start w:val="1"/>
      <w:numFmt w:val="bullet"/>
      <w:lvlText w:val="o"/>
      <w:lvlJc w:val="left"/>
      <w:pPr>
        <w:ind w:left="3675" w:hanging="360"/>
      </w:pPr>
      <w:rPr>
        <w:rFonts w:ascii="Courier New" w:hAnsi="Courier New" w:cs="Courier New" w:hint="default"/>
      </w:rPr>
    </w:lvl>
    <w:lvl w:ilvl="5" w:tplc="0C090005">
      <w:start w:val="1"/>
      <w:numFmt w:val="bullet"/>
      <w:lvlText w:val=""/>
      <w:lvlJc w:val="left"/>
      <w:pPr>
        <w:ind w:left="4395" w:hanging="360"/>
      </w:pPr>
      <w:rPr>
        <w:rFonts w:ascii="Wingdings" w:hAnsi="Wingdings" w:hint="default"/>
      </w:rPr>
    </w:lvl>
    <w:lvl w:ilvl="6" w:tplc="0C090001">
      <w:start w:val="1"/>
      <w:numFmt w:val="bullet"/>
      <w:lvlText w:val=""/>
      <w:lvlJc w:val="left"/>
      <w:pPr>
        <w:ind w:left="5115" w:hanging="360"/>
      </w:pPr>
      <w:rPr>
        <w:rFonts w:ascii="Symbol" w:hAnsi="Symbol" w:hint="default"/>
      </w:rPr>
    </w:lvl>
    <w:lvl w:ilvl="7" w:tplc="0C090003">
      <w:start w:val="1"/>
      <w:numFmt w:val="bullet"/>
      <w:lvlText w:val="o"/>
      <w:lvlJc w:val="left"/>
      <w:pPr>
        <w:ind w:left="5835" w:hanging="360"/>
      </w:pPr>
      <w:rPr>
        <w:rFonts w:ascii="Courier New" w:hAnsi="Courier New" w:cs="Courier New" w:hint="default"/>
      </w:rPr>
    </w:lvl>
    <w:lvl w:ilvl="8" w:tplc="0C090005">
      <w:start w:val="1"/>
      <w:numFmt w:val="bullet"/>
      <w:lvlText w:val=""/>
      <w:lvlJc w:val="left"/>
      <w:pPr>
        <w:ind w:left="6555" w:hanging="360"/>
      </w:pPr>
      <w:rPr>
        <w:rFonts w:ascii="Wingdings" w:hAnsi="Wingdings" w:hint="default"/>
      </w:rPr>
    </w:lvl>
  </w:abstractNum>
  <w:abstractNum w:abstractNumId="13" w15:restartNumberingAfterBreak="0">
    <w:nsid w:val="50017F7C"/>
    <w:multiLevelType w:val="hybridMultilevel"/>
    <w:tmpl w:val="6052B760"/>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50E4509"/>
    <w:multiLevelType w:val="hybridMultilevel"/>
    <w:tmpl w:val="5970A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507B37"/>
    <w:multiLevelType w:val="hybridMultilevel"/>
    <w:tmpl w:val="9A38FF9E"/>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6" w15:restartNumberingAfterBreak="0">
    <w:nsid w:val="5AFE1D2D"/>
    <w:multiLevelType w:val="hybridMultilevel"/>
    <w:tmpl w:val="05BAFC5C"/>
    <w:lvl w:ilvl="0" w:tplc="0C090001">
      <w:start w:val="1"/>
      <w:numFmt w:val="bullet"/>
      <w:lvlText w:val=""/>
      <w:lvlJc w:val="left"/>
      <w:pPr>
        <w:ind w:left="795" w:hanging="360"/>
      </w:pPr>
      <w:rPr>
        <w:rFonts w:ascii="Symbol" w:hAnsi="Symbol" w:hint="default"/>
      </w:rPr>
    </w:lvl>
    <w:lvl w:ilvl="1" w:tplc="0C090003">
      <w:start w:val="1"/>
      <w:numFmt w:val="bullet"/>
      <w:lvlText w:val="o"/>
      <w:lvlJc w:val="left"/>
      <w:pPr>
        <w:ind w:left="1515" w:hanging="360"/>
      </w:pPr>
      <w:rPr>
        <w:rFonts w:ascii="Courier New" w:hAnsi="Courier New" w:cs="Courier New" w:hint="default"/>
      </w:rPr>
    </w:lvl>
    <w:lvl w:ilvl="2" w:tplc="0C090005">
      <w:start w:val="1"/>
      <w:numFmt w:val="bullet"/>
      <w:lvlText w:val=""/>
      <w:lvlJc w:val="left"/>
      <w:pPr>
        <w:ind w:left="2235" w:hanging="360"/>
      </w:pPr>
      <w:rPr>
        <w:rFonts w:ascii="Wingdings" w:hAnsi="Wingdings" w:hint="default"/>
      </w:rPr>
    </w:lvl>
    <w:lvl w:ilvl="3" w:tplc="0C090001">
      <w:start w:val="1"/>
      <w:numFmt w:val="bullet"/>
      <w:lvlText w:val=""/>
      <w:lvlJc w:val="left"/>
      <w:pPr>
        <w:ind w:left="2955" w:hanging="360"/>
      </w:pPr>
      <w:rPr>
        <w:rFonts w:ascii="Symbol" w:hAnsi="Symbol" w:hint="default"/>
      </w:rPr>
    </w:lvl>
    <w:lvl w:ilvl="4" w:tplc="0C090003">
      <w:start w:val="1"/>
      <w:numFmt w:val="bullet"/>
      <w:lvlText w:val="o"/>
      <w:lvlJc w:val="left"/>
      <w:pPr>
        <w:ind w:left="3675" w:hanging="360"/>
      </w:pPr>
      <w:rPr>
        <w:rFonts w:ascii="Courier New" w:hAnsi="Courier New" w:cs="Courier New" w:hint="default"/>
      </w:rPr>
    </w:lvl>
    <w:lvl w:ilvl="5" w:tplc="0C090005">
      <w:start w:val="1"/>
      <w:numFmt w:val="bullet"/>
      <w:lvlText w:val=""/>
      <w:lvlJc w:val="left"/>
      <w:pPr>
        <w:ind w:left="4395" w:hanging="360"/>
      </w:pPr>
      <w:rPr>
        <w:rFonts w:ascii="Wingdings" w:hAnsi="Wingdings" w:hint="default"/>
      </w:rPr>
    </w:lvl>
    <w:lvl w:ilvl="6" w:tplc="0C090001">
      <w:start w:val="1"/>
      <w:numFmt w:val="bullet"/>
      <w:lvlText w:val=""/>
      <w:lvlJc w:val="left"/>
      <w:pPr>
        <w:ind w:left="5115" w:hanging="360"/>
      </w:pPr>
      <w:rPr>
        <w:rFonts w:ascii="Symbol" w:hAnsi="Symbol" w:hint="default"/>
      </w:rPr>
    </w:lvl>
    <w:lvl w:ilvl="7" w:tplc="0C090003">
      <w:start w:val="1"/>
      <w:numFmt w:val="bullet"/>
      <w:lvlText w:val="o"/>
      <w:lvlJc w:val="left"/>
      <w:pPr>
        <w:ind w:left="5835" w:hanging="360"/>
      </w:pPr>
      <w:rPr>
        <w:rFonts w:ascii="Courier New" w:hAnsi="Courier New" w:cs="Courier New" w:hint="default"/>
      </w:rPr>
    </w:lvl>
    <w:lvl w:ilvl="8" w:tplc="0C090005">
      <w:start w:val="1"/>
      <w:numFmt w:val="bullet"/>
      <w:lvlText w:val=""/>
      <w:lvlJc w:val="left"/>
      <w:pPr>
        <w:ind w:left="6555" w:hanging="360"/>
      </w:pPr>
      <w:rPr>
        <w:rFonts w:ascii="Wingdings" w:hAnsi="Wingdings" w:hint="default"/>
      </w:rPr>
    </w:lvl>
  </w:abstractNum>
  <w:abstractNum w:abstractNumId="17" w15:restartNumberingAfterBreak="0">
    <w:nsid w:val="5BAA548A"/>
    <w:multiLevelType w:val="hybridMultilevel"/>
    <w:tmpl w:val="092C4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0B143B0"/>
    <w:multiLevelType w:val="hybridMultilevel"/>
    <w:tmpl w:val="1046A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FA4640"/>
    <w:multiLevelType w:val="hybridMultilevel"/>
    <w:tmpl w:val="75CC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1" w15:restartNumberingAfterBreak="0">
    <w:nsid w:val="74361F8C"/>
    <w:multiLevelType w:val="hybridMultilevel"/>
    <w:tmpl w:val="ED406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9D0EE7"/>
    <w:multiLevelType w:val="hybridMultilevel"/>
    <w:tmpl w:val="D2B64E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8C1DE6"/>
    <w:multiLevelType w:val="hybridMultilevel"/>
    <w:tmpl w:val="6BD649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79767581">
    <w:abstractNumId w:val="20"/>
  </w:num>
  <w:num w:numId="2" w16cid:durableId="1704793536">
    <w:abstractNumId w:val="3"/>
  </w:num>
  <w:num w:numId="3" w16cid:durableId="942684245">
    <w:abstractNumId w:val="10"/>
  </w:num>
  <w:num w:numId="4" w16cid:durableId="2124615887">
    <w:abstractNumId w:val="7"/>
  </w:num>
  <w:num w:numId="5" w16cid:durableId="153376037">
    <w:abstractNumId w:val="13"/>
  </w:num>
  <w:num w:numId="6" w16cid:durableId="1442453820">
    <w:abstractNumId w:val="19"/>
  </w:num>
  <w:num w:numId="7" w16cid:durableId="1549758031">
    <w:abstractNumId w:val="8"/>
  </w:num>
  <w:num w:numId="8" w16cid:durableId="2146465312">
    <w:abstractNumId w:val="11"/>
  </w:num>
  <w:num w:numId="9" w16cid:durableId="1785998073">
    <w:abstractNumId w:val="18"/>
  </w:num>
  <w:num w:numId="10" w16cid:durableId="530192749">
    <w:abstractNumId w:val="5"/>
  </w:num>
  <w:num w:numId="11" w16cid:durableId="584261210">
    <w:abstractNumId w:val="4"/>
  </w:num>
  <w:num w:numId="12" w16cid:durableId="453450318">
    <w:abstractNumId w:val="14"/>
  </w:num>
  <w:num w:numId="13" w16cid:durableId="504326584">
    <w:abstractNumId w:val="16"/>
  </w:num>
  <w:num w:numId="14" w16cid:durableId="1772159432">
    <w:abstractNumId w:val="23"/>
  </w:num>
  <w:num w:numId="15" w16cid:durableId="1757047728">
    <w:abstractNumId w:val="2"/>
  </w:num>
  <w:num w:numId="16" w16cid:durableId="1246836817">
    <w:abstractNumId w:val="1"/>
  </w:num>
  <w:num w:numId="17" w16cid:durableId="1685983487">
    <w:abstractNumId w:val="12"/>
  </w:num>
  <w:num w:numId="18" w16cid:durableId="2102531020">
    <w:abstractNumId w:val="17"/>
  </w:num>
  <w:num w:numId="19" w16cid:durableId="311914472">
    <w:abstractNumId w:val="15"/>
  </w:num>
  <w:num w:numId="20" w16cid:durableId="1074470977">
    <w:abstractNumId w:val="0"/>
  </w:num>
  <w:num w:numId="21" w16cid:durableId="1039475674">
    <w:abstractNumId w:val="9"/>
  </w:num>
  <w:num w:numId="22" w16cid:durableId="1063523832">
    <w:abstractNumId w:val="21"/>
  </w:num>
  <w:num w:numId="23" w16cid:durableId="916087033">
    <w:abstractNumId w:val="22"/>
  </w:num>
  <w:num w:numId="24" w16cid:durableId="13574833">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A5"/>
    <w:rsid w:val="000004F2"/>
    <w:rsid w:val="00000D5C"/>
    <w:rsid w:val="00002D35"/>
    <w:rsid w:val="00007521"/>
    <w:rsid w:val="000115E0"/>
    <w:rsid w:val="00011DD2"/>
    <w:rsid w:val="00013EB2"/>
    <w:rsid w:val="000140B8"/>
    <w:rsid w:val="00021026"/>
    <w:rsid w:val="00024CBD"/>
    <w:rsid w:val="00025297"/>
    <w:rsid w:val="000256C0"/>
    <w:rsid w:val="00030A36"/>
    <w:rsid w:val="000313E7"/>
    <w:rsid w:val="0003313A"/>
    <w:rsid w:val="0003407D"/>
    <w:rsid w:val="00034F49"/>
    <w:rsid w:val="0003558C"/>
    <w:rsid w:val="00035B23"/>
    <w:rsid w:val="0004056E"/>
    <w:rsid w:val="00041725"/>
    <w:rsid w:val="00043C18"/>
    <w:rsid w:val="00043E76"/>
    <w:rsid w:val="00045E13"/>
    <w:rsid w:val="0004650C"/>
    <w:rsid w:val="00053092"/>
    <w:rsid w:val="000537BA"/>
    <w:rsid w:val="0005472E"/>
    <w:rsid w:val="00055930"/>
    <w:rsid w:val="00056EB2"/>
    <w:rsid w:val="000576DC"/>
    <w:rsid w:val="000607B8"/>
    <w:rsid w:val="00061CAE"/>
    <w:rsid w:val="00062BF3"/>
    <w:rsid w:val="000637CF"/>
    <w:rsid w:val="00064140"/>
    <w:rsid w:val="000655C1"/>
    <w:rsid w:val="00065A70"/>
    <w:rsid w:val="000668A1"/>
    <w:rsid w:val="00067098"/>
    <w:rsid w:val="00071FCB"/>
    <w:rsid w:val="000730FD"/>
    <w:rsid w:val="00074145"/>
    <w:rsid w:val="00077288"/>
    <w:rsid w:val="00077510"/>
    <w:rsid w:val="0008043F"/>
    <w:rsid w:val="00081610"/>
    <w:rsid w:val="00081A52"/>
    <w:rsid w:val="00082ED2"/>
    <w:rsid w:val="0008355C"/>
    <w:rsid w:val="00083989"/>
    <w:rsid w:val="000900D5"/>
    <w:rsid w:val="00090C20"/>
    <w:rsid w:val="000952DF"/>
    <w:rsid w:val="00095763"/>
    <w:rsid w:val="00095C57"/>
    <w:rsid w:val="00095D16"/>
    <w:rsid w:val="000964B8"/>
    <w:rsid w:val="00096A1F"/>
    <w:rsid w:val="000A09D8"/>
    <w:rsid w:val="000A4A4B"/>
    <w:rsid w:val="000B24C6"/>
    <w:rsid w:val="000B59CA"/>
    <w:rsid w:val="000C3B8F"/>
    <w:rsid w:val="000C4A0F"/>
    <w:rsid w:val="000C74ED"/>
    <w:rsid w:val="000D1967"/>
    <w:rsid w:val="000D47E3"/>
    <w:rsid w:val="000D5926"/>
    <w:rsid w:val="000D5965"/>
    <w:rsid w:val="000E0927"/>
    <w:rsid w:val="000E182C"/>
    <w:rsid w:val="000E35FA"/>
    <w:rsid w:val="000E3BFB"/>
    <w:rsid w:val="000F0352"/>
    <w:rsid w:val="000F08D9"/>
    <w:rsid w:val="000F5A9D"/>
    <w:rsid w:val="000F6461"/>
    <w:rsid w:val="000F64A6"/>
    <w:rsid w:val="000F71EA"/>
    <w:rsid w:val="000F7266"/>
    <w:rsid w:val="000F75FC"/>
    <w:rsid w:val="001049E8"/>
    <w:rsid w:val="00106273"/>
    <w:rsid w:val="00106BEE"/>
    <w:rsid w:val="00106CFB"/>
    <w:rsid w:val="00107DD4"/>
    <w:rsid w:val="00111DAA"/>
    <w:rsid w:val="001120C0"/>
    <w:rsid w:val="0011417A"/>
    <w:rsid w:val="00114388"/>
    <w:rsid w:val="00116427"/>
    <w:rsid w:val="00116D83"/>
    <w:rsid w:val="00116FBE"/>
    <w:rsid w:val="00117D7A"/>
    <w:rsid w:val="00122ACB"/>
    <w:rsid w:val="00122FFB"/>
    <w:rsid w:val="00135A4C"/>
    <w:rsid w:val="001360D1"/>
    <w:rsid w:val="00137843"/>
    <w:rsid w:val="00140BB6"/>
    <w:rsid w:val="00144827"/>
    <w:rsid w:val="00146EFE"/>
    <w:rsid w:val="001510D7"/>
    <w:rsid w:val="00152C7C"/>
    <w:rsid w:val="001552D4"/>
    <w:rsid w:val="00156285"/>
    <w:rsid w:val="001601AF"/>
    <w:rsid w:val="00160760"/>
    <w:rsid w:val="00160C09"/>
    <w:rsid w:val="00161696"/>
    <w:rsid w:val="001652AB"/>
    <w:rsid w:val="00167A55"/>
    <w:rsid w:val="00172979"/>
    <w:rsid w:val="00172C34"/>
    <w:rsid w:val="0017558B"/>
    <w:rsid w:val="0018080F"/>
    <w:rsid w:val="00181DB9"/>
    <w:rsid w:val="00183777"/>
    <w:rsid w:val="00184BF3"/>
    <w:rsid w:val="001920AA"/>
    <w:rsid w:val="00192936"/>
    <w:rsid w:val="001936F7"/>
    <w:rsid w:val="001A03EF"/>
    <w:rsid w:val="001A1258"/>
    <w:rsid w:val="001A6CC9"/>
    <w:rsid w:val="001A7461"/>
    <w:rsid w:val="001A7A8D"/>
    <w:rsid w:val="001B11F1"/>
    <w:rsid w:val="001B2A45"/>
    <w:rsid w:val="001B3108"/>
    <w:rsid w:val="001B3616"/>
    <w:rsid w:val="001B68A4"/>
    <w:rsid w:val="001B759A"/>
    <w:rsid w:val="001B798F"/>
    <w:rsid w:val="001C0054"/>
    <w:rsid w:val="001C1DD2"/>
    <w:rsid w:val="001C2065"/>
    <w:rsid w:val="001C43FF"/>
    <w:rsid w:val="001C4425"/>
    <w:rsid w:val="001C79F4"/>
    <w:rsid w:val="001D0248"/>
    <w:rsid w:val="001D0F6D"/>
    <w:rsid w:val="001D13B8"/>
    <w:rsid w:val="001D1ED4"/>
    <w:rsid w:val="001D382B"/>
    <w:rsid w:val="001D3BD9"/>
    <w:rsid w:val="001D48DF"/>
    <w:rsid w:val="001D67E1"/>
    <w:rsid w:val="001E0DB3"/>
    <w:rsid w:val="001E2519"/>
    <w:rsid w:val="001E5E2D"/>
    <w:rsid w:val="001E630D"/>
    <w:rsid w:val="001F5F91"/>
    <w:rsid w:val="001F6AB5"/>
    <w:rsid w:val="002003BF"/>
    <w:rsid w:val="00202968"/>
    <w:rsid w:val="00204122"/>
    <w:rsid w:val="00210E49"/>
    <w:rsid w:val="002129E4"/>
    <w:rsid w:val="0021364D"/>
    <w:rsid w:val="002143F3"/>
    <w:rsid w:val="00214BB8"/>
    <w:rsid w:val="00216329"/>
    <w:rsid w:val="00217290"/>
    <w:rsid w:val="00217F32"/>
    <w:rsid w:val="00217F8F"/>
    <w:rsid w:val="00220D32"/>
    <w:rsid w:val="00223BDD"/>
    <w:rsid w:val="00224DBC"/>
    <w:rsid w:val="0022598F"/>
    <w:rsid w:val="00225FBD"/>
    <w:rsid w:val="002346B5"/>
    <w:rsid w:val="0023550C"/>
    <w:rsid w:val="00235610"/>
    <w:rsid w:val="00235C6B"/>
    <w:rsid w:val="00240A6E"/>
    <w:rsid w:val="00246154"/>
    <w:rsid w:val="002501D6"/>
    <w:rsid w:val="00250E48"/>
    <w:rsid w:val="002608ED"/>
    <w:rsid w:val="0026096C"/>
    <w:rsid w:val="00262DE5"/>
    <w:rsid w:val="00263886"/>
    <w:rsid w:val="00264936"/>
    <w:rsid w:val="002677AB"/>
    <w:rsid w:val="00270C01"/>
    <w:rsid w:val="0027309F"/>
    <w:rsid w:val="002730B4"/>
    <w:rsid w:val="0027553B"/>
    <w:rsid w:val="00275ABC"/>
    <w:rsid w:val="00275C9B"/>
    <w:rsid w:val="00275EA9"/>
    <w:rsid w:val="00277DD1"/>
    <w:rsid w:val="00281DFB"/>
    <w:rsid w:val="00282228"/>
    <w:rsid w:val="00282835"/>
    <w:rsid w:val="00285372"/>
    <w:rsid w:val="00291A15"/>
    <w:rsid w:val="00292072"/>
    <w:rsid w:val="00292919"/>
    <w:rsid w:val="00292D4D"/>
    <w:rsid w:val="002A07EE"/>
    <w:rsid w:val="002A3CC6"/>
    <w:rsid w:val="002A47FE"/>
    <w:rsid w:val="002A5D84"/>
    <w:rsid w:val="002A6472"/>
    <w:rsid w:val="002B06B9"/>
    <w:rsid w:val="002B11DA"/>
    <w:rsid w:val="002B1B62"/>
    <w:rsid w:val="002B2F01"/>
    <w:rsid w:val="002B34DF"/>
    <w:rsid w:val="002B3CC6"/>
    <w:rsid w:val="002B3D6D"/>
    <w:rsid w:val="002B58C2"/>
    <w:rsid w:val="002B6C20"/>
    <w:rsid w:val="002B7002"/>
    <w:rsid w:val="002C04AB"/>
    <w:rsid w:val="002C129C"/>
    <w:rsid w:val="002C58A0"/>
    <w:rsid w:val="002C6B33"/>
    <w:rsid w:val="002D2CEF"/>
    <w:rsid w:val="002D3133"/>
    <w:rsid w:val="002D475D"/>
    <w:rsid w:val="002E3C91"/>
    <w:rsid w:val="002E4FA2"/>
    <w:rsid w:val="002E5483"/>
    <w:rsid w:val="002E63A2"/>
    <w:rsid w:val="002E697F"/>
    <w:rsid w:val="002E7D5C"/>
    <w:rsid w:val="002F0098"/>
    <w:rsid w:val="002F09C6"/>
    <w:rsid w:val="002F29A0"/>
    <w:rsid w:val="002F446D"/>
    <w:rsid w:val="0030564B"/>
    <w:rsid w:val="00306F91"/>
    <w:rsid w:val="0031187D"/>
    <w:rsid w:val="00311FC7"/>
    <w:rsid w:val="0031252E"/>
    <w:rsid w:val="003150C1"/>
    <w:rsid w:val="003158AA"/>
    <w:rsid w:val="00316C1B"/>
    <w:rsid w:val="003204F9"/>
    <w:rsid w:val="00322B0C"/>
    <w:rsid w:val="00326106"/>
    <w:rsid w:val="00327073"/>
    <w:rsid w:val="00331081"/>
    <w:rsid w:val="0033231D"/>
    <w:rsid w:val="00332704"/>
    <w:rsid w:val="0033348B"/>
    <w:rsid w:val="003336DC"/>
    <w:rsid w:val="00334978"/>
    <w:rsid w:val="00335A14"/>
    <w:rsid w:val="003366C3"/>
    <w:rsid w:val="00337418"/>
    <w:rsid w:val="00337926"/>
    <w:rsid w:val="00337B0E"/>
    <w:rsid w:val="00340CA1"/>
    <w:rsid w:val="00342A06"/>
    <w:rsid w:val="00343097"/>
    <w:rsid w:val="003442A3"/>
    <w:rsid w:val="00344564"/>
    <w:rsid w:val="00347FE0"/>
    <w:rsid w:val="003510A9"/>
    <w:rsid w:val="003534E2"/>
    <w:rsid w:val="00355B76"/>
    <w:rsid w:val="00357EFA"/>
    <w:rsid w:val="00364774"/>
    <w:rsid w:val="00364DC2"/>
    <w:rsid w:val="00367BED"/>
    <w:rsid w:val="00370CB9"/>
    <w:rsid w:val="00377355"/>
    <w:rsid w:val="0038044C"/>
    <w:rsid w:val="003811D4"/>
    <w:rsid w:val="00381547"/>
    <w:rsid w:val="00383C63"/>
    <w:rsid w:val="003851A7"/>
    <w:rsid w:val="00390801"/>
    <w:rsid w:val="00390B72"/>
    <w:rsid w:val="00391661"/>
    <w:rsid w:val="00394EF1"/>
    <w:rsid w:val="00394FAF"/>
    <w:rsid w:val="00396896"/>
    <w:rsid w:val="0039761B"/>
    <w:rsid w:val="003A10CB"/>
    <w:rsid w:val="003A1D83"/>
    <w:rsid w:val="003A25F2"/>
    <w:rsid w:val="003A3F2D"/>
    <w:rsid w:val="003A4769"/>
    <w:rsid w:val="003A70C3"/>
    <w:rsid w:val="003B0D19"/>
    <w:rsid w:val="003B2BB8"/>
    <w:rsid w:val="003B4BE3"/>
    <w:rsid w:val="003B6A16"/>
    <w:rsid w:val="003B7424"/>
    <w:rsid w:val="003C258C"/>
    <w:rsid w:val="003C7095"/>
    <w:rsid w:val="003C7662"/>
    <w:rsid w:val="003D11FF"/>
    <w:rsid w:val="003D34FF"/>
    <w:rsid w:val="003D6FB6"/>
    <w:rsid w:val="003D740C"/>
    <w:rsid w:val="003E0A57"/>
    <w:rsid w:val="003E2B62"/>
    <w:rsid w:val="003E4411"/>
    <w:rsid w:val="003E5808"/>
    <w:rsid w:val="003E5A32"/>
    <w:rsid w:val="003F01AA"/>
    <w:rsid w:val="003F04D8"/>
    <w:rsid w:val="003F1450"/>
    <w:rsid w:val="003F37EE"/>
    <w:rsid w:val="003F45A6"/>
    <w:rsid w:val="003F6174"/>
    <w:rsid w:val="003F67E9"/>
    <w:rsid w:val="003F6AA5"/>
    <w:rsid w:val="004011FA"/>
    <w:rsid w:val="00403055"/>
    <w:rsid w:val="00403DFE"/>
    <w:rsid w:val="004048F6"/>
    <w:rsid w:val="00406DEA"/>
    <w:rsid w:val="00410004"/>
    <w:rsid w:val="00411A0A"/>
    <w:rsid w:val="0041323A"/>
    <w:rsid w:val="00415B6C"/>
    <w:rsid w:val="00417336"/>
    <w:rsid w:val="00420C29"/>
    <w:rsid w:val="00423014"/>
    <w:rsid w:val="004231A4"/>
    <w:rsid w:val="004243F2"/>
    <w:rsid w:val="00425619"/>
    <w:rsid w:val="00430627"/>
    <w:rsid w:val="004354E6"/>
    <w:rsid w:val="0043619D"/>
    <w:rsid w:val="00437443"/>
    <w:rsid w:val="00437C4B"/>
    <w:rsid w:val="00440907"/>
    <w:rsid w:val="00440CB8"/>
    <w:rsid w:val="00443EDA"/>
    <w:rsid w:val="00446E78"/>
    <w:rsid w:val="0045000E"/>
    <w:rsid w:val="0045186C"/>
    <w:rsid w:val="00451EF5"/>
    <w:rsid w:val="00454798"/>
    <w:rsid w:val="00457051"/>
    <w:rsid w:val="0046008D"/>
    <w:rsid w:val="00460DE9"/>
    <w:rsid w:val="00460F4E"/>
    <w:rsid w:val="00460FA4"/>
    <w:rsid w:val="00464438"/>
    <w:rsid w:val="00471456"/>
    <w:rsid w:val="00471B2D"/>
    <w:rsid w:val="0047261D"/>
    <w:rsid w:val="00474651"/>
    <w:rsid w:val="00475CE2"/>
    <w:rsid w:val="00476D46"/>
    <w:rsid w:val="00480CB7"/>
    <w:rsid w:val="0048290E"/>
    <w:rsid w:val="00484105"/>
    <w:rsid w:val="00484494"/>
    <w:rsid w:val="00487D11"/>
    <w:rsid w:val="00490C2C"/>
    <w:rsid w:val="0049611B"/>
    <w:rsid w:val="004A068E"/>
    <w:rsid w:val="004A2151"/>
    <w:rsid w:val="004A397B"/>
    <w:rsid w:val="004B1824"/>
    <w:rsid w:val="004B20FA"/>
    <w:rsid w:val="004B369D"/>
    <w:rsid w:val="004B54CA"/>
    <w:rsid w:val="004C08C4"/>
    <w:rsid w:val="004C186E"/>
    <w:rsid w:val="004C2B8C"/>
    <w:rsid w:val="004C45D4"/>
    <w:rsid w:val="004C4C01"/>
    <w:rsid w:val="004C585D"/>
    <w:rsid w:val="004C64CE"/>
    <w:rsid w:val="004C6928"/>
    <w:rsid w:val="004C6E51"/>
    <w:rsid w:val="004C72FC"/>
    <w:rsid w:val="004C7874"/>
    <w:rsid w:val="004C7A5A"/>
    <w:rsid w:val="004C7BE2"/>
    <w:rsid w:val="004D12F3"/>
    <w:rsid w:val="004D40BC"/>
    <w:rsid w:val="004D686F"/>
    <w:rsid w:val="004D6A37"/>
    <w:rsid w:val="004E3644"/>
    <w:rsid w:val="004E3F8F"/>
    <w:rsid w:val="004E529E"/>
    <w:rsid w:val="004E5CBF"/>
    <w:rsid w:val="004E65EC"/>
    <w:rsid w:val="004F05BF"/>
    <w:rsid w:val="004F0ADD"/>
    <w:rsid w:val="004F24CE"/>
    <w:rsid w:val="004F4697"/>
    <w:rsid w:val="004F6555"/>
    <w:rsid w:val="004F6BED"/>
    <w:rsid w:val="004F6E1D"/>
    <w:rsid w:val="004F701E"/>
    <w:rsid w:val="004F77F4"/>
    <w:rsid w:val="004F7C79"/>
    <w:rsid w:val="00501465"/>
    <w:rsid w:val="0050278F"/>
    <w:rsid w:val="005044F6"/>
    <w:rsid w:val="00505E84"/>
    <w:rsid w:val="005072B0"/>
    <w:rsid w:val="0051315C"/>
    <w:rsid w:val="005149CE"/>
    <w:rsid w:val="00515ED5"/>
    <w:rsid w:val="005171E0"/>
    <w:rsid w:val="00517AE4"/>
    <w:rsid w:val="005216BB"/>
    <w:rsid w:val="00521AD3"/>
    <w:rsid w:val="00521EFD"/>
    <w:rsid w:val="00523DCB"/>
    <w:rsid w:val="005256CC"/>
    <w:rsid w:val="00525FAA"/>
    <w:rsid w:val="005278DA"/>
    <w:rsid w:val="00527EFA"/>
    <w:rsid w:val="005312DA"/>
    <w:rsid w:val="0053184A"/>
    <w:rsid w:val="00531EFC"/>
    <w:rsid w:val="005353F8"/>
    <w:rsid w:val="00536ECD"/>
    <w:rsid w:val="00540E82"/>
    <w:rsid w:val="0054505C"/>
    <w:rsid w:val="00545065"/>
    <w:rsid w:val="00545212"/>
    <w:rsid w:val="00545662"/>
    <w:rsid w:val="005460D7"/>
    <w:rsid w:val="0054713E"/>
    <w:rsid w:val="00551870"/>
    <w:rsid w:val="00552775"/>
    <w:rsid w:val="005543A8"/>
    <w:rsid w:val="00556F67"/>
    <w:rsid w:val="00561F6B"/>
    <w:rsid w:val="00563BB2"/>
    <w:rsid w:val="00565FF5"/>
    <w:rsid w:val="00567053"/>
    <w:rsid w:val="00572EB2"/>
    <w:rsid w:val="00573A4D"/>
    <w:rsid w:val="00575F33"/>
    <w:rsid w:val="00584FC1"/>
    <w:rsid w:val="00586246"/>
    <w:rsid w:val="00586656"/>
    <w:rsid w:val="005877DC"/>
    <w:rsid w:val="00590CF9"/>
    <w:rsid w:val="00590E2C"/>
    <w:rsid w:val="005915F5"/>
    <w:rsid w:val="005917DB"/>
    <w:rsid w:val="0059275A"/>
    <w:rsid w:val="00593019"/>
    <w:rsid w:val="005945ED"/>
    <w:rsid w:val="00595289"/>
    <w:rsid w:val="00597852"/>
    <w:rsid w:val="00597A74"/>
    <w:rsid w:val="005A0BED"/>
    <w:rsid w:val="005A2E0C"/>
    <w:rsid w:val="005A2E43"/>
    <w:rsid w:val="005A3113"/>
    <w:rsid w:val="005A44D9"/>
    <w:rsid w:val="005A591A"/>
    <w:rsid w:val="005A59C6"/>
    <w:rsid w:val="005A7D7A"/>
    <w:rsid w:val="005A7D7D"/>
    <w:rsid w:val="005B0559"/>
    <w:rsid w:val="005B06DE"/>
    <w:rsid w:val="005B07BA"/>
    <w:rsid w:val="005B394E"/>
    <w:rsid w:val="005B70DE"/>
    <w:rsid w:val="005B710B"/>
    <w:rsid w:val="005B7537"/>
    <w:rsid w:val="005C36F8"/>
    <w:rsid w:val="005C3AA9"/>
    <w:rsid w:val="005C3D90"/>
    <w:rsid w:val="005C43A5"/>
    <w:rsid w:val="005D1FD1"/>
    <w:rsid w:val="005D6069"/>
    <w:rsid w:val="005D6951"/>
    <w:rsid w:val="005D75B7"/>
    <w:rsid w:val="005E5718"/>
    <w:rsid w:val="005E781F"/>
    <w:rsid w:val="005F00C6"/>
    <w:rsid w:val="005F2041"/>
    <w:rsid w:val="005F381A"/>
    <w:rsid w:val="005F45DF"/>
    <w:rsid w:val="005F478E"/>
    <w:rsid w:val="00601CFA"/>
    <w:rsid w:val="00610414"/>
    <w:rsid w:val="006137F8"/>
    <w:rsid w:val="00617221"/>
    <w:rsid w:val="00620293"/>
    <w:rsid w:val="006204C0"/>
    <w:rsid w:val="00622D43"/>
    <w:rsid w:val="00625ECC"/>
    <w:rsid w:val="00626CDB"/>
    <w:rsid w:val="00630108"/>
    <w:rsid w:val="00631808"/>
    <w:rsid w:val="00631A2C"/>
    <w:rsid w:val="00636486"/>
    <w:rsid w:val="00637A4B"/>
    <w:rsid w:val="006420E1"/>
    <w:rsid w:val="006471F0"/>
    <w:rsid w:val="00651B3D"/>
    <w:rsid w:val="00653239"/>
    <w:rsid w:val="006543A0"/>
    <w:rsid w:val="006550CA"/>
    <w:rsid w:val="00656E9B"/>
    <w:rsid w:val="00662AB9"/>
    <w:rsid w:val="00664636"/>
    <w:rsid w:val="00665EF8"/>
    <w:rsid w:val="00667702"/>
    <w:rsid w:val="00667CFC"/>
    <w:rsid w:val="0067102A"/>
    <w:rsid w:val="006731C1"/>
    <w:rsid w:val="00675165"/>
    <w:rsid w:val="00677A61"/>
    <w:rsid w:val="00686705"/>
    <w:rsid w:val="00686716"/>
    <w:rsid w:val="00690944"/>
    <w:rsid w:val="00690E6F"/>
    <w:rsid w:val="00696ADF"/>
    <w:rsid w:val="006978D1"/>
    <w:rsid w:val="00697D69"/>
    <w:rsid w:val="006A3289"/>
    <w:rsid w:val="006A37C9"/>
    <w:rsid w:val="006A4A6F"/>
    <w:rsid w:val="006A4CE7"/>
    <w:rsid w:val="006A4DA5"/>
    <w:rsid w:val="006A5FEF"/>
    <w:rsid w:val="006A76CA"/>
    <w:rsid w:val="006A7DD3"/>
    <w:rsid w:val="006B2D84"/>
    <w:rsid w:val="006C51C3"/>
    <w:rsid w:val="006D2DA3"/>
    <w:rsid w:val="006D4515"/>
    <w:rsid w:val="006D499D"/>
    <w:rsid w:val="006D4BC2"/>
    <w:rsid w:val="006D4E22"/>
    <w:rsid w:val="006D571F"/>
    <w:rsid w:val="006D622A"/>
    <w:rsid w:val="006D6523"/>
    <w:rsid w:val="006D73B3"/>
    <w:rsid w:val="006E2B66"/>
    <w:rsid w:val="006E4085"/>
    <w:rsid w:val="006E4EAD"/>
    <w:rsid w:val="006E51F3"/>
    <w:rsid w:val="006E5957"/>
    <w:rsid w:val="006E60DE"/>
    <w:rsid w:val="006E6E9A"/>
    <w:rsid w:val="006E7758"/>
    <w:rsid w:val="006F044E"/>
    <w:rsid w:val="006F150E"/>
    <w:rsid w:val="006F2863"/>
    <w:rsid w:val="006F366D"/>
    <w:rsid w:val="006F3D9C"/>
    <w:rsid w:val="006F59FF"/>
    <w:rsid w:val="006F6753"/>
    <w:rsid w:val="006F74A2"/>
    <w:rsid w:val="00702211"/>
    <w:rsid w:val="0070568F"/>
    <w:rsid w:val="00705C92"/>
    <w:rsid w:val="007065F3"/>
    <w:rsid w:val="0070730A"/>
    <w:rsid w:val="00711748"/>
    <w:rsid w:val="00711821"/>
    <w:rsid w:val="00712140"/>
    <w:rsid w:val="007129DB"/>
    <w:rsid w:val="00712F71"/>
    <w:rsid w:val="0071514C"/>
    <w:rsid w:val="00720B68"/>
    <w:rsid w:val="007219DC"/>
    <w:rsid w:val="007230D9"/>
    <w:rsid w:val="007237BC"/>
    <w:rsid w:val="00723AF6"/>
    <w:rsid w:val="00723E17"/>
    <w:rsid w:val="007254B4"/>
    <w:rsid w:val="00725D63"/>
    <w:rsid w:val="007265D7"/>
    <w:rsid w:val="0073020D"/>
    <w:rsid w:val="007320EE"/>
    <w:rsid w:val="007326C1"/>
    <w:rsid w:val="0073320E"/>
    <w:rsid w:val="007335E6"/>
    <w:rsid w:val="00733656"/>
    <w:rsid w:val="007349BC"/>
    <w:rsid w:val="00735190"/>
    <w:rsid w:val="0073771D"/>
    <w:rsid w:val="00737909"/>
    <w:rsid w:val="00740646"/>
    <w:rsid w:val="007418DE"/>
    <w:rsid w:val="00741975"/>
    <w:rsid w:val="00742267"/>
    <w:rsid w:val="00750347"/>
    <w:rsid w:val="0075047E"/>
    <w:rsid w:val="007512AE"/>
    <w:rsid w:val="007514A1"/>
    <w:rsid w:val="0075184E"/>
    <w:rsid w:val="00754E78"/>
    <w:rsid w:val="00755E92"/>
    <w:rsid w:val="00756E39"/>
    <w:rsid w:val="007601CC"/>
    <w:rsid w:val="007710C1"/>
    <w:rsid w:val="007710E7"/>
    <w:rsid w:val="00773E81"/>
    <w:rsid w:val="00774EC0"/>
    <w:rsid w:val="0078125A"/>
    <w:rsid w:val="0078134B"/>
    <w:rsid w:val="00781498"/>
    <w:rsid w:val="0078162A"/>
    <w:rsid w:val="00782AEC"/>
    <w:rsid w:val="007840E8"/>
    <w:rsid w:val="00785261"/>
    <w:rsid w:val="007872AB"/>
    <w:rsid w:val="00787B50"/>
    <w:rsid w:val="00790828"/>
    <w:rsid w:val="00790D3C"/>
    <w:rsid w:val="00792C90"/>
    <w:rsid w:val="00795CEA"/>
    <w:rsid w:val="00797FB5"/>
    <w:rsid w:val="007A1AB4"/>
    <w:rsid w:val="007A34F4"/>
    <w:rsid w:val="007A48E1"/>
    <w:rsid w:val="007B0256"/>
    <w:rsid w:val="007B1146"/>
    <w:rsid w:val="007B2F7E"/>
    <w:rsid w:val="007B3B76"/>
    <w:rsid w:val="007B5253"/>
    <w:rsid w:val="007B6974"/>
    <w:rsid w:val="007C0BAF"/>
    <w:rsid w:val="007C6C26"/>
    <w:rsid w:val="007D01F6"/>
    <w:rsid w:val="007D1C2F"/>
    <w:rsid w:val="007D30A2"/>
    <w:rsid w:val="007D548C"/>
    <w:rsid w:val="007D667F"/>
    <w:rsid w:val="007E0015"/>
    <w:rsid w:val="007E1A68"/>
    <w:rsid w:val="007E3574"/>
    <w:rsid w:val="007E3959"/>
    <w:rsid w:val="007E3B8B"/>
    <w:rsid w:val="007E48FF"/>
    <w:rsid w:val="007F1B41"/>
    <w:rsid w:val="007F1C81"/>
    <w:rsid w:val="007F30D7"/>
    <w:rsid w:val="007F3900"/>
    <w:rsid w:val="008033DB"/>
    <w:rsid w:val="0080363D"/>
    <w:rsid w:val="00807B1F"/>
    <w:rsid w:val="00807DEF"/>
    <w:rsid w:val="008133C1"/>
    <w:rsid w:val="008158C7"/>
    <w:rsid w:val="00815A31"/>
    <w:rsid w:val="008176D2"/>
    <w:rsid w:val="008240AD"/>
    <w:rsid w:val="00824938"/>
    <w:rsid w:val="00827075"/>
    <w:rsid w:val="00832784"/>
    <w:rsid w:val="0083371B"/>
    <w:rsid w:val="008366ED"/>
    <w:rsid w:val="00837F4E"/>
    <w:rsid w:val="00840426"/>
    <w:rsid w:val="008409A5"/>
    <w:rsid w:val="0084227C"/>
    <w:rsid w:val="008426F6"/>
    <w:rsid w:val="0085030A"/>
    <w:rsid w:val="0085383A"/>
    <w:rsid w:val="008544BF"/>
    <w:rsid w:val="008565DF"/>
    <w:rsid w:val="0085710F"/>
    <w:rsid w:val="00860D6D"/>
    <w:rsid w:val="00860D85"/>
    <w:rsid w:val="00860EF5"/>
    <w:rsid w:val="008620E5"/>
    <w:rsid w:val="008622AC"/>
    <w:rsid w:val="008628FA"/>
    <w:rsid w:val="008675DB"/>
    <w:rsid w:val="00872159"/>
    <w:rsid w:val="00874643"/>
    <w:rsid w:val="00874694"/>
    <w:rsid w:val="00876A8C"/>
    <w:rsid w:val="00876CA6"/>
    <w:rsid w:val="00877018"/>
    <w:rsid w:val="00877A64"/>
    <w:rsid w:val="00880992"/>
    <w:rsid w:val="00890C31"/>
    <w:rsid w:val="008916D6"/>
    <w:rsid w:val="00892DA8"/>
    <w:rsid w:val="00893BEA"/>
    <w:rsid w:val="00895003"/>
    <w:rsid w:val="00895856"/>
    <w:rsid w:val="008967EE"/>
    <w:rsid w:val="008A2DCD"/>
    <w:rsid w:val="008B2337"/>
    <w:rsid w:val="008B343F"/>
    <w:rsid w:val="008B36AA"/>
    <w:rsid w:val="008B4A86"/>
    <w:rsid w:val="008B60A4"/>
    <w:rsid w:val="008B6732"/>
    <w:rsid w:val="008B6B34"/>
    <w:rsid w:val="008B72EE"/>
    <w:rsid w:val="008B7330"/>
    <w:rsid w:val="008B7C33"/>
    <w:rsid w:val="008C1AF9"/>
    <w:rsid w:val="008C1CC0"/>
    <w:rsid w:val="008C1EC7"/>
    <w:rsid w:val="008C3726"/>
    <w:rsid w:val="008C3B47"/>
    <w:rsid w:val="008C73D3"/>
    <w:rsid w:val="008D19EC"/>
    <w:rsid w:val="008D2746"/>
    <w:rsid w:val="008D2D8F"/>
    <w:rsid w:val="008D485F"/>
    <w:rsid w:val="008D60C1"/>
    <w:rsid w:val="008E0111"/>
    <w:rsid w:val="008E0C72"/>
    <w:rsid w:val="008E3C89"/>
    <w:rsid w:val="008E4E15"/>
    <w:rsid w:val="008E650C"/>
    <w:rsid w:val="008E6FF4"/>
    <w:rsid w:val="008E7C98"/>
    <w:rsid w:val="008F11A2"/>
    <w:rsid w:val="008F3023"/>
    <w:rsid w:val="008F3585"/>
    <w:rsid w:val="008F5ACE"/>
    <w:rsid w:val="008F5D77"/>
    <w:rsid w:val="008F7F26"/>
    <w:rsid w:val="0090010C"/>
    <w:rsid w:val="0090096E"/>
    <w:rsid w:val="00900AED"/>
    <w:rsid w:val="00902A13"/>
    <w:rsid w:val="00904018"/>
    <w:rsid w:val="009158D6"/>
    <w:rsid w:val="00916F7D"/>
    <w:rsid w:val="0092150F"/>
    <w:rsid w:val="009225F0"/>
    <w:rsid w:val="009236DF"/>
    <w:rsid w:val="00923B6C"/>
    <w:rsid w:val="00924755"/>
    <w:rsid w:val="00924F53"/>
    <w:rsid w:val="009251ED"/>
    <w:rsid w:val="00926A9D"/>
    <w:rsid w:val="00930EF2"/>
    <w:rsid w:val="00933D57"/>
    <w:rsid w:val="00934E4D"/>
    <w:rsid w:val="0093518F"/>
    <w:rsid w:val="0094059F"/>
    <w:rsid w:val="00940AAE"/>
    <w:rsid w:val="00942E05"/>
    <w:rsid w:val="00942ECD"/>
    <w:rsid w:val="009436A6"/>
    <w:rsid w:val="009443DD"/>
    <w:rsid w:val="0094563F"/>
    <w:rsid w:val="00946626"/>
    <w:rsid w:val="00947596"/>
    <w:rsid w:val="00947D94"/>
    <w:rsid w:val="00947E31"/>
    <w:rsid w:val="009508E6"/>
    <w:rsid w:val="0095242D"/>
    <w:rsid w:val="00952841"/>
    <w:rsid w:val="00953E36"/>
    <w:rsid w:val="009540E0"/>
    <w:rsid w:val="00954870"/>
    <w:rsid w:val="0096129D"/>
    <w:rsid w:val="0096142C"/>
    <w:rsid w:val="00964424"/>
    <w:rsid w:val="009658CA"/>
    <w:rsid w:val="00965A54"/>
    <w:rsid w:val="00966412"/>
    <w:rsid w:val="00970706"/>
    <w:rsid w:val="009710EF"/>
    <w:rsid w:val="009748A8"/>
    <w:rsid w:val="0097661D"/>
    <w:rsid w:val="009778C4"/>
    <w:rsid w:val="00980721"/>
    <w:rsid w:val="009808E8"/>
    <w:rsid w:val="009860B7"/>
    <w:rsid w:val="00986734"/>
    <w:rsid w:val="00986DA2"/>
    <w:rsid w:val="009870DC"/>
    <w:rsid w:val="00987714"/>
    <w:rsid w:val="00991691"/>
    <w:rsid w:val="00994273"/>
    <w:rsid w:val="00995DD6"/>
    <w:rsid w:val="009961D6"/>
    <w:rsid w:val="009A246F"/>
    <w:rsid w:val="009A2884"/>
    <w:rsid w:val="009A4E4F"/>
    <w:rsid w:val="009A5214"/>
    <w:rsid w:val="009A5316"/>
    <w:rsid w:val="009A6C59"/>
    <w:rsid w:val="009B10C6"/>
    <w:rsid w:val="009B1FF0"/>
    <w:rsid w:val="009B5AB3"/>
    <w:rsid w:val="009B5ED7"/>
    <w:rsid w:val="009B65D5"/>
    <w:rsid w:val="009B6994"/>
    <w:rsid w:val="009C055E"/>
    <w:rsid w:val="009C060E"/>
    <w:rsid w:val="009C1841"/>
    <w:rsid w:val="009C1B94"/>
    <w:rsid w:val="009C675F"/>
    <w:rsid w:val="009C79B5"/>
    <w:rsid w:val="009C79C6"/>
    <w:rsid w:val="009D2DF8"/>
    <w:rsid w:val="009D3CCB"/>
    <w:rsid w:val="009D4ABB"/>
    <w:rsid w:val="009E106F"/>
    <w:rsid w:val="009E273D"/>
    <w:rsid w:val="009E3BD1"/>
    <w:rsid w:val="009F0927"/>
    <w:rsid w:val="009F15E0"/>
    <w:rsid w:val="009F1AE5"/>
    <w:rsid w:val="009F3607"/>
    <w:rsid w:val="009F5A48"/>
    <w:rsid w:val="00A00B28"/>
    <w:rsid w:val="00A0168F"/>
    <w:rsid w:val="00A01929"/>
    <w:rsid w:val="00A0429A"/>
    <w:rsid w:val="00A04B2F"/>
    <w:rsid w:val="00A07FCB"/>
    <w:rsid w:val="00A11FCD"/>
    <w:rsid w:val="00A13549"/>
    <w:rsid w:val="00A13B40"/>
    <w:rsid w:val="00A14B8C"/>
    <w:rsid w:val="00A16B08"/>
    <w:rsid w:val="00A172CF"/>
    <w:rsid w:val="00A17780"/>
    <w:rsid w:val="00A20871"/>
    <w:rsid w:val="00A21107"/>
    <w:rsid w:val="00A23BD4"/>
    <w:rsid w:val="00A23E7E"/>
    <w:rsid w:val="00A24690"/>
    <w:rsid w:val="00A26EE9"/>
    <w:rsid w:val="00A303DC"/>
    <w:rsid w:val="00A32971"/>
    <w:rsid w:val="00A341C5"/>
    <w:rsid w:val="00A351DD"/>
    <w:rsid w:val="00A37D9C"/>
    <w:rsid w:val="00A40D1A"/>
    <w:rsid w:val="00A43326"/>
    <w:rsid w:val="00A433F0"/>
    <w:rsid w:val="00A43E66"/>
    <w:rsid w:val="00A4462B"/>
    <w:rsid w:val="00A44CC6"/>
    <w:rsid w:val="00A45BE6"/>
    <w:rsid w:val="00A46172"/>
    <w:rsid w:val="00A51072"/>
    <w:rsid w:val="00A51887"/>
    <w:rsid w:val="00A53F24"/>
    <w:rsid w:val="00A559CF"/>
    <w:rsid w:val="00A61126"/>
    <w:rsid w:val="00A632D4"/>
    <w:rsid w:val="00A64905"/>
    <w:rsid w:val="00A6670B"/>
    <w:rsid w:val="00A710B2"/>
    <w:rsid w:val="00A72402"/>
    <w:rsid w:val="00A74769"/>
    <w:rsid w:val="00A77150"/>
    <w:rsid w:val="00A804D2"/>
    <w:rsid w:val="00A80DE0"/>
    <w:rsid w:val="00A818B9"/>
    <w:rsid w:val="00A81C14"/>
    <w:rsid w:val="00A857EB"/>
    <w:rsid w:val="00A861CB"/>
    <w:rsid w:val="00A93CCD"/>
    <w:rsid w:val="00AA7226"/>
    <w:rsid w:val="00AA77F0"/>
    <w:rsid w:val="00AB0FB5"/>
    <w:rsid w:val="00AB1B09"/>
    <w:rsid w:val="00AB40F3"/>
    <w:rsid w:val="00AB538E"/>
    <w:rsid w:val="00AB5974"/>
    <w:rsid w:val="00AC105C"/>
    <w:rsid w:val="00AC447C"/>
    <w:rsid w:val="00AC7130"/>
    <w:rsid w:val="00AC771B"/>
    <w:rsid w:val="00AD0683"/>
    <w:rsid w:val="00AE1A55"/>
    <w:rsid w:val="00AE1B62"/>
    <w:rsid w:val="00AE2B9F"/>
    <w:rsid w:val="00AE3455"/>
    <w:rsid w:val="00AE40D9"/>
    <w:rsid w:val="00AE46BE"/>
    <w:rsid w:val="00AE5F4F"/>
    <w:rsid w:val="00AE7123"/>
    <w:rsid w:val="00AE721D"/>
    <w:rsid w:val="00AF04D3"/>
    <w:rsid w:val="00AF2A8D"/>
    <w:rsid w:val="00AF4409"/>
    <w:rsid w:val="00AF6293"/>
    <w:rsid w:val="00AF7E29"/>
    <w:rsid w:val="00B00712"/>
    <w:rsid w:val="00B011EC"/>
    <w:rsid w:val="00B03984"/>
    <w:rsid w:val="00B07F6E"/>
    <w:rsid w:val="00B1031C"/>
    <w:rsid w:val="00B10EB1"/>
    <w:rsid w:val="00B13130"/>
    <w:rsid w:val="00B246E8"/>
    <w:rsid w:val="00B2491C"/>
    <w:rsid w:val="00B25125"/>
    <w:rsid w:val="00B26A22"/>
    <w:rsid w:val="00B2794D"/>
    <w:rsid w:val="00B312AA"/>
    <w:rsid w:val="00B31D33"/>
    <w:rsid w:val="00B3479D"/>
    <w:rsid w:val="00B3484D"/>
    <w:rsid w:val="00B348ED"/>
    <w:rsid w:val="00B37603"/>
    <w:rsid w:val="00B40107"/>
    <w:rsid w:val="00B40716"/>
    <w:rsid w:val="00B413E1"/>
    <w:rsid w:val="00B44BA4"/>
    <w:rsid w:val="00B44F9B"/>
    <w:rsid w:val="00B474E5"/>
    <w:rsid w:val="00B50820"/>
    <w:rsid w:val="00B512DF"/>
    <w:rsid w:val="00B52A40"/>
    <w:rsid w:val="00B533CF"/>
    <w:rsid w:val="00B53852"/>
    <w:rsid w:val="00B53B62"/>
    <w:rsid w:val="00B5483A"/>
    <w:rsid w:val="00B54B59"/>
    <w:rsid w:val="00B56A8B"/>
    <w:rsid w:val="00B5741C"/>
    <w:rsid w:val="00B624FB"/>
    <w:rsid w:val="00B62CD2"/>
    <w:rsid w:val="00B634FF"/>
    <w:rsid w:val="00B63746"/>
    <w:rsid w:val="00B67356"/>
    <w:rsid w:val="00B707CD"/>
    <w:rsid w:val="00B70E65"/>
    <w:rsid w:val="00B71EDF"/>
    <w:rsid w:val="00B754BE"/>
    <w:rsid w:val="00B772ED"/>
    <w:rsid w:val="00B81ACD"/>
    <w:rsid w:val="00B820CD"/>
    <w:rsid w:val="00B8262E"/>
    <w:rsid w:val="00B834B1"/>
    <w:rsid w:val="00B84DD6"/>
    <w:rsid w:val="00B85379"/>
    <w:rsid w:val="00B8570A"/>
    <w:rsid w:val="00B9230F"/>
    <w:rsid w:val="00B92BC8"/>
    <w:rsid w:val="00B92DAA"/>
    <w:rsid w:val="00B93054"/>
    <w:rsid w:val="00B94570"/>
    <w:rsid w:val="00B959D9"/>
    <w:rsid w:val="00B95ACA"/>
    <w:rsid w:val="00B96D60"/>
    <w:rsid w:val="00BA29DC"/>
    <w:rsid w:val="00BA2DB9"/>
    <w:rsid w:val="00BA3453"/>
    <w:rsid w:val="00BA36F3"/>
    <w:rsid w:val="00BA65AE"/>
    <w:rsid w:val="00BA6A09"/>
    <w:rsid w:val="00BB03A8"/>
    <w:rsid w:val="00BB3442"/>
    <w:rsid w:val="00BB5C4C"/>
    <w:rsid w:val="00BB69AE"/>
    <w:rsid w:val="00BC04D2"/>
    <w:rsid w:val="00BC0A30"/>
    <w:rsid w:val="00BC24AE"/>
    <w:rsid w:val="00BC3D24"/>
    <w:rsid w:val="00BC415E"/>
    <w:rsid w:val="00BC4D2C"/>
    <w:rsid w:val="00BC79CD"/>
    <w:rsid w:val="00BD10B9"/>
    <w:rsid w:val="00BD1C35"/>
    <w:rsid w:val="00BD1FCF"/>
    <w:rsid w:val="00BD4B52"/>
    <w:rsid w:val="00BD5242"/>
    <w:rsid w:val="00BD774A"/>
    <w:rsid w:val="00BE4E32"/>
    <w:rsid w:val="00BE7148"/>
    <w:rsid w:val="00BF0102"/>
    <w:rsid w:val="00BF012A"/>
    <w:rsid w:val="00BF1AA9"/>
    <w:rsid w:val="00BF3515"/>
    <w:rsid w:val="00BF4AEA"/>
    <w:rsid w:val="00BF5A70"/>
    <w:rsid w:val="00C027B8"/>
    <w:rsid w:val="00C04E16"/>
    <w:rsid w:val="00C12792"/>
    <w:rsid w:val="00C15028"/>
    <w:rsid w:val="00C175D2"/>
    <w:rsid w:val="00C204A4"/>
    <w:rsid w:val="00C243AE"/>
    <w:rsid w:val="00C25A81"/>
    <w:rsid w:val="00C25C0F"/>
    <w:rsid w:val="00C25F08"/>
    <w:rsid w:val="00C260D9"/>
    <w:rsid w:val="00C262F1"/>
    <w:rsid w:val="00C26591"/>
    <w:rsid w:val="00C27017"/>
    <w:rsid w:val="00C36523"/>
    <w:rsid w:val="00C36AA8"/>
    <w:rsid w:val="00C3798F"/>
    <w:rsid w:val="00C4058D"/>
    <w:rsid w:val="00C4108F"/>
    <w:rsid w:val="00C42613"/>
    <w:rsid w:val="00C42ABF"/>
    <w:rsid w:val="00C43283"/>
    <w:rsid w:val="00C438A6"/>
    <w:rsid w:val="00C43FAC"/>
    <w:rsid w:val="00C44ABC"/>
    <w:rsid w:val="00C45243"/>
    <w:rsid w:val="00C53453"/>
    <w:rsid w:val="00C55DE7"/>
    <w:rsid w:val="00C561B2"/>
    <w:rsid w:val="00C56A99"/>
    <w:rsid w:val="00C56DB7"/>
    <w:rsid w:val="00C57001"/>
    <w:rsid w:val="00C570F5"/>
    <w:rsid w:val="00C602AE"/>
    <w:rsid w:val="00C617EE"/>
    <w:rsid w:val="00C627CC"/>
    <w:rsid w:val="00C62C5D"/>
    <w:rsid w:val="00C62D4A"/>
    <w:rsid w:val="00C63998"/>
    <w:rsid w:val="00C64B06"/>
    <w:rsid w:val="00C64FAE"/>
    <w:rsid w:val="00C653BA"/>
    <w:rsid w:val="00C65C77"/>
    <w:rsid w:val="00C66351"/>
    <w:rsid w:val="00C7092F"/>
    <w:rsid w:val="00C70EEF"/>
    <w:rsid w:val="00C72FB9"/>
    <w:rsid w:val="00C74B16"/>
    <w:rsid w:val="00C768F1"/>
    <w:rsid w:val="00C76B3D"/>
    <w:rsid w:val="00C80042"/>
    <w:rsid w:val="00C812B2"/>
    <w:rsid w:val="00C83064"/>
    <w:rsid w:val="00C8465C"/>
    <w:rsid w:val="00C8479A"/>
    <w:rsid w:val="00C8776E"/>
    <w:rsid w:val="00C87DF8"/>
    <w:rsid w:val="00C90827"/>
    <w:rsid w:val="00C908F4"/>
    <w:rsid w:val="00C91F2F"/>
    <w:rsid w:val="00C94835"/>
    <w:rsid w:val="00C961CA"/>
    <w:rsid w:val="00C96D1A"/>
    <w:rsid w:val="00CA00F8"/>
    <w:rsid w:val="00CA2099"/>
    <w:rsid w:val="00CA2462"/>
    <w:rsid w:val="00CA2795"/>
    <w:rsid w:val="00CA3B9B"/>
    <w:rsid w:val="00CA5D88"/>
    <w:rsid w:val="00CB01B6"/>
    <w:rsid w:val="00CB02A6"/>
    <w:rsid w:val="00CB1058"/>
    <w:rsid w:val="00CB1C60"/>
    <w:rsid w:val="00CB257C"/>
    <w:rsid w:val="00CB4BF3"/>
    <w:rsid w:val="00CB5ACE"/>
    <w:rsid w:val="00CB5F8F"/>
    <w:rsid w:val="00CB718C"/>
    <w:rsid w:val="00CB74B3"/>
    <w:rsid w:val="00CC308D"/>
    <w:rsid w:val="00CC31D4"/>
    <w:rsid w:val="00CC5698"/>
    <w:rsid w:val="00CC5A3F"/>
    <w:rsid w:val="00CC6884"/>
    <w:rsid w:val="00CD1208"/>
    <w:rsid w:val="00CD2ADC"/>
    <w:rsid w:val="00CD4A99"/>
    <w:rsid w:val="00CD796A"/>
    <w:rsid w:val="00CE01A0"/>
    <w:rsid w:val="00CE0E55"/>
    <w:rsid w:val="00CE1157"/>
    <w:rsid w:val="00CE1CB4"/>
    <w:rsid w:val="00CE504C"/>
    <w:rsid w:val="00CE7BF7"/>
    <w:rsid w:val="00CF0F3B"/>
    <w:rsid w:val="00CF357B"/>
    <w:rsid w:val="00CF410B"/>
    <w:rsid w:val="00CF6951"/>
    <w:rsid w:val="00D00393"/>
    <w:rsid w:val="00D012D1"/>
    <w:rsid w:val="00D02A5C"/>
    <w:rsid w:val="00D02A91"/>
    <w:rsid w:val="00D053F1"/>
    <w:rsid w:val="00D05777"/>
    <w:rsid w:val="00D07683"/>
    <w:rsid w:val="00D106CD"/>
    <w:rsid w:val="00D10A8B"/>
    <w:rsid w:val="00D118F0"/>
    <w:rsid w:val="00D119C9"/>
    <w:rsid w:val="00D13892"/>
    <w:rsid w:val="00D168DF"/>
    <w:rsid w:val="00D16E9A"/>
    <w:rsid w:val="00D2022C"/>
    <w:rsid w:val="00D20A7C"/>
    <w:rsid w:val="00D22A8A"/>
    <w:rsid w:val="00D27EAA"/>
    <w:rsid w:val="00D315BB"/>
    <w:rsid w:val="00D3250F"/>
    <w:rsid w:val="00D351F7"/>
    <w:rsid w:val="00D35372"/>
    <w:rsid w:val="00D3572D"/>
    <w:rsid w:val="00D35976"/>
    <w:rsid w:val="00D36BE1"/>
    <w:rsid w:val="00D40593"/>
    <w:rsid w:val="00D44FD9"/>
    <w:rsid w:val="00D4524C"/>
    <w:rsid w:val="00D478EA"/>
    <w:rsid w:val="00D528C8"/>
    <w:rsid w:val="00D53818"/>
    <w:rsid w:val="00D53C3A"/>
    <w:rsid w:val="00D56F66"/>
    <w:rsid w:val="00D573CD"/>
    <w:rsid w:val="00D659CC"/>
    <w:rsid w:val="00D66AEA"/>
    <w:rsid w:val="00D66CFE"/>
    <w:rsid w:val="00D71C54"/>
    <w:rsid w:val="00D737F3"/>
    <w:rsid w:val="00D7604D"/>
    <w:rsid w:val="00D800C6"/>
    <w:rsid w:val="00D80F8E"/>
    <w:rsid w:val="00D818A5"/>
    <w:rsid w:val="00D81C50"/>
    <w:rsid w:val="00D85C09"/>
    <w:rsid w:val="00D86E50"/>
    <w:rsid w:val="00D90D3C"/>
    <w:rsid w:val="00D92AC8"/>
    <w:rsid w:val="00D9408A"/>
    <w:rsid w:val="00D94B1D"/>
    <w:rsid w:val="00D94EA5"/>
    <w:rsid w:val="00D96051"/>
    <w:rsid w:val="00DA12AD"/>
    <w:rsid w:val="00DA2281"/>
    <w:rsid w:val="00DA33DB"/>
    <w:rsid w:val="00DA4AF4"/>
    <w:rsid w:val="00DA5F75"/>
    <w:rsid w:val="00DA7B4A"/>
    <w:rsid w:val="00DB159D"/>
    <w:rsid w:val="00DB267D"/>
    <w:rsid w:val="00DB3185"/>
    <w:rsid w:val="00DB33E4"/>
    <w:rsid w:val="00DB4E21"/>
    <w:rsid w:val="00DB5B60"/>
    <w:rsid w:val="00DB6468"/>
    <w:rsid w:val="00DB6806"/>
    <w:rsid w:val="00DB7401"/>
    <w:rsid w:val="00DC1F07"/>
    <w:rsid w:val="00DC2A16"/>
    <w:rsid w:val="00DC3C21"/>
    <w:rsid w:val="00DC41E4"/>
    <w:rsid w:val="00DC61A0"/>
    <w:rsid w:val="00DC675F"/>
    <w:rsid w:val="00DD2EB2"/>
    <w:rsid w:val="00DD3558"/>
    <w:rsid w:val="00DD5560"/>
    <w:rsid w:val="00DE0105"/>
    <w:rsid w:val="00DE0F92"/>
    <w:rsid w:val="00DE451B"/>
    <w:rsid w:val="00DE4D55"/>
    <w:rsid w:val="00DE5FD0"/>
    <w:rsid w:val="00DE7924"/>
    <w:rsid w:val="00DE7EB5"/>
    <w:rsid w:val="00DF0FB9"/>
    <w:rsid w:val="00DF1B70"/>
    <w:rsid w:val="00DF52AB"/>
    <w:rsid w:val="00DF5461"/>
    <w:rsid w:val="00DF7C6A"/>
    <w:rsid w:val="00E0310E"/>
    <w:rsid w:val="00E04115"/>
    <w:rsid w:val="00E075FE"/>
    <w:rsid w:val="00E11A7C"/>
    <w:rsid w:val="00E21DBE"/>
    <w:rsid w:val="00E23F06"/>
    <w:rsid w:val="00E25186"/>
    <w:rsid w:val="00E253EB"/>
    <w:rsid w:val="00E30C3C"/>
    <w:rsid w:val="00E31F89"/>
    <w:rsid w:val="00E32502"/>
    <w:rsid w:val="00E32D63"/>
    <w:rsid w:val="00E344DC"/>
    <w:rsid w:val="00E35F19"/>
    <w:rsid w:val="00E368FF"/>
    <w:rsid w:val="00E40CD3"/>
    <w:rsid w:val="00E42AD1"/>
    <w:rsid w:val="00E51EF1"/>
    <w:rsid w:val="00E5399D"/>
    <w:rsid w:val="00E5617F"/>
    <w:rsid w:val="00E56E42"/>
    <w:rsid w:val="00E57B6E"/>
    <w:rsid w:val="00E6261D"/>
    <w:rsid w:val="00E643E0"/>
    <w:rsid w:val="00E647EC"/>
    <w:rsid w:val="00E65699"/>
    <w:rsid w:val="00E65DFC"/>
    <w:rsid w:val="00E65EE1"/>
    <w:rsid w:val="00E65F05"/>
    <w:rsid w:val="00E66F54"/>
    <w:rsid w:val="00E708BB"/>
    <w:rsid w:val="00E71EF3"/>
    <w:rsid w:val="00E7430F"/>
    <w:rsid w:val="00E759D8"/>
    <w:rsid w:val="00E761A2"/>
    <w:rsid w:val="00E7664B"/>
    <w:rsid w:val="00E80F99"/>
    <w:rsid w:val="00E812A0"/>
    <w:rsid w:val="00E82B90"/>
    <w:rsid w:val="00E858A7"/>
    <w:rsid w:val="00E908F6"/>
    <w:rsid w:val="00E9285A"/>
    <w:rsid w:val="00E94FDE"/>
    <w:rsid w:val="00E956B6"/>
    <w:rsid w:val="00E962C9"/>
    <w:rsid w:val="00E976B5"/>
    <w:rsid w:val="00EA550A"/>
    <w:rsid w:val="00EA5B46"/>
    <w:rsid w:val="00EA66F0"/>
    <w:rsid w:val="00EB062E"/>
    <w:rsid w:val="00EB10B6"/>
    <w:rsid w:val="00EB1EE7"/>
    <w:rsid w:val="00EB22F5"/>
    <w:rsid w:val="00EB2FD5"/>
    <w:rsid w:val="00EB44E1"/>
    <w:rsid w:val="00EB49C6"/>
    <w:rsid w:val="00EB5103"/>
    <w:rsid w:val="00EC32EC"/>
    <w:rsid w:val="00EC37EB"/>
    <w:rsid w:val="00EC74BC"/>
    <w:rsid w:val="00EC7C06"/>
    <w:rsid w:val="00EC7FAA"/>
    <w:rsid w:val="00ED0126"/>
    <w:rsid w:val="00ED031B"/>
    <w:rsid w:val="00ED1553"/>
    <w:rsid w:val="00ED2348"/>
    <w:rsid w:val="00ED2AD6"/>
    <w:rsid w:val="00ED6C32"/>
    <w:rsid w:val="00ED7529"/>
    <w:rsid w:val="00EE0CBA"/>
    <w:rsid w:val="00EE293F"/>
    <w:rsid w:val="00EE2A0D"/>
    <w:rsid w:val="00EE3834"/>
    <w:rsid w:val="00EE3CF8"/>
    <w:rsid w:val="00EE482D"/>
    <w:rsid w:val="00EE604F"/>
    <w:rsid w:val="00EE67D9"/>
    <w:rsid w:val="00EE6902"/>
    <w:rsid w:val="00EE6AE9"/>
    <w:rsid w:val="00EE6E00"/>
    <w:rsid w:val="00EE6FB0"/>
    <w:rsid w:val="00EF41EE"/>
    <w:rsid w:val="00EF47D6"/>
    <w:rsid w:val="00EF56DF"/>
    <w:rsid w:val="00EF5B8E"/>
    <w:rsid w:val="00EF5CEC"/>
    <w:rsid w:val="00F03189"/>
    <w:rsid w:val="00F04C01"/>
    <w:rsid w:val="00F054FD"/>
    <w:rsid w:val="00F061B6"/>
    <w:rsid w:val="00F06401"/>
    <w:rsid w:val="00F07D2D"/>
    <w:rsid w:val="00F07D3C"/>
    <w:rsid w:val="00F10CE0"/>
    <w:rsid w:val="00F11003"/>
    <w:rsid w:val="00F123D6"/>
    <w:rsid w:val="00F12E41"/>
    <w:rsid w:val="00F148C2"/>
    <w:rsid w:val="00F148FC"/>
    <w:rsid w:val="00F17BB2"/>
    <w:rsid w:val="00F2030C"/>
    <w:rsid w:val="00F212CF"/>
    <w:rsid w:val="00F219ED"/>
    <w:rsid w:val="00F30908"/>
    <w:rsid w:val="00F326F1"/>
    <w:rsid w:val="00F33D34"/>
    <w:rsid w:val="00F34ECB"/>
    <w:rsid w:val="00F43497"/>
    <w:rsid w:val="00F46356"/>
    <w:rsid w:val="00F524DB"/>
    <w:rsid w:val="00F54540"/>
    <w:rsid w:val="00F55714"/>
    <w:rsid w:val="00F630A6"/>
    <w:rsid w:val="00F63E23"/>
    <w:rsid w:val="00F66A74"/>
    <w:rsid w:val="00F70D72"/>
    <w:rsid w:val="00F72DBA"/>
    <w:rsid w:val="00F74836"/>
    <w:rsid w:val="00F77454"/>
    <w:rsid w:val="00F7761E"/>
    <w:rsid w:val="00F81F5F"/>
    <w:rsid w:val="00F81FF7"/>
    <w:rsid w:val="00F8229C"/>
    <w:rsid w:val="00F822A7"/>
    <w:rsid w:val="00F85669"/>
    <w:rsid w:val="00F85C84"/>
    <w:rsid w:val="00F87E22"/>
    <w:rsid w:val="00F96C87"/>
    <w:rsid w:val="00FA1012"/>
    <w:rsid w:val="00FA2403"/>
    <w:rsid w:val="00FA4E56"/>
    <w:rsid w:val="00FB042A"/>
    <w:rsid w:val="00FB062C"/>
    <w:rsid w:val="00FB518E"/>
    <w:rsid w:val="00FB798F"/>
    <w:rsid w:val="00FC00A2"/>
    <w:rsid w:val="00FC143A"/>
    <w:rsid w:val="00FC2725"/>
    <w:rsid w:val="00FD00FB"/>
    <w:rsid w:val="00FD2AD0"/>
    <w:rsid w:val="00FD2D0C"/>
    <w:rsid w:val="00FD7BCC"/>
    <w:rsid w:val="00FE153D"/>
    <w:rsid w:val="00FE2388"/>
    <w:rsid w:val="00FE30E5"/>
    <w:rsid w:val="00FE5B1F"/>
    <w:rsid w:val="00FE7D7C"/>
    <w:rsid w:val="00FF0697"/>
    <w:rsid w:val="00FF0C54"/>
    <w:rsid w:val="00FF2948"/>
    <w:rsid w:val="00FF50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A0397"/>
  <w15:docId w15:val="{0ECC6157-0BB2-4FAC-9EE5-5739B54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27"/>
    <w:pPr>
      <w:spacing w:after="200"/>
    </w:pPr>
    <w:rPr>
      <w:spacing w:val="3"/>
      <w:sz w:val="22"/>
    </w:rPr>
  </w:style>
  <w:style w:type="paragraph" w:styleId="Heading1">
    <w:name w:val="heading 1"/>
    <w:basedOn w:val="Normal"/>
    <w:next w:val="Normal"/>
    <w:link w:val="Heading1Char"/>
    <w:uiPriority w:val="9"/>
    <w:qFormat/>
    <w:rsid w:val="009158D6"/>
    <w:pPr>
      <w:spacing w:before="360" w:after="240" w:line="240" w:lineRule="auto"/>
      <w:contextualSpacing/>
      <w:outlineLvl w:val="0"/>
    </w:pPr>
    <w:rPr>
      <w:rFonts w:asciiTheme="majorHAnsi" w:eastAsiaTheme="majorEastAsia" w:hAnsiTheme="majorHAnsi" w:cstheme="majorBidi"/>
      <w:b/>
      <w:bCs/>
      <w:color w:val="005A70" w:themeColor="accent1"/>
      <w:sz w:val="64"/>
      <w:szCs w:val="28"/>
    </w:rPr>
  </w:style>
  <w:style w:type="paragraph" w:styleId="Heading2">
    <w:name w:val="heading 2"/>
    <w:basedOn w:val="Normal"/>
    <w:next w:val="Normal"/>
    <w:link w:val="Heading2Char"/>
    <w:uiPriority w:val="2"/>
    <w:qFormat/>
    <w:rsid w:val="00B93054"/>
    <w:pPr>
      <w:spacing w:before="240" w:after="24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7710C1"/>
    <w:pPr>
      <w:spacing w:before="240" w:after="120" w:line="271" w:lineRule="auto"/>
      <w:outlineLvl w:val="2"/>
    </w:pPr>
    <w:rPr>
      <w:rFonts w:asciiTheme="majorHAnsi" w:eastAsiaTheme="majorEastAsia" w:hAnsiTheme="majorHAnsi" w:cstheme="majorBidi"/>
      <w:bCs/>
      <w:color w:val="005A70" w:themeColor="accent1"/>
      <w:sz w:val="28"/>
      <w:szCs w:val="22"/>
      <w:lang w:eastAsia="en-AU"/>
    </w:rPr>
  </w:style>
  <w:style w:type="paragraph" w:styleId="Heading4">
    <w:name w:val="heading 4"/>
    <w:basedOn w:val="Normal"/>
    <w:next w:val="Normal"/>
    <w:link w:val="Heading4Char"/>
    <w:uiPriority w:val="2"/>
    <w:qFormat/>
    <w:rsid w:val="00216329"/>
    <w:pPr>
      <w:spacing w:before="120" w:after="120" w:line="240" w:lineRule="auto"/>
      <w:outlineLvl w:val="3"/>
    </w:pPr>
    <w:rPr>
      <w:rFonts w:asciiTheme="majorHAnsi" w:eastAsiaTheme="majorEastAsia" w:hAnsiTheme="majorHAnsi" w:cstheme="majorBidi"/>
      <w:b/>
      <w:bCs/>
      <w:iCs/>
      <w:color w:val="005A70" w:themeColor="accent1"/>
      <w:szCs w:val="20"/>
      <w:lang w:eastAsia="en-AU"/>
    </w:rPr>
  </w:style>
  <w:style w:type="paragraph" w:styleId="Heading5">
    <w:name w:val="heading 5"/>
    <w:basedOn w:val="Normal"/>
    <w:next w:val="Normal"/>
    <w:link w:val="Heading5Char"/>
    <w:uiPriority w:val="2"/>
    <w:unhideWhenUsed/>
    <w:qFormat/>
    <w:rsid w:val="004231A4"/>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231A4"/>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231A4"/>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231A4"/>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231A4"/>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8D6"/>
    <w:rPr>
      <w:rFonts w:asciiTheme="majorHAnsi" w:eastAsiaTheme="majorEastAsia" w:hAnsiTheme="majorHAnsi" w:cstheme="majorBidi"/>
      <w:b/>
      <w:bCs/>
      <w:color w:val="005A70" w:themeColor="accent1"/>
      <w:spacing w:val="3"/>
      <w:sz w:val="64"/>
      <w:szCs w:val="28"/>
    </w:rPr>
  </w:style>
  <w:style w:type="character" w:customStyle="1" w:styleId="Heading2Char">
    <w:name w:val="Heading 2 Char"/>
    <w:basedOn w:val="DefaultParagraphFont"/>
    <w:link w:val="Heading2"/>
    <w:uiPriority w:val="2"/>
    <w:rsid w:val="00B93054"/>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231A4"/>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7710C1"/>
    <w:rPr>
      <w:rFonts w:asciiTheme="majorHAnsi" w:eastAsiaTheme="majorEastAsia" w:hAnsiTheme="majorHAnsi" w:cstheme="majorBidi"/>
      <w:bCs/>
      <w:color w:val="005A70" w:themeColor="accent1"/>
      <w:spacing w:val="3"/>
      <w:sz w:val="28"/>
      <w:szCs w:val="22"/>
      <w:lang w:eastAsia="en-AU"/>
    </w:rPr>
  </w:style>
  <w:style w:type="character" w:customStyle="1" w:styleId="Heading4Char">
    <w:name w:val="Heading 4 Char"/>
    <w:basedOn w:val="DefaultParagraphFont"/>
    <w:link w:val="Heading4"/>
    <w:uiPriority w:val="2"/>
    <w:rsid w:val="00216329"/>
    <w:rPr>
      <w:rFonts w:asciiTheme="majorHAnsi" w:eastAsiaTheme="majorEastAsia" w:hAnsiTheme="majorHAnsi" w:cstheme="majorBidi"/>
      <w:b/>
      <w:bCs/>
      <w:iCs/>
      <w:color w:val="005A70" w:themeColor="accent1"/>
      <w:spacing w:val="3"/>
      <w:sz w:val="22"/>
      <w:szCs w:val="20"/>
      <w:lang w:eastAsia="en-AU"/>
    </w:rPr>
  </w:style>
  <w:style w:type="character" w:customStyle="1" w:styleId="Heading5Char">
    <w:name w:val="Heading 5 Char"/>
    <w:basedOn w:val="DefaultParagraphFont"/>
    <w:link w:val="Heading5"/>
    <w:uiPriority w:val="2"/>
    <w:rsid w:val="004231A4"/>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231A4"/>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231A4"/>
    <w:rPr>
      <w:rFonts w:eastAsiaTheme="majorEastAsia" w:cstheme="majorBidi"/>
      <w:iCs/>
      <w:spacing w:val="3"/>
      <w:sz w:val="22"/>
    </w:rPr>
  </w:style>
  <w:style w:type="character" w:customStyle="1" w:styleId="Heading8Char">
    <w:name w:val="Heading 8 Char"/>
    <w:basedOn w:val="DefaultParagraphFont"/>
    <w:link w:val="Heading8"/>
    <w:uiPriority w:val="10"/>
    <w:rsid w:val="004231A4"/>
    <w:rPr>
      <w:rFonts w:eastAsiaTheme="majorEastAsia" w:cstheme="majorBidi"/>
      <w:spacing w:val="3"/>
      <w:sz w:val="22"/>
      <w:szCs w:val="20"/>
    </w:rPr>
  </w:style>
  <w:style w:type="character" w:customStyle="1" w:styleId="Heading9Char">
    <w:name w:val="Heading 9 Char"/>
    <w:basedOn w:val="DefaultParagraphFont"/>
    <w:link w:val="Heading9"/>
    <w:uiPriority w:val="10"/>
    <w:rsid w:val="004231A4"/>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231A4"/>
    <w:rPr>
      <w:rFonts w:ascii="Tahoma" w:hAnsi="Tahoma" w:cs="Tahoma"/>
      <w:spacing w:val="3"/>
      <w:sz w:val="16"/>
      <w:szCs w:val="16"/>
    </w:rPr>
  </w:style>
  <w:style w:type="numbering" w:customStyle="1" w:styleId="BulletsList">
    <w:name w:val="Bullets List"/>
    <w:uiPriority w:val="99"/>
    <w:rsid w:val="004231A4"/>
    <w:pPr>
      <w:numPr>
        <w:numId w:val="1"/>
      </w:numPr>
    </w:pPr>
  </w:style>
  <w:style w:type="paragraph" w:styleId="Caption">
    <w:name w:val="caption"/>
    <w:aliases w:val="Caption Table title"/>
    <w:basedOn w:val="Normal"/>
    <w:next w:val="Normal"/>
    <w:uiPriority w:val="35"/>
    <w:unhideWhenUsed/>
    <w:rsid w:val="004231A4"/>
    <w:pPr>
      <w:spacing w:before="360" w:after="120" w:line="240" w:lineRule="atLeast"/>
    </w:pPr>
    <w:rPr>
      <w:b/>
      <w:bCs/>
      <w:szCs w:val="18"/>
    </w:rPr>
  </w:style>
  <w:style w:type="paragraph" w:customStyle="1" w:styleId="Horizontalrule">
    <w:name w:val="Horizontal rule"/>
    <w:basedOn w:val="Normal"/>
    <w:uiPriority w:val="4"/>
    <w:semiHidden/>
    <w:qFormat/>
    <w:rsid w:val="004231A4"/>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231A4"/>
    <w:pPr>
      <w:pBdr>
        <w:bottom w:val="single" w:sz="24" w:space="1" w:color="00B0B9" w:themeColor="accent2"/>
      </w:pBdr>
      <w:ind w:right="-425" w:hanging="284"/>
    </w:pPr>
  </w:style>
  <w:style w:type="table" w:customStyle="1" w:styleId="DSSDatatablestyle">
    <w:name w:val="DSS Data table style"/>
    <w:basedOn w:val="TableNormal"/>
    <w:uiPriority w:val="99"/>
    <w:rsid w:val="00106CFB"/>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106CFB"/>
    <w:pPr>
      <w:spacing w:after="0" w:line="240" w:lineRule="auto"/>
    </w:pPr>
    <w:rPr>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231A4"/>
    <w:rPr>
      <w:b/>
      <w:bCs/>
      <w:i/>
      <w:iCs/>
      <w:spacing w:val="10"/>
      <w:bdr w:val="none" w:sz="0" w:space="0" w:color="auto"/>
      <w:shd w:val="clear" w:color="auto" w:fill="auto"/>
    </w:rPr>
  </w:style>
  <w:style w:type="paragraph" w:customStyle="1" w:styleId="Focus-teal">
    <w:name w:val="Focus - teal"/>
    <w:basedOn w:val="Normal"/>
    <w:uiPriority w:val="7"/>
    <w:qFormat/>
    <w:rsid w:val="004231A4"/>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231A4"/>
    <w:pPr>
      <w:shd w:val="clear" w:color="auto" w:fill="FFEFEF"/>
    </w:pPr>
  </w:style>
  <w:style w:type="paragraph" w:customStyle="1" w:styleId="Focus-grey">
    <w:name w:val="Focus - grey"/>
    <w:basedOn w:val="Focus-teal"/>
    <w:next w:val="Normal"/>
    <w:uiPriority w:val="7"/>
    <w:qFormat/>
    <w:rsid w:val="004231A4"/>
    <w:pPr>
      <w:shd w:val="clear" w:color="auto" w:fill="F2F2F2" w:themeFill="background1" w:themeFillShade="F2"/>
    </w:pPr>
  </w:style>
  <w:style w:type="paragraph" w:customStyle="1" w:styleId="Focus-warning">
    <w:name w:val="Focus - warning"/>
    <w:basedOn w:val="Focus-teal"/>
    <w:next w:val="Normal"/>
    <w:uiPriority w:val="7"/>
    <w:qFormat/>
    <w:rsid w:val="004231A4"/>
    <w:pPr>
      <w:shd w:val="clear" w:color="auto" w:fill="FDF7DB"/>
    </w:pPr>
  </w:style>
  <w:style w:type="character" w:styleId="FollowedHyperlink">
    <w:name w:val="FollowedHyperlink"/>
    <w:basedOn w:val="DefaultParagraphFont"/>
    <w:uiPriority w:val="99"/>
    <w:semiHidden/>
    <w:unhideWhenUsed/>
    <w:rsid w:val="004231A4"/>
    <w:rPr>
      <w:color w:val="000000" w:themeColor="followedHyperlink"/>
      <w:u w:val="single"/>
    </w:rPr>
  </w:style>
  <w:style w:type="paragraph" w:styleId="Footer">
    <w:name w:val="footer"/>
    <w:basedOn w:val="Normal"/>
    <w:link w:val="FooterChar"/>
    <w:uiPriority w:val="99"/>
    <w:unhideWhenUsed/>
    <w:rsid w:val="00423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1A4"/>
    <w:rPr>
      <w:spacing w:val="3"/>
      <w:sz w:val="22"/>
    </w:rPr>
  </w:style>
  <w:style w:type="table" w:styleId="GridTable4">
    <w:name w:val="Grid Table 4"/>
    <w:basedOn w:val="TableNormal"/>
    <w:uiPriority w:val="49"/>
    <w:rsid w:val="004231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231A4"/>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231A4"/>
    <w:rPr>
      <w:rFonts w:ascii="Georgia" w:hAnsi="Georgia"/>
      <w:color w:val="24596E"/>
      <w:spacing w:val="3"/>
      <w:sz w:val="22"/>
    </w:rPr>
  </w:style>
  <w:style w:type="paragraph" w:customStyle="1" w:styleId="Heading1withsubtitle">
    <w:name w:val="Heading 1 (with subtitle)"/>
    <w:basedOn w:val="Heading1"/>
    <w:next w:val="Subtitle"/>
    <w:uiPriority w:val="9"/>
    <w:qFormat/>
    <w:rsid w:val="009158D6"/>
  </w:style>
  <w:style w:type="paragraph" w:styleId="Subtitle">
    <w:name w:val="Subtitle"/>
    <w:basedOn w:val="Normal"/>
    <w:next w:val="Normal"/>
    <w:link w:val="SubtitleChar"/>
    <w:uiPriority w:val="9"/>
    <w:qFormat/>
    <w:rsid w:val="004231A4"/>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231A4"/>
    <w:rPr>
      <w:rFonts w:asciiTheme="majorHAnsi" w:eastAsiaTheme="majorEastAsia" w:hAnsiTheme="majorHAnsi" w:cstheme="majorBidi"/>
      <w:b/>
      <w:iCs/>
      <w:color w:val="000000" w:themeColor="text1"/>
      <w:spacing w:val="6"/>
      <w:sz w:val="32"/>
    </w:rPr>
  </w:style>
  <w:style w:type="character" w:styleId="Hyperlink">
    <w:name w:val="Hyperlink"/>
    <w:uiPriority w:val="99"/>
    <w:rsid w:val="004231A4"/>
    <w:rPr>
      <w:rFonts w:asciiTheme="minorHAnsi" w:hAnsiTheme="minorHAnsi"/>
      <w:b w:val="0"/>
      <w:color w:val="0070C0"/>
      <w:u w:val="single"/>
    </w:rPr>
  </w:style>
  <w:style w:type="character" w:styleId="IntenseEmphasis">
    <w:name w:val="Intense Emphasis"/>
    <w:uiPriority w:val="21"/>
    <w:qFormat/>
    <w:rsid w:val="004231A4"/>
    <w:rPr>
      <w:b/>
      <w:bCs/>
    </w:rPr>
  </w:style>
  <w:style w:type="paragraph" w:customStyle="1" w:styleId="IntroductionQuote">
    <w:name w:val="Introduction / Quote"/>
    <w:basedOn w:val="Normal"/>
    <w:uiPriority w:val="1"/>
    <w:qFormat/>
    <w:rsid w:val="004231A4"/>
    <w:pPr>
      <w:spacing w:line="288" w:lineRule="auto"/>
    </w:pPr>
    <w:rPr>
      <w:color w:val="000000" w:themeColor="text1"/>
      <w:sz w:val="28"/>
    </w:rPr>
  </w:style>
  <w:style w:type="paragraph" w:styleId="ListBullet">
    <w:name w:val="List Bullet"/>
    <w:basedOn w:val="Normal"/>
    <w:uiPriority w:val="99"/>
    <w:unhideWhenUsed/>
    <w:qFormat/>
    <w:rsid w:val="004231A4"/>
    <w:pPr>
      <w:tabs>
        <w:tab w:val="left" w:pos="170"/>
      </w:tabs>
      <w:spacing w:before="120" w:after="180" w:line="280" w:lineRule="atLeast"/>
      <w:ind w:left="533" w:hanging="360"/>
    </w:pPr>
    <w:rPr>
      <w:rFonts w:ascii="Arial" w:eastAsia="Times New Roman" w:hAnsi="Arial" w:cs="Times New Roman"/>
      <w:spacing w:val="4"/>
      <w:lang w:eastAsia="en-AU"/>
    </w:rPr>
  </w:style>
  <w:style w:type="paragraph" w:styleId="ListParagraph">
    <w:name w:val="List Paragraph"/>
    <w:aliases w:val="Recommendation,L,CAB - List Bullet,List Bullet Cab,List Paragraph1,List Paragraph11,Bullet point,List Paragraph Number,List Paragraph2,Bullet Point,Bullet points,Content descriptions,Bullet Points,AR bullet 1,#List Paragraph,CV text,列出段落"/>
    <w:basedOn w:val="Normal"/>
    <w:link w:val="ListParagraphChar"/>
    <w:uiPriority w:val="34"/>
    <w:qFormat/>
    <w:rsid w:val="000A4A4B"/>
    <w:pPr>
      <w:numPr>
        <w:numId w:val="4"/>
      </w:numPr>
      <w:contextualSpacing/>
    </w:pPr>
  </w:style>
  <w:style w:type="table" w:styleId="ListTable3-Accent6">
    <w:name w:val="List Table 3 Accent 6"/>
    <w:basedOn w:val="TableNormal"/>
    <w:uiPriority w:val="48"/>
    <w:rsid w:val="004231A4"/>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231A4"/>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231A4"/>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231A4"/>
    <w:pPr>
      <w:spacing w:after="0" w:line="240" w:lineRule="auto"/>
    </w:pPr>
  </w:style>
  <w:style w:type="character" w:customStyle="1" w:styleId="NoSpacingChar">
    <w:name w:val="No Spacing Char"/>
    <w:basedOn w:val="DefaultParagraphFont"/>
    <w:link w:val="NoSpacing"/>
    <w:uiPriority w:val="5"/>
    <w:rsid w:val="004231A4"/>
    <w:rPr>
      <w:spacing w:val="3"/>
      <w:sz w:val="22"/>
    </w:rPr>
  </w:style>
  <w:style w:type="paragraph" w:styleId="NormalWeb">
    <w:name w:val="Normal (Web)"/>
    <w:basedOn w:val="Normal"/>
    <w:uiPriority w:val="99"/>
    <w:unhideWhenUsed/>
    <w:rsid w:val="004231A4"/>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1"/>
    <w:semiHidden/>
    <w:unhideWhenUsed/>
    <w:qFormat/>
    <w:rsid w:val="004231A4"/>
    <w:rPr>
      <w:color w:val="005A70" w:themeColor="accent1"/>
      <w:sz w:val="18"/>
    </w:rPr>
  </w:style>
  <w:style w:type="table" w:styleId="PlainTable1">
    <w:name w:val="Plain Table 1"/>
    <w:basedOn w:val="TableNormal"/>
    <w:uiPriority w:val="41"/>
    <w:rsid w:val="004231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656E9B"/>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656E9B"/>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231A4"/>
    <w:pPr>
      <w:spacing w:after="120" w:line="240" w:lineRule="auto"/>
    </w:pPr>
    <w:rPr>
      <w:sz w:val="12"/>
      <w:szCs w:val="16"/>
      <w:lang w:val="en-US"/>
    </w:rPr>
  </w:style>
  <w:style w:type="character" w:styleId="Strong">
    <w:name w:val="Strong"/>
    <w:aliases w:val="Bold"/>
    <w:uiPriority w:val="22"/>
    <w:qFormat/>
    <w:rsid w:val="004231A4"/>
    <w:rPr>
      <w:b/>
      <w:bCs/>
    </w:rPr>
  </w:style>
  <w:style w:type="character" w:styleId="SubtleEmphasis">
    <w:name w:val="Subtle Emphasis"/>
    <w:uiPriority w:val="19"/>
    <w:qFormat/>
    <w:rsid w:val="004231A4"/>
    <w:rPr>
      <w:i/>
      <w:iCs/>
    </w:rPr>
  </w:style>
  <w:style w:type="table" w:styleId="TableGrid">
    <w:name w:val="Table Grid"/>
    <w:basedOn w:val="TableNormal"/>
    <w:uiPriority w:val="59"/>
    <w:rsid w:val="00423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31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231A4"/>
    <w:pPr>
      <w:spacing w:line="312" w:lineRule="auto"/>
    </w:pPr>
    <w:rPr>
      <w:sz w:val="20"/>
    </w:rPr>
  </w:style>
  <w:style w:type="paragraph" w:customStyle="1" w:styleId="TableChartheading">
    <w:name w:val="Table/Chart heading"/>
    <w:basedOn w:val="Caption"/>
    <w:next w:val="Normal"/>
    <w:uiPriority w:val="4"/>
    <w:qFormat/>
    <w:rsid w:val="004231A4"/>
    <w:pPr>
      <w:spacing w:line="288" w:lineRule="auto"/>
    </w:pPr>
    <w:rPr>
      <w:rFonts w:asciiTheme="majorHAnsi" w:hAnsiTheme="majorHAnsi"/>
    </w:rPr>
  </w:style>
  <w:style w:type="paragraph" w:customStyle="1" w:styleId="Tableimagenote">
    <w:name w:val="Table/image note"/>
    <w:basedOn w:val="Normal"/>
    <w:next w:val="Normal"/>
    <w:uiPriority w:val="4"/>
    <w:qFormat/>
    <w:rsid w:val="004231A4"/>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231A4"/>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231A4"/>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231A4"/>
    <w:pPr>
      <w:spacing w:before="4000"/>
      <w:jc w:val="center"/>
    </w:pPr>
    <w:rPr>
      <w:sz w:val="72"/>
    </w:rPr>
  </w:style>
  <w:style w:type="paragraph" w:styleId="TOC1">
    <w:name w:val="toc 1"/>
    <w:basedOn w:val="Normal"/>
    <w:next w:val="Normal"/>
    <w:autoRedefine/>
    <w:uiPriority w:val="39"/>
    <w:unhideWhenUsed/>
    <w:rsid w:val="004231A4"/>
    <w:pPr>
      <w:spacing w:after="100"/>
    </w:pPr>
  </w:style>
  <w:style w:type="paragraph" w:styleId="TOC2">
    <w:name w:val="toc 2"/>
    <w:basedOn w:val="Normal"/>
    <w:next w:val="Normal"/>
    <w:autoRedefine/>
    <w:uiPriority w:val="39"/>
    <w:unhideWhenUsed/>
    <w:rsid w:val="004231A4"/>
    <w:pPr>
      <w:spacing w:after="100"/>
      <w:ind w:left="200"/>
    </w:pPr>
  </w:style>
  <w:style w:type="paragraph" w:styleId="TOC3">
    <w:name w:val="toc 3"/>
    <w:basedOn w:val="Normal"/>
    <w:next w:val="Normal"/>
    <w:autoRedefine/>
    <w:uiPriority w:val="39"/>
    <w:unhideWhenUsed/>
    <w:rsid w:val="004231A4"/>
    <w:pPr>
      <w:spacing w:after="100"/>
      <w:ind w:left="400"/>
    </w:pPr>
  </w:style>
  <w:style w:type="paragraph" w:styleId="TOCHeading">
    <w:name w:val="TOC Heading"/>
    <w:basedOn w:val="Heading2"/>
    <w:next w:val="Normal"/>
    <w:uiPriority w:val="39"/>
    <w:unhideWhenUsed/>
    <w:qFormat/>
    <w:rsid w:val="004231A4"/>
  </w:style>
  <w:style w:type="paragraph" w:customStyle="1" w:styleId="PageNumber2">
    <w:name w:val="Page Number2"/>
    <w:basedOn w:val="Normal"/>
    <w:uiPriority w:val="97"/>
    <w:qFormat/>
    <w:rsid w:val="00880992"/>
    <w:pPr>
      <w:spacing w:after="120"/>
    </w:pPr>
    <w:rPr>
      <w:noProof/>
      <w:color w:val="005A70" w:themeColor="accent1"/>
      <w:sz w:val="18"/>
      <w:lang w:eastAsia="en-AU"/>
    </w:rPr>
  </w:style>
  <w:style w:type="character" w:styleId="CommentReference">
    <w:name w:val="annotation reference"/>
    <w:basedOn w:val="DefaultParagraphFont"/>
    <w:uiPriority w:val="99"/>
    <w:semiHidden/>
    <w:unhideWhenUsed/>
    <w:rsid w:val="005C3D90"/>
    <w:rPr>
      <w:sz w:val="16"/>
      <w:szCs w:val="16"/>
    </w:rPr>
  </w:style>
  <w:style w:type="paragraph" w:styleId="CommentText">
    <w:name w:val="annotation text"/>
    <w:basedOn w:val="Normal"/>
    <w:link w:val="CommentTextChar"/>
    <w:uiPriority w:val="99"/>
    <w:unhideWhenUsed/>
    <w:rsid w:val="005C3D90"/>
    <w:pPr>
      <w:spacing w:line="240" w:lineRule="auto"/>
    </w:pPr>
    <w:rPr>
      <w:sz w:val="20"/>
      <w:szCs w:val="20"/>
    </w:rPr>
  </w:style>
  <w:style w:type="character" w:customStyle="1" w:styleId="CommentTextChar">
    <w:name w:val="Comment Text Char"/>
    <w:basedOn w:val="DefaultParagraphFont"/>
    <w:link w:val="CommentText"/>
    <w:uiPriority w:val="99"/>
    <w:rsid w:val="005C3D90"/>
    <w:rPr>
      <w:spacing w:val="3"/>
      <w:sz w:val="20"/>
      <w:szCs w:val="20"/>
    </w:rPr>
  </w:style>
  <w:style w:type="paragraph" w:styleId="CommentSubject">
    <w:name w:val="annotation subject"/>
    <w:basedOn w:val="CommentText"/>
    <w:next w:val="CommentText"/>
    <w:link w:val="CommentSubjectChar"/>
    <w:uiPriority w:val="99"/>
    <w:semiHidden/>
    <w:unhideWhenUsed/>
    <w:rsid w:val="005C3D90"/>
    <w:rPr>
      <w:b/>
      <w:bCs/>
    </w:rPr>
  </w:style>
  <w:style w:type="character" w:customStyle="1" w:styleId="CommentSubjectChar">
    <w:name w:val="Comment Subject Char"/>
    <w:basedOn w:val="CommentTextChar"/>
    <w:link w:val="CommentSubject"/>
    <w:uiPriority w:val="99"/>
    <w:semiHidden/>
    <w:rsid w:val="005C3D90"/>
    <w:rPr>
      <w:b/>
      <w:bCs/>
      <w:spacing w:val="3"/>
      <w:sz w:val="20"/>
      <w:szCs w:val="20"/>
    </w:rPr>
  </w:style>
  <w:style w:type="paragraph" w:styleId="Revision">
    <w:name w:val="Revision"/>
    <w:hidden/>
    <w:uiPriority w:val="99"/>
    <w:semiHidden/>
    <w:rsid w:val="00C653BA"/>
    <w:pPr>
      <w:spacing w:after="0" w:line="240" w:lineRule="auto"/>
    </w:pPr>
    <w:rPr>
      <w:spacing w:val="3"/>
      <w:sz w:val="22"/>
    </w:rPr>
  </w:style>
  <w:style w:type="paragraph" w:styleId="ListNumber">
    <w:name w:val="List Number"/>
    <w:basedOn w:val="Normal"/>
    <w:uiPriority w:val="99"/>
    <w:unhideWhenUsed/>
    <w:qFormat/>
    <w:rsid w:val="005A59C6"/>
    <w:pPr>
      <w:numPr>
        <w:numId w:val="2"/>
      </w:numPr>
      <w:contextualSpacing/>
    </w:pPr>
  </w:style>
  <w:style w:type="numbering" w:customStyle="1" w:styleId="DSSBulletList">
    <w:name w:val="DSS Bullet List"/>
    <w:uiPriority w:val="99"/>
    <w:rsid w:val="00E6261D"/>
    <w:pPr>
      <w:numPr>
        <w:numId w:val="3"/>
      </w:numPr>
    </w:pPr>
  </w:style>
  <w:style w:type="character" w:customStyle="1" w:styleId="UnresolvedMention1">
    <w:name w:val="Unresolved Mention1"/>
    <w:basedOn w:val="DefaultParagraphFont"/>
    <w:uiPriority w:val="99"/>
    <w:semiHidden/>
    <w:unhideWhenUsed/>
    <w:rsid w:val="004C585D"/>
    <w:rPr>
      <w:color w:val="605E5C"/>
      <w:shd w:val="clear" w:color="auto" w:fill="E1DFDD"/>
    </w:rPr>
  </w:style>
  <w:style w:type="paragraph" w:styleId="FootnoteText">
    <w:name w:val="footnote text"/>
    <w:basedOn w:val="Normal"/>
    <w:link w:val="FootnoteTextChar"/>
    <w:uiPriority w:val="99"/>
    <w:unhideWhenUsed/>
    <w:rsid w:val="00C83064"/>
    <w:pPr>
      <w:spacing w:after="0" w:line="240" w:lineRule="auto"/>
    </w:pPr>
    <w:rPr>
      <w:rFonts w:ascii="Arial" w:hAnsi="Arial"/>
      <w:spacing w:val="0"/>
      <w:kern w:val="2"/>
      <w:sz w:val="20"/>
      <w:szCs w:val="20"/>
      <w14:ligatures w14:val="standardContextual"/>
    </w:rPr>
  </w:style>
  <w:style w:type="character" w:customStyle="1" w:styleId="FootnoteTextChar">
    <w:name w:val="Footnote Text Char"/>
    <w:basedOn w:val="DefaultParagraphFont"/>
    <w:link w:val="FootnoteText"/>
    <w:uiPriority w:val="99"/>
    <w:rsid w:val="00C83064"/>
    <w:rPr>
      <w:rFonts w:ascii="Arial" w:hAnsi="Arial"/>
      <w:kern w:val="2"/>
      <w:sz w:val="20"/>
      <w:szCs w:val="20"/>
      <w14:ligatures w14:val="standardContextual"/>
    </w:rPr>
  </w:style>
  <w:style w:type="character" w:styleId="FootnoteReference">
    <w:name w:val="footnote reference"/>
    <w:basedOn w:val="DefaultParagraphFont"/>
    <w:uiPriority w:val="99"/>
    <w:semiHidden/>
    <w:unhideWhenUsed/>
    <w:rsid w:val="00C83064"/>
    <w:rPr>
      <w:vertAlign w:val="superscript"/>
    </w:rPr>
  </w:style>
  <w:style w:type="character" w:customStyle="1" w:styleId="ListParagraphChar">
    <w:name w:val="List Paragraph Char"/>
    <w:aliases w:val="Recommendation Char,L Char,CAB - List Bullet Char,List Bullet Cab Char,List Paragraph1 Char,List Paragraph11 Char,Bullet point Char,List Paragraph Number Char,List Paragraph2 Char,Bullet Point Char,Bullet points Char,AR bullet 1 Char"/>
    <w:basedOn w:val="DefaultParagraphFont"/>
    <w:link w:val="ListParagraph"/>
    <w:uiPriority w:val="34"/>
    <w:qFormat/>
    <w:locked/>
    <w:rsid w:val="00C83064"/>
    <w:rPr>
      <w:spacing w:val="3"/>
      <w:sz w:val="22"/>
    </w:rPr>
  </w:style>
  <w:style w:type="table" w:customStyle="1" w:styleId="TableGrid1">
    <w:name w:val="Table Grid1"/>
    <w:basedOn w:val="TableNormal"/>
    <w:next w:val="TableGrid"/>
    <w:uiPriority w:val="59"/>
    <w:rsid w:val="00790828"/>
    <w:pPr>
      <w:spacing w:after="0" w:line="240" w:lineRule="auto"/>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56DB7"/>
    <w:rPr>
      <w:color w:val="605E5C"/>
      <w:shd w:val="clear" w:color="auto" w:fill="E1DFDD"/>
    </w:rPr>
  </w:style>
  <w:style w:type="paragraph" w:styleId="EndnoteText">
    <w:name w:val="endnote text"/>
    <w:basedOn w:val="Normal"/>
    <w:link w:val="EndnoteTextChar"/>
    <w:uiPriority w:val="99"/>
    <w:unhideWhenUsed/>
    <w:rsid w:val="00E25186"/>
    <w:pPr>
      <w:spacing w:after="0" w:line="240" w:lineRule="auto"/>
    </w:pPr>
    <w:rPr>
      <w:sz w:val="20"/>
      <w:szCs w:val="20"/>
    </w:rPr>
  </w:style>
  <w:style w:type="character" w:customStyle="1" w:styleId="EndnoteTextChar">
    <w:name w:val="Endnote Text Char"/>
    <w:basedOn w:val="DefaultParagraphFont"/>
    <w:link w:val="EndnoteText"/>
    <w:uiPriority w:val="99"/>
    <w:rsid w:val="00E25186"/>
    <w:rPr>
      <w:spacing w:val="3"/>
      <w:sz w:val="20"/>
      <w:szCs w:val="20"/>
    </w:rPr>
  </w:style>
  <w:style w:type="character" w:styleId="EndnoteReference">
    <w:name w:val="endnote reference"/>
    <w:basedOn w:val="DefaultParagraphFont"/>
    <w:uiPriority w:val="99"/>
    <w:semiHidden/>
    <w:unhideWhenUsed/>
    <w:rsid w:val="00E25186"/>
    <w:rPr>
      <w:vertAlign w:val="superscript"/>
    </w:rPr>
  </w:style>
  <w:style w:type="character" w:customStyle="1" w:styleId="CommentTextChar1">
    <w:name w:val="Comment Text Char1"/>
    <w:basedOn w:val="DefaultParagraphFont"/>
    <w:uiPriority w:val="99"/>
    <w:locked/>
    <w:rsid w:val="00326106"/>
    <w:rPr>
      <w:rFonts w:ascii="Arial" w:hAnsi="Arial"/>
      <w:sz w:val="20"/>
      <w:szCs w:val="20"/>
    </w:rPr>
  </w:style>
  <w:style w:type="character" w:styleId="UnresolvedMention">
    <w:name w:val="Unresolved Mention"/>
    <w:basedOn w:val="DefaultParagraphFont"/>
    <w:uiPriority w:val="99"/>
    <w:semiHidden/>
    <w:unhideWhenUsed/>
    <w:rsid w:val="004C7874"/>
    <w:rPr>
      <w:color w:val="605E5C"/>
      <w:shd w:val="clear" w:color="auto" w:fill="E1DFDD"/>
    </w:rPr>
  </w:style>
  <w:style w:type="character" w:customStyle="1" w:styleId="ui-provider">
    <w:name w:val="ui-provider"/>
    <w:basedOn w:val="DefaultParagraphFont"/>
    <w:rsid w:val="00055930"/>
  </w:style>
  <w:style w:type="character" w:customStyle="1" w:styleId="Hyperlink1">
    <w:name w:val="Hyperlink1"/>
    <w:uiPriority w:val="99"/>
    <w:rsid w:val="004A068E"/>
    <w:rPr>
      <w:rFonts w:ascii="Tahoma" w:hAnsi="Tahoma" w:cs="Tahoma" w:hint="default"/>
      <w:b w:val="0"/>
      <w:bCs w:val="0"/>
      <w:color w:val="0070C0"/>
      <w:u w:val="single"/>
    </w:rPr>
  </w:style>
  <w:style w:type="paragraph" w:customStyle="1" w:styleId="paragraph">
    <w:name w:val="paragraph"/>
    <w:basedOn w:val="Normal"/>
    <w:rsid w:val="00D10A8B"/>
    <w:pPr>
      <w:spacing w:before="100" w:beforeAutospacing="1" w:after="100" w:afterAutospacing="1" w:line="240" w:lineRule="auto"/>
    </w:pPr>
    <w:rPr>
      <w:rFonts w:ascii="Times New Roman" w:eastAsia="Times New Roman" w:hAnsi="Times New Roman" w:cs="Times New Roman"/>
      <w:spacing w:val="0"/>
      <w:sz w:val="24"/>
      <w:lang w:eastAsia="en-AU"/>
    </w:rPr>
  </w:style>
  <w:style w:type="character" w:customStyle="1" w:styleId="normaltextrun">
    <w:name w:val="normaltextrun"/>
    <w:basedOn w:val="DefaultParagraphFont"/>
    <w:rsid w:val="00D10A8B"/>
  </w:style>
  <w:style w:type="character" w:customStyle="1" w:styleId="eop">
    <w:name w:val="eop"/>
    <w:basedOn w:val="DefaultParagraphFont"/>
    <w:rsid w:val="00D10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8673">
      <w:bodyDiv w:val="1"/>
      <w:marLeft w:val="0"/>
      <w:marRight w:val="0"/>
      <w:marTop w:val="0"/>
      <w:marBottom w:val="0"/>
      <w:divBdr>
        <w:top w:val="none" w:sz="0" w:space="0" w:color="auto"/>
        <w:left w:val="none" w:sz="0" w:space="0" w:color="auto"/>
        <w:bottom w:val="none" w:sz="0" w:space="0" w:color="auto"/>
        <w:right w:val="none" w:sz="0" w:space="0" w:color="auto"/>
      </w:divBdr>
    </w:div>
    <w:div w:id="85422505">
      <w:bodyDiv w:val="1"/>
      <w:marLeft w:val="0"/>
      <w:marRight w:val="0"/>
      <w:marTop w:val="0"/>
      <w:marBottom w:val="0"/>
      <w:divBdr>
        <w:top w:val="none" w:sz="0" w:space="0" w:color="auto"/>
        <w:left w:val="none" w:sz="0" w:space="0" w:color="auto"/>
        <w:bottom w:val="none" w:sz="0" w:space="0" w:color="auto"/>
        <w:right w:val="none" w:sz="0" w:space="0" w:color="auto"/>
      </w:divBdr>
    </w:div>
    <w:div w:id="97071889">
      <w:bodyDiv w:val="1"/>
      <w:marLeft w:val="0"/>
      <w:marRight w:val="0"/>
      <w:marTop w:val="0"/>
      <w:marBottom w:val="0"/>
      <w:divBdr>
        <w:top w:val="none" w:sz="0" w:space="0" w:color="auto"/>
        <w:left w:val="none" w:sz="0" w:space="0" w:color="auto"/>
        <w:bottom w:val="none" w:sz="0" w:space="0" w:color="auto"/>
        <w:right w:val="none" w:sz="0" w:space="0" w:color="auto"/>
      </w:divBdr>
    </w:div>
    <w:div w:id="127281408">
      <w:bodyDiv w:val="1"/>
      <w:marLeft w:val="0"/>
      <w:marRight w:val="0"/>
      <w:marTop w:val="0"/>
      <w:marBottom w:val="0"/>
      <w:divBdr>
        <w:top w:val="none" w:sz="0" w:space="0" w:color="auto"/>
        <w:left w:val="none" w:sz="0" w:space="0" w:color="auto"/>
        <w:bottom w:val="none" w:sz="0" w:space="0" w:color="auto"/>
        <w:right w:val="none" w:sz="0" w:space="0" w:color="auto"/>
      </w:divBdr>
    </w:div>
    <w:div w:id="261837542">
      <w:bodyDiv w:val="1"/>
      <w:marLeft w:val="0"/>
      <w:marRight w:val="0"/>
      <w:marTop w:val="0"/>
      <w:marBottom w:val="0"/>
      <w:divBdr>
        <w:top w:val="none" w:sz="0" w:space="0" w:color="auto"/>
        <w:left w:val="none" w:sz="0" w:space="0" w:color="auto"/>
        <w:bottom w:val="none" w:sz="0" w:space="0" w:color="auto"/>
        <w:right w:val="none" w:sz="0" w:space="0" w:color="auto"/>
      </w:divBdr>
    </w:div>
    <w:div w:id="267589308">
      <w:bodyDiv w:val="1"/>
      <w:marLeft w:val="0"/>
      <w:marRight w:val="0"/>
      <w:marTop w:val="0"/>
      <w:marBottom w:val="0"/>
      <w:divBdr>
        <w:top w:val="none" w:sz="0" w:space="0" w:color="auto"/>
        <w:left w:val="none" w:sz="0" w:space="0" w:color="auto"/>
        <w:bottom w:val="none" w:sz="0" w:space="0" w:color="auto"/>
        <w:right w:val="none" w:sz="0" w:space="0" w:color="auto"/>
      </w:divBdr>
    </w:div>
    <w:div w:id="278806125">
      <w:bodyDiv w:val="1"/>
      <w:marLeft w:val="0"/>
      <w:marRight w:val="0"/>
      <w:marTop w:val="0"/>
      <w:marBottom w:val="0"/>
      <w:divBdr>
        <w:top w:val="none" w:sz="0" w:space="0" w:color="auto"/>
        <w:left w:val="none" w:sz="0" w:space="0" w:color="auto"/>
        <w:bottom w:val="none" w:sz="0" w:space="0" w:color="auto"/>
        <w:right w:val="none" w:sz="0" w:space="0" w:color="auto"/>
      </w:divBdr>
    </w:div>
    <w:div w:id="296840225">
      <w:bodyDiv w:val="1"/>
      <w:marLeft w:val="0"/>
      <w:marRight w:val="0"/>
      <w:marTop w:val="0"/>
      <w:marBottom w:val="0"/>
      <w:divBdr>
        <w:top w:val="none" w:sz="0" w:space="0" w:color="auto"/>
        <w:left w:val="none" w:sz="0" w:space="0" w:color="auto"/>
        <w:bottom w:val="none" w:sz="0" w:space="0" w:color="auto"/>
        <w:right w:val="none" w:sz="0" w:space="0" w:color="auto"/>
      </w:divBdr>
    </w:div>
    <w:div w:id="326058669">
      <w:bodyDiv w:val="1"/>
      <w:marLeft w:val="0"/>
      <w:marRight w:val="0"/>
      <w:marTop w:val="0"/>
      <w:marBottom w:val="0"/>
      <w:divBdr>
        <w:top w:val="none" w:sz="0" w:space="0" w:color="auto"/>
        <w:left w:val="none" w:sz="0" w:space="0" w:color="auto"/>
        <w:bottom w:val="none" w:sz="0" w:space="0" w:color="auto"/>
        <w:right w:val="none" w:sz="0" w:space="0" w:color="auto"/>
      </w:divBdr>
    </w:div>
    <w:div w:id="445193526">
      <w:bodyDiv w:val="1"/>
      <w:marLeft w:val="0"/>
      <w:marRight w:val="0"/>
      <w:marTop w:val="0"/>
      <w:marBottom w:val="0"/>
      <w:divBdr>
        <w:top w:val="none" w:sz="0" w:space="0" w:color="auto"/>
        <w:left w:val="none" w:sz="0" w:space="0" w:color="auto"/>
        <w:bottom w:val="none" w:sz="0" w:space="0" w:color="auto"/>
        <w:right w:val="none" w:sz="0" w:space="0" w:color="auto"/>
      </w:divBdr>
    </w:div>
    <w:div w:id="484784044">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6257934">
      <w:bodyDiv w:val="1"/>
      <w:marLeft w:val="0"/>
      <w:marRight w:val="0"/>
      <w:marTop w:val="0"/>
      <w:marBottom w:val="0"/>
      <w:divBdr>
        <w:top w:val="none" w:sz="0" w:space="0" w:color="auto"/>
        <w:left w:val="none" w:sz="0" w:space="0" w:color="auto"/>
        <w:bottom w:val="none" w:sz="0" w:space="0" w:color="auto"/>
        <w:right w:val="none" w:sz="0" w:space="0" w:color="auto"/>
      </w:divBdr>
    </w:div>
    <w:div w:id="592934977">
      <w:bodyDiv w:val="1"/>
      <w:marLeft w:val="0"/>
      <w:marRight w:val="0"/>
      <w:marTop w:val="0"/>
      <w:marBottom w:val="0"/>
      <w:divBdr>
        <w:top w:val="none" w:sz="0" w:space="0" w:color="auto"/>
        <w:left w:val="none" w:sz="0" w:space="0" w:color="auto"/>
        <w:bottom w:val="none" w:sz="0" w:space="0" w:color="auto"/>
        <w:right w:val="none" w:sz="0" w:space="0" w:color="auto"/>
      </w:divBdr>
    </w:div>
    <w:div w:id="608971575">
      <w:bodyDiv w:val="1"/>
      <w:marLeft w:val="0"/>
      <w:marRight w:val="0"/>
      <w:marTop w:val="0"/>
      <w:marBottom w:val="0"/>
      <w:divBdr>
        <w:top w:val="none" w:sz="0" w:space="0" w:color="auto"/>
        <w:left w:val="none" w:sz="0" w:space="0" w:color="auto"/>
        <w:bottom w:val="none" w:sz="0" w:space="0" w:color="auto"/>
        <w:right w:val="none" w:sz="0" w:space="0" w:color="auto"/>
      </w:divBdr>
    </w:div>
    <w:div w:id="758522472">
      <w:bodyDiv w:val="1"/>
      <w:marLeft w:val="0"/>
      <w:marRight w:val="0"/>
      <w:marTop w:val="0"/>
      <w:marBottom w:val="0"/>
      <w:divBdr>
        <w:top w:val="none" w:sz="0" w:space="0" w:color="auto"/>
        <w:left w:val="none" w:sz="0" w:space="0" w:color="auto"/>
        <w:bottom w:val="none" w:sz="0" w:space="0" w:color="auto"/>
        <w:right w:val="none" w:sz="0" w:space="0" w:color="auto"/>
      </w:divBdr>
    </w:div>
    <w:div w:id="820275684">
      <w:bodyDiv w:val="1"/>
      <w:marLeft w:val="0"/>
      <w:marRight w:val="0"/>
      <w:marTop w:val="0"/>
      <w:marBottom w:val="0"/>
      <w:divBdr>
        <w:top w:val="none" w:sz="0" w:space="0" w:color="auto"/>
        <w:left w:val="none" w:sz="0" w:space="0" w:color="auto"/>
        <w:bottom w:val="none" w:sz="0" w:space="0" w:color="auto"/>
        <w:right w:val="none" w:sz="0" w:space="0" w:color="auto"/>
      </w:divBdr>
    </w:div>
    <w:div w:id="836190178">
      <w:bodyDiv w:val="1"/>
      <w:marLeft w:val="0"/>
      <w:marRight w:val="0"/>
      <w:marTop w:val="0"/>
      <w:marBottom w:val="0"/>
      <w:divBdr>
        <w:top w:val="none" w:sz="0" w:space="0" w:color="auto"/>
        <w:left w:val="none" w:sz="0" w:space="0" w:color="auto"/>
        <w:bottom w:val="none" w:sz="0" w:space="0" w:color="auto"/>
        <w:right w:val="none" w:sz="0" w:space="0" w:color="auto"/>
      </w:divBdr>
    </w:div>
    <w:div w:id="856965587">
      <w:bodyDiv w:val="1"/>
      <w:marLeft w:val="0"/>
      <w:marRight w:val="0"/>
      <w:marTop w:val="0"/>
      <w:marBottom w:val="0"/>
      <w:divBdr>
        <w:top w:val="none" w:sz="0" w:space="0" w:color="auto"/>
        <w:left w:val="none" w:sz="0" w:space="0" w:color="auto"/>
        <w:bottom w:val="none" w:sz="0" w:space="0" w:color="auto"/>
        <w:right w:val="none" w:sz="0" w:space="0" w:color="auto"/>
      </w:divBdr>
    </w:div>
    <w:div w:id="870606067">
      <w:bodyDiv w:val="1"/>
      <w:marLeft w:val="0"/>
      <w:marRight w:val="0"/>
      <w:marTop w:val="0"/>
      <w:marBottom w:val="0"/>
      <w:divBdr>
        <w:top w:val="none" w:sz="0" w:space="0" w:color="auto"/>
        <w:left w:val="none" w:sz="0" w:space="0" w:color="auto"/>
        <w:bottom w:val="none" w:sz="0" w:space="0" w:color="auto"/>
        <w:right w:val="none" w:sz="0" w:space="0" w:color="auto"/>
      </w:divBdr>
    </w:div>
    <w:div w:id="1037773490">
      <w:bodyDiv w:val="1"/>
      <w:marLeft w:val="0"/>
      <w:marRight w:val="0"/>
      <w:marTop w:val="0"/>
      <w:marBottom w:val="0"/>
      <w:divBdr>
        <w:top w:val="none" w:sz="0" w:space="0" w:color="auto"/>
        <w:left w:val="none" w:sz="0" w:space="0" w:color="auto"/>
        <w:bottom w:val="none" w:sz="0" w:space="0" w:color="auto"/>
        <w:right w:val="none" w:sz="0" w:space="0" w:color="auto"/>
      </w:divBdr>
    </w:div>
    <w:div w:id="1047879642">
      <w:bodyDiv w:val="1"/>
      <w:marLeft w:val="0"/>
      <w:marRight w:val="0"/>
      <w:marTop w:val="0"/>
      <w:marBottom w:val="0"/>
      <w:divBdr>
        <w:top w:val="none" w:sz="0" w:space="0" w:color="auto"/>
        <w:left w:val="none" w:sz="0" w:space="0" w:color="auto"/>
        <w:bottom w:val="none" w:sz="0" w:space="0" w:color="auto"/>
        <w:right w:val="none" w:sz="0" w:space="0" w:color="auto"/>
      </w:divBdr>
    </w:div>
    <w:div w:id="1108893411">
      <w:bodyDiv w:val="1"/>
      <w:marLeft w:val="0"/>
      <w:marRight w:val="0"/>
      <w:marTop w:val="0"/>
      <w:marBottom w:val="0"/>
      <w:divBdr>
        <w:top w:val="none" w:sz="0" w:space="0" w:color="auto"/>
        <w:left w:val="none" w:sz="0" w:space="0" w:color="auto"/>
        <w:bottom w:val="none" w:sz="0" w:space="0" w:color="auto"/>
        <w:right w:val="none" w:sz="0" w:space="0" w:color="auto"/>
      </w:divBdr>
    </w:div>
    <w:div w:id="1183209737">
      <w:bodyDiv w:val="1"/>
      <w:marLeft w:val="0"/>
      <w:marRight w:val="0"/>
      <w:marTop w:val="0"/>
      <w:marBottom w:val="0"/>
      <w:divBdr>
        <w:top w:val="none" w:sz="0" w:space="0" w:color="auto"/>
        <w:left w:val="none" w:sz="0" w:space="0" w:color="auto"/>
        <w:bottom w:val="none" w:sz="0" w:space="0" w:color="auto"/>
        <w:right w:val="none" w:sz="0" w:space="0" w:color="auto"/>
      </w:divBdr>
    </w:div>
    <w:div w:id="1245380716">
      <w:bodyDiv w:val="1"/>
      <w:marLeft w:val="0"/>
      <w:marRight w:val="0"/>
      <w:marTop w:val="0"/>
      <w:marBottom w:val="0"/>
      <w:divBdr>
        <w:top w:val="none" w:sz="0" w:space="0" w:color="auto"/>
        <w:left w:val="none" w:sz="0" w:space="0" w:color="auto"/>
        <w:bottom w:val="none" w:sz="0" w:space="0" w:color="auto"/>
        <w:right w:val="none" w:sz="0" w:space="0" w:color="auto"/>
      </w:divBdr>
    </w:div>
    <w:div w:id="1299334607">
      <w:bodyDiv w:val="1"/>
      <w:marLeft w:val="0"/>
      <w:marRight w:val="0"/>
      <w:marTop w:val="0"/>
      <w:marBottom w:val="0"/>
      <w:divBdr>
        <w:top w:val="none" w:sz="0" w:space="0" w:color="auto"/>
        <w:left w:val="none" w:sz="0" w:space="0" w:color="auto"/>
        <w:bottom w:val="none" w:sz="0" w:space="0" w:color="auto"/>
        <w:right w:val="none" w:sz="0" w:space="0" w:color="auto"/>
      </w:divBdr>
    </w:div>
    <w:div w:id="1325862451">
      <w:bodyDiv w:val="1"/>
      <w:marLeft w:val="0"/>
      <w:marRight w:val="0"/>
      <w:marTop w:val="0"/>
      <w:marBottom w:val="0"/>
      <w:divBdr>
        <w:top w:val="none" w:sz="0" w:space="0" w:color="auto"/>
        <w:left w:val="none" w:sz="0" w:space="0" w:color="auto"/>
        <w:bottom w:val="none" w:sz="0" w:space="0" w:color="auto"/>
        <w:right w:val="none" w:sz="0" w:space="0" w:color="auto"/>
      </w:divBdr>
    </w:div>
    <w:div w:id="1356152301">
      <w:bodyDiv w:val="1"/>
      <w:marLeft w:val="0"/>
      <w:marRight w:val="0"/>
      <w:marTop w:val="0"/>
      <w:marBottom w:val="0"/>
      <w:divBdr>
        <w:top w:val="none" w:sz="0" w:space="0" w:color="auto"/>
        <w:left w:val="none" w:sz="0" w:space="0" w:color="auto"/>
        <w:bottom w:val="none" w:sz="0" w:space="0" w:color="auto"/>
        <w:right w:val="none" w:sz="0" w:space="0" w:color="auto"/>
      </w:divBdr>
    </w:div>
    <w:div w:id="1407801162">
      <w:bodyDiv w:val="1"/>
      <w:marLeft w:val="0"/>
      <w:marRight w:val="0"/>
      <w:marTop w:val="0"/>
      <w:marBottom w:val="0"/>
      <w:divBdr>
        <w:top w:val="none" w:sz="0" w:space="0" w:color="auto"/>
        <w:left w:val="none" w:sz="0" w:space="0" w:color="auto"/>
        <w:bottom w:val="none" w:sz="0" w:space="0" w:color="auto"/>
        <w:right w:val="none" w:sz="0" w:space="0" w:color="auto"/>
      </w:divBdr>
    </w:div>
    <w:div w:id="1462118145">
      <w:bodyDiv w:val="1"/>
      <w:marLeft w:val="0"/>
      <w:marRight w:val="0"/>
      <w:marTop w:val="0"/>
      <w:marBottom w:val="0"/>
      <w:divBdr>
        <w:top w:val="none" w:sz="0" w:space="0" w:color="auto"/>
        <w:left w:val="none" w:sz="0" w:space="0" w:color="auto"/>
        <w:bottom w:val="none" w:sz="0" w:space="0" w:color="auto"/>
        <w:right w:val="none" w:sz="0" w:space="0" w:color="auto"/>
      </w:divBdr>
    </w:div>
    <w:div w:id="1465348753">
      <w:bodyDiv w:val="1"/>
      <w:marLeft w:val="0"/>
      <w:marRight w:val="0"/>
      <w:marTop w:val="0"/>
      <w:marBottom w:val="0"/>
      <w:divBdr>
        <w:top w:val="none" w:sz="0" w:space="0" w:color="auto"/>
        <w:left w:val="none" w:sz="0" w:space="0" w:color="auto"/>
        <w:bottom w:val="none" w:sz="0" w:space="0" w:color="auto"/>
        <w:right w:val="none" w:sz="0" w:space="0" w:color="auto"/>
      </w:divBdr>
    </w:div>
    <w:div w:id="1485732542">
      <w:bodyDiv w:val="1"/>
      <w:marLeft w:val="0"/>
      <w:marRight w:val="0"/>
      <w:marTop w:val="0"/>
      <w:marBottom w:val="0"/>
      <w:divBdr>
        <w:top w:val="none" w:sz="0" w:space="0" w:color="auto"/>
        <w:left w:val="none" w:sz="0" w:space="0" w:color="auto"/>
        <w:bottom w:val="none" w:sz="0" w:space="0" w:color="auto"/>
        <w:right w:val="none" w:sz="0" w:space="0" w:color="auto"/>
      </w:divBdr>
    </w:div>
    <w:div w:id="1485853945">
      <w:bodyDiv w:val="1"/>
      <w:marLeft w:val="0"/>
      <w:marRight w:val="0"/>
      <w:marTop w:val="0"/>
      <w:marBottom w:val="0"/>
      <w:divBdr>
        <w:top w:val="none" w:sz="0" w:space="0" w:color="auto"/>
        <w:left w:val="none" w:sz="0" w:space="0" w:color="auto"/>
        <w:bottom w:val="none" w:sz="0" w:space="0" w:color="auto"/>
        <w:right w:val="none" w:sz="0" w:space="0" w:color="auto"/>
      </w:divBdr>
    </w:div>
    <w:div w:id="1617325061">
      <w:bodyDiv w:val="1"/>
      <w:marLeft w:val="0"/>
      <w:marRight w:val="0"/>
      <w:marTop w:val="0"/>
      <w:marBottom w:val="0"/>
      <w:divBdr>
        <w:top w:val="none" w:sz="0" w:space="0" w:color="auto"/>
        <w:left w:val="none" w:sz="0" w:space="0" w:color="auto"/>
        <w:bottom w:val="none" w:sz="0" w:space="0" w:color="auto"/>
        <w:right w:val="none" w:sz="0" w:space="0" w:color="auto"/>
      </w:divBdr>
    </w:div>
    <w:div w:id="1617716461">
      <w:bodyDiv w:val="1"/>
      <w:marLeft w:val="0"/>
      <w:marRight w:val="0"/>
      <w:marTop w:val="0"/>
      <w:marBottom w:val="0"/>
      <w:divBdr>
        <w:top w:val="none" w:sz="0" w:space="0" w:color="auto"/>
        <w:left w:val="none" w:sz="0" w:space="0" w:color="auto"/>
        <w:bottom w:val="none" w:sz="0" w:space="0" w:color="auto"/>
        <w:right w:val="none" w:sz="0" w:space="0" w:color="auto"/>
      </w:divBdr>
    </w:div>
    <w:div w:id="1651984143">
      <w:bodyDiv w:val="1"/>
      <w:marLeft w:val="0"/>
      <w:marRight w:val="0"/>
      <w:marTop w:val="0"/>
      <w:marBottom w:val="0"/>
      <w:divBdr>
        <w:top w:val="none" w:sz="0" w:space="0" w:color="auto"/>
        <w:left w:val="none" w:sz="0" w:space="0" w:color="auto"/>
        <w:bottom w:val="none" w:sz="0" w:space="0" w:color="auto"/>
        <w:right w:val="none" w:sz="0" w:space="0" w:color="auto"/>
      </w:divBdr>
    </w:div>
    <w:div w:id="1666937015">
      <w:bodyDiv w:val="1"/>
      <w:marLeft w:val="0"/>
      <w:marRight w:val="0"/>
      <w:marTop w:val="0"/>
      <w:marBottom w:val="0"/>
      <w:divBdr>
        <w:top w:val="none" w:sz="0" w:space="0" w:color="auto"/>
        <w:left w:val="none" w:sz="0" w:space="0" w:color="auto"/>
        <w:bottom w:val="none" w:sz="0" w:space="0" w:color="auto"/>
        <w:right w:val="none" w:sz="0" w:space="0" w:color="auto"/>
      </w:divBdr>
    </w:div>
    <w:div w:id="1679697341">
      <w:bodyDiv w:val="1"/>
      <w:marLeft w:val="0"/>
      <w:marRight w:val="0"/>
      <w:marTop w:val="0"/>
      <w:marBottom w:val="0"/>
      <w:divBdr>
        <w:top w:val="none" w:sz="0" w:space="0" w:color="auto"/>
        <w:left w:val="none" w:sz="0" w:space="0" w:color="auto"/>
        <w:bottom w:val="none" w:sz="0" w:space="0" w:color="auto"/>
        <w:right w:val="none" w:sz="0" w:space="0" w:color="auto"/>
      </w:divBdr>
    </w:div>
    <w:div w:id="1724793170">
      <w:bodyDiv w:val="1"/>
      <w:marLeft w:val="0"/>
      <w:marRight w:val="0"/>
      <w:marTop w:val="0"/>
      <w:marBottom w:val="0"/>
      <w:divBdr>
        <w:top w:val="none" w:sz="0" w:space="0" w:color="auto"/>
        <w:left w:val="none" w:sz="0" w:space="0" w:color="auto"/>
        <w:bottom w:val="none" w:sz="0" w:space="0" w:color="auto"/>
        <w:right w:val="none" w:sz="0" w:space="0" w:color="auto"/>
      </w:divBdr>
    </w:div>
    <w:div w:id="1781296900">
      <w:bodyDiv w:val="1"/>
      <w:marLeft w:val="0"/>
      <w:marRight w:val="0"/>
      <w:marTop w:val="0"/>
      <w:marBottom w:val="0"/>
      <w:divBdr>
        <w:top w:val="none" w:sz="0" w:space="0" w:color="auto"/>
        <w:left w:val="none" w:sz="0" w:space="0" w:color="auto"/>
        <w:bottom w:val="none" w:sz="0" w:space="0" w:color="auto"/>
        <w:right w:val="none" w:sz="0" w:space="0" w:color="auto"/>
      </w:divBdr>
    </w:div>
    <w:div w:id="1825462813">
      <w:bodyDiv w:val="1"/>
      <w:marLeft w:val="0"/>
      <w:marRight w:val="0"/>
      <w:marTop w:val="0"/>
      <w:marBottom w:val="0"/>
      <w:divBdr>
        <w:top w:val="none" w:sz="0" w:space="0" w:color="auto"/>
        <w:left w:val="none" w:sz="0" w:space="0" w:color="auto"/>
        <w:bottom w:val="none" w:sz="0" w:space="0" w:color="auto"/>
        <w:right w:val="none" w:sz="0" w:space="0" w:color="auto"/>
      </w:divBdr>
    </w:div>
    <w:div w:id="1852834712">
      <w:bodyDiv w:val="1"/>
      <w:marLeft w:val="0"/>
      <w:marRight w:val="0"/>
      <w:marTop w:val="0"/>
      <w:marBottom w:val="0"/>
      <w:divBdr>
        <w:top w:val="none" w:sz="0" w:space="0" w:color="auto"/>
        <w:left w:val="none" w:sz="0" w:space="0" w:color="auto"/>
        <w:bottom w:val="none" w:sz="0" w:space="0" w:color="auto"/>
        <w:right w:val="none" w:sz="0" w:space="0" w:color="auto"/>
      </w:divBdr>
    </w:div>
    <w:div w:id="1909879495">
      <w:bodyDiv w:val="1"/>
      <w:marLeft w:val="0"/>
      <w:marRight w:val="0"/>
      <w:marTop w:val="0"/>
      <w:marBottom w:val="0"/>
      <w:divBdr>
        <w:top w:val="none" w:sz="0" w:space="0" w:color="auto"/>
        <w:left w:val="none" w:sz="0" w:space="0" w:color="auto"/>
        <w:bottom w:val="none" w:sz="0" w:space="0" w:color="auto"/>
        <w:right w:val="none" w:sz="0" w:space="0" w:color="auto"/>
      </w:divBdr>
    </w:div>
    <w:div w:id="1913270991">
      <w:bodyDiv w:val="1"/>
      <w:marLeft w:val="0"/>
      <w:marRight w:val="0"/>
      <w:marTop w:val="0"/>
      <w:marBottom w:val="0"/>
      <w:divBdr>
        <w:top w:val="none" w:sz="0" w:space="0" w:color="auto"/>
        <w:left w:val="none" w:sz="0" w:space="0" w:color="auto"/>
        <w:bottom w:val="none" w:sz="0" w:space="0" w:color="auto"/>
        <w:right w:val="none" w:sz="0" w:space="0" w:color="auto"/>
      </w:divBdr>
    </w:div>
    <w:div w:id="1998344150">
      <w:bodyDiv w:val="1"/>
      <w:marLeft w:val="0"/>
      <w:marRight w:val="0"/>
      <w:marTop w:val="0"/>
      <w:marBottom w:val="0"/>
      <w:divBdr>
        <w:top w:val="none" w:sz="0" w:space="0" w:color="auto"/>
        <w:left w:val="none" w:sz="0" w:space="0" w:color="auto"/>
        <w:bottom w:val="none" w:sz="0" w:space="0" w:color="auto"/>
        <w:right w:val="none" w:sz="0" w:space="0" w:color="auto"/>
      </w:divBdr>
    </w:div>
    <w:div w:id="2056389414">
      <w:bodyDiv w:val="1"/>
      <w:marLeft w:val="0"/>
      <w:marRight w:val="0"/>
      <w:marTop w:val="0"/>
      <w:marBottom w:val="0"/>
      <w:divBdr>
        <w:top w:val="none" w:sz="0" w:space="0" w:color="auto"/>
        <w:left w:val="none" w:sz="0" w:space="0" w:color="auto"/>
        <w:bottom w:val="none" w:sz="0" w:space="0" w:color="auto"/>
        <w:right w:val="none" w:sz="0" w:space="0" w:color="auto"/>
      </w:divBdr>
    </w:div>
    <w:div w:id="209269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amilypolicy@dss.gov.au" TargetMode="External"/><Relationship Id="rId26" Type="http://schemas.openxmlformats.org/officeDocument/2006/relationships/hyperlink" Target="https://www.dss.gov.au/families-and-children-programs-services-children-protecting-australias-children/safe-and-supported-the-national-framework-for-protecting-australias-children-2021-2031" TargetMode="External"/><Relationship Id="rId3" Type="http://schemas.openxmlformats.org/officeDocument/2006/relationships/customXml" Target="../customXml/item3.xml"/><Relationship Id="rId21" Type="http://schemas.openxmlformats.org/officeDocument/2006/relationships/hyperlink" Target="https://www.dss.gov.au/families-and-children-programs-services/early-years-strateg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families@dss.gov.au" TargetMode="External"/><Relationship Id="rId25" Type="http://schemas.openxmlformats.org/officeDocument/2006/relationships/hyperlink" Target="https://www.dss.gov.au/families-and-children-programs-services-children-protecting-australias-children-safe-and-supported-the-national-framework-for-protecting-australias-children-2021-2031/safe-and-supported-aboriginal-and-torres-strait-islander-first-action-plan-2023-2026" TargetMode="External"/><Relationship Id="rId2" Type="http://schemas.openxmlformats.org/officeDocument/2006/relationships/customXml" Target="../customXml/item2.xml"/><Relationship Id="rId16" Type="http://schemas.openxmlformats.org/officeDocument/2006/relationships/hyperlink" Target="http://www.engage.dss.gov.au" TargetMode="External"/><Relationship Id="rId20" Type="http://schemas.openxmlformats.org/officeDocument/2006/relationships/hyperlink" Target="https://treasury.gov.au/policy-topics/measuring-what-matters" TargetMode="External"/><Relationship Id="rId29" Type="http://schemas.openxmlformats.org/officeDocument/2006/relationships/hyperlink" Target="https://aifs.gov.au/research_programs/evidence-and-evaluation-support/cfc-program-pro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losingthegap.gov.au/national-agreemen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dss.gov.au/disability-and-carers/national-autism-strategy" TargetMode="External"/><Relationship Id="rId28" Type="http://schemas.openxmlformats.org/officeDocument/2006/relationships/hyperlink" Target="https://genderequality.gov.au/" TargetMode="External"/><Relationship Id="rId10" Type="http://schemas.openxmlformats.org/officeDocument/2006/relationships/endnotes" Target="endnotes.xml"/><Relationship Id="rId19" Type="http://schemas.openxmlformats.org/officeDocument/2006/relationships/hyperlink" Target="https://engage.dss.gov.au/families-and-children-fac-activity-children-youth-and-parenting-programs-discussion-paper/evidence-pape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ss.gov.au/disability-and-australias-disability-strategy-2021-2031" TargetMode="External"/><Relationship Id="rId27" Type="http://schemas.openxmlformats.org/officeDocument/2006/relationships/hyperlink" Target="https://www.dss.gov.au/ending-violence" TargetMode="External"/><Relationship Id="rId30" Type="http://schemas.openxmlformats.org/officeDocument/2006/relationships/hyperlink" Target="https://aifs.gov.au/resources/resource-sheets/list-promising-programs-submitted-approval-aifs-evidence-and-evaluation"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abs.gov.au/statistics/people/crime-and-justice/childhood-abuse/latest-release" TargetMode="External"/><Relationship Id="rId13" Type="http://schemas.openxmlformats.org/officeDocument/2006/relationships/hyperlink" Target="https://aifs.gov.au/research/research-reports/how-mothers-and-fathers-share-child-care-australia" TargetMode="External"/><Relationship Id="rId18" Type="http://schemas.openxmlformats.org/officeDocument/2006/relationships/hyperlink" Target="https://www.abs.gov.au/media-centre/media-releases/two-five-australians-have-experienced-mental-disorder" TargetMode="External"/><Relationship Id="rId3" Type="http://schemas.openxmlformats.org/officeDocument/2006/relationships/hyperlink" Target="https://budget.gov.au/content/bp2/index.htm" TargetMode="External"/><Relationship Id="rId7" Type="http://schemas.openxmlformats.org/officeDocument/2006/relationships/hyperlink" Target="https://www.closingthegap.gov.au/national-agreement/priority-reforms" TargetMode="External"/><Relationship Id="rId12" Type="http://schemas.openxmlformats.org/officeDocument/2006/relationships/hyperlink" Target="https://genderequality.gov.au/" TargetMode="External"/><Relationship Id="rId17" Type="http://schemas.openxmlformats.org/officeDocument/2006/relationships/hyperlink" Target="https://papers.ssrn.com/sol3/papers.cfm?abstract_id=1728591" TargetMode="External"/><Relationship Id="rId2" Type="http://schemas.openxmlformats.org/officeDocument/2006/relationships/hyperlink" Target="https://kpmg.com/au/en/home/insights/2021/05/parental-equality-reforms.html" TargetMode="External"/><Relationship Id="rId16" Type="http://schemas.openxmlformats.org/officeDocument/2006/relationships/hyperlink" Target="https://ministers.treasury.gov.au/ministers/jim-chalmers-2022/media-releases/inaugural-roundtable-investment-dialogue" TargetMode="External"/><Relationship Id="rId1" Type="http://schemas.openxmlformats.org/officeDocument/2006/relationships/hyperlink" Target="https://engage.dss.gov.au/families-and-children-fac-activity-children-youth-and-parenting-programs-discussion-paper/evidence-paper" TargetMode="External"/><Relationship Id="rId6" Type="http://schemas.openxmlformats.org/officeDocument/2006/relationships/hyperlink" Target="https://www.niaa.gov.au/resource-centre/commonwealth-closing-gap-2023-annual-report-and-2024-implementation-plan" TargetMode="External"/><Relationship Id="rId11" Type="http://schemas.openxmlformats.org/officeDocument/2006/relationships/hyperlink" Target="https://www.ourwatch.org.au/change-the-story/men-in-focus" TargetMode="External"/><Relationship Id="rId5" Type="http://schemas.openxmlformats.org/officeDocument/2006/relationships/hyperlink" Target="https://www.closingthegap.gov.au/national-agreement" TargetMode="External"/><Relationship Id="rId15" Type="http://schemas.openxmlformats.org/officeDocument/2006/relationships/hyperlink" Target="https://www.dss.gov.au/publications-articles-corporate-publications-budget-and-additional-estimates-statements/entrenched-disadvantage-package?HTML" TargetMode="External"/><Relationship Id="rId10" Type="http://schemas.openxmlformats.org/officeDocument/2006/relationships/hyperlink" Target="https://www.abs.gov.au/statistics/people/crime-and-justice/personal-safety-australia/latest-release" TargetMode="External"/><Relationship Id="rId4" Type="http://schemas.openxmlformats.org/officeDocument/2006/relationships/hyperlink" Target="https://engage.dss.gov.au/a-stronger-more-diverse-and-independent-community-sector/a-stronger-more-diverse-and-independent-community-sector-consultation-summary-report/" TargetMode="External"/><Relationship Id="rId9" Type="http://schemas.openxmlformats.org/officeDocument/2006/relationships/hyperlink" Target="https://www.abs.gov.au/statistics/people/crime-and-justice/personal-safety-australia/latest-release" TargetMode="External"/><Relationship Id="rId14" Type="http://schemas.openxmlformats.org/officeDocument/2006/relationships/hyperlink" Target="https://www.paulramsayfoundation.org.au/news-resources/where-are-we-place-based-approaches-to-tackling-community-challenges-in-austral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0055\AppData\Local\Micro%20Focus\Content%20Manager\TEMP\HPTRIM.14124\D24%20596731%20%20Discussion%20Paper%20(Long%20Version)%20-%20Families%20and%20Children%20Activity.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A113C3F-2CF2-47DD-A024-76E47E92C7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C7F1722CCB2A41A93E5463D2E2B7FC" ma:contentTypeVersion="" ma:contentTypeDescription="PDMS Document Site Content Type" ma:contentTypeScope="" ma:versionID="d5fe9e8f287179507bd998b93318b9da">
  <xsd:schema xmlns:xsd="http://www.w3.org/2001/XMLSchema" xmlns:xs="http://www.w3.org/2001/XMLSchema" xmlns:p="http://schemas.microsoft.com/office/2006/metadata/properties" xmlns:ns2="0A113C3F-2CF2-47DD-A024-76E47E92C7C2" targetNamespace="http://schemas.microsoft.com/office/2006/metadata/properties" ma:root="true" ma:fieldsID="722c65921f64974b2259e78cae622978" ns2:_="">
    <xsd:import namespace="0A113C3F-2CF2-47DD-A024-76E47E92C7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13C3F-2CF2-47DD-A024-76E47E92C7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C6BDE-004A-4E95-9E81-33B718313D26}">
  <ds:schemaRefs>
    <ds:schemaRef ds:uri="http://schemas.openxmlformats.org/officeDocument/2006/bibliography"/>
  </ds:schemaRefs>
</ds:datastoreItem>
</file>

<file path=customXml/itemProps2.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0A113C3F-2CF2-47DD-A024-76E47E92C7C2"/>
  </ds:schemaRefs>
</ds:datastoreItem>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CB753C0F-2F6F-4238-92DE-FF340096A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13C3F-2CF2-47DD-A024-76E47E92C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D24 596731  Discussion Paper (Long Version) - Families and Children Activity</Template>
  <TotalTime>1</TotalTime>
  <Pages>14</Pages>
  <Words>7156</Words>
  <Characters>41293</Characters>
  <Application>Microsoft Office Word</Application>
  <DocSecurity>0</DocSecurity>
  <Lines>699</Lines>
  <Paragraphs>353</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48096</CharactersWithSpaces>
  <SharedDoc>false</SharedDoc>
  <HLinks>
    <vt:vector size="48" baseType="variant">
      <vt:variant>
        <vt:i4>7405570</vt:i4>
      </vt:variant>
      <vt:variant>
        <vt:i4>27</vt:i4>
      </vt:variant>
      <vt:variant>
        <vt:i4>0</vt:i4>
      </vt:variant>
      <vt:variant>
        <vt:i4>5</vt:i4>
      </vt:variant>
      <vt:variant>
        <vt:lpwstr>mailto:communication@dss.gov.au</vt:lpwstr>
      </vt:variant>
      <vt:variant>
        <vt:lpwstr/>
      </vt:variant>
      <vt:variant>
        <vt:i4>1966104</vt:i4>
      </vt:variant>
      <vt:variant>
        <vt:i4>24</vt:i4>
      </vt:variant>
      <vt:variant>
        <vt:i4>0</vt:i4>
      </vt:variant>
      <vt:variant>
        <vt:i4>5</vt:i4>
      </vt:variant>
      <vt:variant>
        <vt:lpwstr>https://support.microsoft.com/en-gb/office/improve-accessibility-with-the-accessibility-checker-a16f6de0-2f39-4a2b-8bd8-5ad801426c7f</vt:lpwstr>
      </vt:variant>
      <vt:variant>
        <vt:lpwstr/>
      </vt:variant>
      <vt:variant>
        <vt:i4>2228256</vt:i4>
      </vt:variant>
      <vt:variant>
        <vt:i4>15</vt:i4>
      </vt:variant>
      <vt:variant>
        <vt:i4>0</vt:i4>
      </vt:variant>
      <vt:variant>
        <vt:i4>5</vt:i4>
      </vt:variant>
      <vt:variant>
        <vt:lpwstr>https://intranet/Pages/communication-media/comms-account-managers.aspx</vt:lpwstr>
      </vt:variant>
      <vt:variant>
        <vt:lpwstr/>
      </vt:variant>
      <vt:variant>
        <vt:i4>6488121</vt:i4>
      </vt:variant>
      <vt:variant>
        <vt:i4>12</vt:i4>
      </vt:variant>
      <vt:variant>
        <vt:i4>0</vt:i4>
      </vt:variant>
      <vt:variant>
        <vt:i4>5</vt:i4>
      </vt:variant>
      <vt:variant>
        <vt:lpwstr>http://www.dss.gov.au/</vt:lpwstr>
      </vt:variant>
      <vt:variant>
        <vt:lpwstr/>
      </vt:variant>
      <vt:variant>
        <vt:i4>5963848</vt:i4>
      </vt:variant>
      <vt:variant>
        <vt:i4>9</vt:i4>
      </vt:variant>
      <vt:variant>
        <vt:i4>0</vt:i4>
      </vt:variant>
      <vt:variant>
        <vt:i4>5</vt:i4>
      </vt:variant>
      <vt:variant>
        <vt:lpwstr>https://intranet/Pages/communication-media/Writing-and-accessibility-guidance-LP.aspx</vt:lpwstr>
      </vt:variant>
      <vt:variant>
        <vt:lpwstr/>
      </vt:variant>
      <vt:variant>
        <vt:i4>1966104</vt:i4>
      </vt:variant>
      <vt:variant>
        <vt:i4>6</vt:i4>
      </vt:variant>
      <vt:variant>
        <vt:i4>0</vt:i4>
      </vt:variant>
      <vt:variant>
        <vt:i4>5</vt:i4>
      </vt:variant>
      <vt:variant>
        <vt:lpwstr>https://support.microsoft.com/en-gb/office/improve-accessibility-with-the-accessibility-checker-a16f6de0-2f39-4a2b-8bd8-5ad801426c7f</vt:lpwstr>
      </vt:variant>
      <vt:variant>
        <vt:lpwstr/>
      </vt:variant>
      <vt:variant>
        <vt:i4>8126582</vt:i4>
      </vt:variant>
      <vt:variant>
        <vt:i4>3</vt:i4>
      </vt:variant>
      <vt:variant>
        <vt:i4>0</vt:i4>
      </vt:variant>
      <vt:variant>
        <vt:i4>5</vt:i4>
      </vt:variant>
      <vt:variant>
        <vt:lpwstr>https://socialservicesau.sharepoint.com/sites/Intranet/pages/communication-media/writing-and-accessibility-guidance-lp.aspx</vt:lpwstr>
      </vt:variant>
      <vt:variant>
        <vt:lpwstr/>
      </vt:variant>
      <vt:variant>
        <vt:i4>2621479</vt:i4>
      </vt:variant>
      <vt:variant>
        <vt:i4>0</vt:i4>
      </vt:variant>
      <vt:variant>
        <vt:i4>0</vt:i4>
      </vt:variant>
      <vt:variant>
        <vt:i4>5</vt:i4>
      </vt:variant>
      <vt:variant>
        <vt:lpwstr>https://www.stylemanual.gov.au/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Families and Children Activity - Review of Children, Youth and Parenting Programs - Discussion Paper</dc:title>
  <dc:subject/>
  <dc:creator>THOMAS, Fia</dc:creator>
  <cp:keywords>[SEC=OFFICIAL]</cp:keywords>
  <cp:lastModifiedBy>Quinny Nguyen</cp:lastModifiedBy>
  <cp:revision>2</cp:revision>
  <cp:lastPrinted>2014-10-24T14:51:00Z</cp:lastPrinted>
  <dcterms:created xsi:type="dcterms:W3CDTF">2024-11-14T05:40:00Z</dcterms:created>
  <dcterms:modified xsi:type="dcterms:W3CDTF">2024-11-14T05:40:00Z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0824131A89B183D85DD1FFB1219CA33C128B4843</vt:lpwstr>
  </property>
  <property fmtid="{D5CDD505-2E9C-101B-9397-08002B2CF9AE}" pid="11" name="PM_OriginationTimeStamp">
    <vt:lpwstr>2024-07-03T05:56:10Z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94734CB491CAB5EF17EE06A0244E231D</vt:lpwstr>
  </property>
  <property fmtid="{D5CDD505-2E9C-101B-9397-08002B2CF9AE}" pid="21" name="PM_Hash_Salt">
    <vt:lpwstr>03C495FC5F9BC2FBA70DD5648D053FE2</vt:lpwstr>
  </property>
  <property fmtid="{D5CDD505-2E9C-101B-9397-08002B2CF9AE}" pid="22" name="PM_Hash_SHA1">
    <vt:lpwstr>7A3724BD061C5C9398ED804B5663E6BD5659DF86</vt:lpwstr>
  </property>
  <property fmtid="{D5CDD505-2E9C-101B-9397-08002B2CF9AE}" pid="23" name="PM_OriginatorUserAccountName_SHA256">
    <vt:lpwstr>398FBB86B4E6E8DAA6E52311D152C99546B44BCEBBB76566E5B9F7AA9EABAD1D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0x010100266966F133664895A6EE3632470D45F5008AC7F1722CCB2A41A93E5463D2E2B7FC</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2024-07-03T05:56:10Z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PMHMAC">
    <vt:lpwstr>v=2022.1;a=SHA256;h=E55B7258EBF0247C67461237CE71570A876FBF7B212A9CAAD5CF74AAB910057E</vt:lpwstr>
  </property>
  <property fmtid="{D5CDD505-2E9C-101B-9397-08002B2CF9AE}" pid="34" name="PMUuid">
    <vt:lpwstr>v=2022.2;d=gov.au;g=46DD6D7C-8107-577B-BC6E-F348953B2E44</vt:lpwstr>
  </property>
  <property fmtid="{D5CDD505-2E9C-101B-9397-08002B2CF9AE}" pid="35" name="MSIP_Label_eb34d90b-fc41-464d-af60-f74d721d0790_ContentBits">
    <vt:lpwstr>0</vt:lpwstr>
  </property>
  <property fmtid="{D5CDD505-2E9C-101B-9397-08002B2CF9AE}" pid="36" name="MSIP_Label_eb34d90b-fc41-464d-af60-f74d721d0790_Method">
    <vt:lpwstr>Privileged</vt:lpwstr>
  </property>
  <property fmtid="{D5CDD505-2E9C-101B-9397-08002B2CF9AE}" pid="37" name="MSIP_Label_eb34d90b-fc41-464d-af60-f74d721d0790_ActionId">
    <vt:lpwstr>45d9caabb60e4b7ab6c4451c034781c5</vt:lpwstr>
  </property>
</Properties>
</file>