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95413" w14:textId="6B2603BC" w:rsidR="001D0F6D" w:rsidRDefault="00987714" w:rsidP="00571692">
      <w:pPr>
        <w:pStyle w:val="Crestwithrule"/>
        <w:ind w:left="-284" w:firstLine="0"/>
        <w:sectPr w:rsidR="001D0F6D" w:rsidSect="00925D8D">
          <w:headerReference w:type="default" r:id="rId11"/>
          <w:footerReference w:type="default" r:id="rId12"/>
          <w:headerReference w:type="first" r:id="rId13"/>
          <w:footerReference w:type="first" r:id="rId14"/>
          <w:pgSz w:w="11906" w:h="16838"/>
          <w:pgMar w:top="284" w:right="851" w:bottom="1134" w:left="851" w:header="0" w:footer="0" w:gutter="0"/>
          <w:cols w:space="708"/>
          <w:titlePg/>
          <w:docGrid w:linePitch="360"/>
        </w:sectPr>
      </w:pPr>
      <w:bookmarkStart w:id="0" w:name="_Hlk172641916"/>
      <w:bookmarkEnd w:id="0"/>
      <w:r w:rsidRPr="00CB1058">
        <w:rPr>
          <w:lang w:eastAsia="en-AU"/>
        </w:rPr>
        <w:drawing>
          <wp:anchor distT="0" distB="0" distL="114300" distR="114300" simplePos="0" relativeHeight="251658240" behindDoc="0" locked="0" layoutInCell="1" allowOverlap="1" wp14:anchorId="77F4ADF0" wp14:editId="719B3EAB">
            <wp:simplePos x="361950" y="333375"/>
            <wp:positionH relativeFrom="column">
              <wp:align>left</wp:align>
            </wp:positionH>
            <wp:positionV relativeFrom="paragraph">
              <wp:align>top</wp:align>
            </wp:positionV>
            <wp:extent cx="3236400" cy="936000"/>
            <wp:effectExtent l="0" t="0" r="254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anchor>
        </w:drawing>
      </w:r>
      <w:r w:rsidR="00BF0374">
        <w:t xml:space="preserve"> </w:t>
      </w:r>
      <w:r w:rsidR="005C3D90">
        <w:br w:type="textWrapping" w:clear="all"/>
      </w:r>
    </w:p>
    <w:p w14:paraId="0F4B1EA7" w14:textId="30016E93" w:rsidR="00C57001" w:rsidRPr="00677687" w:rsidRDefault="00055CC8" w:rsidP="00FA3AE5">
      <w:pPr>
        <w:pStyle w:val="Heading1"/>
        <w:rPr>
          <w:i/>
          <w:iCs/>
          <w:smallCaps/>
        </w:rPr>
      </w:pPr>
      <w:r>
        <w:t>Families and Children Activity: Review of Children, Youth and Parenting Programs</w:t>
      </w:r>
    </w:p>
    <w:p w14:paraId="4FE3AB45" w14:textId="4E25E18D" w:rsidR="00F148C2" w:rsidRPr="00FA3AE5" w:rsidRDefault="00055CC8" w:rsidP="00FA3AE5">
      <w:pPr>
        <w:pStyle w:val="Subtitle"/>
      </w:pPr>
      <w:bookmarkStart w:id="1" w:name="_Toc395536189"/>
      <w:r w:rsidRPr="00FA3AE5">
        <w:t>Evidence Paper</w:t>
      </w:r>
    </w:p>
    <w:p w14:paraId="6C2E59E8" w14:textId="4F99959E" w:rsidR="000D5965" w:rsidRDefault="000D5965" w:rsidP="00AD4C33">
      <w:pPr>
        <w:pStyle w:val="Smalltext"/>
      </w:pPr>
      <w:r w:rsidRPr="00167C39">
        <w:t>DSS</w:t>
      </w:r>
      <w:r w:rsidR="00AA37A9" w:rsidRPr="00167C39">
        <w:t xml:space="preserve"> </w:t>
      </w:r>
      <w:r w:rsidR="00167C39" w:rsidRPr="00167C39">
        <w:t>3509.11.24</w:t>
      </w:r>
    </w:p>
    <w:p w14:paraId="3CE2FE38" w14:textId="77777777" w:rsidR="00A405B6" w:rsidRDefault="00A405B6">
      <w:pPr>
        <w:spacing w:after="240" w:line="300" w:lineRule="auto"/>
      </w:pPr>
      <w:r>
        <w:br w:type="page"/>
      </w:r>
    </w:p>
    <w:p w14:paraId="1932873B" w14:textId="2BC4779E" w:rsidR="004A73D5" w:rsidRPr="0072730B" w:rsidRDefault="004A73D5" w:rsidP="0072730B">
      <w:pPr>
        <w:pStyle w:val="Heading2"/>
      </w:pPr>
      <w:r w:rsidRPr="0072730B">
        <w:lastRenderedPageBreak/>
        <w:t>Acknowledgement</w:t>
      </w:r>
    </w:p>
    <w:p w14:paraId="427A9BD4" w14:textId="2213C1E1" w:rsidR="004A73D5" w:rsidRDefault="004A73D5" w:rsidP="004A73D5">
      <w:pPr>
        <w:spacing w:after="240"/>
        <w:rPr>
          <w:rFonts w:ascii="Tahoma" w:eastAsia="Tahoma" w:hAnsi="Tahoma" w:cs="Times New Roman"/>
        </w:rPr>
      </w:pPr>
      <w:bookmarkStart w:id="2" w:name="_Hlk175655101"/>
      <w:r w:rsidRPr="008E0111">
        <w:rPr>
          <w:rFonts w:ascii="Tahoma" w:eastAsia="Tahoma" w:hAnsi="Tahoma" w:cs="Times New Roman"/>
        </w:rPr>
        <w:t xml:space="preserve">The </w:t>
      </w:r>
      <w:r>
        <w:rPr>
          <w:rFonts w:ascii="Tahoma" w:eastAsia="Tahoma" w:hAnsi="Tahoma" w:cs="Times New Roman"/>
        </w:rPr>
        <w:t>Department of Social Services</w:t>
      </w:r>
      <w:r w:rsidRPr="008E0111">
        <w:rPr>
          <w:rFonts w:ascii="Tahoma" w:eastAsia="Tahoma" w:hAnsi="Tahoma" w:cs="Times New Roman"/>
        </w:rPr>
        <w:t xml:space="preserve"> acknowledges </w:t>
      </w:r>
      <w:r>
        <w:rPr>
          <w:rFonts w:ascii="Tahoma" w:eastAsia="Tahoma" w:hAnsi="Tahoma" w:cs="Times New Roman"/>
        </w:rPr>
        <w:t>Aboriginal and Torres Strait Islander peoples throughout Australia and their continuing connection to land, water, culture and community. We pay our respects to the Elders both past and present.</w:t>
      </w:r>
      <w:r w:rsidRPr="008E0111">
        <w:rPr>
          <w:rFonts w:ascii="Tahoma" w:eastAsia="Tahoma" w:hAnsi="Tahoma" w:cs="Times New Roman"/>
        </w:rPr>
        <w:t xml:space="preserve"> </w:t>
      </w:r>
    </w:p>
    <w:bookmarkEnd w:id="2"/>
    <w:p w14:paraId="4DED0C0C" w14:textId="77777777" w:rsidR="008929F8" w:rsidRPr="008E0111" w:rsidRDefault="008929F8" w:rsidP="00812C80">
      <w:pPr>
        <w:spacing w:after="240"/>
        <w:rPr>
          <w:rFonts w:ascii="Tahoma" w:eastAsia="Tahoma" w:hAnsi="Tahoma" w:cs="Times New Roman"/>
        </w:rPr>
      </w:pPr>
    </w:p>
    <w:bookmarkEnd w:id="1" w:displacedByCustomXml="next"/>
    <w:bookmarkStart w:id="3" w:name="_Toc173925221" w:displacedByCustomXml="next"/>
    <w:bookmarkStart w:id="4" w:name="_Toc172194295" w:displacedByCustomXml="next"/>
    <w:sdt>
      <w:sdtPr>
        <w:rPr>
          <w:rFonts w:asciiTheme="minorHAnsi" w:eastAsiaTheme="minorHAnsi" w:hAnsiTheme="minorHAnsi" w:cstheme="minorBidi"/>
          <w:bCs w:val="0"/>
          <w:color w:val="auto"/>
          <w:sz w:val="22"/>
          <w:szCs w:val="22"/>
        </w:rPr>
        <w:id w:val="490835335"/>
        <w:docPartObj>
          <w:docPartGallery w:val="Table of Contents"/>
          <w:docPartUnique/>
        </w:docPartObj>
      </w:sdtPr>
      <w:sdtEndPr>
        <w:rPr>
          <w:b/>
          <w:noProof/>
        </w:rPr>
      </w:sdtEndPr>
      <w:sdtContent>
        <w:bookmarkEnd w:id="3" w:displacedByCustomXml="prev"/>
        <w:p w14:paraId="3DCD9B3C" w14:textId="7474DC4A" w:rsidR="00812C80" w:rsidRPr="004A73D5" w:rsidRDefault="00D161EB" w:rsidP="00D161EB">
          <w:pPr>
            <w:pStyle w:val="Heading2"/>
            <w:rPr>
              <w:noProof/>
            </w:rPr>
          </w:pPr>
          <w:r w:rsidRPr="00D161EB">
            <w:t>Table of Contents</w:t>
          </w:r>
          <w:r w:rsidR="00812C80">
            <w:fldChar w:fldCharType="begin"/>
          </w:r>
          <w:r w:rsidR="00812C80">
            <w:instrText xml:space="preserve"> TOC \o "1-3" \h \z \u </w:instrText>
          </w:r>
          <w:r w:rsidR="00812C80">
            <w:fldChar w:fldCharType="separate"/>
          </w:r>
        </w:p>
        <w:p w14:paraId="13C91D46" w14:textId="105ED7A2" w:rsidR="00812C80" w:rsidRDefault="00000000">
          <w:pPr>
            <w:pStyle w:val="TOC2"/>
            <w:tabs>
              <w:tab w:val="right" w:leader="dot" w:pos="10194"/>
            </w:tabs>
            <w:rPr>
              <w:rFonts w:eastAsiaTheme="minorEastAsia"/>
              <w:noProof/>
              <w:spacing w:val="0"/>
              <w:kern w:val="2"/>
              <w:sz w:val="24"/>
              <w:szCs w:val="24"/>
              <w:lang w:eastAsia="en-AU"/>
              <w14:ligatures w14:val="standardContextual"/>
            </w:rPr>
          </w:pPr>
          <w:hyperlink w:anchor="_Toc173925222" w:history="1">
            <w:r w:rsidR="00812C80" w:rsidRPr="00125962">
              <w:rPr>
                <w:rStyle w:val="Hyperlink"/>
                <w:noProof/>
              </w:rPr>
              <w:t>Overview</w:t>
            </w:r>
            <w:r w:rsidR="00812C80">
              <w:rPr>
                <w:noProof/>
                <w:webHidden/>
              </w:rPr>
              <w:tab/>
            </w:r>
            <w:r w:rsidR="00812C80">
              <w:rPr>
                <w:noProof/>
                <w:webHidden/>
              </w:rPr>
              <w:fldChar w:fldCharType="begin"/>
            </w:r>
            <w:r w:rsidR="00812C80">
              <w:rPr>
                <w:noProof/>
                <w:webHidden/>
              </w:rPr>
              <w:instrText xml:space="preserve"> PAGEREF _Toc173925222 \h </w:instrText>
            </w:r>
            <w:r w:rsidR="00812C80">
              <w:rPr>
                <w:noProof/>
                <w:webHidden/>
              </w:rPr>
            </w:r>
            <w:r w:rsidR="00812C80">
              <w:rPr>
                <w:noProof/>
                <w:webHidden/>
              </w:rPr>
              <w:fldChar w:fldCharType="separate"/>
            </w:r>
            <w:r w:rsidR="00904029">
              <w:rPr>
                <w:noProof/>
                <w:webHidden/>
              </w:rPr>
              <w:t>2</w:t>
            </w:r>
            <w:r w:rsidR="00812C80">
              <w:rPr>
                <w:noProof/>
                <w:webHidden/>
              </w:rPr>
              <w:fldChar w:fldCharType="end"/>
            </w:r>
          </w:hyperlink>
        </w:p>
        <w:p w14:paraId="2574BD0E" w14:textId="2A17AAAB"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23" w:history="1">
            <w:r w:rsidR="00812C80" w:rsidRPr="00125962">
              <w:rPr>
                <w:rStyle w:val="Hyperlink"/>
                <w:noProof/>
              </w:rPr>
              <w:t>Purpose</w:t>
            </w:r>
            <w:r w:rsidR="00812C80">
              <w:rPr>
                <w:noProof/>
                <w:webHidden/>
              </w:rPr>
              <w:tab/>
            </w:r>
            <w:r w:rsidR="00812C80">
              <w:rPr>
                <w:noProof/>
                <w:webHidden/>
              </w:rPr>
              <w:fldChar w:fldCharType="begin"/>
            </w:r>
            <w:r w:rsidR="00812C80">
              <w:rPr>
                <w:noProof/>
                <w:webHidden/>
              </w:rPr>
              <w:instrText xml:space="preserve"> PAGEREF _Toc173925223 \h </w:instrText>
            </w:r>
            <w:r w:rsidR="00812C80">
              <w:rPr>
                <w:noProof/>
                <w:webHidden/>
              </w:rPr>
            </w:r>
            <w:r w:rsidR="00812C80">
              <w:rPr>
                <w:noProof/>
                <w:webHidden/>
              </w:rPr>
              <w:fldChar w:fldCharType="separate"/>
            </w:r>
            <w:r w:rsidR="00904029">
              <w:rPr>
                <w:noProof/>
                <w:webHidden/>
              </w:rPr>
              <w:t>2</w:t>
            </w:r>
            <w:r w:rsidR="00812C80">
              <w:rPr>
                <w:noProof/>
                <w:webHidden/>
              </w:rPr>
              <w:fldChar w:fldCharType="end"/>
            </w:r>
          </w:hyperlink>
        </w:p>
        <w:p w14:paraId="0A858586" w14:textId="4AF1FBC1"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24" w:history="1">
            <w:r w:rsidR="00812C80" w:rsidRPr="00125962">
              <w:rPr>
                <w:rStyle w:val="Hyperlink"/>
                <w:noProof/>
              </w:rPr>
              <w:t>Elements of Review</w:t>
            </w:r>
            <w:r w:rsidR="00812C80">
              <w:rPr>
                <w:noProof/>
                <w:webHidden/>
              </w:rPr>
              <w:tab/>
            </w:r>
            <w:r w:rsidR="00812C80">
              <w:rPr>
                <w:noProof/>
                <w:webHidden/>
              </w:rPr>
              <w:fldChar w:fldCharType="begin"/>
            </w:r>
            <w:r w:rsidR="00812C80">
              <w:rPr>
                <w:noProof/>
                <w:webHidden/>
              </w:rPr>
              <w:instrText xml:space="preserve"> PAGEREF _Toc173925224 \h </w:instrText>
            </w:r>
            <w:r w:rsidR="00812C80">
              <w:rPr>
                <w:noProof/>
                <w:webHidden/>
              </w:rPr>
            </w:r>
            <w:r w:rsidR="00812C80">
              <w:rPr>
                <w:noProof/>
                <w:webHidden/>
              </w:rPr>
              <w:fldChar w:fldCharType="separate"/>
            </w:r>
            <w:r w:rsidR="00904029">
              <w:rPr>
                <w:noProof/>
                <w:webHidden/>
              </w:rPr>
              <w:t>2</w:t>
            </w:r>
            <w:r w:rsidR="00812C80">
              <w:rPr>
                <w:noProof/>
                <w:webHidden/>
              </w:rPr>
              <w:fldChar w:fldCharType="end"/>
            </w:r>
          </w:hyperlink>
        </w:p>
        <w:p w14:paraId="3F602B70" w14:textId="575FB16B" w:rsidR="00812C80" w:rsidRDefault="00000000">
          <w:pPr>
            <w:pStyle w:val="TOC2"/>
            <w:tabs>
              <w:tab w:val="right" w:leader="dot" w:pos="10194"/>
            </w:tabs>
            <w:rPr>
              <w:rFonts w:eastAsiaTheme="minorEastAsia"/>
              <w:noProof/>
              <w:spacing w:val="0"/>
              <w:kern w:val="2"/>
              <w:sz w:val="24"/>
              <w:szCs w:val="24"/>
              <w:lang w:eastAsia="en-AU"/>
              <w14:ligatures w14:val="standardContextual"/>
            </w:rPr>
          </w:pPr>
          <w:hyperlink w:anchor="_Toc173925225" w:history="1">
            <w:r w:rsidR="00812C80" w:rsidRPr="00125962">
              <w:rPr>
                <w:rStyle w:val="Hyperlink"/>
                <w:noProof/>
              </w:rPr>
              <w:t>Part 1: Internal research and existing evidence</w:t>
            </w:r>
            <w:r w:rsidR="00812C80">
              <w:rPr>
                <w:noProof/>
                <w:webHidden/>
              </w:rPr>
              <w:tab/>
            </w:r>
            <w:r w:rsidR="00812C80">
              <w:rPr>
                <w:noProof/>
                <w:webHidden/>
              </w:rPr>
              <w:fldChar w:fldCharType="begin"/>
            </w:r>
            <w:r w:rsidR="00812C80">
              <w:rPr>
                <w:noProof/>
                <w:webHidden/>
              </w:rPr>
              <w:instrText xml:space="preserve"> PAGEREF _Toc173925225 \h </w:instrText>
            </w:r>
            <w:r w:rsidR="00812C80">
              <w:rPr>
                <w:noProof/>
                <w:webHidden/>
              </w:rPr>
            </w:r>
            <w:r w:rsidR="00812C80">
              <w:rPr>
                <w:noProof/>
                <w:webHidden/>
              </w:rPr>
              <w:fldChar w:fldCharType="separate"/>
            </w:r>
            <w:r w:rsidR="00904029">
              <w:rPr>
                <w:noProof/>
                <w:webHidden/>
              </w:rPr>
              <w:t>3</w:t>
            </w:r>
            <w:r w:rsidR="00812C80">
              <w:rPr>
                <w:noProof/>
                <w:webHidden/>
              </w:rPr>
              <w:fldChar w:fldCharType="end"/>
            </w:r>
          </w:hyperlink>
        </w:p>
        <w:p w14:paraId="676F45A5" w14:textId="6542F412"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26" w:history="1">
            <w:r w:rsidR="00812C80" w:rsidRPr="00125962">
              <w:rPr>
                <w:rStyle w:val="Hyperlink"/>
                <w:noProof/>
              </w:rPr>
              <w:t xml:space="preserve">1.1 Desktop review of key changes in Australian families </w:t>
            </w:r>
            <w:r w:rsidR="00812C80">
              <w:rPr>
                <w:noProof/>
                <w:webHidden/>
              </w:rPr>
              <w:tab/>
            </w:r>
            <w:r w:rsidR="00812C80">
              <w:rPr>
                <w:noProof/>
                <w:webHidden/>
              </w:rPr>
              <w:fldChar w:fldCharType="begin"/>
            </w:r>
            <w:r w:rsidR="00812C80">
              <w:rPr>
                <w:noProof/>
                <w:webHidden/>
              </w:rPr>
              <w:instrText xml:space="preserve"> PAGEREF _Toc173925226 \h </w:instrText>
            </w:r>
            <w:r w:rsidR="00812C80">
              <w:rPr>
                <w:noProof/>
                <w:webHidden/>
              </w:rPr>
            </w:r>
            <w:r w:rsidR="00812C80">
              <w:rPr>
                <w:noProof/>
                <w:webHidden/>
              </w:rPr>
              <w:fldChar w:fldCharType="separate"/>
            </w:r>
            <w:r w:rsidR="00904029">
              <w:rPr>
                <w:noProof/>
                <w:webHidden/>
              </w:rPr>
              <w:t>3</w:t>
            </w:r>
            <w:r w:rsidR="00812C80">
              <w:rPr>
                <w:noProof/>
                <w:webHidden/>
              </w:rPr>
              <w:fldChar w:fldCharType="end"/>
            </w:r>
          </w:hyperlink>
        </w:p>
        <w:p w14:paraId="32CFC29A" w14:textId="6BF4FDA4"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27" w:history="1">
            <w:r w:rsidR="00812C80" w:rsidRPr="00125962">
              <w:rPr>
                <w:rStyle w:val="Hyperlink"/>
                <w:noProof/>
              </w:rPr>
              <w:t>1.2 Literature reviews</w:t>
            </w:r>
            <w:r w:rsidR="00812C80">
              <w:rPr>
                <w:noProof/>
                <w:webHidden/>
              </w:rPr>
              <w:tab/>
            </w:r>
            <w:r w:rsidR="00812C80">
              <w:rPr>
                <w:noProof/>
                <w:webHidden/>
              </w:rPr>
              <w:fldChar w:fldCharType="begin"/>
            </w:r>
            <w:r w:rsidR="00812C80">
              <w:rPr>
                <w:noProof/>
                <w:webHidden/>
              </w:rPr>
              <w:instrText xml:space="preserve"> PAGEREF _Toc173925227 \h </w:instrText>
            </w:r>
            <w:r w:rsidR="00812C80">
              <w:rPr>
                <w:noProof/>
                <w:webHidden/>
              </w:rPr>
            </w:r>
            <w:r w:rsidR="00812C80">
              <w:rPr>
                <w:noProof/>
                <w:webHidden/>
              </w:rPr>
              <w:fldChar w:fldCharType="separate"/>
            </w:r>
            <w:r w:rsidR="00904029">
              <w:rPr>
                <w:noProof/>
                <w:webHidden/>
              </w:rPr>
              <w:t>6</w:t>
            </w:r>
            <w:r w:rsidR="00812C80">
              <w:rPr>
                <w:noProof/>
                <w:webHidden/>
              </w:rPr>
              <w:fldChar w:fldCharType="end"/>
            </w:r>
          </w:hyperlink>
        </w:p>
        <w:p w14:paraId="67696ADB" w14:textId="156A3D08"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28" w:history="1">
            <w:r w:rsidR="00812C80" w:rsidRPr="00125962">
              <w:rPr>
                <w:rStyle w:val="Hyperlink"/>
                <w:noProof/>
              </w:rPr>
              <w:t>1.3 Analysis of administrative data (Data Exchange)</w:t>
            </w:r>
            <w:r w:rsidR="00812C80">
              <w:rPr>
                <w:noProof/>
                <w:webHidden/>
              </w:rPr>
              <w:tab/>
            </w:r>
            <w:r w:rsidR="00812C80">
              <w:rPr>
                <w:noProof/>
                <w:webHidden/>
              </w:rPr>
              <w:fldChar w:fldCharType="begin"/>
            </w:r>
            <w:r w:rsidR="00812C80">
              <w:rPr>
                <w:noProof/>
                <w:webHidden/>
              </w:rPr>
              <w:instrText xml:space="preserve"> PAGEREF _Toc173925228 \h </w:instrText>
            </w:r>
            <w:r w:rsidR="00812C80">
              <w:rPr>
                <w:noProof/>
                <w:webHidden/>
              </w:rPr>
            </w:r>
            <w:r w:rsidR="00812C80">
              <w:rPr>
                <w:noProof/>
                <w:webHidden/>
              </w:rPr>
              <w:fldChar w:fldCharType="separate"/>
            </w:r>
            <w:r w:rsidR="00904029">
              <w:rPr>
                <w:noProof/>
                <w:webHidden/>
              </w:rPr>
              <w:t>9</w:t>
            </w:r>
            <w:r w:rsidR="00812C80">
              <w:rPr>
                <w:noProof/>
                <w:webHidden/>
              </w:rPr>
              <w:fldChar w:fldCharType="end"/>
            </w:r>
          </w:hyperlink>
        </w:p>
        <w:p w14:paraId="52353663" w14:textId="203A1959"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29" w:history="1">
            <w:r w:rsidR="00812C80" w:rsidRPr="00125962">
              <w:rPr>
                <w:rStyle w:val="Hyperlink"/>
                <w:noProof/>
              </w:rPr>
              <w:t>1.4 Activity Work Plan Analysis</w:t>
            </w:r>
            <w:r w:rsidR="00812C80">
              <w:rPr>
                <w:noProof/>
                <w:webHidden/>
              </w:rPr>
              <w:tab/>
            </w:r>
            <w:r w:rsidR="00812C80">
              <w:rPr>
                <w:noProof/>
                <w:webHidden/>
              </w:rPr>
              <w:fldChar w:fldCharType="begin"/>
            </w:r>
            <w:r w:rsidR="00812C80">
              <w:rPr>
                <w:noProof/>
                <w:webHidden/>
              </w:rPr>
              <w:instrText xml:space="preserve"> PAGEREF _Toc173925229 \h </w:instrText>
            </w:r>
            <w:r w:rsidR="00812C80">
              <w:rPr>
                <w:noProof/>
                <w:webHidden/>
              </w:rPr>
            </w:r>
            <w:r w:rsidR="00812C80">
              <w:rPr>
                <w:noProof/>
                <w:webHidden/>
              </w:rPr>
              <w:fldChar w:fldCharType="separate"/>
            </w:r>
            <w:r w:rsidR="00904029">
              <w:rPr>
                <w:noProof/>
                <w:webHidden/>
              </w:rPr>
              <w:t>20</w:t>
            </w:r>
            <w:r w:rsidR="00812C80">
              <w:rPr>
                <w:noProof/>
                <w:webHidden/>
              </w:rPr>
              <w:fldChar w:fldCharType="end"/>
            </w:r>
          </w:hyperlink>
        </w:p>
        <w:p w14:paraId="5E746435" w14:textId="658C9EEE"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30" w:history="1">
            <w:r w:rsidR="00812C80" w:rsidRPr="00125962">
              <w:rPr>
                <w:rStyle w:val="Hyperlink"/>
                <w:noProof/>
              </w:rPr>
              <w:t xml:space="preserve">1.5 Progress against National Agreement to Closing the Gap </w:t>
            </w:r>
            <w:r w:rsidR="00812C80">
              <w:rPr>
                <w:noProof/>
                <w:webHidden/>
              </w:rPr>
              <w:tab/>
            </w:r>
            <w:r w:rsidR="00812C80">
              <w:rPr>
                <w:noProof/>
                <w:webHidden/>
              </w:rPr>
              <w:fldChar w:fldCharType="begin"/>
            </w:r>
            <w:r w:rsidR="00812C80">
              <w:rPr>
                <w:noProof/>
                <w:webHidden/>
              </w:rPr>
              <w:instrText xml:space="preserve"> PAGEREF _Toc173925230 \h </w:instrText>
            </w:r>
            <w:r w:rsidR="00812C80">
              <w:rPr>
                <w:noProof/>
                <w:webHidden/>
              </w:rPr>
            </w:r>
            <w:r w:rsidR="00812C80">
              <w:rPr>
                <w:noProof/>
                <w:webHidden/>
              </w:rPr>
              <w:fldChar w:fldCharType="separate"/>
            </w:r>
            <w:r w:rsidR="00904029">
              <w:rPr>
                <w:noProof/>
                <w:webHidden/>
              </w:rPr>
              <w:t>20</w:t>
            </w:r>
            <w:r w:rsidR="00812C80">
              <w:rPr>
                <w:noProof/>
                <w:webHidden/>
              </w:rPr>
              <w:fldChar w:fldCharType="end"/>
            </w:r>
          </w:hyperlink>
        </w:p>
        <w:p w14:paraId="323522D7" w14:textId="7B0F92C0" w:rsidR="00812C80" w:rsidRDefault="00000000">
          <w:pPr>
            <w:pStyle w:val="TOC2"/>
            <w:tabs>
              <w:tab w:val="right" w:leader="dot" w:pos="10194"/>
            </w:tabs>
            <w:rPr>
              <w:rFonts w:eastAsiaTheme="minorEastAsia"/>
              <w:noProof/>
              <w:spacing w:val="0"/>
              <w:kern w:val="2"/>
              <w:sz w:val="24"/>
              <w:szCs w:val="24"/>
              <w:lang w:eastAsia="en-AU"/>
              <w14:ligatures w14:val="standardContextual"/>
            </w:rPr>
          </w:pPr>
          <w:hyperlink w:anchor="_Toc173925231" w:history="1">
            <w:r w:rsidR="00812C80" w:rsidRPr="00125962">
              <w:rPr>
                <w:rStyle w:val="Hyperlink"/>
                <w:noProof/>
              </w:rPr>
              <w:t>Part 2: External research</w:t>
            </w:r>
            <w:r w:rsidR="00812C80">
              <w:rPr>
                <w:noProof/>
                <w:webHidden/>
              </w:rPr>
              <w:tab/>
            </w:r>
            <w:r w:rsidR="00812C80">
              <w:rPr>
                <w:noProof/>
                <w:webHidden/>
              </w:rPr>
              <w:fldChar w:fldCharType="begin"/>
            </w:r>
            <w:r w:rsidR="00812C80">
              <w:rPr>
                <w:noProof/>
                <w:webHidden/>
              </w:rPr>
              <w:instrText xml:space="preserve"> PAGEREF _Toc173925231 \h </w:instrText>
            </w:r>
            <w:r w:rsidR="00812C80">
              <w:rPr>
                <w:noProof/>
                <w:webHidden/>
              </w:rPr>
            </w:r>
            <w:r w:rsidR="00812C80">
              <w:rPr>
                <w:noProof/>
                <w:webHidden/>
              </w:rPr>
              <w:fldChar w:fldCharType="separate"/>
            </w:r>
            <w:r w:rsidR="00904029">
              <w:rPr>
                <w:noProof/>
                <w:webHidden/>
              </w:rPr>
              <w:t>23</w:t>
            </w:r>
            <w:r w:rsidR="00812C80">
              <w:rPr>
                <w:noProof/>
                <w:webHidden/>
              </w:rPr>
              <w:fldChar w:fldCharType="end"/>
            </w:r>
          </w:hyperlink>
        </w:p>
        <w:p w14:paraId="3B8666ED" w14:textId="6FF1E3DA"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32" w:history="1">
            <w:r w:rsidR="00812C80" w:rsidRPr="00125962">
              <w:rPr>
                <w:rStyle w:val="Hyperlink"/>
                <w:noProof/>
              </w:rPr>
              <w:t>2.1 Sector voices: surveys and interviews with service providers</w:t>
            </w:r>
            <w:r w:rsidR="00812C80">
              <w:rPr>
                <w:noProof/>
                <w:webHidden/>
              </w:rPr>
              <w:tab/>
            </w:r>
            <w:r w:rsidR="00812C80">
              <w:rPr>
                <w:noProof/>
                <w:webHidden/>
              </w:rPr>
              <w:fldChar w:fldCharType="begin"/>
            </w:r>
            <w:r w:rsidR="00812C80">
              <w:rPr>
                <w:noProof/>
                <w:webHidden/>
              </w:rPr>
              <w:instrText xml:space="preserve"> PAGEREF _Toc173925232 \h </w:instrText>
            </w:r>
            <w:r w:rsidR="00812C80">
              <w:rPr>
                <w:noProof/>
                <w:webHidden/>
              </w:rPr>
            </w:r>
            <w:r w:rsidR="00812C80">
              <w:rPr>
                <w:noProof/>
                <w:webHidden/>
              </w:rPr>
              <w:fldChar w:fldCharType="separate"/>
            </w:r>
            <w:r w:rsidR="00904029">
              <w:rPr>
                <w:noProof/>
                <w:webHidden/>
              </w:rPr>
              <w:t>25</w:t>
            </w:r>
            <w:r w:rsidR="00812C80">
              <w:rPr>
                <w:noProof/>
                <w:webHidden/>
              </w:rPr>
              <w:fldChar w:fldCharType="end"/>
            </w:r>
          </w:hyperlink>
        </w:p>
        <w:p w14:paraId="2E275D41" w14:textId="67EBEB0A" w:rsidR="00812C80"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33" w:history="1">
            <w:r w:rsidR="00812C80" w:rsidRPr="00125962">
              <w:rPr>
                <w:rStyle w:val="Hyperlink"/>
                <w:noProof/>
              </w:rPr>
              <w:t>2.2 Client, youth and parent voices</w:t>
            </w:r>
            <w:r w:rsidR="00812C80">
              <w:rPr>
                <w:noProof/>
                <w:webHidden/>
              </w:rPr>
              <w:tab/>
            </w:r>
            <w:r w:rsidR="00812C80">
              <w:rPr>
                <w:noProof/>
                <w:webHidden/>
              </w:rPr>
              <w:fldChar w:fldCharType="begin"/>
            </w:r>
            <w:r w:rsidR="00812C80">
              <w:rPr>
                <w:noProof/>
                <w:webHidden/>
              </w:rPr>
              <w:instrText xml:space="preserve"> PAGEREF _Toc173925233 \h </w:instrText>
            </w:r>
            <w:r w:rsidR="00812C80">
              <w:rPr>
                <w:noProof/>
                <w:webHidden/>
              </w:rPr>
            </w:r>
            <w:r w:rsidR="00812C80">
              <w:rPr>
                <w:noProof/>
                <w:webHidden/>
              </w:rPr>
              <w:fldChar w:fldCharType="separate"/>
            </w:r>
            <w:r w:rsidR="00904029">
              <w:rPr>
                <w:noProof/>
                <w:webHidden/>
              </w:rPr>
              <w:t>30</w:t>
            </w:r>
            <w:r w:rsidR="00812C80">
              <w:rPr>
                <w:noProof/>
                <w:webHidden/>
              </w:rPr>
              <w:fldChar w:fldCharType="end"/>
            </w:r>
          </w:hyperlink>
        </w:p>
        <w:p w14:paraId="37314135" w14:textId="1B45F578" w:rsidR="00812C80" w:rsidRPr="00FD2007" w:rsidRDefault="00000000">
          <w:pPr>
            <w:pStyle w:val="TOC2"/>
            <w:tabs>
              <w:tab w:val="right" w:leader="dot" w:pos="10194"/>
            </w:tabs>
            <w:rPr>
              <w:rFonts w:eastAsiaTheme="minorEastAsia"/>
              <w:noProof/>
              <w:spacing w:val="0"/>
              <w:kern w:val="2"/>
              <w:sz w:val="24"/>
              <w:szCs w:val="24"/>
              <w:lang w:eastAsia="en-AU"/>
              <w14:ligatures w14:val="standardContextual"/>
            </w:rPr>
          </w:pPr>
          <w:hyperlink w:anchor="_Toc173925234" w:history="1">
            <w:r w:rsidR="00812C80" w:rsidRPr="00FD2007">
              <w:rPr>
                <w:rStyle w:val="Hyperlink"/>
                <w:noProof/>
              </w:rPr>
              <w:t>Appendix A – Information about the three programs covered in this review</w:t>
            </w:r>
            <w:r w:rsidR="00812C80" w:rsidRPr="00FD2007">
              <w:rPr>
                <w:noProof/>
                <w:webHidden/>
              </w:rPr>
              <w:tab/>
            </w:r>
            <w:r w:rsidR="00812C80" w:rsidRPr="00FD2007">
              <w:rPr>
                <w:noProof/>
                <w:webHidden/>
              </w:rPr>
              <w:fldChar w:fldCharType="begin"/>
            </w:r>
            <w:r w:rsidR="00812C80" w:rsidRPr="00FD2007">
              <w:rPr>
                <w:noProof/>
                <w:webHidden/>
              </w:rPr>
              <w:instrText xml:space="preserve"> PAGEREF _Toc173925234 \h </w:instrText>
            </w:r>
            <w:r w:rsidR="00812C80" w:rsidRPr="00FD2007">
              <w:rPr>
                <w:noProof/>
                <w:webHidden/>
              </w:rPr>
            </w:r>
            <w:r w:rsidR="00812C80" w:rsidRPr="00FD2007">
              <w:rPr>
                <w:noProof/>
                <w:webHidden/>
              </w:rPr>
              <w:fldChar w:fldCharType="separate"/>
            </w:r>
            <w:r w:rsidR="00904029">
              <w:rPr>
                <w:noProof/>
                <w:webHidden/>
              </w:rPr>
              <w:t>36</w:t>
            </w:r>
            <w:r w:rsidR="00812C80" w:rsidRPr="00FD2007">
              <w:rPr>
                <w:noProof/>
                <w:webHidden/>
              </w:rPr>
              <w:fldChar w:fldCharType="end"/>
            </w:r>
          </w:hyperlink>
        </w:p>
        <w:p w14:paraId="779F69BD" w14:textId="1324A47D" w:rsidR="00812C80" w:rsidRPr="00FD2007"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35" w:history="1">
            <w:r w:rsidR="00812C80" w:rsidRPr="00FD2007">
              <w:rPr>
                <w:rStyle w:val="Hyperlink"/>
                <w:noProof/>
              </w:rPr>
              <w:t>Children and Parenting Support (CaPS)</w:t>
            </w:r>
            <w:r w:rsidR="00812C80" w:rsidRPr="00FD2007">
              <w:rPr>
                <w:noProof/>
                <w:webHidden/>
              </w:rPr>
              <w:tab/>
            </w:r>
            <w:r w:rsidR="00812C80" w:rsidRPr="00FD2007">
              <w:rPr>
                <w:noProof/>
                <w:webHidden/>
              </w:rPr>
              <w:fldChar w:fldCharType="begin"/>
            </w:r>
            <w:r w:rsidR="00812C80" w:rsidRPr="00FD2007">
              <w:rPr>
                <w:noProof/>
                <w:webHidden/>
              </w:rPr>
              <w:instrText xml:space="preserve"> PAGEREF _Toc173925235 \h </w:instrText>
            </w:r>
            <w:r w:rsidR="00812C80" w:rsidRPr="00FD2007">
              <w:rPr>
                <w:noProof/>
                <w:webHidden/>
              </w:rPr>
            </w:r>
            <w:r w:rsidR="00812C80" w:rsidRPr="00FD2007">
              <w:rPr>
                <w:noProof/>
                <w:webHidden/>
              </w:rPr>
              <w:fldChar w:fldCharType="separate"/>
            </w:r>
            <w:r w:rsidR="00904029">
              <w:rPr>
                <w:noProof/>
                <w:webHidden/>
              </w:rPr>
              <w:t>36</w:t>
            </w:r>
            <w:r w:rsidR="00812C80" w:rsidRPr="00FD2007">
              <w:rPr>
                <w:noProof/>
                <w:webHidden/>
              </w:rPr>
              <w:fldChar w:fldCharType="end"/>
            </w:r>
          </w:hyperlink>
        </w:p>
        <w:p w14:paraId="39A86F8C" w14:textId="4EE738C8" w:rsidR="00812C80" w:rsidRPr="00FD2007"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36" w:history="1">
            <w:r w:rsidR="00812C80" w:rsidRPr="00FD2007">
              <w:rPr>
                <w:rStyle w:val="Hyperlink"/>
                <w:noProof/>
              </w:rPr>
              <w:t>Communities for Children Facilitating Partner (CfC FP)</w:t>
            </w:r>
            <w:r w:rsidR="00812C80" w:rsidRPr="00FD2007">
              <w:rPr>
                <w:noProof/>
                <w:webHidden/>
              </w:rPr>
              <w:tab/>
            </w:r>
            <w:r w:rsidR="00812C80" w:rsidRPr="00FD2007">
              <w:rPr>
                <w:noProof/>
                <w:webHidden/>
              </w:rPr>
              <w:fldChar w:fldCharType="begin"/>
            </w:r>
            <w:r w:rsidR="00812C80" w:rsidRPr="00FD2007">
              <w:rPr>
                <w:noProof/>
                <w:webHidden/>
              </w:rPr>
              <w:instrText xml:space="preserve"> PAGEREF _Toc173925236 \h </w:instrText>
            </w:r>
            <w:r w:rsidR="00812C80" w:rsidRPr="00FD2007">
              <w:rPr>
                <w:noProof/>
                <w:webHidden/>
              </w:rPr>
            </w:r>
            <w:r w:rsidR="00812C80" w:rsidRPr="00FD2007">
              <w:rPr>
                <w:noProof/>
                <w:webHidden/>
              </w:rPr>
              <w:fldChar w:fldCharType="separate"/>
            </w:r>
            <w:r w:rsidR="00904029">
              <w:rPr>
                <w:noProof/>
                <w:webHidden/>
              </w:rPr>
              <w:t>37</w:t>
            </w:r>
            <w:r w:rsidR="00812C80" w:rsidRPr="00FD2007">
              <w:rPr>
                <w:noProof/>
                <w:webHidden/>
              </w:rPr>
              <w:fldChar w:fldCharType="end"/>
            </w:r>
          </w:hyperlink>
        </w:p>
        <w:p w14:paraId="0DCC1951" w14:textId="3CC878AC" w:rsidR="00812C80" w:rsidRPr="00FD2007" w:rsidRDefault="00000000">
          <w:pPr>
            <w:pStyle w:val="TOC3"/>
            <w:tabs>
              <w:tab w:val="right" w:leader="dot" w:pos="10194"/>
            </w:tabs>
            <w:rPr>
              <w:rFonts w:eastAsiaTheme="minorEastAsia"/>
              <w:noProof/>
              <w:spacing w:val="0"/>
              <w:kern w:val="2"/>
              <w:sz w:val="24"/>
              <w:szCs w:val="24"/>
              <w:lang w:eastAsia="en-AU"/>
              <w14:ligatures w14:val="standardContextual"/>
            </w:rPr>
          </w:pPr>
          <w:hyperlink w:anchor="_Toc173925237" w:history="1">
            <w:r w:rsidR="00812C80" w:rsidRPr="00FD2007">
              <w:rPr>
                <w:rStyle w:val="Hyperlink"/>
                <w:noProof/>
              </w:rPr>
              <w:t>Family Mental Health Support Services</w:t>
            </w:r>
            <w:r w:rsidR="00812C80" w:rsidRPr="00FD2007">
              <w:rPr>
                <w:noProof/>
                <w:webHidden/>
              </w:rPr>
              <w:tab/>
            </w:r>
            <w:r w:rsidR="00812C80" w:rsidRPr="00FD2007">
              <w:rPr>
                <w:noProof/>
                <w:webHidden/>
              </w:rPr>
              <w:fldChar w:fldCharType="begin"/>
            </w:r>
            <w:r w:rsidR="00812C80" w:rsidRPr="00FD2007">
              <w:rPr>
                <w:noProof/>
                <w:webHidden/>
              </w:rPr>
              <w:instrText xml:space="preserve"> PAGEREF _Toc173925237 \h </w:instrText>
            </w:r>
            <w:r w:rsidR="00812C80" w:rsidRPr="00FD2007">
              <w:rPr>
                <w:noProof/>
                <w:webHidden/>
              </w:rPr>
            </w:r>
            <w:r w:rsidR="00812C80" w:rsidRPr="00FD2007">
              <w:rPr>
                <w:noProof/>
                <w:webHidden/>
              </w:rPr>
              <w:fldChar w:fldCharType="separate"/>
            </w:r>
            <w:r w:rsidR="00904029">
              <w:rPr>
                <w:noProof/>
                <w:webHidden/>
              </w:rPr>
              <w:t>38</w:t>
            </w:r>
            <w:r w:rsidR="00812C80" w:rsidRPr="00FD2007">
              <w:rPr>
                <w:noProof/>
                <w:webHidden/>
              </w:rPr>
              <w:fldChar w:fldCharType="end"/>
            </w:r>
          </w:hyperlink>
        </w:p>
        <w:p w14:paraId="69F3E887" w14:textId="47F1447C" w:rsidR="00812C80" w:rsidRPr="00FD2007" w:rsidRDefault="00000000">
          <w:pPr>
            <w:pStyle w:val="TOC2"/>
            <w:tabs>
              <w:tab w:val="right" w:leader="dot" w:pos="10194"/>
            </w:tabs>
            <w:rPr>
              <w:rFonts w:eastAsiaTheme="minorEastAsia"/>
              <w:noProof/>
              <w:spacing w:val="0"/>
              <w:kern w:val="2"/>
              <w:sz w:val="24"/>
              <w:szCs w:val="24"/>
              <w:lang w:eastAsia="en-AU"/>
              <w14:ligatures w14:val="standardContextual"/>
            </w:rPr>
          </w:pPr>
          <w:hyperlink w:anchor="_Toc173925238" w:history="1">
            <w:r w:rsidR="00812C80" w:rsidRPr="00FD2007">
              <w:rPr>
                <w:rStyle w:val="Hyperlink"/>
                <w:noProof/>
              </w:rPr>
              <w:t>Glossary</w:t>
            </w:r>
            <w:r w:rsidR="00812C80" w:rsidRPr="00FD2007">
              <w:rPr>
                <w:noProof/>
                <w:webHidden/>
              </w:rPr>
              <w:tab/>
            </w:r>
            <w:r w:rsidR="00812C80" w:rsidRPr="00FD2007">
              <w:rPr>
                <w:noProof/>
                <w:webHidden/>
              </w:rPr>
              <w:fldChar w:fldCharType="begin"/>
            </w:r>
            <w:r w:rsidR="00812C80" w:rsidRPr="00FD2007">
              <w:rPr>
                <w:noProof/>
                <w:webHidden/>
              </w:rPr>
              <w:instrText xml:space="preserve"> PAGEREF _Toc173925238 \h </w:instrText>
            </w:r>
            <w:r w:rsidR="00812C80" w:rsidRPr="00FD2007">
              <w:rPr>
                <w:noProof/>
                <w:webHidden/>
              </w:rPr>
            </w:r>
            <w:r w:rsidR="00812C80" w:rsidRPr="00FD2007">
              <w:rPr>
                <w:noProof/>
                <w:webHidden/>
              </w:rPr>
              <w:fldChar w:fldCharType="separate"/>
            </w:r>
            <w:r w:rsidR="00904029">
              <w:rPr>
                <w:noProof/>
                <w:webHidden/>
              </w:rPr>
              <w:t>39</w:t>
            </w:r>
            <w:r w:rsidR="00812C80" w:rsidRPr="00FD2007">
              <w:rPr>
                <w:noProof/>
                <w:webHidden/>
              </w:rPr>
              <w:fldChar w:fldCharType="end"/>
            </w:r>
          </w:hyperlink>
        </w:p>
        <w:p w14:paraId="4D2C7469" w14:textId="01E2FE0F" w:rsidR="00812C80" w:rsidRDefault="00000000">
          <w:pPr>
            <w:pStyle w:val="TOC2"/>
            <w:tabs>
              <w:tab w:val="right" w:leader="dot" w:pos="10194"/>
            </w:tabs>
            <w:rPr>
              <w:rFonts w:eastAsiaTheme="minorEastAsia"/>
              <w:noProof/>
              <w:spacing w:val="0"/>
              <w:kern w:val="2"/>
              <w:sz w:val="24"/>
              <w:szCs w:val="24"/>
              <w:lang w:eastAsia="en-AU"/>
              <w14:ligatures w14:val="standardContextual"/>
            </w:rPr>
          </w:pPr>
          <w:hyperlink w:anchor="_Toc173925239" w:history="1">
            <w:r w:rsidR="00812C80" w:rsidRPr="00FD2007">
              <w:rPr>
                <w:rStyle w:val="Hyperlink"/>
                <w:noProof/>
              </w:rPr>
              <w:t>Endnotes</w:t>
            </w:r>
            <w:r w:rsidR="00812C80" w:rsidRPr="00FD2007">
              <w:rPr>
                <w:noProof/>
                <w:webHidden/>
              </w:rPr>
              <w:tab/>
            </w:r>
            <w:r w:rsidR="00812C80" w:rsidRPr="00FD2007">
              <w:rPr>
                <w:noProof/>
                <w:webHidden/>
              </w:rPr>
              <w:fldChar w:fldCharType="begin"/>
            </w:r>
            <w:r w:rsidR="00812C80" w:rsidRPr="00FD2007">
              <w:rPr>
                <w:noProof/>
                <w:webHidden/>
              </w:rPr>
              <w:instrText xml:space="preserve"> PAGEREF _Toc173925239 \h </w:instrText>
            </w:r>
            <w:r w:rsidR="00812C80" w:rsidRPr="00FD2007">
              <w:rPr>
                <w:noProof/>
                <w:webHidden/>
              </w:rPr>
            </w:r>
            <w:r w:rsidR="00812C80" w:rsidRPr="00FD2007">
              <w:rPr>
                <w:noProof/>
                <w:webHidden/>
              </w:rPr>
              <w:fldChar w:fldCharType="separate"/>
            </w:r>
            <w:r w:rsidR="00904029">
              <w:rPr>
                <w:noProof/>
                <w:webHidden/>
              </w:rPr>
              <w:t>42</w:t>
            </w:r>
            <w:r w:rsidR="00812C80" w:rsidRPr="00FD2007">
              <w:rPr>
                <w:noProof/>
                <w:webHidden/>
              </w:rPr>
              <w:fldChar w:fldCharType="end"/>
            </w:r>
          </w:hyperlink>
        </w:p>
        <w:p w14:paraId="02CBC693" w14:textId="4D0EC05C" w:rsidR="00812C80" w:rsidRDefault="00812C80">
          <w:r>
            <w:rPr>
              <w:b/>
              <w:bCs/>
              <w:noProof/>
            </w:rPr>
            <w:fldChar w:fldCharType="end"/>
          </w:r>
        </w:p>
      </w:sdtContent>
    </w:sdt>
    <w:p w14:paraId="678B04D1" w14:textId="77777777" w:rsidR="00A405B6" w:rsidRDefault="00A405B6">
      <w:pPr>
        <w:spacing w:after="240" w:line="300" w:lineRule="auto"/>
        <w:rPr>
          <w:rFonts w:asciiTheme="majorHAnsi" w:eastAsiaTheme="majorEastAsia" w:hAnsiTheme="majorHAnsi" w:cstheme="majorBidi"/>
          <w:bCs/>
          <w:color w:val="005A70" w:themeColor="accent1"/>
          <w:sz w:val="40"/>
          <w:szCs w:val="26"/>
        </w:rPr>
      </w:pPr>
      <w:r>
        <w:br w:type="page"/>
      </w:r>
    </w:p>
    <w:p w14:paraId="45E3F94D" w14:textId="77777777" w:rsidR="00B218CA" w:rsidRDefault="00B218CA" w:rsidP="00B218CA">
      <w:pPr>
        <w:pStyle w:val="Heading2"/>
      </w:pPr>
      <w:bookmarkStart w:id="5" w:name="_Toc173925222"/>
      <w:bookmarkStart w:id="6" w:name="_Toc173925224"/>
      <w:bookmarkEnd w:id="4"/>
      <w:r>
        <w:lastRenderedPageBreak/>
        <w:t>Overview</w:t>
      </w:r>
      <w:bookmarkEnd w:id="5"/>
    </w:p>
    <w:p w14:paraId="55DFD19E" w14:textId="77777777" w:rsidR="00B218CA" w:rsidRPr="005D6F59" w:rsidRDefault="00B218CA" w:rsidP="00B218CA">
      <w:pPr>
        <w:pStyle w:val="Heading3"/>
      </w:pPr>
      <w:bookmarkStart w:id="7" w:name="_Toc173925223"/>
      <w:r w:rsidRPr="005D6F59">
        <w:t>Purpose</w:t>
      </w:r>
      <w:bookmarkEnd w:id="7"/>
    </w:p>
    <w:p w14:paraId="067981A7" w14:textId="77777777" w:rsidR="00B218CA" w:rsidRDefault="00B218CA" w:rsidP="00B218CA">
      <w:pPr>
        <w:rPr>
          <w:lang w:eastAsia="en-AU"/>
        </w:rPr>
      </w:pPr>
      <w:r>
        <w:rPr>
          <w:lang w:eastAsia="en-AU"/>
        </w:rPr>
        <w:t>In 2023-24, the Department of Social Services (department) conducted a review of Families and Children Activity (FaC) children, youth and parenting programs</w:t>
      </w:r>
      <w:r w:rsidRPr="008A41FD">
        <w:rPr>
          <w:lang w:eastAsia="en-AU"/>
        </w:rPr>
        <w:t xml:space="preserve"> </w:t>
      </w:r>
      <w:r>
        <w:rPr>
          <w:lang w:eastAsia="en-AU"/>
        </w:rPr>
        <w:t xml:space="preserve">(‘the Review’). </w:t>
      </w:r>
      <w:r w:rsidRPr="008A41FD">
        <w:rPr>
          <w:lang w:eastAsia="en-AU"/>
        </w:rPr>
        <w:t>The</w:t>
      </w:r>
      <w:r>
        <w:rPr>
          <w:lang w:eastAsia="en-AU"/>
        </w:rPr>
        <w:t> </w:t>
      </w:r>
      <w:r w:rsidRPr="008A41FD">
        <w:rPr>
          <w:lang w:eastAsia="en-AU"/>
        </w:rPr>
        <w:t xml:space="preserve">purpose of the </w:t>
      </w:r>
      <w:r>
        <w:rPr>
          <w:lang w:eastAsia="en-AU"/>
        </w:rPr>
        <w:t>R</w:t>
      </w:r>
      <w:r w:rsidRPr="008A41FD">
        <w:rPr>
          <w:lang w:eastAsia="en-AU"/>
        </w:rPr>
        <w:t xml:space="preserve">eview </w:t>
      </w:r>
      <w:r>
        <w:rPr>
          <w:lang w:eastAsia="en-AU"/>
        </w:rPr>
        <w:t>was</w:t>
      </w:r>
      <w:r w:rsidRPr="008A41FD">
        <w:rPr>
          <w:lang w:eastAsia="en-AU"/>
        </w:rPr>
        <w:t xml:space="preserve"> to better understand the benefits</w:t>
      </w:r>
      <w:r>
        <w:rPr>
          <w:lang w:eastAsia="en-AU"/>
        </w:rPr>
        <w:t>, strengths and opportunities for</w:t>
      </w:r>
      <w:r w:rsidRPr="008A41FD">
        <w:rPr>
          <w:lang w:eastAsia="en-AU"/>
        </w:rPr>
        <w:t xml:space="preserve"> the</w:t>
      </w:r>
      <w:r>
        <w:rPr>
          <w:lang w:eastAsia="en-AU"/>
        </w:rPr>
        <w:t>se</w:t>
      </w:r>
      <w:r w:rsidRPr="008A41FD">
        <w:rPr>
          <w:lang w:eastAsia="en-AU"/>
        </w:rPr>
        <w:t xml:space="preserve"> programs. </w:t>
      </w:r>
    </w:p>
    <w:p w14:paraId="7E6FA2AE" w14:textId="77777777" w:rsidR="00B218CA" w:rsidRDefault="00B218CA" w:rsidP="00B218CA">
      <w:pPr>
        <w:rPr>
          <w:lang w:eastAsia="en-AU"/>
        </w:rPr>
      </w:pPr>
      <w:r>
        <w:rPr>
          <w:lang w:eastAsia="en-AU"/>
        </w:rPr>
        <w:t xml:space="preserve">This Evidence Paper summarises the activities undertaken as part of the Review and the key findings, which underpin the Discussion Paper released on the department’s </w:t>
      </w:r>
      <w:hyperlink r:id="rId16" w:history="1">
        <w:r w:rsidRPr="00582569">
          <w:rPr>
            <w:rStyle w:val="Hyperlink"/>
            <w:lang w:eastAsia="en-AU"/>
          </w:rPr>
          <w:t>DSS Engage</w:t>
        </w:r>
      </w:hyperlink>
      <w:r>
        <w:rPr>
          <w:lang w:eastAsia="en-AU"/>
        </w:rPr>
        <w:t xml:space="preserve"> website.</w:t>
      </w:r>
    </w:p>
    <w:p w14:paraId="1BC0E433" w14:textId="77777777" w:rsidR="00B218CA" w:rsidRDefault="00B218CA" w:rsidP="00B218CA">
      <w:pPr>
        <w:rPr>
          <w:rFonts w:ascii="Calibri" w:hAnsi="Calibri" w:cs="Calibri"/>
          <w:lang w:eastAsia="en-AU"/>
        </w:rPr>
      </w:pPr>
      <w:r>
        <w:rPr>
          <w:lang w:eastAsia="en-AU"/>
        </w:rPr>
        <w:t>The three programs covered in this Review are:</w:t>
      </w:r>
    </w:p>
    <w:p w14:paraId="51FF3D16" w14:textId="77777777" w:rsidR="00B218CA" w:rsidRPr="005D6F59" w:rsidRDefault="00B218CA" w:rsidP="00B218CA">
      <w:pPr>
        <w:pStyle w:val="ListParagraph"/>
        <w:numPr>
          <w:ilvl w:val="0"/>
          <w:numId w:val="4"/>
        </w:numPr>
        <w:rPr>
          <w:rFonts w:ascii="Calibri" w:hAnsi="Calibri" w:cs="Calibri"/>
          <w:lang w:eastAsia="en-AU"/>
        </w:rPr>
      </w:pPr>
      <w:r>
        <w:rPr>
          <w:lang w:eastAsia="en-AU"/>
        </w:rPr>
        <w:t xml:space="preserve">the </w:t>
      </w:r>
      <w:r w:rsidRPr="008A41FD">
        <w:rPr>
          <w:lang w:eastAsia="en-AU"/>
        </w:rPr>
        <w:t>Children and Parenting Support (CaPS)</w:t>
      </w:r>
      <w:r>
        <w:rPr>
          <w:lang w:eastAsia="en-AU"/>
        </w:rPr>
        <w:t xml:space="preserve"> program</w:t>
      </w:r>
    </w:p>
    <w:p w14:paraId="47D7568C" w14:textId="77777777" w:rsidR="00B218CA" w:rsidRPr="008A41FD" w:rsidRDefault="00B218CA" w:rsidP="00B218CA">
      <w:pPr>
        <w:pStyle w:val="ListParagraph"/>
        <w:numPr>
          <w:ilvl w:val="0"/>
          <w:numId w:val="4"/>
        </w:numPr>
        <w:rPr>
          <w:rFonts w:ascii="Calibri" w:hAnsi="Calibri" w:cs="Calibri"/>
          <w:lang w:eastAsia="en-AU"/>
        </w:rPr>
      </w:pPr>
      <w:r>
        <w:rPr>
          <w:lang w:eastAsia="en-AU"/>
        </w:rPr>
        <w:t xml:space="preserve">the </w:t>
      </w:r>
      <w:r w:rsidRPr="008A41FD">
        <w:rPr>
          <w:lang w:eastAsia="en-AU"/>
        </w:rPr>
        <w:t>Communities for Children Facilitating Partner (CfC</w:t>
      </w:r>
      <w:r>
        <w:rPr>
          <w:lang w:eastAsia="en-AU"/>
        </w:rPr>
        <w:t xml:space="preserve"> </w:t>
      </w:r>
      <w:r w:rsidRPr="008A41FD">
        <w:rPr>
          <w:lang w:eastAsia="en-AU"/>
        </w:rPr>
        <w:t>F</w:t>
      </w:r>
      <w:r>
        <w:rPr>
          <w:lang w:eastAsia="en-AU"/>
        </w:rPr>
        <w:t>P) program</w:t>
      </w:r>
    </w:p>
    <w:p w14:paraId="2B2025BB" w14:textId="77777777" w:rsidR="00B218CA" w:rsidRPr="005D6F59" w:rsidRDefault="00B218CA" w:rsidP="00B218CA">
      <w:pPr>
        <w:pStyle w:val="ListParagraph"/>
        <w:numPr>
          <w:ilvl w:val="0"/>
          <w:numId w:val="4"/>
        </w:numPr>
        <w:rPr>
          <w:rFonts w:ascii="Calibri" w:hAnsi="Calibri" w:cs="Calibri"/>
          <w:lang w:eastAsia="en-AU"/>
        </w:rPr>
      </w:pPr>
      <w:r w:rsidRPr="005D6F59">
        <w:rPr>
          <w:lang w:eastAsia="en-AU"/>
        </w:rPr>
        <w:t>the Family Mental Health Support Services (FMHSS) program.</w:t>
      </w:r>
    </w:p>
    <w:p w14:paraId="0B544DDB" w14:textId="30FAB048" w:rsidR="00B218CA" w:rsidRPr="004903B8" w:rsidRDefault="00B218CA" w:rsidP="00B218CA">
      <w:pPr>
        <w:rPr>
          <w:lang w:eastAsia="en-AU"/>
        </w:rPr>
      </w:pPr>
      <w:r>
        <w:rPr>
          <w:lang w:eastAsia="en-AU"/>
        </w:rPr>
        <w:t xml:space="preserve">A short overview of each program is provided in Appendix A. </w:t>
      </w:r>
      <w:r w:rsidRPr="004903B8">
        <w:rPr>
          <w:lang w:eastAsia="en-AU"/>
        </w:rPr>
        <w:t>Where this paper refers to child</w:t>
      </w:r>
      <w:r>
        <w:rPr>
          <w:lang w:eastAsia="en-AU"/>
        </w:rPr>
        <w:t>ren</w:t>
      </w:r>
      <w:r w:rsidRPr="004903B8">
        <w:rPr>
          <w:lang w:eastAsia="en-AU"/>
        </w:rPr>
        <w:t>, youth and parenting programs</w:t>
      </w:r>
      <w:r>
        <w:rPr>
          <w:lang w:eastAsia="en-AU"/>
        </w:rPr>
        <w:t>,</w:t>
      </w:r>
      <w:r w:rsidRPr="004903B8">
        <w:rPr>
          <w:lang w:eastAsia="en-AU"/>
        </w:rPr>
        <w:t xml:space="preserve"> it is specifically referring to the </w:t>
      </w:r>
      <w:r>
        <w:rPr>
          <w:lang w:eastAsia="en-AU"/>
        </w:rPr>
        <w:t>3 </w:t>
      </w:r>
      <w:r w:rsidRPr="004903B8">
        <w:rPr>
          <w:lang w:eastAsia="en-AU"/>
        </w:rPr>
        <w:t>programs above.</w:t>
      </w:r>
    </w:p>
    <w:p w14:paraId="43139289" w14:textId="7341FA97" w:rsidR="00A80863" w:rsidRDefault="00CB2379" w:rsidP="00AD4C33">
      <w:pPr>
        <w:pStyle w:val="Heading3"/>
      </w:pPr>
      <w:r>
        <w:t xml:space="preserve">Elements of </w:t>
      </w:r>
      <w:r w:rsidR="005D6F59">
        <w:t>R</w:t>
      </w:r>
      <w:r>
        <w:t>eview</w:t>
      </w:r>
      <w:bookmarkEnd w:id="6"/>
    </w:p>
    <w:p w14:paraId="747E3514" w14:textId="66FC2C14" w:rsidR="00C44D23" w:rsidRPr="00C44D23" w:rsidRDefault="005D6F59" w:rsidP="00AD4C33">
      <w:pPr>
        <w:rPr>
          <w:lang w:eastAsia="en-AU"/>
        </w:rPr>
      </w:pPr>
      <w:r>
        <w:rPr>
          <w:lang w:eastAsia="en-AU"/>
        </w:rPr>
        <w:t>Evidence-gathering activities under the Review</w:t>
      </w:r>
      <w:r w:rsidR="00CB2379" w:rsidRPr="00CB2379">
        <w:rPr>
          <w:lang w:eastAsia="en-AU"/>
        </w:rPr>
        <w:t xml:space="preserve"> </w:t>
      </w:r>
      <w:r>
        <w:rPr>
          <w:lang w:eastAsia="en-AU"/>
        </w:rPr>
        <w:t>included</w:t>
      </w:r>
      <w:r w:rsidRPr="00CB2379">
        <w:rPr>
          <w:lang w:eastAsia="en-AU"/>
        </w:rPr>
        <w:t xml:space="preserve"> </w:t>
      </w:r>
      <w:r w:rsidR="00CB2379" w:rsidRPr="00CB2379">
        <w:rPr>
          <w:lang w:eastAsia="en-AU"/>
        </w:rPr>
        <w:t>in-house research</w:t>
      </w:r>
      <w:r>
        <w:rPr>
          <w:lang w:eastAsia="en-AU"/>
        </w:rPr>
        <w:t>,</w:t>
      </w:r>
      <w:r w:rsidR="00CB2379" w:rsidRPr="00CB2379">
        <w:rPr>
          <w:lang w:eastAsia="en-AU"/>
        </w:rPr>
        <w:t xml:space="preserve"> as well as external engagement with service providers, clients, and stakeholders</w:t>
      </w:r>
      <w:r w:rsidR="00CB2379">
        <w:rPr>
          <w:lang w:eastAsia="en-AU"/>
        </w:rPr>
        <w:t>.</w:t>
      </w:r>
      <w:r w:rsidR="00F54663">
        <w:rPr>
          <w:lang w:eastAsia="en-AU"/>
        </w:rPr>
        <w:t xml:space="preserve"> Several elements of the </w:t>
      </w:r>
      <w:r>
        <w:rPr>
          <w:lang w:eastAsia="en-AU"/>
        </w:rPr>
        <w:t xml:space="preserve">Review </w:t>
      </w:r>
      <w:r w:rsidR="00F54663">
        <w:rPr>
          <w:lang w:eastAsia="en-AU"/>
        </w:rPr>
        <w:t xml:space="preserve">were undertaken in partnership with Australian Institute of Family Studies (AIFS). </w:t>
      </w:r>
    </w:p>
    <w:tbl>
      <w:tblPr>
        <w:tblStyle w:val="TableGrid"/>
        <w:tblW w:w="10204" w:type="dxa"/>
        <w:tblLook w:val="04A0" w:firstRow="1" w:lastRow="0" w:firstColumn="1" w:lastColumn="0" w:noHBand="0" w:noVBand="1"/>
      </w:tblPr>
      <w:tblGrid>
        <w:gridCol w:w="5098"/>
        <w:gridCol w:w="5106"/>
      </w:tblGrid>
      <w:tr w:rsidR="00C622B2" w14:paraId="46CBBA4B" w14:textId="77777777" w:rsidTr="003A6BF6">
        <w:trPr>
          <w:tblHeader/>
        </w:trPr>
        <w:tc>
          <w:tcPr>
            <w:tcW w:w="5098" w:type="dxa"/>
            <w:shd w:val="clear" w:color="auto" w:fill="EFF9F9" w:themeFill="accent3" w:themeFillTint="33"/>
            <w:vAlign w:val="center"/>
          </w:tcPr>
          <w:p w14:paraId="5C5CF60A" w14:textId="5F42CB78" w:rsidR="00C622B2" w:rsidRPr="00051630" w:rsidRDefault="001F1986" w:rsidP="00C622B2">
            <w:pPr>
              <w:spacing w:before="120" w:after="120"/>
              <w:jc w:val="center"/>
              <w:rPr>
                <w:b/>
                <w:bCs/>
                <w:lang w:eastAsia="en-AU"/>
              </w:rPr>
            </w:pPr>
            <w:r w:rsidRPr="00051630">
              <w:rPr>
                <w:b/>
                <w:bCs/>
                <w:lang w:eastAsia="en-AU"/>
              </w:rPr>
              <w:t>Internal research and existing evidence</w:t>
            </w:r>
          </w:p>
        </w:tc>
        <w:tc>
          <w:tcPr>
            <w:tcW w:w="5106" w:type="dxa"/>
            <w:shd w:val="clear" w:color="auto" w:fill="EFF9F9" w:themeFill="accent3" w:themeFillTint="33"/>
            <w:vAlign w:val="center"/>
          </w:tcPr>
          <w:p w14:paraId="7557C901" w14:textId="01938C80" w:rsidR="00C44D23" w:rsidRPr="00051630" w:rsidRDefault="00C44D23" w:rsidP="00051630">
            <w:pPr>
              <w:spacing w:before="120" w:after="120"/>
              <w:jc w:val="center"/>
              <w:rPr>
                <w:b/>
                <w:bCs/>
                <w:lang w:eastAsia="en-AU"/>
              </w:rPr>
            </w:pPr>
            <w:r w:rsidRPr="00051630">
              <w:rPr>
                <w:b/>
                <w:bCs/>
                <w:lang w:eastAsia="en-AU"/>
              </w:rPr>
              <w:t>External research</w:t>
            </w:r>
            <w:r w:rsidR="005E67E2" w:rsidRPr="00051630">
              <w:rPr>
                <w:b/>
                <w:bCs/>
                <w:lang w:eastAsia="en-AU"/>
              </w:rPr>
              <w:br/>
              <w:t>Voices of parents, carers, and the sector</w:t>
            </w:r>
          </w:p>
        </w:tc>
      </w:tr>
      <w:tr w:rsidR="00C44D23" w14:paraId="254AE735" w14:textId="77777777" w:rsidTr="00C622B2">
        <w:trPr>
          <w:trHeight w:val="274"/>
        </w:trPr>
        <w:tc>
          <w:tcPr>
            <w:tcW w:w="5098" w:type="dxa"/>
          </w:tcPr>
          <w:p w14:paraId="0D6C95D6" w14:textId="715F16C3" w:rsidR="00C44D23" w:rsidRPr="004903B8" w:rsidRDefault="00C44D23" w:rsidP="00AD4C33">
            <w:pPr>
              <w:pStyle w:val="Bullet1"/>
            </w:pPr>
            <w:r w:rsidRPr="00C44D23">
              <w:rPr>
                <w:b/>
                <w:bCs/>
                <w:lang w:eastAsia="en-AU"/>
              </w:rPr>
              <w:t xml:space="preserve">Desktop analysis </w:t>
            </w:r>
            <w:r w:rsidRPr="005E67E2">
              <w:rPr>
                <w:lang w:eastAsia="en-AU"/>
              </w:rPr>
              <w:t xml:space="preserve">of </w:t>
            </w:r>
            <w:r w:rsidRPr="00C44D23">
              <w:rPr>
                <w:lang w:eastAsia="en-AU"/>
              </w:rPr>
              <w:t>existing evidence, reviewing data on key changes in Australian families, and previous FaC evaluations</w:t>
            </w:r>
          </w:p>
          <w:p w14:paraId="19BCF8CE" w14:textId="67F92D4D" w:rsidR="00C44D23" w:rsidRDefault="00C44D23" w:rsidP="00AD4C33">
            <w:pPr>
              <w:pStyle w:val="Bullet1"/>
            </w:pPr>
            <w:r w:rsidRPr="00C44D23">
              <w:rPr>
                <w:b/>
                <w:bCs/>
              </w:rPr>
              <w:t>Literature reviews</w:t>
            </w:r>
            <w:r>
              <w:t xml:space="preserve"> to understand program effectiveness across specific service types and identify key elements of good practice</w:t>
            </w:r>
          </w:p>
          <w:p w14:paraId="01A1A3F2" w14:textId="3431E43B" w:rsidR="00C44D23" w:rsidRPr="004903B8" w:rsidRDefault="00C44D23" w:rsidP="00AD4C33">
            <w:pPr>
              <w:pStyle w:val="Bullet1"/>
            </w:pPr>
            <w:r w:rsidRPr="00C44D23">
              <w:rPr>
                <w:b/>
                <w:bCs/>
                <w:lang w:eastAsia="en-AU"/>
              </w:rPr>
              <w:t xml:space="preserve">Review of administrative </w:t>
            </w:r>
            <w:r w:rsidR="005E67E2">
              <w:rPr>
                <w:b/>
                <w:bCs/>
                <w:lang w:eastAsia="en-AU"/>
              </w:rPr>
              <w:t xml:space="preserve">grant </w:t>
            </w:r>
            <w:r w:rsidRPr="00C44D23">
              <w:rPr>
                <w:b/>
                <w:bCs/>
                <w:lang w:eastAsia="en-AU"/>
              </w:rPr>
              <w:t>documentation (Activity Work Plans)</w:t>
            </w:r>
            <w:r w:rsidRPr="00C44D23">
              <w:rPr>
                <w:lang w:eastAsia="en-AU"/>
              </w:rPr>
              <w:t xml:space="preserve"> to</w:t>
            </w:r>
            <w:r w:rsidR="00904029">
              <w:rPr>
                <w:lang w:eastAsia="en-AU"/>
              </w:rPr>
              <w:t> </w:t>
            </w:r>
            <w:r w:rsidRPr="00C44D23">
              <w:rPr>
                <w:lang w:eastAsia="en-AU"/>
              </w:rPr>
              <w:t>better understand</w:t>
            </w:r>
            <w:r w:rsidRPr="00F54663">
              <w:t xml:space="preserve"> </w:t>
            </w:r>
            <w:r w:rsidRPr="00C44D23">
              <w:rPr>
                <w:lang w:eastAsia="en-AU"/>
              </w:rPr>
              <w:t>types of services delivered, focus, client target groups, barriers to services and outcomes being pursued</w:t>
            </w:r>
          </w:p>
          <w:p w14:paraId="311B3BBA" w14:textId="3E99FD98" w:rsidR="00C44D23" w:rsidRPr="00FF09A4" w:rsidRDefault="00C44D23" w:rsidP="00AD4C33">
            <w:pPr>
              <w:pStyle w:val="Bullet1"/>
            </w:pPr>
            <w:r w:rsidRPr="00C44D23">
              <w:rPr>
                <w:b/>
                <w:bCs/>
                <w:lang w:eastAsia="en-AU"/>
              </w:rPr>
              <w:t xml:space="preserve">Analysis of administrative </w:t>
            </w:r>
            <w:r w:rsidR="005E67E2">
              <w:rPr>
                <w:b/>
                <w:bCs/>
                <w:lang w:eastAsia="en-AU"/>
              </w:rPr>
              <w:t xml:space="preserve">grant </w:t>
            </w:r>
            <w:r w:rsidRPr="00C44D23">
              <w:rPr>
                <w:b/>
                <w:bCs/>
                <w:lang w:eastAsia="en-AU"/>
              </w:rPr>
              <w:t>data (Data Exchange)</w:t>
            </w:r>
            <w:r w:rsidRPr="00C44D23">
              <w:rPr>
                <w:lang w:eastAsia="en-AU"/>
              </w:rPr>
              <w:t xml:space="preserve"> to understand </w:t>
            </w:r>
            <w:r w:rsidRPr="00C44D23">
              <w:t>client access rates, performance by programs, performance with certain demographics</w:t>
            </w:r>
          </w:p>
          <w:p w14:paraId="10B6A86A" w14:textId="384724EC" w:rsidR="00C44D23" w:rsidRPr="00C44D23" w:rsidRDefault="00C44D23" w:rsidP="00AD4C33">
            <w:pPr>
              <w:pStyle w:val="Bullet1"/>
              <w:rPr>
                <w:rFonts w:ascii="Calibri" w:hAnsi="Calibri" w:cs="Calibri"/>
                <w:lang w:eastAsia="en-AU"/>
              </w:rPr>
            </w:pPr>
            <w:r w:rsidRPr="00C44D23">
              <w:rPr>
                <w:lang w:eastAsia="en-AU"/>
              </w:rPr>
              <w:t xml:space="preserve">Evidence from the </w:t>
            </w:r>
            <w:r w:rsidRPr="00C622B2">
              <w:rPr>
                <w:b/>
                <w:bCs/>
                <w:lang w:eastAsia="en-AU"/>
              </w:rPr>
              <w:t xml:space="preserve">Stronger ACCOs, Stronger Families project </w:t>
            </w:r>
            <w:r w:rsidRPr="00C44D23">
              <w:rPr>
                <w:lang w:eastAsia="en-AU"/>
              </w:rPr>
              <w:t>including how to</w:t>
            </w:r>
            <w:r w:rsidR="00904029">
              <w:rPr>
                <w:lang w:eastAsia="en-AU"/>
              </w:rPr>
              <w:t> </w:t>
            </w:r>
            <w:r w:rsidRPr="00C44D23">
              <w:rPr>
                <w:lang w:eastAsia="en-AU"/>
              </w:rPr>
              <w:t>support ACCOs to deliver services</w:t>
            </w:r>
          </w:p>
        </w:tc>
        <w:tc>
          <w:tcPr>
            <w:tcW w:w="5106" w:type="dxa"/>
          </w:tcPr>
          <w:p w14:paraId="2A9ACC58" w14:textId="5C6E9DE9" w:rsidR="00C44D23" w:rsidRPr="004903B8" w:rsidRDefault="00C44D23" w:rsidP="00AD4C33">
            <w:pPr>
              <w:pStyle w:val="Bullet1"/>
              <w:rPr>
                <w:lang w:eastAsia="en-AU"/>
              </w:rPr>
            </w:pPr>
            <w:r w:rsidRPr="00554EF7">
              <w:rPr>
                <w:b/>
                <w:bCs/>
                <w:lang w:eastAsia="en-AU"/>
              </w:rPr>
              <w:t xml:space="preserve">Sector surveys </w:t>
            </w:r>
            <w:r>
              <w:rPr>
                <w:lang w:eastAsia="en-AU"/>
              </w:rPr>
              <w:t>to understand</w:t>
            </w:r>
            <w:r w:rsidR="005E67E2">
              <w:rPr>
                <w:lang w:eastAsia="en-AU"/>
              </w:rPr>
              <w:t xml:space="preserve"> key characteristics of</w:t>
            </w:r>
            <w:r>
              <w:rPr>
                <w:lang w:eastAsia="en-AU"/>
              </w:rPr>
              <w:t xml:space="preserve"> </w:t>
            </w:r>
            <w:r w:rsidRPr="00F54663">
              <w:rPr>
                <w:lang w:eastAsia="en-AU"/>
              </w:rPr>
              <w:t xml:space="preserve">the organisations delivering services, </w:t>
            </w:r>
            <w:r w:rsidR="005E67E2">
              <w:rPr>
                <w:lang w:eastAsia="en-AU"/>
              </w:rPr>
              <w:t xml:space="preserve">and staff </w:t>
            </w:r>
            <w:r w:rsidRPr="00F54663">
              <w:rPr>
                <w:lang w:eastAsia="en-AU"/>
              </w:rPr>
              <w:t xml:space="preserve">views on service </w:t>
            </w:r>
            <w:r w:rsidR="005E67E2">
              <w:rPr>
                <w:lang w:eastAsia="en-AU"/>
              </w:rPr>
              <w:t>delivery</w:t>
            </w:r>
            <w:r w:rsidRPr="00F54663">
              <w:rPr>
                <w:lang w:eastAsia="en-AU"/>
              </w:rPr>
              <w:t>, collaboration, client needs</w:t>
            </w:r>
          </w:p>
          <w:p w14:paraId="0F9E2104" w14:textId="74760725" w:rsidR="00C44D23" w:rsidRPr="00FF09A4" w:rsidRDefault="005E67E2" w:rsidP="00AD4C33">
            <w:pPr>
              <w:pStyle w:val="Bullet1"/>
              <w:rPr>
                <w:lang w:eastAsia="en-AU"/>
              </w:rPr>
            </w:pPr>
            <w:r>
              <w:rPr>
                <w:b/>
                <w:bCs/>
                <w:lang w:eastAsia="en-AU"/>
              </w:rPr>
              <w:t>Interviews with s</w:t>
            </w:r>
            <w:r w:rsidR="00C44D23" w:rsidRPr="003A1C59">
              <w:rPr>
                <w:b/>
                <w:bCs/>
                <w:lang w:eastAsia="en-AU"/>
              </w:rPr>
              <w:t>ervice provider</w:t>
            </w:r>
            <w:r>
              <w:rPr>
                <w:b/>
                <w:bCs/>
                <w:lang w:eastAsia="en-AU"/>
              </w:rPr>
              <w:t>s</w:t>
            </w:r>
            <w:r w:rsidR="00C44D23" w:rsidRPr="003A1C59">
              <w:rPr>
                <w:b/>
                <w:bCs/>
                <w:lang w:eastAsia="en-AU"/>
              </w:rPr>
              <w:t xml:space="preserve"> </w:t>
            </w:r>
            <w:r w:rsidR="00C44D23">
              <w:rPr>
                <w:b/>
                <w:bCs/>
                <w:lang w:eastAsia="en-AU"/>
              </w:rPr>
              <w:t>and expert</w:t>
            </w:r>
            <w:r>
              <w:rPr>
                <w:b/>
                <w:bCs/>
                <w:lang w:eastAsia="en-AU"/>
              </w:rPr>
              <w:t>s</w:t>
            </w:r>
            <w:r w:rsidR="00C44D23">
              <w:rPr>
                <w:b/>
                <w:bCs/>
                <w:lang w:eastAsia="en-AU"/>
              </w:rPr>
              <w:t xml:space="preserve"> </w:t>
            </w:r>
            <w:r w:rsidR="00C44D23">
              <w:rPr>
                <w:lang w:eastAsia="en-AU"/>
              </w:rPr>
              <w:t xml:space="preserve">to </w:t>
            </w:r>
            <w:r w:rsidR="00C622B2">
              <w:rPr>
                <w:lang w:eastAsia="en-AU"/>
              </w:rPr>
              <w:t>explore</w:t>
            </w:r>
            <w:r w:rsidR="00C44D23">
              <w:rPr>
                <w:lang w:eastAsia="en-AU"/>
              </w:rPr>
              <w:t xml:space="preserve"> </w:t>
            </w:r>
            <w:r w:rsidR="00C622B2">
              <w:rPr>
                <w:lang w:eastAsia="en-AU"/>
              </w:rPr>
              <w:t>insights and views</w:t>
            </w:r>
            <w:r w:rsidR="00C44D23" w:rsidRPr="00FF09A4">
              <w:rPr>
                <w:lang w:eastAsia="en-AU"/>
              </w:rPr>
              <w:t>, including</w:t>
            </w:r>
            <w:r w:rsidR="00C622B2">
              <w:rPr>
                <w:lang w:eastAsia="en-AU"/>
              </w:rPr>
              <w:t xml:space="preserve"> on</w:t>
            </w:r>
            <w:r w:rsidR="00C44D23" w:rsidRPr="00FF09A4">
              <w:rPr>
                <w:lang w:eastAsia="en-AU"/>
              </w:rPr>
              <w:t xml:space="preserve"> needs of families, service design and delivery</w:t>
            </w:r>
            <w:r w:rsidR="00C622B2">
              <w:rPr>
                <w:lang w:eastAsia="en-AU"/>
              </w:rPr>
              <w:t xml:space="preserve">, and </w:t>
            </w:r>
            <w:r w:rsidR="00C44D23" w:rsidRPr="00FF09A4">
              <w:rPr>
                <w:lang w:eastAsia="en-AU"/>
              </w:rPr>
              <w:t>challenges, strengths and opportunities for FaC services</w:t>
            </w:r>
          </w:p>
          <w:p w14:paraId="4C020DC3" w14:textId="012A720C" w:rsidR="00C44D23" w:rsidRDefault="00383FA6" w:rsidP="00AD4C33">
            <w:pPr>
              <w:pStyle w:val="Bullet1"/>
              <w:rPr>
                <w:lang w:eastAsia="en-AU"/>
              </w:rPr>
            </w:pPr>
            <w:r>
              <w:rPr>
                <w:b/>
                <w:bCs/>
                <w:lang w:eastAsia="en-AU"/>
              </w:rPr>
              <w:t>S</w:t>
            </w:r>
            <w:r w:rsidR="00C44D23" w:rsidRPr="00383FA6">
              <w:rPr>
                <w:b/>
                <w:bCs/>
                <w:lang w:eastAsia="en-AU"/>
              </w:rPr>
              <w:t>ector working groups</w:t>
            </w:r>
            <w:r w:rsidR="00C44D23" w:rsidRPr="004903B8">
              <w:rPr>
                <w:lang w:eastAsia="en-AU"/>
              </w:rPr>
              <w:t xml:space="preserve"> </w:t>
            </w:r>
            <w:r w:rsidR="005E67E2">
              <w:rPr>
                <w:lang w:eastAsia="en-AU"/>
              </w:rPr>
              <w:t>with providers from each of the 3 programs</w:t>
            </w:r>
          </w:p>
          <w:p w14:paraId="05D6D161" w14:textId="77777777" w:rsidR="0015649E" w:rsidRPr="004903B8" w:rsidRDefault="0015649E" w:rsidP="00AD4C33">
            <w:pPr>
              <w:pStyle w:val="Bullet1"/>
              <w:rPr>
                <w:b/>
                <w:bCs/>
              </w:rPr>
            </w:pPr>
            <w:r w:rsidRPr="00554EF7">
              <w:rPr>
                <w:b/>
                <w:bCs/>
                <w:lang w:eastAsia="en-AU"/>
              </w:rPr>
              <w:t xml:space="preserve">Client interviews </w:t>
            </w:r>
            <w:r w:rsidRPr="004903B8">
              <w:rPr>
                <w:lang w:eastAsia="en-AU"/>
              </w:rPr>
              <w:t>to understand client service experience</w:t>
            </w:r>
          </w:p>
          <w:p w14:paraId="1D2B1A0E" w14:textId="1B45DD17" w:rsidR="0015649E" w:rsidRDefault="0015649E" w:rsidP="00AD4C33">
            <w:pPr>
              <w:pStyle w:val="Bullet1"/>
              <w:rPr>
                <w:lang w:eastAsia="en-AU"/>
              </w:rPr>
            </w:pPr>
            <w:bookmarkStart w:id="8" w:name="_Hlk172801009"/>
            <w:r w:rsidRPr="00C622B2">
              <w:rPr>
                <w:b/>
                <w:bCs/>
                <w:lang w:eastAsia="en-AU"/>
              </w:rPr>
              <w:t>Focus groups</w:t>
            </w:r>
            <w:r w:rsidR="005E67E2" w:rsidRPr="00C622B2">
              <w:rPr>
                <w:b/>
                <w:bCs/>
                <w:lang w:eastAsia="en-AU"/>
              </w:rPr>
              <w:t xml:space="preserve"> and surveys</w:t>
            </w:r>
            <w:r w:rsidR="005E67E2" w:rsidRPr="005E67E2">
              <w:rPr>
                <w:lang w:eastAsia="en-AU"/>
              </w:rPr>
              <w:t xml:space="preserve"> </w:t>
            </w:r>
            <w:bookmarkEnd w:id="8"/>
            <w:r w:rsidRPr="00AD4C33">
              <w:rPr>
                <w:lang w:eastAsia="en-AU"/>
              </w:rPr>
              <w:t>with parents and carers</w:t>
            </w:r>
            <w:r>
              <w:rPr>
                <w:lang w:eastAsia="en-AU"/>
              </w:rPr>
              <w:t xml:space="preserve"> to understand </w:t>
            </w:r>
            <w:r w:rsidRPr="00CE5EF5">
              <w:rPr>
                <w:lang w:eastAsia="en-AU"/>
              </w:rPr>
              <w:t>parents</w:t>
            </w:r>
            <w:r w:rsidR="005E67E2">
              <w:rPr>
                <w:lang w:eastAsia="en-AU"/>
              </w:rPr>
              <w:t>’</w:t>
            </w:r>
            <w:r w:rsidRPr="00CE5EF5">
              <w:rPr>
                <w:lang w:eastAsia="en-AU"/>
              </w:rPr>
              <w:t xml:space="preserve"> reasons for accessing or not accessing services and their service needs</w:t>
            </w:r>
          </w:p>
          <w:p w14:paraId="4A67A3D4" w14:textId="7729CCC4" w:rsidR="0015649E" w:rsidRPr="00C44D23" w:rsidRDefault="0015649E" w:rsidP="00AD4C33">
            <w:pPr>
              <w:pStyle w:val="Bullet1"/>
              <w:rPr>
                <w:lang w:eastAsia="en-AU"/>
              </w:rPr>
            </w:pPr>
            <w:r w:rsidRPr="00C622B2">
              <w:rPr>
                <w:b/>
                <w:bCs/>
                <w:lang w:eastAsia="en-AU"/>
              </w:rPr>
              <w:t>Youth Advisory Group</w:t>
            </w:r>
            <w:r w:rsidRPr="004903B8">
              <w:rPr>
                <w:lang w:eastAsia="en-AU"/>
              </w:rPr>
              <w:t xml:space="preserve"> consultation</w:t>
            </w:r>
          </w:p>
        </w:tc>
      </w:tr>
    </w:tbl>
    <w:p w14:paraId="1D3E9E70" w14:textId="4971AA47" w:rsidR="00F05EF1" w:rsidRDefault="002E73F1" w:rsidP="00AD4C33">
      <w:pPr>
        <w:pStyle w:val="Heading2"/>
      </w:pPr>
      <w:bookmarkStart w:id="9" w:name="_Toc172194296"/>
      <w:bookmarkStart w:id="10" w:name="_Toc173925225"/>
      <w:r>
        <w:lastRenderedPageBreak/>
        <w:t>Part 1: Internal research and existing evidence</w:t>
      </w:r>
      <w:bookmarkEnd w:id="9"/>
      <w:bookmarkEnd w:id="10"/>
    </w:p>
    <w:p w14:paraId="4DD5C01F" w14:textId="59B1AE94" w:rsidR="00A8334D" w:rsidRDefault="002E73F1" w:rsidP="00AD4C33">
      <w:pPr>
        <w:pStyle w:val="Heading3"/>
      </w:pPr>
      <w:bookmarkStart w:id="11" w:name="_Toc173925226"/>
      <w:r>
        <w:t xml:space="preserve">1.1 </w:t>
      </w:r>
      <w:r w:rsidR="00A8334D">
        <w:t>Desktop review</w:t>
      </w:r>
      <w:r w:rsidR="00375CF3">
        <w:t xml:space="preserve"> of key changes in Australian families </w:t>
      </w:r>
      <w:bookmarkEnd w:id="11"/>
    </w:p>
    <w:p w14:paraId="54D11ACD" w14:textId="3774C3C1" w:rsidR="00FE6448" w:rsidRPr="001F1986" w:rsidRDefault="00FE6448" w:rsidP="00AD4C33">
      <w:r w:rsidRPr="001F1986">
        <w:t>Key statistics, data and evidence w</w:t>
      </w:r>
      <w:r w:rsidR="00C622B2">
        <w:t>ere</w:t>
      </w:r>
      <w:r w:rsidRPr="001F1986">
        <w:t xml:space="preserve"> reviewed on demographic and social changes in Australian families</w:t>
      </w:r>
      <w:r w:rsidR="00C622B2">
        <w:t>,</w:t>
      </w:r>
      <w:r w:rsidRPr="001F1986">
        <w:t xml:space="preserve"> using publicly available data </w:t>
      </w:r>
      <w:r w:rsidR="00C622B2">
        <w:t>from the</w:t>
      </w:r>
      <w:r w:rsidRPr="001F1986">
        <w:t xml:space="preserve"> ABS Census and other population surveys. </w:t>
      </w:r>
    </w:p>
    <w:p w14:paraId="39D29F37" w14:textId="58FFEAC1" w:rsidR="00A8334D" w:rsidRPr="00D161EB" w:rsidRDefault="004903B8" w:rsidP="006A1606">
      <w:pPr>
        <w:pStyle w:val="Heading4"/>
      </w:pPr>
      <w:r w:rsidRPr="00D161EB">
        <w:t>Children and young people are increasingly diverse</w:t>
      </w:r>
    </w:p>
    <w:p w14:paraId="722DC417" w14:textId="71089121" w:rsidR="00C622B2" w:rsidRDefault="00A8334D" w:rsidP="00AD4C33">
      <w:r w:rsidRPr="001F1986">
        <w:t>There are 5.8 million children and young people under 19 years of age in Australia,</w:t>
      </w:r>
      <w:r w:rsidRPr="001F1986">
        <w:rPr>
          <w:rStyle w:val="EndnoteReference"/>
        </w:rPr>
        <w:endnoteReference w:id="2"/>
      </w:r>
      <w:r w:rsidRPr="001F1986">
        <w:t xml:space="preserve"> and they are increasing</w:t>
      </w:r>
      <w:r w:rsidR="00782428">
        <w:t>ly</w:t>
      </w:r>
      <w:r w:rsidRPr="001F1986">
        <w:t xml:space="preserve"> diverse</w:t>
      </w:r>
      <w:r w:rsidR="0073675E">
        <w:t>.</w:t>
      </w:r>
    </w:p>
    <w:p w14:paraId="2FF675C2" w14:textId="615855AF" w:rsidR="00613D68" w:rsidRPr="00613D68" w:rsidRDefault="009F0B3C" w:rsidP="00613D68">
      <w:pPr>
        <w:pStyle w:val="Caption"/>
        <w:keepNext/>
        <w:spacing w:before="120"/>
      </w:pPr>
      <w:r>
        <w:t xml:space="preserve">Table 1: </w:t>
      </w:r>
      <w:r>
        <w:rPr>
          <w:b w:val="0"/>
          <w:bCs w:val="0"/>
        </w:rPr>
        <w:t xml:space="preserve">Statistics on diverse cohorts of children and young people in Australia </w:t>
      </w:r>
    </w:p>
    <w:tbl>
      <w:tblPr>
        <w:tblStyle w:val="TableGrid"/>
        <w:tblW w:w="10343" w:type="dxa"/>
        <w:tblLook w:val="04A0" w:firstRow="1" w:lastRow="0" w:firstColumn="1" w:lastColumn="0" w:noHBand="0" w:noVBand="1"/>
      </w:tblPr>
      <w:tblGrid>
        <w:gridCol w:w="3114"/>
        <w:gridCol w:w="2126"/>
        <w:gridCol w:w="2410"/>
        <w:gridCol w:w="2693"/>
      </w:tblGrid>
      <w:tr w:rsidR="00613D68" w14:paraId="2B04209D" w14:textId="77777777" w:rsidTr="003A6BF6">
        <w:trPr>
          <w:tblHeader/>
        </w:trPr>
        <w:tc>
          <w:tcPr>
            <w:tcW w:w="3114" w:type="dxa"/>
            <w:shd w:val="clear" w:color="auto" w:fill="EFF9F9" w:themeFill="accent3" w:themeFillTint="33"/>
            <w:vAlign w:val="center"/>
          </w:tcPr>
          <w:p w14:paraId="72262E7D" w14:textId="148457AC" w:rsidR="00613D68" w:rsidRPr="0073675E" w:rsidRDefault="00613D68" w:rsidP="0073675E">
            <w:pPr>
              <w:spacing w:before="120" w:after="120"/>
              <w:jc w:val="center"/>
              <w:rPr>
                <w:b/>
                <w:bCs/>
              </w:rPr>
            </w:pPr>
            <w:r w:rsidRPr="0073675E">
              <w:rPr>
                <w:b/>
                <w:bCs/>
              </w:rPr>
              <w:t>Diverse cohorts</w:t>
            </w:r>
          </w:p>
        </w:tc>
        <w:tc>
          <w:tcPr>
            <w:tcW w:w="2126" w:type="dxa"/>
            <w:shd w:val="clear" w:color="auto" w:fill="EFF9F9" w:themeFill="accent3" w:themeFillTint="33"/>
          </w:tcPr>
          <w:p w14:paraId="3829AC44" w14:textId="35AC78DB" w:rsidR="00613D68" w:rsidRPr="0073675E" w:rsidRDefault="007F13CE" w:rsidP="0073675E">
            <w:pPr>
              <w:spacing w:before="120" w:after="120"/>
              <w:jc w:val="center"/>
              <w:rPr>
                <w:b/>
                <w:bCs/>
              </w:rPr>
            </w:pPr>
            <w:r>
              <w:rPr>
                <w:b/>
                <w:bCs/>
              </w:rPr>
              <w:t>Historic data</w:t>
            </w:r>
          </w:p>
        </w:tc>
        <w:tc>
          <w:tcPr>
            <w:tcW w:w="2410" w:type="dxa"/>
            <w:shd w:val="clear" w:color="auto" w:fill="EFF9F9" w:themeFill="accent3" w:themeFillTint="33"/>
            <w:vAlign w:val="center"/>
          </w:tcPr>
          <w:p w14:paraId="3DD26626" w14:textId="43B7A049" w:rsidR="00613D68" w:rsidRPr="0073675E" w:rsidRDefault="007F13CE" w:rsidP="0073675E">
            <w:pPr>
              <w:spacing w:before="120" w:after="120"/>
              <w:jc w:val="center"/>
              <w:rPr>
                <w:b/>
                <w:bCs/>
              </w:rPr>
            </w:pPr>
            <w:r>
              <w:rPr>
                <w:b/>
                <w:bCs/>
              </w:rPr>
              <w:t>Current data</w:t>
            </w:r>
          </w:p>
        </w:tc>
        <w:tc>
          <w:tcPr>
            <w:tcW w:w="2693" w:type="dxa"/>
            <w:shd w:val="clear" w:color="auto" w:fill="EFF9F9" w:themeFill="accent3" w:themeFillTint="33"/>
            <w:vAlign w:val="center"/>
          </w:tcPr>
          <w:p w14:paraId="4BA599A5" w14:textId="40F74BEC" w:rsidR="00613D68" w:rsidRPr="0073675E" w:rsidRDefault="00613D68" w:rsidP="0073675E">
            <w:pPr>
              <w:spacing w:before="120" w:after="120"/>
              <w:jc w:val="center"/>
              <w:rPr>
                <w:b/>
                <w:bCs/>
              </w:rPr>
            </w:pPr>
            <w:r w:rsidRPr="0073675E">
              <w:rPr>
                <w:b/>
                <w:bCs/>
              </w:rPr>
              <w:t>Increase over time</w:t>
            </w:r>
          </w:p>
        </w:tc>
      </w:tr>
      <w:tr w:rsidR="00613D68" w14:paraId="3021AD4A" w14:textId="77777777" w:rsidTr="007F13CE">
        <w:tc>
          <w:tcPr>
            <w:tcW w:w="3114" w:type="dxa"/>
            <w:vAlign w:val="center"/>
          </w:tcPr>
          <w:p w14:paraId="2140C212" w14:textId="69ECB0D4" w:rsidR="00613D68" w:rsidRDefault="00613D68" w:rsidP="007F13CE">
            <w:pPr>
              <w:spacing w:before="60" w:after="60"/>
            </w:pPr>
            <w:r>
              <w:t xml:space="preserve">Overall child population </w:t>
            </w:r>
            <w:r w:rsidR="007F13CE">
              <w:br/>
            </w:r>
            <w:r>
              <w:t>(0-18 years)</w:t>
            </w:r>
            <w:r w:rsidR="00896CD7">
              <w:rPr>
                <w:rStyle w:val="EndnoteReference"/>
              </w:rPr>
              <w:endnoteReference w:id="3"/>
            </w:r>
          </w:p>
        </w:tc>
        <w:tc>
          <w:tcPr>
            <w:tcW w:w="2126" w:type="dxa"/>
            <w:vAlign w:val="center"/>
          </w:tcPr>
          <w:p w14:paraId="0FB8C846" w14:textId="4062A4CC" w:rsidR="00613D68" w:rsidRPr="007F13CE" w:rsidRDefault="009065A2" w:rsidP="007F13CE">
            <w:pPr>
              <w:spacing w:before="60" w:after="60"/>
              <w:jc w:val="center"/>
            </w:pPr>
            <w:r>
              <w:t>5.54 million</w:t>
            </w:r>
            <w:r w:rsidR="007F13CE">
              <w:br/>
            </w:r>
            <w:r w:rsidRPr="007F13CE">
              <w:rPr>
                <w:sz w:val="20"/>
                <w:szCs w:val="20"/>
              </w:rPr>
              <w:t>(</w:t>
            </w:r>
            <w:r w:rsidR="00613D68" w:rsidRPr="007F13CE">
              <w:rPr>
                <w:sz w:val="20"/>
                <w:szCs w:val="20"/>
              </w:rPr>
              <w:t>2016</w:t>
            </w:r>
            <w:r w:rsidRPr="007F13CE">
              <w:rPr>
                <w:sz w:val="20"/>
                <w:szCs w:val="20"/>
              </w:rPr>
              <w:t>)</w:t>
            </w:r>
          </w:p>
        </w:tc>
        <w:tc>
          <w:tcPr>
            <w:tcW w:w="2410" w:type="dxa"/>
            <w:vAlign w:val="center"/>
          </w:tcPr>
          <w:p w14:paraId="4C61EB7A" w14:textId="24F5EBC9" w:rsidR="00613D68" w:rsidRDefault="009065A2" w:rsidP="007F13CE">
            <w:pPr>
              <w:spacing w:before="60" w:after="60"/>
              <w:jc w:val="center"/>
            </w:pPr>
            <w:r>
              <w:t>5.81 million</w:t>
            </w:r>
            <w:r w:rsidR="007F13CE">
              <w:br/>
            </w:r>
            <w:r w:rsidRPr="007F13CE">
              <w:rPr>
                <w:sz w:val="20"/>
                <w:szCs w:val="20"/>
              </w:rPr>
              <w:t>(</w:t>
            </w:r>
            <w:r w:rsidR="00613D68" w:rsidRPr="007F13CE">
              <w:rPr>
                <w:sz w:val="20"/>
                <w:szCs w:val="20"/>
              </w:rPr>
              <w:t>2021</w:t>
            </w:r>
            <w:r w:rsidRPr="007F13CE">
              <w:rPr>
                <w:sz w:val="20"/>
                <w:szCs w:val="20"/>
              </w:rPr>
              <w:t>)</w:t>
            </w:r>
          </w:p>
        </w:tc>
        <w:tc>
          <w:tcPr>
            <w:tcW w:w="2693" w:type="dxa"/>
            <w:vAlign w:val="center"/>
          </w:tcPr>
          <w:p w14:paraId="556BA805" w14:textId="77777777" w:rsidR="008929F8" w:rsidRDefault="00613D68" w:rsidP="007F13CE">
            <w:pPr>
              <w:spacing w:before="60" w:after="60"/>
              <w:jc w:val="center"/>
            </w:pPr>
            <w:r>
              <w:t>5% increase</w:t>
            </w:r>
          </w:p>
          <w:p w14:paraId="63939756" w14:textId="44283450" w:rsidR="00613D68" w:rsidRDefault="00530525" w:rsidP="007F13CE">
            <w:pPr>
              <w:spacing w:before="60" w:after="60"/>
              <w:jc w:val="center"/>
            </w:pPr>
            <w:r>
              <w:t>between 2016–2021</w:t>
            </w:r>
          </w:p>
        </w:tc>
      </w:tr>
      <w:tr w:rsidR="00613D68" w14:paraId="55A65EC2" w14:textId="77777777" w:rsidTr="007F13CE">
        <w:tc>
          <w:tcPr>
            <w:tcW w:w="3114" w:type="dxa"/>
            <w:vAlign w:val="center"/>
          </w:tcPr>
          <w:p w14:paraId="5864006C" w14:textId="0E826578" w:rsidR="00613D68" w:rsidRDefault="00613D68" w:rsidP="007F13CE">
            <w:pPr>
              <w:spacing w:before="60" w:after="60"/>
            </w:pPr>
            <w:r>
              <w:t>Culturally and/or linguistically diverse (CALD)</w:t>
            </w:r>
            <w:r>
              <w:rPr>
                <w:rStyle w:val="EndnoteReference"/>
              </w:rPr>
              <w:endnoteReference w:id="4"/>
            </w:r>
          </w:p>
        </w:tc>
        <w:tc>
          <w:tcPr>
            <w:tcW w:w="2126" w:type="dxa"/>
            <w:vAlign w:val="center"/>
          </w:tcPr>
          <w:p w14:paraId="601446F8" w14:textId="52C49D0F" w:rsidR="00613D68" w:rsidRPr="00182ADD" w:rsidRDefault="00613D68" w:rsidP="007F13CE">
            <w:pPr>
              <w:spacing w:before="60" w:after="60"/>
              <w:jc w:val="center"/>
            </w:pPr>
            <w:r w:rsidRPr="00182ADD">
              <w:t>1.09 million (</w:t>
            </w:r>
            <w:r w:rsidR="00182ADD" w:rsidRPr="008929F8">
              <w:t>20</w:t>
            </w:r>
            <w:r w:rsidRPr="00182ADD">
              <w:t>%)</w:t>
            </w:r>
            <w:r w:rsidR="007F13CE">
              <w:br/>
            </w:r>
            <w:r w:rsidRPr="007F13CE">
              <w:rPr>
                <w:sz w:val="20"/>
                <w:szCs w:val="20"/>
              </w:rPr>
              <w:t>(2016)</w:t>
            </w:r>
          </w:p>
        </w:tc>
        <w:tc>
          <w:tcPr>
            <w:tcW w:w="2410" w:type="dxa"/>
            <w:vAlign w:val="center"/>
          </w:tcPr>
          <w:p w14:paraId="0F7123D3" w14:textId="7860B6B6" w:rsidR="00613D68" w:rsidRPr="00182ADD" w:rsidRDefault="00613D68" w:rsidP="007F13CE">
            <w:pPr>
              <w:spacing w:before="60" w:after="60"/>
              <w:jc w:val="center"/>
            </w:pPr>
            <w:r w:rsidRPr="00182ADD">
              <w:t>1.25 million (21%)</w:t>
            </w:r>
            <w:r w:rsidR="007F13CE">
              <w:br/>
            </w:r>
            <w:r w:rsidRPr="007F13CE">
              <w:rPr>
                <w:sz w:val="20"/>
                <w:szCs w:val="20"/>
              </w:rPr>
              <w:t>(2021)</w:t>
            </w:r>
          </w:p>
        </w:tc>
        <w:tc>
          <w:tcPr>
            <w:tcW w:w="2693" w:type="dxa"/>
            <w:vAlign w:val="center"/>
          </w:tcPr>
          <w:p w14:paraId="15BDF20A" w14:textId="77777777" w:rsidR="008929F8" w:rsidRDefault="00613D68" w:rsidP="007F13CE">
            <w:pPr>
              <w:spacing w:before="60" w:after="60"/>
              <w:jc w:val="center"/>
            </w:pPr>
            <w:r w:rsidRPr="00182ADD">
              <w:t>15% increase</w:t>
            </w:r>
          </w:p>
          <w:p w14:paraId="02782169" w14:textId="3E747BCB" w:rsidR="00613D68" w:rsidRPr="00182ADD" w:rsidRDefault="00530525" w:rsidP="007F13CE">
            <w:pPr>
              <w:spacing w:before="60" w:after="60"/>
              <w:jc w:val="center"/>
            </w:pPr>
            <w:r w:rsidRPr="00182ADD">
              <w:t>between 2016–2021</w:t>
            </w:r>
          </w:p>
        </w:tc>
      </w:tr>
      <w:tr w:rsidR="00613D68" w14:paraId="427C4EAD" w14:textId="77777777" w:rsidTr="007F13CE">
        <w:tc>
          <w:tcPr>
            <w:tcW w:w="3114" w:type="dxa"/>
            <w:vAlign w:val="center"/>
          </w:tcPr>
          <w:p w14:paraId="6A8E195C" w14:textId="6C5263DB" w:rsidR="00613D68" w:rsidRDefault="00613D68" w:rsidP="007F13CE">
            <w:pPr>
              <w:spacing w:before="60" w:after="60"/>
            </w:pPr>
            <w:r>
              <w:t>First Nations</w:t>
            </w:r>
            <w:r>
              <w:rPr>
                <w:rStyle w:val="EndnoteReference"/>
              </w:rPr>
              <w:endnoteReference w:id="5"/>
            </w:r>
          </w:p>
        </w:tc>
        <w:tc>
          <w:tcPr>
            <w:tcW w:w="2126" w:type="dxa"/>
            <w:vAlign w:val="center"/>
          </w:tcPr>
          <w:p w14:paraId="0B7AA316" w14:textId="1A43F460" w:rsidR="00613D68" w:rsidRPr="00182ADD" w:rsidRDefault="00613D68" w:rsidP="007F13CE">
            <w:pPr>
              <w:spacing w:before="60" w:after="60"/>
              <w:jc w:val="center"/>
            </w:pPr>
            <w:r w:rsidRPr="00182ADD">
              <w:t>274,600</w:t>
            </w:r>
            <w:r w:rsidR="00530525" w:rsidRPr="00182ADD">
              <w:t xml:space="preserve"> (</w:t>
            </w:r>
            <w:r w:rsidR="00182ADD" w:rsidRPr="008929F8">
              <w:t>5</w:t>
            </w:r>
            <w:r w:rsidR="00530525" w:rsidRPr="00182ADD">
              <w:t>%</w:t>
            </w:r>
            <w:r w:rsidRPr="00182ADD">
              <w:t>)</w:t>
            </w:r>
            <w:r w:rsidR="007F13CE">
              <w:br/>
            </w:r>
            <w:r w:rsidR="00530525" w:rsidRPr="007F13CE">
              <w:rPr>
                <w:sz w:val="20"/>
                <w:szCs w:val="20"/>
              </w:rPr>
              <w:t>(2016)</w:t>
            </w:r>
          </w:p>
        </w:tc>
        <w:tc>
          <w:tcPr>
            <w:tcW w:w="2410" w:type="dxa"/>
            <w:vAlign w:val="center"/>
          </w:tcPr>
          <w:p w14:paraId="686FC9F1" w14:textId="0E6780B5" w:rsidR="00613D68" w:rsidRPr="00182ADD" w:rsidRDefault="00613D68" w:rsidP="007F13CE">
            <w:pPr>
              <w:spacing w:before="60" w:after="60"/>
              <w:jc w:val="center"/>
            </w:pPr>
            <w:r w:rsidRPr="00182ADD">
              <w:t>330,100</w:t>
            </w:r>
            <w:r w:rsidR="00530525" w:rsidRPr="00182ADD">
              <w:t xml:space="preserve"> (6%</w:t>
            </w:r>
            <w:r w:rsidRPr="00182ADD">
              <w:t>)</w:t>
            </w:r>
            <w:r w:rsidR="007F13CE">
              <w:br/>
            </w:r>
            <w:r w:rsidR="00530525" w:rsidRPr="007F13CE">
              <w:rPr>
                <w:sz w:val="20"/>
                <w:szCs w:val="20"/>
              </w:rPr>
              <w:t>(2021)</w:t>
            </w:r>
          </w:p>
        </w:tc>
        <w:tc>
          <w:tcPr>
            <w:tcW w:w="2693" w:type="dxa"/>
            <w:vAlign w:val="center"/>
          </w:tcPr>
          <w:p w14:paraId="53C547D2" w14:textId="77777777" w:rsidR="008929F8" w:rsidRDefault="00530525" w:rsidP="007F13CE">
            <w:pPr>
              <w:spacing w:before="60" w:after="60"/>
              <w:jc w:val="center"/>
            </w:pPr>
            <w:r w:rsidRPr="00182ADD">
              <w:t>20% increase</w:t>
            </w:r>
          </w:p>
          <w:p w14:paraId="23A3157E" w14:textId="27571B76" w:rsidR="00613D68" w:rsidRPr="00182ADD" w:rsidRDefault="00530525" w:rsidP="007F13CE">
            <w:pPr>
              <w:spacing w:before="60" w:after="60"/>
              <w:jc w:val="center"/>
            </w:pPr>
            <w:r w:rsidRPr="00182ADD">
              <w:t>between 2016–2021</w:t>
            </w:r>
          </w:p>
        </w:tc>
      </w:tr>
      <w:tr w:rsidR="00FC3B32" w14:paraId="1B7D7636" w14:textId="77777777" w:rsidTr="007F13CE">
        <w:tc>
          <w:tcPr>
            <w:tcW w:w="3114" w:type="dxa"/>
            <w:vAlign w:val="center"/>
          </w:tcPr>
          <w:p w14:paraId="3012450D" w14:textId="32455850" w:rsidR="00FC3B32" w:rsidRDefault="00FC3B32" w:rsidP="00FC3B32">
            <w:pPr>
              <w:spacing w:before="60" w:after="60"/>
            </w:pPr>
            <w:r>
              <w:t>Disability or developmental delay (school aged children)</w:t>
            </w:r>
            <w:r>
              <w:rPr>
                <w:rStyle w:val="EndnoteReference"/>
              </w:rPr>
              <w:endnoteReference w:id="6"/>
            </w:r>
          </w:p>
        </w:tc>
        <w:tc>
          <w:tcPr>
            <w:tcW w:w="2126" w:type="dxa"/>
            <w:vAlign w:val="center"/>
          </w:tcPr>
          <w:p w14:paraId="47EFC91B" w14:textId="7313203A" w:rsidR="00FC3B32" w:rsidRPr="00182ADD" w:rsidRDefault="00FC3B32" w:rsidP="00FC3B32">
            <w:pPr>
              <w:spacing w:before="60" w:after="60"/>
              <w:jc w:val="center"/>
            </w:pPr>
            <w:r>
              <w:t xml:space="preserve">19% </w:t>
            </w:r>
            <w:r>
              <w:br/>
            </w:r>
            <w:r w:rsidRPr="007F13CE">
              <w:rPr>
                <w:sz w:val="20"/>
                <w:szCs w:val="20"/>
              </w:rPr>
              <w:t>(2017)</w:t>
            </w:r>
          </w:p>
        </w:tc>
        <w:tc>
          <w:tcPr>
            <w:tcW w:w="2410" w:type="dxa"/>
            <w:vAlign w:val="center"/>
          </w:tcPr>
          <w:p w14:paraId="5502FDCA" w14:textId="3FC855C5" w:rsidR="00FC3B32" w:rsidRPr="00182ADD" w:rsidRDefault="00FC3B32" w:rsidP="00FC3B32">
            <w:pPr>
              <w:spacing w:before="60" w:after="60"/>
              <w:jc w:val="center"/>
            </w:pPr>
            <w:r>
              <w:t xml:space="preserve">22% </w:t>
            </w:r>
            <w:r>
              <w:br/>
            </w:r>
            <w:r w:rsidRPr="007F13CE">
              <w:rPr>
                <w:sz w:val="20"/>
                <w:szCs w:val="20"/>
              </w:rPr>
              <w:t>(2021)</w:t>
            </w:r>
          </w:p>
        </w:tc>
        <w:tc>
          <w:tcPr>
            <w:tcW w:w="2693" w:type="dxa"/>
            <w:vAlign w:val="center"/>
          </w:tcPr>
          <w:p w14:paraId="038F346C" w14:textId="77777777" w:rsidR="00FC3B32" w:rsidRDefault="00FC3B32" w:rsidP="00FC3B32">
            <w:pPr>
              <w:spacing w:before="60" w:after="60"/>
              <w:jc w:val="center"/>
            </w:pPr>
            <w:r>
              <w:t>16% increase</w:t>
            </w:r>
          </w:p>
          <w:p w14:paraId="6ECF22F8" w14:textId="27DABC26" w:rsidR="00FC3B32" w:rsidRPr="00182ADD" w:rsidRDefault="00FC3B32" w:rsidP="00FC3B32">
            <w:pPr>
              <w:spacing w:before="60" w:after="60"/>
              <w:jc w:val="center"/>
            </w:pPr>
            <w:r>
              <w:t>between 2017–2021</w:t>
            </w:r>
          </w:p>
        </w:tc>
      </w:tr>
      <w:tr w:rsidR="00FC7832" w14:paraId="34B469C8" w14:textId="77777777" w:rsidTr="007F13CE">
        <w:tc>
          <w:tcPr>
            <w:tcW w:w="3114" w:type="dxa"/>
            <w:vAlign w:val="center"/>
          </w:tcPr>
          <w:p w14:paraId="546D8A76" w14:textId="62E88135" w:rsidR="00FC7832" w:rsidRDefault="00FC7832" w:rsidP="007F13CE">
            <w:pPr>
              <w:spacing w:before="60" w:after="60"/>
            </w:pPr>
            <w:r>
              <w:t>Disability or developmental delay (</w:t>
            </w:r>
            <w:r w:rsidR="005F7B52">
              <w:t>5-year-</w:t>
            </w:r>
            <w:r w:rsidR="00182ADD">
              <w:t>olds</w:t>
            </w:r>
            <w:r>
              <w:t>)</w:t>
            </w:r>
            <w:r w:rsidR="00A43D13">
              <w:rPr>
                <w:rStyle w:val="EndnoteReference"/>
              </w:rPr>
              <w:endnoteReference w:id="7"/>
            </w:r>
          </w:p>
        </w:tc>
        <w:tc>
          <w:tcPr>
            <w:tcW w:w="2126" w:type="dxa"/>
            <w:vAlign w:val="center"/>
          </w:tcPr>
          <w:p w14:paraId="0965B6C6" w14:textId="23C625FA" w:rsidR="00FC7832" w:rsidRDefault="00B218CA" w:rsidP="007F13CE">
            <w:pPr>
              <w:spacing w:before="60" w:after="60"/>
              <w:jc w:val="center"/>
            </w:pPr>
            <w:r>
              <w:t>38,700 (</w:t>
            </w:r>
            <w:r w:rsidR="00FC7832">
              <w:t>15%</w:t>
            </w:r>
            <w:r>
              <w:t>)</w:t>
            </w:r>
            <w:r w:rsidR="007F13CE">
              <w:br/>
            </w:r>
            <w:r w:rsidR="00FC7832" w:rsidRPr="007F13CE">
              <w:rPr>
                <w:sz w:val="20"/>
                <w:szCs w:val="20"/>
              </w:rPr>
              <w:t>(2009)</w:t>
            </w:r>
          </w:p>
        </w:tc>
        <w:tc>
          <w:tcPr>
            <w:tcW w:w="2410" w:type="dxa"/>
            <w:vAlign w:val="center"/>
          </w:tcPr>
          <w:p w14:paraId="1E217E9B" w14:textId="0AD24FD5" w:rsidR="00FC7832" w:rsidRDefault="00B218CA" w:rsidP="007F13CE">
            <w:pPr>
              <w:spacing w:before="60" w:after="60"/>
              <w:jc w:val="center"/>
            </w:pPr>
            <w:r>
              <w:t>63,800 (</w:t>
            </w:r>
            <w:r w:rsidR="00FC7832">
              <w:t>22%</w:t>
            </w:r>
            <w:r>
              <w:t>)</w:t>
            </w:r>
            <w:r w:rsidR="00FC7832">
              <w:t xml:space="preserve"> </w:t>
            </w:r>
            <w:r w:rsidR="007F13CE">
              <w:br/>
            </w:r>
            <w:r w:rsidR="00FC7832" w:rsidRPr="007F13CE">
              <w:rPr>
                <w:sz w:val="20"/>
                <w:szCs w:val="20"/>
              </w:rPr>
              <w:t>(2021)</w:t>
            </w:r>
          </w:p>
        </w:tc>
        <w:tc>
          <w:tcPr>
            <w:tcW w:w="2693" w:type="dxa"/>
            <w:vAlign w:val="center"/>
          </w:tcPr>
          <w:p w14:paraId="4B1CE392" w14:textId="0C4C68C6" w:rsidR="008929F8" w:rsidRDefault="00B218CA" w:rsidP="007F13CE">
            <w:pPr>
              <w:spacing w:before="60" w:after="60"/>
              <w:jc w:val="center"/>
            </w:pPr>
            <w:r>
              <w:t>65</w:t>
            </w:r>
            <w:r w:rsidR="00FC7832">
              <w:t>% increase</w:t>
            </w:r>
          </w:p>
          <w:p w14:paraId="0602CE63" w14:textId="65BE284C" w:rsidR="00FC7832" w:rsidRDefault="00FC7832" w:rsidP="007F13CE">
            <w:pPr>
              <w:spacing w:before="60" w:after="60"/>
              <w:jc w:val="center"/>
            </w:pPr>
            <w:r>
              <w:t>between 20</w:t>
            </w:r>
            <w:r w:rsidR="00182ADD">
              <w:t>09</w:t>
            </w:r>
            <w:r>
              <w:t>–202</w:t>
            </w:r>
            <w:r w:rsidR="00182ADD">
              <w:t>1</w:t>
            </w:r>
          </w:p>
        </w:tc>
      </w:tr>
      <w:tr w:rsidR="00FC3B32" w14:paraId="550FD068" w14:textId="77777777" w:rsidTr="007F13CE">
        <w:tc>
          <w:tcPr>
            <w:tcW w:w="3114" w:type="dxa"/>
            <w:vAlign w:val="center"/>
          </w:tcPr>
          <w:p w14:paraId="00298A22" w14:textId="3BAB83E4" w:rsidR="00FC3B32" w:rsidRDefault="00FC3B32" w:rsidP="00FC3B32">
            <w:pPr>
              <w:spacing w:before="60" w:after="60"/>
            </w:pPr>
            <w:r>
              <w:t>Disability</w:t>
            </w:r>
            <w:r w:rsidRPr="00145055">
              <w:rPr>
                <w:rStyle w:val="EndnoteReference"/>
              </w:rPr>
              <w:endnoteReference w:id="8"/>
            </w:r>
            <w:r>
              <w:t xml:space="preserve"> - estimates from SDAC</w:t>
            </w:r>
          </w:p>
        </w:tc>
        <w:tc>
          <w:tcPr>
            <w:tcW w:w="2126" w:type="dxa"/>
            <w:vAlign w:val="center"/>
          </w:tcPr>
          <w:p w14:paraId="54A4EB0E" w14:textId="05EC1EB6" w:rsidR="00FC3B32" w:rsidRDefault="00FC3B32" w:rsidP="00FC3B32">
            <w:pPr>
              <w:spacing w:before="60" w:after="60"/>
              <w:jc w:val="center"/>
            </w:pPr>
            <w:r>
              <w:t>484,500 (8%)</w:t>
            </w:r>
            <w:r>
              <w:br/>
            </w:r>
            <w:r w:rsidRPr="007F13CE">
              <w:rPr>
                <w:sz w:val="20"/>
                <w:szCs w:val="20"/>
              </w:rPr>
              <w:t>(2018)</w:t>
            </w:r>
          </w:p>
        </w:tc>
        <w:tc>
          <w:tcPr>
            <w:tcW w:w="2410" w:type="dxa"/>
            <w:vAlign w:val="center"/>
          </w:tcPr>
          <w:p w14:paraId="55DA5479" w14:textId="4E62E8A9" w:rsidR="00FC3B32" w:rsidRDefault="00FC3B32" w:rsidP="00FC3B32">
            <w:pPr>
              <w:spacing w:before="60" w:after="60"/>
              <w:jc w:val="center"/>
            </w:pPr>
            <w:r>
              <w:t>710,000 (12%)</w:t>
            </w:r>
            <w:r>
              <w:br/>
            </w:r>
            <w:r w:rsidRPr="007F13CE">
              <w:rPr>
                <w:sz w:val="20"/>
                <w:szCs w:val="20"/>
              </w:rPr>
              <w:t>(2022)</w:t>
            </w:r>
          </w:p>
        </w:tc>
        <w:tc>
          <w:tcPr>
            <w:tcW w:w="2693" w:type="dxa"/>
            <w:vAlign w:val="center"/>
          </w:tcPr>
          <w:p w14:paraId="43846C3E" w14:textId="77777777" w:rsidR="00FC3B32" w:rsidRDefault="00FC3B32" w:rsidP="00FC3B32">
            <w:pPr>
              <w:spacing w:before="60" w:after="60"/>
              <w:jc w:val="center"/>
            </w:pPr>
            <w:r>
              <w:t>47% increase</w:t>
            </w:r>
          </w:p>
          <w:p w14:paraId="33E78CC2" w14:textId="4A395FFD" w:rsidR="00FC3B32" w:rsidRDefault="00FC3B32" w:rsidP="00FC3B32">
            <w:pPr>
              <w:spacing w:before="60" w:after="60"/>
              <w:jc w:val="center"/>
            </w:pPr>
            <w:r>
              <w:t>between 2018–2022</w:t>
            </w:r>
          </w:p>
        </w:tc>
      </w:tr>
      <w:tr w:rsidR="00613D68" w14:paraId="2E7E64A4" w14:textId="77777777" w:rsidTr="007F13CE">
        <w:tc>
          <w:tcPr>
            <w:tcW w:w="3114" w:type="dxa"/>
            <w:vAlign w:val="center"/>
          </w:tcPr>
          <w:p w14:paraId="73EA61C0" w14:textId="0E7A0DB0" w:rsidR="00613D68" w:rsidRDefault="00613D68" w:rsidP="007F13CE">
            <w:pPr>
              <w:spacing w:before="60" w:after="60"/>
            </w:pPr>
            <w:r>
              <w:t xml:space="preserve">Sexually or gender diverse (young people 16-24 years) </w:t>
            </w:r>
          </w:p>
        </w:tc>
        <w:tc>
          <w:tcPr>
            <w:tcW w:w="2126" w:type="dxa"/>
            <w:vAlign w:val="center"/>
          </w:tcPr>
          <w:p w14:paraId="00330A5D" w14:textId="65ED7A5B" w:rsidR="00613D68" w:rsidRDefault="00530525" w:rsidP="007F13CE">
            <w:pPr>
              <w:spacing w:before="60" w:after="60"/>
              <w:jc w:val="center"/>
            </w:pPr>
            <w:r>
              <w:t>N/A</w:t>
            </w:r>
          </w:p>
        </w:tc>
        <w:tc>
          <w:tcPr>
            <w:tcW w:w="2410" w:type="dxa"/>
            <w:shd w:val="clear" w:color="auto" w:fill="auto"/>
            <w:vAlign w:val="center"/>
          </w:tcPr>
          <w:p w14:paraId="2AEC6A21" w14:textId="379C3F3E" w:rsidR="00613D68" w:rsidRDefault="00613D68" w:rsidP="007F13CE">
            <w:pPr>
              <w:spacing w:before="60" w:after="60"/>
              <w:jc w:val="center"/>
            </w:pPr>
            <w:r>
              <w:t>18% sexually diverse</w:t>
            </w:r>
          </w:p>
          <w:p w14:paraId="69D82A3E" w14:textId="77777777" w:rsidR="00613D68" w:rsidRDefault="00613D68" w:rsidP="007F13CE">
            <w:pPr>
              <w:spacing w:before="60" w:after="60"/>
              <w:jc w:val="center"/>
            </w:pPr>
            <w:r>
              <w:t>2.3% gender diverse</w:t>
            </w:r>
            <w:r w:rsidR="00A413AD" w:rsidRPr="001F1986">
              <w:rPr>
                <w:rStyle w:val="EndnoteReference"/>
              </w:rPr>
              <w:endnoteReference w:id="9"/>
            </w:r>
          </w:p>
          <w:p w14:paraId="01B506DA" w14:textId="6CD05B58" w:rsidR="005F35D2" w:rsidRDefault="00896CD7" w:rsidP="007F13CE">
            <w:pPr>
              <w:spacing w:before="60" w:after="60"/>
              <w:jc w:val="center"/>
            </w:pPr>
            <w:r>
              <w:rPr>
                <w:sz w:val="20"/>
                <w:szCs w:val="20"/>
              </w:rPr>
              <w:t>(2021)</w:t>
            </w:r>
          </w:p>
        </w:tc>
        <w:tc>
          <w:tcPr>
            <w:tcW w:w="2693" w:type="dxa"/>
            <w:shd w:val="clear" w:color="auto" w:fill="auto"/>
            <w:vAlign w:val="center"/>
          </w:tcPr>
          <w:p w14:paraId="18D495AA" w14:textId="18A45F16" w:rsidR="00613D68" w:rsidRDefault="00530525" w:rsidP="007F13CE">
            <w:pPr>
              <w:spacing w:before="60" w:after="60"/>
              <w:jc w:val="center"/>
            </w:pPr>
            <w:r>
              <w:t>Evidence suggests a</w:t>
            </w:r>
            <w:r w:rsidR="005F35D2">
              <w:t> </w:t>
            </w:r>
            <w:r>
              <w:t>growing number of</w:t>
            </w:r>
            <w:r w:rsidR="005F35D2">
              <w:t> </w:t>
            </w:r>
            <w:r>
              <w:t>LGBTIQ+ people identifying.</w:t>
            </w:r>
            <w:r>
              <w:rPr>
                <w:rStyle w:val="EndnoteReference"/>
              </w:rPr>
              <w:endnoteReference w:id="10"/>
            </w:r>
          </w:p>
        </w:tc>
      </w:tr>
    </w:tbl>
    <w:p w14:paraId="306B4738" w14:textId="06D71F2A" w:rsidR="004C23BC" w:rsidRPr="00D323C6" w:rsidRDefault="00671E9E" w:rsidP="007F13CE">
      <w:pPr>
        <w:pStyle w:val="Notefortable"/>
        <w:spacing w:after="0"/>
        <w:rPr>
          <w:b w:val="0"/>
          <w:bCs w:val="0"/>
        </w:rPr>
      </w:pPr>
      <w:r w:rsidRPr="00671E9E">
        <w:t>Note:</w:t>
      </w:r>
      <w:r>
        <w:rPr>
          <w:b w:val="0"/>
          <w:bCs w:val="0"/>
        </w:rPr>
        <w:t xml:space="preserve"> </w:t>
      </w:r>
      <w:r w:rsidR="004C23BC">
        <w:rPr>
          <w:b w:val="0"/>
          <w:bCs w:val="0"/>
        </w:rPr>
        <w:t>Evolving social attitudes, data collection methods and terminology can influence LGBT</w:t>
      </w:r>
      <w:r w:rsidR="00B712AC">
        <w:rPr>
          <w:b w:val="0"/>
          <w:bCs w:val="0"/>
        </w:rPr>
        <w:t>IQ</w:t>
      </w:r>
      <w:r w:rsidR="004C23BC">
        <w:rPr>
          <w:b w:val="0"/>
          <w:bCs w:val="0"/>
        </w:rPr>
        <w:t>+ data trends.</w:t>
      </w:r>
      <w:r w:rsidR="00182ADD">
        <w:t xml:space="preserve"> </w:t>
      </w:r>
      <w:r w:rsidR="00182ADD" w:rsidRPr="00182ADD">
        <w:rPr>
          <w:b w:val="0"/>
          <w:bCs w:val="0"/>
        </w:rPr>
        <w:t>Proportions of disability vary across surveys due to differences in definitions and measurement of disability.</w:t>
      </w:r>
      <w:r w:rsidR="00182ADD" w:rsidRPr="00182ADD">
        <w:t xml:space="preserve"> </w:t>
      </w:r>
    </w:p>
    <w:p w14:paraId="49FA42B8" w14:textId="77777777" w:rsidR="00B218CA" w:rsidRDefault="00B218CA">
      <w:pPr>
        <w:spacing w:after="240" w:line="300" w:lineRule="auto"/>
        <w:rPr>
          <w:rFonts w:asciiTheme="majorHAnsi" w:eastAsiaTheme="majorEastAsia" w:hAnsiTheme="majorHAnsi" w:cstheme="majorBidi"/>
          <w:b/>
          <w:bCs/>
          <w:noProof/>
          <w:color w:val="005A70" w:themeColor="accent1"/>
        </w:rPr>
      </w:pPr>
      <w:r>
        <w:br w:type="page"/>
      </w:r>
    </w:p>
    <w:p w14:paraId="2332311F" w14:textId="6A5C38DD" w:rsidR="00475BCB" w:rsidRPr="00D161EB" w:rsidRDefault="0073675E" w:rsidP="006A1606">
      <w:pPr>
        <w:pStyle w:val="Heading4"/>
      </w:pPr>
      <w:r w:rsidRPr="00D161EB">
        <w:lastRenderedPageBreak/>
        <w:t>Family circumstances are increasingly diverse</w:t>
      </w:r>
    </w:p>
    <w:p w14:paraId="57036EE6" w14:textId="3A13C325" w:rsidR="00475BCB" w:rsidRPr="00613D68" w:rsidRDefault="00475BCB" w:rsidP="00475BCB">
      <w:pPr>
        <w:pStyle w:val="Caption"/>
        <w:keepNext/>
        <w:spacing w:before="120"/>
      </w:pPr>
      <w:r>
        <w:t xml:space="preserve">Table 2: </w:t>
      </w:r>
      <w:r>
        <w:rPr>
          <w:b w:val="0"/>
          <w:bCs w:val="0"/>
        </w:rPr>
        <w:t>Statistics on family composition and relationships of children and young people in Australia</w:t>
      </w:r>
    </w:p>
    <w:tbl>
      <w:tblPr>
        <w:tblStyle w:val="TableGrid"/>
        <w:tblW w:w="10343" w:type="dxa"/>
        <w:tblLook w:val="04A0" w:firstRow="1" w:lastRow="0" w:firstColumn="1" w:lastColumn="0" w:noHBand="0" w:noVBand="1"/>
      </w:tblPr>
      <w:tblGrid>
        <w:gridCol w:w="3964"/>
        <w:gridCol w:w="2127"/>
        <w:gridCol w:w="2126"/>
        <w:gridCol w:w="2126"/>
      </w:tblGrid>
      <w:tr w:rsidR="00475BCB" w14:paraId="1A740FE8" w14:textId="77777777" w:rsidTr="003A6BF6">
        <w:trPr>
          <w:tblHeader/>
        </w:trPr>
        <w:tc>
          <w:tcPr>
            <w:tcW w:w="3964" w:type="dxa"/>
            <w:shd w:val="clear" w:color="auto" w:fill="EFF9F9" w:themeFill="accent3" w:themeFillTint="33"/>
            <w:vAlign w:val="center"/>
          </w:tcPr>
          <w:p w14:paraId="39C25328" w14:textId="6352B095" w:rsidR="00475BCB" w:rsidRPr="0073675E" w:rsidRDefault="00475BCB" w:rsidP="00B5482B">
            <w:pPr>
              <w:spacing w:before="120" w:after="120"/>
              <w:jc w:val="center"/>
              <w:rPr>
                <w:b/>
                <w:bCs/>
              </w:rPr>
            </w:pPr>
            <w:r>
              <w:rPr>
                <w:b/>
                <w:bCs/>
              </w:rPr>
              <w:t>Characteristic</w:t>
            </w:r>
          </w:p>
        </w:tc>
        <w:tc>
          <w:tcPr>
            <w:tcW w:w="2127" w:type="dxa"/>
            <w:shd w:val="clear" w:color="auto" w:fill="EFF9F9" w:themeFill="accent3" w:themeFillTint="33"/>
            <w:vAlign w:val="center"/>
          </w:tcPr>
          <w:p w14:paraId="6EFD0B0E" w14:textId="7A4EA449" w:rsidR="00475BCB" w:rsidRPr="0073675E" w:rsidRDefault="00475BCB" w:rsidP="00475BCB">
            <w:pPr>
              <w:spacing w:before="120" w:after="120"/>
              <w:jc w:val="center"/>
              <w:rPr>
                <w:b/>
                <w:bCs/>
              </w:rPr>
            </w:pPr>
            <w:r>
              <w:rPr>
                <w:b/>
                <w:bCs/>
              </w:rPr>
              <w:t>2016</w:t>
            </w:r>
          </w:p>
        </w:tc>
        <w:tc>
          <w:tcPr>
            <w:tcW w:w="2126" w:type="dxa"/>
            <w:shd w:val="clear" w:color="auto" w:fill="EFF9F9" w:themeFill="accent3" w:themeFillTint="33"/>
            <w:vAlign w:val="center"/>
          </w:tcPr>
          <w:p w14:paraId="7C9E1D01" w14:textId="6C7AF587" w:rsidR="00475BCB" w:rsidRPr="0073675E" w:rsidRDefault="00475BCB" w:rsidP="00B5482B">
            <w:pPr>
              <w:spacing w:before="120" w:after="120"/>
              <w:jc w:val="center"/>
              <w:rPr>
                <w:b/>
                <w:bCs/>
              </w:rPr>
            </w:pPr>
            <w:r>
              <w:rPr>
                <w:b/>
                <w:bCs/>
              </w:rPr>
              <w:t>2021</w:t>
            </w:r>
          </w:p>
        </w:tc>
        <w:tc>
          <w:tcPr>
            <w:tcW w:w="2126" w:type="dxa"/>
            <w:shd w:val="clear" w:color="auto" w:fill="EFF9F9" w:themeFill="accent3" w:themeFillTint="33"/>
            <w:vAlign w:val="center"/>
          </w:tcPr>
          <w:p w14:paraId="58CBB88E" w14:textId="7D5CFCCD" w:rsidR="00475BCB" w:rsidRPr="0073675E" w:rsidRDefault="00475BCB" w:rsidP="00B5482B">
            <w:pPr>
              <w:spacing w:before="120" w:after="120"/>
              <w:jc w:val="center"/>
              <w:rPr>
                <w:b/>
                <w:bCs/>
              </w:rPr>
            </w:pPr>
            <w:r>
              <w:rPr>
                <w:b/>
                <w:bCs/>
              </w:rPr>
              <w:t>Change between 2016</w:t>
            </w:r>
            <w:r w:rsidRPr="00475BCB">
              <w:rPr>
                <w:b/>
                <w:bCs/>
              </w:rPr>
              <w:t>–2021</w:t>
            </w:r>
          </w:p>
        </w:tc>
      </w:tr>
      <w:tr w:rsidR="00475BCB" w14:paraId="2D0D726E" w14:textId="77777777" w:rsidTr="00475BCB">
        <w:tc>
          <w:tcPr>
            <w:tcW w:w="3964" w:type="dxa"/>
            <w:vAlign w:val="center"/>
          </w:tcPr>
          <w:p w14:paraId="7192F578" w14:textId="77777777" w:rsidR="00475BCB" w:rsidRDefault="00475BCB" w:rsidP="00B5482B">
            <w:pPr>
              <w:spacing w:before="60" w:after="60"/>
            </w:pPr>
            <w:r>
              <w:t xml:space="preserve">Overall child population </w:t>
            </w:r>
            <w:r>
              <w:br/>
              <w:t>(0-18 years)</w:t>
            </w:r>
            <w:r>
              <w:rPr>
                <w:rStyle w:val="EndnoteReference"/>
              </w:rPr>
              <w:endnoteReference w:id="11"/>
            </w:r>
          </w:p>
        </w:tc>
        <w:tc>
          <w:tcPr>
            <w:tcW w:w="2127" w:type="dxa"/>
            <w:vAlign w:val="center"/>
          </w:tcPr>
          <w:p w14:paraId="2DDFF3A8" w14:textId="592EEBA9" w:rsidR="00475BCB" w:rsidRPr="007F13CE" w:rsidRDefault="00475BCB" w:rsidP="00B5482B">
            <w:pPr>
              <w:spacing w:before="60" w:after="60"/>
              <w:jc w:val="center"/>
            </w:pPr>
            <w:r>
              <w:t>5.54 million</w:t>
            </w:r>
          </w:p>
        </w:tc>
        <w:tc>
          <w:tcPr>
            <w:tcW w:w="2126" w:type="dxa"/>
            <w:vAlign w:val="center"/>
          </w:tcPr>
          <w:p w14:paraId="03933FA3" w14:textId="1E954C10" w:rsidR="00475BCB" w:rsidRDefault="00475BCB" w:rsidP="00B5482B">
            <w:pPr>
              <w:spacing w:before="60" w:after="60"/>
              <w:jc w:val="center"/>
            </w:pPr>
            <w:r>
              <w:t>5.81 million</w:t>
            </w:r>
          </w:p>
        </w:tc>
        <w:tc>
          <w:tcPr>
            <w:tcW w:w="2126" w:type="dxa"/>
            <w:vAlign w:val="center"/>
          </w:tcPr>
          <w:p w14:paraId="0118BCBE" w14:textId="043FA706" w:rsidR="00475BCB" w:rsidRDefault="00475BCB" w:rsidP="00475BCB">
            <w:pPr>
              <w:spacing w:before="60" w:after="60"/>
              <w:jc w:val="center"/>
            </w:pPr>
            <w:r>
              <w:t>5% increase</w:t>
            </w:r>
          </w:p>
        </w:tc>
      </w:tr>
      <w:tr w:rsidR="00475BCB" w14:paraId="68124B7A" w14:textId="77777777" w:rsidTr="00475BCB">
        <w:tc>
          <w:tcPr>
            <w:tcW w:w="3964" w:type="dxa"/>
            <w:vAlign w:val="center"/>
          </w:tcPr>
          <w:p w14:paraId="77EBC2A5" w14:textId="50A96408" w:rsidR="00475BCB" w:rsidRDefault="00475BCB" w:rsidP="00B5482B">
            <w:pPr>
              <w:spacing w:before="60" w:after="60"/>
            </w:pPr>
            <w:r>
              <w:t>Living in a one-parent family</w:t>
            </w:r>
            <w:r w:rsidR="00041DA5">
              <w:rPr>
                <w:rStyle w:val="EndnoteReference"/>
              </w:rPr>
              <w:endnoteReference w:id="12"/>
            </w:r>
          </w:p>
        </w:tc>
        <w:tc>
          <w:tcPr>
            <w:tcW w:w="2127" w:type="dxa"/>
            <w:vAlign w:val="center"/>
          </w:tcPr>
          <w:p w14:paraId="2A9733BC" w14:textId="6EFE5451" w:rsidR="00475BCB" w:rsidRPr="00182ADD" w:rsidRDefault="00475BCB" w:rsidP="00B5482B">
            <w:pPr>
              <w:spacing w:before="60" w:after="60"/>
              <w:jc w:val="center"/>
            </w:pPr>
            <w:r>
              <w:t>981,000 (</w:t>
            </w:r>
            <w:r w:rsidR="00B218CA">
              <w:t>18</w:t>
            </w:r>
            <w:r>
              <w:t>%)</w:t>
            </w:r>
          </w:p>
        </w:tc>
        <w:tc>
          <w:tcPr>
            <w:tcW w:w="2126" w:type="dxa"/>
            <w:vAlign w:val="center"/>
          </w:tcPr>
          <w:p w14:paraId="05A871DE" w14:textId="5DF41777" w:rsidR="00475BCB" w:rsidRPr="00182ADD" w:rsidRDefault="00475BCB" w:rsidP="00B5482B">
            <w:pPr>
              <w:spacing w:before="60" w:after="60"/>
              <w:jc w:val="center"/>
            </w:pPr>
            <w:r>
              <w:t>1.04 million (18%)</w:t>
            </w:r>
          </w:p>
        </w:tc>
        <w:tc>
          <w:tcPr>
            <w:tcW w:w="2126" w:type="dxa"/>
            <w:vAlign w:val="center"/>
          </w:tcPr>
          <w:p w14:paraId="675CA427" w14:textId="43DE60B6" w:rsidR="00475BCB" w:rsidRPr="00182ADD" w:rsidRDefault="00475BCB" w:rsidP="00B5482B">
            <w:pPr>
              <w:spacing w:before="60" w:after="60"/>
              <w:jc w:val="center"/>
            </w:pPr>
            <w:r>
              <w:t>6% increase</w:t>
            </w:r>
          </w:p>
        </w:tc>
      </w:tr>
      <w:tr w:rsidR="00475BCB" w14:paraId="3E7249B7" w14:textId="77777777" w:rsidTr="00475BCB">
        <w:tc>
          <w:tcPr>
            <w:tcW w:w="3964" w:type="dxa"/>
            <w:vAlign w:val="center"/>
          </w:tcPr>
          <w:p w14:paraId="20E662F6" w14:textId="39D8F926" w:rsidR="00475BCB" w:rsidRDefault="00475BCB" w:rsidP="00B5482B">
            <w:pPr>
              <w:spacing w:before="60" w:after="60"/>
            </w:pPr>
            <w:r>
              <w:t>Living in a couple family</w:t>
            </w:r>
            <w:r w:rsidR="00041DA5">
              <w:rPr>
                <w:rStyle w:val="EndnoteReference"/>
              </w:rPr>
              <w:endnoteReference w:id="13"/>
            </w:r>
          </w:p>
        </w:tc>
        <w:tc>
          <w:tcPr>
            <w:tcW w:w="2127" w:type="dxa"/>
            <w:vAlign w:val="center"/>
          </w:tcPr>
          <w:p w14:paraId="416F3076" w14:textId="2DF5A60E" w:rsidR="00475BCB" w:rsidRPr="00182ADD" w:rsidRDefault="00475BCB" w:rsidP="00B5482B">
            <w:pPr>
              <w:spacing w:before="60" w:after="60"/>
              <w:jc w:val="center"/>
            </w:pPr>
            <w:r>
              <w:t>4.07 million (</w:t>
            </w:r>
            <w:r w:rsidR="00B218CA">
              <w:t>73</w:t>
            </w:r>
            <w:r>
              <w:t>%)</w:t>
            </w:r>
          </w:p>
        </w:tc>
        <w:tc>
          <w:tcPr>
            <w:tcW w:w="2126" w:type="dxa"/>
            <w:vAlign w:val="center"/>
          </w:tcPr>
          <w:p w14:paraId="61A30870" w14:textId="378CD979" w:rsidR="00475BCB" w:rsidRPr="00182ADD" w:rsidRDefault="00475BCB" w:rsidP="00B5482B">
            <w:pPr>
              <w:spacing w:before="60" w:after="60"/>
              <w:jc w:val="center"/>
            </w:pPr>
            <w:r>
              <w:t>4.37 million (73%)</w:t>
            </w:r>
          </w:p>
        </w:tc>
        <w:tc>
          <w:tcPr>
            <w:tcW w:w="2126" w:type="dxa"/>
            <w:vAlign w:val="center"/>
          </w:tcPr>
          <w:p w14:paraId="5E355106" w14:textId="37E2E417" w:rsidR="00475BCB" w:rsidRPr="00182ADD" w:rsidRDefault="00475BCB" w:rsidP="00B5482B">
            <w:pPr>
              <w:spacing w:before="60" w:after="60"/>
              <w:jc w:val="center"/>
            </w:pPr>
            <w:r>
              <w:t>7% increase</w:t>
            </w:r>
          </w:p>
        </w:tc>
      </w:tr>
      <w:tr w:rsidR="00475BCB" w14:paraId="0D31F8E5" w14:textId="77777777" w:rsidTr="00475BCB">
        <w:tc>
          <w:tcPr>
            <w:tcW w:w="3964" w:type="dxa"/>
            <w:vAlign w:val="center"/>
          </w:tcPr>
          <w:p w14:paraId="4182D8F5" w14:textId="5E3C3DAC" w:rsidR="00475BCB" w:rsidRDefault="00475BCB" w:rsidP="00B5482B">
            <w:pPr>
              <w:spacing w:before="60" w:after="60"/>
            </w:pPr>
            <w:r>
              <w:t xml:space="preserve">Living in an ‘intact family’ with both natural </w:t>
            </w:r>
            <w:proofErr w:type="gramStart"/>
            <w:r>
              <w:t>or</w:t>
            </w:r>
            <w:proofErr w:type="gramEnd"/>
            <w:r>
              <w:t xml:space="preserve"> adoptive parents</w:t>
            </w:r>
            <w:r w:rsidR="00041DA5">
              <w:rPr>
                <w:rStyle w:val="EndnoteReference"/>
              </w:rPr>
              <w:endnoteReference w:id="14"/>
            </w:r>
          </w:p>
        </w:tc>
        <w:tc>
          <w:tcPr>
            <w:tcW w:w="2127" w:type="dxa"/>
            <w:vAlign w:val="center"/>
          </w:tcPr>
          <w:p w14:paraId="53CA02EC" w14:textId="43F04007" w:rsidR="00475BCB" w:rsidRPr="00182ADD" w:rsidRDefault="00475BCB" w:rsidP="00B5482B">
            <w:pPr>
              <w:spacing w:before="60" w:after="60"/>
              <w:jc w:val="center"/>
            </w:pPr>
            <w:r>
              <w:t>3.61 million (</w:t>
            </w:r>
            <w:r w:rsidR="00B218CA">
              <w:t>65</w:t>
            </w:r>
            <w:r>
              <w:t>%)</w:t>
            </w:r>
          </w:p>
        </w:tc>
        <w:tc>
          <w:tcPr>
            <w:tcW w:w="2126" w:type="dxa"/>
            <w:vAlign w:val="center"/>
          </w:tcPr>
          <w:p w14:paraId="07DF025C" w14:textId="1FF0E81C" w:rsidR="00475BCB" w:rsidRPr="00182ADD" w:rsidRDefault="00475BCB" w:rsidP="00B5482B">
            <w:pPr>
              <w:spacing w:before="60" w:after="60"/>
              <w:jc w:val="center"/>
            </w:pPr>
            <w:r>
              <w:t>3.81 million (65%)</w:t>
            </w:r>
          </w:p>
        </w:tc>
        <w:tc>
          <w:tcPr>
            <w:tcW w:w="2126" w:type="dxa"/>
            <w:vAlign w:val="center"/>
          </w:tcPr>
          <w:p w14:paraId="358367CD" w14:textId="5181A4B3" w:rsidR="00475BCB" w:rsidRPr="00182ADD" w:rsidRDefault="00475BCB" w:rsidP="00B5482B">
            <w:pPr>
              <w:spacing w:before="60" w:after="60"/>
              <w:jc w:val="center"/>
            </w:pPr>
            <w:r>
              <w:t>5% increase</w:t>
            </w:r>
          </w:p>
        </w:tc>
      </w:tr>
      <w:tr w:rsidR="00475BCB" w14:paraId="104D7BF3" w14:textId="77777777" w:rsidTr="00475BCB">
        <w:tc>
          <w:tcPr>
            <w:tcW w:w="3964" w:type="dxa"/>
            <w:vAlign w:val="center"/>
          </w:tcPr>
          <w:p w14:paraId="51261F5D" w14:textId="5E6B0DB4" w:rsidR="00475BCB" w:rsidRDefault="00475BCB" w:rsidP="00B5482B">
            <w:pPr>
              <w:spacing w:before="60" w:after="60"/>
            </w:pPr>
            <w:r>
              <w:t>Living in a step-family or blended family</w:t>
            </w:r>
            <w:r w:rsidR="00041DA5">
              <w:rPr>
                <w:rStyle w:val="EndnoteReference"/>
              </w:rPr>
              <w:endnoteReference w:id="15"/>
            </w:r>
          </w:p>
        </w:tc>
        <w:tc>
          <w:tcPr>
            <w:tcW w:w="2127" w:type="dxa"/>
            <w:vAlign w:val="center"/>
          </w:tcPr>
          <w:p w14:paraId="3E8E1923" w14:textId="72D51752" w:rsidR="00475BCB" w:rsidRDefault="00475BCB" w:rsidP="00B5482B">
            <w:pPr>
              <w:spacing w:before="60" w:after="60"/>
              <w:jc w:val="center"/>
            </w:pPr>
            <w:r>
              <w:t>419,000 (</w:t>
            </w:r>
            <w:r w:rsidR="00B218CA">
              <w:t>8</w:t>
            </w:r>
            <w:r>
              <w:t>%)</w:t>
            </w:r>
          </w:p>
        </w:tc>
        <w:tc>
          <w:tcPr>
            <w:tcW w:w="2126" w:type="dxa"/>
            <w:vAlign w:val="center"/>
          </w:tcPr>
          <w:p w14:paraId="6C673232" w14:textId="029E3DD1" w:rsidR="00475BCB" w:rsidRDefault="00475BCB" w:rsidP="00B5482B">
            <w:pPr>
              <w:spacing w:before="60" w:after="60"/>
              <w:jc w:val="center"/>
            </w:pPr>
            <w:r>
              <w:t>524,000 (9%)</w:t>
            </w:r>
          </w:p>
        </w:tc>
        <w:tc>
          <w:tcPr>
            <w:tcW w:w="2126" w:type="dxa"/>
            <w:vAlign w:val="center"/>
          </w:tcPr>
          <w:p w14:paraId="1778CC97" w14:textId="13ED9453" w:rsidR="00475BCB" w:rsidRDefault="00475BCB" w:rsidP="00B5482B">
            <w:pPr>
              <w:spacing w:before="60" w:after="60"/>
              <w:jc w:val="center"/>
            </w:pPr>
            <w:r>
              <w:t>25% increase</w:t>
            </w:r>
          </w:p>
        </w:tc>
      </w:tr>
      <w:tr w:rsidR="00475BCB" w14:paraId="4C61687D" w14:textId="77777777" w:rsidTr="00475BCB">
        <w:tc>
          <w:tcPr>
            <w:tcW w:w="3964" w:type="dxa"/>
            <w:vAlign w:val="center"/>
          </w:tcPr>
          <w:p w14:paraId="0798CA82" w14:textId="5B67B1CB" w:rsidR="00475BCB" w:rsidRDefault="00475BCB" w:rsidP="00B5482B">
            <w:pPr>
              <w:spacing w:before="60" w:after="60"/>
            </w:pPr>
            <w:r>
              <w:t>Foster child</w:t>
            </w:r>
            <w:r w:rsidR="00041DA5">
              <w:rPr>
                <w:rStyle w:val="EndnoteReference"/>
              </w:rPr>
              <w:endnoteReference w:id="16"/>
            </w:r>
          </w:p>
        </w:tc>
        <w:tc>
          <w:tcPr>
            <w:tcW w:w="2127" w:type="dxa"/>
            <w:vAlign w:val="center"/>
          </w:tcPr>
          <w:p w14:paraId="0B9D9DAB" w14:textId="73EC8944" w:rsidR="00475BCB" w:rsidRDefault="00475BCB" w:rsidP="00B5482B">
            <w:pPr>
              <w:spacing w:before="60" w:after="60"/>
              <w:jc w:val="center"/>
            </w:pPr>
            <w:r>
              <w:t>17,400 (</w:t>
            </w:r>
            <w:r w:rsidR="00B218CA">
              <w:t>&lt;0.1</w:t>
            </w:r>
            <w:r>
              <w:t>%)</w:t>
            </w:r>
          </w:p>
        </w:tc>
        <w:tc>
          <w:tcPr>
            <w:tcW w:w="2126" w:type="dxa"/>
            <w:vAlign w:val="center"/>
          </w:tcPr>
          <w:p w14:paraId="38B664B1" w14:textId="2352BCC4" w:rsidR="00475BCB" w:rsidRDefault="00475BCB" w:rsidP="00B5482B">
            <w:pPr>
              <w:spacing w:before="60" w:after="60"/>
              <w:jc w:val="center"/>
            </w:pPr>
            <w:r>
              <w:t>19,200 (0.4%)</w:t>
            </w:r>
          </w:p>
        </w:tc>
        <w:tc>
          <w:tcPr>
            <w:tcW w:w="2126" w:type="dxa"/>
            <w:vAlign w:val="center"/>
          </w:tcPr>
          <w:p w14:paraId="183BE232" w14:textId="44FB023A" w:rsidR="00475BCB" w:rsidRDefault="00475BCB" w:rsidP="00B5482B">
            <w:pPr>
              <w:spacing w:before="60" w:after="60"/>
              <w:jc w:val="center"/>
            </w:pPr>
            <w:r>
              <w:t>10% increase</w:t>
            </w:r>
          </w:p>
        </w:tc>
      </w:tr>
      <w:tr w:rsidR="00475BCB" w14:paraId="1CD60D68" w14:textId="77777777" w:rsidTr="00475BCB">
        <w:tc>
          <w:tcPr>
            <w:tcW w:w="3964" w:type="dxa"/>
            <w:vAlign w:val="center"/>
          </w:tcPr>
          <w:p w14:paraId="4FF25275" w14:textId="3350EDF6" w:rsidR="00475BCB" w:rsidRDefault="00475BCB" w:rsidP="00B5482B">
            <w:pPr>
              <w:spacing w:before="60" w:after="60"/>
            </w:pPr>
            <w:r>
              <w:t>Living with grandparent(s) or other relative(s)</w:t>
            </w:r>
            <w:r w:rsidR="00041DA5">
              <w:rPr>
                <w:rStyle w:val="EndnoteReference"/>
              </w:rPr>
              <w:endnoteReference w:id="17"/>
            </w:r>
          </w:p>
        </w:tc>
        <w:tc>
          <w:tcPr>
            <w:tcW w:w="2127" w:type="dxa"/>
            <w:vAlign w:val="center"/>
          </w:tcPr>
          <w:p w14:paraId="1E52448C" w14:textId="545AE5DF" w:rsidR="00475BCB" w:rsidRDefault="00475BCB" w:rsidP="00B5482B">
            <w:pPr>
              <w:spacing w:before="60" w:after="60"/>
              <w:jc w:val="center"/>
            </w:pPr>
            <w:r>
              <w:t>92,400 (</w:t>
            </w:r>
            <w:r w:rsidR="00B218CA">
              <w:t>1.7</w:t>
            </w:r>
            <w:r>
              <w:t>%)</w:t>
            </w:r>
          </w:p>
        </w:tc>
        <w:tc>
          <w:tcPr>
            <w:tcW w:w="2126" w:type="dxa"/>
            <w:shd w:val="clear" w:color="auto" w:fill="auto"/>
            <w:vAlign w:val="center"/>
          </w:tcPr>
          <w:p w14:paraId="763E0ACF" w14:textId="502DCA25" w:rsidR="00475BCB" w:rsidRDefault="00475BCB" w:rsidP="00B5482B">
            <w:pPr>
              <w:spacing w:before="60" w:after="60"/>
              <w:jc w:val="center"/>
            </w:pPr>
            <w:r>
              <w:t>85,500 (1.5%)</w:t>
            </w:r>
          </w:p>
        </w:tc>
        <w:tc>
          <w:tcPr>
            <w:tcW w:w="2126" w:type="dxa"/>
            <w:shd w:val="clear" w:color="auto" w:fill="auto"/>
            <w:vAlign w:val="center"/>
          </w:tcPr>
          <w:p w14:paraId="4531A6BA" w14:textId="4436D724" w:rsidR="00475BCB" w:rsidRDefault="00475BCB" w:rsidP="00B5482B">
            <w:pPr>
              <w:spacing w:before="60" w:after="60"/>
              <w:jc w:val="center"/>
            </w:pPr>
            <w:r>
              <w:t>7% decrease</w:t>
            </w:r>
          </w:p>
        </w:tc>
      </w:tr>
      <w:tr w:rsidR="00475BCB" w14:paraId="46E81144" w14:textId="77777777" w:rsidTr="00475BCB">
        <w:tc>
          <w:tcPr>
            <w:tcW w:w="3964" w:type="dxa"/>
            <w:vAlign w:val="center"/>
          </w:tcPr>
          <w:p w14:paraId="79034090" w14:textId="278F4863" w:rsidR="00475BCB" w:rsidRDefault="00475BCB" w:rsidP="00B5482B">
            <w:pPr>
              <w:spacing w:before="60" w:after="60"/>
            </w:pPr>
            <w:r>
              <w:t>Living with same sex parent/carer couple</w:t>
            </w:r>
            <w:r w:rsidR="00041DA5">
              <w:rPr>
                <w:rStyle w:val="EndnoteReference"/>
              </w:rPr>
              <w:endnoteReference w:id="18"/>
            </w:r>
          </w:p>
        </w:tc>
        <w:tc>
          <w:tcPr>
            <w:tcW w:w="2127" w:type="dxa"/>
            <w:vAlign w:val="center"/>
          </w:tcPr>
          <w:p w14:paraId="0CD0BECA" w14:textId="3E3172B4" w:rsidR="00475BCB" w:rsidRDefault="00475BCB" w:rsidP="00B5482B">
            <w:pPr>
              <w:spacing w:before="60" w:after="60"/>
              <w:jc w:val="center"/>
            </w:pPr>
            <w:r>
              <w:t>9,800 (</w:t>
            </w:r>
            <w:r w:rsidR="00B218CA">
              <w:t>0.2</w:t>
            </w:r>
            <w:r>
              <w:t>%)</w:t>
            </w:r>
          </w:p>
        </w:tc>
        <w:tc>
          <w:tcPr>
            <w:tcW w:w="2126" w:type="dxa"/>
            <w:shd w:val="clear" w:color="auto" w:fill="auto"/>
            <w:vAlign w:val="center"/>
          </w:tcPr>
          <w:p w14:paraId="3F340334" w14:textId="457B30BC" w:rsidR="00475BCB" w:rsidRDefault="00475BCB" w:rsidP="00B5482B">
            <w:pPr>
              <w:spacing w:before="60" w:after="60"/>
              <w:jc w:val="center"/>
            </w:pPr>
            <w:r>
              <w:t>19,500 (0.4%)</w:t>
            </w:r>
          </w:p>
        </w:tc>
        <w:tc>
          <w:tcPr>
            <w:tcW w:w="2126" w:type="dxa"/>
            <w:shd w:val="clear" w:color="auto" w:fill="auto"/>
            <w:vAlign w:val="center"/>
          </w:tcPr>
          <w:p w14:paraId="496BC818" w14:textId="0205F850" w:rsidR="00475BCB" w:rsidRDefault="00475BCB" w:rsidP="00B5482B">
            <w:pPr>
              <w:spacing w:before="60" w:after="60"/>
              <w:jc w:val="center"/>
            </w:pPr>
            <w:r>
              <w:t>99% increase</w:t>
            </w:r>
          </w:p>
        </w:tc>
      </w:tr>
    </w:tbl>
    <w:p w14:paraId="2A6DF2AC" w14:textId="4EFCE62D" w:rsidR="00475BCB" w:rsidRDefault="00475BCB" w:rsidP="00830200">
      <w:pPr>
        <w:pStyle w:val="Notefortable"/>
        <w:spacing w:after="0"/>
      </w:pPr>
      <w:r w:rsidRPr="00671E9E">
        <w:t>Note:</w:t>
      </w:r>
      <w:r>
        <w:rPr>
          <w:b w:val="0"/>
          <w:bCs w:val="0"/>
        </w:rPr>
        <w:t xml:space="preserve"> </w:t>
      </w:r>
      <w:r w:rsidR="00041DA5">
        <w:rPr>
          <w:b w:val="0"/>
          <w:bCs w:val="0"/>
        </w:rPr>
        <w:t>All statistics in Table 2 are sourced from ABS data and use ABS definitions.</w:t>
      </w:r>
      <w:r w:rsidRPr="00182ADD">
        <w:t xml:space="preserve"> </w:t>
      </w:r>
    </w:p>
    <w:p w14:paraId="1C620AF0" w14:textId="7C4CD400" w:rsidR="00A8334D" w:rsidRPr="00D161EB" w:rsidRDefault="00A8334D" w:rsidP="006A1606">
      <w:pPr>
        <w:pStyle w:val="Heading4"/>
      </w:pPr>
      <w:r w:rsidRPr="00D161EB">
        <w:t>Contemporary changes and issues impacting families</w:t>
      </w:r>
    </w:p>
    <w:tbl>
      <w:tblPr>
        <w:tblStyle w:val="TableGrid"/>
        <w:tblW w:w="0" w:type="auto"/>
        <w:tblLook w:val="04A0" w:firstRow="1" w:lastRow="0" w:firstColumn="1" w:lastColumn="0" w:noHBand="0" w:noVBand="1"/>
      </w:tblPr>
      <w:tblGrid>
        <w:gridCol w:w="1129"/>
        <w:gridCol w:w="9065"/>
      </w:tblGrid>
      <w:tr w:rsidR="00B218CA" w14:paraId="1710177F" w14:textId="77777777" w:rsidTr="00096D18">
        <w:tc>
          <w:tcPr>
            <w:tcW w:w="1129" w:type="dxa"/>
            <w:shd w:val="clear" w:color="auto" w:fill="EFF9F9" w:themeFill="accent3" w:themeFillTint="33"/>
            <w:vAlign w:val="center"/>
          </w:tcPr>
          <w:p w14:paraId="6E51C859" w14:textId="1E19EADB" w:rsidR="00B218CA" w:rsidRDefault="00B218CA" w:rsidP="00B218CA">
            <w:pPr>
              <w:spacing w:before="120" w:after="120"/>
              <w:jc w:val="center"/>
            </w:pPr>
            <w:r w:rsidRPr="00245638">
              <w:rPr>
                <w:noProof/>
              </w:rPr>
              <w:drawing>
                <wp:inline distT="0" distB="0" distL="0" distR="0" wp14:anchorId="63539DF6" wp14:editId="641E64CE">
                  <wp:extent cx="540000" cy="540000"/>
                  <wp:effectExtent l="0" t="0" r="0" b="0"/>
                  <wp:docPr id="17485288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28803"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40000" cy="540000"/>
                          </a:xfrm>
                          <a:prstGeom prst="rect">
                            <a:avLst/>
                          </a:prstGeom>
                        </pic:spPr>
                      </pic:pic>
                    </a:graphicData>
                  </a:graphic>
                </wp:inline>
              </w:drawing>
            </w:r>
          </w:p>
        </w:tc>
        <w:tc>
          <w:tcPr>
            <w:tcW w:w="9065" w:type="dxa"/>
          </w:tcPr>
          <w:p w14:paraId="31F0C4D3" w14:textId="77777777" w:rsidR="00B218CA" w:rsidRPr="00B218CA" w:rsidRDefault="00B218CA" w:rsidP="00B218CA">
            <w:pPr>
              <w:pStyle w:val="Bullet1"/>
              <w:numPr>
                <w:ilvl w:val="0"/>
                <w:numId w:val="0"/>
              </w:numPr>
              <w:ind w:left="284" w:hanging="284"/>
              <w:rPr>
                <w:b/>
                <w:bCs/>
              </w:rPr>
            </w:pPr>
            <w:r w:rsidRPr="00B218CA">
              <w:rPr>
                <w:b/>
                <w:bCs/>
              </w:rPr>
              <w:t>Parents are having fewer children and later in life:</w:t>
            </w:r>
          </w:p>
          <w:p w14:paraId="7CBB9AF4" w14:textId="77777777" w:rsidR="00B218CA" w:rsidRDefault="00B218CA" w:rsidP="00B218CA">
            <w:pPr>
              <w:pStyle w:val="Bullet1"/>
            </w:pPr>
            <w:r>
              <w:t>t</w:t>
            </w:r>
            <w:r w:rsidRPr="001F1986">
              <w:t xml:space="preserve">he median age of parents has generally increased since the 1970s </w:t>
            </w:r>
          </w:p>
          <w:p w14:paraId="44348DB5" w14:textId="77777777" w:rsidR="00B218CA" w:rsidRDefault="00B218CA" w:rsidP="00B218CA">
            <w:pPr>
              <w:pStyle w:val="Bullet1"/>
              <w:numPr>
                <w:ilvl w:val="1"/>
                <w:numId w:val="5"/>
              </w:numPr>
            </w:pPr>
            <w:r>
              <w:t>25.8 for mothers and 28.6 for fathers in 1975</w:t>
            </w:r>
          </w:p>
          <w:p w14:paraId="2F2D3764" w14:textId="77777777" w:rsidR="00B218CA" w:rsidRDefault="00B218CA" w:rsidP="00B218CA">
            <w:pPr>
              <w:pStyle w:val="Bullet1"/>
              <w:numPr>
                <w:ilvl w:val="1"/>
                <w:numId w:val="5"/>
              </w:numPr>
            </w:pPr>
            <w:r w:rsidRPr="001F1986">
              <w:t>31.9 for mothers and 33.7 for fathers in 2022</w:t>
            </w:r>
          </w:p>
          <w:p w14:paraId="0DBFEDBD" w14:textId="75650EA1" w:rsidR="00B218CA" w:rsidRDefault="00B218CA" w:rsidP="00B218CA">
            <w:pPr>
              <w:pStyle w:val="Bullet1"/>
              <w:numPr>
                <w:ilvl w:val="1"/>
                <w:numId w:val="18"/>
              </w:numPr>
            </w:pPr>
            <w:r>
              <w:t>t</w:t>
            </w:r>
            <w:r w:rsidRPr="001F1986">
              <w:t xml:space="preserve">he fertility rate has declined over time (1.63 babies per woman in 2022, </w:t>
            </w:r>
            <w:r>
              <w:t>2.15</w:t>
            </w:r>
            <w:r w:rsidR="00904029">
              <w:t> </w:t>
            </w:r>
            <w:r>
              <w:t>in</w:t>
            </w:r>
            <w:r w:rsidR="00904029">
              <w:t> </w:t>
            </w:r>
            <w:r>
              <w:t>1975</w:t>
            </w:r>
            <w:r w:rsidRPr="001F1986">
              <w:t>).</w:t>
            </w:r>
            <w:r>
              <w:rPr>
                <w:rStyle w:val="EndnoteReference"/>
              </w:rPr>
              <w:endnoteReference w:id="19"/>
            </w:r>
          </w:p>
        </w:tc>
      </w:tr>
      <w:tr w:rsidR="00245638" w14:paraId="66E71F5B" w14:textId="77777777" w:rsidTr="00096D18">
        <w:tc>
          <w:tcPr>
            <w:tcW w:w="1129" w:type="dxa"/>
            <w:shd w:val="clear" w:color="auto" w:fill="EFF9F9" w:themeFill="accent3" w:themeFillTint="33"/>
            <w:vAlign w:val="center"/>
          </w:tcPr>
          <w:p w14:paraId="1E4DC527" w14:textId="4C218D4D" w:rsidR="00245638" w:rsidRPr="00245638" w:rsidRDefault="00245638" w:rsidP="00975294">
            <w:pPr>
              <w:spacing w:before="120" w:after="120"/>
              <w:jc w:val="center"/>
            </w:pPr>
            <w:r w:rsidRPr="00245638">
              <w:rPr>
                <w:noProof/>
              </w:rPr>
              <w:drawing>
                <wp:inline distT="0" distB="0" distL="0" distR="0" wp14:anchorId="3E36A342" wp14:editId="7D0E2E3D">
                  <wp:extent cx="540000" cy="540000"/>
                  <wp:effectExtent l="0" t="0" r="0" b="0"/>
                  <wp:docPr id="1584973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3653"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40000" cy="540000"/>
                          </a:xfrm>
                          <a:prstGeom prst="rect">
                            <a:avLst/>
                          </a:prstGeom>
                        </pic:spPr>
                      </pic:pic>
                    </a:graphicData>
                  </a:graphic>
                </wp:inline>
              </w:drawing>
            </w:r>
          </w:p>
        </w:tc>
        <w:tc>
          <w:tcPr>
            <w:tcW w:w="9065" w:type="dxa"/>
          </w:tcPr>
          <w:p w14:paraId="07C8655F" w14:textId="77777777" w:rsidR="00B218CA" w:rsidRPr="00B53507" w:rsidRDefault="00B218CA" w:rsidP="00B218CA">
            <w:pPr>
              <w:pStyle w:val="Bullet1"/>
              <w:numPr>
                <w:ilvl w:val="0"/>
                <w:numId w:val="0"/>
              </w:numPr>
              <w:ind w:left="284" w:hanging="284"/>
              <w:rPr>
                <w:b/>
                <w:bCs/>
              </w:rPr>
            </w:pPr>
            <w:r w:rsidRPr="00B5482B">
              <w:rPr>
                <w:b/>
                <w:bCs/>
              </w:rPr>
              <w:t>Division of childcare labour by gender</w:t>
            </w:r>
          </w:p>
          <w:p w14:paraId="2DE5A7BC" w14:textId="77777777" w:rsidR="00B218CA" w:rsidRDefault="00B218CA" w:rsidP="00B218CA">
            <w:pPr>
              <w:pStyle w:val="Bullet1"/>
              <w:numPr>
                <w:ilvl w:val="0"/>
                <w:numId w:val="18"/>
              </w:numPr>
            </w:pPr>
            <w:r>
              <w:t>Women</w:t>
            </w:r>
            <w:r w:rsidRPr="00B5482B">
              <w:t xml:space="preserve"> do more childcare</w:t>
            </w:r>
            <w:r>
              <w:t xml:space="preserve"> in the home, with:</w:t>
            </w:r>
          </w:p>
          <w:p w14:paraId="5E608FF1" w14:textId="77777777" w:rsidR="00B218CA" w:rsidRDefault="00B218CA" w:rsidP="00B218CA">
            <w:pPr>
              <w:pStyle w:val="Bullet1"/>
              <w:numPr>
                <w:ilvl w:val="1"/>
                <w:numId w:val="18"/>
              </w:numPr>
            </w:pPr>
            <w:r w:rsidRPr="001F1986">
              <w:t xml:space="preserve">1 in 2 </w:t>
            </w:r>
            <w:r>
              <w:t>women</w:t>
            </w:r>
            <w:r w:rsidRPr="001F1986">
              <w:t xml:space="preserve"> always or usually looking after the children (5</w:t>
            </w:r>
            <w:r>
              <w:t>7</w:t>
            </w:r>
            <w:r w:rsidRPr="001F1986">
              <w:t xml:space="preserve">%) </w:t>
            </w:r>
          </w:p>
          <w:p w14:paraId="397EF6AE" w14:textId="77777777" w:rsidR="00B218CA" w:rsidRDefault="00B218CA" w:rsidP="00B218CA">
            <w:pPr>
              <w:pStyle w:val="Bullet1"/>
              <w:numPr>
                <w:ilvl w:val="1"/>
                <w:numId w:val="18"/>
              </w:numPr>
            </w:pPr>
            <w:r>
              <w:t>2 in 5 couple families sharing childcare responsibilities equally (41%)</w:t>
            </w:r>
          </w:p>
          <w:p w14:paraId="56CA3ACA" w14:textId="77777777" w:rsidR="00B218CA" w:rsidRDefault="00B218CA" w:rsidP="00B218CA">
            <w:pPr>
              <w:pStyle w:val="Bullet1"/>
              <w:numPr>
                <w:ilvl w:val="1"/>
                <w:numId w:val="18"/>
              </w:numPr>
            </w:pPr>
            <w:r w:rsidRPr="001F1986">
              <w:t xml:space="preserve">1 in </w:t>
            </w:r>
            <w:r>
              <w:t>5</w:t>
            </w:r>
            <w:r w:rsidRPr="001F1986">
              <w:t xml:space="preserve">0 </w:t>
            </w:r>
            <w:r>
              <w:t>men</w:t>
            </w:r>
            <w:r w:rsidRPr="001F1986">
              <w:t xml:space="preserve"> always or usually look</w:t>
            </w:r>
            <w:r>
              <w:t>ing</w:t>
            </w:r>
            <w:r w:rsidRPr="001F1986">
              <w:t xml:space="preserve"> after the children (</w:t>
            </w:r>
            <w:r>
              <w:t>2</w:t>
            </w:r>
            <w:r w:rsidRPr="001F1986">
              <w:t>%)</w:t>
            </w:r>
            <w:r>
              <w:t>.</w:t>
            </w:r>
            <w:r>
              <w:rPr>
                <w:rStyle w:val="EndnoteReference"/>
              </w:rPr>
              <w:endnoteReference w:id="20"/>
            </w:r>
          </w:p>
          <w:p w14:paraId="273E3F76" w14:textId="77777777" w:rsidR="00B218CA" w:rsidRDefault="00B218CA" w:rsidP="00B218CA">
            <w:pPr>
              <w:pStyle w:val="Bullet1"/>
              <w:numPr>
                <w:ilvl w:val="0"/>
                <w:numId w:val="18"/>
              </w:numPr>
            </w:pPr>
            <w:r w:rsidRPr="00B5482B">
              <w:t>Stay-at-home parents</w:t>
            </w:r>
            <w:r>
              <w:t xml:space="preserve"> are more likely to be women:</w:t>
            </w:r>
          </w:p>
          <w:p w14:paraId="1A1550CF" w14:textId="77777777" w:rsidR="00B218CA" w:rsidRDefault="00B218CA" w:rsidP="00B218CA">
            <w:pPr>
              <w:pStyle w:val="Bullet1"/>
              <w:numPr>
                <w:ilvl w:val="1"/>
                <w:numId w:val="18"/>
              </w:numPr>
            </w:pPr>
            <w:r w:rsidRPr="001F1986">
              <w:t>1</w:t>
            </w:r>
            <w:r>
              <w:t> </w:t>
            </w:r>
            <w:r w:rsidRPr="001F1986">
              <w:t>in</w:t>
            </w:r>
            <w:r>
              <w:t> </w:t>
            </w:r>
            <w:r w:rsidRPr="001F1986">
              <w:t xml:space="preserve">5 families with children </w:t>
            </w:r>
            <w:r>
              <w:t>have</w:t>
            </w:r>
            <w:r w:rsidRPr="001F1986">
              <w:t xml:space="preserve"> a stay</w:t>
            </w:r>
            <w:r>
              <w:t>-</w:t>
            </w:r>
            <w:r w:rsidRPr="001F1986">
              <w:t>at</w:t>
            </w:r>
            <w:r>
              <w:t>-</w:t>
            </w:r>
            <w:r w:rsidRPr="00465B77">
              <w:t>home mother (20%)</w:t>
            </w:r>
            <w:r w:rsidRPr="001F1986">
              <w:t xml:space="preserve"> </w:t>
            </w:r>
          </w:p>
          <w:p w14:paraId="3EC9DEDB" w14:textId="77777777" w:rsidR="00B218CA" w:rsidRDefault="00B218CA" w:rsidP="00B218CA">
            <w:pPr>
              <w:pStyle w:val="Bullet1"/>
              <w:numPr>
                <w:ilvl w:val="1"/>
                <w:numId w:val="18"/>
              </w:numPr>
            </w:pPr>
            <w:r>
              <w:t>1 in 25</w:t>
            </w:r>
            <w:r w:rsidRPr="001F1986">
              <w:t xml:space="preserve"> families </w:t>
            </w:r>
            <w:r>
              <w:t xml:space="preserve">with children </w:t>
            </w:r>
            <w:r w:rsidRPr="001F1986">
              <w:t xml:space="preserve">have </w:t>
            </w:r>
            <w:r>
              <w:t xml:space="preserve">a </w:t>
            </w:r>
            <w:r w:rsidRPr="001F1986">
              <w:t>stay</w:t>
            </w:r>
            <w:r>
              <w:t>-</w:t>
            </w:r>
            <w:r w:rsidRPr="001F1986">
              <w:t>at</w:t>
            </w:r>
            <w:r>
              <w:t>-</w:t>
            </w:r>
            <w:r w:rsidRPr="001F1986">
              <w:t>home father</w:t>
            </w:r>
            <w:r>
              <w:t xml:space="preserve"> (4%)</w:t>
            </w:r>
            <w:r w:rsidRPr="001F1986">
              <w:t>.</w:t>
            </w:r>
            <w:r w:rsidRPr="001F1986">
              <w:rPr>
                <w:rStyle w:val="EndnoteReference"/>
              </w:rPr>
              <w:endnoteReference w:id="21"/>
            </w:r>
          </w:p>
          <w:p w14:paraId="364FBACF" w14:textId="57172DC1" w:rsidR="00245638" w:rsidRDefault="00032C5C" w:rsidP="00B218CA">
            <w:pPr>
              <w:pStyle w:val="Bullet1"/>
              <w:numPr>
                <w:ilvl w:val="0"/>
                <w:numId w:val="18"/>
              </w:numPr>
            </w:pPr>
            <w:r w:rsidRPr="00830200">
              <w:t>Parents are spending more time on childcare in recent years compared to past decades.</w:t>
            </w:r>
            <w:r>
              <w:rPr>
                <w:highlight w:val="yellow"/>
              </w:rPr>
              <w:t xml:space="preserve"> </w:t>
            </w:r>
          </w:p>
          <w:p w14:paraId="14223D69" w14:textId="18A4D8D2" w:rsidR="002713C5" w:rsidRDefault="002713C5" w:rsidP="00281515">
            <w:pPr>
              <w:pStyle w:val="Bullet1"/>
              <w:numPr>
                <w:ilvl w:val="1"/>
                <w:numId w:val="18"/>
              </w:numPr>
            </w:pPr>
            <w:r>
              <w:lastRenderedPageBreak/>
              <w:t>In 2021, men spent 2 hours 19 minutes on average each day on childcare activities.</w:t>
            </w:r>
            <w:r w:rsidR="00A3634D">
              <w:t xml:space="preserve"> This is up from 1 hour 6 minutes in 2006.</w:t>
            </w:r>
          </w:p>
          <w:p w14:paraId="28913D3D" w14:textId="02693507" w:rsidR="00281515" w:rsidRDefault="00281515" w:rsidP="00281515">
            <w:pPr>
              <w:pStyle w:val="Bullet1"/>
              <w:numPr>
                <w:ilvl w:val="1"/>
                <w:numId w:val="18"/>
              </w:numPr>
            </w:pPr>
            <w:r>
              <w:t>In 20</w:t>
            </w:r>
            <w:r w:rsidR="00032C5C">
              <w:t>21</w:t>
            </w:r>
            <w:r>
              <w:t xml:space="preserve">, women spent </w:t>
            </w:r>
            <w:r w:rsidR="00032C5C">
              <w:t>3 hours 34 minutes on average each day on childcare activities. This is up from 2 hours 39 minutes in 2006.</w:t>
            </w:r>
            <w:r w:rsidR="00041DA5">
              <w:rPr>
                <w:rStyle w:val="EndnoteReference"/>
              </w:rPr>
              <w:endnoteReference w:id="22"/>
            </w:r>
            <w:r>
              <w:t xml:space="preserve"> </w:t>
            </w:r>
          </w:p>
        </w:tc>
      </w:tr>
      <w:tr w:rsidR="004D2CD7" w14:paraId="7C1FA21E" w14:textId="77777777" w:rsidTr="00096D18">
        <w:tc>
          <w:tcPr>
            <w:tcW w:w="1129" w:type="dxa"/>
            <w:shd w:val="clear" w:color="auto" w:fill="EFF9F9" w:themeFill="accent3" w:themeFillTint="33"/>
            <w:vAlign w:val="center"/>
          </w:tcPr>
          <w:p w14:paraId="5F622094" w14:textId="0ACDF12E" w:rsidR="004D2CD7" w:rsidRDefault="00245638" w:rsidP="00975294">
            <w:pPr>
              <w:spacing w:before="120" w:after="120"/>
              <w:jc w:val="center"/>
            </w:pPr>
            <w:r w:rsidRPr="00245638">
              <w:rPr>
                <w:noProof/>
              </w:rPr>
              <w:lastRenderedPageBreak/>
              <w:drawing>
                <wp:inline distT="0" distB="0" distL="0" distR="0" wp14:anchorId="19AA311A" wp14:editId="2410E095">
                  <wp:extent cx="540000" cy="540000"/>
                  <wp:effectExtent l="0" t="0" r="0" b="0"/>
                  <wp:docPr id="1430750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0024"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40000" cy="540000"/>
                          </a:xfrm>
                          <a:prstGeom prst="rect">
                            <a:avLst/>
                          </a:prstGeom>
                        </pic:spPr>
                      </pic:pic>
                    </a:graphicData>
                  </a:graphic>
                </wp:inline>
              </w:drawing>
            </w:r>
          </w:p>
        </w:tc>
        <w:tc>
          <w:tcPr>
            <w:tcW w:w="9065" w:type="dxa"/>
          </w:tcPr>
          <w:p w14:paraId="704E2D3F" w14:textId="77777777" w:rsidR="00B218CA" w:rsidRPr="00245638" w:rsidRDefault="00B218CA" w:rsidP="00B218CA">
            <w:pPr>
              <w:pStyle w:val="Bullet1"/>
              <w:numPr>
                <w:ilvl w:val="0"/>
                <w:numId w:val="0"/>
              </w:numPr>
              <w:ind w:left="284" w:hanging="284"/>
              <w:rPr>
                <w:rFonts w:cstheme="minorHAnsi"/>
                <w:b/>
                <w:bCs/>
              </w:rPr>
            </w:pPr>
            <w:r w:rsidRPr="00245638">
              <w:rPr>
                <w:rFonts w:cstheme="minorHAnsi"/>
                <w:b/>
                <w:bCs/>
              </w:rPr>
              <w:t>Financial circumstances of families</w:t>
            </w:r>
          </w:p>
          <w:p w14:paraId="022ACDB1" w14:textId="77777777" w:rsidR="00B218CA" w:rsidRPr="006F0D24" w:rsidRDefault="00B218CA" w:rsidP="00B218CA">
            <w:pPr>
              <w:pStyle w:val="Bullet1"/>
              <w:numPr>
                <w:ilvl w:val="0"/>
                <w:numId w:val="18"/>
              </w:numPr>
              <w:rPr>
                <w:rFonts w:cstheme="minorHAnsi"/>
              </w:rPr>
            </w:pPr>
            <w:r>
              <w:t>Families with two parents working</w:t>
            </w:r>
            <w:r w:rsidRPr="001F1986">
              <w:t xml:space="preserve"> are now more common (71% of all families with children</w:t>
            </w:r>
            <w:r>
              <w:t xml:space="preserve"> in 2022, compared to 60% in 2010 and 56% in 2000</w:t>
            </w:r>
            <w:r w:rsidRPr="001F1986">
              <w:t>)</w:t>
            </w:r>
            <w:r>
              <w:t>.</w:t>
            </w:r>
            <w:r w:rsidRPr="001F1986">
              <w:rPr>
                <w:rStyle w:val="EndnoteReference"/>
              </w:rPr>
              <w:endnoteReference w:id="23"/>
            </w:r>
          </w:p>
          <w:p w14:paraId="3F219FE5" w14:textId="77777777" w:rsidR="00B218CA" w:rsidRPr="00830200" w:rsidRDefault="00B218CA" w:rsidP="00B218CA">
            <w:pPr>
              <w:pStyle w:val="Bullet1"/>
              <w:numPr>
                <w:ilvl w:val="0"/>
                <w:numId w:val="18"/>
              </w:numPr>
            </w:pPr>
            <w:r w:rsidRPr="00830200">
              <w:t xml:space="preserve">Parenting and childrearing itself </w:t>
            </w:r>
            <w:proofErr w:type="gramStart"/>
            <w:r w:rsidRPr="00830200">
              <w:t>is</w:t>
            </w:r>
            <w:proofErr w:type="gramEnd"/>
            <w:r w:rsidRPr="00830200">
              <w:t xml:space="preserve"> becoming more time-consuming, intensive, and expensive.</w:t>
            </w:r>
            <w:r w:rsidRPr="00830200">
              <w:rPr>
                <w:rStyle w:val="EndnoteReference"/>
              </w:rPr>
              <w:endnoteReference w:id="24"/>
            </w:r>
            <w:r w:rsidRPr="00830200">
              <w:t xml:space="preserve"> </w:t>
            </w:r>
          </w:p>
          <w:p w14:paraId="07FFEE90" w14:textId="77777777" w:rsidR="00B218CA" w:rsidRDefault="00B218CA" w:rsidP="00B218CA">
            <w:pPr>
              <w:pStyle w:val="Bullet1"/>
              <w:numPr>
                <w:ilvl w:val="0"/>
                <w:numId w:val="18"/>
              </w:numPr>
            </w:pPr>
            <w:r>
              <w:t>The proportion of parents experiencing financial stress has increased since 2022:</w:t>
            </w:r>
          </w:p>
          <w:p w14:paraId="006FB0AE" w14:textId="77777777" w:rsidR="00B218CA" w:rsidRDefault="00B218CA" w:rsidP="00B218CA">
            <w:pPr>
              <w:pStyle w:val="Bullet1"/>
              <w:numPr>
                <w:ilvl w:val="1"/>
                <w:numId w:val="18"/>
              </w:numPr>
            </w:pPr>
            <w:bookmarkStart w:id="12" w:name="_Hlk173996136"/>
            <w:r>
              <w:t>i</w:t>
            </w:r>
            <w:r w:rsidRPr="00DC0413">
              <w:t>n 202</w:t>
            </w:r>
            <w:r>
              <w:t xml:space="preserve">2, </w:t>
            </w:r>
            <w:r w:rsidRPr="00B9490D">
              <w:rPr>
                <w:rFonts w:cstheme="minorHAnsi"/>
              </w:rPr>
              <w:t>1 in 4 single parent</w:t>
            </w:r>
            <w:r>
              <w:rPr>
                <w:rFonts w:cstheme="minorHAnsi"/>
              </w:rPr>
              <w:t xml:space="preserve">s </w:t>
            </w:r>
            <w:r w:rsidRPr="00B9490D">
              <w:rPr>
                <w:rFonts w:cstheme="minorHAnsi"/>
              </w:rPr>
              <w:t>(26.5%) and 1 in 10 couple families</w:t>
            </w:r>
            <w:r>
              <w:rPr>
                <w:rFonts w:cstheme="minorHAnsi"/>
              </w:rPr>
              <w:t xml:space="preserve"> with dependent children</w:t>
            </w:r>
            <w:r w:rsidRPr="00B9490D">
              <w:rPr>
                <w:rFonts w:cstheme="minorHAnsi"/>
              </w:rPr>
              <w:t xml:space="preserve"> (9.3%) experienced </w:t>
            </w:r>
            <w:r>
              <w:rPr>
                <w:rFonts w:cstheme="minorHAnsi"/>
              </w:rPr>
              <w:t>2</w:t>
            </w:r>
            <w:r w:rsidRPr="00B9490D">
              <w:rPr>
                <w:rFonts w:cstheme="minorHAnsi"/>
              </w:rPr>
              <w:t xml:space="preserve"> or more indicators of financial stress</w:t>
            </w:r>
            <w:r w:rsidRPr="00E51878">
              <w:rPr>
                <w:rStyle w:val="EndnoteReference"/>
              </w:rPr>
              <w:endnoteReference w:id="25"/>
            </w:r>
          </w:p>
          <w:p w14:paraId="0C9CF2EA" w14:textId="57D9B6B0" w:rsidR="0065427F" w:rsidRDefault="00B218CA" w:rsidP="00B218CA">
            <w:pPr>
              <w:pStyle w:val="Bullet1"/>
              <w:numPr>
                <w:ilvl w:val="1"/>
                <w:numId w:val="18"/>
              </w:numPr>
            </w:pPr>
            <w:r>
              <w:t>in February 2024, over 1 in 2 single parents (52%) and 1 in 4 couple families with children (29%) are estimated to be experiencing financial stress.</w:t>
            </w:r>
            <w:r w:rsidRPr="001F1986">
              <w:rPr>
                <w:rStyle w:val="EndnoteReference"/>
              </w:rPr>
              <w:endnoteReference w:id="26"/>
            </w:r>
            <w:bookmarkEnd w:id="12"/>
          </w:p>
        </w:tc>
      </w:tr>
      <w:tr w:rsidR="004D2CD7" w14:paraId="315CE73C" w14:textId="77777777" w:rsidTr="00096D18">
        <w:tc>
          <w:tcPr>
            <w:tcW w:w="1129" w:type="dxa"/>
            <w:shd w:val="clear" w:color="auto" w:fill="EFF9F9" w:themeFill="accent3" w:themeFillTint="33"/>
            <w:vAlign w:val="center"/>
          </w:tcPr>
          <w:p w14:paraId="649B520E" w14:textId="24C936BA" w:rsidR="004D2CD7" w:rsidRDefault="00BC6D00" w:rsidP="00975294">
            <w:pPr>
              <w:spacing w:before="120" w:after="120"/>
              <w:jc w:val="center"/>
            </w:pPr>
            <w:r w:rsidRPr="00BC6D00">
              <w:rPr>
                <w:noProof/>
              </w:rPr>
              <w:drawing>
                <wp:inline distT="0" distB="0" distL="0" distR="0" wp14:anchorId="564535D7" wp14:editId="368488E0">
                  <wp:extent cx="540000" cy="540000"/>
                  <wp:effectExtent l="0" t="0" r="0" b="0"/>
                  <wp:docPr id="990984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84138"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40000" cy="540000"/>
                          </a:xfrm>
                          <a:prstGeom prst="rect">
                            <a:avLst/>
                          </a:prstGeom>
                        </pic:spPr>
                      </pic:pic>
                    </a:graphicData>
                  </a:graphic>
                </wp:inline>
              </w:drawing>
            </w:r>
          </w:p>
        </w:tc>
        <w:tc>
          <w:tcPr>
            <w:tcW w:w="9065" w:type="dxa"/>
          </w:tcPr>
          <w:p w14:paraId="35A7D85A" w14:textId="771D1DC5" w:rsidR="004D2CD7" w:rsidRPr="00245638" w:rsidRDefault="00157619" w:rsidP="00975294">
            <w:pPr>
              <w:spacing w:before="120" w:after="120"/>
              <w:rPr>
                <w:b/>
                <w:bCs/>
              </w:rPr>
            </w:pPr>
            <w:r>
              <w:rPr>
                <w:b/>
                <w:bCs/>
              </w:rPr>
              <w:t>High</w:t>
            </w:r>
            <w:r w:rsidRPr="00245638">
              <w:rPr>
                <w:b/>
                <w:bCs/>
              </w:rPr>
              <w:t xml:space="preserve"> </w:t>
            </w:r>
            <w:r w:rsidR="004D2CD7" w:rsidRPr="00245638">
              <w:rPr>
                <w:b/>
                <w:bCs/>
              </w:rPr>
              <w:t>levels of stress</w:t>
            </w:r>
            <w:r w:rsidR="0065427F" w:rsidRPr="0065427F">
              <w:t>, in addition to financial stress:</w:t>
            </w:r>
          </w:p>
          <w:p w14:paraId="56574C3D" w14:textId="2D2771F6" w:rsidR="006F0D24" w:rsidRDefault="006F0D24" w:rsidP="00352D1B">
            <w:pPr>
              <w:pStyle w:val="Bullet1"/>
              <w:numPr>
                <w:ilvl w:val="0"/>
                <w:numId w:val="18"/>
              </w:numPr>
              <w:rPr>
                <w:rFonts w:cstheme="minorHAnsi"/>
              </w:rPr>
            </w:pPr>
            <w:r w:rsidRPr="001F1986">
              <w:rPr>
                <w:rFonts w:cstheme="minorHAnsi"/>
              </w:rPr>
              <w:t xml:space="preserve">1 in 5 </w:t>
            </w:r>
            <w:r w:rsidRPr="00465B77">
              <w:rPr>
                <w:rFonts w:cstheme="minorHAnsi"/>
              </w:rPr>
              <w:t>parents</w:t>
            </w:r>
            <w:r w:rsidR="00DC0413" w:rsidRPr="00465B77">
              <w:rPr>
                <w:rFonts w:cstheme="minorHAnsi"/>
              </w:rPr>
              <w:t xml:space="preserve"> (</w:t>
            </w:r>
            <w:r w:rsidR="00A662B0" w:rsidRPr="00465B77">
              <w:rPr>
                <w:rFonts w:cstheme="minorHAnsi"/>
              </w:rPr>
              <w:t>21</w:t>
            </w:r>
            <w:r w:rsidR="00DC0413" w:rsidRPr="00465B77">
              <w:rPr>
                <w:rFonts w:cstheme="minorHAnsi"/>
              </w:rPr>
              <w:t>%)</w:t>
            </w:r>
            <w:r w:rsidRPr="00465B77">
              <w:rPr>
                <w:rFonts w:cstheme="minorHAnsi"/>
              </w:rPr>
              <w:t xml:space="preserve"> reported</w:t>
            </w:r>
            <w:r w:rsidRPr="00465B77">
              <w:rPr>
                <w:rFonts w:cstheme="minorHAnsi"/>
                <w:shd w:val="clear" w:color="auto" w:fill="FFFFFF" w:themeFill="background1"/>
              </w:rPr>
              <w:t xml:space="preserve"> high</w:t>
            </w:r>
            <w:r w:rsidRPr="001F1986">
              <w:rPr>
                <w:rFonts w:cstheme="minorHAnsi"/>
              </w:rPr>
              <w:t xml:space="preserve"> levels of parenting stress</w:t>
            </w:r>
            <w:r w:rsidR="00C641B7">
              <w:rPr>
                <w:rFonts w:cstheme="minorHAnsi"/>
              </w:rPr>
              <w:t xml:space="preserve"> in 2021 </w:t>
            </w:r>
            <w:r w:rsidR="005F7B52">
              <w:rPr>
                <w:rFonts w:cstheme="minorHAnsi"/>
              </w:rPr>
              <w:br/>
            </w:r>
            <w:r w:rsidR="00C641B7">
              <w:rPr>
                <w:rFonts w:cstheme="minorHAnsi"/>
              </w:rPr>
              <w:t>(</w:t>
            </w:r>
            <w:r w:rsidRPr="001F1986">
              <w:rPr>
                <w:rFonts w:cstheme="minorHAnsi"/>
              </w:rPr>
              <w:t>increasing</w:t>
            </w:r>
            <w:r w:rsidR="00C641B7">
              <w:rPr>
                <w:rFonts w:cstheme="minorHAnsi"/>
              </w:rPr>
              <w:t xml:space="preserve"> from 13% in</w:t>
            </w:r>
            <w:r w:rsidRPr="001F1986">
              <w:rPr>
                <w:rFonts w:cstheme="minorHAnsi"/>
              </w:rPr>
              <w:t xml:space="preserve"> 2013)</w:t>
            </w:r>
            <w:r w:rsidRPr="001F1986">
              <w:rPr>
                <w:rStyle w:val="EndnoteReference"/>
                <w:rFonts w:cstheme="minorHAnsi"/>
              </w:rPr>
              <w:endnoteReference w:id="27"/>
            </w:r>
          </w:p>
          <w:p w14:paraId="787EBE71" w14:textId="2907B9AE" w:rsidR="004D2CD7" w:rsidRPr="0065427F" w:rsidRDefault="006F0D24" w:rsidP="00352D1B">
            <w:pPr>
              <w:pStyle w:val="Bullet1"/>
              <w:numPr>
                <w:ilvl w:val="0"/>
                <w:numId w:val="18"/>
              </w:numPr>
              <w:rPr>
                <w:rFonts w:cstheme="minorHAnsi"/>
              </w:rPr>
            </w:pPr>
            <w:r w:rsidRPr="001F1986">
              <w:rPr>
                <w:rFonts w:cstheme="minorHAnsi"/>
              </w:rPr>
              <w:t xml:space="preserve">1 in 2 </w:t>
            </w:r>
            <w:r w:rsidRPr="006F0D24">
              <w:rPr>
                <w:rFonts w:cstheme="minorHAnsi"/>
              </w:rPr>
              <w:t>parents</w:t>
            </w:r>
            <w:r w:rsidRPr="001F1986">
              <w:rPr>
                <w:rFonts w:cstheme="minorHAnsi"/>
              </w:rPr>
              <w:t xml:space="preserve"> (52%) </w:t>
            </w:r>
            <w:r>
              <w:rPr>
                <w:rFonts w:cstheme="minorHAnsi"/>
              </w:rPr>
              <w:t xml:space="preserve">always or often </w:t>
            </w:r>
            <w:r w:rsidRPr="001F1986">
              <w:rPr>
                <w:rFonts w:cstheme="minorHAnsi"/>
              </w:rPr>
              <w:t>fe</w:t>
            </w:r>
            <w:r>
              <w:rPr>
                <w:rFonts w:cstheme="minorHAnsi"/>
              </w:rPr>
              <w:t>eling</w:t>
            </w:r>
            <w:r w:rsidRPr="001F1986">
              <w:rPr>
                <w:rFonts w:cstheme="minorHAnsi"/>
              </w:rPr>
              <w:t xml:space="preserve"> rushed or pressed for time</w:t>
            </w:r>
            <w:r w:rsidR="00157619">
              <w:rPr>
                <w:rFonts w:cstheme="minorHAnsi"/>
              </w:rPr>
              <w:t xml:space="preserve"> in 2021</w:t>
            </w:r>
            <w:r w:rsidR="0065427F">
              <w:rPr>
                <w:rFonts w:cstheme="minorHAnsi"/>
              </w:rPr>
              <w:t>.</w:t>
            </w:r>
            <w:r w:rsidRPr="001F1986">
              <w:rPr>
                <w:rStyle w:val="EndnoteReference"/>
                <w:rFonts w:cstheme="minorHAnsi"/>
              </w:rPr>
              <w:endnoteReference w:id="28"/>
            </w:r>
          </w:p>
        </w:tc>
      </w:tr>
      <w:tr w:rsidR="004D2CD7" w14:paraId="4C35990A" w14:textId="77777777" w:rsidTr="00096D18">
        <w:tc>
          <w:tcPr>
            <w:tcW w:w="1129" w:type="dxa"/>
            <w:shd w:val="clear" w:color="auto" w:fill="EFF9F9" w:themeFill="accent3" w:themeFillTint="33"/>
            <w:vAlign w:val="center"/>
          </w:tcPr>
          <w:p w14:paraId="4A1F810B" w14:textId="4EB53A99" w:rsidR="004D2CD7" w:rsidRPr="003460C0" w:rsidRDefault="00245638" w:rsidP="00975294">
            <w:pPr>
              <w:spacing w:before="120" w:after="120"/>
              <w:jc w:val="center"/>
            </w:pPr>
            <w:r w:rsidRPr="00245638">
              <w:rPr>
                <w:noProof/>
              </w:rPr>
              <w:drawing>
                <wp:inline distT="0" distB="0" distL="0" distR="0" wp14:anchorId="1995CFD5" wp14:editId="1583BD90">
                  <wp:extent cx="540000" cy="540000"/>
                  <wp:effectExtent l="0" t="0" r="0" b="0"/>
                  <wp:docPr id="14096232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23277"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40000" cy="540000"/>
                          </a:xfrm>
                          <a:prstGeom prst="rect">
                            <a:avLst/>
                          </a:prstGeom>
                        </pic:spPr>
                      </pic:pic>
                    </a:graphicData>
                  </a:graphic>
                </wp:inline>
              </w:drawing>
            </w:r>
          </w:p>
        </w:tc>
        <w:tc>
          <w:tcPr>
            <w:tcW w:w="9065" w:type="dxa"/>
          </w:tcPr>
          <w:p w14:paraId="35A669CC" w14:textId="2F432F83" w:rsidR="004D2CD7" w:rsidRPr="004D2CD7" w:rsidRDefault="004D2CD7" w:rsidP="00352D1B">
            <w:pPr>
              <w:pStyle w:val="Bullet1"/>
              <w:numPr>
                <w:ilvl w:val="0"/>
                <w:numId w:val="18"/>
              </w:numPr>
              <w:rPr>
                <w:rFonts w:cstheme="minorHAnsi"/>
              </w:rPr>
            </w:pPr>
            <w:r w:rsidRPr="001F1986">
              <w:t xml:space="preserve">Compared to other family types, families with children are more likely to live in areas fast-growing outer suburbs known as </w:t>
            </w:r>
            <w:r w:rsidRPr="00245638">
              <w:rPr>
                <w:b/>
                <w:bCs/>
              </w:rPr>
              <w:t>‘growth corridors’</w:t>
            </w:r>
            <w:r w:rsidRPr="001F1986">
              <w:t xml:space="preserve"> that have lower availability of critical infrastructure and services.</w:t>
            </w:r>
            <w:r w:rsidRPr="001F1986">
              <w:rPr>
                <w:rStyle w:val="EndnoteReference"/>
              </w:rPr>
              <w:endnoteReference w:id="29"/>
            </w:r>
          </w:p>
        </w:tc>
      </w:tr>
    </w:tbl>
    <w:p w14:paraId="4549890B" w14:textId="77777777" w:rsidR="007F13CE" w:rsidRDefault="007F13CE" w:rsidP="00145055">
      <w:bookmarkStart w:id="14" w:name="_Toc173925227"/>
    </w:p>
    <w:p w14:paraId="7B3AE7FE" w14:textId="77777777" w:rsidR="004A73D5" w:rsidRDefault="004A73D5">
      <w:pPr>
        <w:spacing w:after="240" w:line="300" w:lineRule="auto"/>
        <w:rPr>
          <w:rFonts w:asciiTheme="majorHAnsi" w:eastAsiaTheme="majorEastAsia" w:hAnsiTheme="majorHAnsi" w:cstheme="majorBidi"/>
          <w:color w:val="005A70" w:themeColor="accent1"/>
          <w:sz w:val="32"/>
          <w:lang w:eastAsia="en-AU"/>
        </w:rPr>
      </w:pPr>
      <w:r>
        <w:br w:type="page"/>
      </w:r>
    </w:p>
    <w:p w14:paraId="0E797BC1" w14:textId="38FDC9FE" w:rsidR="00375CF3" w:rsidRDefault="00A405B6" w:rsidP="00AD4C33">
      <w:pPr>
        <w:pStyle w:val="Heading3"/>
      </w:pPr>
      <w:r>
        <w:lastRenderedPageBreak/>
        <w:t>1.</w:t>
      </w:r>
      <w:r w:rsidR="002E73F1">
        <w:t xml:space="preserve">2 </w:t>
      </w:r>
      <w:r w:rsidR="00375CF3">
        <w:t>Literature reviews</w:t>
      </w:r>
      <w:bookmarkEnd w:id="14"/>
    </w:p>
    <w:p w14:paraId="692C07D7" w14:textId="0DD7D830" w:rsidR="00FE6448" w:rsidRPr="00FE6448" w:rsidRDefault="00FE6448" w:rsidP="00E02CBE">
      <w:pPr>
        <w:pStyle w:val="Focus-error"/>
        <w:shd w:val="clear" w:color="auto" w:fill="EFF9F9" w:themeFill="accent3" w:themeFillTint="33"/>
      </w:pPr>
      <w:r>
        <w:t>There is clear evidence that, on a program level, CaP</w:t>
      </w:r>
      <w:r w:rsidR="001F1986">
        <w:t>S</w:t>
      </w:r>
      <w:r>
        <w:t>, C</w:t>
      </w:r>
      <w:r w:rsidR="00C73CE4">
        <w:t>f</w:t>
      </w:r>
      <w:r>
        <w:t xml:space="preserve">C FP and FMHSS are cost effective and associated with positive improvements for child, youth and parenting outcomes. </w:t>
      </w:r>
      <w:proofErr w:type="gramStart"/>
      <w:r w:rsidR="00F55249">
        <w:t>A number of</w:t>
      </w:r>
      <w:proofErr w:type="gramEnd"/>
      <w:r w:rsidR="00F55249">
        <w:t xml:space="preserve"> good practice elements were identified that can maximise benefits for playgroups, non-clinical counselling, parenting programs, school readiness and peer support groups. </w:t>
      </w:r>
    </w:p>
    <w:p w14:paraId="1E4F131B" w14:textId="32AFB492" w:rsidR="00F05EF1" w:rsidRDefault="0015230F" w:rsidP="00AD4C33">
      <w:pPr>
        <w:pStyle w:val="Heading4"/>
      </w:pPr>
      <w:bookmarkStart w:id="15" w:name="_Toc172194297"/>
      <w:r w:rsidRPr="00AD4C33">
        <w:t xml:space="preserve">1.2.1 </w:t>
      </w:r>
      <w:r w:rsidR="00375CF3" w:rsidRPr="00AD4C33">
        <w:t>Literature review of e</w:t>
      </w:r>
      <w:r w:rsidR="00EE5979" w:rsidRPr="00AD4C33">
        <w:t>xisting</w:t>
      </w:r>
      <w:r w:rsidR="00F05EF1" w:rsidRPr="00AD4C33">
        <w:t xml:space="preserve"> </w:t>
      </w:r>
      <w:r w:rsidR="009B6CC5" w:rsidRPr="00AD4C33">
        <w:t>evaluations</w:t>
      </w:r>
      <w:r w:rsidR="00F05EF1" w:rsidRPr="00AD4C33">
        <w:t xml:space="preserve"> </w:t>
      </w:r>
      <w:bookmarkEnd w:id="15"/>
    </w:p>
    <w:p w14:paraId="4F256CD8" w14:textId="516B5D48" w:rsidR="0073675E" w:rsidRPr="0073675E" w:rsidRDefault="0073675E" w:rsidP="0073675E">
      <w:pPr>
        <w:pStyle w:val="Heading5"/>
      </w:pPr>
      <w:r>
        <w:t>Previous evaluations commissioned by the department</w:t>
      </w:r>
    </w:p>
    <w:p w14:paraId="337360FF" w14:textId="78A672E0" w:rsidR="004903B8" w:rsidRDefault="004903B8" w:rsidP="00AD4C33">
      <w:r w:rsidRPr="00AD4C33">
        <w:t>Previous program evaluations commissioned by the department were reviewed to establish existing evidence on effectiveness for the child</w:t>
      </w:r>
      <w:r w:rsidR="001F1986" w:rsidRPr="00AD4C33">
        <w:t>ren</w:t>
      </w:r>
      <w:r w:rsidRPr="00AD4C33">
        <w:t xml:space="preserve">, youth and parenting programs. </w:t>
      </w:r>
    </w:p>
    <w:tbl>
      <w:tblPr>
        <w:tblStyle w:val="TableGrid"/>
        <w:tblW w:w="0" w:type="auto"/>
        <w:tblLook w:val="04A0" w:firstRow="1" w:lastRow="0" w:firstColumn="1" w:lastColumn="0" w:noHBand="0" w:noVBand="1"/>
      </w:tblPr>
      <w:tblGrid>
        <w:gridCol w:w="1129"/>
        <w:gridCol w:w="9065"/>
      </w:tblGrid>
      <w:tr w:rsidR="00B218CA" w14:paraId="61BDC58D" w14:textId="77777777" w:rsidTr="00C638B6">
        <w:tc>
          <w:tcPr>
            <w:tcW w:w="1129" w:type="dxa"/>
            <w:shd w:val="clear" w:color="auto" w:fill="EFF9F9" w:themeFill="accent3" w:themeFillTint="33"/>
            <w:vAlign w:val="center"/>
          </w:tcPr>
          <w:p w14:paraId="7437BCEF" w14:textId="4F376509" w:rsidR="00B218CA" w:rsidRPr="00532E17" w:rsidRDefault="00B218CA" w:rsidP="00B218CA">
            <w:pPr>
              <w:spacing w:before="120" w:after="120"/>
              <w:jc w:val="center"/>
              <w:rPr>
                <w:b/>
                <w:bCs/>
              </w:rPr>
            </w:pPr>
            <w:r w:rsidRPr="00532E17">
              <w:rPr>
                <w:b/>
                <w:bCs/>
              </w:rPr>
              <w:t>CaPS</w:t>
            </w:r>
          </w:p>
        </w:tc>
        <w:tc>
          <w:tcPr>
            <w:tcW w:w="9065" w:type="dxa"/>
          </w:tcPr>
          <w:p w14:paraId="7B0366A6" w14:textId="77777777" w:rsidR="00B218CA" w:rsidRPr="00AD4C33" w:rsidRDefault="00B218CA" w:rsidP="00B218CA">
            <w:pPr>
              <w:pStyle w:val="Bullet1"/>
              <w:numPr>
                <w:ilvl w:val="0"/>
                <w:numId w:val="18"/>
              </w:numPr>
            </w:pPr>
            <w:r w:rsidRPr="00AD4C33">
              <w:t>There have been no national evaluations conducted for CaPS. This is partly due to the number of diverse services delivered under the program, which makes it difficult to</w:t>
            </w:r>
            <w:r>
              <w:t> </w:t>
            </w:r>
            <w:r w:rsidRPr="00AD4C33">
              <w:t xml:space="preserve">evaluate on a national scale. </w:t>
            </w:r>
          </w:p>
          <w:p w14:paraId="19580B7F" w14:textId="4C85F566" w:rsidR="00B218CA" w:rsidRDefault="00B218CA" w:rsidP="00B218CA">
            <w:pPr>
              <w:pStyle w:val="Bullet1"/>
              <w:numPr>
                <w:ilvl w:val="0"/>
                <w:numId w:val="18"/>
              </w:numPr>
            </w:pPr>
            <w:r>
              <w:t>There is a strong evidence base for several key service types delivered under the program, such as parenting programs</w:t>
            </w:r>
            <w:r>
              <w:rPr>
                <w:rStyle w:val="EndnoteReference"/>
              </w:rPr>
              <w:endnoteReference w:id="30"/>
            </w:r>
            <w:r>
              <w:t xml:space="preserve"> and playgroups, with estimated benefit-cost ratio ranging between 3.6</w:t>
            </w:r>
            <w:r>
              <w:rPr>
                <w:rStyle w:val="EndnoteReference"/>
              </w:rPr>
              <w:endnoteReference w:id="31"/>
            </w:r>
            <w:r>
              <w:t xml:space="preserve"> and 13.83</w:t>
            </w:r>
            <w:r>
              <w:rPr>
                <w:rStyle w:val="EndnoteReference"/>
              </w:rPr>
              <w:endnoteReference w:id="32"/>
            </w:r>
            <w:r>
              <w:t xml:space="preserve"> for these programs.</w:t>
            </w:r>
          </w:p>
        </w:tc>
      </w:tr>
      <w:tr w:rsidR="00532E17" w14:paraId="05994646" w14:textId="77777777" w:rsidTr="00C638B6">
        <w:tc>
          <w:tcPr>
            <w:tcW w:w="1129" w:type="dxa"/>
            <w:shd w:val="clear" w:color="auto" w:fill="EFF9F9" w:themeFill="accent3" w:themeFillTint="33"/>
            <w:vAlign w:val="center"/>
          </w:tcPr>
          <w:p w14:paraId="485097D3" w14:textId="776AF90D" w:rsidR="00532E17" w:rsidRPr="00532E17" w:rsidRDefault="00532E17" w:rsidP="00532E17">
            <w:pPr>
              <w:spacing w:before="120" w:after="120"/>
              <w:jc w:val="center"/>
              <w:rPr>
                <w:b/>
                <w:bCs/>
              </w:rPr>
            </w:pPr>
            <w:r w:rsidRPr="00532E17">
              <w:rPr>
                <w:b/>
                <w:bCs/>
              </w:rPr>
              <w:t>CfC FP</w:t>
            </w:r>
            <w:r w:rsidR="004F4166">
              <w:rPr>
                <w:rStyle w:val="FootnoteReference"/>
                <w:b/>
                <w:bCs/>
              </w:rPr>
              <w:footnoteReference w:id="2"/>
            </w:r>
          </w:p>
        </w:tc>
        <w:tc>
          <w:tcPr>
            <w:tcW w:w="9065" w:type="dxa"/>
          </w:tcPr>
          <w:p w14:paraId="56DD5F2E" w14:textId="773413D8" w:rsidR="00532E17" w:rsidRDefault="00532E17" w:rsidP="00352D1B">
            <w:pPr>
              <w:pStyle w:val="Bullet1"/>
              <w:numPr>
                <w:ilvl w:val="0"/>
                <w:numId w:val="18"/>
              </w:numPr>
            </w:pPr>
            <w:r>
              <w:t>Previous evaluations of the CfC FP program found evidence of positive impacts for children and parents, particularly in fostering positive parenting practices, improved parenting self-efficacy, child development and wellbeing, and community cohesion.</w:t>
            </w:r>
            <w:r>
              <w:rPr>
                <w:rStyle w:val="EndnoteReference"/>
              </w:rPr>
              <w:endnoteReference w:id="33"/>
            </w:r>
            <w:r w:rsidR="000429DB">
              <w:t xml:space="preserve"> </w:t>
            </w:r>
            <w:r w:rsidR="00B055AF">
              <w:t xml:space="preserve">Estimated benefit-cost ratio range </w:t>
            </w:r>
            <w:r>
              <w:t>between 4.77</w:t>
            </w:r>
            <w:r>
              <w:rPr>
                <w:rStyle w:val="EndnoteReference"/>
              </w:rPr>
              <w:endnoteReference w:id="34"/>
            </w:r>
            <w:r>
              <w:t xml:space="preserve"> and 16.38</w:t>
            </w:r>
            <w:r w:rsidR="00B055AF">
              <w:t xml:space="preserve"> for CfC</w:t>
            </w:r>
            <w:r w:rsidR="00880B9E">
              <w:t xml:space="preserve"> FP</w:t>
            </w:r>
            <w:r>
              <w:t>.</w:t>
            </w:r>
            <w:r>
              <w:rPr>
                <w:rStyle w:val="EndnoteReference"/>
              </w:rPr>
              <w:endnoteReference w:id="35"/>
            </w:r>
          </w:p>
        </w:tc>
      </w:tr>
      <w:tr w:rsidR="00532E17" w14:paraId="20606821" w14:textId="77777777" w:rsidTr="00C638B6">
        <w:tc>
          <w:tcPr>
            <w:tcW w:w="1129" w:type="dxa"/>
            <w:shd w:val="clear" w:color="auto" w:fill="EFF9F9" w:themeFill="accent3" w:themeFillTint="33"/>
            <w:vAlign w:val="center"/>
          </w:tcPr>
          <w:p w14:paraId="6429A7BF" w14:textId="1417D9E2" w:rsidR="00532E17" w:rsidRPr="00532E17" w:rsidRDefault="00532E17" w:rsidP="00532E17">
            <w:pPr>
              <w:spacing w:before="120" w:after="120"/>
              <w:jc w:val="center"/>
              <w:rPr>
                <w:b/>
                <w:bCs/>
              </w:rPr>
            </w:pPr>
            <w:r w:rsidRPr="00532E17">
              <w:rPr>
                <w:b/>
                <w:bCs/>
              </w:rPr>
              <w:t>FMHSS</w:t>
            </w:r>
          </w:p>
        </w:tc>
        <w:tc>
          <w:tcPr>
            <w:tcW w:w="9065" w:type="dxa"/>
          </w:tcPr>
          <w:p w14:paraId="2D152CB2" w14:textId="223E82B3" w:rsidR="00532E17" w:rsidRDefault="00532E17" w:rsidP="00352D1B">
            <w:pPr>
              <w:pStyle w:val="Bullet1"/>
              <w:numPr>
                <w:ilvl w:val="0"/>
                <w:numId w:val="18"/>
              </w:numPr>
            </w:pPr>
            <w:r>
              <w:t>While no evaluations of FMHSS have been identified, similar prevention and early intervention programs demonstrate improved mental health outcomes for young people, with an estimated benefit-cost ratio of between 1.19 and 3.06.</w:t>
            </w:r>
            <w:r>
              <w:rPr>
                <w:rStyle w:val="EndnoteReference"/>
              </w:rPr>
              <w:endnoteReference w:id="36"/>
            </w:r>
          </w:p>
        </w:tc>
      </w:tr>
    </w:tbl>
    <w:p w14:paraId="73E9FC08" w14:textId="58A5F081" w:rsidR="0073675E" w:rsidRPr="0073675E" w:rsidRDefault="0073675E" w:rsidP="004F4166">
      <w:pPr>
        <w:pStyle w:val="Heading5"/>
        <w:spacing w:after="0"/>
      </w:pPr>
      <w:bookmarkStart w:id="17" w:name="_Toc172194298"/>
      <w:r>
        <w:t>Previous evalulations commissioned by service providers</w:t>
      </w:r>
    </w:p>
    <w:p w14:paraId="7A1B7164" w14:textId="6E8F1B67" w:rsidR="00A859F4" w:rsidRDefault="00A859F4" w:rsidP="004F4166">
      <w:pPr>
        <w:spacing w:before="120"/>
      </w:pPr>
      <w:r>
        <w:t>The department requested service providers to share any evaluations of FaC children, youth and parenting programs, and received 2 CaPS evaluations and 6 CfC FP evaluations. Evaluations</w:t>
      </w:r>
      <w:r w:rsidR="00B218CA">
        <w:t xml:space="preserve"> of</w:t>
      </w:r>
      <w:r w:rsidR="00904029">
        <w:t> </w:t>
      </w:r>
      <w:r w:rsidR="00B218CA">
        <w:t>various services</w:t>
      </w:r>
      <w:r>
        <w:t xml:space="preserve"> demonstrated evidence that:</w:t>
      </w:r>
    </w:p>
    <w:p w14:paraId="77D56D71" w14:textId="5BE34DFD" w:rsidR="00A859F4" w:rsidRPr="00A859F4" w:rsidRDefault="00A859F4" w:rsidP="00352D1B">
      <w:pPr>
        <w:pStyle w:val="Bullet1"/>
        <w:numPr>
          <w:ilvl w:val="0"/>
          <w:numId w:val="18"/>
        </w:numPr>
      </w:pPr>
      <w:r w:rsidRPr="00A859F4">
        <w:t>child and parenting programs supported positive changes for parents, children and families</w:t>
      </w:r>
      <w:r>
        <w:t>,</w:t>
      </w:r>
      <w:r w:rsidRPr="00A859F4">
        <w:t xml:space="preserve"> such</w:t>
      </w:r>
      <w:r w:rsidR="00904029">
        <w:t> </w:t>
      </w:r>
      <w:r w:rsidRPr="00A859F4">
        <w:t>as</w:t>
      </w:r>
      <w:r w:rsidR="00904029">
        <w:t> </w:t>
      </w:r>
      <w:r w:rsidRPr="00A859F4">
        <w:t xml:space="preserve">improvements in parenting skills and tools, literacy and language for children in supported playgroups, outcomes consistent with findings </w:t>
      </w:r>
      <w:r>
        <w:t>outlined in 1.2.2</w:t>
      </w:r>
      <w:r w:rsidRPr="00A859F4">
        <w:t xml:space="preserve"> for peer support programs, and</w:t>
      </w:r>
      <w:r w:rsidR="00904029">
        <w:t> </w:t>
      </w:r>
      <w:r w:rsidRPr="00A859F4">
        <w:t>improvements in mental health outcomes for mothers of at-risk infants</w:t>
      </w:r>
    </w:p>
    <w:p w14:paraId="51D4931E" w14:textId="675A8F37" w:rsidR="00A859F4" w:rsidRPr="00A859F4" w:rsidRDefault="00B218CA" w:rsidP="00352D1B">
      <w:pPr>
        <w:pStyle w:val="Bullet1"/>
        <w:numPr>
          <w:ilvl w:val="0"/>
          <w:numId w:val="18"/>
        </w:numPr>
      </w:pPr>
      <w:r>
        <w:t>child and parenting programs</w:t>
      </w:r>
      <w:r w:rsidRPr="00A859F4">
        <w:t xml:space="preserve"> </w:t>
      </w:r>
      <w:r w:rsidR="00A859F4" w:rsidRPr="00A859F4">
        <w:t xml:space="preserve">effectively engaged their target cohorts and </w:t>
      </w:r>
      <w:r w:rsidR="00D262BE">
        <w:t>were able</w:t>
      </w:r>
      <w:r w:rsidR="00A859F4" w:rsidRPr="00A859F4">
        <w:t xml:space="preserve"> to meet needs for families</w:t>
      </w:r>
    </w:p>
    <w:p w14:paraId="71A9D38F" w14:textId="06799BE3" w:rsidR="00B218CA" w:rsidRDefault="00B218CA" w:rsidP="00B218CA">
      <w:pPr>
        <w:pStyle w:val="Bullet1"/>
        <w:numPr>
          <w:ilvl w:val="0"/>
          <w:numId w:val="18"/>
        </w:numPr>
      </w:pPr>
      <w:r w:rsidRPr="00A859F4">
        <w:t xml:space="preserve">the </w:t>
      </w:r>
      <w:r>
        <w:t xml:space="preserve">CfC </w:t>
      </w:r>
      <w:r w:rsidRPr="00A859F4">
        <w:t>Facilitating Partner (FP) improve</w:t>
      </w:r>
      <w:r>
        <w:t>d</w:t>
      </w:r>
      <w:r w:rsidRPr="00A859F4">
        <w:t xml:space="preserve"> collaboration, </w:t>
      </w:r>
      <w:r>
        <w:t>was</w:t>
      </w:r>
      <w:r w:rsidRPr="00A859F4">
        <w:t xml:space="preserve"> highly valued by Community Partners and </w:t>
      </w:r>
      <w:r>
        <w:t>could</w:t>
      </w:r>
      <w:r w:rsidRPr="00A859F4">
        <w:t xml:space="preserve"> provide increased skills / training in program delivery</w:t>
      </w:r>
      <w:r>
        <w:t>.</w:t>
      </w:r>
    </w:p>
    <w:p w14:paraId="4E75AF64" w14:textId="79CAB0FF" w:rsidR="00D05348" w:rsidRPr="00375CF3" w:rsidRDefault="0015230F" w:rsidP="00AD4C33">
      <w:pPr>
        <w:pStyle w:val="Heading4"/>
      </w:pPr>
      <w:r>
        <w:lastRenderedPageBreak/>
        <w:t xml:space="preserve">1.2.2 </w:t>
      </w:r>
      <w:r w:rsidR="00D05348" w:rsidRPr="00375CF3">
        <w:t xml:space="preserve">Literature </w:t>
      </w:r>
      <w:r w:rsidR="00375CF3">
        <w:t>r</w:t>
      </w:r>
      <w:r w:rsidR="00D05348" w:rsidRPr="00375CF3">
        <w:t xml:space="preserve">eviews </w:t>
      </w:r>
      <w:r w:rsidR="00EE5979" w:rsidRPr="00375CF3">
        <w:t xml:space="preserve">for </w:t>
      </w:r>
      <w:r w:rsidR="00375CF3">
        <w:t>s</w:t>
      </w:r>
      <w:r w:rsidR="00EE5979" w:rsidRPr="00375CF3">
        <w:t xml:space="preserve">pecific </w:t>
      </w:r>
      <w:r w:rsidR="00375CF3">
        <w:t>s</w:t>
      </w:r>
      <w:r w:rsidR="00EE5979" w:rsidRPr="00375CF3">
        <w:t xml:space="preserve">ervice </w:t>
      </w:r>
      <w:r w:rsidR="00375CF3">
        <w:t>t</w:t>
      </w:r>
      <w:r w:rsidR="00EE5979" w:rsidRPr="00375CF3">
        <w:t>ypes</w:t>
      </w:r>
      <w:bookmarkEnd w:id="17"/>
      <w:r w:rsidR="00005D06">
        <w:t xml:space="preserve"> </w:t>
      </w:r>
    </w:p>
    <w:p w14:paraId="3B3A8067" w14:textId="2A11D442" w:rsidR="00FA25F2" w:rsidRDefault="0073675E" w:rsidP="00FA25F2">
      <w:r>
        <w:t>L</w:t>
      </w:r>
      <w:r w:rsidR="00532E17">
        <w:t xml:space="preserve">iterature reviews </w:t>
      </w:r>
      <w:r>
        <w:t xml:space="preserve">were undertaken </w:t>
      </w:r>
      <w:r w:rsidR="002E73F1">
        <w:t>to understand program effectiveness and identify key elements of</w:t>
      </w:r>
      <w:r w:rsidR="00CB5965">
        <w:t> </w:t>
      </w:r>
      <w:r w:rsidR="002E73F1">
        <w:t>good practice</w:t>
      </w:r>
      <w:r w:rsidR="00532E17">
        <w:t xml:space="preserve"> for specific service types</w:t>
      </w:r>
      <w:r w:rsidR="003C0566">
        <w:t xml:space="preserve">. </w:t>
      </w:r>
      <w:r w:rsidR="00FA25F2" w:rsidRPr="003C0566">
        <w:t>AIFS conducted literature reviews on playgroups, non</w:t>
      </w:r>
      <w:r w:rsidR="00CB5965">
        <w:noBreakHyphen/>
      </w:r>
      <w:r w:rsidR="00FA25F2" w:rsidRPr="003C0566">
        <w:t>clinical counselling, and parenting programs. The department considered these reviews, in</w:t>
      </w:r>
      <w:r w:rsidR="00CB5965">
        <w:t> </w:t>
      </w:r>
      <w:r w:rsidR="00FA25F2" w:rsidRPr="003C0566">
        <w:t>addition to undertaking further desktop reviews of academic literature.</w:t>
      </w:r>
      <w:r w:rsidR="00D262BE">
        <w:rPr>
          <w:rStyle w:val="FootnoteReference"/>
        </w:rPr>
        <w:footnoteReference w:id="3"/>
      </w:r>
    </w:p>
    <w:p w14:paraId="40CE7202" w14:textId="77777777" w:rsidR="00C638B6" w:rsidRDefault="00C638B6" w:rsidP="009F0B3C">
      <w:pPr>
        <w:spacing w:after="0"/>
      </w:pPr>
      <w:r>
        <w:t>In general, good practice elements broadly applicable to all types of children, youth and parenting programs include:</w:t>
      </w:r>
    </w:p>
    <w:p w14:paraId="259A8E66" w14:textId="3EE97AA4" w:rsidR="00C638B6" w:rsidRDefault="00C638B6" w:rsidP="00352D1B">
      <w:pPr>
        <w:pStyle w:val="Bullet1"/>
        <w:numPr>
          <w:ilvl w:val="0"/>
          <w:numId w:val="18"/>
        </w:numPr>
        <w:spacing w:before="0" w:after="0"/>
      </w:pPr>
      <w:r>
        <w:t>delivery based on program logics</w:t>
      </w:r>
    </w:p>
    <w:p w14:paraId="33A04681" w14:textId="5D5E24E5" w:rsidR="00C638B6" w:rsidRDefault="00C638B6" w:rsidP="00352D1B">
      <w:pPr>
        <w:pStyle w:val="Bullet1"/>
        <w:numPr>
          <w:ilvl w:val="0"/>
          <w:numId w:val="18"/>
        </w:numPr>
        <w:spacing w:before="0" w:after="0"/>
      </w:pPr>
      <w:r>
        <w:t xml:space="preserve">person-centred and strength-based approaches </w:t>
      </w:r>
    </w:p>
    <w:p w14:paraId="2DE04A65" w14:textId="1E12B1B5" w:rsidR="00C638B6" w:rsidRDefault="00C638B6" w:rsidP="00352D1B">
      <w:pPr>
        <w:pStyle w:val="Bullet1"/>
        <w:numPr>
          <w:ilvl w:val="0"/>
          <w:numId w:val="18"/>
        </w:numPr>
        <w:spacing w:before="0" w:after="240"/>
      </w:pPr>
      <w:r>
        <w:t xml:space="preserve">effective monitoring and evaluation. </w:t>
      </w:r>
    </w:p>
    <w:p w14:paraId="03AFAC17" w14:textId="39180097" w:rsidR="009F0B3C" w:rsidRPr="000443C8" w:rsidRDefault="009F0B3C" w:rsidP="00513C69">
      <w:pPr>
        <w:pStyle w:val="Caption"/>
        <w:keepNext/>
        <w:spacing w:before="240"/>
        <w:rPr>
          <w:b w:val="0"/>
          <w:bCs w:val="0"/>
        </w:rPr>
      </w:pPr>
      <w:r>
        <w:t xml:space="preserve">Table </w:t>
      </w:r>
      <w:r w:rsidR="0075634D">
        <w:t>3</w:t>
      </w:r>
      <w:r>
        <w:t xml:space="preserve">: </w:t>
      </w:r>
      <w:r>
        <w:rPr>
          <w:b w:val="0"/>
          <w:bCs w:val="0"/>
        </w:rPr>
        <w:t>Key findings from literature reviews</w:t>
      </w:r>
    </w:p>
    <w:tbl>
      <w:tblPr>
        <w:tblStyle w:val="TableGrid"/>
        <w:tblW w:w="10306" w:type="dxa"/>
        <w:tblLook w:val="04A0" w:firstRow="1" w:lastRow="0" w:firstColumn="1" w:lastColumn="0" w:noHBand="0" w:noVBand="1"/>
      </w:tblPr>
      <w:tblGrid>
        <w:gridCol w:w="1696"/>
        <w:gridCol w:w="4395"/>
        <w:gridCol w:w="4215"/>
      </w:tblGrid>
      <w:tr w:rsidR="001B4859" w14:paraId="26CE1646" w14:textId="77777777" w:rsidTr="00FC3B32">
        <w:trPr>
          <w:cantSplit/>
          <w:tblHeader/>
        </w:trPr>
        <w:tc>
          <w:tcPr>
            <w:tcW w:w="1696" w:type="dxa"/>
            <w:shd w:val="clear" w:color="auto" w:fill="EFF9F9" w:themeFill="accent3" w:themeFillTint="33"/>
          </w:tcPr>
          <w:p w14:paraId="24AB6202" w14:textId="22C05B2A" w:rsidR="00532E17" w:rsidRPr="00532E17" w:rsidRDefault="00532E17" w:rsidP="00532E17">
            <w:pPr>
              <w:spacing w:before="120" w:after="120"/>
              <w:rPr>
                <w:b/>
                <w:bCs/>
              </w:rPr>
            </w:pPr>
            <w:r w:rsidRPr="00532E17">
              <w:rPr>
                <w:b/>
                <w:bCs/>
              </w:rPr>
              <w:t>Service type</w:t>
            </w:r>
          </w:p>
        </w:tc>
        <w:tc>
          <w:tcPr>
            <w:tcW w:w="4395" w:type="dxa"/>
            <w:shd w:val="clear" w:color="auto" w:fill="EFF9F9" w:themeFill="accent3" w:themeFillTint="33"/>
          </w:tcPr>
          <w:p w14:paraId="5DDBA8E3" w14:textId="2DBF2F3A" w:rsidR="00532E17" w:rsidRPr="00532E17" w:rsidRDefault="00532E17" w:rsidP="00532E17">
            <w:pPr>
              <w:spacing w:before="120" w:after="120"/>
              <w:rPr>
                <w:b/>
                <w:bCs/>
              </w:rPr>
            </w:pPr>
            <w:r w:rsidRPr="00532E17">
              <w:rPr>
                <w:b/>
                <w:bCs/>
              </w:rPr>
              <w:t>Effectiveness</w:t>
            </w:r>
          </w:p>
        </w:tc>
        <w:tc>
          <w:tcPr>
            <w:tcW w:w="4215" w:type="dxa"/>
            <w:shd w:val="clear" w:color="auto" w:fill="EFF9F9" w:themeFill="accent3" w:themeFillTint="33"/>
          </w:tcPr>
          <w:p w14:paraId="4EEAF537" w14:textId="6AA36099" w:rsidR="00532E17" w:rsidRPr="00532E17" w:rsidRDefault="00532E17" w:rsidP="00532E17">
            <w:pPr>
              <w:spacing w:before="120" w:after="120"/>
              <w:rPr>
                <w:b/>
                <w:bCs/>
              </w:rPr>
            </w:pPr>
            <w:r w:rsidRPr="00532E17">
              <w:rPr>
                <w:b/>
                <w:bCs/>
              </w:rPr>
              <w:t>Elements of good practice</w:t>
            </w:r>
          </w:p>
        </w:tc>
      </w:tr>
      <w:tr w:rsidR="001B4859" w14:paraId="0C7675C0" w14:textId="77777777" w:rsidTr="00FC3B32">
        <w:trPr>
          <w:cantSplit/>
        </w:trPr>
        <w:tc>
          <w:tcPr>
            <w:tcW w:w="1696" w:type="dxa"/>
          </w:tcPr>
          <w:p w14:paraId="4B39465C" w14:textId="72E8EF03" w:rsidR="00532E17" w:rsidRDefault="00532E17" w:rsidP="00532E17">
            <w:pPr>
              <w:spacing w:before="120" w:after="120"/>
            </w:pPr>
            <w:r>
              <w:t>Playgroups</w:t>
            </w:r>
            <w:r w:rsidR="00DC0413">
              <w:rPr>
                <w:rStyle w:val="EndnoteReference"/>
              </w:rPr>
              <w:endnoteReference w:id="37"/>
            </w:r>
          </w:p>
        </w:tc>
        <w:tc>
          <w:tcPr>
            <w:tcW w:w="4395" w:type="dxa"/>
          </w:tcPr>
          <w:p w14:paraId="382EEF51" w14:textId="77777777" w:rsidR="00C638B6" w:rsidRDefault="00532E17" w:rsidP="00532E17">
            <w:pPr>
              <w:pStyle w:val="Bullet1"/>
              <w:numPr>
                <w:ilvl w:val="0"/>
                <w:numId w:val="0"/>
              </w:numPr>
            </w:pPr>
            <w:r>
              <w:t xml:space="preserve">Playgroups are associated with supporting parenting education and skills, child development, and family relationships. </w:t>
            </w:r>
          </w:p>
          <w:p w14:paraId="0F3E4580" w14:textId="77777777" w:rsidR="00C22D93" w:rsidRDefault="00532E17" w:rsidP="00532E17">
            <w:pPr>
              <w:pStyle w:val="Bullet1"/>
              <w:numPr>
                <w:ilvl w:val="0"/>
                <w:numId w:val="0"/>
              </w:numPr>
            </w:pPr>
            <w:r>
              <w:t xml:space="preserve">Playgroups can be beneficial </w:t>
            </w:r>
            <w:r w:rsidR="00C22D93">
              <w:t xml:space="preserve">to improve: </w:t>
            </w:r>
          </w:p>
          <w:p w14:paraId="208E6B4A" w14:textId="4568E6CE" w:rsidR="00C22D93" w:rsidRDefault="00C22D93" w:rsidP="005F35D2">
            <w:pPr>
              <w:pStyle w:val="Bullet1"/>
              <w:numPr>
                <w:ilvl w:val="0"/>
                <w:numId w:val="18"/>
              </w:numPr>
              <w:spacing w:before="60" w:after="60"/>
              <w:ind w:left="459"/>
            </w:pPr>
            <w:r>
              <w:t>parenting education and skills</w:t>
            </w:r>
          </w:p>
          <w:p w14:paraId="063901E8" w14:textId="1BB59B92" w:rsidR="00C22D93" w:rsidRDefault="00C22D93" w:rsidP="005F35D2">
            <w:pPr>
              <w:pStyle w:val="Bullet1"/>
              <w:numPr>
                <w:ilvl w:val="0"/>
                <w:numId w:val="18"/>
              </w:numPr>
              <w:spacing w:before="60" w:after="60"/>
              <w:ind w:left="459"/>
            </w:pPr>
            <w:r>
              <w:t>child development</w:t>
            </w:r>
          </w:p>
          <w:p w14:paraId="0C592C88" w14:textId="06CFD43D" w:rsidR="00C22D93" w:rsidRDefault="00C22D93" w:rsidP="005F35D2">
            <w:pPr>
              <w:pStyle w:val="Bullet1"/>
              <w:numPr>
                <w:ilvl w:val="0"/>
                <w:numId w:val="18"/>
              </w:numPr>
              <w:spacing w:before="60" w:after="60"/>
              <w:ind w:left="459"/>
            </w:pPr>
            <w:r>
              <w:t>family relationships</w:t>
            </w:r>
          </w:p>
          <w:p w14:paraId="6F4D0379" w14:textId="2A4B9E31" w:rsidR="00532E17" w:rsidRPr="003C0566" w:rsidRDefault="00C22D93" w:rsidP="00C22D93">
            <w:pPr>
              <w:pStyle w:val="Bullet1"/>
              <w:numPr>
                <w:ilvl w:val="0"/>
                <w:numId w:val="0"/>
              </w:numPr>
              <w:rPr>
                <w:color w:val="auto"/>
                <w:spacing w:val="3"/>
              </w:rPr>
            </w:pPr>
            <w:r>
              <w:rPr>
                <w:color w:val="auto"/>
                <w:spacing w:val="3"/>
              </w:rPr>
              <w:t>Playgroups can support all families as</w:t>
            </w:r>
            <w:r w:rsidR="00904029">
              <w:rPr>
                <w:color w:val="auto"/>
                <w:spacing w:val="3"/>
              </w:rPr>
              <w:t> </w:t>
            </w:r>
            <w:r>
              <w:rPr>
                <w:color w:val="auto"/>
                <w:spacing w:val="3"/>
              </w:rPr>
              <w:t>a</w:t>
            </w:r>
            <w:r w:rsidR="00904029">
              <w:rPr>
                <w:color w:val="auto"/>
                <w:spacing w:val="3"/>
              </w:rPr>
              <w:t> </w:t>
            </w:r>
            <w:r>
              <w:rPr>
                <w:color w:val="auto"/>
                <w:spacing w:val="3"/>
              </w:rPr>
              <w:t>u</w:t>
            </w:r>
            <w:r w:rsidR="00532E17" w:rsidRPr="003C0566">
              <w:rPr>
                <w:color w:val="auto"/>
                <w:spacing w:val="3"/>
              </w:rPr>
              <w:t>niversal servic</w:t>
            </w:r>
            <w:r>
              <w:rPr>
                <w:color w:val="auto"/>
                <w:spacing w:val="3"/>
              </w:rPr>
              <w:t>e or specific families as a</w:t>
            </w:r>
            <w:r w:rsidR="00532E17" w:rsidRPr="003C0566">
              <w:rPr>
                <w:color w:val="auto"/>
                <w:spacing w:val="3"/>
              </w:rPr>
              <w:t xml:space="preserve"> targeted service</w:t>
            </w:r>
            <w:r w:rsidR="00D262BE">
              <w:rPr>
                <w:color w:val="auto"/>
                <w:spacing w:val="3"/>
              </w:rPr>
              <w:t>,</w:t>
            </w:r>
            <w:r w:rsidR="00532E17" w:rsidRPr="003C0566">
              <w:rPr>
                <w:color w:val="auto"/>
                <w:spacing w:val="3"/>
              </w:rPr>
              <w:t xml:space="preserve"> </w:t>
            </w:r>
            <w:r>
              <w:rPr>
                <w:color w:val="auto"/>
                <w:spacing w:val="3"/>
              </w:rPr>
              <w:t xml:space="preserve">including </w:t>
            </w:r>
            <w:r w:rsidR="00532E17" w:rsidRPr="003C0566">
              <w:rPr>
                <w:color w:val="auto"/>
                <w:spacing w:val="3"/>
              </w:rPr>
              <w:t xml:space="preserve">children with disability or developmental delays, </w:t>
            </w:r>
            <w:r w:rsidR="00D262BE">
              <w:rPr>
                <w:color w:val="auto"/>
                <w:spacing w:val="3"/>
              </w:rPr>
              <w:t xml:space="preserve">from </w:t>
            </w:r>
            <w:r w:rsidR="00532E17" w:rsidRPr="003C0566">
              <w:rPr>
                <w:color w:val="auto"/>
                <w:spacing w:val="3"/>
              </w:rPr>
              <w:t>First Nations</w:t>
            </w:r>
            <w:r w:rsidR="00D262BE">
              <w:rPr>
                <w:color w:val="auto"/>
                <w:spacing w:val="3"/>
              </w:rPr>
              <w:t xml:space="preserve">, </w:t>
            </w:r>
            <w:r w:rsidR="00532E17" w:rsidRPr="003C0566">
              <w:rPr>
                <w:color w:val="auto"/>
                <w:spacing w:val="3"/>
              </w:rPr>
              <w:t>CALD</w:t>
            </w:r>
            <w:r w:rsidR="00D262BE">
              <w:rPr>
                <w:color w:val="auto"/>
                <w:spacing w:val="3"/>
              </w:rPr>
              <w:t>, or low socioeconomic</w:t>
            </w:r>
            <w:r w:rsidR="00532E17" w:rsidRPr="003C0566">
              <w:rPr>
                <w:color w:val="auto"/>
                <w:spacing w:val="3"/>
              </w:rPr>
              <w:t xml:space="preserve"> backgrounds, </w:t>
            </w:r>
            <w:r w:rsidR="00D262BE">
              <w:rPr>
                <w:color w:val="auto"/>
                <w:spacing w:val="3"/>
              </w:rPr>
              <w:t xml:space="preserve">or </w:t>
            </w:r>
            <w:r w:rsidR="00532E17" w:rsidRPr="003C0566">
              <w:rPr>
                <w:color w:val="auto"/>
                <w:spacing w:val="3"/>
              </w:rPr>
              <w:t>rural and</w:t>
            </w:r>
            <w:r w:rsidR="00904029">
              <w:rPr>
                <w:color w:val="auto"/>
                <w:spacing w:val="3"/>
              </w:rPr>
              <w:t> </w:t>
            </w:r>
            <w:r w:rsidR="00532E17" w:rsidRPr="003C0566">
              <w:rPr>
                <w:color w:val="auto"/>
                <w:spacing w:val="3"/>
              </w:rPr>
              <w:t>remote</w:t>
            </w:r>
            <w:r w:rsidR="00D262BE">
              <w:rPr>
                <w:color w:val="auto"/>
                <w:spacing w:val="3"/>
              </w:rPr>
              <w:t xml:space="preserve"> areas</w:t>
            </w:r>
            <w:r w:rsidR="00532E17">
              <w:t xml:space="preserve">. </w:t>
            </w:r>
          </w:p>
        </w:tc>
        <w:tc>
          <w:tcPr>
            <w:tcW w:w="4215" w:type="dxa"/>
          </w:tcPr>
          <w:p w14:paraId="7E4D322B" w14:textId="47CE9D4E" w:rsidR="00C638B6" w:rsidRPr="00A269D2" w:rsidRDefault="00C638B6" w:rsidP="00352D1B">
            <w:pPr>
              <w:pStyle w:val="Bullet1"/>
              <w:numPr>
                <w:ilvl w:val="0"/>
                <w:numId w:val="18"/>
              </w:numPr>
            </w:pPr>
            <w:r w:rsidRPr="00A269D2">
              <w:t>Skilled facilitation, communication and</w:t>
            </w:r>
            <w:r w:rsidR="005F35D2">
              <w:t> </w:t>
            </w:r>
            <w:r w:rsidRPr="00A269D2">
              <w:t>planning for flexible and routine elements</w:t>
            </w:r>
          </w:p>
          <w:p w14:paraId="728A8D6F" w14:textId="7D65E430" w:rsidR="00C638B6" w:rsidRPr="00A269D2" w:rsidRDefault="00C638B6" w:rsidP="00352D1B">
            <w:pPr>
              <w:pStyle w:val="Bullet1"/>
              <w:numPr>
                <w:ilvl w:val="0"/>
                <w:numId w:val="18"/>
              </w:numPr>
            </w:pPr>
            <w:r w:rsidRPr="00A269D2">
              <w:t>Organisational oversight, support and</w:t>
            </w:r>
            <w:r w:rsidR="005F35D2">
              <w:t> </w:t>
            </w:r>
            <w:r w:rsidRPr="00A269D2">
              <w:t>governance including effective referral protocols</w:t>
            </w:r>
          </w:p>
          <w:p w14:paraId="788B20CE" w14:textId="43BF350F" w:rsidR="00532E17" w:rsidRDefault="00C638B6" w:rsidP="00352D1B">
            <w:pPr>
              <w:pStyle w:val="Bullet1"/>
              <w:numPr>
                <w:ilvl w:val="0"/>
                <w:numId w:val="18"/>
              </w:numPr>
            </w:pPr>
            <w:r w:rsidRPr="00A269D2">
              <w:t>Appropriate training and support for</w:t>
            </w:r>
            <w:r w:rsidR="005F35D2">
              <w:t> </w:t>
            </w:r>
            <w:r w:rsidRPr="00A269D2">
              <w:t>facilitators</w:t>
            </w:r>
          </w:p>
        </w:tc>
      </w:tr>
      <w:tr w:rsidR="001B4859" w14:paraId="1E4B77B5" w14:textId="77777777" w:rsidTr="00FC3B32">
        <w:trPr>
          <w:cantSplit/>
        </w:trPr>
        <w:tc>
          <w:tcPr>
            <w:tcW w:w="1696" w:type="dxa"/>
          </w:tcPr>
          <w:p w14:paraId="443F583C" w14:textId="5E8E4E85" w:rsidR="00C638B6" w:rsidRDefault="00C638B6" w:rsidP="00C638B6">
            <w:pPr>
              <w:spacing w:before="120" w:after="120"/>
            </w:pPr>
            <w:r>
              <w:t xml:space="preserve">Peer support </w:t>
            </w:r>
            <w:r w:rsidR="00393BDB">
              <w:t>programs</w:t>
            </w:r>
          </w:p>
        </w:tc>
        <w:tc>
          <w:tcPr>
            <w:tcW w:w="4395" w:type="dxa"/>
          </w:tcPr>
          <w:p w14:paraId="315D18ED" w14:textId="77777777" w:rsidR="00C22D93" w:rsidRDefault="00C638B6" w:rsidP="00C638B6">
            <w:pPr>
              <w:spacing w:before="120" w:after="120"/>
            </w:pPr>
            <w:r>
              <w:t>Peer support programs can be</w:t>
            </w:r>
            <w:r w:rsidR="00C22D93">
              <w:t xml:space="preserve"> beneficial to improve: </w:t>
            </w:r>
          </w:p>
          <w:p w14:paraId="3B73A755" w14:textId="1359FBA4" w:rsidR="00C22D93" w:rsidRDefault="002F5523" w:rsidP="005F35D2">
            <w:pPr>
              <w:pStyle w:val="Bullet1"/>
              <w:numPr>
                <w:ilvl w:val="0"/>
                <w:numId w:val="18"/>
              </w:numPr>
              <w:spacing w:before="60" w:after="60"/>
              <w:ind w:left="459"/>
            </w:pPr>
            <w:r>
              <w:t>w</w:t>
            </w:r>
            <w:r w:rsidR="00C22D93">
              <w:t xml:space="preserve">ellbeing and health </w:t>
            </w:r>
          </w:p>
          <w:p w14:paraId="08CAAA33" w14:textId="2985E17C" w:rsidR="00C22D93" w:rsidRDefault="002F5523" w:rsidP="005F35D2">
            <w:pPr>
              <w:pStyle w:val="Bullet1"/>
              <w:numPr>
                <w:ilvl w:val="0"/>
                <w:numId w:val="18"/>
              </w:numPr>
              <w:spacing w:before="60" w:after="60"/>
              <w:ind w:left="459"/>
            </w:pPr>
            <w:r>
              <w:t>s</w:t>
            </w:r>
            <w:r w:rsidR="00C22D93">
              <w:t>ocial interactions and communication</w:t>
            </w:r>
          </w:p>
          <w:p w14:paraId="34C9B3CE" w14:textId="6E8BB9A3" w:rsidR="00C22D93" w:rsidRDefault="002F5523" w:rsidP="005F35D2">
            <w:pPr>
              <w:pStyle w:val="Bullet1"/>
              <w:numPr>
                <w:ilvl w:val="0"/>
                <w:numId w:val="18"/>
              </w:numPr>
              <w:spacing w:before="60" w:after="60"/>
              <w:ind w:left="459"/>
            </w:pPr>
            <w:r>
              <w:t>k</w:t>
            </w:r>
            <w:r w:rsidR="00C22D93">
              <w:t xml:space="preserve">nowledge exchange </w:t>
            </w:r>
          </w:p>
          <w:p w14:paraId="5AAFE37E" w14:textId="15245D8E" w:rsidR="00C22D93" w:rsidRDefault="002F5523" w:rsidP="005F35D2">
            <w:pPr>
              <w:pStyle w:val="Bullet1"/>
              <w:numPr>
                <w:ilvl w:val="0"/>
                <w:numId w:val="18"/>
              </w:numPr>
              <w:spacing w:before="60" w:after="60"/>
              <w:ind w:left="459"/>
            </w:pPr>
            <w:r>
              <w:t>p</w:t>
            </w:r>
            <w:r w:rsidR="00C22D93">
              <w:t>arenting skills</w:t>
            </w:r>
          </w:p>
          <w:p w14:paraId="4D28BFFA" w14:textId="0B8F8995" w:rsidR="00C638B6" w:rsidRDefault="00C22D93" w:rsidP="00C22D93">
            <w:pPr>
              <w:spacing w:before="120" w:after="120"/>
            </w:pPr>
            <w:r>
              <w:t xml:space="preserve">Targeted programs can support </w:t>
            </w:r>
            <w:r w:rsidR="00C638B6">
              <w:t>specific cohorts experiencing similar issues (e.g.</w:t>
            </w:r>
            <w:r w:rsidR="005F35D2">
              <w:t> </w:t>
            </w:r>
            <w:r w:rsidR="00C638B6">
              <w:t>new mothers, parents of children with disability, communities of disadvantage, students with disability).</w:t>
            </w:r>
          </w:p>
        </w:tc>
        <w:tc>
          <w:tcPr>
            <w:tcW w:w="4215" w:type="dxa"/>
          </w:tcPr>
          <w:p w14:paraId="6CA455CC" w14:textId="77777777" w:rsidR="00C638B6" w:rsidRPr="00A269D2" w:rsidRDefault="00C638B6" w:rsidP="00352D1B">
            <w:pPr>
              <w:pStyle w:val="Bullet1"/>
              <w:numPr>
                <w:ilvl w:val="0"/>
                <w:numId w:val="18"/>
              </w:numPr>
            </w:pPr>
            <w:r w:rsidRPr="00A269D2">
              <w:t>Based on trusting relationships and communication</w:t>
            </w:r>
          </w:p>
          <w:p w14:paraId="777C576F" w14:textId="77777777" w:rsidR="00C638B6" w:rsidRPr="00A269D2" w:rsidRDefault="00C638B6" w:rsidP="00352D1B">
            <w:pPr>
              <w:pStyle w:val="Bullet1"/>
              <w:numPr>
                <w:ilvl w:val="0"/>
                <w:numId w:val="18"/>
              </w:numPr>
            </w:pPr>
            <w:r w:rsidRPr="00A269D2">
              <w:t>Accessible and flexible</w:t>
            </w:r>
          </w:p>
          <w:p w14:paraId="783345EA" w14:textId="77777777" w:rsidR="00C638B6" w:rsidRPr="00A269D2" w:rsidRDefault="00C638B6" w:rsidP="00352D1B">
            <w:pPr>
              <w:pStyle w:val="Bullet1"/>
              <w:numPr>
                <w:ilvl w:val="0"/>
                <w:numId w:val="18"/>
              </w:numPr>
            </w:pPr>
            <w:r w:rsidRPr="00A269D2">
              <w:t>Supportive supervision skilled coordination and provision of training</w:t>
            </w:r>
          </w:p>
          <w:p w14:paraId="620E274E" w14:textId="77777777" w:rsidR="00C638B6" w:rsidRPr="00A269D2" w:rsidRDefault="00C638B6" w:rsidP="00352D1B">
            <w:pPr>
              <w:pStyle w:val="Bullet1"/>
              <w:numPr>
                <w:ilvl w:val="0"/>
                <w:numId w:val="18"/>
              </w:numPr>
            </w:pPr>
            <w:r w:rsidRPr="00A269D2">
              <w:t>Safety components for children and young people</w:t>
            </w:r>
          </w:p>
          <w:p w14:paraId="2F59ACEB" w14:textId="48859F76" w:rsidR="00C638B6" w:rsidRDefault="00C638B6" w:rsidP="00393BDB">
            <w:pPr>
              <w:pStyle w:val="Bullet1"/>
              <w:numPr>
                <w:ilvl w:val="0"/>
                <w:numId w:val="0"/>
              </w:numPr>
              <w:ind w:left="284"/>
            </w:pPr>
          </w:p>
        </w:tc>
      </w:tr>
      <w:tr w:rsidR="001B4859" w14:paraId="2541DEE2" w14:textId="77777777" w:rsidTr="00FC3B32">
        <w:trPr>
          <w:cantSplit/>
        </w:trPr>
        <w:tc>
          <w:tcPr>
            <w:tcW w:w="1696" w:type="dxa"/>
          </w:tcPr>
          <w:p w14:paraId="503C2768" w14:textId="244315B2" w:rsidR="00532E17" w:rsidRDefault="00532E17" w:rsidP="00532E17">
            <w:pPr>
              <w:spacing w:before="120" w:after="120"/>
            </w:pPr>
            <w:r>
              <w:lastRenderedPageBreak/>
              <w:t>School readiness programs</w:t>
            </w:r>
          </w:p>
        </w:tc>
        <w:tc>
          <w:tcPr>
            <w:tcW w:w="4395" w:type="dxa"/>
          </w:tcPr>
          <w:p w14:paraId="575A0E82" w14:textId="74C3F0FB" w:rsidR="00C22D93" w:rsidRDefault="00532E17" w:rsidP="005F35D2">
            <w:pPr>
              <w:pStyle w:val="Bullet1"/>
              <w:numPr>
                <w:ilvl w:val="0"/>
                <w:numId w:val="0"/>
              </w:numPr>
              <w:spacing w:after="0"/>
            </w:pPr>
            <w:r>
              <w:t>School readiness programs are effective in</w:t>
            </w:r>
            <w:r w:rsidR="00C22D93">
              <w:t xml:space="preserve">: </w:t>
            </w:r>
          </w:p>
          <w:p w14:paraId="674AACE8" w14:textId="0E26E19A" w:rsidR="00C22D93" w:rsidRDefault="002F5523" w:rsidP="005F35D2">
            <w:pPr>
              <w:pStyle w:val="Bullet1"/>
              <w:numPr>
                <w:ilvl w:val="0"/>
                <w:numId w:val="18"/>
              </w:numPr>
              <w:spacing w:before="60" w:after="60"/>
              <w:ind w:left="459"/>
            </w:pPr>
            <w:r>
              <w:t xml:space="preserve">improving </w:t>
            </w:r>
            <w:r w:rsidR="00C22D93">
              <w:t>child development</w:t>
            </w:r>
          </w:p>
          <w:p w14:paraId="014274C4" w14:textId="161EE080" w:rsidR="00C22D93" w:rsidRDefault="002F5523" w:rsidP="005F35D2">
            <w:pPr>
              <w:pStyle w:val="Bullet1"/>
              <w:numPr>
                <w:ilvl w:val="0"/>
                <w:numId w:val="18"/>
              </w:numPr>
              <w:spacing w:before="60" w:after="60"/>
              <w:ind w:left="459"/>
            </w:pPr>
            <w:r>
              <w:t>preparing children for school</w:t>
            </w:r>
          </w:p>
          <w:p w14:paraId="2EC093A7" w14:textId="7A55659F" w:rsidR="00532E17" w:rsidRDefault="002F5523" w:rsidP="00532E17">
            <w:pPr>
              <w:pStyle w:val="Bullet1"/>
              <w:numPr>
                <w:ilvl w:val="0"/>
                <w:numId w:val="0"/>
              </w:numPr>
            </w:pPr>
            <w:r>
              <w:t xml:space="preserve">Programs can support children </w:t>
            </w:r>
            <w:r w:rsidR="00532E17">
              <w:t xml:space="preserve">from low socioeconomic backgrounds, children experiencing maltreatment, First Nations children, and children with disability. </w:t>
            </w:r>
          </w:p>
        </w:tc>
        <w:tc>
          <w:tcPr>
            <w:tcW w:w="4215" w:type="dxa"/>
          </w:tcPr>
          <w:p w14:paraId="4AD4B360" w14:textId="77777777" w:rsidR="00C638B6" w:rsidRPr="00A269D2" w:rsidRDefault="00C638B6" w:rsidP="00352D1B">
            <w:pPr>
              <w:pStyle w:val="Bullet1"/>
              <w:numPr>
                <w:ilvl w:val="0"/>
                <w:numId w:val="18"/>
              </w:numPr>
            </w:pPr>
            <w:r w:rsidRPr="00A269D2">
              <w:t>Focus on academic preparedness</w:t>
            </w:r>
          </w:p>
          <w:p w14:paraId="5CF25698" w14:textId="77777777" w:rsidR="00C638B6" w:rsidRPr="00A269D2" w:rsidRDefault="00C638B6" w:rsidP="00352D1B">
            <w:pPr>
              <w:pStyle w:val="Bullet1"/>
              <w:numPr>
                <w:ilvl w:val="0"/>
                <w:numId w:val="18"/>
              </w:numPr>
            </w:pPr>
            <w:r w:rsidRPr="00A269D2">
              <w:t xml:space="preserve">Focus on relationship building / nurturing between teacher-child, parent-child, teacher-parent </w:t>
            </w:r>
          </w:p>
          <w:p w14:paraId="2CED4376" w14:textId="57F0F490" w:rsidR="00532E17" w:rsidRDefault="00C638B6" w:rsidP="00352D1B">
            <w:pPr>
              <w:pStyle w:val="Bullet1"/>
              <w:numPr>
                <w:ilvl w:val="0"/>
                <w:numId w:val="18"/>
              </w:numPr>
            </w:pPr>
            <w:r w:rsidRPr="00A269D2">
              <w:t>Including readiness of child for academic functioning and classroom norms</w:t>
            </w:r>
          </w:p>
        </w:tc>
      </w:tr>
      <w:tr w:rsidR="001B4859" w14:paraId="234C8CCD" w14:textId="77777777" w:rsidTr="00FC3B32">
        <w:trPr>
          <w:cantSplit/>
        </w:trPr>
        <w:tc>
          <w:tcPr>
            <w:tcW w:w="1696" w:type="dxa"/>
          </w:tcPr>
          <w:p w14:paraId="294C992B" w14:textId="0C409E51" w:rsidR="00393BDB" w:rsidRDefault="00393BDB" w:rsidP="00393BDB">
            <w:pPr>
              <w:spacing w:before="120" w:after="120"/>
            </w:pPr>
            <w:r>
              <w:t>Parenting programs</w:t>
            </w:r>
            <w:r w:rsidR="006145D2">
              <w:rPr>
                <w:rStyle w:val="EndnoteReference"/>
              </w:rPr>
              <w:endnoteReference w:id="38"/>
            </w:r>
          </w:p>
        </w:tc>
        <w:tc>
          <w:tcPr>
            <w:tcW w:w="4395" w:type="dxa"/>
          </w:tcPr>
          <w:p w14:paraId="6E6B4853" w14:textId="1007B5C7" w:rsidR="00393BDB" w:rsidRDefault="00393BDB" w:rsidP="00393BDB">
            <w:pPr>
              <w:spacing w:before="120" w:after="120"/>
            </w:pPr>
            <w:r>
              <w:t xml:space="preserve">Parenting programs </w:t>
            </w:r>
            <w:r w:rsidR="0034618D">
              <w:t>can be</w:t>
            </w:r>
            <w:r>
              <w:t xml:space="preserve"> effective in</w:t>
            </w:r>
            <w:r w:rsidR="005F35D2">
              <w:t> </w:t>
            </w:r>
            <w:r>
              <w:t>improving:</w:t>
            </w:r>
          </w:p>
          <w:p w14:paraId="4171B1F8" w14:textId="77777777" w:rsidR="0034618D" w:rsidRDefault="00393BDB" w:rsidP="005F35D2">
            <w:pPr>
              <w:pStyle w:val="Bullet1"/>
              <w:numPr>
                <w:ilvl w:val="0"/>
                <w:numId w:val="18"/>
              </w:numPr>
              <w:spacing w:before="60" w:after="60"/>
              <w:ind w:left="459"/>
            </w:pPr>
            <w:r>
              <w:t>child developmen</w:t>
            </w:r>
            <w:r w:rsidR="0034618D">
              <w:t>t</w:t>
            </w:r>
          </w:p>
          <w:p w14:paraId="143FDE1B" w14:textId="6E22A06F" w:rsidR="00393BDB" w:rsidRDefault="00393BDB" w:rsidP="005F35D2">
            <w:pPr>
              <w:pStyle w:val="Bullet1"/>
              <w:numPr>
                <w:ilvl w:val="0"/>
                <w:numId w:val="18"/>
              </w:numPr>
              <w:spacing w:before="60" w:after="60"/>
              <w:ind w:left="459"/>
            </w:pPr>
            <w:r>
              <w:t>parent-child and family relationship</w:t>
            </w:r>
            <w:r w:rsidR="0034618D">
              <w:t>s</w:t>
            </w:r>
            <w:r>
              <w:t xml:space="preserve"> </w:t>
            </w:r>
          </w:p>
          <w:p w14:paraId="41E3A459" w14:textId="5965ECBF" w:rsidR="00393BDB" w:rsidRDefault="00393BDB" w:rsidP="005F35D2">
            <w:pPr>
              <w:pStyle w:val="Bullet1"/>
              <w:numPr>
                <w:ilvl w:val="0"/>
                <w:numId w:val="18"/>
              </w:numPr>
              <w:spacing w:before="60" w:after="60"/>
              <w:ind w:left="459"/>
            </w:pPr>
            <w:r>
              <w:t>child behaviour and parenting practices</w:t>
            </w:r>
          </w:p>
          <w:p w14:paraId="02528BB9" w14:textId="146C9542" w:rsidR="00393BDB" w:rsidRDefault="0034618D" w:rsidP="005F35D2">
            <w:pPr>
              <w:pStyle w:val="Bullet1"/>
              <w:numPr>
                <w:ilvl w:val="0"/>
                <w:numId w:val="18"/>
              </w:numPr>
              <w:spacing w:before="60" w:after="60"/>
              <w:ind w:left="459"/>
            </w:pPr>
            <w:r>
              <w:t>child mental health.</w:t>
            </w:r>
          </w:p>
          <w:p w14:paraId="7A9CD49E" w14:textId="0E6D7073" w:rsidR="0034618D" w:rsidRDefault="0034618D" w:rsidP="00393BDB">
            <w:pPr>
              <w:spacing w:before="120" w:after="120"/>
            </w:pPr>
            <w:r>
              <w:t xml:space="preserve">Programs can support families experiencing specific and/or severe challenges, as well as general </w:t>
            </w:r>
            <w:r w:rsidR="00FC3B32">
              <w:t>populations.</w:t>
            </w:r>
          </w:p>
        </w:tc>
        <w:tc>
          <w:tcPr>
            <w:tcW w:w="4215" w:type="dxa"/>
          </w:tcPr>
          <w:p w14:paraId="497A1B43" w14:textId="77777777" w:rsidR="00393BDB" w:rsidRPr="00A269D2" w:rsidRDefault="00393BDB" w:rsidP="00352D1B">
            <w:pPr>
              <w:pStyle w:val="Bullet1"/>
              <w:numPr>
                <w:ilvl w:val="0"/>
                <w:numId w:val="18"/>
              </w:numPr>
            </w:pPr>
            <w:r w:rsidRPr="00A269D2">
              <w:t>Tailored to specific populations</w:t>
            </w:r>
          </w:p>
          <w:p w14:paraId="6C74BBF1" w14:textId="77777777" w:rsidR="00393BDB" w:rsidRPr="00A269D2" w:rsidRDefault="00393BDB" w:rsidP="00352D1B">
            <w:pPr>
              <w:pStyle w:val="Bullet1"/>
              <w:numPr>
                <w:ilvl w:val="0"/>
                <w:numId w:val="18"/>
              </w:numPr>
            </w:pPr>
            <w:r w:rsidRPr="00A269D2">
              <w:t xml:space="preserve">Includes assessment of family needs </w:t>
            </w:r>
          </w:p>
          <w:p w14:paraId="555B0E40" w14:textId="77777777" w:rsidR="00393BDB" w:rsidRPr="00A269D2" w:rsidRDefault="00393BDB" w:rsidP="00352D1B">
            <w:pPr>
              <w:pStyle w:val="Bullet1"/>
              <w:numPr>
                <w:ilvl w:val="0"/>
                <w:numId w:val="18"/>
              </w:numPr>
            </w:pPr>
            <w:r w:rsidRPr="00A269D2">
              <w:t>Activities or homework assigned between sessions</w:t>
            </w:r>
          </w:p>
          <w:p w14:paraId="213E9747" w14:textId="77777777" w:rsidR="00393BDB" w:rsidRPr="00A269D2" w:rsidRDefault="00393BDB" w:rsidP="00352D1B">
            <w:pPr>
              <w:pStyle w:val="Bullet1"/>
              <w:numPr>
                <w:ilvl w:val="0"/>
                <w:numId w:val="18"/>
              </w:numPr>
            </w:pPr>
            <w:r w:rsidRPr="00A269D2">
              <w:t>Content on building and supporting family relationships and parenting capacity</w:t>
            </w:r>
          </w:p>
          <w:p w14:paraId="6D95B4F8" w14:textId="793E3317" w:rsidR="00393BDB" w:rsidRPr="00A269D2" w:rsidRDefault="00393BDB" w:rsidP="00352D1B">
            <w:pPr>
              <w:pStyle w:val="Bullet1"/>
              <w:numPr>
                <w:ilvl w:val="0"/>
                <w:numId w:val="18"/>
              </w:numPr>
            </w:pPr>
            <w:r w:rsidRPr="00A269D2">
              <w:t>Engaging material tailored to family need and challenges</w:t>
            </w:r>
          </w:p>
        </w:tc>
      </w:tr>
      <w:tr w:rsidR="00FC3B32" w14:paraId="2B47CD64" w14:textId="77777777" w:rsidTr="00513C69">
        <w:trPr>
          <w:cantSplit/>
        </w:trPr>
        <w:tc>
          <w:tcPr>
            <w:tcW w:w="1696" w:type="dxa"/>
          </w:tcPr>
          <w:p w14:paraId="1D3D6162" w14:textId="37040A67" w:rsidR="00FC3B32" w:rsidRDefault="00FC3B32" w:rsidP="00393BDB">
            <w:pPr>
              <w:spacing w:before="120" w:after="120"/>
            </w:pPr>
            <w:r>
              <w:t>Non-clinical group counselling</w:t>
            </w:r>
            <w:r>
              <w:rPr>
                <w:rStyle w:val="EndnoteReference"/>
              </w:rPr>
              <w:endnoteReference w:id="39"/>
            </w:r>
          </w:p>
        </w:tc>
        <w:tc>
          <w:tcPr>
            <w:tcW w:w="4395" w:type="dxa"/>
          </w:tcPr>
          <w:p w14:paraId="1EF3D066" w14:textId="77777777" w:rsidR="00FC3B32" w:rsidRDefault="00FC3B32" w:rsidP="00FC3B32">
            <w:pPr>
              <w:spacing w:before="120" w:after="120"/>
            </w:pPr>
            <w:r>
              <w:t xml:space="preserve">Non-clinical counselling is effective in improving child wellbeing and resilience. </w:t>
            </w:r>
          </w:p>
          <w:p w14:paraId="56CD9CC8" w14:textId="0A8EABC7" w:rsidR="00FC3B32" w:rsidRDefault="00FC3B32" w:rsidP="00FC3B32">
            <w:pPr>
              <w:spacing w:before="120" w:after="120"/>
            </w:pPr>
            <w:r>
              <w:t>Programs can support children without formal diagnosis of mental health disorders or elevated mental health symptoms.</w:t>
            </w:r>
          </w:p>
        </w:tc>
        <w:tc>
          <w:tcPr>
            <w:tcW w:w="4215" w:type="dxa"/>
          </w:tcPr>
          <w:p w14:paraId="5ED1BB81" w14:textId="77777777" w:rsidR="00FC3B32" w:rsidRPr="00A269D2" w:rsidRDefault="00FC3B32" w:rsidP="00FC3B32">
            <w:pPr>
              <w:pStyle w:val="Bullet1"/>
              <w:numPr>
                <w:ilvl w:val="0"/>
                <w:numId w:val="18"/>
              </w:numPr>
            </w:pPr>
            <w:r w:rsidRPr="00A269D2">
              <w:t>Therapeutic alliance between counsellor and participant</w:t>
            </w:r>
          </w:p>
          <w:p w14:paraId="2F133455" w14:textId="77777777" w:rsidR="00FC3B32" w:rsidRPr="00A269D2" w:rsidRDefault="00FC3B32" w:rsidP="00FC3B32">
            <w:pPr>
              <w:pStyle w:val="Bullet1"/>
              <w:numPr>
                <w:ilvl w:val="0"/>
                <w:numId w:val="18"/>
              </w:numPr>
            </w:pPr>
            <w:r w:rsidRPr="00A269D2">
              <w:t>Skill of counsellor to facilitate participant sense of success and mastery</w:t>
            </w:r>
          </w:p>
          <w:p w14:paraId="0ECB6D02" w14:textId="77777777" w:rsidR="00FC3B32" w:rsidRPr="00A269D2" w:rsidRDefault="00FC3B32" w:rsidP="00FC3B32">
            <w:pPr>
              <w:pStyle w:val="Bullet1"/>
              <w:numPr>
                <w:ilvl w:val="0"/>
                <w:numId w:val="18"/>
              </w:numPr>
            </w:pPr>
            <w:r w:rsidRPr="00A269D2">
              <w:t>Programs run for longer periods</w:t>
            </w:r>
          </w:p>
          <w:p w14:paraId="290476A1" w14:textId="5AE60A56" w:rsidR="00FC3B32" w:rsidRPr="00A269D2" w:rsidRDefault="00FC3B32" w:rsidP="00352D1B">
            <w:pPr>
              <w:pStyle w:val="Bullet1"/>
              <w:numPr>
                <w:ilvl w:val="0"/>
                <w:numId w:val="18"/>
              </w:numPr>
            </w:pPr>
            <w:r w:rsidRPr="00A269D2">
              <w:t>Increasing opportunities for clients to</w:t>
            </w:r>
            <w:r w:rsidR="00904029">
              <w:t> </w:t>
            </w:r>
            <w:r w:rsidRPr="00A269D2">
              <w:t>interact with counsellors and peers</w:t>
            </w:r>
          </w:p>
        </w:tc>
      </w:tr>
    </w:tbl>
    <w:p w14:paraId="582FD1F4" w14:textId="7727C04D" w:rsidR="00AF699F" w:rsidRDefault="003C1800" w:rsidP="00CB5965">
      <w:pPr>
        <w:pStyle w:val="Heading3"/>
      </w:pPr>
      <w:r>
        <w:br w:type="page"/>
      </w:r>
      <w:bookmarkStart w:id="18" w:name="_Toc172194300"/>
      <w:bookmarkStart w:id="19" w:name="_Toc173925228"/>
      <w:r w:rsidR="002E73F1">
        <w:lastRenderedPageBreak/>
        <w:t xml:space="preserve">1.3 </w:t>
      </w:r>
      <w:r w:rsidR="004356B7">
        <w:t>Analysis of administrative data (Data Exchange)</w:t>
      </w:r>
      <w:bookmarkEnd w:id="18"/>
      <w:bookmarkEnd w:id="19"/>
    </w:p>
    <w:p w14:paraId="50068D9E" w14:textId="3D946535" w:rsidR="00034A7B" w:rsidRDefault="000B6577" w:rsidP="00AD4C33">
      <w:r>
        <w:t xml:space="preserve">The Data Exchange (DEX) is the </w:t>
      </w:r>
      <w:r w:rsidR="00C638B6">
        <w:t>d</w:t>
      </w:r>
      <w:r>
        <w:t>epartment’s program performance reporting system. Service</w:t>
      </w:r>
      <w:r w:rsidR="005F35D2">
        <w:t> </w:t>
      </w:r>
      <w:r w:rsidR="004903B8" w:rsidRPr="004903B8">
        <w:t xml:space="preserve">providers </w:t>
      </w:r>
      <w:r>
        <w:t xml:space="preserve">are required </w:t>
      </w:r>
      <w:r w:rsidR="004903B8" w:rsidRPr="004903B8">
        <w:t xml:space="preserve">to report </w:t>
      </w:r>
      <w:r>
        <w:t>client data, including demographics and outcomes, into</w:t>
      </w:r>
      <w:r w:rsidR="00904029">
        <w:t> </w:t>
      </w:r>
      <w:r>
        <w:t>DEX</w:t>
      </w:r>
      <w:r w:rsidR="00904029">
        <w:t> </w:t>
      </w:r>
      <w:r>
        <w:t xml:space="preserve">to assist in monitoring program outcomes. </w:t>
      </w:r>
    </w:p>
    <w:p w14:paraId="25442C6B" w14:textId="1B8AB408" w:rsidR="007F762D" w:rsidRDefault="00034A7B" w:rsidP="00AD4C33">
      <w:r>
        <w:t xml:space="preserve">The </w:t>
      </w:r>
      <w:r w:rsidR="00DC65DB">
        <w:t>d</w:t>
      </w:r>
      <w:r>
        <w:t xml:space="preserve">epartment analysed client data from </w:t>
      </w:r>
      <w:r w:rsidR="008B5650" w:rsidRPr="008B5650">
        <w:t xml:space="preserve">2015-16 </w:t>
      </w:r>
      <w:r w:rsidR="008B5650">
        <w:t>onwards,</w:t>
      </w:r>
      <w:r>
        <w:t xml:space="preserve"> </w:t>
      </w:r>
      <w:r w:rsidR="008B5650">
        <w:t>with a focus on 2022-23</w:t>
      </w:r>
      <w:r>
        <w:t xml:space="preserve"> </w:t>
      </w:r>
      <w:r w:rsidR="008B5650">
        <w:t xml:space="preserve">data </w:t>
      </w:r>
      <w:r w:rsidR="00DC65DB">
        <w:t>(</w:t>
      </w:r>
      <w:r w:rsidR="008B5650">
        <w:t>as</w:t>
      </w:r>
      <w:r w:rsidR="005F35D2">
        <w:t> </w:t>
      </w:r>
      <w:r w:rsidR="008B5650">
        <w:t>the</w:t>
      </w:r>
      <w:r w:rsidR="005F35D2">
        <w:t> </w:t>
      </w:r>
      <w:r w:rsidR="008B5650">
        <w:t>most recent year with data available at the time analysis</w:t>
      </w:r>
      <w:r w:rsidR="00880B9E">
        <w:t xml:space="preserve"> commenced</w:t>
      </w:r>
      <w:r w:rsidR="00DC65DB">
        <w:t>)</w:t>
      </w:r>
      <w:r w:rsidR="008B5650">
        <w:t xml:space="preserve">. </w:t>
      </w:r>
      <w:r>
        <w:t xml:space="preserve">Where comparisons were made with Census 2021 data, 2021-22 data was used to allow for a more accurate comparison. </w:t>
      </w:r>
    </w:p>
    <w:p w14:paraId="7FAF6D4E" w14:textId="1048DCEE" w:rsidR="006D77B3" w:rsidRDefault="0015230F" w:rsidP="00AD4C33">
      <w:pPr>
        <w:pStyle w:val="Heading4"/>
      </w:pPr>
      <w:r>
        <w:t xml:space="preserve">1.3.1 </w:t>
      </w:r>
      <w:r w:rsidR="00DC65DB">
        <w:t xml:space="preserve">Client </w:t>
      </w:r>
      <w:r w:rsidR="005E02FD">
        <w:t>data</w:t>
      </w:r>
      <w:r w:rsidR="00DC65DB">
        <w:t xml:space="preserve"> – Who has been accessing the programs?</w:t>
      </w:r>
    </w:p>
    <w:p w14:paraId="18C5EF4A" w14:textId="4F265581" w:rsidR="00755069" w:rsidRPr="00550239" w:rsidRDefault="00755069" w:rsidP="00E02CBE">
      <w:pPr>
        <w:pStyle w:val="Focus-error"/>
        <w:shd w:val="clear" w:color="auto" w:fill="EFF9F9" w:themeFill="accent3" w:themeFillTint="33"/>
        <w:rPr>
          <w:b/>
          <w:bCs/>
          <w:color w:val="FF0000"/>
        </w:rPr>
      </w:pPr>
      <w:r w:rsidRPr="00497591">
        <w:t xml:space="preserve">Overall client numbers have been stable over time for all programs (except CFC FP which has declined substantially), </w:t>
      </w:r>
      <w:r>
        <w:t xml:space="preserve">with increasingly more individual clients and less group clients. </w:t>
      </w:r>
      <w:r>
        <w:br/>
        <w:t xml:space="preserve">Clients accessing services are diverse, with access rates particularly high for First Nations. </w:t>
      </w:r>
      <w:r w:rsidR="00880B9E">
        <w:t>T</w:t>
      </w:r>
      <w:r>
        <w:t>he</w:t>
      </w:r>
      <w:r w:rsidR="00904029">
        <w:t> </w:t>
      </w:r>
      <w:r>
        <w:t>data</w:t>
      </w:r>
      <w:r w:rsidR="00904029">
        <w:t> </w:t>
      </w:r>
      <w:r w:rsidR="00880B9E">
        <w:t>indicates</w:t>
      </w:r>
      <w:r>
        <w:t xml:space="preserve"> </w:t>
      </w:r>
      <w:r w:rsidR="00880B9E">
        <w:t>limited</w:t>
      </w:r>
      <w:r>
        <w:t xml:space="preserve"> access or inclusi</w:t>
      </w:r>
      <w:r w:rsidR="00880B9E">
        <w:t xml:space="preserve">on </w:t>
      </w:r>
      <w:r>
        <w:t xml:space="preserve">for some cohorts, particularly </w:t>
      </w:r>
      <w:r w:rsidR="00026AAF">
        <w:t>men</w:t>
      </w:r>
      <w:r>
        <w:t xml:space="preserve"> and CALD people.  </w:t>
      </w:r>
    </w:p>
    <w:p w14:paraId="7DB9521C" w14:textId="13EF739D" w:rsidR="002B72C7" w:rsidRDefault="00AD2D9C" w:rsidP="005E02FD">
      <w:pPr>
        <w:pStyle w:val="Heading5"/>
      </w:pPr>
      <w:r w:rsidRPr="005E02FD">
        <w:t>Client numbers</w:t>
      </w:r>
      <w:r w:rsidR="006D77B3" w:rsidRPr="005E02FD">
        <w:t xml:space="preserve"> </w:t>
      </w:r>
      <w:r w:rsidR="00493A81">
        <w:t>in 2022-23 – Overall, group and individual</w:t>
      </w:r>
    </w:p>
    <w:p w14:paraId="4E56BD84" w14:textId="24287CCD" w:rsidR="00F16846" w:rsidRDefault="00F16846" w:rsidP="00F16846">
      <w:r>
        <w:t>Individual clients are clients that have demographic details recorded. Group clients are unknown or</w:t>
      </w:r>
      <w:r w:rsidR="005F35D2">
        <w:t> </w:t>
      </w:r>
      <w:r>
        <w:t>unidentified clients. This includes clients attending services in group settings (e.g. community events or activities) where it can be difficult to record demographic details.</w:t>
      </w:r>
    </w:p>
    <w:p w14:paraId="22712AD4" w14:textId="0E9BBA6B" w:rsidR="00F16846" w:rsidRPr="000443C8" w:rsidRDefault="00F16846" w:rsidP="00F16846">
      <w:pPr>
        <w:pStyle w:val="Caption"/>
        <w:keepNext/>
        <w:rPr>
          <w:b w:val="0"/>
          <w:bCs w:val="0"/>
        </w:rPr>
      </w:pPr>
      <w:r>
        <w:t xml:space="preserve">Table </w:t>
      </w:r>
      <w:r w:rsidR="0075634D">
        <w:t>4</w:t>
      </w:r>
      <w:r>
        <w:t xml:space="preserve">: </w:t>
      </w:r>
      <w:r w:rsidRPr="000443C8">
        <w:rPr>
          <w:b w:val="0"/>
          <w:bCs w:val="0"/>
        </w:rPr>
        <w:t xml:space="preserve">Client numbers in 2022-23 </w:t>
      </w:r>
      <w:r>
        <w:rPr>
          <w:b w:val="0"/>
          <w:bCs w:val="0"/>
        </w:rPr>
        <w:t>– overall, group and individual</w:t>
      </w:r>
    </w:p>
    <w:tbl>
      <w:tblPr>
        <w:tblStyle w:val="TableGrid"/>
        <w:tblW w:w="10194" w:type="dxa"/>
        <w:tblLook w:val="04A0" w:firstRow="1" w:lastRow="0" w:firstColumn="1" w:lastColumn="0" w:noHBand="0" w:noVBand="1"/>
      </w:tblPr>
      <w:tblGrid>
        <w:gridCol w:w="1706"/>
        <w:gridCol w:w="2121"/>
        <w:gridCol w:w="2123"/>
        <w:gridCol w:w="2121"/>
        <w:gridCol w:w="2123"/>
      </w:tblGrid>
      <w:tr w:rsidR="00F16846" w:rsidRPr="00493A81" w14:paraId="63DE544E" w14:textId="77777777" w:rsidTr="00753C1E">
        <w:trPr>
          <w:tblHeader/>
        </w:trPr>
        <w:tc>
          <w:tcPr>
            <w:tcW w:w="1706" w:type="dxa"/>
            <w:shd w:val="clear" w:color="auto" w:fill="EFF9F9" w:themeFill="accent3" w:themeFillTint="33"/>
            <w:vAlign w:val="center"/>
          </w:tcPr>
          <w:p w14:paraId="6A84D131" w14:textId="075D8875" w:rsidR="00F16846" w:rsidRPr="00532E17" w:rsidRDefault="00051630" w:rsidP="007A7099">
            <w:pPr>
              <w:spacing w:before="120" w:after="120"/>
              <w:jc w:val="center"/>
              <w:rPr>
                <w:b/>
                <w:bCs/>
              </w:rPr>
            </w:pPr>
            <w:r>
              <w:rPr>
                <w:b/>
                <w:bCs/>
              </w:rPr>
              <w:t>Client numbers</w:t>
            </w:r>
          </w:p>
        </w:tc>
        <w:tc>
          <w:tcPr>
            <w:tcW w:w="2121" w:type="dxa"/>
            <w:shd w:val="clear" w:color="auto" w:fill="EFF9F9" w:themeFill="accent3" w:themeFillTint="33"/>
            <w:vAlign w:val="center"/>
          </w:tcPr>
          <w:p w14:paraId="045A3E43" w14:textId="77777777" w:rsidR="00F16846" w:rsidRPr="00493A81" w:rsidRDefault="00F16846" w:rsidP="007A7099">
            <w:pPr>
              <w:pStyle w:val="Bullet1"/>
              <w:numPr>
                <w:ilvl w:val="0"/>
                <w:numId w:val="0"/>
              </w:numPr>
              <w:jc w:val="center"/>
              <w:rPr>
                <w:b/>
                <w:bCs/>
              </w:rPr>
            </w:pPr>
            <w:r>
              <w:rPr>
                <w:b/>
                <w:bCs/>
              </w:rPr>
              <w:t>CaPS</w:t>
            </w:r>
          </w:p>
        </w:tc>
        <w:tc>
          <w:tcPr>
            <w:tcW w:w="2123" w:type="dxa"/>
            <w:shd w:val="clear" w:color="auto" w:fill="EFF9F9" w:themeFill="accent3" w:themeFillTint="33"/>
            <w:vAlign w:val="center"/>
          </w:tcPr>
          <w:p w14:paraId="151354AD" w14:textId="77777777" w:rsidR="00F16846" w:rsidRPr="00493A81" w:rsidRDefault="00F16846" w:rsidP="007A7099">
            <w:pPr>
              <w:pStyle w:val="Bullet1"/>
              <w:numPr>
                <w:ilvl w:val="0"/>
                <w:numId w:val="0"/>
              </w:numPr>
              <w:jc w:val="center"/>
              <w:rPr>
                <w:b/>
                <w:bCs/>
              </w:rPr>
            </w:pPr>
            <w:r>
              <w:rPr>
                <w:b/>
                <w:bCs/>
              </w:rPr>
              <w:t>CfC FP</w:t>
            </w:r>
          </w:p>
        </w:tc>
        <w:tc>
          <w:tcPr>
            <w:tcW w:w="2121" w:type="dxa"/>
            <w:shd w:val="clear" w:color="auto" w:fill="EFF9F9" w:themeFill="accent3" w:themeFillTint="33"/>
            <w:vAlign w:val="center"/>
          </w:tcPr>
          <w:p w14:paraId="21A43D80" w14:textId="77777777" w:rsidR="00F16846" w:rsidRPr="00493A81" w:rsidRDefault="00F16846" w:rsidP="007A7099">
            <w:pPr>
              <w:pStyle w:val="Bullet1"/>
              <w:numPr>
                <w:ilvl w:val="0"/>
                <w:numId w:val="0"/>
              </w:numPr>
              <w:jc w:val="center"/>
              <w:rPr>
                <w:b/>
                <w:bCs/>
              </w:rPr>
            </w:pPr>
            <w:r>
              <w:rPr>
                <w:b/>
                <w:bCs/>
              </w:rPr>
              <w:t>FMHSS</w:t>
            </w:r>
          </w:p>
        </w:tc>
        <w:tc>
          <w:tcPr>
            <w:tcW w:w="2123" w:type="dxa"/>
            <w:shd w:val="clear" w:color="auto" w:fill="EFF9F9" w:themeFill="accent3" w:themeFillTint="33"/>
            <w:vAlign w:val="center"/>
          </w:tcPr>
          <w:p w14:paraId="34D82A5F" w14:textId="2F65C753" w:rsidR="00F16846" w:rsidRDefault="00F16846" w:rsidP="00753C1E">
            <w:pPr>
              <w:pStyle w:val="Bullet1"/>
              <w:numPr>
                <w:ilvl w:val="0"/>
                <w:numId w:val="0"/>
              </w:numPr>
              <w:jc w:val="center"/>
              <w:rPr>
                <w:b/>
                <w:bCs/>
              </w:rPr>
            </w:pPr>
            <w:r>
              <w:rPr>
                <w:b/>
                <w:bCs/>
              </w:rPr>
              <w:t>Total</w:t>
            </w:r>
          </w:p>
        </w:tc>
      </w:tr>
      <w:tr w:rsidR="00F16846" w14:paraId="3CB440B2" w14:textId="77777777" w:rsidTr="007A7099">
        <w:tc>
          <w:tcPr>
            <w:tcW w:w="1706" w:type="dxa"/>
            <w:shd w:val="clear" w:color="auto" w:fill="EFF9F9" w:themeFill="accent3" w:themeFillTint="33"/>
            <w:vAlign w:val="center"/>
          </w:tcPr>
          <w:p w14:paraId="63550D59" w14:textId="77777777" w:rsidR="00F16846" w:rsidRPr="00051630" w:rsidRDefault="00F16846" w:rsidP="007A7099">
            <w:pPr>
              <w:spacing w:before="120" w:after="120"/>
              <w:jc w:val="center"/>
            </w:pPr>
            <w:r w:rsidRPr="00051630">
              <w:t>Overall</w:t>
            </w:r>
          </w:p>
        </w:tc>
        <w:tc>
          <w:tcPr>
            <w:tcW w:w="2121" w:type="dxa"/>
          </w:tcPr>
          <w:p w14:paraId="50EE0771" w14:textId="77777777" w:rsidR="00F16846" w:rsidRDefault="00F16846" w:rsidP="007A7099">
            <w:pPr>
              <w:pStyle w:val="Bullet1"/>
              <w:numPr>
                <w:ilvl w:val="0"/>
                <w:numId w:val="0"/>
              </w:numPr>
              <w:jc w:val="center"/>
            </w:pPr>
            <w:r w:rsidRPr="003B47C7">
              <w:t>100</w:t>
            </w:r>
            <w:r>
              <w:t>,</w:t>
            </w:r>
            <w:r w:rsidRPr="003B47C7">
              <w:t>901</w:t>
            </w:r>
          </w:p>
        </w:tc>
        <w:tc>
          <w:tcPr>
            <w:tcW w:w="2123" w:type="dxa"/>
          </w:tcPr>
          <w:p w14:paraId="56A05A68" w14:textId="77777777" w:rsidR="00F16846" w:rsidRDefault="00F16846" w:rsidP="007A7099">
            <w:pPr>
              <w:pStyle w:val="Bullet1"/>
              <w:numPr>
                <w:ilvl w:val="0"/>
                <w:numId w:val="0"/>
              </w:numPr>
              <w:ind w:left="284" w:hanging="284"/>
              <w:jc w:val="center"/>
            </w:pPr>
            <w:r w:rsidRPr="003B47C7">
              <w:t>129</w:t>
            </w:r>
            <w:r>
              <w:t>,</w:t>
            </w:r>
            <w:r w:rsidRPr="003B47C7">
              <w:t>682</w:t>
            </w:r>
          </w:p>
        </w:tc>
        <w:tc>
          <w:tcPr>
            <w:tcW w:w="2121" w:type="dxa"/>
          </w:tcPr>
          <w:p w14:paraId="60B9383F" w14:textId="77777777" w:rsidR="00F16846" w:rsidRDefault="00F16846" w:rsidP="007A7099">
            <w:pPr>
              <w:pStyle w:val="Bullet1"/>
              <w:numPr>
                <w:ilvl w:val="0"/>
                <w:numId w:val="0"/>
              </w:numPr>
              <w:ind w:left="284" w:hanging="284"/>
              <w:jc w:val="center"/>
            </w:pPr>
            <w:r w:rsidRPr="003B47C7">
              <w:t>39</w:t>
            </w:r>
            <w:r>
              <w:t>,</w:t>
            </w:r>
            <w:r w:rsidRPr="003B47C7">
              <w:t>055</w:t>
            </w:r>
          </w:p>
        </w:tc>
        <w:tc>
          <w:tcPr>
            <w:tcW w:w="2123" w:type="dxa"/>
          </w:tcPr>
          <w:p w14:paraId="3CAFBB61" w14:textId="538B97BB" w:rsidR="00F16846" w:rsidRDefault="00F16846" w:rsidP="007A7099">
            <w:pPr>
              <w:pStyle w:val="Bullet1"/>
              <w:numPr>
                <w:ilvl w:val="0"/>
                <w:numId w:val="0"/>
              </w:numPr>
              <w:ind w:left="284" w:hanging="284"/>
              <w:jc w:val="center"/>
            </w:pPr>
            <w:r>
              <w:t>269</w:t>
            </w:r>
            <w:r w:rsidR="001A0F29">
              <w:t>,</w:t>
            </w:r>
            <w:r>
              <w:t>638</w:t>
            </w:r>
          </w:p>
        </w:tc>
      </w:tr>
      <w:tr w:rsidR="00F16846" w14:paraId="25B8083D" w14:textId="77777777" w:rsidTr="007A7099">
        <w:tc>
          <w:tcPr>
            <w:tcW w:w="1706" w:type="dxa"/>
            <w:shd w:val="clear" w:color="auto" w:fill="EFF9F9" w:themeFill="accent3" w:themeFillTint="33"/>
            <w:vAlign w:val="center"/>
          </w:tcPr>
          <w:p w14:paraId="6A22B8F0" w14:textId="77777777" w:rsidR="00F16846" w:rsidRPr="007D731F" w:rsidRDefault="00F16846" w:rsidP="007A7099">
            <w:pPr>
              <w:spacing w:before="120" w:after="120"/>
              <w:jc w:val="center"/>
            </w:pPr>
            <w:r w:rsidRPr="007D731F">
              <w:t>Group</w:t>
            </w:r>
          </w:p>
        </w:tc>
        <w:tc>
          <w:tcPr>
            <w:tcW w:w="2121" w:type="dxa"/>
          </w:tcPr>
          <w:p w14:paraId="511DCBF1" w14:textId="77777777" w:rsidR="00F16846" w:rsidRDefault="00F16846" w:rsidP="007A7099">
            <w:pPr>
              <w:pStyle w:val="Bullet1"/>
              <w:numPr>
                <w:ilvl w:val="0"/>
                <w:numId w:val="0"/>
              </w:numPr>
              <w:jc w:val="center"/>
            </w:pPr>
            <w:r>
              <w:t>33,988 (34%)</w:t>
            </w:r>
          </w:p>
        </w:tc>
        <w:tc>
          <w:tcPr>
            <w:tcW w:w="2123" w:type="dxa"/>
          </w:tcPr>
          <w:p w14:paraId="7F25C6F2" w14:textId="77777777" w:rsidR="00F16846" w:rsidRDefault="00F16846" w:rsidP="007A7099">
            <w:pPr>
              <w:pStyle w:val="Bullet1"/>
              <w:numPr>
                <w:ilvl w:val="0"/>
                <w:numId w:val="0"/>
              </w:numPr>
              <w:jc w:val="center"/>
            </w:pPr>
            <w:r w:rsidRPr="009C7BBA">
              <w:t>71,599</w:t>
            </w:r>
            <w:r>
              <w:t xml:space="preserve"> (55%)</w:t>
            </w:r>
          </w:p>
        </w:tc>
        <w:tc>
          <w:tcPr>
            <w:tcW w:w="2121" w:type="dxa"/>
          </w:tcPr>
          <w:p w14:paraId="674E2F6B" w14:textId="77777777" w:rsidR="00F16846" w:rsidRDefault="00F16846" w:rsidP="007A7099">
            <w:pPr>
              <w:pStyle w:val="Bullet1"/>
              <w:numPr>
                <w:ilvl w:val="0"/>
                <w:numId w:val="0"/>
              </w:numPr>
              <w:jc w:val="center"/>
            </w:pPr>
            <w:r w:rsidRPr="00540937">
              <w:t>23</w:t>
            </w:r>
            <w:r>
              <w:t>,</w:t>
            </w:r>
            <w:r w:rsidRPr="00540937">
              <w:t>292</w:t>
            </w:r>
            <w:r>
              <w:t xml:space="preserve"> (60%)</w:t>
            </w:r>
          </w:p>
        </w:tc>
        <w:tc>
          <w:tcPr>
            <w:tcW w:w="2123" w:type="dxa"/>
          </w:tcPr>
          <w:p w14:paraId="3D7DFF4D" w14:textId="77777777" w:rsidR="00F16846" w:rsidRDefault="00F16846" w:rsidP="007A7099">
            <w:pPr>
              <w:pStyle w:val="Bullet1"/>
              <w:numPr>
                <w:ilvl w:val="0"/>
                <w:numId w:val="0"/>
              </w:numPr>
              <w:jc w:val="center"/>
            </w:pPr>
            <w:r>
              <w:t>128,879 (48%)</w:t>
            </w:r>
          </w:p>
        </w:tc>
      </w:tr>
      <w:tr w:rsidR="00F16846" w14:paraId="4CF4B53C" w14:textId="77777777" w:rsidTr="007A7099">
        <w:tc>
          <w:tcPr>
            <w:tcW w:w="1706" w:type="dxa"/>
            <w:shd w:val="clear" w:color="auto" w:fill="EFF9F9" w:themeFill="accent3" w:themeFillTint="33"/>
            <w:vAlign w:val="center"/>
          </w:tcPr>
          <w:p w14:paraId="2020C8C8" w14:textId="77777777" w:rsidR="00F16846" w:rsidRPr="007D731F" w:rsidRDefault="00F16846" w:rsidP="007A7099">
            <w:pPr>
              <w:spacing w:before="120" w:after="120"/>
              <w:jc w:val="center"/>
            </w:pPr>
            <w:r w:rsidRPr="007D731F">
              <w:t>Individual</w:t>
            </w:r>
          </w:p>
        </w:tc>
        <w:tc>
          <w:tcPr>
            <w:tcW w:w="2121" w:type="dxa"/>
          </w:tcPr>
          <w:p w14:paraId="24C3521C" w14:textId="77777777" w:rsidR="00F16846" w:rsidRDefault="00F16846" w:rsidP="007A7099">
            <w:pPr>
              <w:pStyle w:val="Bullet1"/>
              <w:numPr>
                <w:ilvl w:val="0"/>
                <w:numId w:val="0"/>
              </w:numPr>
              <w:jc w:val="center"/>
            </w:pPr>
            <w:r w:rsidRPr="009C7BBA">
              <w:t>66,913</w:t>
            </w:r>
            <w:r>
              <w:t xml:space="preserve"> (66%)</w:t>
            </w:r>
          </w:p>
        </w:tc>
        <w:tc>
          <w:tcPr>
            <w:tcW w:w="2123" w:type="dxa"/>
          </w:tcPr>
          <w:p w14:paraId="7431D183" w14:textId="77777777" w:rsidR="00F16846" w:rsidRDefault="00F16846" w:rsidP="007A7099">
            <w:pPr>
              <w:pStyle w:val="Bullet1"/>
              <w:numPr>
                <w:ilvl w:val="0"/>
                <w:numId w:val="0"/>
              </w:numPr>
              <w:jc w:val="center"/>
            </w:pPr>
            <w:r w:rsidRPr="009C7BBA">
              <w:t>58,083</w:t>
            </w:r>
            <w:r>
              <w:t xml:space="preserve"> (45%)</w:t>
            </w:r>
          </w:p>
        </w:tc>
        <w:tc>
          <w:tcPr>
            <w:tcW w:w="2121" w:type="dxa"/>
          </w:tcPr>
          <w:p w14:paraId="363F8A86" w14:textId="77777777" w:rsidR="00F16846" w:rsidRDefault="00F16846" w:rsidP="007A7099">
            <w:pPr>
              <w:pStyle w:val="Bullet1"/>
              <w:numPr>
                <w:ilvl w:val="0"/>
                <w:numId w:val="0"/>
              </w:numPr>
              <w:jc w:val="center"/>
            </w:pPr>
            <w:r>
              <w:rPr>
                <w:rFonts w:ascii="Tahoma" w:hAnsi="Tahoma" w:cs="Tahoma"/>
                <w:color w:val="000000"/>
              </w:rPr>
              <w:t>15,763 (40%)</w:t>
            </w:r>
          </w:p>
        </w:tc>
        <w:tc>
          <w:tcPr>
            <w:tcW w:w="2123" w:type="dxa"/>
          </w:tcPr>
          <w:p w14:paraId="3EB1FAF1" w14:textId="77777777" w:rsidR="00F16846" w:rsidRDefault="00F16846" w:rsidP="007A7099">
            <w:pPr>
              <w:pStyle w:val="Bullet1"/>
              <w:numPr>
                <w:ilvl w:val="0"/>
                <w:numId w:val="0"/>
              </w:numPr>
              <w:jc w:val="center"/>
            </w:pPr>
            <w:r>
              <w:rPr>
                <w:rFonts w:ascii="Tahoma" w:hAnsi="Tahoma" w:cs="Tahoma"/>
                <w:color w:val="000000"/>
              </w:rPr>
              <w:t>140,759 (52%)</w:t>
            </w:r>
          </w:p>
        </w:tc>
      </w:tr>
    </w:tbl>
    <w:p w14:paraId="62D995C9" w14:textId="05774669" w:rsidR="00F16846" w:rsidRPr="00C97A15" w:rsidRDefault="00F16846" w:rsidP="00F16846">
      <w:pPr>
        <w:pStyle w:val="Tableimagenote"/>
      </w:pPr>
      <w:bookmarkStart w:id="20" w:name="_Hlk161050241"/>
      <w:r w:rsidRPr="00C97A15">
        <w:rPr>
          <w:b/>
          <w:bCs/>
        </w:rPr>
        <w:t>Note:</w:t>
      </w:r>
      <w:bookmarkEnd w:id="20"/>
      <w:r>
        <w:rPr>
          <w:b/>
          <w:bCs/>
        </w:rPr>
        <w:t xml:space="preserve"> </w:t>
      </w:r>
      <w:r>
        <w:t>Includes individual and group clients with a session recorded in 2</w:t>
      </w:r>
      <w:r w:rsidRPr="00540937">
        <w:t>022-23 financial year</w:t>
      </w:r>
      <w:r>
        <w:t xml:space="preserve">. </w:t>
      </w:r>
      <w:r w:rsidR="00665A23">
        <w:t>Does not include provider</w:t>
      </w:r>
      <w:r w:rsidR="000273FB">
        <w:t>s</w:t>
      </w:r>
      <w:r w:rsidR="00192169">
        <w:t xml:space="preserve"> </w:t>
      </w:r>
      <w:r w:rsidR="00665A23">
        <w:t>exempt from reporting client numbers into DEX.</w:t>
      </w:r>
      <w:r w:rsidR="001A0F29">
        <w:t xml:space="preserve"> If these were included, total client numbers would be significantly over 270,000.</w:t>
      </w:r>
      <w:r w:rsidR="00192169">
        <w:t xml:space="preserve"> </w:t>
      </w:r>
    </w:p>
    <w:p w14:paraId="086A69E9" w14:textId="77777777" w:rsidR="00F16846" w:rsidRDefault="00F16846" w:rsidP="00F16846">
      <w:pPr>
        <w:pStyle w:val="Heading5"/>
      </w:pPr>
      <w:bookmarkStart w:id="21" w:name="_Toc172194301"/>
      <w:r>
        <w:t>Trends in client numbers over time – Overall, group and individual</w:t>
      </w:r>
    </w:p>
    <w:p w14:paraId="756DD57A" w14:textId="737C92EE" w:rsidR="00F16846" w:rsidRDefault="00AE251A" w:rsidP="00F16846">
      <w:r>
        <w:t>While overall client numbers for the CaPS and FMHSS programs have remained relatively stable over time, there have been some shifts in the trends between group/individual clients.</w:t>
      </w:r>
    </w:p>
    <w:p w14:paraId="3578EC03" w14:textId="7523A030" w:rsidR="00AE251A" w:rsidRDefault="00AE251A" w:rsidP="005F35D2">
      <w:pPr>
        <w:pStyle w:val="Bullet1"/>
        <w:numPr>
          <w:ilvl w:val="0"/>
          <w:numId w:val="18"/>
        </w:numPr>
        <w:ind w:left="567"/>
      </w:pPr>
      <w:r>
        <w:t>The CaPS program has 44% less group clients, and 71% more individual clients, since 2015-16.</w:t>
      </w:r>
    </w:p>
    <w:p w14:paraId="13F153C0" w14:textId="1B076CBC" w:rsidR="00AE251A" w:rsidRDefault="00AE251A" w:rsidP="005F35D2">
      <w:pPr>
        <w:pStyle w:val="Bullet1"/>
        <w:numPr>
          <w:ilvl w:val="0"/>
          <w:numId w:val="18"/>
        </w:numPr>
        <w:ind w:left="567"/>
      </w:pPr>
      <w:r>
        <w:t>The FMHSS program has not had a significant change in individual clients (1% decrease), but</w:t>
      </w:r>
      <w:r w:rsidR="00904029">
        <w:t> </w:t>
      </w:r>
      <w:r w:rsidR="00026AAF">
        <w:t>there has been an increase (</w:t>
      </w:r>
      <w:r>
        <w:t>16%</w:t>
      </w:r>
      <w:r w:rsidR="00026AAF">
        <w:t>)</w:t>
      </w:r>
      <w:r>
        <w:t xml:space="preserve"> </w:t>
      </w:r>
      <w:r w:rsidR="00026AAF">
        <w:t>in</w:t>
      </w:r>
      <w:r>
        <w:t xml:space="preserve"> group clients since 2019-20.</w:t>
      </w:r>
    </w:p>
    <w:p w14:paraId="04055C32" w14:textId="7368ED5B" w:rsidR="00AE251A" w:rsidRDefault="00AE251A" w:rsidP="00AE251A">
      <w:r>
        <w:t>The CfC FP program has experienced greater instability in the overall client numbers – a</w:t>
      </w:r>
      <w:r w:rsidR="005F35D2">
        <w:t> </w:t>
      </w:r>
      <w:r>
        <w:t>38%</w:t>
      </w:r>
      <w:r w:rsidR="005F35D2">
        <w:t> </w:t>
      </w:r>
      <w:r>
        <w:t>decrease since 2015-16. This is driven by a substantial decrease (54%) in group clients in that period</w:t>
      </w:r>
      <w:r w:rsidR="00026AAF">
        <w:t>, despite an increase (62%) in individual clients.</w:t>
      </w:r>
    </w:p>
    <w:p w14:paraId="68C909A6" w14:textId="712305D1" w:rsidR="00AE251A" w:rsidRDefault="00AE251A" w:rsidP="00AE251A">
      <w:pPr>
        <w:pStyle w:val="Caption"/>
        <w:keepNext/>
      </w:pPr>
      <w:r>
        <w:lastRenderedPageBreak/>
        <w:t xml:space="preserve">Table </w:t>
      </w:r>
      <w:r w:rsidR="0075634D">
        <w:t>5</w:t>
      </w:r>
      <w:r>
        <w:t xml:space="preserve">: </w:t>
      </w:r>
      <w:r w:rsidRPr="000443C8">
        <w:rPr>
          <w:b w:val="0"/>
          <w:bCs w:val="0"/>
        </w:rPr>
        <w:t xml:space="preserve">Trends in client numbers over time – </w:t>
      </w:r>
      <w:r w:rsidR="009F0B3C">
        <w:rPr>
          <w:b w:val="0"/>
          <w:bCs w:val="0"/>
        </w:rPr>
        <w:t>o</w:t>
      </w:r>
      <w:r w:rsidRPr="000443C8">
        <w:rPr>
          <w:b w:val="0"/>
          <w:bCs w:val="0"/>
        </w:rPr>
        <w:t>verall, group and individual</w:t>
      </w:r>
    </w:p>
    <w:tbl>
      <w:tblPr>
        <w:tblStyle w:val="TableGrid"/>
        <w:tblW w:w="10201" w:type="dxa"/>
        <w:tblLook w:val="04A0" w:firstRow="1" w:lastRow="0" w:firstColumn="1" w:lastColumn="0" w:noHBand="0" w:noVBand="1"/>
      </w:tblPr>
      <w:tblGrid>
        <w:gridCol w:w="1980"/>
        <w:gridCol w:w="2740"/>
        <w:gridCol w:w="2740"/>
        <w:gridCol w:w="2741"/>
      </w:tblGrid>
      <w:tr w:rsidR="00AE251A" w:rsidRPr="00493A81" w14:paraId="7B256C77" w14:textId="77777777" w:rsidTr="003A6BF6">
        <w:trPr>
          <w:tblHeader/>
        </w:trPr>
        <w:tc>
          <w:tcPr>
            <w:tcW w:w="1980" w:type="dxa"/>
            <w:shd w:val="clear" w:color="auto" w:fill="EFF9F9" w:themeFill="accent3" w:themeFillTint="33"/>
            <w:vAlign w:val="center"/>
          </w:tcPr>
          <w:p w14:paraId="03841BEC" w14:textId="304F6F8D" w:rsidR="00AE251A" w:rsidRPr="00051630" w:rsidRDefault="00051630" w:rsidP="00387500">
            <w:pPr>
              <w:spacing w:before="120" w:after="120"/>
              <w:jc w:val="center"/>
              <w:rPr>
                <w:b/>
                <w:bCs/>
              </w:rPr>
            </w:pPr>
            <w:r>
              <w:rPr>
                <w:b/>
                <w:bCs/>
              </w:rPr>
              <w:t>Changes over time</w:t>
            </w:r>
          </w:p>
        </w:tc>
        <w:tc>
          <w:tcPr>
            <w:tcW w:w="2740" w:type="dxa"/>
            <w:shd w:val="clear" w:color="auto" w:fill="EFF9F9" w:themeFill="accent3" w:themeFillTint="33"/>
            <w:vAlign w:val="center"/>
          </w:tcPr>
          <w:p w14:paraId="7E2FCE73" w14:textId="77777777" w:rsidR="00AE251A" w:rsidRPr="00493A81" w:rsidRDefault="00AE251A" w:rsidP="00387500">
            <w:pPr>
              <w:pStyle w:val="Bullet1"/>
              <w:numPr>
                <w:ilvl w:val="0"/>
                <w:numId w:val="0"/>
              </w:numPr>
              <w:jc w:val="center"/>
              <w:rPr>
                <w:b/>
                <w:bCs/>
              </w:rPr>
            </w:pPr>
            <w:r>
              <w:rPr>
                <w:b/>
                <w:bCs/>
              </w:rPr>
              <w:t>CaPS</w:t>
            </w:r>
          </w:p>
        </w:tc>
        <w:tc>
          <w:tcPr>
            <w:tcW w:w="2740" w:type="dxa"/>
            <w:shd w:val="clear" w:color="auto" w:fill="EFF9F9" w:themeFill="accent3" w:themeFillTint="33"/>
            <w:vAlign w:val="center"/>
          </w:tcPr>
          <w:p w14:paraId="0B1007F1" w14:textId="77777777" w:rsidR="00AE251A" w:rsidRPr="00493A81" w:rsidRDefault="00AE251A" w:rsidP="00387500">
            <w:pPr>
              <w:pStyle w:val="Bullet1"/>
              <w:numPr>
                <w:ilvl w:val="0"/>
                <w:numId w:val="0"/>
              </w:numPr>
              <w:jc w:val="center"/>
              <w:rPr>
                <w:b/>
                <w:bCs/>
              </w:rPr>
            </w:pPr>
            <w:r>
              <w:rPr>
                <w:b/>
                <w:bCs/>
              </w:rPr>
              <w:t>CfC FP</w:t>
            </w:r>
          </w:p>
        </w:tc>
        <w:tc>
          <w:tcPr>
            <w:tcW w:w="2741" w:type="dxa"/>
            <w:shd w:val="clear" w:color="auto" w:fill="EFF9F9" w:themeFill="accent3" w:themeFillTint="33"/>
            <w:vAlign w:val="center"/>
          </w:tcPr>
          <w:p w14:paraId="010D6D44" w14:textId="77777777" w:rsidR="00AE251A" w:rsidRPr="00493A81" w:rsidRDefault="00AE251A" w:rsidP="00387500">
            <w:pPr>
              <w:pStyle w:val="Bullet1"/>
              <w:numPr>
                <w:ilvl w:val="0"/>
                <w:numId w:val="0"/>
              </w:numPr>
              <w:jc w:val="center"/>
              <w:rPr>
                <w:b/>
                <w:bCs/>
              </w:rPr>
            </w:pPr>
            <w:r>
              <w:rPr>
                <w:b/>
                <w:bCs/>
              </w:rPr>
              <w:t>FMHSS*</w:t>
            </w:r>
          </w:p>
        </w:tc>
      </w:tr>
      <w:tr w:rsidR="00AE251A" w14:paraId="1862E7F6" w14:textId="77777777" w:rsidTr="00026AAF">
        <w:tc>
          <w:tcPr>
            <w:tcW w:w="1980" w:type="dxa"/>
            <w:shd w:val="clear" w:color="auto" w:fill="EFF9F9" w:themeFill="accent3" w:themeFillTint="33"/>
            <w:vAlign w:val="center"/>
          </w:tcPr>
          <w:p w14:paraId="65BF1C39" w14:textId="1D5746EA" w:rsidR="00AE251A" w:rsidRPr="00571692" w:rsidRDefault="00051630" w:rsidP="00387500">
            <w:pPr>
              <w:spacing w:before="120" w:after="120"/>
              <w:jc w:val="center"/>
            </w:pPr>
            <w:r w:rsidRPr="00571692">
              <w:t>O</w:t>
            </w:r>
            <w:r w:rsidR="00AE251A" w:rsidRPr="00571692">
              <w:t>verall clients</w:t>
            </w:r>
          </w:p>
        </w:tc>
        <w:tc>
          <w:tcPr>
            <w:tcW w:w="2740" w:type="dxa"/>
          </w:tcPr>
          <w:p w14:paraId="6FAA99FC" w14:textId="2CD7EF5E" w:rsidR="00AE251A" w:rsidRDefault="00AE251A" w:rsidP="00387500">
            <w:pPr>
              <w:pStyle w:val="Bullet1"/>
              <w:numPr>
                <w:ilvl w:val="0"/>
                <w:numId w:val="0"/>
              </w:numPr>
            </w:pPr>
            <w:r>
              <w:t xml:space="preserve">1% increase </w:t>
            </w:r>
            <w:r w:rsidR="00026AAF">
              <w:br/>
            </w:r>
            <w:r>
              <w:t>since 2015-16</w:t>
            </w:r>
          </w:p>
        </w:tc>
        <w:tc>
          <w:tcPr>
            <w:tcW w:w="2740" w:type="dxa"/>
          </w:tcPr>
          <w:p w14:paraId="7EE24C3C" w14:textId="194C5BEF" w:rsidR="00AE251A" w:rsidRDefault="00AE251A" w:rsidP="00387500">
            <w:pPr>
              <w:pStyle w:val="Bullet1"/>
              <w:numPr>
                <w:ilvl w:val="0"/>
                <w:numId w:val="0"/>
              </w:numPr>
            </w:pPr>
            <w:r>
              <w:t xml:space="preserve">38% decrease </w:t>
            </w:r>
            <w:r w:rsidR="00026AAF">
              <w:br/>
            </w:r>
            <w:r>
              <w:t>since 2015-16</w:t>
            </w:r>
          </w:p>
        </w:tc>
        <w:tc>
          <w:tcPr>
            <w:tcW w:w="2741" w:type="dxa"/>
          </w:tcPr>
          <w:p w14:paraId="4A938505" w14:textId="7531C78A" w:rsidR="00AE251A" w:rsidRDefault="00AE251A" w:rsidP="00387500">
            <w:pPr>
              <w:pStyle w:val="Bullet1"/>
              <w:numPr>
                <w:ilvl w:val="0"/>
                <w:numId w:val="0"/>
              </w:numPr>
            </w:pPr>
            <w:r>
              <w:t xml:space="preserve">6% </w:t>
            </w:r>
            <w:r w:rsidR="00026AAF">
              <w:t xml:space="preserve">increase </w:t>
            </w:r>
            <w:r w:rsidR="00026AAF">
              <w:br/>
            </w:r>
            <w:r>
              <w:t xml:space="preserve">since 2019-20 </w:t>
            </w:r>
          </w:p>
        </w:tc>
      </w:tr>
      <w:tr w:rsidR="00026AAF" w14:paraId="55DD5BDD" w14:textId="77777777" w:rsidTr="00026AAF">
        <w:tc>
          <w:tcPr>
            <w:tcW w:w="1980" w:type="dxa"/>
            <w:shd w:val="clear" w:color="auto" w:fill="EFF9F9" w:themeFill="accent3" w:themeFillTint="33"/>
            <w:vAlign w:val="center"/>
          </w:tcPr>
          <w:p w14:paraId="19074324" w14:textId="7ED06D25" w:rsidR="00026AAF" w:rsidRPr="00571692" w:rsidRDefault="00051630" w:rsidP="00387500">
            <w:pPr>
              <w:spacing w:before="120" w:after="120"/>
              <w:jc w:val="center"/>
            </w:pPr>
            <w:r w:rsidRPr="00571692">
              <w:t>G</w:t>
            </w:r>
            <w:r w:rsidR="00026AAF" w:rsidRPr="00571692">
              <w:t>roup clients</w:t>
            </w:r>
          </w:p>
        </w:tc>
        <w:tc>
          <w:tcPr>
            <w:tcW w:w="2740" w:type="dxa"/>
          </w:tcPr>
          <w:p w14:paraId="46A78236" w14:textId="0A3DB36D" w:rsidR="00026AAF" w:rsidRDefault="00026AAF" w:rsidP="00387500">
            <w:pPr>
              <w:pStyle w:val="Bullet1"/>
              <w:numPr>
                <w:ilvl w:val="0"/>
                <w:numId w:val="0"/>
              </w:numPr>
            </w:pPr>
            <w:r w:rsidRPr="00896C13">
              <w:t xml:space="preserve">44% </w:t>
            </w:r>
            <w:r>
              <w:t>decrease</w:t>
            </w:r>
            <w:r>
              <w:br/>
            </w:r>
            <w:r w:rsidRPr="00896C13">
              <w:t>(from 60,521 in 2015-16)</w:t>
            </w:r>
          </w:p>
        </w:tc>
        <w:tc>
          <w:tcPr>
            <w:tcW w:w="2740" w:type="dxa"/>
          </w:tcPr>
          <w:p w14:paraId="233B2C0F" w14:textId="2D82D954" w:rsidR="00026AAF" w:rsidDel="00AE251A" w:rsidRDefault="00026AAF" w:rsidP="00387500">
            <w:pPr>
              <w:pStyle w:val="Bullet1"/>
              <w:numPr>
                <w:ilvl w:val="0"/>
                <w:numId w:val="0"/>
              </w:numPr>
            </w:pPr>
            <w:r>
              <w:t>54% decrease</w:t>
            </w:r>
            <w:r>
              <w:br/>
              <w:t xml:space="preserve">(from </w:t>
            </w:r>
            <w:r w:rsidRPr="00896C13">
              <w:t>172,305 in 2015-16)</w:t>
            </w:r>
          </w:p>
        </w:tc>
        <w:tc>
          <w:tcPr>
            <w:tcW w:w="2741" w:type="dxa"/>
          </w:tcPr>
          <w:p w14:paraId="3015F824" w14:textId="1293B0B7" w:rsidR="00026AAF" w:rsidRDefault="00026AAF" w:rsidP="00387500">
            <w:pPr>
              <w:pStyle w:val="Bullet1"/>
              <w:numPr>
                <w:ilvl w:val="0"/>
                <w:numId w:val="0"/>
              </w:numPr>
            </w:pPr>
            <w:r>
              <w:t xml:space="preserve">16% increase </w:t>
            </w:r>
            <w:r>
              <w:br/>
              <w:t>(from 20,096 in 2019-20)</w:t>
            </w:r>
          </w:p>
        </w:tc>
      </w:tr>
      <w:tr w:rsidR="00026AAF" w14:paraId="6BA90BEF" w14:textId="77777777" w:rsidTr="00026AAF">
        <w:tc>
          <w:tcPr>
            <w:tcW w:w="1980" w:type="dxa"/>
            <w:shd w:val="clear" w:color="auto" w:fill="EFF9F9" w:themeFill="accent3" w:themeFillTint="33"/>
            <w:vAlign w:val="center"/>
          </w:tcPr>
          <w:p w14:paraId="7E175B68" w14:textId="47F59DEB" w:rsidR="00026AAF" w:rsidRPr="00571692" w:rsidRDefault="00051630" w:rsidP="00026AAF">
            <w:pPr>
              <w:spacing w:before="120" w:after="120"/>
              <w:jc w:val="center"/>
            </w:pPr>
            <w:r w:rsidRPr="00571692">
              <w:t>I</w:t>
            </w:r>
            <w:r w:rsidR="00026AAF" w:rsidRPr="00571692">
              <w:t>ndividual clients</w:t>
            </w:r>
          </w:p>
        </w:tc>
        <w:tc>
          <w:tcPr>
            <w:tcW w:w="2740" w:type="dxa"/>
          </w:tcPr>
          <w:p w14:paraId="611AA069" w14:textId="389F4738" w:rsidR="00026AAF" w:rsidRDefault="00026AAF" w:rsidP="00026AAF">
            <w:pPr>
              <w:pStyle w:val="Bullet1"/>
              <w:numPr>
                <w:ilvl w:val="0"/>
                <w:numId w:val="0"/>
              </w:numPr>
            </w:pPr>
            <w:r w:rsidRPr="00896C13">
              <w:t xml:space="preserve">71% </w:t>
            </w:r>
            <w:r>
              <w:t>increase</w:t>
            </w:r>
            <w:r w:rsidRPr="00896C13">
              <w:t xml:space="preserve"> </w:t>
            </w:r>
            <w:r>
              <w:br/>
            </w:r>
            <w:r w:rsidRPr="00896C13">
              <w:t xml:space="preserve">(from 39,234 in 2015-16) </w:t>
            </w:r>
          </w:p>
        </w:tc>
        <w:tc>
          <w:tcPr>
            <w:tcW w:w="2740" w:type="dxa"/>
          </w:tcPr>
          <w:p w14:paraId="5588D142" w14:textId="26BC5DAF" w:rsidR="00026AAF" w:rsidDel="00AE251A" w:rsidRDefault="00026AAF" w:rsidP="00026AAF">
            <w:pPr>
              <w:pStyle w:val="Bullet1"/>
              <w:numPr>
                <w:ilvl w:val="0"/>
                <w:numId w:val="0"/>
              </w:numPr>
            </w:pPr>
            <w:r>
              <w:t xml:space="preserve">62% increase </w:t>
            </w:r>
            <w:r>
              <w:br/>
              <w:t>(from 35,771 in 2015-16)</w:t>
            </w:r>
          </w:p>
        </w:tc>
        <w:tc>
          <w:tcPr>
            <w:tcW w:w="2741" w:type="dxa"/>
          </w:tcPr>
          <w:p w14:paraId="090232AA" w14:textId="77777777" w:rsidR="00026AAF" w:rsidRDefault="00026AAF" w:rsidP="00026AAF">
            <w:pPr>
              <w:pStyle w:val="Bullet1"/>
              <w:numPr>
                <w:ilvl w:val="0"/>
                <w:numId w:val="0"/>
              </w:numPr>
            </w:pPr>
            <w:r>
              <w:t xml:space="preserve">1% decrease </w:t>
            </w:r>
            <w:r>
              <w:br/>
              <w:t xml:space="preserve">(from </w:t>
            </w:r>
            <w:r w:rsidRPr="00084254">
              <w:t xml:space="preserve">15,935 </w:t>
            </w:r>
            <w:r>
              <w:t>in 2019-20)</w:t>
            </w:r>
          </w:p>
          <w:p w14:paraId="7CD0A724" w14:textId="77777777" w:rsidR="00026AAF" w:rsidRDefault="00026AAF" w:rsidP="00026AAF">
            <w:pPr>
              <w:pStyle w:val="Bullet1"/>
              <w:numPr>
                <w:ilvl w:val="0"/>
                <w:numId w:val="0"/>
              </w:numPr>
            </w:pPr>
          </w:p>
        </w:tc>
      </w:tr>
    </w:tbl>
    <w:p w14:paraId="000E8118" w14:textId="10D2B2AF" w:rsidR="00F16846" w:rsidRPr="00665A23" w:rsidRDefault="00AE251A" w:rsidP="00665A23">
      <w:pPr>
        <w:pStyle w:val="Notefortable"/>
        <w:rPr>
          <w:b w:val="0"/>
          <w:bCs w:val="0"/>
        </w:rPr>
      </w:pPr>
      <w:r w:rsidRPr="00665A23">
        <w:rPr>
          <w:b w:val="0"/>
          <w:bCs w:val="0"/>
        </w:rPr>
        <w:t>*</w:t>
      </w:r>
      <w:r w:rsidR="00400051" w:rsidRPr="00665A23">
        <w:rPr>
          <w:b w:val="0"/>
          <w:bCs w:val="0"/>
        </w:rPr>
        <w:t>Data is unavailable for FMHSS (previously known as Community Mental Health, Early Intervention for Children) for 2018</w:t>
      </w:r>
      <w:r w:rsidR="00AD1B1D">
        <w:rPr>
          <w:b w:val="0"/>
          <w:bCs w:val="0"/>
        </w:rPr>
        <w:t>-</w:t>
      </w:r>
      <w:r w:rsidR="00400051" w:rsidRPr="00665A23">
        <w:rPr>
          <w:b w:val="0"/>
          <w:bCs w:val="0"/>
        </w:rPr>
        <w:t>19 and earlier years.</w:t>
      </w:r>
    </w:p>
    <w:p w14:paraId="5A1431B1" w14:textId="04B08B82" w:rsidR="00F16846" w:rsidRDefault="00F16846" w:rsidP="00F16846">
      <w:pPr>
        <w:pStyle w:val="Caption"/>
        <w:rPr>
          <w:b w:val="0"/>
          <w:bCs w:val="0"/>
        </w:rPr>
      </w:pPr>
      <w:r>
        <w:t xml:space="preserve">Figure </w:t>
      </w:r>
      <w:r>
        <w:fldChar w:fldCharType="begin"/>
      </w:r>
      <w:r>
        <w:instrText xml:space="preserve"> SEQ Figure \* ARABIC </w:instrText>
      </w:r>
      <w:r>
        <w:fldChar w:fldCharType="separate"/>
      </w:r>
      <w:r w:rsidR="000429DB">
        <w:rPr>
          <w:noProof/>
        </w:rPr>
        <w:t>1</w:t>
      </w:r>
      <w:r>
        <w:fldChar w:fldCharType="end"/>
      </w:r>
      <w:r>
        <w:t xml:space="preserve">: </w:t>
      </w:r>
      <w:r w:rsidRPr="00026AAF">
        <w:rPr>
          <w:b w:val="0"/>
          <w:bCs w:val="0"/>
        </w:rPr>
        <w:t>Client numbers over time</w:t>
      </w:r>
      <w:r w:rsidR="008E0157">
        <w:rPr>
          <w:b w:val="0"/>
          <w:bCs w:val="0"/>
        </w:rPr>
        <w:t xml:space="preserve"> (individual and group)</w:t>
      </w:r>
    </w:p>
    <w:p w14:paraId="0BDFD032" w14:textId="6788CFB8" w:rsidR="0076598D" w:rsidRPr="0076598D" w:rsidRDefault="0076598D" w:rsidP="0076598D">
      <w:r>
        <w:rPr>
          <w:noProof/>
        </w:rPr>
        <w:drawing>
          <wp:inline distT="0" distB="0" distL="0" distR="0" wp14:anchorId="0695B365" wp14:editId="687202AF">
            <wp:extent cx="6537325" cy="3124607"/>
            <wp:effectExtent l="0" t="0" r="15875" b="0"/>
            <wp:docPr id="587607952" name="Chart 1" descr="For CaPS, overall client numbers have been stable over time, excluding COVID-19 years, increasing by 1% (from 99,755 in 2015-16 to 100,901 in 2022-23). For CfC FP, overall client numbers have decreased by 38% (from 208,076 in 2015-16 to 129,682 in 2022-23). CfC FP numbers peaked in 2016-17 at 269970 clients. For FMHSS, overall numbers have been stable since 2019-20, increasing by 6% (from 36,031 in 2019-20 to 39,055 in 2022-23). ">
              <a:extLst xmlns:a="http://schemas.openxmlformats.org/drawingml/2006/main">
                <a:ext uri="{FF2B5EF4-FFF2-40B4-BE49-F238E27FC236}">
                  <a16:creationId xmlns:a16="http://schemas.microsoft.com/office/drawing/2014/main" id="{772B3527-CAAB-F715-DBE7-3F3B98B7AD3A}"/>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C342DE" w14:textId="36CE147E" w:rsidR="00F16846" w:rsidRPr="00C97A15" w:rsidRDefault="00F16846" w:rsidP="00665A23">
      <w:pPr>
        <w:pStyle w:val="Notefortable"/>
      </w:pPr>
      <w:r w:rsidRPr="0019357D">
        <w:t xml:space="preserve">Note: </w:t>
      </w:r>
      <w:r w:rsidRPr="00665A23">
        <w:rPr>
          <w:b w:val="0"/>
          <w:bCs w:val="0"/>
        </w:rPr>
        <w:t xml:space="preserve">Includes individual and group clients with a session recorded in 2022-23 financial year. </w:t>
      </w:r>
      <w:r w:rsidR="00192169" w:rsidRPr="007217F1">
        <w:rPr>
          <w:b w:val="0"/>
          <w:bCs w:val="0"/>
        </w:rPr>
        <w:t>Excludes provider</w:t>
      </w:r>
      <w:r w:rsidR="007217F1">
        <w:rPr>
          <w:b w:val="0"/>
          <w:bCs w:val="0"/>
        </w:rPr>
        <w:t>s</w:t>
      </w:r>
      <w:r w:rsidR="00192169" w:rsidRPr="007217F1">
        <w:rPr>
          <w:b w:val="0"/>
          <w:bCs w:val="0"/>
        </w:rPr>
        <w:t xml:space="preserve"> with </w:t>
      </w:r>
      <w:r w:rsidR="007217F1">
        <w:rPr>
          <w:b w:val="0"/>
          <w:bCs w:val="0"/>
        </w:rPr>
        <w:t xml:space="preserve">exemptions or </w:t>
      </w:r>
      <w:r w:rsidR="00192169" w:rsidRPr="007217F1">
        <w:rPr>
          <w:b w:val="0"/>
          <w:bCs w:val="0"/>
        </w:rPr>
        <w:t xml:space="preserve">incomplete data to avoid skewing overall data quality and trends. </w:t>
      </w:r>
      <w:r w:rsidR="007217F1">
        <w:rPr>
          <w:b w:val="0"/>
          <w:bCs w:val="0"/>
        </w:rPr>
        <w:t>I</w:t>
      </w:r>
      <w:r w:rsidR="00192169" w:rsidRPr="007217F1">
        <w:rPr>
          <w:b w:val="0"/>
          <w:bCs w:val="0"/>
        </w:rPr>
        <w:t>ncrease in CaPS between 2021-22 to 2022-23 is impacted by one provider who was previously exempt and began reporting client numbers in 2022-23</w:t>
      </w:r>
      <w:r w:rsidR="00192169">
        <w:rPr>
          <w:b w:val="0"/>
          <w:bCs w:val="0"/>
        </w:rPr>
        <w:t>.</w:t>
      </w:r>
    </w:p>
    <w:p w14:paraId="410EE8AA" w14:textId="77777777" w:rsidR="00026AAF" w:rsidRDefault="00026AAF">
      <w:pPr>
        <w:spacing w:after="240" w:line="300" w:lineRule="auto"/>
        <w:rPr>
          <w:rFonts w:asciiTheme="majorHAnsi" w:eastAsiaTheme="majorEastAsia" w:hAnsiTheme="majorHAnsi" w:cstheme="majorBidi"/>
          <w:b/>
          <w:bCs/>
          <w:noProof/>
          <w:color w:val="005A70" w:themeColor="accent1"/>
        </w:rPr>
      </w:pPr>
      <w:r>
        <w:br w:type="page"/>
      </w:r>
    </w:p>
    <w:p w14:paraId="05B3726D" w14:textId="3333E579" w:rsidR="00F16846" w:rsidRDefault="00F16846" w:rsidP="00F16846">
      <w:pPr>
        <w:pStyle w:val="Heading5"/>
      </w:pPr>
      <w:r w:rsidRPr="00D16645">
        <w:lastRenderedPageBreak/>
        <w:t>Age groups</w:t>
      </w:r>
      <w:r w:rsidR="00F07C17">
        <w:t xml:space="preserve"> in 2022-23</w:t>
      </w:r>
    </w:p>
    <w:p w14:paraId="6BCE1DE1" w14:textId="7E208B6F" w:rsidR="00803DA1" w:rsidRDefault="000D43DB" w:rsidP="00803DA1">
      <w:r>
        <w:t xml:space="preserve">Across the children, youth and parenting programs overall, </w:t>
      </w:r>
      <w:r w:rsidR="00803DA1">
        <w:t>57% of clients are aged 0 to 18, while</w:t>
      </w:r>
      <w:r>
        <w:t> </w:t>
      </w:r>
      <w:r w:rsidR="00803DA1">
        <w:t xml:space="preserve">43% are aged 19 and over.  </w:t>
      </w:r>
    </w:p>
    <w:p w14:paraId="5D5D36F9" w14:textId="5B0703FF" w:rsidR="00803DA1" w:rsidRPr="00026AAF" w:rsidRDefault="00803DA1" w:rsidP="00352D1B">
      <w:pPr>
        <w:pStyle w:val="Bullet1"/>
        <w:numPr>
          <w:ilvl w:val="0"/>
          <w:numId w:val="18"/>
        </w:numPr>
      </w:pPr>
      <w:r w:rsidRPr="00F7252F">
        <w:rPr>
          <w:szCs w:val="24"/>
        </w:rPr>
        <w:t xml:space="preserve">CaPS has </w:t>
      </w:r>
      <w:r w:rsidRPr="00026AAF">
        <w:t xml:space="preserve">the strongest focus on supporting parents/families </w:t>
      </w:r>
      <w:r w:rsidR="00026AAF">
        <w:t>–</w:t>
      </w:r>
      <w:r w:rsidRPr="00026AAF">
        <w:t xml:space="preserve"> 61% of clients are 19 </w:t>
      </w:r>
      <w:r w:rsidR="00880B9E">
        <w:t xml:space="preserve">years or </w:t>
      </w:r>
      <w:r w:rsidRPr="00026AAF">
        <w:t>o</w:t>
      </w:r>
      <w:r w:rsidR="00880B9E">
        <w:t>lde</w:t>
      </w:r>
      <w:r w:rsidRPr="00026AAF">
        <w:t xml:space="preserve">r.  </w:t>
      </w:r>
    </w:p>
    <w:p w14:paraId="5C12E092" w14:textId="7E0A0AC4" w:rsidR="00803DA1" w:rsidRPr="00026AAF" w:rsidRDefault="00803DA1" w:rsidP="00352D1B">
      <w:pPr>
        <w:pStyle w:val="Bullet1"/>
        <w:numPr>
          <w:ilvl w:val="0"/>
          <w:numId w:val="18"/>
        </w:numPr>
      </w:pPr>
      <w:r w:rsidRPr="00026AAF">
        <w:t>CfC FP is mostly targeted to children and young people with 69% of clients aged 0 to 18. Support</w:t>
      </w:r>
      <w:r w:rsidR="00F07C17">
        <w:t> </w:t>
      </w:r>
      <w:r w:rsidRPr="00026AAF">
        <w:t xml:space="preserve">was mostly provided to the 6 to 12 cohort (41%). </w:t>
      </w:r>
    </w:p>
    <w:p w14:paraId="33700720" w14:textId="260586F2" w:rsidR="00803DA1" w:rsidRPr="00803DA1" w:rsidRDefault="00803DA1" w:rsidP="00352D1B">
      <w:pPr>
        <w:pStyle w:val="Bullet1"/>
        <w:numPr>
          <w:ilvl w:val="0"/>
          <w:numId w:val="18"/>
        </w:numPr>
        <w:rPr>
          <w:szCs w:val="24"/>
        </w:rPr>
      </w:pPr>
      <w:r w:rsidRPr="00026AAF">
        <w:t>FMHSS is highly</w:t>
      </w:r>
      <w:r w:rsidRPr="00F7252F">
        <w:rPr>
          <w:szCs w:val="24"/>
        </w:rPr>
        <w:t xml:space="preserve"> targeted to children and young people, with 89% of clients aged 0 to 18. Over</w:t>
      </w:r>
      <w:r w:rsidR="00904029">
        <w:rPr>
          <w:szCs w:val="24"/>
        </w:rPr>
        <w:t> </w:t>
      </w:r>
      <w:r w:rsidRPr="00F7252F">
        <w:rPr>
          <w:szCs w:val="24"/>
        </w:rPr>
        <w:t>half</w:t>
      </w:r>
      <w:r w:rsidR="00904029">
        <w:rPr>
          <w:szCs w:val="24"/>
        </w:rPr>
        <w:t> </w:t>
      </w:r>
      <w:r w:rsidRPr="00F7252F">
        <w:rPr>
          <w:szCs w:val="24"/>
        </w:rPr>
        <w:t>of</w:t>
      </w:r>
      <w:r w:rsidR="005F35D2">
        <w:rPr>
          <w:szCs w:val="24"/>
        </w:rPr>
        <w:t> </w:t>
      </w:r>
      <w:r w:rsidRPr="00F7252F">
        <w:rPr>
          <w:szCs w:val="24"/>
        </w:rPr>
        <w:t xml:space="preserve">their clients are school aged kids aged 6 to 12 (56%), with the </w:t>
      </w:r>
      <w:r w:rsidRPr="00F7252F">
        <w:rPr>
          <w:rFonts w:ascii="Tahoma" w:hAnsi="Tahoma" w:cs="Tahoma"/>
        </w:rPr>
        <w:t>greatest focus on</w:t>
      </w:r>
      <w:r w:rsidR="00904029">
        <w:rPr>
          <w:rFonts w:ascii="Tahoma" w:hAnsi="Tahoma" w:cs="Tahoma"/>
        </w:rPr>
        <w:t> </w:t>
      </w:r>
      <w:r w:rsidRPr="00F7252F">
        <w:rPr>
          <w:rFonts w:ascii="Tahoma" w:hAnsi="Tahoma" w:cs="Tahoma"/>
        </w:rPr>
        <w:t>teenagers</w:t>
      </w:r>
      <w:r w:rsidR="00026AAF">
        <w:rPr>
          <w:rFonts w:ascii="Tahoma" w:hAnsi="Tahoma" w:cs="Tahoma"/>
        </w:rPr>
        <w:t xml:space="preserve"> </w:t>
      </w:r>
      <w:r w:rsidR="005F35D2">
        <w:rPr>
          <w:rFonts w:ascii="Tahoma" w:hAnsi="Tahoma" w:cs="Tahoma"/>
        </w:rPr>
        <w:t xml:space="preserve">aged </w:t>
      </w:r>
      <w:r w:rsidR="00026AAF">
        <w:rPr>
          <w:rFonts w:ascii="Tahoma" w:hAnsi="Tahoma" w:cs="Tahoma"/>
        </w:rPr>
        <w:t>13-18</w:t>
      </w:r>
      <w:r w:rsidRPr="00F7252F">
        <w:rPr>
          <w:rFonts w:ascii="Tahoma" w:hAnsi="Tahoma" w:cs="Tahoma"/>
        </w:rPr>
        <w:t xml:space="preserve"> </w:t>
      </w:r>
      <w:r w:rsidR="00026AAF">
        <w:rPr>
          <w:rFonts w:ascii="Tahoma" w:hAnsi="Tahoma" w:cs="Tahoma"/>
        </w:rPr>
        <w:t xml:space="preserve">(23%) </w:t>
      </w:r>
      <w:r w:rsidRPr="00F7252F">
        <w:rPr>
          <w:rFonts w:ascii="Tahoma" w:hAnsi="Tahoma" w:cs="Tahoma"/>
        </w:rPr>
        <w:t>compared to other programs</w:t>
      </w:r>
      <w:r w:rsidR="00026AAF">
        <w:rPr>
          <w:szCs w:val="24"/>
        </w:rPr>
        <w:t>.</w:t>
      </w:r>
    </w:p>
    <w:p w14:paraId="08AA49CD" w14:textId="77F4E141" w:rsidR="00F16846" w:rsidRDefault="00F16846" w:rsidP="00F16846">
      <w:pPr>
        <w:pStyle w:val="Caption"/>
        <w:keepNext/>
      </w:pPr>
      <w:r w:rsidRPr="00AD1B1D">
        <w:t xml:space="preserve">Table </w:t>
      </w:r>
      <w:r w:rsidR="0075634D">
        <w:t>6</w:t>
      </w:r>
      <w:r w:rsidRPr="00AD1B1D">
        <w:t xml:space="preserve">: </w:t>
      </w:r>
      <w:r w:rsidRPr="00AD1B1D">
        <w:rPr>
          <w:b w:val="0"/>
          <w:bCs w:val="0"/>
        </w:rPr>
        <w:t>Age demographics by program</w:t>
      </w:r>
      <w:r w:rsidR="000D43DB" w:rsidRPr="00AD1B1D">
        <w:rPr>
          <w:b w:val="0"/>
          <w:bCs w:val="0"/>
        </w:rPr>
        <w:t xml:space="preserve"> (2022-23)</w:t>
      </w:r>
    </w:p>
    <w:tbl>
      <w:tblPr>
        <w:tblStyle w:val="TableGrid"/>
        <w:tblW w:w="10194" w:type="dxa"/>
        <w:tblLook w:val="04A0" w:firstRow="1" w:lastRow="0" w:firstColumn="1" w:lastColumn="0" w:noHBand="0" w:noVBand="1"/>
      </w:tblPr>
      <w:tblGrid>
        <w:gridCol w:w="2405"/>
        <w:gridCol w:w="1947"/>
        <w:gridCol w:w="1947"/>
        <w:gridCol w:w="1947"/>
        <w:gridCol w:w="1948"/>
      </w:tblGrid>
      <w:tr w:rsidR="00F16846" w14:paraId="5C0A4DD9" w14:textId="77777777" w:rsidTr="003A6BF6">
        <w:trPr>
          <w:tblHeader/>
        </w:trPr>
        <w:tc>
          <w:tcPr>
            <w:tcW w:w="2405" w:type="dxa"/>
            <w:shd w:val="clear" w:color="auto" w:fill="EFF9F9" w:themeFill="accent3" w:themeFillTint="33"/>
            <w:vAlign w:val="center"/>
          </w:tcPr>
          <w:p w14:paraId="07DDFEAA" w14:textId="7FF7F43B" w:rsidR="00F16846" w:rsidRPr="00532E17" w:rsidRDefault="00026AAF" w:rsidP="007A7099">
            <w:pPr>
              <w:spacing w:before="120" w:after="120"/>
              <w:jc w:val="center"/>
              <w:rPr>
                <w:b/>
                <w:bCs/>
              </w:rPr>
            </w:pPr>
            <w:r>
              <w:rPr>
                <w:b/>
                <w:bCs/>
              </w:rPr>
              <w:t>Age group</w:t>
            </w:r>
          </w:p>
        </w:tc>
        <w:tc>
          <w:tcPr>
            <w:tcW w:w="1947" w:type="dxa"/>
            <w:shd w:val="clear" w:color="auto" w:fill="EFF9F9" w:themeFill="accent3" w:themeFillTint="33"/>
            <w:vAlign w:val="center"/>
          </w:tcPr>
          <w:p w14:paraId="6A7F7448" w14:textId="77777777" w:rsidR="00F16846" w:rsidRPr="00493A81" w:rsidRDefault="00F16846" w:rsidP="007A7099">
            <w:pPr>
              <w:pStyle w:val="Bullet1"/>
              <w:numPr>
                <w:ilvl w:val="0"/>
                <w:numId w:val="0"/>
              </w:numPr>
              <w:jc w:val="center"/>
              <w:rPr>
                <w:b/>
                <w:bCs/>
              </w:rPr>
            </w:pPr>
            <w:r>
              <w:rPr>
                <w:b/>
                <w:bCs/>
              </w:rPr>
              <w:t>CaPS</w:t>
            </w:r>
          </w:p>
        </w:tc>
        <w:tc>
          <w:tcPr>
            <w:tcW w:w="1947" w:type="dxa"/>
            <w:shd w:val="clear" w:color="auto" w:fill="EFF9F9" w:themeFill="accent3" w:themeFillTint="33"/>
            <w:vAlign w:val="center"/>
          </w:tcPr>
          <w:p w14:paraId="369CD4A9" w14:textId="77777777" w:rsidR="00F16846" w:rsidRPr="00493A81" w:rsidRDefault="00F16846" w:rsidP="007A7099">
            <w:pPr>
              <w:pStyle w:val="Bullet1"/>
              <w:numPr>
                <w:ilvl w:val="0"/>
                <w:numId w:val="0"/>
              </w:numPr>
              <w:jc w:val="center"/>
              <w:rPr>
                <w:b/>
                <w:bCs/>
              </w:rPr>
            </w:pPr>
            <w:r>
              <w:rPr>
                <w:b/>
                <w:bCs/>
              </w:rPr>
              <w:t>CfC FP</w:t>
            </w:r>
          </w:p>
        </w:tc>
        <w:tc>
          <w:tcPr>
            <w:tcW w:w="1947" w:type="dxa"/>
            <w:shd w:val="clear" w:color="auto" w:fill="EFF9F9" w:themeFill="accent3" w:themeFillTint="33"/>
            <w:vAlign w:val="center"/>
          </w:tcPr>
          <w:p w14:paraId="39971D74" w14:textId="77777777" w:rsidR="00F16846" w:rsidRPr="00493A81" w:rsidRDefault="00F16846" w:rsidP="007A7099">
            <w:pPr>
              <w:pStyle w:val="Bullet1"/>
              <w:numPr>
                <w:ilvl w:val="0"/>
                <w:numId w:val="0"/>
              </w:numPr>
              <w:jc w:val="center"/>
              <w:rPr>
                <w:b/>
                <w:bCs/>
              </w:rPr>
            </w:pPr>
            <w:r>
              <w:rPr>
                <w:b/>
                <w:bCs/>
              </w:rPr>
              <w:t>FMHSS</w:t>
            </w:r>
          </w:p>
        </w:tc>
        <w:tc>
          <w:tcPr>
            <w:tcW w:w="1948" w:type="dxa"/>
            <w:shd w:val="clear" w:color="auto" w:fill="EFF9F9" w:themeFill="accent3" w:themeFillTint="33"/>
          </w:tcPr>
          <w:p w14:paraId="7551BE9C" w14:textId="77777777" w:rsidR="00F16846" w:rsidRDefault="00F16846" w:rsidP="007A7099">
            <w:pPr>
              <w:pStyle w:val="Bullet1"/>
              <w:numPr>
                <w:ilvl w:val="0"/>
                <w:numId w:val="0"/>
              </w:numPr>
              <w:jc w:val="center"/>
              <w:rPr>
                <w:b/>
                <w:bCs/>
              </w:rPr>
            </w:pPr>
            <w:r>
              <w:rPr>
                <w:b/>
                <w:bCs/>
              </w:rPr>
              <w:t xml:space="preserve">Total </w:t>
            </w:r>
          </w:p>
        </w:tc>
      </w:tr>
      <w:tr w:rsidR="00F16846" w14:paraId="4220A370" w14:textId="77777777" w:rsidTr="007A7099">
        <w:tc>
          <w:tcPr>
            <w:tcW w:w="2405" w:type="dxa"/>
            <w:shd w:val="clear" w:color="auto" w:fill="EFF9F9" w:themeFill="accent3" w:themeFillTint="33"/>
            <w:vAlign w:val="center"/>
          </w:tcPr>
          <w:p w14:paraId="12595C52" w14:textId="3B7997B9" w:rsidR="00F16846" w:rsidRPr="00026AAF" w:rsidRDefault="00F16846" w:rsidP="007A7099">
            <w:pPr>
              <w:spacing w:before="120" w:after="120"/>
              <w:jc w:val="center"/>
            </w:pPr>
            <w:r w:rsidRPr="00026AAF">
              <w:t>19 and over</w:t>
            </w:r>
          </w:p>
        </w:tc>
        <w:tc>
          <w:tcPr>
            <w:tcW w:w="1947" w:type="dxa"/>
            <w:shd w:val="clear" w:color="auto" w:fill="FFFFFF" w:themeFill="background1"/>
          </w:tcPr>
          <w:p w14:paraId="09376B24" w14:textId="77777777" w:rsidR="00F16846" w:rsidRDefault="00F16846" w:rsidP="007A7099">
            <w:pPr>
              <w:pStyle w:val="Bullet1"/>
              <w:numPr>
                <w:ilvl w:val="0"/>
                <w:numId w:val="0"/>
              </w:numPr>
              <w:jc w:val="center"/>
            </w:pPr>
            <w:r>
              <w:t>61%</w:t>
            </w:r>
          </w:p>
        </w:tc>
        <w:tc>
          <w:tcPr>
            <w:tcW w:w="1947" w:type="dxa"/>
            <w:shd w:val="clear" w:color="auto" w:fill="FFFFFF" w:themeFill="background1"/>
          </w:tcPr>
          <w:p w14:paraId="2E160425" w14:textId="77777777" w:rsidR="00F16846" w:rsidRDefault="00F16846" w:rsidP="007A7099">
            <w:pPr>
              <w:pStyle w:val="Bullet1"/>
              <w:numPr>
                <w:ilvl w:val="0"/>
                <w:numId w:val="0"/>
              </w:numPr>
              <w:jc w:val="center"/>
            </w:pPr>
            <w:r>
              <w:t>31%</w:t>
            </w:r>
          </w:p>
        </w:tc>
        <w:tc>
          <w:tcPr>
            <w:tcW w:w="1947" w:type="dxa"/>
            <w:shd w:val="clear" w:color="auto" w:fill="FFFFFF" w:themeFill="background1"/>
          </w:tcPr>
          <w:p w14:paraId="1DA9BE89" w14:textId="77777777" w:rsidR="00F16846" w:rsidRDefault="00F16846" w:rsidP="007A7099">
            <w:pPr>
              <w:pStyle w:val="Bullet1"/>
              <w:numPr>
                <w:ilvl w:val="0"/>
                <w:numId w:val="0"/>
              </w:numPr>
              <w:jc w:val="center"/>
            </w:pPr>
            <w:r>
              <w:t>11%</w:t>
            </w:r>
          </w:p>
        </w:tc>
        <w:tc>
          <w:tcPr>
            <w:tcW w:w="1948" w:type="dxa"/>
            <w:shd w:val="clear" w:color="auto" w:fill="FFFFFF" w:themeFill="background1"/>
          </w:tcPr>
          <w:p w14:paraId="13FF3F00" w14:textId="77777777" w:rsidR="00F16846" w:rsidRDefault="00F16846" w:rsidP="007A7099">
            <w:pPr>
              <w:pStyle w:val="Bullet1"/>
              <w:numPr>
                <w:ilvl w:val="0"/>
                <w:numId w:val="0"/>
              </w:numPr>
              <w:jc w:val="center"/>
            </w:pPr>
            <w:r>
              <w:t>43%</w:t>
            </w:r>
          </w:p>
        </w:tc>
      </w:tr>
      <w:tr w:rsidR="00F16846" w14:paraId="228BBF2E" w14:textId="77777777" w:rsidTr="007A7099">
        <w:tc>
          <w:tcPr>
            <w:tcW w:w="2405" w:type="dxa"/>
            <w:shd w:val="clear" w:color="auto" w:fill="EFF9F9" w:themeFill="accent3" w:themeFillTint="33"/>
            <w:vAlign w:val="center"/>
          </w:tcPr>
          <w:p w14:paraId="792AE19E" w14:textId="03B29277" w:rsidR="00F16846" w:rsidRPr="00026AAF" w:rsidRDefault="00F16846" w:rsidP="007A7099">
            <w:pPr>
              <w:spacing w:before="120" w:after="120"/>
              <w:jc w:val="center"/>
            </w:pPr>
            <w:r w:rsidRPr="00026AAF">
              <w:t>0 to 18</w:t>
            </w:r>
          </w:p>
        </w:tc>
        <w:tc>
          <w:tcPr>
            <w:tcW w:w="1947" w:type="dxa"/>
            <w:shd w:val="clear" w:color="auto" w:fill="FFFFFF" w:themeFill="background1"/>
          </w:tcPr>
          <w:p w14:paraId="7D1E53BF" w14:textId="77777777" w:rsidR="00F16846" w:rsidRPr="00F7252F" w:rsidRDefault="00F16846" w:rsidP="007A7099">
            <w:pPr>
              <w:pStyle w:val="Bullet1"/>
              <w:numPr>
                <w:ilvl w:val="0"/>
                <w:numId w:val="0"/>
              </w:numPr>
              <w:jc w:val="center"/>
            </w:pPr>
            <w:r>
              <w:t>39%</w:t>
            </w:r>
          </w:p>
        </w:tc>
        <w:tc>
          <w:tcPr>
            <w:tcW w:w="1947" w:type="dxa"/>
            <w:shd w:val="clear" w:color="auto" w:fill="FFFFFF" w:themeFill="background1"/>
          </w:tcPr>
          <w:p w14:paraId="0F7FAF37" w14:textId="77777777" w:rsidR="00F16846" w:rsidRPr="00F7252F" w:rsidRDefault="00F16846" w:rsidP="007A7099">
            <w:pPr>
              <w:pStyle w:val="Bullet1"/>
              <w:numPr>
                <w:ilvl w:val="0"/>
                <w:numId w:val="0"/>
              </w:numPr>
              <w:jc w:val="center"/>
            </w:pPr>
            <w:r>
              <w:t>69%</w:t>
            </w:r>
          </w:p>
        </w:tc>
        <w:tc>
          <w:tcPr>
            <w:tcW w:w="1947" w:type="dxa"/>
            <w:shd w:val="clear" w:color="auto" w:fill="FFFFFF" w:themeFill="background1"/>
          </w:tcPr>
          <w:p w14:paraId="307188F4" w14:textId="77777777" w:rsidR="00F16846" w:rsidRPr="00F7252F" w:rsidRDefault="00F16846" w:rsidP="007A7099">
            <w:pPr>
              <w:pStyle w:val="Bullet1"/>
              <w:numPr>
                <w:ilvl w:val="0"/>
                <w:numId w:val="0"/>
              </w:numPr>
              <w:jc w:val="center"/>
            </w:pPr>
            <w:r>
              <w:t>89%</w:t>
            </w:r>
          </w:p>
        </w:tc>
        <w:tc>
          <w:tcPr>
            <w:tcW w:w="1948" w:type="dxa"/>
            <w:shd w:val="clear" w:color="auto" w:fill="FFFFFF" w:themeFill="background1"/>
          </w:tcPr>
          <w:p w14:paraId="0E9FC66B" w14:textId="77777777" w:rsidR="00F16846" w:rsidRPr="00F7252F" w:rsidRDefault="00F16846" w:rsidP="007A7099">
            <w:pPr>
              <w:pStyle w:val="Bullet1"/>
              <w:numPr>
                <w:ilvl w:val="0"/>
                <w:numId w:val="0"/>
              </w:numPr>
              <w:jc w:val="center"/>
            </w:pPr>
            <w:r>
              <w:t>57%</w:t>
            </w:r>
          </w:p>
        </w:tc>
      </w:tr>
      <w:tr w:rsidR="00F16846" w14:paraId="1AA4A5E1" w14:textId="77777777" w:rsidTr="007A7099">
        <w:tc>
          <w:tcPr>
            <w:tcW w:w="2405" w:type="dxa"/>
            <w:shd w:val="clear" w:color="auto" w:fill="EFF9F9" w:themeFill="accent3" w:themeFillTint="33"/>
            <w:vAlign w:val="center"/>
          </w:tcPr>
          <w:p w14:paraId="6632060D" w14:textId="33C3425B" w:rsidR="00F16846" w:rsidRPr="00F7252F" w:rsidRDefault="00F16846" w:rsidP="007A7099">
            <w:pPr>
              <w:spacing w:before="120" w:after="120"/>
              <w:jc w:val="center"/>
            </w:pPr>
            <w:r w:rsidRPr="00F7252F">
              <w:t xml:space="preserve">0 to </w:t>
            </w:r>
            <w:r w:rsidR="00026AAF">
              <w:t>5</w:t>
            </w:r>
          </w:p>
        </w:tc>
        <w:tc>
          <w:tcPr>
            <w:tcW w:w="1947" w:type="dxa"/>
          </w:tcPr>
          <w:p w14:paraId="281EFF5C" w14:textId="77777777" w:rsidR="00F16846" w:rsidRDefault="00F16846" w:rsidP="007A7099">
            <w:pPr>
              <w:pStyle w:val="Bullet1"/>
              <w:numPr>
                <w:ilvl w:val="0"/>
                <w:numId w:val="0"/>
              </w:numPr>
              <w:jc w:val="center"/>
            </w:pPr>
            <w:r>
              <w:t>26%</w:t>
            </w:r>
          </w:p>
        </w:tc>
        <w:tc>
          <w:tcPr>
            <w:tcW w:w="1947" w:type="dxa"/>
          </w:tcPr>
          <w:p w14:paraId="48372FB5" w14:textId="77777777" w:rsidR="00F16846" w:rsidRDefault="00F16846" w:rsidP="007A7099">
            <w:pPr>
              <w:pStyle w:val="Bullet1"/>
              <w:numPr>
                <w:ilvl w:val="0"/>
                <w:numId w:val="0"/>
              </w:numPr>
              <w:ind w:left="284" w:hanging="284"/>
              <w:jc w:val="center"/>
            </w:pPr>
            <w:r>
              <w:t>25%</w:t>
            </w:r>
          </w:p>
        </w:tc>
        <w:tc>
          <w:tcPr>
            <w:tcW w:w="1947" w:type="dxa"/>
          </w:tcPr>
          <w:p w14:paraId="082E10F1" w14:textId="77777777" w:rsidR="00F16846" w:rsidRDefault="00F16846" w:rsidP="007A7099">
            <w:pPr>
              <w:pStyle w:val="Bullet1"/>
              <w:numPr>
                <w:ilvl w:val="0"/>
                <w:numId w:val="0"/>
              </w:numPr>
              <w:ind w:left="284" w:hanging="284"/>
              <w:jc w:val="center"/>
            </w:pPr>
            <w:r>
              <w:t>11%</w:t>
            </w:r>
          </w:p>
        </w:tc>
        <w:tc>
          <w:tcPr>
            <w:tcW w:w="1948" w:type="dxa"/>
          </w:tcPr>
          <w:p w14:paraId="6A4CAD63" w14:textId="77777777" w:rsidR="00F16846" w:rsidRDefault="00F16846" w:rsidP="007A7099">
            <w:pPr>
              <w:pStyle w:val="Bullet1"/>
              <w:numPr>
                <w:ilvl w:val="0"/>
                <w:numId w:val="0"/>
              </w:numPr>
              <w:ind w:left="284" w:hanging="284"/>
              <w:jc w:val="center"/>
            </w:pPr>
            <w:r>
              <w:t>24%</w:t>
            </w:r>
          </w:p>
        </w:tc>
      </w:tr>
      <w:tr w:rsidR="00F16846" w14:paraId="3B850071" w14:textId="77777777" w:rsidTr="007A7099">
        <w:tc>
          <w:tcPr>
            <w:tcW w:w="2405" w:type="dxa"/>
            <w:shd w:val="clear" w:color="auto" w:fill="EFF9F9" w:themeFill="accent3" w:themeFillTint="33"/>
            <w:vAlign w:val="center"/>
          </w:tcPr>
          <w:p w14:paraId="397C6654" w14:textId="7C1ECBE6" w:rsidR="00F16846" w:rsidRPr="00F7252F" w:rsidRDefault="00F16846" w:rsidP="007A7099">
            <w:pPr>
              <w:spacing w:before="120" w:after="120"/>
              <w:jc w:val="center"/>
            </w:pPr>
            <w:r w:rsidRPr="00F7252F">
              <w:t>6 to 12</w:t>
            </w:r>
          </w:p>
        </w:tc>
        <w:tc>
          <w:tcPr>
            <w:tcW w:w="1947" w:type="dxa"/>
          </w:tcPr>
          <w:p w14:paraId="746E8A31" w14:textId="77777777" w:rsidR="00F16846" w:rsidRDefault="00F16846" w:rsidP="007A7099">
            <w:pPr>
              <w:pStyle w:val="Bullet1"/>
              <w:numPr>
                <w:ilvl w:val="0"/>
                <w:numId w:val="0"/>
              </w:numPr>
              <w:jc w:val="center"/>
            </w:pPr>
            <w:r>
              <w:t>11%</w:t>
            </w:r>
          </w:p>
        </w:tc>
        <w:tc>
          <w:tcPr>
            <w:tcW w:w="1947" w:type="dxa"/>
          </w:tcPr>
          <w:p w14:paraId="4FB8664C" w14:textId="77777777" w:rsidR="00F16846" w:rsidRDefault="00F16846" w:rsidP="007A7099">
            <w:pPr>
              <w:pStyle w:val="Bullet1"/>
              <w:numPr>
                <w:ilvl w:val="0"/>
                <w:numId w:val="0"/>
              </w:numPr>
              <w:jc w:val="center"/>
            </w:pPr>
            <w:r>
              <w:t>41%</w:t>
            </w:r>
          </w:p>
        </w:tc>
        <w:tc>
          <w:tcPr>
            <w:tcW w:w="1947" w:type="dxa"/>
          </w:tcPr>
          <w:p w14:paraId="70394C0C" w14:textId="77777777" w:rsidR="00F16846" w:rsidRDefault="00F16846" w:rsidP="007A7099">
            <w:pPr>
              <w:pStyle w:val="Bullet1"/>
              <w:numPr>
                <w:ilvl w:val="0"/>
                <w:numId w:val="0"/>
              </w:numPr>
              <w:jc w:val="center"/>
            </w:pPr>
            <w:r>
              <w:t>56%</w:t>
            </w:r>
          </w:p>
        </w:tc>
        <w:tc>
          <w:tcPr>
            <w:tcW w:w="1948" w:type="dxa"/>
          </w:tcPr>
          <w:p w14:paraId="61274B6A" w14:textId="77777777" w:rsidR="00F16846" w:rsidRDefault="00F16846" w:rsidP="007A7099">
            <w:pPr>
              <w:pStyle w:val="Bullet1"/>
              <w:numPr>
                <w:ilvl w:val="0"/>
                <w:numId w:val="0"/>
              </w:numPr>
              <w:jc w:val="center"/>
            </w:pPr>
            <w:r>
              <w:t>28%</w:t>
            </w:r>
          </w:p>
        </w:tc>
      </w:tr>
      <w:tr w:rsidR="00F16846" w14:paraId="3E143EB8" w14:textId="77777777" w:rsidTr="007A7099">
        <w:tc>
          <w:tcPr>
            <w:tcW w:w="2405" w:type="dxa"/>
            <w:shd w:val="clear" w:color="auto" w:fill="EFF9F9" w:themeFill="accent3" w:themeFillTint="33"/>
            <w:vAlign w:val="center"/>
          </w:tcPr>
          <w:p w14:paraId="786ECE35" w14:textId="741BC981" w:rsidR="00F16846" w:rsidRPr="00F7252F" w:rsidRDefault="00F16846" w:rsidP="007A7099">
            <w:pPr>
              <w:spacing w:before="120" w:after="120"/>
              <w:jc w:val="center"/>
            </w:pPr>
            <w:r w:rsidRPr="00F7252F">
              <w:t>13 to 18</w:t>
            </w:r>
          </w:p>
        </w:tc>
        <w:tc>
          <w:tcPr>
            <w:tcW w:w="1947" w:type="dxa"/>
          </w:tcPr>
          <w:p w14:paraId="4DE9BB51" w14:textId="77777777" w:rsidR="00F16846" w:rsidRDefault="00F16846" w:rsidP="007A7099">
            <w:pPr>
              <w:pStyle w:val="Bullet1"/>
              <w:numPr>
                <w:ilvl w:val="0"/>
                <w:numId w:val="0"/>
              </w:numPr>
              <w:jc w:val="center"/>
            </w:pPr>
            <w:r>
              <w:t>2%</w:t>
            </w:r>
          </w:p>
        </w:tc>
        <w:tc>
          <w:tcPr>
            <w:tcW w:w="1947" w:type="dxa"/>
          </w:tcPr>
          <w:p w14:paraId="1AC3FA34" w14:textId="77777777" w:rsidR="00F16846" w:rsidRDefault="00F16846" w:rsidP="007A7099">
            <w:pPr>
              <w:pStyle w:val="Bullet1"/>
              <w:numPr>
                <w:ilvl w:val="0"/>
                <w:numId w:val="0"/>
              </w:numPr>
              <w:jc w:val="center"/>
            </w:pPr>
            <w:r>
              <w:t>3%</w:t>
            </w:r>
          </w:p>
        </w:tc>
        <w:tc>
          <w:tcPr>
            <w:tcW w:w="1947" w:type="dxa"/>
          </w:tcPr>
          <w:p w14:paraId="6B626651" w14:textId="77777777" w:rsidR="00F16846" w:rsidRDefault="00F16846" w:rsidP="007A7099">
            <w:pPr>
              <w:pStyle w:val="Bullet1"/>
              <w:numPr>
                <w:ilvl w:val="0"/>
                <w:numId w:val="0"/>
              </w:numPr>
              <w:jc w:val="center"/>
            </w:pPr>
            <w:r>
              <w:t>23%</w:t>
            </w:r>
          </w:p>
        </w:tc>
        <w:tc>
          <w:tcPr>
            <w:tcW w:w="1948" w:type="dxa"/>
          </w:tcPr>
          <w:p w14:paraId="38FC31EE" w14:textId="77777777" w:rsidR="00F16846" w:rsidRDefault="00F16846" w:rsidP="007A7099">
            <w:pPr>
              <w:pStyle w:val="Bullet1"/>
              <w:numPr>
                <w:ilvl w:val="0"/>
                <w:numId w:val="0"/>
              </w:numPr>
              <w:jc w:val="center"/>
            </w:pPr>
            <w:r>
              <w:t>5%</w:t>
            </w:r>
          </w:p>
        </w:tc>
      </w:tr>
    </w:tbl>
    <w:p w14:paraId="29B6E8B8" w14:textId="77777777" w:rsidR="00F16846" w:rsidRDefault="00F16846" w:rsidP="006C758D">
      <w:pPr>
        <w:spacing w:before="120"/>
        <w:rPr>
          <w:color w:val="595959" w:themeColor="text1" w:themeTint="A6"/>
          <w:sz w:val="20"/>
        </w:rPr>
      </w:pPr>
      <w:r w:rsidRPr="00F7252F">
        <w:rPr>
          <w:color w:val="595959" w:themeColor="text1" w:themeTint="A6"/>
          <w:sz w:val="20"/>
        </w:rPr>
        <w:t>Note: Includes individual clients only with a session recorded in 2022-23 financial year.</w:t>
      </w:r>
    </w:p>
    <w:p w14:paraId="3D929C9E" w14:textId="0308E6F4" w:rsidR="00026AAF" w:rsidRDefault="00026AAF" w:rsidP="00026AAF">
      <w:pPr>
        <w:pStyle w:val="Caption"/>
        <w:rPr>
          <w:b w:val="0"/>
          <w:bCs w:val="0"/>
        </w:rPr>
      </w:pPr>
      <w:r>
        <w:t xml:space="preserve">Figure </w:t>
      </w:r>
      <w:r>
        <w:fldChar w:fldCharType="begin"/>
      </w:r>
      <w:r>
        <w:instrText xml:space="preserve"> SEQ Figure \* ARABIC </w:instrText>
      </w:r>
      <w:r>
        <w:fldChar w:fldCharType="separate"/>
      </w:r>
      <w:r w:rsidR="000429DB">
        <w:rPr>
          <w:noProof/>
        </w:rPr>
        <w:t>2</w:t>
      </w:r>
      <w:r>
        <w:fldChar w:fldCharType="end"/>
      </w:r>
      <w:r>
        <w:t xml:space="preserve">: </w:t>
      </w:r>
      <w:r>
        <w:rPr>
          <w:b w:val="0"/>
          <w:bCs w:val="0"/>
        </w:rPr>
        <w:t>Age demographics by program (2022-23)</w:t>
      </w:r>
    </w:p>
    <w:p w14:paraId="059513FE" w14:textId="7685705D" w:rsidR="0076598D" w:rsidRPr="0076598D" w:rsidRDefault="0076598D" w:rsidP="0076598D">
      <w:r>
        <w:rPr>
          <w:noProof/>
        </w:rPr>
        <w:drawing>
          <wp:inline distT="0" distB="0" distL="0" distR="0" wp14:anchorId="78349E90" wp14:editId="452A6F81">
            <wp:extent cx="6504317" cy="2717321"/>
            <wp:effectExtent l="0" t="0" r="10795" b="6985"/>
            <wp:docPr id="1099198958" name="Chart 1" descr="CaPS supports the highest proportion of children aged 0 to 5 at 26%, closely followed by CfC FP at 25%, with much less in FMHSS at 11%. FMHSS supports the highest proportion of people ages 6 to 12 at 56%, followed by CfC FP at 41% followed by 11%. FMHSS supports the highest proportion of people aged 13 to 18, with this age group very small in CfC FP (3%) and CaPS (2%). For adults aged 19 and over, CaPS supports the highest proportion at 61%, followed by CfC FP at 31%, with the smallest amount of adults in FMHSS at 11%. ">
              <a:extLst xmlns:a="http://schemas.openxmlformats.org/drawingml/2006/main">
                <a:ext uri="{FF2B5EF4-FFF2-40B4-BE49-F238E27FC236}">
                  <a16:creationId xmlns:a16="http://schemas.microsoft.com/office/drawing/2014/main" id="{792E9394-E150-538C-16A8-9702F185B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8F2DB1" w14:textId="426486B7" w:rsidR="00026AAF" w:rsidRPr="000B691B" w:rsidRDefault="00026AAF" w:rsidP="00E02F44"/>
    <w:p w14:paraId="5C9810F5" w14:textId="77777777" w:rsidR="00026AAF" w:rsidRDefault="00026AAF">
      <w:pPr>
        <w:spacing w:after="240" w:line="300" w:lineRule="auto"/>
        <w:rPr>
          <w:rFonts w:asciiTheme="majorHAnsi" w:eastAsiaTheme="majorEastAsia" w:hAnsiTheme="majorHAnsi" w:cstheme="majorBidi"/>
          <w:b/>
          <w:bCs/>
          <w:noProof/>
          <w:color w:val="005A70" w:themeColor="accent1"/>
        </w:rPr>
      </w:pPr>
      <w:r>
        <w:br w:type="page"/>
      </w:r>
    </w:p>
    <w:p w14:paraId="690AA672" w14:textId="21E6C1FC" w:rsidR="00F16846" w:rsidRDefault="00F16846" w:rsidP="00F16846">
      <w:pPr>
        <w:pStyle w:val="Heading5"/>
      </w:pPr>
      <w:r>
        <w:lastRenderedPageBreak/>
        <w:t>Client demographics</w:t>
      </w:r>
      <w:r w:rsidR="00F07C17">
        <w:t xml:space="preserve"> in 2022-23</w:t>
      </w:r>
    </w:p>
    <w:p w14:paraId="58A047D1" w14:textId="3FEF5F56" w:rsidR="00F16846" w:rsidRDefault="00F16846" w:rsidP="00F16846">
      <w:r>
        <w:t xml:space="preserve">Across the 3 programs, </w:t>
      </w:r>
      <w:r w:rsidR="000D43DB">
        <w:t>client data reported by providers shows</w:t>
      </w:r>
      <w:r>
        <w:t xml:space="preserve">: </w:t>
      </w:r>
    </w:p>
    <w:p w14:paraId="17F0060E" w14:textId="24B9AE18" w:rsidR="00F16846" w:rsidRDefault="00880B9E" w:rsidP="00352D1B">
      <w:pPr>
        <w:pStyle w:val="ListParagraph"/>
        <w:numPr>
          <w:ilvl w:val="0"/>
          <w:numId w:val="6"/>
        </w:numPr>
        <w:spacing w:line="300" w:lineRule="auto"/>
      </w:pPr>
      <w:r>
        <w:t>less</w:t>
      </w:r>
      <w:r w:rsidR="00F16846">
        <w:t xml:space="preserve"> than 1 in 5 adults are men (17% male, 69% women</w:t>
      </w:r>
      <w:r w:rsidR="0079625B">
        <w:t xml:space="preserve">, 0.05% </w:t>
      </w:r>
      <w:r w:rsidR="007217F1">
        <w:t>non-binary</w:t>
      </w:r>
      <w:r w:rsidR="0079625B">
        <w:t xml:space="preserve"> or other</w:t>
      </w:r>
      <w:r w:rsidR="00F16846">
        <w:t>)</w:t>
      </w:r>
    </w:p>
    <w:p w14:paraId="6E24F47D" w14:textId="3A5ECAE9" w:rsidR="00F16846" w:rsidRDefault="00880B9E" w:rsidP="00352D1B">
      <w:pPr>
        <w:pStyle w:val="ListParagraph"/>
        <w:numPr>
          <w:ilvl w:val="0"/>
          <w:numId w:val="6"/>
        </w:numPr>
        <w:spacing w:line="300" w:lineRule="auto"/>
      </w:pPr>
      <w:r>
        <w:t>t</w:t>
      </w:r>
      <w:r w:rsidR="00F16846">
        <w:t>here are as many boys as girls (48%</w:t>
      </w:r>
      <w:r w:rsidR="000D43DB">
        <w:t xml:space="preserve"> male</w:t>
      </w:r>
      <w:r w:rsidR="00F16846">
        <w:t>, 49% female</w:t>
      </w:r>
      <w:r w:rsidR="0079625B">
        <w:t xml:space="preserve">, 0.4% </w:t>
      </w:r>
      <w:r w:rsidR="007217F1">
        <w:t>non-binary</w:t>
      </w:r>
      <w:r w:rsidR="0079625B">
        <w:t xml:space="preserve"> or other</w:t>
      </w:r>
      <w:r w:rsidR="00F16846">
        <w:t>)</w:t>
      </w:r>
    </w:p>
    <w:p w14:paraId="1AC46276" w14:textId="77777777" w:rsidR="00F16846" w:rsidRDefault="00F16846" w:rsidP="00352D1B">
      <w:pPr>
        <w:pStyle w:val="ListParagraph"/>
        <w:numPr>
          <w:ilvl w:val="0"/>
          <w:numId w:val="6"/>
        </w:numPr>
        <w:spacing w:line="300" w:lineRule="auto"/>
      </w:pPr>
      <w:r>
        <w:t xml:space="preserve">1 in 7 clients are First Nations (14%) </w:t>
      </w:r>
    </w:p>
    <w:p w14:paraId="7B0216DD" w14:textId="77777777" w:rsidR="00F16846" w:rsidRDefault="00F16846" w:rsidP="00352D1B">
      <w:pPr>
        <w:pStyle w:val="ListParagraph"/>
        <w:numPr>
          <w:ilvl w:val="0"/>
          <w:numId w:val="6"/>
        </w:numPr>
        <w:spacing w:line="300" w:lineRule="auto"/>
      </w:pPr>
      <w:r>
        <w:t>1 in 7 clients are CALD (14%)</w:t>
      </w:r>
    </w:p>
    <w:p w14:paraId="1A341FDD" w14:textId="77777777" w:rsidR="00F16846" w:rsidRDefault="00F16846" w:rsidP="00352D1B">
      <w:pPr>
        <w:pStyle w:val="ListParagraph"/>
        <w:numPr>
          <w:ilvl w:val="0"/>
          <w:numId w:val="6"/>
        </w:numPr>
        <w:spacing w:line="300" w:lineRule="auto"/>
      </w:pPr>
      <w:r>
        <w:t xml:space="preserve">1 in 10 clients have disability (9% for all clients, 10% for children/young people). </w:t>
      </w:r>
    </w:p>
    <w:p w14:paraId="301DE721" w14:textId="27CDB90E" w:rsidR="000B0BB8" w:rsidRDefault="000B0BB8" w:rsidP="000B0BB8">
      <w:pPr>
        <w:pStyle w:val="Caption"/>
        <w:keepNext/>
      </w:pPr>
      <w:r>
        <w:t xml:space="preserve">Table </w:t>
      </w:r>
      <w:r w:rsidR="0075634D">
        <w:t>7</w:t>
      </w:r>
      <w:r>
        <w:t xml:space="preserve">: </w:t>
      </w:r>
      <w:r w:rsidRPr="000D43DB">
        <w:rPr>
          <w:b w:val="0"/>
          <w:bCs w:val="0"/>
        </w:rPr>
        <w:t>Client demographics, percentage of clients by cohort</w:t>
      </w:r>
      <w:r w:rsidR="000D43DB">
        <w:rPr>
          <w:b w:val="0"/>
          <w:bCs w:val="0"/>
        </w:rPr>
        <w:t xml:space="preserve"> (2022-23)</w:t>
      </w:r>
    </w:p>
    <w:tbl>
      <w:tblPr>
        <w:tblStyle w:val="TableGrid"/>
        <w:tblW w:w="10479" w:type="dxa"/>
        <w:tblLook w:val="04A0" w:firstRow="1" w:lastRow="0" w:firstColumn="1" w:lastColumn="0" w:noHBand="0" w:noVBand="1"/>
      </w:tblPr>
      <w:tblGrid>
        <w:gridCol w:w="2547"/>
        <w:gridCol w:w="2644"/>
        <w:gridCol w:w="2644"/>
        <w:gridCol w:w="2644"/>
      </w:tblGrid>
      <w:tr w:rsidR="000B0BB8" w14:paraId="24E41BCC" w14:textId="77777777" w:rsidTr="003A6BF6">
        <w:trPr>
          <w:trHeight w:val="20"/>
          <w:tblHeader/>
        </w:trPr>
        <w:tc>
          <w:tcPr>
            <w:tcW w:w="2547" w:type="dxa"/>
            <w:shd w:val="clear" w:color="auto" w:fill="EFF9F9" w:themeFill="accent3" w:themeFillTint="33"/>
            <w:vAlign w:val="center"/>
          </w:tcPr>
          <w:p w14:paraId="436ACF31" w14:textId="5F7352CB" w:rsidR="000B0BB8" w:rsidRPr="00532E17" w:rsidRDefault="000D43DB" w:rsidP="000D43DB">
            <w:pPr>
              <w:spacing w:before="120" w:after="120"/>
              <w:jc w:val="center"/>
              <w:rPr>
                <w:b/>
                <w:bCs/>
              </w:rPr>
            </w:pPr>
            <w:r>
              <w:rPr>
                <w:b/>
                <w:bCs/>
              </w:rPr>
              <w:t>Demographic</w:t>
            </w:r>
          </w:p>
        </w:tc>
        <w:tc>
          <w:tcPr>
            <w:tcW w:w="2644" w:type="dxa"/>
            <w:shd w:val="clear" w:color="auto" w:fill="EFF9F9" w:themeFill="accent3" w:themeFillTint="33"/>
          </w:tcPr>
          <w:p w14:paraId="739B6B9B" w14:textId="1926BBEF" w:rsidR="000B0BB8" w:rsidRPr="000D43DB" w:rsidRDefault="000B0BB8" w:rsidP="000D43DB">
            <w:pPr>
              <w:pStyle w:val="Bullet1"/>
              <w:numPr>
                <w:ilvl w:val="0"/>
                <w:numId w:val="0"/>
              </w:numPr>
              <w:jc w:val="center"/>
              <w:rPr>
                <w:b/>
                <w:bCs/>
              </w:rPr>
            </w:pPr>
            <w:r w:rsidRPr="000D43DB">
              <w:rPr>
                <w:b/>
                <w:bCs/>
              </w:rPr>
              <w:t>CaPS</w:t>
            </w:r>
          </w:p>
        </w:tc>
        <w:tc>
          <w:tcPr>
            <w:tcW w:w="2644" w:type="dxa"/>
            <w:shd w:val="clear" w:color="auto" w:fill="EFF9F9" w:themeFill="accent3" w:themeFillTint="33"/>
          </w:tcPr>
          <w:p w14:paraId="2C7C0D39" w14:textId="0F8DF732" w:rsidR="000B0BB8" w:rsidRPr="000D43DB" w:rsidRDefault="000B0BB8" w:rsidP="000D43DB">
            <w:pPr>
              <w:pStyle w:val="Bullet1"/>
              <w:numPr>
                <w:ilvl w:val="0"/>
                <w:numId w:val="0"/>
              </w:numPr>
              <w:jc w:val="center"/>
              <w:rPr>
                <w:b/>
                <w:bCs/>
              </w:rPr>
            </w:pPr>
            <w:r w:rsidRPr="000D43DB">
              <w:rPr>
                <w:b/>
                <w:bCs/>
              </w:rPr>
              <w:t>CFC FP</w:t>
            </w:r>
          </w:p>
        </w:tc>
        <w:tc>
          <w:tcPr>
            <w:tcW w:w="2644" w:type="dxa"/>
            <w:shd w:val="clear" w:color="auto" w:fill="EFF9F9" w:themeFill="accent3" w:themeFillTint="33"/>
          </w:tcPr>
          <w:p w14:paraId="2E141D8C" w14:textId="3EFDA7FA" w:rsidR="000B0BB8" w:rsidRPr="000D43DB" w:rsidRDefault="000B0BB8" w:rsidP="000D43DB">
            <w:pPr>
              <w:pStyle w:val="Bullet1"/>
              <w:numPr>
                <w:ilvl w:val="0"/>
                <w:numId w:val="0"/>
              </w:numPr>
              <w:jc w:val="center"/>
              <w:rPr>
                <w:b/>
                <w:bCs/>
              </w:rPr>
            </w:pPr>
            <w:r w:rsidRPr="000D43DB">
              <w:rPr>
                <w:b/>
                <w:bCs/>
              </w:rPr>
              <w:t>FMHSS</w:t>
            </w:r>
          </w:p>
        </w:tc>
      </w:tr>
      <w:tr w:rsidR="000B0BB8" w14:paraId="77DB2D32" w14:textId="77777777" w:rsidTr="005F35D2">
        <w:trPr>
          <w:trHeight w:val="20"/>
        </w:trPr>
        <w:tc>
          <w:tcPr>
            <w:tcW w:w="2547" w:type="dxa"/>
            <w:shd w:val="clear" w:color="auto" w:fill="EFF9F9" w:themeFill="accent3" w:themeFillTint="33"/>
            <w:vAlign w:val="center"/>
          </w:tcPr>
          <w:p w14:paraId="5E0B2F55" w14:textId="4596D9CF" w:rsidR="000B0BB8" w:rsidRPr="000D43DB" w:rsidRDefault="000B0BB8" w:rsidP="000D43DB">
            <w:pPr>
              <w:spacing w:before="120" w:after="120"/>
              <w:jc w:val="center"/>
            </w:pPr>
            <w:r w:rsidRPr="000D43DB">
              <w:t>Gender (adults)</w:t>
            </w:r>
          </w:p>
        </w:tc>
        <w:tc>
          <w:tcPr>
            <w:tcW w:w="2644" w:type="dxa"/>
            <w:shd w:val="clear" w:color="auto" w:fill="FFFFFF" w:themeFill="background1"/>
            <w:vAlign w:val="center"/>
          </w:tcPr>
          <w:p w14:paraId="6294837D" w14:textId="3EE3745A" w:rsidR="000B0BB8" w:rsidRPr="0079625B" w:rsidRDefault="000B0BB8" w:rsidP="005F35D2">
            <w:pPr>
              <w:spacing w:before="120" w:after="120"/>
              <w:jc w:val="center"/>
            </w:pPr>
            <w:r w:rsidRPr="0079625B">
              <w:t xml:space="preserve">18% </w:t>
            </w:r>
            <w:r w:rsidR="000D43DB" w:rsidRPr="0079625B">
              <w:t>male</w:t>
            </w:r>
          </w:p>
          <w:p w14:paraId="7B18BE3C" w14:textId="77777777" w:rsidR="000B0BB8" w:rsidRPr="0079625B" w:rsidRDefault="000B0BB8" w:rsidP="005F35D2">
            <w:pPr>
              <w:spacing w:before="120" w:after="120"/>
              <w:jc w:val="center"/>
            </w:pPr>
            <w:r w:rsidRPr="0079625B">
              <w:t xml:space="preserve">61% </w:t>
            </w:r>
            <w:r w:rsidR="000D43DB" w:rsidRPr="0079625B">
              <w:t>female</w:t>
            </w:r>
          </w:p>
          <w:p w14:paraId="02D27F7B" w14:textId="5599C995" w:rsidR="00192169" w:rsidRPr="0079625B" w:rsidRDefault="00192169" w:rsidP="005F35D2">
            <w:pPr>
              <w:spacing w:before="120" w:after="120"/>
              <w:jc w:val="center"/>
            </w:pPr>
            <w:r w:rsidRPr="0079625B">
              <w:t>21% not stated</w:t>
            </w:r>
            <w:r w:rsidR="005F35D2">
              <w:t>*</w:t>
            </w:r>
          </w:p>
          <w:p w14:paraId="6E23C1FE" w14:textId="0C1639D8" w:rsidR="00192169" w:rsidRPr="0079625B" w:rsidRDefault="0079625B" w:rsidP="005F35D2">
            <w:pPr>
              <w:spacing w:before="120" w:after="120"/>
              <w:jc w:val="center"/>
            </w:pPr>
            <w:r>
              <w:t>0.03</w:t>
            </w:r>
            <w:r w:rsidR="00192169" w:rsidRPr="0079625B">
              <w:t xml:space="preserve">% </w:t>
            </w:r>
            <w:r w:rsidR="007217F1" w:rsidRPr="0079625B">
              <w:t>non-binary</w:t>
            </w:r>
            <w:r w:rsidR="005F35D2">
              <w:t>/</w:t>
            </w:r>
            <w:r w:rsidR="00192169" w:rsidRPr="0079625B">
              <w:t>other</w:t>
            </w:r>
          </w:p>
        </w:tc>
        <w:tc>
          <w:tcPr>
            <w:tcW w:w="2644" w:type="dxa"/>
            <w:shd w:val="clear" w:color="auto" w:fill="FFFFFF" w:themeFill="background1"/>
            <w:vAlign w:val="center"/>
          </w:tcPr>
          <w:p w14:paraId="48FC5C61" w14:textId="6A1402A0" w:rsidR="000B0BB8" w:rsidRPr="0079625B" w:rsidRDefault="000B0BB8" w:rsidP="005F35D2">
            <w:pPr>
              <w:spacing w:before="120" w:after="120"/>
              <w:jc w:val="center"/>
            </w:pPr>
            <w:r w:rsidRPr="0079625B">
              <w:t xml:space="preserve">15% </w:t>
            </w:r>
            <w:r w:rsidR="000D43DB" w:rsidRPr="0079625B">
              <w:t>male</w:t>
            </w:r>
          </w:p>
          <w:p w14:paraId="1ECEEF5C" w14:textId="77777777" w:rsidR="000B0BB8" w:rsidRPr="0079625B" w:rsidRDefault="000B0BB8" w:rsidP="005F35D2">
            <w:pPr>
              <w:pStyle w:val="Bullet1"/>
              <w:numPr>
                <w:ilvl w:val="0"/>
                <w:numId w:val="0"/>
              </w:numPr>
              <w:jc w:val="center"/>
            </w:pPr>
            <w:r w:rsidRPr="0079625B">
              <w:t xml:space="preserve">84% </w:t>
            </w:r>
            <w:r w:rsidR="000D43DB" w:rsidRPr="0079625B">
              <w:t>female</w:t>
            </w:r>
          </w:p>
          <w:p w14:paraId="17CDC7BD" w14:textId="7DC183C4" w:rsidR="00192169" w:rsidRPr="0079625B" w:rsidRDefault="00CC06D9" w:rsidP="005F35D2">
            <w:pPr>
              <w:pStyle w:val="Bullet1"/>
              <w:numPr>
                <w:ilvl w:val="0"/>
                <w:numId w:val="0"/>
              </w:numPr>
              <w:jc w:val="center"/>
            </w:pPr>
            <w:r w:rsidRPr="007217F1">
              <w:t>1</w:t>
            </w:r>
            <w:r w:rsidR="00192169" w:rsidRPr="0079625B">
              <w:t>% not stated</w:t>
            </w:r>
          </w:p>
          <w:p w14:paraId="6CD61F9D" w14:textId="06E233F3" w:rsidR="00192169" w:rsidRPr="0079625B" w:rsidRDefault="0079625B" w:rsidP="005F35D2">
            <w:pPr>
              <w:pStyle w:val="Bullet1"/>
              <w:numPr>
                <w:ilvl w:val="0"/>
                <w:numId w:val="0"/>
              </w:numPr>
              <w:jc w:val="center"/>
            </w:pPr>
            <w:r>
              <w:t>0.08</w:t>
            </w:r>
            <w:r w:rsidR="00192169" w:rsidRPr="0079625B">
              <w:t xml:space="preserve">% </w:t>
            </w:r>
            <w:r w:rsidR="005F35D2" w:rsidRPr="0079625B">
              <w:t>non-binary</w:t>
            </w:r>
            <w:r w:rsidR="005F35D2">
              <w:t>/</w:t>
            </w:r>
            <w:r w:rsidR="005F35D2" w:rsidRPr="0079625B">
              <w:t>other</w:t>
            </w:r>
          </w:p>
        </w:tc>
        <w:tc>
          <w:tcPr>
            <w:tcW w:w="2644" w:type="dxa"/>
            <w:shd w:val="clear" w:color="auto" w:fill="FFFFFF" w:themeFill="background1"/>
            <w:vAlign w:val="center"/>
          </w:tcPr>
          <w:p w14:paraId="4E225870" w14:textId="1EEBEAB9" w:rsidR="000B0BB8" w:rsidRPr="0079625B" w:rsidRDefault="000B0BB8" w:rsidP="005F35D2">
            <w:pPr>
              <w:spacing w:before="120" w:after="120"/>
              <w:jc w:val="center"/>
            </w:pPr>
            <w:r w:rsidRPr="0079625B">
              <w:t xml:space="preserve">19% </w:t>
            </w:r>
            <w:r w:rsidR="000D43DB" w:rsidRPr="0079625B">
              <w:t>male</w:t>
            </w:r>
          </w:p>
          <w:p w14:paraId="6CAB33C0" w14:textId="77777777" w:rsidR="000B0BB8" w:rsidRPr="0079625B" w:rsidRDefault="000B0BB8" w:rsidP="005F35D2">
            <w:pPr>
              <w:pStyle w:val="Bullet1"/>
              <w:numPr>
                <w:ilvl w:val="0"/>
                <w:numId w:val="0"/>
              </w:numPr>
              <w:jc w:val="center"/>
            </w:pPr>
            <w:r w:rsidRPr="0079625B">
              <w:t xml:space="preserve">81% </w:t>
            </w:r>
            <w:r w:rsidR="000D43DB" w:rsidRPr="0079625B">
              <w:t>female</w:t>
            </w:r>
          </w:p>
          <w:p w14:paraId="06F691EF" w14:textId="75D6E383" w:rsidR="00192169" w:rsidRPr="0079625B" w:rsidRDefault="00CC06D9" w:rsidP="005F35D2">
            <w:pPr>
              <w:pStyle w:val="Bullet1"/>
              <w:numPr>
                <w:ilvl w:val="0"/>
                <w:numId w:val="0"/>
              </w:numPr>
              <w:jc w:val="center"/>
            </w:pPr>
            <w:r w:rsidRPr="007217F1">
              <w:t>0</w:t>
            </w:r>
            <w:r w:rsidR="00192169" w:rsidRPr="0079625B">
              <w:t>% not stated</w:t>
            </w:r>
          </w:p>
          <w:p w14:paraId="6D87AB11" w14:textId="3C3B223F" w:rsidR="00192169" w:rsidRPr="0079625B" w:rsidRDefault="0079625B" w:rsidP="005F35D2">
            <w:pPr>
              <w:pStyle w:val="Bullet1"/>
              <w:numPr>
                <w:ilvl w:val="0"/>
                <w:numId w:val="0"/>
              </w:numPr>
              <w:jc w:val="center"/>
            </w:pPr>
            <w:r>
              <w:t>0.08</w:t>
            </w:r>
            <w:r w:rsidR="00192169" w:rsidRPr="0079625B">
              <w:t xml:space="preserve">% </w:t>
            </w:r>
            <w:r w:rsidR="005F35D2" w:rsidRPr="0079625B">
              <w:t>non-binary</w:t>
            </w:r>
            <w:r w:rsidR="005F35D2">
              <w:t>/</w:t>
            </w:r>
            <w:r w:rsidR="005F35D2" w:rsidRPr="0079625B">
              <w:t>other</w:t>
            </w:r>
          </w:p>
        </w:tc>
      </w:tr>
      <w:tr w:rsidR="000B0BB8" w14:paraId="2E46F07D" w14:textId="77777777" w:rsidTr="005F35D2">
        <w:trPr>
          <w:trHeight w:val="20"/>
        </w:trPr>
        <w:tc>
          <w:tcPr>
            <w:tcW w:w="2547" w:type="dxa"/>
            <w:shd w:val="clear" w:color="auto" w:fill="EFF9F9" w:themeFill="accent3" w:themeFillTint="33"/>
            <w:vAlign w:val="center"/>
          </w:tcPr>
          <w:p w14:paraId="2E61CC34" w14:textId="1040CED8" w:rsidR="000B0BB8" w:rsidRPr="000D43DB" w:rsidRDefault="000B0BB8" w:rsidP="000D43DB">
            <w:pPr>
              <w:spacing w:before="120" w:after="120"/>
              <w:jc w:val="center"/>
            </w:pPr>
            <w:r w:rsidRPr="000D43DB">
              <w:t>Gender</w:t>
            </w:r>
            <w:r w:rsidR="000D43DB" w:rsidRPr="000D43DB">
              <w:t xml:space="preserve"> </w:t>
            </w:r>
            <w:r w:rsidRPr="000D43DB">
              <w:t>(child/youth)</w:t>
            </w:r>
          </w:p>
        </w:tc>
        <w:tc>
          <w:tcPr>
            <w:tcW w:w="2644" w:type="dxa"/>
            <w:shd w:val="clear" w:color="auto" w:fill="FFFFFF" w:themeFill="background1"/>
            <w:vAlign w:val="center"/>
          </w:tcPr>
          <w:p w14:paraId="0C6E8562" w14:textId="77777777" w:rsidR="000B0BB8" w:rsidRPr="0079625B" w:rsidRDefault="000B0BB8" w:rsidP="005F35D2">
            <w:pPr>
              <w:spacing w:before="120" w:after="120"/>
              <w:jc w:val="center"/>
            </w:pPr>
            <w:r w:rsidRPr="0079625B">
              <w:t>49% male</w:t>
            </w:r>
          </w:p>
          <w:p w14:paraId="647A405D" w14:textId="77777777" w:rsidR="000B0BB8" w:rsidRPr="0079625B" w:rsidRDefault="000B0BB8" w:rsidP="005F35D2">
            <w:pPr>
              <w:spacing w:before="120" w:after="120"/>
              <w:jc w:val="center"/>
            </w:pPr>
            <w:r w:rsidRPr="0079625B">
              <w:t>49% female</w:t>
            </w:r>
          </w:p>
          <w:p w14:paraId="5A2CD1A5" w14:textId="3A1A3F01" w:rsidR="00192169" w:rsidRPr="0079625B" w:rsidRDefault="0079625B" w:rsidP="005F35D2">
            <w:pPr>
              <w:pStyle w:val="Bullet1"/>
              <w:numPr>
                <w:ilvl w:val="0"/>
                <w:numId w:val="0"/>
              </w:numPr>
              <w:jc w:val="center"/>
            </w:pPr>
            <w:r w:rsidRPr="007217F1">
              <w:t>1</w:t>
            </w:r>
            <w:r w:rsidR="00192169" w:rsidRPr="0079625B">
              <w:t>% not stated</w:t>
            </w:r>
          </w:p>
          <w:p w14:paraId="78E3B63D" w14:textId="7ABCCFE0" w:rsidR="00192169" w:rsidRPr="0079625B" w:rsidRDefault="0079625B" w:rsidP="005F35D2">
            <w:pPr>
              <w:spacing w:before="120" w:after="120"/>
              <w:jc w:val="center"/>
            </w:pPr>
            <w:r w:rsidRPr="007217F1">
              <w:t>0.1</w:t>
            </w:r>
            <w:r w:rsidR="00192169" w:rsidRPr="0079625B">
              <w:t xml:space="preserve">% </w:t>
            </w:r>
            <w:r w:rsidR="005F35D2" w:rsidRPr="0079625B">
              <w:t>non-binary</w:t>
            </w:r>
            <w:r w:rsidR="005F35D2">
              <w:t>/</w:t>
            </w:r>
            <w:r w:rsidR="005F35D2" w:rsidRPr="0079625B">
              <w:t>other</w:t>
            </w:r>
          </w:p>
        </w:tc>
        <w:tc>
          <w:tcPr>
            <w:tcW w:w="2644" w:type="dxa"/>
            <w:shd w:val="clear" w:color="auto" w:fill="FFFFFF" w:themeFill="background1"/>
            <w:vAlign w:val="center"/>
          </w:tcPr>
          <w:p w14:paraId="5AB81093" w14:textId="77777777" w:rsidR="000B0BB8" w:rsidRPr="0079625B" w:rsidRDefault="000B0BB8" w:rsidP="005F35D2">
            <w:pPr>
              <w:spacing w:before="120" w:after="120"/>
              <w:jc w:val="center"/>
            </w:pPr>
            <w:r w:rsidRPr="0079625B">
              <w:t>48% male</w:t>
            </w:r>
          </w:p>
          <w:p w14:paraId="4F56364E" w14:textId="77777777" w:rsidR="000B0BB8" w:rsidRPr="0079625B" w:rsidRDefault="000B0BB8" w:rsidP="005F35D2">
            <w:pPr>
              <w:pStyle w:val="Bullet1"/>
              <w:numPr>
                <w:ilvl w:val="0"/>
                <w:numId w:val="0"/>
              </w:numPr>
              <w:jc w:val="center"/>
            </w:pPr>
            <w:r w:rsidRPr="0079625B">
              <w:t>47% female</w:t>
            </w:r>
          </w:p>
          <w:p w14:paraId="2A3BBA85" w14:textId="10128643" w:rsidR="00192169" w:rsidRPr="0079625B" w:rsidRDefault="0079625B" w:rsidP="005F35D2">
            <w:pPr>
              <w:pStyle w:val="Bullet1"/>
              <w:numPr>
                <w:ilvl w:val="0"/>
                <w:numId w:val="0"/>
              </w:numPr>
              <w:jc w:val="center"/>
            </w:pPr>
            <w:r w:rsidRPr="007217F1">
              <w:t>4</w:t>
            </w:r>
            <w:r w:rsidR="00192169" w:rsidRPr="0079625B">
              <w:t>% not stated</w:t>
            </w:r>
          </w:p>
          <w:p w14:paraId="52D329B6" w14:textId="2A6A39C6" w:rsidR="00192169" w:rsidRPr="0079625B" w:rsidRDefault="0079625B" w:rsidP="005F35D2">
            <w:pPr>
              <w:pStyle w:val="Bullet1"/>
              <w:numPr>
                <w:ilvl w:val="0"/>
                <w:numId w:val="0"/>
              </w:numPr>
              <w:jc w:val="center"/>
            </w:pPr>
            <w:r w:rsidRPr="007217F1">
              <w:t>0.6</w:t>
            </w:r>
            <w:r w:rsidR="00192169" w:rsidRPr="0079625B">
              <w:t xml:space="preserve">% </w:t>
            </w:r>
            <w:r w:rsidR="005F35D2" w:rsidRPr="0079625B">
              <w:t>non-binary</w:t>
            </w:r>
            <w:r w:rsidR="005F35D2">
              <w:t>/</w:t>
            </w:r>
            <w:r w:rsidR="005F35D2" w:rsidRPr="0079625B">
              <w:t>other</w:t>
            </w:r>
          </w:p>
        </w:tc>
        <w:tc>
          <w:tcPr>
            <w:tcW w:w="2644" w:type="dxa"/>
            <w:shd w:val="clear" w:color="auto" w:fill="FFFFFF" w:themeFill="background1"/>
            <w:vAlign w:val="center"/>
          </w:tcPr>
          <w:p w14:paraId="4A17FB5B" w14:textId="77777777" w:rsidR="000B0BB8" w:rsidRPr="0079625B" w:rsidRDefault="000B0BB8" w:rsidP="005F35D2">
            <w:pPr>
              <w:spacing w:before="120" w:after="120"/>
              <w:jc w:val="center"/>
            </w:pPr>
            <w:r w:rsidRPr="0079625B">
              <w:t>48% male</w:t>
            </w:r>
          </w:p>
          <w:p w14:paraId="1EEED331" w14:textId="77777777" w:rsidR="000B0BB8" w:rsidRPr="0079625B" w:rsidRDefault="000B0BB8" w:rsidP="005F35D2">
            <w:pPr>
              <w:pStyle w:val="Bullet1"/>
              <w:numPr>
                <w:ilvl w:val="0"/>
                <w:numId w:val="0"/>
              </w:numPr>
              <w:jc w:val="center"/>
            </w:pPr>
            <w:r w:rsidRPr="0079625B">
              <w:t>51% female</w:t>
            </w:r>
          </w:p>
          <w:p w14:paraId="5720A432" w14:textId="105CB55C" w:rsidR="00192169" w:rsidRPr="0079625B" w:rsidRDefault="0079625B" w:rsidP="005F35D2">
            <w:pPr>
              <w:pStyle w:val="Bullet1"/>
              <w:numPr>
                <w:ilvl w:val="0"/>
                <w:numId w:val="0"/>
              </w:numPr>
              <w:jc w:val="center"/>
            </w:pPr>
            <w:r w:rsidRPr="007217F1">
              <w:t>1</w:t>
            </w:r>
            <w:r w:rsidR="00192169" w:rsidRPr="0079625B">
              <w:t>% not stated</w:t>
            </w:r>
          </w:p>
          <w:p w14:paraId="09F40629" w14:textId="4C72EDDA" w:rsidR="00192169" w:rsidRPr="0079625B" w:rsidRDefault="0079625B" w:rsidP="005F35D2">
            <w:pPr>
              <w:pStyle w:val="Bullet1"/>
              <w:numPr>
                <w:ilvl w:val="0"/>
                <w:numId w:val="0"/>
              </w:numPr>
              <w:jc w:val="center"/>
            </w:pPr>
            <w:r w:rsidRPr="007217F1">
              <w:t>0.4</w:t>
            </w:r>
            <w:r w:rsidR="00192169" w:rsidRPr="0079625B">
              <w:t xml:space="preserve">% </w:t>
            </w:r>
            <w:r w:rsidR="005F35D2" w:rsidRPr="0079625B">
              <w:t>non-binary</w:t>
            </w:r>
            <w:r w:rsidR="005F35D2">
              <w:t>/</w:t>
            </w:r>
            <w:r w:rsidR="005F35D2" w:rsidRPr="0079625B">
              <w:t>other</w:t>
            </w:r>
          </w:p>
        </w:tc>
      </w:tr>
      <w:tr w:rsidR="000B0BB8" w14:paraId="47123A41" w14:textId="77777777" w:rsidTr="005F35D2">
        <w:trPr>
          <w:trHeight w:val="20"/>
        </w:trPr>
        <w:tc>
          <w:tcPr>
            <w:tcW w:w="2547" w:type="dxa"/>
            <w:shd w:val="clear" w:color="auto" w:fill="EFF9F9" w:themeFill="accent3" w:themeFillTint="33"/>
            <w:vAlign w:val="center"/>
          </w:tcPr>
          <w:p w14:paraId="7284BFB4" w14:textId="022FBC37" w:rsidR="000B0BB8" w:rsidRPr="000D43DB" w:rsidRDefault="000B0BB8" w:rsidP="000D43DB">
            <w:pPr>
              <w:spacing w:before="120" w:after="120"/>
              <w:jc w:val="center"/>
            </w:pPr>
            <w:r w:rsidRPr="000D43DB">
              <w:t>First Nations</w:t>
            </w:r>
          </w:p>
        </w:tc>
        <w:tc>
          <w:tcPr>
            <w:tcW w:w="2644" w:type="dxa"/>
          </w:tcPr>
          <w:p w14:paraId="69BB437D" w14:textId="78B3E765" w:rsidR="000B0BB8" w:rsidRDefault="000B0BB8" w:rsidP="000D43DB">
            <w:pPr>
              <w:pStyle w:val="Bullet1"/>
              <w:numPr>
                <w:ilvl w:val="0"/>
                <w:numId w:val="0"/>
              </w:numPr>
              <w:jc w:val="center"/>
            </w:pPr>
            <w:r>
              <w:t>10%</w:t>
            </w:r>
          </w:p>
        </w:tc>
        <w:tc>
          <w:tcPr>
            <w:tcW w:w="2644" w:type="dxa"/>
          </w:tcPr>
          <w:p w14:paraId="50191037" w14:textId="1113BDCE" w:rsidR="000B0BB8" w:rsidRDefault="000B0BB8" w:rsidP="000D43DB">
            <w:pPr>
              <w:pStyle w:val="Bullet1"/>
              <w:numPr>
                <w:ilvl w:val="0"/>
                <w:numId w:val="0"/>
              </w:numPr>
              <w:ind w:left="284" w:hanging="284"/>
              <w:jc w:val="center"/>
            </w:pPr>
            <w:r>
              <w:t>18%</w:t>
            </w:r>
          </w:p>
        </w:tc>
        <w:tc>
          <w:tcPr>
            <w:tcW w:w="2644" w:type="dxa"/>
          </w:tcPr>
          <w:p w14:paraId="6C8FE6D8" w14:textId="7313B607" w:rsidR="000B0BB8" w:rsidRDefault="000B0BB8" w:rsidP="000D43DB">
            <w:pPr>
              <w:pStyle w:val="Bullet1"/>
              <w:numPr>
                <w:ilvl w:val="0"/>
                <w:numId w:val="0"/>
              </w:numPr>
              <w:ind w:left="284" w:hanging="284"/>
              <w:jc w:val="center"/>
            </w:pPr>
            <w:r>
              <w:t>16%</w:t>
            </w:r>
          </w:p>
        </w:tc>
      </w:tr>
      <w:tr w:rsidR="000B0BB8" w14:paraId="6483D446" w14:textId="77777777" w:rsidTr="005F35D2">
        <w:trPr>
          <w:trHeight w:val="20"/>
        </w:trPr>
        <w:tc>
          <w:tcPr>
            <w:tcW w:w="2547" w:type="dxa"/>
            <w:shd w:val="clear" w:color="auto" w:fill="EFF9F9" w:themeFill="accent3" w:themeFillTint="33"/>
            <w:vAlign w:val="center"/>
          </w:tcPr>
          <w:p w14:paraId="21519FF0" w14:textId="0FF40974" w:rsidR="000B0BB8" w:rsidRPr="000D43DB" w:rsidRDefault="000B0BB8" w:rsidP="000D43DB">
            <w:pPr>
              <w:spacing w:before="120" w:after="120"/>
              <w:jc w:val="center"/>
            </w:pPr>
            <w:r w:rsidRPr="000D43DB">
              <w:t>CALD</w:t>
            </w:r>
            <w:r w:rsidR="000D43DB">
              <w:t>^</w:t>
            </w:r>
          </w:p>
        </w:tc>
        <w:tc>
          <w:tcPr>
            <w:tcW w:w="2644" w:type="dxa"/>
          </w:tcPr>
          <w:p w14:paraId="5371893C" w14:textId="36F2126A" w:rsidR="000B0BB8" w:rsidRDefault="000B0BB8" w:rsidP="000D43DB">
            <w:pPr>
              <w:pStyle w:val="Bullet1"/>
              <w:numPr>
                <w:ilvl w:val="0"/>
                <w:numId w:val="0"/>
              </w:numPr>
              <w:jc w:val="center"/>
            </w:pPr>
            <w:r>
              <w:t>13%</w:t>
            </w:r>
          </w:p>
        </w:tc>
        <w:tc>
          <w:tcPr>
            <w:tcW w:w="2644" w:type="dxa"/>
          </w:tcPr>
          <w:p w14:paraId="45AAB4D6" w14:textId="7EA4DA57" w:rsidR="000B0BB8" w:rsidRDefault="000B0BB8" w:rsidP="000D43DB">
            <w:pPr>
              <w:pStyle w:val="Bullet1"/>
              <w:numPr>
                <w:ilvl w:val="0"/>
                <w:numId w:val="0"/>
              </w:numPr>
              <w:jc w:val="center"/>
            </w:pPr>
            <w:r>
              <w:t>16%</w:t>
            </w:r>
          </w:p>
        </w:tc>
        <w:tc>
          <w:tcPr>
            <w:tcW w:w="2644" w:type="dxa"/>
          </w:tcPr>
          <w:p w14:paraId="40E8611D" w14:textId="1C5AFA4F" w:rsidR="000B0BB8" w:rsidRDefault="000B0BB8" w:rsidP="000D43DB">
            <w:pPr>
              <w:pStyle w:val="Bullet1"/>
              <w:numPr>
                <w:ilvl w:val="0"/>
                <w:numId w:val="0"/>
              </w:numPr>
              <w:jc w:val="center"/>
            </w:pPr>
            <w:r>
              <w:t>9%</w:t>
            </w:r>
          </w:p>
        </w:tc>
      </w:tr>
      <w:tr w:rsidR="000B0BB8" w14:paraId="3E0195D3" w14:textId="77777777" w:rsidTr="005F35D2">
        <w:trPr>
          <w:trHeight w:val="20"/>
        </w:trPr>
        <w:tc>
          <w:tcPr>
            <w:tcW w:w="2547" w:type="dxa"/>
            <w:shd w:val="clear" w:color="auto" w:fill="EFF9F9" w:themeFill="accent3" w:themeFillTint="33"/>
            <w:vAlign w:val="center"/>
          </w:tcPr>
          <w:p w14:paraId="307380F5" w14:textId="6879D161" w:rsidR="000B0BB8" w:rsidRPr="000D43DB" w:rsidRDefault="000B0BB8" w:rsidP="000D43DB">
            <w:pPr>
              <w:spacing w:before="120" w:after="120"/>
              <w:jc w:val="center"/>
            </w:pPr>
            <w:r w:rsidRPr="000D43DB">
              <w:t>Disability</w:t>
            </w:r>
          </w:p>
        </w:tc>
        <w:tc>
          <w:tcPr>
            <w:tcW w:w="2644" w:type="dxa"/>
          </w:tcPr>
          <w:p w14:paraId="5A2716B0" w14:textId="0E5CBAC9" w:rsidR="000B0BB8" w:rsidRDefault="000B0BB8" w:rsidP="000D43DB">
            <w:pPr>
              <w:pStyle w:val="Bullet1"/>
              <w:numPr>
                <w:ilvl w:val="0"/>
                <w:numId w:val="0"/>
              </w:numPr>
              <w:jc w:val="center"/>
            </w:pPr>
            <w:r>
              <w:t>6%</w:t>
            </w:r>
          </w:p>
        </w:tc>
        <w:tc>
          <w:tcPr>
            <w:tcW w:w="2644" w:type="dxa"/>
          </w:tcPr>
          <w:p w14:paraId="289E360E" w14:textId="592AB497" w:rsidR="000B0BB8" w:rsidRDefault="000B0BB8" w:rsidP="000D43DB">
            <w:pPr>
              <w:pStyle w:val="Bullet1"/>
              <w:numPr>
                <w:ilvl w:val="0"/>
                <w:numId w:val="0"/>
              </w:numPr>
              <w:jc w:val="center"/>
            </w:pPr>
            <w:r>
              <w:t>8%</w:t>
            </w:r>
          </w:p>
        </w:tc>
        <w:tc>
          <w:tcPr>
            <w:tcW w:w="2644" w:type="dxa"/>
          </w:tcPr>
          <w:p w14:paraId="588C81F0" w14:textId="10CE81A0" w:rsidR="000B0BB8" w:rsidRDefault="000B0BB8" w:rsidP="000D43DB">
            <w:pPr>
              <w:pStyle w:val="Bullet1"/>
              <w:numPr>
                <w:ilvl w:val="0"/>
                <w:numId w:val="0"/>
              </w:numPr>
              <w:jc w:val="center"/>
            </w:pPr>
            <w:r>
              <w:t>19%</w:t>
            </w:r>
          </w:p>
        </w:tc>
      </w:tr>
      <w:tr w:rsidR="000B0BB8" w14:paraId="76C25CD4" w14:textId="77777777" w:rsidTr="005F35D2">
        <w:trPr>
          <w:trHeight w:val="20"/>
        </w:trPr>
        <w:tc>
          <w:tcPr>
            <w:tcW w:w="2547" w:type="dxa"/>
            <w:shd w:val="clear" w:color="auto" w:fill="EFF9F9" w:themeFill="accent3" w:themeFillTint="33"/>
            <w:vAlign w:val="center"/>
          </w:tcPr>
          <w:p w14:paraId="118D06D4" w14:textId="45E90440" w:rsidR="000B0BB8" w:rsidRPr="000D43DB" w:rsidRDefault="000B0BB8" w:rsidP="000D43DB">
            <w:pPr>
              <w:spacing w:before="120" w:after="120"/>
              <w:jc w:val="center"/>
            </w:pPr>
            <w:r w:rsidRPr="000D43DB">
              <w:t>Disability (child/youth)</w:t>
            </w:r>
          </w:p>
        </w:tc>
        <w:tc>
          <w:tcPr>
            <w:tcW w:w="2644" w:type="dxa"/>
          </w:tcPr>
          <w:p w14:paraId="6A4BBB78" w14:textId="5D4F8056" w:rsidR="000B0BB8" w:rsidRDefault="000B0BB8" w:rsidP="000D43DB">
            <w:pPr>
              <w:pStyle w:val="Bullet1"/>
              <w:numPr>
                <w:ilvl w:val="0"/>
                <w:numId w:val="0"/>
              </w:numPr>
              <w:jc w:val="center"/>
            </w:pPr>
            <w:r>
              <w:t>7%</w:t>
            </w:r>
          </w:p>
        </w:tc>
        <w:tc>
          <w:tcPr>
            <w:tcW w:w="2644" w:type="dxa"/>
          </w:tcPr>
          <w:p w14:paraId="7663DD3B" w14:textId="4DFB3956" w:rsidR="000B0BB8" w:rsidRDefault="000B0BB8" w:rsidP="000D43DB">
            <w:pPr>
              <w:pStyle w:val="Bullet1"/>
              <w:numPr>
                <w:ilvl w:val="0"/>
                <w:numId w:val="0"/>
              </w:numPr>
              <w:jc w:val="center"/>
            </w:pPr>
            <w:r>
              <w:t>9%</w:t>
            </w:r>
          </w:p>
        </w:tc>
        <w:tc>
          <w:tcPr>
            <w:tcW w:w="2644" w:type="dxa"/>
          </w:tcPr>
          <w:p w14:paraId="702B1D30" w14:textId="39D366C5" w:rsidR="000B0BB8" w:rsidRDefault="000B0BB8" w:rsidP="000D43DB">
            <w:pPr>
              <w:pStyle w:val="Bullet1"/>
              <w:numPr>
                <w:ilvl w:val="0"/>
                <w:numId w:val="0"/>
              </w:numPr>
              <w:jc w:val="center"/>
            </w:pPr>
            <w:r>
              <w:t>20%</w:t>
            </w:r>
          </w:p>
        </w:tc>
      </w:tr>
    </w:tbl>
    <w:p w14:paraId="427B2AE7" w14:textId="77777777" w:rsidR="005F35D2" w:rsidRDefault="000B0BB8" w:rsidP="000D43DB">
      <w:pPr>
        <w:pStyle w:val="Tableimagenote"/>
        <w:spacing w:after="120" w:line="240" w:lineRule="auto"/>
        <w:contextualSpacing w:val="0"/>
      </w:pPr>
      <w:r w:rsidRPr="00192169">
        <w:rPr>
          <w:b/>
          <w:bCs/>
        </w:rPr>
        <w:t>Note:</w:t>
      </w:r>
      <w:r w:rsidRPr="007D5B1E">
        <w:t xml:space="preserve"> </w:t>
      </w:r>
      <w:r w:rsidRPr="00192169">
        <w:t xml:space="preserve">Includes individual clients only with a session recorded in 2022-23 financial year. </w:t>
      </w:r>
      <w:r w:rsidR="00192169">
        <w:t>E</w:t>
      </w:r>
      <w:r w:rsidR="00192169" w:rsidRPr="00192169">
        <w:t xml:space="preserve">xcludes data from providers exempt from reporting client numbers. </w:t>
      </w:r>
    </w:p>
    <w:p w14:paraId="2717962E" w14:textId="76F72BDF" w:rsidR="000D43DB" w:rsidRDefault="005F35D2" w:rsidP="000D43DB">
      <w:pPr>
        <w:pStyle w:val="Tableimagenote"/>
        <w:spacing w:after="120" w:line="240" w:lineRule="auto"/>
        <w:contextualSpacing w:val="0"/>
      </w:pPr>
      <w:r>
        <w:t>*</w:t>
      </w:r>
      <w:r w:rsidR="00192169" w:rsidRPr="00192169">
        <w:t xml:space="preserve">Virtually </w:t>
      </w:r>
      <w:proofErr w:type="gramStart"/>
      <w:r w:rsidR="00192169" w:rsidRPr="00192169">
        <w:t>all of</w:t>
      </w:r>
      <w:proofErr w:type="gramEnd"/>
      <w:r w:rsidR="00192169" w:rsidRPr="00192169">
        <w:t xml:space="preserve"> the ‘gender not stated’ data in CaPS adult data is being reported by one organisation with issues in collecting demographic data</w:t>
      </w:r>
      <w:r w:rsidR="00192169">
        <w:t>.</w:t>
      </w:r>
    </w:p>
    <w:p w14:paraId="4A94F3A1" w14:textId="04F26AF0" w:rsidR="000D43DB" w:rsidRDefault="000D43DB" w:rsidP="000D43DB">
      <w:pPr>
        <w:pStyle w:val="Tableimagenote"/>
        <w:spacing w:after="120" w:line="240" w:lineRule="auto"/>
        <w:contextualSpacing w:val="0"/>
      </w:pPr>
      <w:r>
        <w:t>^CALD definition includes people who are either culturally and/or linguistically diverse, which counts clients as</w:t>
      </w:r>
      <w:r w:rsidR="005F35D2">
        <w:t> </w:t>
      </w:r>
      <w:r>
        <w:t xml:space="preserve">CALD if they are diverse on at least one CALD indicator (country of birth or main language spoken at home). This includes children born in Australia who are linguistically diverse. </w:t>
      </w:r>
    </w:p>
    <w:p w14:paraId="77E4CBBD" w14:textId="77777777" w:rsidR="00F07C17" w:rsidRDefault="00F07C17">
      <w:pPr>
        <w:spacing w:after="240" w:line="300" w:lineRule="auto"/>
        <w:rPr>
          <w:rFonts w:asciiTheme="majorHAnsi" w:eastAsiaTheme="majorEastAsia" w:hAnsiTheme="majorHAnsi" w:cstheme="majorBidi"/>
          <w:b/>
          <w:bCs/>
          <w:noProof/>
          <w:color w:val="005A70" w:themeColor="accent1"/>
        </w:rPr>
      </w:pPr>
      <w:r>
        <w:br w:type="page"/>
      </w:r>
    </w:p>
    <w:p w14:paraId="1D7BDF9D" w14:textId="2CACAFE6" w:rsidR="00F16846" w:rsidRDefault="00F16846" w:rsidP="00F16846">
      <w:pPr>
        <w:pStyle w:val="Heading5"/>
        <w:rPr>
          <w:highlight w:val="yellow"/>
        </w:rPr>
      </w:pPr>
      <w:r w:rsidRPr="004903B8">
        <w:lastRenderedPageBreak/>
        <w:t>Service rate</w:t>
      </w:r>
      <w:r>
        <w:t>s (DEX and Census data analysis)</w:t>
      </w:r>
    </w:p>
    <w:p w14:paraId="354A2BE8" w14:textId="5C828DB8" w:rsidR="006C758D" w:rsidRDefault="006C758D" w:rsidP="00F16846">
      <w:r w:rsidRPr="006C758D">
        <w:t>DEX client data was compared with population estimates of the same cohort to explore how well children, youth and parenting programs reach certain cohorts in the community.</w:t>
      </w:r>
      <w:r>
        <w:t xml:space="preserve"> </w:t>
      </w:r>
    </w:p>
    <w:p w14:paraId="5A23AB0D" w14:textId="4B31ABBC" w:rsidR="006C758D" w:rsidRDefault="006C758D" w:rsidP="00352D1B">
      <w:pPr>
        <w:pStyle w:val="Bullet1"/>
        <w:numPr>
          <w:ilvl w:val="0"/>
          <w:numId w:val="18"/>
        </w:numPr>
      </w:pPr>
      <w:r w:rsidRPr="006C758D">
        <w:t>The ABS 2021 Population Census was used to calculate population numbers, except for disability which was calculated using the 2022 Survey of Disability, Aging and Carers (SDAC). Only children and</w:t>
      </w:r>
      <w:r w:rsidR="005F35D2">
        <w:t> </w:t>
      </w:r>
      <w:r w:rsidRPr="006C758D">
        <w:t xml:space="preserve">young people aged 0 to 18 were analysed for disability population estimates, because disability prevalence among this age group is lower than the overall disability population as disability prevalence increases with age. </w:t>
      </w:r>
    </w:p>
    <w:p w14:paraId="57061E8D" w14:textId="71610D90" w:rsidR="006C758D" w:rsidRDefault="006C758D" w:rsidP="00352D1B">
      <w:pPr>
        <w:pStyle w:val="Bullet1"/>
        <w:numPr>
          <w:ilvl w:val="0"/>
          <w:numId w:val="18"/>
        </w:numPr>
      </w:pPr>
      <w:r>
        <w:t>Service rates are calculated as a ratio of clients per 100,000 people in the Australian population.</w:t>
      </w:r>
    </w:p>
    <w:p w14:paraId="1F08B791" w14:textId="0C356F25" w:rsidR="009F0B3C" w:rsidRPr="005F35D2" w:rsidRDefault="009F0B3C" w:rsidP="009F0B3C">
      <w:pPr>
        <w:pStyle w:val="Focus-error"/>
        <w:pBdr>
          <w:right w:val="single" w:sz="4" w:space="0" w:color="005A70" w:themeColor="accent1"/>
        </w:pBdr>
        <w:shd w:val="clear" w:color="auto" w:fill="FFFFFF" w:themeFill="background1"/>
        <w:spacing w:after="60"/>
        <w:rPr>
          <w:i/>
          <w:iCs/>
        </w:rPr>
      </w:pPr>
      <w:r w:rsidRPr="005F35D2">
        <w:rPr>
          <w:i/>
          <w:iCs/>
        </w:rPr>
        <w:t>For example:</w:t>
      </w:r>
    </w:p>
    <w:p w14:paraId="17507CDB" w14:textId="77777777" w:rsidR="006C758D" w:rsidRDefault="009F0B3C" w:rsidP="009F0B3C">
      <w:pPr>
        <w:pStyle w:val="Focus-error"/>
        <w:pBdr>
          <w:right w:val="single" w:sz="4" w:space="0" w:color="005A70" w:themeColor="accent1"/>
        </w:pBdr>
        <w:shd w:val="clear" w:color="auto" w:fill="FFFFFF" w:themeFill="background1"/>
        <w:spacing w:after="60"/>
      </w:pPr>
      <w:r>
        <w:t xml:space="preserve">The FMHSS </w:t>
      </w:r>
      <w:r w:rsidRPr="00246244">
        <w:t xml:space="preserve">CALD service rate of 22 per 100,000 </w:t>
      </w:r>
      <w:r>
        <w:t>people</w:t>
      </w:r>
      <w:r w:rsidRPr="00246244">
        <w:t xml:space="preserve"> means that for every 100,000 CALD people residing in Australia, there are 22 CALD people attending the service.</w:t>
      </w:r>
      <w:r>
        <w:t xml:space="preserve"> </w:t>
      </w:r>
    </w:p>
    <w:p w14:paraId="400DD477" w14:textId="50FD0FB5" w:rsidR="009F0B3C" w:rsidRDefault="009F0B3C" w:rsidP="009F0B3C">
      <w:pPr>
        <w:pStyle w:val="Focus-error"/>
        <w:pBdr>
          <w:right w:val="single" w:sz="4" w:space="0" w:color="005A70" w:themeColor="accent1"/>
        </w:pBdr>
        <w:shd w:val="clear" w:color="auto" w:fill="FFFFFF" w:themeFill="background1"/>
        <w:spacing w:after="60"/>
      </w:pPr>
      <w:r>
        <w:t>When comparing this to the FMHSS overall service rate for the general population</w:t>
      </w:r>
      <w:r>
        <w:rPr>
          <w:bCs/>
        </w:rPr>
        <w:t>, we can see that the CALD service rate is much lower</w:t>
      </w:r>
      <w:r w:rsidRPr="0038416C">
        <w:rPr>
          <w:bCs/>
        </w:rPr>
        <w:t xml:space="preserve"> than the general population</w:t>
      </w:r>
      <w:r>
        <w:rPr>
          <w:bCs/>
        </w:rPr>
        <w:t>, which means CALD people are less likely to access services</w:t>
      </w:r>
      <w:r>
        <w:t>.</w:t>
      </w:r>
    </w:p>
    <w:p w14:paraId="621DE799" w14:textId="08353C61" w:rsidR="00F16846" w:rsidRPr="000D43DB" w:rsidRDefault="000D43DB" w:rsidP="009F0B3C">
      <w:pPr>
        <w:spacing w:before="240"/>
        <w:rPr>
          <w:b/>
        </w:rPr>
      </w:pPr>
      <w:r w:rsidRPr="000D43DB">
        <w:rPr>
          <w:b/>
        </w:rPr>
        <w:t>Key findings across the 3 programs</w:t>
      </w:r>
      <w:r>
        <w:rPr>
          <w:b/>
        </w:rPr>
        <w:t xml:space="preserve"> (2022-23)</w:t>
      </w:r>
      <w:r w:rsidRPr="000D43DB">
        <w:rPr>
          <w:b/>
        </w:rPr>
        <w:t>:</w:t>
      </w:r>
    </w:p>
    <w:p w14:paraId="304AD6B0" w14:textId="209A0C2B" w:rsidR="00F16846" w:rsidRDefault="00F16846" w:rsidP="00352D1B">
      <w:pPr>
        <w:pStyle w:val="Bullet1"/>
        <w:numPr>
          <w:ilvl w:val="0"/>
          <w:numId w:val="18"/>
        </w:numPr>
      </w:pPr>
      <w:r>
        <w:t xml:space="preserve">An average of 152 clients </w:t>
      </w:r>
      <w:r w:rsidR="000D43DB">
        <w:t>were</w:t>
      </w:r>
      <w:r>
        <w:t xml:space="preserve"> serviced per 100,000 people in the </w:t>
      </w:r>
      <w:r w:rsidR="000D43DB">
        <w:t>population.</w:t>
      </w:r>
      <w:r>
        <w:t xml:space="preserve"> </w:t>
      </w:r>
    </w:p>
    <w:p w14:paraId="75D773BD" w14:textId="2700656A" w:rsidR="000D43DB" w:rsidRPr="006B6E7C" w:rsidRDefault="00F16846" w:rsidP="00352D1B">
      <w:pPr>
        <w:pStyle w:val="Bullet1"/>
        <w:numPr>
          <w:ilvl w:val="0"/>
          <w:numId w:val="18"/>
        </w:numPr>
      </w:pPr>
      <w:r>
        <w:t xml:space="preserve">CALD people </w:t>
      </w:r>
      <w:r w:rsidR="000D43DB">
        <w:rPr>
          <w:bCs/>
        </w:rPr>
        <w:t>were</w:t>
      </w:r>
      <w:r>
        <w:rPr>
          <w:bCs/>
        </w:rPr>
        <w:t xml:space="preserve"> </w:t>
      </w:r>
      <w:r>
        <w:t xml:space="preserve">serviced at a much lower </w:t>
      </w:r>
      <w:r w:rsidRPr="006B6E7C">
        <w:t>rate than the general population for all programs (</w:t>
      </w:r>
      <w:r w:rsidRPr="00AD1B1D">
        <w:t>40%</w:t>
      </w:r>
      <w:r w:rsidR="005F35D2">
        <w:t> </w:t>
      </w:r>
      <w:r w:rsidRPr="006B6E7C">
        <w:t>less likely to access services).</w:t>
      </w:r>
      <w:r w:rsidR="002873D3" w:rsidRPr="006B6E7C">
        <w:rPr>
          <w:rStyle w:val="FootnoteReference"/>
        </w:rPr>
        <w:footnoteReference w:id="4"/>
      </w:r>
    </w:p>
    <w:p w14:paraId="421AEC50" w14:textId="7193D957" w:rsidR="00F16846" w:rsidRPr="006B6E7C" w:rsidRDefault="00F16846" w:rsidP="00352D1B">
      <w:pPr>
        <w:pStyle w:val="Bullet1"/>
        <w:numPr>
          <w:ilvl w:val="1"/>
          <w:numId w:val="18"/>
        </w:numPr>
      </w:pPr>
      <w:r w:rsidRPr="006B6E7C">
        <w:t xml:space="preserve">An exception to this trend </w:t>
      </w:r>
      <w:r w:rsidR="000D43DB" w:rsidRPr="006B6E7C">
        <w:t>is</w:t>
      </w:r>
      <w:r w:rsidRPr="006B6E7C">
        <w:t xml:space="preserve"> for ‘Linguistically Diverse only’ people, </w:t>
      </w:r>
      <w:r w:rsidR="000D43DB" w:rsidRPr="006B6E7C">
        <w:t>who were</w:t>
      </w:r>
      <w:r w:rsidRPr="006B6E7C">
        <w:t xml:space="preserve"> 9% more likely to</w:t>
      </w:r>
      <w:r w:rsidR="005F35D2">
        <w:t> </w:t>
      </w:r>
      <w:r w:rsidRPr="006B6E7C">
        <w:t>attend C</w:t>
      </w:r>
      <w:r w:rsidR="000D43DB" w:rsidRPr="006B6E7C">
        <w:t>f</w:t>
      </w:r>
      <w:r w:rsidRPr="006B6E7C">
        <w:t>C FP</w:t>
      </w:r>
      <w:r w:rsidRPr="006B6E7C">
        <w:rPr>
          <w:bCs/>
        </w:rPr>
        <w:t xml:space="preserve"> </w:t>
      </w:r>
      <w:r w:rsidRPr="006B6E7C">
        <w:t xml:space="preserve">(but less likely in other programs). </w:t>
      </w:r>
    </w:p>
    <w:p w14:paraId="1DE892C1" w14:textId="6222EDE0" w:rsidR="00F16846" w:rsidRPr="006B6E7C" w:rsidRDefault="00F16846" w:rsidP="00352D1B">
      <w:pPr>
        <w:pStyle w:val="Bullet1"/>
        <w:numPr>
          <w:ilvl w:val="1"/>
          <w:numId w:val="18"/>
        </w:numPr>
      </w:pPr>
      <w:r w:rsidRPr="006B6E7C">
        <w:rPr>
          <w:bCs/>
        </w:rPr>
        <w:t xml:space="preserve">In general, ‘Linguistically Diverse only’ </w:t>
      </w:r>
      <w:r w:rsidR="000D43DB" w:rsidRPr="006B6E7C">
        <w:rPr>
          <w:bCs/>
        </w:rPr>
        <w:t>people were</w:t>
      </w:r>
      <w:r w:rsidRPr="006B6E7C">
        <w:rPr>
          <w:bCs/>
        </w:rPr>
        <w:t xml:space="preserve"> serviced more than other CALD sub-groups </w:t>
      </w:r>
      <w:r w:rsidR="000D43DB" w:rsidRPr="006B6E7C">
        <w:rPr>
          <w:bCs/>
        </w:rPr>
        <w:t>(</w:t>
      </w:r>
      <w:r w:rsidRPr="006B6E7C">
        <w:rPr>
          <w:bCs/>
        </w:rPr>
        <w:t>‘Culturally Diverse only’ or ‘Culturally and Linguistically Diverse’ people</w:t>
      </w:r>
      <w:r w:rsidR="000D43DB" w:rsidRPr="006B6E7C">
        <w:rPr>
          <w:bCs/>
        </w:rPr>
        <w:t>)</w:t>
      </w:r>
      <w:r w:rsidRPr="006B6E7C">
        <w:rPr>
          <w:bCs/>
        </w:rPr>
        <w:t>.</w:t>
      </w:r>
      <w:r w:rsidRPr="006B6E7C">
        <w:t xml:space="preserve"> </w:t>
      </w:r>
    </w:p>
    <w:p w14:paraId="7E52B9D8" w14:textId="38E24D2F" w:rsidR="00F16846" w:rsidRPr="006B6E7C" w:rsidRDefault="00F16846" w:rsidP="00352D1B">
      <w:pPr>
        <w:pStyle w:val="Bullet1"/>
        <w:numPr>
          <w:ilvl w:val="0"/>
          <w:numId w:val="18"/>
        </w:numPr>
      </w:pPr>
      <w:r w:rsidRPr="006B6E7C">
        <w:t xml:space="preserve">First Nations people </w:t>
      </w:r>
      <w:r w:rsidR="000D43DB" w:rsidRPr="006B6E7C">
        <w:t>were</w:t>
      </w:r>
      <w:r w:rsidRPr="006B6E7C">
        <w:t xml:space="preserve"> serviced at a much higher rate than the general population for all programs (</w:t>
      </w:r>
      <w:r w:rsidR="00892E0D" w:rsidRPr="006B6E7C">
        <w:t>3</w:t>
      </w:r>
      <w:r w:rsidRPr="006B6E7C">
        <w:t>4</w:t>
      </w:r>
      <w:r w:rsidR="004A5424" w:rsidRPr="006B6E7C">
        <w:t>0%</w:t>
      </w:r>
      <w:r w:rsidRPr="006B6E7C">
        <w:t xml:space="preserve"> more likely to attend services). </w:t>
      </w:r>
    </w:p>
    <w:p w14:paraId="18282440" w14:textId="574A93BE" w:rsidR="000B0BB8" w:rsidRPr="006B6E7C" w:rsidRDefault="00F16846" w:rsidP="00352D1B">
      <w:pPr>
        <w:pStyle w:val="Bullet1"/>
        <w:numPr>
          <w:ilvl w:val="0"/>
          <w:numId w:val="18"/>
        </w:numPr>
      </w:pPr>
      <w:r w:rsidRPr="006B6E7C">
        <w:t xml:space="preserve">Children and young people with disability </w:t>
      </w:r>
      <w:r w:rsidR="000D43DB" w:rsidRPr="006B6E7C">
        <w:t>were</w:t>
      </w:r>
      <w:r w:rsidRPr="006B6E7C">
        <w:t xml:space="preserve"> serviced at a slightly lower rate than children and young people more generally (14% less likely to attend services</w:t>
      </w:r>
      <w:r w:rsidR="00DD1E39" w:rsidRPr="006B6E7C">
        <w:t xml:space="preserve"> overall</w:t>
      </w:r>
      <w:r w:rsidRPr="006B6E7C">
        <w:t xml:space="preserve">). </w:t>
      </w:r>
    </w:p>
    <w:p w14:paraId="1D075B39" w14:textId="77777777" w:rsidR="00F07C17" w:rsidRDefault="00F07C17">
      <w:pPr>
        <w:spacing w:after="240" w:line="300" w:lineRule="auto"/>
        <w:rPr>
          <w:b/>
          <w:bCs/>
          <w:szCs w:val="18"/>
        </w:rPr>
      </w:pPr>
      <w:r>
        <w:br w:type="page"/>
      </w:r>
    </w:p>
    <w:p w14:paraId="674CAA1E" w14:textId="4ECB361C" w:rsidR="00E641F2" w:rsidRPr="00E641F2" w:rsidRDefault="00E641F2" w:rsidP="00E641F2">
      <w:pPr>
        <w:pStyle w:val="Caption"/>
        <w:keepNext/>
        <w:rPr>
          <w:b w:val="0"/>
          <w:bCs w:val="0"/>
        </w:rPr>
      </w:pPr>
      <w:r>
        <w:lastRenderedPageBreak/>
        <w:t xml:space="preserve">Table </w:t>
      </w:r>
      <w:r w:rsidR="0075634D">
        <w:t>8</w:t>
      </w:r>
      <w:r>
        <w:t xml:space="preserve">: </w:t>
      </w:r>
      <w:r w:rsidRPr="00E641F2">
        <w:rPr>
          <w:b w:val="0"/>
          <w:bCs w:val="0"/>
        </w:rPr>
        <w:t>Service rates (</w:t>
      </w:r>
      <w:r w:rsidR="00CA1781">
        <w:rPr>
          <w:b w:val="0"/>
          <w:bCs w:val="0"/>
        </w:rPr>
        <w:t xml:space="preserve">number of clients </w:t>
      </w:r>
      <w:r w:rsidRPr="00E641F2">
        <w:rPr>
          <w:b w:val="0"/>
          <w:bCs w:val="0"/>
        </w:rPr>
        <w:t xml:space="preserve">per 100,000 </w:t>
      </w:r>
      <w:r w:rsidR="00CA1781">
        <w:rPr>
          <w:b w:val="0"/>
          <w:bCs w:val="0"/>
        </w:rPr>
        <w:t xml:space="preserve">people in Australian </w:t>
      </w:r>
      <w:r w:rsidRPr="00E641F2">
        <w:rPr>
          <w:b w:val="0"/>
          <w:bCs w:val="0"/>
        </w:rPr>
        <w:t>population)</w:t>
      </w:r>
    </w:p>
    <w:tbl>
      <w:tblPr>
        <w:tblStyle w:val="TableGrid"/>
        <w:tblW w:w="5000" w:type="pct"/>
        <w:tblLook w:val="04A0" w:firstRow="1" w:lastRow="0" w:firstColumn="1" w:lastColumn="0" w:noHBand="0" w:noVBand="1"/>
      </w:tblPr>
      <w:tblGrid>
        <w:gridCol w:w="4248"/>
        <w:gridCol w:w="1454"/>
        <w:gridCol w:w="1454"/>
        <w:gridCol w:w="1454"/>
        <w:gridCol w:w="1584"/>
      </w:tblGrid>
      <w:tr w:rsidR="00E44F1A" w:rsidRPr="00493A81" w14:paraId="225B0387" w14:textId="77777777" w:rsidTr="003A6BF6">
        <w:trPr>
          <w:trHeight w:val="489"/>
          <w:tblHeader/>
        </w:trPr>
        <w:tc>
          <w:tcPr>
            <w:tcW w:w="2084" w:type="pct"/>
            <w:shd w:val="clear" w:color="auto" w:fill="EFF9F9" w:themeFill="accent3" w:themeFillTint="33"/>
            <w:vAlign w:val="center"/>
          </w:tcPr>
          <w:p w14:paraId="03272EAC" w14:textId="5374AA4B" w:rsidR="00E44F1A" w:rsidRPr="00571692" w:rsidRDefault="00A626FA" w:rsidP="00E44F1A">
            <w:pPr>
              <w:spacing w:before="120" w:after="120"/>
              <w:jc w:val="center"/>
              <w:rPr>
                <w:b/>
                <w:bCs/>
              </w:rPr>
            </w:pPr>
            <w:r>
              <w:rPr>
                <w:b/>
                <w:bCs/>
              </w:rPr>
              <w:t>Cohort</w:t>
            </w:r>
          </w:p>
        </w:tc>
        <w:tc>
          <w:tcPr>
            <w:tcW w:w="713" w:type="pct"/>
            <w:shd w:val="clear" w:color="auto" w:fill="EFF9F9" w:themeFill="accent3" w:themeFillTint="33"/>
            <w:vAlign w:val="center"/>
          </w:tcPr>
          <w:p w14:paraId="113633EF" w14:textId="77777777" w:rsidR="00E44F1A" w:rsidRPr="00E641F2" w:rsidRDefault="00E44F1A" w:rsidP="00E44F1A">
            <w:pPr>
              <w:pStyle w:val="Bullet1"/>
              <w:numPr>
                <w:ilvl w:val="0"/>
                <w:numId w:val="0"/>
              </w:numPr>
              <w:jc w:val="center"/>
              <w:rPr>
                <w:b/>
              </w:rPr>
            </w:pPr>
            <w:r w:rsidRPr="00E641F2">
              <w:rPr>
                <w:b/>
              </w:rPr>
              <w:t>CaPS</w:t>
            </w:r>
          </w:p>
        </w:tc>
        <w:tc>
          <w:tcPr>
            <w:tcW w:w="713" w:type="pct"/>
            <w:shd w:val="clear" w:color="auto" w:fill="EFF9F9" w:themeFill="accent3" w:themeFillTint="33"/>
            <w:vAlign w:val="center"/>
          </w:tcPr>
          <w:p w14:paraId="67731B2F" w14:textId="77777777" w:rsidR="00E44F1A" w:rsidRPr="00E641F2" w:rsidRDefault="00E44F1A" w:rsidP="00E44F1A">
            <w:pPr>
              <w:pStyle w:val="Bullet1"/>
              <w:numPr>
                <w:ilvl w:val="0"/>
                <w:numId w:val="0"/>
              </w:numPr>
              <w:jc w:val="center"/>
              <w:rPr>
                <w:b/>
              </w:rPr>
            </w:pPr>
            <w:r w:rsidRPr="00E641F2">
              <w:rPr>
                <w:b/>
              </w:rPr>
              <w:t>CfC FP</w:t>
            </w:r>
          </w:p>
        </w:tc>
        <w:tc>
          <w:tcPr>
            <w:tcW w:w="713" w:type="pct"/>
            <w:shd w:val="clear" w:color="auto" w:fill="EFF9F9" w:themeFill="accent3" w:themeFillTint="33"/>
            <w:vAlign w:val="center"/>
          </w:tcPr>
          <w:p w14:paraId="45E6D63B" w14:textId="77777777" w:rsidR="00E44F1A" w:rsidRPr="00E641F2" w:rsidRDefault="00E44F1A" w:rsidP="00E44F1A">
            <w:pPr>
              <w:pStyle w:val="Bullet1"/>
              <w:numPr>
                <w:ilvl w:val="0"/>
                <w:numId w:val="0"/>
              </w:numPr>
              <w:jc w:val="center"/>
              <w:rPr>
                <w:b/>
              </w:rPr>
            </w:pPr>
            <w:r w:rsidRPr="00E641F2">
              <w:rPr>
                <w:b/>
              </w:rPr>
              <w:t>FMHSS</w:t>
            </w:r>
          </w:p>
        </w:tc>
        <w:tc>
          <w:tcPr>
            <w:tcW w:w="778" w:type="pct"/>
            <w:shd w:val="clear" w:color="auto" w:fill="EFF9F9" w:themeFill="accent3" w:themeFillTint="33"/>
          </w:tcPr>
          <w:p w14:paraId="43B56E73" w14:textId="437B7A40" w:rsidR="00E44F1A" w:rsidRPr="00E44F1A" w:rsidRDefault="00E44F1A" w:rsidP="00E44F1A">
            <w:pPr>
              <w:pStyle w:val="Bullet1"/>
              <w:numPr>
                <w:ilvl w:val="0"/>
                <w:numId w:val="0"/>
              </w:numPr>
              <w:jc w:val="center"/>
              <w:rPr>
                <w:b/>
              </w:rPr>
            </w:pPr>
            <w:r w:rsidRPr="00E44F1A">
              <w:rPr>
                <w:b/>
              </w:rPr>
              <w:t>Total across programs</w:t>
            </w:r>
          </w:p>
        </w:tc>
      </w:tr>
      <w:tr w:rsidR="00E44F1A" w14:paraId="047C79FF" w14:textId="77777777" w:rsidTr="00F07C17">
        <w:trPr>
          <w:trHeight w:val="489"/>
        </w:trPr>
        <w:tc>
          <w:tcPr>
            <w:tcW w:w="2084" w:type="pct"/>
            <w:shd w:val="clear" w:color="auto" w:fill="EFF9F9" w:themeFill="accent3" w:themeFillTint="33"/>
          </w:tcPr>
          <w:p w14:paraId="18A30C0A" w14:textId="59DAEEEE" w:rsidR="00E44F1A" w:rsidRPr="000B0BB8" w:rsidRDefault="00E44F1A" w:rsidP="00E44F1A">
            <w:pPr>
              <w:spacing w:before="120" w:after="120"/>
              <w:jc w:val="center"/>
              <w:rPr>
                <w:b/>
              </w:rPr>
            </w:pPr>
            <w:r w:rsidRPr="000B0BB8">
              <w:rPr>
                <w:b/>
              </w:rPr>
              <w:t xml:space="preserve">Overall population </w:t>
            </w:r>
          </w:p>
        </w:tc>
        <w:tc>
          <w:tcPr>
            <w:tcW w:w="713" w:type="pct"/>
            <w:vAlign w:val="center"/>
          </w:tcPr>
          <w:p w14:paraId="4211A5BD" w14:textId="77777777" w:rsidR="00E44F1A" w:rsidRDefault="00E44F1A" w:rsidP="00E44F1A">
            <w:pPr>
              <w:pStyle w:val="Bullet1"/>
              <w:numPr>
                <w:ilvl w:val="0"/>
                <w:numId w:val="0"/>
              </w:numPr>
              <w:jc w:val="center"/>
            </w:pPr>
            <w:r>
              <w:rPr>
                <w:bCs/>
              </w:rPr>
              <w:t>197</w:t>
            </w:r>
          </w:p>
        </w:tc>
        <w:tc>
          <w:tcPr>
            <w:tcW w:w="713" w:type="pct"/>
            <w:vAlign w:val="center"/>
          </w:tcPr>
          <w:p w14:paraId="3A100FCA" w14:textId="77777777" w:rsidR="00E44F1A" w:rsidRDefault="00E44F1A" w:rsidP="00E44F1A">
            <w:pPr>
              <w:pStyle w:val="Bullet1"/>
              <w:numPr>
                <w:ilvl w:val="0"/>
                <w:numId w:val="0"/>
              </w:numPr>
              <w:jc w:val="center"/>
            </w:pPr>
            <w:r>
              <w:rPr>
                <w:bCs/>
              </w:rPr>
              <w:t>199</w:t>
            </w:r>
          </w:p>
        </w:tc>
        <w:tc>
          <w:tcPr>
            <w:tcW w:w="713" w:type="pct"/>
            <w:vAlign w:val="center"/>
          </w:tcPr>
          <w:p w14:paraId="153A80D7" w14:textId="77777777" w:rsidR="00E44F1A" w:rsidRDefault="00E44F1A" w:rsidP="00E44F1A">
            <w:pPr>
              <w:pStyle w:val="Bullet1"/>
              <w:numPr>
                <w:ilvl w:val="0"/>
                <w:numId w:val="0"/>
              </w:numPr>
              <w:jc w:val="center"/>
            </w:pPr>
            <w:r>
              <w:rPr>
                <w:bCs/>
              </w:rPr>
              <w:t>59</w:t>
            </w:r>
          </w:p>
        </w:tc>
        <w:tc>
          <w:tcPr>
            <w:tcW w:w="778" w:type="pct"/>
            <w:vAlign w:val="center"/>
          </w:tcPr>
          <w:p w14:paraId="006D8463" w14:textId="71E55C51" w:rsidR="00E44F1A" w:rsidRPr="00E44F1A" w:rsidRDefault="00E44F1A" w:rsidP="00E44F1A">
            <w:pPr>
              <w:pStyle w:val="Bullet1"/>
              <w:numPr>
                <w:ilvl w:val="0"/>
                <w:numId w:val="0"/>
              </w:numPr>
              <w:jc w:val="center"/>
              <w:rPr>
                <w:bCs/>
              </w:rPr>
            </w:pPr>
            <w:r w:rsidRPr="00E44F1A">
              <w:rPr>
                <w:bCs/>
              </w:rPr>
              <w:t>455</w:t>
            </w:r>
          </w:p>
        </w:tc>
      </w:tr>
      <w:tr w:rsidR="00E44F1A" w14:paraId="2DF07FEC" w14:textId="77777777" w:rsidTr="00F07C17">
        <w:trPr>
          <w:trHeight w:val="489"/>
        </w:trPr>
        <w:tc>
          <w:tcPr>
            <w:tcW w:w="2084" w:type="pct"/>
            <w:shd w:val="clear" w:color="auto" w:fill="EFF9F9" w:themeFill="accent3" w:themeFillTint="33"/>
          </w:tcPr>
          <w:p w14:paraId="3660EFAC" w14:textId="3F0D13DA" w:rsidR="00E44F1A" w:rsidRPr="00532E17" w:rsidRDefault="00E44F1A" w:rsidP="00E44F1A">
            <w:pPr>
              <w:spacing w:before="120" w:after="120"/>
              <w:rPr>
                <w:b/>
                <w:bCs/>
              </w:rPr>
            </w:pPr>
            <w:r w:rsidRPr="00F97F5B">
              <w:rPr>
                <w:bCs/>
              </w:rPr>
              <w:t xml:space="preserve">First Nations </w:t>
            </w:r>
          </w:p>
        </w:tc>
        <w:tc>
          <w:tcPr>
            <w:tcW w:w="713" w:type="pct"/>
            <w:vAlign w:val="center"/>
          </w:tcPr>
          <w:p w14:paraId="3FD77C20" w14:textId="77777777" w:rsidR="00E44F1A" w:rsidRDefault="00E44F1A" w:rsidP="00E44F1A">
            <w:pPr>
              <w:pStyle w:val="Bullet1"/>
              <w:numPr>
                <w:ilvl w:val="0"/>
                <w:numId w:val="0"/>
              </w:numPr>
              <w:jc w:val="center"/>
            </w:pPr>
            <w:r>
              <w:rPr>
                <w:bCs/>
              </w:rPr>
              <w:t>672</w:t>
            </w:r>
          </w:p>
        </w:tc>
        <w:tc>
          <w:tcPr>
            <w:tcW w:w="713" w:type="pct"/>
            <w:vAlign w:val="center"/>
          </w:tcPr>
          <w:p w14:paraId="48C19BA9" w14:textId="211FC3A2" w:rsidR="00E44F1A" w:rsidRDefault="00E44F1A" w:rsidP="00E44F1A">
            <w:pPr>
              <w:pStyle w:val="Bullet1"/>
              <w:numPr>
                <w:ilvl w:val="0"/>
                <w:numId w:val="0"/>
              </w:numPr>
              <w:jc w:val="center"/>
            </w:pPr>
            <w:r>
              <w:rPr>
                <w:bCs/>
              </w:rPr>
              <w:t>1,076</w:t>
            </w:r>
          </w:p>
        </w:tc>
        <w:tc>
          <w:tcPr>
            <w:tcW w:w="713" w:type="pct"/>
            <w:vAlign w:val="center"/>
          </w:tcPr>
          <w:p w14:paraId="467D7989" w14:textId="77777777" w:rsidR="00E44F1A" w:rsidRDefault="00E44F1A" w:rsidP="00E44F1A">
            <w:pPr>
              <w:pStyle w:val="Bullet1"/>
              <w:numPr>
                <w:ilvl w:val="0"/>
                <w:numId w:val="0"/>
              </w:numPr>
              <w:jc w:val="center"/>
            </w:pPr>
            <w:r>
              <w:rPr>
                <w:bCs/>
              </w:rPr>
              <w:t>263</w:t>
            </w:r>
          </w:p>
        </w:tc>
        <w:tc>
          <w:tcPr>
            <w:tcW w:w="778" w:type="pct"/>
            <w:vAlign w:val="center"/>
          </w:tcPr>
          <w:p w14:paraId="56AC6020" w14:textId="5AA0DF1D" w:rsidR="00E44F1A" w:rsidRPr="00E44F1A" w:rsidRDefault="00E44F1A" w:rsidP="00E44F1A">
            <w:pPr>
              <w:pStyle w:val="Bullet1"/>
              <w:numPr>
                <w:ilvl w:val="0"/>
                <w:numId w:val="0"/>
              </w:numPr>
              <w:jc w:val="center"/>
            </w:pPr>
            <w:r w:rsidRPr="00E44F1A">
              <w:rPr>
                <w:bCs/>
              </w:rPr>
              <w:t>2</w:t>
            </w:r>
            <w:r>
              <w:rPr>
                <w:bCs/>
              </w:rPr>
              <w:t>,</w:t>
            </w:r>
            <w:r w:rsidRPr="00E44F1A">
              <w:rPr>
                <w:bCs/>
              </w:rPr>
              <w:t>011</w:t>
            </w:r>
          </w:p>
        </w:tc>
      </w:tr>
      <w:tr w:rsidR="00E44F1A" w14:paraId="309851DB" w14:textId="77777777" w:rsidTr="00F07C17">
        <w:trPr>
          <w:trHeight w:val="489"/>
        </w:trPr>
        <w:tc>
          <w:tcPr>
            <w:tcW w:w="2084" w:type="pct"/>
            <w:shd w:val="clear" w:color="auto" w:fill="EFF9F9" w:themeFill="accent3" w:themeFillTint="33"/>
          </w:tcPr>
          <w:p w14:paraId="7E684178" w14:textId="0B5B1D6F" w:rsidR="00E44F1A" w:rsidRDefault="00E44F1A" w:rsidP="00E44F1A">
            <w:pPr>
              <w:spacing w:before="120" w:after="120"/>
              <w:rPr>
                <w:b/>
                <w:bCs/>
              </w:rPr>
            </w:pPr>
            <w:r w:rsidRPr="00F97F5B">
              <w:rPr>
                <w:bCs/>
              </w:rPr>
              <w:t>CALD</w:t>
            </w:r>
            <w:r>
              <w:rPr>
                <w:bCs/>
              </w:rPr>
              <w:t>*</w:t>
            </w:r>
          </w:p>
        </w:tc>
        <w:tc>
          <w:tcPr>
            <w:tcW w:w="713" w:type="pct"/>
            <w:vAlign w:val="center"/>
          </w:tcPr>
          <w:p w14:paraId="00A49667" w14:textId="25791F6F" w:rsidR="00E44F1A" w:rsidRPr="00896C13" w:rsidRDefault="00E44F1A" w:rsidP="00E44F1A">
            <w:pPr>
              <w:pStyle w:val="Bullet1"/>
              <w:numPr>
                <w:ilvl w:val="0"/>
                <w:numId w:val="0"/>
              </w:numPr>
              <w:jc w:val="center"/>
            </w:pPr>
            <w:r>
              <w:rPr>
                <w:bCs/>
              </w:rPr>
              <w:t>121</w:t>
            </w:r>
          </w:p>
        </w:tc>
        <w:tc>
          <w:tcPr>
            <w:tcW w:w="713" w:type="pct"/>
            <w:vAlign w:val="center"/>
          </w:tcPr>
          <w:p w14:paraId="452A9FFF" w14:textId="77777777" w:rsidR="00E44F1A" w:rsidRDefault="00E44F1A" w:rsidP="00E44F1A">
            <w:pPr>
              <w:pStyle w:val="Bullet1"/>
              <w:numPr>
                <w:ilvl w:val="0"/>
                <w:numId w:val="0"/>
              </w:numPr>
              <w:jc w:val="center"/>
            </w:pPr>
            <w:r>
              <w:rPr>
                <w:bCs/>
              </w:rPr>
              <w:t>131</w:t>
            </w:r>
          </w:p>
        </w:tc>
        <w:tc>
          <w:tcPr>
            <w:tcW w:w="713" w:type="pct"/>
            <w:vAlign w:val="center"/>
          </w:tcPr>
          <w:p w14:paraId="0F48C46B" w14:textId="77777777" w:rsidR="00E44F1A" w:rsidRDefault="00E44F1A" w:rsidP="00E44F1A">
            <w:pPr>
              <w:pStyle w:val="Bullet1"/>
              <w:numPr>
                <w:ilvl w:val="0"/>
                <w:numId w:val="0"/>
              </w:numPr>
              <w:jc w:val="center"/>
            </w:pPr>
            <w:r>
              <w:rPr>
                <w:bCs/>
              </w:rPr>
              <w:t>22</w:t>
            </w:r>
          </w:p>
        </w:tc>
        <w:tc>
          <w:tcPr>
            <w:tcW w:w="778" w:type="pct"/>
            <w:vAlign w:val="center"/>
          </w:tcPr>
          <w:p w14:paraId="75A40673" w14:textId="07484221" w:rsidR="00E44F1A" w:rsidRPr="00E44F1A" w:rsidRDefault="00E44F1A" w:rsidP="00E44F1A">
            <w:pPr>
              <w:pStyle w:val="Bullet1"/>
              <w:numPr>
                <w:ilvl w:val="0"/>
                <w:numId w:val="0"/>
              </w:numPr>
              <w:jc w:val="center"/>
            </w:pPr>
            <w:r w:rsidRPr="00E44F1A">
              <w:rPr>
                <w:bCs/>
              </w:rPr>
              <w:t>273</w:t>
            </w:r>
          </w:p>
        </w:tc>
      </w:tr>
      <w:tr w:rsidR="00F07C17" w14:paraId="7AAA56AC" w14:textId="77777777" w:rsidTr="00F07C17">
        <w:trPr>
          <w:trHeight w:val="489"/>
        </w:trPr>
        <w:tc>
          <w:tcPr>
            <w:tcW w:w="2084" w:type="pct"/>
            <w:shd w:val="clear" w:color="auto" w:fill="EFF9F9" w:themeFill="accent3" w:themeFillTint="33"/>
          </w:tcPr>
          <w:p w14:paraId="66A6BF81" w14:textId="06FFA3B0" w:rsidR="00F07C17" w:rsidRPr="00E053B4" w:rsidRDefault="00F07C17" w:rsidP="00352D1B">
            <w:pPr>
              <w:pStyle w:val="ListParagraph"/>
              <w:numPr>
                <w:ilvl w:val="0"/>
                <w:numId w:val="12"/>
              </w:numPr>
              <w:spacing w:before="120" w:after="120"/>
              <w:ind w:left="457"/>
            </w:pPr>
            <w:r>
              <w:t xml:space="preserve">Culturally and Linguistically Diverse </w:t>
            </w:r>
          </w:p>
        </w:tc>
        <w:tc>
          <w:tcPr>
            <w:tcW w:w="713" w:type="pct"/>
            <w:vAlign w:val="center"/>
          </w:tcPr>
          <w:p w14:paraId="260DA5A3" w14:textId="18374D0A" w:rsidR="00F07C17" w:rsidRDefault="00F07C17" w:rsidP="00F07C17">
            <w:pPr>
              <w:pStyle w:val="Bullet1"/>
              <w:numPr>
                <w:ilvl w:val="0"/>
                <w:numId w:val="0"/>
              </w:numPr>
              <w:jc w:val="center"/>
              <w:rPr>
                <w:bCs/>
              </w:rPr>
            </w:pPr>
            <w:r>
              <w:rPr>
                <w:bCs/>
              </w:rPr>
              <w:t>92</w:t>
            </w:r>
          </w:p>
        </w:tc>
        <w:tc>
          <w:tcPr>
            <w:tcW w:w="713" w:type="pct"/>
            <w:vAlign w:val="center"/>
          </w:tcPr>
          <w:p w14:paraId="749815A9" w14:textId="1C9331A8" w:rsidR="00F07C17" w:rsidRDefault="00F07C17" w:rsidP="00F07C17">
            <w:pPr>
              <w:pStyle w:val="Bullet1"/>
              <w:numPr>
                <w:ilvl w:val="0"/>
                <w:numId w:val="0"/>
              </w:numPr>
              <w:jc w:val="center"/>
              <w:rPr>
                <w:bCs/>
              </w:rPr>
            </w:pPr>
            <w:r>
              <w:rPr>
                <w:bCs/>
              </w:rPr>
              <w:t>95</w:t>
            </w:r>
          </w:p>
        </w:tc>
        <w:tc>
          <w:tcPr>
            <w:tcW w:w="713" w:type="pct"/>
            <w:vAlign w:val="center"/>
          </w:tcPr>
          <w:p w14:paraId="0983DE1F" w14:textId="55E4B646" w:rsidR="00F07C17" w:rsidRDefault="00F07C17" w:rsidP="00F07C17">
            <w:pPr>
              <w:pStyle w:val="Bullet1"/>
              <w:numPr>
                <w:ilvl w:val="0"/>
                <w:numId w:val="0"/>
              </w:numPr>
              <w:jc w:val="center"/>
              <w:rPr>
                <w:bCs/>
              </w:rPr>
            </w:pPr>
            <w:r>
              <w:rPr>
                <w:bCs/>
              </w:rPr>
              <w:t>15</w:t>
            </w:r>
          </w:p>
        </w:tc>
        <w:tc>
          <w:tcPr>
            <w:tcW w:w="778" w:type="pct"/>
            <w:vAlign w:val="center"/>
          </w:tcPr>
          <w:p w14:paraId="22ED0A21" w14:textId="423176C4" w:rsidR="00F07C17" w:rsidRPr="00E44F1A" w:rsidRDefault="00F07C17" w:rsidP="00F07C17">
            <w:pPr>
              <w:pStyle w:val="Bullet1"/>
              <w:numPr>
                <w:ilvl w:val="0"/>
                <w:numId w:val="0"/>
              </w:numPr>
              <w:jc w:val="center"/>
              <w:rPr>
                <w:bCs/>
              </w:rPr>
            </w:pPr>
            <w:r w:rsidRPr="00E44F1A">
              <w:rPr>
                <w:bCs/>
              </w:rPr>
              <w:t>201</w:t>
            </w:r>
          </w:p>
        </w:tc>
      </w:tr>
      <w:tr w:rsidR="00E44F1A" w14:paraId="4C84E2EE" w14:textId="77777777" w:rsidTr="00F07C17">
        <w:trPr>
          <w:trHeight w:val="489"/>
        </w:trPr>
        <w:tc>
          <w:tcPr>
            <w:tcW w:w="2084" w:type="pct"/>
            <w:shd w:val="clear" w:color="auto" w:fill="EFF9F9" w:themeFill="accent3" w:themeFillTint="33"/>
          </w:tcPr>
          <w:p w14:paraId="5E88FD92" w14:textId="77777777" w:rsidR="00E44F1A" w:rsidRPr="00DE13DD" w:rsidRDefault="00E44F1A" w:rsidP="00352D1B">
            <w:pPr>
              <w:pStyle w:val="ListParagraph"/>
              <w:numPr>
                <w:ilvl w:val="0"/>
                <w:numId w:val="12"/>
              </w:numPr>
              <w:spacing w:before="120" w:after="120"/>
              <w:ind w:left="457"/>
              <w:rPr>
                <w:b/>
                <w:bCs/>
              </w:rPr>
            </w:pPr>
            <w:r w:rsidRPr="00E053B4">
              <w:t xml:space="preserve">Linguistically Diverse </w:t>
            </w:r>
            <w:r>
              <w:t>only</w:t>
            </w:r>
          </w:p>
        </w:tc>
        <w:tc>
          <w:tcPr>
            <w:tcW w:w="713" w:type="pct"/>
            <w:vAlign w:val="center"/>
          </w:tcPr>
          <w:p w14:paraId="4874C106" w14:textId="77777777" w:rsidR="00E44F1A" w:rsidRDefault="00E44F1A" w:rsidP="00E44F1A">
            <w:pPr>
              <w:pStyle w:val="Bullet1"/>
              <w:numPr>
                <w:ilvl w:val="0"/>
                <w:numId w:val="0"/>
              </w:numPr>
              <w:jc w:val="center"/>
            </w:pPr>
            <w:r>
              <w:rPr>
                <w:bCs/>
              </w:rPr>
              <w:t>175</w:t>
            </w:r>
          </w:p>
        </w:tc>
        <w:tc>
          <w:tcPr>
            <w:tcW w:w="713" w:type="pct"/>
            <w:vAlign w:val="center"/>
          </w:tcPr>
          <w:p w14:paraId="421DEE1A" w14:textId="77777777" w:rsidR="00E44F1A" w:rsidRDefault="00E44F1A" w:rsidP="00E44F1A">
            <w:pPr>
              <w:pStyle w:val="Bullet1"/>
              <w:numPr>
                <w:ilvl w:val="0"/>
                <w:numId w:val="0"/>
              </w:numPr>
              <w:jc w:val="center"/>
            </w:pPr>
            <w:r>
              <w:rPr>
                <w:bCs/>
              </w:rPr>
              <w:t>216</w:t>
            </w:r>
          </w:p>
        </w:tc>
        <w:tc>
          <w:tcPr>
            <w:tcW w:w="713" w:type="pct"/>
            <w:vAlign w:val="center"/>
          </w:tcPr>
          <w:p w14:paraId="11443D01" w14:textId="77777777" w:rsidR="00E44F1A" w:rsidRDefault="00E44F1A" w:rsidP="00E44F1A">
            <w:pPr>
              <w:pStyle w:val="Bullet1"/>
              <w:numPr>
                <w:ilvl w:val="0"/>
                <w:numId w:val="0"/>
              </w:numPr>
              <w:jc w:val="center"/>
            </w:pPr>
            <w:r>
              <w:rPr>
                <w:bCs/>
              </w:rPr>
              <w:t>32</w:t>
            </w:r>
          </w:p>
        </w:tc>
        <w:tc>
          <w:tcPr>
            <w:tcW w:w="778" w:type="pct"/>
            <w:vAlign w:val="center"/>
          </w:tcPr>
          <w:p w14:paraId="01E515E0" w14:textId="5BCC3D4D" w:rsidR="00E44F1A" w:rsidRPr="00E44F1A" w:rsidRDefault="00E44F1A" w:rsidP="00E44F1A">
            <w:pPr>
              <w:pStyle w:val="Bullet1"/>
              <w:numPr>
                <w:ilvl w:val="0"/>
                <w:numId w:val="0"/>
              </w:numPr>
              <w:jc w:val="center"/>
            </w:pPr>
            <w:r w:rsidRPr="00E44F1A">
              <w:rPr>
                <w:bCs/>
              </w:rPr>
              <w:t>424</w:t>
            </w:r>
          </w:p>
        </w:tc>
      </w:tr>
      <w:tr w:rsidR="00E44F1A" w14:paraId="74899ACA" w14:textId="77777777" w:rsidTr="00F07C17">
        <w:trPr>
          <w:trHeight w:val="489"/>
        </w:trPr>
        <w:tc>
          <w:tcPr>
            <w:tcW w:w="2084" w:type="pct"/>
            <w:shd w:val="clear" w:color="auto" w:fill="EFF9F9" w:themeFill="accent3" w:themeFillTint="33"/>
          </w:tcPr>
          <w:p w14:paraId="210292EA" w14:textId="77777777" w:rsidR="00E44F1A" w:rsidRPr="00DE13DD" w:rsidRDefault="00E44F1A" w:rsidP="00352D1B">
            <w:pPr>
              <w:pStyle w:val="ListParagraph"/>
              <w:numPr>
                <w:ilvl w:val="0"/>
                <w:numId w:val="12"/>
              </w:numPr>
              <w:spacing w:before="120" w:after="120"/>
              <w:ind w:left="457"/>
              <w:rPr>
                <w:b/>
                <w:bCs/>
              </w:rPr>
            </w:pPr>
            <w:r>
              <w:t>Culturally Diverse only</w:t>
            </w:r>
          </w:p>
        </w:tc>
        <w:tc>
          <w:tcPr>
            <w:tcW w:w="713" w:type="pct"/>
            <w:vAlign w:val="center"/>
          </w:tcPr>
          <w:p w14:paraId="7ACAEC4D" w14:textId="77777777" w:rsidR="00E44F1A" w:rsidRDefault="00E44F1A" w:rsidP="00E44F1A">
            <w:pPr>
              <w:pStyle w:val="Bullet1"/>
              <w:numPr>
                <w:ilvl w:val="0"/>
                <w:numId w:val="0"/>
              </w:numPr>
              <w:jc w:val="center"/>
            </w:pPr>
            <w:r>
              <w:rPr>
                <w:bCs/>
              </w:rPr>
              <w:t>152</w:t>
            </w:r>
          </w:p>
        </w:tc>
        <w:tc>
          <w:tcPr>
            <w:tcW w:w="713" w:type="pct"/>
            <w:vAlign w:val="center"/>
          </w:tcPr>
          <w:p w14:paraId="55D8493F" w14:textId="77777777" w:rsidR="00E44F1A" w:rsidRDefault="00E44F1A" w:rsidP="00E44F1A">
            <w:pPr>
              <w:pStyle w:val="Bullet1"/>
              <w:numPr>
                <w:ilvl w:val="0"/>
                <w:numId w:val="0"/>
              </w:numPr>
              <w:jc w:val="center"/>
            </w:pPr>
            <w:r>
              <w:rPr>
                <w:bCs/>
              </w:rPr>
              <w:t>134</w:t>
            </w:r>
          </w:p>
        </w:tc>
        <w:tc>
          <w:tcPr>
            <w:tcW w:w="713" w:type="pct"/>
            <w:vAlign w:val="center"/>
          </w:tcPr>
          <w:p w14:paraId="657ED8B7" w14:textId="77777777" w:rsidR="00E44F1A" w:rsidRDefault="00E44F1A" w:rsidP="00E44F1A">
            <w:pPr>
              <w:pStyle w:val="Bullet1"/>
              <w:numPr>
                <w:ilvl w:val="0"/>
                <w:numId w:val="0"/>
              </w:numPr>
              <w:jc w:val="center"/>
            </w:pPr>
            <w:r>
              <w:rPr>
                <w:bCs/>
              </w:rPr>
              <w:t>30</w:t>
            </w:r>
          </w:p>
        </w:tc>
        <w:tc>
          <w:tcPr>
            <w:tcW w:w="778" w:type="pct"/>
            <w:vAlign w:val="center"/>
          </w:tcPr>
          <w:p w14:paraId="4E4CD4B9" w14:textId="71B45282" w:rsidR="00E44F1A" w:rsidRPr="00E44F1A" w:rsidRDefault="00E44F1A" w:rsidP="00E44F1A">
            <w:pPr>
              <w:pStyle w:val="Bullet1"/>
              <w:numPr>
                <w:ilvl w:val="0"/>
                <w:numId w:val="0"/>
              </w:numPr>
              <w:jc w:val="center"/>
            </w:pPr>
            <w:r w:rsidRPr="00E44F1A">
              <w:rPr>
                <w:bCs/>
              </w:rPr>
              <w:t>316</w:t>
            </w:r>
          </w:p>
        </w:tc>
      </w:tr>
      <w:tr w:rsidR="00E44F1A" w14:paraId="4F9A94B7" w14:textId="77777777" w:rsidTr="00F07C17">
        <w:trPr>
          <w:trHeight w:val="489"/>
        </w:trPr>
        <w:tc>
          <w:tcPr>
            <w:tcW w:w="2084" w:type="pct"/>
            <w:shd w:val="clear" w:color="auto" w:fill="EFF9F9" w:themeFill="accent3" w:themeFillTint="33"/>
          </w:tcPr>
          <w:p w14:paraId="79E60B8B" w14:textId="16D05D18" w:rsidR="00E44F1A" w:rsidRPr="000B0BB8" w:rsidRDefault="00E44F1A" w:rsidP="00E44F1A">
            <w:pPr>
              <w:spacing w:before="120" w:after="120"/>
              <w:jc w:val="center"/>
              <w:rPr>
                <w:b/>
              </w:rPr>
            </w:pPr>
            <w:r w:rsidRPr="000B0BB8">
              <w:rPr>
                <w:b/>
              </w:rPr>
              <w:t xml:space="preserve">Overall population child/youth </w:t>
            </w:r>
          </w:p>
        </w:tc>
        <w:tc>
          <w:tcPr>
            <w:tcW w:w="713" w:type="pct"/>
            <w:vAlign w:val="center"/>
          </w:tcPr>
          <w:p w14:paraId="0955C504" w14:textId="77777777" w:rsidR="00E44F1A" w:rsidRDefault="00E44F1A" w:rsidP="00E44F1A">
            <w:pPr>
              <w:pStyle w:val="Bullet1"/>
              <w:numPr>
                <w:ilvl w:val="0"/>
                <w:numId w:val="0"/>
              </w:numPr>
              <w:jc w:val="center"/>
            </w:pPr>
            <w:r>
              <w:rPr>
                <w:bCs/>
              </w:rPr>
              <w:t>446</w:t>
            </w:r>
          </w:p>
        </w:tc>
        <w:tc>
          <w:tcPr>
            <w:tcW w:w="713" w:type="pct"/>
            <w:vAlign w:val="center"/>
          </w:tcPr>
          <w:p w14:paraId="3A73E51F" w14:textId="77777777" w:rsidR="00E44F1A" w:rsidRDefault="00E44F1A" w:rsidP="00E44F1A">
            <w:pPr>
              <w:pStyle w:val="Bullet1"/>
              <w:numPr>
                <w:ilvl w:val="0"/>
                <w:numId w:val="0"/>
              </w:numPr>
              <w:jc w:val="center"/>
            </w:pPr>
            <w:r>
              <w:rPr>
                <w:bCs/>
              </w:rPr>
              <w:t>667</w:t>
            </w:r>
          </w:p>
        </w:tc>
        <w:tc>
          <w:tcPr>
            <w:tcW w:w="713" w:type="pct"/>
            <w:vAlign w:val="center"/>
          </w:tcPr>
          <w:p w14:paraId="0B29B8B9" w14:textId="77777777" w:rsidR="00E44F1A" w:rsidRDefault="00E44F1A" w:rsidP="00E44F1A">
            <w:pPr>
              <w:pStyle w:val="Bullet1"/>
              <w:numPr>
                <w:ilvl w:val="0"/>
                <w:numId w:val="0"/>
              </w:numPr>
              <w:jc w:val="center"/>
            </w:pPr>
            <w:r>
              <w:rPr>
                <w:bCs/>
              </w:rPr>
              <w:t>236</w:t>
            </w:r>
          </w:p>
        </w:tc>
        <w:tc>
          <w:tcPr>
            <w:tcW w:w="778" w:type="pct"/>
            <w:vAlign w:val="center"/>
          </w:tcPr>
          <w:p w14:paraId="5AA0383E" w14:textId="689C3D64" w:rsidR="00E44F1A" w:rsidRPr="00E44F1A" w:rsidRDefault="00E44F1A" w:rsidP="00E44F1A">
            <w:pPr>
              <w:pStyle w:val="Bullet1"/>
              <w:numPr>
                <w:ilvl w:val="0"/>
                <w:numId w:val="0"/>
              </w:numPr>
              <w:jc w:val="center"/>
            </w:pPr>
            <w:r w:rsidRPr="00E44F1A">
              <w:rPr>
                <w:bCs/>
              </w:rPr>
              <w:t>1</w:t>
            </w:r>
            <w:r>
              <w:rPr>
                <w:bCs/>
              </w:rPr>
              <w:t>,</w:t>
            </w:r>
            <w:r w:rsidRPr="00E44F1A">
              <w:rPr>
                <w:bCs/>
              </w:rPr>
              <w:t>350</w:t>
            </w:r>
          </w:p>
        </w:tc>
      </w:tr>
      <w:tr w:rsidR="00E44F1A" w14:paraId="657CB9D2" w14:textId="77777777" w:rsidTr="00F07C17">
        <w:trPr>
          <w:trHeight w:val="489"/>
        </w:trPr>
        <w:tc>
          <w:tcPr>
            <w:tcW w:w="2084" w:type="pct"/>
            <w:shd w:val="clear" w:color="auto" w:fill="EFF9F9" w:themeFill="accent3" w:themeFillTint="33"/>
          </w:tcPr>
          <w:p w14:paraId="7848036C" w14:textId="352E3EFF" w:rsidR="00E44F1A" w:rsidRDefault="00E44F1A" w:rsidP="00E44F1A">
            <w:pPr>
              <w:spacing w:before="120" w:after="120"/>
              <w:rPr>
                <w:b/>
                <w:bCs/>
              </w:rPr>
            </w:pPr>
            <w:r w:rsidRPr="00E053B4">
              <w:rPr>
                <w:bCs/>
              </w:rPr>
              <w:t>Disability (child/</w:t>
            </w:r>
            <w:proofErr w:type="gramStart"/>
            <w:r w:rsidRPr="00E053B4">
              <w:rPr>
                <w:bCs/>
              </w:rPr>
              <w:t>youth)</w:t>
            </w:r>
            <w:r>
              <w:rPr>
                <w:bCs/>
              </w:rPr>
              <w:t>^</w:t>
            </w:r>
            <w:proofErr w:type="gramEnd"/>
          </w:p>
        </w:tc>
        <w:tc>
          <w:tcPr>
            <w:tcW w:w="713" w:type="pct"/>
            <w:vAlign w:val="center"/>
          </w:tcPr>
          <w:p w14:paraId="7DB8495B" w14:textId="77777777" w:rsidR="00E44F1A" w:rsidRDefault="00E44F1A" w:rsidP="00E44F1A">
            <w:pPr>
              <w:pStyle w:val="Bullet1"/>
              <w:numPr>
                <w:ilvl w:val="0"/>
                <w:numId w:val="0"/>
              </w:numPr>
              <w:jc w:val="center"/>
            </w:pPr>
            <w:r>
              <w:rPr>
                <w:bCs/>
              </w:rPr>
              <w:t>270</w:t>
            </w:r>
          </w:p>
        </w:tc>
        <w:tc>
          <w:tcPr>
            <w:tcW w:w="713" w:type="pct"/>
            <w:vAlign w:val="center"/>
          </w:tcPr>
          <w:p w14:paraId="21E32378" w14:textId="77777777" w:rsidR="00E44F1A" w:rsidRDefault="00E44F1A" w:rsidP="00E44F1A">
            <w:pPr>
              <w:pStyle w:val="Bullet1"/>
              <w:numPr>
                <w:ilvl w:val="0"/>
                <w:numId w:val="0"/>
              </w:numPr>
              <w:jc w:val="center"/>
            </w:pPr>
            <w:r>
              <w:rPr>
                <w:bCs/>
              </w:rPr>
              <w:t>491</w:t>
            </w:r>
          </w:p>
        </w:tc>
        <w:tc>
          <w:tcPr>
            <w:tcW w:w="713" w:type="pct"/>
            <w:vAlign w:val="center"/>
          </w:tcPr>
          <w:p w14:paraId="21D46C5E" w14:textId="77777777" w:rsidR="00E44F1A" w:rsidRDefault="00E44F1A" w:rsidP="00E44F1A">
            <w:pPr>
              <w:pStyle w:val="Bullet1"/>
              <w:numPr>
                <w:ilvl w:val="0"/>
                <w:numId w:val="0"/>
              </w:numPr>
              <w:jc w:val="center"/>
            </w:pPr>
            <w:r>
              <w:rPr>
                <w:bCs/>
              </w:rPr>
              <w:t>403</w:t>
            </w:r>
          </w:p>
        </w:tc>
        <w:tc>
          <w:tcPr>
            <w:tcW w:w="778" w:type="pct"/>
            <w:vAlign w:val="center"/>
          </w:tcPr>
          <w:p w14:paraId="6D4E0758" w14:textId="4CEC07B5" w:rsidR="00E44F1A" w:rsidRPr="00E44F1A" w:rsidRDefault="00E44F1A" w:rsidP="00E44F1A">
            <w:pPr>
              <w:pStyle w:val="Bullet1"/>
              <w:numPr>
                <w:ilvl w:val="0"/>
                <w:numId w:val="0"/>
              </w:numPr>
              <w:jc w:val="center"/>
            </w:pPr>
            <w:r w:rsidRPr="00E44F1A">
              <w:rPr>
                <w:bCs/>
              </w:rPr>
              <w:t>1</w:t>
            </w:r>
            <w:r>
              <w:rPr>
                <w:bCs/>
              </w:rPr>
              <w:t>,</w:t>
            </w:r>
            <w:r w:rsidRPr="00E44F1A">
              <w:rPr>
                <w:bCs/>
              </w:rPr>
              <w:t>163</w:t>
            </w:r>
          </w:p>
        </w:tc>
      </w:tr>
    </w:tbl>
    <w:p w14:paraId="4EA3AD6C" w14:textId="7F4EF8D5" w:rsidR="006C758D" w:rsidRDefault="006C758D" w:rsidP="006C758D">
      <w:pPr>
        <w:pStyle w:val="Tableimagenote"/>
        <w:spacing w:after="120" w:line="240" w:lineRule="auto"/>
        <w:contextualSpacing w:val="0"/>
      </w:pPr>
      <w:r w:rsidRPr="00C97A15">
        <w:rPr>
          <w:b/>
          <w:bCs/>
        </w:rPr>
        <w:t>Note</w:t>
      </w:r>
      <w:r>
        <w:rPr>
          <w:b/>
          <w:bCs/>
        </w:rPr>
        <w:t>s</w:t>
      </w:r>
      <w:r w:rsidRPr="00C97A15">
        <w:rPr>
          <w:b/>
          <w:bCs/>
        </w:rPr>
        <w:t>:</w:t>
      </w:r>
      <w:r>
        <w:rPr>
          <w:b/>
          <w:bCs/>
        </w:rPr>
        <w:t xml:space="preserve"> </w:t>
      </w:r>
      <w:r w:rsidR="00192169" w:rsidRPr="007D5B1E">
        <w:t>Excludes data from providers exempt from reporting client numbers, and some CaPS organisations due to incomplete demographic data</w:t>
      </w:r>
      <w:r w:rsidR="00192169">
        <w:t>.</w:t>
      </w:r>
    </w:p>
    <w:p w14:paraId="27A53077" w14:textId="0E562F67" w:rsidR="00F07C17" w:rsidRDefault="006C758D" w:rsidP="00F07C17">
      <w:pPr>
        <w:pStyle w:val="Tableimagenote"/>
        <w:spacing w:after="120" w:line="240" w:lineRule="auto"/>
      </w:pPr>
      <w:r w:rsidRPr="00F07C17">
        <w:t xml:space="preserve">* </w:t>
      </w:r>
      <w:r w:rsidR="00F07C17">
        <w:t>The number of CALD clients is the total of all clients who fit into any of the following 3 subgroups:</w:t>
      </w:r>
    </w:p>
    <w:p w14:paraId="20A38E6C" w14:textId="0F72CAC1" w:rsidR="00F07C17" w:rsidRDefault="00F07C17" w:rsidP="00352D1B">
      <w:pPr>
        <w:pStyle w:val="Tableimagenote"/>
        <w:numPr>
          <w:ilvl w:val="0"/>
          <w:numId w:val="12"/>
        </w:numPr>
        <w:spacing w:after="120" w:line="240" w:lineRule="auto"/>
      </w:pPr>
      <w:r>
        <w:t>Culturally and Linguistically Diverse: Non-English speakers born outside Australia or a mainly English</w:t>
      </w:r>
      <w:r w:rsidR="005F35D2">
        <w:noBreakHyphen/>
      </w:r>
      <w:r>
        <w:t>speaking country</w:t>
      </w:r>
    </w:p>
    <w:p w14:paraId="3D9B951C" w14:textId="7A76463E" w:rsidR="00F07C17" w:rsidRDefault="00F07C17" w:rsidP="00352D1B">
      <w:pPr>
        <w:pStyle w:val="Tableimagenote"/>
        <w:numPr>
          <w:ilvl w:val="0"/>
          <w:numId w:val="12"/>
        </w:numPr>
        <w:spacing w:after="120" w:line="240" w:lineRule="auto"/>
      </w:pPr>
      <w:r>
        <w:t>Culturally Diverse only: Born outside Australia or a mainly English-speaking country, and language is</w:t>
      </w:r>
      <w:r w:rsidR="005F35D2">
        <w:t> </w:t>
      </w:r>
      <w:r>
        <w:t>English or unknown</w:t>
      </w:r>
    </w:p>
    <w:p w14:paraId="14B41EC7" w14:textId="594BDDC6" w:rsidR="00F07C17" w:rsidRDefault="00F07C17" w:rsidP="00352D1B">
      <w:pPr>
        <w:pStyle w:val="Tableimagenote"/>
        <w:numPr>
          <w:ilvl w:val="0"/>
          <w:numId w:val="12"/>
        </w:numPr>
        <w:spacing w:after="120" w:line="240" w:lineRule="auto"/>
        <w:contextualSpacing w:val="0"/>
      </w:pPr>
      <w:r>
        <w:t>Linguistically Diverse only: Non-English speakers born in Australia, a mainly English-speaking country or</w:t>
      </w:r>
      <w:r w:rsidR="005F35D2">
        <w:t> </w:t>
      </w:r>
      <w:r>
        <w:t>birthplace unknown. This includes children born in Australia who are linguistically diverse, such</w:t>
      </w:r>
      <w:r w:rsidR="005F7B52">
        <w:t> </w:t>
      </w:r>
      <w:r>
        <w:t>as</w:t>
      </w:r>
      <w:r w:rsidR="005F7B52">
        <w:t> </w:t>
      </w:r>
      <w:r>
        <w:t>second-generation migrants.</w:t>
      </w:r>
    </w:p>
    <w:p w14:paraId="0236D233" w14:textId="7EA598F8" w:rsidR="006C758D" w:rsidRPr="006C758D" w:rsidRDefault="006C758D" w:rsidP="006C758D">
      <w:pPr>
        <w:pStyle w:val="Tableimagenote"/>
      </w:pPr>
      <w:bookmarkStart w:id="22" w:name="_Hlk167882869"/>
      <w:r>
        <w:t>^</w:t>
      </w:r>
      <w:r w:rsidR="00F07C17">
        <w:t xml:space="preserve"> </w:t>
      </w:r>
      <w:r w:rsidRPr="006C758D">
        <w:t>For disability service rates, only those aged 0 to 18 were analysed. The disability service rate is compared with the overall population child/youth service rate (people aged 0 to 18. Disability service rate calculated here may be imprecise and should only be taken as an approximate value, as the Data Exchange and the SDAC use different categorisations of disability for identification purposes.</w:t>
      </w:r>
    </w:p>
    <w:bookmarkEnd w:id="22"/>
    <w:p w14:paraId="23B7AD84" w14:textId="77777777" w:rsidR="005200F7" w:rsidRDefault="005200F7">
      <w:pPr>
        <w:spacing w:after="240" w:line="300" w:lineRule="auto"/>
        <w:rPr>
          <w:b/>
          <w:bCs/>
          <w:szCs w:val="18"/>
        </w:rPr>
      </w:pPr>
      <w:r>
        <w:br w:type="page"/>
      </w:r>
    </w:p>
    <w:p w14:paraId="08D6438C" w14:textId="24CB79C6" w:rsidR="009D12FA" w:rsidRDefault="009D12FA" w:rsidP="009D12FA">
      <w:pPr>
        <w:pStyle w:val="Caption"/>
        <w:keepNext/>
      </w:pPr>
      <w:r>
        <w:lastRenderedPageBreak/>
        <w:t xml:space="preserve">Table </w:t>
      </w:r>
      <w:r w:rsidR="0075634D">
        <w:t>9</w:t>
      </w:r>
      <w:r w:rsidR="000D43DB">
        <w:t>:</w:t>
      </w:r>
      <w:r>
        <w:t xml:space="preserve"> </w:t>
      </w:r>
      <w:r w:rsidR="00E641F2" w:rsidRPr="00E641F2">
        <w:rPr>
          <w:b w:val="0"/>
          <w:bCs w:val="0"/>
        </w:rPr>
        <w:t xml:space="preserve">Comparison of service rates for priority </w:t>
      </w:r>
      <w:proofErr w:type="gramStart"/>
      <w:r w:rsidR="00E641F2" w:rsidRPr="00E641F2">
        <w:rPr>
          <w:b w:val="0"/>
          <w:bCs w:val="0"/>
        </w:rPr>
        <w:t>cohorts</w:t>
      </w:r>
      <w:proofErr w:type="gramEnd"/>
      <w:r w:rsidR="00E641F2" w:rsidRPr="00E641F2">
        <w:rPr>
          <w:b w:val="0"/>
          <w:bCs w:val="0"/>
        </w:rPr>
        <w:t xml:space="preserve"> vs general population</w:t>
      </w:r>
    </w:p>
    <w:tbl>
      <w:tblPr>
        <w:tblStyle w:val="TableGrid"/>
        <w:tblW w:w="5000" w:type="pct"/>
        <w:tblLook w:val="04A0" w:firstRow="1" w:lastRow="0" w:firstColumn="1" w:lastColumn="0" w:noHBand="0" w:noVBand="1"/>
      </w:tblPr>
      <w:tblGrid>
        <w:gridCol w:w="1696"/>
        <w:gridCol w:w="2928"/>
        <w:gridCol w:w="2785"/>
        <w:gridCol w:w="2785"/>
      </w:tblGrid>
      <w:tr w:rsidR="00F16846" w:rsidRPr="00493A81" w14:paraId="7EE9AAF2" w14:textId="77777777" w:rsidTr="003A6BF6">
        <w:trPr>
          <w:trHeight w:val="435"/>
          <w:tblHeader/>
        </w:trPr>
        <w:tc>
          <w:tcPr>
            <w:tcW w:w="832" w:type="pct"/>
            <w:shd w:val="clear" w:color="auto" w:fill="EFF9F9" w:themeFill="accent3" w:themeFillTint="33"/>
            <w:vAlign w:val="center"/>
          </w:tcPr>
          <w:p w14:paraId="37097CF1" w14:textId="7FD5760E" w:rsidR="00F16846" w:rsidRPr="00532E17" w:rsidRDefault="000E68B6" w:rsidP="007A7099">
            <w:pPr>
              <w:spacing w:before="120" w:after="120"/>
              <w:jc w:val="center"/>
              <w:rPr>
                <w:b/>
                <w:bCs/>
              </w:rPr>
            </w:pPr>
            <w:r>
              <w:rPr>
                <w:b/>
                <w:bCs/>
              </w:rPr>
              <w:t>Trends in servicing</w:t>
            </w:r>
          </w:p>
        </w:tc>
        <w:tc>
          <w:tcPr>
            <w:tcW w:w="1436" w:type="pct"/>
            <w:shd w:val="clear" w:color="auto" w:fill="EFF9F9" w:themeFill="accent3" w:themeFillTint="33"/>
            <w:vAlign w:val="center"/>
          </w:tcPr>
          <w:p w14:paraId="020AEF14" w14:textId="77777777" w:rsidR="00F16846" w:rsidRPr="00493A81" w:rsidRDefault="00F16846" w:rsidP="007A7099">
            <w:pPr>
              <w:pStyle w:val="Bullet1"/>
              <w:numPr>
                <w:ilvl w:val="0"/>
                <w:numId w:val="0"/>
              </w:numPr>
              <w:jc w:val="center"/>
              <w:rPr>
                <w:b/>
                <w:bCs/>
              </w:rPr>
            </w:pPr>
            <w:r>
              <w:rPr>
                <w:b/>
                <w:bCs/>
              </w:rPr>
              <w:t>CaPS</w:t>
            </w:r>
          </w:p>
        </w:tc>
        <w:tc>
          <w:tcPr>
            <w:tcW w:w="1366" w:type="pct"/>
            <w:shd w:val="clear" w:color="auto" w:fill="EFF9F9" w:themeFill="accent3" w:themeFillTint="33"/>
            <w:vAlign w:val="center"/>
          </w:tcPr>
          <w:p w14:paraId="78828C08" w14:textId="77777777" w:rsidR="00F16846" w:rsidRPr="00493A81" w:rsidRDefault="00F16846" w:rsidP="007A7099">
            <w:pPr>
              <w:pStyle w:val="Bullet1"/>
              <w:numPr>
                <w:ilvl w:val="0"/>
                <w:numId w:val="0"/>
              </w:numPr>
              <w:jc w:val="center"/>
              <w:rPr>
                <w:b/>
                <w:bCs/>
              </w:rPr>
            </w:pPr>
            <w:r>
              <w:rPr>
                <w:b/>
                <w:bCs/>
              </w:rPr>
              <w:t>CfC FP</w:t>
            </w:r>
          </w:p>
        </w:tc>
        <w:tc>
          <w:tcPr>
            <w:tcW w:w="1366" w:type="pct"/>
            <w:shd w:val="clear" w:color="auto" w:fill="EFF9F9" w:themeFill="accent3" w:themeFillTint="33"/>
            <w:vAlign w:val="center"/>
          </w:tcPr>
          <w:p w14:paraId="434310D6" w14:textId="77777777" w:rsidR="00F16846" w:rsidRPr="00493A81" w:rsidRDefault="00F16846" w:rsidP="007A7099">
            <w:pPr>
              <w:pStyle w:val="Bullet1"/>
              <w:numPr>
                <w:ilvl w:val="0"/>
                <w:numId w:val="0"/>
              </w:numPr>
              <w:jc w:val="center"/>
              <w:rPr>
                <w:b/>
                <w:bCs/>
              </w:rPr>
            </w:pPr>
            <w:r>
              <w:rPr>
                <w:b/>
                <w:bCs/>
              </w:rPr>
              <w:t>FMHSS*</w:t>
            </w:r>
          </w:p>
        </w:tc>
      </w:tr>
      <w:tr w:rsidR="00F16846" w14:paraId="6D79C781" w14:textId="77777777" w:rsidTr="000E68B6">
        <w:trPr>
          <w:trHeight w:val="435"/>
        </w:trPr>
        <w:tc>
          <w:tcPr>
            <w:tcW w:w="832" w:type="pct"/>
            <w:shd w:val="clear" w:color="auto" w:fill="EFF9F9" w:themeFill="accent3" w:themeFillTint="33"/>
            <w:vAlign w:val="center"/>
          </w:tcPr>
          <w:p w14:paraId="654FF182" w14:textId="0F8083EE" w:rsidR="00F16846" w:rsidRPr="000E68B6" w:rsidRDefault="00F16846" w:rsidP="007A7099">
            <w:pPr>
              <w:spacing w:before="120" w:after="120"/>
              <w:jc w:val="center"/>
            </w:pPr>
            <w:r w:rsidRPr="000E68B6">
              <w:t>CALD</w:t>
            </w:r>
            <w:r w:rsidR="00472A1D" w:rsidRPr="000E68B6">
              <w:t>*</w:t>
            </w:r>
          </w:p>
        </w:tc>
        <w:tc>
          <w:tcPr>
            <w:tcW w:w="1436" w:type="pct"/>
          </w:tcPr>
          <w:p w14:paraId="098D84BF" w14:textId="72B79631" w:rsidR="00B031BA" w:rsidRPr="00CA1781" w:rsidRDefault="00B031BA" w:rsidP="00352D1B">
            <w:pPr>
              <w:pStyle w:val="Bullet1"/>
              <w:numPr>
                <w:ilvl w:val="0"/>
                <w:numId w:val="18"/>
              </w:numPr>
            </w:pPr>
            <w:r w:rsidRPr="00CA1781">
              <w:t xml:space="preserve">CALD people </w:t>
            </w:r>
            <w:r w:rsidR="00F16846" w:rsidRPr="00CA1781">
              <w:t>38% less likely to attend CaP</w:t>
            </w:r>
            <w:r w:rsidRPr="00CA1781">
              <w:t>S</w:t>
            </w:r>
          </w:p>
          <w:p w14:paraId="7C77D547" w14:textId="6351AD03" w:rsidR="00B031BA" w:rsidRPr="00CA1781" w:rsidRDefault="00B031BA" w:rsidP="00352D1B">
            <w:pPr>
              <w:pStyle w:val="Bullet1"/>
              <w:numPr>
                <w:ilvl w:val="0"/>
                <w:numId w:val="18"/>
              </w:numPr>
            </w:pPr>
            <w:r w:rsidRPr="00CA1781">
              <w:t>All CALD sub-groups less likely to attend</w:t>
            </w:r>
          </w:p>
          <w:p w14:paraId="46F10223" w14:textId="64464ECA" w:rsidR="00B031BA" w:rsidRPr="00CA1781" w:rsidRDefault="00B031BA" w:rsidP="00CA1781">
            <w:pPr>
              <w:pStyle w:val="Bullet1"/>
              <w:numPr>
                <w:ilvl w:val="0"/>
                <w:numId w:val="0"/>
              </w:numPr>
            </w:pPr>
          </w:p>
        </w:tc>
        <w:tc>
          <w:tcPr>
            <w:tcW w:w="1366" w:type="pct"/>
          </w:tcPr>
          <w:p w14:paraId="26EBC07F" w14:textId="6B80FA37" w:rsidR="00F16846" w:rsidRPr="00CA1781" w:rsidRDefault="00B031BA" w:rsidP="00352D1B">
            <w:pPr>
              <w:pStyle w:val="Bullet1"/>
              <w:numPr>
                <w:ilvl w:val="0"/>
                <w:numId w:val="18"/>
              </w:numPr>
            </w:pPr>
            <w:r w:rsidRPr="00CA1781">
              <w:t xml:space="preserve">CALD people </w:t>
            </w:r>
            <w:r w:rsidR="00F16846" w:rsidRPr="00CA1781">
              <w:t>34% less likely to attend CFC FP</w:t>
            </w:r>
          </w:p>
          <w:p w14:paraId="3D44A26D" w14:textId="77B0AD4C" w:rsidR="00F16846" w:rsidRPr="00CA1781" w:rsidRDefault="00B031BA" w:rsidP="00352D1B">
            <w:pPr>
              <w:pStyle w:val="Bullet1"/>
              <w:numPr>
                <w:ilvl w:val="0"/>
                <w:numId w:val="18"/>
              </w:numPr>
            </w:pPr>
            <w:r w:rsidRPr="00CA1781">
              <w:t>CALD subgroup ‘</w:t>
            </w:r>
            <w:r w:rsidR="00F16846" w:rsidRPr="00CA1781">
              <w:t>Linguistically Diverse</w:t>
            </w:r>
            <w:r w:rsidR="009D12FA" w:rsidRPr="00CA1781">
              <w:t xml:space="preserve"> </w:t>
            </w:r>
            <w:r w:rsidR="00F16846" w:rsidRPr="00CA1781">
              <w:t>only</w:t>
            </w:r>
            <w:r w:rsidRPr="00CA1781">
              <w:t>’</w:t>
            </w:r>
            <w:r w:rsidR="00F16846" w:rsidRPr="00CA1781">
              <w:t xml:space="preserve"> 9% more likely to attend CFC FP</w:t>
            </w:r>
            <w:r w:rsidRPr="00CA1781">
              <w:t>, other sub-groups less likely</w:t>
            </w:r>
          </w:p>
        </w:tc>
        <w:tc>
          <w:tcPr>
            <w:tcW w:w="1366" w:type="pct"/>
          </w:tcPr>
          <w:p w14:paraId="29965ECE" w14:textId="4043939D" w:rsidR="00F16846" w:rsidRPr="00CA1781" w:rsidRDefault="00B031BA" w:rsidP="00352D1B">
            <w:pPr>
              <w:pStyle w:val="Bullet1"/>
              <w:numPr>
                <w:ilvl w:val="0"/>
                <w:numId w:val="18"/>
              </w:numPr>
            </w:pPr>
            <w:r w:rsidRPr="00CA1781">
              <w:t xml:space="preserve">CALD people </w:t>
            </w:r>
            <w:r w:rsidR="00F16846" w:rsidRPr="00CA1781">
              <w:t>63% less likely to attend FMHSS</w:t>
            </w:r>
          </w:p>
          <w:p w14:paraId="08BFE007" w14:textId="7B82C878" w:rsidR="00B031BA" w:rsidRPr="00CA1781" w:rsidRDefault="00B031BA" w:rsidP="00352D1B">
            <w:pPr>
              <w:pStyle w:val="Bullet1"/>
              <w:numPr>
                <w:ilvl w:val="0"/>
                <w:numId w:val="18"/>
              </w:numPr>
            </w:pPr>
            <w:r w:rsidRPr="00CA1781">
              <w:t>All CALD sub-groups less likely to attend</w:t>
            </w:r>
          </w:p>
          <w:p w14:paraId="0D1804B8" w14:textId="77777777" w:rsidR="00B031BA" w:rsidRPr="00CA1781" w:rsidRDefault="00B031BA" w:rsidP="00CA1781">
            <w:pPr>
              <w:pStyle w:val="Bullet1"/>
              <w:numPr>
                <w:ilvl w:val="0"/>
                <w:numId w:val="0"/>
              </w:numPr>
            </w:pPr>
          </w:p>
        </w:tc>
      </w:tr>
      <w:tr w:rsidR="00F16846" w14:paraId="4CCAB4BF" w14:textId="77777777" w:rsidTr="000E68B6">
        <w:trPr>
          <w:trHeight w:val="435"/>
        </w:trPr>
        <w:tc>
          <w:tcPr>
            <w:tcW w:w="832" w:type="pct"/>
            <w:shd w:val="clear" w:color="auto" w:fill="EFF9F9" w:themeFill="accent3" w:themeFillTint="33"/>
            <w:vAlign w:val="center"/>
          </w:tcPr>
          <w:p w14:paraId="73E796B2" w14:textId="2C09B349" w:rsidR="00F16846" w:rsidRPr="000E68B6" w:rsidRDefault="00F16846" w:rsidP="007A7099">
            <w:pPr>
              <w:spacing w:before="120" w:after="120"/>
              <w:jc w:val="center"/>
            </w:pPr>
            <w:r w:rsidRPr="000E68B6">
              <w:t>First Nations</w:t>
            </w:r>
          </w:p>
        </w:tc>
        <w:tc>
          <w:tcPr>
            <w:tcW w:w="1436" w:type="pct"/>
          </w:tcPr>
          <w:p w14:paraId="168D2E2B" w14:textId="6082FCA5" w:rsidR="00F16846" w:rsidRPr="00CA1781" w:rsidRDefault="00F16846" w:rsidP="00352D1B">
            <w:pPr>
              <w:pStyle w:val="Bullet1"/>
              <w:numPr>
                <w:ilvl w:val="0"/>
                <w:numId w:val="18"/>
              </w:numPr>
            </w:pPr>
            <w:r w:rsidRPr="00CA1781">
              <w:t>34</w:t>
            </w:r>
            <w:r w:rsidR="004A5424">
              <w:t>0%</w:t>
            </w:r>
            <w:r w:rsidRPr="00CA1781">
              <w:t xml:space="preserve"> </w:t>
            </w:r>
            <w:r w:rsidRPr="009A7EC8">
              <w:rPr>
                <w:b/>
                <w:bCs/>
              </w:rPr>
              <w:t>more</w:t>
            </w:r>
            <w:r w:rsidRPr="00CA1781">
              <w:t xml:space="preserve"> likely to</w:t>
            </w:r>
            <w:r w:rsidR="005F35D2">
              <w:t> </w:t>
            </w:r>
            <w:r w:rsidRPr="00CA1781">
              <w:t>attend CaPS</w:t>
            </w:r>
          </w:p>
        </w:tc>
        <w:tc>
          <w:tcPr>
            <w:tcW w:w="1366" w:type="pct"/>
          </w:tcPr>
          <w:p w14:paraId="4130D2B5" w14:textId="57AB826C" w:rsidR="00F16846" w:rsidRPr="00CA1781" w:rsidRDefault="00F16846" w:rsidP="00352D1B">
            <w:pPr>
              <w:pStyle w:val="Bullet1"/>
              <w:numPr>
                <w:ilvl w:val="0"/>
                <w:numId w:val="18"/>
              </w:numPr>
            </w:pPr>
            <w:r w:rsidRPr="00CA1781">
              <w:t>54</w:t>
            </w:r>
            <w:r w:rsidR="004A5424">
              <w:t>0%</w:t>
            </w:r>
            <w:r w:rsidRPr="00CA1781">
              <w:t xml:space="preserve"> </w:t>
            </w:r>
            <w:r w:rsidRPr="009A7EC8">
              <w:rPr>
                <w:b/>
                <w:bCs/>
              </w:rPr>
              <w:t>more</w:t>
            </w:r>
            <w:r w:rsidRPr="00CA1781">
              <w:t xml:space="preserve"> likely to</w:t>
            </w:r>
            <w:r w:rsidR="005F35D2">
              <w:t> </w:t>
            </w:r>
            <w:r w:rsidRPr="00CA1781">
              <w:t>attend CfC FP</w:t>
            </w:r>
          </w:p>
        </w:tc>
        <w:tc>
          <w:tcPr>
            <w:tcW w:w="1366" w:type="pct"/>
          </w:tcPr>
          <w:p w14:paraId="09102E3E" w14:textId="66A2AD4D" w:rsidR="00F16846" w:rsidRPr="00CA1781" w:rsidRDefault="00F16846" w:rsidP="00352D1B">
            <w:pPr>
              <w:pStyle w:val="Bullet1"/>
              <w:numPr>
                <w:ilvl w:val="0"/>
                <w:numId w:val="18"/>
              </w:numPr>
            </w:pPr>
            <w:r w:rsidRPr="00CA1781">
              <w:t>44</w:t>
            </w:r>
            <w:r w:rsidR="004A5424">
              <w:t>0%</w:t>
            </w:r>
            <w:r w:rsidRPr="00CA1781">
              <w:t xml:space="preserve"> </w:t>
            </w:r>
            <w:r w:rsidRPr="009A7EC8">
              <w:rPr>
                <w:b/>
                <w:bCs/>
              </w:rPr>
              <w:t>more</w:t>
            </w:r>
            <w:r w:rsidRPr="00CA1781">
              <w:t xml:space="preserve"> likely to</w:t>
            </w:r>
            <w:r w:rsidR="005F35D2">
              <w:t> </w:t>
            </w:r>
            <w:r w:rsidRPr="00CA1781">
              <w:t>attend FMHSS</w:t>
            </w:r>
          </w:p>
        </w:tc>
      </w:tr>
      <w:tr w:rsidR="00F16846" w14:paraId="7D333611" w14:textId="77777777" w:rsidTr="000E68B6">
        <w:trPr>
          <w:trHeight w:val="435"/>
        </w:trPr>
        <w:tc>
          <w:tcPr>
            <w:tcW w:w="832" w:type="pct"/>
            <w:shd w:val="clear" w:color="auto" w:fill="EFF9F9" w:themeFill="accent3" w:themeFillTint="33"/>
            <w:vAlign w:val="center"/>
          </w:tcPr>
          <w:p w14:paraId="1784F462" w14:textId="22569BDB" w:rsidR="00F16846" w:rsidRPr="000E68B6" w:rsidRDefault="000E68B6" w:rsidP="007A7099">
            <w:pPr>
              <w:spacing w:before="120" w:after="120"/>
              <w:jc w:val="center"/>
            </w:pPr>
            <w:r w:rsidRPr="000E68B6">
              <w:t>Disability (c</w:t>
            </w:r>
            <w:r w:rsidR="00F16846" w:rsidRPr="000E68B6">
              <w:t>hild/</w:t>
            </w:r>
            <w:proofErr w:type="gramStart"/>
            <w:r w:rsidR="00F16846" w:rsidRPr="000E68B6">
              <w:t>youth</w:t>
            </w:r>
            <w:r w:rsidRPr="000E68B6">
              <w:t>)</w:t>
            </w:r>
            <w:r w:rsidR="00472A1D" w:rsidRPr="000E68B6">
              <w:t>^</w:t>
            </w:r>
            <w:proofErr w:type="gramEnd"/>
          </w:p>
        </w:tc>
        <w:tc>
          <w:tcPr>
            <w:tcW w:w="1436" w:type="pct"/>
          </w:tcPr>
          <w:p w14:paraId="62A003C7" w14:textId="3E3C3AC4" w:rsidR="00F16846" w:rsidRPr="00CA1781" w:rsidRDefault="00F16846" w:rsidP="00352D1B">
            <w:pPr>
              <w:pStyle w:val="Bullet1"/>
              <w:numPr>
                <w:ilvl w:val="0"/>
                <w:numId w:val="18"/>
              </w:numPr>
            </w:pPr>
            <w:r w:rsidRPr="00CA1781">
              <w:t xml:space="preserve">40% </w:t>
            </w:r>
            <w:r w:rsidRPr="009A7EC8">
              <w:rPr>
                <w:b/>
                <w:bCs/>
              </w:rPr>
              <w:t>less</w:t>
            </w:r>
            <w:r w:rsidRPr="00CA1781">
              <w:t xml:space="preserve"> likely to</w:t>
            </w:r>
            <w:r w:rsidR="005F35D2">
              <w:t> </w:t>
            </w:r>
            <w:r w:rsidRPr="00CA1781">
              <w:t>attend CaPS</w:t>
            </w:r>
          </w:p>
        </w:tc>
        <w:tc>
          <w:tcPr>
            <w:tcW w:w="1366" w:type="pct"/>
          </w:tcPr>
          <w:p w14:paraId="2FBDE1A1" w14:textId="64D25ED5" w:rsidR="00F16846" w:rsidRPr="00CA1781" w:rsidRDefault="00F16846" w:rsidP="00352D1B">
            <w:pPr>
              <w:pStyle w:val="Bullet1"/>
              <w:numPr>
                <w:ilvl w:val="0"/>
                <w:numId w:val="18"/>
              </w:numPr>
            </w:pPr>
            <w:r w:rsidRPr="00CA1781">
              <w:t xml:space="preserve">26% </w:t>
            </w:r>
            <w:r w:rsidRPr="009A7EC8">
              <w:rPr>
                <w:b/>
                <w:bCs/>
              </w:rPr>
              <w:t>less</w:t>
            </w:r>
            <w:r w:rsidRPr="00CA1781">
              <w:t xml:space="preserve"> likely to</w:t>
            </w:r>
            <w:r w:rsidR="005F35D2">
              <w:t> </w:t>
            </w:r>
            <w:r w:rsidRPr="00CA1781">
              <w:t>attend CfC FP</w:t>
            </w:r>
          </w:p>
        </w:tc>
        <w:tc>
          <w:tcPr>
            <w:tcW w:w="1366" w:type="pct"/>
          </w:tcPr>
          <w:p w14:paraId="2285AC64" w14:textId="7FB8AF0D" w:rsidR="00F16846" w:rsidRPr="00CA1781" w:rsidRDefault="00F16846" w:rsidP="00352D1B">
            <w:pPr>
              <w:pStyle w:val="Bullet1"/>
              <w:numPr>
                <w:ilvl w:val="0"/>
                <w:numId w:val="18"/>
              </w:numPr>
            </w:pPr>
            <w:r w:rsidRPr="00CA1781">
              <w:t>17</w:t>
            </w:r>
            <w:r w:rsidR="004A5424">
              <w:t>0%</w:t>
            </w:r>
            <w:r w:rsidRPr="00CA1781">
              <w:t xml:space="preserve"> </w:t>
            </w:r>
            <w:r w:rsidRPr="009A7EC8">
              <w:rPr>
                <w:b/>
                <w:bCs/>
              </w:rPr>
              <w:t>more</w:t>
            </w:r>
            <w:r w:rsidRPr="00CA1781">
              <w:t xml:space="preserve"> likely to</w:t>
            </w:r>
            <w:r w:rsidR="005F35D2">
              <w:t> </w:t>
            </w:r>
            <w:r w:rsidRPr="00CA1781">
              <w:t>attend FMHSS</w:t>
            </w:r>
          </w:p>
        </w:tc>
      </w:tr>
    </w:tbl>
    <w:p w14:paraId="01BDCD40" w14:textId="1B1E3A26" w:rsidR="00DE13DD" w:rsidRDefault="004C1E6B" w:rsidP="006C758D">
      <w:pPr>
        <w:pStyle w:val="Tableimagenote"/>
        <w:spacing w:after="120"/>
        <w:contextualSpacing w:val="0"/>
        <w:rPr>
          <w:b/>
          <w:bCs/>
        </w:rPr>
      </w:pPr>
      <w:r w:rsidRPr="00C97A15">
        <w:rPr>
          <w:b/>
          <w:bCs/>
        </w:rPr>
        <w:t>Note:</w:t>
      </w:r>
      <w:r>
        <w:rPr>
          <w:b/>
          <w:bCs/>
        </w:rPr>
        <w:t xml:space="preserve"> </w:t>
      </w:r>
    </w:p>
    <w:p w14:paraId="2B8F9A58" w14:textId="4294CAF2" w:rsidR="00DE13DD" w:rsidRDefault="00472A1D" w:rsidP="006C758D">
      <w:pPr>
        <w:pStyle w:val="Tableimagenote"/>
        <w:spacing w:after="120"/>
        <w:contextualSpacing w:val="0"/>
      </w:pPr>
      <w:r w:rsidRPr="004C1E6B">
        <w:rPr>
          <w:b/>
          <w:bCs/>
        </w:rPr>
        <w:t>*</w:t>
      </w:r>
      <w:r w:rsidRPr="009D12FA">
        <w:t xml:space="preserve"> CALD definition includes people who are either culturally and/or linguistically diverse. </w:t>
      </w:r>
      <w:r>
        <w:t>This counts people as</w:t>
      </w:r>
      <w:r w:rsidR="005F35D2">
        <w:t> </w:t>
      </w:r>
      <w:r>
        <w:t>CALD if they are born outside of Australia or another mainly English</w:t>
      </w:r>
      <w:r w:rsidR="005F7B52">
        <w:t>-</w:t>
      </w:r>
      <w:r>
        <w:t>speaking country and/or if they use a</w:t>
      </w:r>
      <w:r w:rsidR="005F35D2">
        <w:t> </w:t>
      </w:r>
      <w:r>
        <w:t xml:space="preserve">non-English language at home. </w:t>
      </w:r>
    </w:p>
    <w:p w14:paraId="295C788F" w14:textId="7EC9903C" w:rsidR="00472A1D" w:rsidRPr="00472A1D" w:rsidRDefault="00472A1D" w:rsidP="006C758D">
      <w:pPr>
        <w:pStyle w:val="Tableimagenote"/>
        <w:spacing w:after="120"/>
        <w:contextualSpacing w:val="0"/>
      </w:pPr>
      <w:r>
        <w:t xml:space="preserve">CALD sub-groups were also analysed, including ‘Culturally Diverse only’ (born outside Australia or another mainly </w:t>
      </w:r>
      <w:proofErr w:type="gramStart"/>
      <w:r>
        <w:t>English speaking</w:t>
      </w:r>
      <w:proofErr w:type="gramEnd"/>
      <w:r>
        <w:t xml:space="preserve"> country but language is English or unknown) and ‘Linguistically Diverse only’ (non</w:t>
      </w:r>
      <w:r w:rsidR="005F35D2">
        <w:noBreakHyphen/>
      </w:r>
      <w:r>
        <w:t>English speakers born in Australia or birthplace unknown), and ‘Culturally and Linguistically Diverse’</w:t>
      </w:r>
      <w:r w:rsidR="005F35D2">
        <w:t>.</w:t>
      </w:r>
      <w:r>
        <w:t xml:space="preserve"> This</w:t>
      </w:r>
      <w:r w:rsidR="005F35D2">
        <w:t> </w:t>
      </w:r>
      <w:r w:rsidRPr="009D12FA">
        <w:t>is an expanded CALD definition that includes groups not typically included in the existing DEX definition.</w:t>
      </w:r>
      <w:r w:rsidRPr="00472A1D">
        <w:t xml:space="preserve"> For example, it includes children born in Australia who are linguistically diverse.</w:t>
      </w:r>
      <w:r w:rsidRPr="009D12FA">
        <w:t xml:space="preserve"> </w:t>
      </w:r>
    </w:p>
    <w:p w14:paraId="45138033" w14:textId="77777777" w:rsidR="009A7EC8" w:rsidRDefault="009A7EC8">
      <w:pPr>
        <w:spacing w:after="240" w:line="300" w:lineRule="auto"/>
        <w:rPr>
          <w:rFonts w:asciiTheme="majorHAnsi" w:eastAsiaTheme="majorEastAsia" w:hAnsiTheme="majorHAnsi" w:cstheme="majorBidi"/>
          <w:iCs/>
          <w:color w:val="005A70" w:themeColor="accent1"/>
          <w:sz w:val="28"/>
        </w:rPr>
      </w:pPr>
      <w:r>
        <w:br w:type="page"/>
      </w:r>
    </w:p>
    <w:p w14:paraId="1880E4DC" w14:textId="5C51B181" w:rsidR="00F16846" w:rsidRDefault="00F16846" w:rsidP="00F16846">
      <w:pPr>
        <w:pStyle w:val="Heading4"/>
      </w:pPr>
      <w:r>
        <w:lastRenderedPageBreak/>
        <w:t>1.3.2 Outcomes data – How effective and efficient are the programs?</w:t>
      </w:r>
    </w:p>
    <w:p w14:paraId="23D88671" w14:textId="1644C14B" w:rsidR="00F16846" w:rsidRDefault="00F16846" w:rsidP="00E02CBE">
      <w:pPr>
        <w:pStyle w:val="Focus-error"/>
        <w:pBdr>
          <w:right w:val="single" w:sz="4" w:space="0" w:color="005A70" w:themeColor="accent1"/>
        </w:pBdr>
        <w:shd w:val="clear" w:color="auto" w:fill="EFF9F9" w:themeFill="accent3" w:themeFillTint="33"/>
      </w:pPr>
      <w:bookmarkStart w:id="23" w:name="_Hlk172804919"/>
      <w:proofErr w:type="gramStart"/>
      <w:r>
        <w:t>The</w:t>
      </w:r>
      <w:r w:rsidRPr="00901BC5">
        <w:t xml:space="preserve"> majority of</w:t>
      </w:r>
      <w:proofErr w:type="gramEnd"/>
      <w:r w:rsidRPr="00901BC5">
        <w:t xml:space="preserve"> clients </w:t>
      </w:r>
      <w:r>
        <w:t xml:space="preserve">(72%) </w:t>
      </w:r>
      <w:r w:rsidRPr="00901BC5">
        <w:t xml:space="preserve">had positive improvements </w:t>
      </w:r>
      <w:r>
        <w:t xml:space="preserve">in outcomes across </w:t>
      </w:r>
      <w:r w:rsidRPr="00901BC5">
        <w:t xml:space="preserve">all three </w:t>
      </w:r>
      <w:r>
        <w:t>activities, with</w:t>
      </w:r>
      <w:r w:rsidR="005F35D2">
        <w:t> </w:t>
      </w:r>
      <w:r>
        <w:t>some differences across programs, outcome type, and cohorts.</w:t>
      </w:r>
      <w:r w:rsidRPr="00E4486D">
        <w:t xml:space="preserve"> CfC was mo</w:t>
      </w:r>
      <w:r w:rsidR="00A84EFA">
        <w:t xml:space="preserve">re </w:t>
      </w:r>
      <w:r w:rsidRPr="00E4486D">
        <w:t>cost-effective</w:t>
      </w:r>
      <w:r w:rsidR="00A84EFA">
        <w:t xml:space="preserve"> per</w:t>
      </w:r>
      <w:r w:rsidR="005F35D2">
        <w:t> </w:t>
      </w:r>
      <w:r w:rsidR="00A84EFA">
        <w:t xml:space="preserve">positive outcome than </w:t>
      </w:r>
      <w:r w:rsidRPr="00E4486D">
        <w:t>CaPS and FMHSS</w:t>
      </w:r>
      <w:r>
        <w:t>.</w:t>
      </w:r>
    </w:p>
    <w:bookmarkEnd w:id="23"/>
    <w:p w14:paraId="42AFC20A" w14:textId="1C4FAFA3" w:rsidR="003C162E" w:rsidRDefault="009A7EC8" w:rsidP="00F16846">
      <w:r>
        <w:t>T</w:t>
      </w:r>
      <w:r w:rsidR="00F16846">
        <w:t xml:space="preserve">he </w:t>
      </w:r>
      <w:r w:rsidR="00A24F88">
        <w:t>department</w:t>
      </w:r>
      <w:r w:rsidR="00F16846">
        <w:t xml:space="preserve"> looked at client outcomes data available through the standardised reporting framework in DEX</w:t>
      </w:r>
      <w:r>
        <w:t>,</w:t>
      </w:r>
      <w:r w:rsidR="00F16846">
        <w:t xml:space="preserve"> known as </w:t>
      </w:r>
      <w:r w:rsidR="00F16846" w:rsidRPr="004903B8">
        <w:t>Standard Client/Community Outcomes Reporting (SCORE)</w:t>
      </w:r>
      <w:r w:rsidR="00F16846">
        <w:t xml:space="preserve">. </w:t>
      </w:r>
    </w:p>
    <w:p w14:paraId="5E98C5B8" w14:textId="7BE148E5" w:rsidR="003C162E" w:rsidRDefault="00F16846" w:rsidP="00F16846">
      <w:r>
        <w:t>Two types of SCORE outcomes were assessed</w:t>
      </w:r>
      <w:r w:rsidR="00010A66">
        <w:t>, including 3 Goals and 5 Circumstances SCORE</w:t>
      </w:r>
      <w:r>
        <w:t>:</w:t>
      </w:r>
    </w:p>
    <w:p w14:paraId="057DA037" w14:textId="7B906EE9" w:rsidR="003C162E" w:rsidRDefault="00F16846" w:rsidP="00352D1B">
      <w:pPr>
        <w:pStyle w:val="ListParagraph"/>
        <w:numPr>
          <w:ilvl w:val="0"/>
          <w:numId w:val="7"/>
        </w:numPr>
      </w:pPr>
      <w:r w:rsidRPr="003C162E">
        <w:rPr>
          <w:b/>
          <w:bCs/>
        </w:rPr>
        <w:t>Goals SCORE</w:t>
      </w:r>
      <w:r w:rsidR="003C162E">
        <w:t xml:space="preserve"> </w:t>
      </w:r>
      <w:r w:rsidR="009A7EC8">
        <w:t>–</w:t>
      </w:r>
      <w:r w:rsidR="003C162E">
        <w:t xml:space="preserve"> </w:t>
      </w:r>
      <w:r>
        <w:t>representing progress in achieving specific goals</w:t>
      </w:r>
      <w:r w:rsidR="00010A66">
        <w:t xml:space="preserve">, including </w:t>
      </w:r>
      <w:r w:rsidR="00010A66" w:rsidRPr="00B60BD3">
        <w:t>changed behaviours, changed skills, changed knowledge</w:t>
      </w:r>
      <w:r w:rsidR="003C162E">
        <w:t>; and</w:t>
      </w:r>
    </w:p>
    <w:p w14:paraId="220CF255" w14:textId="7AB87155" w:rsidR="00010A66" w:rsidRDefault="00F16846" w:rsidP="00352D1B">
      <w:pPr>
        <w:pStyle w:val="ListParagraph"/>
        <w:numPr>
          <w:ilvl w:val="0"/>
          <w:numId w:val="7"/>
        </w:numPr>
      </w:pPr>
      <w:r w:rsidRPr="003C162E">
        <w:rPr>
          <w:b/>
          <w:bCs/>
        </w:rPr>
        <w:t xml:space="preserve">Circumstances SCORE </w:t>
      </w:r>
      <w:r w:rsidR="003C162E" w:rsidRPr="009A7EC8">
        <w:t xml:space="preserve">– </w:t>
      </w:r>
      <w:r w:rsidR="003C162E" w:rsidRPr="003C162E">
        <w:t xml:space="preserve">representing </w:t>
      </w:r>
      <w:r w:rsidRPr="003C162E">
        <w:t>changes in a client’s circumstances</w:t>
      </w:r>
      <w:r w:rsidR="00010A66">
        <w:t xml:space="preserve">. This included </w:t>
      </w:r>
      <w:r w:rsidR="00010A66" w:rsidRPr="00B60BD3">
        <w:t>family functioning, age-appropriate development, community participation and networks (except for FMHSS), education and skills training (CFC FP only) and mental health, wellbeing and self-care (FMHSS only).</w:t>
      </w:r>
    </w:p>
    <w:p w14:paraId="284C3676" w14:textId="77777777" w:rsidR="009A7EC8" w:rsidRDefault="00F16846" w:rsidP="00F16846">
      <w:r>
        <w:t xml:space="preserve">To understand </w:t>
      </w:r>
      <w:r w:rsidRPr="00562D6C">
        <w:rPr>
          <w:b/>
          <w:bCs/>
        </w:rPr>
        <w:t>effectiveness</w:t>
      </w:r>
      <w:r>
        <w:t xml:space="preserve">, the </w:t>
      </w:r>
      <w:r w:rsidR="009A7EC8">
        <w:t>R</w:t>
      </w:r>
      <w:r>
        <w:t xml:space="preserve">eview looked at how many clients had </w:t>
      </w:r>
      <w:r w:rsidRPr="00C114D8">
        <w:rPr>
          <w:b/>
          <w:bCs/>
        </w:rPr>
        <w:t>positive improvements</w:t>
      </w:r>
      <w:r>
        <w:t xml:space="preserve"> in outcomes, and whether this differed across programs or </w:t>
      </w:r>
      <w:r w:rsidR="009A7EC8">
        <w:t>demographics</w:t>
      </w:r>
      <w:r>
        <w:t xml:space="preserve"> (First Nations, CALD, people with disability). </w:t>
      </w:r>
    </w:p>
    <w:p w14:paraId="453FAEFD" w14:textId="77777777" w:rsidR="009A7EC8" w:rsidRDefault="00F16846" w:rsidP="00F16846">
      <w:r>
        <w:t xml:space="preserve">To assess a client as having ‘positive improvements’, the analysis looked at whether clients had any improvement (+1 or higher) across a majority (at least half) of domains assessed. </w:t>
      </w:r>
    </w:p>
    <w:p w14:paraId="59D3C3AE" w14:textId="0D55A765" w:rsidR="00F16846" w:rsidRDefault="00F16846" w:rsidP="00352D1B">
      <w:pPr>
        <w:pStyle w:val="ListParagraph"/>
        <w:numPr>
          <w:ilvl w:val="0"/>
          <w:numId w:val="8"/>
        </w:numPr>
      </w:pPr>
      <w:r>
        <w:t xml:space="preserve">For example, </w:t>
      </w:r>
      <w:r w:rsidR="009A7EC8">
        <w:t xml:space="preserve">where </w:t>
      </w:r>
      <w:r>
        <w:t>a</w:t>
      </w:r>
      <w:r w:rsidRPr="009141EE">
        <w:t xml:space="preserve"> client </w:t>
      </w:r>
      <w:r w:rsidR="009A7EC8">
        <w:t>has</w:t>
      </w:r>
      <w:r w:rsidR="009A7EC8" w:rsidRPr="009141EE">
        <w:t xml:space="preserve"> </w:t>
      </w:r>
      <w:r>
        <w:t xml:space="preserve">6 </w:t>
      </w:r>
      <w:r w:rsidR="009A7EC8">
        <w:t xml:space="preserve">different </w:t>
      </w:r>
      <w:r>
        <w:t>SCORE</w:t>
      </w:r>
      <w:r w:rsidR="009A7EC8">
        <w:t xml:space="preserve"> domain</w:t>
      </w:r>
      <w:r>
        <w:t>s</w:t>
      </w:r>
      <w:r w:rsidR="009A7EC8">
        <w:t xml:space="preserve"> assessed, </w:t>
      </w:r>
      <w:r>
        <w:t>they are considered to</w:t>
      </w:r>
      <w:r w:rsidR="003640BB">
        <w:t> </w:t>
      </w:r>
      <w:r>
        <w:t>have ‘positive improvements’</w:t>
      </w:r>
      <w:r w:rsidR="009A7EC8">
        <w:t xml:space="preserve"> if they have an improvement of 1+ across 3 or more of these domains</w:t>
      </w:r>
      <w:r>
        <w:t xml:space="preserve">. </w:t>
      </w:r>
    </w:p>
    <w:p w14:paraId="3965F369" w14:textId="0AB898D4" w:rsidR="00FA25F2" w:rsidRDefault="00B031BA" w:rsidP="00F16846">
      <w:r>
        <w:t xml:space="preserve">To understand </w:t>
      </w:r>
      <w:r w:rsidRPr="009A7EC8">
        <w:rPr>
          <w:b/>
          <w:bCs/>
        </w:rPr>
        <w:t>cost effectiveness</w:t>
      </w:r>
      <w:r>
        <w:t xml:space="preserve">, the </w:t>
      </w:r>
      <w:r w:rsidR="003C162E">
        <w:t xml:space="preserve">analysis </w:t>
      </w:r>
      <w:r w:rsidR="00394CEA">
        <w:t>quantified the number of individuals experiencing positive improvements for every million dollars invested in the program</w:t>
      </w:r>
      <w:r w:rsidR="00FA25F2">
        <w:t xml:space="preserve"> (excluding funding provided to organisations exempt from DEX reporting)</w:t>
      </w:r>
      <w:r w:rsidR="00394CEA">
        <w:t xml:space="preserve">. </w:t>
      </w:r>
    </w:p>
    <w:p w14:paraId="51E61225" w14:textId="07B3625C" w:rsidR="00B031BA" w:rsidRDefault="00394CEA" w:rsidP="00F16846">
      <w:r>
        <w:t>The calculation includes clients who do not have outcomes assessed to account for the true reach of</w:t>
      </w:r>
      <w:r w:rsidR="003640BB">
        <w:t> </w:t>
      </w:r>
      <w:r>
        <w:t>the program (</w:t>
      </w:r>
      <w:r w:rsidR="009A7EC8">
        <w:t xml:space="preserve">noting </w:t>
      </w:r>
      <w:r>
        <w:t xml:space="preserve">only </w:t>
      </w:r>
      <w:r w:rsidR="003C162E">
        <w:t>1 in 5 clients have outcomes assessed). It was assumed that</w:t>
      </w:r>
      <w:r w:rsidR="00B031BA">
        <w:t xml:space="preserve"> </w:t>
      </w:r>
      <w:r>
        <w:t xml:space="preserve">the same </w:t>
      </w:r>
      <w:r w:rsidR="005F7B52">
        <w:t xml:space="preserve">number </w:t>
      </w:r>
      <w:r>
        <w:t xml:space="preserve">of clients experience positive improvements for those assessed versus those not assessed.  </w:t>
      </w:r>
    </w:p>
    <w:p w14:paraId="08251D2D" w14:textId="0376C10F" w:rsidR="00217DA4" w:rsidRDefault="009436CE" w:rsidP="00F16846">
      <w:r>
        <w:t xml:space="preserve">The </w:t>
      </w:r>
      <w:r w:rsidR="00582569">
        <w:t>d</w:t>
      </w:r>
      <w:r>
        <w:t>epartment has undertaken assurance on the Families and Children DEX data to ensure it</w:t>
      </w:r>
      <w:r w:rsidR="003640BB">
        <w:t> </w:t>
      </w:r>
      <w:r>
        <w:t>is</w:t>
      </w:r>
      <w:r w:rsidR="003640BB">
        <w:t> </w:t>
      </w:r>
      <w:r w:rsidR="00C22D93">
        <w:t>representative and</w:t>
      </w:r>
      <w:r>
        <w:t xml:space="preserve"> without bias.</w:t>
      </w:r>
      <w:r w:rsidR="00A632FA">
        <w:rPr>
          <w:rStyle w:val="FootnoteReference"/>
        </w:rPr>
        <w:footnoteReference w:id="5"/>
      </w:r>
      <w:r>
        <w:t xml:space="preserve">  </w:t>
      </w:r>
    </w:p>
    <w:p w14:paraId="3EE63A6D" w14:textId="77777777" w:rsidR="00096D18" w:rsidRDefault="00096D18">
      <w:pPr>
        <w:spacing w:after="240" w:line="300" w:lineRule="auto"/>
        <w:rPr>
          <w:rFonts w:asciiTheme="majorHAnsi" w:eastAsiaTheme="majorEastAsia" w:hAnsiTheme="majorHAnsi" w:cstheme="majorBidi"/>
          <w:b/>
          <w:bCs/>
          <w:noProof/>
          <w:color w:val="005A70" w:themeColor="accent1"/>
        </w:rPr>
      </w:pPr>
      <w:r>
        <w:br w:type="page"/>
      </w:r>
    </w:p>
    <w:p w14:paraId="119A6A5C" w14:textId="206ADE7E" w:rsidR="004629B3" w:rsidRDefault="00562D6C" w:rsidP="004629B3">
      <w:pPr>
        <w:pStyle w:val="Heading5"/>
      </w:pPr>
      <w:r>
        <w:lastRenderedPageBreak/>
        <w:t>Effectiveness and Cost-effectiveness</w:t>
      </w:r>
    </w:p>
    <w:p w14:paraId="30D0899C" w14:textId="77777777" w:rsidR="00562D6C" w:rsidRDefault="00F16846" w:rsidP="00F16846">
      <w:r>
        <w:t xml:space="preserve">Overall, 72% of clients obtained </w:t>
      </w:r>
      <w:r w:rsidRPr="004F6912">
        <w:t>positive</w:t>
      </w:r>
      <w:r>
        <w:t xml:space="preserve"> improvements across the domains assessed. </w:t>
      </w:r>
    </w:p>
    <w:p w14:paraId="367B68EA" w14:textId="60B28683" w:rsidR="006C758D" w:rsidRPr="00096D18" w:rsidRDefault="00F16846" w:rsidP="00DD5E4F">
      <w:pPr>
        <w:spacing w:after="120"/>
      </w:pPr>
      <w:r>
        <w:t>CfC FP performed particularly well in terms of cost effectiveness</w:t>
      </w:r>
      <w:r w:rsidR="005051B1">
        <w:t>, with 1</w:t>
      </w:r>
      <w:r w:rsidR="00051630">
        <w:t>,</w:t>
      </w:r>
      <w:r w:rsidR="005051B1">
        <w:t>326 people with positive improvements per million dollars spent, compared to 1</w:t>
      </w:r>
      <w:r w:rsidR="00051630">
        <w:t>,</w:t>
      </w:r>
      <w:r w:rsidR="005051B1">
        <w:t>169 for CaPS and 552 for FMHSS.</w:t>
      </w:r>
      <w:r>
        <w:t xml:space="preserve"> </w:t>
      </w:r>
    </w:p>
    <w:p w14:paraId="266FC2C8" w14:textId="7261A4E7" w:rsidR="004629B3" w:rsidRDefault="004629B3" w:rsidP="00DD5E4F">
      <w:pPr>
        <w:pStyle w:val="Caption"/>
        <w:keepNext/>
      </w:pPr>
      <w:r>
        <w:t xml:space="preserve">Table </w:t>
      </w:r>
      <w:r w:rsidR="0075634D">
        <w:t>10</w:t>
      </w:r>
      <w:r w:rsidR="00562D6C">
        <w:t>:</w:t>
      </w:r>
      <w:r>
        <w:t xml:space="preserve"> </w:t>
      </w:r>
      <w:r w:rsidRPr="00562D6C">
        <w:rPr>
          <w:b w:val="0"/>
          <w:bCs w:val="0"/>
        </w:rPr>
        <w:t>Effectiveness and cost effectiveness measures</w:t>
      </w:r>
      <w:r>
        <w:t xml:space="preserve"> </w:t>
      </w:r>
    </w:p>
    <w:tbl>
      <w:tblPr>
        <w:tblStyle w:val="TableGrid"/>
        <w:tblW w:w="5000" w:type="pct"/>
        <w:tblLook w:val="04A0" w:firstRow="1" w:lastRow="0" w:firstColumn="1" w:lastColumn="0" w:noHBand="0" w:noVBand="1"/>
      </w:tblPr>
      <w:tblGrid>
        <w:gridCol w:w="4904"/>
        <w:gridCol w:w="1321"/>
        <w:gridCol w:w="1323"/>
        <w:gridCol w:w="1323"/>
        <w:gridCol w:w="1323"/>
      </w:tblGrid>
      <w:tr w:rsidR="000B0BB8" w:rsidRPr="00493A81" w14:paraId="75BC5907" w14:textId="1568913B" w:rsidTr="003A6BF6">
        <w:trPr>
          <w:trHeight w:val="489"/>
          <w:tblHeader/>
        </w:trPr>
        <w:tc>
          <w:tcPr>
            <w:tcW w:w="2405" w:type="pct"/>
            <w:shd w:val="clear" w:color="auto" w:fill="EFF9F9" w:themeFill="accent3" w:themeFillTint="33"/>
            <w:vAlign w:val="center"/>
          </w:tcPr>
          <w:p w14:paraId="32047AE3" w14:textId="00B4C630" w:rsidR="000B0BB8" w:rsidRPr="00532E17" w:rsidRDefault="000B0BB8" w:rsidP="000B0BB8">
            <w:pPr>
              <w:spacing w:before="120" w:after="120"/>
              <w:jc w:val="center"/>
              <w:rPr>
                <w:b/>
                <w:bCs/>
              </w:rPr>
            </w:pPr>
            <w:bookmarkStart w:id="24" w:name="_Hlk173316080"/>
          </w:p>
        </w:tc>
        <w:tc>
          <w:tcPr>
            <w:tcW w:w="648" w:type="pct"/>
            <w:shd w:val="clear" w:color="auto" w:fill="EFF9F9" w:themeFill="accent3" w:themeFillTint="33"/>
          </w:tcPr>
          <w:p w14:paraId="70EB22F7" w14:textId="644FEB11" w:rsidR="000B0BB8" w:rsidRPr="00562D6C" w:rsidRDefault="000B0BB8" w:rsidP="000B0BB8">
            <w:pPr>
              <w:pStyle w:val="Bullet1"/>
              <w:numPr>
                <w:ilvl w:val="0"/>
                <w:numId w:val="0"/>
              </w:numPr>
              <w:jc w:val="center"/>
              <w:rPr>
                <w:b/>
                <w:bCs/>
              </w:rPr>
            </w:pPr>
            <w:r w:rsidRPr="00562D6C">
              <w:rPr>
                <w:b/>
                <w:bCs/>
              </w:rPr>
              <w:t>C</w:t>
            </w:r>
            <w:r w:rsidR="00562D6C" w:rsidRPr="00562D6C">
              <w:rPr>
                <w:b/>
                <w:bCs/>
              </w:rPr>
              <w:t>a</w:t>
            </w:r>
            <w:r w:rsidRPr="00562D6C">
              <w:rPr>
                <w:b/>
                <w:bCs/>
              </w:rPr>
              <w:t>PS</w:t>
            </w:r>
          </w:p>
        </w:tc>
        <w:tc>
          <w:tcPr>
            <w:tcW w:w="649" w:type="pct"/>
            <w:shd w:val="clear" w:color="auto" w:fill="EFF9F9" w:themeFill="accent3" w:themeFillTint="33"/>
          </w:tcPr>
          <w:p w14:paraId="07A94908" w14:textId="6502C2F1" w:rsidR="000B0BB8" w:rsidRPr="00562D6C" w:rsidRDefault="00FA25F2" w:rsidP="000B0BB8">
            <w:pPr>
              <w:pStyle w:val="Bullet1"/>
              <w:numPr>
                <w:ilvl w:val="0"/>
                <w:numId w:val="0"/>
              </w:numPr>
              <w:jc w:val="center"/>
              <w:rPr>
                <w:b/>
                <w:bCs/>
              </w:rPr>
            </w:pPr>
            <w:r w:rsidRPr="00562D6C">
              <w:rPr>
                <w:b/>
                <w:bCs/>
              </w:rPr>
              <w:t>C</w:t>
            </w:r>
            <w:r>
              <w:rPr>
                <w:b/>
                <w:bCs/>
              </w:rPr>
              <w:t>f</w:t>
            </w:r>
            <w:r w:rsidRPr="00562D6C">
              <w:rPr>
                <w:b/>
                <w:bCs/>
              </w:rPr>
              <w:t xml:space="preserve">C </w:t>
            </w:r>
            <w:r w:rsidR="000B0BB8" w:rsidRPr="00562D6C">
              <w:rPr>
                <w:b/>
                <w:bCs/>
              </w:rPr>
              <w:t>FP</w:t>
            </w:r>
          </w:p>
        </w:tc>
        <w:tc>
          <w:tcPr>
            <w:tcW w:w="649" w:type="pct"/>
            <w:shd w:val="clear" w:color="auto" w:fill="EFF9F9" w:themeFill="accent3" w:themeFillTint="33"/>
          </w:tcPr>
          <w:p w14:paraId="04636F95" w14:textId="592DD41E" w:rsidR="000B0BB8" w:rsidRPr="00562D6C" w:rsidRDefault="000B0BB8" w:rsidP="000B0BB8">
            <w:pPr>
              <w:pStyle w:val="Bullet1"/>
              <w:numPr>
                <w:ilvl w:val="0"/>
                <w:numId w:val="0"/>
              </w:numPr>
              <w:jc w:val="center"/>
              <w:rPr>
                <w:b/>
                <w:bCs/>
              </w:rPr>
            </w:pPr>
            <w:r w:rsidRPr="00562D6C">
              <w:rPr>
                <w:b/>
                <w:bCs/>
              </w:rPr>
              <w:t>FMHSS</w:t>
            </w:r>
          </w:p>
        </w:tc>
        <w:tc>
          <w:tcPr>
            <w:tcW w:w="649" w:type="pct"/>
            <w:shd w:val="clear" w:color="auto" w:fill="EFF9F9" w:themeFill="accent3" w:themeFillTint="33"/>
          </w:tcPr>
          <w:p w14:paraId="679842EC" w14:textId="4E2F66ED" w:rsidR="000B0BB8" w:rsidRPr="00562D6C" w:rsidRDefault="000B0BB8" w:rsidP="000B0BB8">
            <w:pPr>
              <w:pStyle w:val="Bullet1"/>
              <w:numPr>
                <w:ilvl w:val="0"/>
                <w:numId w:val="0"/>
              </w:numPr>
              <w:jc w:val="center"/>
              <w:rPr>
                <w:b/>
                <w:bCs/>
              </w:rPr>
            </w:pPr>
            <w:r w:rsidRPr="00562D6C">
              <w:rPr>
                <w:b/>
                <w:bCs/>
              </w:rPr>
              <w:t>Total</w:t>
            </w:r>
          </w:p>
        </w:tc>
      </w:tr>
      <w:tr w:rsidR="000B0BB8" w14:paraId="337A70FD" w14:textId="574C444E" w:rsidTr="00562D6C">
        <w:trPr>
          <w:trHeight w:val="489"/>
        </w:trPr>
        <w:tc>
          <w:tcPr>
            <w:tcW w:w="2405" w:type="pct"/>
            <w:shd w:val="clear" w:color="auto" w:fill="EFF9F9" w:themeFill="accent3" w:themeFillTint="33"/>
            <w:vAlign w:val="center"/>
          </w:tcPr>
          <w:p w14:paraId="55B060B2" w14:textId="4ED9AF8D" w:rsidR="000B0BB8" w:rsidRPr="00532E17" w:rsidRDefault="000B0BB8" w:rsidP="00562D6C">
            <w:pPr>
              <w:spacing w:before="120" w:after="120"/>
              <w:jc w:val="center"/>
              <w:rPr>
                <w:b/>
                <w:bCs/>
              </w:rPr>
            </w:pPr>
            <w:r>
              <w:t>Clients with outcomes assessed</w:t>
            </w:r>
            <w:r w:rsidR="006C17DF">
              <w:t>*</w:t>
            </w:r>
          </w:p>
        </w:tc>
        <w:tc>
          <w:tcPr>
            <w:tcW w:w="648" w:type="pct"/>
            <w:vAlign w:val="center"/>
          </w:tcPr>
          <w:p w14:paraId="13836363" w14:textId="2E00542C" w:rsidR="000B0BB8" w:rsidRDefault="000B0BB8" w:rsidP="00562D6C">
            <w:pPr>
              <w:pStyle w:val="Bullet1"/>
              <w:numPr>
                <w:ilvl w:val="0"/>
                <w:numId w:val="0"/>
              </w:numPr>
              <w:jc w:val="center"/>
            </w:pPr>
            <w:r w:rsidRPr="003C162E">
              <w:t>17</w:t>
            </w:r>
            <w:r>
              <w:t>,</w:t>
            </w:r>
            <w:r w:rsidRPr="003C162E">
              <w:t>117</w:t>
            </w:r>
            <w:r w:rsidR="00562D6C">
              <w:br/>
              <w:t>(</w:t>
            </w:r>
            <w:r w:rsidR="00E02F44">
              <w:t>26</w:t>
            </w:r>
            <w:r w:rsidR="00562D6C">
              <w:t>%)</w:t>
            </w:r>
          </w:p>
        </w:tc>
        <w:tc>
          <w:tcPr>
            <w:tcW w:w="649" w:type="pct"/>
            <w:vAlign w:val="center"/>
          </w:tcPr>
          <w:p w14:paraId="394CC561" w14:textId="07953345" w:rsidR="000B0BB8" w:rsidRDefault="000B0BB8" w:rsidP="00562D6C">
            <w:pPr>
              <w:pStyle w:val="Bullet1"/>
              <w:numPr>
                <w:ilvl w:val="0"/>
                <w:numId w:val="0"/>
              </w:numPr>
              <w:jc w:val="center"/>
            </w:pPr>
            <w:r w:rsidRPr="00086F50">
              <w:t>28</w:t>
            </w:r>
            <w:r>
              <w:t>,</w:t>
            </w:r>
            <w:r w:rsidRPr="00086F50">
              <w:t>835</w:t>
            </w:r>
            <w:r w:rsidR="00562D6C">
              <w:br/>
              <w:t>(</w:t>
            </w:r>
            <w:r w:rsidR="00E02F44">
              <w:t>50</w:t>
            </w:r>
            <w:r w:rsidR="00562D6C">
              <w:t>%)</w:t>
            </w:r>
          </w:p>
        </w:tc>
        <w:tc>
          <w:tcPr>
            <w:tcW w:w="649" w:type="pct"/>
            <w:vAlign w:val="center"/>
          </w:tcPr>
          <w:p w14:paraId="3D7458AB" w14:textId="1ACFBEDA" w:rsidR="000B0BB8" w:rsidRDefault="000B0BB8" w:rsidP="00562D6C">
            <w:pPr>
              <w:pStyle w:val="Bullet1"/>
              <w:numPr>
                <w:ilvl w:val="0"/>
                <w:numId w:val="0"/>
              </w:numPr>
              <w:jc w:val="center"/>
            </w:pPr>
            <w:r>
              <w:t>8</w:t>
            </w:r>
            <w:r w:rsidR="00E02F44">
              <w:t>,</w:t>
            </w:r>
            <w:r>
              <w:t>089</w:t>
            </w:r>
            <w:r w:rsidR="00562D6C">
              <w:br/>
              <w:t>(</w:t>
            </w:r>
            <w:r w:rsidR="00E02F44">
              <w:t>5</w:t>
            </w:r>
            <w:r w:rsidR="00562D6C">
              <w:t>1%)</w:t>
            </w:r>
          </w:p>
        </w:tc>
        <w:tc>
          <w:tcPr>
            <w:tcW w:w="649" w:type="pct"/>
            <w:vAlign w:val="center"/>
          </w:tcPr>
          <w:p w14:paraId="23E545BF" w14:textId="4E4C719B" w:rsidR="000B0BB8" w:rsidRDefault="000B0BB8" w:rsidP="00562D6C">
            <w:pPr>
              <w:pStyle w:val="Bullet1"/>
              <w:numPr>
                <w:ilvl w:val="0"/>
                <w:numId w:val="0"/>
              </w:numPr>
              <w:jc w:val="center"/>
              <w:rPr>
                <w:bCs/>
              </w:rPr>
            </w:pPr>
            <w:r>
              <w:t>54,041</w:t>
            </w:r>
            <w:r w:rsidR="00562D6C">
              <w:br/>
            </w:r>
            <w:r w:rsidR="00562D6C">
              <w:rPr>
                <w:bCs/>
              </w:rPr>
              <w:t>(</w:t>
            </w:r>
            <w:r w:rsidR="00E02F44">
              <w:rPr>
                <w:bCs/>
              </w:rPr>
              <w:t>38%</w:t>
            </w:r>
            <w:r w:rsidR="00562D6C">
              <w:t>)</w:t>
            </w:r>
          </w:p>
        </w:tc>
      </w:tr>
      <w:tr w:rsidR="000B0BB8" w14:paraId="2F6AB7F7" w14:textId="2DB168F6" w:rsidTr="00562D6C">
        <w:trPr>
          <w:trHeight w:val="489"/>
        </w:trPr>
        <w:tc>
          <w:tcPr>
            <w:tcW w:w="2405" w:type="pct"/>
            <w:shd w:val="clear" w:color="auto" w:fill="EFF9F9" w:themeFill="accent3" w:themeFillTint="33"/>
            <w:vAlign w:val="center"/>
          </w:tcPr>
          <w:p w14:paraId="7B4D5DB8" w14:textId="743FFFF3" w:rsidR="000B0BB8" w:rsidRPr="004629B3" w:rsidRDefault="00F975D6" w:rsidP="00562D6C">
            <w:pPr>
              <w:spacing w:before="120" w:after="120"/>
              <w:jc w:val="center"/>
            </w:pPr>
            <w:r w:rsidRPr="00562D6C">
              <w:rPr>
                <w:b/>
                <w:bCs/>
              </w:rPr>
              <w:t xml:space="preserve">Effectiveness </w:t>
            </w:r>
            <w:r w:rsidR="004629B3" w:rsidRPr="00562D6C">
              <w:rPr>
                <w:b/>
                <w:bCs/>
              </w:rPr>
              <w:t>measure</w:t>
            </w:r>
            <w:r w:rsidR="00562D6C" w:rsidRPr="00562D6C">
              <w:rPr>
                <w:b/>
                <w:bCs/>
              </w:rPr>
              <w:t>:</w:t>
            </w:r>
            <w:r w:rsidR="00562D6C">
              <w:br/>
            </w:r>
            <w:r w:rsidR="000B0BB8">
              <w:t>Proportion of clients with positive improvements</w:t>
            </w:r>
          </w:p>
        </w:tc>
        <w:tc>
          <w:tcPr>
            <w:tcW w:w="648" w:type="pct"/>
            <w:vAlign w:val="center"/>
          </w:tcPr>
          <w:p w14:paraId="62114471" w14:textId="60EFFB56" w:rsidR="000B0BB8" w:rsidRDefault="000B0BB8" w:rsidP="00562D6C">
            <w:pPr>
              <w:pStyle w:val="Bullet1"/>
              <w:numPr>
                <w:ilvl w:val="0"/>
                <w:numId w:val="0"/>
              </w:numPr>
              <w:jc w:val="center"/>
            </w:pPr>
            <w:r>
              <w:t>68%</w:t>
            </w:r>
          </w:p>
        </w:tc>
        <w:tc>
          <w:tcPr>
            <w:tcW w:w="649" w:type="pct"/>
            <w:vAlign w:val="center"/>
          </w:tcPr>
          <w:p w14:paraId="4B7B92C5" w14:textId="692A9C8E" w:rsidR="000B0BB8" w:rsidRDefault="000B0BB8" w:rsidP="00562D6C">
            <w:pPr>
              <w:pStyle w:val="Bullet1"/>
              <w:numPr>
                <w:ilvl w:val="0"/>
                <w:numId w:val="0"/>
              </w:numPr>
              <w:jc w:val="center"/>
            </w:pPr>
            <w:r>
              <w:t>72%</w:t>
            </w:r>
          </w:p>
        </w:tc>
        <w:tc>
          <w:tcPr>
            <w:tcW w:w="649" w:type="pct"/>
            <w:vAlign w:val="center"/>
          </w:tcPr>
          <w:p w14:paraId="5EBA62BC" w14:textId="320F62F2" w:rsidR="000B0BB8" w:rsidRDefault="000B0BB8" w:rsidP="00562D6C">
            <w:pPr>
              <w:pStyle w:val="Bullet1"/>
              <w:numPr>
                <w:ilvl w:val="0"/>
                <w:numId w:val="0"/>
              </w:numPr>
              <w:jc w:val="center"/>
            </w:pPr>
            <w:r>
              <w:t>76%</w:t>
            </w:r>
          </w:p>
        </w:tc>
        <w:tc>
          <w:tcPr>
            <w:tcW w:w="649" w:type="pct"/>
            <w:vAlign w:val="center"/>
          </w:tcPr>
          <w:p w14:paraId="0A145E2B" w14:textId="1353ABB1" w:rsidR="000B0BB8" w:rsidRPr="00F40CFE" w:rsidRDefault="000B0BB8" w:rsidP="00562D6C">
            <w:pPr>
              <w:pStyle w:val="Bullet1"/>
              <w:numPr>
                <w:ilvl w:val="0"/>
                <w:numId w:val="0"/>
              </w:numPr>
              <w:jc w:val="center"/>
            </w:pPr>
            <w:r>
              <w:t>72%</w:t>
            </w:r>
          </w:p>
        </w:tc>
      </w:tr>
      <w:tr w:rsidR="000B0BB8" w14:paraId="3A82C566" w14:textId="4A6D3EF5" w:rsidTr="00562D6C">
        <w:trPr>
          <w:trHeight w:val="489"/>
        </w:trPr>
        <w:tc>
          <w:tcPr>
            <w:tcW w:w="2405" w:type="pct"/>
            <w:shd w:val="clear" w:color="auto" w:fill="EFF9F9" w:themeFill="accent3" w:themeFillTint="33"/>
          </w:tcPr>
          <w:p w14:paraId="2C204743" w14:textId="44801810" w:rsidR="000B0BB8" w:rsidRDefault="004629B3" w:rsidP="00F975D6">
            <w:pPr>
              <w:spacing w:before="120" w:after="120"/>
              <w:jc w:val="center"/>
              <w:rPr>
                <w:b/>
                <w:bCs/>
              </w:rPr>
            </w:pPr>
            <w:r w:rsidRPr="00562D6C">
              <w:rPr>
                <w:b/>
                <w:bCs/>
              </w:rPr>
              <w:t>Cost effectiveness measure</w:t>
            </w:r>
            <w:r w:rsidR="00562D6C" w:rsidRPr="00562D6C">
              <w:rPr>
                <w:b/>
                <w:bCs/>
              </w:rPr>
              <w:t>:</w:t>
            </w:r>
            <w:r w:rsidR="00562D6C">
              <w:br/>
            </w:r>
            <w:r w:rsidR="000B0BB8" w:rsidRPr="00086F50">
              <w:t>Number of clients with a positive improvement per $ million dollars spent</w:t>
            </w:r>
          </w:p>
        </w:tc>
        <w:tc>
          <w:tcPr>
            <w:tcW w:w="648" w:type="pct"/>
            <w:vAlign w:val="center"/>
          </w:tcPr>
          <w:p w14:paraId="6D5AA895" w14:textId="73179071" w:rsidR="000B0BB8" w:rsidRPr="00896C13" w:rsidRDefault="000B0BB8" w:rsidP="00562D6C">
            <w:pPr>
              <w:pStyle w:val="Bullet1"/>
              <w:numPr>
                <w:ilvl w:val="0"/>
                <w:numId w:val="0"/>
              </w:numPr>
              <w:jc w:val="center"/>
            </w:pPr>
            <w:r>
              <w:t>1</w:t>
            </w:r>
            <w:r w:rsidR="00051630">
              <w:t>,</w:t>
            </w:r>
            <w:r>
              <w:t>169</w:t>
            </w:r>
          </w:p>
        </w:tc>
        <w:tc>
          <w:tcPr>
            <w:tcW w:w="649" w:type="pct"/>
            <w:vAlign w:val="center"/>
          </w:tcPr>
          <w:p w14:paraId="4A0254C3" w14:textId="6BE3EFF9" w:rsidR="000B0BB8" w:rsidRDefault="000B0BB8" w:rsidP="00562D6C">
            <w:pPr>
              <w:pStyle w:val="Bullet1"/>
              <w:numPr>
                <w:ilvl w:val="0"/>
                <w:numId w:val="0"/>
              </w:numPr>
              <w:jc w:val="center"/>
            </w:pPr>
            <w:r>
              <w:t>1</w:t>
            </w:r>
            <w:r w:rsidR="00051630">
              <w:t>,</w:t>
            </w:r>
            <w:r>
              <w:t>326</w:t>
            </w:r>
          </w:p>
        </w:tc>
        <w:tc>
          <w:tcPr>
            <w:tcW w:w="649" w:type="pct"/>
            <w:vAlign w:val="center"/>
          </w:tcPr>
          <w:p w14:paraId="567AA7C3" w14:textId="6F84F139" w:rsidR="000B0BB8" w:rsidRDefault="000B0BB8" w:rsidP="00562D6C">
            <w:pPr>
              <w:pStyle w:val="Bullet1"/>
              <w:numPr>
                <w:ilvl w:val="0"/>
                <w:numId w:val="0"/>
              </w:numPr>
              <w:jc w:val="center"/>
            </w:pPr>
            <w:r>
              <w:t>552</w:t>
            </w:r>
          </w:p>
        </w:tc>
        <w:tc>
          <w:tcPr>
            <w:tcW w:w="649" w:type="pct"/>
            <w:vAlign w:val="center"/>
          </w:tcPr>
          <w:p w14:paraId="5C1524B4" w14:textId="3C5EE662" w:rsidR="000B0BB8" w:rsidRDefault="000B0BB8" w:rsidP="00562D6C">
            <w:pPr>
              <w:pStyle w:val="Bullet1"/>
              <w:numPr>
                <w:ilvl w:val="0"/>
                <w:numId w:val="0"/>
              </w:numPr>
              <w:jc w:val="center"/>
            </w:pPr>
            <w:r>
              <w:t>1</w:t>
            </w:r>
            <w:r w:rsidR="00051630">
              <w:t>,</w:t>
            </w:r>
            <w:r>
              <w:t>036</w:t>
            </w:r>
          </w:p>
        </w:tc>
      </w:tr>
    </w:tbl>
    <w:bookmarkEnd w:id="24"/>
    <w:p w14:paraId="5A0E5D33" w14:textId="0AE863A2" w:rsidR="0047586B" w:rsidRDefault="00F16846" w:rsidP="0047586B">
      <w:pPr>
        <w:pStyle w:val="Tableimagenote"/>
        <w:spacing w:after="120"/>
      </w:pPr>
      <w:r w:rsidRPr="00B60BD3">
        <w:rPr>
          <w:b/>
          <w:bCs/>
        </w:rPr>
        <w:t xml:space="preserve">Note: </w:t>
      </w:r>
      <w:r w:rsidRPr="00B60BD3">
        <w:t xml:space="preserve">Excludes </w:t>
      </w:r>
      <w:r w:rsidR="001B3DAB">
        <w:t xml:space="preserve">data not reported into DEX. For example, </w:t>
      </w:r>
      <w:r w:rsidRPr="00B60BD3">
        <w:t>CfC FP measures less than 2/3 of its delivery – as</w:t>
      </w:r>
      <w:r w:rsidR="003640BB">
        <w:t> </w:t>
      </w:r>
      <w:r w:rsidRPr="00B60BD3">
        <w:t>it</w:t>
      </w:r>
      <w:r w:rsidR="003640BB">
        <w:t> </w:t>
      </w:r>
      <w:r w:rsidRPr="00B60BD3">
        <w:t>does not include the outcomes achieved by direct actions from the Facilitating Partner (e.g. community development, building capability of other organisations)</w:t>
      </w:r>
      <w:r w:rsidR="001B3DAB">
        <w:t xml:space="preserve">. Analysis also excludes funding data for programs exempt from reporting clients into </w:t>
      </w:r>
      <w:r w:rsidR="001B3DAB" w:rsidRPr="00B60BD3">
        <w:t>DEX.</w:t>
      </w:r>
      <w:r w:rsidRPr="00B60BD3">
        <w:t xml:space="preserve"> </w:t>
      </w:r>
      <w:r w:rsidR="009D7636" w:rsidRPr="009D7636">
        <w:t xml:space="preserve"> </w:t>
      </w:r>
    </w:p>
    <w:p w14:paraId="74A68D82" w14:textId="27C6B21E" w:rsidR="00AD1B1D" w:rsidRDefault="0047586B" w:rsidP="0047586B">
      <w:pPr>
        <w:spacing w:before="120" w:after="120" w:line="300" w:lineRule="auto"/>
        <w:rPr>
          <w:color w:val="595959" w:themeColor="text1" w:themeTint="A6"/>
          <w:sz w:val="20"/>
        </w:rPr>
      </w:pPr>
      <w:r w:rsidRPr="0047586B">
        <w:rPr>
          <w:color w:val="595959" w:themeColor="text1" w:themeTint="A6"/>
          <w:sz w:val="20"/>
        </w:rPr>
        <w:t>Only domains deemed highly relevant to each program was assessed, including changed behaviours, changed skills, changed knowledge, family functioning, age-appropriate development, community participation and networks (except for FMHSS), education and skills training (CFC FP only) and mental health, wellbeing and self</w:t>
      </w:r>
      <w:r w:rsidR="003640BB">
        <w:rPr>
          <w:color w:val="595959" w:themeColor="text1" w:themeTint="A6"/>
          <w:sz w:val="20"/>
        </w:rPr>
        <w:noBreakHyphen/>
      </w:r>
      <w:r w:rsidRPr="0047586B">
        <w:rPr>
          <w:color w:val="595959" w:themeColor="text1" w:themeTint="A6"/>
          <w:sz w:val="20"/>
        </w:rPr>
        <w:t>care (FMHSS only).</w:t>
      </w:r>
    </w:p>
    <w:p w14:paraId="58C67758" w14:textId="4AFE8382" w:rsidR="00DD5E4F" w:rsidRPr="0047586B" w:rsidRDefault="00AD1B1D" w:rsidP="0047586B">
      <w:pPr>
        <w:spacing w:before="120" w:after="120" w:line="300" w:lineRule="auto"/>
        <w:rPr>
          <w:rFonts w:asciiTheme="majorHAnsi" w:eastAsiaTheme="majorEastAsia" w:hAnsiTheme="majorHAnsi" w:cstheme="majorBidi"/>
          <w:b/>
          <w:bCs/>
          <w:noProof/>
          <w:color w:val="005A70" w:themeColor="accent1"/>
        </w:rPr>
      </w:pPr>
      <w:r w:rsidRPr="00AD1B1D">
        <w:rPr>
          <w:color w:val="595959" w:themeColor="text1" w:themeTint="A6"/>
          <w:sz w:val="20"/>
        </w:rPr>
        <w:t>*Percentage of individual clients with outcomes assessed.</w:t>
      </w:r>
      <w:r>
        <w:t xml:space="preserve"> </w:t>
      </w:r>
      <w:r w:rsidR="0047586B" w:rsidRPr="0047586B">
        <w:rPr>
          <w:color w:val="595959" w:themeColor="text1" w:themeTint="A6"/>
          <w:sz w:val="20"/>
        </w:rPr>
        <w:t xml:space="preserve"> </w:t>
      </w:r>
      <w:r w:rsidR="00DD5E4F" w:rsidRPr="0047586B">
        <w:br w:type="page"/>
      </w:r>
    </w:p>
    <w:p w14:paraId="4A049A75" w14:textId="10885235" w:rsidR="004629B3" w:rsidRDefault="00562D6C" w:rsidP="004629B3">
      <w:pPr>
        <w:pStyle w:val="Heading5"/>
      </w:pPr>
      <w:r>
        <w:lastRenderedPageBreak/>
        <w:t>Positive improvements</w:t>
      </w:r>
      <w:r w:rsidR="009F029A">
        <w:t xml:space="preserve"> by outcome type</w:t>
      </w:r>
    </w:p>
    <w:p w14:paraId="261D3A17" w14:textId="36DFEA66" w:rsidR="004629B3" w:rsidRDefault="004629B3" w:rsidP="00086F50">
      <w:r>
        <w:t xml:space="preserve">Overall, there were generally more positive improvements for Goals SCORE domains than Circumstances SCORE domains. </w:t>
      </w:r>
      <w:r w:rsidR="00BE1748">
        <w:t xml:space="preserve">FMHSS consistently had more clients with positive Goals SCORE outcomes compared to other programs, with CaPS typically having the least. </w:t>
      </w:r>
      <w:r w:rsidR="00C52FF4">
        <w:t xml:space="preserve">Some key differences across programs include: </w:t>
      </w:r>
    </w:p>
    <w:p w14:paraId="5B03642A" w14:textId="53B2ACD0" w:rsidR="00A84EFA" w:rsidRDefault="00A84EFA" w:rsidP="00352D1B">
      <w:pPr>
        <w:pStyle w:val="Bullet1"/>
        <w:numPr>
          <w:ilvl w:val="0"/>
          <w:numId w:val="18"/>
        </w:numPr>
      </w:pPr>
      <w:r>
        <w:t>CaPS strongest outcomes were changed knowledge (67%), changed skills (63%), community</w:t>
      </w:r>
      <w:r w:rsidR="003640BB">
        <w:t> </w:t>
      </w:r>
      <w:r>
        <w:t xml:space="preserve">participation and networks (61%) and </w:t>
      </w:r>
      <w:r w:rsidR="00342D11">
        <w:t xml:space="preserve">age-appropriate development </w:t>
      </w:r>
      <w:r>
        <w:t>(5</w:t>
      </w:r>
      <w:r w:rsidR="00342D11">
        <w:t>8</w:t>
      </w:r>
      <w:r>
        <w:t>%)</w:t>
      </w:r>
    </w:p>
    <w:p w14:paraId="24B82218" w14:textId="28F29AD2" w:rsidR="004629B3" w:rsidRPr="004629B3" w:rsidRDefault="004629B3" w:rsidP="00352D1B">
      <w:pPr>
        <w:pStyle w:val="Bullet1"/>
        <w:numPr>
          <w:ilvl w:val="0"/>
          <w:numId w:val="18"/>
        </w:numPr>
      </w:pPr>
      <w:r w:rsidRPr="008C4CFC">
        <w:t xml:space="preserve">CfC FP </w:t>
      </w:r>
      <w:r w:rsidR="00A84EFA">
        <w:t>strongest outcomes were changed skills (70%), changed knowledge (67%), changed</w:t>
      </w:r>
      <w:r w:rsidR="003640BB">
        <w:t> </w:t>
      </w:r>
      <w:r w:rsidR="00A84EFA">
        <w:t>behaviour</w:t>
      </w:r>
      <w:r w:rsidR="00342D11">
        <w:t>s</w:t>
      </w:r>
      <w:r w:rsidR="00A84EFA">
        <w:t xml:space="preserve"> (65%) and</w:t>
      </w:r>
      <w:r>
        <w:t xml:space="preserve"> age-appropriate development </w:t>
      </w:r>
      <w:r w:rsidR="00BE1748">
        <w:t xml:space="preserve">(63%) </w:t>
      </w:r>
    </w:p>
    <w:p w14:paraId="1F904DB3" w14:textId="2165B490" w:rsidR="00DD5E4F" w:rsidRPr="00DD5E4F" w:rsidRDefault="004629B3" w:rsidP="00352D1B">
      <w:pPr>
        <w:pStyle w:val="Bullet1"/>
        <w:numPr>
          <w:ilvl w:val="0"/>
          <w:numId w:val="18"/>
        </w:numPr>
      </w:pPr>
      <w:r>
        <w:t xml:space="preserve">FMHSS </w:t>
      </w:r>
      <w:r w:rsidR="00342D11">
        <w:t>strongest outcomes were changed skills (73%), changed behaviours (71%), changed</w:t>
      </w:r>
      <w:r w:rsidR="003640BB">
        <w:t> </w:t>
      </w:r>
      <w:r w:rsidR="00342D11">
        <w:t xml:space="preserve">knowledge (70%) and </w:t>
      </w:r>
      <w:r>
        <w:t>mental health, wellbeing and self-care</w:t>
      </w:r>
      <w:r w:rsidR="00BE1748">
        <w:t xml:space="preserve"> (63%)</w:t>
      </w:r>
      <w:r w:rsidR="00562D6C">
        <w:t>.</w:t>
      </w:r>
      <w:r w:rsidR="00BE1748">
        <w:t xml:space="preserve"> </w:t>
      </w:r>
    </w:p>
    <w:p w14:paraId="774753A7" w14:textId="4428ADEC" w:rsidR="00F975D6" w:rsidRPr="00562D6C" w:rsidRDefault="00F975D6" w:rsidP="00DD5E4F">
      <w:pPr>
        <w:pStyle w:val="Caption"/>
        <w:keepNext/>
        <w:rPr>
          <w:b w:val="0"/>
          <w:bCs w:val="0"/>
        </w:rPr>
      </w:pPr>
      <w:r>
        <w:t xml:space="preserve">Table </w:t>
      </w:r>
      <w:r w:rsidR="006C758D">
        <w:t>1</w:t>
      </w:r>
      <w:r w:rsidR="0075634D">
        <w:t>1</w:t>
      </w:r>
      <w:r w:rsidR="00562D6C">
        <w:t>:</w:t>
      </w:r>
      <w:r>
        <w:t xml:space="preserve"> </w:t>
      </w:r>
      <w:r w:rsidRPr="00562D6C">
        <w:rPr>
          <w:b w:val="0"/>
          <w:bCs w:val="0"/>
        </w:rPr>
        <w:t>Outcomes by outcome type (</w:t>
      </w:r>
      <w:r w:rsidR="008C60CF" w:rsidRPr="00562D6C">
        <w:rPr>
          <w:b w:val="0"/>
          <w:bCs w:val="0"/>
        </w:rPr>
        <w:t>Percentage of clients with positive improvements</w:t>
      </w:r>
      <w:r w:rsidRPr="00562D6C">
        <w:rPr>
          <w:b w:val="0"/>
          <w:bCs w:val="0"/>
        </w:rPr>
        <w:t>)</w:t>
      </w:r>
    </w:p>
    <w:tbl>
      <w:tblPr>
        <w:tblStyle w:val="TableGrid"/>
        <w:tblW w:w="5000" w:type="pct"/>
        <w:tblLayout w:type="fixed"/>
        <w:tblLook w:val="04A0" w:firstRow="1" w:lastRow="0" w:firstColumn="1" w:lastColumn="0" w:noHBand="0" w:noVBand="1"/>
      </w:tblPr>
      <w:tblGrid>
        <w:gridCol w:w="4766"/>
        <w:gridCol w:w="1356"/>
        <w:gridCol w:w="1358"/>
        <w:gridCol w:w="1358"/>
        <w:gridCol w:w="1356"/>
      </w:tblGrid>
      <w:tr w:rsidR="00F975D6" w:rsidRPr="00493A81" w14:paraId="3247B533" w14:textId="77777777" w:rsidTr="003A6BF6">
        <w:trPr>
          <w:trHeight w:val="489"/>
          <w:tblHeader/>
        </w:trPr>
        <w:tc>
          <w:tcPr>
            <w:tcW w:w="2338" w:type="pct"/>
            <w:shd w:val="clear" w:color="auto" w:fill="EFF9F9" w:themeFill="accent3" w:themeFillTint="33"/>
            <w:vAlign w:val="center"/>
          </w:tcPr>
          <w:p w14:paraId="3AA14A68" w14:textId="2565A363" w:rsidR="00F975D6" w:rsidRPr="00532E17" w:rsidRDefault="00562D6C" w:rsidP="00F975D6">
            <w:pPr>
              <w:spacing w:before="120" w:after="120"/>
              <w:jc w:val="center"/>
              <w:rPr>
                <w:b/>
                <w:bCs/>
              </w:rPr>
            </w:pPr>
            <w:r>
              <w:rPr>
                <w:b/>
                <w:bCs/>
              </w:rPr>
              <w:t>Outcome (SCORE domain)</w:t>
            </w:r>
          </w:p>
        </w:tc>
        <w:tc>
          <w:tcPr>
            <w:tcW w:w="665" w:type="pct"/>
            <w:shd w:val="clear" w:color="auto" w:fill="EFF9F9" w:themeFill="accent3" w:themeFillTint="33"/>
            <w:vAlign w:val="center"/>
          </w:tcPr>
          <w:p w14:paraId="58B04123" w14:textId="43879447" w:rsidR="00F975D6" w:rsidRPr="00562D6C" w:rsidRDefault="00F975D6" w:rsidP="00CE39BA">
            <w:pPr>
              <w:pStyle w:val="Bullet1"/>
              <w:numPr>
                <w:ilvl w:val="0"/>
                <w:numId w:val="0"/>
              </w:numPr>
              <w:jc w:val="center"/>
              <w:rPr>
                <w:b/>
                <w:bCs/>
              </w:rPr>
            </w:pPr>
            <w:r w:rsidRPr="00562D6C">
              <w:rPr>
                <w:b/>
                <w:bCs/>
              </w:rPr>
              <w:t>CaPS</w:t>
            </w:r>
          </w:p>
        </w:tc>
        <w:tc>
          <w:tcPr>
            <w:tcW w:w="666" w:type="pct"/>
            <w:shd w:val="clear" w:color="auto" w:fill="EFF9F9" w:themeFill="accent3" w:themeFillTint="33"/>
            <w:vAlign w:val="center"/>
          </w:tcPr>
          <w:p w14:paraId="7CBFAEE2" w14:textId="770DC1BF" w:rsidR="00F975D6" w:rsidRPr="00562D6C" w:rsidRDefault="00F975D6" w:rsidP="00CE39BA">
            <w:pPr>
              <w:pStyle w:val="Bullet1"/>
              <w:numPr>
                <w:ilvl w:val="0"/>
                <w:numId w:val="0"/>
              </w:numPr>
              <w:jc w:val="center"/>
              <w:rPr>
                <w:b/>
                <w:bCs/>
              </w:rPr>
            </w:pPr>
            <w:r w:rsidRPr="00562D6C">
              <w:rPr>
                <w:b/>
                <w:bCs/>
              </w:rPr>
              <w:t>CfC FP</w:t>
            </w:r>
          </w:p>
        </w:tc>
        <w:tc>
          <w:tcPr>
            <w:tcW w:w="666" w:type="pct"/>
            <w:shd w:val="clear" w:color="auto" w:fill="EFF9F9" w:themeFill="accent3" w:themeFillTint="33"/>
            <w:vAlign w:val="center"/>
          </w:tcPr>
          <w:p w14:paraId="60A505C4" w14:textId="4337ABDE" w:rsidR="00F975D6" w:rsidRPr="00562D6C" w:rsidRDefault="00F975D6" w:rsidP="00CE39BA">
            <w:pPr>
              <w:pStyle w:val="Bullet1"/>
              <w:numPr>
                <w:ilvl w:val="0"/>
                <w:numId w:val="0"/>
              </w:numPr>
              <w:jc w:val="center"/>
              <w:rPr>
                <w:b/>
                <w:bCs/>
              </w:rPr>
            </w:pPr>
            <w:r w:rsidRPr="00562D6C">
              <w:rPr>
                <w:b/>
                <w:bCs/>
              </w:rPr>
              <w:t>FMHSS</w:t>
            </w:r>
          </w:p>
        </w:tc>
        <w:tc>
          <w:tcPr>
            <w:tcW w:w="665" w:type="pct"/>
            <w:shd w:val="clear" w:color="auto" w:fill="EFF9F9" w:themeFill="accent3" w:themeFillTint="33"/>
            <w:vAlign w:val="center"/>
          </w:tcPr>
          <w:p w14:paraId="35DB1F2C" w14:textId="46F2A579" w:rsidR="00F975D6" w:rsidRPr="00562D6C" w:rsidRDefault="00F975D6" w:rsidP="00CE39BA">
            <w:pPr>
              <w:pStyle w:val="Bullet1"/>
              <w:numPr>
                <w:ilvl w:val="0"/>
                <w:numId w:val="0"/>
              </w:numPr>
              <w:jc w:val="center"/>
              <w:rPr>
                <w:b/>
                <w:bCs/>
              </w:rPr>
            </w:pPr>
            <w:r w:rsidRPr="00562D6C">
              <w:rPr>
                <w:b/>
                <w:bCs/>
              </w:rPr>
              <w:t>Total</w:t>
            </w:r>
          </w:p>
        </w:tc>
      </w:tr>
      <w:tr w:rsidR="00F975D6" w14:paraId="430C4B84" w14:textId="77777777" w:rsidTr="00AD1B1D">
        <w:trPr>
          <w:trHeight w:val="489"/>
        </w:trPr>
        <w:tc>
          <w:tcPr>
            <w:tcW w:w="2338" w:type="pct"/>
            <w:shd w:val="clear" w:color="auto" w:fill="EFF9F9" w:themeFill="accent3" w:themeFillTint="33"/>
          </w:tcPr>
          <w:p w14:paraId="03FF33AE" w14:textId="6CE8D706" w:rsidR="00F975D6" w:rsidRPr="00532E17" w:rsidRDefault="00F975D6" w:rsidP="00F975D6">
            <w:pPr>
              <w:spacing w:before="120" w:after="120"/>
              <w:jc w:val="center"/>
              <w:rPr>
                <w:b/>
                <w:bCs/>
              </w:rPr>
            </w:pPr>
            <w:r>
              <w:rPr>
                <w:bCs/>
              </w:rPr>
              <w:t>Changed behaviours</w:t>
            </w:r>
          </w:p>
        </w:tc>
        <w:tc>
          <w:tcPr>
            <w:tcW w:w="665" w:type="pct"/>
            <w:vAlign w:val="center"/>
          </w:tcPr>
          <w:p w14:paraId="706E5EFE" w14:textId="00B2CEEB" w:rsidR="00F975D6" w:rsidRPr="00FA25F2" w:rsidRDefault="00F975D6" w:rsidP="00CE39BA">
            <w:pPr>
              <w:pStyle w:val="Bullet1"/>
              <w:numPr>
                <w:ilvl w:val="0"/>
                <w:numId w:val="0"/>
              </w:numPr>
              <w:jc w:val="center"/>
              <w:rPr>
                <w:color w:val="auto"/>
              </w:rPr>
            </w:pPr>
            <w:r w:rsidRPr="00FA25F2">
              <w:rPr>
                <w:color w:val="auto"/>
              </w:rPr>
              <w:t>56%</w:t>
            </w:r>
          </w:p>
        </w:tc>
        <w:tc>
          <w:tcPr>
            <w:tcW w:w="666" w:type="pct"/>
            <w:shd w:val="clear" w:color="auto" w:fill="auto"/>
            <w:vAlign w:val="center"/>
          </w:tcPr>
          <w:p w14:paraId="553F2CBC" w14:textId="563E93DC" w:rsidR="00F975D6" w:rsidRPr="006C17DF" w:rsidRDefault="00F975D6" w:rsidP="00CE39BA">
            <w:pPr>
              <w:pStyle w:val="Bullet1"/>
              <w:numPr>
                <w:ilvl w:val="0"/>
                <w:numId w:val="0"/>
              </w:numPr>
              <w:jc w:val="center"/>
              <w:rPr>
                <w:color w:val="auto"/>
              </w:rPr>
            </w:pPr>
            <w:r w:rsidRPr="006C17DF">
              <w:rPr>
                <w:color w:val="auto"/>
              </w:rPr>
              <w:t>65%</w:t>
            </w:r>
          </w:p>
        </w:tc>
        <w:tc>
          <w:tcPr>
            <w:tcW w:w="666" w:type="pct"/>
            <w:shd w:val="clear" w:color="auto" w:fill="auto"/>
            <w:vAlign w:val="center"/>
          </w:tcPr>
          <w:p w14:paraId="73A408E0" w14:textId="5A64E3E1" w:rsidR="00F975D6" w:rsidRPr="006C17DF" w:rsidRDefault="00F975D6" w:rsidP="00CE39BA">
            <w:pPr>
              <w:pStyle w:val="Bullet1"/>
              <w:numPr>
                <w:ilvl w:val="0"/>
                <w:numId w:val="0"/>
              </w:numPr>
              <w:jc w:val="center"/>
              <w:rPr>
                <w:color w:val="auto"/>
              </w:rPr>
            </w:pPr>
            <w:r w:rsidRPr="00AD1B1D">
              <w:rPr>
                <w:color w:val="auto"/>
              </w:rPr>
              <w:t>7</w:t>
            </w:r>
            <w:r w:rsidR="00AF7AD6" w:rsidRPr="00AD1B1D">
              <w:rPr>
                <w:color w:val="auto"/>
              </w:rPr>
              <w:t>1</w:t>
            </w:r>
            <w:r w:rsidRPr="00AD1B1D">
              <w:rPr>
                <w:color w:val="auto"/>
              </w:rPr>
              <w:t>%</w:t>
            </w:r>
          </w:p>
        </w:tc>
        <w:tc>
          <w:tcPr>
            <w:tcW w:w="665" w:type="pct"/>
            <w:shd w:val="clear" w:color="auto" w:fill="auto"/>
            <w:vAlign w:val="center"/>
          </w:tcPr>
          <w:p w14:paraId="76F57EBF" w14:textId="28F9EAC5" w:rsidR="00F975D6" w:rsidRPr="006C17DF" w:rsidRDefault="00252990" w:rsidP="00CE39BA">
            <w:pPr>
              <w:pStyle w:val="Bullet1"/>
              <w:numPr>
                <w:ilvl w:val="0"/>
                <w:numId w:val="0"/>
              </w:numPr>
              <w:jc w:val="center"/>
              <w:rPr>
                <w:bCs/>
                <w:color w:val="auto"/>
              </w:rPr>
            </w:pPr>
            <w:r w:rsidRPr="006C17DF">
              <w:rPr>
                <w:color w:val="auto"/>
              </w:rPr>
              <w:t>63</w:t>
            </w:r>
            <w:r w:rsidR="00F975D6" w:rsidRPr="006C17DF">
              <w:rPr>
                <w:color w:val="auto"/>
              </w:rPr>
              <w:t>%</w:t>
            </w:r>
          </w:p>
        </w:tc>
      </w:tr>
      <w:tr w:rsidR="00F975D6" w14:paraId="4C7E1B0A" w14:textId="77777777" w:rsidTr="00AD1B1D">
        <w:trPr>
          <w:trHeight w:val="489"/>
        </w:trPr>
        <w:tc>
          <w:tcPr>
            <w:tcW w:w="2338" w:type="pct"/>
            <w:shd w:val="clear" w:color="auto" w:fill="EFF9F9" w:themeFill="accent3" w:themeFillTint="33"/>
          </w:tcPr>
          <w:p w14:paraId="49B9D09B" w14:textId="505C6F6B" w:rsidR="00F975D6" w:rsidRPr="004629B3" w:rsidRDefault="00F975D6" w:rsidP="00F975D6">
            <w:pPr>
              <w:spacing w:before="120" w:after="120"/>
              <w:jc w:val="center"/>
            </w:pPr>
            <w:r w:rsidRPr="00086F50">
              <w:rPr>
                <w:bCs/>
              </w:rPr>
              <w:t xml:space="preserve">Changed </w:t>
            </w:r>
            <w:r>
              <w:rPr>
                <w:bCs/>
              </w:rPr>
              <w:t>knowledge</w:t>
            </w:r>
          </w:p>
        </w:tc>
        <w:tc>
          <w:tcPr>
            <w:tcW w:w="665" w:type="pct"/>
            <w:vAlign w:val="center"/>
          </w:tcPr>
          <w:p w14:paraId="7884B959" w14:textId="2E529D59" w:rsidR="00F975D6" w:rsidRPr="00FA25F2" w:rsidRDefault="00F975D6" w:rsidP="00CE39BA">
            <w:pPr>
              <w:pStyle w:val="Bullet1"/>
              <w:numPr>
                <w:ilvl w:val="0"/>
                <w:numId w:val="0"/>
              </w:numPr>
              <w:jc w:val="center"/>
              <w:rPr>
                <w:color w:val="auto"/>
              </w:rPr>
            </w:pPr>
            <w:r w:rsidRPr="00FA25F2">
              <w:rPr>
                <w:color w:val="auto"/>
              </w:rPr>
              <w:t>67%</w:t>
            </w:r>
          </w:p>
        </w:tc>
        <w:tc>
          <w:tcPr>
            <w:tcW w:w="666" w:type="pct"/>
            <w:shd w:val="clear" w:color="auto" w:fill="auto"/>
            <w:vAlign w:val="center"/>
          </w:tcPr>
          <w:p w14:paraId="16C792E1" w14:textId="28C31546" w:rsidR="00F975D6" w:rsidRPr="006C17DF" w:rsidRDefault="00F975D6" w:rsidP="00CE39BA">
            <w:pPr>
              <w:pStyle w:val="Bullet1"/>
              <w:numPr>
                <w:ilvl w:val="0"/>
                <w:numId w:val="0"/>
              </w:numPr>
              <w:jc w:val="center"/>
              <w:rPr>
                <w:color w:val="auto"/>
              </w:rPr>
            </w:pPr>
            <w:r w:rsidRPr="006C17DF">
              <w:rPr>
                <w:color w:val="auto"/>
              </w:rPr>
              <w:t>6</w:t>
            </w:r>
            <w:r w:rsidR="00AF7AD6" w:rsidRPr="006C17DF">
              <w:rPr>
                <w:color w:val="auto"/>
              </w:rPr>
              <w:t>7</w:t>
            </w:r>
            <w:r w:rsidRPr="006C17DF">
              <w:rPr>
                <w:color w:val="auto"/>
              </w:rPr>
              <w:t>%</w:t>
            </w:r>
          </w:p>
        </w:tc>
        <w:tc>
          <w:tcPr>
            <w:tcW w:w="666" w:type="pct"/>
            <w:shd w:val="clear" w:color="auto" w:fill="auto"/>
            <w:vAlign w:val="center"/>
          </w:tcPr>
          <w:p w14:paraId="015A8BD9" w14:textId="2538976F" w:rsidR="00F975D6" w:rsidRPr="006C17DF" w:rsidRDefault="00F975D6" w:rsidP="00CE39BA">
            <w:pPr>
              <w:pStyle w:val="Bullet1"/>
              <w:numPr>
                <w:ilvl w:val="0"/>
                <w:numId w:val="0"/>
              </w:numPr>
              <w:jc w:val="center"/>
              <w:rPr>
                <w:color w:val="auto"/>
              </w:rPr>
            </w:pPr>
            <w:r w:rsidRPr="006C17DF">
              <w:rPr>
                <w:color w:val="auto"/>
              </w:rPr>
              <w:t>70%</w:t>
            </w:r>
          </w:p>
        </w:tc>
        <w:tc>
          <w:tcPr>
            <w:tcW w:w="665" w:type="pct"/>
            <w:shd w:val="clear" w:color="auto" w:fill="auto"/>
            <w:vAlign w:val="center"/>
          </w:tcPr>
          <w:p w14:paraId="09B3A999" w14:textId="3EC84542" w:rsidR="00F975D6" w:rsidRPr="006C17DF" w:rsidRDefault="00252990" w:rsidP="00CE39BA">
            <w:pPr>
              <w:pStyle w:val="Bullet1"/>
              <w:numPr>
                <w:ilvl w:val="0"/>
                <w:numId w:val="0"/>
              </w:numPr>
              <w:jc w:val="center"/>
              <w:rPr>
                <w:color w:val="auto"/>
              </w:rPr>
            </w:pPr>
            <w:r w:rsidRPr="006C17DF">
              <w:rPr>
                <w:color w:val="auto"/>
              </w:rPr>
              <w:t>67</w:t>
            </w:r>
            <w:r w:rsidR="00F975D6" w:rsidRPr="006C17DF">
              <w:rPr>
                <w:color w:val="auto"/>
              </w:rPr>
              <w:t>%</w:t>
            </w:r>
          </w:p>
        </w:tc>
      </w:tr>
      <w:tr w:rsidR="00F975D6" w14:paraId="278BAD6A" w14:textId="77777777" w:rsidTr="00AD1B1D">
        <w:trPr>
          <w:trHeight w:val="489"/>
        </w:trPr>
        <w:tc>
          <w:tcPr>
            <w:tcW w:w="2338" w:type="pct"/>
            <w:shd w:val="clear" w:color="auto" w:fill="EFF9F9" w:themeFill="accent3" w:themeFillTint="33"/>
          </w:tcPr>
          <w:p w14:paraId="1CE0266A" w14:textId="67BAE1A3" w:rsidR="00F975D6" w:rsidRDefault="00F975D6" w:rsidP="00F975D6">
            <w:pPr>
              <w:spacing w:before="120" w:after="120"/>
              <w:jc w:val="center"/>
              <w:rPr>
                <w:b/>
                <w:bCs/>
              </w:rPr>
            </w:pPr>
            <w:r w:rsidRPr="00086F50">
              <w:rPr>
                <w:bCs/>
              </w:rPr>
              <w:t xml:space="preserve">Changed </w:t>
            </w:r>
            <w:r>
              <w:rPr>
                <w:bCs/>
              </w:rPr>
              <w:t>skills</w:t>
            </w:r>
          </w:p>
        </w:tc>
        <w:tc>
          <w:tcPr>
            <w:tcW w:w="665" w:type="pct"/>
            <w:vAlign w:val="center"/>
          </w:tcPr>
          <w:p w14:paraId="5E2E6F25" w14:textId="46C3B0DC" w:rsidR="00F975D6" w:rsidRPr="00FA25F2" w:rsidRDefault="00F975D6" w:rsidP="00CE39BA">
            <w:pPr>
              <w:pStyle w:val="Bullet1"/>
              <w:numPr>
                <w:ilvl w:val="0"/>
                <w:numId w:val="0"/>
              </w:numPr>
              <w:jc w:val="center"/>
              <w:rPr>
                <w:color w:val="auto"/>
              </w:rPr>
            </w:pPr>
            <w:r w:rsidRPr="00FA25F2">
              <w:rPr>
                <w:color w:val="auto"/>
              </w:rPr>
              <w:t>63%</w:t>
            </w:r>
          </w:p>
        </w:tc>
        <w:tc>
          <w:tcPr>
            <w:tcW w:w="666" w:type="pct"/>
            <w:shd w:val="clear" w:color="auto" w:fill="auto"/>
            <w:vAlign w:val="center"/>
          </w:tcPr>
          <w:p w14:paraId="366AD8F3" w14:textId="1FFFCC4D" w:rsidR="00F975D6" w:rsidRPr="006C17DF" w:rsidRDefault="00F975D6" w:rsidP="00CE39BA">
            <w:pPr>
              <w:pStyle w:val="Bullet1"/>
              <w:numPr>
                <w:ilvl w:val="0"/>
                <w:numId w:val="0"/>
              </w:numPr>
              <w:jc w:val="center"/>
              <w:rPr>
                <w:color w:val="auto"/>
              </w:rPr>
            </w:pPr>
            <w:r w:rsidRPr="006C17DF">
              <w:rPr>
                <w:color w:val="auto"/>
              </w:rPr>
              <w:t>70%</w:t>
            </w:r>
          </w:p>
        </w:tc>
        <w:tc>
          <w:tcPr>
            <w:tcW w:w="666" w:type="pct"/>
            <w:shd w:val="clear" w:color="auto" w:fill="auto"/>
            <w:vAlign w:val="center"/>
          </w:tcPr>
          <w:p w14:paraId="3C11BB71" w14:textId="3936C4E8" w:rsidR="00F975D6" w:rsidRPr="006C17DF" w:rsidRDefault="00F975D6" w:rsidP="00CE39BA">
            <w:pPr>
              <w:pStyle w:val="Bullet1"/>
              <w:numPr>
                <w:ilvl w:val="0"/>
                <w:numId w:val="0"/>
              </w:numPr>
              <w:jc w:val="center"/>
              <w:rPr>
                <w:color w:val="auto"/>
              </w:rPr>
            </w:pPr>
            <w:r w:rsidRPr="006C17DF">
              <w:rPr>
                <w:color w:val="auto"/>
              </w:rPr>
              <w:t>73%</w:t>
            </w:r>
          </w:p>
        </w:tc>
        <w:tc>
          <w:tcPr>
            <w:tcW w:w="665" w:type="pct"/>
            <w:shd w:val="clear" w:color="auto" w:fill="auto"/>
            <w:vAlign w:val="center"/>
          </w:tcPr>
          <w:p w14:paraId="0F50BDBD" w14:textId="4AB0447E" w:rsidR="00F975D6" w:rsidRPr="006C17DF" w:rsidRDefault="00252990" w:rsidP="00CE39BA">
            <w:pPr>
              <w:pStyle w:val="Bullet1"/>
              <w:numPr>
                <w:ilvl w:val="0"/>
                <w:numId w:val="0"/>
              </w:numPr>
              <w:jc w:val="center"/>
              <w:rPr>
                <w:color w:val="auto"/>
              </w:rPr>
            </w:pPr>
            <w:r w:rsidRPr="006C17DF">
              <w:rPr>
                <w:color w:val="auto"/>
              </w:rPr>
              <w:t>68</w:t>
            </w:r>
            <w:r w:rsidR="00F975D6" w:rsidRPr="006C17DF">
              <w:rPr>
                <w:color w:val="auto"/>
              </w:rPr>
              <w:t>%</w:t>
            </w:r>
          </w:p>
        </w:tc>
      </w:tr>
      <w:tr w:rsidR="00F975D6" w14:paraId="3A9563E0" w14:textId="77777777" w:rsidTr="00AD1B1D">
        <w:trPr>
          <w:trHeight w:val="489"/>
        </w:trPr>
        <w:tc>
          <w:tcPr>
            <w:tcW w:w="2338" w:type="pct"/>
            <w:shd w:val="clear" w:color="auto" w:fill="EFF9F9" w:themeFill="accent3" w:themeFillTint="33"/>
          </w:tcPr>
          <w:p w14:paraId="3A532590" w14:textId="076F2134" w:rsidR="00F975D6" w:rsidRDefault="00F975D6" w:rsidP="00F975D6">
            <w:pPr>
              <w:spacing w:before="120" w:after="120"/>
              <w:jc w:val="center"/>
            </w:pPr>
            <w:r>
              <w:rPr>
                <w:bCs/>
              </w:rPr>
              <w:t>Age-appropriate development</w:t>
            </w:r>
          </w:p>
        </w:tc>
        <w:tc>
          <w:tcPr>
            <w:tcW w:w="665" w:type="pct"/>
            <w:vAlign w:val="center"/>
          </w:tcPr>
          <w:p w14:paraId="22D4E8F8" w14:textId="493B413F" w:rsidR="00F975D6" w:rsidRPr="00FA25F2" w:rsidRDefault="00F975D6" w:rsidP="00CE39BA">
            <w:pPr>
              <w:pStyle w:val="Bullet1"/>
              <w:numPr>
                <w:ilvl w:val="0"/>
                <w:numId w:val="0"/>
              </w:numPr>
              <w:jc w:val="center"/>
              <w:rPr>
                <w:color w:val="auto"/>
              </w:rPr>
            </w:pPr>
            <w:r w:rsidRPr="00FA25F2">
              <w:rPr>
                <w:color w:val="auto"/>
              </w:rPr>
              <w:t>58%</w:t>
            </w:r>
          </w:p>
        </w:tc>
        <w:tc>
          <w:tcPr>
            <w:tcW w:w="666" w:type="pct"/>
            <w:shd w:val="clear" w:color="auto" w:fill="auto"/>
            <w:vAlign w:val="center"/>
          </w:tcPr>
          <w:p w14:paraId="5CFA3BE6" w14:textId="00392B4E" w:rsidR="00F975D6" w:rsidRPr="006C17DF" w:rsidRDefault="00F975D6" w:rsidP="00CE39BA">
            <w:pPr>
              <w:pStyle w:val="Bullet1"/>
              <w:numPr>
                <w:ilvl w:val="0"/>
                <w:numId w:val="0"/>
              </w:numPr>
              <w:jc w:val="center"/>
              <w:rPr>
                <w:color w:val="auto"/>
              </w:rPr>
            </w:pPr>
            <w:r w:rsidRPr="006C17DF">
              <w:rPr>
                <w:color w:val="auto"/>
              </w:rPr>
              <w:t>63%</w:t>
            </w:r>
          </w:p>
        </w:tc>
        <w:tc>
          <w:tcPr>
            <w:tcW w:w="666" w:type="pct"/>
            <w:shd w:val="clear" w:color="auto" w:fill="auto"/>
            <w:vAlign w:val="center"/>
          </w:tcPr>
          <w:p w14:paraId="06D8BD2D" w14:textId="07E0284C" w:rsidR="00F975D6" w:rsidRPr="006C17DF" w:rsidRDefault="00F975D6" w:rsidP="00CE39BA">
            <w:pPr>
              <w:pStyle w:val="Bullet1"/>
              <w:numPr>
                <w:ilvl w:val="0"/>
                <w:numId w:val="0"/>
              </w:numPr>
              <w:jc w:val="center"/>
              <w:rPr>
                <w:color w:val="auto"/>
              </w:rPr>
            </w:pPr>
            <w:r w:rsidRPr="006C17DF">
              <w:rPr>
                <w:color w:val="auto"/>
              </w:rPr>
              <w:t>51%</w:t>
            </w:r>
          </w:p>
        </w:tc>
        <w:tc>
          <w:tcPr>
            <w:tcW w:w="665" w:type="pct"/>
            <w:shd w:val="clear" w:color="auto" w:fill="auto"/>
            <w:vAlign w:val="center"/>
          </w:tcPr>
          <w:p w14:paraId="43DE19ED" w14:textId="38FC0C3B" w:rsidR="00F975D6" w:rsidRPr="006C17DF" w:rsidRDefault="00252990" w:rsidP="00CE39BA">
            <w:pPr>
              <w:pStyle w:val="Bullet1"/>
              <w:numPr>
                <w:ilvl w:val="0"/>
                <w:numId w:val="0"/>
              </w:numPr>
              <w:jc w:val="center"/>
              <w:rPr>
                <w:color w:val="auto"/>
              </w:rPr>
            </w:pPr>
            <w:r w:rsidRPr="006C17DF">
              <w:rPr>
                <w:color w:val="auto"/>
              </w:rPr>
              <w:t>59</w:t>
            </w:r>
            <w:r w:rsidR="00F975D6" w:rsidRPr="006C17DF">
              <w:rPr>
                <w:color w:val="auto"/>
              </w:rPr>
              <w:t>%</w:t>
            </w:r>
          </w:p>
        </w:tc>
      </w:tr>
      <w:tr w:rsidR="00F975D6" w14:paraId="58562744" w14:textId="77777777" w:rsidTr="00AD1B1D">
        <w:trPr>
          <w:trHeight w:val="489"/>
        </w:trPr>
        <w:tc>
          <w:tcPr>
            <w:tcW w:w="2338" w:type="pct"/>
            <w:shd w:val="clear" w:color="auto" w:fill="EFF9F9" w:themeFill="accent3" w:themeFillTint="33"/>
          </w:tcPr>
          <w:p w14:paraId="253362A4" w14:textId="4D598C73" w:rsidR="00F975D6" w:rsidRDefault="00F975D6" w:rsidP="00F975D6">
            <w:pPr>
              <w:spacing w:before="120" w:after="120"/>
              <w:jc w:val="center"/>
            </w:pPr>
            <w:r w:rsidRPr="00957698">
              <w:rPr>
                <w:bCs/>
              </w:rPr>
              <w:t>Family functioning</w:t>
            </w:r>
          </w:p>
        </w:tc>
        <w:tc>
          <w:tcPr>
            <w:tcW w:w="665" w:type="pct"/>
            <w:vAlign w:val="center"/>
          </w:tcPr>
          <w:p w14:paraId="3F5BE58D" w14:textId="6DDC1749" w:rsidR="00F975D6" w:rsidRPr="00FA25F2" w:rsidRDefault="00F975D6" w:rsidP="00CE39BA">
            <w:pPr>
              <w:pStyle w:val="Bullet1"/>
              <w:numPr>
                <w:ilvl w:val="0"/>
                <w:numId w:val="0"/>
              </w:numPr>
              <w:jc w:val="center"/>
              <w:rPr>
                <w:color w:val="auto"/>
              </w:rPr>
            </w:pPr>
            <w:r w:rsidRPr="00FA25F2">
              <w:rPr>
                <w:color w:val="auto"/>
              </w:rPr>
              <w:t>53%</w:t>
            </w:r>
          </w:p>
        </w:tc>
        <w:tc>
          <w:tcPr>
            <w:tcW w:w="666" w:type="pct"/>
            <w:shd w:val="clear" w:color="auto" w:fill="auto"/>
            <w:vAlign w:val="center"/>
          </w:tcPr>
          <w:p w14:paraId="43822000" w14:textId="6707982D" w:rsidR="00F975D6" w:rsidRPr="006C17DF" w:rsidRDefault="00F975D6" w:rsidP="00CE39BA">
            <w:pPr>
              <w:pStyle w:val="Bullet1"/>
              <w:numPr>
                <w:ilvl w:val="0"/>
                <w:numId w:val="0"/>
              </w:numPr>
              <w:jc w:val="center"/>
              <w:rPr>
                <w:color w:val="auto"/>
              </w:rPr>
            </w:pPr>
            <w:r w:rsidRPr="006C17DF">
              <w:rPr>
                <w:color w:val="auto"/>
              </w:rPr>
              <w:t>57%</w:t>
            </w:r>
          </w:p>
        </w:tc>
        <w:tc>
          <w:tcPr>
            <w:tcW w:w="666" w:type="pct"/>
            <w:shd w:val="clear" w:color="auto" w:fill="auto"/>
            <w:vAlign w:val="center"/>
          </w:tcPr>
          <w:p w14:paraId="7212684E" w14:textId="479C31CD" w:rsidR="00F975D6" w:rsidRPr="006C17DF" w:rsidRDefault="00F975D6" w:rsidP="00CE39BA">
            <w:pPr>
              <w:pStyle w:val="Bullet1"/>
              <w:numPr>
                <w:ilvl w:val="0"/>
                <w:numId w:val="0"/>
              </w:numPr>
              <w:jc w:val="center"/>
              <w:rPr>
                <w:color w:val="auto"/>
              </w:rPr>
            </w:pPr>
            <w:r w:rsidRPr="006C17DF">
              <w:rPr>
                <w:color w:val="auto"/>
              </w:rPr>
              <w:t>60%</w:t>
            </w:r>
          </w:p>
        </w:tc>
        <w:tc>
          <w:tcPr>
            <w:tcW w:w="665" w:type="pct"/>
            <w:shd w:val="clear" w:color="auto" w:fill="auto"/>
            <w:vAlign w:val="center"/>
          </w:tcPr>
          <w:p w14:paraId="47385D0A" w14:textId="2734929E" w:rsidR="00F975D6" w:rsidRPr="006C17DF" w:rsidRDefault="00252990" w:rsidP="00CE39BA">
            <w:pPr>
              <w:pStyle w:val="Bullet1"/>
              <w:numPr>
                <w:ilvl w:val="0"/>
                <w:numId w:val="0"/>
              </w:numPr>
              <w:jc w:val="center"/>
              <w:rPr>
                <w:color w:val="auto"/>
              </w:rPr>
            </w:pPr>
            <w:r w:rsidRPr="006C17DF">
              <w:rPr>
                <w:color w:val="auto"/>
              </w:rPr>
              <w:t>56</w:t>
            </w:r>
            <w:r w:rsidR="00F975D6" w:rsidRPr="006C17DF">
              <w:rPr>
                <w:color w:val="auto"/>
              </w:rPr>
              <w:t>%</w:t>
            </w:r>
          </w:p>
        </w:tc>
      </w:tr>
      <w:tr w:rsidR="00F975D6" w14:paraId="0F4820F1" w14:textId="77777777" w:rsidTr="00AD1B1D">
        <w:trPr>
          <w:trHeight w:val="489"/>
        </w:trPr>
        <w:tc>
          <w:tcPr>
            <w:tcW w:w="2338" w:type="pct"/>
            <w:shd w:val="clear" w:color="auto" w:fill="EFF9F9" w:themeFill="accent3" w:themeFillTint="33"/>
          </w:tcPr>
          <w:p w14:paraId="53DE7A0A" w14:textId="7F6DF955" w:rsidR="00F975D6" w:rsidRDefault="00F975D6" w:rsidP="00F975D6">
            <w:pPr>
              <w:spacing w:before="120" w:after="120"/>
              <w:jc w:val="center"/>
            </w:pPr>
            <w:r w:rsidRPr="00957698">
              <w:rPr>
                <w:bCs/>
              </w:rPr>
              <w:t>Community participation and networks (except for FMHSS)</w:t>
            </w:r>
          </w:p>
        </w:tc>
        <w:tc>
          <w:tcPr>
            <w:tcW w:w="665" w:type="pct"/>
            <w:vAlign w:val="center"/>
          </w:tcPr>
          <w:p w14:paraId="18FCBAFC" w14:textId="77DAED31" w:rsidR="00F975D6" w:rsidRPr="00FA25F2" w:rsidRDefault="00F975D6" w:rsidP="00CE39BA">
            <w:pPr>
              <w:pStyle w:val="Bullet1"/>
              <w:numPr>
                <w:ilvl w:val="0"/>
                <w:numId w:val="0"/>
              </w:numPr>
              <w:jc w:val="center"/>
              <w:rPr>
                <w:color w:val="auto"/>
              </w:rPr>
            </w:pPr>
            <w:r w:rsidRPr="00FA25F2">
              <w:rPr>
                <w:color w:val="auto"/>
              </w:rPr>
              <w:t>61%</w:t>
            </w:r>
          </w:p>
        </w:tc>
        <w:tc>
          <w:tcPr>
            <w:tcW w:w="666" w:type="pct"/>
            <w:shd w:val="clear" w:color="auto" w:fill="auto"/>
            <w:vAlign w:val="center"/>
          </w:tcPr>
          <w:p w14:paraId="329E17DC" w14:textId="04752FAA" w:rsidR="00F975D6" w:rsidRPr="006C17DF" w:rsidRDefault="00F975D6" w:rsidP="00CE39BA">
            <w:pPr>
              <w:pStyle w:val="Bullet1"/>
              <w:numPr>
                <w:ilvl w:val="0"/>
                <w:numId w:val="0"/>
              </w:numPr>
              <w:jc w:val="center"/>
              <w:rPr>
                <w:color w:val="auto"/>
              </w:rPr>
            </w:pPr>
            <w:r w:rsidRPr="006C17DF">
              <w:rPr>
                <w:color w:val="auto"/>
              </w:rPr>
              <w:t>59%</w:t>
            </w:r>
          </w:p>
        </w:tc>
        <w:tc>
          <w:tcPr>
            <w:tcW w:w="666" w:type="pct"/>
            <w:shd w:val="clear" w:color="auto" w:fill="auto"/>
            <w:vAlign w:val="center"/>
          </w:tcPr>
          <w:p w14:paraId="7606233E" w14:textId="5FCA798F" w:rsidR="00F975D6" w:rsidRPr="006C17DF" w:rsidRDefault="00CE39BA" w:rsidP="00CE39BA">
            <w:pPr>
              <w:pStyle w:val="Bullet1"/>
              <w:numPr>
                <w:ilvl w:val="0"/>
                <w:numId w:val="0"/>
              </w:numPr>
              <w:jc w:val="center"/>
              <w:rPr>
                <w:color w:val="auto"/>
              </w:rPr>
            </w:pPr>
            <w:r w:rsidRPr="006C17DF">
              <w:rPr>
                <w:color w:val="auto"/>
              </w:rPr>
              <w:t>N/A</w:t>
            </w:r>
          </w:p>
        </w:tc>
        <w:tc>
          <w:tcPr>
            <w:tcW w:w="665" w:type="pct"/>
            <w:shd w:val="clear" w:color="auto" w:fill="auto"/>
            <w:vAlign w:val="center"/>
          </w:tcPr>
          <w:p w14:paraId="6482F6EF" w14:textId="2E007CFA" w:rsidR="00F975D6" w:rsidRPr="006C17DF" w:rsidRDefault="00252990" w:rsidP="00CE39BA">
            <w:pPr>
              <w:pStyle w:val="Bullet1"/>
              <w:numPr>
                <w:ilvl w:val="0"/>
                <w:numId w:val="0"/>
              </w:numPr>
              <w:jc w:val="center"/>
              <w:rPr>
                <w:color w:val="auto"/>
              </w:rPr>
            </w:pPr>
            <w:r w:rsidRPr="006C17DF">
              <w:rPr>
                <w:color w:val="auto"/>
              </w:rPr>
              <w:t>60</w:t>
            </w:r>
            <w:r w:rsidR="00F975D6" w:rsidRPr="006C17DF">
              <w:rPr>
                <w:color w:val="auto"/>
              </w:rPr>
              <w:t>%</w:t>
            </w:r>
          </w:p>
        </w:tc>
      </w:tr>
      <w:tr w:rsidR="00F975D6" w14:paraId="579DFCB7" w14:textId="77777777" w:rsidTr="00CE39BA">
        <w:trPr>
          <w:trHeight w:val="489"/>
        </w:trPr>
        <w:tc>
          <w:tcPr>
            <w:tcW w:w="2338" w:type="pct"/>
            <w:shd w:val="clear" w:color="auto" w:fill="EFF9F9" w:themeFill="accent3" w:themeFillTint="33"/>
          </w:tcPr>
          <w:p w14:paraId="6F7B32E3" w14:textId="39031EC0" w:rsidR="00F975D6" w:rsidRDefault="00F975D6" w:rsidP="00F975D6">
            <w:pPr>
              <w:spacing w:before="120" w:after="120"/>
              <w:jc w:val="center"/>
            </w:pPr>
            <w:r w:rsidRPr="00957698">
              <w:rPr>
                <w:bCs/>
              </w:rPr>
              <w:t>Education and skills training (CfC FP only)</w:t>
            </w:r>
          </w:p>
        </w:tc>
        <w:tc>
          <w:tcPr>
            <w:tcW w:w="665" w:type="pct"/>
            <w:vAlign w:val="center"/>
          </w:tcPr>
          <w:p w14:paraId="645C346F" w14:textId="2FE6A675" w:rsidR="00F975D6" w:rsidRPr="00FA25F2" w:rsidRDefault="00CE39BA" w:rsidP="00CE39BA">
            <w:pPr>
              <w:pStyle w:val="Bullet1"/>
              <w:numPr>
                <w:ilvl w:val="0"/>
                <w:numId w:val="0"/>
              </w:numPr>
              <w:jc w:val="center"/>
              <w:rPr>
                <w:color w:val="auto"/>
              </w:rPr>
            </w:pPr>
            <w:r w:rsidRPr="00FA25F2">
              <w:rPr>
                <w:color w:val="auto"/>
              </w:rPr>
              <w:t>N/A</w:t>
            </w:r>
          </w:p>
        </w:tc>
        <w:tc>
          <w:tcPr>
            <w:tcW w:w="666" w:type="pct"/>
            <w:vAlign w:val="center"/>
          </w:tcPr>
          <w:p w14:paraId="40547DD6" w14:textId="371E8B07" w:rsidR="00F975D6" w:rsidRPr="00FA25F2" w:rsidRDefault="00F975D6" w:rsidP="00CE39BA">
            <w:pPr>
              <w:pStyle w:val="Bullet1"/>
              <w:numPr>
                <w:ilvl w:val="0"/>
                <w:numId w:val="0"/>
              </w:numPr>
              <w:jc w:val="center"/>
              <w:rPr>
                <w:color w:val="auto"/>
              </w:rPr>
            </w:pPr>
            <w:r w:rsidRPr="00FA25F2">
              <w:rPr>
                <w:color w:val="auto"/>
              </w:rPr>
              <w:t>61%</w:t>
            </w:r>
          </w:p>
        </w:tc>
        <w:tc>
          <w:tcPr>
            <w:tcW w:w="666" w:type="pct"/>
            <w:vAlign w:val="center"/>
          </w:tcPr>
          <w:p w14:paraId="046C49B8" w14:textId="78B6C2BF" w:rsidR="00F975D6" w:rsidRPr="00FA25F2" w:rsidRDefault="00CE39BA" w:rsidP="00CE39BA">
            <w:pPr>
              <w:pStyle w:val="Bullet1"/>
              <w:numPr>
                <w:ilvl w:val="0"/>
                <w:numId w:val="0"/>
              </w:numPr>
              <w:jc w:val="center"/>
              <w:rPr>
                <w:color w:val="auto"/>
              </w:rPr>
            </w:pPr>
            <w:r w:rsidRPr="00FA25F2">
              <w:rPr>
                <w:color w:val="auto"/>
              </w:rPr>
              <w:t>N/A</w:t>
            </w:r>
          </w:p>
        </w:tc>
        <w:tc>
          <w:tcPr>
            <w:tcW w:w="665" w:type="pct"/>
            <w:vAlign w:val="center"/>
          </w:tcPr>
          <w:p w14:paraId="4954DC8E" w14:textId="05093341" w:rsidR="00F975D6" w:rsidRPr="00FA25F2" w:rsidRDefault="00F975D6" w:rsidP="00CE39BA">
            <w:pPr>
              <w:pStyle w:val="Bullet1"/>
              <w:numPr>
                <w:ilvl w:val="0"/>
                <w:numId w:val="0"/>
              </w:numPr>
              <w:jc w:val="center"/>
              <w:rPr>
                <w:color w:val="auto"/>
              </w:rPr>
            </w:pPr>
            <w:r w:rsidRPr="00FA25F2">
              <w:rPr>
                <w:color w:val="auto"/>
              </w:rPr>
              <w:t>61%</w:t>
            </w:r>
          </w:p>
        </w:tc>
      </w:tr>
      <w:tr w:rsidR="00CE39BA" w14:paraId="4ED19F3A" w14:textId="77777777" w:rsidTr="00CE39BA">
        <w:trPr>
          <w:trHeight w:val="489"/>
        </w:trPr>
        <w:tc>
          <w:tcPr>
            <w:tcW w:w="2338" w:type="pct"/>
            <w:shd w:val="clear" w:color="auto" w:fill="EFF9F9" w:themeFill="accent3" w:themeFillTint="33"/>
          </w:tcPr>
          <w:p w14:paraId="6DEC4C23" w14:textId="7A5286E1" w:rsidR="00CE39BA" w:rsidRPr="00957698" w:rsidRDefault="00CE39BA" w:rsidP="00CE39BA">
            <w:pPr>
              <w:spacing w:before="120" w:after="120"/>
              <w:jc w:val="center"/>
              <w:rPr>
                <w:bCs/>
              </w:rPr>
            </w:pPr>
            <w:r w:rsidRPr="00957698">
              <w:rPr>
                <w:bCs/>
              </w:rPr>
              <w:t>Mental health, wellbeing and self-care (FMHSS only)</w:t>
            </w:r>
          </w:p>
        </w:tc>
        <w:tc>
          <w:tcPr>
            <w:tcW w:w="665" w:type="pct"/>
            <w:vAlign w:val="center"/>
          </w:tcPr>
          <w:p w14:paraId="1D31BF32" w14:textId="6DDA4E50" w:rsidR="00CE39BA" w:rsidRDefault="00CE39BA" w:rsidP="00CE39BA">
            <w:pPr>
              <w:pStyle w:val="Bullet1"/>
              <w:numPr>
                <w:ilvl w:val="0"/>
                <w:numId w:val="0"/>
              </w:numPr>
              <w:jc w:val="center"/>
            </w:pPr>
            <w:r>
              <w:t>N/A</w:t>
            </w:r>
          </w:p>
        </w:tc>
        <w:tc>
          <w:tcPr>
            <w:tcW w:w="666" w:type="pct"/>
            <w:vAlign w:val="center"/>
          </w:tcPr>
          <w:p w14:paraId="1880AAF9" w14:textId="57703B9A" w:rsidR="00CE39BA" w:rsidRPr="00BE1748" w:rsidRDefault="00CE39BA" w:rsidP="00CE39BA">
            <w:pPr>
              <w:pStyle w:val="Bullet1"/>
              <w:numPr>
                <w:ilvl w:val="0"/>
                <w:numId w:val="0"/>
              </w:numPr>
              <w:jc w:val="center"/>
              <w:rPr>
                <w:color w:val="00B050"/>
              </w:rPr>
            </w:pPr>
            <w:r>
              <w:t>N/A</w:t>
            </w:r>
          </w:p>
        </w:tc>
        <w:tc>
          <w:tcPr>
            <w:tcW w:w="666" w:type="pct"/>
            <w:vAlign w:val="center"/>
          </w:tcPr>
          <w:p w14:paraId="1B2BC2B7" w14:textId="4B0D6531" w:rsidR="00CE39BA" w:rsidRPr="00FA25F2" w:rsidRDefault="00CE39BA" w:rsidP="00CE39BA">
            <w:pPr>
              <w:pStyle w:val="Bullet1"/>
              <w:numPr>
                <w:ilvl w:val="0"/>
                <w:numId w:val="0"/>
              </w:numPr>
              <w:jc w:val="center"/>
              <w:rPr>
                <w:color w:val="auto"/>
              </w:rPr>
            </w:pPr>
            <w:r w:rsidRPr="00FA25F2">
              <w:rPr>
                <w:color w:val="auto"/>
              </w:rPr>
              <w:t>63%</w:t>
            </w:r>
          </w:p>
        </w:tc>
        <w:tc>
          <w:tcPr>
            <w:tcW w:w="665" w:type="pct"/>
            <w:vAlign w:val="center"/>
          </w:tcPr>
          <w:p w14:paraId="78D9990E" w14:textId="5BEFE197" w:rsidR="00CE39BA" w:rsidRPr="00FA25F2" w:rsidRDefault="00CE39BA" w:rsidP="00CE39BA">
            <w:pPr>
              <w:pStyle w:val="Bullet1"/>
              <w:numPr>
                <w:ilvl w:val="0"/>
                <w:numId w:val="0"/>
              </w:numPr>
              <w:jc w:val="center"/>
              <w:rPr>
                <w:color w:val="auto"/>
              </w:rPr>
            </w:pPr>
            <w:r w:rsidRPr="00FA25F2">
              <w:rPr>
                <w:color w:val="auto"/>
              </w:rPr>
              <w:t>63%</w:t>
            </w:r>
          </w:p>
        </w:tc>
      </w:tr>
    </w:tbl>
    <w:p w14:paraId="4DA2BB3B" w14:textId="3F122749" w:rsidR="009D7636" w:rsidRDefault="009D7636" w:rsidP="009D7636">
      <w:pPr>
        <w:pStyle w:val="Tableimagenote"/>
      </w:pPr>
      <w:bookmarkStart w:id="25" w:name="_Hlk167883339"/>
      <w:r w:rsidRPr="00B60BD3">
        <w:rPr>
          <w:b/>
          <w:bCs/>
        </w:rPr>
        <w:t xml:space="preserve">Note: </w:t>
      </w:r>
      <w:r w:rsidRPr="0047586B">
        <w:t xml:space="preserve">Only domains deemed highly relevant to each program </w:t>
      </w:r>
      <w:r w:rsidR="005F7B52">
        <w:t>were</w:t>
      </w:r>
      <w:r w:rsidR="005F7B52" w:rsidRPr="0047586B">
        <w:t xml:space="preserve"> </w:t>
      </w:r>
      <w:r w:rsidRPr="0047586B">
        <w:t>assessed, which is why data is N/A for some domains.</w:t>
      </w:r>
    </w:p>
    <w:p w14:paraId="1A31ED4A" w14:textId="77777777" w:rsidR="00DD5E4F" w:rsidRDefault="00DD5E4F" w:rsidP="00E02F44"/>
    <w:p w14:paraId="3B824B1C" w14:textId="77777777" w:rsidR="00DD5E4F" w:rsidRDefault="00DD5E4F">
      <w:pPr>
        <w:spacing w:after="240" w:line="300" w:lineRule="auto"/>
        <w:rPr>
          <w:rFonts w:asciiTheme="majorHAnsi" w:eastAsiaTheme="majorEastAsia" w:hAnsiTheme="majorHAnsi" w:cstheme="majorBidi"/>
          <w:b/>
          <w:bCs/>
          <w:noProof/>
          <w:color w:val="005A70" w:themeColor="accent1"/>
        </w:rPr>
      </w:pPr>
      <w:r>
        <w:br w:type="page"/>
      </w:r>
    </w:p>
    <w:p w14:paraId="2EB9BF23" w14:textId="0868E769" w:rsidR="009F029A" w:rsidRDefault="00562D6C" w:rsidP="009F029A">
      <w:pPr>
        <w:pStyle w:val="Heading5"/>
      </w:pPr>
      <w:r>
        <w:lastRenderedPageBreak/>
        <w:t>Positive improvements</w:t>
      </w:r>
      <w:r w:rsidR="009F029A">
        <w:t xml:space="preserve"> for different cohorts</w:t>
      </w:r>
    </w:p>
    <w:p w14:paraId="6AF4D0CC" w14:textId="67E8002D" w:rsidR="005051B1" w:rsidRDefault="005051B1" w:rsidP="005051B1">
      <w:r>
        <w:t xml:space="preserve">There were similar trends in outcomes for diverse cohorts for </w:t>
      </w:r>
      <w:r w:rsidR="00E2105C" w:rsidRPr="00E2105C">
        <w:t>CaPS and CfC FP</w:t>
      </w:r>
      <w:r w:rsidR="00CE39BA">
        <w:t>:</w:t>
      </w:r>
    </w:p>
    <w:p w14:paraId="0F7B0B43" w14:textId="594F4E77" w:rsidR="00CE39BA" w:rsidRDefault="00CE39BA" w:rsidP="00352D1B">
      <w:pPr>
        <w:pStyle w:val="Bullet1"/>
        <w:numPr>
          <w:ilvl w:val="0"/>
          <w:numId w:val="18"/>
        </w:numPr>
      </w:pPr>
      <w:r>
        <w:t>Similar</w:t>
      </w:r>
      <w:r w:rsidR="005051B1">
        <w:t xml:space="preserve"> amount of First Nations </w:t>
      </w:r>
      <w:r>
        <w:t xml:space="preserve">people with positive improvements, as non-First Nations people </w:t>
      </w:r>
    </w:p>
    <w:p w14:paraId="54E7D5F7" w14:textId="6C08C27E" w:rsidR="005051B1" w:rsidRDefault="00CE39BA" w:rsidP="00352D1B">
      <w:pPr>
        <w:pStyle w:val="Bullet1"/>
        <w:numPr>
          <w:ilvl w:val="0"/>
          <w:numId w:val="18"/>
        </w:numPr>
      </w:pPr>
      <w:r>
        <w:t>Similar amount of</w:t>
      </w:r>
      <w:r w:rsidR="005051B1">
        <w:t xml:space="preserve"> people with disability with positive improvements</w:t>
      </w:r>
      <w:r>
        <w:t xml:space="preserve">, </w:t>
      </w:r>
      <w:r w:rsidR="005051B1">
        <w:t xml:space="preserve">as </w:t>
      </w:r>
      <w:r>
        <w:t>people</w:t>
      </w:r>
      <w:r w:rsidR="005051B1">
        <w:t xml:space="preserve"> without disability</w:t>
      </w:r>
    </w:p>
    <w:p w14:paraId="17423E87" w14:textId="2C4157FA" w:rsidR="00E2105C" w:rsidRDefault="005051B1" w:rsidP="00352D1B">
      <w:pPr>
        <w:pStyle w:val="Bullet1"/>
        <w:numPr>
          <w:ilvl w:val="0"/>
          <w:numId w:val="18"/>
        </w:numPr>
      </w:pPr>
      <w:r>
        <w:t xml:space="preserve">More CALD </w:t>
      </w:r>
      <w:r w:rsidR="00CE39BA">
        <w:t>people</w:t>
      </w:r>
      <w:r>
        <w:t xml:space="preserve"> with positive improvements than non-CALD</w:t>
      </w:r>
      <w:r w:rsidR="00CE39BA">
        <w:t xml:space="preserve"> people</w:t>
      </w:r>
      <w:r>
        <w:t xml:space="preserve"> </w:t>
      </w:r>
    </w:p>
    <w:p w14:paraId="6A2E8183" w14:textId="4F7E5755" w:rsidR="002E48B1" w:rsidRDefault="002E48B1" w:rsidP="00352D1B">
      <w:pPr>
        <w:pStyle w:val="Bullet1"/>
        <w:numPr>
          <w:ilvl w:val="0"/>
          <w:numId w:val="18"/>
        </w:numPr>
        <w:spacing w:after="200"/>
      </w:pPr>
      <w:r>
        <w:t>More male adults with positive improvements than female adults.</w:t>
      </w:r>
    </w:p>
    <w:p w14:paraId="381D5A8E" w14:textId="072D80F9" w:rsidR="008C60CF" w:rsidRDefault="00E2105C" w:rsidP="00E2105C">
      <w:r>
        <w:t xml:space="preserve">FMHSS saw a slightly lower percentage of clients with positive improvements </w:t>
      </w:r>
      <w:r w:rsidR="005051B1">
        <w:t>across</w:t>
      </w:r>
      <w:r>
        <w:t xml:space="preserve"> </w:t>
      </w:r>
      <w:r w:rsidR="002E48B1">
        <w:t>a range of</w:t>
      </w:r>
      <w:r w:rsidR="003640BB">
        <w:t> </w:t>
      </w:r>
      <w:r>
        <w:t>cohorts including</w:t>
      </w:r>
      <w:r w:rsidR="005051B1">
        <w:t xml:space="preserve"> </w:t>
      </w:r>
      <w:r>
        <w:t>CALD (2% less), First Nations (5% less)</w:t>
      </w:r>
      <w:r w:rsidR="002E48B1">
        <w:t>,</w:t>
      </w:r>
      <w:r>
        <w:t xml:space="preserve"> people with disability (5% less)</w:t>
      </w:r>
      <w:r w:rsidR="002E48B1">
        <w:t>, and</w:t>
      </w:r>
      <w:r w:rsidR="003640BB">
        <w:t> </w:t>
      </w:r>
      <w:r w:rsidR="002E48B1">
        <w:t>adult men (6% less).</w:t>
      </w:r>
    </w:p>
    <w:p w14:paraId="698A7B63" w14:textId="40F5A5FF" w:rsidR="008C60CF" w:rsidRPr="00CE39BA" w:rsidRDefault="008C60CF" w:rsidP="00096D18">
      <w:pPr>
        <w:pStyle w:val="Caption"/>
        <w:keepNext/>
        <w:spacing w:before="0"/>
        <w:rPr>
          <w:b w:val="0"/>
          <w:bCs w:val="0"/>
        </w:rPr>
      </w:pPr>
      <w:r>
        <w:t xml:space="preserve">Table </w:t>
      </w:r>
      <w:r w:rsidR="006C758D">
        <w:t>1</w:t>
      </w:r>
      <w:r w:rsidR="0075634D">
        <w:t>2</w:t>
      </w:r>
      <w:r w:rsidR="00CE39BA">
        <w:t>:</w:t>
      </w:r>
      <w:r>
        <w:t xml:space="preserve"> </w:t>
      </w:r>
      <w:r w:rsidRPr="00CE39BA">
        <w:rPr>
          <w:b w:val="0"/>
          <w:bCs w:val="0"/>
        </w:rPr>
        <w:t>Outcomes by cohorts (Percentage of clients with positive improvements)</w:t>
      </w:r>
    </w:p>
    <w:tbl>
      <w:tblPr>
        <w:tblStyle w:val="TableGrid"/>
        <w:tblW w:w="5000" w:type="pct"/>
        <w:tblLook w:val="04A0" w:firstRow="1" w:lastRow="0" w:firstColumn="1" w:lastColumn="0" w:noHBand="0" w:noVBand="1"/>
      </w:tblPr>
      <w:tblGrid>
        <w:gridCol w:w="1414"/>
        <w:gridCol w:w="2196"/>
        <w:gridCol w:w="2196"/>
        <w:gridCol w:w="2196"/>
        <w:gridCol w:w="2192"/>
      </w:tblGrid>
      <w:tr w:rsidR="00F975D6" w:rsidRPr="00493A81" w14:paraId="6483A7DA" w14:textId="77777777" w:rsidTr="003A6BF6">
        <w:trPr>
          <w:trHeight w:val="489"/>
          <w:tblHeader/>
        </w:trPr>
        <w:tc>
          <w:tcPr>
            <w:tcW w:w="694" w:type="pct"/>
            <w:shd w:val="clear" w:color="auto" w:fill="EFF9F9" w:themeFill="accent3" w:themeFillTint="33"/>
            <w:vAlign w:val="center"/>
          </w:tcPr>
          <w:p w14:paraId="63813F0C" w14:textId="77777777" w:rsidR="00F975D6" w:rsidRPr="00532E17" w:rsidRDefault="00F975D6" w:rsidP="00CE39BA">
            <w:pPr>
              <w:spacing w:before="120" w:after="120"/>
              <w:jc w:val="center"/>
              <w:rPr>
                <w:b/>
                <w:bCs/>
              </w:rPr>
            </w:pPr>
            <w:r>
              <w:rPr>
                <w:b/>
                <w:bCs/>
              </w:rPr>
              <w:t>Program</w:t>
            </w:r>
          </w:p>
        </w:tc>
        <w:tc>
          <w:tcPr>
            <w:tcW w:w="1077" w:type="pct"/>
            <w:shd w:val="clear" w:color="auto" w:fill="EFF9F9" w:themeFill="accent3" w:themeFillTint="33"/>
          </w:tcPr>
          <w:p w14:paraId="705CABAA" w14:textId="12342C20" w:rsidR="00F975D6" w:rsidRPr="00CE39BA" w:rsidRDefault="00F975D6" w:rsidP="00CE39BA">
            <w:pPr>
              <w:pStyle w:val="Bullet1"/>
              <w:numPr>
                <w:ilvl w:val="0"/>
                <w:numId w:val="0"/>
              </w:numPr>
              <w:jc w:val="center"/>
              <w:rPr>
                <w:b/>
                <w:bCs/>
              </w:rPr>
            </w:pPr>
            <w:r w:rsidRPr="00CE39BA">
              <w:rPr>
                <w:b/>
                <w:bCs/>
              </w:rPr>
              <w:t>CaPS</w:t>
            </w:r>
          </w:p>
        </w:tc>
        <w:tc>
          <w:tcPr>
            <w:tcW w:w="1077" w:type="pct"/>
            <w:shd w:val="clear" w:color="auto" w:fill="EFF9F9" w:themeFill="accent3" w:themeFillTint="33"/>
          </w:tcPr>
          <w:p w14:paraId="2E327FB6" w14:textId="2C9027EE" w:rsidR="00F975D6" w:rsidRPr="00CE39BA" w:rsidRDefault="00F975D6" w:rsidP="00CE39BA">
            <w:pPr>
              <w:pStyle w:val="Bullet1"/>
              <w:numPr>
                <w:ilvl w:val="0"/>
                <w:numId w:val="0"/>
              </w:numPr>
              <w:jc w:val="center"/>
              <w:rPr>
                <w:b/>
                <w:bCs/>
              </w:rPr>
            </w:pPr>
            <w:r w:rsidRPr="00CE39BA">
              <w:rPr>
                <w:b/>
                <w:bCs/>
              </w:rPr>
              <w:t>CfC FP</w:t>
            </w:r>
          </w:p>
        </w:tc>
        <w:tc>
          <w:tcPr>
            <w:tcW w:w="1077" w:type="pct"/>
            <w:shd w:val="clear" w:color="auto" w:fill="EFF9F9" w:themeFill="accent3" w:themeFillTint="33"/>
          </w:tcPr>
          <w:p w14:paraId="625A32C5" w14:textId="2F5E9045" w:rsidR="00F975D6" w:rsidRPr="00CE39BA" w:rsidRDefault="00F975D6" w:rsidP="00CE39BA">
            <w:pPr>
              <w:pStyle w:val="Bullet1"/>
              <w:numPr>
                <w:ilvl w:val="0"/>
                <w:numId w:val="0"/>
              </w:numPr>
              <w:jc w:val="center"/>
              <w:rPr>
                <w:b/>
                <w:bCs/>
              </w:rPr>
            </w:pPr>
            <w:r w:rsidRPr="00CE39BA">
              <w:rPr>
                <w:b/>
                <w:bCs/>
              </w:rPr>
              <w:t>FMHSS</w:t>
            </w:r>
          </w:p>
        </w:tc>
        <w:tc>
          <w:tcPr>
            <w:tcW w:w="1077" w:type="pct"/>
            <w:shd w:val="clear" w:color="auto" w:fill="EFF9F9" w:themeFill="accent3" w:themeFillTint="33"/>
          </w:tcPr>
          <w:p w14:paraId="395A9E9C" w14:textId="54D25B62" w:rsidR="00F975D6" w:rsidRPr="00CE39BA" w:rsidRDefault="00F975D6" w:rsidP="00CE39BA">
            <w:pPr>
              <w:pStyle w:val="Bullet1"/>
              <w:numPr>
                <w:ilvl w:val="0"/>
                <w:numId w:val="0"/>
              </w:numPr>
              <w:jc w:val="center"/>
              <w:rPr>
                <w:b/>
                <w:bCs/>
              </w:rPr>
            </w:pPr>
            <w:r w:rsidRPr="00CE39BA">
              <w:rPr>
                <w:b/>
                <w:bCs/>
              </w:rPr>
              <w:t>Total</w:t>
            </w:r>
          </w:p>
        </w:tc>
      </w:tr>
      <w:tr w:rsidR="00F975D6" w14:paraId="31A587F5" w14:textId="77777777" w:rsidTr="00096D18">
        <w:trPr>
          <w:trHeight w:val="489"/>
        </w:trPr>
        <w:tc>
          <w:tcPr>
            <w:tcW w:w="694" w:type="pct"/>
            <w:shd w:val="clear" w:color="auto" w:fill="EFF9F9" w:themeFill="accent3" w:themeFillTint="33"/>
            <w:vAlign w:val="center"/>
          </w:tcPr>
          <w:p w14:paraId="29CB4697" w14:textId="3511EBDC" w:rsidR="00F975D6" w:rsidRPr="00CE39BA" w:rsidRDefault="00F975D6" w:rsidP="00CE39BA">
            <w:pPr>
              <w:spacing w:before="120" w:after="120"/>
              <w:jc w:val="center"/>
              <w:rPr>
                <w:b/>
                <w:bCs/>
              </w:rPr>
            </w:pPr>
            <w:r w:rsidRPr="00CE39BA">
              <w:rPr>
                <w:b/>
                <w:bCs/>
              </w:rPr>
              <w:t>CALD</w:t>
            </w:r>
          </w:p>
        </w:tc>
        <w:tc>
          <w:tcPr>
            <w:tcW w:w="1077" w:type="pct"/>
          </w:tcPr>
          <w:p w14:paraId="58ACD79D" w14:textId="77777777" w:rsidR="00F975D6" w:rsidRPr="000A19BF" w:rsidRDefault="00F975D6" w:rsidP="00CE39BA">
            <w:pPr>
              <w:spacing w:before="120" w:after="120"/>
            </w:pPr>
            <w:r w:rsidRPr="000A19BF">
              <w:t>76% of CALD</w:t>
            </w:r>
          </w:p>
          <w:p w14:paraId="765FD403" w14:textId="79D88E9A" w:rsidR="00F975D6" w:rsidRPr="000A19BF" w:rsidRDefault="00F975D6" w:rsidP="00CE39BA">
            <w:pPr>
              <w:pStyle w:val="Bullet1"/>
              <w:numPr>
                <w:ilvl w:val="0"/>
                <w:numId w:val="0"/>
              </w:numPr>
              <w:rPr>
                <w:color w:val="auto"/>
              </w:rPr>
            </w:pPr>
            <w:r w:rsidRPr="000A19BF">
              <w:rPr>
                <w:color w:val="auto"/>
              </w:rPr>
              <w:t>66% of non-CALD</w:t>
            </w:r>
          </w:p>
        </w:tc>
        <w:tc>
          <w:tcPr>
            <w:tcW w:w="1077" w:type="pct"/>
          </w:tcPr>
          <w:p w14:paraId="5125986A" w14:textId="77777777" w:rsidR="00F975D6" w:rsidRPr="000A19BF" w:rsidRDefault="00F975D6" w:rsidP="00CE39BA">
            <w:pPr>
              <w:spacing w:before="120" w:after="120"/>
            </w:pPr>
            <w:r w:rsidRPr="000A19BF">
              <w:t>76% of CALD</w:t>
            </w:r>
          </w:p>
          <w:p w14:paraId="55556A07" w14:textId="2A54F9AB" w:rsidR="00F975D6" w:rsidRPr="000A19BF" w:rsidRDefault="00F975D6" w:rsidP="00CE39BA">
            <w:pPr>
              <w:pStyle w:val="Bullet1"/>
              <w:numPr>
                <w:ilvl w:val="0"/>
                <w:numId w:val="0"/>
              </w:numPr>
              <w:rPr>
                <w:color w:val="auto"/>
              </w:rPr>
            </w:pPr>
            <w:r w:rsidRPr="000A19BF">
              <w:rPr>
                <w:color w:val="auto"/>
              </w:rPr>
              <w:t>71% of non-CALD</w:t>
            </w:r>
          </w:p>
        </w:tc>
        <w:tc>
          <w:tcPr>
            <w:tcW w:w="1077" w:type="pct"/>
          </w:tcPr>
          <w:p w14:paraId="6BDC79FD" w14:textId="77777777" w:rsidR="00F975D6" w:rsidRPr="000A19BF" w:rsidRDefault="00F975D6" w:rsidP="00CE39BA">
            <w:pPr>
              <w:spacing w:before="120" w:after="120"/>
            </w:pPr>
            <w:r w:rsidRPr="000A19BF">
              <w:t>74% of CALD</w:t>
            </w:r>
          </w:p>
          <w:p w14:paraId="48D180F5" w14:textId="0440C7BD" w:rsidR="00F975D6" w:rsidRPr="000A19BF" w:rsidRDefault="00F975D6" w:rsidP="00CE39BA">
            <w:pPr>
              <w:pStyle w:val="Bullet1"/>
              <w:numPr>
                <w:ilvl w:val="0"/>
                <w:numId w:val="0"/>
              </w:numPr>
              <w:rPr>
                <w:color w:val="auto"/>
              </w:rPr>
            </w:pPr>
            <w:r w:rsidRPr="000A19BF">
              <w:rPr>
                <w:color w:val="auto"/>
              </w:rPr>
              <w:t>76% of non-CALD</w:t>
            </w:r>
          </w:p>
        </w:tc>
        <w:tc>
          <w:tcPr>
            <w:tcW w:w="1077" w:type="pct"/>
          </w:tcPr>
          <w:p w14:paraId="3350F5A1" w14:textId="4ED061C4" w:rsidR="00F975D6" w:rsidRPr="00CE39BA" w:rsidRDefault="00E951FE" w:rsidP="00CE39BA">
            <w:pPr>
              <w:spacing w:before="120" w:after="120"/>
            </w:pPr>
            <w:r w:rsidRPr="00CE39BA">
              <w:t>76</w:t>
            </w:r>
            <w:r w:rsidR="00F975D6" w:rsidRPr="00CE39BA">
              <w:t>% of CALD</w:t>
            </w:r>
          </w:p>
          <w:p w14:paraId="284D1EDB" w14:textId="133A5ABC" w:rsidR="00F975D6" w:rsidRPr="00CE39BA" w:rsidRDefault="00E951FE" w:rsidP="00CE39BA">
            <w:pPr>
              <w:pStyle w:val="Bullet1"/>
              <w:numPr>
                <w:ilvl w:val="0"/>
                <w:numId w:val="0"/>
              </w:numPr>
              <w:rPr>
                <w:bCs/>
                <w:color w:val="auto"/>
              </w:rPr>
            </w:pPr>
            <w:r w:rsidRPr="00CE39BA">
              <w:rPr>
                <w:color w:val="auto"/>
              </w:rPr>
              <w:t>70</w:t>
            </w:r>
            <w:r w:rsidR="00F975D6" w:rsidRPr="00CE39BA">
              <w:rPr>
                <w:color w:val="auto"/>
              </w:rPr>
              <w:t>% of non-CALD</w:t>
            </w:r>
          </w:p>
        </w:tc>
      </w:tr>
      <w:tr w:rsidR="00F975D6" w14:paraId="48E887BF" w14:textId="77777777" w:rsidTr="00096D18">
        <w:trPr>
          <w:trHeight w:val="489"/>
        </w:trPr>
        <w:tc>
          <w:tcPr>
            <w:tcW w:w="694" w:type="pct"/>
            <w:shd w:val="clear" w:color="auto" w:fill="EFF9F9" w:themeFill="accent3" w:themeFillTint="33"/>
            <w:vAlign w:val="center"/>
          </w:tcPr>
          <w:p w14:paraId="365D9806" w14:textId="03A76C08" w:rsidR="00F975D6" w:rsidRPr="00CE39BA" w:rsidRDefault="00F975D6" w:rsidP="00CE39BA">
            <w:pPr>
              <w:spacing w:before="120" w:after="120"/>
              <w:jc w:val="center"/>
              <w:rPr>
                <w:b/>
                <w:bCs/>
              </w:rPr>
            </w:pPr>
            <w:r w:rsidRPr="00CE39BA">
              <w:rPr>
                <w:b/>
                <w:bCs/>
              </w:rPr>
              <w:t>First Nations</w:t>
            </w:r>
          </w:p>
        </w:tc>
        <w:tc>
          <w:tcPr>
            <w:tcW w:w="1077" w:type="pct"/>
          </w:tcPr>
          <w:p w14:paraId="3DF91B6A" w14:textId="77777777" w:rsidR="00F975D6" w:rsidRPr="000A19BF" w:rsidRDefault="00F975D6" w:rsidP="00CE39BA">
            <w:pPr>
              <w:spacing w:before="120" w:after="120"/>
            </w:pPr>
            <w:r w:rsidRPr="000A19BF">
              <w:t>68% of First Nations</w:t>
            </w:r>
          </w:p>
          <w:p w14:paraId="3F9DE5BD" w14:textId="189D74CC" w:rsidR="00F975D6" w:rsidRPr="000A19BF" w:rsidRDefault="00F975D6" w:rsidP="00CE39BA">
            <w:pPr>
              <w:pStyle w:val="Bullet1"/>
              <w:numPr>
                <w:ilvl w:val="0"/>
                <w:numId w:val="0"/>
              </w:numPr>
              <w:rPr>
                <w:color w:val="auto"/>
              </w:rPr>
            </w:pPr>
            <w:r w:rsidRPr="000A19BF">
              <w:rPr>
                <w:color w:val="auto"/>
              </w:rPr>
              <w:t>68% of non-First Nations</w:t>
            </w:r>
          </w:p>
        </w:tc>
        <w:tc>
          <w:tcPr>
            <w:tcW w:w="1077" w:type="pct"/>
          </w:tcPr>
          <w:p w14:paraId="050429AB" w14:textId="77777777" w:rsidR="00F975D6" w:rsidRPr="000A19BF" w:rsidRDefault="00F975D6" w:rsidP="00CE39BA">
            <w:pPr>
              <w:spacing w:before="120" w:after="120"/>
            </w:pPr>
            <w:r w:rsidRPr="000A19BF">
              <w:t>72% of First Nations</w:t>
            </w:r>
          </w:p>
          <w:p w14:paraId="2783490C" w14:textId="0BBF2F4F" w:rsidR="00F975D6" w:rsidRPr="000A19BF" w:rsidRDefault="00F975D6" w:rsidP="00CE39BA">
            <w:pPr>
              <w:pStyle w:val="Bullet1"/>
              <w:numPr>
                <w:ilvl w:val="0"/>
                <w:numId w:val="0"/>
              </w:numPr>
              <w:rPr>
                <w:color w:val="auto"/>
              </w:rPr>
            </w:pPr>
            <w:r w:rsidRPr="000A19BF">
              <w:rPr>
                <w:color w:val="auto"/>
              </w:rPr>
              <w:t>72% of non-First Nations</w:t>
            </w:r>
          </w:p>
        </w:tc>
        <w:tc>
          <w:tcPr>
            <w:tcW w:w="1077" w:type="pct"/>
          </w:tcPr>
          <w:p w14:paraId="08CCA790" w14:textId="77777777" w:rsidR="00F975D6" w:rsidRPr="000A19BF" w:rsidRDefault="00F975D6" w:rsidP="00CE39BA">
            <w:pPr>
              <w:spacing w:before="120" w:after="120"/>
            </w:pPr>
            <w:r w:rsidRPr="000A19BF">
              <w:t>71% of First Nations</w:t>
            </w:r>
          </w:p>
          <w:p w14:paraId="72960C7A" w14:textId="2E450572" w:rsidR="00F975D6" w:rsidRPr="000A19BF" w:rsidRDefault="00F975D6" w:rsidP="00CE39BA">
            <w:pPr>
              <w:pStyle w:val="Bullet1"/>
              <w:numPr>
                <w:ilvl w:val="0"/>
                <w:numId w:val="0"/>
              </w:numPr>
              <w:rPr>
                <w:color w:val="auto"/>
              </w:rPr>
            </w:pPr>
            <w:r w:rsidRPr="000A19BF">
              <w:rPr>
                <w:color w:val="auto"/>
              </w:rPr>
              <w:t>76% of non-First Nations</w:t>
            </w:r>
          </w:p>
        </w:tc>
        <w:tc>
          <w:tcPr>
            <w:tcW w:w="1077" w:type="pct"/>
          </w:tcPr>
          <w:p w14:paraId="6A694E40" w14:textId="7CDF9D86" w:rsidR="00F975D6" w:rsidRPr="00CE39BA" w:rsidRDefault="00E951FE" w:rsidP="00CE39BA">
            <w:pPr>
              <w:spacing w:before="120" w:after="120"/>
            </w:pPr>
            <w:r w:rsidRPr="00CE39BA">
              <w:t>71</w:t>
            </w:r>
            <w:r w:rsidR="00F975D6" w:rsidRPr="00CE39BA">
              <w:t>% of First Nations</w:t>
            </w:r>
          </w:p>
          <w:p w14:paraId="01698A3A" w14:textId="35D13CDD" w:rsidR="00F975D6" w:rsidRPr="00CE39BA" w:rsidRDefault="00E951FE" w:rsidP="00CE39BA">
            <w:pPr>
              <w:pStyle w:val="Bullet1"/>
              <w:numPr>
                <w:ilvl w:val="0"/>
                <w:numId w:val="0"/>
              </w:numPr>
              <w:rPr>
                <w:color w:val="auto"/>
              </w:rPr>
            </w:pPr>
            <w:r w:rsidRPr="00CE39BA">
              <w:rPr>
                <w:color w:val="auto"/>
              </w:rPr>
              <w:t>72</w:t>
            </w:r>
            <w:r w:rsidR="00F975D6" w:rsidRPr="00CE39BA">
              <w:rPr>
                <w:color w:val="auto"/>
              </w:rPr>
              <w:t>% of First Nations</w:t>
            </w:r>
          </w:p>
        </w:tc>
      </w:tr>
      <w:tr w:rsidR="00F975D6" w14:paraId="5602A5D8" w14:textId="77777777" w:rsidTr="00096D18">
        <w:trPr>
          <w:trHeight w:val="489"/>
        </w:trPr>
        <w:tc>
          <w:tcPr>
            <w:tcW w:w="694" w:type="pct"/>
            <w:shd w:val="clear" w:color="auto" w:fill="EFF9F9" w:themeFill="accent3" w:themeFillTint="33"/>
            <w:vAlign w:val="center"/>
          </w:tcPr>
          <w:p w14:paraId="1BAC7877" w14:textId="0C3C9E1F" w:rsidR="00F975D6" w:rsidRPr="00CE39BA" w:rsidRDefault="00F975D6" w:rsidP="00CE39BA">
            <w:pPr>
              <w:spacing w:before="120" w:after="120"/>
              <w:jc w:val="center"/>
              <w:rPr>
                <w:b/>
                <w:bCs/>
              </w:rPr>
            </w:pPr>
            <w:r w:rsidRPr="00CE39BA">
              <w:rPr>
                <w:b/>
                <w:bCs/>
              </w:rPr>
              <w:t>People with disability</w:t>
            </w:r>
          </w:p>
        </w:tc>
        <w:tc>
          <w:tcPr>
            <w:tcW w:w="1077" w:type="pct"/>
          </w:tcPr>
          <w:p w14:paraId="104025B8" w14:textId="77777777" w:rsidR="00F975D6" w:rsidRPr="000A19BF" w:rsidRDefault="00F975D6" w:rsidP="00CE39BA">
            <w:pPr>
              <w:spacing w:before="120" w:after="120"/>
            </w:pPr>
            <w:r w:rsidRPr="000A19BF">
              <w:t>71% with disability</w:t>
            </w:r>
          </w:p>
          <w:p w14:paraId="42963683" w14:textId="07F3C470" w:rsidR="00F975D6" w:rsidRPr="000A19BF" w:rsidRDefault="00F975D6" w:rsidP="00CE39BA">
            <w:pPr>
              <w:pStyle w:val="Bullet1"/>
              <w:numPr>
                <w:ilvl w:val="0"/>
                <w:numId w:val="0"/>
              </w:numPr>
              <w:rPr>
                <w:color w:val="auto"/>
              </w:rPr>
            </w:pPr>
            <w:r w:rsidRPr="000A19BF">
              <w:rPr>
                <w:color w:val="auto"/>
              </w:rPr>
              <w:t>68% without disability</w:t>
            </w:r>
          </w:p>
        </w:tc>
        <w:tc>
          <w:tcPr>
            <w:tcW w:w="1077" w:type="pct"/>
          </w:tcPr>
          <w:p w14:paraId="44D7691F" w14:textId="77777777" w:rsidR="00F975D6" w:rsidRPr="000A19BF" w:rsidRDefault="00F975D6" w:rsidP="00CE39BA">
            <w:pPr>
              <w:spacing w:before="120" w:after="120"/>
            </w:pPr>
            <w:r w:rsidRPr="000A19BF">
              <w:t>74% with disability</w:t>
            </w:r>
          </w:p>
          <w:p w14:paraId="17B60BCB" w14:textId="16E8B3B0" w:rsidR="00F975D6" w:rsidRPr="000A19BF" w:rsidRDefault="00F975D6" w:rsidP="00CE39BA">
            <w:pPr>
              <w:pStyle w:val="Bullet1"/>
              <w:numPr>
                <w:ilvl w:val="0"/>
                <w:numId w:val="0"/>
              </w:numPr>
              <w:rPr>
                <w:color w:val="auto"/>
              </w:rPr>
            </w:pPr>
            <w:r w:rsidRPr="000A19BF">
              <w:rPr>
                <w:color w:val="auto"/>
              </w:rPr>
              <w:t>72% without disability</w:t>
            </w:r>
          </w:p>
        </w:tc>
        <w:tc>
          <w:tcPr>
            <w:tcW w:w="1077" w:type="pct"/>
          </w:tcPr>
          <w:p w14:paraId="1E40A08C" w14:textId="77777777" w:rsidR="00F975D6" w:rsidRPr="000A19BF" w:rsidRDefault="00F975D6" w:rsidP="00CE39BA">
            <w:pPr>
              <w:spacing w:before="120" w:after="120"/>
            </w:pPr>
            <w:r w:rsidRPr="000A19BF">
              <w:t>72% with disability</w:t>
            </w:r>
          </w:p>
          <w:p w14:paraId="3DEF3A2C" w14:textId="305BEA5C" w:rsidR="00F975D6" w:rsidRPr="000A19BF" w:rsidRDefault="00F975D6" w:rsidP="00CE39BA">
            <w:pPr>
              <w:pStyle w:val="Bullet1"/>
              <w:numPr>
                <w:ilvl w:val="0"/>
                <w:numId w:val="0"/>
              </w:numPr>
              <w:rPr>
                <w:color w:val="auto"/>
              </w:rPr>
            </w:pPr>
            <w:r w:rsidRPr="000A19BF">
              <w:rPr>
                <w:color w:val="auto"/>
              </w:rPr>
              <w:t>77% without disability</w:t>
            </w:r>
          </w:p>
        </w:tc>
        <w:tc>
          <w:tcPr>
            <w:tcW w:w="1077" w:type="pct"/>
          </w:tcPr>
          <w:p w14:paraId="5047BF81" w14:textId="380F7DD5" w:rsidR="00F975D6" w:rsidRPr="00CE39BA" w:rsidRDefault="00E951FE" w:rsidP="00CE39BA">
            <w:pPr>
              <w:spacing w:before="120" w:after="120"/>
            </w:pPr>
            <w:r w:rsidRPr="00CE39BA">
              <w:t>73</w:t>
            </w:r>
            <w:r w:rsidR="00F975D6" w:rsidRPr="00CE39BA">
              <w:t>% with disability</w:t>
            </w:r>
          </w:p>
          <w:p w14:paraId="1D977225" w14:textId="11675380" w:rsidR="00F975D6" w:rsidRPr="00CE39BA" w:rsidRDefault="00E951FE" w:rsidP="00CE39BA">
            <w:pPr>
              <w:pStyle w:val="Bullet1"/>
              <w:numPr>
                <w:ilvl w:val="0"/>
                <w:numId w:val="0"/>
              </w:numPr>
              <w:rPr>
                <w:color w:val="auto"/>
              </w:rPr>
            </w:pPr>
            <w:r w:rsidRPr="00CE39BA">
              <w:rPr>
                <w:color w:val="auto"/>
              </w:rPr>
              <w:t>71</w:t>
            </w:r>
            <w:r w:rsidR="00F975D6" w:rsidRPr="00CE39BA">
              <w:rPr>
                <w:color w:val="auto"/>
              </w:rPr>
              <w:t>% without disability</w:t>
            </w:r>
          </w:p>
        </w:tc>
      </w:tr>
      <w:tr w:rsidR="00F975D6" w14:paraId="0B18B0F1" w14:textId="77777777" w:rsidTr="00096D18">
        <w:trPr>
          <w:trHeight w:val="489"/>
        </w:trPr>
        <w:tc>
          <w:tcPr>
            <w:tcW w:w="694" w:type="pct"/>
            <w:shd w:val="clear" w:color="auto" w:fill="EFF9F9" w:themeFill="accent3" w:themeFillTint="33"/>
            <w:vAlign w:val="center"/>
          </w:tcPr>
          <w:p w14:paraId="3EA13658" w14:textId="43C9930E" w:rsidR="00F975D6" w:rsidRPr="00CE39BA" w:rsidRDefault="00F975D6" w:rsidP="00CE39BA">
            <w:pPr>
              <w:spacing w:before="120" w:after="120"/>
              <w:jc w:val="center"/>
              <w:rPr>
                <w:b/>
                <w:bCs/>
              </w:rPr>
            </w:pPr>
            <w:r w:rsidRPr="00CE39BA">
              <w:rPr>
                <w:b/>
                <w:bCs/>
              </w:rPr>
              <w:t>Gender</w:t>
            </w:r>
          </w:p>
        </w:tc>
        <w:tc>
          <w:tcPr>
            <w:tcW w:w="1077" w:type="pct"/>
          </w:tcPr>
          <w:p w14:paraId="67BAE1B4" w14:textId="77777777" w:rsidR="00F975D6" w:rsidRPr="000A19BF" w:rsidRDefault="00F975D6" w:rsidP="00CE39BA">
            <w:pPr>
              <w:spacing w:before="120" w:after="120"/>
            </w:pPr>
            <w:r w:rsidRPr="000A19BF">
              <w:t>70% for males</w:t>
            </w:r>
          </w:p>
          <w:p w14:paraId="49AEB6DE" w14:textId="0771A849" w:rsidR="00F975D6" w:rsidRPr="000A19BF" w:rsidRDefault="00F975D6" w:rsidP="00CE39BA">
            <w:pPr>
              <w:pStyle w:val="Bullet1"/>
              <w:numPr>
                <w:ilvl w:val="0"/>
                <w:numId w:val="0"/>
              </w:numPr>
              <w:rPr>
                <w:color w:val="auto"/>
              </w:rPr>
            </w:pPr>
            <w:r w:rsidRPr="000A19BF">
              <w:rPr>
                <w:color w:val="auto"/>
              </w:rPr>
              <w:t>67% for females</w:t>
            </w:r>
          </w:p>
        </w:tc>
        <w:tc>
          <w:tcPr>
            <w:tcW w:w="1077" w:type="pct"/>
          </w:tcPr>
          <w:p w14:paraId="0ECA211B" w14:textId="77777777" w:rsidR="00F975D6" w:rsidRPr="000A19BF" w:rsidRDefault="00F975D6" w:rsidP="00CE39BA">
            <w:pPr>
              <w:spacing w:before="120" w:after="120"/>
            </w:pPr>
            <w:r w:rsidRPr="000A19BF">
              <w:t>73% for males</w:t>
            </w:r>
          </w:p>
          <w:p w14:paraId="4EAA47E0" w14:textId="7B64B5D6" w:rsidR="00F975D6" w:rsidRPr="000A19BF" w:rsidRDefault="00F975D6" w:rsidP="00CE39BA">
            <w:pPr>
              <w:pStyle w:val="Bullet1"/>
              <w:numPr>
                <w:ilvl w:val="0"/>
                <w:numId w:val="0"/>
              </w:numPr>
              <w:rPr>
                <w:color w:val="auto"/>
              </w:rPr>
            </w:pPr>
            <w:r w:rsidRPr="000A19BF">
              <w:rPr>
                <w:color w:val="auto"/>
              </w:rPr>
              <w:t>72% for females</w:t>
            </w:r>
          </w:p>
        </w:tc>
        <w:tc>
          <w:tcPr>
            <w:tcW w:w="1077" w:type="pct"/>
          </w:tcPr>
          <w:p w14:paraId="72BDB497" w14:textId="77777777" w:rsidR="00F975D6" w:rsidRPr="000A19BF" w:rsidRDefault="00F975D6" w:rsidP="00CE39BA">
            <w:pPr>
              <w:spacing w:before="120" w:after="120"/>
            </w:pPr>
            <w:r w:rsidRPr="000A19BF">
              <w:t>77% for males</w:t>
            </w:r>
          </w:p>
          <w:p w14:paraId="7594456C" w14:textId="72C5FF96" w:rsidR="00F975D6" w:rsidRPr="000A19BF" w:rsidRDefault="00F975D6" w:rsidP="00CE39BA">
            <w:pPr>
              <w:pStyle w:val="Bullet1"/>
              <w:numPr>
                <w:ilvl w:val="0"/>
                <w:numId w:val="0"/>
              </w:numPr>
              <w:rPr>
                <w:color w:val="auto"/>
              </w:rPr>
            </w:pPr>
            <w:r w:rsidRPr="000A19BF">
              <w:rPr>
                <w:color w:val="auto"/>
              </w:rPr>
              <w:t>75% for females</w:t>
            </w:r>
          </w:p>
        </w:tc>
        <w:tc>
          <w:tcPr>
            <w:tcW w:w="1077" w:type="pct"/>
          </w:tcPr>
          <w:p w14:paraId="442D2673" w14:textId="495BB25D" w:rsidR="00F975D6" w:rsidRPr="00CE39BA" w:rsidRDefault="00F975D6" w:rsidP="00CE39BA">
            <w:pPr>
              <w:spacing w:before="120" w:after="120"/>
            </w:pPr>
            <w:r w:rsidRPr="00CE39BA">
              <w:t>7</w:t>
            </w:r>
            <w:r w:rsidR="00E951FE" w:rsidRPr="00CE39BA">
              <w:t>3</w:t>
            </w:r>
            <w:r w:rsidRPr="00CE39BA">
              <w:t>% for males</w:t>
            </w:r>
          </w:p>
          <w:p w14:paraId="54383366" w14:textId="2C80A9DA" w:rsidR="00F975D6" w:rsidRPr="00CE39BA" w:rsidRDefault="00F975D6" w:rsidP="00CE39BA">
            <w:pPr>
              <w:pStyle w:val="Bullet1"/>
              <w:numPr>
                <w:ilvl w:val="0"/>
                <w:numId w:val="0"/>
              </w:numPr>
              <w:rPr>
                <w:color w:val="auto"/>
              </w:rPr>
            </w:pPr>
            <w:r w:rsidRPr="00CE39BA">
              <w:rPr>
                <w:color w:val="auto"/>
              </w:rPr>
              <w:t>7</w:t>
            </w:r>
            <w:r w:rsidR="00E951FE" w:rsidRPr="00CE39BA">
              <w:rPr>
                <w:color w:val="auto"/>
              </w:rPr>
              <w:t>0</w:t>
            </w:r>
            <w:r w:rsidRPr="00CE39BA">
              <w:rPr>
                <w:color w:val="auto"/>
              </w:rPr>
              <w:t>% for females</w:t>
            </w:r>
          </w:p>
        </w:tc>
      </w:tr>
      <w:tr w:rsidR="001342F9" w14:paraId="09DA1325" w14:textId="77777777" w:rsidTr="00096D18">
        <w:trPr>
          <w:trHeight w:val="489"/>
        </w:trPr>
        <w:tc>
          <w:tcPr>
            <w:tcW w:w="694" w:type="pct"/>
            <w:shd w:val="clear" w:color="auto" w:fill="EFF9F9" w:themeFill="accent3" w:themeFillTint="33"/>
            <w:vAlign w:val="center"/>
          </w:tcPr>
          <w:p w14:paraId="5985AB24" w14:textId="0E0F2C95" w:rsidR="001342F9" w:rsidRPr="00CE39BA" w:rsidRDefault="001342F9" w:rsidP="00CE39BA">
            <w:pPr>
              <w:spacing w:before="120" w:after="120"/>
              <w:jc w:val="center"/>
              <w:rPr>
                <w:b/>
                <w:bCs/>
              </w:rPr>
            </w:pPr>
            <w:r w:rsidRPr="00CE39BA">
              <w:rPr>
                <w:b/>
                <w:bCs/>
              </w:rPr>
              <w:t>Gender (adults)</w:t>
            </w:r>
          </w:p>
        </w:tc>
        <w:tc>
          <w:tcPr>
            <w:tcW w:w="1077" w:type="pct"/>
          </w:tcPr>
          <w:p w14:paraId="772DFE82" w14:textId="77777777" w:rsidR="001342F9" w:rsidRPr="000A19BF" w:rsidRDefault="001342F9" w:rsidP="00CE39BA">
            <w:pPr>
              <w:spacing w:before="120" w:after="120"/>
            </w:pPr>
            <w:r w:rsidRPr="000A19BF">
              <w:t>73% for males</w:t>
            </w:r>
          </w:p>
          <w:p w14:paraId="78036628" w14:textId="3A89ABC6" w:rsidR="001342F9" w:rsidRPr="000A19BF" w:rsidRDefault="001342F9" w:rsidP="00CE39BA">
            <w:pPr>
              <w:spacing w:before="120" w:after="120"/>
            </w:pPr>
            <w:r w:rsidRPr="000A19BF">
              <w:t>66% for females</w:t>
            </w:r>
          </w:p>
        </w:tc>
        <w:tc>
          <w:tcPr>
            <w:tcW w:w="1077" w:type="pct"/>
          </w:tcPr>
          <w:p w14:paraId="4E8FB028" w14:textId="77777777" w:rsidR="001342F9" w:rsidRPr="000A19BF" w:rsidRDefault="001342F9" w:rsidP="00CE39BA">
            <w:pPr>
              <w:spacing w:before="120" w:after="120"/>
            </w:pPr>
            <w:r w:rsidRPr="000A19BF">
              <w:t>75% for males</w:t>
            </w:r>
          </w:p>
          <w:p w14:paraId="357303D1" w14:textId="7965D794" w:rsidR="001342F9" w:rsidRPr="000A19BF" w:rsidRDefault="001342F9" w:rsidP="00CE39BA">
            <w:pPr>
              <w:spacing w:before="120" w:after="120"/>
            </w:pPr>
            <w:r w:rsidRPr="000A19BF">
              <w:t>70% females</w:t>
            </w:r>
          </w:p>
        </w:tc>
        <w:tc>
          <w:tcPr>
            <w:tcW w:w="1077" w:type="pct"/>
          </w:tcPr>
          <w:p w14:paraId="530C3BEE" w14:textId="77777777" w:rsidR="001342F9" w:rsidRPr="000A19BF" w:rsidRDefault="001342F9" w:rsidP="00CE39BA">
            <w:pPr>
              <w:spacing w:before="120" w:after="120"/>
            </w:pPr>
            <w:r w:rsidRPr="000A19BF">
              <w:t>64% for males</w:t>
            </w:r>
          </w:p>
          <w:p w14:paraId="1866495C" w14:textId="1763FA59" w:rsidR="001342F9" w:rsidRPr="000A19BF" w:rsidRDefault="001342F9" w:rsidP="00CE39BA">
            <w:pPr>
              <w:spacing w:before="120" w:after="120"/>
            </w:pPr>
            <w:r w:rsidRPr="000A19BF">
              <w:t>70% for females</w:t>
            </w:r>
          </w:p>
        </w:tc>
        <w:tc>
          <w:tcPr>
            <w:tcW w:w="1077" w:type="pct"/>
          </w:tcPr>
          <w:p w14:paraId="7187D67C" w14:textId="77777777" w:rsidR="001342F9" w:rsidRPr="00CE39BA" w:rsidRDefault="001342F9" w:rsidP="00CE39BA">
            <w:pPr>
              <w:spacing w:before="120" w:after="120"/>
            </w:pPr>
            <w:r w:rsidRPr="00CE39BA">
              <w:t>73% for males</w:t>
            </w:r>
          </w:p>
          <w:p w14:paraId="27191F7F" w14:textId="033C4F0F" w:rsidR="001342F9" w:rsidRPr="00CE39BA" w:rsidRDefault="001342F9" w:rsidP="00CE39BA">
            <w:pPr>
              <w:spacing w:before="120" w:after="120"/>
            </w:pPr>
            <w:r w:rsidRPr="00CE39BA">
              <w:t>68% for females</w:t>
            </w:r>
          </w:p>
        </w:tc>
      </w:tr>
    </w:tbl>
    <w:p w14:paraId="405065FD" w14:textId="29B50A58" w:rsidR="00740751" w:rsidRDefault="00740751" w:rsidP="00740751">
      <w:pPr>
        <w:pStyle w:val="Tableimagenote"/>
        <w:spacing w:after="120" w:line="240" w:lineRule="auto"/>
        <w:contextualSpacing w:val="0"/>
      </w:pPr>
      <w:r w:rsidRPr="00C97A15">
        <w:rPr>
          <w:b/>
          <w:bCs/>
        </w:rPr>
        <w:t>Note:</w:t>
      </w:r>
      <w:r>
        <w:rPr>
          <w:b/>
          <w:bCs/>
        </w:rPr>
        <w:t xml:space="preserve"> </w:t>
      </w:r>
      <w:r>
        <w:t>The gender columns do not present</w:t>
      </w:r>
      <w:r w:rsidR="006C758D">
        <w:t xml:space="preserve"> data on clients whose gender is reported is</w:t>
      </w:r>
      <w:r>
        <w:t xml:space="preserve"> ‘not stated’</w:t>
      </w:r>
      <w:r w:rsidR="00CC06D9">
        <w:t xml:space="preserve"> or</w:t>
      </w:r>
      <w:r w:rsidR="003640BB">
        <w:t> </w:t>
      </w:r>
      <w:r>
        <w:t>‘</w:t>
      </w:r>
      <w:r w:rsidR="007217F1">
        <w:t>n</w:t>
      </w:r>
      <w:r>
        <w:t>on</w:t>
      </w:r>
      <w:r w:rsidR="003640BB">
        <w:noBreakHyphen/>
      </w:r>
      <w:r>
        <w:t xml:space="preserve">binary and other’ </w:t>
      </w:r>
      <w:r w:rsidR="00CC06D9">
        <w:t>due to low presence of outcomes data.</w:t>
      </w:r>
    </w:p>
    <w:bookmarkEnd w:id="25"/>
    <w:p w14:paraId="7E0CDE0A" w14:textId="3DE122B8" w:rsidR="00E97517" w:rsidRDefault="00E97517">
      <w:pPr>
        <w:spacing w:after="240" w:line="300" w:lineRule="auto"/>
        <w:rPr>
          <w:rFonts w:asciiTheme="majorHAnsi" w:eastAsiaTheme="majorEastAsia" w:hAnsiTheme="majorHAnsi" w:cstheme="majorBidi"/>
          <w:color w:val="005A70" w:themeColor="accent1"/>
          <w:sz w:val="32"/>
          <w:lang w:eastAsia="en-AU"/>
        </w:rPr>
      </w:pPr>
    </w:p>
    <w:p w14:paraId="293B323E" w14:textId="77777777" w:rsidR="00DD5E4F" w:rsidRDefault="00DD5E4F">
      <w:pPr>
        <w:spacing w:after="240" w:line="300" w:lineRule="auto"/>
        <w:rPr>
          <w:rFonts w:asciiTheme="majorHAnsi" w:eastAsiaTheme="majorEastAsia" w:hAnsiTheme="majorHAnsi" w:cstheme="majorBidi"/>
          <w:color w:val="005A70" w:themeColor="accent1"/>
          <w:sz w:val="32"/>
          <w:lang w:eastAsia="en-AU"/>
        </w:rPr>
      </w:pPr>
      <w:bookmarkStart w:id="26" w:name="_Toc173925229"/>
      <w:r>
        <w:br w:type="page"/>
      </w:r>
    </w:p>
    <w:p w14:paraId="1E0D58A4" w14:textId="65C748A8" w:rsidR="001D23DC" w:rsidRDefault="00B97C96" w:rsidP="00AD4C33">
      <w:pPr>
        <w:pStyle w:val="Heading3"/>
      </w:pPr>
      <w:r>
        <w:lastRenderedPageBreak/>
        <w:t>1.4</w:t>
      </w:r>
      <w:r w:rsidR="00381B2F">
        <w:t xml:space="preserve"> </w:t>
      </w:r>
      <w:r w:rsidR="002C49FE">
        <w:t>A</w:t>
      </w:r>
      <w:r w:rsidR="004B6135">
        <w:t xml:space="preserve">ctivity </w:t>
      </w:r>
      <w:r w:rsidR="002C49FE">
        <w:t>W</w:t>
      </w:r>
      <w:r w:rsidR="004B6135">
        <w:t xml:space="preserve">ork </w:t>
      </w:r>
      <w:r w:rsidR="002C49FE">
        <w:t>P</w:t>
      </w:r>
      <w:r w:rsidR="004B6135">
        <w:t>lan</w:t>
      </w:r>
      <w:r w:rsidR="002C49FE">
        <w:t xml:space="preserve"> </w:t>
      </w:r>
      <w:r w:rsidR="004B6135">
        <w:t>A</w:t>
      </w:r>
      <w:r w:rsidR="002C49FE">
        <w:t>nalysis</w:t>
      </w:r>
      <w:bookmarkEnd w:id="26"/>
      <w:r w:rsidR="002C49FE">
        <w:t xml:space="preserve"> </w:t>
      </w:r>
      <w:bookmarkEnd w:id="21"/>
    </w:p>
    <w:p w14:paraId="72BF0BF7" w14:textId="25FB9BAA" w:rsidR="001B3DAB" w:rsidRDefault="00711DA3" w:rsidP="00AD4C33">
      <w:bookmarkStart w:id="27" w:name="_Hlk168488337"/>
      <w:r>
        <w:t xml:space="preserve">Under grant reporting requirements, providers submit </w:t>
      </w:r>
      <w:r w:rsidR="004B6135">
        <w:t xml:space="preserve">Activity Work Plans </w:t>
      </w:r>
      <w:r>
        <w:t>to the department, which</w:t>
      </w:r>
      <w:r w:rsidR="003640BB">
        <w:t> </w:t>
      </w:r>
      <w:r>
        <w:t>outline</w:t>
      </w:r>
      <w:r w:rsidR="004B6135">
        <w:t xml:space="preserve"> </w:t>
      </w:r>
      <w:r>
        <w:t>key</w:t>
      </w:r>
      <w:r w:rsidR="004B6135">
        <w:t xml:space="preserve"> </w:t>
      </w:r>
      <w:r w:rsidR="00AB3203">
        <w:t>service delivery information such as</w:t>
      </w:r>
      <w:r w:rsidR="004B6135">
        <w:t xml:space="preserve"> </w:t>
      </w:r>
      <w:r w:rsidR="00AB3203">
        <w:t xml:space="preserve">service descriptions, </w:t>
      </w:r>
      <w:r w:rsidR="004B6135">
        <w:t xml:space="preserve">outcome areas, </w:t>
      </w:r>
      <w:r w:rsidR="00AB3203">
        <w:t>client</w:t>
      </w:r>
      <w:r w:rsidR="003640BB">
        <w:t> </w:t>
      </w:r>
      <w:r w:rsidR="004B6135">
        <w:t xml:space="preserve">targets, </w:t>
      </w:r>
      <w:r>
        <w:t xml:space="preserve">and </w:t>
      </w:r>
      <w:r w:rsidR="00AB3203">
        <w:t xml:space="preserve">participation barriers. </w:t>
      </w:r>
    </w:p>
    <w:p w14:paraId="6BD84DB5" w14:textId="789BA4E4" w:rsidR="004B6135" w:rsidRDefault="00711DA3" w:rsidP="00AD4C33">
      <w:r>
        <w:t>The department analysed 276 Activity Work Plans submitted by organisations for 2023-24 (CaPS), and 2022-23 (CfC FP and FMHSS). Key findings across the programs</w:t>
      </w:r>
      <w:r w:rsidR="003C616B">
        <w:t xml:space="preserve"> included</w:t>
      </w:r>
      <w:r>
        <w:t>:</w:t>
      </w:r>
    </w:p>
    <w:p w14:paraId="7C24BEFE" w14:textId="099FD471" w:rsidR="001B3DAB" w:rsidRDefault="00711DA3" w:rsidP="00352D1B">
      <w:pPr>
        <w:pStyle w:val="Bullet1"/>
        <w:numPr>
          <w:ilvl w:val="0"/>
          <w:numId w:val="18"/>
        </w:numPr>
      </w:pPr>
      <w:bookmarkStart w:id="28" w:name="_Hlk168488370"/>
      <w:r>
        <w:rPr>
          <w:noProof/>
        </w:rPr>
        <w:t xml:space="preserve">A </w:t>
      </w:r>
      <w:r w:rsidRPr="005C26CB">
        <w:rPr>
          <w:b/>
          <w:bCs/>
        </w:rPr>
        <w:t>range of highly diverse service modalities</w:t>
      </w:r>
      <w:r w:rsidRPr="00D717D6">
        <w:t xml:space="preserve"> </w:t>
      </w:r>
      <w:r>
        <w:t>delivered through the children, youth and parenting programs.</w:t>
      </w:r>
      <w:bookmarkEnd w:id="28"/>
    </w:p>
    <w:p w14:paraId="08B8D7E4" w14:textId="33187EA0" w:rsidR="00711DA3" w:rsidRDefault="001B3DAB" w:rsidP="00CB5965">
      <w:pPr>
        <w:pStyle w:val="Bullet1"/>
        <w:numPr>
          <w:ilvl w:val="0"/>
          <w:numId w:val="0"/>
        </w:numPr>
        <w:ind w:left="284"/>
      </w:pPr>
      <w:r w:rsidRPr="00FD1C57">
        <w:rPr>
          <w:b/>
          <w:bCs/>
        </w:rPr>
        <w:t xml:space="preserve">Figure </w:t>
      </w:r>
      <w:r w:rsidR="00D06808">
        <w:rPr>
          <w:b/>
          <w:bCs/>
        </w:rPr>
        <w:t>3</w:t>
      </w:r>
      <w:r w:rsidRPr="00FD1C57">
        <w:rPr>
          <w:b/>
          <w:bCs/>
        </w:rPr>
        <w:t xml:space="preserve">: </w:t>
      </w:r>
      <w:r w:rsidRPr="001B3DAB">
        <w:t>Service modalities by percentage per program</w:t>
      </w:r>
    </w:p>
    <w:p w14:paraId="1DCFB600" w14:textId="24800051" w:rsidR="0076598D" w:rsidRPr="00096D18" w:rsidRDefault="0076598D" w:rsidP="008E0157">
      <w:pPr>
        <w:pStyle w:val="Bullet1"/>
        <w:numPr>
          <w:ilvl w:val="0"/>
          <w:numId w:val="0"/>
        </w:numPr>
        <w:spacing w:before="0"/>
        <w:ind w:left="284"/>
      </w:pPr>
      <w:r w:rsidRPr="00753C1E">
        <w:rPr>
          <w:noProof/>
          <w:color w:val="auto"/>
        </w:rPr>
        <w:drawing>
          <wp:inline distT="0" distB="0" distL="0" distR="0" wp14:anchorId="5D98D8EC" wp14:editId="10A073ED">
            <wp:extent cx="6167755" cy="2653346"/>
            <wp:effectExtent l="0" t="0" r="4445" b="13970"/>
            <wp:docPr id="845646145" name="Chart 1" descr="This bar chart shows service modalities by percentage for each program CAPS, CfC FP and FMHSS. Individualised support was the most common service type for FMHSS, while child focused services were most common for CfC FP and CaPS. For CaPS, information, advice and referral and individualised supports were the 2nd and 3rd most common service types. For CfC FP, individualized supports and parenting programs were the 2nd and 3rd most common service types. For FMHSS, counselling and case management were the 2nd and 3rd most common service types.  ">
              <a:extLst xmlns:a="http://schemas.openxmlformats.org/drawingml/2006/main">
                <a:ext uri="{FF2B5EF4-FFF2-40B4-BE49-F238E27FC236}">
                  <a16:creationId xmlns:a16="http://schemas.microsoft.com/office/drawing/2014/main" id="{8291AD11-C228-AD3F-4F6E-B7CD71A6F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3016CF" w14:textId="77777777" w:rsidR="00FE6392" w:rsidRDefault="00FE6392" w:rsidP="00352D1B">
      <w:pPr>
        <w:pStyle w:val="Bullet1"/>
        <w:numPr>
          <w:ilvl w:val="0"/>
          <w:numId w:val="18"/>
        </w:numPr>
      </w:pPr>
      <w:bookmarkStart w:id="29" w:name="_Hlk168565879"/>
      <w:bookmarkEnd w:id="27"/>
      <w:r>
        <w:t xml:space="preserve">The </w:t>
      </w:r>
      <w:r w:rsidRPr="005C26CB">
        <w:rPr>
          <w:b/>
          <w:bCs/>
        </w:rPr>
        <w:t xml:space="preserve">most common </w:t>
      </w:r>
      <w:r>
        <w:rPr>
          <w:b/>
          <w:bCs/>
        </w:rPr>
        <w:t xml:space="preserve">client </w:t>
      </w:r>
      <w:r w:rsidRPr="005C26CB">
        <w:rPr>
          <w:b/>
          <w:bCs/>
        </w:rPr>
        <w:t>participation barriers</w:t>
      </w:r>
      <w:r w:rsidRPr="00660320">
        <w:t xml:space="preserve"> for all programs included</w:t>
      </w:r>
      <w:r>
        <w:t xml:space="preserve"> </w:t>
      </w:r>
      <w:r w:rsidRPr="00660320">
        <w:t>accessibility of services</w:t>
      </w:r>
      <w:r>
        <w:t xml:space="preserve"> (46%), </w:t>
      </w:r>
      <w:r w:rsidRPr="00660320">
        <w:t>language, literacy and cultural barriers</w:t>
      </w:r>
      <w:r>
        <w:t xml:space="preserve"> (42%), </w:t>
      </w:r>
      <w:r w:rsidRPr="00660320">
        <w:t>complex client needs requiring more intensive supports</w:t>
      </w:r>
      <w:r>
        <w:t xml:space="preserve"> (25%), and clients’ mistrust of services or privacy concerns (23%). </w:t>
      </w:r>
    </w:p>
    <w:p w14:paraId="12E7D4CD" w14:textId="77777777" w:rsidR="00FE6392" w:rsidRDefault="00FE6392" w:rsidP="00352D1B">
      <w:pPr>
        <w:pStyle w:val="Bullet1"/>
        <w:numPr>
          <w:ilvl w:val="0"/>
          <w:numId w:val="18"/>
        </w:numPr>
      </w:pPr>
      <w:r>
        <w:t xml:space="preserve">When providers operate outside of operational guidelines, it is typically due to </w:t>
      </w:r>
      <w:r>
        <w:rPr>
          <w:b/>
          <w:bCs/>
        </w:rPr>
        <w:t xml:space="preserve">delivering </w:t>
      </w:r>
      <w:r w:rsidRPr="003D782B">
        <w:rPr>
          <w:b/>
          <w:bCs/>
        </w:rPr>
        <w:t>more intensive tertiary supports (i.e. crisis and treatment)</w:t>
      </w:r>
      <w:r>
        <w:rPr>
          <w:b/>
          <w:bCs/>
        </w:rPr>
        <w:t xml:space="preserve"> </w:t>
      </w:r>
      <w:r>
        <w:t>rather than early intervention.</w:t>
      </w:r>
    </w:p>
    <w:p w14:paraId="62DB6887" w14:textId="77777777" w:rsidR="00FE6392" w:rsidRDefault="00FE6392" w:rsidP="00352D1B">
      <w:pPr>
        <w:pStyle w:val="Bullet1"/>
        <w:numPr>
          <w:ilvl w:val="0"/>
          <w:numId w:val="18"/>
        </w:numPr>
      </w:pPr>
      <w:r>
        <w:t xml:space="preserve">Providers reported concerns with the </w:t>
      </w:r>
      <w:r w:rsidRPr="00B84DF1">
        <w:rPr>
          <w:b/>
          <w:bCs/>
        </w:rPr>
        <w:t>impact of administrative red tape</w:t>
      </w:r>
      <w:r>
        <w:t xml:space="preserve"> on service delivery</w:t>
      </w:r>
      <w:r w:rsidRPr="008F2118">
        <w:t xml:space="preserve">, </w:t>
      </w:r>
      <w:r>
        <w:t>particularly</w:t>
      </w:r>
      <w:r w:rsidRPr="008F2118">
        <w:t xml:space="preserve"> </w:t>
      </w:r>
      <w:r>
        <w:t>group</w:t>
      </w:r>
      <w:r w:rsidRPr="008F2118">
        <w:t xml:space="preserve"> client</w:t>
      </w:r>
      <w:r>
        <w:t xml:space="preserve"> reporting thresholds and CfC FP </w:t>
      </w:r>
      <w:r w:rsidRPr="008F2118">
        <w:t>evidence</w:t>
      </w:r>
      <w:r>
        <w:t>-</w:t>
      </w:r>
      <w:r w:rsidRPr="008F2118">
        <w:t xml:space="preserve">based </w:t>
      </w:r>
      <w:r>
        <w:t xml:space="preserve">program </w:t>
      </w:r>
      <w:r w:rsidRPr="008F2118">
        <w:t>requirement</w:t>
      </w:r>
      <w:r>
        <w:t xml:space="preserve">s. </w:t>
      </w:r>
    </w:p>
    <w:p w14:paraId="7FB426ED" w14:textId="5BF793B5" w:rsidR="001B3DAB" w:rsidRDefault="003D782B" w:rsidP="00352D1B">
      <w:pPr>
        <w:pStyle w:val="Bullet1"/>
        <w:numPr>
          <w:ilvl w:val="0"/>
          <w:numId w:val="18"/>
        </w:numPr>
      </w:pPr>
      <w:r w:rsidRPr="00B84DF1">
        <w:t xml:space="preserve">There was </w:t>
      </w:r>
      <w:r w:rsidRPr="00B84DF1">
        <w:rPr>
          <w:b/>
        </w:rPr>
        <w:t>diversity in the proportion of funds CfC F</w:t>
      </w:r>
      <w:r w:rsidR="00E97517">
        <w:rPr>
          <w:b/>
        </w:rPr>
        <w:t>acilitating Partners</w:t>
      </w:r>
      <w:r w:rsidRPr="00B84DF1">
        <w:rPr>
          <w:b/>
        </w:rPr>
        <w:t xml:space="preserve"> </w:t>
      </w:r>
      <w:r w:rsidR="00B218CA">
        <w:rPr>
          <w:bCs/>
        </w:rPr>
        <w:t>allocated to activities other than direct service delivery</w:t>
      </w:r>
      <w:r w:rsidRPr="00B84DF1">
        <w:t xml:space="preserve"> (ranging from around 20% to around 50%). </w:t>
      </w:r>
      <w:bookmarkStart w:id="30" w:name="_Toc172194304"/>
      <w:bookmarkStart w:id="31" w:name="_Toc172194302"/>
      <w:bookmarkStart w:id="32" w:name="_Hlk172716201"/>
      <w:bookmarkEnd w:id="29"/>
    </w:p>
    <w:p w14:paraId="4E4D89DD" w14:textId="5C4205B8" w:rsidR="001B3DAB" w:rsidRPr="00FD1C57" w:rsidRDefault="001B3DAB" w:rsidP="00CB5965">
      <w:pPr>
        <w:pStyle w:val="Bullet1"/>
        <w:numPr>
          <w:ilvl w:val="0"/>
          <w:numId w:val="0"/>
        </w:numPr>
        <w:ind w:left="568" w:hanging="284"/>
        <w:rPr>
          <w:b/>
          <w:bCs/>
        </w:rPr>
      </w:pPr>
      <w:r>
        <w:rPr>
          <w:b/>
          <w:bCs/>
        </w:rPr>
        <w:t>Figure</w:t>
      </w:r>
      <w:r w:rsidRPr="00FD1C57">
        <w:rPr>
          <w:b/>
          <w:bCs/>
        </w:rPr>
        <w:t xml:space="preserve"> </w:t>
      </w:r>
      <w:r w:rsidR="00D06808">
        <w:rPr>
          <w:b/>
          <w:bCs/>
        </w:rPr>
        <w:t>4</w:t>
      </w:r>
      <w:r w:rsidRPr="00FD1C57">
        <w:rPr>
          <w:b/>
          <w:bCs/>
        </w:rPr>
        <w:t xml:space="preserve">: </w:t>
      </w:r>
      <w:r w:rsidRPr="00096D18">
        <w:t xml:space="preserve">Percentage of total funding </w:t>
      </w:r>
      <w:r w:rsidR="0081797A">
        <w:t>expended</w:t>
      </w:r>
      <w:r w:rsidR="0081797A" w:rsidRPr="00096D18">
        <w:t xml:space="preserve"> </w:t>
      </w:r>
      <w:r w:rsidRPr="00096D18">
        <w:t>by CfC F</w:t>
      </w:r>
      <w:r w:rsidR="00096D18">
        <w:t>acilitating Partners</w:t>
      </w:r>
      <w:r w:rsidRPr="00096D18">
        <w:t xml:space="preserve"> </w:t>
      </w:r>
      <w:r w:rsidR="00096D18">
        <w:t>(</w:t>
      </w:r>
      <w:r w:rsidRPr="00096D18">
        <w:t>2022-23</w:t>
      </w:r>
      <w:r w:rsidR="00096D18">
        <w:t>)</w:t>
      </w:r>
    </w:p>
    <w:p w14:paraId="70B35078" w14:textId="46C60C57" w:rsidR="00D001A8" w:rsidRPr="00D14CF1" w:rsidRDefault="003C616B" w:rsidP="006C758D">
      <w:pPr>
        <w:pStyle w:val="Bullet1"/>
        <w:numPr>
          <w:ilvl w:val="0"/>
          <w:numId w:val="0"/>
        </w:numPr>
        <w:ind w:left="284"/>
      </w:pPr>
      <w:r w:rsidRPr="00B71EC8">
        <w:rPr>
          <w:noProof/>
        </w:rPr>
        <w:drawing>
          <wp:inline distT="0" distB="0" distL="0" distR="0" wp14:anchorId="4080F03D" wp14:editId="6818B3E0">
            <wp:extent cx="6163310" cy="1574800"/>
            <wp:effectExtent l="0" t="0" r="8890" b="6350"/>
            <wp:docPr id="289339676" name="Chart 1" descr="This scatter plot shows the percentage of total funding retained by CFC FP Facilitating Partners. It shows there was diversity in the proportion of funds CfC Facilitating Partners retained or allocated to themselves (ranging from around 20% to around 50%), as opposed to direct service delivery. ">
              <a:extLst xmlns:a="http://schemas.openxmlformats.org/drawingml/2006/main">
                <a:ext uri="{FF2B5EF4-FFF2-40B4-BE49-F238E27FC236}">
                  <a16:creationId xmlns:a16="http://schemas.microsoft.com/office/drawing/2014/main" id="{B1097702-4E3B-BE69-EFE1-F8CD6EE62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90F84E" w14:textId="7B0D1ECE" w:rsidR="00DC65BD" w:rsidRPr="00DC65BD" w:rsidRDefault="00DC65BD" w:rsidP="00DC65BD">
      <w:pPr>
        <w:pStyle w:val="Notefortable"/>
        <w:rPr>
          <w:b w:val="0"/>
          <w:bCs w:val="0"/>
        </w:rPr>
      </w:pPr>
      <w:bookmarkStart w:id="33" w:name="_Toc173925230"/>
      <w:r>
        <w:t>Note:</w:t>
      </w:r>
      <w:r>
        <w:rPr>
          <w:b w:val="0"/>
          <w:bCs w:val="0"/>
        </w:rPr>
        <w:t xml:space="preserve"> Excludes one CfC FP organisation with unique arrangements, due to their work with the</w:t>
      </w:r>
      <w:r w:rsidR="00BE389F">
        <w:rPr>
          <w:b w:val="0"/>
          <w:bCs w:val="0"/>
        </w:rPr>
        <w:t xml:space="preserve"> place-based</w:t>
      </w:r>
      <w:r>
        <w:rPr>
          <w:b w:val="0"/>
          <w:bCs w:val="0"/>
        </w:rPr>
        <w:t xml:space="preserve"> Stronger Places, Stronger People activity in their local community.</w:t>
      </w:r>
    </w:p>
    <w:p w14:paraId="5C2D8334" w14:textId="223C6F92" w:rsidR="00084D22" w:rsidRPr="00257B0C" w:rsidRDefault="00084D22" w:rsidP="00AD4C33">
      <w:pPr>
        <w:pStyle w:val="Heading3"/>
      </w:pPr>
      <w:r>
        <w:lastRenderedPageBreak/>
        <w:t xml:space="preserve">1.5 </w:t>
      </w:r>
      <w:bookmarkEnd w:id="30"/>
      <w:r w:rsidR="00711DA3">
        <w:t>Progress against National Agreement to Closing the Gap</w:t>
      </w:r>
      <w:r>
        <w:t xml:space="preserve"> </w:t>
      </w:r>
      <w:bookmarkEnd w:id="33"/>
    </w:p>
    <w:p w14:paraId="590F5415" w14:textId="5ADCA999" w:rsidR="00084D22" w:rsidRDefault="00084D22" w:rsidP="00AD4C33">
      <w:r>
        <w:t>The National Agreement o</w:t>
      </w:r>
      <w:r w:rsidR="00A24F88">
        <w:t>n</w:t>
      </w:r>
      <w:r>
        <w:t xml:space="preserve"> Closing the Gap includes a commitment by </w:t>
      </w:r>
      <w:r w:rsidR="00342D11">
        <w:t>g</w:t>
      </w:r>
      <w:r>
        <w:t>overnment</w:t>
      </w:r>
      <w:r w:rsidR="00342D11">
        <w:t>s</w:t>
      </w:r>
      <w:r>
        <w:t xml:space="preserve"> to i</w:t>
      </w:r>
      <w:r w:rsidR="00342D11" w:rsidRPr="00342D11">
        <w:t>ncrease the</w:t>
      </w:r>
      <w:r w:rsidR="003640BB">
        <w:t> </w:t>
      </w:r>
      <w:r w:rsidR="00342D11" w:rsidRPr="00342D11">
        <w:t xml:space="preserve">amount of government funding for Aboriginal and Torres Strait Islander programs and services going through Aboriginal and Torres Strait Islander community-controlled organisations. </w:t>
      </w:r>
    </w:p>
    <w:p w14:paraId="724895FB" w14:textId="7DAE43F4" w:rsidR="005C26CB" w:rsidRDefault="00711DA3" w:rsidP="00711DA3">
      <w:pPr>
        <w:pStyle w:val="Heading4"/>
      </w:pPr>
      <w:r>
        <w:t xml:space="preserve">1.5.1 Key data on ACCO service delivery </w:t>
      </w:r>
      <w:r w:rsidR="00BB041C">
        <w:t>and First Nations focussed services</w:t>
      </w:r>
    </w:p>
    <w:p w14:paraId="38BA9D3F" w14:textId="77777777" w:rsidR="008F6E4D" w:rsidRDefault="008F6E4D" w:rsidP="008F6E4D">
      <w:pPr>
        <w:pStyle w:val="Heading5"/>
      </w:pPr>
      <w:r>
        <w:t>First Nations client outcomes – Family functioning and child development</w:t>
      </w:r>
    </w:p>
    <w:p w14:paraId="6A2F4796" w14:textId="77777777" w:rsidR="008F6E4D" w:rsidRDefault="008F6E4D" w:rsidP="008F6E4D">
      <w:r>
        <w:t>The department analysed DEX SCORE outcomes data reported by providers for 2022-23, in relation to two SCORE domains that were considered particularly relevant to outcomes for children in the National Agreement on Closing the Gap:</w:t>
      </w:r>
    </w:p>
    <w:p w14:paraId="32DA2D32" w14:textId="77777777" w:rsidR="008F6E4D" w:rsidRDefault="008F6E4D" w:rsidP="00352D1B">
      <w:pPr>
        <w:pStyle w:val="ListParagraph"/>
        <w:numPr>
          <w:ilvl w:val="0"/>
          <w:numId w:val="7"/>
        </w:numPr>
        <w:ind w:left="794" w:hanging="357"/>
        <w:contextualSpacing w:val="0"/>
      </w:pPr>
      <w:r>
        <w:rPr>
          <w:b/>
          <w:bCs/>
        </w:rPr>
        <w:t>Age-appropriate development (for children 0-5 years)</w:t>
      </w:r>
      <w:r>
        <w:t xml:space="preserve"> </w:t>
      </w:r>
      <w:r>
        <w:br/>
        <w:t>Relevant to Outcome 4, that children thrive in their early years.</w:t>
      </w:r>
    </w:p>
    <w:p w14:paraId="7704999F" w14:textId="77777777" w:rsidR="008F6E4D" w:rsidRDefault="008F6E4D" w:rsidP="00352D1B">
      <w:pPr>
        <w:pStyle w:val="ListParagraph"/>
        <w:numPr>
          <w:ilvl w:val="0"/>
          <w:numId w:val="7"/>
        </w:numPr>
        <w:ind w:left="794" w:hanging="357"/>
        <w:contextualSpacing w:val="0"/>
      </w:pPr>
      <w:r>
        <w:rPr>
          <w:b/>
          <w:bCs/>
        </w:rPr>
        <w:t>Family functioning (for adults, clients 19+ years)</w:t>
      </w:r>
      <w:r>
        <w:br/>
        <w:t>Relevant to Outcome 12, that children are not overrepresented in the child protection system.</w:t>
      </w:r>
    </w:p>
    <w:p w14:paraId="06866D63" w14:textId="77777777" w:rsidR="008F6E4D" w:rsidRDefault="008F6E4D" w:rsidP="008F6E4D">
      <w:r>
        <w:t>This analysis looked at the percentage of First Nations clients with positive improvements in these two SCORE outcome domains (see explanation of positive improvements in section 1.3.2), in comparison with the percentage of non-First Nations clients with positive improvements in the same outcome domains.</w:t>
      </w:r>
    </w:p>
    <w:p w14:paraId="6E1F35EB" w14:textId="0959645F" w:rsidR="008F6E4D" w:rsidRPr="00562D6C" w:rsidRDefault="008F6E4D" w:rsidP="008F6E4D">
      <w:pPr>
        <w:pStyle w:val="Caption"/>
        <w:keepNext/>
        <w:rPr>
          <w:b w:val="0"/>
          <w:bCs w:val="0"/>
        </w:rPr>
      </w:pPr>
      <w:r>
        <w:t>Table 1</w:t>
      </w:r>
      <w:r w:rsidR="0075634D">
        <w:t>3</w:t>
      </w:r>
      <w:r>
        <w:t xml:space="preserve">: </w:t>
      </w:r>
      <w:r>
        <w:rPr>
          <w:b w:val="0"/>
          <w:bCs w:val="0"/>
        </w:rPr>
        <w:t>Percentage of First Nations clients with positive improvements (2022-23)</w:t>
      </w:r>
    </w:p>
    <w:tbl>
      <w:tblPr>
        <w:tblStyle w:val="TableGrid"/>
        <w:tblW w:w="5000" w:type="pct"/>
        <w:tblLayout w:type="fixed"/>
        <w:tblLook w:val="04A0" w:firstRow="1" w:lastRow="0" w:firstColumn="1" w:lastColumn="0" w:noHBand="0" w:noVBand="1"/>
      </w:tblPr>
      <w:tblGrid>
        <w:gridCol w:w="2260"/>
        <w:gridCol w:w="1984"/>
        <w:gridCol w:w="1984"/>
        <w:gridCol w:w="1984"/>
        <w:gridCol w:w="1982"/>
      </w:tblGrid>
      <w:tr w:rsidR="008F6E4D" w:rsidRPr="00493A81" w14:paraId="37E30C2E" w14:textId="77777777" w:rsidTr="003A6BF6">
        <w:trPr>
          <w:trHeight w:val="489"/>
          <w:tblHeader/>
        </w:trPr>
        <w:tc>
          <w:tcPr>
            <w:tcW w:w="1108" w:type="pct"/>
            <w:shd w:val="clear" w:color="auto" w:fill="EFF9F9" w:themeFill="accent3" w:themeFillTint="33"/>
            <w:vAlign w:val="center"/>
          </w:tcPr>
          <w:p w14:paraId="3E647919" w14:textId="77777777" w:rsidR="008F6E4D" w:rsidRPr="00532E17" w:rsidRDefault="008F6E4D" w:rsidP="00BC595B">
            <w:pPr>
              <w:spacing w:before="120" w:after="120"/>
              <w:jc w:val="center"/>
              <w:rPr>
                <w:b/>
                <w:bCs/>
              </w:rPr>
            </w:pPr>
            <w:r>
              <w:rPr>
                <w:b/>
                <w:bCs/>
              </w:rPr>
              <w:t xml:space="preserve">Outcome </w:t>
            </w:r>
            <w:r>
              <w:rPr>
                <w:b/>
                <w:bCs/>
              </w:rPr>
              <w:br/>
              <w:t>(SCORE domain)</w:t>
            </w:r>
          </w:p>
        </w:tc>
        <w:tc>
          <w:tcPr>
            <w:tcW w:w="973" w:type="pct"/>
            <w:shd w:val="clear" w:color="auto" w:fill="EFF9F9" w:themeFill="accent3" w:themeFillTint="33"/>
            <w:vAlign w:val="center"/>
          </w:tcPr>
          <w:p w14:paraId="2F869052" w14:textId="77777777" w:rsidR="008F6E4D" w:rsidRPr="00562D6C" w:rsidRDefault="008F6E4D" w:rsidP="00BC595B">
            <w:pPr>
              <w:pStyle w:val="Bullet1"/>
              <w:numPr>
                <w:ilvl w:val="0"/>
                <w:numId w:val="0"/>
              </w:numPr>
              <w:jc w:val="center"/>
              <w:rPr>
                <w:b/>
                <w:bCs/>
              </w:rPr>
            </w:pPr>
            <w:r w:rsidRPr="00562D6C">
              <w:rPr>
                <w:b/>
                <w:bCs/>
              </w:rPr>
              <w:t>CaPS</w:t>
            </w:r>
          </w:p>
        </w:tc>
        <w:tc>
          <w:tcPr>
            <w:tcW w:w="973" w:type="pct"/>
            <w:shd w:val="clear" w:color="auto" w:fill="EFF9F9" w:themeFill="accent3" w:themeFillTint="33"/>
            <w:vAlign w:val="center"/>
          </w:tcPr>
          <w:p w14:paraId="585B6444" w14:textId="77777777" w:rsidR="008F6E4D" w:rsidRPr="00562D6C" w:rsidRDefault="008F6E4D" w:rsidP="00BC595B">
            <w:pPr>
              <w:pStyle w:val="Bullet1"/>
              <w:numPr>
                <w:ilvl w:val="0"/>
                <w:numId w:val="0"/>
              </w:numPr>
              <w:jc w:val="center"/>
              <w:rPr>
                <w:b/>
                <w:bCs/>
              </w:rPr>
            </w:pPr>
            <w:r w:rsidRPr="00562D6C">
              <w:rPr>
                <w:b/>
                <w:bCs/>
              </w:rPr>
              <w:t>CfC FP</w:t>
            </w:r>
          </w:p>
        </w:tc>
        <w:tc>
          <w:tcPr>
            <w:tcW w:w="973" w:type="pct"/>
            <w:shd w:val="clear" w:color="auto" w:fill="EFF9F9" w:themeFill="accent3" w:themeFillTint="33"/>
            <w:vAlign w:val="center"/>
          </w:tcPr>
          <w:p w14:paraId="452273AC" w14:textId="77777777" w:rsidR="008F6E4D" w:rsidRPr="00562D6C" w:rsidRDefault="008F6E4D" w:rsidP="00BC595B">
            <w:pPr>
              <w:pStyle w:val="Bullet1"/>
              <w:numPr>
                <w:ilvl w:val="0"/>
                <w:numId w:val="0"/>
              </w:numPr>
              <w:jc w:val="center"/>
              <w:rPr>
                <w:b/>
                <w:bCs/>
              </w:rPr>
            </w:pPr>
            <w:r w:rsidRPr="00562D6C">
              <w:rPr>
                <w:b/>
                <w:bCs/>
              </w:rPr>
              <w:t>FMHSS</w:t>
            </w:r>
          </w:p>
        </w:tc>
        <w:tc>
          <w:tcPr>
            <w:tcW w:w="972" w:type="pct"/>
            <w:shd w:val="clear" w:color="auto" w:fill="EFF9F9" w:themeFill="accent3" w:themeFillTint="33"/>
            <w:vAlign w:val="center"/>
          </w:tcPr>
          <w:p w14:paraId="55BC67B2" w14:textId="77777777" w:rsidR="008F6E4D" w:rsidRPr="00562D6C" w:rsidRDefault="008F6E4D" w:rsidP="00BC595B">
            <w:pPr>
              <w:pStyle w:val="Bullet1"/>
              <w:numPr>
                <w:ilvl w:val="0"/>
                <w:numId w:val="0"/>
              </w:numPr>
              <w:jc w:val="center"/>
              <w:rPr>
                <w:b/>
                <w:bCs/>
              </w:rPr>
            </w:pPr>
            <w:r w:rsidRPr="00562D6C">
              <w:rPr>
                <w:b/>
                <w:bCs/>
              </w:rPr>
              <w:t>Total</w:t>
            </w:r>
          </w:p>
        </w:tc>
      </w:tr>
      <w:tr w:rsidR="008F6E4D" w14:paraId="52F591EF" w14:textId="77777777" w:rsidTr="00AD1B1D">
        <w:trPr>
          <w:trHeight w:val="489"/>
        </w:trPr>
        <w:tc>
          <w:tcPr>
            <w:tcW w:w="1108" w:type="pct"/>
            <w:shd w:val="clear" w:color="auto" w:fill="EFF9F9" w:themeFill="accent3" w:themeFillTint="33"/>
            <w:vAlign w:val="center"/>
          </w:tcPr>
          <w:p w14:paraId="1C57057F" w14:textId="77777777" w:rsidR="008F6E4D" w:rsidRPr="00E44F1A" w:rsidRDefault="008F6E4D" w:rsidP="00BC595B">
            <w:pPr>
              <w:spacing w:before="120" w:after="120"/>
              <w:jc w:val="center"/>
            </w:pPr>
            <w:r w:rsidRPr="00E44F1A">
              <w:rPr>
                <w:bCs/>
              </w:rPr>
              <w:t>Age-appropriate development</w:t>
            </w:r>
            <w:r w:rsidRPr="00E44F1A">
              <w:rPr>
                <w:bCs/>
              </w:rPr>
              <w:br/>
            </w:r>
            <w:r w:rsidRPr="00E44F1A">
              <w:t xml:space="preserve">(children and youth, </w:t>
            </w:r>
            <w:r w:rsidRPr="00E44F1A">
              <w:br/>
              <w:t>0-5 only)</w:t>
            </w:r>
          </w:p>
        </w:tc>
        <w:tc>
          <w:tcPr>
            <w:tcW w:w="973" w:type="pct"/>
            <w:vAlign w:val="center"/>
          </w:tcPr>
          <w:p w14:paraId="517AA93C" w14:textId="77777777" w:rsidR="008F6E4D" w:rsidRPr="00E44F1A" w:rsidRDefault="008F6E4D" w:rsidP="00BC595B">
            <w:pPr>
              <w:spacing w:before="120" w:after="120"/>
            </w:pPr>
            <w:r w:rsidRPr="00E44F1A">
              <w:t>55% of First Nations</w:t>
            </w:r>
          </w:p>
          <w:p w14:paraId="69BB434D" w14:textId="77777777" w:rsidR="008F6E4D" w:rsidRPr="00E44F1A" w:rsidRDefault="008F6E4D" w:rsidP="00BC595B">
            <w:pPr>
              <w:pStyle w:val="Bullet1"/>
              <w:numPr>
                <w:ilvl w:val="0"/>
                <w:numId w:val="0"/>
              </w:numPr>
              <w:rPr>
                <w:color w:val="auto"/>
              </w:rPr>
            </w:pPr>
            <w:r w:rsidRPr="00E44F1A">
              <w:rPr>
                <w:color w:val="auto"/>
              </w:rPr>
              <w:t>54% of non-First Nations</w:t>
            </w:r>
          </w:p>
        </w:tc>
        <w:tc>
          <w:tcPr>
            <w:tcW w:w="973" w:type="pct"/>
            <w:shd w:val="clear" w:color="auto" w:fill="auto"/>
            <w:vAlign w:val="center"/>
          </w:tcPr>
          <w:p w14:paraId="5011DF60" w14:textId="4B7D1C53" w:rsidR="008F6E4D" w:rsidRPr="006C17DF" w:rsidRDefault="00AF7AD6" w:rsidP="00BC595B">
            <w:pPr>
              <w:spacing w:before="120" w:after="120"/>
            </w:pPr>
            <w:r w:rsidRPr="006C17DF">
              <w:t>59</w:t>
            </w:r>
            <w:r w:rsidR="008F6E4D" w:rsidRPr="006C17DF">
              <w:t>% of First Nations</w:t>
            </w:r>
          </w:p>
          <w:p w14:paraId="58B3501F" w14:textId="613CB41D" w:rsidR="008F6E4D" w:rsidRPr="006C17DF" w:rsidRDefault="008F6E4D" w:rsidP="00BC595B">
            <w:pPr>
              <w:pStyle w:val="Bullet1"/>
              <w:numPr>
                <w:ilvl w:val="0"/>
                <w:numId w:val="0"/>
              </w:numPr>
              <w:rPr>
                <w:color w:val="auto"/>
              </w:rPr>
            </w:pPr>
            <w:r w:rsidRPr="006C17DF">
              <w:rPr>
                <w:color w:val="auto"/>
              </w:rPr>
              <w:t>6</w:t>
            </w:r>
            <w:r w:rsidR="00A34FAA" w:rsidRPr="006C17DF">
              <w:rPr>
                <w:color w:val="auto"/>
              </w:rPr>
              <w:t>7</w:t>
            </w:r>
            <w:r w:rsidRPr="006C17DF">
              <w:rPr>
                <w:color w:val="auto"/>
              </w:rPr>
              <w:t>% of non-First Nations</w:t>
            </w:r>
          </w:p>
        </w:tc>
        <w:tc>
          <w:tcPr>
            <w:tcW w:w="973" w:type="pct"/>
            <w:shd w:val="clear" w:color="auto" w:fill="auto"/>
            <w:vAlign w:val="center"/>
          </w:tcPr>
          <w:p w14:paraId="7215A4D4" w14:textId="47CBEA77" w:rsidR="008F6E4D" w:rsidRPr="006C17DF" w:rsidRDefault="00AF7AD6" w:rsidP="00BC595B">
            <w:pPr>
              <w:spacing w:before="120" w:after="120"/>
            </w:pPr>
            <w:r w:rsidRPr="006C17DF">
              <w:t>37</w:t>
            </w:r>
            <w:r w:rsidR="008F6E4D" w:rsidRPr="006C17DF">
              <w:t>% of First Nations</w:t>
            </w:r>
          </w:p>
          <w:p w14:paraId="4361449D" w14:textId="4792FA63" w:rsidR="008F6E4D" w:rsidRPr="006C17DF" w:rsidRDefault="00A34FAA" w:rsidP="00BC595B">
            <w:pPr>
              <w:pStyle w:val="Bullet1"/>
              <w:numPr>
                <w:ilvl w:val="0"/>
                <w:numId w:val="0"/>
              </w:numPr>
              <w:rPr>
                <w:color w:val="auto"/>
              </w:rPr>
            </w:pPr>
            <w:r w:rsidRPr="006C17DF">
              <w:rPr>
                <w:color w:val="auto"/>
              </w:rPr>
              <w:t>38</w:t>
            </w:r>
            <w:r w:rsidR="008F6E4D" w:rsidRPr="006C17DF">
              <w:rPr>
                <w:color w:val="auto"/>
              </w:rPr>
              <w:t>% of non-First Nations</w:t>
            </w:r>
          </w:p>
        </w:tc>
        <w:tc>
          <w:tcPr>
            <w:tcW w:w="972" w:type="pct"/>
            <w:shd w:val="clear" w:color="auto" w:fill="auto"/>
            <w:vAlign w:val="center"/>
          </w:tcPr>
          <w:p w14:paraId="05920E96" w14:textId="470B8932" w:rsidR="008F6E4D" w:rsidRPr="006C17DF" w:rsidRDefault="00AF7AD6" w:rsidP="00BC595B">
            <w:pPr>
              <w:spacing w:before="120" w:after="120"/>
            </w:pPr>
            <w:r w:rsidRPr="006C17DF">
              <w:t>56</w:t>
            </w:r>
            <w:r w:rsidR="008F6E4D" w:rsidRPr="006C17DF">
              <w:t>% of First Nations</w:t>
            </w:r>
          </w:p>
          <w:p w14:paraId="4F4631E9" w14:textId="074A791F" w:rsidR="008F6E4D" w:rsidRPr="006C17DF" w:rsidRDefault="008F6E4D" w:rsidP="00BC595B">
            <w:pPr>
              <w:pStyle w:val="Bullet1"/>
              <w:numPr>
                <w:ilvl w:val="0"/>
                <w:numId w:val="0"/>
              </w:numPr>
              <w:rPr>
                <w:color w:val="auto"/>
              </w:rPr>
            </w:pPr>
            <w:r w:rsidRPr="006C17DF">
              <w:rPr>
                <w:color w:val="auto"/>
              </w:rPr>
              <w:t xml:space="preserve">59% of </w:t>
            </w:r>
            <w:r w:rsidR="00DF4B30" w:rsidRPr="00AD1B1D">
              <w:rPr>
                <w:color w:val="auto"/>
              </w:rPr>
              <w:t>non-</w:t>
            </w:r>
            <w:r w:rsidRPr="006C17DF">
              <w:rPr>
                <w:color w:val="auto"/>
              </w:rPr>
              <w:t>First Nations</w:t>
            </w:r>
          </w:p>
        </w:tc>
      </w:tr>
      <w:tr w:rsidR="008F6E4D" w14:paraId="6D48C0BB" w14:textId="77777777" w:rsidTr="00BC595B">
        <w:trPr>
          <w:trHeight w:val="489"/>
        </w:trPr>
        <w:tc>
          <w:tcPr>
            <w:tcW w:w="1108" w:type="pct"/>
            <w:shd w:val="clear" w:color="auto" w:fill="EFF9F9" w:themeFill="accent3" w:themeFillTint="33"/>
            <w:vAlign w:val="center"/>
          </w:tcPr>
          <w:p w14:paraId="31EC52F2" w14:textId="77777777" w:rsidR="008F6E4D" w:rsidRDefault="008F6E4D" w:rsidP="00BC595B">
            <w:pPr>
              <w:spacing w:before="120" w:after="120"/>
              <w:jc w:val="center"/>
            </w:pPr>
            <w:r w:rsidRPr="00957698">
              <w:rPr>
                <w:bCs/>
              </w:rPr>
              <w:t>Family functioning</w:t>
            </w:r>
            <w:r>
              <w:rPr>
                <w:bCs/>
              </w:rPr>
              <w:br/>
              <w:t>(adults, 19+ only)</w:t>
            </w:r>
          </w:p>
        </w:tc>
        <w:tc>
          <w:tcPr>
            <w:tcW w:w="973" w:type="pct"/>
            <w:vAlign w:val="center"/>
          </w:tcPr>
          <w:p w14:paraId="5236CE94" w14:textId="77777777" w:rsidR="008F6E4D" w:rsidRPr="000E494D" w:rsidRDefault="008F6E4D" w:rsidP="00BC595B">
            <w:pPr>
              <w:spacing w:before="120" w:after="120"/>
            </w:pPr>
            <w:r w:rsidRPr="000E494D">
              <w:t>51% of First Nations</w:t>
            </w:r>
          </w:p>
          <w:p w14:paraId="1B9FD43E" w14:textId="77777777" w:rsidR="008F6E4D" w:rsidRPr="000E494D" w:rsidRDefault="008F6E4D" w:rsidP="00BC595B">
            <w:pPr>
              <w:spacing w:before="120" w:after="120"/>
            </w:pPr>
            <w:r w:rsidRPr="000E494D">
              <w:t>53% of non-First Nations</w:t>
            </w:r>
          </w:p>
        </w:tc>
        <w:tc>
          <w:tcPr>
            <w:tcW w:w="973" w:type="pct"/>
            <w:vAlign w:val="center"/>
          </w:tcPr>
          <w:p w14:paraId="5D9E0525" w14:textId="77777777" w:rsidR="008F6E4D" w:rsidRPr="000E494D" w:rsidRDefault="008F6E4D" w:rsidP="00BC595B">
            <w:pPr>
              <w:spacing w:before="120" w:after="120"/>
            </w:pPr>
            <w:r w:rsidRPr="000E494D">
              <w:t>63% of First Nations</w:t>
            </w:r>
          </w:p>
          <w:p w14:paraId="1238463E" w14:textId="77777777" w:rsidR="008F6E4D" w:rsidRPr="000E494D" w:rsidRDefault="008F6E4D" w:rsidP="00BC595B">
            <w:pPr>
              <w:pStyle w:val="Bullet1"/>
              <w:numPr>
                <w:ilvl w:val="0"/>
                <w:numId w:val="0"/>
              </w:numPr>
              <w:rPr>
                <w:color w:val="auto"/>
              </w:rPr>
            </w:pPr>
            <w:r w:rsidRPr="000E494D">
              <w:rPr>
                <w:color w:val="auto"/>
              </w:rPr>
              <w:t>57% of non-First Nations</w:t>
            </w:r>
          </w:p>
        </w:tc>
        <w:tc>
          <w:tcPr>
            <w:tcW w:w="973" w:type="pct"/>
            <w:vAlign w:val="center"/>
          </w:tcPr>
          <w:p w14:paraId="13EB7E49" w14:textId="77777777" w:rsidR="008F6E4D" w:rsidRPr="000E494D" w:rsidRDefault="008F6E4D" w:rsidP="00BC595B">
            <w:pPr>
              <w:spacing w:before="120" w:after="120"/>
            </w:pPr>
            <w:r w:rsidRPr="000E494D">
              <w:t>39% of First Nations</w:t>
            </w:r>
          </w:p>
          <w:p w14:paraId="4C586E1E" w14:textId="77777777" w:rsidR="008F6E4D" w:rsidRPr="000E494D" w:rsidRDefault="008F6E4D" w:rsidP="00BC595B">
            <w:pPr>
              <w:pStyle w:val="Bullet1"/>
              <w:numPr>
                <w:ilvl w:val="0"/>
                <w:numId w:val="0"/>
              </w:numPr>
              <w:rPr>
                <w:color w:val="auto"/>
              </w:rPr>
            </w:pPr>
            <w:r w:rsidRPr="000E494D">
              <w:rPr>
                <w:color w:val="auto"/>
              </w:rPr>
              <w:t>56% of non-First Nations</w:t>
            </w:r>
          </w:p>
        </w:tc>
        <w:tc>
          <w:tcPr>
            <w:tcW w:w="972" w:type="pct"/>
            <w:vAlign w:val="center"/>
          </w:tcPr>
          <w:p w14:paraId="77854631" w14:textId="77777777" w:rsidR="008F6E4D" w:rsidRPr="000E494D" w:rsidRDefault="008F6E4D" w:rsidP="00BC595B">
            <w:pPr>
              <w:spacing w:before="120" w:after="120"/>
            </w:pPr>
            <w:r w:rsidRPr="000E494D">
              <w:t>56% of First Nations</w:t>
            </w:r>
          </w:p>
          <w:p w14:paraId="4EE2C913" w14:textId="01860EA9" w:rsidR="008F6E4D" w:rsidRPr="000E494D" w:rsidRDefault="008F6E4D" w:rsidP="00BC595B">
            <w:pPr>
              <w:pStyle w:val="Bullet1"/>
              <w:numPr>
                <w:ilvl w:val="0"/>
                <w:numId w:val="0"/>
              </w:numPr>
              <w:rPr>
                <w:color w:val="auto"/>
              </w:rPr>
            </w:pPr>
            <w:r w:rsidRPr="000E494D">
              <w:rPr>
                <w:color w:val="auto"/>
              </w:rPr>
              <w:t xml:space="preserve">55% of </w:t>
            </w:r>
            <w:r w:rsidR="00DF4B30">
              <w:rPr>
                <w:color w:val="auto"/>
              </w:rPr>
              <w:t>non-</w:t>
            </w:r>
            <w:r w:rsidRPr="000E494D">
              <w:rPr>
                <w:color w:val="auto"/>
              </w:rPr>
              <w:t>First Nations</w:t>
            </w:r>
          </w:p>
        </w:tc>
      </w:tr>
    </w:tbl>
    <w:p w14:paraId="1B16B62E" w14:textId="77777777" w:rsidR="008F6E4D" w:rsidRDefault="008F6E4D" w:rsidP="008F6E4D"/>
    <w:p w14:paraId="17B5E90F" w14:textId="77777777" w:rsidR="008F6E4D" w:rsidRDefault="008F6E4D" w:rsidP="009354AE"/>
    <w:p w14:paraId="246087A8" w14:textId="77777777" w:rsidR="008F6E4D" w:rsidRDefault="008F6E4D" w:rsidP="008F6E4D"/>
    <w:p w14:paraId="2452837F" w14:textId="77777777" w:rsidR="008F6E4D" w:rsidRDefault="008F6E4D" w:rsidP="008F6E4D"/>
    <w:p w14:paraId="57F5C251" w14:textId="77777777" w:rsidR="008F6E4D" w:rsidRDefault="008F6E4D" w:rsidP="008F6E4D"/>
    <w:p w14:paraId="6ABC7146" w14:textId="77777777" w:rsidR="008F6E4D" w:rsidRDefault="008F6E4D" w:rsidP="008F6E4D"/>
    <w:p w14:paraId="27EB8513" w14:textId="77777777" w:rsidR="008F6E4D" w:rsidRPr="008F6E4D" w:rsidRDefault="008F6E4D" w:rsidP="008F6E4D"/>
    <w:p w14:paraId="08034E79" w14:textId="2DC272AC" w:rsidR="00711DA3" w:rsidRDefault="00711DA3" w:rsidP="00711DA3">
      <w:pPr>
        <w:pStyle w:val="Heading5"/>
      </w:pPr>
      <w:r>
        <w:lastRenderedPageBreak/>
        <w:t>Proportion of delivery organisations that are ACCOs</w:t>
      </w:r>
    </w:p>
    <w:p w14:paraId="241C5497" w14:textId="58E0D9FA" w:rsidR="00711DA3" w:rsidRDefault="00BE7C0C" w:rsidP="00E02CBE">
      <w:pPr>
        <w:pStyle w:val="Focus-error"/>
        <w:shd w:val="clear" w:color="auto" w:fill="EFF9F9" w:themeFill="accent3" w:themeFillTint="33"/>
      </w:pPr>
      <w:r>
        <w:rPr>
          <w:lang w:eastAsia="en-AU"/>
        </w:rPr>
        <w:t>Program data shows that 4</w:t>
      </w:r>
      <w:r w:rsidR="00AD3759">
        <w:rPr>
          <w:lang w:eastAsia="en-AU"/>
        </w:rPr>
        <w:t>% of</w:t>
      </w:r>
      <w:r w:rsidR="00711DA3">
        <w:rPr>
          <w:lang w:eastAsia="en-AU"/>
        </w:rPr>
        <w:t xml:space="preserve"> organisations delivering </w:t>
      </w:r>
      <w:r>
        <w:rPr>
          <w:lang w:eastAsia="en-AU"/>
        </w:rPr>
        <w:t>CaPS and FMHSS services</w:t>
      </w:r>
      <w:r w:rsidR="00711DA3">
        <w:rPr>
          <w:lang w:eastAsia="en-AU"/>
        </w:rPr>
        <w:t xml:space="preserve"> are</w:t>
      </w:r>
      <w:r w:rsidR="00A11C3A">
        <w:rPr>
          <w:lang w:eastAsia="en-AU"/>
        </w:rPr>
        <w:t xml:space="preserve"> </w:t>
      </w:r>
      <w:r w:rsidR="00711DA3">
        <w:rPr>
          <w:lang w:eastAsia="en-AU"/>
        </w:rPr>
        <w:t>ACCOs</w:t>
      </w:r>
      <w:r w:rsidR="00A11C3A">
        <w:rPr>
          <w:lang w:eastAsia="en-AU"/>
        </w:rPr>
        <w:t>.</w:t>
      </w:r>
    </w:p>
    <w:p w14:paraId="42367A9B" w14:textId="74A15C1C" w:rsidR="00FD7D24" w:rsidRDefault="00711DA3" w:rsidP="00711DA3">
      <w:r>
        <w:t>The department</w:t>
      </w:r>
      <w:r w:rsidR="00FD7D24">
        <w:t xml:space="preserve"> calculated the proportion of organisations delivering </w:t>
      </w:r>
      <w:r w:rsidR="00BE7C0C">
        <w:t>CaPS and FMHSS services</w:t>
      </w:r>
      <w:r w:rsidR="00FD7D24">
        <w:t xml:space="preserve"> using </w:t>
      </w:r>
      <w:r w:rsidR="00BE7C0C">
        <w:t>data reported by providers in DEX for 2022-23.</w:t>
      </w:r>
    </w:p>
    <w:p w14:paraId="29BA15D1" w14:textId="4A233177" w:rsidR="00BE7C0C" w:rsidRDefault="00BE7C0C" w:rsidP="00352D1B">
      <w:pPr>
        <w:pStyle w:val="Bullet1"/>
        <w:numPr>
          <w:ilvl w:val="0"/>
          <w:numId w:val="18"/>
        </w:numPr>
        <w:spacing w:after="240"/>
      </w:pPr>
      <w:r>
        <w:t>Note – Data on organisations delivering CfC FP services has not been included due to limitations in</w:t>
      </w:r>
      <w:r w:rsidR="003640BB">
        <w:t> </w:t>
      </w:r>
      <w:r>
        <w:t>the data available to the department. CfC FP operates through a sub-contracting program model, where the Facilitating Partner is responsible for management of the sub-contracting arrangements of</w:t>
      </w:r>
      <w:r w:rsidR="003640BB">
        <w:t> </w:t>
      </w:r>
      <w:r>
        <w:t>Community Partners (who are the delivery organisations).</w:t>
      </w:r>
    </w:p>
    <w:p w14:paraId="485CB061" w14:textId="6875B02E" w:rsidR="00D06808" w:rsidRPr="00FD1C57" w:rsidRDefault="00D06808" w:rsidP="00711DA3">
      <w:pPr>
        <w:rPr>
          <w:b/>
          <w:bCs/>
        </w:rPr>
      </w:pPr>
      <w:r w:rsidRPr="00FD1C57">
        <w:rPr>
          <w:b/>
          <w:bCs/>
        </w:rPr>
        <w:t>Table 1</w:t>
      </w:r>
      <w:r w:rsidR="0075634D">
        <w:rPr>
          <w:b/>
          <w:bCs/>
        </w:rPr>
        <w:t>4</w:t>
      </w:r>
      <w:r w:rsidRPr="00FD1C57">
        <w:rPr>
          <w:b/>
          <w:bCs/>
        </w:rPr>
        <w:t xml:space="preserve">: </w:t>
      </w:r>
      <w:r w:rsidR="00AD3759" w:rsidRPr="00AD3759">
        <w:t xml:space="preserve">Proportion of </w:t>
      </w:r>
      <w:r w:rsidR="00913E59" w:rsidRPr="00AD3759">
        <w:t>ACCO d</w:t>
      </w:r>
      <w:r w:rsidRPr="00AD3759">
        <w:t>elivery organisations</w:t>
      </w:r>
      <w:r w:rsidR="00913E59" w:rsidRPr="00AD3759">
        <w:t xml:space="preserve"> and funding</w:t>
      </w:r>
    </w:p>
    <w:tbl>
      <w:tblPr>
        <w:tblStyle w:val="TableGrid"/>
        <w:tblW w:w="10343" w:type="dxa"/>
        <w:tblLook w:val="04A0" w:firstRow="1" w:lastRow="0" w:firstColumn="1" w:lastColumn="0" w:noHBand="0" w:noVBand="1"/>
      </w:tblPr>
      <w:tblGrid>
        <w:gridCol w:w="4815"/>
        <w:gridCol w:w="1843"/>
        <w:gridCol w:w="1842"/>
        <w:gridCol w:w="1843"/>
      </w:tblGrid>
      <w:tr w:rsidR="00BE7C0C" w:rsidRPr="00493A81" w14:paraId="0668D1DF" w14:textId="77777777" w:rsidTr="003A6BF6">
        <w:trPr>
          <w:tblHeader/>
        </w:trPr>
        <w:tc>
          <w:tcPr>
            <w:tcW w:w="4815" w:type="dxa"/>
            <w:shd w:val="clear" w:color="auto" w:fill="EFF9F9" w:themeFill="accent3" w:themeFillTint="33"/>
            <w:vAlign w:val="center"/>
          </w:tcPr>
          <w:p w14:paraId="01E6388D" w14:textId="77777777" w:rsidR="00BE7C0C" w:rsidRPr="00532E17" w:rsidRDefault="00BE7C0C" w:rsidP="00387500">
            <w:pPr>
              <w:spacing w:before="120" w:after="120"/>
              <w:jc w:val="center"/>
              <w:rPr>
                <w:b/>
                <w:bCs/>
              </w:rPr>
            </w:pPr>
            <w:r>
              <w:rPr>
                <w:b/>
                <w:bCs/>
              </w:rPr>
              <w:t>Program</w:t>
            </w:r>
          </w:p>
        </w:tc>
        <w:tc>
          <w:tcPr>
            <w:tcW w:w="1843" w:type="dxa"/>
            <w:shd w:val="clear" w:color="auto" w:fill="EFF9F9" w:themeFill="accent3" w:themeFillTint="33"/>
            <w:vAlign w:val="center"/>
          </w:tcPr>
          <w:p w14:paraId="78141C5C" w14:textId="77777777" w:rsidR="00BE7C0C" w:rsidRPr="00493A81" w:rsidRDefault="00BE7C0C" w:rsidP="00E5693A">
            <w:pPr>
              <w:pStyle w:val="Bullet1"/>
              <w:numPr>
                <w:ilvl w:val="0"/>
                <w:numId w:val="0"/>
              </w:numPr>
              <w:jc w:val="center"/>
              <w:rPr>
                <w:b/>
                <w:bCs/>
              </w:rPr>
            </w:pPr>
            <w:r>
              <w:rPr>
                <w:b/>
                <w:bCs/>
              </w:rPr>
              <w:t>CaPS</w:t>
            </w:r>
          </w:p>
        </w:tc>
        <w:tc>
          <w:tcPr>
            <w:tcW w:w="1842" w:type="dxa"/>
            <w:shd w:val="clear" w:color="auto" w:fill="EFF9F9" w:themeFill="accent3" w:themeFillTint="33"/>
            <w:vAlign w:val="center"/>
          </w:tcPr>
          <w:p w14:paraId="7342B754" w14:textId="7D8270C1" w:rsidR="00BE7C0C" w:rsidRPr="00493A81" w:rsidRDefault="00BE7C0C" w:rsidP="00E5693A">
            <w:pPr>
              <w:pStyle w:val="Bullet1"/>
              <w:numPr>
                <w:ilvl w:val="0"/>
                <w:numId w:val="0"/>
              </w:numPr>
              <w:jc w:val="center"/>
              <w:rPr>
                <w:b/>
                <w:bCs/>
              </w:rPr>
            </w:pPr>
            <w:r>
              <w:rPr>
                <w:b/>
                <w:bCs/>
              </w:rPr>
              <w:t>FMHSS</w:t>
            </w:r>
          </w:p>
        </w:tc>
        <w:tc>
          <w:tcPr>
            <w:tcW w:w="1843" w:type="dxa"/>
            <w:shd w:val="clear" w:color="auto" w:fill="EFF9F9" w:themeFill="accent3" w:themeFillTint="33"/>
            <w:vAlign w:val="center"/>
          </w:tcPr>
          <w:p w14:paraId="617FFF0F" w14:textId="725078B7" w:rsidR="00BE7C0C" w:rsidRPr="006C17DF" w:rsidRDefault="00BE7C0C" w:rsidP="00E5693A">
            <w:pPr>
              <w:pStyle w:val="Bullet1"/>
              <w:numPr>
                <w:ilvl w:val="0"/>
                <w:numId w:val="0"/>
              </w:numPr>
              <w:jc w:val="center"/>
              <w:rPr>
                <w:b/>
                <w:bCs/>
              </w:rPr>
            </w:pPr>
            <w:r w:rsidRPr="006C17DF">
              <w:rPr>
                <w:b/>
                <w:bCs/>
              </w:rPr>
              <w:t>Total</w:t>
            </w:r>
          </w:p>
        </w:tc>
      </w:tr>
      <w:tr w:rsidR="00BE7C0C" w14:paraId="10B1FB7A" w14:textId="77777777" w:rsidTr="00BE7C0C">
        <w:tc>
          <w:tcPr>
            <w:tcW w:w="4815" w:type="dxa"/>
            <w:shd w:val="clear" w:color="auto" w:fill="EFF9F9" w:themeFill="accent3" w:themeFillTint="33"/>
            <w:vAlign w:val="center"/>
          </w:tcPr>
          <w:p w14:paraId="5E64BF7E" w14:textId="29F910C7" w:rsidR="00BE7C0C" w:rsidRPr="00532E17" w:rsidRDefault="00BE7C0C" w:rsidP="00E5693A">
            <w:pPr>
              <w:spacing w:before="120" w:after="120"/>
              <w:jc w:val="center"/>
              <w:rPr>
                <w:b/>
                <w:bCs/>
              </w:rPr>
            </w:pPr>
            <w:r>
              <w:rPr>
                <w:b/>
                <w:bCs/>
              </w:rPr>
              <w:t>Proportion of delivery organisations that are ACCOs</w:t>
            </w:r>
          </w:p>
        </w:tc>
        <w:tc>
          <w:tcPr>
            <w:tcW w:w="1843" w:type="dxa"/>
            <w:vAlign w:val="center"/>
          </w:tcPr>
          <w:p w14:paraId="5A133C95" w14:textId="4EC30887" w:rsidR="00BE7C0C" w:rsidRDefault="005E14FB" w:rsidP="00E5693A">
            <w:pPr>
              <w:pStyle w:val="Bullet1"/>
              <w:numPr>
                <w:ilvl w:val="0"/>
                <w:numId w:val="0"/>
              </w:numPr>
              <w:jc w:val="center"/>
            </w:pPr>
            <w:r>
              <w:t>4</w:t>
            </w:r>
            <w:r w:rsidR="00BE7C0C">
              <w:t xml:space="preserve">% </w:t>
            </w:r>
            <w:r w:rsidR="00BE7C0C">
              <w:br/>
              <w:t xml:space="preserve">(9 of </w:t>
            </w:r>
            <w:r w:rsidR="007F407F">
              <w:t>212</w:t>
            </w:r>
            <w:r w:rsidR="00BE7C0C">
              <w:t>)</w:t>
            </w:r>
          </w:p>
        </w:tc>
        <w:tc>
          <w:tcPr>
            <w:tcW w:w="1842" w:type="dxa"/>
            <w:vAlign w:val="center"/>
          </w:tcPr>
          <w:p w14:paraId="6299F368" w14:textId="19A252D7" w:rsidR="00BE7C0C" w:rsidRDefault="00BE7C0C" w:rsidP="00E5693A">
            <w:pPr>
              <w:pStyle w:val="Bullet1"/>
              <w:numPr>
                <w:ilvl w:val="0"/>
                <w:numId w:val="0"/>
              </w:numPr>
              <w:jc w:val="center"/>
            </w:pPr>
            <w:r>
              <w:t xml:space="preserve">2% </w:t>
            </w:r>
            <w:r>
              <w:br/>
              <w:t>(1 of 54)</w:t>
            </w:r>
          </w:p>
        </w:tc>
        <w:tc>
          <w:tcPr>
            <w:tcW w:w="1843" w:type="dxa"/>
            <w:vAlign w:val="center"/>
          </w:tcPr>
          <w:p w14:paraId="471BCDC6" w14:textId="2B2B154F" w:rsidR="00BE7C0C" w:rsidRPr="00BE7C0C" w:rsidRDefault="00BE7C0C" w:rsidP="00E5693A">
            <w:pPr>
              <w:pStyle w:val="Bullet1"/>
              <w:numPr>
                <w:ilvl w:val="0"/>
                <w:numId w:val="0"/>
              </w:numPr>
              <w:jc w:val="center"/>
              <w:rPr>
                <w:color w:val="FF0000"/>
              </w:rPr>
            </w:pPr>
            <w:r w:rsidRPr="00BE7C0C">
              <w:rPr>
                <w:color w:val="auto"/>
              </w:rPr>
              <w:t xml:space="preserve">4% </w:t>
            </w:r>
            <w:r w:rsidRPr="00BE7C0C">
              <w:rPr>
                <w:color w:val="auto"/>
              </w:rPr>
              <w:br/>
              <w:t xml:space="preserve">(10 of </w:t>
            </w:r>
            <w:r w:rsidR="007F407F" w:rsidRPr="00BE7C0C">
              <w:rPr>
                <w:color w:val="auto"/>
              </w:rPr>
              <w:t>2</w:t>
            </w:r>
            <w:r w:rsidR="007F407F">
              <w:rPr>
                <w:color w:val="auto"/>
              </w:rPr>
              <w:t>66</w:t>
            </w:r>
            <w:r w:rsidRPr="00BE7C0C">
              <w:rPr>
                <w:color w:val="auto"/>
              </w:rPr>
              <w:t>)</w:t>
            </w:r>
          </w:p>
        </w:tc>
      </w:tr>
      <w:tr w:rsidR="00BE7C0C" w14:paraId="092140E6" w14:textId="77777777" w:rsidTr="00BE7C0C">
        <w:tc>
          <w:tcPr>
            <w:tcW w:w="4815" w:type="dxa"/>
            <w:shd w:val="clear" w:color="auto" w:fill="EFF9F9" w:themeFill="accent3" w:themeFillTint="33"/>
            <w:vAlign w:val="center"/>
          </w:tcPr>
          <w:p w14:paraId="78ED5954" w14:textId="7AC15AAE" w:rsidR="00BE7C0C" w:rsidRDefault="00BE7C0C" w:rsidP="00913E59">
            <w:pPr>
              <w:spacing w:before="120" w:after="120"/>
              <w:jc w:val="center"/>
              <w:rPr>
                <w:b/>
                <w:bCs/>
              </w:rPr>
            </w:pPr>
            <w:r>
              <w:rPr>
                <w:b/>
                <w:bCs/>
              </w:rPr>
              <w:t>Proportion of program funding allocated to ACCOs</w:t>
            </w:r>
          </w:p>
        </w:tc>
        <w:tc>
          <w:tcPr>
            <w:tcW w:w="1843" w:type="dxa"/>
            <w:vAlign w:val="center"/>
          </w:tcPr>
          <w:p w14:paraId="4488EC05" w14:textId="2EDD519D" w:rsidR="00BE7C0C" w:rsidRDefault="005E14FB" w:rsidP="00AD3759">
            <w:pPr>
              <w:pStyle w:val="Bullet1"/>
              <w:numPr>
                <w:ilvl w:val="0"/>
                <w:numId w:val="0"/>
              </w:numPr>
              <w:jc w:val="center"/>
            </w:pPr>
            <w:r>
              <w:t>2</w:t>
            </w:r>
            <w:r w:rsidR="00BE7C0C">
              <w:t xml:space="preserve">% </w:t>
            </w:r>
            <w:r w:rsidR="00BE7C0C">
              <w:br/>
              <w:t>($1.856 million)</w:t>
            </w:r>
          </w:p>
        </w:tc>
        <w:tc>
          <w:tcPr>
            <w:tcW w:w="1842" w:type="dxa"/>
            <w:vAlign w:val="center"/>
          </w:tcPr>
          <w:p w14:paraId="53D34313" w14:textId="6DA575C0" w:rsidR="00BE7C0C" w:rsidRDefault="00BE7C0C" w:rsidP="00AD3759">
            <w:pPr>
              <w:pStyle w:val="Bullet1"/>
              <w:numPr>
                <w:ilvl w:val="0"/>
                <w:numId w:val="0"/>
              </w:numPr>
              <w:jc w:val="center"/>
            </w:pPr>
            <w:r>
              <w:t>1%</w:t>
            </w:r>
            <w:r>
              <w:br/>
              <w:t>($0.683 million)</w:t>
            </w:r>
          </w:p>
        </w:tc>
        <w:tc>
          <w:tcPr>
            <w:tcW w:w="1843" w:type="dxa"/>
            <w:vAlign w:val="center"/>
          </w:tcPr>
          <w:p w14:paraId="6AC0FFC6" w14:textId="7B90CCAC" w:rsidR="00BE7C0C" w:rsidRPr="00BE7C0C" w:rsidRDefault="005E14FB" w:rsidP="00AD3759">
            <w:pPr>
              <w:pStyle w:val="Bullet1"/>
              <w:numPr>
                <w:ilvl w:val="0"/>
                <w:numId w:val="0"/>
              </w:numPr>
              <w:jc w:val="center"/>
              <w:rPr>
                <w:color w:val="FF0000"/>
              </w:rPr>
            </w:pPr>
            <w:r>
              <w:rPr>
                <w:color w:val="auto"/>
              </w:rPr>
              <w:t>2</w:t>
            </w:r>
            <w:r w:rsidR="00BE7C0C" w:rsidRPr="00BE7C0C">
              <w:rPr>
                <w:color w:val="auto"/>
              </w:rPr>
              <w:t>%</w:t>
            </w:r>
            <w:r w:rsidR="00BE7C0C" w:rsidRPr="00BE7C0C">
              <w:rPr>
                <w:color w:val="auto"/>
              </w:rPr>
              <w:br/>
              <w:t>($2.539 million)</w:t>
            </w:r>
          </w:p>
        </w:tc>
      </w:tr>
    </w:tbl>
    <w:p w14:paraId="40E25F57" w14:textId="5FCF43A1" w:rsidR="00711DA3" w:rsidRDefault="006C1F02" w:rsidP="00711DA3">
      <w:pPr>
        <w:pStyle w:val="Heading5"/>
      </w:pPr>
      <w:r>
        <w:t>Proportion of delivery organisations that are First Nations focused</w:t>
      </w:r>
      <w:r w:rsidR="00283343">
        <w:t xml:space="preserve"> </w:t>
      </w:r>
    </w:p>
    <w:p w14:paraId="47706578" w14:textId="7F1D617A" w:rsidR="00711DA3" w:rsidRDefault="00711DA3" w:rsidP="00E02CBE">
      <w:pPr>
        <w:pStyle w:val="Focus-error"/>
        <w:shd w:val="clear" w:color="auto" w:fill="EFF9F9" w:themeFill="accent3" w:themeFillTint="33"/>
        <w:rPr>
          <w:lang w:eastAsia="en-AU"/>
        </w:rPr>
      </w:pPr>
      <w:r>
        <w:rPr>
          <w:lang w:eastAsia="en-AU"/>
        </w:rPr>
        <w:t>1</w:t>
      </w:r>
      <w:r w:rsidR="005E14FB">
        <w:rPr>
          <w:lang w:eastAsia="en-AU"/>
        </w:rPr>
        <w:t>5</w:t>
      </w:r>
      <w:r w:rsidR="00AD3759">
        <w:rPr>
          <w:lang w:eastAsia="en-AU"/>
        </w:rPr>
        <w:t xml:space="preserve"> per cent</w:t>
      </w:r>
      <w:r>
        <w:rPr>
          <w:lang w:eastAsia="en-AU"/>
        </w:rPr>
        <w:t xml:space="preserve"> of organisations delivering children, youth and parenting programs have a majority (more than 50%) First Nations clients. A further </w:t>
      </w:r>
      <w:r w:rsidR="005E14FB">
        <w:rPr>
          <w:lang w:eastAsia="en-AU"/>
        </w:rPr>
        <w:t>22</w:t>
      </w:r>
      <w:r>
        <w:rPr>
          <w:lang w:eastAsia="en-AU"/>
        </w:rPr>
        <w:t>% of organisations have a client base that comprises more than 20% First Nations clients.</w:t>
      </w:r>
    </w:p>
    <w:p w14:paraId="224CF847" w14:textId="09179881" w:rsidR="00711DA3" w:rsidRDefault="00295698" w:rsidP="00AD4C33">
      <w:r w:rsidRPr="00FD1C57">
        <w:rPr>
          <w:b/>
          <w:bCs/>
        </w:rPr>
        <w:t xml:space="preserve">Figure </w:t>
      </w:r>
      <w:r w:rsidR="00D06808" w:rsidRPr="00FD1C57">
        <w:rPr>
          <w:b/>
          <w:bCs/>
        </w:rPr>
        <w:t>5</w:t>
      </w:r>
      <w:r w:rsidRPr="00FD1C57">
        <w:rPr>
          <w:b/>
          <w:bCs/>
        </w:rPr>
        <w:t>:</w:t>
      </w:r>
      <w:r w:rsidR="00D06808">
        <w:rPr>
          <w:b/>
          <w:bCs/>
        </w:rPr>
        <w:t xml:space="preserve"> Delivery organisations by First Nations servicing levels (proportion</w:t>
      </w:r>
      <w:r w:rsidR="00D06808" w:rsidRPr="004E744C">
        <w:rPr>
          <w:b/>
          <w:bCs/>
        </w:rPr>
        <w:t>)</w:t>
      </w:r>
      <w:r w:rsidR="00096D18" w:rsidRPr="004E744C">
        <w:rPr>
          <w:b/>
          <w:bCs/>
        </w:rPr>
        <w:t xml:space="preserve"> </w:t>
      </w:r>
      <w:r w:rsidR="00096D18" w:rsidRPr="004E744C">
        <w:t>(</w:t>
      </w:r>
      <w:r w:rsidR="00162958" w:rsidRPr="004E744C">
        <w:t>2022-23</w:t>
      </w:r>
      <w:r w:rsidR="00096D18" w:rsidRPr="004E744C">
        <w:t>)</w:t>
      </w:r>
    </w:p>
    <w:p w14:paraId="6C10C182" w14:textId="7E1071DB" w:rsidR="005E14FB" w:rsidRDefault="005E14FB" w:rsidP="00AD4C33">
      <w:r>
        <w:rPr>
          <w:noProof/>
        </w:rPr>
        <w:drawing>
          <wp:inline distT="0" distB="0" distL="0" distR="0" wp14:anchorId="57ECD53E" wp14:editId="664BC715">
            <wp:extent cx="6496050" cy="3171825"/>
            <wp:effectExtent l="0" t="0" r="0" b="9525"/>
            <wp:docPr id="982423845" name="Chart 1" descr="This bar chart shows the level of First Nations servicing across each program CaPS, CFC FP and FMHSS. &#10;Overall, 15% of delivery organisations have a client base of majority First Nations clients (50% or more). A further 22% of organisations have a client base that comprises between  20% and 49% First Nations clients. A further 32% have a client base that comprises more First Nations clients than the 6% national average for the 0 to 18 cohort (between 7% to 19% First Nations making up their client base). A further 27% support less First Nations clients (6% or less) than the child/youth First Nations national average . Looking closer at differences across programs, CfC FP has the most delivery organisations with a majority First Nations client base (18%), compared to 12% for CaPS and 9% for FMHSS. &#10;35% of FMHSS delivery organisations have a client base of between 20% and 49% First Nations clients. This was 23% for CfC FP and 18% for CaPS. 41% of FMHSS organisations have a client base of between 7% to 19% First Nations clients, compared to 25% for CFC FP and 39% for CaPS.  ">
              <a:extLst xmlns:a="http://schemas.openxmlformats.org/drawingml/2006/main">
                <a:ext uri="{FF2B5EF4-FFF2-40B4-BE49-F238E27FC236}">
                  <a16:creationId xmlns:a16="http://schemas.microsoft.com/office/drawing/2014/main" id="{20A5B018-7242-FAEA-D13D-62CBD195B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D95E0A" w14:textId="2275CDC9" w:rsidR="006C1F02" w:rsidRDefault="00295698" w:rsidP="003640BB">
      <w:pPr>
        <w:pStyle w:val="Notefortable"/>
        <w:rPr>
          <w:rFonts w:asciiTheme="majorHAnsi" w:eastAsiaTheme="majorEastAsia" w:hAnsiTheme="majorHAnsi" w:cstheme="majorBidi"/>
          <w:iCs/>
          <w:color w:val="005A70" w:themeColor="accent1"/>
          <w:sz w:val="28"/>
        </w:rPr>
      </w:pPr>
      <w:r w:rsidRPr="005B74D2">
        <w:t xml:space="preserve">Note: </w:t>
      </w:r>
      <w:r w:rsidRPr="003640BB">
        <w:rPr>
          <w:b w:val="0"/>
          <w:bCs w:val="0"/>
        </w:rPr>
        <w:t>Data from 2022-23 on delivery organisations</w:t>
      </w:r>
      <w:r w:rsidR="00794C36" w:rsidRPr="003640BB">
        <w:rPr>
          <w:b w:val="0"/>
          <w:bCs w:val="0"/>
        </w:rPr>
        <w:t>, excluding organisations exempt from reporting DEX data</w:t>
      </w:r>
      <w:r w:rsidR="006C1F02">
        <w:br w:type="page"/>
      </w:r>
    </w:p>
    <w:p w14:paraId="585323E4" w14:textId="2D625EBE" w:rsidR="00711DA3" w:rsidRPr="005E2F00" w:rsidRDefault="005E2F00" w:rsidP="005E2F00">
      <w:pPr>
        <w:pStyle w:val="Heading4"/>
      </w:pPr>
      <w:r>
        <w:lastRenderedPageBreak/>
        <w:t xml:space="preserve">1.5.2 </w:t>
      </w:r>
      <w:r w:rsidR="00711DA3" w:rsidRPr="005E2F00">
        <w:t xml:space="preserve">Stronger ACCOs, Stronger Families </w:t>
      </w:r>
      <w:r>
        <w:t>initiative</w:t>
      </w:r>
      <w:r w:rsidR="00711DA3" w:rsidRPr="005E2F00">
        <w:t xml:space="preserve"> (Part 1 and 2)</w:t>
      </w:r>
    </w:p>
    <w:p w14:paraId="0AA447BF" w14:textId="4CEA8590" w:rsidR="008F7ACA" w:rsidRDefault="005E2F00" w:rsidP="00AD1B1D">
      <w:pPr>
        <w:rPr>
          <w:rFonts w:asciiTheme="majorHAnsi" w:eastAsiaTheme="majorEastAsia" w:hAnsiTheme="majorHAnsi" w:cstheme="majorBidi"/>
          <w:b/>
          <w:bCs/>
          <w:noProof/>
          <w:color w:val="005A70" w:themeColor="accent1"/>
        </w:rPr>
      </w:pPr>
      <w:bookmarkStart w:id="34" w:name="_Toc173925231"/>
      <w:r w:rsidRPr="005E2F00">
        <w:t>The Stronger ACCOs, Stronger Families</w:t>
      </w:r>
      <w:r w:rsidR="0008053E">
        <w:t xml:space="preserve"> (SASF)</w:t>
      </w:r>
      <w:r w:rsidRPr="005E2F00">
        <w:t xml:space="preserve"> initiative </w:t>
      </w:r>
      <w:r>
        <w:t xml:space="preserve">was led by the department as part of the </w:t>
      </w:r>
      <w:r w:rsidR="00342D11">
        <w:t>Australian</w:t>
      </w:r>
      <w:r>
        <w:t xml:space="preserve"> Government’s Implementation Plan for Closing the Gap. It</w:t>
      </w:r>
      <w:r w:rsidR="007C0F51">
        <w:t>s</w:t>
      </w:r>
      <w:r>
        <w:t xml:space="preserve"> purpose </w:t>
      </w:r>
      <w:r>
        <w:rPr>
          <w:rStyle w:val="ui-provider"/>
        </w:rPr>
        <w:t xml:space="preserve">was </w:t>
      </w:r>
      <w:r w:rsidRPr="005E2F00">
        <w:rPr>
          <w:rStyle w:val="ui-provider"/>
        </w:rPr>
        <w:t>to assess the needs and increase the involvement of ACCOs in the child and family sector.</w:t>
      </w:r>
    </w:p>
    <w:p w14:paraId="56BF0D4B" w14:textId="1A468546" w:rsidR="005E2F00" w:rsidRPr="005E2F00" w:rsidRDefault="005E2F00" w:rsidP="005E2F00">
      <w:pPr>
        <w:pStyle w:val="Heading5"/>
      </w:pPr>
      <w:r>
        <w:t xml:space="preserve">Stronger ACCOs, Stronger Families </w:t>
      </w:r>
      <w:r w:rsidRPr="005E2F00">
        <w:t>Part 1</w:t>
      </w:r>
    </w:p>
    <w:p w14:paraId="2F1A02D8" w14:textId="144A67C7" w:rsidR="005E2F00" w:rsidRDefault="005E2F00" w:rsidP="007C0F51">
      <w:r w:rsidRPr="005E2F00">
        <w:t>SNAICC – National Voice for our Children, the national peak body for Aboriginal and Torres Strait Islander children and families</w:t>
      </w:r>
      <w:r>
        <w:t>,</w:t>
      </w:r>
      <w:r w:rsidRPr="005E2F00">
        <w:t xml:space="preserve"> was engaged by </w:t>
      </w:r>
      <w:r>
        <w:t>the department</w:t>
      </w:r>
      <w:r w:rsidRPr="005E2F00">
        <w:t xml:space="preserve"> in 2022 to conduct </w:t>
      </w:r>
      <w:r>
        <w:t>Part 1</w:t>
      </w:r>
      <w:r w:rsidRPr="005E2F00">
        <w:t xml:space="preserve"> of</w:t>
      </w:r>
      <w:r w:rsidR="003640BB">
        <w:t> </w:t>
      </w:r>
      <w:r w:rsidRPr="005E2F00">
        <w:t>Stronger</w:t>
      </w:r>
      <w:r w:rsidR="003640BB">
        <w:t> </w:t>
      </w:r>
      <w:r w:rsidRPr="005E2F00">
        <w:t>ACCOs, Stronger Families.</w:t>
      </w:r>
      <w:r w:rsidR="007C0F51">
        <w:t xml:space="preserve"> </w:t>
      </w:r>
    </w:p>
    <w:p w14:paraId="7A6DD7E0" w14:textId="54FCFCDA" w:rsidR="005E2F00" w:rsidRPr="005E2F00" w:rsidRDefault="005E2F00" w:rsidP="007C0F51">
      <w:r>
        <w:t>Part 1</w:t>
      </w:r>
      <w:r w:rsidRPr="005E2F00">
        <w:t xml:space="preserve"> identified the strengths, needs, barriers and opportunities, of ACCOs who are currently delivering or who have the potential to deliver relevant programs to children and families, including FaC Activity programs.</w:t>
      </w:r>
    </w:p>
    <w:p w14:paraId="723A0D8A" w14:textId="1501F87A" w:rsidR="005E2F00" w:rsidRPr="005E2F00" w:rsidRDefault="004D0301" w:rsidP="00753C1E">
      <w:pPr>
        <w:pStyle w:val="Heading6"/>
      </w:pPr>
      <w:r>
        <w:t xml:space="preserve">Key </w:t>
      </w:r>
      <w:r w:rsidR="007326A3">
        <w:t>f</w:t>
      </w:r>
      <w:r w:rsidR="005E2F00" w:rsidRPr="005E2F00">
        <w:t>indings</w:t>
      </w:r>
    </w:p>
    <w:tbl>
      <w:tblPr>
        <w:tblStyle w:val="TableGrid"/>
        <w:tblW w:w="0" w:type="auto"/>
        <w:tblLayout w:type="fixed"/>
        <w:tblLook w:val="04A0" w:firstRow="1" w:lastRow="0" w:firstColumn="1" w:lastColumn="0" w:noHBand="0" w:noVBand="1"/>
      </w:tblPr>
      <w:tblGrid>
        <w:gridCol w:w="1838"/>
        <w:gridCol w:w="8356"/>
      </w:tblGrid>
      <w:tr w:rsidR="005E2F00" w:rsidRPr="005E2F00" w14:paraId="37F48968" w14:textId="77777777" w:rsidTr="007C0F51">
        <w:tc>
          <w:tcPr>
            <w:tcW w:w="1838" w:type="dxa"/>
            <w:tcBorders>
              <w:top w:val="single" w:sz="4" w:space="0" w:color="auto"/>
              <w:left w:val="single" w:sz="4" w:space="0" w:color="auto"/>
              <w:bottom w:val="single" w:sz="4" w:space="0" w:color="auto"/>
              <w:right w:val="single" w:sz="4" w:space="0" w:color="auto"/>
            </w:tcBorders>
            <w:shd w:val="clear" w:color="auto" w:fill="EFF9F9" w:themeFill="accent3" w:themeFillTint="33"/>
            <w:vAlign w:val="center"/>
            <w:hideMark/>
          </w:tcPr>
          <w:p w14:paraId="38266AB5" w14:textId="77777777" w:rsidR="005E2F00" w:rsidRPr="005E2F00" w:rsidRDefault="005E2F00" w:rsidP="007C0F51">
            <w:pPr>
              <w:spacing w:before="120" w:after="120" w:line="300" w:lineRule="auto"/>
              <w:jc w:val="center"/>
            </w:pPr>
            <w:r w:rsidRPr="005E2F00">
              <w:t>Strengths</w:t>
            </w:r>
          </w:p>
        </w:tc>
        <w:tc>
          <w:tcPr>
            <w:tcW w:w="8356" w:type="dxa"/>
            <w:tcBorders>
              <w:top w:val="single" w:sz="4" w:space="0" w:color="auto"/>
              <w:left w:val="single" w:sz="4" w:space="0" w:color="auto"/>
              <w:bottom w:val="single" w:sz="4" w:space="0" w:color="auto"/>
              <w:right w:val="single" w:sz="4" w:space="0" w:color="auto"/>
            </w:tcBorders>
            <w:hideMark/>
          </w:tcPr>
          <w:p w14:paraId="34D87A18" w14:textId="77777777" w:rsidR="005E2F00" w:rsidRPr="005E2F00" w:rsidRDefault="005E2F00" w:rsidP="00352D1B">
            <w:pPr>
              <w:pStyle w:val="Bullet1"/>
              <w:numPr>
                <w:ilvl w:val="0"/>
                <w:numId w:val="18"/>
              </w:numPr>
            </w:pPr>
            <w:r w:rsidRPr="005E2F00">
              <w:t>ACCOs are inextricably connected to the communities they serve</w:t>
            </w:r>
          </w:p>
          <w:p w14:paraId="6FD0CA79" w14:textId="77777777" w:rsidR="005E2F00" w:rsidRPr="005E2F00" w:rsidRDefault="005E2F00" w:rsidP="00352D1B">
            <w:pPr>
              <w:pStyle w:val="Bullet1"/>
              <w:numPr>
                <w:ilvl w:val="0"/>
                <w:numId w:val="18"/>
              </w:numPr>
            </w:pPr>
            <w:r w:rsidRPr="005E2F00">
              <w:t>ACCOs use a holistic model of care to deliver integrated and culturally safe services</w:t>
            </w:r>
          </w:p>
        </w:tc>
      </w:tr>
      <w:tr w:rsidR="005E2F00" w:rsidRPr="005E2F00" w14:paraId="0CA8946A" w14:textId="77777777" w:rsidTr="007C0F51">
        <w:tc>
          <w:tcPr>
            <w:tcW w:w="1838" w:type="dxa"/>
            <w:tcBorders>
              <w:top w:val="single" w:sz="4" w:space="0" w:color="auto"/>
              <w:left w:val="single" w:sz="4" w:space="0" w:color="auto"/>
              <w:bottom w:val="single" w:sz="4" w:space="0" w:color="auto"/>
              <w:right w:val="single" w:sz="4" w:space="0" w:color="auto"/>
            </w:tcBorders>
            <w:shd w:val="clear" w:color="auto" w:fill="EFF9F9" w:themeFill="accent3" w:themeFillTint="33"/>
            <w:vAlign w:val="center"/>
            <w:hideMark/>
          </w:tcPr>
          <w:p w14:paraId="3B482197" w14:textId="77777777" w:rsidR="005E2F00" w:rsidRPr="005E2F00" w:rsidRDefault="005E2F00" w:rsidP="007C0F51">
            <w:pPr>
              <w:spacing w:before="120" w:after="120" w:line="300" w:lineRule="auto"/>
              <w:jc w:val="center"/>
            </w:pPr>
            <w:r w:rsidRPr="005E2F00">
              <w:t>Barriers</w:t>
            </w:r>
          </w:p>
        </w:tc>
        <w:tc>
          <w:tcPr>
            <w:tcW w:w="8356" w:type="dxa"/>
            <w:tcBorders>
              <w:top w:val="single" w:sz="4" w:space="0" w:color="auto"/>
              <w:left w:val="single" w:sz="4" w:space="0" w:color="auto"/>
              <w:bottom w:val="single" w:sz="4" w:space="0" w:color="auto"/>
              <w:right w:val="single" w:sz="4" w:space="0" w:color="auto"/>
            </w:tcBorders>
            <w:hideMark/>
          </w:tcPr>
          <w:p w14:paraId="593D6A48" w14:textId="77777777" w:rsidR="005E2F00" w:rsidRPr="005E2F00" w:rsidRDefault="005E2F00" w:rsidP="00352D1B">
            <w:pPr>
              <w:pStyle w:val="Bullet1"/>
              <w:numPr>
                <w:ilvl w:val="0"/>
                <w:numId w:val="18"/>
              </w:numPr>
            </w:pPr>
            <w:r w:rsidRPr="005E2F00">
              <w:t>Lack of community control in program design and funding allocation processes</w:t>
            </w:r>
          </w:p>
          <w:p w14:paraId="2423307D" w14:textId="77777777" w:rsidR="005E2F00" w:rsidRPr="005E2F00" w:rsidRDefault="005E2F00" w:rsidP="00352D1B">
            <w:pPr>
              <w:pStyle w:val="Bullet1"/>
              <w:numPr>
                <w:ilvl w:val="0"/>
                <w:numId w:val="18"/>
              </w:numPr>
            </w:pPr>
            <w:r w:rsidRPr="005E2F00">
              <w:t>Funding processes</w:t>
            </w:r>
          </w:p>
          <w:p w14:paraId="7507E733" w14:textId="77777777" w:rsidR="005E2F00" w:rsidRPr="005E2F00" w:rsidRDefault="005E2F00" w:rsidP="00352D1B">
            <w:pPr>
              <w:pStyle w:val="Bullet1"/>
              <w:numPr>
                <w:ilvl w:val="0"/>
                <w:numId w:val="18"/>
              </w:numPr>
            </w:pPr>
            <w:r w:rsidRPr="005E2F00">
              <w:t>Funding doesn’t match the model of care</w:t>
            </w:r>
          </w:p>
          <w:p w14:paraId="4B3D8DC8" w14:textId="77777777" w:rsidR="005E2F00" w:rsidRPr="005E2F00" w:rsidRDefault="005E2F00" w:rsidP="00352D1B">
            <w:pPr>
              <w:pStyle w:val="Bullet1"/>
              <w:numPr>
                <w:ilvl w:val="0"/>
                <w:numId w:val="18"/>
              </w:numPr>
            </w:pPr>
            <w:r w:rsidRPr="005E2F00">
              <w:t>Poor partnerships</w:t>
            </w:r>
          </w:p>
          <w:p w14:paraId="13750E0C" w14:textId="77777777" w:rsidR="005E2F00" w:rsidRPr="005E2F00" w:rsidRDefault="005E2F00" w:rsidP="00352D1B">
            <w:pPr>
              <w:pStyle w:val="Bullet1"/>
              <w:numPr>
                <w:ilvl w:val="0"/>
                <w:numId w:val="18"/>
              </w:numPr>
            </w:pPr>
            <w:r w:rsidRPr="005E2F00">
              <w:t>Reporting burdens</w:t>
            </w:r>
          </w:p>
        </w:tc>
      </w:tr>
      <w:tr w:rsidR="005E2F00" w:rsidRPr="005E2F00" w14:paraId="3154DCE7" w14:textId="77777777" w:rsidTr="007C0F51">
        <w:tc>
          <w:tcPr>
            <w:tcW w:w="1838" w:type="dxa"/>
            <w:tcBorders>
              <w:top w:val="single" w:sz="4" w:space="0" w:color="auto"/>
              <w:left w:val="single" w:sz="4" w:space="0" w:color="auto"/>
              <w:bottom w:val="single" w:sz="4" w:space="0" w:color="auto"/>
              <w:right w:val="single" w:sz="4" w:space="0" w:color="auto"/>
            </w:tcBorders>
            <w:shd w:val="clear" w:color="auto" w:fill="EFF9F9" w:themeFill="accent3" w:themeFillTint="33"/>
            <w:vAlign w:val="center"/>
            <w:hideMark/>
          </w:tcPr>
          <w:p w14:paraId="3A5266DF" w14:textId="77777777" w:rsidR="005E2F00" w:rsidRPr="005E2F00" w:rsidRDefault="005E2F00" w:rsidP="007C0F51">
            <w:pPr>
              <w:spacing w:before="120" w:after="120" w:line="300" w:lineRule="auto"/>
              <w:jc w:val="center"/>
            </w:pPr>
            <w:r w:rsidRPr="005E2F00">
              <w:t>Needs</w:t>
            </w:r>
          </w:p>
        </w:tc>
        <w:tc>
          <w:tcPr>
            <w:tcW w:w="8356" w:type="dxa"/>
            <w:tcBorders>
              <w:top w:val="single" w:sz="4" w:space="0" w:color="auto"/>
              <w:left w:val="single" w:sz="4" w:space="0" w:color="auto"/>
              <w:bottom w:val="single" w:sz="4" w:space="0" w:color="auto"/>
              <w:right w:val="single" w:sz="4" w:space="0" w:color="auto"/>
            </w:tcBorders>
            <w:hideMark/>
          </w:tcPr>
          <w:p w14:paraId="064153FA" w14:textId="77777777" w:rsidR="005E2F00" w:rsidRPr="005E2F00" w:rsidRDefault="005E2F00" w:rsidP="00352D1B">
            <w:pPr>
              <w:pStyle w:val="Bullet1"/>
              <w:numPr>
                <w:ilvl w:val="0"/>
                <w:numId w:val="18"/>
              </w:numPr>
            </w:pPr>
            <w:r w:rsidRPr="005E2F00">
              <w:t>Resources for core operational functions and infrastructure</w:t>
            </w:r>
          </w:p>
          <w:p w14:paraId="133F64EE" w14:textId="77777777" w:rsidR="005E2F00" w:rsidRPr="005E2F00" w:rsidRDefault="005E2F00" w:rsidP="00352D1B">
            <w:pPr>
              <w:pStyle w:val="Bullet1"/>
              <w:numPr>
                <w:ilvl w:val="0"/>
                <w:numId w:val="18"/>
              </w:numPr>
            </w:pPr>
            <w:r w:rsidRPr="005E2F00">
              <w:t>Data, evaluation, and research</w:t>
            </w:r>
          </w:p>
          <w:p w14:paraId="020FC067" w14:textId="77777777" w:rsidR="005E2F00" w:rsidRPr="005E2F00" w:rsidRDefault="005E2F00" w:rsidP="00352D1B">
            <w:pPr>
              <w:pStyle w:val="Bullet1"/>
              <w:numPr>
                <w:ilvl w:val="0"/>
                <w:numId w:val="18"/>
              </w:numPr>
            </w:pPr>
            <w:r w:rsidRPr="005E2F00">
              <w:t>Stability in funding agreements</w:t>
            </w:r>
          </w:p>
        </w:tc>
      </w:tr>
      <w:tr w:rsidR="005E2F00" w:rsidRPr="005E2F00" w14:paraId="01395D93" w14:textId="77777777" w:rsidTr="007C0F51">
        <w:tc>
          <w:tcPr>
            <w:tcW w:w="1838" w:type="dxa"/>
            <w:tcBorders>
              <w:top w:val="single" w:sz="4" w:space="0" w:color="auto"/>
              <w:left w:val="single" w:sz="4" w:space="0" w:color="auto"/>
              <w:bottom w:val="single" w:sz="4" w:space="0" w:color="auto"/>
              <w:right w:val="single" w:sz="4" w:space="0" w:color="auto"/>
            </w:tcBorders>
            <w:shd w:val="clear" w:color="auto" w:fill="EFF9F9" w:themeFill="accent3" w:themeFillTint="33"/>
            <w:vAlign w:val="center"/>
            <w:hideMark/>
          </w:tcPr>
          <w:p w14:paraId="1FAB4737" w14:textId="77777777" w:rsidR="005E2F00" w:rsidRPr="005E2F00" w:rsidRDefault="005E2F00" w:rsidP="007C0F51">
            <w:pPr>
              <w:spacing w:before="120" w:after="120" w:line="300" w:lineRule="auto"/>
              <w:jc w:val="center"/>
            </w:pPr>
            <w:r w:rsidRPr="005E2F00">
              <w:t>Opportunities</w:t>
            </w:r>
          </w:p>
        </w:tc>
        <w:tc>
          <w:tcPr>
            <w:tcW w:w="8356" w:type="dxa"/>
            <w:tcBorders>
              <w:top w:val="single" w:sz="4" w:space="0" w:color="auto"/>
              <w:left w:val="single" w:sz="4" w:space="0" w:color="auto"/>
              <w:bottom w:val="single" w:sz="4" w:space="0" w:color="auto"/>
              <w:right w:val="single" w:sz="4" w:space="0" w:color="auto"/>
            </w:tcBorders>
            <w:hideMark/>
          </w:tcPr>
          <w:p w14:paraId="08D7C36E" w14:textId="77777777" w:rsidR="005E2F00" w:rsidRPr="005E2F00" w:rsidRDefault="005E2F00" w:rsidP="00352D1B">
            <w:pPr>
              <w:pStyle w:val="Bullet1"/>
              <w:numPr>
                <w:ilvl w:val="0"/>
                <w:numId w:val="18"/>
              </w:numPr>
            </w:pPr>
            <w:r w:rsidRPr="005E2F00">
              <w:t>Improving navigation and support resources</w:t>
            </w:r>
          </w:p>
          <w:p w14:paraId="5870FA26" w14:textId="77777777" w:rsidR="005E2F00" w:rsidRPr="005E2F00" w:rsidRDefault="005E2F00" w:rsidP="00352D1B">
            <w:pPr>
              <w:pStyle w:val="Bullet1"/>
              <w:numPr>
                <w:ilvl w:val="0"/>
                <w:numId w:val="18"/>
              </w:numPr>
            </w:pPr>
            <w:r w:rsidRPr="005E2F00">
              <w:t>Building government capacity to support ACCOs and undertake funding reform</w:t>
            </w:r>
          </w:p>
        </w:tc>
      </w:tr>
    </w:tbl>
    <w:p w14:paraId="6618FF36" w14:textId="77777777" w:rsidR="00DF62E2" w:rsidRDefault="00DF62E2">
      <w:pPr>
        <w:spacing w:after="240" w:line="300" w:lineRule="auto"/>
        <w:rPr>
          <w:rFonts w:asciiTheme="majorHAnsi" w:eastAsiaTheme="majorEastAsia" w:hAnsiTheme="majorHAnsi" w:cstheme="majorBidi"/>
          <w:b/>
          <w:bCs/>
          <w:noProof/>
          <w:color w:val="005A70" w:themeColor="accent1"/>
        </w:rPr>
      </w:pPr>
      <w:r>
        <w:br w:type="page"/>
      </w:r>
    </w:p>
    <w:p w14:paraId="38B3D2F7" w14:textId="7F7FD4F0" w:rsidR="007C0F51" w:rsidRPr="005E2F00" w:rsidRDefault="007C0F51" w:rsidP="007C0F51">
      <w:pPr>
        <w:pStyle w:val="Heading5"/>
      </w:pPr>
      <w:r>
        <w:lastRenderedPageBreak/>
        <w:t xml:space="preserve">Stronger ACCOs, Stronger Families </w:t>
      </w:r>
      <w:r w:rsidRPr="005E2F00">
        <w:t xml:space="preserve">Part </w:t>
      </w:r>
      <w:r>
        <w:t>2</w:t>
      </w:r>
    </w:p>
    <w:p w14:paraId="1527B320" w14:textId="73F98576" w:rsidR="005E2F00" w:rsidRPr="005E2F00" w:rsidRDefault="007C0F51" w:rsidP="007C0F51">
      <w:r>
        <w:t>The department commissioned</w:t>
      </w:r>
      <w:r w:rsidR="005E2F00" w:rsidRPr="005E2F00">
        <w:t xml:space="preserve"> </w:t>
      </w:r>
      <w:r>
        <w:t xml:space="preserve">an Aboriginal organisation, </w:t>
      </w:r>
      <w:r w:rsidR="005E2F00" w:rsidRPr="005E2F00">
        <w:t>Wunan Foundation</w:t>
      </w:r>
      <w:r>
        <w:t>,</w:t>
      </w:r>
      <w:r w:rsidR="005E2F00" w:rsidRPr="005E2F00">
        <w:t xml:space="preserve"> </w:t>
      </w:r>
      <w:r>
        <w:t>to run Part 2 in 2023</w:t>
      </w:r>
      <w:r>
        <w:noBreakHyphen/>
        <w:t xml:space="preserve">24. Part 2 </w:t>
      </w:r>
      <w:r w:rsidR="00A859F4">
        <w:t>focused on</w:t>
      </w:r>
      <w:r w:rsidR="005E2F00" w:rsidRPr="005E2F00">
        <w:t xml:space="preserve"> strengthen</w:t>
      </w:r>
      <w:r w:rsidR="00A859F4">
        <w:t>ing</w:t>
      </w:r>
      <w:r w:rsidR="005E2F00" w:rsidRPr="005E2F00">
        <w:t xml:space="preserve"> genuine relationships between ACCOs and non</w:t>
      </w:r>
      <w:r w:rsidR="004E744C">
        <w:noBreakHyphen/>
      </w:r>
      <w:r w:rsidR="005E2F00" w:rsidRPr="005E2F00">
        <w:t>Indigenous organisations</w:t>
      </w:r>
      <w:r w:rsidR="00A859F4">
        <w:t xml:space="preserve"> in the delivery of programs within the FaC Activity</w:t>
      </w:r>
      <w:r w:rsidR="005E2F00" w:rsidRPr="005E2F00">
        <w:t>.</w:t>
      </w:r>
      <w:r>
        <w:t xml:space="preserve"> This trial focused on the Home Interaction Program for Parents and Youngsters (HIPPY) and CfC FP programs</w:t>
      </w:r>
      <w:r w:rsidR="00A859F4">
        <w:t>.</w:t>
      </w:r>
    </w:p>
    <w:p w14:paraId="07D1298B" w14:textId="77777777" w:rsidR="005E2F00" w:rsidRDefault="005E2F00" w:rsidP="00753C1E">
      <w:pPr>
        <w:pStyle w:val="Heading6"/>
      </w:pPr>
      <w:r w:rsidRPr="005E2F00">
        <w:t>Key findings</w:t>
      </w:r>
    </w:p>
    <w:tbl>
      <w:tblPr>
        <w:tblStyle w:val="TableGrid"/>
        <w:tblW w:w="0" w:type="auto"/>
        <w:tblLook w:val="04A0" w:firstRow="1" w:lastRow="0" w:firstColumn="1" w:lastColumn="0" w:noHBand="0" w:noVBand="1"/>
      </w:tblPr>
      <w:tblGrid>
        <w:gridCol w:w="1696"/>
        <w:gridCol w:w="8498"/>
      </w:tblGrid>
      <w:tr w:rsidR="005E2F00" w:rsidRPr="005E2F00" w14:paraId="56F5A2AB" w14:textId="77777777" w:rsidTr="007C0F51">
        <w:tc>
          <w:tcPr>
            <w:tcW w:w="1696" w:type="dxa"/>
            <w:tcBorders>
              <w:top w:val="single" w:sz="4" w:space="0" w:color="auto"/>
              <w:left w:val="single" w:sz="4" w:space="0" w:color="auto"/>
              <w:bottom w:val="single" w:sz="4" w:space="0" w:color="auto"/>
              <w:right w:val="single" w:sz="4" w:space="0" w:color="auto"/>
            </w:tcBorders>
            <w:shd w:val="clear" w:color="auto" w:fill="EFF9F9" w:themeFill="accent3" w:themeFillTint="33"/>
            <w:vAlign w:val="center"/>
            <w:hideMark/>
          </w:tcPr>
          <w:p w14:paraId="7E335C09" w14:textId="77777777" w:rsidR="005E2F00" w:rsidRPr="005E2F00" w:rsidRDefault="005E2F00" w:rsidP="007C0F51">
            <w:pPr>
              <w:spacing w:before="120" w:after="120" w:line="300" w:lineRule="auto"/>
            </w:pPr>
            <w:r w:rsidRPr="005E2F00">
              <w:t>Facilitated Partnership role</w:t>
            </w:r>
          </w:p>
        </w:tc>
        <w:tc>
          <w:tcPr>
            <w:tcW w:w="8498" w:type="dxa"/>
            <w:tcBorders>
              <w:top w:val="single" w:sz="4" w:space="0" w:color="auto"/>
              <w:left w:val="single" w:sz="4" w:space="0" w:color="auto"/>
              <w:bottom w:val="single" w:sz="4" w:space="0" w:color="auto"/>
              <w:right w:val="single" w:sz="4" w:space="0" w:color="auto"/>
            </w:tcBorders>
            <w:hideMark/>
          </w:tcPr>
          <w:p w14:paraId="135EBB5C" w14:textId="77777777" w:rsidR="005E2F00" w:rsidRPr="005E2F00" w:rsidRDefault="005E2F00" w:rsidP="00352D1B">
            <w:pPr>
              <w:pStyle w:val="Bullet1"/>
              <w:numPr>
                <w:ilvl w:val="0"/>
                <w:numId w:val="18"/>
              </w:numPr>
            </w:pPr>
            <w:r w:rsidRPr="005E2F00">
              <w:t>The purpose of partnership needs to be explicitly defined from the outset.</w:t>
            </w:r>
          </w:p>
          <w:p w14:paraId="34467617" w14:textId="7794B955" w:rsidR="005E2F00" w:rsidRPr="005E2F00" w:rsidRDefault="005E2F00" w:rsidP="00352D1B">
            <w:pPr>
              <w:pStyle w:val="Bullet1"/>
              <w:numPr>
                <w:ilvl w:val="0"/>
                <w:numId w:val="18"/>
              </w:numPr>
            </w:pPr>
            <w:r w:rsidRPr="005E2F00">
              <w:t>A high level of commitment from senior personnel to making change together is</w:t>
            </w:r>
            <w:r w:rsidR="003640BB">
              <w:t> </w:t>
            </w:r>
            <w:r w:rsidRPr="005E2F00">
              <w:t>a</w:t>
            </w:r>
            <w:r w:rsidR="003640BB">
              <w:t> </w:t>
            </w:r>
            <w:r w:rsidRPr="005E2F00">
              <w:t>critical success factor in establishing impactful partnerships between ACCO</w:t>
            </w:r>
            <w:r w:rsidR="00A859F4">
              <w:t xml:space="preserve">s and non-Indigenous organisations </w:t>
            </w:r>
            <w:r w:rsidRPr="005E2F00">
              <w:t>moving towards ACCO-led delivery</w:t>
            </w:r>
            <w:r w:rsidR="007C0F51">
              <w:t>.</w:t>
            </w:r>
          </w:p>
          <w:p w14:paraId="0E2D16A4" w14:textId="2F0C8A5C" w:rsidR="005E2F00" w:rsidRPr="005E2F00" w:rsidRDefault="005E2F00" w:rsidP="00352D1B">
            <w:pPr>
              <w:pStyle w:val="Bullet1"/>
              <w:numPr>
                <w:ilvl w:val="0"/>
                <w:numId w:val="18"/>
              </w:numPr>
            </w:pPr>
            <w:r w:rsidRPr="005E2F00">
              <w:t>Having space for partnership development work that is not situated within a</w:t>
            </w:r>
            <w:r w:rsidR="003640BB">
              <w:t> </w:t>
            </w:r>
            <w:r w:rsidRPr="005E2F00">
              <w:t>direct tender or funding opportunity is key</w:t>
            </w:r>
            <w:r w:rsidR="007C0F51">
              <w:t>.</w:t>
            </w:r>
          </w:p>
          <w:p w14:paraId="72CA5396" w14:textId="3305BB3E" w:rsidR="005E2F00" w:rsidRPr="005E2F00" w:rsidRDefault="005E2F00" w:rsidP="00352D1B">
            <w:pPr>
              <w:pStyle w:val="Bullet1"/>
              <w:numPr>
                <w:ilvl w:val="0"/>
                <w:numId w:val="18"/>
              </w:numPr>
            </w:pPr>
            <w:r w:rsidRPr="005E2F00">
              <w:t>Feedback from participants indicated that there was strength in having the process led by an independent ACCO</w:t>
            </w:r>
            <w:r w:rsidR="007C0F51">
              <w:t>.</w:t>
            </w:r>
          </w:p>
        </w:tc>
      </w:tr>
      <w:tr w:rsidR="005E2F00" w:rsidRPr="005E2F00" w14:paraId="56B834A3" w14:textId="77777777" w:rsidTr="007C0F51">
        <w:tc>
          <w:tcPr>
            <w:tcW w:w="1696" w:type="dxa"/>
            <w:tcBorders>
              <w:top w:val="single" w:sz="4" w:space="0" w:color="auto"/>
              <w:left w:val="single" w:sz="4" w:space="0" w:color="auto"/>
              <w:bottom w:val="single" w:sz="4" w:space="0" w:color="auto"/>
              <w:right w:val="single" w:sz="4" w:space="0" w:color="auto"/>
            </w:tcBorders>
            <w:shd w:val="clear" w:color="auto" w:fill="EFF9F9" w:themeFill="accent3" w:themeFillTint="33"/>
            <w:vAlign w:val="center"/>
            <w:hideMark/>
          </w:tcPr>
          <w:p w14:paraId="286E59A8" w14:textId="77777777" w:rsidR="005E2F00" w:rsidRPr="005E2F00" w:rsidRDefault="005E2F00" w:rsidP="007C0F51">
            <w:pPr>
              <w:spacing w:before="120" w:after="120" w:line="300" w:lineRule="auto"/>
            </w:pPr>
            <w:r w:rsidRPr="005E2F00">
              <w:t>Government and the sector’s role in supporting partnerships</w:t>
            </w:r>
          </w:p>
        </w:tc>
        <w:tc>
          <w:tcPr>
            <w:tcW w:w="8498" w:type="dxa"/>
            <w:tcBorders>
              <w:top w:val="single" w:sz="4" w:space="0" w:color="auto"/>
              <w:left w:val="single" w:sz="4" w:space="0" w:color="auto"/>
              <w:bottom w:val="single" w:sz="4" w:space="0" w:color="auto"/>
              <w:right w:val="single" w:sz="4" w:space="0" w:color="auto"/>
            </w:tcBorders>
            <w:hideMark/>
          </w:tcPr>
          <w:p w14:paraId="2C724C36" w14:textId="77777777" w:rsidR="005E2F00" w:rsidRPr="005E2F00" w:rsidRDefault="005E2F00" w:rsidP="00352D1B">
            <w:pPr>
              <w:pStyle w:val="Bullet1"/>
              <w:numPr>
                <w:ilvl w:val="0"/>
                <w:numId w:val="18"/>
              </w:numPr>
            </w:pPr>
            <w:r w:rsidRPr="005E2F00">
              <w:t>There is a strong interest within the mainstream Family and Children’s services sector to do more and be more effective in their work to improve outcomes for First Nations people.</w:t>
            </w:r>
          </w:p>
          <w:p w14:paraId="37E286B7" w14:textId="77777777" w:rsidR="005E2F00" w:rsidRPr="005E2F00" w:rsidRDefault="005E2F00" w:rsidP="00352D1B">
            <w:pPr>
              <w:pStyle w:val="Bullet1"/>
              <w:numPr>
                <w:ilvl w:val="0"/>
                <w:numId w:val="18"/>
              </w:numPr>
            </w:pPr>
            <w:r w:rsidRPr="005E2F00">
              <w:t>There is frustration within the ACCO sector at the slow pace of change from government.</w:t>
            </w:r>
          </w:p>
          <w:p w14:paraId="0856DED2" w14:textId="4AF9EEB8" w:rsidR="005E2F00" w:rsidRPr="005E2F00" w:rsidRDefault="005E2F00" w:rsidP="00352D1B">
            <w:pPr>
              <w:pStyle w:val="Bullet1"/>
              <w:numPr>
                <w:ilvl w:val="0"/>
                <w:numId w:val="18"/>
              </w:numPr>
            </w:pPr>
            <w:r w:rsidRPr="005E2F00">
              <w:t>A more flexible and adaptive response from Government as to how it supports partnership development between ACCOs, and mainstream organisations is</w:t>
            </w:r>
            <w:r w:rsidR="003640BB">
              <w:t> </w:t>
            </w:r>
            <w:r w:rsidRPr="005E2F00">
              <w:t>needed</w:t>
            </w:r>
            <w:r w:rsidR="007C0F51">
              <w:t>.</w:t>
            </w:r>
          </w:p>
          <w:p w14:paraId="07AEC495" w14:textId="77777777" w:rsidR="005E2F00" w:rsidRPr="005E2F00" w:rsidRDefault="005E2F00" w:rsidP="00352D1B">
            <w:pPr>
              <w:pStyle w:val="Bullet1"/>
              <w:numPr>
                <w:ilvl w:val="0"/>
                <w:numId w:val="18"/>
              </w:numPr>
            </w:pPr>
            <w:r w:rsidRPr="005E2F00">
              <w:t>Existing program funding arrangements reinforce existing power imbalances.</w:t>
            </w:r>
          </w:p>
        </w:tc>
      </w:tr>
    </w:tbl>
    <w:p w14:paraId="33980F09" w14:textId="77777777" w:rsidR="005E2F00" w:rsidRDefault="005E2F00">
      <w:pPr>
        <w:spacing w:after="240" w:line="300" w:lineRule="auto"/>
        <w:rPr>
          <w:rFonts w:asciiTheme="majorHAnsi" w:eastAsiaTheme="majorEastAsia" w:hAnsiTheme="majorHAnsi" w:cstheme="majorBidi"/>
          <w:bCs/>
          <w:color w:val="005A70" w:themeColor="accent1"/>
          <w:sz w:val="40"/>
          <w:szCs w:val="26"/>
        </w:rPr>
      </w:pPr>
      <w:r>
        <w:br w:type="page"/>
      </w:r>
    </w:p>
    <w:p w14:paraId="5644DA28" w14:textId="31FF8B84" w:rsidR="002E73F1" w:rsidRDefault="002E73F1" w:rsidP="00AD4C33">
      <w:pPr>
        <w:pStyle w:val="Heading2"/>
      </w:pPr>
      <w:r>
        <w:lastRenderedPageBreak/>
        <w:t>Part 2:</w:t>
      </w:r>
      <w:r w:rsidR="00381B2F">
        <w:t xml:space="preserve"> </w:t>
      </w:r>
      <w:r>
        <w:t>External research</w:t>
      </w:r>
      <w:bookmarkEnd w:id="34"/>
    </w:p>
    <w:p w14:paraId="376DC4E3" w14:textId="5324D637" w:rsidR="00D2341E" w:rsidRDefault="00383FA6" w:rsidP="00AD4C33">
      <w:pPr>
        <w:pStyle w:val="Heading3"/>
      </w:pPr>
      <w:bookmarkStart w:id="35" w:name="_Toc173925232"/>
      <w:r>
        <w:t xml:space="preserve">2.1 </w:t>
      </w:r>
      <w:r w:rsidR="00AB3203">
        <w:t xml:space="preserve">Sector </w:t>
      </w:r>
      <w:r w:rsidR="00BD5026">
        <w:t xml:space="preserve">voices: </w:t>
      </w:r>
      <w:r w:rsidR="00AB3203">
        <w:t xml:space="preserve">surveys </w:t>
      </w:r>
      <w:bookmarkEnd w:id="31"/>
      <w:r w:rsidR="00AB3203">
        <w:t>and interviews</w:t>
      </w:r>
      <w:r w:rsidR="00BD5026">
        <w:t xml:space="preserve"> with service providers</w:t>
      </w:r>
      <w:bookmarkEnd w:id="35"/>
    </w:p>
    <w:p w14:paraId="32C468E5" w14:textId="635534AC" w:rsidR="00424D56" w:rsidRDefault="00424D56" w:rsidP="00424D56">
      <w:r>
        <w:t xml:space="preserve">AIFS conducted surveys and interviews with providers in late </w:t>
      </w:r>
      <w:r w:rsidRPr="00C747A4">
        <w:t>2023 and early 2024</w:t>
      </w:r>
      <w:r>
        <w:t xml:space="preserve"> to better understand the challenges and enablers for service provider delivery and sector capability.  </w:t>
      </w:r>
    </w:p>
    <w:p w14:paraId="77A30951" w14:textId="7C84F760" w:rsidR="00901BC5" w:rsidRPr="00901BC5" w:rsidRDefault="005E172D" w:rsidP="00E02CBE">
      <w:pPr>
        <w:pStyle w:val="Focus-error"/>
        <w:shd w:val="clear" w:color="auto" w:fill="EFF9F9" w:themeFill="accent3" w:themeFillTint="33"/>
      </w:pPr>
      <w:r>
        <w:t>Engagement with the workforce and providers shed light on service delivery challenges and enablers. A key strength of the sector was a highly skilled workforce</w:t>
      </w:r>
      <w:r w:rsidR="00B2675F">
        <w:t xml:space="preserve"> with a strong sense of purpose, </w:t>
      </w:r>
      <w:r>
        <w:t>and</w:t>
      </w:r>
      <w:r w:rsidR="003640BB">
        <w:t> </w:t>
      </w:r>
      <w:r>
        <w:t>strong client engagement with services. Key challenges included client complexity, staff</w:t>
      </w:r>
      <w:r w:rsidR="003640BB">
        <w:t> </w:t>
      </w:r>
      <w:r>
        <w:t>recruitment/retention</w:t>
      </w:r>
      <w:r w:rsidR="007E546D">
        <w:t>,</w:t>
      </w:r>
      <w:r>
        <w:t xml:space="preserve"> and demands associated with administrative requirements. </w:t>
      </w:r>
    </w:p>
    <w:p w14:paraId="3AA65997" w14:textId="0EC86689" w:rsidR="00AB3203" w:rsidRDefault="000A7014" w:rsidP="00AD4C33">
      <w:pPr>
        <w:pStyle w:val="Heading4"/>
      </w:pPr>
      <w:r>
        <w:t>2.1.</w:t>
      </w:r>
      <w:r w:rsidR="00782428">
        <w:t>1</w:t>
      </w:r>
      <w:r>
        <w:t xml:space="preserve"> </w:t>
      </w:r>
      <w:r w:rsidR="00AB3203">
        <w:t xml:space="preserve">Organisational survey </w:t>
      </w:r>
      <w:r w:rsidR="000971C0">
        <w:t xml:space="preserve">(Request for Information) </w:t>
      </w:r>
    </w:p>
    <w:p w14:paraId="2706A035" w14:textId="50F27ECF" w:rsidR="000971C0" w:rsidRDefault="000A7014" w:rsidP="00AD4C33">
      <w:r w:rsidRPr="00031303">
        <w:t>In late 2023</w:t>
      </w:r>
      <w:r>
        <w:t>, AIFS conducted an organisational survey</w:t>
      </w:r>
      <w:r w:rsidR="00782428">
        <w:t xml:space="preserve"> with providers funded under the children, youth and parenting programs,</w:t>
      </w:r>
      <w:r>
        <w:t xml:space="preserve"> </w:t>
      </w:r>
      <w:r w:rsidR="000971C0">
        <w:t xml:space="preserve">with </w:t>
      </w:r>
      <w:r w:rsidR="006E70B1">
        <w:t>one response per organisation</w:t>
      </w:r>
      <w:r w:rsidR="000971C0">
        <w:t xml:space="preserve">. Within a sample of </w:t>
      </w:r>
      <w:r w:rsidR="00901BC5" w:rsidRPr="000971C0">
        <w:t>83 responses</w:t>
      </w:r>
      <w:r w:rsidR="000971C0">
        <w:t xml:space="preserve">, </w:t>
      </w:r>
      <w:r w:rsidR="00571692">
        <w:t xml:space="preserve">key insights from </w:t>
      </w:r>
      <w:r w:rsidR="000971C0">
        <w:t>th</w:t>
      </w:r>
      <w:r w:rsidR="00B92AEE">
        <w:t>is</w:t>
      </w:r>
      <w:r w:rsidR="000971C0">
        <w:t xml:space="preserve"> survey </w:t>
      </w:r>
      <w:r w:rsidR="00571692">
        <w:t>were</w:t>
      </w:r>
      <w:r w:rsidR="000971C0">
        <w:t xml:space="preserve">: </w:t>
      </w:r>
    </w:p>
    <w:p w14:paraId="07AA0D3F" w14:textId="26A7958D" w:rsidR="00571692" w:rsidRDefault="00571692" w:rsidP="00571692">
      <w:pPr>
        <w:pStyle w:val="Heading5"/>
      </w:pPr>
      <w:r>
        <w:t>Variety of services delivered by funded organisations</w:t>
      </w:r>
    </w:p>
    <w:p w14:paraId="461982F3" w14:textId="6917EEB5" w:rsidR="00C65286" w:rsidRPr="000971C0" w:rsidRDefault="00C44090" w:rsidP="00352D1B">
      <w:pPr>
        <w:pStyle w:val="Bullet1"/>
        <w:numPr>
          <w:ilvl w:val="0"/>
          <w:numId w:val="18"/>
        </w:numPr>
      </w:pPr>
      <w:r w:rsidRPr="00031303">
        <w:t>Almost all organisations (98%) deliver</w:t>
      </w:r>
      <w:r w:rsidR="006E70B1">
        <w:t>ed</w:t>
      </w:r>
      <w:r w:rsidRPr="00031303">
        <w:t xml:space="preserve"> </w:t>
      </w:r>
      <w:r w:rsidR="002E0B23">
        <w:t>other services</w:t>
      </w:r>
      <w:r w:rsidRPr="00031303">
        <w:t xml:space="preserve"> in addition to </w:t>
      </w:r>
      <w:r w:rsidR="002E0B23">
        <w:t>the 3 programs covered by this review</w:t>
      </w:r>
      <w:r w:rsidRPr="00031303">
        <w:t>.</w:t>
      </w:r>
      <w:r>
        <w:rPr>
          <w:b/>
          <w:bCs/>
        </w:rPr>
        <w:t xml:space="preserve"> </w:t>
      </w:r>
      <w:r w:rsidR="00782428">
        <w:t>Around half (55%)</w:t>
      </w:r>
      <w:r w:rsidR="00F63E9D">
        <w:t xml:space="preserve"> of organisations </w:t>
      </w:r>
      <w:r w:rsidR="000971C0" w:rsidRPr="000971C0">
        <w:t>deliver 6–7 or more service</w:t>
      </w:r>
      <w:r w:rsidR="002E0B23">
        <w:t xml:space="preserve"> types within their CaPS, CfC</w:t>
      </w:r>
      <w:r w:rsidR="003640BB">
        <w:t> </w:t>
      </w:r>
      <w:r w:rsidR="002E0B23">
        <w:t>FP or FMHSS funding</w:t>
      </w:r>
      <w:r w:rsidR="00F63E9D">
        <w:t>.</w:t>
      </w:r>
    </w:p>
    <w:p w14:paraId="07663CBE" w14:textId="170F4B20" w:rsidR="00025295" w:rsidRDefault="00025295" w:rsidP="00025295">
      <w:pPr>
        <w:pStyle w:val="Heading5"/>
      </w:pPr>
      <w:r>
        <w:t>No or short wait times for services</w:t>
      </w:r>
    </w:p>
    <w:p w14:paraId="584832F7" w14:textId="460E0C0D" w:rsidR="00571692" w:rsidRDefault="00571692" w:rsidP="00352D1B">
      <w:pPr>
        <w:pStyle w:val="Bullet1"/>
        <w:numPr>
          <w:ilvl w:val="0"/>
          <w:numId w:val="18"/>
        </w:numPr>
      </w:pPr>
      <w:r w:rsidRPr="009E7CE9">
        <w:t xml:space="preserve">Overall, </w:t>
      </w:r>
      <w:r w:rsidR="006E70B1">
        <w:t>there was no wait time reported for just over half</w:t>
      </w:r>
      <w:r w:rsidRPr="009E7CE9">
        <w:t xml:space="preserve"> (56%) </w:t>
      </w:r>
      <w:r w:rsidR="006E70B1">
        <w:t>of CaPS, CfC FP or FMHSS services delivered by organisations</w:t>
      </w:r>
      <w:r w:rsidRPr="009E7CE9">
        <w:t>.</w:t>
      </w:r>
      <w:r w:rsidRPr="00031303">
        <w:t xml:space="preserve"> About a third (32%) reported between</w:t>
      </w:r>
      <w:r>
        <w:t xml:space="preserve"> a wait time of</w:t>
      </w:r>
      <w:r w:rsidRPr="00031303">
        <w:t xml:space="preserve"> 1-2 months</w:t>
      </w:r>
      <w:r>
        <w:t xml:space="preserve">. </w:t>
      </w:r>
      <w:r w:rsidRPr="00031303">
        <w:t>Wait</w:t>
      </w:r>
      <w:r w:rsidR="00810651">
        <w:t> </w:t>
      </w:r>
      <w:r w:rsidRPr="00031303">
        <w:t>times of three months or more was relatively uncommon</w:t>
      </w:r>
      <w:r w:rsidR="00251D83">
        <w:t xml:space="preserve"> (8%).</w:t>
      </w:r>
    </w:p>
    <w:p w14:paraId="6F544A0A" w14:textId="2A6FB286" w:rsidR="00D06808" w:rsidRDefault="00D06808" w:rsidP="00FD1C57">
      <w:pPr>
        <w:pStyle w:val="Bullet1"/>
        <w:numPr>
          <w:ilvl w:val="0"/>
          <w:numId w:val="0"/>
        </w:numPr>
        <w:ind w:left="284" w:hanging="284"/>
      </w:pPr>
      <w:r w:rsidRPr="00FD1C57">
        <w:rPr>
          <w:b/>
          <w:bCs/>
        </w:rPr>
        <w:t>Figure 6:</w:t>
      </w:r>
      <w:r>
        <w:t xml:space="preserve"> Average wait times</w:t>
      </w:r>
      <w:r w:rsidR="00381E6A">
        <w:t xml:space="preserve"> reported by providers</w:t>
      </w:r>
    </w:p>
    <w:p w14:paraId="2C28A8DE" w14:textId="00A8118C" w:rsidR="004B0A4C" w:rsidRDefault="004B0A4C" w:rsidP="005B74D2">
      <w:pPr>
        <w:pStyle w:val="Notefortable"/>
      </w:pPr>
      <w:r>
        <w:rPr>
          <w:noProof/>
        </w:rPr>
        <w:drawing>
          <wp:inline distT="0" distB="0" distL="0" distR="0" wp14:anchorId="1160D612" wp14:editId="649BBABF">
            <wp:extent cx="6257925" cy="2355850"/>
            <wp:effectExtent l="0" t="0" r="9525" b="6350"/>
            <wp:docPr id="105421920" name="Chart 1" descr="This bar chart shows the average wait times reported by providers in CAPS, CfC FP and FMHSS. CfC FP reports the lowest wait times, with 79% providers reporting no wait time and 8% reporting 1 to 2 months. CAPS has the second lowest wait times, with 53% reporting no wait times, 33% reporting 1 to 2 months wait time and 11% reporting 3 or more months. FMHSS has the highest wait times among all the programs, with 42% reporting no wait times, 50% reporting 1 to 2 months, 8% reporting 3 or more months. While FMHSS has the highest wait times, this is still relatively low in comparison to other child and youth mental health services such as Headspace. 3% of CAPS services did not know wait times, while this was 13% for CFC FP. ">
              <a:extLst xmlns:a="http://schemas.openxmlformats.org/drawingml/2006/main">
                <a:ext uri="{FF2B5EF4-FFF2-40B4-BE49-F238E27FC236}">
                  <a16:creationId xmlns:a16="http://schemas.microsoft.com/office/drawing/2014/main" id="{45AD7416-DDE7-8280-B8C5-57FE98A35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DD0DCE" w14:textId="3175A3CE" w:rsidR="004B0A4C" w:rsidRDefault="004B0A4C" w:rsidP="004B0A4C">
      <w:pPr>
        <w:pStyle w:val="Notefortable"/>
      </w:pPr>
      <w:r w:rsidRPr="004E64D3">
        <w:t>Note:</w:t>
      </w:r>
      <w:r>
        <w:t xml:space="preserve"> </w:t>
      </w:r>
      <w:r>
        <w:rPr>
          <w:b w:val="0"/>
          <w:bCs w:val="0"/>
        </w:rPr>
        <w:t>FMHSS</w:t>
      </w:r>
      <w:r w:rsidRPr="005B74D2">
        <w:rPr>
          <w:b w:val="0"/>
          <w:bCs w:val="0"/>
        </w:rPr>
        <w:t xml:space="preserve"> had 0 responses for ‘unknown’ and ‘3 or more </w:t>
      </w:r>
      <w:proofErr w:type="gramStart"/>
      <w:r w:rsidRPr="005B74D2">
        <w:rPr>
          <w:b w:val="0"/>
          <w:bCs w:val="0"/>
        </w:rPr>
        <w:t>months’</w:t>
      </w:r>
      <w:proofErr w:type="gramEnd"/>
      <w:r w:rsidRPr="005B74D2">
        <w:rPr>
          <w:b w:val="0"/>
          <w:bCs w:val="0"/>
        </w:rPr>
        <w:t>.</w:t>
      </w:r>
      <w:r>
        <w:t xml:space="preserve"> </w:t>
      </w:r>
    </w:p>
    <w:p w14:paraId="7BDC183E" w14:textId="79EBC4F1" w:rsidR="00C65286" w:rsidRDefault="00C65286" w:rsidP="00C65286">
      <w:pPr>
        <w:pStyle w:val="Heading5"/>
      </w:pPr>
      <w:r>
        <w:t>Referrals</w:t>
      </w:r>
    </w:p>
    <w:p w14:paraId="048BDBC0" w14:textId="4263522E" w:rsidR="009C51CC" w:rsidRPr="00AD1B1D" w:rsidRDefault="00C65286" w:rsidP="00352D1B">
      <w:pPr>
        <w:pStyle w:val="Bullet1"/>
        <w:numPr>
          <w:ilvl w:val="0"/>
          <w:numId w:val="18"/>
        </w:numPr>
      </w:pPr>
      <w:r>
        <w:t>Most common types of organisations referrals were received from included other child and family services (86%), education (78%), child protection (</w:t>
      </w:r>
      <w:r w:rsidRPr="00C65286">
        <w:t>74%</w:t>
      </w:r>
      <w:r>
        <w:t xml:space="preserve">), health services (72%), mental health services (70%), and </w:t>
      </w:r>
      <w:r w:rsidRPr="00C65286">
        <w:t>family and domestic violence services</w:t>
      </w:r>
      <w:r>
        <w:t xml:space="preserve"> (66%). </w:t>
      </w:r>
    </w:p>
    <w:p w14:paraId="678F2117" w14:textId="4ED60BB4" w:rsidR="00AB3203" w:rsidRDefault="000A7014" w:rsidP="00AD4C33">
      <w:pPr>
        <w:pStyle w:val="Heading4"/>
      </w:pPr>
      <w:r>
        <w:lastRenderedPageBreak/>
        <w:t>2.1.</w:t>
      </w:r>
      <w:r w:rsidR="00782428">
        <w:t>2</w:t>
      </w:r>
      <w:r>
        <w:t xml:space="preserve"> </w:t>
      </w:r>
      <w:r w:rsidR="00AB3203">
        <w:t xml:space="preserve">Workforce </w:t>
      </w:r>
      <w:r w:rsidR="00782428">
        <w:t>s</w:t>
      </w:r>
      <w:r w:rsidR="00AB3203">
        <w:t>urvey (Service Provider Survey)</w:t>
      </w:r>
    </w:p>
    <w:p w14:paraId="2A2CA0D2" w14:textId="41140859" w:rsidR="00424D56" w:rsidRPr="00424D56" w:rsidRDefault="00424D56" w:rsidP="00424D56">
      <w:r w:rsidRPr="00424D56">
        <w:t>In late 2023, AIFS conducted a survey to collect insights from practitioners and program managers to</w:t>
      </w:r>
      <w:r w:rsidR="005E6D22">
        <w:t> </w:t>
      </w:r>
      <w:r w:rsidR="00904403">
        <w:t>understand</w:t>
      </w:r>
      <w:r w:rsidRPr="00424D56">
        <w:t xml:space="preserve"> service delivery from the perspective of the workforce. It received 302 responses. </w:t>
      </w:r>
    </w:p>
    <w:p w14:paraId="0D226791" w14:textId="77777777" w:rsidR="00424D56" w:rsidRPr="00424D56" w:rsidRDefault="00424D56" w:rsidP="00424D56">
      <w:pPr>
        <w:pStyle w:val="Heading5"/>
      </w:pPr>
      <w:r w:rsidRPr="00424D56">
        <w:t>Skilled workforce</w:t>
      </w:r>
    </w:p>
    <w:p w14:paraId="7BEBDFE4" w14:textId="0018C770" w:rsidR="00424D56" w:rsidRPr="00424D56" w:rsidRDefault="00424D56" w:rsidP="00352D1B">
      <w:pPr>
        <w:pStyle w:val="Bullet1"/>
        <w:numPr>
          <w:ilvl w:val="0"/>
          <w:numId w:val="18"/>
        </w:numPr>
      </w:pPr>
      <w:r w:rsidRPr="00424D56">
        <w:t xml:space="preserve">71% </w:t>
      </w:r>
      <w:r w:rsidR="006E70B1">
        <w:t>had</w:t>
      </w:r>
      <w:r w:rsidR="006E70B1" w:rsidRPr="00424D56">
        <w:t xml:space="preserve"> </w:t>
      </w:r>
      <w:r w:rsidRPr="00424D56">
        <w:t xml:space="preserve">tertiary qualifications and 80% have at least 5 </w:t>
      </w:r>
      <w:proofErr w:type="spellStart"/>
      <w:r w:rsidRPr="00424D56">
        <w:t>years experience</w:t>
      </w:r>
      <w:proofErr w:type="spellEnd"/>
      <w:r w:rsidRPr="00424D56">
        <w:t xml:space="preserve"> working in the sector.</w:t>
      </w:r>
    </w:p>
    <w:p w14:paraId="22F93334" w14:textId="77777777" w:rsidR="00424D56" w:rsidRPr="00424D56" w:rsidRDefault="00424D56" w:rsidP="00424D56">
      <w:pPr>
        <w:pStyle w:val="Heading5"/>
      </w:pPr>
      <w:r w:rsidRPr="00424D56">
        <w:t>High confidence in supporting clients</w:t>
      </w:r>
    </w:p>
    <w:p w14:paraId="4D2E11A7" w14:textId="77777777" w:rsidR="00424D56" w:rsidRPr="00424D56" w:rsidRDefault="00424D56" w:rsidP="00352D1B">
      <w:pPr>
        <w:pStyle w:val="Bullet1"/>
        <w:numPr>
          <w:ilvl w:val="0"/>
          <w:numId w:val="18"/>
        </w:numPr>
      </w:pPr>
      <w:r w:rsidRPr="00424D56">
        <w:t>92% report they are bringing about better outcomes for clients daily.</w:t>
      </w:r>
    </w:p>
    <w:p w14:paraId="7B68239C" w14:textId="3989755C" w:rsidR="00424D56" w:rsidRPr="00424D56" w:rsidRDefault="00D10494" w:rsidP="00352D1B">
      <w:pPr>
        <w:pStyle w:val="Bullet1"/>
        <w:numPr>
          <w:ilvl w:val="0"/>
          <w:numId w:val="18"/>
        </w:numPr>
      </w:pPr>
      <w:r w:rsidRPr="00424D56">
        <w:t>81% believe they meet the needs of LGBT</w:t>
      </w:r>
      <w:r>
        <w:t>IQ</w:t>
      </w:r>
      <w:r w:rsidRPr="00424D56">
        <w:t>+</w:t>
      </w:r>
      <w:r>
        <w:t xml:space="preserve"> client, this was </w:t>
      </w:r>
      <w:r w:rsidRPr="00424D56">
        <w:t>80% for clients with disability, 78%</w:t>
      </w:r>
      <w:r w:rsidR="003640BB">
        <w:t> </w:t>
      </w:r>
      <w:r w:rsidRPr="00424D56">
        <w:t>for</w:t>
      </w:r>
      <w:r w:rsidR="003640BB">
        <w:t> </w:t>
      </w:r>
      <w:r w:rsidRPr="00424D56">
        <w:t xml:space="preserve">CALD </w:t>
      </w:r>
      <w:r>
        <w:t xml:space="preserve">clients and </w:t>
      </w:r>
      <w:r w:rsidR="00424D56" w:rsidRPr="00424D56">
        <w:t xml:space="preserve">76% </w:t>
      </w:r>
      <w:r>
        <w:t>for</w:t>
      </w:r>
      <w:r w:rsidR="00424D56" w:rsidRPr="00424D56">
        <w:t xml:space="preserve"> First Nations people. </w:t>
      </w:r>
    </w:p>
    <w:p w14:paraId="652AFFBF" w14:textId="77777777" w:rsidR="00424D56" w:rsidRPr="00424D56" w:rsidRDefault="00424D56" w:rsidP="00424D56">
      <w:pPr>
        <w:pStyle w:val="Heading5"/>
      </w:pPr>
      <w:r w:rsidRPr="00424D56">
        <w:t>Strong client engagement and awareness of services</w:t>
      </w:r>
    </w:p>
    <w:p w14:paraId="3DA227C4" w14:textId="77777777" w:rsidR="00424D56" w:rsidRPr="00424D56" w:rsidRDefault="00424D56" w:rsidP="00352D1B">
      <w:pPr>
        <w:pStyle w:val="Bullet1"/>
        <w:numPr>
          <w:ilvl w:val="0"/>
          <w:numId w:val="18"/>
        </w:numPr>
      </w:pPr>
      <w:r w:rsidRPr="00424D56">
        <w:t>79% report that clients mostly found out about services from family and friends, with less reporting that clients find out about services from searching online (43%) or community open days (36%).</w:t>
      </w:r>
    </w:p>
    <w:p w14:paraId="34D94834" w14:textId="5D5703D6" w:rsidR="00C65286" w:rsidRDefault="00424D56" w:rsidP="00352D1B">
      <w:pPr>
        <w:pStyle w:val="Bullet1"/>
        <w:numPr>
          <w:ilvl w:val="0"/>
          <w:numId w:val="18"/>
        </w:numPr>
      </w:pPr>
      <w:r w:rsidRPr="00424D56">
        <w:t xml:space="preserve">80% report </w:t>
      </w:r>
      <w:proofErr w:type="gramStart"/>
      <w:r w:rsidR="00904403">
        <w:t>the</w:t>
      </w:r>
      <w:r w:rsidRPr="00424D56">
        <w:t xml:space="preserve"> majority of</w:t>
      </w:r>
      <w:proofErr w:type="gramEnd"/>
      <w:r w:rsidRPr="00424D56">
        <w:t xml:space="preserve"> clients stayed with program to completion/long-enough to obtain benefits.</w:t>
      </w:r>
    </w:p>
    <w:p w14:paraId="70953B93" w14:textId="3D81BA6A" w:rsidR="00424D56" w:rsidRDefault="00424D56" w:rsidP="00424D56">
      <w:pPr>
        <w:pStyle w:val="Heading5"/>
      </w:pPr>
      <w:r w:rsidRPr="00424D56">
        <w:t>Increased client complexity and service intensity</w:t>
      </w:r>
    </w:p>
    <w:p w14:paraId="5AC57CBD" w14:textId="193A8D7B" w:rsidR="00AD431B" w:rsidRPr="00FD1C57" w:rsidRDefault="00AD431B" w:rsidP="00AD431B">
      <w:pPr>
        <w:rPr>
          <w:b/>
          <w:bCs/>
        </w:rPr>
      </w:pPr>
      <w:r w:rsidRPr="00FD1C57">
        <w:rPr>
          <w:b/>
          <w:bCs/>
        </w:rPr>
        <w:t>Table</w:t>
      </w:r>
      <w:r>
        <w:rPr>
          <w:b/>
          <w:bCs/>
        </w:rPr>
        <w:t xml:space="preserve"> 1</w:t>
      </w:r>
      <w:r w:rsidR="0075634D">
        <w:rPr>
          <w:b/>
          <w:bCs/>
        </w:rPr>
        <w:t>5</w:t>
      </w:r>
      <w:r w:rsidRPr="00FD1C57">
        <w:rPr>
          <w:b/>
          <w:bCs/>
        </w:rPr>
        <w:t xml:space="preserve">: </w:t>
      </w:r>
      <w:r w:rsidR="002D32BD">
        <w:t>Key provider survey responses regarding increased client complexity and service intensity</w:t>
      </w:r>
    </w:p>
    <w:tbl>
      <w:tblPr>
        <w:tblStyle w:val="TableGrid"/>
        <w:tblW w:w="10173" w:type="dxa"/>
        <w:tblLook w:val="04A0" w:firstRow="1" w:lastRow="0" w:firstColumn="1" w:lastColumn="0" w:noHBand="0" w:noVBand="1"/>
      </w:tblPr>
      <w:tblGrid>
        <w:gridCol w:w="6232"/>
        <w:gridCol w:w="993"/>
        <w:gridCol w:w="992"/>
        <w:gridCol w:w="992"/>
        <w:gridCol w:w="964"/>
      </w:tblGrid>
      <w:tr w:rsidR="00AD431B" w:rsidRPr="00493A81" w14:paraId="4E5959E0" w14:textId="40DA4329" w:rsidTr="003A6BF6">
        <w:trPr>
          <w:tblHeader/>
        </w:trPr>
        <w:tc>
          <w:tcPr>
            <w:tcW w:w="6232" w:type="dxa"/>
            <w:shd w:val="clear" w:color="auto" w:fill="EFF9F9" w:themeFill="accent3" w:themeFillTint="33"/>
            <w:vAlign w:val="center"/>
          </w:tcPr>
          <w:p w14:paraId="654F4C21" w14:textId="0DE09215" w:rsidR="00AD431B" w:rsidRPr="00532E17" w:rsidRDefault="00AD431B" w:rsidP="00ED06CF">
            <w:pPr>
              <w:spacing w:before="120" w:after="120"/>
              <w:jc w:val="center"/>
              <w:rPr>
                <w:b/>
                <w:bCs/>
              </w:rPr>
            </w:pPr>
            <w:r>
              <w:rPr>
                <w:b/>
                <w:bCs/>
              </w:rPr>
              <w:t>Survey respondents reported…</w:t>
            </w:r>
          </w:p>
        </w:tc>
        <w:tc>
          <w:tcPr>
            <w:tcW w:w="993" w:type="dxa"/>
            <w:shd w:val="clear" w:color="auto" w:fill="EFF9F9" w:themeFill="accent3" w:themeFillTint="33"/>
            <w:vAlign w:val="center"/>
          </w:tcPr>
          <w:p w14:paraId="2E28764A" w14:textId="538CE49A" w:rsidR="00AD431B" w:rsidRPr="00493A81" w:rsidRDefault="00AD431B" w:rsidP="00ED06CF">
            <w:pPr>
              <w:pStyle w:val="Bullet1"/>
              <w:numPr>
                <w:ilvl w:val="0"/>
                <w:numId w:val="0"/>
              </w:numPr>
              <w:jc w:val="center"/>
              <w:rPr>
                <w:b/>
                <w:bCs/>
              </w:rPr>
            </w:pPr>
            <w:r>
              <w:rPr>
                <w:b/>
                <w:bCs/>
              </w:rPr>
              <w:t>CaPS</w:t>
            </w:r>
          </w:p>
        </w:tc>
        <w:tc>
          <w:tcPr>
            <w:tcW w:w="992" w:type="dxa"/>
            <w:shd w:val="clear" w:color="auto" w:fill="EFF9F9" w:themeFill="accent3" w:themeFillTint="33"/>
            <w:vAlign w:val="center"/>
          </w:tcPr>
          <w:p w14:paraId="614EC8BA" w14:textId="1C78A294" w:rsidR="00AD431B" w:rsidRDefault="00AD431B" w:rsidP="00ED06CF">
            <w:pPr>
              <w:pStyle w:val="Bullet1"/>
              <w:numPr>
                <w:ilvl w:val="0"/>
                <w:numId w:val="0"/>
              </w:numPr>
              <w:jc w:val="center"/>
              <w:rPr>
                <w:b/>
                <w:bCs/>
              </w:rPr>
            </w:pPr>
            <w:r>
              <w:rPr>
                <w:b/>
                <w:bCs/>
              </w:rPr>
              <w:t>CfC FP</w:t>
            </w:r>
          </w:p>
        </w:tc>
        <w:tc>
          <w:tcPr>
            <w:tcW w:w="992" w:type="dxa"/>
            <w:shd w:val="clear" w:color="auto" w:fill="EFF9F9" w:themeFill="accent3" w:themeFillTint="33"/>
            <w:vAlign w:val="center"/>
          </w:tcPr>
          <w:p w14:paraId="26776B3A" w14:textId="67B26BF6" w:rsidR="00AD431B" w:rsidRPr="00493A81" w:rsidRDefault="00AD431B" w:rsidP="00ED06CF">
            <w:pPr>
              <w:pStyle w:val="Bullet1"/>
              <w:numPr>
                <w:ilvl w:val="0"/>
                <w:numId w:val="0"/>
              </w:numPr>
              <w:jc w:val="center"/>
              <w:rPr>
                <w:b/>
                <w:bCs/>
              </w:rPr>
            </w:pPr>
            <w:r>
              <w:rPr>
                <w:b/>
                <w:bCs/>
              </w:rPr>
              <w:t>FMHSS</w:t>
            </w:r>
          </w:p>
        </w:tc>
        <w:tc>
          <w:tcPr>
            <w:tcW w:w="964" w:type="dxa"/>
            <w:shd w:val="clear" w:color="auto" w:fill="EFF9F9" w:themeFill="accent3" w:themeFillTint="33"/>
          </w:tcPr>
          <w:p w14:paraId="104F5117" w14:textId="08CB3E91" w:rsidR="00AD431B" w:rsidRDefault="00AD431B" w:rsidP="00ED06CF">
            <w:pPr>
              <w:pStyle w:val="Bullet1"/>
              <w:numPr>
                <w:ilvl w:val="0"/>
                <w:numId w:val="0"/>
              </w:numPr>
              <w:jc w:val="center"/>
              <w:rPr>
                <w:b/>
                <w:bCs/>
              </w:rPr>
            </w:pPr>
            <w:r>
              <w:rPr>
                <w:b/>
                <w:bCs/>
              </w:rPr>
              <w:t>Total</w:t>
            </w:r>
          </w:p>
        </w:tc>
      </w:tr>
      <w:tr w:rsidR="00AD431B" w14:paraId="2FCC2FBC" w14:textId="4DE6A6FD" w:rsidTr="00AD431B">
        <w:tc>
          <w:tcPr>
            <w:tcW w:w="6232" w:type="dxa"/>
            <w:shd w:val="clear" w:color="auto" w:fill="EFF9F9" w:themeFill="accent3" w:themeFillTint="33"/>
            <w:vAlign w:val="center"/>
          </w:tcPr>
          <w:p w14:paraId="54D9BCFE" w14:textId="3AE24BF1" w:rsidR="00AD431B" w:rsidRPr="0032178D" w:rsidRDefault="00AD431B" w:rsidP="00AD431B">
            <w:pPr>
              <w:spacing w:before="120" w:after="120"/>
            </w:pPr>
            <w:r>
              <w:t>Spent at least a quarter of their time at work providing urgent help / intensive support to clients</w:t>
            </w:r>
          </w:p>
        </w:tc>
        <w:tc>
          <w:tcPr>
            <w:tcW w:w="993" w:type="dxa"/>
            <w:vAlign w:val="center"/>
          </w:tcPr>
          <w:p w14:paraId="40343537" w14:textId="420E9011" w:rsidR="00AD431B" w:rsidRDefault="00AD431B" w:rsidP="00AD431B">
            <w:pPr>
              <w:pStyle w:val="Bullet1"/>
              <w:numPr>
                <w:ilvl w:val="0"/>
                <w:numId w:val="0"/>
              </w:numPr>
              <w:jc w:val="center"/>
            </w:pPr>
            <w:r>
              <w:t>63%</w:t>
            </w:r>
          </w:p>
        </w:tc>
        <w:tc>
          <w:tcPr>
            <w:tcW w:w="992" w:type="dxa"/>
            <w:vAlign w:val="center"/>
          </w:tcPr>
          <w:p w14:paraId="2DEA49C3" w14:textId="3E5FAD49" w:rsidR="00AD431B" w:rsidRDefault="00AD431B" w:rsidP="00AD431B">
            <w:pPr>
              <w:pStyle w:val="Bullet1"/>
              <w:numPr>
                <w:ilvl w:val="0"/>
                <w:numId w:val="0"/>
              </w:numPr>
              <w:jc w:val="center"/>
            </w:pPr>
            <w:r>
              <w:t>44%</w:t>
            </w:r>
          </w:p>
        </w:tc>
        <w:tc>
          <w:tcPr>
            <w:tcW w:w="992" w:type="dxa"/>
            <w:vAlign w:val="center"/>
          </w:tcPr>
          <w:p w14:paraId="101C7BF5" w14:textId="6F660B35" w:rsidR="00AD431B" w:rsidRDefault="00AD431B" w:rsidP="00AD431B">
            <w:pPr>
              <w:pStyle w:val="Bullet1"/>
              <w:numPr>
                <w:ilvl w:val="0"/>
                <w:numId w:val="0"/>
              </w:numPr>
              <w:jc w:val="center"/>
            </w:pPr>
            <w:r>
              <w:t>63%</w:t>
            </w:r>
          </w:p>
        </w:tc>
        <w:tc>
          <w:tcPr>
            <w:tcW w:w="964" w:type="dxa"/>
            <w:vAlign w:val="center"/>
          </w:tcPr>
          <w:p w14:paraId="24A10444" w14:textId="079BFB55" w:rsidR="00AD431B" w:rsidRDefault="00AD431B" w:rsidP="00AD431B">
            <w:pPr>
              <w:pStyle w:val="Bullet1"/>
              <w:numPr>
                <w:ilvl w:val="0"/>
                <w:numId w:val="0"/>
              </w:numPr>
              <w:jc w:val="center"/>
            </w:pPr>
            <w:r>
              <w:t>54%</w:t>
            </w:r>
          </w:p>
        </w:tc>
      </w:tr>
      <w:tr w:rsidR="00AD431B" w14:paraId="781084C4" w14:textId="77777777" w:rsidTr="00AD431B">
        <w:tc>
          <w:tcPr>
            <w:tcW w:w="6232" w:type="dxa"/>
            <w:shd w:val="clear" w:color="auto" w:fill="EFF9F9" w:themeFill="accent3" w:themeFillTint="33"/>
            <w:vAlign w:val="center"/>
          </w:tcPr>
          <w:p w14:paraId="7D82FE65" w14:textId="646A3AF9" w:rsidR="00AD431B" w:rsidRDefault="00AD431B" w:rsidP="00AD431B">
            <w:pPr>
              <w:spacing w:before="120" w:after="120"/>
            </w:pPr>
            <w:r>
              <w:t>Three quarters or more of their clients experience multiple complex issues</w:t>
            </w:r>
          </w:p>
        </w:tc>
        <w:tc>
          <w:tcPr>
            <w:tcW w:w="993" w:type="dxa"/>
            <w:vAlign w:val="center"/>
          </w:tcPr>
          <w:p w14:paraId="25665D82" w14:textId="3D172D1E" w:rsidR="00AD431B" w:rsidRDefault="00AD431B" w:rsidP="00AD431B">
            <w:pPr>
              <w:pStyle w:val="Bullet1"/>
              <w:numPr>
                <w:ilvl w:val="0"/>
                <w:numId w:val="0"/>
              </w:numPr>
              <w:jc w:val="center"/>
            </w:pPr>
            <w:r>
              <w:t>40%</w:t>
            </w:r>
          </w:p>
        </w:tc>
        <w:tc>
          <w:tcPr>
            <w:tcW w:w="992" w:type="dxa"/>
            <w:vAlign w:val="center"/>
          </w:tcPr>
          <w:p w14:paraId="631DFE98" w14:textId="4E87C926" w:rsidR="00AD431B" w:rsidRDefault="004B0A4C" w:rsidP="00AD431B">
            <w:pPr>
              <w:pStyle w:val="Bullet1"/>
              <w:numPr>
                <w:ilvl w:val="0"/>
                <w:numId w:val="0"/>
              </w:numPr>
              <w:jc w:val="center"/>
            </w:pPr>
            <w:r>
              <w:t>41</w:t>
            </w:r>
            <w:r w:rsidR="00AD431B">
              <w:t>%</w:t>
            </w:r>
          </w:p>
        </w:tc>
        <w:tc>
          <w:tcPr>
            <w:tcW w:w="992" w:type="dxa"/>
            <w:vAlign w:val="center"/>
          </w:tcPr>
          <w:p w14:paraId="10BCFA2B" w14:textId="34A1A656" w:rsidR="00AD431B" w:rsidRDefault="00AD431B" w:rsidP="00AD431B">
            <w:pPr>
              <w:pStyle w:val="Bullet1"/>
              <w:numPr>
                <w:ilvl w:val="0"/>
                <w:numId w:val="0"/>
              </w:numPr>
              <w:jc w:val="center"/>
            </w:pPr>
            <w:r>
              <w:t>59%</w:t>
            </w:r>
          </w:p>
        </w:tc>
        <w:tc>
          <w:tcPr>
            <w:tcW w:w="964" w:type="dxa"/>
            <w:vAlign w:val="center"/>
          </w:tcPr>
          <w:p w14:paraId="3CD5FB25" w14:textId="5EE86579" w:rsidR="00AD431B" w:rsidRDefault="00AD431B" w:rsidP="00AD431B">
            <w:pPr>
              <w:pStyle w:val="Bullet1"/>
              <w:numPr>
                <w:ilvl w:val="0"/>
                <w:numId w:val="0"/>
              </w:numPr>
              <w:jc w:val="center"/>
            </w:pPr>
            <w:r>
              <w:t>43%</w:t>
            </w:r>
          </w:p>
        </w:tc>
      </w:tr>
      <w:tr w:rsidR="00AD431B" w14:paraId="4357E523" w14:textId="77777777" w:rsidTr="00AD431B">
        <w:tc>
          <w:tcPr>
            <w:tcW w:w="6232" w:type="dxa"/>
            <w:shd w:val="clear" w:color="auto" w:fill="EFF9F9" w:themeFill="accent3" w:themeFillTint="33"/>
            <w:vAlign w:val="center"/>
          </w:tcPr>
          <w:p w14:paraId="027016A7" w14:textId="640AB4F2" w:rsidR="00AD431B" w:rsidRDefault="00AD431B" w:rsidP="00AD431B">
            <w:pPr>
              <w:spacing w:before="120" w:after="120"/>
            </w:pPr>
            <w:r>
              <w:t>Described increased client complexity (including comorbidity) as key change to clients presenting to services</w:t>
            </w:r>
          </w:p>
        </w:tc>
        <w:tc>
          <w:tcPr>
            <w:tcW w:w="993" w:type="dxa"/>
            <w:vAlign w:val="center"/>
          </w:tcPr>
          <w:p w14:paraId="2121A8DC" w14:textId="7D367E57" w:rsidR="00AD431B" w:rsidRDefault="00CF61FE" w:rsidP="00AD431B">
            <w:pPr>
              <w:pStyle w:val="Bullet1"/>
              <w:numPr>
                <w:ilvl w:val="0"/>
                <w:numId w:val="0"/>
              </w:numPr>
              <w:jc w:val="center"/>
            </w:pPr>
            <w:r>
              <w:t>26%</w:t>
            </w:r>
          </w:p>
        </w:tc>
        <w:tc>
          <w:tcPr>
            <w:tcW w:w="992" w:type="dxa"/>
            <w:vAlign w:val="center"/>
          </w:tcPr>
          <w:p w14:paraId="2357CF80" w14:textId="6E49E233" w:rsidR="00AD431B" w:rsidRDefault="00CF61FE" w:rsidP="00AD431B">
            <w:pPr>
              <w:pStyle w:val="Bullet1"/>
              <w:numPr>
                <w:ilvl w:val="0"/>
                <w:numId w:val="0"/>
              </w:numPr>
              <w:jc w:val="center"/>
            </w:pPr>
            <w:r>
              <w:t>39%</w:t>
            </w:r>
          </w:p>
        </w:tc>
        <w:tc>
          <w:tcPr>
            <w:tcW w:w="992" w:type="dxa"/>
            <w:vAlign w:val="center"/>
          </w:tcPr>
          <w:p w14:paraId="7AC0283B" w14:textId="4A3C96F0" w:rsidR="00AD431B" w:rsidRDefault="00017216" w:rsidP="00AD431B">
            <w:pPr>
              <w:pStyle w:val="Bullet1"/>
              <w:numPr>
                <w:ilvl w:val="0"/>
                <w:numId w:val="0"/>
              </w:numPr>
              <w:jc w:val="center"/>
            </w:pPr>
            <w:r>
              <w:t>59</w:t>
            </w:r>
            <w:r w:rsidR="00CF61FE">
              <w:t>%</w:t>
            </w:r>
          </w:p>
        </w:tc>
        <w:tc>
          <w:tcPr>
            <w:tcW w:w="964" w:type="dxa"/>
            <w:vAlign w:val="center"/>
          </w:tcPr>
          <w:p w14:paraId="38D44B42" w14:textId="1586021C" w:rsidR="00AD431B" w:rsidRDefault="00AD431B" w:rsidP="00AD431B">
            <w:pPr>
              <w:pStyle w:val="Bullet1"/>
              <w:numPr>
                <w:ilvl w:val="0"/>
                <w:numId w:val="0"/>
              </w:numPr>
              <w:jc w:val="center"/>
            </w:pPr>
            <w:r>
              <w:t>39%</w:t>
            </w:r>
          </w:p>
        </w:tc>
      </w:tr>
      <w:tr w:rsidR="00AD431B" w14:paraId="4120E7B3" w14:textId="77777777" w:rsidTr="00AD431B">
        <w:tc>
          <w:tcPr>
            <w:tcW w:w="6232" w:type="dxa"/>
            <w:shd w:val="clear" w:color="auto" w:fill="EFF9F9" w:themeFill="accent3" w:themeFillTint="33"/>
            <w:vAlign w:val="center"/>
          </w:tcPr>
          <w:p w14:paraId="47BDD0E9" w14:textId="426B449E" w:rsidR="00AD431B" w:rsidRDefault="00AD431B" w:rsidP="00AD431B">
            <w:pPr>
              <w:spacing w:before="120" w:after="120"/>
            </w:pPr>
            <w:r>
              <w:t>Reported they were at least sometimes not able to provide services to clients due to ‘complex health risks that can’t be supported’</w:t>
            </w:r>
          </w:p>
        </w:tc>
        <w:tc>
          <w:tcPr>
            <w:tcW w:w="993" w:type="dxa"/>
            <w:vAlign w:val="center"/>
          </w:tcPr>
          <w:p w14:paraId="5804633E" w14:textId="1CA711DE" w:rsidR="00AD431B" w:rsidRDefault="00AD431B" w:rsidP="00AD431B">
            <w:pPr>
              <w:pStyle w:val="Bullet1"/>
              <w:numPr>
                <w:ilvl w:val="0"/>
                <w:numId w:val="0"/>
              </w:numPr>
              <w:jc w:val="center"/>
            </w:pPr>
            <w:r>
              <w:t>29%</w:t>
            </w:r>
          </w:p>
        </w:tc>
        <w:tc>
          <w:tcPr>
            <w:tcW w:w="992" w:type="dxa"/>
            <w:vAlign w:val="center"/>
          </w:tcPr>
          <w:p w14:paraId="3B60313E" w14:textId="6F3D10B9" w:rsidR="00AD431B" w:rsidRDefault="00AD431B" w:rsidP="00AD431B">
            <w:pPr>
              <w:pStyle w:val="Bullet1"/>
              <w:numPr>
                <w:ilvl w:val="0"/>
                <w:numId w:val="0"/>
              </w:numPr>
              <w:jc w:val="center"/>
            </w:pPr>
            <w:r>
              <w:t>22%</w:t>
            </w:r>
          </w:p>
        </w:tc>
        <w:tc>
          <w:tcPr>
            <w:tcW w:w="992" w:type="dxa"/>
            <w:vAlign w:val="center"/>
          </w:tcPr>
          <w:p w14:paraId="744DEAB1" w14:textId="45DE237A" w:rsidR="00AD431B" w:rsidRDefault="00AD431B" w:rsidP="00AD431B">
            <w:pPr>
              <w:pStyle w:val="Bullet1"/>
              <w:numPr>
                <w:ilvl w:val="0"/>
                <w:numId w:val="0"/>
              </w:numPr>
              <w:jc w:val="center"/>
            </w:pPr>
            <w:r>
              <w:t>58%</w:t>
            </w:r>
          </w:p>
        </w:tc>
        <w:tc>
          <w:tcPr>
            <w:tcW w:w="964" w:type="dxa"/>
            <w:vAlign w:val="center"/>
          </w:tcPr>
          <w:p w14:paraId="6C3179F7" w14:textId="4D5A8907" w:rsidR="00AD431B" w:rsidRDefault="00AD431B" w:rsidP="00AD431B">
            <w:pPr>
              <w:pStyle w:val="Bullet1"/>
              <w:numPr>
                <w:ilvl w:val="0"/>
                <w:numId w:val="0"/>
              </w:numPr>
              <w:jc w:val="center"/>
            </w:pPr>
            <w:r>
              <w:t>34%</w:t>
            </w:r>
          </w:p>
        </w:tc>
      </w:tr>
      <w:tr w:rsidR="00AD431B" w14:paraId="630E6395" w14:textId="77777777" w:rsidTr="00AD431B">
        <w:tc>
          <w:tcPr>
            <w:tcW w:w="6232" w:type="dxa"/>
            <w:shd w:val="clear" w:color="auto" w:fill="EFF9F9" w:themeFill="accent3" w:themeFillTint="33"/>
            <w:vAlign w:val="center"/>
          </w:tcPr>
          <w:p w14:paraId="295F69E6" w14:textId="4ADF5DAA" w:rsidR="00AD431B" w:rsidRDefault="00AD431B" w:rsidP="00AD431B">
            <w:pPr>
              <w:spacing w:before="120" w:after="120"/>
            </w:pPr>
            <w:r>
              <w:t>Reported they were at least sometimes not able to provide services to clients due to ‘safety concerns’</w:t>
            </w:r>
          </w:p>
        </w:tc>
        <w:tc>
          <w:tcPr>
            <w:tcW w:w="993" w:type="dxa"/>
            <w:vAlign w:val="center"/>
          </w:tcPr>
          <w:p w14:paraId="4C6E54FA" w14:textId="191E9148" w:rsidR="00AD431B" w:rsidRDefault="00AD431B" w:rsidP="00AD431B">
            <w:pPr>
              <w:pStyle w:val="Bullet1"/>
              <w:numPr>
                <w:ilvl w:val="0"/>
                <w:numId w:val="0"/>
              </w:numPr>
              <w:jc w:val="center"/>
            </w:pPr>
            <w:r>
              <w:t>26%</w:t>
            </w:r>
          </w:p>
        </w:tc>
        <w:tc>
          <w:tcPr>
            <w:tcW w:w="992" w:type="dxa"/>
            <w:vAlign w:val="center"/>
          </w:tcPr>
          <w:p w14:paraId="3FBECC0B" w14:textId="435D7125" w:rsidR="00AD431B" w:rsidRDefault="00AD431B" w:rsidP="00AD431B">
            <w:pPr>
              <w:pStyle w:val="Bullet1"/>
              <w:numPr>
                <w:ilvl w:val="0"/>
                <w:numId w:val="0"/>
              </w:numPr>
              <w:jc w:val="center"/>
            </w:pPr>
            <w:r>
              <w:t>18%</w:t>
            </w:r>
          </w:p>
        </w:tc>
        <w:tc>
          <w:tcPr>
            <w:tcW w:w="992" w:type="dxa"/>
            <w:vAlign w:val="center"/>
          </w:tcPr>
          <w:p w14:paraId="15A697F1" w14:textId="4B4FBB5B" w:rsidR="00AD431B" w:rsidRDefault="00AD431B" w:rsidP="00AD431B">
            <w:pPr>
              <w:pStyle w:val="Bullet1"/>
              <w:numPr>
                <w:ilvl w:val="0"/>
                <w:numId w:val="0"/>
              </w:numPr>
              <w:jc w:val="center"/>
            </w:pPr>
            <w:r>
              <w:t>42%</w:t>
            </w:r>
          </w:p>
        </w:tc>
        <w:tc>
          <w:tcPr>
            <w:tcW w:w="964" w:type="dxa"/>
            <w:vAlign w:val="center"/>
          </w:tcPr>
          <w:p w14:paraId="331FB924" w14:textId="5234069E" w:rsidR="00AD431B" w:rsidRDefault="00AD431B" w:rsidP="00AD431B">
            <w:pPr>
              <w:pStyle w:val="Bullet1"/>
              <w:numPr>
                <w:ilvl w:val="0"/>
                <w:numId w:val="0"/>
              </w:numPr>
              <w:jc w:val="center"/>
            </w:pPr>
            <w:r>
              <w:t>28%</w:t>
            </w:r>
          </w:p>
        </w:tc>
      </w:tr>
      <w:tr w:rsidR="00AD431B" w14:paraId="76C4D5F1" w14:textId="77777777" w:rsidTr="00AD431B">
        <w:tc>
          <w:tcPr>
            <w:tcW w:w="6232" w:type="dxa"/>
            <w:shd w:val="clear" w:color="auto" w:fill="EFF9F9" w:themeFill="accent3" w:themeFillTint="33"/>
            <w:vAlign w:val="center"/>
          </w:tcPr>
          <w:p w14:paraId="036D574C" w14:textId="31EE1EB3" w:rsidR="00AD431B" w:rsidRDefault="00AD431B" w:rsidP="00AD431B">
            <w:pPr>
              <w:spacing w:before="120" w:after="120"/>
            </w:pPr>
            <w:r>
              <w:t>Clients generally spend more than 3 months with the service</w:t>
            </w:r>
          </w:p>
        </w:tc>
        <w:tc>
          <w:tcPr>
            <w:tcW w:w="993" w:type="dxa"/>
            <w:vAlign w:val="center"/>
          </w:tcPr>
          <w:p w14:paraId="14BAB4C9" w14:textId="4DB6CAA1" w:rsidR="00AD431B" w:rsidRDefault="00AD431B" w:rsidP="00AD431B">
            <w:pPr>
              <w:pStyle w:val="Bullet1"/>
              <w:numPr>
                <w:ilvl w:val="0"/>
                <w:numId w:val="0"/>
              </w:numPr>
              <w:jc w:val="center"/>
            </w:pPr>
            <w:r>
              <w:t>60%</w:t>
            </w:r>
          </w:p>
        </w:tc>
        <w:tc>
          <w:tcPr>
            <w:tcW w:w="992" w:type="dxa"/>
            <w:vAlign w:val="center"/>
          </w:tcPr>
          <w:p w14:paraId="59B64302" w14:textId="707CF2AD" w:rsidR="00AD431B" w:rsidRDefault="00AD431B" w:rsidP="00AD431B">
            <w:pPr>
              <w:pStyle w:val="Bullet1"/>
              <w:numPr>
                <w:ilvl w:val="0"/>
                <w:numId w:val="0"/>
              </w:numPr>
              <w:jc w:val="center"/>
            </w:pPr>
            <w:r>
              <w:t>44%</w:t>
            </w:r>
          </w:p>
        </w:tc>
        <w:tc>
          <w:tcPr>
            <w:tcW w:w="992" w:type="dxa"/>
            <w:vAlign w:val="center"/>
          </w:tcPr>
          <w:p w14:paraId="40358236" w14:textId="698CA164" w:rsidR="00AD431B" w:rsidRDefault="00AD431B" w:rsidP="00AD431B">
            <w:pPr>
              <w:pStyle w:val="Bullet1"/>
              <w:numPr>
                <w:ilvl w:val="0"/>
                <w:numId w:val="0"/>
              </w:numPr>
              <w:jc w:val="center"/>
            </w:pPr>
            <w:r>
              <w:t>85%</w:t>
            </w:r>
          </w:p>
        </w:tc>
        <w:tc>
          <w:tcPr>
            <w:tcW w:w="964" w:type="dxa"/>
            <w:vAlign w:val="center"/>
          </w:tcPr>
          <w:p w14:paraId="5FD12D54" w14:textId="45032C8A" w:rsidR="00AD431B" w:rsidRDefault="00AD431B" w:rsidP="00AD431B">
            <w:pPr>
              <w:pStyle w:val="Bullet1"/>
              <w:numPr>
                <w:ilvl w:val="0"/>
                <w:numId w:val="0"/>
              </w:numPr>
              <w:jc w:val="center"/>
            </w:pPr>
            <w:r>
              <w:t>61%</w:t>
            </w:r>
          </w:p>
        </w:tc>
      </w:tr>
    </w:tbl>
    <w:p w14:paraId="4FC26819" w14:textId="4D8136BF" w:rsidR="006E70B1" w:rsidRDefault="006E70B1" w:rsidP="006E70B1">
      <w:pPr>
        <w:pStyle w:val="Notefortable"/>
      </w:pPr>
      <w:r w:rsidRPr="004E64D3">
        <w:t>Note:</w:t>
      </w:r>
      <w:r>
        <w:t xml:space="preserve"> </w:t>
      </w:r>
      <w:r>
        <w:rPr>
          <w:b w:val="0"/>
          <w:bCs w:val="0"/>
        </w:rPr>
        <w:t>Responses for CfC FP include responses from CfC Facilitating Partners and Community Partners.</w:t>
      </w:r>
    </w:p>
    <w:p w14:paraId="30C1557B" w14:textId="5D0D4A7A" w:rsidR="00424D56" w:rsidRPr="00424D56" w:rsidRDefault="00424D56" w:rsidP="00424D56">
      <w:pPr>
        <w:pStyle w:val="Heading5"/>
      </w:pPr>
      <w:r w:rsidRPr="00424D56">
        <w:t>Key challenges for service delivery</w:t>
      </w:r>
    </w:p>
    <w:p w14:paraId="5160257B" w14:textId="14F20717" w:rsidR="009C51CC" w:rsidRPr="006E70B1" w:rsidRDefault="006E70B1" w:rsidP="006E70B1">
      <w:pPr>
        <w:pStyle w:val="Bullet1"/>
        <w:numPr>
          <w:ilvl w:val="0"/>
          <w:numId w:val="18"/>
        </w:numPr>
      </w:pPr>
      <w:r>
        <w:t xml:space="preserve">When asked about key challenges, </w:t>
      </w:r>
      <w:r w:rsidR="00D262BE">
        <w:t xml:space="preserve">31% of practitioners mentioned lack of funding/resources, </w:t>
      </w:r>
      <w:r w:rsidRPr="00424D56">
        <w:t>2</w:t>
      </w:r>
      <w:r>
        <w:t>4</w:t>
      </w:r>
      <w:r w:rsidR="00424D56" w:rsidRPr="00424D56">
        <w:t>%</w:t>
      </w:r>
      <w:r w:rsidR="00D262BE">
        <w:t> </w:t>
      </w:r>
      <w:r w:rsidR="00424D56" w:rsidRPr="00424D56">
        <w:t xml:space="preserve">described staff recruitment/retention, </w:t>
      </w:r>
      <w:r w:rsidR="00D262BE">
        <w:t>and</w:t>
      </w:r>
      <w:r w:rsidR="00D262BE" w:rsidRPr="00424D56">
        <w:t xml:space="preserve"> </w:t>
      </w:r>
      <w:r w:rsidR="00424D56" w:rsidRPr="00424D56">
        <w:t>1</w:t>
      </w:r>
      <w:r>
        <w:t>5</w:t>
      </w:r>
      <w:r w:rsidR="00424D56" w:rsidRPr="00424D56">
        <w:t xml:space="preserve">% </w:t>
      </w:r>
      <w:r>
        <w:t>mentioned</w:t>
      </w:r>
      <w:r w:rsidRPr="00424D56">
        <w:t xml:space="preserve"> </w:t>
      </w:r>
      <w:r w:rsidR="00424D56" w:rsidRPr="00424D56">
        <w:t xml:space="preserve">demands associated with administrative and reporting requirements. </w:t>
      </w:r>
    </w:p>
    <w:p w14:paraId="678FC983" w14:textId="39FD9C40" w:rsidR="00AB3203" w:rsidRDefault="000A7014" w:rsidP="00AD4C33">
      <w:pPr>
        <w:pStyle w:val="Heading4"/>
      </w:pPr>
      <w:r>
        <w:lastRenderedPageBreak/>
        <w:t>2.1.</w:t>
      </w:r>
      <w:r w:rsidR="00782428">
        <w:t>3</w:t>
      </w:r>
      <w:r>
        <w:t xml:space="preserve"> </w:t>
      </w:r>
      <w:r w:rsidR="00AB3203">
        <w:t xml:space="preserve">Service Provider </w:t>
      </w:r>
      <w:r w:rsidR="00292D5F">
        <w:t xml:space="preserve">and Expert </w:t>
      </w:r>
      <w:r w:rsidR="00AB3203">
        <w:t>Interviews</w:t>
      </w:r>
    </w:p>
    <w:p w14:paraId="13F24926" w14:textId="771B56EB" w:rsidR="00782428" w:rsidRDefault="00782428" w:rsidP="00782428">
      <w:bookmarkStart w:id="36" w:name="_Toc172194303"/>
      <w:r w:rsidRPr="00387500">
        <w:t>In early 2024,</w:t>
      </w:r>
      <w:r w:rsidRPr="00DE6C62">
        <w:t xml:space="preserve"> AIFS conducted group and individual qualitative interviews with 38 service providers and 9 </w:t>
      </w:r>
      <w:r w:rsidR="00D10494">
        <w:t>stakeholders</w:t>
      </w:r>
      <w:r w:rsidRPr="00DE6C62">
        <w:t xml:space="preserve">. </w:t>
      </w:r>
      <w:r>
        <w:t>Interviews across both groups of stakeholders discussed</w:t>
      </w:r>
      <w:r w:rsidR="00F25C80">
        <w:t>:</w:t>
      </w:r>
    </w:p>
    <w:p w14:paraId="6C12570B" w14:textId="33ED5F7E" w:rsidR="00F25C80" w:rsidRDefault="00F25C80" w:rsidP="00F25C80">
      <w:pPr>
        <w:pStyle w:val="Heading5"/>
      </w:pPr>
      <w:r>
        <w:t>Enablers of quality service delivery</w:t>
      </w:r>
    </w:p>
    <w:p w14:paraId="4EA26078" w14:textId="1A25853B" w:rsidR="006E70B1" w:rsidRDefault="00782428" w:rsidP="00352D1B">
      <w:pPr>
        <w:pStyle w:val="Bullet1"/>
        <w:numPr>
          <w:ilvl w:val="0"/>
          <w:numId w:val="18"/>
        </w:numPr>
      </w:pPr>
      <w:r w:rsidRPr="006F7A15">
        <w:t xml:space="preserve">the importance of </w:t>
      </w:r>
      <w:r w:rsidRPr="00782428">
        <w:t>taking the time to build trusting relationships</w:t>
      </w:r>
      <w:r w:rsidRPr="00782428">
        <w:rPr>
          <w:b/>
          <w:bCs/>
        </w:rPr>
        <w:t xml:space="preserve"> </w:t>
      </w:r>
      <w:r w:rsidRPr="006F7A15">
        <w:t xml:space="preserve">with all stakeholders, including </w:t>
      </w:r>
      <w:r w:rsidR="006E70B1">
        <w:t>families and other service providers</w:t>
      </w:r>
    </w:p>
    <w:p w14:paraId="2BAAAF71" w14:textId="6E8710F4" w:rsidR="00782428" w:rsidRDefault="00782428" w:rsidP="00352D1B">
      <w:pPr>
        <w:pStyle w:val="Bullet1"/>
        <w:numPr>
          <w:ilvl w:val="0"/>
          <w:numId w:val="18"/>
        </w:numPr>
      </w:pPr>
      <w:r w:rsidRPr="006F7A15">
        <w:t>collaboration, partnerships and responding to community need</w:t>
      </w:r>
    </w:p>
    <w:p w14:paraId="06598F69" w14:textId="77777777" w:rsidR="00782428" w:rsidRDefault="00782428" w:rsidP="00352D1B">
      <w:pPr>
        <w:pStyle w:val="Bullet1"/>
        <w:numPr>
          <w:ilvl w:val="0"/>
          <w:numId w:val="18"/>
        </w:numPr>
      </w:pPr>
      <w:r>
        <w:t>c</w:t>
      </w:r>
      <w:r w:rsidRPr="00996F24">
        <w:t>ultural and psychological safety and staff with lived experience</w:t>
      </w:r>
    </w:p>
    <w:p w14:paraId="55E8E396" w14:textId="77777777" w:rsidR="00782428" w:rsidRDefault="00782428" w:rsidP="00352D1B">
      <w:pPr>
        <w:pStyle w:val="Bullet1"/>
        <w:numPr>
          <w:ilvl w:val="0"/>
          <w:numId w:val="18"/>
        </w:numPr>
      </w:pPr>
      <w:r>
        <w:t>self-determination for First Nations communities</w:t>
      </w:r>
    </w:p>
    <w:p w14:paraId="6C8C1B0B" w14:textId="76D8E088" w:rsidR="00782428" w:rsidRDefault="006E70B1" w:rsidP="00352D1B">
      <w:pPr>
        <w:pStyle w:val="Bullet1"/>
        <w:numPr>
          <w:ilvl w:val="0"/>
          <w:numId w:val="18"/>
        </w:numPr>
      </w:pPr>
      <w:r>
        <w:t xml:space="preserve">a service system that provides a level of </w:t>
      </w:r>
      <w:r w:rsidR="00782428" w:rsidRPr="00996F24">
        <w:t xml:space="preserve">universal </w:t>
      </w:r>
      <w:r>
        <w:t>support to all families, with additional supports for</w:t>
      </w:r>
      <w:r w:rsidR="00810651">
        <w:t> </w:t>
      </w:r>
      <w:r>
        <w:t>those that need them</w:t>
      </w:r>
      <w:r w:rsidRPr="00996F24">
        <w:t xml:space="preserve"> </w:t>
      </w:r>
      <w:r w:rsidR="00782428" w:rsidRPr="00996F24">
        <w:t>(</w:t>
      </w:r>
      <w:r>
        <w:t>progressive</w:t>
      </w:r>
      <w:r w:rsidRPr="00996F24">
        <w:t xml:space="preserve"> </w:t>
      </w:r>
      <w:r w:rsidR="00782428" w:rsidRPr="00996F24">
        <w:t xml:space="preserve">universalism) </w:t>
      </w:r>
      <w:r w:rsidR="00782428">
        <w:t xml:space="preserve">and </w:t>
      </w:r>
      <w:r>
        <w:t xml:space="preserve">the use of </w:t>
      </w:r>
      <w:r w:rsidR="00782428">
        <w:t>place-based approaches</w:t>
      </w:r>
    </w:p>
    <w:p w14:paraId="4E1953B9" w14:textId="3B9EB658" w:rsidR="00782428" w:rsidRDefault="00782428" w:rsidP="00352D1B">
      <w:pPr>
        <w:pStyle w:val="Bullet1"/>
        <w:numPr>
          <w:ilvl w:val="0"/>
          <w:numId w:val="18"/>
        </w:numPr>
      </w:pPr>
      <w:r>
        <w:t xml:space="preserve">playgroups providing a </w:t>
      </w:r>
      <w:r w:rsidRPr="00996F24">
        <w:t>universal soft entry point to the child and family service system</w:t>
      </w:r>
      <w:r>
        <w:t>.</w:t>
      </w:r>
    </w:p>
    <w:p w14:paraId="7941533F" w14:textId="520C95E5" w:rsidR="00782428" w:rsidRDefault="00F25C80" w:rsidP="00F25C80">
      <w:pPr>
        <w:pStyle w:val="Heading5"/>
      </w:pPr>
      <w:r>
        <w:t>Common barriers</w:t>
      </w:r>
    </w:p>
    <w:p w14:paraId="6D132A1A" w14:textId="77441B92" w:rsidR="00782428" w:rsidRDefault="00782428" w:rsidP="00352D1B">
      <w:pPr>
        <w:pStyle w:val="Bullet1"/>
        <w:numPr>
          <w:ilvl w:val="0"/>
          <w:numId w:val="18"/>
        </w:numPr>
      </w:pPr>
      <w:r>
        <w:t xml:space="preserve">that </w:t>
      </w:r>
      <w:r w:rsidRPr="005D2435">
        <w:t>early intervention</w:t>
      </w:r>
      <w:r w:rsidR="006E70B1">
        <w:t xml:space="preserve"> work</w:t>
      </w:r>
      <w:r w:rsidRPr="005D2435">
        <w:t xml:space="preserve"> can be compromised by </w:t>
      </w:r>
      <w:r>
        <w:t>complex issues where clients are</w:t>
      </w:r>
      <w:r w:rsidRPr="005D2435">
        <w:t xml:space="preserve"> not able to</w:t>
      </w:r>
      <w:r w:rsidR="00810651">
        <w:t> </w:t>
      </w:r>
      <w:r w:rsidRPr="005D2435">
        <w:t>access tertiary services</w:t>
      </w:r>
    </w:p>
    <w:p w14:paraId="5E803B3F" w14:textId="057E68CD" w:rsidR="00782428" w:rsidRDefault="00782428" w:rsidP="00352D1B">
      <w:pPr>
        <w:pStyle w:val="Bullet1"/>
        <w:numPr>
          <w:ilvl w:val="0"/>
          <w:numId w:val="18"/>
        </w:numPr>
      </w:pPr>
      <w:r w:rsidRPr="005D2435">
        <w:t>workforce</w:t>
      </w:r>
      <w:r w:rsidR="00655A05">
        <w:t xml:space="preserve"> issues, including difficulties with recruitment and retention of staff with suitable skills,</w:t>
      </w:r>
      <w:r w:rsidRPr="005D2435">
        <w:t xml:space="preserve"> </w:t>
      </w:r>
      <w:r w:rsidR="00655A05">
        <w:t>including</w:t>
      </w:r>
      <w:r w:rsidRPr="005D2435">
        <w:t xml:space="preserve"> </w:t>
      </w:r>
      <w:r w:rsidR="00904403">
        <w:t xml:space="preserve">in </w:t>
      </w:r>
      <w:r w:rsidRPr="005D2435">
        <w:t>mental health and online service delivery</w:t>
      </w:r>
    </w:p>
    <w:p w14:paraId="4AD9682A" w14:textId="3F4EDBC6" w:rsidR="00782428" w:rsidRDefault="00655A05" w:rsidP="00352D1B">
      <w:pPr>
        <w:pStyle w:val="Bullet1"/>
        <w:numPr>
          <w:ilvl w:val="0"/>
          <w:numId w:val="18"/>
        </w:numPr>
      </w:pPr>
      <w:r>
        <w:t>challenges with navigating the child and family service system</w:t>
      </w:r>
    </w:p>
    <w:p w14:paraId="3CADB999" w14:textId="371CBA6D" w:rsidR="00782428" w:rsidRPr="005D2435" w:rsidRDefault="00782428" w:rsidP="00352D1B">
      <w:pPr>
        <w:pStyle w:val="Bullet1"/>
        <w:numPr>
          <w:ilvl w:val="0"/>
          <w:numId w:val="18"/>
        </w:numPr>
      </w:pPr>
      <w:r w:rsidRPr="005D2435">
        <w:t>more and better access to data</w:t>
      </w:r>
      <w:r w:rsidR="00655A05">
        <w:t xml:space="preserve"> needed</w:t>
      </w:r>
      <w:r w:rsidRPr="005D2435">
        <w:t xml:space="preserve"> to support desig</w:t>
      </w:r>
      <w:r>
        <w:t>n</w:t>
      </w:r>
      <w:r w:rsidR="00655A05">
        <w:t>, and the use of more rigorous evidence to</w:t>
      </w:r>
      <w:r w:rsidR="00810651">
        <w:t> </w:t>
      </w:r>
      <w:r w:rsidR="00655A05">
        <w:t>support design</w:t>
      </w:r>
    </w:p>
    <w:p w14:paraId="34BE6A8D" w14:textId="3F5CBCB5" w:rsidR="00782428" w:rsidRDefault="00782428" w:rsidP="00352D1B">
      <w:pPr>
        <w:pStyle w:val="Bullet1"/>
        <w:numPr>
          <w:ilvl w:val="0"/>
          <w:numId w:val="18"/>
        </w:numPr>
      </w:pPr>
      <w:r>
        <w:t xml:space="preserve">a </w:t>
      </w:r>
      <w:r w:rsidRPr="006F7A15">
        <w:t>fragmented</w:t>
      </w:r>
      <w:r>
        <w:t xml:space="preserve"> service system that hinders collaboration</w:t>
      </w:r>
    </w:p>
    <w:p w14:paraId="380FC7E8" w14:textId="77777777" w:rsidR="006E70B1" w:rsidRDefault="00782428" w:rsidP="00352D1B">
      <w:pPr>
        <w:pStyle w:val="Bullet1"/>
        <w:numPr>
          <w:ilvl w:val="0"/>
          <w:numId w:val="18"/>
        </w:numPr>
      </w:pPr>
      <w:r>
        <w:t>lack of quality</w:t>
      </w:r>
      <w:r w:rsidRPr="00387500">
        <w:t xml:space="preserve"> </w:t>
      </w:r>
      <w:r>
        <w:t xml:space="preserve">(formative and process) </w:t>
      </w:r>
      <w:r w:rsidRPr="00387500">
        <w:t>evaluation</w:t>
      </w:r>
      <w:r>
        <w:t>s hindering service improvements</w:t>
      </w:r>
    </w:p>
    <w:p w14:paraId="0471B73E" w14:textId="77777777" w:rsidR="006E70B1" w:rsidRDefault="006E70B1" w:rsidP="00352D1B">
      <w:pPr>
        <w:pStyle w:val="Bullet1"/>
        <w:numPr>
          <w:ilvl w:val="0"/>
          <w:numId w:val="18"/>
        </w:numPr>
      </w:pPr>
      <w:r>
        <w:t>time and resourcing for relationship building and collaboration with families and other service providers</w:t>
      </w:r>
    </w:p>
    <w:p w14:paraId="74778DFE" w14:textId="24D79DE7" w:rsidR="0015649E" w:rsidRDefault="006E70B1" w:rsidP="00352D1B">
      <w:pPr>
        <w:pStyle w:val="Bullet1"/>
        <w:numPr>
          <w:ilvl w:val="0"/>
          <w:numId w:val="18"/>
        </w:numPr>
      </w:pPr>
      <w:r>
        <w:t>challenges for families and services including increases in the cost of living, COVID-related challenges and the impact of natural disasters</w:t>
      </w:r>
      <w:r w:rsidR="00782428">
        <w:t>.</w:t>
      </w:r>
    </w:p>
    <w:p w14:paraId="45358F24" w14:textId="77777777" w:rsidR="009C51CC" w:rsidRDefault="009C51CC">
      <w:pPr>
        <w:spacing w:after="240" w:line="300" w:lineRule="auto"/>
        <w:rPr>
          <w:rFonts w:asciiTheme="majorHAnsi" w:eastAsiaTheme="majorEastAsia" w:hAnsiTheme="majorHAnsi" w:cstheme="majorBidi"/>
          <w:iCs/>
          <w:color w:val="005A70" w:themeColor="accent1"/>
          <w:sz w:val="28"/>
        </w:rPr>
      </w:pPr>
      <w:bookmarkStart w:id="37" w:name="_Toc172194305"/>
      <w:r>
        <w:br w:type="page"/>
      </w:r>
    </w:p>
    <w:p w14:paraId="4629ECA1" w14:textId="7FDC65AD" w:rsidR="00782428" w:rsidRPr="0015649E" w:rsidRDefault="00782428" w:rsidP="00782428">
      <w:pPr>
        <w:pStyle w:val="Heading4"/>
      </w:pPr>
      <w:r>
        <w:lastRenderedPageBreak/>
        <w:t>2.1.4 S</w:t>
      </w:r>
      <w:r w:rsidRPr="0015649E">
        <w:t>ector working groups</w:t>
      </w:r>
      <w:bookmarkEnd w:id="37"/>
      <w:r>
        <w:t xml:space="preserve"> consultations</w:t>
      </w:r>
      <w:r w:rsidRPr="0015649E">
        <w:t xml:space="preserve"> </w:t>
      </w:r>
    </w:p>
    <w:p w14:paraId="14F167D2" w14:textId="7FE5243C" w:rsidR="00782428" w:rsidRDefault="002D32BD" w:rsidP="00782428">
      <w:r>
        <w:t>Between March and June</w:t>
      </w:r>
      <w:r w:rsidR="00782428">
        <w:t xml:space="preserve"> 2024, the </w:t>
      </w:r>
      <w:r w:rsidR="00582569">
        <w:t>d</w:t>
      </w:r>
      <w:r w:rsidR="00782428">
        <w:t>epartment facilitated working groups with providers from the</w:t>
      </w:r>
      <w:r w:rsidR="00776D5C">
        <w:t xml:space="preserve"> 3</w:t>
      </w:r>
      <w:r w:rsidR="00D10494">
        <w:t> </w:t>
      </w:r>
      <w:r w:rsidR="00782428">
        <w:t>in</w:t>
      </w:r>
      <w:r w:rsidR="00776D5C">
        <w:t>-</w:t>
      </w:r>
      <w:r w:rsidR="00782428">
        <w:t>scope programs</w:t>
      </w:r>
      <w:r w:rsidR="00776D5C">
        <w:t>,</w:t>
      </w:r>
      <w:r w:rsidR="00782428">
        <w:t xml:space="preserve"> meeting multiple times on several relevant thematic topics. </w:t>
      </w:r>
    </w:p>
    <w:p w14:paraId="5F94A560" w14:textId="2C1648B9" w:rsidR="00582027" w:rsidRDefault="00582027" w:rsidP="00582027">
      <w:pPr>
        <w:pStyle w:val="Heading5"/>
      </w:pPr>
      <w:r>
        <w:t>Overarching enablers</w:t>
      </w:r>
    </w:p>
    <w:p w14:paraId="7FD78E23" w14:textId="25A5D449" w:rsidR="00782428" w:rsidRPr="00387500" w:rsidRDefault="00782428" w:rsidP="00352D1B">
      <w:pPr>
        <w:pStyle w:val="Bullet1"/>
        <w:numPr>
          <w:ilvl w:val="0"/>
          <w:numId w:val="18"/>
        </w:numPr>
        <w:spacing w:before="0" w:line="264" w:lineRule="auto"/>
      </w:pPr>
      <w:r>
        <w:t>P</w:t>
      </w:r>
      <w:r w:rsidRPr="00387500">
        <w:t>rogram aims, objectives and guidelines provide sufficient flexibility to deliver appropriate services</w:t>
      </w:r>
      <w:r>
        <w:t>.</w:t>
      </w:r>
      <w:r w:rsidRPr="00387500">
        <w:t xml:space="preserve"> </w:t>
      </w:r>
    </w:p>
    <w:p w14:paraId="0B74D24C" w14:textId="73D03FB0" w:rsidR="00782428" w:rsidRPr="00387500" w:rsidRDefault="00782428" w:rsidP="00352D1B">
      <w:pPr>
        <w:pStyle w:val="Bullet1"/>
        <w:numPr>
          <w:ilvl w:val="0"/>
          <w:numId w:val="18"/>
        </w:numPr>
        <w:spacing w:before="0" w:line="264" w:lineRule="auto"/>
      </w:pPr>
      <w:r w:rsidRPr="00387500">
        <w:t xml:space="preserve">The Early Years Strategy principles align well with existing service delivery approaches, </w:t>
      </w:r>
      <w:r w:rsidR="00D10494">
        <w:t xml:space="preserve">there was </w:t>
      </w:r>
      <w:r w:rsidRPr="00387500">
        <w:t>specific</w:t>
      </w:r>
      <w:r w:rsidR="00D10494">
        <w:t xml:space="preserve"> support for </w:t>
      </w:r>
      <w:r w:rsidRPr="00387500">
        <w:t>‘evidence informed practice’</w:t>
      </w:r>
      <w:r>
        <w:t>.</w:t>
      </w:r>
    </w:p>
    <w:p w14:paraId="1BB47192" w14:textId="77777777" w:rsidR="00782428" w:rsidRPr="00387500" w:rsidRDefault="00782428" w:rsidP="00352D1B">
      <w:pPr>
        <w:pStyle w:val="Bullet1"/>
        <w:numPr>
          <w:ilvl w:val="0"/>
          <w:numId w:val="18"/>
        </w:numPr>
        <w:spacing w:before="0" w:line="264" w:lineRule="auto"/>
      </w:pPr>
      <w:r w:rsidRPr="00387500">
        <w:t xml:space="preserve">Suggested program improvements to strengthen the sector: </w:t>
      </w:r>
    </w:p>
    <w:p w14:paraId="640F0517" w14:textId="77777777" w:rsidR="00782428" w:rsidRPr="00387500" w:rsidRDefault="00782428" w:rsidP="00352D1B">
      <w:pPr>
        <w:pStyle w:val="Bullet1"/>
        <w:numPr>
          <w:ilvl w:val="1"/>
          <w:numId w:val="18"/>
        </w:numPr>
        <w:spacing w:before="0" w:line="264" w:lineRule="auto"/>
      </w:pPr>
      <w:r w:rsidRPr="00387500">
        <w:t>review timeliness of supplementation and indexation to allow time for recontracting and reduce attrition of staff, risk of underspends, resource costs for programs and additional funds for evaluation and innovation</w:t>
      </w:r>
    </w:p>
    <w:p w14:paraId="2F433DB7" w14:textId="17284949" w:rsidR="00782428" w:rsidRPr="00387500" w:rsidRDefault="00782428" w:rsidP="00352D1B">
      <w:pPr>
        <w:pStyle w:val="Bullet1"/>
        <w:numPr>
          <w:ilvl w:val="1"/>
          <w:numId w:val="18"/>
        </w:numPr>
        <w:spacing w:before="0" w:line="264" w:lineRule="auto"/>
      </w:pPr>
      <w:r w:rsidRPr="00387500">
        <w:t>longer term grant agreements (5 years) to support staff hiring and prevent attrition, especially expertise for CALD/First Nations communities, avoidance of program delays and support the building of trust in the community especially regional and remote areas</w:t>
      </w:r>
      <w:r w:rsidR="00D10494">
        <w:t>.</w:t>
      </w:r>
      <w:r w:rsidRPr="00387500">
        <w:t xml:space="preserve"> </w:t>
      </w:r>
    </w:p>
    <w:p w14:paraId="41A360B5" w14:textId="2927F541" w:rsidR="00782428" w:rsidRPr="00387500" w:rsidRDefault="00782428" w:rsidP="00352D1B">
      <w:pPr>
        <w:pStyle w:val="Bullet1"/>
        <w:numPr>
          <w:ilvl w:val="0"/>
          <w:numId w:val="18"/>
        </w:numPr>
        <w:spacing w:before="0" w:line="264" w:lineRule="auto"/>
      </w:pPr>
      <w:r w:rsidRPr="00387500">
        <w:t>Enablers of service inclusiveness and accessibility for intersectional cohorts included conducting or</w:t>
      </w:r>
      <w:r w:rsidR="003640BB">
        <w:t> </w:t>
      </w:r>
      <w:r w:rsidRPr="00387500">
        <w:t>accessing existing community needs assessment and incorporating client voices into service design, identifying service preferences across contexts; cohorts and communities, reviewing evidence-based programs to identify whether they are inclusive, practitioners adopting an intersectional lens to enable strengths based and person-centred care; including ensuring practice is</w:t>
      </w:r>
      <w:r w:rsidR="003640BB">
        <w:t> </w:t>
      </w:r>
      <w:r w:rsidRPr="00387500">
        <w:t>trauma informed.</w:t>
      </w:r>
    </w:p>
    <w:p w14:paraId="33C1E7AE" w14:textId="41CEC5D2" w:rsidR="00782428" w:rsidRPr="00387500" w:rsidRDefault="00782428" w:rsidP="00352D1B">
      <w:pPr>
        <w:pStyle w:val="Bullet1"/>
        <w:numPr>
          <w:ilvl w:val="0"/>
          <w:numId w:val="18"/>
        </w:numPr>
        <w:spacing w:before="0" w:line="264" w:lineRule="auto"/>
      </w:pPr>
      <w:r w:rsidRPr="00387500">
        <w:t>Enabling factors to deliver service to First Nations communities include specific factors such as community connection, long term relationships and trust, flexibility, resources, partnering with ACCO</w:t>
      </w:r>
      <w:r w:rsidR="00D10494">
        <w:t>s</w:t>
      </w:r>
      <w:r w:rsidRPr="00387500">
        <w:t xml:space="preserve"> and maintaining choice for parents where services may transition funds to ACCOs</w:t>
      </w:r>
      <w:r w:rsidR="00D10494">
        <w:t>.</w:t>
      </w:r>
    </w:p>
    <w:p w14:paraId="213A422B" w14:textId="220DC0CF" w:rsidR="00582027" w:rsidRDefault="00582027" w:rsidP="00582027">
      <w:pPr>
        <w:pStyle w:val="Heading5"/>
      </w:pPr>
      <w:r>
        <w:t>Overarching barriers and challenges</w:t>
      </w:r>
    </w:p>
    <w:p w14:paraId="62CB60A9" w14:textId="008B8EDD" w:rsidR="00782428" w:rsidRDefault="00782428" w:rsidP="00352D1B">
      <w:pPr>
        <w:pStyle w:val="Bullet1"/>
        <w:numPr>
          <w:ilvl w:val="0"/>
          <w:numId w:val="18"/>
        </w:numPr>
        <w:spacing w:before="0" w:line="264" w:lineRule="auto"/>
      </w:pPr>
      <w:r w:rsidRPr="00387500">
        <w:t>The ability of services to support increasing client complexity and changing family needs is an issue that can stem from the availability of clinical, allied health, disability</w:t>
      </w:r>
      <w:r w:rsidR="00D10494">
        <w:t>, tertiary</w:t>
      </w:r>
      <w:r w:rsidRPr="00387500">
        <w:t xml:space="preserve"> or crisis services. Sometimes immediate supports need to take place before early interventions can occur or</w:t>
      </w:r>
      <w:r w:rsidR="00810651">
        <w:t> </w:t>
      </w:r>
      <w:r w:rsidRPr="00387500">
        <w:t>interactions / sessions need to last longer whilst linking clients to more appropriate services which</w:t>
      </w:r>
      <w:r w:rsidR="00810651">
        <w:t> </w:t>
      </w:r>
      <w:r w:rsidRPr="00387500">
        <w:t>are at capacity.</w:t>
      </w:r>
    </w:p>
    <w:p w14:paraId="5E671906" w14:textId="77777777" w:rsidR="002E2868" w:rsidRDefault="002E0B23" w:rsidP="00352D1B">
      <w:pPr>
        <w:pStyle w:val="Bullet1"/>
        <w:numPr>
          <w:ilvl w:val="0"/>
          <w:numId w:val="18"/>
        </w:numPr>
        <w:spacing w:before="0" w:line="264" w:lineRule="auto"/>
      </w:pPr>
      <w:r>
        <w:t>Administrative red tape related to DEX reporting requirements was perceived as a barrier to service delivery</w:t>
      </w:r>
      <w:r w:rsidRPr="00D70DC8">
        <w:t xml:space="preserve"> because</w:t>
      </w:r>
      <w:r w:rsidR="002E2868">
        <w:t>:</w:t>
      </w:r>
    </w:p>
    <w:p w14:paraId="3E360BC7" w14:textId="24162BCB" w:rsidR="002E2868" w:rsidRDefault="002E0B23" w:rsidP="00352D1B">
      <w:pPr>
        <w:pStyle w:val="Bullet1"/>
        <w:numPr>
          <w:ilvl w:val="1"/>
          <w:numId w:val="18"/>
        </w:numPr>
        <w:spacing w:before="0" w:line="264" w:lineRule="auto"/>
      </w:pPr>
      <w:r w:rsidRPr="00D70DC8">
        <w:t>client outcomes reporting can be resource and time intensive</w:t>
      </w:r>
      <w:r w:rsidR="002E2868">
        <w:t xml:space="preserve"> for practitioners</w:t>
      </w:r>
    </w:p>
    <w:p w14:paraId="5371F747" w14:textId="6B12429A" w:rsidR="002E0B23" w:rsidRPr="00387500" w:rsidRDefault="00D10494" w:rsidP="00352D1B">
      <w:pPr>
        <w:pStyle w:val="Bullet1"/>
        <w:numPr>
          <w:ilvl w:val="1"/>
          <w:numId w:val="18"/>
        </w:numPr>
        <w:spacing w:before="0" w:line="264" w:lineRule="auto"/>
      </w:pPr>
      <w:r>
        <w:t xml:space="preserve">it is challenging to obtain </w:t>
      </w:r>
      <w:r w:rsidR="002E0B23" w:rsidRPr="00D70DC8">
        <w:t xml:space="preserve">the </w:t>
      </w:r>
      <w:r w:rsidR="00712BE9">
        <w:t xml:space="preserve">detailed </w:t>
      </w:r>
      <w:r w:rsidR="002E0B23" w:rsidRPr="00D70DC8">
        <w:t xml:space="preserve">amount and type of </w:t>
      </w:r>
      <w:r w:rsidR="002E2868">
        <w:t xml:space="preserve">client </w:t>
      </w:r>
      <w:r w:rsidR="002E0B23" w:rsidRPr="00D70DC8">
        <w:t xml:space="preserve">information </w:t>
      </w:r>
      <w:r w:rsidR="002E2868">
        <w:t>required for reporting</w:t>
      </w:r>
      <w:r>
        <w:t xml:space="preserve">, which can </w:t>
      </w:r>
      <w:r w:rsidR="002E2868">
        <w:t>creat</w:t>
      </w:r>
      <w:r>
        <w:t>e</w:t>
      </w:r>
      <w:r w:rsidR="002E2868">
        <w:t xml:space="preserve"> a potential barrier to service delivery, especially for vulnerable populations with higher levels of mistrust in data collection processes, such as First Nations and CALD clients.</w:t>
      </w:r>
    </w:p>
    <w:p w14:paraId="2F4821B1" w14:textId="09BFF64A" w:rsidR="00782428" w:rsidRPr="00387500" w:rsidRDefault="00782428" w:rsidP="00352D1B">
      <w:pPr>
        <w:pStyle w:val="Bullet1"/>
        <w:numPr>
          <w:ilvl w:val="0"/>
          <w:numId w:val="18"/>
        </w:numPr>
        <w:spacing w:before="0" w:line="264" w:lineRule="auto"/>
      </w:pPr>
      <w:r w:rsidRPr="00387500">
        <w:t xml:space="preserve">Challenges in using the evidence-based programs are the costs and timing with licencing use and training staff, amplified by staff turnover and </w:t>
      </w:r>
      <w:r w:rsidR="00712BE9">
        <w:t xml:space="preserve">viewed </w:t>
      </w:r>
      <w:r w:rsidRPr="00387500">
        <w:t xml:space="preserve">cultural inappropriateness for </w:t>
      </w:r>
      <w:r>
        <w:t xml:space="preserve">specific </w:t>
      </w:r>
      <w:r w:rsidRPr="006F7A15">
        <w:t>cohorts</w:t>
      </w:r>
      <w:r w:rsidRPr="00387500">
        <w:t>.</w:t>
      </w:r>
    </w:p>
    <w:p w14:paraId="7D414529" w14:textId="4F91470A" w:rsidR="00782428" w:rsidRPr="00387500" w:rsidRDefault="00712BE9" w:rsidP="00352D1B">
      <w:pPr>
        <w:pStyle w:val="Bullet1"/>
        <w:numPr>
          <w:ilvl w:val="0"/>
          <w:numId w:val="18"/>
        </w:numPr>
        <w:spacing w:before="0" w:line="264" w:lineRule="auto"/>
      </w:pPr>
      <w:r>
        <w:t>Ability to run</w:t>
      </w:r>
      <w:r w:rsidR="00782428" w:rsidRPr="00387500">
        <w:t xml:space="preserve"> program evaluation i</w:t>
      </w:r>
      <w:r>
        <w:t xml:space="preserve">s constrained by current </w:t>
      </w:r>
      <w:r w:rsidR="00782428" w:rsidRPr="00387500">
        <w:t>resourcing and expertise</w:t>
      </w:r>
      <w:r>
        <w:t>.</w:t>
      </w:r>
    </w:p>
    <w:p w14:paraId="0D5D082A" w14:textId="027D2E8F" w:rsidR="009C51CC" w:rsidRPr="00D10494" w:rsidRDefault="00782428" w:rsidP="00352D1B">
      <w:pPr>
        <w:pStyle w:val="Bullet1"/>
        <w:numPr>
          <w:ilvl w:val="0"/>
          <w:numId w:val="18"/>
        </w:numPr>
        <w:spacing w:before="0" w:after="240" w:line="300" w:lineRule="auto"/>
        <w:rPr>
          <w:rFonts w:asciiTheme="majorHAnsi" w:eastAsiaTheme="majorEastAsia" w:hAnsiTheme="majorHAnsi" w:cstheme="majorBidi"/>
          <w:b/>
          <w:bCs/>
          <w:noProof/>
          <w:color w:val="005A70" w:themeColor="accent1"/>
        </w:rPr>
      </w:pPr>
      <w:r w:rsidRPr="00387500">
        <w:t>Challenges faced by organisations regarding accessibility for people with disability and autism include</w:t>
      </w:r>
      <w:r w:rsidR="00C95418">
        <w:t xml:space="preserve"> </w:t>
      </w:r>
      <w:r w:rsidRPr="00387500">
        <w:t xml:space="preserve">delay in diagnosis </w:t>
      </w:r>
      <w:r w:rsidR="00C95418">
        <w:t xml:space="preserve">(or non-disclosure), </w:t>
      </w:r>
      <w:r w:rsidRPr="00387500">
        <w:t>waitlists for clinical services</w:t>
      </w:r>
      <w:r w:rsidR="00C95418">
        <w:t>, and availability and costs of</w:t>
      </w:r>
      <w:r w:rsidR="003640BB">
        <w:t> </w:t>
      </w:r>
      <w:r w:rsidR="00C95418">
        <w:t xml:space="preserve">training staff. </w:t>
      </w:r>
      <w:r w:rsidR="009C51CC">
        <w:br w:type="page"/>
      </w:r>
    </w:p>
    <w:p w14:paraId="3FF28725" w14:textId="2B3E3AA8" w:rsidR="00582027" w:rsidRDefault="00582027" w:rsidP="00582027">
      <w:pPr>
        <w:pStyle w:val="Heading5"/>
      </w:pPr>
      <w:r>
        <w:lastRenderedPageBreak/>
        <w:t>Program-specific insights</w:t>
      </w:r>
    </w:p>
    <w:p w14:paraId="18EBF79D" w14:textId="5CB8CE1D" w:rsidR="00DA4C9E" w:rsidRDefault="00DA4C9E" w:rsidP="00DA4C9E">
      <w:pPr>
        <w:pStyle w:val="Heading6"/>
      </w:pPr>
      <w:r>
        <w:t>CaPS</w:t>
      </w:r>
    </w:p>
    <w:p w14:paraId="2175D48A" w14:textId="22DB9F15" w:rsidR="00DA4C9E" w:rsidRDefault="00DA4C9E" w:rsidP="00352D1B">
      <w:pPr>
        <w:pStyle w:val="Bullet1"/>
        <w:numPr>
          <w:ilvl w:val="0"/>
          <w:numId w:val="18"/>
        </w:numPr>
      </w:pPr>
      <w:r>
        <w:t xml:space="preserve">The CaPS Working Group agreed on the importance of the focus on prevention and early intervention and agreed the primary focus </w:t>
      </w:r>
      <w:r w:rsidR="00712BE9">
        <w:t>should be</w:t>
      </w:r>
      <w:r>
        <w:t xml:space="preserve"> on children 0-12 years old, </w:t>
      </w:r>
      <w:r w:rsidR="00712BE9">
        <w:t>while also stating t</w:t>
      </w:r>
      <w:r>
        <w:t>he flexibility to</w:t>
      </w:r>
      <w:r w:rsidR="003640BB">
        <w:t> </w:t>
      </w:r>
      <w:r>
        <w:t xml:space="preserve">provide services up to 18 years is beneficial because of the lack of services in some locations. </w:t>
      </w:r>
    </w:p>
    <w:p w14:paraId="7C02F7DE" w14:textId="406768D5" w:rsidR="00DA4C9E" w:rsidRDefault="00DA4C9E" w:rsidP="00352D1B">
      <w:pPr>
        <w:pStyle w:val="Bullet1"/>
        <w:numPr>
          <w:ilvl w:val="0"/>
          <w:numId w:val="18"/>
        </w:numPr>
      </w:pPr>
      <w:r>
        <w:t>Members raised similar themes to the overall comments around client complexity, adding that COVID and natural disasters had a lasting effect in child and parent wellbeing. They noted a continued tension between parents wanting the convenience of online services and the connection derived from face-to-face services.</w:t>
      </w:r>
    </w:p>
    <w:p w14:paraId="40E8D38E" w14:textId="70EEC73A" w:rsidR="00DA4C9E" w:rsidRDefault="00DA4C9E" w:rsidP="00DA4C9E">
      <w:pPr>
        <w:pStyle w:val="Heading6"/>
      </w:pPr>
      <w:r>
        <w:t>CfC FP</w:t>
      </w:r>
    </w:p>
    <w:p w14:paraId="2740F729" w14:textId="77777777" w:rsidR="00DA4C9E" w:rsidRDefault="00DA4C9E" w:rsidP="00352D1B">
      <w:pPr>
        <w:pStyle w:val="Bullet1"/>
        <w:numPr>
          <w:ilvl w:val="0"/>
          <w:numId w:val="18"/>
        </w:numPr>
      </w:pPr>
      <w:r>
        <w:t>The CfC FP Working Group said the current Evidence Based Program (EBP) requirement limits innovation and tailoring to community need, can be costly, and can mean services delivered are less suited to First Nations and CALD families.</w:t>
      </w:r>
    </w:p>
    <w:p w14:paraId="0256B47E" w14:textId="17F1A415" w:rsidR="00DA4C9E" w:rsidRDefault="00DA4C9E" w:rsidP="00352D1B">
      <w:pPr>
        <w:pStyle w:val="Bullet1"/>
        <w:numPr>
          <w:ilvl w:val="0"/>
          <w:numId w:val="18"/>
        </w:numPr>
      </w:pPr>
      <w:r>
        <w:t>Members said the role of the Facilitating Partner (FP), and the funding split between FP and Community Partner (CP), varies from site to site. For example, the FP needs to provide more support where CPs are smaller. The working group</w:t>
      </w:r>
      <w:r w:rsidR="00712BE9">
        <w:t xml:space="preserve"> view is that having</w:t>
      </w:r>
      <w:r>
        <w:t xml:space="preserve"> flexibility in the funding split between the FP and CP</w:t>
      </w:r>
      <w:r w:rsidR="00712BE9">
        <w:t>s is important</w:t>
      </w:r>
      <w:r>
        <w:t>.</w:t>
      </w:r>
    </w:p>
    <w:p w14:paraId="5356FC05" w14:textId="281E02A9" w:rsidR="00DA4C9E" w:rsidRPr="002E0B23" w:rsidRDefault="00DA4C9E" w:rsidP="00352D1B">
      <w:pPr>
        <w:pStyle w:val="Bullet1"/>
        <w:numPr>
          <w:ilvl w:val="0"/>
          <w:numId w:val="18"/>
        </w:numPr>
        <w:rPr>
          <w:rFonts w:eastAsia="Tahoma" w:cs="Times New Roman"/>
          <w:sz w:val="21"/>
          <w:szCs w:val="21"/>
        </w:rPr>
      </w:pPr>
      <w:r>
        <w:t xml:space="preserve">Members said much of the work of the FP is unreported, and supported developing a way to measure the role of the FP by enabling CfC FPs to record what type of activities they do (e.g. building linkages, capability building, community connections, community development, </w:t>
      </w:r>
      <w:r w:rsidR="00712BE9">
        <w:t>data</w:t>
      </w:r>
      <w:r>
        <w:t xml:space="preserve">/evaluation, governance and administration) and to track the outcomes they achieve through: </w:t>
      </w:r>
      <w:r w:rsidRPr="002E0B23">
        <w:rPr>
          <w:rFonts w:eastAsia="Tahoma" w:cs="Times New Roman"/>
        </w:rPr>
        <w:t>the C</w:t>
      </w:r>
      <w:r w:rsidRPr="00621F08">
        <w:t xml:space="preserve">ollaboration </w:t>
      </w:r>
      <w:r>
        <w:t>Health A</w:t>
      </w:r>
      <w:r w:rsidRPr="00621F08">
        <w:t xml:space="preserve">ssessment </w:t>
      </w:r>
      <w:r>
        <w:t>T</w:t>
      </w:r>
      <w:r w:rsidRPr="00621F08">
        <w:t>ool</w:t>
      </w:r>
      <w:r>
        <w:t>, and a measurement tool capturing children’s perspectives of their community.</w:t>
      </w:r>
      <w:r w:rsidRPr="00621F08">
        <w:t xml:space="preserve"> </w:t>
      </w:r>
      <w:r w:rsidRPr="002E0B23">
        <w:rPr>
          <w:rFonts w:eastAsia="Tahoma" w:cs="Times New Roman"/>
        </w:rPr>
        <w:t xml:space="preserve"> </w:t>
      </w:r>
    </w:p>
    <w:p w14:paraId="4B0F3924" w14:textId="363C64ED" w:rsidR="00DA4C9E" w:rsidRDefault="00DA4C9E" w:rsidP="00352D1B">
      <w:pPr>
        <w:pStyle w:val="Bullet1"/>
        <w:numPr>
          <w:ilvl w:val="0"/>
          <w:numId w:val="18"/>
        </w:numPr>
      </w:pPr>
      <w:r>
        <w:t xml:space="preserve">Members </w:t>
      </w:r>
      <w:r w:rsidR="00712BE9">
        <w:t>wanted</w:t>
      </w:r>
      <w:r>
        <w:t xml:space="preserve"> a better way to tell stories of the work of CfC FPs to the department</w:t>
      </w:r>
      <w:r w:rsidR="00712BE9">
        <w:t>, acknowledging considering the size of AWPs and reports the provision of more written stories would have minimal benefit</w:t>
      </w:r>
      <w:r>
        <w:t xml:space="preserve">. </w:t>
      </w:r>
    </w:p>
    <w:p w14:paraId="220FE515" w14:textId="440D22CF" w:rsidR="00DA4C9E" w:rsidRDefault="00DA4C9E" w:rsidP="00352D1B">
      <w:pPr>
        <w:pStyle w:val="Bullet1"/>
        <w:numPr>
          <w:ilvl w:val="0"/>
          <w:numId w:val="18"/>
        </w:numPr>
        <w:rPr>
          <w:rFonts w:ascii="Tahoma" w:eastAsia="Times New Roman" w:hAnsi="Tahoma" w:cs="Tahoma"/>
          <w:lang w:eastAsia="en-AU"/>
        </w:rPr>
      </w:pPr>
      <w:r>
        <w:rPr>
          <w:rFonts w:ascii="Tahoma" w:eastAsia="Times New Roman" w:hAnsi="Tahoma" w:cs="Tahoma"/>
          <w:lang w:eastAsia="en-AU"/>
        </w:rPr>
        <w:t>Members discussed how they are working with their communities to partner with them and listen to</w:t>
      </w:r>
      <w:r w:rsidR="003640BB">
        <w:rPr>
          <w:rFonts w:ascii="Tahoma" w:eastAsia="Times New Roman" w:hAnsi="Tahoma" w:cs="Tahoma"/>
          <w:lang w:eastAsia="en-AU"/>
        </w:rPr>
        <w:t> </w:t>
      </w:r>
      <w:r>
        <w:rPr>
          <w:rFonts w:ascii="Tahoma" w:eastAsia="Times New Roman" w:hAnsi="Tahoma" w:cs="Tahoma"/>
          <w:lang w:eastAsia="en-AU"/>
        </w:rPr>
        <w:t>their voices and experience. This included hearing directly from children about what they like and what they would like to see change in their community. It also included partnering with other place</w:t>
      </w:r>
      <w:r w:rsidR="003640BB">
        <w:rPr>
          <w:rFonts w:ascii="Tahoma" w:eastAsia="Times New Roman" w:hAnsi="Tahoma" w:cs="Tahoma"/>
          <w:lang w:eastAsia="en-AU"/>
        </w:rPr>
        <w:noBreakHyphen/>
      </w:r>
      <w:r>
        <w:rPr>
          <w:rFonts w:ascii="Tahoma" w:eastAsia="Times New Roman" w:hAnsi="Tahoma" w:cs="Tahoma"/>
          <w:lang w:eastAsia="en-AU"/>
        </w:rPr>
        <w:t>based initiatives to deliver lasting change for children and their families.</w:t>
      </w:r>
    </w:p>
    <w:p w14:paraId="0D2433ED" w14:textId="56D429A6" w:rsidR="00DA4C9E" w:rsidRDefault="00DA4C9E" w:rsidP="00352D1B">
      <w:pPr>
        <w:pStyle w:val="Bullet1"/>
        <w:numPr>
          <w:ilvl w:val="0"/>
          <w:numId w:val="18"/>
        </w:numPr>
        <w:rPr>
          <w:rFonts w:ascii="Tahoma" w:eastAsia="Times New Roman" w:hAnsi="Tahoma" w:cs="Tahoma"/>
          <w:lang w:eastAsia="en-AU"/>
        </w:rPr>
      </w:pPr>
      <w:r>
        <w:t xml:space="preserve">Members had varying opinions about the usefulness and practices of the Community Strategic Plans and CfC FP Committees. </w:t>
      </w:r>
      <w:r w:rsidRPr="00DA4C9E">
        <w:t>The</w:t>
      </w:r>
      <w:r>
        <w:rPr>
          <w:rFonts w:ascii="Tahoma" w:eastAsia="Times New Roman" w:hAnsi="Tahoma" w:cs="Tahoma"/>
          <w:lang w:eastAsia="en-AU"/>
        </w:rPr>
        <w:t xml:space="preserve"> degree to which CfC FP Committees guide FP priorities and actions varies across locations. In some sites, this partnership-approach leadership by local communities provides guidance to all FP priorities and actions.</w:t>
      </w:r>
    </w:p>
    <w:p w14:paraId="6A58470F" w14:textId="33F81199" w:rsidR="00DA4C9E" w:rsidRDefault="00DA4C9E" w:rsidP="00DA4C9E">
      <w:pPr>
        <w:pStyle w:val="Heading6"/>
      </w:pPr>
      <w:r>
        <w:t>FMHSS</w:t>
      </w:r>
    </w:p>
    <w:p w14:paraId="21B36D04" w14:textId="1A896D46" w:rsidR="00DA4C9E" w:rsidRDefault="00DA4C9E" w:rsidP="00352D1B">
      <w:pPr>
        <w:pStyle w:val="Bullet1"/>
        <w:numPr>
          <w:ilvl w:val="0"/>
          <w:numId w:val="18"/>
        </w:numPr>
      </w:pPr>
      <w:r>
        <w:t>The FMHSS working group reflected that the model is a community-based service with a preference to focus on early intervention</w:t>
      </w:r>
      <w:r w:rsidR="00712BE9">
        <w:t xml:space="preserve">. Noting some members </w:t>
      </w:r>
      <w:r>
        <w:t>‘no wrong door’ approach can blur this focus. Higher demand and client complexity has led to strained capacity.</w:t>
      </w:r>
    </w:p>
    <w:p w14:paraId="7B69F18A" w14:textId="1BC8702D" w:rsidR="00DA4C9E" w:rsidRDefault="00DA4C9E" w:rsidP="00352D1B">
      <w:pPr>
        <w:pStyle w:val="Bullet1"/>
        <w:numPr>
          <w:ilvl w:val="0"/>
          <w:numId w:val="18"/>
        </w:numPr>
      </w:pPr>
      <w:r>
        <w:t>Members described</w:t>
      </w:r>
      <w:r w:rsidRPr="008D557B">
        <w:t xml:space="preserve"> </w:t>
      </w:r>
      <w:r w:rsidR="00712BE9">
        <w:t xml:space="preserve">pressure on </w:t>
      </w:r>
      <w:r>
        <w:t xml:space="preserve">FMHSS </w:t>
      </w:r>
      <w:r w:rsidR="00712BE9">
        <w:t xml:space="preserve">to </w:t>
      </w:r>
      <w:r>
        <w:t>servic</w:t>
      </w:r>
      <w:r w:rsidR="00712BE9">
        <w:t xml:space="preserve">e </w:t>
      </w:r>
      <w:r w:rsidRPr="00996F24">
        <w:t>the “missing middle”,</w:t>
      </w:r>
      <w:r w:rsidRPr="00582027">
        <w:t xml:space="preserve"> </w:t>
      </w:r>
      <w:r w:rsidRPr="008D557B">
        <w:t>described as the group whose needs are more intense than can be supported by early intervention</w:t>
      </w:r>
      <w:r>
        <w:t>,</w:t>
      </w:r>
      <w:r w:rsidRPr="008D557B">
        <w:t xml:space="preserve"> but their needs are not so chronic that they are able to quickly access tertiary clinical supports</w:t>
      </w:r>
      <w:r>
        <w:t xml:space="preserve">. </w:t>
      </w:r>
    </w:p>
    <w:p w14:paraId="16E9DB95" w14:textId="77777777" w:rsidR="00DA4C9E" w:rsidRDefault="00DA4C9E" w:rsidP="00DA4C9E">
      <w:pPr>
        <w:pStyle w:val="Bullet1"/>
        <w:numPr>
          <w:ilvl w:val="0"/>
          <w:numId w:val="0"/>
        </w:numPr>
        <w:ind w:left="284" w:hanging="284"/>
      </w:pPr>
    </w:p>
    <w:p w14:paraId="2A643917" w14:textId="2883C44D" w:rsidR="00DA4C9E" w:rsidRDefault="00DA4C9E" w:rsidP="00352D1B">
      <w:pPr>
        <w:pStyle w:val="Bullet1"/>
        <w:numPr>
          <w:ilvl w:val="0"/>
          <w:numId w:val="18"/>
        </w:numPr>
      </w:pPr>
      <w:r>
        <w:lastRenderedPageBreak/>
        <w:t>Referrals from child protection are challenging</w:t>
      </w:r>
      <w:r w:rsidR="00712BE9">
        <w:t>,</w:t>
      </w:r>
      <w:r>
        <w:t xml:space="preserve"> as it is difficult to provide appropriate support for all family members, and the approach required for child protection </w:t>
      </w:r>
      <w:r w:rsidR="00712BE9">
        <w:t xml:space="preserve">can </w:t>
      </w:r>
      <w:r>
        <w:t>require a different skill base. Members questioned whether removing reference to give priority to child protection referrals in the Operational Guidelines would enable providers to make more appropriate assessments about suitability for services, and there was a need to have a consistent understanding of the boundaries of</w:t>
      </w:r>
      <w:r w:rsidR="003640BB">
        <w:t> </w:t>
      </w:r>
      <w:r>
        <w:t>early intervention.</w:t>
      </w:r>
    </w:p>
    <w:p w14:paraId="61EEE7DE" w14:textId="725C703C" w:rsidR="00DA4C9E" w:rsidRDefault="00DA4C9E" w:rsidP="00352D1B">
      <w:pPr>
        <w:pStyle w:val="Bullet1"/>
        <w:numPr>
          <w:ilvl w:val="0"/>
          <w:numId w:val="18"/>
        </w:numPr>
      </w:pPr>
      <w:r w:rsidRPr="004C31E4">
        <w:t>Members noted that FMHSS services play a key coordination role for families who may need to access the National Disability Insurance Scheme (NDIS),</w:t>
      </w:r>
      <w:r>
        <w:t xml:space="preserve"> with m</w:t>
      </w:r>
      <w:r w:rsidRPr="00E85F4C">
        <w:t>embers seeing many children already with a</w:t>
      </w:r>
      <w:r w:rsidR="003640BB">
        <w:t> </w:t>
      </w:r>
      <w:r w:rsidRPr="00E85F4C">
        <w:t>diagnosis of ADHD or autism</w:t>
      </w:r>
      <w:r>
        <w:t>.</w:t>
      </w:r>
    </w:p>
    <w:p w14:paraId="6612DAC3" w14:textId="2542188D" w:rsidR="00DA4C9E" w:rsidRPr="00DA4C9E" w:rsidRDefault="00DA4C9E" w:rsidP="00352D1B">
      <w:pPr>
        <w:pStyle w:val="Bullet1"/>
        <w:numPr>
          <w:ilvl w:val="0"/>
          <w:numId w:val="18"/>
        </w:numPr>
      </w:pPr>
      <w:r>
        <w:t xml:space="preserve">Members suggested </w:t>
      </w:r>
      <w:r>
        <w:rPr>
          <w:rFonts w:ascii="Tahoma" w:hAnsi="Tahoma" w:cs="Tahoma"/>
          <w:bCs/>
        </w:rPr>
        <w:t xml:space="preserve">changes to departmental processes to increase community outreach, </w:t>
      </w:r>
      <w:r w:rsidRPr="0017524F">
        <w:t>mental</w:t>
      </w:r>
      <w:r>
        <w:rPr>
          <w:rFonts w:ascii="Tahoma" w:hAnsi="Tahoma" w:cs="Tahoma"/>
          <w:bCs/>
        </w:rPr>
        <w:t xml:space="preserve"> health education and community development, and greater clarity on what is meant by early intervention in FMHSS, would be </w:t>
      </w:r>
      <w:r w:rsidRPr="00DA4C9E">
        <w:t>supported</w:t>
      </w:r>
      <w:r>
        <w:rPr>
          <w:rFonts w:ascii="Tahoma" w:hAnsi="Tahoma" w:cs="Tahoma"/>
          <w:bCs/>
        </w:rPr>
        <w:t>.</w:t>
      </w:r>
    </w:p>
    <w:p w14:paraId="49E46CD7" w14:textId="3612CED6" w:rsidR="00381B2F" w:rsidRDefault="00383FA6" w:rsidP="00AD4C33">
      <w:pPr>
        <w:pStyle w:val="Heading3"/>
      </w:pPr>
      <w:bookmarkStart w:id="38" w:name="_Toc173925233"/>
      <w:r>
        <w:t xml:space="preserve">2.2 </w:t>
      </w:r>
      <w:r w:rsidR="00381B2F">
        <w:t>Client</w:t>
      </w:r>
      <w:r w:rsidR="0015649E">
        <w:t xml:space="preserve">, youth </w:t>
      </w:r>
      <w:r w:rsidR="00381B2F">
        <w:t>and parent voices</w:t>
      </w:r>
      <w:bookmarkEnd w:id="38"/>
      <w:r w:rsidR="00381B2F">
        <w:t xml:space="preserve"> </w:t>
      </w:r>
    </w:p>
    <w:p w14:paraId="59F5BCDF" w14:textId="57D21219" w:rsidR="00BD5026" w:rsidRDefault="000A7014" w:rsidP="00AD4C33">
      <w:pPr>
        <w:pStyle w:val="Heading4"/>
      </w:pPr>
      <w:r>
        <w:t xml:space="preserve">2.2.1 </w:t>
      </w:r>
      <w:r w:rsidR="00901BC5">
        <w:t xml:space="preserve">Interviews with </w:t>
      </w:r>
      <w:bookmarkEnd w:id="36"/>
      <w:r w:rsidR="009B61C0">
        <w:t>clients</w:t>
      </w:r>
    </w:p>
    <w:p w14:paraId="601B2B69" w14:textId="0405769A" w:rsidR="009B61C0" w:rsidRDefault="00025295" w:rsidP="00AD4C33">
      <w:r>
        <w:t xml:space="preserve">In February-March 2024, </w:t>
      </w:r>
      <w:r w:rsidR="0022781C">
        <w:t>AIFS interviewed 43 parents or carers who have used or currently use a</w:t>
      </w:r>
      <w:r w:rsidR="003640BB">
        <w:t> </w:t>
      </w:r>
      <w:r w:rsidR="009B61C0">
        <w:t>FaC</w:t>
      </w:r>
      <w:r w:rsidR="003640BB">
        <w:t> </w:t>
      </w:r>
      <w:r w:rsidR="0022781C">
        <w:t>child</w:t>
      </w:r>
      <w:r>
        <w:t>ren</w:t>
      </w:r>
      <w:r w:rsidR="0022781C">
        <w:t>, youth or parenting service</w:t>
      </w:r>
      <w:r>
        <w:t>,</w:t>
      </w:r>
      <w:r w:rsidR="00A632FA">
        <w:rPr>
          <w:rStyle w:val="FootnoteReference"/>
        </w:rPr>
        <w:footnoteReference w:id="6"/>
      </w:r>
      <w:r w:rsidR="0022781C">
        <w:t xml:space="preserve"> to better understand client experiences and pathways into services and the </w:t>
      </w:r>
      <w:r w:rsidR="0022781C" w:rsidRPr="0022781C">
        <w:t>role of services in clients’ lives.</w:t>
      </w:r>
      <w:r w:rsidR="0022781C">
        <w:t xml:space="preserve"> </w:t>
      </w:r>
    </w:p>
    <w:p w14:paraId="247F2B2E" w14:textId="5B58289E" w:rsidR="0022781C" w:rsidRDefault="0022781C" w:rsidP="00AD4C33">
      <w:r>
        <w:t xml:space="preserve">Key insights include: </w:t>
      </w:r>
    </w:p>
    <w:p w14:paraId="1E732747" w14:textId="5A633D82" w:rsidR="0022781C" w:rsidRDefault="00655A05" w:rsidP="00352D1B">
      <w:pPr>
        <w:pStyle w:val="Bullet1"/>
        <w:numPr>
          <w:ilvl w:val="0"/>
          <w:numId w:val="18"/>
        </w:numPr>
      </w:pPr>
      <w:r>
        <w:t>Clients</w:t>
      </w:r>
      <w:r w:rsidR="0022781C" w:rsidRPr="0022781C">
        <w:t xml:space="preserve"> demonstrated </w:t>
      </w:r>
      <w:r w:rsidR="0022781C" w:rsidRPr="004B4B44">
        <w:rPr>
          <w:b/>
          <w:bCs/>
        </w:rPr>
        <w:t>high levels of satisfaction</w:t>
      </w:r>
      <w:r w:rsidR="0022781C" w:rsidRPr="0022781C">
        <w:t xml:space="preserve"> with FaC Activity services. They noted that the services exceed expectations for a free </w:t>
      </w:r>
      <w:proofErr w:type="gramStart"/>
      <w:r w:rsidR="0022781C" w:rsidRPr="0022781C">
        <w:t>service</w:t>
      </w:r>
      <w:proofErr w:type="gramEnd"/>
      <w:r w:rsidR="0022781C" w:rsidRPr="0022781C">
        <w:t xml:space="preserve"> and they were perceived to be high quality.</w:t>
      </w:r>
      <w:r w:rsidR="0022781C">
        <w:t xml:space="preserve"> </w:t>
      </w:r>
    </w:p>
    <w:p w14:paraId="42D2D1A0" w14:textId="2C3B7932" w:rsidR="0022781C" w:rsidRDefault="0022781C" w:rsidP="00352D1B">
      <w:pPr>
        <w:pStyle w:val="Bullet1"/>
        <w:numPr>
          <w:ilvl w:val="0"/>
          <w:numId w:val="18"/>
        </w:numPr>
      </w:pPr>
      <w:r>
        <w:t>M</w:t>
      </w:r>
      <w:r w:rsidRPr="0022781C">
        <w:t xml:space="preserve">any </w:t>
      </w:r>
      <w:r w:rsidR="00655A05">
        <w:t>clients</w:t>
      </w:r>
      <w:r w:rsidRPr="0022781C">
        <w:t xml:space="preserve"> felt the </w:t>
      </w:r>
      <w:r w:rsidRPr="004B4B44">
        <w:rPr>
          <w:b/>
          <w:bCs/>
        </w:rPr>
        <w:t>attitudes and behaviour of staff members</w:t>
      </w:r>
      <w:r w:rsidRPr="0022781C">
        <w:t xml:space="preserve"> </w:t>
      </w:r>
      <w:r>
        <w:t>was a key factor in why they had positive experiences with the service.</w:t>
      </w:r>
    </w:p>
    <w:p w14:paraId="09902F99" w14:textId="3C5A88BB" w:rsidR="00036DF6" w:rsidRPr="005B7ABE" w:rsidRDefault="00085AC2" w:rsidP="00352D1B">
      <w:pPr>
        <w:pStyle w:val="Bullet1"/>
        <w:numPr>
          <w:ilvl w:val="0"/>
          <w:numId w:val="18"/>
        </w:numPr>
      </w:pPr>
      <w:r w:rsidRPr="005B7ABE">
        <w:t>Clients provided</w:t>
      </w:r>
      <w:r w:rsidR="002D32BD" w:rsidRPr="005B7ABE">
        <w:t xml:space="preserve"> positive feedback </w:t>
      </w:r>
      <w:r w:rsidR="00CF61FE" w:rsidRPr="005B7ABE">
        <w:t xml:space="preserve">about staff members encouraging male partners to attend services, </w:t>
      </w:r>
      <w:r w:rsidRPr="005B7ABE">
        <w:t>reflecting</w:t>
      </w:r>
      <w:r w:rsidR="00CF61FE" w:rsidRPr="005B7ABE">
        <w:t xml:space="preserve"> this had </w:t>
      </w:r>
      <w:r w:rsidR="005151ED" w:rsidRPr="005B7ABE">
        <w:t xml:space="preserve">positive impacts </w:t>
      </w:r>
      <w:r w:rsidR="00CF61FE" w:rsidRPr="005B7ABE">
        <w:t>on</w:t>
      </w:r>
      <w:r w:rsidR="005151ED" w:rsidRPr="005B7ABE">
        <w:t xml:space="preserve"> </w:t>
      </w:r>
      <w:r w:rsidR="0036008B" w:rsidRPr="005B7ABE">
        <w:t xml:space="preserve">the family’s ability to implement new practices at home. </w:t>
      </w:r>
      <w:r w:rsidR="005151ED" w:rsidRPr="005B7ABE">
        <w:t xml:space="preserve"> </w:t>
      </w:r>
      <w:r w:rsidR="00036DF6" w:rsidRPr="005B7ABE">
        <w:t xml:space="preserve"> </w:t>
      </w:r>
    </w:p>
    <w:p w14:paraId="7B9EE1D8" w14:textId="71067B31" w:rsidR="0022781C" w:rsidRDefault="00655A05" w:rsidP="00352D1B">
      <w:pPr>
        <w:pStyle w:val="Bullet1"/>
        <w:numPr>
          <w:ilvl w:val="0"/>
          <w:numId w:val="18"/>
        </w:numPr>
      </w:pPr>
      <w:r>
        <w:t xml:space="preserve">Clients reported playgroups were important for social interaction for both children and parents. </w:t>
      </w:r>
      <w:r w:rsidR="004B4B44">
        <w:t>Feedback</w:t>
      </w:r>
      <w:r w:rsidR="0022781C" w:rsidRPr="0022781C">
        <w:t xml:space="preserve"> suggested that playgroups may be a good soft entry point to the service system.</w:t>
      </w:r>
    </w:p>
    <w:p w14:paraId="4169145A" w14:textId="60686E0E" w:rsidR="00F94F71" w:rsidRDefault="00655A05" w:rsidP="00352D1B">
      <w:pPr>
        <w:pStyle w:val="Bullet1"/>
        <w:numPr>
          <w:ilvl w:val="0"/>
          <w:numId w:val="18"/>
        </w:numPr>
      </w:pPr>
      <w:r>
        <w:t>Clients</w:t>
      </w:r>
      <w:r w:rsidR="0022781C" w:rsidRPr="0022781C">
        <w:t xml:space="preserve"> </w:t>
      </w:r>
      <w:r w:rsidR="00085AC2">
        <w:t>reported having</w:t>
      </w:r>
      <w:r w:rsidR="00085AC2" w:rsidRPr="0022781C">
        <w:t xml:space="preserve"> </w:t>
      </w:r>
      <w:r w:rsidR="0022781C" w:rsidRPr="0022781C">
        <w:t xml:space="preserve">a </w:t>
      </w:r>
      <w:r w:rsidR="0022781C" w:rsidRPr="004B4B44">
        <w:rPr>
          <w:b/>
          <w:bCs/>
        </w:rPr>
        <w:t xml:space="preserve">low awareness </w:t>
      </w:r>
      <w:r w:rsidR="0022781C" w:rsidRPr="0022781C">
        <w:t>of child and parenting services</w:t>
      </w:r>
      <w:r w:rsidR="00C10B32">
        <w:t>,</w:t>
      </w:r>
      <w:r w:rsidR="0022781C" w:rsidRPr="0022781C">
        <w:t xml:space="preserve"> </w:t>
      </w:r>
      <w:r w:rsidR="004B4B44">
        <w:t>although</w:t>
      </w:r>
      <w:r w:rsidR="0022781C" w:rsidRPr="0022781C">
        <w:t xml:space="preserve"> once they receiv</w:t>
      </w:r>
      <w:r w:rsidR="00C10B32">
        <w:t>e</w:t>
      </w:r>
      <w:r w:rsidR="0022781C" w:rsidRPr="0022781C">
        <w:t xml:space="preserve"> a service</w:t>
      </w:r>
      <w:r w:rsidR="00C10B32">
        <w:t>,</w:t>
      </w:r>
      <w:r w:rsidR="0022781C" w:rsidRPr="0022781C">
        <w:t xml:space="preserve"> </w:t>
      </w:r>
      <w:r w:rsidR="0022781C" w:rsidRPr="004B4B44">
        <w:rPr>
          <w:b/>
          <w:bCs/>
        </w:rPr>
        <w:t>they become more aware of other services</w:t>
      </w:r>
      <w:r w:rsidR="0022781C" w:rsidRPr="0022781C">
        <w:t>, primarily through referrals.</w:t>
      </w:r>
      <w:r w:rsidR="0022781C">
        <w:t xml:space="preserve"> </w:t>
      </w:r>
    </w:p>
    <w:p w14:paraId="37962340" w14:textId="01D9CAD3" w:rsidR="00BD5026" w:rsidRDefault="00F94F71" w:rsidP="00352D1B">
      <w:pPr>
        <w:pStyle w:val="Bullet1"/>
        <w:numPr>
          <w:ilvl w:val="0"/>
          <w:numId w:val="18"/>
        </w:numPr>
        <w:rPr>
          <w:lang w:eastAsia="en-AU"/>
        </w:rPr>
      </w:pPr>
      <w:r>
        <w:rPr>
          <w:lang w:eastAsia="en-AU"/>
        </w:rPr>
        <w:t xml:space="preserve">Although most </w:t>
      </w:r>
      <w:r w:rsidR="00655A05">
        <w:rPr>
          <w:lang w:eastAsia="en-AU"/>
        </w:rPr>
        <w:t>clients</w:t>
      </w:r>
      <w:r>
        <w:rPr>
          <w:lang w:eastAsia="en-AU"/>
        </w:rPr>
        <w:t xml:space="preserve"> reported they had heard about the FaC Activity funded services through </w:t>
      </w:r>
      <w:r w:rsidRPr="004B4B44">
        <w:rPr>
          <w:b/>
          <w:bCs/>
          <w:lang w:eastAsia="en-AU"/>
        </w:rPr>
        <w:t>word of mouth</w:t>
      </w:r>
      <w:r>
        <w:rPr>
          <w:lang w:eastAsia="en-AU"/>
        </w:rPr>
        <w:t xml:space="preserve">, </w:t>
      </w:r>
      <w:r w:rsidR="00655A05">
        <w:rPr>
          <w:lang w:eastAsia="en-AU"/>
        </w:rPr>
        <w:t>they</w:t>
      </w:r>
      <w:r>
        <w:rPr>
          <w:lang w:eastAsia="en-AU"/>
        </w:rPr>
        <w:t xml:space="preserve"> generally preferred to receive information </w:t>
      </w:r>
      <w:r w:rsidRPr="004B4B44">
        <w:rPr>
          <w:b/>
          <w:bCs/>
          <w:lang w:eastAsia="en-AU"/>
        </w:rPr>
        <w:t>online</w:t>
      </w:r>
      <w:r>
        <w:rPr>
          <w:lang w:eastAsia="en-AU"/>
        </w:rPr>
        <w:t>. Email and Facebook were the preferred forms of communication from a service. Some interviewees highlighted the importance of services having an online presence, so that people can find them, and ensuring that online platforms have up-to-date information. Playgroup attendees</w:t>
      </w:r>
      <w:proofErr w:type="gramStart"/>
      <w:r>
        <w:rPr>
          <w:lang w:eastAsia="en-AU"/>
        </w:rPr>
        <w:t>, in particular, wanted</w:t>
      </w:r>
      <w:proofErr w:type="gramEnd"/>
      <w:r>
        <w:rPr>
          <w:lang w:eastAsia="en-AU"/>
        </w:rPr>
        <w:t xml:space="preserve"> to receive </w:t>
      </w:r>
      <w:r w:rsidRPr="004B4B44">
        <w:rPr>
          <w:b/>
          <w:bCs/>
          <w:lang w:eastAsia="en-AU"/>
        </w:rPr>
        <w:t>regular updates</w:t>
      </w:r>
      <w:r>
        <w:rPr>
          <w:lang w:eastAsia="en-AU"/>
        </w:rPr>
        <w:t xml:space="preserve"> about what was coming up in playgroup sessions. </w:t>
      </w:r>
    </w:p>
    <w:p w14:paraId="5EFED274" w14:textId="24E3C04A" w:rsidR="00655A05" w:rsidRDefault="00655A05" w:rsidP="00352D1B">
      <w:pPr>
        <w:pStyle w:val="Bullet1"/>
        <w:numPr>
          <w:ilvl w:val="0"/>
          <w:numId w:val="18"/>
        </w:numPr>
        <w:rPr>
          <w:lang w:eastAsia="en-AU"/>
        </w:rPr>
      </w:pPr>
      <w:r>
        <w:rPr>
          <w:lang w:eastAsia="en-AU"/>
        </w:rPr>
        <w:t>Clients interviewed reported very few accessibility barriers when accessing services, and preferred services delivered close to their home or in a convenient location (e.g. a school for a child receiving FMHSS support</w:t>
      </w:r>
      <w:r w:rsidR="008C39A8">
        <w:rPr>
          <w:lang w:eastAsia="en-AU"/>
        </w:rPr>
        <w:t>)</w:t>
      </w:r>
      <w:r>
        <w:rPr>
          <w:lang w:eastAsia="en-AU"/>
        </w:rPr>
        <w:t>.</w:t>
      </w:r>
    </w:p>
    <w:p w14:paraId="52D718F8" w14:textId="7BF835A7" w:rsidR="00384FF8" w:rsidRDefault="00B97C96" w:rsidP="00AD4C33">
      <w:pPr>
        <w:pStyle w:val="Heading4"/>
      </w:pPr>
      <w:bookmarkStart w:id="39" w:name="_Toc172194307"/>
      <w:r>
        <w:lastRenderedPageBreak/>
        <w:t>2</w:t>
      </w:r>
      <w:r w:rsidRPr="002F4C9E">
        <w:t>.2.</w:t>
      </w:r>
      <w:r w:rsidR="006A5397" w:rsidRPr="002F4C9E">
        <w:t>2</w:t>
      </w:r>
      <w:r w:rsidRPr="002F4C9E">
        <w:t xml:space="preserve"> </w:t>
      </w:r>
      <w:r w:rsidR="00025295" w:rsidRPr="002F4C9E">
        <w:t>Survey with parents and carers about parenting supports</w:t>
      </w:r>
      <w:r w:rsidR="004E744C">
        <w:t>/services</w:t>
      </w:r>
    </w:p>
    <w:p w14:paraId="67099A10" w14:textId="77777777" w:rsidR="002F4C9E" w:rsidRPr="0031566D" w:rsidRDefault="002F4C9E" w:rsidP="009C7437">
      <w:pPr>
        <w:spacing w:after="120"/>
      </w:pPr>
      <w:r w:rsidRPr="0031566D">
        <w:t xml:space="preserve">In </w:t>
      </w:r>
      <w:r w:rsidRPr="003A588B">
        <w:t>May</w:t>
      </w:r>
      <w:r>
        <w:t xml:space="preserve"> </w:t>
      </w:r>
      <w:r w:rsidRPr="0031566D">
        <w:t>2024, AIFS</w:t>
      </w:r>
      <w:r>
        <w:t xml:space="preserve"> and ORIMA Research</w:t>
      </w:r>
      <w:r w:rsidRPr="0031566D">
        <w:t xml:space="preserve"> conducted </w:t>
      </w:r>
      <w:r>
        <w:t>an online survey</w:t>
      </w:r>
      <w:r w:rsidRPr="0031566D">
        <w:t xml:space="preserve"> with 1,5</w:t>
      </w:r>
      <w:r>
        <w:t>58</w:t>
      </w:r>
      <w:r w:rsidRPr="0031566D">
        <w:t xml:space="preserve"> parents and carers </w:t>
      </w:r>
      <w:r>
        <w:t xml:space="preserve">of children 0-17 years old </w:t>
      </w:r>
      <w:r w:rsidRPr="0031566D">
        <w:t>across Australia</w:t>
      </w:r>
      <w:r>
        <w:t>,</w:t>
      </w:r>
      <w:r w:rsidRPr="0031566D">
        <w:t xml:space="preserve"> to understand needs and experiences</w:t>
      </w:r>
      <w:r>
        <w:t xml:space="preserve"> with using parenting supports (including for example, playgroups, parenting programs, and parenting information).</w:t>
      </w:r>
    </w:p>
    <w:p w14:paraId="42CC4E32" w14:textId="21EA46B0" w:rsidR="002F4C9E" w:rsidRPr="0031566D" w:rsidRDefault="007C7370" w:rsidP="009C7437">
      <w:pPr>
        <w:pStyle w:val="Heading5"/>
        <w:spacing w:after="120"/>
      </w:pPr>
      <w:r>
        <w:t>Parenting experience and h</w:t>
      </w:r>
      <w:r w:rsidR="00C93312">
        <w:t xml:space="preserve">elp seeking </w:t>
      </w:r>
    </w:p>
    <w:p w14:paraId="585F879A" w14:textId="77777777" w:rsidR="00C456AC" w:rsidRDefault="007C7370" w:rsidP="00352D1B">
      <w:pPr>
        <w:pStyle w:val="Bullet1"/>
        <w:numPr>
          <w:ilvl w:val="0"/>
          <w:numId w:val="18"/>
        </w:numPr>
      </w:pPr>
      <w:r>
        <w:t xml:space="preserve">88% of parents and carers surveyed found parenting moderately, very or extremely </w:t>
      </w:r>
      <w:r w:rsidRPr="007C7370">
        <w:rPr>
          <w:b/>
          <w:bCs/>
        </w:rPr>
        <w:t>rewarding</w:t>
      </w:r>
      <w:r>
        <w:t>.</w:t>
      </w:r>
    </w:p>
    <w:p w14:paraId="0D748D6A" w14:textId="6A8DAE2B" w:rsidR="00C93312" w:rsidRDefault="00C93312" w:rsidP="00352D1B">
      <w:pPr>
        <w:pStyle w:val="Bullet1"/>
        <w:numPr>
          <w:ilvl w:val="0"/>
          <w:numId w:val="18"/>
        </w:numPr>
      </w:pPr>
      <w:r w:rsidRPr="0031566D">
        <w:t xml:space="preserve">Most (86%) parents and carers felt at least somewhat confident that they could obtain the knowledge, advice, or help they need in relation to their parenting. </w:t>
      </w:r>
    </w:p>
    <w:p w14:paraId="451505B6" w14:textId="77D7ED5E" w:rsidR="002F4C9E" w:rsidRDefault="002F4C9E" w:rsidP="00352D1B">
      <w:pPr>
        <w:pStyle w:val="Bullet1"/>
        <w:numPr>
          <w:ilvl w:val="0"/>
          <w:numId w:val="18"/>
        </w:numPr>
      </w:pPr>
      <w:r w:rsidRPr="0031566D">
        <w:t>Just over one third (3</w:t>
      </w:r>
      <w:r w:rsidR="001F45C0">
        <w:t>4</w:t>
      </w:r>
      <w:r w:rsidRPr="0031566D">
        <w:t xml:space="preserve">%) of parents and carers had </w:t>
      </w:r>
      <w:r w:rsidRPr="009C7437">
        <w:rPr>
          <w:b/>
          <w:bCs/>
        </w:rPr>
        <w:t>sought support or advice</w:t>
      </w:r>
      <w:r w:rsidRPr="0031566D">
        <w:t xml:space="preserve"> </w:t>
      </w:r>
      <w:r>
        <w:t>for concerns they had about their children’s behaviour, health or development.</w:t>
      </w:r>
      <w:r w:rsidRPr="0031566D">
        <w:t xml:space="preserve"> </w:t>
      </w:r>
      <w:r>
        <w:t>T</w:t>
      </w:r>
      <w:r w:rsidRPr="0031566D">
        <w:t>he most common supports</w:t>
      </w:r>
      <w:r>
        <w:t xml:space="preserve"> were</w:t>
      </w:r>
      <w:r w:rsidRPr="0031566D">
        <w:t xml:space="preserve"> from</w:t>
      </w:r>
      <w:r w:rsidR="001F45C0">
        <w:t xml:space="preserve"> a</w:t>
      </w:r>
      <w:r w:rsidR="003640BB">
        <w:t> </w:t>
      </w:r>
      <w:r w:rsidRPr="0031566D">
        <w:t>psychologist / psychiatrist (46%), GP or hospital (39%), school (33%)</w:t>
      </w:r>
      <w:r w:rsidR="001F45C0">
        <w:t>, and family or friend (24%).</w:t>
      </w:r>
    </w:p>
    <w:p w14:paraId="5288F90C" w14:textId="41B3B2AD" w:rsidR="002F4C9E" w:rsidRPr="0031566D" w:rsidRDefault="00421A5C" w:rsidP="00352D1B">
      <w:pPr>
        <w:pStyle w:val="Bullet1"/>
        <w:numPr>
          <w:ilvl w:val="1"/>
          <w:numId w:val="18"/>
        </w:numPr>
      </w:pPr>
      <w:r>
        <w:t xml:space="preserve">Some </w:t>
      </w:r>
      <w:r w:rsidR="005B7ABE">
        <w:t xml:space="preserve">groups </w:t>
      </w:r>
      <w:r>
        <w:t xml:space="preserve">were </w:t>
      </w:r>
      <w:r w:rsidRPr="009C7437">
        <w:rPr>
          <w:b/>
          <w:bCs/>
        </w:rPr>
        <w:t>more likely to seek support or advice</w:t>
      </w:r>
      <w:r>
        <w:t xml:space="preserve">, including </w:t>
      </w:r>
      <w:r w:rsidR="008C39A8">
        <w:t xml:space="preserve">those whose children have disability (83%), </w:t>
      </w:r>
      <w:r w:rsidR="005B7ABE">
        <w:t>those</w:t>
      </w:r>
      <w:r w:rsidR="001F45C0" w:rsidRPr="00C93312">
        <w:t xml:space="preserve"> </w:t>
      </w:r>
      <w:r w:rsidR="002F4C9E" w:rsidRPr="00C93312">
        <w:t>with a disability</w:t>
      </w:r>
      <w:r w:rsidR="001F45C0">
        <w:t xml:space="preserve"> (70%), </w:t>
      </w:r>
      <w:r w:rsidR="001F45C0" w:rsidRPr="0031566D">
        <w:t xml:space="preserve">First Nations </w:t>
      </w:r>
      <w:r w:rsidR="001F45C0">
        <w:t>(52%)</w:t>
      </w:r>
      <w:r w:rsidR="001F45C0" w:rsidRPr="0031566D">
        <w:t xml:space="preserve">, </w:t>
      </w:r>
      <w:r w:rsidR="002F4C9E" w:rsidRPr="0031566D">
        <w:t>single parents</w:t>
      </w:r>
      <w:r>
        <w:t xml:space="preserve"> (49%)</w:t>
      </w:r>
      <w:r w:rsidR="002F4C9E" w:rsidRPr="0031566D">
        <w:t xml:space="preserve">, </w:t>
      </w:r>
      <w:r w:rsidR="005B7ABE">
        <w:t>those</w:t>
      </w:r>
      <w:r>
        <w:t xml:space="preserve"> </w:t>
      </w:r>
      <w:r w:rsidR="002F4C9E">
        <w:t>whose</w:t>
      </w:r>
      <w:r w:rsidR="002F4C9E" w:rsidRPr="0031566D">
        <w:t xml:space="preserve"> weekly household income was less than $1,500</w:t>
      </w:r>
      <w:r>
        <w:t xml:space="preserve"> (42%)</w:t>
      </w:r>
      <w:r w:rsidR="005B7ABE">
        <w:t>,</w:t>
      </w:r>
      <w:r>
        <w:t xml:space="preserve"> and </w:t>
      </w:r>
      <w:r w:rsidR="001F45C0">
        <w:t>females (38%)</w:t>
      </w:r>
      <w:r>
        <w:t>.</w:t>
      </w:r>
    </w:p>
    <w:p w14:paraId="6BC72AB5" w14:textId="3D75C74D" w:rsidR="002F4C9E" w:rsidRPr="0031566D" w:rsidRDefault="00421A5C" w:rsidP="00352D1B">
      <w:pPr>
        <w:pStyle w:val="Bullet1"/>
        <w:numPr>
          <w:ilvl w:val="0"/>
          <w:numId w:val="18"/>
        </w:numPr>
      </w:pPr>
      <w:r>
        <w:t xml:space="preserve">The most common </w:t>
      </w:r>
      <w:r w:rsidRPr="009C7437">
        <w:rPr>
          <w:b/>
          <w:bCs/>
        </w:rPr>
        <w:t>reasons why people did not seek support or advice</w:t>
      </w:r>
      <w:r>
        <w:t xml:space="preserve"> was </w:t>
      </w:r>
      <w:r w:rsidRPr="0031566D">
        <w:t>they did not believe the problem was not serious enough</w:t>
      </w:r>
      <w:r>
        <w:t xml:space="preserve"> </w:t>
      </w:r>
      <w:r w:rsidR="002F4C9E" w:rsidRPr="0031566D">
        <w:t>(55%)</w:t>
      </w:r>
      <w:r>
        <w:t>;</w:t>
      </w:r>
      <w:r w:rsidR="002F4C9E" w:rsidRPr="0031566D">
        <w:t xml:space="preserve"> financial constraints (16%)</w:t>
      </w:r>
      <w:r>
        <w:t>; they</w:t>
      </w:r>
      <w:r w:rsidRPr="0031566D">
        <w:t xml:space="preserve"> did not think the services could help (16%)</w:t>
      </w:r>
      <w:r>
        <w:t>;</w:t>
      </w:r>
      <w:r w:rsidRPr="0031566D">
        <w:t xml:space="preserve"> </w:t>
      </w:r>
      <w:r w:rsidR="002F4C9E" w:rsidRPr="0031566D">
        <w:t>or</w:t>
      </w:r>
      <w:r w:rsidR="005B7ABE">
        <w:t xml:space="preserve"> they</w:t>
      </w:r>
      <w:r w:rsidR="002F4C9E" w:rsidRPr="0031566D">
        <w:t xml:space="preserve"> did not know who to approach (11%).</w:t>
      </w:r>
    </w:p>
    <w:p w14:paraId="52BE4A6E" w14:textId="77777777" w:rsidR="002F4C9E" w:rsidRDefault="002F4C9E" w:rsidP="00220BF9">
      <w:pPr>
        <w:pStyle w:val="Heading5"/>
        <w:spacing w:after="120"/>
      </w:pPr>
      <w:r>
        <w:t>Awareness and use of parenting supports</w:t>
      </w:r>
    </w:p>
    <w:p w14:paraId="693A2E5B" w14:textId="65F805A6" w:rsidR="002F4C9E" w:rsidRDefault="002F4C9E" w:rsidP="002F4C9E">
      <w:pPr>
        <w:spacing w:after="120"/>
      </w:pPr>
      <w:r w:rsidRPr="00FD1C57">
        <w:rPr>
          <w:b/>
          <w:bCs/>
        </w:rPr>
        <w:t>Figure 7:</w:t>
      </w:r>
      <w:r>
        <w:t xml:space="preserve"> Awareness and attendance of parenting supports and services</w:t>
      </w:r>
    </w:p>
    <w:p w14:paraId="78115570" w14:textId="025BE1F7" w:rsidR="002F4C9E" w:rsidRDefault="00B50F5C" w:rsidP="002F4C9E">
      <w:pPr>
        <w:spacing w:after="0"/>
      </w:pPr>
      <w:r w:rsidRPr="00B50F5C">
        <w:rPr>
          <w:noProof/>
        </w:rPr>
        <w:drawing>
          <wp:inline distT="0" distB="0" distL="0" distR="0" wp14:anchorId="745D69D3" wp14:editId="72C0A9E8">
            <wp:extent cx="6479540" cy="1495425"/>
            <wp:effectExtent l="0" t="0" r="0" b="0"/>
            <wp:docPr id="1087376640" name="Picture 1" descr="This figure shows parents and carers' awareness and attendance of parenting supports and services. Overall, 17% were not aware of child development or parenting services, while 83% of parents had some level of awareness of child development or parenting services/programs (poor 13.2%, 56.5% fair or good, 13.5% very good or excellent). Of these parents, the majority (70%) had not attended any of those services in the previous 12 months. Under a third (28%) had attended a service in the previous 12 months. Half (49%) of these parents had attended a play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76640" name="Picture 1" descr="This figure shows parents and carers' awareness and attendance of parenting supports and services. Overall, 17% were not aware of child development or parenting services, while 83% of parents had some level of awareness of child development or parenting services/programs (poor 13.2%, 56.5% fair or good, 13.5% very good or excellent). Of these parents, the majority (70%) had not attended any of those services in the previous 12 months. Under a third (28%) had attended a service in the previous 12 months. Half (49%) of these parents had attended a playgroup. &#10;"/>
                    <pic:cNvPicPr/>
                  </pic:nvPicPr>
                  <pic:blipFill>
                    <a:blip r:embed="rId28"/>
                    <a:stretch>
                      <a:fillRect/>
                    </a:stretch>
                  </pic:blipFill>
                  <pic:spPr>
                    <a:xfrm>
                      <a:off x="0" y="0"/>
                      <a:ext cx="6479540" cy="1495425"/>
                    </a:xfrm>
                    <a:prstGeom prst="rect">
                      <a:avLst/>
                    </a:prstGeom>
                  </pic:spPr>
                </pic:pic>
              </a:graphicData>
            </a:graphic>
          </wp:inline>
        </w:drawing>
      </w:r>
    </w:p>
    <w:p w14:paraId="7AD8CA49" w14:textId="20644281" w:rsidR="00B50F5C" w:rsidRPr="00B50F5C" w:rsidRDefault="00B50F5C" w:rsidP="009C7437">
      <w:pPr>
        <w:pStyle w:val="Notefortable"/>
        <w:spacing w:before="0"/>
        <w:rPr>
          <w:b w:val="0"/>
          <w:bCs w:val="0"/>
        </w:rPr>
      </w:pPr>
      <w:r>
        <w:t>Note:</w:t>
      </w:r>
      <w:r>
        <w:rPr>
          <w:b w:val="0"/>
          <w:bCs w:val="0"/>
        </w:rPr>
        <w:t xml:space="preserve"> The second row does not add up to 100%, as it does not show responses of ‘unsure’.</w:t>
      </w:r>
    </w:p>
    <w:p w14:paraId="4C07979B" w14:textId="2236839F" w:rsidR="002F4C9E" w:rsidRDefault="00B50F5C" w:rsidP="00352D1B">
      <w:pPr>
        <w:pStyle w:val="Bullet1"/>
        <w:numPr>
          <w:ilvl w:val="0"/>
          <w:numId w:val="18"/>
        </w:numPr>
        <w:spacing w:before="200"/>
      </w:pPr>
      <w:r>
        <w:t>83</w:t>
      </w:r>
      <w:r w:rsidR="002F4C9E">
        <w:t>% of parents</w:t>
      </w:r>
      <w:r>
        <w:t xml:space="preserve"> had </w:t>
      </w:r>
      <w:r w:rsidRPr="009C7437">
        <w:rPr>
          <w:b/>
          <w:bCs/>
        </w:rPr>
        <w:t>some level of awareness</w:t>
      </w:r>
      <w:r>
        <w:t xml:space="preserve"> of child development or parenting services/programs (poor 13.2%, 56.5% fair or good, 13.5% very good or excellent). </w:t>
      </w:r>
      <w:r w:rsidR="00220BF9">
        <w:t>Of these parents:</w:t>
      </w:r>
    </w:p>
    <w:p w14:paraId="4F83A578" w14:textId="163A6D47" w:rsidR="002F4C9E" w:rsidRDefault="002F4C9E" w:rsidP="00352D1B">
      <w:pPr>
        <w:pStyle w:val="Bullet1"/>
        <w:numPr>
          <w:ilvl w:val="1"/>
          <w:numId w:val="18"/>
        </w:numPr>
      </w:pPr>
      <w:r>
        <w:t xml:space="preserve">The </w:t>
      </w:r>
      <w:r w:rsidRPr="00D612DF">
        <w:rPr>
          <w:b/>
          <w:bCs/>
        </w:rPr>
        <w:t>majority (70%) had not attended</w:t>
      </w:r>
      <w:r>
        <w:t xml:space="preserve"> any of those services in the previous 12 months. When</w:t>
      </w:r>
      <w:r w:rsidR="003640BB">
        <w:t> </w:t>
      </w:r>
      <w:r>
        <w:t>asked about reasons for not attending: 55% felt they already had enough support, 37% did</w:t>
      </w:r>
      <w:r w:rsidR="003640BB">
        <w:t> </w:t>
      </w:r>
      <w:r>
        <w:t>not think the service would help, 33% did not know who to contact, and 32% indicated there was not an appropriate service nearby.</w:t>
      </w:r>
    </w:p>
    <w:p w14:paraId="086FC803" w14:textId="4807DE25" w:rsidR="002F4C9E" w:rsidRDefault="002F4C9E" w:rsidP="00352D1B">
      <w:pPr>
        <w:pStyle w:val="Bullet1"/>
        <w:numPr>
          <w:ilvl w:val="1"/>
          <w:numId w:val="18"/>
        </w:numPr>
      </w:pPr>
      <w:r>
        <w:t xml:space="preserve">Under a third (28%) had </w:t>
      </w:r>
      <w:r w:rsidRPr="009C7437">
        <w:rPr>
          <w:b/>
          <w:bCs/>
        </w:rPr>
        <w:t>attended</w:t>
      </w:r>
      <w:r>
        <w:t xml:space="preserve"> a service in the previous 12 months. Half (49%) of these parents had attended a playgroup.</w:t>
      </w:r>
      <w:r w:rsidR="007D091A">
        <w:t xml:space="preserve"> </w:t>
      </w:r>
    </w:p>
    <w:p w14:paraId="4358BF48" w14:textId="7CCAB7BD" w:rsidR="002F4C9E" w:rsidRPr="0031566D" w:rsidRDefault="002F4C9E" w:rsidP="00352D1B">
      <w:pPr>
        <w:pStyle w:val="Bullet1"/>
        <w:numPr>
          <w:ilvl w:val="0"/>
          <w:numId w:val="18"/>
        </w:numPr>
        <w:spacing w:after="60"/>
      </w:pPr>
      <w:r>
        <w:t>T</w:t>
      </w:r>
      <w:r w:rsidRPr="0031566D">
        <w:t xml:space="preserve">he vast majority (84%) obtained some </w:t>
      </w:r>
      <w:r w:rsidRPr="00310209">
        <w:rPr>
          <w:b/>
          <w:bCs/>
        </w:rPr>
        <w:t>parenting information or advice</w:t>
      </w:r>
      <w:r w:rsidRPr="0031566D">
        <w:t xml:space="preserve"> in the past 12 months. Half (49%) </w:t>
      </w:r>
      <w:r w:rsidR="00827064">
        <w:t>turned to</w:t>
      </w:r>
      <w:r w:rsidRPr="0031566D">
        <w:t xml:space="preserve"> friends or other parents as a source of information/advice, </w:t>
      </w:r>
      <w:r w:rsidR="008C39A8" w:rsidRPr="0031566D">
        <w:t xml:space="preserve">over a third (38%) online sources, </w:t>
      </w:r>
      <w:r w:rsidRPr="0031566D">
        <w:t xml:space="preserve">a third (30%) extended family, and about a third from a GP (29%). </w:t>
      </w:r>
    </w:p>
    <w:p w14:paraId="4B4392EC" w14:textId="37624C8E" w:rsidR="009354AE" w:rsidRDefault="002F4C9E" w:rsidP="00352D1B">
      <w:pPr>
        <w:pStyle w:val="Bullet1"/>
        <w:numPr>
          <w:ilvl w:val="1"/>
          <w:numId w:val="18"/>
        </w:numPr>
        <w:spacing w:before="60"/>
        <w:rPr>
          <w:rFonts w:asciiTheme="majorHAnsi" w:eastAsiaTheme="majorEastAsia" w:hAnsiTheme="majorHAnsi" w:cstheme="majorBidi"/>
          <w:iCs/>
          <w:color w:val="005A70" w:themeColor="accent1"/>
          <w:sz w:val="28"/>
        </w:rPr>
      </w:pPr>
      <w:r w:rsidRPr="0031566D">
        <w:t xml:space="preserve">Of those using </w:t>
      </w:r>
      <w:r w:rsidRPr="00310209">
        <w:rPr>
          <w:b/>
          <w:bCs/>
        </w:rPr>
        <w:t>online sources</w:t>
      </w:r>
      <w:r w:rsidRPr="0031566D">
        <w:t xml:space="preserve">, over half (56%) used parenting information websites, just under half </w:t>
      </w:r>
      <w:r w:rsidR="007E00BD">
        <w:t xml:space="preserve">used child health websites </w:t>
      </w:r>
      <w:r w:rsidRPr="0031566D">
        <w:t>(45%) social media platforms (38%</w:t>
      </w:r>
      <w:r w:rsidR="005F5F9D">
        <w:t>)</w:t>
      </w:r>
      <w:r w:rsidRPr="0031566D">
        <w:t>, and just under quarter (23%) podcasts.</w:t>
      </w:r>
      <w:r w:rsidR="009354AE">
        <w:br w:type="page"/>
      </w:r>
    </w:p>
    <w:p w14:paraId="7B323E16" w14:textId="03A77BC3" w:rsidR="00383FA6" w:rsidRDefault="00B97C96" w:rsidP="00AD4C33">
      <w:pPr>
        <w:pStyle w:val="Heading4"/>
      </w:pPr>
      <w:r>
        <w:lastRenderedPageBreak/>
        <w:t>2.2.</w:t>
      </w:r>
      <w:r w:rsidR="006A5397">
        <w:t>3</w:t>
      </w:r>
      <w:r>
        <w:t xml:space="preserve"> </w:t>
      </w:r>
      <w:bookmarkEnd w:id="39"/>
      <w:r w:rsidR="006A5397">
        <w:t>Survey with parents and carers about playgroups</w:t>
      </w:r>
    </w:p>
    <w:bookmarkEnd w:id="32"/>
    <w:p w14:paraId="21651EFF" w14:textId="3173BC09" w:rsidR="002F4C9E" w:rsidRDefault="002F4C9E" w:rsidP="002F4C9E">
      <w:r>
        <w:t xml:space="preserve">A survey of 1,770 parents and carers of a child aged 0-5 years </w:t>
      </w:r>
      <w:r w:rsidRPr="0031566D">
        <w:t>across Australia</w:t>
      </w:r>
      <w:r>
        <w:t>, conducted by</w:t>
      </w:r>
      <w:r w:rsidR="00810651">
        <w:t> </w:t>
      </w:r>
      <w:r>
        <w:t>JWS</w:t>
      </w:r>
      <w:r w:rsidR="00155488">
        <w:t> </w:t>
      </w:r>
      <w:r>
        <w:t>Research in July 2024, considered parental behaviours and preferences regarding playgroups.</w:t>
      </w:r>
    </w:p>
    <w:p w14:paraId="3F62CE3D" w14:textId="77777777" w:rsidR="002F4C9E" w:rsidRDefault="002F4C9E" w:rsidP="002F4C9E">
      <w:pPr>
        <w:pStyle w:val="Heading5"/>
      </w:pPr>
      <w:r>
        <w:t>Awareness and use of playgroups</w:t>
      </w:r>
    </w:p>
    <w:p w14:paraId="4C8EDD71" w14:textId="308CD7F5" w:rsidR="002F4C9E" w:rsidRDefault="002F4C9E" w:rsidP="002F4C9E">
      <w:r w:rsidRPr="00FD1C57">
        <w:rPr>
          <w:b/>
          <w:bCs/>
        </w:rPr>
        <w:t xml:space="preserve">Figure </w:t>
      </w:r>
      <w:r w:rsidR="009D2340">
        <w:rPr>
          <w:b/>
          <w:bCs/>
        </w:rPr>
        <w:t>8</w:t>
      </w:r>
      <w:r w:rsidRPr="00FD1C57">
        <w:rPr>
          <w:b/>
          <w:bCs/>
        </w:rPr>
        <w:t>:</w:t>
      </w:r>
      <w:r>
        <w:t xml:space="preserve"> Awareness and attendance of playgroups</w:t>
      </w:r>
    </w:p>
    <w:p w14:paraId="1FD20561" w14:textId="77777777" w:rsidR="002F4C9E" w:rsidRDefault="002F4C9E" w:rsidP="002F4C9E">
      <w:pPr>
        <w:spacing w:after="0"/>
      </w:pPr>
      <w:r>
        <w:rPr>
          <w:noProof/>
        </w:rPr>
        <w:drawing>
          <wp:inline distT="0" distB="0" distL="0" distR="0" wp14:anchorId="284FD173" wp14:editId="39049F03">
            <wp:extent cx="6479540" cy="1746885"/>
            <wp:effectExtent l="0" t="0" r="0" b="5715"/>
            <wp:docPr id="1296164583" name="Picture 1" descr="This figure shows parents and carers' awareness and attendance of playgroups. Overall, 16% were not aware of playgroups, while 84% were aware. Of those aware, 72% attended a playgroup, while 28% did not attend. Of those who had attended a playgroup, 43% attend at least once a week, 28% attend fortnightly and 23% attend monthly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64583" name="Picture 1" descr="This figure shows parents and carers' awareness and attendance of playgroups. Overall, 16% were not aware of playgroups, while 84% were aware. Of those aware, 72% attended a playgroup, while 28% did not attend. Of those who had attended a playgroup, 43% attend at least once a week, 28% attend fortnightly and 23% attend monthly or less. "/>
                    <pic:cNvPicPr/>
                  </pic:nvPicPr>
                  <pic:blipFill>
                    <a:blip r:embed="rId29"/>
                    <a:stretch>
                      <a:fillRect/>
                    </a:stretch>
                  </pic:blipFill>
                  <pic:spPr>
                    <a:xfrm>
                      <a:off x="0" y="0"/>
                      <a:ext cx="6479540" cy="1746885"/>
                    </a:xfrm>
                    <a:prstGeom prst="rect">
                      <a:avLst/>
                    </a:prstGeom>
                  </pic:spPr>
                </pic:pic>
              </a:graphicData>
            </a:graphic>
          </wp:inline>
        </w:drawing>
      </w:r>
    </w:p>
    <w:p w14:paraId="57251F19" w14:textId="77777777" w:rsidR="002F4C9E" w:rsidRPr="00DF62E2" w:rsidRDefault="002F4C9E" w:rsidP="002F4C9E">
      <w:pPr>
        <w:pStyle w:val="Notefortable"/>
        <w:spacing w:after="240"/>
        <w:rPr>
          <w:b w:val="0"/>
          <w:bCs w:val="0"/>
        </w:rPr>
      </w:pPr>
      <w:r>
        <w:t>Note:</w:t>
      </w:r>
      <w:r>
        <w:rPr>
          <w:b w:val="0"/>
          <w:bCs w:val="0"/>
        </w:rPr>
        <w:t xml:space="preserve"> The last row does not add up to 100%, as it does not show responses of ‘</w:t>
      </w:r>
      <w:proofErr w:type="gramStart"/>
      <w:r>
        <w:rPr>
          <w:b w:val="0"/>
          <w:bCs w:val="0"/>
        </w:rPr>
        <w:t>it</w:t>
      </w:r>
      <w:proofErr w:type="gramEnd"/>
      <w:r>
        <w:rPr>
          <w:b w:val="0"/>
          <w:bCs w:val="0"/>
        </w:rPr>
        <w:t xml:space="preserve"> varies’ or ‘unsure’.</w:t>
      </w:r>
    </w:p>
    <w:p w14:paraId="4626D926" w14:textId="77777777" w:rsidR="002F4C9E" w:rsidRDefault="002F4C9E" w:rsidP="00352D1B">
      <w:pPr>
        <w:pStyle w:val="Bullet1"/>
        <w:numPr>
          <w:ilvl w:val="0"/>
          <w:numId w:val="18"/>
        </w:numPr>
      </w:pPr>
      <w:proofErr w:type="gramStart"/>
      <w:r w:rsidRPr="00CC17B2">
        <w:t>The majority of</w:t>
      </w:r>
      <w:proofErr w:type="gramEnd"/>
      <w:r w:rsidRPr="00CC17B2">
        <w:t xml:space="preserve"> parents and </w:t>
      </w:r>
      <w:r>
        <w:t>carers of children 0-5 years</w:t>
      </w:r>
      <w:r w:rsidRPr="00CC17B2">
        <w:t xml:space="preserve"> </w:t>
      </w:r>
      <w:r>
        <w:t>have heard</w:t>
      </w:r>
      <w:r w:rsidRPr="00CC17B2">
        <w:t xml:space="preserve"> of playgroups (84%). </w:t>
      </w:r>
    </w:p>
    <w:p w14:paraId="5B9B2737" w14:textId="2AD4D669" w:rsidR="002F4C9E" w:rsidRDefault="00155488" w:rsidP="00352D1B">
      <w:pPr>
        <w:pStyle w:val="Bullet1"/>
        <w:numPr>
          <w:ilvl w:val="1"/>
          <w:numId w:val="18"/>
        </w:numPr>
      </w:pPr>
      <w:r>
        <w:t>Men (75%) and CALD p</w:t>
      </w:r>
      <w:r w:rsidR="002F4C9E">
        <w:t xml:space="preserve">arents </w:t>
      </w:r>
      <w:r>
        <w:t xml:space="preserve">(78%) </w:t>
      </w:r>
      <w:r w:rsidR="002F4C9E">
        <w:t>are significantly less likely to be aware of playgroups.</w:t>
      </w:r>
    </w:p>
    <w:p w14:paraId="6A3C4FB4" w14:textId="77777777" w:rsidR="002F4C9E" w:rsidRDefault="002F4C9E" w:rsidP="00352D1B">
      <w:pPr>
        <w:pStyle w:val="Bullet1"/>
        <w:numPr>
          <w:ilvl w:val="0"/>
          <w:numId w:val="18"/>
        </w:numPr>
      </w:pPr>
      <w:r w:rsidRPr="00CC17B2">
        <w:t xml:space="preserve">Of </w:t>
      </w:r>
      <w:r>
        <w:t>the parents</w:t>
      </w:r>
      <w:r w:rsidRPr="00CC17B2">
        <w:t xml:space="preserve"> </w:t>
      </w:r>
      <w:r>
        <w:t>aware of playgroups:</w:t>
      </w:r>
    </w:p>
    <w:p w14:paraId="26CAADB8" w14:textId="6E203A9D" w:rsidR="002F4C9E" w:rsidRDefault="002F4C9E" w:rsidP="00352D1B">
      <w:pPr>
        <w:pStyle w:val="Bullet1"/>
        <w:numPr>
          <w:ilvl w:val="1"/>
          <w:numId w:val="18"/>
        </w:numPr>
      </w:pPr>
      <w:r w:rsidRPr="00CC17B2">
        <w:t xml:space="preserve">74% are aware of a playgroup in their local area. </w:t>
      </w:r>
    </w:p>
    <w:p w14:paraId="487732F3" w14:textId="77777777" w:rsidR="002F4C9E" w:rsidRPr="00CC17B2" w:rsidRDefault="002F4C9E" w:rsidP="00352D1B">
      <w:pPr>
        <w:pStyle w:val="Bullet1"/>
        <w:numPr>
          <w:ilvl w:val="1"/>
          <w:numId w:val="18"/>
        </w:numPr>
      </w:pPr>
      <w:r>
        <w:t xml:space="preserve">72% have </w:t>
      </w:r>
      <w:proofErr w:type="gramStart"/>
      <w:r>
        <w:t>actually been</w:t>
      </w:r>
      <w:proofErr w:type="gramEnd"/>
      <w:r>
        <w:t xml:space="preserve"> to a playgroup.</w:t>
      </w:r>
    </w:p>
    <w:p w14:paraId="1FEA7C94" w14:textId="77777777" w:rsidR="002F4C9E" w:rsidRDefault="002F4C9E" w:rsidP="00352D1B">
      <w:pPr>
        <w:pStyle w:val="Bullet1"/>
        <w:numPr>
          <w:ilvl w:val="0"/>
          <w:numId w:val="18"/>
        </w:numPr>
      </w:pPr>
      <w:r w:rsidRPr="00CC17B2">
        <w:t xml:space="preserve">Of </w:t>
      </w:r>
      <w:r>
        <w:t>the parents who have ever attended playgroups:</w:t>
      </w:r>
    </w:p>
    <w:p w14:paraId="01BA0D9D" w14:textId="77777777" w:rsidR="002F4C9E" w:rsidRDefault="002F4C9E" w:rsidP="00352D1B">
      <w:pPr>
        <w:pStyle w:val="Bullet1"/>
        <w:numPr>
          <w:ilvl w:val="1"/>
          <w:numId w:val="18"/>
        </w:numPr>
      </w:pPr>
      <w:r w:rsidRPr="00BF1231">
        <w:t>7</w:t>
      </w:r>
      <w:r>
        <w:t>0</w:t>
      </w:r>
      <w:r w:rsidRPr="00CC17B2">
        <w:t>% attend playgroups at least fortnightly (or 42% of all parents</w:t>
      </w:r>
      <w:r>
        <w:t xml:space="preserve"> of children 0-5 years</w:t>
      </w:r>
      <w:r w:rsidRPr="00CC17B2">
        <w:t>)</w:t>
      </w:r>
      <w:r>
        <w:t>.</w:t>
      </w:r>
      <w:r>
        <w:rPr>
          <w:rStyle w:val="FootnoteReference"/>
        </w:rPr>
        <w:footnoteReference w:id="7"/>
      </w:r>
    </w:p>
    <w:p w14:paraId="59A8FD53" w14:textId="77777777" w:rsidR="002F4C9E" w:rsidRPr="00CC17B2" w:rsidRDefault="002F4C9E" w:rsidP="00352D1B">
      <w:pPr>
        <w:pStyle w:val="Bullet1"/>
        <w:numPr>
          <w:ilvl w:val="1"/>
          <w:numId w:val="18"/>
        </w:numPr>
      </w:pPr>
      <w:r w:rsidRPr="00CC17B2">
        <w:t xml:space="preserve">90% consider playgroups to be </w:t>
      </w:r>
      <w:r>
        <w:t xml:space="preserve">helpful (‘extremely’, ‘very’ or ‘somewhat’ helpful). </w:t>
      </w:r>
    </w:p>
    <w:p w14:paraId="430B4953" w14:textId="6D70434B" w:rsidR="002F4C9E" w:rsidRDefault="002F4C9E" w:rsidP="00352D1B">
      <w:pPr>
        <w:pStyle w:val="Bullet1"/>
        <w:numPr>
          <w:ilvl w:val="0"/>
          <w:numId w:val="18"/>
        </w:numPr>
      </w:pPr>
      <w:r>
        <w:t>The main reasons for parents attending playgroups less than monthly are that their children go</w:t>
      </w:r>
      <w:r w:rsidR="00810651">
        <w:t> </w:t>
      </w:r>
      <w:r>
        <w:t>to</w:t>
      </w:r>
      <w:r w:rsidR="00810651">
        <w:t> </w:t>
      </w:r>
      <w:r>
        <w:t xml:space="preserve">childcare (34%), pre-school or kindy (29%), or that they do not have the time to attend (33%). </w:t>
      </w:r>
    </w:p>
    <w:p w14:paraId="2308BC69" w14:textId="77777777" w:rsidR="002F4C9E" w:rsidRDefault="002F4C9E" w:rsidP="002F4C9E">
      <w:pPr>
        <w:pStyle w:val="Heading5"/>
      </w:pPr>
      <w:r>
        <w:t>Benefits of playgroups</w:t>
      </w:r>
    </w:p>
    <w:p w14:paraId="75B978BE" w14:textId="182589E9" w:rsidR="002F4C9E" w:rsidRDefault="002F4C9E" w:rsidP="00352D1B">
      <w:pPr>
        <w:pStyle w:val="Bullet1"/>
        <w:numPr>
          <w:ilvl w:val="0"/>
          <w:numId w:val="18"/>
        </w:numPr>
      </w:pPr>
      <w:r>
        <w:t>Among those aware of playgroups, more than 7 in 10 agree that playgroups are a place that parents:</w:t>
      </w:r>
      <w:r w:rsidR="00155488">
        <w:t xml:space="preserve"> </w:t>
      </w:r>
      <w:r>
        <w:t>make friends in their local community (79%)</w:t>
      </w:r>
      <w:r w:rsidR="00155488">
        <w:t xml:space="preserve">, </w:t>
      </w:r>
      <w:r>
        <w:t>can strengthen the connections they have with their children (76%)</w:t>
      </w:r>
      <w:r w:rsidR="00155488">
        <w:t xml:space="preserve">, </w:t>
      </w:r>
      <w:r>
        <w:t>learn about what type of play works best for children (73%)</w:t>
      </w:r>
      <w:r w:rsidR="00155488">
        <w:t xml:space="preserve">, </w:t>
      </w:r>
      <w:r>
        <w:t>improve their knowledge on what children need to learn and grow (73%)</w:t>
      </w:r>
      <w:r w:rsidR="00155488">
        <w:t xml:space="preserve">, and </w:t>
      </w:r>
      <w:r>
        <w:t>find out about other local services and support (72%).</w:t>
      </w:r>
    </w:p>
    <w:p w14:paraId="16CD117F" w14:textId="23F2354A" w:rsidR="002F4C9E" w:rsidRDefault="002F4C9E" w:rsidP="00352D1B">
      <w:pPr>
        <w:pStyle w:val="Bullet1"/>
        <w:numPr>
          <w:ilvl w:val="0"/>
          <w:numId w:val="18"/>
        </w:numPr>
      </w:pPr>
      <w:r>
        <w:t>Among those aware of playgroups, more than 8 in 10 agree that playgroups are a place that children:</w:t>
      </w:r>
      <w:r w:rsidR="00155488">
        <w:t xml:space="preserve"> </w:t>
      </w:r>
      <w:r>
        <w:t>learn how to play and share well with other children (84%)</w:t>
      </w:r>
      <w:r w:rsidR="00155488">
        <w:t xml:space="preserve">, </w:t>
      </w:r>
      <w:r>
        <w:t>improve their ability to talk with other children and adults (83%)</w:t>
      </w:r>
      <w:r w:rsidR="00155488">
        <w:t xml:space="preserve">, </w:t>
      </w:r>
      <w:r>
        <w:t>learn new skills (81%), particularly social interaction (96%).</w:t>
      </w:r>
    </w:p>
    <w:p w14:paraId="7D45AB82" w14:textId="77777777" w:rsidR="002F4C9E" w:rsidRDefault="002F4C9E">
      <w:pPr>
        <w:spacing w:after="240" w:line="300" w:lineRule="auto"/>
        <w:rPr>
          <w:rFonts w:asciiTheme="majorHAnsi" w:eastAsiaTheme="majorEastAsia" w:hAnsiTheme="majorHAnsi" w:cstheme="majorBidi"/>
          <w:iCs/>
          <w:color w:val="005A70" w:themeColor="accent1"/>
          <w:sz w:val="28"/>
        </w:rPr>
      </w:pPr>
      <w:r>
        <w:br w:type="page"/>
      </w:r>
    </w:p>
    <w:p w14:paraId="5815DF52" w14:textId="69BC70F1" w:rsidR="006A5397" w:rsidRDefault="006A5397" w:rsidP="0015492A">
      <w:pPr>
        <w:pStyle w:val="Heading4"/>
      </w:pPr>
      <w:r>
        <w:lastRenderedPageBreak/>
        <w:t xml:space="preserve">2.2.4 </w:t>
      </w:r>
      <w:r w:rsidRPr="0015649E">
        <w:t>Focus groups</w:t>
      </w:r>
      <w:r>
        <w:t xml:space="preserve"> with parents and carers</w:t>
      </w:r>
    </w:p>
    <w:p w14:paraId="26D68E74" w14:textId="0B53F18B" w:rsidR="002F4C9E" w:rsidRDefault="002F4C9E" w:rsidP="002F4C9E">
      <w:r>
        <w:t xml:space="preserve">A series of 26 focus groups with 174 parents and carers of children aged 0-17 years across Australia, conducted by Whereto Research in June 2024, explored experiences of parenting and seeking support with raising children. Group discussions were held face-to-face and online, and </w:t>
      </w:r>
      <w:r w:rsidRPr="006A5397">
        <w:t xml:space="preserve">included </w:t>
      </w:r>
      <w:r>
        <w:t xml:space="preserve">groups of </w:t>
      </w:r>
      <w:r w:rsidRPr="006A5397">
        <w:t>First Nations, CALD and LGBT</w:t>
      </w:r>
      <w:r w:rsidR="00B712AC">
        <w:t>IQ</w:t>
      </w:r>
      <w:r w:rsidRPr="006A5397">
        <w:t>+ parent</w:t>
      </w:r>
      <w:r>
        <w:t>s</w:t>
      </w:r>
      <w:r w:rsidRPr="006A5397">
        <w:t>, parents of children with disability or developmental concerns, gender diverse children, and those living in growth corridors</w:t>
      </w:r>
      <w:r>
        <w:t>/</w:t>
      </w:r>
      <w:r w:rsidRPr="006A5397">
        <w:t>regional areas.</w:t>
      </w:r>
      <w:r>
        <w:t xml:space="preserve"> </w:t>
      </w:r>
    </w:p>
    <w:p w14:paraId="1EA78FAC" w14:textId="77777777" w:rsidR="006A5397" w:rsidRDefault="006A5397" w:rsidP="006A5397">
      <w:pPr>
        <w:pStyle w:val="Heading5"/>
        <w:rPr>
          <w:rFonts w:cstheme="minorBidi"/>
        </w:rPr>
      </w:pPr>
      <w:r>
        <w:t>Challenges for families</w:t>
      </w:r>
    </w:p>
    <w:p w14:paraId="1D3F7D86" w14:textId="26616759" w:rsidR="006A5397" w:rsidRDefault="006A5397" w:rsidP="00352D1B">
      <w:pPr>
        <w:pStyle w:val="Bullet1"/>
        <w:numPr>
          <w:ilvl w:val="0"/>
          <w:numId w:val="18"/>
        </w:numPr>
      </w:pPr>
      <w:r w:rsidRPr="00D94200">
        <w:t xml:space="preserve">Parents feel challenged by day-to-day life and the world feels increasingly complex. </w:t>
      </w:r>
      <w:r>
        <w:t>Families</w:t>
      </w:r>
      <w:r w:rsidRPr="00D94200">
        <w:t xml:space="preserve"> are time</w:t>
      </w:r>
      <w:r w:rsidR="00810651">
        <w:t> </w:t>
      </w:r>
      <w:r w:rsidRPr="00D94200">
        <w:t>poor, financially stressed, raising children in an increasingly challenging and complex world, and</w:t>
      </w:r>
      <w:r w:rsidR="00810651">
        <w:t> </w:t>
      </w:r>
      <w:r w:rsidRPr="00D94200">
        <w:t>lack</w:t>
      </w:r>
      <w:r w:rsidR="00810651">
        <w:t> </w:t>
      </w:r>
      <w:r w:rsidRPr="00D94200">
        <w:t>social connection and confidence in parenting.</w:t>
      </w:r>
    </w:p>
    <w:p w14:paraId="1A827974" w14:textId="115EA543" w:rsidR="007D091A" w:rsidRPr="003E4411" w:rsidRDefault="007D091A" w:rsidP="00352D1B">
      <w:pPr>
        <w:pStyle w:val="Bullet1"/>
        <w:numPr>
          <w:ilvl w:val="0"/>
          <w:numId w:val="18"/>
        </w:numPr>
        <w:rPr>
          <w:lang w:eastAsia="en-AU"/>
        </w:rPr>
      </w:pPr>
      <w:r>
        <w:rPr>
          <w:lang w:eastAsia="en-AU"/>
        </w:rPr>
        <w:t>Parents want c</w:t>
      </w:r>
      <w:r w:rsidRPr="00F06401">
        <w:rPr>
          <w:lang w:eastAsia="en-AU"/>
        </w:rPr>
        <w:t>onnection</w:t>
      </w:r>
      <w:r>
        <w:rPr>
          <w:lang w:eastAsia="en-AU"/>
        </w:rPr>
        <w:t xml:space="preserve">s that help them to understand issues and what supports exist at different transition points for children, and how to navigate this, which could </w:t>
      </w:r>
      <w:r w:rsidRPr="003E4411">
        <w:rPr>
          <w:lang w:eastAsia="en-AU"/>
        </w:rPr>
        <w:t xml:space="preserve">include </w:t>
      </w:r>
      <w:r>
        <w:rPr>
          <w:lang w:eastAsia="en-AU"/>
        </w:rPr>
        <w:t xml:space="preserve">clearly designated </w:t>
      </w:r>
      <w:r w:rsidRPr="003E4411">
        <w:rPr>
          <w:lang w:eastAsia="en-AU"/>
        </w:rPr>
        <w:t xml:space="preserve">access points like online or </w:t>
      </w:r>
      <w:r w:rsidRPr="00367BED">
        <w:rPr>
          <w:rFonts w:eastAsia="Tahoma" w:cs="Times New Roman"/>
          <w:iCs/>
        </w:rPr>
        <w:t>physical</w:t>
      </w:r>
      <w:r w:rsidRPr="003E4411">
        <w:rPr>
          <w:lang w:eastAsia="en-AU"/>
        </w:rPr>
        <w:t xml:space="preserve"> hubs, existing council or community venues</w:t>
      </w:r>
      <w:r>
        <w:rPr>
          <w:lang w:eastAsia="en-AU"/>
        </w:rPr>
        <w:t xml:space="preserve"> (e.g. libraries).</w:t>
      </w:r>
    </w:p>
    <w:p w14:paraId="27BF2E76" w14:textId="11EA6008" w:rsidR="006A5397" w:rsidRPr="00D94200" w:rsidRDefault="006A5397" w:rsidP="00352D1B">
      <w:pPr>
        <w:pStyle w:val="Bullet1"/>
        <w:numPr>
          <w:ilvl w:val="0"/>
          <w:numId w:val="18"/>
        </w:numPr>
      </w:pPr>
      <w:r w:rsidRPr="00D94200">
        <w:t xml:space="preserve">Needs </w:t>
      </w:r>
      <w:r>
        <w:t>of families differ</w:t>
      </w:r>
      <w:r w:rsidRPr="00D94200">
        <w:t xml:space="preserve"> based on child age, and parents feel as their children get older and more complex, supports are not there. Parents feel burdened by trying to access and navigate services, with most </w:t>
      </w:r>
      <w:r>
        <w:t xml:space="preserve">services </w:t>
      </w:r>
      <w:r w:rsidRPr="00D94200">
        <w:t>assuming they have clearly defined needs, and ample time and resources to</w:t>
      </w:r>
      <w:r w:rsidR="003640BB">
        <w:t> </w:t>
      </w:r>
      <w:r w:rsidRPr="00D94200">
        <w:t>investigate.</w:t>
      </w:r>
    </w:p>
    <w:p w14:paraId="6C6621DB" w14:textId="366A9023" w:rsidR="006A5397" w:rsidRDefault="006A5397" w:rsidP="00352D1B">
      <w:pPr>
        <w:pStyle w:val="Bullet1"/>
        <w:numPr>
          <w:ilvl w:val="0"/>
          <w:numId w:val="18"/>
        </w:numPr>
      </w:pPr>
      <w:r w:rsidRPr="00D94200">
        <w:t>Many parents have face</w:t>
      </w:r>
      <w:r>
        <w:t>d</w:t>
      </w:r>
      <w:r w:rsidRPr="00D94200">
        <w:t xml:space="preserve"> racism and discrimination in their lives and still </w:t>
      </w:r>
      <w:r w:rsidRPr="00D94200">
        <w:rPr>
          <w:b/>
          <w:bCs/>
        </w:rPr>
        <w:t>experience physical, cultural and emotional safety issues</w:t>
      </w:r>
      <w:r w:rsidRPr="00D94200">
        <w:t xml:space="preserve"> as a barrier to accessing services. Cohorts that have historically been subject to abuse, neglect and discrimination via institutions (such as religious organisations) felt it should be their right to be able to access services without having to engage with</w:t>
      </w:r>
      <w:r w:rsidR="00810651">
        <w:t> </w:t>
      </w:r>
      <w:r w:rsidRPr="00D94200">
        <w:t>these and risk re</w:t>
      </w:r>
      <w:r>
        <w:noBreakHyphen/>
      </w:r>
      <w:r w:rsidRPr="00D94200">
        <w:t>traumatisation.</w:t>
      </w:r>
    </w:p>
    <w:p w14:paraId="252DC938" w14:textId="77777777" w:rsidR="006A5397" w:rsidRDefault="006A5397" w:rsidP="006A5397">
      <w:pPr>
        <w:pStyle w:val="Heading5"/>
        <w:rPr>
          <w:rFonts w:cstheme="minorBidi"/>
        </w:rPr>
      </w:pPr>
      <w:r>
        <w:t>What ‘good’ services look like</w:t>
      </w:r>
    </w:p>
    <w:p w14:paraId="15229D0C" w14:textId="77777777" w:rsidR="002F4C9E" w:rsidRDefault="002F4C9E" w:rsidP="00352D1B">
      <w:pPr>
        <w:pStyle w:val="Bullet1"/>
        <w:numPr>
          <w:ilvl w:val="0"/>
          <w:numId w:val="18"/>
        </w:numPr>
      </w:pPr>
      <w:r w:rsidRPr="004E37BF">
        <w:t xml:space="preserve">Parents and carers preferred services that provide </w:t>
      </w:r>
      <w:r w:rsidRPr="00D94200">
        <w:t>‘right sized’ information</w:t>
      </w:r>
      <w:r w:rsidRPr="004E37BF">
        <w:t xml:space="preserve"> and are </w:t>
      </w:r>
      <w:r w:rsidRPr="00D94200">
        <w:t>easily findable</w:t>
      </w:r>
      <w:r w:rsidRPr="004E37BF">
        <w:t xml:space="preserve">. They want services that </w:t>
      </w:r>
      <w:r w:rsidRPr="00D94200">
        <w:t>understand their child’s needs</w:t>
      </w:r>
      <w:r w:rsidRPr="004E37BF">
        <w:t xml:space="preserve">, </w:t>
      </w:r>
      <w:r w:rsidRPr="00D94200">
        <w:t>how to get support</w:t>
      </w:r>
      <w:r w:rsidRPr="004E37BF">
        <w:t xml:space="preserve"> and are </w:t>
      </w:r>
      <w:r w:rsidRPr="00D94200">
        <w:t>adaptive to logistical barriers</w:t>
      </w:r>
      <w:r w:rsidRPr="004E37BF">
        <w:t>. This might include concierge services, case management</w:t>
      </w:r>
      <w:r>
        <w:t xml:space="preserve">, </w:t>
      </w:r>
      <w:r w:rsidRPr="004E37BF">
        <w:t>peer</w:t>
      </w:r>
      <w:r>
        <w:t>/</w:t>
      </w:r>
      <w:r w:rsidRPr="004E37BF">
        <w:t>emotional support.</w:t>
      </w:r>
    </w:p>
    <w:p w14:paraId="4241105F" w14:textId="1887D71A" w:rsidR="007D091A" w:rsidRDefault="007D091A" w:rsidP="00352D1B">
      <w:pPr>
        <w:pStyle w:val="Bullet1"/>
        <w:numPr>
          <w:ilvl w:val="0"/>
          <w:numId w:val="18"/>
        </w:numPr>
      </w:pPr>
      <w:r>
        <w:t xml:space="preserve">There should be </w:t>
      </w:r>
      <w:r>
        <w:rPr>
          <w:rFonts w:ascii="Tahoma" w:eastAsia="Times New Roman" w:hAnsi="Tahoma" w:cs="Tahoma"/>
          <w:lang w:eastAsia="en-AU"/>
        </w:rPr>
        <w:t>flexibility in service delivery options, including being accessible via public transport, free or low cost, available at a time that suits a family’s existing schedule.</w:t>
      </w:r>
    </w:p>
    <w:p w14:paraId="6BEF9BF1" w14:textId="0D6354F9" w:rsidR="002F4C9E" w:rsidRDefault="002F4C9E" w:rsidP="00352D1B">
      <w:pPr>
        <w:pStyle w:val="Bullet1"/>
        <w:numPr>
          <w:ilvl w:val="0"/>
          <w:numId w:val="18"/>
        </w:numPr>
      </w:pPr>
      <w:r>
        <w:t>It is critical for services to be non-judgmental, and support inclusion without overly calling this out. Across different family circumstances, parents want their children to be safe and happy. Parents from migrant and refugee backgrounds want their children to be welcomed and accepted by Australian society. LGBT</w:t>
      </w:r>
      <w:r w:rsidR="00B712AC">
        <w:t>IQ</w:t>
      </w:r>
      <w:r>
        <w:t>+ parents, parents of children with disability, and parent of trans and gender diverse children, want their children to be accepted for who they are without being tokenistic.</w:t>
      </w:r>
    </w:p>
    <w:p w14:paraId="2FD1D17F" w14:textId="6B28CA62" w:rsidR="007D091A" w:rsidRPr="0017524F" w:rsidRDefault="007D091A" w:rsidP="00352D1B">
      <w:pPr>
        <w:pStyle w:val="Bullet1"/>
        <w:numPr>
          <w:ilvl w:val="0"/>
          <w:numId w:val="18"/>
        </w:numPr>
      </w:pPr>
      <w:r>
        <w:rPr>
          <w:rFonts w:ascii="Tahoma" w:eastAsia="Times New Roman" w:hAnsi="Tahoma" w:cs="Tahoma"/>
          <w:lang w:eastAsia="en-AU"/>
        </w:rPr>
        <w:t>Parents also want i</w:t>
      </w:r>
      <w:r w:rsidRPr="0097661D">
        <w:rPr>
          <w:rFonts w:ascii="Tahoma" w:eastAsia="Times New Roman" w:hAnsi="Tahoma" w:cs="Tahoma"/>
          <w:lang w:eastAsia="en-AU"/>
        </w:rPr>
        <w:t xml:space="preserve">nterconnected services that </w:t>
      </w:r>
      <w:r>
        <w:rPr>
          <w:rFonts w:ascii="Tahoma" w:eastAsia="Times New Roman" w:hAnsi="Tahoma" w:cs="Tahoma"/>
          <w:lang w:eastAsia="en-AU"/>
        </w:rPr>
        <w:t>are holistic, can</w:t>
      </w:r>
      <w:r w:rsidRPr="003E4411">
        <w:rPr>
          <w:rFonts w:ascii="Tahoma" w:eastAsia="Times New Roman" w:hAnsi="Tahoma" w:cs="Tahoma"/>
          <w:lang w:eastAsia="en-AU"/>
        </w:rPr>
        <w:t xml:space="preserve"> wrap around a family (e.g.</w:t>
      </w:r>
      <w:r w:rsidR="00810651">
        <w:rPr>
          <w:rFonts w:ascii="Tahoma" w:eastAsia="Times New Roman" w:hAnsi="Tahoma" w:cs="Tahoma"/>
          <w:lang w:eastAsia="en-AU"/>
        </w:rPr>
        <w:t> </w:t>
      </w:r>
      <w:r w:rsidRPr="003E4411">
        <w:rPr>
          <w:rFonts w:ascii="Tahoma" w:eastAsia="Times New Roman" w:hAnsi="Tahoma" w:cs="Tahoma"/>
          <w:lang w:eastAsia="en-AU"/>
        </w:rPr>
        <w:t>provide</w:t>
      </w:r>
      <w:r w:rsidR="00810651">
        <w:rPr>
          <w:rFonts w:ascii="Tahoma" w:eastAsia="Times New Roman" w:hAnsi="Tahoma" w:cs="Tahoma"/>
          <w:lang w:eastAsia="en-AU"/>
        </w:rPr>
        <w:t> </w:t>
      </w:r>
      <w:r w:rsidRPr="003E4411">
        <w:rPr>
          <w:rFonts w:ascii="Tahoma" w:eastAsia="Times New Roman" w:hAnsi="Tahoma" w:cs="Tahoma"/>
          <w:lang w:eastAsia="en-AU"/>
        </w:rPr>
        <w:t>support for</w:t>
      </w:r>
      <w:r>
        <w:rPr>
          <w:rFonts w:ascii="Tahoma" w:eastAsia="Times New Roman" w:hAnsi="Tahoma" w:cs="Tahoma"/>
          <w:lang w:eastAsia="en-AU"/>
        </w:rPr>
        <w:t xml:space="preserve"> different members of the family and various needs</w:t>
      </w:r>
      <w:r w:rsidRPr="003E4411">
        <w:rPr>
          <w:rFonts w:ascii="Tahoma" w:eastAsia="Times New Roman" w:hAnsi="Tahoma" w:cs="Tahoma"/>
          <w:lang w:eastAsia="en-AU"/>
        </w:rPr>
        <w:t>)</w:t>
      </w:r>
      <w:r>
        <w:rPr>
          <w:rFonts w:ascii="Tahoma" w:eastAsia="Times New Roman" w:hAnsi="Tahoma" w:cs="Tahoma"/>
          <w:lang w:eastAsia="en-AU"/>
        </w:rPr>
        <w:t>, and be offered through other services and existing supports.</w:t>
      </w:r>
    </w:p>
    <w:p w14:paraId="2F1C79B3" w14:textId="0CFAE07D" w:rsidR="0017524F" w:rsidRDefault="0017524F" w:rsidP="00352D1B">
      <w:pPr>
        <w:pStyle w:val="Bullet1"/>
        <w:numPr>
          <w:ilvl w:val="0"/>
          <w:numId w:val="18"/>
        </w:numPr>
      </w:pPr>
      <w:r>
        <w:t>A key role for services is to support a sense of share optimism and parenting efficacy, support parents’ confidence and connection with other parents and the community, and provide inclusive services that ease, rather than add to parents’ burdens.</w:t>
      </w:r>
    </w:p>
    <w:p w14:paraId="5B3D416F" w14:textId="77777777" w:rsidR="00867464" w:rsidRDefault="00867464" w:rsidP="003F0842">
      <w:pPr>
        <w:pStyle w:val="BodyText"/>
      </w:pPr>
    </w:p>
    <w:p w14:paraId="327F5853" w14:textId="77777777" w:rsidR="00867464" w:rsidRDefault="00867464" w:rsidP="003F0842">
      <w:pPr>
        <w:pStyle w:val="BodyText"/>
      </w:pPr>
    </w:p>
    <w:p w14:paraId="48F7E217" w14:textId="77777777" w:rsidR="005C0A7B" w:rsidRDefault="005C0A7B" w:rsidP="00867464">
      <w:pPr>
        <w:pStyle w:val="Heading5"/>
        <w:spacing w:before="0"/>
      </w:pPr>
    </w:p>
    <w:p w14:paraId="628AD84B" w14:textId="5284BA9C" w:rsidR="006A5397" w:rsidRDefault="006A5397" w:rsidP="00867464">
      <w:pPr>
        <w:pStyle w:val="Heading5"/>
        <w:spacing w:before="0"/>
        <w:rPr>
          <w:rFonts w:cstheme="minorBidi"/>
        </w:rPr>
      </w:pPr>
      <w:r>
        <w:lastRenderedPageBreak/>
        <w:t>Feedback from different cohorts</w:t>
      </w:r>
    </w:p>
    <w:p w14:paraId="2F845166" w14:textId="4E971579" w:rsidR="002F4C9E" w:rsidRDefault="002F4C9E" w:rsidP="00352D1B">
      <w:pPr>
        <w:pStyle w:val="Bullet1"/>
        <w:numPr>
          <w:ilvl w:val="0"/>
          <w:numId w:val="18"/>
        </w:numPr>
      </w:pPr>
      <w:bookmarkStart w:id="40" w:name="_Toc172194306"/>
      <w:bookmarkStart w:id="41" w:name="_Hlk172698224"/>
      <w:r w:rsidRPr="00D94200">
        <w:rPr>
          <w:b/>
          <w:bCs/>
        </w:rPr>
        <w:t>LGBT</w:t>
      </w:r>
      <w:r w:rsidR="00B712AC">
        <w:rPr>
          <w:b/>
          <w:bCs/>
        </w:rPr>
        <w:t>IQ</w:t>
      </w:r>
      <w:r w:rsidRPr="00D94200">
        <w:rPr>
          <w:b/>
          <w:bCs/>
        </w:rPr>
        <w:t>+</w:t>
      </w:r>
      <w:r w:rsidRPr="00D94200">
        <w:t xml:space="preserve"> </w:t>
      </w:r>
      <w:r>
        <w:t>parents</w:t>
      </w:r>
      <w:r w:rsidRPr="004E37BF">
        <w:t xml:space="preserve"> reported experiences with services making assumptions and resources referring to</w:t>
      </w:r>
      <w:r w:rsidR="003640BB">
        <w:t> </w:t>
      </w:r>
      <w:r w:rsidRPr="004E37BF">
        <w:t>traditional gender roles in ways that do not acknowledge different families. These parents and carers are looking to be included in a way their children can feel happy and safe, and where they do</w:t>
      </w:r>
      <w:r w:rsidR="003640BB">
        <w:t> </w:t>
      </w:r>
      <w:r w:rsidRPr="004E37BF">
        <w:t>not feel responsible for having to educate providers</w:t>
      </w:r>
      <w:r>
        <w:t>.</w:t>
      </w:r>
    </w:p>
    <w:p w14:paraId="02337A52" w14:textId="4ADE9218" w:rsidR="002F4C9E" w:rsidRPr="0013344B" w:rsidRDefault="002F4C9E" w:rsidP="008962FD">
      <w:pPr>
        <w:pStyle w:val="BlockquoteorPullouttext"/>
        <w:rPr>
          <w:i/>
        </w:rPr>
      </w:pPr>
      <w:r w:rsidRPr="00FD1C57">
        <w:t>“</w:t>
      </w:r>
      <w:r>
        <w:t>You look out for whether they are using the right language, like if they keep saying mum and dad then where do we go? Do we just sit there and say nothing? Or do we speak up, and</w:t>
      </w:r>
      <w:r w:rsidR="00810651">
        <w:t> </w:t>
      </w:r>
      <w:r>
        <w:t>then</w:t>
      </w:r>
      <w:r w:rsidR="00810651">
        <w:t> </w:t>
      </w:r>
      <w:r>
        <w:t xml:space="preserve">we’re out in front of everyone having to establish our rights, when we’re </w:t>
      </w:r>
      <w:proofErr w:type="gramStart"/>
      <w:r>
        <w:t>actually trying</w:t>
      </w:r>
      <w:proofErr w:type="gramEnd"/>
      <w:r>
        <w:t xml:space="preserve"> to be there for parenting?”</w:t>
      </w:r>
      <w:r w:rsidRPr="00FD1C57">
        <w:rPr>
          <w:i/>
        </w:rPr>
        <w:t xml:space="preserve"> LGBT</w:t>
      </w:r>
      <w:r w:rsidR="00B712AC">
        <w:rPr>
          <w:i/>
        </w:rPr>
        <w:t>IQ</w:t>
      </w:r>
      <w:r w:rsidRPr="00FD1C57">
        <w:rPr>
          <w:i/>
        </w:rPr>
        <w:t xml:space="preserve">+ </w:t>
      </w:r>
      <w:r>
        <w:rPr>
          <w:i/>
        </w:rPr>
        <w:t>family</w:t>
      </w:r>
    </w:p>
    <w:p w14:paraId="0BE83B1D" w14:textId="04EBB12F" w:rsidR="002F4C9E" w:rsidRDefault="002F4C9E" w:rsidP="00352D1B">
      <w:pPr>
        <w:pStyle w:val="Bullet1"/>
        <w:numPr>
          <w:ilvl w:val="0"/>
          <w:numId w:val="18"/>
        </w:numPr>
      </w:pPr>
      <w:r w:rsidRPr="005F5460">
        <w:rPr>
          <w:b/>
          <w:bCs/>
        </w:rPr>
        <w:t xml:space="preserve">CALD </w:t>
      </w:r>
      <w:r w:rsidRPr="005F5460">
        <w:t>parents reported not feeling sure that services would understand, respect or take culture into account. Other barriers included language barriers, lack of interpreters, concerns around breaches of</w:t>
      </w:r>
      <w:r w:rsidR="003640BB">
        <w:t> </w:t>
      </w:r>
      <w:r w:rsidRPr="005F5460">
        <w:t>confidentially by workers</w:t>
      </w:r>
      <w:r>
        <w:t xml:space="preserve"> from the same community</w:t>
      </w:r>
      <w:r w:rsidRPr="006C1825">
        <w:t>.</w:t>
      </w:r>
      <w:r>
        <w:t xml:space="preserve"> </w:t>
      </w:r>
      <w:r w:rsidRPr="006C1825">
        <w:t>Multicultural families expressed interest in</w:t>
      </w:r>
      <w:r w:rsidR="003640BB">
        <w:t> </w:t>
      </w:r>
      <w:r w:rsidRPr="006C1825">
        <w:t>culturally specific services.</w:t>
      </w:r>
      <w:r w:rsidRPr="005F5460">
        <w:t xml:space="preserve"> </w:t>
      </w:r>
    </w:p>
    <w:p w14:paraId="57DE92C1" w14:textId="44616ED1" w:rsidR="00163DD1" w:rsidRPr="00163DD1" w:rsidRDefault="00163DD1" w:rsidP="008962FD">
      <w:pPr>
        <w:pStyle w:val="BlockquoteorPullouttext"/>
      </w:pPr>
      <w:r w:rsidRPr="00163DD1">
        <w:t xml:space="preserve">Having interpreters is good but sometimes you don’t want to say things in front of people from your community because they might know your family and they might talk about your situation to other people. </w:t>
      </w:r>
      <w:r w:rsidRPr="00163DD1">
        <w:rPr>
          <w:i/>
        </w:rPr>
        <w:t>Refugee family</w:t>
      </w:r>
    </w:p>
    <w:p w14:paraId="6730782A" w14:textId="1CE6B453" w:rsidR="002F4C9E" w:rsidRDefault="002F4C9E" w:rsidP="00352D1B">
      <w:pPr>
        <w:pStyle w:val="Bullet1"/>
        <w:numPr>
          <w:ilvl w:val="0"/>
          <w:numId w:val="18"/>
        </w:numPr>
      </w:pPr>
      <w:r w:rsidRPr="00D94200">
        <w:rPr>
          <w:b/>
          <w:bCs/>
        </w:rPr>
        <w:t>Parents of children with disability</w:t>
      </w:r>
      <w:r>
        <w:t xml:space="preserve"> felt services were less inclusive for children and young people with disability or developmental delay, due to physical inaccessibility and social exclusion. Parents</w:t>
      </w:r>
      <w:r w:rsidR="003640BB">
        <w:t> </w:t>
      </w:r>
      <w:r>
        <w:t>of</w:t>
      </w:r>
      <w:r w:rsidR="003640BB">
        <w:t> </w:t>
      </w:r>
      <w:r w:rsidR="00A639EB">
        <w:t>young</w:t>
      </w:r>
      <w:r>
        <w:t xml:space="preserve"> children with disability reported difficulties in identifying </w:t>
      </w:r>
      <w:r w:rsidRPr="00CE4152">
        <w:t>developmental concerns and connecting with help for this</w:t>
      </w:r>
      <w:r>
        <w:t>.</w:t>
      </w:r>
      <w:r w:rsidRPr="00CE4152">
        <w:t xml:space="preserve"> </w:t>
      </w:r>
    </w:p>
    <w:p w14:paraId="410B6F24" w14:textId="13D9F85D" w:rsidR="00163DD1" w:rsidRPr="00163DD1" w:rsidRDefault="00163DD1" w:rsidP="008962FD">
      <w:pPr>
        <w:pStyle w:val="BlockquoteorPullouttext"/>
      </w:pPr>
      <w:r w:rsidRPr="00163DD1">
        <w:t>I didn’t feel comfortable taking my kid to story time at the library. All the other parents stare at</w:t>
      </w:r>
      <w:r w:rsidR="003640BB">
        <w:t> </w:t>
      </w:r>
      <w:r w:rsidRPr="00163DD1">
        <w:t xml:space="preserve">you and judge you. </w:t>
      </w:r>
      <w:r w:rsidRPr="00163DD1">
        <w:rPr>
          <w:i/>
        </w:rPr>
        <w:t>Parent of autistic child</w:t>
      </w:r>
      <w:r w:rsidRPr="00163DD1">
        <w:t xml:space="preserve"> </w:t>
      </w:r>
    </w:p>
    <w:p w14:paraId="497ECFAB" w14:textId="067BA295" w:rsidR="002F4C9E" w:rsidRDefault="002F4C9E" w:rsidP="00352D1B">
      <w:pPr>
        <w:pStyle w:val="Bullet1"/>
        <w:numPr>
          <w:ilvl w:val="0"/>
          <w:numId w:val="18"/>
        </w:numPr>
      </w:pPr>
      <w:r w:rsidRPr="004E37BF">
        <w:rPr>
          <w:b/>
          <w:bCs/>
        </w:rPr>
        <w:t>First Nations families</w:t>
      </w:r>
      <w:r w:rsidRPr="004E37BF">
        <w:t xml:space="preserve"> reported they have mistrust in child, parenting and family services, and fear that services will contact state and territory child protection systems if they seek help; concerns from past trauma when interacting with services, and that there is need for programs to be culturally appropriate, safe and specific programs, including being trauma-informed, co-designed, offered by community-controlled organisations, having strong cultural governance and involvement of Elders.</w:t>
      </w:r>
    </w:p>
    <w:p w14:paraId="20F1BDAC" w14:textId="67422643" w:rsidR="002F4C9E" w:rsidRDefault="002F4C9E" w:rsidP="008962FD">
      <w:pPr>
        <w:pStyle w:val="BlockquoteorPullouttext"/>
      </w:pPr>
      <w:r w:rsidRPr="004E37BF">
        <w:t>“</w:t>
      </w:r>
      <w:r>
        <w:t xml:space="preserve">Young people when they </w:t>
      </w:r>
      <w:r w:rsidRPr="008962FD">
        <w:t>turn</w:t>
      </w:r>
      <w:r>
        <w:t xml:space="preserve"> up to these schools and these organisations, they are expected to be different from who they are. There is a need for Aboriginal service providers to be truly delivered through that cultural lens. […] It is not </w:t>
      </w:r>
      <w:proofErr w:type="gramStart"/>
      <w:r>
        <w:t>rocket</w:t>
      </w:r>
      <w:proofErr w:type="gramEnd"/>
      <w:r>
        <w:t xml:space="preserve"> science that we need to support Aboriginal people through an Aboriginal lens. We know what </w:t>
      </w:r>
      <w:proofErr w:type="gramStart"/>
      <w:r>
        <w:t>works,</w:t>
      </w:r>
      <w:proofErr w:type="gramEnd"/>
      <w:r>
        <w:t xml:space="preserve"> we need another 50</w:t>
      </w:r>
      <w:r w:rsidR="00810651">
        <w:t> </w:t>
      </w:r>
      <w:r>
        <w:t>of</w:t>
      </w:r>
      <w:r w:rsidR="003640BB">
        <w:t> </w:t>
      </w:r>
      <w:r>
        <w:t>them across Australia.</w:t>
      </w:r>
      <w:r w:rsidRPr="004E37BF">
        <w:t xml:space="preserve">” </w:t>
      </w:r>
      <w:r w:rsidRPr="004E37BF">
        <w:rPr>
          <w:i/>
        </w:rPr>
        <w:t xml:space="preserve">First Nations family  </w:t>
      </w:r>
    </w:p>
    <w:p w14:paraId="75062E32" w14:textId="77777777" w:rsidR="002F4C9E" w:rsidRDefault="002F4C9E" w:rsidP="00352D1B">
      <w:pPr>
        <w:pStyle w:val="Bullet1"/>
        <w:numPr>
          <w:ilvl w:val="0"/>
          <w:numId w:val="18"/>
        </w:numPr>
      </w:pPr>
      <w:r>
        <w:rPr>
          <w:b/>
          <w:bCs/>
        </w:rPr>
        <w:t xml:space="preserve">Fathers </w:t>
      </w:r>
      <w:r>
        <w:t>from different cohorts expressed they are seeking advice that is tailored to them and delivered by a trusted source, and for that advice to be available sooner.</w:t>
      </w:r>
    </w:p>
    <w:p w14:paraId="0D063205" w14:textId="2C189607" w:rsidR="00163DD1" w:rsidRPr="00163DD1" w:rsidRDefault="00163DD1" w:rsidP="008962FD">
      <w:pPr>
        <w:pStyle w:val="BlockquoteorPullouttext"/>
      </w:pPr>
      <w:r>
        <w:rPr>
          <w:i/>
        </w:rPr>
        <w:t xml:space="preserve">Case study: </w:t>
      </w:r>
      <w:r w:rsidRPr="00163DD1">
        <w:t xml:space="preserve">Craig coaches </w:t>
      </w:r>
      <w:r w:rsidR="003640BB">
        <w:t>3</w:t>
      </w:r>
      <w:r w:rsidRPr="00163DD1">
        <w:t xml:space="preserve"> sports teams and is heavily involved in the local surf </w:t>
      </w:r>
      <w:proofErr w:type="spellStart"/>
      <w:r w:rsidR="003640BB">
        <w:t>life</w:t>
      </w:r>
      <w:r w:rsidRPr="00163DD1">
        <w:t xml:space="preserve"> saving</w:t>
      </w:r>
      <w:proofErr w:type="spellEnd"/>
      <w:r w:rsidRPr="00163DD1">
        <w:t xml:space="preserve"> club. A calm presence, and good with kids and adults alike, he is often approached for support and advice by other parents. However, Craig acknowledges that he doesn’t always know what supports are out there</w:t>
      </w:r>
      <w:r w:rsidR="003640BB">
        <w:t>,</w:t>
      </w:r>
      <w:r w:rsidRPr="00163DD1">
        <w:t xml:space="preserve"> and how he might connect other families with help. All the dads in the group reported that their preference is for trusted ‘go </w:t>
      </w:r>
      <w:proofErr w:type="spellStart"/>
      <w:r w:rsidRPr="00163DD1">
        <w:t>tos’</w:t>
      </w:r>
      <w:proofErr w:type="spellEnd"/>
      <w:r w:rsidRPr="00163DD1">
        <w:t xml:space="preserve"> like Craig to be upskilled, rather than rely on them going to a government website to find help.</w:t>
      </w:r>
    </w:p>
    <w:p w14:paraId="0D6A0FAF" w14:textId="59DB5604" w:rsidR="0015649E" w:rsidRDefault="00B97C96" w:rsidP="002F4C9E">
      <w:pPr>
        <w:pStyle w:val="Heading4"/>
        <w:spacing w:before="360"/>
      </w:pPr>
      <w:r>
        <w:lastRenderedPageBreak/>
        <w:t xml:space="preserve">2.2.5 </w:t>
      </w:r>
      <w:r w:rsidR="0015649E">
        <w:t>Youth voices: Youth Advisory Group consultation</w:t>
      </w:r>
      <w:bookmarkEnd w:id="40"/>
    </w:p>
    <w:bookmarkEnd w:id="41"/>
    <w:p w14:paraId="16DDEFCA" w14:textId="26A2D09E" w:rsidR="00CA69FF" w:rsidRPr="00CA69FF" w:rsidRDefault="00EA7869" w:rsidP="00CA69FF">
      <w:pPr>
        <w:pStyle w:val="Heading4"/>
        <w:rPr>
          <w:rFonts w:asciiTheme="minorHAnsi" w:eastAsiaTheme="minorHAnsi" w:hAnsiTheme="minorHAnsi" w:cstheme="minorBidi"/>
          <w:iCs w:val="0"/>
          <w:color w:val="auto"/>
          <w:sz w:val="22"/>
        </w:rPr>
      </w:pPr>
      <w:r>
        <w:rPr>
          <w:rFonts w:asciiTheme="minorHAnsi" w:eastAsiaTheme="minorHAnsi" w:hAnsiTheme="minorHAnsi" w:cstheme="minorBidi"/>
          <w:iCs w:val="0"/>
          <w:color w:val="auto"/>
          <w:sz w:val="22"/>
        </w:rPr>
        <w:t>T</w:t>
      </w:r>
      <w:r w:rsidR="00CA69FF" w:rsidRPr="00CA69FF">
        <w:rPr>
          <w:rFonts w:asciiTheme="minorHAnsi" w:eastAsiaTheme="minorHAnsi" w:hAnsiTheme="minorHAnsi" w:cstheme="minorBidi"/>
          <w:iCs w:val="0"/>
          <w:color w:val="auto"/>
          <w:sz w:val="22"/>
        </w:rPr>
        <w:t xml:space="preserve">he Safe and Supported Youth Advisory Group </w:t>
      </w:r>
      <w:r w:rsidR="00FE7905">
        <w:rPr>
          <w:rFonts w:asciiTheme="minorHAnsi" w:eastAsiaTheme="minorHAnsi" w:hAnsiTheme="minorHAnsi" w:cstheme="minorBidi"/>
          <w:iCs w:val="0"/>
          <w:color w:val="auto"/>
          <w:sz w:val="22"/>
        </w:rPr>
        <w:t>consists of a diverse group of Australians aged between 18 and 25 years old.</w:t>
      </w:r>
      <w:r w:rsidR="00FE7905">
        <w:rPr>
          <w:rStyle w:val="EndnoteReference"/>
          <w:rFonts w:asciiTheme="minorHAnsi" w:eastAsiaTheme="minorHAnsi" w:hAnsiTheme="minorHAnsi" w:cstheme="minorBidi"/>
          <w:iCs w:val="0"/>
          <w:color w:val="auto"/>
          <w:sz w:val="22"/>
        </w:rPr>
        <w:endnoteReference w:id="40"/>
      </w:r>
      <w:r w:rsidR="00FE7905">
        <w:rPr>
          <w:rFonts w:asciiTheme="minorHAnsi" w:eastAsiaTheme="minorHAnsi" w:hAnsiTheme="minorHAnsi" w:cstheme="minorBidi"/>
          <w:iCs w:val="0"/>
          <w:color w:val="auto"/>
          <w:sz w:val="22"/>
        </w:rPr>
        <w:t xml:space="preserve"> The Youth Advisory Group </w:t>
      </w:r>
      <w:r>
        <w:rPr>
          <w:rFonts w:asciiTheme="minorHAnsi" w:eastAsiaTheme="minorHAnsi" w:hAnsiTheme="minorHAnsi" w:cstheme="minorBidi"/>
          <w:iCs w:val="0"/>
          <w:color w:val="auto"/>
          <w:sz w:val="22"/>
        </w:rPr>
        <w:t>provided advice to the department about the</w:t>
      </w:r>
      <w:r w:rsidR="0003316C">
        <w:rPr>
          <w:rFonts w:asciiTheme="minorHAnsi" w:eastAsiaTheme="minorHAnsi" w:hAnsiTheme="minorHAnsi" w:cstheme="minorBidi"/>
          <w:iCs w:val="0"/>
          <w:color w:val="auto"/>
          <w:sz w:val="22"/>
        </w:rPr>
        <w:t xml:space="preserve"> availability, </w:t>
      </w:r>
      <w:r>
        <w:rPr>
          <w:rFonts w:asciiTheme="minorHAnsi" w:eastAsiaTheme="minorHAnsi" w:hAnsiTheme="minorHAnsi" w:cstheme="minorBidi"/>
          <w:iCs w:val="0"/>
          <w:color w:val="auto"/>
          <w:sz w:val="22"/>
        </w:rPr>
        <w:t xml:space="preserve">accessibility </w:t>
      </w:r>
      <w:r w:rsidR="0003316C">
        <w:rPr>
          <w:rFonts w:asciiTheme="minorHAnsi" w:eastAsiaTheme="minorHAnsi" w:hAnsiTheme="minorHAnsi" w:cstheme="minorBidi"/>
          <w:iCs w:val="0"/>
          <w:color w:val="auto"/>
          <w:sz w:val="22"/>
        </w:rPr>
        <w:t xml:space="preserve">and inclusiveness </w:t>
      </w:r>
      <w:r>
        <w:rPr>
          <w:rFonts w:asciiTheme="minorHAnsi" w:eastAsiaTheme="minorHAnsi" w:hAnsiTheme="minorHAnsi" w:cstheme="minorBidi"/>
          <w:iCs w:val="0"/>
          <w:color w:val="auto"/>
          <w:sz w:val="22"/>
        </w:rPr>
        <w:t>of parenting and youth services</w:t>
      </w:r>
      <w:r w:rsidR="00CA69FF" w:rsidRPr="00CA69FF">
        <w:rPr>
          <w:rFonts w:asciiTheme="minorHAnsi" w:eastAsiaTheme="minorHAnsi" w:hAnsiTheme="minorHAnsi" w:cstheme="minorBidi"/>
          <w:iCs w:val="0"/>
          <w:color w:val="auto"/>
          <w:sz w:val="22"/>
        </w:rPr>
        <w:t xml:space="preserve"> </w:t>
      </w:r>
      <w:r>
        <w:rPr>
          <w:rFonts w:asciiTheme="minorHAnsi" w:eastAsiaTheme="minorHAnsi" w:hAnsiTheme="minorHAnsi" w:cstheme="minorBidi"/>
          <w:iCs w:val="0"/>
          <w:color w:val="auto"/>
          <w:sz w:val="22"/>
        </w:rPr>
        <w:t>for young people i</w:t>
      </w:r>
      <w:r w:rsidRPr="00CA69FF">
        <w:rPr>
          <w:rFonts w:asciiTheme="minorHAnsi" w:eastAsiaTheme="minorHAnsi" w:hAnsiTheme="minorHAnsi" w:cstheme="minorBidi"/>
          <w:iCs w:val="0"/>
          <w:color w:val="auto"/>
          <w:sz w:val="22"/>
        </w:rPr>
        <w:t>n</w:t>
      </w:r>
      <w:r w:rsidR="003640BB">
        <w:rPr>
          <w:rFonts w:asciiTheme="minorHAnsi" w:eastAsiaTheme="minorHAnsi" w:hAnsiTheme="minorHAnsi" w:cstheme="minorBidi"/>
          <w:iCs w:val="0"/>
          <w:color w:val="auto"/>
          <w:sz w:val="22"/>
        </w:rPr>
        <w:t> </w:t>
      </w:r>
      <w:r w:rsidRPr="00CA69FF">
        <w:rPr>
          <w:rFonts w:asciiTheme="minorHAnsi" w:eastAsiaTheme="minorHAnsi" w:hAnsiTheme="minorHAnsi" w:cstheme="minorBidi"/>
          <w:iCs w:val="0"/>
          <w:color w:val="auto"/>
          <w:sz w:val="22"/>
        </w:rPr>
        <w:t>May 2024</w:t>
      </w:r>
      <w:r>
        <w:rPr>
          <w:rFonts w:asciiTheme="minorHAnsi" w:eastAsiaTheme="minorHAnsi" w:hAnsiTheme="minorHAnsi" w:cstheme="minorBidi"/>
          <w:iCs w:val="0"/>
          <w:color w:val="auto"/>
          <w:sz w:val="22"/>
        </w:rPr>
        <w:t>.</w:t>
      </w:r>
    </w:p>
    <w:p w14:paraId="5B44E93B" w14:textId="05633C4E" w:rsidR="00CA69FF" w:rsidRPr="00CA69FF" w:rsidRDefault="00CA69FF" w:rsidP="00FD1C57">
      <w:pPr>
        <w:pStyle w:val="Heading5"/>
      </w:pPr>
      <w:r>
        <w:t>A</w:t>
      </w:r>
      <w:r w:rsidRPr="00CA69FF">
        <w:t xml:space="preserve">vailability of </w:t>
      </w:r>
      <w:r>
        <w:t>s</w:t>
      </w:r>
      <w:r w:rsidRPr="00CA69FF">
        <w:t>ervices</w:t>
      </w:r>
    </w:p>
    <w:p w14:paraId="7DB455E5" w14:textId="1A94968F" w:rsidR="00CA69FF" w:rsidRPr="00CA69FF" w:rsidRDefault="00EA7869" w:rsidP="00352D1B">
      <w:pPr>
        <w:pStyle w:val="Bullet1"/>
        <w:numPr>
          <w:ilvl w:val="0"/>
          <w:numId w:val="18"/>
        </w:numPr>
      </w:pPr>
      <w:r>
        <w:t>In general, s</w:t>
      </w:r>
      <w:r w:rsidR="00CA69FF" w:rsidRPr="00CA69FF">
        <w:t xml:space="preserve">ervice fragmentation and lack of collaboration can </w:t>
      </w:r>
      <w:r>
        <w:t xml:space="preserve">impact </w:t>
      </w:r>
      <w:r w:rsidR="00CA69FF" w:rsidRPr="00CA69FF">
        <w:t>young people in terms of</w:t>
      </w:r>
      <w:r w:rsidR="003640BB">
        <w:t> </w:t>
      </w:r>
      <w:r w:rsidR="00CA69FF" w:rsidRPr="00CA69FF">
        <w:t>attendance</w:t>
      </w:r>
      <w:r w:rsidR="00676B41">
        <w:t xml:space="preserve"> and </w:t>
      </w:r>
      <w:r w:rsidR="00CA69FF" w:rsidRPr="00CA69FF">
        <w:t>accessibility</w:t>
      </w:r>
      <w:r w:rsidR="00676B41">
        <w:t>.</w:t>
      </w:r>
    </w:p>
    <w:p w14:paraId="0CD4775B" w14:textId="77777777" w:rsidR="00CA69FF" w:rsidRDefault="00CA69FF" w:rsidP="00352D1B">
      <w:pPr>
        <w:pStyle w:val="Bullet1"/>
        <w:numPr>
          <w:ilvl w:val="0"/>
          <w:numId w:val="18"/>
        </w:numPr>
      </w:pPr>
      <w:r w:rsidRPr="00CA69FF">
        <w:t>Mental health services have increasing waitlists and are expensive outside Medicare</w:t>
      </w:r>
    </w:p>
    <w:p w14:paraId="0150E9D4" w14:textId="30E97D7D" w:rsidR="00CA69FF" w:rsidRPr="00CA69FF" w:rsidRDefault="0003316C" w:rsidP="00352D1B">
      <w:pPr>
        <w:pStyle w:val="Bullet1"/>
        <w:numPr>
          <w:ilvl w:val="0"/>
          <w:numId w:val="18"/>
        </w:numPr>
      </w:pPr>
      <w:r>
        <w:t>I</w:t>
      </w:r>
      <w:r w:rsidR="00CA69FF" w:rsidRPr="00CA69FF">
        <w:t>nterim supports</w:t>
      </w:r>
      <w:r>
        <w:t xml:space="preserve"> are not available when </w:t>
      </w:r>
      <w:r w:rsidR="00CA69FF" w:rsidRPr="00CA69FF">
        <w:t>waitlists</w:t>
      </w:r>
      <w:r>
        <w:t xml:space="preserve"> and age cutoffs are an issue. </w:t>
      </w:r>
    </w:p>
    <w:p w14:paraId="321F772E" w14:textId="21BE5736" w:rsidR="00CA69FF" w:rsidRPr="00CA69FF" w:rsidRDefault="00CA69FF" w:rsidP="00FD1C57">
      <w:pPr>
        <w:pStyle w:val="Heading5"/>
      </w:pPr>
      <w:r>
        <w:t>A</w:t>
      </w:r>
      <w:r w:rsidRPr="00CA69FF">
        <w:t xml:space="preserve">ccessibility </w:t>
      </w:r>
      <w:r w:rsidR="00676B41">
        <w:t xml:space="preserve">and inclusiveness </w:t>
      </w:r>
      <w:r w:rsidRPr="00CA69FF">
        <w:t xml:space="preserve">of </w:t>
      </w:r>
      <w:r w:rsidR="00676B41">
        <w:t>s</w:t>
      </w:r>
      <w:r w:rsidRPr="00CA69FF">
        <w:t>ervices</w:t>
      </w:r>
    </w:p>
    <w:p w14:paraId="5DD52853" w14:textId="77777777" w:rsidR="0089743F" w:rsidRDefault="00C54B56" w:rsidP="00352D1B">
      <w:pPr>
        <w:pStyle w:val="Bullet1"/>
        <w:numPr>
          <w:ilvl w:val="0"/>
          <w:numId w:val="18"/>
        </w:numPr>
        <w:rPr>
          <w:lang w:eastAsia="en-AU"/>
        </w:rPr>
      </w:pPr>
      <w:r>
        <w:rPr>
          <w:lang w:eastAsia="en-AU"/>
        </w:rPr>
        <w:t>B</w:t>
      </w:r>
      <w:r w:rsidRPr="00C54B56">
        <w:rPr>
          <w:lang w:eastAsia="en-AU"/>
        </w:rPr>
        <w:t xml:space="preserve">arriers to </w:t>
      </w:r>
      <w:r w:rsidRPr="00862FE7">
        <w:rPr>
          <w:lang w:eastAsia="en-AU"/>
        </w:rPr>
        <w:t>accessing services</w:t>
      </w:r>
      <w:r>
        <w:rPr>
          <w:lang w:eastAsia="en-AU"/>
        </w:rPr>
        <w:t xml:space="preserve"> for young people include</w:t>
      </w:r>
      <w:r w:rsidR="0089743F">
        <w:rPr>
          <w:lang w:eastAsia="en-AU"/>
        </w:rPr>
        <w:t xml:space="preserve">: </w:t>
      </w:r>
    </w:p>
    <w:p w14:paraId="4D7C2669" w14:textId="2C0B886E" w:rsidR="0089743F" w:rsidRDefault="00C54B56" w:rsidP="00352D1B">
      <w:pPr>
        <w:pStyle w:val="Bullet1"/>
        <w:numPr>
          <w:ilvl w:val="1"/>
          <w:numId w:val="18"/>
        </w:numPr>
        <w:rPr>
          <w:lang w:eastAsia="en-AU"/>
        </w:rPr>
      </w:pPr>
      <w:r w:rsidRPr="00862FE7">
        <w:rPr>
          <w:lang w:eastAsia="en-AU"/>
        </w:rPr>
        <w:t>location</w:t>
      </w:r>
      <w:r>
        <w:rPr>
          <w:lang w:eastAsia="en-AU"/>
        </w:rPr>
        <w:t xml:space="preserve"> and</w:t>
      </w:r>
      <w:r w:rsidRPr="00862FE7">
        <w:rPr>
          <w:lang w:eastAsia="en-AU"/>
        </w:rPr>
        <w:t xml:space="preserve"> transportation</w:t>
      </w:r>
      <w:r w:rsidR="0089743F">
        <w:rPr>
          <w:lang w:eastAsia="en-AU"/>
        </w:rPr>
        <w:t xml:space="preserve">, </w:t>
      </w:r>
      <w:r>
        <w:rPr>
          <w:lang w:eastAsia="en-AU"/>
        </w:rPr>
        <w:t>particularly in regional areas</w:t>
      </w:r>
    </w:p>
    <w:p w14:paraId="4C18A2C3" w14:textId="7F282019" w:rsidR="0089743F" w:rsidRDefault="00C54B56" w:rsidP="00352D1B">
      <w:pPr>
        <w:pStyle w:val="Bullet1"/>
        <w:numPr>
          <w:ilvl w:val="1"/>
          <w:numId w:val="18"/>
        </w:numPr>
        <w:rPr>
          <w:lang w:eastAsia="en-AU"/>
        </w:rPr>
      </w:pPr>
      <w:r>
        <w:rPr>
          <w:lang w:eastAsia="en-AU"/>
        </w:rPr>
        <w:t>inflexible timing</w:t>
      </w:r>
      <w:r w:rsidR="0089743F">
        <w:rPr>
          <w:lang w:eastAsia="en-AU"/>
        </w:rPr>
        <w:t xml:space="preserve">, </w:t>
      </w:r>
      <w:r>
        <w:rPr>
          <w:lang w:eastAsia="en-AU"/>
        </w:rPr>
        <w:t xml:space="preserve">particularly for </w:t>
      </w:r>
      <w:r w:rsidR="0089743F">
        <w:rPr>
          <w:lang w:eastAsia="en-AU"/>
        </w:rPr>
        <w:t>people attending education</w:t>
      </w:r>
    </w:p>
    <w:p w14:paraId="224326D3" w14:textId="77777777" w:rsidR="0089743F" w:rsidRDefault="0089743F" w:rsidP="00352D1B">
      <w:pPr>
        <w:pStyle w:val="Bullet1"/>
        <w:numPr>
          <w:ilvl w:val="1"/>
          <w:numId w:val="18"/>
        </w:numPr>
        <w:rPr>
          <w:lang w:eastAsia="en-AU"/>
        </w:rPr>
      </w:pPr>
      <w:r>
        <w:rPr>
          <w:lang w:eastAsia="en-AU"/>
        </w:rPr>
        <w:t xml:space="preserve">administrative </w:t>
      </w:r>
      <w:r w:rsidRPr="0089743F">
        <w:rPr>
          <w:lang w:eastAsia="en-AU"/>
        </w:rPr>
        <w:t xml:space="preserve">‘red tape’ </w:t>
      </w:r>
      <w:r>
        <w:rPr>
          <w:lang w:eastAsia="en-AU"/>
        </w:rPr>
        <w:t xml:space="preserve">including </w:t>
      </w:r>
      <w:r w:rsidR="00C54B56" w:rsidRPr="00862FE7">
        <w:rPr>
          <w:lang w:eastAsia="en-AU"/>
        </w:rPr>
        <w:t>age cut-offs</w:t>
      </w:r>
    </w:p>
    <w:p w14:paraId="78E2675F" w14:textId="356A0C5A" w:rsidR="00C54B56" w:rsidRDefault="002F166B" w:rsidP="00352D1B">
      <w:pPr>
        <w:pStyle w:val="Bullet1"/>
        <w:numPr>
          <w:ilvl w:val="1"/>
          <w:numId w:val="18"/>
        </w:numPr>
        <w:rPr>
          <w:lang w:eastAsia="en-AU"/>
        </w:rPr>
      </w:pPr>
      <w:r>
        <w:rPr>
          <w:lang w:eastAsia="en-AU"/>
        </w:rPr>
        <w:t>social exclusion,</w:t>
      </w:r>
      <w:r w:rsidR="00C54B56">
        <w:rPr>
          <w:lang w:eastAsia="en-AU"/>
        </w:rPr>
        <w:t xml:space="preserve"> </w:t>
      </w:r>
      <w:r>
        <w:rPr>
          <w:lang w:eastAsia="en-AU"/>
        </w:rPr>
        <w:t>stigma and</w:t>
      </w:r>
      <w:r w:rsidR="00C54B56">
        <w:rPr>
          <w:lang w:eastAsia="en-AU"/>
        </w:rPr>
        <w:t xml:space="preserve"> discrimination</w:t>
      </w:r>
      <w:r>
        <w:rPr>
          <w:lang w:eastAsia="en-AU"/>
        </w:rPr>
        <w:t xml:space="preserve"> especially for young parents</w:t>
      </w:r>
    </w:p>
    <w:p w14:paraId="7C2BF996" w14:textId="4768F903" w:rsidR="00CA69FF" w:rsidRPr="00CA69FF" w:rsidRDefault="00676B41" w:rsidP="00352D1B">
      <w:pPr>
        <w:pStyle w:val="Bullet1"/>
        <w:numPr>
          <w:ilvl w:val="0"/>
          <w:numId w:val="18"/>
        </w:numPr>
      </w:pPr>
      <w:r>
        <w:t>Involving young people in the design, development and delivery of services</w:t>
      </w:r>
      <w:r w:rsidR="00CA69FF" w:rsidRPr="00CA69FF">
        <w:t xml:space="preserve"> </w:t>
      </w:r>
      <w:r>
        <w:t>can</w:t>
      </w:r>
      <w:r w:rsidR="00CA69FF" w:rsidRPr="00CA69FF">
        <w:t xml:space="preserve"> help services adapt to the unique challenges </w:t>
      </w:r>
      <w:r>
        <w:t>facing</w:t>
      </w:r>
      <w:r w:rsidR="00CA69FF" w:rsidRPr="00CA69FF">
        <w:t xml:space="preserve"> young people</w:t>
      </w:r>
      <w:r w:rsidR="002F166B">
        <w:t xml:space="preserve"> and changing societal views.</w:t>
      </w:r>
    </w:p>
    <w:p w14:paraId="0DB77297" w14:textId="6E6B7318" w:rsidR="00676B41" w:rsidRDefault="00CA69FF" w:rsidP="00352D1B">
      <w:pPr>
        <w:pStyle w:val="Bullet1"/>
        <w:numPr>
          <w:ilvl w:val="0"/>
          <w:numId w:val="18"/>
        </w:numPr>
      </w:pPr>
      <w:r w:rsidRPr="00CA69FF">
        <w:t>There is a need for</w:t>
      </w:r>
      <w:r w:rsidR="0089743F">
        <w:t xml:space="preserve"> more outreach and</w:t>
      </w:r>
      <w:r w:rsidRPr="00CA69FF">
        <w:t xml:space="preserve"> "third spaces", where services can provide an alternate space for bringing community together, as young people are increasingly at home / online.</w:t>
      </w:r>
    </w:p>
    <w:p w14:paraId="5FE83EAF" w14:textId="48E9C3E6" w:rsidR="00472E10" w:rsidRPr="00117EF3" w:rsidRDefault="00472E10" w:rsidP="00117EF3">
      <w:pPr>
        <w:rPr>
          <w:color w:val="FF0000"/>
        </w:rPr>
        <w:sectPr w:rsidR="00472E10" w:rsidRPr="00117EF3" w:rsidSect="00925D8D">
          <w:footnotePr>
            <w:numFmt w:val="lowerRoman"/>
          </w:footnotePr>
          <w:endnotePr>
            <w:numFmt w:val="decimal"/>
          </w:endnotePr>
          <w:type w:val="continuous"/>
          <w:pgSz w:w="11906" w:h="16838"/>
          <w:pgMar w:top="851" w:right="851" w:bottom="1134" w:left="851" w:header="0" w:footer="281" w:gutter="0"/>
          <w:pgNumType w:start="0"/>
          <w:cols w:space="708"/>
          <w:titlePg/>
          <w:docGrid w:linePitch="360"/>
        </w:sectPr>
      </w:pPr>
      <w:bookmarkStart w:id="42" w:name="_Toc172194308"/>
    </w:p>
    <w:p w14:paraId="17D8F40F" w14:textId="25D7B251" w:rsidR="00B13676" w:rsidRDefault="00D96B8D" w:rsidP="00AD4C33">
      <w:pPr>
        <w:pStyle w:val="Heading2"/>
      </w:pPr>
      <w:bookmarkStart w:id="43" w:name="_Toc173925234"/>
      <w:r>
        <w:lastRenderedPageBreak/>
        <w:t xml:space="preserve">Appendix A – </w:t>
      </w:r>
      <w:bookmarkStart w:id="44" w:name="_Toc172194309"/>
      <w:bookmarkEnd w:id="42"/>
      <w:bookmarkEnd w:id="43"/>
      <w:r w:rsidR="00C72A82">
        <w:t>Program profiles</w:t>
      </w:r>
    </w:p>
    <w:p w14:paraId="12968F16" w14:textId="4ECEF759" w:rsidR="002B2A8D" w:rsidRDefault="002B2A8D" w:rsidP="002B2A8D">
      <w:pPr>
        <w:pStyle w:val="Heading3"/>
      </w:pPr>
      <w:bookmarkStart w:id="45" w:name="_Toc173925235"/>
      <w:r>
        <w:t>Children and Parenting Support (CaPS)</w:t>
      </w:r>
      <w:bookmarkEnd w:id="45"/>
    </w:p>
    <w:p w14:paraId="3092C777" w14:textId="40D07006" w:rsidR="006921E5" w:rsidRPr="006921E5" w:rsidRDefault="006921E5" w:rsidP="006921E5">
      <w:pPr>
        <w:pStyle w:val="Notefortable"/>
        <w:rPr>
          <w:b w:val="0"/>
          <w:bCs w:val="0"/>
          <w:lang w:eastAsia="en-AU"/>
        </w:rPr>
      </w:pPr>
      <w:r w:rsidRPr="006921E5">
        <w:rPr>
          <w:b w:val="0"/>
          <w:bCs w:val="0"/>
          <w:lang w:eastAsia="en-AU"/>
        </w:rPr>
        <w:t>All data is for the 2022-23 financial year.</w:t>
      </w:r>
    </w:p>
    <w:tbl>
      <w:tblPr>
        <w:tblStyle w:val="TableGrid"/>
        <w:tblW w:w="5000" w:type="pct"/>
        <w:tblInd w:w="-5" w:type="dxa"/>
        <w:tblLook w:val="04A0" w:firstRow="1" w:lastRow="0" w:firstColumn="1" w:lastColumn="0" w:noHBand="0" w:noVBand="1"/>
      </w:tblPr>
      <w:tblGrid>
        <w:gridCol w:w="1564"/>
        <w:gridCol w:w="8892"/>
      </w:tblGrid>
      <w:tr w:rsidR="002B2A8D" w14:paraId="10D453D9" w14:textId="77777777" w:rsidTr="00C72A82">
        <w:trPr>
          <w:trHeight w:val="20"/>
        </w:trPr>
        <w:tc>
          <w:tcPr>
            <w:tcW w:w="748" w:type="pct"/>
            <w:tcBorders>
              <w:top w:val="single" w:sz="4" w:space="0" w:color="auto"/>
              <w:left w:val="single" w:sz="4" w:space="0" w:color="auto"/>
              <w:bottom w:val="single" w:sz="4" w:space="0" w:color="auto"/>
              <w:right w:val="single" w:sz="4" w:space="0" w:color="auto"/>
            </w:tcBorders>
            <w:shd w:val="clear" w:color="auto" w:fill="FDE9D9"/>
          </w:tcPr>
          <w:p w14:paraId="25D08210" w14:textId="4F483DEC" w:rsidR="002B2A8D" w:rsidRDefault="002B2A8D" w:rsidP="006921E5">
            <w:pPr>
              <w:spacing w:before="120" w:after="120"/>
            </w:pPr>
            <w:bookmarkStart w:id="46" w:name="_Hlk175659791"/>
            <w:bookmarkStart w:id="47" w:name="_Hlk172212531"/>
            <w:r>
              <w:t>Funding</w:t>
            </w:r>
          </w:p>
        </w:tc>
        <w:tc>
          <w:tcPr>
            <w:tcW w:w="4252" w:type="pct"/>
            <w:tcBorders>
              <w:left w:val="single" w:sz="4" w:space="0" w:color="auto"/>
            </w:tcBorders>
          </w:tcPr>
          <w:p w14:paraId="4B1A73BB" w14:textId="6D830191" w:rsidR="00952579" w:rsidRPr="006921E5" w:rsidRDefault="00D66E37" w:rsidP="006921E5">
            <w:pPr>
              <w:spacing w:before="120" w:after="120"/>
              <w:rPr>
                <w:b/>
                <w:bCs/>
              </w:rPr>
            </w:pPr>
            <w:r w:rsidRPr="006921E5">
              <w:t>$7</w:t>
            </w:r>
            <w:r w:rsidR="0078143E">
              <w:t>0.6</w:t>
            </w:r>
            <w:r w:rsidRPr="006921E5">
              <w:t xml:space="preserve"> million</w:t>
            </w:r>
            <w:r w:rsidR="006921E5" w:rsidRPr="006921E5">
              <w:t xml:space="preserve"> </w:t>
            </w:r>
            <w:r w:rsidR="00EA7BE6" w:rsidRPr="006921E5">
              <w:t>(GST</w:t>
            </w:r>
            <w:r w:rsidR="00D00FDA">
              <w:t xml:space="preserve"> and supplementation</w:t>
            </w:r>
            <w:r w:rsidR="00EA7BE6" w:rsidRPr="006921E5">
              <w:t xml:space="preserve"> exclusive</w:t>
            </w:r>
            <w:r w:rsidR="00EA7BE6">
              <w:t xml:space="preserve">, indexation </w:t>
            </w:r>
            <w:r w:rsidR="00D00FDA">
              <w:t>inclusive</w:t>
            </w:r>
            <w:r w:rsidR="00D00FDA" w:rsidRPr="006921E5">
              <w:t>)</w:t>
            </w:r>
          </w:p>
        </w:tc>
      </w:tr>
      <w:bookmarkEnd w:id="46"/>
      <w:tr w:rsidR="00985E55" w14:paraId="17D3ABE7" w14:textId="77777777" w:rsidTr="00C72A82">
        <w:trPr>
          <w:trHeight w:val="20"/>
        </w:trPr>
        <w:tc>
          <w:tcPr>
            <w:tcW w:w="748" w:type="pct"/>
            <w:tcBorders>
              <w:top w:val="single" w:sz="4" w:space="0" w:color="auto"/>
              <w:left w:val="single" w:sz="4" w:space="0" w:color="auto"/>
              <w:bottom w:val="single" w:sz="4" w:space="0" w:color="auto"/>
              <w:right w:val="single" w:sz="4" w:space="0" w:color="auto"/>
            </w:tcBorders>
            <w:shd w:val="clear" w:color="auto" w:fill="FDE9D9"/>
          </w:tcPr>
          <w:p w14:paraId="27D8F359" w14:textId="6F8FF339" w:rsidR="00985E55" w:rsidRDefault="00985E55" w:rsidP="006921E5">
            <w:pPr>
              <w:spacing w:before="120" w:after="120"/>
            </w:pPr>
            <w:r>
              <w:t>Aims and objectives</w:t>
            </w:r>
          </w:p>
        </w:tc>
        <w:tc>
          <w:tcPr>
            <w:tcW w:w="4252" w:type="pct"/>
            <w:tcBorders>
              <w:left w:val="single" w:sz="4" w:space="0" w:color="auto"/>
            </w:tcBorders>
          </w:tcPr>
          <w:p w14:paraId="70B2C3B8" w14:textId="77777777" w:rsidR="00985E55" w:rsidRDefault="00985E55" w:rsidP="006921E5">
            <w:pPr>
              <w:spacing w:before="120" w:after="120"/>
            </w:pPr>
            <w:r>
              <w:t>CaPS focuses on providing:</w:t>
            </w:r>
          </w:p>
          <w:p w14:paraId="1CCE1637" w14:textId="021EAD53" w:rsidR="00985E55" w:rsidRDefault="00985E55" w:rsidP="00352D1B">
            <w:pPr>
              <w:pStyle w:val="ListParagraph"/>
              <w:numPr>
                <w:ilvl w:val="0"/>
                <w:numId w:val="14"/>
              </w:numPr>
              <w:spacing w:before="120" w:after="120"/>
            </w:pPr>
            <w:r>
              <w:t>early intervention and prevention services aimed at improving children’s development and wellbeing</w:t>
            </w:r>
          </w:p>
          <w:p w14:paraId="544A81D0" w14:textId="17D28400" w:rsidR="00985E55" w:rsidRDefault="00985E55" w:rsidP="00352D1B">
            <w:pPr>
              <w:pStyle w:val="ListParagraph"/>
              <w:numPr>
                <w:ilvl w:val="0"/>
                <w:numId w:val="14"/>
              </w:numPr>
              <w:spacing w:before="120" w:after="120"/>
            </w:pPr>
            <w:r>
              <w:t>adjunct care and early learning services</w:t>
            </w:r>
          </w:p>
          <w:p w14:paraId="11056124" w14:textId="77777777" w:rsidR="00985E55" w:rsidRDefault="00985E55" w:rsidP="00352D1B">
            <w:pPr>
              <w:pStyle w:val="ListParagraph"/>
              <w:numPr>
                <w:ilvl w:val="0"/>
                <w:numId w:val="14"/>
              </w:numPr>
              <w:spacing w:before="120" w:after="120"/>
            </w:pPr>
            <w:r>
              <w:t>support to those in a parenting/carer role.</w:t>
            </w:r>
          </w:p>
          <w:p w14:paraId="48FC72FA" w14:textId="7944F5DC" w:rsidR="00985E55" w:rsidRPr="00F43753" w:rsidRDefault="00985E55" w:rsidP="00985E55">
            <w:pPr>
              <w:spacing w:before="120" w:after="120"/>
            </w:pPr>
            <w:r>
              <w:t>Services focus on children aged 0-12 years (but may include children up to 18 as necessary) and their families.</w:t>
            </w:r>
          </w:p>
        </w:tc>
      </w:tr>
      <w:tr w:rsidR="00985E55" w14:paraId="4424AFA9" w14:textId="77777777" w:rsidTr="00C72A82">
        <w:trPr>
          <w:trHeight w:val="20"/>
        </w:trPr>
        <w:tc>
          <w:tcPr>
            <w:tcW w:w="748" w:type="pct"/>
            <w:tcBorders>
              <w:top w:val="single" w:sz="4" w:space="0" w:color="auto"/>
              <w:left w:val="single" w:sz="4" w:space="0" w:color="auto"/>
              <w:bottom w:val="single" w:sz="4" w:space="0" w:color="auto"/>
              <w:right w:val="single" w:sz="4" w:space="0" w:color="auto"/>
            </w:tcBorders>
            <w:shd w:val="clear" w:color="auto" w:fill="FDE9D9"/>
          </w:tcPr>
          <w:p w14:paraId="6DF717A1" w14:textId="52C864AB" w:rsidR="00985E55" w:rsidRDefault="00985E55" w:rsidP="00985E55">
            <w:pPr>
              <w:spacing w:before="120" w:after="120"/>
            </w:pPr>
            <w:r>
              <w:t>Service types</w:t>
            </w:r>
          </w:p>
        </w:tc>
        <w:tc>
          <w:tcPr>
            <w:tcW w:w="4252" w:type="pct"/>
            <w:tcBorders>
              <w:left w:val="single" w:sz="4" w:space="0" w:color="auto"/>
            </w:tcBorders>
          </w:tcPr>
          <w:p w14:paraId="3B52765F" w14:textId="39BC9A04" w:rsidR="00985E55" w:rsidRPr="00F43753" w:rsidRDefault="00985E55" w:rsidP="00985E55">
            <w:pPr>
              <w:spacing w:before="120" w:after="120"/>
            </w:pPr>
            <w:r w:rsidRPr="00985E55">
              <w:t>Services include, but are not limited to, community playgroups, supported playgroups, crèches, school readiness programs, parenting courses, home visiting, counselling, adjunct care, outside school hours care, support services, mobile services and peer support groups</w:t>
            </w:r>
            <w:r w:rsidRPr="00AE6E8D">
              <w:rPr>
                <w:iCs/>
              </w:rPr>
              <w:t>.</w:t>
            </w:r>
          </w:p>
        </w:tc>
      </w:tr>
      <w:tr w:rsidR="002B2A8D" w14:paraId="24827D05" w14:textId="77777777" w:rsidTr="00C72A82">
        <w:trPr>
          <w:trHeight w:val="20"/>
        </w:trPr>
        <w:tc>
          <w:tcPr>
            <w:tcW w:w="748" w:type="pct"/>
            <w:tcBorders>
              <w:top w:val="single" w:sz="4" w:space="0" w:color="auto"/>
              <w:left w:val="single" w:sz="4" w:space="0" w:color="auto"/>
              <w:bottom w:val="single" w:sz="4" w:space="0" w:color="auto"/>
              <w:right w:val="single" w:sz="4" w:space="0" w:color="auto"/>
            </w:tcBorders>
            <w:shd w:val="clear" w:color="auto" w:fill="FDE9D9"/>
          </w:tcPr>
          <w:p w14:paraId="51445417" w14:textId="3BF702C9" w:rsidR="002B2A8D" w:rsidRDefault="002B2A8D" w:rsidP="006921E5">
            <w:pPr>
              <w:spacing w:before="120" w:after="120"/>
            </w:pPr>
            <w:r>
              <w:t>Priority groups</w:t>
            </w:r>
          </w:p>
        </w:tc>
        <w:tc>
          <w:tcPr>
            <w:tcW w:w="4252" w:type="pct"/>
            <w:tcBorders>
              <w:left w:val="single" w:sz="4" w:space="0" w:color="auto"/>
            </w:tcBorders>
          </w:tcPr>
          <w:p w14:paraId="75CF1FEC" w14:textId="779A028B" w:rsidR="00985E55" w:rsidRDefault="00985E55" w:rsidP="006921E5">
            <w:pPr>
              <w:spacing w:before="120" w:after="120"/>
            </w:pPr>
            <w:r>
              <w:t>Children aged 0-12, and young people up to 18 years (who may also be young parents) and their families.</w:t>
            </w:r>
          </w:p>
          <w:p w14:paraId="455ADC2F" w14:textId="154D759E" w:rsidR="002B2A8D" w:rsidRPr="00F43753" w:rsidRDefault="00985E55" w:rsidP="00CF0562">
            <w:pPr>
              <w:spacing w:before="120" w:after="120"/>
              <w:rPr>
                <w:b/>
                <w:bCs/>
              </w:rPr>
            </w:pPr>
            <w:r>
              <w:t xml:space="preserve">Specific groups of vulnerable and disadvantaged children and families who are at risk of poor outcomes. This may </w:t>
            </w:r>
            <w:proofErr w:type="gramStart"/>
            <w:r>
              <w:t>include:</w:t>
            </w:r>
            <w:proofErr w:type="gramEnd"/>
            <w:r>
              <w:t xml:space="preserve"> </w:t>
            </w:r>
            <w:r w:rsidR="002B2A8D" w:rsidRPr="00F43753">
              <w:t>CALD; First Nations; people with a condition</w:t>
            </w:r>
            <w:r>
              <w:t>, impairment</w:t>
            </w:r>
            <w:r w:rsidR="002B2A8D" w:rsidRPr="00F43753">
              <w:t xml:space="preserve"> or disability</w:t>
            </w:r>
            <w:r>
              <w:t>; residing in rural or remote areas;</w:t>
            </w:r>
            <w:r w:rsidR="002B2A8D" w:rsidRPr="00F43753">
              <w:t xml:space="preserve"> unable to access 9-5pm service; unemployed/studying</w:t>
            </w:r>
            <w:r>
              <w:t>/</w:t>
            </w:r>
            <w:r w:rsidR="002B2A8D" w:rsidRPr="00F43753">
              <w:t>experiencing financial distress; lack</w:t>
            </w:r>
            <w:r>
              <w:t>ing</w:t>
            </w:r>
            <w:r w:rsidR="002B2A8D" w:rsidRPr="00F43753">
              <w:t xml:space="preserve"> social supports; experienc</w:t>
            </w:r>
            <w:r>
              <w:t>ing</w:t>
            </w:r>
            <w:r w:rsidR="002B2A8D" w:rsidRPr="00F43753">
              <w:t xml:space="preserve"> mental illness, alcohol or other drug or domestic violence issues</w:t>
            </w:r>
            <w:r>
              <w:t xml:space="preserve">; </w:t>
            </w:r>
            <w:r w:rsidRPr="00F43753">
              <w:t>LGBT</w:t>
            </w:r>
            <w:r w:rsidR="00B712AC">
              <w:t>IQ</w:t>
            </w:r>
            <w:r w:rsidRPr="00F43753">
              <w:t>+</w:t>
            </w:r>
            <w:r>
              <w:t>.</w:t>
            </w:r>
          </w:p>
        </w:tc>
      </w:tr>
      <w:tr w:rsidR="002B2A8D" w:rsidRPr="007E3787" w14:paraId="7690B2C7" w14:textId="77777777" w:rsidTr="00C72A82">
        <w:trPr>
          <w:trHeight w:val="20"/>
        </w:trPr>
        <w:tc>
          <w:tcPr>
            <w:tcW w:w="748" w:type="pct"/>
            <w:tcBorders>
              <w:top w:val="single" w:sz="4" w:space="0" w:color="auto"/>
            </w:tcBorders>
            <w:shd w:val="clear" w:color="auto" w:fill="FDE9D9"/>
          </w:tcPr>
          <w:p w14:paraId="4C63AAFA" w14:textId="77777777" w:rsidR="002B2A8D" w:rsidRDefault="002B2A8D" w:rsidP="006921E5">
            <w:pPr>
              <w:spacing w:before="120" w:after="120"/>
            </w:pPr>
            <w:r>
              <w:t>Clients</w:t>
            </w:r>
          </w:p>
        </w:tc>
        <w:tc>
          <w:tcPr>
            <w:tcW w:w="4252" w:type="pct"/>
          </w:tcPr>
          <w:p w14:paraId="26A32518" w14:textId="6D4FBDDE" w:rsidR="002B2A8D" w:rsidRPr="007F762D" w:rsidRDefault="002B2A8D" w:rsidP="006921E5">
            <w:pPr>
              <w:spacing w:before="120" w:after="120"/>
            </w:pPr>
            <w:r w:rsidRPr="00F43753">
              <w:rPr>
                <w:rFonts w:cs="Tahoma"/>
              </w:rPr>
              <w:t>100,901</w:t>
            </w:r>
          </w:p>
        </w:tc>
      </w:tr>
      <w:tr w:rsidR="002B2A8D" w14:paraId="64EE6820" w14:textId="77777777" w:rsidTr="00C72A82">
        <w:trPr>
          <w:trHeight w:val="20"/>
        </w:trPr>
        <w:tc>
          <w:tcPr>
            <w:tcW w:w="748" w:type="pct"/>
            <w:shd w:val="clear" w:color="auto" w:fill="FDE9D9"/>
          </w:tcPr>
          <w:p w14:paraId="1D530376" w14:textId="6D16F7E7" w:rsidR="002B2A8D" w:rsidRDefault="002B2A8D" w:rsidP="006921E5">
            <w:pPr>
              <w:spacing w:before="120" w:after="120"/>
            </w:pPr>
            <w:r>
              <w:t>Grants</w:t>
            </w:r>
          </w:p>
        </w:tc>
        <w:tc>
          <w:tcPr>
            <w:tcW w:w="4252" w:type="pct"/>
          </w:tcPr>
          <w:p w14:paraId="14B8845C" w14:textId="75446140" w:rsidR="002B2A8D" w:rsidRPr="00F43753" w:rsidRDefault="002B2A8D" w:rsidP="006921E5">
            <w:pPr>
              <w:spacing w:before="120" w:after="120"/>
            </w:pPr>
            <w:bookmarkStart w:id="48" w:name="_Hlk173493233"/>
            <w:r w:rsidRPr="00F43753">
              <w:t xml:space="preserve">178 </w:t>
            </w:r>
            <w:r w:rsidR="00AE6E8D">
              <w:t>g</w:t>
            </w:r>
            <w:r w:rsidRPr="00F43753">
              <w:t>rant</w:t>
            </w:r>
            <w:r w:rsidR="00AE6E8D">
              <w:t xml:space="preserve"> activities</w:t>
            </w:r>
            <w:r w:rsidR="007A16EC">
              <w:t xml:space="preserve">; </w:t>
            </w:r>
            <w:r w:rsidR="00952579">
              <w:t xml:space="preserve">158 </w:t>
            </w:r>
            <w:r w:rsidR="00AE6E8D">
              <w:t>organisations</w:t>
            </w:r>
            <w:r w:rsidR="00952579">
              <w:t xml:space="preserve"> </w:t>
            </w:r>
            <w:bookmarkEnd w:id="48"/>
          </w:p>
        </w:tc>
      </w:tr>
      <w:tr w:rsidR="002B2A8D" w14:paraId="316E2EBE" w14:textId="77777777" w:rsidTr="00C72A82">
        <w:trPr>
          <w:trHeight w:val="20"/>
        </w:trPr>
        <w:tc>
          <w:tcPr>
            <w:tcW w:w="748" w:type="pct"/>
            <w:shd w:val="clear" w:color="auto" w:fill="FDE9D9"/>
          </w:tcPr>
          <w:p w14:paraId="1FDC23D9" w14:textId="0C678AC6" w:rsidR="002B2A8D" w:rsidRPr="00FD1C57" w:rsidRDefault="00792A3F" w:rsidP="006921E5">
            <w:pPr>
              <w:spacing w:before="120" w:after="120"/>
            </w:pPr>
            <w:r w:rsidRPr="00F906ED">
              <w:t>Service Area</w:t>
            </w:r>
            <w:r w:rsidR="00AE6E8D">
              <w:t xml:space="preserve">s </w:t>
            </w:r>
          </w:p>
        </w:tc>
        <w:tc>
          <w:tcPr>
            <w:tcW w:w="4252" w:type="pct"/>
          </w:tcPr>
          <w:p w14:paraId="5B57F4B4" w14:textId="18170DB9" w:rsidR="002B2A8D" w:rsidRPr="00FD1C57" w:rsidRDefault="0047586B" w:rsidP="006921E5">
            <w:pPr>
              <w:spacing w:before="120" w:after="120"/>
            </w:pPr>
            <w:r>
              <w:t>87</w:t>
            </w:r>
            <w:r w:rsidR="00C72A82">
              <w:t xml:space="preserve"> SA4s</w:t>
            </w:r>
          </w:p>
        </w:tc>
      </w:tr>
      <w:tr w:rsidR="002B2A8D" w14:paraId="209EBC04" w14:textId="77777777" w:rsidTr="00652927">
        <w:trPr>
          <w:trHeight w:val="274"/>
        </w:trPr>
        <w:tc>
          <w:tcPr>
            <w:tcW w:w="748" w:type="pct"/>
            <w:shd w:val="clear" w:color="auto" w:fill="FDE9D9"/>
          </w:tcPr>
          <w:p w14:paraId="62CF4821" w14:textId="77777777" w:rsidR="002B2A8D" w:rsidRDefault="002B2A8D" w:rsidP="006921E5">
            <w:pPr>
              <w:spacing w:before="120" w:after="120"/>
            </w:pPr>
            <w:r>
              <w:t>History / Background</w:t>
            </w:r>
          </w:p>
        </w:tc>
        <w:tc>
          <w:tcPr>
            <w:tcW w:w="4252" w:type="pct"/>
          </w:tcPr>
          <w:p w14:paraId="59A13C7F" w14:textId="77777777" w:rsidR="004A73D5" w:rsidRDefault="00652927" w:rsidP="00652927">
            <w:pPr>
              <w:spacing w:before="120" w:after="120"/>
            </w:pPr>
            <w:r>
              <w:t>E</w:t>
            </w:r>
            <w:r w:rsidRPr="00EB1BB9">
              <w:t>stablished in 2014 as part of the ‘New Way of Working for Grants’</w:t>
            </w:r>
            <w:r>
              <w:t>,</w:t>
            </w:r>
            <w:r w:rsidRPr="00EB1BB9">
              <w:t xml:space="preserve"> </w:t>
            </w:r>
            <w:r>
              <w:t>CaPS consolidated 7</w:t>
            </w:r>
            <w:r w:rsidRPr="00EB1BB9">
              <w:t xml:space="preserve"> activities previously funded under the Family Support Program and the Support for Carers Program to reduce service duplication and better align investment to need. </w:t>
            </w:r>
          </w:p>
          <w:p w14:paraId="13D5294E" w14:textId="6B6E4167" w:rsidR="00652927" w:rsidRDefault="00652927" w:rsidP="00652927">
            <w:pPr>
              <w:spacing w:before="120" w:after="120"/>
            </w:pPr>
            <w:r>
              <w:t xml:space="preserve">In 2015, 5 </w:t>
            </w:r>
            <w:r w:rsidRPr="0091038F">
              <w:t>national services</w:t>
            </w:r>
            <w:r>
              <w:t xml:space="preserve">, </w:t>
            </w:r>
            <w:r w:rsidRPr="0091038F">
              <w:t>140 services</w:t>
            </w:r>
            <w:r w:rsidR="000158D0">
              <w:t xml:space="preserve"> in areas</w:t>
            </w:r>
            <w:r w:rsidRPr="0091038F">
              <w:t xml:space="preserve"> where significant numbers of children were identified at risk of poor outcomes,</w:t>
            </w:r>
            <w:r>
              <w:t xml:space="preserve"> and </w:t>
            </w:r>
            <w:r w:rsidRPr="0091038F">
              <w:t xml:space="preserve">71 services </w:t>
            </w:r>
            <w:r w:rsidR="000158D0">
              <w:t xml:space="preserve">in areas </w:t>
            </w:r>
            <w:r>
              <w:t xml:space="preserve">where gaps were identified </w:t>
            </w:r>
            <w:r w:rsidRPr="0091038F">
              <w:t>were funded. These services have been extended for different periods since this funding round. In 2023</w:t>
            </w:r>
            <w:r w:rsidR="004A73D5">
              <w:t>,</w:t>
            </w:r>
            <w:r w:rsidRPr="0091038F">
              <w:t xml:space="preserve"> all </w:t>
            </w:r>
            <w:r w:rsidR="004A73D5">
              <w:t xml:space="preserve">30 </w:t>
            </w:r>
            <w:r w:rsidRPr="0091038F">
              <w:t>services funded under the Budget Based Funded (BBF) program transitioned to the CaPS program due to similarities between the two programs.</w:t>
            </w:r>
          </w:p>
          <w:p w14:paraId="450EFE9E" w14:textId="41F4C5E4" w:rsidR="002B2A8D" w:rsidRPr="00F43753" w:rsidRDefault="00B70680" w:rsidP="00652927">
            <w:pPr>
              <w:spacing w:before="120" w:after="120"/>
            </w:pPr>
            <w:r w:rsidRPr="0091038F">
              <w:t xml:space="preserve">Non-ongoing </w:t>
            </w:r>
            <w:r w:rsidR="004466C6">
              <w:t xml:space="preserve">CaPS </w:t>
            </w:r>
            <w:r>
              <w:t>grants</w:t>
            </w:r>
            <w:r w:rsidRPr="0091038F">
              <w:t xml:space="preserve"> </w:t>
            </w:r>
            <w:r>
              <w:t>(not in</w:t>
            </w:r>
            <w:r w:rsidR="004A73D5">
              <w:t xml:space="preserve"> </w:t>
            </w:r>
            <w:r>
              <w:t xml:space="preserve">scope of this review) </w:t>
            </w:r>
            <w:r w:rsidRPr="0091038F">
              <w:t>ha</w:t>
            </w:r>
            <w:r>
              <w:t>ve</w:t>
            </w:r>
            <w:r w:rsidRPr="0091038F">
              <w:t xml:space="preserve"> been </w:t>
            </w:r>
            <w:r>
              <w:t>funded</w:t>
            </w:r>
            <w:r w:rsidRPr="0091038F">
              <w:t xml:space="preserve"> </w:t>
            </w:r>
            <w:r>
              <w:t>through</w:t>
            </w:r>
            <w:r w:rsidRPr="0091038F">
              <w:t xml:space="preserve"> budget measures, such as </w:t>
            </w:r>
            <w:r>
              <w:t>increased</w:t>
            </w:r>
            <w:r w:rsidRPr="0091038F">
              <w:t xml:space="preserve"> access to playgroups and toy libraries </w:t>
            </w:r>
            <w:r>
              <w:t>(</w:t>
            </w:r>
            <w:r w:rsidRPr="0091038F">
              <w:t>2022-23 Budget</w:t>
            </w:r>
            <w:r>
              <w:t>)</w:t>
            </w:r>
            <w:r w:rsidRPr="0091038F">
              <w:t xml:space="preserve"> and </w:t>
            </w:r>
            <w:r>
              <w:t>grants</w:t>
            </w:r>
            <w:r w:rsidRPr="0091038F">
              <w:t xml:space="preserve"> to support the Early Years Strategy </w:t>
            </w:r>
            <w:r>
              <w:t>(</w:t>
            </w:r>
            <w:r w:rsidRPr="0091038F">
              <w:t>2023-</w:t>
            </w:r>
            <w:r w:rsidR="00EA4052">
              <w:t>2</w:t>
            </w:r>
            <w:r w:rsidRPr="0091038F">
              <w:t>4 Budget</w:t>
            </w:r>
            <w:r>
              <w:t>)</w:t>
            </w:r>
            <w:r w:rsidRPr="0091038F">
              <w:t>.</w:t>
            </w:r>
          </w:p>
        </w:tc>
      </w:tr>
    </w:tbl>
    <w:p w14:paraId="4E9FD0FD" w14:textId="47BFC087" w:rsidR="002B2A8D" w:rsidRDefault="002B2A8D" w:rsidP="002B2A8D">
      <w:pPr>
        <w:pStyle w:val="Heading3"/>
      </w:pPr>
      <w:bookmarkStart w:id="49" w:name="_Communities_for_Children"/>
      <w:bookmarkStart w:id="50" w:name="_Toc173925236"/>
      <w:bookmarkEnd w:id="44"/>
      <w:bookmarkEnd w:id="47"/>
      <w:bookmarkEnd w:id="49"/>
      <w:r>
        <w:lastRenderedPageBreak/>
        <w:t>Communities for Children Facilitating Partner</w:t>
      </w:r>
      <w:r w:rsidR="00AE6E8D">
        <w:t>s</w:t>
      </w:r>
      <w:r>
        <w:t xml:space="preserve"> (CfC FP)</w:t>
      </w:r>
      <w:bookmarkEnd w:id="50"/>
    </w:p>
    <w:p w14:paraId="7D2DDB02" w14:textId="77777777" w:rsidR="00AE6E8D" w:rsidRPr="006921E5" w:rsidRDefault="00AE6E8D" w:rsidP="00AE6E8D">
      <w:pPr>
        <w:pStyle w:val="Notefortable"/>
        <w:rPr>
          <w:b w:val="0"/>
          <w:bCs w:val="0"/>
          <w:lang w:eastAsia="en-AU"/>
        </w:rPr>
      </w:pPr>
      <w:r w:rsidRPr="006921E5">
        <w:rPr>
          <w:b w:val="0"/>
          <w:bCs w:val="0"/>
          <w:lang w:eastAsia="en-AU"/>
        </w:rPr>
        <w:t>All data is for the 2022-23 financial year.</w:t>
      </w:r>
    </w:p>
    <w:tbl>
      <w:tblPr>
        <w:tblStyle w:val="TableGrid"/>
        <w:tblW w:w="5002" w:type="pct"/>
        <w:tblInd w:w="-5" w:type="dxa"/>
        <w:tblLook w:val="04A0" w:firstRow="1" w:lastRow="0" w:firstColumn="1" w:lastColumn="0" w:noHBand="0" w:noVBand="1"/>
      </w:tblPr>
      <w:tblGrid>
        <w:gridCol w:w="1701"/>
        <w:gridCol w:w="8759"/>
      </w:tblGrid>
      <w:tr w:rsidR="00AE6E8D" w14:paraId="748C8E75" w14:textId="77777777" w:rsidTr="00C72A82">
        <w:trPr>
          <w:trHeight w:val="20"/>
        </w:trPr>
        <w:tc>
          <w:tcPr>
            <w:tcW w:w="813" w:type="pct"/>
            <w:shd w:val="clear" w:color="auto" w:fill="EAF1DD"/>
          </w:tcPr>
          <w:p w14:paraId="3F1CC45D" w14:textId="77777777" w:rsidR="00AE6E8D" w:rsidRDefault="00AE6E8D" w:rsidP="00CF6DFF">
            <w:pPr>
              <w:spacing w:before="120" w:after="120"/>
            </w:pPr>
            <w:r>
              <w:t>Funding</w:t>
            </w:r>
          </w:p>
        </w:tc>
        <w:tc>
          <w:tcPr>
            <w:tcW w:w="4187" w:type="pct"/>
          </w:tcPr>
          <w:p w14:paraId="4DA6014C" w14:textId="4EF7C9E8" w:rsidR="00AE6E8D" w:rsidRPr="006921E5" w:rsidRDefault="00BA27B3" w:rsidP="00CF6DFF">
            <w:pPr>
              <w:spacing w:before="120" w:after="120"/>
              <w:rPr>
                <w:b/>
                <w:bCs/>
              </w:rPr>
            </w:pPr>
            <w:r w:rsidRPr="00BA27B3">
              <w:t>$70</w:t>
            </w:r>
            <w:r w:rsidR="00B94214">
              <w:t>.8 million</w:t>
            </w:r>
            <w:r w:rsidRPr="00BA27B3">
              <w:t xml:space="preserve"> </w:t>
            </w:r>
            <w:r w:rsidR="00AE6E8D" w:rsidRPr="006921E5">
              <w:t xml:space="preserve">(GST </w:t>
            </w:r>
            <w:r w:rsidR="00D00FDA">
              <w:t xml:space="preserve">and supplementation </w:t>
            </w:r>
            <w:r w:rsidR="00AE6E8D" w:rsidRPr="006921E5">
              <w:t>exclusive</w:t>
            </w:r>
            <w:r w:rsidR="00EA7BE6">
              <w:t>, indexation inclusive</w:t>
            </w:r>
            <w:r w:rsidR="00AE6E8D" w:rsidRPr="006921E5">
              <w:t xml:space="preserve">)  </w:t>
            </w:r>
          </w:p>
        </w:tc>
      </w:tr>
      <w:tr w:rsidR="00AE6E8D" w14:paraId="18A2C809" w14:textId="77777777" w:rsidTr="00C72A82">
        <w:trPr>
          <w:trHeight w:val="20"/>
        </w:trPr>
        <w:tc>
          <w:tcPr>
            <w:tcW w:w="813" w:type="pct"/>
            <w:shd w:val="clear" w:color="auto" w:fill="EAF1DD"/>
          </w:tcPr>
          <w:p w14:paraId="4F421424" w14:textId="77777777" w:rsidR="00AE6E8D" w:rsidRDefault="00AE6E8D" w:rsidP="00CF6DFF">
            <w:pPr>
              <w:spacing w:before="120" w:after="120"/>
            </w:pPr>
            <w:r>
              <w:t>Aims and objectives</w:t>
            </w:r>
          </w:p>
        </w:tc>
        <w:tc>
          <w:tcPr>
            <w:tcW w:w="4187" w:type="pct"/>
          </w:tcPr>
          <w:p w14:paraId="2D352867" w14:textId="77777777" w:rsidR="00AE6E8D" w:rsidRDefault="00AE6E8D" w:rsidP="00CF6DFF">
            <w:pPr>
              <w:spacing w:before="120" w:after="120"/>
            </w:pPr>
            <w:r>
              <w:t>Objectives include:</w:t>
            </w:r>
          </w:p>
          <w:p w14:paraId="71B628DB" w14:textId="349AB504" w:rsidR="00AE6E8D" w:rsidRDefault="00AE6E8D" w:rsidP="00352D1B">
            <w:pPr>
              <w:pStyle w:val="ListParagraph"/>
              <w:numPr>
                <w:ilvl w:val="0"/>
                <w:numId w:val="15"/>
              </w:numPr>
              <w:spacing w:before="120" w:after="120"/>
            </w:pPr>
            <w:r>
              <w:t>t</w:t>
            </w:r>
            <w:r w:rsidRPr="00AE6E8D">
              <w:t>o improve the health and well-being of families and the development of young children, from before birth through to age 12 years (but may include children up to age 18 years</w:t>
            </w:r>
            <w:r w:rsidR="000C4B23">
              <w:t xml:space="preserve"> and their families</w:t>
            </w:r>
            <w:r w:rsidRPr="00AE6E8D">
              <w:t>)</w:t>
            </w:r>
          </w:p>
          <w:p w14:paraId="4D142380" w14:textId="1E0B01B5" w:rsidR="00AE6E8D" w:rsidRPr="00F43753" w:rsidRDefault="00AE6E8D" w:rsidP="00352D1B">
            <w:pPr>
              <w:pStyle w:val="ListParagraph"/>
              <w:numPr>
                <w:ilvl w:val="0"/>
                <w:numId w:val="15"/>
              </w:numPr>
              <w:spacing w:before="120" w:after="120"/>
            </w:pPr>
            <w:r>
              <w:t>t</w:t>
            </w:r>
            <w:r w:rsidRPr="00AE6E8D">
              <w:t>o create strong child-friendly communities that understand the importance of children and apply this capacity to maximise the health, well-being, and early development of young children at the local level</w:t>
            </w:r>
            <w:r>
              <w:t>.</w:t>
            </w:r>
          </w:p>
        </w:tc>
      </w:tr>
      <w:tr w:rsidR="00AE6E8D" w14:paraId="3E2047D2" w14:textId="77777777" w:rsidTr="00C72A82">
        <w:trPr>
          <w:trHeight w:val="20"/>
        </w:trPr>
        <w:tc>
          <w:tcPr>
            <w:tcW w:w="813" w:type="pct"/>
            <w:shd w:val="clear" w:color="auto" w:fill="EAF1DD"/>
          </w:tcPr>
          <w:p w14:paraId="37E0AF47" w14:textId="77777777" w:rsidR="00AE6E8D" w:rsidRDefault="00AE6E8D" w:rsidP="00CF6DFF">
            <w:pPr>
              <w:spacing w:before="120" w:after="120"/>
            </w:pPr>
            <w:r>
              <w:t>Service types</w:t>
            </w:r>
          </w:p>
        </w:tc>
        <w:tc>
          <w:tcPr>
            <w:tcW w:w="4187" w:type="pct"/>
          </w:tcPr>
          <w:p w14:paraId="51ED76F4" w14:textId="0FBB67B0" w:rsidR="00AE6E8D" w:rsidRDefault="00AE6E8D" w:rsidP="00CF6DFF">
            <w:pPr>
              <w:spacing w:before="120" w:after="120"/>
              <w:rPr>
                <w:iCs/>
              </w:rPr>
            </w:pPr>
            <w:r w:rsidRPr="00AE6E8D">
              <w:rPr>
                <w:iCs/>
              </w:rPr>
              <w:t>The CfC FP model includes service principles, built-in evaluation and research, Facilitating Partner and Community Partner</w:t>
            </w:r>
            <w:r w:rsidR="006D3EC9">
              <w:rPr>
                <w:iCs/>
              </w:rPr>
              <w:t xml:space="preserve"> (CP)</w:t>
            </w:r>
            <w:r w:rsidRPr="00AE6E8D">
              <w:rPr>
                <w:iCs/>
              </w:rPr>
              <w:t xml:space="preserve"> roles, a CfC Community Committee, and the formation of a Community Strategic Plan. </w:t>
            </w:r>
          </w:p>
          <w:p w14:paraId="41B0FE80" w14:textId="27166593" w:rsidR="00AE6E8D" w:rsidRPr="00AE6E8D" w:rsidRDefault="000C4B23" w:rsidP="00CF6DFF">
            <w:pPr>
              <w:spacing w:before="120" w:after="120"/>
            </w:pPr>
            <w:r w:rsidRPr="00AE6E8D">
              <w:rPr>
                <w:iCs/>
              </w:rPr>
              <w:t xml:space="preserve">Funding can be used for a range of direct service delivery types </w:t>
            </w:r>
            <w:proofErr w:type="gramStart"/>
            <w:r w:rsidRPr="00AE6E8D">
              <w:rPr>
                <w:iCs/>
              </w:rPr>
              <w:t>including:</w:t>
            </w:r>
            <w:proofErr w:type="gramEnd"/>
            <w:r w:rsidRPr="00AE6E8D">
              <w:rPr>
                <w:iCs/>
              </w:rPr>
              <w:t xml:space="preserve"> </w:t>
            </w:r>
            <w:r w:rsidRPr="001166DB">
              <w:rPr>
                <w:iCs/>
              </w:rPr>
              <w:t>parenting support, group peer support, case management, home visiting, community events</w:t>
            </w:r>
            <w:r>
              <w:rPr>
                <w:iCs/>
              </w:rPr>
              <w:t>,</w:t>
            </w:r>
            <w:r w:rsidRPr="001166DB">
              <w:rPr>
                <w:iCs/>
              </w:rPr>
              <w:t xml:space="preserve"> life skills courses</w:t>
            </w:r>
            <w:r>
              <w:rPr>
                <w:iCs/>
              </w:rPr>
              <w:t>, and support for families affected by domestic violence.</w:t>
            </w:r>
          </w:p>
        </w:tc>
      </w:tr>
      <w:tr w:rsidR="00AE6E8D" w14:paraId="32BA7678" w14:textId="77777777" w:rsidTr="00C72A82">
        <w:trPr>
          <w:trHeight w:val="20"/>
        </w:trPr>
        <w:tc>
          <w:tcPr>
            <w:tcW w:w="813" w:type="pct"/>
            <w:shd w:val="clear" w:color="auto" w:fill="EAF1DD"/>
          </w:tcPr>
          <w:p w14:paraId="77701C87" w14:textId="77777777" w:rsidR="00AE6E8D" w:rsidRDefault="00AE6E8D" w:rsidP="00CF6DFF">
            <w:pPr>
              <w:spacing w:before="120" w:after="120"/>
            </w:pPr>
            <w:r>
              <w:t>Priority groups</w:t>
            </w:r>
          </w:p>
        </w:tc>
        <w:tc>
          <w:tcPr>
            <w:tcW w:w="4187" w:type="pct"/>
          </w:tcPr>
          <w:p w14:paraId="30C0AD64" w14:textId="77777777" w:rsidR="00AE6E8D" w:rsidRDefault="00AE6E8D" w:rsidP="00AE6E8D">
            <w:pPr>
              <w:spacing w:before="120" w:after="120"/>
            </w:pPr>
            <w:r>
              <w:t>CfC FPs fund services that are designed to assist vulnerable children and families in disadvantaged communities, with a particular focus on children at risk of poor outcomes or at risk of abuse and neglect. This includes those who are hard to reach.</w:t>
            </w:r>
          </w:p>
          <w:p w14:paraId="35F5D35D" w14:textId="52AAF9D8" w:rsidR="00AE6E8D" w:rsidRPr="00AE6E8D" w:rsidRDefault="00AE6E8D" w:rsidP="00AE6E8D">
            <w:pPr>
              <w:spacing w:before="120" w:after="120"/>
            </w:pPr>
            <w:r>
              <w:t xml:space="preserve">Priority should be given </w:t>
            </w:r>
            <w:proofErr w:type="gramStart"/>
            <w:r>
              <w:t>to:</w:t>
            </w:r>
            <w:proofErr w:type="gramEnd"/>
            <w:r w:rsidR="007A16EC">
              <w:t xml:space="preserve"> </w:t>
            </w:r>
            <w:r>
              <w:t>families with children at risk of abuse or neglect</w:t>
            </w:r>
            <w:r w:rsidR="007A16EC">
              <w:t xml:space="preserve">; </w:t>
            </w:r>
            <w:r>
              <w:t>families experiencing disadvantage or vulnerability (including those with CALD backgrounds)</w:t>
            </w:r>
            <w:r w:rsidR="007A16EC">
              <w:t xml:space="preserve">; and </w:t>
            </w:r>
            <w:r>
              <w:t>First Nations clients.</w:t>
            </w:r>
          </w:p>
        </w:tc>
      </w:tr>
      <w:tr w:rsidR="00AE6E8D" w:rsidRPr="007E3787" w14:paraId="50EEDE8A" w14:textId="77777777" w:rsidTr="00C72A82">
        <w:trPr>
          <w:trHeight w:val="20"/>
        </w:trPr>
        <w:tc>
          <w:tcPr>
            <w:tcW w:w="813" w:type="pct"/>
            <w:shd w:val="clear" w:color="auto" w:fill="EAF1DD"/>
          </w:tcPr>
          <w:p w14:paraId="365FB1B6" w14:textId="77777777" w:rsidR="00AE6E8D" w:rsidRDefault="00AE6E8D" w:rsidP="00CF6DFF">
            <w:pPr>
              <w:spacing w:before="120" w:after="120"/>
            </w:pPr>
            <w:r>
              <w:t>Clients</w:t>
            </w:r>
          </w:p>
        </w:tc>
        <w:tc>
          <w:tcPr>
            <w:tcW w:w="4187" w:type="pct"/>
          </w:tcPr>
          <w:p w14:paraId="10315DF9" w14:textId="1826C78D" w:rsidR="00AE6E8D" w:rsidRPr="007F762D" w:rsidRDefault="00AE6E8D" w:rsidP="00CF6DFF">
            <w:pPr>
              <w:spacing w:before="120" w:after="120"/>
            </w:pPr>
            <w:r w:rsidRPr="00F43753">
              <w:rPr>
                <w:rFonts w:cs="Tahoma"/>
              </w:rPr>
              <w:t>129,682</w:t>
            </w:r>
          </w:p>
        </w:tc>
      </w:tr>
      <w:tr w:rsidR="00AE6E8D" w14:paraId="5AC37A9B" w14:textId="77777777" w:rsidTr="00C72A82">
        <w:trPr>
          <w:trHeight w:val="20"/>
        </w:trPr>
        <w:tc>
          <w:tcPr>
            <w:tcW w:w="813" w:type="pct"/>
            <w:shd w:val="clear" w:color="auto" w:fill="EAF1DD"/>
          </w:tcPr>
          <w:p w14:paraId="76DC401A" w14:textId="285F326A" w:rsidR="00AE6E8D" w:rsidRDefault="00AE6E8D" w:rsidP="00CF6DFF">
            <w:pPr>
              <w:spacing w:before="120" w:after="120"/>
            </w:pPr>
            <w:r>
              <w:t>Grants</w:t>
            </w:r>
          </w:p>
        </w:tc>
        <w:tc>
          <w:tcPr>
            <w:tcW w:w="4187" w:type="pct"/>
          </w:tcPr>
          <w:p w14:paraId="1EFC93EC" w14:textId="153E739A" w:rsidR="00AE6E8D" w:rsidRPr="00F43753" w:rsidRDefault="00AE6E8D" w:rsidP="00CF6DFF">
            <w:pPr>
              <w:spacing w:before="120" w:after="120"/>
            </w:pPr>
            <w:r>
              <w:t>52</w:t>
            </w:r>
            <w:r w:rsidRPr="00F43753">
              <w:t xml:space="preserve"> </w:t>
            </w:r>
            <w:r>
              <w:t>g</w:t>
            </w:r>
            <w:r w:rsidRPr="00F43753">
              <w:t>rant</w:t>
            </w:r>
            <w:r>
              <w:t xml:space="preserve"> activities</w:t>
            </w:r>
            <w:r w:rsidR="007A16EC">
              <w:t xml:space="preserve">; </w:t>
            </w:r>
            <w:r>
              <w:t>30 Facilitating Partner</w:t>
            </w:r>
            <w:r w:rsidR="006D3EC9">
              <w:t xml:space="preserve"> organisation</w:t>
            </w:r>
            <w:r>
              <w:t>s</w:t>
            </w:r>
            <w:r w:rsidR="000C4B23">
              <w:t xml:space="preserve"> </w:t>
            </w:r>
            <w:r>
              <w:t>(</w:t>
            </w:r>
            <w:r w:rsidR="000C4B23">
              <w:t xml:space="preserve">who </w:t>
            </w:r>
            <w:r>
              <w:t xml:space="preserve">subcontract </w:t>
            </w:r>
            <w:r w:rsidR="006D3EC9">
              <w:t>CP</w:t>
            </w:r>
            <w:r>
              <w:t>s)</w:t>
            </w:r>
          </w:p>
        </w:tc>
      </w:tr>
      <w:tr w:rsidR="00AE6E8D" w14:paraId="57F4CB24" w14:textId="77777777" w:rsidTr="00C72A82">
        <w:trPr>
          <w:trHeight w:val="20"/>
        </w:trPr>
        <w:tc>
          <w:tcPr>
            <w:tcW w:w="813" w:type="pct"/>
            <w:shd w:val="clear" w:color="auto" w:fill="EAF1DD"/>
          </w:tcPr>
          <w:p w14:paraId="18437D27" w14:textId="62D43F54" w:rsidR="00AE6E8D" w:rsidRPr="00FD1C57" w:rsidRDefault="00EB60AF" w:rsidP="00CF6DFF">
            <w:pPr>
              <w:spacing w:before="120" w:after="120"/>
            </w:pPr>
            <w:r w:rsidRPr="00F906ED">
              <w:t>Service Area</w:t>
            </w:r>
            <w:r>
              <w:t>s</w:t>
            </w:r>
          </w:p>
        </w:tc>
        <w:tc>
          <w:tcPr>
            <w:tcW w:w="4187" w:type="pct"/>
          </w:tcPr>
          <w:p w14:paraId="702509C5" w14:textId="16DF776F" w:rsidR="00AE6E8D" w:rsidRPr="00FD1C57" w:rsidRDefault="00AE6E8D" w:rsidP="00CF6DFF">
            <w:pPr>
              <w:spacing w:before="120" w:after="120"/>
            </w:pPr>
            <w:r>
              <w:t>44 SA4s / 52 sites</w:t>
            </w:r>
          </w:p>
        </w:tc>
      </w:tr>
      <w:tr w:rsidR="00AE6E8D" w14:paraId="41075160" w14:textId="77777777" w:rsidTr="00C72A82">
        <w:trPr>
          <w:trHeight w:val="20"/>
        </w:trPr>
        <w:tc>
          <w:tcPr>
            <w:tcW w:w="813" w:type="pct"/>
            <w:shd w:val="clear" w:color="auto" w:fill="EAF1DD"/>
          </w:tcPr>
          <w:p w14:paraId="65221897" w14:textId="77777777" w:rsidR="00AE6E8D" w:rsidRDefault="00AE6E8D" w:rsidP="00CF6DFF">
            <w:pPr>
              <w:spacing w:before="120" w:after="120"/>
            </w:pPr>
            <w:r>
              <w:t>History / Background</w:t>
            </w:r>
          </w:p>
        </w:tc>
        <w:tc>
          <w:tcPr>
            <w:tcW w:w="4187" w:type="pct"/>
          </w:tcPr>
          <w:p w14:paraId="0C250428" w14:textId="77777777" w:rsidR="000C4B23" w:rsidRDefault="000C4B23" w:rsidP="000C4B23">
            <w:pPr>
              <w:spacing w:before="120" w:after="120"/>
            </w:pPr>
            <w:r>
              <w:t xml:space="preserve">CfC began in 2004 as part of the Stronger Families and Communities Strategy, initially focused on birth until 5 years, with funding to work in 35 disadvantaged locations across Australia. In 2009 CfC become the CfC FP activity, and inclusive of 2014 reforms, has since expanded to 52 locations and broadened from </w:t>
            </w:r>
            <w:proofErr w:type="gramStart"/>
            <w:r>
              <w:t>an early years</w:t>
            </w:r>
            <w:proofErr w:type="gramEnd"/>
            <w:r>
              <w:t xml:space="preserve"> focus to also include children up to 12 years of age (and sometimes to 18).</w:t>
            </w:r>
          </w:p>
          <w:p w14:paraId="031D34D9" w14:textId="77777777" w:rsidR="000C4B23" w:rsidRDefault="000C4B23" w:rsidP="000C4B23">
            <w:pPr>
              <w:spacing w:before="120" w:after="120"/>
            </w:pPr>
            <w:r>
              <w:t>The Facilitating Partner (FP) plays a strategic facilitation role, acting as a broker in the community, distributing funding, helping with the design of new programs based on community aspirations, developing networks, engaging a CfC Community Committee, facilitating a Community Strategic Plan, assisting in training and learning, reporting and data, and problem solving. The FP then subcontracts direct service delivery to organisations in the community called Community Partners (CPs).</w:t>
            </w:r>
          </w:p>
          <w:p w14:paraId="393BAA76" w14:textId="1A9AE17B" w:rsidR="00AE6E8D" w:rsidRPr="00F43753" w:rsidRDefault="000C4B23" w:rsidP="00AE6E8D">
            <w:pPr>
              <w:spacing w:before="120" w:after="120"/>
            </w:pPr>
            <w:r>
              <w:t>CfC FPs are currently required to use 50% of their direct service delivery funding for purchasing evidence-based services. This is met by choosing an existing program from a list of approved evidence-based programs or submitting their own program to AIFS for consideration as a ‘promising program’</w:t>
            </w:r>
            <w:r w:rsidR="00AE6E8D">
              <w:t xml:space="preserve">. </w:t>
            </w:r>
          </w:p>
        </w:tc>
      </w:tr>
    </w:tbl>
    <w:p w14:paraId="784E2118" w14:textId="0A298F2A" w:rsidR="002D0530" w:rsidRDefault="002D0530" w:rsidP="00FD1C57">
      <w:pPr>
        <w:pStyle w:val="Heading3"/>
      </w:pPr>
      <w:bookmarkStart w:id="51" w:name="_Toc173925237"/>
      <w:bookmarkStart w:id="52" w:name="_Toc172194312"/>
      <w:r>
        <w:lastRenderedPageBreak/>
        <w:t>Family Mental Health Support Services</w:t>
      </w:r>
      <w:bookmarkEnd w:id="51"/>
    </w:p>
    <w:p w14:paraId="49D8007F" w14:textId="77777777" w:rsidR="00AE6E8D" w:rsidRPr="006921E5" w:rsidRDefault="00AE6E8D" w:rsidP="00AE6E8D">
      <w:pPr>
        <w:pStyle w:val="Notefortable"/>
        <w:rPr>
          <w:b w:val="0"/>
          <w:bCs w:val="0"/>
          <w:lang w:eastAsia="en-AU"/>
        </w:rPr>
      </w:pPr>
      <w:r w:rsidRPr="006921E5">
        <w:rPr>
          <w:b w:val="0"/>
          <w:bCs w:val="0"/>
          <w:lang w:eastAsia="en-AU"/>
        </w:rPr>
        <w:t>All data is for the 2022-23 financial year.</w:t>
      </w:r>
    </w:p>
    <w:tbl>
      <w:tblPr>
        <w:tblStyle w:val="TableGrid"/>
        <w:tblW w:w="5002" w:type="pct"/>
        <w:tblInd w:w="-5" w:type="dxa"/>
        <w:tblLook w:val="04A0" w:firstRow="1" w:lastRow="0" w:firstColumn="1" w:lastColumn="0" w:noHBand="0" w:noVBand="1"/>
      </w:tblPr>
      <w:tblGrid>
        <w:gridCol w:w="1701"/>
        <w:gridCol w:w="8759"/>
      </w:tblGrid>
      <w:tr w:rsidR="00AE6E8D" w14:paraId="5E637291" w14:textId="77777777" w:rsidTr="00C72A82">
        <w:trPr>
          <w:trHeight w:val="20"/>
        </w:trPr>
        <w:tc>
          <w:tcPr>
            <w:tcW w:w="813" w:type="pct"/>
            <w:shd w:val="clear" w:color="auto" w:fill="DAEEF3"/>
          </w:tcPr>
          <w:p w14:paraId="7E97E053" w14:textId="77777777" w:rsidR="00AE6E8D" w:rsidRPr="00530525" w:rsidRDefault="00AE6E8D" w:rsidP="00CF6DFF">
            <w:pPr>
              <w:spacing w:before="120" w:after="120"/>
            </w:pPr>
            <w:r w:rsidRPr="00530525">
              <w:t>Funding</w:t>
            </w:r>
          </w:p>
        </w:tc>
        <w:tc>
          <w:tcPr>
            <w:tcW w:w="4187" w:type="pct"/>
          </w:tcPr>
          <w:p w14:paraId="2385C857" w14:textId="2155C383" w:rsidR="00AE6E8D" w:rsidRPr="00B94214" w:rsidRDefault="00AE6E8D" w:rsidP="00CF6DFF">
            <w:pPr>
              <w:spacing w:before="120" w:after="120"/>
              <w:rPr>
                <w:b/>
                <w:bCs/>
              </w:rPr>
            </w:pPr>
            <w:r w:rsidRPr="00B94214">
              <w:t>$</w:t>
            </w:r>
            <w:r w:rsidR="00B94214" w:rsidRPr="00B94214">
              <w:t>57.5</w:t>
            </w:r>
            <w:r w:rsidRPr="00B94214">
              <w:t xml:space="preserve"> million </w:t>
            </w:r>
            <w:r w:rsidR="00EA7BE6" w:rsidRPr="006921E5">
              <w:t xml:space="preserve">(GST </w:t>
            </w:r>
            <w:r w:rsidR="00D00FDA">
              <w:t xml:space="preserve">and supplementation </w:t>
            </w:r>
            <w:r w:rsidR="00EA7BE6" w:rsidRPr="006921E5">
              <w:t>exclusive</w:t>
            </w:r>
            <w:r w:rsidR="00EA7BE6">
              <w:t xml:space="preserve">, indexation </w:t>
            </w:r>
            <w:proofErr w:type="gramStart"/>
            <w:r w:rsidR="00EA7BE6">
              <w:t>inclusive</w:t>
            </w:r>
            <w:r w:rsidR="00EA7BE6" w:rsidRPr="006921E5">
              <w:t xml:space="preserve">)  </w:t>
            </w:r>
            <w:r w:rsidRPr="00B94214">
              <w:t xml:space="preserve"> </w:t>
            </w:r>
            <w:proofErr w:type="gramEnd"/>
            <w:r w:rsidRPr="00B94214">
              <w:t xml:space="preserve"> </w:t>
            </w:r>
          </w:p>
        </w:tc>
      </w:tr>
      <w:tr w:rsidR="00AE6E8D" w14:paraId="2EC900AF" w14:textId="77777777" w:rsidTr="00C72A82">
        <w:trPr>
          <w:trHeight w:val="20"/>
        </w:trPr>
        <w:tc>
          <w:tcPr>
            <w:tcW w:w="813" w:type="pct"/>
            <w:shd w:val="clear" w:color="auto" w:fill="DAEEF3"/>
          </w:tcPr>
          <w:p w14:paraId="282F1106" w14:textId="77777777" w:rsidR="00AE6E8D" w:rsidRPr="00530525" w:rsidRDefault="00AE6E8D" w:rsidP="00CF6DFF">
            <w:pPr>
              <w:spacing w:before="120" w:after="120"/>
            </w:pPr>
            <w:r w:rsidRPr="00530525">
              <w:t>Aims and objectives</w:t>
            </w:r>
          </w:p>
        </w:tc>
        <w:tc>
          <w:tcPr>
            <w:tcW w:w="4187" w:type="pct"/>
          </w:tcPr>
          <w:p w14:paraId="3904443D" w14:textId="5F4777DE" w:rsidR="007A16EC" w:rsidRDefault="007A16EC" w:rsidP="007A16EC">
            <w:pPr>
              <w:spacing w:before="120" w:after="120"/>
            </w:pPr>
            <w:r w:rsidRPr="007A16EC">
              <w:t xml:space="preserve">FMHSS aims to improve mental health outcomes for children and young people, </w:t>
            </w:r>
            <w:r w:rsidRPr="006D3EC9">
              <w:t>and</w:t>
            </w:r>
            <w:r w:rsidR="006D3EC9">
              <w:t> </w:t>
            </w:r>
            <w:r w:rsidRPr="006D3EC9">
              <w:t>their</w:t>
            </w:r>
            <w:r w:rsidRPr="007A16EC">
              <w:t xml:space="preserve"> families.</w:t>
            </w:r>
            <w:r>
              <w:t xml:space="preserve"> </w:t>
            </w:r>
            <w:r w:rsidRPr="00F43753">
              <w:t>The program has a non-clinical emphasis with community and social workers using community based, family centred approaches.</w:t>
            </w:r>
          </w:p>
          <w:p w14:paraId="7B5CB642" w14:textId="25F6627C" w:rsidR="007A16EC" w:rsidRPr="00F43753" w:rsidRDefault="0047586B" w:rsidP="007A16EC">
            <w:pPr>
              <w:spacing w:before="120" w:after="120"/>
            </w:pPr>
            <w:r w:rsidRPr="0047586B">
              <w:t>FMHSS provide early intervention support to children and young people who are showing early signs of, or are at risk of developing, mental illness, with the support of their families and carers</w:t>
            </w:r>
            <w:r w:rsidR="007A16EC">
              <w:t>.</w:t>
            </w:r>
          </w:p>
        </w:tc>
      </w:tr>
      <w:tr w:rsidR="00AE6E8D" w14:paraId="5DD0D4D1" w14:textId="77777777" w:rsidTr="00C72A82">
        <w:trPr>
          <w:trHeight w:val="20"/>
        </w:trPr>
        <w:tc>
          <w:tcPr>
            <w:tcW w:w="813" w:type="pct"/>
            <w:shd w:val="clear" w:color="auto" w:fill="DAEEF3"/>
          </w:tcPr>
          <w:p w14:paraId="702BF30B" w14:textId="77777777" w:rsidR="00AE6E8D" w:rsidRPr="00530525" w:rsidRDefault="00AE6E8D" w:rsidP="00CF6DFF">
            <w:pPr>
              <w:spacing w:before="120" w:after="120"/>
            </w:pPr>
            <w:r w:rsidRPr="00530525">
              <w:t>Service types</w:t>
            </w:r>
          </w:p>
        </w:tc>
        <w:tc>
          <w:tcPr>
            <w:tcW w:w="4187" w:type="pct"/>
          </w:tcPr>
          <w:p w14:paraId="2EF7FA05" w14:textId="2F7C9460" w:rsidR="007A16EC" w:rsidRPr="007A16EC" w:rsidRDefault="007A16EC" w:rsidP="007A16EC">
            <w:pPr>
              <w:spacing w:before="120" w:after="120"/>
            </w:pPr>
            <w:r w:rsidRPr="007A16EC">
              <w:t>FMHSS provides flexible, responsive options and participants can expect services to</w:t>
            </w:r>
            <w:r w:rsidR="006D3EC9">
              <w:t> </w:t>
            </w:r>
            <w:r w:rsidRPr="007A16EC">
              <w:t>offer the support outlined below:</w:t>
            </w:r>
          </w:p>
          <w:p w14:paraId="7A3F6F06" w14:textId="77777777" w:rsidR="007A16EC" w:rsidRPr="007A16EC" w:rsidRDefault="007A16EC" w:rsidP="00352D1B">
            <w:pPr>
              <w:numPr>
                <w:ilvl w:val="0"/>
                <w:numId w:val="16"/>
              </w:numPr>
              <w:spacing w:before="120" w:after="120"/>
            </w:pPr>
            <w:r w:rsidRPr="007A16EC">
              <w:t xml:space="preserve">Intensive, long-term, early intervention support for children, young people and their families which may </w:t>
            </w:r>
            <w:proofErr w:type="gramStart"/>
            <w:r w:rsidRPr="007A16EC">
              <w:t>include:</w:t>
            </w:r>
            <w:proofErr w:type="gramEnd"/>
            <w:r w:rsidRPr="007A16EC">
              <w:t xml:space="preserve"> assessment and identification of needs; practical assistance and home-based support; linking with other relevant services; and, targeted therapeutic groups.</w:t>
            </w:r>
          </w:p>
          <w:p w14:paraId="6E9337E2" w14:textId="77777777" w:rsidR="007A16EC" w:rsidRPr="007A16EC" w:rsidRDefault="007A16EC" w:rsidP="00352D1B">
            <w:pPr>
              <w:numPr>
                <w:ilvl w:val="0"/>
                <w:numId w:val="16"/>
              </w:numPr>
              <w:spacing w:before="120" w:after="120"/>
            </w:pPr>
            <w:r w:rsidRPr="007A16EC">
              <w:t>Short-term immediate assistance for families which may include assessment of needs, information or referrals, and limited support.</w:t>
            </w:r>
          </w:p>
          <w:p w14:paraId="6A085C7B" w14:textId="4486CFC2" w:rsidR="00AE6E8D" w:rsidRPr="00AE6E8D" w:rsidRDefault="007A16EC" w:rsidP="00352D1B">
            <w:pPr>
              <w:numPr>
                <w:ilvl w:val="0"/>
                <w:numId w:val="16"/>
              </w:numPr>
              <w:spacing w:before="120" w:after="120"/>
            </w:pPr>
            <w:r w:rsidRPr="007A16EC">
              <w:t xml:space="preserve">Community outreach, mental health education and community development activities which may </w:t>
            </w:r>
            <w:proofErr w:type="gramStart"/>
            <w:r w:rsidRPr="007A16EC">
              <w:t>include:</w:t>
            </w:r>
            <w:proofErr w:type="gramEnd"/>
            <w:r w:rsidRPr="007A16EC">
              <w:t xml:space="preserve"> organisation of and participation in community events; and, general group work in the community.</w:t>
            </w:r>
          </w:p>
        </w:tc>
      </w:tr>
      <w:tr w:rsidR="00AE6E8D" w14:paraId="079A3F91" w14:textId="77777777" w:rsidTr="00C72A82">
        <w:trPr>
          <w:trHeight w:val="20"/>
        </w:trPr>
        <w:tc>
          <w:tcPr>
            <w:tcW w:w="813" w:type="pct"/>
            <w:shd w:val="clear" w:color="auto" w:fill="DAEEF3"/>
          </w:tcPr>
          <w:p w14:paraId="2F81329D" w14:textId="77777777" w:rsidR="00AE6E8D" w:rsidRPr="00530525" w:rsidRDefault="00AE6E8D" w:rsidP="00CF6DFF">
            <w:pPr>
              <w:spacing w:before="120" w:after="120"/>
            </w:pPr>
            <w:r w:rsidRPr="00530525">
              <w:t>Priority groups</w:t>
            </w:r>
          </w:p>
        </w:tc>
        <w:tc>
          <w:tcPr>
            <w:tcW w:w="4187" w:type="pct"/>
          </w:tcPr>
          <w:p w14:paraId="7D5D118B" w14:textId="77777777" w:rsidR="007A16EC" w:rsidRPr="007A16EC" w:rsidRDefault="007A16EC" w:rsidP="007A16EC">
            <w:pPr>
              <w:spacing w:before="120" w:after="120"/>
            </w:pPr>
            <w:r w:rsidRPr="007A16EC">
              <w:t>Highest priority is given to:</w:t>
            </w:r>
          </w:p>
          <w:p w14:paraId="76770D4F" w14:textId="77777777" w:rsidR="007A16EC" w:rsidRPr="007A16EC" w:rsidRDefault="007A16EC" w:rsidP="00352D1B">
            <w:pPr>
              <w:numPr>
                <w:ilvl w:val="0"/>
                <w:numId w:val="17"/>
              </w:numPr>
              <w:spacing w:before="120" w:after="120"/>
            </w:pPr>
            <w:r w:rsidRPr="007A16EC">
              <w:t>vulnerable children</w:t>
            </w:r>
          </w:p>
          <w:p w14:paraId="50468DCE" w14:textId="77777777" w:rsidR="007A16EC" w:rsidRPr="007A16EC" w:rsidRDefault="007A16EC" w:rsidP="00352D1B">
            <w:pPr>
              <w:numPr>
                <w:ilvl w:val="0"/>
                <w:numId w:val="17"/>
              </w:numPr>
              <w:spacing w:before="120" w:after="120"/>
            </w:pPr>
            <w:r w:rsidRPr="007A16EC">
              <w:t>young people and their families including those from Indigenous or culturally and linguistically diverse backgrounds</w:t>
            </w:r>
          </w:p>
          <w:p w14:paraId="0C287842" w14:textId="6A629BDB" w:rsidR="00AE6E8D" w:rsidRPr="00AE6E8D" w:rsidRDefault="007A16EC" w:rsidP="00352D1B">
            <w:pPr>
              <w:numPr>
                <w:ilvl w:val="0"/>
                <w:numId w:val="17"/>
              </w:numPr>
              <w:spacing w:before="120" w:after="120"/>
            </w:pPr>
            <w:r w:rsidRPr="007A16EC">
              <w:t>children and families in contact with the child protection system.</w:t>
            </w:r>
          </w:p>
        </w:tc>
      </w:tr>
      <w:tr w:rsidR="00AE6E8D" w:rsidRPr="007E3787" w14:paraId="42F62476" w14:textId="77777777" w:rsidTr="00C72A82">
        <w:trPr>
          <w:trHeight w:val="20"/>
        </w:trPr>
        <w:tc>
          <w:tcPr>
            <w:tcW w:w="813" w:type="pct"/>
            <w:shd w:val="clear" w:color="auto" w:fill="DAEEF3"/>
          </w:tcPr>
          <w:p w14:paraId="43854B02" w14:textId="77777777" w:rsidR="00AE6E8D" w:rsidRPr="00530525" w:rsidRDefault="00AE6E8D" w:rsidP="00CF6DFF">
            <w:pPr>
              <w:spacing w:before="120" w:after="120"/>
            </w:pPr>
            <w:r w:rsidRPr="00530525">
              <w:t>Clients</w:t>
            </w:r>
          </w:p>
        </w:tc>
        <w:tc>
          <w:tcPr>
            <w:tcW w:w="4187" w:type="pct"/>
          </w:tcPr>
          <w:p w14:paraId="6B9B6171" w14:textId="456DD74D" w:rsidR="00AE6E8D" w:rsidRPr="007F762D" w:rsidRDefault="007A16EC" w:rsidP="00CF6DFF">
            <w:pPr>
              <w:spacing w:before="120" w:after="120"/>
            </w:pPr>
            <w:r w:rsidRPr="00F43753">
              <w:t>39,055</w:t>
            </w:r>
          </w:p>
        </w:tc>
      </w:tr>
      <w:tr w:rsidR="00AE6E8D" w14:paraId="1467B5D3" w14:textId="77777777" w:rsidTr="00C72A82">
        <w:trPr>
          <w:trHeight w:val="20"/>
        </w:trPr>
        <w:tc>
          <w:tcPr>
            <w:tcW w:w="813" w:type="pct"/>
            <w:shd w:val="clear" w:color="auto" w:fill="DAEEF3"/>
          </w:tcPr>
          <w:p w14:paraId="77E198CF" w14:textId="70F2BA97" w:rsidR="00AE6E8D" w:rsidRPr="00530525" w:rsidRDefault="00AE6E8D" w:rsidP="00CF6DFF">
            <w:pPr>
              <w:spacing w:before="120" w:after="120"/>
            </w:pPr>
            <w:r w:rsidRPr="00530525">
              <w:t>Grants</w:t>
            </w:r>
          </w:p>
        </w:tc>
        <w:tc>
          <w:tcPr>
            <w:tcW w:w="4187" w:type="pct"/>
          </w:tcPr>
          <w:p w14:paraId="24B02427" w14:textId="13C49B21" w:rsidR="00AE6E8D" w:rsidRPr="00F43753" w:rsidRDefault="00AE6E8D" w:rsidP="00CF6DFF">
            <w:pPr>
              <w:spacing w:before="120" w:after="120"/>
            </w:pPr>
            <w:r>
              <w:t>5</w:t>
            </w:r>
            <w:r w:rsidR="007A16EC">
              <w:t>6</w:t>
            </w:r>
            <w:r w:rsidRPr="00F43753">
              <w:t xml:space="preserve"> </w:t>
            </w:r>
            <w:r>
              <w:t>g</w:t>
            </w:r>
            <w:r w:rsidRPr="00F43753">
              <w:t>rant</w:t>
            </w:r>
            <w:r>
              <w:t xml:space="preserve"> activities</w:t>
            </w:r>
            <w:r w:rsidR="007A16EC">
              <w:t>; 51 organisations</w:t>
            </w:r>
          </w:p>
        </w:tc>
      </w:tr>
      <w:tr w:rsidR="00AE6E8D" w14:paraId="5227FDD7" w14:textId="77777777" w:rsidTr="00C72A82">
        <w:trPr>
          <w:trHeight w:val="20"/>
        </w:trPr>
        <w:tc>
          <w:tcPr>
            <w:tcW w:w="813" w:type="pct"/>
            <w:shd w:val="clear" w:color="auto" w:fill="DAEEF3"/>
          </w:tcPr>
          <w:p w14:paraId="69B72855" w14:textId="716BBD13" w:rsidR="00AE6E8D" w:rsidRPr="00530525" w:rsidRDefault="00EB60AF" w:rsidP="00CF6DFF">
            <w:pPr>
              <w:spacing w:before="120" w:after="120"/>
            </w:pPr>
            <w:r w:rsidRPr="00EB60AF">
              <w:t>Service Areas</w:t>
            </w:r>
          </w:p>
        </w:tc>
        <w:tc>
          <w:tcPr>
            <w:tcW w:w="4187" w:type="pct"/>
          </w:tcPr>
          <w:p w14:paraId="32932610" w14:textId="2650F40E" w:rsidR="00AE6E8D" w:rsidRPr="00FD1C57" w:rsidRDefault="0047586B" w:rsidP="00CF6DFF">
            <w:pPr>
              <w:spacing w:before="120" w:after="120"/>
            </w:pPr>
            <w:r>
              <w:t>70</w:t>
            </w:r>
            <w:r w:rsidR="00D00FDA">
              <w:t xml:space="preserve"> SA4s</w:t>
            </w:r>
          </w:p>
        </w:tc>
      </w:tr>
      <w:tr w:rsidR="00AE6E8D" w14:paraId="58B2F738" w14:textId="77777777" w:rsidTr="00C72A82">
        <w:trPr>
          <w:trHeight w:val="20"/>
        </w:trPr>
        <w:tc>
          <w:tcPr>
            <w:tcW w:w="813" w:type="pct"/>
            <w:shd w:val="clear" w:color="auto" w:fill="DAEEF3"/>
          </w:tcPr>
          <w:p w14:paraId="63420CA0" w14:textId="77777777" w:rsidR="00AE6E8D" w:rsidRPr="00530525" w:rsidRDefault="00AE6E8D" w:rsidP="00CF6DFF">
            <w:pPr>
              <w:spacing w:before="120" w:after="120"/>
            </w:pPr>
            <w:r w:rsidRPr="00530525">
              <w:t>History / Background</w:t>
            </w:r>
          </w:p>
        </w:tc>
        <w:tc>
          <w:tcPr>
            <w:tcW w:w="4187" w:type="pct"/>
          </w:tcPr>
          <w:p w14:paraId="56CB4EC5" w14:textId="77777777" w:rsidR="007A16EC" w:rsidRDefault="007A16EC" w:rsidP="007A16EC">
            <w:pPr>
              <w:spacing w:before="120" w:after="120"/>
            </w:pPr>
            <w:r>
              <w:t>FMHSS began in 2015, as part of the Community Mental Health Program under DSS Disability Mental Health and Carers (Outcome 3). Initially 40 organisations were funded a total of $50.3 million through to 30 June 2017. These organisations delivered mental health early intervention services in 56 high-need areas. FMHSS grants were then extended to 2020 at a value of approximately $42 million each year through 52 providers in 100 sites nationally. FMHSS became part of the Families and Communities Outcome in 2021.</w:t>
            </w:r>
          </w:p>
          <w:p w14:paraId="0A542242" w14:textId="5099C477" w:rsidR="00AE6E8D" w:rsidRPr="00F43753" w:rsidRDefault="007A16EC" w:rsidP="007A16EC">
            <w:pPr>
              <w:spacing w:before="120" w:after="120"/>
            </w:pPr>
            <w:r>
              <w:t>The FMHSS program differs from the Headspace program which also delivers early interventions for mental illness but is a clinical mental health service for mild to moderate mental illness for young people aged between 12 and 25 years old.</w:t>
            </w:r>
          </w:p>
        </w:tc>
      </w:tr>
    </w:tbl>
    <w:p w14:paraId="6BB99ECE" w14:textId="77777777" w:rsidR="002B2A8D" w:rsidRPr="002B2A8D" w:rsidRDefault="002B2A8D" w:rsidP="002B2A8D">
      <w:pPr>
        <w:sectPr w:rsidR="002B2A8D" w:rsidRPr="002B2A8D" w:rsidSect="004A73D5">
          <w:footerReference w:type="default" r:id="rId30"/>
          <w:headerReference w:type="first" r:id="rId31"/>
          <w:footerReference w:type="first" r:id="rId32"/>
          <w:endnotePr>
            <w:numFmt w:val="decimal"/>
          </w:endnotePr>
          <w:pgSz w:w="11906" w:h="16838" w:code="9"/>
          <w:pgMar w:top="720" w:right="720" w:bottom="720" w:left="720" w:header="0" w:footer="281" w:gutter="0"/>
          <w:cols w:space="708"/>
          <w:docGrid w:linePitch="360"/>
        </w:sectPr>
      </w:pPr>
    </w:p>
    <w:p w14:paraId="1FEB5240" w14:textId="77777777" w:rsidR="00FF09A4" w:rsidRDefault="00FF09A4" w:rsidP="00AD4C33">
      <w:pPr>
        <w:pStyle w:val="Heading2"/>
      </w:pPr>
      <w:bookmarkStart w:id="53" w:name="_Toc172194294"/>
      <w:bookmarkStart w:id="54" w:name="_Toc173925238"/>
      <w:bookmarkStart w:id="55" w:name="_Hlk174363815"/>
      <w:bookmarkEnd w:id="52"/>
      <w:r w:rsidRPr="00AB4618">
        <w:lastRenderedPageBreak/>
        <w:t>Glossary</w:t>
      </w:r>
      <w:bookmarkEnd w:id="53"/>
      <w:bookmarkEnd w:id="54"/>
      <w:r>
        <w:t xml:space="preserve"> </w:t>
      </w:r>
    </w:p>
    <w:p w14:paraId="6B1F7B43" w14:textId="426A3634" w:rsidR="002C0FF3" w:rsidRPr="002C0FF3" w:rsidRDefault="002C0FF3" w:rsidP="00AD4C33">
      <w:r>
        <w:rPr>
          <w:b/>
          <w:bCs/>
        </w:rPr>
        <w:t>ABS</w:t>
      </w:r>
      <w:r>
        <w:t xml:space="preserve"> </w:t>
      </w:r>
      <w:r w:rsidRPr="00810651">
        <w:rPr>
          <w:b/>
          <w:bCs/>
        </w:rPr>
        <w:t>–</w:t>
      </w:r>
      <w:r>
        <w:t xml:space="preserve"> Australian Bureau of Statistics</w:t>
      </w:r>
    </w:p>
    <w:p w14:paraId="21BF297C" w14:textId="086378D7" w:rsidR="00FF09A4" w:rsidRPr="00BF5344" w:rsidRDefault="00FF09A4" w:rsidP="00AD4C33">
      <w:r>
        <w:rPr>
          <w:b/>
          <w:bCs/>
        </w:rPr>
        <w:t xml:space="preserve">ACCO – </w:t>
      </w:r>
      <w:r>
        <w:t>Aboriginal Community Controlled Organisation</w:t>
      </w:r>
    </w:p>
    <w:p w14:paraId="3DA7316B" w14:textId="66480210" w:rsidR="00FF09A4" w:rsidRPr="00BF5344" w:rsidRDefault="00FF09A4" w:rsidP="00AD4C33">
      <w:r w:rsidRPr="00F5334B">
        <w:rPr>
          <w:b/>
          <w:bCs/>
        </w:rPr>
        <w:t>AIFS</w:t>
      </w:r>
      <w:r>
        <w:rPr>
          <w:b/>
          <w:bCs/>
        </w:rPr>
        <w:t xml:space="preserve"> – </w:t>
      </w:r>
      <w:r>
        <w:t>Australian Institute of Family Studies</w:t>
      </w:r>
      <w:r w:rsidR="000429DB">
        <w:t>, an Australian Government Statutory Agency</w:t>
      </w:r>
    </w:p>
    <w:p w14:paraId="38BE19FE" w14:textId="3B9C081F" w:rsidR="000429DB" w:rsidRDefault="000429DB" w:rsidP="000429DB">
      <w:r w:rsidRPr="00FD1C57">
        <w:rPr>
          <w:b/>
          <w:bCs/>
        </w:rPr>
        <w:t>Benefit-cost ratio</w:t>
      </w:r>
      <w:r>
        <w:rPr>
          <w:b/>
          <w:bCs/>
        </w:rPr>
        <w:t xml:space="preserve"> </w:t>
      </w:r>
      <w:r w:rsidR="004A73D5">
        <w:rPr>
          <w:b/>
          <w:bCs/>
        </w:rPr>
        <w:t xml:space="preserve">– </w:t>
      </w:r>
      <w:r w:rsidRPr="00FD1C57">
        <w:t>The benefit-cost ratio (BCR) is an indicator showing the relationship between the relative costs and benefits of a project, expressed in monetary or qualitative terms. If a project has a BCR greater than 1.0, the project is expected to deliver a positive net present value. If</w:t>
      </w:r>
      <w:r w:rsidR="004A73D5">
        <w:t> </w:t>
      </w:r>
      <w:r w:rsidRPr="00FD1C57">
        <w:t>a</w:t>
      </w:r>
      <w:r w:rsidR="004A73D5">
        <w:t> </w:t>
      </w:r>
      <w:r w:rsidRPr="00FD1C57">
        <w:t>project’s BCR is less than 1.0, the project’s costs outweigh the benefits</w:t>
      </w:r>
      <w:r>
        <w:t>.</w:t>
      </w:r>
    </w:p>
    <w:p w14:paraId="0C90FA0B" w14:textId="51ABBB01" w:rsidR="009F0B3C" w:rsidRPr="00AB4618" w:rsidRDefault="009F0B3C" w:rsidP="009F0B3C">
      <w:pPr>
        <w:rPr>
          <w:b/>
          <w:bCs/>
        </w:rPr>
      </w:pPr>
      <w:r w:rsidRPr="009F0B3C">
        <w:rPr>
          <w:b/>
          <w:bCs/>
        </w:rPr>
        <w:t>CALD</w:t>
      </w:r>
      <w:r w:rsidR="00AB4618">
        <w:rPr>
          <w:b/>
          <w:bCs/>
        </w:rPr>
        <w:t xml:space="preserve"> </w:t>
      </w:r>
      <w:r w:rsidR="004A73D5">
        <w:rPr>
          <w:b/>
          <w:bCs/>
        </w:rPr>
        <w:t xml:space="preserve">– </w:t>
      </w:r>
      <w:r w:rsidR="00AB4618">
        <w:rPr>
          <w:b/>
          <w:bCs/>
        </w:rPr>
        <w:t>Culturally and</w:t>
      </w:r>
      <w:r w:rsidR="009D7636">
        <w:rPr>
          <w:b/>
          <w:bCs/>
        </w:rPr>
        <w:t>/or</w:t>
      </w:r>
      <w:r w:rsidR="00AB4618">
        <w:rPr>
          <w:b/>
          <w:bCs/>
        </w:rPr>
        <w:t xml:space="preserve"> Linguistically Diverse </w:t>
      </w:r>
      <w:r w:rsidR="00810651">
        <w:rPr>
          <w:b/>
          <w:bCs/>
        </w:rPr>
        <w:t>–</w:t>
      </w:r>
      <w:r w:rsidR="00AB4618">
        <w:rPr>
          <w:b/>
          <w:bCs/>
        </w:rPr>
        <w:t xml:space="preserve"> </w:t>
      </w:r>
      <w:r w:rsidRPr="009F0B3C">
        <w:t>For the purposes of the review, an expanded CALD definition was used that includes groups not typically included in the existing DEX definition of</w:t>
      </w:r>
      <w:r w:rsidR="00810651">
        <w:t> </w:t>
      </w:r>
      <w:r w:rsidRPr="009F0B3C">
        <w:t>this cohort. People are counted as CALD in DEX or ABS data if they are either culturally and/or linguistically diverse, which counts clients as CALD if they are diverse on at least one CALD indicator (country of birth or main language spoken at home). One overall CALD category is used, made up of</w:t>
      </w:r>
      <w:r w:rsidR="00810651">
        <w:t> 3</w:t>
      </w:r>
      <w:r w:rsidRPr="009F0B3C">
        <w:t xml:space="preserve"> sub-groups: </w:t>
      </w:r>
    </w:p>
    <w:p w14:paraId="30D52D0C" w14:textId="7D5DDDC4" w:rsidR="009F0B3C" w:rsidRPr="009F0B3C" w:rsidRDefault="009F0B3C" w:rsidP="00352D1B">
      <w:pPr>
        <w:numPr>
          <w:ilvl w:val="0"/>
          <w:numId w:val="13"/>
        </w:numPr>
      </w:pPr>
      <w:r w:rsidRPr="009F0B3C">
        <w:t xml:space="preserve">Culturally and Linguistically Diverse – </w:t>
      </w:r>
      <w:r w:rsidR="00530525">
        <w:t>people who speak a language other than English, and</w:t>
      </w:r>
      <w:r w:rsidR="00810651">
        <w:t> </w:t>
      </w:r>
      <w:r w:rsidR="00530525">
        <w:t>are</w:t>
      </w:r>
      <w:r w:rsidRPr="009F0B3C">
        <w:t xml:space="preserve"> born outside Australia or a mainly English-speaking country</w:t>
      </w:r>
    </w:p>
    <w:p w14:paraId="7D2DEFE9" w14:textId="07942EB5" w:rsidR="009F0B3C" w:rsidRPr="009F0B3C" w:rsidRDefault="009F0B3C" w:rsidP="00352D1B">
      <w:pPr>
        <w:numPr>
          <w:ilvl w:val="0"/>
          <w:numId w:val="13"/>
        </w:numPr>
      </w:pPr>
      <w:r w:rsidRPr="009F0B3C">
        <w:t xml:space="preserve">Culturally Diverse only </w:t>
      </w:r>
      <w:r w:rsidR="00810651">
        <w:t>–</w:t>
      </w:r>
      <w:r w:rsidRPr="009F0B3C">
        <w:t xml:space="preserve"> born outside Australia or a mainly English-speaking country, and</w:t>
      </w:r>
      <w:r w:rsidR="00810651">
        <w:t> </w:t>
      </w:r>
      <w:r w:rsidRPr="009F0B3C">
        <w:t>language is English or unknown</w:t>
      </w:r>
    </w:p>
    <w:p w14:paraId="6659B394" w14:textId="2C843730" w:rsidR="009F0B3C" w:rsidRPr="009F0B3C" w:rsidRDefault="009F0B3C" w:rsidP="00352D1B">
      <w:pPr>
        <w:numPr>
          <w:ilvl w:val="0"/>
          <w:numId w:val="13"/>
        </w:numPr>
      </w:pPr>
      <w:r w:rsidRPr="009F0B3C">
        <w:t>Linguistically Diverse only</w:t>
      </w:r>
      <w:r w:rsidR="00810651">
        <w:t xml:space="preserve"> – </w:t>
      </w:r>
      <w:r w:rsidR="00530525">
        <w:t>people who speak a language other than English, who are</w:t>
      </w:r>
      <w:r w:rsidRPr="009F0B3C">
        <w:t xml:space="preserve"> born in</w:t>
      </w:r>
      <w:r w:rsidR="00810651">
        <w:t> </w:t>
      </w:r>
      <w:r w:rsidRPr="009F0B3C">
        <w:t xml:space="preserve">Australia, a mainly English-speaking country or birthplace unknown. This includes children born in Australia who are linguistically diverse, such as second-generation migrants. </w:t>
      </w:r>
    </w:p>
    <w:p w14:paraId="1A4F753E" w14:textId="68AE002C" w:rsidR="009F0B3C" w:rsidRPr="009F0B3C" w:rsidRDefault="009F0B3C" w:rsidP="000429DB">
      <w:r w:rsidRPr="009F0B3C">
        <w:t>Main English-speaking countries include the United Kingdom (England, Scotland, Wales, Northern Ireland), Republic of Ireland, New Zealand, Canada, United States of America and South Africa. The</w:t>
      </w:r>
      <w:r w:rsidR="00810651">
        <w:t> </w:t>
      </w:r>
      <w:r w:rsidRPr="009F0B3C">
        <w:t>list of main English-speaking countries (MESC) include countries from which Australia receives, or</w:t>
      </w:r>
      <w:r w:rsidR="00810651">
        <w:t> </w:t>
      </w:r>
      <w:r w:rsidRPr="009F0B3C">
        <w:t>has received, significant numbers of overseas settlers who are likely to speak English. It</w:t>
      </w:r>
      <w:r w:rsidR="00810651">
        <w:t> </w:t>
      </w:r>
      <w:r w:rsidRPr="009F0B3C">
        <w:t>is</w:t>
      </w:r>
      <w:r w:rsidR="00810651">
        <w:t> </w:t>
      </w:r>
      <w:r w:rsidRPr="009F0B3C">
        <w:t>important to note that being from a non-main English-speaking country (non-MESC) does not imply a lack of proficiency in English.</w:t>
      </w:r>
    </w:p>
    <w:p w14:paraId="521FB8A0" w14:textId="02F2D410" w:rsidR="00FF09A4" w:rsidRPr="00BF5344" w:rsidRDefault="00FF09A4" w:rsidP="00AD4C33">
      <w:r w:rsidRPr="00F5334B">
        <w:rPr>
          <w:b/>
          <w:bCs/>
        </w:rPr>
        <w:t>CaPS</w:t>
      </w:r>
      <w:r>
        <w:rPr>
          <w:b/>
          <w:bCs/>
        </w:rPr>
        <w:t xml:space="preserve"> – </w:t>
      </w:r>
      <w:r>
        <w:t>Child and Parenting Services (see Appendix A for background about this program)</w:t>
      </w:r>
    </w:p>
    <w:p w14:paraId="25FABB67" w14:textId="77777777" w:rsidR="00FF09A4" w:rsidRPr="00BF5344" w:rsidRDefault="00FF09A4" w:rsidP="00AD4C33">
      <w:r w:rsidRPr="00F5334B">
        <w:rPr>
          <w:b/>
          <w:bCs/>
        </w:rPr>
        <w:t>CfC FP</w:t>
      </w:r>
      <w:r>
        <w:rPr>
          <w:b/>
          <w:bCs/>
        </w:rPr>
        <w:t xml:space="preserve"> – </w:t>
      </w:r>
      <w:r>
        <w:t>Communities for Children Facilitating Partners (see Appendix A for background about this program)</w:t>
      </w:r>
    </w:p>
    <w:p w14:paraId="1EF419C3" w14:textId="728BD262" w:rsidR="00FF09A4" w:rsidRDefault="00FF09A4" w:rsidP="00AD4C33">
      <w:r w:rsidRPr="00F5334B">
        <w:rPr>
          <w:b/>
          <w:bCs/>
        </w:rPr>
        <w:t>Children and young people</w:t>
      </w:r>
      <w:r>
        <w:t xml:space="preserve"> </w:t>
      </w:r>
      <w:r w:rsidR="00810651">
        <w:rPr>
          <w:b/>
          <w:bCs/>
        </w:rPr>
        <w:t xml:space="preserve">– </w:t>
      </w:r>
      <w:r w:rsidR="00810651" w:rsidRPr="00810651">
        <w:t>F</w:t>
      </w:r>
      <w:r>
        <w:t>or the purpose of this paper</w:t>
      </w:r>
      <w:r w:rsidR="00810651">
        <w:t>,</w:t>
      </w:r>
      <w:r>
        <w:t xml:space="preserve"> children and young people are defined as being aged 0-18 years.</w:t>
      </w:r>
    </w:p>
    <w:p w14:paraId="51F77A01" w14:textId="33337B84" w:rsidR="00E3765B" w:rsidRDefault="00E3765B" w:rsidP="00E3765B">
      <w:r w:rsidRPr="00280D91">
        <w:rPr>
          <w:b/>
          <w:bCs/>
        </w:rPr>
        <w:t>D</w:t>
      </w:r>
      <w:r>
        <w:rPr>
          <w:b/>
          <w:bCs/>
        </w:rPr>
        <w:t>ata Exchange</w:t>
      </w:r>
      <w:r w:rsidR="00D448B6">
        <w:rPr>
          <w:b/>
          <w:bCs/>
        </w:rPr>
        <w:t xml:space="preserve"> (DEX)</w:t>
      </w:r>
      <w:r w:rsidR="00530525">
        <w:rPr>
          <w:b/>
          <w:bCs/>
        </w:rPr>
        <w:t xml:space="preserve"> –</w:t>
      </w:r>
      <w:r>
        <w:rPr>
          <w:b/>
          <w:bCs/>
        </w:rPr>
        <w:t xml:space="preserve"> </w:t>
      </w:r>
      <w:r w:rsidRPr="005A3B75">
        <w:t xml:space="preserve">The Data Exchange (DEX) is a program performance reporting solution developed by the </w:t>
      </w:r>
      <w:r w:rsidR="00582569">
        <w:t>department</w:t>
      </w:r>
      <w:r w:rsidRPr="005A3B75">
        <w:t xml:space="preserve"> in consultation with organisations. It allows organisations to report their service delivery information and demonstrate the outcomes they are achieving for their clients.</w:t>
      </w:r>
      <w:r>
        <w:t xml:space="preserve"> </w:t>
      </w:r>
      <w:r w:rsidRPr="005A3B75">
        <w:t>DEX requirements are divided into 2 parts:</w:t>
      </w:r>
      <w:r>
        <w:t xml:space="preserve"> </w:t>
      </w:r>
      <w:r w:rsidRPr="005A3B75">
        <w:t>a small set of mandatory priority requirements that all organisations report</w:t>
      </w:r>
      <w:r>
        <w:t xml:space="preserve">; </w:t>
      </w:r>
      <w:r w:rsidRPr="005A3B75">
        <w:t>an extended data set, known as the partnership approach.</w:t>
      </w:r>
      <w:r>
        <w:t xml:space="preserve"> </w:t>
      </w:r>
      <w:r w:rsidRPr="005A3B75">
        <w:t>Reporting via DEX is</w:t>
      </w:r>
      <w:r w:rsidR="00810651">
        <w:t> </w:t>
      </w:r>
      <w:r w:rsidRPr="005A3B75">
        <w:t>offered as part of the Community Grants Hub’s service offer for all client agencies and has been extended to other state and territory jurisdictions.</w:t>
      </w:r>
    </w:p>
    <w:p w14:paraId="02F03026" w14:textId="45FAFE68" w:rsidR="00B51064" w:rsidRPr="00BF5344" w:rsidRDefault="00B51064" w:rsidP="00B51064">
      <w:r w:rsidRPr="00F5334B">
        <w:rPr>
          <w:b/>
          <w:bCs/>
        </w:rPr>
        <w:lastRenderedPageBreak/>
        <w:t>DSS</w:t>
      </w:r>
      <w:r>
        <w:rPr>
          <w:b/>
          <w:bCs/>
        </w:rPr>
        <w:t xml:space="preserve"> – </w:t>
      </w:r>
      <w:r>
        <w:t>the Australian Government Department of Social Services</w:t>
      </w:r>
      <w:r w:rsidR="00582569">
        <w:t xml:space="preserve"> </w:t>
      </w:r>
    </w:p>
    <w:p w14:paraId="57783C86" w14:textId="3F422E33" w:rsidR="007217F1" w:rsidRPr="007217F1" w:rsidRDefault="00E3765B" w:rsidP="007217F1">
      <w:r>
        <w:rPr>
          <w:b/>
          <w:bCs/>
        </w:rPr>
        <w:t xml:space="preserve">Early Intervention – </w:t>
      </w:r>
      <w:r w:rsidRPr="0031175C">
        <w:t xml:space="preserve">is a class of </w:t>
      </w:r>
      <w:r>
        <w:t>P</w:t>
      </w:r>
      <w:r w:rsidRPr="0031175C">
        <w:t>revention. E</w:t>
      </w:r>
      <w:r>
        <w:t xml:space="preserve">arly </w:t>
      </w:r>
      <w:r w:rsidRPr="0031175C">
        <w:t>I</w:t>
      </w:r>
      <w:r>
        <w:t>ntervention</w:t>
      </w:r>
      <w:r w:rsidRPr="0031175C">
        <w:t xml:space="preserve"> seeks to alter an emerging pathway. It is planned and organised attempts to alter the behaviour or development of individuals who show the early signs of an identified problem and/or who are considered at high risk of</w:t>
      </w:r>
      <w:r w:rsidR="00810651">
        <w:t> </w:t>
      </w:r>
      <w:r w:rsidRPr="0031175C">
        <w:t>developing that problem.</w:t>
      </w:r>
      <w:r>
        <w:t xml:space="preserve"> </w:t>
      </w:r>
      <w:r w:rsidR="007217F1" w:rsidRPr="007217F1">
        <w:t xml:space="preserve">Early intervention in this paper means: </w:t>
      </w:r>
    </w:p>
    <w:p w14:paraId="3AB6C203" w14:textId="4023FA32" w:rsidR="007217F1" w:rsidRPr="007217F1" w:rsidRDefault="007217F1" w:rsidP="00352D1B">
      <w:pPr>
        <w:numPr>
          <w:ilvl w:val="0"/>
          <w:numId w:val="19"/>
        </w:numPr>
      </w:pPr>
      <w:r w:rsidRPr="007217F1">
        <w:t xml:space="preserve">early in life – </w:t>
      </w:r>
      <w:r w:rsidR="00810651">
        <w:t>a</w:t>
      </w:r>
      <w:r w:rsidRPr="007217F1">
        <w:t>lthough 0-5 is a time of considerable development in a child, research shows that if the resourcing is not sustained, the gains will be lost; and humans continue to develop across the life span with other critical points e.g. beginning school, transitioning to high school, family breakdown, family reformation, puberty, entering long-term relationships, parenting, breakdown of long-term relationships etc.</w:t>
      </w:r>
    </w:p>
    <w:p w14:paraId="103DC50F" w14:textId="2EAE5F53" w:rsidR="007217F1" w:rsidRPr="007217F1" w:rsidRDefault="007217F1" w:rsidP="00352D1B">
      <w:pPr>
        <w:numPr>
          <w:ilvl w:val="0"/>
          <w:numId w:val="19"/>
        </w:numPr>
      </w:pPr>
      <w:r w:rsidRPr="007217F1">
        <w:t>early in the pathway of a problem</w:t>
      </w:r>
      <w:r w:rsidR="00810651">
        <w:t xml:space="preserve"> – </w:t>
      </w:r>
      <w:r w:rsidRPr="007217F1">
        <w:t>intervention when an individual begins to show and/or is</w:t>
      </w:r>
      <w:r w:rsidR="00810651">
        <w:t> </w:t>
      </w:r>
      <w:r w:rsidRPr="007217F1">
        <w:t>risk at developing problems.</w:t>
      </w:r>
    </w:p>
    <w:p w14:paraId="241C4C16" w14:textId="2CBD8D5E" w:rsidR="00E3765B" w:rsidRPr="00E3765B" w:rsidRDefault="00E3765B" w:rsidP="007217F1">
      <w:pPr>
        <w:rPr>
          <w:b/>
          <w:bCs/>
        </w:rPr>
      </w:pPr>
      <w:r w:rsidRPr="00E3765B">
        <w:rPr>
          <w:b/>
          <w:bCs/>
        </w:rPr>
        <w:t xml:space="preserve">Evidence Based Program </w:t>
      </w:r>
      <w:r w:rsidR="00A9677D">
        <w:rPr>
          <w:b/>
          <w:bCs/>
        </w:rPr>
        <w:t>r</w:t>
      </w:r>
      <w:r w:rsidRPr="00E3765B">
        <w:rPr>
          <w:b/>
          <w:bCs/>
        </w:rPr>
        <w:t xml:space="preserve">equirements – </w:t>
      </w:r>
      <w:r>
        <w:t xml:space="preserve">are a requirement for the CfC FP Program. </w:t>
      </w:r>
      <w:r w:rsidRPr="00E3765B">
        <w:rPr>
          <w:rFonts w:cstheme="minorHAnsi"/>
        </w:rPr>
        <w:t>Facilitating Partners (FPs) must allocate at least 50 per cent of their direct service delivery funding to high-quality evidence-based programs (EBPs). Programs are assessed as EBP via a process of listing by AIFS in 'The Guidebook' (</w:t>
      </w:r>
      <w:hyperlink r:id="rId33" w:history="1">
        <w:r w:rsidRPr="00AB4618">
          <w:rPr>
            <w:rStyle w:val="Hyperlink"/>
            <w:rFonts w:cstheme="minorHAnsi"/>
          </w:rPr>
          <w:t>CfC FP evidence-based program profiles</w:t>
        </w:r>
      </w:hyperlink>
      <w:r w:rsidRPr="00E3765B">
        <w:rPr>
          <w:rFonts w:cstheme="minorHAnsi"/>
        </w:rPr>
        <w:t xml:space="preserve">) or assessment </w:t>
      </w:r>
      <w:r w:rsidR="00A9677D" w:rsidRPr="00E3765B">
        <w:rPr>
          <w:rFonts w:cstheme="minorHAnsi"/>
        </w:rPr>
        <w:t xml:space="preserve">by AIFS </w:t>
      </w:r>
      <w:r w:rsidR="00A9677D">
        <w:rPr>
          <w:rFonts w:cstheme="minorHAnsi"/>
        </w:rPr>
        <w:t>as</w:t>
      </w:r>
      <w:r w:rsidRPr="00E3765B">
        <w:rPr>
          <w:rFonts w:cstheme="minorHAnsi"/>
        </w:rPr>
        <w:t xml:space="preserve"> a "</w:t>
      </w:r>
      <w:hyperlink r:id="rId34" w:history="1">
        <w:r w:rsidRPr="00E3765B">
          <w:rPr>
            <w:rStyle w:val="Hyperlink"/>
            <w:rFonts w:cstheme="minorHAnsi"/>
          </w:rPr>
          <w:t>promising program</w:t>
        </w:r>
      </w:hyperlink>
      <w:r w:rsidRPr="00E3765B">
        <w:rPr>
          <w:rFonts w:cstheme="minorHAnsi"/>
        </w:rPr>
        <w:t xml:space="preserve">". </w:t>
      </w:r>
      <w:r w:rsidR="00A9677D">
        <w:rPr>
          <w:rFonts w:cstheme="minorHAnsi"/>
        </w:rPr>
        <w:t>O</w:t>
      </w:r>
      <w:r w:rsidRPr="00E3765B">
        <w:rPr>
          <w:rFonts w:cstheme="minorHAnsi"/>
        </w:rPr>
        <w:t xml:space="preserve">rganisations </w:t>
      </w:r>
      <w:r w:rsidR="00A9677D">
        <w:rPr>
          <w:rFonts w:cstheme="minorHAnsi"/>
        </w:rPr>
        <w:t>can</w:t>
      </w:r>
      <w:r w:rsidRPr="00E3765B">
        <w:rPr>
          <w:rFonts w:cstheme="minorHAnsi"/>
        </w:rPr>
        <w:t xml:space="preserve"> apply to DSS for an exemption to the EB</w:t>
      </w:r>
      <w:r w:rsidR="00A9677D">
        <w:rPr>
          <w:rFonts w:cstheme="minorHAnsi"/>
        </w:rPr>
        <w:t>P requirement</w:t>
      </w:r>
      <w:r w:rsidRPr="00E3765B">
        <w:rPr>
          <w:rFonts w:cstheme="minorHAnsi"/>
        </w:rPr>
        <w:t xml:space="preserve">. Exemptions are considered on a </w:t>
      </w:r>
      <w:proofErr w:type="gramStart"/>
      <w:r w:rsidRPr="00E3765B">
        <w:rPr>
          <w:rFonts w:cstheme="minorHAnsi"/>
        </w:rPr>
        <w:t>case by case</w:t>
      </w:r>
      <w:proofErr w:type="gramEnd"/>
      <w:r w:rsidRPr="00E3765B">
        <w:rPr>
          <w:rFonts w:cstheme="minorHAnsi"/>
        </w:rPr>
        <w:t xml:space="preserve"> basis.</w:t>
      </w:r>
    </w:p>
    <w:p w14:paraId="62691931" w14:textId="4578D74C" w:rsidR="00FF09A4" w:rsidRPr="00BF5344" w:rsidRDefault="00FF09A4" w:rsidP="00E3765B">
      <w:r w:rsidRPr="00F5334B">
        <w:rPr>
          <w:b/>
          <w:bCs/>
        </w:rPr>
        <w:t>FaC</w:t>
      </w:r>
      <w:r>
        <w:rPr>
          <w:b/>
          <w:bCs/>
        </w:rPr>
        <w:t xml:space="preserve"> Activity – </w:t>
      </w:r>
      <w:r>
        <w:t>Families and Children Activity is the DSS program that funds CaPS, CfC FP and FMHSS. There are also other programs funded under this Activity that are not part of this Review.</w:t>
      </w:r>
    </w:p>
    <w:p w14:paraId="74F8625C" w14:textId="77777777" w:rsidR="00FF09A4" w:rsidRDefault="00FF09A4" w:rsidP="00AD4C33">
      <w:r w:rsidRPr="00F5334B">
        <w:rPr>
          <w:b/>
          <w:bCs/>
        </w:rPr>
        <w:t>FMHSS</w:t>
      </w:r>
      <w:r>
        <w:rPr>
          <w:b/>
          <w:bCs/>
        </w:rPr>
        <w:t xml:space="preserve"> – </w:t>
      </w:r>
      <w:r>
        <w:t>Family and Mental Health Support Service (See Appendix A for background about this program)</w:t>
      </w:r>
    </w:p>
    <w:p w14:paraId="69622195" w14:textId="1BECC2DA" w:rsidR="00E3765B" w:rsidRPr="00627B2D" w:rsidRDefault="00E3765B" w:rsidP="00E3765B">
      <w:r>
        <w:rPr>
          <w:b/>
          <w:bCs/>
        </w:rPr>
        <w:t xml:space="preserve">Goals and Circumstances SCORE </w:t>
      </w:r>
      <w:r w:rsidR="0008053E">
        <w:rPr>
          <w:b/>
          <w:bCs/>
        </w:rPr>
        <w:t xml:space="preserve">– </w:t>
      </w:r>
      <w:r w:rsidRPr="00B60BD3">
        <w:t xml:space="preserve">The following 3 Goals and 5 Circumstances SCORE outcome domains were assessed </w:t>
      </w:r>
      <w:r>
        <w:t>in the review</w:t>
      </w:r>
      <w:r w:rsidRPr="00B60BD3">
        <w:t>: changed behaviours, changed skills, changed knowledge, family functioning, age-appropriate development, community participation and networks (except for FMHSS), education and skills training (CFC FP only) and mental health, wellbeing and self-care (FMHSS only).</w:t>
      </w:r>
    </w:p>
    <w:p w14:paraId="7CBE4C16" w14:textId="77777777" w:rsidR="00E3765B" w:rsidRPr="007C07FF" w:rsidRDefault="00E3765B" w:rsidP="00E3765B">
      <w:r>
        <w:rPr>
          <w:b/>
          <w:bCs/>
        </w:rPr>
        <w:t xml:space="preserve">Group client reporting thresholds – </w:t>
      </w:r>
      <w:r>
        <w:t xml:space="preserve">Each program has a threshold set for the proportion of total clients that can be reported as ‘group’ clients, which are unidentified clients where it was not possible to record demographic details. </w:t>
      </w:r>
    </w:p>
    <w:p w14:paraId="2B79D89C" w14:textId="395A8A6B" w:rsidR="00E3765B" w:rsidRDefault="00E3765B" w:rsidP="00E3765B">
      <w:r w:rsidRPr="00AB4618">
        <w:rPr>
          <w:b/>
          <w:bCs/>
        </w:rPr>
        <w:t>Group clients</w:t>
      </w:r>
      <w:r w:rsidR="00AB4618">
        <w:rPr>
          <w:b/>
          <w:bCs/>
        </w:rPr>
        <w:t xml:space="preserve"> </w:t>
      </w:r>
      <w:r w:rsidR="0008053E">
        <w:rPr>
          <w:b/>
          <w:bCs/>
        </w:rPr>
        <w:t xml:space="preserve">– </w:t>
      </w:r>
      <w:r w:rsidR="00AE76B6" w:rsidRPr="00AB4618">
        <w:t>Group clients are unknown or unidentified clients. This includes clients attending services in group settings (e.g. community events or activities) where it can be difficult to record demographic details.</w:t>
      </w:r>
      <w:r w:rsidR="00C16F6C" w:rsidRPr="00AB4618">
        <w:t xml:space="preserve"> </w:t>
      </w:r>
    </w:p>
    <w:p w14:paraId="70F66C0D" w14:textId="15C3F085" w:rsidR="00036284" w:rsidRPr="00036284" w:rsidRDefault="00036284" w:rsidP="00E3765B">
      <w:pPr>
        <w:rPr>
          <w:b/>
          <w:bCs/>
        </w:rPr>
      </w:pPr>
      <w:r w:rsidRPr="00036284">
        <w:rPr>
          <w:b/>
          <w:bCs/>
        </w:rPr>
        <w:t>Growth corridor</w:t>
      </w:r>
      <w:r>
        <w:rPr>
          <w:b/>
          <w:bCs/>
        </w:rPr>
        <w:t xml:space="preserve"> </w:t>
      </w:r>
      <w:r w:rsidR="0008053E">
        <w:rPr>
          <w:b/>
          <w:bCs/>
        </w:rPr>
        <w:t xml:space="preserve">– </w:t>
      </w:r>
      <w:r>
        <w:t>F</w:t>
      </w:r>
      <w:r w:rsidRPr="00036284">
        <w:t>ast-growing outer suburb</w:t>
      </w:r>
      <w:r>
        <w:t xml:space="preserve">s </w:t>
      </w:r>
      <w:r w:rsidRPr="00036284">
        <w:t>with lower availability of critical infrastructure and services</w:t>
      </w:r>
      <w:r>
        <w:t xml:space="preserve">. For more information, see the </w:t>
      </w:r>
      <w:hyperlink w:history="1">
        <w:r w:rsidRPr="00CB7B53">
          <w:rPr>
            <w:rStyle w:val="Hyperlink"/>
          </w:rPr>
          <w:t>National Growth Areas Alliance (www.ngaa.org.au)</w:t>
        </w:r>
      </w:hyperlink>
      <w:r>
        <w:t>.</w:t>
      </w:r>
    </w:p>
    <w:p w14:paraId="4E25BA4A" w14:textId="2B5B8BC2" w:rsidR="00AE76B6" w:rsidRPr="00280D91" w:rsidRDefault="00E3765B" w:rsidP="00251D83">
      <w:pPr>
        <w:rPr>
          <w:b/>
          <w:bCs/>
        </w:rPr>
      </w:pPr>
      <w:r w:rsidRPr="00AB4618">
        <w:rPr>
          <w:b/>
          <w:bCs/>
        </w:rPr>
        <w:t>Individual clients</w:t>
      </w:r>
      <w:r w:rsidR="00AB4618">
        <w:rPr>
          <w:b/>
          <w:bCs/>
        </w:rPr>
        <w:t xml:space="preserve"> </w:t>
      </w:r>
      <w:r w:rsidR="0008053E">
        <w:rPr>
          <w:b/>
          <w:bCs/>
        </w:rPr>
        <w:t xml:space="preserve">– </w:t>
      </w:r>
      <w:r w:rsidR="00AE76B6" w:rsidRPr="00AB4618">
        <w:t>Individual clients are clients that have demographic details recorded</w:t>
      </w:r>
      <w:r w:rsidR="00C16F6C" w:rsidRPr="00AB4618">
        <w:t>, such as age, First Nations status and gender.</w:t>
      </w:r>
      <w:r w:rsidR="00C16F6C">
        <w:t xml:space="preserve"> </w:t>
      </w:r>
    </w:p>
    <w:p w14:paraId="4B5103CC" w14:textId="2305F0E4" w:rsidR="00B712AC" w:rsidRPr="00B712AC" w:rsidRDefault="00B712AC" w:rsidP="00754FCB">
      <w:r>
        <w:rPr>
          <w:b/>
          <w:bCs/>
        </w:rPr>
        <w:t>LGBTIQ+</w:t>
      </w:r>
      <w:r>
        <w:t xml:space="preserve"> </w:t>
      </w:r>
      <w:r w:rsidR="0008053E">
        <w:rPr>
          <w:b/>
          <w:bCs/>
        </w:rPr>
        <w:t xml:space="preserve">– </w:t>
      </w:r>
      <w:r>
        <w:t>This term refers to</w:t>
      </w:r>
      <w:r w:rsidR="00812814">
        <w:t xml:space="preserve"> people who</w:t>
      </w:r>
      <w:r>
        <w:t xml:space="preserve"> </w:t>
      </w:r>
      <w:r w:rsidR="0008053E">
        <w:t xml:space="preserve">identify as </w:t>
      </w:r>
      <w:r>
        <w:t>lesbian, gay, bisexual, transgender, queer/questioning</w:t>
      </w:r>
      <w:r w:rsidR="00812814">
        <w:t xml:space="preserve">, or with other sexual identities. Other variations of this acronym exist, and acronym choice can vary. </w:t>
      </w:r>
    </w:p>
    <w:p w14:paraId="2FFE3C4F" w14:textId="765D6DCC" w:rsidR="00754FCB" w:rsidRPr="003F5768" w:rsidRDefault="00754FCB" w:rsidP="00754FCB">
      <w:r w:rsidRPr="00123B9F">
        <w:rPr>
          <w:b/>
          <w:bCs/>
        </w:rPr>
        <w:lastRenderedPageBreak/>
        <w:t>Non-clinical group counselling</w:t>
      </w:r>
      <w:r w:rsidRPr="003F5768">
        <w:t xml:space="preserve"> </w:t>
      </w:r>
      <w:r w:rsidR="0008053E">
        <w:rPr>
          <w:b/>
          <w:bCs/>
        </w:rPr>
        <w:t xml:space="preserve">– </w:t>
      </w:r>
      <w:proofErr w:type="gramStart"/>
      <w:r w:rsidRPr="003F5768">
        <w:t>Non-clinical</w:t>
      </w:r>
      <w:proofErr w:type="gramEnd"/>
      <w:r w:rsidRPr="003F5768">
        <w:t xml:space="preserve"> counselling refers to interventions that are in</w:t>
      </w:r>
      <w:r w:rsidR="00810651">
        <w:t> </w:t>
      </w:r>
      <w:r w:rsidRPr="003F5768">
        <w:t>a</w:t>
      </w:r>
      <w:r w:rsidR="00810651">
        <w:t> </w:t>
      </w:r>
      <w:r w:rsidRPr="003F5768">
        <w:t>community setting, facilitated by non-specialists and with non-clinical participants. The</w:t>
      </w:r>
      <w:r w:rsidR="00810651">
        <w:t> </w:t>
      </w:r>
      <w:r w:rsidRPr="003F5768">
        <w:t xml:space="preserve">interventions are short-term (6–12 sessions), involve early intervention and prevention, crisis intervention, psychoeducation skill building and promote good mental health through information, education, screening and support. </w:t>
      </w:r>
    </w:p>
    <w:p w14:paraId="299DAB8F" w14:textId="4F845BD6" w:rsidR="00754FCB" w:rsidRPr="00AB33AC" w:rsidRDefault="00754FCB" w:rsidP="00754FCB">
      <w:r w:rsidRPr="00123B9F">
        <w:rPr>
          <w:b/>
          <w:bCs/>
        </w:rPr>
        <w:t>Parenting programs</w:t>
      </w:r>
      <w:r w:rsidRPr="00AB33AC">
        <w:t xml:space="preserve"> </w:t>
      </w:r>
      <w:r w:rsidR="0008053E">
        <w:rPr>
          <w:b/>
          <w:bCs/>
        </w:rPr>
        <w:t xml:space="preserve">– </w:t>
      </w:r>
      <w:r w:rsidRPr="00AB33AC">
        <w:t xml:space="preserve">Parenting programs were defined as any program that provides direct </w:t>
      </w:r>
      <w:r w:rsidRPr="00810651">
        <w:t>or</w:t>
      </w:r>
      <w:r w:rsidR="00810651">
        <w:t> </w:t>
      </w:r>
      <w:r w:rsidRPr="00810651">
        <w:t>targeted</w:t>
      </w:r>
      <w:r w:rsidRPr="00AB33AC">
        <w:t xml:space="preserve"> education, training, coaching or support to primary caregivers of children between 0–12 years. Parenting programs can be designed for the general population of parents (universal programs) or for a specific population group or type of family (targeted programs). The timing of the program is generally in prevention (designed to prevent or reduce the risk of negative outcomes) or</w:t>
      </w:r>
      <w:r w:rsidR="00810651">
        <w:t> </w:t>
      </w:r>
      <w:r w:rsidRPr="00AB33AC">
        <w:t>early intervention (support families at risk of negative outcomes).</w:t>
      </w:r>
    </w:p>
    <w:p w14:paraId="499CFE1C" w14:textId="30731958" w:rsidR="00E3765B" w:rsidRDefault="00E3765B" w:rsidP="00E3765B">
      <w:r w:rsidRPr="00123B9F">
        <w:rPr>
          <w:b/>
          <w:bCs/>
        </w:rPr>
        <w:t>Peer support</w:t>
      </w:r>
      <w:r w:rsidRPr="009A6D7A">
        <w:t xml:space="preserve"> </w:t>
      </w:r>
      <w:r w:rsidR="0008053E">
        <w:rPr>
          <w:b/>
          <w:bCs/>
        </w:rPr>
        <w:t xml:space="preserve">– </w:t>
      </w:r>
      <w:r w:rsidRPr="009A6D7A">
        <w:t>Peer support is about giving and receiving help in dealing with different types of</w:t>
      </w:r>
      <w:r w:rsidR="00810651">
        <w:t> </w:t>
      </w:r>
      <w:r w:rsidRPr="009A6D7A">
        <w:t>social circumstances, emotional challenges, or health issues. It is a flexible and responsive intervention model used with diverse groups of people. It can be delivered one-on-one or in a group setting. Peer Support programs can be funded by DSS in the FaC Activity for two groups: parents</w:t>
      </w:r>
      <w:r w:rsidR="00810651">
        <w:t> </w:t>
      </w:r>
      <w:r w:rsidRPr="009A6D7A">
        <w:t>of</w:t>
      </w:r>
      <w:r w:rsidR="00810651">
        <w:t> </w:t>
      </w:r>
      <w:r w:rsidRPr="009A6D7A">
        <w:t>children and young people; and children and young people.</w:t>
      </w:r>
    </w:p>
    <w:p w14:paraId="42C80B95" w14:textId="3B6BCD2A" w:rsidR="00251D83" w:rsidRDefault="00E3765B" w:rsidP="00AD4C33">
      <w:pPr>
        <w:rPr>
          <w:b/>
          <w:bCs/>
        </w:rPr>
      </w:pPr>
      <w:r w:rsidRPr="00123B9F">
        <w:rPr>
          <w:b/>
          <w:bCs/>
        </w:rPr>
        <w:t>Playgroups</w:t>
      </w:r>
      <w:r w:rsidRPr="009A6D7A">
        <w:t xml:space="preserve"> </w:t>
      </w:r>
      <w:r w:rsidR="0008053E">
        <w:rPr>
          <w:b/>
          <w:bCs/>
        </w:rPr>
        <w:t xml:space="preserve">– </w:t>
      </w:r>
      <w:r w:rsidRPr="009A6D7A">
        <w:rPr>
          <w:lang w:val="en-US"/>
        </w:rPr>
        <w:t xml:space="preserve">Playgroups are community-based groups that meet regularly to bring together young children (0–5 years) and their parents or caregivers for opportunities to play, learn and for social activities. </w:t>
      </w:r>
      <w:r w:rsidRPr="009A6D7A">
        <w:t>Playgroups are generally regarded as being organised by local communities and independently run by parents or volunteers (community playgroup) or organised to support young children and families with specific needs or vulnerabilities and that are led by a paid facilitator (supported playgroup).</w:t>
      </w:r>
    </w:p>
    <w:p w14:paraId="589D32E5" w14:textId="54F06E89" w:rsidR="00E3765B" w:rsidRPr="004903B8" w:rsidRDefault="00E3765B" w:rsidP="00E3765B">
      <w:pPr>
        <w:rPr>
          <w:spacing w:val="0"/>
        </w:rPr>
      </w:pPr>
      <w:r w:rsidRPr="003A036B">
        <w:rPr>
          <w:b/>
          <w:bCs/>
        </w:rPr>
        <w:t xml:space="preserve">Prevention – </w:t>
      </w:r>
      <w:r w:rsidR="00810651">
        <w:t>P</w:t>
      </w:r>
      <w:r w:rsidRPr="004903B8">
        <w:t xml:space="preserve">lanned and </w:t>
      </w:r>
      <w:r w:rsidR="00F97014">
        <w:t>organised</w:t>
      </w:r>
      <w:r w:rsidRPr="004903B8">
        <w:t xml:space="preserve"> efforts to reduce the likelihood of potential problems. It starts with evidence of risk in individuals or groups and seeks to reduce to overall likelihood of negative pathways and increase the incidence of positive.</w:t>
      </w:r>
    </w:p>
    <w:p w14:paraId="21B65F39" w14:textId="7B989AF7" w:rsidR="00E3765B" w:rsidRPr="003A036B" w:rsidRDefault="00E3765B" w:rsidP="00E3765B">
      <w:pPr>
        <w:rPr>
          <w:b/>
          <w:bCs/>
        </w:rPr>
      </w:pPr>
      <w:r w:rsidRPr="004903B8">
        <w:t xml:space="preserve">Prevention means gathering the risk and protective factors for a community, social group, or individual issue and using them to guide interventions (e.g. For adolescent wellbeing - a risk factor could be </w:t>
      </w:r>
      <w:proofErr w:type="gramStart"/>
      <w:r w:rsidRPr="004903B8">
        <w:t>binge</w:t>
      </w:r>
      <w:proofErr w:type="gramEnd"/>
      <w:r w:rsidRPr="004903B8">
        <w:t xml:space="preserve"> drinking and a protective factor, strong connection to parents). </w:t>
      </w:r>
    </w:p>
    <w:p w14:paraId="1D50BA01" w14:textId="5778F097" w:rsidR="00754FCB" w:rsidRPr="00506A3B" w:rsidRDefault="00754FCB" w:rsidP="00754FCB">
      <w:pPr>
        <w:rPr>
          <w:b/>
          <w:bCs/>
        </w:rPr>
      </w:pPr>
      <w:r w:rsidRPr="00F5334B">
        <w:rPr>
          <w:b/>
          <w:bCs/>
        </w:rPr>
        <w:t>SASF</w:t>
      </w:r>
      <w:r>
        <w:rPr>
          <w:b/>
          <w:bCs/>
        </w:rPr>
        <w:t xml:space="preserve"> – </w:t>
      </w:r>
      <w:r>
        <w:t xml:space="preserve">Stronger ACCOs </w:t>
      </w:r>
      <w:r w:rsidRPr="006135DC">
        <w:rPr>
          <w:shd w:val="clear" w:color="auto" w:fill="FFFFFF"/>
        </w:rPr>
        <w:t>(Aboriginal Community-Controlled Organisations)</w:t>
      </w:r>
      <w:r>
        <w:t xml:space="preserve"> Stronger Families</w:t>
      </w:r>
      <w:r w:rsidR="0008053E">
        <w:t>. See</w:t>
      </w:r>
      <w:r w:rsidR="00810651">
        <w:t> </w:t>
      </w:r>
      <w:r w:rsidR="0008053E">
        <w:t>section 1.5.2.</w:t>
      </w:r>
    </w:p>
    <w:p w14:paraId="6C6FD3FD" w14:textId="3258416B" w:rsidR="00E3765B" w:rsidRPr="00BF5344" w:rsidRDefault="00987544" w:rsidP="00E3765B">
      <w:r>
        <w:rPr>
          <w:b/>
          <w:bCs/>
        </w:rPr>
        <w:t>SA4 (</w:t>
      </w:r>
      <w:r w:rsidR="00E3765B" w:rsidRPr="006D51BE">
        <w:rPr>
          <w:b/>
          <w:bCs/>
        </w:rPr>
        <w:t>S</w:t>
      </w:r>
      <w:r w:rsidR="009A0C94">
        <w:rPr>
          <w:b/>
          <w:bCs/>
        </w:rPr>
        <w:t>tatistical Area 4</w:t>
      </w:r>
      <w:r>
        <w:rPr>
          <w:b/>
          <w:bCs/>
        </w:rPr>
        <w:t>)</w:t>
      </w:r>
      <w:r w:rsidR="009A0C94">
        <w:rPr>
          <w:b/>
          <w:bCs/>
        </w:rPr>
        <w:t xml:space="preserve"> </w:t>
      </w:r>
      <w:r w:rsidR="0008053E">
        <w:rPr>
          <w:b/>
          <w:bCs/>
        </w:rPr>
        <w:t xml:space="preserve">– </w:t>
      </w:r>
      <w:r w:rsidR="00A06C66">
        <w:t xml:space="preserve">ABS geographic classification. </w:t>
      </w:r>
      <w:r w:rsidR="00A06C66" w:rsidRPr="00A06C66">
        <w:rPr>
          <w:shd w:val="clear" w:color="auto" w:fill="FFFFFF"/>
        </w:rPr>
        <w:t xml:space="preserve">Statistical Area Level 4 (SA4s) </w:t>
      </w:r>
      <w:r w:rsidR="00BF0374">
        <w:rPr>
          <w:shd w:val="clear" w:color="auto" w:fill="FFFFFF"/>
        </w:rPr>
        <w:t>are the largest sub-state geographic regions, as defined by the Australian Statistical Geography Standard. Most SA4s have a population above 100,000 people</w:t>
      </w:r>
      <w:r w:rsidR="00A06C66" w:rsidRPr="00A06C66">
        <w:rPr>
          <w:shd w:val="clear" w:color="auto" w:fill="FFFFFF"/>
        </w:rPr>
        <w:t>.</w:t>
      </w:r>
      <w:r w:rsidR="00A06C66">
        <w:rPr>
          <w:rStyle w:val="EndnoteReference"/>
          <w:shd w:val="clear" w:color="auto" w:fill="FFFFFF"/>
        </w:rPr>
        <w:endnoteReference w:id="41"/>
      </w:r>
    </w:p>
    <w:p w14:paraId="68123260" w14:textId="17C34BBC" w:rsidR="00754FCB" w:rsidRPr="001A7AA4" w:rsidRDefault="00754FCB" w:rsidP="00754FCB">
      <w:r w:rsidRPr="00123B9F">
        <w:rPr>
          <w:b/>
          <w:bCs/>
        </w:rPr>
        <w:t>School readiness</w:t>
      </w:r>
      <w:r w:rsidRPr="001A7AA4">
        <w:t xml:space="preserve"> </w:t>
      </w:r>
      <w:r w:rsidR="0008053E">
        <w:rPr>
          <w:b/>
          <w:bCs/>
        </w:rPr>
        <w:t xml:space="preserve">– </w:t>
      </w:r>
      <w:r w:rsidRPr="001A7AA4">
        <w:t>School readiness for children 0-5 years is about whether a child is ready to</w:t>
      </w:r>
      <w:r w:rsidR="00810651">
        <w:t> </w:t>
      </w:r>
      <w:r w:rsidRPr="001A7AA4">
        <w:t>learn and develop in a school environment and includes whether support to the child is provided by the school and family. In Australia school readiness is assessed in terms of physical health and wellbeing, social competence, emotional maturity, language and cognitive skills, communication skills and general knowledge.</w:t>
      </w:r>
    </w:p>
    <w:p w14:paraId="274DC069" w14:textId="2678FAFF" w:rsidR="00E3765B" w:rsidRDefault="00E3765B" w:rsidP="00E3765B">
      <w:r>
        <w:rPr>
          <w:b/>
          <w:bCs/>
        </w:rPr>
        <w:t>Targeted services</w:t>
      </w:r>
      <w:r w:rsidR="0008053E">
        <w:rPr>
          <w:b/>
          <w:bCs/>
        </w:rPr>
        <w:t xml:space="preserve"> </w:t>
      </w:r>
      <w:r>
        <w:rPr>
          <w:b/>
          <w:bCs/>
        </w:rPr>
        <w:t xml:space="preserve">– </w:t>
      </w:r>
      <w:r>
        <w:t>Targeted services are those aimed to provide access for specific cohorts of</w:t>
      </w:r>
      <w:r w:rsidR="00810651">
        <w:t> </w:t>
      </w:r>
      <w:r>
        <w:t>clients, for example specific disadvantaged groups</w:t>
      </w:r>
      <w:r w:rsidR="00810651">
        <w:t>.</w:t>
      </w:r>
    </w:p>
    <w:p w14:paraId="3EFE0C5D" w14:textId="26CD60FA" w:rsidR="009C01E4" w:rsidRPr="00E02F44" w:rsidRDefault="00E3765B" w:rsidP="00E02F44">
      <w:r>
        <w:rPr>
          <w:b/>
          <w:bCs/>
        </w:rPr>
        <w:t xml:space="preserve">Universal services – </w:t>
      </w:r>
      <w:r>
        <w:t>Universal services are not targeted but available for all to access</w:t>
      </w:r>
      <w:bookmarkStart w:id="56" w:name="_Toc172194313"/>
      <w:bookmarkStart w:id="57" w:name="_Toc173925239"/>
      <w:r w:rsidR="00810651">
        <w:t>.</w:t>
      </w:r>
    </w:p>
    <w:bookmarkEnd w:id="55"/>
    <w:p w14:paraId="1B80C6F7" w14:textId="639DE261" w:rsidR="00213530" w:rsidRDefault="001D5BF1" w:rsidP="00AD4C33">
      <w:pPr>
        <w:pStyle w:val="Heading2"/>
      </w:pPr>
      <w:r>
        <w:lastRenderedPageBreak/>
        <w:t>Endnotes</w:t>
      </w:r>
      <w:bookmarkEnd w:id="56"/>
      <w:bookmarkEnd w:id="57"/>
    </w:p>
    <w:sectPr w:rsidR="00213530" w:rsidSect="004A73D5">
      <w:endnotePr>
        <w:numFmt w:val="decimal"/>
      </w:endnotePr>
      <w:pgSz w:w="11906" w:h="16838"/>
      <w:pgMar w:top="851" w:right="851" w:bottom="1134" w:left="851" w:header="0"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2F45B" w14:textId="77777777" w:rsidR="00E3343E" w:rsidRDefault="00E3343E" w:rsidP="00AD4C33">
      <w:r>
        <w:separator/>
      </w:r>
    </w:p>
  </w:endnote>
  <w:endnote w:type="continuationSeparator" w:id="0">
    <w:p w14:paraId="4E1042A2" w14:textId="77777777" w:rsidR="00E3343E" w:rsidRDefault="00E3343E" w:rsidP="00AD4C33">
      <w:r>
        <w:continuationSeparator/>
      </w:r>
    </w:p>
  </w:endnote>
  <w:endnote w:type="continuationNotice" w:id="1">
    <w:p w14:paraId="0748C2CA" w14:textId="77777777" w:rsidR="00E3343E" w:rsidRDefault="00E3343E" w:rsidP="00AD4C33"/>
  </w:endnote>
  <w:endnote w:id="2">
    <w:p w14:paraId="791338B9" w14:textId="3D10BF57" w:rsidR="00A8334D" w:rsidRPr="009A0C94" w:rsidRDefault="00A8334D"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A</w:t>
      </w:r>
      <w:r w:rsidR="00DB639F" w:rsidRPr="00724612">
        <w:rPr>
          <w:rFonts w:asciiTheme="majorHAnsi" w:hAnsiTheme="majorHAnsi" w:cstheme="majorHAnsi"/>
        </w:rPr>
        <w:t xml:space="preserve">ustralian </w:t>
      </w:r>
      <w:r w:rsidRPr="00724612">
        <w:rPr>
          <w:rFonts w:asciiTheme="majorHAnsi" w:hAnsiTheme="majorHAnsi" w:cstheme="majorHAnsi"/>
        </w:rPr>
        <w:t>B</w:t>
      </w:r>
      <w:r w:rsidR="00DB639F" w:rsidRPr="00724612">
        <w:rPr>
          <w:rFonts w:asciiTheme="majorHAnsi" w:hAnsiTheme="majorHAnsi" w:cstheme="majorHAnsi"/>
        </w:rPr>
        <w:t xml:space="preserve">ureau of </w:t>
      </w:r>
      <w:r w:rsidRPr="00724612">
        <w:rPr>
          <w:rFonts w:asciiTheme="majorHAnsi" w:hAnsiTheme="majorHAnsi" w:cstheme="majorHAnsi"/>
        </w:rPr>
        <w:t>S</w:t>
      </w:r>
      <w:r w:rsidR="00DB639F" w:rsidRPr="00724612">
        <w:rPr>
          <w:rFonts w:asciiTheme="majorHAnsi" w:hAnsiTheme="majorHAnsi" w:cstheme="majorHAnsi"/>
        </w:rPr>
        <w:t>tatistics (</w:t>
      </w:r>
      <w:r w:rsidR="00DB639F" w:rsidRPr="009A0C94">
        <w:rPr>
          <w:rFonts w:asciiTheme="majorHAnsi" w:hAnsiTheme="majorHAnsi" w:cstheme="majorHAnsi"/>
        </w:rPr>
        <w:t>2021)</w:t>
      </w:r>
      <w:r w:rsidRPr="009A0C94">
        <w:rPr>
          <w:rFonts w:asciiTheme="majorHAnsi" w:hAnsiTheme="majorHAnsi" w:cstheme="majorHAnsi"/>
        </w:rPr>
        <w:t xml:space="preserve"> </w:t>
      </w:r>
      <w:r w:rsidR="005942C2" w:rsidRPr="009A0C94">
        <w:rPr>
          <w:rFonts w:asciiTheme="majorHAnsi" w:hAnsiTheme="majorHAnsi" w:cstheme="majorHAnsi"/>
        </w:rPr>
        <w:t xml:space="preserve">Age (AGEP) </w:t>
      </w:r>
      <w:r w:rsidRPr="009A0C94">
        <w:rPr>
          <w:rFonts w:asciiTheme="majorHAnsi" w:hAnsiTheme="majorHAnsi" w:cstheme="majorHAnsi"/>
        </w:rPr>
        <w:t>[</w:t>
      </w:r>
      <w:r w:rsidR="006D6CC4" w:rsidRPr="009A0C94">
        <w:rPr>
          <w:rFonts w:asciiTheme="majorHAnsi" w:hAnsiTheme="majorHAnsi" w:cstheme="majorHAnsi"/>
        </w:rPr>
        <w:t xml:space="preserve">Census </w:t>
      </w:r>
      <w:r w:rsidR="00C35ECC" w:rsidRPr="009A0C94">
        <w:rPr>
          <w:rFonts w:asciiTheme="majorHAnsi" w:hAnsiTheme="majorHAnsi" w:cstheme="majorHAnsi"/>
        </w:rPr>
        <w:t xml:space="preserve">of Population and Housing </w:t>
      </w:r>
      <w:r w:rsidRPr="009A0C94">
        <w:rPr>
          <w:rFonts w:asciiTheme="majorHAnsi" w:hAnsiTheme="majorHAnsi" w:cstheme="majorHAnsi"/>
        </w:rPr>
        <w:t>TableBuilder], accessed</w:t>
      </w:r>
      <w:r w:rsidR="00F00707">
        <w:rPr>
          <w:rFonts w:asciiTheme="majorHAnsi" w:hAnsiTheme="majorHAnsi" w:cstheme="majorHAnsi"/>
        </w:rPr>
        <w:t> </w:t>
      </w:r>
      <w:r w:rsidRPr="009A0C94">
        <w:rPr>
          <w:rFonts w:asciiTheme="majorHAnsi" w:hAnsiTheme="majorHAnsi" w:cstheme="majorHAnsi"/>
        </w:rPr>
        <w:t>May 2024.</w:t>
      </w:r>
    </w:p>
  </w:endnote>
  <w:endnote w:id="3">
    <w:p w14:paraId="3848A3E9" w14:textId="6C4C4CA0" w:rsidR="00896CD7" w:rsidRDefault="00896CD7" w:rsidP="00904029">
      <w:pPr>
        <w:pStyle w:val="EndnoteText"/>
        <w:spacing w:before="60" w:after="60"/>
      </w:pPr>
      <w:r>
        <w:rPr>
          <w:rStyle w:val="EndnoteReference"/>
        </w:rPr>
        <w:endnoteRef/>
      </w:r>
      <w:r>
        <w:t xml:space="preserve"> </w:t>
      </w:r>
      <w:r w:rsidRPr="00724612">
        <w:rPr>
          <w:rFonts w:asciiTheme="majorHAnsi" w:hAnsiTheme="majorHAnsi" w:cstheme="majorHAnsi"/>
        </w:rPr>
        <w:t>Australian Bureau of Statistics (</w:t>
      </w:r>
      <w:r w:rsidRPr="009A0C94">
        <w:rPr>
          <w:rFonts w:asciiTheme="majorHAnsi" w:hAnsiTheme="majorHAnsi" w:cstheme="majorHAnsi"/>
        </w:rPr>
        <w:t>2021) Age (AGEP) [Census of Population and Housing TableBuilder], accessed</w:t>
      </w:r>
      <w:r>
        <w:rPr>
          <w:rFonts w:asciiTheme="majorHAnsi" w:hAnsiTheme="majorHAnsi" w:cstheme="majorHAnsi"/>
        </w:rPr>
        <w:t> </w:t>
      </w:r>
      <w:r w:rsidRPr="009A0C94">
        <w:rPr>
          <w:rFonts w:asciiTheme="majorHAnsi" w:hAnsiTheme="majorHAnsi" w:cstheme="majorHAnsi"/>
        </w:rPr>
        <w:t>May 2024.</w:t>
      </w:r>
    </w:p>
  </w:endnote>
  <w:endnote w:id="4">
    <w:p w14:paraId="2713AD58" w14:textId="4E6503F2" w:rsidR="00613D68" w:rsidRPr="009A0C94" w:rsidRDefault="00613D68" w:rsidP="00904029">
      <w:pPr>
        <w:pStyle w:val="EndnoteText"/>
        <w:spacing w:before="60" w:after="60"/>
        <w:rPr>
          <w:rFonts w:asciiTheme="majorHAnsi" w:hAnsiTheme="majorHAnsi" w:cstheme="majorHAnsi"/>
        </w:rPr>
      </w:pPr>
      <w:r w:rsidRPr="009A0C94">
        <w:rPr>
          <w:rStyle w:val="EndnoteReference"/>
          <w:rFonts w:asciiTheme="majorHAnsi" w:hAnsiTheme="majorHAnsi" w:cstheme="majorHAnsi"/>
        </w:rPr>
        <w:endnoteRef/>
      </w:r>
      <w:r w:rsidRPr="009A0C94">
        <w:rPr>
          <w:rFonts w:asciiTheme="majorHAnsi" w:hAnsiTheme="majorHAnsi" w:cstheme="majorHAnsi"/>
        </w:rPr>
        <w:t xml:space="preserve"> Australian Bureau of Statistics (2021, 2016) Age (AGEP) by Country of Birth of Person (BPLP) and Language Used at Home (LANP) [Census of Population and Housing TableBuilder], accessed May 2024.</w:t>
      </w:r>
    </w:p>
  </w:endnote>
  <w:endnote w:id="5">
    <w:p w14:paraId="2FCDBC53" w14:textId="717269FC" w:rsidR="00613D68" w:rsidRPr="00724612" w:rsidRDefault="00613D68" w:rsidP="00904029">
      <w:pPr>
        <w:pStyle w:val="EndnoteText"/>
        <w:spacing w:before="60" w:after="60"/>
        <w:rPr>
          <w:rFonts w:asciiTheme="majorHAnsi" w:hAnsiTheme="majorHAnsi" w:cstheme="majorHAnsi"/>
        </w:rPr>
      </w:pPr>
      <w:r w:rsidRPr="009A0C94">
        <w:rPr>
          <w:rStyle w:val="EndnoteReference"/>
          <w:rFonts w:asciiTheme="majorHAnsi" w:hAnsiTheme="majorHAnsi" w:cstheme="majorHAnsi"/>
        </w:rPr>
        <w:endnoteRef/>
      </w:r>
      <w:r w:rsidRPr="009A0C94">
        <w:rPr>
          <w:rFonts w:asciiTheme="majorHAnsi" w:hAnsiTheme="majorHAnsi" w:cstheme="majorHAnsi"/>
        </w:rPr>
        <w:t xml:space="preserve"> Australian Bureau of Statistics (2021, 2016) Age (AGEP) by Indigenous Status (INGP) [Census of Population and Housing TableBuilder], accessed May 2024.</w:t>
      </w:r>
    </w:p>
  </w:endnote>
  <w:endnote w:id="6">
    <w:p w14:paraId="2959BF78" w14:textId="77777777" w:rsidR="00FC3B32" w:rsidRDefault="00FC3B32" w:rsidP="00904029">
      <w:pPr>
        <w:pStyle w:val="EndnoteText"/>
        <w:spacing w:before="60" w:after="60"/>
      </w:pPr>
      <w:r>
        <w:rPr>
          <w:rStyle w:val="EndnoteReference"/>
        </w:rPr>
        <w:endnoteRef/>
      </w:r>
      <w:r>
        <w:t xml:space="preserve"> </w:t>
      </w:r>
      <w:r w:rsidRPr="00724612">
        <w:rPr>
          <w:rFonts w:asciiTheme="majorHAnsi" w:hAnsiTheme="majorHAnsi" w:cstheme="majorHAnsi"/>
        </w:rPr>
        <w:t xml:space="preserve">Productivity Commission, </w:t>
      </w:r>
      <w:hyperlink r:id="rId1" w:history="1">
        <w:r w:rsidRPr="00724612">
          <w:rPr>
            <w:rStyle w:val="Hyperlink"/>
            <w:rFonts w:asciiTheme="majorHAnsi" w:hAnsiTheme="majorHAnsi" w:cstheme="majorHAnsi"/>
            <w:i/>
            <w:iCs/>
          </w:rPr>
          <w:t>Report on Government Services: School education</w:t>
        </w:r>
      </w:hyperlink>
      <w:r w:rsidRPr="00724612">
        <w:rPr>
          <w:rFonts w:asciiTheme="majorHAnsi" w:hAnsiTheme="majorHAnsi" w:cstheme="majorHAnsi"/>
        </w:rPr>
        <w:t>, Productivity Commission, Australian Government, 2023, Table 4.7A, accessed 12 June 2024;</w:t>
      </w:r>
    </w:p>
  </w:endnote>
  <w:endnote w:id="7">
    <w:p w14:paraId="77F068C9" w14:textId="6C5DD6F4" w:rsidR="00A43D13" w:rsidRDefault="00A43D13" w:rsidP="00904029">
      <w:pPr>
        <w:pStyle w:val="EndnoteText"/>
        <w:spacing w:before="60" w:after="60"/>
      </w:pPr>
      <w:r>
        <w:rPr>
          <w:rStyle w:val="EndnoteReference"/>
        </w:rPr>
        <w:endnoteRef/>
      </w:r>
      <w:r>
        <w:t xml:space="preserve"> </w:t>
      </w:r>
      <w:r w:rsidRPr="00724612">
        <w:rPr>
          <w:rFonts w:asciiTheme="majorHAnsi" w:hAnsiTheme="majorHAnsi" w:cstheme="majorHAnsi"/>
        </w:rPr>
        <w:t>Australian Early Development Census</w:t>
      </w:r>
      <w:r>
        <w:rPr>
          <w:rFonts w:asciiTheme="majorHAnsi" w:hAnsiTheme="majorHAnsi" w:cstheme="majorHAnsi"/>
        </w:rPr>
        <w:t xml:space="preserve"> (AECD)</w:t>
      </w:r>
      <w:r w:rsidRPr="00724612">
        <w:rPr>
          <w:rFonts w:asciiTheme="majorHAnsi" w:hAnsiTheme="majorHAnsi" w:cstheme="majorHAnsi"/>
        </w:rPr>
        <w:t xml:space="preserve">, </w:t>
      </w:r>
      <w:hyperlink r:id="rId2" w:history="1">
        <w:r w:rsidRPr="0013113A">
          <w:rPr>
            <w:rStyle w:val="Hyperlink"/>
            <w:rFonts w:asciiTheme="majorHAnsi" w:hAnsiTheme="majorHAnsi" w:cstheme="majorHAnsi"/>
            <w:i/>
            <w:iCs/>
          </w:rPr>
          <w:t>Australian Early Development Census National Report 2021: Early Childhood Development in Australia</w:t>
        </w:r>
      </w:hyperlink>
      <w:r w:rsidRPr="00724612">
        <w:rPr>
          <w:rFonts w:asciiTheme="majorHAnsi" w:hAnsiTheme="majorHAnsi" w:cstheme="majorHAnsi"/>
        </w:rPr>
        <w:t xml:space="preserve">, </w:t>
      </w:r>
      <w:r w:rsidRPr="0013113A">
        <w:rPr>
          <w:rFonts w:asciiTheme="majorHAnsi" w:hAnsiTheme="majorHAnsi" w:cstheme="majorHAnsi"/>
        </w:rPr>
        <w:t>AEDC, 2021, accessed 12 June 2024;</w:t>
      </w:r>
    </w:p>
  </w:endnote>
  <w:endnote w:id="8">
    <w:p w14:paraId="1EED052C" w14:textId="77777777" w:rsidR="00FC3B32" w:rsidRPr="00724612" w:rsidRDefault="00FC3B32"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Australian Bureau of Statistics (2018, </w:t>
      </w:r>
      <w:r w:rsidRPr="009A0C94">
        <w:rPr>
          <w:rFonts w:asciiTheme="majorHAnsi" w:hAnsiTheme="majorHAnsi" w:cstheme="majorHAnsi"/>
        </w:rPr>
        <w:t xml:space="preserve">2022) </w:t>
      </w:r>
      <w:r w:rsidRPr="002B5A05">
        <w:t>Age in single years up to 100 years and over by Whether has disability</w:t>
      </w:r>
      <w:r w:rsidRPr="009A0C94" w:rsidDel="005942C2">
        <w:rPr>
          <w:rFonts w:asciiTheme="majorHAnsi" w:hAnsiTheme="majorHAnsi" w:cstheme="majorHAnsi"/>
        </w:rPr>
        <w:t xml:space="preserve"> </w:t>
      </w:r>
      <w:r w:rsidRPr="009A0C94">
        <w:rPr>
          <w:rFonts w:asciiTheme="majorHAnsi" w:hAnsiTheme="majorHAnsi" w:cstheme="majorHAnsi"/>
        </w:rPr>
        <w:t>[Survey of Disability, Aging and Carers TableBuilder], accessed August</w:t>
      </w:r>
      <w:r w:rsidRPr="00724612">
        <w:rPr>
          <w:rFonts w:asciiTheme="majorHAnsi" w:hAnsiTheme="majorHAnsi" w:cstheme="majorHAnsi"/>
        </w:rPr>
        <w:t xml:space="preserve"> 2024</w:t>
      </w:r>
      <w:r>
        <w:rPr>
          <w:rFonts w:asciiTheme="majorHAnsi" w:hAnsiTheme="majorHAnsi" w:cstheme="majorHAnsi"/>
        </w:rPr>
        <w:t>.</w:t>
      </w:r>
    </w:p>
  </w:endnote>
  <w:endnote w:id="9">
    <w:p w14:paraId="19508245" w14:textId="23BB6EAD" w:rsidR="00A413AD" w:rsidRPr="00724612" w:rsidRDefault="00A413AD" w:rsidP="00904029">
      <w:pPr>
        <w:pStyle w:val="EndnoteText"/>
        <w:spacing w:before="60" w:after="60"/>
        <w:rPr>
          <w:rFonts w:asciiTheme="majorHAnsi" w:hAnsiTheme="majorHAnsi" w:cstheme="majorHAnsi"/>
          <w:i/>
          <w:iCs/>
          <w:color w:val="0070C0"/>
        </w:rPr>
      </w:pPr>
      <w:r w:rsidRPr="00724612">
        <w:rPr>
          <w:rStyle w:val="EndnoteReference"/>
          <w:rFonts w:asciiTheme="majorHAnsi" w:hAnsiTheme="majorHAnsi" w:cstheme="majorHAnsi"/>
        </w:rPr>
        <w:endnoteRef/>
      </w:r>
      <w:r w:rsidRPr="00724612">
        <w:rPr>
          <w:rFonts w:asciiTheme="majorHAnsi" w:hAnsiTheme="majorHAnsi" w:cstheme="majorHAnsi"/>
        </w:rPr>
        <w:t xml:space="preserve"> D Higgens, D Lawrence, DM Haslam, B Mathews, E Malacova, HE Erskine, D Finkelhor, R Pacella, F Meinck, HJ</w:t>
      </w:r>
      <w:r>
        <w:rPr>
          <w:rFonts w:asciiTheme="majorHAnsi" w:hAnsiTheme="majorHAnsi" w:cstheme="majorHAnsi"/>
        </w:rPr>
        <w:t> </w:t>
      </w:r>
      <w:r w:rsidRPr="00724612">
        <w:rPr>
          <w:rFonts w:asciiTheme="majorHAnsi" w:hAnsiTheme="majorHAnsi" w:cstheme="majorHAnsi"/>
        </w:rPr>
        <w:t>Thomas and JG Scott, ‘</w:t>
      </w:r>
      <w:hyperlink r:id="rId3" w:history="1">
        <w:r w:rsidRPr="00724612">
          <w:rPr>
            <w:rStyle w:val="Hyperlink"/>
            <w:rFonts w:asciiTheme="majorHAnsi" w:hAnsiTheme="majorHAnsi" w:cstheme="majorHAnsi"/>
          </w:rPr>
          <w:t>Prevalence of Diverse Genders and Sexualities in Australia and Associations With Five Forms of Child Maltreatment and Multi-type Maltreatment</w:t>
        </w:r>
      </w:hyperlink>
      <w:r w:rsidRPr="00724612">
        <w:rPr>
          <w:rFonts w:asciiTheme="majorHAnsi" w:hAnsiTheme="majorHAnsi" w:cstheme="majorHAnsi"/>
        </w:rPr>
        <w:t>’</w:t>
      </w:r>
      <w:r w:rsidRPr="00724612">
        <w:rPr>
          <w:rStyle w:val="Hyperlink"/>
          <w:rFonts w:asciiTheme="majorHAnsi" w:hAnsiTheme="majorHAnsi" w:cstheme="majorHAnsi"/>
          <w:color w:val="auto"/>
          <w:u w:val="none"/>
        </w:rPr>
        <w:t xml:space="preserve">, </w:t>
      </w:r>
      <w:r w:rsidRPr="00724612">
        <w:rPr>
          <w:rStyle w:val="Hyperlink"/>
          <w:rFonts w:asciiTheme="majorHAnsi" w:hAnsiTheme="majorHAnsi" w:cstheme="majorHAnsi"/>
          <w:i/>
          <w:iCs/>
          <w:color w:val="auto"/>
          <w:u w:val="none"/>
        </w:rPr>
        <w:t>Child Maltreatment</w:t>
      </w:r>
      <w:r w:rsidRPr="00724612">
        <w:rPr>
          <w:rStyle w:val="Hyperlink"/>
          <w:rFonts w:asciiTheme="majorHAnsi" w:hAnsiTheme="majorHAnsi" w:cstheme="majorHAnsi"/>
          <w:color w:val="auto"/>
          <w:u w:val="none"/>
        </w:rPr>
        <w:t>, 2024, 0(0), accessed</w:t>
      </w:r>
      <w:r w:rsidR="00810651">
        <w:rPr>
          <w:rStyle w:val="Hyperlink"/>
          <w:rFonts w:asciiTheme="majorHAnsi" w:hAnsiTheme="majorHAnsi" w:cstheme="majorHAnsi"/>
          <w:color w:val="auto"/>
          <w:u w:val="none"/>
        </w:rPr>
        <w:t> </w:t>
      </w:r>
      <w:r w:rsidRPr="00724612">
        <w:rPr>
          <w:rStyle w:val="Hyperlink"/>
          <w:rFonts w:asciiTheme="majorHAnsi" w:hAnsiTheme="majorHAnsi" w:cstheme="majorHAnsi"/>
          <w:color w:val="auto"/>
          <w:u w:val="none"/>
        </w:rPr>
        <w:t>12</w:t>
      </w:r>
      <w:r w:rsidR="00810651">
        <w:rPr>
          <w:rStyle w:val="Hyperlink"/>
          <w:rFonts w:asciiTheme="majorHAnsi" w:hAnsiTheme="majorHAnsi" w:cstheme="majorHAnsi"/>
          <w:color w:val="auto"/>
          <w:u w:val="none"/>
        </w:rPr>
        <w:t> </w:t>
      </w:r>
      <w:r w:rsidRPr="00724612">
        <w:rPr>
          <w:rStyle w:val="Hyperlink"/>
          <w:rFonts w:asciiTheme="majorHAnsi" w:hAnsiTheme="majorHAnsi" w:cstheme="majorHAnsi"/>
          <w:color w:val="auto"/>
          <w:u w:val="none"/>
        </w:rPr>
        <w:t>June</w:t>
      </w:r>
      <w:r w:rsidR="00810651">
        <w:rPr>
          <w:rStyle w:val="Hyperlink"/>
          <w:rFonts w:asciiTheme="majorHAnsi" w:hAnsiTheme="majorHAnsi" w:cstheme="majorHAnsi"/>
          <w:color w:val="auto"/>
          <w:u w:val="none"/>
        </w:rPr>
        <w:t> </w:t>
      </w:r>
      <w:r w:rsidRPr="00724612">
        <w:rPr>
          <w:rStyle w:val="Hyperlink"/>
          <w:rFonts w:asciiTheme="majorHAnsi" w:hAnsiTheme="majorHAnsi" w:cstheme="majorHAnsi"/>
          <w:color w:val="auto"/>
          <w:u w:val="none"/>
        </w:rPr>
        <w:t xml:space="preserve">2024. </w:t>
      </w:r>
    </w:p>
  </w:endnote>
  <w:endnote w:id="10">
    <w:p w14:paraId="0A0300C2" w14:textId="77777777" w:rsidR="00530525" w:rsidRPr="00724612" w:rsidRDefault="00530525"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C Fisher, A Waling, L Kerr, R Bellamy, P Ezer, M Mikolajczak, M Carman and J Lucke, </w:t>
      </w:r>
      <w:hyperlink r:id="rId4" w:tgtFrame="_blank" w:tooltip="https://doi.org/10.26181/7806812.v2" w:history="1">
        <w:r w:rsidRPr="00E9410A">
          <w:rPr>
            <w:rStyle w:val="Hyperlink"/>
            <w:rFonts w:asciiTheme="majorHAnsi" w:hAnsiTheme="majorHAnsi" w:cstheme="majorHAnsi"/>
            <w:i/>
            <w:iCs/>
          </w:rPr>
          <w:t>6th National Survey of Australian Secondary Students and Sexual Health 2018</w:t>
        </w:r>
      </w:hyperlink>
      <w:r w:rsidRPr="00724612">
        <w:rPr>
          <w:rFonts w:asciiTheme="majorHAnsi" w:hAnsiTheme="majorHAnsi" w:cstheme="majorHAnsi"/>
        </w:rPr>
        <w:t xml:space="preserve">, </w:t>
      </w:r>
      <w:r w:rsidRPr="00E9410A">
        <w:rPr>
          <w:rFonts w:asciiTheme="majorHAnsi" w:hAnsiTheme="majorHAnsi" w:cstheme="majorHAnsi"/>
        </w:rPr>
        <w:t>La Trobe University, 2019, accessed 8 August 2024.</w:t>
      </w:r>
    </w:p>
    <w:p w14:paraId="3040D40A" w14:textId="77777777" w:rsidR="00530525" w:rsidRPr="00724612" w:rsidRDefault="00530525" w:rsidP="00904029">
      <w:pPr>
        <w:pStyle w:val="EndnoteText"/>
        <w:spacing w:before="60" w:after="60"/>
        <w:rPr>
          <w:rFonts w:asciiTheme="majorHAnsi" w:hAnsiTheme="majorHAnsi" w:cstheme="majorHAnsi"/>
        </w:rPr>
      </w:pPr>
      <w:r w:rsidRPr="00724612">
        <w:rPr>
          <w:rFonts w:asciiTheme="majorHAnsi" w:hAnsiTheme="majorHAnsi" w:cstheme="majorHAnsi"/>
        </w:rPr>
        <w:t xml:space="preserve">J Power, S Kauer, C Fisher, R Bellamy, A Bourne, </w:t>
      </w:r>
      <w:hyperlink r:id="rId5" w:tgtFrame="_blank" w:tooltip="https://doi.org/10.26181/21761522.v2" w:history="1">
        <w:r w:rsidRPr="00F00707">
          <w:rPr>
            <w:rStyle w:val="Hyperlink"/>
            <w:rFonts w:asciiTheme="majorHAnsi" w:hAnsiTheme="majorHAnsi" w:cstheme="majorHAnsi"/>
            <w:i/>
            <w:iCs/>
          </w:rPr>
          <w:t>The 7th National Survey of Australian Secondary Students and Sexual Health 2021</w:t>
        </w:r>
      </w:hyperlink>
      <w:r w:rsidRPr="00724612">
        <w:rPr>
          <w:rFonts w:asciiTheme="majorHAnsi" w:hAnsiTheme="majorHAnsi" w:cstheme="majorHAnsi"/>
        </w:rPr>
        <w:t xml:space="preserve">, </w:t>
      </w:r>
      <w:r w:rsidRPr="00F00707">
        <w:rPr>
          <w:rFonts w:asciiTheme="majorHAnsi" w:hAnsiTheme="majorHAnsi" w:cstheme="majorHAnsi"/>
        </w:rPr>
        <w:t>La Trobe University, 2022, accessed 8 August 2024.</w:t>
      </w:r>
      <w:r w:rsidRPr="00724612">
        <w:rPr>
          <w:rFonts w:asciiTheme="majorHAnsi" w:hAnsiTheme="majorHAnsi" w:cstheme="majorHAnsi"/>
        </w:rPr>
        <w:t> </w:t>
      </w:r>
    </w:p>
  </w:endnote>
  <w:endnote w:id="11">
    <w:p w14:paraId="5ACD0E78" w14:textId="77777777" w:rsidR="00475BCB" w:rsidRDefault="00475BCB" w:rsidP="00904029">
      <w:pPr>
        <w:pStyle w:val="EndnoteText"/>
        <w:spacing w:before="60" w:after="60"/>
      </w:pPr>
      <w:r>
        <w:rPr>
          <w:rStyle w:val="EndnoteReference"/>
        </w:rPr>
        <w:endnoteRef/>
      </w:r>
      <w:r>
        <w:t xml:space="preserve"> </w:t>
      </w:r>
      <w:r w:rsidRPr="00724612">
        <w:rPr>
          <w:rFonts w:asciiTheme="majorHAnsi" w:hAnsiTheme="majorHAnsi" w:cstheme="majorHAnsi"/>
        </w:rPr>
        <w:t>Australian Bureau of Statistics (</w:t>
      </w:r>
      <w:r w:rsidRPr="009A0C94">
        <w:rPr>
          <w:rFonts w:asciiTheme="majorHAnsi" w:hAnsiTheme="majorHAnsi" w:cstheme="majorHAnsi"/>
        </w:rPr>
        <w:t>2021) Age (AGEP) [Census of Population and Housing TableBuilder], accessed</w:t>
      </w:r>
      <w:r>
        <w:rPr>
          <w:rFonts w:asciiTheme="majorHAnsi" w:hAnsiTheme="majorHAnsi" w:cstheme="majorHAnsi"/>
        </w:rPr>
        <w:t> </w:t>
      </w:r>
      <w:r w:rsidRPr="009A0C94">
        <w:rPr>
          <w:rFonts w:asciiTheme="majorHAnsi" w:hAnsiTheme="majorHAnsi" w:cstheme="majorHAnsi"/>
        </w:rPr>
        <w:t>May 2024.</w:t>
      </w:r>
    </w:p>
  </w:endnote>
  <w:endnote w:id="12">
    <w:p w14:paraId="0D6F6D30" w14:textId="5798090D" w:rsidR="00041DA5" w:rsidRDefault="00041DA5" w:rsidP="00904029">
      <w:pPr>
        <w:pStyle w:val="EndnoteText"/>
        <w:spacing w:before="60" w:after="60"/>
      </w:pPr>
      <w:r>
        <w:rPr>
          <w:rStyle w:val="EndnoteReference"/>
        </w:rPr>
        <w:endnoteRef/>
      </w:r>
      <w:r>
        <w:t xml:space="preserve"> </w:t>
      </w:r>
      <w:r w:rsidRPr="00041DA5">
        <w:t xml:space="preserve">Australian Bureau of Statistics (2011, 2021) Age (AGEP) by Family </w:t>
      </w:r>
      <w:r>
        <w:t>Composition (FMCF</w:t>
      </w:r>
      <w:r w:rsidRPr="00041DA5">
        <w:t>) [Census of Population and Housing TableBuilder], accessed August 2024</w:t>
      </w:r>
      <w:r>
        <w:t>.</w:t>
      </w:r>
    </w:p>
  </w:endnote>
  <w:endnote w:id="13">
    <w:p w14:paraId="53DAF7CD" w14:textId="32D580E9" w:rsidR="00041DA5" w:rsidRDefault="00041DA5" w:rsidP="00904029">
      <w:pPr>
        <w:pStyle w:val="EndnoteText"/>
        <w:spacing w:before="60" w:after="60"/>
      </w:pPr>
      <w:r>
        <w:rPr>
          <w:rStyle w:val="EndnoteReference"/>
        </w:rPr>
        <w:endnoteRef/>
      </w:r>
      <w:r>
        <w:t xml:space="preserve"> </w:t>
      </w:r>
      <w:r w:rsidRPr="00041DA5">
        <w:t xml:space="preserve">Australian Bureau of Statistics (2011, 2021) Age (AGEP) by Family </w:t>
      </w:r>
      <w:r>
        <w:t>Composition (FMCF</w:t>
      </w:r>
      <w:r w:rsidRPr="00041DA5">
        <w:t>) [Census of Population and Housing TableBuilder], accessed August 2024</w:t>
      </w:r>
      <w:r>
        <w:t>.</w:t>
      </w:r>
    </w:p>
  </w:endnote>
  <w:endnote w:id="14">
    <w:p w14:paraId="4816D5C3" w14:textId="7E80F1CB" w:rsidR="00041DA5" w:rsidRPr="00041DA5" w:rsidRDefault="00041DA5" w:rsidP="00904029">
      <w:pPr>
        <w:pStyle w:val="EndnoteText"/>
        <w:spacing w:before="60" w:after="60"/>
      </w:pPr>
      <w:r>
        <w:rPr>
          <w:rStyle w:val="EndnoteReference"/>
        </w:rPr>
        <w:endnoteRef/>
      </w:r>
      <w:r>
        <w:t xml:space="preserve"> </w:t>
      </w:r>
      <w:r w:rsidRPr="00041DA5">
        <w:t>Australian Bureau of Statistics (2011, 2021) Age (AGEP) by Family Blending (FBLF) [Census of Population and Housing TableBuilder], accessed August 2024.</w:t>
      </w:r>
    </w:p>
  </w:endnote>
  <w:endnote w:id="15">
    <w:p w14:paraId="4BF990A6" w14:textId="318AC4F5" w:rsidR="00041DA5" w:rsidRDefault="00041DA5" w:rsidP="00904029">
      <w:pPr>
        <w:pStyle w:val="EndnoteText"/>
        <w:spacing w:before="60" w:after="60"/>
      </w:pPr>
      <w:r>
        <w:rPr>
          <w:rStyle w:val="EndnoteReference"/>
        </w:rPr>
        <w:endnoteRef/>
      </w:r>
      <w:r>
        <w:t xml:space="preserve"> </w:t>
      </w:r>
      <w:r w:rsidRPr="00041DA5">
        <w:t>Australian Bureau of Statistics (</w:t>
      </w:r>
      <w:r w:rsidRPr="00041DA5">
        <w:rPr>
          <w:rFonts w:asciiTheme="majorHAnsi" w:hAnsiTheme="majorHAnsi" w:cstheme="majorHAnsi"/>
        </w:rPr>
        <w:t>2011</w:t>
      </w:r>
      <w:r w:rsidRPr="00041DA5">
        <w:t>, 2021) Age (AGEP) by Family Blending (FBLF) [Census of Population and Housing TableBuilder], accessed August 2024</w:t>
      </w:r>
      <w:r>
        <w:t>.</w:t>
      </w:r>
    </w:p>
  </w:endnote>
  <w:endnote w:id="16">
    <w:p w14:paraId="341C8FE4" w14:textId="6D192800" w:rsidR="00041DA5" w:rsidRDefault="00041DA5" w:rsidP="00904029">
      <w:pPr>
        <w:pStyle w:val="EndnoteText"/>
        <w:spacing w:before="60" w:after="60"/>
      </w:pPr>
      <w:r>
        <w:rPr>
          <w:rStyle w:val="EndnoteReference"/>
        </w:rPr>
        <w:endnoteRef/>
      </w:r>
      <w:r>
        <w:t xml:space="preserve"> </w:t>
      </w:r>
      <w:r w:rsidRPr="00041DA5">
        <w:t>Australian Bureau of Statistics (2011, 2021) Age (AGEP) by Relationship in Household (including grandchildren) (RLGP) [Census of Population and Housing TableBuilder], accessed August 2024.</w:t>
      </w:r>
    </w:p>
  </w:endnote>
  <w:endnote w:id="17">
    <w:p w14:paraId="42C5B8AE" w14:textId="7BFA7E24" w:rsidR="00041DA5" w:rsidRDefault="00041DA5" w:rsidP="00904029">
      <w:pPr>
        <w:pStyle w:val="EndnoteText"/>
        <w:spacing w:before="60" w:after="60"/>
      </w:pPr>
      <w:r>
        <w:rPr>
          <w:rStyle w:val="EndnoteReference"/>
        </w:rPr>
        <w:endnoteRef/>
      </w:r>
      <w:r>
        <w:t xml:space="preserve"> </w:t>
      </w:r>
      <w:r w:rsidRPr="00041DA5">
        <w:t>Australian Bureau of Statistics (2011, 2021) Age (AGEP) by Relationship in Household (including grandchildren) (RLGP) [Census of Population and Housing TableBuilder], accessed August 2024.</w:t>
      </w:r>
    </w:p>
  </w:endnote>
  <w:endnote w:id="18">
    <w:p w14:paraId="3ED8D4CF" w14:textId="6D29B397" w:rsidR="00041DA5" w:rsidRDefault="00041DA5" w:rsidP="00904029">
      <w:pPr>
        <w:pStyle w:val="EndnoteText"/>
        <w:spacing w:before="60" w:after="60"/>
      </w:pPr>
      <w:r>
        <w:rPr>
          <w:rStyle w:val="EndnoteReference"/>
        </w:rPr>
        <w:endnoteRef/>
      </w:r>
      <w:r>
        <w:t xml:space="preserve"> </w:t>
      </w:r>
      <w:r w:rsidRPr="00041DA5">
        <w:t>Australian Bureau of Statistics (2011, 2021) Age (AGEP) by Relationship in Household (including grandchildren) (RLGP) and Same-Sex Couple Indicator (SSCF) [Census of Population and Housing TableBuilder], accessed August 2024. </w:t>
      </w:r>
    </w:p>
  </w:endnote>
  <w:endnote w:id="19">
    <w:p w14:paraId="07ADF739" w14:textId="77777777" w:rsidR="00B218CA" w:rsidRPr="00724612" w:rsidRDefault="00B218CA"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Australian Bureau of Statistics (2022), </w:t>
      </w:r>
      <w:hyperlink r:id="rId6" w:history="1">
        <w:r w:rsidRPr="00724612">
          <w:rPr>
            <w:rStyle w:val="Hyperlink"/>
            <w:rFonts w:asciiTheme="majorHAnsi" w:hAnsiTheme="majorHAnsi" w:cstheme="majorHAnsi"/>
            <w:i/>
            <w:iCs/>
          </w:rPr>
          <w:t>Births, Australia</w:t>
        </w:r>
      </w:hyperlink>
      <w:r w:rsidRPr="00724612">
        <w:rPr>
          <w:rFonts w:asciiTheme="majorHAnsi" w:hAnsiTheme="majorHAnsi" w:cstheme="majorHAnsi"/>
        </w:rPr>
        <w:t>, ABS Website, accessed 9 August 2024.</w:t>
      </w:r>
    </w:p>
  </w:endnote>
  <w:endnote w:id="20">
    <w:p w14:paraId="1B0AF7D7" w14:textId="77777777" w:rsidR="00B218CA" w:rsidRDefault="00B218CA" w:rsidP="00904029">
      <w:pPr>
        <w:pStyle w:val="EndnoteText"/>
        <w:spacing w:before="60" w:after="60"/>
      </w:pPr>
      <w:r>
        <w:rPr>
          <w:rStyle w:val="EndnoteReference"/>
        </w:rPr>
        <w:endnoteRef/>
      </w:r>
      <w:r>
        <w:t xml:space="preserve"> </w:t>
      </w:r>
      <w:r w:rsidRPr="00724612">
        <w:rPr>
          <w:rFonts w:asciiTheme="majorHAnsi" w:hAnsiTheme="majorHAnsi" w:cstheme="majorHAnsi"/>
        </w:rPr>
        <w:t xml:space="preserve">J Baxter, </w:t>
      </w:r>
      <w:hyperlink r:id="rId7" w:history="1">
        <w:r w:rsidRPr="00724612">
          <w:rPr>
            <w:rStyle w:val="Hyperlink"/>
            <w:rFonts w:asciiTheme="majorHAnsi" w:hAnsiTheme="majorHAnsi" w:cstheme="majorHAnsi"/>
            <w:i/>
            <w:iCs/>
          </w:rPr>
          <w:t>How Mothers and Fathers Share Child Care in Australia</w:t>
        </w:r>
      </w:hyperlink>
      <w:r w:rsidRPr="00724612">
        <w:rPr>
          <w:rFonts w:asciiTheme="majorHAnsi" w:hAnsiTheme="majorHAnsi" w:cstheme="majorHAnsi"/>
        </w:rPr>
        <w:t>, AIFS (Australian Institute of Family Studies), Australian Government, 2024, accessed 12 June 2024</w:t>
      </w:r>
      <w:r>
        <w:rPr>
          <w:rFonts w:asciiTheme="majorHAnsi" w:hAnsiTheme="majorHAnsi" w:cstheme="majorHAnsi"/>
        </w:rPr>
        <w:t>.</w:t>
      </w:r>
    </w:p>
  </w:endnote>
  <w:endnote w:id="21">
    <w:p w14:paraId="0ED2A563" w14:textId="77777777" w:rsidR="00B218CA" w:rsidRPr="00724612" w:rsidRDefault="00B218CA" w:rsidP="00904029">
      <w:pPr>
        <w:pStyle w:val="Foot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J Baxter, </w:t>
      </w:r>
      <w:hyperlink r:id="rId8" w:history="1">
        <w:r w:rsidRPr="00724612">
          <w:rPr>
            <w:rStyle w:val="Hyperlink"/>
            <w:rFonts w:asciiTheme="majorHAnsi" w:hAnsiTheme="majorHAnsi" w:cstheme="majorHAnsi"/>
            <w:i/>
            <w:iCs/>
          </w:rPr>
          <w:t>Employment patterns and trends for families with children</w:t>
        </w:r>
      </w:hyperlink>
      <w:r w:rsidRPr="00724612">
        <w:rPr>
          <w:rFonts w:asciiTheme="majorHAnsi" w:hAnsiTheme="majorHAnsi" w:cstheme="majorHAnsi"/>
        </w:rPr>
        <w:t>, AIFS, Australian Government, 2023, accessed 12 June 2024</w:t>
      </w:r>
      <w:r>
        <w:rPr>
          <w:rFonts w:asciiTheme="majorHAnsi" w:hAnsiTheme="majorHAnsi" w:cstheme="majorHAnsi"/>
        </w:rPr>
        <w:t>.</w:t>
      </w:r>
    </w:p>
  </w:endnote>
  <w:endnote w:id="22">
    <w:p w14:paraId="19240D16" w14:textId="554CC46B" w:rsidR="00041DA5" w:rsidRDefault="00041DA5" w:rsidP="00904029">
      <w:pPr>
        <w:pStyle w:val="EndnoteText"/>
        <w:spacing w:before="60" w:after="60"/>
      </w:pPr>
      <w:r>
        <w:rPr>
          <w:rStyle w:val="EndnoteReference"/>
        </w:rPr>
        <w:endnoteRef/>
      </w:r>
      <w:r>
        <w:t xml:space="preserve"> </w:t>
      </w:r>
      <w:r w:rsidRPr="00724612">
        <w:rPr>
          <w:rFonts w:asciiTheme="majorHAnsi" w:hAnsiTheme="majorHAnsi" w:cstheme="majorHAnsi"/>
        </w:rPr>
        <w:t xml:space="preserve">Australian Bureau of Statistics (2020-21) </w:t>
      </w:r>
      <w:hyperlink r:id="rId9" w:anchor="time-stress" w:history="1">
        <w:r w:rsidRPr="008F7ACA">
          <w:rPr>
            <w:rStyle w:val="Hyperlink"/>
            <w:rFonts w:asciiTheme="majorHAnsi" w:hAnsiTheme="majorHAnsi" w:cstheme="majorHAnsi"/>
            <w:i/>
            <w:iCs/>
          </w:rPr>
          <w:t>How Australians Use Their Time</w:t>
        </w:r>
      </w:hyperlink>
      <w:r w:rsidRPr="00724612">
        <w:rPr>
          <w:rFonts w:asciiTheme="majorHAnsi" w:hAnsiTheme="majorHAnsi" w:cstheme="majorHAnsi"/>
        </w:rPr>
        <w:t>, ABS Website, accessed</w:t>
      </w:r>
      <w:r w:rsidR="00810651">
        <w:rPr>
          <w:rFonts w:asciiTheme="majorHAnsi" w:hAnsiTheme="majorHAnsi" w:cstheme="majorHAnsi"/>
        </w:rPr>
        <w:t> </w:t>
      </w:r>
      <w:r w:rsidRPr="00724612">
        <w:rPr>
          <w:rFonts w:asciiTheme="majorHAnsi" w:hAnsiTheme="majorHAnsi" w:cstheme="majorHAnsi"/>
        </w:rPr>
        <w:t>12</w:t>
      </w:r>
      <w:r w:rsidR="00810651">
        <w:rPr>
          <w:rFonts w:asciiTheme="majorHAnsi" w:hAnsiTheme="majorHAnsi" w:cstheme="majorHAnsi"/>
        </w:rPr>
        <w:t> </w:t>
      </w:r>
      <w:r w:rsidRPr="00724612">
        <w:rPr>
          <w:rFonts w:asciiTheme="majorHAnsi" w:hAnsiTheme="majorHAnsi" w:cstheme="majorHAnsi"/>
        </w:rPr>
        <w:t>June</w:t>
      </w:r>
      <w:r w:rsidR="00810651">
        <w:rPr>
          <w:rFonts w:asciiTheme="majorHAnsi" w:hAnsiTheme="majorHAnsi" w:cstheme="majorHAnsi"/>
        </w:rPr>
        <w:t> </w:t>
      </w:r>
      <w:r w:rsidRPr="00724612">
        <w:rPr>
          <w:rFonts w:asciiTheme="majorHAnsi" w:hAnsiTheme="majorHAnsi" w:cstheme="majorHAnsi"/>
        </w:rPr>
        <w:t>2024</w:t>
      </w:r>
      <w:r>
        <w:rPr>
          <w:rFonts w:asciiTheme="majorHAnsi" w:hAnsiTheme="majorHAnsi" w:cstheme="majorHAnsi"/>
        </w:rPr>
        <w:t>.</w:t>
      </w:r>
    </w:p>
  </w:endnote>
  <w:endnote w:id="23">
    <w:p w14:paraId="07A88DA9" w14:textId="77777777" w:rsidR="00B218CA" w:rsidRPr="00724612" w:rsidRDefault="00B218CA"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r>
        <w:rPr>
          <w:rFonts w:asciiTheme="majorHAnsi" w:hAnsiTheme="majorHAnsi" w:cstheme="majorHAnsi"/>
        </w:rPr>
        <w:t xml:space="preserve">Baxter, </w:t>
      </w:r>
      <w:r>
        <w:rPr>
          <w:rFonts w:asciiTheme="majorHAnsi" w:hAnsiTheme="majorHAnsi" w:cstheme="majorHAnsi"/>
          <w:i/>
          <w:iCs/>
        </w:rPr>
        <w:t>Employment patterns and trends for families with children</w:t>
      </w:r>
      <w:r>
        <w:rPr>
          <w:rFonts w:asciiTheme="majorHAnsi" w:hAnsiTheme="majorHAnsi" w:cstheme="majorHAnsi"/>
        </w:rPr>
        <w:t>.</w:t>
      </w:r>
    </w:p>
  </w:endnote>
  <w:endnote w:id="24">
    <w:p w14:paraId="684F44F7" w14:textId="5DE843BB" w:rsidR="00B218CA" w:rsidRPr="00724612" w:rsidRDefault="00B218CA" w:rsidP="00904029">
      <w:pPr>
        <w:pStyle w:val="EndnoteText"/>
        <w:spacing w:before="60" w:after="60"/>
        <w:rPr>
          <w:rFonts w:asciiTheme="majorHAnsi" w:hAnsiTheme="majorHAnsi" w:cstheme="majorHAnsi"/>
          <w:highlight w:val="yellow"/>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r w:rsidR="00041DA5" w:rsidRPr="00724612">
        <w:rPr>
          <w:rFonts w:asciiTheme="majorHAnsi" w:hAnsiTheme="majorHAnsi" w:cstheme="majorHAnsi"/>
        </w:rPr>
        <w:t>Australian Bureau of Statistics (2020-21),</w:t>
      </w:r>
      <w:r w:rsidR="00041DA5">
        <w:rPr>
          <w:rFonts w:asciiTheme="majorHAnsi" w:hAnsiTheme="majorHAnsi" w:cstheme="majorHAnsi"/>
        </w:rPr>
        <w:t xml:space="preserve"> </w:t>
      </w:r>
      <w:r w:rsidR="00041DA5">
        <w:rPr>
          <w:rFonts w:asciiTheme="majorHAnsi" w:hAnsiTheme="majorHAnsi" w:cstheme="majorHAnsi"/>
          <w:i/>
          <w:iCs/>
        </w:rPr>
        <w:t>How Australians Use Their Time</w:t>
      </w:r>
      <w:r w:rsidRPr="00724612">
        <w:rPr>
          <w:rFonts w:asciiTheme="majorHAnsi" w:hAnsiTheme="majorHAnsi" w:cstheme="majorHAnsi"/>
        </w:rPr>
        <w:t xml:space="preserve">; </w:t>
      </w:r>
    </w:p>
    <w:p w14:paraId="441596E4" w14:textId="673FCE94" w:rsidR="00B218CA" w:rsidRPr="00724612" w:rsidRDefault="00B218CA" w:rsidP="00904029">
      <w:pPr>
        <w:pStyle w:val="EndnoteText"/>
        <w:spacing w:before="60" w:after="60"/>
        <w:rPr>
          <w:rFonts w:asciiTheme="majorHAnsi" w:hAnsiTheme="majorHAnsi" w:cstheme="majorHAnsi"/>
        </w:rPr>
      </w:pPr>
      <w:r w:rsidRPr="00724612">
        <w:rPr>
          <w:rFonts w:asciiTheme="majorHAnsi" w:hAnsiTheme="majorHAnsi" w:cstheme="majorHAnsi"/>
        </w:rPr>
        <w:t>L Craig, A Powell and C Smyth, ‘Towards intensive parenting? Changes in the composition and determinants of</w:t>
      </w:r>
      <w:r w:rsidR="00810651">
        <w:rPr>
          <w:rFonts w:asciiTheme="majorHAnsi" w:hAnsiTheme="majorHAnsi" w:cstheme="majorHAnsi"/>
        </w:rPr>
        <w:t> </w:t>
      </w:r>
      <w:r w:rsidRPr="00724612">
        <w:rPr>
          <w:rFonts w:asciiTheme="majorHAnsi" w:hAnsiTheme="majorHAnsi" w:cstheme="majorHAnsi"/>
        </w:rPr>
        <w:t xml:space="preserve">mothers' and fathers' time with children 1992–2006’, </w:t>
      </w:r>
      <w:r w:rsidRPr="00724612">
        <w:rPr>
          <w:rFonts w:asciiTheme="majorHAnsi" w:hAnsiTheme="majorHAnsi" w:cstheme="majorHAnsi"/>
          <w:i/>
          <w:iCs/>
        </w:rPr>
        <w:t>The British Journal of Sociology</w:t>
      </w:r>
      <w:r w:rsidRPr="00724612">
        <w:rPr>
          <w:rFonts w:asciiTheme="majorHAnsi" w:hAnsiTheme="majorHAnsi" w:cstheme="majorHAnsi"/>
        </w:rPr>
        <w:t xml:space="preserve">, 2014, 65(3):555–579, doi:10.1111/1468-4446.12035; </w:t>
      </w:r>
    </w:p>
    <w:p w14:paraId="0B4A7688" w14:textId="327B484F" w:rsidR="00B218CA" w:rsidRDefault="00B218CA" w:rsidP="00904029">
      <w:pPr>
        <w:pStyle w:val="EndnoteText"/>
        <w:spacing w:before="60" w:after="60"/>
        <w:rPr>
          <w:rFonts w:asciiTheme="majorHAnsi" w:hAnsiTheme="majorHAnsi" w:cstheme="majorHAnsi"/>
        </w:rPr>
      </w:pPr>
      <w:r w:rsidRPr="00724612">
        <w:rPr>
          <w:rFonts w:asciiTheme="majorHAnsi" w:hAnsiTheme="majorHAnsi" w:cstheme="majorHAnsi"/>
        </w:rPr>
        <w:t>P Saunders and M Bedford, ‘</w:t>
      </w:r>
      <w:hyperlink r:id="rId10" w:history="1">
        <w:r w:rsidRPr="00724612">
          <w:rPr>
            <w:rStyle w:val="Hyperlink"/>
            <w:rFonts w:asciiTheme="majorHAnsi" w:hAnsiTheme="majorHAnsi" w:cstheme="majorHAnsi"/>
          </w:rPr>
          <w:t>New Estimates of the Costs of Children</w:t>
        </w:r>
      </w:hyperlink>
      <w:r w:rsidRPr="00724612">
        <w:rPr>
          <w:rStyle w:val="Hyperlink"/>
          <w:rFonts w:asciiTheme="majorHAnsi" w:hAnsiTheme="majorHAnsi" w:cstheme="majorHAnsi"/>
        </w:rPr>
        <w:t>’</w:t>
      </w:r>
      <w:r w:rsidRPr="00724612">
        <w:rPr>
          <w:rFonts w:asciiTheme="majorHAnsi" w:hAnsiTheme="majorHAnsi" w:cstheme="majorHAnsi"/>
        </w:rPr>
        <w:t xml:space="preserve">, </w:t>
      </w:r>
      <w:r w:rsidRPr="00724612">
        <w:rPr>
          <w:rFonts w:asciiTheme="majorHAnsi" w:hAnsiTheme="majorHAnsi" w:cstheme="majorHAnsi"/>
          <w:i/>
          <w:iCs/>
        </w:rPr>
        <w:t>Family Matters</w:t>
      </w:r>
      <w:r w:rsidRPr="00724612">
        <w:rPr>
          <w:rFonts w:asciiTheme="majorHAnsi" w:hAnsiTheme="majorHAnsi" w:cstheme="majorHAnsi"/>
        </w:rPr>
        <w:t>, 2018, (100):19–27, accessed on 12 June 2024</w:t>
      </w:r>
      <w:r w:rsidR="00032C5C">
        <w:rPr>
          <w:rFonts w:asciiTheme="majorHAnsi" w:hAnsiTheme="majorHAnsi" w:cstheme="majorHAnsi"/>
        </w:rPr>
        <w:t>;</w:t>
      </w:r>
    </w:p>
    <w:p w14:paraId="5EF3FE71" w14:textId="0B6FE2FA" w:rsidR="00032C5C" w:rsidRPr="00724612" w:rsidRDefault="00032C5C" w:rsidP="00904029">
      <w:pPr>
        <w:pStyle w:val="EndnoteText"/>
        <w:spacing w:before="60" w:after="60"/>
        <w:rPr>
          <w:rFonts w:asciiTheme="majorHAnsi" w:hAnsiTheme="majorHAnsi" w:cstheme="majorHAnsi"/>
        </w:rPr>
      </w:pPr>
      <w:r w:rsidRPr="00724612">
        <w:rPr>
          <w:rFonts w:asciiTheme="majorHAnsi" w:hAnsiTheme="majorHAnsi" w:cstheme="majorHAnsi"/>
        </w:rPr>
        <w:t xml:space="preserve">Department of Social Services, </w:t>
      </w:r>
      <w:r w:rsidRPr="00724612">
        <w:rPr>
          <w:rFonts w:asciiTheme="majorHAnsi" w:hAnsiTheme="majorHAnsi" w:cstheme="majorHAnsi"/>
          <w:i/>
          <w:iCs/>
        </w:rPr>
        <w:t xml:space="preserve">Household, Income and Labour Dynamics in Australia (HILDA) Survey </w:t>
      </w:r>
      <w:r w:rsidRPr="00724612">
        <w:rPr>
          <w:rFonts w:asciiTheme="majorHAnsi" w:hAnsiTheme="majorHAnsi" w:cstheme="majorHAnsi"/>
        </w:rPr>
        <w:t>[unpublished data], Department of Social Services, Canberra, 2024.</w:t>
      </w:r>
    </w:p>
  </w:endnote>
  <w:endnote w:id="25">
    <w:p w14:paraId="42B200BE" w14:textId="77777777" w:rsidR="00B218CA" w:rsidRPr="00724612" w:rsidRDefault="00B218CA" w:rsidP="00904029">
      <w:pPr>
        <w:pStyle w:val="Foot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Department of Social Services, </w:t>
      </w:r>
      <w:r w:rsidRPr="00724612">
        <w:rPr>
          <w:rFonts w:asciiTheme="majorHAnsi" w:hAnsiTheme="majorHAnsi" w:cstheme="majorHAnsi"/>
          <w:i/>
          <w:iCs/>
        </w:rPr>
        <w:t xml:space="preserve">Household, Income and Labour Dynamics in Australia (HILDA) Survey </w:t>
      </w:r>
      <w:r w:rsidRPr="00724612">
        <w:rPr>
          <w:rFonts w:asciiTheme="majorHAnsi" w:hAnsiTheme="majorHAnsi" w:cstheme="majorHAnsi"/>
        </w:rPr>
        <w:t>[unpublished data], Department of Social Services, Canberra, 2024.</w:t>
      </w:r>
    </w:p>
  </w:endnote>
  <w:endnote w:id="26">
    <w:p w14:paraId="41D361D9" w14:textId="77777777" w:rsidR="00B218CA" w:rsidRPr="00724612" w:rsidRDefault="00B218CA"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Melbourne Institute and Roy Morgan, </w:t>
      </w:r>
      <w:hyperlink r:id="rId11" w:history="1">
        <w:r w:rsidRPr="00724612">
          <w:rPr>
            <w:rStyle w:val="Hyperlink"/>
            <w:rFonts w:asciiTheme="majorHAnsi" w:hAnsiTheme="majorHAnsi" w:cstheme="majorHAnsi"/>
            <w:i/>
            <w:iCs/>
          </w:rPr>
          <w:t>Taking the Pulse of the Nation survey: Financial Stress Tracker by Family Type</w:t>
        </w:r>
      </w:hyperlink>
      <w:r w:rsidRPr="00724612">
        <w:rPr>
          <w:rFonts w:asciiTheme="majorHAnsi" w:hAnsiTheme="majorHAnsi" w:cstheme="majorHAnsi"/>
        </w:rPr>
        <w:t xml:space="preserve"> [dataset], University of Melbourne website, 2024, accessed 11 April 2024.</w:t>
      </w:r>
    </w:p>
  </w:endnote>
  <w:endnote w:id="27">
    <w:p w14:paraId="2ADFDB95" w14:textId="098D9461" w:rsidR="006F0D24" w:rsidRPr="00724612" w:rsidRDefault="006F0D24"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R Wilkins, E Vera-Toscano and F Botha, </w:t>
      </w:r>
      <w:hyperlink r:id="rId12" w:history="1">
        <w:r w:rsidRPr="00724612">
          <w:rPr>
            <w:rStyle w:val="Hyperlink"/>
            <w:rFonts w:asciiTheme="majorHAnsi" w:hAnsiTheme="majorHAnsi" w:cstheme="majorHAnsi"/>
            <w:i/>
            <w:iCs/>
          </w:rPr>
          <w:t>Household Income and Labour Dynamics in Australia (HILDA) Selected Dynamics from Waves 1 to 21 Statistical Report</w:t>
        </w:r>
      </w:hyperlink>
      <w:r w:rsidRPr="00724612">
        <w:rPr>
          <w:rFonts w:asciiTheme="majorHAnsi" w:hAnsiTheme="majorHAnsi" w:cstheme="majorHAnsi"/>
        </w:rPr>
        <w:t>, The University of Melbourne, 2023, p</w:t>
      </w:r>
      <w:r w:rsidR="00643498" w:rsidRPr="00724612">
        <w:rPr>
          <w:rFonts w:asciiTheme="majorHAnsi" w:hAnsiTheme="majorHAnsi" w:cstheme="majorHAnsi"/>
        </w:rPr>
        <w:t xml:space="preserve"> </w:t>
      </w:r>
      <w:r w:rsidRPr="00724612">
        <w:rPr>
          <w:rFonts w:asciiTheme="majorHAnsi" w:hAnsiTheme="majorHAnsi" w:cstheme="majorHAnsi"/>
        </w:rPr>
        <w:t>45, accessed</w:t>
      </w:r>
      <w:r w:rsidR="00724612">
        <w:rPr>
          <w:rFonts w:asciiTheme="majorHAnsi" w:hAnsiTheme="majorHAnsi" w:cstheme="majorHAnsi"/>
        </w:rPr>
        <w:t xml:space="preserve"> </w:t>
      </w:r>
      <w:r w:rsidRPr="00724612">
        <w:rPr>
          <w:rFonts w:asciiTheme="majorHAnsi" w:hAnsiTheme="majorHAnsi" w:cstheme="majorHAnsi"/>
        </w:rPr>
        <w:t>12 June 2024</w:t>
      </w:r>
      <w:r w:rsidR="00643498" w:rsidRPr="00724612">
        <w:rPr>
          <w:rFonts w:asciiTheme="majorHAnsi" w:hAnsiTheme="majorHAnsi" w:cstheme="majorHAnsi"/>
        </w:rPr>
        <w:t>.</w:t>
      </w:r>
    </w:p>
  </w:endnote>
  <w:endnote w:id="28">
    <w:p w14:paraId="68F7B0FA" w14:textId="2B509BB8" w:rsidR="006F0D24" w:rsidRPr="00724612" w:rsidRDefault="006F0D24"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r w:rsidR="001D03A3" w:rsidRPr="00724612">
        <w:rPr>
          <w:rFonts w:asciiTheme="majorHAnsi" w:hAnsiTheme="majorHAnsi" w:cstheme="majorHAnsi"/>
        </w:rPr>
        <w:t>Australian Bureau of Statistics (2020-21),</w:t>
      </w:r>
      <w:r w:rsidR="00724612">
        <w:rPr>
          <w:rFonts w:asciiTheme="majorHAnsi" w:hAnsiTheme="majorHAnsi" w:cstheme="majorHAnsi"/>
        </w:rPr>
        <w:t xml:space="preserve"> </w:t>
      </w:r>
      <w:r w:rsidR="00724612">
        <w:rPr>
          <w:rFonts w:asciiTheme="majorHAnsi" w:hAnsiTheme="majorHAnsi" w:cstheme="majorHAnsi"/>
          <w:i/>
          <w:iCs/>
        </w:rPr>
        <w:t>How Australians Use Their Time</w:t>
      </w:r>
      <w:r w:rsidR="00724612">
        <w:rPr>
          <w:rFonts w:asciiTheme="majorHAnsi" w:hAnsiTheme="majorHAnsi" w:cstheme="majorHAnsi"/>
        </w:rPr>
        <w:t>.</w:t>
      </w:r>
    </w:p>
  </w:endnote>
  <w:endnote w:id="29">
    <w:p w14:paraId="38E7035F" w14:textId="437983E1" w:rsidR="004D2CD7" w:rsidRPr="00724612" w:rsidRDefault="004D2CD7"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bookmarkStart w:id="13" w:name="_Hlk173746605"/>
      <w:r w:rsidRPr="00724612">
        <w:rPr>
          <w:rFonts w:asciiTheme="majorHAnsi" w:hAnsiTheme="majorHAnsi" w:cstheme="majorHAnsi"/>
        </w:rPr>
        <w:t xml:space="preserve">National Growth Areas Alliance, </w:t>
      </w:r>
      <w:hyperlink r:id="rId13" w:history="1">
        <w:r w:rsidRPr="00724612">
          <w:rPr>
            <w:rStyle w:val="Hyperlink"/>
            <w:rFonts w:asciiTheme="majorHAnsi" w:hAnsiTheme="majorHAnsi" w:cstheme="majorHAnsi"/>
            <w:i/>
            <w:iCs/>
          </w:rPr>
          <w:t>Community profile</w:t>
        </w:r>
        <w:r w:rsidR="00643498" w:rsidRPr="00724612">
          <w:rPr>
            <w:rStyle w:val="Hyperlink"/>
            <w:rFonts w:asciiTheme="majorHAnsi" w:hAnsiTheme="majorHAnsi" w:cstheme="majorHAnsi"/>
            <w:i/>
            <w:iCs/>
          </w:rPr>
          <w:t>:</w:t>
        </w:r>
        <w:r w:rsidRPr="00724612">
          <w:rPr>
            <w:rStyle w:val="Hyperlink"/>
            <w:rFonts w:asciiTheme="majorHAnsi" w:hAnsiTheme="majorHAnsi" w:cstheme="majorHAnsi"/>
            <w:i/>
            <w:iCs/>
          </w:rPr>
          <w:t xml:space="preserve"> </w:t>
        </w:r>
        <w:r w:rsidR="00643498" w:rsidRPr="00724612">
          <w:rPr>
            <w:rStyle w:val="Hyperlink"/>
            <w:rFonts w:asciiTheme="majorHAnsi" w:hAnsiTheme="majorHAnsi" w:cstheme="majorHAnsi"/>
            <w:i/>
            <w:iCs/>
          </w:rPr>
          <w:t>H</w:t>
        </w:r>
        <w:r w:rsidRPr="00724612">
          <w:rPr>
            <w:rStyle w:val="Hyperlink"/>
            <w:rFonts w:asciiTheme="majorHAnsi" w:hAnsiTheme="majorHAnsi" w:cstheme="majorHAnsi"/>
            <w:i/>
            <w:iCs/>
          </w:rPr>
          <w:t>ousehold type</w:t>
        </w:r>
      </w:hyperlink>
      <w:r w:rsidRPr="00724612">
        <w:rPr>
          <w:rFonts w:asciiTheme="majorHAnsi" w:hAnsiTheme="majorHAnsi" w:cstheme="majorHAnsi"/>
        </w:rPr>
        <w:t xml:space="preserve">, </w:t>
      </w:r>
      <w:r w:rsidR="00643498" w:rsidRPr="00724612">
        <w:rPr>
          <w:rFonts w:asciiTheme="majorHAnsi" w:hAnsiTheme="majorHAnsi" w:cstheme="majorHAnsi"/>
        </w:rPr>
        <w:t xml:space="preserve">National Growth Areas Alliance website, </w:t>
      </w:r>
      <w:r w:rsidRPr="00724612">
        <w:rPr>
          <w:rFonts w:asciiTheme="majorHAnsi" w:hAnsiTheme="majorHAnsi" w:cstheme="majorHAnsi"/>
        </w:rPr>
        <w:t>2024</w:t>
      </w:r>
      <w:r w:rsidR="00643498" w:rsidRPr="00724612">
        <w:rPr>
          <w:rFonts w:asciiTheme="majorHAnsi" w:hAnsiTheme="majorHAnsi" w:cstheme="majorHAnsi"/>
        </w:rPr>
        <w:t>, accessed</w:t>
      </w:r>
      <w:r w:rsidR="001D03A3" w:rsidRPr="00724612">
        <w:rPr>
          <w:rFonts w:asciiTheme="majorHAnsi" w:hAnsiTheme="majorHAnsi" w:cstheme="majorHAnsi"/>
        </w:rPr>
        <w:t xml:space="preserve"> 12</w:t>
      </w:r>
      <w:r w:rsidR="00643498" w:rsidRPr="00724612">
        <w:rPr>
          <w:rFonts w:asciiTheme="majorHAnsi" w:hAnsiTheme="majorHAnsi" w:cstheme="majorHAnsi"/>
        </w:rPr>
        <w:t xml:space="preserve"> June 2024</w:t>
      </w:r>
      <w:r w:rsidRPr="00724612">
        <w:rPr>
          <w:rFonts w:asciiTheme="majorHAnsi" w:hAnsiTheme="majorHAnsi" w:cstheme="majorHAnsi"/>
        </w:rPr>
        <w:t>.</w:t>
      </w:r>
      <w:bookmarkEnd w:id="13"/>
    </w:p>
  </w:endnote>
  <w:endnote w:id="30">
    <w:p w14:paraId="41F9B0AF" w14:textId="44805FE3" w:rsidR="00B218CA" w:rsidRPr="00724612" w:rsidRDefault="00B218CA"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MR Sanders, D Clague, T Zając, J Baxter, M Western, C Chainey, A Morawska, W Tomaszewski, RJ Prinz and</w:t>
      </w:r>
      <w:r w:rsidR="00810651">
        <w:rPr>
          <w:rFonts w:asciiTheme="majorHAnsi" w:hAnsiTheme="majorHAnsi" w:cstheme="majorHAnsi"/>
        </w:rPr>
        <w:t> </w:t>
      </w:r>
      <w:r w:rsidRPr="00724612">
        <w:rPr>
          <w:rFonts w:asciiTheme="majorHAnsi" w:hAnsiTheme="majorHAnsi" w:cstheme="majorHAnsi"/>
        </w:rPr>
        <w:t>K Burke</w:t>
      </w:r>
      <w:r>
        <w:rPr>
          <w:rFonts w:asciiTheme="majorHAnsi" w:hAnsiTheme="majorHAnsi" w:cstheme="majorHAnsi"/>
        </w:rPr>
        <w:t>,</w:t>
      </w:r>
      <w:r w:rsidRPr="00724612">
        <w:rPr>
          <w:rFonts w:asciiTheme="majorHAnsi" w:hAnsiTheme="majorHAnsi" w:cstheme="majorHAnsi"/>
        </w:rPr>
        <w:t xml:space="preserve"> </w:t>
      </w:r>
      <w:r>
        <w:rPr>
          <w:rFonts w:asciiTheme="majorHAnsi" w:hAnsiTheme="majorHAnsi" w:cstheme="majorHAnsi"/>
        </w:rPr>
        <w:t>‘</w:t>
      </w:r>
      <w:hyperlink r:id="rId14" w:history="1">
        <w:r w:rsidRPr="00724612">
          <w:rPr>
            <w:rStyle w:val="Hyperlink"/>
            <w:rFonts w:asciiTheme="majorHAnsi" w:hAnsiTheme="majorHAnsi" w:cstheme="majorHAnsi"/>
          </w:rPr>
          <w:t>Parenting, Child Maltreatment, and Social Disadvantage: A Population-Based Implementation and Evaluation of the Triple P System of Evidence-Based Parenting Support</w:t>
        </w:r>
      </w:hyperlink>
      <w:r>
        <w:rPr>
          <w:rFonts w:asciiTheme="majorHAnsi" w:hAnsiTheme="majorHAnsi" w:cstheme="majorHAnsi"/>
        </w:rPr>
        <w:t>’,</w:t>
      </w:r>
      <w:r w:rsidRPr="00724612">
        <w:rPr>
          <w:rFonts w:asciiTheme="majorHAnsi" w:hAnsiTheme="majorHAnsi" w:cstheme="majorHAnsi"/>
        </w:rPr>
        <w:t> </w:t>
      </w:r>
      <w:r w:rsidRPr="00724612">
        <w:rPr>
          <w:rFonts w:asciiTheme="majorHAnsi" w:hAnsiTheme="majorHAnsi" w:cstheme="majorHAnsi"/>
          <w:i/>
          <w:iCs/>
        </w:rPr>
        <w:t>Child Maltreatment</w:t>
      </w:r>
      <w:r w:rsidRPr="00724612">
        <w:rPr>
          <w:rFonts w:asciiTheme="majorHAnsi" w:hAnsiTheme="majorHAnsi" w:cstheme="majorHAnsi"/>
        </w:rPr>
        <w:t>, 0(0), 2024</w:t>
      </w:r>
      <w:r w:rsidR="00810651">
        <w:rPr>
          <w:rFonts w:asciiTheme="majorHAnsi" w:hAnsiTheme="majorHAnsi" w:cstheme="majorHAnsi"/>
        </w:rPr>
        <w:t>,</w:t>
      </w:r>
      <w:r w:rsidRPr="00724612">
        <w:rPr>
          <w:rFonts w:asciiTheme="majorHAnsi" w:hAnsiTheme="majorHAnsi" w:cstheme="majorHAnsi"/>
        </w:rPr>
        <w:t xml:space="preserve"> accessed 12 June 2024; </w:t>
      </w:r>
    </w:p>
    <w:p w14:paraId="22FC0AFC" w14:textId="77777777" w:rsidR="00B218CA" w:rsidRPr="00724612" w:rsidRDefault="00B218CA" w:rsidP="00904029">
      <w:pPr>
        <w:pStyle w:val="EndnoteText"/>
        <w:spacing w:before="60" w:after="60"/>
        <w:rPr>
          <w:rFonts w:asciiTheme="majorHAnsi" w:hAnsiTheme="majorHAnsi" w:cstheme="majorHAnsi"/>
        </w:rPr>
      </w:pPr>
      <w:r w:rsidRPr="00724612">
        <w:rPr>
          <w:rFonts w:asciiTheme="majorHAnsi" w:hAnsiTheme="majorHAnsi" w:cstheme="majorHAnsi"/>
        </w:rPr>
        <w:t xml:space="preserve">University of Adelaide, </w:t>
      </w:r>
      <w:hyperlink r:id="rId15" w:anchor="background" w:history="1">
        <w:r w:rsidRPr="00724612">
          <w:rPr>
            <w:rStyle w:val="Hyperlink"/>
            <w:rFonts w:asciiTheme="majorHAnsi" w:hAnsiTheme="majorHAnsi" w:cstheme="majorHAnsi"/>
          </w:rPr>
          <w:t>Thriving Kinds and Parents Schools Project: Background</w:t>
        </w:r>
      </w:hyperlink>
      <w:r w:rsidRPr="00724612">
        <w:rPr>
          <w:rFonts w:asciiTheme="majorHAnsi" w:hAnsiTheme="majorHAnsi" w:cstheme="majorHAnsi"/>
        </w:rPr>
        <w:t>, University of Adelaide webpage, 2023, accessed 12 June 2024</w:t>
      </w:r>
      <w:r>
        <w:rPr>
          <w:rFonts w:asciiTheme="majorHAnsi" w:hAnsiTheme="majorHAnsi" w:cstheme="majorHAnsi"/>
        </w:rPr>
        <w:t>.</w:t>
      </w:r>
    </w:p>
  </w:endnote>
  <w:endnote w:id="31">
    <w:p w14:paraId="3A3E1E1E" w14:textId="77777777" w:rsidR="00B218CA" w:rsidRPr="00724612" w:rsidRDefault="00B218CA"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A Daly, G Barrett, R Williams, </w:t>
      </w:r>
      <w:hyperlink r:id="rId16" w:history="1">
        <w:r w:rsidRPr="00724612">
          <w:rPr>
            <w:rStyle w:val="Hyperlink"/>
            <w:rFonts w:asciiTheme="majorHAnsi" w:hAnsiTheme="majorHAnsi" w:cstheme="majorHAnsi"/>
            <w:i/>
            <w:iCs/>
          </w:rPr>
          <w:t>Cost Benefit Analysis of Community Playgroup</w:t>
        </w:r>
      </w:hyperlink>
      <w:r w:rsidRPr="00724612">
        <w:rPr>
          <w:rFonts w:asciiTheme="majorHAnsi" w:hAnsiTheme="majorHAnsi" w:cstheme="majorHAnsi"/>
        </w:rPr>
        <w:t>, Playgroup Australia, 2019, accessed 12 June 2024</w:t>
      </w:r>
      <w:r>
        <w:rPr>
          <w:rFonts w:asciiTheme="majorHAnsi" w:hAnsiTheme="majorHAnsi" w:cstheme="majorHAnsi"/>
        </w:rPr>
        <w:t>.</w:t>
      </w:r>
    </w:p>
  </w:endnote>
  <w:endnote w:id="32">
    <w:p w14:paraId="7C16440E" w14:textId="77777777" w:rsidR="00B218CA" w:rsidRPr="00724612" w:rsidRDefault="00B218CA"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Access Economics,</w:t>
      </w:r>
      <w:r w:rsidRPr="00724612">
        <w:rPr>
          <w:rFonts w:asciiTheme="majorHAnsi" w:hAnsiTheme="majorHAnsi" w:cstheme="majorHAnsi"/>
          <w:i/>
          <w:iCs/>
        </w:rPr>
        <w:t xml:space="preserve"> </w:t>
      </w:r>
      <w:hyperlink r:id="rId17" w:history="1">
        <w:r w:rsidRPr="00724612">
          <w:rPr>
            <w:rStyle w:val="Hyperlink"/>
            <w:rFonts w:asciiTheme="majorHAnsi" w:hAnsiTheme="majorHAnsi" w:cstheme="majorHAnsi"/>
            <w:i/>
            <w:iCs/>
          </w:rPr>
          <w:t>Positive Family Functioning: Final Report</w:t>
        </w:r>
      </w:hyperlink>
      <w:r w:rsidRPr="00724612">
        <w:rPr>
          <w:rFonts w:asciiTheme="majorHAnsi" w:hAnsiTheme="majorHAnsi" w:cstheme="majorHAnsi"/>
        </w:rPr>
        <w:t>, report to the Australian Government Department of Families, Housing, Community Services and Indigenous Affairs</w:t>
      </w:r>
      <w:r>
        <w:rPr>
          <w:rFonts w:asciiTheme="majorHAnsi" w:hAnsiTheme="majorHAnsi" w:cstheme="majorHAnsi"/>
        </w:rPr>
        <w:t xml:space="preserve"> (FaHCSIA)</w:t>
      </w:r>
      <w:r w:rsidRPr="00724612">
        <w:rPr>
          <w:rFonts w:asciiTheme="majorHAnsi" w:hAnsiTheme="majorHAnsi" w:cstheme="majorHAnsi"/>
        </w:rPr>
        <w:t xml:space="preserve">, </w:t>
      </w:r>
      <w:r>
        <w:rPr>
          <w:rFonts w:asciiTheme="majorHAnsi" w:hAnsiTheme="majorHAnsi" w:cstheme="majorHAnsi"/>
        </w:rPr>
        <w:t xml:space="preserve">Access Economics, </w:t>
      </w:r>
      <w:r w:rsidRPr="00724612">
        <w:rPr>
          <w:rFonts w:asciiTheme="majorHAnsi" w:hAnsiTheme="majorHAnsi" w:cstheme="majorHAnsi"/>
        </w:rPr>
        <w:t>2010</w:t>
      </w:r>
      <w:r>
        <w:rPr>
          <w:rFonts w:asciiTheme="majorHAnsi" w:hAnsiTheme="majorHAnsi" w:cstheme="majorHAnsi"/>
        </w:rPr>
        <w:t>.</w:t>
      </w:r>
    </w:p>
  </w:endnote>
  <w:endnote w:id="33">
    <w:p w14:paraId="1D08A7E6" w14:textId="38061D76" w:rsidR="00C747B4" w:rsidRPr="00724612" w:rsidRDefault="00532E17"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bookmarkStart w:id="16" w:name="_Hlk174363209"/>
      <w:r w:rsidR="007B2FC4" w:rsidRPr="00724612">
        <w:rPr>
          <w:rFonts w:asciiTheme="majorHAnsi" w:hAnsiTheme="majorHAnsi" w:cstheme="majorHAnsi"/>
        </w:rPr>
        <w:t xml:space="preserve">B </w:t>
      </w:r>
      <w:r w:rsidRPr="00724612">
        <w:rPr>
          <w:rFonts w:asciiTheme="majorHAnsi" w:hAnsiTheme="majorHAnsi" w:cstheme="majorHAnsi"/>
        </w:rPr>
        <w:t xml:space="preserve">Edwards, </w:t>
      </w:r>
      <w:r w:rsidR="007B2FC4" w:rsidRPr="00724612">
        <w:rPr>
          <w:rFonts w:asciiTheme="majorHAnsi" w:hAnsiTheme="majorHAnsi" w:cstheme="majorHAnsi"/>
        </w:rPr>
        <w:t xml:space="preserve">S </w:t>
      </w:r>
      <w:r w:rsidRPr="00724612">
        <w:rPr>
          <w:rFonts w:asciiTheme="majorHAnsi" w:hAnsiTheme="majorHAnsi" w:cstheme="majorHAnsi"/>
        </w:rPr>
        <w:t xml:space="preserve">Wise, </w:t>
      </w:r>
      <w:r w:rsidR="007B2FC4" w:rsidRPr="00724612">
        <w:rPr>
          <w:rFonts w:asciiTheme="majorHAnsi" w:hAnsiTheme="majorHAnsi" w:cstheme="majorHAnsi"/>
        </w:rPr>
        <w:t xml:space="preserve">M </w:t>
      </w:r>
      <w:r w:rsidRPr="00724612">
        <w:rPr>
          <w:rFonts w:asciiTheme="majorHAnsi" w:hAnsiTheme="majorHAnsi" w:cstheme="majorHAnsi"/>
        </w:rPr>
        <w:t>Gray,</w:t>
      </w:r>
      <w:r w:rsidR="007B2FC4" w:rsidRPr="00724612">
        <w:rPr>
          <w:rFonts w:asciiTheme="majorHAnsi" w:hAnsiTheme="majorHAnsi" w:cstheme="majorHAnsi"/>
        </w:rPr>
        <w:t xml:space="preserve"> </w:t>
      </w:r>
      <w:r w:rsidR="001D03A3" w:rsidRPr="00724612">
        <w:rPr>
          <w:rFonts w:asciiTheme="majorHAnsi" w:hAnsiTheme="majorHAnsi" w:cstheme="majorHAnsi"/>
        </w:rPr>
        <w:t>I Katz, S Mission, R Patulny</w:t>
      </w:r>
      <w:r w:rsidR="00724612">
        <w:rPr>
          <w:rFonts w:asciiTheme="majorHAnsi" w:hAnsiTheme="majorHAnsi" w:cstheme="majorHAnsi"/>
        </w:rPr>
        <w:t xml:space="preserve"> and </w:t>
      </w:r>
      <w:r w:rsidR="001D03A3" w:rsidRPr="00724612">
        <w:rPr>
          <w:rFonts w:asciiTheme="majorHAnsi" w:hAnsiTheme="majorHAnsi" w:cstheme="majorHAnsi"/>
        </w:rPr>
        <w:t>K Muir,</w:t>
      </w:r>
      <w:r w:rsidR="007B2FC4" w:rsidRPr="00724612">
        <w:rPr>
          <w:rFonts w:asciiTheme="majorHAnsi" w:hAnsiTheme="majorHAnsi" w:cstheme="majorHAnsi"/>
        </w:rPr>
        <w:t xml:space="preserve"> </w:t>
      </w:r>
      <w:hyperlink r:id="rId18" w:history="1">
        <w:r w:rsidR="00F914A1" w:rsidRPr="00724612">
          <w:rPr>
            <w:rStyle w:val="Hyperlink"/>
            <w:rFonts w:asciiTheme="majorHAnsi" w:hAnsiTheme="majorHAnsi" w:cstheme="majorHAnsi"/>
            <w:i/>
            <w:iCs/>
          </w:rPr>
          <w:t>Stronger Families in Australia Study: The impact of Communities for Children: Stronger Families and Communities Strategy 2004-2009</w:t>
        </w:r>
      </w:hyperlink>
      <w:r w:rsidR="00F914A1" w:rsidRPr="00724612">
        <w:rPr>
          <w:rFonts w:asciiTheme="majorHAnsi" w:hAnsiTheme="majorHAnsi" w:cstheme="majorHAnsi"/>
        </w:rPr>
        <w:t xml:space="preserve">, </w:t>
      </w:r>
      <w:r w:rsidR="00724612">
        <w:rPr>
          <w:rFonts w:asciiTheme="majorHAnsi" w:hAnsiTheme="majorHAnsi" w:cstheme="majorHAnsi"/>
        </w:rPr>
        <w:t>FaHCSIA</w:t>
      </w:r>
      <w:r w:rsidR="00C747B4" w:rsidRPr="00724612">
        <w:rPr>
          <w:rFonts w:asciiTheme="majorHAnsi" w:hAnsiTheme="majorHAnsi" w:cstheme="majorHAnsi"/>
        </w:rPr>
        <w:t>, Australian Government</w:t>
      </w:r>
      <w:r w:rsidRPr="00724612">
        <w:rPr>
          <w:rFonts w:asciiTheme="majorHAnsi" w:hAnsiTheme="majorHAnsi" w:cstheme="majorHAnsi"/>
        </w:rPr>
        <w:t>, 2009</w:t>
      </w:r>
      <w:r w:rsidR="00F914A1" w:rsidRPr="00724612">
        <w:rPr>
          <w:rFonts w:asciiTheme="majorHAnsi" w:hAnsiTheme="majorHAnsi" w:cstheme="majorHAnsi"/>
        </w:rPr>
        <w:t>, accessed 12 June 2024</w:t>
      </w:r>
      <w:r w:rsidR="000429DB" w:rsidRPr="00724612">
        <w:rPr>
          <w:rFonts w:asciiTheme="majorHAnsi" w:hAnsiTheme="majorHAnsi" w:cstheme="majorHAnsi"/>
        </w:rPr>
        <w:t xml:space="preserve">; </w:t>
      </w:r>
    </w:p>
    <w:bookmarkEnd w:id="16"/>
    <w:p w14:paraId="469420F4" w14:textId="49C06F15" w:rsidR="00C747B4" w:rsidRPr="00724612" w:rsidRDefault="00F914A1" w:rsidP="00904029">
      <w:pPr>
        <w:pStyle w:val="EndnoteText"/>
        <w:spacing w:before="60" w:after="60"/>
        <w:rPr>
          <w:rFonts w:asciiTheme="majorHAnsi" w:hAnsiTheme="majorHAnsi" w:cstheme="majorHAnsi"/>
        </w:rPr>
      </w:pPr>
      <w:r w:rsidRPr="00724612">
        <w:rPr>
          <w:rFonts w:asciiTheme="majorHAnsi" w:hAnsiTheme="majorHAnsi" w:cstheme="majorHAnsi"/>
        </w:rPr>
        <w:t xml:space="preserve">B </w:t>
      </w:r>
      <w:r w:rsidR="000429DB" w:rsidRPr="00724612">
        <w:rPr>
          <w:rFonts w:asciiTheme="majorHAnsi" w:hAnsiTheme="majorHAnsi" w:cstheme="majorHAnsi"/>
        </w:rPr>
        <w:t xml:space="preserve">Edwards, </w:t>
      </w:r>
      <w:r w:rsidRPr="00724612">
        <w:rPr>
          <w:rFonts w:asciiTheme="majorHAnsi" w:hAnsiTheme="majorHAnsi" w:cstheme="majorHAnsi"/>
        </w:rPr>
        <w:t xml:space="preserve">K </w:t>
      </w:r>
      <w:r w:rsidR="000429DB" w:rsidRPr="00724612">
        <w:rPr>
          <w:rFonts w:asciiTheme="majorHAnsi" w:hAnsiTheme="majorHAnsi" w:cstheme="majorHAnsi"/>
        </w:rPr>
        <w:t xml:space="preserve">Mullan, </w:t>
      </w:r>
      <w:r w:rsidRPr="00724612">
        <w:rPr>
          <w:rFonts w:asciiTheme="majorHAnsi" w:hAnsiTheme="majorHAnsi" w:cstheme="majorHAnsi"/>
        </w:rPr>
        <w:t xml:space="preserve">I </w:t>
      </w:r>
      <w:r w:rsidR="000429DB" w:rsidRPr="00724612">
        <w:rPr>
          <w:rFonts w:asciiTheme="majorHAnsi" w:hAnsiTheme="majorHAnsi" w:cstheme="majorHAnsi"/>
        </w:rPr>
        <w:t>Katz</w:t>
      </w:r>
      <w:r w:rsidR="00C747B4" w:rsidRPr="00724612">
        <w:rPr>
          <w:rFonts w:asciiTheme="majorHAnsi" w:hAnsiTheme="majorHAnsi" w:cstheme="majorHAnsi"/>
        </w:rPr>
        <w:t xml:space="preserve"> and D Higgins,</w:t>
      </w:r>
      <w:r w:rsidR="000429DB" w:rsidRPr="00724612">
        <w:rPr>
          <w:rFonts w:asciiTheme="majorHAnsi" w:hAnsiTheme="majorHAnsi" w:cstheme="majorHAnsi"/>
        </w:rPr>
        <w:t xml:space="preserve"> </w:t>
      </w:r>
      <w:hyperlink r:id="rId19" w:history="1">
        <w:r w:rsidR="000429DB" w:rsidRPr="00724612">
          <w:rPr>
            <w:rStyle w:val="Hyperlink"/>
            <w:rFonts w:asciiTheme="majorHAnsi" w:hAnsiTheme="majorHAnsi" w:cstheme="majorHAnsi"/>
            <w:i/>
            <w:iCs/>
          </w:rPr>
          <w:t>The Stronger Families in Australia (SFIA) Study: Phase</w:t>
        </w:r>
        <w:r w:rsidR="00CB2092" w:rsidRPr="00724612">
          <w:rPr>
            <w:rStyle w:val="Hyperlink"/>
            <w:rFonts w:asciiTheme="majorHAnsi" w:hAnsiTheme="majorHAnsi" w:cstheme="majorHAnsi"/>
            <w:i/>
            <w:iCs/>
          </w:rPr>
          <w:t xml:space="preserve"> 2</w:t>
        </w:r>
      </w:hyperlink>
      <w:r w:rsidR="00CB2092" w:rsidRPr="00724612">
        <w:rPr>
          <w:rFonts w:asciiTheme="majorHAnsi" w:hAnsiTheme="majorHAnsi" w:cstheme="majorHAnsi"/>
        </w:rPr>
        <w:t xml:space="preserve">, </w:t>
      </w:r>
      <w:r w:rsidR="00C747B4" w:rsidRPr="00724612">
        <w:rPr>
          <w:rFonts w:asciiTheme="majorHAnsi" w:hAnsiTheme="majorHAnsi" w:cstheme="majorHAnsi"/>
        </w:rPr>
        <w:t>AIFS, Australian Government</w:t>
      </w:r>
      <w:r w:rsidR="000429DB" w:rsidRPr="00724612">
        <w:rPr>
          <w:rFonts w:asciiTheme="majorHAnsi" w:hAnsiTheme="majorHAnsi" w:cstheme="majorHAnsi"/>
        </w:rPr>
        <w:t>, 2014</w:t>
      </w:r>
      <w:r w:rsidR="00CB2092" w:rsidRPr="00724612">
        <w:rPr>
          <w:rFonts w:asciiTheme="majorHAnsi" w:hAnsiTheme="majorHAnsi" w:cstheme="majorHAnsi"/>
        </w:rPr>
        <w:t>, accessed 12 June 2024</w:t>
      </w:r>
      <w:r w:rsidR="000429DB" w:rsidRPr="00724612">
        <w:rPr>
          <w:rFonts w:asciiTheme="majorHAnsi" w:hAnsiTheme="majorHAnsi" w:cstheme="majorHAnsi"/>
        </w:rPr>
        <w:t xml:space="preserve">; </w:t>
      </w:r>
    </w:p>
    <w:p w14:paraId="673BB457" w14:textId="40B3CE1F" w:rsidR="00532E17" w:rsidRPr="00724612" w:rsidRDefault="00C747B4" w:rsidP="00904029">
      <w:pPr>
        <w:pStyle w:val="EndnoteText"/>
        <w:spacing w:before="60" w:after="60"/>
        <w:rPr>
          <w:rFonts w:asciiTheme="majorHAnsi" w:hAnsiTheme="majorHAnsi" w:cstheme="majorHAnsi"/>
        </w:rPr>
      </w:pPr>
      <w:r w:rsidRPr="00724612">
        <w:rPr>
          <w:rFonts w:asciiTheme="majorHAnsi" w:hAnsiTheme="majorHAnsi" w:cstheme="majorHAnsi"/>
        </w:rPr>
        <w:t>ACIL</w:t>
      </w:r>
      <w:r w:rsidR="000429DB" w:rsidRPr="00724612">
        <w:rPr>
          <w:rFonts w:asciiTheme="majorHAnsi" w:hAnsiTheme="majorHAnsi" w:cstheme="majorHAnsi"/>
        </w:rPr>
        <w:t xml:space="preserve"> Allen, </w:t>
      </w:r>
      <w:hyperlink r:id="rId20" w:history="1">
        <w:r w:rsidR="000429DB" w:rsidRPr="00724612">
          <w:rPr>
            <w:rStyle w:val="Hyperlink"/>
            <w:rFonts w:asciiTheme="majorHAnsi" w:hAnsiTheme="majorHAnsi" w:cstheme="majorHAnsi"/>
            <w:i/>
            <w:iCs/>
          </w:rPr>
          <w:t>Part 1: Communities for Children Facilitating Partner Program: Post Implementation Review</w:t>
        </w:r>
      </w:hyperlink>
      <w:r w:rsidR="000429DB" w:rsidRPr="00724612">
        <w:rPr>
          <w:rFonts w:asciiTheme="majorHAnsi" w:hAnsiTheme="majorHAnsi" w:cstheme="majorHAnsi"/>
        </w:rPr>
        <w:t xml:space="preserve">, </w:t>
      </w:r>
      <w:r w:rsidRPr="00724612">
        <w:rPr>
          <w:rFonts w:asciiTheme="majorHAnsi" w:hAnsiTheme="majorHAnsi" w:cstheme="majorHAnsi"/>
        </w:rPr>
        <w:t>r</w:t>
      </w:r>
      <w:r w:rsidR="00CB2092" w:rsidRPr="00724612">
        <w:rPr>
          <w:rFonts w:asciiTheme="majorHAnsi" w:hAnsiTheme="majorHAnsi" w:cstheme="majorHAnsi"/>
        </w:rPr>
        <w:t>eport</w:t>
      </w:r>
      <w:r w:rsidR="00810651">
        <w:rPr>
          <w:rFonts w:asciiTheme="majorHAnsi" w:hAnsiTheme="majorHAnsi" w:cstheme="majorHAnsi"/>
        </w:rPr>
        <w:t> </w:t>
      </w:r>
      <w:r w:rsidR="00CB2092" w:rsidRPr="00724612">
        <w:rPr>
          <w:rFonts w:asciiTheme="majorHAnsi" w:hAnsiTheme="majorHAnsi" w:cstheme="majorHAnsi"/>
        </w:rPr>
        <w:t xml:space="preserve">to the Australian Government Department of Social Services, </w:t>
      </w:r>
      <w:r w:rsidRPr="00724612">
        <w:rPr>
          <w:rFonts w:asciiTheme="majorHAnsi" w:hAnsiTheme="majorHAnsi" w:cstheme="majorHAnsi"/>
        </w:rPr>
        <w:t xml:space="preserve">ACIL Allen, </w:t>
      </w:r>
      <w:r w:rsidR="000429DB" w:rsidRPr="00724612">
        <w:rPr>
          <w:rFonts w:asciiTheme="majorHAnsi" w:hAnsiTheme="majorHAnsi" w:cstheme="majorHAnsi"/>
        </w:rPr>
        <w:t>2016</w:t>
      </w:r>
      <w:r w:rsidRPr="00724612">
        <w:rPr>
          <w:rFonts w:asciiTheme="majorHAnsi" w:hAnsiTheme="majorHAnsi" w:cstheme="majorHAnsi"/>
        </w:rPr>
        <w:t>,</w:t>
      </w:r>
      <w:r w:rsidR="00CB2092" w:rsidRPr="00724612">
        <w:rPr>
          <w:rFonts w:asciiTheme="majorHAnsi" w:hAnsiTheme="majorHAnsi" w:cstheme="majorHAnsi"/>
        </w:rPr>
        <w:t xml:space="preserve"> accessed 12 June 2024</w:t>
      </w:r>
      <w:r w:rsidRPr="00724612">
        <w:rPr>
          <w:rFonts w:asciiTheme="majorHAnsi" w:hAnsiTheme="majorHAnsi" w:cstheme="majorHAnsi"/>
        </w:rPr>
        <w:t>.</w:t>
      </w:r>
    </w:p>
  </w:endnote>
  <w:endnote w:id="34">
    <w:p w14:paraId="1DF3B5CF" w14:textId="06C4A26D" w:rsidR="00532E17" w:rsidRPr="00724612" w:rsidRDefault="00532E17"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r w:rsidR="00CB2092" w:rsidRPr="00724612">
        <w:rPr>
          <w:rFonts w:asciiTheme="majorHAnsi" w:hAnsiTheme="majorHAnsi" w:cstheme="majorHAnsi"/>
        </w:rPr>
        <w:t xml:space="preserve">Access Economics, </w:t>
      </w:r>
      <w:r w:rsidR="00724612">
        <w:rPr>
          <w:rFonts w:asciiTheme="majorHAnsi" w:hAnsiTheme="majorHAnsi" w:cstheme="majorHAnsi"/>
          <w:i/>
          <w:iCs/>
        </w:rPr>
        <w:t>Positive Family Functioning: Final Report</w:t>
      </w:r>
      <w:r w:rsidR="00724612">
        <w:rPr>
          <w:rFonts w:asciiTheme="majorHAnsi" w:hAnsiTheme="majorHAnsi" w:cstheme="majorHAnsi"/>
        </w:rPr>
        <w:t>.</w:t>
      </w:r>
    </w:p>
  </w:endnote>
  <w:endnote w:id="35">
    <w:p w14:paraId="29927688" w14:textId="6211C608" w:rsidR="00532E17" w:rsidRPr="00724612" w:rsidRDefault="00532E17"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The Centre for International Economics</w:t>
      </w:r>
      <w:r w:rsidR="00724612">
        <w:rPr>
          <w:rFonts w:asciiTheme="majorHAnsi" w:hAnsiTheme="majorHAnsi" w:cstheme="majorHAnsi"/>
        </w:rPr>
        <w:t xml:space="preserve"> (CIE)</w:t>
      </w:r>
      <w:r w:rsidRPr="00724612">
        <w:rPr>
          <w:rFonts w:asciiTheme="majorHAnsi" w:hAnsiTheme="majorHAnsi" w:cstheme="majorHAnsi"/>
        </w:rPr>
        <w:t xml:space="preserve">, </w:t>
      </w:r>
      <w:hyperlink r:id="rId21" w:history="1">
        <w:r w:rsidR="00CB2092" w:rsidRPr="00724612">
          <w:rPr>
            <w:rStyle w:val="Hyperlink"/>
            <w:rFonts w:asciiTheme="majorHAnsi" w:hAnsiTheme="majorHAnsi" w:cstheme="majorHAnsi"/>
            <w:i/>
            <w:iCs/>
          </w:rPr>
          <w:t>Family and Relationship Services Economic Evaluation: Using cost-benefit analysis to assess the value of services</w:t>
        </w:r>
      </w:hyperlink>
      <w:r w:rsidRPr="00724612">
        <w:rPr>
          <w:rFonts w:asciiTheme="majorHAnsi" w:hAnsiTheme="majorHAnsi" w:cstheme="majorHAnsi"/>
        </w:rPr>
        <w:t xml:space="preserve">, </w:t>
      </w:r>
      <w:r w:rsidR="00724612">
        <w:rPr>
          <w:rFonts w:asciiTheme="majorHAnsi" w:hAnsiTheme="majorHAnsi" w:cstheme="majorHAnsi"/>
        </w:rPr>
        <w:t xml:space="preserve">CIE, </w:t>
      </w:r>
      <w:r w:rsidRPr="00724612">
        <w:rPr>
          <w:rFonts w:asciiTheme="majorHAnsi" w:hAnsiTheme="majorHAnsi" w:cstheme="majorHAnsi"/>
        </w:rPr>
        <w:t>2023</w:t>
      </w:r>
      <w:r w:rsidR="00CB2092" w:rsidRPr="00724612">
        <w:rPr>
          <w:rFonts w:asciiTheme="majorHAnsi" w:hAnsiTheme="majorHAnsi" w:cstheme="majorHAnsi"/>
        </w:rPr>
        <w:t>, accessed 12 June 2024</w:t>
      </w:r>
      <w:r w:rsidR="00724612">
        <w:rPr>
          <w:rFonts w:asciiTheme="majorHAnsi" w:hAnsiTheme="majorHAnsi" w:cstheme="majorHAnsi"/>
        </w:rPr>
        <w:t>.</w:t>
      </w:r>
    </w:p>
  </w:endnote>
  <w:endnote w:id="36">
    <w:p w14:paraId="5328E332" w14:textId="51BA5879" w:rsidR="00532E17" w:rsidRPr="00724612" w:rsidRDefault="00532E17"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r w:rsidR="00CB2092" w:rsidRPr="00724612">
        <w:rPr>
          <w:rFonts w:asciiTheme="majorHAnsi" w:hAnsiTheme="majorHAnsi" w:cstheme="majorHAnsi"/>
        </w:rPr>
        <w:t xml:space="preserve">National Mental Health Commission, </w:t>
      </w:r>
      <w:hyperlink r:id="rId22" w:history="1">
        <w:r w:rsidR="000D280A" w:rsidRPr="0050045F">
          <w:rPr>
            <w:rStyle w:val="Hyperlink"/>
            <w:rFonts w:asciiTheme="majorHAnsi" w:hAnsiTheme="majorHAnsi" w:cstheme="majorHAnsi"/>
            <w:i/>
            <w:iCs/>
          </w:rPr>
          <w:t>Economics of Mental Health – The Case for Investment in Prevention and Promotion</w:t>
        </w:r>
      </w:hyperlink>
      <w:r w:rsidR="0050045F" w:rsidRPr="00724612">
        <w:rPr>
          <w:rFonts w:asciiTheme="majorHAnsi" w:hAnsiTheme="majorHAnsi" w:cstheme="majorHAnsi"/>
        </w:rPr>
        <w:t>,</w:t>
      </w:r>
      <w:r w:rsidR="000D280A" w:rsidRPr="00724612">
        <w:rPr>
          <w:rStyle w:val="Hyperlink"/>
          <w:rFonts w:asciiTheme="majorHAnsi" w:hAnsiTheme="majorHAnsi" w:cstheme="majorHAnsi"/>
          <w:u w:val="none"/>
        </w:rPr>
        <w:t xml:space="preserve"> </w:t>
      </w:r>
      <w:r w:rsidR="000D280A" w:rsidRPr="00724612">
        <w:rPr>
          <w:rStyle w:val="Hyperlink"/>
          <w:rFonts w:asciiTheme="majorHAnsi" w:hAnsiTheme="majorHAnsi" w:cstheme="majorHAnsi"/>
          <w:color w:val="auto"/>
          <w:u w:val="none"/>
        </w:rPr>
        <w:t>National Mental Health Commission,</w:t>
      </w:r>
      <w:r w:rsidR="0050045F">
        <w:rPr>
          <w:rStyle w:val="Hyperlink"/>
          <w:rFonts w:asciiTheme="majorHAnsi" w:hAnsiTheme="majorHAnsi" w:cstheme="majorHAnsi"/>
          <w:color w:val="auto"/>
          <w:u w:val="none"/>
        </w:rPr>
        <w:t xml:space="preserve"> Australian Government,</w:t>
      </w:r>
      <w:r w:rsidR="000D280A" w:rsidRPr="00724612">
        <w:rPr>
          <w:rStyle w:val="Hyperlink"/>
          <w:rFonts w:asciiTheme="majorHAnsi" w:hAnsiTheme="majorHAnsi" w:cstheme="majorHAnsi"/>
          <w:color w:val="auto"/>
          <w:u w:val="none"/>
        </w:rPr>
        <w:t xml:space="preserve"> 2023, accessed 12 June 2024</w:t>
      </w:r>
      <w:r w:rsidR="0050045F">
        <w:rPr>
          <w:rStyle w:val="Hyperlink"/>
          <w:rFonts w:asciiTheme="majorHAnsi" w:hAnsiTheme="majorHAnsi" w:cstheme="majorHAnsi"/>
          <w:color w:val="auto"/>
          <w:u w:val="none"/>
        </w:rPr>
        <w:t>.</w:t>
      </w:r>
    </w:p>
  </w:endnote>
  <w:endnote w:id="37">
    <w:p w14:paraId="321DB617" w14:textId="0C7D224A" w:rsidR="00515A55" w:rsidRPr="00724612" w:rsidRDefault="00DC0413"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w:t>
      </w:r>
      <w:r w:rsidR="00CA65E7" w:rsidRPr="00724612">
        <w:rPr>
          <w:rFonts w:asciiTheme="majorHAnsi" w:hAnsiTheme="majorHAnsi" w:cstheme="majorHAnsi"/>
        </w:rPr>
        <w:t xml:space="preserve">K Alla, </w:t>
      </w:r>
      <w:r w:rsidR="00CA65E7" w:rsidRPr="00724612">
        <w:rPr>
          <w:rFonts w:asciiTheme="majorHAnsi" w:hAnsiTheme="majorHAnsi" w:cstheme="majorHAnsi"/>
          <w:i/>
          <w:iCs/>
        </w:rPr>
        <w:t>Review of evidence on playgroups: The effectiveness of playgroups in promoting positive outcomes for children and families and good practice principles for playgroups: Evidence review</w:t>
      </w:r>
      <w:r w:rsidR="00CA65E7" w:rsidRPr="00724612">
        <w:rPr>
          <w:rFonts w:asciiTheme="majorHAnsi" w:hAnsiTheme="majorHAnsi" w:cstheme="majorHAnsi"/>
        </w:rPr>
        <w:t>, Australian Institute of</w:t>
      </w:r>
      <w:r w:rsidR="00810651">
        <w:rPr>
          <w:rFonts w:asciiTheme="majorHAnsi" w:hAnsiTheme="majorHAnsi" w:cstheme="majorHAnsi"/>
        </w:rPr>
        <w:t> </w:t>
      </w:r>
      <w:r w:rsidR="00CA65E7" w:rsidRPr="00724612">
        <w:rPr>
          <w:rFonts w:asciiTheme="majorHAnsi" w:hAnsiTheme="majorHAnsi" w:cstheme="majorHAnsi"/>
        </w:rPr>
        <w:t>Family Studies</w:t>
      </w:r>
      <w:r w:rsidR="001D03A3" w:rsidRPr="00724612">
        <w:rPr>
          <w:rFonts w:asciiTheme="majorHAnsi" w:hAnsiTheme="majorHAnsi" w:cstheme="majorHAnsi"/>
        </w:rPr>
        <w:t xml:space="preserve"> (AIFS), Australian Government</w:t>
      </w:r>
      <w:r w:rsidR="00CA65E7" w:rsidRPr="00724612">
        <w:rPr>
          <w:rFonts w:asciiTheme="majorHAnsi" w:hAnsiTheme="majorHAnsi" w:cstheme="majorHAnsi"/>
        </w:rPr>
        <w:t xml:space="preserve">, </w:t>
      </w:r>
      <w:r w:rsidR="001D03A3" w:rsidRPr="00724612">
        <w:rPr>
          <w:rFonts w:asciiTheme="majorHAnsi" w:hAnsiTheme="majorHAnsi" w:cstheme="majorHAnsi"/>
        </w:rPr>
        <w:t>unpublished</w:t>
      </w:r>
      <w:r w:rsidR="00515A55" w:rsidRPr="00724612">
        <w:rPr>
          <w:rFonts w:asciiTheme="majorHAnsi" w:hAnsiTheme="majorHAnsi" w:cstheme="majorHAnsi"/>
        </w:rPr>
        <w:t xml:space="preserve">, accessed </w:t>
      </w:r>
      <w:r w:rsidR="0051398B" w:rsidRPr="00724612">
        <w:rPr>
          <w:rFonts w:asciiTheme="majorHAnsi" w:hAnsiTheme="majorHAnsi" w:cstheme="majorHAnsi"/>
        </w:rPr>
        <w:t>12 January</w:t>
      </w:r>
      <w:r w:rsidR="00515A55" w:rsidRPr="00724612">
        <w:rPr>
          <w:rFonts w:asciiTheme="majorHAnsi" w:hAnsiTheme="majorHAnsi" w:cstheme="majorHAnsi"/>
        </w:rPr>
        <w:t xml:space="preserve"> 2024</w:t>
      </w:r>
      <w:r w:rsidRPr="00724612">
        <w:rPr>
          <w:rFonts w:asciiTheme="majorHAnsi" w:hAnsiTheme="majorHAnsi" w:cstheme="majorHAnsi"/>
        </w:rPr>
        <w:t>;</w:t>
      </w:r>
    </w:p>
    <w:p w14:paraId="6D262A57" w14:textId="3BA93AAD" w:rsidR="00DC0413" w:rsidRPr="00724612" w:rsidRDefault="009B61C0" w:rsidP="00904029">
      <w:pPr>
        <w:pStyle w:val="EndnoteText"/>
        <w:spacing w:before="60" w:after="60"/>
        <w:rPr>
          <w:rFonts w:asciiTheme="majorHAnsi" w:hAnsiTheme="majorHAnsi" w:cstheme="majorHAnsi"/>
        </w:rPr>
      </w:pPr>
      <w:r w:rsidRPr="00724612">
        <w:rPr>
          <w:rFonts w:asciiTheme="majorHAnsi" w:hAnsiTheme="majorHAnsi" w:cstheme="majorHAnsi"/>
        </w:rPr>
        <w:t>K McLean, S Edwards, T Katiba, J Bartlett, M Herrington, M Evangelou, M Henderson, A Nolan and H Skouteris, ‘</w:t>
      </w:r>
      <w:hyperlink r:id="rId23" w:history="1">
        <w:r w:rsidRPr="00724612">
          <w:rPr>
            <w:rStyle w:val="Hyperlink"/>
            <w:rFonts w:asciiTheme="majorHAnsi" w:hAnsiTheme="majorHAnsi" w:cstheme="majorHAnsi"/>
          </w:rPr>
          <w:t>Beneficial outcomes and features of playgroup participation for children and adult caregivers: A systematic review of the literature</w:t>
        </w:r>
      </w:hyperlink>
      <w:r w:rsidRPr="00724612">
        <w:rPr>
          <w:rFonts w:asciiTheme="majorHAnsi" w:hAnsiTheme="majorHAnsi" w:cstheme="majorHAnsi"/>
        </w:rPr>
        <w:t xml:space="preserve">’, </w:t>
      </w:r>
      <w:r w:rsidRPr="00724612">
        <w:rPr>
          <w:rFonts w:asciiTheme="majorHAnsi" w:hAnsiTheme="majorHAnsi" w:cstheme="majorHAnsi"/>
          <w:i/>
          <w:iCs/>
        </w:rPr>
        <w:t>Educational Research Review</w:t>
      </w:r>
      <w:r w:rsidRPr="00724612">
        <w:rPr>
          <w:rFonts w:asciiTheme="majorHAnsi" w:hAnsiTheme="majorHAnsi" w:cstheme="majorHAnsi"/>
        </w:rPr>
        <w:t>, 2022, 37(100493)</w:t>
      </w:r>
      <w:r w:rsidR="006145D2" w:rsidRPr="00724612">
        <w:rPr>
          <w:rFonts w:asciiTheme="majorHAnsi" w:hAnsiTheme="majorHAnsi" w:cstheme="majorHAnsi"/>
        </w:rPr>
        <w:t>:1–24</w:t>
      </w:r>
      <w:r w:rsidRPr="00724612">
        <w:rPr>
          <w:rFonts w:asciiTheme="majorHAnsi" w:hAnsiTheme="majorHAnsi" w:cstheme="majorHAnsi"/>
        </w:rPr>
        <w:t>, doi:10.1016/j.edurev.2022.100493.</w:t>
      </w:r>
    </w:p>
  </w:endnote>
  <w:endnote w:id="38">
    <w:p w14:paraId="26064692" w14:textId="713490D8" w:rsidR="006145D2" w:rsidRPr="00724612" w:rsidRDefault="006145D2"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C Strawa, </w:t>
      </w:r>
      <w:r w:rsidRPr="00724612">
        <w:rPr>
          <w:rFonts w:asciiTheme="majorHAnsi" w:hAnsiTheme="majorHAnsi" w:cstheme="majorHAnsi"/>
          <w:i/>
          <w:iCs/>
        </w:rPr>
        <w:t>Review of evidence for parenting programs: Evidence Review</w:t>
      </w:r>
      <w:r w:rsidRPr="00724612">
        <w:rPr>
          <w:rFonts w:asciiTheme="majorHAnsi" w:hAnsiTheme="majorHAnsi" w:cstheme="majorHAnsi"/>
        </w:rPr>
        <w:t xml:space="preserve">, AIFS, Australian Government, unpublished, accessed </w:t>
      </w:r>
      <w:r w:rsidR="0051398B" w:rsidRPr="00724612">
        <w:rPr>
          <w:rFonts w:asciiTheme="majorHAnsi" w:hAnsiTheme="majorHAnsi" w:cstheme="majorHAnsi"/>
        </w:rPr>
        <w:t>30 November 2023</w:t>
      </w:r>
      <w:r w:rsidRPr="00724612">
        <w:rPr>
          <w:rFonts w:asciiTheme="majorHAnsi" w:hAnsiTheme="majorHAnsi" w:cstheme="majorHAnsi"/>
        </w:rPr>
        <w:t>.</w:t>
      </w:r>
    </w:p>
  </w:endnote>
  <w:endnote w:id="39">
    <w:p w14:paraId="310FD77A" w14:textId="6087D8EE" w:rsidR="00FC3B32" w:rsidRPr="00724612" w:rsidRDefault="00FC3B32" w:rsidP="00904029">
      <w:pPr>
        <w:pStyle w:val="EndnoteText"/>
        <w:spacing w:before="60" w:after="60"/>
        <w:rPr>
          <w:rFonts w:asciiTheme="majorHAnsi" w:hAnsiTheme="majorHAnsi" w:cstheme="majorHAnsi"/>
        </w:rPr>
      </w:pPr>
      <w:r w:rsidRPr="00724612">
        <w:rPr>
          <w:rStyle w:val="EndnoteReference"/>
          <w:rFonts w:asciiTheme="majorHAnsi" w:hAnsiTheme="majorHAnsi" w:cstheme="majorHAnsi"/>
        </w:rPr>
        <w:endnoteRef/>
      </w:r>
      <w:r w:rsidRPr="00724612">
        <w:rPr>
          <w:rFonts w:asciiTheme="majorHAnsi" w:hAnsiTheme="majorHAnsi" w:cstheme="majorHAnsi"/>
        </w:rPr>
        <w:t xml:space="preserve"> J MacDonald and W Dobud, </w:t>
      </w:r>
      <w:r w:rsidRPr="00724612">
        <w:rPr>
          <w:rFonts w:asciiTheme="majorHAnsi" w:hAnsiTheme="majorHAnsi" w:cstheme="majorHAnsi"/>
          <w:i/>
          <w:iCs/>
        </w:rPr>
        <w:t>What does good practice look like in non-clinical counselling for building resilience in children and young people? Evidence review</w:t>
      </w:r>
      <w:r w:rsidRPr="00724612">
        <w:rPr>
          <w:rFonts w:asciiTheme="majorHAnsi" w:hAnsiTheme="majorHAnsi" w:cstheme="majorHAnsi"/>
        </w:rPr>
        <w:t>, AIFS, Australian Government, unpublished, accessed</w:t>
      </w:r>
      <w:r w:rsidR="00810651">
        <w:rPr>
          <w:rFonts w:asciiTheme="majorHAnsi" w:hAnsiTheme="majorHAnsi" w:cstheme="majorHAnsi"/>
        </w:rPr>
        <w:t> </w:t>
      </w:r>
      <w:r w:rsidRPr="00724612">
        <w:rPr>
          <w:rFonts w:asciiTheme="majorHAnsi" w:hAnsiTheme="majorHAnsi" w:cstheme="majorHAnsi"/>
        </w:rPr>
        <w:t>30 November 2023.</w:t>
      </w:r>
    </w:p>
  </w:endnote>
  <w:endnote w:id="40">
    <w:p w14:paraId="17E020E9" w14:textId="7D849AF7" w:rsidR="00FE7905" w:rsidRDefault="00FE7905" w:rsidP="00904029">
      <w:pPr>
        <w:pStyle w:val="EndnoteText"/>
        <w:spacing w:before="60" w:after="60"/>
      </w:pPr>
      <w:r>
        <w:rPr>
          <w:rStyle w:val="EndnoteReference"/>
        </w:rPr>
        <w:endnoteRef/>
      </w:r>
      <w:r>
        <w:t xml:space="preserve"> Office for Youth, </w:t>
      </w:r>
      <w:hyperlink r:id="rId24" w:history="1">
        <w:r w:rsidRPr="00FE7905">
          <w:rPr>
            <w:rStyle w:val="Hyperlink"/>
            <w:i/>
            <w:iCs/>
          </w:rPr>
          <w:t>Safe and Supported Youth Advisory Group</w:t>
        </w:r>
      </w:hyperlink>
      <w:r>
        <w:t>, Office for Youth website, n.d., accessed</w:t>
      </w:r>
      <w:r w:rsidR="00810651">
        <w:t> </w:t>
      </w:r>
      <w:r>
        <w:t>July</w:t>
      </w:r>
      <w:r w:rsidR="00810651">
        <w:t> </w:t>
      </w:r>
      <w:r>
        <w:t>2024.</w:t>
      </w:r>
    </w:p>
  </w:endnote>
  <w:endnote w:id="41">
    <w:p w14:paraId="197B685B" w14:textId="017222BA" w:rsidR="00A06C66" w:rsidRDefault="00A06C66" w:rsidP="00904029">
      <w:pPr>
        <w:pStyle w:val="EndnoteText"/>
        <w:spacing w:before="60" w:after="60"/>
      </w:pPr>
      <w:r>
        <w:rPr>
          <w:rStyle w:val="EndnoteReference"/>
        </w:rPr>
        <w:endnoteRef/>
      </w:r>
      <w:r>
        <w:t xml:space="preserve"> Australian Bureau of Statistics, </w:t>
      </w:r>
      <w:hyperlink r:id="rId25" w:anchor=":~:text=Statistical%20Area%20Level%204%20%28SA4s%29%20are%20geographic%20areas,from%20the%202021%20Census%20of%20Population%20and%20Housing." w:history="1">
        <w:r w:rsidRPr="00A06C66">
          <w:rPr>
            <w:rStyle w:val="Hyperlink"/>
            <w:i/>
            <w:iCs/>
          </w:rPr>
          <w:t>Statistical Area Level 4</w:t>
        </w:r>
      </w:hyperlink>
      <w:r>
        <w:t>, ABS website, June 2021, accessed 13 August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44045" w14:textId="3EA82616" w:rsidR="009D476F" w:rsidRPr="00880992" w:rsidRDefault="009D476F" w:rsidP="00AD4C33">
    <w:pPr>
      <w:pStyle w:val="PageNumber2"/>
    </w:pPr>
    <w:r w:rsidRPr="00880992">
      <w:drawing>
        <wp:anchor distT="0" distB="0" distL="114300" distR="114300" simplePos="0" relativeHeight="251657728" behindDoc="1" locked="0" layoutInCell="1" allowOverlap="1" wp14:anchorId="478A710B" wp14:editId="41CD5F39">
          <wp:simplePos x="0" y="0"/>
          <wp:positionH relativeFrom="page">
            <wp:align>right</wp:align>
          </wp:positionH>
          <wp:positionV relativeFrom="page">
            <wp:align>bottom</wp:align>
          </wp:positionV>
          <wp:extent cx="7549200" cy="1180800"/>
          <wp:effectExtent l="0" t="0" r="0" b="635"/>
          <wp:wrapNone/>
          <wp:docPr id="639163683" name="Picture 63916368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200" cy="1180800"/>
                  </a:xfrm>
                  <a:prstGeom prst="rect">
                    <a:avLst/>
                  </a:prstGeom>
                </pic:spPr>
              </pic:pic>
            </a:graphicData>
          </a:graphic>
          <wp14:sizeRelH relativeFrom="page">
            <wp14:pctWidth>0</wp14:pctWidth>
          </wp14:sizeRelH>
          <wp14:sizeRelV relativeFrom="page">
            <wp14:pctHeight>0</wp14:pctHeight>
          </wp14:sizeRelV>
        </wp:anchor>
      </w:drawing>
    </w:r>
    <w:r w:rsidRPr="00880992">
      <w:rPr>
        <w:noProof w:val="0"/>
      </w:rPr>
      <w:fldChar w:fldCharType="begin"/>
    </w:r>
    <w:r w:rsidRPr="00880992">
      <w:instrText xml:space="preserve"> PAGE   \* MERGEFORMAT </w:instrText>
    </w:r>
    <w:r w:rsidRPr="00880992">
      <w:rPr>
        <w:noProof w:val="0"/>
      </w:rPr>
      <w:fldChar w:fldCharType="separate"/>
    </w:r>
    <w:r w:rsidR="00C10B32">
      <w:t>18</w:t>
    </w:r>
    <w:r w:rsidRPr="00880992">
      <w:fldChar w:fldCharType="end"/>
    </w:r>
    <w:r w:rsidRPr="00880992">
      <w:t xml:space="preserve"> </w:t>
    </w:r>
    <w:r>
      <w:t>–</w:t>
    </w:r>
    <w:r w:rsidRPr="00880992">
      <w:t xml:space="preserve"> </w:t>
    </w:r>
    <w:r w:rsidR="00055CC8">
      <w:t>Families and Children Activity: Review of Children, Youth and Parenting Programs – Evidence Paper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29485" w14:textId="621E6D86" w:rsidR="009D476F" w:rsidRDefault="00000000" w:rsidP="00AD4C33">
    <w:sdt>
      <w:sdtPr>
        <w:id w:val="95303039"/>
        <w:docPartObj>
          <w:docPartGallery w:val="Page Numbers (Bottom of Page)"/>
          <w:docPartUnique/>
        </w:docPartObj>
      </w:sdtPr>
      <w:sdtEndPr>
        <w:rPr>
          <w:noProof/>
        </w:rPr>
      </w:sdtEndPr>
      <w:sdtContent/>
    </w:sdt>
  </w:p>
  <w:p w14:paraId="79587D9E" w14:textId="474FE1D9" w:rsidR="009D476F" w:rsidRDefault="009D476F" w:rsidP="00CF0562">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7A938" w14:textId="60F656FE" w:rsidR="00CF0562" w:rsidRPr="00880992" w:rsidRDefault="00CF0562" w:rsidP="00AD4C33">
    <w:pPr>
      <w:pStyle w:val="PageNumber2"/>
    </w:pPr>
    <w:r w:rsidRPr="00880992">
      <w:rPr>
        <w:noProof w:val="0"/>
      </w:rPr>
      <w:fldChar w:fldCharType="begin"/>
    </w:r>
    <w:r w:rsidRPr="00880992">
      <w:instrText xml:space="preserve"> PAGE   \* MERGEFORMAT </w:instrText>
    </w:r>
    <w:r w:rsidRPr="00880992">
      <w:rPr>
        <w:noProof w:val="0"/>
      </w:rPr>
      <w:fldChar w:fldCharType="separate"/>
    </w:r>
    <w:r>
      <w:t>18</w:t>
    </w:r>
    <w:r w:rsidRPr="00880992">
      <w:fldChar w:fldCharType="end"/>
    </w:r>
    <w:r w:rsidRPr="00880992">
      <w:t xml:space="preserve"> </w:t>
    </w:r>
    <w:r>
      <w:t>–</w:t>
    </w:r>
    <w:r w:rsidRPr="00880992">
      <w:t xml:space="preserve"> </w:t>
    </w:r>
    <w:r w:rsidR="00055CC8">
      <w:t>Families and Children Activity: Review of Children, Youth and Parenting Programs – Evidence Paper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2908" w14:textId="77777777" w:rsidR="00CF0562" w:rsidRDefault="00CF0562" w:rsidP="00CF056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A07DA8" w14:textId="77777777" w:rsidR="00E3343E" w:rsidRDefault="00E3343E" w:rsidP="00AD4C33">
      <w:r>
        <w:separator/>
      </w:r>
    </w:p>
  </w:footnote>
  <w:footnote w:type="continuationSeparator" w:id="0">
    <w:p w14:paraId="06829B3D" w14:textId="77777777" w:rsidR="00E3343E" w:rsidRDefault="00E3343E" w:rsidP="00AD4C33">
      <w:r>
        <w:continuationSeparator/>
      </w:r>
    </w:p>
  </w:footnote>
  <w:footnote w:type="continuationNotice" w:id="1">
    <w:p w14:paraId="5D10375C" w14:textId="77777777" w:rsidR="00E3343E" w:rsidRDefault="00E3343E" w:rsidP="00AD4C33"/>
  </w:footnote>
  <w:footnote w:id="2">
    <w:p w14:paraId="5DE165FA" w14:textId="23AC54EB" w:rsidR="004F4166" w:rsidRDefault="004F4166">
      <w:pPr>
        <w:pStyle w:val="FootnoteText"/>
      </w:pPr>
      <w:r>
        <w:rPr>
          <w:rStyle w:val="FootnoteReference"/>
        </w:rPr>
        <w:footnoteRef/>
      </w:r>
      <w:r>
        <w:t xml:space="preserve"> </w:t>
      </w:r>
      <w:r w:rsidRPr="004F4166">
        <w:rPr>
          <w:rFonts w:asciiTheme="majorHAnsi" w:hAnsiTheme="majorHAnsi" w:cstheme="majorHAnsi"/>
        </w:rPr>
        <w:t>Despite being dated, these evaluations provide a good estimate of program impact featuring longitudinal data, a</w:t>
      </w:r>
      <w:r>
        <w:rPr>
          <w:rFonts w:asciiTheme="majorHAnsi" w:hAnsiTheme="majorHAnsi" w:cstheme="majorHAnsi"/>
        </w:rPr>
        <w:t> </w:t>
      </w:r>
      <w:r w:rsidRPr="004F4166">
        <w:rPr>
          <w:rFonts w:asciiTheme="majorHAnsi" w:hAnsiTheme="majorHAnsi" w:cstheme="majorHAnsi"/>
        </w:rPr>
        <w:t>control group, and a large sample size.</w:t>
      </w:r>
    </w:p>
  </w:footnote>
  <w:footnote w:id="3">
    <w:p w14:paraId="0908C3FE" w14:textId="140643BC" w:rsidR="00D262BE" w:rsidRDefault="00D262BE">
      <w:pPr>
        <w:pStyle w:val="FootnoteText"/>
      </w:pPr>
      <w:r>
        <w:rPr>
          <w:rStyle w:val="FootnoteReference"/>
        </w:rPr>
        <w:footnoteRef/>
      </w:r>
      <w:r>
        <w:t xml:space="preserve"> </w:t>
      </w:r>
      <w:r w:rsidR="00820F17" w:rsidRPr="00820F17">
        <w:rPr>
          <w:rFonts w:asciiTheme="minorHAnsi" w:hAnsiTheme="minorHAnsi" w:cstheme="minorHAnsi"/>
          <w:sz w:val="18"/>
          <w:szCs w:val="18"/>
        </w:rPr>
        <w:t xml:space="preserve">All program types had evidence of effectiveness, the strength of evidence varies across </w:t>
      </w:r>
      <w:r w:rsidR="00513C69">
        <w:rPr>
          <w:rFonts w:asciiTheme="minorHAnsi" w:hAnsiTheme="minorHAnsi" w:cstheme="minorHAnsi"/>
          <w:sz w:val="18"/>
          <w:szCs w:val="18"/>
        </w:rPr>
        <w:t>service</w:t>
      </w:r>
      <w:r w:rsidR="00820F17" w:rsidRPr="00820F17">
        <w:rPr>
          <w:rFonts w:asciiTheme="minorHAnsi" w:hAnsiTheme="minorHAnsi" w:cstheme="minorHAnsi"/>
          <w:sz w:val="18"/>
          <w:szCs w:val="18"/>
        </w:rPr>
        <w:t xml:space="preserve"> types. This may be due to difficulties in evaluating certain program types, rather than one intervention being more effective than </w:t>
      </w:r>
      <w:r w:rsidRPr="00D262BE">
        <w:rPr>
          <w:rFonts w:asciiTheme="minorHAnsi" w:hAnsiTheme="minorHAnsi" w:cstheme="minorHAnsi"/>
          <w:sz w:val="18"/>
          <w:szCs w:val="18"/>
        </w:rPr>
        <w:t>another.</w:t>
      </w:r>
      <w:r w:rsidRPr="00D262BE">
        <w:rPr>
          <w:sz w:val="18"/>
          <w:szCs w:val="18"/>
        </w:rPr>
        <w:t xml:space="preserve"> </w:t>
      </w:r>
    </w:p>
  </w:footnote>
  <w:footnote w:id="4">
    <w:p w14:paraId="16148A43" w14:textId="702184A2" w:rsidR="002873D3" w:rsidRDefault="002873D3">
      <w:pPr>
        <w:pStyle w:val="FootnoteText"/>
      </w:pPr>
      <w:r>
        <w:rPr>
          <w:rStyle w:val="FootnoteReference"/>
        </w:rPr>
        <w:footnoteRef/>
      </w:r>
      <w:r>
        <w:t xml:space="preserve"> </w:t>
      </w:r>
      <w:r w:rsidRPr="00A632FA">
        <w:rPr>
          <w:rStyle w:val="FootnoteChar"/>
        </w:rPr>
        <w:t>This is despite an expanded definition of CALD being used in this analysis, counting people as CALD if they are diverse on at least one indicator of cultural or linguistic diversity (country of birth or language). CALD definition includes people who are either culturally and/or linguistically diverse. This is an expanded CALD definition that includes groups not typically included in the existing DEX definition. For example, it includes children born in Australia who are linguistically diverse.</w:t>
      </w:r>
    </w:p>
  </w:footnote>
  <w:footnote w:id="5">
    <w:p w14:paraId="0B74683A" w14:textId="68692C7A" w:rsidR="00A632FA" w:rsidRPr="00A632FA" w:rsidRDefault="00A632FA">
      <w:pPr>
        <w:pStyle w:val="FootnoteText"/>
        <w:rPr>
          <w:rStyle w:val="FootnoteChar"/>
        </w:rPr>
      </w:pPr>
      <w:r>
        <w:rPr>
          <w:rStyle w:val="FootnoteReference"/>
        </w:rPr>
        <w:footnoteRef/>
      </w:r>
      <w:r>
        <w:t xml:space="preserve"> </w:t>
      </w:r>
      <w:r w:rsidRPr="00A632FA">
        <w:rPr>
          <w:rStyle w:val="FootnoteChar"/>
        </w:rPr>
        <w:t xml:space="preserve">In 2022, the </w:t>
      </w:r>
      <w:r w:rsidR="00CC0964">
        <w:rPr>
          <w:rStyle w:val="FootnoteChar"/>
        </w:rPr>
        <w:t>d</w:t>
      </w:r>
      <w:r w:rsidRPr="00A632FA">
        <w:rPr>
          <w:rStyle w:val="FootnoteChar"/>
        </w:rPr>
        <w:t>epartment procured Australian Survey Research Group (ASR) to survey clients attending CaPS, C</w:t>
      </w:r>
      <w:r w:rsidR="00CC0964">
        <w:rPr>
          <w:rStyle w:val="FootnoteChar"/>
        </w:rPr>
        <w:t>f</w:t>
      </w:r>
      <w:r w:rsidRPr="00A632FA">
        <w:rPr>
          <w:rStyle w:val="FootnoteChar"/>
        </w:rPr>
        <w:t>C FP and FMHSS to independently validate outcomes as reported in DEX. Comparison of this survey data with DEX outcomes data for 2022-23 reveals low to negligible risk of response bias for CaPS, C</w:t>
      </w:r>
      <w:r w:rsidR="00CC0964">
        <w:rPr>
          <w:rStyle w:val="FootnoteChar"/>
        </w:rPr>
        <w:t>f</w:t>
      </w:r>
      <w:r w:rsidRPr="00A632FA">
        <w:rPr>
          <w:rStyle w:val="FootnoteChar"/>
        </w:rPr>
        <w:t xml:space="preserve">C FP and FMHSS. Representativeness tests undertaken by the </w:t>
      </w:r>
      <w:r w:rsidR="00CC0964">
        <w:rPr>
          <w:rStyle w:val="FootnoteChar"/>
        </w:rPr>
        <w:t>d</w:t>
      </w:r>
      <w:r w:rsidRPr="00A632FA">
        <w:rPr>
          <w:rStyle w:val="FootnoteChar"/>
        </w:rPr>
        <w:t>epartment (Chi-Square) also reveal negligible to low risk of sampling bias, with clients chosen for assessment by providers being similar in distribution by gender, state, homelessness status, Indigenous status and Cultural and Linguistic Diversity status.</w:t>
      </w:r>
    </w:p>
  </w:footnote>
  <w:footnote w:id="6">
    <w:p w14:paraId="51DB68EB" w14:textId="415947BD" w:rsidR="00A632FA" w:rsidRDefault="00A632FA">
      <w:pPr>
        <w:pStyle w:val="FootnoteText"/>
      </w:pPr>
      <w:r>
        <w:rPr>
          <w:rStyle w:val="FootnoteReference"/>
        </w:rPr>
        <w:footnoteRef/>
      </w:r>
      <w:r>
        <w:t xml:space="preserve"> </w:t>
      </w:r>
      <w:r w:rsidRPr="00A632FA">
        <w:rPr>
          <w:rStyle w:val="FootnoteChar"/>
        </w:rPr>
        <w:t>It was not possible to recruit an equal representation of parents and carers from across the 3 different programs and about half attend playgroups.</w:t>
      </w:r>
    </w:p>
  </w:footnote>
  <w:footnote w:id="7">
    <w:p w14:paraId="6B346697" w14:textId="6A9572BF" w:rsidR="002F4C9E" w:rsidRDefault="002F4C9E" w:rsidP="002F4C9E">
      <w:pPr>
        <w:pStyle w:val="FootnoteText"/>
      </w:pPr>
      <w:r>
        <w:rPr>
          <w:rStyle w:val="FootnoteReference"/>
        </w:rPr>
        <w:footnoteRef/>
      </w:r>
      <w:r>
        <w:t xml:space="preserve"> The data in Figure 7 for ‘at least once a week’ (43%) and ‘fortnightly’ (28%) have been rounded, but the</w:t>
      </w:r>
      <w:r w:rsidR="00155488">
        <w:t xml:space="preserve"> net</w:t>
      </w:r>
      <w:r>
        <w:t xml:space="preserve"> total data adds up to 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F327A" w14:textId="77777777" w:rsidR="00D37612" w:rsidRPr="00867464" w:rsidRDefault="00D37612" w:rsidP="00867464">
    <w:pPr>
      <w:pStyle w:val="Header"/>
      <w:pBdr>
        <w:bottom w:val="none" w:sz="0" w:space="0" w:color="auto"/>
      </w:pBd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52BFA" w14:textId="17EAF150" w:rsidR="009D476F" w:rsidRDefault="009D476F" w:rsidP="00AD4C33">
    <w:r>
      <w:rPr>
        <w:noProof/>
        <w:lang w:eastAsia="en-AU"/>
      </w:rPr>
      <w:drawing>
        <wp:anchor distT="0" distB="0" distL="114300" distR="114300" simplePos="0" relativeHeight="251656704" behindDoc="1" locked="0" layoutInCell="1" allowOverlap="1" wp14:anchorId="48F46230" wp14:editId="62679A2F">
          <wp:simplePos x="0" y="0"/>
          <wp:positionH relativeFrom="page">
            <wp:posOffset>0</wp:posOffset>
          </wp:positionH>
          <wp:positionV relativeFrom="page">
            <wp:align>bottom</wp:align>
          </wp:positionV>
          <wp:extent cx="7560000" cy="6573600"/>
          <wp:effectExtent l="0" t="0" r="3175" b="0"/>
          <wp:wrapNone/>
          <wp:docPr id="537068709" name="Picture 53706870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57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0D4E9" w14:textId="0AAAD3BE" w:rsidR="00CF0562" w:rsidRDefault="00CF0562" w:rsidP="00AD4C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82584"/>
    <w:multiLevelType w:val="hybridMultilevel"/>
    <w:tmpl w:val="E5F20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9E0630"/>
    <w:multiLevelType w:val="multilevel"/>
    <w:tmpl w:val="6EFE8BB2"/>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A87F88"/>
    <w:multiLevelType w:val="hybridMultilevel"/>
    <w:tmpl w:val="D3B44972"/>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 w15:restartNumberingAfterBreak="0">
    <w:nsid w:val="206A4B0D"/>
    <w:multiLevelType w:val="hybridMultilevel"/>
    <w:tmpl w:val="C98CB9A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4" w15:restartNumberingAfterBreak="0">
    <w:nsid w:val="239077E6"/>
    <w:multiLevelType w:val="hybridMultilevel"/>
    <w:tmpl w:val="1A882526"/>
    <w:lvl w:ilvl="0" w:tplc="8AEC0F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3E3A47"/>
    <w:multiLevelType w:val="hybridMultilevel"/>
    <w:tmpl w:val="DEF29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D16BE7"/>
    <w:multiLevelType w:val="multilevel"/>
    <w:tmpl w:val="9F00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E56363"/>
    <w:multiLevelType w:val="multilevel"/>
    <w:tmpl w:val="9FDEB948"/>
    <w:styleLink w:val="DSSBulletLis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8031A3F"/>
    <w:multiLevelType w:val="hybridMultilevel"/>
    <w:tmpl w:val="4C301F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4D0909CB"/>
    <w:multiLevelType w:val="hybridMultilevel"/>
    <w:tmpl w:val="18805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9D34BA"/>
    <w:multiLevelType w:val="hybridMultilevel"/>
    <w:tmpl w:val="18B2A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DA2601"/>
    <w:multiLevelType w:val="multilevel"/>
    <w:tmpl w:val="66FC5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EB346C"/>
    <w:multiLevelType w:val="multilevel"/>
    <w:tmpl w:val="C080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DA356C"/>
    <w:multiLevelType w:val="hybridMultilevel"/>
    <w:tmpl w:val="3A6E1C0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4" w15:restartNumberingAfterBreak="0">
    <w:nsid w:val="6FA55A89"/>
    <w:multiLevelType w:val="multilevel"/>
    <w:tmpl w:val="B0BA867C"/>
    <w:lvl w:ilvl="0">
      <w:start w:val="1"/>
      <w:numFmt w:val="bullet"/>
      <w:lvlText w:val=""/>
      <w:lvlJc w:val="left"/>
      <w:pPr>
        <w:ind w:left="284" w:hanging="284"/>
      </w:pPr>
      <w:rPr>
        <w:rFonts w:ascii="Symbol" w:hAnsi="Symbol" w:hint="default"/>
        <w:b/>
        <w:i w:val="0"/>
        <w:color w:val="00B0B9" w:themeColor="accent2"/>
        <w:sz w:val="18"/>
      </w:rPr>
    </w:lvl>
    <w:lvl w:ilvl="1">
      <w:start w:val="1"/>
      <w:numFmt w:val="bullet"/>
      <w:lvlText w:val="–"/>
      <w:lvlJc w:val="left"/>
      <w:pPr>
        <w:ind w:left="567" w:hanging="283"/>
      </w:pPr>
      <w:rPr>
        <w:rFonts w:ascii="Barlow" w:hAnsi="Barlow" w:hint="default"/>
        <w:color w:val="005A70" w:themeColor="accent1"/>
      </w:rPr>
    </w:lvl>
    <w:lvl w:ilvl="2">
      <w:start w:val="1"/>
      <w:numFmt w:val="bullet"/>
      <w:lvlText w:val=""/>
      <w:lvlJc w:val="left"/>
      <w:pPr>
        <w:ind w:left="851" w:hanging="284"/>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6" w15:restartNumberingAfterBreak="0">
    <w:nsid w:val="749D0EE7"/>
    <w:multiLevelType w:val="hybridMultilevel"/>
    <w:tmpl w:val="D2B64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4C863AF"/>
    <w:multiLevelType w:val="multilevel"/>
    <w:tmpl w:val="B0BA867C"/>
    <w:lvl w:ilvl="0">
      <w:start w:val="1"/>
      <w:numFmt w:val="bullet"/>
      <w:pStyle w:val="Bullet1"/>
      <w:lvlText w:val=""/>
      <w:lvlJc w:val="left"/>
      <w:pPr>
        <w:ind w:left="284" w:hanging="284"/>
      </w:pPr>
      <w:rPr>
        <w:rFonts w:ascii="Symbol" w:hAnsi="Symbol" w:hint="default"/>
        <w:b/>
        <w:i w:val="0"/>
        <w:color w:val="00B0B9" w:themeColor="accent2"/>
        <w:sz w:val="18"/>
      </w:rPr>
    </w:lvl>
    <w:lvl w:ilvl="1">
      <w:start w:val="1"/>
      <w:numFmt w:val="bullet"/>
      <w:lvlText w:val="–"/>
      <w:lvlJc w:val="left"/>
      <w:pPr>
        <w:ind w:left="567" w:hanging="283"/>
      </w:pPr>
      <w:rPr>
        <w:rFonts w:ascii="Barlow" w:hAnsi="Barlow" w:hint="default"/>
        <w:color w:val="005A70" w:themeColor="accent1"/>
      </w:rPr>
    </w:lvl>
    <w:lvl w:ilvl="2">
      <w:start w:val="1"/>
      <w:numFmt w:val="bullet"/>
      <w:lvlText w:val=""/>
      <w:lvlJc w:val="left"/>
      <w:pPr>
        <w:ind w:left="851" w:hanging="284"/>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A16613D"/>
    <w:multiLevelType w:val="hybridMultilevel"/>
    <w:tmpl w:val="509CC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2B1CDA"/>
    <w:multiLevelType w:val="hybridMultilevel"/>
    <w:tmpl w:val="FD52D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2771362">
    <w:abstractNumId w:val="15"/>
  </w:num>
  <w:num w:numId="2" w16cid:durableId="1019627352">
    <w:abstractNumId w:val="1"/>
  </w:num>
  <w:num w:numId="3" w16cid:durableId="133379144">
    <w:abstractNumId w:val="7"/>
  </w:num>
  <w:num w:numId="4" w16cid:durableId="881094071">
    <w:abstractNumId w:val="18"/>
  </w:num>
  <w:num w:numId="5" w16cid:durableId="2071269443">
    <w:abstractNumId w:val="17"/>
  </w:num>
  <w:num w:numId="6" w16cid:durableId="153836993">
    <w:abstractNumId w:val="4"/>
  </w:num>
  <w:num w:numId="7" w16cid:durableId="857544545">
    <w:abstractNumId w:val="3"/>
  </w:num>
  <w:num w:numId="8" w16cid:durableId="1903058680">
    <w:abstractNumId w:val="5"/>
  </w:num>
  <w:num w:numId="9" w16cid:durableId="86317364">
    <w:abstractNumId w:val="0"/>
  </w:num>
  <w:num w:numId="10" w16cid:durableId="1678189785">
    <w:abstractNumId w:val="13"/>
  </w:num>
  <w:num w:numId="11" w16cid:durableId="844247084">
    <w:abstractNumId w:val="10"/>
  </w:num>
  <w:num w:numId="12" w16cid:durableId="1660617739">
    <w:abstractNumId w:val="9"/>
  </w:num>
  <w:num w:numId="13" w16cid:durableId="15982497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3217313">
    <w:abstractNumId w:val="2"/>
  </w:num>
  <w:num w:numId="15" w16cid:durableId="1166168042">
    <w:abstractNumId w:val="19"/>
  </w:num>
  <w:num w:numId="16" w16cid:durableId="425417965">
    <w:abstractNumId w:val="12"/>
  </w:num>
  <w:num w:numId="17" w16cid:durableId="1446655925">
    <w:abstractNumId w:val="6"/>
  </w:num>
  <w:num w:numId="18" w16cid:durableId="233785092">
    <w:abstractNumId w:val="14"/>
  </w:num>
  <w:num w:numId="19" w16cid:durableId="8881488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3335975">
    <w:abstractNumId w:val="17"/>
  </w:num>
  <w:num w:numId="21" w16cid:durableId="1381519704">
    <w:abstractNumId w:val="17"/>
  </w:num>
  <w:num w:numId="22" w16cid:durableId="1858811447">
    <w:abstractNumId w:val="17"/>
  </w:num>
  <w:num w:numId="23" w16cid:durableId="227149407">
    <w:abstractNumId w:val="17"/>
  </w:num>
  <w:num w:numId="24" w16cid:durableId="989358354">
    <w:abstractNumId w:val="17"/>
  </w:num>
  <w:num w:numId="25" w16cid:durableId="565991795">
    <w:abstractNumId w:val="17"/>
  </w:num>
  <w:num w:numId="26" w16cid:durableId="1977684816">
    <w:abstractNumId w:val="17"/>
  </w:num>
  <w:num w:numId="27" w16cid:durableId="1286110883">
    <w:abstractNumId w:val="11"/>
  </w:num>
  <w:num w:numId="28" w16cid:durableId="1492136577">
    <w:abstractNumId w:val="17"/>
  </w:num>
  <w:num w:numId="29" w16cid:durableId="43221095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79E"/>
    <w:rsid w:val="00000BC5"/>
    <w:rsid w:val="000020ED"/>
    <w:rsid w:val="00002C9D"/>
    <w:rsid w:val="000038B7"/>
    <w:rsid w:val="00004B06"/>
    <w:rsid w:val="00005892"/>
    <w:rsid w:val="00005D06"/>
    <w:rsid w:val="00010571"/>
    <w:rsid w:val="00010A66"/>
    <w:rsid w:val="00010BAC"/>
    <w:rsid w:val="0001118B"/>
    <w:rsid w:val="0001172D"/>
    <w:rsid w:val="00011DCE"/>
    <w:rsid w:val="00011E04"/>
    <w:rsid w:val="000140B8"/>
    <w:rsid w:val="00014565"/>
    <w:rsid w:val="000158D0"/>
    <w:rsid w:val="00016148"/>
    <w:rsid w:val="00017216"/>
    <w:rsid w:val="00020BAA"/>
    <w:rsid w:val="00024C29"/>
    <w:rsid w:val="00025295"/>
    <w:rsid w:val="00026AAF"/>
    <w:rsid w:val="000273FB"/>
    <w:rsid w:val="00027964"/>
    <w:rsid w:val="000300B9"/>
    <w:rsid w:val="00030A36"/>
    <w:rsid w:val="00031303"/>
    <w:rsid w:val="00032544"/>
    <w:rsid w:val="0003282B"/>
    <w:rsid w:val="00032C5C"/>
    <w:rsid w:val="0003316C"/>
    <w:rsid w:val="00034732"/>
    <w:rsid w:val="00034A7B"/>
    <w:rsid w:val="00035373"/>
    <w:rsid w:val="00035B23"/>
    <w:rsid w:val="00035C48"/>
    <w:rsid w:val="00035F77"/>
    <w:rsid w:val="00036284"/>
    <w:rsid w:val="00036376"/>
    <w:rsid w:val="00036DF6"/>
    <w:rsid w:val="00036E4C"/>
    <w:rsid w:val="000400EC"/>
    <w:rsid w:val="000407B0"/>
    <w:rsid w:val="00041DA5"/>
    <w:rsid w:val="000429DB"/>
    <w:rsid w:val="00044227"/>
    <w:rsid w:val="00044F4C"/>
    <w:rsid w:val="00045151"/>
    <w:rsid w:val="00045B1C"/>
    <w:rsid w:val="000465A8"/>
    <w:rsid w:val="00047F87"/>
    <w:rsid w:val="00051630"/>
    <w:rsid w:val="00052C11"/>
    <w:rsid w:val="00053934"/>
    <w:rsid w:val="00053BF9"/>
    <w:rsid w:val="00054729"/>
    <w:rsid w:val="0005523B"/>
    <w:rsid w:val="00055CC8"/>
    <w:rsid w:val="000573B9"/>
    <w:rsid w:val="00057C47"/>
    <w:rsid w:val="00057D1C"/>
    <w:rsid w:val="000607B8"/>
    <w:rsid w:val="0006281E"/>
    <w:rsid w:val="00063892"/>
    <w:rsid w:val="00063E74"/>
    <w:rsid w:val="00064140"/>
    <w:rsid w:val="00064E4B"/>
    <w:rsid w:val="00065F80"/>
    <w:rsid w:val="00071901"/>
    <w:rsid w:val="000722B1"/>
    <w:rsid w:val="00072983"/>
    <w:rsid w:val="00072EF4"/>
    <w:rsid w:val="00075280"/>
    <w:rsid w:val="00075787"/>
    <w:rsid w:val="00077115"/>
    <w:rsid w:val="0008043A"/>
    <w:rsid w:val="0008053E"/>
    <w:rsid w:val="00081610"/>
    <w:rsid w:val="00081892"/>
    <w:rsid w:val="00081FE9"/>
    <w:rsid w:val="000820A8"/>
    <w:rsid w:val="000822B7"/>
    <w:rsid w:val="00084254"/>
    <w:rsid w:val="00084D22"/>
    <w:rsid w:val="00084EC3"/>
    <w:rsid w:val="00085397"/>
    <w:rsid w:val="00085564"/>
    <w:rsid w:val="00085AC2"/>
    <w:rsid w:val="00086F50"/>
    <w:rsid w:val="00091AED"/>
    <w:rsid w:val="0009207A"/>
    <w:rsid w:val="00092E56"/>
    <w:rsid w:val="000935EE"/>
    <w:rsid w:val="000945C2"/>
    <w:rsid w:val="0009581D"/>
    <w:rsid w:val="0009606D"/>
    <w:rsid w:val="00096D18"/>
    <w:rsid w:val="000971C0"/>
    <w:rsid w:val="000975EB"/>
    <w:rsid w:val="000A09D8"/>
    <w:rsid w:val="000A19BF"/>
    <w:rsid w:val="000A1EA3"/>
    <w:rsid w:val="000A4A4B"/>
    <w:rsid w:val="000A5E37"/>
    <w:rsid w:val="000A615E"/>
    <w:rsid w:val="000A7014"/>
    <w:rsid w:val="000A71EC"/>
    <w:rsid w:val="000B0236"/>
    <w:rsid w:val="000B0BB8"/>
    <w:rsid w:val="000B160D"/>
    <w:rsid w:val="000B1D3A"/>
    <w:rsid w:val="000B3447"/>
    <w:rsid w:val="000B3483"/>
    <w:rsid w:val="000B6577"/>
    <w:rsid w:val="000B683E"/>
    <w:rsid w:val="000B691B"/>
    <w:rsid w:val="000B7EC4"/>
    <w:rsid w:val="000C252C"/>
    <w:rsid w:val="000C2AAD"/>
    <w:rsid w:val="000C3047"/>
    <w:rsid w:val="000C306B"/>
    <w:rsid w:val="000C3ED3"/>
    <w:rsid w:val="000C4A0F"/>
    <w:rsid w:val="000C4B23"/>
    <w:rsid w:val="000C5A35"/>
    <w:rsid w:val="000C60AC"/>
    <w:rsid w:val="000D04B1"/>
    <w:rsid w:val="000D1A36"/>
    <w:rsid w:val="000D280A"/>
    <w:rsid w:val="000D43DB"/>
    <w:rsid w:val="000D5959"/>
    <w:rsid w:val="000D5965"/>
    <w:rsid w:val="000D5EBD"/>
    <w:rsid w:val="000D6883"/>
    <w:rsid w:val="000D6C7B"/>
    <w:rsid w:val="000E0927"/>
    <w:rsid w:val="000E182C"/>
    <w:rsid w:val="000E37A4"/>
    <w:rsid w:val="000E45B7"/>
    <w:rsid w:val="000E494D"/>
    <w:rsid w:val="000E5DE5"/>
    <w:rsid w:val="000E616C"/>
    <w:rsid w:val="000E68B6"/>
    <w:rsid w:val="000F0149"/>
    <w:rsid w:val="000F02B6"/>
    <w:rsid w:val="000F2BF5"/>
    <w:rsid w:val="000F3FF9"/>
    <w:rsid w:val="000F6949"/>
    <w:rsid w:val="000F711F"/>
    <w:rsid w:val="000F71CB"/>
    <w:rsid w:val="000F7266"/>
    <w:rsid w:val="000F7475"/>
    <w:rsid w:val="000F75FC"/>
    <w:rsid w:val="00103457"/>
    <w:rsid w:val="00106273"/>
    <w:rsid w:val="00106AAD"/>
    <w:rsid w:val="00106CFB"/>
    <w:rsid w:val="00107A1D"/>
    <w:rsid w:val="00110D42"/>
    <w:rsid w:val="00110E09"/>
    <w:rsid w:val="00111531"/>
    <w:rsid w:val="0011417A"/>
    <w:rsid w:val="00117EF3"/>
    <w:rsid w:val="00122506"/>
    <w:rsid w:val="00122F01"/>
    <w:rsid w:val="00123B9F"/>
    <w:rsid w:val="00124E0F"/>
    <w:rsid w:val="00127D83"/>
    <w:rsid w:val="0013113A"/>
    <w:rsid w:val="00131996"/>
    <w:rsid w:val="0013390A"/>
    <w:rsid w:val="001342F9"/>
    <w:rsid w:val="0013606A"/>
    <w:rsid w:val="0013657C"/>
    <w:rsid w:val="00140016"/>
    <w:rsid w:val="001429F9"/>
    <w:rsid w:val="00142A3B"/>
    <w:rsid w:val="00144F32"/>
    <w:rsid w:val="00145055"/>
    <w:rsid w:val="001461E4"/>
    <w:rsid w:val="001469D6"/>
    <w:rsid w:val="001510D7"/>
    <w:rsid w:val="001516B6"/>
    <w:rsid w:val="00151845"/>
    <w:rsid w:val="001518AA"/>
    <w:rsid w:val="00151A48"/>
    <w:rsid w:val="0015230F"/>
    <w:rsid w:val="00153574"/>
    <w:rsid w:val="0015492A"/>
    <w:rsid w:val="00155488"/>
    <w:rsid w:val="00156285"/>
    <w:rsid w:val="0015649E"/>
    <w:rsid w:val="00157619"/>
    <w:rsid w:val="0016040B"/>
    <w:rsid w:val="00160C1C"/>
    <w:rsid w:val="00161696"/>
    <w:rsid w:val="00162958"/>
    <w:rsid w:val="00162E8C"/>
    <w:rsid w:val="00163DD1"/>
    <w:rsid w:val="001652AB"/>
    <w:rsid w:val="001662F7"/>
    <w:rsid w:val="00166CB8"/>
    <w:rsid w:val="00167769"/>
    <w:rsid w:val="00167C39"/>
    <w:rsid w:val="00170190"/>
    <w:rsid w:val="001725B1"/>
    <w:rsid w:val="0017524F"/>
    <w:rsid w:val="00175547"/>
    <w:rsid w:val="0017595D"/>
    <w:rsid w:val="001813E3"/>
    <w:rsid w:val="00181B2A"/>
    <w:rsid w:val="00182ADD"/>
    <w:rsid w:val="00183367"/>
    <w:rsid w:val="00185779"/>
    <w:rsid w:val="00186A92"/>
    <w:rsid w:val="00187AF6"/>
    <w:rsid w:val="00190BF6"/>
    <w:rsid w:val="00192169"/>
    <w:rsid w:val="0019222E"/>
    <w:rsid w:val="00192C42"/>
    <w:rsid w:val="00193586"/>
    <w:rsid w:val="001950BA"/>
    <w:rsid w:val="001953AA"/>
    <w:rsid w:val="00197870"/>
    <w:rsid w:val="001A0549"/>
    <w:rsid w:val="001A0F29"/>
    <w:rsid w:val="001A6CC9"/>
    <w:rsid w:val="001A7461"/>
    <w:rsid w:val="001A78FD"/>
    <w:rsid w:val="001B1A51"/>
    <w:rsid w:val="001B2F23"/>
    <w:rsid w:val="001B3DAB"/>
    <w:rsid w:val="001B3E15"/>
    <w:rsid w:val="001B4859"/>
    <w:rsid w:val="001B49BA"/>
    <w:rsid w:val="001B5424"/>
    <w:rsid w:val="001B593F"/>
    <w:rsid w:val="001B7C9A"/>
    <w:rsid w:val="001C13F7"/>
    <w:rsid w:val="001C1A38"/>
    <w:rsid w:val="001C1A9F"/>
    <w:rsid w:val="001C1AB0"/>
    <w:rsid w:val="001C1F59"/>
    <w:rsid w:val="001C315A"/>
    <w:rsid w:val="001C4914"/>
    <w:rsid w:val="001C5A7A"/>
    <w:rsid w:val="001C5ED4"/>
    <w:rsid w:val="001D03A3"/>
    <w:rsid w:val="001D0F6D"/>
    <w:rsid w:val="001D23DC"/>
    <w:rsid w:val="001D4349"/>
    <w:rsid w:val="001D4B0F"/>
    <w:rsid w:val="001D5BF1"/>
    <w:rsid w:val="001D7656"/>
    <w:rsid w:val="001D795B"/>
    <w:rsid w:val="001D7D91"/>
    <w:rsid w:val="001E1854"/>
    <w:rsid w:val="001E50C2"/>
    <w:rsid w:val="001E5109"/>
    <w:rsid w:val="001E5EDA"/>
    <w:rsid w:val="001E630D"/>
    <w:rsid w:val="001E6F75"/>
    <w:rsid w:val="001F1258"/>
    <w:rsid w:val="001F1986"/>
    <w:rsid w:val="001F202C"/>
    <w:rsid w:val="001F42BF"/>
    <w:rsid w:val="001F45C0"/>
    <w:rsid w:val="001F6272"/>
    <w:rsid w:val="001F6AB5"/>
    <w:rsid w:val="002015A4"/>
    <w:rsid w:val="002040F5"/>
    <w:rsid w:val="0020425B"/>
    <w:rsid w:val="0020587E"/>
    <w:rsid w:val="00207EC3"/>
    <w:rsid w:val="00210510"/>
    <w:rsid w:val="00210802"/>
    <w:rsid w:val="002122AA"/>
    <w:rsid w:val="002125C2"/>
    <w:rsid w:val="00212F5A"/>
    <w:rsid w:val="00213530"/>
    <w:rsid w:val="00213DB0"/>
    <w:rsid w:val="002143F6"/>
    <w:rsid w:val="0021443C"/>
    <w:rsid w:val="002145A3"/>
    <w:rsid w:val="0021604B"/>
    <w:rsid w:val="0021635A"/>
    <w:rsid w:val="00217661"/>
    <w:rsid w:val="00217DA4"/>
    <w:rsid w:val="00217F2B"/>
    <w:rsid w:val="00220A31"/>
    <w:rsid w:val="00220BF9"/>
    <w:rsid w:val="002221C5"/>
    <w:rsid w:val="00223984"/>
    <w:rsid w:val="00224252"/>
    <w:rsid w:val="002244F9"/>
    <w:rsid w:val="00225CC7"/>
    <w:rsid w:val="00225FBD"/>
    <w:rsid w:val="00226363"/>
    <w:rsid w:val="002275EA"/>
    <w:rsid w:val="0022781C"/>
    <w:rsid w:val="0023151F"/>
    <w:rsid w:val="002336BF"/>
    <w:rsid w:val="0023434C"/>
    <w:rsid w:val="002346B5"/>
    <w:rsid w:val="00234951"/>
    <w:rsid w:val="00234B69"/>
    <w:rsid w:val="00236048"/>
    <w:rsid w:val="00237328"/>
    <w:rsid w:val="0024019C"/>
    <w:rsid w:val="00240A6E"/>
    <w:rsid w:val="00241745"/>
    <w:rsid w:val="002420BA"/>
    <w:rsid w:val="00242979"/>
    <w:rsid w:val="00243C7E"/>
    <w:rsid w:val="0024516F"/>
    <w:rsid w:val="00245268"/>
    <w:rsid w:val="00245429"/>
    <w:rsid w:val="00245638"/>
    <w:rsid w:val="00246244"/>
    <w:rsid w:val="00251D83"/>
    <w:rsid w:val="002522BE"/>
    <w:rsid w:val="00252529"/>
    <w:rsid w:val="00252990"/>
    <w:rsid w:val="00254DC9"/>
    <w:rsid w:val="002552AD"/>
    <w:rsid w:val="00256872"/>
    <w:rsid w:val="00257B0C"/>
    <w:rsid w:val="00257CB2"/>
    <w:rsid w:val="002608ED"/>
    <w:rsid w:val="0026123B"/>
    <w:rsid w:val="0026155A"/>
    <w:rsid w:val="0026181E"/>
    <w:rsid w:val="00263FA4"/>
    <w:rsid w:val="00265BEB"/>
    <w:rsid w:val="00267491"/>
    <w:rsid w:val="00267AB7"/>
    <w:rsid w:val="002713C5"/>
    <w:rsid w:val="0027187A"/>
    <w:rsid w:val="002743D1"/>
    <w:rsid w:val="002750B2"/>
    <w:rsid w:val="00275A80"/>
    <w:rsid w:val="00275EA9"/>
    <w:rsid w:val="00276EBC"/>
    <w:rsid w:val="00280243"/>
    <w:rsid w:val="00281515"/>
    <w:rsid w:val="00281DFB"/>
    <w:rsid w:val="00282610"/>
    <w:rsid w:val="00282835"/>
    <w:rsid w:val="00282940"/>
    <w:rsid w:val="00283247"/>
    <w:rsid w:val="00283343"/>
    <w:rsid w:val="00283429"/>
    <w:rsid w:val="0028360D"/>
    <w:rsid w:val="00285FE8"/>
    <w:rsid w:val="00287348"/>
    <w:rsid w:val="002873D3"/>
    <w:rsid w:val="00290ED9"/>
    <w:rsid w:val="00291D45"/>
    <w:rsid w:val="00292D5F"/>
    <w:rsid w:val="002952C1"/>
    <w:rsid w:val="00295631"/>
    <w:rsid w:val="00295698"/>
    <w:rsid w:val="002958B1"/>
    <w:rsid w:val="002962BD"/>
    <w:rsid w:val="002972EF"/>
    <w:rsid w:val="002A00B5"/>
    <w:rsid w:val="002A0285"/>
    <w:rsid w:val="002A341E"/>
    <w:rsid w:val="002A3479"/>
    <w:rsid w:val="002A6CAD"/>
    <w:rsid w:val="002B1B28"/>
    <w:rsid w:val="002B1F18"/>
    <w:rsid w:val="002B2A7A"/>
    <w:rsid w:val="002B2A8D"/>
    <w:rsid w:val="002B344E"/>
    <w:rsid w:val="002B3CC6"/>
    <w:rsid w:val="002B51EC"/>
    <w:rsid w:val="002B5A05"/>
    <w:rsid w:val="002B7002"/>
    <w:rsid w:val="002B72C7"/>
    <w:rsid w:val="002B7C60"/>
    <w:rsid w:val="002C061E"/>
    <w:rsid w:val="002C0FF3"/>
    <w:rsid w:val="002C1010"/>
    <w:rsid w:val="002C11E7"/>
    <w:rsid w:val="002C1A77"/>
    <w:rsid w:val="002C49FE"/>
    <w:rsid w:val="002C4BC7"/>
    <w:rsid w:val="002C7D96"/>
    <w:rsid w:val="002D013C"/>
    <w:rsid w:val="002D0530"/>
    <w:rsid w:val="002D0FF4"/>
    <w:rsid w:val="002D2CEF"/>
    <w:rsid w:val="002D32BD"/>
    <w:rsid w:val="002D5EF9"/>
    <w:rsid w:val="002E0A4F"/>
    <w:rsid w:val="002E0B23"/>
    <w:rsid w:val="002E1D48"/>
    <w:rsid w:val="002E2868"/>
    <w:rsid w:val="002E3885"/>
    <w:rsid w:val="002E487A"/>
    <w:rsid w:val="002E48B1"/>
    <w:rsid w:val="002E5AB6"/>
    <w:rsid w:val="002E73F1"/>
    <w:rsid w:val="002E762E"/>
    <w:rsid w:val="002F09C6"/>
    <w:rsid w:val="002F0A21"/>
    <w:rsid w:val="002F0A5E"/>
    <w:rsid w:val="002F166B"/>
    <w:rsid w:val="002F1D5A"/>
    <w:rsid w:val="002F2088"/>
    <w:rsid w:val="002F20F1"/>
    <w:rsid w:val="002F220D"/>
    <w:rsid w:val="002F227F"/>
    <w:rsid w:val="002F4C9E"/>
    <w:rsid w:val="002F5523"/>
    <w:rsid w:val="002F6F18"/>
    <w:rsid w:val="003023AD"/>
    <w:rsid w:val="0030296B"/>
    <w:rsid w:val="00302CCB"/>
    <w:rsid w:val="0030410E"/>
    <w:rsid w:val="003060D6"/>
    <w:rsid w:val="00307A30"/>
    <w:rsid w:val="00310209"/>
    <w:rsid w:val="0031175C"/>
    <w:rsid w:val="00311A04"/>
    <w:rsid w:val="00311FC7"/>
    <w:rsid w:val="00313D4B"/>
    <w:rsid w:val="00314CD6"/>
    <w:rsid w:val="00314CF6"/>
    <w:rsid w:val="003150C1"/>
    <w:rsid w:val="0031566D"/>
    <w:rsid w:val="00320B66"/>
    <w:rsid w:val="0032178D"/>
    <w:rsid w:val="003222D2"/>
    <w:rsid w:val="00322F46"/>
    <w:rsid w:val="003255B8"/>
    <w:rsid w:val="0033035A"/>
    <w:rsid w:val="00331388"/>
    <w:rsid w:val="00331D5C"/>
    <w:rsid w:val="003320F3"/>
    <w:rsid w:val="003323D0"/>
    <w:rsid w:val="003338CA"/>
    <w:rsid w:val="0033533C"/>
    <w:rsid w:val="00335A14"/>
    <w:rsid w:val="00337926"/>
    <w:rsid w:val="00340C17"/>
    <w:rsid w:val="003411D0"/>
    <w:rsid w:val="00342D11"/>
    <w:rsid w:val="00343097"/>
    <w:rsid w:val="00345F22"/>
    <w:rsid w:val="003460C0"/>
    <w:rsid w:val="0034618D"/>
    <w:rsid w:val="003468F4"/>
    <w:rsid w:val="00347BE7"/>
    <w:rsid w:val="00347EF8"/>
    <w:rsid w:val="00347FE0"/>
    <w:rsid w:val="00351363"/>
    <w:rsid w:val="0035249B"/>
    <w:rsid w:val="00352D1B"/>
    <w:rsid w:val="003532D7"/>
    <w:rsid w:val="003533B7"/>
    <w:rsid w:val="0036008B"/>
    <w:rsid w:val="003602C6"/>
    <w:rsid w:val="00361E48"/>
    <w:rsid w:val="003636DF"/>
    <w:rsid w:val="003640BB"/>
    <w:rsid w:val="003655F1"/>
    <w:rsid w:val="00367027"/>
    <w:rsid w:val="00367820"/>
    <w:rsid w:val="00370D9F"/>
    <w:rsid w:val="00371DA3"/>
    <w:rsid w:val="0037255A"/>
    <w:rsid w:val="00373D75"/>
    <w:rsid w:val="00375CF3"/>
    <w:rsid w:val="00375D79"/>
    <w:rsid w:val="0037759A"/>
    <w:rsid w:val="0038044C"/>
    <w:rsid w:val="003806C3"/>
    <w:rsid w:val="00381B2F"/>
    <w:rsid w:val="00381E6A"/>
    <w:rsid w:val="00383FA6"/>
    <w:rsid w:val="0038416C"/>
    <w:rsid w:val="00384FF8"/>
    <w:rsid w:val="0038524B"/>
    <w:rsid w:val="00386C57"/>
    <w:rsid w:val="003905B0"/>
    <w:rsid w:val="00390FDB"/>
    <w:rsid w:val="003927B9"/>
    <w:rsid w:val="00393476"/>
    <w:rsid w:val="00393BDB"/>
    <w:rsid w:val="00394CEA"/>
    <w:rsid w:val="00394EF1"/>
    <w:rsid w:val="003954DA"/>
    <w:rsid w:val="00396562"/>
    <w:rsid w:val="00397149"/>
    <w:rsid w:val="003A036B"/>
    <w:rsid w:val="003A0F68"/>
    <w:rsid w:val="003A1C59"/>
    <w:rsid w:val="003A4182"/>
    <w:rsid w:val="003A4576"/>
    <w:rsid w:val="003A4BEF"/>
    <w:rsid w:val="003A588B"/>
    <w:rsid w:val="003A5D4F"/>
    <w:rsid w:val="003A6BF6"/>
    <w:rsid w:val="003A70C3"/>
    <w:rsid w:val="003A7938"/>
    <w:rsid w:val="003A7F4A"/>
    <w:rsid w:val="003B0D19"/>
    <w:rsid w:val="003B2BB8"/>
    <w:rsid w:val="003B4181"/>
    <w:rsid w:val="003B5DED"/>
    <w:rsid w:val="003B635B"/>
    <w:rsid w:val="003B706F"/>
    <w:rsid w:val="003B7424"/>
    <w:rsid w:val="003C031B"/>
    <w:rsid w:val="003C052F"/>
    <w:rsid w:val="003C0566"/>
    <w:rsid w:val="003C073B"/>
    <w:rsid w:val="003C092B"/>
    <w:rsid w:val="003C0D58"/>
    <w:rsid w:val="003C162E"/>
    <w:rsid w:val="003C1800"/>
    <w:rsid w:val="003C3EAE"/>
    <w:rsid w:val="003C43CD"/>
    <w:rsid w:val="003C5406"/>
    <w:rsid w:val="003C550C"/>
    <w:rsid w:val="003C5A4F"/>
    <w:rsid w:val="003C616B"/>
    <w:rsid w:val="003D0E88"/>
    <w:rsid w:val="003D11E6"/>
    <w:rsid w:val="003D2C3B"/>
    <w:rsid w:val="003D3385"/>
    <w:rsid w:val="003D34FF"/>
    <w:rsid w:val="003D4058"/>
    <w:rsid w:val="003D58C4"/>
    <w:rsid w:val="003D6DC6"/>
    <w:rsid w:val="003D6DCD"/>
    <w:rsid w:val="003D6FB6"/>
    <w:rsid w:val="003D782B"/>
    <w:rsid w:val="003D7915"/>
    <w:rsid w:val="003E05C7"/>
    <w:rsid w:val="003E0A57"/>
    <w:rsid w:val="003E2B62"/>
    <w:rsid w:val="003E3016"/>
    <w:rsid w:val="003E3C51"/>
    <w:rsid w:val="003E4CA4"/>
    <w:rsid w:val="003E746F"/>
    <w:rsid w:val="003F0842"/>
    <w:rsid w:val="003F28F3"/>
    <w:rsid w:val="003F2BED"/>
    <w:rsid w:val="003F4EEE"/>
    <w:rsid w:val="003F6174"/>
    <w:rsid w:val="003F67AC"/>
    <w:rsid w:val="003F6D84"/>
    <w:rsid w:val="003F7AA2"/>
    <w:rsid w:val="00400051"/>
    <w:rsid w:val="004021F6"/>
    <w:rsid w:val="00403055"/>
    <w:rsid w:val="004047B8"/>
    <w:rsid w:val="00405503"/>
    <w:rsid w:val="00405841"/>
    <w:rsid w:val="00410D25"/>
    <w:rsid w:val="00411A0A"/>
    <w:rsid w:val="004126F9"/>
    <w:rsid w:val="00413FE3"/>
    <w:rsid w:val="00414C97"/>
    <w:rsid w:val="00415B6C"/>
    <w:rsid w:val="004163CC"/>
    <w:rsid w:val="00416909"/>
    <w:rsid w:val="00417803"/>
    <w:rsid w:val="0042083E"/>
    <w:rsid w:val="00421A5C"/>
    <w:rsid w:val="004231A4"/>
    <w:rsid w:val="00423C95"/>
    <w:rsid w:val="004243A4"/>
    <w:rsid w:val="004243F2"/>
    <w:rsid w:val="00424D56"/>
    <w:rsid w:val="004253A3"/>
    <w:rsid w:val="004262FF"/>
    <w:rsid w:val="004266B1"/>
    <w:rsid w:val="00427AF8"/>
    <w:rsid w:val="00431039"/>
    <w:rsid w:val="00431D34"/>
    <w:rsid w:val="00432D95"/>
    <w:rsid w:val="0043365F"/>
    <w:rsid w:val="004336CF"/>
    <w:rsid w:val="00434888"/>
    <w:rsid w:val="00435411"/>
    <w:rsid w:val="004354E6"/>
    <w:rsid w:val="004356B7"/>
    <w:rsid w:val="00440A58"/>
    <w:rsid w:val="00440B6A"/>
    <w:rsid w:val="00440CB8"/>
    <w:rsid w:val="00441946"/>
    <w:rsid w:val="00441D46"/>
    <w:rsid w:val="004427D4"/>
    <w:rsid w:val="004429B6"/>
    <w:rsid w:val="00443DBA"/>
    <w:rsid w:val="00443DC6"/>
    <w:rsid w:val="00444D7B"/>
    <w:rsid w:val="00445314"/>
    <w:rsid w:val="004466C6"/>
    <w:rsid w:val="0045000E"/>
    <w:rsid w:val="004503BC"/>
    <w:rsid w:val="004507C2"/>
    <w:rsid w:val="00450D77"/>
    <w:rsid w:val="00451172"/>
    <w:rsid w:val="0045199F"/>
    <w:rsid w:val="00452815"/>
    <w:rsid w:val="00454668"/>
    <w:rsid w:val="00454CAB"/>
    <w:rsid w:val="00455398"/>
    <w:rsid w:val="00455971"/>
    <w:rsid w:val="00455BDD"/>
    <w:rsid w:val="00456931"/>
    <w:rsid w:val="004624F3"/>
    <w:rsid w:val="0046255F"/>
    <w:rsid w:val="004629B3"/>
    <w:rsid w:val="00462F49"/>
    <w:rsid w:val="004651FE"/>
    <w:rsid w:val="00465B77"/>
    <w:rsid w:val="00465EDC"/>
    <w:rsid w:val="00467428"/>
    <w:rsid w:val="00470BC2"/>
    <w:rsid w:val="00470DC1"/>
    <w:rsid w:val="00471456"/>
    <w:rsid w:val="0047188B"/>
    <w:rsid w:val="0047261D"/>
    <w:rsid w:val="00472A1D"/>
    <w:rsid w:val="00472E10"/>
    <w:rsid w:val="004746DD"/>
    <w:rsid w:val="00474EED"/>
    <w:rsid w:val="0047586B"/>
    <w:rsid w:val="00475BCB"/>
    <w:rsid w:val="00477E6E"/>
    <w:rsid w:val="004809A6"/>
    <w:rsid w:val="00481B38"/>
    <w:rsid w:val="00481F4E"/>
    <w:rsid w:val="0048273B"/>
    <w:rsid w:val="00483743"/>
    <w:rsid w:val="00484450"/>
    <w:rsid w:val="004846B6"/>
    <w:rsid w:val="00484A2A"/>
    <w:rsid w:val="004852CE"/>
    <w:rsid w:val="004866EF"/>
    <w:rsid w:val="004903B8"/>
    <w:rsid w:val="00490B1A"/>
    <w:rsid w:val="00492240"/>
    <w:rsid w:val="00493949"/>
    <w:rsid w:val="00493A81"/>
    <w:rsid w:val="004953EB"/>
    <w:rsid w:val="0049548E"/>
    <w:rsid w:val="0049566F"/>
    <w:rsid w:val="00496C36"/>
    <w:rsid w:val="00497591"/>
    <w:rsid w:val="004A078E"/>
    <w:rsid w:val="004A1ED3"/>
    <w:rsid w:val="004A2151"/>
    <w:rsid w:val="004A3ADF"/>
    <w:rsid w:val="004A5424"/>
    <w:rsid w:val="004A6AD5"/>
    <w:rsid w:val="004A7031"/>
    <w:rsid w:val="004A7156"/>
    <w:rsid w:val="004A7315"/>
    <w:rsid w:val="004A73D5"/>
    <w:rsid w:val="004B00BA"/>
    <w:rsid w:val="004B0A4C"/>
    <w:rsid w:val="004B1824"/>
    <w:rsid w:val="004B4B44"/>
    <w:rsid w:val="004B54CA"/>
    <w:rsid w:val="004B5731"/>
    <w:rsid w:val="004B6135"/>
    <w:rsid w:val="004B765D"/>
    <w:rsid w:val="004B77FF"/>
    <w:rsid w:val="004C0238"/>
    <w:rsid w:val="004C0C18"/>
    <w:rsid w:val="004C185B"/>
    <w:rsid w:val="004C1E6B"/>
    <w:rsid w:val="004C2266"/>
    <w:rsid w:val="004C23BC"/>
    <w:rsid w:val="004C2B8C"/>
    <w:rsid w:val="004C3022"/>
    <w:rsid w:val="004C3AC4"/>
    <w:rsid w:val="004C3CAB"/>
    <w:rsid w:val="004C5556"/>
    <w:rsid w:val="004C585D"/>
    <w:rsid w:val="004D0301"/>
    <w:rsid w:val="004D0961"/>
    <w:rsid w:val="004D0FAE"/>
    <w:rsid w:val="004D2CD7"/>
    <w:rsid w:val="004D2EF5"/>
    <w:rsid w:val="004D3CEC"/>
    <w:rsid w:val="004D6A71"/>
    <w:rsid w:val="004E01A4"/>
    <w:rsid w:val="004E0EEE"/>
    <w:rsid w:val="004E1F2D"/>
    <w:rsid w:val="004E210F"/>
    <w:rsid w:val="004E2C08"/>
    <w:rsid w:val="004E2C26"/>
    <w:rsid w:val="004E37BF"/>
    <w:rsid w:val="004E4EE8"/>
    <w:rsid w:val="004E5CBF"/>
    <w:rsid w:val="004E64D3"/>
    <w:rsid w:val="004E65EC"/>
    <w:rsid w:val="004E744C"/>
    <w:rsid w:val="004E7C05"/>
    <w:rsid w:val="004F2744"/>
    <w:rsid w:val="004F4166"/>
    <w:rsid w:val="004F5517"/>
    <w:rsid w:val="004F5AB9"/>
    <w:rsid w:val="004F6552"/>
    <w:rsid w:val="004F6597"/>
    <w:rsid w:val="004F6912"/>
    <w:rsid w:val="004F6BED"/>
    <w:rsid w:val="004F77F4"/>
    <w:rsid w:val="004F7C79"/>
    <w:rsid w:val="0050045F"/>
    <w:rsid w:val="00500720"/>
    <w:rsid w:val="00501462"/>
    <w:rsid w:val="00501878"/>
    <w:rsid w:val="0050232D"/>
    <w:rsid w:val="00502E30"/>
    <w:rsid w:val="00503810"/>
    <w:rsid w:val="005038CE"/>
    <w:rsid w:val="005044F6"/>
    <w:rsid w:val="0050505F"/>
    <w:rsid w:val="005051B1"/>
    <w:rsid w:val="0050591E"/>
    <w:rsid w:val="00505C03"/>
    <w:rsid w:val="00506A3B"/>
    <w:rsid w:val="005072B0"/>
    <w:rsid w:val="005075FA"/>
    <w:rsid w:val="00507A1F"/>
    <w:rsid w:val="00510ABB"/>
    <w:rsid w:val="00513804"/>
    <w:rsid w:val="0051398B"/>
    <w:rsid w:val="00513C69"/>
    <w:rsid w:val="00513F40"/>
    <w:rsid w:val="005149BD"/>
    <w:rsid w:val="00514BB4"/>
    <w:rsid w:val="005151ED"/>
    <w:rsid w:val="005154E9"/>
    <w:rsid w:val="00515A55"/>
    <w:rsid w:val="00515C62"/>
    <w:rsid w:val="00515ED5"/>
    <w:rsid w:val="00517AE4"/>
    <w:rsid w:val="00517C81"/>
    <w:rsid w:val="005200F7"/>
    <w:rsid w:val="00520C6E"/>
    <w:rsid w:val="005234F9"/>
    <w:rsid w:val="0052350F"/>
    <w:rsid w:val="00523EF3"/>
    <w:rsid w:val="00524913"/>
    <w:rsid w:val="00524EEF"/>
    <w:rsid w:val="00525762"/>
    <w:rsid w:val="00525F4F"/>
    <w:rsid w:val="00526D23"/>
    <w:rsid w:val="005278DA"/>
    <w:rsid w:val="00530525"/>
    <w:rsid w:val="005312DA"/>
    <w:rsid w:val="00532AD1"/>
    <w:rsid w:val="00532E17"/>
    <w:rsid w:val="0053357B"/>
    <w:rsid w:val="00533CBA"/>
    <w:rsid w:val="00533EBC"/>
    <w:rsid w:val="00534805"/>
    <w:rsid w:val="005348AC"/>
    <w:rsid w:val="00535324"/>
    <w:rsid w:val="00536F12"/>
    <w:rsid w:val="00541160"/>
    <w:rsid w:val="005435DC"/>
    <w:rsid w:val="0054456F"/>
    <w:rsid w:val="00544EDE"/>
    <w:rsid w:val="0054713E"/>
    <w:rsid w:val="00547B90"/>
    <w:rsid w:val="00547BD8"/>
    <w:rsid w:val="00550239"/>
    <w:rsid w:val="00553811"/>
    <w:rsid w:val="005543A8"/>
    <w:rsid w:val="00554EF4"/>
    <w:rsid w:val="00554F9D"/>
    <w:rsid w:val="00562D6C"/>
    <w:rsid w:val="00563CBD"/>
    <w:rsid w:val="005644F8"/>
    <w:rsid w:val="00565416"/>
    <w:rsid w:val="00565E30"/>
    <w:rsid w:val="00565EE7"/>
    <w:rsid w:val="00565FF5"/>
    <w:rsid w:val="00566114"/>
    <w:rsid w:val="00566B97"/>
    <w:rsid w:val="00566EB9"/>
    <w:rsid w:val="00567053"/>
    <w:rsid w:val="00567633"/>
    <w:rsid w:val="005704E3"/>
    <w:rsid w:val="00570F35"/>
    <w:rsid w:val="00571692"/>
    <w:rsid w:val="00571A00"/>
    <w:rsid w:val="005725F4"/>
    <w:rsid w:val="00572EAD"/>
    <w:rsid w:val="0057323E"/>
    <w:rsid w:val="0057364E"/>
    <w:rsid w:val="00574094"/>
    <w:rsid w:val="00575E8E"/>
    <w:rsid w:val="00575F33"/>
    <w:rsid w:val="00576D7E"/>
    <w:rsid w:val="00581A45"/>
    <w:rsid w:val="00582027"/>
    <w:rsid w:val="00582569"/>
    <w:rsid w:val="00582A7A"/>
    <w:rsid w:val="00582CAD"/>
    <w:rsid w:val="00582D66"/>
    <w:rsid w:val="00584FC1"/>
    <w:rsid w:val="00586246"/>
    <w:rsid w:val="005877DC"/>
    <w:rsid w:val="005917C6"/>
    <w:rsid w:val="00591BFF"/>
    <w:rsid w:val="00592FE1"/>
    <w:rsid w:val="005942C2"/>
    <w:rsid w:val="0059630D"/>
    <w:rsid w:val="00597852"/>
    <w:rsid w:val="005A0ED3"/>
    <w:rsid w:val="005A22D3"/>
    <w:rsid w:val="005A3E8A"/>
    <w:rsid w:val="005A591A"/>
    <w:rsid w:val="005A59C6"/>
    <w:rsid w:val="005A5A81"/>
    <w:rsid w:val="005A67D2"/>
    <w:rsid w:val="005B06DE"/>
    <w:rsid w:val="005B1A23"/>
    <w:rsid w:val="005B2C85"/>
    <w:rsid w:val="005B37AC"/>
    <w:rsid w:val="005B42A8"/>
    <w:rsid w:val="005B5018"/>
    <w:rsid w:val="005B5F69"/>
    <w:rsid w:val="005B74D2"/>
    <w:rsid w:val="005B7ABE"/>
    <w:rsid w:val="005C0A7B"/>
    <w:rsid w:val="005C1CB3"/>
    <w:rsid w:val="005C1F0B"/>
    <w:rsid w:val="005C26CB"/>
    <w:rsid w:val="005C27C9"/>
    <w:rsid w:val="005C3AA9"/>
    <w:rsid w:val="005C3D90"/>
    <w:rsid w:val="005C4464"/>
    <w:rsid w:val="005C721A"/>
    <w:rsid w:val="005C7719"/>
    <w:rsid w:val="005D19FB"/>
    <w:rsid w:val="005D29BB"/>
    <w:rsid w:val="005D2FA9"/>
    <w:rsid w:val="005D2FCF"/>
    <w:rsid w:val="005D3105"/>
    <w:rsid w:val="005D4736"/>
    <w:rsid w:val="005D573B"/>
    <w:rsid w:val="005D6069"/>
    <w:rsid w:val="005D6F59"/>
    <w:rsid w:val="005D7352"/>
    <w:rsid w:val="005D7621"/>
    <w:rsid w:val="005E02FD"/>
    <w:rsid w:val="005E14FB"/>
    <w:rsid w:val="005E172D"/>
    <w:rsid w:val="005E1EE5"/>
    <w:rsid w:val="005E2F00"/>
    <w:rsid w:val="005E308D"/>
    <w:rsid w:val="005E3FA0"/>
    <w:rsid w:val="005E4762"/>
    <w:rsid w:val="005E67E2"/>
    <w:rsid w:val="005E6D22"/>
    <w:rsid w:val="005E6F4E"/>
    <w:rsid w:val="005F2041"/>
    <w:rsid w:val="005F2E1D"/>
    <w:rsid w:val="005F35D2"/>
    <w:rsid w:val="005F478E"/>
    <w:rsid w:val="005F4904"/>
    <w:rsid w:val="005F5224"/>
    <w:rsid w:val="005F5460"/>
    <w:rsid w:val="005F5A73"/>
    <w:rsid w:val="005F5DC6"/>
    <w:rsid w:val="005F5F9D"/>
    <w:rsid w:val="005F7B52"/>
    <w:rsid w:val="006020CA"/>
    <w:rsid w:val="00606754"/>
    <w:rsid w:val="00606AA3"/>
    <w:rsid w:val="00606E60"/>
    <w:rsid w:val="00607451"/>
    <w:rsid w:val="0060756C"/>
    <w:rsid w:val="00611856"/>
    <w:rsid w:val="00613D68"/>
    <w:rsid w:val="006145D2"/>
    <w:rsid w:val="006156F8"/>
    <w:rsid w:val="0061582D"/>
    <w:rsid w:val="006164EB"/>
    <w:rsid w:val="00616FC4"/>
    <w:rsid w:val="006171B1"/>
    <w:rsid w:val="00617BBE"/>
    <w:rsid w:val="00620293"/>
    <w:rsid w:val="00620E31"/>
    <w:rsid w:val="00621844"/>
    <w:rsid w:val="006243AB"/>
    <w:rsid w:val="00624D28"/>
    <w:rsid w:val="00625C23"/>
    <w:rsid w:val="00626A06"/>
    <w:rsid w:val="00627BBF"/>
    <w:rsid w:val="00631A2C"/>
    <w:rsid w:val="00633F34"/>
    <w:rsid w:val="00633FFE"/>
    <w:rsid w:val="00634095"/>
    <w:rsid w:val="006353E1"/>
    <w:rsid w:val="0064200F"/>
    <w:rsid w:val="00642569"/>
    <w:rsid w:val="006432AE"/>
    <w:rsid w:val="00643498"/>
    <w:rsid w:val="00646A82"/>
    <w:rsid w:val="00646FF6"/>
    <w:rsid w:val="00650845"/>
    <w:rsid w:val="006511DC"/>
    <w:rsid w:val="00651D08"/>
    <w:rsid w:val="00652927"/>
    <w:rsid w:val="00652EE3"/>
    <w:rsid w:val="00653F9C"/>
    <w:rsid w:val="0065427F"/>
    <w:rsid w:val="00655A05"/>
    <w:rsid w:val="00656A97"/>
    <w:rsid w:val="00656CD6"/>
    <w:rsid w:val="00656E9B"/>
    <w:rsid w:val="00661875"/>
    <w:rsid w:val="00665A23"/>
    <w:rsid w:val="00665D18"/>
    <w:rsid w:val="00666A32"/>
    <w:rsid w:val="00671E9E"/>
    <w:rsid w:val="00672B00"/>
    <w:rsid w:val="006730F3"/>
    <w:rsid w:val="00675BB8"/>
    <w:rsid w:val="00675BC5"/>
    <w:rsid w:val="006764F4"/>
    <w:rsid w:val="00676B41"/>
    <w:rsid w:val="00676E0E"/>
    <w:rsid w:val="00677687"/>
    <w:rsid w:val="006814BE"/>
    <w:rsid w:val="0068402C"/>
    <w:rsid w:val="00684DA9"/>
    <w:rsid w:val="006854B9"/>
    <w:rsid w:val="00686716"/>
    <w:rsid w:val="00686E9C"/>
    <w:rsid w:val="00691226"/>
    <w:rsid w:val="00691829"/>
    <w:rsid w:val="006918C4"/>
    <w:rsid w:val="006921E5"/>
    <w:rsid w:val="006931E4"/>
    <w:rsid w:val="006961FB"/>
    <w:rsid w:val="00697527"/>
    <w:rsid w:val="006A00FC"/>
    <w:rsid w:val="006A1277"/>
    <w:rsid w:val="006A1606"/>
    <w:rsid w:val="006A2E65"/>
    <w:rsid w:val="006A4CE7"/>
    <w:rsid w:val="006A5245"/>
    <w:rsid w:val="006A52FC"/>
    <w:rsid w:val="006A5397"/>
    <w:rsid w:val="006A600C"/>
    <w:rsid w:val="006A625C"/>
    <w:rsid w:val="006A67EE"/>
    <w:rsid w:val="006A7DD3"/>
    <w:rsid w:val="006A7EF3"/>
    <w:rsid w:val="006B00B3"/>
    <w:rsid w:val="006B051D"/>
    <w:rsid w:val="006B16C5"/>
    <w:rsid w:val="006B1B99"/>
    <w:rsid w:val="006B2D84"/>
    <w:rsid w:val="006B4A8F"/>
    <w:rsid w:val="006B5D87"/>
    <w:rsid w:val="006B5DBE"/>
    <w:rsid w:val="006B6E7C"/>
    <w:rsid w:val="006B7243"/>
    <w:rsid w:val="006C12BB"/>
    <w:rsid w:val="006C1724"/>
    <w:rsid w:val="006C17DF"/>
    <w:rsid w:val="006C1825"/>
    <w:rsid w:val="006C1F02"/>
    <w:rsid w:val="006C2814"/>
    <w:rsid w:val="006C28D5"/>
    <w:rsid w:val="006C66B5"/>
    <w:rsid w:val="006C6854"/>
    <w:rsid w:val="006C6EE8"/>
    <w:rsid w:val="006C70E2"/>
    <w:rsid w:val="006C758D"/>
    <w:rsid w:val="006D09B7"/>
    <w:rsid w:val="006D2BD8"/>
    <w:rsid w:val="006D2DA3"/>
    <w:rsid w:val="006D3242"/>
    <w:rsid w:val="006D3C9E"/>
    <w:rsid w:val="006D3EC9"/>
    <w:rsid w:val="006D416D"/>
    <w:rsid w:val="006D6185"/>
    <w:rsid w:val="006D622A"/>
    <w:rsid w:val="006D6523"/>
    <w:rsid w:val="006D6CC4"/>
    <w:rsid w:val="006D6E94"/>
    <w:rsid w:val="006D70CC"/>
    <w:rsid w:val="006D77B3"/>
    <w:rsid w:val="006E0681"/>
    <w:rsid w:val="006E5708"/>
    <w:rsid w:val="006E6B12"/>
    <w:rsid w:val="006E70B1"/>
    <w:rsid w:val="006F0784"/>
    <w:rsid w:val="006F0A7B"/>
    <w:rsid w:val="006F0D24"/>
    <w:rsid w:val="006F11C4"/>
    <w:rsid w:val="006F3D9C"/>
    <w:rsid w:val="006F4468"/>
    <w:rsid w:val="006F5D1A"/>
    <w:rsid w:val="006F7FED"/>
    <w:rsid w:val="007010BE"/>
    <w:rsid w:val="00702637"/>
    <w:rsid w:val="007065F3"/>
    <w:rsid w:val="00706916"/>
    <w:rsid w:val="007116F0"/>
    <w:rsid w:val="00711821"/>
    <w:rsid w:val="00711DA3"/>
    <w:rsid w:val="00712BE9"/>
    <w:rsid w:val="0071357F"/>
    <w:rsid w:val="007159CA"/>
    <w:rsid w:val="007217F1"/>
    <w:rsid w:val="007219D0"/>
    <w:rsid w:val="0072293E"/>
    <w:rsid w:val="007237BC"/>
    <w:rsid w:val="00723ABB"/>
    <w:rsid w:val="00724612"/>
    <w:rsid w:val="0072515F"/>
    <w:rsid w:val="00726D1C"/>
    <w:rsid w:val="0072730B"/>
    <w:rsid w:val="0073163C"/>
    <w:rsid w:val="00732434"/>
    <w:rsid w:val="007326A3"/>
    <w:rsid w:val="00732DEB"/>
    <w:rsid w:val="0073320E"/>
    <w:rsid w:val="007341BC"/>
    <w:rsid w:val="00735557"/>
    <w:rsid w:val="00736404"/>
    <w:rsid w:val="0073675E"/>
    <w:rsid w:val="00740751"/>
    <w:rsid w:val="007418DE"/>
    <w:rsid w:val="00742116"/>
    <w:rsid w:val="0074217B"/>
    <w:rsid w:val="00742193"/>
    <w:rsid w:val="00742C3D"/>
    <w:rsid w:val="0074428A"/>
    <w:rsid w:val="00745A57"/>
    <w:rsid w:val="00746535"/>
    <w:rsid w:val="007466CD"/>
    <w:rsid w:val="00746708"/>
    <w:rsid w:val="00751D6C"/>
    <w:rsid w:val="007526A2"/>
    <w:rsid w:val="00753C1E"/>
    <w:rsid w:val="007546D3"/>
    <w:rsid w:val="007548F6"/>
    <w:rsid w:val="00754FCB"/>
    <w:rsid w:val="00755069"/>
    <w:rsid w:val="00755199"/>
    <w:rsid w:val="0075634D"/>
    <w:rsid w:val="00756E39"/>
    <w:rsid w:val="007571AD"/>
    <w:rsid w:val="007611E7"/>
    <w:rsid w:val="007615E3"/>
    <w:rsid w:val="00763F60"/>
    <w:rsid w:val="0076598D"/>
    <w:rsid w:val="00765C02"/>
    <w:rsid w:val="0076671F"/>
    <w:rsid w:val="007669D9"/>
    <w:rsid w:val="0076744D"/>
    <w:rsid w:val="00771FCD"/>
    <w:rsid w:val="007757A6"/>
    <w:rsid w:val="007758E9"/>
    <w:rsid w:val="0077660D"/>
    <w:rsid w:val="00776CB3"/>
    <w:rsid w:val="00776D5C"/>
    <w:rsid w:val="00777399"/>
    <w:rsid w:val="0078130E"/>
    <w:rsid w:val="0078143E"/>
    <w:rsid w:val="00782428"/>
    <w:rsid w:val="007830A3"/>
    <w:rsid w:val="007839EC"/>
    <w:rsid w:val="00783C9F"/>
    <w:rsid w:val="00785261"/>
    <w:rsid w:val="00785A52"/>
    <w:rsid w:val="00786711"/>
    <w:rsid w:val="00787B36"/>
    <w:rsid w:val="00790D56"/>
    <w:rsid w:val="00792A3F"/>
    <w:rsid w:val="007939C1"/>
    <w:rsid w:val="00793C82"/>
    <w:rsid w:val="00794C36"/>
    <w:rsid w:val="00795CEA"/>
    <w:rsid w:val="0079625B"/>
    <w:rsid w:val="007A01F0"/>
    <w:rsid w:val="007A077A"/>
    <w:rsid w:val="007A16EC"/>
    <w:rsid w:val="007A1AB4"/>
    <w:rsid w:val="007A41DB"/>
    <w:rsid w:val="007A5FCE"/>
    <w:rsid w:val="007A6602"/>
    <w:rsid w:val="007B0256"/>
    <w:rsid w:val="007B0947"/>
    <w:rsid w:val="007B1C1F"/>
    <w:rsid w:val="007B2FC4"/>
    <w:rsid w:val="007B379E"/>
    <w:rsid w:val="007B4825"/>
    <w:rsid w:val="007B5253"/>
    <w:rsid w:val="007B54AF"/>
    <w:rsid w:val="007B719E"/>
    <w:rsid w:val="007B774B"/>
    <w:rsid w:val="007C0063"/>
    <w:rsid w:val="007C0AE7"/>
    <w:rsid w:val="007C0F51"/>
    <w:rsid w:val="007C33E0"/>
    <w:rsid w:val="007C38CE"/>
    <w:rsid w:val="007C461F"/>
    <w:rsid w:val="007C5918"/>
    <w:rsid w:val="007C68EC"/>
    <w:rsid w:val="007C6BB1"/>
    <w:rsid w:val="007C6C57"/>
    <w:rsid w:val="007C7370"/>
    <w:rsid w:val="007D01F6"/>
    <w:rsid w:val="007D091A"/>
    <w:rsid w:val="007D1C2F"/>
    <w:rsid w:val="007D2AA5"/>
    <w:rsid w:val="007D30A2"/>
    <w:rsid w:val="007D3EC0"/>
    <w:rsid w:val="007D5B1E"/>
    <w:rsid w:val="007E00BD"/>
    <w:rsid w:val="007E15D5"/>
    <w:rsid w:val="007E1A68"/>
    <w:rsid w:val="007E23B9"/>
    <w:rsid w:val="007E3959"/>
    <w:rsid w:val="007E3B8B"/>
    <w:rsid w:val="007E546D"/>
    <w:rsid w:val="007E5578"/>
    <w:rsid w:val="007E5807"/>
    <w:rsid w:val="007E5AA0"/>
    <w:rsid w:val="007E751C"/>
    <w:rsid w:val="007E75F0"/>
    <w:rsid w:val="007F13CE"/>
    <w:rsid w:val="007F3B6F"/>
    <w:rsid w:val="007F3C2F"/>
    <w:rsid w:val="007F407F"/>
    <w:rsid w:val="007F4A0A"/>
    <w:rsid w:val="007F5573"/>
    <w:rsid w:val="007F65E2"/>
    <w:rsid w:val="007F762D"/>
    <w:rsid w:val="00800003"/>
    <w:rsid w:val="008033C3"/>
    <w:rsid w:val="008033EF"/>
    <w:rsid w:val="0080363D"/>
    <w:rsid w:val="00803DA1"/>
    <w:rsid w:val="0080478F"/>
    <w:rsid w:val="00804C0B"/>
    <w:rsid w:val="00805D09"/>
    <w:rsid w:val="008066F5"/>
    <w:rsid w:val="0080716B"/>
    <w:rsid w:val="00810302"/>
    <w:rsid w:val="00810651"/>
    <w:rsid w:val="00810D42"/>
    <w:rsid w:val="008127A2"/>
    <w:rsid w:val="00812814"/>
    <w:rsid w:val="00812C80"/>
    <w:rsid w:val="00812D45"/>
    <w:rsid w:val="0081334E"/>
    <w:rsid w:val="008159A5"/>
    <w:rsid w:val="00815A31"/>
    <w:rsid w:val="00816F8E"/>
    <w:rsid w:val="008176CD"/>
    <w:rsid w:val="0081797A"/>
    <w:rsid w:val="0082044B"/>
    <w:rsid w:val="00820F17"/>
    <w:rsid w:val="00821D3E"/>
    <w:rsid w:val="00823224"/>
    <w:rsid w:val="00825549"/>
    <w:rsid w:val="00825F12"/>
    <w:rsid w:val="00827064"/>
    <w:rsid w:val="00827AB3"/>
    <w:rsid w:val="00830200"/>
    <w:rsid w:val="008307BC"/>
    <w:rsid w:val="00831BF3"/>
    <w:rsid w:val="00832A6F"/>
    <w:rsid w:val="00832C78"/>
    <w:rsid w:val="00833208"/>
    <w:rsid w:val="00833226"/>
    <w:rsid w:val="00835414"/>
    <w:rsid w:val="00835AFC"/>
    <w:rsid w:val="00836713"/>
    <w:rsid w:val="00837F4E"/>
    <w:rsid w:val="0084227C"/>
    <w:rsid w:val="008439F0"/>
    <w:rsid w:val="00844F53"/>
    <w:rsid w:val="00850BEF"/>
    <w:rsid w:val="00851221"/>
    <w:rsid w:val="008552DD"/>
    <w:rsid w:val="0085613B"/>
    <w:rsid w:val="008561D0"/>
    <w:rsid w:val="008565DF"/>
    <w:rsid w:val="0085710F"/>
    <w:rsid w:val="00860C55"/>
    <w:rsid w:val="008628FA"/>
    <w:rsid w:val="008638A0"/>
    <w:rsid w:val="00863ABF"/>
    <w:rsid w:val="0086743E"/>
    <w:rsid w:val="00867464"/>
    <w:rsid w:val="008675DB"/>
    <w:rsid w:val="00870813"/>
    <w:rsid w:val="00870934"/>
    <w:rsid w:val="00872C79"/>
    <w:rsid w:val="00874155"/>
    <w:rsid w:val="00874643"/>
    <w:rsid w:val="00875551"/>
    <w:rsid w:val="00875928"/>
    <w:rsid w:val="00876299"/>
    <w:rsid w:val="00876CA6"/>
    <w:rsid w:val="00877018"/>
    <w:rsid w:val="008774A3"/>
    <w:rsid w:val="008802E1"/>
    <w:rsid w:val="00880992"/>
    <w:rsid w:val="00880B9E"/>
    <w:rsid w:val="0088321A"/>
    <w:rsid w:val="008838B4"/>
    <w:rsid w:val="008846D1"/>
    <w:rsid w:val="00885504"/>
    <w:rsid w:val="008865E0"/>
    <w:rsid w:val="00887228"/>
    <w:rsid w:val="00890C7E"/>
    <w:rsid w:val="008916D6"/>
    <w:rsid w:val="00891B6A"/>
    <w:rsid w:val="008929F8"/>
    <w:rsid w:val="00892E0D"/>
    <w:rsid w:val="008938F9"/>
    <w:rsid w:val="008941CE"/>
    <w:rsid w:val="00894EFA"/>
    <w:rsid w:val="00895192"/>
    <w:rsid w:val="008962FD"/>
    <w:rsid w:val="00896C13"/>
    <w:rsid w:val="00896CD7"/>
    <w:rsid w:val="00896F36"/>
    <w:rsid w:val="0089743F"/>
    <w:rsid w:val="008977E3"/>
    <w:rsid w:val="008A1598"/>
    <w:rsid w:val="008A1A14"/>
    <w:rsid w:val="008A41FD"/>
    <w:rsid w:val="008A4404"/>
    <w:rsid w:val="008A5763"/>
    <w:rsid w:val="008A6D3C"/>
    <w:rsid w:val="008B1118"/>
    <w:rsid w:val="008B2062"/>
    <w:rsid w:val="008B21B3"/>
    <w:rsid w:val="008B314B"/>
    <w:rsid w:val="008B3E58"/>
    <w:rsid w:val="008B447C"/>
    <w:rsid w:val="008B5057"/>
    <w:rsid w:val="008B5197"/>
    <w:rsid w:val="008B5449"/>
    <w:rsid w:val="008B5650"/>
    <w:rsid w:val="008B6FE6"/>
    <w:rsid w:val="008B72EE"/>
    <w:rsid w:val="008B7E85"/>
    <w:rsid w:val="008C15F0"/>
    <w:rsid w:val="008C248B"/>
    <w:rsid w:val="008C2A0A"/>
    <w:rsid w:val="008C2B4F"/>
    <w:rsid w:val="008C3726"/>
    <w:rsid w:val="008C39A8"/>
    <w:rsid w:val="008C3D35"/>
    <w:rsid w:val="008C4CFC"/>
    <w:rsid w:val="008C60CF"/>
    <w:rsid w:val="008C6649"/>
    <w:rsid w:val="008C7159"/>
    <w:rsid w:val="008C7C10"/>
    <w:rsid w:val="008D7A4F"/>
    <w:rsid w:val="008E0157"/>
    <w:rsid w:val="008E0321"/>
    <w:rsid w:val="008E0C72"/>
    <w:rsid w:val="008E0DC8"/>
    <w:rsid w:val="008E28D8"/>
    <w:rsid w:val="008E38FC"/>
    <w:rsid w:val="008F136A"/>
    <w:rsid w:val="008F2118"/>
    <w:rsid w:val="008F2E24"/>
    <w:rsid w:val="008F2F85"/>
    <w:rsid w:val="008F3023"/>
    <w:rsid w:val="008F3269"/>
    <w:rsid w:val="008F3585"/>
    <w:rsid w:val="008F4405"/>
    <w:rsid w:val="008F4C82"/>
    <w:rsid w:val="008F5719"/>
    <w:rsid w:val="008F5C45"/>
    <w:rsid w:val="008F6031"/>
    <w:rsid w:val="008F6E4D"/>
    <w:rsid w:val="008F6F7E"/>
    <w:rsid w:val="008F7ACA"/>
    <w:rsid w:val="009000C9"/>
    <w:rsid w:val="009015C2"/>
    <w:rsid w:val="00901BC5"/>
    <w:rsid w:val="009034DD"/>
    <w:rsid w:val="00904029"/>
    <w:rsid w:val="00904403"/>
    <w:rsid w:val="009052BA"/>
    <w:rsid w:val="009052C7"/>
    <w:rsid w:val="009065A2"/>
    <w:rsid w:val="00906BCF"/>
    <w:rsid w:val="009102CB"/>
    <w:rsid w:val="009115C0"/>
    <w:rsid w:val="00911F6E"/>
    <w:rsid w:val="009120BC"/>
    <w:rsid w:val="009134E4"/>
    <w:rsid w:val="00913E59"/>
    <w:rsid w:val="009141EE"/>
    <w:rsid w:val="009158D6"/>
    <w:rsid w:val="00916F88"/>
    <w:rsid w:val="00917AAA"/>
    <w:rsid w:val="0092063B"/>
    <w:rsid w:val="00920864"/>
    <w:rsid w:val="00921A63"/>
    <w:rsid w:val="00921E88"/>
    <w:rsid w:val="009225F0"/>
    <w:rsid w:val="00922B97"/>
    <w:rsid w:val="00925D8D"/>
    <w:rsid w:val="00930A49"/>
    <w:rsid w:val="00931026"/>
    <w:rsid w:val="009318E9"/>
    <w:rsid w:val="009354AE"/>
    <w:rsid w:val="00935F6B"/>
    <w:rsid w:val="009370E9"/>
    <w:rsid w:val="00942CC4"/>
    <w:rsid w:val="009433A4"/>
    <w:rsid w:val="009436CE"/>
    <w:rsid w:val="00944E9D"/>
    <w:rsid w:val="0094563F"/>
    <w:rsid w:val="00947596"/>
    <w:rsid w:val="00947A09"/>
    <w:rsid w:val="00947E31"/>
    <w:rsid w:val="009500D6"/>
    <w:rsid w:val="009505CE"/>
    <w:rsid w:val="009508E6"/>
    <w:rsid w:val="0095117E"/>
    <w:rsid w:val="0095201C"/>
    <w:rsid w:val="00952579"/>
    <w:rsid w:val="00952900"/>
    <w:rsid w:val="0095395E"/>
    <w:rsid w:val="009539D0"/>
    <w:rsid w:val="00953C7F"/>
    <w:rsid w:val="0095594B"/>
    <w:rsid w:val="00955F1D"/>
    <w:rsid w:val="00957698"/>
    <w:rsid w:val="00960009"/>
    <w:rsid w:val="00961E4F"/>
    <w:rsid w:val="009623AA"/>
    <w:rsid w:val="00965A74"/>
    <w:rsid w:val="0096676B"/>
    <w:rsid w:val="00971967"/>
    <w:rsid w:val="00971A0E"/>
    <w:rsid w:val="00972356"/>
    <w:rsid w:val="0097362C"/>
    <w:rsid w:val="00974A46"/>
    <w:rsid w:val="009766EF"/>
    <w:rsid w:val="00977748"/>
    <w:rsid w:val="00980DD5"/>
    <w:rsid w:val="00981764"/>
    <w:rsid w:val="00981DCF"/>
    <w:rsid w:val="00984166"/>
    <w:rsid w:val="00984C10"/>
    <w:rsid w:val="00985245"/>
    <w:rsid w:val="00985E55"/>
    <w:rsid w:val="00987544"/>
    <w:rsid w:val="00987714"/>
    <w:rsid w:val="009879E4"/>
    <w:rsid w:val="00990278"/>
    <w:rsid w:val="009917FA"/>
    <w:rsid w:val="00992F68"/>
    <w:rsid w:val="00993257"/>
    <w:rsid w:val="00995DD6"/>
    <w:rsid w:val="00996349"/>
    <w:rsid w:val="00996BCF"/>
    <w:rsid w:val="00997126"/>
    <w:rsid w:val="00997C40"/>
    <w:rsid w:val="009A0C94"/>
    <w:rsid w:val="009A3162"/>
    <w:rsid w:val="009A4AA8"/>
    <w:rsid w:val="009A5868"/>
    <w:rsid w:val="009A5CED"/>
    <w:rsid w:val="009A7EC8"/>
    <w:rsid w:val="009B0203"/>
    <w:rsid w:val="009B07E9"/>
    <w:rsid w:val="009B0D5E"/>
    <w:rsid w:val="009B18D4"/>
    <w:rsid w:val="009B1FF0"/>
    <w:rsid w:val="009B2520"/>
    <w:rsid w:val="009B2C65"/>
    <w:rsid w:val="009B4FDA"/>
    <w:rsid w:val="009B5AB3"/>
    <w:rsid w:val="009B61C0"/>
    <w:rsid w:val="009B6CC5"/>
    <w:rsid w:val="009B79F2"/>
    <w:rsid w:val="009C01E4"/>
    <w:rsid w:val="009C0B7C"/>
    <w:rsid w:val="009C1F6A"/>
    <w:rsid w:val="009C2621"/>
    <w:rsid w:val="009C31E2"/>
    <w:rsid w:val="009C514C"/>
    <w:rsid w:val="009C51CC"/>
    <w:rsid w:val="009C5CAA"/>
    <w:rsid w:val="009C6E1B"/>
    <w:rsid w:val="009C7437"/>
    <w:rsid w:val="009C79B5"/>
    <w:rsid w:val="009D12FA"/>
    <w:rsid w:val="009D2340"/>
    <w:rsid w:val="009D2DF8"/>
    <w:rsid w:val="009D3BBD"/>
    <w:rsid w:val="009D3CCB"/>
    <w:rsid w:val="009D4757"/>
    <w:rsid w:val="009D476F"/>
    <w:rsid w:val="009D5366"/>
    <w:rsid w:val="009D55F1"/>
    <w:rsid w:val="009D5BC7"/>
    <w:rsid w:val="009D72BC"/>
    <w:rsid w:val="009D7636"/>
    <w:rsid w:val="009E0C98"/>
    <w:rsid w:val="009E0D8B"/>
    <w:rsid w:val="009E3C79"/>
    <w:rsid w:val="009E5276"/>
    <w:rsid w:val="009E5B03"/>
    <w:rsid w:val="009E6634"/>
    <w:rsid w:val="009E7CE9"/>
    <w:rsid w:val="009F029A"/>
    <w:rsid w:val="009F0B3C"/>
    <w:rsid w:val="009F16DD"/>
    <w:rsid w:val="009F3389"/>
    <w:rsid w:val="009F3E8C"/>
    <w:rsid w:val="009F5E39"/>
    <w:rsid w:val="009F7A1C"/>
    <w:rsid w:val="00A00F80"/>
    <w:rsid w:val="00A0168F"/>
    <w:rsid w:val="00A04A89"/>
    <w:rsid w:val="00A04C1F"/>
    <w:rsid w:val="00A06C66"/>
    <w:rsid w:val="00A07240"/>
    <w:rsid w:val="00A07FD0"/>
    <w:rsid w:val="00A11460"/>
    <w:rsid w:val="00A11C3A"/>
    <w:rsid w:val="00A12843"/>
    <w:rsid w:val="00A13549"/>
    <w:rsid w:val="00A14581"/>
    <w:rsid w:val="00A169EA"/>
    <w:rsid w:val="00A17B4E"/>
    <w:rsid w:val="00A23373"/>
    <w:rsid w:val="00A23C3A"/>
    <w:rsid w:val="00A23E7E"/>
    <w:rsid w:val="00A24832"/>
    <w:rsid w:val="00A24E7D"/>
    <w:rsid w:val="00A24F88"/>
    <w:rsid w:val="00A256A6"/>
    <w:rsid w:val="00A269D2"/>
    <w:rsid w:val="00A27CD1"/>
    <w:rsid w:val="00A30338"/>
    <w:rsid w:val="00A31286"/>
    <w:rsid w:val="00A34FAA"/>
    <w:rsid w:val="00A35C72"/>
    <w:rsid w:val="00A35D9F"/>
    <w:rsid w:val="00A35ED4"/>
    <w:rsid w:val="00A3634D"/>
    <w:rsid w:val="00A36A5A"/>
    <w:rsid w:val="00A37D9C"/>
    <w:rsid w:val="00A37F03"/>
    <w:rsid w:val="00A405B6"/>
    <w:rsid w:val="00A413AD"/>
    <w:rsid w:val="00A42EE9"/>
    <w:rsid w:val="00A43D13"/>
    <w:rsid w:val="00A43DBA"/>
    <w:rsid w:val="00A43E66"/>
    <w:rsid w:val="00A44480"/>
    <w:rsid w:val="00A4462B"/>
    <w:rsid w:val="00A45F00"/>
    <w:rsid w:val="00A461C6"/>
    <w:rsid w:val="00A50B7A"/>
    <w:rsid w:val="00A52DCD"/>
    <w:rsid w:val="00A55405"/>
    <w:rsid w:val="00A55A15"/>
    <w:rsid w:val="00A6155D"/>
    <w:rsid w:val="00A626FA"/>
    <w:rsid w:val="00A6327D"/>
    <w:rsid w:val="00A632FA"/>
    <w:rsid w:val="00A639EB"/>
    <w:rsid w:val="00A64905"/>
    <w:rsid w:val="00A64950"/>
    <w:rsid w:val="00A652B3"/>
    <w:rsid w:val="00A65474"/>
    <w:rsid w:val="00A662B0"/>
    <w:rsid w:val="00A72017"/>
    <w:rsid w:val="00A725B4"/>
    <w:rsid w:val="00A72E50"/>
    <w:rsid w:val="00A73B14"/>
    <w:rsid w:val="00A73B16"/>
    <w:rsid w:val="00A73CB5"/>
    <w:rsid w:val="00A74769"/>
    <w:rsid w:val="00A766E7"/>
    <w:rsid w:val="00A7706C"/>
    <w:rsid w:val="00A770BF"/>
    <w:rsid w:val="00A77552"/>
    <w:rsid w:val="00A77EED"/>
    <w:rsid w:val="00A8025D"/>
    <w:rsid w:val="00A80863"/>
    <w:rsid w:val="00A80DE0"/>
    <w:rsid w:val="00A81178"/>
    <w:rsid w:val="00A819AE"/>
    <w:rsid w:val="00A81F0D"/>
    <w:rsid w:val="00A826AD"/>
    <w:rsid w:val="00A832E8"/>
    <w:rsid w:val="00A8334D"/>
    <w:rsid w:val="00A8477C"/>
    <w:rsid w:val="00A84EFA"/>
    <w:rsid w:val="00A859F4"/>
    <w:rsid w:val="00A85F62"/>
    <w:rsid w:val="00A863CC"/>
    <w:rsid w:val="00A90625"/>
    <w:rsid w:val="00A933D4"/>
    <w:rsid w:val="00A93E8A"/>
    <w:rsid w:val="00A95757"/>
    <w:rsid w:val="00A9677D"/>
    <w:rsid w:val="00AA05BF"/>
    <w:rsid w:val="00AA06D2"/>
    <w:rsid w:val="00AA0CCD"/>
    <w:rsid w:val="00AA2538"/>
    <w:rsid w:val="00AA37A9"/>
    <w:rsid w:val="00AA4EE7"/>
    <w:rsid w:val="00AA54DA"/>
    <w:rsid w:val="00AA5EF7"/>
    <w:rsid w:val="00AA6D7C"/>
    <w:rsid w:val="00AA7226"/>
    <w:rsid w:val="00AA7715"/>
    <w:rsid w:val="00AB0E4B"/>
    <w:rsid w:val="00AB1B09"/>
    <w:rsid w:val="00AB1F8B"/>
    <w:rsid w:val="00AB3203"/>
    <w:rsid w:val="00AB4618"/>
    <w:rsid w:val="00AB4B41"/>
    <w:rsid w:val="00AB515F"/>
    <w:rsid w:val="00AB53DC"/>
    <w:rsid w:val="00AB620B"/>
    <w:rsid w:val="00AB643F"/>
    <w:rsid w:val="00AC0450"/>
    <w:rsid w:val="00AC0E45"/>
    <w:rsid w:val="00AC1B2C"/>
    <w:rsid w:val="00AC1DC4"/>
    <w:rsid w:val="00AC3312"/>
    <w:rsid w:val="00AC3396"/>
    <w:rsid w:val="00AC3537"/>
    <w:rsid w:val="00AC47F9"/>
    <w:rsid w:val="00AD0683"/>
    <w:rsid w:val="00AD07FE"/>
    <w:rsid w:val="00AD14AF"/>
    <w:rsid w:val="00AD1B1D"/>
    <w:rsid w:val="00AD2D9C"/>
    <w:rsid w:val="00AD3759"/>
    <w:rsid w:val="00AD431B"/>
    <w:rsid w:val="00AD4584"/>
    <w:rsid w:val="00AD4C33"/>
    <w:rsid w:val="00AD4F63"/>
    <w:rsid w:val="00AE053F"/>
    <w:rsid w:val="00AE251A"/>
    <w:rsid w:val="00AE3940"/>
    <w:rsid w:val="00AE4FDA"/>
    <w:rsid w:val="00AE6E8D"/>
    <w:rsid w:val="00AE76B6"/>
    <w:rsid w:val="00AE7ECE"/>
    <w:rsid w:val="00AF04D1"/>
    <w:rsid w:val="00AF069E"/>
    <w:rsid w:val="00AF0E41"/>
    <w:rsid w:val="00AF279D"/>
    <w:rsid w:val="00AF4109"/>
    <w:rsid w:val="00AF5E7F"/>
    <w:rsid w:val="00AF6293"/>
    <w:rsid w:val="00AF699F"/>
    <w:rsid w:val="00AF76A6"/>
    <w:rsid w:val="00AF7AD6"/>
    <w:rsid w:val="00B00A99"/>
    <w:rsid w:val="00B01419"/>
    <w:rsid w:val="00B0204F"/>
    <w:rsid w:val="00B02B87"/>
    <w:rsid w:val="00B031BA"/>
    <w:rsid w:val="00B034B7"/>
    <w:rsid w:val="00B04A2A"/>
    <w:rsid w:val="00B0503D"/>
    <w:rsid w:val="00B055AF"/>
    <w:rsid w:val="00B0652C"/>
    <w:rsid w:val="00B06EF2"/>
    <w:rsid w:val="00B10EB1"/>
    <w:rsid w:val="00B11C31"/>
    <w:rsid w:val="00B13676"/>
    <w:rsid w:val="00B14F73"/>
    <w:rsid w:val="00B15472"/>
    <w:rsid w:val="00B166A0"/>
    <w:rsid w:val="00B171E2"/>
    <w:rsid w:val="00B17657"/>
    <w:rsid w:val="00B218CA"/>
    <w:rsid w:val="00B23BCB"/>
    <w:rsid w:val="00B246E8"/>
    <w:rsid w:val="00B2473D"/>
    <w:rsid w:val="00B2491C"/>
    <w:rsid w:val="00B25125"/>
    <w:rsid w:val="00B253CD"/>
    <w:rsid w:val="00B2675F"/>
    <w:rsid w:val="00B27A6D"/>
    <w:rsid w:val="00B27F21"/>
    <w:rsid w:val="00B30157"/>
    <w:rsid w:val="00B3103D"/>
    <w:rsid w:val="00B3116E"/>
    <w:rsid w:val="00B31622"/>
    <w:rsid w:val="00B31D33"/>
    <w:rsid w:val="00B3268F"/>
    <w:rsid w:val="00B33AC6"/>
    <w:rsid w:val="00B33BEA"/>
    <w:rsid w:val="00B33D5B"/>
    <w:rsid w:val="00B35ED6"/>
    <w:rsid w:val="00B36034"/>
    <w:rsid w:val="00B37603"/>
    <w:rsid w:val="00B413E1"/>
    <w:rsid w:val="00B41EC3"/>
    <w:rsid w:val="00B434CF"/>
    <w:rsid w:val="00B44F9B"/>
    <w:rsid w:val="00B45434"/>
    <w:rsid w:val="00B45522"/>
    <w:rsid w:val="00B46862"/>
    <w:rsid w:val="00B50F5C"/>
    <w:rsid w:val="00B51064"/>
    <w:rsid w:val="00B52C4D"/>
    <w:rsid w:val="00B53FEB"/>
    <w:rsid w:val="00B55610"/>
    <w:rsid w:val="00B56A8B"/>
    <w:rsid w:val="00B60211"/>
    <w:rsid w:val="00B60F1C"/>
    <w:rsid w:val="00B61072"/>
    <w:rsid w:val="00B6131D"/>
    <w:rsid w:val="00B613CD"/>
    <w:rsid w:val="00B62A54"/>
    <w:rsid w:val="00B63F86"/>
    <w:rsid w:val="00B64AE2"/>
    <w:rsid w:val="00B653CF"/>
    <w:rsid w:val="00B65E03"/>
    <w:rsid w:val="00B671D3"/>
    <w:rsid w:val="00B70680"/>
    <w:rsid w:val="00B70A90"/>
    <w:rsid w:val="00B712AC"/>
    <w:rsid w:val="00B71EC8"/>
    <w:rsid w:val="00B71EDF"/>
    <w:rsid w:val="00B73C11"/>
    <w:rsid w:val="00B74A55"/>
    <w:rsid w:val="00B76294"/>
    <w:rsid w:val="00B762FD"/>
    <w:rsid w:val="00B772ED"/>
    <w:rsid w:val="00B81238"/>
    <w:rsid w:val="00B820CD"/>
    <w:rsid w:val="00B8262E"/>
    <w:rsid w:val="00B841C0"/>
    <w:rsid w:val="00B849A5"/>
    <w:rsid w:val="00B84DF1"/>
    <w:rsid w:val="00B85379"/>
    <w:rsid w:val="00B8570A"/>
    <w:rsid w:val="00B86529"/>
    <w:rsid w:val="00B87C72"/>
    <w:rsid w:val="00B9049D"/>
    <w:rsid w:val="00B90C05"/>
    <w:rsid w:val="00B92AEE"/>
    <w:rsid w:val="00B930A7"/>
    <w:rsid w:val="00B94214"/>
    <w:rsid w:val="00B94793"/>
    <w:rsid w:val="00B9490D"/>
    <w:rsid w:val="00B94B22"/>
    <w:rsid w:val="00B95F93"/>
    <w:rsid w:val="00B962E7"/>
    <w:rsid w:val="00B96D60"/>
    <w:rsid w:val="00B97C96"/>
    <w:rsid w:val="00BA0D05"/>
    <w:rsid w:val="00BA2298"/>
    <w:rsid w:val="00BA27B3"/>
    <w:rsid w:val="00BA2DB9"/>
    <w:rsid w:val="00BA413F"/>
    <w:rsid w:val="00BA473C"/>
    <w:rsid w:val="00BA6A09"/>
    <w:rsid w:val="00BA6D90"/>
    <w:rsid w:val="00BA7B5A"/>
    <w:rsid w:val="00BA7C87"/>
    <w:rsid w:val="00BA7CBF"/>
    <w:rsid w:val="00BB03A8"/>
    <w:rsid w:val="00BB041C"/>
    <w:rsid w:val="00BB2DF7"/>
    <w:rsid w:val="00BB4F35"/>
    <w:rsid w:val="00BB58B2"/>
    <w:rsid w:val="00BB714E"/>
    <w:rsid w:val="00BC04D2"/>
    <w:rsid w:val="00BC0A30"/>
    <w:rsid w:val="00BC12AB"/>
    <w:rsid w:val="00BC2B0A"/>
    <w:rsid w:val="00BC40F1"/>
    <w:rsid w:val="00BC4878"/>
    <w:rsid w:val="00BC4D2C"/>
    <w:rsid w:val="00BC4D77"/>
    <w:rsid w:val="00BC600A"/>
    <w:rsid w:val="00BC62FE"/>
    <w:rsid w:val="00BC634B"/>
    <w:rsid w:val="00BC6D00"/>
    <w:rsid w:val="00BC7961"/>
    <w:rsid w:val="00BC79CD"/>
    <w:rsid w:val="00BD0919"/>
    <w:rsid w:val="00BD0CC3"/>
    <w:rsid w:val="00BD1ECF"/>
    <w:rsid w:val="00BD212F"/>
    <w:rsid w:val="00BD5026"/>
    <w:rsid w:val="00BD5890"/>
    <w:rsid w:val="00BD5D71"/>
    <w:rsid w:val="00BD63AF"/>
    <w:rsid w:val="00BD747F"/>
    <w:rsid w:val="00BD7751"/>
    <w:rsid w:val="00BD7E02"/>
    <w:rsid w:val="00BD7EEF"/>
    <w:rsid w:val="00BE1748"/>
    <w:rsid w:val="00BE19E9"/>
    <w:rsid w:val="00BE2BE1"/>
    <w:rsid w:val="00BE2D66"/>
    <w:rsid w:val="00BE389F"/>
    <w:rsid w:val="00BE42EA"/>
    <w:rsid w:val="00BE444B"/>
    <w:rsid w:val="00BE637B"/>
    <w:rsid w:val="00BE65D9"/>
    <w:rsid w:val="00BE69FB"/>
    <w:rsid w:val="00BE7148"/>
    <w:rsid w:val="00BE7613"/>
    <w:rsid w:val="00BE7C0C"/>
    <w:rsid w:val="00BF012A"/>
    <w:rsid w:val="00BF0374"/>
    <w:rsid w:val="00BF0487"/>
    <w:rsid w:val="00BF0C1D"/>
    <w:rsid w:val="00BF1295"/>
    <w:rsid w:val="00BF1E46"/>
    <w:rsid w:val="00BF21A1"/>
    <w:rsid w:val="00BF3EE9"/>
    <w:rsid w:val="00BF5344"/>
    <w:rsid w:val="00BF5A70"/>
    <w:rsid w:val="00BF6A9D"/>
    <w:rsid w:val="00C005D8"/>
    <w:rsid w:val="00C00614"/>
    <w:rsid w:val="00C00D0C"/>
    <w:rsid w:val="00C018CA"/>
    <w:rsid w:val="00C027B8"/>
    <w:rsid w:val="00C0445A"/>
    <w:rsid w:val="00C04F51"/>
    <w:rsid w:val="00C0566D"/>
    <w:rsid w:val="00C05CE6"/>
    <w:rsid w:val="00C060DF"/>
    <w:rsid w:val="00C06941"/>
    <w:rsid w:val="00C10B32"/>
    <w:rsid w:val="00C114D8"/>
    <w:rsid w:val="00C1196E"/>
    <w:rsid w:val="00C122CE"/>
    <w:rsid w:val="00C1260F"/>
    <w:rsid w:val="00C134E2"/>
    <w:rsid w:val="00C15136"/>
    <w:rsid w:val="00C15BB5"/>
    <w:rsid w:val="00C15C49"/>
    <w:rsid w:val="00C16722"/>
    <w:rsid w:val="00C16AE3"/>
    <w:rsid w:val="00C16F6C"/>
    <w:rsid w:val="00C175D2"/>
    <w:rsid w:val="00C22887"/>
    <w:rsid w:val="00C22D93"/>
    <w:rsid w:val="00C2365C"/>
    <w:rsid w:val="00C23FDB"/>
    <w:rsid w:val="00C248D2"/>
    <w:rsid w:val="00C24DE4"/>
    <w:rsid w:val="00C25904"/>
    <w:rsid w:val="00C25F08"/>
    <w:rsid w:val="00C27183"/>
    <w:rsid w:val="00C30B7A"/>
    <w:rsid w:val="00C3113C"/>
    <w:rsid w:val="00C31584"/>
    <w:rsid w:val="00C31671"/>
    <w:rsid w:val="00C31794"/>
    <w:rsid w:val="00C32AA9"/>
    <w:rsid w:val="00C342DB"/>
    <w:rsid w:val="00C35ECC"/>
    <w:rsid w:val="00C36523"/>
    <w:rsid w:val="00C367EE"/>
    <w:rsid w:val="00C4058D"/>
    <w:rsid w:val="00C4292C"/>
    <w:rsid w:val="00C429FC"/>
    <w:rsid w:val="00C438A6"/>
    <w:rsid w:val="00C44090"/>
    <w:rsid w:val="00C444D6"/>
    <w:rsid w:val="00C44D23"/>
    <w:rsid w:val="00C4510D"/>
    <w:rsid w:val="00C456AC"/>
    <w:rsid w:val="00C46C1E"/>
    <w:rsid w:val="00C50711"/>
    <w:rsid w:val="00C51E4F"/>
    <w:rsid w:val="00C52FF4"/>
    <w:rsid w:val="00C53226"/>
    <w:rsid w:val="00C53B93"/>
    <w:rsid w:val="00C54B56"/>
    <w:rsid w:val="00C54E15"/>
    <w:rsid w:val="00C5523C"/>
    <w:rsid w:val="00C55DE7"/>
    <w:rsid w:val="00C566C3"/>
    <w:rsid w:val="00C56901"/>
    <w:rsid w:val="00C57001"/>
    <w:rsid w:val="00C572C6"/>
    <w:rsid w:val="00C57648"/>
    <w:rsid w:val="00C61129"/>
    <w:rsid w:val="00C621CF"/>
    <w:rsid w:val="00C622B2"/>
    <w:rsid w:val="00C638B6"/>
    <w:rsid w:val="00C641B7"/>
    <w:rsid w:val="00C65286"/>
    <w:rsid w:val="00C653BA"/>
    <w:rsid w:val="00C65E72"/>
    <w:rsid w:val="00C6680B"/>
    <w:rsid w:val="00C674F3"/>
    <w:rsid w:val="00C7085A"/>
    <w:rsid w:val="00C72A82"/>
    <w:rsid w:val="00C737B0"/>
    <w:rsid w:val="00C73CE4"/>
    <w:rsid w:val="00C747A4"/>
    <w:rsid w:val="00C747B4"/>
    <w:rsid w:val="00C75225"/>
    <w:rsid w:val="00C760AB"/>
    <w:rsid w:val="00C764BA"/>
    <w:rsid w:val="00C76794"/>
    <w:rsid w:val="00C76B3D"/>
    <w:rsid w:val="00C80042"/>
    <w:rsid w:val="00C80325"/>
    <w:rsid w:val="00C80591"/>
    <w:rsid w:val="00C80DF6"/>
    <w:rsid w:val="00C81480"/>
    <w:rsid w:val="00C8223A"/>
    <w:rsid w:val="00C82EFE"/>
    <w:rsid w:val="00C83E93"/>
    <w:rsid w:val="00C86B93"/>
    <w:rsid w:val="00C87671"/>
    <w:rsid w:val="00C8776E"/>
    <w:rsid w:val="00C908F4"/>
    <w:rsid w:val="00C91F2F"/>
    <w:rsid w:val="00C92145"/>
    <w:rsid w:val="00C92575"/>
    <w:rsid w:val="00C92C42"/>
    <w:rsid w:val="00C93086"/>
    <w:rsid w:val="00C93312"/>
    <w:rsid w:val="00C94B6F"/>
    <w:rsid w:val="00C95352"/>
    <w:rsid w:val="00C95418"/>
    <w:rsid w:val="00C961CA"/>
    <w:rsid w:val="00C96FB3"/>
    <w:rsid w:val="00C9722E"/>
    <w:rsid w:val="00CA1781"/>
    <w:rsid w:val="00CA21B3"/>
    <w:rsid w:val="00CA2978"/>
    <w:rsid w:val="00CA31D2"/>
    <w:rsid w:val="00CA5544"/>
    <w:rsid w:val="00CA5BC1"/>
    <w:rsid w:val="00CA5D88"/>
    <w:rsid w:val="00CA65E7"/>
    <w:rsid w:val="00CA69FF"/>
    <w:rsid w:val="00CA6F29"/>
    <w:rsid w:val="00CB099C"/>
    <w:rsid w:val="00CB1058"/>
    <w:rsid w:val="00CB1D09"/>
    <w:rsid w:val="00CB2092"/>
    <w:rsid w:val="00CB2379"/>
    <w:rsid w:val="00CB257C"/>
    <w:rsid w:val="00CB35DE"/>
    <w:rsid w:val="00CB37B9"/>
    <w:rsid w:val="00CB4B6A"/>
    <w:rsid w:val="00CB51A6"/>
    <w:rsid w:val="00CB5965"/>
    <w:rsid w:val="00CB5BCF"/>
    <w:rsid w:val="00CB718C"/>
    <w:rsid w:val="00CB74B3"/>
    <w:rsid w:val="00CC06D9"/>
    <w:rsid w:val="00CC0964"/>
    <w:rsid w:val="00CC17B2"/>
    <w:rsid w:val="00CC1BF0"/>
    <w:rsid w:val="00CC1C4C"/>
    <w:rsid w:val="00CC2FB6"/>
    <w:rsid w:val="00CC308D"/>
    <w:rsid w:val="00CC4DDC"/>
    <w:rsid w:val="00CC54CA"/>
    <w:rsid w:val="00CC73F5"/>
    <w:rsid w:val="00CC7F33"/>
    <w:rsid w:val="00CD086C"/>
    <w:rsid w:val="00CD0E9A"/>
    <w:rsid w:val="00CD1B5B"/>
    <w:rsid w:val="00CD3F83"/>
    <w:rsid w:val="00CD507D"/>
    <w:rsid w:val="00CD556B"/>
    <w:rsid w:val="00CE0E55"/>
    <w:rsid w:val="00CE12EB"/>
    <w:rsid w:val="00CE1CB4"/>
    <w:rsid w:val="00CE1E07"/>
    <w:rsid w:val="00CE2098"/>
    <w:rsid w:val="00CE39BA"/>
    <w:rsid w:val="00CE4152"/>
    <w:rsid w:val="00CE4185"/>
    <w:rsid w:val="00CE4603"/>
    <w:rsid w:val="00CE504C"/>
    <w:rsid w:val="00CE58DA"/>
    <w:rsid w:val="00CE5EF5"/>
    <w:rsid w:val="00CE7836"/>
    <w:rsid w:val="00CF0211"/>
    <w:rsid w:val="00CF0562"/>
    <w:rsid w:val="00CF116C"/>
    <w:rsid w:val="00CF4361"/>
    <w:rsid w:val="00CF5016"/>
    <w:rsid w:val="00CF61FE"/>
    <w:rsid w:val="00CF6EA5"/>
    <w:rsid w:val="00D001A8"/>
    <w:rsid w:val="00D00DAF"/>
    <w:rsid w:val="00D00FDA"/>
    <w:rsid w:val="00D03952"/>
    <w:rsid w:val="00D04421"/>
    <w:rsid w:val="00D04649"/>
    <w:rsid w:val="00D05348"/>
    <w:rsid w:val="00D06808"/>
    <w:rsid w:val="00D07B83"/>
    <w:rsid w:val="00D103E7"/>
    <w:rsid w:val="00D10494"/>
    <w:rsid w:val="00D12303"/>
    <w:rsid w:val="00D13053"/>
    <w:rsid w:val="00D14CF1"/>
    <w:rsid w:val="00D1534A"/>
    <w:rsid w:val="00D15820"/>
    <w:rsid w:val="00D15C0B"/>
    <w:rsid w:val="00D161EB"/>
    <w:rsid w:val="00D16645"/>
    <w:rsid w:val="00D16986"/>
    <w:rsid w:val="00D17535"/>
    <w:rsid w:val="00D21E2A"/>
    <w:rsid w:val="00D22A8A"/>
    <w:rsid w:val="00D2341E"/>
    <w:rsid w:val="00D23851"/>
    <w:rsid w:val="00D23BD6"/>
    <w:rsid w:val="00D25380"/>
    <w:rsid w:val="00D262BE"/>
    <w:rsid w:val="00D321CC"/>
    <w:rsid w:val="00D323C6"/>
    <w:rsid w:val="00D33FBD"/>
    <w:rsid w:val="00D340EA"/>
    <w:rsid w:val="00D36D85"/>
    <w:rsid w:val="00D37612"/>
    <w:rsid w:val="00D37949"/>
    <w:rsid w:val="00D37DCD"/>
    <w:rsid w:val="00D402D6"/>
    <w:rsid w:val="00D40473"/>
    <w:rsid w:val="00D40593"/>
    <w:rsid w:val="00D4075D"/>
    <w:rsid w:val="00D40E82"/>
    <w:rsid w:val="00D431FF"/>
    <w:rsid w:val="00D43BEC"/>
    <w:rsid w:val="00D448B6"/>
    <w:rsid w:val="00D4649F"/>
    <w:rsid w:val="00D46A19"/>
    <w:rsid w:val="00D46A66"/>
    <w:rsid w:val="00D511B3"/>
    <w:rsid w:val="00D515EF"/>
    <w:rsid w:val="00D55123"/>
    <w:rsid w:val="00D575D7"/>
    <w:rsid w:val="00D575DC"/>
    <w:rsid w:val="00D57CE5"/>
    <w:rsid w:val="00D614BF"/>
    <w:rsid w:val="00D62F52"/>
    <w:rsid w:val="00D64E3A"/>
    <w:rsid w:val="00D653B3"/>
    <w:rsid w:val="00D66E37"/>
    <w:rsid w:val="00D717D6"/>
    <w:rsid w:val="00D71C54"/>
    <w:rsid w:val="00D73307"/>
    <w:rsid w:val="00D73B23"/>
    <w:rsid w:val="00D73D25"/>
    <w:rsid w:val="00D75113"/>
    <w:rsid w:val="00D75B7E"/>
    <w:rsid w:val="00D75B88"/>
    <w:rsid w:val="00D77809"/>
    <w:rsid w:val="00D80748"/>
    <w:rsid w:val="00D813A0"/>
    <w:rsid w:val="00D81C50"/>
    <w:rsid w:val="00D82F16"/>
    <w:rsid w:val="00D85D85"/>
    <w:rsid w:val="00D86E50"/>
    <w:rsid w:val="00D8701A"/>
    <w:rsid w:val="00D87AE7"/>
    <w:rsid w:val="00D90D3C"/>
    <w:rsid w:val="00D9135D"/>
    <w:rsid w:val="00D9374D"/>
    <w:rsid w:val="00D93CB1"/>
    <w:rsid w:val="00D94200"/>
    <w:rsid w:val="00D964CE"/>
    <w:rsid w:val="00D96B8D"/>
    <w:rsid w:val="00DA13D2"/>
    <w:rsid w:val="00DA14D1"/>
    <w:rsid w:val="00DA33DB"/>
    <w:rsid w:val="00DA4AF4"/>
    <w:rsid w:val="00DA4C9E"/>
    <w:rsid w:val="00DA72A3"/>
    <w:rsid w:val="00DA78B0"/>
    <w:rsid w:val="00DA7B4A"/>
    <w:rsid w:val="00DA7F7F"/>
    <w:rsid w:val="00DB1380"/>
    <w:rsid w:val="00DB159D"/>
    <w:rsid w:val="00DB3185"/>
    <w:rsid w:val="00DB33E4"/>
    <w:rsid w:val="00DB3C66"/>
    <w:rsid w:val="00DB3E65"/>
    <w:rsid w:val="00DB57AD"/>
    <w:rsid w:val="00DB639F"/>
    <w:rsid w:val="00DB7E4E"/>
    <w:rsid w:val="00DB7E81"/>
    <w:rsid w:val="00DC0413"/>
    <w:rsid w:val="00DC1098"/>
    <w:rsid w:val="00DC2148"/>
    <w:rsid w:val="00DC3C21"/>
    <w:rsid w:val="00DC5E78"/>
    <w:rsid w:val="00DC61A0"/>
    <w:rsid w:val="00DC65BD"/>
    <w:rsid w:val="00DC65DB"/>
    <w:rsid w:val="00DC6CF1"/>
    <w:rsid w:val="00DD1E39"/>
    <w:rsid w:val="00DD2130"/>
    <w:rsid w:val="00DD4BBF"/>
    <w:rsid w:val="00DD4C87"/>
    <w:rsid w:val="00DD5647"/>
    <w:rsid w:val="00DD5E4F"/>
    <w:rsid w:val="00DD6572"/>
    <w:rsid w:val="00DD70A6"/>
    <w:rsid w:val="00DD77B2"/>
    <w:rsid w:val="00DE0CCB"/>
    <w:rsid w:val="00DE13DD"/>
    <w:rsid w:val="00DE27A4"/>
    <w:rsid w:val="00DE383A"/>
    <w:rsid w:val="00DE3C8D"/>
    <w:rsid w:val="00DE40FD"/>
    <w:rsid w:val="00DE4BAD"/>
    <w:rsid w:val="00DE666C"/>
    <w:rsid w:val="00DE6ACD"/>
    <w:rsid w:val="00DE6EB7"/>
    <w:rsid w:val="00DF1C41"/>
    <w:rsid w:val="00DF1C91"/>
    <w:rsid w:val="00DF3086"/>
    <w:rsid w:val="00DF4B30"/>
    <w:rsid w:val="00DF52AB"/>
    <w:rsid w:val="00DF62E2"/>
    <w:rsid w:val="00E01E84"/>
    <w:rsid w:val="00E02CBE"/>
    <w:rsid w:val="00E02F44"/>
    <w:rsid w:val="00E03B00"/>
    <w:rsid w:val="00E03DF8"/>
    <w:rsid w:val="00E0424B"/>
    <w:rsid w:val="00E0485E"/>
    <w:rsid w:val="00E04E0F"/>
    <w:rsid w:val="00E05ABE"/>
    <w:rsid w:val="00E06C0C"/>
    <w:rsid w:val="00E11462"/>
    <w:rsid w:val="00E137F5"/>
    <w:rsid w:val="00E14C31"/>
    <w:rsid w:val="00E17077"/>
    <w:rsid w:val="00E17B7C"/>
    <w:rsid w:val="00E207C2"/>
    <w:rsid w:val="00E208BA"/>
    <w:rsid w:val="00E20967"/>
    <w:rsid w:val="00E2105C"/>
    <w:rsid w:val="00E231FA"/>
    <w:rsid w:val="00E24444"/>
    <w:rsid w:val="00E246B6"/>
    <w:rsid w:val="00E25986"/>
    <w:rsid w:val="00E26585"/>
    <w:rsid w:val="00E26683"/>
    <w:rsid w:val="00E30A4A"/>
    <w:rsid w:val="00E30B92"/>
    <w:rsid w:val="00E30C3C"/>
    <w:rsid w:val="00E30C4C"/>
    <w:rsid w:val="00E31D8D"/>
    <w:rsid w:val="00E320D0"/>
    <w:rsid w:val="00E324D9"/>
    <w:rsid w:val="00E32DF7"/>
    <w:rsid w:val="00E3343E"/>
    <w:rsid w:val="00E34E1F"/>
    <w:rsid w:val="00E364B0"/>
    <w:rsid w:val="00E365D9"/>
    <w:rsid w:val="00E3765B"/>
    <w:rsid w:val="00E400D1"/>
    <w:rsid w:val="00E40323"/>
    <w:rsid w:val="00E416E3"/>
    <w:rsid w:val="00E42AD1"/>
    <w:rsid w:val="00E431A3"/>
    <w:rsid w:val="00E44305"/>
    <w:rsid w:val="00E4486D"/>
    <w:rsid w:val="00E44EE2"/>
    <w:rsid w:val="00E44F1A"/>
    <w:rsid w:val="00E4648A"/>
    <w:rsid w:val="00E469C6"/>
    <w:rsid w:val="00E508AF"/>
    <w:rsid w:val="00E50A65"/>
    <w:rsid w:val="00E51878"/>
    <w:rsid w:val="00E51C69"/>
    <w:rsid w:val="00E51EF1"/>
    <w:rsid w:val="00E5347D"/>
    <w:rsid w:val="00E53495"/>
    <w:rsid w:val="00E53A5C"/>
    <w:rsid w:val="00E56083"/>
    <w:rsid w:val="00E5693A"/>
    <w:rsid w:val="00E56BD8"/>
    <w:rsid w:val="00E56E42"/>
    <w:rsid w:val="00E6095A"/>
    <w:rsid w:val="00E6224E"/>
    <w:rsid w:val="00E6261D"/>
    <w:rsid w:val="00E63FF9"/>
    <w:rsid w:val="00E641F2"/>
    <w:rsid w:val="00E643E0"/>
    <w:rsid w:val="00E64983"/>
    <w:rsid w:val="00E649F9"/>
    <w:rsid w:val="00E65427"/>
    <w:rsid w:val="00E65DFC"/>
    <w:rsid w:val="00E66944"/>
    <w:rsid w:val="00E66A97"/>
    <w:rsid w:val="00E67174"/>
    <w:rsid w:val="00E67185"/>
    <w:rsid w:val="00E67218"/>
    <w:rsid w:val="00E67707"/>
    <w:rsid w:val="00E67B43"/>
    <w:rsid w:val="00E708BB"/>
    <w:rsid w:val="00E72116"/>
    <w:rsid w:val="00E7339C"/>
    <w:rsid w:val="00E73866"/>
    <w:rsid w:val="00E761A2"/>
    <w:rsid w:val="00E80608"/>
    <w:rsid w:val="00E82B90"/>
    <w:rsid w:val="00E82BBA"/>
    <w:rsid w:val="00E858A7"/>
    <w:rsid w:val="00E8758D"/>
    <w:rsid w:val="00E87796"/>
    <w:rsid w:val="00E9129A"/>
    <w:rsid w:val="00E92444"/>
    <w:rsid w:val="00E9285A"/>
    <w:rsid w:val="00E9410A"/>
    <w:rsid w:val="00E94BD2"/>
    <w:rsid w:val="00E951FE"/>
    <w:rsid w:val="00E956B6"/>
    <w:rsid w:val="00E96DEA"/>
    <w:rsid w:val="00E97517"/>
    <w:rsid w:val="00E976B5"/>
    <w:rsid w:val="00EA1780"/>
    <w:rsid w:val="00EA19D0"/>
    <w:rsid w:val="00EA1F4E"/>
    <w:rsid w:val="00EA4052"/>
    <w:rsid w:val="00EA4226"/>
    <w:rsid w:val="00EA550A"/>
    <w:rsid w:val="00EA66F0"/>
    <w:rsid w:val="00EA6BBB"/>
    <w:rsid w:val="00EA7869"/>
    <w:rsid w:val="00EA79B3"/>
    <w:rsid w:val="00EA7A6D"/>
    <w:rsid w:val="00EA7BE6"/>
    <w:rsid w:val="00EB56BA"/>
    <w:rsid w:val="00EB6094"/>
    <w:rsid w:val="00EB60AF"/>
    <w:rsid w:val="00EB6D03"/>
    <w:rsid w:val="00EC03CE"/>
    <w:rsid w:val="00EC380E"/>
    <w:rsid w:val="00EC4F7D"/>
    <w:rsid w:val="00EC6D40"/>
    <w:rsid w:val="00ED1553"/>
    <w:rsid w:val="00EE0E2C"/>
    <w:rsid w:val="00EE3704"/>
    <w:rsid w:val="00EE3834"/>
    <w:rsid w:val="00EE5979"/>
    <w:rsid w:val="00EE66F4"/>
    <w:rsid w:val="00EE67D9"/>
    <w:rsid w:val="00EE6FB0"/>
    <w:rsid w:val="00EF0DB2"/>
    <w:rsid w:val="00EF1068"/>
    <w:rsid w:val="00EF22D6"/>
    <w:rsid w:val="00EF388D"/>
    <w:rsid w:val="00EF48E5"/>
    <w:rsid w:val="00EF56DF"/>
    <w:rsid w:val="00EF5AD5"/>
    <w:rsid w:val="00EF6B76"/>
    <w:rsid w:val="00F00707"/>
    <w:rsid w:val="00F032C6"/>
    <w:rsid w:val="00F03341"/>
    <w:rsid w:val="00F03817"/>
    <w:rsid w:val="00F05033"/>
    <w:rsid w:val="00F05EF1"/>
    <w:rsid w:val="00F073BF"/>
    <w:rsid w:val="00F07C17"/>
    <w:rsid w:val="00F07D2D"/>
    <w:rsid w:val="00F11B3D"/>
    <w:rsid w:val="00F140CC"/>
    <w:rsid w:val="00F148C2"/>
    <w:rsid w:val="00F14903"/>
    <w:rsid w:val="00F163BE"/>
    <w:rsid w:val="00F16846"/>
    <w:rsid w:val="00F1727E"/>
    <w:rsid w:val="00F17B11"/>
    <w:rsid w:val="00F20715"/>
    <w:rsid w:val="00F20733"/>
    <w:rsid w:val="00F212CF"/>
    <w:rsid w:val="00F2190B"/>
    <w:rsid w:val="00F25C80"/>
    <w:rsid w:val="00F26693"/>
    <w:rsid w:val="00F2675B"/>
    <w:rsid w:val="00F26843"/>
    <w:rsid w:val="00F30908"/>
    <w:rsid w:val="00F3112F"/>
    <w:rsid w:val="00F33F5A"/>
    <w:rsid w:val="00F34911"/>
    <w:rsid w:val="00F34ECB"/>
    <w:rsid w:val="00F364AC"/>
    <w:rsid w:val="00F37B04"/>
    <w:rsid w:val="00F4083C"/>
    <w:rsid w:val="00F40CFE"/>
    <w:rsid w:val="00F40D1B"/>
    <w:rsid w:val="00F41A4C"/>
    <w:rsid w:val="00F42874"/>
    <w:rsid w:val="00F42C7A"/>
    <w:rsid w:val="00F43753"/>
    <w:rsid w:val="00F45030"/>
    <w:rsid w:val="00F4506A"/>
    <w:rsid w:val="00F456B2"/>
    <w:rsid w:val="00F4598F"/>
    <w:rsid w:val="00F47BF7"/>
    <w:rsid w:val="00F5334B"/>
    <w:rsid w:val="00F54663"/>
    <w:rsid w:val="00F54E51"/>
    <w:rsid w:val="00F55249"/>
    <w:rsid w:val="00F564BF"/>
    <w:rsid w:val="00F56C05"/>
    <w:rsid w:val="00F61271"/>
    <w:rsid w:val="00F6160D"/>
    <w:rsid w:val="00F61CFF"/>
    <w:rsid w:val="00F6369A"/>
    <w:rsid w:val="00F63B9C"/>
    <w:rsid w:val="00F63E9D"/>
    <w:rsid w:val="00F65ED0"/>
    <w:rsid w:val="00F669E5"/>
    <w:rsid w:val="00F67D81"/>
    <w:rsid w:val="00F712B2"/>
    <w:rsid w:val="00F73734"/>
    <w:rsid w:val="00F76431"/>
    <w:rsid w:val="00F821E5"/>
    <w:rsid w:val="00F83149"/>
    <w:rsid w:val="00F831C6"/>
    <w:rsid w:val="00F834AC"/>
    <w:rsid w:val="00F83EAD"/>
    <w:rsid w:val="00F85669"/>
    <w:rsid w:val="00F861F9"/>
    <w:rsid w:val="00F870B5"/>
    <w:rsid w:val="00F904F8"/>
    <w:rsid w:val="00F906ED"/>
    <w:rsid w:val="00F914A1"/>
    <w:rsid w:val="00F9260E"/>
    <w:rsid w:val="00F93568"/>
    <w:rsid w:val="00F93A39"/>
    <w:rsid w:val="00F94A0E"/>
    <w:rsid w:val="00F94F71"/>
    <w:rsid w:val="00F96DE0"/>
    <w:rsid w:val="00F97014"/>
    <w:rsid w:val="00F975D6"/>
    <w:rsid w:val="00F97B52"/>
    <w:rsid w:val="00FA0365"/>
    <w:rsid w:val="00FA1012"/>
    <w:rsid w:val="00FA25F2"/>
    <w:rsid w:val="00FA29F4"/>
    <w:rsid w:val="00FA3A3E"/>
    <w:rsid w:val="00FA3AE5"/>
    <w:rsid w:val="00FA55FA"/>
    <w:rsid w:val="00FA56CD"/>
    <w:rsid w:val="00FA796B"/>
    <w:rsid w:val="00FB0A8E"/>
    <w:rsid w:val="00FB325B"/>
    <w:rsid w:val="00FB372C"/>
    <w:rsid w:val="00FB3A31"/>
    <w:rsid w:val="00FB423B"/>
    <w:rsid w:val="00FB5329"/>
    <w:rsid w:val="00FB7DDB"/>
    <w:rsid w:val="00FC001E"/>
    <w:rsid w:val="00FC1437"/>
    <w:rsid w:val="00FC143A"/>
    <w:rsid w:val="00FC3B32"/>
    <w:rsid w:val="00FC4FE9"/>
    <w:rsid w:val="00FC565B"/>
    <w:rsid w:val="00FC566F"/>
    <w:rsid w:val="00FC7383"/>
    <w:rsid w:val="00FC75B8"/>
    <w:rsid w:val="00FC7832"/>
    <w:rsid w:val="00FD00FB"/>
    <w:rsid w:val="00FD1C57"/>
    <w:rsid w:val="00FD2007"/>
    <w:rsid w:val="00FD28FF"/>
    <w:rsid w:val="00FD2AD0"/>
    <w:rsid w:val="00FD48F5"/>
    <w:rsid w:val="00FD4D24"/>
    <w:rsid w:val="00FD4EDB"/>
    <w:rsid w:val="00FD67F6"/>
    <w:rsid w:val="00FD72F0"/>
    <w:rsid w:val="00FD7D24"/>
    <w:rsid w:val="00FD7E48"/>
    <w:rsid w:val="00FE0131"/>
    <w:rsid w:val="00FE160A"/>
    <w:rsid w:val="00FE17C2"/>
    <w:rsid w:val="00FE1BE6"/>
    <w:rsid w:val="00FE5AE0"/>
    <w:rsid w:val="00FE5AFB"/>
    <w:rsid w:val="00FE6392"/>
    <w:rsid w:val="00FE6448"/>
    <w:rsid w:val="00FE7905"/>
    <w:rsid w:val="00FF05C9"/>
    <w:rsid w:val="00FF0706"/>
    <w:rsid w:val="00FF09A4"/>
    <w:rsid w:val="00FF0C54"/>
    <w:rsid w:val="00FF0E63"/>
    <w:rsid w:val="00FF1CE2"/>
    <w:rsid w:val="00FF270F"/>
    <w:rsid w:val="00FF4139"/>
    <w:rsid w:val="00FF4782"/>
    <w:rsid w:val="00FF50FC"/>
    <w:rsid w:val="00FF6E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98FFA"/>
  <w15:docId w15:val="{CCEAA78F-F336-43B0-9191-03E553A51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C33"/>
    <w:pPr>
      <w:spacing w:after="200" w:line="276" w:lineRule="auto"/>
    </w:pPr>
    <w:rPr>
      <w:spacing w:val="3"/>
      <w:sz w:val="22"/>
      <w:szCs w:val="22"/>
    </w:rPr>
  </w:style>
  <w:style w:type="paragraph" w:styleId="Heading1">
    <w:name w:val="heading 1"/>
    <w:basedOn w:val="Normal"/>
    <w:next w:val="Normal"/>
    <w:link w:val="Heading1Char"/>
    <w:uiPriority w:val="9"/>
    <w:qFormat/>
    <w:rsid w:val="009158D6"/>
    <w:pPr>
      <w:spacing w:before="360" w:after="240" w:line="240" w:lineRule="auto"/>
      <w:contextualSpacing/>
      <w:outlineLvl w:val="0"/>
    </w:pPr>
    <w:rPr>
      <w:rFonts w:asciiTheme="majorHAnsi" w:eastAsiaTheme="majorEastAsia" w:hAnsiTheme="majorHAnsi" w:cstheme="majorBidi"/>
      <w:b/>
      <w:bCs/>
      <w:color w:val="005A70" w:themeColor="accent1"/>
      <w:sz w:val="64"/>
      <w:szCs w:val="28"/>
    </w:rPr>
  </w:style>
  <w:style w:type="paragraph" w:styleId="Heading2">
    <w:name w:val="heading 2"/>
    <w:basedOn w:val="Normal"/>
    <w:next w:val="Normal"/>
    <w:link w:val="Heading2Char"/>
    <w:uiPriority w:val="2"/>
    <w:qFormat/>
    <w:rsid w:val="004231A4"/>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5D6F59"/>
    <w:pPr>
      <w:spacing w:before="200" w:after="120" w:line="271" w:lineRule="auto"/>
      <w:outlineLvl w:val="2"/>
    </w:pPr>
    <w:rPr>
      <w:rFonts w:asciiTheme="majorHAnsi" w:eastAsiaTheme="majorEastAsia" w:hAnsiTheme="majorHAnsi" w:cstheme="majorBidi"/>
      <w:color w:val="005A70" w:themeColor="accent1"/>
      <w:sz w:val="32"/>
      <w:lang w:eastAsia="en-AU"/>
    </w:rPr>
  </w:style>
  <w:style w:type="paragraph" w:styleId="Heading4">
    <w:name w:val="heading 4"/>
    <w:basedOn w:val="Normal"/>
    <w:next w:val="Normal"/>
    <w:link w:val="Heading4Char"/>
    <w:uiPriority w:val="2"/>
    <w:qFormat/>
    <w:rsid w:val="00AD4C33"/>
    <w:pPr>
      <w:spacing w:before="200" w:after="120"/>
      <w:outlineLvl w:val="3"/>
    </w:pPr>
    <w:rPr>
      <w:rFonts w:asciiTheme="majorHAnsi" w:eastAsiaTheme="majorEastAsia" w:hAnsiTheme="majorHAnsi" w:cstheme="majorBidi"/>
      <w:iCs/>
      <w:color w:val="005A70" w:themeColor="accent1"/>
      <w:sz w:val="28"/>
    </w:rPr>
  </w:style>
  <w:style w:type="paragraph" w:styleId="Heading5">
    <w:name w:val="heading 5"/>
    <w:basedOn w:val="Normal"/>
    <w:next w:val="Normal"/>
    <w:link w:val="Heading5Char"/>
    <w:uiPriority w:val="2"/>
    <w:unhideWhenUsed/>
    <w:qFormat/>
    <w:rsid w:val="005E02FD"/>
    <w:pPr>
      <w:spacing w:before="200"/>
      <w:outlineLvl w:val="4"/>
    </w:pPr>
    <w:rPr>
      <w:rFonts w:asciiTheme="majorHAnsi" w:eastAsiaTheme="majorEastAsia" w:hAnsiTheme="majorHAnsi" w:cstheme="majorBidi"/>
      <w:b/>
      <w:bCs/>
      <w:noProof/>
      <w:color w:val="005A70" w:themeColor="accent1"/>
    </w:rPr>
  </w:style>
  <w:style w:type="paragraph" w:styleId="Heading6">
    <w:name w:val="heading 6"/>
    <w:basedOn w:val="Normal"/>
    <w:next w:val="Normal"/>
    <w:link w:val="Heading6Char"/>
    <w:uiPriority w:val="2"/>
    <w:unhideWhenUsed/>
    <w:qFormat/>
    <w:rsid w:val="00782428"/>
    <w:pPr>
      <w:spacing w:line="271" w:lineRule="auto"/>
      <w:outlineLvl w:val="5"/>
    </w:pPr>
    <w:rPr>
      <w:rFonts w:asciiTheme="majorHAnsi" w:eastAsiaTheme="majorEastAsia" w:hAnsiTheme="majorHAnsi" w:cstheme="majorBidi"/>
      <w:b/>
      <w:bCs/>
      <w:iCs/>
      <w:color w:val="000000" w:themeColor="text1"/>
      <w:szCs w:val="24"/>
    </w:rPr>
  </w:style>
  <w:style w:type="paragraph" w:styleId="Heading7">
    <w:name w:val="heading 7"/>
    <w:basedOn w:val="Normal"/>
    <w:next w:val="Normal"/>
    <w:link w:val="Heading7Char"/>
    <w:uiPriority w:val="10"/>
    <w:unhideWhenUsed/>
    <w:qFormat/>
    <w:rsid w:val="004231A4"/>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231A4"/>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231A4"/>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8D6"/>
    <w:rPr>
      <w:rFonts w:asciiTheme="majorHAnsi" w:eastAsiaTheme="majorEastAsia" w:hAnsiTheme="majorHAnsi" w:cstheme="majorBidi"/>
      <w:b/>
      <w:bCs/>
      <w:color w:val="005A70" w:themeColor="accent1"/>
      <w:spacing w:val="3"/>
      <w:sz w:val="64"/>
      <w:szCs w:val="28"/>
    </w:rPr>
  </w:style>
  <w:style w:type="character" w:customStyle="1" w:styleId="Heading2Char">
    <w:name w:val="Heading 2 Char"/>
    <w:basedOn w:val="DefaultParagraphFont"/>
    <w:link w:val="Heading2"/>
    <w:uiPriority w:val="2"/>
    <w:rsid w:val="004231A4"/>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231A4"/>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5D6F59"/>
    <w:rPr>
      <w:rFonts w:asciiTheme="majorHAnsi" w:eastAsiaTheme="majorEastAsia" w:hAnsiTheme="majorHAnsi" w:cstheme="majorBidi"/>
      <w:color w:val="005A70" w:themeColor="accent1"/>
      <w:spacing w:val="3"/>
      <w:sz w:val="32"/>
      <w:lang w:eastAsia="en-AU"/>
    </w:rPr>
  </w:style>
  <w:style w:type="character" w:customStyle="1" w:styleId="Heading4Char">
    <w:name w:val="Heading 4 Char"/>
    <w:basedOn w:val="DefaultParagraphFont"/>
    <w:link w:val="Heading4"/>
    <w:uiPriority w:val="2"/>
    <w:rsid w:val="00AD4C33"/>
    <w:rPr>
      <w:rFonts w:asciiTheme="majorHAnsi" w:eastAsiaTheme="majorEastAsia" w:hAnsiTheme="majorHAnsi" w:cstheme="majorBidi"/>
      <w:iCs/>
      <w:color w:val="005A70" w:themeColor="accent1"/>
      <w:spacing w:val="3"/>
      <w:sz w:val="28"/>
      <w:szCs w:val="22"/>
    </w:rPr>
  </w:style>
  <w:style w:type="character" w:customStyle="1" w:styleId="Heading5Char">
    <w:name w:val="Heading 5 Char"/>
    <w:basedOn w:val="DefaultParagraphFont"/>
    <w:link w:val="Heading5"/>
    <w:uiPriority w:val="2"/>
    <w:rsid w:val="005E02FD"/>
    <w:rPr>
      <w:rFonts w:asciiTheme="majorHAnsi" w:eastAsiaTheme="majorEastAsia" w:hAnsiTheme="majorHAnsi" w:cstheme="majorBidi"/>
      <w:b/>
      <w:bCs/>
      <w:noProof/>
      <w:color w:val="005A70" w:themeColor="accent1"/>
      <w:spacing w:val="3"/>
      <w:sz w:val="22"/>
      <w:szCs w:val="22"/>
    </w:rPr>
  </w:style>
  <w:style w:type="character" w:customStyle="1" w:styleId="Heading6Char">
    <w:name w:val="Heading 6 Char"/>
    <w:basedOn w:val="DefaultParagraphFont"/>
    <w:link w:val="Heading6"/>
    <w:uiPriority w:val="2"/>
    <w:rsid w:val="00782428"/>
    <w:rPr>
      <w:rFonts w:asciiTheme="majorHAnsi" w:eastAsiaTheme="majorEastAsia" w:hAnsiTheme="majorHAnsi" w:cstheme="majorBidi"/>
      <w:b/>
      <w:bCs/>
      <w:iCs/>
      <w:color w:val="000000" w:themeColor="text1"/>
      <w:spacing w:val="3"/>
      <w:sz w:val="22"/>
    </w:rPr>
  </w:style>
  <w:style w:type="character" w:customStyle="1" w:styleId="Heading7Char">
    <w:name w:val="Heading 7 Char"/>
    <w:basedOn w:val="DefaultParagraphFont"/>
    <w:link w:val="Heading7"/>
    <w:uiPriority w:val="10"/>
    <w:rsid w:val="004231A4"/>
    <w:rPr>
      <w:rFonts w:eastAsiaTheme="majorEastAsia" w:cstheme="majorBidi"/>
      <w:iCs/>
      <w:spacing w:val="3"/>
      <w:sz w:val="22"/>
    </w:rPr>
  </w:style>
  <w:style w:type="character" w:customStyle="1" w:styleId="Heading8Char">
    <w:name w:val="Heading 8 Char"/>
    <w:basedOn w:val="DefaultParagraphFont"/>
    <w:link w:val="Heading8"/>
    <w:uiPriority w:val="10"/>
    <w:rsid w:val="004231A4"/>
    <w:rPr>
      <w:rFonts w:eastAsiaTheme="majorEastAsia" w:cstheme="majorBidi"/>
      <w:spacing w:val="3"/>
      <w:sz w:val="22"/>
      <w:szCs w:val="20"/>
    </w:rPr>
  </w:style>
  <w:style w:type="character" w:customStyle="1" w:styleId="Heading9Char">
    <w:name w:val="Heading 9 Char"/>
    <w:basedOn w:val="DefaultParagraphFont"/>
    <w:link w:val="Heading9"/>
    <w:uiPriority w:val="10"/>
    <w:rsid w:val="004231A4"/>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231A4"/>
    <w:rPr>
      <w:rFonts w:ascii="Tahoma" w:hAnsi="Tahoma" w:cs="Tahoma"/>
      <w:spacing w:val="3"/>
      <w:sz w:val="16"/>
      <w:szCs w:val="16"/>
    </w:rPr>
  </w:style>
  <w:style w:type="numbering" w:customStyle="1" w:styleId="BulletsList">
    <w:name w:val="Bullets List"/>
    <w:uiPriority w:val="99"/>
    <w:rsid w:val="004231A4"/>
    <w:pPr>
      <w:numPr>
        <w:numId w:val="1"/>
      </w:numPr>
    </w:pPr>
  </w:style>
  <w:style w:type="paragraph" w:styleId="Caption">
    <w:name w:val="caption"/>
    <w:aliases w:val="Caption Table title"/>
    <w:basedOn w:val="Normal"/>
    <w:next w:val="Normal"/>
    <w:uiPriority w:val="35"/>
    <w:unhideWhenUsed/>
    <w:rsid w:val="004231A4"/>
    <w:pPr>
      <w:spacing w:before="360" w:after="120" w:line="240" w:lineRule="atLeast"/>
    </w:pPr>
    <w:rPr>
      <w:b/>
      <w:bCs/>
      <w:szCs w:val="18"/>
    </w:rPr>
  </w:style>
  <w:style w:type="paragraph" w:customStyle="1" w:styleId="Horizontalrule">
    <w:name w:val="Horizontal rule"/>
    <w:basedOn w:val="Normal"/>
    <w:uiPriority w:val="4"/>
    <w:semiHidden/>
    <w:qFormat/>
    <w:rsid w:val="004231A4"/>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231A4"/>
    <w:pPr>
      <w:pBdr>
        <w:bottom w:val="single" w:sz="24" w:space="1" w:color="00B0B9" w:themeColor="accent2"/>
      </w:pBdr>
      <w:ind w:right="-425" w:hanging="284"/>
    </w:pPr>
  </w:style>
  <w:style w:type="table" w:customStyle="1" w:styleId="DSSDatatablestyle">
    <w:name w:val="DSS Data table style"/>
    <w:basedOn w:val="TableNormal"/>
    <w:uiPriority w:val="99"/>
    <w:rsid w:val="00106CFB"/>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106CFB"/>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231A4"/>
    <w:rPr>
      <w:b/>
      <w:bCs/>
      <w:i/>
      <w:iCs/>
      <w:spacing w:val="10"/>
      <w:bdr w:val="none" w:sz="0" w:space="0" w:color="auto"/>
      <w:shd w:val="clear" w:color="auto" w:fill="auto"/>
    </w:rPr>
  </w:style>
  <w:style w:type="paragraph" w:customStyle="1" w:styleId="Focus-teal">
    <w:name w:val="Focus - teal"/>
    <w:basedOn w:val="Normal"/>
    <w:uiPriority w:val="7"/>
    <w:qFormat/>
    <w:rsid w:val="004231A4"/>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
    <w:uiPriority w:val="7"/>
    <w:qFormat/>
    <w:rsid w:val="004231A4"/>
    <w:pPr>
      <w:shd w:val="clear" w:color="auto" w:fill="FFEFEF"/>
    </w:pPr>
  </w:style>
  <w:style w:type="paragraph" w:customStyle="1" w:styleId="Focus-grey">
    <w:name w:val="Focus - grey"/>
    <w:basedOn w:val="Focus-teal"/>
    <w:next w:val="Normal"/>
    <w:uiPriority w:val="7"/>
    <w:qFormat/>
    <w:rsid w:val="004231A4"/>
    <w:pPr>
      <w:shd w:val="clear" w:color="auto" w:fill="F2F2F2" w:themeFill="background1" w:themeFillShade="F2"/>
    </w:pPr>
  </w:style>
  <w:style w:type="paragraph" w:customStyle="1" w:styleId="Focus-warning">
    <w:name w:val="Focus - warning"/>
    <w:basedOn w:val="Focus-teal"/>
    <w:next w:val="Normal"/>
    <w:uiPriority w:val="7"/>
    <w:qFormat/>
    <w:rsid w:val="004231A4"/>
    <w:pPr>
      <w:shd w:val="clear" w:color="auto" w:fill="FDF7DB"/>
    </w:pPr>
  </w:style>
  <w:style w:type="character" w:styleId="FollowedHyperlink">
    <w:name w:val="FollowedHyperlink"/>
    <w:basedOn w:val="DefaultParagraphFont"/>
    <w:uiPriority w:val="99"/>
    <w:semiHidden/>
    <w:unhideWhenUsed/>
    <w:rsid w:val="004231A4"/>
    <w:rPr>
      <w:color w:val="000000" w:themeColor="followedHyperlink"/>
      <w:u w:val="single"/>
    </w:rPr>
  </w:style>
  <w:style w:type="paragraph" w:styleId="Footer">
    <w:name w:val="footer"/>
    <w:basedOn w:val="Normal"/>
    <w:link w:val="FooterChar"/>
    <w:uiPriority w:val="99"/>
    <w:unhideWhenUsed/>
    <w:rsid w:val="00423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1A4"/>
    <w:rPr>
      <w:spacing w:val="3"/>
      <w:sz w:val="22"/>
    </w:rPr>
  </w:style>
  <w:style w:type="table" w:styleId="GridTable4">
    <w:name w:val="Grid Table 4"/>
    <w:basedOn w:val="TableNormal"/>
    <w:uiPriority w:val="49"/>
    <w:rsid w:val="004231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231A4"/>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231A4"/>
    <w:rPr>
      <w:rFonts w:ascii="Georgia" w:hAnsi="Georgia"/>
      <w:color w:val="24596E"/>
      <w:spacing w:val="3"/>
      <w:sz w:val="22"/>
    </w:rPr>
  </w:style>
  <w:style w:type="paragraph" w:customStyle="1" w:styleId="Heading1withsubtitle">
    <w:name w:val="Heading 1 (with subtitle)"/>
    <w:basedOn w:val="Heading1"/>
    <w:next w:val="Subtitle"/>
    <w:uiPriority w:val="9"/>
    <w:qFormat/>
    <w:rsid w:val="009158D6"/>
  </w:style>
  <w:style w:type="paragraph" w:styleId="Subtitle">
    <w:name w:val="Subtitle"/>
    <w:basedOn w:val="Normal"/>
    <w:next w:val="Normal"/>
    <w:link w:val="SubtitleChar"/>
    <w:uiPriority w:val="9"/>
    <w:qFormat/>
    <w:rsid w:val="004231A4"/>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4231A4"/>
    <w:rPr>
      <w:rFonts w:asciiTheme="majorHAnsi" w:eastAsiaTheme="majorEastAsia" w:hAnsiTheme="majorHAnsi" w:cstheme="majorBidi"/>
      <w:b/>
      <w:iCs/>
      <w:color w:val="000000" w:themeColor="text1"/>
      <w:spacing w:val="6"/>
      <w:sz w:val="32"/>
    </w:rPr>
  </w:style>
  <w:style w:type="character" w:styleId="Hyperlink">
    <w:name w:val="Hyperlink"/>
    <w:uiPriority w:val="99"/>
    <w:rsid w:val="004231A4"/>
    <w:rPr>
      <w:rFonts w:asciiTheme="minorHAnsi" w:hAnsiTheme="minorHAnsi"/>
      <w:b w:val="0"/>
      <w:color w:val="0070C0"/>
      <w:u w:val="single"/>
    </w:rPr>
  </w:style>
  <w:style w:type="character" w:styleId="IntenseEmphasis">
    <w:name w:val="Intense Emphasis"/>
    <w:uiPriority w:val="21"/>
    <w:qFormat/>
    <w:rsid w:val="004231A4"/>
    <w:rPr>
      <w:b/>
      <w:bCs/>
    </w:rPr>
  </w:style>
  <w:style w:type="paragraph" w:customStyle="1" w:styleId="IntroductionQuote">
    <w:name w:val="Introduction / Quote"/>
    <w:basedOn w:val="Normal"/>
    <w:uiPriority w:val="1"/>
    <w:qFormat/>
    <w:rsid w:val="004231A4"/>
    <w:pPr>
      <w:spacing w:line="288" w:lineRule="auto"/>
    </w:pPr>
    <w:rPr>
      <w:color w:val="000000" w:themeColor="text1"/>
      <w:sz w:val="28"/>
    </w:rPr>
  </w:style>
  <w:style w:type="paragraph" w:styleId="ListBullet">
    <w:name w:val="List Bullet"/>
    <w:basedOn w:val="Normal"/>
    <w:uiPriority w:val="99"/>
    <w:unhideWhenUsed/>
    <w:qFormat/>
    <w:rsid w:val="004231A4"/>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aliases w:val="Recommendation,L,CAB - List Bullet,List Bullet Cab,List Paragraph1,List Paragraph11,Bullet point,List Paragraph Number,List Paragraph2,Bullet Point,Bullet points,Content descriptions,Bullet Points,AR bullet 1,#List Paragraph,CV text,列出段落"/>
    <w:basedOn w:val="Normal"/>
    <w:link w:val="ListParagraphChar"/>
    <w:uiPriority w:val="34"/>
    <w:qFormat/>
    <w:rsid w:val="000A4A4B"/>
    <w:pPr>
      <w:contextualSpacing/>
    </w:pPr>
  </w:style>
  <w:style w:type="table" w:styleId="ListTable3-Accent6">
    <w:name w:val="List Table 3 Accent 6"/>
    <w:basedOn w:val="TableNormal"/>
    <w:uiPriority w:val="48"/>
    <w:rsid w:val="004231A4"/>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231A4"/>
    <w:pPr>
      <w:spacing w:after="0" w:line="240" w:lineRule="auto"/>
    </w:pPr>
    <w:rPr>
      <w:color w:val="454545" w:themeColor="text2"/>
      <w:sz w:val="22"/>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231A4"/>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231A4"/>
    <w:pPr>
      <w:spacing w:after="0" w:line="240" w:lineRule="auto"/>
    </w:pPr>
  </w:style>
  <w:style w:type="character" w:customStyle="1" w:styleId="NoSpacingChar">
    <w:name w:val="No Spacing Char"/>
    <w:basedOn w:val="DefaultParagraphFont"/>
    <w:link w:val="NoSpacing"/>
    <w:uiPriority w:val="5"/>
    <w:rsid w:val="004231A4"/>
    <w:rPr>
      <w:spacing w:val="3"/>
      <w:sz w:val="22"/>
    </w:rPr>
  </w:style>
  <w:style w:type="paragraph" w:styleId="NormalWeb">
    <w:name w:val="Normal (Web)"/>
    <w:basedOn w:val="Normal"/>
    <w:uiPriority w:val="99"/>
    <w:unhideWhenUsed/>
    <w:rsid w:val="004231A4"/>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1"/>
    <w:semiHidden/>
    <w:unhideWhenUsed/>
    <w:qFormat/>
    <w:rsid w:val="004231A4"/>
    <w:rPr>
      <w:color w:val="005A70" w:themeColor="accent1"/>
      <w:sz w:val="18"/>
    </w:rPr>
  </w:style>
  <w:style w:type="table" w:styleId="PlainTable1">
    <w:name w:val="Plain Table 1"/>
    <w:basedOn w:val="TableNormal"/>
    <w:uiPriority w:val="41"/>
    <w:rsid w:val="004231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8962FD"/>
    <w:pPr>
      <w:keepLines/>
      <w:pBdr>
        <w:left w:val="single" w:sz="18" w:space="16" w:color="00B0B9" w:themeColor="accent2"/>
      </w:pBdr>
      <w:shd w:val="clear" w:color="auto" w:fill="FFFFFF" w:themeFill="background1"/>
      <w:spacing w:before="240" w:after="240"/>
      <w:ind w:left="601"/>
      <w:contextualSpacing/>
    </w:pPr>
    <w:rPr>
      <w:rFonts w:asciiTheme="majorHAnsi" w:eastAsia="Times New Roman" w:hAnsiTheme="majorHAnsi" w:cs="Arial"/>
      <w:bCs/>
      <w:iCs/>
      <w:color w:val="00576D" w:themeColor="accent5" w:themeTint="E6"/>
      <w:szCs w:val="28"/>
      <w:lang w:eastAsia="en-AU"/>
    </w:rPr>
  </w:style>
  <w:style w:type="character" w:customStyle="1" w:styleId="BlockquoteorPullouttextChar">
    <w:name w:val="Blockquote or Pullout text Char"/>
    <w:basedOn w:val="Heading2Char"/>
    <w:link w:val="BlockquoteorPullouttext"/>
    <w:uiPriority w:val="5"/>
    <w:rsid w:val="008962FD"/>
    <w:rPr>
      <w:rFonts w:asciiTheme="majorHAnsi" w:eastAsia="Times New Roman" w:hAnsiTheme="majorHAnsi" w:cs="Arial"/>
      <w:bCs/>
      <w:iCs/>
      <w:color w:val="00576D" w:themeColor="accent5" w:themeTint="E6"/>
      <w:spacing w:val="3"/>
      <w:sz w:val="22"/>
      <w:szCs w:val="28"/>
      <w:shd w:val="clear" w:color="auto" w:fill="FFFFFF" w:themeFill="background1"/>
      <w:lang w:eastAsia="en-AU"/>
    </w:rPr>
  </w:style>
  <w:style w:type="paragraph" w:customStyle="1" w:styleId="Smalltext">
    <w:name w:val="Small text"/>
    <w:basedOn w:val="Normal"/>
    <w:unhideWhenUsed/>
    <w:rsid w:val="004231A4"/>
    <w:pPr>
      <w:spacing w:after="120" w:line="240" w:lineRule="auto"/>
    </w:pPr>
    <w:rPr>
      <w:sz w:val="12"/>
      <w:szCs w:val="16"/>
      <w:lang w:val="en-US"/>
    </w:rPr>
  </w:style>
  <w:style w:type="character" w:styleId="Strong">
    <w:name w:val="Strong"/>
    <w:aliases w:val="Bold"/>
    <w:uiPriority w:val="22"/>
    <w:qFormat/>
    <w:rsid w:val="004231A4"/>
    <w:rPr>
      <w:b/>
      <w:bCs/>
    </w:rPr>
  </w:style>
  <w:style w:type="character" w:styleId="SubtleEmphasis">
    <w:name w:val="Subtle Emphasis"/>
    <w:uiPriority w:val="19"/>
    <w:qFormat/>
    <w:rsid w:val="004231A4"/>
    <w:rPr>
      <w:i/>
      <w:iCs/>
    </w:rPr>
  </w:style>
  <w:style w:type="table" w:styleId="TableGrid">
    <w:name w:val="Table Grid"/>
    <w:basedOn w:val="TableNormal"/>
    <w:uiPriority w:val="39"/>
    <w:rsid w:val="0042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231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231A4"/>
    <w:pPr>
      <w:spacing w:line="312" w:lineRule="auto"/>
    </w:pPr>
    <w:rPr>
      <w:sz w:val="20"/>
    </w:rPr>
  </w:style>
  <w:style w:type="paragraph" w:customStyle="1" w:styleId="TableChartheading">
    <w:name w:val="Table/Chart heading"/>
    <w:basedOn w:val="Caption"/>
    <w:next w:val="Normal"/>
    <w:uiPriority w:val="4"/>
    <w:qFormat/>
    <w:rsid w:val="004231A4"/>
    <w:pPr>
      <w:spacing w:line="288" w:lineRule="auto"/>
    </w:pPr>
    <w:rPr>
      <w:rFonts w:asciiTheme="majorHAnsi" w:hAnsiTheme="majorHAnsi"/>
    </w:rPr>
  </w:style>
  <w:style w:type="paragraph" w:customStyle="1" w:styleId="Tableimagenote">
    <w:name w:val="Table/image note"/>
    <w:basedOn w:val="Normal"/>
    <w:next w:val="Normal"/>
    <w:uiPriority w:val="4"/>
    <w:qFormat/>
    <w:rsid w:val="004231A4"/>
    <w:pPr>
      <w:spacing w:before="120"/>
      <w:contextualSpacing/>
    </w:pPr>
    <w:rPr>
      <w:color w:val="595959" w:themeColor="text1" w:themeTint="A6"/>
      <w:sz w:val="20"/>
    </w:rPr>
  </w:style>
  <w:style w:type="paragraph" w:styleId="Title">
    <w:name w:val="Title"/>
    <w:basedOn w:val="Normal"/>
    <w:next w:val="Normal"/>
    <w:link w:val="TitleChar"/>
    <w:uiPriority w:val="10"/>
    <w:unhideWhenUsed/>
    <w:qFormat/>
    <w:rsid w:val="004231A4"/>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4231A4"/>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231A4"/>
    <w:pPr>
      <w:spacing w:before="4000"/>
      <w:jc w:val="center"/>
    </w:pPr>
    <w:rPr>
      <w:sz w:val="72"/>
    </w:rPr>
  </w:style>
  <w:style w:type="paragraph" w:styleId="TOC1">
    <w:name w:val="toc 1"/>
    <w:basedOn w:val="Normal"/>
    <w:next w:val="Normal"/>
    <w:autoRedefine/>
    <w:uiPriority w:val="39"/>
    <w:unhideWhenUsed/>
    <w:rsid w:val="004231A4"/>
    <w:pPr>
      <w:spacing w:after="100"/>
    </w:pPr>
  </w:style>
  <w:style w:type="paragraph" w:styleId="TOC2">
    <w:name w:val="toc 2"/>
    <w:basedOn w:val="Normal"/>
    <w:next w:val="Normal"/>
    <w:autoRedefine/>
    <w:uiPriority w:val="39"/>
    <w:unhideWhenUsed/>
    <w:rsid w:val="004231A4"/>
    <w:pPr>
      <w:spacing w:after="100"/>
      <w:ind w:left="200"/>
    </w:pPr>
  </w:style>
  <w:style w:type="paragraph" w:styleId="TOC3">
    <w:name w:val="toc 3"/>
    <w:basedOn w:val="Normal"/>
    <w:next w:val="Normal"/>
    <w:autoRedefine/>
    <w:uiPriority w:val="39"/>
    <w:unhideWhenUsed/>
    <w:rsid w:val="004231A4"/>
    <w:pPr>
      <w:spacing w:after="100"/>
      <w:ind w:left="400"/>
    </w:pPr>
  </w:style>
  <w:style w:type="paragraph" w:styleId="TOCHeading">
    <w:name w:val="TOC Heading"/>
    <w:basedOn w:val="Heading2"/>
    <w:next w:val="Normal"/>
    <w:uiPriority w:val="39"/>
    <w:unhideWhenUsed/>
    <w:qFormat/>
    <w:rsid w:val="004231A4"/>
  </w:style>
  <w:style w:type="paragraph" w:customStyle="1" w:styleId="PageNumber2">
    <w:name w:val="Page Number2"/>
    <w:basedOn w:val="Normal"/>
    <w:uiPriority w:val="97"/>
    <w:qFormat/>
    <w:rsid w:val="00880992"/>
    <w:pPr>
      <w:spacing w:after="120"/>
    </w:pPr>
    <w:rPr>
      <w:noProof/>
      <w:color w:val="005A70" w:themeColor="accent1"/>
      <w:sz w:val="18"/>
      <w:lang w:eastAsia="en-AU"/>
    </w:rPr>
  </w:style>
  <w:style w:type="character" w:styleId="CommentReference">
    <w:name w:val="annotation reference"/>
    <w:basedOn w:val="DefaultParagraphFont"/>
    <w:uiPriority w:val="99"/>
    <w:semiHidden/>
    <w:unhideWhenUsed/>
    <w:rsid w:val="005C3D90"/>
    <w:rPr>
      <w:sz w:val="16"/>
      <w:szCs w:val="16"/>
    </w:rPr>
  </w:style>
  <w:style w:type="paragraph" w:styleId="CommentText">
    <w:name w:val="annotation text"/>
    <w:basedOn w:val="Normal"/>
    <w:link w:val="CommentTextChar"/>
    <w:uiPriority w:val="99"/>
    <w:unhideWhenUsed/>
    <w:rsid w:val="005C3D90"/>
    <w:pPr>
      <w:spacing w:line="240" w:lineRule="auto"/>
    </w:pPr>
    <w:rPr>
      <w:sz w:val="20"/>
      <w:szCs w:val="20"/>
    </w:rPr>
  </w:style>
  <w:style w:type="character" w:customStyle="1" w:styleId="CommentTextChar">
    <w:name w:val="Comment Text Char"/>
    <w:basedOn w:val="DefaultParagraphFont"/>
    <w:link w:val="CommentText"/>
    <w:uiPriority w:val="99"/>
    <w:rsid w:val="005C3D90"/>
    <w:rPr>
      <w:spacing w:val="3"/>
      <w:sz w:val="20"/>
      <w:szCs w:val="20"/>
    </w:rPr>
  </w:style>
  <w:style w:type="paragraph" w:styleId="CommentSubject">
    <w:name w:val="annotation subject"/>
    <w:basedOn w:val="CommentText"/>
    <w:next w:val="CommentText"/>
    <w:link w:val="CommentSubjectChar"/>
    <w:uiPriority w:val="99"/>
    <w:semiHidden/>
    <w:unhideWhenUsed/>
    <w:rsid w:val="005C3D90"/>
    <w:rPr>
      <w:b/>
      <w:bCs/>
    </w:rPr>
  </w:style>
  <w:style w:type="character" w:customStyle="1" w:styleId="CommentSubjectChar">
    <w:name w:val="Comment Subject Char"/>
    <w:basedOn w:val="CommentTextChar"/>
    <w:link w:val="CommentSubject"/>
    <w:uiPriority w:val="99"/>
    <w:semiHidden/>
    <w:rsid w:val="005C3D90"/>
    <w:rPr>
      <w:b/>
      <w:bCs/>
      <w:spacing w:val="3"/>
      <w:sz w:val="20"/>
      <w:szCs w:val="20"/>
    </w:rPr>
  </w:style>
  <w:style w:type="paragraph" w:styleId="Revision">
    <w:name w:val="Revision"/>
    <w:hidden/>
    <w:uiPriority w:val="99"/>
    <w:semiHidden/>
    <w:rsid w:val="00C653BA"/>
    <w:pPr>
      <w:spacing w:after="0" w:line="240" w:lineRule="auto"/>
    </w:pPr>
    <w:rPr>
      <w:spacing w:val="3"/>
      <w:sz w:val="22"/>
    </w:rPr>
  </w:style>
  <w:style w:type="paragraph" w:styleId="ListNumber">
    <w:name w:val="List Number"/>
    <w:basedOn w:val="Normal"/>
    <w:uiPriority w:val="99"/>
    <w:unhideWhenUsed/>
    <w:qFormat/>
    <w:rsid w:val="005A59C6"/>
    <w:pPr>
      <w:numPr>
        <w:numId w:val="2"/>
      </w:numPr>
      <w:contextualSpacing/>
    </w:pPr>
  </w:style>
  <w:style w:type="numbering" w:customStyle="1" w:styleId="DSSBulletList">
    <w:name w:val="DSS Bullet List"/>
    <w:uiPriority w:val="99"/>
    <w:rsid w:val="00E6261D"/>
    <w:pPr>
      <w:numPr>
        <w:numId w:val="3"/>
      </w:numPr>
    </w:pPr>
  </w:style>
  <w:style w:type="character" w:customStyle="1" w:styleId="UnresolvedMention1">
    <w:name w:val="Unresolved Mention1"/>
    <w:basedOn w:val="DefaultParagraphFont"/>
    <w:uiPriority w:val="99"/>
    <w:semiHidden/>
    <w:unhideWhenUsed/>
    <w:rsid w:val="004C585D"/>
    <w:rPr>
      <w:color w:val="605E5C"/>
      <w:shd w:val="clear" w:color="auto" w:fill="E1DFDD"/>
    </w:rPr>
  </w:style>
  <w:style w:type="paragraph" w:styleId="FootnoteText">
    <w:name w:val="footnote text"/>
    <w:basedOn w:val="Normal"/>
    <w:link w:val="FootnoteTextChar"/>
    <w:uiPriority w:val="99"/>
    <w:unhideWhenUsed/>
    <w:rsid w:val="00443DC6"/>
    <w:pPr>
      <w:spacing w:after="0" w:line="240" w:lineRule="auto"/>
    </w:pPr>
    <w:rPr>
      <w:rFonts w:ascii="Arial" w:hAnsi="Arial"/>
      <w:spacing w:val="0"/>
      <w:kern w:val="2"/>
      <w:sz w:val="20"/>
      <w:szCs w:val="20"/>
    </w:rPr>
  </w:style>
  <w:style w:type="character" w:customStyle="1" w:styleId="FootnoteTextChar">
    <w:name w:val="Footnote Text Char"/>
    <w:basedOn w:val="DefaultParagraphFont"/>
    <w:link w:val="FootnoteText"/>
    <w:uiPriority w:val="99"/>
    <w:rsid w:val="00443DC6"/>
    <w:rPr>
      <w:rFonts w:ascii="Arial" w:hAnsi="Arial"/>
      <w:kern w:val="2"/>
      <w:sz w:val="20"/>
      <w:szCs w:val="20"/>
    </w:rPr>
  </w:style>
  <w:style w:type="character" w:styleId="FootnoteReference">
    <w:name w:val="footnote reference"/>
    <w:basedOn w:val="DefaultParagraphFont"/>
    <w:uiPriority w:val="99"/>
    <w:semiHidden/>
    <w:unhideWhenUsed/>
    <w:rsid w:val="00443DC6"/>
    <w:rPr>
      <w:vertAlign w:val="superscript"/>
    </w:rPr>
  </w:style>
  <w:style w:type="paragraph" w:styleId="List">
    <w:name w:val="List"/>
    <w:basedOn w:val="Normal"/>
    <w:uiPriority w:val="99"/>
    <w:semiHidden/>
    <w:unhideWhenUsed/>
    <w:rsid w:val="008A41FD"/>
    <w:pPr>
      <w:ind w:left="283" w:hanging="283"/>
      <w:contextualSpacing/>
    </w:pPr>
  </w:style>
  <w:style w:type="character" w:customStyle="1" w:styleId="ListParagraphChar">
    <w:name w:val="List Paragraph Char"/>
    <w:aliases w:val="Recommendation Char,L Char,CAB - List Bullet Char,List Bullet Cab Char,List Paragraph1 Char,List Paragraph11 Char,Bullet point Char,List Paragraph Number Char,List Paragraph2 Char,Bullet Point Char,Bullet points Char,AR bullet 1 Char"/>
    <w:basedOn w:val="DefaultParagraphFont"/>
    <w:link w:val="ListParagraph"/>
    <w:uiPriority w:val="34"/>
    <w:qFormat/>
    <w:locked/>
    <w:rsid w:val="009F5E39"/>
    <w:rPr>
      <w:spacing w:val="3"/>
      <w:sz w:val="22"/>
    </w:rPr>
  </w:style>
  <w:style w:type="paragraph" w:styleId="BodyText">
    <w:name w:val="Body Text"/>
    <w:basedOn w:val="Normal"/>
    <w:link w:val="BodyTextChar"/>
    <w:qFormat/>
    <w:rsid w:val="00D82F16"/>
    <w:pPr>
      <w:suppressAutoHyphens/>
      <w:spacing w:before="120" w:after="0" w:line="280" w:lineRule="atLeast"/>
    </w:pPr>
    <w:rPr>
      <w:rFonts w:ascii="Arial" w:eastAsia="Times New Roman" w:hAnsi="Arial" w:cs="Times New Roman"/>
      <w:color w:val="2C2624"/>
      <w:spacing w:val="0"/>
      <w:sz w:val="20"/>
      <w:lang w:bidi="en-US"/>
    </w:rPr>
  </w:style>
  <w:style w:type="character" w:customStyle="1" w:styleId="BodyTextChar">
    <w:name w:val="Body Text Char"/>
    <w:basedOn w:val="DefaultParagraphFont"/>
    <w:link w:val="BodyText"/>
    <w:rsid w:val="00D82F16"/>
    <w:rPr>
      <w:rFonts w:ascii="Arial" w:eastAsia="Times New Roman" w:hAnsi="Arial" w:cs="Times New Roman"/>
      <w:color w:val="2C2624"/>
      <w:sz w:val="20"/>
      <w:lang w:bidi="en-US"/>
    </w:rPr>
  </w:style>
  <w:style w:type="character" w:customStyle="1" w:styleId="cf01">
    <w:name w:val="cf01"/>
    <w:basedOn w:val="DefaultParagraphFont"/>
    <w:rsid w:val="000E616C"/>
    <w:rPr>
      <w:rFonts w:ascii="Segoe UI" w:hAnsi="Segoe UI" w:cs="Segoe UI" w:hint="default"/>
      <w:sz w:val="18"/>
      <w:szCs w:val="18"/>
    </w:rPr>
  </w:style>
  <w:style w:type="character" w:styleId="UnresolvedMention">
    <w:name w:val="Unresolved Mention"/>
    <w:basedOn w:val="DefaultParagraphFont"/>
    <w:uiPriority w:val="99"/>
    <w:semiHidden/>
    <w:unhideWhenUsed/>
    <w:rsid w:val="00E87796"/>
    <w:rPr>
      <w:color w:val="605E5C"/>
      <w:shd w:val="clear" w:color="auto" w:fill="E1DFDD"/>
    </w:rPr>
  </w:style>
  <w:style w:type="paragraph" w:styleId="EndnoteText">
    <w:name w:val="endnote text"/>
    <w:basedOn w:val="Normal"/>
    <w:link w:val="EndnoteTextChar"/>
    <w:uiPriority w:val="99"/>
    <w:unhideWhenUsed/>
    <w:rsid w:val="00D73D25"/>
    <w:pPr>
      <w:spacing w:after="0" w:line="240" w:lineRule="auto"/>
    </w:pPr>
    <w:rPr>
      <w:sz w:val="20"/>
      <w:szCs w:val="20"/>
    </w:rPr>
  </w:style>
  <w:style w:type="character" w:customStyle="1" w:styleId="EndnoteTextChar">
    <w:name w:val="Endnote Text Char"/>
    <w:basedOn w:val="DefaultParagraphFont"/>
    <w:link w:val="EndnoteText"/>
    <w:uiPriority w:val="99"/>
    <w:rsid w:val="00D73D25"/>
    <w:rPr>
      <w:spacing w:val="3"/>
      <w:sz w:val="20"/>
      <w:szCs w:val="20"/>
    </w:rPr>
  </w:style>
  <w:style w:type="character" w:styleId="EndnoteReference">
    <w:name w:val="endnote reference"/>
    <w:basedOn w:val="DefaultParagraphFont"/>
    <w:uiPriority w:val="99"/>
    <w:semiHidden/>
    <w:unhideWhenUsed/>
    <w:rsid w:val="00D73D25"/>
    <w:rPr>
      <w:vertAlign w:val="superscript"/>
    </w:rPr>
  </w:style>
  <w:style w:type="character" w:customStyle="1" w:styleId="ui-provider">
    <w:name w:val="ui-provider"/>
    <w:basedOn w:val="DefaultParagraphFont"/>
    <w:rsid w:val="00124E0F"/>
  </w:style>
  <w:style w:type="character" w:customStyle="1" w:styleId="Bullet1Char">
    <w:name w:val="Bullet 1 Char"/>
    <w:basedOn w:val="DefaultParagraphFont"/>
    <w:link w:val="Bullet1"/>
    <w:uiPriority w:val="1"/>
    <w:locked/>
    <w:rsid w:val="00AD4C33"/>
    <w:rPr>
      <w:color w:val="000000" w:themeColor="text1"/>
      <w:sz w:val="22"/>
      <w:szCs w:val="22"/>
    </w:rPr>
  </w:style>
  <w:style w:type="paragraph" w:customStyle="1" w:styleId="Bullet1">
    <w:name w:val="Bullet 1"/>
    <w:basedOn w:val="Normal"/>
    <w:link w:val="Bullet1Char"/>
    <w:uiPriority w:val="1"/>
    <w:qFormat/>
    <w:rsid w:val="00AD4C33"/>
    <w:pPr>
      <w:numPr>
        <w:numId w:val="5"/>
      </w:numPr>
      <w:spacing w:before="120" w:after="120"/>
    </w:pPr>
    <w:rPr>
      <w:color w:val="000000" w:themeColor="text1"/>
      <w:spacing w:val="0"/>
    </w:rPr>
  </w:style>
  <w:style w:type="paragraph" w:customStyle="1" w:styleId="Notefortable">
    <w:name w:val="Note for table"/>
    <w:basedOn w:val="Normal"/>
    <w:qFormat/>
    <w:rsid w:val="005B74D2"/>
    <w:pPr>
      <w:spacing w:before="120" w:after="120"/>
    </w:pPr>
    <w:rPr>
      <w:b/>
      <w:bCs/>
      <w:color w:val="595959" w:themeColor="text1" w:themeTint="A6"/>
      <w:sz w:val="20"/>
    </w:rPr>
  </w:style>
  <w:style w:type="paragraph" w:customStyle="1" w:styleId="Footnote">
    <w:name w:val="Footnote"/>
    <w:basedOn w:val="FootnoteText"/>
    <w:link w:val="FootnoteChar"/>
    <w:qFormat/>
    <w:rsid w:val="00A632FA"/>
    <w:rPr>
      <w:rFonts w:asciiTheme="majorHAnsi" w:hAnsiTheme="majorHAnsi" w:cstheme="majorHAnsi"/>
    </w:rPr>
  </w:style>
  <w:style w:type="character" w:customStyle="1" w:styleId="FootnoteChar">
    <w:name w:val="Footnote Char"/>
    <w:basedOn w:val="FootnoteTextChar"/>
    <w:link w:val="Footnote"/>
    <w:rsid w:val="00A632FA"/>
    <w:rPr>
      <w:rFonts w:asciiTheme="majorHAnsi" w:hAnsiTheme="majorHAnsi" w:cstheme="majorHAnsi"/>
      <w:kern w:val="2"/>
      <w:sz w:val="20"/>
      <w:szCs w:val="20"/>
    </w:rPr>
  </w:style>
  <w:style w:type="character" w:customStyle="1" w:styleId="normaltextrun">
    <w:name w:val="normaltextrun"/>
    <w:basedOn w:val="DefaultParagraphFont"/>
    <w:rsid w:val="00036DF6"/>
  </w:style>
  <w:style w:type="paragraph" w:customStyle="1" w:styleId="QQuote">
    <w:name w:val="QQuote"/>
    <w:basedOn w:val="Normal"/>
    <w:link w:val="QQuoteChar"/>
    <w:qFormat/>
    <w:rsid w:val="00163DD1"/>
    <w:pPr>
      <w:shd w:val="clear" w:color="auto" w:fill="F3FEFF"/>
      <w:spacing w:after="120" w:line="240" w:lineRule="auto"/>
      <w:ind w:left="851"/>
    </w:pPr>
    <w:rPr>
      <w:color w:val="000000" w:themeColor="text1"/>
      <w:spacing w:val="0"/>
      <w:sz w:val="20"/>
      <w:szCs w:val="20"/>
    </w:rPr>
  </w:style>
  <w:style w:type="character" w:customStyle="1" w:styleId="QQuoteChar">
    <w:name w:val="QQuote Char"/>
    <w:basedOn w:val="DefaultParagraphFont"/>
    <w:link w:val="QQuote"/>
    <w:rsid w:val="00163DD1"/>
    <w:rPr>
      <w:color w:val="000000" w:themeColor="text1"/>
      <w:sz w:val="20"/>
      <w:szCs w:val="20"/>
      <w:shd w:val="clear" w:color="auto" w:fill="F3FE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4850">
      <w:bodyDiv w:val="1"/>
      <w:marLeft w:val="0"/>
      <w:marRight w:val="0"/>
      <w:marTop w:val="0"/>
      <w:marBottom w:val="0"/>
      <w:divBdr>
        <w:top w:val="none" w:sz="0" w:space="0" w:color="auto"/>
        <w:left w:val="none" w:sz="0" w:space="0" w:color="auto"/>
        <w:bottom w:val="none" w:sz="0" w:space="0" w:color="auto"/>
        <w:right w:val="none" w:sz="0" w:space="0" w:color="auto"/>
      </w:divBdr>
    </w:div>
    <w:div w:id="26175921">
      <w:bodyDiv w:val="1"/>
      <w:marLeft w:val="0"/>
      <w:marRight w:val="0"/>
      <w:marTop w:val="0"/>
      <w:marBottom w:val="0"/>
      <w:divBdr>
        <w:top w:val="none" w:sz="0" w:space="0" w:color="auto"/>
        <w:left w:val="none" w:sz="0" w:space="0" w:color="auto"/>
        <w:bottom w:val="none" w:sz="0" w:space="0" w:color="auto"/>
        <w:right w:val="none" w:sz="0" w:space="0" w:color="auto"/>
      </w:divBdr>
    </w:div>
    <w:div w:id="65032661">
      <w:bodyDiv w:val="1"/>
      <w:marLeft w:val="0"/>
      <w:marRight w:val="0"/>
      <w:marTop w:val="0"/>
      <w:marBottom w:val="0"/>
      <w:divBdr>
        <w:top w:val="none" w:sz="0" w:space="0" w:color="auto"/>
        <w:left w:val="none" w:sz="0" w:space="0" w:color="auto"/>
        <w:bottom w:val="none" w:sz="0" w:space="0" w:color="auto"/>
        <w:right w:val="none" w:sz="0" w:space="0" w:color="auto"/>
      </w:divBdr>
    </w:div>
    <w:div w:id="69695621">
      <w:bodyDiv w:val="1"/>
      <w:marLeft w:val="0"/>
      <w:marRight w:val="0"/>
      <w:marTop w:val="0"/>
      <w:marBottom w:val="0"/>
      <w:divBdr>
        <w:top w:val="none" w:sz="0" w:space="0" w:color="auto"/>
        <w:left w:val="none" w:sz="0" w:space="0" w:color="auto"/>
        <w:bottom w:val="none" w:sz="0" w:space="0" w:color="auto"/>
        <w:right w:val="none" w:sz="0" w:space="0" w:color="auto"/>
      </w:divBdr>
    </w:div>
    <w:div w:id="77412841">
      <w:bodyDiv w:val="1"/>
      <w:marLeft w:val="0"/>
      <w:marRight w:val="0"/>
      <w:marTop w:val="0"/>
      <w:marBottom w:val="0"/>
      <w:divBdr>
        <w:top w:val="none" w:sz="0" w:space="0" w:color="auto"/>
        <w:left w:val="none" w:sz="0" w:space="0" w:color="auto"/>
        <w:bottom w:val="none" w:sz="0" w:space="0" w:color="auto"/>
        <w:right w:val="none" w:sz="0" w:space="0" w:color="auto"/>
      </w:divBdr>
    </w:div>
    <w:div w:id="82342587">
      <w:bodyDiv w:val="1"/>
      <w:marLeft w:val="0"/>
      <w:marRight w:val="0"/>
      <w:marTop w:val="0"/>
      <w:marBottom w:val="0"/>
      <w:divBdr>
        <w:top w:val="none" w:sz="0" w:space="0" w:color="auto"/>
        <w:left w:val="none" w:sz="0" w:space="0" w:color="auto"/>
        <w:bottom w:val="none" w:sz="0" w:space="0" w:color="auto"/>
        <w:right w:val="none" w:sz="0" w:space="0" w:color="auto"/>
      </w:divBdr>
    </w:div>
    <w:div w:id="86926446">
      <w:bodyDiv w:val="1"/>
      <w:marLeft w:val="0"/>
      <w:marRight w:val="0"/>
      <w:marTop w:val="0"/>
      <w:marBottom w:val="0"/>
      <w:divBdr>
        <w:top w:val="none" w:sz="0" w:space="0" w:color="auto"/>
        <w:left w:val="none" w:sz="0" w:space="0" w:color="auto"/>
        <w:bottom w:val="none" w:sz="0" w:space="0" w:color="auto"/>
        <w:right w:val="none" w:sz="0" w:space="0" w:color="auto"/>
      </w:divBdr>
    </w:div>
    <w:div w:id="124858005">
      <w:bodyDiv w:val="1"/>
      <w:marLeft w:val="0"/>
      <w:marRight w:val="0"/>
      <w:marTop w:val="0"/>
      <w:marBottom w:val="0"/>
      <w:divBdr>
        <w:top w:val="none" w:sz="0" w:space="0" w:color="auto"/>
        <w:left w:val="none" w:sz="0" w:space="0" w:color="auto"/>
        <w:bottom w:val="none" w:sz="0" w:space="0" w:color="auto"/>
        <w:right w:val="none" w:sz="0" w:space="0" w:color="auto"/>
      </w:divBdr>
    </w:div>
    <w:div w:id="131950296">
      <w:bodyDiv w:val="1"/>
      <w:marLeft w:val="0"/>
      <w:marRight w:val="0"/>
      <w:marTop w:val="0"/>
      <w:marBottom w:val="0"/>
      <w:divBdr>
        <w:top w:val="none" w:sz="0" w:space="0" w:color="auto"/>
        <w:left w:val="none" w:sz="0" w:space="0" w:color="auto"/>
        <w:bottom w:val="none" w:sz="0" w:space="0" w:color="auto"/>
        <w:right w:val="none" w:sz="0" w:space="0" w:color="auto"/>
      </w:divBdr>
      <w:divsChild>
        <w:div w:id="1188760614">
          <w:marLeft w:val="0"/>
          <w:marRight w:val="0"/>
          <w:marTop w:val="0"/>
          <w:marBottom w:val="0"/>
          <w:divBdr>
            <w:top w:val="none" w:sz="0" w:space="0" w:color="auto"/>
            <w:left w:val="none" w:sz="0" w:space="0" w:color="auto"/>
            <w:bottom w:val="none" w:sz="0" w:space="0" w:color="auto"/>
            <w:right w:val="none" w:sz="0" w:space="0" w:color="auto"/>
          </w:divBdr>
          <w:divsChild>
            <w:div w:id="17363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631">
      <w:bodyDiv w:val="1"/>
      <w:marLeft w:val="0"/>
      <w:marRight w:val="0"/>
      <w:marTop w:val="0"/>
      <w:marBottom w:val="0"/>
      <w:divBdr>
        <w:top w:val="none" w:sz="0" w:space="0" w:color="auto"/>
        <w:left w:val="none" w:sz="0" w:space="0" w:color="auto"/>
        <w:bottom w:val="none" w:sz="0" w:space="0" w:color="auto"/>
        <w:right w:val="none" w:sz="0" w:space="0" w:color="auto"/>
      </w:divBdr>
      <w:divsChild>
        <w:div w:id="11149114">
          <w:marLeft w:val="446"/>
          <w:marRight w:val="0"/>
          <w:marTop w:val="0"/>
          <w:marBottom w:val="360"/>
          <w:divBdr>
            <w:top w:val="none" w:sz="0" w:space="0" w:color="auto"/>
            <w:left w:val="none" w:sz="0" w:space="0" w:color="auto"/>
            <w:bottom w:val="none" w:sz="0" w:space="0" w:color="auto"/>
            <w:right w:val="none" w:sz="0" w:space="0" w:color="auto"/>
          </w:divBdr>
        </w:div>
        <w:div w:id="771556891">
          <w:marLeft w:val="446"/>
          <w:marRight w:val="0"/>
          <w:marTop w:val="0"/>
          <w:marBottom w:val="360"/>
          <w:divBdr>
            <w:top w:val="none" w:sz="0" w:space="0" w:color="auto"/>
            <w:left w:val="none" w:sz="0" w:space="0" w:color="auto"/>
            <w:bottom w:val="none" w:sz="0" w:space="0" w:color="auto"/>
            <w:right w:val="none" w:sz="0" w:space="0" w:color="auto"/>
          </w:divBdr>
        </w:div>
        <w:div w:id="867570144">
          <w:marLeft w:val="446"/>
          <w:marRight w:val="0"/>
          <w:marTop w:val="0"/>
          <w:marBottom w:val="360"/>
          <w:divBdr>
            <w:top w:val="none" w:sz="0" w:space="0" w:color="auto"/>
            <w:left w:val="none" w:sz="0" w:space="0" w:color="auto"/>
            <w:bottom w:val="none" w:sz="0" w:space="0" w:color="auto"/>
            <w:right w:val="none" w:sz="0" w:space="0" w:color="auto"/>
          </w:divBdr>
        </w:div>
        <w:div w:id="1673986919">
          <w:marLeft w:val="446"/>
          <w:marRight w:val="0"/>
          <w:marTop w:val="0"/>
          <w:marBottom w:val="120"/>
          <w:divBdr>
            <w:top w:val="none" w:sz="0" w:space="0" w:color="auto"/>
            <w:left w:val="none" w:sz="0" w:space="0" w:color="auto"/>
            <w:bottom w:val="none" w:sz="0" w:space="0" w:color="auto"/>
            <w:right w:val="none" w:sz="0" w:space="0" w:color="auto"/>
          </w:divBdr>
        </w:div>
      </w:divsChild>
    </w:div>
    <w:div w:id="142090728">
      <w:bodyDiv w:val="1"/>
      <w:marLeft w:val="0"/>
      <w:marRight w:val="0"/>
      <w:marTop w:val="0"/>
      <w:marBottom w:val="0"/>
      <w:divBdr>
        <w:top w:val="none" w:sz="0" w:space="0" w:color="auto"/>
        <w:left w:val="none" w:sz="0" w:space="0" w:color="auto"/>
        <w:bottom w:val="none" w:sz="0" w:space="0" w:color="auto"/>
        <w:right w:val="none" w:sz="0" w:space="0" w:color="auto"/>
      </w:divBdr>
    </w:div>
    <w:div w:id="154029577">
      <w:bodyDiv w:val="1"/>
      <w:marLeft w:val="0"/>
      <w:marRight w:val="0"/>
      <w:marTop w:val="0"/>
      <w:marBottom w:val="0"/>
      <w:divBdr>
        <w:top w:val="none" w:sz="0" w:space="0" w:color="auto"/>
        <w:left w:val="none" w:sz="0" w:space="0" w:color="auto"/>
        <w:bottom w:val="none" w:sz="0" w:space="0" w:color="auto"/>
        <w:right w:val="none" w:sz="0" w:space="0" w:color="auto"/>
      </w:divBdr>
    </w:div>
    <w:div w:id="154802771">
      <w:bodyDiv w:val="1"/>
      <w:marLeft w:val="0"/>
      <w:marRight w:val="0"/>
      <w:marTop w:val="0"/>
      <w:marBottom w:val="0"/>
      <w:divBdr>
        <w:top w:val="none" w:sz="0" w:space="0" w:color="auto"/>
        <w:left w:val="none" w:sz="0" w:space="0" w:color="auto"/>
        <w:bottom w:val="none" w:sz="0" w:space="0" w:color="auto"/>
        <w:right w:val="none" w:sz="0" w:space="0" w:color="auto"/>
      </w:divBdr>
    </w:div>
    <w:div w:id="171645426">
      <w:bodyDiv w:val="1"/>
      <w:marLeft w:val="0"/>
      <w:marRight w:val="0"/>
      <w:marTop w:val="0"/>
      <w:marBottom w:val="0"/>
      <w:divBdr>
        <w:top w:val="none" w:sz="0" w:space="0" w:color="auto"/>
        <w:left w:val="none" w:sz="0" w:space="0" w:color="auto"/>
        <w:bottom w:val="none" w:sz="0" w:space="0" w:color="auto"/>
        <w:right w:val="none" w:sz="0" w:space="0" w:color="auto"/>
      </w:divBdr>
    </w:div>
    <w:div w:id="176429234">
      <w:bodyDiv w:val="1"/>
      <w:marLeft w:val="0"/>
      <w:marRight w:val="0"/>
      <w:marTop w:val="0"/>
      <w:marBottom w:val="0"/>
      <w:divBdr>
        <w:top w:val="none" w:sz="0" w:space="0" w:color="auto"/>
        <w:left w:val="none" w:sz="0" w:space="0" w:color="auto"/>
        <w:bottom w:val="none" w:sz="0" w:space="0" w:color="auto"/>
        <w:right w:val="none" w:sz="0" w:space="0" w:color="auto"/>
      </w:divBdr>
    </w:div>
    <w:div w:id="186915657">
      <w:bodyDiv w:val="1"/>
      <w:marLeft w:val="0"/>
      <w:marRight w:val="0"/>
      <w:marTop w:val="0"/>
      <w:marBottom w:val="0"/>
      <w:divBdr>
        <w:top w:val="none" w:sz="0" w:space="0" w:color="auto"/>
        <w:left w:val="none" w:sz="0" w:space="0" w:color="auto"/>
        <w:bottom w:val="none" w:sz="0" w:space="0" w:color="auto"/>
        <w:right w:val="none" w:sz="0" w:space="0" w:color="auto"/>
      </w:divBdr>
    </w:div>
    <w:div w:id="199899732">
      <w:bodyDiv w:val="1"/>
      <w:marLeft w:val="0"/>
      <w:marRight w:val="0"/>
      <w:marTop w:val="0"/>
      <w:marBottom w:val="0"/>
      <w:divBdr>
        <w:top w:val="none" w:sz="0" w:space="0" w:color="auto"/>
        <w:left w:val="none" w:sz="0" w:space="0" w:color="auto"/>
        <w:bottom w:val="none" w:sz="0" w:space="0" w:color="auto"/>
        <w:right w:val="none" w:sz="0" w:space="0" w:color="auto"/>
      </w:divBdr>
    </w:div>
    <w:div w:id="203105868">
      <w:bodyDiv w:val="1"/>
      <w:marLeft w:val="0"/>
      <w:marRight w:val="0"/>
      <w:marTop w:val="0"/>
      <w:marBottom w:val="0"/>
      <w:divBdr>
        <w:top w:val="none" w:sz="0" w:space="0" w:color="auto"/>
        <w:left w:val="none" w:sz="0" w:space="0" w:color="auto"/>
        <w:bottom w:val="none" w:sz="0" w:space="0" w:color="auto"/>
        <w:right w:val="none" w:sz="0" w:space="0" w:color="auto"/>
      </w:divBdr>
    </w:div>
    <w:div w:id="220100652">
      <w:bodyDiv w:val="1"/>
      <w:marLeft w:val="0"/>
      <w:marRight w:val="0"/>
      <w:marTop w:val="0"/>
      <w:marBottom w:val="0"/>
      <w:divBdr>
        <w:top w:val="none" w:sz="0" w:space="0" w:color="auto"/>
        <w:left w:val="none" w:sz="0" w:space="0" w:color="auto"/>
        <w:bottom w:val="none" w:sz="0" w:space="0" w:color="auto"/>
        <w:right w:val="none" w:sz="0" w:space="0" w:color="auto"/>
      </w:divBdr>
    </w:div>
    <w:div w:id="226765372">
      <w:bodyDiv w:val="1"/>
      <w:marLeft w:val="0"/>
      <w:marRight w:val="0"/>
      <w:marTop w:val="0"/>
      <w:marBottom w:val="0"/>
      <w:divBdr>
        <w:top w:val="none" w:sz="0" w:space="0" w:color="auto"/>
        <w:left w:val="none" w:sz="0" w:space="0" w:color="auto"/>
        <w:bottom w:val="none" w:sz="0" w:space="0" w:color="auto"/>
        <w:right w:val="none" w:sz="0" w:space="0" w:color="auto"/>
      </w:divBdr>
    </w:div>
    <w:div w:id="229115354">
      <w:bodyDiv w:val="1"/>
      <w:marLeft w:val="0"/>
      <w:marRight w:val="0"/>
      <w:marTop w:val="0"/>
      <w:marBottom w:val="0"/>
      <w:divBdr>
        <w:top w:val="none" w:sz="0" w:space="0" w:color="auto"/>
        <w:left w:val="none" w:sz="0" w:space="0" w:color="auto"/>
        <w:bottom w:val="none" w:sz="0" w:space="0" w:color="auto"/>
        <w:right w:val="none" w:sz="0" w:space="0" w:color="auto"/>
      </w:divBdr>
    </w:div>
    <w:div w:id="270205273">
      <w:bodyDiv w:val="1"/>
      <w:marLeft w:val="0"/>
      <w:marRight w:val="0"/>
      <w:marTop w:val="0"/>
      <w:marBottom w:val="0"/>
      <w:divBdr>
        <w:top w:val="none" w:sz="0" w:space="0" w:color="auto"/>
        <w:left w:val="none" w:sz="0" w:space="0" w:color="auto"/>
        <w:bottom w:val="none" w:sz="0" w:space="0" w:color="auto"/>
        <w:right w:val="none" w:sz="0" w:space="0" w:color="auto"/>
      </w:divBdr>
      <w:divsChild>
        <w:div w:id="2007317762">
          <w:marLeft w:val="0"/>
          <w:marRight w:val="0"/>
          <w:marTop w:val="0"/>
          <w:marBottom w:val="0"/>
          <w:divBdr>
            <w:top w:val="none" w:sz="0" w:space="0" w:color="auto"/>
            <w:left w:val="none" w:sz="0" w:space="0" w:color="auto"/>
            <w:bottom w:val="none" w:sz="0" w:space="0" w:color="auto"/>
            <w:right w:val="none" w:sz="0" w:space="0" w:color="auto"/>
          </w:divBdr>
          <w:divsChild>
            <w:div w:id="85192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5775">
      <w:bodyDiv w:val="1"/>
      <w:marLeft w:val="0"/>
      <w:marRight w:val="0"/>
      <w:marTop w:val="0"/>
      <w:marBottom w:val="0"/>
      <w:divBdr>
        <w:top w:val="none" w:sz="0" w:space="0" w:color="auto"/>
        <w:left w:val="none" w:sz="0" w:space="0" w:color="auto"/>
        <w:bottom w:val="none" w:sz="0" w:space="0" w:color="auto"/>
        <w:right w:val="none" w:sz="0" w:space="0" w:color="auto"/>
      </w:divBdr>
      <w:divsChild>
        <w:div w:id="325475034">
          <w:marLeft w:val="446"/>
          <w:marRight w:val="0"/>
          <w:marTop w:val="0"/>
          <w:marBottom w:val="120"/>
          <w:divBdr>
            <w:top w:val="none" w:sz="0" w:space="0" w:color="auto"/>
            <w:left w:val="none" w:sz="0" w:space="0" w:color="auto"/>
            <w:bottom w:val="none" w:sz="0" w:space="0" w:color="auto"/>
            <w:right w:val="none" w:sz="0" w:space="0" w:color="auto"/>
          </w:divBdr>
        </w:div>
        <w:div w:id="357313690">
          <w:marLeft w:val="1166"/>
          <w:marRight w:val="0"/>
          <w:marTop w:val="0"/>
          <w:marBottom w:val="120"/>
          <w:divBdr>
            <w:top w:val="none" w:sz="0" w:space="0" w:color="auto"/>
            <w:left w:val="none" w:sz="0" w:space="0" w:color="auto"/>
            <w:bottom w:val="none" w:sz="0" w:space="0" w:color="auto"/>
            <w:right w:val="none" w:sz="0" w:space="0" w:color="auto"/>
          </w:divBdr>
        </w:div>
        <w:div w:id="606932583">
          <w:marLeft w:val="446"/>
          <w:marRight w:val="0"/>
          <w:marTop w:val="0"/>
          <w:marBottom w:val="360"/>
          <w:divBdr>
            <w:top w:val="none" w:sz="0" w:space="0" w:color="auto"/>
            <w:left w:val="none" w:sz="0" w:space="0" w:color="auto"/>
            <w:bottom w:val="none" w:sz="0" w:space="0" w:color="auto"/>
            <w:right w:val="none" w:sz="0" w:space="0" w:color="auto"/>
          </w:divBdr>
        </w:div>
        <w:div w:id="1176073268">
          <w:marLeft w:val="1166"/>
          <w:marRight w:val="0"/>
          <w:marTop w:val="0"/>
          <w:marBottom w:val="120"/>
          <w:divBdr>
            <w:top w:val="none" w:sz="0" w:space="0" w:color="auto"/>
            <w:left w:val="none" w:sz="0" w:space="0" w:color="auto"/>
            <w:bottom w:val="none" w:sz="0" w:space="0" w:color="auto"/>
            <w:right w:val="none" w:sz="0" w:space="0" w:color="auto"/>
          </w:divBdr>
        </w:div>
        <w:div w:id="1870600942">
          <w:marLeft w:val="446"/>
          <w:marRight w:val="0"/>
          <w:marTop w:val="0"/>
          <w:marBottom w:val="360"/>
          <w:divBdr>
            <w:top w:val="none" w:sz="0" w:space="0" w:color="auto"/>
            <w:left w:val="none" w:sz="0" w:space="0" w:color="auto"/>
            <w:bottom w:val="none" w:sz="0" w:space="0" w:color="auto"/>
            <w:right w:val="none" w:sz="0" w:space="0" w:color="auto"/>
          </w:divBdr>
        </w:div>
        <w:div w:id="2057778130">
          <w:marLeft w:val="446"/>
          <w:marRight w:val="0"/>
          <w:marTop w:val="0"/>
          <w:marBottom w:val="360"/>
          <w:divBdr>
            <w:top w:val="none" w:sz="0" w:space="0" w:color="auto"/>
            <w:left w:val="none" w:sz="0" w:space="0" w:color="auto"/>
            <w:bottom w:val="none" w:sz="0" w:space="0" w:color="auto"/>
            <w:right w:val="none" w:sz="0" w:space="0" w:color="auto"/>
          </w:divBdr>
        </w:div>
      </w:divsChild>
    </w:div>
    <w:div w:id="280768612">
      <w:bodyDiv w:val="1"/>
      <w:marLeft w:val="0"/>
      <w:marRight w:val="0"/>
      <w:marTop w:val="0"/>
      <w:marBottom w:val="0"/>
      <w:divBdr>
        <w:top w:val="none" w:sz="0" w:space="0" w:color="auto"/>
        <w:left w:val="none" w:sz="0" w:space="0" w:color="auto"/>
        <w:bottom w:val="none" w:sz="0" w:space="0" w:color="auto"/>
        <w:right w:val="none" w:sz="0" w:space="0" w:color="auto"/>
      </w:divBdr>
    </w:div>
    <w:div w:id="295844448">
      <w:bodyDiv w:val="1"/>
      <w:marLeft w:val="0"/>
      <w:marRight w:val="0"/>
      <w:marTop w:val="0"/>
      <w:marBottom w:val="0"/>
      <w:divBdr>
        <w:top w:val="none" w:sz="0" w:space="0" w:color="auto"/>
        <w:left w:val="none" w:sz="0" w:space="0" w:color="auto"/>
        <w:bottom w:val="none" w:sz="0" w:space="0" w:color="auto"/>
        <w:right w:val="none" w:sz="0" w:space="0" w:color="auto"/>
      </w:divBdr>
    </w:div>
    <w:div w:id="320081824">
      <w:bodyDiv w:val="1"/>
      <w:marLeft w:val="0"/>
      <w:marRight w:val="0"/>
      <w:marTop w:val="0"/>
      <w:marBottom w:val="0"/>
      <w:divBdr>
        <w:top w:val="none" w:sz="0" w:space="0" w:color="auto"/>
        <w:left w:val="none" w:sz="0" w:space="0" w:color="auto"/>
        <w:bottom w:val="none" w:sz="0" w:space="0" w:color="auto"/>
        <w:right w:val="none" w:sz="0" w:space="0" w:color="auto"/>
      </w:divBdr>
    </w:div>
    <w:div w:id="335303627">
      <w:bodyDiv w:val="1"/>
      <w:marLeft w:val="0"/>
      <w:marRight w:val="0"/>
      <w:marTop w:val="0"/>
      <w:marBottom w:val="0"/>
      <w:divBdr>
        <w:top w:val="none" w:sz="0" w:space="0" w:color="auto"/>
        <w:left w:val="none" w:sz="0" w:space="0" w:color="auto"/>
        <w:bottom w:val="none" w:sz="0" w:space="0" w:color="auto"/>
        <w:right w:val="none" w:sz="0" w:space="0" w:color="auto"/>
      </w:divBdr>
    </w:div>
    <w:div w:id="335695331">
      <w:bodyDiv w:val="1"/>
      <w:marLeft w:val="0"/>
      <w:marRight w:val="0"/>
      <w:marTop w:val="0"/>
      <w:marBottom w:val="0"/>
      <w:divBdr>
        <w:top w:val="none" w:sz="0" w:space="0" w:color="auto"/>
        <w:left w:val="none" w:sz="0" w:space="0" w:color="auto"/>
        <w:bottom w:val="none" w:sz="0" w:space="0" w:color="auto"/>
        <w:right w:val="none" w:sz="0" w:space="0" w:color="auto"/>
      </w:divBdr>
    </w:div>
    <w:div w:id="360128180">
      <w:bodyDiv w:val="1"/>
      <w:marLeft w:val="0"/>
      <w:marRight w:val="0"/>
      <w:marTop w:val="0"/>
      <w:marBottom w:val="0"/>
      <w:divBdr>
        <w:top w:val="none" w:sz="0" w:space="0" w:color="auto"/>
        <w:left w:val="none" w:sz="0" w:space="0" w:color="auto"/>
        <w:bottom w:val="none" w:sz="0" w:space="0" w:color="auto"/>
        <w:right w:val="none" w:sz="0" w:space="0" w:color="auto"/>
      </w:divBdr>
    </w:div>
    <w:div w:id="362245488">
      <w:bodyDiv w:val="1"/>
      <w:marLeft w:val="0"/>
      <w:marRight w:val="0"/>
      <w:marTop w:val="0"/>
      <w:marBottom w:val="0"/>
      <w:divBdr>
        <w:top w:val="none" w:sz="0" w:space="0" w:color="auto"/>
        <w:left w:val="none" w:sz="0" w:space="0" w:color="auto"/>
        <w:bottom w:val="none" w:sz="0" w:space="0" w:color="auto"/>
        <w:right w:val="none" w:sz="0" w:space="0" w:color="auto"/>
      </w:divBdr>
    </w:div>
    <w:div w:id="366682762">
      <w:bodyDiv w:val="1"/>
      <w:marLeft w:val="0"/>
      <w:marRight w:val="0"/>
      <w:marTop w:val="0"/>
      <w:marBottom w:val="0"/>
      <w:divBdr>
        <w:top w:val="none" w:sz="0" w:space="0" w:color="auto"/>
        <w:left w:val="none" w:sz="0" w:space="0" w:color="auto"/>
        <w:bottom w:val="none" w:sz="0" w:space="0" w:color="auto"/>
        <w:right w:val="none" w:sz="0" w:space="0" w:color="auto"/>
      </w:divBdr>
    </w:div>
    <w:div w:id="384062982">
      <w:bodyDiv w:val="1"/>
      <w:marLeft w:val="0"/>
      <w:marRight w:val="0"/>
      <w:marTop w:val="0"/>
      <w:marBottom w:val="0"/>
      <w:divBdr>
        <w:top w:val="none" w:sz="0" w:space="0" w:color="auto"/>
        <w:left w:val="none" w:sz="0" w:space="0" w:color="auto"/>
        <w:bottom w:val="none" w:sz="0" w:space="0" w:color="auto"/>
        <w:right w:val="none" w:sz="0" w:space="0" w:color="auto"/>
      </w:divBdr>
    </w:div>
    <w:div w:id="399714654">
      <w:bodyDiv w:val="1"/>
      <w:marLeft w:val="0"/>
      <w:marRight w:val="0"/>
      <w:marTop w:val="0"/>
      <w:marBottom w:val="0"/>
      <w:divBdr>
        <w:top w:val="none" w:sz="0" w:space="0" w:color="auto"/>
        <w:left w:val="none" w:sz="0" w:space="0" w:color="auto"/>
        <w:bottom w:val="none" w:sz="0" w:space="0" w:color="auto"/>
        <w:right w:val="none" w:sz="0" w:space="0" w:color="auto"/>
      </w:divBdr>
    </w:div>
    <w:div w:id="423309089">
      <w:bodyDiv w:val="1"/>
      <w:marLeft w:val="0"/>
      <w:marRight w:val="0"/>
      <w:marTop w:val="0"/>
      <w:marBottom w:val="0"/>
      <w:divBdr>
        <w:top w:val="none" w:sz="0" w:space="0" w:color="auto"/>
        <w:left w:val="none" w:sz="0" w:space="0" w:color="auto"/>
        <w:bottom w:val="none" w:sz="0" w:space="0" w:color="auto"/>
        <w:right w:val="none" w:sz="0" w:space="0" w:color="auto"/>
      </w:divBdr>
    </w:div>
    <w:div w:id="449007113">
      <w:bodyDiv w:val="1"/>
      <w:marLeft w:val="0"/>
      <w:marRight w:val="0"/>
      <w:marTop w:val="0"/>
      <w:marBottom w:val="0"/>
      <w:divBdr>
        <w:top w:val="none" w:sz="0" w:space="0" w:color="auto"/>
        <w:left w:val="none" w:sz="0" w:space="0" w:color="auto"/>
        <w:bottom w:val="none" w:sz="0" w:space="0" w:color="auto"/>
        <w:right w:val="none" w:sz="0" w:space="0" w:color="auto"/>
      </w:divBdr>
    </w:div>
    <w:div w:id="485240206">
      <w:bodyDiv w:val="1"/>
      <w:marLeft w:val="0"/>
      <w:marRight w:val="0"/>
      <w:marTop w:val="0"/>
      <w:marBottom w:val="0"/>
      <w:divBdr>
        <w:top w:val="none" w:sz="0" w:space="0" w:color="auto"/>
        <w:left w:val="none" w:sz="0" w:space="0" w:color="auto"/>
        <w:bottom w:val="none" w:sz="0" w:space="0" w:color="auto"/>
        <w:right w:val="none" w:sz="0" w:space="0" w:color="auto"/>
      </w:divBdr>
      <w:divsChild>
        <w:div w:id="117993731">
          <w:marLeft w:val="994"/>
          <w:marRight w:val="0"/>
          <w:marTop w:val="0"/>
          <w:marBottom w:val="0"/>
          <w:divBdr>
            <w:top w:val="none" w:sz="0" w:space="0" w:color="auto"/>
            <w:left w:val="none" w:sz="0" w:space="0" w:color="auto"/>
            <w:bottom w:val="none" w:sz="0" w:space="0" w:color="auto"/>
            <w:right w:val="none" w:sz="0" w:space="0" w:color="auto"/>
          </w:divBdr>
        </w:div>
        <w:div w:id="1162625279">
          <w:marLeft w:val="994"/>
          <w:marRight w:val="0"/>
          <w:marTop w:val="0"/>
          <w:marBottom w:val="0"/>
          <w:divBdr>
            <w:top w:val="none" w:sz="0" w:space="0" w:color="auto"/>
            <w:left w:val="none" w:sz="0" w:space="0" w:color="auto"/>
            <w:bottom w:val="none" w:sz="0" w:space="0" w:color="auto"/>
            <w:right w:val="none" w:sz="0" w:space="0" w:color="auto"/>
          </w:divBdr>
        </w:div>
        <w:div w:id="1436246816">
          <w:marLeft w:val="994"/>
          <w:marRight w:val="0"/>
          <w:marTop w:val="0"/>
          <w:marBottom w:val="0"/>
          <w:divBdr>
            <w:top w:val="none" w:sz="0" w:space="0" w:color="auto"/>
            <w:left w:val="none" w:sz="0" w:space="0" w:color="auto"/>
            <w:bottom w:val="none" w:sz="0" w:space="0" w:color="auto"/>
            <w:right w:val="none" w:sz="0" w:space="0" w:color="auto"/>
          </w:divBdr>
        </w:div>
        <w:div w:id="1489976951">
          <w:marLeft w:val="274"/>
          <w:marRight w:val="0"/>
          <w:marTop w:val="0"/>
          <w:marBottom w:val="0"/>
          <w:divBdr>
            <w:top w:val="none" w:sz="0" w:space="0" w:color="auto"/>
            <w:left w:val="none" w:sz="0" w:space="0" w:color="auto"/>
            <w:bottom w:val="none" w:sz="0" w:space="0" w:color="auto"/>
            <w:right w:val="none" w:sz="0" w:space="0" w:color="auto"/>
          </w:divBdr>
        </w:div>
        <w:div w:id="1690447936">
          <w:marLeft w:val="274"/>
          <w:marRight w:val="0"/>
          <w:marTop w:val="0"/>
          <w:marBottom w:val="0"/>
          <w:divBdr>
            <w:top w:val="none" w:sz="0" w:space="0" w:color="auto"/>
            <w:left w:val="none" w:sz="0" w:space="0" w:color="auto"/>
            <w:bottom w:val="none" w:sz="0" w:space="0" w:color="auto"/>
            <w:right w:val="none" w:sz="0" w:space="0" w:color="auto"/>
          </w:divBdr>
        </w:div>
      </w:divsChild>
    </w:div>
    <w:div w:id="491406695">
      <w:bodyDiv w:val="1"/>
      <w:marLeft w:val="0"/>
      <w:marRight w:val="0"/>
      <w:marTop w:val="0"/>
      <w:marBottom w:val="0"/>
      <w:divBdr>
        <w:top w:val="none" w:sz="0" w:space="0" w:color="auto"/>
        <w:left w:val="none" w:sz="0" w:space="0" w:color="auto"/>
        <w:bottom w:val="none" w:sz="0" w:space="0" w:color="auto"/>
        <w:right w:val="none" w:sz="0" w:space="0" w:color="auto"/>
      </w:divBdr>
    </w:div>
    <w:div w:id="496194799">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8839736">
      <w:bodyDiv w:val="1"/>
      <w:marLeft w:val="0"/>
      <w:marRight w:val="0"/>
      <w:marTop w:val="0"/>
      <w:marBottom w:val="0"/>
      <w:divBdr>
        <w:top w:val="none" w:sz="0" w:space="0" w:color="auto"/>
        <w:left w:val="none" w:sz="0" w:space="0" w:color="auto"/>
        <w:bottom w:val="none" w:sz="0" w:space="0" w:color="auto"/>
        <w:right w:val="none" w:sz="0" w:space="0" w:color="auto"/>
      </w:divBdr>
    </w:div>
    <w:div w:id="534854772">
      <w:bodyDiv w:val="1"/>
      <w:marLeft w:val="0"/>
      <w:marRight w:val="0"/>
      <w:marTop w:val="0"/>
      <w:marBottom w:val="0"/>
      <w:divBdr>
        <w:top w:val="none" w:sz="0" w:space="0" w:color="auto"/>
        <w:left w:val="none" w:sz="0" w:space="0" w:color="auto"/>
        <w:bottom w:val="none" w:sz="0" w:space="0" w:color="auto"/>
        <w:right w:val="none" w:sz="0" w:space="0" w:color="auto"/>
      </w:divBdr>
    </w:div>
    <w:div w:id="541867434">
      <w:bodyDiv w:val="1"/>
      <w:marLeft w:val="0"/>
      <w:marRight w:val="0"/>
      <w:marTop w:val="0"/>
      <w:marBottom w:val="0"/>
      <w:divBdr>
        <w:top w:val="none" w:sz="0" w:space="0" w:color="auto"/>
        <w:left w:val="none" w:sz="0" w:space="0" w:color="auto"/>
        <w:bottom w:val="none" w:sz="0" w:space="0" w:color="auto"/>
        <w:right w:val="none" w:sz="0" w:space="0" w:color="auto"/>
      </w:divBdr>
    </w:div>
    <w:div w:id="542597042">
      <w:bodyDiv w:val="1"/>
      <w:marLeft w:val="0"/>
      <w:marRight w:val="0"/>
      <w:marTop w:val="0"/>
      <w:marBottom w:val="0"/>
      <w:divBdr>
        <w:top w:val="none" w:sz="0" w:space="0" w:color="auto"/>
        <w:left w:val="none" w:sz="0" w:space="0" w:color="auto"/>
        <w:bottom w:val="none" w:sz="0" w:space="0" w:color="auto"/>
        <w:right w:val="none" w:sz="0" w:space="0" w:color="auto"/>
      </w:divBdr>
    </w:div>
    <w:div w:id="552234277">
      <w:bodyDiv w:val="1"/>
      <w:marLeft w:val="0"/>
      <w:marRight w:val="0"/>
      <w:marTop w:val="0"/>
      <w:marBottom w:val="0"/>
      <w:divBdr>
        <w:top w:val="none" w:sz="0" w:space="0" w:color="auto"/>
        <w:left w:val="none" w:sz="0" w:space="0" w:color="auto"/>
        <w:bottom w:val="none" w:sz="0" w:space="0" w:color="auto"/>
        <w:right w:val="none" w:sz="0" w:space="0" w:color="auto"/>
      </w:divBdr>
      <w:divsChild>
        <w:div w:id="950942581">
          <w:marLeft w:val="0"/>
          <w:marRight w:val="0"/>
          <w:marTop w:val="0"/>
          <w:marBottom w:val="0"/>
          <w:divBdr>
            <w:top w:val="none" w:sz="0" w:space="0" w:color="auto"/>
            <w:left w:val="none" w:sz="0" w:space="0" w:color="auto"/>
            <w:bottom w:val="none" w:sz="0" w:space="0" w:color="auto"/>
            <w:right w:val="none" w:sz="0" w:space="0" w:color="auto"/>
          </w:divBdr>
        </w:div>
      </w:divsChild>
    </w:div>
    <w:div w:id="554663054">
      <w:bodyDiv w:val="1"/>
      <w:marLeft w:val="0"/>
      <w:marRight w:val="0"/>
      <w:marTop w:val="0"/>
      <w:marBottom w:val="0"/>
      <w:divBdr>
        <w:top w:val="none" w:sz="0" w:space="0" w:color="auto"/>
        <w:left w:val="none" w:sz="0" w:space="0" w:color="auto"/>
        <w:bottom w:val="none" w:sz="0" w:space="0" w:color="auto"/>
        <w:right w:val="none" w:sz="0" w:space="0" w:color="auto"/>
      </w:divBdr>
    </w:div>
    <w:div w:id="556742585">
      <w:bodyDiv w:val="1"/>
      <w:marLeft w:val="0"/>
      <w:marRight w:val="0"/>
      <w:marTop w:val="0"/>
      <w:marBottom w:val="0"/>
      <w:divBdr>
        <w:top w:val="none" w:sz="0" w:space="0" w:color="auto"/>
        <w:left w:val="none" w:sz="0" w:space="0" w:color="auto"/>
        <w:bottom w:val="none" w:sz="0" w:space="0" w:color="auto"/>
        <w:right w:val="none" w:sz="0" w:space="0" w:color="auto"/>
      </w:divBdr>
    </w:div>
    <w:div w:id="562373721">
      <w:bodyDiv w:val="1"/>
      <w:marLeft w:val="0"/>
      <w:marRight w:val="0"/>
      <w:marTop w:val="0"/>
      <w:marBottom w:val="0"/>
      <w:divBdr>
        <w:top w:val="none" w:sz="0" w:space="0" w:color="auto"/>
        <w:left w:val="none" w:sz="0" w:space="0" w:color="auto"/>
        <w:bottom w:val="none" w:sz="0" w:space="0" w:color="auto"/>
        <w:right w:val="none" w:sz="0" w:space="0" w:color="auto"/>
      </w:divBdr>
    </w:div>
    <w:div w:id="579483066">
      <w:bodyDiv w:val="1"/>
      <w:marLeft w:val="0"/>
      <w:marRight w:val="0"/>
      <w:marTop w:val="0"/>
      <w:marBottom w:val="0"/>
      <w:divBdr>
        <w:top w:val="none" w:sz="0" w:space="0" w:color="auto"/>
        <w:left w:val="none" w:sz="0" w:space="0" w:color="auto"/>
        <w:bottom w:val="none" w:sz="0" w:space="0" w:color="auto"/>
        <w:right w:val="none" w:sz="0" w:space="0" w:color="auto"/>
      </w:divBdr>
    </w:div>
    <w:div w:id="617109029">
      <w:bodyDiv w:val="1"/>
      <w:marLeft w:val="0"/>
      <w:marRight w:val="0"/>
      <w:marTop w:val="0"/>
      <w:marBottom w:val="0"/>
      <w:divBdr>
        <w:top w:val="none" w:sz="0" w:space="0" w:color="auto"/>
        <w:left w:val="none" w:sz="0" w:space="0" w:color="auto"/>
        <w:bottom w:val="none" w:sz="0" w:space="0" w:color="auto"/>
        <w:right w:val="none" w:sz="0" w:space="0" w:color="auto"/>
      </w:divBdr>
    </w:div>
    <w:div w:id="629093863">
      <w:bodyDiv w:val="1"/>
      <w:marLeft w:val="0"/>
      <w:marRight w:val="0"/>
      <w:marTop w:val="0"/>
      <w:marBottom w:val="0"/>
      <w:divBdr>
        <w:top w:val="none" w:sz="0" w:space="0" w:color="auto"/>
        <w:left w:val="none" w:sz="0" w:space="0" w:color="auto"/>
        <w:bottom w:val="none" w:sz="0" w:space="0" w:color="auto"/>
        <w:right w:val="none" w:sz="0" w:space="0" w:color="auto"/>
      </w:divBdr>
    </w:div>
    <w:div w:id="630860705">
      <w:bodyDiv w:val="1"/>
      <w:marLeft w:val="0"/>
      <w:marRight w:val="0"/>
      <w:marTop w:val="0"/>
      <w:marBottom w:val="0"/>
      <w:divBdr>
        <w:top w:val="none" w:sz="0" w:space="0" w:color="auto"/>
        <w:left w:val="none" w:sz="0" w:space="0" w:color="auto"/>
        <w:bottom w:val="none" w:sz="0" w:space="0" w:color="auto"/>
        <w:right w:val="none" w:sz="0" w:space="0" w:color="auto"/>
      </w:divBdr>
    </w:div>
    <w:div w:id="652104160">
      <w:bodyDiv w:val="1"/>
      <w:marLeft w:val="0"/>
      <w:marRight w:val="0"/>
      <w:marTop w:val="0"/>
      <w:marBottom w:val="0"/>
      <w:divBdr>
        <w:top w:val="none" w:sz="0" w:space="0" w:color="auto"/>
        <w:left w:val="none" w:sz="0" w:space="0" w:color="auto"/>
        <w:bottom w:val="none" w:sz="0" w:space="0" w:color="auto"/>
        <w:right w:val="none" w:sz="0" w:space="0" w:color="auto"/>
      </w:divBdr>
      <w:divsChild>
        <w:div w:id="539979681">
          <w:marLeft w:val="0"/>
          <w:marRight w:val="0"/>
          <w:marTop w:val="0"/>
          <w:marBottom w:val="0"/>
          <w:divBdr>
            <w:top w:val="none" w:sz="0" w:space="0" w:color="auto"/>
            <w:left w:val="none" w:sz="0" w:space="0" w:color="auto"/>
            <w:bottom w:val="none" w:sz="0" w:space="0" w:color="auto"/>
            <w:right w:val="none" w:sz="0" w:space="0" w:color="auto"/>
          </w:divBdr>
          <w:divsChild>
            <w:div w:id="14714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6040">
      <w:bodyDiv w:val="1"/>
      <w:marLeft w:val="0"/>
      <w:marRight w:val="0"/>
      <w:marTop w:val="0"/>
      <w:marBottom w:val="0"/>
      <w:divBdr>
        <w:top w:val="none" w:sz="0" w:space="0" w:color="auto"/>
        <w:left w:val="none" w:sz="0" w:space="0" w:color="auto"/>
        <w:bottom w:val="none" w:sz="0" w:space="0" w:color="auto"/>
        <w:right w:val="none" w:sz="0" w:space="0" w:color="auto"/>
      </w:divBdr>
    </w:div>
    <w:div w:id="673411710">
      <w:bodyDiv w:val="1"/>
      <w:marLeft w:val="0"/>
      <w:marRight w:val="0"/>
      <w:marTop w:val="0"/>
      <w:marBottom w:val="0"/>
      <w:divBdr>
        <w:top w:val="none" w:sz="0" w:space="0" w:color="auto"/>
        <w:left w:val="none" w:sz="0" w:space="0" w:color="auto"/>
        <w:bottom w:val="none" w:sz="0" w:space="0" w:color="auto"/>
        <w:right w:val="none" w:sz="0" w:space="0" w:color="auto"/>
      </w:divBdr>
    </w:div>
    <w:div w:id="675036162">
      <w:bodyDiv w:val="1"/>
      <w:marLeft w:val="0"/>
      <w:marRight w:val="0"/>
      <w:marTop w:val="0"/>
      <w:marBottom w:val="0"/>
      <w:divBdr>
        <w:top w:val="none" w:sz="0" w:space="0" w:color="auto"/>
        <w:left w:val="none" w:sz="0" w:space="0" w:color="auto"/>
        <w:bottom w:val="none" w:sz="0" w:space="0" w:color="auto"/>
        <w:right w:val="none" w:sz="0" w:space="0" w:color="auto"/>
      </w:divBdr>
    </w:div>
    <w:div w:id="696733821">
      <w:bodyDiv w:val="1"/>
      <w:marLeft w:val="0"/>
      <w:marRight w:val="0"/>
      <w:marTop w:val="0"/>
      <w:marBottom w:val="0"/>
      <w:divBdr>
        <w:top w:val="none" w:sz="0" w:space="0" w:color="auto"/>
        <w:left w:val="none" w:sz="0" w:space="0" w:color="auto"/>
        <w:bottom w:val="none" w:sz="0" w:space="0" w:color="auto"/>
        <w:right w:val="none" w:sz="0" w:space="0" w:color="auto"/>
      </w:divBdr>
    </w:div>
    <w:div w:id="698051711">
      <w:bodyDiv w:val="1"/>
      <w:marLeft w:val="0"/>
      <w:marRight w:val="0"/>
      <w:marTop w:val="0"/>
      <w:marBottom w:val="0"/>
      <w:divBdr>
        <w:top w:val="none" w:sz="0" w:space="0" w:color="auto"/>
        <w:left w:val="none" w:sz="0" w:space="0" w:color="auto"/>
        <w:bottom w:val="none" w:sz="0" w:space="0" w:color="auto"/>
        <w:right w:val="none" w:sz="0" w:space="0" w:color="auto"/>
      </w:divBdr>
    </w:div>
    <w:div w:id="741561897">
      <w:bodyDiv w:val="1"/>
      <w:marLeft w:val="0"/>
      <w:marRight w:val="0"/>
      <w:marTop w:val="0"/>
      <w:marBottom w:val="0"/>
      <w:divBdr>
        <w:top w:val="none" w:sz="0" w:space="0" w:color="auto"/>
        <w:left w:val="none" w:sz="0" w:space="0" w:color="auto"/>
        <w:bottom w:val="none" w:sz="0" w:space="0" w:color="auto"/>
        <w:right w:val="none" w:sz="0" w:space="0" w:color="auto"/>
      </w:divBdr>
    </w:div>
    <w:div w:id="743995683">
      <w:bodyDiv w:val="1"/>
      <w:marLeft w:val="0"/>
      <w:marRight w:val="0"/>
      <w:marTop w:val="0"/>
      <w:marBottom w:val="0"/>
      <w:divBdr>
        <w:top w:val="none" w:sz="0" w:space="0" w:color="auto"/>
        <w:left w:val="none" w:sz="0" w:space="0" w:color="auto"/>
        <w:bottom w:val="none" w:sz="0" w:space="0" w:color="auto"/>
        <w:right w:val="none" w:sz="0" w:space="0" w:color="auto"/>
      </w:divBdr>
      <w:divsChild>
        <w:div w:id="1033726688">
          <w:marLeft w:val="0"/>
          <w:marRight w:val="0"/>
          <w:marTop w:val="0"/>
          <w:marBottom w:val="0"/>
          <w:divBdr>
            <w:top w:val="none" w:sz="0" w:space="0" w:color="auto"/>
            <w:left w:val="none" w:sz="0" w:space="0" w:color="auto"/>
            <w:bottom w:val="none" w:sz="0" w:space="0" w:color="auto"/>
            <w:right w:val="none" w:sz="0" w:space="0" w:color="auto"/>
          </w:divBdr>
        </w:div>
      </w:divsChild>
    </w:div>
    <w:div w:id="746078375">
      <w:bodyDiv w:val="1"/>
      <w:marLeft w:val="0"/>
      <w:marRight w:val="0"/>
      <w:marTop w:val="0"/>
      <w:marBottom w:val="0"/>
      <w:divBdr>
        <w:top w:val="none" w:sz="0" w:space="0" w:color="auto"/>
        <w:left w:val="none" w:sz="0" w:space="0" w:color="auto"/>
        <w:bottom w:val="none" w:sz="0" w:space="0" w:color="auto"/>
        <w:right w:val="none" w:sz="0" w:space="0" w:color="auto"/>
      </w:divBdr>
    </w:div>
    <w:div w:id="759175654">
      <w:bodyDiv w:val="1"/>
      <w:marLeft w:val="0"/>
      <w:marRight w:val="0"/>
      <w:marTop w:val="0"/>
      <w:marBottom w:val="0"/>
      <w:divBdr>
        <w:top w:val="none" w:sz="0" w:space="0" w:color="auto"/>
        <w:left w:val="none" w:sz="0" w:space="0" w:color="auto"/>
        <w:bottom w:val="none" w:sz="0" w:space="0" w:color="auto"/>
        <w:right w:val="none" w:sz="0" w:space="0" w:color="auto"/>
      </w:divBdr>
    </w:div>
    <w:div w:id="760761266">
      <w:bodyDiv w:val="1"/>
      <w:marLeft w:val="0"/>
      <w:marRight w:val="0"/>
      <w:marTop w:val="0"/>
      <w:marBottom w:val="0"/>
      <w:divBdr>
        <w:top w:val="none" w:sz="0" w:space="0" w:color="auto"/>
        <w:left w:val="none" w:sz="0" w:space="0" w:color="auto"/>
        <w:bottom w:val="none" w:sz="0" w:space="0" w:color="auto"/>
        <w:right w:val="none" w:sz="0" w:space="0" w:color="auto"/>
      </w:divBdr>
    </w:div>
    <w:div w:id="766776947">
      <w:bodyDiv w:val="1"/>
      <w:marLeft w:val="0"/>
      <w:marRight w:val="0"/>
      <w:marTop w:val="0"/>
      <w:marBottom w:val="0"/>
      <w:divBdr>
        <w:top w:val="none" w:sz="0" w:space="0" w:color="auto"/>
        <w:left w:val="none" w:sz="0" w:space="0" w:color="auto"/>
        <w:bottom w:val="none" w:sz="0" w:space="0" w:color="auto"/>
        <w:right w:val="none" w:sz="0" w:space="0" w:color="auto"/>
      </w:divBdr>
    </w:div>
    <w:div w:id="771703412">
      <w:bodyDiv w:val="1"/>
      <w:marLeft w:val="0"/>
      <w:marRight w:val="0"/>
      <w:marTop w:val="0"/>
      <w:marBottom w:val="0"/>
      <w:divBdr>
        <w:top w:val="none" w:sz="0" w:space="0" w:color="auto"/>
        <w:left w:val="none" w:sz="0" w:space="0" w:color="auto"/>
        <w:bottom w:val="none" w:sz="0" w:space="0" w:color="auto"/>
        <w:right w:val="none" w:sz="0" w:space="0" w:color="auto"/>
      </w:divBdr>
    </w:div>
    <w:div w:id="780880789">
      <w:bodyDiv w:val="1"/>
      <w:marLeft w:val="0"/>
      <w:marRight w:val="0"/>
      <w:marTop w:val="0"/>
      <w:marBottom w:val="0"/>
      <w:divBdr>
        <w:top w:val="none" w:sz="0" w:space="0" w:color="auto"/>
        <w:left w:val="none" w:sz="0" w:space="0" w:color="auto"/>
        <w:bottom w:val="none" w:sz="0" w:space="0" w:color="auto"/>
        <w:right w:val="none" w:sz="0" w:space="0" w:color="auto"/>
      </w:divBdr>
    </w:div>
    <w:div w:id="814566747">
      <w:bodyDiv w:val="1"/>
      <w:marLeft w:val="0"/>
      <w:marRight w:val="0"/>
      <w:marTop w:val="0"/>
      <w:marBottom w:val="0"/>
      <w:divBdr>
        <w:top w:val="none" w:sz="0" w:space="0" w:color="auto"/>
        <w:left w:val="none" w:sz="0" w:space="0" w:color="auto"/>
        <w:bottom w:val="none" w:sz="0" w:space="0" w:color="auto"/>
        <w:right w:val="none" w:sz="0" w:space="0" w:color="auto"/>
      </w:divBdr>
    </w:div>
    <w:div w:id="820847857">
      <w:bodyDiv w:val="1"/>
      <w:marLeft w:val="0"/>
      <w:marRight w:val="0"/>
      <w:marTop w:val="0"/>
      <w:marBottom w:val="0"/>
      <w:divBdr>
        <w:top w:val="none" w:sz="0" w:space="0" w:color="auto"/>
        <w:left w:val="none" w:sz="0" w:space="0" w:color="auto"/>
        <w:bottom w:val="none" w:sz="0" w:space="0" w:color="auto"/>
        <w:right w:val="none" w:sz="0" w:space="0" w:color="auto"/>
      </w:divBdr>
    </w:div>
    <w:div w:id="845294024">
      <w:bodyDiv w:val="1"/>
      <w:marLeft w:val="0"/>
      <w:marRight w:val="0"/>
      <w:marTop w:val="0"/>
      <w:marBottom w:val="0"/>
      <w:divBdr>
        <w:top w:val="none" w:sz="0" w:space="0" w:color="auto"/>
        <w:left w:val="none" w:sz="0" w:space="0" w:color="auto"/>
        <w:bottom w:val="none" w:sz="0" w:space="0" w:color="auto"/>
        <w:right w:val="none" w:sz="0" w:space="0" w:color="auto"/>
      </w:divBdr>
    </w:div>
    <w:div w:id="850140678">
      <w:bodyDiv w:val="1"/>
      <w:marLeft w:val="0"/>
      <w:marRight w:val="0"/>
      <w:marTop w:val="0"/>
      <w:marBottom w:val="0"/>
      <w:divBdr>
        <w:top w:val="none" w:sz="0" w:space="0" w:color="auto"/>
        <w:left w:val="none" w:sz="0" w:space="0" w:color="auto"/>
        <w:bottom w:val="none" w:sz="0" w:space="0" w:color="auto"/>
        <w:right w:val="none" w:sz="0" w:space="0" w:color="auto"/>
      </w:divBdr>
    </w:div>
    <w:div w:id="867375458">
      <w:bodyDiv w:val="1"/>
      <w:marLeft w:val="0"/>
      <w:marRight w:val="0"/>
      <w:marTop w:val="0"/>
      <w:marBottom w:val="0"/>
      <w:divBdr>
        <w:top w:val="none" w:sz="0" w:space="0" w:color="auto"/>
        <w:left w:val="none" w:sz="0" w:space="0" w:color="auto"/>
        <w:bottom w:val="none" w:sz="0" w:space="0" w:color="auto"/>
        <w:right w:val="none" w:sz="0" w:space="0" w:color="auto"/>
      </w:divBdr>
    </w:div>
    <w:div w:id="879324330">
      <w:bodyDiv w:val="1"/>
      <w:marLeft w:val="0"/>
      <w:marRight w:val="0"/>
      <w:marTop w:val="0"/>
      <w:marBottom w:val="0"/>
      <w:divBdr>
        <w:top w:val="none" w:sz="0" w:space="0" w:color="auto"/>
        <w:left w:val="none" w:sz="0" w:space="0" w:color="auto"/>
        <w:bottom w:val="none" w:sz="0" w:space="0" w:color="auto"/>
        <w:right w:val="none" w:sz="0" w:space="0" w:color="auto"/>
      </w:divBdr>
    </w:div>
    <w:div w:id="880366978">
      <w:bodyDiv w:val="1"/>
      <w:marLeft w:val="0"/>
      <w:marRight w:val="0"/>
      <w:marTop w:val="0"/>
      <w:marBottom w:val="0"/>
      <w:divBdr>
        <w:top w:val="none" w:sz="0" w:space="0" w:color="auto"/>
        <w:left w:val="none" w:sz="0" w:space="0" w:color="auto"/>
        <w:bottom w:val="none" w:sz="0" w:space="0" w:color="auto"/>
        <w:right w:val="none" w:sz="0" w:space="0" w:color="auto"/>
      </w:divBdr>
      <w:divsChild>
        <w:div w:id="1060638465">
          <w:marLeft w:val="0"/>
          <w:marRight w:val="0"/>
          <w:marTop w:val="0"/>
          <w:marBottom w:val="0"/>
          <w:divBdr>
            <w:top w:val="none" w:sz="0" w:space="0" w:color="auto"/>
            <w:left w:val="none" w:sz="0" w:space="0" w:color="auto"/>
            <w:bottom w:val="none" w:sz="0" w:space="0" w:color="auto"/>
            <w:right w:val="none" w:sz="0" w:space="0" w:color="auto"/>
          </w:divBdr>
          <w:divsChild>
            <w:div w:id="19764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5087">
      <w:bodyDiv w:val="1"/>
      <w:marLeft w:val="0"/>
      <w:marRight w:val="0"/>
      <w:marTop w:val="0"/>
      <w:marBottom w:val="0"/>
      <w:divBdr>
        <w:top w:val="none" w:sz="0" w:space="0" w:color="auto"/>
        <w:left w:val="none" w:sz="0" w:space="0" w:color="auto"/>
        <w:bottom w:val="none" w:sz="0" w:space="0" w:color="auto"/>
        <w:right w:val="none" w:sz="0" w:space="0" w:color="auto"/>
      </w:divBdr>
    </w:div>
    <w:div w:id="929193375">
      <w:bodyDiv w:val="1"/>
      <w:marLeft w:val="0"/>
      <w:marRight w:val="0"/>
      <w:marTop w:val="0"/>
      <w:marBottom w:val="0"/>
      <w:divBdr>
        <w:top w:val="none" w:sz="0" w:space="0" w:color="auto"/>
        <w:left w:val="none" w:sz="0" w:space="0" w:color="auto"/>
        <w:bottom w:val="none" w:sz="0" w:space="0" w:color="auto"/>
        <w:right w:val="none" w:sz="0" w:space="0" w:color="auto"/>
      </w:divBdr>
    </w:div>
    <w:div w:id="946275499">
      <w:bodyDiv w:val="1"/>
      <w:marLeft w:val="0"/>
      <w:marRight w:val="0"/>
      <w:marTop w:val="0"/>
      <w:marBottom w:val="0"/>
      <w:divBdr>
        <w:top w:val="none" w:sz="0" w:space="0" w:color="auto"/>
        <w:left w:val="none" w:sz="0" w:space="0" w:color="auto"/>
        <w:bottom w:val="none" w:sz="0" w:space="0" w:color="auto"/>
        <w:right w:val="none" w:sz="0" w:space="0" w:color="auto"/>
      </w:divBdr>
    </w:div>
    <w:div w:id="950933861">
      <w:bodyDiv w:val="1"/>
      <w:marLeft w:val="0"/>
      <w:marRight w:val="0"/>
      <w:marTop w:val="0"/>
      <w:marBottom w:val="0"/>
      <w:divBdr>
        <w:top w:val="none" w:sz="0" w:space="0" w:color="auto"/>
        <w:left w:val="none" w:sz="0" w:space="0" w:color="auto"/>
        <w:bottom w:val="none" w:sz="0" w:space="0" w:color="auto"/>
        <w:right w:val="none" w:sz="0" w:space="0" w:color="auto"/>
      </w:divBdr>
    </w:div>
    <w:div w:id="981696322">
      <w:bodyDiv w:val="1"/>
      <w:marLeft w:val="0"/>
      <w:marRight w:val="0"/>
      <w:marTop w:val="0"/>
      <w:marBottom w:val="0"/>
      <w:divBdr>
        <w:top w:val="none" w:sz="0" w:space="0" w:color="auto"/>
        <w:left w:val="none" w:sz="0" w:space="0" w:color="auto"/>
        <w:bottom w:val="none" w:sz="0" w:space="0" w:color="auto"/>
        <w:right w:val="none" w:sz="0" w:space="0" w:color="auto"/>
      </w:divBdr>
    </w:div>
    <w:div w:id="986395751">
      <w:bodyDiv w:val="1"/>
      <w:marLeft w:val="0"/>
      <w:marRight w:val="0"/>
      <w:marTop w:val="0"/>
      <w:marBottom w:val="0"/>
      <w:divBdr>
        <w:top w:val="none" w:sz="0" w:space="0" w:color="auto"/>
        <w:left w:val="none" w:sz="0" w:space="0" w:color="auto"/>
        <w:bottom w:val="none" w:sz="0" w:space="0" w:color="auto"/>
        <w:right w:val="none" w:sz="0" w:space="0" w:color="auto"/>
      </w:divBdr>
    </w:div>
    <w:div w:id="1006635055">
      <w:bodyDiv w:val="1"/>
      <w:marLeft w:val="0"/>
      <w:marRight w:val="0"/>
      <w:marTop w:val="0"/>
      <w:marBottom w:val="0"/>
      <w:divBdr>
        <w:top w:val="none" w:sz="0" w:space="0" w:color="auto"/>
        <w:left w:val="none" w:sz="0" w:space="0" w:color="auto"/>
        <w:bottom w:val="none" w:sz="0" w:space="0" w:color="auto"/>
        <w:right w:val="none" w:sz="0" w:space="0" w:color="auto"/>
      </w:divBdr>
    </w:div>
    <w:div w:id="1007755157">
      <w:bodyDiv w:val="1"/>
      <w:marLeft w:val="0"/>
      <w:marRight w:val="0"/>
      <w:marTop w:val="0"/>
      <w:marBottom w:val="0"/>
      <w:divBdr>
        <w:top w:val="none" w:sz="0" w:space="0" w:color="auto"/>
        <w:left w:val="none" w:sz="0" w:space="0" w:color="auto"/>
        <w:bottom w:val="none" w:sz="0" w:space="0" w:color="auto"/>
        <w:right w:val="none" w:sz="0" w:space="0" w:color="auto"/>
      </w:divBdr>
    </w:div>
    <w:div w:id="1029912079">
      <w:bodyDiv w:val="1"/>
      <w:marLeft w:val="0"/>
      <w:marRight w:val="0"/>
      <w:marTop w:val="0"/>
      <w:marBottom w:val="0"/>
      <w:divBdr>
        <w:top w:val="none" w:sz="0" w:space="0" w:color="auto"/>
        <w:left w:val="none" w:sz="0" w:space="0" w:color="auto"/>
        <w:bottom w:val="none" w:sz="0" w:space="0" w:color="auto"/>
        <w:right w:val="none" w:sz="0" w:space="0" w:color="auto"/>
      </w:divBdr>
    </w:div>
    <w:div w:id="1039282828">
      <w:bodyDiv w:val="1"/>
      <w:marLeft w:val="0"/>
      <w:marRight w:val="0"/>
      <w:marTop w:val="0"/>
      <w:marBottom w:val="0"/>
      <w:divBdr>
        <w:top w:val="none" w:sz="0" w:space="0" w:color="auto"/>
        <w:left w:val="none" w:sz="0" w:space="0" w:color="auto"/>
        <w:bottom w:val="none" w:sz="0" w:space="0" w:color="auto"/>
        <w:right w:val="none" w:sz="0" w:space="0" w:color="auto"/>
      </w:divBdr>
      <w:divsChild>
        <w:div w:id="1784092">
          <w:marLeft w:val="446"/>
          <w:marRight w:val="0"/>
          <w:marTop w:val="0"/>
          <w:marBottom w:val="360"/>
          <w:divBdr>
            <w:top w:val="none" w:sz="0" w:space="0" w:color="auto"/>
            <w:left w:val="none" w:sz="0" w:space="0" w:color="auto"/>
            <w:bottom w:val="none" w:sz="0" w:space="0" w:color="auto"/>
            <w:right w:val="none" w:sz="0" w:space="0" w:color="auto"/>
          </w:divBdr>
        </w:div>
        <w:div w:id="56322050">
          <w:marLeft w:val="1166"/>
          <w:marRight w:val="0"/>
          <w:marTop w:val="0"/>
          <w:marBottom w:val="120"/>
          <w:divBdr>
            <w:top w:val="none" w:sz="0" w:space="0" w:color="auto"/>
            <w:left w:val="none" w:sz="0" w:space="0" w:color="auto"/>
            <w:bottom w:val="none" w:sz="0" w:space="0" w:color="auto"/>
            <w:right w:val="none" w:sz="0" w:space="0" w:color="auto"/>
          </w:divBdr>
        </w:div>
        <w:div w:id="179591366">
          <w:marLeft w:val="1166"/>
          <w:marRight w:val="0"/>
          <w:marTop w:val="0"/>
          <w:marBottom w:val="120"/>
          <w:divBdr>
            <w:top w:val="none" w:sz="0" w:space="0" w:color="auto"/>
            <w:left w:val="none" w:sz="0" w:space="0" w:color="auto"/>
            <w:bottom w:val="none" w:sz="0" w:space="0" w:color="auto"/>
            <w:right w:val="none" w:sz="0" w:space="0" w:color="auto"/>
          </w:divBdr>
        </w:div>
        <w:div w:id="798180833">
          <w:marLeft w:val="446"/>
          <w:marRight w:val="0"/>
          <w:marTop w:val="0"/>
          <w:marBottom w:val="120"/>
          <w:divBdr>
            <w:top w:val="none" w:sz="0" w:space="0" w:color="auto"/>
            <w:left w:val="none" w:sz="0" w:space="0" w:color="auto"/>
            <w:bottom w:val="none" w:sz="0" w:space="0" w:color="auto"/>
            <w:right w:val="none" w:sz="0" w:space="0" w:color="auto"/>
          </w:divBdr>
        </w:div>
        <w:div w:id="1715036638">
          <w:marLeft w:val="446"/>
          <w:marRight w:val="0"/>
          <w:marTop w:val="0"/>
          <w:marBottom w:val="360"/>
          <w:divBdr>
            <w:top w:val="none" w:sz="0" w:space="0" w:color="auto"/>
            <w:left w:val="none" w:sz="0" w:space="0" w:color="auto"/>
            <w:bottom w:val="none" w:sz="0" w:space="0" w:color="auto"/>
            <w:right w:val="none" w:sz="0" w:space="0" w:color="auto"/>
          </w:divBdr>
        </w:div>
        <w:div w:id="2114473444">
          <w:marLeft w:val="446"/>
          <w:marRight w:val="0"/>
          <w:marTop w:val="0"/>
          <w:marBottom w:val="360"/>
          <w:divBdr>
            <w:top w:val="none" w:sz="0" w:space="0" w:color="auto"/>
            <w:left w:val="none" w:sz="0" w:space="0" w:color="auto"/>
            <w:bottom w:val="none" w:sz="0" w:space="0" w:color="auto"/>
            <w:right w:val="none" w:sz="0" w:space="0" w:color="auto"/>
          </w:divBdr>
        </w:div>
      </w:divsChild>
    </w:div>
    <w:div w:id="1068923478">
      <w:bodyDiv w:val="1"/>
      <w:marLeft w:val="0"/>
      <w:marRight w:val="0"/>
      <w:marTop w:val="0"/>
      <w:marBottom w:val="0"/>
      <w:divBdr>
        <w:top w:val="none" w:sz="0" w:space="0" w:color="auto"/>
        <w:left w:val="none" w:sz="0" w:space="0" w:color="auto"/>
        <w:bottom w:val="none" w:sz="0" w:space="0" w:color="auto"/>
        <w:right w:val="none" w:sz="0" w:space="0" w:color="auto"/>
      </w:divBdr>
    </w:div>
    <w:div w:id="1085031235">
      <w:bodyDiv w:val="1"/>
      <w:marLeft w:val="0"/>
      <w:marRight w:val="0"/>
      <w:marTop w:val="0"/>
      <w:marBottom w:val="0"/>
      <w:divBdr>
        <w:top w:val="none" w:sz="0" w:space="0" w:color="auto"/>
        <w:left w:val="none" w:sz="0" w:space="0" w:color="auto"/>
        <w:bottom w:val="none" w:sz="0" w:space="0" w:color="auto"/>
        <w:right w:val="none" w:sz="0" w:space="0" w:color="auto"/>
      </w:divBdr>
    </w:div>
    <w:div w:id="1139494543">
      <w:bodyDiv w:val="1"/>
      <w:marLeft w:val="0"/>
      <w:marRight w:val="0"/>
      <w:marTop w:val="0"/>
      <w:marBottom w:val="0"/>
      <w:divBdr>
        <w:top w:val="none" w:sz="0" w:space="0" w:color="auto"/>
        <w:left w:val="none" w:sz="0" w:space="0" w:color="auto"/>
        <w:bottom w:val="none" w:sz="0" w:space="0" w:color="auto"/>
        <w:right w:val="none" w:sz="0" w:space="0" w:color="auto"/>
      </w:divBdr>
    </w:div>
    <w:div w:id="1160779258">
      <w:bodyDiv w:val="1"/>
      <w:marLeft w:val="0"/>
      <w:marRight w:val="0"/>
      <w:marTop w:val="0"/>
      <w:marBottom w:val="0"/>
      <w:divBdr>
        <w:top w:val="none" w:sz="0" w:space="0" w:color="auto"/>
        <w:left w:val="none" w:sz="0" w:space="0" w:color="auto"/>
        <w:bottom w:val="none" w:sz="0" w:space="0" w:color="auto"/>
        <w:right w:val="none" w:sz="0" w:space="0" w:color="auto"/>
      </w:divBdr>
      <w:divsChild>
        <w:div w:id="1310672822">
          <w:marLeft w:val="446"/>
          <w:marRight w:val="0"/>
          <w:marTop w:val="0"/>
          <w:marBottom w:val="360"/>
          <w:divBdr>
            <w:top w:val="none" w:sz="0" w:space="0" w:color="auto"/>
            <w:left w:val="none" w:sz="0" w:space="0" w:color="auto"/>
            <w:bottom w:val="none" w:sz="0" w:space="0" w:color="auto"/>
            <w:right w:val="none" w:sz="0" w:space="0" w:color="auto"/>
          </w:divBdr>
        </w:div>
        <w:div w:id="1831604567">
          <w:marLeft w:val="446"/>
          <w:marRight w:val="0"/>
          <w:marTop w:val="0"/>
          <w:marBottom w:val="360"/>
          <w:divBdr>
            <w:top w:val="none" w:sz="0" w:space="0" w:color="auto"/>
            <w:left w:val="none" w:sz="0" w:space="0" w:color="auto"/>
            <w:bottom w:val="none" w:sz="0" w:space="0" w:color="auto"/>
            <w:right w:val="none" w:sz="0" w:space="0" w:color="auto"/>
          </w:divBdr>
        </w:div>
        <w:div w:id="2135827403">
          <w:marLeft w:val="446"/>
          <w:marRight w:val="0"/>
          <w:marTop w:val="0"/>
          <w:marBottom w:val="360"/>
          <w:divBdr>
            <w:top w:val="none" w:sz="0" w:space="0" w:color="auto"/>
            <w:left w:val="none" w:sz="0" w:space="0" w:color="auto"/>
            <w:bottom w:val="none" w:sz="0" w:space="0" w:color="auto"/>
            <w:right w:val="none" w:sz="0" w:space="0" w:color="auto"/>
          </w:divBdr>
        </w:div>
      </w:divsChild>
    </w:div>
    <w:div w:id="1165122714">
      <w:bodyDiv w:val="1"/>
      <w:marLeft w:val="0"/>
      <w:marRight w:val="0"/>
      <w:marTop w:val="0"/>
      <w:marBottom w:val="0"/>
      <w:divBdr>
        <w:top w:val="none" w:sz="0" w:space="0" w:color="auto"/>
        <w:left w:val="none" w:sz="0" w:space="0" w:color="auto"/>
        <w:bottom w:val="none" w:sz="0" w:space="0" w:color="auto"/>
        <w:right w:val="none" w:sz="0" w:space="0" w:color="auto"/>
      </w:divBdr>
    </w:div>
    <w:div w:id="1178033673">
      <w:bodyDiv w:val="1"/>
      <w:marLeft w:val="0"/>
      <w:marRight w:val="0"/>
      <w:marTop w:val="0"/>
      <w:marBottom w:val="0"/>
      <w:divBdr>
        <w:top w:val="none" w:sz="0" w:space="0" w:color="auto"/>
        <w:left w:val="none" w:sz="0" w:space="0" w:color="auto"/>
        <w:bottom w:val="none" w:sz="0" w:space="0" w:color="auto"/>
        <w:right w:val="none" w:sz="0" w:space="0" w:color="auto"/>
      </w:divBdr>
    </w:div>
    <w:div w:id="1205944081">
      <w:bodyDiv w:val="1"/>
      <w:marLeft w:val="0"/>
      <w:marRight w:val="0"/>
      <w:marTop w:val="0"/>
      <w:marBottom w:val="0"/>
      <w:divBdr>
        <w:top w:val="none" w:sz="0" w:space="0" w:color="auto"/>
        <w:left w:val="none" w:sz="0" w:space="0" w:color="auto"/>
        <w:bottom w:val="none" w:sz="0" w:space="0" w:color="auto"/>
        <w:right w:val="none" w:sz="0" w:space="0" w:color="auto"/>
      </w:divBdr>
    </w:div>
    <w:div w:id="1209414442">
      <w:bodyDiv w:val="1"/>
      <w:marLeft w:val="0"/>
      <w:marRight w:val="0"/>
      <w:marTop w:val="0"/>
      <w:marBottom w:val="0"/>
      <w:divBdr>
        <w:top w:val="none" w:sz="0" w:space="0" w:color="auto"/>
        <w:left w:val="none" w:sz="0" w:space="0" w:color="auto"/>
        <w:bottom w:val="none" w:sz="0" w:space="0" w:color="auto"/>
        <w:right w:val="none" w:sz="0" w:space="0" w:color="auto"/>
      </w:divBdr>
    </w:div>
    <w:div w:id="1219782966">
      <w:bodyDiv w:val="1"/>
      <w:marLeft w:val="0"/>
      <w:marRight w:val="0"/>
      <w:marTop w:val="0"/>
      <w:marBottom w:val="0"/>
      <w:divBdr>
        <w:top w:val="none" w:sz="0" w:space="0" w:color="auto"/>
        <w:left w:val="none" w:sz="0" w:space="0" w:color="auto"/>
        <w:bottom w:val="none" w:sz="0" w:space="0" w:color="auto"/>
        <w:right w:val="none" w:sz="0" w:space="0" w:color="auto"/>
      </w:divBdr>
    </w:div>
    <w:div w:id="1234706380">
      <w:bodyDiv w:val="1"/>
      <w:marLeft w:val="0"/>
      <w:marRight w:val="0"/>
      <w:marTop w:val="0"/>
      <w:marBottom w:val="0"/>
      <w:divBdr>
        <w:top w:val="none" w:sz="0" w:space="0" w:color="auto"/>
        <w:left w:val="none" w:sz="0" w:space="0" w:color="auto"/>
        <w:bottom w:val="none" w:sz="0" w:space="0" w:color="auto"/>
        <w:right w:val="none" w:sz="0" w:space="0" w:color="auto"/>
      </w:divBdr>
    </w:div>
    <w:div w:id="1254320667">
      <w:bodyDiv w:val="1"/>
      <w:marLeft w:val="0"/>
      <w:marRight w:val="0"/>
      <w:marTop w:val="0"/>
      <w:marBottom w:val="0"/>
      <w:divBdr>
        <w:top w:val="none" w:sz="0" w:space="0" w:color="auto"/>
        <w:left w:val="none" w:sz="0" w:space="0" w:color="auto"/>
        <w:bottom w:val="none" w:sz="0" w:space="0" w:color="auto"/>
        <w:right w:val="none" w:sz="0" w:space="0" w:color="auto"/>
      </w:divBdr>
    </w:div>
    <w:div w:id="1257863751">
      <w:bodyDiv w:val="1"/>
      <w:marLeft w:val="0"/>
      <w:marRight w:val="0"/>
      <w:marTop w:val="0"/>
      <w:marBottom w:val="0"/>
      <w:divBdr>
        <w:top w:val="none" w:sz="0" w:space="0" w:color="auto"/>
        <w:left w:val="none" w:sz="0" w:space="0" w:color="auto"/>
        <w:bottom w:val="none" w:sz="0" w:space="0" w:color="auto"/>
        <w:right w:val="none" w:sz="0" w:space="0" w:color="auto"/>
      </w:divBdr>
    </w:div>
    <w:div w:id="1261260107">
      <w:bodyDiv w:val="1"/>
      <w:marLeft w:val="0"/>
      <w:marRight w:val="0"/>
      <w:marTop w:val="0"/>
      <w:marBottom w:val="0"/>
      <w:divBdr>
        <w:top w:val="none" w:sz="0" w:space="0" w:color="auto"/>
        <w:left w:val="none" w:sz="0" w:space="0" w:color="auto"/>
        <w:bottom w:val="none" w:sz="0" w:space="0" w:color="auto"/>
        <w:right w:val="none" w:sz="0" w:space="0" w:color="auto"/>
      </w:divBdr>
    </w:div>
    <w:div w:id="1293515504">
      <w:bodyDiv w:val="1"/>
      <w:marLeft w:val="0"/>
      <w:marRight w:val="0"/>
      <w:marTop w:val="0"/>
      <w:marBottom w:val="0"/>
      <w:divBdr>
        <w:top w:val="none" w:sz="0" w:space="0" w:color="auto"/>
        <w:left w:val="none" w:sz="0" w:space="0" w:color="auto"/>
        <w:bottom w:val="none" w:sz="0" w:space="0" w:color="auto"/>
        <w:right w:val="none" w:sz="0" w:space="0" w:color="auto"/>
      </w:divBdr>
    </w:div>
    <w:div w:id="1294209310">
      <w:bodyDiv w:val="1"/>
      <w:marLeft w:val="0"/>
      <w:marRight w:val="0"/>
      <w:marTop w:val="0"/>
      <w:marBottom w:val="0"/>
      <w:divBdr>
        <w:top w:val="none" w:sz="0" w:space="0" w:color="auto"/>
        <w:left w:val="none" w:sz="0" w:space="0" w:color="auto"/>
        <w:bottom w:val="none" w:sz="0" w:space="0" w:color="auto"/>
        <w:right w:val="none" w:sz="0" w:space="0" w:color="auto"/>
      </w:divBdr>
    </w:div>
    <w:div w:id="1297294034">
      <w:bodyDiv w:val="1"/>
      <w:marLeft w:val="0"/>
      <w:marRight w:val="0"/>
      <w:marTop w:val="0"/>
      <w:marBottom w:val="0"/>
      <w:divBdr>
        <w:top w:val="none" w:sz="0" w:space="0" w:color="auto"/>
        <w:left w:val="none" w:sz="0" w:space="0" w:color="auto"/>
        <w:bottom w:val="none" w:sz="0" w:space="0" w:color="auto"/>
        <w:right w:val="none" w:sz="0" w:space="0" w:color="auto"/>
      </w:divBdr>
    </w:div>
    <w:div w:id="1317297294">
      <w:bodyDiv w:val="1"/>
      <w:marLeft w:val="0"/>
      <w:marRight w:val="0"/>
      <w:marTop w:val="0"/>
      <w:marBottom w:val="0"/>
      <w:divBdr>
        <w:top w:val="none" w:sz="0" w:space="0" w:color="auto"/>
        <w:left w:val="none" w:sz="0" w:space="0" w:color="auto"/>
        <w:bottom w:val="none" w:sz="0" w:space="0" w:color="auto"/>
        <w:right w:val="none" w:sz="0" w:space="0" w:color="auto"/>
      </w:divBdr>
    </w:div>
    <w:div w:id="1322125967">
      <w:bodyDiv w:val="1"/>
      <w:marLeft w:val="0"/>
      <w:marRight w:val="0"/>
      <w:marTop w:val="0"/>
      <w:marBottom w:val="0"/>
      <w:divBdr>
        <w:top w:val="none" w:sz="0" w:space="0" w:color="auto"/>
        <w:left w:val="none" w:sz="0" w:space="0" w:color="auto"/>
        <w:bottom w:val="none" w:sz="0" w:space="0" w:color="auto"/>
        <w:right w:val="none" w:sz="0" w:space="0" w:color="auto"/>
      </w:divBdr>
    </w:div>
    <w:div w:id="1327132806">
      <w:bodyDiv w:val="1"/>
      <w:marLeft w:val="0"/>
      <w:marRight w:val="0"/>
      <w:marTop w:val="0"/>
      <w:marBottom w:val="0"/>
      <w:divBdr>
        <w:top w:val="none" w:sz="0" w:space="0" w:color="auto"/>
        <w:left w:val="none" w:sz="0" w:space="0" w:color="auto"/>
        <w:bottom w:val="none" w:sz="0" w:space="0" w:color="auto"/>
        <w:right w:val="none" w:sz="0" w:space="0" w:color="auto"/>
      </w:divBdr>
    </w:div>
    <w:div w:id="1327366971">
      <w:bodyDiv w:val="1"/>
      <w:marLeft w:val="0"/>
      <w:marRight w:val="0"/>
      <w:marTop w:val="0"/>
      <w:marBottom w:val="0"/>
      <w:divBdr>
        <w:top w:val="none" w:sz="0" w:space="0" w:color="auto"/>
        <w:left w:val="none" w:sz="0" w:space="0" w:color="auto"/>
        <w:bottom w:val="none" w:sz="0" w:space="0" w:color="auto"/>
        <w:right w:val="none" w:sz="0" w:space="0" w:color="auto"/>
      </w:divBdr>
    </w:div>
    <w:div w:id="1330020114">
      <w:bodyDiv w:val="1"/>
      <w:marLeft w:val="0"/>
      <w:marRight w:val="0"/>
      <w:marTop w:val="0"/>
      <w:marBottom w:val="0"/>
      <w:divBdr>
        <w:top w:val="none" w:sz="0" w:space="0" w:color="auto"/>
        <w:left w:val="none" w:sz="0" w:space="0" w:color="auto"/>
        <w:bottom w:val="none" w:sz="0" w:space="0" w:color="auto"/>
        <w:right w:val="none" w:sz="0" w:space="0" w:color="auto"/>
      </w:divBdr>
    </w:div>
    <w:div w:id="1331906328">
      <w:bodyDiv w:val="1"/>
      <w:marLeft w:val="0"/>
      <w:marRight w:val="0"/>
      <w:marTop w:val="0"/>
      <w:marBottom w:val="0"/>
      <w:divBdr>
        <w:top w:val="none" w:sz="0" w:space="0" w:color="auto"/>
        <w:left w:val="none" w:sz="0" w:space="0" w:color="auto"/>
        <w:bottom w:val="none" w:sz="0" w:space="0" w:color="auto"/>
        <w:right w:val="none" w:sz="0" w:space="0" w:color="auto"/>
      </w:divBdr>
    </w:div>
    <w:div w:id="1356152301">
      <w:bodyDiv w:val="1"/>
      <w:marLeft w:val="0"/>
      <w:marRight w:val="0"/>
      <w:marTop w:val="0"/>
      <w:marBottom w:val="0"/>
      <w:divBdr>
        <w:top w:val="none" w:sz="0" w:space="0" w:color="auto"/>
        <w:left w:val="none" w:sz="0" w:space="0" w:color="auto"/>
        <w:bottom w:val="none" w:sz="0" w:space="0" w:color="auto"/>
        <w:right w:val="none" w:sz="0" w:space="0" w:color="auto"/>
      </w:divBdr>
    </w:div>
    <w:div w:id="1375541472">
      <w:bodyDiv w:val="1"/>
      <w:marLeft w:val="0"/>
      <w:marRight w:val="0"/>
      <w:marTop w:val="0"/>
      <w:marBottom w:val="0"/>
      <w:divBdr>
        <w:top w:val="none" w:sz="0" w:space="0" w:color="auto"/>
        <w:left w:val="none" w:sz="0" w:space="0" w:color="auto"/>
        <w:bottom w:val="none" w:sz="0" w:space="0" w:color="auto"/>
        <w:right w:val="none" w:sz="0" w:space="0" w:color="auto"/>
      </w:divBdr>
    </w:div>
    <w:div w:id="1376200513">
      <w:bodyDiv w:val="1"/>
      <w:marLeft w:val="0"/>
      <w:marRight w:val="0"/>
      <w:marTop w:val="0"/>
      <w:marBottom w:val="0"/>
      <w:divBdr>
        <w:top w:val="none" w:sz="0" w:space="0" w:color="auto"/>
        <w:left w:val="none" w:sz="0" w:space="0" w:color="auto"/>
        <w:bottom w:val="none" w:sz="0" w:space="0" w:color="auto"/>
        <w:right w:val="none" w:sz="0" w:space="0" w:color="auto"/>
      </w:divBdr>
    </w:div>
    <w:div w:id="1387490837">
      <w:bodyDiv w:val="1"/>
      <w:marLeft w:val="0"/>
      <w:marRight w:val="0"/>
      <w:marTop w:val="0"/>
      <w:marBottom w:val="0"/>
      <w:divBdr>
        <w:top w:val="none" w:sz="0" w:space="0" w:color="auto"/>
        <w:left w:val="none" w:sz="0" w:space="0" w:color="auto"/>
        <w:bottom w:val="none" w:sz="0" w:space="0" w:color="auto"/>
        <w:right w:val="none" w:sz="0" w:space="0" w:color="auto"/>
      </w:divBdr>
    </w:div>
    <w:div w:id="1402361645">
      <w:bodyDiv w:val="1"/>
      <w:marLeft w:val="0"/>
      <w:marRight w:val="0"/>
      <w:marTop w:val="0"/>
      <w:marBottom w:val="0"/>
      <w:divBdr>
        <w:top w:val="none" w:sz="0" w:space="0" w:color="auto"/>
        <w:left w:val="none" w:sz="0" w:space="0" w:color="auto"/>
        <w:bottom w:val="none" w:sz="0" w:space="0" w:color="auto"/>
        <w:right w:val="none" w:sz="0" w:space="0" w:color="auto"/>
      </w:divBdr>
    </w:div>
    <w:div w:id="1452046891">
      <w:bodyDiv w:val="1"/>
      <w:marLeft w:val="0"/>
      <w:marRight w:val="0"/>
      <w:marTop w:val="0"/>
      <w:marBottom w:val="0"/>
      <w:divBdr>
        <w:top w:val="none" w:sz="0" w:space="0" w:color="auto"/>
        <w:left w:val="none" w:sz="0" w:space="0" w:color="auto"/>
        <w:bottom w:val="none" w:sz="0" w:space="0" w:color="auto"/>
        <w:right w:val="none" w:sz="0" w:space="0" w:color="auto"/>
      </w:divBdr>
    </w:div>
    <w:div w:id="1488859977">
      <w:bodyDiv w:val="1"/>
      <w:marLeft w:val="0"/>
      <w:marRight w:val="0"/>
      <w:marTop w:val="0"/>
      <w:marBottom w:val="0"/>
      <w:divBdr>
        <w:top w:val="none" w:sz="0" w:space="0" w:color="auto"/>
        <w:left w:val="none" w:sz="0" w:space="0" w:color="auto"/>
        <w:bottom w:val="none" w:sz="0" w:space="0" w:color="auto"/>
        <w:right w:val="none" w:sz="0" w:space="0" w:color="auto"/>
      </w:divBdr>
    </w:div>
    <w:div w:id="1497498976">
      <w:bodyDiv w:val="1"/>
      <w:marLeft w:val="0"/>
      <w:marRight w:val="0"/>
      <w:marTop w:val="0"/>
      <w:marBottom w:val="0"/>
      <w:divBdr>
        <w:top w:val="none" w:sz="0" w:space="0" w:color="auto"/>
        <w:left w:val="none" w:sz="0" w:space="0" w:color="auto"/>
        <w:bottom w:val="none" w:sz="0" w:space="0" w:color="auto"/>
        <w:right w:val="none" w:sz="0" w:space="0" w:color="auto"/>
      </w:divBdr>
    </w:div>
    <w:div w:id="1524241576">
      <w:bodyDiv w:val="1"/>
      <w:marLeft w:val="0"/>
      <w:marRight w:val="0"/>
      <w:marTop w:val="0"/>
      <w:marBottom w:val="0"/>
      <w:divBdr>
        <w:top w:val="none" w:sz="0" w:space="0" w:color="auto"/>
        <w:left w:val="none" w:sz="0" w:space="0" w:color="auto"/>
        <w:bottom w:val="none" w:sz="0" w:space="0" w:color="auto"/>
        <w:right w:val="none" w:sz="0" w:space="0" w:color="auto"/>
      </w:divBdr>
    </w:div>
    <w:div w:id="1574269147">
      <w:bodyDiv w:val="1"/>
      <w:marLeft w:val="0"/>
      <w:marRight w:val="0"/>
      <w:marTop w:val="0"/>
      <w:marBottom w:val="0"/>
      <w:divBdr>
        <w:top w:val="none" w:sz="0" w:space="0" w:color="auto"/>
        <w:left w:val="none" w:sz="0" w:space="0" w:color="auto"/>
        <w:bottom w:val="none" w:sz="0" w:space="0" w:color="auto"/>
        <w:right w:val="none" w:sz="0" w:space="0" w:color="auto"/>
      </w:divBdr>
    </w:div>
    <w:div w:id="1583023302">
      <w:bodyDiv w:val="1"/>
      <w:marLeft w:val="0"/>
      <w:marRight w:val="0"/>
      <w:marTop w:val="0"/>
      <w:marBottom w:val="0"/>
      <w:divBdr>
        <w:top w:val="none" w:sz="0" w:space="0" w:color="auto"/>
        <w:left w:val="none" w:sz="0" w:space="0" w:color="auto"/>
        <w:bottom w:val="none" w:sz="0" w:space="0" w:color="auto"/>
        <w:right w:val="none" w:sz="0" w:space="0" w:color="auto"/>
      </w:divBdr>
    </w:div>
    <w:div w:id="1606114278">
      <w:bodyDiv w:val="1"/>
      <w:marLeft w:val="0"/>
      <w:marRight w:val="0"/>
      <w:marTop w:val="0"/>
      <w:marBottom w:val="0"/>
      <w:divBdr>
        <w:top w:val="none" w:sz="0" w:space="0" w:color="auto"/>
        <w:left w:val="none" w:sz="0" w:space="0" w:color="auto"/>
        <w:bottom w:val="none" w:sz="0" w:space="0" w:color="auto"/>
        <w:right w:val="none" w:sz="0" w:space="0" w:color="auto"/>
      </w:divBdr>
    </w:div>
    <w:div w:id="1635254493">
      <w:bodyDiv w:val="1"/>
      <w:marLeft w:val="0"/>
      <w:marRight w:val="0"/>
      <w:marTop w:val="0"/>
      <w:marBottom w:val="0"/>
      <w:divBdr>
        <w:top w:val="none" w:sz="0" w:space="0" w:color="auto"/>
        <w:left w:val="none" w:sz="0" w:space="0" w:color="auto"/>
        <w:bottom w:val="none" w:sz="0" w:space="0" w:color="auto"/>
        <w:right w:val="none" w:sz="0" w:space="0" w:color="auto"/>
      </w:divBdr>
    </w:div>
    <w:div w:id="1639797785">
      <w:bodyDiv w:val="1"/>
      <w:marLeft w:val="0"/>
      <w:marRight w:val="0"/>
      <w:marTop w:val="0"/>
      <w:marBottom w:val="0"/>
      <w:divBdr>
        <w:top w:val="none" w:sz="0" w:space="0" w:color="auto"/>
        <w:left w:val="none" w:sz="0" w:space="0" w:color="auto"/>
        <w:bottom w:val="none" w:sz="0" w:space="0" w:color="auto"/>
        <w:right w:val="none" w:sz="0" w:space="0" w:color="auto"/>
      </w:divBdr>
    </w:div>
    <w:div w:id="1640652875">
      <w:bodyDiv w:val="1"/>
      <w:marLeft w:val="0"/>
      <w:marRight w:val="0"/>
      <w:marTop w:val="0"/>
      <w:marBottom w:val="0"/>
      <w:divBdr>
        <w:top w:val="none" w:sz="0" w:space="0" w:color="auto"/>
        <w:left w:val="none" w:sz="0" w:space="0" w:color="auto"/>
        <w:bottom w:val="none" w:sz="0" w:space="0" w:color="auto"/>
        <w:right w:val="none" w:sz="0" w:space="0" w:color="auto"/>
      </w:divBdr>
    </w:div>
    <w:div w:id="1671181710">
      <w:bodyDiv w:val="1"/>
      <w:marLeft w:val="0"/>
      <w:marRight w:val="0"/>
      <w:marTop w:val="0"/>
      <w:marBottom w:val="0"/>
      <w:divBdr>
        <w:top w:val="none" w:sz="0" w:space="0" w:color="auto"/>
        <w:left w:val="none" w:sz="0" w:space="0" w:color="auto"/>
        <w:bottom w:val="none" w:sz="0" w:space="0" w:color="auto"/>
        <w:right w:val="none" w:sz="0" w:space="0" w:color="auto"/>
      </w:divBdr>
    </w:div>
    <w:div w:id="1709992543">
      <w:bodyDiv w:val="1"/>
      <w:marLeft w:val="0"/>
      <w:marRight w:val="0"/>
      <w:marTop w:val="0"/>
      <w:marBottom w:val="0"/>
      <w:divBdr>
        <w:top w:val="none" w:sz="0" w:space="0" w:color="auto"/>
        <w:left w:val="none" w:sz="0" w:space="0" w:color="auto"/>
        <w:bottom w:val="none" w:sz="0" w:space="0" w:color="auto"/>
        <w:right w:val="none" w:sz="0" w:space="0" w:color="auto"/>
      </w:divBdr>
    </w:div>
    <w:div w:id="1710491859">
      <w:bodyDiv w:val="1"/>
      <w:marLeft w:val="0"/>
      <w:marRight w:val="0"/>
      <w:marTop w:val="0"/>
      <w:marBottom w:val="0"/>
      <w:divBdr>
        <w:top w:val="none" w:sz="0" w:space="0" w:color="auto"/>
        <w:left w:val="none" w:sz="0" w:space="0" w:color="auto"/>
        <w:bottom w:val="none" w:sz="0" w:space="0" w:color="auto"/>
        <w:right w:val="none" w:sz="0" w:space="0" w:color="auto"/>
      </w:divBdr>
    </w:div>
    <w:div w:id="1757171742">
      <w:bodyDiv w:val="1"/>
      <w:marLeft w:val="0"/>
      <w:marRight w:val="0"/>
      <w:marTop w:val="0"/>
      <w:marBottom w:val="0"/>
      <w:divBdr>
        <w:top w:val="none" w:sz="0" w:space="0" w:color="auto"/>
        <w:left w:val="none" w:sz="0" w:space="0" w:color="auto"/>
        <w:bottom w:val="none" w:sz="0" w:space="0" w:color="auto"/>
        <w:right w:val="none" w:sz="0" w:space="0" w:color="auto"/>
      </w:divBdr>
    </w:div>
    <w:div w:id="1763144876">
      <w:bodyDiv w:val="1"/>
      <w:marLeft w:val="0"/>
      <w:marRight w:val="0"/>
      <w:marTop w:val="0"/>
      <w:marBottom w:val="0"/>
      <w:divBdr>
        <w:top w:val="none" w:sz="0" w:space="0" w:color="auto"/>
        <w:left w:val="none" w:sz="0" w:space="0" w:color="auto"/>
        <w:bottom w:val="none" w:sz="0" w:space="0" w:color="auto"/>
        <w:right w:val="none" w:sz="0" w:space="0" w:color="auto"/>
      </w:divBdr>
    </w:div>
    <w:div w:id="1772316706">
      <w:bodyDiv w:val="1"/>
      <w:marLeft w:val="0"/>
      <w:marRight w:val="0"/>
      <w:marTop w:val="0"/>
      <w:marBottom w:val="0"/>
      <w:divBdr>
        <w:top w:val="none" w:sz="0" w:space="0" w:color="auto"/>
        <w:left w:val="none" w:sz="0" w:space="0" w:color="auto"/>
        <w:bottom w:val="none" w:sz="0" w:space="0" w:color="auto"/>
        <w:right w:val="none" w:sz="0" w:space="0" w:color="auto"/>
      </w:divBdr>
    </w:div>
    <w:div w:id="1780954167">
      <w:bodyDiv w:val="1"/>
      <w:marLeft w:val="0"/>
      <w:marRight w:val="0"/>
      <w:marTop w:val="0"/>
      <w:marBottom w:val="0"/>
      <w:divBdr>
        <w:top w:val="none" w:sz="0" w:space="0" w:color="auto"/>
        <w:left w:val="none" w:sz="0" w:space="0" w:color="auto"/>
        <w:bottom w:val="none" w:sz="0" w:space="0" w:color="auto"/>
        <w:right w:val="none" w:sz="0" w:space="0" w:color="auto"/>
      </w:divBdr>
    </w:div>
    <w:div w:id="1809588889">
      <w:bodyDiv w:val="1"/>
      <w:marLeft w:val="0"/>
      <w:marRight w:val="0"/>
      <w:marTop w:val="0"/>
      <w:marBottom w:val="0"/>
      <w:divBdr>
        <w:top w:val="none" w:sz="0" w:space="0" w:color="auto"/>
        <w:left w:val="none" w:sz="0" w:space="0" w:color="auto"/>
        <w:bottom w:val="none" w:sz="0" w:space="0" w:color="auto"/>
        <w:right w:val="none" w:sz="0" w:space="0" w:color="auto"/>
      </w:divBdr>
    </w:div>
    <w:div w:id="1854802333">
      <w:bodyDiv w:val="1"/>
      <w:marLeft w:val="0"/>
      <w:marRight w:val="0"/>
      <w:marTop w:val="0"/>
      <w:marBottom w:val="0"/>
      <w:divBdr>
        <w:top w:val="none" w:sz="0" w:space="0" w:color="auto"/>
        <w:left w:val="none" w:sz="0" w:space="0" w:color="auto"/>
        <w:bottom w:val="none" w:sz="0" w:space="0" w:color="auto"/>
        <w:right w:val="none" w:sz="0" w:space="0" w:color="auto"/>
      </w:divBdr>
    </w:div>
    <w:div w:id="1895895259">
      <w:bodyDiv w:val="1"/>
      <w:marLeft w:val="0"/>
      <w:marRight w:val="0"/>
      <w:marTop w:val="0"/>
      <w:marBottom w:val="0"/>
      <w:divBdr>
        <w:top w:val="none" w:sz="0" w:space="0" w:color="auto"/>
        <w:left w:val="none" w:sz="0" w:space="0" w:color="auto"/>
        <w:bottom w:val="none" w:sz="0" w:space="0" w:color="auto"/>
        <w:right w:val="none" w:sz="0" w:space="0" w:color="auto"/>
      </w:divBdr>
    </w:div>
    <w:div w:id="1902669394">
      <w:bodyDiv w:val="1"/>
      <w:marLeft w:val="0"/>
      <w:marRight w:val="0"/>
      <w:marTop w:val="0"/>
      <w:marBottom w:val="0"/>
      <w:divBdr>
        <w:top w:val="none" w:sz="0" w:space="0" w:color="auto"/>
        <w:left w:val="none" w:sz="0" w:space="0" w:color="auto"/>
        <w:bottom w:val="none" w:sz="0" w:space="0" w:color="auto"/>
        <w:right w:val="none" w:sz="0" w:space="0" w:color="auto"/>
      </w:divBdr>
    </w:div>
    <w:div w:id="1907759624">
      <w:bodyDiv w:val="1"/>
      <w:marLeft w:val="0"/>
      <w:marRight w:val="0"/>
      <w:marTop w:val="0"/>
      <w:marBottom w:val="0"/>
      <w:divBdr>
        <w:top w:val="none" w:sz="0" w:space="0" w:color="auto"/>
        <w:left w:val="none" w:sz="0" w:space="0" w:color="auto"/>
        <w:bottom w:val="none" w:sz="0" w:space="0" w:color="auto"/>
        <w:right w:val="none" w:sz="0" w:space="0" w:color="auto"/>
      </w:divBdr>
    </w:div>
    <w:div w:id="1922330286">
      <w:bodyDiv w:val="1"/>
      <w:marLeft w:val="0"/>
      <w:marRight w:val="0"/>
      <w:marTop w:val="0"/>
      <w:marBottom w:val="0"/>
      <w:divBdr>
        <w:top w:val="none" w:sz="0" w:space="0" w:color="auto"/>
        <w:left w:val="none" w:sz="0" w:space="0" w:color="auto"/>
        <w:bottom w:val="none" w:sz="0" w:space="0" w:color="auto"/>
        <w:right w:val="none" w:sz="0" w:space="0" w:color="auto"/>
      </w:divBdr>
    </w:div>
    <w:div w:id="1939870969">
      <w:bodyDiv w:val="1"/>
      <w:marLeft w:val="0"/>
      <w:marRight w:val="0"/>
      <w:marTop w:val="0"/>
      <w:marBottom w:val="0"/>
      <w:divBdr>
        <w:top w:val="none" w:sz="0" w:space="0" w:color="auto"/>
        <w:left w:val="none" w:sz="0" w:space="0" w:color="auto"/>
        <w:bottom w:val="none" w:sz="0" w:space="0" w:color="auto"/>
        <w:right w:val="none" w:sz="0" w:space="0" w:color="auto"/>
      </w:divBdr>
    </w:div>
    <w:div w:id="1975867357">
      <w:bodyDiv w:val="1"/>
      <w:marLeft w:val="0"/>
      <w:marRight w:val="0"/>
      <w:marTop w:val="0"/>
      <w:marBottom w:val="0"/>
      <w:divBdr>
        <w:top w:val="none" w:sz="0" w:space="0" w:color="auto"/>
        <w:left w:val="none" w:sz="0" w:space="0" w:color="auto"/>
        <w:bottom w:val="none" w:sz="0" w:space="0" w:color="auto"/>
        <w:right w:val="none" w:sz="0" w:space="0" w:color="auto"/>
      </w:divBdr>
    </w:div>
    <w:div w:id="1978342309">
      <w:bodyDiv w:val="1"/>
      <w:marLeft w:val="0"/>
      <w:marRight w:val="0"/>
      <w:marTop w:val="0"/>
      <w:marBottom w:val="0"/>
      <w:divBdr>
        <w:top w:val="none" w:sz="0" w:space="0" w:color="auto"/>
        <w:left w:val="none" w:sz="0" w:space="0" w:color="auto"/>
        <w:bottom w:val="none" w:sz="0" w:space="0" w:color="auto"/>
        <w:right w:val="none" w:sz="0" w:space="0" w:color="auto"/>
      </w:divBdr>
      <w:divsChild>
        <w:div w:id="1648316272">
          <w:marLeft w:val="1166"/>
          <w:marRight w:val="0"/>
          <w:marTop w:val="0"/>
          <w:marBottom w:val="480"/>
          <w:divBdr>
            <w:top w:val="none" w:sz="0" w:space="0" w:color="auto"/>
            <w:left w:val="none" w:sz="0" w:space="0" w:color="auto"/>
            <w:bottom w:val="none" w:sz="0" w:space="0" w:color="auto"/>
            <w:right w:val="none" w:sz="0" w:space="0" w:color="auto"/>
          </w:divBdr>
        </w:div>
        <w:div w:id="1712458702">
          <w:marLeft w:val="1166"/>
          <w:marRight w:val="0"/>
          <w:marTop w:val="0"/>
          <w:marBottom w:val="480"/>
          <w:divBdr>
            <w:top w:val="none" w:sz="0" w:space="0" w:color="auto"/>
            <w:left w:val="none" w:sz="0" w:space="0" w:color="auto"/>
            <w:bottom w:val="none" w:sz="0" w:space="0" w:color="auto"/>
            <w:right w:val="none" w:sz="0" w:space="0" w:color="auto"/>
          </w:divBdr>
        </w:div>
        <w:div w:id="2110009127">
          <w:marLeft w:val="1166"/>
          <w:marRight w:val="0"/>
          <w:marTop w:val="0"/>
          <w:marBottom w:val="480"/>
          <w:divBdr>
            <w:top w:val="none" w:sz="0" w:space="0" w:color="auto"/>
            <w:left w:val="none" w:sz="0" w:space="0" w:color="auto"/>
            <w:bottom w:val="none" w:sz="0" w:space="0" w:color="auto"/>
            <w:right w:val="none" w:sz="0" w:space="0" w:color="auto"/>
          </w:divBdr>
        </w:div>
      </w:divsChild>
    </w:div>
    <w:div w:id="1986465761">
      <w:bodyDiv w:val="1"/>
      <w:marLeft w:val="0"/>
      <w:marRight w:val="0"/>
      <w:marTop w:val="0"/>
      <w:marBottom w:val="0"/>
      <w:divBdr>
        <w:top w:val="none" w:sz="0" w:space="0" w:color="auto"/>
        <w:left w:val="none" w:sz="0" w:space="0" w:color="auto"/>
        <w:bottom w:val="none" w:sz="0" w:space="0" w:color="auto"/>
        <w:right w:val="none" w:sz="0" w:space="0" w:color="auto"/>
      </w:divBdr>
    </w:div>
    <w:div w:id="2008902378">
      <w:bodyDiv w:val="1"/>
      <w:marLeft w:val="0"/>
      <w:marRight w:val="0"/>
      <w:marTop w:val="0"/>
      <w:marBottom w:val="0"/>
      <w:divBdr>
        <w:top w:val="none" w:sz="0" w:space="0" w:color="auto"/>
        <w:left w:val="none" w:sz="0" w:space="0" w:color="auto"/>
        <w:bottom w:val="none" w:sz="0" w:space="0" w:color="auto"/>
        <w:right w:val="none" w:sz="0" w:space="0" w:color="auto"/>
      </w:divBdr>
    </w:div>
    <w:div w:id="2017032873">
      <w:bodyDiv w:val="1"/>
      <w:marLeft w:val="0"/>
      <w:marRight w:val="0"/>
      <w:marTop w:val="0"/>
      <w:marBottom w:val="0"/>
      <w:divBdr>
        <w:top w:val="none" w:sz="0" w:space="0" w:color="auto"/>
        <w:left w:val="none" w:sz="0" w:space="0" w:color="auto"/>
        <w:bottom w:val="none" w:sz="0" w:space="0" w:color="auto"/>
        <w:right w:val="none" w:sz="0" w:space="0" w:color="auto"/>
      </w:divBdr>
    </w:div>
    <w:div w:id="2018775566">
      <w:bodyDiv w:val="1"/>
      <w:marLeft w:val="0"/>
      <w:marRight w:val="0"/>
      <w:marTop w:val="0"/>
      <w:marBottom w:val="0"/>
      <w:divBdr>
        <w:top w:val="none" w:sz="0" w:space="0" w:color="auto"/>
        <w:left w:val="none" w:sz="0" w:space="0" w:color="auto"/>
        <w:bottom w:val="none" w:sz="0" w:space="0" w:color="auto"/>
        <w:right w:val="none" w:sz="0" w:space="0" w:color="auto"/>
      </w:divBdr>
    </w:div>
    <w:div w:id="2062122397">
      <w:bodyDiv w:val="1"/>
      <w:marLeft w:val="0"/>
      <w:marRight w:val="0"/>
      <w:marTop w:val="0"/>
      <w:marBottom w:val="0"/>
      <w:divBdr>
        <w:top w:val="none" w:sz="0" w:space="0" w:color="auto"/>
        <w:left w:val="none" w:sz="0" w:space="0" w:color="auto"/>
        <w:bottom w:val="none" w:sz="0" w:space="0" w:color="auto"/>
        <w:right w:val="none" w:sz="0" w:space="0" w:color="auto"/>
      </w:divBdr>
    </w:div>
    <w:div w:id="2070878585">
      <w:bodyDiv w:val="1"/>
      <w:marLeft w:val="0"/>
      <w:marRight w:val="0"/>
      <w:marTop w:val="0"/>
      <w:marBottom w:val="0"/>
      <w:divBdr>
        <w:top w:val="none" w:sz="0" w:space="0" w:color="auto"/>
        <w:left w:val="none" w:sz="0" w:space="0" w:color="auto"/>
        <w:bottom w:val="none" w:sz="0" w:space="0" w:color="auto"/>
        <w:right w:val="none" w:sz="0" w:space="0" w:color="auto"/>
      </w:divBdr>
    </w:div>
    <w:div w:id="2082174197">
      <w:bodyDiv w:val="1"/>
      <w:marLeft w:val="0"/>
      <w:marRight w:val="0"/>
      <w:marTop w:val="0"/>
      <w:marBottom w:val="0"/>
      <w:divBdr>
        <w:top w:val="none" w:sz="0" w:space="0" w:color="auto"/>
        <w:left w:val="none" w:sz="0" w:space="0" w:color="auto"/>
        <w:bottom w:val="none" w:sz="0" w:space="0" w:color="auto"/>
        <w:right w:val="none" w:sz="0" w:space="0" w:color="auto"/>
      </w:divBdr>
    </w:div>
    <w:div w:id="2121141557">
      <w:bodyDiv w:val="1"/>
      <w:marLeft w:val="0"/>
      <w:marRight w:val="0"/>
      <w:marTop w:val="0"/>
      <w:marBottom w:val="0"/>
      <w:divBdr>
        <w:top w:val="none" w:sz="0" w:space="0" w:color="auto"/>
        <w:left w:val="none" w:sz="0" w:space="0" w:color="auto"/>
        <w:bottom w:val="none" w:sz="0" w:space="0" w:color="auto"/>
        <w:right w:val="none" w:sz="0" w:space="0" w:color="auto"/>
      </w:divBdr>
    </w:div>
    <w:div w:id="2129422604">
      <w:bodyDiv w:val="1"/>
      <w:marLeft w:val="0"/>
      <w:marRight w:val="0"/>
      <w:marTop w:val="0"/>
      <w:marBottom w:val="0"/>
      <w:divBdr>
        <w:top w:val="none" w:sz="0" w:space="0" w:color="auto"/>
        <w:left w:val="none" w:sz="0" w:space="0" w:color="auto"/>
        <w:bottom w:val="none" w:sz="0" w:space="0" w:color="auto"/>
        <w:right w:val="none" w:sz="0" w:space="0" w:color="auto"/>
      </w:divBdr>
    </w:div>
    <w:div w:id="2138181756">
      <w:bodyDiv w:val="1"/>
      <w:marLeft w:val="0"/>
      <w:marRight w:val="0"/>
      <w:marTop w:val="0"/>
      <w:marBottom w:val="0"/>
      <w:divBdr>
        <w:top w:val="none" w:sz="0" w:space="0" w:color="auto"/>
        <w:left w:val="none" w:sz="0" w:space="0" w:color="auto"/>
        <w:bottom w:val="none" w:sz="0" w:space="0" w:color="auto"/>
        <w:right w:val="none" w:sz="0" w:space="0" w:color="auto"/>
      </w:divBdr>
    </w:div>
    <w:div w:id="2142914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aifs.gov.au/resources/resource-sheets/list-promising-programs-submitted-approval-aifs-evidence-and-evaluat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hyperlink" Target="https://aifs.gov.au/research_programs/evidence-and-evaluation-support/cfc-program-profiles" TargetMode="External"/><Relationship Id="rId2" Type="http://schemas.openxmlformats.org/officeDocument/2006/relationships/customXml" Target="../customXml/item2.xml"/><Relationship Id="rId16" Type="http://schemas.openxmlformats.org/officeDocument/2006/relationships/hyperlink" Target="https://engage.dss.gov.au/" TargetMode="External"/><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footer" Target="footer3.xm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aifs.gov.au/research/research-reports/employment-patterns-and-trends-families-children" TargetMode="External"/><Relationship Id="rId13" Type="http://schemas.openxmlformats.org/officeDocument/2006/relationships/hyperlink" Target="https://profile.id.com.au/ngaa/households?BMID=50&amp;EndYear=2011&amp;DataType=EN" TargetMode="External"/><Relationship Id="rId18" Type="http://schemas.openxmlformats.org/officeDocument/2006/relationships/hyperlink" Target="https://papers.ssrn.com/sol3/papers.cfm?abstract_id=1728591" TargetMode="External"/><Relationship Id="rId3" Type="http://schemas.openxmlformats.org/officeDocument/2006/relationships/hyperlink" Target="https://journals.sagepub.com/doi/10.1177/10775595231226331" TargetMode="External"/><Relationship Id="rId21" Type="http://schemas.openxmlformats.org/officeDocument/2006/relationships/hyperlink" Target="https://www.thecie.com.au/publications-archive/family-and-relationship-services-economic-evaluation" TargetMode="External"/><Relationship Id="rId7" Type="http://schemas.openxmlformats.org/officeDocument/2006/relationships/hyperlink" Target="https://aifs.gov.au/research/research-reports/how-mothers-and-fathers-share-child-care-australia" TargetMode="External"/><Relationship Id="rId12" Type="http://schemas.openxmlformats.org/officeDocument/2006/relationships/hyperlink" Target="https://melbourneinstitute.unimelb.edu.au/hilda/publications/hilda-statistical-reports" TargetMode="External"/><Relationship Id="rId17" Type="http://schemas.openxmlformats.org/officeDocument/2006/relationships/hyperlink" Target="https://www.dss.gov.au/our-responsibilities/families-and-children/publications-articles/positive-family-functioning" TargetMode="External"/><Relationship Id="rId25"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2" Type="http://schemas.openxmlformats.org/officeDocument/2006/relationships/hyperlink" Target="https://www.aedc.gov.au/resources/detail/2021-aedc-national-report" TargetMode="External"/><Relationship Id="rId16" Type="http://schemas.openxmlformats.org/officeDocument/2006/relationships/hyperlink" Target="https://www.playgroupaustralia.org.au/resource/cost-benefit-analysis-of-community-playgroup/" TargetMode="External"/><Relationship Id="rId20" Type="http://schemas.openxmlformats.org/officeDocument/2006/relationships/hyperlink" Target="https://acilallen.com.au/projects/government-funded-services/part-i-communities-for-children-facilitating-partner-cfc-fp-program-post-implementation-review" TargetMode="External"/><Relationship Id="rId1" Type="http://schemas.openxmlformats.org/officeDocument/2006/relationships/hyperlink" Target="https://www.pc.gov.au/ongoing/report-on-government-services/2023/child-care-education-and-training/school-education" TargetMode="External"/><Relationship Id="rId6" Type="http://schemas.openxmlformats.org/officeDocument/2006/relationships/hyperlink" Target="https://www.abs.gov.au/statistics/people/population/births-australia/latest-release" TargetMode="External"/><Relationship Id="rId11" Type="http://schemas.openxmlformats.org/officeDocument/2006/relationships/hyperlink" Target="https://melbourneinstitute.unimelb.edu.au/data/ttpn-tracker" TargetMode="External"/><Relationship Id="rId24" Type="http://schemas.openxmlformats.org/officeDocument/2006/relationships/hyperlink" Target="https://www.youth.gov.au/youth-advisory-groups/safe-and-supported-youth-advisory-group" TargetMode="External"/><Relationship Id="rId5" Type="http://schemas.openxmlformats.org/officeDocument/2006/relationships/hyperlink" Target="https://doi.org/10.26181/21761522.v2" TargetMode="External"/><Relationship Id="rId15" Type="http://schemas.openxmlformats.org/officeDocument/2006/relationships/hyperlink" Target="https://able.adelaide.edu.au/education/thriving-kids-and-parents/about-the-project" TargetMode="External"/><Relationship Id="rId23" Type="http://schemas.openxmlformats.org/officeDocument/2006/relationships/hyperlink" Target="https://doi.org/10.1016/j.edurev.2022.100493" TargetMode="External"/><Relationship Id="rId10" Type="http://schemas.openxmlformats.org/officeDocument/2006/relationships/hyperlink" Target="https://aifs.gov.au/research/family-matters/no-100" TargetMode="External"/><Relationship Id="rId19" Type="http://schemas.openxmlformats.org/officeDocument/2006/relationships/hyperlink" Target="https://aifs.gov.au/research/research-reports/stronger-families-australia-sfia-study-phase-2" TargetMode="External"/><Relationship Id="rId4" Type="http://schemas.openxmlformats.org/officeDocument/2006/relationships/hyperlink" Target="https://doi.org/10.26181/7806812.v2" TargetMode="External"/><Relationship Id="rId9" Type="http://schemas.openxmlformats.org/officeDocument/2006/relationships/hyperlink" Target="https://www.abs.gov.au/statistics/people/people-and-communities/how-australians-use-their-time/latest-release" TargetMode="External"/><Relationship Id="rId14" Type="http://schemas.openxmlformats.org/officeDocument/2006/relationships/hyperlink" Target="https://doi.org/10.1177/10775595241259994" TargetMode="External"/><Relationship Id="rId22" Type="http://schemas.openxmlformats.org/officeDocument/2006/relationships/hyperlink" Target="https://www.mentalhealthcommission.gov.au/lived-experience/contributing-lives,-thriving-communities/economics-of-mental-health-in-austral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0043\Downloads\DSS%20-%20A4%20Short%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Summary!$D$18</c:f>
              <c:strCache>
                <c:ptCount val="1"/>
                <c:pt idx="0">
                  <c:v>CaPS</c:v>
                </c:pt>
              </c:strCache>
            </c:strRef>
          </c:tx>
          <c:spPr>
            <a:ln w="28575" cap="rnd">
              <a:solidFill>
                <a:srgbClr val="F79646"/>
              </a:solidFill>
              <a:round/>
            </a:ln>
            <a:effectLst/>
          </c:spPr>
          <c:marker>
            <c:symbol val="circle"/>
            <c:size val="5"/>
            <c:spPr>
              <a:solidFill>
                <a:srgbClr val="F79646"/>
              </a:solidFill>
              <a:ln w="9525">
                <a:solidFill>
                  <a:srgbClr val="F79646"/>
                </a:solidFill>
              </a:ln>
              <a:effectLst/>
            </c:spPr>
          </c:marker>
          <c:dLbls>
            <c:dLbl>
              <c:idx val="0"/>
              <c:layout>
                <c:manualLayout>
                  <c:x val="-5.2452646915978632E-2"/>
                  <c:y val="5.6910569105691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2A-4FBE-962C-8B4C55D06DA4}"/>
                </c:ext>
              </c:extLst>
            </c:dLbl>
            <c:dLbl>
              <c:idx val="1"/>
              <c:layout>
                <c:manualLayout>
                  <c:x val="-3.3025740650801397E-2"/>
                  <c:y val="-6.097560975609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2A-4FBE-962C-8B4C55D06DA4}"/>
                </c:ext>
              </c:extLst>
            </c:dLbl>
            <c:dLbl>
              <c:idx val="7"/>
              <c:layout>
                <c:manualLayout>
                  <c:x val="-1.1146149227704134E-2"/>
                  <c:y val="5.174028551309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2A-4FBE-962C-8B4C55D06DA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Summary!$E$17:$L$17</c:f>
              <c:strCache>
                <c:ptCount val="8"/>
                <c:pt idx="0">
                  <c:v>2015-16</c:v>
                </c:pt>
                <c:pt idx="1">
                  <c:v>2016-17</c:v>
                </c:pt>
                <c:pt idx="2">
                  <c:v>2017-18</c:v>
                </c:pt>
                <c:pt idx="3">
                  <c:v>2018-19</c:v>
                </c:pt>
                <c:pt idx="4">
                  <c:v>2019-20</c:v>
                </c:pt>
                <c:pt idx="5">
                  <c:v>2020-21</c:v>
                </c:pt>
                <c:pt idx="6">
                  <c:v>2021-22</c:v>
                </c:pt>
                <c:pt idx="7">
                  <c:v>2022-23</c:v>
                </c:pt>
              </c:strCache>
            </c:strRef>
          </c:cat>
          <c:val>
            <c:numRef>
              <c:f>Summary!$E$18:$L$18</c:f>
              <c:numCache>
                <c:formatCode>General</c:formatCode>
                <c:ptCount val="8"/>
                <c:pt idx="0">
                  <c:v>99755</c:v>
                </c:pt>
                <c:pt idx="1">
                  <c:v>109234</c:v>
                </c:pt>
                <c:pt idx="2">
                  <c:v>101429</c:v>
                </c:pt>
                <c:pt idx="3">
                  <c:v>106130</c:v>
                </c:pt>
                <c:pt idx="4">
                  <c:v>109645</c:v>
                </c:pt>
                <c:pt idx="5">
                  <c:v>79279</c:v>
                </c:pt>
                <c:pt idx="6">
                  <c:v>66734</c:v>
                </c:pt>
                <c:pt idx="7">
                  <c:v>100901</c:v>
                </c:pt>
              </c:numCache>
            </c:numRef>
          </c:val>
          <c:smooth val="0"/>
          <c:extLst>
            <c:ext xmlns:c16="http://schemas.microsoft.com/office/drawing/2014/chart" uri="{C3380CC4-5D6E-409C-BE32-E72D297353CC}">
              <c16:uniqueId val="{00000003-B62A-4FBE-962C-8B4C55D06DA4}"/>
            </c:ext>
          </c:extLst>
        </c:ser>
        <c:ser>
          <c:idx val="1"/>
          <c:order val="1"/>
          <c:tx>
            <c:strRef>
              <c:f>Summary!$D$19</c:f>
              <c:strCache>
                <c:ptCount val="1"/>
                <c:pt idx="0">
                  <c:v>CfC FP</c:v>
                </c:pt>
              </c:strCache>
            </c:strRef>
          </c:tx>
          <c:spPr>
            <a:ln w="28575" cap="rnd">
              <a:solidFill>
                <a:srgbClr val="9BBB59"/>
              </a:solidFill>
              <a:round/>
            </a:ln>
            <a:effectLst/>
          </c:spPr>
          <c:marker>
            <c:symbol val="circle"/>
            <c:size val="5"/>
            <c:spPr>
              <a:solidFill>
                <a:srgbClr val="9BBB59"/>
              </a:solidFill>
              <a:ln w="9525">
                <a:solidFill>
                  <a:srgbClr val="9BBB59"/>
                </a:solidFill>
              </a:ln>
              <a:effectLst/>
            </c:spPr>
          </c:marker>
          <c:dLbls>
            <c:dLbl>
              <c:idx val="0"/>
              <c:layout>
                <c:manualLayout>
                  <c:x val="-3.6111111111111135E-2"/>
                  <c:y val="4.147465437788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2A-4FBE-962C-8B4C55D06DA4}"/>
                </c:ext>
              </c:extLst>
            </c:dLbl>
            <c:dLbl>
              <c:idx val="1"/>
              <c:layout>
                <c:manualLayout>
                  <c:x val="-4.5862030723575774E-2"/>
                  <c:y val="7.1412521605531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DA-4888-B147-CC65C93655A0}"/>
                </c:ext>
              </c:extLst>
            </c:dLbl>
            <c:dLbl>
              <c:idx val="7"/>
              <c:layout>
                <c:manualLayout>
                  <c:x val="-2.8032719805119208E-2"/>
                  <c:y val="-6.4216439408488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2A-4FBE-962C-8B4C55D06DA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Summary!$E$17:$L$17</c:f>
              <c:strCache>
                <c:ptCount val="8"/>
                <c:pt idx="0">
                  <c:v>2015-16</c:v>
                </c:pt>
                <c:pt idx="1">
                  <c:v>2016-17</c:v>
                </c:pt>
                <c:pt idx="2">
                  <c:v>2017-18</c:v>
                </c:pt>
                <c:pt idx="3">
                  <c:v>2018-19</c:v>
                </c:pt>
                <c:pt idx="4">
                  <c:v>2019-20</c:v>
                </c:pt>
                <c:pt idx="5">
                  <c:v>2020-21</c:v>
                </c:pt>
                <c:pt idx="6">
                  <c:v>2021-22</c:v>
                </c:pt>
                <c:pt idx="7">
                  <c:v>2022-23</c:v>
                </c:pt>
              </c:strCache>
            </c:strRef>
          </c:cat>
          <c:val>
            <c:numRef>
              <c:f>Summary!$E$19:$L$19</c:f>
              <c:numCache>
                <c:formatCode>General</c:formatCode>
                <c:ptCount val="8"/>
                <c:pt idx="0">
                  <c:v>208076</c:v>
                </c:pt>
                <c:pt idx="1">
                  <c:v>269970</c:v>
                </c:pt>
                <c:pt idx="2">
                  <c:v>238063</c:v>
                </c:pt>
                <c:pt idx="3">
                  <c:v>227928</c:v>
                </c:pt>
                <c:pt idx="4">
                  <c:v>171490</c:v>
                </c:pt>
                <c:pt idx="5">
                  <c:v>155338</c:v>
                </c:pt>
                <c:pt idx="6">
                  <c:v>112978</c:v>
                </c:pt>
                <c:pt idx="7">
                  <c:v>129682</c:v>
                </c:pt>
              </c:numCache>
            </c:numRef>
          </c:val>
          <c:smooth val="0"/>
          <c:extLst>
            <c:ext xmlns:c16="http://schemas.microsoft.com/office/drawing/2014/chart" uri="{C3380CC4-5D6E-409C-BE32-E72D297353CC}">
              <c16:uniqueId val="{00000006-B62A-4FBE-962C-8B4C55D06DA4}"/>
            </c:ext>
          </c:extLst>
        </c:ser>
        <c:ser>
          <c:idx val="2"/>
          <c:order val="2"/>
          <c:tx>
            <c:strRef>
              <c:f>Summary!$D$20</c:f>
              <c:strCache>
                <c:ptCount val="1"/>
                <c:pt idx="0">
                  <c:v>FMHSS</c:v>
                </c:pt>
              </c:strCache>
            </c:strRef>
          </c:tx>
          <c:spPr>
            <a:ln w="28575" cap="rnd">
              <a:solidFill>
                <a:srgbClr val="4BACC6"/>
              </a:solidFill>
              <a:round/>
            </a:ln>
            <a:effectLst/>
          </c:spPr>
          <c:marker>
            <c:symbol val="circle"/>
            <c:size val="5"/>
            <c:spPr>
              <a:solidFill>
                <a:srgbClr val="4BACC6"/>
              </a:solidFill>
              <a:ln w="9525">
                <a:solidFill>
                  <a:srgbClr val="4BACC6"/>
                </a:solidFill>
              </a:ln>
              <a:effectLst/>
            </c:spPr>
          </c:marker>
          <c:dLbls>
            <c:dLbl>
              <c:idx val="4"/>
              <c:layout>
                <c:manualLayout>
                  <c:x val="-0.1027777777777777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2A-4FBE-962C-8B4C55D06DA4}"/>
                </c:ext>
              </c:extLst>
            </c:dLbl>
            <c:dLbl>
              <c:idx val="7"/>
              <c:layout>
                <c:manualLayout>
                  <c:x val="-1.6666666666666666E-2"/>
                  <c:y val="5.0691244239631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2A-4FBE-962C-8B4C55D06DA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Summary!$E$17:$L$17</c:f>
              <c:strCache>
                <c:ptCount val="8"/>
                <c:pt idx="0">
                  <c:v>2015-16</c:v>
                </c:pt>
                <c:pt idx="1">
                  <c:v>2016-17</c:v>
                </c:pt>
                <c:pt idx="2">
                  <c:v>2017-18</c:v>
                </c:pt>
                <c:pt idx="3">
                  <c:v>2018-19</c:v>
                </c:pt>
                <c:pt idx="4">
                  <c:v>2019-20</c:v>
                </c:pt>
                <c:pt idx="5">
                  <c:v>2020-21</c:v>
                </c:pt>
                <c:pt idx="6">
                  <c:v>2021-22</c:v>
                </c:pt>
                <c:pt idx="7">
                  <c:v>2022-23</c:v>
                </c:pt>
              </c:strCache>
            </c:strRef>
          </c:cat>
          <c:val>
            <c:numRef>
              <c:f>Summary!$E$20:$L$20</c:f>
              <c:numCache>
                <c:formatCode>General</c:formatCode>
                <c:ptCount val="8"/>
                <c:pt idx="4">
                  <c:v>36031</c:v>
                </c:pt>
                <c:pt idx="5">
                  <c:v>31251</c:v>
                </c:pt>
                <c:pt idx="6">
                  <c:v>30091</c:v>
                </c:pt>
                <c:pt idx="7">
                  <c:v>39055</c:v>
                </c:pt>
              </c:numCache>
            </c:numRef>
          </c:val>
          <c:smooth val="0"/>
          <c:extLst>
            <c:ext xmlns:c16="http://schemas.microsoft.com/office/drawing/2014/chart" uri="{C3380CC4-5D6E-409C-BE32-E72D297353CC}">
              <c16:uniqueId val="{00000009-B62A-4FBE-962C-8B4C55D06DA4}"/>
            </c:ext>
          </c:extLst>
        </c:ser>
        <c:dLbls>
          <c:showLegendKey val="0"/>
          <c:showVal val="0"/>
          <c:showCatName val="0"/>
          <c:showSerName val="0"/>
          <c:showPercent val="0"/>
          <c:showBubbleSize val="0"/>
        </c:dLbls>
        <c:marker val="1"/>
        <c:smooth val="0"/>
        <c:axId val="1166442960"/>
        <c:axId val="1166443320"/>
      </c:lineChart>
      <c:catAx>
        <c:axId val="116644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443320"/>
        <c:crosses val="autoZero"/>
        <c:auto val="1"/>
        <c:lblAlgn val="ctr"/>
        <c:lblOffset val="100"/>
        <c:noMultiLvlLbl val="0"/>
      </c:catAx>
      <c:valAx>
        <c:axId val="1166443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44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'Gender age access data'!$D$13</c:f>
              <c:strCache>
                <c:ptCount val="1"/>
                <c:pt idx="0">
                  <c:v>0 to 5</c:v>
                </c:pt>
              </c:strCache>
            </c:strRef>
          </c:tx>
          <c:spPr>
            <a:solidFill>
              <a:srgbClr val="9BBB59"/>
            </a:solidFill>
            <a:ln>
              <a:noFill/>
            </a:ln>
            <a:effectLst/>
          </c:spPr>
          <c:invertIfNegative val="0"/>
          <c:cat>
            <c:strRef>
              <c:f>'Gender age access data'!$C$14:$C$16</c:f>
              <c:strCache>
                <c:ptCount val="3"/>
                <c:pt idx="0">
                  <c:v>CaPS</c:v>
                </c:pt>
                <c:pt idx="1">
                  <c:v>CfC FP</c:v>
                </c:pt>
                <c:pt idx="2">
                  <c:v>FMHSS</c:v>
                </c:pt>
              </c:strCache>
              <c:extLst/>
            </c:strRef>
          </c:cat>
          <c:val>
            <c:numRef>
              <c:f>'Gender age access data'!$D$14:$D$16</c:f>
              <c:numCache>
                <c:formatCode>General</c:formatCode>
                <c:ptCount val="3"/>
                <c:pt idx="0">
                  <c:v>17665</c:v>
                </c:pt>
                <c:pt idx="1">
                  <c:v>14676</c:v>
                </c:pt>
                <c:pt idx="2">
                  <c:v>1720</c:v>
                </c:pt>
              </c:numCache>
              <c:extLst/>
            </c:numRef>
          </c:val>
          <c:extLst>
            <c:ext xmlns:c16="http://schemas.microsoft.com/office/drawing/2014/chart" uri="{C3380CC4-5D6E-409C-BE32-E72D297353CC}">
              <c16:uniqueId val="{00000000-0B4B-4B7E-B83B-3420B72CB6BA}"/>
            </c:ext>
          </c:extLst>
        </c:ser>
        <c:ser>
          <c:idx val="1"/>
          <c:order val="1"/>
          <c:tx>
            <c:strRef>
              <c:f>'Gender age access data'!$E$13</c:f>
              <c:strCache>
                <c:ptCount val="1"/>
                <c:pt idx="0">
                  <c:v>6 to 12</c:v>
                </c:pt>
              </c:strCache>
            </c:strRef>
          </c:tx>
          <c:spPr>
            <a:solidFill>
              <a:srgbClr val="4BACC6"/>
            </a:solidFill>
            <a:ln>
              <a:noFill/>
            </a:ln>
            <a:effectLst/>
          </c:spPr>
          <c:invertIfNegative val="0"/>
          <c:cat>
            <c:strRef>
              <c:f>'Gender age access data'!$C$14:$C$16</c:f>
              <c:strCache>
                <c:ptCount val="3"/>
                <c:pt idx="0">
                  <c:v>CaPS</c:v>
                </c:pt>
                <c:pt idx="1">
                  <c:v>CfC FP</c:v>
                </c:pt>
                <c:pt idx="2">
                  <c:v>FMHSS</c:v>
                </c:pt>
              </c:strCache>
              <c:extLst/>
            </c:strRef>
          </c:cat>
          <c:val>
            <c:numRef>
              <c:f>'Gender age access data'!$E$14:$E$16</c:f>
              <c:numCache>
                <c:formatCode>General</c:formatCode>
                <c:ptCount val="3"/>
                <c:pt idx="0">
                  <c:v>7697</c:v>
                </c:pt>
                <c:pt idx="1">
                  <c:v>23863</c:v>
                </c:pt>
                <c:pt idx="2">
                  <c:v>9021</c:v>
                </c:pt>
              </c:numCache>
              <c:extLst/>
            </c:numRef>
          </c:val>
          <c:extLst>
            <c:ext xmlns:c16="http://schemas.microsoft.com/office/drawing/2014/chart" uri="{C3380CC4-5D6E-409C-BE32-E72D297353CC}">
              <c16:uniqueId val="{00000001-0B4B-4B7E-B83B-3420B72CB6BA}"/>
            </c:ext>
          </c:extLst>
        </c:ser>
        <c:ser>
          <c:idx val="2"/>
          <c:order val="2"/>
          <c:tx>
            <c:strRef>
              <c:f>'Gender age access data'!$F$13</c:f>
              <c:strCache>
                <c:ptCount val="1"/>
                <c:pt idx="0">
                  <c:v>13 to 18</c:v>
                </c:pt>
              </c:strCache>
            </c:strRef>
          </c:tx>
          <c:spPr>
            <a:solidFill>
              <a:srgbClr val="8064A2"/>
            </a:solidFill>
            <a:ln>
              <a:noFill/>
            </a:ln>
            <a:effectLst/>
          </c:spPr>
          <c:invertIfNegative val="0"/>
          <c:cat>
            <c:strRef>
              <c:f>'Gender age access data'!$C$14:$C$16</c:f>
              <c:strCache>
                <c:ptCount val="3"/>
                <c:pt idx="0">
                  <c:v>CaPS</c:v>
                </c:pt>
                <c:pt idx="1">
                  <c:v>CfC FP</c:v>
                </c:pt>
                <c:pt idx="2">
                  <c:v>FMHSS</c:v>
                </c:pt>
              </c:strCache>
              <c:extLst/>
            </c:strRef>
          </c:cat>
          <c:val>
            <c:numRef>
              <c:f>'Gender age access data'!$F$14:$F$16</c:f>
              <c:numCache>
                <c:formatCode>General</c:formatCode>
                <c:ptCount val="3"/>
                <c:pt idx="0">
                  <c:v>1569</c:v>
                </c:pt>
                <c:pt idx="1">
                  <c:v>1719</c:v>
                </c:pt>
                <c:pt idx="2">
                  <c:v>3714</c:v>
                </c:pt>
              </c:numCache>
              <c:extLst/>
            </c:numRef>
          </c:val>
          <c:extLst>
            <c:ext xmlns:c16="http://schemas.microsoft.com/office/drawing/2014/chart" uri="{C3380CC4-5D6E-409C-BE32-E72D297353CC}">
              <c16:uniqueId val="{00000002-0B4B-4B7E-B83B-3420B72CB6BA}"/>
            </c:ext>
          </c:extLst>
        </c:ser>
        <c:ser>
          <c:idx val="3"/>
          <c:order val="3"/>
          <c:tx>
            <c:strRef>
              <c:f>'Gender age access data'!$G$13</c:f>
              <c:strCache>
                <c:ptCount val="1"/>
                <c:pt idx="0">
                  <c:v>19 and over</c:v>
                </c:pt>
              </c:strCache>
            </c:strRef>
          </c:tx>
          <c:spPr>
            <a:solidFill>
              <a:srgbClr val="C0504D"/>
            </a:solidFill>
            <a:ln>
              <a:noFill/>
            </a:ln>
            <a:effectLst/>
          </c:spPr>
          <c:invertIfNegative val="0"/>
          <c:cat>
            <c:strRef>
              <c:f>'Gender age access data'!$C$14:$C$16</c:f>
              <c:strCache>
                <c:ptCount val="3"/>
                <c:pt idx="0">
                  <c:v>CaPS</c:v>
                </c:pt>
                <c:pt idx="1">
                  <c:v>CfC FP</c:v>
                </c:pt>
                <c:pt idx="2">
                  <c:v>FMHSS</c:v>
                </c:pt>
              </c:strCache>
              <c:extLst/>
            </c:strRef>
          </c:cat>
          <c:val>
            <c:numRef>
              <c:f>'Gender age access data'!$G$14:$G$16</c:f>
              <c:numCache>
                <c:formatCode>General</c:formatCode>
                <c:ptCount val="3"/>
                <c:pt idx="0">
                  <c:v>41545</c:v>
                </c:pt>
                <c:pt idx="1">
                  <c:v>18330</c:v>
                </c:pt>
                <c:pt idx="2">
                  <c:v>1700</c:v>
                </c:pt>
              </c:numCache>
              <c:extLst/>
            </c:numRef>
          </c:val>
          <c:extLst>
            <c:ext xmlns:c16="http://schemas.microsoft.com/office/drawing/2014/chart" uri="{C3380CC4-5D6E-409C-BE32-E72D297353CC}">
              <c16:uniqueId val="{00000003-0B4B-4B7E-B83B-3420B72CB6BA}"/>
            </c:ext>
          </c:extLst>
        </c:ser>
        <c:dLbls>
          <c:showLegendKey val="0"/>
          <c:showVal val="0"/>
          <c:showCatName val="0"/>
          <c:showSerName val="0"/>
          <c:showPercent val="0"/>
          <c:showBubbleSize val="0"/>
        </c:dLbls>
        <c:gapWidth val="150"/>
        <c:overlap val="100"/>
        <c:axId val="353483168"/>
        <c:axId val="353482448"/>
      </c:barChart>
      <c:catAx>
        <c:axId val="3534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82448"/>
        <c:crosses val="autoZero"/>
        <c:auto val="1"/>
        <c:lblAlgn val="ctr"/>
        <c:lblOffset val="100"/>
        <c:noMultiLvlLbl val="0"/>
      </c:catAx>
      <c:valAx>
        <c:axId val="35348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8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'AWP analysis'!$C$3</c:f>
              <c:strCache>
                <c:ptCount val="1"/>
                <c:pt idx="0">
                  <c:v>Community engagement</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'AWP analysis'!$D$2:$F$2</c:f>
              <c:strCache>
                <c:ptCount val="3"/>
                <c:pt idx="0">
                  <c:v>CaPS (n=168)</c:v>
                </c:pt>
                <c:pt idx="1">
                  <c:v>CfC FP (n=52)</c:v>
                </c:pt>
                <c:pt idx="2">
                  <c:v>FMHSS (n=56)</c:v>
                </c:pt>
              </c:strCache>
            </c:strRef>
          </c:cat>
          <c:val>
            <c:numRef>
              <c:f>'AWP analysis'!$D$3:$F$3</c:f>
              <c:numCache>
                <c:formatCode>General</c:formatCode>
                <c:ptCount val="3"/>
                <c:pt idx="0">
                  <c:v>28</c:v>
                </c:pt>
                <c:pt idx="1">
                  <c:v>9</c:v>
                </c:pt>
                <c:pt idx="2">
                  <c:v>37</c:v>
                </c:pt>
              </c:numCache>
            </c:numRef>
          </c:val>
          <c:extLst>
            <c:ext xmlns:c16="http://schemas.microsoft.com/office/drawing/2014/chart" uri="{C3380CC4-5D6E-409C-BE32-E72D297353CC}">
              <c16:uniqueId val="{00000000-290F-45C2-9BFC-8266EE757C08}"/>
            </c:ext>
          </c:extLst>
        </c:ser>
        <c:ser>
          <c:idx val="1"/>
          <c:order val="1"/>
          <c:tx>
            <c:strRef>
              <c:f>'AWP analysis'!$C$4</c:f>
              <c:strCache>
                <c:ptCount val="1"/>
                <c:pt idx="0">
                  <c:v>Information / Advice / Referral</c:v>
                </c:pt>
              </c:strCache>
            </c:strRef>
          </c:tx>
          <c:spPr>
            <a:solidFill>
              <a:srgbClr val="4BAC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'AWP analysis'!$D$2:$F$2</c:f>
              <c:strCache>
                <c:ptCount val="3"/>
                <c:pt idx="0">
                  <c:v>CaPS (n=168)</c:v>
                </c:pt>
                <c:pt idx="1">
                  <c:v>CfC FP (n=52)</c:v>
                </c:pt>
                <c:pt idx="2">
                  <c:v>FMHSS (n=56)</c:v>
                </c:pt>
              </c:strCache>
            </c:strRef>
          </c:cat>
          <c:val>
            <c:numRef>
              <c:f>'AWP analysis'!$D$4:$F$4</c:f>
              <c:numCache>
                <c:formatCode>General</c:formatCode>
                <c:ptCount val="3"/>
                <c:pt idx="0">
                  <c:v>113</c:v>
                </c:pt>
                <c:pt idx="1">
                  <c:v>34</c:v>
                </c:pt>
                <c:pt idx="2">
                  <c:v>54</c:v>
                </c:pt>
              </c:numCache>
            </c:numRef>
          </c:val>
          <c:extLst>
            <c:ext xmlns:c16="http://schemas.microsoft.com/office/drawing/2014/chart" uri="{C3380CC4-5D6E-409C-BE32-E72D297353CC}">
              <c16:uniqueId val="{00000001-290F-45C2-9BFC-8266EE757C08}"/>
            </c:ext>
          </c:extLst>
        </c:ser>
        <c:ser>
          <c:idx val="2"/>
          <c:order val="2"/>
          <c:tx>
            <c:strRef>
              <c:f>'AWP analysis'!$C$5</c:f>
              <c:strCache>
                <c:ptCount val="1"/>
                <c:pt idx="0">
                  <c:v>Child focussed services (Playgroups, toy libraries, school readiness, adjunct care)</c:v>
                </c:pt>
              </c:strCache>
            </c:strRef>
          </c:tx>
          <c:spPr>
            <a:solidFill>
              <a:srgbClr val="C0504D"/>
            </a:solidFill>
            <a:ln>
              <a:noFill/>
            </a:ln>
            <a:effectLst/>
          </c:spPr>
          <c:invertIfNegative val="0"/>
          <c:dLbls>
            <c:dLbl>
              <c:idx val="2"/>
              <c:layout>
                <c:manualLayout>
                  <c:x val="6.795016987542461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6A-419C-BF70-653004C1AB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'AWP analysis'!$D$2:$F$2</c:f>
              <c:strCache>
                <c:ptCount val="3"/>
                <c:pt idx="0">
                  <c:v>CaPS (n=168)</c:v>
                </c:pt>
                <c:pt idx="1">
                  <c:v>CfC FP (n=52)</c:v>
                </c:pt>
                <c:pt idx="2">
                  <c:v>FMHSS (n=56)</c:v>
                </c:pt>
              </c:strCache>
            </c:strRef>
          </c:cat>
          <c:val>
            <c:numRef>
              <c:f>'AWP analysis'!$D$5:$F$5</c:f>
              <c:numCache>
                <c:formatCode>General</c:formatCode>
                <c:ptCount val="3"/>
                <c:pt idx="0">
                  <c:v>161</c:v>
                </c:pt>
                <c:pt idx="1">
                  <c:v>78</c:v>
                </c:pt>
                <c:pt idx="2">
                  <c:v>4</c:v>
                </c:pt>
              </c:numCache>
            </c:numRef>
          </c:val>
          <c:extLst>
            <c:ext xmlns:c16="http://schemas.microsoft.com/office/drawing/2014/chart" uri="{C3380CC4-5D6E-409C-BE32-E72D297353CC}">
              <c16:uniqueId val="{00000002-290F-45C2-9BFC-8266EE757C08}"/>
            </c:ext>
          </c:extLst>
        </c:ser>
        <c:ser>
          <c:idx val="3"/>
          <c:order val="3"/>
          <c:tx>
            <c:strRef>
              <c:f>'AWP analysis'!$C$6</c:f>
              <c:strCache>
                <c:ptCount val="1"/>
                <c:pt idx="0">
                  <c:v>Peer support and mentoring </c:v>
                </c:pt>
              </c:strCache>
            </c:strRef>
          </c:tx>
          <c:spPr>
            <a:solidFill>
              <a:srgbClr val="8064A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'AWP analysis'!$D$2:$F$2</c:f>
              <c:strCache>
                <c:ptCount val="3"/>
                <c:pt idx="0">
                  <c:v>CaPS (n=168)</c:v>
                </c:pt>
                <c:pt idx="1">
                  <c:v>CfC FP (n=52)</c:v>
                </c:pt>
                <c:pt idx="2">
                  <c:v>FMHSS (n=56)</c:v>
                </c:pt>
              </c:strCache>
            </c:strRef>
          </c:cat>
          <c:val>
            <c:numRef>
              <c:f>'AWP analysis'!$D$6:$F$6</c:f>
              <c:numCache>
                <c:formatCode>General</c:formatCode>
                <c:ptCount val="3"/>
                <c:pt idx="0">
                  <c:v>67</c:v>
                </c:pt>
                <c:pt idx="1">
                  <c:v>29</c:v>
                </c:pt>
                <c:pt idx="2">
                  <c:v>28</c:v>
                </c:pt>
              </c:numCache>
            </c:numRef>
          </c:val>
          <c:extLst>
            <c:ext xmlns:c16="http://schemas.microsoft.com/office/drawing/2014/chart" uri="{C3380CC4-5D6E-409C-BE32-E72D297353CC}">
              <c16:uniqueId val="{00000003-290F-45C2-9BFC-8266EE757C08}"/>
            </c:ext>
          </c:extLst>
        </c:ser>
        <c:ser>
          <c:idx val="4"/>
          <c:order val="4"/>
          <c:tx>
            <c:strRef>
              <c:f>'AWP analysis'!$C$7</c:f>
              <c:strCache>
                <c:ptCount val="1"/>
                <c:pt idx="0">
                  <c:v>Parenting programs</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'AWP analysis'!$D$2:$F$2</c:f>
              <c:strCache>
                <c:ptCount val="3"/>
                <c:pt idx="0">
                  <c:v>CaPS (n=168)</c:v>
                </c:pt>
                <c:pt idx="1">
                  <c:v>CfC FP (n=52)</c:v>
                </c:pt>
                <c:pt idx="2">
                  <c:v>FMHSS (n=56)</c:v>
                </c:pt>
              </c:strCache>
            </c:strRef>
          </c:cat>
          <c:val>
            <c:numRef>
              <c:f>'AWP analysis'!$D$7:$F$7</c:f>
              <c:numCache>
                <c:formatCode>General</c:formatCode>
                <c:ptCount val="3"/>
                <c:pt idx="0">
                  <c:v>106</c:v>
                </c:pt>
                <c:pt idx="1">
                  <c:v>49</c:v>
                </c:pt>
                <c:pt idx="2">
                  <c:v>20</c:v>
                </c:pt>
              </c:numCache>
            </c:numRef>
          </c:val>
          <c:extLst>
            <c:ext xmlns:c16="http://schemas.microsoft.com/office/drawing/2014/chart" uri="{C3380CC4-5D6E-409C-BE32-E72D297353CC}">
              <c16:uniqueId val="{00000004-290F-45C2-9BFC-8266EE757C08}"/>
            </c:ext>
          </c:extLst>
        </c:ser>
        <c:ser>
          <c:idx val="5"/>
          <c:order val="5"/>
          <c:tx>
            <c:strRef>
              <c:f>'AWP analysis'!$C$8</c:f>
              <c:strCache>
                <c:ptCount val="1"/>
                <c:pt idx="0">
                  <c:v>Individualised supports (e.g. counselling, case management, home visits)</c:v>
                </c:pt>
              </c:strCache>
            </c:strRef>
          </c:tx>
          <c:spPr>
            <a:solidFill>
              <a:srgbClr val="4F81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'AWP analysis'!$D$2:$F$2</c:f>
              <c:strCache>
                <c:ptCount val="3"/>
                <c:pt idx="0">
                  <c:v>CaPS (n=168)</c:v>
                </c:pt>
                <c:pt idx="1">
                  <c:v>CfC FP (n=52)</c:v>
                </c:pt>
                <c:pt idx="2">
                  <c:v>FMHSS (n=56)</c:v>
                </c:pt>
              </c:strCache>
            </c:strRef>
          </c:cat>
          <c:val>
            <c:numRef>
              <c:f>'AWP analysis'!$D$8:$F$8</c:f>
              <c:numCache>
                <c:formatCode>General</c:formatCode>
                <c:ptCount val="3"/>
                <c:pt idx="0">
                  <c:v>135</c:v>
                </c:pt>
                <c:pt idx="1">
                  <c:v>51</c:v>
                </c:pt>
                <c:pt idx="2">
                  <c:v>116</c:v>
                </c:pt>
              </c:numCache>
            </c:numRef>
          </c:val>
          <c:extLst>
            <c:ext xmlns:c16="http://schemas.microsoft.com/office/drawing/2014/chart" uri="{C3380CC4-5D6E-409C-BE32-E72D297353CC}">
              <c16:uniqueId val="{00000005-290F-45C2-9BFC-8266EE757C08}"/>
            </c:ext>
          </c:extLst>
        </c:ser>
        <c:dLbls>
          <c:dLblPos val="ctr"/>
          <c:showLegendKey val="0"/>
          <c:showVal val="1"/>
          <c:showCatName val="0"/>
          <c:showSerName val="0"/>
          <c:showPercent val="0"/>
          <c:showBubbleSize val="0"/>
        </c:dLbls>
        <c:gapWidth val="150"/>
        <c:overlap val="100"/>
        <c:axId val="1002234872"/>
        <c:axId val="1002235232"/>
      </c:barChart>
      <c:catAx>
        <c:axId val="100223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235232"/>
        <c:crosses val="autoZero"/>
        <c:auto val="1"/>
        <c:lblAlgn val="ctr"/>
        <c:lblOffset val="100"/>
        <c:noMultiLvlLbl val="0"/>
      </c:catAx>
      <c:valAx>
        <c:axId val="10022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234872"/>
        <c:crosses val="autoZero"/>
        <c:crossBetween val="between"/>
      </c:valAx>
      <c:spPr>
        <a:noFill/>
        <a:ln>
          <a:noFill/>
        </a:ln>
        <a:effectLst/>
      </c:spPr>
    </c:plotArea>
    <c:legend>
      <c:legendPos val="r"/>
      <c:layout>
        <c:manualLayout>
          <c:xMode val="edge"/>
          <c:yMode val="edge"/>
          <c:x val="0.64813485619970312"/>
          <c:y val="7.7139252621046678E-2"/>
          <c:w val="0.33951056745931057"/>
          <c:h val="0.92286074737895329"/>
        </c:manualLayout>
      </c:layout>
      <c:overlay val="0"/>
      <c:spPr>
        <a:noFill/>
        <a:ln>
          <a:noFill/>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'FP level data'!$AP$1</c:f>
              <c:strCache>
                <c:ptCount val="1"/>
                <c:pt idx="0">
                  <c:v>Admin % of total funding 2022-23</c:v>
                </c:pt>
              </c:strCache>
            </c:strRef>
          </c:tx>
          <c:spPr>
            <a:ln w="19050" cap="rnd">
              <a:noFill/>
              <a:round/>
            </a:ln>
            <a:effectLst/>
          </c:spPr>
          <c:marker>
            <c:symbol val="circle"/>
            <c:size val="5"/>
            <c:spPr>
              <a:solidFill>
                <a:schemeClr val="accent1"/>
              </a:solidFill>
              <a:ln w="9525">
                <a:solidFill>
                  <a:schemeClr val="accent1"/>
                </a:solidFill>
              </a:ln>
              <a:effectLst/>
            </c:spPr>
          </c:marker>
          <c:yVal>
            <c:numRef>
              <c:f>'FP level data'!$AP$2:$AP$54</c:f>
              <c:numCache>
                <c:formatCode>0%</c:formatCode>
                <c:ptCount val="53"/>
                <c:pt idx="0">
                  <c:v>0.2</c:v>
                </c:pt>
                <c:pt idx="1">
                  <c:v>0.23354232695590055</c:v>
                </c:pt>
                <c:pt idx="2">
                  <c:v>0.23465653049380303</c:v>
                </c:pt>
                <c:pt idx="3">
                  <c:v>0.24270566394256596</c:v>
                </c:pt>
                <c:pt idx="4">
                  <c:v>0.24729220655684675</c:v>
                </c:pt>
                <c:pt idx="5">
                  <c:v>0.25688958040302246</c:v>
                </c:pt>
                <c:pt idx="6">
                  <c:v>0.26853086442937896</c:v>
                </c:pt>
                <c:pt idx="7">
                  <c:v>0.28202803048792463</c:v>
                </c:pt>
                <c:pt idx="8">
                  <c:v>0.28576253319755807</c:v>
                </c:pt>
                <c:pt idx="9">
                  <c:v>0.29292161444955511</c:v>
                </c:pt>
                <c:pt idx="10">
                  <c:v>0.29408936129764546</c:v>
                </c:pt>
                <c:pt idx="11">
                  <c:v>0.30294022830463896</c:v>
                </c:pt>
                <c:pt idx="12">
                  <c:v>0.30361586325547862</c:v>
                </c:pt>
                <c:pt idx="13">
                  <c:v>0.30452830434584283</c:v>
                </c:pt>
                <c:pt idx="14">
                  <c:v>0.31653025470300622</c:v>
                </c:pt>
                <c:pt idx="15">
                  <c:v>0.33428133070676486</c:v>
                </c:pt>
                <c:pt idx="16">
                  <c:v>0.33562668528243528</c:v>
                </c:pt>
                <c:pt idx="17">
                  <c:v>0.34272626397701084</c:v>
                </c:pt>
                <c:pt idx="18">
                  <c:v>0.34432961625645403</c:v>
                </c:pt>
                <c:pt idx="19">
                  <c:v>0.34499999404619003</c:v>
                </c:pt>
                <c:pt idx="20">
                  <c:v>0.34999999953979377</c:v>
                </c:pt>
                <c:pt idx="21">
                  <c:v>0.35999999413533323</c:v>
                </c:pt>
                <c:pt idx="22">
                  <c:v>0.36185433782894572</c:v>
                </c:pt>
                <c:pt idx="23">
                  <c:v>0.36316795930484097</c:v>
                </c:pt>
                <c:pt idx="24">
                  <c:v>0.37299618389275746</c:v>
                </c:pt>
                <c:pt idx="25">
                  <c:v>0.37762836106449665</c:v>
                </c:pt>
                <c:pt idx="26">
                  <c:v>0.38577037533124475</c:v>
                </c:pt>
                <c:pt idx="27">
                  <c:v>0.39878533122877402</c:v>
                </c:pt>
                <c:pt idx="28">
                  <c:v>0.39909600617237989</c:v>
                </c:pt>
                <c:pt idx="29">
                  <c:v>0.41017876444795071</c:v>
                </c:pt>
                <c:pt idx="30">
                  <c:v>0.41559699568080738</c:v>
                </c:pt>
                <c:pt idx="31">
                  <c:v>0.41741039226635773</c:v>
                </c:pt>
                <c:pt idx="32">
                  <c:v>0.41936541942344857</c:v>
                </c:pt>
                <c:pt idx="33">
                  <c:v>0.42903139539369622</c:v>
                </c:pt>
                <c:pt idx="34">
                  <c:v>0.4291759859452432</c:v>
                </c:pt>
                <c:pt idx="35">
                  <c:v>0.42999999774000658</c:v>
                </c:pt>
                <c:pt idx="36">
                  <c:v>0.43000000200157862</c:v>
                </c:pt>
                <c:pt idx="37">
                  <c:v>0.43094265523097203</c:v>
                </c:pt>
                <c:pt idx="38">
                  <c:v>0.45197213459292673</c:v>
                </c:pt>
                <c:pt idx="39">
                  <c:v>0.45561227141979788</c:v>
                </c:pt>
                <c:pt idx="40">
                  <c:v>0.45945300838650216</c:v>
                </c:pt>
                <c:pt idx="41">
                  <c:v>0.45990109660344841</c:v>
                </c:pt>
                <c:pt idx="42">
                  <c:v>0.46119398737795875</c:v>
                </c:pt>
                <c:pt idx="43">
                  <c:v>0.46492531346163268</c:v>
                </c:pt>
                <c:pt idx="44">
                  <c:v>0.47076558570233623</c:v>
                </c:pt>
                <c:pt idx="45">
                  <c:v>0.47742813054309496</c:v>
                </c:pt>
                <c:pt idx="46">
                  <c:v>0.48000013906107764</c:v>
                </c:pt>
                <c:pt idx="47">
                  <c:v>0.48850285190354276</c:v>
                </c:pt>
                <c:pt idx="48">
                  <c:v>0.49000000151490258</c:v>
                </c:pt>
                <c:pt idx="49">
                  <c:v>0.49363437691276363</c:v>
                </c:pt>
                <c:pt idx="50">
                  <c:v>0.5</c:v>
                </c:pt>
              </c:numCache>
            </c:numRef>
          </c:yVal>
          <c:smooth val="0"/>
          <c:extLst>
            <c:ext xmlns:c16="http://schemas.microsoft.com/office/drawing/2014/chart" uri="{C3380CC4-5D6E-409C-BE32-E72D297353CC}">
              <c16:uniqueId val="{00000000-9223-43F7-BEE3-86C7F2DB56E3}"/>
            </c:ext>
          </c:extLst>
        </c:ser>
        <c:dLbls>
          <c:showLegendKey val="0"/>
          <c:showVal val="0"/>
          <c:showCatName val="0"/>
          <c:showSerName val="0"/>
          <c:showPercent val="0"/>
          <c:showBubbleSize val="0"/>
        </c:dLbls>
        <c:axId val="395054680"/>
        <c:axId val="395053240"/>
      </c:scatterChart>
      <c:valAx>
        <c:axId val="39505468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Facilitating</a:t>
                </a:r>
                <a:r>
                  <a:rPr lang="en-AU" baseline="0"/>
                  <a:t> Partners</a:t>
                </a:r>
                <a:endParaRPr lang="en-AU"/>
              </a:p>
            </c:rich>
          </c:tx>
          <c:layout>
            <c:manualLayout>
              <c:xMode val="edge"/>
              <c:yMode val="edge"/>
              <c:x val="0.3770834821502162"/>
              <c:y val="0.850220563284696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395053240"/>
        <c:crosses val="autoZero"/>
        <c:crossBetween val="midCat"/>
      </c:valAx>
      <c:valAx>
        <c:axId val="395053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0546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Overview!$P$18</c:f>
              <c:strCache>
                <c:ptCount val="1"/>
                <c:pt idx="0">
                  <c:v>50% or more First Nations clients</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Overview!$O$19:$O$22</c:f>
              <c:strCache>
                <c:ptCount val="4"/>
                <c:pt idx="0">
                  <c:v>FMHSS</c:v>
                </c:pt>
                <c:pt idx="1">
                  <c:v>CfC FP</c:v>
                </c:pt>
                <c:pt idx="2">
                  <c:v>CaPS</c:v>
                </c:pt>
                <c:pt idx="3">
                  <c:v>Total</c:v>
                </c:pt>
              </c:strCache>
            </c:strRef>
          </c:cat>
          <c:val>
            <c:numRef>
              <c:f>Overview!$P$19:$P$22</c:f>
              <c:numCache>
                <c:formatCode>0%</c:formatCode>
                <c:ptCount val="4"/>
                <c:pt idx="0">
                  <c:v>9.2592592592592587E-2</c:v>
                </c:pt>
                <c:pt idx="1">
                  <c:v>0.18264840182648401</c:v>
                </c:pt>
                <c:pt idx="2">
                  <c:v>0.1165644171779141</c:v>
                </c:pt>
                <c:pt idx="3">
                  <c:v>0.14678899082568808</c:v>
                </c:pt>
              </c:numCache>
            </c:numRef>
          </c:val>
          <c:extLst>
            <c:ext xmlns:c16="http://schemas.microsoft.com/office/drawing/2014/chart" uri="{C3380CC4-5D6E-409C-BE32-E72D297353CC}">
              <c16:uniqueId val="{00000000-A9C0-4469-942D-F229847FF065}"/>
            </c:ext>
          </c:extLst>
        </c:ser>
        <c:ser>
          <c:idx val="1"/>
          <c:order val="1"/>
          <c:tx>
            <c:strRef>
              <c:f>Overview!$Q$18</c:f>
              <c:strCache>
                <c:ptCount val="1"/>
                <c:pt idx="0">
                  <c:v>20% to 49% First Nations clients</c:v>
                </c:pt>
              </c:strCache>
            </c:strRef>
          </c:tx>
          <c:spPr>
            <a:solidFill>
              <a:srgbClr val="4BAC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Overview!$O$19:$O$22</c:f>
              <c:strCache>
                <c:ptCount val="4"/>
                <c:pt idx="0">
                  <c:v>FMHSS</c:v>
                </c:pt>
                <c:pt idx="1">
                  <c:v>CfC FP</c:v>
                </c:pt>
                <c:pt idx="2">
                  <c:v>CaPS</c:v>
                </c:pt>
                <c:pt idx="3">
                  <c:v>Total</c:v>
                </c:pt>
              </c:strCache>
            </c:strRef>
          </c:cat>
          <c:val>
            <c:numRef>
              <c:f>Overview!$Q$19:$Q$22</c:f>
              <c:numCache>
                <c:formatCode>0%</c:formatCode>
                <c:ptCount val="4"/>
                <c:pt idx="0">
                  <c:v>0.35185185185185186</c:v>
                </c:pt>
                <c:pt idx="1">
                  <c:v>0.22831050228310501</c:v>
                </c:pt>
                <c:pt idx="2">
                  <c:v>0.17791411042944785</c:v>
                </c:pt>
                <c:pt idx="3">
                  <c:v>0.22477064220183487</c:v>
                </c:pt>
              </c:numCache>
            </c:numRef>
          </c:val>
          <c:extLst>
            <c:ext xmlns:c16="http://schemas.microsoft.com/office/drawing/2014/chart" uri="{C3380CC4-5D6E-409C-BE32-E72D297353CC}">
              <c16:uniqueId val="{00000001-A9C0-4469-942D-F229847FF065}"/>
            </c:ext>
          </c:extLst>
        </c:ser>
        <c:ser>
          <c:idx val="2"/>
          <c:order val="2"/>
          <c:tx>
            <c:strRef>
              <c:f>Overview!$R$18</c:f>
              <c:strCache>
                <c:ptCount val="1"/>
                <c:pt idx="0">
                  <c:v>7% - 19% First Nations clients</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Overview!$O$19:$O$22</c:f>
              <c:strCache>
                <c:ptCount val="4"/>
                <c:pt idx="0">
                  <c:v>FMHSS</c:v>
                </c:pt>
                <c:pt idx="1">
                  <c:v>CfC FP</c:v>
                </c:pt>
                <c:pt idx="2">
                  <c:v>CaPS</c:v>
                </c:pt>
                <c:pt idx="3">
                  <c:v>Total</c:v>
                </c:pt>
              </c:strCache>
            </c:strRef>
          </c:cat>
          <c:val>
            <c:numRef>
              <c:f>Overview!$R$19:$R$22</c:f>
              <c:numCache>
                <c:formatCode>0%</c:formatCode>
                <c:ptCount val="4"/>
                <c:pt idx="0">
                  <c:v>0.40740740740740738</c:v>
                </c:pt>
                <c:pt idx="1">
                  <c:v>0.24657534246575341</c:v>
                </c:pt>
                <c:pt idx="2">
                  <c:v>0.39263803680981596</c:v>
                </c:pt>
                <c:pt idx="3">
                  <c:v>0.32110091743119268</c:v>
                </c:pt>
              </c:numCache>
            </c:numRef>
          </c:val>
          <c:extLst>
            <c:ext xmlns:c16="http://schemas.microsoft.com/office/drawing/2014/chart" uri="{C3380CC4-5D6E-409C-BE32-E72D297353CC}">
              <c16:uniqueId val="{00000002-A9C0-4469-942D-F229847FF065}"/>
            </c:ext>
          </c:extLst>
        </c:ser>
        <c:ser>
          <c:idx val="3"/>
          <c:order val="3"/>
          <c:tx>
            <c:strRef>
              <c:f>Overview!$S$18</c:f>
              <c:strCache>
                <c:ptCount val="1"/>
                <c:pt idx="0">
                  <c:v> 6% or Less First Nations clients</c:v>
                </c:pt>
              </c:strCache>
            </c:strRef>
          </c:tx>
          <c:spPr>
            <a:solidFill>
              <a:srgbClr val="C050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Overview!$O$19:$O$22</c:f>
              <c:strCache>
                <c:ptCount val="4"/>
                <c:pt idx="0">
                  <c:v>FMHSS</c:v>
                </c:pt>
                <c:pt idx="1">
                  <c:v>CfC FP</c:v>
                </c:pt>
                <c:pt idx="2">
                  <c:v>CaPS</c:v>
                </c:pt>
                <c:pt idx="3">
                  <c:v>Total</c:v>
                </c:pt>
              </c:strCache>
            </c:strRef>
          </c:cat>
          <c:val>
            <c:numRef>
              <c:f>Overview!$S$19:$S$22</c:f>
              <c:numCache>
                <c:formatCode>0%</c:formatCode>
                <c:ptCount val="4"/>
                <c:pt idx="0">
                  <c:v>0.14814814814814814</c:v>
                </c:pt>
                <c:pt idx="1">
                  <c:v>0.34246575342465752</c:v>
                </c:pt>
                <c:pt idx="2">
                  <c:v>0.31288343558282211</c:v>
                </c:pt>
                <c:pt idx="3">
                  <c:v>0.30733944954128439</c:v>
                </c:pt>
              </c:numCache>
            </c:numRef>
          </c:val>
          <c:extLst>
            <c:ext xmlns:c16="http://schemas.microsoft.com/office/drawing/2014/chart" uri="{C3380CC4-5D6E-409C-BE32-E72D297353CC}">
              <c16:uniqueId val="{00000003-A9C0-4469-942D-F229847FF065}"/>
            </c:ext>
          </c:extLst>
        </c:ser>
        <c:dLbls>
          <c:dLblPos val="ctr"/>
          <c:showLegendKey val="0"/>
          <c:showVal val="1"/>
          <c:showCatName val="0"/>
          <c:showSerName val="0"/>
          <c:showPercent val="0"/>
          <c:showBubbleSize val="0"/>
        </c:dLbls>
        <c:gapWidth val="150"/>
        <c:overlap val="100"/>
        <c:axId val="532292424"/>
        <c:axId val="532292784"/>
      </c:barChart>
      <c:catAx>
        <c:axId val="532292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292784"/>
        <c:crosses val="autoZero"/>
        <c:auto val="1"/>
        <c:lblAlgn val="ctr"/>
        <c:lblOffset val="100"/>
        <c:noMultiLvlLbl val="0"/>
      </c:catAx>
      <c:valAx>
        <c:axId val="53229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29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'Workforce survey'!$H$38</c:f>
              <c:strCache>
                <c:ptCount val="1"/>
                <c:pt idx="0">
                  <c:v>No wait times</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survey'!$G$39:$G$41</c:f>
              <c:strCache>
                <c:ptCount val="3"/>
                <c:pt idx="0">
                  <c:v>FMHSS</c:v>
                </c:pt>
                <c:pt idx="1">
                  <c:v>CFC FP</c:v>
                </c:pt>
                <c:pt idx="2">
                  <c:v>CaPS</c:v>
                </c:pt>
              </c:strCache>
            </c:strRef>
          </c:cat>
          <c:val>
            <c:numRef>
              <c:f>'Workforce survey'!$H$39:$H$41</c:f>
              <c:numCache>
                <c:formatCode>0%</c:formatCode>
                <c:ptCount val="3"/>
                <c:pt idx="0">
                  <c:v>0.42</c:v>
                </c:pt>
                <c:pt idx="1">
                  <c:v>0.79</c:v>
                </c:pt>
                <c:pt idx="2">
                  <c:v>0.53100000000000003</c:v>
                </c:pt>
              </c:numCache>
            </c:numRef>
          </c:val>
          <c:extLst>
            <c:ext xmlns:c16="http://schemas.microsoft.com/office/drawing/2014/chart" uri="{C3380CC4-5D6E-409C-BE32-E72D297353CC}">
              <c16:uniqueId val="{00000000-5CC8-481D-84C0-1674A7973670}"/>
            </c:ext>
          </c:extLst>
        </c:ser>
        <c:ser>
          <c:idx val="1"/>
          <c:order val="1"/>
          <c:tx>
            <c:strRef>
              <c:f>'Workforce survey'!$I$38</c:f>
              <c:strCache>
                <c:ptCount val="1"/>
                <c:pt idx="0">
                  <c:v>1-2 months</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survey'!$G$39:$G$41</c:f>
              <c:strCache>
                <c:ptCount val="3"/>
                <c:pt idx="0">
                  <c:v>FMHSS</c:v>
                </c:pt>
                <c:pt idx="1">
                  <c:v>CFC FP</c:v>
                </c:pt>
                <c:pt idx="2">
                  <c:v>CaPS</c:v>
                </c:pt>
              </c:strCache>
            </c:strRef>
          </c:cat>
          <c:val>
            <c:numRef>
              <c:f>'Workforce survey'!$I$39:$I$41</c:f>
              <c:numCache>
                <c:formatCode>0%</c:formatCode>
                <c:ptCount val="3"/>
                <c:pt idx="0">
                  <c:v>0.5</c:v>
                </c:pt>
                <c:pt idx="1">
                  <c:v>0.08</c:v>
                </c:pt>
                <c:pt idx="2">
                  <c:v>0.32799999999999996</c:v>
                </c:pt>
              </c:numCache>
            </c:numRef>
          </c:val>
          <c:extLst>
            <c:ext xmlns:c16="http://schemas.microsoft.com/office/drawing/2014/chart" uri="{C3380CC4-5D6E-409C-BE32-E72D297353CC}">
              <c16:uniqueId val="{00000001-5CC8-481D-84C0-1674A7973670}"/>
            </c:ext>
          </c:extLst>
        </c:ser>
        <c:ser>
          <c:idx val="2"/>
          <c:order val="2"/>
          <c:tx>
            <c:strRef>
              <c:f>'Workforce survey'!$J$38</c:f>
              <c:strCache>
                <c:ptCount val="1"/>
                <c:pt idx="0">
                  <c:v>3 or more months</c:v>
                </c:pt>
              </c:strCache>
            </c:strRef>
          </c:tx>
          <c:spPr>
            <a:solidFill>
              <a:srgbClr val="C0504D"/>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5CC8-481D-84C0-1674A79736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survey'!$G$39:$G$41</c:f>
              <c:strCache>
                <c:ptCount val="3"/>
                <c:pt idx="0">
                  <c:v>FMHSS</c:v>
                </c:pt>
                <c:pt idx="1">
                  <c:v>CFC FP</c:v>
                </c:pt>
                <c:pt idx="2">
                  <c:v>CaPS</c:v>
                </c:pt>
              </c:strCache>
            </c:strRef>
          </c:cat>
          <c:val>
            <c:numRef>
              <c:f>'Workforce survey'!$J$39:$J$41</c:f>
              <c:numCache>
                <c:formatCode>0%</c:formatCode>
                <c:ptCount val="3"/>
                <c:pt idx="0">
                  <c:v>0.08</c:v>
                </c:pt>
                <c:pt idx="1">
                  <c:v>0</c:v>
                </c:pt>
                <c:pt idx="2">
                  <c:v>0.11</c:v>
                </c:pt>
              </c:numCache>
            </c:numRef>
          </c:val>
          <c:extLst>
            <c:ext xmlns:c16="http://schemas.microsoft.com/office/drawing/2014/chart" uri="{C3380CC4-5D6E-409C-BE32-E72D297353CC}">
              <c16:uniqueId val="{00000003-5CC8-481D-84C0-1674A7973670}"/>
            </c:ext>
          </c:extLst>
        </c:ser>
        <c:ser>
          <c:idx val="3"/>
          <c:order val="3"/>
          <c:tx>
            <c:strRef>
              <c:f>'Workforce survey'!$K$38</c:f>
              <c:strCache>
                <c:ptCount val="1"/>
                <c:pt idx="0">
                  <c:v>Unknown</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5CC8-481D-84C0-1674A79736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'Workforce survey'!$G$39:$G$41</c:f>
              <c:strCache>
                <c:ptCount val="3"/>
                <c:pt idx="0">
                  <c:v>FMHSS</c:v>
                </c:pt>
                <c:pt idx="1">
                  <c:v>CFC FP</c:v>
                </c:pt>
                <c:pt idx="2">
                  <c:v>CaPS</c:v>
                </c:pt>
              </c:strCache>
            </c:strRef>
          </c:cat>
          <c:val>
            <c:numRef>
              <c:f>'Workforce survey'!$K$39:$K$41</c:f>
              <c:numCache>
                <c:formatCode>0%</c:formatCode>
                <c:ptCount val="3"/>
                <c:pt idx="0">
                  <c:v>0</c:v>
                </c:pt>
                <c:pt idx="1">
                  <c:v>0.13</c:v>
                </c:pt>
                <c:pt idx="2">
                  <c:v>3.1E-2</c:v>
                </c:pt>
              </c:numCache>
            </c:numRef>
          </c:val>
          <c:extLst>
            <c:ext xmlns:c16="http://schemas.microsoft.com/office/drawing/2014/chart" uri="{C3380CC4-5D6E-409C-BE32-E72D297353CC}">
              <c16:uniqueId val="{00000004-5CC8-481D-84C0-1674A7973670}"/>
            </c:ext>
          </c:extLst>
        </c:ser>
        <c:dLbls>
          <c:dLblPos val="ctr"/>
          <c:showLegendKey val="0"/>
          <c:showVal val="1"/>
          <c:showCatName val="0"/>
          <c:showSerName val="0"/>
          <c:showPercent val="0"/>
          <c:showBubbleSize val="0"/>
        </c:dLbls>
        <c:gapWidth val="150"/>
        <c:overlap val="100"/>
        <c:axId val="451689072"/>
        <c:axId val="451688712"/>
      </c:barChart>
      <c:catAx>
        <c:axId val="45168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688712"/>
        <c:crosses val="autoZero"/>
        <c:auto val="1"/>
        <c:lblAlgn val="ctr"/>
        <c:lblOffset val="100"/>
        <c:noMultiLvlLbl val="0"/>
      </c:catAx>
      <c:valAx>
        <c:axId val="451688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68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0.54875</cdr:x>
      <cdr:y>0.59</cdr:y>
    </cdr:from>
    <cdr:to>
      <cdr:x>0.59045</cdr:x>
      <cdr:y>0.59</cdr:y>
    </cdr:to>
    <cdr:cxnSp macro="">
      <cdr:nvCxnSpPr>
        <cdr:cNvPr id="3" name="Straight Connector 2">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a:off x="3384549" y="1565280"/>
          <a:ext cx="25719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6FF65C11D434B849394B55C1749B3" ma:contentTypeVersion="11" ma:contentTypeDescription="Create a new document." ma:contentTypeScope="" ma:versionID="2e93c427660f62ed1857611039e92307">
  <xsd:schema xmlns:xsd="http://www.w3.org/2001/XMLSchema" xmlns:xs="http://www.w3.org/2001/XMLSchema" xmlns:p="http://schemas.microsoft.com/office/2006/metadata/properties" xmlns:ns2="a7de5a0c-838e-4fa2-b328-8d94eb1863ff" xmlns:ns3="7407170d-51d3-4300-86b5-46709795e4a7" targetNamespace="http://schemas.microsoft.com/office/2006/metadata/properties" ma:root="true" ma:fieldsID="4e7785600457204d9fff10aa0470e169" ns2:_="" ns3:_="">
    <xsd:import namespace="a7de5a0c-838e-4fa2-b328-8d94eb1863ff"/>
    <xsd:import namespace="7407170d-51d3-4300-86b5-46709795e4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e5a0c-838e-4fa2-b328-8d94eb186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07170d-51d3-4300-86b5-46709795e4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2c5bf2-c0cd-4857-9401-0bc91054f31d}" ma:internalName="TaxCatchAll" ma:showField="CatchAllData" ma:web="7407170d-51d3-4300-86b5-46709795e4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407170d-51d3-4300-86b5-46709795e4a7" xsi:nil="true"/>
    <lcf76f155ced4ddcb4097134ff3c332f xmlns="a7de5a0c-838e-4fa2-b328-8d94eb1863f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0F2E13-AAF6-4956-BE33-B7455F8E9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e5a0c-838e-4fa2-b328-8d94eb1863ff"/>
    <ds:schemaRef ds:uri="7407170d-51d3-4300-86b5-46709795e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89FF4-931D-47F3-9A09-F77D605160E9}">
  <ds:schemaRefs>
    <ds:schemaRef ds:uri="http://schemas.openxmlformats.org/officeDocument/2006/bibliography"/>
  </ds:schemaRefs>
</ds:datastoreItem>
</file>

<file path=customXml/itemProps3.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 ds:uri="7407170d-51d3-4300-86b5-46709795e4a7"/>
    <ds:schemaRef ds:uri="a7de5a0c-838e-4fa2-b328-8d94eb1863ff"/>
  </ds:schemaRefs>
</ds:datastoreItem>
</file>

<file path=customXml/itemProps4.xml><?xml version="1.0" encoding="utf-8"?>
<ds:datastoreItem xmlns:ds="http://schemas.openxmlformats.org/officeDocument/2006/customXml" ds:itemID="{D5053444-966A-467A-B01C-180A1F1F3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DSS - A4 Short Report Template</Template>
  <TotalTime>13</TotalTime>
  <Pages>44</Pages>
  <Words>13071</Words>
  <Characters>74637</Characters>
  <Application>Microsoft Office Word</Application>
  <DocSecurity>0</DocSecurity>
  <Lines>1865</Lines>
  <Paragraphs>1235</Paragraphs>
  <ScaleCrop>false</ScaleCrop>
  <HeadingPairs>
    <vt:vector size="2" baseType="variant">
      <vt:variant>
        <vt:lpstr>Title</vt:lpstr>
      </vt:variant>
      <vt:variant>
        <vt:i4>1</vt:i4>
      </vt:variant>
    </vt:vector>
  </HeadingPairs>
  <TitlesOfParts>
    <vt:vector size="1" baseType="lpstr">
      <vt:lpstr>Families and Children Activity - Review of Children, Youth and Parenting Programs - Evidence Paper</vt:lpstr>
    </vt:vector>
  </TitlesOfParts>
  <Company>Department of Social Services</Company>
  <LinksUpToDate>false</LinksUpToDate>
  <CharactersWithSpaces>86473</CharactersWithSpaces>
  <SharedDoc>false</SharedDoc>
  <HLinks>
    <vt:vector size="48" baseType="variant">
      <vt:variant>
        <vt:i4>7405570</vt:i4>
      </vt:variant>
      <vt:variant>
        <vt:i4>27</vt:i4>
      </vt:variant>
      <vt:variant>
        <vt:i4>0</vt:i4>
      </vt:variant>
      <vt:variant>
        <vt:i4>5</vt:i4>
      </vt:variant>
      <vt:variant>
        <vt:lpwstr>mailto:communication@dss.gov.au</vt:lpwstr>
      </vt:variant>
      <vt:variant>
        <vt:lpwstr/>
      </vt:variant>
      <vt:variant>
        <vt:i4>1966104</vt:i4>
      </vt:variant>
      <vt:variant>
        <vt:i4>24</vt:i4>
      </vt:variant>
      <vt:variant>
        <vt:i4>0</vt:i4>
      </vt:variant>
      <vt:variant>
        <vt:i4>5</vt:i4>
      </vt:variant>
      <vt:variant>
        <vt:lpwstr>https://support.microsoft.com/en-gb/office/improve-accessibility-with-the-accessibility-checker-a16f6de0-2f39-4a2b-8bd8-5ad801426c7f</vt:lpwstr>
      </vt:variant>
      <vt:variant>
        <vt:lpwstr/>
      </vt:variant>
      <vt:variant>
        <vt:i4>2228256</vt:i4>
      </vt:variant>
      <vt:variant>
        <vt:i4>15</vt:i4>
      </vt:variant>
      <vt:variant>
        <vt:i4>0</vt:i4>
      </vt:variant>
      <vt:variant>
        <vt:i4>5</vt:i4>
      </vt:variant>
      <vt:variant>
        <vt:lpwstr>https://intranet/Pages/communication-media/comms-account-managers.aspx</vt:lpwstr>
      </vt:variant>
      <vt:variant>
        <vt:lpwstr/>
      </vt:variant>
      <vt:variant>
        <vt:i4>6488121</vt:i4>
      </vt:variant>
      <vt:variant>
        <vt:i4>12</vt:i4>
      </vt:variant>
      <vt:variant>
        <vt:i4>0</vt:i4>
      </vt:variant>
      <vt:variant>
        <vt:i4>5</vt:i4>
      </vt:variant>
      <vt:variant>
        <vt:lpwstr>http://www.dss.gov.au/</vt:lpwstr>
      </vt:variant>
      <vt:variant>
        <vt:lpwstr/>
      </vt:variant>
      <vt:variant>
        <vt:i4>5963848</vt:i4>
      </vt:variant>
      <vt:variant>
        <vt:i4>9</vt:i4>
      </vt:variant>
      <vt:variant>
        <vt:i4>0</vt:i4>
      </vt:variant>
      <vt:variant>
        <vt:i4>5</vt:i4>
      </vt:variant>
      <vt:variant>
        <vt:lpwstr>https://intranet/Pages/communication-media/Writing-and-accessibility-guidance-LP.aspx</vt:lpwstr>
      </vt:variant>
      <vt:variant>
        <vt:lpwstr/>
      </vt:variant>
      <vt:variant>
        <vt:i4>1966104</vt:i4>
      </vt:variant>
      <vt:variant>
        <vt:i4>6</vt:i4>
      </vt:variant>
      <vt:variant>
        <vt:i4>0</vt:i4>
      </vt:variant>
      <vt:variant>
        <vt:i4>5</vt:i4>
      </vt:variant>
      <vt:variant>
        <vt:lpwstr>https://support.microsoft.com/en-gb/office/improve-accessibility-with-the-accessibility-checker-a16f6de0-2f39-4a2b-8bd8-5ad801426c7f</vt:lpwstr>
      </vt:variant>
      <vt:variant>
        <vt:lpwstr/>
      </vt:variant>
      <vt:variant>
        <vt:i4>8126582</vt:i4>
      </vt:variant>
      <vt:variant>
        <vt:i4>3</vt:i4>
      </vt:variant>
      <vt:variant>
        <vt:i4>0</vt:i4>
      </vt:variant>
      <vt:variant>
        <vt:i4>5</vt:i4>
      </vt:variant>
      <vt:variant>
        <vt:lpwstr>https://socialservicesau.sharepoint.com/sites/Intranet/pages/communication-media/writing-and-accessibility-guidance-lp.aspx</vt:lpwstr>
      </vt:variant>
      <vt:variant>
        <vt:lpwstr/>
      </vt:variant>
      <vt:variant>
        <vt:i4>2621479</vt:i4>
      </vt:variant>
      <vt:variant>
        <vt:i4>0</vt:i4>
      </vt:variant>
      <vt:variant>
        <vt:i4>0</vt:i4>
      </vt:variant>
      <vt:variant>
        <vt:i4>5</vt:i4>
      </vt:variant>
      <vt:variant>
        <vt:lpwstr>https://www.stylemanual.gov.au/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Families and Children Activity - Review of Children, Youth and Parenting Programs - Evidence Paper</dc:title>
  <dc:subject/>
  <dc:creator/>
  <cp:keywords>[SEC=OFFICIAL]</cp:keywords>
  <dc:description/>
  <cp:lastModifiedBy>Quinny Nguyen</cp:lastModifiedBy>
  <cp:revision>9</cp:revision>
  <cp:lastPrinted>2014-10-24T14:51:00Z</cp:lastPrinted>
  <dcterms:created xsi:type="dcterms:W3CDTF">2024-11-14T00:11:00Z</dcterms:created>
  <dcterms:modified xsi:type="dcterms:W3CDTF">2024-11-14T05:45:00Z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0824131A89B183D85DD1FFB1219CA33C128B4843</vt:lpwstr>
  </property>
  <property fmtid="{D5CDD505-2E9C-101B-9397-08002B2CF9AE}" pid="11" name="PM_OriginationTimeStamp">
    <vt:lpwstr>2024-05-20T08:15:03Z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04D6432A31EDA474407DA2A34C041879</vt:lpwstr>
  </property>
  <property fmtid="{D5CDD505-2E9C-101B-9397-08002B2CF9AE}" pid="21" name="PM_Hash_Salt">
    <vt:lpwstr>2B12F9D9C8FFD62D5AAD39A2F5165526</vt:lpwstr>
  </property>
  <property fmtid="{D5CDD505-2E9C-101B-9397-08002B2CF9AE}" pid="22" name="PM_Hash_SHA1">
    <vt:lpwstr>180AD06B980375F14B0BE37ADB0286325E87B0F0</vt:lpwstr>
  </property>
  <property fmtid="{D5CDD505-2E9C-101B-9397-08002B2CF9AE}" pid="23" name="PM_OriginatorUserAccountName_SHA256">
    <vt:lpwstr>398FBB86B4E6E8DAA6E52311D152C99546B44BCEBBB76566E5B9F7AA9EABAD1D</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0x0101009E46FF65C11D434B849394B55C1749B3</vt:lpwstr>
  </property>
  <property fmtid="{D5CDD505-2E9C-101B-9397-08002B2CF9AE}" pid="28" name="MediaServiceImageTags">
    <vt:lpwstr/>
  </property>
  <property fmtid="{D5CDD505-2E9C-101B-9397-08002B2CF9AE}" pid="29" name="MSIP_Label_eb34d90b-fc41-464d-af60-f74d721d0790_Enabled">
    <vt:lpwstr>true</vt:lpwstr>
  </property>
  <property fmtid="{D5CDD505-2E9C-101B-9397-08002B2CF9AE}" pid="30" name="MSIP_Label_eb34d90b-fc41-464d-af60-f74d721d0790_SetDate">
    <vt:lpwstr>2024-05-20T08:15:03Z</vt:lpwstr>
  </property>
  <property fmtid="{D5CDD505-2E9C-101B-9397-08002B2CF9AE}" pid="31" name="MSIP_Label_eb34d90b-fc41-464d-af60-f74d721d0790_Method">
    <vt:lpwstr>Privileged</vt:lpwstr>
  </property>
  <property fmtid="{D5CDD505-2E9C-101B-9397-08002B2CF9AE}" pid="32" name="MSIP_Label_eb34d90b-fc41-464d-af60-f74d721d0790_Name">
    <vt:lpwstr>OFFICIAL</vt:lpwstr>
  </property>
  <property fmtid="{D5CDD505-2E9C-101B-9397-08002B2CF9AE}" pid="33" name="MSIP_Label_eb34d90b-fc41-464d-af60-f74d721d0790_SiteId">
    <vt:lpwstr>61e36dd1-ca6e-4d61-aa0a-2b4eb88317a3</vt:lpwstr>
  </property>
  <property fmtid="{D5CDD505-2E9C-101B-9397-08002B2CF9AE}" pid="34" name="MSIP_Label_eb34d90b-fc41-464d-af60-f74d721d0790_ActionId">
    <vt:lpwstr>5452beb83c7b4fde99cb0734b2b9bd64</vt:lpwstr>
  </property>
  <property fmtid="{D5CDD505-2E9C-101B-9397-08002B2CF9AE}" pid="35" name="MSIP_Label_eb34d90b-fc41-464d-af60-f74d721d0790_ContentBits">
    <vt:lpwstr>0</vt:lpwstr>
  </property>
  <property fmtid="{D5CDD505-2E9C-101B-9397-08002B2CF9AE}" pid="36" name="PMHMAC">
    <vt:lpwstr>v=2022.1;a=SHA256;h=A6416F4313AD8DC2BCFD0652C64089EB9E85663954B3595002EBD5FAF88D493B</vt:lpwstr>
  </property>
  <property fmtid="{D5CDD505-2E9C-101B-9397-08002B2CF9AE}" pid="37" name="PMUuid">
    <vt:lpwstr>v=2022.2;d=gov.au;g=46DD6D7C-8107-577B-BC6E-F348953B2E44</vt:lpwstr>
  </property>
</Properties>
</file>