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AC51" w14:textId="77777777" w:rsidR="001D0F6D" w:rsidRPr="00A15F92" w:rsidRDefault="00987714" w:rsidP="009A4232">
      <w:pPr>
        <w:pStyle w:val="Crestwithrule"/>
        <w:rPr>
          <w:rFonts w:ascii="Open Sans" w:hAnsi="Open Sans" w:cs="Open Sans"/>
        </w:rPr>
        <w:sectPr w:rsidR="001D0F6D" w:rsidRPr="00A15F92" w:rsidSect="00B2224A">
          <w:headerReference w:type="default" r:id="rId11"/>
          <w:footerReference w:type="default" r:id="rId12"/>
          <w:footerReference w:type="first" r:id="rId13"/>
          <w:pgSz w:w="11906" w:h="16838"/>
          <w:pgMar w:top="284" w:right="851" w:bottom="1134" w:left="851" w:header="0" w:footer="0" w:gutter="0"/>
          <w:pgNumType w:start="2"/>
          <w:cols w:space="708"/>
          <w:titlePg/>
          <w:docGrid w:linePitch="360"/>
        </w:sectPr>
      </w:pPr>
      <w:r w:rsidRPr="00A15F92">
        <w:rPr>
          <w:rFonts w:ascii="Open Sans" w:hAnsi="Open Sans" w:cs="Open Sans"/>
          <w:lang w:eastAsia="en-AU"/>
        </w:rPr>
        <w:drawing>
          <wp:inline distT="0" distB="0" distL="0" distR="0" wp14:anchorId="135FF31D" wp14:editId="62FE5BED">
            <wp:extent cx="3236400" cy="936000"/>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Social Servic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p w14:paraId="20009036" w14:textId="77777777" w:rsidR="00E226E8" w:rsidRPr="00A15F92" w:rsidRDefault="00E226E8" w:rsidP="00E226E8">
      <w:pPr>
        <w:pStyle w:val="Heading1withsubtitle"/>
        <w:spacing w:before="2000"/>
        <w:rPr>
          <w:rFonts w:ascii="Open Sans" w:hAnsi="Open Sans" w:cs="Open Sans"/>
          <w:i/>
          <w:iCs/>
          <w:smallCaps/>
        </w:rPr>
      </w:pPr>
      <w:bookmarkStart w:id="0" w:name="_Toc140757166"/>
      <w:bookmarkStart w:id="1" w:name="_Toc144375361"/>
      <w:r w:rsidRPr="00A15F92">
        <w:rPr>
          <w:rFonts w:ascii="Open Sans" w:hAnsi="Open Sans" w:cs="Open Sans"/>
        </w:rPr>
        <w:t>Next steps in Supported Employment</w:t>
      </w:r>
      <w:bookmarkEnd w:id="0"/>
      <w:bookmarkEnd w:id="1"/>
      <w:r w:rsidRPr="00A15F92">
        <w:rPr>
          <w:rFonts w:ascii="Open Sans" w:hAnsi="Open Sans" w:cs="Open Sans"/>
        </w:rPr>
        <w:t>: consultation on the way forward</w:t>
      </w:r>
    </w:p>
    <w:p w14:paraId="4F705770" w14:textId="586C56CE" w:rsidR="00E226E8" w:rsidRPr="00A15F92" w:rsidRDefault="00E226E8" w:rsidP="001A3F55">
      <w:pPr>
        <w:pStyle w:val="Subtitle"/>
        <w:spacing w:after="240"/>
        <w:rPr>
          <w:rFonts w:ascii="Open Sans" w:hAnsi="Open Sans" w:cs="Open Sans"/>
        </w:rPr>
      </w:pPr>
      <w:bookmarkStart w:id="2" w:name="_Toc395536189"/>
      <w:r w:rsidRPr="00A15F92">
        <w:rPr>
          <w:rFonts w:ascii="Open Sans" w:hAnsi="Open Sans" w:cs="Open Sans"/>
        </w:rPr>
        <w:t>Discussion Paper</w:t>
      </w:r>
    </w:p>
    <w:p w14:paraId="0AB7F315" w14:textId="353FAB9C" w:rsidR="00E226E8" w:rsidRPr="00A15F92" w:rsidRDefault="00E226E8" w:rsidP="00E226E8">
      <w:pPr>
        <w:rPr>
          <w:rFonts w:ascii="Open Sans" w:hAnsi="Open Sans" w:cs="Open Sans"/>
        </w:rPr>
      </w:pPr>
      <w:r w:rsidRPr="7506EBA4">
        <w:rPr>
          <w:rFonts w:ascii="Open Sans" w:hAnsi="Open Sans" w:cs="Open Sans"/>
        </w:rPr>
        <w:t>March 2025</w:t>
      </w:r>
    </w:p>
    <w:p w14:paraId="1D0631FD" w14:textId="6D2966DA" w:rsidR="7506EBA4" w:rsidRDefault="7506EBA4" w:rsidP="7506EBA4">
      <w:pPr>
        <w:rPr>
          <w:rFonts w:ascii="Open Sans" w:hAnsi="Open Sans" w:cs="Open Sans"/>
        </w:rPr>
      </w:pPr>
    </w:p>
    <w:p w14:paraId="2BC1267B" w14:textId="5F6A7428" w:rsidR="7506EBA4" w:rsidRDefault="7506EBA4" w:rsidP="7506EBA4">
      <w:pPr>
        <w:rPr>
          <w:rFonts w:ascii="Open Sans" w:hAnsi="Open Sans" w:cs="Open Sans"/>
        </w:rPr>
      </w:pPr>
    </w:p>
    <w:p w14:paraId="5433C3AC" w14:textId="7203EF69" w:rsidR="6C1C726A" w:rsidRDefault="00384F3D" w:rsidP="7506EBA4">
      <w:pPr>
        <w:rPr>
          <w:rFonts w:ascii="Open Sans" w:hAnsi="Open Sans" w:cs="Open Sans"/>
          <w:sz w:val="16"/>
          <w:szCs w:val="16"/>
        </w:rPr>
      </w:pPr>
      <w:bookmarkStart w:id="3" w:name="_Hlk193362881"/>
      <w:r>
        <w:rPr>
          <w:rFonts w:ascii="Open Sans" w:hAnsi="Open Sans" w:cs="Open Sans"/>
          <w:sz w:val="16"/>
          <w:szCs w:val="16"/>
        </w:rPr>
        <w:t xml:space="preserve">Product Number: </w:t>
      </w:r>
      <w:r w:rsidR="00A70B7D" w:rsidRPr="00A70B7D">
        <w:rPr>
          <w:rFonts w:ascii="Open Sans" w:hAnsi="Open Sans" w:cs="Open Sans"/>
          <w:sz w:val="16"/>
          <w:szCs w:val="16"/>
        </w:rPr>
        <w:t>DSS3573.03.25</w:t>
      </w:r>
    </w:p>
    <w:bookmarkEnd w:id="3"/>
    <w:p w14:paraId="2F5D6DCE" w14:textId="77777777" w:rsidR="001A3F55" w:rsidRPr="00A15F92" w:rsidRDefault="001A3F55" w:rsidP="009A4232">
      <w:pPr>
        <w:pStyle w:val="Smalltext"/>
        <w:rPr>
          <w:rFonts w:ascii="Open Sans" w:hAnsi="Open Sans" w:cs="Open Sans"/>
          <w:highlight w:val="yellow"/>
        </w:rPr>
      </w:pPr>
    </w:p>
    <w:p w14:paraId="7959E82D" w14:textId="77777777" w:rsidR="000E55FE" w:rsidRPr="00A15F92" w:rsidRDefault="000E55FE" w:rsidP="00B20D86">
      <w:pPr>
        <w:spacing w:before="5600"/>
        <w:rPr>
          <w:rFonts w:ascii="Open Sans" w:hAnsi="Open Sans" w:cs="Open Sans"/>
        </w:rPr>
      </w:pPr>
      <w:r w:rsidRPr="00A15F92">
        <w:rPr>
          <w:rFonts w:ascii="Open Sans" w:hAnsi="Open Sans" w:cs="Open Sans"/>
        </w:rPr>
        <w:br w:type="page"/>
      </w:r>
    </w:p>
    <w:p w14:paraId="4F36D911" w14:textId="561DFE50" w:rsidR="00B20D86" w:rsidRPr="00A15F92" w:rsidRDefault="00B20D86" w:rsidP="2A6055A7">
      <w:pPr>
        <w:spacing w:before="4600" w:after="0"/>
        <w:rPr>
          <w:rFonts w:ascii="Open Sans" w:hAnsi="Open Sans" w:cs="Open Sans"/>
          <w:b/>
          <w:bCs/>
        </w:rPr>
      </w:pPr>
      <w:r w:rsidRPr="00A15F92">
        <w:rPr>
          <w:rFonts w:ascii="Open Sans" w:hAnsi="Open Sans" w:cs="Open Sans"/>
          <w:b/>
          <w:bCs/>
        </w:rPr>
        <w:lastRenderedPageBreak/>
        <w:t>Copyright notice</w:t>
      </w:r>
    </w:p>
    <w:p w14:paraId="06323579" w14:textId="77777777" w:rsidR="00B20D86" w:rsidRPr="00A15F92" w:rsidRDefault="00B20D86" w:rsidP="00B20D86">
      <w:pPr>
        <w:rPr>
          <w:rFonts w:ascii="Open Sans" w:hAnsi="Open Sans" w:cs="Open Sans"/>
        </w:rPr>
      </w:pPr>
      <w:r w:rsidRPr="00A15F92">
        <w:rPr>
          <w:rFonts w:ascii="Open Sans" w:hAnsi="Open Sans" w:cs="Open Sans"/>
          <w:noProof/>
          <w:lang w:eastAsia="en-AU"/>
        </w:rPr>
        <w:drawing>
          <wp:inline distT="0" distB="0" distL="0" distR="0" wp14:anchorId="53197C5F" wp14:editId="13C52A39">
            <wp:extent cx="1227411" cy="429442"/>
            <wp:effectExtent l="0" t="0" r="0" b="8890"/>
            <wp:docPr id="4" name="Picture 4" descr="Creative Commons Attribution 4.0 International Lic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4.0 International Licence">
                      <a:extLst>
                        <a:ext uri="{C183D7F6-B498-43B3-948B-1728B52AA6E4}">
                          <adec:decorative xmlns:adec="http://schemas.microsoft.com/office/drawing/2017/decorative" val="0"/>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3A23B2" w14:textId="77777777" w:rsidR="00BF3435" w:rsidRPr="00A15F92" w:rsidRDefault="00BF3435" w:rsidP="00B20D86">
      <w:pPr>
        <w:rPr>
          <w:rFonts w:ascii="Open Sans" w:hAnsi="Open Sans" w:cs="Open Sans"/>
        </w:rPr>
      </w:pPr>
    </w:p>
    <w:p w14:paraId="04783B1C" w14:textId="52D417D9" w:rsidR="00B20D86" w:rsidRPr="00A15F92" w:rsidRDefault="00B20D86" w:rsidP="00C84851">
      <w:pPr>
        <w:rPr>
          <w:rStyle w:val="Hyperlink"/>
          <w:rFonts w:ascii="Open Sans" w:hAnsi="Open Sans" w:cs="Open Sans"/>
        </w:rPr>
      </w:pPr>
      <w:r w:rsidRPr="00A15F92">
        <w:rPr>
          <w:rFonts w:ascii="Open Sans" w:hAnsi="Open Sans" w:cs="Open Sans"/>
        </w:rPr>
        <w:t xml:space="preserve">This document </w:t>
      </w:r>
      <w:r w:rsidR="00E62D8E" w:rsidRPr="00A15F92">
        <w:rPr>
          <w:rFonts w:ascii="Open Sans" w:hAnsi="Open Sans" w:cs="Open Sans"/>
        </w:rPr>
        <w:t xml:space="preserve">Next Steps in Supported Employment: consultation on the way forward – Discussion Paper </w:t>
      </w:r>
      <w:r w:rsidRPr="00A15F92">
        <w:rPr>
          <w:rFonts w:ascii="Open Sans" w:hAnsi="Open Sans" w:cs="Open Sans"/>
        </w:rPr>
        <w:t xml:space="preserve">is licensed under the </w:t>
      </w:r>
      <w:r w:rsidRPr="00A15F92">
        <w:rPr>
          <w:rFonts w:ascii="Open Sans" w:hAnsi="Open Sans" w:cs="Open Sans"/>
        </w:rPr>
        <w:fldChar w:fldCharType="begin"/>
      </w:r>
      <w:r w:rsidRPr="00A15F92">
        <w:rPr>
          <w:rFonts w:ascii="Open Sans" w:hAnsi="Open Sans" w:cs="Open Sans"/>
        </w:rPr>
        <w:instrText xml:space="preserve"> HYPERLINK "https://creativecommons.org/licenses/by/4.0/legalcode" </w:instrText>
      </w:r>
      <w:r w:rsidRPr="00A15F92">
        <w:rPr>
          <w:rFonts w:ascii="Open Sans" w:hAnsi="Open Sans" w:cs="Open Sans"/>
        </w:rPr>
      </w:r>
      <w:r w:rsidRPr="00A15F92">
        <w:rPr>
          <w:rFonts w:ascii="Open Sans" w:hAnsi="Open Sans" w:cs="Open Sans"/>
        </w:rPr>
        <w:fldChar w:fldCharType="separate"/>
      </w:r>
      <w:r w:rsidRPr="00A15F92">
        <w:rPr>
          <w:rStyle w:val="Hyperlink"/>
          <w:rFonts w:ascii="Open Sans" w:hAnsi="Open Sans" w:cs="Open Sans"/>
        </w:rPr>
        <w:t>Creative Commons Attribution 4.0 International Licence</w:t>
      </w:r>
    </w:p>
    <w:p w14:paraId="138053AD" w14:textId="77777777" w:rsidR="00B20D86" w:rsidRPr="00A15F92" w:rsidRDefault="00B20D86" w:rsidP="00C84851">
      <w:pPr>
        <w:rPr>
          <w:rStyle w:val="Hyperlink"/>
          <w:rFonts w:ascii="Open Sans" w:hAnsi="Open Sans" w:cs="Open Sans"/>
        </w:rPr>
      </w:pPr>
      <w:r w:rsidRPr="00A15F92">
        <w:rPr>
          <w:rFonts w:ascii="Open Sans" w:hAnsi="Open Sans" w:cs="Open Sans"/>
        </w:rPr>
        <w:fldChar w:fldCharType="end"/>
      </w:r>
      <w:r w:rsidRPr="00A15F92">
        <w:rPr>
          <w:rFonts w:ascii="Open Sans" w:hAnsi="Open Sans" w:cs="Open Sans"/>
        </w:rPr>
        <w:t xml:space="preserve">Licence URL: </w:t>
      </w:r>
      <w:r w:rsidRPr="00A15F92">
        <w:rPr>
          <w:rFonts w:ascii="Open Sans" w:hAnsi="Open Sans" w:cs="Open Sans"/>
        </w:rPr>
        <w:fldChar w:fldCharType="begin"/>
      </w:r>
      <w:r w:rsidRPr="00A15F92">
        <w:rPr>
          <w:rFonts w:ascii="Open Sans" w:hAnsi="Open Sans" w:cs="Open Sans"/>
        </w:rPr>
        <w:instrText xml:space="preserve"> HYPERLINK "https://creativecommons.org/licenses/by/4.0/legalcode" </w:instrText>
      </w:r>
      <w:r w:rsidRPr="00A15F92">
        <w:rPr>
          <w:rFonts w:ascii="Open Sans" w:hAnsi="Open Sans" w:cs="Open Sans"/>
        </w:rPr>
      </w:r>
      <w:r w:rsidRPr="00A15F92">
        <w:rPr>
          <w:rFonts w:ascii="Open Sans" w:hAnsi="Open Sans" w:cs="Open Sans"/>
        </w:rPr>
        <w:fldChar w:fldCharType="separate"/>
      </w:r>
      <w:r w:rsidRPr="00A15F92">
        <w:rPr>
          <w:rStyle w:val="Hyperlink"/>
          <w:rFonts w:ascii="Open Sans" w:hAnsi="Open Sans" w:cs="Open Sans"/>
        </w:rPr>
        <w:t>https://creativecommons.org/licenses/by/4.0/legalcode</w:t>
      </w:r>
    </w:p>
    <w:p w14:paraId="3D16D7A9" w14:textId="7E04F9BF" w:rsidR="00B20D86" w:rsidRPr="00A15F92" w:rsidRDefault="00B20D86" w:rsidP="00C84851">
      <w:pPr>
        <w:rPr>
          <w:rFonts w:ascii="Open Sans" w:hAnsi="Open Sans" w:cs="Open Sans"/>
        </w:rPr>
      </w:pPr>
      <w:r w:rsidRPr="00A15F92">
        <w:rPr>
          <w:rFonts w:ascii="Open Sans" w:hAnsi="Open Sans" w:cs="Open Sans"/>
        </w:rPr>
        <w:fldChar w:fldCharType="end"/>
      </w:r>
      <w:r w:rsidRPr="00A15F92">
        <w:rPr>
          <w:rFonts w:ascii="Open Sans" w:hAnsi="Open Sans" w:cs="Open Sans"/>
        </w:rPr>
        <w:t>Please attribute: © Commonwealth of Australia (</w:t>
      </w:r>
      <w:hyperlink r:id="rId16" w:history="1">
        <w:r w:rsidRPr="00A15F92">
          <w:rPr>
            <w:rStyle w:val="Hyperlink"/>
            <w:rFonts w:ascii="Open Sans" w:hAnsi="Open Sans" w:cs="Open Sans"/>
          </w:rPr>
          <w:t>Department of Social Services</w:t>
        </w:r>
      </w:hyperlink>
      <w:r w:rsidRPr="00A15F92">
        <w:rPr>
          <w:rFonts w:ascii="Open Sans" w:hAnsi="Open Sans" w:cs="Open Sans"/>
        </w:rPr>
        <w:t>)</w:t>
      </w:r>
      <w:r w:rsidR="006467B6" w:rsidRPr="00A15F92">
        <w:rPr>
          <w:rFonts w:ascii="Open Sans" w:hAnsi="Open Sans" w:cs="Open Sans"/>
        </w:rPr>
        <w:t xml:space="preserve"> 2025</w:t>
      </w:r>
    </w:p>
    <w:p w14:paraId="305C30A2" w14:textId="77777777" w:rsidR="00B20D86" w:rsidRPr="00A15F92" w:rsidRDefault="00B20D86" w:rsidP="00C84851">
      <w:pPr>
        <w:rPr>
          <w:rFonts w:ascii="Open Sans" w:hAnsi="Open Sans" w:cs="Open Sans"/>
          <w:b/>
        </w:rPr>
      </w:pPr>
      <w:r w:rsidRPr="00A15F92">
        <w:rPr>
          <w:rFonts w:ascii="Open Sans" w:hAnsi="Open Sans" w:cs="Open Sans"/>
          <w:b/>
        </w:rPr>
        <w:t xml:space="preserve">Notice: </w:t>
      </w:r>
    </w:p>
    <w:p w14:paraId="5BC28034" w14:textId="77777777" w:rsidR="00B20D86" w:rsidRPr="00A15F92" w:rsidRDefault="00B20D86" w:rsidP="00E226E8">
      <w:pPr>
        <w:pStyle w:val="ListParagraph"/>
        <w:numPr>
          <w:ilvl w:val="0"/>
          <w:numId w:val="2"/>
        </w:numPr>
        <w:rPr>
          <w:rFonts w:ascii="Open Sans" w:hAnsi="Open Sans" w:cs="Open Sans"/>
        </w:rPr>
      </w:pPr>
      <w:r w:rsidRPr="00A15F92">
        <w:rPr>
          <w:rFonts w:ascii="Open Sans" w:hAnsi="Open Sans" w:cs="Open Sans"/>
        </w:rPr>
        <w:t>If you create a derivative of this document, the Department of Social Services requests the following notice be placed on your derivative: Based on Commonwealth of Australia (Department of Social Services) data.</w:t>
      </w:r>
    </w:p>
    <w:p w14:paraId="4FBD446C" w14:textId="77777777" w:rsidR="00B20D86" w:rsidRPr="00A15F92" w:rsidRDefault="00B20D86" w:rsidP="00E226E8">
      <w:pPr>
        <w:pStyle w:val="ListParagraph"/>
        <w:numPr>
          <w:ilvl w:val="0"/>
          <w:numId w:val="2"/>
        </w:numPr>
        <w:rPr>
          <w:rStyle w:val="Hyperlink"/>
          <w:rFonts w:ascii="Open Sans" w:hAnsi="Open Sans" w:cs="Open Sans"/>
        </w:rPr>
      </w:pPr>
      <w:r w:rsidRPr="00A15F92">
        <w:rPr>
          <w:rFonts w:ascii="Open Sans" w:hAnsi="Open Sans" w:cs="Open Sans"/>
        </w:rPr>
        <w:t xml:space="preserve">Inquiries regarding this licence or any other use of this document are welcome. Please contact: Branch Manager, Communication Services Branch, Department of Social Services. Phone: 1300 653 227. Email: </w:t>
      </w:r>
      <w:r w:rsidR="007772C5" w:rsidRPr="00A15F92">
        <w:rPr>
          <w:rFonts w:ascii="Open Sans" w:hAnsi="Open Sans" w:cs="Open Sans"/>
        </w:rPr>
        <w:fldChar w:fldCharType="begin"/>
      </w:r>
      <w:r w:rsidR="007772C5" w:rsidRPr="00A15F92">
        <w:rPr>
          <w:rFonts w:ascii="Open Sans" w:hAnsi="Open Sans" w:cs="Open Sans"/>
        </w:rPr>
        <w:instrText xml:space="preserve"> HYPERLINK "mailto:communication@dss.gov.au" </w:instrText>
      </w:r>
      <w:r w:rsidR="007772C5" w:rsidRPr="00A15F92">
        <w:rPr>
          <w:rFonts w:ascii="Open Sans" w:hAnsi="Open Sans" w:cs="Open Sans"/>
        </w:rPr>
      </w:r>
      <w:r w:rsidR="007772C5" w:rsidRPr="00A15F92">
        <w:rPr>
          <w:rFonts w:ascii="Open Sans" w:hAnsi="Open Sans" w:cs="Open Sans"/>
        </w:rPr>
        <w:fldChar w:fldCharType="separate"/>
      </w:r>
      <w:r w:rsidRPr="00A15F92">
        <w:rPr>
          <w:rStyle w:val="Hyperlink"/>
          <w:rFonts w:ascii="Open Sans" w:hAnsi="Open Sans" w:cs="Open Sans"/>
        </w:rPr>
        <w:t>communication@dss.gov.au</w:t>
      </w:r>
    </w:p>
    <w:p w14:paraId="2AF6D4E7" w14:textId="77777777" w:rsidR="00B20D86" w:rsidRPr="00A15F92" w:rsidRDefault="007772C5" w:rsidP="00C84851">
      <w:pPr>
        <w:rPr>
          <w:rFonts w:ascii="Open Sans" w:hAnsi="Open Sans" w:cs="Open Sans"/>
          <w:b/>
        </w:rPr>
      </w:pPr>
      <w:r w:rsidRPr="00A15F92">
        <w:rPr>
          <w:rFonts w:ascii="Open Sans" w:hAnsi="Open Sans" w:cs="Open Sans"/>
        </w:rPr>
        <w:fldChar w:fldCharType="end"/>
      </w:r>
      <w:r w:rsidR="00B20D86" w:rsidRPr="00A15F92">
        <w:rPr>
          <w:rFonts w:ascii="Open Sans" w:hAnsi="Open Sans" w:cs="Open Sans"/>
          <w:b/>
        </w:rPr>
        <w:t>Notice identifying other material or rights in this publication:</w:t>
      </w:r>
    </w:p>
    <w:p w14:paraId="5A526A73" w14:textId="77777777" w:rsidR="00B20D86" w:rsidRPr="00A15F92" w:rsidRDefault="00B20D86" w:rsidP="00E226E8">
      <w:pPr>
        <w:pStyle w:val="ListParagraph"/>
        <w:numPr>
          <w:ilvl w:val="0"/>
          <w:numId w:val="3"/>
        </w:numPr>
        <w:rPr>
          <w:rFonts w:ascii="Open Sans" w:hAnsi="Open Sans" w:cs="Open Sans"/>
        </w:rPr>
      </w:pPr>
      <w:r w:rsidRPr="00A15F92">
        <w:rPr>
          <w:rFonts w:ascii="Open Sans" w:hAnsi="Open Sans" w:cs="Open Sans"/>
        </w:rPr>
        <w:t xml:space="preserve">Australian Commonwealth Coat of Arms </w:t>
      </w:r>
      <w:r w:rsidR="002A456D" w:rsidRPr="00A15F92">
        <w:rPr>
          <w:rFonts w:ascii="Open Sans" w:hAnsi="Open Sans" w:cs="Open Sans"/>
        </w:rPr>
        <w:t xml:space="preserve">– </w:t>
      </w:r>
      <w:r w:rsidRPr="00A15F92">
        <w:rPr>
          <w:rFonts w:ascii="Open Sans" w:hAnsi="Open Sans" w:cs="Open Sans"/>
        </w:rPr>
        <w:t xml:space="preserve">not Licensed under Creative Commons, see </w:t>
      </w:r>
      <w:hyperlink r:id="rId17" w:history="1">
        <w:r w:rsidR="007772C5" w:rsidRPr="00A15F92">
          <w:rPr>
            <w:rStyle w:val="Hyperlink"/>
            <w:rFonts w:ascii="Open Sans" w:hAnsi="Open Sans" w:cs="Open Sans"/>
          </w:rPr>
          <w:t>https://www.pmc.gov.au/honours-and-symbols/commonwealth-coat-arms</w:t>
        </w:r>
      </w:hyperlink>
    </w:p>
    <w:p w14:paraId="26CA9106" w14:textId="77777777" w:rsidR="00B20D86" w:rsidRPr="00A15F92" w:rsidRDefault="00B20D86" w:rsidP="00E226E8">
      <w:pPr>
        <w:pStyle w:val="ListParagraph"/>
        <w:numPr>
          <w:ilvl w:val="0"/>
          <w:numId w:val="3"/>
        </w:numPr>
        <w:rPr>
          <w:rFonts w:ascii="Open Sans" w:hAnsi="Open Sans" w:cs="Open Sans"/>
        </w:rPr>
      </w:pPr>
      <w:r w:rsidRPr="00A15F92">
        <w:rPr>
          <w:rFonts w:ascii="Open Sans" w:hAnsi="Open Sans" w:cs="Open Sans"/>
        </w:rPr>
        <w:t xml:space="preserve">Certain images and photographs (as marked) </w:t>
      </w:r>
      <w:r w:rsidR="002A456D" w:rsidRPr="00A15F92">
        <w:rPr>
          <w:rFonts w:ascii="Open Sans" w:hAnsi="Open Sans" w:cs="Open Sans"/>
        </w:rPr>
        <w:t xml:space="preserve">– </w:t>
      </w:r>
      <w:r w:rsidRPr="00A15F92">
        <w:rPr>
          <w:rFonts w:ascii="Open Sans" w:hAnsi="Open Sans" w:cs="Open Sans"/>
        </w:rPr>
        <w:t>not licensed under Creative Commons</w:t>
      </w:r>
      <w:r w:rsidR="002A456D" w:rsidRPr="00A15F92">
        <w:rPr>
          <w:rFonts w:ascii="Open Sans" w:hAnsi="Open Sans" w:cs="Open Sans"/>
        </w:rPr>
        <w:t>.</w:t>
      </w:r>
    </w:p>
    <w:p w14:paraId="442A6573" w14:textId="77777777" w:rsidR="00B20D86" w:rsidRPr="00A15F92" w:rsidRDefault="00B20D86">
      <w:pPr>
        <w:spacing w:after="240"/>
        <w:rPr>
          <w:rFonts w:ascii="Open Sans" w:hAnsi="Open Sans" w:cs="Open Sans"/>
        </w:rPr>
      </w:pPr>
      <w:r w:rsidRPr="00A15F92">
        <w:rPr>
          <w:rFonts w:ascii="Open Sans" w:hAnsi="Open Sans" w:cs="Open Sans"/>
        </w:rPr>
        <w:br w:type="page"/>
      </w:r>
    </w:p>
    <w:p w14:paraId="0C313B15" w14:textId="77777777" w:rsidR="009670C6" w:rsidRPr="00A15F92" w:rsidRDefault="009670C6" w:rsidP="009A4232">
      <w:pPr>
        <w:pStyle w:val="TOCHeading"/>
        <w:rPr>
          <w:rFonts w:ascii="Open Sans" w:hAnsi="Open Sans" w:cs="Open Sans"/>
        </w:rPr>
      </w:pPr>
      <w:bookmarkStart w:id="4" w:name="_Using_styles_in"/>
      <w:bookmarkEnd w:id="2"/>
      <w:bookmarkEnd w:id="4"/>
      <w:r w:rsidRPr="00A15F92">
        <w:rPr>
          <w:rFonts w:ascii="Open Sans" w:hAnsi="Open Sans" w:cs="Open Sans"/>
        </w:rPr>
        <w:lastRenderedPageBreak/>
        <w:t>Contents</w:t>
      </w:r>
    </w:p>
    <w:sdt>
      <w:sdtPr>
        <w:rPr>
          <w:rFonts w:ascii="Open Sans" w:hAnsi="Open Sans" w:cs="Open Sans"/>
        </w:rPr>
        <w:id w:val="-89402440"/>
        <w:docPartObj>
          <w:docPartGallery w:val="Table of Contents"/>
          <w:docPartUnique/>
        </w:docPartObj>
      </w:sdtPr>
      <w:sdtEndPr>
        <w:rPr>
          <w:b/>
          <w:bCs/>
          <w:noProof/>
        </w:rPr>
      </w:sdtEndPr>
      <w:sdtContent>
        <w:p w14:paraId="5A68027C" w14:textId="0C96182B" w:rsidR="00863EAF" w:rsidRDefault="009A4232">
          <w:pPr>
            <w:pStyle w:val="TOC1"/>
            <w:rPr>
              <w:rFonts w:eastAsiaTheme="minorEastAsia"/>
              <w:noProof/>
              <w:spacing w:val="0"/>
              <w:kern w:val="2"/>
              <w:sz w:val="24"/>
              <w:lang w:eastAsia="en-AU"/>
              <w14:ligatures w14:val="standardContextual"/>
            </w:rPr>
          </w:pPr>
          <w:r w:rsidRPr="00A15F92">
            <w:rPr>
              <w:rFonts w:ascii="Open Sans" w:hAnsi="Open Sans" w:cs="Open Sans"/>
            </w:rPr>
            <w:fldChar w:fldCharType="begin"/>
          </w:r>
          <w:r w:rsidRPr="00A15F92">
            <w:rPr>
              <w:rFonts w:ascii="Open Sans" w:hAnsi="Open Sans" w:cs="Open Sans"/>
            </w:rPr>
            <w:instrText xml:space="preserve"> TOC \h \z \t "Heading 2,1,Heading 3,2,Heading 4,3" </w:instrText>
          </w:r>
          <w:r w:rsidRPr="00A15F92">
            <w:rPr>
              <w:rFonts w:ascii="Open Sans" w:hAnsi="Open Sans" w:cs="Open Sans"/>
            </w:rPr>
            <w:fldChar w:fldCharType="separate"/>
          </w:r>
          <w:hyperlink w:anchor="_Toc193296279" w:history="1">
            <w:r w:rsidR="00863EAF" w:rsidRPr="00680B85">
              <w:rPr>
                <w:rStyle w:val="Hyperlink"/>
                <w:rFonts w:ascii="Open Sans" w:hAnsi="Open Sans" w:cs="Open Sans"/>
                <w:noProof/>
              </w:rPr>
              <w:t>Acknowledgement of Country</w:t>
            </w:r>
            <w:r w:rsidR="00863EAF">
              <w:rPr>
                <w:noProof/>
                <w:webHidden/>
              </w:rPr>
              <w:tab/>
            </w:r>
            <w:r w:rsidR="00863EAF">
              <w:rPr>
                <w:noProof/>
                <w:webHidden/>
              </w:rPr>
              <w:fldChar w:fldCharType="begin"/>
            </w:r>
            <w:r w:rsidR="00863EAF">
              <w:rPr>
                <w:noProof/>
                <w:webHidden/>
              </w:rPr>
              <w:instrText xml:space="preserve"> PAGEREF _Toc193296279 \h </w:instrText>
            </w:r>
            <w:r w:rsidR="00863EAF">
              <w:rPr>
                <w:noProof/>
                <w:webHidden/>
              </w:rPr>
            </w:r>
            <w:r w:rsidR="00863EAF">
              <w:rPr>
                <w:noProof/>
                <w:webHidden/>
              </w:rPr>
              <w:fldChar w:fldCharType="separate"/>
            </w:r>
            <w:r w:rsidR="00863EAF">
              <w:rPr>
                <w:noProof/>
                <w:webHidden/>
              </w:rPr>
              <w:t>3</w:t>
            </w:r>
            <w:r w:rsidR="00863EAF">
              <w:rPr>
                <w:noProof/>
                <w:webHidden/>
              </w:rPr>
              <w:fldChar w:fldCharType="end"/>
            </w:r>
          </w:hyperlink>
        </w:p>
        <w:p w14:paraId="6334485B" w14:textId="49936ACB" w:rsidR="00863EAF" w:rsidRDefault="00863EAF">
          <w:pPr>
            <w:pStyle w:val="TOC1"/>
            <w:rPr>
              <w:rFonts w:eastAsiaTheme="minorEastAsia"/>
              <w:noProof/>
              <w:spacing w:val="0"/>
              <w:kern w:val="2"/>
              <w:sz w:val="24"/>
              <w:lang w:eastAsia="en-AU"/>
              <w14:ligatures w14:val="standardContextual"/>
            </w:rPr>
          </w:pPr>
          <w:hyperlink w:anchor="_Toc193296280" w:history="1">
            <w:r w:rsidRPr="00680B85">
              <w:rPr>
                <w:rStyle w:val="Hyperlink"/>
                <w:rFonts w:ascii="Open Sans" w:hAnsi="Open Sans" w:cs="Open Sans"/>
                <w:noProof/>
              </w:rPr>
              <w:t>Introduction</w:t>
            </w:r>
            <w:r>
              <w:rPr>
                <w:noProof/>
                <w:webHidden/>
              </w:rPr>
              <w:tab/>
            </w:r>
            <w:r>
              <w:rPr>
                <w:noProof/>
                <w:webHidden/>
              </w:rPr>
              <w:fldChar w:fldCharType="begin"/>
            </w:r>
            <w:r>
              <w:rPr>
                <w:noProof/>
                <w:webHidden/>
              </w:rPr>
              <w:instrText xml:space="preserve"> PAGEREF _Toc193296280 \h </w:instrText>
            </w:r>
            <w:r>
              <w:rPr>
                <w:noProof/>
                <w:webHidden/>
              </w:rPr>
            </w:r>
            <w:r>
              <w:rPr>
                <w:noProof/>
                <w:webHidden/>
              </w:rPr>
              <w:fldChar w:fldCharType="separate"/>
            </w:r>
            <w:r>
              <w:rPr>
                <w:noProof/>
                <w:webHidden/>
              </w:rPr>
              <w:t>4</w:t>
            </w:r>
            <w:r>
              <w:rPr>
                <w:noProof/>
                <w:webHidden/>
              </w:rPr>
              <w:fldChar w:fldCharType="end"/>
            </w:r>
          </w:hyperlink>
        </w:p>
        <w:p w14:paraId="67C8A7D1" w14:textId="1A351372" w:rsidR="00863EAF" w:rsidRDefault="00863EAF">
          <w:pPr>
            <w:pStyle w:val="TOC1"/>
            <w:rPr>
              <w:rFonts w:eastAsiaTheme="minorEastAsia"/>
              <w:noProof/>
              <w:spacing w:val="0"/>
              <w:kern w:val="2"/>
              <w:sz w:val="24"/>
              <w:lang w:eastAsia="en-AU"/>
              <w14:ligatures w14:val="standardContextual"/>
            </w:rPr>
          </w:pPr>
          <w:hyperlink w:anchor="_Toc193296281" w:history="1">
            <w:r w:rsidRPr="00680B85">
              <w:rPr>
                <w:rStyle w:val="Hyperlink"/>
                <w:rFonts w:ascii="Open Sans" w:hAnsi="Open Sans" w:cs="Open Sans"/>
                <w:noProof/>
              </w:rPr>
              <w:t>Australian Government Direction</w:t>
            </w:r>
            <w:r>
              <w:rPr>
                <w:noProof/>
                <w:webHidden/>
              </w:rPr>
              <w:tab/>
            </w:r>
            <w:r>
              <w:rPr>
                <w:noProof/>
                <w:webHidden/>
              </w:rPr>
              <w:fldChar w:fldCharType="begin"/>
            </w:r>
            <w:r>
              <w:rPr>
                <w:noProof/>
                <w:webHidden/>
              </w:rPr>
              <w:instrText xml:space="preserve"> PAGEREF _Toc193296281 \h </w:instrText>
            </w:r>
            <w:r>
              <w:rPr>
                <w:noProof/>
                <w:webHidden/>
              </w:rPr>
            </w:r>
            <w:r>
              <w:rPr>
                <w:noProof/>
                <w:webHidden/>
              </w:rPr>
              <w:fldChar w:fldCharType="separate"/>
            </w:r>
            <w:r>
              <w:rPr>
                <w:noProof/>
                <w:webHidden/>
              </w:rPr>
              <w:t>5</w:t>
            </w:r>
            <w:r>
              <w:rPr>
                <w:noProof/>
                <w:webHidden/>
              </w:rPr>
              <w:fldChar w:fldCharType="end"/>
            </w:r>
          </w:hyperlink>
        </w:p>
        <w:p w14:paraId="17DAF830" w14:textId="37D308D5"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82" w:history="1">
            <w:r w:rsidRPr="00680B85">
              <w:rPr>
                <w:rStyle w:val="Hyperlink"/>
                <w:rFonts w:ascii="Open Sans" w:hAnsi="Open Sans" w:cs="Open Sans"/>
                <w:noProof/>
              </w:rPr>
              <w:t>The Guiding Principles for the Future of Supported Employment</w:t>
            </w:r>
            <w:r>
              <w:rPr>
                <w:noProof/>
                <w:webHidden/>
              </w:rPr>
              <w:tab/>
            </w:r>
            <w:r>
              <w:rPr>
                <w:noProof/>
                <w:webHidden/>
              </w:rPr>
              <w:fldChar w:fldCharType="begin"/>
            </w:r>
            <w:r>
              <w:rPr>
                <w:noProof/>
                <w:webHidden/>
              </w:rPr>
              <w:instrText xml:space="preserve"> PAGEREF _Toc193296282 \h </w:instrText>
            </w:r>
            <w:r>
              <w:rPr>
                <w:noProof/>
                <w:webHidden/>
              </w:rPr>
            </w:r>
            <w:r>
              <w:rPr>
                <w:noProof/>
                <w:webHidden/>
              </w:rPr>
              <w:fldChar w:fldCharType="separate"/>
            </w:r>
            <w:r>
              <w:rPr>
                <w:noProof/>
                <w:webHidden/>
              </w:rPr>
              <w:t>6</w:t>
            </w:r>
            <w:r>
              <w:rPr>
                <w:noProof/>
                <w:webHidden/>
              </w:rPr>
              <w:fldChar w:fldCharType="end"/>
            </w:r>
          </w:hyperlink>
        </w:p>
        <w:p w14:paraId="466FF532" w14:textId="40E28FBF"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83" w:history="1">
            <w:r w:rsidRPr="00680B85">
              <w:rPr>
                <w:rStyle w:val="Hyperlink"/>
                <w:rFonts w:ascii="Open Sans" w:hAnsi="Open Sans" w:cs="Open Sans"/>
                <w:noProof/>
              </w:rPr>
              <w:t>Commonwealth, State and Territory Supported Employment Plan</w:t>
            </w:r>
            <w:r>
              <w:rPr>
                <w:noProof/>
                <w:webHidden/>
              </w:rPr>
              <w:tab/>
            </w:r>
            <w:r>
              <w:rPr>
                <w:noProof/>
                <w:webHidden/>
              </w:rPr>
              <w:fldChar w:fldCharType="begin"/>
            </w:r>
            <w:r>
              <w:rPr>
                <w:noProof/>
                <w:webHidden/>
              </w:rPr>
              <w:instrText xml:space="preserve"> PAGEREF _Toc193296283 \h </w:instrText>
            </w:r>
            <w:r>
              <w:rPr>
                <w:noProof/>
                <w:webHidden/>
              </w:rPr>
            </w:r>
            <w:r>
              <w:rPr>
                <w:noProof/>
                <w:webHidden/>
              </w:rPr>
              <w:fldChar w:fldCharType="separate"/>
            </w:r>
            <w:r>
              <w:rPr>
                <w:noProof/>
                <w:webHidden/>
              </w:rPr>
              <w:t>6</w:t>
            </w:r>
            <w:r>
              <w:rPr>
                <w:noProof/>
                <w:webHidden/>
              </w:rPr>
              <w:fldChar w:fldCharType="end"/>
            </w:r>
          </w:hyperlink>
        </w:p>
        <w:p w14:paraId="501E5C00" w14:textId="773D54E6"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84" w:history="1">
            <w:r w:rsidRPr="00680B85">
              <w:rPr>
                <w:rStyle w:val="Hyperlink"/>
                <w:rFonts w:ascii="Open Sans" w:hAnsi="Open Sans" w:cs="Open Sans"/>
                <w:noProof/>
              </w:rPr>
              <w:t>The 2023-24 Budget Initiatives</w:t>
            </w:r>
            <w:r>
              <w:rPr>
                <w:noProof/>
                <w:webHidden/>
              </w:rPr>
              <w:tab/>
            </w:r>
            <w:r>
              <w:rPr>
                <w:noProof/>
                <w:webHidden/>
              </w:rPr>
              <w:fldChar w:fldCharType="begin"/>
            </w:r>
            <w:r>
              <w:rPr>
                <w:noProof/>
                <w:webHidden/>
              </w:rPr>
              <w:instrText xml:space="preserve"> PAGEREF _Toc193296284 \h </w:instrText>
            </w:r>
            <w:r>
              <w:rPr>
                <w:noProof/>
                <w:webHidden/>
              </w:rPr>
            </w:r>
            <w:r>
              <w:rPr>
                <w:noProof/>
                <w:webHidden/>
              </w:rPr>
              <w:fldChar w:fldCharType="separate"/>
            </w:r>
            <w:r>
              <w:rPr>
                <w:noProof/>
                <w:webHidden/>
              </w:rPr>
              <w:t>7</w:t>
            </w:r>
            <w:r>
              <w:rPr>
                <w:noProof/>
                <w:webHidden/>
              </w:rPr>
              <w:fldChar w:fldCharType="end"/>
            </w:r>
          </w:hyperlink>
        </w:p>
        <w:p w14:paraId="37BC47DD" w14:textId="67475B6E" w:rsidR="00863EAF" w:rsidRDefault="00863EAF">
          <w:pPr>
            <w:pStyle w:val="TOC3"/>
            <w:tabs>
              <w:tab w:val="right" w:leader="dot" w:pos="10119"/>
            </w:tabs>
            <w:rPr>
              <w:rFonts w:eastAsiaTheme="minorEastAsia"/>
              <w:noProof/>
              <w:spacing w:val="0"/>
              <w:kern w:val="2"/>
              <w:sz w:val="24"/>
              <w:lang w:eastAsia="en-AU"/>
              <w14:ligatures w14:val="standardContextual"/>
            </w:rPr>
          </w:pPr>
          <w:hyperlink w:anchor="_Toc193296285" w:history="1">
            <w:r w:rsidRPr="00680B85">
              <w:rPr>
                <w:rStyle w:val="Hyperlink"/>
                <w:rFonts w:ascii="Open Sans" w:hAnsi="Open Sans" w:cs="Open Sans"/>
                <w:noProof/>
              </w:rPr>
              <w:t>The Structural Adjustment Fund</w:t>
            </w:r>
            <w:r>
              <w:rPr>
                <w:noProof/>
                <w:webHidden/>
              </w:rPr>
              <w:tab/>
            </w:r>
            <w:r>
              <w:rPr>
                <w:noProof/>
                <w:webHidden/>
              </w:rPr>
              <w:fldChar w:fldCharType="begin"/>
            </w:r>
            <w:r>
              <w:rPr>
                <w:noProof/>
                <w:webHidden/>
              </w:rPr>
              <w:instrText xml:space="preserve"> PAGEREF _Toc193296285 \h </w:instrText>
            </w:r>
            <w:r>
              <w:rPr>
                <w:noProof/>
                <w:webHidden/>
              </w:rPr>
            </w:r>
            <w:r>
              <w:rPr>
                <w:noProof/>
                <w:webHidden/>
              </w:rPr>
              <w:fldChar w:fldCharType="separate"/>
            </w:r>
            <w:r>
              <w:rPr>
                <w:noProof/>
                <w:webHidden/>
              </w:rPr>
              <w:t>7</w:t>
            </w:r>
            <w:r>
              <w:rPr>
                <w:noProof/>
                <w:webHidden/>
              </w:rPr>
              <w:fldChar w:fldCharType="end"/>
            </w:r>
          </w:hyperlink>
        </w:p>
        <w:p w14:paraId="4D1DB749" w14:textId="134DB4AF" w:rsidR="00863EAF" w:rsidRDefault="00863EAF">
          <w:pPr>
            <w:pStyle w:val="TOC3"/>
            <w:tabs>
              <w:tab w:val="right" w:leader="dot" w:pos="10119"/>
            </w:tabs>
            <w:rPr>
              <w:rFonts w:eastAsiaTheme="minorEastAsia"/>
              <w:noProof/>
              <w:spacing w:val="0"/>
              <w:kern w:val="2"/>
              <w:sz w:val="24"/>
              <w:lang w:eastAsia="en-AU"/>
              <w14:ligatures w14:val="standardContextual"/>
            </w:rPr>
          </w:pPr>
          <w:hyperlink w:anchor="_Toc193296286" w:history="1">
            <w:r w:rsidRPr="00680B85">
              <w:rPr>
                <w:rStyle w:val="Hyperlink"/>
                <w:rFonts w:ascii="Open Sans" w:hAnsi="Open Sans" w:cs="Open Sans"/>
                <w:noProof/>
              </w:rPr>
              <w:t>Disability Employment Advocacy and Information Program</w:t>
            </w:r>
            <w:r>
              <w:rPr>
                <w:noProof/>
                <w:webHidden/>
              </w:rPr>
              <w:tab/>
            </w:r>
            <w:r>
              <w:rPr>
                <w:noProof/>
                <w:webHidden/>
              </w:rPr>
              <w:fldChar w:fldCharType="begin"/>
            </w:r>
            <w:r>
              <w:rPr>
                <w:noProof/>
                <w:webHidden/>
              </w:rPr>
              <w:instrText xml:space="preserve"> PAGEREF _Toc193296286 \h </w:instrText>
            </w:r>
            <w:r>
              <w:rPr>
                <w:noProof/>
                <w:webHidden/>
              </w:rPr>
            </w:r>
            <w:r>
              <w:rPr>
                <w:noProof/>
                <w:webHidden/>
              </w:rPr>
              <w:fldChar w:fldCharType="separate"/>
            </w:r>
            <w:r>
              <w:rPr>
                <w:noProof/>
                <w:webHidden/>
              </w:rPr>
              <w:t>7</w:t>
            </w:r>
            <w:r>
              <w:rPr>
                <w:noProof/>
                <w:webHidden/>
              </w:rPr>
              <w:fldChar w:fldCharType="end"/>
            </w:r>
          </w:hyperlink>
        </w:p>
        <w:p w14:paraId="080D48BC" w14:textId="185A9F27" w:rsidR="00863EAF" w:rsidRDefault="00863EAF">
          <w:pPr>
            <w:pStyle w:val="TOC3"/>
            <w:tabs>
              <w:tab w:val="right" w:leader="dot" w:pos="10119"/>
            </w:tabs>
            <w:rPr>
              <w:rFonts w:eastAsiaTheme="minorEastAsia"/>
              <w:noProof/>
              <w:spacing w:val="0"/>
              <w:kern w:val="2"/>
              <w:sz w:val="24"/>
              <w:lang w:eastAsia="en-AU"/>
              <w14:ligatures w14:val="standardContextual"/>
            </w:rPr>
          </w:pPr>
          <w:hyperlink w:anchor="_Toc193296287" w:history="1">
            <w:r w:rsidRPr="00680B85">
              <w:rPr>
                <w:rStyle w:val="Hyperlink"/>
                <w:rFonts w:ascii="Open Sans" w:hAnsi="Open Sans" w:cs="Open Sans"/>
                <w:noProof/>
              </w:rPr>
              <w:t>Disability Employment Expos (WorkAbility Expos)</w:t>
            </w:r>
            <w:r>
              <w:rPr>
                <w:noProof/>
                <w:webHidden/>
              </w:rPr>
              <w:tab/>
            </w:r>
            <w:r>
              <w:rPr>
                <w:noProof/>
                <w:webHidden/>
              </w:rPr>
              <w:fldChar w:fldCharType="begin"/>
            </w:r>
            <w:r>
              <w:rPr>
                <w:noProof/>
                <w:webHidden/>
              </w:rPr>
              <w:instrText xml:space="preserve"> PAGEREF _Toc193296287 \h </w:instrText>
            </w:r>
            <w:r>
              <w:rPr>
                <w:noProof/>
                <w:webHidden/>
              </w:rPr>
            </w:r>
            <w:r>
              <w:rPr>
                <w:noProof/>
                <w:webHidden/>
              </w:rPr>
              <w:fldChar w:fldCharType="separate"/>
            </w:r>
            <w:r>
              <w:rPr>
                <w:noProof/>
                <w:webHidden/>
              </w:rPr>
              <w:t>8</w:t>
            </w:r>
            <w:r>
              <w:rPr>
                <w:noProof/>
                <w:webHidden/>
              </w:rPr>
              <w:fldChar w:fldCharType="end"/>
            </w:r>
          </w:hyperlink>
        </w:p>
        <w:p w14:paraId="00AC0647" w14:textId="6CAA66B2"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88" w:history="1">
            <w:r w:rsidRPr="00680B85">
              <w:rPr>
                <w:rStyle w:val="Hyperlink"/>
                <w:rFonts w:ascii="Open Sans" w:hAnsi="Open Sans" w:cs="Open Sans"/>
                <w:noProof/>
              </w:rPr>
              <w:t>Inclusive Employment Australia</w:t>
            </w:r>
            <w:r>
              <w:rPr>
                <w:noProof/>
                <w:webHidden/>
              </w:rPr>
              <w:tab/>
            </w:r>
            <w:r>
              <w:rPr>
                <w:noProof/>
                <w:webHidden/>
              </w:rPr>
              <w:fldChar w:fldCharType="begin"/>
            </w:r>
            <w:r>
              <w:rPr>
                <w:noProof/>
                <w:webHidden/>
              </w:rPr>
              <w:instrText xml:space="preserve"> PAGEREF _Toc193296288 \h </w:instrText>
            </w:r>
            <w:r>
              <w:rPr>
                <w:noProof/>
                <w:webHidden/>
              </w:rPr>
            </w:r>
            <w:r>
              <w:rPr>
                <w:noProof/>
                <w:webHidden/>
              </w:rPr>
              <w:fldChar w:fldCharType="separate"/>
            </w:r>
            <w:r>
              <w:rPr>
                <w:noProof/>
                <w:webHidden/>
              </w:rPr>
              <w:t>8</w:t>
            </w:r>
            <w:r>
              <w:rPr>
                <w:noProof/>
                <w:webHidden/>
              </w:rPr>
              <w:fldChar w:fldCharType="end"/>
            </w:r>
          </w:hyperlink>
        </w:p>
        <w:p w14:paraId="62798B30" w14:textId="3D64CC51"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89" w:history="1">
            <w:r w:rsidRPr="00680B85">
              <w:rPr>
                <w:rStyle w:val="Hyperlink"/>
                <w:rFonts w:ascii="Open Sans" w:hAnsi="Open Sans" w:cs="Open Sans"/>
                <w:noProof/>
              </w:rPr>
              <w:t>The Centre for Inclusive Employment</w:t>
            </w:r>
            <w:r>
              <w:rPr>
                <w:noProof/>
                <w:webHidden/>
              </w:rPr>
              <w:tab/>
            </w:r>
            <w:r>
              <w:rPr>
                <w:noProof/>
                <w:webHidden/>
              </w:rPr>
              <w:fldChar w:fldCharType="begin"/>
            </w:r>
            <w:r>
              <w:rPr>
                <w:noProof/>
                <w:webHidden/>
              </w:rPr>
              <w:instrText xml:space="preserve"> PAGEREF _Toc193296289 \h </w:instrText>
            </w:r>
            <w:r>
              <w:rPr>
                <w:noProof/>
                <w:webHidden/>
              </w:rPr>
            </w:r>
            <w:r>
              <w:rPr>
                <w:noProof/>
                <w:webHidden/>
              </w:rPr>
              <w:fldChar w:fldCharType="separate"/>
            </w:r>
            <w:r>
              <w:rPr>
                <w:noProof/>
                <w:webHidden/>
              </w:rPr>
              <w:t>8</w:t>
            </w:r>
            <w:r>
              <w:rPr>
                <w:noProof/>
                <w:webHidden/>
              </w:rPr>
              <w:fldChar w:fldCharType="end"/>
            </w:r>
          </w:hyperlink>
        </w:p>
        <w:p w14:paraId="6BDD8F85" w14:textId="7FB2A0A1"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90" w:history="1">
            <w:r w:rsidRPr="00680B85">
              <w:rPr>
                <w:rStyle w:val="Hyperlink"/>
                <w:rFonts w:ascii="Open Sans" w:hAnsi="Open Sans" w:cs="Open Sans"/>
                <w:noProof/>
              </w:rPr>
              <w:t>Supported Employment Evaluation</w:t>
            </w:r>
            <w:r>
              <w:rPr>
                <w:noProof/>
                <w:webHidden/>
              </w:rPr>
              <w:tab/>
            </w:r>
            <w:r>
              <w:rPr>
                <w:noProof/>
                <w:webHidden/>
              </w:rPr>
              <w:fldChar w:fldCharType="begin"/>
            </w:r>
            <w:r>
              <w:rPr>
                <w:noProof/>
                <w:webHidden/>
              </w:rPr>
              <w:instrText xml:space="preserve"> PAGEREF _Toc193296290 \h </w:instrText>
            </w:r>
            <w:r>
              <w:rPr>
                <w:noProof/>
                <w:webHidden/>
              </w:rPr>
            </w:r>
            <w:r>
              <w:rPr>
                <w:noProof/>
                <w:webHidden/>
              </w:rPr>
              <w:fldChar w:fldCharType="separate"/>
            </w:r>
            <w:r>
              <w:rPr>
                <w:noProof/>
                <w:webHidden/>
              </w:rPr>
              <w:t>9</w:t>
            </w:r>
            <w:r>
              <w:rPr>
                <w:noProof/>
                <w:webHidden/>
              </w:rPr>
              <w:fldChar w:fldCharType="end"/>
            </w:r>
          </w:hyperlink>
        </w:p>
        <w:p w14:paraId="2DD7D9E1" w14:textId="67E8F06D"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91" w:history="1">
            <w:r w:rsidRPr="00680B85">
              <w:rPr>
                <w:rStyle w:val="Hyperlink"/>
                <w:rFonts w:ascii="Open Sans" w:hAnsi="Open Sans" w:cs="Open Sans"/>
                <w:noProof/>
              </w:rPr>
              <w:t>NDIS Participant Employment Strategy and Action Plan 2024 to 2026</w:t>
            </w:r>
            <w:r>
              <w:rPr>
                <w:noProof/>
                <w:webHidden/>
              </w:rPr>
              <w:tab/>
            </w:r>
            <w:r>
              <w:rPr>
                <w:noProof/>
                <w:webHidden/>
              </w:rPr>
              <w:fldChar w:fldCharType="begin"/>
            </w:r>
            <w:r>
              <w:rPr>
                <w:noProof/>
                <w:webHidden/>
              </w:rPr>
              <w:instrText xml:space="preserve"> PAGEREF _Toc193296291 \h </w:instrText>
            </w:r>
            <w:r>
              <w:rPr>
                <w:noProof/>
                <w:webHidden/>
              </w:rPr>
            </w:r>
            <w:r>
              <w:rPr>
                <w:noProof/>
                <w:webHidden/>
              </w:rPr>
              <w:fldChar w:fldCharType="separate"/>
            </w:r>
            <w:r>
              <w:rPr>
                <w:noProof/>
                <w:webHidden/>
              </w:rPr>
              <w:t>10</w:t>
            </w:r>
            <w:r>
              <w:rPr>
                <w:noProof/>
                <w:webHidden/>
              </w:rPr>
              <w:fldChar w:fldCharType="end"/>
            </w:r>
          </w:hyperlink>
        </w:p>
        <w:p w14:paraId="4CCE4A41" w14:textId="55FD47D8"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92" w:history="1">
            <w:r w:rsidRPr="00680B85">
              <w:rPr>
                <w:rStyle w:val="Hyperlink"/>
                <w:rFonts w:ascii="Open Sans" w:hAnsi="Open Sans" w:cs="Open Sans"/>
                <w:noProof/>
              </w:rPr>
              <w:t>Employer Pilots</w:t>
            </w:r>
            <w:r>
              <w:rPr>
                <w:noProof/>
                <w:webHidden/>
              </w:rPr>
              <w:tab/>
            </w:r>
            <w:r>
              <w:rPr>
                <w:noProof/>
                <w:webHidden/>
              </w:rPr>
              <w:fldChar w:fldCharType="begin"/>
            </w:r>
            <w:r>
              <w:rPr>
                <w:noProof/>
                <w:webHidden/>
              </w:rPr>
              <w:instrText xml:space="preserve"> PAGEREF _Toc193296292 \h </w:instrText>
            </w:r>
            <w:r>
              <w:rPr>
                <w:noProof/>
                <w:webHidden/>
              </w:rPr>
            </w:r>
            <w:r>
              <w:rPr>
                <w:noProof/>
                <w:webHidden/>
              </w:rPr>
              <w:fldChar w:fldCharType="separate"/>
            </w:r>
            <w:r>
              <w:rPr>
                <w:noProof/>
                <w:webHidden/>
              </w:rPr>
              <w:t>10</w:t>
            </w:r>
            <w:r>
              <w:rPr>
                <w:noProof/>
                <w:webHidden/>
              </w:rPr>
              <w:fldChar w:fldCharType="end"/>
            </w:r>
          </w:hyperlink>
        </w:p>
        <w:p w14:paraId="21037E53" w14:textId="2B75B0ED"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93" w:history="1">
            <w:r w:rsidRPr="00680B85">
              <w:rPr>
                <w:rStyle w:val="Hyperlink"/>
                <w:rFonts w:ascii="Open Sans" w:hAnsi="Open Sans" w:cs="Open Sans"/>
                <w:noProof/>
              </w:rPr>
              <w:t>Building the Social Enterprise Sector</w:t>
            </w:r>
            <w:r>
              <w:rPr>
                <w:noProof/>
                <w:webHidden/>
              </w:rPr>
              <w:tab/>
            </w:r>
            <w:r>
              <w:rPr>
                <w:noProof/>
                <w:webHidden/>
              </w:rPr>
              <w:fldChar w:fldCharType="begin"/>
            </w:r>
            <w:r>
              <w:rPr>
                <w:noProof/>
                <w:webHidden/>
              </w:rPr>
              <w:instrText xml:space="preserve"> PAGEREF _Toc193296293 \h </w:instrText>
            </w:r>
            <w:r>
              <w:rPr>
                <w:noProof/>
                <w:webHidden/>
              </w:rPr>
            </w:r>
            <w:r>
              <w:rPr>
                <w:noProof/>
                <w:webHidden/>
              </w:rPr>
              <w:fldChar w:fldCharType="separate"/>
            </w:r>
            <w:r>
              <w:rPr>
                <w:noProof/>
                <w:webHidden/>
              </w:rPr>
              <w:t>10</w:t>
            </w:r>
            <w:r>
              <w:rPr>
                <w:noProof/>
                <w:webHidden/>
              </w:rPr>
              <w:fldChar w:fldCharType="end"/>
            </w:r>
          </w:hyperlink>
        </w:p>
        <w:p w14:paraId="1E120069" w14:textId="4C86D848" w:rsidR="00863EAF" w:rsidRDefault="00863EAF">
          <w:pPr>
            <w:pStyle w:val="TOC1"/>
            <w:rPr>
              <w:rFonts w:eastAsiaTheme="minorEastAsia"/>
              <w:noProof/>
              <w:spacing w:val="0"/>
              <w:kern w:val="2"/>
              <w:sz w:val="24"/>
              <w:lang w:eastAsia="en-AU"/>
              <w14:ligatures w14:val="standardContextual"/>
            </w:rPr>
          </w:pPr>
          <w:hyperlink w:anchor="_Toc193296294" w:history="1">
            <w:r w:rsidRPr="00680B85">
              <w:rPr>
                <w:rStyle w:val="Hyperlink"/>
                <w:rFonts w:ascii="Open Sans" w:hAnsi="Open Sans" w:cs="Open Sans"/>
                <w:noProof/>
              </w:rPr>
              <w:t>Bringing it all together</w:t>
            </w:r>
            <w:r>
              <w:rPr>
                <w:noProof/>
                <w:webHidden/>
              </w:rPr>
              <w:tab/>
            </w:r>
            <w:r>
              <w:rPr>
                <w:noProof/>
                <w:webHidden/>
              </w:rPr>
              <w:fldChar w:fldCharType="begin"/>
            </w:r>
            <w:r>
              <w:rPr>
                <w:noProof/>
                <w:webHidden/>
              </w:rPr>
              <w:instrText xml:space="preserve"> PAGEREF _Toc193296294 \h </w:instrText>
            </w:r>
            <w:r>
              <w:rPr>
                <w:noProof/>
                <w:webHidden/>
              </w:rPr>
            </w:r>
            <w:r>
              <w:rPr>
                <w:noProof/>
                <w:webHidden/>
              </w:rPr>
              <w:fldChar w:fldCharType="separate"/>
            </w:r>
            <w:r>
              <w:rPr>
                <w:noProof/>
                <w:webHidden/>
              </w:rPr>
              <w:t>11</w:t>
            </w:r>
            <w:r>
              <w:rPr>
                <w:noProof/>
                <w:webHidden/>
              </w:rPr>
              <w:fldChar w:fldCharType="end"/>
            </w:r>
          </w:hyperlink>
        </w:p>
        <w:p w14:paraId="33A66FD9" w14:textId="19516020" w:rsidR="00863EAF" w:rsidRDefault="00863EAF">
          <w:pPr>
            <w:pStyle w:val="TOC1"/>
            <w:rPr>
              <w:rFonts w:eastAsiaTheme="minorEastAsia"/>
              <w:noProof/>
              <w:spacing w:val="0"/>
              <w:kern w:val="2"/>
              <w:sz w:val="24"/>
              <w:lang w:eastAsia="en-AU"/>
              <w14:ligatures w14:val="standardContextual"/>
            </w:rPr>
          </w:pPr>
          <w:hyperlink w:anchor="_Toc193296295" w:history="1">
            <w:r w:rsidRPr="00680B85">
              <w:rPr>
                <w:rStyle w:val="Hyperlink"/>
                <w:rFonts w:ascii="Open Sans" w:hAnsi="Open Sans" w:cs="Open Sans"/>
                <w:noProof/>
              </w:rPr>
              <w:t>Discussion and Next Steps</w:t>
            </w:r>
            <w:r>
              <w:rPr>
                <w:noProof/>
                <w:webHidden/>
              </w:rPr>
              <w:tab/>
            </w:r>
            <w:r>
              <w:rPr>
                <w:noProof/>
                <w:webHidden/>
              </w:rPr>
              <w:fldChar w:fldCharType="begin"/>
            </w:r>
            <w:r>
              <w:rPr>
                <w:noProof/>
                <w:webHidden/>
              </w:rPr>
              <w:instrText xml:space="preserve"> PAGEREF _Toc193296295 \h </w:instrText>
            </w:r>
            <w:r>
              <w:rPr>
                <w:noProof/>
                <w:webHidden/>
              </w:rPr>
            </w:r>
            <w:r>
              <w:rPr>
                <w:noProof/>
                <w:webHidden/>
              </w:rPr>
              <w:fldChar w:fldCharType="separate"/>
            </w:r>
            <w:r>
              <w:rPr>
                <w:noProof/>
                <w:webHidden/>
              </w:rPr>
              <w:t>12</w:t>
            </w:r>
            <w:r>
              <w:rPr>
                <w:noProof/>
                <w:webHidden/>
              </w:rPr>
              <w:fldChar w:fldCharType="end"/>
            </w:r>
          </w:hyperlink>
        </w:p>
        <w:p w14:paraId="131D980C" w14:textId="6F549547"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96" w:history="1">
            <w:r w:rsidRPr="00680B85">
              <w:rPr>
                <w:rStyle w:val="Hyperlink"/>
                <w:rFonts w:ascii="Open Sans" w:hAnsi="Open Sans" w:cs="Open Sans"/>
                <w:noProof/>
              </w:rPr>
              <w:t>Increasing inclusive employment – Recommendation 7.30</w:t>
            </w:r>
            <w:r>
              <w:rPr>
                <w:noProof/>
                <w:webHidden/>
              </w:rPr>
              <w:tab/>
            </w:r>
            <w:r>
              <w:rPr>
                <w:noProof/>
                <w:webHidden/>
              </w:rPr>
              <w:fldChar w:fldCharType="begin"/>
            </w:r>
            <w:r>
              <w:rPr>
                <w:noProof/>
                <w:webHidden/>
              </w:rPr>
              <w:instrText xml:space="preserve"> PAGEREF _Toc193296296 \h </w:instrText>
            </w:r>
            <w:r>
              <w:rPr>
                <w:noProof/>
                <w:webHidden/>
              </w:rPr>
            </w:r>
            <w:r>
              <w:rPr>
                <w:noProof/>
                <w:webHidden/>
              </w:rPr>
              <w:fldChar w:fldCharType="separate"/>
            </w:r>
            <w:r>
              <w:rPr>
                <w:noProof/>
                <w:webHidden/>
              </w:rPr>
              <w:t>12</w:t>
            </w:r>
            <w:r>
              <w:rPr>
                <w:noProof/>
                <w:webHidden/>
              </w:rPr>
              <w:fldChar w:fldCharType="end"/>
            </w:r>
          </w:hyperlink>
        </w:p>
        <w:p w14:paraId="715ED162" w14:textId="153185D7"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97" w:history="1">
            <w:r w:rsidRPr="00680B85">
              <w:rPr>
                <w:rStyle w:val="Hyperlink"/>
                <w:rFonts w:ascii="Open Sans" w:hAnsi="Open Sans" w:cs="Open Sans"/>
                <w:noProof/>
              </w:rPr>
              <w:t>Raise subminimum wages – Recommendation 7.31</w:t>
            </w:r>
            <w:r>
              <w:rPr>
                <w:noProof/>
                <w:webHidden/>
              </w:rPr>
              <w:tab/>
            </w:r>
            <w:r>
              <w:rPr>
                <w:noProof/>
                <w:webHidden/>
              </w:rPr>
              <w:fldChar w:fldCharType="begin"/>
            </w:r>
            <w:r>
              <w:rPr>
                <w:noProof/>
                <w:webHidden/>
              </w:rPr>
              <w:instrText xml:space="preserve"> PAGEREF _Toc193296297 \h </w:instrText>
            </w:r>
            <w:r>
              <w:rPr>
                <w:noProof/>
                <w:webHidden/>
              </w:rPr>
            </w:r>
            <w:r>
              <w:rPr>
                <w:noProof/>
                <w:webHidden/>
              </w:rPr>
              <w:fldChar w:fldCharType="separate"/>
            </w:r>
            <w:r>
              <w:rPr>
                <w:noProof/>
                <w:webHidden/>
              </w:rPr>
              <w:t>13</w:t>
            </w:r>
            <w:r>
              <w:rPr>
                <w:noProof/>
                <w:webHidden/>
              </w:rPr>
              <w:fldChar w:fldCharType="end"/>
            </w:r>
          </w:hyperlink>
        </w:p>
        <w:p w14:paraId="5D939250" w14:textId="3FDEE6FD"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98" w:history="1">
            <w:r w:rsidRPr="00680B85">
              <w:rPr>
                <w:rStyle w:val="Hyperlink"/>
                <w:rFonts w:ascii="Open Sans" w:hAnsi="Open Sans" w:cs="Open Sans"/>
                <w:noProof/>
              </w:rPr>
              <w:t>Ending segregated employment – Recommendation 7.32</w:t>
            </w:r>
            <w:r>
              <w:rPr>
                <w:noProof/>
                <w:webHidden/>
              </w:rPr>
              <w:tab/>
            </w:r>
            <w:r>
              <w:rPr>
                <w:noProof/>
                <w:webHidden/>
              </w:rPr>
              <w:fldChar w:fldCharType="begin"/>
            </w:r>
            <w:r>
              <w:rPr>
                <w:noProof/>
                <w:webHidden/>
              </w:rPr>
              <w:instrText xml:space="preserve"> PAGEREF _Toc193296298 \h </w:instrText>
            </w:r>
            <w:r>
              <w:rPr>
                <w:noProof/>
                <w:webHidden/>
              </w:rPr>
            </w:r>
            <w:r>
              <w:rPr>
                <w:noProof/>
                <w:webHidden/>
              </w:rPr>
              <w:fldChar w:fldCharType="separate"/>
            </w:r>
            <w:r>
              <w:rPr>
                <w:noProof/>
                <w:webHidden/>
              </w:rPr>
              <w:t>15</w:t>
            </w:r>
            <w:r>
              <w:rPr>
                <w:noProof/>
                <w:webHidden/>
              </w:rPr>
              <w:fldChar w:fldCharType="end"/>
            </w:r>
          </w:hyperlink>
        </w:p>
        <w:p w14:paraId="0160EEB1" w14:textId="3AE24836" w:rsidR="00863EAF" w:rsidRDefault="00863EAF">
          <w:pPr>
            <w:pStyle w:val="TOC2"/>
            <w:tabs>
              <w:tab w:val="right" w:leader="dot" w:pos="10119"/>
            </w:tabs>
            <w:rPr>
              <w:rFonts w:eastAsiaTheme="minorEastAsia"/>
              <w:noProof/>
              <w:spacing w:val="0"/>
              <w:kern w:val="2"/>
              <w:sz w:val="24"/>
              <w:lang w:eastAsia="en-AU"/>
              <w14:ligatures w14:val="standardContextual"/>
            </w:rPr>
          </w:pPr>
          <w:hyperlink w:anchor="_Toc193296299" w:history="1">
            <w:r w:rsidRPr="00680B85">
              <w:rPr>
                <w:rStyle w:val="Hyperlink"/>
                <w:rFonts w:ascii="Open Sans" w:hAnsi="Open Sans" w:cs="Open Sans"/>
                <w:noProof/>
              </w:rPr>
              <w:t>Next steps</w:t>
            </w:r>
            <w:r>
              <w:rPr>
                <w:noProof/>
                <w:webHidden/>
              </w:rPr>
              <w:tab/>
            </w:r>
            <w:r>
              <w:rPr>
                <w:noProof/>
                <w:webHidden/>
              </w:rPr>
              <w:fldChar w:fldCharType="begin"/>
            </w:r>
            <w:r>
              <w:rPr>
                <w:noProof/>
                <w:webHidden/>
              </w:rPr>
              <w:instrText xml:space="preserve"> PAGEREF _Toc193296299 \h </w:instrText>
            </w:r>
            <w:r>
              <w:rPr>
                <w:noProof/>
                <w:webHidden/>
              </w:rPr>
            </w:r>
            <w:r>
              <w:rPr>
                <w:noProof/>
                <w:webHidden/>
              </w:rPr>
              <w:fldChar w:fldCharType="separate"/>
            </w:r>
            <w:r>
              <w:rPr>
                <w:noProof/>
                <w:webHidden/>
              </w:rPr>
              <w:t>16</w:t>
            </w:r>
            <w:r>
              <w:rPr>
                <w:noProof/>
                <w:webHidden/>
              </w:rPr>
              <w:fldChar w:fldCharType="end"/>
            </w:r>
          </w:hyperlink>
        </w:p>
        <w:p w14:paraId="00BB7B4C" w14:textId="7EB1B7CA" w:rsidR="000E55FE" w:rsidRPr="00A15F92" w:rsidRDefault="009A4232" w:rsidP="009A4232">
          <w:pPr>
            <w:tabs>
              <w:tab w:val="right" w:leader="dot" w:pos="10194"/>
            </w:tabs>
            <w:rPr>
              <w:rFonts w:ascii="Open Sans" w:hAnsi="Open Sans" w:cs="Open Sans"/>
            </w:rPr>
          </w:pPr>
          <w:r w:rsidRPr="00A15F92">
            <w:rPr>
              <w:rFonts w:ascii="Open Sans" w:hAnsi="Open Sans" w:cs="Open Sans"/>
            </w:rPr>
            <w:fldChar w:fldCharType="end"/>
          </w:r>
        </w:p>
      </w:sdtContent>
    </w:sdt>
    <w:p w14:paraId="082A9BB0" w14:textId="393E24E0" w:rsidR="00863EAF" w:rsidRDefault="00863EAF" w:rsidP="00863EAF">
      <w:pPr>
        <w:spacing w:after="0"/>
        <w:rPr>
          <w:rFonts w:ascii="Open Sans" w:hAnsi="Open Sans" w:cs="Open Sans"/>
        </w:rPr>
      </w:pPr>
      <w:bookmarkStart w:id="5" w:name="_Toc191551265"/>
      <w:bookmarkStart w:id="6" w:name="_Toc144375369"/>
      <w:r>
        <w:rPr>
          <w:rFonts w:ascii="Open Sans" w:hAnsi="Open Sans" w:cs="Open Sans"/>
        </w:rPr>
        <w:t>List of Appendices</w:t>
      </w:r>
    </w:p>
    <w:p w14:paraId="459B99A1" w14:textId="6DB89711" w:rsidR="00D01283" w:rsidRPr="00D01283" w:rsidRDefault="00D01283" w:rsidP="00863EAF">
      <w:pPr>
        <w:spacing w:after="0"/>
        <w:rPr>
          <w:rFonts w:ascii="Open Sans" w:hAnsi="Open Sans" w:cs="Open Sans"/>
        </w:rPr>
      </w:pPr>
      <w:r w:rsidRPr="00D01283">
        <w:rPr>
          <w:rFonts w:ascii="Open Sans" w:hAnsi="Open Sans" w:cs="Open Sans"/>
        </w:rPr>
        <w:t>Appendix 1 – Definitions</w:t>
      </w:r>
      <w:r w:rsidR="00C40FBB">
        <w:rPr>
          <w:rFonts w:ascii="Open Sans" w:hAnsi="Open Sans" w:cs="Open Sans"/>
        </w:rPr>
        <w:t xml:space="preserve"> …………………………………………………………………………………………</w:t>
      </w:r>
      <w:proofErr w:type="gramStart"/>
      <w:r w:rsidR="00C40FBB">
        <w:rPr>
          <w:rFonts w:ascii="Open Sans" w:hAnsi="Open Sans" w:cs="Open Sans"/>
        </w:rPr>
        <w:t>…..</w:t>
      </w:r>
      <w:proofErr w:type="gramEnd"/>
      <w:r w:rsidR="00C40FBB">
        <w:rPr>
          <w:rFonts w:ascii="Open Sans" w:hAnsi="Open Sans" w:cs="Open Sans"/>
        </w:rPr>
        <w:t>…………</w:t>
      </w:r>
      <w:r w:rsidR="00FD100F">
        <w:rPr>
          <w:rFonts w:ascii="Open Sans" w:hAnsi="Open Sans" w:cs="Open Sans"/>
        </w:rPr>
        <w:t>…</w:t>
      </w:r>
      <w:r w:rsidR="00863EAF">
        <w:rPr>
          <w:rFonts w:ascii="Open Sans" w:hAnsi="Open Sans" w:cs="Open Sans"/>
        </w:rPr>
        <w:t xml:space="preserve"> 17</w:t>
      </w:r>
    </w:p>
    <w:p w14:paraId="7D619877" w14:textId="6360294E" w:rsidR="00D01283" w:rsidRPr="00D01283" w:rsidRDefault="00D01283" w:rsidP="00863EAF">
      <w:pPr>
        <w:spacing w:after="0"/>
        <w:rPr>
          <w:rFonts w:ascii="Open Sans" w:hAnsi="Open Sans" w:cs="Open Sans"/>
        </w:rPr>
      </w:pPr>
      <w:r w:rsidRPr="00D01283">
        <w:rPr>
          <w:rFonts w:ascii="Open Sans" w:hAnsi="Open Sans" w:cs="Open Sans"/>
        </w:rPr>
        <w:t>Appendix 2 – Guiding Principles for the Future of Supported Employment</w:t>
      </w:r>
      <w:r w:rsidR="00C40FBB">
        <w:rPr>
          <w:rFonts w:ascii="Open Sans" w:hAnsi="Open Sans" w:cs="Open Sans"/>
        </w:rPr>
        <w:t xml:space="preserve"> …………………………</w:t>
      </w:r>
      <w:proofErr w:type="gramStart"/>
      <w:r w:rsidR="00C40FBB">
        <w:rPr>
          <w:rFonts w:ascii="Open Sans" w:hAnsi="Open Sans" w:cs="Open Sans"/>
        </w:rPr>
        <w:t>….</w:t>
      </w:r>
      <w:r w:rsidR="00FD100F">
        <w:rPr>
          <w:rFonts w:ascii="Open Sans" w:hAnsi="Open Sans" w:cs="Open Sans"/>
        </w:rPr>
        <w:t>.</w:t>
      </w:r>
      <w:proofErr w:type="gramEnd"/>
      <w:r w:rsidR="00FD100F">
        <w:rPr>
          <w:rFonts w:ascii="Open Sans" w:hAnsi="Open Sans" w:cs="Open Sans"/>
        </w:rPr>
        <w:t xml:space="preserve"> </w:t>
      </w:r>
      <w:r w:rsidR="00863EAF">
        <w:rPr>
          <w:rFonts w:ascii="Open Sans" w:hAnsi="Open Sans" w:cs="Open Sans"/>
        </w:rPr>
        <w:t>18</w:t>
      </w:r>
    </w:p>
    <w:p w14:paraId="4906D422" w14:textId="3EA88CDB" w:rsidR="00D01283" w:rsidRDefault="00D01283" w:rsidP="00863EAF">
      <w:pPr>
        <w:spacing w:after="0"/>
        <w:rPr>
          <w:rFonts w:ascii="Open Sans" w:hAnsi="Open Sans" w:cs="Open Sans"/>
        </w:rPr>
      </w:pPr>
      <w:r w:rsidRPr="00D01283">
        <w:rPr>
          <w:rFonts w:ascii="Open Sans" w:hAnsi="Open Sans" w:cs="Open Sans"/>
        </w:rPr>
        <w:t>Appendix 3 - Mapping existing work to Disability Royal Commission recommendation</w:t>
      </w:r>
      <w:r w:rsidR="00C40FBB">
        <w:rPr>
          <w:rFonts w:ascii="Open Sans" w:hAnsi="Open Sans" w:cs="Open Sans"/>
        </w:rPr>
        <w:t>s …………</w:t>
      </w:r>
      <w:r w:rsidR="00863EAF">
        <w:rPr>
          <w:rFonts w:ascii="Open Sans" w:hAnsi="Open Sans" w:cs="Open Sans"/>
        </w:rPr>
        <w:t xml:space="preserve"> 19</w:t>
      </w:r>
    </w:p>
    <w:p w14:paraId="0F5117D9" w14:textId="634429DC" w:rsidR="006D12AA" w:rsidRPr="00A15F92" w:rsidRDefault="006D12AA">
      <w:pPr>
        <w:spacing w:after="240"/>
        <w:rPr>
          <w:rFonts w:ascii="Open Sans" w:eastAsiaTheme="majorEastAsia" w:hAnsi="Open Sans" w:cs="Open Sans"/>
          <w:bCs/>
          <w:color w:val="005A70" w:themeColor="accent1"/>
          <w:sz w:val="40"/>
          <w:szCs w:val="26"/>
        </w:rPr>
      </w:pPr>
      <w:r w:rsidRPr="00A15F92">
        <w:rPr>
          <w:rFonts w:ascii="Open Sans" w:hAnsi="Open Sans" w:cs="Open Sans"/>
        </w:rPr>
        <w:br w:type="page"/>
      </w:r>
    </w:p>
    <w:p w14:paraId="267D7919" w14:textId="0E1BE855" w:rsidR="00E226E8" w:rsidRPr="00A15F92" w:rsidRDefault="00E226E8" w:rsidP="00E226E8">
      <w:pPr>
        <w:pStyle w:val="Heading2"/>
        <w:rPr>
          <w:rFonts w:ascii="Open Sans" w:hAnsi="Open Sans" w:cs="Open Sans"/>
        </w:rPr>
      </w:pPr>
      <w:bookmarkStart w:id="7" w:name="_Toc193296279"/>
      <w:r w:rsidRPr="00A15F92">
        <w:rPr>
          <w:rFonts w:ascii="Open Sans" w:hAnsi="Open Sans" w:cs="Open Sans"/>
        </w:rPr>
        <w:lastRenderedPageBreak/>
        <w:t>Acknowledgemen</w:t>
      </w:r>
      <w:bookmarkEnd w:id="5"/>
      <w:r w:rsidR="004461BB" w:rsidRPr="00A15F92">
        <w:rPr>
          <w:rFonts w:ascii="Open Sans" w:hAnsi="Open Sans" w:cs="Open Sans"/>
        </w:rPr>
        <w:t>t</w:t>
      </w:r>
      <w:r w:rsidR="001A3F55" w:rsidRPr="00A15F92">
        <w:rPr>
          <w:rFonts w:ascii="Open Sans" w:hAnsi="Open Sans" w:cs="Open Sans"/>
        </w:rPr>
        <w:t xml:space="preserve"> of Country</w:t>
      </w:r>
      <w:bookmarkEnd w:id="7"/>
    </w:p>
    <w:p w14:paraId="369B7575" w14:textId="0DF1F5CE" w:rsidR="00E226E8" w:rsidRPr="00A15F92" w:rsidRDefault="005D0DEB" w:rsidP="00E226E8">
      <w:pPr>
        <w:rPr>
          <w:rFonts w:ascii="Open Sans" w:hAnsi="Open Sans" w:cs="Open Sans"/>
        </w:rPr>
      </w:pPr>
      <w:r w:rsidRPr="00A15F92">
        <w:rPr>
          <w:rFonts w:ascii="Open Sans" w:hAnsi="Open Sans" w:cs="Open Sans"/>
        </w:rPr>
        <w:t>The Department of Social Services</w:t>
      </w:r>
      <w:r w:rsidR="00923FB0" w:rsidRPr="00A15F92">
        <w:rPr>
          <w:rFonts w:ascii="Open Sans" w:hAnsi="Open Sans" w:cs="Open Sans"/>
        </w:rPr>
        <w:t xml:space="preserve"> ac</w:t>
      </w:r>
      <w:r w:rsidRPr="00A15F92">
        <w:rPr>
          <w:rFonts w:ascii="Open Sans" w:hAnsi="Open Sans" w:cs="Open Sans"/>
        </w:rPr>
        <w:t>knowledges Aboriginal and Torres Strait Islander peoples throughout Australia and their continuing connection to land, water, culture and community. We pay our respects to the Elders both past and present.</w:t>
      </w:r>
    </w:p>
    <w:p w14:paraId="4F7C435E" w14:textId="77777777" w:rsidR="00923FB0" w:rsidRPr="00A15F92" w:rsidRDefault="00923FB0">
      <w:pPr>
        <w:spacing w:after="240"/>
        <w:rPr>
          <w:rFonts w:ascii="Open Sans" w:eastAsiaTheme="majorEastAsia" w:hAnsi="Open Sans" w:cs="Open Sans"/>
          <w:bCs/>
          <w:color w:val="005A70" w:themeColor="accent1"/>
          <w:sz w:val="40"/>
          <w:szCs w:val="26"/>
        </w:rPr>
      </w:pPr>
      <w:bookmarkStart w:id="8" w:name="_Toc191551266"/>
      <w:r w:rsidRPr="00A15F92">
        <w:rPr>
          <w:rFonts w:ascii="Open Sans" w:hAnsi="Open Sans" w:cs="Open Sans"/>
        </w:rPr>
        <w:br w:type="page"/>
      </w:r>
    </w:p>
    <w:p w14:paraId="04F5E2A3" w14:textId="166F8634" w:rsidR="00E226E8" w:rsidRPr="00A15F92" w:rsidRDefault="00E226E8" w:rsidP="00E226E8">
      <w:pPr>
        <w:pStyle w:val="Heading2"/>
        <w:rPr>
          <w:rFonts w:ascii="Open Sans" w:hAnsi="Open Sans" w:cs="Open Sans"/>
        </w:rPr>
      </w:pPr>
      <w:bookmarkStart w:id="9" w:name="_Toc193296280"/>
      <w:r w:rsidRPr="00A15F92">
        <w:rPr>
          <w:rFonts w:ascii="Open Sans" w:hAnsi="Open Sans" w:cs="Open Sans"/>
        </w:rPr>
        <w:lastRenderedPageBreak/>
        <w:t>Introduction</w:t>
      </w:r>
      <w:bookmarkEnd w:id="8"/>
      <w:bookmarkEnd w:id="9"/>
    </w:p>
    <w:p w14:paraId="680429D4" w14:textId="3865D806" w:rsidR="00E226E8" w:rsidRPr="00A15F92" w:rsidRDefault="00E226E8" w:rsidP="00E226E8">
      <w:pPr>
        <w:spacing w:before="240" w:after="160" w:line="259" w:lineRule="auto"/>
        <w:rPr>
          <w:rFonts w:ascii="Open Sans" w:hAnsi="Open Sans" w:cs="Open Sans"/>
          <w:szCs w:val="22"/>
        </w:rPr>
      </w:pPr>
      <w:r w:rsidRPr="00A15F92">
        <w:rPr>
          <w:rFonts w:ascii="Open Sans" w:hAnsi="Open Sans" w:cs="Open Sans"/>
          <w:szCs w:val="22"/>
        </w:rPr>
        <w:t>In September 2023, the Royal Commission into Violence, Abuse, Neglect and Exploitation of People with Disability (the Royal Commission) handed down its final report, which included 222</w:t>
      </w:r>
      <w:r w:rsidR="0038776C" w:rsidRPr="00A15F92">
        <w:rPr>
          <w:rFonts w:ascii="Open Sans" w:hAnsi="Open Sans" w:cs="Open Sans"/>
          <w:szCs w:val="22"/>
        </w:rPr>
        <w:t> </w:t>
      </w:r>
      <w:r w:rsidRPr="00A15F92">
        <w:rPr>
          <w:rFonts w:ascii="Open Sans" w:hAnsi="Open Sans" w:cs="Open Sans"/>
          <w:szCs w:val="22"/>
        </w:rPr>
        <w:t>recommendations, a number of which related to employment for people with disability.</w:t>
      </w:r>
    </w:p>
    <w:p w14:paraId="02C5A713" w14:textId="77777777" w:rsidR="00E226E8" w:rsidRPr="00A15F92" w:rsidRDefault="00E226E8" w:rsidP="00E226E8">
      <w:pPr>
        <w:spacing w:after="160" w:line="259" w:lineRule="auto"/>
        <w:rPr>
          <w:rFonts w:ascii="Open Sans" w:hAnsi="Open Sans" w:cs="Open Sans"/>
          <w:szCs w:val="22"/>
        </w:rPr>
      </w:pPr>
      <w:bookmarkStart w:id="10" w:name="_Hlk174695146"/>
      <w:r w:rsidRPr="00A15F92">
        <w:rPr>
          <w:rFonts w:ascii="Open Sans" w:hAnsi="Open Sans" w:cs="Open Sans"/>
          <w:szCs w:val="22"/>
        </w:rPr>
        <w:t xml:space="preserve">In July 2024, the Australian Government published its </w:t>
      </w:r>
      <w:hyperlink r:id="rId18" w:history="1">
        <w:r w:rsidRPr="00A15F92">
          <w:rPr>
            <w:rStyle w:val="Hyperlink"/>
            <w:rFonts w:ascii="Open Sans" w:hAnsi="Open Sans" w:cs="Open Sans"/>
            <w:szCs w:val="22"/>
          </w:rPr>
          <w:t>response to the Disability Royal Commission</w:t>
        </w:r>
      </w:hyperlink>
      <w:r w:rsidRPr="00A15F92">
        <w:rPr>
          <w:rFonts w:ascii="Open Sans" w:hAnsi="Open Sans" w:cs="Open Sans"/>
          <w:szCs w:val="22"/>
        </w:rPr>
        <w:t>. The response to recommendations 7.31 - Raise subminimum wages and 7.32 – End segregated employment by 2034 noted that the Australian Government required further consultation before determining next steps.</w:t>
      </w:r>
    </w:p>
    <w:bookmarkEnd w:id="10"/>
    <w:p w14:paraId="73A73D72" w14:textId="77777777" w:rsidR="00E226E8" w:rsidRPr="00A15F92" w:rsidRDefault="00E226E8" w:rsidP="00E226E8">
      <w:pPr>
        <w:spacing w:after="160" w:line="259" w:lineRule="auto"/>
        <w:rPr>
          <w:rFonts w:ascii="Open Sans" w:hAnsi="Open Sans" w:cs="Open Sans"/>
          <w:szCs w:val="22"/>
        </w:rPr>
      </w:pPr>
      <w:r w:rsidRPr="00A15F92">
        <w:rPr>
          <w:rFonts w:ascii="Open Sans" w:hAnsi="Open Sans" w:cs="Open Sans"/>
          <w:szCs w:val="22"/>
        </w:rPr>
        <w:t>This purpose of this discussion paper is to:</w:t>
      </w:r>
    </w:p>
    <w:p w14:paraId="71ED2B6F" w14:textId="77777777" w:rsidR="00E226E8" w:rsidRPr="00A15F92" w:rsidRDefault="00E226E8" w:rsidP="00E226E8">
      <w:pPr>
        <w:pStyle w:val="ListParagraph"/>
        <w:numPr>
          <w:ilvl w:val="0"/>
          <w:numId w:val="9"/>
        </w:numPr>
        <w:spacing w:after="160" w:line="259" w:lineRule="auto"/>
        <w:rPr>
          <w:rFonts w:ascii="Open Sans" w:hAnsi="Open Sans" w:cs="Open Sans"/>
          <w:szCs w:val="22"/>
        </w:rPr>
      </w:pPr>
      <w:r w:rsidRPr="00A15F92">
        <w:rPr>
          <w:rFonts w:ascii="Open Sans" w:hAnsi="Open Sans" w:cs="Open Sans"/>
          <w:szCs w:val="22"/>
        </w:rPr>
        <w:t>outline the range of work already underway to improve employment outcomes for people with disability, particularly those with high support needs; and</w:t>
      </w:r>
    </w:p>
    <w:p w14:paraId="32A83D2F" w14:textId="77777777" w:rsidR="00E226E8" w:rsidRPr="00A15F92" w:rsidRDefault="00E226E8" w:rsidP="00E226E8">
      <w:pPr>
        <w:pStyle w:val="ListParagraph"/>
        <w:numPr>
          <w:ilvl w:val="0"/>
          <w:numId w:val="9"/>
        </w:numPr>
        <w:spacing w:after="160" w:line="259" w:lineRule="auto"/>
        <w:rPr>
          <w:rFonts w:ascii="Open Sans" w:hAnsi="Open Sans" w:cs="Open Sans"/>
          <w:szCs w:val="22"/>
        </w:rPr>
      </w:pPr>
      <w:r w:rsidRPr="00A15F92">
        <w:rPr>
          <w:rFonts w:ascii="Open Sans" w:hAnsi="Open Sans" w:cs="Open Sans"/>
          <w:szCs w:val="22"/>
        </w:rPr>
        <w:t>seek views on the way forward.</w:t>
      </w:r>
    </w:p>
    <w:p w14:paraId="7B3FF14A" w14:textId="77777777" w:rsidR="00E226E8" w:rsidRPr="00A15F92" w:rsidRDefault="00E226E8" w:rsidP="003B7E1B">
      <w:pPr>
        <w:spacing w:before="240" w:after="160" w:line="276" w:lineRule="auto"/>
        <w:rPr>
          <w:rFonts w:ascii="Open Sans" w:hAnsi="Open Sans" w:cs="Open Sans"/>
          <w:szCs w:val="22"/>
        </w:rPr>
      </w:pPr>
      <w:r w:rsidRPr="00A15F92">
        <w:rPr>
          <w:rFonts w:ascii="Open Sans" w:hAnsi="Open Sans" w:cs="Open Sans"/>
          <w:szCs w:val="22"/>
        </w:rPr>
        <w:t xml:space="preserve">This paper will predominantly seek views on the Government response to recommendations related to supported employment (7.30, 7.31 and 7.32). Recognising the interconnected disability employment ecosystem, the paper will also outline work underway to respond to other recommendations. </w:t>
      </w:r>
    </w:p>
    <w:p w14:paraId="48A7EC6F" w14:textId="4D96DFD0" w:rsidR="0018511C" w:rsidRPr="00A15F92" w:rsidRDefault="0018511C" w:rsidP="003B7E1B">
      <w:pPr>
        <w:spacing w:before="240" w:after="160" w:line="240" w:lineRule="auto"/>
        <w:rPr>
          <w:rFonts w:ascii="Open Sans" w:hAnsi="Open Sans" w:cs="Open Sans"/>
        </w:rPr>
      </w:pPr>
      <w:r w:rsidRPr="00C65C13">
        <w:rPr>
          <w:rFonts w:ascii="Open Sans" w:hAnsi="Open Sans" w:cs="Open Sans"/>
        </w:rPr>
        <w:t xml:space="preserve">You can respond to the questions in this paper by providing a submission to the Department of Social Services by </w:t>
      </w:r>
      <w:r w:rsidRPr="00E979B1">
        <w:rPr>
          <w:rFonts w:ascii="Open Sans" w:hAnsi="Open Sans" w:cs="Open Sans"/>
          <w:b/>
          <w:bCs/>
        </w:rPr>
        <w:t xml:space="preserve">5pm on </w:t>
      </w:r>
      <w:r w:rsidR="00037713">
        <w:rPr>
          <w:rFonts w:ascii="Open Sans" w:hAnsi="Open Sans" w:cs="Open Sans"/>
          <w:b/>
        </w:rPr>
        <w:t xml:space="preserve">Sunday the </w:t>
      </w:r>
      <w:proofErr w:type="gramStart"/>
      <w:r w:rsidR="00037713">
        <w:rPr>
          <w:rFonts w:ascii="Open Sans" w:hAnsi="Open Sans" w:cs="Open Sans"/>
          <w:b/>
        </w:rPr>
        <w:t>22</w:t>
      </w:r>
      <w:r w:rsidR="00037713" w:rsidRPr="00037713">
        <w:rPr>
          <w:rFonts w:ascii="Open Sans" w:hAnsi="Open Sans" w:cs="Open Sans"/>
          <w:b/>
          <w:vertAlign w:val="superscript"/>
        </w:rPr>
        <w:t>nd</w:t>
      </w:r>
      <w:proofErr w:type="gramEnd"/>
      <w:r w:rsidR="005D1B57">
        <w:rPr>
          <w:rFonts w:ascii="Open Sans" w:hAnsi="Open Sans" w:cs="Open Sans"/>
          <w:b/>
        </w:rPr>
        <w:t xml:space="preserve"> June</w:t>
      </w:r>
      <w:r w:rsidRPr="00A15F92">
        <w:rPr>
          <w:rFonts w:ascii="Open Sans" w:hAnsi="Open Sans" w:cs="Open Sans"/>
          <w:b/>
        </w:rPr>
        <w:t xml:space="preserve"> 2025</w:t>
      </w:r>
      <w:r w:rsidRPr="00A15F92">
        <w:rPr>
          <w:rFonts w:ascii="Open Sans" w:hAnsi="Open Sans" w:cs="Open Sans"/>
        </w:rPr>
        <w:t xml:space="preserve">. </w:t>
      </w:r>
    </w:p>
    <w:p w14:paraId="6D263C0F" w14:textId="77777777" w:rsidR="0018511C" w:rsidRPr="00A15F92" w:rsidRDefault="0018511C" w:rsidP="003B7E1B">
      <w:pPr>
        <w:spacing w:line="240" w:lineRule="auto"/>
        <w:rPr>
          <w:rFonts w:ascii="Open Sans" w:hAnsi="Open Sans" w:cs="Open Sans"/>
        </w:rPr>
      </w:pPr>
      <w:r w:rsidRPr="00A15F92">
        <w:rPr>
          <w:rFonts w:ascii="Open Sans" w:hAnsi="Open Sans" w:cs="Open Sans"/>
        </w:rPr>
        <w:t>You can provide a submission by:</w:t>
      </w:r>
    </w:p>
    <w:p w14:paraId="6EDAEE34" w14:textId="66332B08" w:rsidR="0018511C" w:rsidRPr="00A15F92" w:rsidRDefault="0018511C" w:rsidP="003B7E1B">
      <w:pPr>
        <w:numPr>
          <w:ilvl w:val="0"/>
          <w:numId w:val="49"/>
        </w:numPr>
        <w:spacing w:line="240" w:lineRule="auto"/>
        <w:rPr>
          <w:rFonts w:ascii="Open Sans" w:hAnsi="Open Sans" w:cs="Open Sans"/>
        </w:rPr>
      </w:pPr>
      <w:r w:rsidRPr="00A15F92">
        <w:rPr>
          <w:rFonts w:ascii="Open Sans" w:hAnsi="Open Sans" w:cs="Open Sans"/>
        </w:rPr>
        <w:t xml:space="preserve">using the </w:t>
      </w:r>
      <w:r w:rsidRPr="00A15F92">
        <w:rPr>
          <w:rFonts w:ascii="Open Sans" w:hAnsi="Open Sans" w:cs="Open Sans"/>
          <w:i/>
          <w:iCs/>
        </w:rPr>
        <w:t>Make a submission</w:t>
      </w:r>
      <w:r w:rsidRPr="00A15F92">
        <w:rPr>
          <w:rFonts w:ascii="Open Sans" w:hAnsi="Open Sans" w:cs="Open Sans"/>
        </w:rPr>
        <w:t xml:space="preserve"> form at </w:t>
      </w:r>
      <w:hyperlink r:id="rId19" w:history="1">
        <w:r w:rsidRPr="00A15F92">
          <w:rPr>
            <w:rStyle w:val="Hyperlink"/>
            <w:rFonts w:ascii="Open Sans" w:hAnsi="Open Sans" w:cs="Open Sans"/>
          </w:rPr>
          <w:t>engage.dss.gov.au/next-steps-in-supported-employment</w:t>
        </w:r>
      </w:hyperlink>
      <w:r w:rsidRPr="00A15F92">
        <w:rPr>
          <w:rFonts w:ascii="Open Sans" w:hAnsi="Open Sans" w:cs="Open Sans"/>
        </w:rPr>
        <w:t>, or</w:t>
      </w:r>
    </w:p>
    <w:p w14:paraId="5FF12A50" w14:textId="14013B6E" w:rsidR="0018511C" w:rsidRPr="00A15F92" w:rsidRDefault="0018511C" w:rsidP="003B7E1B">
      <w:pPr>
        <w:pStyle w:val="ListParagraph"/>
        <w:numPr>
          <w:ilvl w:val="0"/>
          <w:numId w:val="49"/>
        </w:numPr>
        <w:spacing w:line="240" w:lineRule="auto"/>
        <w:rPr>
          <w:rFonts w:ascii="Open Sans" w:hAnsi="Open Sans" w:cs="Open Sans"/>
          <w:spacing w:val="0"/>
          <w:kern w:val="2"/>
          <w:sz w:val="24"/>
          <w14:ligatures w14:val="standardContextual"/>
        </w:rPr>
      </w:pPr>
      <w:r w:rsidRPr="00A15F92">
        <w:rPr>
          <w:rFonts w:ascii="Open Sans" w:hAnsi="Open Sans" w:cs="Open Sans"/>
        </w:rPr>
        <w:t xml:space="preserve">emailing </w:t>
      </w:r>
      <w:hyperlink r:id="rId20" w:history="1">
        <w:r w:rsidR="00B15F50" w:rsidRPr="006C2B67">
          <w:rPr>
            <w:rStyle w:val="Hyperlink"/>
            <w:rFonts w:ascii="Open Sans" w:hAnsi="Open Sans" w:cs="Open Sans"/>
            <w:b/>
            <w:bCs/>
          </w:rPr>
          <w:t>SEpolicy@dss.gov.au</w:t>
        </w:r>
      </w:hyperlink>
      <w:r w:rsidRPr="006C2B67">
        <w:rPr>
          <w:rFonts w:ascii="Open Sans" w:hAnsi="Open Sans" w:cs="Open Sans"/>
          <w:b/>
          <w:bCs/>
        </w:rPr>
        <w:t xml:space="preserve">. </w:t>
      </w:r>
    </w:p>
    <w:p w14:paraId="41F12EC8" w14:textId="77777777" w:rsidR="0018511C" w:rsidRPr="00A15F92" w:rsidRDefault="0018511C" w:rsidP="003B7E1B">
      <w:pPr>
        <w:spacing w:line="240" w:lineRule="auto"/>
        <w:rPr>
          <w:rFonts w:ascii="Open Sans" w:hAnsi="Open Sans" w:cs="Open Sans"/>
          <w:sz w:val="24"/>
        </w:rPr>
      </w:pPr>
      <w:r w:rsidRPr="00A15F92">
        <w:rPr>
          <w:rFonts w:ascii="Open Sans" w:hAnsi="Open Sans" w:cs="Open Sans"/>
        </w:rPr>
        <w:t xml:space="preserve">If you experience any issues with the </w:t>
      </w:r>
      <w:r w:rsidRPr="006C2B67">
        <w:rPr>
          <w:rFonts w:ascii="Open Sans" w:hAnsi="Open Sans" w:cs="Open Sans"/>
          <w:i/>
          <w:iCs/>
        </w:rPr>
        <w:t>Make a submission</w:t>
      </w:r>
      <w:r w:rsidRPr="00A15F92">
        <w:rPr>
          <w:rFonts w:ascii="Open Sans" w:hAnsi="Open Sans" w:cs="Open Sans"/>
        </w:rPr>
        <w:t xml:space="preserve"> form, such as uploading large files, we recommend you submit a response or contact the team by emailing </w:t>
      </w:r>
      <w:hyperlink r:id="rId21">
        <w:r w:rsidRPr="00A15F92">
          <w:rPr>
            <w:rFonts w:ascii="Open Sans" w:hAnsi="Open Sans" w:cs="Open Sans"/>
          </w:rPr>
          <w:t>SEPolicy@dss.gov.au</w:t>
        </w:r>
      </w:hyperlink>
      <w:r w:rsidRPr="00A15F92">
        <w:rPr>
          <w:rFonts w:ascii="Open Sans" w:hAnsi="Open Sans" w:cs="Open Sans"/>
        </w:rPr>
        <w:t>.</w:t>
      </w:r>
    </w:p>
    <w:p w14:paraId="5C9C81D3" w14:textId="77777777" w:rsidR="0018511C" w:rsidRPr="00A15F92" w:rsidRDefault="0018511C" w:rsidP="003B7E1B">
      <w:pPr>
        <w:spacing w:line="240" w:lineRule="auto"/>
        <w:rPr>
          <w:rFonts w:ascii="Open Sans" w:hAnsi="Open Sans" w:cs="Open Sans"/>
          <w:spacing w:val="0"/>
          <w:kern w:val="2"/>
          <w:sz w:val="24"/>
          <w14:ligatures w14:val="standardContextual"/>
        </w:rPr>
      </w:pPr>
      <w:r w:rsidRPr="00A15F92">
        <w:rPr>
          <w:rFonts w:ascii="Open Sans" w:hAnsi="Open Sans" w:cs="Open Sans"/>
        </w:rPr>
        <w:t>Please direct any queries to </w:t>
      </w:r>
      <w:hyperlink r:id="rId22" w:history="1">
        <w:r w:rsidRPr="006C2B67">
          <w:rPr>
            <w:rStyle w:val="Hyperlink"/>
            <w:rFonts w:ascii="Open Sans" w:hAnsi="Open Sans" w:cs="Open Sans"/>
            <w:b/>
            <w:bCs/>
          </w:rPr>
          <w:t>SEpolicy@dss.gov.au</w:t>
        </w:r>
      </w:hyperlink>
      <w:r w:rsidRPr="006C2B67">
        <w:rPr>
          <w:rFonts w:ascii="Open Sans" w:hAnsi="Open Sans" w:cs="Open Sans"/>
          <w:b/>
          <w:bCs/>
        </w:rPr>
        <w:t>.</w:t>
      </w:r>
    </w:p>
    <w:p w14:paraId="2D193062" w14:textId="77777777" w:rsidR="00864465" w:rsidRPr="00A15F92" w:rsidRDefault="00864465" w:rsidP="00E226E8">
      <w:pPr>
        <w:spacing w:before="240" w:after="160" w:line="259" w:lineRule="auto"/>
        <w:rPr>
          <w:rFonts w:ascii="Open Sans" w:hAnsi="Open Sans" w:cs="Open Sans"/>
          <w:szCs w:val="22"/>
        </w:rPr>
      </w:pPr>
    </w:p>
    <w:p w14:paraId="492FB853" w14:textId="77777777" w:rsidR="00E226E8" w:rsidRPr="00A15F92" w:rsidRDefault="00E226E8">
      <w:pPr>
        <w:spacing w:after="240"/>
        <w:rPr>
          <w:rFonts w:ascii="Open Sans" w:eastAsiaTheme="majorEastAsia" w:hAnsi="Open Sans" w:cs="Open Sans"/>
          <w:bCs/>
          <w:color w:val="005A70" w:themeColor="accent1"/>
          <w:sz w:val="40"/>
          <w:szCs w:val="26"/>
        </w:rPr>
      </w:pPr>
      <w:bookmarkStart w:id="11" w:name="_Toc144375373"/>
      <w:bookmarkEnd w:id="6"/>
      <w:r w:rsidRPr="00A15F92">
        <w:rPr>
          <w:rFonts w:ascii="Open Sans" w:hAnsi="Open Sans" w:cs="Open Sans"/>
        </w:rPr>
        <w:br w:type="page"/>
      </w:r>
    </w:p>
    <w:p w14:paraId="714DEB3B" w14:textId="77777777" w:rsidR="00E226E8" w:rsidRPr="00A15F92" w:rsidRDefault="00E226E8" w:rsidP="00E226E8">
      <w:pPr>
        <w:pStyle w:val="Heading2"/>
        <w:rPr>
          <w:rFonts w:ascii="Open Sans" w:hAnsi="Open Sans" w:cs="Open Sans"/>
        </w:rPr>
      </w:pPr>
      <w:bookmarkStart w:id="12" w:name="_Toc191551267"/>
      <w:bookmarkStart w:id="13" w:name="_Toc193296281"/>
      <w:bookmarkEnd w:id="11"/>
      <w:r w:rsidRPr="00A15F92">
        <w:rPr>
          <w:rFonts w:ascii="Open Sans" w:hAnsi="Open Sans" w:cs="Open Sans"/>
        </w:rPr>
        <w:lastRenderedPageBreak/>
        <w:t>Australian Government Direction</w:t>
      </w:r>
      <w:bookmarkEnd w:id="12"/>
      <w:bookmarkEnd w:id="13"/>
    </w:p>
    <w:p w14:paraId="55463224" w14:textId="77777777" w:rsidR="00E226E8" w:rsidRPr="00A15F92" w:rsidRDefault="00E226E8" w:rsidP="00E226E8">
      <w:pPr>
        <w:rPr>
          <w:rFonts w:ascii="Open Sans" w:hAnsi="Open Sans" w:cs="Open Sans"/>
        </w:rPr>
      </w:pPr>
      <w:r w:rsidRPr="00A15F92">
        <w:rPr>
          <w:rFonts w:ascii="Open Sans" w:hAnsi="Open Sans" w:cs="Open Sans"/>
        </w:rPr>
        <w:t xml:space="preserve">There is a diversity of views regarding supported employment, which is evident in the Royal Commission’s recommendations. Over the past few years, the Australian Government has been engaging with the sector on the future of supported employment to consider these broad views and collectively design a path for reform. </w:t>
      </w:r>
    </w:p>
    <w:p w14:paraId="00FE64BA" w14:textId="3CACF4DF" w:rsidR="00E226E8" w:rsidRPr="00A15F92" w:rsidRDefault="00E226E8" w:rsidP="00E226E8">
      <w:pPr>
        <w:rPr>
          <w:rFonts w:ascii="Open Sans" w:hAnsi="Open Sans" w:cs="Open Sans"/>
        </w:rPr>
      </w:pPr>
      <w:r w:rsidRPr="00A15F92">
        <w:rPr>
          <w:rFonts w:ascii="Open Sans" w:hAnsi="Open Sans" w:cs="Open Sans"/>
        </w:rPr>
        <w:t xml:space="preserve">Through </w:t>
      </w:r>
      <w:hyperlink r:id="rId23" w:history="1">
        <w:r w:rsidRPr="00A15F92">
          <w:rPr>
            <w:rStyle w:val="Hyperlink"/>
            <w:rFonts w:ascii="Open Sans" w:hAnsi="Open Sans" w:cs="Open Sans"/>
            <w:szCs w:val="22"/>
          </w:rPr>
          <w:t>consultation undertaken in</w:t>
        </w:r>
        <w:r w:rsidR="00E356C0" w:rsidRPr="00A15F92">
          <w:rPr>
            <w:rStyle w:val="Hyperlink"/>
            <w:rFonts w:ascii="Open Sans" w:hAnsi="Open Sans" w:cs="Open Sans"/>
            <w:szCs w:val="22"/>
          </w:rPr>
          <w:t xml:space="preserve"> August and September </w:t>
        </w:r>
        <w:r w:rsidRPr="00A15F92">
          <w:rPr>
            <w:rStyle w:val="Hyperlink"/>
            <w:rFonts w:ascii="Open Sans" w:hAnsi="Open Sans" w:cs="Open Sans"/>
            <w:szCs w:val="22"/>
          </w:rPr>
          <w:t>2023</w:t>
        </w:r>
      </w:hyperlink>
      <w:r w:rsidRPr="00A15F92">
        <w:rPr>
          <w:rFonts w:ascii="Open Sans" w:hAnsi="Open Sans" w:cs="Open Sans"/>
          <w:szCs w:val="22"/>
        </w:rPr>
        <w:t xml:space="preserve">, </w:t>
      </w:r>
      <w:r w:rsidRPr="00A15F92">
        <w:rPr>
          <w:rFonts w:ascii="Open Sans" w:hAnsi="Open Sans" w:cs="Open Sans"/>
        </w:rPr>
        <w:t>we heard:</w:t>
      </w:r>
    </w:p>
    <w:p w14:paraId="3A6AD849" w14:textId="77777777" w:rsidR="00E226E8" w:rsidRPr="00A15F92" w:rsidRDefault="00E226E8" w:rsidP="00E226E8">
      <w:pPr>
        <w:pStyle w:val="ListParagraph"/>
        <w:numPr>
          <w:ilvl w:val="0"/>
          <w:numId w:val="12"/>
        </w:numPr>
        <w:rPr>
          <w:rFonts w:ascii="Open Sans" w:hAnsi="Open Sans" w:cs="Open Sans"/>
        </w:rPr>
      </w:pPr>
      <w:bookmarkStart w:id="14" w:name="_Hlk176880100"/>
      <w:r w:rsidRPr="00A15F92">
        <w:rPr>
          <w:rFonts w:ascii="Open Sans" w:hAnsi="Open Sans" w:cs="Open Sans"/>
        </w:rPr>
        <w:t>about the need for increased and clearer pathways to open employment for people with disability</w:t>
      </w:r>
    </w:p>
    <w:p w14:paraId="2FF84283" w14:textId="77777777" w:rsidR="00E226E8" w:rsidRPr="00A15F92" w:rsidRDefault="00E226E8" w:rsidP="00E226E8">
      <w:pPr>
        <w:pStyle w:val="ListParagraph"/>
        <w:numPr>
          <w:ilvl w:val="0"/>
          <w:numId w:val="12"/>
        </w:numPr>
        <w:rPr>
          <w:rFonts w:ascii="Open Sans" w:hAnsi="Open Sans" w:cs="Open Sans"/>
        </w:rPr>
      </w:pPr>
      <w:r w:rsidRPr="00A15F92">
        <w:rPr>
          <w:rFonts w:ascii="Open Sans" w:hAnsi="Open Sans" w:cs="Open Sans"/>
        </w:rPr>
        <w:t>strong views that supported employment settings should continue to be an employment option for people with disability with high support needs</w:t>
      </w:r>
    </w:p>
    <w:bookmarkEnd w:id="14"/>
    <w:p w14:paraId="621C604C" w14:textId="77777777" w:rsidR="00E226E8" w:rsidRPr="00A15F92" w:rsidRDefault="00E226E8" w:rsidP="00E226E8">
      <w:pPr>
        <w:pStyle w:val="ListParagraph"/>
        <w:numPr>
          <w:ilvl w:val="0"/>
          <w:numId w:val="12"/>
        </w:numPr>
        <w:rPr>
          <w:rFonts w:ascii="Open Sans" w:hAnsi="Open Sans" w:cs="Open Sans"/>
        </w:rPr>
      </w:pPr>
      <w:r w:rsidRPr="00A15F92">
        <w:rPr>
          <w:rFonts w:ascii="Open Sans" w:hAnsi="Open Sans" w:cs="Open Sans"/>
        </w:rPr>
        <w:t xml:space="preserve">that people with disability and their families would benefit from information and capacity building around different employment options </w:t>
      </w:r>
    </w:p>
    <w:p w14:paraId="75A7331A" w14:textId="77777777" w:rsidR="00E226E8" w:rsidRPr="00A15F92" w:rsidRDefault="00E226E8" w:rsidP="00E226E8">
      <w:pPr>
        <w:pStyle w:val="ListParagraph"/>
        <w:numPr>
          <w:ilvl w:val="0"/>
          <w:numId w:val="12"/>
        </w:numPr>
        <w:rPr>
          <w:rFonts w:ascii="Open Sans" w:hAnsi="Open Sans" w:cs="Open Sans"/>
        </w:rPr>
      </w:pPr>
      <w:r w:rsidRPr="00A15F92">
        <w:rPr>
          <w:rFonts w:ascii="Open Sans" w:hAnsi="Open Sans" w:cs="Open Sans"/>
        </w:rPr>
        <w:t xml:space="preserve">that supported employees should not be worse off as a result of any initiatives </w:t>
      </w:r>
    </w:p>
    <w:p w14:paraId="2A605113" w14:textId="77777777" w:rsidR="00E226E8" w:rsidRPr="00A15F92" w:rsidRDefault="00E226E8" w:rsidP="00E226E8">
      <w:pPr>
        <w:pStyle w:val="ListParagraph"/>
        <w:numPr>
          <w:ilvl w:val="0"/>
          <w:numId w:val="12"/>
        </w:numPr>
        <w:rPr>
          <w:rFonts w:ascii="Open Sans" w:hAnsi="Open Sans" w:cs="Open Sans"/>
        </w:rPr>
      </w:pPr>
      <w:r w:rsidRPr="00A15F92">
        <w:rPr>
          <w:rFonts w:ascii="Open Sans" w:hAnsi="Open Sans" w:cs="Open Sans"/>
        </w:rPr>
        <w:t xml:space="preserve">the benefits of the customised employment model; and </w:t>
      </w:r>
    </w:p>
    <w:p w14:paraId="4C131DA5" w14:textId="77777777" w:rsidR="00E226E8" w:rsidRPr="00A15F92" w:rsidRDefault="00E226E8" w:rsidP="00E226E8">
      <w:pPr>
        <w:pStyle w:val="ListParagraph"/>
        <w:numPr>
          <w:ilvl w:val="0"/>
          <w:numId w:val="12"/>
        </w:numPr>
        <w:rPr>
          <w:rFonts w:ascii="Open Sans" w:hAnsi="Open Sans" w:cs="Open Sans"/>
        </w:rPr>
      </w:pPr>
      <w:r w:rsidRPr="00A15F92">
        <w:rPr>
          <w:rFonts w:ascii="Open Sans" w:hAnsi="Open Sans" w:cs="Open Sans"/>
        </w:rPr>
        <w:t>the need for co-design with supported employees and families.</w:t>
      </w:r>
    </w:p>
    <w:p w14:paraId="14651152" w14:textId="77777777" w:rsidR="00E226E8" w:rsidRPr="00A15F92" w:rsidRDefault="00E226E8" w:rsidP="00E226E8">
      <w:pPr>
        <w:rPr>
          <w:rFonts w:ascii="Open Sans" w:hAnsi="Open Sans" w:cs="Open Sans"/>
        </w:rPr>
      </w:pPr>
      <w:r w:rsidRPr="00A15F92">
        <w:rPr>
          <w:rFonts w:ascii="Open Sans" w:hAnsi="Open Sans" w:cs="Open Sans"/>
        </w:rPr>
        <w:t xml:space="preserve">That consultation process informed the design of initiatives currently underway to ensure that people with disability with high support needs can achieve their employment goals in a range of settings. </w:t>
      </w:r>
    </w:p>
    <w:p w14:paraId="04562A1E" w14:textId="77777777" w:rsidR="00E226E8" w:rsidRPr="00A15F92" w:rsidRDefault="00E226E8" w:rsidP="00E226E8">
      <w:pPr>
        <w:rPr>
          <w:rFonts w:ascii="Open Sans" w:hAnsi="Open Sans" w:cs="Open Sans"/>
        </w:rPr>
      </w:pPr>
      <w:r w:rsidRPr="00A15F92">
        <w:rPr>
          <w:rFonts w:ascii="Open Sans" w:hAnsi="Open Sans" w:cs="Open Sans"/>
        </w:rPr>
        <w:t>The department has also heard about barriers to employment that include employer attitudes, and how income support and access to the Disability Support Pension can affect decisions around employment.</w:t>
      </w:r>
    </w:p>
    <w:p w14:paraId="789A84A1" w14:textId="77777777" w:rsidR="00E226E8" w:rsidRPr="00A15F92" w:rsidRDefault="00E226E8" w:rsidP="00E226E8">
      <w:pPr>
        <w:rPr>
          <w:rFonts w:ascii="Open Sans" w:hAnsi="Open Sans" w:cs="Open Sans"/>
        </w:rPr>
      </w:pPr>
      <w:r w:rsidRPr="00A15F92">
        <w:rPr>
          <w:rFonts w:ascii="Open Sans" w:hAnsi="Open Sans" w:cs="Open Sans"/>
        </w:rPr>
        <w:t xml:space="preserve">We are seeking to further consult on the future of supported employment following the completion of the Royal Commission. It is critical that we consider the broader context of recent consultation and existing reform within the sector when determining next steps. </w:t>
      </w:r>
    </w:p>
    <w:p w14:paraId="5ADF1C7B" w14:textId="77777777" w:rsidR="00E226E8" w:rsidRPr="00A15F92" w:rsidRDefault="00E226E8" w:rsidP="00E226E8">
      <w:pPr>
        <w:rPr>
          <w:rFonts w:ascii="Open Sans" w:hAnsi="Open Sans" w:cs="Open Sans"/>
        </w:rPr>
      </w:pPr>
      <w:r w:rsidRPr="00A15F92">
        <w:rPr>
          <w:rFonts w:ascii="Open Sans" w:hAnsi="Open Sans" w:cs="Open Sans"/>
        </w:rPr>
        <w:t xml:space="preserve">The Australian Government is committed to ensuring people with high support needs are supported to exercise genuine choice and control over where, how and with whom they work. </w:t>
      </w:r>
    </w:p>
    <w:p w14:paraId="3C548E99" w14:textId="77777777" w:rsidR="00E226E8" w:rsidRPr="00A15F92" w:rsidRDefault="00E226E8" w:rsidP="00E226E8">
      <w:pPr>
        <w:rPr>
          <w:rFonts w:ascii="Open Sans" w:hAnsi="Open Sans" w:cs="Open Sans"/>
        </w:rPr>
      </w:pPr>
      <w:r w:rsidRPr="00A15F92">
        <w:rPr>
          <w:rFonts w:ascii="Open Sans" w:hAnsi="Open Sans" w:cs="Open Sans"/>
        </w:rPr>
        <w:t xml:space="preserve">The following section details the work underway to increase choice and control for people with disability in employment and respond to the Royal Commission recommendations, with </w:t>
      </w:r>
      <w:r w:rsidRPr="00A15F92">
        <w:rPr>
          <w:rFonts w:ascii="Open Sans" w:hAnsi="Open Sans" w:cs="Open Sans"/>
          <w:b/>
          <w:bCs/>
        </w:rPr>
        <w:t xml:space="preserve">Appendix 3 </w:t>
      </w:r>
      <w:r w:rsidRPr="00A15F92">
        <w:rPr>
          <w:rFonts w:ascii="Open Sans" w:hAnsi="Open Sans" w:cs="Open Sans"/>
        </w:rPr>
        <w:t>mapping existing work to the recommendations.</w:t>
      </w:r>
    </w:p>
    <w:p w14:paraId="12EF5D59" w14:textId="31C97E3F" w:rsidR="007007B1" w:rsidRPr="00A15F92" w:rsidRDefault="007007B1">
      <w:pPr>
        <w:spacing w:after="240"/>
        <w:rPr>
          <w:rFonts w:ascii="Open Sans" w:hAnsi="Open Sans" w:cs="Open Sans"/>
        </w:rPr>
      </w:pPr>
      <w:r w:rsidRPr="00A15F92">
        <w:rPr>
          <w:rFonts w:ascii="Open Sans" w:hAnsi="Open Sans" w:cs="Open Sans"/>
        </w:rPr>
        <w:br w:type="page"/>
      </w:r>
    </w:p>
    <w:p w14:paraId="03DCEA0A" w14:textId="77777777" w:rsidR="00E226E8" w:rsidRPr="00A15F92" w:rsidRDefault="00E226E8" w:rsidP="00E226E8">
      <w:pPr>
        <w:rPr>
          <w:rFonts w:ascii="Open Sans" w:hAnsi="Open Sans" w:cs="Open Sans"/>
          <w:b/>
          <w:bCs/>
        </w:rPr>
      </w:pPr>
      <w:r w:rsidRPr="00A15F92">
        <w:rPr>
          <w:rFonts w:ascii="Open Sans" w:hAnsi="Open Sans" w:cs="Open Sans"/>
          <w:b/>
          <w:bCs/>
        </w:rPr>
        <w:lastRenderedPageBreak/>
        <w:t>Figure. 1. The model for increasing choice and control in employment</w:t>
      </w:r>
    </w:p>
    <w:p w14:paraId="4D0B38C8" w14:textId="77777777" w:rsidR="00E226E8" w:rsidRPr="00A15F92" w:rsidRDefault="00E226E8" w:rsidP="00E226E8">
      <w:pPr>
        <w:rPr>
          <w:rFonts w:ascii="Open Sans" w:hAnsi="Open Sans" w:cs="Open Sans"/>
          <w:sz w:val="24"/>
        </w:rPr>
      </w:pPr>
      <w:r w:rsidRPr="00A15F92">
        <w:rPr>
          <w:rFonts w:ascii="Open Sans" w:hAnsi="Open Sans" w:cs="Open Sans"/>
          <w:noProof/>
          <w:sz w:val="24"/>
          <w:lang w:eastAsia="en-AU"/>
        </w:rPr>
        <w:drawing>
          <wp:inline distT="0" distB="0" distL="0" distR="0" wp14:anchorId="66E88598" wp14:editId="0159F881">
            <wp:extent cx="5667539" cy="5210175"/>
            <wp:effectExtent l="0" t="0" r="9525" b="0"/>
            <wp:docPr id="555053411" name="Picture 1" descr="This graphic titled &quot;increasing choice and control in employment&quot; includes a person in the centre with arrows pointing to supported employment services, social enterprises, open employment and self employment. The person is supported by enabling services including the National Disability Insurance Scheme, new specialist disability employment program, disability employment advocacy and information program and disability employment ex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53411" name="Picture 1" descr="This graphic titled &quot;increasing choice and control in employment&quot; includes a person in the centre with arrows pointing to supported employment services, social enterprises, open employment and self employment. The person is supported by enabling services including the National Disability Insurance Scheme, new specialist disability employment program, disability employment advocacy and information program and disability employment expos"/>
                    <pic:cNvPicPr/>
                  </pic:nvPicPr>
                  <pic:blipFill rotWithShape="1">
                    <a:blip r:embed="rId24" cstate="print">
                      <a:extLst>
                        <a:ext uri="{28A0092B-C50C-407E-A947-70E740481C1C}">
                          <a14:useLocalDpi xmlns:a14="http://schemas.microsoft.com/office/drawing/2010/main" val="0"/>
                        </a:ext>
                      </a:extLst>
                    </a:blip>
                    <a:srcRect b="746"/>
                    <a:stretch/>
                  </pic:blipFill>
                  <pic:spPr bwMode="auto">
                    <a:xfrm>
                      <a:off x="0" y="0"/>
                      <a:ext cx="5675968" cy="5217924"/>
                    </a:xfrm>
                    <a:prstGeom prst="rect">
                      <a:avLst/>
                    </a:prstGeom>
                    <a:ln>
                      <a:noFill/>
                    </a:ln>
                    <a:extLst>
                      <a:ext uri="{53640926-AAD7-44D8-BBD7-CCE9431645EC}">
                        <a14:shadowObscured xmlns:a14="http://schemas.microsoft.com/office/drawing/2010/main"/>
                      </a:ext>
                    </a:extLst>
                  </pic:spPr>
                </pic:pic>
              </a:graphicData>
            </a:graphic>
          </wp:inline>
        </w:drawing>
      </w:r>
      <w:bookmarkStart w:id="15" w:name="_Toc176165282"/>
      <w:bookmarkStart w:id="16" w:name="_Hlk174695251"/>
    </w:p>
    <w:p w14:paraId="752F2AB1" w14:textId="77777777" w:rsidR="00FC32B5" w:rsidRPr="00A15F92" w:rsidRDefault="00FC32B5" w:rsidP="00E226E8">
      <w:pPr>
        <w:pStyle w:val="Heading3"/>
        <w:rPr>
          <w:rFonts w:ascii="Open Sans" w:hAnsi="Open Sans" w:cs="Open Sans"/>
        </w:rPr>
      </w:pPr>
      <w:bookmarkStart w:id="17" w:name="_Toc191551268"/>
    </w:p>
    <w:p w14:paraId="61353080" w14:textId="0365D87F" w:rsidR="00E226E8" w:rsidRPr="00A15F92" w:rsidRDefault="00E226E8" w:rsidP="00E226E8">
      <w:pPr>
        <w:pStyle w:val="Heading3"/>
        <w:rPr>
          <w:rFonts w:ascii="Open Sans" w:hAnsi="Open Sans" w:cs="Open Sans"/>
        </w:rPr>
      </w:pPr>
      <w:bookmarkStart w:id="18" w:name="_Toc193296282"/>
      <w:r w:rsidRPr="00A15F92">
        <w:rPr>
          <w:rFonts w:ascii="Open Sans" w:hAnsi="Open Sans" w:cs="Open Sans"/>
        </w:rPr>
        <w:t>The Guiding Principles for the Future of Supported Employment</w:t>
      </w:r>
      <w:bookmarkEnd w:id="15"/>
      <w:bookmarkEnd w:id="17"/>
      <w:bookmarkEnd w:id="18"/>
      <w:r w:rsidRPr="00A15F92">
        <w:rPr>
          <w:rFonts w:ascii="Open Sans" w:hAnsi="Open Sans" w:cs="Open Sans"/>
        </w:rPr>
        <w:t xml:space="preserve"> </w:t>
      </w:r>
    </w:p>
    <w:p w14:paraId="50927F15" w14:textId="77777777" w:rsidR="00E226E8" w:rsidRPr="00A15F92" w:rsidRDefault="00E226E8" w:rsidP="00E226E8">
      <w:pPr>
        <w:rPr>
          <w:rFonts w:ascii="Open Sans" w:hAnsi="Open Sans" w:cs="Open Sans"/>
        </w:rPr>
      </w:pPr>
      <w:r w:rsidRPr="00A15F92">
        <w:rPr>
          <w:rFonts w:ascii="Open Sans" w:hAnsi="Open Sans" w:cs="Open Sans"/>
        </w:rPr>
        <w:t xml:space="preserve">In October 2022, Disability Ministers convened a supported employment roundtable with people with disability, family representatives, supported employment service representatives, peak bodies and other sector experts. Attendees developed a set of guiding principles which are focused on ensuring people with disability have genuine choice and control in their employment, and support which meets their individual needs. </w:t>
      </w:r>
    </w:p>
    <w:p w14:paraId="55AF6DD8" w14:textId="4725777D" w:rsidR="00E8526B" w:rsidRPr="00A15F92" w:rsidRDefault="00E226E8" w:rsidP="00FC32B5">
      <w:pPr>
        <w:rPr>
          <w:rFonts w:ascii="Open Sans" w:hAnsi="Open Sans" w:cs="Open Sans"/>
        </w:rPr>
      </w:pPr>
      <w:r w:rsidRPr="00A15F92">
        <w:rPr>
          <w:rFonts w:ascii="Open Sans" w:hAnsi="Open Sans" w:cs="Open Sans"/>
        </w:rPr>
        <w:t>The full set of principles are at</w:t>
      </w:r>
      <w:r w:rsidRPr="00A15F92">
        <w:rPr>
          <w:rFonts w:ascii="Open Sans" w:hAnsi="Open Sans" w:cs="Open Sans"/>
          <w:b/>
          <w:bCs/>
        </w:rPr>
        <w:t xml:space="preserve"> Appendix 2 </w:t>
      </w:r>
      <w:r w:rsidRPr="00A15F92">
        <w:rPr>
          <w:rFonts w:ascii="Open Sans" w:hAnsi="Open Sans" w:cs="Open Sans"/>
        </w:rPr>
        <w:t xml:space="preserve">and </w:t>
      </w:r>
      <w:hyperlink r:id="rId25" w:anchor=":~:text=These%20guiding%20principles%20aim%20to%20ensure%20people%20with,choice%20and%20control%2C%20which%20meets%20their%20individual%20needs." w:history="1">
        <w:r w:rsidRPr="006C2B67">
          <w:rPr>
            <w:rStyle w:val="Hyperlink"/>
            <w:rFonts w:ascii="Open Sans" w:hAnsi="Open Sans" w:cs="Open Sans"/>
            <w:szCs w:val="22"/>
          </w:rPr>
          <w:t>online</w:t>
        </w:r>
      </w:hyperlink>
      <w:bookmarkStart w:id="19" w:name="_Hlk174694911"/>
      <w:bookmarkEnd w:id="16"/>
      <w:r w:rsidRPr="00A15F92">
        <w:rPr>
          <w:rFonts w:ascii="Open Sans" w:hAnsi="Open Sans" w:cs="Open Sans"/>
          <w:szCs w:val="22"/>
        </w:rPr>
        <w:t xml:space="preserve"> </w:t>
      </w:r>
      <w:r w:rsidRPr="00A15F92">
        <w:rPr>
          <w:rFonts w:ascii="Open Sans" w:hAnsi="Open Sans" w:cs="Open Sans"/>
        </w:rPr>
        <w:t>at the Department of Social Services website.</w:t>
      </w:r>
      <w:r w:rsidR="00FC32B5" w:rsidRPr="00A15F92">
        <w:rPr>
          <w:rFonts w:ascii="Open Sans" w:hAnsi="Open Sans" w:cs="Open Sans"/>
        </w:rPr>
        <w:t xml:space="preserve"> </w:t>
      </w:r>
    </w:p>
    <w:p w14:paraId="7C577E57" w14:textId="77777777" w:rsidR="00E226E8" w:rsidRPr="00A15F92" w:rsidRDefault="00E226E8" w:rsidP="00E226E8">
      <w:pPr>
        <w:pStyle w:val="Heading3"/>
        <w:rPr>
          <w:rFonts w:ascii="Open Sans" w:hAnsi="Open Sans" w:cs="Open Sans"/>
        </w:rPr>
      </w:pPr>
      <w:bookmarkStart w:id="20" w:name="_Toc191551269"/>
      <w:bookmarkStart w:id="21" w:name="_Toc193296283"/>
      <w:r w:rsidRPr="00A15F92">
        <w:rPr>
          <w:rFonts w:ascii="Open Sans" w:hAnsi="Open Sans" w:cs="Open Sans"/>
        </w:rPr>
        <w:t>Commonwealth, State and Territory Supported Employment Plan</w:t>
      </w:r>
      <w:bookmarkEnd w:id="20"/>
      <w:bookmarkEnd w:id="21"/>
      <w:r w:rsidRPr="00A15F92">
        <w:rPr>
          <w:rFonts w:ascii="Open Sans" w:hAnsi="Open Sans" w:cs="Open Sans"/>
        </w:rPr>
        <w:t xml:space="preserve"> </w:t>
      </w:r>
    </w:p>
    <w:p w14:paraId="4396BF8C" w14:textId="6037B069" w:rsidR="00E226E8" w:rsidRPr="00A15F92" w:rsidRDefault="00E226E8" w:rsidP="00E226E8">
      <w:pPr>
        <w:rPr>
          <w:rFonts w:ascii="Open Sans" w:hAnsi="Open Sans" w:cs="Open Sans"/>
        </w:rPr>
      </w:pPr>
      <w:r w:rsidRPr="00A15F92">
        <w:rPr>
          <w:rFonts w:ascii="Open Sans" w:hAnsi="Open Sans" w:cs="Open Sans"/>
        </w:rPr>
        <w:t xml:space="preserve">To ensure the Guiding Principles resulted in practical action, the Commonwealth, States and Territories worked together to create the </w:t>
      </w:r>
      <w:hyperlink r:id="rId26" w:history="1">
        <w:r w:rsidRPr="00A15F92">
          <w:rPr>
            <w:rStyle w:val="Hyperlink"/>
            <w:rFonts w:ascii="Open Sans" w:hAnsi="Open Sans" w:cs="Open Sans"/>
            <w:szCs w:val="22"/>
          </w:rPr>
          <w:t>Commonwealth, State and Territory Supported Employment Plan</w:t>
        </w:r>
      </w:hyperlink>
      <w:r w:rsidRPr="00A15F92">
        <w:rPr>
          <w:rFonts w:ascii="Open Sans" w:hAnsi="Open Sans" w:cs="Open Sans"/>
          <w:szCs w:val="22"/>
        </w:rPr>
        <w:t xml:space="preserve"> </w:t>
      </w:r>
      <w:r w:rsidRPr="00A15F92">
        <w:rPr>
          <w:rFonts w:ascii="Open Sans" w:hAnsi="Open Sans" w:cs="Open Sans"/>
        </w:rPr>
        <w:t>(the Supported Employment Plan)</w:t>
      </w:r>
      <w:r w:rsidR="004E155F" w:rsidRPr="00A15F92">
        <w:rPr>
          <w:rFonts w:ascii="Open Sans" w:hAnsi="Open Sans" w:cs="Open Sans"/>
        </w:rPr>
        <w:t xml:space="preserve"> in 2023</w:t>
      </w:r>
      <w:r w:rsidRPr="00A15F92">
        <w:rPr>
          <w:rFonts w:ascii="Open Sans" w:hAnsi="Open Sans" w:cs="Open Sans"/>
        </w:rPr>
        <w:t xml:space="preserve">. </w:t>
      </w:r>
    </w:p>
    <w:p w14:paraId="093F4617" w14:textId="77777777" w:rsidR="00E226E8" w:rsidRPr="00A15F92" w:rsidRDefault="00E226E8" w:rsidP="00E226E8">
      <w:pPr>
        <w:rPr>
          <w:rFonts w:ascii="Open Sans" w:hAnsi="Open Sans" w:cs="Open Sans"/>
        </w:rPr>
      </w:pPr>
      <w:r w:rsidRPr="00A15F92">
        <w:rPr>
          <w:rFonts w:ascii="Open Sans" w:hAnsi="Open Sans" w:cs="Open Sans"/>
        </w:rPr>
        <w:lastRenderedPageBreak/>
        <w:t xml:space="preserve">The Supported Employment Plan has been endorsed by all Commonwealth, State and Territory Disability Ministers. It includes practical initiatives focused on providing people with informed choice and control about their employment, as well as genuine opportunities to work in a wider range of settings. These settings include supported employment services, social enterprises, open employment and self-employment. The Supported Employment Plan was updated in late 2024 to reflect new work underway, including work to respond to the Royal Commission recommendations. </w:t>
      </w:r>
    </w:p>
    <w:p w14:paraId="5B7086DE" w14:textId="77777777" w:rsidR="00E226E8" w:rsidRPr="00A15F92" w:rsidRDefault="00E226E8" w:rsidP="00E226E8">
      <w:pPr>
        <w:pStyle w:val="Heading3"/>
        <w:rPr>
          <w:rFonts w:ascii="Open Sans" w:hAnsi="Open Sans" w:cs="Open Sans"/>
        </w:rPr>
      </w:pPr>
      <w:bookmarkStart w:id="22" w:name="_Toc176165283"/>
      <w:bookmarkStart w:id="23" w:name="_Toc191551270"/>
      <w:bookmarkStart w:id="24" w:name="_Toc193296284"/>
      <w:r w:rsidRPr="00A15F92">
        <w:rPr>
          <w:rFonts w:ascii="Open Sans" w:hAnsi="Open Sans" w:cs="Open Sans"/>
        </w:rPr>
        <w:t xml:space="preserve">The 2023-24 Budget </w:t>
      </w:r>
      <w:bookmarkEnd w:id="22"/>
      <w:r w:rsidRPr="00A15F92">
        <w:rPr>
          <w:rFonts w:ascii="Open Sans" w:hAnsi="Open Sans" w:cs="Open Sans"/>
        </w:rPr>
        <w:t>Initiatives</w:t>
      </w:r>
      <w:bookmarkEnd w:id="23"/>
      <w:bookmarkEnd w:id="24"/>
    </w:p>
    <w:p w14:paraId="06F2DA6E" w14:textId="77777777" w:rsidR="00E226E8" w:rsidRPr="00A15F92" w:rsidRDefault="00E226E8" w:rsidP="00E226E8">
      <w:pPr>
        <w:rPr>
          <w:rFonts w:ascii="Open Sans" w:hAnsi="Open Sans" w:cs="Open Sans"/>
          <w:szCs w:val="22"/>
        </w:rPr>
      </w:pPr>
      <w:r w:rsidRPr="00A15F92">
        <w:rPr>
          <w:rFonts w:ascii="Open Sans" w:hAnsi="Open Sans" w:cs="Open Sans"/>
        </w:rPr>
        <w:t>As part of the 2023-24 Budget, the Australian Government announced a commitment of $52.7 million for supported employment measures so the sector can support people with disability with high support needs to have genuine opportunities to work in a wide range of settings. Information is available in the factsheet:</w:t>
      </w:r>
      <w:r w:rsidRPr="00A15F92">
        <w:rPr>
          <w:rFonts w:ascii="Open Sans" w:hAnsi="Open Sans" w:cs="Open Sans"/>
          <w:szCs w:val="22"/>
        </w:rPr>
        <w:t xml:space="preserve"> </w:t>
      </w:r>
      <w:hyperlink r:id="rId27" w:history="1">
        <w:r w:rsidRPr="00A15F92">
          <w:rPr>
            <w:rStyle w:val="Hyperlink"/>
            <w:rFonts w:ascii="Open Sans" w:hAnsi="Open Sans" w:cs="Open Sans"/>
            <w:szCs w:val="22"/>
          </w:rPr>
          <w:t>Improving Support for People with Disability: Key measures in Australia’s 2023–24 May Budget | Department of Social Services</w:t>
        </w:r>
      </w:hyperlink>
    </w:p>
    <w:p w14:paraId="2DB25107" w14:textId="77777777" w:rsidR="00E226E8" w:rsidRPr="00A15F92" w:rsidRDefault="00E226E8" w:rsidP="00E226E8">
      <w:pPr>
        <w:rPr>
          <w:rFonts w:ascii="Open Sans" w:hAnsi="Open Sans" w:cs="Open Sans"/>
        </w:rPr>
      </w:pPr>
      <w:r w:rsidRPr="00A15F92">
        <w:rPr>
          <w:rFonts w:ascii="Open Sans" w:hAnsi="Open Sans" w:cs="Open Sans"/>
        </w:rPr>
        <w:t>The Department of Social Services (the department) consulted on the design of these initiatives with the disability sector. You can learn about</w:t>
      </w:r>
      <w:r w:rsidRPr="00A15F92">
        <w:rPr>
          <w:rFonts w:ascii="Open Sans" w:hAnsi="Open Sans" w:cs="Open Sans"/>
          <w:szCs w:val="22"/>
        </w:rPr>
        <w:t xml:space="preserve"> </w:t>
      </w:r>
      <w:hyperlink r:id="rId28" w:history="1">
        <w:r w:rsidRPr="00A15F92">
          <w:rPr>
            <w:rStyle w:val="Hyperlink"/>
            <w:rFonts w:ascii="Open Sans" w:hAnsi="Open Sans" w:cs="Open Sans"/>
            <w:szCs w:val="22"/>
          </w:rPr>
          <w:t>The Future of Supported Employment 2023 consultation here</w:t>
        </w:r>
      </w:hyperlink>
      <w:r w:rsidRPr="00A15F92">
        <w:rPr>
          <w:rFonts w:ascii="Open Sans" w:hAnsi="Open Sans" w:cs="Open Sans"/>
          <w:szCs w:val="22"/>
        </w:rPr>
        <w:t>,</w:t>
      </w:r>
      <w:r w:rsidRPr="00A15F92">
        <w:rPr>
          <w:rFonts w:ascii="Open Sans" w:hAnsi="Open Sans" w:cs="Open Sans"/>
        </w:rPr>
        <w:t xml:space="preserve"> including accessing the consultation report.  </w:t>
      </w:r>
    </w:p>
    <w:p w14:paraId="2CDB53AF" w14:textId="77777777" w:rsidR="00E226E8" w:rsidRPr="00A15F92" w:rsidRDefault="00E226E8" w:rsidP="00E226E8">
      <w:pPr>
        <w:pStyle w:val="Heading4"/>
        <w:rPr>
          <w:rFonts w:ascii="Open Sans" w:hAnsi="Open Sans" w:cs="Open Sans"/>
        </w:rPr>
      </w:pPr>
      <w:bookmarkStart w:id="25" w:name="_Toc191551271"/>
      <w:bookmarkStart w:id="26" w:name="_Toc193296285"/>
      <w:r w:rsidRPr="00A15F92">
        <w:rPr>
          <w:rFonts w:ascii="Open Sans" w:hAnsi="Open Sans" w:cs="Open Sans"/>
        </w:rPr>
        <w:t>The Structural Adjustment Fund</w:t>
      </w:r>
      <w:bookmarkEnd w:id="25"/>
      <w:bookmarkEnd w:id="26"/>
      <w:r w:rsidRPr="00A15F92">
        <w:rPr>
          <w:rFonts w:ascii="Open Sans" w:hAnsi="Open Sans" w:cs="Open Sans"/>
        </w:rPr>
        <w:t xml:space="preserve"> </w:t>
      </w:r>
    </w:p>
    <w:p w14:paraId="752627C1" w14:textId="08A8938C" w:rsidR="00E226E8" w:rsidRPr="00A15F92" w:rsidRDefault="00E226E8" w:rsidP="00E226E8">
      <w:pPr>
        <w:rPr>
          <w:rFonts w:ascii="Open Sans" w:hAnsi="Open Sans" w:cs="Open Sans"/>
        </w:rPr>
      </w:pPr>
      <w:r w:rsidRPr="00A15F92">
        <w:rPr>
          <w:rFonts w:ascii="Open Sans" w:hAnsi="Open Sans" w:cs="Open Sans"/>
        </w:rPr>
        <w:t>The purpose of the Structural Adjustment Fund (the Fund) is to create more employment pathways for people with high support needs</w:t>
      </w:r>
      <w:r w:rsidR="008E6F2D">
        <w:rPr>
          <w:rFonts w:ascii="Open Sans" w:hAnsi="Open Sans" w:cs="Open Sans"/>
        </w:rPr>
        <w:t>;</w:t>
      </w:r>
      <w:r w:rsidRPr="00A15F92">
        <w:rPr>
          <w:rFonts w:ascii="Open Sans" w:hAnsi="Open Sans" w:cs="Open Sans"/>
        </w:rPr>
        <w:t xml:space="preserve"> and support the evolution of the supported employment sector in line with the guiding principles. The Fund is supporting projects that introduce innovative approaches to:</w:t>
      </w:r>
    </w:p>
    <w:p w14:paraId="53D00662" w14:textId="77777777" w:rsidR="00E226E8" w:rsidRPr="00A15F92" w:rsidRDefault="00E226E8" w:rsidP="00E226E8">
      <w:pPr>
        <w:pStyle w:val="ListParagraph"/>
        <w:numPr>
          <w:ilvl w:val="0"/>
          <w:numId w:val="10"/>
        </w:numPr>
        <w:rPr>
          <w:rFonts w:ascii="Open Sans" w:hAnsi="Open Sans" w:cs="Open Sans"/>
        </w:rPr>
      </w:pPr>
      <w:r w:rsidRPr="00A15F92">
        <w:rPr>
          <w:rFonts w:ascii="Open Sans" w:hAnsi="Open Sans" w:cs="Open Sans"/>
        </w:rPr>
        <w:t>create pathways to open employment</w:t>
      </w:r>
    </w:p>
    <w:p w14:paraId="6E91AD66" w14:textId="77777777" w:rsidR="00E226E8" w:rsidRPr="00A15F92" w:rsidRDefault="00E226E8" w:rsidP="00E226E8">
      <w:pPr>
        <w:pStyle w:val="ListParagraph"/>
        <w:numPr>
          <w:ilvl w:val="0"/>
          <w:numId w:val="10"/>
        </w:numPr>
        <w:rPr>
          <w:rFonts w:ascii="Open Sans" w:hAnsi="Open Sans" w:cs="Open Sans"/>
        </w:rPr>
      </w:pPr>
      <w:r w:rsidRPr="00A15F92">
        <w:rPr>
          <w:rFonts w:ascii="Open Sans" w:hAnsi="Open Sans" w:cs="Open Sans"/>
        </w:rPr>
        <w:t xml:space="preserve">allow supported employment workplaces to better meet community expectations, and </w:t>
      </w:r>
    </w:p>
    <w:p w14:paraId="65B60D0D" w14:textId="77777777" w:rsidR="00E226E8" w:rsidRPr="00A15F92" w:rsidRDefault="00E226E8" w:rsidP="00E226E8">
      <w:pPr>
        <w:pStyle w:val="ListParagraph"/>
        <w:numPr>
          <w:ilvl w:val="0"/>
          <w:numId w:val="10"/>
        </w:numPr>
        <w:rPr>
          <w:rFonts w:ascii="Open Sans" w:hAnsi="Open Sans" w:cs="Open Sans"/>
        </w:rPr>
      </w:pPr>
      <w:r w:rsidRPr="00A15F92">
        <w:rPr>
          <w:rFonts w:ascii="Open Sans" w:hAnsi="Open Sans" w:cs="Open Sans"/>
        </w:rPr>
        <w:t xml:space="preserve">create sustainable employment opportunities for people with disability. </w:t>
      </w:r>
    </w:p>
    <w:p w14:paraId="1A871DA4" w14:textId="04A5F1C0" w:rsidR="00E226E8" w:rsidRPr="00A15F92" w:rsidRDefault="00E226E8" w:rsidP="00E226E8">
      <w:pPr>
        <w:rPr>
          <w:rFonts w:ascii="Open Sans" w:hAnsi="Open Sans" w:cs="Open Sans"/>
          <w:szCs w:val="22"/>
        </w:rPr>
      </w:pPr>
      <w:r w:rsidRPr="00A15F92">
        <w:rPr>
          <w:rFonts w:ascii="Open Sans" w:hAnsi="Open Sans" w:cs="Open Sans"/>
        </w:rPr>
        <w:t>The Fund is being delivered over two grant rounds. Round one projects are underway</w:t>
      </w:r>
      <w:r w:rsidR="00CB0CC5" w:rsidRPr="00A15F92">
        <w:rPr>
          <w:rFonts w:ascii="Open Sans" w:hAnsi="Open Sans" w:cs="Open Sans"/>
        </w:rPr>
        <w:t xml:space="preserve">. Successful applicants for </w:t>
      </w:r>
      <w:r w:rsidRPr="00A15F92">
        <w:rPr>
          <w:rFonts w:ascii="Open Sans" w:hAnsi="Open Sans" w:cs="Open Sans"/>
        </w:rPr>
        <w:t xml:space="preserve">Round </w:t>
      </w:r>
      <w:r w:rsidR="00CB0CC5" w:rsidRPr="00A15F92">
        <w:rPr>
          <w:rFonts w:ascii="Open Sans" w:hAnsi="Open Sans" w:cs="Open Sans"/>
        </w:rPr>
        <w:t xml:space="preserve">two were announced on 5 March 2025. </w:t>
      </w:r>
      <w:r w:rsidRPr="00A15F92">
        <w:rPr>
          <w:rFonts w:ascii="Open Sans" w:hAnsi="Open Sans" w:cs="Open Sans"/>
        </w:rPr>
        <w:t>You ca</w:t>
      </w:r>
      <w:r w:rsidRPr="00A15F92">
        <w:rPr>
          <w:rFonts w:ascii="Open Sans" w:hAnsi="Open Sans" w:cs="Open Sans"/>
          <w:szCs w:val="22"/>
        </w:rPr>
        <w:t>n</w:t>
      </w:r>
      <w:r w:rsidR="00B53527" w:rsidRPr="00A15F92">
        <w:rPr>
          <w:rFonts w:ascii="Open Sans" w:hAnsi="Open Sans" w:cs="Open Sans"/>
          <w:szCs w:val="22"/>
        </w:rPr>
        <w:t xml:space="preserve"> read about funded activities of</w:t>
      </w:r>
      <w:r w:rsidRPr="00A15F92">
        <w:rPr>
          <w:rFonts w:ascii="Open Sans" w:hAnsi="Open Sans" w:cs="Open Sans"/>
          <w:szCs w:val="22"/>
        </w:rPr>
        <w:t xml:space="preserve"> </w:t>
      </w:r>
      <w:hyperlink r:id="rId29" w:history="1">
        <w:r w:rsidRPr="00A15F92">
          <w:rPr>
            <w:rStyle w:val="Hyperlink"/>
            <w:rFonts w:ascii="Open Sans" w:hAnsi="Open Sans" w:cs="Open Sans"/>
            <w:szCs w:val="22"/>
          </w:rPr>
          <w:t>Round one here</w:t>
        </w:r>
      </w:hyperlink>
      <w:r w:rsidR="00B53527" w:rsidRPr="00A15F92">
        <w:rPr>
          <w:rFonts w:ascii="Open Sans" w:hAnsi="Open Sans" w:cs="Open Sans"/>
        </w:rPr>
        <w:t xml:space="preserve"> and </w:t>
      </w:r>
      <w:hyperlink r:id="rId30" w:history="1">
        <w:r w:rsidR="00B53527" w:rsidRPr="00A15F92">
          <w:rPr>
            <w:rStyle w:val="Hyperlink"/>
            <w:rFonts w:ascii="Open Sans" w:hAnsi="Open Sans" w:cs="Open Sans"/>
          </w:rPr>
          <w:t>Round two here</w:t>
        </w:r>
      </w:hyperlink>
      <w:r w:rsidR="00B53527" w:rsidRPr="00A15F92">
        <w:rPr>
          <w:rFonts w:ascii="Open Sans" w:hAnsi="Open Sans" w:cs="Open Sans"/>
        </w:rPr>
        <w:t xml:space="preserve">. </w:t>
      </w:r>
      <w:r w:rsidRPr="00A15F92">
        <w:rPr>
          <w:rFonts w:ascii="Open Sans" w:hAnsi="Open Sans" w:cs="Open Sans"/>
          <w:szCs w:val="22"/>
        </w:rPr>
        <w:t xml:space="preserve"> </w:t>
      </w:r>
    </w:p>
    <w:p w14:paraId="3740BF28" w14:textId="77777777" w:rsidR="00E226E8" w:rsidRPr="00A15F92" w:rsidRDefault="00E226E8" w:rsidP="00E226E8">
      <w:pPr>
        <w:pStyle w:val="Heading4"/>
        <w:rPr>
          <w:rFonts w:ascii="Open Sans" w:hAnsi="Open Sans" w:cs="Open Sans"/>
        </w:rPr>
      </w:pPr>
      <w:bookmarkStart w:id="27" w:name="_Toc191551272"/>
      <w:bookmarkStart w:id="28" w:name="_Toc193296286"/>
      <w:r w:rsidRPr="00A15F92">
        <w:rPr>
          <w:rFonts w:ascii="Open Sans" w:hAnsi="Open Sans" w:cs="Open Sans"/>
        </w:rPr>
        <w:t>Disability Employment Advocacy and Information Program</w:t>
      </w:r>
      <w:bookmarkEnd w:id="27"/>
      <w:bookmarkEnd w:id="28"/>
      <w:r w:rsidRPr="00A15F92">
        <w:rPr>
          <w:rFonts w:ascii="Open Sans" w:hAnsi="Open Sans" w:cs="Open Sans"/>
        </w:rPr>
        <w:t xml:space="preserve"> </w:t>
      </w:r>
    </w:p>
    <w:p w14:paraId="49F22D95" w14:textId="77777777" w:rsidR="00E226E8" w:rsidRPr="00A15F92" w:rsidRDefault="00E226E8" w:rsidP="00E226E8">
      <w:pPr>
        <w:rPr>
          <w:rFonts w:ascii="Open Sans" w:hAnsi="Open Sans" w:cs="Open Sans"/>
        </w:rPr>
      </w:pPr>
      <w:r w:rsidRPr="00A15F92">
        <w:rPr>
          <w:rFonts w:ascii="Open Sans" w:hAnsi="Open Sans" w:cs="Open Sans"/>
        </w:rPr>
        <w:t>The Disability Employment Advocacy and Information program (Advocacy program) will support people with high support needs, their families and carers, with access to advocacy support and information to build their confidence and understanding about their rights and options at work. The Advocacy program will provide:</w:t>
      </w:r>
    </w:p>
    <w:p w14:paraId="6ACB94FA" w14:textId="77777777" w:rsidR="00E226E8" w:rsidRPr="00A15F92" w:rsidRDefault="00E226E8" w:rsidP="00E226E8">
      <w:pPr>
        <w:pStyle w:val="ListParagraph"/>
        <w:numPr>
          <w:ilvl w:val="0"/>
          <w:numId w:val="11"/>
        </w:numPr>
        <w:rPr>
          <w:rFonts w:ascii="Open Sans" w:hAnsi="Open Sans" w:cs="Open Sans"/>
        </w:rPr>
      </w:pPr>
      <w:r w:rsidRPr="00A15F92">
        <w:rPr>
          <w:rFonts w:ascii="Open Sans" w:hAnsi="Open Sans" w:cs="Open Sans"/>
        </w:rPr>
        <w:t>case based advocacy support, where people with high support needs and their families would have the opportunity to access short term, one-on-one assistance to solve a particular employment issue, and</w:t>
      </w:r>
    </w:p>
    <w:p w14:paraId="1F1F3196" w14:textId="77777777" w:rsidR="00E226E8" w:rsidRPr="00A15F92" w:rsidRDefault="00E226E8" w:rsidP="00E226E8">
      <w:pPr>
        <w:pStyle w:val="ListParagraph"/>
        <w:numPr>
          <w:ilvl w:val="0"/>
          <w:numId w:val="11"/>
        </w:numPr>
        <w:rPr>
          <w:rFonts w:ascii="Open Sans" w:hAnsi="Open Sans" w:cs="Open Sans"/>
        </w:rPr>
      </w:pPr>
      <w:r w:rsidRPr="00A15F92">
        <w:rPr>
          <w:rFonts w:ascii="Open Sans" w:hAnsi="Open Sans" w:cs="Open Sans"/>
        </w:rPr>
        <w:lastRenderedPageBreak/>
        <w:t xml:space="preserve">group based workshops, events or information sessions both online and in person, with specific sessions for people with high support needs and for families and carers. </w:t>
      </w:r>
    </w:p>
    <w:p w14:paraId="5DE76080" w14:textId="3AEDC447" w:rsidR="00E356C0" w:rsidRPr="00A15F92" w:rsidRDefault="00E226E8" w:rsidP="00E226E8">
      <w:pPr>
        <w:rPr>
          <w:rFonts w:ascii="Open Sans" w:hAnsi="Open Sans" w:cs="Open Sans"/>
          <w:szCs w:val="22"/>
        </w:rPr>
      </w:pPr>
      <w:r w:rsidRPr="00A15F92">
        <w:rPr>
          <w:rFonts w:ascii="Open Sans" w:hAnsi="Open Sans" w:cs="Open Sans"/>
        </w:rPr>
        <w:t>You can find information about the Advocacy program at</w:t>
      </w:r>
      <w:r w:rsidRPr="00A15F92">
        <w:rPr>
          <w:rFonts w:ascii="Open Sans" w:hAnsi="Open Sans" w:cs="Open Sans"/>
          <w:szCs w:val="22"/>
        </w:rPr>
        <w:t xml:space="preserve"> </w:t>
      </w:r>
      <w:hyperlink r:id="rId31" w:history="1">
        <w:r w:rsidRPr="00A15F92">
          <w:rPr>
            <w:rStyle w:val="Hyperlink"/>
            <w:rFonts w:ascii="Open Sans" w:hAnsi="Open Sans" w:cs="Open Sans"/>
            <w:szCs w:val="22"/>
          </w:rPr>
          <w:t>Supported employment | Department of Social Services</w:t>
        </w:r>
      </w:hyperlink>
      <w:r w:rsidR="00E356C0" w:rsidRPr="00A15F92">
        <w:rPr>
          <w:rFonts w:ascii="Open Sans" w:hAnsi="Open Sans" w:cs="Open Sans"/>
          <w:szCs w:val="22"/>
        </w:rPr>
        <w:t>.</w:t>
      </w:r>
    </w:p>
    <w:p w14:paraId="34C2143C" w14:textId="77777777" w:rsidR="00E226E8" w:rsidRPr="00A15F92" w:rsidRDefault="00E226E8" w:rsidP="00E226E8">
      <w:pPr>
        <w:pStyle w:val="Heading4"/>
        <w:rPr>
          <w:rFonts w:ascii="Open Sans" w:hAnsi="Open Sans" w:cs="Open Sans"/>
        </w:rPr>
      </w:pPr>
      <w:bookmarkStart w:id="29" w:name="_Toc191551273"/>
      <w:bookmarkStart w:id="30" w:name="_Toc193296287"/>
      <w:r w:rsidRPr="00A15F92">
        <w:rPr>
          <w:rFonts w:ascii="Open Sans" w:hAnsi="Open Sans" w:cs="Open Sans"/>
        </w:rPr>
        <w:t>Disability Employment Expos (WorkAbility Expos)</w:t>
      </w:r>
      <w:bookmarkEnd w:id="29"/>
      <w:bookmarkEnd w:id="30"/>
    </w:p>
    <w:p w14:paraId="148F0310" w14:textId="77777777" w:rsidR="00E226E8" w:rsidRPr="00A15F92" w:rsidRDefault="00E226E8" w:rsidP="00E226E8">
      <w:pPr>
        <w:rPr>
          <w:rFonts w:ascii="Open Sans" w:hAnsi="Open Sans" w:cs="Open Sans"/>
        </w:rPr>
      </w:pPr>
      <w:r w:rsidRPr="00A15F92">
        <w:rPr>
          <w:rFonts w:ascii="Open Sans" w:hAnsi="Open Sans" w:cs="Open Sans"/>
        </w:rPr>
        <w:t xml:space="preserve">The WorkAbility Expos will provide people with high support needs, and their families and carers, with information on a range of employment supports and </w:t>
      </w:r>
      <w:proofErr w:type="gramStart"/>
      <w:r w:rsidRPr="00A15F92">
        <w:rPr>
          <w:rFonts w:ascii="Open Sans" w:hAnsi="Open Sans" w:cs="Open Sans"/>
        </w:rPr>
        <w:t>services, and</w:t>
      </w:r>
      <w:proofErr w:type="gramEnd"/>
      <w:r w:rsidRPr="00A15F92">
        <w:rPr>
          <w:rFonts w:ascii="Open Sans" w:hAnsi="Open Sans" w:cs="Open Sans"/>
        </w:rPr>
        <w:t xml:space="preserve"> provide an opportunity to connect with new employers. Expos will be held in locations across the country, as well as a virtual expo in April 2025. You can</w:t>
      </w:r>
      <w:r w:rsidRPr="00A15F92">
        <w:rPr>
          <w:rFonts w:ascii="Open Sans" w:hAnsi="Open Sans" w:cs="Open Sans"/>
          <w:szCs w:val="22"/>
        </w:rPr>
        <w:t xml:space="preserve"> </w:t>
      </w:r>
      <w:hyperlink r:id="rId32" w:history="1">
        <w:r w:rsidRPr="00A15F92">
          <w:rPr>
            <w:rStyle w:val="Hyperlink"/>
            <w:rFonts w:ascii="Open Sans" w:eastAsiaTheme="majorEastAsia" w:hAnsi="Open Sans" w:cs="Open Sans"/>
            <w:szCs w:val="22"/>
          </w:rPr>
          <w:t>read more about the expos on the Impact Institute website.</w:t>
        </w:r>
      </w:hyperlink>
      <w:r w:rsidRPr="00A15F92">
        <w:rPr>
          <w:rFonts w:ascii="Open Sans" w:hAnsi="Open Sans" w:cs="Open Sans"/>
        </w:rPr>
        <w:t xml:space="preserve"> </w:t>
      </w:r>
    </w:p>
    <w:p w14:paraId="4D75384E" w14:textId="1A311249" w:rsidR="00E226E8" w:rsidRPr="00A15F92" w:rsidRDefault="00CB0CC5" w:rsidP="00E226E8">
      <w:pPr>
        <w:pStyle w:val="Heading3"/>
        <w:rPr>
          <w:rFonts w:ascii="Open Sans" w:hAnsi="Open Sans" w:cs="Open Sans"/>
        </w:rPr>
      </w:pPr>
      <w:bookmarkStart w:id="31" w:name="_Toc193296288"/>
      <w:bookmarkStart w:id="32" w:name="_Hlk176879231"/>
      <w:bookmarkEnd w:id="19"/>
      <w:r w:rsidRPr="00A15F92">
        <w:rPr>
          <w:rFonts w:ascii="Open Sans" w:hAnsi="Open Sans" w:cs="Open Sans"/>
        </w:rPr>
        <w:t>Inclusive Employment Australia</w:t>
      </w:r>
      <w:bookmarkEnd w:id="31"/>
      <w:r w:rsidR="00E226E8" w:rsidRPr="00A15F92">
        <w:rPr>
          <w:rFonts w:ascii="Open Sans" w:hAnsi="Open Sans" w:cs="Open Sans"/>
        </w:rPr>
        <w:t xml:space="preserve"> </w:t>
      </w:r>
    </w:p>
    <w:p w14:paraId="783055A0" w14:textId="26C5FABC" w:rsidR="0032180A" w:rsidRPr="00451905" w:rsidRDefault="00E226E8" w:rsidP="00E226E8">
      <w:pPr>
        <w:rPr>
          <w:rFonts w:ascii="Open Sans" w:hAnsi="Open Sans" w:cs="Open Sans"/>
          <w:color w:val="0070C0"/>
          <w:szCs w:val="22"/>
        </w:rPr>
      </w:pPr>
      <w:bookmarkStart w:id="33" w:name="_Hlk178060548"/>
      <w:r w:rsidRPr="00A15F92">
        <w:rPr>
          <w:rFonts w:ascii="Open Sans" w:hAnsi="Open Sans" w:cs="Open Sans"/>
          <w:szCs w:val="22"/>
        </w:rPr>
        <w:t>The Australian Government has announced an additional $227.6 million to implement a new specialist disability employment program</w:t>
      </w:r>
      <w:r w:rsidR="008F28EA" w:rsidRPr="00A15F92">
        <w:rPr>
          <w:rFonts w:ascii="Open Sans" w:hAnsi="Open Sans" w:cs="Open Sans"/>
          <w:szCs w:val="22"/>
        </w:rPr>
        <w:t>, Inclusive Employment Australia,</w:t>
      </w:r>
      <w:r w:rsidRPr="00A15F92">
        <w:rPr>
          <w:rFonts w:ascii="Open Sans" w:hAnsi="Open Sans" w:cs="Open Sans"/>
          <w:szCs w:val="22"/>
        </w:rPr>
        <w:t xml:space="preserve"> </w:t>
      </w:r>
      <w:r w:rsidR="008F28EA" w:rsidRPr="00A15F92">
        <w:rPr>
          <w:rFonts w:ascii="Open Sans" w:hAnsi="Open Sans" w:cs="Open Sans"/>
          <w:szCs w:val="22"/>
        </w:rPr>
        <w:t xml:space="preserve">set to </w:t>
      </w:r>
      <w:r w:rsidRPr="00A15F92">
        <w:rPr>
          <w:rFonts w:ascii="Open Sans" w:hAnsi="Open Sans" w:cs="Open Sans"/>
          <w:szCs w:val="22"/>
        </w:rPr>
        <w:t>commenc</w:t>
      </w:r>
      <w:r w:rsidR="000B45FA" w:rsidRPr="00A15F92">
        <w:rPr>
          <w:rFonts w:ascii="Open Sans" w:hAnsi="Open Sans" w:cs="Open Sans"/>
          <w:szCs w:val="22"/>
        </w:rPr>
        <w:t>e</w:t>
      </w:r>
      <w:r w:rsidRPr="00A15F92">
        <w:rPr>
          <w:rFonts w:ascii="Open Sans" w:hAnsi="Open Sans" w:cs="Open Sans"/>
          <w:szCs w:val="22"/>
        </w:rPr>
        <w:t xml:space="preserve"> on 1 July 2025. Information about this reform is at </w:t>
      </w:r>
      <w:hyperlink r:id="rId33" w:history="1">
        <w:r w:rsidR="008F28EA" w:rsidRPr="00451905">
          <w:rPr>
            <w:rFonts w:ascii="Open Sans" w:hAnsi="Open Sans" w:cs="Open Sans"/>
            <w:color w:val="0070C0"/>
            <w:u w:val="single"/>
          </w:rPr>
          <w:t>Inclusive Employment Australia | Department of Social Services</w:t>
        </w:r>
      </w:hyperlink>
      <w:r w:rsidR="0032180A" w:rsidRPr="00451905">
        <w:rPr>
          <w:rFonts w:ascii="Open Sans" w:hAnsi="Open Sans" w:cs="Open Sans"/>
          <w:color w:val="0070C0"/>
        </w:rPr>
        <w:t xml:space="preserve">. </w:t>
      </w:r>
    </w:p>
    <w:p w14:paraId="3C225B47" w14:textId="1430BC0A" w:rsidR="00E226E8" w:rsidRPr="00A15F92" w:rsidRDefault="000B45FA" w:rsidP="00E226E8">
      <w:pPr>
        <w:rPr>
          <w:rFonts w:ascii="Open Sans" w:hAnsi="Open Sans" w:cs="Open Sans"/>
        </w:rPr>
      </w:pPr>
      <w:r w:rsidRPr="00A15F92">
        <w:rPr>
          <w:rFonts w:ascii="Open Sans" w:hAnsi="Open Sans" w:cs="Open Sans"/>
          <w:szCs w:val="22"/>
        </w:rPr>
        <w:t>Inclusive Employment Australia</w:t>
      </w:r>
      <w:r w:rsidR="00E226E8" w:rsidRPr="00A15F92">
        <w:rPr>
          <w:rFonts w:ascii="Open Sans" w:hAnsi="Open Sans" w:cs="Open Sans"/>
        </w:rPr>
        <w:t xml:space="preserve"> is focused on improving the quality of services provided and removing barriers for people with high support needs in accessing the program. This includes expanded eligibility to include voluntary participation in the program for those with less than 8 hours per week work capacity and people who are not in receipt of an income support payment.</w:t>
      </w:r>
      <w:bookmarkEnd w:id="33"/>
      <w:r w:rsidR="00E226E8" w:rsidRPr="00A15F92">
        <w:rPr>
          <w:rFonts w:ascii="Open Sans" w:hAnsi="Open Sans" w:cs="Open Sans"/>
        </w:rPr>
        <w:t xml:space="preserve"> The Government has not ‘locked-in’ the proposed expanded eligibility </w:t>
      </w:r>
      <w:proofErr w:type="gramStart"/>
      <w:r w:rsidR="00E226E8" w:rsidRPr="00A15F92">
        <w:rPr>
          <w:rFonts w:ascii="Open Sans" w:hAnsi="Open Sans" w:cs="Open Sans"/>
        </w:rPr>
        <w:t>arrangements, but</w:t>
      </w:r>
      <w:proofErr w:type="gramEnd"/>
      <w:r w:rsidR="00E226E8" w:rsidRPr="00A15F92">
        <w:rPr>
          <w:rFonts w:ascii="Open Sans" w:hAnsi="Open Sans" w:cs="Open Sans"/>
        </w:rPr>
        <w:t xml:space="preserve"> rather proposed an initial 3-year period with an evaluation to assess if the new program is working effectively for these cohorts, responding to their needs and achieving employment outcomes.</w:t>
      </w:r>
    </w:p>
    <w:p w14:paraId="0D1482BF" w14:textId="31DB6A4D" w:rsidR="00E226E8" w:rsidRPr="00A15F92" w:rsidRDefault="00E226E8" w:rsidP="00E226E8">
      <w:pPr>
        <w:rPr>
          <w:rFonts w:ascii="Open Sans" w:hAnsi="Open Sans" w:cs="Open Sans"/>
        </w:rPr>
      </w:pPr>
      <w:r w:rsidRPr="00A15F92">
        <w:rPr>
          <w:rFonts w:ascii="Open Sans" w:hAnsi="Open Sans" w:cs="Open Sans"/>
        </w:rPr>
        <w:t xml:space="preserve">Recognising that everyone’s journey to finding employment is different, </w:t>
      </w:r>
      <w:r w:rsidR="000B45FA" w:rsidRPr="00A15F92">
        <w:rPr>
          <w:rFonts w:ascii="Open Sans" w:hAnsi="Open Sans" w:cs="Open Sans"/>
          <w:szCs w:val="22"/>
        </w:rPr>
        <w:t>Inclusive Employment Australia</w:t>
      </w:r>
      <w:r w:rsidR="000B45FA" w:rsidRPr="00A15F92">
        <w:rPr>
          <w:rFonts w:ascii="Open Sans" w:hAnsi="Open Sans" w:cs="Open Sans"/>
        </w:rPr>
        <w:t xml:space="preserve"> </w:t>
      </w:r>
      <w:r w:rsidRPr="00A15F92">
        <w:rPr>
          <w:rFonts w:ascii="Open Sans" w:hAnsi="Open Sans" w:cs="Open Sans"/>
        </w:rPr>
        <w:t>providers will work in partnership with each participant to develop a plan that is tailored to their circumstances, goals and aspirations. Participants will receive customised and tailored support that reflect individuals’ diverse pathways to find and retain employment. This will include a range of pre</w:t>
      </w:r>
      <w:r w:rsidRPr="00A15F92">
        <w:rPr>
          <w:rFonts w:ascii="Open Sans" w:hAnsi="Open Sans" w:cs="Open Sans"/>
        </w:rPr>
        <w:noBreakHyphen/>
        <w:t xml:space="preserve">employment, job search and in-employment </w:t>
      </w:r>
      <w:proofErr w:type="gramStart"/>
      <w:r w:rsidRPr="00A15F92">
        <w:rPr>
          <w:rFonts w:ascii="Open Sans" w:hAnsi="Open Sans" w:cs="Open Sans"/>
        </w:rPr>
        <w:t>support</w:t>
      </w:r>
      <w:r w:rsidR="003062BB">
        <w:rPr>
          <w:rFonts w:ascii="Open Sans" w:hAnsi="Open Sans" w:cs="Open Sans"/>
        </w:rPr>
        <w:t>s</w:t>
      </w:r>
      <w:proofErr w:type="gramEnd"/>
      <w:r w:rsidRPr="00A15F92">
        <w:rPr>
          <w:rFonts w:ascii="Open Sans" w:hAnsi="Open Sans" w:cs="Open Sans"/>
        </w:rPr>
        <w:t>.</w:t>
      </w:r>
    </w:p>
    <w:p w14:paraId="483FE989" w14:textId="27B7FA5C" w:rsidR="00E226E8" w:rsidRPr="00A15F92" w:rsidRDefault="00E226E8" w:rsidP="00E356C0">
      <w:pPr>
        <w:pStyle w:val="Heading3"/>
        <w:rPr>
          <w:rFonts w:ascii="Open Sans" w:hAnsi="Open Sans" w:cs="Open Sans"/>
        </w:rPr>
      </w:pPr>
      <w:bookmarkStart w:id="34" w:name="_Toc176165285"/>
      <w:bookmarkStart w:id="35" w:name="_Toc193296289"/>
      <w:bookmarkStart w:id="36" w:name="_Hlk176879336"/>
      <w:bookmarkEnd w:id="32"/>
      <w:r w:rsidRPr="00A15F92">
        <w:rPr>
          <w:rFonts w:ascii="Open Sans" w:hAnsi="Open Sans" w:cs="Open Sans"/>
        </w:rPr>
        <w:t xml:space="preserve">The Centre </w:t>
      </w:r>
      <w:r w:rsidR="000B45FA" w:rsidRPr="00A15F92">
        <w:rPr>
          <w:rFonts w:ascii="Open Sans" w:hAnsi="Open Sans" w:cs="Open Sans"/>
        </w:rPr>
        <w:t>for Inclusive Employment</w:t>
      </w:r>
      <w:bookmarkEnd w:id="34"/>
      <w:bookmarkEnd w:id="35"/>
      <w:r w:rsidRPr="00A15F92">
        <w:rPr>
          <w:rFonts w:ascii="Open Sans" w:hAnsi="Open Sans" w:cs="Open Sans"/>
        </w:rPr>
        <w:t xml:space="preserve"> </w:t>
      </w:r>
    </w:p>
    <w:p w14:paraId="56EF0D6D" w14:textId="36FE19D1" w:rsidR="00E226E8" w:rsidRPr="00A15F92" w:rsidRDefault="000B45FA" w:rsidP="00E226E8">
      <w:pPr>
        <w:rPr>
          <w:rFonts w:ascii="Open Sans" w:hAnsi="Open Sans" w:cs="Open Sans"/>
          <w:szCs w:val="22"/>
        </w:rPr>
      </w:pPr>
      <w:r w:rsidRPr="00A15F92">
        <w:rPr>
          <w:rFonts w:ascii="Open Sans" w:hAnsi="Open Sans" w:cs="Open Sans"/>
        </w:rPr>
        <w:t>The Centre for Inclusive Employment</w:t>
      </w:r>
      <w:r w:rsidR="00136060" w:rsidRPr="00A15F92">
        <w:rPr>
          <w:rFonts w:ascii="Open Sans" w:hAnsi="Open Sans" w:cs="Open Sans"/>
        </w:rPr>
        <w:t xml:space="preserve"> (the Centre)</w:t>
      </w:r>
      <w:r w:rsidRPr="00A15F92">
        <w:rPr>
          <w:rFonts w:ascii="Open Sans" w:hAnsi="Open Sans" w:cs="Open Sans"/>
        </w:rPr>
        <w:t>, previously known as t</w:t>
      </w:r>
      <w:r w:rsidR="00E226E8" w:rsidRPr="00A15F92">
        <w:rPr>
          <w:rFonts w:ascii="Open Sans" w:hAnsi="Open Sans" w:cs="Open Sans"/>
        </w:rPr>
        <w:t xml:space="preserve">he </w:t>
      </w:r>
      <w:bookmarkStart w:id="37" w:name="_Hlk178060574"/>
      <w:r w:rsidRPr="006C2B67">
        <w:rPr>
          <w:rFonts w:ascii="Open Sans" w:hAnsi="Open Sans" w:cs="Open Sans"/>
        </w:rPr>
        <w:t>Disability Employment Centre of Excellence</w:t>
      </w:r>
      <w:r w:rsidR="00AA5E27" w:rsidRPr="00A15F92">
        <w:rPr>
          <w:rFonts w:ascii="Open Sans" w:hAnsi="Open Sans" w:cs="Open Sans"/>
          <w:szCs w:val="22"/>
        </w:rPr>
        <w:t>,</w:t>
      </w:r>
      <w:r w:rsidR="00E226E8" w:rsidRPr="00A15F92">
        <w:rPr>
          <w:rFonts w:ascii="Open Sans" w:hAnsi="Open Sans" w:cs="Open Sans"/>
          <w:szCs w:val="22"/>
        </w:rPr>
        <w:t xml:space="preserve"> will develop best practice, evidence-based information to help providers deliver high quality, effective employment services and supports to improve disability employment outcomes, including for those with high support needs. </w:t>
      </w:r>
    </w:p>
    <w:bookmarkEnd w:id="37"/>
    <w:p w14:paraId="2BE2F494" w14:textId="7606A041" w:rsidR="00E226E8" w:rsidRPr="00A15F92" w:rsidRDefault="00E226E8" w:rsidP="00E226E8">
      <w:pPr>
        <w:rPr>
          <w:rFonts w:ascii="Open Sans" w:hAnsi="Open Sans" w:cs="Open Sans"/>
          <w:szCs w:val="22"/>
        </w:rPr>
      </w:pPr>
      <w:r w:rsidRPr="00A15F92">
        <w:rPr>
          <w:rFonts w:ascii="Open Sans" w:hAnsi="Open Sans" w:cs="Open Sans"/>
          <w:szCs w:val="22"/>
        </w:rPr>
        <w:t xml:space="preserve">The </w:t>
      </w:r>
      <w:r w:rsidR="000B45FA" w:rsidRPr="00A15F92">
        <w:rPr>
          <w:rFonts w:ascii="Open Sans" w:hAnsi="Open Sans" w:cs="Open Sans"/>
        </w:rPr>
        <w:t xml:space="preserve">Centre </w:t>
      </w:r>
      <w:r w:rsidRPr="00A15F92">
        <w:rPr>
          <w:rFonts w:ascii="Open Sans" w:hAnsi="Open Sans" w:cs="Open Sans"/>
          <w:szCs w:val="22"/>
        </w:rPr>
        <w:t xml:space="preserve">will improve the quality of services by providers in the new </w:t>
      </w:r>
      <w:r w:rsidR="0032180A" w:rsidRPr="00A15F92">
        <w:rPr>
          <w:rFonts w:ascii="Open Sans" w:hAnsi="Open Sans" w:cs="Open Sans"/>
          <w:szCs w:val="22"/>
        </w:rPr>
        <w:t>Inclusive</w:t>
      </w:r>
      <w:r w:rsidRPr="00A15F92">
        <w:rPr>
          <w:rFonts w:ascii="Open Sans" w:hAnsi="Open Sans" w:cs="Open Sans"/>
          <w:szCs w:val="22"/>
        </w:rPr>
        <w:t xml:space="preserve"> </w:t>
      </w:r>
      <w:r w:rsidR="0032180A" w:rsidRPr="00A15F92">
        <w:rPr>
          <w:rFonts w:ascii="Open Sans" w:hAnsi="Open Sans" w:cs="Open Sans"/>
          <w:szCs w:val="22"/>
        </w:rPr>
        <w:t>E</w:t>
      </w:r>
      <w:r w:rsidRPr="00A15F92">
        <w:rPr>
          <w:rFonts w:ascii="Open Sans" w:hAnsi="Open Sans" w:cs="Open Sans"/>
          <w:szCs w:val="22"/>
        </w:rPr>
        <w:t>mployment</w:t>
      </w:r>
      <w:r w:rsidR="0032180A" w:rsidRPr="00A15F92">
        <w:rPr>
          <w:rFonts w:ascii="Open Sans" w:hAnsi="Open Sans" w:cs="Open Sans"/>
          <w:szCs w:val="22"/>
        </w:rPr>
        <w:t xml:space="preserve"> Australia</w:t>
      </w:r>
      <w:r w:rsidRPr="00A15F92">
        <w:rPr>
          <w:rFonts w:ascii="Open Sans" w:hAnsi="Open Sans" w:cs="Open Sans"/>
          <w:szCs w:val="22"/>
        </w:rPr>
        <w:t xml:space="preserve"> program, Workforce Australia, the Community Development Program (CDP), and the National Disability Insurance Scheme (NDIS), including supported employment services.</w:t>
      </w:r>
    </w:p>
    <w:bookmarkEnd w:id="36"/>
    <w:p w14:paraId="3CCD8D69" w14:textId="773EDE56" w:rsidR="00E226E8" w:rsidRPr="00A15F92" w:rsidRDefault="00E226E8" w:rsidP="00E226E8">
      <w:pPr>
        <w:rPr>
          <w:rFonts w:ascii="Open Sans" w:hAnsi="Open Sans" w:cs="Open Sans"/>
          <w:szCs w:val="22"/>
        </w:rPr>
      </w:pPr>
      <w:r w:rsidRPr="00A15F92">
        <w:rPr>
          <w:rFonts w:ascii="Open Sans" w:hAnsi="Open Sans" w:cs="Open Sans"/>
          <w:szCs w:val="22"/>
        </w:rPr>
        <w:lastRenderedPageBreak/>
        <w:t xml:space="preserve">The Centre </w:t>
      </w:r>
      <w:r w:rsidR="0055333E" w:rsidRPr="00A15F92">
        <w:rPr>
          <w:rFonts w:ascii="Open Sans" w:hAnsi="Open Sans" w:cs="Open Sans"/>
          <w:szCs w:val="22"/>
        </w:rPr>
        <w:t xml:space="preserve">has </w:t>
      </w:r>
      <w:r w:rsidRPr="00A15F92">
        <w:rPr>
          <w:rFonts w:ascii="Open Sans" w:hAnsi="Open Sans" w:cs="Open Sans"/>
          <w:szCs w:val="22"/>
        </w:rPr>
        <w:t>commence</w:t>
      </w:r>
      <w:r w:rsidR="0055333E" w:rsidRPr="00A15F92">
        <w:rPr>
          <w:rFonts w:ascii="Open Sans" w:hAnsi="Open Sans" w:cs="Open Sans"/>
          <w:szCs w:val="22"/>
        </w:rPr>
        <w:t>d</w:t>
      </w:r>
      <w:r w:rsidRPr="00A15F92">
        <w:rPr>
          <w:rFonts w:ascii="Open Sans" w:hAnsi="Open Sans" w:cs="Open Sans"/>
          <w:szCs w:val="22"/>
        </w:rPr>
        <w:t xml:space="preserve"> in March 2025 and will improve outcomes by ensuring providers have:</w:t>
      </w:r>
    </w:p>
    <w:p w14:paraId="34B6BF1A" w14:textId="77777777" w:rsidR="00E226E8" w:rsidRPr="00A15F92" w:rsidRDefault="00E226E8" w:rsidP="00E226E8">
      <w:pPr>
        <w:pStyle w:val="ListParagraph"/>
        <w:numPr>
          <w:ilvl w:val="0"/>
          <w:numId w:val="14"/>
        </w:numPr>
        <w:rPr>
          <w:rFonts w:ascii="Open Sans" w:hAnsi="Open Sans" w:cs="Open Sans"/>
          <w:szCs w:val="22"/>
        </w:rPr>
      </w:pPr>
      <w:r w:rsidRPr="00A15F92">
        <w:rPr>
          <w:rFonts w:ascii="Open Sans" w:hAnsi="Open Sans" w:cs="Open Sans"/>
          <w:szCs w:val="22"/>
        </w:rPr>
        <w:t>higher levels of disability awareness to support participants more effectively;</w:t>
      </w:r>
    </w:p>
    <w:p w14:paraId="61CE06A2" w14:textId="77777777" w:rsidR="00E226E8" w:rsidRPr="00A15F92" w:rsidRDefault="00E226E8" w:rsidP="00E226E8">
      <w:pPr>
        <w:pStyle w:val="ListParagraph"/>
        <w:numPr>
          <w:ilvl w:val="0"/>
          <w:numId w:val="14"/>
        </w:numPr>
        <w:rPr>
          <w:rFonts w:ascii="Open Sans" w:hAnsi="Open Sans" w:cs="Open Sans"/>
          <w:szCs w:val="22"/>
        </w:rPr>
      </w:pPr>
      <w:r w:rsidRPr="00A15F92">
        <w:rPr>
          <w:rFonts w:ascii="Open Sans" w:hAnsi="Open Sans" w:cs="Open Sans"/>
          <w:szCs w:val="22"/>
        </w:rPr>
        <w:t>knowledge of evidence-based models and approaches, including customised employment, job coaching and career planning; and</w:t>
      </w:r>
    </w:p>
    <w:p w14:paraId="37E16BEA" w14:textId="77777777" w:rsidR="00E226E8" w:rsidRPr="00A15F92" w:rsidRDefault="00E226E8" w:rsidP="00E226E8">
      <w:pPr>
        <w:pStyle w:val="ListParagraph"/>
        <w:numPr>
          <w:ilvl w:val="0"/>
          <w:numId w:val="14"/>
        </w:numPr>
        <w:rPr>
          <w:rFonts w:ascii="Open Sans" w:hAnsi="Open Sans" w:cs="Open Sans"/>
          <w:szCs w:val="22"/>
        </w:rPr>
      </w:pPr>
      <w:r w:rsidRPr="00A15F92">
        <w:rPr>
          <w:rFonts w:ascii="Open Sans" w:hAnsi="Open Sans" w:cs="Open Sans"/>
          <w:szCs w:val="22"/>
        </w:rPr>
        <w:t>an improved understanding of employer needs, and the skills and knowledge to help employers to hire and support employees with disability.</w:t>
      </w:r>
    </w:p>
    <w:p w14:paraId="5DF5BB89" w14:textId="22D22253" w:rsidR="003D5C25" w:rsidRPr="00A15F92" w:rsidRDefault="00E226E8" w:rsidP="00E226E8">
      <w:pPr>
        <w:rPr>
          <w:rFonts w:ascii="Open Sans" w:hAnsi="Open Sans" w:cs="Open Sans"/>
          <w:szCs w:val="22"/>
        </w:rPr>
      </w:pPr>
      <w:r w:rsidRPr="00A15F92">
        <w:rPr>
          <w:rFonts w:ascii="Open Sans" w:hAnsi="Open Sans" w:cs="Open Sans"/>
          <w:szCs w:val="22"/>
        </w:rPr>
        <w:t xml:space="preserve">In October 2023, the department consulted on the design of the centre, and the options paper, consultation report and public submissions can be found on </w:t>
      </w:r>
      <w:hyperlink r:id="rId34" w:history="1">
        <w:r w:rsidRPr="00A15F92">
          <w:rPr>
            <w:rStyle w:val="Hyperlink"/>
            <w:rFonts w:ascii="Open Sans" w:hAnsi="Open Sans" w:cs="Open Sans"/>
            <w:szCs w:val="22"/>
          </w:rPr>
          <w:t>DSS Engage</w:t>
        </w:r>
      </w:hyperlink>
      <w:r w:rsidRPr="00A15F92">
        <w:rPr>
          <w:rFonts w:ascii="Open Sans" w:hAnsi="Open Sans" w:cs="Open Sans"/>
          <w:szCs w:val="22"/>
        </w:rPr>
        <w:t>.</w:t>
      </w:r>
    </w:p>
    <w:p w14:paraId="529BCE57" w14:textId="77777777" w:rsidR="00A32396" w:rsidRPr="00A15F92" w:rsidRDefault="00AA5E27">
      <w:pPr>
        <w:spacing w:after="240"/>
        <w:rPr>
          <w:rFonts w:ascii="Open Sans" w:hAnsi="Open Sans" w:cs="Open Sans"/>
          <w:szCs w:val="22"/>
        </w:rPr>
      </w:pPr>
      <w:r w:rsidRPr="00A15F92">
        <w:rPr>
          <w:rFonts w:ascii="Open Sans" w:hAnsi="Open Sans" w:cs="Open Sans"/>
          <w:szCs w:val="22"/>
        </w:rPr>
        <w:t xml:space="preserve">More information about the Centre is at </w:t>
      </w:r>
      <w:hyperlink r:id="rId35" w:history="1">
        <w:r w:rsidR="00FF7E5E" w:rsidRPr="00A15F92">
          <w:rPr>
            <w:rStyle w:val="Hyperlink"/>
            <w:rFonts w:ascii="Open Sans" w:hAnsi="Open Sans" w:cs="Open Sans"/>
            <w:szCs w:val="22"/>
          </w:rPr>
          <w:t>Centre for Inclusive Employment | Department of Social Services</w:t>
        </w:r>
      </w:hyperlink>
      <w:r w:rsidR="00FF7E5E" w:rsidRPr="00A15F92">
        <w:rPr>
          <w:rFonts w:ascii="Open Sans" w:hAnsi="Open Sans" w:cs="Open Sans"/>
          <w:szCs w:val="22"/>
        </w:rPr>
        <w:t>.</w:t>
      </w:r>
    </w:p>
    <w:p w14:paraId="37285435" w14:textId="77777777" w:rsidR="00E226E8" w:rsidRPr="00A15F92" w:rsidRDefault="00E226E8" w:rsidP="00E226E8">
      <w:pPr>
        <w:pStyle w:val="Heading3"/>
        <w:rPr>
          <w:rFonts w:ascii="Open Sans" w:hAnsi="Open Sans" w:cs="Open Sans"/>
        </w:rPr>
      </w:pPr>
      <w:bookmarkStart w:id="38" w:name="_Toc191551275"/>
      <w:bookmarkStart w:id="39" w:name="_Toc193296290"/>
      <w:r w:rsidRPr="00A15F92">
        <w:rPr>
          <w:rFonts w:ascii="Open Sans" w:hAnsi="Open Sans" w:cs="Open Sans"/>
        </w:rPr>
        <w:t>Supported Employment Evaluation</w:t>
      </w:r>
      <w:bookmarkEnd w:id="38"/>
      <w:bookmarkEnd w:id="39"/>
      <w:r w:rsidRPr="00A15F92">
        <w:rPr>
          <w:rFonts w:ascii="Open Sans" w:hAnsi="Open Sans" w:cs="Open Sans"/>
        </w:rPr>
        <w:t xml:space="preserve"> </w:t>
      </w:r>
    </w:p>
    <w:p w14:paraId="21333C23" w14:textId="77777777" w:rsidR="00E226E8" w:rsidRPr="00A15F92" w:rsidRDefault="00E226E8" w:rsidP="006C2B67">
      <w:pPr>
        <w:spacing w:after="60"/>
        <w:rPr>
          <w:rFonts w:ascii="Open Sans" w:hAnsi="Open Sans" w:cs="Open Sans"/>
        </w:rPr>
      </w:pPr>
      <w:r w:rsidRPr="00A15F92">
        <w:rPr>
          <w:rFonts w:ascii="Open Sans" w:hAnsi="Open Sans" w:cs="Open Sans"/>
        </w:rPr>
        <w:t>The department will be undertaking an evaluation to look at the employment supports available for people with high support needs. This will include:</w:t>
      </w:r>
    </w:p>
    <w:p w14:paraId="4596DE1C" w14:textId="77777777" w:rsidR="00E226E8" w:rsidRPr="00A15F92" w:rsidRDefault="00E226E8" w:rsidP="00E226E8">
      <w:pPr>
        <w:pStyle w:val="ListParagraph"/>
        <w:numPr>
          <w:ilvl w:val="0"/>
          <w:numId w:val="13"/>
        </w:numPr>
        <w:rPr>
          <w:rFonts w:ascii="Open Sans" w:hAnsi="Open Sans" w:cs="Open Sans"/>
        </w:rPr>
      </w:pPr>
      <w:r w:rsidRPr="00A15F92">
        <w:rPr>
          <w:rFonts w:ascii="Open Sans" w:hAnsi="Open Sans" w:cs="Open Sans"/>
        </w:rPr>
        <w:t xml:space="preserve">Structural Adjustment Fund projects </w:t>
      </w:r>
    </w:p>
    <w:p w14:paraId="47D3B861" w14:textId="77777777" w:rsidR="00E226E8" w:rsidRPr="00A15F92" w:rsidRDefault="00E226E8" w:rsidP="00E226E8">
      <w:pPr>
        <w:pStyle w:val="ListParagraph"/>
        <w:numPr>
          <w:ilvl w:val="0"/>
          <w:numId w:val="13"/>
        </w:numPr>
        <w:rPr>
          <w:rFonts w:ascii="Open Sans" w:hAnsi="Open Sans" w:cs="Open Sans"/>
        </w:rPr>
      </w:pPr>
      <w:r w:rsidRPr="00A15F92">
        <w:rPr>
          <w:rFonts w:ascii="Open Sans" w:hAnsi="Open Sans" w:cs="Open Sans"/>
        </w:rPr>
        <w:t>the Disability Employment Advocacy and Information Program</w:t>
      </w:r>
    </w:p>
    <w:p w14:paraId="205543C5" w14:textId="41E48BD8" w:rsidR="00E226E8" w:rsidRPr="00A15F92" w:rsidRDefault="00E226E8" w:rsidP="00E226E8">
      <w:pPr>
        <w:pStyle w:val="ListParagraph"/>
        <w:numPr>
          <w:ilvl w:val="0"/>
          <w:numId w:val="13"/>
        </w:numPr>
        <w:rPr>
          <w:rFonts w:ascii="Open Sans" w:hAnsi="Open Sans" w:cs="Open Sans"/>
        </w:rPr>
      </w:pPr>
      <w:r w:rsidRPr="00A15F92">
        <w:rPr>
          <w:rFonts w:ascii="Open Sans" w:hAnsi="Open Sans" w:cs="Open Sans"/>
        </w:rPr>
        <w:t xml:space="preserve">supports being provided as part of the </w:t>
      </w:r>
      <w:r w:rsidR="00D26F86" w:rsidRPr="00A15F92">
        <w:rPr>
          <w:rFonts w:ascii="Open Sans" w:hAnsi="Open Sans" w:cs="Open Sans"/>
        </w:rPr>
        <w:t>Inclusive Employment Australia</w:t>
      </w:r>
      <w:r w:rsidRPr="00A15F92">
        <w:rPr>
          <w:rFonts w:ascii="Open Sans" w:hAnsi="Open Sans" w:cs="Open Sans"/>
        </w:rPr>
        <w:t xml:space="preserve"> program. </w:t>
      </w:r>
    </w:p>
    <w:p w14:paraId="44FAAAB8" w14:textId="77777777" w:rsidR="00E226E8" w:rsidRPr="00A15F92" w:rsidRDefault="00E226E8" w:rsidP="006C2B67">
      <w:pPr>
        <w:spacing w:after="60"/>
        <w:rPr>
          <w:rFonts w:ascii="Open Sans" w:hAnsi="Open Sans" w:cs="Open Sans"/>
        </w:rPr>
      </w:pPr>
      <w:r w:rsidRPr="00A15F92">
        <w:rPr>
          <w:rFonts w:ascii="Open Sans" w:hAnsi="Open Sans" w:cs="Open Sans"/>
        </w:rPr>
        <w:t>The evaluation is intended to focus on:</w:t>
      </w:r>
    </w:p>
    <w:p w14:paraId="5F741B93" w14:textId="77777777" w:rsidR="00E226E8" w:rsidRPr="00A15F92" w:rsidRDefault="00E226E8" w:rsidP="00E226E8">
      <w:pPr>
        <w:pStyle w:val="ListParagraph"/>
        <w:numPr>
          <w:ilvl w:val="0"/>
          <w:numId w:val="15"/>
        </w:numPr>
        <w:rPr>
          <w:rFonts w:ascii="Open Sans" w:hAnsi="Open Sans" w:cs="Open Sans"/>
        </w:rPr>
      </w:pPr>
      <w:r w:rsidRPr="00A15F92">
        <w:rPr>
          <w:rFonts w:ascii="Open Sans" w:hAnsi="Open Sans" w:cs="Open Sans"/>
        </w:rPr>
        <w:t xml:space="preserve">the appropriateness, effectiveness and sustainability of approaches being undertaken and consider how successful models of support could be replicated by others in the sector, </w:t>
      </w:r>
    </w:p>
    <w:p w14:paraId="0452C23A" w14:textId="77777777" w:rsidR="00E226E8" w:rsidRPr="00A15F92" w:rsidRDefault="00E226E8" w:rsidP="00E226E8">
      <w:pPr>
        <w:pStyle w:val="ListParagraph"/>
        <w:numPr>
          <w:ilvl w:val="0"/>
          <w:numId w:val="15"/>
        </w:numPr>
        <w:rPr>
          <w:rFonts w:ascii="Open Sans" w:hAnsi="Open Sans" w:cs="Open Sans"/>
        </w:rPr>
      </w:pPr>
      <w:r w:rsidRPr="00A15F92">
        <w:rPr>
          <w:rFonts w:ascii="Open Sans" w:hAnsi="Open Sans" w:cs="Open Sans"/>
        </w:rPr>
        <w:t>which models best support transitions from supported to open employment, and how these transitions are best maintained long-term, and</w:t>
      </w:r>
    </w:p>
    <w:p w14:paraId="75F1ED27" w14:textId="77777777" w:rsidR="00E226E8" w:rsidRPr="00A15F92" w:rsidRDefault="00E226E8" w:rsidP="00E226E8">
      <w:pPr>
        <w:pStyle w:val="ListParagraph"/>
        <w:numPr>
          <w:ilvl w:val="0"/>
          <w:numId w:val="15"/>
        </w:numPr>
        <w:rPr>
          <w:rFonts w:ascii="Open Sans" w:hAnsi="Open Sans" w:cs="Open Sans"/>
        </w:rPr>
      </w:pPr>
      <w:r w:rsidRPr="00A15F92">
        <w:rPr>
          <w:rFonts w:ascii="Open Sans" w:hAnsi="Open Sans" w:cs="Open Sans"/>
        </w:rPr>
        <w:t xml:space="preserve">informing the government’s view on the longer-term policy settings required to ensure people with high support needs can meet their employment goals. </w:t>
      </w:r>
    </w:p>
    <w:p w14:paraId="5D23F950" w14:textId="77777777" w:rsidR="00E226E8" w:rsidRPr="00A15F92" w:rsidRDefault="00E226E8" w:rsidP="00E226E8">
      <w:pPr>
        <w:rPr>
          <w:rFonts w:ascii="Open Sans" w:hAnsi="Open Sans" w:cs="Open Sans"/>
        </w:rPr>
      </w:pPr>
      <w:r w:rsidRPr="00A15F92">
        <w:rPr>
          <w:rFonts w:ascii="Open Sans" w:hAnsi="Open Sans" w:cs="Open Sans"/>
        </w:rPr>
        <w:t xml:space="preserve">The evaluation will also consider the impact of approaches against key metrics aligned to the principles, including perceptions amongst supported employees of their choice and control at work, wages and diversity of work options and available career progression opportunities (including sustained opportunities in open employment). </w:t>
      </w:r>
    </w:p>
    <w:p w14:paraId="48204D8D" w14:textId="77D5A805" w:rsidR="00E226E8" w:rsidRPr="00A15F92" w:rsidRDefault="00E226E8" w:rsidP="00E226E8">
      <w:pPr>
        <w:rPr>
          <w:rFonts w:ascii="Open Sans" w:hAnsi="Open Sans" w:cs="Open Sans"/>
        </w:rPr>
      </w:pPr>
      <w:r w:rsidRPr="00A15F92">
        <w:rPr>
          <w:rFonts w:ascii="Open Sans" w:hAnsi="Open Sans" w:cs="Open Sans"/>
        </w:rPr>
        <w:t xml:space="preserve">This evaluation will form an evidence base which will be made available through the Centre </w:t>
      </w:r>
      <w:r w:rsidR="00D26F86" w:rsidRPr="00A15F92">
        <w:rPr>
          <w:rFonts w:ascii="Open Sans" w:hAnsi="Open Sans" w:cs="Open Sans"/>
        </w:rPr>
        <w:t>for Inclusive Employment</w:t>
      </w:r>
      <w:r w:rsidRPr="00A15F92">
        <w:rPr>
          <w:rFonts w:ascii="Open Sans" w:hAnsi="Open Sans" w:cs="Open Sans"/>
        </w:rPr>
        <w:t xml:space="preserve">. This will allow employment service providers, supported employment services, social enterprises, employers and others to learn about, and replicate, proven approaches which achieve positive employment outcomes for people with high support needs. This evaluation is also critical to informing future supported employment policy design and the next steps in responding to the Royal Commission recommendations. </w:t>
      </w:r>
    </w:p>
    <w:p w14:paraId="1A4BEBBF" w14:textId="77777777" w:rsidR="00E226E8" w:rsidRPr="00A15F92" w:rsidRDefault="00E226E8" w:rsidP="00E226E8">
      <w:pPr>
        <w:pStyle w:val="Heading3"/>
        <w:rPr>
          <w:rFonts w:ascii="Open Sans" w:hAnsi="Open Sans" w:cs="Open Sans"/>
        </w:rPr>
      </w:pPr>
      <w:bookmarkStart w:id="40" w:name="_Toc176165286"/>
      <w:bookmarkStart w:id="41" w:name="_Toc191551276"/>
      <w:bookmarkStart w:id="42" w:name="_Toc193296291"/>
      <w:bookmarkStart w:id="43" w:name="_Hlk176879752"/>
      <w:r w:rsidRPr="00A15F92">
        <w:rPr>
          <w:rFonts w:ascii="Open Sans" w:hAnsi="Open Sans" w:cs="Open Sans"/>
        </w:rPr>
        <w:lastRenderedPageBreak/>
        <w:t>NDIS Participant Employment Strategy and Action Plan 2024 to 2026</w:t>
      </w:r>
      <w:bookmarkEnd w:id="40"/>
      <w:bookmarkEnd w:id="41"/>
      <w:bookmarkEnd w:id="42"/>
    </w:p>
    <w:p w14:paraId="6D9FC9D6" w14:textId="3C89C28C" w:rsidR="00E226E8" w:rsidRPr="00A15F92" w:rsidRDefault="00E226E8" w:rsidP="00E226E8">
      <w:pPr>
        <w:rPr>
          <w:rFonts w:ascii="Open Sans" w:hAnsi="Open Sans" w:cs="Open Sans"/>
        </w:rPr>
      </w:pPr>
      <w:r w:rsidRPr="00A15F92">
        <w:rPr>
          <w:rFonts w:ascii="Open Sans" w:hAnsi="Open Sans" w:cs="Open Sans"/>
        </w:rPr>
        <w:t xml:space="preserve">The NDIA has released their </w:t>
      </w:r>
      <w:hyperlink r:id="rId36" w:history="1">
        <w:r w:rsidRPr="009B23CB">
          <w:rPr>
            <w:rStyle w:val="Hyperlink"/>
            <w:rFonts w:ascii="Open Sans" w:hAnsi="Open Sans" w:cs="Open Sans"/>
            <w:szCs w:val="22"/>
          </w:rPr>
          <w:t>NDIS Participant Employment Strategy 2024-26</w:t>
        </w:r>
      </w:hyperlink>
      <w:r w:rsidRPr="00A15F92">
        <w:rPr>
          <w:rFonts w:ascii="Open Sans" w:hAnsi="Open Sans" w:cs="Open Sans"/>
        </w:rPr>
        <w:t xml:space="preserve"> which includes new actions to help more NDIS participants find and keep a job. </w:t>
      </w:r>
    </w:p>
    <w:p w14:paraId="260F1393" w14:textId="77777777" w:rsidR="00E226E8" w:rsidRPr="00A15F92" w:rsidRDefault="00E226E8" w:rsidP="00E226E8">
      <w:pPr>
        <w:rPr>
          <w:rFonts w:ascii="Open Sans" w:hAnsi="Open Sans" w:cs="Open Sans"/>
        </w:rPr>
      </w:pPr>
      <w:r w:rsidRPr="00A15F92">
        <w:rPr>
          <w:rFonts w:ascii="Open Sans" w:hAnsi="Open Sans" w:cs="Open Sans"/>
        </w:rPr>
        <w:t xml:space="preserve">Through the Strategy’s Action Plan, the NDIA has: </w:t>
      </w:r>
    </w:p>
    <w:p w14:paraId="2B6EB98F" w14:textId="77777777" w:rsidR="00E226E8" w:rsidRPr="00A15F92" w:rsidRDefault="00E226E8" w:rsidP="00E226E8">
      <w:pPr>
        <w:pStyle w:val="ListParagraph"/>
        <w:numPr>
          <w:ilvl w:val="0"/>
          <w:numId w:val="16"/>
        </w:numPr>
        <w:rPr>
          <w:rFonts w:ascii="Open Sans" w:hAnsi="Open Sans" w:cs="Open Sans"/>
        </w:rPr>
      </w:pPr>
      <w:r w:rsidRPr="00A15F92">
        <w:rPr>
          <w:rFonts w:ascii="Open Sans" w:hAnsi="Open Sans" w:cs="Open Sans"/>
        </w:rPr>
        <w:t>developed and implemented best practice guidance for Local Area Coordinators (LAC) and NDIA staff on planning for employment across life stages, with a focus on supporting participants into open and integrated employment settings;</w:t>
      </w:r>
    </w:p>
    <w:p w14:paraId="51D15D8B" w14:textId="77777777" w:rsidR="00E226E8" w:rsidRPr="00A15F92" w:rsidRDefault="00E226E8" w:rsidP="00E226E8">
      <w:pPr>
        <w:pStyle w:val="ListParagraph"/>
        <w:numPr>
          <w:ilvl w:val="0"/>
          <w:numId w:val="16"/>
        </w:numPr>
        <w:rPr>
          <w:rFonts w:ascii="Open Sans" w:hAnsi="Open Sans" w:cs="Open Sans"/>
        </w:rPr>
      </w:pPr>
      <w:r w:rsidRPr="00A15F92">
        <w:rPr>
          <w:rFonts w:ascii="Open Sans" w:hAnsi="Open Sans" w:cs="Open Sans"/>
        </w:rPr>
        <w:t xml:space="preserve">refreshed staff training, guidance, and resources and will establish further capability and quality measures for LAC and planning staff around employment conversations, planning decisions and support for plan implementation; and </w:t>
      </w:r>
    </w:p>
    <w:p w14:paraId="67FE78FB" w14:textId="77777777" w:rsidR="00E226E8" w:rsidRPr="00A15F92" w:rsidRDefault="00E226E8" w:rsidP="00E226E8">
      <w:pPr>
        <w:pStyle w:val="ListParagraph"/>
        <w:numPr>
          <w:ilvl w:val="0"/>
          <w:numId w:val="16"/>
        </w:numPr>
        <w:rPr>
          <w:rFonts w:ascii="Open Sans" w:hAnsi="Open Sans" w:cs="Open Sans"/>
        </w:rPr>
      </w:pPr>
      <w:r w:rsidRPr="00A15F92">
        <w:rPr>
          <w:rFonts w:ascii="Open Sans" w:hAnsi="Open Sans" w:cs="Open Sans"/>
        </w:rPr>
        <w:t>provided targeted information for employers on customised employment, how to tap into the NDIS talent pool and what support NDIS participants can use at work.</w:t>
      </w:r>
      <w:bookmarkEnd w:id="43"/>
    </w:p>
    <w:p w14:paraId="28742D12" w14:textId="39805AFA" w:rsidR="00E226E8" w:rsidRPr="00952A70" w:rsidRDefault="00E226E8" w:rsidP="002F1878">
      <w:pPr>
        <w:pStyle w:val="Heading3"/>
        <w:rPr>
          <w:rFonts w:ascii="Open Sans" w:hAnsi="Open Sans" w:cs="Open Sans"/>
        </w:rPr>
      </w:pPr>
      <w:bookmarkStart w:id="44" w:name="_Toc191551277"/>
      <w:bookmarkStart w:id="45" w:name="_Toc193296292"/>
      <w:r w:rsidRPr="00952A70">
        <w:rPr>
          <w:rFonts w:ascii="Open Sans" w:hAnsi="Open Sans" w:cs="Open Sans"/>
        </w:rPr>
        <w:t>Employer Pilots</w:t>
      </w:r>
      <w:bookmarkEnd w:id="44"/>
      <w:bookmarkEnd w:id="45"/>
      <w:r w:rsidRPr="00952A70">
        <w:rPr>
          <w:rFonts w:ascii="Open Sans" w:hAnsi="Open Sans" w:cs="Open Sans"/>
        </w:rPr>
        <w:t xml:space="preserve"> </w:t>
      </w:r>
    </w:p>
    <w:p w14:paraId="57D1A4BD" w14:textId="64994427" w:rsidR="00E226E8" w:rsidRPr="00A15F92" w:rsidRDefault="00E226E8" w:rsidP="00E226E8">
      <w:pPr>
        <w:rPr>
          <w:rFonts w:ascii="Open Sans" w:hAnsi="Open Sans" w:cs="Open Sans"/>
        </w:rPr>
      </w:pPr>
      <w:r w:rsidRPr="00A15F92">
        <w:rPr>
          <w:rFonts w:ascii="Open Sans" w:hAnsi="Open Sans" w:cs="Open Sans"/>
        </w:rPr>
        <w:t>Work is also underway to improve the capability and confidence of mainstream employers to employ people with disability.</w:t>
      </w:r>
      <w:r w:rsidR="00304E74">
        <w:rPr>
          <w:rFonts w:ascii="Open Sans" w:hAnsi="Open Sans" w:cs="Open Sans"/>
        </w:rPr>
        <w:t xml:space="preserve"> </w:t>
      </w:r>
      <w:r w:rsidRPr="00A15F92">
        <w:rPr>
          <w:rFonts w:ascii="Open Sans" w:hAnsi="Open Sans" w:cs="Open Sans"/>
        </w:rPr>
        <w:t xml:space="preserve">The Tourism Local Navigators Pilot (TLNP) commenced in July 2023 and ceased on </w:t>
      </w:r>
      <w:r w:rsidR="00347EFB" w:rsidRPr="00A15F92">
        <w:rPr>
          <w:rFonts w:ascii="Open Sans" w:hAnsi="Open Sans" w:cs="Open Sans"/>
        </w:rPr>
        <w:t>30</w:t>
      </w:r>
      <w:r w:rsidR="00347EFB">
        <w:rPr>
          <w:rFonts w:ascii="Open Sans" w:hAnsi="Open Sans" w:cs="Open Sans"/>
        </w:rPr>
        <w:t> </w:t>
      </w:r>
      <w:r w:rsidRPr="00A15F92">
        <w:rPr>
          <w:rFonts w:ascii="Open Sans" w:hAnsi="Open Sans" w:cs="Open Sans"/>
        </w:rPr>
        <w:t>September 2024. The purpose of the TLNP was to trial ways to help small and medium sized tourism businesses address barriers they have previously identified in recruiting, retaining and progressing employees and jobseekers with disability, including:</w:t>
      </w:r>
    </w:p>
    <w:p w14:paraId="20A9D807" w14:textId="77777777" w:rsidR="00E226E8" w:rsidRPr="00A15F92" w:rsidRDefault="00E226E8" w:rsidP="00E226E8">
      <w:pPr>
        <w:pStyle w:val="ListParagraph"/>
        <w:numPr>
          <w:ilvl w:val="0"/>
          <w:numId w:val="17"/>
        </w:numPr>
        <w:rPr>
          <w:rFonts w:ascii="Open Sans" w:hAnsi="Open Sans" w:cs="Open Sans"/>
        </w:rPr>
      </w:pPr>
      <w:r w:rsidRPr="00A15F92">
        <w:rPr>
          <w:rFonts w:ascii="Open Sans" w:hAnsi="Open Sans" w:cs="Open Sans"/>
        </w:rPr>
        <w:t>lack of time or capability to recruit people with disability</w:t>
      </w:r>
    </w:p>
    <w:p w14:paraId="2ED15791" w14:textId="77777777" w:rsidR="00E226E8" w:rsidRPr="00A15F92" w:rsidRDefault="00E226E8" w:rsidP="00E226E8">
      <w:pPr>
        <w:pStyle w:val="ListParagraph"/>
        <w:numPr>
          <w:ilvl w:val="0"/>
          <w:numId w:val="17"/>
        </w:numPr>
        <w:rPr>
          <w:rFonts w:ascii="Open Sans" w:hAnsi="Open Sans" w:cs="Open Sans"/>
        </w:rPr>
      </w:pPr>
      <w:r w:rsidRPr="00A15F92">
        <w:rPr>
          <w:rFonts w:ascii="Open Sans" w:hAnsi="Open Sans" w:cs="Open Sans"/>
        </w:rPr>
        <w:t>confusion on how or where to seek support</w:t>
      </w:r>
    </w:p>
    <w:p w14:paraId="3019130B" w14:textId="77777777" w:rsidR="00E226E8" w:rsidRPr="00A15F92" w:rsidRDefault="00E226E8" w:rsidP="00E226E8">
      <w:pPr>
        <w:pStyle w:val="ListParagraph"/>
        <w:numPr>
          <w:ilvl w:val="0"/>
          <w:numId w:val="17"/>
        </w:numPr>
        <w:rPr>
          <w:rFonts w:ascii="Open Sans" w:hAnsi="Open Sans" w:cs="Open Sans"/>
        </w:rPr>
      </w:pPr>
      <w:r w:rsidRPr="00A15F92">
        <w:rPr>
          <w:rFonts w:ascii="Open Sans" w:hAnsi="Open Sans" w:cs="Open Sans"/>
        </w:rPr>
        <w:t>preference to use local networks to source employees</w:t>
      </w:r>
    </w:p>
    <w:p w14:paraId="4CFC5DC5" w14:textId="365253C6" w:rsidR="00E226E8" w:rsidRPr="00A15F92" w:rsidRDefault="00E226E8" w:rsidP="00E226E8">
      <w:pPr>
        <w:rPr>
          <w:rFonts w:ascii="Open Sans" w:hAnsi="Open Sans" w:cs="Open Sans"/>
        </w:rPr>
      </w:pPr>
      <w:r w:rsidRPr="1457EEFE">
        <w:rPr>
          <w:rFonts w:ascii="Open Sans" w:hAnsi="Open Sans" w:cs="Open Sans"/>
        </w:rPr>
        <w:t xml:space="preserve">The Career Pathways Pilot (CPP) commenced in August 2023 and </w:t>
      </w:r>
      <w:r w:rsidR="752395E7" w:rsidRPr="1457EEFE">
        <w:rPr>
          <w:rFonts w:ascii="Open Sans" w:hAnsi="Open Sans" w:cs="Open Sans"/>
        </w:rPr>
        <w:t>ceased</w:t>
      </w:r>
      <w:r w:rsidRPr="1457EEFE">
        <w:rPr>
          <w:rFonts w:ascii="Open Sans" w:hAnsi="Open Sans" w:cs="Open Sans"/>
        </w:rPr>
        <w:t xml:space="preserve"> </w:t>
      </w:r>
      <w:r w:rsidR="00D46937">
        <w:rPr>
          <w:rFonts w:ascii="Open Sans" w:hAnsi="Open Sans" w:cs="Open Sans"/>
        </w:rPr>
        <w:t>in</w:t>
      </w:r>
      <w:r w:rsidRPr="1457EEFE">
        <w:rPr>
          <w:rFonts w:ascii="Open Sans" w:hAnsi="Open Sans" w:cs="Open Sans"/>
        </w:rPr>
        <w:t xml:space="preserve"> February 2025. The purpose of the CPP is to promote the career pathways and leadership potential of employees with disability by providing opportunities for advancement and fostering a disability-inclusive workplace culture. The department has partnered with the Business Council of Australia, four of their largest employer members (Woolworths, Coles, Target and Kmart, and Compass Group) and has funded the Australian Disability Network to design and implement this pilot. </w:t>
      </w:r>
    </w:p>
    <w:p w14:paraId="08A62111" w14:textId="77777777" w:rsidR="00E226E8" w:rsidRPr="00A15F92" w:rsidRDefault="00E226E8" w:rsidP="00E226E8">
      <w:pPr>
        <w:rPr>
          <w:rFonts w:ascii="Open Sans" w:hAnsi="Open Sans" w:cs="Open Sans"/>
        </w:rPr>
      </w:pPr>
      <w:r w:rsidRPr="00A15F92">
        <w:rPr>
          <w:rFonts w:ascii="Open Sans" w:hAnsi="Open Sans" w:cs="Open Sans"/>
        </w:rPr>
        <w:t xml:space="preserve">Independent evaluation reports for both pilots are expected by mid-2025.  </w:t>
      </w:r>
    </w:p>
    <w:p w14:paraId="684F3C20" w14:textId="77777777" w:rsidR="00E226E8" w:rsidRPr="00A15F92" w:rsidRDefault="00E226E8" w:rsidP="00E356C0">
      <w:pPr>
        <w:pStyle w:val="Heading3"/>
        <w:rPr>
          <w:rFonts w:ascii="Open Sans" w:hAnsi="Open Sans" w:cs="Open Sans"/>
        </w:rPr>
      </w:pPr>
      <w:bookmarkStart w:id="46" w:name="_Toc193296293"/>
      <w:bookmarkStart w:id="47" w:name="_Toc176165287"/>
      <w:r w:rsidRPr="00A15F92">
        <w:rPr>
          <w:rFonts w:ascii="Open Sans" w:hAnsi="Open Sans" w:cs="Open Sans"/>
        </w:rPr>
        <w:t>Building the Social Enterprise Sector</w:t>
      </w:r>
      <w:bookmarkEnd w:id="46"/>
      <w:r w:rsidRPr="00A15F92">
        <w:rPr>
          <w:rFonts w:ascii="Open Sans" w:hAnsi="Open Sans" w:cs="Open Sans"/>
        </w:rPr>
        <w:t xml:space="preserve"> </w:t>
      </w:r>
      <w:bookmarkEnd w:id="47"/>
    </w:p>
    <w:p w14:paraId="3B7E91C3" w14:textId="7A3FE1E3" w:rsidR="00E226E8" w:rsidRPr="00A15F92" w:rsidRDefault="00E226E8" w:rsidP="00304E74">
      <w:pPr>
        <w:rPr>
          <w:rFonts w:ascii="Open Sans" w:hAnsi="Open Sans" w:cs="Open Sans"/>
          <w:sz w:val="24"/>
        </w:rPr>
      </w:pPr>
      <w:r w:rsidRPr="00A15F92">
        <w:rPr>
          <w:rFonts w:ascii="Open Sans" w:hAnsi="Open Sans" w:cs="Open Sans"/>
        </w:rPr>
        <w:t xml:space="preserve">More broadly, there is work underway to grow the Social Enterprise Sector in Australia. The Social Enterprise Development Initiative (SEDI) was announced in the 2023-24 Budget and aims to support growth in the social enterprise sector. Further information is available about </w:t>
      </w:r>
      <w:hyperlink r:id="rId37" w:history="1">
        <w:r w:rsidRPr="00A15F92">
          <w:rPr>
            <w:rStyle w:val="Hyperlink"/>
            <w:rFonts w:ascii="Open Sans" w:hAnsi="Open Sans" w:cs="Open Sans"/>
            <w:sz w:val="24"/>
          </w:rPr>
          <w:t>SEDI</w:t>
        </w:r>
      </w:hyperlink>
      <w:r w:rsidRPr="00A15F92">
        <w:rPr>
          <w:rFonts w:ascii="Open Sans" w:hAnsi="Open Sans" w:cs="Open Sans"/>
        </w:rPr>
        <w:t xml:space="preserve"> and other </w:t>
      </w:r>
      <w:hyperlink r:id="rId38" w:history="1">
        <w:r w:rsidRPr="00A15F92">
          <w:rPr>
            <w:rStyle w:val="Hyperlink"/>
            <w:rFonts w:ascii="Open Sans" w:hAnsi="Open Sans" w:cs="Open Sans"/>
            <w:sz w:val="24"/>
          </w:rPr>
          <w:t>social impacting investing initiatives</w:t>
        </w:r>
      </w:hyperlink>
      <w:r w:rsidRPr="00A15F92">
        <w:rPr>
          <w:rFonts w:ascii="Open Sans" w:hAnsi="Open Sans" w:cs="Open Sans"/>
        </w:rPr>
        <w:t xml:space="preserve"> on the DSS website.  </w:t>
      </w:r>
      <w:bookmarkStart w:id="48" w:name="_Toc176165289"/>
      <w:r w:rsidRPr="00A15F92">
        <w:rPr>
          <w:rFonts w:ascii="Open Sans" w:hAnsi="Open Sans" w:cs="Open Sans"/>
          <w:sz w:val="24"/>
        </w:rPr>
        <w:br w:type="page"/>
      </w:r>
    </w:p>
    <w:p w14:paraId="6B01ADA6" w14:textId="77777777" w:rsidR="00E226E8" w:rsidRPr="00A15F92" w:rsidRDefault="00E226E8" w:rsidP="00E226E8">
      <w:pPr>
        <w:pStyle w:val="Heading2"/>
        <w:rPr>
          <w:rFonts w:ascii="Open Sans" w:hAnsi="Open Sans" w:cs="Open Sans"/>
        </w:rPr>
      </w:pPr>
      <w:bookmarkStart w:id="49" w:name="_Toc176165288"/>
      <w:bookmarkStart w:id="50" w:name="_Toc191551278"/>
      <w:bookmarkStart w:id="51" w:name="_Toc193296294"/>
      <w:bookmarkEnd w:id="48"/>
      <w:r w:rsidRPr="00A15F92">
        <w:rPr>
          <w:rFonts w:ascii="Open Sans" w:hAnsi="Open Sans" w:cs="Open Sans"/>
        </w:rPr>
        <w:lastRenderedPageBreak/>
        <w:t>Bringing it all together</w:t>
      </w:r>
      <w:bookmarkEnd w:id="49"/>
      <w:bookmarkEnd w:id="50"/>
      <w:bookmarkEnd w:id="51"/>
    </w:p>
    <w:p w14:paraId="30B4694D" w14:textId="0110FF59" w:rsidR="00F27315" w:rsidRPr="00A15F92" w:rsidRDefault="00E226E8" w:rsidP="00E226E8">
      <w:pPr>
        <w:rPr>
          <w:rFonts w:ascii="Open Sans" w:hAnsi="Open Sans" w:cs="Open Sans"/>
          <w:sz w:val="24"/>
        </w:rPr>
      </w:pPr>
      <w:r w:rsidRPr="00A15F92">
        <w:rPr>
          <w:rFonts w:ascii="Open Sans" w:hAnsi="Open Sans" w:cs="Open Sans"/>
          <w:b/>
          <w:bCs/>
          <w:sz w:val="24"/>
        </w:rPr>
        <w:t xml:space="preserve">Appendix 3 </w:t>
      </w:r>
      <w:r w:rsidRPr="00A15F92">
        <w:rPr>
          <w:rFonts w:ascii="Open Sans" w:hAnsi="Open Sans" w:cs="Open Sans"/>
          <w:sz w:val="24"/>
        </w:rPr>
        <w:t xml:space="preserve">maps out the existing work undertaken by the Commonwealth Government to respond to the Royal Commission’s recommendations regarding employment. It details much of the work which has been discussed in this section. </w:t>
      </w:r>
    </w:p>
    <w:p w14:paraId="54AC6A5A" w14:textId="77777777" w:rsidR="00F27315" w:rsidRPr="00A15F92" w:rsidRDefault="00E226E8" w:rsidP="00E226E8">
      <w:pPr>
        <w:rPr>
          <w:rFonts w:ascii="Open Sans" w:hAnsi="Open Sans" w:cs="Open Sans"/>
          <w:sz w:val="24"/>
        </w:rPr>
      </w:pPr>
      <w:r w:rsidRPr="00A15F92">
        <w:rPr>
          <w:rFonts w:ascii="Open Sans" w:hAnsi="Open Sans" w:cs="Open Sans"/>
          <w:sz w:val="24"/>
        </w:rPr>
        <w:t>There is also philanthropic and state and territory investment supporting sector reform.</w:t>
      </w:r>
    </w:p>
    <w:p w14:paraId="3A6FBA7B" w14:textId="60E028B5" w:rsidR="00E226E8" w:rsidRPr="00A15F92" w:rsidRDefault="00E226E8" w:rsidP="0A568957">
      <w:pPr>
        <w:rPr>
          <w:rFonts w:ascii="Open Sans" w:hAnsi="Open Sans" w:cs="Open Sans"/>
          <w:sz w:val="24"/>
        </w:rPr>
      </w:pPr>
      <w:r w:rsidRPr="0A568957">
        <w:rPr>
          <w:rFonts w:ascii="Open Sans" w:hAnsi="Open Sans" w:cs="Open Sans"/>
          <w:sz w:val="24"/>
        </w:rPr>
        <w:t xml:space="preserve">The key existing initiatives which are looking to improve inclusive employment for people with disability are highlighted in </w:t>
      </w:r>
      <w:r w:rsidR="00F27315" w:rsidRPr="0A568957">
        <w:rPr>
          <w:rFonts w:ascii="Open Sans" w:hAnsi="Open Sans" w:cs="Open Sans"/>
          <w:sz w:val="24"/>
        </w:rPr>
        <w:t>Figure 2</w:t>
      </w:r>
      <w:r w:rsidRPr="0A568957">
        <w:rPr>
          <w:rFonts w:ascii="Open Sans" w:hAnsi="Open Sans" w:cs="Open Sans"/>
          <w:sz w:val="24"/>
        </w:rPr>
        <w:t>.</w:t>
      </w:r>
    </w:p>
    <w:p w14:paraId="2E78D3ED" w14:textId="3DBA5151" w:rsidR="007007B1" w:rsidRDefault="007007B1" w:rsidP="007007B1">
      <w:pPr>
        <w:rPr>
          <w:rFonts w:ascii="Open Sans" w:hAnsi="Open Sans" w:cs="Open Sans"/>
          <w:b/>
          <w:bCs/>
        </w:rPr>
      </w:pPr>
      <w:r w:rsidRPr="00A15F92">
        <w:rPr>
          <w:rFonts w:ascii="Open Sans" w:hAnsi="Open Sans" w:cs="Open Sans"/>
          <w:b/>
          <w:bCs/>
        </w:rPr>
        <w:t xml:space="preserve">Figure. </w:t>
      </w:r>
      <w:r w:rsidR="00F27315" w:rsidRPr="00A15F92">
        <w:rPr>
          <w:rFonts w:ascii="Open Sans" w:hAnsi="Open Sans" w:cs="Open Sans"/>
          <w:b/>
          <w:bCs/>
        </w:rPr>
        <w:t>2</w:t>
      </w:r>
      <w:r w:rsidRPr="00A15F92">
        <w:rPr>
          <w:rFonts w:ascii="Open Sans" w:hAnsi="Open Sans" w:cs="Open Sans"/>
          <w:b/>
          <w:bCs/>
        </w:rPr>
        <w:t>. T</w:t>
      </w:r>
      <w:r w:rsidR="00F27315" w:rsidRPr="00A15F92">
        <w:rPr>
          <w:rFonts w:ascii="Open Sans" w:hAnsi="Open Sans" w:cs="Open Sans"/>
          <w:b/>
          <w:bCs/>
        </w:rPr>
        <w:t>imeframe of major initiatives</w:t>
      </w:r>
    </w:p>
    <w:p w14:paraId="47C276DE" w14:textId="24956ED5" w:rsidR="00C964BB" w:rsidRPr="00A15F92" w:rsidRDefault="00C75100" w:rsidP="007007B1">
      <w:pPr>
        <w:rPr>
          <w:rFonts w:ascii="Open Sans" w:hAnsi="Open Sans" w:cs="Open Sans"/>
          <w:b/>
          <w:bCs/>
        </w:rPr>
      </w:pPr>
      <w:r w:rsidRPr="00C75100">
        <w:rPr>
          <w:rFonts w:ascii="Open Sans" w:hAnsi="Open Sans" w:cs="Open Sans"/>
          <w:b/>
          <w:bCs/>
          <w:noProof/>
        </w:rPr>
        <w:drawing>
          <wp:inline distT="0" distB="0" distL="0" distR="0" wp14:anchorId="13C9AF02" wp14:editId="04857F0B">
            <wp:extent cx="6297433" cy="4006706"/>
            <wp:effectExtent l="0" t="0" r="8255" b="0"/>
            <wp:docPr id="1458317992" name="Picture 1" descr="A visual timeframe of major Australian Government initiatives to improve inclusive disability employment. At the top of the image there is a banner providing each calendar year from 2024 to 2029. Underneath it are 8 text boxes with a program or initiative listed, in which each text box extends from the year the initiative starts to the year it ends. The Disability Employment Advocacy and Information program from 2024 to 2027. Structural Adjustment Fund from 2024 to 2026. Workability Expos from 2024 to 2025. Supported Employment Evaluation from 2025 to 2027. Inclusive Employment Australia Program from 2025 to 2029. Its evaluation from 2025 to 2027. The Centre for Inclusive Employment from 2025 to 2029. The NDIS participant Employment Strategy from 2024 to 2026. End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17992" name="Picture 1" descr="A visual timeframe of major Australian Government initiatives to improve inclusive disability employment. At the top of the image there is a banner providing each calendar year from 2024 to 2029. Underneath it are 8 text boxes with a program or initiative listed, in which each text box extends from the year the initiative starts to the year it ends. The Disability Employment Advocacy and Information program from 2024 to 2027. Structural Adjustment Fund from 2024 to 2026. Workability Expos from 2024 to 2025. Supported Employment Evaluation from 2025 to 2027. Inclusive Employment Australia Program from 2025 to 2029. Its evaluation from 2025 to 2027. The Centre for Inclusive Employment from 2025 to 2029. The NDIS participant Employment Strategy from 2024 to 2026. End figure.  "/>
                    <pic:cNvPicPr/>
                  </pic:nvPicPr>
                  <pic:blipFill>
                    <a:blip r:embed="rId39"/>
                    <a:stretch>
                      <a:fillRect/>
                    </a:stretch>
                  </pic:blipFill>
                  <pic:spPr>
                    <a:xfrm>
                      <a:off x="0" y="0"/>
                      <a:ext cx="6312825" cy="4016499"/>
                    </a:xfrm>
                    <a:prstGeom prst="rect">
                      <a:avLst/>
                    </a:prstGeom>
                  </pic:spPr>
                </pic:pic>
              </a:graphicData>
            </a:graphic>
          </wp:inline>
        </w:drawing>
      </w:r>
    </w:p>
    <w:p w14:paraId="6C4F7DEC" w14:textId="58959869" w:rsidR="00E226E8" w:rsidRPr="00A15F92" w:rsidRDefault="00326B91" w:rsidP="00E226E8">
      <w:pPr>
        <w:rPr>
          <w:rFonts w:ascii="Open Sans" w:hAnsi="Open Sans" w:cs="Open Sans"/>
          <w:sz w:val="24"/>
        </w:rPr>
      </w:pPr>
      <w:r>
        <w:rPr>
          <w:rFonts w:cstheme="minorHAnsi"/>
          <w:b/>
          <w:bCs/>
          <w:noProof/>
          <w:sz w:val="24"/>
          <w:szCs w:val="28"/>
        </w:rPr>
        <mc:AlternateContent>
          <mc:Choice Requires="wps">
            <w:drawing>
              <wp:anchor distT="0" distB="0" distL="114300" distR="114300" simplePos="0" relativeHeight="251663360" behindDoc="1" locked="0" layoutInCell="1" allowOverlap="1" wp14:anchorId="481B1152" wp14:editId="4CE55DA6">
                <wp:simplePos x="0" y="0"/>
                <wp:positionH relativeFrom="margin">
                  <wp:posOffset>-65372</wp:posOffset>
                </wp:positionH>
                <wp:positionV relativeFrom="paragraph">
                  <wp:posOffset>261711</wp:posOffset>
                </wp:positionV>
                <wp:extent cx="6363970" cy="1187532"/>
                <wp:effectExtent l="0" t="0" r="17780" b="12700"/>
                <wp:wrapNone/>
                <wp:docPr id="1179566684" name="Rectangle 2"/>
                <wp:cNvGraphicFramePr/>
                <a:graphic xmlns:a="http://schemas.openxmlformats.org/drawingml/2006/main">
                  <a:graphicData uri="http://schemas.microsoft.com/office/word/2010/wordprocessingShape">
                    <wps:wsp>
                      <wps:cNvSpPr/>
                      <wps:spPr>
                        <a:xfrm>
                          <a:off x="0" y="0"/>
                          <a:ext cx="6363970" cy="1187532"/>
                        </a:xfrm>
                        <a:prstGeom prst="rect">
                          <a:avLst/>
                        </a:prstGeom>
                        <a:solidFill>
                          <a:srgbClr val="003542">
                            <a:lumMod val="10000"/>
                            <a:lumOff val="90000"/>
                          </a:srgbClr>
                        </a:solidFill>
                        <a:ln w="26425" cap="flat" cmpd="sng" algn="ctr">
                          <a:solidFill>
                            <a:srgbClr val="B1E4E3">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D24C3" id="Rectangle 2" o:spid="_x0000_s1026" style="position:absolute;margin-left:-5.15pt;margin-top:20.6pt;width:501.1pt;height:9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" fillcolor="#d3f6ff" strokecolor="#49605f" strokeweight=".73403mm">
                <w10:wrap anchorx="margin"/>
              </v:rect>
            </w:pict>
          </mc:Fallback>
        </mc:AlternateContent>
      </w:r>
      <w:r w:rsidR="00E226E8" w:rsidRPr="00A15F92">
        <w:rPr>
          <w:rFonts w:ascii="Open Sans" w:hAnsi="Open Sans" w:cs="Open Sans"/>
          <w:sz w:val="24"/>
        </w:rPr>
        <w:t xml:space="preserve"> </w:t>
      </w:r>
    </w:p>
    <w:p w14:paraId="27606E95" w14:textId="77777777" w:rsidR="00326B91" w:rsidRPr="001620B1" w:rsidRDefault="00326B91" w:rsidP="00326B91">
      <w:pPr>
        <w:ind w:left="630" w:right="409" w:hanging="450"/>
        <w:rPr>
          <w:rFonts w:cstheme="minorHAnsi"/>
          <w:b/>
          <w:bCs/>
          <w:sz w:val="24"/>
          <w:szCs w:val="28"/>
          <w:u w:val="single"/>
        </w:rPr>
      </w:pPr>
      <w:r w:rsidRPr="001620B1">
        <w:rPr>
          <w:rFonts w:cstheme="minorHAnsi"/>
          <w:b/>
          <w:bCs/>
          <w:sz w:val="24"/>
          <w:szCs w:val="28"/>
          <w:u w:val="single"/>
        </w:rPr>
        <w:t>Question</w:t>
      </w:r>
    </w:p>
    <w:p w14:paraId="397F1FC6" w14:textId="77777777" w:rsidR="00326B91" w:rsidRPr="00D370FC" w:rsidRDefault="00326B91" w:rsidP="00326B91">
      <w:pPr>
        <w:pStyle w:val="ListParagraph"/>
        <w:numPr>
          <w:ilvl w:val="0"/>
          <w:numId w:val="27"/>
        </w:numPr>
        <w:spacing w:line="360" w:lineRule="auto"/>
        <w:ind w:left="630" w:right="409" w:hanging="450"/>
        <w:rPr>
          <w:rFonts w:cstheme="minorHAnsi"/>
          <w:b/>
          <w:bCs/>
          <w:sz w:val="24"/>
          <w:szCs w:val="28"/>
        </w:rPr>
      </w:pPr>
      <w:r w:rsidRPr="00D370FC">
        <w:rPr>
          <w:rFonts w:cstheme="minorHAnsi"/>
          <w:b/>
          <w:bCs/>
          <w:sz w:val="24"/>
          <w:szCs w:val="28"/>
        </w:rPr>
        <w:t xml:space="preserve">Is there any other existing work that is missing from the table at Appendix 3? </w:t>
      </w:r>
    </w:p>
    <w:p w14:paraId="66ABE818" w14:textId="7845D3B9" w:rsidR="00E226E8" w:rsidRPr="00A15F92" w:rsidRDefault="00E226E8" w:rsidP="00E226E8">
      <w:pPr>
        <w:spacing w:after="240"/>
        <w:rPr>
          <w:rFonts w:ascii="Open Sans" w:hAnsi="Open Sans" w:cs="Open Sans"/>
        </w:rPr>
      </w:pPr>
      <w:r w:rsidRPr="00A15F92">
        <w:rPr>
          <w:rFonts w:ascii="Open Sans" w:hAnsi="Open Sans" w:cs="Open Sans"/>
        </w:rPr>
        <w:br w:type="page"/>
      </w:r>
    </w:p>
    <w:p w14:paraId="3C26FE98" w14:textId="77777777" w:rsidR="00E226E8" w:rsidRPr="00A15F92" w:rsidRDefault="00E226E8" w:rsidP="00E226E8">
      <w:pPr>
        <w:pStyle w:val="Heading2"/>
        <w:rPr>
          <w:rFonts w:ascii="Open Sans" w:hAnsi="Open Sans" w:cs="Open Sans"/>
        </w:rPr>
      </w:pPr>
      <w:bookmarkStart w:id="52" w:name="_Toc193296295"/>
      <w:r w:rsidRPr="00A15F92">
        <w:rPr>
          <w:rFonts w:ascii="Open Sans" w:hAnsi="Open Sans" w:cs="Open Sans"/>
        </w:rPr>
        <w:lastRenderedPageBreak/>
        <w:t>Discussion and Next Steps</w:t>
      </w:r>
      <w:bookmarkEnd w:id="52"/>
    </w:p>
    <w:p w14:paraId="3F01F080" w14:textId="33467336" w:rsidR="00E226E8" w:rsidRPr="00A15F92" w:rsidRDefault="00E226E8" w:rsidP="00E226E8">
      <w:pPr>
        <w:rPr>
          <w:rFonts w:ascii="Open Sans" w:hAnsi="Open Sans" w:cs="Open Sans"/>
          <w:sz w:val="24"/>
        </w:rPr>
      </w:pPr>
      <w:r w:rsidRPr="00A15F92">
        <w:rPr>
          <w:rFonts w:ascii="Open Sans" w:hAnsi="Open Sans" w:cs="Open Sans"/>
          <w:sz w:val="24"/>
        </w:rPr>
        <w:t xml:space="preserve">As outlined in Section 2 and </w:t>
      </w:r>
      <w:r w:rsidRPr="00A15F92">
        <w:rPr>
          <w:rFonts w:ascii="Open Sans" w:hAnsi="Open Sans" w:cs="Open Sans"/>
          <w:b/>
          <w:bCs/>
          <w:sz w:val="24"/>
        </w:rPr>
        <w:t>Appendix 3,</w:t>
      </w:r>
      <w:r w:rsidRPr="00A15F92">
        <w:rPr>
          <w:rFonts w:ascii="Open Sans" w:hAnsi="Open Sans" w:cs="Open Sans"/>
          <w:sz w:val="24"/>
        </w:rPr>
        <w:t xml:space="preserve"> work is underway to respond to many of the Royal Commission’s employment recommendations. The following sections pose questions for you to consider what the priorities are for the future. </w:t>
      </w:r>
    </w:p>
    <w:p w14:paraId="48742BD3" w14:textId="28B0CD37" w:rsidR="00E226E8" w:rsidRPr="00A15F92" w:rsidRDefault="00E226E8" w:rsidP="00E226E8">
      <w:pPr>
        <w:pStyle w:val="Heading3"/>
        <w:rPr>
          <w:rFonts w:ascii="Open Sans" w:hAnsi="Open Sans" w:cs="Open Sans"/>
        </w:rPr>
      </w:pPr>
      <w:bookmarkStart w:id="53" w:name="_Toc176165291"/>
      <w:bookmarkStart w:id="54" w:name="_Toc193296296"/>
      <w:r w:rsidRPr="00A15F92">
        <w:rPr>
          <w:rFonts w:ascii="Open Sans" w:hAnsi="Open Sans" w:cs="Open Sans"/>
        </w:rPr>
        <w:t>Increasing inclusive employment – Recommendation 7.30</w:t>
      </w:r>
      <w:bookmarkEnd w:id="53"/>
      <w:bookmarkEnd w:id="54"/>
    </w:p>
    <w:p w14:paraId="56016E69" w14:textId="5B874AD9" w:rsidR="007C1A74" w:rsidRDefault="00E226E8" w:rsidP="00E226E8">
      <w:pPr>
        <w:rPr>
          <w:rFonts w:ascii="Open Sans" w:hAnsi="Open Sans" w:cs="Open Sans"/>
          <w:sz w:val="24"/>
        </w:rPr>
      </w:pPr>
      <w:r w:rsidRPr="00A15F92">
        <w:rPr>
          <w:rFonts w:ascii="Open Sans" w:hAnsi="Open Sans" w:cs="Open Sans"/>
          <w:sz w:val="24"/>
        </w:rPr>
        <w:t>Section 2 outlines the significant amount of work underway to increase choice and control and to ensure people with high support needs have genuine opportunities to work in a wide range of settings.</w:t>
      </w:r>
    </w:p>
    <w:bookmarkStart w:id="55" w:name="_Toc176165292"/>
    <w:p w14:paraId="2666D068" w14:textId="55AB96DC" w:rsidR="007C1A74" w:rsidRDefault="007C1A74" w:rsidP="007C1A74">
      <w:pPr>
        <w:spacing w:after="0" w:line="240" w:lineRule="auto"/>
        <w:ind w:left="540" w:right="139" w:hanging="450"/>
        <w:rPr>
          <w:rFonts w:cstheme="minorHAnsi"/>
          <w:b/>
          <w:bCs/>
          <w:sz w:val="24"/>
          <w:szCs w:val="28"/>
          <w:u w:val="single"/>
        </w:rPr>
      </w:pPr>
      <w:r>
        <w:rPr>
          <w:rFonts w:cstheme="minorHAnsi"/>
          <w:b/>
          <w:bCs/>
          <w:noProof/>
          <w:sz w:val="24"/>
          <w:szCs w:val="28"/>
        </w:rPr>
        <mc:AlternateContent>
          <mc:Choice Requires="wps">
            <w:drawing>
              <wp:anchor distT="0" distB="0" distL="114300" distR="114300" simplePos="0" relativeHeight="251659264" behindDoc="1" locked="0" layoutInCell="1" allowOverlap="1" wp14:anchorId="70FC6FCA" wp14:editId="024B5578">
                <wp:simplePos x="0" y="0"/>
                <wp:positionH relativeFrom="margin">
                  <wp:align>right</wp:align>
                </wp:positionH>
                <wp:positionV relativeFrom="paragraph">
                  <wp:posOffset>95885</wp:posOffset>
                </wp:positionV>
                <wp:extent cx="6467475" cy="3038475"/>
                <wp:effectExtent l="0" t="0" r="28575" b="28575"/>
                <wp:wrapNone/>
                <wp:docPr id="1424139365" name="Rectangle 2"/>
                <wp:cNvGraphicFramePr/>
                <a:graphic xmlns:a="http://schemas.openxmlformats.org/drawingml/2006/main">
                  <a:graphicData uri="http://schemas.microsoft.com/office/word/2010/wordprocessingShape">
                    <wps:wsp>
                      <wps:cNvSpPr/>
                      <wps:spPr>
                        <a:xfrm>
                          <a:off x="0" y="0"/>
                          <a:ext cx="6467475" cy="3038475"/>
                        </a:xfrm>
                        <a:prstGeom prst="rect">
                          <a:avLst/>
                        </a:prstGeom>
                        <a:solidFill>
                          <a:schemeClr val="accent5">
                            <a:lumMod val="10000"/>
                            <a:lumOff val="90000"/>
                          </a:schemeClr>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CB0B5" id="Rectangle 2" o:spid="_x0000_s1026" style="position:absolute;margin-left:458.05pt;margin-top:7.55pt;width:509.25pt;height:239.2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" fillcolor="#d3f6ff [344]" strokecolor="#0f2c2c [486]" strokeweight=".73403mm">
                <w10:wrap anchorx="margin"/>
              </v:rect>
            </w:pict>
          </mc:Fallback>
        </mc:AlternateContent>
      </w:r>
    </w:p>
    <w:p w14:paraId="5A01B6CB" w14:textId="45CCD12D" w:rsidR="00424727" w:rsidRPr="001620B1" w:rsidRDefault="00424727" w:rsidP="00F3140E">
      <w:pPr>
        <w:ind w:left="540" w:right="139" w:hanging="450"/>
        <w:rPr>
          <w:rFonts w:cstheme="minorHAnsi"/>
          <w:b/>
          <w:bCs/>
          <w:sz w:val="24"/>
          <w:szCs w:val="28"/>
        </w:rPr>
      </w:pPr>
      <w:r w:rsidRPr="001620B1">
        <w:rPr>
          <w:rFonts w:cstheme="minorHAnsi"/>
          <w:b/>
          <w:bCs/>
          <w:sz w:val="24"/>
          <w:szCs w:val="28"/>
          <w:u w:val="single"/>
        </w:rPr>
        <w:t xml:space="preserve">Questions </w:t>
      </w:r>
    </w:p>
    <w:p w14:paraId="0ECE6F21" w14:textId="26FBC096" w:rsidR="00424727" w:rsidRPr="00997A54" w:rsidRDefault="00424727" w:rsidP="00F3140E">
      <w:pPr>
        <w:pStyle w:val="ListParagraph"/>
        <w:numPr>
          <w:ilvl w:val="0"/>
          <w:numId w:val="27"/>
        </w:numPr>
        <w:spacing w:line="360" w:lineRule="auto"/>
        <w:ind w:left="540" w:right="139" w:hanging="450"/>
        <w:rPr>
          <w:rFonts w:cstheme="minorHAnsi"/>
          <w:b/>
          <w:bCs/>
          <w:sz w:val="24"/>
          <w:szCs w:val="28"/>
        </w:rPr>
      </w:pPr>
      <w:r w:rsidRPr="00997A54">
        <w:rPr>
          <w:rFonts w:cstheme="minorHAnsi"/>
          <w:b/>
          <w:bCs/>
          <w:sz w:val="24"/>
          <w:szCs w:val="28"/>
        </w:rPr>
        <w:t xml:space="preserve">What is your ideal future state for the supported employment sector and employment of people with disability with high support needs? </w:t>
      </w:r>
    </w:p>
    <w:p w14:paraId="2089EF40" w14:textId="7266E260" w:rsidR="00424727" w:rsidRPr="00997A54" w:rsidRDefault="00424727" w:rsidP="00F3140E">
      <w:pPr>
        <w:pStyle w:val="ListParagraph"/>
        <w:numPr>
          <w:ilvl w:val="0"/>
          <w:numId w:val="0"/>
        </w:numPr>
        <w:spacing w:line="360" w:lineRule="auto"/>
        <w:ind w:left="540" w:right="139" w:hanging="450"/>
        <w:rPr>
          <w:rFonts w:cstheme="minorHAnsi"/>
          <w:b/>
          <w:bCs/>
          <w:sz w:val="24"/>
          <w:szCs w:val="28"/>
        </w:rPr>
      </w:pPr>
    </w:p>
    <w:p w14:paraId="66AC2ECF" w14:textId="19B4DC1A" w:rsidR="00424727" w:rsidRPr="00997A54" w:rsidRDefault="00424727" w:rsidP="00F3140E">
      <w:pPr>
        <w:pStyle w:val="ListParagraph"/>
        <w:numPr>
          <w:ilvl w:val="0"/>
          <w:numId w:val="27"/>
        </w:numPr>
        <w:spacing w:line="360" w:lineRule="auto"/>
        <w:ind w:left="540" w:right="139" w:hanging="450"/>
        <w:rPr>
          <w:rFonts w:cstheme="minorHAnsi"/>
          <w:b/>
          <w:bCs/>
          <w:sz w:val="24"/>
          <w:szCs w:val="28"/>
        </w:rPr>
      </w:pPr>
      <w:r w:rsidRPr="00997A54">
        <w:rPr>
          <w:rFonts w:cstheme="minorHAnsi"/>
          <w:b/>
          <w:bCs/>
          <w:sz w:val="24"/>
          <w:szCs w:val="28"/>
        </w:rPr>
        <w:t xml:space="preserve">What additional actions do you consider are necessary to increase employment of people with high support needs in open/inclusive settings? </w:t>
      </w:r>
    </w:p>
    <w:p w14:paraId="768C9CC1" w14:textId="700CF121" w:rsidR="00424727" w:rsidRPr="00997A54" w:rsidRDefault="00424727" w:rsidP="00F3140E">
      <w:pPr>
        <w:pStyle w:val="ListParagraph"/>
        <w:numPr>
          <w:ilvl w:val="0"/>
          <w:numId w:val="0"/>
        </w:numPr>
        <w:spacing w:line="360" w:lineRule="auto"/>
        <w:ind w:left="540" w:right="139" w:hanging="450"/>
        <w:rPr>
          <w:rFonts w:cstheme="minorHAnsi"/>
          <w:b/>
          <w:bCs/>
          <w:sz w:val="24"/>
          <w:szCs w:val="28"/>
        </w:rPr>
      </w:pPr>
    </w:p>
    <w:p w14:paraId="0B6684FD" w14:textId="2D5AA9D7" w:rsidR="00424727" w:rsidRPr="00997A54" w:rsidRDefault="00424727" w:rsidP="00F3140E">
      <w:pPr>
        <w:pStyle w:val="ListParagraph"/>
        <w:numPr>
          <w:ilvl w:val="0"/>
          <w:numId w:val="27"/>
        </w:numPr>
        <w:spacing w:line="360" w:lineRule="auto"/>
        <w:ind w:left="540" w:right="139" w:hanging="450"/>
        <w:rPr>
          <w:rFonts w:cstheme="minorHAnsi"/>
          <w:b/>
          <w:bCs/>
          <w:sz w:val="24"/>
          <w:szCs w:val="28"/>
        </w:rPr>
      </w:pPr>
      <w:r w:rsidRPr="00997A54">
        <w:rPr>
          <w:rFonts w:cstheme="minorHAnsi"/>
          <w:b/>
          <w:bCs/>
          <w:sz w:val="24"/>
          <w:szCs w:val="28"/>
        </w:rPr>
        <w:t>The Royal Commission recommended the development of a Plan or Roadmap to guide further reform in the supported employment sector. What would you like to see included in such a plan?</w:t>
      </w:r>
    </w:p>
    <w:p w14:paraId="7B942FF4" w14:textId="77777777" w:rsidR="00043E9C" w:rsidRDefault="00043E9C">
      <w:pPr>
        <w:spacing w:after="240"/>
        <w:rPr>
          <w:rFonts w:ascii="Open Sans" w:eastAsiaTheme="majorEastAsia" w:hAnsi="Open Sans" w:cs="Open Sans"/>
          <w:bCs/>
          <w:color w:val="005A70" w:themeColor="accent1"/>
          <w:sz w:val="32"/>
        </w:rPr>
      </w:pPr>
      <w:r>
        <w:rPr>
          <w:rFonts w:ascii="Open Sans" w:hAnsi="Open Sans" w:cs="Open Sans"/>
        </w:rPr>
        <w:br w:type="page"/>
      </w:r>
    </w:p>
    <w:p w14:paraId="6962FB6F" w14:textId="10828E27" w:rsidR="00E226E8" w:rsidRPr="00A15F92" w:rsidRDefault="00E226E8" w:rsidP="00E226E8">
      <w:pPr>
        <w:pStyle w:val="Heading3"/>
        <w:rPr>
          <w:rFonts w:ascii="Open Sans" w:hAnsi="Open Sans" w:cs="Open Sans"/>
        </w:rPr>
      </w:pPr>
      <w:bookmarkStart w:id="56" w:name="_Toc193296297"/>
      <w:r w:rsidRPr="00A15F92">
        <w:rPr>
          <w:rFonts w:ascii="Open Sans" w:hAnsi="Open Sans" w:cs="Open Sans"/>
        </w:rPr>
        <w:lastRenderedPageBreak/>
        <w:t>Raise subminimum wages – Recommendation 7.31</w:t>
      </w:r>
      <w:bookmarkEnd w:id="55"/>
      <w:bookmarkEnd w:id="56"/>
    </w:p>
    <w:p w14:paraId="1554D01B" w14:textId="19D7F14C" w:rsidR="00E226E8" w:rsidRPr="00A15F92" w:rsidRDefault="00E226E8" w:rsidP="00E226E8">
      <w:pPr>
        <w:rPr>
          <w:rFonts w:ascii="Open Sans" w:hAnsi="Open Sans" w:cs="Open Sans"/>
          <w:sz w:val="24"/>
        </w:rPr>
      </w:pPr>
      <w:r w:rsidRPr="00A15F92">
        <w:rPr>
          <w:rFonts w:ascii="Open Sans" w:hAnsi="Open Sans" w:cs="Open Sans"/>
          <w:sz w:val="24"/>
        </w:rPr>
        <w:t xml:space="preserve">The Royal Commission recommended Government introduce a scheme to ensure that employees with disability are paid at least half the minimum </w:t>
      </w:r>
      <w:proofErr w:type="gramStart"/>
      <w:r w:rsidRPr="00A15F92">
        <w:rPr>
          <w:rFonts w:ascii="Open Sans" w:hAnsi="Open Sans" w:cs="Open Sans"/>
          <w:sz w:val="24"/>
        </w:rPr>
        <w:t>wage, and</w:t>
      </w:r>
      <w:proofErr w:type="gramEnd"/>
      <w:r w:rsidRPr="00A15F92">
        <w:rPr>
          <w:rFonts w:ascii="Open Sans" w:hAnsi="Open Sans" w:cs="Open Sans"/>
          <w:sz w:val="24"/>
        </w:rPr>
        <w:t xml:space="preserve"> </w:t>
      </w:r>
      <w:r w:rsidR="00B82992">
        <w:rPr>
          <w:rFonts w:ascii="Open Sans" w:hAnsi="Open Sans" w:cs="Open Sans"/>
          <w:sz w:val="24"/>
        </w:rPr>
        <w:t xml:space="preserve">then </w:t>
      </w:r>
      <w:r w:rsidRPr="00A15F92">
        <w:rPr>
          <w:rFonts w:ascii="Open Sans" w:hAnsi="Open Sans" w:cs="Open Sans"/>
          <w:sz w:val="24"/>
        </w:rPr>
        <w:t xml:space="preserve">conduct a review of the scheme which will inform a model and pathway to lift wages to 100 per cent of the national minimum wage by 2034. </w:t>
      </w:r>
    </w:p>
    <w:p w14:paraId="71C05C2B" w14:textId="42319F9D" w:rsidR="00E226E8" w:rsidRPr="00A15F92" w:rsidRDefault="00E226E8" w:rsidP="00E226E8">
      <w:pPr>
        <w:rPr>
          <w:rFonts w:ascii="Open Sans" w:hAnsi="Open Sans" w:cs="Open Sans"/>
          <w:sz w:val="24"/>
        </w:rPr>
      </w:pPr>
      <w:r w:rsidRPr="00A15F92">
        <w:rPr>
          <w:rFonts w:ascii="Open Sans" w:hAnsi="Open Sans" w:cs="Open Sans"/>
          <w:sz w:val="24"/>
        </w:rPr>
        <w:t xml:space="preserve">Subminimum wages are currently authorised through the Supported Wage System (in both open and supported employment settings), and through special classifications under the </w:t>
      </w:r>
      <w:r w:rsidRPr="00A15F92">
        <w:rPr>
          <w:rFonts w:ascii="Open Sans" w:hAnsi="Open Sans" w:cs="Open Sans"/>
          <w:i/>
          <w:iCs/>
          <w:sz w:val="24"/>
        </w:rPr>
        <w:t xml:space="preserve">Supported Employment Services Award. </w:t>
      </w:r>
      <w:r w:rsidRPr="00A15F92">
        <w:rPr>
          <w:rFonts w:ascii="Open Sans" w:hAnsi="Open Sans" w:cs="Open Sans"/>
          <w:sz w:val="24"/>
        </w:rPr>
        <w:t xml:space="preserve">The independent industrial relations tribunal, </w:t>
      </w:r>
      <w:bookmarkStart w:id="57" w:name="_Hlk176263098"/>
      <w:r w:rsidRPr="00A15F92">
        <w:rPr>
          <w:rFonts w:ascii="Open Sans" w:hAnsi="Open Sans" w:cs="Open Sans"/>
          <w:sz w:val="24"/>
        </w:rPr>
        <w:t xml:space="preserve">the Fair Work Commission (FWC) is responsible for making, reviewing, and varying modern awards, including setting wage rates and classifications, through consultation with affected parties. The </w:t>
      </w:r>
      <w:hyperlink r:id="rId40" w:history="1">
        <w:r w:rsidRPr="00A15F92">
          <w:rPr>
            <w:rStyle w:val="Hyperlink"/>
            <w:rFonts w:ascii="Open Sans" w:hAnsi="Open Sans" w:cs="Open Sans"/>
            <w:sz w:val="24"/>
          </w:rPr>
          <w:t>most recent review of the Supported Employment Services Award 2020</w:t>
        </w:r>
      </w:hyperlink>
      <w:r w:rsidRPr="00A15F92">
        <w:rPr>
          <w:rFonts w:ascii="Open Sans" w:hAnsi="Open Sans" w:cs="Open Sans"/>
          <w:sz w:val="24"/>
        </w:rPr>
        <w:t xml:space="preserve"> was handed down in December 2022 following extensive consultation over several years. </w:t>
      </w:r>
      <w:bookmarkEnd w:id="57"/>
    </w:p>
    <w:p w14:paraId="4F5F64DC" w14:textId="77777777" w:rsidR="00F412B8" w:rsidRDefault="00E226E8" w:rsidP="00E226E8">
      <w:pPr>
        <w:rPr>
          <w:rFonts w:ascii="Open Sans" w:hAnsi="Open Sans" w:cs="Open Sans"/>
          <w:sz w:val="24"/>
        </w:rPr>
      </w:pPr>
      <w:r w:rsidRPr="00A15F92">
        <w:rPr>
          <w:rFonts w:ascii="Open Sans" w:hAnsi="Open Sans" w:cs="Open Sans"/>
          <w:sz w:val="24"/>
        </w:rPr>
        <w:t>The Royal Commission commissioned research and modelling by Taylor Fry into the impacts and costs of the proposed wage increase, with modelling indicating there could be significant job losses for people with disability currently paid a supported wage under a full minimum wage option.</w:t>
      </w:r>
      <w:r w:rsidR="00997A54" w:rsidRPr="00A15F92">
        <w:rPr>
          <w:rFonts w:ascii="Open Sans" w:hAnsi="Open Sans" w:cs="Open Sans"/>
          <w:sz w:val="24"/>
        </w:rPr>
        <w:t xml:space="preserve"> </w:t>
      </w:r>
      <w:r w:rsidRPr="00A15F92">
        <w:rPr>
          <w:rFonts w:ascii="Open Sans" w:hAnsi="Open Sans" w:cs="Open Sans"/>
          <w:sz w:val="24"/>
        </w:rPr>
        <w:t>Taylor Fry note that the assumption of the extent to which minimum wage increases affect employment is quite uncertain, making it difficult to estimate potential job losses.</w:t>
      </w:r>
      <w:r w:rsidRPr="00A15F92">
        <w:rPr>
          <w:rStyle w:val="FootnoteReference"/>
          <w:rFonts w:ascii="Open Sans" w:hAnsi="Open Sans" w:cs="Open Sans"/>
          <w:sz w:val="24"/>
        </w:rPr>
        <w:footnoteReference w:id="2"/>
      </w:r>
      <w:r w:rsidR="00997A54" w:rsidRPr="00A15F92">
        <w:rPr>
          <w:rFonts w:ascii="Open Sans" w:hAnsi="Open Sans" w:cs="Open Sans"/>
          <w:sz w:val="24"/>
        </w:rPr>
        <w:t xml:space="preserve"> </w:t>
      </w:r>
    </w:p>
    <w:p w14:paraId="4C21D789" w14:textId="1AE7F2EE" w:rsidR="00E226E8" w:rsidRPr="00A15F92" w:rsidRDefault="00E226E8" w:rsidP="00E226E8">
      <w:pPr>
        <w:rPr>
          <w:rFonts w:ascii="Open Sans" w:hAnsi="Open Sans" w:cs="Open Sans"/>
          <w:sz w:val="24"/>
        </w:rPr>
      </w:pPr>
      <w:r w:rsidRPr="00A15F92">
        <w:rPr>
          <w:rFonts w:ascii="Open Sans" w:hAnsi="Open Sans" w:cs="Open Sans"/>
          <w:sz w:val="24"/>
        </w:rPr>
        <w:t>Taylor Fry’s modelling indicated that people with disability with the highest support needs would be particularly impacted by job losses.</w:t>
      </w:r>
      <w:r w:rsidRPr="00A15F92">
        <w:rPr>
          <w:rStyle w:val="FootnoteReference"/>
          <w:rFonts w:ascii="Open Sans" w:hAnsi="Open Sans" w:cs="Open Sans"/>
          <w:sz w:val="24"/>
        </w:rPr>
        <w:footnoteReference w:id="3"/>
      </w:r>
      <w:r w:rsidRPr="00A15F92">
        <w:rPr>
          <w:rFonts w:ascii="Open Sans" w:hAnsi="Open Sans" w:cs="Open Sans"/>
          <w:sz w:val="24"/>
        </w:rPr>
        <w:t xml:space="preserve"> The Royal Commissioner’s noted that job losses could impact a person’s self-worth and their social connections.</w:t>
      </w:r>
      <w:r w:rsidRPr="00A15F92">
        <w:rPr>
          <w:rStyle w:val="FootnoteReference"/>
          <w:rFonts w:ascii="Open Sans" w:hAnsi="Open Sans" w:cs="Open Sans"/>
          <w:sz w:val="24"/>
        </w:rPr>
        <w:footnoteReference w:id="4"/>
      </w:r>
    </w:p>
    <w:p w14:paraId="495672B8" w14:textId="0FA1016B" w:rsidR="00E226E8" w:rsidRPr="00A15F92" w:rsidRDefault="00E226E8" w:rsidP="00E226E8">
      <w:pPr>
        <w:rPr>
          <w:rFonts w:ascii="Open Sans" w:hAnsi="Open Sans" w:cs="Open Sans"/>
          <w:sz w:val="24"/>
        </w:rPr>
      </w:pPr>
      <w:r w:rsidRPr="00A15F92">
        <w:rPr>
          <w:rFonts w:ascii="Open Sans" w:hAnsi="Open Sans" w:cs="Open Sans"/>
          <w:sz w:val="24"/>
        </w:rPr>
        <w:t>The Royal Commission recommended a three-stage approach to lifting wages, which includes;</w:t>
      </w:r>
    </w:p>
    <w:p w14:paraId="147BCF6B" w14:textId="1FD58041" w:rsidR="00E226E8" w:rsidRPr="00A15F92" w:rsidRDefault="00E226E8" w:rsidP="00E226E8">
      <w:pPr>
        <w:pStyle w:val="ListParagraph"/>
        <w:numPr>
          <w:ilvl w:val="0"/>
          <w:numId w:val="24"/>
        </w:numPr>
        <w:rPr>
          <w:rFonts w:ascii="Open Sans" w:hAnsi="Open Sans" w:cs="Open Sans"/>
          <w:sz w:val="24"/>
        </w:rPr>
      </w:pPr>
      <w:r w:rsidRPr="00A15F92">
        <w:rPr>
          <w:rFonts w:ascii="Open Sans" w:hAnsi="Open Sans" w:cs="Open Sans"/>
          <w:sz w:val="24"/>
        </w:rPr>
        <w:t xml:space="preserve">a </w:t>
      </w:r>
      <w:proofErr w:type="gramStart"/>
      <w:r w:rsidRPr="00A15F92">
        <w:rPr>
          <w:rFonts w:ascii="Open Sans" w:hAnsi="Open Sans" w:cs="Open Sans"/>
          <w:sz w:val="24"/>
        </w:rPr>
        <w:t>Government</w:t>
      </w:r>
      <w:proofErr w:type="gramEnd"/>
      <w:r w:rsidR="00B82992">
        <w:rPr>
          <w:rFonts w:ascii="Open Sans" w:hAnsi="Open Sans" w:cs="Open Sans"/>
          <w:sz w:val="24"/>
        </w:rPr>
        <w:t>-</w:t>
      </w:r>
      <w:r w:rsidRPr="00A15F92">
        <w:rPr>
          <w:rFonts w:ascii="Open Sans" w:hAnsi="Open Sans" w:cs="Open Sans"/>
          <w:sz w:val="24"/>
        </w:rPr>
        <w:t>funded wage subsidy to lift supported wages to half the minimum wage;</w:t>
      </w:r>
    </w:p>
    <w:p w14:paraId="6CD0F5CA" w14:textId="0077E8C8" w:rsidR="00E226E8" w:rsidRPr="00A15F92" w:rsidRDefault="00E226E8" w:rsidP="00E226E8">
      <w:pPr>
        <w:pStyle w:val="ListParagraph"/>
        <w:numPr>
          <w:ilvl w:val="0"/>
          <w:numId w:val="24"/>
        </w:numPr>
        <w:rPr>
          <w:rFonts w:ascii="Open Sans" w:hAnsi="Open Sans" w:cs="Open Sans"/>
          <w:sz w:val="24"/>
        </w:rPr>
      </w:pPr>
      <w:r w:rsidRPr="00A15F92">
        <w:rPr>
          <w:rFonts w:ascii="Open Sans" w:hAnsi="Open Sans" w:cs="Open Sans"/>
          <w:sz w:val="24"/>
        </w:rPr>
        <w:t xml:space="preserve">a review of the half minimum wage option; and </w:t>
      </w:r>
    </w:p>
    <w:p w14:paraId="27722FE2" w14:textId="03087D89" w:rsidR="00E226E8" w:rsidRPr="00A15F92" w:rsidRDefault="00E226E8" w:rsidP="00E226E8">
      <w:pPr>
        <w:pStyle w:val="ListParagraph"/>
        <w:numPr>
          <w:ilvl w:val="0"/>
          <w:numId w:val="24"/>
        </w:numPr>
        <w:rPr>
          <w:rFonts w:ascii="Open Sans" w:hAnsi="Open Sans" w:cs="Open Sans"/>
          <w:sz w:val="24"/>
        </w:rPr>
      </w:pPr>
      <w:r w:rsidRPr="00A15F92">
        <w:rPr>
          <w:rFonts w:ascii="Open Sans" w:hAnsi="Open Sans" w:cs="Open Sans"/>
          <w:sz w:val="24"/>
        </w:rPr>
        <w:lastRenderedPageBreak/>
        <w:t xml:space="preserve">the development and implementation of a model and pathway to lift wages to 100 per cent of the minimum wage by 2034.  </w:t>
      </w:r>
    </w:p>
    <w:p w14:paraId="62A3C159" w14:textId="788318F9" w:rsidR="00E226E8" w:rsidRPr="00A15F92" w:rsidRDefault="00E226E8" w:rsidP="00E226E8">
      <w:pPr>
        <w:rPr>
          <w:rFonts w:ascii="Open Sans" w:hAnsi="Open Sans" w:cs="Open Sans"/>
          <w:sz w:val="24"/>
        </w:rPr>
      </w:pPr>
      <w:r w:rsidRPr="00A15F92">
        <w:rPr>
          <w:rFonts w:ascii="Open Sans" w:hAnsi="Open Sans" w:cs="Open Sans"/>
          <w:sz w:val="24"/>
        </w:rPr>
        <w:t xml:space="preserve">Government’s current approach is to strengthen the sector to increase the range of high quality, well-paid employment opportunities for people with disability, and to create more pathways into open employment at full Award wages. Findings from Taylor Fry’s costings regarding potential job losses indicate the need to apply caution with regard to lifting wages. It is critical to balance any consideration of a model to lift wages to safeguard ongoing employment for people with disability. </w:t>
      </w:r>
    </w:p>
    <w:p w14:paraId="3F3D61C7" w14:textId="66107F2D" w:rsidR="00E226E8" w:rsidRPr="00A15F92" w:rsidRDefault="00E226E8" w:rsidP="00E226E8">
      <w:pPr>
        <w:rPr>
          <w:rFonts w:ascii="Open Sans" w:eastAsiaTheme="majorEastAsia" w:hAnsi="Open Sans" w:cs="Open Sans"/>
          <w:sz w:val="24"/>
        </w:rPr>
      </w:pPr>
      <w:bookmarkStart w:id="58" w:name="_Hlk176793041"/>
      <w:r w:rsidRPr="00A15F92">
        <w:rPr>
          <w:rFonts w:ascii="Open Sans" w:eastAsiaTheme="majorEastAsia" w:hAnsi="Open Sans" w:cs="Open Sans"/>
          <w:sz w:val="24"/>
        </w:rPr>
        <w:t xml:space="preserve">The Disability Employment Services (DES) program currently offers three wage subsidy programs: the Wage Subsidy Scheme, Wage Start and Restart wage subsidies. These subsidies give DES providers a tool to encourage new open employment opportunities, by offsetting the initial cost to employers of offering the employment placement. </w:t>
      </w:r>
    </w:p>
    <w:p w14:paraId="30DCDF18" w14:textId="65984EE6" w:rsidR="00E226E8" w:rsidRPr="00A15F92" w:rsidRDefault="00E226E8" w:rsidP="00E226E8">
      <w:pPr>
        <w:rPr>
          <w:rFonts w:ascii="Open Sans" w:eastAsiaTheme="majorEastAsia" w:hAnsi="Open Sans" w:cs="Open Sans"/>
          <w:sz w:val="24"/>
        </w:rPr>
      </w:pPr>
      <w:r w:rsidRPr="00A15F92">
        <w:rPr>
          <w:rFonts w:ascii="Open Sans" w:eastAsiaTheme="majorEastAsia" w:hAnsi="Open Sans" w:cs="Open Sans"/>
          <w:sz w:val="24"/>
        </w:rPr>
        <w:t>DES wage subsidies cannot be used to uplift the wages of supported employees because the subsidies:</w:t>
      </w:r>
    </w:p>
    <w:p w14:paraId="2467605B" w14:textId="3C1A92C6" w:rsidR="00E226E8" w:rsidRPr="00A15F92" w:rsidRDefault="00E226E8" w:rsidP="00E226E8">
      <w:pPr>
        <w:pStyle w:val="ListParagraph"/>
        <w:numPr>
          <w:ilvl w:val="0"/>
          <w:numId w:val="23"/>
        </w:numPr>
        <w:rPr>
          <w:rFonts w:ascii="Open Sans" w:hAnsi="Open Sans" w:cs="Open Sans"/>
          <w:sz w:val="24"/>
        </w:rPr>
      </w:pPr>
      <w:r w:rsidRPr="00A15F92">
        <w:rPr>
          <w:rFonts w:ascii="Open Sans" w:hAnsi="Open Sans" w:cs="Open Sans"/>
          <w:sz w:val="24"/>
        </w:rPr>
        <w:t>are designed to encourage open employment, and are available only for positions that are consistent with conditions specified by an applicable national award (or the national minimum wage, where there is no award),</w:t>
      </w:r>
    </w:p>
    <w:p w14:paraId="2CE84539" w14:textId="0C0FEDB9" w:rsidR="00E226E8" w:rsidRPr="00A15F92" w:rsidRDefault="00E226E8" w:rsidP="00E226E8">
      <w:pPr>
        <w:pStyle w:val="ListParagraph"/>
        <w:numPr>
          <w:ilvl w:val="0"/>
          <w:numId w:val="23"/>
        </w:numPr>
        <w:rPr>
          <w:rFonts w:ascii="Open Sans" w:hAnsi="Open Sans" w:cs="Open Sans"/>
          <w:sz w:val="24"/>
        </w:rPr>
      </w:pPr>
      <w:r w:rsidRPr="00A15F92">
        <w:rPr>
          <w:rFonts w:ascii="Open Sans" w:hAnsi="Open Sans" w:cs="Open Sans"/>
          <w:sz w:val="24"/>
        </w:rPr>
        <w:t>are intended to encourage new placements, and are not available for existing employment arrangements, and</w:t>
      </w:r>
    </w:p>
    <w:p w14:paraId="65B45E17" w14:textId="38F17ADE" w:rsidR="00E226E8" w:rsidRPr="00A15F92" w:rsidRDefault="00E226E8" w:rsidP="00E226E8">
      <w:pPr>
        <w:pStyle w:val="ListParagraph"/>
        <w:numPr>
          <w:ilvl w:val="0"/>
          <w:numId w:val="23"/>
        </w:numPr>
        <w:rPr>
          <w:rFonts w:ascii="Open Sans" w:hAnsi="Open Sans" w:cs="Open Sans"/>
          <w:sz w:val="24"/>
        </w:rPr>
      </w:pPr>
      <w:r w:rsidRPr="00A15F92">
        <w:rPr>
          <w:rFonts w:ascii="Open Sans" w:hAnsi="Open Sans" w:cs="Open Sans"/>
          <w:sz w:val="24"/>
        </w:rPr>
        <w:t>cannot exceed the wages actually paid to the participant.</w:t>
      </w:r>
    </w:p>
    <w:p w14:paraId="06A9BC06" w14:textId="1F17B6C2" w:rsidR="00E226E8" w:rsidRPr="00A15F92" w:rsidRDefault="00B93306" w:rsidP="00E226E8">
      <w:pPr>
        <w:rPr>
          <w:rFonts w:ascii="Open Sans" w:hAnsi="Open Sans" w:cs="Open Sans"/>
          <w:sz w:val="24"/>
        </w:rPr>
      </w:pPr>
      <w:r>
        <w:rPr>
          <w:rFonts w:cstheme="minorHAnsi"/>
          <w:b/>
          <w:bCs/>
          <w:noProof/>
          <w:sz w:val="24"/>
          <w:szCs w:val="28"/>
        </w:rPr>
        <mc:AlternateContent>
          <mc:Choice Requires="wps">
            <w:drawing>
              <wp:anchor distT="0" distB="0" distL="114300" distR="114300" simplePos="0" relativeHeight="251661312" behindDoc="1" locked="0" layoutInCell="1" allowOverlap="1" wp14:anchorId="409F8885" wp14:editId="6A3BAA98">
                <wp:simplePos x="0" y="0"/>
                <wp:positionH relativeFrom="margin">
                  <wp:align>left</wp:align>
                </wp:positionH>
                <wp:positionV relativeFrom="paragraph">
                  <wp:posOffset>589915</wp:posOffset>
                </wp:positionV>
                <wp:extent cx="6467475" cy="1676400"/>
                <wp:effectExtent l="0" t="0" r="28575" b="19050"/>
                <wp:wrapNone/>
                <wp:docPr id="2093825705" name="Rectangle 2"/>
                <wp:cNvGraphicFramePr/>
                <a:graphic xmlns:a="http://schemas.openxmlformats.org/drawingml/2006/main">
                  <a:graphicData uri="http://schemas.microsoft.com/office/word/2010/wordprocessingShape">
                    <wps:wsp>
                      <wps:cNvSpPr/>
                      <wps:spPr>
                        <a:xfrm>
                          <a:off x="0" y="0"/>
                          <a:ext cx="6467475" cy="1676400"/>
                        </a:xfrm>
                        <a:prstGeom prst="rect">
                          <a:avLst/>
                        </a:prstGeom>
                        <a:solidFill>
                          <a:srgbClr val="003542">
                            <a:lumMod val="10000"/>
                            <a:lumOff val="90000"/>
                          </a:srgbClr>
                        </a:solidFill>
                        <a:ln w="26425" cap="flat" cmpd="sng" algn="ctr">
                          <a:solidFill>
                            <a:srgbClr val="B1E4E3">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6CEFB" id="Rectangle 2" o:spid="_x0000_s1026" style="position:absolute;margin-left:0;margin-top:46.45pt;width:509.25pt;height:132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" fillcolor="#d3f6ff" strokecolor="#49605f" strokeweight=".73403mm">
                <w10:wrap anchorx="margin"/>
              </v:rect>
            </w:pict>
          </mc:Fallback>
        </mc:AlternateContent>
      </w:r>
      <w:r w:rsidR="00E226E8" w:rsidRPr="00A15F92">
        <w:rPr>
          <w:rFonts w:ascii="Open Sans" w:eastAsiaTheme="majorEastAsia" w:hAnsi="Open Sans" w:cs="Open Sans"/>
          <w:sz w:val="24"/>
        </w:rPr>
        <w:t>This will also apply to any wage subsidy in the new specialist disability employment program.</w:t>
      </w:r>
    </w:p>
    <w:p w14:paraId="67AC3CAD" w14:textId="77777777" w:rsidR="00B93306" w:rsidRPr="007A12F5" w:rsidRDefault="00E226E8" w:rsidP="00B93306">
      <w:pPr>
        <w:tabs>
          <w:tab w:val="left" w:pos="720"/>
        </w:tabs>
        <w:ind w:left="720" w:right="949" w:hanging="450"/>
        <w:rPr>
          <w:rFonts w:cstheme="minorHAnsi"/>
          <w:b/>
          <w:bCs/>
          <w:u w:val="single"/>
        </w:rPr>
      </w:pPr>
      <w:r w:rsidRPr="00A15F92">
        <w:rPr>
          <w:rFonts w:ascii="Open Sans" w:eastAsiaTheme="majorEastAsia" w:hAnsi="Open Sans" w:cs="Open Sans"/>
          <w:sz w:val="24"/>
        </w:rPr>
        <w:t xml:space="preserve"> </w:t>
      </w:r>
      <w:r w:rsidR="00B93306" w:rsidRPr="00481E37">
        <w:rPr>
          <w:rFonts w:cstheme="minorHAnsi"/>
          <w:b/>
          <w:bCs/>
          <w:u w:val="single"/>
        </w:rPr>
        <w:t>Questi</w:t>
      </w:r>
      <w:r w:rsidR="00B93306" w:rsidRPr="007A12F5">
        <w:rPr>
          <w:rFonts w:cstheme="minorHAnsi"/>
          <w:b/>
          <w:bCs/>
          <w:u w:val="single"/>
        </w:rPr>
        <w:t>ons</w:t>
      </w:r>
    </w:p>
    <w:p w14:paraId="55A09875" w14:textId="77777777" w:rsidR="00B93306" w:rsidRPr="00997A54" w:rsidRDefault="00B93306" w:rsidP="00B93306">
      <w:pPr>
        <w:pStyle w:val="ListParagraph"/>
        <w:numPr>
          <w:ilvl w:val="0"/>
          <w:numId w:val="27"/>
        </w:numPr>
        <w:tabs>
          <w:tab w:val="left" w:pos="720"/>
        </w:tabs>
        <w:spacing w:line="360" w:lineRule="auto"/>
        <w:ind w:right="949" w:hanging="450"/>
        <w:rPr>
          <w:rFonts w:cstheme="minorHAnsi"/>
          <w:b/>
          <w:bCs/>
          <w:sz w:val="24"/>
          <w:szCs w:val="28"/>
        </w:rPr>
      </w:pPr>
      <w:r w:rsidRPr="00997A54">
        <w:rPr>
          <w:rFonts w:cstheme="minorHAnsi"/>
          <w:b/>
          <w:bCs/>
          <w:sz w:val="24"/>
          <w:szCs w:val="28"/>
        </w:rPr>
        <w:t>How could the sector best increase wages for people with disability while avoiding job losses?</w:t>
      </w:r>
    </w:p>
    <w:p w14:paraId="0D0591A8" w14:textId="77777777" w:rsidR="00B93306" w:rsidRPr="00997A54" w:rsidRDefault="00B93306" w:rsidP="00BB49DB">
      <w:pPr>
        <w:pStyle w:val="ListParagraph"/>
        <w:numPr>
          <w:ilvl w:val="3"/>
          <w:numId w:val="31"/>
        </w:numPr>
        <w:tabs>
          <w:tab w:val="left" w:pos="1170"/>
        </w:tabs>
        <w:spacing w:line="360" w:lineRule="auto"/>
        <w:ind w:left="1170" w:right="949" w:hanging="450"/>
        <w:rPr>
          <w:rFonts w:cstheme="minorHAnsi"/>
          <w:b/>
          <w:bCs/>
          <w:sz w:val="24"/>
          <w:szCs w:val="28"/>
        </w:rPr>
      </w:pPr>
      <w:r w:rsidRPr="00997A54">
        <w:rPr>
          <w:rFonts w:cstheme="minorHAnsi"/>
          <w:b/>
          <w:bCs/>
          <w:sz w:val="24"/>
          <w:szCs w:val="28"/>
        </w:rPr>
        <w:t>Are there examples that currently exist that can be leveraged?</w:t>
      </w:r>
    </w:p>
    <w:p w14:paraId="29B182A5" w14:textId="77777777" w:rsidR="00B93306" w:rsidRPr="00997A54" w:rsidRDefault="00B93306" w:rsidP="00BB49DB">
      <w:pPr>
        <w:pStyle w:val="ListParagraph"/>
        <w:numPr>
          <w:ilvl w:val="3"/>
          <w:numId w:val="31"/>
        </w:numPr>
        <w:tabs>
          <w:tab w:val="left" w:pos="1170"/>
        </w:tabs>
        <w:spacing w:line="360" w:lineRule="auto"/>
        <w:ind w:left="1170" w:right="949" w:hanging="450"/>
        <w:rPr>
          <w:rFonts w:cstheme="minorHAnsi"/>
          <w:b/>
          <w:bCs/>
          <w:sz w:val="24"/>
          <w:szCs w:val="28"/>
        </w:rPr>
      </w:pPr>
      <w:r w:rsidRPr="00997A54">
        <w:rPr>
          <w:rFonts w:cstheme="minorHAnsi"/>
          <w:b/>
          <w:bCs/>
          <w:sz w:val="24"/>
          <w:szCs w:val="28"/>
        </w:rPr>
        <w:t>Are there new approaches that could be tested?</w:t>
      </w:r>
    </w:p>
    <w:p w14:paraId="389ED7DF" w14:textId="19EDB8A7" w:rsidR="00E226E8" w:rsidRPr="00A15F92" w:rsidRDefault="00E226E8" w:rsidP="00E226E8">
      <w:pPr>
        <w:rPr>
          <w:rFonts w:ascii="Open Sans" w:eastAsiaTheme="majorEastAsia" w:hAnsi="Open Sans" w:cs="Open Sans"/>
          <w:sz w:val="24"/>
        </w:rPr>
      </w:pPr>
    </w:p>
    <w:p w14:paraId="4F419ABD" w14:textId="6AD3CECB" w:rsidR="00B93306" w:rsidRPr="00997A54" w:rsidRDefault="0009295C" w:rsidP="00B93306">
      <w:pPr>
        <w:tabs>
          <w:tab w:val="left" w:pos="720"/>
        </w:tabs>
        <w:ind w:left="720" w:right="949" w:hanging="450"/>
        <w:rPr>
          <w:rFonts w:cstheme="minorHAnsi"/>
          <w:b/>
          <w:bCs/>
          <w:sz w:val="24"/>
          <w:szCs w:val="28"/>
        </w:rPr>
      </w:pPr>
      <w:bookmarkStart w:id="59" w:name="_Toc176165293"/>
      <w:bookmarkEnd w:id="58"/>
      <w:r w:rsidRPr="00A15F92">
        <w:rPr>
          <w:rFonts w:ascii="Open Sans" w:hAnsi="Open Sans" w:cs="Open Sans"/>
        </w:rPr>
        <w:br w:type="page"/>
      </w:r>
    </w:p>
    <w:p w14:paraId="40CC4780" w14:textId="29393F71" w:rsidR="00E226E8" w:rsidRPr="00A15F92" w:rsidRDefault="00E226E8" w:rsidP="00E226E8">
      <w:pPr>
        <w:pStyle w:val="Heading3"/>
        <w:rPr>
          <w:rFonts w:ascii="Open Sans" w:hAnsi="Open Sans" w:cs="Open Sans"/>
        </w:rPr>
      </w:pPr>
      <w:bookmarkStart w:id="60" w:name="_Toc193296298"/>
      <w:r w:rsidRPr="00A15F92">
        <w:rPr>
          <w:rFonts w:ascii="Open Sans" w:hAnsi="Open Sans" w:cs="Open Sans"/>
        </w:rPr>
        <w:lastRenderedPageBreak/>
        <w:t>Ending segregated employment</w:t>
      </w:r>
      <w:bookmarkEnd w:id="59"/>
      <w:r w:rsidRPr="00A15F92">
        <w:rPr>
          <w:rFonts w:ascii="Open Sans" w:hAnsi="Open Sans" w:cs="Open Sans"/>
        </w:rPr>
        <w:t xml:space="preserve"> – Recommendation 7.32</w:t>
      </w:r>
      <w:bookmarkEnd w:id="60"/>
    </w:p>
    <w:p w14:paraId="77DFC9E5" w14:textId="77777777" w:rsidR="00E226E8" w:rsidRPr="00A15F92" w:rsidRDefault="00E226E8" w:rsidP="00E226E8">
      <w:pPr>
        <w:rPr>
          <w:rFonts w:ascii="Open Sans" w:hAnsi="Open Sans" w:cs="Open Sans"/>
          <w:sz w:val="24"/>
        </w:rPr>
      </w:pPr>
      <w:r w:rsidRPr="00A15F92">
        <w:rPr>
          <w:rFonts w:ascii="Open Sans" w:hAnsi="Open Sans" w:cs="Open Sans"/>
          <w:sz w:val="24"/>
        </w:rPr>
        <w:t xml:space="preserve">The Commissioners were split on recommendation 7.32, which called for the development of a roadmap to end segregated employment and eliminate subminimum wages by 2034. As the department has heard through consultation over the past few years, this variance is reflective of the views within the broader community. </w:t>
      </w:r>
    </w:p>
    <w:p w14:paraId="5F515292" w14:textId="77777777" w:rsidR="00E226E8" w:rsidRPr="00A15F92" w:rsidRDefault="00E226E8" w:rsidP="00E226E8">
      <w:pPr>
        <w:rPr>
          <w:rFonts w:ascii="Open Sans" w:hAnsi="Open Sans" w:cs="Open Sans"/>
          <w:sz w:val="24"/>
        </w:rPr>
      </w:pPr>
      <w:r w:rsidRPr="00A15F92">
        <w:rPr>
          <w:rFonts w:ascii="Open Sans" w:hAnsi="Open Sans" w:cs="Open Sans"/>
          <w:sz w:val="24"/>
        </w:rPr>
        <w:t xml:space="preserve">Some people consider there may be a continued role for supported employment settings in the future, while others have called for their cessation. The Royal Commission Chair and Commissioner Ryan considered that workplaces exclusively for people with disability may have a continuing, albeit diminishing, role in providing employment opportunities, especially for people with intellectual or cognitive disability.  </w:t>
      </w:r>
    </w:p>
    <w:p w14:paraId="4DD998F5" w14:textId="77777777" w:rsidR="00E226E8" w:rsidRPr="00A15F92" w:rsidRDefault="00E226E8" w:rsidP="00E226E8">
      <w:pPr>
        <w:rPr>
          <w:rFonts w:ascii="Open Sans" w:hAnsi="Open Sans" w:cs="Open Sans"/>
          <w:sz w:val="24"/>
        </w:rPr>
      </w:pPr>
      <w:r w:rsidRPr="00A15F92">
        <w:rPr>
          <w:rFonts w:ascii="Open Sans" w:hAnsi="Open Sans" w:cs="Open Sans"/>
          <w:sz w:val="24"/>
        </w:rPr>
        <w:t>When considering this issue, it is important to note that there may also be varied views on the meaning of segregation.</w:t>
      </w:r>
    </w:p>
    <w:p w14:paraId="2FCDDAC1" w14:textId="77777777" w:rsidR="00E226E8" w:rsidRPr="00A15F92" w:rsidRDefault="00E226E8" w:rsidP="00E226E8">
      <w:pPr>
        <w:rPr>
          <w:rFonts w:ascii="Open Sans" w:hAnsi="Open Sans" w:cs="Open Sans"/>
          <w:sz w:val="24"/>
        </w:rPr>
      </w:pPr>
      <w:r w:rsidRPr="00A15F92">
        <w:rPr>
          <w:rFonts w:ascii="Open Sans" w:hAnsi="Open Sans" w:cs="Open Sans"/>
          <w:sz w:val="24"/>
        </w:rPr>
        <w:t>The Australian Government response to the Royal Commission defined segregation as “</w:t>
      </w:r>
      <w:r w:rsidRPr="00A15F92">
        <w:rPr>
          <w:rFonts w:ascii="Open Sans" w:hAnsi="Open Sans" w:cs="Open Sans"/>
          <w:i/>
          <w:iCs/>
          <w:sz w:val="24"/>
        </w:rPr>
        <w:t>when people with disability are separated and excluded from the places where the community lives, works, socialises, or learns because of the person’s disability</w:t>
      </w:r>
      <w:r w:rsidRPr="00A15F92">
        <w:rPr>
          <w:rFonts w:ascii="Open Sans" w:hAnsi="Open Sans" w:cs="Open Sans"/>
          <w:sz w:val="24"/>
        </w:rPr>
        <w:t>”, but noted that “</w:t>
      </w:r>
      <w:r w:rsidRPr="00A15F92">
        <w:rPr>
          <w:rFonts w:ascii="Open Sans" w:hAnsi="Open Sans" w:cs="Open Sans"/>
          <w:i/>
          <w:iCs/>
          <w:sz w:val="24"/>
        </w:rPr>
        <w:t>Segregation does not occur in spaces where people with disability choose to come together, share culture and values, seek support for their individual needs, or are encouraged and supported to engage with the broader community. These are the same choices available to people without disability</w:t>
      </w:r>
      <w:r w:rsidRPr="00A15F92">
        <w:rPr>
          <w:rFonts w:ascii="Open Sans" w:hAnsi="Open Sans" w:cs="Open Sans"/>
          <w:sz w:val="24"/>
        </w:rPr>
        <w:t>.”</w:t>
      </w:r>
    </w:p>
    <w:p w14:paraId="074DD93C" w14:textId="3D1D3A1C" w:rsidR="00E226E8" w:rsidRDefault="00B93306" w:rsidP="00E226E8">
      <w:pPr>
        <w:rPr>
          <w:rFonts w:ascii="Open Sans" w:hAnsi="Open Sans" w:cs="Open Sans"/>
          <w:sz w:val="24"/>
        </w:rPr>
      </w:pPr>
      <w:r>
        <w:rPr>
          <w:rFonts w:cstheme="minorHAnsi"/>
          <w:b/>
          <w:bCs/>
          <w:noProof/>
          <w:sz w:val="24"/>
          <w:szCs w:val="28"/>
        </w:rPr>
        <mc:AlternateContent>
          <mc:Choice Requires="wps">
            <w:drawing>
              <wp:anchor distT="0" distB="0" distL="114300" distR="114300" simplePos="0" relativeHeight="251665408" behindDoc="1" locked="0" layoutInCell="1" allowOverlap="1" wp14:anchorId="46AC9B5C" wp14:editId="0BC9BDEE">
                <wp:simplePos x="0" y="0"/>
                <wp:positionH relativeFrom="margin">
                  <wp:align>right</wp:align>
                </wp:positionH>
                <wp:positionV relativeFrom="paragraph">
                  <wp:posOffset>1109345</wp:posOffset>
                </wp:positionV>
                <wp:extent cx="6467475" cy="2268187"/>
                <wp:effectExtent l="0" t="0" r="28575" b="18415"/>
                <wp:wrapNone/>
                <wp:docPr id="1165632049" name="Rectangle 2"/>
                <wp:cNvGraphicFramePr/>
                <a:graphic xmlns:a="http://schemas.openxmlformats.org/drawingml/2006/main">
                  <a:graphicData uri="http://schemas.microsoft.com/office/word/2010/wordprocessingShape">
                    <wps:wsp>
                      <wps:cNvSpPr/>
                      <wps:spPr>
                        <a:xfrm>
                          <a:off x="0" y="0"/>
                          <a:ext cx="6467475" cy="2268187"/>
                        </a:xfrm>
                        <a:prstGeom prst="rect">
                          <a:avLst/>
                        </a:prstGeom>
                        <a:solidFill>
                          <a:srgbClr val="003542">
                            <a:lumMod val="10000"/>
                            <a:lumOff val="90000"/>
                          </a:srgbClr>
                        </a:solidFill>
                        <a:ln w="26425" cap="flat" cmpd="sng" algn="ctr">
                          <a:solidFill>
                            <a:srgbClr val="B1E4E3">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D5875F" id="Rectangle 2" o:spid="_x0000_s1026" style="position:absolute;margin-left:458.05pt;margin-top:87.35pt;width:509.25pt;height:178.6pt;z-index:-251651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" fillcolor="#d3f6ff" strokecolor="#49605f" strokeweight=".73403mm">
                <w10:wrap anchorx="margin"/>
              </v:rect>
            </w:pict>
          </mc:Fallback>
        </mc:AlternateContent>
      </w:r>
      <w:r w:rsidR="00E226E8" w:rsidRPr="00A15F92">
        <w:rPr>
          <w:rFonts w:ascii="Open Sans" w:hAnsi="Open Sans" w:cs="Open Sans"/>
          <w:sz w:val="24"/>
        </w:rPr>
        <w:t xml:space="preserve">Often the conversation about supported employment can become polarised, focused on negatives and extremes. Moving forward, we are seeking to understand the benefits and opportunities of the various employment options, and how these can be best levered in the future. </w:t>
      </w:r>
    </w:p>
    <w:p w14:paraId="1C63A5F5" w14:textId="1B0301BF" w:rsidR="00B93306" w:rsidRPr="00481E37" w:rsidRDefault="00B93306" w:rsidP="00B93306">
      <w:pPr>
        <w:ind w:left="720" w:right="769" w:hanging="450"/>
        <w:rPr>
          <w:rFonts w:cstheme="minorHAnsi"/>
          <w:b/>
          <w:bCs/>
          <w:u w:val="single"/>
        </w:rPr>
      </w:pPr>
      <w:r w:rsidRPr="00481E37">
        <w:rPr>
          <w:rFonts w:cstheme="minorHAnsi"/>
          <w:b/>
          <w:bCs/>
          <w:u w:val="single"/>
        </w:rPr>
        <w:t>Question</w:t>
      </w:r>
      <w:r>
        <w:rPr>
          <w:rFonts w:cstheme="minorHAnsi"/>
          <w:b/>
          <w:bCs/>
          <w:u w:val="single"/>
        </w:rPr>
        <w:t>s</w:t>
      </w:r>
    </w:p>
    <w:p w14:paraId="35E25722" w14:textId="77777777" w:rsidR="00B93306" w:rsidRDefault="00B93306" w:rsidP="00B93306">
      <w:pPr>
        <w:pStyle w:val="ListParagraph"/>
        <w:numPr>
          <w:ilvl w:val="0"/>
          <w:numId w:val="27"/>
        </w:numPr>
        <w:spacing w:line="360" w:lineRule="auto"/>
        <w:ind w:right="769" w:hanging="450"/>
        <w:rPr>
          <w:rFonts w:cstheme="minorHAnsi"/>
          <w:b/>
          <w:bCs/>
          <w:sz w:val="24"/>
          <w:szCs w:val="28"/>
        </w:rPr>
      </w:pPr>
      <w:r w:rsidRPr="006D336B">
        <w:rPr>
          <w:rFonts w:cstheme="minorHAnsi"/>
          <w:b/>
          <w:bCs/>
          <w:sz w:val="24"/>
          <w:szCs w:val="28"/>
        </w:rPr>
        <w:t xml:space="preserve">Do you see a role for workplaces which provide specialised employment opportunities for people with disability in the future? </w:t>
      </w:r>
    </w:p>
    <w:p w14:paraId="473596DB" w14:textId="6052AD20" w:rsidR="00B93306" w:rsidRPr="004A6592" w:rsidRDefault="00B93306" w:rsidP="00BB49DB">
      <w:pPr>
        <w:pStyle w:val="ListParagraph"/>
        <w:numPr>
          <w:ilvl w:val="0"/>
          <w:numId w:val="32"/>
        </w:numPr>
        <w:spacing w:line="360" w:lineRule="auto"/>
        <w:ind w:left="1260" w:right="769" w:hanging="450"/>
        <w:rPr>
          <w:rFonts w:cstheme="minorHAnsi"/>
          <w:b/>
          <w:bCs/>
          <w:sz w:val="24"/>
          <w:szCs w:val="28"/>
        </w:rPr>
      </w:pPr>
      <w:r w:rsidRPr="004A6592">
        <w:rPr>
          <w:rFonts w:cstheme="minorHAnsi"/>
          <w:b/>
          <w:bCs/>
          <w:sz w:val="24"/>
          <w:szCs w:val="28"/>
        </w:rPr>
        <w:t>If so, what should these workplaces look like?</w:t>
      </w:r>
    </w:p>
    <w:p w14:paraId="62266F15" w14:textId="77777777" w:rsidR="00B93306" w:rsidRDefault="00B93306" w:rsidP="00B93306">
      <w:pPr>
        <w:pStyle w:val="ListParagraph"/>
        <w:numPr>
          <w:ilvl w:val="0"/>
          <w:numId w:val="0"/>
        </w:numPr>
        <w:spacing w:line="360" w:lineRule="auto"/>
        <w:ind w:left="720" w:right="769"/>
        <w:rPr>
          <w:rFonts w:cstheme="minorHAnsi"/>
          <w:b/>
          <w:bCs/>
          <w:sz w:val="24"/>
          <w:szCs w:val="28"/>
        </w:rPr>
      </w:pPr>
    </w:p>
    <w:p w14:paraId="2627F13E" w14:textId="6F210E17" w:rsidR="00B93306" w:rsidRPr="006D336B" w:rsidRDefault="00B93306" w:rsidP="00B93306">
      <w:pPr>
        <w:pStyle w:val="ListParagraph"/>
        <w:numPr>
          <w:ilvl w:val="0"/>
          <w:numId w:val="27"/>
        </w:numPr>
        <w:spacing w:line="360" w:lineRule="auto"/>
        <w:ind w:right="769" w:hanging="450"/>
        <w:rPr>
          <w:rFonts w:cstheme="minorHAnsi"/>
          <w:b/>
          <w:bCs/>
          <w:sz w:val="24"/>
          <w:szCs w:val="28"/>
        </w:rPr>
      </w:pPr>
      <w:r w:rsidRPr="006D336B">
        <w:rPr>
          <w:rFonts w:cstheme="minorHAnsi"/>
          <w:b/>
          <w:bCs/>
          <w:sz w:val="24"/>
          <w:szCs w:val="28"/>
        </w:rPr>
        <w:t>How could the benefits of supported employment settings be reflected in open employment settings?</w:t>
      </w:r>
    </w:p>
    <w:p w14:paraId="041E605E" w14:textId="0E37DAB7" w:rsidR="00B93306" w:rsidRPr="00A15F92" w:rsidRDefault="00B93306" w:rsidP="00E226E8">
      <w:pPr>
        <w:rPr>
          <w:rFonts w:ascii="Open Sans" w:hAnsi="Open Sans" w:cs="Open Sans"/>
          <w:sz w:val="24"/>
        </w:rPr>
      </w:pPr>
    </w:p>
    <w:p w14:paraId="6A4D403B" w14:textId="4548093C" w:rsidR="00E226E8" w:rsidRPr="00A15F92" w:rsidRDefault="00E226E8" w:rsidP="00E226E8">
      <w:pPr>
        <w:pStyle w:val="Heading3"/>
        <w:rPr>
          <w:rFonts w:ascii="Open Sans" w:hAnsi="Open Sans" w:cs="Open Sans"/>
        </w:rPr>
      </w:pPr>
      <w:bookmarkStart w:id="61" w:name="_Toc193296299"/>
      <w:r w:rsidRPr="00A15F92">
        <w:rPr>
          <w:rFonts w:ascii="Open Sans" w:hAnsi="Open Sans" w:cs="Open Sans"/>
        </w:rPr>
        <w:lastRenderedPageBreak/>
        <w:t>Next steps</w:t>
      </w:r>
      <w:bookmarkEnd w:id="61"/>
    </w:p>
    <w:p w14:paraId="039AB18F" w14:textId="680FB199" w:rsidR="0009295C" w:rsidRPr="00A15F92" w:rsidRDefault="00E226E8" w:rsidP="00E226E8">
      <w:pPr>
        <w:rPr>
          <w:rFonts w:ascii="Open Sans" w:hAnsi="Open Sans" w:cs="Open Sans"/>
          <w:sz w:val="24"/>
        </w:rPr>
      </w:pPr>
      <w:r w:rsidRPr="00A15F92">
        <w:rPr>
          <w:rFonts w:ascii="Open Sans" w:hAnsi="Open Sans" w:cs="Open Sans"/>
          <w:sz w:val="24"/>
        </w:rPr>
        <w:t>This paper is the continuation of the conversation regarding the future of supported employment, and the conversation doesn’t end here. Further consultation with stakeholders will take place, which may include workshops to further explore issues raised in, and in response to, this paper. The department will consider next steps after reviewing feedback to this paper.</w:t>
      </w:r>
    </w:p>
    <w:p w14:paraId="7D1534F5" w14:textId="52093B35" w:rsidR="0009295C" w:rsidRPr="004D7C7B" w:rsidRDefault="0009295C" w:rsidP="004D7C7B">
      <w:pPr>
        <w:rPr>
          <w:rFonts w:ascii="Open Sans" w:hAnsi="Open Sans" w:cs="Open Sans"/>
          <w:sz w:val="24"/>
        </w:rPr>
        <w:sectPr w:rsidR="0009295C" w:rsidRPr="004D7C7B" w:rsidSect="007007B1">
          <w:headerReference w:type="default" r:id="rId41"/>
          <w:type w:val="continuous"/>
          <w:pgSz w:w="11906" w:h="16838"/>
          <w:pgMar w:top="851" w:right="926" w:bottom="1134" w:left="851" w:header="0" w:footer="281" w:gutter="0"/>
          <w:pgNumType w:start="0"/>
          <w:cols w:space="708"/>
          <w:titlePg/>
          <w:docGrid w:linePitch="360"/>
        </w:sectPr>
      </w:pPr>
    </w:p>
    <w:p w14:paraId="08B727F2" w14:textId="7A66D2D9" w:rsidR="00853115" w:rsidRPr="00A15F92" w:rsidRDefault="00853115" w:rsidP="00D01283">
      <w:pPr>
        <w:rPr>
          <w:color w:val="244061"/>
        </w:rPr>
      </w:pPr>
      <w:bookmarkStart w:id="62" w:name="_Toc176165294"/>
      <w:r w:rsidRPr="002660F3">
        <w:rPr>
          <w:color w:val="007C82" w:themeColor="accent6"/>
          <w:sz w:val="36"/>
          <w:szCs w:val="40"/>
        </w:rPr>
        <w:lastRenderedPageBreak/>
        <w:t>Appendix 1 – Definitions</w:t>
      </w:r>
      <w:bookmarkEnd w:id="62"/>
      <w:r w:rsidRPr="00A15F92">
        <w:t xml:space="preserve"> </w:t>
      </w:r>
    </w:p>
    <w:p w14:paraId="2C28A7D6" w14:textId="77777777" w:rsidR="00853115" w:rsidRPr="00A15F92" w:rsidRDefault="00853115" w:rsidP="00853115">
      <w:pPr>
        <w:spacing w:after="0" w:line="259" w:lineRule="auto"/>
        <w:rPr>
          <w:rFonts w:ascii="Open Sans" w:eastAsia="Calibri" w:hAnsi="Open Sans" w:cs="Open Sans"/>
          <w:b/>
          <w:bCs/>
          <w:spacing w:val="0"/>
          <w:kern w:val="2"/>
          <w:sz w:val="24"/>
          <w14:ligatures w14:val="standardContextual"/>
        </w:rPr>
      </w:pPr>
    </w:p>
    <w:p w14:paraId="758436C4" w14:textId="35983B53" w:rsidR="00853115" w:rsidRPr="00A15F92" w:rsidRDefault="00853115" w:rsidP="00853115">
      <w:pPr>
        <w:spacing w:after="0" w:line="259" w:lineRule="auto"/>
        <w:rPr>
          <w:rFonts w:ascii="Open Sans" w:eastAsia="Calibri" w:hAnsi="Open Sans" w:cs="Open Sans"/>
          <w:b/>
          <w:bCs/>
          <w:spacing w:val="0"/>
          <w:kern w:val="2"/>
          <w:sz w:val="24"/>
          <w14:ligatures w14:val="standardContextual"/>
        </w:rPr>
      </w:pPr>
      <w:r w:rsidRPr="00A15F92">
        <w:rPr>
          <w:rFonts w:ascii="Open Sans" w:eastAsia="Calibri" w:hAnsi="Open Sans" w:cs="Open Sans"/>
          <w:b/>
          <w:bCs/>
          <w:spacing w:val="0"/>
          <w:kern w:val="2"/>
          <w:sz w:val="24"/>
          <w14:ligatures w14:val="standardContextual"/>
        </w:rPr>
        <w:t xml:space="preserve">Full minimum wage </w:t>
      </w:r>
    </w:p>
    <w:p w14:paraId="6C3604D2" w14:textId="77777777" w:rsidR="00853115" w:rsidRPr="00A15F92" w:rsidRDefault="00853115" w:rsidP="00853115">
      <w:pPr>
        <w:spacing w:after="0" w:line="259" w:lineRule="auto"/>
        <w:rPr>
          <w:rFonts w:ascii="Open Sans" w:eastAsia="Calibri" w:hAnsi="Open Sans" w:cs="Open Sans"/>
          <w:spacing w:val="0"/>
          <w:kern w:val="2"/>
          <w:sz w:val="24"/>
          <w14:ligatures w14:val="standardContextual"/>
        </w:rPr>
      </w:pPr>
      <w:r w:rsidRPr="00A15F92">
        <w:rPr>
          <w:rFonts w:ascii="Open Sans" w:eastAsia="Calibri" w:hAnsi="Open Sans" w:cs="Open Sans"/>
          <w:spacing w:val="0"/>
          <w:kern w:val="2"/>
          <w:sz w:val="24"/>
          <w14:ligatures w14:val="standardContextual"/>
        </w:rPr>
        <w:t>The minimum adult wage payable under an award or agreement to employees in classifications covered by that award or agreement, or the national minimum wage for employees who are not covered by an award or agreement.</w:t>
      </w:r>
    </w:p>
    <w:p w14:paraId="6F63E3CC" w14:textId="77777777" w:rsidR="00853115" w:rsidRPr="00A15F92" w:rsidRDefault="00853115" w:rsidP="00853115">
      <w:pPr>
        <w:spacing w:after="0" w:line="276" w:lineRule="auto"/>
        <w:rPr>
          <w:rFonts w:ascii="Open Sans" w:eastAsia="Calibri" w:hAnsi="Open Sans" w:cs="Open Sans"/>
          <w:b/>
          <w:bCs/>
          <w:spacing w:val="0"/>
          <w:kern w:val="2"/>
          <w:sz w:val="24"/>
          <w14:ligatures w14:val="standardContextual"/>
        </w:rPr>
      </w:pPr>
    </w:p>
    <w:p w14:paraId="6626FE85" w14:textId="77777777" w:rsidR="00853115" w:rsidRPr="00A15F92" w:rsidRDefault="00853115" w:rsidP="00853115">
      <w:pPr>
        <w:spacing w:after="0" w:line="276" w:lineRule="auto"/>
        <w:rPr>
          <w:rFonts w:ascii="Open Sans" w:eastAsia="Calibri" w:hAnsi="Open Sans" w:cs="Open Sans"/>
          <w:b/>
          <w:bCs/>
          <w:spacing w:val="0"/>
          <w:kern w:val="2"/>
          <w:sz w:val="24"/>
          <w14:ligatures w14:val="standardContextual"/>
        </w:rPr>
      </w:pPr>
      <w:r w:rsidRPr="00A15F92">
        <w:rPr>
          <w:rFonts w:ascii="Open Sans" w:eastAsia="Calibri" w:hAnsi="Open Sans" w:cs="Open Sans"/>
          <w:b/>
          <w:bCs/>
          <w:spacing w:val="0"/>
          <w:kern w:val="2"/>
          <w:sz w:val="24"/>
          <w14:ligatures w14:val="standardContextual"/>
        </w:rPr>
        <w:t>High support needs</w:t>
      </w:r>
    </w:p>
    <w:p w14:paraId="00FF2670" w14:textId="77777777" w:rsidR="00853115" w:rsidRPr="00A15F92" w:rsidRDefault="00853115" w:rsidP="00853115">
      <w:pPr>
        <w:spacing w:after="0" w:line="259" w:lineRule="auto"/>
        <w:rPr>
          <w:rFonts w:ascii="Open Sans" w:eastAsia="Calibri" w:hAnsi="Open Sans" w:cs="Open Sans"/>
          <w:spacing w:val="0"/>
          <w:kern w:val="2"/>
          <w:sz w:val="24"/>
          <w14:ligatures w14:val="standardContextual"/>
        </w:rPr>
      </w:pPr>
      <w:r w:rsidRPr="00A15F92">
        <w:rPr>
          <w:rFonts w:ascii="Open Sans" w:eastAsia="Calibri" w:hAnsi="Open Sans" w:cs="Open Sans"/>
          <w:spacing w:val="0"/>
          <w:kern w:val="2"/>
          <w:sz w:val="24"/>
          <w14:ligatures w14:val="standardContextual"/>
        </w:rPr>
        <w:t>Refers to those who, because of their disabilities, need substantial ongoing support to obtain and/or keep paid employment.</w:t>
      </w:r>
    </w:p>
    <w:p w14:paraId="57723C4D" w14:textId="77777777" w:rsidR="00853115" w:rsidRPr="00A15F92" w:rsidRDefault="00853115" w:rsidP="00853115">
      <w:pPr>
        <w:spacing w:after="0" w:line="276" w:lineRule="auto"/>
        <w:rPr>
          <w:rFonts w:ascii="Open Sans" w:eastAsia="Calibri" w:hAnsi="Open Sans" w:cs="Open Sans"/>
          <w:b/>
          <w:bCs/>
          <w:spacing w:val="0"/>
          <w:kern w:val="2"/>
          <w:sz w:val="24"/>
          <w14:ligatures w14:val="standardContextual"/>
        </w:rPr>
      </w:pPr>
    </w:p>
    <w:p w14:paraId="548036DB" w14:textId="77777777" w:rsidR="00853115" w:rsidRPr="00A15F92" w:rsidRDefault="00853115" w:rsidP="00853115">
      <w:pPr>
        <w:spacing w:after="0" w:line="259" w:lineRule="auto"/>
        <w:rPr>
          <w:rFonts w:ascii="Open Sans" w:eastAsia="Calibri" w:hAnsi="Open Sans" w:cs="Open Sans"/>
          <w:b/>
          <w:bCs/>
          <w:spacing w:val="0"/>
          <w:kern w:val="2"/>
          <w:sz w:val="24"/>
          <w14:ligatures w14:val="standardContextual"/>
        </w:rPr>
      </w:pPr>
      <w:r w:rsidRPr="00A15F92">
        <w:rPr>
          <w:rFonts w:ascii="Open Sans" w:eastAsia="Calibri" w:hAnsi="Open Sans" w:cs="Open Sans"/>
          <w:b/>
          <w:bCs/>
          <w:spacing w:val="0"/>
          <w:kern w:val="2"/>
          <w:sz w:val="24"/>
          <w14:ligatures w14:val="standardContextual"/>
        </w:rPr>
        <w:t xml:space="preserve">Open employment </w:t>
      </w:r>
    </w:p>
    <w:p w14:paraId="55C54F8A" w14:textId="77777777" w:rsidR="00853115" w:rsidRPr="00A15F92" w:rsidRDefault="00853115" w:rsidP="00853115">
      <w:pPr>
        <w:spacing w:after="0" w:line="259" w:lineRule="auto"/>
        <w:rPr>
          <w:rFonts w:ascii="Open Sans" w:eastAsia="Calibri" w:hAnsi="Open Sans" w:cs="Open Sans"/>
          <w:spacing w:val="0"/>
          <w:kern w:val="2"/>
          <w:sz w:val="24"/>
          <w14:ligatures w14:val="standardContextual"/>
        </w:rPr>
      </w:pPr>
      <w:r w:rsidRPr="00A15F92">
        <w:rPr>
          <w:rFonts w:ascii="Open Sans" w:eastAsia="Calibri" w:hAnsi="Open Sans" w:cs="Open Sans"/>
          <w:spacing w:val="0"/>
          <w:kern w:val="2"/>
          <w:sz w:val="24"/>
          <w14:ligatures w14:val="standardContextual"/>
        </w:rPr>
        <w:t>‘Open’ or ‘mainstream’ employment settings refer to work settings where people with and without disability are employed.</w:t>
      </w:r>
    </w:p>
    <w:p w14:paraId="0D895520" w14:textId="77777777" w:rsidR="00853115" w:rsidRPr="00A15F92" w:rsidRDefault="00853115" w:rsidP="00853115">
      <w:pPr>
        <w:spacing w:after="0" w:line="276" w:lineRule="auto"/>
        <w:rPr>
          <w:rFonts w:ascii="Open Sans" w:eastAsia="Calibri" w:hAnsi="Open Sans" w:cs="Open Sans"/>
          <w:b/>
          <w:bCs/>
          <w:spacing w:val="0"/>
          <w:kern w:val="2"/>
          <w:sz w:val="24"/>
          <w14:ligatures w14:val="standardContextual"/>
        </w:rPr>
      </w:pPr>
    </w:p>
    <w:p w14:paraId="689366FE" w14:textId="77777777" w:rsidR="00853115" w:rsidRPr="00A15F92" w:rsidRDefault="00853115" w:rsidP="00853115">
      <w:pPr>
        <w:spacing w:after="0" w:line="276" w:lineRule="auto"/>
        <w:rPr>
          <w:rFonts w:ascii="Open Sans" w:eastAsia="Calibri" w:hAnsi="Open Sans" w:cs="Open Sans"/>
          <w:b/>
          <w:bCs/>
          <w:spacing w:val="0"/>
          <w:kern w:val="2"/>
          <w:sz w:val="24"/>
          <w14:ligatures w14:val="standardContextual"/>
        </w:rPr>
      </w:pPr>
      <w:r w:rsidRPr="00A15F92">
        <w:rPr>
          <w:rFonts w:ascii="Open Sans" w:eastAsia="Calibri" w:hAnsi="Open Sans" w:cs="Open Sans"/>
          <w:b/>
          <w:bCs/>
          <w:spacing w:val="0"/>
          <w:kern w:val="2"/>
          <w:sz w:val="24"/>
          <w14:ligatures w14:val="standardContextual"/>
        </w:rPr>
        <w:t>Segregation</w:t>
      </w:r>
    </w:p>
    <w:p w14:paraId="79E30B37" w14:textId="77777777" w:rsidR="00853115" w:rsidRPr="00A15F92" w:rsidRDefault="00853115" w:rsidP="00853115">
      <w:pPr>
        <w:spacing w:after="0" w:line="259" w:lineRule="auto"/>
        <w:rPr>
          <w:rFonts w:ascii="Open Sans" w:eastAsia="Calibri" w:hAnsi="Open Sans" w:cs="Open Sans"/>
          <w:spacing w:val="0"/>
          <w:kern w:val="2"/>
          <w:sz w:val="24"/>
          <w14:ligatures w14:val="standardContextual"/>
        </w:rPr>
      </w:pPr>
      <w:r w:rsidRPr="00A15F92">
        <w:rPr>
          <w:rFonts w:ascii="Open Sans" w:eastAsia="Calibri" w:hAnsi="Open Sans" w:cs="Open Sans"/>
          <w:spacing w:val="0"/>
          <w:kern w:val="2"/>
          <w:sz w:val="24"/>
          <w14:ligatures w14:val="standardContextual"/>
        </w:rPr>
        <w:t xml:space="preserve">Circumstances where people with disability live, learn, work, or socialise in environments designed specifically to cater for people with disability, separate from people without disability. Segregation occurs when people with disability are separated and excluded from the places where the community lives, works, socialises, or learns because of the person’s disability. Segregation does not occur in spaces where people with disability choose to come together, share culture and values, seek support for their individual needs, or are encouraged and supported to engage with the broader community. These are the same choices available to people without disability. </w:t>
      </w:r>
    </w:p>
    <w:p w14:paraId="1632413B" w14:textId="77777777" w:rsidR="00853115" w:rsidRPr="00A15F92" w:rsidRDefault="00853115" w:rsidP="00853115">
      <w:pPr>
        <w:spacing w:after="0" w:line="259" w:lineRule="auto"/>
        <w:rPr>
          <w:rFonts w:ascii="Open Sans" w:eastAsia="Calibri" w:hAnsi="Open Sans" w:cs="Open Sans"/>
          <w:spacing w:val="0"/>
          <w:kern w:val="2"/>
          <w:sz w:val="24"/>
          <w14:ligatures w14:val="standardContextual"/>
        </w:rPr>
      </w:pPr>
    </w:p>
    <w:p w14:paraId="20FD3ED7" w14:textId="77777777" w:rsidR="00853115" w:rsidRPr="00A15F92" w:rsidRDefault="00853115" w:rsidP="00853115">
      <w:pPr>
        <w:spacing w:after="0" w:line="259" w:lineRule="auto"/>
        <w:rPr>
          <w:rFonts w:ascii="Open Sans" w:eastAsia="Calibri" w:hAnsi="Open Sans" w:cs="Open Sans"/>
          <w:b/>
          <w:bCs/>
          <w:spacing w:val="0"/>
          <w:kern w:val="2"/>
          <w:sz w:val="24"/>
          <w14:ligatures w14:val="standardContextual"/>
        </w:rPr>
      </w:pPr>
      <w:r w:rsidRPr="00A15F92">
        <w:rPr>
          <w:rFonts w:ascii="Open Sans" w:eastAsia="Calibri" w:hAnsi="Open Sans" w:cs="Open Sans"/>
          <w:b/>
          <w:bCs/>
          <w:spacing w:val="0"/>
          <w:kern w:val="2"/>
          <w:sz w:val="24"/>
          <w14:ligatures w14:val="standardContextual"/>
        </w:rPr>
        <w:t xml:space="preserve">Subminimum wage/supported wage </w:t>
      </w:r>
    </w:p>
    <w:p w14:paraId="2E607FBE" w14:textId="77777777" w:rsidR="00853115" w:rsidRPr="00A15F92" w:rsidRDefault="00853115" w:rsidP="00853115">
      <w:pPr>
        <w:spacing w:after="0" w:line="259" w:lineRule="auto"/>
        <w:rPr>
          <w:rFonts w:ascii="Open Sans" w:eastAsia="Calibri" w:hAnsi="Open Sans" w:cs="Open Sans"/>
          <w:spacing w:val="0"/>
          <w:kern w:val="2"/>
          <w:sz w:val="24"/>
          <w14:ligatures w14:val="standardContextual"/>
        </w:rPr>
      </w:pPr>
      <w:r w:rsidRPr="00A15F92">
        <w:rPr>
          <w:rFonts w:ascii="Open Sans" w:eastAsia="Calibri" w:hAnsi="Open Sans" w:cs="Open Sans"/>
          <w:spacing w:val="0"/>
          <w:kern w:val="2"/>
          <w:sz w:val="24"/>
          <w14:ligatures w14:val="standardContextual"/>
        </w:rPr>
        <w:t>A wage paid to a person with disability that is below the national minimum wage and is determined by a wage assessment tool or by reference to the special national minimum wage.</w:t>
      </w:r>
    </w:p>
    <w:p w14:paraId="47117A5C" w14:textId="77777777" w:rsidR="00853115" w:rsidRPr="00A15F92" w:rsidRDefault="00853115" w:rsidP="00853115">
      <w:pPr>
        <w:spacing w:after="0" w:line="259" w:lineRule="auto"/>
        <w:rPr>
          <w:rFonts w:ascii="Open Sans" w:eastAsia="Calibri" w:hAnsi="Open Sans" w:cs="Open Sans"/>
          <w:spacing w:val="0"/>
          <w:kern w:val="2"/>
          <w:sz w:val="24"/>
          <w14:ligatures w14:val="standardContextual"/>
        </w:rPr>
      </w:pPr>
    </w:p>
    <w:p w14:paraId="048FE934" w14:textId="77777777" w:rsidR="00853115" w:rsidRPr="00A15F92" w:rsidRDefault="00853115" w:rsidP="00853115">
      <w:pPr>
        <w:spacing w:after="0" w:line="259" w:lineRule="auto"/>
        <w:rPr>
          <w:rFonts w:ascii="Open Sans" w:eastAsia="Calibri" w:hAnsi="Open Sans" w:cs="Open Sans"/>
          <w:b/>
          <w:bCs/>
          <w:spacing w:val="0"/>
          <w:kern w:val="2"/>
          <w:sz w:val="24"/>
          <w14:ligatures w14:val="standardContextual"/>
        </w:rPr>
      </w:pPr>
      <w:r w:rsidRPr="00A15F92">
        <w:rPr>
          <w:rFonts w:ascii="Open Sans" w:eastAsia="Calibri" w:hAnsi="Open Sans" w:cs="Open Sans"/>
          <w:b/>
          <w:bCs/>
          <w:spacing w:val="0"/>
          <w:kern w:val="2"/>
          <w:sz w:val="24"/>
          <w14:ligatures w14:val="standardContextual"/>
        </w:rPr>
        <w:t xml:space="preserve">Supported employment </w:t>
      </w:r>
    </w:p>
    <w:p w14:paraId="1FF211D6" w14:textId="63AEC973" w:rsidR="00853115" w:rsidRPr="00A15F92" w:rsidRDefault="00853115" w:rsidP="00853115">
      <w:pPr>
        <w:spacing w:after="0" w:line="259" w:lineRule="auto"/>
        <w:rPr>
          <w:rFonts w:ascii="Open Sans" w:eastAsia="Calibri" w:hAnsi="Open Sans" w:cs="Open Sans"/>
          <w:spacing w:val="0"/>
          <w:kern w:val="2"/>
          <w:sz w:val="24"/>
          <w14:ligatures w14:val="standardContextual"/>
        </w:rPr>
      </w:pPr>
      <w:r w:rsidRPr="00A15F92">
        <w:rPr>
          <w:rFonts w:ascii="Open Sans" w:eastAsia="Calibri" w:hAnsi="Open Sans" w:cs="Open Sans"/>
          <w:spacing w:val="0"/>
          <w:kern w:val="2"/>
          <w:sz w:val="24"/>
          <w14:ligatures w14:val="standardContextual"/>
        </w:rPr>
        <w:t>Ongoing assistance provided by support workers and managers for employees working in supported employment services (historically known as Australian Disability Enterprises (ADEs)) or other settings to complete work tasks.</w:t>
      </w:r>
    </w:p>
    <w:p w14:paraId="7904CD07" w14:textId="77777777" w:rsidR="00853115" w:rsidRPr="00A15F92" w:rsidRDefault="00853115" w:rsidP="00853115">
      <w:pPr>
        <w:spacing w:after="0" w:line="259" w:lineRule="auto"/>
        <w:rPr>
          <w:rFonts w:ascii="Open Sans" w:eastAsia="Calibri" w:hAnsi="Open Sans" w:cs="Open Sans"/>
          <w:spacing w:val="0"/>
          <w:kern w:val="2"/>
          <w:sz w:val="24"/>
          <w14:ligatures w14:val="standardContextual"/>
        </w:rPr>
      </w:pPr>
    </w:p>
    <w:p w14:paraId="2DC9F663" w14:textId="37FE0629" w:rsidR="00853115" w:rsidRPr="00A15F92" w:rsidRDefault="00853115">
      <w:pPr>
        <w:spacing w:after="240"/>
        <w:rPr>
          <w:rFonts w:ascii="Open Sans" w:eastAsia="Calibri" w:hAnsi="Open Sans" w:cs="Open Sans"/>
          <w:spacing w:val="0"/>
          <w:kern w:val="2"/>
          <w:sz w:val="24"/>
          <w14:ligatures w14:val="standardContextual"/>
        </w:rPr>
      </w:pPr>
      <w:r w:rsidRPr="00A15F92">
        <w:rPr>
          <w:rFonts w:ascii="Open Sans" w:eastAsia="Calibri" w:hAnsi="Open Sans" w:cs="Open Sans"/>
          <w:spacing w:val="0"/>
          <w:kern w:val="2"/>
          <w:sz w:val="24"/>
          <w14:ligatures w14:val="standardContextual"/>
        </w:rPr>
        <w:br w:type="page"/>
      </w:r>
    </w:p>
    <w:p w14:paraId="70487283" w14:textId="77777777" w:rsidR="00AB239C" w:rsidRPr="002660F3" w:rsidRDefault="00AB239C" w:rsidP="002660F3">
      <w:pPr>
        <w:rPr>
          <w:color w:val="007C82" w:themeColor="accent6"/>
          <w:sz w:val="36"/>
          <w:szCs w:val="40"/>
        </w:rPr>
      </w:pPr>
      <w:bookmarkStart w:id="63" w:name="_Toc176165295"/>
      <w:r w:rsidRPr="002660F3">
        <w:rPr>
          <w:color w:val="007C82" w:themeColor="accent6"/>
          <w:sz w:val="36"/>
          <w:szCs w:val="40"/>
        </w:rPr>
        <w:lastRenderedPageBreak/>
        <w:t>Appendix 2 – Guiding Principles for the Future of Supported Employment</w:t>
      </w:r>
      <w:bookmarkEnd w:id="63"/>
      <w:r w:rsidRPr="002660F3">
        <w:rPr>
          <w:color w:val="007C82" w:themeColor="accent6"/>
          <w:sz w:val="36"/>
          <w:szCs w:val="40"/>
        </w:rPr>
        <w:t xml:space="preserve">  </w:t>
      </w:r>
    </w:p>
    <w:p w14:paraId="24FE0936" w14:textId="77777777" w:rsidR="00AB239C" w:rsidRPr="00A15F92" w:rsidRDefault="00AB239C" w:rsidP="00AB239C">
      <w:pPr>
        <w:rPr>
          <w:rFonts w:ascii="Open Sans" w:hAnsi="Open Sans" w:cs="Open Sans"/>
        </w:rPr>
      </w:pPr>
    </w:p>
    <w:p w14:paraId="265DFC82" w14:textId="77777777" w:rsidR="00AB239C" w:rsidRPr="00A15F92" w:rsidRDefault="00AB239C" w:rsidP="00AB239C">
      <w:pPr>
        <w:pStyle w:val="ListParagraph"/>
        <w:numPr>
          <w:ilvl w:val="0"/>
          <w:numId w:val="33"/>
        </w:numPr>
        <w:tabs>
          <w:tab w:val="left" w:pos="2367"/>
        </w:tabs>
        <w:spacing w:before="240" w:line="360" w:lineRule="auto"/>
        <w:rPr>
          <w:rFonts w:ascii="Open Sans" w:hAnsi="Open Sans" w:cs="Open Sans"/>
          <w:b/>
          <w:sz w:val="24"/>
        </w:rPr>
      </w:pPr>
      <w:r w:rsidRPr="00A15F92">
        <w:rPr>
          <w:rFonts w:ascii="Open Sans" w:hAnsi="Open Sans" w:cs="Open Sans"/>
          <w:sz w:val="24"/>
        </w:rPr>
        <w:t>People with disability have genuine choice and control, which meets their individual needs</w:t>
      </w:r>
    </w:p>
    <w:p w14:paraId="7EACD6DF"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People with disability have real options for employment, and a range of support options available to meet their employment goals</w:t>
      </w:r>
    </w:p>
    <w:p w14:paraId="47BC2C70"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There is an expansion in the number and variety of workplaces that employ people with disability </w:t>
      </w:r>
    </w:p>
    <w:p w14:paraId="19018F3E"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People with disability have support to make informed decisions about their employment options </w:t>
      </w:r>
    </w:p>
    <w:p w14:paraId="6BE10D18"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People with disability have the right to equal remuneration and associated conditions for work of equal value </w:t>
      </w:r>
    </w:p>
    <w:p w14:paraId="33C04E2D"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People with disability are supported to regularly review their employment options, pathways, goals and outcomes </w:t>
      </w:r>
    </w:p>
    <w:p w14:paraId="7383E2F2"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People with disability have the opportunity to develop their career by learning new skills and undertaking training on an ongoing basis </w:t>
      </w:r>
    </w:p>
    <w:p w14:paraId="25A64C83"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NDIS participants and providers, including ADEs, are supported to make full use of NDIS employment support funding to achieve their employment goals </w:t>
      </w:r>
    </w:p>
    <w:p w14:paraId="77D1F4F5"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All systems work together to support options and choice for employment (e.g. Disability Support Pension, DES, NDIS) </w:t>
      </w:r>
    </w:p>
    <w:p w14:paraId="4CAF641F"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Encourage all levels of government to support the supported employment sector to deliver on these principles </w:t>
      </w:r>
    </w:p>
    <w:p w14:paraId="7FA0E2AF" w14:textId="77777777" w:rsidR="00AB239C" w:rsidRPr="00A15F92" w:rsidRDefault="00AB239C" w:rsidP="00AB239C">
      <w:pPr>
        <w:pStyle w:val="ListParagraph"/>
        <w:numPr>
          <w:ilvl w:val="0"/>
          <w:numId w:val="33"/>
        </w:numPr>
        <w:tabs>
          <w:tab w:val="left" w:pos="2367"/>
        </w:tabs>
        <w:spacing w:line="360" w:lineRule="auto"/>
        <w:rPr>
          <w:rFonts w:ascii="Open Sans" w:hAnsi="Open Sans" w:cs="Open Sans"/>
          <w:b/>
          <w:sz w:val="24"/>
        </w:rPr>
      </w:pPr>
      <w:r w:rsidRPr="00A15F92">
        <w:rPr>
          <w:rFonts w:ascii="Open Sans" w:hAnsi="Open Sans" w:cs="Open Sans"/>
          <w:sz w:val="24"/>
        </w:rPr>
        <w:t xml:space="preserve">Seek wider community buy-in to support innovation, change attitudes and grow employment opportunities for people with high support needs </w:t>
      </w:r>
    </w:p>
    <w:p w14:paraId="5A254337" w14:textId="77777777" w:rsidR="00AB239C" w:rsidRPr="00A15F92" w:rsidRDefault="00AB239C" w:rsidP="00AB239C">
      <w:pPr>
        <w:pStyle w:val="ListParagraph"/>
        <w:numPr>
          <w:ilvl w:val="0"/>
          <w:numId w:val="33"/>
        </w:numPr>
        <w:tabs>
          <w:tab w:val="left" w:pos="2367"/>
        </w:tabs>
        <w:spacing w:after="0" w:line="259" w:lineRule="auto"/>
        <w:rPr>
          <w:rFonts w:ascii="Open Sans" w:hAnsi="Open Sans" w:cs="Open Sans"/>
          <w:sz w:val="24"/>
        </w:rPr>
      </w:pPr>
      <w:r w:rsidRPr="00A15F92">
        <w:rPr>
          <w:rFonts w:ascii="Open Sans" w:hAnsi="Open Sans" w:cs="Open Sans"/>
          <w:sz w:val="24"/>
        </w:rPr>
        <w:t>The human rights of people with disability are respected and treated with dignity and respect.</w:t>
      </w:r>
    </w:p>
    <w:p w14:paraId="40B4139D" w14:textId="77777777" w:rsidR="00AB239C" w:rsidRPr="00A15F92" w:rsidRDefault="00AB239C" w:rsidP="000E55FE">
      <w:pPr>
        <w:rPr>
          <w:rFonts w:ascii="Open Sans" w:hAnsi="Open Sans" w:cs="Open Sans"/>
        </w:rPr>
        <w:sectPr w:rsidR="00AB239C" w:rsidRPr="00A15F92" w:rsidSect="0009295C">
          <w:footerReference w:type="default" r:id="rId42"/>
          <w:footerReference w:type="first" r:id="rId43"/>
          <w:pgSz w:w="11906" w:h="16838"/>
          <w:pgMar w:top="851" w:right="926" w:bottom="1134" w:left="851" w:header="0" w:footer="281" w:gutter="0"/>
          <w:pgNumType w:start="0"/>
          <w:cols w:space="708"/>
          <w:titlePg/>
          <w:docGrid w:linePitch="360"/>
        </w:sectPr>
      </w:pPr>
    </w:p>
    <w:p w14:paraId="6622E5BE" w14:textId="77777777" w:rsidR="00081A3B" w:rsidRPr="002660F3" w:rsidRDefault="00081A3B" w:rsidP="002660F3">
      <w:pPr>
        <w:rPr>
          <w:color w:val="007C82" w:themeColor="accent6"/>
          <w:sz w:val="36"/>
          <w:szCs w:val="40"/>
        </w:rPr>
      </w:pPr>
      <w:bookmarkStart w:id="64" w:name="_Toc176165296"/>
      <w:r w:rsidRPr="002660F3">
        <w:rPr>
          <w:color w:val="007C82" w:themeColor="accent6"/>
          <w:sz w:val="36"/>
          <w:szCs w:val="40"/>
        </w:rPr>
        <w:lastRenderedPageBreak/>
        <w:t>Appendix 3 - Mapping existing work to Disability Royal Commission recommendations</w:t>
      </w:r>
      <w:bookmarkEnd w:id="64"/>
    </w:p>
    <w:tbl>
      <w:tblPr>
        <w:tblStyle w:val="TableGrid"/>
        <w:tblpPr w:leftFromText="180" w:rightFromText="180" w:vertAnchor="text" w:tblpXSpec="right" w:tblpY="1"/>
        <w:tblOverlap w:val="never"/>
        <w:tblW w:w="21430" w:type="dxa"/>
        <w:tblLook w:val="04A0" w:firstRow="1" w:lastRow="0" w:firstColumn="1" w:lastColumn="0" w:noHBand="0" w:noVBand="1"/>
      </w:tblPr>
      <w:tblGrid>
        <w:gridCol w:w="10823"/>
        <w:gridCol w:w="1753"/>
        <w:gridCol w:w="8854"/>
      </w:tblGrid>
      <w:tr w:rsidR="00081A3B" w:rsidRPr="00A15F92" w14:paraId="705E8F5C" w14:textId="77777777" w:rsidTr="00531069">
        <w:trPr>
          <w:tblHeader/>
        </w:trPr>
        <w:tc>
          <w:tcPr>
            <w:tcW w:w="10823" w:type="dxa"/>
            <w:shd w:val="clear" w:color="auto" w:fill="215A69"/>
          </w:tcPr>
          <w:p w14:paraId="63D498B1" w14:textId="3B70DE58" w:rsidR="00081A3B" w:rsidRPr="00A15F92" w:rsidRDefault="00081A3B">
            <w:pPr>
              <w:spacing w:line="259" w:lineRule="auto"/>
              <w:ind w:left="22"/>
              <w:rPr>
                <w:rFonts w:ascii="Open Sans" w:hAnsi="Open Sans" w:cs="Open Sans"/>
                <w:b/>
                <w:color w:val="FFFFFF" w:themeColor="background1"/>
                <w:sz w:val="24"/>
                <w:szCs w:val="20"/>
              </w:rPr>
            </w:pPr>
            <w:r w:rsidRPr="00A15F92">
              <w:rPr>
                <w:rFonts w:ascii="Open Sans" w:hAnsi="Open Sans" w:cs="Open Sans"/>
                <w:b/>
                <w:color w:val="FFFFFF" w:themeColor="background1"/>
                <w:sz w:val="24"/>
                <w:szCs w:val="20"/>
              </w:rPr>
              <w:t>Recommendation element</w:t>
            </w:r>
          </w:p>
        </w:tc>
        <w:tc>
          <w:tcPr>
            <w:tcW w:w="1753" w:type="dxa"/>
            <w:shd w:val="clear" w:color="auto" w:fill="215A69"/>
          </w:tcPr>
          <w:p w14:paraId="6DF2A300" w14:textId="77777777" w:rsidR="00081A3B" w:rsidRPr="00A15F92" w:rsidRDefault="00081A3B">
            <w:pPr>
              <w:spacing w:line="259" w:lineRule="auto"/>
              <w:rPr>
                <w:rFonts w:ascii="Open Sans" w:hAnsi="Open Sans" w:cs="Open Sans"/>
                <w:b/>
                <w:color w:val="FFFFFF" w:themeColor="background1"/>
                <w:sz w:val="24"/>
                <w:szCs w:val="20"/>
              </w:rPr>
            </w:pPr>
            <w:r w:rsidRPr="00A15F92">
              <w:rPr>
                <w:rFonts w:ascii="Open Sans" w:hAnsi="Open Sans" w:cs="Open Sans"/>
                <w:b/>
                <w:color w:val="FFFFFF" w:themeColor="background1"/>
                <w:sz w:val="24"/>
                <w:szCs w:val="20"/>
              </w:rPr>
              <w:t>Government response</w:t>
            </w:r>
          </w:p>
        </w:tc>
        <w:tc>
          <w:tcPr>
            <w:tcW w:w="8854" w:type="dxa"/>
            <w:shd w:val="clear" w:color="auto" w:fill="215A69"/>
          </w:tcPr>
          <w:p w14:paraId="10643C00" w14:textId="77777777" w:rsidR="00081A3B" w:rsidRPr="00A15F92" w:rsidRDefault="00081A3B">
            <w:pPr>
              <w:spacing w:line="259" w:lineRule="auto"/>
              <w:rPr>
                <w:rFonts w:ascii="Open Sans" w:hAnsi="Open Sans" w:cs="Open Sans"/>
                <w:b/>
                <w:color w:val="FFFFFF" w:themeColor="background1"/>
                <w:sz w:val="24"/>
                <w:szCs w:val="20"/>
              </w:rPr>
            </w:pPr>
            <w:r w:rsidRPr="00A15F92">
              <w:rPr>
                <w:rFonts w:ascii="Open Sans" w:hAnsi="Open Sans" w:cs="Open Sans"/>
                <w:b/>
                <w:color w:val="FFFFFF" w:themeColor="background1"/>
                <w:sz w:val="24"/>
                <w:szCs w:val="20"/>
              </w:rPr>
              <w:t>Summary of Government action underway</w:t>
            </w:r>
          </w:p>
        </w:tc>
      </w:tr>
      <w:tr w:rsidR="00081A3B" w:rsidRPr="00A15F92" w14:paraId="58C6852D" w14:textId="77777777" w:rsidTr="00531069">
        <w:tc>
          <w:tcPr>
            <w:tcW w:w="10823" w:type="dxa"/>
            <w:shd w:val="clear" w:color="auto" w:fill="A6EDFF" w:themeFill="accent5" w:themeFillTint="33"/>
          </w:tcPr>
          <w:p w14:paraId="76AEA192" w14:textId="77777777" w:rsidR="00081A3B" w:rsidRPr="00A15F92" w:rsidRDefault="00081A3B">
            <w:pPr>
              <w:spacing w:line="259" w:lineRule="auto"/>
              <w:rPr>
                <w:rFonts w:ascii="Open Sans" w:hAnsi="Open Sans" w:cs="Open Sans"/>
                <w:b/>
                <w:i/>
                <w:iCs/>
                <w:sz w:val="24"/>
              </w:rPr>
            </w:pPr>
            <w:r w:rsidRPr="00A15F92">
              <w:rPr>
                <w:rFonts w:ascii="Open Sans" w:hAnsi="Open Sans" w:cs="Open Sans"/>
                <w:b/>
                <w:i/>
                <w:iCs/>
                <w:sz w:val="24"/>
              </w:rPr>
              <w:t>7.16 - Priorities for inclusion in the new Disability Employment Services model</w:t>
            </w:r>
          </w:p>
        </w:tc>
        <w:tc>
          <w:tcPr>
            <w:tcW w:w="1753" w:type="dxa"/>
            <w:shd w:val="clear" w:color="auto" w:fill="A6EDFF" w:themeFill="accent5" w:themeFillTint="33"/>
          </w:tcPr>
          <w:p w14:paraId="247966A3" w14:textId="77777777" w:rsidR="00081A3B" w:rsidRPr="00A15F92" w:rsidRDefault="00081A3B">
            <w:pPr>
              <w:spacing w:line="259" w:lineRule="auto"/>
              <w:rPr>
                <w:rFonts w:ascii="Open Sans" w:hAnsi="Open Sans" w:cs="Open Sans"/>
                <w:b/>
                <w:i/>
                <w:iCs/>
                <w:sz w:val="24"/>
              </w:rPr>
            </w:pPr>
          </w:p>
        </w:tc>
        <w:tc>
          <w:tcPr>
            <w:tcW w:w="8854" w:type="dxa"/>
            <w:shd w:val="clear" w:color="auto" w:fill="A6EDFF" w:themeFill="accent5" w:themeFillTint="33"/>
          </w:tcPr>
          <w:p w14:paraId="606333C9" w14:textId="77777777" w:rsidR="00081A3B" w:rsidRPr="00A15F92" w:rsidRDefault="00081A3B">
            <w:pPr>
              <w:spacing w:line="259" w:lineRule="auto"/>
              <w:rPr>
                <w:rFonts w:ascii="Open Sans" w:hAnsi="Open Sans" w:cs="Open Sans"/>
                <w:b/>
                <w:i/>
                <w:iCs/>
                <w:sz w:val="24"/>
              </w:rPr>
            </w:pPr>
          </w:p>
        </w:tc>
      </w:tr>
      <w:tr w:rsidR="00081A3B" w:rsidRPr="00A15F92" w14:paraId="7B627FE0" w14:textId="77777777" w:rsidTr="00531069">
        <w:tc>
          <w:tcPr>
            <w:tcW w:w="10823" w:type="dxa"/>
          </w:tcPr>
          <w:p w14:paraId="52F00369" w14:textId="77777777" w:rsidR="00081A3B" w:rsidRPr="00A15F92" w:rsidRDefault="00081A3B">
            <w:pPr>
              <w:spacing w:line="259" w:lineRule="auto"/>
              <w:rPr>
                <w:rFonts w:ascii="Open Sans" w:hAnsi="Open Sans" w:cs="Open Sans"/>
                <w:bCs/>
              </w:rPr>
            </w:pPr>
            <w:r w:rsidRPr="00A15F92">
              <w:rPr>
                <w:rFonts w:ascii="Open Sans" w:hAnsi="Open Sans" w:cs="Open Sans"/>
                <w:bCs/>
              </w:rPr>
              <w:t xml:space="preserve">The Australian Government Department of Social Services should ensure that the design of the new Disability Employment Services model: </w:t>
            </w:r>
          </w:p>
          <w:p w14:paraId="5CBFBAD8" w14:textId="77777777" w:rsidR="00081A3B" w:rsidRPr="00A15F92" w:rsidRDefault="00081A3B" w:rsidP="00081A3B">
            <w:pPr>
              <w:pStyle w:val="ListParagraph"/>
              <w:numPr>
                <w:ilvl w:val="0"/>
                <w:numId w:val="38"/>
              </w:numPr>
              <w:spacing w:after="0" w:line="259" w:lineRule="auto"/>
              <w:rPr>
                <w:rFonts w:ascii="Open Sans" w:hAnsi="Open Sans" w:cs="Open Sans"/>
                <w:bCs/>
              </w:rPr>
            </w:pPr>
            <w:r w:rsidRPr="00A15F92">
              <w:rPr>
                <w:rFonts w:ascii="Open Sans" w:hAnsi="Open Sans" w:cs="Open Sans"/>
                <w:bCs/>
              </w:rPr>
              <w:t xml:space="preserve">is developed using inclusive design principles, and co-designed by people with disability who are employed as paid members of the design team </w:t>
            </w:r>
          </w:p>
          <w:p w14:paraId="426FD94B" w14:textId="77777777" w:rsidR="00081A3B" w:rsidRPr="00A15F92" w:rsidRDefault="00081A3B" w:rsidP="00081A3B">
            <w:pPr>
              <w:pStyle w:val="ListParagraph"/>
              <w:numPr>
                <w:ilvl w:val="0"/>
                <w:numId w:val="38"/>
              </w:numPr>
              <w:spacing w:after="0" w:line="259" w:lineRule="auto"/>
              <w:rPr>
                <w:rFonts w:ascii="Open Sans" w:hAnsi="Open Sans" w:cs="Open Sans"/>
                <w:bCs/>
              </w:rPr>
            </w:pPr>
            <w:r w:rsidRPr="00A15F92">
              <w:rPr>
                <w:rFonts w:ascii="Open Sans" w:hAnsi="Open Sans" w:cs="Open Sans"/>
                <w:bCs/>
              </w:rPr>
              <w:t xml:space="preserve">adopts customised employment models as a core component of service provision </w:t>
            </w:r>
          </w:p>
          <w:p w14:paraId="57EFF081" w14:textId="77777777" w:rsidR="00081A3B" w:rsidRPr="00A15F92" w:rsidRDefault="00081A3B" w:rsidP="00081A3B">
            <w:pPr>
              <w:pStyle w:val="ListParagraph"/>
              <w:numPr>
                <w:ilvl w:val="0"/>
                <w:numId w:val="38"/>
              </w:numPr>
              <w:spacing w:after="0" w:line="259" w:lineRule="auto"/>
              <w:rPr>
                <w:rFonts w:ascii="Open Sans" w:hAnsi="Open Sans" w:cs="Open Sans"/>
                <w:bCs/>
              </w:rPr>
            </w:pPr>
            <w:r w:rsidRPr="00A15F92">
              <w:rPr>
                <w:rFonts w:ascii="Open Sans" w:hAnsi="Open Sans" w:cs="Open Sans"/>
                <w:bCs/>
              </w:rPr>
              <w:t xml:space="preserve">ensures funding arrangements facilitate flexible employment supports, such as customised employment, and support the progress of Disability Employment Services participants in achieving employment goals and long-term employment outcomes </w:t>
            </w:r>
          </w:p>
          <w:p w14:paraId="2AEA7209" w14:textId="77777777" w:rsidR="00081A3B" w:rsidRPr="00A15F92" w:rsidRDefault="00081A3B" w:rsidP="00081A3B">
            <w:pPr>
              <w:pStyle w:val="ListParagraph"/>
              <w:numPr>
                <w:ilvl w:val="0"/>
                <w:numId w:val="38"/>
              </w:numPr>
              <w:spacing w:after="0" w:line="259" w:lineRule="auto"/>
              <w:rPr>
                <w:rFonts w:ascii="Open Sans" w:hAnsi="Open Sans" w:cs="Open Sans"/>
                <w:bCs/>
              </w:rPr>
            </w:pPr>
            <w:r w:rsidRPr="00A15F92">
              <w:rPr>
                <w:rFonts w:ascii="Open Sans" w:hAnsi="Open Sans" w:cs="Open Sans"/>
                <w:bCs/>
              </w:rPr>
              <w:t>considers options to remove the requirement for a person to have a minimum future work capacity of eight hours a week in order to access the Disability Employment Services program, to facilitate access for all people with disability to the new model.</w:t>
            </w:r>
          </w:p>
          <w:p w14:paraId="7F258FB1" w14:textId="77777777" w:rsidR="00081A3B" w:rsidRPr="00A15F92" w:rsidRDefault="00081A3B">
            <w:pPr>
              <w:spacing w:line="259" w:lineRule="auto"/>
              <w:rPr>
                <w:rFonts w:ascii="Open Sans" w:hAnsi="Open Sans" w:cs="Open Sans"/>
                <w:bCs/>
                <w:sz w:val="24"/>
              </w:rPr>
            </w:pPr>
          </w:p>
        </w:tc>
        <w:tc>
          <w:tcPr>
            <w:tcW w:w="1753" w:type="dxa"/>
          </w:tcPr>
          <w:p w14:paraId="5F0683FE" w14:textId="77777777" w:rsidR="00081A3B" w:rsidRPr="00A15F92" w:rsidRDefault="00081A3B">
            <w:pPr>
              <w:spacing w:line="259" w:lineRule="auto"/>
              <w:rPr>
                <w:rFonts w:ascii="Open Sans" w:hAnsi="Open Sans" w:cs="Open Sans"/>
                <w:bCs/>
              </w:rPr>
            </w:pPr>
            <w:r w:rsidRPr="00A15F92">
              <w:rPr>
                <w:rFonts w:ascii="Open Sans" w:hAnsi="Open Sans" w:cs="Open Sans"/>
                <w:bCs/>
              </w:rPr>
              <w:t xml:space="preserve">Accept </w:t>
            </w:r>
          </w:p>
        </w:tc>
        <w:tc>
          <w:tcPr>
            <w:tcW w:w="8854" w:type="dxa"/>
          </w:tcPr>
          <w:p w14:paraId="18028982" w14:textId="744FF7CC"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The new specialist disability employment program</w:t>
            </w:r>
            <w:r w:rsidR="00BB7BB8">
              <w:rPr>
                <w:rFonts w:ascii="Open Sans" w:hAnsi="Open Sans" w:cs="Open Sans"/>
                <w:bCs/>
              </w:rPr>
              <w:t>, Inclusive Employment Australia,</w:t>
            </w:r>
            <w:r w:rsidRPr="00A15F92">
              <w:rPr>
                <w:rFonts w:ascii="Open Sans" w:hAnsi="Open Sans" w:cs="Open Sans"/>
                <w:bCs/>
              </w:rPr>
              <w:t xml:space="preserve"> commencing 1 July 2025 will </w:t>
            </w:r>
            <w:r w:rsidRPr="00A15F92">
              <w:rPr>
                <w:rFonts w:ascii="Open Sans" w:hAnsi="Open Sans" w:cs="Open Sans"/>
              </w:rPr>
              <w:t xml:space="preserve">focus on improving the quality of services and provide personalised supports to people with disability. </w:t>
            </w:r>
          </w:p>
          <w:p w14:paraId="3461F8B9"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rPr>
              <w:t>The program will also be opened to include voluntary participation for those with less than 8 hours per week work capacity and people who are not in receipt of an income support payment.</w:t>
            </w:r>
          </w:p>
          <w:p w14:paraId="2D8FA966" w14:textId="77777777" w:rsidR="00081A3B" w:rsidRPr="00A15F92" w:rsidRDefault="00081A3B" w:rsidP="00BB7BB8">
            <w:pPr>
              <w:pStyle w:val="ListParagraph"/>
              <w:numPr>
                <w:ilvl w:val="0"/>
                <w:numId w:val="0"/>
              </w:numPr>
              <w:spacing w:line="259" w:lineRule="auto"/>
              <w:ind w:left="360"/>
              <w:rPr>
                <w:rFonts w:ascii="Open Sans" w:hAnsi="Open Sans" w:cs="Open Sans"/>
                <w:bCs/>
              </w:rPr>
            </w:pPr>
          </w:p>
        </w:tc>
      </w:tr>
      <w:tr w:rsidR="00081A3B" w:rsidRPr="00A15F92" w14:paraId="109EC911" w14:textId="77777777" w:rsidTr="00531069">
        <w:tc>
          <w:tcPr>
            <w:tcW w:w="10823" w:type="dxa"/>
            <w:shd w:val="clear" w:color="auto" w:fill="A6EDFF" w:themeFill="accent5" w:themeFillTint="33"/>
          </w:tcPr>
          <w:p w14:paraId="0CD09BB4" w14:textId="77777777" w:rsidR="00081A3B" w:rsidRPr="00A15F92" w:rsidRDefault="00081A3B">
            <w:pPr>
              <w:spacing w:line="259" w:lineRule="auto"/>
              <w:rPr>
                <w:rFonts w:ascii="Open Sans" w:hAnsi="Open Sans" w:cs="Open Sans"/>
                <w:bCs/>
                <w:sz w:val="24"/>
              </w:rPr>
            </w:pPr>
            <w:r w:rsidRPr="00A15F92">
              <w:rPr>
                <w:rFonts w:ascii="Open Sans" w:hAnsi="Open Sans" w:cs="Open Sans"/>
                <w:b/>
                <w:i/>
                <w:iCs/>
                <w:sz w:val="24"/>
              </w:rPr>
              <w:t>7.17 – Develop education and training resources for Disability Employment Services staff</w:t>
            </w:r>
          </w:p>
        </w:tc>
        <w:tc>
          <w:tcPr>
            <w:tcW w:w="1753" w:type="dxa"/>
            <w:shd w:val="clear" w:color="auto" w:fill="A6EDFF" w:themeFill="accent5" w:themeFillTint="33"/>
          </w:tcPr>
          <w:p w14:paraId="39F20E73" w14:textId="77777777" w:rsidR="00081A3B" w:rsidRPr="00A15F92" w:rsidRDefault="00081A3B">
            <w:pPr>
              <w:spacing w:line="259" w:lineRule="auto"/>
              <w:rPr>
                <w:rFonts w:ascii="Open Sans" w:hAnsi="Open Sans" w:cs="Open Sans"/>
                <w:bCs/>
                <w:sz w:val="24"/>
              </w:rPr>
            </w:pPr>
          </w:p>
        </w:tc>
        <w:tc>
          <w:tcPr>
            <w:tcW w:w="8854" w:type="dxa"/>
            <w:shd w:val="clear" w:color="auto" w:fill="A6EDFF" w:themeFill="accent5" w:themeFillTint="33"/>
          </w:tcPr>
          <w:p w14:paraId="16212540" w14:textId="77777777" w:rsidR="00081A3B" w:rsidRPr="00A15F92" w:rsidRDefault="00081A3B">
            <w:pPr>
              <w:spacing w:line="259" w:lineRule="auto"/>
              <w:rPr>
                <w:rFonts w:ascii="Open Sans" w:hAnsi="Open Sans" w:cs="Open Sans"/>
                <w:bCs/>
                <w:sz w:val="24"/>
              </w:rPr>
            </w:pPr>
          </w:p>
        </w:tc>
      </w:tr>
      <w:tr w:rsidR="00081A3B" w:rsidRPr="00A15F92" w14:paraId="59178EF3" w14:textId="77777777" w:rsidTr="00531069">
        <w:tc>
          <w:tcPr>
            <w:tcW w:w="10823" w:type="dxa"/>
          </w:tcPr>
          <w:p w14:paraId="36944939" w14:textId="77777777" w:rsidR="00081A3B" w:rsidRPr="00A15F92" w:rsidRDefault="00081A3B">
            <w:pPr>
              <w:spacing w:line="259" w:lineRule="auto"/>
              <w:rPr>
                <w:rFonts w:ascii="Open Sans" w:hAnsi="Open Sans" w:cs="Open Sans"/>
                <w:bCs/>
              </w:rPr>
            </w:pPr>
            <w:r w:rsidRPr="00A15F92">
              <w:rPr>
                <w:rFonts w:ascii="Open Sans" w:hAnsi="Open Sans" w:cs="Open Sans"/>
                <w:bCs/>
              </w:rPr>
              <w:t xml:space="preserve">The Australian Government Department of Social Services should develop a suite of accessible education and training resources for providers of Disability Employment Services to upskill their staff. Resources should be co-designed by people with disability and involve consultation with advocates, employers and Disability Employment Services providers. Resources should address the gaps we have identified, including in: </w:t>
            </w:r>
          </w:p>
          <w:p w14:paraId="71C9E473" w14:textId="77777777" w:rsidR="00081A3B" w:rsidRPr="00A15F92" w:rsidRDefault="00081A3B" w:rsidP="00081A3B">
            <w:pPr>
              <w:pStyle w:val="ListParagraph"/>
              <w:numPr>
                <w:ilvl w:val="0"/>
                <w:numId w:val="39"/>
              </w:numPr>
              <w:spacing w:after="0" w:line="259" w:lineRule="auto"/>
              <w:rPr>
                <w:rFonts w:ascii="Open Sans" w:hAnsi="Open Sans" w:cs="Open Sans"/>
                <w:bCs/>
              </w:rPr>
            </w:pPr>
            <w:r w:rsidRPr="00A15F92">
              <w:rPr>
                <w:rFonts w:ascii="Open Sans" w:hAnsi="Open Sans" w:cs="Open Sans"/>
                <w:bCs/>
              </w:rPr>
              <w:t xml:space="preserve">disability awareness </w:t>
            </w:r>
          </w:p>
          <w:p w14:paraId="694DFA53" w14:textId="77777777" w:rsidR="00081A3B" w:rsidRPr="00A15F92" w:rsidRDefault="00081A3B" w:rsidP="00081A3B">
            <w:pPr>
              <w:pStyle w:val="ListParagraph"/>
              <w:numPr>
                <w:ilvl w:val="0"/>
                <w:numId w:val="39"/>
              </w:numPr>
              <w:spacing w:after="0" w:line="259" w:lineRule="auto"/>
              <w:rPr>
                <w:rFonts w:ascii="Open Sans" w:hAnsi="Open Sans" w:cs="Open Sans"/>
                <w:bCs/>
              </w:rPr>
            </w:pPr>
            <w:r w:rsidRPr="00A15F92">
              <w:rPr>
                <w:rFonts w:ascii="Open Sans" w:hAnsi="Open Sans" w:cs="Open Sans"/>
                <w:bCs/>
              </w:rPr>
              <w:t xml:space="preserve">cultural competence </w:t>
            </w:r>
          </w:p>
          <w:p w14:paraId="6F892761" w14:textId="77777777" w:rsidR="00081A3B" w:rsidRPr="00A15F92" w:rsidRDefault="00081A3B" w:rsidP="00081A3B">
            <w:pPr>
              <w:pStyle w:val="ListParagraph"/>
              <w:numPr>
                <w:ilvl w:val="0"/>
                <w:numId w:val="39"/>
              </w:numPr>
              <w:spacing w:after="0" w:line="259" w:lineRule="auto"/>
              <w:rPr>
                <w:rFonts w:ascii="Open Sans" w:hAnsi="Open Sans" w:cs="Open Sans"/>
                <w:bCs/>
              </w:rPr>
            </w:pPr>
            <w:r w:rsidRPr="00A15F92">
              <w:rPr>
                <w:rFonts w:ascii="Open Sans" w:hAnsi="Open Sans" w:cs="Open Sans"/>
                <w:bCs/>
              </w:rPr>
              <w:t xml:space="preserve">human rights </w:t>
            </w:r>
          </w:p>
          <w:p w14:paraId="7BB89D49" w14:textId="77777777" w:rsidR="00081A3B" w:rsidRPr="00A15F92" w:rsidRDefault="00081A3B" w:rsidP="00081A3B">
            <w:pPr>
              <w:pStyle w:val="ListParagraph"/>
              <w:numPr>
                <w:ilvl w:val="0"/>
                <w:numId w:val="39"/>
              </w:numPr>
              <w:spacing w:after="0" w:line="259" w:lineRule="auto"/>
              <w:rPr>
                <w:rFonts w:ascii="Open Sans" w:hAnsi="Open Sans" w:cs="Open Sans"/>
                <w:bCs/>
              </w:rPr>
            </w:pPr>
            <w:r w:rsidRPr="00A15F92">
              <w:rPr>
                <w:rFonts w:ascii="Open Sans" w:hAnsi="Open Sans" w:cs="Open Sans"/>
                <w:bCs/>
              </w:rPr>
              <w:t>customised employment</w:t>
            </w:r>
          </w:p>
          <w:p w14:paraId="7476ECD5" w14:textId="77777777" w:rsidR="00081A3B" w:rsidRPr="00A15F92" w:rsidRDefault="00081A3B" w:rsidP="00081A3B">
            <w:pPr>
              <w:pStyle w:val="ListParagraph"/>
              <w:numPr>
                <w:ilvl w:val="0"/>
                <w:numId w:val="39"/>
              </w:numPr>
              <w:spacing w:after="0" w:line="259" w:lineRule="auto"/>
              <w:rPr>
                <w:rFonts w:ascii="Open Sans" w:hAnsi="Open Sans" w:cs="Open Sans"/>
                <w:bCs/>
              </w:rPr>
            </w:pPr>
            <w:r w:rsidRPr="00A15F92">
              <w:rPr>
                <w:rFonts w:ascii="Open Sans" w:hAnsi="Open Sans" w:cs="Open Sans"/>
                <w:bCs/>
              </w:rPr>
              <w:t>employer engagement</w:t>
            </w:r>
          </w:p>
          <w:p w14:paraId="7456EEE0" w14:textId="0DEDB159" w:rsidR="00081A3B" w:rsidRPr="00952A70" w:rsidRDefault="00081A3B" w:rsidP="00952A70">
            <w:pPr>
              <w:pStyle w:val="ListParagraph"/>
              <w:numPr>
                <w:ilvl w:val="0"/>
                <w:numId w:val="39"/>
              </w:numPr>
              <w:spacing w:after="0"/>
              <w:rPr>
                <w:rFonts w:ascii="Open Sans" w:hAnsi="Open Sans" w:cs="Open Sans"/>
              </w:rPr>
            </w:pPr>
            <w:r w:rsidRPr="00A15F92">
              <w:rPr>
                <w:rFonts w:ascii="Open Sans" w:hAnsi="Open Sans" w:cs="Open Sans"/>
                <w:bCs/>
              </w:rPr>
              <w:t>Disability Employment Services guidelines and procedure</w:t>
            </w:r>
          </w:p>
        </w:tc>
        <w:tc>
          <w:tcPr>
            <w:tcW w:w="1753" w:type="dxa"/>
          </w:tcPr>
          <w:p w14:paraId="46170B19" w14:textId="77777777" w:rsidR="00081A3B" w:rsidRPr="00A15F92" w:rsidRDefault="00081A3B">
            <w:pPr>
              <w:spacing w:line="259" w:lineRule="auto"/>
              <w:rPr>
                <w:rFonts w:ascii="Open Sans" w:hAnsi="Open Sans" w:cs="Open Sans"/>
                <w:bCs/>
                <w:sz w:val="24"/>
              </w:rPr>
            </w:pPr>
            <w:r w:rsidRPr="00A15F92">
              <w:rPr>
                <w:rFonts w:ascii="Open Sans" w:hAnsi="Open Sans" w:cs="Open Sans"/>
                <w:bCs/>
              </w:rPr>
              <w:t xml:space="preserve">Accept </w:t>
            </w:r>
          </w:p>
        </w:tc>
        <w:tc>
          <w:tcPr>
            <w:tcW w:w="8854" w:type="dxa"/>
          </w:tcPr>
          <w:p w14:paraId="7D11A481" w14:textId="0E84EF55"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 xml:space="preserve">The Centre </w:t>
            </w:r>
            <w:r w:rsidR="00BB7BB8">
              <w:rPr>
                <w:rFonts w:ascii="Open Sans" w:hAnsi="Open Sans" w:cs="Open Sans"/>
                <w:bCs/>
              </w:rPr>
              <w:t xml:space="preserve">for Inclusive Employment </w:t>
            </w:r>
            <w:r w:rsidRPr="00A15F92">
              <w:rPr>
                <w:rFonts w:ascii="Open Sans" w:hAnsi="Open Sans" w:cs="Open Sans"/>
                <w:bCs/>
              </w:rPr>
              <w:t>will develop best practice, evidence-based information to help providers deliver high quality, effective employment services and supports to improve disability employment outcomes</w:t>
            </w:r>
          </w:p>
          <w:p w14:paraId="28E0F4AE" w14:textId="77777777" w:rsidR="00081A3B" w:rsidRPr="00A15F92" w:rsidRDefault="00081A3B">
            <w:pPr>
              <w:spacing w:line="259" w:lineRule="auto"/>
              <w:rPr>
                <w:rFonts w:ascii="Open Sans" w:hAnsi="Open Sans" w:cs="Open Sans"/>
                <w:bCs/>
                <w:sz w:val="24"/>
              </w:rPr>
            </w:pPr>
          </w:p>
        </w:tc>
      </w:tr>
      <w:tr w:rsidR="00081A3B" w:rsidRPr="00A15F92" w14:paraId="7E7946D9" w14:textId="77777777" w:rsidTr="00531069">
        <w:tc>
          <w:tcPr>
            <w:tcW w:w="10823" w:type="dxa"/>
            <w:shd w:val="clear" w:color="auto" w:fill="A6EDFF" w:themeFill="accent5" w:themeFillTint="33"/>
          </w:tcPr>
          <w:p w14:paraId="77D3F503" w14:textId="77777777" w:rsidR="00081A3B" w:rsidRPr="00A15F92" w:rsidRDefault="00081A3B">
            <w:pPr>
              <w:spacing w:line="259" w:lineRule="auto"/>
              <w:rPr>
                <w:rFonts w:ascii="Open Sans" w:hAnsi="Open Sans" w:cs="Open Sans"/>
                <w:bCs/>
                <w:sz w:val="24"/>
              </w:rPr>
            </w:pPr>
            <w:r w:rsidRPr="00A15F92">
              <w:rPr>
                <w:rFonts w:ascii="Open Sans" w:hAnsi="Open Sans" w:cs="Open Sans"/>
                <w:b/>
                <w:i/>
                <w:iCs/>
                <w:sz w:val="24"/>
              </w:rPr>
              <w:t>7.23 – Strengthen disability employment procurement policies</w:t>
            </w:r>
          </w:p>
        </w:tc>
        <w:tc>
          <w:tcPr>
            <w:tcW w:w="1753" w:type="dxa"/>
            <w:shd w:val="clear" w:color="auto" w:fill="A6EDFF" w:themeFill="accent5" w:themeFillTint="33"/>
          </w:tcPr>
          <w:p w14:paraId="196B7425" w14:textId="77777777" w:rsidR="00081A3B" w:rsidRPr="00A15F92" w:rsidRDefault="00081A3B">
            <w:pPr>
              <w:spacing w:line="259" w:lineRule="auto"/>
              <w:rPr>
                <w:rFonts w:ascii="Open Sans" w:hAnsi="Open Sans" w:cs="Open Sans"/>
                <w:bCs/>
                <w:sz w:val="24"/>
              </w:rPr>
            </w:pPr>
          </w:p>
        </w:tc>
        <w:tc>
          <w:tcPr>
            <w:tcW w:w="8854" w:type="dxa"/>
            <w:shd w:val="clear" w:color="auto" w:fill="A6EDFF" w:themeFill="accent5" w:themeFillTint="33"/>
          </w:tcPr>
          <w:p w14:paraId="4A537340" w14:textId="77777777" w:rsidR="00081A3B" w:rsidRPr="00A15F92" w:rsidRDefault="00081A3B">
            <w:pPr>
              <w:spacing w:line="259" w:lineRule="auto"/>
              <w:rPr>
                <w:rFonts w:ascii="Open Sans" w:hAnsi="Open Sans" w:cs="Open Sans"/>
                <w:bCs/>
                <w:sz w:val="24"/>
              </w:rPr>
            </w:pPr>
          </w:p>
        </w:tc>
      </w:tr>
      <w:tr w:rsidR="00081A3B" w:rsidRPr="00A15F92" w14:paraId="432B0937" w14:textId="77777777" w:rsidTr="00531069">
        <w:tc>
          <w:tcPr>
            <w:tcW w:w="10823" w:type="dxa"/>
          </w:tcPr>
          <w:p w14:paraId="0D9FE28E" w14:textId="77777777" w:rsidR="00081A3B" w:rsidRPr="00A15F92" w:rsidRDefault="00081A3B">
            <w:pPr>
              <w:spacing w:line="259" w:lineRule="auto"/>
              <w:rPr>
                <w:rFonts w:ascii="Open Sans" w:hAnsi="Open Sans" w:cs="Open Sans"/>
                <w:bCs/>
              </w:rPr>
            </w:pPr>
            <w:r w:rsidRPr="00A15F92">
              <w:rPr>
                <w:rFonts w:ascii="Open Sans" w:hAnsi="Open Sans" w:cs="Open Sans"/>
                <w:bCs/>
              </w:rPr>
              <w:t xml:space="preserve">The Australian Government and state and territory governments should adopt procurement policies that: </w:t>
            </w:r>
          </w:p>
          <w:p w14:paraId="49C30E78" w14:textId="77777777" w:rsidR="00081A3B" w:rsidRPr="00A15F92" w:rsidRDefault="00081A3B" w:rsidP="00081A3B">
            <w:pPr>
              <w:pStyle w:val="ListParagraph"/>
              <w:numPr>
                <w:ilvl w:val="0"/>
                <w:numId w:val="40"/>
              </w:numPr>
              <w:spacing w:after="0" w:line="259" w:lineRule="auto"/>
              <w:rPr>
                <w:rFonts w:ascii="Open Sans" w:hAnsi="Open Sans" w:cs="Open Sans"/>
                <w:bCs/>
              </w:rPr>
            </w:pPr>
            <w:r w:rsidRPr="00A15F92">
              <w:rPr>
                <w:rFonts w:ascii="Open Sans" w:hAnsi="Open Sans" w:cs="Open Sans"/>
                <w:bCs/>
              </w:rPr>
              <w:t xml:space="preserve">favour businesses and entities able to demonstrate, in accordance with published criteria, they are providing employment opportunities for people with disability in open, inclusive and accessible settings, including people with intellectual disability or cognitive impairments. </w:t>
            </w:r>
          </w:p>
          <w:p w14:paraId="5B0EE3DD" w14:textId="77777777" w:rsidR="00081A3B" w:rsidRPr="00A15F92" w:rsidRDefault="00081A3B" w:rsidP="00081A3B">
            <w:pPr>
              <w:pStyle w:val="ListParagraph"/>
              <w:numPr>
                <w:ilvl w:val="0"/>
                <w:numId w:val="40"/>
              </w:numPr>
              <w:spacing w:after="0" w:line="259" w:lineRule="auto"/>
              <w:rPr>
                <w:rFonts w:ascii="Open Sans" w:hAnsi="Open Sans" w:cs="Open Sans"/>
                <w:bCs/>
              </w:rPr>
            </w:pPr>
            <w:r w:rsidRPr="00A15F92">
              <w:rPr>
                <w:rFonts w:ascii="Open Sans" w:hAnsi="Open Sans" w:cs="Open Sans"/>
                <w:bCs/>
              </w:rPr>
              <w:t>require all information and communication technology purchases to comply with the current Australian information and communication technology (ICT) accessibility standard (AS EN 301 549:2020 – Accessibility requirements for ICT products and services).</w:t>
            </w:r>
          </w:p>
          <w:p w14:paraId="6548800E" w14:textId="77777777" w:rsidR="00996DB9" w:rsidRPr="00A15F92" w:rsidRDefault="00996DB9">
            <w:pPr>
              <w:spacing w:line="259" w:lineRule="auto"/>
              <w:rPr>
                <w:rFonts w:ascii="Open Sans" w:hAnsi="Open Sans" w:cs="Open Sans"/>
                <w:bCs/>
              </w:rPr>
            </w:pPr>
          </w:p>
        </w:tc>
        <w:tc>
          <w:tcPr>
            <w:tcW w:w="1753" w:type="dxa"/>
          </w:tcPr>
          <w:p w14:paraId="29659312" w14:textId="77777777" w:rsidR="00081A3B" w:rsidRPr="00A15F92" w:rsidRDefault="00081A3B">
            <w:pPr>
              <w:spacing w:line="259" w:lineRule="auto"/>
              <w:rPr>
                <w:rFonts w:ascii="Open Sans" w:hAnsi="Open Sans" w:cs="Open Sans"/>
                <w:bCs/>
              </w:rPr>
            </w:pPr>
            <w:r w:rsidRPr="00A15F92">
              <w:rPr>
                <w:rFonts w:ascii="Open Sans" w:hAnsi="Open Sans" w:cs="Open Sans"/>
                <w:bCs/>
              </w:rPr>
              <w:t>Accept in principle</w:t>
            </w:r>
          </w:p>
        </w:tc>
        <w:tc>
          <w:tcPr>
            <w:tcW w:w="8854" w:type="dxa"/>
          </w:tcPr>
          <w:p w14:paraId="38C7E84A"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As noted in the Royal Commission response, governments will individually consider opportunities and approaches that most appropriately work with respective government procurement frameworks.</w:t>
            </w:r>
          </w:p>
          <w:p w14:paraId="6827350C" w14:textId="77777777" w:rsidR="00081A3B" w:rsidRPr="00A15F92" w:rsidRDefault="00081A3B">
            <w:pPr>
              <w:spacing w:line="259" w:lineRule="auto"/>
              <w:rPr>
                <w:rFonts w:ascii="Open Sans" w:hAnsi="Open Sans" w:cs="Open Sans"/>
                <w:bCs/>
                <w:i/>
                <w:sz w:val="24"/>
              </w:rPr>
            </w:pPr>
          </w:p>
        </w:tc>
      </w:tr>
      <w:tr w:rsidR="00081A3B" w:rsidRPr="00A15F92" w14:paraId="427E85DC" w14:textId="77777777" w:rsidTr="00531069">
        <w:tc>
          <w:tcPr>
            <w:tcW w:w="10823" w:type="dxa"/>
            <w:shd w:val="clear" w:color="auto" w:fill="A6EDFF" w:themeFill="accent5" w:themeFillTint="33"/>
          </w:tcPr>
          <w:p w14:paraId="650D667C" w14:textId="77777777" w:rsidR="00081A3B" w:rsidRPr="00A15F92" w:rsidRDefault="00081A3B">
            <w:pPr>
              <w:spacing w:line="259" w:lineRule="auto"/>
              <w:rPr>
                <w:rFonts w:ascii="Open Sans" w:hAnsi="Open Sans" w:cs="Open Sans"/>
                <w:bCs/>
              </w:rPr>
            </w:pPr>
            <w:r w:rsidRPr="00A15F92">
              <w:rPr>
                <w:rFonts w:ascii="Open Sans" w:hAnsi="Open Sans" w:cs="Open Sans"/>
                <w:b/>
                <w:i/>
                <w:iCs/>
                <w:sz w:val="24"/>
              </w:rPr>
              <w:lastRenderedPageBreak/>
              <w:t>7.24 - Disability Employment Rights Council</w:t>
            </w:r>
          </w:p>
        </w:tc>
        <w:tc>
          <w:tcPr>
            <w:tcW w:w="1753" w:type="dxa"/>
            <w:shd w:val="clear" w:color="auto" w:fill="A6EDFF" w:themeFill="accent5" w:themeFillTint="33"/>
          </w:tcPr>
          <w:p w14:paraId="4E218547" w14:textId="77777777" w:rsidR="00081A3B" w:rsidRPr="00A15F92" w:rsidRDefault="00081A3B">
            <w:pPr>
              <w:spacing w:line="259" w:lineRule="auto"/>
              <w:rPr>
                <w:rFonts w:ascii="Open Sans" w:hAnsi="Open Sans" w:cs="Open Sans"/>
                <w:bCs/>
              </w:rPr>
            </w:pPr>
          </w:p>
        </w:tc>
        <w:tc>
          <w:tcPr>
            <w:tcW w:w="8854" w:type="dxa"/>
            <w:shd w:val="clear" w:color="auto" w:fill="A6EDFF" w:themeFill="accent5" w:themeFillTint="33"/>
          </w:tcPr>
          <w:p w14:paraId="7702D3A6" w14:textId="77777777" w:rsidR="00081A3B" w:rsidRPr="00A15F92" w:rsidRDefault="00081A3B">
            <w:pPr>
              <w:spacing w:line="259" w:lineRule="auto"/>
              <w:rPr>
                <w:rFonts w:ascii="Open Sans" w:hAnsi="Open Sans" w:cs="Open Sans"/>
                <w:bCs/>
                <w:sz w:val="24"/>
              </w:rPr>
            </w:pPr>
          </w:p>
        </w:tc>
      </w:tr>
      <w:tr w:rsidR="00081A3B" w:rsidRPr="00A15F92" w14:paraId="4235F7C9" w14:textId="77777777" w:rsidTr="00531069">
        <w:tc>
          <w:tcPr>
            <w:tcW w:w="10823" w:type="dxa"/>
          </w:tcPr>
          <w:p w14:paraId="0AE21AD2" w14:textId="77777777" w:rsidR="00081A3B" w:rsidRPr="00A15F92" w:rsidRDefault="00081A3B">
            <w:pPr>
              <w:spacing w:line="259" w:lineRule="auto"/>
              <w:rPr>
                <w:rFonts w:ascii="Open Sans" w:hAnsi="Open Sans" w:cs="Open Sans"/>
                <w:bCs/>
              </w:rPr>
            </w:pPr>
            <w:r w:rsidRPr="00A15F92">
              <w:rPr>
                <w:rFonts w:ascii="Open Sans" w:hAnsi="Open Sans" w:cs="Open Sans"/>
              </w:rPr>
              <w:t>The Australian Government should convene a Disability Employment Rights Council to improve coordination, consistency and clarity across regulatory bodies and frameworks to improve outcomes for people with disability in employment.</w:t>
            </w:r>
          </w:p>
        </w:tc>
        <w:tc>
          <w:tcPr>
            <w:tcW w:w="1753" w:type="dxa"/>
          </w:tcPr>
          <w:p w14:paraId="1F2BB239" w14:textId="77777777" w:rsidR="00081A3B" w:rsidRPr="00A15F92" w:rsidRDefault="00081A3B">
            <w:pPr>
              <w:spacing w:line="259" w:lineRule="auto"/>
              <w:rPr>
                <w:rFonts w:ascii="Open Sans" w:hAnsi="Open Sans" w:cs="Open Sans"/>
                <w:bCs/>
              </w:rPr>
            </w:pPr>
            <w:r w:rsidRPr="00A15F92">
              <w:rPr>
                <w:rFonts w:ascii="Open Sans" w:hAnsi="Open Sans" w:cs="Open Sans"/>
                <w:bCs/>
              </w:rPr>
              <w:t>Note</w:t>
            </w:r>
          </w:p>
        </w:tc>
        <w:tc>
          <w:tcPr>
            <w:tcW w:w="8854" w:type="dxa"/>
          </w:tcPr>
          <w:p w14:paraId="69E6EBDD" w14:textId="77777777" w:rsidR="00081A3B" w:rsidRDefault="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 xml:space="preserve">The benefits of bringing together key disability stakeholders to discuss how legal and regulatory frameworks can be used or clarified to improve employment outcomes for people with disability are recognised. Existing forums can be leveraged for this collaboration as required. </w:t>
            </w:r>
          </w:p>
          <w:p w14:paraId="24E00BEB" w14:textId="1FC0CA47" w:rsidR="00531069" w:rsidRPr="00A15F92" w:rsidRDefault="00531069">
            <w:pPr>
              <w:pStyle w:val="ListParagraph"/>
              <w:numPr>
                <w:ilvl w:val="0"/>
                <w:numId w:val="46"/>
              </w:numPr>
              <w:spacing w:after="0" w:line="259" w:lineRule="auto"/>
              <w:rPr>
                <w:rFonts w:ascii="Open Sans" w:hAnsi="Open Sans" w:cs="Open Sans"/>
                <w:bCs/>
              </w:rPr>
            </w:pPr>
          </w:p>
        </w:tc>
      </w:tr>
      <w:tr w:rsidR="00081A3B" w:rsidRPr="00A15F92" w14:paraId="2FEB02A4" w14:textId="77777777" w:rsidTr="00531069">
        <w:tc>
          <w:tcPr>
            <w:tcW w:w="10823" w:type="dxa"/>
            <w:shd w:val="clear" w:color="auto" w:fill="A6EDFF" w:themeFill="accent5" w:themeFillTint="33"/>
          </w:tcPr>
          <w:p w14:paraId="2B6FA373" w14:textId="77777777" w:rsidR="00081A3B" w:rsidRPr="00A15F92" w:rsidRDefault="00081A3B">
            <w:pPr>
              <w:spacing w:line="259" w:lineRule="auto"/>
              <w:rPr>
                <w:rFonts w:ascii="Open Sans" w:hAnsi="Open Sans" w:cs="Open Sans"/>
                <w:bCs/>
                <w:sz w:val="24"/>
              </w:rPr>
            </w:pPr>
            <w:r w:rsidRPr="00A15F92">
              <w:rPr>
                <w:rFonts w:ascii="Open Sans" w:hAnsi="Open Sans" w:cs="Open Sans"/>
                <w:b/>
                <w:i/>
                <w:iCs/>
                <w:sz w:val="24"/>
              </w:rPr>
              <w:t>7.28 - Improve information about wages and the Disability Support Pension</w:t>
            </w:r>
          </w:p>
        </w:tc>
        <w:tc>
          <w:tcPr>
            <w:tcW w:w="1753" w:type="dxa"/>
            <w:shd w:val="clear" w:color="auto" w:fill="A6EDFF" w:themeFill="accent5" w:themeFillTint="33"/>
          </w:tcPr>
          <w:p w14:paraId="74DE4CEA" w14:textId="77777777" w:rsidR="00081A3B" w:rsidRPr="00A15F92" w:rsidRDefault="00081A3B">
            <w:pPr>
              <w:spacing w:line="259" w:lineRule="auto"/>
              <w:rPr>
                <w:rFonts w:ascii="Open Sans" w:hAnsi="Open Sans" w:cs="Open Sans"/>
                <w:bCs/>
                <w:sz w:val="24"/>
              </w:rPr>
            </w:pPr>
          </w:p>
        </w:tc>
        <w:tc>
          <w:tcPr>
            <w:tcW w:w="8854" w:type="dxa"/>
            <w:shd w:val="clear" w:color="auto" w:fill="A6EDFF" w:themeFill="accent5" w:themeFillTint="33"/>
          </w:tcPr>
          <w:p w14:paraId="0F399A8E" w14:textId="77777777" w:rsidR="00081A3B" w:rsidRPr="00A15F92" w:rsidRDefault="00081A3B">
            <w:pPr>
              <w:spacing w:line="259" w:lineRule="auto"/>
              <w:rPr>
                <w:rFonts w:ascii="Open Sans" w:hAnsi="Open Sans" w:cs="Open Sans"/>
                <w:bCs/>
                <w:sz w:val="24"/>
              </w:rPr>
            </w:pPr>
          </w:p>
        </w:tc>
      </w:tr>
      <w:tr w:rsidR="00081A3B" w:rsidRPr="00A15F92" w14:paraId="34B899DE" w14:textId="77777777" w:rsidTr="00531069">
        <w:tc>
          <w:tcPr>
            <w:tcW w:w="10823" w:type="dxa"/>
          </w:tcPr>
          <w:p w14:paraId="65D12B3D" w14:textId="77777777" w:rsidR="00081A3B" w:rsidRPr="00A15F92" w:rsidRDefault="00081A3B">
            <w:pPr>
              <w:rPr>
                <w:rFonts w:ascii="Open Sans" w:hAnsi="Open Sans" w:cs="Open Sans"/>
              </w:rPr>
            </w:pPr>
            <w:r w:rsidRPr="00A15F92">
              <w:rPr>
                <w:rFonts w:ascii="Open Sans" w:hAnsi="Open Sans" w:cs="Open Sans"/>
              </w:rPr>
              <w:t xml:space="preserve">The Australian Government should fund Disability Representative Organisations to deliver an information campaign for employees with disability in Australian Disability Enterprises. This campaign should provide information about: </w:t>
            </w:r>
          </w:p>
          <w:p w14:paraId="24749EF3" w14:textId="77777777" w:rsidR="00081A3B" w:rsidRPr="00A15F92" w:rsidRDefault="00081A3B" w:rsidP="00081A3B">
            <w:pPr>
              <w:pStyle w:val="ListParagraph"/>
              <w:numPr>
                <w:ilvl w:val="0"/>
                <w:numId w:val="34"/>
              </w:numPr>
              <w:spacing w:after="0"/>
              <w:rPr>
                <w:rFonts w:ascii="Open Sans" w:hAnsi="Open Sans" w:cs="Open Sans"/>
              </w:rPr>
            </w:pPr>
            <w:r w:rsidRPr="00A15F92">
              <w:rPr>
                <w:rFonts w:ascii="Open Sans" w:hAnsi="Open Sans" w:cs="Open Sans"/>
              </w:rPr>
              <w:t xml:space="preserve">open employment, including wage conditions </w:t>
            </w:r>
          </w:p>
          <w:p w14:paraId="29029750" w14:textId="3466744D" w:rsidR="00081A3B" w:rsidRPr="00A15F92" w:rsidRDefault="00081A3B" w:rsidP="00081A3B">
            <w:pPr>
              <w:pStyle w:val="ListParagraph"/>
              <w:numPr>
                <w:ilvl w:val="0"/>
                <w:numId w:val="34"/>
              </w:numPr>
              <w:spacing w:after="0"/>
              <w:rPr>
                <w:rFonts w:ascii="Open Sans" w:hAnsi="Open Sans" w:cs="Open Sans"/>
              </w:rPr>
            </w:pPr>
            <w:r w:rsidRPr="00A15F92">
              <w:rPr>
                <w:rFonts w:ascii="Open Sans" w:hAnsi="Open Sans" w:cs="Open Sans"/>
              </w:rPr>
              <w:t>how receipt of the Disability Support Pension (DSP) interacts with a person’s wages, including</w:t>
            </w:r>
          </w:p>
          <w:p w14:paraId="63739307" w14:textId="77777777" w:rsidR="00081A3B" w:rsidRPr="00A15F92" w:rsidRDefault="00081A3B" w:rsidP="00081A3B">
            <w:pPr>
              <w:pStyle w:val="ListParagraph"/>
              <w:numPr>
                <w:ilvl w:val="0"/>
                <w:numId w:val="41"/>
              </w:numPr>
              <w:spacing w:after="0"/>
              <w:rPr>
                <w:rFonts w:ascii="Open Sans" w:hAnsi="Open Sans" w:cs="Open Sans"/>
              </w:rPr>
            </w:pPr>
            <w:r w:rsidRPr="00A15F92">
              <w:rPr>
                <w:rFonts w:ascii="Open Sans" w:hAnsi="Open Sans" w:cs="Open Sans"/>
              </w:rPr>
              <w:t>assistance with financial literacy materials</w:t>
            </w:r>
          </w:p>
          <w:p w14:paraId="63DC71DF" w14:textId="77777777" w:rsidR="00081A3B" w:rsidRPr="00A15F92" w:rsidRDefault="00081A3B" w:rsidP="00081A3B">
            <w:pPr>
              <w:pStyle w:val="ListParagraph"/>
              <w:numPr>
                <w:ilvl w:val="0"/>
                <w:numId w:val="41"/>
              </w:numPr>
              <w:spacing w:after="0"/>
              <w:rPr>
                <w:rFonts w:ascii="Open Sans" w:hAnsi="Open Sans" w:cs="Open Sans"/>
              </w:rPr>
            </w:pPr>
            <w:r w:rsidRPr="00A15F92">
              <w:rPr>
                <w:rFonts w:ascii="Open Sans" w:hAnsi="Open Sans" w:cs="Open Sans"/>
              </w:rPr>
              <w:t xml:space="preserve">supports for individuals to calculate how changes to their DSP or wages impact their overall income and financial situation </w:t>
            </w:r>
          </w:p>
          <w:p w14:paraId="1B095B4B" w14:textId="77777777" w:rsidR="00081A3B" w:rsidRPr="00A15F92" w:rsidRDefault="00081A3B" w:rsidP="00081A3B">
            <w:pPr>
              <w:pStyle w:val="ListParagraph"/>
              <w:numPr>
                <w:ilvl w:val="0"/>
                <w:numId w:val="34"/>
              </w:numPr>
              <w:spacing w:after="0"/>
              <w:rPr>
                <w:rFonts w:ascii="Open Sans" w:hAnsi="Open Sans" w:cs="Open Sans"/>
              </w:rPr>
            </w:pPr>
            <w:r w:rsidRPr="00A15F92">
              <w:rPr>
                <w:rFonts w:ascii="Open Sans" w:hAnsi="Open Sans" w:cs="Open Sans"/>
              </w:rPr>
              <w:t xml:space="preserve">options for a person to suspend their DSP if they are earning above the threshold </w:t>
            </w:r>
          </w:p>
          <w:p w14:paraId="51001992" w14:textId="77777777" w:rsidR="00081A3B" w:rsidRPr="00A15F92" w:rsidRDefault="00081A3B" w:rsidP="00081A3B">
            <w:pPr>
              <w:pStyle w:val="ListParagraph"/>
              <w:numPr>
                <w:ilvl w:val="0"/>
                <w:numId w:val="34"/>
              </w:numPr>
              <w:spacing w:after="0"/>
              <w:rPr>
                <w:rFonts w:ascii="Open Sans" w:hAnsi="Open Sans" w:cs="Open Sans"/>
              </w:rPr>
            </w:pPr>
            <w:r w:rsidRPr="00A15F92">
              <w:rPr>
                <w:rFonts w:ascii="Open Sans" w:hAnsi="Open Sans" w:cs="Open Sans"/>
              </w:rPr>
              <w:t xml:space="preserve">who to contact to ask questions or obtain further information. </w:t>
            </w:r>
          </w:p>
          <w:p w14:paraId="60FEFCB8" w14:textId="77777777" w:rsidR="00081A3B" w:rsidRDefault="00081A3B">
            <w:pPr>
              <w:rPr>
                <w:rFonts w:ascii="Open Sans" w:hAnsi="Open Sans" w:cs="Open Sans"/>
              </w:rPr>
            </w:pPr>
            <w:r w:rsidRPr="00A15F92">
              <w:rPr>
                <w:rFonts w:ascii="Open Sans" w:hAnsi="Open Sans" w:cs="Open Sans"/>
              </w:rPr>
              <w:t>This information should be available in a range of accessible formats.</w:t>
            </w:r>
          </w:p>
          <w:p w14:paraId="738B9E67" w14:textId="1F02E4CC" w:rsidR="00C67AFE" w:rsidRPr="00A15F92" w:rsidRDefault="00C67AFE">
            <w:pPr>
              <w:rPr>
                <w:rFonts w:ascii="Open Sans" w:hAnsi="Open Sans" w:cs="Open Sans"/>
              </w:rPr>
            </w:pPr>
          </w:p>
        </w:tc>
        <w:tc>
          <w:tcPr>
            <w:tcW w:w="1753" w:type="dxa"/>
          </w:tcPr>
          <w:p w14:paraId="4E48D82B" w14:textId="77777777" w:rsidR="00081A3B" w:rsidRPr="00A15F92" w:rsidRDefault="00081A3B">
            <w:pPr>
              <w:spacing w:line="259" w:lineRule="auto"/>
              <w:rPr>
                <w:rFonts w:ascii="Open Sans" w:hAnsi="Open Sans" w:cs="Open Sans"/>
                <w:bCs/>
              </w:rPr>
            </w:pPr>
            <w:r w:rsidRPr="00A15F92">
              <w:rPr>
                <w:rFonts w:ascii="Open Sans" w:hAnsi="Open Sans" w:cs="Open Sans"/>
                <w:bCs/>
              </w:rPr>
              <w:t xml:space="preserve">Accept </w:t>
            </w:r>
          </w:p>
        </w:tc>
        <w:tc>
          <w:tcPr>
            <w:tcW w:w="8854" w:type="dxa"/>
          </w:tcPr>
          <w:p w14:paraId="5B99C21C"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The new Disability Employment Advocacy and Information Program will provide people with high support needs and their families and carers with advocacy supports and information to build their confidence and understanding about their rights and options at work.</w:t>
            </w:r>
          </w:p>
        </w:tc>
      </w:tr>
      <w:tr w:rsidR="00081A3B" w:rsidRPr="00A15F92" w14:paraId="4F43DCEE" w14:textId="77777777" w:rsidTr="00531069">
        <w:tc>
          <w:tcPr>
            <w:tcW w:w="10823" w:type="dxa"/>
            <w:shd w:val="clear" w:color="auto" w:fill="A6EDFF" w:themeFill="accent5" w:themeFillTint="33"/>
          </w:tcPr>
          <w:p w14:paraId="28F3B07E" w14:textId="77777777" w:rsidR="00081A3B" w:rsidRPr="00A15F92" w:rsidRDefault="00081A3B">
            <w:pPr>
              <w:spacing w:line="259" w:lineRule="auto"/>
              <w:rPr>
                <w:rFonts w:ascii="Open Sans" w:hAnsi="Open Sans" w:cs="Open Sans"/>
                <w:b/>
                <w:i/>
                <w:iCs/>
                <w:sz w:val="24"/>
              </w:rPr>
            </w:pPr>
            <w:r w:rsidRPr="00A15F92">
              <w:rPr>
                <w:rFonts w:ascii="Open Sans" w:hAnsi="Open Sans" w:cs="Open Sans"/>
                <w:b/>
                <w:i/>
                <w:iCs/>
                <w:sz w:val="24"/>
              </w:rPr>
              <w:t>7.29 - Embed an ‘open employment first’ approach in the NDIS Participant Employment Strategy</w:t>
            </w:r>
          </w:p>
        </w:tc>
        <w:tc>
          <w:tcPr>
            <w:tcW w:w="1753" w:type="dxa"/>
            <w:shd w:val="clear" w:color="auto" w:fill="A6EDFF" w:themeFill="accent5" w:themeFillTint="33"/>
          </w:tcPr>
          <w:p w14:paraId="27C69942" w14:textId="77777777" w:rsidR="00081A3B" w:rsidRPr="00A15F92" w:rsidRDefault="00081A3B">
            <w:pPr>
              <w:spacing w:line="259" w:lineRule="auto"/>
              <w:rPr>
                <w:rFonts w:ascii="Open Sans" w:hAnsi="Open Sans" w:cs="Open Sans"/>
                <w:b/>
                <w:i/>
                <w:iCs/>
                <w:sz w:val="24"/>
              </w:rPr>
            </w:pPr>
          </w:p>
        </w:tc>
        <w:tc>
          <w:tcPr>
            <w:tcW w:w="8854" w:type="dxa"/>
            <w:shd w:val="clear" w:color="auto" w:fill="A6EDFF" w:themeFill="accent5" w:themeFillTint="33"/>
          </w:tcPr>
          <w:p w14:paraId="08F23765" w14:textId="77777777" w:rsidR="00081A3B" w:rsidRPr="00A15F92" w:rsidRDefault="00081A3B">
            <w:pPr>
              <w:spacing w:line="259" w:lineRule="auto"/>
              <w:rPr>
                <w:rFonts w:ascii="Open Sans" w:hAnsi="Open Sans" w:cs="Open Sans"/>
                <w:b/>
                <w:i/>
                <w:iCs/>
                <w:sz w:val="24"/>
              </w:rPr>
            </w:pPr>
          </w:p>
        </w:tc>
      </w:tr>
      <w:tr w:rsidR="00081A3B" w:rsidRPr="00A15F92" w14:paraId="38B4CB06" w14:textId="77777777" w:rsidTr="00531069">
        <w:tc>
          <w:tcPr>
            <w:tcW w:w="10823" w:type="dxa"/>
          </w:tcPr>
          <w:p w14:paraId="797F7BFC" w14:textId="77777777" w:rsidR="00081A3B" w:rsidRPr="00A15F92" w:rsidRDefault="00081A3B">
            <w:pPr>
              <w:rPr>
                <w:rFonts w:ascii="Open Sans" w:hAnsi="Open Sans" w:cs="Open Sans"/>
              </w:rPr>
            </w:pPr>
            <w:r w:rsidRPr="00A15F92">
              <w:rPr>
                <w:rFonts w:ascii="Open Sans" w:hAnsi="Open Sans" w:cs="Open Sans"/>
              </w:rPr>
              <w:t xml:space="preserve">Following the conclusion of the NDIS Participant Employment Strategy in 2023, the National Disability Insurance Scheme (NDIS) should adopt an ‘open employment first’ approach in the next iteration of the strategy. The strategy should: </w:t>
            </w:r>
          </w:p>
          <w:p w14:paraId="2AC47779" w14:textId="77777777" w:rsidR="00081A3B" w:rsidRPr="00A15F92" w:rsidRDefault="00081A3B" w:rsidP="00081A3B">
            <w:pPr>
              <w:pStyle w:val="ListParagraph"/>
              <w:numPr>
                <w:ilvl w:val="0"/>
                <w:numId w:val="35"/>
              </w:numPr>
              <w:spacing w:after="0"/>
              <w:rPr>
                <w:rFonts w:ascii="Open Sans" w:hAnsi="Open Sans" w:cs="Open Sans"/>
              </w:rPr>
            </w:pPr>
            <w:r w:rsidRPr="00A15F92">
              <w:rPr>
                <w:rFonts w:ascii="Open Sans" w:hAnsi="Open Sans" w:cs="Open Sans"/>
              </w:rPr>
              <w:t xml:space="preserve">ensure the development of employment goals in participants’ NDIS plans considers employment in open and integrated employment settings as a first option </w:t>
            </w:r>
          </w:p>
          <w:p w14:paraId="4E28196C" w14:textId="77777777" w:rsidR="00081A3B" w:rsidRPr="00A15F92" w:rsidRDefault="00081A3B" w:rsidP="00081A3B">
            <w:pPr>
              <w:pStyle w:val="ListParagraph"/>
              <w:numPr>
                <w:ilvl w:val="0"/>
                <w:numId w:val="35"/>
              </w:numPr>
              <w:spacing w:after="0"/>
              <w:rPr>
                <w:rFonts w:ascii="Open Sans" w:hAnsi="Open Sans" w:cs="Open Sans"/>
              </w:rPr>
            </w:pPr>
            <w:r w:rsidRPr="00A15F92">
              <w:rPr>
                <w:rFonts w:ascii="Open Sans" w:hAnsi="Open Sans" w:cs="Open Sans"/>
              </w:rPr>
              <w:t xml:space="preserve">provide training for Local Area Coordinators, National Disability Insurance Agency planners and support coordinators to build knowledge, resources and capacity to encourage participants to– </w:t>
            </w:r>
          </w:p>
          <w:p w14:paraId="73643479" w14:textId="77777777" w:rsidR="00081A3B" w:rsidRPr="00A15F92" w:rsidRDefault="00081A3B" w:rsidP="00081A3B">
            <w:pPr>
              <w:pStyle w:val="ListParagraph"/>
              <w:numPr>
                <w:ilvl w:val="0"/>
                <w:numId w:val="42"/>
              </w:numPr>
              <w:spacing w:after="0"/>
              <w:rPr>
                <w:rFonts w:ascii="Open Sans" w:hAnsi="Open Sans" w:cs="Open Sans"/>
              </w:rPr>
            </w:pPr>
            <w:r w:rsidRPr="00A15F92">
              <w:rPr>
                <w:rFonts w:ascii="Open Sans" w:hAnsi="Open Sans" w:cs="Open Sans"/>
              </w:rPr>
              <w:t xml:space="preserve">develop employment goals in open and integrated employment settings as a first option </w:t>
            </w:r>
          </w:p>
          <w:p w14:paraId="663E09E7" w14:textId="77777777" w:rsidR="00081A3B" w:rsidRPr="00A15F92" w:rsidRDefault="00081A3B" w:rsidP="00081A3B">
            <w:pPr>
              <w:pStyle w:val="ListParagraph"/>
              <w:numPr>
                <w:ilvl w:val="0"/>
                <w:numId w:val="42"/>
              </w:numPr>
              <w:spacing w:after="0"/>
              <w:rPr>
                <w:rFonts w:ascii="Open Sans" w:hAnsi="Open Sans" w:cs="Open Sans"/>
              </w:rPr>
            </w:pPr>
            <w:r w:rsidRPr="00A15F92">
              <w:rPr>
                <w:rFonts w:ascii="Open Sans" w:hAnsi="Open Sans" w:cs="Open Sans"/>
              </w:rPr>
              <w:t xml:space="preserve">identify appropriate supports available to achieve open employment goals </w:t>
            </w:r>
          </w:p>
          <w:p w14:paraId="750EDE2C" w14:textId="5EB24303" w:rsidR="00081A3B" w:rsidRPr="00A15F92" w:rsidRDefault="00081A3B" w:rsidP="00081A3B">
            <w:pPr>
              <w:pStyle w:val="ListParagraph"/>
              <w:numPr>
                <w:ilvl w:val="0"/>
                <w:numId w:val="35"/>
              </w:numPr>
              <w:spacing w:after="0"/>
              <w:rPr>
                <w:rFonts w:ascii="Open Sans" w:hAnsi="Open Sans" w:cs="Open Sans"/>
                <w:b/>
                <w:bCs/>
              </w:rPr>
            </w:pPr>
            <w:r w:rsidRPr="00A15F92">
              <w:rPr>
                <w:rFonts w:ascii="Open Sans" w:hAnsi="Open Sans" w:cs="Open Sans"/>
              </w:rPr>
              <w:t>establish a target to increase the proportion of participants in open employment settings</w:t>
            </w:r>
          </w:p>
          <w:p w14:paraId="566E3678" w14:textId="77777777" w:rsidR="00081A3B" w:rsidRPr="00A15F92" w:rsidRDefault="00081A3B" w:rsidP="00081A3B">
            <w:pPr>
              <w:pStyle w:val="ListParagraph"/>
              <w:numPr>
                <w:ilvl w:val="0"/>
                <w:numId w:val="35"/>
              </w:numPr>
              <w:spacing w:after="0"/>
              <w:rPr>
                <w:rFonts w:ascii="Open Sans" w:hAnsi="Open Sans" w:cs="Open Sans"/>
              </w:rPr>
            </w:pPr>
            <w:r w:rsidRPr="00A15F92">
              <w:rPr>
                <w:rFonts w:ascii="Open Sans" w:hAnsi="Open Sans" w:cs="Open Sans"/>
              </w:rPr>
              <w:t xml:space="preserve">build the knowledge and capacity of NDIS employment support providers to assist participants to – </w:t>
            </w:r>
          </w:p>
          <w:p w14:paraId="5D2C766E" w14:textId="77777777" w:rsidR="00081A3B" w:rsidRPr="00A15F92" w:rsidRDefault="00081A3B" w:rsidP="00081A3B">
            <w:pPr>
              <w:pStyle w:val="ListParagraph"/>
              <w:numPr>
                <w:ilvl w:val="0"/>
                <w:numId w:val="43"/>
              </w:numPr>
              <w:spacing w:after="0"/>
              <w:rPr>
                <w:rFonts w:ascii="Open Sans" w:hAnsi="Open Sans" w:cs="Open Sans"/>
              </w:rPr>
            </w:pPr>
            <w:r w:rsidRPr="00A15F92">
              <w:rPr>
                <w:rFonts w:ascii="Open Sans" w:hAnsi="Open Sans" w:cs="Open Sans"/>
              </w:rPr>
              <w:t xml:space="preserve">transition from Australian Disability Enterprises to open and integrated employment settings </w:t>
            </w:r>
          </w:p>
          <w:p w14:paraId="6F13FEF7" w14:textId="77777777" w:rsidR="00081A3B" w:rsidRDefault="00081A3B" w:rsidP="00081A3B">
            <w:pPr>
              <w:pStyle w:val="ListParagraph"/>
              <w:numPr>
                <w:ilvl w:val="0"/>
                <w:numId w:val="43"/>
              </w:numPr>
              <w:spacing w:after="0"/>
              <w:rPr>
                <w:rFonts w:ascii="Open Sans" w:hAnsi="Open Sans" w:cs="Open Sans"/>
              </w:rPr>
            </w:pPr>
            <w:r w:rsidRPr="00A15F92">
              <w:rPr>
                <w:rFonts w:ascii="Open Sans" w:hAnsi="Open Sans" w:cs="Open Sans"/>
              </w:rPr>
              <w:t>provide ongoing support in open and integrated employment settings.</w:t>
            </w:r>
          </w:p>
          <w:p w14:paraId="0DC835D4" w14:textId="77777777" w:rsidR="00C67AFE" w:rsidRPr="00A15F92" w:rsidRDefault="00C67AFE" w:rsidP="00C67AFE">
            <w:pPr>
              <w:pStyle w:val="ListParagraph"/>
              <w:numPr>
                <w:ilvl w:val="0"/>
                <w:numId w:val="0"/>
              </w:numPr>
              <w:spacing w:after="0"/>
              <w:ind w:left="1080"/>
              <w:rPr>
                <w:rFonts w:ascii="Open Sans" w:hAnsi="Open Sans" w:cs="Open Sans"/>
              </w:rPr>
            </w:pPr>
          </w:p>
        </w:tc>
        <w:tc>
          <w:tcPr>
            <w:tcW w:w="1753" w:type="dxa"/>
          </w:tcPr>
          <w:p w14:paraId="54C5ADA7" w14:textId="77777777" w:rsidR="00081A3B" w:rsidRPr="00A15F92" w:rsidRDefault="00081A3B">
            <w:pPr>
              <w:spacing w:line="259" w:lineRule="auto"/>
              <w:rPr>
                <w:rFonts w:ascii="Open Sans" w:hAnsi="Open Sans" w:cs="Open Sans"/>
                <w:bCs/>
              </w:rPr>
            </w:pPr>
            <w:r w:rsidRPr="00A15F92">
              <w:rPr>
                <w:rFonts w:ascii="Open Sans" w:hAnsi="Open Sans" w:cs="Open Sans"/>
                <w:bCs/>
              </w:rPr>
              <w:t xml:space="preserve">Accept </w:t>
            </w:r>
          </w:p>
        </w:tc>
        <w:tc>
          <w:tcPr>
            <w:tcW w:w="8854" w:type="dxa"/>
          </w:tcPr>
          <w:p w14:paraId="3EA3BCE1" w14:textId="77777777" w:rsidR="00081A3B" w:rsidRPr="00A15F92" w:rsidRDefault="00081A3B" w:rsidP="00081A3B">
            <w:pPr>
              <w:pStyle w:val="ListParagraph"/>
              <w:numPr>
                <w:ilvl w:val="0"/>
                <w:numId w:val="44"/>
              </w:numPr>
              <w:spacing w:after="0" w:line="259" w:lineRule="auto"/>
              <w:rPr>
                <w:rFonts w:ascii="Open Sans" w:hAnsi="Open Sans" w:cs="Open Sans"/>
                <w:bCs/>
              </w:rPr>
            </w:pPr>
            <w:r w:rsidRPr="00A15F92">
              <w:rPr>
                <w:rFonts w:ascii="Open Sans" w:hAnsi="Open Sans" w:cs="Open Sans"/>
                <w:bCs/>
              </w:rPr>
              <w:t xml:space="preserve">The </w:t>
            </w:r>
            <w:hyperlink r:id="rId44" w:history="1">
              <w:r w:rsidRPr="00A15F92">
                <w:rPr>
                  <w:rStyle w:val="Hyperlink"/>
                  <w:rFonts w:ascii="Open Sans" w:hAnsi="Open Sans" w:cs="Open Sans"/>
                  <w:bCs/>
                </w:rPr>
                <w:t>NDIS Participant Employment Strategy 2024-26 and Action Plan</w:t>
              </w:r>
            </w:hyperlink>
            <w:r w:rsidRPr="00A15F92">
              <w:rPr>
                <w:rFonts w:ascii="Open Sans" w:hAnsi="Open Sans" w:cs="Open Sans"/>
                <w:bCs/>
              </w:rPr>
              <w:t xml:space="preserve"> outlines the NDIA’s commitment to deliver quality planning for employment and provide support to employers engaging with NDIS participants.</w:t>
            </w:r>
          </w:p>
          <w:p w14:paraId="2A91DC15" w14:textId="77777777" w:rsidR="00081A3B" w:rsidRPr="00A15F92" w:rsidRDefault="00081A3B" w:rsidP="00081A3B">
            <w:pPr>
              <w:pStyle w:val="ListParagraph"/>
              <w:numPr>
                <w:ilvl w:val="0"/>
                <w:numId w:val="44"/>
              </w:numPr>
              <w:spacing w:after="0" w:line="259" w:lineRule="auto"/>
              <w:rPr>
                <w:rFonts w:ascii="Open Sans" w:hAnsi="Open Sans" w:cs="Open Sans"/>
                <w:bCs/>
              </w:rPr>
            </w:pPr>
            <w:r w:rsidRPr="00A15F92">
              <w:rPr>
                <w:rFonts w:ascii="Open Sans" w:hAnsi="Open Sans" w:cs="Open Sans"/>
                <w:bCs/>
              </w:rPr>
              <w:t xml:space="preserve">The new specialist disability employment program also addresses this action through the expansion of eligibility to </w:t>
            </w:r>
            <w:r w:rsidRPr="00A15F92">
              <w:rPr>
                <w:rFonts w:ascii="Open Sans" w:hAnsi="Open Sans" w:cs="Open Sans"/>
              </w:rPr>
              <w:t>include voluntary participation for those with less than 8 hours per week work capacity and people who are not in receipt of an income support payment</w:t>
            </w:r>
          </w:p>
        </w:tc>
      </w:tr>
      <w:tr w:rsidR="00081A3B" w:rsidRPr="00A15F92" w14:paraId="6BB98CF7" w14:textId="77777777" w:rsidTr="00531069">
        <w:tc>
          <w:tcPr>
            <w:tcW w:w="10823" w:type="dxa"/>
            <w:shd w:val="clear" w:color="auto" w:fill="A6EDFF" w:themeFill="accent5" w:themeFillTint="33"/>
          </w:tcPr>
          <w:p w14:paraId="0ADD8444" w14:textId="77777777" w:rsidR="00081A3B" w:rsidRPr="00A15F92" w:rsidRDefault="00081A3B">
            <w:pPr>
              <w:spacing w:line="259" w:lineRule="auto"/>
              <w:rPr>
                <w:rFonts w:ascii="Open Sans" w:hAnsi="Open Sans" w:cs="Open Sans"/>
                <w:bCs/>
              </w:rPr>
            </w:pPr>
            <w:r w:rsidRPr="00A15F92">
              <w:rPr>
                <w:rFonts w:ascii="Open Sans" w:hAnsi="Open Sans" w:cs="Open Sans"/>
                <w:b/>
                <w:i/>
                <w:iCs/>
                <w:sz w:val="24"/>
              </w:rPr>
              <w:t>7.30 - Support the transition to inclusive employment</w:t>
            </w:r>
          </w:p>
        </w:tc>
        <w:tc>
          <w:tcPr>
            <w:tcW w:w="1753" w:type="dxa"/>
            <w:shd w:val="clear" w:color="auto" w:fill="A6EDFF" w:themeFill="accent5" w:themeFillTint="33"/>
          </w:tcPr>
          <w:p w14:paraId="6F27EB6F" w14:textId="77777777" w:rsidR="00081A3B" w:rsidRPr="00A15F92" w:rsidRDefault="00081A3B">
            <w:pPr>
              <w:spacing w:line="259" w:lineRule="auto"/>
              <w:rPr>
                <w:rFonts w:ascii="Open Sans" w:hAnsi="Open Sans" w:cs="Open Sans"/>
                <w:bCs/>
              </w:rPr>
            </w:pPr>
          </w:p>
        </w:tc>
        <w:tc>
          <w:tcPr>
            <w:tcW w:w="8854" w:type="dxa"/>
            <w:shd w:val="clear" w:color="auto" w:fill="A6EDFF" w:themeFill="accent5" w:themeFillTint="33"/>
          </w:tcPr>
          <w:p w14:paraId="697FED25" w14:textId="77777777" w:rsidR="00081A3B" w:rsidRPr="00A15F92" w:rsidRDefault="00081A3B">
            <w:pPr>
              <w:spacing w:line="259" w:lineRule="auto"/>
              <w:rPr>
                <w:rFonts w:ascii="Open Sans" w:hAnsi="Open Sans" w:cs="Open Sans"/>
                <w:bCs/>
              </w:rPr>
            </w:pPr>
          </w:p>
        </w:tc>
      </w:tr>
      <w:tr w:rsidR="00081A3B" w:rsidRPr="00A15F92" w14:paraId="22ECAC0E" w14:textId="77777777" w:rsidTr="00531069">
        <w:trPr>
          <w:trHeight w:val="1339"/>
        </w:trPr>
        <w:tc>
          <w:tcPr>
            <w:tcW w:w="10823" w:type="dxa"/>
          </w:tcPr>
          <w:p w14:paraId="4861C87B" w14:textId="77777777" w:rsidR="00081A3B" w:rsidRPr="00A15F92" w:rsidRDefault="00081A3B">
            <w:pPr>
              <w:rPr>
                <w:rFonts w:ascii="Open Sans" w:hAnsi="Open Sans" w:cs="Open Sans"/>
              </w:rPr>
            </w:pPr>
            <w:r w:rsidRPr="00A15F92">
              <w:rPr>
                <w:rFonts w:ascii="Open Sans" w:hAnsi="Open Sans" w:cs="Open Sans"/>
              </w:rPr>
              <w:lastRenderedPageBreak/>
              <w:t xml:space="preserve">The Australian Government Department of Social Services should develop a plan to support people with disability working in Australian Disability Enterprises (ADEs) to move to inclusive, open employment options in a range of settings. </w:t>
            </w:r>
          </w:p>
          <w:p w14:paraId="57401A7D" w14:textId="77777777" w:rsidR="00081A3B" w:rsidRPr="00A15F92" w:rsidRDefault="00081A3B">
            <w:pPr>
              <w:rPr>
                <w:rFonts w:ascii="Open Sans" w:hAnsi="Open Sans" w:cs="Open Sans"/>
              </w:rPr>
            </w:pPr>
            <w:r w:rsidRPr="00A15F92">
              <w:rPr>
                <w:rFonts w:ascii="Open Sans" w:hAnsi="Open Sans" w:cs="Open Sans"/>
              </w:rPr>
              <w:t xml:space="preserve">The plan should incorporate: </w:t>
            </w:r>
          </w:p>
        </w:tc>
        <w:tc>
          <w:tcPr>
            <w:tcW w:w="1753" w:type="dxa"/>
            <w:vMerge w:val="restart"/>
            <w:vAlign w:val="center"/>
          </w:tcPr>
          <w:p w14:paraId="51451795" w14:textId="77777777" w:rsidR="00081A3B" w:rsidRPr="00A15F92" w:rsidRDefault="00081A3B">
            <w:pPr>
              <w:spacing w:before="100" w:beforeAutospacing="1" w:line="259" w:lineRule="auto"/>
              <w:rPr>
                <w:rFonts w:ascii="Open Sans" w:hAnsi="Open Sans" w:cs="Open Sans"/>
                <w:bCs/>
              </w:rPr>
            </w:pPr>
            <w:r w:rsidRPr="00A15F92">
              <w:rPr>
                <w:rFonts w:ascii="Open Sans" w:hAnsi="Open Sans" w:cs="Open Sans"/>
                <w:bCs/>
              </w:rPr>
              <w:t>Accept in principle</w:t>
            </w:r>
          </w:p>
          <w:p w14:paraId="62A697BA" w14:textId="77777777" w:rsidR="00081A3B" w:rsidRPr="00A15F92" w:rsidRDefault="00081A3B">
            <w:pPr>
              <w:spacing w:line="259" w:lineRule="auto"/>
              <w:rPr>
                <w:rFonts w:ascii="Open Sans" w:hAnsi="Open Sans" w:cs="Open Sans"/>
                <w:bCs/>
              </w:rPr>
            </w:pPr>
          </w:p>
        </w:tc>
        <w:tc>
          <w:tcPr>
            <w:tcW w:w="8854" w:type="dxa"/>
          </w:tcPr>
          <w:p w14:paraId="2C17AA4A"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The Supported Employment Plan outlines actions and initiatives being taken by governments to provide people with disability with informed choice and control about their employment, as well as genuine opportunities to work in a wider range of settings.</w:t>
            </w:r>
          </w:p>
        </w:tc>
      </w:tr>
      <w:tr w:rsidR="00081A3B" w:rsidRPr="00A15F92" w14:paraId="1D2FC6E5" w14:textId="77777777" w:rsidTr="00531069">
        <w:trPr>
          <w:trHeight w:val="1103"/>
        </w:trPr>
        <w:tc>
          <w:tcPr>
            <w:tcW w:w="10823" w:type="dxa"/>
          </w:tcPr>
          <w:p w14:paraId="6C916063"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 xml:space="preserve">the option for people with disability to continue working in ADEs, with strong and appropriate safeguards, if that is their free and informed choice. Commissioners Bennett, </w:t>
            </w:r>
            <w:proofErr w:type="spellStart"/>
            <w:r w:rsidRPr="00A15F92">
              <w:rPr>
                <w:rFonts w:ascii="Open Sans" w:hAnsi="Open Sans" w:cs="Open Sans"/>
              </w:rPr>
              <w:t>Galbally</w:t>
            </w:r>
            <w:proofErr w:type="spellEnd"/>
            <w:r w:rsidRPr="00A15F92">
              <w:rPr>
                <w:rFonts w:ascii="Open Sans" w:hAnsi="Open Sans" w:cs="Open Sans"/>
              </w:rPr>
              <w:t xml:space="preserve">, Mason and McEwin provide a recommendation to phase out ADEs by 2034 (Recommendation 7.32). They support this element of Recommendation 7.30 until ADEs are phased out </w:t>
            </w:r>
          </w:p>
        </w:tc>
        <w:tc>
          <w:tcPr>
            <w:tcW w:w="1753" w:type="dxa"/>
            <w:vMerge/>
          </w:tcPr>
          <w:p w14:paraId="202BA4DC" w14:textId="77777777" w:rsidR="00081A3B" w:rsidRPr="00A15F92" w:rsidRDefault="00081A3B">
            <w:pPr>
              <w:spacing w:line="259" w:lineRule="auto"/>
              <w:rPr>
                <w:rFonts w:ascii="Open Sans" w:hAnsi="Open Sans" w:cs="Open Sans"/>
                <w:bCs/>
              </w:rPr>
            </w:pPr>
          </w:p>
        </w:tc>
        <w:tc>
          <w:tcPr>
            <w:tcW w:w="8854" w:type="dxa"/>
          </w:tcPr>
          <w:p w14:paraId="45605F2B"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The Guiding Principles for the Future of Supported Employment have a focus on informed choice and control in their employment, real options for employment and a range of support to meet their employment goals.</w:t>
            </w:r>
            <w:r w:rsidRPr="00A15F92" w:rsidDel="005112B9">
              <w:rPr>
                <w:rFonts w:ascii="Open Sans" w:hAnsi="Open Sans" w:cs="Open Sans"/>
                <w:bCs/>
              </w:rPr>
              <w:t xml:space="preserve"> </w:t>
            </w:r>
          </w:p>
        </w:tc>
      </w:tr>
      <w:tr w:rsidR="00081A3B" w:rsidRPr="00A15F92" w14:paraId="03634DDB" w14:textId="77777777" w:rsidTr="00531069">
        <w:tc>
          <w:tcPr>
            <w:tcW w:w="10823" w:type="dxa"/>
          </w:tcPr>
          <w:p w14:paraId="4CEE039A"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action to increase employment opportunities in open and inclusive settings for people with disability (linking with Recommendation 7.29)</w:t>
            </w:r>
          </w:p>
        </w:tc>
        <w:tc>
          <w:tcPr>
            <w:tcW w:w="1753" w:type="dxa"/>
            <w:vMerge/>
          </w:tcPr>
          <w:p w14:paraId="620CFE90" w14:textId="77777777" w:rsidR="00081A3B" w:rsidRPr="00A15F92" w:rsidRDefault="00081A3B">
            <w:pPr>
              <w:spacing w:line="259" w:lineRule="auto"/>
              <w:rPr>
                <w:rFonts w:ascii="Open Sans" w:hAnsi="Open Sans" w:cs="Open Sans"/>
                <w:bCs/>
              </w:rPr>
            </w:pPr>
          </w:p>
        </w:tc>
        <w:tc>
          <w:tcPr>
            <w:tcW w:w="8854" w:type="dxa"/>
          </w:tcPr>
          <w:p w14:paraId="278ECF6D" w14:textId="77777777" w:rsidR="00081A3B" w:rsidRPr="00A15F92" w:rsidRDefault="00081A3B" w:rsidP="00081A3B">
            <w:pPr>
              <w:pStyle w:val="ListParagraph"/>
              <w:numPr>
                <w:ilvl w:val="0"/>
                <w:numId w:val="44"/>
              </w:numPr>
              <w:spacing w:after="0" w:line="259" w:lineRule="auto"/>
              <w:rPr>
                <w:rFonts w:ascii="Open Sans" w:hAnsi="Open Sans" w:cs="Open Sans"/>
                <w:bCs/>
              </w:rPr>
            </w:pPr>
            <w:r w:rsidRPr="00A15F92">
              <w:rPr>
                <w:rFonts w:ascii="Open Sans" w:hAnsi="Open Sans" w:cs="Open Sans"/>
                <w:bCs/>
              </w:rPr>
              <w:t>The Structural Adjustment Fund will fund projects which increase the range of employment opportunities and pathways available to people with high support needs.</w:t>
            </w:r>
          </w:p>
          <w:p w14:paraId="2CB85EC4" w14:textId="77777777" w:rsidR="00081A3B" w:rsidRPr="00A15F92" w:rsidRDefault="00081A3B" w:rsidP="00081A3B">
            <w:pPr>
              <w:pStyle w:val="ListParagraph"/>
              <w:numPr>
                <w:ilvl w:val="0"/>
                <w:numId w:val="44"/>
              </w:numPr>
              <w:spacing w:after="0" w:line="259" w:lineRule="auto"/>
              <w:rPr>
                <w:rFonts w:ascii="Open Sans" w:hAnsi="Open Sans" w:cs="Open Sans"/>
                <w:bCs/>
              </w:rPr>
            </w:pPr>
            <w:r w:rsidRPr="00A15F92">
              <w:rPr>
                <w:rFonts w:ascii="Open Sans" w:hAnsi="Open Sans" w:cs="Open Sans"/>
                <w:bCs/>
              </w:rPr>
              <w:t xml:space="preserve">The new specialist disability employment program is focused on improving the quality of services provided and removing barriers for people with high support needs in accessing the program. </w:t>
            </w:r>
          </w:p>
          <w:p w14:paraId="38185AB2" w14:textId="77777777" w:rsidR="00081A3B" w:rsidRPr="00A15F92" w:rsidRDefault="00081A3B" w:rsidP="00081A3B">
            <w:pPr>
              <w:pStyle w:val="ListParagraph"/>
              <w:numPr>
                <w:ilvl w:val="0"/>
                <w:numId w:val="44"/>
              </w:numPr>
              <w:spacing w:after="0" w:line="259" w:lineRule="auto"/>
              <w:rPr>
                <w:rFonts w:ascii="Open Sans" w:hAnsi="Open Sans" w:cs="Open Sans"/>
              </w:rPr>
            </w:pPr>
            <w:r w:rsidRPr="00A15F92">
              <w:rPr>
                <w:rFonts w:ascii="Open Sans" w:hAnsi="Open Sans" w:cs="Open Sans"/>
                <w:bCs/>
              </w:rPr>
              <w:t xml:space="preserve">Career Pathways Pilot is assisting to identify and remove barriers to career progression for employees with disability. </w:t>
            </w:r>
          </w:p>
          <w:p w14:paraId="195C422C" w14:textId="77777777" w:rsidR="00081A3B" w:rsidRPr="00A15F92" w:rsidRDefault="00081A3B" w:rsidP="00081A3B">
            <w:pPr>
              <w:pStyle w:val="ListParagraph"/>
              <w:numPr>
                <w:ilvl w:val="0"/>
                <w:numId w:val="44"/>
              </w:numPr>
              <w:spacing w:after="0" w:line="259" w:lineRule="auto"/>
              <w:rPr>
                <w:rFonts w:ascii="Open Sans" w:hAnsi="Open Sans" w:cs="Open Sans"/>
                <w:bCs/>
              </w:rPr>
            </w:pPr>
            <w:r w:rsidRPr="00A15F92">
              <w:rPr>
                <w:rFonts w:ascii="Open Sans" w:hAnsi="Open Sans" w:cs="Open Sans"/>
                <w:bCs/>
              </w:rPr>
              <w:t xml:space="preserve">The Tourism Local Navigators Pilot is assisting to improve the connections, confidence and capability of tourism small and medium-sized enterprises. </w:t>
            </w:r>
          </w:p>
        </w:tc>
      </w:tr>
      <w:tr w:rsidR="00081A3B" w:rsidRPr="00A15F92" w14:paraId="3570B75D" w14:textId="77777777" w:rsidTr="00531069">
        <w:tc>
          <w:tcPr>
            <w:tcW w:w="10823" w:type="dxa"/>
          </w:tcPr>
          <w:p w14:paraId="13AE830F"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 xml:space="preserve">improved information for people with disability about employment supports, opportunities in other settings, wages and the Disability Support Pension (linking with Recommendation 7.28) </w:t>
            </w:r>
          </w:p>
        </w:tc>
        <w:tc>
          <w:tcPr>
            <w:tcW w:w="1753" w:type="dxa"/>
            <w:vMerge/>
          </w:tcPr>
          <w:p w14:paraId="28E68847" w14:textId="77777777" w:rsidR="00081A3B" w:rsidRPr="00A15F92" w:rsidRDefault="00081A3B">
            <w:pPr>
              <w:spacing w:line="259" w:lineRule="auto"/>
              <w:rPr>
                <w:rFonts w:ascii="Open Sans" w:hAnsi="Open Sans" w:cs="Open Sans"/>
                <w:bCs/>
                <w:sz w:val="24"/>
              </w:rPr>
            </w:pPr>
          </w:p>
        </w:tc>
        <w:tc>
          <w:tcPr>
            <w:tcW w:w="8854" w:type="dxa"/>
          </w:tcPr>
          <w:p w14:paraId="2F06DD9E" w14:textId="77777777" w:rsidR="00081A3B" w:rsidRPr="00A15F92" w:rsidRDefault="00081A3B" w:rsidP="00081A3B">
            <w:pPr>
              <w:pStyle w:val="ListParagraph"/>
              <w:numPr>
                <w:ilvl w:val="0"/>
                <w:numId w:val="44"/>
              </w:numPr>
              <w:spacing w:after="0" w:line="259" w:lineRule="auto"/>
              <w:rPr>
                <w:rFonts w:ascii="Open Sans" w:hAnsi="Open Sans" w:cs="Open Sans"/>
                <w:bCs/>
              </w:rPr>
            </w:pPr>
            <w:r w:rsidRPr="00A15F92">
              <w:rPr>
                <w:rFonts w:ascii="Open Sans" w:hAnsi="Open Sans" w:cs="Open Sans"/>
                <w:bCs/>
              </w:rPr>
              <w:t xml:space="preserve">The new Disability Employment Advocacy and Information Program will provide people with high support needs, their families, and carers, with advocacy and information supports to advocate for their rights and options at work. </w:t>
            </w:r>
          </w:p>
        </w:tc>
      </w:tr>
      <w:tr w:rsidR="00081A3B" w:rsidRPr="00A15F92" w14:paraId="5190C48A" w14:textId="77777777" w:rsidTr="00531069">
        <w:tc>
          <w:tcPr>
            <w:tcW w:w="10823" w:type="dxa"/>
          </w:tcPr>
          <w:p w14:paraId="403730C5"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 xml:space="preserve">active consultation with people with disability, Disability Representative Organisations and Disabled People’s Organisations Australia, and the adoption of inclusive design principles in developing and implementing the plan </w:t>
            </w:r>
          </w:p>
        </w:tc>
        <w:tc>
          <w:tcPr>
            <w:tcW w:w="1753" w:type="dxa"/>
            <w:vMerge/>
          </w:tcPr>
          <w:p w14:paraId="2056C212" w14:textId="77777777" w:rsidR="00081A3B" w:rsidRPr="00A15F92" w:rsidRDefault="00081A3B">
            <w:pPr>
              <w:spacing w:line="259" w:lineRule="auto"/>
              <w:rPr>
                <w:rFonts w:ascii="Open Sans" w:hAnsi="Open Sans" w:cs="Open Sans"/>
                <w:bCs/>
                <w:sz w:val="24"/>
              </w:rPr>
            </w:pPr>
          </w:p>
        </w:tc>
        <w:tc>
          <w:tcPr>
            <w:tcW w:w="8854" w:type="dxa"/>
          </w:tcPr>
          <w:p w14:paraId="3B5FF179"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 xml:space="preserve">Commonwealth initiatives outlined in the Supported Employment Plan, and the new specialist disability employment program, have been developed in consultation with the sector. </w:t>
            </w:r>
          </w:p>
          <w:p w14:paraId="6ABF8CFD"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 xml:space="preserve">Consultation will continue regarding next steps for supported employment, including through this paper.  </w:t>
            </w:r>
          </w:p>
        </w:tc>
      </w:tr>
      <w:tr w:rsidR="00081A3B" w:rsidRPr="00A15F92" w14:paraId="46332CD1" w14:textId="77777777" w:rsidTr="00531069">
        <w:tc>
          <w:tcPr>
            <w:tcW w:w="10823" w:type="dxa"/>
          </w:tcPr>
          <w:p w14:paraId="39D0BAEC"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 xml:space="preserve">the Australian Government working with industry to support people with disability to access more inclusive, open employment options and to transform their segregated employment services to a more comprehensive service offering </w:t>
            </w:r>
          </w:p>
        </w:tc>
        <w:tc>
          <w:tcPr>
            <w:tcW w:w="1753" w:type="dxa"/>
            <w:vMerge/>
          </w:tcPr>
          <w:p w14:paraId="179FD2F1" w14:textId="77777777" w:rsidR="00081A3B" w:rsidRPr="00A15F92" w:rsidRDefault="00081A3B">
            <w:pPr>
              <w:spacing w:line="259" w:lineRule="auto"/>
              <w:rPr>
                <w:rFonts w:ascii="Open Sans" w:hAnsi="Open Sans" w:cs="Open Sans"/>
                <w:bCs/>
                <w:sz w:val="24"/>
              </w:rPr>
            </w:pPr>
          </w:p>
        </w:tc>
        <w:tc>
          <w:tcPr>
            <w:tcW w:w="8854" w:type="dxa"/>
          </w:tcPr>
          <w:p w14:paraId="696C2DE8"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 xml:space="preserve">The Structural Adjustment Fund will fund projects to enable supported employment services to evolve their business models to better meet community </w:t>
            </w:r>
            <w:proofErr w:type="gramStart"/>
            <w:r w:rsidRPr="00A15F92">
              <w:rPr>
                <w:rFonts w:ascii="Open Sans" w:hAnsi="Open Sans" w:cs="Open Sans"/>
                <w:bCs/>
              </w:rPr>
              <w:t>expectations, and</w:t>
            </w:r>
            <w:proofErr w:type="gramEnd"/>
            <w:r w:rsidRPr="00A15F92">
              <w:rPr>
                <w:rFonts w:ascii="Open Sans" w:hAnsi="Open Sans" w:cs="Open Sans"/>
                <w:bCs/>
              </w:rPr>
              <w:t xml:space="preserve"> create sustainable employment opportunities for people with disability. </w:t>
            </w:r>
          </w:p>
          <w:p w14:paraId="385A594D" w14:textId="77777777" w:rsidR="00081A3B"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The Australian Government is engaging with industry through a number of employer pilots including the Tourism Local Navigators Pilot and the Career Pathways Pilot.</w:t>
            </w:r>
          </w:p>
          <w:p w14:paraId="762A0C9F" w14:textId="77777777" w:rsidR="00952A70" w:rsidRPr="00A15F92" w:rsidRDefault="00952A70" w:rsidP="00952A70">
            <w:pPr>
              <w:pStyle w:val="ListParagraph"/>
              <w:numPr>
                <w:ilvl w:val="0"/>
                <w:numId w:val="0"/>
              </w:numPr>
              <w:spacing w:after="0" w:line="259" w:lineRule="auto"/>
              <w:ind w:left="360"/>
              <w:rPr>
                <w:rFonts w:ascii="Open Sans" w:hAnsi="Open Sans" w:cs="Open Sans"/>
                <w:bCs/>
              </w:rPr>
            </w:pPr>
          </w:p>
        </w:tc>
      </w:tr>
      <w:tr w:rsidR="00081A3B" w:rsidRPr="00BB7BB8" w14:paraId="68B49DF8" w14:textId="77777777" w:rsidTr="00531069">
        <w:tc>
          <w:tcPr>
            <w:tcW w:w="10823" w:type="dxa"/>
          </w:tcPr>
          <w:p w14:paraId="344B2DE9"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improved collaboration between the National Disability Insurance Scheme and Disability Employment Services to ensure different employment services work cohesively to deliver supports for people with intellectual disability and others.</w:t>
            </w:r>
          </w:p>
        </w:tc>
        <w:tc>
          <w:tcPr>
            <w:tcW w:w="1753" w:type="dxa"/>
            <w:vMerge/>
          </w:tcPr>
          <w:p w14:paraId="432D1145" w14:textId="77777777" w:rsidR="00081A3B" w:rsidRPr="00A15F92" w:rsidRDefault="00081A3B">
            <w:pPr>
              <w:spacing w:line="259" w:lineRule="auto"/>
              <w:rPr>
                <w:rFonts w:ascii="Open Sans" w:hAnsi="Open Sans" w:cs="Open Sans"/>
                <w:bCs/>
                <w:sz w:val="24"/>
              </w:rPr>
            </w:pPr>
          </w:p>
        </w:tc>
        <w:tc>
          <w:tcPr>
            <w:tcW w:w="8854" w:type="dxa"/>
          </w:tcPr>
          <w:p w14:paraId="32FC64CD"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 xml:space="preserve">The department and NDIA have been running the NDIS/DES Pathways Pilot to learn more about the interface between NDIS and the DES program and what opportunities there are for improvements. </w:t>
            </w:r>
          </w:p>
          <w:p w14:paraId="17B3D30F" w14:textId="77777777" w:rsidR="00081A3B" w:rsidRPr="00BB7BB8" w:rsidRDefault="00081A3B" w:rsidP="00BB7BB8">
            <w:pPr>
              <w:spacing w:line="259" w:lineRule="auto"/>
              <w:rPr>
                <w:rFonts w:ascii="Open Sans" w:hAnsi="Open Sans" w:cs="Open Sans"/>
                <w:bCs/>
              </w:rPr>
            </w:pPr>
          </w:p>
        </w:tc>
      </w:tr>
      <w:tr w:rsidR="00081A3B" w:rsidRPr="00A15F92" w14:paraId="17C4A1FC" w14:textId="77777777" w:rsidTr="00531069">
        <w:tc>
          <w:tcPr>
            <w:tcW w:w="10823" w:type="dxa"/>
            <w:shd w:val="clear" w:color="auto" w:fill="A6EDFF" w:themeFill="accent5" w:themeFillTint="33"/>
          </w:tcPr>
          <w:p w14:paraId="741D23C8" w14:textId="77777777" w:rsidR="00081A3B" w:rsidRPr="00A15F92" w:rsidRDefault="00081A3B">
            <w:pPr>
              <w:spacing w:line="259" w:lineRule="auto"/>
              <w:rPr>
                <w:rFonts w:ascii="Open Sans" w:hAnsi="Open Sans" w:cs="Open Sans"/>
                <w:b/>
                <w:i/>
                <w:iCs/>
                <w:sz w:val="24"/>
              </w:rPr>
            </w:pPr>
            <w:r w:rsidRPr="00A15F92">
              <w:rPr>
                <w:rFonts w:ascii="Open Sans" w:hAnsi="Open Sans" w:cs="Open Sans"/>
                <w:b/>
                <w:i/>
                <w:iCs/>
                <w:sz w:val="24"/>
              </w:rPr>
              <w:t>7.31 - Raise subminimum wages</w:t>
            </w:r>
          </w:p>
        </w:tc>
        <w:tc>
          <w:tcPr>
            <w:tcW w:w="1753" w:type="dxa"/>
            <w:shd w:val="clear" w:color="auto" w:fill="A6EDFF" w:themeFill="accent5" w:themeFillTint="33"/>
          </w:tcPr>
          <w:p w14:paraId="1CF2B70E" w14:textId="77777777" w:rsidR="00081A3B" w:rsidRPr="00A15F92" w:rsidRDefault="00081A3B">
            <w:pPr>
              <w:spacing w:line="259" w:lineRule="auto"/>
              <w:rPr>
                <w:rFonts w:ascii="Open Sans" w:hAnsi="Open Sans" w:cs="Open Sans"/>
                <w:b/>
                <w:i/>
                <w:iCs/>
                <w:sz w:val="24"/>
              </w:rPr>
            </w:pPr>
          </w:p>
        </w:tc>
        <w:tc>
          <w:tcPr>
            <w:tcW w:w="8854" w:type="dxa"/>
            <w:shd w:val="clear" w:color="auto" w:fill="A6EDFF" w:themeFill="accent5" w:themeFillTint="33"/>
          </w:tcPr>
          <w:p w14:paraId="26655041" w14:textId="77777777" w:rsidR="00081A3B" w:rsidRPr="00A15F92" w:rsidRDefault="00081A3B">
            <w:pPr>
              <w:spacing w:line="259" w:lineRule="auto"/>
              <w:rPr>
                <w:rFonts w:ascii="Open Sans" w:hAnsi="Open Sans" w:cs="Open Sans"/>
                <w:b/>
                <w:i/>
                <w:iCs/>
                <w:sz w:val="24"/>
              </w:rPr>
            </w:pPr>
          </w:p>
        </w:tc>
      </w:tr>
      <w:tr w:rsidR="00081A3B" w:rsidRPr="00A15F92" w14:paraId="28C594B6" w14:textId="77777777" w:rsidTr="00531069">
        <w:tc>
          <w:tcPr>
            <w:tcW w:w="10823" w:type="dxa"/>
          </w:tcPr>
          <w:p w14:paraId="6D870840" w14:textId="77777777" w:rsidR="00081A3B" w:rsidRPr="00A15F92" w:rsidRDefault="00081A3B" w:rsidP="00081A3B">
            <w:pPr>
              <w:pStyle w:val="ListParagraph"/>
              <w:numPr>
                <w:ilvl w:val="0"/>
                <w:numId w:val="47"/>
              </w:numPr>
              <w:spacing w:after="0" w:line="259" w:lineRule="auto"/>
              <w:rPr>
                <w:rFonts w:ascii="Open Sans" w:hAnsi="Open Sans" w:cs="Open Sans"/>
              </w:rPr>
            </w:pPr>
            <w:r w:rsidRPr="00A15F92">
              <w:rPr>
                <w:rFonts w:ascii="Open Sans" w:hAnsi="Open Sans" w:cs="Open Sans"/>
              </w:rPr>
              <w:lastRenderedPageBreak/>
              <w:t xml:space="preserve">The Australian Government should introduce a scheme to ensure that employees with disability are paid at least half the minimum wage. The scheme should include: </w:t>
            </w:r>
          </w:p>
          <w:p w14:paraId="705478EE"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 xml:space="preserve">revision of the productivity-based wages calculation to accommodate the move to a new minimum amount of 50 per cent of the current minimum wage </w:t>
            </w:r>
          </w:p>
          <w:p w14:paraId="73B04210"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 xml:space="preserve">a provision for the Australian Government to subsidise employers for the difference between the wages payable under the relevant award or enterprise agreement and the new minimum wage until 2034. </w:t>
            </w:r>
          </w:p>
          <w:p w14:paraId="4BE3468A" w14:textId="77777777" w:rsidR="00081A3B" w:rsidRPr="00A15F92" w:rsidRDefault="00081A3B" w:rsidP="00081A3B">
            <w:pPr>
              <w:pStyle w:val="ListParagraph"/>
              <w:numPr>
                <w:ilvl w:val="0"/>
                <w:numId w:val="47"/>
              </w:numPr>
              <w:spacing w:after="0" w:line="259" w:lineRule="auto"/>
              <w:rPr>
                <w:rFonts w:ascii="Open Sans" w:hAnsi="Open Sans" w:cs="Open Sans"/>
              </w:rPr>
            </w:pPr>
            <w:r w:rsidRPr="00A15F92">
              <w:rPr>
                <w:rFonts w:ascii="Open Sans" w:hAnsi="Open Sans" w:cs="Open Sans"/>
              </w:rPr>
              <w:t xml:space="preserve">A review of the scheme should be undertaken by the Disability Reform Ministerial Council after five years of operation. </w:t>
            </w:r>
          </w:p>
          <w:p w14:paraId="6915F72B" w14:textId="77777777" w:rsidR="00081A3B" w:rsidRPr="00A15F92" w:rsidRDefault="00081A3B" w:rsidP="00081A3B">
            <w:pPr>
              <w:pStyle w:val="ListParagraph"/>
              <w:numPr>
                <w:ilvl w:val="0"/>
                <w:numId w:val="47"/>
              </w:numPr>
              <w:spacing w:after="0" w:line="259" w:lineRule="auto"/>
              <w:rPr>
                <w:rFonts w:ascii="Open Sans" w:hAnsi="Open Sans" w:cs="Open Sans"/>
              </w:rPr>
            </w:pPr>
            <w:r w:rsidRPr="00A15F92">
              <w:rPr>
                <w:rFonts w:ascii="Open Sans" w:hAnsi="Open Sans" w:cs="Open Sans"/>
              </w:rPr>
              <w:t xml:space="preserve">The Australian Government should use the results of the review to develop a model and pathway to lift minimum wages payable to employees with disability to 100 per cent of the minimum wage by 2034. </w:t>
            </w:r>
          </w:p>
        </w:tc>
        <w:tc>
          <w:tcPr>
            <w:tcW w:w="1753" w:type="dxa"/>
          </w:tcPr>
          <w:p w14:paraId="0AB82110" w14:textId="77777777" w:rsidR="00081A3B" w:rsidRPr="00A15F92" w:rsidRDefault="00081A3B">
            <w:pPr>
              <w:spacing w:line="259" w:lineRule="auto"/>
              <w:rPr>
                <w:rFonts w:ascii="Open Sans" w:hAnsi="Open Sans" w:cs="Open Sans"/>
                <w:bCs/>
                <w:sz w:val="24"/>
              </w:rPr>
            </w:pPr>
            <w:r w:rsidRPr="00A15F92">
              <w:rPr>
                <w:rFonts w:ascii="Open Sans" w:hAnsi="Open Sans" w:cs="Open Sans"/>
                <w:bCs/>
              </w:rPr>
              <w:t xml:space="preserve">Subject to further consideration </w:t>
            </w:r>
          </w:p>
        </w:tc>
        <w:tc>
          <w:tcPr>
            <w:tcW w:w="8854" w:type="dxa"/>
          </w:tcPr>
          <w:p w14:paraId="54D920A1"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Work is underway to strengthen the supported employment sector (as outlined in this paper). One of the goals of this work is to increase the range of high quality, well-paid employment opportunities available for people with disability. Questions on any further reform to wages are posed in Section 4 below.</w:t>
            </w:r>
          </w:p>
        </w:tc>
      </w:tr>
      <w:tr w:rsidR="00081A3B" w:rsidRPr="00A15F92" w14:paraId="4E20009A" w14:textId="77777777" w:rsidTr="00531069">
        <w:tc>
          <w:tcPr>
            <w:tcW w:w="10823" w:type="dxa"/>
            <w:shd w:val="clear" w:color="auto" w:fill="A6EDFF" w:themeFill="accent5" w:themeFillTint="33"/>
          </w:tcPr>
          <w:p w14:paraId="3EE6C3E3" w14:textId="77777777" w:rsidR="00081A3B" w:rsidRPr="00A15F92" w:rsidRDefault="00081A3B">
            <w:pPr>
              <w:spacing w:line="259" w:lineRule="auto"/>
              <w:rPr>
                <w:rFonts w:ascii="Open Sans" w:hAnsi="Open Sans" w:cs="Open Sans"/>
                <w:bCs/>
                <w:i/>
                <w:iCs/>
              </w:rPr>
            </w:pPr>
            <w:r w:rsidRPr="00A15F92">
              <w:rPr>
                <w:rFonts w:ascii="Open Sans" w:hAnsi="Open Sans" w:cs="Open Sans"/>
                <w:b/>
                <w:bCs/>
                <w:i/>
                <w:iCs/>
                <w:sz w:val="24"/>
              </w:rPr>
              <w:t>7.32 End segregated employment by 2034</w:t>
            </w:r>
          </w:p>
        </w:tc>
        <w:tc>
          <w:tcPr>
            <w:tcW w:w="1753" w:type="dxa"/>
            <w:shd w:val="clear" w:color="auto" w:fill="A6EDFF" w:themeFill="accent5" w:themeFillTint="33"/>
          </w:tcPr>
          <w:p w14:paraId="35F5B707" w14:textId="77777777" w:rsidR="00081A3B" w:rsidRPr="00A15F92" w:rsidRDefault="00081A3B">
            <w:pPr>
              <w:spacing w:line="259" w:lineRule="auto"/>
              <w:rPr>
                <w:rFonts w:ascii="Open Sans" w:hAnsi="Open Sans" w:cs="Open Sans"/>
                <w:bCs/>
                <w:i/>
                <w:iCs/>
              </w:rPr>
            </w:pPr>
          </w:p>
        </w:tc>
        <w:tc>
          <w:tcPr>
            <w:tcW w:w="8854" w:type="dxa"/>
            <w:shd w:val="clear" w:color="auto" w:fill="A6EDFF" w:themeFill="accent5" w:themeFillTint="33"/>
          </w:tcPr>
          <w:p w14:paraId="2E7B6009" w14:textId="77777777" w:rsidR="00081A3B" w:rsidRPr="00A15F92" w:rsidRDefault="00081A3B">
            <w:pPr>
              <w:spacing w:line="259" w:lineRule="auto"/>
              <w:rPr>
                <w:rFonts w:ascii="Open Sans" w:hAnsi="Open Sans" w:cs="Open Sans"/>
                <w:bCs/>
                <w:i/>
                <w:iCs/>
              </w:rPr>
            </w:pPr>
          </w:p>
        </w:tc>
      </w:tr>
      <w:tr w:rsidR="00081A3B" w:rsidRPr="00A15F92" w14:paraId="7D73A808" w14:textId="77777777" w:rsidTr="00531069">
        <w:tc>
          <w:tcPr>
            <w:tcW w:w="10823" w:type="dxa"/>
          </w:tcPr>
          <w:p w14:paraId="3CC3EACA" w14:textId="77777777" w:rsidR="00081A3B" w:rsidRPr="00A15F92" w:rsidRDefault="00081A3B" w:rsidP="00081A3B">
            <w:pPr>
              <w:pStyle w:val="ListParagraph"/>
              <w:numPr>
                <w:ilvl w:val="0"/>
                <w:numId w:val="48"/>
              </w:numPr>
              <w:spacing w:after="0" w:line="259" w:lineRule="auto"/>
              <w:rPr>
                <w:rFonts w:ascii="Open Sans" w:hAnsi="Open Sans" w:cs="Open Sans"/>
                <w:bCs/>
                <w:sz w:val="24"/>
              </w:rPr>
            </w:pPr>
            <w:r w:rsidRPr="00A15F92">
              <w:rPr>
                <w:rFonts w:ascii="Open Sans" w:hAnsi="Open Sans" w:cs="Open Sans"/>
              </w:rPr>
              <w:t>Commissioners Bennett, Galbally, Mason and McEwin recommend the Australian Government Department of Social Services should develop and implement a National Inclusive Employment Roadmap to transform Australian Disability Enterprises (ADEs) and eliminate subminimum wages for people with disability by 2034.</w:t>
            </w:r>
          </w:p>
          <w:p w14:paraId="43130EDD" w14:textId="77777777" w:rsidR="00081A3B" w:rsidRPr="00A15F92" w:rsidRDefault="00081A3B" w:rsidP="00081A3B">
            <w:pPr>
              <w:pStyle w:val="ListParagraph"/>
              <w:numPr>
                <w:ilvl w:val="0"/>
                <w:numId w:val="48"/>
              </w:numPr>
              <w:spacing w:after="0" w:line="259" w:lineRule="auto"/>
              <w:rPr>
                <w:rFonts w:ascii="Open Sans" w:hAnsi="Open Sans" w:cs="Open Sans"/>
                <w:bCs/>
                <w:sz w:val="24"/>
              </w:rPr>
            </w:pPr>
            <w:r w:rsidRPr="00A15F92">
              <w:rPr>
                <w:rFonts w:ascii="Open Sans" w:hAnsi="Open Sans" w:cs="Open Sans"/>
              </w:rPr>
              <w:t>The National Inclusive Employment Roadmap should be centred on the following principles:</w:t>
            </w:r>
          </w:p>
        </w:tc>
        <w:tc>
          <w:tcPr>
            <w:tcW w:w="1753" w:type="dxa"/>
            <w:vMerge w:val="restart"/>
          </w:tcPr>
          <w:p w14:paraId="4D2E1910" w14:textId="77777777" w:rsidR="00081A3B" w:rsidRPr="00A15F92" w:rsidRDefault="00081A3B">
            <w:pPr>
              <w:spacing w:line="259" w:lineRule="auto"/>
              <w:rPr>
                <w:rFonts w:ascii="Open Sans" w:hAnsi="Open Sans" w:cs="Open Sans"/>
                <w:bCs/>
                <w:sz w:val="24"/>
              </w:rPr>
            </w:pPr>
            <w:r w:rsidRPr="00A15F92">
              <w:rPr>
                <w:rFonts w:ascii="Open Sans" w:hAnsi="Open Sans" w:cs="Open Sans"/>
                <w:bCs/>
              </w:rPr>
              <w:t>Subject to further consideration</w:t>
            </w:r>
          </w:p>
        </w:tc>
        <w:tc>
          <w:tcPr>
            <w:tcW w:w="8854" w:type="dxa"/>
          </w:tcPr>
          <w:p w14:paraId="7C846069"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The Supported Employment Plan outlines actions and initiatives being taken by governments to evolve the supported employment sector. The Plan does not include actions to eliminate subminimum wages.</w:t>
            </w:r>
          </w:p>
        </w:tc>
      </w:tr>
      <w:tr w:rsidR="00081A3B" w:rsidRPr="00A15F92" w14:paraId="0B9D1AE9" w14:textId="77777777" w:rsidTr="00531069">
        <w:tc>
          <w:tcPr>
            <w:tcW w:w="10823" w:type="dxa"/>
          </w:tcPr>
          <w:p w14:paraId="59023FE7"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equal access for people with disability to all opportunities for employment, starting with the Australian Public Service and state and territory public services</w:t>
            </w:r>
          </w:p>
          <w:p w14:paraId="465A6AA4" w14:textId="77777777" w:rsidR="00081A3B" w:rsidRPr="00A15F92" w:rsidRDefault="00081A3B" w:rsidP="00081A3B">
            <w:pPr>
              <w:pStyle w:val="ListParagraph"/>
              <w:numPr>
                <w:ilvl w:val="0"/>
                <w:numId w:val="36"/>
              </w:numPr>
              <w:spacing w:after="0"/>
              <w:rPr>
                <w:rFonts w:ascii="Open Sans" w:hAnsi="Open Sans" w:cs="Open Sans"/>
              </w:rPr>
            </w:pPr>
            <w:r w:rsidRPr="00A15F92">
              <w:rPr>
                <w:rFonts w:ascii="Open Sans" w:hAnsi="Open Sans" w:cs="Open Sans"/>
              </w:rPr>
              <w:t xml:space="preserve">increased availability of jobs for people with disability, especially in: </w:t>
            </w:r>
          </w:p>
          <w:p w14:paraId="15B9FABC" w14:textId="77777777" w:rsidR="00081A3B" w:rsidRPr="00A15F92" w:rsidRDefault="00081A3B" w:rsidP="00081A3B">
            <w:pPr>
              <w:pStyle w:val="ListParagraph"/>
              <w:numPr>
                <w:ilvl w:val="0"/>
                <w:numId w:val="43"/>
              </w:numPr>
              <w:spacing w:after="0"/>
              <w:rPr>
                <w:rFonts w:ascii="Open Sans" w:hAnsi="Open Sans" w:cs="Open Sans"/>
              </w:rPr>
            </w:pPr>
            <w:r w:rsidRPr="00A15F92">
              <w:rPr>
                <w:rFonts w:ascii="Open Sans" w:hAnsi="Open Sans" w:cs="Open Sans"/>
              </w:rPr>
              <w:t xml:space="preserve">Australian and state and territory public services supported by the payment of full minimum wages to all employees, consistent with the public sector acting as a model employer. This recommendation would operate in advance of Recommendation 7.31 to raise all subminimum wages to the full minimum wage by 2034 </w:t>
            </w:r>
          </w:p>
          <w:p w14:paraId="1AD4BA04" w14:textId="77777777" w:rsidR="00081A3B" w:rsidRPr="00A15F92" w:rsidRDefault="00081A3B" w:rsidP="00081A3B">
            <w:pPr>
              <w:pStyle w:val="ListParagraph"/>
              <w:numPr>
                <w:ilvl w:val="0"/>
                <w:numId w:val="43"/>
              </w:numPr>
              <w:spacing w:after="0"/>
              <w:rPr>
                <w:rFonts w:ascii="Open Sans" w:hAnsi="Open Sans" w:cs="Open Sans"/>
              </w:rPr>
            </w:pPr>
            <w:r w:rsidRPr="00A15F92">
              <w:rPr>
                <w:rFonts w:ascii="Open Sans" w:hAnsi="Open Sans" w:cs="Open Sans"/>
              </w:rPr>
              <w:t xml:space="preserve">non-government organisations that receive government grants </w:t>
            </w:r>
          </w:p>
          <w:p w14:paraId="6DF0FC60" w14:textId="77777777" w:rsidR="00081A3B" w:rsidRPr="00A15F92" w:rsidRDefault="00081A3B" w:rsidP="00081A3B">
            <w:pPr>
              <w:pStyle w:val="ListParagraph"/>
              <w:numPr>
                <w:ilvl w:val="0"/>
                <w:numId w:val="43"/>
              </w:numPr>
              <w:spacing w:after="0"/>
              <w:rPr>
                <w:rFonts w:ascii="Open Sans" w:hAnsi="Open Sans" w:cs="Open Sans"/>
              </w:rPr>
            </w:pPr>
            <w:r w:rsidRPr="00A15F92">
              <w:rPr>
                <w:rFonts w:ascii="Open Sans" w:hAnsi="Open Sans" w:cs="Open Sans"/>
              </w:rPr>
              <w:t xml:space="preserve">private companies that receive government procurement contracts </w:t>
            </w:r>
          </w:p>
        </w:tc>
        <w:tc>
          <w:tcPr>
            <w:tcW w:w="1753" w:type="dxa"/>
            <w:vMerge/>
          </w:tcPr>
          <w:p w14:paraId="510ECF4F" w14:textId="77777777" w:rsidR="00081A3B" w:rsidRPr="00A15F92" w:rsidRDefault="00081A3B">
            <w:pPr>
              <w:spacing w:line="259" w:lineRule="auto"/>
              <w:rPr>
                <w:rFonts w:ascii="Open Sans" w:hAnsi="Open Sans" w:cs="Open Sans"/>
                <w:bCs/>
                <w:sz w:val="24"/>
              </w:rPr>
            </w:pPr>
          </w:p>
        </w:tc>
        <w:tc>
          <w:tcPr>
            <w:tcW w:w="8854" w:type="dxa"/>
          </w:tcPr>
          <w:p w14:paraId="4033DAD9"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Through the Australian Public Service Disability Employment Strategy (2020–2025), the Government is also supporting the recruitment of people with disability across Commonwealth departments and agencies, including in leadership positions</w:t>
            </w:r>
          </w:p>
          <w:p w14:paraId="205F85CF" w14:textId="77777777" w:rsidR="00081A3B" w:rsidRPr="00A15F92" w:rsidRDefault="00081A3B" w:rsidP="00081A3B">
            <w:pPr>
              <w:pStyle w:val="ListParagraph"/>
              <w:numPr>
                <w:ilvl w:val="0"/>
                <w:numId w:val="45"/>
              </w:numPr>
              <w:spacing w:after="0" w:line="259" w:lineRule="auto"/>
              <w:rPr>
                <w:rFonts w:ascii="Open Sans" w:hAnsi="Open Sans" w:cs="Open Sans"/>
                <w:bCs/>
                <w:color w:val="FF0000"/>
              </w:rPr>
            </w:pPr>
            <w:r w:rsidRPr="00A15F92">
              <w:rPr>
                <w:rFonts w:ascii="Open Sans" w:hAnsi="Open Sans" w:cs="Open Sans"/>
                <w:bCs/>
              </w:rPr>
              <w:t xml:space="preserve">The Australian Government and state and territory governments also support continued and increased focus on ensuring public sector workplaces are accessible and inclusive for people with disability, including through workplace adjustments. Public service commissioners will work together to share best practice on improving public sector employment outcomes for people with disability. </w:t>
            </w:r>
          </w:p>
        </w:tc>
      </w:tr>
      <w:tr w:rsidR="00081A3B" w:rsidRPr="00A15F92" w14:paraId="5D8B2DAB" w14:textId="77777777" w:rsidTr="00531069">
        <w:tc>
          <w:tcPr>
            <w:tcW w:w="10823" w:type="dxa"/>
          </w:tcPr>
          <w:p w14:paraId="251E25C7" w14:textId="77777777" w:rsidR="00081A3B" w:rsidRPr="00A15F92" w:rsidRDefault="00081A3B" w:rsidP="00081A3B">
            <w:pPr>
              <w:pStyle w:val="ListParagraph"/>
              <w:numPr>
                <w:ilvl w:val="0"/>
                <w:numId w:val="37"/>
              </w:numPr>
              <w:spacing w:after="0"/>
              <w:rPr>
                <w:rFonts w:ascii="Open Sans" w:hAnsi="Open Sans" w:cs="Open Sans"/>
              </w:rPr>
            </w:pPr>
            <w:r w:rsidRPr="00A15F92">
              <w:rPr>
                <w:rFonts w:ascii="Open Sans" w:hAnsi="Open Sans" w:cs="Open Sans"/>
              </w:rPr>
              <w:t xml:space="preserve">availability of evidence-based supports to facilitate job readiness, participation and ongoing development, particularly for people with intellectual disability </w:t>
            </w:r>
          </w:p>
        </w:tc>
        <w:tc>
          <w:tcPr>
            <w:tcW w:w="1753" w:type="dxa"/>
            <w:vMerge/>
          </w:tcPr>
          <w:p w14:paraId="109C0190" w14:textId="77777777" w:rsidR="00081A3B" w:rsidRPr="00A15F92" w:rsidRDefault="00081A3B">
            <w:pPr>
              <w:spacing w:line="259" w:lineRule="auto"/>
              <w:rPr>
                <w:rFonts w:ascii="Open Sans" w:hAnsi="Open Sans" w:cs="Open Sans"/>
                <w:bCs/>
                <w:sz w:val="24"/>
              </w:rPr>
            </w:pPr>
          </w:p>
        </w:tc>
        <w:tc>
          <w:tcPr>
            <w:tcW w:w="8854" w:type="dxa"/>
          </w:tcPr>
          <w:p w14:paraId="4BF4A29D" w14:textId="1CDE3D83"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 xml:space="preserve">The Centre </w:t>
            </w:r>
            <w:r w:rsidR="00952A70">
              <w:rPr>
                <w:rFonts w:ascii="Open Sans" w:hAnsi="Open Sans" w:cs="Open Sans"/>
                <w:bCs/>
              </w:rPr>
              <w:t>for Inclusive Employment</w:t>
            </w:r>
            <w:r w:rsidRPr="00A15F92">
              <w:rPr>
                <w:rFonts w:ascii="Open Sans" w:hAnsi="Open Sans" w:cs="Open Sans"/>
                <w:bCs/>
              </w:rPr>
              <w:t xml:space="preserve"> will improve the quality of employment service providers, and NDIS providers, allowing them to better support people with intellectual disability to become job ready, participate and develop in their roles.</w:t>
            </w:r>
          </w:p>
          <w:p w14:paraId="030F4ECF"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The new Disability Employment Advocacy and Information Program will provide people with high support needs, their families, and carers, with information and resources to support their career development</w:t>
            </w:r>
          </w:p>
          <w:p w14:paraId="7D4F12A5"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The IncludeAbility project has created resources for people with disability seeking employment, progressing their career or considering self-employment.</w:t>
            </w:r>
            <w:r w:rsidRPr="00A15F92">
              <w:rPr>
                <w:rFonts w:ascii="Open Sans" w:hAnsi="Open Sans" w:cs="Open Sans"/>
                <w:sz w:val="20"/>
              </w:rPr>
              <w:t xml:space="preserve"> </w:t>
            </w:r>
          </w:p>
        </w:tc>
      </w:tr>
      <w:tr w:rsidR="00081A3B" w:rsidRPr="00A15F92" w14:paraId="4C25CAF5" w14:textId="77777777" w:rsidTr="00531069">
        <w:trPr>
          <w:trHeight w:val="987"/>
        </w:trPr>
        <w:tc>
          <w:tcPr>
            <w:tcW w:w="10823" w:type="dxa"/>
          </w:tcPr>
          <w:p w14:paraId="3F63CEEA" w14:textId="77777777" w:rsidR="00081A3B" w:rsidRPr="00A15F92" w:rsidRDefault="00081A3B" w:rsidP="00081A3B">
            <w:pPr>
              <w:pStyle w:val="ListParagraph"/>
              <w:numPr>
                <w:ilvl w:val="0"/>
                <w:numId w:val="37"/>
              </w:numPr>
              <w:spacing w:after="0"/>
              <w:rPr>
                <w:rFonts w:ascii="Open Sans" w:hAnsi="Open Sans" w:cs="Open Sans"/>
              </w:rPr>
            </w:pPr>
            <w:r w:rsidRPr="00A15F92">
              <w:rPr>
                <w:rFonts w:ascii="Open Sans" w:hAnsi="Open Sans" w:cs="Open Sans"/>
              </w:rPr>
              <w:t>better pathways to work for people with disability</w:t>
            </w:r>
          </w:p>
        </w:tc>
        <w:tc>
          <w:tcPr>
            <w:tcW w:w="1753" w:type="dxa"/>
            <w:vMerge/>
          </w:tcPr>
          <w:p w14:paraId="7305C005" w14:textId="77777777" w:rsidR="00081A3B" w:rsidRPr="00A15F92" w:rsidRDefault="00081A3B">
            <w:pPr>
              <w:spacing w:line="259" w:lineRule="auto"/>
              <w:rPr>
                <w:rFonts w:ascii="Open Sans" w:hAnsi="Open Sans" w:cs="Open Sans"/>
                <w:bCs/>
                <w:sz w:val="24"/>
              </w:rPr>
            </w:pPr>
          </w:p>
        </w:tc>
        <w:tc>
          <w:tcPr>
            <w:tcW w:w="8854" w:type="dxa"/>
          </w:tcPr>
          <w:p w14:paraId="3EA477ED" w14:textId="77777777" w:rsidR="00081A3B" w:rsidRPr="00A15F92" w:rsidRDefault="00081A3B" w:rsidP="00081A3B">
            <w:pPr>
              <w:numPr>
                <w:ilvl w:val="0"/>
                <w:numId w:val="45"/>
              </w:numPr>
              <w:spacing w:after="0"/>
              <w:rPr>
                <w:rFonts w:ascii="Open Sans" w:hAnsi="Open Sans" w:cs="Open Sans"/>
                <w:bCs/>
              </w:rPr>
            </w:pPr>
            <w:r w:rsidRPr="00A15F92">
              <w:rPr>
                <w:rFonts w:ascii="Open Sans" w:hAnsi="Open Sans" w:cs="Open Sans"/>
                <w:bCs/>
              </w:rPr>
              <w:t xml:space="preserve">The Structural Adjustment Fund will fund projects which increase the range of employment opportunities and pathways available to people with high support needs. </w:t>
            </w:r>
          </w:p>
          <w:p w14:paraId="46999F88"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 xml:space="preserve">The Disability Employment Advocacy and Information Program will provide people with high support needs, their families, and carers, with advocacy and information supports to advocate for their rights and options at work. </w:t>
            </w:r>
          </w:p>
          <w:p w14:paraId="0E89F57B"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lastRenderedPageBreak/>
              <w:t xml:space="preserve">Career Pathways Pilot is assisting to identify and remove barriers to career progression for employees with disability. </w:t>
            </w:r>
          </w:p>
          <w:p w14:paraId="5D9B37B0" w14:textId="77777777" w:rsidR="00081A3B" w:rsidRPr="00A15F92" w:rsidRDefault="00081A3B" w:rsidP="00081A3B">
            <w:pPr>
              <w:pStyle w:val="ListParagraph"/>
              <w:numPr>
                <w:ilvl w:val="0"/>
                <w:numId w:val="45"/>
              </w:numPr>
              <w:spacing w:after="0" w:line="259" w:lineRule="auto"/>
              <w:rPr>
                <w:rFonts w:ascii="Open Sans" w:hAnsi="Open Sans" w:cs="Open Sans"/>
                <w:bCs/>
              </w:rPr>
            </w:pPr>
            <w:r w:rsidRPr="00A15F92">
              <w:rPr>
                <w:rFonts w:ascii="Open Sans" w:hAnsi="Open Sans" w:cs="Open Sans"/>
                <w:bCs/>
              </w:rPr>
              <w:t xml:space="preserve">The Tourism Local Navigators Pilot is assisting to improve the connections, confidence and capability of tourism small and medium-sized enterprises. </w:t>
            </w:r>
          </w:p>
          <w:p w14:paraId="26B44A22" w14:textId="0D13AA9D" w:rsidR="00081A3B" w:rsidRPr="00A15F92" w:rsidRDefault="00DE7DC7" w:rsidP="00081A3B">
            <w:pPr>
              <w:pStyle w:val="ListParagraph"/>
              <w:numPr>
                <w:ilvl w:val="0"/>
                <w:numId w:val="46"/>
              </w:numPr>
              <w:spacing w:after="0" w:line="259" w:lineRule="auto"/>
              <w:rPr>
                <w:rFonts w:ascii="Open Sans" w:hAnsi="Open Sans" w:cs="Open Sans"/>
                <w:bCs/>
              </w:rPr>
            </w:pPr>
            <w:r>
              <w:rPr>
                <w:rFonts w:ascii="Open Sans" w:hAnsi="Open Sans" w:cs="Open Sans"/>
                <w:bCs/>
              </w:rPr>
              <w:t xml:space="preserve">Inclusive Employment Australia </w:t>
            </w:r>
            <w:r w:rsidR="00081A3B" w:rsidRPr="00A15F92">
              <w:rPr>
                <w:rFonts w:ascii="Open Sans" w:hAnsi="Open Sans" w:cs="Open Sans"/>
                <w:bCs/>
              </w:rPr>
              <w:t xml:space="preserve">will focus on improving the quality of services and provide personalised supports to people with disability. </w:t>
            </w:r>
          </w:p>
          <w:p w14:paraId="6D8CC31B" w14:textId="77777777" w:rsidR="00081A3B" w:rsidRPr="00A15F92" w:rsidRDefault="00081A3B" w:rsidP="00081A3B">
            <w:pPr>
              <w:pStyle w:val="ListParagraph"/>
              <w:numPr>
                <w:ilvl w:val="1"/>
                <w:numId w:val="46"/>
              </w:numPr>
              <w:spacing w:after="0" w:line="259" w:lineRule="auto"/>
              <w:rPr>
                <w:rFonts w:ascii="Open Sans" w:hAnsi="Open Sans" w:cs="Open Sans"/>
                <w:bCs/>
              </w:rPr>
            </w:pPr>
            <w:r w:rsidRPr="00A15F92">
              <w:rPr>
                <w:rFonts w:ascii="Open Sans" w:hAnsi="Open Sans" w:cs="Open Sans"/>
                <w:bCs/>
              </w:rPr>
              <w:t>The program will also be opened to include voluntary participation for those with less than 8 hours per week work capacity and people volunteers who are not in receipt of an income support payment.</w:t>
            </w:r>
          </w:p>
        </w:tc>
      </w:tr>
      <w:tr w:rsidR="00081A3B" w:rsidRPr="00A15F92" w14:paraId="6A636C1A" w14:textId="77777777" w:rsidTr="00531069">
        <w:tc>
          <w:tcPr>
            <w:tcW w:w="10823" w:type="dxa"/>
          </w:tcPr>
          <w:p w14:paraId="60E8056C" w14:textId="77777777" w:rsidR="00081A3B" w:rsidRPr="00A15F92" w:rsidRDefault="00081A3B" w:rsidP="00081A3B">
            <w:pPr>
              <w:pStyle w:val="ListParagraph"/>
              <w:numPr>
                <w:ilvl w:val="0"/>
                <w:numId w:val="37"/>
              </w:numPr>
              <w:spacing w:after="0"/>
              <w:rPr>
                <w:rFonts w:ascii="Open Sans" w:hAnsi="Open Sans" w:cs="Open Sans"/>
              </w:rPr>
            </w:pPr>
            <w:r w:rsidRPr="00A15F92">
              <w:rPr>
                <w:rFonts w:ascii="Open Sans" w:hAnsi="Open Sans" w:cs="Open Sans"/>
              </w:rPr>
              <w:lastRenderedPageBreak/>
              <w:t xml:space="preserve">as set out in Recommendation 7.31, lifting wages to 50 per cent of the minimum wage, with all people with disability moving to the full minimum wage by 2034 (noting our expectation that the public sector, as a model employer, will pay full minimum wages to employees with disability before that time) </w:t>
            </w:r>
          </w:p>
        </w:tc>
        <w:tc>
          <w:tcPr>
            <w:tcW w:w="1753" w:type="dxa"/>
            <w:vMerge/>
          </w:tcPr>
          <w:p w14:paraId="4024FA11" w14:textId="77777777" w:rsidR="00081A3B" w:rsidRPr="00A15F92" w:rsidRDefault="00081A3B">
            <w:pPr>
              <w:spacing w:line="259" w:lineRule="auto"/>
              <w:rPr>
                <w:rFonts w:ascii="Open Sans" w:hAnsi="Open Sans" w:cs="Open Sans"/>
                <w:bCs/>
                <w:sz w:val="24"/>
              </w:rPr>
            </w:pPr>
          </w:p>
        </w:tc>
        <w:tc>
          <w:tcPr>
            <w:tcW w:w="8854" w:type="dxa"/>
          </w:tcPr>
          <w:p w14:paraId="659A455A"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See response to 7.31</w:t>
            </w:r>
          </w:p>
        </w:tc>
      </w:tr>
      <w:tr w:rsidR="00081A3B" w:rsidRPr="00A15F92" w14:paraId="1C175D0F" w14:textId="77777777" w:rsidTr="00531069">
        <w:tc>
          <w:tcPr>
            <w:tcW w:w="10823" w:type="dxa"/>
          </w:tcPr>
          <w:p w14:paraId="03371C8E" w14:textId="77777777" w:rsidR="00081A3B" w:rsidRPr="00A15F92" w:rsidRDefault="00081A3B" w:rsidP="00081A3B">
            <w:pPr>
              <w:pStyle w:val="ListParagraph"/>
              <w:numPr>
                <w:ilvl w:val="0"/>
                <w:numId w:val="37"/>
              </w:numPr>
              <w:spacing w:after="0"/>
              <w:rPr>
                <w:rFonts w:ascii="Open Sans" w:hAnsi="Open Sans" w:cs="Open Sans"/>
                <w:bCs/>
                <w:sz w:val="24"/>
              </w:rPr>
            </w:pPr>
            <w:r w:rsidRPr="00A15F92">
              <w:rPr>
                <w:rFonts w:ascii="Open Sans" w:hAnsi="Open Sans" w:cs="Open Sans"/>
              </w:rPr>
              <w:t>governance and accountability for system change</w:t>
            </w:r>
          </w:p>
        </w:tc>
        <w:tc>
          <w:tcPr>
            <w:tcW w:w="1753" w:type="dxa"/>
            <w:vMerge/>
          </w:tcPr>
          <w:p w14:paraId="744F37C5" w14:textId="77777777" w:rsidR="00081A3B" w:rsidRPr="00A15F92" w:rsidRDefault="00081A3B">
            <w:pPr>
              <w:spacing w:line="259" w:lineRule="auto"/>
              <w:rPr>
                <w:rFonts w:ascii="Open Sans" w:hAnsi="Open Sans" w:cs="Open Sans"/>
                <w:bCs/>
                <w:sz w:val="24"/>
              </w:rPr>
            </w:pPr>
          </w:p>
        </w:tc>
        <w:tc>
          <w:tcPr>
            <w:tcW w:w="8854" w:type="dxa"/>
          </w:tcPr>
          <w:p w14:paraId="1E1B65A6"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 xml:space="preserve">See response to recommendation e below. </w:t>
            </w:r>
          </w:p>
        </w:tc>
      </w:tr>
      <w:tr w:rsidR="00081A3B" w:rsidRPr="00A15F92" w14:paraId="1EC62FDA" w14:textId="77777777" w:rsidTr="00531069">
        <w:trPr>
          <w:trHeight w:val="70"/>
        </w:trPr>
        <w:tc>
          <w:tcPr>
            <w:tcW w:w="10823" w:type="dxa"/>
          </w:tcPr>
          <w:p w14:paraId="4759D46D" w14:textId="77777777" w:rsidR="00081A3B" w:rsidRPr="00A15F92" w:rsidRDefault="00081A3B" w:rsidP="00081A3B">
            <w:pPr>
              <w:pStyle w:val="ListParagraph"/>
              <w:numPr>
                <w:ilvl w:val="0"/>
                <w:numId w:val="48"/>
              </w:numPr>
              <w:spacing w:after="0" w:line="259" w:lineRule="auto"/>
              <w:rPr>
                <w:rFonts w:ascii="Open Sans" w:hAnsi="Open Sans" w:cs="Open Sans"/>
              </w:rPr>
            </w:pPr>
            <w:r w:rsidRPr="00A15F92">
              <w:rPr>
                <w:rFonts w:ascii="Open Sans" w:hAnsi="Open Sans" w:cs="Open Sans"/>
              </w:rPr>
              <w:t xml:space="preserve">The National Inclusive Employment Roadmap should address: </w:t>
            </w:r>
          </w:p>
          <w:p w14:paraId="5C373A7B" w14:textId="77777777" w:rsidR="00081A3B" w:rsidRPr="00A15F92" w:rsidRDefault="00081A3B" w:rsidP="00081A3B">
            <w:pPr>
              <w:pStyle w:val="ListParagraph"/>
              <w:numPr>
                <w:ilvl w:val="0"/>
                <w:numId w:val="37"/>
              </w:numPr>
              <w:spacing w:after="0"/>
              <w:rPr>
                <w:rFonts w:ascii="Open Sans" w:hAnsi="Open Sans" w:cs="Open Sans"/>
              </w:rPr>
            </w:pPr>
            <w:r w:rsidRPr="00A15F92">
              <w:rPr>
                <w:rFonts w:ascii="Open Sans" w:hAnsi="Open Sans" w:cs="Open Sans"/>
              </w:rPr>
              <w:t xml:space="preserve">the reform of ADEs to operate in accordance with the social firm model, providing open workplaces in which employees with disability can receive support in an integrated setting to undertake work tasks, develop skills and transition to further open employment </w:t>
            </w:r>
          </w:p>
        </w:tc>
        <w:tc>
          <w:tcPr>
            <w:tcW w:w="1753" w:type="dxa"/>
            <w:vMerge/>
          </w:tcPr>
          <w:p w14:paraId="4DCB5534" w14:textId="77777777" w:rsidR="00081A3B" w:rsidRPr="00A15F92" w:rsidRDefault="00081A3B">
            <w:pPr>
              <w:spacing w:line="259" w:lineRule="auto"/>
              <w:rPr>
                <w:rFonts w:ascii="Open Sans" w:hAnsi="Open Sans" w:cs="Open Sans"/>
                <w:bCs/>
                <w:sz w:val="24"/>
              </w:rPr>
            </w:pPr>
          </w:p>
        </w:tc>
        <w:tc>
          <w:tcPr>
            <w:tcW w:w="8854" w:type="dxa"/>
          </w:tcPr>
          <w:p w14:paraId="0C90818A"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 xml:space="preserve">The Supported Employment Plan outlines actions and initiatives being taken by governments to provide people with disability with informed choice and control about their employment, as well as genuine opportunities to work in a wider range of settings. </w:t>
            </w:r>
          </w:p>
        </w:tc>
      </w:tr>
      <w:tr w:rsidR="00081A3B" w:rsidRPr="00A15F92" w14:paraId="2B18745E" w14:textId="77777777" w:rsidTr="00531069">
        <w:tc>
          <w:tcPr>
            <w:tcW w:w="10823" w:type="dxa"/>
          </w:tcPr>
          <w:p w14:paraId="342671D2" w14:textId="77777777" w:rsidR="00081A3B" w:rsidRPr="00A15F92" w:rsidRDefault="00081A3B" w:rsidP="00081A3B">
            <w:pPr>
              <w:pStyle w:val="ListParagraph"/>
              <w:numPr>
                <w:ilvl w:val="0"/>
                <w:numId w:val="37"/>
              </w:numPr>
              <w:spacing w:after="0"/>
              <w:rPr>
                <w:rFonts w:ascii="Open Sans" w:hAnsi="Open Sans" w:cs="Open Sans"/>
              </w:rPr>
            </w:pPr>
            <w:r w:rsidRPr="00A15F92">
              <w:rPr>
                <w:rFonts w:ascii="Open Sans" w:hAnsi="Open Sans" w:cs="Open Sans"/>
              </w:rPr>
              <w:t xml:space="preserve">the establishment of a grant-based Structural Adjustment Fund to support increases in the minimum wage and achieve transformation targets in ADEs </w:t>
            </w:r>
          </w:p>
        </w:tc>
        <w:tc>
          <w:tcPr>
            <w:tcW w:w="1753" w:type="dxa"/>
            <w:vMerge/>
          </w:tcPr>
          <w:p w14:paraId="41E964E6" w14:textId="77777777" w:rsidR="00081A3B" w:rsidRPr="00A15F92" w:rsidRDefault="00081A3B">
            <w:pPr>
              <w:spacing w:line="259" w:lineRule="auto"/>
              <w:rPr>
                <w:rFonts w:ascii="Open Sans" w:hAnsi="Open Sans" w:cs="Open Sans"/>
                <w:bCs/>
                <w:sz w:val="24"/>
              </w:rPr>
            </w:pPr>
          </w:p>
        </w:tc>
        <w:tc>
          <w:tcPr>
            <w:tcW w:w="8854" w:type="dxa"/>
          </w:tcPr>
          <w:p w14:paraId="31D09CB4" w14:textId="29745439"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 xml:space="preserve">The Structural Adjustment Fund </w:t>
            </w:r>
            <w:r w:rsidR="00DE7DC7">
              <w:rPr>
                <w:rFonts w:ascii="Open Sans" w:hAnsi="Open Sans" w:cs="Open Sans"/>
                <w:bCs/>
              </w:rPr>
              <w:t>(2024 to 2026)</w:t>
            </w:r>
            <w:r w:rsidRPr="00A15F92">
              <w:rPr>
                <w:rFonts w:ascii="Open Sans" w:hAnsi="Open Sans" w:cs="Open Sans"/>
                <w:bCs/>
              </w:rPr>
              <w:t xml:space="preserve">, funds projects to enable supported employment services to evolve their business models to better meet community expectations and create sustainable employment opportunities for people with disability. </w:t>
            </w:r>
          </w:p>
        </w:tc>
      </w:tr>
      <w:tr w:rsidR="00081A3B" w:rsidRPr="00A15F92" w14:paraId="764AEE5C" w14:textId="77777777" w:rsidTr="00531069">
        <w:tc>
          <w:tcPr>
            <w:tcW w:w="10823" w:type="dxa"/>
          </w:tcPr>
          <w:p w14:paraId="6434FEDB" w14:textId="77777777" w:rsidR="00081A3B" w:rsidRPr="00A15F92" w:rsidRDefault="00081A3B" w:rsidP="00081A3B">
            <w:pPr>
              <w:pStyle w:val="ListParagraph"/>
              <w:numPr>
                <w:ilvl w:val="0"/>
                <w:numId w:val="37"/>
              </w:numPr>
              <w:spacing w:after="0"/>
              <w:rPr>
                <w:rFonts w:ascii="Open Sans" w:hAnsi="Open Sans" w:cs="Open Sans"/>
                <w:bCs/>
                <w:sz w:val="24"/>
              </w:rPr>
            </w:pPr>
            <w:r w:rsidRPr="00A15F92">
              <w:rPr>
                <w:rFonts w:ascii="Open Sans" w:hAnsi="Open Sans" w:cs="Open Sans"/>
              </w:rPr>
              <w:t xml:space="preserve">support for people with disability to transition to open employment through programs such as the School Leaver Employment Supports program. </w:t>
            </w:r>
          </w:p>
        </w:tc>
        <w:tc>
          <w:tcPr>
            <w:tcW w:w="1753" w:type="dxa"/>
            <w:vMerge/>
          </w:tcPr>
          <w:p w14:paraId="6022070D" w14:textId="77777777" w:rsidR="00081A3B" w:rsidRPr="00A15F92" w:rsidRDefault="00081A3B">
            <w:pPr>
              <w:spacing w:line="259" w:lineRule="auto"/>
              <w:rPr>
                <w:rFonts w:ascii="Open Sans" w:hAnsi="Open Sans" w:cs="Open Sans"/>
                <w:bCs/>
                <w:sz w:val="24"/>
              </w:rPr>
            </w:pPr>
          </w:p>
        </w:tc>
        <w:tc>
          <w:tcPr>
            <w:tcW w:w="8854" w:type="dxa"/>
          </w:tcPr>
          <w:p w14:paraId="1475625B" w14:textId="0AA65D4D" w:rsidR="00081A3B" w:rsidRPr="00A15F92" w:rsidRDefault="00081A3B" w:rsidP="00731ACB">
            <w:pPr>
              <w:pStyle w:val="ListParagraph"/>
              <w:numPr>
                <w:ilvl w:val="0"/>
                <w:numId w:val="46"/>
              </w:numPr>
              <w:spacing w:after="0"/>
              <w:rPr>
                <w:rFonts w:ascii="Open Sans" w:hAnsi="Open Sans" w:cs="Open Sans"/>
                <w:bCs/>
              </w:rPr>
            </w:pPr>
            <w:r w:rsidRPr="00A15F92">
              <w:rPr>
                <w:rFonts w:ascii="Open Sans" w:hAnsi="Open Sans" w:cs="Open Sans"/>
                <w:bCs/>
              </w:rPr>
              <w:t>School Leaver Employment Support delivered through the NDIA, help</w:t>
            </w:r>
            <w:r w:rsidR="00DE7DC7">
              <w:rPr>
                <w:rFonts w:ascii="Open Sans" w:hAnsi="Open Sans" w:cs="Open Sans"/>
                <w:bCs/>
              </w:rPr>
              <w:t>s</w:t>
            </w:r>
            <w:r w:rsidRPr="00A15F92">
              <w:rPr>
                <w:rFonts w:ascii="Open Sans" w:hAnsi="Open Sans" w:cs="Open Sans"/>
                <w:bCs/>
              </w:rPr>
              <w:t xml:space="preserve"> participants who have difficulties in the areas of learning, social interaction and self-management to move from school to work and are available in the final years of school and directly after leaving school. Providers who deliver school leaver employment supports help young people prepare, look for and gain employment</w:t>
            </w:r>
            <w:r w:rsidR="00DE7DC7">
              <w:rPr>
                <w:rFonts w:ascii="Open Sans" w:hAnsi="Open Sans" w:cs="Open Sans"/>
                <w:bCs/>
              </w:rPr>
              <w:t>, through m</w:t>
            </w:r>
            <w:r w:rsidRPr="00A15F92">
              <w:rPr>
                <w:rFonts w:ascii="Open Sans" w:hAnsi="Open Sans" w:cs="Open Sans"/>
                <w:bCs/>
              </w:rPr>
              <w:t>eaningful, individualised capacity building.</w:t>
            </w:r>
          </w:p>
        </w:tc>
      </w:tr>
      <w:tr w:rsidR="00081A3B" w:rsidRPr="00A15F92" w14:paraId="35F7D1BC" w14:textId="77777777" w:rsidTr="00531069">
        <w:tc>
          <w:tcPr>
            <w:tcW w:w="10823" w:type="dxa"/>
          </w:tcPr>
          <w:p w14:paraId="33A72D31" w14:textId="77777777" w:rsidR="00081A3B" w:rsidRPr="00A15F92" w:rsidRDefault="00081A3B" w:rsidP="00081A3B">
            <w:pPr>
              <w:pStyle w:val="ListParagraph"/>
              <w:numPr>
                <w:ilvl w:val="0"/>
                <w:numId w:val="48"/>
              </w:numPr>
              <w:spacing w:after="0" w:line="259" w:lineRule="auto"/>
              <w:rPr>
                <w:rFonts w:ascii="Open Sans" w:hAnsi="Open Sans" w:cs="Open Sans"/>
              </w:rPr>
            </w:pPr>
            <w:r w:rsidRPr="00A15F92">
              <w:rPr>
                <w:rFonts w:ascii="Open Sans" w:hAnsi="Open Sans" w:cs="Open Sans"/>
              </w:rPr>
              <w:t>To support the National Inclusive Employment Roadmap as ADEs transform into social firms, government procurement rules should also be amended to give preference to enterprises that can demonstrate they provide employment opportunities to people with disability in open, inclusive and accessible settings and pay employees with disability at least the full minimum wage at the time of the procurement process (this recommendation would operate in advance of the general recommendation to raise all subminimum wages to the full minimum wage by 2034).</w:t>
            </w:r>
          </w:p>
        </w:tc>
        <w:tc>
          <w:tcPr>
            <w:tcW w:w="1753" w:type="dxa"/>
            <w:vMerge w:val="restart"/>
          </w:tcPr>
          <w:p w14:paraId="2F7D8EB0" w14:textId="77777777" w:rsidR="00081A3B" w:rsidRPr="00A15F92" w:rsidRDefault="00081A3B">
            <w:pPr>
              <w:spacing w:line="259" w:lineRule="auto"/>
              <w:rPr>
                <w:rFonts w:ascii="Open Sans" w:hAnsi="Open Sans" w:cs="Open Sans"/>
                <w:bCs/>
                <w:sz w:val="24"/>
              </w:rPr>
            </w:pPr>
            <w:r w:rsidRPr="00A15F92">
              <w:rPr>
                <w:rFonts w:ascii="Open Sans" w:hAnsi="Open Sans" w:cs="Open Sans"/>
                <w:bCs/>
              </w:rPr>
              <w:t>Subject to further consideration</w:t>
            </w:r>
          </w:p>
        </w:tc>
        <w:tc>
          <w:tcPr>
            <w:tcW w:w="8854" w:type="dxa"/>
          </w:tcPr>
          <w:p w14:paraId="7ED7C043" w14:textId="77777777" w:rsidR="00081A3B" w:rsidRPr="00A15F92" w:rsidRDefault="00081A3B" w:rsidP="00081A3B">
            <w:pPr>
              <w:pStyle w:val="ListParagraph"/>
              <w:numPr>
                <w:ilvl w:val="0"/>
                <w:numId w:val="46"/>
              </w:numPr>
              <w:spacing w:after="0" w:line="259" w:lineRule="auto"/>
              <w:rPr>
                <w:rFonts w:ascii="Open Sans" w:hAnsi="Open Sans" w:cs="Open Sans"/>
                <w:bCs/>
              </w:rPr>
            </w:pPr>
            <w:r w:rsidRPr="00A15F92">
              <w:rPr>
                <w:rFonts w:ascii="Open Sans" w:hAnsi="Open Sans" w:cs="Open Sans"/>
                <w:bCs/>
              </w:rPr>
              <w:t>See response to 7.23</w:t>
            </w:r>
          </w:p>
        </w:tc>
      </w:tr>
      <w:tr w:rsidR="00081A3B" w:rsidRPr="00A15F92" w14:paraId="4B814DDB" w14:textId="77777777" w:rsidTr="00531069">
        <w:trPr>
          <w:trHeight w:val="167"/>
        </w:trPr>
        <w:tc>
          <w:tcPr>
            <w:tcW w:w="10823" w:type="dxa"/>
          </w:tcPr>
          <w:p w14:paraId="7F35FBD3" w14:textId="77777777" w:rsidR="00081A3B" w:rsidRPr="00A15F92" w:rsidRDefault="00081A3B" w:rsidP="00081A3B">
            <w:pPr>
              <w:pStyle w:val="ListParagraph"/>
              <w:numPr>
                <w:ilvl w:val="0"/>
                <w:numId w:val="48"/>
              </w:numPr>
              <w:spacing w:after="0" w:line="259" w:lineRule="auto"/>
              <w:rPr>
                <w:rFonts w:ascii="Open Sans" w:hAnsi="Open Sans" w:cs="Open Sans"/>
              </w:rPr>
            </w:pPr>
            <w:r w:rsidRPr="00A15F92">
              <w:rPr>
                <w:rFonts w:ascii="Open Sans" w:hAnsi="Open Sans" w:cs="Open Sans"/>
              </w:rPr>
              <w:t xml:space="preserve">The implementation of the National Inclusive Employment Roadmap should be monitored by the Disability Reform Ministerial Council. </w:t>
            </w:r>
          </w:p>
        </w:tc>
        <w:tc>
          <w:tcPr>
            <w:tcW w:w="1753" w:type="dxa"/>
            <w:vMerge/>
          </w:tcPr>
          <w:p w14:paraId="550AC862" w14:textId="77777777" w:rsidR="00081A3B" w:rsidRPr="00A15F92" w:rsidRDefault="00081A3B">
            <w:pPr>
              <w:spacing w:line="259" w:lineRule="auto"/>
              <w:rPr>
                <w:rFonts w:ascii="Open Sans" w:hAnsi="Open Sans" w:cs="Open Sans"/>
                <w:bCs/>
                <w:sz w:val="24"/>
              </w:rPr>
            </w:pPr>
          </w:p>
        </w:tc>
        <w:tc>
          <w:tcPr>
            <w:tcW w:w="8854" w:type="dxa"/>
          </w:tcPr>
          <w:p w14:paraId="46F74F83" w14:textId="77777777" w:rsidR="00976685" w:rsidRDefault="00081A3B" w:rsidP="00731ACB">
            <w:pPr>
              <w:pStyle w:val="ListParagraph"/>
              <w:numPr>
                <w:ilvl w:val="0"/>
                <w:numId w:val="46"/>
              </w:numPr>
              <w:spacing w:after="0"/>
              <w:rPr>
                <w:rFonts w:ascii="Open Sans" w:hAnsi="Open Sans" w:cs="Open Sans"/>
                <w:bCs/>
              </w:rPr>
            </w:pPr>
            <w:r w:rsidRPr="00A15F92">
              <w:rPr>
                <w:rFonts w:ascii="Open Sans" w:hAnsi="Open Sans" w:cs="Open Sans"/>
                <w:bCs/>
              </w:rPr>
              <w:t xml:space="preserve">Implementation of the Supported Employment Plan is monitored by the Disability Reform Ministerial Council (DRMC), with progress on initiatives reported to DRMC every 12 months.  A high-level overview of the progress update is also included in the DRMC Communique, which is published on the Department of Social Services website. </w:t>
            </w:r>
          </w:p>
          <w:p w14:paraId="00A16A8D" w14:textId="51C3288B" w:rsidR="00081A3B" w:rsidRPr="00A15F92" w:rsidRDefault="00081A3B" w:rsidP="00731ACB">
            <w:pPr>
              <w:pStyle w:val="ListParagraph"/>
              <w:numPr>
                <w:ilvl w:val="0"/>
                <w:numId w:val="46"/>
              </w:numPr>
              <w:spacing w:after="0"/>
              <w:rPr>
                <w:rFonts w:ascii="Open Sans" w:hAnsi="Open Sans" w:cs="Open Sans"/>
                <w:bCs/>
              </w:rPr>
            </w:pPr>
            <w:r w:rsidRPr="00A15F92">
              <w:rPr>
                <w:rFonts w:ascii="Open Sans" w:hAnsi="Open Sans" w:cs="Open Sans"/>
                <w:bCs/>
              </w:rPr>
              <w:t>Should any additional plan be created, similar arrangements could take place.</w:t>
            </w:r>
          </w:p>
        </w:tc>
      </w:tr>
    </w:tbl>
    <w:p w14:paraId="4A5754E0" w14:textId="030B9CA6" w:rsidR="00AB61D3" w:rsidRPr="00A15F92" w:rsidRDefault="00AB61D3" w:rsidP="00731ACB">
      <w:pPr>
        <w:rPr>
          <w:rFonts w:ascii="Open Sans" w:hAnsi="Open Sans" w:cs="Open Sans"/>
        </w:rPr>
      </w:pPr>
    </w:p>
    <w:sectPr w:rsidR="00AB61D3" w:rsidRPr="00A15F92" w:rsidSect="00731ACB">
      <w:footerReference w:type="default" r:id="rId45"/>
      <w:pgSz w:w="23811" w:h="16838" w:orient="landscape" w:code="8"/>
      <w:pgMar w:top="706" w:right="850" w:bottom="864" w:left="1440"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ED2D7" w14:textId="77777777" w:rsidR="00C8503F" w:rsidRDefault="00C8503F" w:rsidP="008F3023">
      <w:pPr>
        <w:spacing w:after="0" w:line="240" w:lineRule="auto"/>
      </w:pPr>
      <w:r>
        <w:separator/>
      </w:r>
    </w:p>
  </w:endnote>
  <w:endnote w:type="continuationSeparator" w:id="0">
    <w:p w14:paraId="77A5162C" w14:textId="77777777" w:rsidR="00C8503F" w:rsidRDefault="00C8503F" w:rsidP="008F3023">
      <w:pPr>
        <w:spacing w:after="0" w:line="240" w:lineRule="auto"/>
      </w:pPr>
      <w:r>
        <w:continuationSeparator/>
      </w:r>
    </w:p>
  </w:endnote>
  <w:endnote w:type="continuationNotice" w:id="1">
    <w:p w14:paraId="166A9814" w14:textId="77777777" w:rsidR="00C8503F" w:rsidRDefault="00C85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DCA7" w14:textId="3A042C1B" w:rsidR="00861764" w:rsidRDefault="00F82B69" w:rsidP="009A4232">
    <w:pPr>
      <w:pStyle w:val="PageNumber1"/>
    </w:pPr>
    <w:r>
      <w:fldChar w:fldCharType="begin"/>
    </w:r>
    <w:r>
      <w:instrText xml:space="preserve"> PAGE  \* Arabic  \* MERGEFORMAT </w:instrText>
    </w:r>
    <w:r>
      <w:fldChar w:fldCharType="separate"/>
    </w:r>
    <w:r>
      <w:t>1</w:t>
    </w:r>
    <w:r>
      <w:fldChar w:fldCharType="end"/>
    </w:r>
    <w:r w:rsidR="00421FE6">
      <w:t xml:space="preserve"> -</w:t>
    </w:r>
    <w:r>
      <w:t xml:space="preserve"> </w:t>
    </w:r>
    <w:sdt>
      <w:sdtPr>
        <w:alias w:val="Title"/>
        <w:tag w:val=""/>
        <w:id w:val="-1493171948"/>
        <w:placeholder>
          <w:docPart w:val="B32650D94FD048CC8D0AB2EC435D7DBE"/>
        </w:placeholder>
        <w:dataBinding w:prefixMappings="xmlns:ns0='http://purl.org/dc/elements/1.1/' xmlns:ns1='http://schemas.openxmlformats.org/package/2006/metadata/core-properties' " w:xpath="/ns1:coreProperties[1]/ns0:title[1]" w:storeItemID="{6C3C8BC8-F283-45AE-878A-BAB7291924A1}"/>
        <w:text/>
      </w:sdtPr>
      <w:sdtContent>
        <w:r w:rsidR="00603910">
          <w:t>Next Steps on Supported Employment</w:t>
        </w:r>
      </w:sdtContent>
    </w:sdt>
    <w:r w:rsidR="00861764">
      <w:drawing>
        <wp:anchor distT="0" distB="0" distL="114300" distR="114300" simplePos="0" relativeHeight="251658240" behindDoc="1" locked="0" layoutInCell="1" allowOverlap="1" wp14:anchorId="35487EFD" wp14:editId="4FCB1F6B">
          <wp:simplePos x="0" y="0"/>
          <wp:positionH relativeFrom="page">
            <wp:align>left</wp:align>
          </wp:positionH>
          <wp:positionV relativeFrom="page">
            <wp:posOffset>9554210</wp:posOffset>
          </wp:positionV>
          <wp:extent cx="7549200" cy="1180800"/>
          <wp:effectExtent l="0" t="0" r="0" b="635"/>
          <wp:wrapNone/>
          <wp:docPr id="1399266536" name="Picture 139926653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06E0" w14:textId="7BB7EC60" w:rsidR="00861764" w:rsidRDefault="00853115" w:rsidP="00D86E50">
    <w:pPr>
      <w:tabs>
        <w:tab w:val="left" w:pos="3040"/>
      </w:tabs>
      <w:jc w:val="center"/>
    </w:pPr>
    <w:r>
      <w:rPr>
        <w:noProof/>
      </w:rPr>
      <w:drawing>
        <wp:anchor distT="0" distB="0" distL="114300" distR="114300" simplePos="0" relativeHeight="251658241" behindDoc="1" locked="0" layoutInCell="1" allowOverlap="1" wp14:anchorId="56A79D4C" wp14:editId="59F40D8B">
          <wp:simplePos x="0" y="0"/>
          <wp:positionH relativeFrom="page">
            <wp:align>left</wp:align>
          </wp:positionH>
          <wp:positionV relativeFrom="page">
            <wp:align>bottom</wp:align>
          </wp:positionV>
          <wp:extent cx="7549200" cy="1180800"/>
          <wp:effectExtent l="0" t="0" r="0" b="635"/>
          <wp:wrapNone/>
          <wp:docPr id="1038298605" name="Picture 103829860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sdt>
      <w:sdtPr>
        <w:id w:val="95303039"/>
        <w:docPartObj>
          <w:docPartGallery w:val="Page Numbers (Bottom of Page)"/>
          <w:docPartUnique/>
        </w:docPartObj>
      </w:sdtPr>
      <w:sdtEndPr>
        <w:rPr>
          <w:noProof/>
        </w:rPr>
      </w:sdtEndPr>
      <w:sdtContent/>
    </w:sdt>
  </w:p>
  <w:p w14:paraId="3277A6C7" w14:textId="6D5F4A72" w:rsidR="00861764" w:rsidRDefault="00861764" w:rsidP="00B10EB1">
    <w:pP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72F6" w14:textId="610268C0" w:rsidR="00603910" w:rsidRDefault="00603910" w:rsidP="009A4232">
    <w:pPr>
      <w:pStyle w:val="PageNumber1"/>
    </w:pPr>
    <w:r>
      <w:drawing>
        <wp:anchor distT="0" distB="0" distL="114300" distR="114300" simplePos="0" relativeHeight="251660289" behindDoc="1" locked="0" layoutInCell="1" allowOverlap="1" wp14:anchorId="2ADB2302" wp14:editId="1CD78754">
          <wp:simplePos x="0" y="0"/>
          <wp:positionH relativeFrom="page">
            <wp:align>right</wp:align>
          </wp:positionH>
          <wp:positionV relativeFrom="page">
            <wp:posOffset>9554210</wp:posOffset>
          </wp:positionV>
          <wp:extent cx="7548880" cy="1180465"/>
          <wp:effectExtent l="0" t="0" r="0" b="635"/>
          <wp:wrapNone/>
          <wp:docPr id="86109925" name="Picture 8610992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118046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846144668"/>
        <w:placeholder>
          <w:docPart w:val="2149537514C548D98A8FBB42B1EDF2D8"/>
        </w:placeholder>
        <w:dataBinding w:prefixMappings="xmlns:ns0='http://purl.org/dc/elements/1.1/' xmlns:ns1='http://schemas.openxmlformats.org/package/2006/metadata/core-properties' " w:xpath="/ns1:coreProperties[1]/ns0:title[1]" w:storeItemID="{6C3C8BC8-F283-45AE-878A-BAB7291924A1}"/>
        <w:text/>
      </w:sdtPr>
      <w:sdtContent>
        <w:r>
          <w:t>Next Steps on Supported Employment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EBA2" w14:textId="279D22FC" w:rsidR="00603910" w:rsidRDefault="00000000" w:rsidP="00603910">
    <w:pPr>
      <w:tabs>
        <w:tab w:val="left" w:pos="3040"/>
      </w:tabs>
    </w:pPr>
    <w:sdt>
      <w:sdtPr>
        <w:rPr>
          <w:color w:val="005A70" w:themeColor="accent1"/>
          <w:sz w:val="18"/>
          <w:szCs w:val="20"/>
        </w:rPr>
        <w:alias w:val="Title"/>
        <w:tag w:val=""/>
        <w:id w:val="-218134435"/>
        <w:placeholder>
          <w:docPart w:val="2B903FB1C39945CFA972815C1744D0F1"/>
        </w:placeholder>
        <w:dataBinding w:prefixMappings="xmlns:ns0='http://purl.org/dc/elements/1.1/' xmlns:ns1='http://schemas.openxmlformats.org/package/2006/metadata/core-properties' " w:xpath="/ns1:coreProperties[1]/ns0:title[1]" w:storeItemID="{6C3C8BC8-F283-45AE-878A-BAB7291924A1}"/>
        <w:text/>
      </w:sdtPr>
      <w:sdtContent>
        <w:r w:rsidR="00603910" w:rsidRPr="00603910">
          <w:rPr>
            <w:color w:val="005A70" w:themeColor="accent1"/>
            <w:sz w:val="18"/>
            <w:szCs w:val="20"/>
          </w:rPr>
          <w:t>Next Steps on Supported Employment</w:t>
        </w:r>
      </w:sdtContent>
    </w:sdt>
    <w:r w:rsidR="00603910">
      <w:rPr>
        <w:noProof/>
      </w:rPr>
      <w:t xml:space="preserve"> </w:t>
    </w:r>
    <w:r w:rsidR="00603910">
      <w:rPr>
        <w:noProof/>
      </w:rPr>
      <w:drawing>
        <wp:anchor distT="0" distB="0" distL="114300" distR="114300" simplePos="0" relativeHeight="251662337" behindDoc="1" locked="0" layoutInCell="1" allowOverlap="1" wp14:anchorId="5DDAB5F2" wp14:editId="2A82DDB5">
          <wp:simplePos x="0" y="0"/>
          <wp:positionH relativeFrom="page">
            <wp:align>left</wp:align>
          </wp:positionH>
          <wp:positionV relativeFrom="page">
            <wp:align>bottom</wp:align>
          </wp:positionV>
          <wp:extent cx="7549200" cy="1180800"/>
          <wp:effectExtent l="0" t="0" r="0" b="635"/>
          <wp:wrapNone/>
          <wp:docPr id="776177504" name="Picture 77617750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sdt>
      <w:sdtPr>
        <w:id w:val="375583464"/>
        <w:docPartObj>
          <w:docPartGallery w:val="Page Numbers (Bottom of Page)"/>
          <w:docPartUnique/>
        </w:docPartObj>
      </w:sdtPr>
      <w:sdtEndPr>
        <w:rPr>
          <w:noProof/>
        </w:rPr>
      </w:sdtEndPr>
      <w:sdtContent>
        <w:r w:rsidR="007E203C">
          <w:t xml:space="preserve"> </w:t>
        </w:r>
      </w:sdtContent>
    </w:sdt>
  </w:p>
  <w:p w14:paraId="67525D85" w14:textId="77777777" w:rsidR="00603910" w:rsidRDefault="00603910" w:rsidP="00B10EB1">
    <w:pPr>
      <w:ind w:left="-141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ECED5" w14:textId="1A5232B7" w:rsidR="00996DB9" w:rsidRPr="00996DB9" w:rsidRDefault="00996DB9" w:rsidP="00996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70270" w14:textId="77777777" w:rsidR="00C8503F" w:rsidRDefault="00C8503F" w:rsidP="008F3023">
      <w:pPr>
        <w:spacing w:after="0" w:line="240" w:lineRule="auto"/>
      </w:pPr>
      <w:r>
        <w:separator/>
      </w:r>
    </w:p>
  </w:footnote>
  <w:footnote w:type="continuationSeparator" w:id="0">
    <w:p w14:paraId="21A51B7D" w14:textId="77777777" w:rsidR="00C8503F" w:rsidRDefault="00C8503F" w:rsidP="008F3023">
      <w:pPr>
        <w:spacing w:after="0" w:line="240" w:lineRule="auto"/>
      </w:pPr>
      <w:r>
        <w:continuationSeparator/>
      </w:r>
    </w:p>
  </w:footnote>
  <w:footnote w:type="continuationNotice" w:id="1">
    <w:p w14:paraId="18955011" w14:textId="77777777" w:rsidR="00C8503F" w:rsidRDefault="00C8503F">
      <w:pPr>
        <w:spacing w:after="0" w:line="240" w:lineRule="auto"/>
      </w:pPr>
    </w:p>
  </w:footnote>
  <w:footnote w:id="2">
    <w:p w14:paraId="0764718D" w14:textId="77777777" w:rsidR="00E226E8" w:rsidRDefault="00E226E8" w:rsidP="00E226E8">
      <w:pPr>
        <w:pStyle w:val="FootnoteText"/>
      </w:pPr>
      <w:r>
        <w:rPr>
          <w:rStyle w:val="FootnoteReference"/>
        </w:rPr>
        <w:footnoteRef/>
      </w:r>
      <w:r>
        <w:t xml:space="preserve"> </w:t>
      </w:r>
      <w:r w:rsidRPr="006606FC">
        <w:rPr>
          <w:rFonts w:asciiTheme="minorHAnsi" w:hAnsiTheme="minorHAnsi" w:cstheme="minorHAnsi"/>
        </w:rPr>
        <w:t xml:space="preserve">Taylor Fry, Costing a Transition Away from subminimum wages, page </w:t>
      </w:r>
      <w:r>
        <w:rPr>
          <w:rFonts w:asciiTheme="minorHAnsi" w:hAnsiTheme="minorHAnsi" w:cstheme="minorHAnsi"/>
        </w:rPr>
        <w:t>4</w:t>
      </w:r>
      <w:r w:rsidRPr="006606FC">
        <w:rPr>
          <w:rFonts w:asciiTheme="minorHAnsi" w:hAnsiTheme="minorHAnsi" w:cstheme="minorHAnsi"/>
        </w:rPr>
        <w:t xml:space="preserve">, </w:t>
      </w:r>
      <w:hyperlink r:id="rId1" w:history="1">
        <w:r w:rsidRPr="006606FC">
          <w:rPr>
            <w:rStyle w:val="Hyperlink"/>
            <w:rFonts w:cstheme="minorHAnsi"/>
          </w:rPr>
          <w:t>Costing a transition away from subminimum wages (royalcommission.gov.au)</w:t>
        </w:r>
      </w:hyperlink>
    </w:p>
  </w:footnote>
  <w:footnote w:id="3">
    <w:p w14:paraId="3364ED77" w14:textId="77777777" w:rsidR="00E226E8" w:rsidRPr="00CA6797" w:rsidRDefault="00E226E8" w:rsidP="00E226E8">
      <w:pPr>
        <w:pStyle w:val="FootnoteText"/>
        <w:rPr>
          <w:rFonts w:asciiTheme="minorHAnsi" w:hAnsiTheme="minorHAnsi" w:cstheme="minorHAnsi"/>
        </w:rPr>
      </w:pPr>
      <w:r w:rsidRPr="006606FC">
        <w:rPr>
          <w:rStyle w:val="FootnoteReference"/>
          <w:rFonts w:asciiTheme="minorHAnsi" w:hAnsiTheme="minorHAnsi" w:cstheme="minorHAnsi"/>
        </w:rPr>
        <w:footnoteRef/>
      </w:r>
      <w:r w:rsidRPr="006606FC">
        <w:rPr>
          <w:rFonts w:asciiTheme="minorHAnsi" w:hAnsiTheme="minorHAnsi" w:cstheme="minorHAnsi"/>
        </w:rPr>
        <w:t xml:space="preserve"> Taylor Fry, Costing a Transition Away from subminimum wages, page 30, </w:t>
      </w:r>
      <w:hyperlink r:id="rId2" w:history="1">
        <w:r w:rsidRPr="006606FC">
          <w:rPr>
            <w:rStyle w:val="Hyperlink"/>
            <w:rFonts w:cstheme="minorHAnsi"/>
          </w:rPr>
          <w:t>Costing a transition away from subminimum wages (royalcommission.gov.au)</w:t>
        </w:r>
      </w:hyperlink>
    </w:p>
  </w:footnote>
  <w:footnote w:id="4">
    <w:p w14:paraId="41F6AD65" w14:textId="77777777" w:rsidR="00E226E8" w:rsidRDefault="00E226E8" w:rsidP="00E226E8">
      <w:pPr>
        <w:pStyle w:val="FootnoteText"/>
      </w:pPr>
      <w:r>
        <w:rPr>
          <w:rStyle w:val="FootnoteReference"/>
        </w:rPr>
        <w:footnoteRef/>
      </w:r>
      <w:r>
        <w:t xml:space="preserve"> </w:t>
      </w:r>
      <w:r>
        <w:rPr>
          <w:rFonts w:asciiTheme="minorHAnsi" w:hAnsiTheme="minorHAnsi" w:cstheme="minorHAnsi"/>
        </w:rPr>
        <w:t xml:space="preserve">Royal Commission into Violence, Abuse, Neglect and Exploitation of People with Disability, Final Report Volume 7: Inclusive Education, Employment and Housing Part B, page 503,  </w:t>
      </w:r>
      <w:r w:rsidRPr="009A0E01">
        <w:rPr>
          <w:rFonts w:asciiTheme="minorHAnsi" w:hAnsiTheme="minorHAnsi" w:cstheme="minorHAnsi"/>
        </w:rPr>
        <w:t>https://disability.royalcommission.gov.au/system/files/2023-09/Final%20Report%20-%20Volume%207%2C%20Inclusive%20education%2C%20employment%20and%20housing%20-%20Part%20B.pdf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861764" w14:paraId="442BDDA8" w14:textId="77777777" w:rsidTr="00C263A2">
      <w:trPr>
        <w:trHeight w:val="300"/>
      </w:trPr>
      <w:tc>
        <w:tcPr>
          <w:tcW w:w="3400" w:type="dxa"/>
        </w:tcPr>
        <w:p w14:paraId="75683D26" w14:textId="77777777" w:rsidR="00861764" w:rsidRDefault="00861764" w:rsidP="00C263A2">
          <w:pPr>
            <w:pStyle w:val="Header"/>
            <w:ind w:left="-115"/>
          </w:pPr>
        </w:p>
      </w:tc>
      <w:tc>
        <w:tcPr>
          <w:tcW w:w="3400" w:type="dxa"/>
        </w:tcPr>
        <w:p w14:paraId="3AFED6A9" w14:textId="77777777" w:rsidR="00861764" w:rsidRDefault="00861764" w:rsidP="00C263A2">
          <w:pPr>
            <w:pStyle w:val="Header"/>
            <w:jc w:val="center"/>
          </w:pPr>
        </w:p>
      </w:tc>
      <w:tc>
        <w:tcPr>
          <w:tcW w:w="3400" w:type="dxa"/>
        </w:tcPr>
        <w:p w14:paraId="5D7DF4F9" w14:textId="77777777" w:rsidR="00861764" w:rsidRDefault="00861764" w:rsidP="00C263A2">
          <w:pPr>
            <w:pStyle w:val="Header"/>
            <w:ind w:right="-115"/>
            <w:jc w:val="right"/>
          </w:pPr>
        </w:p>
      </w:tc>
    </w:tr>
  </w:tbl>
  <w:p w14:paraId="61E350C5" w14:textId="77777777" w:rsidR="00861764" w:rsidRDefault="00861764" w:rsidP="00C2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5245" w14:textId="77777777" w:rsidR="00861764" w:rsidRDefault="00861764" w:rsidP="00F76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FD7"/>
    <w:multiLevelType w:val="hybridMultilevel"/>
    <w:tmpl w:val="730897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2912520"/>
    <w:multiLevelType w:val="hybridMultilevel"/>
    <w:tmpl w:val="D6982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11F13"/>
    <w:multiLevelType w:val="hybridMultilevel"/>
    <w:tmpl w:val="98C08424"/>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8CC18F9"/>
    <w:multiLevelType w:val="hybridMultilevel"/>
    <w:tmpl w:val="719AAD9A"/>
    <w:lvl w:ilvl="0" w:tplc="0C090019">
      <w:start w:val="1"/>
      <w:numFmt w:val="lowerLetter"/>
      <w:lvlText w:val="%1."/>
      <w:lvlJc w:val="lef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 w15:restartNumberingAfterBreak="0">
    <w:nsid w:val="09663236"/>
    <w:multiLevelType w:val="hybridMultilevel"/>
    <w:tmpl w:val="1B12F472"/>
    <w:lvl w:ilvl="0" w:tplc="3C28546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B05F1E"/>
    <w:multiLevelType w:val="hybridMultilevel"/>
    <w:tmpl w:val="A9500508"/>
    <w:lvl w:ilvl="0" w:tplc="39C46E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1741C"/>
    <w:multiLevelType w:val="hybridMultilevel"/>
    <w:tmpl w:val="B98CC0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940126"/>
    <w:multiLevelType w:val="multilevel"/>
    <w:tmpl w:val="80CA2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D6728"/>
    <w:multiLevelType w:val="hybridMultilevel"/>
    <w:tmpl w:val="6CD0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F064A"/>
    <w:multiLevelType w:val="hybridMultilevel"/>
    <w:tmpl w:val="51EC4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9620D2"/>
    <w:multiLevelType w:val="hybridMultilevel"/>
    <w:tmpl w:val="91D40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6F2432"/>
    <w:multiLevelType w:val="hybridMultilevel"/>
    <w:tmpl w:val="75E07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80CC4"/>
    <w:multiLevelType w:val="multilevel"/>
    <w:tmpl w:val="E2C41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C42C61"/>
    <w:multiLevelType w:val="multilevel"/>
    <w:tmpl w:val="6A140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D81E99"/>
    <w:multiLevelType w:val="hybridMultilevel"/>
    <w:tmpl w:val="C0AE5CFC"/>
    <w:lvl w:ilvl="0" w:tplc="BA76B3F6">
      <w:start w:val="1"/>
      <w:numFmt w:val="decimal"/>
      <w:lvlText w:val="%1."/>
      <w:lvlJc w:val="left"/>
      <w:pPr>
        <w:ind w:left="720" w:hanging="360"/>
      </w:pPr>
      <w:rPr>
        <w:rFonts w:asciiTheme="minorHAnsi" w:hAnsiTheme="minorHAnsi" w:cs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61300E"/>
    <w:multiLevelType w:val="hybridMultilevel"/>
    <w:tmpl w:val="8E0AB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3F27D7"/>
    <w:multiLevelType w:val="hybridMultilevel"/>
    <w:tmpl w:val="834C9666"/>
    <w:lvl w:ilvl="0" w:tplc="39C46E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EF6138"/>
    <w:multiLevelType w:val="hybridMultilevel"/>
    <w:tmpl w:val="F8D0EC26"/>
    <w:lvl w:ilvl="0" w:tplc="39C46E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BB6BBB"/>
    <w:multiLevelType w:val="hybridMultilevel"/>
    <w:tmpl w:val="84842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AF1A32"/>
    <w:multiLevelType w:val="multilevel"/>
    <w:tmpl w:val="8078D8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o"/>
      <w:lvlJc w:val="left"/>
      <w:pPr>
        <w:ind w:left="360" w:hanging="36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433C61"/>
    <w:multiLevelType w:val="hybridMultilevel"/>
    <w:tmpl w:val="229E88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C183480"/>
    <w:multiLevelType w:val="hybridMultilevel"/>
    <w:tmpl w:val="ACACB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733604"/>
    <w:multiLevelType w:val="multilevel"/>
    <w:tmpl w:val="956AAB5C"/>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D5262"/>
    <w:multiLevelType w:val="hybridMultilevel"/>
    <w:tmpl w:val="A8A42068"/>
    <w:lvl w:ilvl="0" w:tplc="3D928B7E">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B16289"/>
    <w:multiLevelType w:val="hybridMultilevel"/>
    <w:tmpl w:val="1780DEC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B4A237D"/>
    <w:multiLevelType w:val="hybridMultilevel"/>
    <w:tmpl w:val="49DA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544687"/>
    <w:multiLevelType w:val="multilevel"/>
    <w:tmpl w:val="80FA67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937BDF"/>
    <w:multiLevelType w:val="hybridMultilevel"/>
    <w:tmpl w:val="BBAE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6C7E7F"/>
    <w:multiLevelType w:val="multilevel"/>
    <w:tmpl w:val="D71602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285CA9"/>
    <w:multiLevelType w:val="multilevel"/>
    <w:tmpl w:val="D71602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162DAD"/>
    <w:multiLevelType w:val="hybridMultilevel"/>
    <w:tmpl w:val="20E6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F52B00"/>
    <w:multiLevelType w:val="hybridMultilevel"/>
    <w:tmpl w:val="229E88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9BC2A54"/>
    <w:multiLevelType w:val="hybridMultilevel"/>
    <w:tmpl w:val="51F22E0E"/>
    <w:lvl w:ilvl="0" w:tplc="39C46EF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F97A89"/>
    <w:multiLevelType w:val="hybridMultilevel"/>
    <w:tmpl w:val="0ECC095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7" w15:restartNumberingAfterBreak="0">
    <w:nsid w:val="75911661"/>
    <w:multiLevelType w:val="hybridMultilevel"/>
    <w:tmpl w:val="B2FA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94983"/>
    <w:multiLevelType w:val="hybridMultilevel"/>
    <w:tmpl w:val="570CB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CC571E9"/>
    <w:multiLevelType w:val="hybridMultilevel"/>
    <w:tmpl w:val="A9021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F96BEA"/>
    <w:multiLevelType w:val="hybridMultilevel"/>
    <w:tmpl w:val="F7DA20EE"/>
    <w:lvl w:ilvl="0" w:tplc="AFF4D294">
      <w:start w:val="1"/>
      <w:numFmt w:val="lowerLetter"/>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75256365">
    <w:abstractNumId w:val="36"/>
  </w:num>
  <w:num w:numId="2" w16cid:durableId="1347561096">
    <w:abstractNumId w:val="41"/>
  </w:num>
  <w:num w:numId="3" w16cid:durableId="523792583">
    <w:abstractNumId w:val="38"/>
  </w:num>
  <w:num w:numId="4" w16cid:durableId="238028533">
    <w:abstractNumId w:val="14"/>
  </w:num>
  <w:num w:numId="5" w16cid:durableId="897058088">
    <w:abstractNumId w:val="11"/>
  </w:num>
  <w:num w:numId="6" w16cid:durableId="1422482963">
    <w:abstractNumId w:val="28"/>
  </w:num>
  <w:num w:numId="7" w16cid:durableId="726417126">
    <w:abstractNumId w:val="24"/>
  </w:num>
  <w:num w:numId="8" w16cid:durableId="7644218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8397443">
    <w:abstractNumId w:val="0"/>
  </w:num>
  <w:num w:numId="10" w16cid:durableId="16543098">
    <w:abstractNumId w:val="12"/>
  </w:num>
  <w:num w:numId="11" w16cid:durableId="1056010857">
    <w:abstractNumId w:val="40"/>
  </w:num>
  <w:num w:numId="12" w16cid:durableId="1933077224">
    <w:abstractNumId w:val="10"/>
  </w:num>
  <w:num w:numId="13" w16cid:durableId="537163074">
    <w:abstractNumId w:val="17"/>
  </w:num>
  <w:num w:numId="14" w16cid:durableId="507839789">
    <w:abstractNumId w:val="20"/>
  </w:num>
  <w:num w:numId="15" w16cid:durableId="1817641618">
    <w:abstractNumId w:val="27"/>
  </w:num>
  <w:num w:numId="16" w16cid:durableId="1753088625">
    <w:abstractNumId w:val="32"/>
  </w:num>
  <w:num w:numId="17" w16cid:durableId="1431702675">
    <w:abstractNumId w:val="8"/>
  </w:num>
  <w:num w:numId="18" w16cid:durableId="1955290195">
    <w:abstractNumId w:val="15"/>
  </w:num>
  <w:num w:numId="19" w16cid:durableId="876820009">
    <w:abstractNumId w:val="30"/>
  </w:num>
  <w:num w:numId="20" w16cid:durableId="1626040309">
    <w:abstractNumId w:val="13"/>
  </w:num>
  <w:num w:numId="21" w16cid:durableId="197469772">
    <w:abstractNumId w:val="31"/>
  </w:num>
  <w:num w:numId="22" w16cid:durableId="426999624">
    <w:abstractNumId w:val="21"/>
  </w:num>
  <w:num w:numId="23" w16cid:durableId="742798974">
    <w:abstractNumId w:val="23"/>
  </w:num>
  <w:num w:numId="24" w16cid:durableId="1330791884">
    <w:abstractNumId w:val="29"/>
  </w:num>
  <w:num w:numId="25" w16cid:durableId="1479682989">
    <w:abstractNumId w:val="24"/>
  </w:num>
  <w:num w:numId="26" w16cid:durableId="2129426686">
    <w:abstractNumId w:val="24"/>
  </w:num>
  <w:num w:numId="27" w16cid:durableId="132917671">
    <w:abstractNumId w:val="9"/>
  </w:num>
  <w:num w:numId="28" w16cid:durableId="109012878">
    <w:abstractNumId w:val="24"/>
  </w:num>
  <w:num w:numId="29" w16cid:durableId="982583038">
    <w:abstractNumId w:val="24"/>
  </w:num>
  <w:num w:numId="30" w16cid:durableId="1264924088">
    <w:abstractNumId w:val="24"/>
  </w:num>
  <w:num w:numId="31" w16cid:durableId="768114080">
    <w:abstractNumId w:val="7"/>
  </w:num>
  <w:num w:numId="32" w16cid:durableId="557514874">
    <w:abstractNumId w:val="3"/>
  </w:num>
  <w:num w:numId="33" w16cid:durableId="107817387">
    <w:abstractNumId w:val="16"/>
  </w:num>
  <w:num w:numId="34" w16cid:durableId="191656202">
    <w:abstractNumId w:val="19"/>
  </w:num>
  <w:num w:numId="35" w16cid:durableId="1951669545">
    <w:abstractNumId w:val="34"/>
  </w:num>
  <w:num w:numId="36" w16cid:durableId="29451774">
    <w:abstractNumId w:val="5"/>
  </w:num>
  <w:num w:numId="37" w16cid:durableId="771322100">
    <w:abstractNumId w:val="18"/>
  </w:num>
  <w:num w:numId="38" w16cid:durableId="2024089764">
    <w:abstractNumId w:val="1"/>
  </w:num>
  <w:num w:numId="39" w16cid:durableId="1813672147">
    <w:abstractNumId w:val="37"/>
  </w:num>
  <w:num w:numId="40" w16cid:durableId="1812089529">
    <w:abstractNumId w:val="22"/>
  </w:num>
  <w:num w:numId="41" w16cid:durableId="290326176">
    <w:abstractNumId w:val="26"/>
  </w:num>
  <w:num w:numId="42" w16cid:durableId="1692294223">
    <w:abstractNumId w:val="2"/>
  </w:num>
  <w:num w:numId="43" w16cid:durableId="944995818">
    <w:abstractNumId w:val="35"/>
  </w:num>
  <w:num w:numId="44" w16cid:durableId="1022710560">
    <w:abstractNumId w:val="25"/>
  </w:num>
  <w:num w:numId="45" w16cid:durableId="78716720">
    <w:abstractNumId w:val="4"/>
  </w:num>
  <w:num w:numId="46" w16cid:durableId="663164738">
    <w:abstractNumId w:val="6"/>
  </w:num>
  <w:num w:numId="47" w16cid:durableId="707030791">
    <w:abstractNumId w:val="33"/>
  </w:num>
  <w:num w:numId="48" w16cid:durableId="1289697961">
    <w:abstractNumId w:val="42"/>
  </w:num>
  <w:num w:numId="49" w16cid:durableId="1042707276">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E8"/>
    <w:rsid w:val="00004E89"/>
    <w:rsid w:val="0001116F"/>
    <w:rsid w:val="000140B8"/>
    <w:rsid w:val="000334CA"/>
    <w:rsid w:val="00035573"/>
    <w:rsid w:val="00037713"/>
    <w:rsid w:val="00041D69"/>
    <w:rsid w:val="00043E9C"/>
    <w:rsid w:val="00044C95"/>
    <w:rsid w:val="00050990"/>
    <w:rsid w:val="00064140"/>
    <w:rsid w:val="000677A7"/>
    <w:rsid w:val="00081610"/>
    <w:rsid w:val="00081A3B"/>
    <w:rsid w:val="00082342"/>
    <w:rsid w:val="00085FDD"/>
    <w:rsid w:val="00086085"/>
    <w:rsid w:val="0009295C"/>
    <w:rsid w:val="000974C1"/>
    <w:rsid w:val="000A1591"/>
    <w:rsid w:val="000A332D"/>
    <w:rsid w:val="000B1A95"/>
    <w:rsid w:val="000B45FA"/>
    <w:rsid w:val="000C48E2"/>
    <w:rsid w:val="000C4A0F"/>
    <w:rsid w:val="000D000D"/>
    <w:rsid w:val="000D369C"/>
    <w:rsid w:val="000D3EF3"/>
    <w:rsid w:val="000D5965"/>
    <w:rsid w:val="000E55FE"/>
    <w:rsid w:val="000F4D4C"/>
    <w:rsid w:val="000F7266"/>
    <w:rsid w:val="000F7448"/>
    <w:rsid w:val="000F75FC"/>
    <w:rsid w:val="001003F1"/>
    <w:rsid w:val="00101919"/>
    <w:rsid w:val="001067A8"/>
    <w:rsid w:val="00111769"/>
    <w:rsid w:val="001359DF"/>
    <w:rsid w:val="00136060"/>
    <w:rsid w:val="00143BFE"/>
    <w:rsid w:val="00146672"/>
    <w:rsid w:val="001478C7"/>
    <w:rsid w:val="00147EA7"/>
    <w:rsid w:val="001510D7"/>
    <w:rsid w:val="001534EF"/>
    <w:rsid w:val="0015424A"/>
    <w:rsid w:val="001561F4"/>
    <w:rsid w:val="00160863"/>
    <w:rsid w:val="001608B4"/>
    <w:rsid w:val="00161696"/>
    <w:rsid w:val="001620B1"/>
    <w:rsid w:val="001718B2"/>
    <w:rsid w:val="00181ECB"/>
    <w:rsid w:val="00183214"/>
    <w:rsid w:val="0018511C"/>
    <w:rsid w:val="00187423"/>
    <w:rsid w:val="0019204A"/>
    <w:rsid w:val="001A1349"/>
    <w:rsid w:val="001A3F55"/>
    <w:rsid w:val="001A48F5"/>
    <w:rsid w:val="001A7461"/>
    <w:rsid w:val="001B0EAD"/>
    <w:rsid w:val="001C1272"/>
    <w:rsid w:val="001D0F6D"/>
    <w:rsid w:val="001D393F"/>
    <w:rsid w:val="001E42DA"/>
    <w:rsid w:val="001E630D"/>
    <w:rsid w:val="001F4126"/>
    <w:rsid w:val="002033BD"/>
    <w:rsid w:val="00222176"/>
    <w:rsid w:val="00225FBD"/>
    <w:rsid w:val="00231536"/>
    <w:rsid w:val="002346B5"/>
    <w:rsid w:val="00240A6E"/>
    <w:rsid w:val="00250D8B"/>
    <w:rsid w:val="00253356"/>
    <w:rsid w:val="002540C1"/>
    <w:rsid w:val="00260CE9"/>
    <w:rsid w:val="002618F8"/>
    <w:rsid w:val="002624E8"/>
    <w:rsid w:val="00265FB0"/>
    <w:rsid w:val="002660F3"/>
    <w:rsid w:val="00274081"/>
    <w:rsid w:val="00275EA9"/>
    <w:rsid w:val="00281DFB"/>
    <w:rsid w:val="00282835"/>
    <w:rsid w:val="00284BAA"/>
    <w:rsid w:val="00287EFA"/>
    <w:rsid w:val="002A456D"/>
    <w:rsid w:val="002A7072"/>
    <w:rsid w:val="002B1359"/>
    <w:rsid w:val="002B2929"/>
    <w:rsid w:val="002B3CC6"/>
    <w:rsid w:val="002B49A4"/>
    <w:rsid w:val="002B7002"/>
    <w:rsid w:val="002C3BA4"/>
    <w:rsid w:val="002D042B"/>
    <w:rsid w:val="002E47A9"/>
    <w:rsid w:val="002E6C5C"/>
    <w:rsid w:val="002F05FD"/>
    <w:rsid w:val="002F1878"/>
    <w:rsid w:val="002F3499"/>
    <w:rsid w:val="002F6869"/>
    <w:rsid w:val="0030075C"/>
    <w:rsid w:val="003038B5"/>
    <w:rsid w:val="00304E74"/>
    <w:rsid w:val="003059C0"/>
    <w:rsid w:val="0030619D"/>
    <w:rsid w:val="003062BB"/>
    <w:rsid w:val="00307CB6"/>
    <w:rsid w:val="00311FC7"/>
    <w:rsid w:val="003160AE"/>
    <w:rsid w:val="0032180A"/>
    <w:rsid w:val="00326B91"/>
    <w:rsid w:val="00335A14"/>
    <w:rsid w:val="00337926"/>
    <w:rsid w:val="0034107B"/>
    <w:rsid w:val="0034233C"/>
    <w:rsid w:val="00343516"/>
    <w:rsid w:val="00347465"/>
    <w:rsid w:val="00347EFB"/>
    <w:rsid w:val="00347FE0"/>
    <w:rsid w:val="00353919"/>
    <w:rsid w:val="00364E96"/>
    <w:rsid w:val="003774CB"/>
    <w:rsid w:val="0038044C"/>
    <w:rsid w:val="00384F3D"/>
    <w:rsid w:val="00386372"/>
    <w:rsid w:val="0038776C"/>
    <w:rsid w:val="00387EE5"/>
    <w:rsid w:val="003933AF"/>
    <w:rsid w:val="00394E96"/>
    <w:rsid w:val="003A0048"/>
    <w:rsid w:val="003A70C3"/>
    <w:rsid w:val="003B0D19"/>
    <w:rsid w:val="003B2BB8"/>
    <w:rsid w:val="003B7424"/>
    <w:rsid w:val="003B7E1B"/>
    <w:rsid w:val="003C42A2"/>
    <w:rsid w:val="003C5AF4"/>
    <w:rsid w:val="003C5D1D"/>
    <w:rsid w:val="003C5F4F"/>
    <w:rsid w:val="003C7EE8"/>
    <w:rsid w:val="003D34FF"/>
    <w:rsid w:val="003D5C25"/>
    <w:rsid w:val="003D626D"/>
    <w:rsid w:val="003E0A57"/>
    <w:rsid w:val="003E2B62"/>
    <w:rsid w:val="003E7D07"/>
    <w:rsid w:val="00403055"/>
    <w:rsid w:val="00403519"/>
    <w:rsid w:val="00403E3C"/>
    <w:rsid w:val="00415B6C"/>
    <w:rsid w:val="00416327"/>
    <w:rsid w:val="00420C2E"/>
    <w:rsid w:val="00421FE6"/>
    <w:rsid w:val="00423C08"/>
    <w:rsid w:val="004243F2"/>
    <w:rsid w:val="00424727"/>
    <w:rsid w:val="0042666E"/>
    <w:rsid w:val="0042676C"/>
    <w:rsid w:val="00431002"/>
    <w:rsid w:val="004354E6"/>
    <w:rsid w:val="00440CB8"/>
    <w:rsid w:val="0044332A"/>
    <w:rsid w:val="00444CFB"/>
    <w:rsid w:val="004461BB"/>
    <w:rsid w:val="00450DE1"/>
    <w:rsid w:val="00451905"/>
    <w:rsid w:val="004548BD"/>
    <w:rsid w:val="004613B5"/>
    <w:rsid w:val="00462A01"/>
    <w:rsid w:val="00471456"/>
    <w:rsid w:val="0047261D"/>
    <w:rsid w:val="004821A9"/>
    <w:rsid w:val="00483104"/>
    <w:rsid w:val="0048735C"/>
    <w:rsid w:val="00492734"/>
    <w:rsid w:val="004A2151"/>
    <w:rsid w:val="004A4F14"/>
    <w:rsid w:val="004A6592"/>
    <w:rsid w:val="004B54CA"/>
    <w:rsid w:val="004C2B8C"/>
    <w:rsid w:val="004D1A30"/>
    <w:rsid w:val="004D5E02"/>
    <w:rsid w:val="004D703B"/>
    <w:rsid w:val="004D7C7B"/>
    <w:rsid w:val="004E155F"/>
    <w:rsid w:val="004E1EDF"/>
    <w:rsid w:val="004E4885"/>
    <w:rsid w:val="004E5CBF"/>
    <w:rsid w:val="004F77F4"/>
    <w:rsid w:val="00506C49"/>
    <w:rsid w:val="005072B0"/>
    <w:rsid w:val="00513D2D"/>
    <w:rsid w:val="00514BDE"/>
    <w:rsid w:val="00515ED5"/>
    <w:rsid w:val="00517AE4"/>
    <w:rsid w:val="005206B3"/>
    <w:rsid w:val="005261E6"/>
    <w:rsid w:val="00531069"/>
    <w:rsid w:val="005312DA"/>
    <w:rsid w:val="00532278"/>
    <w:rsid w:val="0053598B"/>
    <w:rsid w:val="005373DB"/>
    <w:rsid w:val="0054713E"/>
    <w:rsid w:val="00550C24"/>
    <w:rsid w:val="00551D2B"/>
    <w:rsid w:val="0055333E"/>
    <w:rsid w:val="005540B9"/>
    <w:rsid w:val="005543A8"/>
    <w:rsid w:val="00567053"/>
    <w:rsid w:val="00572F49"/>
    <w:rsid w:val="00582A04"/>
    <w:rsid w:val="00584FC1"/>
    <w:rsid w:val="00586246"/>
    <w:rsid w:val="005877DC"/>
    <w:rsid w:val="005930E2"/>
    <w:rsid w:val="00593223"/>
    <w:rsid w:val="00594170"/>
    <w:rsid w:val="00595E1A"/>
    <w:rsid w:val="00597852"/>
    <w:rsid w:val="005A3484"/>
    <w:rsid w:val="005B06DE"/>
    <w:rsid w:val="005B3CF7"/>
    <w:rsid w:val="005B417F"/>
    <w:rsid w:val="005B5B68"/>
    <w:rsid w:val="005C30ED"/>
    <w:rsid w:val="005C3AA9"/>
    <w:rsid w:val="005C5093"/>
    <w:rsid w:val="005C63E8"/>
    <w:rsid w:val="005D0DEB"/>
    <w:rsid w:val="005D1B57"/>
    <w:rsid w:val="005D53F8"/>
    <w:rsid w:val="005D6069"/>
    <w:rsid w:val="005E57D0"/>
    <w:rsid w:val="005E7B10"/>
    <w:rsid w:val="005F2041"/>
    <w:rsid w:val="00600105"/>
    <w:rsid w:val="00600FA2"/>
    <w:rsid w:val="00603910"/>
    <w:rsid w:val="0060485B"/>
    <w:rsid w:val="006067DA"/>
    <w:rsid w:val="00607A85"/>
    <w:rsid w:val="00611556"/>
    <w:rsid w:val="00622C81"/>
    <w:rsid w:val="00623ACE"/>
    <w:rsid w:val="00624731"/>
    <w:rsid w:val="00630012"/>
    <w:rsid w:val="00631A2C"/>
    <w:rsid w:val="00632677"/>
    <w:rsid w:val="0064184F"/>
    <w:rsid w:val="006432EB"/>
    <w:rsid w:val="0064482A"/>
    <w:rsid w:val="006467B6"/>
    <w:rsid w:val="0065188A"/>
    <w:rsid w:val="00651F39"/>
    <w:rsid w:val="0065375E"/>
    <w:rsid w:val="00653775"/>
    <w:rsid w:val="00660F67"/>
    <w:rsid w:val="00666AAD"/>
    <w:rsid w:val="006710EC"/>
    <w:rsid w:val="00686716"/>
    <w:rsid w:val="00686CD2"/>
    <w:rsid w:val="00693A36"/>
    <w:rsid w:val="006A2FD7"/>
    <w:rsid w:val="006A4CE7"/>
    <w:rsid w:val="006A6B77"/>
    <w:rsid w:val="006A7DD3"/>
    <w:rsid w:val="006B2D84"/>
    <w:rsid w:val="006B3FFE"/>
    <w:rsid w:val="006B79E2"/>
    <w:rsid w:val="006C0E97"/>
    <w:rsid w:val="006C1F56"/>
    <w:rsid w:val="006C20EF"/>
    <w:rsid w:val="006C2B67"/>
    <w:rsid w:val="006D12AA"/>
    <w:rsid w:val="006D2DA3"/>
    <w:rsid w:val="006D321B"/>
    <w:rsid w:val="006D336B"/>
    <w:rsid w:val="006D5C23"/>
    <w:rsid w:val="006D622A"/>
    <w:rsid w:val="006E1D45"/>
    <w:rsid w:val="006E2ACE"/>
    <w:rsid w:val="006F0397"/>
    <w:rsid w:val="006F1ACD"/>
    <w:rsid w:val="006F3D9C"/>
    <w:rsid w:val="006F4312"/>
    <w:rsid w:val="007007B1"/>
    <w:rsid w:val="00701A92"/>
    <w:rsid w:val="00704AC8"/>
    <w:rsid w:val="007065F3"/>
    <w:rsid w:val="00712062"/>
    <w:rsid w:val="0072031B"/>
    <w:rsid w:val="00731ACB"/>
    <w:rsid w:val="0073320E"/>
    <w:rsid w:val="007431AC"/>
    <w:rsid w:val="007600C9"/>
    <w:rsid w:val="007626E1"/>
    <w:rsid w:val="00763C67"/>
    <w:rsid w:val="00765C90"/>
    <w:rsid w:val="0077096F"/>
    <w:rsid w:val="00771F15"/>
    <w:rsid w:val="00776FEC"/>
    <w:rsid w:val="007772C5"/>
    <w:rsid w:val="00777ED3"/>
    <w:rsid w:val="00780367"/>
    <w:rsid w:val="007845D2"/>
    <w:rsid w:val="00785261"/>
    <w:rsid w:val="0079276F"/>
    <w:rsid w:val="00795CEA"/>
    <w:rsid w:val="007A1C5A"/>
    <w:rsid w:val="007A35E1"/>
    <w:rsid w:val="007A49D8"/>
    <w:rsid w:val="007B0256"/>
    <w:rsid w:val="007B0367"/>
    <w:rsid w:val="007C1A74"/>
    <w:rsid w:val="007C57CF"/>
    <w:rsid w:val="007D1C2F"/>
    <w:rsid w:val="007D30A2"/>
    <w:rsid w:val="007D62D8"/>
    <w:rsid w:val="007E19B9"/>
    <w:rsid w:val="007E203C"/>
    <w:rsid w:val="007E3959"/>
    <w:rsid w:val="007E3B8B"/>
    <w:rsid w:val="007E6F28"/>
    <w:rsid w:val="007F1E34"/>
    <w:rsid w:val="007F5B34"/>
    <w:rsid w:val="007F7BBC"/>
    <w:rsid w:val="0080225F"/>
    <w:rsid w:val="0080363D"/>
    <w:rsid w:val="00807AA2"/>
    <w:rsid w:val="00811923"/>
    <w:rsid w:val="00815A31"/>
    <w:rsid w:val="00815C9B"/>
    <w:rsid w:val="0082036A"/>
    <w:rsid w:val="00826881"/>
    <w:rsid w:val="008270ED"/>
    <w:rsid w:val="0083470A"/>
    <w:rsid w:val="00837F4E"/>
    <w:rsid w:val="008412A9"/>
    <w:rsid w:val="008419B7"/>
    <w:rsid w:val="0084227C"/>
    <w:rsid w:val="00843259"/>
    <w:rsid w:val="00843AAA"/>
    <w:rsid w:val="008474DB"/>
    <w:rsid w:val="00850CD7"/>
    <w:rsid w:val="00853115"/>
    <w:rsid w:val="00853462"/>
    <w:rsid w:val="0085393C"/>
    <w:rsid w:val="008565DF"/>
    <w:rsid w:val="0085710F"/>
    <w:rsid w:val="00860675"/>
    <w:rsid w:val="00861764"/>
    <w:rsid w:val="00863EAF"/>
    <w:rsid w:val="00864465"/>
    <w:rsid w:val="00872519"/>
    <w:rsid w:val="00874643"/>
    <w:rsid w:val="00876CA6"/>
    <w:rsid w:val="00877018"/>
    <w:rsid w:val="008916D6"/>
    <w:rsid w:val="00895819"/>
    <w:rsid w:val="008A04BA"/>
    <w:rsid w:val="008A2270"/>
    <w:rsid w:val="008A2C03"/>
    <w:rsid w:val="008A43EB"/>
    <w:rsid w:val="008A5BEE"/>
    <w:rsid w:val="008A5F25"/>
    <w:rsid w:val="008B3863"/>
    <w:rsid w:val="008C3726"/>
    <w:rsid w:val="008E0C72"/>
    <w:rsid w:val="008E203C"/>
    <w:rsid w:val="008E2F02"/>
    <w:rsid w:val="008E6F2D"/>
    <w:rsid w:val="008F1D22"/>
    <w:rsid w:val="008F28EA"/>
    <w:rsid w:val="008F2A9A"/>
    <w:rsid w:val="008F3023"/>
    <w:rsid w:val="008F3733"/>
    <w:rsid w:val="008F7666"/>
    <w:rsid w:val="009012DB"/>
    <w:rsid w:val="00907DDC"/>
    <w:rsid w:val="00915F82"/>
    <w:rsid w:val="009225F0"/>
    <w:rsid w:val="00922C12"/>
    <w:rsid w:val="00923FB0"/>
    <w:rsid w:val="00933296"/>
    <w:rsid w:val="00936B04"/>
    <w:rsid w:val="00936C5B"/>
    <w:rsid w:val="00940BD9"/>
    <w:rsid w:val="00941F4A"/>
    <w:rsid w:val="009441FB"/>
    <w:rsid w:val="0094563F"/>
    <w:rsid w:val="00946384"/>
    <w:rsid w:val="0095129A"/>
    <w:rsid w:val="00952A70"/>
    <w:rsid w:val="00954635"/>
    <w:rsid w:val="00955887"/>
    <w:rsid w:val="009670C6"/>
    <w:rsid w:val="009711EA"/>
    <w:rsid w:val="00975687"/>
    <w:rsid w:val="00976685"/>
    <w:rsid w:val="009831CE"/>
    <w:rsid w:val="009850FF"/>
    <w:rsid w:val="00987714"/>
    <w:rsid w:val="00996DB9"/>
    <w:rsid w:val="00997A54"/>
    <w:rsid w:val="009A2A73"/>
    <w:rsid w:val="009A4232"/>
    <w:rsid w:val="009B23CB"/>
    <w:rsid w:val="009B3CFC"/>
    <w:rsid w:val="009B5AB3"/>
    <w:rsid w:val="009C1419"/>
    <w:rsid w:val="009C4B47"/>
    <w:rsid w:val="009D2DF8"/>
    <w:rsid w:val="009D3CCB"/>
    <w:rsid w:val="009D583A"/>
    <w:rsid w:val="009D7308"/>
    <w:rsid w:val="009E213A"/>
    <w:rsid w:val="009E31FD"/>
    <w:rsid w:val="009E59BD"/>
    <w:rsid w:val="009F46E8"/>
    <w:rsid w:val="009F74CD"/>
    <w:rsid w:val="00A02BD7"/>
    <w:rsid w:val="00A04683"/>
    <w:rsid w:val="00A05C43"/>
    <w:rsid w:val="00A13549"/>
    <w:rsid w:val="00A15F92"/>
    <w:rsid w:val="00A23E7E"/>
    <w:rsid w:val="00A32396"/>
    <w:rsid w:val="00A438DE"/>
    <w:rsid w:val="00A43E66"/>
    <w:rsid w:val="00A4462B"/>
    <w:rsid w:val="00A451DF"/>
    <w:rsid w:val="00A50A61"/>
    <w:rsid w:val="00A63413"/>
    <w:rsid w:val="00A64618"/>
    <w:rsid w:val="00A646CC"/>
    <w:rsid w:val="00A70B7D"/>
    <w:rsid w:val="00A72CB4"/>
    <w:rsid w:val="00A736B0"/>
    <w:rsid w:val="00A74769"/>
    <w:rsid w:val="00A77A94"/>
    <w:rsid w:val="00A77ED5"/>
    <w:rsid w:val="00A800F6"/>
    <w:rsid w:val="00A80DE0"/>
    <w:rsid w:val="00A829F2"/>
    <w:rsid w:val="00A865FE"/>
    <w:rsid w:val="00A91413"/>
    <w:rsid w:val="00A970B0"/>
    <w:rsid w:val="00A977BC"/>
    <w:rsid w:val="00AA236C"/>
    <w:rsid w:val="00AA5E27"/>
    <w:rsid w:val="00AA64AC"/>
    <w:rsid w:val="00AA7226"/>
    <w:rsid w:val="00AA734B"/>
    <w:rsid w:val="00AB1056"/>
    <w:rsid w:val="00AB1B09"/>
    <w:rsid w:val="00AB1BEE"/>
    <w:rsid w:val="00AB239C"/>
    <w:rsid w:val="00AB61D3"/>
    <w:rsid w:val="00AC101D"/>
    <w:rsid w:val="00AC11BF"/>
    <w:rsid w:val="00AC388B"/>
    <w:rsid w:val="00AC74A8"/>
    <w:rsid w:val="00AD1662"/>
    <w:rsid w:val="00AD223D"/>
    <w:rsid w:val="00AD2B28"/>
    <w:rsid w:val="00AE6E0F"/>
    <w:rsid w:val="00AF52D2"/>
    <w:rsid w:val="00B02169"/>
    <w:rsid w:val="00B10EB1"/>
    <w:rsid w:val="00B15F50"/>
    <w:rsid w:val="00B20D86"/>
    <w:rsid w:val="00B2224A"/>
    <w:rsid w:val="00B246E8"/>
    <w:rsid w:val="00B24C21"/>
    <w:rsid w:val="00B25125"/>
    <w:rsid w:val="00B31D33"/>
    <w:rsid w:val="00B37603"/>
    <w:rsid w:val="00B37790"/>
    <w:rsid w:val="00B413E1"/>
    <w:rsid w:val="00B44F9B"/>
    <w:rsid w:val="00B502BD"/>
    <w:rsid w:val="00B5226D"/>
    <w:rsid w:val="00B533CA"/>
    <w:rsid w:val="00B53527"/>
    <w:rsid w:val="00B54889"/>
    <w:rsid w:val="00B71EDF"/>
    <w:rsid w:val="00B772ED"/>
    <w:rsid w:val="00B820CD"/>
    <w:rsid w:val="00B82992"/>
    <w:rsid w:val="00B85379"/>
    <w:rsid w:val="00B85607"/>
    <w:rsid w:val="00B93306"/>
    <w:rsid w:val="00B95E82"/>
    <w:rsid w:val="00BA2DB9"/>
    <w:rsid w:val="00BA3142"/>
    <w:rsid w:val="00BA3A78"/>
    <w:rsid w:val="00BA68A1"/>
    <w:rsid w:val="00BA6A09"/>
    <w:rsid w:val="00BB03A8"/>
    <w:rsid w:val="00BB3118"/>
    <w:rsid w:val="00BB49DB"/>
    <w:rsid w:val="00BB7BB8"/>
    <w:rsid w:val="00BC04D2"/>
    <w:rsid w:val="00BC0A30"/>
    <w:rsid w:val="00BC466E"/>
    <w:rsid w:val="00BC6ADE"/>
    <w:rsid w:val="00BC79CD"/>
    <w:rsid w:val="00BD11C6"/>
    <w:rsid w:val="00BD2884"/>
    <w:rsid w:val="00BE0198"/>
    <w:rsid w:val="00BE5DC7"/>
    <w:rsid w:val="00BE7148"/>
    <w:rsid w:val="00BF3435"/>
    <w:rsid w:val="00C023C1"/>
    <w:rsid w:val="00C027B8"/>
    <w:rsid w:val="00C03D84"/>
    <w:rsid w:val="00C1203F"/>
    <w:rsid w:val="00C175D2"/>
    <w:rsid w:val="00C22B37"/>
    <w:rsid w:val="00C25AB2"/>
    <w:rsid w:val="00C263A2"/>
    <w:rsid w:val="00C3253F"/>
    <w:rsid w:val="00C360AD"/>
    <w:rsid w:val="00C36523"/>
    <w:rsid w:val="00C4058D"/>
    <w:rsid w:val="00C40FBB"/>
    <w:rsid w:val="00C438A6"/>
    <w:rsid w:val="00C4506F"/>
    <w:rsid w:val="00C474F5"/>
    <w:rsid w:val="00C55DE7"/>
    <w:rsid w:val="00C57001"/>
    <w:rsid w:val="00C570A9"/>
    <w:rsid w:val="00C572DA"/>
    <w:rsid w:val="00C6041A"/>
    <w:rsid w:val="00C67AFE"/>
    <w:rsid w:val="00C70942"/>
    <w:rsid w:val="00C70D08"/>
    <w:rsid w:val="00C714FE"/>
    <w:rsid w:val="00C72C45"/>
    <w:rsid w:val="00C73EA8"/>
    <w:rsid w:val="00C73F02"/>
    <w:rsid w:val="00C74C89"/>
    <w:rsid w:val="00C75100"/>
    <w:rsid w:val="00C757AD"/>
    <w:rsid w:val="00C76B3D"/>
    <w:rsid w:val="00C829E9"/>
    <w:rsid w:val="00C82B6C"/>
    <w:rsid w:val="00C84851"/>
    <w:rsid w:val="00C8503F"/>
    <w:rsid w:val="00C854C7"/>
    <w:rsid w:val="00C946E1"/>
    <w:rsid w:val="00C964BB"/>
    <w:rsid w:val="00C97A15"/>
    <w:rsid w:val="00CA5D88"/>
    <w:rsid w:val="00CB0CC5"/>
    <w:rsid w:val="00CB1058"/>
    <w:rsid w:val="00CB3627"/>
    <w:rsid w:val="00CB718C"/>
    <w:rsid w:val="00CB74B3"/>
    <w:rsid w:val="00CC511C"/>
    <w:rsid w:val="00CD5FF6"/>
    <w:rsid w:val="00CE1CB4"/>
    <w:rsid w:val="00CF3780"/>
    <w:rsid w:val="00CF46FA"/>
    <w:rsid w:val="00CF72DE"/>
    <w:rsid w:val="00D01283"/>
    <w:rsid w:val="00D021A0"/>
    <w:rsid w:val="00D05475"/>
    <w:rsid w:val="00D07FDB"/>
    <w:rsid w:val="00D1017E"/>
    <w:rsid w:val="00D14FDD"/>
    <w:rsid w:val="00D16D69"/>
    <w:rsid w:val="00D17BA4"/>
    <w:rsid w:val="00D17C6E"/>
    <w:rsid w:val="00D22A8A"/>
    <w:rsid w:val="00D25831"/>
    <w:rsid w:val="00D2637C"/>
    <w:rsid w:val="00D26F86"/>
    <w:rsid w:val="00D30B3A"/>
    <w:rsid w:val="00D370FC"/>
    <w:rsid w:val="00D379EA"/>
    <w:rsid w:val="00D40593"/>
    <w:rsid w:val="00D408DC"/>
    <w:rsid w:val="00D46937"/>
    <w:rsid w:val="00D71C54"/>
    <w:rsid w:val="00D86E50"/>
    <w:rsid w:val="00D90D3C"/>
    <w:rsid w:val="00D91AD5"/>
    <w:rsid w:val="00D95AB7"/>
    <w:rsid w:val="00DA1124"/>
    <w:rsid w:val="00DA33DB"/>
    <w:rsid w:val="00DA7B4A"/>
    <w:rsid w:val="00DA7C08"/>
    <w:rsid w:val="00DB0902"/>
    <w:rsid w:val="00DB1519"/>
    <w:rsid w:val="00DB33E4"/>
    <w:rsid w:val="00DC0944"/>
    <w:rsid w:val="00DC2C48"/>
    <w:rsid w:val="00DC3BCE"/>
    <w:rsid w:val="00DC61A0"/>
    <w:rsid w:val="00DD0F36"/>
    <w:rsid w:val="00DD5554"/>
    <w:rsid w:val="00DD7ACE"/>
    <w:rsid w:val="00DD7ED9"/>
    <w:rsid w:val="00DE7DC7"/>
    <w:rsid w:val="00DF1D31"/>
    <w:rsid w:val="00DF2ECD"/>
    <w:rsid w:val="00DF6BBE"/>
    <w:rsid w:val="00E02555"/>
    <w:rsid w:val="00E03912"/>
    <w:rsid w:val="00E10AD5"/>
    <w:rsid w:val="00E15F5B"/>
    <w:rsid w:val="00E21D92"/>
    <w:rsid w:val="00E226E8"/>
    <w:rsid w:val="00E24E19"/>
    <w:rsid w:val="00E2641F"/>
    <w:rsid w:val="00E2652A"/>
    <w:rsid w:val="00E30C3C"/>
    <w:rsid w:val="00E33FF2"/>
    <w:rsid w:val="00E34587"/>
    <w:rsid w:val="00E35641"/>
    <w:rsid w:val="00E356C0"/>
    <w:rsid w:val="00E40534"/>
    <w:rsid w:val="00E41170"/>
    <w:rsid w:val="00E41ED7"/>
    <w:rsid w:val="00E51EF1"/>
    <w:rsid w:val="00E622BF"/>
    <w:rsid w:val="00E62D8E"/>
    <w:rsid w:val="00E643E0"/>
    <w:rsid w:val="00E708BB"/>
    <w:rsid w:val="00E724F8"/>
    <w:rsid w:val="00E761A2"/>
    <w:rsid w:val="00E820E7"/>
    <w:rsid w:val="00E8236B"/>
    <w:rsid w:val="00E82B90"/>
    <w:rsid w:val="00E84FC3"/>
    <w:rsid w:val="00E8526B"/>
    <w:rsid w:val="00E858A7"/>
    <w:rsid w:val="00E85932"/>
    <w:rsid w:val="00E8743C"/>
    <w:rsid w:val="00E912B7"/>
    <w:rsid w:val="00E9285A"/>
    <w:rsid w:val="00E956B6"/>
    <w:rsid w:val="00E979B1"/>
    <w:rsid w:val="00E97AB2"/>
    <w:rsid w:val="00EA3696"/>
    <w:rsid w:val="00EA36C0"/>
    <w:rsid w:val="00EA550A"/>
    <w:rsid w:val="00EA668F"/>
    <w:rsid w:val="00EA66F0"/>
    <w:rsid w:val="00EA6DCF"/>
    <w:rsid w:val="00EC5CCB"/>
    <w:rsid w:val="00EC7691"/>
    <w:rsid w:val="00ED492B"/>
    <w:rsid w:val="00EE3834"/>
    <w:rsid w:val="00EE4B78"/>
    <w:rsid w:val="00EE4ED7"/>
    <w:rsid w:val="00EE67D9"/>
    <w:rsid w:val="00EF41C8"/>
    <w:rsid w:val="00F00433"/>
    <w:rsid w:val="00F01DAB"/>
    <w:rsid w:val="00F022D0"/>
    <w:rsid w:val="00F07018"/>
    <w:rsid w:val="00F07529"/>
    <w:rsid w:val="00F07D2D"/>
    <w:rsid w:val="00F07ED1"/>
    <w:rsid w:val="00F1136A"/>
    <w:rsid w:val="00F124B0"/>
    <w:rsid w:val="00F148C2"/>
    <w:rsid w:val="00F150E3"/>
    <w:rsid w:val="00F212CF"/>
    <w:rsid w:val="00F235E2"/>
    <w:rsid w:val="00F27315"/>
    <w:rsid w:val="00F30908"/>
    <w:rsid w:val="00F3140E"/>
    <w:rsid w:val="00F342AC"/>
    <w:rsid w:val="00F40FF2"/>
    <w:rsid w:val="00F412B8"/>
    <w:rsid w:val="00F42254"/>
    <w:rsid w:val="00F45AFB"/>
    <w:rsid w:val="00F527A1"/>
    <w:rsid w:val="00F52D2A"/>
    <w:rsid w:val="00F56649"/>
    <w:rsid w:val="00F60D80"/>
    <w:rsid w:val="00F61CC1"/>
    <w:rsid w:val="00F6310C"/>
    <w:rsid w:val="00F6321F"/>
    <w:rsid w:val="00F643C4"/>
    <w:rsid w:val="00F76D21"/>
    <w:rsid w:val="00F779E0"/>
    <w:rsid w:val="00F82B69"/>
    <w:rsid w:val="00F85669"/>
    <w:rsid w:val="00F86311"/>
    <w:rsid w:val="00FA1012"/>
    <w:rsid w:val="00FA6848"/>
    <w:rsid w:val="00FB4648"/>
    <w:rsid w:val="00FB632F"/>
    <w:rsid w:val="00FC0505"/>
    <w:rsid w:val="00FC0D53"/>
    <w:rsid w:val="00FC143A"/>
    <w:rsid w:val="00FC32B5"/>
    <w:rsid w:val="00FD100F"/>
    <w:rsid w:val="00FE6C20"/>
    <w:rsid w:val="00FE7022"/>
    <w:rsid w:val="00FE7D0D"/>
    <w:rsid w:val="00FF7D7F"/>
    <w:rsid w:val="00FF7E5E"/>
    <w:rsid w:val="039F0223"/>
    <w:rsid w:val="05943610"/>
    <w:rsid w:val="0619D8F1"/>
    <w:rsid w:val="087E2D5E"/>
    <w:rsid w:val="0A568957"/>
    <w:rsid w:val="12F3B709"/>
    <w:rsid w:val="1457EEFE"/>
    <w:rsid w:val="1B012E0C"/>
    <w:rsid w:val="1D971A7C"/>
    <w:rsid w:val="2A6055A7"/>
    <w:rsid w:val="320EF9B3"/>
    <w:rsid w:val="3BEA8F58"/>
    <w:rsid w:val="4D81EBEC"/>
    <w:rsid w:val="51BD44B4"/>
    <w:rsid w:val="544C0DBF"/>
    <w:rsid w:val="54F4E576"/>
    <w:rsid w:val="5E887FFC"/>
    <w:rsid w:val="691D4498"/>
    <w:rsid w:val="6C1C726A"/>
    <w:rsid w:val="6C54E55A"/>
    <w:rsid w:val="7506EBA4"/>
    <w:rsid w:val="752395E7"/>
    <w:rsid w:val="76ABC2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55BE0"/>
  <w15:docId w15:val="{CC21518E-1615-46EC-BB49-A960F425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E1"/>
    <w:pPr>
      <w:spacing w:after="200"/>
    </w:pPr>
    <w:rPr>
      <w:spacing w:val="3"/>
      <w:sz w:val="22"/>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005A70" w:themeColor="accent1"/>
      <w:sz w:val="64"/>
      <w:szCs w:val="28"/>
    </w:rPr>
  </w:style>
  <w:style w:type="paragraph" w:styleId="Heading2">
    <w:name w:val="heading 2"/>
    <w:basedOn w:val="Normal"/>
    <w:next w:val="Normal"/>
    <w:link w:val="Heading2Char"/>
    <w:uiPriority w:val="2"/>
    <w:qFormat/>
    <w:rsid w:val="00450DE1"/>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0DE1"/>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0DE1"/>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0DE1"/>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0DE1"/>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0DE1"/>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0DE1"/>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0DE1"/>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005A70" w:themeColor="accent1"/>
      <w:spacing w:val="3"/>
      <w:sz w:val="64"/>
      <w:szCs w:val="28"/>
    </w:rPr>
  </w:style>
  <w:style w:type="character" w:customStyle="1" w:styleId="Heading2Char">
    <w:name w:val="Heading 2 Char"/>
    <w:basedOn w:val="DefaultParagraphFont"/>
    <w:link w:val="Heading2"/>
    <w:uiPriority w:val="2"/>
    <w:rsid w:val="00450DE1"/>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0DE1"/>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0DE1"/>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0DE1"/>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0DE1"/>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0DE1"/>
    <w:rPr>
      <w:rFonts w:eastAsiaTheme="majorEastAsia" w:cstheme="majorBidi"/>
      <w:iCs/>
      <w:spacing w:val="3"/>
      <w:sz w:val="22"/>
    </w:rPr>
  </w:style>
  <w:style w:type="character" w:customStyle="1" w:styleId="Heading8Char">
    <w:name w:val="Heading 8 Char"/>
    <w:basedOn w:val="DefaultParagraphFont"/>
    <w:link w:val="Heading8"/>
    <w:uiPriority w:val="10"/>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10"/>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1"/>
      </w:numPr>
    </w:pPr>
  </w:style>
  <w:style w:type="paragraph" w:styleId="Caption">
    <w:name w:val="caption"/>
    <w:aliases w:val="Caption Table title"/>
    <w:basedOn w:val="Normal"/>
    <w:next w:val="Normal"/>
    <w:uiPriority w:val="35"/>
    <w:unhideWhenUsed/>
    <w:rsid w:val="00450DE1"/>
    <w:pPr>
      <w:spacing w:before="360" w:after="120" w:line="240" w:lineRule="atLeast"/>
    </w:pPr>
    <w:rPr>
      <w:b/>
      <w:bCs/>
      <w:szCs w:val="18"/>
    </w:rPr>
  </w:style>
  <w:style w:type="paragraph" w:customStyle="1" w:styleId="Horizontalrule">
    <w:name w:val="Horizontal rule"/>
    <w:basedOn w:val="Normal"/>
    <w:uiPriority w:val="4"/>
    <w:semiHidden/>
    <w:qFormat/>
    <w:rsid w:val="00450DE1"/>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0DE1"/>
    <w:pPr>
      <w:pBdr>
        <w:bottom w:val="single" w:sz="24" w:space="1" w:color="00B0B9"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teal">
    <w:name w:val="Focus - teal"/>
    <w:basedOn w:val="Normal"/>
    <w:next w:val="Normal"/>
    <w:uiPriority w:val="7"/>
    <w:qFormat/>
    <w:rsid w:val="00450DE1"/>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0DE1"/>
    <w:pPr>
      <w:shd w:val="clear" w:color="auto" w:fill="FFEFEF"/>
    </w:pPr>
  </w:style>
  <w:style w:type="paragraph" w:customStyle="1" w:styleId="Focus-grey">
    <w:name w:val="Focus - grey"/>
    <w:basedOn w:val="Focus-teal"/>
    <w:next w:val="Normal"/>
    <w:uiPriority w:val="7"/>
    <w:qFormat/>
    <w:rsid w:val="00450DE1"/>
    <w:pPr>
      <w:shd w:val="clear" w:color="auto" w:fill="F2F2F2" w:themeFill="background1" w:themeFillShade="F2"/>
    </w:pPr>
  </w:style>
  <w:style w:type="paragraph" w:customStyle="1" w:styleId="Focus-warning">
    <w:name w:val="Focus - warning"/>
    <w:basedOn w:val="Focus-teal"/>
    <w:next w:val="Normal"/>
    <w:uiPriority w:val="7"/>
    <w:qFormat/>
    <w:rsid w:val="00450DE1"/>
    <w:pPr>
      <w:shd w:val="clear" w:color="auto" w:fill="FDF7DB"/>
    </w:pPr>
  </w:style>
  <w:style w:type="character" w:styleId="FollowedHyperlink">
    <w:name w:val="FollowedHyperlink"/>
    <w:basedOn w:val="DefaultParagraphFont"/>
    <w:uiPriority w:val="99"/>
    <w:semiHidden/>
    <w:unhideWhenUsed/>
    <w:rsid w:val="00450DE1"/>
    <w:rPr>
      <w:color w:val="00000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Heading1"/>
    <w:next w:val="Subtitle"/>
    <w:uiPriority w:val="9"/>
    <w:qFormat/>
    <w:rsid w:val="00450DE1"/>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450DE1"/>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B54889"/>
    <w:pPr>
      <w:numPr>
        <w:numId w:val="7"/>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0DE1"/>
    <w:pPr>
      <w:spacing w:after="0" w:line="240" w:lineRule="auto"/>
    </w:pPr>
  </w:style>
  <w:style w:type="character" w:customStyle="1" w:styleId="NoSpacingChar">
    <w:name w:val="No Spacing Char"/>
    <w:basedOn w:val="DefaultParagraphFont"/>
    <w:link w:val="NoSpacing"/>
    <w:uiPriority w:val="5"/>
    <w:rsid w:val="00450DE1"/>
    <w:rPr>
      <w:spacing w:val="3"/>
      <w:sz w:val="22"/>
    </w:rPr>
  </w:style>
  <w:style w:type="paragraph" w:styleId="NormalWeb">
    <w:name w:val="Normal (Web)"/>
    <w:basedOn w:val="Normal"/>
    <w:uiPriority w:val="99"/>
    <w:semiHidden/>
    <w:unhideWhenUsed/>
    <w:rsid w:val="00450DE1"/>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0DE1"/>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0DE1"/>
    <w:rPr>
      <w:color w:val="005A7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after="120" w:line="240" w:lineRule="auto"/>
    </w:pPr>
    <w:rPr>
      <w:sz w:val="12"/>
      <w:szCs w:val="16"/>
      <w:lang w:val="en-US"/>
    </w:rPr>
  </w:style>
  <w:style w:type="character" w:styleId="Strong">
    <w:name w:val="Strong"/>
    <w:aliases w:val="Bold"/>
    <w:uiPriority w:val="22"/>
    <w:qFormat/>
    <w:rsid w:val="00450DE1"/>
    <w:rPr>
      <w:b/>
      <w:bCs/>
    </w:rPr>
  </w:style>
  <w:style w:type="numbering" w:customStyle="1" w:styleId="AusGovStyleManualList">
    <w:name w:val="AusGov Style Manual List"/>
    <w:uiPriority w:val="99"/>
    <w:rsid w:val="00E41ED7"/>
    <w:pPr>
      <w:numPr>
        <w:numId w:val="5"/>
      </w:numPr>
    </w:pPr>
  </w:style>
  <w:style w:type="table" w:styleId="TableGrid">
    <w:name w:val="Table Grid"/>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Caption"/>
    <w:next w:val="Normal"/>
    <w:uiPriority w:val="4"/>
    <w:qFormat/>
    <w:rsid w:val="00450DE1"/>
    <w:pPr>
      <w:spacing w:line="288" w:lineRule="auto"/>
    </w:pPr>
    <w:rPr>
      <w:rFonts w:asciiTheme="majorHAnsi" w:hAnsiTheme="majorHAnsi"/>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3C5F4F"/>
    <w:pPr>
      <w:tabs>
        <w:tab w:val="right" w:leader="dot" w:pos="10194"/>
      </w:tabs>
      <w:spacing w:after="100"/>
    </w:pPr>
  </w:style>
  <w:style w:type="paragraph" w:styleId="TOC2">
    <w:name w:val="toc 2"/>
    <w:basedOn w:val="Normal"/>
    <w:next w:val="Normal"/>
    <w:autoRedefine/>
    <w:uiPriority w:val="3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Heading2"/>
    <w:next w:val="Normal"/>
    <w:uiPriority w:val="39"/>
    <w:unhideWhenUsed/>
    <w:qFormat/>
    <w:rsid w:val="00450DE1"/>
  </w:style>
  <w:style w:type="character" w:styleId="CommentReference">
    <w:name w:val="annotation reference"/>
    <w:basedOn w:val="DefaultParagraphFont"/>
    <w:uiPriority w:val="99"/>
    <w:semiHidden/>
    <w:unhideWhenUsed/>
    <w:rsid w:val="005261E6"/>
    <w:rPr>
      <w:sz w:val="16"/>
      <w:szCs w:val="16"/>
    </w:rPr>
  </w:style>
  <w:style w:type="paragraph" w:styleId="CommentText">
    <w:name w:val="annotation text"/>
    <w:basedOn w:val="Normal"/>
    <w:link w:val="CommentTextChar"/>
    <w:uiPriority w:val="99"/>
    <w:unhideWhenUsed/>
    <w:rsid w:val="005261E6"/>
    <w:pPr>
      <w:spacing w:line="240" w:lineRule="auto"/>
    </w:pPr>
    <w:rPr>
      <w:sz w:val="20"/>
      <w:szCs w:val="20"/>
    </w:rPr>
  </w:style>
  <w:style w:type="character" w:customStyle="1" w:styleId="CommentTextChar">
    <w:name w:val="Comment Text Char"/>
    <w:basedOn w:val="DefaultParagraphFont"/>
    <w:link w:val="CommentText"/>
    <w:uiPriority w:val="99"/>
    <w:rsid w:val="005261E6"/>
    <w:rPr>
      <w:spacing w:val="3"/>
      <w:sz w:val="20"/>
      <w:szCs w:val="20"/>
    </w:rPr>
  </w:style>
  <w:style w:type="paragraph" w:styleId="CommentSubject">
    <w:name w:val="annotation subject"/>
    <w:basedOn w:val="CommentText"/>
    <w:next w:val="CommentText"/>
    <w:link w:val="CommentSubjectChar"/>
    <w:uiPriority w:val="99"/>
    <w:semiHidden/>
    <w:unhideWhenUsed/>
    <w:rsid w:val="005261E6"/>
    <w:rPr>
      <w:b/>
      <w:bCs/>
    </w:rPr>
  </w:style>
  <w:style w:type="character" w:customStyle="1" w:styleId="CommentSubjectChar">
    <w:name w:val="Comment Subject Char"/>
    <w:basedOn w:val="CommentTextChar"/>
    <w:link w:val="CommentSubject"/>
    <w:uiPriority w:val="99"/>
    <w:semiHidden/>
    <w:rsid w:val="005261E6"/>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spacing w:after="0"/>
      <w:ind w:left="440" w:hanging="440"/>
    </w:pPr>
    <w:rPr>
      <w:rFonts w:cstheme="minorHAnsi"/>
      <w:b/>
      <w:bCs/>
      <w:sz w:val="20"/>
      <w:szCs w:val="20"/>
    </w:rPr>
  </w:style>
  <w:style w:type="character" w:styleId="Mention">
    <w:name w:val="Mention"/>
    <w:basedOn w:val="DefaultParagraphFont"/>
    <w:uiPriority w:val="99"/>
    <w:unhideWhenUsed/>
    <w:rsid w:val="006E2ACE"/>
    <w:rPr>
      <w:color w:val="2B579A"/>
      <w:shd w:val="clear" w:color="auto" w:fill="E1DFDD"/>
    </w:rPr>
  </w:style>
  <w:style w:type="paragraph" w:customStyle="1" w:styleId="Tableimagenote">
    <w:name w:val="Table/image note"/>
    <w:basedOn w:val="Normal"/>
    <w:next w:val="Normal"/>
    <w:uiPriority w:val="4"/>
    <w:qFormat/>
    <w:rsid w:val="00CB3627"/>
    <w:pPr>
      <w:spacing w:before="120"/>
      <w:contextualSpacing/>
    </w:pPr>
    <w:rPr>
      <w:color w:val="595959" w:themeColor="text1" w:themeTint="A6"/>
      <w:sz w:val="20"/>
    </w:rPr>
  </w:style>
  <w:style w:type="paragraph" w:styleId="ListNumber">
    <w:name w:val="List Number"/>
    <w:basedOn w:val="Normal"/>
    <w:uiPriority w:val="99"/>
    <w:unhideWhenUsed/>
    <w:qFormat/>
    <w:rsid w:val="00041D69"/>
    <w:pPr>
      <w:numPr>
        <w:numId w:val="6"/>
      </w:numPr>
      <w:contextualSpacing/>
    </w:pPr>
  </w:style>
  <w:style w:type="character" w:styleId="UnresolvedMention">
    <w:name w:val="Unresolved Mention"/>
    <w:basedOn w:val="DefaultParagraphFont"/>
    <w:uiPriority w:val="99"/>
    <w:semiHidden/>
    <w:unhideWhenUsed/>
    <w:rsid w:val="00A438DE"/>
    <w:rPr>
      <w:color w:val="605E5C"/>
      <w:shd w:val="clear" w:color="auto" w:fill="E1DFDD"/>
    </w:rPr>
  </w:style>
  <w:style w:type="paragraph" w:styleId="FootnoteText">
    <w:name w:val="footnote text"/>
    <w:basedOn w:val="Normal"/>
    <w:link w:val="FootnoteTextChar"/>
    <w:uiPriority w:val="99"/>
    <w:unhideWhenUsed/>
    <w:rsid w:val="00E226E8"/>
    <w:pPr>
      <w:spacing w:after="0" w:line="240" w:lineRule="auto"/>
    </w:pPr>
    <w:rPr>
      <w:rFonts w:ascii="Arial" w:hAnsi="Arial"/>
      <w:spacing w:val="0"/>
      <w:kern w:val="2"/>
      <w:sz w:val="20"/>
      <w:szCs w:val="20"/>
      <w14:ligatures w14:val="standardContextual"/>
    </w:rPr>
  </w:style>
  <w:style w:type="character" w:customStyle="1" w:styleId="FootnoteTextChar">
    <w:name w:val="Footnote Text Char"/>
    <w:basedOn w:val="DefaultParagraphFont"/>
    <w:link w:val="FootnoteText"/>
    <w:uiPriority w:val="99"/>
    <w:rsid w:val="00E226E8"/>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E226E8"/>
    <w:rPr>
      <w:vertAlign w:val="superscript"/>
    </w:rPr>
  </w:style>
  <w:style w:type="character" w:styleId="PlaceholderText">
    <w:name w:val="Placeholder Text"/>
    <w:basedOn w:val="DefaultParagraphFont"/>
    <w:uiPriority w:val="99"/>
    <w:semiHidden/>
    <w:rsid w:val="00F82B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ss.gov.au/disability-and-carers-australian-government-response-to-the-disability-royal-commission/australian-government-response-to-the-disability-royal-commission-and-supporting-documents" TargetMode="External"/><Relationship Id="rId26" Type="http://schemas.openxmlformats.org/officeDocument/2006/relationships/hyperlink" Target="https://www.dss.gov.au/disability-and-carers-programs-services-for-people-with-disability/commonwealth-state-and-territory-supported-employment-plan"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SEPolicy@dss.gov.au" TargetMode="External"/><Relationship Id="rId34" Type="http://schemas.openxmlformats.org/officeDocument/2006/relationships/hyperlink" Target="http://www.engage.dss.gov.au/the-disability-employment-centre-of-excellence/" TargetMode="External"/><Relationship Id="rId42" Type="http://schemas.openxmlformats.org/officeDocument/2006/relationships/footer" Target="footer3.xm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mc.gov.au/honours-and-symbols/commonwealth-coat-arms" TargetMode="External"/><Relationship Id="rId25" Type="http://schemas.openxmlformats.org/officeDocument/2006/relationships/hyperlink" Target="https://www.dss.gov.au/disability-employment/resource/guiding-principles-future-supported-employment" TargetMode="External"/><Relationship Id="rId33" Type="http://schemas.openxmlformats.org/officeDocument/2006/relationships/hyperlink" Target="https://www.dss.gov.au/disability-employment-reforms/inclusive-employment-australia" TargetMode="External"/><Relationship Id="rId38" Type="http://schemas.openxmlformats.org/officeDocument/2006/relationships/hyperlink" Target="https://www.dss.gov.au/social-impact-investing/social-enterprise-development-initiativ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ss.gov.au" TargetMode="External"/><Relationship Id="rId20" Type="http://schemas.openxmlformats.org/officeDocument/2006/relationships/hyperlink" Target="mailto:SEpolicy@dss.gov.au" TargetMode="External"/><Relationship Id="rId29" Type="http://schemas.openxmlformats.org/officeDocument/2006/relationships/hyperlink" Target="https://www.dss.gov.au/disability-and-carers-programs-services-for-people-with-disability-supported-employment/structural-adjustment-fund-grant-round-1-summary-of-funded-activitie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impactinstitute.com.au/disability-expos/" TargetMode="External"/><Relationship Id="rId37" Type="http://schemas.openxmlformats.org/officeDocument/2006/relationships/hyperlink" Target="https://www.dss.gov.au/social-impact-investing/social-enterprise-development-initiative" TargetMode="External"/><Relationship Id="rId40" Type="http://schemas.openxmlformats.org/officeDocument/2006/relationships/hyperlink" Target="https://www.fairwork.gov.au/pay-and-wages/minimum-wages/supported-employment-services-award-pay-rates"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ngage.dss.gov.au/wp-content/uploads/2023/11/attachment-supported-employment-consultation-report-1.pdf" TargetMode="External"/><Relationship Id="rId28" Type="http://schemas.openxmlformats.org/officeDocument/2006/relationships/hyperlink" Target="https://engage.dss.gov.au/the-future-of-supported-employment-discussion-paper-2023/" TargetMode="External"/><Relationship Id="rId36" Type="http://schemas.openxmlformats.org/officeDocument/2006/relationships/hyperlink" Target="https://www.ndis.gov.au/about-us/strategies/participant-employment-strategy" TargetMode="External"/><Relationship Id="rId10" Type="http://schemas.openxmlformats.org/officeDocument/2006/relationships/endnotes" Target="endnotes.xml"/><Relationship Id="rId19" Type="http://schemas.openxmlformats.org/officeDocument/2006/relationships/hyperlink" Target="https://socialservicesau.sharepoint.com/sites/Section-A32892/Shared%20Documents/engage.dss.gov.au/next-steps-in-supported-employment" TargetMode="External"/><Relationship Id="rId31" Type="http://schemas.openxmlformats.org/officeDocument/2006/relationships/hyperlink" Target="https://www.dss.gov.au/disability-employment-programs/supported-employment" TargetMode="External"/><Relationship Id="rId44" Type="http://schemas.openxmlformats.org/officeDocument/2006/relationships/hyperlink" Target="https://www.ndis.gov.au/about-us/strategies/participant-employment-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SEpolicy@dss.gov.au" TargetMode="External"/><Relationship Id="rId27" Type="http://schemas.openxmlformats.org/officeDocument/2006/relationships/hyperlink" Target="https://www.dss.gov.au/budget-and-additional-estimates-statements/resource/improving-support-people-disability-key-measures-australias-2023-24-may-budget" TargetMode="External"/><Relationship Id="rId30" Type="http://schemas.openxmlformats.org/officeDocument/2006/relationships/hyperlink" Target="https://www.dss.gov.au/disability-employment-reforms/resource/structural-adjustment-fund-grant-round-2-summary-funded-activities" TargetMode="External"/><Relationship Id="rId35" Type="http://schemas.openxmlformats.org/officeDocument/2006/relationships/hyperlink" Target="https://www.dss.gov.au/disability-employment-reforms/centre-inclusive-employment" TargetMode="External"/><Relationship Id="rId43" Type="http://schemas.openxmlformats.org/officeDocument/2006/relationships/footer" Target="footer4.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disability.royalcommission.gov.au/system/files/2023-10/Costing%20a%20transition%20away%20from%20subminimum%20wages.pdf" TargetMode="External"/><Relationship Id="rId1" Type="http://schemas.openxmlformats.org/officeDocument/2006/relationships/hyperlink" Target="https://disability.royalcommission.gov.au/system/files/2023-10/Costing%20a%20transition%20away%20from%20subminimum%20wag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DSS%20Templates/DSS%20-%20A4%20Long%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2650D94FD048CC8D0AB2EC435D7DBE"/>
        <w:category>
          <w:name w:val="General"/>
          <w:gallery w:val="placeholder"/>
        </w:category>
        <w:types>
          <w:type w:val="bbPlcHdr"/>
        </w:types>
        <w:behaviors>
          <w:behavior w:val="content"/>
        </w:behaviors>
        <w:guid w:val="{2E185536-1FBE-4B96-8A6F-407BCAE34673}"/>
      </w:docPartPr>
      <w:docPartBody>
        <w:p w:rsidR="00C854C7" w:rsidRDefault="00C854C7">
          <w:r w:rsidRPr="002865BC">
            <w:rPr>
              <w:rStyle w:val="PlaceholderText"/>
            </w:rPr>
            <w:t>[Title]</w:t>
          </w:r>
        </w:p>
      </w:docPartBody>
    </w:docPart>
    <w:docPart>
      <w:docPartPr>
        <w:name w:val="2149537514C548D98A8FBB42B1EDF2D8"/>
        <w:category>
          <w:name w:val="General"/>
          <w:gallery w:val="placeholder"/>
        </w:category>
        <w:types>
          <w:type w:val="bbPlcHdr"/>
        </w:types>
        <w:behaviors>
          <w:behavior w:val="content"/>
        </w:behaviors>
        <w:guid w:val="{AABD7BA8-90A0-48B8-AC1C-33E0D747FF3A}"/>
      </w:docPartPr>
      <w:docPartBody>
        <w:p w:rsidR="00460646" w:rsidRDefault="00B533CA" w:rsidP="00B533CA">
          <w:pPr>
            <w:pStyle w:val="2149537514C548D98A8FBB42B1EDF2D8"/>
          </w:pPr>
          <w:r w:rsidRPr="002865BC">
            <w:rPr>
              <w:rStyle w:val="PlaceholderText"/>
            </w:rPr>
            <w:t>[Title]</w:t>
          </w:r>
        </w:p>
      </w:docPartBody>
    </w:docPart>
    <w:docPart>
      <w:docPartPr>
        <w:name w:val="2B903FB1C39945CFA972815C1744D0F1"/>
        <w:category>
          <w:name w:val="General"/>
          <w:gallery w:val="placeholder"/>
        </w:category>
        <w:types>
          <w:type w:val="bbPlcHdr"/>
        </w:types>
        <w:behaviors>
          <w:behavior w:val="content"/>
        </w:behaviors>
        <w:guid w:val="{3DDDBEFD-EA2D-46D3-A0A3-F20856323830}"/>
      </w:docPartPr>
      <w:docPartBody>
        <w:p w:rsidR="00460646" w:rsidRDefault="00B533CA" w:rsidP="00B533CA">
          <w:pPr>
            <w:pStyle w:val="2B903FB1C39945CFA972815C1744D0F1"/>
          </w:pPr>
          <w:r w:rsidRPr="002865B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C7"/>
    <w:rsid w:val="00086085"/>
    <w:rsid w:val="001A4ED5"/>
    <w:rsid w:val="002540C1"/>
    <w:rsid w:val="00460646"/>
    <w:rsid w:val="005B3CF7"/>
    <w:rsid w:val="007C57CF"/>
    <w:rsid w:val="009B3CFC"/>
    <w:rsid w:val="00A64618"/>
    <w:rsid w:val="00B533CA"/>
    <w:rsid w:val="00C0537F"/>
    <w:rsid w:val="00C854C7"/>
    <w:rsid w:val="00D91AD5"/>
    <w:rsid w:val="00EA47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C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3CA"/>
    <w:rPr>
      <w:color w:val="666666"/>
    </w:rPr>
  </w:style>
  <w:style w:type="paragraph" w:customStyle="1" w:styleId="2149537514C548D98A8FBB42B1EDF2D8">
    <w:name w:val="2149537514C548D98A8FBB42B1EDF2D8"/>
    <w:rsid w:val="00B533CA"/>
  </w:style>
  <w:style w:type="paragraph" w:customStyle="1" w:styleId="2B903FB1C39945CFA972815C1744D0F1">
    <w:name w:val="2B903FB1C39945CFA972815C1744D0F1"/>
    <w:rsid w:val="00B53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4" ma:contentTypeDescription="Create a new document." ma:contentTypeScope="" ma:versionID="4718c9d9906dc96476411018d2af92e9">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7ee10f3e3584d8908e7e5b36709df84f"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12a123c-7085-4c70-9e6b-a27dfc752310}"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72835-2493-4C3D-BA08-F8715073C07F}">
  <ds:schemaRefs>
    <ds:schemaRef ds:uri="http://schemas.openxmlformats.org/officeDocument/2006/bibliography"/>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ecead6e6-14a6-4d9b-90e8-a4c8dbd97ed7"/>
    <ds:schemaRef ds:uri="178084fd-78ef-4070-a466-936eddb55aac"/>
  </ds:schemaRefs>
</ds:datastoreItem>
</file>

<file path=customXml/itemProps4.xml><?xml version="1.0" encoding="utf-8"?>
<ds:datastoreItem xmlns:ds="http://schemas.openxmlformats.org/officeDocument/2006/customXml" ds:itemID="{819BEFFA-350E-487D-BD6E-9AB8EF29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DSS%20-%20A4%20Long%20Report%20Template</Template>
  <TotalTime>61</TotalTime>
  <Pages>24</Pages>
  <Words>7406</Words>
  <Characters>43919</Characters>
  <Application>Microsoft Office Word</Application>
  <DocSecurity>0</DocSecurity>
  <Lines>878</Lines>
  <Paragraphs>420</Paragraphs>
  <ScaleCrop>false</ScaleCrop>
  <Company>Department of Social Services</Company>
  <LinksUpToDate>false</LinksUpToDate>
  <CharactersWithSpaces>50905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Steps on Supported Employment</dc:title>
  <dc:subject/>
  <dc:creator>MCLOUGHLIN, Genevieve</dc:creator>
  <cp:keywords>[SEC=OFFICIAL]</cp:keywords>
  <cp:lastModifiedBy>MCLOUGHLIN, Genevieve</cp:lastModifiedBy>
  <cp:revision>38</cp:revision>
  <cp:lastPrinted>2014-10-29T02:51:00Z</cp:lastPrinted>
  <dcterms:created xsi:type="dcterms:W3CDTF">2025-03-19T05:28:00Z</dcterms:created>
  <dcterms:modified xsi:type="dcterms:W3CDTF">2025-03-25T00:36:00Z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5EA792405EB84D2CA458E48D53E88D2B38C92749</vt:lpwstr>
  </property>
  <property fmtid="{D5CDD505-2E9C-101B-9397-08002B2CF9AE}" pid="11" name="PM_OriginationTimeStamp">
    <vt:lpwstr>2024-03-06T04:11:27Z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D53F8D8B0003A1C142D9F6862328C854</vt:lpwstr>
  </property>
  <property fmtid="{D5CDD505-2E9C-101B-9397-08002B2CF9AE}" pid="21" name="PM_Hash_Salt">
    <vt:lpwstr>7339274F64989D7A844935C0B2D75F94</vt:lpwstr>
  </property>
  <property fmtid="{D5CDD505-2E9C-101B-9397-08002B2CF9AE}" pid="22" name="PM_Hash_SHA1">
    <vt:lpwstr>8A1A94E5C984418A937F33D9D6F1C056BEC59408</vt:lpwstr>
  </property>
  <property fmtid="{D5CDD505-2E9C-101B-9397-08002B2CF9AE}" pid="23" name="PM_OriginatorUserAccountName_SHA256">
    <vt:lpwstr>F307C22021C12B475629F67FF1AD0786B738C49E1F1F5C64240C5500F7CD15DF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0x01010026E276F24DFD374D9FDBBEE3ABC4327E</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2024-03-06T04:11:27Z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ba1046b4351c479889ccd2231d92c32d</vt:lpwstr>
  </property>
  <property fmtid="{D5CDD505-2E9C-101B-9397-08002B2CF9AE}" pid="35" name="MSIP_Label_eb34d90b-fc41-464d-af60-f74d721d0790_ContentBits">
    <vt:lpwstr>0</vt:lpwstr>
  </property>
  <property fmtid="{D5CDD505-2E9C-101B-9397-08002B2CF9AE}" pid="36" name="PMHMAC">
    <vt:lpwstr>v=2022.1;a=SHA256;h=47A1B819469EB308FC814B6371CD271787B5112B64ACF8384EA0DFE5B3454550</vt:lpwstr>
  </property>
  <property fmtid="{D5CDD505-2E9C-101B-9397-08002B2CF9AE}" pid="37" name="PMUuid">
    <vt:lpwstr>v=2022.2;d=gov.au;g=46DD6D7C-8107-577B-BC6E-F348953B2E44</vt:lpwstr>
  </property>
</Properties>
</file>