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3B672" w14:textId="77777777" w:rsidR="002E022F" w:rsidRDefault="002E022F" w:rsidP="00171B8C">
      <w:pPr>
        <w:pStyle w:val="Question"/>
        <w:rPr>
          <w:noProof/>
        </w:rPr>
      </w:pPr>
    </w:p>
    <w:p w14:paraId="5F4AEDB5" w14:textId="77777777" w:rsidR="002E022F" w:rsidRDefault="002E022F" w:rsidP="00171B8C">
      <w:pPr>
        <w:pStyle w:val="Question"/>
        <w:rPr>
          <w:noProof/>
        </w:rPr>
      </w:pPr>
    </w:p>
    <w:p w14:paraId="588E1EBB" w14:textId="77777777" w:rsidR="002E022F" w:rsidRDefault="002E022F" w:rsidP="00171B8C">
      <w:pPr>
        <w:pStyle w:val="Question"/>
        <w:rPr>
          <w:noProof/>
        </w:rPr>
      </w:pPr>
    </w:p>
    <w:p w14:paraId="5F3DCDF0" w14:textId="77777777" w:rsidR="0097493D" w:rsidRDefault="002E022F" w:rsidP="00171B8C">
      <w:pPr>
        <w:pStyle w:val="Question"/>
      </w:pPr>
      <w:r>
        <w:rPr>
          <w:noProof/>
        </w:rPr>
        <w:drawing>
          <wp:inline distT="0" distB="0" distL="0" distR="0" wp14:anchorId="56D255F8" wp14:editId="5E38F950">
            <wp:extent cx="5731510" cy="1145540"/>
            <wp:effectExtent l="0" t="0" r="2540" b="0"/>
            <wp:docPr id="1594781738" name="Picture 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81738" name="Picture 2" descr="A blue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45540"/>
                    </a:xfrm>
                    <a:prstGeom prst="rect">
                      <a:avLst/>
                    </a:prstGeom>
                  </pic:spPr>
                </pic:pic>
              </a:graphicData>
            </a:graphic>
          </wp:inline>
        </w:drawing>
      </w:r>
    </w:p>
    <w:p w14:paraId="61126081" w14:textId="77777777" w:rsidR="0097493D" w:rsidRDefault="0097493D" w:rsidP="00171B8C">
      <w:pPr>
        <w:pStyle w:val="Question"/>
      </w:pPr>
    </w:p>
    <w:p w14:paraId="141F22E4" w14:textId="77777777" w:rsidR="00CF5AAC" w:rsidRDefault="00CF5AAC" w:rsidP="00171B8C">
      <w:pPr>
        <w:pStyle w:val="Question"/>
      </w:pPr>
    </w:p>
    <w:p w14:paraId="66819973" w14:textId="77777777" w:rsidR="005D363E" w:rsidRPr="00A85159" w:rsidRDefault="002716AB" w:rsidP="00A85159">
      <w:pPr>
        <w:pStyle w:val="Question"/>
        <w:jc w:val="center"/>
        <w:rPr>
          <w:rFonts w:ascii="Arial" w:hAnsi="Arial" w:cs="Arial"/>
          <w:color w:val="2E3092"/>
          <w:sz w:val="32"/>
        </w:rPr>
      </w:pPr>
      <w:r w:rsidRPr="00A85159">
        <w:rPr>
          <w:rFonts w:ascii="Arial" w:hAnsi="Arial" w:cs="Arial"/>
          <w:color w:val="2E3092"/>
          <w:sz w:val="32"/>
        </w:rPr>
        <w:t>Submission to Department of Social Services</w:t>
      </w:r>
      <w:r w:rsidR="005D363E" w:rsidRPr="00A85159">
        <w:rPr>
          <w:rFonts w:ascii="Arial" w:hAnsi="Arial" w:cs="Arial"/>
          <w:color w:val="2E3092"/>
          <w:sz w:val="32"/>
        </w:rPr>
        <w:t>:</w:t>
      </w:r>
    </w:p>
    <w:p w14:paraId="0E2CCDA8" w14:textId="25B06B11" w:rsidR="00140A14" w:rsidRPr="00A85159" w:rsidRDefault="005D363E" w:rsidP="00CF5AAC">
      <w:pPr>
        <w:pStyle w:val="Question"/>
        <w:jc w:val="center"/>
        <w:rPr>
          <w:rStyle w:val="TitleChar"/>
        </w:rPr>
      </w:pPr>
      <w:r w:rsidRPr="00A85159">
        <w:rPr>
          <w:rFonts w:ascii="Arial" w:hAnsi="Arial" w:cs="Arial"/>
          <w:color w:val="2E3092"/>
          <w:sz w:val="32"/>
        </w:rPr>
        <w:t>Ensuring the</w:t>
      </w:r>
      <w:r w:rsidRPr="00A85159">
        <w:rPr>
          <w:color w:val="2E3092"/>
          <w:sz w:val="32"/>
        </w:rPr>
        <w:t xml:space="preserve"> </w:t>
      </w:r>
      <w:r w:rsidR="00C9313D" w:rsidRPr="00A85159">
        <w:rPr>
          <w:rStyle w:val="TitleChar"/>
        </w:rPr>
        <w:t>NDIS Supports Rule</w:t>
      </w:r>
      <w:r w:rsidRPr="00A85159">
        <w:rPr>
          <w:rStyle w:val="TitleChar"/>
        </w:rPr>
        <w:t>s Support T</w:t>
      </w:r>
      <w:r w:rsidR="0042515D" w:rsidRPr="00A85159">
        <w:rPr>
          <w:rStyle w:val="TitleChar"/>
        </w:rPr>
        <w:t xml:space="preserve">imely </w:t>
      </w:r>
      <w:r w:rsidRPr="00A85159">
        <w:rPr>
          <w:rStyle w:val="TitleChar"/>
        </w:rPr>
        <w:t>A</w:t>
      </w:r>
      <w:r w:rsidR="0042515D" w:rsidRPr="00A85159">
        <w:rPr>
          <w:rStyle w:val="TitleChar"/>
        </w:rPr>
        <w:t>ccess to Assistive Technology</w:t>
      </w:r>
    </w:p>
    <w:p w14:paraId="32233581" w14:textId="77777777" w:rsidR="003A17D0" w:rsidRDefault="003A17D0" w:rsidP="0012139B">
      <w:pPr>
        <w:pStyle w:val="Question"/>
        <w:jc w:val="center"/>
        <w:rPr>
          <w:rStyle w:val="TitleChar"/>
          <w:b w:val="0"/>
          <w:bCs/>
        </w:rPr>
      </w:pPr>
    </w:p>
    <w:p w14:paraId="1F674C9F" w14:textId="4BFBE4F3" w:rsidR="003A17D0" w:rsidRPr="00520B39" w:rsidRDefault="00CF5AAC" w:rsidP="0012139B">
      <w:pPr>
        <w:pStyle w:val="Question"/>
        <w:jc w:val="center"/>
        <w:rPr>
          <w:rStyle w:val="TitleChar"/>
          <w:sz w:val="28"/>
          <w:szCs w:val="52"/>
        </w:rPr>
      </w:pPr>
      <w:r>
        <w:rPr>
          <w:rStyle w:val="TitleChar"/>
          <w:sz w:val="28"/>
          <w:szCs w:val="52"/>
        </w:rPr>
        <w:t xml:space="preserve">25 </w:t>
      </w:r>
      <w:r w:rsidR="00346BE2" w:rsidRPr="00520B39">
        <w:rPr>
          <w:rStyle w:val="TitleChar"/>
          <w:sz w:val="28"/>
          <w:szCs w:val="52"/>
        </w:rPr>
        <w:t>July 2025</w:t>
      </w:r>
    </w:p>
    <w:p w14:paraId="06674120" w14:textId="77777777" w:rsidR="003A17D0" w:rsidRDefault="003A17D0" w:rsidP="0012139B">
      <w:pPr>
        <w:pStyle w:val="Question"/>
        <w:jc w:val="center"/>
        <w:rPr>
          <w:rStyle w:val="TitleChar"/>
          <w:b w:val="0"/>
          <w:bCs/>
          <w:sz w:val="24"/>
        </w:rPr>
      </w:pPr>
    </w:p>
    <w:p w14:paraId="19E6343F" w14:textId="77777777" w:rsidR="00CF5AAC" w:rsidRPr="00A12C84" w:rsidRDefault="00CF5AAC" w:rsidP="0012139B">
      <w:pPr>
        <w:pStyle w:val="Question"/>
        <w:jc w:val="center"/>
        <w:rPr>
          <w:rStyle w:val="TitleChar"/>
          <w:b w:val="0"/>
          <w:bCs/>
          <w:sz w:val="24"/>
        </w:rPr>
      </w:pPr>
    </w:p>
    <w:p w14:paraId="0C9FBC33" w14:textId="77777777" w:rsidR="00140A14" w:rsidRPr="00841E7F" w:rsidRDefault="002E022F" w:rsidP="00140A14">
      <w:pPr>
        <w:spacing w:after="0" w:line="276" w:lineRule="auto"/>
        <w:jc w:val="center"/>
        <w:rPr>
          <w:rFonts w:ascii="Arial" w:hAnsi="Arial" w:cs="Arial"/>
          <w:b/>
          <w:bCs/>
          <w:color w:val="2E3092"/>
          <w:sz w:val="24"/>
        </w:rPr>
      </w:pPr>
      <w:r w:rsidRPr="00841E7F">
        <w:rPr>
          <w:rFonts w:ascii="Arial" w:hAnsi="Arial" w:cs="Arial"/>
          <w:b/>
          <w:bCs/>
          <w:color w:val="2E3092"/>
          <w:sz w:val="24"/>
        </w:rPr>
        <w:t xml:space="preserve">Assistive Technology Suppliers Australia </w:t>
      </w:r>
    </w:p>
    <w:p w14:paraId="67039B89" w14:textId="77777777" w:rsidR="00A33333" w:rsidRPr="00841E7F" w:rsidRDefault="00A33333" w:rsidP="00A33333">
      <w:pPr>
        <w:spacing w:after="0" w:line="276" w:lineRule="auto"/>
        <w:jc w:val="center"/>
        <w:rPr>
          <w:rFonts w:ascii="Arial" w:hAnsi="Arial" w:cs="Arial"/>
          <w:b/>
          <w:bCs/>
          <w:color w:val="2E3092"/>
          <w:sz w:val="24"/>
        </w:rPr>
      </w:pPr>
      <w:r w:rsidRPr="00841E7F">
        <w:rPr>
          <w:rFonts w:ascii="Arial" w:hAnsi="Arial" w:cs="Arial"/>
          <w:b/>
          <w:bCs/>
          <w:color w:val="2E3092"/>
          <w:sz w:val="24"/>
        </w:rPr>
        <w:t>Suite 302, Level 3 Lawson Place</w:t>
      </w:r>
    </w:p>
    <w:p w14:paraId="1C6F5104" w14:textId="02E7A577" w:rsidR="00140A14" w:rsidRPr="00841E7F" w:rsidRDefault="00A33333" w:rsidP="0085153B">
      <w:pPr>
        <w:spacing w:after="0" w:line="276" w:lineRule="auto"/>
        <w:jc w:val="center"/>
        <w:rPr>
          <w:rFonts w:ascii="Arial" w:hAnsi="Arial" w:cs="Arial"/>
          <w:b/>
          <w:bCs/>
          <w:color w:val="2E3092"/>
          <w:sz w:val="24"/>
        </w:rPr>
      </w:pPr>
      <w:r w:rsidRPr="00841E7F">
        <w:rPr>
          <w:rFonts w:ascii="Arial" w:hAnsi="Arial" w:cs="Arial"/>
          <w:b/>
          <w:bCs/>
          <w:color w:val="2E3092"/>
          <w:sz w:val="24"/>
        </w:rPr>
        <w:t>165 -167 Phillip St Sydney NSW 2000</w:t>
      </w:r>
    </w:p>
    <w:p w14:paraId="7583D0B4" w14:textId="77777777" w:rsidR="00140A14" w:rsidRPr="00841E7F" w:rsidRDefault="00140A14" w:rsidP="00140A14">
      <w:pPr>
        <w:spacing w:after="0" w:line="276" w:lineRule="auto"/>
        <w:jc w:val="center"/>
        <w:rPr>
          <w:rFonts w:ascii="Arial" w:hAnsi="Arial" w:cs="Arial"/>
          <w:b/>
          <w:bCs/>
          <w:color w:val="2E3092"/>
          <w:sz w:val="24"/>
        </w:rPr>
      </w:pPr>
      <w:r w:rsidRPr="00841E7F">
        <w:rPr>
          <w:rFonts w:ascii="Arial" w:hAnsi="Arial" w:cs="Arial"/>
          <w:b/>
          <w:bCs/>
          <w:color w:val="2E3092"/>
          <w:sz w:val="24"/>
        </w:rPr>
        <w:t xml:space="preserve">02 </w:t>
      </w:r>
      <w:r w:rsidR="002E022F" w:rsidRPr="00841E7F">
        <w:rPr>
          <w:rFonts w:ascii="Arial" w:hAnsi="Arial" w:cs="Arial"/>
          <w:b/>
          <w:bCs/>
          <w:color w:val="2E3092"/>
          <w:sz w:val="24"/>
        </w:rPr>
        <w:t>8006 7357</w:t>
      </w:r>
    </w:p>
    <w:p w14:paraId="5CEA89D1" w14:textId="77777777" w:rsidR="00140A14" w:rsidRPr="00841E7F" w:rsidRDefault="00140A14" w:rsidP="00140A14">
      <w:pPr>
        <w:spacing w:after="0" w:line="276" w:lineRule="auto"/>
        <w:jc w:val="center"/>
        <w:rPr>
          <w:rFonts w:ascii="Arial" w:hAnsi="Arial" w:cs="Arial"/>
          <w:b/>
          <w:bCs/>
          <w:color w:val="2E3092"/>
          <w:sz w:val="24"/>
        </w:rPr>
      </w:pPr>
      <w:r w:rsidRPr="00841E7F">
        <w:rPr>
          <w:rFonts w:ascii="Arial" w:hAnsi="Arial" w:cs="Arial"/>
          <w:b/>
          <w:bCs/>
          <w:color w:val="2E3092"/>
          <w:sz w:val="24"/>
        </w:rPr>
        <w:t>www.</w:t>
      </w:r>
      <w:r w:rsidR="002E022F" w:rsidRPr="00841E7F">
        <w:rPr>
          <w:rFonts w:ascii="Arial" w:hAnsi="Arial" w:cs="Arial"/>
          <w:b/>
          <w:bCs/>
          <w:color w:val="2E3092"/>
          <w:sz w:val="24"/>
        </w:rPr>
        <w:t>atsa</w:t>
      </w:r>
      <w:r w:rsidRPr="00841E7F">
        <w:rPr>
          <w:rFonts w:ascii="Arial" w:hAnsi="Arial" w:cs="Arial"/>
          <w:b/>
          <w:bCs/>
          <w:color w:val="2E3092"/>
          <w:sz w:val="24"/>
        </w:rPr>
        <w:t>.org.au</w:t>
      </w:r>
    </w:p>
    <w:p w14:paraId="2CB5FDA7" w14:textId="77777777" w:rsidR="00140A14" w:rsidRPr="00841E7F" w:rsidRDefault="00140A14" w:rsidP="00140A14">
      <w:pPr>
        <w:spacing w:after="0" w:line="276" w:lineRule="auto"/>
        <w:jc w:val="center"/>
        <w:rPr>
          <w:rFonts w:ascii="Arial" w:hAnsi="Arial" w:cs="Arial"/>
          <w:b/>
          <w:bCs/>
          <w:color w:val="2E3092"/>
          <w:sz w:val="24"/>
        </w:rPr>
      </w:pPr>
    </w:p>
    <w:p w14:paraId="73CB676E" w14:textId="77777777" w:rsidR="00CF5AAC" w:rsidRPr="00CF5AAC" w:rsidRDefault="00CF5AAC" w:rsidP="00140A14">
      <w:pPr>
        <w:spacing w:after="0" w:line="276" w:lineRule="auto"/>
        <w:jc w:val="center"/>
        <w:rPr>
          <w:rFonts w:ascii="Arial" w:hAnsi="Arial" w:cs="Arial"/>
          <w:b/>
          <w:bCs/>
          <w:color w:val="2E3092"/>
          <w:sz w:val="24"/>
          <w:szCs w:val="24"/>
        </w:rPr>
      </w:pPr>
    </w:p>
    <w:p w14:paraId="446302D5" w14:textId="77777777" w:rsidR="00CF5AAC" w:rsidRPr="00CF5AAC" w:rsidRDefault="00CF5AAC" w:rsidP="00140A14">
      <w:pPr>
        <w:spacing w:after="0" w:line="276" w:lineRule="auto"/>
        <w:jc w:val="center"/>
        <w:rPr>
          <w:rFonts w:ascii="Arial" w:hAnsi="Arial" w:cs="Arial"/>
          <w:b/>
          <w:bCs/>
          <w:color w:val="2E3092"/>
          <w:sz w:val="24"/>
          <w:szCs w:val="24"/>
        </w:rPr>
      </w:pPr>
    </w:p>
    <w:p w14:paraId="6914D3A8" w14:textId="77777777" w:rsidR="0085153B" w:rsidRPr="00CF5AAC" w:rsidRDefault="0085153B" w:rsidP="0085153B">
      <w:pPr>
        <w:pStyle w:val="Question"/>
        <w:jc w:val="center"/>
        <w:rPr>
          <w:rFonts w:ascii="Arial" w:hAnsi="Arial" w:cs="Arial"/>
          <w:bCs/>
          <w:color w:val="2E3092"/>
          <w:sz w:val="24"/>
          <w:szCs w:val="24"/>
        </w:rPr>
      </w:pPr>
      <w:r w:rsidRPr="00CF5AAC">
        <w:rPr>
          <w:rFonts w:ascii="Arial" w:hAnsi="Arial" w:cs="Arial"/>
          <w:bCs/>
          <w:color w:val="2E3092"/>
          <w:sz w:val="24"/>
          <w:szCs w:val="24"/>
        </w:rPr>
        <w:t>Drafted by:</w:t>
      </w:r>
    </w:p>
    <w:p w14:paraId="5F08CC97" w14:textId="77777777" w:rsidR="0085153B" w:rsidRPr="00CF5AAC" w:rsidRDefault="0085153B" w:rsidP="0085153B">
      <w:pPr>
        <w:pStyle w:val="Question"/>
        <w:jc w:val="center"/>
        <w:rPr>
          <w:rFonts w:ascii="Arial" w:hAnsi="Arial" w:cs="Arial"/>
          <w:bCs/>
          <w:color w:val="2E3092"/>
          <w:sz w:val="24"/>
          <w:szCs w:val="24"/>
        </w:rPr>
      </w:pPr>
      <w:r w:rsidRPr="00CF5AAC">
        <w:rPr>
          <w:rFonts w:ascii="Arial" w:hAnsi="Arial" w:cs="Arial"/>
          <w:bCs/>
          <w:color w:val="2E3092"/>
          <w:sz w:val="24"/>
          <w:szCs w:val="24"/>
        </w:rPr>
        <w:t>Karen Larsen-Truong</w:t>
      </w:r>
    </w:p>
    <w:p w14:paraId="6F9DA0A8" w14:textId="77777777" w:rsidR="0085153B" w:rsidRPr="00CF5AAC" w:rsidRDefault="0085153B" w:rsidP="0085153B">
      <w:pPr>
        <w:pStyle w:val="Question"/>
        <w:jc w:val="center"/>
        <w:rPr>
          <w:rFonts w:ascii="Arial" w:hAnsi="Arial" w:cs="Arial"/>
          <w:bCs/>
          <w:color w:val="2E3092"/>
          <w:sz w:val="24"/>
          <w:szCs w:val="24"/>
        </w:rPr>
      </w:pPr>
      <w:r w:rsidRPr="00CF5AAC">
        <w:rPr>
          <w:rFonts w:ascii="Arial" w:hAnsi="Arial" w:cs="Arial"/>
          <w:bCs/>
          <w:color w:val="2E3092"/>
          <w:sz w:val="24"/>
          <w:szCs w:val="24"/>
        </w:rPr>
        <w:t>Policy Officer</w:t>
      </w:r>
    </w:p>
    <w:p w14:paraId="0D294B24" w14:textId="77777777" w:rsidR="0085153B" w:rsidRPr="00CF5AAC" w:rsidRDefault="0085153B" w:rsidP="0085153B">
      <w:pPr>
        <w:pStyle w:val="Question"/>
        <w:jc w:val="center"/>
        <w:rPr>
          <w:rFonts w:ascii="Arial" w:hAnsi="Arial" w:cs="Arial"/>
          <w:bCs/>
          <w:color w:val="2E3092"/>
          <w:sz w:val="24"/>
          <w:szCs w:val="24"/>
        </w:rPr>
      </w:pPr>
      <w:r w:rsidRPr="00CF5AAC">
        <w:rPr>
          <w:rFonts w:ascii="Arial" w:hAnsi="Arial" w:cs="Arial"/>
          <w:bCs/>
          <w:color w:val="2E3092"/>
          <w:sz w:val="24"/>
          <w:szCs w:val="24"/>
        </w:rPr>
        <w:t>E: karen.truong@atsa.org.au</w:t>
      </w:r>
    </w:p>
    <w:p w14:paraId="04344C2B" w14:textId="77777777" w:rsidR="0085153B" w:rsidRPr="00CF5AAC" w:rsidRDefault="0085153B" w:rsidP="0085153B">
      <w:pPr>
        <w:pStyle w:val="Question"/>
        <w:jc w:val="center"/>
        <w:rPr>
          <w:rFonts w:ascii="Arial" w:hAnsi="Arial" w:cs="Arial"/>
          <w:bCs/>
          <w:color w:val="2E3092"/>
          <w:sz w:val="24"/>
          <w:szCs w:val="24"/>
        </w:rPr>
      </w:pPr>
    </w:p>
    <w:p w14:paraId="655AC7EA" w14:textId="77777777" w:rsidR="0085153B" w:rsidRPr="00CF5AAC" w:rsidRDefault="0085153B" w:rsidP="0085153B">
      <w:pPr>
        <w:pStyle w:val="Question"/>
        <w:jc w:val="center"/>
        <w:rPr>
          <w:rFonts w:ascii="Arial" w:hAnsi="Arial" w:cs="Arial"/>
          <w:color w:val="2E3092"/>
          <w:sz w:val="24"/>
          <w:szCs w:val="24"/>
        </w:rPr>
      </w:pPr>
      <w:r w:rsidRPr="00CF5AAC">
        <w:rPr>
          <w:rFonts w:ascii="Arial" w:hAnsi="Arial" w:cs="Arial"/>
          <w:color w:val="2E3092"/>
          <w:sz w:val="24"/>
          <w:szCs w:val="24"/>
        </w:rPr>
        <w:t>Approved by:</w:t>
      </w:r>
    </w:p>
    <w:p w14:paraId="66B441FC" w14:textId="77777777" w:rsidR="0085153B" w:rsidRPr="00CF5AAC" w:rsidRDefault="0085153B" w:rsidP="0085153B">
      <w:pPr>
        <w:pStyle w:val="Question"/>
        <w:jc w:val="center"/>
        <w:rPr>
          <w:rFonts w:ascii="Arial" w:hAnsi="Arial" w:cs="Arial"/>
          <w:color w:val="2E3092"/>
          <w:sz w:val="24"/>
          <w:szCs w:val="24"/>
        </w:rPr>
      </w:pPr>
      <w:r w:rsidRPr="00CF5AAC">
        <w:rPr>
          <w:rFonts w:ascii="Arial" w:hAnsi="Arial" w:cs="Arial"/>
          <w:color w:val="2E3092"/>
          <w:sz w:val="24"/>
          <w:szCs w:val="24"/>
        </w:rPr>
        <w:t>Serena Ovens</w:t>
      </w:r>
    </w:p>
    <w:p w14:paraId="2C54428E" w14:textId="77777777" w:rsidR="0085153B" w:rsidRPr="00CF5AAC" w:rsidRDefault="0085153B" w:rsidP="0085153B">
      <w:pPr>
        <w:pStyle w:val="Question"/>
        <w:jc w:val="center"/>
        <w:rPr>
          <w:rFonts w:ascii="Arial" w:hAnsi="Arial" w:cs="Arial"/>
          <w:color w:val="2E3092"/>
          <w:sz w:val="24"/>
          <w:szCs w:val="24"/>
        </w:rPr>
      </w:pPr>
      <w:r w:rsidRPr="00CF5AAC">
        <w:rPr>
          <w:rFonts w:ascii="Arial" w:hAnsi="Arial" w:cs="Arial"/>
          <w:color w:val="2E3092"/>
          <w:sz w:val="24"/>
          <w:szCs w:val="24"/>
        </w:rPr>
        <w:t>Chief Executive Officer</w:t>
      </w:r>
    </w:p>
    <w:p w14:paraId="5CD0CAA1" w14:textId="378A0B8A" w:rsidR="00FB3B7E" w:rsidRPr="00CF5AAC" w:rsidRDefault="0085153B" w:rsidP="0085153B">
      <w:pPr>
        <w:pStyle w:val="Question"/>
        <w:jc w:val="center"/>
        <w:rPr>
          <w:rFonts w:ascii="Arial" w:hAnsi="Arial" w:cs="Arial"/>
          <w:color w:val="2E3092"/>
          <w:sz w:val="24"/>
          <w:szCs w:val="24"/>
        </w:rPr>
      </w:pPr>
      <w:r w:rsidRPr="00CF5AAC">
        <w:rPr>
          <w:rFonts w:ascii="Arial" w:hAnsi="Arial" w:cs="Arial"/>
          <w:color w:val="2E3092"/>
          <w:sz w:val="24"/>
          <w:szCs w:val="24"/>
        </w:rPr>
        <w:t>E: serena.ovens@atsa.org.au</w:t>
      </w:r>
    </w:p>
    <w:p w14:paraId="50FA6FF5" w14:textId="77777777" w:rsidR="009C6617" w:rsidRPr="00A12C84" w:rsidRDefault="009C6617" w:rsidP="0097493D">
      <w:pPr>
        <w:pStyle w:val="Question"/>
        <w:jc w:val="center"/>
        <w:rPr>
          <w:rFonts w:ascii="Arial" w:hAnsi="Arial"/>
          <w:sz w:val="24"/>
        </w:rPr>
      </w:pPr>
      <w:r w:rsidRPr="00A12C84">
        <w:rPr>
          <w:rFonts w:ascii="Arial" w:hAnsi="Arial"/>
          <w:sz w:val="24"/>
        </w:rPr>
        <w:br w:type="page"/>
      </w:r>
    </w:p>
    <w:bookmarkStart w:id="0" w:name="_Toc204345522" w:displacedByCustomXml="next"/>
    <w:bookmarkStart w:id="1" w:name="_Toc204152994" w:displacedByCustomXml="next"/>
    <w:sdt>
      <w:sdtPr>
        <w:rPr>
          <w:rFonts w:ascii="Myriad Pro Light" w:eastAsiaTheme="minorHAnsi" w:hAnsi="Myriad Pro Light" w:cs="Arial"/>
          <w:b w:val="0"/>
          <w:color w:val="auto"/>
          <w:sz w:val="28"/>
          <w:szCs w:val="24"/>
        </w:rPr>
        <w:id w:val="2053415354"/>
        <w:docPartObj>
          <w:docPartGallery w:val="Table of Contents"/>
          <w:docPartUnique/>
        </w:docPartObj>
      </w:sdtPr>
      <w:sdtEndPr>
        <w:rPr>
          <w:bCs/>
          <w:noProof/>
          <w:sz w:val="24"/>
          <w:szCs w:val="22"/>
        </w:rPr>
      </w:sdtEndPr>
      <w:sdtContent>
        <w:p w14:paraId="32A5F24E" w14:textId="77777777" w:rsidR="009C6617" w:rsidRPr="003B029A" w:rsidRDefault="009C6617" w:rsidP="00BD3599">
          <w:pPr>
            <w:pStyle w:val="Heading1"/>
            <w:rPr>
              <w:rFonts w:cs="Arial"/>
              <w:sz w:val="28"/>
              <w:szCs w:val="36"/>
            </w:rPr>
          </w:pPr>
          <w:r w:rsidRPr="003B029A">
            <w:rPr>
              <w:rFonts w:cs="Arial"/>
              <w:sz w:val="28"/>
              <w:szCs w:val="36"/>
            </w:rPr>
            <w:t>Contents</w:t>
          </w:r>
          <w:bookmarkEnd w:id="1"/>
          <w:bookmarkEnd w:id="0"/>
        </w:p>
        <w:p w14:paraId="1295BD39" w14:textId="497EDD76" w:rsidR="00E11E17" w:rsidRPr="00214FB0" w:rsidRDefault="00184D75">
          <w:pPr>
            <w:pStyle w:val="TOC1"/>
            <w:tabs>
              <w:tab w:val="right" w:leader="dot" w:pos="9016"/>
            </w:tabs>
            <w:rPr>
              <w:rFonts w:ascii="Arial" w:eastAsiaTheme="minorEastAsia" w:hAnsi="Arial" w:cs="Arial"/>
              <w:noProof/>
              <w:kern w:val="2"/>
              <w:lang w:eastAsia="zh-CN" w:bidi="th-TH"/>
              <w14:ligatures w14:val="standardContextual"/>
            </w:rPr>
          </w:pPr>
          <w:r w:rsidRPr="00A12C84">
            <w:rPr>
              <w:rFonts w:ascii="Arial" w:hAnsi="Arial" w:cs="Arial"/>
              <w:color w:val="232157"/>
              <w:sz w:val="24"/>
            </w:rPr>
            <w:fldChar w:fldCharType="begin"/>
          </w:r>
          <w:r w:rsidRPr="00A12C84">
            <w:rPr>
              <w:rFonts w:ascii="Arial" w:hAnsi="Arial" w:cs="Arial"/>
              <w:color w:val="232157"/>
              <w:sz w:val="24"/>
            </w:rPr>
            <w:instrText xml:space="preserve"> TOC \o "1-3" \h \z \u </w:instrText>
          </w:r>
          <w:r w:rsidRPr="00A12C84">
            <w:rPr>
              <w:rFonts w:ascii="Arial" w:hAnsi="Arial" w:cs="Arial"/>
              <w:color w:val="232157"/>
              <w:sz w:val="24"/>
            </w:rPr>
            <w:fldChar w:fldCharType="separate"/>
          </w:r>
          <w:hyperlink w:anchor="_Toc204345522" w:history="1"/>
        </w:p>
        <w:p w14:paraId="1588E9CF" w14:textId="3080E29F"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3" w:history="1">
            <w:r w:rsidRPr="00214FB0">
              <w:rPr>
                <w:rStyle w:val="Hyperlink"/>
                <w:rFonts w:ascii="Arial" w:hAnsi="Arial" w:cs="Arial"/>
                <w:noProof/>
              </w:rPr>
              <w:t>About Assistive Technology Suppliers Australia (ATSA)</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_Toc204345523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3</w:t>
            </w:r>
            <w:r w:rsidRPr="00214FB0">
              <w:rPr>
                <w:rFonts w:ascii="Arial" w:hAnsi="Arial" w:cs="Arial"/>
                <w:noProof/>
                <w:webHidden/>
              </w:rPr>
              <w:fldChar w:fldCharType="end"/>
            </w:r>
          </w:hyperlink>
        </w:p>
        <w:p w14:paraId="407E6338" w14:textId="3FB518B5"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4" w:history="1">
            <w:r w:rsidRPr="00214FB0">
              <w:rPr>
                <w:rStyle w:val="Hyperlink"/>
                <w:rFonts w:ascii="Arial" w:hAnsi="Arial" w:cs="Arial"/>
                <w:noProof/>
              </w:rPr>
              <w:t>Summary of Recommendations</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_Toc204345524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4</w:t>
            </w:r>
            <w:r w:rsidRPr="00214FB0">
              <w:rPr>
                <w:rFonts w:ascii="Arial" w:hAnsi="Arial" w:cs="Arial"/>
                <w:noProof/>
                <w:webHidden/>
              </w:rPr>
              <w:fldChar w:fldCharType="end"/>
            </w:r>
          </w:hyperlink>
        </w:p>
        <w:p w14:paraId="4BB13DF3" w14:textId="093052C1"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5" w:history="1">
            <w:r w:rsidRPr="00214FB0">
              <w:rPr>
                <w:rStyle w:val="Hyperlink"/>
                <w:rFonts w:ascii="Arial" w:hAnsi="Arial" w:cs="Arial"/>
                <w:noProof/>
              </w:rPr>
              <w:t>Introduction</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_Toc204345525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5</w:t>
            </w:r>
            <w:r w:rsidRPr="00214FB0">
              <w:rPr>
                <w:rFonts w:ascii="Arial" w:hAnsi="Arial" w:cs="Arial"/>
                <w:noProof/>
                <w:webHidden/>
              </w:rPr>
              <w:fldChar w:fldCharType="end"/>
            </w:r>
          </w:hyperlink>
        </w:p>
        <w:p w14:paraId="69A26E9D" w14:textId="38DAD194"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6" w:history="1">
            <w:r w:rsidRPr="00214FB0">
              <w:rPr>
                <w:rStyle w:val="Hyperlink"/>
                <w:rFonts w:ascii="Arial" w:hAnsi="Arial" w:cs="Arial"/>
                <w:noProof/>
              </w:rPr>
              <w:t>The problem: Assistive technology approval delays, inconsistent decision making and poor plan utilisation</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_Toc204345526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5</w:t>
            </w:r>
            <w:r w:rsidRPr="00214FB0">
              <w:rPr>
                <w:rFonts w:ascii="Arial" w:hAnsi="Arial" w:cs="Arial"/>
                <w:noProof/>
                <w:webHidden/>
              </w:rPr>
              <w:fldChar w:fldCharType="end"/>
            </w:r>
          </w:hyperlink>
        </w:p>
        <w:p w14:paraId="177A66FD" w14:textId="4947ACE0"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7" w:history="1">
            <w:r w:rsidRPr="00214FB0">
              <w:rPr>
                <w:rStyle w:val="Hyperlink"/>
                <w:rFonts w:ascii="Arial" w:hAnsi="Arial" w:cs="Arial"/>
                <w:noProof/>
              </w:rPr>
              <w:t>Support lists are still open to interpretation</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_Toc204345527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6</w:t>
            </w:r>
            <w:r w:rsidRPr="00214FB0">
              <w:rPr>
                <w:rFonts w:ascii="Arial" w:hAnsi="Arial" w:cs="Arial"/>
                <w:noProof/>
                <w:webHidden/>
              </w:rPr>
              <w:fldChar w:fldCharType="end"/>
            </w:r>
          </w:hyperlink>
        </w:p>
        <w:p w14:paraId="4DCDA53E" w14:textId="28719F7F"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8" w:history="1">
            <w:r w:rsidRPr="00214FB0">
              <w:rPr>
                <w:rStyle w:val="Hyperlink"/>
                <w:rFonts w:ascii="Arial" w:hAnsi="Arial" w:cs="Arial"/>
                <w:noProof/>
              </w:rPr>
              <w:t>Addressing the lack of performance transparency on AT</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_Toc204345528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7</w:t>
            </w:r>
            <w:r w:rsidRPr="00214FB0">
              <w:rPr>
                <w:rFonts w:ascii="Arial" w:hAnsi="Arial" w:cs="Arial"/>
                <w:noProof/>
                <w:webHidden/>
              </w:rPr>
              <w:fldChar w:fldCharType="end"/>
            </w:r>
          </w:hyperlink>
        </w:p>
        <w:p w14:paraId="6549113D" w14:textId="727E8241" w:rsidR="00E11E17" w:rsidRPr="00214FB0" w:rsidRDefault="00E11E17">
          <w:pPr>
            <w:pStyle w:val="TOC1"/>
            <w:tabs>
              <w:tab w:val="right" w:leader="dot" w:pos="9016"/>
            </w:tabs>
            <w:rPr>
              <w:rFonts w:ascii="Arial" w:eastAsiaTheme="minorEastAsia" w:hAnsi="Arial" w:cs="Arial"/>
              <w:noProof/>
              <w:kern w:val="2"/>
              <w:lang w:eastAsia="zh-CN" w:bidi="th-TH"/>
              <w14:ligatures w14:val="standardContextual"/>
            </w:rPr>
          </w:pPr>
          <w:hyperlink w:anchor="_Toc204345529" w:history="1">
            <w:r w:rsidRPr="00214FB0">
              <w:rPr>
                <w:rStyle w:val="Hyperlink"/>
                <w:rFonts w:ascii="Arial" w:hAnsi="Arial" w:cs="Arial"/>
                <w:noProof/>
              </w:rPr>
              <w:t>Concluding comments</w:t>
            </w:r>
            <w:r w:rsidRPr="00214FB0">
              <w:rPr>
                <w:rFonts w:ascii="Arial" w:hAnsi="Arial" w:cs="Arial"/>
                <w:noProof/>
                <w:webHidden/>
              </w:rPr>
              <w:tab/>
            </w:r>
            <w:r w:rsidRPr="00214FB0">
              <w:rPr>
                <w:rFonts w:ascii="Arial" w:hAnsi="Arial" w:cs="Arial"/>
                <w:noProof/>
                <w:webHidden/>
              </w:rPr>
              <w:fldChar w:fldCharType="begin"/>
            </w:r>
            <w:r w:rsidRPr="00214FB0">
              <w:rPr>
                <w:rFonts w:ascii="Arial" w:hAnsi="Arial" w:cs="Arial"/>
                <w:noProof/>
                <w:webHidden/>
              </w:rPr>
              <w:instrText xml:space="preserve"> PAGEREF _Toc204345529 \h </w:instrText>
            </w:r>
            <w:r w:rsidRPr="00214FB0">
              <w:rPr>
                <w:rFonts w:ascii="Arial" w:hAnsi="Arial" w:cs="Arial"/>
                <w:noProof/>
                <w:webHidden/>
              </w:rPr>
            </w:r>
            <w:r w:rsidRPr="00214FB0">
              <w:rPr>
                <w:rFonts w:ascii="Arial" w:hAnsi="Arial" w:cs="Arial"/>
                <w:noProof/>
                <w:webHidden/>
              </w:rPr>
              <w:fldChar w:fldCharType="separate"/>
            </w:r>
            <w:r w:rsidRPr="00214FB0">
              <w:rPr>
                <w:rFonts w:ascii="Arial" w:hAnsi="Arial" w:cs="Arial"/>
                <w:noProof/>
                <w:webHidden/>
              </w:rPr>
              <w:t>7</w:t>
            </w:r>
            <w:r w:rsidRPr="00214FB0">
              <w:rPr>
                <w:rFonts w:ascii="Arial" w:hAnsi="Arial" w:cs="Arial"/>
                <w:noProof/>
                <w:webHidden/>
              </w:rPr>
              <w:fldChar w:fldCharType="end"/>
            </w:r>
          </w:hyperlink>
        </w:p>
        <w:p w14:paraId="035F659F" w14:textId="3F274992" w:rsidR="009C6617" w:rsidRPr="00A12C84" w:rsidRDefault="00184D75">
          <w:pPr>
            <w:rPr>
              <w:rFonts w:ascii="Arial" w:hAnsi="Arial"/>
              <w:sz w:val="24"/>
            </w:rPr>
          </w:pPr>
          <w:r w:rsidRPr="00A12C84">
            <w:rPr>
              <w:rFonts w:ascii="Arial" w:hAnsi="Arial" w:cs="Arial"/>
              <w:color w:val="232157"/>
              <w:sz w:val="24"/>
            </w:rPr>
            <w:fldChar w:fldCharType="end"/>
          </w:r>
        </w:p>
      </w:sdtContent>
    </w:sdt>
    <w:p w14:paraId="7DCA3FCD" w14:textId="77777777" w:rsidR="009C6617" w:rsidRPr="00A12C84" w:rsidRDefault="009C6617" w:rsidP="00BD3599">
      <w:pPr>
        <w:pStyle w:val="RecBody"/>
        <w:rPr>
          <w:i w:val="0"/>
          <w:iCs/>
          <w:sz w:val="24"/>
        </w:rPr>
      </w:pPr>
      <w:r w:rsidRPr="00A12C84">
        <w:rPr>
          <w:sz w:val="24"/>
        </w:rPr>
        <w:br w:type="page"/>
      </w:r>
    </w:p>
    <w:p w14:paraId="52FEA0C5" w14:textId="77777777" w:rsidR="009C6617" w:rsidRPr="00A12C84" w:rsidRDefault="00AD1FE8" w:rsidP="00F14D7A">
      <w:pPr>
        <w:pStyle w:val="Heading1"/>
        <w:rPr>
          <w:sz w:val="24"/>
        </w:rPr>
      </w:pPr>
      <w:bookmarkStart w:id="2" w:name="_Toc204345523"/>
      <w:r w:rsidRPr="00F16F6A">
        <w:rPr>
          <w:sz w:val="28"/>
          <w:szCs w:val="36"/>
        </w:rPr>
        <w:lastRenderedPageBreak/>
        <w:t>About</w:t>
      </w:r>
      <w:r w:rsidR="009C6617" w:rsidRPr="00F16F6A">
        <w:rPr>
          <w:sz w:val="28"/>
          <w:szCs w:val="36"/>
        </w:rPr>
        <w:t xml:space="preserve"> </w:t>
      </w:r>
      <w:r w:rsidR="002E022F" w:rsidRPr="00F16F6A">
        <w:rPr>
          <w:sz w:val="28"/>
          <w:szCs w:val="36"/>
        </w:rPr>
        <w:t>Assistive Technology Suppliers Australia</w:t>
      </w:r>
      <w:r w:rsidR="009C6617" w:rsidRPr="00F16F6A">
        <w:rPr>
          <w:sz w:val="28"/>
          <w:szCs w:val="36"/>
        </w:rPr>
        <w:t xml:space="preserve"> </w:t>
      </w:r>
      <w:r w:rsidRPr="00A12C84">
        <w:rPr>
          <w:sz w:val="24"/>
        </w:rPr>
        <w:t>(ATSA)</w:t>
      </w:r>
      <w:bookmarkEnd w:id="2"/>
    </w:p>
    <w:p w14:paraId="0D6A84CE" w14:textId="6579F3EE" w:rsidR="00AD1FE8" w:rsidRPr="00960B15" w:rsidRDefault="00AD1FE8" w:rsidP="00AD1FE8">
      <w:pPr>
        <w:pStyle w:val="ListBullet"/>
        <w:tabs>
          <w:tab w:val="clear" w:pos="360"/>
        </w:tabs>
        <w:ind w:left="0" w:firstLine="0"/>
        <w:contextualSpacing w:val="0"/>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Assistive Technology Suppliers Australia (ATSA) is Australia’s national peak body representing the needs of assistive technology suppliers, distributers, manufacturers and technicians. We also work closely with the allied health sector, with allied health professionals being eligible for affiliate membership.</w:t>
      </w:r>
    </w:p>
    <w:p w14:paraId="4A758124" w14:textId="5489E59A" w:rsidR="00AD1FE8" w:rsidRPr="00960B15" w:rsidRDefault="00AD1FE8" w:rsidP="00AD1FE8">
      <w:pPr>
        <w:pStyle w:val="ListBullet"/>
        <w:tabs>
          <w:tab w:val="clear" w:pos="360"/>
        </w:tabs>
        <w:ind w:left="0" w:firstLine="0"/>
        <w:rPr>
          <w:rStyle w:val="normaltextrun"/>
          <w:rFonts w:ascii="Arial" w:eastAsia="Arial" w:hAnsi="Arial" w:cs="Arial"/>
          <w:sz w:val="22"/>
          <w:szCs w:val="22"/>
          <w:lang w:val="en-US" w:eastAsia="zh-CN"/>
        </w:rPr>
      </w:pPr>
      <w:r w:rsidRPr="00960B15">
        <w:rPr>
          <w:rStyle w:val="normaltextrun"/>
          <w:rFonts w:ascii="Arial" w:eastAsia="Arial" w:hAnsi="Arial" w:cs="Arial"/>
          <w:sz w:val="22"/>
          <w:szCs w:val="22"/>
          <w:lang w:val="en-US" w:eastAsia="zh-CN"/>
        </w:rPr>
        <w:t>ATSA require</w:t>
      </w:r>
      <w:r w:rsidR="00027D5B">
        <w:rPr>
          <w:rStyle w:val="normaltextrun"/>
          <w:rFonts w:ascii="Arial" w:eastAsia="Arial" w:hAnsi="Arial" w:cs="Arial"/>
          <w:sz w:val="22"/>
          <w:szCs w:val="22"/>
          <w:lang w:val="en-US" w:eastAsia="zh-CN"/>
        </w:rPr>
        <w:t>s</w:t>
      </w:r>
      <w:r w:rsidRPr="00960B15">
        <w:rPr>
          <w:rStyle w:val="normaltextrun"/>
          <w:rFonts w:ascii="Arial" w:eastAsia="Arial" w:hAnsi="Arial" w:cs="Arial"/>
          <w:sz w:val="22"/>
          <w:szCs w:val="22"/>
          <w:lang w:val="en-US" w:eastAsia="zh-CN"/>
        </w:rPr>
        <w:t xml:space="preserve"> our members to adhere to a comprehensive Code of Practice on the provision, sales and </w:t>
      </w:r>
      <w:proofErr w:type="gramStart"/>
      <w:r w:rsidRPr="00960B15">
        <w:rPr>
          <w:rStyle w:val="normaltextrun"/>
          <w:rFonts w:ascii="Arial" w:eastAsia="Arial" w:hAnsi="Arial" w:cs="Arial"/>
          <w:sz w:val="22"/>
          <w:szCs w:val="22"/>
          <w:lang w:val="en-US" w:eastAsia="zh-CN"/>
        </w:rPr>
        <w:t>servicing</w:t>
      </w:r>
      <w:proofErr w:type="gramEnd"/>
      <w:r w:rsidRPr="00960B15">
        <w:rPr>
          <w:rStyle w:val="normaltextrun"/>
          <w:rFonts w:ascii="Arial" w:eastAsia="Arial" w:hAnsi="Arial" w:cs="Arial"/>
          <w:sz w:val="22"/>
          <w:szCs w:val="22"/>
          <w:lang w:val="en-US" w:eastAsia="zh-CN"/>
        </w:rPr>
        <w:t xml:space="preserve"> of assistive technology (AT).</w:t>
      </w:r>
    </w:p>
    <w:p w14:paraId="18E825A9" w14:textId="77777777" w:rsidR="00AD1FE8" w:rsidRPr="00960B15" w:rsidRDefault="00AD1FE8" w:rsidP="00AD1FE8">
      <w:pPr>
        <w:pStyle w:val="ListBullet"/>
        <w:tabs>
          <w:tab w:val="clear" w:pos="360"/>
        </w:tabs>
        <w:ind w:left="0" w:firstLine="0"/>
        <w:rPr>
          <w:rStyle w:val="normaltextrun"/>
          <w:rFonts w:ascii="Arial" w:eastAsia="Arial" w:hAnsi="Arial" w:cs="Arial"/>
          <w:sz w:val="22"/>
          <w:szCs w:val="22"/>
          <w:lang w:val="en-US" w:eastAsia="zh-CN"/>
        </w:rPr>
      </w:pPr>
    </w:p>
    <w:p w14:paraId="1CF9873C" w14:textId="55DD7D1C" w:rsidR="00AD1FE8" w:rsidRPr="00960B15" w:rsidRDefault="00AD1FE8" w:rsidP="00AD1FE8">
      <w:pPr>
        <w:pStyle w:val="ListBullet"/>
        <w:tabs>
          <w:tab w:val="clear" w:pos="360"/>
        </w:tabs>
        <w:ind w:left="0" w:firstLine="0"/>
        <w:rPr>
          <w:rStyle w:val="normaltextrun"/>
          <w:rFonts w:ascii="Arial" w:eastAsia="Arial" w:hAnsi="Arial" w:cs="Arial"/>
          <w:sz w:val="22"/>
          <w:szCs w:val="22"/>
          <w:lang w:val="en-US" w:eastAsia="zh-CN"/>
        </w:rPr>
      </w:pPr>
      <w:r w:rsidRPr="00960B15">
        <w:rPr>
          <w:rStyle w:val="normaltextrun"/>
          <w:rFonts w:ascii="Arial" w:eastAsia="Arial" w:hAnsi="Arial" w:cs="Arial"/>
          <w:sz w:val="22"/>
          <w:szCs w:val="22"/>
          <w:lang w:val="en-US" w:eastAsia="zh-CN"/>
        </w:rPr>
        <w:t xml:space="preserve">We are a registered not-for-profit organisation with charitable status, ensuring we advocate for the rights of people with </w:t>
      </w:r>
      <w:r w:rsidR="00026B4E" w:rsidRPr="00960B15">
        <w:rPr>
          <w:rStyle w:val="normaltextrun"/>
          <w:rFonts w:ascii="Arial" w:eastAsia="Arial" w:hAnsi="Arial" w:cs="Arial"/>
          <w:sz w:val="22"/>
          <w:szCs w:val="22"/>
          <w:lang w:val="en-US" w:eastAsia="zh-CN"/>
        </w:rPr>
        <w:t>disabilities</w:t>
      </w:r>
      <w:r w:rsidRPr="00960B15">
        <w:rPr>
          <w:rStyle w:val="normaltextrun"/>
          <w:rFonts w:ascii="Arial" w:eastAsia="Arial" w:hAnsi="Arial" w:cs="Arial"/>
          <w:sz w:val="22"/>
          <w:szCs w:val="22"/>
          <w:lang w:val="en-US" w:eastAsia="zh-CN"/>
        </w:rPr>
        <w:t xml:space="preserve"> and older </w:t>
      </w:r>
      <w:proofErr w:type="gramStart"/>
      <w:r w:rsidRPr="00960B15">
        <w:rPr>
          <w:rStyle w:val="normaltextrun"/>
          <w:rFonts w:ascii="Arial" w:eastAsia="Arial" w:hAnsi="Arial" w:cs="Arial"/>
          <w:sz w:val="22"/>
          <w:szCs w:val="22"/>
          <w:lang w:val="en-US" w:eastAsia="zh-CN"/>
        </w:rPr>
        <w:t>persons</w:t>
      </w:r>
      <w:proofErr w:type="gramEnd"/>
      <w:r w:rsidRPr="00960B15">
        <w:rPr>
          <w:rStyle w:val="normaltextrun"/>
          <w:rFonts w:ascii="Arial" w:eastAsia="Arial" w:hAnsi="Arial" w:cs="Arial"/>
          <w:sz w:val="22"/>
          <w:szCs w:val="22"/>
          <w:lang w:val="en-US" w:eastAsia="zh-CN"/>
        </w:rPr>
        <w:t xml:space="preserve"> to access the most appropriate assistive technology to provide for their ongoing independence and individual needs. </w:t>
      </w:r>
    </w:p>
    <w:p w14:paraId="2BC5BD2C" w14:textId="77777777" w:rsidR="00AD1FE8" w:rsidRPr="00960B15" w:rsidRDefault="00AD1FE8" w:rsidP="00AD1FE8">
      <w:pPr>
        <w:rPr>
          <w:rStyle w:val="normaltextrun"/>
          <w:rFonts w:ascii="Arial" w:eastAsia="Arial" w:hAnsi="Arial" w:cs="Arial"/>
          <w:lang w:val="en-US" w:eastAsia="zh-CN" w:bidi="th-TH"/>
        </w:rPr>
      </w:pPr>
      <w:r w:rsidRPr="00960B15">
        <w:rPr>
          <w:rStyle w:val="normaltextrun"/>
          <w:rFonts w:ascii="Arial" w:eastAsia="Arial" w:hAnsi="Arial" w:cs="Arial"/>
          <w:lang w:val="en-US" w:eastAsia="zh-CN" w:bidi="th-TH"/>
        </w:rPr>
        <w:t>Our Purpose is to support the assistive technology industry to enhance the lives of Australians with disability by:</w:t>
      </w:r>
    </w:p>
    <w:p w14:paraId="5BF7198C"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Ensuring the provision of quality equipment</w:t>
      </w:r>
    </w:p>
    <w:p w14:paraId="319C0486"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Upholding ethical business practices</w:t>
      </w:r>
    </w:p>
    <w:p w14:paraId="49665B66"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Conducting research</w:t>
      </w:r>
    </w:p>
    <w:p w14:paraId="76CD4645"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Promoting education</w:t>
      </w:r>
    </w:p>
    <w:p w14:paraId="3C0DCCB0"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Cultivating partnerships</w:t>
      </w:r>
    </w:p>
    <w:p w14:paraId="78724D15" w14:textId="77777777" w:rsidR="00AD1FE8" w:rsidRPr="00960B15" w:rsidRDefault="00AD1FE8" w:rsidP="00AD1FE8">
      <w:pPr>
        <w:pStyle w:val="ListBullet"/>
        <w:numPr>
          <w:ilvl w:val="0"/>
          <w:numId w:val="31"/>
        </w:numPr>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Advocating for positive change with government and other stakeholders</w:t>
      </w:r>
    </w:p>
    <w:p w14:paraId="540413F7" w14:textId="77777777" w:rsidR="00AD1FE8" w:rsidRPr="00960B15" w:rsidRDefault="00AD1FE8" w:rsidP="00AD1FE8">
      <w:pPr>
        <w:pStyle w:val="ListBullet"/>
        <w:tabs>
          <w:tab w:val="clear" w:pos="360"/>
        </w:tabs>
        <w:ind w:left="0" w:firstLine="0"/>
        <w:rPr>
          <w:rStyle w:val="normaltextrun"/>
          <w:rFonts w:ascii="Arial" w:eastAsia="Arial" w:hAnsi="Arial" w:cs="Arial"/>
          <w:kern w:val="0"/>
          <w:sz w:val="22"/>
          <w:szCs w:val="22"/>
          <w:lang w:val="en-US" w:eastAsia="zh-CN"/>
          <w14:ligatures w14:val="none"/>
        </w:rPr>
      </w:pPr>
    </w:p>
    <w:p w14:paraId="3B7ED5F4" w14:textId="77777777" w:rsidR="00AD1FE8" w:rsidRPr="00960B15" w:rsidRDefault="00AD1FE8" w:rsidP="00AD1FE8">
      <w:pPr>
        <w:pStyle w:val="ListBullet"/>
        <w:tabs>
          <w:tab w:val="clear" w:pos="360"/>
        </w:tabs>
        <w:ind w:left="0" w:firstLine="0"/>
        <w:rPr>
          <w:rStyle w:val="normaltextrun"/>
          <w:rFonts w:ascii="Arial" w:eastAsia="Arial" w:hAnsi="Arial" w:cs="Arial"/>
          <w:kern w:val="0"/>
          <w:sz w:val="22"/>
          <w:szCs w:val="22"/>
          <w:lang w:val="en-US" w:eastAsia="zh-CN"/>
          <w14:ligatures w14:val="none"/>
        </w:rPr>
      </w:pPr>
      <w:r w:rsidRPr="00960B15">
        <w:rPr>
          <w:rStyle w:val="normaltextrun"/>
          <w:rFonts w:ascii="Arial" w:eastAsia="Arial" w:hAnsi="Arial" w:cs="Arial"/>
          <w:kern w:val="0"/>
          <w:sz w:val="22"/>
          <w:szCs w:val="22"/>
          <w:lang w:val="en-US" w:eastAsia="zh-CN"/>
          <w14:ligatures w14:val="none"/>
        </w:rPr>
        <w:t xml:space="preserve"> We are also a member of the Australian Ethical Health Alliance.</w:t>
      </w:r>
    </w:p>
    <w:p w14:paraId="0BE2C8B6" w14:textId="77777777" w:rsidR="002E022F" w:rsidRPr="00A12C84" w:rsidRDefault="002E022F" w:rsidP="009C6617">
      <w:pPr>
        <w:pStyle w:val="Question"/>
        <w:rPr>
          <w:rFonts w:ascii="Arial" w:hAnsi="Arial" w:cs="Arial"/>
          <w:sz w:val="24"/>
          <w:szCs w:val="24"/>
          <w:lang w:val="en-US"/>
        </w:rPr>
      </w:pPr>
    </w:p>
    <w:p w14:paraId="163AA425" w14:textId="77777777" w:rsidR="00B7056F" w:rsidRPr="00A12C84" w:rsidRDefault="00B7056F" w:rsidP="009C6617">
      <w:pPr>
        <w:pStyle w:val="Question"/>
        <w:rPr>
          <w:rFonts w:ascii="Arial" w:hAnsi="Arial"/>
          <w:sz w:val="24"/>
        </w:rPr>
      </w:pPr>
      <w:r w:rsidRPr="00A12C84">
        <w:rPr>
          <w:rFonts w:ascii="Arial" w:hAnsi="Arial"/>
          <w:sz w:val="24"/>
        </w:rPr>
        <w:br w:type="page"/>
      </w:r>
    </w:p>
    <w:p w14:paraId="50794770" w14:textId="77777777" w:rsidR="009C6617" w:rsidRPr="00A45B7D" w:rsidRDefault="00AD1FE8" w:rsidP="00B7056F">
      <w:pPr>
        <w:pStyle w:val="Heading1"/>
        <w:rPr>
          <w:sz w:val="28"/>
          <w:szCs w:val="36"/>
        </w:rPr>
      </w:pPr>
      <w:bookmarkStart w:id="3" w:name="_Toc204345524"/>
      <w:r w:rsidRPr="00A45B7D">
        <w:rPr>
          <w:sz w:val="28"/>
          <w:szCs w:val="36"/>
        </w:rPr>
        <w:lastRenderedPageBreak/>
        <w:t xml:space="preserve">Summary of </w:t>
      </w:r>
      <w:r w:rsidR="00B7056F" w:rsidRPr="00A45B7D">
        <w:rPr>
          <w:sz w:val="28"/>
          <w:szCs w:val="36"/>
        </w:rPr>
        <w:t>Recommendations</w:t>
      </w:r>
      <w:bookmarkEnd w:id="3"/>
    </w:p>
    <w:p w14:paraId="2F82E062" w14:textId="77777777" w:rsidR="006C78F1" w:rsidRPr="00A12C84" w:rsidRDefault="006C78F1" w:rsidP="006C78F1">
      <w:pPr>
        <w:pStyle w:val="RecBody"/>
        <w:rPr>
          <w:b/>
          <w:bCs/>
          <w:color w:val="00B0F0"/>
          <w:sz w:val="24"/>
          <w:szCs w:val="24"/>
        </w:rPr>
      </w:pPr>
      <w:r w:rsidRPr="00A12C84">
        <w:rPr>
          <w:b/>
          <w:bCs/>
          <w:color w:val="00B0F0"/>
          <w:sz w:val="24"/>
          <w:szCs w:val="24"/>
        </w:rPr>
        <w:t>Recommendation 1</w:t>
      </w:r>
    </w:p>
    <w:p w14:paraId="4AE6D3A3" w14:textId="62283E62" w:rsidR="006C78F1" w:rsidRPr="00960B15" w:rsidRDefault="006C78F1" w:rsidP="006C78F1">
      <w:pPr>
        <w:pStyle w:val="RecBody"/>
      </w:pPr>
      <w:r w:rsidRPr="00960B15">
        <w:t xml:space="preserve">The NDIA </w:t>
      </w:r>
      <w:r w:rsidR="00CA52D8" w:rsidRPr="00960B15">
        <w:t>must</w:t>
      </w:r>
      <w:r w:rsidRPr="00960B15">
        <w:t xml:space="preserve"> </w:t>
      </w:r>
      <w:r w:rsidR="00CA52D8" w:rsidRPr="00960B15">
        <w:t xml:space="preserve">ensure </w:t>
      </w:r>
      <w:r w:rsidRPr="00960B15">
        <w:t xml:space="preserve">the </w:t>
      </w:r>
      <w:r w:rsidRPr="00960B15">
        <w:rPr>
          <w:b/>
          <w:bCs/>
        </w:rPr>
        <w:t xml:space="preserve">content </w:t>
      </w:r>
      <w:r w:rsidRPr="00960B15">
        <w:t>of the final Supports Rules and accompanying operational guidelines:</w:t>
      </w:r>
    </w:p>
    <w:p w14:paraId="1451EB5C" w14:textId="77777777" w:rsidR="006C78F1" w:rsidRPr="00960B15" w:rsidRDefault="006C78F1" w:rsidP="006C78F1">
      <w:pPr>
        <w:pStyle w:val="RecBody"/>
        <w:numPr>
          <w:ilvl w:val="0"/>
          <w:numId w:val="33"/>
        </w:numPr>
      </w:pPr>
      <w:r w:rsidRPr="00960B15">
        <w:t xml:space="preserve">Reinforce the need for nationally consistent decision-making on AT </w:t>
      </w:r>
      <w:proofErr w:type="gramStart"/>
      <w:r w:rsidRPr="00960B15">
        <w:t>approvals;</w:t>
      </w:r>
      <w:proofErr w:type="gramEnd"/>
    </w:p>
    <w:p w14:paraId="25BEE56A" w14:textId="77777777" w:rsidR="006C78F1" w:rsidRPr="00960B15" w:rsidRDefault="006C78F1" w:rsidP="006C78F1">
      <w:pPr>
        <w:pStyle w:val="ListParagraph"/>
        <w:numPr>
          <w:ilvl w:val="0"/>
          <w:numId w:val="33"/>
        </w:numPr>
        <w:rPr>
          <w:rFonts w:ascii="Arial" w:hAnsi="Arial"/>
          <w:i/>
          <w:sz w:val="22"/>
          <w:lang w:val="en-AU"/>
        </w:rPr>
      </w:pPr>
      <w:r w:rsidRPr="00960B15">
        <w:rPr>
          <w:rFonts w:ascii="Arial" w:hAnsi="Arial"/>
          <w:i/>
          <w:sz w:val="22"/>
          <w:lang w:val="en-AU"/>
        </w:rPr>
        <w:t xml:space="preserve">Provide clear criteria for decisions on AT, without the need for extensive </w:t>
      </w:r>
      <w:proofErr w:type="gramStart"/>
      <w:r w:rsidRPr="00960B15">
        <w:rPr>
          <w:rFonts w:ascii="Arial" w:hAnsi="Arial"/>
          <w:i/>
          <w:sz w:val="22"/>
          <w:lang w:val="en-AU"/>
        </w:rPr>
        <w:t>FAQs;</w:t>
      </w:r>
      <w:proofErr w:type="gramEnd"/>
    </w:p>
    <w:p w14:paraId="2773E7CE" w14:textId="77777777" w:rsidR="006C78F1" w:rsidRPr="00960B15" w:rsidRDefault="006C78F1" w:rsidP="006C78F1">
      <w:pPr>
        <w:pStyle w:val="RecBody"/>
        <w:numPr>
          <w:ilvl w:val="0"/>
          <w:numId w:val="33"/>
        </w:numPr>
      </w:pPr>
      <w:r w:rsidRPr="00960B15">
        <w:t xml:space="preserve">Reduce unnecessary administrative barriers by clearly distinguishing between low, mid, and high-cost AT and their associated approval pathways, in alignment with the AT Risk </w:t>
      </w:r>
      <w:proofErr w:type="gramStart"/>
      <w:r w:rsidRPr="00960B15">
        <w:t>Table;</w:t>
      </w:r>
      <w:proofErr w:type="gramEnd"/>
    </w:p>
    <w:p w14:paraId="24908A93" w14:textId="77777777" w:rsidR="006C78F1" w:rsidRPr="00960B15" w:rsidRDefault="006C78F1" w:rsidP="006C78F1">
      <w:pPr>
        <w:pStyle w:val="RecBody"/>
        <w:numPr>
          <w:ilvl w:val="0"/>
          <w:numId w:val="33"/>
        </w:numPr>
      </w:pPr>
      <w:r w:rsidRPr="00960B15">
        <w:t xml:space="preserve">Mandate transparency and communication on decisions, including reasons for delays, requests for additional evidence, or changes in funding </w:t>
      </w:r>
      <w:proofErr w:type="gramStart"/>
      <w:r w:rsidRPr="00960B15">
        <w:t>outcomes;</w:t>
      </w:r>
      <w:proofErr w:type="gramEnd"/>
    </w:p>
    <w:p w14:paraId="582100D8" w14:textId="77777777" w:rsidR="006C78F1" w:rsidRPr="00A12C84" w:rsidRDefault="006C78F1" w:rsidP="006C78F1">
      <w:pPr>
        <w:pStyle w:val="RecBody"/>
        <w:rPr>
          <w:i w:val="0"/>
          <w:iCs/>
          <w:sz w:val="24"/>
          <w:szCs w:val="24"/>
        </w:rPr>
      </w:pPr>
    </w:p>
    <w:p w14:paraId="052A3756" w14:textId="77777777" w:rsidR="006C78F1" w:rsidRPr="00A12C84" w:rsidRDefault="006C78F1" w:rsidP="006C78F1">
      <w:pPr>
        <w:pStyle w:val="RecBody"/>
        <w:rPr>
          <w:b/>
          <w:bCs/>
          <w:color w:val="00B0F0"/>
          <w:sz w:val="24"/>
          <w:szCs w:val="24"/>
        </w:rPr>
      </w:pPr>
      <w:r w:rsidRPr="00A12C84">
        <w:rPr>
          <w:b/>
          <w:bCs/>
          <w:color w:val="00B0F0"/>
          <w:sz w:val="24"/>
          <w:szCs w:val="24"/>
        </w:rPr>
        <w:t>Recommendation 2</w:t>
      </w:r>
    </w:p>
    <w:p w14:paraId="3F99A20D" w14:textId="459287C5" w:rsidR="006C78F1" w:rsidRPr="00960B15" w:rsidRDefault="006C78F1" w:rsidP="006C78F1">
      <w:pPr>
        <w:pStyle w:val="RecBody"/>
      </w:pPr>
      <w:r w:rsidRPr="00960B15">
        <w:t xml:space="preserve">The NDIA </w:t>
      </w:r>
      <w:r w:rsidR="00907CC8" w:rsidRPr="00960B15">
        <w:t xml:space="preserve">must </w:t>
      </w:r>
      <w:r w:rsidR="00642807" w:rsidRPr="00960B15">
        <w:t xml:space="preserve">facilitate </w:t>
      </w:r>
      <w:r w:rsidR="00B66335" w:rsidRPr="00960B15">
        <w:t xml:space="preserve">the </w:t>
      </w:r>
      <w:r w:rsidRPr="00960B15">
        <w:rPr>
          <w:b/>
          <w:bCs/>
        </w:rPr>
        <w:t>practical implementation</w:t>
      </w:r>
      <w:r w:rsidRPr="00960B15">
        <w:t xml:space="preserve"> of the final Supports Rules and accompanying operational guidelines</w:t>
      </w:r>
      <w:r w:rsidR="00C53D3F" w:rsidRPr="00960B15">
        <w:t xml:space="preserve"> by</w:t>
      </w:r>
      <w:r w:rsidRPr="00960B15">
        <w:t>:</w:t>
      </w:r>
    </w:p>
    <w:p w14:paraId="03EAB554" w14:textId="378D2CBD" w:rsidR="006C78F1" w:rsidRPr="00960B15" w:rsidRDefault="00817A7C" w:rsidP="006C78F1">
      <w:pPr>
        <w:pStyle w:val="RecBody"/>
        <w:numPr>
          <w:ilvl w:val="0"/>
          <w:numId w:val="36"/>
        </w:numPr>
      </w:pPr>
      <w:r w:rsidRPr="00960B15">
        <w:t>Ensuring they a</w:t>
      </w:r>
      <w:r w:rsidR="003002AF" w:rsidRPr="00960B15">
        <w:t>re d</w:t>
      </w:r>
      <w:r w:rsidR="006C78F1" w:rsidRPr="00960B15">
        <w:t>elive</w:t>
      </w:r>
      <w:r w:rsidR="003002AF" w:rsidRPr="00960B15">
        <w:t xml:space="preserve">red </w:t>
      </w:r>
      <w:r w:rsidR="006C78F1" w:rsidRPr="00960B15">
        <w:t xml:space="preserve">as a cohesive and integrated </w:t>
      </w:r>
      <w:proofErr w:type="gramStart"/>
      <w:r w:rsidR="006C78F1" w:rsidRPr="00960B15">
        <w:t>package;</w:t>
      </w:r>
      <w:proofErr w:type="gramEnd"/>
    </w:p>
    <w:p w14:paraId="5E3AFA81" w14:textId="678F7249" w:rsidR="008D144B" w:rsidRPr="00960B15" w:rsidRDefault="0011729A" w:rsidP="008D144B">
      <w:pPr>
        <w:pStyle w:val="RecBody"/>
        <w:numPr>
          <w:ilvl w:val="0"/>
          <w:numId w:val="36"/>
        </w:numPr>
      </w:pPr>
      <w:r w:rsidRPr="00960B15">
        <w:t>Ensuring a</w:t>
      </w:r>
      <w:r w:rsidR="006C78F1" w:rsidRPr="00960B15">
        <w:t>ll stakeholders (Participants, NDIA</w:t>
      </w:r>
      <w:r w:rsidR="00020D4F" w:rsidRPr="00960B15">
        <w:t xml:space="preserve"> staff</w:t>
      </w:r>
      <w:r w:rsidR="006C78F1" w:rsidRPr="00960B15">
        <w:t xml:space="preserve">, Plan Managers, Support Coordinators and AT suppliers) have access to the same guidance material and </w:t>
      </w:r>
      <w:r w:rsidR="00FB7218" w:rsidRPr="00960B15">
        <w:t>decision-making</w:t>
      </w:r>
      <w:r w:rsidR="006C78F1" w:rsidRPr="00960B15">
        <w:t xml:space="preserve"> criteria on AT to reduce unnecessary frustrations and delays in access; an</w:t>
      </w:r>
      <w:r w:rsidR="008D144B" w:rsidRPr="00960B15">
        <w:t>d</w:t>
      </w:r>
    </w:p>
    <w:p w14:paraId="17A92066" w14:textId="30FA5D93" w:rsidR="006C78F1" w:rsidRPr="00960B15" w:rsidRDefault="0011729A" w:rsidP="008D144B">
      <w:pPr>
        <w:pStyle w:val="RecBody"/>
        <w:numPr>
          <w:ilvl w:val="0"/>
          <w:numId w:val="36"/>
        </w:numPr>
      </w:pPr>
      <w:r w:rsidRPr="00960B15">
        <w:t>Ensuring t</w:t>
      </w:r>
      <w:r w:rsidR="008D144B" w:rsidRPr="00960B15">
        <w:t xml:space="preserve">he </w:t>
      </w:r>
      <w:r w:rsidR="00B81F8D" w:rsidRPr="00960B15">
        <w:t xml:space="preserve">updated rules </w:t>
      </w:r>
      <w:r w:rsidR="00096392" w:rsidRPr="00960B15">
        <w:t xml:space="preserve">and accompanying operational guidelines </w:t>
      </w:r>
      <w:r w:rsidR="008D144B" w:rsidRPr="00960B15">
        <w:t xml:space="preserve">are </w:t>
      </w:r>
      <w:r w:rsidR="006C78F1" w:rsidRPr="00960B15">
        <w:t xml:space="preserve">supported by mandatory training on AT for all NDIA planners, Plan Managers and Support Coordinators. </w:t>
      </w:r>
    </w:p>
    <w:p w14:paraId="72371788" w14:textId="77777777" w:rsidR="006C78F1" w:rsidRPr="00A12C84" w:rsidRDefault="006C78F1" w:rsidP="006C78F1">
      <w:pPr>
        <w:pStyle w:val="RecBody"/>
        <w:rPr>
          <w:sz w:val="24"/>
          <w:szCs w:val="24"/>
        </w:rPr>
      </w:pPr>
    </w:p>
    <w:p w14:paraId="162634E2" w14:textId="781FAC39" w:rsidR="006C78F1" w:rsidRPr="00A12C84" w:rsidRDefault="006C78F1" w:rsidP="006C78F1">
      <w:pPr>
        <w:pStyle w:val="RecBody"/>
        <w:rPr>
          <w:b/>
          <w:bCs/>
          <w:color w:val="00B0F0"/>
          <w:sz w:val="24"/>
          <w:szCs w:val="24"/>
        </w:rPr>
      </w:pPr>
      <w:r w:rsidRPr="00A12C84">
        <w:rPr>
          <w:b/>
          <w:bCs/>
          <w:color w:val="00B0F0"/>
          <w:sz w:val="24"/>
          <w:szCs w:val="24"/>
        </w:rPr>
        <w:t>Recommendation 3</w:t>
      </w:r>
    </w:p>
    <w:p w14:paraId="668B9D5C" w14:textId="2DBC4DA1" w:rsidR="00CA2059" w:rsidRDefault="00CA2059" w:rsidP="00CA2059">
      <w:pPr>
        <w:pStyle w:val="RecBody"/>
        <w:rPr>
          <w:rFonts w:cs="Arial"/>
          <w:iCs/>
        </w:rPr>
      </w:pPr>
      <w:r w:rsidRPr="00960B15">
        <w:rPr>
          <w:rFonts w:cs="Arial"/>
          <w:iCs/>
        </w:rPr>
        <w:t xml:space="preserve">The NDIA </w:t>
      </w:r>
      <w:r w:rsidR="004B5B17" w:rsidRPr="00960B15">
        <w:rPr>
          <w:rFonts w:cs="Arial"/>
          <w:iCs/>
        </w:rPr>
        <w:t>must</w:t>
      </w:r>
      <w:r w:rsidRPr="00960B15">
        <w:rPr>
          <w:rFonts w:cs="Arial"/>
          <w:iCs/>
        </w:rPr>
        <w:t xml:space="preserve"> incorporate distinct AT-specific service indicators into the NDIS Participant Service Charter and Participant Service Guarantee. These indicators must be routinely reported </w:t>
      </w:r>
      <w:r w:rsidR="00FD533C" w:rsidRPr="00960B15">
        <w:rPr>
          <w:rFonts w:cs="Arial"/>
          <w:iCs/>
        </w:rPr>
        <w:t xml:space="preserve">on </w:t>
      </w:r>
      <w:r w:rsidRPr="00960B15">
        <w:rPr>
          <w:rFonts w:cs="Arial"/>
          <w:iCs/>
        </w:rPr>
        <w:t xml:space="preserve">in the </w:t>
      </w:r>
      <w:r w:rsidR="00AF5D6E" w:rsidRPr="00960B15">
        <w:rPr>
          <w:rFonts w:cs="Arial"/>
          <w:iCs/>
        </w:rPr>
        <w:t>NDIA’s</w:t>
      </w:r>
      <w:r w:rsidRPr="00960B15">
        <w:rPr>
          <w:rFonts w:cs="Arial"/>
          <w:iCs/>
        </w:rPr>
        <w:t xml:space="preserve"> </w:t>
      </w:r>
      <w:r w:rsidR="00D57BAA" w:rsidRPr="00960B15">
        <w:rPr>
          <w:rFonts w:cs="Arial"/>
          <w:iCs/>
        </w:rPr>
        <w:t>q</w:t>
      </w:r>
      <w:r w:rsidRPr="00960B15">
        <w:rPr>
          <w:rFonts w:cs="Arial"/>
          <w:iCs/>
        </w:rPr>
        <w:t xml:space="preserve">uarterly </w:t>
      </w:r>
      <w:r w:rsidR="00D57BAA" w:rsidRPr="00960B15">
        <w:rPr>
          <w:rFonts w:cs="Arial"/>
          <w:iCs/>
        </w:rPr>
        <w:t>r</w:t>
      </w:r>
      <w:r w:rsidRPr="00960B15">
        <w:rPr>
          <w:rFonts w:cs="Arial"/>
          <w:iCs/>
        </w:rPr>
        <w:t>eport</w:t>
      </w:r>
      <w:r w:rsidR="00D57BAA" w:rsidRPr="00960B15">
        <w:rPr>
          <w:rFonts w:cs="Arial"/>
          <w:iCs/>
        </w:rPr>
        <w:t>s</w:t>
      </w:r>
      <w:r w:rsidRPr="00960B15">
        <w:rPr>
          <w:rFonts w:cs="Arial"/>
          <w:iCs/>
        </w:rPr>
        <w:t xml:space="preserve"> to enable public accountability and </w:t>
      </w:r>
      <w:r w:rsidR="00986CBD" w:rsidRPr="00960B15">
        <w:rPr>
          <w:rFonts w:cs="Arial"/>
          <w:iCs/>
        </w:rPr>
        <w:t xml:space="preserve">the </w:t>
      </w:r>
      <w:r w:rsidR="0056167A" w:rsidRPr="00960B15">
        <w:rPr>
          <w:rFonts w:cs="Arial"/>
          <w:iCs/>
        </w:rPr>
        <w:t xml:space="preserve">monitoring of </w:t>
      </w:r>
      <w:r w:rsidRPr="00960B15">
        <w:rPr>
          <w:rFonts w:cs="Arial"/>
          <w:iCs/>
        </w:rPr>
        <w:t>progress in improving AT service delivery.</w:t>
      </w:r>
    </w:p>
    <w:p w14:paraId="544A1AF6" w14:textId="1E10195A" w:rsidR="001B32AE" w:rsidRDefault="001B32AE">
      <w:pPr>
        <w:rPr>
          <w:rFonts w:ascii="Arial" w:hAnsi="Arial" w:cs="Arial"/>
          <w:i/>
          <w:iCs/>
        </w:rPr>
      </w:pPr>
      <w:r>
        <w:rPr>
          <w:rFonts w:cs="Arial"/>
          <w:iCs/>
        </w:rPr>
        <w:br w:type="page"/>
      </w:r>
    </w:p>
    <w:p w14:paraId="2AB04C5A" w14:textId="77777777" w:rsidR="00960B15" w:rsidRPr="00F77588" w:rsidRDefault="00960B15" w:rsidP="00960B15">
      <w:pPr>
        <w:pStyle w:val="Heading1"/>
        <w:rPr>
          <w:sz w:val="28"/>
          <w:szCs w:val="36"/>
        </w:rPr>
      </w:pPr>
      <w:bookmarkStart w:id="4" w:name="_Toc204345525"/>
      <w:r w:rsidRPr="00F77588">
        <w:rPr>
          <w:sz w:val="28"/>
          <w:szCs w:val="36"/>
        </w:rPr>
        <w:lastRenderedPageBreak/>
        <w:t>Introduction</w:t>
      </w:r>
      <w:bookmarkEnd w:id="4"/>
    </w:p>
    <w:p w14:paraId="486DE1C0" w14:textId="36DBFB83" w:rsidR="00960B15" w:rsidRPr="00960B15" w:rsidRDefault="00960B15" w:rsidP="00960B15">
      <w:pPr>
        <w:pStyle w:val="NoSpacing"/>
        <w:spacing w:after="120" w:line="259" w:lineRule="auto"/>
        <w:rPr>
          <w:rFonts w:ascii="Arial" w:hAnsi="Arial" w:cs="Arial"/>
        </w:rPr>
      </w:pPr>
      <w:r w:rsidRPr="00960B15">
        <w:rPr>
          <w:rFonts w:ascii="Arial" w:hAnsi="Arial" w:cs="Arial"/>
        </w:rPr>
        <w:t>Assistive Technology Suppliers Australia (ATSA) welcomes the opportunity to contribute to the consultation on the NDIS Supports Rules. Many ATSA members have responded positively to the interim support lists, valuing the increased clarity around the types of assistive technology (AT) supports eligible for funding under the NDIS. However, despite this progress, persistent issues with inconsistent decision making and delays in AT approval remain. This submission highlights these ongoing challenges and offers recommendations to support the effective implementation of the final support lists and associated guidelines. Our goal is to ensure more equitable, timely and transparent access to AT for all NDIS participants.</w:t>
      </w:r>
    </w:p>
    <w:p w14:paraId="6ACCF686" w14:textId="77777777" w:rsidR="006C78F1" w:rsidRPr="00A12C84" w:rsidRDefault="006C78F1" w:rsidP="006C78F1">
      <w:pPr>
        <w:pStyle w:val="RecBody"/>
        <w:rPr>
          <w:sz w:val="24"/>
          <w:szCs w:val="24"/>
        </w:rPr>
      </w:pPr>
    </w:p>
    <w:p w14:paraId="5F27B4BD" w14:textId="1C2726A7" w:rsidR="00D045CC" w:rsidRPr="00E00D40" w:rsidRDefault="00A8735D" w:rsidP="00A8735D">
      <w:pPr>
        <w:pStyle w:val="Heading1"/>
        <w:rPr>
          <w:i/>
          <w:iCs/>
          <w:sz w:val="28"/>
          <w:szCs w:val="36"/>
        </w:rPr>
      </w:pPr>
      <w:bookmarkStart w:id="5" w:name="_Toc204345526"/>
      <w:r w:rsidRPr="00E00D40">
        <w:rPr>
          <w:sz w:val="28"/>
          <w:szCs w:val="36"/>
        </w:rPr>
        <w:t xml:space="preserve">The problem: </w:t>
      </w:r>
      <w:r w:rsidR="00DA5E6D" w:rsidRPr="00E00D40">
        <w:rPr>
          <w:sz w:val="28"/>
          <w:szCs w:val="36"/>
        </w:rPr>
        <w:t xml:space="preserve">Assistive technology </w:t>
      </w:r>
      <w:r w:rsidR="00402ABC" w:rsidRPr="00E00D40">
        <w:rPr>
          <w:sz w:val="28"/>
          <w:szCs w:val="36"/>
        </w:rPr>
        <w:t xml:space="preserve">approval </w:t>
      </w:r>
      <w:r w:rsidR="00DA5E6D" w:rsidRPr="00E00D40">
        <w:rPr>
          <w:sz w:val="28"/>
          <w:szCs w:val="36"/>
        </w:rPr>
        <w:t>d</w:t>
      </w:r>
      <w:r w:rsidR="00D045CC" w:rsidRPr="00E00D40">
        <w:rPr>
          <w:sz w:val="28"/>
          <w:szCs w:val="36"/>
        </w:rPr>
        <w:t>elays</w:t>
      </w:r>
      <w:r w:rsidR="00DA5E6D" w:rsidRPr="00E00D40">
        <w:rPr>
          <w:sz w:val="28"/>
          <w:szCs w:val="36"/>
        </w:rPr>
        <w:t>, inconsisten</w:t>
      </w:r>
      <w:r w:rsidR="00402ABC" w:rsidRPr="00E00D40">
        <w:rPr>
          <w:sz w:val="28"/>
          <w:szCs w:val="36"/>
        </w:rPr>
        <w:t>t decision making</w:t>
      </w:r>
      <w:r w:rsidR="00DA5E6D" w:rsidRPr="00E00D40">
        <w:rPr>
          <w:sz w:val="28"/>
          <w:szCs w:val="36"/>
        </w:rPr>
        <w:t xml:space="preserve"> and poor plan utilisation</w:t>
      </w:r>
      <w:bookmarkEnd w:id="5"/>
      <w:r w:rsidR="00DA5E6D" w:rsidRPr="00E00D40">
        <w:rPr>
          <w:sz w:val="28"/>
          <w:szCs w:val="36"/>
        </w:rPr>
        <w:t xml:space="preserve"> </w:t>
      </w:r>
    </w:p>
    <w:p w14:paraId="5B47CC8E" w14:textId="3B3EFB5F" w:rsidR="009A34C2" w:rsidRPr="00960B15" w:rsidRDefault="009A34C2" w:rsidP="009A34C2">
      <w:pPr>
        <w:pStyle w:val="RecBody"/>
        <w:rPr>
          <w:i w:val="0"/>
          <w:iCs/>
        </w:rPr>
      </w:pPr>
      <w:r w:rsidRPr="00960B15">
        <w:rPr>
          <w:i w:val="0"/>
          <w:iCs/>
        </w:rPr>
        <w:t xml:space="preserve">Many NDIS participants face significant challenges accessing the assistive technology (AT) they are entitled to, and in </w:t>
      </w:r>
      <w:r w:rsidR="00CD00BC" w:rsidRPr="00960B15">
        <w:rPr>
          <w:i w:val="0"/>
          <w:iCs/>
        </w:rPr>
        <w:t>a</w:t>
      </w:r>
      <w:r w:rsidRPr="00960B15">
        <w:rPr>
          <w:i w:val="0"/>
          <w:iCs/>
        </w:rPr>
        <w:t xml:space="preserve"> timely manner. According to the latest NDIS data (Quarter 3, 2024–25), average plan utilisation for mid</w:t>
      </w:r>
      <w:r w:rsidR="00CD00BC" w:rsidRPr="00960B15">
        <w:rPr>
          <w:i w:val="0"/>
          <w:iCs/>
        </w:rPr>
        <w:t>/</w:t>
      </w:r>
      <w:r w:rsidR="00FB7218" w:rsidRPr="00960B15">
        <w:rPr>
          <w:i w:val="0"/>
          <w:iCs/>
        </w:rPr>
        <w:t>high-cost</w:t>
      </w:r>
      <w:r w:rsidRPr="00960B15">
        <w:rPr>
          <w:i w:val="0"/>
          <w:iCs/>
        </w:rPr>
        <w:t xml:space="preserve"> AT is only </w:t>
      </w:r>
      <w:r w:rsidR="006E5D0C" w:rsidRPr="00960B15">
        <w:rPr>
          <w:i w:val="0"/>
          <w:iCs/>
        </w:rPr>
        <w:t xml:space="preserve">at </w:t>
      </w:r>
      <w:r w:rsidRPr="00960B15">
        <w:rPr>
          <w:i w:val="0"/>
          <w:iCs/>
        </w:rPr>
        <w:t>68%, with some groups experiencing even lower rates</w:t>
      </w:r>
      <w:r w:rsidR="00B23075" w:rsidRPr="00960B15">
        <w:rPr>
          <w:rStyle w:val="EndnoteReference"/>
          <w:i w:val="0"/>
          <w:iCs/>
        </w:rPr>
        <w:endnoteReference w:id="1"/>
      </w:r>
      <w:r w:rsidRPr="00960B15">
        <w:rPr>
          <w:i w:val="0"/>
          <w:iCs/>
        </w:rPr>
        <w:t xml:space="preserve">. For example, participants </w:t>
      </w:r>
      <w:r w:rsidR="00CD00BC" w:rsidRPr="00960B15">
        <w:rPr>
          <w:i w:val="0"/>
          <w:iCs/>
        </w:rPr>
        <w:t xml:space="preserve">whose primary disability is recorded as </w:t>
      </w:r>
      <w:r w:rsidRPr="00960B15">
        <w:rPr>
          <w:i w:val="0"/>
          <w:iCs/>
        </w:rPr>
        <w:t>hearing impairment used just 52% of their committed mid/</w:t>
      </w:r>
      <w:proofErr w:type="gramStart"/>
      <w:r w:rsidRPr="00960B15">
        <w:rPr>
          <w:i w:val="0"/>
          <w:iCs/>
        </w:rPr>
        <w:t>high-cost</w:t>
      </w:r>
      <w:proofErr w:type="gramEnd"/>
      <w:r w:rsidRPr="00960B15">
        <w:rPr>
          <w:i w:val="0"/>
          <w:iCs/>
        </w:rPr>
        <w:t xml:space="preserve"> AT funding and only 37% of their low-cost AT (consumables) funding on average</w:t>
      </w:r>
      <w:r w:rsidR="00DE3E90" w:rsidRPr="00960B15">
        <w:rPr>
          <w:i w:val="0"/>
          <w:iCs/>
          <w:vertAlign w:val="superscript"/>
        </w:rPr>
        <w:t>1</w:t>
      </w:r>
      <w:r w:rsidRPr="00960B15">
        <w:rPr>
          <w:i w:val="0"/>
          <w:iCs/>
        </w:rPr>
        <w:t>.</w:t>
      </w:r>
    </w:p>
    <w:p w14:paraId="4FE99706" w14:textId="386D2551" w:rsidR="00E40080" w:rsidRPr="00960B15" w:rsidRDefault="009A34C2" w:rsidP="009A34C2">
      <w:pPr>
        <w:pStyle w:val="RecBody"/>
        <w:rPr>
          <w:i w:val="0"/>
          <w:iCs/>
        </w:rPr>
      </w:pPr>
      <w:r w:rsidRPr="00960B15">
        <w:rPr>
          <w:i w:val="0"/>
          <w:iCs/>
        </w:rPr>
        <w:t>Delays in AT approvals continue to be a major issue. The most recent data shows that only 39% of plan variation decisions</w:t>
      </w:r>
      <w:r w:rsidR="00FE504F" w:rsidRPr="00960B15">
        <w:rPr>
          <w:i w:val="0"/>
          <w:iCs/>
        </w:rPr>
        <w:t xml:space="preserve"> (the target for low/mid cost AT)</w:t>
      </w:r>
      <w:r w:rsidRPr="00960B15">
        <w:rPr>
          <w:i w:val="0"/>
          <w:iCs/>
        </w:rPr>
        <w:t xml:space="preserve"> met the Participant Service Guarantee timeframe of 28 days</w:t>
      </w:r>
      <w:r w:rsidR="0046612A" w:rsidRPr="00960B15">
        <w:rPr>
          <w:rStyle w:val="EndnoteReference"/>
          <w:i w:val="0"/>
          <w:iCs/>
        </w:rPr>
        <w:endnoteReference w:id="2"/>
      </w:r>
      <w:r w:rsidRPr="00960B15">
        <w:rPr>
          <w:i w:val="0"/>
          <w:iCs/>
        </w:rPr>
        <w:t xml:space="preserve">. </w:t>
      </w:r>
      <w:r w:rsidR="00E40080" w:rsidRPr="00960B15">
        <w:rPr>
          <w:i w:val="0"/>
          <w:iCs/>
        </w:rPr>
        <w:t>There</w:t>
      </w:r>
      <w:r w:rsidRPr="00960B15">
        <w:rPr>
          <w:i w:val="0"/>
          <w:iCs/>
        </w:rPr>
        <w:t xml:space="preserve"> is no publicly available data on whether </w:t>
      </w:r>
      <w:r w:rsidR="006325E0" w:rsidRPr="00960B15">
        <w:rPr>
          <w:i w:val="0"/>
          <w:iCs/>
        </w:rPr>
        <w:t>complex plan variations</w:t>
      </w:r>
      <w:r w:rsidR="00CA497A" w:rsidRPr="00960B15">
        <w:rPr>
          <w:i w:val="0"/>
          <w:iCs/>
        </w:rPr>
        <w:t xml:space="preserve"> </w:t>
      </w:r>
      <w:r w:rsidRPr="00960B15">
        <w:rPr>
          <w:i w:val="0"/>
          <w:iCs/>
        </w:rPr>
        <w:t xml:space="preserve">met the 50-day target </w:t>
      </w:r>
      <w:r w:rsidR="003152A0" w:rsidRPr="00960B15">
        <w:rPr>
          <w:i w:val="0"/>
          <w:iCs/>
        </w:rPr>
        <w:t>(</w:t>
      </w:r>
      <w:r w:rsidR="006325E0" w:rsidRPr="00960B15">
        <w:rPr>
          <w:i w:val="0"/>
          <w:iCs/>
        </w:rPr>
        <w:t xml:space="preserve">the target for </w:t>
      </w:r>
      <w:r w:rsidR="003D3FD7" w:rsidRPr="00960B15">
        <w:rPr>
          <w:i w:val="0"/>
          <w:iCs/>
        </w:rPr>
        <w:t>high-cost</w:t>
      </w:r>
      <w:r w:rsidR="006325E0" w:rsidRPr="00960B15">
        <w:rPr>
          <w:i w:val="0"/>
          <w:iCs/>
        </w:rPr>
        <w:t xml:space="preserve"> AT</w:t>
      </w:r>
      <w:r w:rsidR="003152A0" w:rsidRPr="00960B15">
        <w:rPr>
          <w:i w:val="0"/>
          <w:iCs/>
        </w:rPr>
        <w:t>)</w:t>
      </w:r>
      <w:r w:rsidR="00E40080" w:rsidRPr="00960B15">
        <w:rPr>
          <w:i w:val="0"/>
          <w:iCs/>
        </w:rPr>
        <w:t>. However, anecdotally we continue to receive feedback from ATSA members and other stakeholders that the wait for decisions on AT</w:t>
      </w:r>
      <w:r w:rsidR="00691692">
        <w:rPr>
          <w:i w:val="0"/>
          <w:iCs/>
        </w:rPr>
        <w:t xml:space="preserve">, particularly </w:t>
      </w:r>
      <w:proofErr w:type="gramStart"/>
      <w:r w:rsidR="00691692">
        <w:rPr>
          <w:i w:val="0"/>
          <w:iCs/>
        </w:rPr>
        <w:t>high cos</w:t>
      </w:r>
      <w:r w:rsidR="00E87B05">
        <w:rPr>
          <w:i w:val="0"/>
          <w:iCs/>
        </w:rPr>
        <w:t>t</w:t>
      </w:r>
      <w:proofErr w:type="gramEnd"/>
      <w:r w:rsidR="00E87B05">
        <w:rPr>
          <w:i w:val="0"/>
          <w:iCs/>
        </w:rPr>
        <w:t xml:space="preserve"> AT</w:t>
      </w:r>
      <w:r w:rsidR="00E40080" w:rsidRPr="00960B15">
        <w:rPr>
          <w:i w:val="0"/>
          <w:iCs/>
        </w:rPr>
        <w:t xml:space="preserve"> is extensive, sometimes up to 2 years.</w:t>
      </w:r>
    </w:p>
    <w:p w14:paraId="0A208C98" w14:textId="4E60F868" w:rsidR="00A50094" w:rsidRPr="00960B15" w:rsidRDefault="00D91AB2" w:rsidP="00D50217">
      <w:pPr>
        <w:pStyle w:val="RecBody"/>
        <w:rPr>
          <w:i w:val="0"/>
          <w:iCs/>
        </w:rPr>
      </w:pPr>
      <w:r w:rsidRPr="00960B15">
        <w:rPr>
          <w:i w:val="0"/>
          <w:iCs/>
        </w:rPr>
        <w:t xml:space="preserve">Feedback from members indicates that </w:t>
      </w:r>
      <w:r w:rsidR="00D045CC" w:rsidRPr="00960B15">
        <w:rPr>
          <w:i w:val="0"/>
          <w:iCs/>
        </w:rPr>
        <w:t>timely access to AT is frequently impeded by:</w:t>
      </w:r>
    </w:p>
    <w:p w14:paraId="29198776" w14:textId="63B2E1E3" w:rsidR="00A50094" w:rsidRPr="00960B15" w:rsidRDefault="00A50094" w:rsidP="00E82AD2">
      <w:pPr>
        <w:pStyle w:val="RecBody"/>
        <w:numPr>
          <w:ilvl w:val="0"/>
          <w:numId w:val="32"/>
        </w:numPr>
        <w:rPr>
          <w:i w:val="0"/>
          <w:iCs/>
        </w:rPr>
      </w:pPr>
      <w:r w:rsidRPr="00960B15">
        <w:rPr>
          <w:i w:val="0"/>
          <w:iCs/>
        </w:rPr>
        <w:t>Unjustified variation in decisions on similar AT items, even when aligned with the NDIS Assistive Technology Product Risk Table or interim support lists.</w:t>
      </w:r>
    </w:p>
    <w:p w14:paraId="4F48844E" w14:textId="68E01909" w:rsidR="00D045CC" w:rsidRPr="00960B15" w:rsidRDefault="00D045CC" w:rsidP="00A50094">
      <w:pPr>
        <w:pStyle w:val="RecBody"/>
        <w:numPr>
          <w:ilvl w:val="0"/>
          <w:numId w:val="32"/>
        </w:numPr>
        <w:rPr>
          <w:i w:val="0"/>
          <w:iCs/>
        </w:rPr>
      </w:pPr>
      <w:r w:rsidRPr="00960B15">
        <w:rPr>
          <w:i w:val="0"/>
          <w:iCs/>
        </w:rPr>
        <w:t xml:space="preserve">Inconsistent interpretation of NDIS </w:t>
      </w:r>
      <w:r w:rsidR="00E82AD2" w:rsidRPr="00960B15">
        <w:rPr>
          <w:i w:val="0"/>
          <w:iCs/>
        </w:rPr>
        <w:t>support</w:t>
      </w:r>
      <w:r w:rsidR="00CE62C4" w:rsidRPr="00960B15">
        <w:rPr>
          <w:i w:val="0"/>
          <w:iCs/>
        </w:rPr>
        <w:t>s</w:t>
      </w:r>
      <w:r w:rsidR="00E82AD2" w:rsidRPr="00960B15">
        <w:rPr>
          <w:i w:val="0"/>
          <w:iCs/>
        </w:rPr>
        <w:t xml:space="preserve"> </w:t>
      </w:r>
      <w:r w:rsidRPr="00960B15">
        <w:rPr>
          <w:i w:val="0"/>
          <w:iCs/>
        </w:rPr>
        <w:t xml:space="preserve">rules by </w:t>
      </w:r>
      <w:r w:rsidR="00E82AD2" w:rsidRPr="00960B15">
        <w:rPr>
          <w:i w:val="0"/>
          <w:iCs/>
        </w:rPr>
        <w:t xml:space="preserve">NDIA </w:t>
      </w:r>
      <w:r w:rsidRPr="00960B15">
        <w:rPr>
          <w:i w:val="0"/>
          <w:iCs/>
        </w:rPr>
        <w:t xml:space="preserve">planners, </w:t>
      </w:r>
      <w:r w:rsidR="00E82AD2" w:rsidRPr="00960B15">
        <w:rPr>
          <w:i w:val="0"/>
          <w:iCs/>
        </w:rPr>
        <w:t xml:space="preserve">Plan Managers, </w:t>
      </w:r>
      <w:r w:rsidR="00143E1E" w:rsidRPr="00960B15">
        <w:rPr>
          <w:i w:val="0"/>
          <w:iCs/>
        </w:rPr>
        <w:t xml:space="preserve">Support Coordinators and Local Area Coordinators. </w:t>
      </w:r>
    </w:p>
    <w:p w14:paraId="5F475A36" w14:textId="192EDF68" w:rsidR="00D045CC" w:rsidRPr="00960B15" w:rsidRDefault="00D045CC" w:rsidP="00D045CC">
      <w:pPr>
        <w:pStyle w:val="RecBody"/>
        <w:numPr>
          <w:ilvl w:val="0"/>
          <w:numId w:val="32"/>
        </w:numPr>
        <w:rPr>
          <w:i w:val="0"/>
          <w:iCs/>
        </w:rPr>
      </w:pPr>
      <w:r w:rsidRPr="00960B15">
        <w:rPr>
          <w:i w:val="0"/>
          <w:iCs/>
        </w:rPr>
        <w:t>Varied application of requirements for quotes, assessments, or trials, even for low-risk, low-cost items</w:t>
      </w:r>
    </w:p>
    <w:p w14:paraId="35193613" w14:textId="676D5842" w:rsidR="00D045CC" w:rsidRPr="00960B15" w:rsidRDefault="00D045CC" w:rsidP="00D045CC">
      <w:pPr>
        <w:pStyle w:val="RecBody"/>
        <w:numPr>
          <w:ilvl w:val="0"/>
          <w:numId w:val="32"/>
        </w:numPr>
        <w:rPr>
          <w:i w:val="0"/>
          <w:iCs/>
        </w:rPr>
      </w:pPr>
      <w:r w:rsidRPr="00960B15">
        <w:rPr>
          <w:i w:val="0"/>
          <w:iCs/>
        </w:rPr>
        <w:t xml:space="preserve">Delays in approval for </w:t>
      </w:r>
      <w:r w:rsidR="001667BD" w:rsidRPr="00960B15">
        <w:rPr>
          <w:i w:val="0"/>
          <w:iCs/>
        </w:rPr>
        <w:t>all AT</w:t>
      </w:r>
      <w:r w:rsidRPr="00960B15">
        <w:rPr>
          <w:i w:val="0"/>
          <w:iCs/>
        </w:rPr>
        <w:t>, often without clear communication or reasoning</w:t>
      </w:r>
      <w:r w:rsidR="001667BD" w:rsidRPr="00960B15">
        <w:rPr>
          <w:i w:val="0"/>
          <w:iCs/>
        </w:rPr>
        <w:t>.</w:t>
      </w:r>
    </w:p>
    <w:p w14:paraId="1C1F5E3F" w14:textId="77777777" w:rsidR="00E82AD2" w:rsidRPr="00960B15" w:rsidRDefault="00E82AD2" w:rsidP="00E82AD2">
      <w:pPr>
        <w:pStyle w:val="RecBody"/>
        <w:rPr>
          <w:i w:val="0"/>
          <w:iCs/>
        </w:rPr>
      </w:pPr>
    </w:p>
    <w:p w14:paraId="6B3CA490" w14:textId="67C1FE86" w:rsidR="00D045CC" w:rsidRPr="00960B15" w:rsidRDefault="00D045CC" w:rsidP="00D045CC">
      <w:pPr>
        <w:pStyle w:val="RecBody"/>
        <w:rPr>
          <w:i w:val="0"/>
          <w:iCs/>
        </w:rPr>
      </w:pPr>
      <w:r w:rsidRPr="00960B15">
        <w:rPr>
          <w:i w:val="0"/>
          <w:iCs/>
        </w:rPr>
        <w:t>These delays have real-world consequences for participants</w:t>
      </w:r>
      <w:r w:rsidR="00AE69AB" w:rsidRPr="00960B15">
        <w:rPr>
          <w:i w:val="0"/>
          <w:iCs/>
        </w:rPr>
        <w:t xml:space="preserve">. </w:t>
      </w:r>
      <w:r w:rsidR="002B0B90" w:rsidRPr="00960B15">
        <w:rPr>
          <w:i w:val="0"/>
          <w:iCs/>
        </w:rPr>
        <w:t xml:space="preserve">We often </w:t>
      </w:r>
      <w:r w:rsidR="00CD7F19" w:rsidRPr="00960B15">
        <w:rPr>
          <w:i w:val="0"/>
          <w:iCs/>
        </w:rPr>
        <w:t>receive feedback that w</w:t>
      </w:r>
      <w:r w:rsidR="00AE69AB" w:rsidRPr="00960B15">
        <w:rPr>
          <w:i w:val="0"/>
          <w:iCs/>
        </w:rPr>
        <w:t xml:space="preserve">hile waiting for their AT participants </w:t>
      </w:r>
      <w:r w:rsidR="009F5FC7" w:rsidRPr="00960B15">
        <w:rPr>
          <w:i w:val="0"/>
          <w:iCs/>
        </w:rPr>
        <w:t xml:space="preserve">have reduced independence and mobility, </w:t>
      </w:r>
      <w:r w:rsidR="00AE69AB" w:rsidRPr="00960B15">
        <w:rPr>
          <w:i w:val="0"/>
          <w:iCs/>
        </w:rPr>
        <w:t xml:space="preserve">continue to rely on </w:t>
      </w:r>
      <w:r w:rsidR="002B0B90" w:rsidRPr="00960B15">
        <w:rPr>
          <w:i w:val="0"/>
          <w:iCs/>
        </w:rPr>
        <w:t>expensive alternative supports</w:t>
      </w:r>
      <w:r w:rsidR="00CD7F19" w:rsidRPr="00960B15">
        <w:rPr>
          <w:i w:val="0"/>
          <w:iCs/>
        </w:rPr>
        <w:t xml:space="preserve"> and are at higher risk of </w:t>
      </w:r>
      <w:r w:rsidR="002B0B90" w:rsidRPr="00960B15">
        <w:rPr>
          <w:i w:val="0"/>
          <w:iCs/>
        </w:rPr>
        <w:t>injury and hospitalisation.</w:t>
      </w:r>
    </w:p>
    <w:p w14:paraId="70201FD9" w14:textId="77777777" w:rsidR="00943AEC" w:rsidRPr="00A12C84" w:rsidRDefault="00943AEC" w:rsidP="00D045CC">
      <w:pPr>
        <w:pStyle w:val="RecBody"/>
        <w:rPr>
          <w:i w:val="0"/>
          <w:iCs/>
          <w:sz w:val="24"/>
          <w:szCs w:val="24"/>
        </w:rPr>
      </w:pPr>
    </w:p>
    <w:p w14:paraId="634FC2BA" w14:textId="06693A69" w:rsidR="00943AEC" w:rsidRPr="00A12C84" w:rsidRDefault="00943AEC" w:rsidP="00960B15">
      <w:pPr>
        <w:ind w:right="551"/>
        <w:rPr>
          <w:rFonts w:ascii="Arial" w:hAnsi="Arial"/>
          <w:b/>
          <w:bCs/>
          <w:color w:val="00B0F0"/>
          <w:sz w:val="24"/>
          <w:szCs w:val="24"/>
        </w:rPr>
      </w:pPr>
      <w:r w:rsidRPr="00A12C84">
        <w:rPr>
          <w:rFonts w:ascii="Arial" w:hAnsi="Arial"/>
          <w:b/>
          <w:bCs/>
          <w:color w:val="00B0F0"/>
          <w:sz w:val="24"/>
          <w:szCs w:val="24"/>
        </w:rPr>
        <w:t>Participant Case Study: Nihal</w:t>
      </w:r>
    </w:p>
    <w:p w14:paraId="221C87F1" w14:textId="100E58A7" w:rsidR="00943AEC" w:rsidRPr="00960B15" w:rsidRDefault="00943AEC" w:rsidP="00943AEC">
      <w:pPr>
        <w:ind w:left="314" w:right="551"/>
        <w:rPr>
          <w:rFonts w:ascii="Arial" w:hAnsi="Arial"/>
          <w:i/>
          <w:iCs/>
          <w:color w:val="2E3092"/>
        </w:rPr>
      </w:pPr>
      <w:r w:rsidRPr="00960B15">
        <w:rPr>
          <w:rFonts w:ascii="Arial" w:hAnsi="Arial"/>
          <w:i/>
          <w:iCs/>
          <w:color w:val="2E3092"/>
        </w:rPr>
        <w:t>In February 2024, Nihal’s orthotist identified that her prosthetic socket was loose and unsafe, causing pain and increasing her risk of falls. While temporary adjustments were made, a new socket was urgently required.</w:t>
      </w:r>
    </w:p>
    <w:p w14:paraId="4FF9FB03" w14:textId="0F2E9690" w:rsidR="00943AEC" w:rsidRPr="00960B15" w:rsidRDefault="00943AEC" w:rsidP="00943AEC">
      <w:pPr>
        <w:ind w:left="314" w:right="551"/>
        <w:rPr>
          <w:rFonts w:ascii="Arial" w:hAnsi="Arial"/>
          <w:i/>
          <w:iCs/>
          <w:color w:val="2E3092"/>
        </w:rPr>
      </w:pPr>
      <w:r w:rsidRPr="00960B15">
        <w:rPr>
          <w:rFonts w:ascii="Arial" w:hAnsi="Arial"/>
          <w:i/>
          <w:iCs/>
          <w:color w:val="2E3092"/>
        </w:rPr>
        <w:lastRenderedPageBreak/>
        <w:t>A request for replacement was submitted that same month. By late March, the NDIA confirmed receipt of the quotes and documentation, but no further updates followed. With her condition worsening, Nihal was forced to rely on a wheelchair.</w:t>
      </w:r>
    </w:p>
    <w:p w14:paraId="7DC9BB10" w14:textId="1DE9ADA4" w:rsidR="00943AEC" w:rsidRPr="00960B15" w:rsidRDefault="00943AEC" w:rsidP="00943AEC">
      <w:pPr>
        <w:ind w:left="314" w:right="551"/>
        <w:rPr>
          <w:rFonts w:ascii="Arial" w:hAnsi="Arial"/>
          <w:i/>
          <w:iCs/>
          <w:color w:val="2E3092"/>
        </w:rPr>
      </w:pPr>
      <w:r w:rsidRPr="00960B15">
        <w:rPr>
          <w:rFonts w:ascii="Arial" w:hAnsi="Arial"/>
          <w:i/>
          <w:iCs/>
          <w:color w:val="2E3092"/>
        </w:rPr>
        <w:t>In July 2024, she was hospitalised after a suspected stroke and a blood clot developed in her remaining functional leg—complications linked to prolonged immobility. The delay in receiving her prosthesis led to serious health consequences and higher costs for both the NDIS and the health system due to additional hospital care and rehabilitation.</w:t>
      </w:r>
    </w:p>
    <w:p w14:paraId="6FE8F006" w14:textId="77777777" w:rsidR="00943AEC" w:rsidRPr="00A12C84" w:rsidRDefault="00943AEC" w:rsidP="00D045CC">
      <w:pPr>
        <w:pStyle w:val="RecBody"/>
        <w:rPr>
          <w:i w:val="0"/>
          <w:iCs/>
          <w:sz w:val="24"/>
          <w:szCs w:val="24"/>
        </w:rPr>
      </w:pPr>
    </w:p>
    <w:p w14:paraId="10821543" w14:textId="6EA9F14C" w:rsidR="00D045CC" w:rsidRPr="003115B0" w:rsidRDefault="00720AB1" w:rsidP="00A8735D">
      <w:pPr>
        <w:pStyle w:val="Heading1"/>
        <w:rPr>
          <w:sz w:val="28"/>
          <w:szCs w:val="36"/>
        </w:rPr>
      </w:pPr>
      <w:bookmarkStart w:id="6" w:name="_Toc204345527"/>
      <w:r w:rsidRPr="003115B0">
        <w:rPr>
          <w:sz w:val="28"/>
          <w:szCs w:val="36"/>
        </w:rPr>
        <w:t xml:space="preserve">Support lists </w:t>
      </w:r>
      <w:r w:rsidR="00CE5477" w:rsidRPr="003115B0">
        <w:rPr>
          <w:sz w:val="28"/>
          <w:szCs w:val="36"/>
        </w:rPr>
        <w:t xml:space="preserve">are </w:t>
      </w:r>
      <w:r w:rsidRPr="003115B0">
        <w:rPr>
          <w:sz w:val="28"/>
          <w:szCs w:val="36"/>
        </w:rPr>
        <w:t>still open to interpretation</w:t>
      </w:r>
      <w:bookmarkEnd w:id="6"/>
    </w:p>
    <w:p w14:paraId="4B7838AB" w14:textId="7C5DD684" w:rsidR="00216890" w:rsidRPr="00960B15" w:rsidRDefault="00D045CC" w:rsidP="00D045CC">
      <w:pPr>
        <w:pStyle w:val="RecBody"/>
        <w:rPr>
          <w:i w:val="0"/>
          <w:iCs/>
        </w:rPr>
      </w:pPr>
      <w:r w:rsidRPr="00960B15">
        <w:rPr>
          <w:i w:val="0"/>
          <w:iCs/>
        </w:rPr>
        <w:t xml:space="preserve">The NDIS Supports Rules are a vital mechanism to clarify eligibility, scope and administrative requirements for funded supports. </w:t>
      </w:r>
      <w:r w:rsidR="00866FB2" w:rsidRPr="00960B15">
        <w:rPr>
          <w:i w:val="0"/>
          <w:iCs/>
        </w:rPr>
        <w:t xml:space="preserve">While the lists have been reassuring for many of our members, </w:t>
      </w:r>
      <w:r w:rsidRPr="00960B15">
        <w:rPr>
          <w:i w:val="0"/>
          <w:iCs/>
        </w:rPr>
        <w:t>without consistent national interpretation and application, even well-drafted rules can contribute to further confusion and delay.</w:t>
      </w:r>
    </w:p>
    <w:p w14:paraId="39E87379" w14:textId="20E8F3DF" w:rsidR="00324E95" w:rsidRPr="00960B15" w:rsidRDefault="00606287" w:rsidP="00D045CC">
      <w:pPr>
        <w:pStyle w:val="RecBody"/>
        <w:rPr>
          <w:i w:val="0"/>
          <w:iCs/>
        </w:rPr>
      </w:pPr>
      <w:r w:rsidRPr="00960B15">
        <w:rPr>
          <w:i w:val="0"/>
          <w:iCs/>
        </w:rPr>
        <w:t xml:space="preserve">Feedback received from our members </w:t>
      </w:r>
      <w:r w:rsidR="00B17C47" w:rsidRPr="00960B15">
        <w:rPr>
          <w:i w:val="0"/>
          <w:iCs/>
        </w:rPr>
        <w:t>indicates</w:t>
      </w:r>
      <w:r w:rsidR="00324E95" w:rsidRPr="00960B15">
        <w:rPr>
          <w:i w:val="0"/>
          <w:iCs/>
        </w:rPr>
        <w:t xml:space="preserve"> that:</w:t>
      </w:r>
    </w:p>
    <w:p w14:paraId="3DCCD42B" w14:textId="347639DF" w:rsidR="0019258A" w:rsidRPr="00960B15" w:rsidRDefault="0019258A" w:rsidP="002557EC">
      <w:pPr>
        <w:pStyle w:val="RecBody"/>
        <w:numPr>
          <w:ilvl w:val="0"/>
          <w:numId w:val="35"/>
        </w:numPr>
        <w:rPr>
          <w:i w:val="0"/>
          <w:iCs/>
        </w:rPr>
      </w:pPr>
      <w:r w:rsidRPr="00960B15">
        <w:rPr>
          <w:i w:val="0"/>
          <w:iCs/>
        </w:rPr>
        <w:t xml:space="preserve">Despite the clarity </w:t>
      </w:r>
      <w:r w:rsidR="006E1342" w:rsidRPr="00960B15">
        <w:rPr>
          <w:i w:val="0"/>
          <w:iCs/>
        </w:rPr>
        <w:t xml:space="preserve">provided by </w:t>
      </w:r>
      <w:r w:rsidRPr="00960B15">
        <w:rPr>
          <w:i w:val="0"/>
          <w:iCs/>
        </w:rPr>
        <w:t>the list</w:t>
      </w:r>
      <w:r w:rsidR="009F5D10" w:rsidRPr="00960B15">
        <w:rPr>
          <w:i w:val="0"/>
          <w:iCs/>
        </w:rPr>
        <w:t>s</w:t>
      </w:r>
      <w:r w:rsidRPr="00960B15">
        <w:rPr>
          <w:i w:val="0"/>
          <w:iCs/>
        </w:rPr>
        <w:t>, approvals for AT are often disputed, requiring ext</w:t>
      </w:r>
      <w:r w:rsidR="003777BF" w:rsidRPr="00960B15">
        <w:rPr>
          <w:i w:val="0"/>
          <w:iCs/>
        </w:rPr>
        <w:t xml:space="preserve">ensive and </w:t>
      </w:r>
      <w:r w:rsidR="009B76E7" w:rsidRPr="00960B15">
        <w:rPr>
          <w:i w:val="0"/>
          <w:iCs/>
        </w:rPr>
        <w:t>time-consuming</w:t>
      </w:r>
      <w:r w:rsidR="003777BF" w:rsidRPr="00960B15">
        <w:rPr>
          <w:i w:val="0"/>
          <w:iCs/>
        </w:rPr>
        <w:t xml:space="preserve"> </w:t>
      </w:r>
      <w:proofErr w:type="gramStart"/>
      <w:r w:rsidR="003777BF" w:rsidRPr="00960B15">
        <w:rPr>
          <w:i w:val="0"/>
          <w:iCs/>
        </w:rPr>
        <w:t>justification</w:t>
      </w:r>
      <w:r w:rsidR="00B17C47" w:rsidRPr="00960B15">
        <w:rPr>
          <w:i w:val="0"/>
          <w:iCs/>
        </w:rPr>
        <w:t>;</w:t>
      </w:r>
      <w:proofErr w:type="gramEnd"/>
    </w:p>
    <w:p w14:paraId="1D0170B3" w14:textId="53468DC5" w:rsidR="00906F8F" w:rsidRPr="00960B15" w:rsidRDefault="004353D9" w:rsidP="002557EC">
      <w:pPr>
        <w:pStyle w:val="RecBody"/>
        <w:numPr>
          <w:ilvl w:val="0"/>
          <w:numId w:val="35"/>
        </w:numPr>
        <w:rPr>
          <w:i w:val="0"/>
          <w:iCs/>
        </w:rPr>
      </w:pPr>
      <w:r w:rsidRPr="00960B15">
        <w:rPr>
          <w:i w:val="0"/>
          <w:iCs/>
        </w:rPr>
        <w:t>Clarifications</w:t>
      </w:r>
      <w:r w:rsidR="00FB71B4" w:rsidRPr="00960B15">
        <w:rPr>
          <w:i w:val="0"/>
          <w:iCs/>
        </w:rPr>
        <w:t xml:space="preserve"> (if they exist) are</w:t>
      </w:r>
      <w:r w:rsidR="003777BF" w:rsidRPr="00960B15">
        <w:rPr>
          <w:i w:val="0"/>
          <w:iCs/>
        </w:rPr>
        <w:t xml:space="preserve"> helpful, but are often</w:t>
      </w:r>
      <w:r w:rsidR="00FB71B4" w:rsidRPr="00960B15">
        <w:rPr>
          <w:i w:val="0"/>
          <w:iCs/>
        </w:rPr>
        <w:t xml:space="preserve"> buried under</w:t>
      </w:r>
      <w:r w:rsidR="003777BF" w:rsidRPr="00960B15">
        <w:rPr>
          <w:i w:val="0"/>
          <w:iCs/>
        </w:rPr>
        <w:t xml:space="preserve"> </w:t>
      </w:r>
      <w:r w:rsidR="003A30EE" w:rsidRPr="00960B15">
        <w:rPr>
          <w:i w:val="0"/>
          <w:iCs/>
        </w:rPr>
        <w:t>extensive lists of</w:t>
      </w:r>
      <w:r w:rsidR="00FB71B4" w:rsidRPr="00960B15">
        <w:rPr>
          <w:i w:val="0"/>
          <w:iCs/>
        </w:rPr>
        <w:t xml:space="preserve"> F</w:t>
      </w:r>
      <w:r w:rsidR="0019258A" w:rsidRPr="00960B15">
        <w:rPr>
          <w:i w:val="0"/>
          <w:iCs/>
        </w:rPr>
        <w:t>A</w:t>
      </w:r>
      <w:r w:rsidR="00FB71B4" w:rsidRPr="00960B15">
        <w:rPr>
          <w:i w:val="0"/>
          <w:iCs/>
        </w:rPr>
        <w:t>Qs</w:t>
      </w:r>
      <w:r w:rsidR="003A30EE" w:rsidRPr="00960B15">
        <w:rPr>
          <w:i w:val="0"/>
          <w:iCs/>
        </w:rPr>
        <w:t xml:space="preserve"> and are therefore </w:t>
      </w:r>
      <w:r w:rsidR="00FB71B4" w:rsidRPr="00960B15">
        <w:rPr>
          <w:i w:val="0"/>
          <w:iCs/>
        </w:rPr>
        <w:t>difficult to find and difficult to share</w:t>
      </w:r>
      <w:r w:rsidR="00B17C47" w:rsidRPr="00960B15">
        <w:rPr>
          <w:i w:val="0"/>
          <w:iCs/>
        </w:rPr>
        <w:t>; and</w:t>
      </w:r>
    </w:p>
    <w:p w14:paraId="7DC1425A" w14:textId="4816EF56" w:rsidR="00D045CC" w:rsidRPr="00960B15" w:rsidRDefault="00EC6641" w:rsidP="00D045CC">
      <w:pPr>
        <w:pStyle w:val="RecBody"/>
        <w:numPr>
          <w:ilvl w:val="0"/>
          <w:numId w:val="35"/>
        </w:numPr>
        <w:rPr>
          <w:i w:val="0"/>
          <w:iCs/>
        </w:rPr>
      </w:pPr>
      <w:r w:rsidRPr="00960B15">
        <w:rPr>
          <w:i w:val="0"/>
          <w:iCs/>
        </w:rPr>
        <w:t>M</w:t>
      </w:r>
      <w:r w:rsidR="003A30EE" w:rsidRPr="00960B15">
        <w:rPr>
          <w:i w:val="0"/>
          <w:iCs/>
        </w:rPr>
        <w:t xml:space="preserve">any of our members </w:t>
      </w:r>
      <w:r w:rsidRPr="00960B15">
        <w:rPr>
          <w:i w:val="0"/>
          <w:iCs/>
        </w:rPr>
        <w:t xml:space="preserve">report </w:t>
      </w:r>
      <w:r w:rsidR="003A30EE" w:rsidRPr="00960B15">
        <w:rPr>
          <w:i w:val="0"/>
          <w:iCs/>
        </w:rPr>
        <w:t xml:space="preserve">that some </w:t>
      </w:r>
      <w:r w:rsidR="00324E95" w:rsidRPr="00960B15">
        <w:rPr>
          <w:i w:val="0"/>
          <w:iCs/>
        </w:rPr>
        <w:t>LACs, NDIA Planners and Plan Managers are lacking in appropriate AT knowledge</w:t>
      </w:r>
      <w:r w:rsidR="003A30EE" w:rsidRPr="00960B15">
        <w:rPr>
          <w:i w:val="0"/>
          <w:iCs/>
        </w:rPr>
        <w:t>, contributing to inconsistency and delays in accessing AT.</w:t>
      </w:r>
    </w:p>
    <w:p w14:paraId="149A4F98" w14:textId="77777777" w:rsidR="008C0628" w:rsidRPr="00960B15" w:rsidRDefault="008C0628" w:rsidP="008C0628">
      <w:pPr>
        <w:pStyle w:val="RecBody"/>
        <w:rPr>
          <w:i w:val="0"/>
          <w:iCs/>
        </w:rPr>
      </w:pPr>
    </w:p>
    <w:p w14:paraId="4BC365E0" w14:textId="72C1764E" w:rsidR="008C0628" w:rsidRPr="00960B15" w:rsidRDefault="008C0628" w:rsidP="008C0628">
      <w:pPr>
        <w:pStyle w:val="RecBody"/>
        <w:rPr>
          <w:i w:val="0"/>
          <w:iCs/>
        </w:rPr>
      </w:pPr>
      <w:r w:rsidRPr="00960B15">
        <w:rPr>
          <w:i w:val="0"/>
          <w:iCs/>
        </w:rPr>
        <w:t>Therefore, ATSA makes the following recommendations.</w:t>
      </w:r>
      <w:bookmarkStart w:id="7" w:name="_Hlk204150698"/>
    </w:p>
    <w:p w14:paraId="0AAA7311" w14:textId="3AAB1F54" w:rsidR="008C0628" w:rsidRPr="00A12C84" w:rsidRDefault="008C0628" w:rsidP="00F146CC">
      <w:pPr>
        <w:pStyle w:val="RecBody"/>
        <w:rPr>
          <w:b/>
          <w:bCs/>
          <w:color w:val="00B0F0"/>
          <w:sz w:val="24"/>
          <w:szCs w:val="24"/>
        </w:rPr>
      </w:pPr>
      <w:r w:rsidRPr="00A12C84">
        <w:rPr>
          <w:b/>
          <w:bCs/>
          <w:color w:val="00B0F0"/>
          <w:sz w:val="24"/>
          <w:szCs w:val="24"/>
        </w:rPr>
        <w:t>Recommendation 1</w:t>
      </w:r>
    </w:p>
    <w:p w14:paraId="34284E8E" w14:textId="5D487B12" w:rsidR="003B727A" w:rsidRPr="00960B15" w:rsidRDefault="007419A8" w:rsidP="00F146CC">
      <w:pPr>
        <w:pStyle w:val="RecBody"/>
      </w:pPr>
      <w:r w:rsidRPr="00960B15">
        <w:t xml:space="preserve">The NDIA ensures that the </w:t>
      </w:r>
      <w:r w:rsidRPr="00960B15">
        <w:rPr>
          <w:b/>
          <w:bCs/>
        </w:rPr>
        <w:t xml:space="preserve">content </w:t>
      </w:r>
      <w:r w:rsidRPr="00960B15">
        <w:t>of the final Support</w:t>
      </w:r>
      <w:r w:rsidR="00737FF0" w:rsidRPr="00960B15">
        <w:t>s</w:t>
      </w:r>
      <w:r w:rsidRPr="00960B15">
        <w:t xml:space="preserve"> Rules and accompanying operational guidelines:</w:t>
      </w:r>
    </w:p>
    <w:p w14:paraId="35492504" w14:textId="04B1CD94" w:rsidR="00D045CC" w:rsidRPr="00960B15" w:rsidRDefault="00D045CC" w:rsidP="00D045CC">
      <w:pPr>
        <w:pStyle w:val="RecBody"/>
        <w:numPr>
          <w:ilvl w:val="0"/>
          <w:numId w:val="33"/>
        </w:numPr>
      </w:pPr>
      <w:r w:rsidRPr="00960B15">
        <w:t xml:space="preserve">Reinforce the need for nationally consistent decision-making on AT </w:t>
      </w:r>
      <w:proofErr w:type="gramStart"/>
      <w:r w:rsidRPr="00960B15">
        <w:t>approvals;</w:t>
      </w:r>
      <w:proofErr w:type="gramEnd"/>
    </w:p>
    <w:p w14:paraId="6BAA0FE6" w14:textId="79B6D3B7" w:rsidR="007419A8" w:rsidRPr="00960B15" w:rsidRDefault="007419A8" w:rsidP="007419A8">
      <w:pPr>
        <w:pStyle w:val="ListParagraph"/>
        <w:numPr>
          <w:ilvl w:val="0"/>
          <w:numId w:val="33"/>
        </w:numPr>
        <w:rPr>
          <w:rFonts w:ascii="Arial" w:hAnsi="Arial"/>
          <w:i/>
          <w:sz w:val="22"/>
          <w:lang w:val="en-AU"/>
        </w:rPr>
      </w:pPr>
      <w:r w:rsidRPr="00960B15">
        <w:rPr>
          <w:rFonts w:ascii="Arial" w:hAnsi="Arial"/>
          <w:i/>
          <w:sz w:val="22"/>
          <w:lang w:val="en-AU"/>
        </w:rPr>
        <w:t xml:space="preserve">Provide clear criteria for decisions on AT, without the need for extensive </w:t>
      </w:r>
      <w:proofErr w:type="gramStart"/>
      <w:r w:rsidRPr="00960B15">
        <w:rPr>
          <w:rFonts w:ascii="Arial" w:hAnsi="Arial"/>
          <w:i/>
          <w:sz w:val="22"/>
          <w:lang w:val="en-AU"/>
        </w:rPr>
        <w:t>FAQs;</w:t>
      </w:r>
      <w:proofErr w:type="gramEnd"/>
    </w:p>
    <w:p w14:paraId="5EC36ED0" w14:textId="1EB908B5" w:rsidR="00D045CC" w:rsidRPr="00960B15" w:rsidRDefault="00EE68AF" w:rsidP="00D045CC">
      <w:pPr>
        <w:pStyle w:val="RecBody"/>
        <w:numPr>
          <w:ilvl w:val="0"/>
          <w:numId w:val="33"/>
        </w:numPr>
      </w:pPr>
      <w:r w:rsidRPr="00960B15">
        <w:t>Reduce unnecessary administrative barriers by c</w:t>
      </w:r>
      <w:r w:rsidR="00D045CC" w:rsidRPr="00960B15">
        <w:t>learly distinguish</w:t>
      </w:r>
      <w:r w:rsidRPr="00960B15">
        <w:t>ing</w:t>
      </w:r>
      <w:r w:rsidR="00D045CC" w:rsidRPr="00960B15">
        <w:t xml:space="preserve"> between low, mid, and high-cost AT and their associated approval pathways, in alignment with the AT Risk </w:t>
      </w:r>
      <w:proofErr w:type="gramStart"/>
      <w:r w:rsidR="00D045CC" w:rsidRPr="00960B15">
        <w:t>Table;</w:t>
      </w:r>
      <w:proofErr w:type="gramEnd"/>
    </w:p>
    <w:p w14:paraId="07E9570D" w14:textId="23334913" w:rsidR="00D045CC" w:rsidRPr="00960B15" w:rsidRDefault="00D045CC" w:rsidP="00D045CC">
      <w:pPr>
        <w:pStyle w:val="RecBody"/>
        <w:numPr>
          <w:ilvl w:val="0"/>
          <w:numId w:val="33"/>
        </w:numPr>
      </w:pPr>
      <w:r w:rsidRPr="00960B15">
        <w:t>Mandate transparency and communication on decisions</w:t>
      </w:r>
      <w:r w:rsidR="00EE68AF" w:rsidRPr="00960B15">
        <w:t xml:space="preserve">, </w:t>
      </w:r>
      <w:r w:rsidRPr="00960B15">
        <w:t xml:space="preserve">including reasons for delays, requests for additional evidence, or changes in funding </w:t>
      </w:r>
      <w:proofErr w:type="gramStart"/>
      <w:r w:rsidRPr="00960B15">
        <w:t>outcomes;</w:t>
      </w:r>
      <w:proofErr w:type="gramEnd"/>
    </w:p>
    <w:p w14:paraId="3328B849" w14:textId="77777777" w:rsidR="002423FE" w:rsidRPr="00A12C84" w:rsidRDefault="002423FE" w:rsidP="002423FE">
      <w:pPr>
        <w:pStyle w:val="RecBody"/>
        <w:rPr>
          <w:i w:val="0"/>
          <w:iCs/>
          <w:sz w:val="24"/>
          <w:szCs w:val="24"/>
        </w:rPr>
      </w:pPr>
    </w:p>
    <w:bookmarkEnd w:id="7"/>
    <w:p w14:paraId="26C0B79B" w14:textId="77777777" w:rsidR="00B07CBD" w:rsidRPr="00A12C84" w:rsidRDefault="002423FE" w:rsidP="00B07CBD">
      <w:pPr>
        <w:pStyle w:val="RecBody"/>
        <w:rPr>
          <w:b/>
          <w:bCs/>
          <w:color w:val="00B0F0"/>
          <w:sz w:val="24"/>
          <w:szCs w:val="24"/>
        </w:rPr>
      </w:pPr>
      <w:r w:rsidRPr="00A12C84">
        <w:rPr>
          <w:b/>
          <w:bCs/>
          <w:color w:val="00B0F0"/>
          <w:sz w:val="24"/>
          <w:szCs w:val="24"/>
        </w:rPr>
        <w:t>Recommendation 2</w:t>
      </w:r>
    </w:p>
    <w:p w14:paraId="23E63F99" w14:textId="77777777" w:rsidR="00B07CBD" w:rsidRPr="00960B15" w:rsidRDefault="00B07CBD" w:rsidP="00B07CBD">
      <w:pPr>
        <w:pStyle w:val="RecBody"/>
      </w:pPr>
      <w:r w:rsidRPr="00960B15">
        <w:t xml:space="preserve">The NDIA must facilitate the </w:t>
      </w:r>
      <w:r w:rsidRPr="00960B15">
        <w:rPr>
          <w:b/>
          <w:bCs/>
        </w:rPr>
        <w:t>practical implementation</w:t>
      </w:r>
      <w:r w:rsidRPr="00960B15">
        <w:t xml:space="preserve"> of the final Supports Rules and accompanying operational guidelines by:</w:t>
      </w:r>
    </w:p>
    <w:p w14:paraId="5322894D" w14:textId="77777777" w:rsidR="00B07CBD" w:rsidRPr="00960B15" w:rsidRDefault="00B07CBD" w:rsidP="00B07CBD">
      <w:pPr>
        <w:pStyle w:val="RecBody"/>
        <w:numPr>
          <w:ilvl w:val="0"/>
          <w:numId w:val="36"/>
        </w:numPr>
      </w:pPr>
      <w:r w:rsidRPr="00960B15">
        <w:t xml:space="preserve">Ensuring they are delivered as a cohesive and integrated </w:t>
      </w:r>
      <w:proofErr w:type="gramStart"/>
      <w:r w:rsidRPr="00960B15">
        <w:t>package;</w:t>
      </w:r>
      <w:proofErr w:type="gramEnd"/>
    </w:p>
    <w:p w14:paraId="6EFA3C11" w14:textId="0F2856E8" w:rsidR="00B07CBD" w:rsidRPr="00960B15" w:rsidRDefault="00B07CBD" w:rsidP="00B07CBD">
      <w:pPr>
        <w:pStyle w:val="RecBody"/>
        <w:numPr>
          <w:ilvl w:val="0"/>
          <w:numId w:val="36"/>
        </w:numPr>
      </w:pPr>
      <w:r w:rsidRPr="00960B15">
        <w:t xml:space="preserve">Ensuring all stakeholders (Participants, NDIA staff, Plan Managers, Support Coordinators and AT suppliers) have access to the same guidance material and </w:t>
      </w:r>
      <w:r w:rsidR="0096551B" w:rsidRPr="00960B15">
        <w:lastRenderedPageBreak/>
        <w:t>decision-making</w:t>
      </w:r>
      <w:r w:rsidRPr="00960B15">
        <w:t xml:space="preserve"> criteria on AT to reduce unnecessary frustrations and delays in access; and</w:t>
      </w:r>
    </w:p>
    <w:p w14:paraId="10DF4400" w14:textId="77777777" w:rsidR="00B07CBD" w:rsidRPr="00960B15" w:rsidRDefault="00B07CBD" w:rsidP="00B07CBD">
      <w:pPr>
        <w:pStyle w:val="RecBody"/>
        <w:numPr>
          <w:ilvl w:val="0"/>
          <w:numId w:val="36"/>
        </w:numPr>
      </w:pPr>
      <w:r w:rsidRPr="00960B15">
        <w:t xml:space="preserve">Ensuring the updated rules and accompanying operational guidelines are supported by mandatory training on AT for all NDIA planners, Plan Managers and Support Coordinators. </w:t>
      </w:r>
    </w:p>
    <w:p w14:paraId="3958827B" w14:textId="77777777" w:rsidR="002423FE" w:rsidRPr="00A12C84" w:rsidRDefault="002423FE" w:rsidP="00D045CC">
      <w:pPr>
        <w:pStyle w:val="RecBody"/>
        <w:rPr>
          <w:i w:val="0"/>
          <w:iCs/>
          <w:sz w:val="24"/>
          <w:szCs w:val="24"/>
        </w:rPr>
      </w:pPr>
    </w:p>
    <w:p w14:paraId="7D270A30" w14:textId="327B653C" w:rsidR="00D045CC" w:rsidRPr="005B53DF" w:rsidRDefault="001D144D" w:rsidP="00A8735D">
      <w:pPr>
        <w:pStyle w:val="Heading1"/>
        <w:rPr>
          <w:sz w:val="28"/>
          <w:szCs w:val="36"/>
        </w:rPr>
      </w:pPr>
      <w:bookmarkStart w:id="8" w:name="_Toc204345528"/>
      <w:r w:rsidRPr="005B53DF">
        <w:rPr>
          <w:sz w:val="28"/>
          <w:szCs w:val="36"/>
        </w:rPr>
        <w:t>Addressing the lack of performance transparency on AT</w:t>
      </w:r>
      <w:bookmarkEnd w:id="8"/>
    </w:p>
    <w:p w14:paraId="22AF91A3" w14:textId="77777777" w:rsidR="00EA4A37" w:rsidRDefault="004D0F28" w:rsidP="00533903">
      <w:pPr>
        <w:spacing w:before="100" w:beforeAutospacing="1" w:after="100" w:afterAutospacing="1" w:line="240" w:lineRule="auto"/>
        <w:rPr>
          <w:rFonts w:ascii="Arial" w:eastAsia="Times New Roman" w:hAnsi="Arial" w:cs="Arial"/>
          <w:lang w:eastAsia="en-AU"/>
        </w:rPr>
      </w:pPr>
      <w:r w:rsidRPr="00960B15">
        <w:rPr>
          <w:rFonts w:ascii="Arial" w:eastAsia="Times New Roman" w:hAnsi="Arial" w:cs="Arial"/>
          <w:lang w:eastAsia="en-AU"/>
        </w:rPr>
        <w:t xml:space="preserve">The lack of publicly available </w:t>
      </w:r>
      <w:r w:rsidR="009E4958" w:rsidRPr="00960B15">
        <w:rPr>
          <w:rFonts w:ascii="Arial" w:eastAsia="Times New Roman" w:hAnsi="Arial" w:cs="Arial"/>
          <w:lang w:eastAsia="en-AU"/>
        </w:rPr>
        <w:t xml:space="preserve">performance targets and </w:t>
      </w:r>
      <w:r w:rsidRPr="00960B15">
        <w:rPr>
          <w:rFonts w:ascii="Arial" w:eastAsia="Times New Roman" w:hAnsi="Arial" w:cs="Arial"/>
          <w:lang w:eastAsia="en-AU"/>
        </w:rPr>
        <w:t xml:space="preserve">data on AT provision under the NDIS makes it difficult to assess how well the scheme and the AT sector are performing. </w:t>
      </w:r>
    </w:p>
    <w:p w14:paraId="306E094A" w14:textId="5F8C413C" w:rsidR="004D0F28" w:rsidRPr="00960B15" w:rsidRDefault="004D0F28" w:rsidP="00533903">
      <w:pPr>
        <w:spacing w:before="100" w:beforeAutospacing="1" w:after="100" w:afterAutospacing="1" w:line="240" w:lineRule="auto"/>
        <w:rPr>
          <w:rFonts w:ascii="Arial" w:eastAsia="Times New Roman" w:hAnsi="Arial" w:cs="Arial"/>
          <w:lang w:eastAsia="en-AU"/>
        </w:rPr>
      </w:pPr>
      <w:r w:rsidRPr="00960B15">
        <w:rPr>
          <w:rFonts w:ascii="Arial" w:eastAsia="Times New Roman" w:hAnsi="Arial" w:cs="Arial"/>
          <w:lang w:eastAsia="en-AU"/>
        </w:rPr>
        <w:t>While the NDIA is required to make a decision about approving AT in someone’s current plan within 28 days (low and mid cost) and 50 days (high cost) (</w:t>
      </w:r>
      <w:hyperlink r:id="rId12" w:anchor=":~:text=For%20your%20current%20plan%20we%E2%80%99re%20required%20to%20make,consider%20it%20as%20part%20of%20our%20approval%20process." w:history="1">
        <w:r w:rsidRPr="00960B15">
          <w:rPr>
            <w:rStyle w:val="Hyperlink"/>
            <w:rFonts w:ascii="Arial" w:eastAsia="Times New Roman" w:hAnsi="Arial" w:cs="Arial"/>
            <w:lang w:eastAsia="en-AU"/>
          </w:rPr>
          <w:t>How can you get assistive technology in your plan? | NDIS</w:t>
        </w:r>
      </w:hyperlink>
      <w:r w:rsidRPr="00960B15">
        <w:rPr>
          <w:rFonts w:ascii="Arial" w:eastAsia="Times New Roman" w:hAnsi="Arial" w:cs="Arial"/>
          <w:lang w:eastAsia="en-AU"/>
        </w:rPr>
        <w:t>), there is currently no publicly available data reporting on performance against these targets. Instead, performance on AT-related decisions is grouped under the broader plan variation</w:t>
      </w:r>
      <w:r w:rsidR="00533903" w:rsidRPr="00960B15">
        <w:rPr>
          <w:rFonts w:ascii="Arial" w:eastAsia="Times New Roman" w:hAnsi="Arial" w:cs="Arial"/>
          <w:lang w:eastAsia="en-AU"/>
        </w:rPr>
        <w:t xml:space="preserve"> participant service guarantees. </w:t>
      </w:r>
      <w:r w:rsidRPr="00960B15">
        <w:rPr>
          <w:rFonts w:ascii="Arial" w:eastAsia="Times New Roman" w:hAnsi="Arial" w:cs="Arial"/>
          <w:lang w:eastAsia="en-AU"/>
        </w:rPr>
        <w:t>This makes it impossible to see how the scheme is performing specific to AT approvals.</w:t>
      </w:r>
    </w:p>
    <w:p w14:paraId="07915B8D" w14:textId="48E7EFF1" w:rsidR="00533903" w:rsidRPr="00A12C84" w:rsidRDefault="00533903" w:rsidP="00533903">
      <w:pPr>
        <w:pStyle w:val="RecBody"/>
        <w:rPr>
          <w:b/>
          <w:bCs/>
          <w:color w:val="00B0F0"/>
          <w:sz w:val="24"/>
          <w:szCs w:val="24"/>
        </w:rPr>
      </w:pPr>
      <w:r w:rsidRPr="00A12C84">
        <w:rPr>
          <w:b/>
          <w:bCs/>
          <w:color w:val="00B0F0"/>
          <w:sz w:val="24"/>
          <w:szCs w:val="24"/>
        </w:rPr>
        <w:t>Recommendation 3</w:t>
      </w:r>
    </w:p>
    <w:p w14:paraId="76CA76D0" w14:textId="56540DDA" w:rsidR="004D0F28" w:rsidRPr="00960B15" w:rsidRDefault="004D0F28" w:rsidP="004D0F28">
      <w:pPr>
        <w:pStyle w:val="NoSpacing"/>
        <w:spacing w:before="240"/>
        <w:rPr>
          <w:rFonts w:ascii="Arial" w:hAnsi="Arial" w:cs="Arial"/>
          <w:i/>
          <w:iCs/>
        </w:rPr>
      </w:pPr>
      <w:r w:rsidRPr="00960B15">
        <w:rPr>
          <w:rFonts w:ascii="Arial" w:hAnsi="Arial" w:cs="Arial"/>
          <w:i/>
          <w:iCs/>
        </w:rPr>
        <w:t xml:space="preserve">The NDIA </w:t>
      </w:r>
      <w:r w:rsidR="008C317D" w:rsidRPr="00960B15">
        <w:rPr>
          <w:rFonts w:ascii="Arial" w:hAnsi="Arial" w:cs="Arial"/>
          <w:i/>
          <w:iCs/>
        </w:rPr>
        <w:t>must</w:t>
      </w:r>
      <w:r w:rsidRPr="00960B15">
        <w:rPr>
          <w:rFonts w:ascii="Arial" w:hAnsi="Arial" w:cs="Arial"/>
          <w:i/>
          <w:iCs/>
        </w:rPr>
        <w:t xml:space="preserve"> incorporate distinct AT-specific service indicators in the NDIS Participant Service Charter and Participant Service Guarantee. These indicators must be routinely reported </w:t>
      </w:r>
      <w:r w:rsidR="00096244" w:rsidRPr="00960B15">
        <w:rPr>
          <w:rFonts w:ascii="Arial" w:hAnsi="Arial" w:cs="Arial"/>
          <w:i/>
          <w:iCs/>
        </w:rPr>
        <w:t xml:space="preserve">upon </w:t>
      </w:r>
      <w:r w:rsidRPr="00960B15">
        <w:rPr>
          <w:rFonts w:ascii="Arial" w:hAnsi="Arial" w:cs="Arial"/>
          <w:i/>
          <w:iCs/>
        </w:rPr>
        <w:t xml:space="preserve">in the </w:t>
      </w:r>
      <w:r w:rsidR="002F67B0" w:rsidRPr="00960B15">
        <w:rPr>
          <w:rFonts w:ascii="Arial" w:hAnsi="Arial" w:cs="Arial"/>
          <w:i/>
          <w:iCs/>
        </w:rPr>
        <w:t xml:space="preserve">NDIA’s quarterly reports </w:t>
      </w:r>
      <w:r w:rsidRPr="00960B15">
        <w:rPr>
          <w:rFonts w:ascii="Arial" w:hAnsi="Arial" w:cs="Arial"/>
          <w:i/>
          <w:iCs/>
        </w:rPr>
        <w:t xml:space="preserve">to enable public accountability and </w:t>
      </w:r>
      <w:r w:rsidR="004B77EF" w:rsidRPr="00960B15">
        <w:rPr>
          <w:rFonts w:ascii="Arial" w:hAnsi="Arial" w:cs="Arial"/>
          <w:i/>
          <w:iCs/>
        </w:rPr>
        <w:t xml:space="preserve">the monitoring </w:t>
      </w:r>
      <w:r w:rsidR="00BC5398" w:rsidRPr="00960B15">
        <w:rPr>
          <w:rFonts w:ascii="Arial" w:hAnsi="Arial" w:cs="Arial"/>
          <w:i/>
          <w:iCs/>
        </w:rPr>
        <w:t xml:space="preserve">of </w:t>
      </w:r>
      <w:r w:rsidRPr="00960B15">
        <w:rPr>
          <w:rFonts w:ascii="Arial" w:hAnsi="Arial" w:cs="Arial"/>
          <w:i/>
          <w:iCs/>
        </w:rPr>
        <w:t>progress in improving AT service delivery.</w:t>
      </w:r>
    </w:p>
    <w:p w14:paraId="2D6561CF" w14:textId="77777777" w:rsidR="00D045CC" w:rsidRPr="00A12C84" w:rsidRDefault="00D045CC" w:rsidP="00D045CC">
      <w:pPr>
        <w:pStyle w:val="RecBody"/>
        <w:rPr>
          <w:i w:val="0"/>
          <w:iCs/>
          <w:sz w:val="24"/>
          <w:szCs w:val="24"/>
        </w:rPr>
      </w:pPr>
    </w:p>
    <w:p w14:paraId="4DC346FA" w14:textId="4E0A6104" w:rsidR="009C31A0" w:rsidRPr="00DE0A93" w:rsidRDefault="00DE0A93" w:rsidP="009C31A0">
      <w:pPr>
        <w:pStyle w:val="Heading1"/>
        <w:rPr>
          <w:sz w:val="28"/>
          <w:szCs w:val="36"/>
        </w:rPr>
      </w:pPr>
      <w:bookmarkStart w:id="9" w:name="_Toc204345529"/>
      <w:r>
        <w:rPr>
          <w:sz w:val="28"/>
          <w:szCs w:val="36"/>
        </w:rPr>
        <w:t>Concluding comments</w:t>
      </w:r>
      <w:bookmarkEnd w:id="9"/>
    </w:p>
    <w:p w14:paraId="5F80FAED" w14:textId="31EA7E15" w:rsidR="00D045CC" w:rsidRPr="00960B15" w:rsidRDefault="00D045CC" w:rsidP="00D045CC">
      <w:pPr>
        <w:pStyle w:val="RecBody"/>
        <w:rPr>
          <w:i w:val="0"/>
          <w:iCs/>
        </w:rPr>
      </w:pPr>
      <w:r w:rsidRPr="00960B15">
        <w:rPr>
          <w:i w:val="0"/>
          <w:iCs/>
        </w:rPr>
        <w:t>The NDIS cannot deliver on its promise of empowering participants without addressing the long-standing barriers to timely and equitable access to assistive technology. The revised Support</w:t>
      </w:r>
      <w:r w:rsidR="00484C66" w:rsidRPr="00960B15">
        <w:rPr>
          <w:i w:val="0"/>
          <w:iCs/>
        </w:rPr>
        <w:t>s</w:t>
      </w:r>
      <w:r w:rsidRPr="00960B15">
        <w:rPr>
          <w:i w:val="0"/>
          <w:iCs/>
        </w:rPr>
        <w:t xml:space="preserve"> Rules represent an important opportunity to fix the inconsistencies and delays that are undermining participant outcomes and increasing system costs.</w:t>
      </w:r>
    </w:p>
    <w:p w14:paraId="680D11D4" w14:textId="01CB12EA" w:rsidR="00D045CC" w:rsidRPr="00960B15" w:rsidRDefault="00D045CC" w:rsidP="00D045CC">
      <w:pPr>
        <w:pStyle w:val="RecBody"/>
        <w:rPr>
          <w:i w:val="0"/>
          <w:iCs/>
        </w:rPr>
      </w:pPr>
      <w:r w:rsidRPr="00960B15">
        <w:rPr>
          <w:i w:val="0"/>
          <w:iCs/>
        </w:rPr>
        <w:t>We urge the NDIA and government stakeholders to ensure that the final version of the Support Rules includes clear, nationally consistent provisions that enable timely, fair and transparent access to AT for all participants.</w:t>
      </w:r>
    </w:p>
    <w:p w14:paraId="5871CEDA" w14:textId="3575234A" w:rsidR="00D045CC" w:rsidRPr="00960B15" w:rsidRDefault="00D045CC" w:rsidP="00D045CC">
      <w:pPr>
        <w:pStyle w:val="RecBody"/>
        <w:rPr>
          <w:i w:val="0"/>
          <w:iCs/>
        </w:rPr>
      </w:pPr>
      <w:r w:rsidRPr="00960B15">
        <w:rPr>
          <w:i w:val="0"/>
          <w:iCs/>
        </w:rPr>
        <w:t>ATSA stands ready to support further consultation and to contribute industry expertise to the implementation of these reforms</w:t>
      </w:r>
      <w:r w:rsidR="00847FE1" w:rsidRPr="00960B15">
        <w:rPr>
          <w:i w:val="0"/>
          <w:iCs/>
        </w:rPr>
        <w:t>. For fu</w:t>
      </w:r>
      <w:r w:rsidR="007336D2" w:rsidRPr="00960B15">
        <w:rPr>
          <w:i w:val="0"/>
          <w:iCs/>
        </w:rPr>
        <w:t>r</w:t>
      </w:r>
      <w:r w:rsidR="00847FE1" w:rsidRPr="00960B15">
        <w:rPr>
          <w:i w:val="0"/>
          <w:iCs/>
        </w:rPr>
        <w:t xml:space="preserve">ther information about any </w:t>
      </w:r>
      <w:r w:rsidR="00DD300B" w:rsidRPr="00960B15">
        <w:rPr>
          <w:i w:val="0"/>
          <w:iCs/>
        </w:rPr>
        <w:t xml:space="preserve">of the </w:t>
      </w:r>
      <w:r w:rsidR="00847FE1" w:rsidRPr="00960B15">
        <w:rPr>
          <w:i w:val="0"/>
          <w:iCs/>
        </w:rPr>
        <w:t xml:space="preserve">matters raised </w:t>
      </w:r>
      <w:r w:rsidR="00DD300B" w:rsidRPr="00960B15">
        <w:rPr>
          <w:i w:val="0"/>
          <w:iCs/>
        </w:rPr>
        <w:t xml:space="preserve">throughout </w:t>
      </w:r>
      <w:r w:rsidR="00847FE1" w:rsidRPr="00960B15">
        <w:rPr>
          <w:i w:val="0"/>
          <w:iCs/>
        </w:rPr>
        <w:t xml:space="preserve">this submission, please contact </w:t>
      </w:r>
      <w:r w:rsidR="00DD300B" w:rsidRPr="00960B15">
        <w:rPr>
          <w:i w:val="0"/>
          <w:iCs/>
        </w:rPr>
        <w:t xml:space="preserve">ATSA’s Policy Officer, </w:t>
      </w:r>
      <w:r w:rsidR="00847FE1" w:rsidRPr="00960B15">
        <w:rPr>
          <w:i w:val="0"/>
          <w:iCs/>
        </w:rPr>
        <w:t>Karen Larson-Truong. Karen can be contacted by phone on</w:t>
      </w:r>
      <w:r w:rsidR="00403504" w:rsidRPr="00960B15">
        <w:rPr>
          <w:i w:val="0"/>
          <w:iCs/>
        </w:rPr>
        <w:t xml:space="preserve"> 0415 543 116</w:t>
      </w:r>
      <w:r w:rsidR="00847FE1" w:rsidRPr="00960B15">
        <w:rPr>
          <w:i w:val="0"/>
          <w:iCs/>
        </w:rPr>
        <w:t xml:space="preserve">, or by email at </w:t>
      </w:r>
      <w:hyperlink r:id="rId13" w:history="1">
        <w:r w:rsidR="00847FE1" w:rsidRPr="00960B15">
          <w:rPr>
            <w:rStyle w:val="Hyperlink"/>
            <w:i w:val="0"/>
            <w:iCs/>
          </w:rPr>
          <w:t>karen-truong@atsa.org.au</w:t>
        </w:r>
      </w:hyperlink>
      <w:r w:rsidR="00847FE1" w:rsidRPr="00960B15">
        <w:rPr>
          <w:i w:val="0"/>
          <w:iCs/>
        </w:rPr>
        <w:t>.</w:t>
      </w:r>
    </w:p>
    <w:p w14:paraId="0E52E16D" w14:textId="77777777" w:rsidR="00847FE1" w:rsidRDefault="00847FE1" w:rsidP="00D045CC">
      <w:pPr>
        <w:pStyle w:val="RecBody"/>
        <w:rPr>
          <w:i w:val="0"/>
          <w:iCs/>
          <w:sz w:val="24"/>
          <w:szCs w:val="24"/>
        </w:rPr>
      </w:pPr>
    </w:p>
    <w:p w14:paraId="57AC4E87" w14:textId="77777777" w:rsidR="00B70B10" w:rsidRDefault="00B70B10" w:rsidP="00D045CC">
      <w:pPr>
        <w:pStyle w:val="RecBody"/>
        <w:rPr>
          <w:i w:val="0"/>
          <w:iCs/>
          <w:sz w:val="24"/>
          <w:szCs w:val="24"/>
        </w:rPr>
      </w:pPr>
    </w:p>
    <w:p w14:paraId="567D68C3" w14:textId="77777777" w:rsidR="00DC7062" w:rsidRPr="00A12C84" w:rsidRDefault="00DC7062" w:rsidP="00D045CC">
      <w:pPr>
        <w:pStyle w:val="RecBody"/>
        <w:rPr>
          <w:i w:val="0"/>
          <w:iCs/>
          <w:sz w:val="24"/>
          <w:szCs w:val="24"/>
        </w:rPr>
      </w:pPr>
    </w:p>
    <w:sectPr w:rsidR="00DC7062" w:rsidRPr="00A12C84" w:rsidSect="00011837">
      <w:footerReference w:type="default" r:id="rId14"/>
      <w:footerReference w:type="first" r:id="rId15"/>
      <w:endnotePr>
        <w:numFmt w:val="decimal"/>
      </w:endnotePr>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FCB8" w14:textId="77777777" w:rsidR="009424B3" w:rsidRDefault="009424B3" w:rsidP="00140A14">
      <w:pPr>
        <w:spacing w:after="0" w:line="240" w:lineRule="auto"/>
      </w:pPr>
      <w:r>
        <w:separator/>
      </w:r>
    </w:p>
  </w:endnote>
  <w:endnote w:type="continuationSeparator" w:id="0">
    <w:p w14:paraId="0DB42254" w14:textId="77777777" w:rsidR="009424B3" w:rsidRDefault="009424B3" w:rsidP="00140A14">
      <w:pPr>
        <w:spacing w:after="0" w:line="240" w:lineRule="auto"/>
      </w:pPr>
      <w:r>
        <w:continuationSeparator/>
      </w:r>
    </w:p>
  </w:endnote>
  <w:endnote w:id="1">
    <w:p w14:paraId="5F735581" w14:textId="504FFC47" w:rsidR="00B23075" w:rsidRPr="00960B15" w:rsidRDefault="00B23075">
      <w:pPr>
        <w:pStyle w:val="EndnoteText"/>
        <w:rPr>
          <w:rFonts w:ascii="Arial" w:hAnsi="Arial" w:cs="Arial"/>
          <w:sz w:val="22"/>
          <w:szCs w:val="22"/>
        </w:rPr>
      </w:pPr>
      <w:r w:rsidRPr="005C77CE">
        <w:rPr>
          <w:rStyle w:val="EndnoteReference"/>
          <w:rFonts w:ascii="Arial" w:hAnsi="Arial" w:cs="Arial"/>
          <w:sz w:val="24"/>
          <w:szCs w:val="24"/>
        </w:rPr>
        <w:endnoteRef/>
      </w:r>
      <w:r w:rsidRPr="005C77CE">
        <w:rPr>
          <w:rFonts w:ascii="Arial" w:hAnsi="Arial" w:cs="Arial"/>
          <w:sz w:val="24"/>
          <w:szCs w:val="24"/>
        </w:rPr>
        <w:t xml:space="preserve"> </w:t>
      </w:r>
      <w:r w:rsidR="00164441" w:rsidRPr="00960B15">
        <w:rPr>
          <w:rFonts w:ascii="Arial" w:hAnsi="Arial" w:cs="Arial"/>
          <w:sz w:val="22"/>
          <w:szCs w:val="22"/>
        </w:rPr>
        <w:t xml:space="preserve">NDIS Explore Data. Available at </w:t>
      </w:r>
      <w:hyperlink r:id="rId1" w:history="1">
        <w:r w:rsidR="00164441" w:rsidRPr="00960B15">
          <w:rPr>
            <w:rStyle w:val="Hyperlink"/>
            <w:rFonts w:ascii="Arial" w:hAnsi="Arial" w:cs="Arial"/>
            <w:sz w:val="22"/>
            <w:szCs w:val="22"/>
          </w:rPr>
          <w:t>https://dataresearch.ndis.gov.au/explore-data</w:t>
        </w:r>
      </w:hyperlink>
      <w:r w:rsidR="00164441" w:rsidRPr="00960B15">
        <w:rPr>
          <w:rFonts w:ascii="Arial" w:hAnsi="Arial" w:cs="Arial"/>
          <w:sz w:val="22"/>
          <w:szCs w:val="22"/>
        </w:rPr>
        <w:t>, accessed 23/07/2025.</w:t>
      </w:r>
    </w:p>
  </w:endnote>
  <w:endnote w:id="2">
    <w:p w14:paraId="40ECF226" w14:textId="731B5ED0" w:rsidR="0046612A" w:rsidRPr="00960B15" w:rsidRDefault="0046612A" w:rsidP="0046612A">
      <w:pPr>
        <w:pStyle w:val="EndnoteText"/>
        <w:rPr>
          <w:sz w:val="22"/>
          <w:szCs w:val="22"/>
        </w:rPr>
      </w:pPr>
      <w:r w:rsidRPr="00960B15">
        <w:rPr>
          <w:rStyle w:val="EndnoteReference"/>
          <w:rFonts w:ascii="Arial" w:hAnsi="Arial" w:cs="Arial"/>
          <w:sz w:val="22"/>
          <w:szCs w:val="22"/>
        </w:rPr>
        <w:endnoteRef/>
      </w:r>
      <w:r w:rsidRPr="00960B15">
        <w:rPr>
          <w:rFonts w:ascii="Arial" w:hAnsi="Arial" w:cs="Arial"/>
          <w:sz w:val="22"/>
          <w:szCs w:val="22"/>
        </w:rPr>
        <w:t xml:space="preserve"> NDIS Quarterly Report Q3 2024–25. Available at </w:t>
      </w:r>
      <w:hyperlink r:id="rId2" w:history="1">
        <w:r w:rsidR="005C77CE" w:rsidRPr="00960B15">
          <w:rPr>
            <w:rStyle w:val="Hyperlink"/>
            <w:rFonts w:ascii="Arial" w:hAnsi="Arial" w:cs="Arial"/>
            <w:sz w:val="22"/>
            <w:szCs w:val="22"/>
          </w:rPr>
          <w:t>https://www.ndis.gov.au/publications/quarterly-reports</w:t>
        </w:r>
      </w:hyperlink>
      <w:r w:rsidR="005C77CE" w:rsidRPr="00960B15">
        <w:rPr>
          <w:rFonts w:ascii="Arial" w:hAnsi="Arial" w:cs="Arial"/>
          <w:sz w:val="22"/>
          <w:szCs w:val="22"/>
        </w:rPr>
        <w:t>, accessed 23/07/2025.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973151"/>
      <w:docPartObj>
        <w:docPartGallery w:val="Page Numbers (Bottom of Page)"/>
        <w:docPartUnique/>
      </w:docPartObj>
    </w:sdtPr>
    <w:sdtEndPr>
      <w:rPr>
        <w:rFonts w:ascii="Myriad Pro" w:hAnsi="Myriad Pro"/>
        <w:noProof/>
      </w:rPr>
    </w:sdtEndPr>
    <w:sdtContent>
      <w:p w14:paraId="7E004E45" w14:textId="77777777" w:rsidR="002C519B" w:rsidRPr="002C519B" w:rsidRDefault="002E022F" w:rsidP="002E022F">
        <w:pPr>
          <w:pStyle w:val="Footer"/>
          <w:jc w:val="right"/>
          <w:rPr>
            <w:rFonts w:ascii="Myriad Pro" w:hAnsi="Myriad Pro"/>
          </w:rPr>
        </w:pPr>
        <w:r>
          <w:rPr>
            <w:rFonts w:ascii="Myriad Pro" w:hAnsi="Myriad Pro"/>
            <w:noProof/>
          </w:rPr>
          <w:drawing>
            <wp:anchor distT="0" distB="0" distL="114300" distR="114300" simplePos="0" relativeHeight="251658240" behindDoc="1" locked="0" layoutInCell="1" allowOverlap="1" wp14:anchorId="51303AA4" wp14:editId="42468C01">
              <wp:simplePos x="0" y="0"/>
              <wp:positionH relativeFrom="margin">
                <wp:align>left</wp:align>
              </wp:positionH>
              <wp:positionV relativeFrom="bottomMargin">
                <wp:posOffset>142240</wp:posOffset>
              </wp:positionV>
              <wp:extent cx="1990725" cy="397510"/>
              <wp:effectExtent l="0" t="0" r="9525" b="2540"/>
              <wp:wrapTight wrapText="bothSides">
                <wp:wrapPolygon edited="0">
                  <wp:start x="0" y="0"/>
                  <wp:lineTo x="0" y="20703"/>
                  <wp:lineTo x="21497" y="20703"/>
                  <wp:lineTo x="21497" y="0"/>
                  <wp:lineTo x="0" y="0"/>
                </wp:wrapPolygon>
              </wp:wrapTight>
              <wp:docPr id="498183288" name="Picture 5"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83288" name="Picture 5"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0725" cy="397510"/>
                      </a:xfrm>
                      <a:prstGeom prst="rect">
                        <a:avLst/>
                      </a:prstGeom>
                    </pic:spPr>
                  </pic:pic>
                </a:graphicData>
              </a:graphic>
              <wp14:sizeRelH relativeFrom="margin">
                <wp14:pctWidth>0</wp14:pctWidth>
              </wp14:sizeRelH>
              <wp14:sizeRelV relativeFrom="margin">
                <wp14:pctHeight>0</wp14:pctHeight>
              </wp14:sizeRelV>
            </wp:anchor>
          </w:drawing>
        </w:r>
        <w:r w:rsidR="002C519B" w:rsidRPr="002C519B">
          <w:rPr>
            <w:rFonts w:ascii="Myriad Pro" w:hAnsi="Myriad Pro"/>
          </w:rPr>
          <w:fldChar w:fldCharType="begin"/>
        </w:r>
        <w:r w:rsidR="002C519B" w:rsidRPr="002C519B">
          <w:rPr>
            <w:rFonts w:ascii="Myriad Pro" w:hAnsi="Myriad Pro"/>
          </w:rPr>
          <w:instrText xml:space="preserve"> PAGE   \* MERGEFORMAT </w:instrText>
        </w:r>
        <w:r w:rsidR="002C519B" w:rsidRPr="002C519B">
          <w:rPr>
            <w:rFonts w:ascii="Myriad Pro" w:hAnsi="Myriad Pro"/>
          </w:rPr>
          <w:fldChar w:fldCharType="separate"/>
        </w:r>
        <w:r w:rsidR="002C519B" w:rsidRPr="002C519B">
          <w:rPr>
            <w:rFonts w:ascii="Myriad Pro" w:hAnsi="Myriad Pro"/>
            <w:noProof/>
          </w:rPr>
          <w:t>2</w:t>
        </w:r>
        <w:r w:rsidR="002C519B" w:rsidRPr="002C519B">
          <w:rPr>
            <w:rFonts w:ascii="Myriad Pro" w:hAnsi="Myriad Pro"/>
            <w:noProof/>
          </w:rPr>
          <w:fldChar w:fldCharType="end"/>
        </w:r>
      </w:p>
    </w:sdtContent>
  </w:sdt>
  <w:p w14:paraId="6CC7A300" w14:textId="77777777" w:rsidR="00140A14" w:rsidRDefault="00140A14" w:rsidP="007E37CC">
    <w:pPr>
      <w:pStyle w:val="Footnote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9DD8" w14:textId="77777777" w:rsidR="00011837" w:rsidRDefault="002E022F">
    <w:pPr>
      <w:pStyle w:val="Footer"/>
    </w:pPr>
    <w:r>
      <w:rPr>
        <w:noProof/>
      </w:rPr>
      <w:drawing>
        <wp:inline distT="0" distB="0" distL="0" distR="0" wp14:anchorId="2775E7D1" wp14:editId="714B1484">
          <wp:extent cx="1933575" cy="386458"/>
          <wp:effectExtent l="0" t="0" r="0" b="0"/>
          <wp:docPr id="1810076320" name="Picture 3"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76320" name="Picture 3"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2418" cy="4002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D767" w14:textId="77777777" w:rsidR="009424B3" w:rsidRDefault="009424B3" w:rsidP="00140A14">
      <w:pPr>
        <w:spacing w:after="0" w:line="240" w:lineRule="auto"/>
      </w:pPr>
      <w:r>
        <w:separator/>
      </w:r>
    </w:p>
  </w:footnote>
  <w:footnote w:type="continuationSeparator" w:id="0">
    <w:p w14:paraId="551B0989" w14:textId="77777777" w:rsidR="009424B3" w:rsidRDefault="009424B3" w:rsidP="0014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B48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0297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049B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98BA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F423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6A9D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DC1F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66C2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422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4C4A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2010D1"/>
    <w:multiLevelType w:val="hybridMultilevel"/>
    <w:tmpl w:val="F9140644"/>
    <w:lvl w:ilvl="0" w:tplc="33361B54">
      <w:start w:val="1"/>
      <w:numFmt w:val="lowerLetter"/>
      <w:lvlText w:val="(%1)"/>
      <w:lvlJc w:val="left"/>
      <w:pPr>
        <w:ind w:left="720" w:hanging="360"/>
      </w:pPr>
      <w:rPr>
        <w:rFonts w:hint="default"/>
      </w:rPr>
    </w:lvl>
    <w:lvl w:ilvl="1" w:tplc="E96A22A6">
      <w:start w:val="1"/>
      <w:numFmt w:val="lowerRoman"/>
      <w:lvlText w:val="(%2)"/>
      <w:lvlJc w:val="left"/>
      <w:pPr>
        <w:ind w:left="1440" w:hanging="360"/>
      </w:pPr>
      <w:rPr>
        <w:rFonts w:hint="default"/>
      </w:rPr>
    </w:lvl>
    <w:lvl w:ilvl="2" w:tplc="97089FD0" w:tentative="1">
      <w:start w:val="1"/>
      <w:numFmt w:val="lowerRoman"/>
      <w:lvlText w:val="%3."/>
      <w:lvlJc w:val="right"/>
      <w:pPr>
        <w:ind w:left="2160" w:hanging="180"/>
      </w:pPr>
    </w:lvl>
    <w:lvl w:ilvl="3" w:tplc="95F422B0" w:tentative="1">
      <w:start w:val="1"/>
      <w:numFmt w:val="decimal"/>
      <w:lvlText w:val="%4."/>
      <w:lvlJc w:val="left"/>
      <w:pPr>
        <w:ind w:left="2880" w:hanging="360"/>
      </w:pPr>
    </w:lvl>
    <w:lvl w:ilvl="4" w:tplc="20467B46" w:tentative="1">
      <w:start w:val="1"/>
      <w:numFmt w:val="lowerLetter"/>
      <w:lvlText w:val="%5."/>
      <w:lvlJc w:val="left"/>
      <w:pPr>
        <w:ind w:left="3600" w:hanging="360"/>
      </w:pPr>
    </w:lvl>
    <w:lvl w:ilvl="5" w:tplc="BC92A25C" w:tentative="1">
      <w:start w:val="1"/>
      <w:numFmt w:val="lowerRoman"/>
      <w:lvlText w:val="%6."/>
      <w:lvlJc w:val="right"/>
      <w:pPr>
        <w:ind w:left="4320" w:hanging="180"/>
      </w:pPr>
    </w:lvl>
    <w:lvl w:ilvl="6" w:tplc="53DA66CC" w:tentative="1">
      <w:start w:val="1"/>
      <w:numFmt w:val="decimal"/>
      <w:lvlText w:val="%7."/>
      <w:lvlJc w:val="left"/>
      <w:pPr>
        <w:ind w:left="5040" w:hanging="360"/>
      </w:pPr>
    </w:lvl>
    <w:lvl w:ilvl="7" w:tplc="2AC66C9E" w:tentative="1">
      <w:start w:val="1"/>
      <w:numFmt w:val="lowerLetter"/>
      <w:lvlText w:val="%8."/>
      <w:lvlJc w:val="left"/>
      <w:pPr>
        <w:ind w:left="5760" w:hanging="360"/>
      </w:pPr>
    </w:lvl>
    <w:lvl w:ilvl="8" w:tplc="5D62DE82" w:tentative="1">
      <w:start w:val="1"/>
      <w:numFmt w:val="lowerRoman"/>
      <w:lvlText w:val="%9."/>
      <w:lvlJc w:val="right"/>
      <w:pPr>
        <w:ind w:left="6480" w:hanging="180"/>
      </w:pPr>
    </w:lvl>
  </w:abstractNum>
  <w:abstractNum w:abstractNumId="11" w15:restartNumberingAfterBreak="0">
    <w:nsid w:val="0F5E32BB"/>
    <w:multiLevelType w:val="hybridMultilevel"/>
    <w:tmpl w:val="F62E038C"/>
    <w:lvl w:ilvl="0" w:tplc="77C2B9F4">
      <w:start w:val="1"/>
      <w:numFmt w:val="lowerRoman"/>
      <w:lvlText w:val="(%1)"/>
      <w:lvlJc w:val="left"/>
      <w:pPr>
        <w:ind w:left="1440" w:hanging="360"/>
      </w:pPr>
      <w:rPr>
        <w:rFonts w:hint="default"/>
      </w:rPr>
    </w:lvl>
    <w:lvl w:ilvl="1" w:tplc="45600282" w:tentative="1">
      <w:start w:val="1"/>
      <w:numFmt w:val="lowerLetter"/>
      <w:lvlText w:val="%2."/>
      <w:lvlJc w:val="left"/>
      <w:pPr>
        <w:ind w:left="1440" w:hanging="360"/>
      </w:pPr>
    </w:lvl>
    <w:lvl w:ilvl="2" w:tplc="875C4DE6" w:tentative="1">
      <w:start w:val="1"/>
      <w:numFmt w:val="lowerRoman"/>
      <w:lvlText w:val="%3."/>
      <w:lvlJc w:val="right"/>
      <w:pPr>
        <w:ind w:left="2160" w:hanging="180"/>
      </w:pPr>
    </w:lvl>
    <w:lvl w:ilvl="3" w:tplc="04B6FE44" w:tentative="1">
      <w:start w:val="1"/>
      <w:numFmt w:val="decimal"/>
      <w:lvlText w:val="%4."/>
      <w:lvlJc w:val="left"/>
      <w:pPr>
        <w:ind w:left="2880" w:hanging="360"/>
      </w:pPr>
    </w:lvl>
    <w:lvl w:ilvl="4" w:tplc="2C788606" w:tentative="1">
      <w:start w:val="1"/>
      <w:numFmt w:val="lowerLetter"/>
      <w:lvlText w:val="%5."/>
      <w:lvlJc w:val="left"/>
      <w:pPr>
        <w:ind w:left="3600" w:hanging="360"/>
      </w:pPr>
    </w:lvl>
    <w:lvl w:ilvl="5" w:tplc="F86CEE3E" w:tentative="1">
      <w:start w:val="1"/>
      <w:numFmt w:val="lowerRoman"/>
      <w:lvlText w:val="%6."/>
      <w:lvlJc w:val="right"/>
      <w:pPr>
        <w:ind w:left="4320" w:hanging="180"/>
      </w:pPr>
    </w:lvl>
    <w:lvl w:ilvl="6" w:tplc="41024E48" w:tentative="1">
      <w:start w:val="1"/>
      <w:numFmt w:val="decimal"/>
      <w:lvlText w:val="%7."/>
      <w:lvlJc w:val="left"/>
      <w:pPr>
        <w:ind w:left="5040" w:hanging="360"/>
      </w:pPr>
    </w:lvl>
    <w:lvl w:ilvl="7" w:tplc="859290D2" w:tentative="1">
      <w:start w:val="1"/>
      <w:numFmt w:val="lowerLetter"/>
      <w:lvlText w:val="%8."/>
      <w:lvlJc w:val="left"/>
      <w:pPr>
        <w:ind w:left="5760" w:hanging="360"/>
      </w:pPr>
    </w:lvl>
    <w:lvl w:ilvl="8" w:tplc="6D3E8212" w:tentative="1">
      <w:start w:val="1"/>
      <w:numFmt w:val="lowerRoman"/>
      <w:lvlText w:val="%9."/>
      <w:lvlJc w:val="right"/>
      <w:pPr>
        <w:ind w:left="6480" w:hanging="180"/>
      </w:pPr>
    </w:lvl>
  </w:abstractNum>
  <w:abstractNum w:abstractNumId="12" w15:restartNumberingAfterBreak="0">
    <w:nsid w:val="133A4912"/>
    <w:multiLevelType w:val="hybridMultilevel"/>
    <w:tmpl w:val="00B20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777B9E"/>
    <w:multiLevelType w:val="hybridMultilevel"/>
    <w:tmpl w:val="5AF84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D7498E"/>
    <w:multiLevelType w:val="hybridMultilevel"/>
    <w:tmpl w:val="0464B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365759"/>
    <w:multiLevelType w:val="hybridMultilevel"/>
    <w:tmpl w:val="DEF048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771326"/>
    <w:multiLevelType w:val="hybridMultilevel"/>
    <w:tmpl w:val="FAEE0054"/>
    <w:lvl w:ilvl="0" w:tplc="FFFFFFFF">
      <w:start w:val="1"/>
      <w:numFmt w:val="decimal"/>
      <w:lvlText w:val="%1."/>
      <w:lvlJc w:val="left"/>
      <w:pPr>
        <w:ind w:left="644" w:hanging="360"/>
      </w:pPr>
      <w:rPr>
        <w:rFonts w:hint="default"/>
        <w:color w:val="auto"/>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2B5C200E"/>
    <w:multiLevelType w:val="hybridMultilevel"/>
    <w:tmpl w:val="961E60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D635A57"/>
    <w:multiLevelType w:val="hybridMultilevel"/>
    <w:tmpl w:val="F9C83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2D5C17"/>
    <w:multiLevelType w:val="hybridMultilevel"/>
    <w:tmpl w:val="5F580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7941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3668C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C74F1E"/>
    <w:multiLevelType w:val="hybridMultilevel"/>
    <w:tmpl w:val="E0189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D639F1"/>
    <w:multiLevelType w:val="hybridMultilevel"/>
    <w:tmpl w:val="317E1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7C6872"/>
    <w:multiLevelType w:val="hybridMultilevel"/>
    <w:tmpl w:val="31CE1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663302"/>
    <w:multiLevelType w:val="hybridMultilevel"/>
    <w:tmpl w:val="F62E038C"/>
    <w:lvl w:ilvl="0" w:tplc="47BED790">
      <w:start w:val="1"/>
      <w:numFmt w:val="lowerRoman"/>
      <w:lvlText w:val="(%1)"/>
      <w:lvlJc w:val="left"/>
      <w:pPr>
        <w:ind w:left="1440" w:hanging="360"/>
      </w:pPr>
      <w:rPr>
        <w:rFonts w:hint="default"/>
      </w:rPr>
    </w:lvl>
    <w:lvl w:ilvl="1" w:tplc="287A3C24" w:tentative="1">
      <w:start w:val="1"/>
      <w:numFmt w:val="lowerLetter"/>
      <w:lvlText w:val="%2."/>
      <w:lvlJc w:val="left"/>
      <w:pPr>
        <w:ind w:left="1440" w:hanging="360"/>
      </w:pPr>
    </w:lvl>
    <w:lvl w:ilvl="2" w:tplc="9426DE56" w:tentative="1">
      <w:start w:val="1"/>
      <w:numFmt w:val="lowerRoman"/>
      <w:lvlText w:val="%3."/>
      <w:lvlJc w:val="right"/>
      <w:pPr>
        <w:ind w:left="2160" w:hanging="180"/>
      </w:pPr>
    </w:lvl>
    <w:lvl w:ilvl="3" w:tplc="211A5AD2" w:tentative="1">
      <w:start w:val="1"/>
      <w:numFmt w:val="decimal"/>
      <w:lvlText w:val="%4."/>
      <w:lvlJc w:val="left"/>
      <w:pPr>
        <w:ind w:left="2880" w:hanging="360"/>
      </w:pPr>
    </w:lvl>
    <w:lvl w:ilvl="4" w:tplc="B61E4B24" w:tentative="1">
      <w:start w:val="1"/>
      <w:numFmt w:val="lowerLetter"/>
      <w:lvlText w:val="%5."/>
      <w:lvlJc w:val="left"/>
      <w:pPr>
        <w:ind w:left="3600" w:hanging="360"/>
      </w:pPr>
    </w:lvl>
    <w:lvl w:ilvl="5" w:tplc="0F020E42" w:tentative="1">
      <w:start w:val="1"/>
      <w:numFmt w:val="lowerRoman"/>
      <w:lvlText w:val="%6."/>
      <w:lvlJc w:val="right"/>
      <w:pPr>
        <w:ind w:left="4320" w:hanging="180"/>
      </w:pPr>
    </w:lvl>
    <w:lvl w:ilvl="6" w:tplc="6A38722E" w:tentative="1">
      <w:start w:val="1"/>
      <w:numFmt w:val="decimal"/>
      <w:lvlText w:val="%7."/>
      <w:lvlJc w:val="left"/>
      <w:pPr>
        <w:ind w:left="5040" w:hanging="360"/>
      </w:pPr>
    </w:lvl>
    <w:lvl w:ilvl="7" w:tplc="A77CEA00" w:tentative="1">
      <w:start w:val="1"/>
      <w:numFmt w:val="lowerLetter"/>
      <w:lvlText w:val="%8."/>
      <w:lvlJc w:val="left"/>
      <w:pPr>
        <w:ind w:left="5760" w:hanging="360"/>
      </w:pPr>
    </w:lvl>
    <w:lvl w:ilvl="8" w:tplc="A49C6ED8" w:tentative="1">
      <w:start w:val="1"/>
      <w:numFmt w:val="lowerRoman"/>
      <w:lvlText w:val="%9."/>
      <w:lvlJc w:val="right"/>
      <w:pPr>
        <w:ind w:left="6480" w:hanging="180"/>
      </w:pPr>
    </w:lvl>
  </w:abstractNum>
  <w:abstractNum w:abstractNumId="26" w15:restartNumberingAfterBreak="0">
    <w:nsid w:val="50121B4D"/>
    <w:multiLevelType w:val="hybridMultilevel"/>
    <w:tmpl w:val="6AF6B9F0"/>
    <w:lvl w:ilvl="0" w:tplc="E06636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4309EC"/>
    <w:multiLevelType w:val="hybridMultilevel"/>
    <w:tmpl w:val="C9BA6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90175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1BE0504"/>
    <w:multiLevelType w:val="hybridMultilevel"/>
    <w:tmpl w:val="5EBA68B0"/>
    <w:lvl w:ilvl="0" w:tplc="8152BAC8">
      <w:start w:val="1"/>
      <w:numFmt w:val="bullet"/>
      <w:pStyle w:val="ListBullet1"/>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30" w15:restartNumberingAfterBreak="0">
    <w:nsid w:val="62435F0F"/>
    <w:multiLevelType w:val="hybridMultilevel"/>
    <w:tmpl w:val="31783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1E68FD"/>
    <w:multiLevelType w:val="hybridMultilevel"/>
    <w:tmpl w:val="E9F06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3F50B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5C520E"/>
    <w:multiLevelType w:val="hybridMultilevel"/>
    <w:tmpl w:val="F62E038C"/>
    <w:lvl w:ilvl="0" w:tplc="1DBABEF4">
      <w:start w:val="1"/>
      <w:numFmt w:val="lowerRoman"/>
      <w:lvlText w:val="(%1)"/>
      <w:lvlJc w:val="left"/>
      <w:pPr>
        <w:ind w:left="1440" w:hanging="360"/>
      </w:pPr>
      <w:rPr>
        <w:rFonts w:hint="default"/>
      </w:rPr>
    </w:lvl>
    <w:lvl w:ilvl="1" w:tplc="12AC9800" w:tentative="1">
      <w:start w:val="1"/>
      <w:numFmt w:val="lowerLetter"/>
      <w:lvlText w:val="%2."/>
      <w:lvlJc w:val="left"/>
      <w:pPr>
        <w:ind w:left="1440" w:hanging="360"/>
      </w:pPr>
    </w:lvl>
    <w:lvl w:ilvl="2" w:tplc="DE40EDD0" w:tentative="1">
      <w:start w:val="1"/>
      <w:numFmt w:val="lowerRoman"/>
      <w:lvlText w:val="%3."/>
      <w:lvlJc w:val="right"/>
      <w:pPr>
        <w:ind w:left="2160" w:hanging="180"/>
      </w:pPr>
    </w:lvl>
    <w:lvl w:ilvl="3" w:tplc="F31E6976" w:tentative="1">
      <w:start w:val="1"/>
      <w:numFmt w:val="decimal"/>
      <w:lvlText w:val="%4."/>
      <w:lvlJc w:val="left"/>
      <w:pPr>
        <w:ind w:left="2880" w:hanging="360"/>
      </w:pPr>
    </w:lvl>
    <w:lvl w:ilvl="4" w:tplc="43E2AF78" w:tentative="1">
      <w:start w:val="1"/>
      <w:numFmt w:val="lowerLetter"/>
      <w:lvlText w:val="%5."/>
      <w:lvlJc w:val="left"/>
      <w:pPr>
        <w:ind w:left="3600" w:hanging="360"/>
      </w:pPr>
    </w:lvl>
    <w:lvl w:ilvl="5" w:tplc="266C49C4" w:tentative="1">
      <w:start w:val="1"/>
      <w:numFmt w:val="lowerRoman"/>
      <w:lvlText w:val="%6."/>
      <w:lvlJc w:val="right"/>
      <w:pPr>
        <w:ind w:left="4320" w:hanging="180"/>
      </w:pPr>
    </w:lvl>
    <w:lvl w:ilvl="6" w:tplc="37AC43E4" w:tentative="1">
      <w:start w:val="1"/>
      <w:numFmt w:val="decimal"/>
      <w:lvlText w:val="%7."/>
      <w:lvlJc w:val="left"/>
      <w:pPr>
        <w:ind w:left="5040" w:hanging="360"/>
      </w:pPr>
    </w:lvl>
    <w:lvl w:ilvl="7" w:tplc="D512AC4C" w:tentative="1">
      <w:start w:val="1"/>
      <w:numFmt w:val="lowerLetter"/>
      <w:lvlText w:val="%8."/>
      <w:lvlJc w:val="left"/>
      <w:pPr>
        <w:ind w:left="5760" w:hanging="360"/>
      </w:pPr>
    </w:lvl>
    <w:lvl w:ilvl="8" w:tplc="49F46DC8" w:tentative="1">
      <w:start w:val="1"/>
      <w:numFmt w:val="lowerRoman"/>
      <w:lvlText w:val="%9."/>
      <w:lvlJc w:val="right"/>
      <w:pPr>
        <w:ind w:left="6480" w:hanging="180"/>
      </w:pPr>
    </w:lvl>
  </w:abstractNum>
  <w:abstractNum w:abstractNumId="34" w15:restartNumberingAfterBreak="0">
    <w:nsid w:val="730558D9"/>
    <w:multiLevelType w:val="hybridMultilevel"/>
    <w:tmpl w:val="6950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AC5184"/>
    <w:multiLevelType w:val="hybridMultilevel"/>
    <w:tmpl w:val="E0EA34BE"/>
    <w:lvl w:ilvl="0" w:tplc="E06636DC">
      <w:start w:val="1"/>
      <w:numFmt w:val="lowerLetter"/>
      <w:lvlText w:val="(%1)"/>
      <w:lvlJc w:val="left"/>
      <w:pPr>
        <w:ind w:left="720" w:hanging="360"/>
      </w:pPr>
      <w:rPr>
        <w:rFonts w:hint="default"/>
      </w:rPr>
    </w:lvl>
    <w:lvl w:ilvl="1" w:tplc="E8D4B1B6">
      <w:start w:val="1"/>
      <w:numFmt w:val="lowerLetter"/>
      <w:lvlText w:val="%2."/>
      <w:lvlJc w:val="left"/>
      <w:pPr>
        <w:ind w:left="1440" w:hanging="360"/>
      </w:pPr>
    </w:lvl>
    <w:lvl w:ilvl="2" w:tplc="331AD5B2" w:tentative="1">
      <w:start w:val="1"/>
      <w:numFmt w:val="lowerRoman"/>
      <w:lvlText w:val="%3."/>
      <w:lvlJc w:val="right"/>
      <w:pPr>
        <w:ind w:left="2160" w:hanging="180"/>
      </w:pPr>
    </w:lvl>
    <w:lvl w:ilvl="3" w:tplc="BA7EF4B8" w:tentative="1">
      <w:start w:val="1"/>
      <w:numFmt w:val="decimal"/>
      <w:lvlText w:val="%4."/>
      <w:lvlJc w:val="left"/>
      <w:pPr>
        <w:ind w:left="2880" w:hanging="360"/>
      </w:pPr>
    </w:lvl>
    <w:lvl w:ilvl="4" w:tplc="CB32CFE4" w:tentative="1">
      <w:start w:val="1"/>
      <w:numFmt w:val="lowerLetter"/>
      <w:lvlText w:val="%5."/>
      <w:lvlJc w:val="left"/>
      <w:pPr>
        <w:ind w:left="3600" w:hanging="360"/>
      </w:pPr>
    </w:lvl>
    <w:lvl w:ilvl="5" w:tplc="06C033C8" w:tentative="1">
      <w:start w:val="1"/>
      <w:numFmt w:val="lowerRoman"/>
      <w:lvlText w:val="%6."/>
      <w:lvlJc w:val="right"/>
      <w:pPr>
        <w:ind w:left="4320" w:hanging="180"/>
      </w:pPr>
    </w:lvl>
    <w:lvl w:ilvl="6" w:tplc="E0D01A36" w:tentative="1">
      <w:start w:val="1"/>
      <w:numFmt w:val="decimal"/>
      <w:lvlText w:val="%7."/>
      <w:lvlJc w:val="left"/>
      <w:pPr>
        <w:ind w:left="5040" w:hanging="360"/>
      </w:pPr>
    </w:lvl>
    <w:lvl w:ilvl="7" w:tplc="E8D00A28" w:tentative="1">
      <w:start w:val="1"/>
      <w:numFmt w:val="lowerLetter"/>
      <w:lvlText w:val="%8."/>
      <w:lvlJc w:val="left"/>
      <w:pPr>
        <w:ind w:left="5760" w:hanging="360"/>
      </w:pPr>
    </w:lvl>
    <w:lvl w:ilvl="8" w:tplc="E67E21A6" w:tentative="1">
      <w:start w:val="1"/>
      <w:numFmt w:val="lowerRoman"/>
      <w:lvlText w:val="%9."/>
      <w:lvlJc w:val="right"/>
      <w:pPr>
        <w:ind w:left="6480" w:hanging="180"/>
      </w:pPr>
    </w:lvl>
  </w:abstractNum>
  <w:num w:numId="1" w16cid:durableId="1064446751">
    <w:abstractNumId w:val="9"/>
  </w:num>
  <w:num w:numId="2" w16cid:durableId="1033725629">
    <w:abstractNumId w:val="7"/>
  </w:num>
  <w:num w:numId="3" w16cid:durableId="208959210">
    <w:abstractNumId w:val="6"/>
  </w:num>
  <w:num w:numId="4" w16cid:durableId="1550068827">
    <w:abstractNumId w:val="5"/>
  </w:num>
  <w:num w:numId="5" w16cid:durableId="884679626">
    <w:abstractNumId w:val="4"/>
  </w:num>
  <w:num w:numId="6" w16cid:durableId="724258512">
    <w:abstractNumId w:val="8"/>
  </w:num>
  <w:num w:numId="7" w16cid:durableId="2041928358">
    <w:abstractNumId w:val="3"/>
  </w:num>
  <w:num w:numId="8" w16cid:durableId="1130324993">
    <w:abstractNumId w:val="2"/>
  </w:num>
  <w:num w:numId="9" w16cid:durableId="1736313452">
    <w:abstractNumId w:val="1"/>
  </w:num>
  <w:num w:numId="10" w16cid:durableId="1664503271">
    <w:abstractNumId w:val="0"/>
  </w:num>
  <w:num w:numId="11" w16cid:durableId="1110589093">
    <w:abstractNumId w:val="24"/>
  </w:num>
  <w:num w:numId="12" w16cid:durableId="2025745487">
    <w:abstractNumId w:val="23"/>
  </w:num>
  <w:num w:numId="13" w16cid:durableId="1754357890">
    <w:abstractNumId w:val="13"/>
  </w:num>
  <w:num w:numId="14" w16cid:durableId="144856433">
    <w:abstractNumId w:val="17"/>
  </w:num>
  <w:num w:numId="15" w16cid:durableId="1170023820">
    <w:abstractNumId w:val="15"/>
  </w:num>
  <w:num w:numId="16" w16cid:durableId="474298905">
    <w:abstractNumId w:val="27"/>
  </w:num>
  <w:num w:numId="17" w16cid:durableId="2091997314">
    <w:abstractNumId w:val="19"/>
  </w:num>
  <w:num w:numId="18" w16cid:durableId="1932860218">
    <w:abstractNumId w:val="35"/>
  </w:num>
  <w:num w:numId="19" w16cid:durableId="807823521">
    <w:abstractNumId w:val="10"/>
  </w:num>
  <w:num w:numId="20" w16cid:durableId="1095827483">
    <w:abstractNumId w:val="11"/>
  </w:num>
  <w:num w:numId="21" w16cid:durableId="715591726">
    <w:abstractNumId w:val="33"/>
  </w:num>
  <w:num w:numId="22" w16cid:durableId="1448235429">
    <w:abstractNumId w:val="25"/>
  </w:num>
  <w:num w:numId="23" w16cid:durableId="888613558">
    <w:abstractNumId w:val="29"/>
  </w:num>
  <w:num w:numId="24" w16cid:durableId="885336303">
    <w:abstractNumId w:val="30"/>
  </w:num>
  <w:num w:numId="25" w16cid:durableId="130632291">
    <w:abstractNumId w:val="16"/>
  </w:num>
  <w:num w:numId="26" w16cid:durableId="514615328">
    <w:abstractNumId w:val="26"/>
  </w:num>
  <w:num w:numId="27" w16cid:durableId="1923101201">
    <w:abstractNumId w:val="28"/>
  </w:num>
  <w:num w:numId="28" w16cid:durableId="2012483848">
    <w:abstractNumId w:val="21"/>
  </w:num>
  <w:num w:numId="29" w16cid:durableId="37902721">
    <w:abstractNumId w:val="32"/>
  </w:num>
  <w:num w:numId="30" w16cid:durableId="1649362153">
    <w:abstractNumId w:val="20"/>
  </w:num>
  <w:num w:numId="31" w16cid:durableId="867185104">
    <w:abstractNumId w:val="22"/>
  </w:num>
  <w:num w:numId="32" w16cid:durableId="1462966784">
    <w:abstractNumId w:val="14"/>
  </w:num>
  <w:num w:numId="33" w16cid:durableId="509760192">
    <w:abstractNumId w:val="31"/>
  </w:num>
  <w:num w:numId="34" w16cid:durableId="233514329">
    <w:abstractNumId w:val="34"/>
  </w:num>
  <w:num w:numId="35" w16cid:durableId="971860579">
    <w:abstractNumId w:val="12"/>
  </w:num>
  <w:num w:numId="36" w16cid:durableId="16013365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5C"/>
    <w:rsid w:val="00011837"/>
    <w:rsid w:val="0001480B"/>
    <w:rsid w:val="00020D4F"/>
    <w:rsid w:val="00021EC4"/>
    <w:rsid w:val="000224A4"/>
    <w:rsid w:val="00026B4E"/>
    <w:rsid w:val="00027D5B"/>
    <w:rsid w:val="00031AF0"/>
    <w:rsid w:val="00032A3C"/>
    <w:rsid w:val="00040063"/>
    <w:rsid w:val="00044681"/>
    <w:rsid w:val="00045197"/>
    <w:rsid w:val="00047B2C"/>
    <w:rsid w:val="00051BA7"/>
    <w:rsid w:val="0005332D"/>
    <w:rsid w:val="00056CCF"/>
    <w:rsid w:val="00061A6F"/>
    <w:rsid w:val="00071969"/>
    <w:rsid w:val="00094961"/>
    <w:rsid w:val="00096244"/>
    <w:rsid w:val="00096392"/>
    <w:rsid w:val="000969BE"/>
    <w:rsid w:val="00097EB6"/>
    <w:rsid w:val="000A4F9D"/>
    <w:rsid w:val="000B0362"/>
    <w:rsid w:val="000B5695"/>
    <w:rsid w:val="000B7F94"/>
    <w:rsid w:val="000C0AF6"/>
    <w:rsid w:val="000C56C3"/>
    <w:rsid w:val="000D07C4"/>
    <w:rsid w:val="000D5D94"/>
    <w:rsid w:val="000E62F2"/>
    <w:rsid w:val="000F2322"/>
    <w:rsid w:val="0011729A"/>
    <w:rsid w:val="0012139B"/>
    <w:rsid w:val="00122138"/>
    <w:rsid w:val="001235B3"/>
    <w:rsid w:val="00127018"/>
    <w:rsid w:val="00136431"/>
    <w:rsid w:val="00140A14"/>
    <w:rsid w:val="00141260"/>
    <w:rsid w:val="00143E1E"/>
    <w:rsid w:val="00150A40"/>
    <w:rsid w:val="00154706"/>
    <w:rsid w:val="0015709D"/>
    <w:rsid w:val="0015794B"/>
    <w:rsid w:val="00164441"/>
    <w:rsid w:val="00165E5D"/>
    <w:rsid w:val="001667BD"/>
    <w:rsid w:val="00171B8C"/>
    <w:rsid w:val="0017511D"/>
    <w:rsid w:val="00177A11"/>
    <w:rsid w:val="00180339"/>
    <w:rsid w:val="00183E0C"/>
    <w:rsid w:val="00184344"/>
    <w:rsid w:val="00184D75"/>
    <w:rsid w:val="0019258A"/>
    <w:rsid w:val="001A066A"/>
    <w:rsid w:val="001A4107"/>
    <w:rsid w:val="001B32AE"/>
    <w:rsid w:val="001C459F"/>
    <w:rsid w:val="001C4A2E"/>
    <w:rsid w:val="001D144D"/>
    <w:rsid w:val="001D4843"/>
    <w:rsid w:val="001D5113"/>
    <w:rsid w:val="001F095B"/>
    <w:rsid w:val="001F2F7C"/>
    <w:rsid w:val="001F384C"/>
    <w:rsid w:val="001F3E21"/>
    <w:rsid w:val="00202EB8"/>
    <w:rsid w:val="0021111D"/>
    <w:rsid w:val="00214FB0"/>
    <w:rsid w:val="00216890"/>
    <w:rsid w:val="00220138"/>
    <w:rsid w:val="00234936"/>
    <w:rsid w:val="00236782"/>
    <w:rsid w:val="00237992"/>
    <w:rsid w:val="002423FE"/>
    <w:rsid w:val="00245F32"/>
    <w:rsid w:val="00246B9E"/>
    <w:rsid w:val="002557EC"/>
    <w:rsid w:val="002635E1"/>
    <w:rsid w:val="00266153"/>
    <w:rsid w:val="00266959"/>
    <w:rsid w:val="002716AB"/>
    <w:rsid w:val="002752DD"/>
    <w:rsid w:val="00275371"/>
    <w:rsid w:val="00276503"/>
    <w:rsid w:val="00276B22"/>
    <w:rsid w:val="00295AC1"/>
    <w:rsid w:val="00295DBC"/>
    <w:rsid w:val="00296CC4"/>
    <w:rsid w:val="00296DD7"/>
    <w:rsid w:val="002A5D4C"/>
    <w:rsid w:val="002A62AF"/>
    <w:rsid w:val="002A72CC"/>
    <w:rsid w:val="002B0B90"/>
    <w:rsid w:val="002B285D"/>
    <w:rsid w:val="002B4689"/>
    <w:rsid w:val="002C5127"/>
    <w:rsid w:val="002C519B"/>
    <w:rsid w:val="002E022F"/>
    <w:rsid w:val="002E15E1"/>
    <w:rsid w:val="002E2331"/>
    <w:rsid w:val="002E7A79"/>
    <w:rsid w:val="002F1E74"/>
    <w:rsid w:val="002F67B0"/>
    <w:rsid w:val="003002AF"/>
    <w:rsid w:val="003115B0"/>
    <w:rsid w:val="003152A0"/>
    <w:rsid w:val="003164BA"/>
    <w:rsid w:val="0032028A"/>
    <w:rsid w:val="00324E95"/>
    <w:rsid w:val="003310EC"/>
    <w:rsid w:val="00336968"/>
    <w:rsid w:val="00346BE2"/>
    <w:rsid w:val="0035115F"/>
    <w:rsid w:val="0035595C"/>
    <w:rsid w:val="0035736D"/>
    <w:rsid w:val="003777BF"/>
    <w:rsid w:val="00385BAE"/>
    <w:rsid w:val="003A17D0"/>
    <w:rsid w:val="003A23E4"/>
    <w:rsid w:val="003A30EE"/>
    <w:rsid w:val="003B029A"/>
    <w:rsid w:val="003B0D5D"/>
    <w:rsid w:val="003B727A"/>
    <w:rsid w:val="003C2AA4"/>
    <w:rsid w:val="003C4FA4"/>
    <w:rsid w:val="003D003F"/>
    <w:rsid w:val="003D0A6E"/>
    <w:rsid w:val="003D1EE9"/>
    <w:rsid w:val="003D3FD7"/>
    <w:rsid w:val="003D4028"/>
    <w:rsid w:val="003E5786"/>
    <w:rsid w:val="003F00BB"/>
    <w:rsid w:val="003F057D"/>
    <w:rsid w:val="00402ABC"/>
    <w:rsid w:val="00403504"/>
    <w:rsid w:val="00404886"/>
    <w:rsid w:val="0041755E"/>
    <w:rsid w:val="004224FA"/>
    <w:rsid w:val="0042357A"/>
    <w:rsid w:val="00424E86"/>
    <w:rsid w:val="0042515D"/>
    <w:rsid w:val="0042540D"/>
    <w:rsid w:val="00434CA6"/>
    <w:rsid w:val="004353D9"/>
    <w:rsid w:val="00452734"/>
    <w:rsid w:val="00453D9B"/>
    <w:rsid w:val="0046612A"/>
    <w:rsid w:val="00473A86"/>
    <w:rsid w:val="00481FB7"/>
    <w:rsid w:val="00484C66"/>
    <w:rsid w:val="00485692"/>
    <w:rsid w:val="00487F70"/>
    <w:rsid w:val="004B5410"/>
    <w:rsid w:val="004B5B17"/>
    <w:rsid w:val="004B77EF"/>
    <w:rsid w:val="004D0F28"/>
    <w:rsid w:val="004D3F1B"/>
    <w:rsid w:val="004E570C"/>
    <w:rsid w:val="004F2A47"/>
    <w:rsid w:val="005141D8"/>
    <w:rsid w:val="00520B39"/>
    <w:rsid w:val="00523753"/>
    <w:rsid w:val="005265AA"/>
    <w:rsid w:val="00533903"/>
    <w:rsid w:val="00536139"/>
    <w:rsid w:val="00543C08"/>
    <w:rsid w:val="00550E8D"/>
    <w:rsid w:val="00553591"/>
    <w:rsid w:val="00553CD2"/>
    <w:rsid w:val="0056167A"/>
    <w:rsid w:val="00570BC3"/>
    <w:rsid w:val="005823E9"/>
    <w:rsid w:val="00582C66"/>
    <w:rsid w:val="005A1440"/>
    <w:rsid w:val="005B53DF"/>
    <w:rsid w:val="005C77CE"/>
    <w:rsid w:val="005D21E3"/>
    <w:rsid w:val="005D363E"/>
    <w:rsid w:val="005D442E"/>
    <w:rsid w:val="005E4CC6"/>
    <w:rsid w:val="0060033E"/>
    <w:rsid w:val="00601AD3"/>
    <w:rsid w:val="006021A5"/>
    <w:rsid w:val="00603A4E"/>
    <w:rsid w:val="00606287"/>
    <w:rsid w:val="00614A26"/>
    <w:rsid w:val="006170AA"/>
    <w:rsid w:val="006304AF"/>
    <w:rsid w:val="006325E0"/>
    <w:rsid w:val="00636DB6"/>
    <w:rsid w:val="00642807"/>
    <w:rsid w:val="0065171F"/>
    <w:rsid w:val="00663428"/>
    <w:rsid w:val="006820BB"/>
    <w:rsid w:val="006851F4"/>
    <w:rsid w:val="00690093"/>
    <w:rsid w:val="00691692"/>
    <w:rsid w:val="006934FF"/>
    <w:rsid w:val="00695D0D"/>
    <w:rsid w:val="00697630"/>
    <w:rsid w:val="006B00C6"/>
    <w:rsid w:val="006C78F1"/>
    <w:rsid w:val="006E1342"/>
    <w:rsid w:val="006E5D0C"/>
    <w:rsid w:val="006F3175"/>
    <w:rsid w:val="00700B8D"/>
    <w:rsid w:val="00720AB1"/>
    <w:rsid w:val="007227BF"/>
    <w:rsid w:val="00726BCB"/>
    <w:rsid w:val="00726C5D"/>
    <w:rsid w:val="007336D2"/>
    <w:rsid w:val="00735A0D"/>
    <w:rsid w:val="00737FF0"/>
    <w:rsid w:val="007419A8"/>
    <w:rsid w:val="00744AB7"/>
    <w:rsid w:val="00745449"/>
    <w:rsid w:val="00760B52"/>
    <w:rsid w:val="007747D5"/>
    <w:rsid w:val="00774EE3"/>
    <w:rsid w:val="00793E18"/>
    <w:rsid w:val="007E37CC"/>
    <w:rsid w:val="007E77CA"/>
    <w:rsid w:val="007F3746"/>
    <w:rsid w:val="007F4640"/>
    <w:rsid w:val="007F4732"/>
    <w:rsid w:val="008032B6"/>
    <w:rsid w:val="00803B53"/>
    <w:rsid w:val="00804E40"/>
    <w:rsid w:val="00811CAA"/>
    <w:rsid w:val="00813AFC"/>
    <w:rsid w:val="00817A7C"/>
    <w:rsid w:val="008205E5"/>
    <w:rsid w:val="008277F1"/>
    <w:rsid w:val="00841E0F"/>
    <w:rsid w:val="00841E7F"/>
    <w:rsid w:val="00847FE1"/>
    <w:rsid w:val="0085153B"/>
    <w:rsid w:val="00861A68"/>
    <w:rsid w:val="00864907"/>
    <w:rsid w:val="00866FB2"/>
    <w:rsid w:val="00870050"/>
    <w:rsid w:val="00877BB4"/>
    <w:rsid w:val="00881F37"/>
    <w:rsid w:val="008A0884"/>
    <w:rsid w:val="008A29F2"/>
    <w:rsid w:val="008B370B"/>
    <w:rsid w:val="008C0628"/>
    <w:rsid w:val="008C317D"/>
    <w:rsid w:val="008C7AED"/>
    <w:rsid w:val="008D144B"/>
    <w:rsid w:val="008F133A"/>
    <w:rsid w:val="008F2F04"/>
    <w:rsid w:val="00906F8F"/>
    <w:rsid w:val="00907CC8"/>
    <w:rsid w:val="00940C1D"/>
    <w:rsid w:val="009424B3"/>
    <w:rsid w:val="00943AEC"/>
    <w:rsid w:val="00956376"/>
    <w:rsid w:val="00960229"/>
    <w:rsid w:val="00960B15"/>
    <w:rsid w:val="009642EC"/>
    <w:rsid w:val="0096551B"/>
    <w:rsid w:val="00965B2F"/>
    <w:rsid w:val="00972CDC"/>
    <w:rsid w:val="0097493D"/>
    <w:rsid w:val="00986CBD"/>
    <w:rsid w:val="0099533A"/>
    <w:rsid w:val="00997DF9"/>
    <w:rsid w:val="009A2824"/>
    <w:rsid w:val="009A34C2"/>
    <w:rsid w:val="009B3B0B"/>
    <w:rsid w:val="009B4A2C"/>
    <w:rsid w:val="009B76E7"/>
    <w:rsid w:val="009C31A0"/>
    <w:rsid w:val="009C3546"/>
    <w:rsid w:val="009C48B9"/>
    <w:rsid w:val="009C6617"/>
    <w:rsid w:val="009C7A94"/>
    <w:rsid w:val="009C7A9C"/>
    <w:rsid w:val="009D285A"/>
    <w:rsid w:val="009E2A73"/>
    <w:rsid w:val="009E4958"/>
    <w:rsid w:val="009F221A"/>
    <w:rsid w:val="009F5D10"/>
    <w:rsid w:val="009F5FC7"/>
    <w:rsid w:val="00A00D85"/>
    <w:rsid w:val="00A12C84"/>
    <w:rsid w:val="00A23CC2"/>
    <w:rsid w:val="00A33333"/>
    <w:rsid w:val="00A36FBB"/>
    <w:rsid w:val="00A4065A"/>
    <w:rsid w:val="00A45B7D"/>
    <w:rsid w:val="00A46DFE"/>
    <w:rsid w:val="00A50094"/>
    <w:rsid w:val="00A53B6E"/>
    <w:rsid w:val="00A601F4"/>
    <w:rsid w:val="00A74271"/>
    <w:rsid w:val="00A84C2E"/>
    <w:rsid w:val="00A85159"/>
    <w:rsid w:val="00A8735D"/>
    <w:rsid w:val="00A96462"/>
    <w:rsid w:val="00AA08DF"/>
    <w:rsid w:val="00AA415F"/>
    <w:rsid w:val="00AB41F0"/>
    <w:rsid w:val="00AC0133"/>
    <w:rsid w:val="00AD0210"/>
    <w:rsid w:val="00AD1FE8"/>
    <w:rsid w:val="00AD32DE"/>
    <w:rsid w:val="00AD3D03"/>
    <w:rsid w:val="00AE0299"/>
    <w:rsid w:val="00AE6185"/>
    <w:rsid w:val="00AE69AB"/>
    <w:rsid w:val="00AF5D6E"/>
    <w:rsid w:val="00B0373D"/>
    <w:rsid w:val="00B07CBD"/>
    <w:rsid w:val="00B11B10"/>
    <w:rsid w:val="00B17C47"/>
    <w:rsid w:val="00B23075"/>
    <w:rsid w:val="00B32812"/>
    <w:rsid w:val="00B366E2"/>
    <w:rsid w:val="00B42BC0"/>
    <w:rsid w:val="00B47B89"/>
    <w:rsid w:val="00B514ED"/>
    <w:rsid w:val="00B546EC"/>
    <w:rsid w:val="00B55A16"/>
    <w:rsid w:val="00B654E3"/>
    <w:rsid w:val="00B66335"/>
    <w:rsid w:val="00B66BAF"/>
    <w:rsid w:val="00B7056F"/>
    <w:rsid w:val="00B70B10"/>
    <w:rsid w:val="00B76180"/>
    <w:rsid w:val="00B81F8D"/>
    <w:rsid w:val="00BB395D"/>
    <w:rsid w:val="00BB48AC"/>
    <w:rsid w:val="00BC2D67"/>
    <w:rsid w:val="00BC5398"/>
    <w:rsid w:val="00BC7582"/>
    <w:rsid w:val="00BD2588"/>
    <w:rsid w:val="00BD3599"/>
    <w:rsid w:val="00BD7F25"/>
    <w:rsid w:val="00BE334C"/>
    <w:rsid w:val="00BE48F7"/>
    <w:rsid w:val="00BE60C6"/>
    <w:rsid w:val="00BF4F86"/>
    <w:rsid w:val="00BF7CEC"/>
    <w:rsid w:val="00C05932"/>
    <w:rsid w:val="00C16A80"/>
    <w:rsid w:val="00C37622"/>
    <w:rsid w:val="00C520D9"/>
    <w:rsid w:val="00C53D3F"/>
    <w:rsid w:val="00C55728"/>
    <w:rsid w:val="00C6586B"/>
    <w:rsid w:val="00C75BD1"/>
    <w:rsid w:val="00C800C1"/>
    <w:rsid w:val="00C82204"/>
    <w:rsid w:val="00C836E2"/>
    <w:rsid w:val="00C87C87"/>
    <w:rsid w:val="00C9185A"/>
    <w:rsid w:val="00C9313D"/>
    <w:rsid w:val="00C93A37"/>
    <w:rsid w:val="00CA2059"/>
    <w:rsid w:val="00CA497A"/>
    <w:rsid w:val="00CA52D8"/>
    <w:rsid w:val="00CB1ED4"/>
    <w:rsid w:val="00CC21ED"/>
    <w:rsid w:val="00CC7410"/>
    <w:rsid w:val="00CD00BC"/>
    <w:rsid w:val="00CD7F19"/>
    <w:rsid w:val="00CE5477"/>
    <w:rsid w:val="00CE62C4"/>
    <w:rsid w:val="00CF399C"/>
    <w:rsid w:val="00CF5AAC"/>
    <w:rsid w:val="00D045CC"/>
    <w:rsid w:val="00D0781D"/>
    <w:rsid w:val="00D205C4"/>
    <w:rsid w:val="00D255F3"/>
    <w:rsid w:val="00D36316"/>
    <w:rsid w:val="00D4754F"/>
    <w:rsid w:val="00D50217"/>
    <w:rsid w:val="00D523C3"/>
    <w:rsid w:val="00D568C8"/>
    <w:rsid w:val="00D57A59"/>
    <w:rsid w:val="00D57BAA"/>
    <w:rsid w:val="00D61728"/>
    <w:rsid w:val="00D7238B"/>
    <w:rsid w:val="00D77237"/>
    <w:rsid w:val="00D803E9"/>
    <w:rsid w:val="00D82F29"/>
    <w:rsid w:val="00D835C6"/>
    <w:rsid w:val="00D83E1B"/>
    <w:rsid w:val="00D87C8C"/>
    <w:rsid w:val="00D91AB2"/>
    <w:rsid w:val="00DA4462"/>
    <w:rsid w:val="00DA5E6D"/>
    <w:rsid w:val="00DA6CB8"/>
    <w:rsid w:val="00DB5C7F"/>
    <w:rsid w:val="00DB6446"/>
    <w:rsid w:val="00DB6B2E"/>
    <w:rsid w:val="00DB6E6F"/>
    <w:rsid w:val="00DC4C8D"/>
    <w:rsid w:val="00DC7062"/>
    <w:rsid w:val="00DD300B"/>
    <w:rsid w:val="00DD44F0"/>
    <w:rsid w:val="00DE0A93"/>
    <w:rsid w:val="00DE2044"/>
    <w:rsid w:val="00DE3E90"/>
    <w:rsid w:val="00DF0709"/>
    <w:rsid w:val="00DF2C93"/>
    <w:rsid w:val="00E00D40"/>
    <w:rsid w:val="00E06F93"/>
    <w:rsid w:val="00E11E17"/>
    <w:rsid w:val="00E156A3"/>
    <w:rsid w:val="00E17558"/>
    <w:rsid w:val="00E261D4"/>
    <w:rsid w:val="00E35AD9"/>
    <w:rsid w:val="00E40080"/>
    <w:rsid w:val="00E438EE"/>
    <w:rsid w:val="00E60142"/>
    <w:rsid w:val="00E60395"/>
    <w:rsid w:val="00E62AD0"/>
    <w:rsid w:val="00E630BB"/>
    <w:rsid w:val="00E6415C"/>
    <w:rsid w:val="00E82AD2"/>
    <w:rsid w:val="00E87B05"/>
    <w:rsid w:val="00EA3652"/>
    <w:rsid w:val="00EA46C0"/>
    <w:rsid w:val="00EA4A37"/>
    <w:rsid w:val="00EA7687"/>
    <w:rsid w:val="00EC6641"/>
    <w:rsid w:val="00EC7AB7"/>
    <w:rsid w:val="00ED142F"/>
    <w:rsid w:val="00ED37FC"/>
    <w:rsid w:val="00EE68AF"/>
    <w:rsid w:val="00EF1D30"/>
    <w:rsid w:val="00EF2D9B"/>
    <w:rsid w:val="00EF426A"/>
    <w:rsid w:val="00EF5963"/>
    <w:rsid w:val="00F019FB"/>
    <w:rsid w:val="00F146CC"/>
    <w:rsid w:val="00F14D7A"/>
    <w:rsid w:val="00F162A5"/>
    <w:rsid w:val="00F16F6A"/>
    <w:rsid w:val="00F20947"/>
    <w:rsid w:val="00F30321"/>
    <w:rsid w:val="00F32002"/>
    <w:rsid w:val="00F415AD"/>
    <w:rsid w:val="00F73388"/>
    <w:rsid w:val="00F743C8"/>
    <w:rsid w:val="00F77588"/>
    <w:rsid w:val="00F817A1"/>
    <w:rsid w:val="00F84D54"/>
    <w:rsid w:val="00FA261D"/>
    <w:rsid w:val="00FB0D52"/>
    <w:rsid w:val="00FB3B7E"/>
    <w:rsid w:val="00FB71B4"/>
    <w:rsid w:val="00FB7218"/>
    <w:rsid w:val="00FD5328"/>
    <w:rsid w:val="00FD533C"/>
    <w:rsid w:val="00FE504F"/>
    <w:rsid w:val="00FF1D20"/>
    <w:rsid w:val="00FF6FA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3B80C"/>
  <w15:chartTrackingRefBased/>
  <w15:docId w15:val="{CFE58037-884C-4A91-9AB5-7178FA6B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uiPriority="31"/>
    <w:lsdException w:name="Intense Reference" w:uiPriority="32" w:qFormat="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726BCB"/>
    <w:rPr>
      <w:rFonts w:ascii="Myriad Pro Light" w:hAnsi="Myriad Pro Light"/>
    </w:rPr>
  </w:style>
  <w:style w:type="paragraph" w:styleId="Heading1">
    <w:name w:val="heading 1"/>
    <w:aliases w:val="1. Heading"/>
    <w:basedOn w:val="Normal"/>
    <w:next w:val="Normal"/>
    <w:link w:val="Heading1Char"/>
    <w:uiPriority w:val="1"/>
    <w:qFormat/>
    <w:rsid w:val="00BD3599"/>
    <w:pPr>
      <w:keepNext/>
      <w:keepLines/>
      <w:spacing w:after="240" w:line="240" w:lineRule="auto"/>
      <w:outlineLvl w:val="0"/>
    </w:pPr>
    <w:rPr>
      <w:rFonts w:ascii="Arial" w:eastAsiaTheme="majorEastAsia" w:hAnsi="Arial" w:cstheme="majorBidi"/>
      <w:b/>
      <w:color w:val="F7931D"/>
      <w:sz w:val="32"/>
      <w:szCs w:val="32"/>
    </w:rPr>
  </w:style>
  <w:style w:type="paragraph" w:styleId="Heading2">
    <w:name w:val="heading 2"/>
    <w:basedOn w:val="Normal"/>
    <w:next w:val="Normal"/>
    <w:link w:val="Heading2Char"/>
    <w:uiPriority w:val="6"/>
    <w:qFormat/>
    <w:rsid w:val="006934FF"/>
    <w:pPr>
      <w:keepNext/>
      <w:keepLines/>
      <w:spacing w:after="0" w:line="240" w:lineRule="auto"/>
      <w:outlineLvl w:val="1"/>
    </w:pPr>
    <w:rPr>
      <w:rFonts w:ascii="Myriad Pro" w:eastAsiaTheme="majorEastAsia" w:hAnsi="Myriad Pro" w:cstheme="majorBidi"/>
      <w:color w:val="2C4390"/>
      <w:sz w:val="26"/>
      <w:szCs w:val="26"/>
    </w:rPr>
  </w:style>
  <w:style w:type="paragraph" w:styleId="Heading3">
    <w:name w:val="heading 3"/>
    <w:basedOn w:val="Normal"/>
    <w:next w:val="Normal"/>
    <w:link w:val="Heading3Char"/>
    <w:uiPriority w:val="99"/>
    <w:semiHidden/>
    <w:rsid w:val="009C66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w:uiPriority w:val="1"/>
    <w:qFormat/>
    <w:rsid w:val="0005332D"/>
    <w:pPr>
      <w:spacing w:after="0" w:line="240" w:lineRule="auto"/>
    </w:pPr>
    <w:rPr>
      <w:rFonts w:ascii="Myriad Pro" w:hAnsi="Myriad Pro"/>
    </w:rPr>
  </w:style>
  <w:style w:type="character" w:customStyle="1" w:styleId="Heading1Char">
    <w:name w:val="Heading 1 Char"/>
    <w:aliases w:val="1. Heading Char"/>
    <w:basedOn w:val="DefaultParagraphFont"/>
    <w:link w:val="Heading1"/>
    <w:uiPriority w:val="1"/>
    <w:rsid w:val="00BD3599"/>
    <w:rPr>
      <w:rFonts w:ascii="Arial" w:eastAsiaTheme="majorEastAsia" w:hAnsi="Arial" w:cstheme="majorBidi"/>
      <w:b/>
      <w:color w:val="F7931D"/>
      <w:sz w:val="32"/>
      <w:szCs w:val="32"/>
    </w:rPr>
  </w:style>
  <w:style w:type="paragraph" w:customStyle="1" w:styleId="Citation">
    <w:name w:val="Citation"/>
    <w:basedOn w:val="NoSpacing"/>
    <w:uiPriority w:val="10"/>
    <w:qFormat/>
    <w:rsid w:val="00BD3599"/>
    <w:rPr>
      <w:rFonts w:ascii="Arial" w:hAnsi="Arial"/>
      <w:sz w:val="16"/>
    </w:rPr>
  </w:style>
  <w:style w:type="paragraph" w:customStyle="1" w:styleId="RecTitle">
    <w:name w:val="Rec. Title"/>
    <w:uiPriority w:val="2"/>
    <w:qFormat/>
    <w:rsid w:val="00BD3599"/>
    <w:pPr>
      <w:spacing w:after="60" w:line="240" w:lineRule="auto"/>
    </w:pPr>
    <w:rPr>
      <w:rFonts w:ascii="Arial" w:hAnsi="Arial"/>
      <w:b/>
      <w:i/>
      <w:color w:val="27A9E1"/>
    </w:rPr>
  </w:style>
  <w:style w:type="paragraph" w:customStyle="1" w:styleId="RecBody">
    <w:name w:val="Rec. Body"/>
    <w:uiPriority w:val="3"/>
    <w:qFormat/>
    <w:rsid w:val="00BD3599"/>
    <w:pPr>
      <w:spacing w:after="120" w:line="240" w:lineRule="auto"/>
    </w:pPr>
    <w:rPr>
      <w:rFonts w:ascii="Arial" w:hAnsi="Arial"/>
      <w:i/>
    </w:rPr>
  </w:style>
  <w:style w:type="character" w:customStyle="1" w:styleId="Heading2Char">
    <w:name w:val="Heading 2 Char"/>
    <w:basedOn w:val="DefaultParagraphFont"/>
    <w:link w:val="Heading2"/>
    <w:uiPriority w:val="6"/>
    <w:rsid w:val="006934FF"/>
    <w:rPr>
      <w:rFonts w:ascii="Myriad Pro" w:eastAsiaTheme="majorEastAsia" w:hAnsi="Myriad Pro" w:cstheme="majorBidi"/>
      <w:color w:val="2C4390"/>
      <w:sz w:val="26"/>
      <w:szCs w:val="26"/>
    </w:rPr>
  </w:style>
  <w:style w:type="paragraph" w:styleId="Quote">
    <w:name w:val="Quote"/>
    <w:basedOn w:val="Normal"/>
    <w:next w:val="Normal"/>
    <w:link w:val="QuoteChar"/>
    <w:uiPriority w:val="7"/>
    <w:qFormat/>
    <w:rsid w:val="00BE33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7"/>
    <w:rsid w:val="00726BCB"/>
    <w:rPr>
      <w:rFonts w:ascii="Myriad Pro Light" w:hAnsi="Myriad Pro Light"/>
      <w:i/>
      <w:iCs/>
      <w:color w:val="404040" w:themeColor="text1" w:themeTint="BF"/>
    </w:rPr>
  </w:style>
  <w:style w:type="paragraph" w:styleId="Title">
    <w:name w:val="Title"/>
    <w:basedOn w:val="Normal"/>
    <w:next w:val="Normal"/>
    <w:link w:val="TitleChar"/>
    <w:uiPriority w:val="9"/>
    <w:qFormat/>
    <w:rsid w:val="002E022F"/>
    <w:pPr>
      <w:spacing w:after="0" w:line="240" w:lineRule="auto"/>
      <w:contextualSpacing/>
    </w:pPr>
    <w:rPr>
      <w:rFonts w:ascii="Arial" w:eastAsiaTheme="majorEastAsia" w:hAnsi="Arial" w:cstheme="majorBidi"/>
      <w:color w:val="2E3092"/>
      <w:spacing w:val="-10"/>
      <w:kern w:val="28"/>
      <w:sz w:val="32"/>
      <w:szCs w:val="56"/>
    </w:rPr>
  </w:style>
  <w:style w:type="character" w:customStyle="1" w:styleId="TitleChar">
    <w:name w:val="Title Char"/>
    <w:basedOn w:val="DefaultParagraphFont"/>
    <w:link w:val="Title"/>
    <w:uiPriority w:val="9"/>
    <w:rsid w:val="002E022F"/>
    <w:rPr>
      <w:rFonts w:ascii="Arial" w:eastAsiaTheme="majorEastAsia" w:hAnsi="Arial" w:cstheme="majorBidi"/>
      <w:color w:val="2E3092"/>
      <w:spacing w:val="-10"/>
      <w:kern w:val="28"/>
      <w:sz w:val="32"/>
      <w:szCs w:val="56"/>
    </w:rPr>
  </w:style>
  <w:style w:type="character" w:styleId="IntenseReference">
    <w:name w:val="Intense Reference"/>
    <w:aliases w:val="Ref/Statement"/>
    <w:basedOn w:val="DefaultParagraphFont"/>
    <w:uiPriority w:val="32"/>
    <w:qFormat/>
    <w:rsid w:val="00171B8C"/>
    <w:rPr>
      <w:rFonts w:ascii="Myriad Pro" w:hAnsi="Myriad Pro"/>
      <w:b/>
      <w:bCs/>
      <w:i/>
      <w:smallCaps/>
      <w:color w:val="4472C4" w:themeColor="accent1"/>
      <w:spacing w:val="5"/>
      <w:sz w:val="22"/>
    </w:rPr>
  </w:style>
  <w:style w:type="paragraph" w:customStyle="1" w:styleId="Question">
    <w:name w:val="Question"/>
    <w:basedOn w:val="Normal"/>
    <w:link w:val="QuestionChar"/>
    <w:uiPriority w:val="4"/>
    <w:qFormat/>
    <w:rsid w:val="00BD3599"/>
    <w:pPr>
      <w:spacing w:after="120" w:line="240" w:lineRule="auto"/>
    </w:pPr>
    <w:rPr>
      <w:b/>
      <w:color w:val="2C4390"/>
    </w:rPr>
  </w:style>
  <w:style w:type="character" w:styleId="PlaceholderText">
    <w:name w:val="Placeholder Text"/>
    <w:basedOn w:val="DefaultParagraphFont"/>
    <w:uiPriority w:val="99"/>
    <w:semiHidden/>
    <w:rsid w:val="0097493D"/>
    <w:rPr>
      <w:color w:val="808080"/>
    </w:rPr>
  </w:style>
  <w:style w:type="character" w:customStyle="1" w:styleId="QuestionChar">
    <w:name w:val="Question Char"/>
    <w:basedOn w:val="DefaultParagraphFont"/>
    <w:link w:val="Question"/>
    <w:uiPriority w:val="4"/>
    <w:rsid w:val="00BD3599"/>
    <w:rPr>
      <w:rFonts w:ascii="Myriad Pro Light" w:hAnsi="Myriad Pro Light"/>
      <w:b/>
      <w:color w:val="2C4390"/>
    </w:rPr>
  </w:style>
  <w:style w:type="paragraph" w:styleId="Header">
    <w:name w:val="header"/>
    <w:basedOn w:val="Normal"/>
    <w:link w:val="HeaderChar"/>
    <w:uiPriority w:val="99"/>
    <w:semiHidden/>
    <w:rsid w:val="00140A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6BCB"/>
    <w:rPr>
      <w:rFonts w:ascii="Myriad Pro Light" w:hAnsi="Myriad Pro Light"/>
    </w:rPr>
  </w:style>
  <w:style w:type="paragraph" w:styleId="Footer">
    <w:name w:val="footer"/>
    <w:basedOn w:val="Normal"/>
    <w:link w:val="FooterChar"/>
    <w:uiPriority w:val="99"/>
    <w:semiHidden/>
    <w:rsid w:val="00140A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6BCB"/>
    <w:rPr>
      <w:rFonts w:ascii="Myriad Pro Light" w:hAnsi="Myriad Pro Light"/>
    </w:rPr>
  </w:style>
  <w:style w:type="character" w:customStyle="1" w:styleId="Heading3Char">
    <w:name w:val="Heading 3 Char"/>
    <w:basedOn w:val="DefaultParagraphFont"/>
    <w:link w:val="Heading3"/>
    <w:uiPriority w:val="99"/>
    <w:semiHidden/>
    <w:rsid w:val="00726BC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qFormat/>
    <w:rsid w:val="009C6617"/>
    <w:rPr>
      <w:color w:val="0563C1" w:themeColor="hyperlink"/>
      <w:u w:val="single"/>
    </w:rPr>
  </w:style>
  <w:style w:type="paragraph" w:styleId="TOC1">
    <w:name w:val="toc 1"/>
    <w:basedOn w:val="Normal"/>
    <w:next w:val="Normal"/>
    <w:autoRedefine/>
    <w:uiPriority w:val="39"/>
    <w:rsid w:val="00184D75"/>
    <w:pPr>
      <w:spacing w:after="0" w:line="480" w:lineRule="auto"/>
    </w:pPr>
    <w:rPr>
      <w:rFonts w:ascii="Myriad Pro" w:hAnsi="Myriad Pro"/>
    </w:rPr>
  </w:style>
  <w:style w:type="paragraph" w:styleId="TOCHeading">
    <w:name w:val="TOC Heading"/>
    <w:basedOn w:val="Heading1"/>
    <w:next w:val="Normal"/>
    <w:uiPriority w:val="39"/>
    <w:semiHidden/>
    <w:rsid w:val="009C6617"/>
    <w:pPr>
      <w:outlineLvl w:val="9"/>
    </w:pPr>
    <w:rPr>
      <w:rFonts w:asciiTheme="majorHAnsi" w:hAnsiTheme="majorHAnsi"/>
      <w:b w:val="0"/>
      <w:lang w:val="en-US"/>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9C6617"/>
    <w:pPr>
      <w:ind w:left="720"/>
      <w:contextualSpacing/>
    </w:pPr>
    <w:rPr>
      <w:rFonts w:ascii="Times New Roman" w:hAnsi="Times New Roman"/>
      <w:sz w:val="24"/>
      <w:lang w:val="en-US"/>
    </w:rPr>
  </w:style>
  <w:style w:type="paragraph" w:customStyle="1" w:styleId="PolicySubheading">
    <w:name w:val="Policy Subheading"/>
    <w:basedOn w:val="Normal"/>
    <w:link w:val="PolicySubheadingChar"/>
    <w:uiPriority w:val="99"/>
    <w:semiHidden/>
    <w:qFormat/>
    <w:rsid w:val="009C6617"/>
    <w:pPr>
      <w:spacing w:after="200" w:line="276" w:lineRule="auto"/>
    </w:pPr>
    <w:rPr>
      <w:rFonts w:ascii="Arial" w:hAnsi="Arial" w:cs="Arial"/>
      <w:b/>
    </w:rPr>
  </w:style>
  <w:style w:type="character" w:customStyle="1" w:styleId="PolicySubheadingChar">
    <w:name w:val="Policy Subheading Char"/>
    <w:basedOn w:val="DefaultParagraphFont"/>
    <w:link w:val="PolicySubheading"/>
    <w:uiPriority w:val="99"/>
    <w:semiHidden/>
    <w:rsid w:val="00726BCB"/>
    <w:rPr>
      <w:rFonts w:ascii="Arial" w:hAnsi="Arial" w:cs="Arial"/>
      <w:b/>
    </w:rPr>
  </w:style>
  <w:style w:type="paragraph" w:customStyle="1" w:styleId="PolicyBody">
    <w:name w:val="Policy Body"/>
    <w:basedOn w:val="Normal"/>
    <w:link w:val="PolicyBodyChar"/>
    <w:qFormat/>
    <w:rsid w:val="009C31A0"/>
    <w:pPr>
      <w:autoSpaceDE w:val="0"/>
      <w:autoSpaceDN w:val="0"/>
      <w:adjustRightInd w:val="0"/>
      <w:spacing w:after="0" w:line="240" w:lineRule="auto"/>
      <w:jc w:val="both"/>
    </w:pPr>
    <w:rPr>
      <w:rFonts w:ascii="Arial" w:hAnsi="Arial" w:cs="Arial"/>
    </w:rPr>
  </w:style>
  <w:style w:type="character" w:customStyle="1" w:styleId="PolicyBodyChar">
    <w:name w:val="Policy Body Char"/>
    <w:basedOn w:val="DefaultParagraphFont"/>
    <w:link w:val="PolicyBody"/>
    <w:rsid w:val="009C31A0"/>
    <w:rPr>
      <w:rFonts w:ascii="Arial" w:hAnsi="Arial" w:cs="Arial"/>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semiHidden/>
    <w:qFormat/>
    <w:locked/>
    <w:rsid w:val="00726BCB"/>
    <w:rPr>
      <w:rFonts w:ascii="Times New Roman" w:hAnsi="Times New Roman"/>
      <w:sz w:val="24"/>
      <w:lang w:val="en-US"/>
    </w:rPr>
  </w:style>
  <w:style w:type="paragraph" w:styleId="TOAHeading">
    <w:name w:val="toa heading"/>
    <w:basedOn w:val="Heading1"/>
    <w:next w:val="Normal"/>
    <w:uiPriority w:val="99"/>
    <w:semiHidden/>
    <w:unhideWhenUsed/>
    <w:rsid w:val="00EA46C0"/>
    <w:pPr>
      <w:spacing w:after="360"/>
    </w:pPr>
    <w:rPr>
      <w:bCs/>
      <w:szCs w:val="24"/>
    </w:rPr>
  </w:style>
  <w:style w:type="paragraph" w:styleId="FootnoteText">
    <w:name w:val="footnote text"/>
    <w:basedOn w:val="Normal"/>
    <w:link w:val="FootnoteTextChar"/>
    <w:uiPriority w:val="99"/>
    <w:semiHidden/>
    <w:rsid w:val="007E37CC"/>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726BCB"/>
    <w:rPr>
      <w:rFonts w:ascii="Times New Roman" w:hAnsi="Times New Roman"/>
      <w:sz w:val="20"/>
      <w:szCs w:val="20"/>
      <w:lang w:val="en-US"/>
    </w:rPr>
  </w:style>
  <w:style w:type="character" w:styleId="FootnoteReference">
    <w:name w:val="footnote reference"/>
    <w:aliases w:val="Footnotes refss,Footnote number,Footnote"/>
    <w:basedOn w:val="DefaultParagraphFont"/>
    <w:uiPriority w:val="99"/>
    <w:semiHidden/>
    <w:unhideWhenUsed/>
    <w:qFormat/>
    <w:rsid w:val="007E37CC"/>
    <w:rPr>
      <w:vertAlign w:val="superscript"/>
    </w:rPr>
  </w:style>
  <w:style w:type="paragraph" w:customStyle="1" w:styleId="PolicyHeading1">
    <w:name w:val="Policy Heading 1"/>
    <w:basedOn w:val="Normal"/>
    <w:link w:val="PolicyHeading1Char"/>
    <w:uiPriority w:val="99"/>
    <w:semiHidden/>
    <w:rsid w:val="007E37CC"/>
    <w:pPr>
      <w:keepNext/>
      <w:keepLines/>
      <w:tabs>
        <w:tab w:val="left" w:pos="3690"/>
      </w:tabs>
      <w:spacing w:before="240" w:after="0" w:line="276" w:lineRule="auto"/>
      <w:jc w:val="center"/>
      <w:outlineLvl w:val="0"/>
    </w:pPr>
    <w:rPr>
      <w:rFonts w:ascii="Arial" w:eastAsiaTheme="majorEastAsia" w:hAnsi="Arial" w:cs="Arial"/>
      <w:color w:val="2F5496" w:themeColor="accent1" w:themeShade="BF"/>
      <w:sz w:val="32"/>
      <w:szCs w:val="32"/>
    </w:rPr>
  </w:style>
  <w:style w:type="character" w:customStyle="1" w:styleId="PolicyHeading1Char">
    <w:name w:val="Policy Heading 1 Char"/>
    <w:basedOn w:val="DefaultParagraphFont"/>
    <w:link w:val="PolicyHeading1"/>
    <w:uiPriority w:val="99"/>
    <w:semiHidden/>
    <w:rsid w:val="00726BCB"/>
    <w:rPr>
      <w:rFonts w:ascii="Arial" w:eastAsiaTheme="majorEastAsia" w:hAnsi="Arial" w:cs="Arial"/>
      <w:color w:val="2F5496" w:themeColor="accent1" w:themeShade="BF"/>
      <w:sz w:val="32"/>
      <w:szCs w:val="32"/>
    </w:rPr>
  </w:style>
  <w:style w:type="paragraph" w:styleId="TableofAuthorities">
    <w:name w:val="table of authorities"/>
    <w:next w:val="Normal"/>
    <w:uiPriority w:val="99"/>
    <w:semiHidden/>
    <w:unhideWhenUsed/>
    <w:rsid w:val="006B00C6"/>
    <w:pPr>
      <w:spacing w:after="0" w:line="360" w:lineRule="auto"/>
    </w:pPr>
    <w:rPr>
      <w:rFonts w:ascii="Myriad Pro" w:hAnsi="Myriad Pro"/>
    </w:rPr>
  </w:style>
  <w:style w:type="paragraph" w:styleId="EndnoteText">
    <w:name w:val="endnote text"/>
    <w:basedOn w:val="Normal"/>
    <w:link w:val="EndnoteTextChar"/>
    <w:uiPriority w:val="99"/>
    <w:semiHidden/>
    <w:unhideWhenUsed/>
    <w:rsid w:val="00184D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4D75"/>
    <w:rPr>
      <w:rFonts w:ascii="Myriad Pro Light" w:hAnsi="Myriad Pro Light"/>
      <w:sz w:val="20"/>
      <w:szCs w:val="20"/>
    </w:rPr>
  </w:style>
  <w:style w:type="character" w:styleId="EndnoteReference">
    <w:name w:val="endnote reference"/>
    <w:basedOn w:val="DefaultParagraphFont"/>
    <w:uiPriority w:val="99"/>
    <w:semiHidden/>
    <w:unhideWhenUsed/>
    <w:rsid w:val="00184D75"/>
    <w:rPr>
      <w:vertAlign w:val="superscript"/>
    </w:rPr>
  </w:style>
  <w:style w:type="character" w:styleId="UnresolvedMention">
    <w:name w:val="Unresolved Mention"/>
    <w:basedOn w:val="DefaultParagraphFont"/>
    <w:uiPriority w:val="99"/>
    <w:semiHidden/>
    <w:unhideWhenUsed/>
    <w:rsid w:val="00184D75"/>
    <w:rPr>
      <w:color w:val="605E5C"/>
      <w:shd w:val="clear" w:color="auto" w:fill="E1DFDD"/>
    </w:rPr>
  </w:style>
  <w:style w:type="paragraph" w:styleId="IntenseQuote">
    <w:name w:val="Intense Quote"/>
    <w:basedOn w:val="Normal"/>
    <w:next w:val="Normal"/>
    <w:link w:val="IntenseQuoteChar"/>
    <w:uiPriority w:val="8"/>
    <w:qFormat/>
    <w:rsid w:val="006934F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8"/>
    <w:rsid w:val="006934FF"/>
    <w:rPr>
      <w:rFonts w:ascii="Myriad Pro Light" w:hAnsi="Myriad Pro Light"/>
      <w:i/>
      <w:iCs/>
      <w:color w:val="4472C4" w:themeColor="accent1"/>
    </w:rPr>
  </w:style>
  <w:style w:type="paragraph" w:customStyle="1" w:styleId="paragraph">
    <w:name w:val="paragraph"/>
    <w:basedOn w:val="Normal"/>
    <w:rsid w:val="002E022F"/>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customStyle="1" w:styleId="normaltextrun">
    <w:name w:val="normaltextrun"/>
    <w:basedOn w:val="DefaultParagraphFont"/>
    <w:rsid w:val="002E022F"/>
  </w:style>
  <w:style w:type="character" w:customStyle="1" w:styleId="eop">
    <w:name w:val="eop"/>
    <w:basedOn w:val="DefaultParagraphFont"/>
    <w:rsid w:val="002E022F"/>
  </w:style>
  <w:style w:type="paragraph" w:styleId="ListNumber2">
    <w:name w:val="List Number 2"/>
    <w:basedOn w:val="Normal"/>
    <w:link w:val="ListNumber2Char"/>
    <w:qFormat/>
    <w:rsid w:val="003E5786"/>
    <w:pPr>
      <w:tabs>
        <w:tab w:val="left" w:pos="340"/>
        <w:tab w:val="num" w:pos="643"/>
        <w:tab w:val="left" w:pos="680"/>
      </w:tabs>
      <w:spacing w:before="60" w:after="60" w:line="276" w:lineRule="auto"/>
      <w:ind w:left="643" w:hanging="360"/>
    </w:pPr>
    <w:rPr>
      <w:rFonts w:ascii="Arial" w:eastAsia="Times New Roman" w:hAnsi="Arial" w:cs="Times New Roman"/>
      <w:color w:val="000000" w:themeColor="text1"/>
      <w:sz w:val="24"/>
      <w:szCs w:val="24"/>
    </w:rPr>
  </w:style>
  <w:style w:type="paragraph" w:customStyle="1" w:styleId="ListBullet1">
    <w:name w:val="List Bullet1"/>
    <w:basedOn w:val="ListNumber2"/>
    <w:qFormat/>
    <w:rsid w:val="003E5786"/>
    <w:pPr>
      <w:numPr>
        <w:numId w:val="23"/>
      </w:numPr>
      <w:tabs>
        <w:tab w:val="clear" w:pos="340"/>
        <w:tab w:val="clear" w:pos="680"/>
        <w:tab w:val="num" w:pos="360"/>
        <w:tab w:val="left" w:pos="709"/>
      </w:tabs>
      <w:ind w:left="643"/>
    </w:pPr>
  </w:style>
  <w:style w:type="character" w:customStyle="1" w:styleId="ListNumber2Char">
    <w:name w:val="List Number 2 Char"/>
    <w:basedOn w:val="DefaultParagraphFont"/>
    <w:link w:val="ListNumber2"/>
    <w:rsid w:val="003E5786"/>
    <w:rPr>
      <w:rFonts w:ascii="Arial" w:eastAsia="Times New Roman" w:hAnsi="Arial" w:cs="Times New Roman"/>
      <w:color w:val="000000" w:themeColor="text1"/>
      <w:sz w:val="24"/>
      <w:szCs w:val="24"/>
    </w:rPr>
  </w:style>
  <w:style w:type="character" w:styleId="CommentReference">
    <w:name w:val="annotation reference"/>
    <w:basedOn w:val="DefaultParagraphFont"/>
    <w:uiPriority w:val="99"/>
    <w:semiHidden/>
    <w:unhideWhenUsed/>
    <w:rsid w:val="003E5786"/>
    <w:rPr>
      <w:sz w:val="16"/>
      <w:szCs w:val="16"/>
    </w:rPr>
  </w:style>
  <w:style w:type="paragraph" w:styleId="CommentText">
    <w:name w:val="annotation text"/>
    <w:basedOn w:val="Normal"/>
    <w:link w:val="CommentTextChar"/>
    <w:uiPriority w:val="99"/>
    <w:unhideWhenUsed/>
    <w:rsid w:val="003E5786"/>
    <w:pPr>
      <w:spacing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uiPriority w:val="99"/>
    <w:rsid w:val="003E5786"/>
    <w:rPr>
      <w:sz w:val="20"/>
      <w:szCs w:val="20"/>
      <w:lang w:val="en-US"/>
    </w:rPr>
  </w:style>
  <w:style w:type="paragraph" w:styleId="CommentSubject">
    <w:name w:val="annotation subject"/>
    <w:basedOn w:val="CommentText"/>
    <w:next w:val="CommentText"/>
    <w:link w:val="CommentSubjectChar"/>
    <w:uiPriority w:val="99"/>
    <w:semiHidden/>
    <w:unhideWhenUsed/>
    <w:rsid w:val="009A2824"/>
    <w:rPr>
      <w:rFonts w:ascii="Myriad Pro Light" w:hAnsi="Myriad Pro Light"/>
      <w:b/>
      <w:bCs/>
      <w:lang w:val="en-AU"/>
    </w:rPr>
  </w:style>
  <w:style w:type="character" w:customStyle="1" w:styleId="CommentSubjectChar">
    <w:name w:val="Comment Subject Char"/>
    <w:basedOn w:val="CommentTextChar"/>
    <w:link w:val="CommentSubject"/>
    <w:uiPriority w:val="99"/>
    <w:semiHidden/>
    <w:rsid w:val="009A2824"/>
    <w:rPr>
      <w:rFonts w:ascii="Myriad Pro Light" w:hAnsi="Myriad Pro Light"/>
      <w:b/>
      <w:bCs/>
      <w:sz w:val="20"/>
      <w:szCs w:val="20"/>
      <w:lang w:val="en-US"/>
    </w:rPr>
  </w:style>
  <w:style w:type="paragraph" w:styleId="ListBullet">
    <w:name w:val="List Bullet"/>
    <w:basedOn w:val="Normal"/>
    <w:uiPriority w:val="99"/>
    <w:unhideWhenUsed/>
    <w:rsid w:val="00AD1FE8"/>
    <w:pPr>
      <w:tabs>
        <w:tab w:val="num" w:pos="360"/>
      </w:tabs>
      <w:spacing w:line="278" w:lineRule="auto"/>
      <w:ind w:left="360" w:hanging="360"/>
      <w:contextualSpacing/>
    </w:pPr>
    <w:rPr>
      <w:rFonts w:asciiTheme="minorHAnsi" w:hAnsiTheme="minorHAnsi"/>
      <w:kern w:val="2"/>
      <w:sz w:val="24"/>
      <w:szCs w:val="30"/>
      <w:lang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590697">
      <w:bodyDiv w:val="1"/>
      <w:marLeft w:val="0"/>
      <w:marRight w:val="0"/>
      <w:marTop w:val="0"/>
      <w:marBottom w:val="0"/>
      <w:divBdr>
        <w:top w:val="none" w:sz="0" w:space="0" w:color="auto"/>
        <w:left w:val="none" w:sz="0" w:space="0" w:color="auto"/>
        <w:bottom w:val="none" w:sz="0" w:space="0" w:color="auto"/>
        <w:right w:val="none" w:sz="0" w:space="0" w:color="auto"/>
      </w:divBdr>
      <w:divsChild>
        <w:div w:id="1527283451">
          <w:marLeft w:val="0"/>
          <w:marRight w:val="0"/>
          <w:marTop w:val="0"/>
          <w:marBottom w:val="0"/>
          <w:divBdr>
            <w:top w:val="none" w:sz="0" w:space="0" w:color="auto"/>
            <w:left w:val="none" w:sz="0" w:space="0" w:color="auto"/>
            <w:bottom w:val="none" w:sz="0" w:space="0" w:color="auto"/>
            <w:right w:val="none" w:sz="0" w:space="0" w:color="auto"/>
          </w:divBdr>
        </w:div>
        <w:div w:id="1661228728">
          <w:marLeft w:val="0"/>
          <w:marRight w:val="0"/>
          <w:marTop w:val="0"/>
          <w:marBottom w:val="0"/>
          <w:divBdr>
            <w:top w:val="none" w:sz="0" w:space="0" w:color="auto"/>
            <w:left w:val="none" w:sz="0" w:space="0" w:color="auto"/>
            <w:bottom w:val="none" w:sz="0" w:space="0" w:color="auto"/>
            <w:right w:val="none" w:sz="0" w:space="0" w:color="auto"/>
          </w:divBdr>
        </w:div>
        <w:div w:id="1662388417">
          <w:marLeft w:val="0"/>
          <w:marRight w:val="0"/>
          <w:marTop w:val="0"/>
          <w:marBottom w:val="0"/>
          <w:divBdr>
            <w:top w:val="none" w:sz="0" w:space="0" w:color="auto"/>
            <w:left w:val="none" w:sz="0" w:space="0" w:color="auto"/>
            <w:bottom w:val="none" w:sz="0" w:space="0" w:color="auto"/>
            <w:right w:val="none" w:sz="0" w:space="0" w:color="auto"/>
          </w:divBdr>
        </w:div>
        <w:div w:id="1899588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en-truong@atsa.org.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rguidelines.ndis.gov.au/supports-you-can-access-menu/equipment-and-technology/assistive-technology/how-can-you-get-assistive-technology-your-pla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www.ndis.gov.au/publications/quarterly-reports" TargetMode="External"/><Relationship Id="rId1" Type="http://schemas.openxmlformats.org/officeDocument/2006/relationships/hyperlink" Target="https://dataresearch.ndis.gov.au/explore-da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atsaorg.sharepoint.com/ATSA%20Staff%20Folders/ATSA%20Submissions/2025%20ATSA%20Submission%20template%20UPDATED.dotm?OR=81dd2b71-fb82-4b33-ac71-fed46bf0f87a&amp;CID=dbceaba1-4054-5000-5a29-efd64e8c5539&amp;CT=1750916462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64679-B94E-4E4A-9A34-65042D8F59AB}">
  <ds:schemaRefs>
    <ds:schemaRef ds:uri="http://schemas.openxmlformats.org/officeDocument/2006/bibliography"/>
  </ds:schemaRefs>
</ds:datastoreItem>
</file>

<file path=customXml/itemProps2.xml><?xml version="1.0" encoding="utf-8"?>
<ds:datastoreItem xmlns:ds="http://schemas.openxmlformats.org/officeDocument/2006/customXml" ds:itemID="{21B91A61-66B5-4000-90E6-2B9B85F8C594}"/>
</file>

<file path=customXml/itemProps3.xml><?xml version="1.0" encoding="utf-8"?>
<ds:datastoreItem xmlns:ds="http://schemas.openxmlformats.org/officeDocument/2006/customXml" ds:itemID="{006527CD-07DF-4D7A-BBB5-4B0E69B4E7D8}">
  <ds:schemaRefs>
    <ds:schemaRef ds:uri="http://purl.org/dc/elements/1.1/"/>
    <ds:schemaRef ds:uri="http://schemas.microsoft.com/office/infopath/2007/PartnerControls"/>
    <ds:schemaRef ds:uri="http://schemas.microsoft.com/office/2006/documentManagement/types"/>
    <ds:schemaRef ds:uri="http://purl.org/dc/dcmitype/"/>
    <ds:schemaRef ds:uri="144858f9-9433-4280-aabb-b0835925dec5"/>
    <ds:schemaRef ds:uri="http://www.w3.org/XML/1998/namespace"/>
    <ds:schemaRef ds:uri="http://purl.org/dc/terms/"/>
    <ds:schemaRef ds:uri="http://schemas.openxmlformats.org/package/2006/metadata/core-properties"/>
    <ds:schemaRef ds:uri="http://schemas.microsoft.com/office/2006/metadata/properties"/>
    <ds:schemaRef ds:uri="7b499448-c3a4-486a-ab46-c20b1b95d902"/>
  </ds:schemaRefs>
</ds:datastoreItem>
</file>

<file path=customXml/itemProps4.xml><?xml version="1.0" encoding="utf-8"?>
<ds:datastoreItem xmlns:ds="http://schemas.openxmlformats.org/officeDocument/2006/customXml" ds:itemID="{F1343CE3-F886-44CC-8BBD-9BEEB5396A77}"/>
</file>

<file path=docProps/app.xml><?xml version="1.0" encoding="utf-8"?>
<Properties xmlns="http://schemas.openxmlformats.org/officeDocument/2006/extended-properties" xmlns:vt="http://schemas.openxmlformats.org/officeDocument/2006/docPropsVTypes">
  <Template>2025%20ATSA%20Submission%20template%20UPDATED.dotm?OR=81dd2b71-fb82-4b33-ac71-fed46bf0f87a&amp;CID=dbceaba1-4054-5000-5a29-efd64e8c5539&amp;CT=1750916462576</Template>
  <TotalTime>1</TotalTime>
  <Pages>7</Pages>
  <Words>1821</Words>
  <Characters>10383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12180</CharactersWithSpaces>
  <SharedDoc>false</SharedDoc>
  <HLinks>
    <vt:vector size="72" baseType="variant">
      <vt:variant>
        <vt:i4>4587641</vt:i4>
      </vt:variant>
      <vt:variant>
        <vt:i4>51</vt:i4>
      </vt:variant>
      <vt:variant>
        <vt:i4>0</vt:i4>
      </vt:variant>
      <vt:variant>
        <vt:i4>5</vt:i4>
      </vt:variant>
      <vt:variant>
        <vt:lpwstr>mailto:karen-truong@atsa.org.au</vt:lpwstr>
      </vt:variant>
      <vt:variant>
        <vt:lpwstr/>
      </vt:variant>
      <vt:variant>
        <vt:i4>7929958</vt:i4>
      </vt:variant>
      <vt:variant>
        <vt:i4>48</vt:i4>
      </vt:variant>
      <vt:variant>
        <vt:i4>0</vt:i4>
      </vt:variant>
      <vt:variant>
        <vt:i4>5</vt:i4>
      </vt:variant>
      <vt:variant>
        <vt:lpwstr>https://ourguidelines.ndis.gov.au/supports-you-can-access-menu/equipment-and-technology/assistive-technology/how-can-you-get-assistive-technology-your-plan</vt:lpwstr>
      </vt:variant>
      <vt:variant>
        <vt:lpwstr>:~:text=For%20your%20current%20plan%20we%E2%80%99re%20required%20to%20make,consider%20it%20as%20part%20of%20our%20approval%20process.</vt:lpwstr>
      </vt:variant>
      <vt:variant>
        <vt:i4>1245239</vt:i4>
      </vt:variant>
      <vt:variant>
        <vt:i4>41</vt:i4>
      </vt:variant>
      <vt:variant>
        <vt:i4>0</vt:i4>
      </vt:variant>
      <vt:variant>
        <vt:i4>5</vt:i4>
      </vt:variant>
      <vt:variant>
        <vt:lpwstr/>
      </vt:variant>
      <vt:variant>
        <vt:lpwstr>_Toc204345529</vt:lpwstr>
      </vt:variant>
      <vt:variant>
        <vt:i4>1245239</vt:i4>
      </vt:variant>
      <vt:variant>
        <vt:i4>35</vt:i4>
      </vt:variant>
      <vt:variant>
        <vt:i4>0</vt:i4>
      </vt:variant>
      <vt:variant>
        <vt:i4>5</vt:i4>
      </vt:variant>
      <vt:variant>
        <vt:lpwstr/>
      </vt:variant>
      <vt:variant>
        <vt:lpwstr>_Toc204345528</vt:lpwstr>
      </vt:variant>
      <vt:variant>
        <vt:i4>1245239</vt:i4>
      </vt:variant>
      <vt:variant>
        <vt:i4>29</vt:i4>
      </vt:variant>
      <vt:variant>
        <vt:i4>0</vt:i4>
      </vt:variant>
      <vt:variant>
        <vt:i4>5</vt:i4>
      </vt:variant>
      <vt:variant>
        <vt:lpwstr/>
      </vt:variant>
      <vt:variant>
        <vt:lpwstr>_Toc204345527</vt:lpwstr>
      </vt:variant>
      <vt:variant>
        <vt:i4>1245239</vt:i4>
      </vt:variant>
      <vt:variant>
        <vt:i4>23</vt:i4>
      </vt:variant>
      <vt:variant>
        <vt:i4>0</vt:i4>
      </vt:variant>
      <vt:variant>
        <vt:i4>5</vt:i4>
      </vt:variant>
      <vt:variant>
        <vt:lpwstr/>
      </vt:variant>
      <vt:variant>
        <vt:lpwstr>_Toc204345526</vt:lpwstr>
      </vt:variant>
      <vt:variant>
        <vt:i4>1245239</vt:i4>
      </vt:variant>
      <vt:variant>
        <vt:i4>17</vt:i4>
      </vt:variant>
      <vt:variant>
        <vt:i4>0</vt:i4>
      </vt:variant>
      <vt:variant>
        <vt:i4>5</vt:i4>
      </vt:variant>
      <vt:variant>
        <vt:lpwstr/>
      </vt:variant>
      <vt:variant>
        <vt:lpwstr>_Toc204345525</vt:lpwstr>
      </vt:variant>
      <vt:variant>
        <vt:i4>1245239</vt:i4>
      </vt:variant>
      <vt:variant>
        <vt:i4>11</vt:i4>
      </vt:variant>
      <vt:variant>
        <vt:i4>0</vt:i4>
      </vt:variant>
      <vt:variant>
        <vt:i4>5</vt:i4>
      </vt:variant>
      <vt:variant>
        <vt:lpwstr/>
      </vt:variant>
      <vt:variant>
        <vt:lpwstr>_Toc204345524</vt:lpwstr>
      </vt:variant>
      <vt:variant>
        <vt:i4>1245239</vt:i4>
      </vt:variant>
      <vt:variant>
        <vt:i4>5</vt:i4>
      </vt:variant>
      <vt:variant>
        <vt:i4>0</vt:i4>
      </vt:variant>
      <vt:variant>
        <vt:i4>5</vt:i4>
      </vt:variant>
      <vt:variant>
        <vt:lpwstr/>
      </vt:variant>
      <vt:variant>
        <vt:lpwstr>_Toc204345523</vt:lpwstr>
      </vt:variant>
      <vt:variant>
        <vt:i4>1245239</vt:i4>
      </vt:variant>
      <vt:variant>
        <vt:i4>2</vt:i4>
      </vt:variant>
      <vt:variant>
        <vt:i4>0</vt:i4>
      </vt:variant>
      <vt:variant>
        <vt:i4>5</vt:i4>
      </vt:variant>
      <vt:variant>
        <vt:lpwstr/>
      </vt:variant>
      <vt:variant>
        <vt:lpwstr>_Toc204345522</vt:lpwstr>
      </vt:variant>
      <vt:variant>
        <vt:i4>8257586</vt:i4>
      </vt:variant>
      <vt:variant>
        <vt:i4>3</vt:i4>
      </vt:variant>
      <vt:variant>
        <vt:i4>0</vt:i4>
      </vt:variant>
      <vt:variant>
        <vt:i4>5</vt:i4>
      </vt:variant>
      <vt:variant>
        <vt:lpwstr>https://www.ndis.gov.au/publications/quarterly-reports</vt:lpwstr>
      </vt:variant>
      <vt:variant>
        <vt:lpwstr/>
      </vt:variant>
      <vt:variant>
        <vt:i4>1638431</vt:i4>
      </vt:variant>
      <vt:variant>
        <vt:i4>0</vt:i4>
      </vt:variant>
      <vt:variant>
        <vt:i4>0</vt:i4>
      </vt:variant>
      <vt:variant>
        <vt:i4>5</vt:i4>
      </vt:variant>
      <vt:variant>
        <vt:lpwstr>https://dataresearch.ndis.gov.au/explore-data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Larsen-Truong</dc:creator>
  <cp:keywords/>
  <dc:description/>
  <cp:lastModifiedBy>Serena Ovens</cp:lastModifiedBy>
  <cp:revision>2</cp:revision>
  <cp:lastPrinted>2020-07-10T23:10:00Z</cp:lastPrinted>
  <dcterms:created xsi:type="dcterms:W3CDTF">2025-07-25T04:27:00Z</dcterms:created>
  <dcterms:modified xsi:type="dcterms:W3CDTF">2025-07-25T04:27:00Z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MediaServiceImageTags">
    <vt:lpwstr/>
  </property>
  <property fmtid="{D5CDD505-2E9C-101B-9397-08002B2CF9AE}" pid="4" name="Order">
    <vt:r8>771900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MSIP_Label_39df9c6b-793c-4016-b195-fddba94fa888_Enabled">
    <vt:lpwstr>True</vt:lpwstr>
  </property>
  <property fmtid="{D5CDD505-2E9C-101B-9397-08002B2CF9AE}" pid="14" name="MSIP_Label_39df9c6b-793c-4016-b195-fddba94fa888_SiteId">
    <vt:lpwstr>34a3929c-73cf-4954-abfe-147dc3517892</vt:lpwstr>
  </property>
  <property fmtid="{D5CDD505-2E9C-101B-9397-08002B2CF9AE}" pid="15" name="MSIP_Label_39df9c6b-793c-4016-b195-fddba94fa888_SetDate">
    <vt:lpwstr>2025-11-04T23:00:45Z</vt:lpwstr>
  </property>
  <property fmtid="{D5CDD505-2E9C-101B-9397-08002B2CF9AE}" pid="16" name="MSIP_Label_39df9c6b-793c-4016-b195-fddba94fa888_Name">
    <vt:lpwstr>OFFICIAL Sensitive \ OFFICIAL Sensitive</vt:lpwstr>
  </property>
  <property fmtid="{D5CDD505-2E9C-101B-9397-08002B2CF9AE}" pid="17" name="MSIP_Label_39df9c6b-793c-4016-b195-fddba94fa888_ActionId">
    <vt:lpwstr>c502d1ee-15a6-45d5-a6a1-faf657649479</vt:lpwstr>
  </property>
  <property fmtid="{D5CDD505-2E9C-101B-9397-08002B2CF9AE}" pid="18" name="MSIP_Label_39df9c6b-793c-4016-b195-fddba94fa888_Removed">
    <vt:lpwstr>False</vt:lpwstr>
  </property>
  <property fmtid="{D5CDD505-2E9C-101B-9397-08002B2CF9AE}" pid="19" name="MSIP_Label_39df9c6b-793c-4016-b195-fddba94fa888_Parent">
    <vt:lpwstr>f1842ba7-18fc-42ea-97fa-38bc57bad8bd</vt:lpwstr>
  </property>
  <property fmtid="{D5CDD505-2E9C-101B-9397-08002B2CF9AE}" pid="20" name="MSIP_Label_39df9c6b-793c-4016-b195-fddba94fa888_Extended_MSFT_Method">
    <vt:lpwstr>Standard</vt:lpwstr>
  </property>
  <property fmtid="{D5CDD505-2E9C-101B-9397-08002B2CF9AE}" pid="21" name="MSIP_Label_f1842ba7-18fc-42ea-97fa-38bc57bad8bd_Enabled">
    <vt:lpwstr>True</vt:lpwstr>
  </property>
  <property fmtid="{D5CDD505-2E9C-101B-9397-08002B2CF9AE}" pid="22" name="MSIP_Label_f1842ba7-18fc-42ea-97fa-38bc57bad8bd_SiteId">
    <vt:lpwstr>34a3929c-73cf-4954-abfe-147dc3517892</vt:lpwstr>
  </property>
  <property fmtid="{D5CDD505-2E9C-101B-9397-08002B2CF9AE}" pid="23" name="MSIP_Label_f1842ba7-18fc-42ea-97fa-38bc57bad8bd_SetDate">
    <vt:lpwstr>2025-11-04T23:00:45Z</vt:lpwstr>
  </property>
  <property fmtid="{D5CDD505-2E9C-101B-9397-08002B2CF9AE}" pid="24" name="MSIP_Label_f1842ba7-18fc-42ea-97fa-38bc57bad8bd_Name">
    <vt:lpwstr>OFFICIAL Sensitive</vt:lpwstr>
  </property>
  <property fmtid="{D5CDD505-2E9C-101B-9397-08002B2CF9AE}" pid="25" name="MSIP_Label_f1842ba7-18fc-42ea-97fa-38bc57bad8bd_ActionId">
    <vt:lpwstr>d4cc6c09-58f5-48d7-98ac-4fb457e075c2</vt:lpwstr>
  </property>
  <property fmtid="{D5CDD505-2E9C-101B-9397-08002B2CF9AE}" pid="26" name="MSIP_Label_f1842ba7-18fc-42ea-97fa-38bc57bad8bd_Extended_MSFT_Method">
    <vt:lpwstr>Standard</vt:lpwstr>
  </property>
  <property fmtid="{D5CDD505-2E9C-101B-9397-08002B2CF9AE}" pid="27" name="Sensitivity">
    <vt:lpwstr>OFFICIAL Sensitive \ OFFICIAL Sensitive OFFICIAL Sensitive</vt:lpwstr>
  </property>
</Properties>
</file>