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shd w:val="clear" w:color="auto" w:fill="EAEAEA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8936"/>
      </w:tblGrid>
      <w:tr w:rsidR="00916EE1" w:rsidRPr="00916EE1" w14:paraId="75E30FD5" w14:textId="77777777">
        <w:trPr>
          <w:tblCellSpacing w:w="0" w:type="dxa"/>
        </w:trPr>
        <w:tc>
          <w:tcPr>
            <w:tcW w:w="0" w:type="auto"/>
            <w:shd w:val="clear" w:color="auto" w:fill="EAEAEA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FFFFF"/>
              <w:tblCellMar>
                <w:top w:w="50" w:type="dxa"/>
                <w:left w:w="50" w:type="dxa"/>
                <w:bottom w:w="50" w:type="dxa"/>
                <w:right w:w="50" w:type="dxa"/>
              </w:tblCellMar>
              <w:tblLook w:val="04A0" w:firstRow="1" w:lastRow="0" w:firstColumn="1" w:lastColumn="0" w:noHBand="0" w:noVBand="1"/>
            </w:tblPr>
            <w:tblGrid>
              <w:gridCol w:w="2426"/>
              <w:gridCol w:w="6490"/>
            </w:tblGrid>
            <w:tr w:rsidR="00916EE1" w:rsidRPr="00916EE1" w14:paraId="76C56AAE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6C460E1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t>Are you an individual or making a submission on behalf of an organisation?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46590094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0E9A9857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BD2F049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 xml:space="preserve">Individual </w:t>
                  </w:r>
                </w:p>
              </w:tc>
            </w:tr>
            <w:tr w:rsidR="00916EE1" w:rsidRPr="00916EE1" w14:paraId="19FF6009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5F78025C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t>Are you a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546FD8F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75140039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B598B70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 xml:space="preserve">Other </w:t>
                  </w:r>
                </w:p>
              </w:tc>
            </w:tr>
            <w:tr w:rsidR="00916EE1" w:rsidRPr="00916EE1" w14:paraId="3120FF5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F7A47CB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t>1. Does the new vision reflect what we all want for children and families?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DD9AFE4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59F0F9E8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CB02DCC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>Must recognise children outside ECEC/GP/school access 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br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713A5B6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33DB44B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2. Are the two main outcomes what we should be working towards for children and families? Why/Why not? - Outcome 1: Parents and caregivers are empowered to raise healthy, resilient children - Outcome 2: Children are supported to grow into healthy, resilient adults.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47F6C58E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66D0E35F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6AF8E66" w14:textId="2D0EFAAC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6B3C0A7D" wp14:editId="18F93FBD">
                        <wp:extent cx="457200" cy="457200"/>
                        <wp:effectExtent l="0" t="0" r="0" b="0"/>
                        <wp:docPr id="1508358348" name="Picture 18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>Must recognise children outside ECEC/GP/school access 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 xml:space="preserve">Risk: Mild/moderate needs may lose therapy access. </w:t>
                  </w:r>
                </w:p>
              </w:tc>
            </w:tr>
            <w:tr w:rsidR="00916EE1" w:rsidRPr="00916EE1" w14:paraId="3563B13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105C501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3. Will a single national program provide more flexibility for your organisation?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48B57832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4C91B257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C739205" w14:textId="3A4532AB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796B6002" wp14:editId="2B5A1786">
                        <wp:extent cx="457200" cy="457200"/>
                        <wp:effectExtent l="0" t="0" r="0" b="0"/>
                        <wp:docPr id="1506615024" name="Picture 17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7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 xml:space="preserve">Must recognise children outside ECEC/GP/school access </w:t>
                  </w:r>
                  <w:r w:rsidRPr="00916EE1">
                    <w:rPr>
                      <w:lang w:val="en-GB"/>
                    </w:rPr>
                    <w:lastRenderedPageBreak/>
                    <w:t>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11152B3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4D100B6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6. Do you agree that the four priorities listed on Page 4 are right areas for investment to improve outcomes for children and families?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C7AABB1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7426F859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61270B6" w14:textId="41E26C5B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274F1DA5" wp14:editId="5F25A2C6">
                        <wp:extent cx="457200" cy="457200"/>
                        <wp:effectExtent l="0" t="0" r="0" b="0"/>
                        <wp:docPr id="98715032" name="Picture 16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8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>Must recognise children outside ECEC/GP/school access 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11748229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69197A44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8. Do the proposed focus areas – like supporting families at risk of child protection involvement and young parents match the needs or priorities of your service?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7F5E81A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3DB2113F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34C7A1F" w14:textId="1515E0CD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21311298" wp14:editId="73837469">
                        <wp:extent cx="457200" cy="457200"/>
                        <wp:effectExtent l="0" t="0" r="0" b="0"/>
                        <wp:docPr id="1915943058" name="Picture 15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Must recognise children outside ECEC/GP/school access 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2412A877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FD61C91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10. What are other effective ways, beyond co-location, that you’ve seen work well to connect and coordinate services for families?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6B0D8D17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7AD5A323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70E0619C" w14:textId="5A974E5A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72A307EA" wp14:editId="65C53BE3">
                        <wp:extent cx="457200" cy="457200"/>
                        <wp:effectExtent l="0" t="0" r="0" b="0"/>
                        <wp:docPr id="1899558584" name="Picture 14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0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>Must recognise children outside ECEC/GP/school access 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1D9A1A3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1EA8918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12. Beyond locational disadvantage, what other factors should the department consider to make sure funding reflects the needs of communities?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B0CB234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3BEB6D52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51CDB103" w14:textId="551E603E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73738CC6" wp14:editId="0C092007">
                        <wp:extent cx="457200" cy="457200"/>
                        <wp:effectExtent l="0" t="0" r="0" b="0"/>
                        <wp:docPr id="1736491781" name="Picture 13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1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 xml:space="preserve">Must recognise children outside ECEC/GP/school access </w:t>
                  </w:r>
                  <w:r w:rsidRPr="00916EE1">
                    <w:rPr>
                      <w:lang w:val="en-GB"/>
                    </w:rPr>
                    <w:lastRenderedPageBreak/>
                    <w:t>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300E235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111D673C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14. How could the grant process be designed to support and increase the number of ACCOs delivering services to children and families?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1841EC08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296DAEF2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FDD4F8E" w14:textId="4B416AD0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32EC7002" wp14:editId="47F2DE27">
                        <wp:extent cx="457200" cy="457200"/>
                        <wp:effectExtent l="0" t="0" r="0" b="0"/>
                        <wp:docPr id="2130777773" name="Picture 12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2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>Must recognise children outside ECEC/GP/school access 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4A55DAC1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3408A2AF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16. What types of data would help your organisation better understand its impact and continuously improve its services?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C79AC2E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5AB60D61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52C3854" w14:textId="2DF5FC58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3391BBBE" wp14:editId="47589FC4">
                        <wp:extent cx="457200" cy="457200"/>
                        <wp:effectExtent l="0" t="0" r="0" b="0"/>
                        <wp:docPr id="1628679013" name="Picture 11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3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 xml:space="preserve">Must recognise children outside ECEC/GP/school access </w:t>
                  </w:r>
                  <w:r w:rsidRPr="00916EE1">
                    <w:rPr>
                      <w:lang w:val="en-GB"/>
                    </w:rPr>
                    <w:lastRenderedPageBreak/>
                    <w:t>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25D7847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2CF4D5B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17. What kinds of data or information would be most valuable for you to share, to show how your service is positively impacting children and families?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BE5006D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58007123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4012B40" w14:textId="0A1DFC2F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drawing>
                      <wp:inline distT="0" distB="0" distL="0" distR="0" wp14:anchorId="78DC38A5" wp14:editId="1826231E">
                        <wp:extent cx="457200" cy="457200"/>
                        <wp:effectExtent l="0" t="0" r="0" b="0"/>
                        <wp:docPr id="2124340752" name="Picture 10" descr="✅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4" descr="✅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57200" cy="457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16EE1">
                    <w:rPr>
                      <w:lang w:val="en-GB"/>
                    </w:rPr>
                    <w:t>DSS Engage Submission – Key Points Summary (For Private Practice Providers)</w:t>
                  </w:r>
                  <w:r w:rsidRPr="00916EE1">
                    <w:rPr>
                      <w:lang w:val="en-GB"/>
                    </w:rPr>
                    <w:br/>
                    <w:t>To support and encourage private practices to make their own submission</w:t>
                  </w:r>
                  <w:r w:rsidRPr="00916EE1">
                    <w:rPr>
                      <w:lang w:val="en-GB"/>
                    </w:rPr>
                    <w:br/>
                    <w:t>1. Does the vision reflect what we want?</w:t>
                  </w:r>
                  <w:r w:rsidRPr="00916EE1">
                    <w:rPr>
                      <w:lang w:val="en-GB"/>
                    </w:rPr>
                    <w:br/>
                    <w:t>Partially — needs strengthening.</w:t>
                  </w:r>
                  <w:r w:rsidRPr="00916EE1">
                    <w:rPr>
                      <w:lang w:val="en-GB"/>
                    </w:rPr>
                    <w:br/>
                    <w:t>Key points:</w:t>
                  </w:r>
                  <w:r w:rsidRPr="00916EE1">
                    <w:rPr>
                      <w:lang w:val="en-GB"/>
                    </w:rPr>
                    <w:br/>
                    <w:t>Vision is positive but missing key elements.</w:t>
                  </w:r>
                  <w:r w:rsidRPr="00916EE1">
                    <w:rPr>
                      <w:lang w:val="en-GB"/>
                    </w:rPr>
                    <w:br/>
                    <w:t>Needs explicit rights-based framework (UNCRC, UNCRPD, UNDRIP).</w:t>
                  </w:r>
                  <w:r w:rsidRPr="00916EE1">
                    <w:rPr>
                      <w:lang w:val="en-GB"/>
                    </w:rPr>
                    <w:br/>
                    <w:t>Must embed early access and remove bottlenecks/referral barriers.</w:t>
                  </w:r>
                  <w:r w:rsidRPr="00916EE1">
                    <w:rPr>
                      <w:lang w:val="en-GB"/>
                    </w:rPr>
                    <w:br/>
                    <w:t>Supports must stay individualised, not generic programs.</w:t>
                  </w:r>
                  <w:r w:rsidRPr="00916EE1">
                    <w:rPr>
                      <w:lang w:val="en-GB"/>
                    </w:rPr>
                    <w:br/>
                    <w:t>Codesign must be meaningful (Disabled people, First Nations, neurodivergent adults, ECI professionals).</w:t>
                  </w:r>
                  <w:r w:rsidRPr="00916EE1">
                    <w:rPr>
                      <w:lang w:val="en-GB"/>
                    </w:rPr>
                    <w:br/>
                    <w:t>Must recognise children outside ECEC/GP/school access points.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2. Are the two outcomes appropriate?</w:t>
                  </w:r>
                  <w:r w:rsidRPr="00916EE1">
                    <w:rPr>
                      <w:lang w:val="en-GB"/>
                    </w:rPr>
                    <w:br/>
                    <w:t>Outcome 1 (Parent empowerment):</w:t>
                  </w:r>
                  <w:r w:rsidRPr="00916EE1">
                    <w:rPr>
                      <w:lang w:val="en-GB"/>
                    </w:rPr>
                    <w:br/>
                    <w:t>Supported with conditions.</w:t>
                  </w:r>
                  <w:r w:rsidRPr="00916EE1">
                    <w:rPr>
                      <w:lang w:val="en-GB"/>
                    </w:rPr>
                    <w:br/>
                    <w:t>Empowerment requires timely access to specialists.</w:t>
                  </w:r>
                  <w:r w:rsidRPr="00916EE1">
                    <w:rPr>
                      <w:lang w:val="en-GB"/>
                    </w:rPr>
                    <w:br/>
                    <w:t>Needs culturally safe, neuro-affirming, practical support.</w:t>
                  </w:r>
                  <w:r w:rsidRPr="00916EE1">
                    <w:rPr>
                      <w:lang w:val="en-GB"/>
                    </w:rPr>
                    <w:br/>
                    <w:t>Risk of parent-blaming if systems stay hard to access.</w:t>
                  </w:r>
                  <w:r w:rsidRPr="00916EE1">
                    <w:rPr>
                      <w:lang w:val="en-GB"/>
                    </w:rPr>
                    <w:br/>
                    <w:t>Generic programs ≠ empowerment.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Outcome 2 (Healthy, resilient adults):</w:t>
                  </w:r>
                  <w:r w:rsidRPr="00916EE1">
                    <w:rPr>
                      <w:lang w:val="en-GB"/>
                    </w:rPr>
                    <w:br/>
                    <w:t>Supported with safeguards.</w:t>
                  </w:r>
                  <w:r w:rsidRPr="00916EE1">
                    <w:rPr>
                      <w:lang w:val="en-GB"/>
                    </w:rPr>
                    <w:br/>
                    <w:t>Resilience comes from safe, supportive environments — not child responsibility.</w:t>
                  </w:r>
                  <w:r w:rsidRPr="00916EE1">
                    <w:rPr>
                      <w:lang w:val="en-GB"/>
                    </w:rPr>
                    <w:br/>
                    <w:t>Must protect identity, not normalise/behaviour-shape.</w:t>
                  </w:r>
                  <w:r w:rsidRPr="00916EE1">
                    <w:rPr>
                      <w:lang w:val="en-GB"/>
                    </w:rPr>
                    <w:br/>
                    <w:t>Requires multidisciplinary ECI involvement.</w:t>
                  </w:r>
                  <w:r w:rsidRPr="00916EE1">
                    <w:rPr>
                      <w:lang w:val="en-GB"/>
                    </w:rPr>
                    <w:br/>
                    <w:t>Risk: Mild/moderate needs may lose therapy access.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3. Will a single national program help?</w:t>
                  </w:r>
                  <w:r w:rsidRPr="00916EE1">
                    <w:rPr>
                      <w:lang w:val="en-GB"/>
                    </w:rPr>
                    <w:br/>
                    <w:t>Yes — if flexible, not uniform.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Must not exclude small or regional private practices.</w:t>
                  </w:r>
                  <w:r w:rsidRPr="00916EE1">
                    <w:rPr>
                      <w:lang w:val="en-GB"/>
                    </w:rPr>
                    <w:br/>
                    <w:t>Must avoid mandatory hubs or pre-selected programs.</w:t>
                  </w:r>
                  <w:r w:rsidRPr="00916EE1">
                    <w:rPr>
                      <w:lang w:val="en-GB"/>
                    </w:rPr>
                    <w:br/>
                    <w:t>Must allow multidisciplinary delivery and cultural practitioners.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4. Do funding streams reflect needs?</w:t>
                  </w:r>
                  <w:r w:rsidRPr="00916EE1">
                    <w:rPr>
                      <w:lang w:val="en-GB"/>
                    </w:rPr>
                    <w:br/>
                    <w:t>Broadly yes — but must be strengthened.</w:t>
                  </w:r>
                  <w:r w:rsidRPr="00916EE1">
                    <w:rPr>
                      <w:lang w:val="en-GB"/>
                    </w:rPr>
                    <w:br/>
                    <w:t>Must fund home visiting, outreach, collaboration, travel, AT, supervision.</w:t>
                  </w:r>
                  <w:r w:rsidRPr="00916EE1">
                    <w:rPr>
                      <w:lang w:val="en-GB"/>
                    </w:rPr>
                    <w:br/>
                    <w:t>Mixed delivery modes must be allowed.</w:t>
                  </w:r>
                  <w:r w:rsidRPr="00916EE1">
                    <w:rPr>
                      <w:lang w:val="en-GB"/>
                    </w:rPr>
                    <w:br/>
                    <w:t>Children with mild/moderate needs are at risk of being excluded.</w:t>
                  </w:r>
                  <w:r w:rsidRPr="00916EE1">
                    <w:rPr>
                      <w:lang w:val="en-GB"/>
                    </w:rPr>
                    <w:br/>
                    <w:t>All AH disciplines must be recognised (including Dietetics).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5. What other changes are needed?</w:t>
                  </w:r>
                  <w:r w:rsidRPr="00916EE1">
                    <w:rPr>
                      <w:lang w:val="en-GB"/>
                    </w:rPr>
                    <w:br/>
                    <w:t>Self-referral, no wrong door.</w:t>
                  </w:r>
                  <w:r w:rsidRPr="00916EE1">
                    <w:rPr>
                      <w:lang w:val="en-GB"/>
                    </w:rPr>
                    <w:br/>
                    <w:t>Remove GP-only gateways.</w:t>
                  </w:r>
                  <w:r w:rsidRPr="00916EE1">
                    <w:rPr>
                      <w:lang w:val="en-GB"/>
                    </w:rPr>
                    <w:br/>
                    <w:t>Fund collaboration and interprofessional practice.</w:t>
                  </w:r>
                  <w:r w:rsidRPr="00916EE1">
                    <w:rPr>
                      <w:lang w:val="en-GB"/>
                    </w:rPr>
                    <w:br/>
                    <w:t>Reduce admin burden.</w:t>
                  </w:r>
                  <w:r w:rsidRPr="00916EE1">
                    <w:rPr>
                      <w:lang w:val="en-GB"/>
                    </w:rPr>
                    <w:br/>
                    <w:t>Invest in private practice workforce sustainability.</w:t>
                  </w:r>
                  <w:r w:rsidRPr="00916EE1">
                    <w:rPr>
                      <w:lang w:val="en-GB"/>
                    </w:rPr>
                    <w:br/>
                    <w:t>Support digital access while ensuring quality and safety.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6. Are the four priority areas right?</w:t>
                  </w:r>
                  <w:r w:rsidRPr="00916EE1">
                    <w:rPr>
                      <w:lang w:val="en-GB"/>
                    </w:rPr>
                    <w:br/>
                    <w:t>Yes — but need refinements.</w:t>
                  </w:r>
                  <w:r w:rsidRPr="00916EE1">
                    <w:rPr>
                      <w:lang w:val="en-GB"/>
                    </w:rPr>
                    <w:br/>
                    <w:t>Wellbeing must include sensory, communication &amp; emotional safety.</w:t>
                  </w:r>
                  <w:r w:rsidRPr="00916EE1">
                    <w:rPr>
                      <w:lang w:val="en-GB"/>
                    </w:rPr>
                    <w:br/>
                    <w:t>Co-location ≠ collaboration — requires time, structures, supervision.</w:t>
                  </w:r>
                  <w:r w:rsidRPr="00916EE1">
                    <w:rPr>
                      <w:lang w:val="en-GB"/>
                    </w:rPr>
                    <w:br/>
                    <w:t>“Greatest need” must consider transport, disengaged families, cultural safety.</w:t>
                  </w:r>
                  <w:r w:rsidRPr="00916EE1">
                    <w:rPr>
                      <w:lang w:val="en-GB"/>
                    </w:rPr>
                    <w:br/>
                    <w:t>First Nations supports must be ACCO-led with real governance.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7. Additional priorities</w:t>
                  </w:r>
                  <w:r w:rsidRPr="00916EE1">
                    <w:rPr>
                      <w:lang w:val="en-GB"/>
                    </w:rPr>
                    <w:br/>
                    <w:t>True early support + prevention.</w:t>
                  </w:r>
                  <w:r w:rsidRPr="00916EE1">
                    <w:rPr>
                      <w:lang w:val="en-GB"/>
                    </w:rPr>
                    <w:br/>
                    <w:t>Avoid workforce downgrading/substitution.</w:t>
                  </w:r>
                  <w:r w:rsidRPr="00916EE1">
                    <w:rPr>
                      <w:lang w:val="en-GB"/>
                    </w:rPr>
                    <w:br/>
                    <w:t>Trauma-informed, neuro-affirming practice.</w:t>
                  </w:r>
                  <w:r w:rsidRPr="00916EE1">
                    <w:rPr>
                      <w:lang w:val="en-GB"/>
                    </w:rPr>
                    <w:br/>
                    <w:t>Support neurodivergent parents + intergenerational needs.</w:t>
                  </w:r>
                  <w:r w:rsidRPr="00916EE1">
                    <w:rPr>
                      <w:lang w:val="en-GB"/>
                    </w:rPr>
                    <w:br/>
                    <w:t>Protect rural/regional private providers.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lastRenderedPageBreak/>
                    <w:t>8. Do DSS focus areas match service needs?</w:t>
                  </w:r>
                  <w:r w:rsidRPr="00916EE1">
                    <w:rPr>
                      <w:lang w:val="en-GB"/>
                    </w:rPr>
                    <w:br/>
                    <w:t>Yes — but access must stay open.</w:t>
                  </w:r>
                  <w:r w:rsidRPr="00916EE1">
                    <w:rPr>
                      <w:lang w:val="en-GB"/>
                    </w:rPr>
                    <w:br/>
                    <w:t>Must fund outreach + home visiting.</w:t>
                  </w:r>
                  <w:r w:rsidRPr="00916EE1">
                    <w:rPr>
                      <w:lang w:val="en-GB"/>
                    </w:rPr>
                    <w:br/>
                    <w:t>Cannot depend on attendance at ECEC/schools/GPs.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9. Other groups to consider</w:t>
                  </w:r>
                  <w:r w:rsidRPr="00916EE1">
                    <w:rPr>
                      <w:lang w:val="en-GB"/>
                    </w:rPr>
                    <w:br/>
                    <w:t>CALD families, LGBTQIA+ parents, neurodivergent parents</w:t>
                  </w:r>
                  <w:r w:rsidRPr="00916EE1">
                    <w:rPr>
                      <w:lang w:val="en-GB"/>
                    </w:rPr>
                    <w:br/>
                    <w:t>Kinship carers/grandparents</w:t>
                  </w:r>
                  <w:r w:rsidRPr="00916EE1">
                    <w:rPr>
                      <w:lang w:val="en-GB"/>
                    </w:rPr>
                    <w:br/>
                    <w:t>Newly arrived/refugee families</w:t>
                  </w:r>
                  <w:r w:rsidRPr="00916EE1">
                    <w:rPr>
                      <w:lang w:val="en-GB"/>
                    </w:rPr>
                    <w:br/>
                    <w:t>Children with complex health needs</w:t>
                  </w:r>
                  <w:r w:rsidRPr="00916EE1">
                    <w:rPr>
                      <w:lang w:val="en-GB"/>
                    </w:rPr>
                    <w:br/>
                    <w:t>Approaches: peer-led groups, cultural programs, soft-entry playgroups, ECI-supported parent groups.</w:t>
                  </w:r>
                  <w:r w:rsidRPr="00916EE1">
                    <w:rPr>
                      <w:lang w:val="en-GB"/>
                    </w:rPr>
                    <w:br/>
                  </w:r>
                  <w:r w:rsidRPr="00916EE1">
                    <w:rPr>
                      <w:lang w:val="en-GB"/>
                    </w:rPr>
                    <w:br/>
                    <w:t>10. Ways to coordinate beyond co-location</w:t>
                  </w:r>
                  <w:r w:rsidRPr="00916EE1">
                    <w:rPr>
                      <w:lang w:val="en-GB"/>
                    </w:rPr>
                    <w:br/>
                    <w:t>Shared care models</w:t>
                  </w:r>
                  <w:r w:rsidRPr="00916EE1">
                    <w:rPr>
                      <w:lang w:val="en-GB"/>
                    </w:rPr>
                    <w:br/>
                    <w:t>Funded case meetings</w:t>
                  </w:r>
                  <w:r w:rsidRPr="00916EE1">
                    <w:rPr>
                      <w:lang w:val="en-GB"/>
                    </w:rPr>
                    <w:br/>
                    <w:t>Digital warm handover systems</w:t>
                  </w:r>
                  <w:r w:rsidRPr="00916EE1">
                    <w:rPr>
                      <w:lang w:val="en-GB"/>
                    </w:rPr>
                    <w:br/>
                    <w:t>Local interagency groups</w:t>
                  </w:r>
                  <w:r w:rsidRPr="00916EE1">
                    <w:rPr>
                      <w:lang w:val="en-GB"/>
                    </w:rPr>
                    <w:br/>
                    <w:t xml:space="preserve">Clear collaborative protocols </w:t>
                  </w:r>
                </w:p>
              </w:tc>
            </w:tr>
            <w:tr w:rsidR="00916EE1" w:rsidRPr="00916EE1" w14:paraId="063BB6CA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B4E4F0E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18. If your organisation currently reports in the Data Exchange (DEX), what SCORE Circumstances domain is most relevant to the service you deliver?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53621EDA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3BE009AC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1CDFDE5C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 xml:space="preserve">No idea </w:t>
                  </w:r>
                </w:p>
              </w:tc>
            </w:tr>
            <w:tr w:rsidR="00916EE1" w:rsidRPr="00916EE1" w14:paraId="06656B5E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6466A35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t>19. What kinds of templates or guidance would help you prepare strong case studies that show the impact of your service?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67DF7906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7BD4AF37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952C86B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 xml:space="preserve">Actual guide and templates. NDIS have never provided useful ones </w:t>
                  </w:r>
                </w:p>
              </w:tc>
            </w:tr>
            <w:tr w:rsidR="00916EE1" w:rsidRPr="00916EE1" w14:paraId="50A13593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0332D850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t>20. What does a relational contracting approach mean to you in practice? What criteria would you like to see included in a relational contract?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740DD1DF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5391314E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041D5335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 xml:space="preserve">That caregivers and providers have clear and transparent agreement </w:t>
                  </w:r>
                </w:p>
              </w:tc>
            </w:tr>
            <w:tr w:rsidR="00916EE1" w:rsidRPr="00916EE1" w14:paraId="1E257CBC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51394C00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t>21. What’s the best way for the department to decide which organisations should be offered a relational contract?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149A5375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1F2EFEE2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68F4DB9F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 xml:space="preserve">Government departments should not decide this. It should be up to parents and care givers to have choice and control </w:t>
                  </w:r>
                </w:p>
              </w:tc>
            </w:tr>
            <w:tr w:rsidR="00916EE1" w:rsidRPr="00916EE1" w14:paraId="7C75FC70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7F806A2B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lastRenderedPageBreak/>
                    <w:t>22. Is your organisation interested in a relational contracting approach? Why/why not?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1DB891B2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5562489A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368815C9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 xml:space="preserve">I dont really know what that means </w:t>
                  </w:r>
                </w:p>
              </w:tc>
            </w:tr>
            <w:tr w:rsidR="00916EE1" w:rsidRPr="00916EE1" w14:paraId="1885B087" w14:textId="77777777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AF2FA"/>
                  <w:vAlign w:val="center"/>
                  <w:hideMark/>
                </w:tcPr>
                <w:p w14:paraId="4CBA0CB1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b/>
                      <w:bCs/>
                      <w:lang w:val="en-GB"/>
                    </w:rPr>
                    <w:t>23. Is there anything else you think the department should understand or consider about this proposed approach?</w:t>
                  </w:r>
                  <w:r w:rsidRPr="00916EE1">
                    <w:rPr>
                      <w:lang w:val="en-GB"/>
                    </w:rPr>
                    <w:t xml:space="preserve"> </w:t>
                  </w:r>
                </w:p>
              </w:tc>
            </w:tr>
            <w:tr w:rsidR="00916EE1" w:rsidRPr="00916EE1" w14:paraId="0E3D78E1" w14:textId="77777777" w:rsidTr="00916EE1">
              <w:trPr>
                <w:tblCellSpacing w:w="0" w:type="dxa"/>
              </w:trPr>
              <w:tc>
                <w:tcPr>
                  <w:tcW w:w="1112" w:type="dxa"/>
                  <w:shd w:val="clear" w:color="auto" w:fill="FFFFFF"/>
                  <w:vAlign w:val="center"/>
                  <w:hideMark/>
                </w:tcPr>
                <w:p w14:paraId="5BD1F6CB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14:paraId="20F5BC17" w14:textId="77777777" w:rsidR="00916EE1" w:rsidRPr="00916EE1" w:rsidRDefault="00916EE1" w:rsidP="00916EE1">
                  <w:pPr>
                    <w:rPr>
                      <w:lang w:val="en-GB"/>
                    </w:rPr>
                  </w:pPr>
                  <w:r w:rsidRPr="00916EE1">
                    <w:rPr>
                      <w:lang w:val="en-GB"/>
                    </w:rPr>
                    <w:t>Block funding didn't work. NDIS didn't work.</w:t>
                  </w:r>
                  <w:r w:rsidRPr="00916EE1">
                    <w:rPr>
                      <w:lang w:val="en-GB"/>
                    </w:rPr>
                    <w:br/>
                    <w:t xml:space="preserve">Something needs to change </w:t>
                  </w:r>
                </w:p>
              </w:tc>
            </w:tr>
          </w:tbl>
          <w:p w14:paraId="6752FDE4" w14:textId="77777777" w:rsidR="00916EE1" w:rsidRPr="00916EE1" w:rsidRDefault="00916EE1" w:rsidP="00916EE1">
            <w:pPr>
              <w:rPr>
                <w:lang w:val="en-GB"/>
              </w:rPr>
            </w:pPr>
          </w:p>
        </w:tc>
      </w:tr>
    </w:tbl>
    <w:p w14:paraId="11322AA4" w14:textId="77777777" w:rsidR="00390C4B" w:rsidRDefault="00390C4B"/>
    <w:sectPr w:rsidR="00390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EE1"/>
    <w:rsid w:val="00390C4B"/>
    <w:rsid w:val="00916EE1"/>
    <w:rsid w:val="00A50B94"/>
    <w:rsid w:val="00BF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EA0F8"/>
  <w15:chartTrackingRefBased/>
  <w15:docId w15:val="{A4CA5C61-0E61-4561-9A92-689A0EF77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E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6E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6E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6E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6E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6E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6E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6E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6E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6E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6E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6E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6EE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6EE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6EE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6EE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6EE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6EE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6E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6E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6E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6E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6E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6EE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6EE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6EE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6E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6EE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6EE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4934</Words>
  <Characters>28127</Characters>
  <Application>Microsoft Office Word</Application>
  <DocSecurity>0</DocSecurity>
  <Lines>234</Lines>
  <Paragraphs>65</Paragraphs>
  <ScaleCrop>false</ScaleCrop>
  <Company/>
  <LinksUpToDate>false</LinksUpToDate>
  <CharactersWithSpaces>32996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WEBB, Laura</dc:creator>
  <cp:keywords/>
  <dc:description/>
  <cp:lastModifiedBy>WEBB, Laura</cp:lastModifiedBy>
  <cp:revision>1</cp:revision>
  <dcterms:created xsi:type="dcterms:W3CDTF">2025-12-12T09:18:00Z</dcterms:created>
  <dcterms:modified xsi:type="dcterms:W3CDTF">2025-12-12T09:20:00Z</dcterms:modified>
</cp:coreProperties>
</file>