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D32C9" w14:textId="77777777" w:rsidR="00C82B0C" w:rsidRDefault="00F51AB4">
      <w:pPr>
        <w:spacing w:after="274" w:line="259" w:lineRule="auto"/>
        <w:ind w:left="0" w:firstLine="0"/>
      </w:pPr>
      <w:r>
        <w:t xml:space="preserve"> </w:t>
      </w:r>
    </w:p>
    <w:p w14:paraId="53020ACE" w14:textId="77777777" w:rsidR="00C82B0C" w:rsidRDefault="00F51AB4">
      <w:pPr>
        <w:spacing w:after="0" w:line="240" w:lineRule="auto"/>
        <w:ind w:left="0" w:firstLine="0"/>
      </w:pPr>
      <w:r>
        <w:rPr>
          <w:sz w:val="56"/>
        </w:rPr>
        <w:t xml:space="preserve">Northcott’s submission on the DSS Discussion Paper on a new program for children and families </w:t>
      </w:r>
    </w:p>
    <w:p w14:paraId="10656D1C" w14:textId="77777777" w:rsidR="00C82B0C" w:rsidRDefault="00F51AB4">
      <w:pPr>
        <w:spacing w:after="0" w:line="259" w:lineRule="auto"/>
        <w:ind w:left="-20" w:firstLine="0"/>
      </w:pPr>
      <w:r>
        <w:rPr>
          <w:noProof/>
          <w:sz w:val="22"/>
        </w:rPr>
        <mc:AlternateContent>
          <mc:Choice Requires="wpg">
            <w:drawing>
              <wp:inline distT="0" distB="0" distL="0" distR="0" wp14:anchorId="27362D1A" wp14:editId="646D095F">
                <wp:extent cx="2558662" cy="2175858"/>
                <wp:effectExtent l="0" t="0" r="0" b="0"/>
                <wp:docPr id="12999" name="Group 12999"/>
                <wp:cNvGraphicFramePr/>
                <a:graphic xmlns:a="http://schemas.openxmlformats.org/drawingml/2006/main">
                  <a:graphicData uri="http://schemas.microsoft.com/office/word/2010/wordprocessingGroup">
                    <wpg:wgp>
                      <wpg:cNvGrpSpPr/>
                      <wpg:grpSpPr>
                        <a:xfrm>
                          <a:off x="0" y="0"/>
                          <a:ext cx="2558662" cy="2175858"/>
                          <a:chOff x="0" y="0"/>
                          <a:chExt cx="2558662" cy="2175858"/>
                        </a:xfrm>
                      </wpg:grpSpPr>
                      <wps:wsp>
                        <wps:cNvPr id="32" name="Rectangle 32"/>
                        <wps:cNvSpPr/>
                        <wps:spPr>
                          <a:xfrm>
                            <a:off x="12700" y="0"/>
                            <a:ext cx="41146" cy="247427"/>
                          </a:xfrm>
                          <a:prstGeom prst="rect">
                            <a:avLst/>
                          </a:prstGeom>
                          <a:ln>
                            <a:noFill/>
                          </a:ln>
                        </wps:spPr>
                        <wps:txbx>
                          <w:txbxContent>
                            <w:p w14:paraId="455EEF2C" w14:textId="77777777" w:rsidR="00C82B0C" w:rsidRDefault="00F51AB4">
                              <w:pPr>
                                <w:spacing w:after="160" w:line="259" w:lineRule="auto"/>
                                <w:ind w:left="0" w:firstLine="0"/>
                              </w:pPr>
                              <w:r>
                                <w:t xml:space="preserve"> </w:t>
                              </w:r>
                            </w:p>
                          </w:txbxContent>
                        </wps:txbx>
                        <wps:bodyPr horzOverflow="overflow" vert="horz" lIns="0" tIns="0" rIns="0" bIns="0" rtlCol="0">
                          <a:noAutofit/>
                        </wps:bodyPr>
                      </wps:wsp>
                      <wps:wsp>
                        <wps:cNvPr id="36" name="Rectangle 36"/>
                        <wps:cNvSpPr/>
                        <wps:spPr>
                          <a:xfrm>
                            <a:off x="12700" y="187416"/>
                            <a:ext cx="1950249" cy="287015"/>
                          </a:xfrm>
                          <a:prstGeom prst="rect">
                            <a:avLst/>
                          </a:prstGeom>
                          <a:ln>
                            <a:noFill/>
                          </a:ln>
                        </wps:spPr>
                        <wps:txbx>
                          <w:txbxContent>
                            <w:p w14:paraId="3083E0E8" w14:textId="77777777" w:rsidR="00C82B0C" w:rsidRDefault="00F51AB4">
                              <w:pPr>
                                <w:spacing w:after="160" w:line="259" w:lineRule="auto"/>
                                <w:ind w:left="0" w:firstLine="0"/>
                              </w:pPr>
                              <w:r>
                                <w:rPr>
                                  <w:b/>
                                  <w:color w:val="0F465F"/>
                                  <w:spacing w:val="1"/>
                                  <w:w w:val="116"/>
                                  <w:sz w:val="28"/>
                                </w:rPr>
                                <w:t>Submission</w:t>
                              </w:r>
                              <w:r>
                                <w:rPr>
                                  <w:b/>
                                  <w:color w:val="0F465F"/>
                                  <w:spacing w:val="-6"/>
                                  <w:w w:val="116"/>
                                  <w:sz w:val="28"/>
                                </w:rPr>
                                <w:t xml:space="preserve"> </w:t>
                              </w:r>
                              <w:r>
                                <w:rPr>
                                  <w:b/>
                                  <w:color w:val="0F465F"/>
                                  <w:spacing w:val="1"/>
                                  <w:w w:val="116"/>
                                  <w:sz w:val="28"/>
                                </w:rPr>
                                <w:t>from:</w:t>
                              </w:r>
                              <w:r>
                                <w:rPr>
                                  <w:b/>
                                  <w:color w:val="0F465F"/>
                                  <w:spacing w:val="-6"/>
                                  <w:w w:val="116"/>
                                  <w:sz w:val="28"/>
                                </w:rPr>
                                <w:t xml:space="preserve"> </w:t>
                              </w:r>
                            </w:p>
                          </w:txbxContent>
                        </wps:txbx>
                        <wps:bodyPr horzOverflow="overflow" vert="horz" lIns="0" tIns="0" rIns="0" bIns="0" rtlCol="0">
                          <a:noAutofit/>
                        </wps:bodyPr>
                      </wps:wsp>
                      <wps:wsp>
                        <wps:cNvPr id="37" name="Rectangle 37"/>
                        <wps:cNvSpPr/>
                        <wps:spPr>
                          <a:xfrm>
                            <a:off x="1479116" y="187416"/>
                            <a:ext cx="47730" cy="287015"/>
                          </a:xfrm>
                          <a:prstGeom prst="rect">
                            <a:avLst/>
                          </a:prstGeom>
                          <a:ln>
                            <a:noFill/>
                          </a:ln>
                        </wps:spPr>
                        <wps:txbx>
                          <w:txbxContent>
                            <w:p w14:paraId="1F2D2EEA" w14:textId="77777777" w:rsidR="00C82B0C" w:rsidRDefault="00F51AB4">
                              <w:pPr>
                                <w:spacing w:after="160" w:line="259" w:lineRule="auto"/>
                                <w:ind w:left="0" w:firstLine="0"/>
                              </w:pPr>
                              <w:r>
                                <w:rPr>
                                  <w:color w:val="0F465F"/>
                                  <w:sz w:val="28"/>
                                </w:rPr>
                                <w:t xml:space="preserve"> </w:t>
                              </w:r>
                            </w:p>
                          </w:txbxContent>
                        </wps:txbx>
                        <wps:bodyPr horzOverflow="overflow" vert="horz" lIns="0" tIns="0" rIns="0" bIns="0" rtlCol="0">
                          <a:noAutofit/>
                        </wps:bodyPr>
                      </wps:wsp>
                      <wps:wsp>
                        <wps:cNvPr id="41" name="Rectangle 41"/>
                        <wps:cNvSpPr/>
                        <wps:spPr>
                          <a:xfrm>
                            <a:off x="12700" y="403825"/>
                            <a:ext cx="1096189" cy="287015"/>
                          </a:xfrm>
                          <a:prstGeom prst="rect">
                            <a:avLst/>
                          </a:prstGeom>
                          <a:ln>
                            <a:noFill/>
                          </a:ln>
                        </wps:spPr>
                        <wps:txbx>
                          <w:txbxContent>
                            <w:p w14:paraId="398ADE06" w14:textId="77777777" w:rsidR="00C82B0C" w:rsidRDefault="00F51AB4">
                              <w:pPr>
                                <w:spacing w:after="160" w:line="259" w:lineRule="auto"/>
                                <w:ind w:left="0" w:firstLine="0"/>
                              </w:pPr>
                              <w:r>
                                <w:rPr>
                                  <w:b/>
                                  <w:color w:val="0F465F"/>
                                  <w:spacing w:val="1"/>
                                  <w:w w:val="111"/>
                                  <w:sz w:val="28"/>
                                </w:rPr>
                                <w:t>Northcott</w:t>
                              </w:r>
                              <w:r>
                                <w:rPr>
                                  <w:b/>
                                  <w:color w:val="0F465F"/>
                                  <w:spacing w:val="-6"/>
                                  <w:w w:val="111"/>
                                  <w:sz w:val="28"/>
                                </w:rPr>
                                <w:t xml:space="preserve"> </w:t>
                              </w:r>
                            </w:p>
                          </w:txbxContent>
                        </wps:txbx>
                        <wps:bodyPr horzOverflow="overflow" vert="horz" lIns="0" tIns="0" rIns="0" bIns="0" rtlCol="0">
                          <a:noAutofit/>
                        </wps:bodyPr>
                      </wps:wsp>
                      <wps:wsp>
                        <wps:cNvPr id="42" name="Rectangle 42"/>
                        <wps:cNvSpPr/>
                        <wps:spPr>
                          <a:xfrm>
                            <a:off x="836935" y="403825"/>
                            <a:ext cx="47730" cy="287015"/>
                          </a:xfrm>
                          <a:prstGeom prst="rect">
                            <a:avLst/>
                          </a:prstGeom>
                          <a:ln>
                            <a:noFill/>
                          </a:ln>
                        </wps:spPr>
                        <wps:txbx>
                          <w:txbxContent>
                            <w:p w14:paraId="4BFCA7B5" w14:textId="77777777" w:rsidR="00C82B0C" w:rsidRDefault="00F51AB4">
                              <w:pPr>
                                <w:spacing w:after="160" w:line="259" w:lineRule="auto"/>
                                <w:ind w:left="0" w:firstLine="0"/>
                              </w:pPr>
                              <w:r>
                                <w:rPr>
                                  <w:color w:val="0F465F"/>
                                  <w:sz w:val="28"/>
                                </w:rPr>
                                <w:t xml:space="preserve"> </w:t>
                              </w:r>
                            </w:p>
                          </w:txbxContent>
                        </wps:txbx>
                        <wps:bodyPr horzOverflow="overflow" vert="horz" lIns="0" tIns="0" rIns="0" bIns="0" rtlCol="0">
                          <a:noAutofit/>
                        </wps:bodyPr>
                      </wps:wsp>
                      <wps:wsp>
                        <wps:cNvPr id="46" name="Rectangle 46"/>
                        <wps:cNvSpPr/>
                        <wps:spPr>
                          <a:xfrm>
                            <a:off x="953809" y="623281"/>
                            <a:ext cx="47730" cy="287015"/>
                          </a:xfrm>
                          <a:prstGeom prst="rect">
                            <a:avLst/>
                          </a:prstGeom>
                          <a:ln>
                            <a:noFill/>
                          </a:ln>
                        </wps:spPr>
                        <wps:txbx>
                          <w:txbxContent>
                            <w:p w14:paraId="3390B2A3" w14:textId="77777777" w:rsidR="00C82B0C" w:rsidRDefault="00F51AB4">
                              <w:pPr>
                                <w:spacing w:after="160" w:line="259" w:lineRule="auto"/>
                                <w:ind w:left="0" w:firstLine="0"/>
                              </w:pPr>
                              <w:r>
                                <w:rPr>
                                  <w:b/>
                                  <w:color w:val="0F465F"/>
                                  <w:sz w:val="28"/>
                                </w:rPr>
                                <w:t xml:space="preserve"> </w:t>
                              </w:r>
                            </w:p>
                          </w:txbxContent>
                        </wps:txbx>
                        <wps:bodyPr horzOverflow="overflow" vert="horz" lIns="0" tIns="0" rIns="0" bIns="0" rtlCol="0">
                          <a:noAutofit/>
                        </wps:bodyPr>
                      </wps:wsp>
                      <wps:wsp>
                        <wps:cNvPr id="47" name="Rectangle 47"/>
                        <wps:cNvSpPr/>
                        <wps:spPr>
                          <a:xfrm>
                            <a:off x="989905" y="623281"/>
                            <a:ext cx="47730" cy="287015"/>
                          </a:xfrm>
                          <a:prstGeom prst="rect">
                            <a:avLst/>
                          </a:prstGeom>
                          <a:ln>
                            <a:noFill/>
                          </a:ln>
                        </wps:spPr>
                        <wps:txbx>
                          <w:txbxContent>
                            <w:p w14:paraId="1F34CBBC" w14:textId="77777777" w:rsidR="00C82B0C" w:rsidRDefault="00F51AB4">
                              <w:pPr>
                                <w:spacing w:after="160" w:line="259" w:lineRule="auto"/>
                                <w:ind w:left="0" w:firstLine="0"/>
                              </w:pPr>
                              <w:r>
                                <w:rPr>
                                  <w:color w:val="0F465F"/>
                                  <w:sz w:val="28"/>
                                </w:rPr>
                                <w:t xml:space="preserve"> </w:t>
                              </w:r>
                            </w:p>
                          </w:txbxContent>
                        </wps:txbx>
                        <wps:bodyPr horzOverflow="overflow" vert="horz" lIns="0" tIns="0" rIns="0" bIns="0" rtlCol="0">
                          <a:noAutofit/>
                        </wps:bodyPr>
                      </wps:wsp>
                      <wps:wsp>
                        <wps:cNvPr id="48" name="Rectangle 48"/>
                        <wps:cNvSpPr/>
                        <wps:spPr>
                          <a:xfrm>
                            <a:off x="2387737" y="839664"/>
                            <a:ext cx="47730" cy="287015"/>
                          </a:xfrm>
                          <a:prstGeom prst="rect">
                            <a:avLst/>
                          </a:prstGeom>
                          <a:ln>
                            <a:noFill/>
                          </a:ln>
                        </wps:spPr>
                        <wps:txbx>
                          <w:txbxContent>
                            <w:p w14:paraId="796D03BA" w14:textId="77777777" w:rsidR="00C82B0C" w:rsidRDefault="00F51AB4">
                              <w:pPr>
                                <w:spacing w:after="160" w:line="259" w:lineRule="auto"/>
                                <w:ind w:left="0" w:firstLine="0"/>
                              </w:pPr>
                              <w:r>
                                <w:rPr>
                                  <w:color w:val="0F465F"/>
                                  <w:sz w:val="28"/>
                                </w:rPr>
                                <w:t xml:space="preserve"> </w:t>
                              </w:r>
                            </w:p>
                          </w:txbxContent>
                        </wps:txbx>
                        <wps:bodyPr horzOverflow="overflow" vert="horz" lIns="0" tIns="0" rIns="0" bIns="0" rtlCol="0">
                          <a:noAutofit/>
                        </wps:bodyPr>
                      </wps:wsp>
                      <wps:wsp>
                        <wps:cNvPr id="49" name="Rectangle 49"/>
                        <wps:cNvSpPr/>
                        <wps:spPr>
                          <a:xfrm>
                            <a:off x="12700" y="1054236"/>
                            <a:ext cx="39501" cy="237530"/>
                          </a:xfrm>
                          <a:prstGeom prst="rect">
                            <a:avLst/>
                          </a:prstGeom>
                          <a:ln>
                            <a:noFill/>
                          </a:ln>
                        </wps:spPr>
                        <wps:txbx>
                          <w:txbxContent>
                            <w:p w14:paraId="1978B544" w14:textId="77777777" w:rsidR="00C82B0C" w:rsidRDefault="00F51AB4">
                              <w:pPr>
                                <w:spacing w:after="160" w:line="259" w:lineRule="auto"/>
                                <w:ind w:left="0" w:firstLine="0"/>
                              </w:pPr>
                              <w:r>
                                <w:rPr>
                                  <w:b/>
                                  <w:color w:val="135F82"/>
                                  <w:sz w:val="23"/>
                                </w:rPr>
                                <w:t xml:space="preserve"> </w:t>
                              </w:r>
                            </w:p>
                          </w:txbxContent>
                        </wps:txbx>
                        <wps:bodyPr horzOverflow="overflow" vert="horz" lIns="0" tIns="0" rIns="0" bIns="0" rtlCol="0">
                          <a:noAutofit/>
                        </wps:bodyPr>
                      </wps:wsp>
                      <wps:wsp>
                        <wps:cNvPr id="53" name="Rectangle 53"/>
                        <wps:cNvSpPr/>
                        <wps:spPr>
                          <a:xfrm>
                            <a:off x="617724" y="1234440"/>
                            <a:ext cx="41146" cy="247427"/>
                          </a:xfrm>
                          <a:prstGeom prst="rect">
                            <a:avLst/>
                          </a:prstGeom>
                          <a:ln>
                            <a:noFill/>
                          </a:ln>
                        </wps:spPr>
                        <wps:txbx>
                          <w:txbxContent>
                            <w:p w14:paraId="04CE1768" w14:textId="77777777" w:rsidR="00C82B0C" w:rsidRDefault="00F51AB4">
                              <w:pPr>
                                <w:spacing w:after="160" w:line="259" w:lineRule="auto"/>
                                <w:ind w:left="0" w:firstLine="0"/>
                              </w:pPr>
                              <w:r>
                                <w:rPr>
                                  <w:b/>
                                  <w:color w:val="135F82"/>
                                </w:rPr>
                                <w:t xml:space="preserve"> </w:t>
                              </w:r>
                            </w:p>
                          </w:txbxContent>
                        </wps:txbx>
                        <wps:bodyPr horzOverflow="overflow" vert="horz" lIns="0" tIns="0" rIns="0" bIns="0" rtlCol="0">
                          <a:noAutofit/>
                        </wps:bodyPr>
                      </wps:wsp>
                      <wps:wsp>
                        <wps:cNvPr id="54" name="Rectangle 54"/>
                        <wps:cNvSpPr/>
                        <wps:spPr>
                          <a:xfrm>
                            <a:off x="648717" y="1234440"/>
                            <a:ext cx="41146" cy="247427"/>
                          </a:xfrm>
                          <a:prstGeom prst="rect">
                            <a:avLst/>
                          </a:prstGeom>
                          <a:ln>
                            <a:noFill/>
                          </a:ln>
                        </wps:spPr>
                        <wps:txbx>
                          <w:txbxContent>
                            <w:p w14:paraId="3DC4A0BA" w14:textId="77777777" w:rsidR="00C82B0C" w:rsidRDefault="00F51AB4">
                              <w:pPr>
                                <w:spacing w:after="160" w:line="259" w:lineRule="auto"/>
                                <w:ind w:left="0" w:firstLine="0"/>
                              </w:pPr>
                              <w:r>
                                <w:rPr>
                                  <w:color w:val="135F82"/>
                                </w:rPr>
                                <w:t xml:space="preserve"> </w:t>
                              </w:r>
                            </w:p>
                          </w:txbxContent>
                        </wps:txbx>
                        <wps:bodyPr horzOverflow="overflow" vert="horz" lIns="0" tIns="0" rIns="0" bIns="0" rtlCol="0">
                          <a:noAutofit/>
                        </wps:bodyPr>
                      </wps:wsp>
                      <wps:wsp>
                        <wps:cNvPr id="58" name="Rectangle 58"/>
                        <wps:cNvSpPr/>
                        <wps:spPr>
                          <a:xfrm>
                            <a:off x="714121" y="1420368"/>
                            <a:ext cx="41146" cy="247427"/>
                          </a:xfrm>
                          <a:prstGeom prst="rect">
                            <a:avLst/>
                          </a:prstGeom>
                          <a:ln>
                            <a:noFill/>
                          </a:ln>
                        </wps:spPr>
                        <wps:txbx>
                          <w:txbxContent>
                            <w:p w14:paraId="0B727EC1" w14:textId="77777777" w:rsidR="00C82B0C" w:rsidRDefault="00F51AB4">
                              <w:pPr>
                                <w:spacing w:after="160" w:line="259" w:lineRule="auto"/>
                                <w:ind w:left="0" w:firstLine="0"/>
                              </w:pPr>
                              <w:r>
                                <w:rPr>
                                  <w:color w:val="135F82"/>
                                </w:rPr>
                                <w:t xml:space="preserve"> </w:t>
                              </w:r>
                            </w:p>
                          </w:txbxContent>
                        </wps:txbx>
                        <wps:bodyPr horzOverflow="overflow" vert="horz" lIns="0" tIns="0" rIns="0" bIns="0" rtlCol="0">
                          <a:noAutofit/>
                        </wps:bodyPr>
                      </wps:wsp>
                      <wps:wsp>
                        <wps:cNvPr id="59" name="Rectangle 59"/>
                        <wps:cNvSpPr/>
                        <wps:spPr>
                          <a:xfrm>
                            <a:off x="745084" y="1420368"/>
                            <a:ext cx="41147" cy="247427"/>
                          </a:xfrm>
                          <a:prstGeom prst="rect">
                            <a:avLst/>
                          </a:prstGeom>
                          <a:ln>
                            <a:noFill/>
                          </a:ln>
                        </wps:spPr>
                        <wps:txbx>
                          <w:txbxContent>
                            <w:p w14:paraId="2DE0D6DB" w14:textId="77777777" w:rsidR="00C82B0C" w:rsidRDefault="00F51AB4">
                              <w:pPr>
                                <w:spacing w:after="160" w:line="259" w:lineRule="auto"/>
                                <w:ind w:left="0" w:firstLine="0"/>
                              </w:pPr>
                              <w:r>
                                <w:rPr>
                                  <w:color w:val="135F82"/>
                                </w:rPr>
                                <w:t xml:space="preserve"> </w:t>
                              </w:r>
                            </w:p>
                          </w:txbxContent>
                        </wps:txbx>
                        <wps:bodyPr horzOverflow="overflow" vert="horz" lIns="0" tIns="0" rIns="0" bIns="0" rtlCol="0">
                          <a:noAutofit/>
                        </wps:bodyPr>
                      </wps:wsp>
                      <wps:wsp>
                        <wps:cNvPr id="63" name="Rectangle 63"/>
                        <wps:cNvSpPr/>
                        <wps:spPr>
                          <a:xfrm>
                            <a:off x="1509836" y="1606296"/>
                            <a:ext cx="41147" cy="247427"/>
                          </a:xfrm>
                          <a:prstGeom prst="rect">
                            <a:avLst/>
                          </a:prstGeom>
                          <a:ln>
                            <a:noFill/>
                          </a:ln>
                        </wps:spPr>
                        <wps:txbx>
                          <w:txbxContent>
                            <w:p w14:paraId="6C81E36B" w14:textId="77777777" w:rsidR="00C82B0C" w:rsidRDefault="00F51AB4">
                              <w:pPr>
                                <w:spacing w:after="160" w:line="259" w:lineRule="auto"/>
                                <w:ind w:left="0" w:firstLine="0"/>
                              </w:pPr>
                              <w:r>
                                <w:rPr>
                                  <w:color w:val="135F82"/>
                                </w:rPr>
                                <w:t xml:space="preserve"> </w:t>
                              </w:r>
                            </w:p>
                          </w:txbxContent>
                        </wps:txbx>
                        <wps:bodyPr horzOverflow="overflow" vert="horz" lIns="0" tIns="0" rIns="0" bIns="0" rtlCol="0">
                          <a:noAutofit/>
                        </wps:bodyPr>
                      </wps:wsp>
                      <wps:wsp>
                        <wps:cNvPr id="64" name="Rectangle 64"/>
                        <wps:cNvSpPr/>
                        <wps:spPr>
                          <a:xfrm>
                            <a:off x="1541239" y="1606296"/>
                            <a:ext cx="41147" cy="247427"/>
                          </a:xfrm>
                          <a:prstGeom prst="rect">
                            <a:avLst/>
                          </a:prstGeom>
                          <a:ln>
                            <a:noFill/>
                          </a:ln>
                        </wps:spPr>
                        <wps:txbx>
                          <w:txbxContent>
                            <w:p w14:paraId="356D82B4" w14:textId="77777777" w:rsidR="00C82B0C" w:rsidRDefault="00F51AB4">
                              <w:pPr>
                                <w:spacing w:after="160" w:line="259" w:lineRule="auto"/>
                                <w:ind w:left="0" w:firstLine="0"/>
                              </w:pPr>
                              <w:r>
                                <w:rPr>
                                  <w:color w:val="135F82"/>
                                </w:rPr>
                                <w:t xml:space="preserve"> </w:t>
                              </w:r>
                            </w:p>
                          </w:txbxContent>
                        </wps:txbx>
                        <wps:bodyPr horzOverflow="overflow" vert="horz" lIns="0" tIns="0" rIns="0" bIns="0" rtlCol="0">
                          <a:noAutofit/>
                        </wps:bodyPr>
                      </wps:wsp>
                      <wps:wsp>
                        <wps:cNvPr id="65" name="Rectangle 65"/>
                        <wps:cNvSpPr/>
                        <wps:spPr>
                          <a:xfrm>
                            <a:off x="2527725" y="1978152"/>
                            <a:ext cx="41147" cy="247427"/>
                          </a:xfrm>
                          <a:prstGeom prst="rect">
                            <a:avLst/>
                          </a:prstGeom>
                          <a:ln>
                            <a:noFill/>
                          </a:ln>
                        </wps:spPr>
                        <wps:txbx>
                          <w:txbxContent>
                            <w:p w14:paraId="2CB1B826" w14:textId="77777777" w:rsidR="00C82B0C" w:rsidRDefault="00F51AB4">
                              <w:pPr>
                                <w:spacing w:after="160" w:line="259" w:lineRule="auto"/>
                                <w:ind w:left="0" w:firstLine="0"/>
                              </w:pPr>
                              <w:r>
                                <w:rPr>
                                  <w:b/>
                                  <w:color w:val="135F82"/>
                                </w:rPr>
                                <w:t xml:space="preserve"> </w:t>
                              </w:r>
                            </w:p>
                          </w:txbxContent>
                        </wps:txbx>
                        <wps:bodyPr horzOverflow="overflow" vert="horz" lIns="0" tIns="0" rIns="0" bIns="0" rtlCol="0">
                          <a:noAutofit/>
                        </wps:bodyPr>
                      </wps:wsp>
                      <wps:wsp>
                        <wps:cNvPr id="15324" name="Shape 15324"/>
                        <wps:cNvSpPr/>
                        <wps:spPr>
                          <a:xfrm>
                            <a:off x="0" y="623423"/>
                            <a:ext cx="940651" cy="227165"/>
                          </a:xfrm>
                          <a:custGeom>
                            <a:avLst/>
                            <a:gdLst/>
                            <a:ahLst/>
                            <a:cxnLst/>
                            <a:rect l="0" t="0" r="0" b="0"/>
                            <a:pathLst>
                              <a:path w="940651" h="227165">
                                <a:moveTo>
                                  <a:pt x="0" y="0"/>
                                </a:moveTo>
                                <a:lnTo>
                                  <a:pt x="940651" y="0"/>
                                </a:lnTo>
                                <a:lnTo>
                                  <a:pt x="940651" y="227165"/>
                                </a:lnTo>
                                <a:lnTo>
                                  <a:pt x="0" y="2271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25" name="Shape 15325"/>
                        <wps:cNvSpPr/>
                        <wps:spPr>
                          <a:xfrm>
                            <a:off x="0" y="839831"/>
                            <a:ext cx="2374354" cy="227165"/>
                          </a:xfrm>
                          <a:custGeom>
                            <a:avLst/>
                            <a:gdLst/>
                            <a:ahLst/>
                            <a:cxnLst/>
                            <a:rect l="0" t="0" r="0" b="0"/>
                            <a:pathLst>
                              <a:path w="2374354" h="227165">
                                <a:moveTo>
                                  <a:pt x="0" y="0"/>
                                </a:moveTo>
                                <a:lnTo>
                                  <a:pt x="2374354" y="0"/>
                                </a:lnTo>
                                <a:lnTo>
                                  <a:pt x="2374354" y="227165"/>
                                </a:lnTo>
                                <a:lnTo>
                                  <a:pt x="0" y="2271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26" name="Shape 15326"/>
                        <wps:cNvSpPr/>
                        <wps:spPr>
                          <a:xfrm>
                            <a:off x="0" y="1236312"/>
                            <a:ext cx="605104" cy="195834"/>
                          </a:xfrm>
                          <a:custGeom>
                            <a:avLst/>
                            <a:gdLst/>
                            <a:ahLst/>
                            <a:cxnLst/>
                            <a:rect l="0" t="0" r="0" b="0"/>
                            <a:pathLst>
                              <a:path w="605104" h="195834">
                                <a:moveTo>
                                  <a:pt x="0" y="0"/>
                                </a:moveTo>
                                <a:lnTo>
                                  <a:pt x="605104" y="0"/>
                                </a:lnTo>
                                <a:lnTo>
                                  <a:pt x="605104" y="195834"/>
                                </a:lnTo>
                                <a:lnTo>
                                  <a:pt x="0" y="1958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27" name="Shape 15327"/>
                        <wps:cNvSpPr/>
                        <wps:spPr>
                          <a:xfrm>
                            <a:off x="0" y="1422240"/>
                            <a:ext cx="701370" cy="195834"/>
                          </a:xfrm>
                          <a:custGeom>
                            <a:avLst/>
                            <a:gdLst/>
                            <a:ahLst/>
                            <a:cxnLst/>
                            <a:rect l="0" t="0" r="0" b="0"/>
                            <a:pathLst>
                              <a:path w="701370" h="195834">
                                <a:moveTo>
                                  <a:pt x="0" y="0"/>
                                </a:moveTo>
                                <a:lnTo>
                                  <a:pt x="701370" y="0"/>
                                </a:lnTo>
                                <a:lnTo>
                                  <a:pt x="701370" y="195834"/>
                                </a:lnTo>
                                <a:lnTo>
                                  <a:pt x="0" y="1958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28" name="Shape 15328"/>
                        <wps:cNvSpPr/>
                        <wps:spPr>
                          <a:xfrm>
                            <a:off x="0" y="1608168"/>
                            <a:ext cx="1497076" cy="195834"/>
                          </a:xfrm>
                          <a:custGeom>
                            <a:avLst/>
                            <a:gdLst/>
                            <a:ahLst/>
                            <a:cxnLst/>
                            <a:rect l="0" t="0" r="0" b="0"/>
                            <a:pathLst>
                              <a:path w="1497076" h="195834">
                                <a:moveTo>
                                  <a:pt x="0" y="0"/>
                                </a:moveTo>
                                <a:lnTo>
                                  <a:pt x="1497076" y="0"/>
                                </a:lnTo>
                                <a:lnTo>
                                  <a:pt x="1497076" y="195834"/>
                                </a:lnTo>
                                <a:lnTo>
                                  <a:pt x="0" y="1958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29" name="Shape 15329"/>
                        <wps:cNvSpPr/>
                        <wps:spPr>
                          <a:xfrm>
                            <a:off x="0" y="1794096"/>
                            <a:ext cx="1100404" cy="195834"/>
                          </a:xfrm>
                          <a:custGeom>
                            <a:avLst/>
                            <a:gdLst/>
                            <a:ahLst/>
                            <a:cxnLst/>
                            <a:rect l="0" t="0" r="0" b="0"/>
                            <a:pathLst>
                              <a:path w="1100404" h="195834">
                                <a:moveTo>
                                  <a:pt x="0" y="0"/>
                                </a:moveTo>
                                <a:lnTo>
                                  <a:pt x="1100404" y="0"/>
                                </a:lnTo>
                                <a:lnTo>
                                  <a:pt x="1100404" y="195834"/>
                                </a:lnTo>
                                <a:lnTo>
                                  <a:pt x="0" y="1958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30" name="Shape 15330"/>
                        <wps:cNvSpPr/>
                        <wps:spPr>
                          <a:xfrm>
                            <a:off x="0" y="1980024"/>
                            <a:ext cx="2514803" cy="195834"/>
                          </a:xfrm>
                          <a:custGeom>
                            <a:avLst/>
                            <a:gdLst/>
                            <a:ahLst/>
                            <a:cxnLst/>
                            <a:rect l="0" t="0" r="0" b="0"/>
                            <a:pathLst>
                              <a:path w="2514803" h="195834">
                                <a:moveTo>
                                  <a:pt x="0" y="0"/>
                                </a:moveTo>
                                <a:lnTo>
                                  <a:pt x="2514803" y="0"/>
                                </a:lnTo>
                                <a:lnTo>
                                  <a:pt x="2514803" y="195834"/>
                                </a:lnTo>
                                <a:lnTo>
                                  <a:pt x="0" y="1958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999" style="width:201.469pt;height:171.327pt;mso-position-horizontal-relative:char;mso-position-vertical-relative:line" coordsize="25586,21758">
                <v:rect id="Rectangle 32" style="position:absolute;width:411;height:2474;left:127;top:0;" filled="f" stroked="f">
                  <v:textbox inset="0,0,0,0">
                    <w:txbxContent>
                      <w:p>
                        <w:pPr>
                          <w:spacing w:before="0" w:after="160" w:line="259" w:lineRule="auto"/>
                          <w:ind w:left="0" w:firstLine="0"/>
                        </w:pPr>
                        <w:r>
                          <w:rPr/>
                          <w:t xml:space="preserve"> </w:t>
                        </w:r>
                      </w:p>
                    </w:txbxContent>
                  </v:textbox>
                </v:rect>
                <v:rect id="Rectangle 36" style="position:absolute;width:19502;height:2870;left:127;top:1874;" filled="f" stroked="f">
                  <v:textbox inset="0,0,0,0">
                    <w:txbxContent>
                      <w:p>
                        <w:pPr>
                          <w:spacing w:before="0" w:after="160" w:line="259" w:lineRule="auto"/>
                          <w:ind w:left="0" w:firstLine="0"/>
                        </w:pPr>
                        <w:r>
                          <w:rPr>
                            <w:rFonts w:cs="Calibri" w:hAnsi="Calibri" w:eastAsia="Calibri" w:ascii="Calibri"/>
                            <w:b w:val="1"/>
                            <w:color w:val="0f465f"/>
                            <w:spacing w:val="1"/>
                            <w:w w:val="116"/>
                            <w:sz w:val="28"/>
                          </w:rPr>
                          <w:t xml:space="preserve">Submission</w:t>
                        </w:r>
                        <w:r>
                          <w:rPr>
                            <w:rFonts w:cs="Calibri" w:hAnsi="Calibri" w:eastAsia="Calibri" w:ascii="Calibri"/>
                            <w:b w:val="1"/>
                            <w:color w:val="0f465f"/>
                            <w:spacing w:val="-6"/>
                            <w:w w:val="116"/>
                            <w:sz w:val="28"/>
                          </w:rPr>
                          <w:t xml:space="preserve"> </w:t>
                        </w:r>
                        <w:r>
                          <w:rPr>
                            <w:rFonts w:cs="Calibri" w:hAnsi="Calibri" w:eastAsia="Calibri" w:ascii="Calibri"/>
                            <w:b w:val="1"/>
                            <w:color w:val="0f465f"/>
                            <w:spacing w:val="1"/>
                            <w:w w:val="116"/>
                            <w:sz w:val="28"/>
                          </w:rPr>
                          <w:t xml:space="preserve">from:</w:t>
                        </w:r>
                        <w:r>
                          <w:rPr>
                            <w:rFonts w:cs="Calibri" w:hAnsi="Calibri" w:eastAsia="Calibri" w:ascii="Calibri"/>
                            <w:b w:val="1"/>
                            <w:color w:val="0f465f"/>
                            <w:spacing w:val="-6"/>
                            <w:w w:val="116"/>
                            <w:sz w:val="28"/>
                          </w:rPr>
                          <w:t xml:space="preserve"> </w:t>
                        </w:r>
                      </w:p>
                    </w:txbxContent>
                  </v:textbox>
                </v:rect>
                <v:rect id="Rectangle 37" style="position:absolute;width:477;height:2870;left:14791;top:1874;" filled="f" stroked="f">
                  <v:textbox inset="0,0,0,0">
                    <w:txbxContent>
                      <w:p>
                        <w:pPr>
                          <w:spacing w:before="0" w:after="160" w:line="259" w:lineRule="auto"/>
                          <w:ind w:left="0" w:firstLine="0"/>
                        </w:pPr>
                        <w:r>
                          <w:rPr>
                            <w:rFonts w:cs="Calibri" w:hAnsi="Calibri" w:eastAsia="Calibri" w:ascii="Calibri"/>
                            <w:color w:val="0f465f"/>
                            <w:sz w:val="28"/>
                          </w:rPr>
                          <w:t xml:space="preserve"> </w:t>
                        </w:r>
                      </w:p>
                    </w:txbxContent>
                  </v:textbox>
                </v:rect>
                <v:rect id="Rectangle 41" style="position:absolute;width:10961;height:2870;left:127;top:4038;" filled="f" stroked="f">
                  <v:textbox inset="0,0,0,0">
                    <w:txbxContent>
                      <w:p>
                        <w:pPr>
                          <w:spacing w:before="0" w:after="160" w:line="259" w:lineRule="auto"/>
                          <w:ind w:left="0" w:firstLine="0"/>
                        </w:pPr>
                        <w:r>
                          <w:rPr>
                            <w:rFonts w:cs="Calibri" w:hAnsi="Calibri" w:eastAsia="Calibri" w:ascii="Calibri"/>
                            <w:b w:val="1"/>
                            <w:color w:val="0f465f"/>
                            <w:spacing w:val="1"/>
                            <w:w w:val="111"/>
                            <w:sz w:val="28"/>
                          </w:rPr>
                          <w:t xml:space="preserve">Northcott</w:t>
                        </w:r>
                        <w:r>
                          <w:rPr>
                            <w:rFonts w:cs="Calibri" w:hAnsi="Calibri" w:eastAsia="Calibri" w:ascii="Calibri"/>
                            <w:b w:val="1"/>
                            <w:color w:val="0f465f"/>
                            <w:spacing w:val="-6"/>
                            <w:w w:val="111"/>
                            <w:sz w:val="28"/>
                          </w:rPr>
                          <w:t xml:space="preserve"> </w:t>
                        </w:r>
                      </w:p>
                    </w:txbxContent>
                  </v:textbox>
                </v:rect>
                <v:rect id="Rectangle 42" style="position:absolute;width:477;height:2870;left:8369;top:4038;" filled="f" stroked="f">
                  <v:textbox inset="0,0,0,0">
                    <w:txbxContent>
                      <w:p>
                        <w:pPr>
                          <w:spacing w:before="0" w:after="160" w:line="259" w:lineRule="auto"/>
                          <w:ind w:left="0" w:firstLine="0"/>
                        </w:pPr>
                        <w:r>
                          <w:rPr>
                            <w:rFonts w:cs="Calibri" w:hAnsi="Calibri" w:eastAsia="Calibri" w:ascii="Calibri"/>
                            <w:color w:val="0f465f"/>
                            <w:sz w:val="28"/>
                          </w:rPr>
                          <w:t xml:space="preserve"> </w:t>
                        </w:r>
                      </w:p>
                    </w:txbxContent>
                  </v:textbox>
                </v:rect>
                <v:rect id="Rectangle 46" style="position:absolute;width:477;height:2870;left:9538;top:6232;" filled="f" stroked="f">
                  <v:textbox inset="0,0,0,0">
                    <w:txbxContent>
                      <w:p>
                        <w:pPr>
                          <w:spacing w:before="0" w:after="160" w:line="259" w:lineRule="auto"/>
                          <w:ind w:left="0" w:firstLine="0"/>
                        </w:pPr>
                        <w:r>
                          <w:rPr>
                            <w:rFonts w:cs="Calibri" w:hAnsi="Calibri" w:eastAsia="Calibri" w:ascii="Calibri"/>
                            <w:b w:val="1"/>
                            <w:color w:val="0f465f"/>
                            <w:sz w:val="28"/>
                          </w:rPr>
                          <w:t xml:space="preserve"> </w:t>
                        </w:r>
                      </w:p>
                    </w:txbxContent>
                  </v:textbox>
                </v:rect>
                <v:rect id="Rectangle 47" style="position:absolute;width:477;height:2870;left:9899;top:6232;" filled="f" stroked="f">
                  <v:textbox inset="0,0,0,0">
                    <w:txbxContent>
                      <w:p>
                        <w:pPr>
                          <w:spacing w:before="0" w:after="160" w:line="259" w:lineRule="auto"/>
                          <w:ind w:left="0" w:firstLine="0"/>
                        </w:pPr>
                        <w:r>
                          <w:rPr>
                            <w:rFonts w:cs="Calibri" w:hAnsi="Calibri" w:eastAsia="Calibri" w:ascii="Calibri"/>
                            <w:color w:val="0f465f"/>
                            <w:sz w:val="28"/>
                          </w:rPr>
                          <w:t xml:space="preserve"> </w:t>
                        </w:r>
                      </w:p>
                    </w:txbxContent>
                  </v:textbox>
                </v:rect>
                <v:rect id="Rectangle 48" style="position:absolute;width:477;height:2870;left:23877;top:8396;" filled="f" stroked="f">
                  <v:textbox inset="0,0,0,0">
                    <w:txbxContent>
                      <w:p>
                        <w:pPr>
                          <w:spacing w:before="0" w:after="160" w:line="259" w:lineRule="auto"/>
                          <w:ind w:left="0" w:firstLine="0"/>
                        </w:pPr>
                        <w:r>
                          <w:rPr>
                            <w:rFonts w:cs="Calibri" w:hAnsi="Calibri" w:eastAsia="Calibri" w:ascii="Calibri"/>
                            <w:color w:val="0f465f"/>
                            <w:sz w:val="28"/>
                          </w:rPr>
                          <w:t xml:space="preserve"> </w:t>
                        </w:r>
                      </w:p>
                    </w:txbxContent>
                  </v:textbox>
                </v:rect>
                <v:rect id="Rectangle 49" style="position:absolute;width:395;height:2375;left:127;top:10542;" filled="f" stroked="f">
                  <v:textbox inset="0,0,0,0">
                    <w:txbxContent>
                      <w:p>
                        <w:pPr>
                          <w:spacing w:before="0" w:after="160" w:line="259" w:lineRule="auto"/>
                          <w:ind w:left="0" w:firstLine="0"/>
                        </w:pPr>
                        <w:r>
                          <w:rPr>
                            <w:rFonts w:cs="Calibri" w:hAnsi="Calibri" w:eastAsia="Calibri" w:ascii="Calibri"/>
                            <w:b w:val="1"/>
                            <w:color w:val="135f82"/>
                            <w:sz w:val="23"/>
                          </w:rPr>
                          <w:t xml:space="preserve"> </w:t>
                        </w:r>
                      </w:p>
                    </w:txbxContent>
                  </v:textbox>
                </v:rect>
                <v:rect id="Rectangle 53" style="position:absolute;width:411;height:2474;left:6177;top:12344;" filled="f" stroked="f">
                  <v:textbox inset="0,0,0,0">
                    <w:txbxContent>
                      <w:p>
                        <w:pPr>
                          <w:spacing w:before="0" w:after="160" w:line="259" w:lineRule="auto"/>
                          <w:ind w:left="0" w:firstLine="0"/>
                        </w:pPr>
                        <w:r>
                          <w:rPr>
                            <w:rFonts w:cs="Calibri" w:hAnsi="Calibri" w:eastAsia="Calibri" w:ascii="Calibri"/>
                            <w:b w:val="1"/>
                            <w:color w:val="135f82"/>
                          </w:rPr>
                          <w:t xml:space="preserve"> </w:t>
                        </w:r>
                      </w:p>
                    </w:txbxContent>
                  </v:textbox>
                </v:rect>
                <v:rect id="Rectangle 54" style="position:absolute;width:411;height:2474;left:6487;top:12344;" filled="f" stroked="f">
                  <v:textbox inset="0,0,0,0">
                    <w:txbxContent>
                      <w:p>
                        <w:pPr>
                          <w:spacing w:before="0" w:after="160" w:line="259" w:lineRule="auto"/>
                          <w:ind w:left="0" w:firstLine="0"/>
                        </w:pPr>
                        <w:r>
                          <w:rPr>
                            <w:color w:val="135f82"/>
                          </w:rPr>
                          <w:t xml:space="preserve"> </w:t>
                        </w:r>
                      </w:p>
                    </w:txbxContent>
                  </v:textbox>
                </v:rect>
                <v:rect id="Rectangle 58" style="position:absolute;width:411;height:2474;left:7141;top:14203;" filled="f" stroked="f">
                  <v:textbox inset="0,0,0,0">
                    <w:txbxContent>
                      <w:p>
                        <w:pPr>
                          <w:spacing w:before="0" w:after="160" w:line="259" w:lineRule="auto"/>
                          <w:ind w:left="0" w:firstLine="0"/>
                        </w:pPr>
                        <w:r>
                          <w:rPr>
                            <w:color w:val="135f82"/>
                          </w:rPr>
                          <w:t xml:space="preserve"> </w:t>
                        </w:r>
                      </w:p>
                    </w:txbxContent>
                  </v:textbox>
                </v:rect>
                <v:rect id="Rectangle 59" style="position:absolute;width:411;height:2474;left:7450;top:14203;" filled="f" stroked="f">
                  <v:textbox inset="0,0,0,0">
                    <w:txbxContent>
                      <w:p>
                        <w:pPr>
                          <w:spacing w:before="0" w:after="160" w:line="259" w:lineRule="auto"/>
                          <w:ind w:left="0" w:firstLine="0"/>
                        </w:pPr>
                        <w:r>
                          <w:rPr>
                            <w:color w:val="135f82"/>
                          </w:rPr>
                          <w:t xml:space="preserve"> </w:t>
                        </w:r>
                      </w:p>
                    </w:txbxContent>
                  </v:textbox>
                </v:rect>
                <v:rect id="Rectangle 63" style="position:absolute;width:411;height:2474;left:15098;top:16062;" filled="f" stroked="f">
                  <v:textbox inset="0,0,0,0">
                    <w:txbxContent>
                      <w:p>
                        <w:pPr>
                          <w:spacing w:before="0" w:after="160" w:line="259" w:lineRule="auto"/>
                          <w:ind w:left="0" w:firstLine="0"/>
                        </w:pPr>
                        <w:r>
                          <w:rPr>
                            <w:color w:val="135f82"/>
                          </w:rPr>
                          <w:t xml:space="preserve"> </w:t>
                        </w:r>
                      </w:p>
                    </w:txbxContent>
                  </v:textbox>
                </v:rect>
                <v:rect id="Rectangle 64" style="position:absolute;width:411;height:2474;left:15412;top:16062;" filled="f" stroked="f">
                  <v:textbox inset="0,0,0,0">
                    <w:txbxContent>
                      <w:p>
                        <w:pPr>
                          <w:spacing w:before="0" w:after="160" w:line="259" w:lineRule="auto"/>
                          <w:ind w:left="0" w:firstLine="0"/>
                        </w:pPr>
                        <w:r>
                          <w:rPr>
                            <w:color w:val="135f82"/>
                          </w:rPr>
                          <w:t xml:space="preserve"> </w:t>
                        </w:r>
                      </w:p>
                    </w:txbxContent>
                  </v:textbox>
                </v:rect>
                <v:rect id="Rectangle 65" style="position:absolute;width:411;height:2474;left:25277;top:19781;" filled="f" stroked="f">
                  <v:textbox inset="0,0,0,0">
                    <w:txbxContent>
                      <w:p>
                        <w:pPr>
                          <w:spacing w:before="0" w:after="160" w:line="259" w:lineRule="auto"/>
                          <w:ind w:left="0" w:firstLine="0"/>
                        </w:pPr>
                        <w:r>
                          <w:rPr>
                            <w:rFonts w:cs="Calibri" w:hAnsi="Calibri" w:eastAsia="Calibri" w:ascii="Calibri"/>
                            <w:b w:val="1"/>
                            <w:color w:val="135f82"/>
                          </w:rPr>
                          <w:t xml:space="preserve"> </w:t>
                        </w:r>
                      </w:p>
                    </w:txbxContent>
                  </v:textbox>
                </v:rect>
                <v:shape id="Shape 15339" style="position:absolute;width:9406;height:2271;left:0;top:6234;" coordsize="940651,227165" path="m0,0l940651,0l940651,227165l0,227165l0,0">
                  <v:stroke weight="0pt" endcap="flat" joinstyle="miter" miterlimit="10" on="false" color="#000000" opacity="0"/>
                  <v:fill on="true" color="#000000"/>
                </v:shape>
                <v:shape id="Shape 15340" style="position:absolute;width:23743;height:2271;left:0;top:8398;" coordsize="2374354,227165" path="m0,0l2374354,0l2374354,227165l0,227165l0,0">
                  <v:stroke weight="0pt" endcap="flat" joinstyle="miter" miterlimit="10" on="false" color="#000000" opacity="0"/>
                  <v:fill on="true" color="#000000"/>
                </v:shape>
                <v:shape id="Shape 15341" style="position:absolute;width:6051;height:1958;left:0;top:12363;" coordsize="605104,195834" path="m0,0l605104,0l605104,195834l0,195834l0,0">
                  <v:stroke weight="0pt" endcap="flat" joinstyle="miter" miterlimit="10" on="false" color="#000000" opacity="0"/>
                  <v:fill on="true" color="#000000"/>
                </v:shape>
                <v:shape id="Shape 15342" style="position:absolute;width:7013;height:1958;left:0;top:14222;" coordsize="701370,195834" path="m0,0l701370,0l701370,195834l0,195834l0,0">
                  <v:stroke weight="0pt" endcap="flat" joinstyle="miter" miterlimit="10" on="false" color="#000000" opacity="0"/>
                  <v:fill on="true" color="#000000"/>
                </v:shape>
                <v:shape id="Shape 15343" style="position:absolute;width:14970;height:1958;left:0;top:16081;" coordsize="1497076,195834" path="m0,0l1497076,0l1497076,195834l0,195834l0,0">
                  <v:stroke weight="0pt" endcap="flat" joinstyle="miter" miterlimit="10" on="false" color="#000000" opacity="0"/>
                  <v:fill on="true" color="#000000"/>
                </v:shape>
                <v:shape id="Shape 15344" style="position:absolute;width:11004;height:1958;left:0;top:17940;" coordsize="1100404,195834" path="m0,0l1100404,0l1100404,195834l0,195834l0,0">
                  <v:stroke weight="0pt" endcap="flat" joinstyle="miter" miterlimit="10" on="false" color="#000000" opacity="0"/>
                  <v:fill on="true" color="#000000"/>
                </v:shape>
                <v:shape id="Shape 15345" style="position:absolute;width:25148;height:1958;left:0;top:19800;" coordsize="2514803,195834" path="m0,0l2514803,0l2514803,195834l0,195834l0,0">
                  <v:stroke weight="0pt" endcap="flat" joinstyle="miter" miterlimit="10" on="false" color="#000000" opacity="0"/>
                  <v:fill on="true" color="#000000"/>
                </v:shape>
              </v:group>
            </w:pict>
          </mc:Fallback>
        </mc:AlternateContent>
      </w:r>
    </w:p>
    <w:p w14:paraId="1E1790B5" w14:textId="77777777" w:rsidR="00C82B0C" w:rsidRDefault="00F51AB4">
      <w:pPr>
        <w:spacing w:after="0" w:line="259" w:lineRule="auto"/>
        <w:ind w:left="0" w:firstLine="0"/>
      </w:pPr>
      <w:r>
        <w:rPr>
          <w:b/>
          <w:color w:val="135F82"/>
        </w:rPr>
        <w:t xml:space="preserve"> </w:t>
      </w:r>
    </w:p>
    <w:p w14:paraId="091738D0" w14:textId="77777777" w:rsidR="00C82B0C" w:rsidRDefault="00F51AB4">
      <w:pPr>
        <w:spacing w:after="125" w:line="259" w:lineRule="auto"/>
        <w:ind w:left="0" w:firstLine="0"/>
      </w:pPr>
      <w:r>
        <w:rPr>
          <w:b/>
          <w:color w:val="135F82"/>
        </w:rPr>
        <w:t xml:space="preserve">Date submitted: 5 December 2025 </w:t>
      </w:r>
    </w:p>
    <w:p w14:paraId="5AEB3ADC" w14:textId="77777777" w:rsidR="00C82B0C" w:rsidRDefault="00F51AB4">
      <w:pPr>
        <w:spacing w:after="0" w:line="259" w:lineRule="auto"/>
        <w:ind w:left="0" w:firstLine="0"/>
      </w:pPr>
      <w:r>
        <w:rPr>
          <w:b/>
          <w:color w:val="145F82"/>
          <w:sz w:val="40"/>
        </w:rPr>
        <w:t xml:space="preserve"> </w:t>
      </w:r>
    </w:p>
    <w:sdt>
      <w:sdtPr>
        <w:id w:val="1895542239"/>
        <w:docPartObj>
          <w:docPartGallery w:val="Table of Contents"/>
        </w:docPartObj>
      </w:sdtPr>
      <w:sdtEndPr/>
      <w:sdtContent>
        <w:p w14:paraId="0D3DE5B6" w14:textId="77777777" w:rsidR="00C82B0C" w:rsidRDefault="00F51AB4">
          <w:pPr>
            <w:spacing w:after="171" w:line="259" w:lineRule="auto"/>
            <w:ind w:left="0" w:firstLine="0"/>
          </w:pPr>
          <w:r>
            <w:rPr>
              <w:b/>
              <w:sz w:val="40"/>
            </w:rPr>
            <w:t xml:space="preserve">Contents </w:t>
          </w:r>
        </w:p>
        <w:p w14:paraId="1AA23E27" w14:textId="77777777" w:rsidR="00C82B0C" w:rsidRDefault="00F51AB4">
          <w:pPr>
            <w:pStyle w:val="TOC1"/>
            <w:tabs>
              <w:tab w:val="right" w:pos="9026"/>
            </w:tabs>
          </w:pPr>
          <w:r>
            <w:fldChar w:fldCharType="begin"/>
          </w:r>
          <w:r>
            <w:instrText xml:space="preserve"> TOC \o "1-1" \h \z \u </w:instrText>
          </w:r>
          <w:r>
            <w:fldChar w:fldCharType="separate"/>
          </w:r>
          <w:hyperlink w:anchor="_Toc15270">
            <w:r>
              <w:t>Executive</w:t>
            </w:r>
            <w:r>
              <w:t xml:space="preserve"> summary and recommendations</w:t>
            </w:r>
            <w:r>
              <w:tab/>
            </w:r>
            <w:r>
              <w:fldChar w:fldCharType="begin"/>
            </w:r>
            <w:r>
              <w:instrText>PAGEREF _Toc15270 \h</w:instrText>
            </w:r>
            <w:r>
              <w:fldChar w:fldCharType="separate"/>
            </w:r>
            <w:r>
              <w:t xml:space="preserve">2 </w:t>
            </w:r>
            <w:r>
              <w:fldChar w:fldCharType="end"/>
            </w:r>
          </w:hyperlink>
        </w:p>
        <w:p w14:paraId="5D371923" w14:textId="77777777" w:rsidR="00C82B0C" w:rsidRDefault="00F51AB4">
          <w:pPr>
            <w:pStyle w:val="TOC1"/>
            <w:tabs>
              <w:tab w:val="right" w:pos="9026"/>
            </w:tabs>
          </w:pPr>
          <w:hyperlink w:anchor="_Toc15271">
            <w:r>
              <w:t>About Northcott</w:t>
            </w:r>
            <w:r>
              <w:tab/>
            </w:r>
            <w:r>
              <w:fldChar w:fldCharType="begin"/>
            </w:r>
            <w:r>
              <w:instrText>PAGEREF _Toc15271 \h</w:instrText>
            </w:r>
            <w:r>
              <w:fldChar w:fldCharType="separate"/>
            </w:r>
            <w:r>
              <w:t xml:space="preserve">3 </w:t>
            </w:r>
            <w:r>
              <w:fldChar w:fldCharType="end"/>
            </w:r>
          </w:hyperlink>
        </w:p>
        <w:p w14:paraId="25CC2BAF" w14:textId="77777777" w:rsidR="00C82B0C" w:rsidRDefault="00F51AB4">
          <w:pPr>
            <w:pStyle w:val="TOC1"/>
            <w:tabs>
              <w:tab w:val="right" w:pos="9026"/>
            </w:tabs>
          </w:pPr>
          <w:hyperlink w:anchor="_Toc15272">
            <w:r>
              <w:t>Vision and outcomes</w:t>
            </w:r>
            <w:r>
              <w:tab/>
            </w:r>
            <w:r>
              <w:fldChar w:fldCharType="begin"/>
            </w:r>
            <w:r>
              <w:instrText>PAGEREF _Toc15272 \h</w:instrText>
            </w:r>
            <w:r>
              <w:fldChar w:fldCharType="separate"/>
            </w:r>
            <w:r>
              <w:t xml:space="preserve">3 </w:t>
            </w:r>
            <w:r>
              <w:fldChar w:fldCharType="end"/>
            </w:r>
          </w:hyperlink>
        </w:p>
        <w:p w14:paraId="24B4957E" w14:textId="77777777" w:rsidR="00C82B0C" w:rsidRDefault="00F51AB4">
          <w:pPr>
            <w:pStyle w:val="TOC1"/>
            <w:tabs>
              <w:tab w:val="right" w:pos="9026"/>
            </w:tabs>
          </w:pPr>
          <w:hyperlink w:anchor="_Toc15273">
            <w:r>
              <w:t>Program scope (3 streams)</w:t>
            </w:r>
            <w:r>
              <w:tab/>
            </w:r>
            <w:r>
              <w:fldChar w:fldCharType="begin"/>
            </w:r>
            <w:r>
              <w:instrText>PAGEREF _Toc15273 \h</w:instrText>
            </w:r>
            <w:r>
              <w:fldChar w:fldCharType="separate"/>
            </w:r>
            <w:r>
              <w:t xml:space="preserve">4 </w:t>
            </w:r>
            <w:r>
              <w:fldChar w:fldCharType="end"/>
            </w:r>
          </w:hyperlink>
        </w:p>
        <w:p w14:paraId="3ED7D01A" w14:textId="77777777" w:rsidR="00C82B0C" w:rsidRDefault="00F51AB4">
          <w:pPr>
            <w:pStyle w:val="TOC1"/>
            <w:tabs>
              <w:tab w:val="right" w:pos="9026"/>
            </w:tabs>
          </w:pPr>
          <w:hyperlink w:anchor="_Toc15274">
            <w:r>
              <w:t>Key priority investment areas</w:t>
            </w:r>
            <w:r>
              <w:tab/>
            </w:r>
            <w:r>
              <w:fldChar w:fldCharType="begin"/>
            </w:r>
            <w:r>
              <w:instrText>PAGEREF _Toc15274 \h</w:instrText>
            </w:r>
            <w:r>
              <w:fldChar w:fldCharType="separate"/>
            </w:r>
            <w:r>
              <w:t xml:space="preserve">6 </w:t>
            </w:r>
            <w:r>
              <w:fldChar w:fldCharType="end"/>
            </w:r>
          </w:hyperlink>
        </w:p>
        <w:p w14:paraId="78573A4D" w14:textId="77777777" w:rsidR="00C82B0C" w:rsidRDefault="00F51AB4">
          <w:pPr>
            <w:pStyle w:val="TOC1"/>
            <w:tabs>
              <w:tab w:val="right" w:pos="9026"/>
            </w:tabs>
          </w:pPr>
          <w:hyperlink w:anchor="_Toc15275">
            <w:r>
              <w:t>Funding arrangements and reporting</w:t>
            </w:r>
            <w:r>
              <w:tab/>
            </w:r>
            <w:r>
              <w:fldChar w:fldCharType="begin"/>
            </w:r>
            <w:r>
              <w:instrText>PAGEREF _Toc15275 \h</w:instrText>
            </w:r>
            <w:r>
              <w:fldChar w:fldCharType="separate"/>
            </w:r>
            <w:r>
              <w:t xml:space="preserve">8 </w:t>
            </w:r>
            <w:r>
              <w:fldChar w:fldCharType="end"/>
            </w:r>
          </w:hyperlink>
        </w:p>
        <w:p w14:paraId="45649967" w14:textId="77777777" w:rsidR="00C82B0C" w:rsidRDefault="00F51AB4">
          <w:pPr>
            <w:pStyle w:val="TOC1"/>
            <w:tabs>
              <w:tab w:val="right" w:pos="9026"/>
            </w:tabs>
          </w:pPr>
          <w:hyperlink w:anchor="_Toc15276">
            <w:r>
              <w:t>Questions arising from the Discussion Paper</w:t>
            </w:r>
            <w:r>
              <w:tab/>
            </w:r>
            <w:r>
              <w:fldChar w:fldCharType="begin"/>
            </w:r>
            <w:r>
              <w:instrText>PAGEREF _Toc15276 \h</w:instrText>
            </w:r>
            <w:r>
              <w:fldChar w:fldCharType="separate"/>
            </w:r>
            <w:r>
              <w:t xml:space="preserve">9 </w:t>
            </w:r>
            <w:r>
              <w:fldChar w:fldCharType="end"/>
            </w:r>
          </w:hyperlink>
        </w:p>
        <w:p w14:paraId="3F5DE0F4" w14:textId="77777777" w:rsidR="00C82B0C" w:rsidRDefault="00F51AB4">
          <w:pPr>
            <w:pStyle w:val="TOC1"/>
            <w:tabs>
              <w:tab w:val="right" w:pos="9026"/>
            </w:tabs>
          </w:pPr>
          <w:hyperlink w:anchor="_Toc15277">
            <w:r>
              <w:t>Example case studies</w:t>
            </w:r>
            <w:r>
              <w:tab/>
            </w:r>
            <w:r>
              <w:fldChar w:fldCharType="begin"/>
            </w:r>
            <w:r>
              <w:instrText>PAGEREF _Toc15277 \h</w:instrText>
            </w:r>
            <w:r>
              <w:fldChar w:fldCharType="separate"/>
            </w:r>
            <w:r>
              <w:t xml:space="preserve">9 </w:t>
            </w:r>
            <w:r>
              <w:fldChar w:fldCharType="end"/>
            </w:r>
          </w:hyperlink>
        </w:p>
        <w:p w14:paraId="0F8BD6FF" w14:textId="77777777" w:rsidR="00C82B0C" w:rsidRDefault="00F51AB4">
          <w:r>
            <w:lastRenderedPageBreak/>
            <w:fldChar w:fldCharType="end"/>
          </w:r>
        </w:p>
      </w:sdtContent>
    </w:sdt>
    <w:p w14:paraId="02C3ACC3" w14:textId="77777777" w:rsidR="00C82B0C" w:rsidRDefault="00F51AB4">
      <w:pPr>
        <w:spacing w:after="0" w:line="259" w:lineRule="auto"/>
        <w:ind w:left="0" w:firstLine="0"/>
      </w:pPr>
      <w:r>
        <w:rPr>
          <w:rFonts w:ascii="Arial" w:eastAsia="Arial" w:hAnsi="Arial" w:cs="Arial"/>
          <w:b/>
        </w:rPr>
        <w:t xml:space="preserve"> </w:t>
      </w:r>
      <w:r>
        <w:rPr>
          <w:rFonts w:ascii="Arial" w:eastAsia="Arial" w:hAnsi="Arial" w:cs="Arial"/>
          <w:b/>
        </w:rPr>
        <w:tab/>
      </w:r>
      <w:r>
        <w:rPr>
          <w:b/>
        </w:rPr>
        <w:t xml:space="preserve"> </w:t>
      </w:r>
    </w:p>
    <w:p w14:paraId="27C76A31" w14:textId="77777777" w:rsidR="00C82B0C" w:rsidRDefault="00F51AB4">
      <w:pPr>
        <w:pStyle w:val="Heading1"/>
        <w:ind w:left="-5"/>
      </w:pPr>
      <w:bookmarkStart w:id="0" w:name="_Toc15270"/>
      <w:r>
        <w:t xml:space="preserve">Executive summary and recommendations </w:t>
      </w:r>
      <w:bookmarkEnd w:id="0"/>
    </w:p>
    <w:p w14:paraId="284199DE" w14:textId="77777777" w:rsidR="00C82B0C" w:rsidRDefault="00F51AB4">
      <w:pPr>
        <w:spacing w:after="0" w:line="259" w:lineRule="auto"/>
        <w:ind w:left="0" w:firstLine="0"/>
      </w:pPr>
      <w:r>
        <w:rPr>
          <w:i/>
        </w:rPr>
        <w:t xml:space="preserve"> </w:t>
      </w:r>
    </w:p>
    <w:p w14:paraId="77B8AFBD" w14:textId="77777777" w:rsidR="00C82B0C" w:rsidRDefault="00F51AB4">
      <w:pPr>
        <w:ind w:left="-5"/>
      </w:pPr>
      <w:r>
        <w:t xml:space="preserve">Northcott supports the Department of Social Services’ (DSS) proposed reforms for a single, national program to support children and families. We agree this new simplified model has the potential to enable families to access the early intervention services they need to support their children to grow up to be healthy and productive members of the community. Families should not have to retell their story multiple times or navigate siloed systems.  </w:t>
      </w:r>
    </w:p>
    <w:p w14:paraId="033ADA8D" w14:textId="77777777" w:rsidR="00C82B0C" w:rsidRDefault="00F51AB4">
      <w:pPr>
        <w:spacing w:after="0" w:line="259" w:lineRule="auto"/>
        <w:ind w:left="0" w:firstLine="0"/>
      </w:pPr>
      <w:r>
        <w:t xml:space="preserve"> </w:t>
      </w:r>
    </w:p>
    <w:p w14:paraId="03DF147D" w14:textId="77777777" w:rsidR="00C82B0C" w:rsidRDefault="00F51AB4">
      <w:pPr>
        <w:ind w:left="-5"/>
      </w:pPr>
      <w:r>
        <w:t xml:space="preserve">We also agree a single, national program can lessen the administrative burden for providers, freeing them up to focus on the work of delivering impactful services that meet community needs and achieve positive outcomes for children and families. The proposed tiered model of support is a sound framework that can prevent crisis and separate early supports from statutory child protection.  </w:t>
      </w:r>
    </w:p>
    <w:p w14:paraId="2021BAE8" w14:textId="77777777" w:rsidR="00C82B0C" w:rsidRDefault="00F51AB4">
      <w:pPr>
        <w:spacing w:after="0" w:line="259" w:lineRule="auto"/>
        <w:ind w:left="0" w:firstLine="0"/>
      </w:pPr>
      <w:r>
        <w:rPr>
          <w:i/>
        </w:rPr>
        <w:t xml:space="preserve"> </w:t>
      </w:r>
    </w:p>
    <w:p w14:paraId="490C294B" w14:textId="77777777" w:rsidR="00C82B0C" w:rsidRDefault="00F51AB4">
      <w:pPr>
        <w:ind w:left="-5"/>
      </w:pPr>
      <w:r>
        <w:t xml:space="preserve">However, to ensure success of a single national program, more work is needed to refine what this would look like, what services may be funded and what meaningful outcomes can be measured and tracked over time.  </w:t>
      </w:r>
    </w:p>
    <w:p w14:paraId="7298F6BA" w14:textId="77777777" w:rsidR="00C82B0C" w:rsidRDefault="00F51AB4">
      <w:pPr>
        <w:spacing w:after="0" w:line="259" w:lineRule="auto"/>
        <w:ind w:left="0" w:firstLine="0"/>
      </w:pPr>
      <w:r>
        <w:t xml:space="preserve"> </w:t>
      </w:r>
    </w:p>
    <w:p w14:paraId="713E22DF" w14:textId="77777777" w:rsidR="00C82B0C" w:rsidRDefault="00F51AB4">
      <w:pPr>
        <w:ind w:left="-5"/>
      </w:pPr>
      <w:r>
        <w:t xml:space="preserve">This submission outlines Northcott’s in principle support for the reform while also highlighting our concerns and outlining some recommendations. Most notably, we believe the program currently lacks a focus on strengthening communities and community capability building – key enablers of thriving families and children. </w:t>
      </w:r>
    </w:p>
    <w:p w14:paraId="77CCB507" w14:textId="77777777" w:rsidR="00C82B0C" w:rsidRDefault="00F51AB4">
      <w:pPr>
        <w:ind w:left="-5"/>
      </w:pPr>
      <w:r>
        <w:t xml:space="preserve">Additionally, the discussion paper fails to explicitly call out disability and neurodiversity as crucial areas where families need easy and flexible access to support. </w:t>
      </w:r>
    </w:p>
    <w:p w14:paraId="0349BCAA" w14:textId="77777777" w:rsidR="00C82B0C" w:rsidRDefault="00F51AB4">
      <w:pPr>
        <w:spacing w:after="212" w:line="259" w:lineRule="auto"/>
        <w:ind w:left="0" w:firstLine="0"/>
      </w:pPr>
      <w:r>
        <w:t xml:space="preserve"> </w:t>
      </w:r>
    </w:p>
    <w:p w14:paraId="3ED7879F" w14:textId="77777777" w:rsidR="00C82B0C" w:rsidRDefault="00F51AB4">
      <w:pPr>
        <w:pStyle w:val="Heading2"/>
        <w:ind w:left="-5"/>
      </w:pPr>
      <w:r>
        <w:t xml:space="preserve">Recommendations </w:t>
      </w:r>
    </w:p>
    <w:p w14:paraId="6D7AABA3" w14:textId="77777777" w:rsidR="00C82B0C" w:rsidRDefault="00F51AB4">
      <w:pPr>
        <w:numPr>
          <w:ilvl w:val="0"/>
          <w:numId w:val="1"/>
        </w:numPr>
        <w:spacing w:after="0" w:line="240" w:lineRule="auto"/>
        <w:ind w:hanging="360"/>
      </w:pPr>
      <w:r>
        <w:t xml:space="preserve">Add a third outcome focused on </w:t>
      </w:r>
      <w:r>
        <w:rPr>
          <w:b/>
        </w:rPr>
        <w:t>capacity building of communities</w:t>
      </w:r>
      <w:r>
        <w:t xml:space="preserve">: </w:t>
      </w:r>
      <w:r>
        <w:rPr>
          <w:i/>
        </w:rPr>
        <w:t xml:space="preserve">Outcome 3: Communities are strengthened to support organisations, families and children to thrive. </w:t>
      </w:r>
    </w:p>
    <w:p w14:paraId="16178AFF" w14:textId="77777777" w:rsidR="00C82B0C" w:rsidRDefault="00F51AB4">
      <w:pPr>
        <w:numPr>
          <w:ilvl w:val="0"/>
          <w:numId w:val="1"/>
        </w:numPr>
        <w:ind w:hanging="360"/>
      </w:pPr>
      <w:r>
        <w:t xml:space="preserve">Embed </w:t>
      </w:r>
      <w:r>
        <w:rPr>
          <w:b/>
        </w:rPr>
        <w:t>community capacity building</w:t>
      </w:r>
      <w:r>
        <w:t xml:space="preserve"> in each stream (</w:t>
      </w:r>
      <w:r>
        <w:t xml:space="preserve">national programs and information services, prevention and early intervention, intensive family support) or as a fourth stream of activity. </w:t>
      </w:r>
    </w:p>
    <w:p w14:paraId="203C1901" w14:textId="77777777" w:rsidR="00C82B0C" w:rsidRDefault="00F51AB4">
      <w:pPr>
        <w:numPr>
          <w:ilvl w:val="0"/>
          <w:numId w:val="1"/>
        </w:numPr>
        <w:ind w:hanging="360"/>
      </w:pPr>
      <w:r>
        <w:t xml:space="preserve">Ensure </w:t>
      </w:r>
      <w:r>
        <w:rPr>
          <w:b/>
        </w:rPr>
        <w:t>navigation support</w:t>
      </w:r>
      <w:r>
        <w:t xml:space="preserve"> is funded across all streams or through other means. </w:t>
      </w:r>
    </w:p>
    <w:p w14:paraId="3C97EFF7" w14:textId="77777777" w:rsidR="00C82B0C" w:rsidRDefault="00F51AB4">
      <w:pPr>
        <w:numPr>
          <w:ilvl w:val="0"/>
          <w:numId w:val="1"/>
        </w:numPr>
        <w:ind w:hanging="360"/>
      </w:pPr>
      <w:r>
        <w:t xml:space="preserve">Ensure funding is awarded to a variety of programs addressing </w:t>
      </w:r>
      <w:r>
        <w:rPr>
          <w:b/>
        </w:rPr>
        <w:t>all developmental stages</w:t>
      </w:r>
      <w:r>
        <w:t xml:space="preserve"> (not just early years) across all streams. </w:t>
      </w:r>
    </w:p>
    <w:p w14:paraId="2BDD9DD7" w14:textId="77777777" w:rsidR="00C82B0C" w:rsidRDefault="00F51AB4">
      <w:pPr>
        <w:numPr>
          <w:ilvl w:val="0"/>
          <w:numId w:val="1"/>
        </w:numPr>
        <w:ind w:hanging="360"/>
      </w:pPr>
      <w:r>
        <w:t xml:space="preserve">Clarify how families with children with </w:t>
      </w:r>
      <w:r>
        <w:rPr>
          <w:b/>
        </w:rPr>
        <w:t>disability and/or neurodiversity</w:t>
      </w:r>
      <w:r>
        <w:t xml:space="preserve"> will be supported through the program and how the new program will align with Thriving Kids or other programs/funding for children with disability. </w:t>
      </w:r>
    </w:p>
    <w:p w14:paraId="6FFD030A" w14:textId="77777777" w:rsidR="00C82B0C" w:rsidRDefault="00F51AB4">
      <w:pPr>
        <w:numPr>
          <w:ilvl w:val="0"/>
          <w:numId w:val="1"/>
        </w:numPr>
        <w:ind w:hanging="360"/>
      </w:pPr>
      <w:r>
        <w:lastRenderedPageBreak/>
        <w:t xml:space="preserve">Add an additional priority investment area for activities/services that invest in and </w:t>
      </w:r>
      <w:r>
        <w:rPr>
          <w:b/>
        </w:rPr>
        <w:t>strengthen community infrastructure and capacity building</w:t>
      </w:r>
      <w:r>
        <w:t xml:space="preserve">. </w:t>
      </w:r>
    </w:p>
    <w:p w14:paraId="586A90D7" w14:textId="77777777" w:rsidR="00C82B0C" w:rsidRDefault="00F51AB4">
      <w:pPr>
        <w:numPr>
          <w:ilvl w:val="0"/>
          <w:numId w:val="1"/>
        </w:numPr>
        <w:ind w:hanging="360"/>
      </w:pPr>
      <w:r>
        <w:t xml:space="preserve">Further </w:t>
      </w:r>
      <w:r>
        <w:rPr>
          <w:b/>
        </w:rPr>
        <w:t>explore, test and pilot relational contracting</w:t>
      </w:r>
      <w:r>
        <w:t xml:space="preserve"> with a cohort of providers prior to implementation. </w:t>
      </w:r>
    </w:p>
    <w:p w14:paraId="0B436BD7" w14:textId="77777777" w:rsidR="00C82B0C" w:rsidRDefault="00F51AB4">
      <w:pPr>
        <w:spacing w:after="370" w:line="259" w:lineRule="auto"/>
        <w:ind w:left="720" w:firstLine="0"/>
      </w:pPr>
      <w:r>
        <w:t xml:space="preserve"> </w:t>
      </w:r>
    </w:p>
    <w:p w14:paraId="348CC184" w14:textId="77777777" w:rsidR="00C82B0C" w:rsidRDefault="00F51AB4">
      <w:pPr>
        <w:pStyle w:val="Heading1"/>
        <w:ind w:left="-5"/>
      </w:pPr>
      <w:bookmarkStart w:id="1" w:name="_Toc15271"/>
      <w:r>
        <w:t xml:space="preserve">About Northcott </w:t>
      </w:r>
      <w:bookmarkEnd w:id="1"/>
    </w:p>
    <w:p w14:paraId="16E8B774" w14:textId="77777777" w:rsidR="00C82B0C" w:rsidRDefault="00F51AB4">
      <w:pPr>
        <w:ind w:left="-5"/>
      </w:pPr>
      <w:r>
        <w:t xml:space="preserve">Northcott began as the NSW Society for Crippled Children in 1929 to provide services for children with disability impacted by tuberculosis, polio and other diseases.  </w:t>
      </w:r>
    </w:p>
    <w:p w14:paraId="78D29017" w14:textId="77777777" w:rsidR="00C82B0C" w:rsidRDefault="00F51AB4">
      <w:pPr>
        <w:spacing w:after="0" w:line="259" w:lineRule="auto"/>
        <w:ind w:left="0" w:firstLine="0"/>
      </w:pPr>
      <w:r>
        <w:t xml:space="preserve"> </w:t>
      </w:r>
    </w:p>
    <w:p w14:paraId="40EEAFFA" w14:textId="77777777" w:rsidR="00C82B0C" w:rsidRDefault="00F51AB4">
      <w:pPr>
        <w:ind w:left="-5"/>
      </w:pPr>
      <w:r>
        <w:t>For almost 100 years, we have been striving to build an inclusive society where people with disability can live the life they choose. As a registered NDIS provider and long-term NDIS Early Childhood Partner in the Community, Northcott is a leader in disability services, providing supports and services for children and adults with disability across all life stages from early childhood, through the school years to adulthood. Our services support children with disability and their families to develop life skil</w:t>
      </w:r>
      <w:r>
        <w:t xml:space="preserve">ls, build confidence and actively participate in their communities.  </w:t>
      </w:r>
    </w:p>
    <w:p w14:paraId="1FE1D9C5" w14:textId="77777777" w:rsidR="00C82B0C" w:rsidRDefault="00F51AB4">
      <w:pPr>
        <w:spacing w:after="0" w:line="259" w:lineRule="auto"/>
        <w:ind w:left="0" w:firstLine="0"/>
      </w:pPr>
      <w:r>
        <w:t xml:space="preserve"> </w:t>
      </w:r>
    </w:p>
    <w:p w14:paraId="366C2D23" w14:textId="77777777" w:rsidR="00C82B0C" w:rsidRDefault="00F51AB4">
      <w:pPr>
        <w:ind w:left="-5"/>
      </w:pPr>
      <w:r>
        <w:t>Today, Northcott supports more than 25,000 children and their families with community-</w:t>
      </w:r>
      <w:r>
        <w:t xml:space="preserve">based early intervention services. We have been a trusted NDIS Early Childhood Partner in the Community since 2018. We are also a registered provider of Specialist Disability Support in Schools (SDSS) in Queensland, and have been a trusted partner with NSW Department of Communities and Justice (DCJ) for over 20 years, delivering Targeted Early Intervention (TEI) services in </w:t>
      </w:r>
      <w:proofErr w:type="gramStart"/>
      <w:r>
        <w:t>South West</w:t>
      </w:r>
      <w:proofErr w:type="gramEnd"/>
      <w:r>
        <w:t xml:space="preserve"> Sydney. </w:t>
      </w:r>
    </w:p>
    <w:p w14:paraId="6F0C77FF" w14:textId="77777777" w:rsidR="00C82B0C" w:rsidRDefault="00F51AB4">
      <w:pPr>
        <w:spacing w:after="0" w:line="259" w:lineRule="auto"/>
        <w:ind w:left="0" w:firstLine="0"/>
      </w:pPr>
      <w:r>
        <w:t xml:space="preserve"> </w:t>
      </w:r>
    </w:p>
    <w:p w14:paraId="4C645B23" w14:textId="77777777" w:rsidR="00C82B0C" w:rsidRDefault="00F51AB4">
      <w:pPr>
        <w:ind w:left="-5"/>
      </w:pPr>
      <w:r>
        <w:t>Our work today builds upon many years of experience working with communities to support children and adults with disability. In the decade before the introduction of the NDIS, Northcott was a leading provider of government-funded, evidence-based programs. These included early diagnosis support, autism services, capacity building, and intensive family support for children with disability who were at risk of out-of-home placement or family breakdown. We also worked with schools and preschools to mentor educat</w:t>
      </w:r>
      <w:r>
        <w:t xml:space="preserve">ors and </w:t>
      </w:r>
      <w:proofErr w:type="spellStart"/>
      <w:r>
        <w:t>sta</w:t>
      </w:r>
      <w:proofErr w:type="spellEnd"/>
      <w:r>
        <w:t xml:space="preserve">: to promote inclusion of children with disability in mainstream settings.  </w:t>
      </w:r>
    </w:p>
    <w:p w14:paraId="41091DF7" w14:textId="77777777" w:rsidR="00C82B0C" w:rsidRDefault="00F51AB4">
      <w:pPr>
        <w:spacing w:after="0" w:line="259" w:lineRule="auto"/>
        <w:ind w:left="0" w:firstLine="0"/>
      </w:pPr>
      <w:r>
        <w:t xml:space="preserve"> </w:t>
      </w:r>
    </w:p>
    <w:p w14:paraId="15CF54D0" w14:textId="77777777" w:rsidR="00C82B0C" w:rsidRDefault="00F51AB4">
      <w:pPr>
        <w:spacing w:after="384"/>
        <w:ind w:left="-5"/>
      </w:pPr>
      <w:r>
        <w:t xml:space="preserve">Our response to the </w:t>
      </w:r>
      <w:r>
        <w:rPr>
          <w:i/>
        </w:rPr>
        <w:t>Discussion Paper on a new program to support children and families</w:t>
      </w:r>
      <w:r>
        <w:t xml:space="preserve"> includes input from representatives from our Early Childhood, Clinical Services, Supported Playgroups, First Nations Program and Strategy teams.  </w:t>
      </w:r>
    </w:p>
    <w:p w14:paraId="4DF57F5C" w14:textId="77777777" w:rsidR="00C82B0C" w:rsidRDefault="00F51AB4">
      <w:pPr>
        <w:pStyle w:val="Heading1"/>
        <w:ind w:left="-5"/>
      </w:pPr>
      <w:bookmarkStart w:id="2" w:name="_Toc15272"/>
      <w:r>
        <w:t xml:space="preserve">Vision and outcomes </w:t>
      </w:r>
      <w:bookmarkEnd w:id="2"/>
    </w:p>
    <w:p w14:paraId="5E23D76B" w14:textId="77777777" w:rsidR="00C82B0C" w:rsidRDefault="00F51AB4">
      <w:pPr>
        <w:spacing w:after="226"/>
        <w:ind w:left="-5"/>
      </w:pPr>
      <w:r>
        <w:t xml:space="preserve">Northcott supports, in principle, the proposed vision and 2 key outcomes. Strengthening families is critical to supporting children to grow up to be healthy, productive adults.  </w:t>
      </w:r>
    </w:p>
    <w:p w14:paraId="200C0C66" w14:textId="77777777" w:rsidR="00C82B0C" w:rsidRDefault="00F51AB4">
      <w:pPr>
        <w:pStyle w:val="Heading2"/>
        <w:ind w:left="-5"/>
      </w:pPr>
      <w:r>
        <w:lastRenderedPageBreak/>
        <w:t xml:space="preserve">Our concerns </w:t>
      </w:r>
    </w:p>
    <w:p w14:paraId="09446772" w14:textId="77777777" w:rsidR="00C82B0C" w:rsidRDefault="00F51AB4">
      <w:pPr>
        <w:ind w:left="-5"/>
      </w:pPr>
      <w:r>
        <w:t>Achieving these outcomes is not realistic with the current funding allocation of approximately $300M annually. The vision to ‘</w:t>
      </w:r>
      <w:r>
        <w:rPr>
          <w:i/>
        </w:rPr>
        <w:t>help families get help when they need it most’</w:t>
      </w:r>
      <w:r>
        <w:t xml:space="preserve"> is complex and multi-faceted. DSS needs to clearly state what this new program can and can’t fund to ensure the program does not over-promise and under deliver. </w:t>
      </w:r>
    </w:p>
    <w:p w14:paraId="20413158" w14:textId="77777777" w:rsidR="00C82B0C" w:rsidRDefault="00F51AB4">
      <w:pPr>
        <w:ind w:left="-5"/>
      </w:pPr>
      <w:r>
        <w:t xml:space="preserve">There also needs to be more clarity on the intent. The three aims outlined on page 1 of the Discussion Paper are each complex within themselves. Achieving all three is a huge task. </w:t>
      </w:r>
    </w:p>
    <w:p w14:paraId="000EC7E7" w14:textId="77777777" w:rsidR="00C82B0C" w:rsidRDefault="00F51AB4">
      <w:pPr>
        <w:spacing w:after="0" w:line="259" w:lineRule="auto"/>
        <w:ind w:left="0" w:firstLine="0"/>
      </w:pPr>
      <w:r>
        <w:t xml:space="preserve"> </w:t>
      </w:r>
    </w:p>
    <w:p w14:paraId="52178E9B" w14:textId="77777777" w:rsidR="00C82B0C" w:rsidRDefault="00F51AB4">
      <w:pPr>
        <w:ind w:left="-5"/>
      </w:pPr>
      <w:r>
        <w:t xml:space="preserve">While we agree the outcome to support </w:t>
      </w:r>
      <w:r>
        <w:rPr>
          <w:i/>
        </w:rPr>
        <w:t>“children to grow up to be healthy and resilient adults”</w:t>
      </w:r>
      <w:r>
        <w:t xml:space="preserve"> is good to aim for, we question how DSS plans to measure “resilience”. There are so many factors that make up resilience. What are the priorities and what are the underlying targets that would be measured to achieve resilience?  </w:t>
      </w:r>
      <w:r>
        <w:rPr>
          <w:sz w:val="22"/>
        </w:rPr>
        <w:t xml:space="preserve"> </w:t>
      </w:r>
    </w:p>
    <w:p w14:paraId="6CC6B828" w14:textId="77777777" w:rsidR="00C82B0C" w:rsidRDefault="00F51AB4">
      <w:pPr>
        <w:spacing w:after="6" w:line="259" w:lineRule="auto"/>
        <w:ind w:left="0" w:firstLine="0"/>
      </w:pPr>
      <w:r>
        <w:rPr>
          <w:sz w:val="22"/>
        </w:rPr>
        <w:t xml:space="preserve"> </w:t>
      </w:r>
      <w:r>
        <w:rPr>
          <w:rFonts w:ascii="Segoe UI" w:eastAsia="Segoe UI" w:hAnsi="Segoe UI" w:cs="Segoe UI"/>
          <w:sz w:val="18"/>
        </w:rPr>
        <w:t xml:space="preserve"> </w:t>
      </w:r>
    </w:p>
    <w:p w14:paraId="1E93DAEF" w14:textId="77777777" w:rsidR="00C82B0C" w:rsidRDefault="00F51AB4">
      <w:pPr>
        <w:spacing w:after="225"/>
        <w:ind w:left="-5"/>
      </w:pPr>
      <w:r>
        <w:t xml:space="preserve">We also believe success of a single national program will depend on its design and delivery, and the assessment of services that receive funding. These factors need to be developed in consultation with First Nations voices, experienced providers, parents, clients and communities. Northcott welcomes the opportunity to contribute to the design of the program through further collaboration with the Department. </w:t>
      </w:r>
    </w:p>
    <w:p w14:paraId="2942B4CE" w14:textId="77777777" w:rsidR="00C82B0C" w:rsidRDefault="00F51AB4">
      <w:pPr>
        <w:pStyle w:val="Heading2"/>
        <w:ind w:left="-5"/>
      </w:pPr>
      <w:r>
        <w:t xml:space="preserve">Our recommendation </w:t>
      </w:r>
    </w:p>
    <w:p w14:paraId="7F1EFC3A" w14:textId="77777777" w:rsidR="00C82B0C" w:rsidRDefault="00F51AB4">
      <w:pPr>
        <w:ind w:left="-5"/>
      </w:pPr>
      <w:r>
        <w:t xml:space="preserve">We believe there should be an additional outcome which focuses on strengthening communities.  </w:t>
      </w:r>
    </w:p>
    <w:p w14:paraId="62BF4284" w14:textId="77777777" w:rsidR="00C82B0C" w:rsidRDefault="00F51AB4">
      <w:pPr>
        <w:spacing w:after="0" w:line="259" w:lineRule="auto"/>
        <w:ind w:left="0" w:firstLine="0"/>
      </w:pPr>
      <w:r>
        <w:t xml:space="preserve"> </w:t>
      </w:r>
    </w:p>
    <w:p w14:paraId="5E67AF1F" w14:textId="77777777" w:rsidR="00C82B0C" w:rsidRDefault="00F51AB4">
      <w:pPr>
        <w:ind w:left="-5"/>
      </w:pPr>
      <w:r>
        <w:t xml:space="preserve">As a disability service provider with more than 95 years of experience working in communities across New South Wales, the Australian Capital Territory and </w:t>
      </w:r>
    </w:p>
    <w:p w14:paraId="4AB62B0D" w14:textId="77777777" w:rsidR="00C82B0C" w:rsidRDefault="00F51AB4">
      <w:pPr>
        <w:ind w:left="-5"/>
      </w:pPr>
      <w:r>
        <w:t xml:space="preserve">Queensland, Northcott has seen the positive outcomes that come from local services, organisations, schools, playgroups and others working together with the resources and funding to do so.  </w:t>
      </w:r>
    </w:p>
    <w:p w14:paraId="499E760D" w14:textId="77777777" w:rsidR="00C82B0C" w:rsidRDefault="00F51AB4">
      <w:pPr>
        <w:spacing w:after="0" w:line="259" w:lineRule="auto"/>
        <w:ind w:left="0" w:firstLine="0"/>
      </w:pPr>
      <w:r>
        <w:t xml:space="preserve"> </w:t>
      </w:r>
    </w:p>
    <w:p w14:paraId="5F23B2E1" w14:textId="77777777" w:rsidR="00C82B0C" w:rsidRDefault="00F51AB4">
      <w:pPr>
        <w:ind w:left="-5"/>
      </w:pPr>
      <w:r>
        <w:t>Our Kempsey Early Childhood/Therapy Program (see page 9</w:t>
      </w:r>
      <w:r>
        <w:t xml:space="preserve">) is a great example of the positive outcomes that can be achieved by communities when targeted, tailored programs and capacity building are provided.  </w:t>
      </w:r>
    </w:p>
    <w:p w14:paraId="779239A0" w14:textId="77777777" w:rsidR="00C82B0C" w:rsidRDefault="00F51AB4">
      <w:pPr>
        <w:spacing w:after="370" w:line="259" w:lineRule="auto"/>
        <w:ind w:left="0" w:firstLine="0"/>
      </w:pPr>
      <w:r>
        <w:t xml:space="preserve"> </w:t>
      </w:r>
    </w:p>
    <w:p w14:paraId="3FB9B1CD" w14:textId="77777777" w:rsidR="00C82B0C" w:rsidRDefault="00F51AB4">
      <w:pPr>
        <w:pStyle w:val="Heading1"/>
        <w:ind w:left="-5"/>
      </w:pPr>
      <w:bookmarkStart w:id="3" w:name="_Toc15273"/>
      <w:r>
        <w:t xml:space="preserve">Program scope (3 streams) </w:t>
      </w:r>
      <w:bookmarkEnd w:id="3"/>
    </w:p>
    <w:p w14:paraId="51E6D6EB" w14:textId="77777777" w:rsidR="00C82B0C" w:rsidRDefault="00F51AB4">
      <w:pPr>
        <w:ind w:left="-5"/>
      </w:pPr>
      <w:r>
        <w:t xml:space="preserve">We support the three streams:  </w:t>
      </w:r>
    </w:p>
    <w:p w14:paraId="1FCFE039" w14:textId="77777777" w:rsidR="00C82B0C" w:rsidRDefault="00F51AB4">
      <w:pPr>
        <w:ind w:left="370" w:right="4772"/>
      </w:pPr>
      <w:r>
        <w:t>-</w:t>
      </w:r>
      <w:r>
        <w:rPr>
          <w:rFonts w:ascii="Arial" w:eastAsia="Arial" w:hAnsi="Arial" w:cs="Arial"/>
        </w:rPr>
        <w:t xml:space="preserve"> </w:t>
      </w:r>
      <w:r>
        <w:rPr>
          <w:rFonts w:ascii="Arial" w:eastAsia="Arial" w:hAnsi="Arial" w:cs="Arial"/>
        </w:rPr>
        <w:tab/>
      </w:r>
      <w:r>
        <w:t>Program and Information Services -</w:t>
      </w:r>
      <w:r>
        <w:rPr>
          <w:rFonts w:ascii="Arial" w:eastAsia="Arial" w:hAnsi="Arial" w:cs="Arial"/>
        </w:rPr>
        <w:t xml:space="preserve"> </w:t>
      </w:r>
      <w:r>
        <w:rPr>
          <w:rFonts w:ascii="Arial" w:eastAsia="Arial" w:hAnsi="Arial" w:cs="Arial"/>
        </w:rPr>
        <w:tab/>
      </w:r>
      <w:r>
        <w:t>Prevention and Early Intervention -</w:t>
      </w:r>
      <w:r>
        <w:rPr>
          <w:rFonts w:ascii="Arial" w:eastAsia="Arial" w:hAnsi="Arial" w:cs="Arial"/>
        </w:rPr>
        <w:t xml:space="preserve"> </w:t>
      </w:r>
      <w:r>
        <w:rPr>
          <w:rFonts w:ascii="Arial" w:eastAsia="Arial" w:hAnsi="Arial" w:cs="Arial"/>
        </w:rPr>
        <w:tab/>
      </w:r>
      <w:r>
        <w:t xml:space="preserve">Intensive Family Support. </w:t>
      </w:r>
    </w:p>
    <w:p w14:paraId="04D99EF0" w14:textId="77777777" w:rsidR="00C82B0C" w:rsidRDefault="00F51AB4">
      <w:pPr>
        <w:spacing w:after="0" w:line="259" w:lineRule="auto"/>
        <w:ind w:left="0" w:firstLine="0"/>
      </w:pPr>
      <w:r>
        <w:t xml:space="preserve"> </w:t>
      </w:r>
    </w:p>
    <w:p w14:paraId="2BB30174" w14:textId="77777777" w:rsidR="00C82B0C" w:rsidRDefault="00F51AB4">
      <w:pPr>
        <w:ind w:left="-5"/>
      </w:pPr>
      <w:r>
        <w:lastRenderedPageBreak/>
        <w:t xml:space="preserve">They reflect the existing framework for Early Invention and Family Support services and provide </w:t>
      </w:r>
      <w:proofErr w:type="spellStart"/>
      <w:proofErr w:type="gramStart"/>
      <w:r>
        <w:t>di:erent</w:t>
      </w:r>
      <w:proofErr w:type="spellEnd"/>
      <w:proofErr w:type="gramEnd"/>
      <w:r>
        <w:t xml:space="preserve"> levels of support which are needed by families at </w:t>
      </w:r>
      <w:proofErr w:type="spellStart"/>
      <w:proofErr w:type="gramStart"/>
      <w:r>
        <w:t>di:erent</w:t>
      </w:r>
      <w:proofErr w:type="spellEnd"/>
      <w:proofErr w:type="gramEnd"/>
      <w:r>
        <w:t xml:space="preserve"> stages.  </w:t>
      </w:r>
    </w:p>
    <w:p w14:paraId="0D4B95B0" w14:textId="77777777" w:rsidR="00C82B0C" w:rsidRDefault="00F51AB4">
      <w:pPr>
        <w:spacing w:after="0" w:line="259" w:lineRule="auto"/>
        <w:ind w:left="0" w:firstLine="0"/>
      </w:pPr>
      <w:r>
        <w:t xml:space="preserve"> </w:t>
      </w:r>
    </w:p>
    <w:p w14:paraId="27BA2C8C" w14:textId="77777777" w:rsidR="00C82B0C" w:rsidRDefault="00F51AB4">
      <w:pPr>
        <w:ind w:left="-5"/>
      </w:pPr>
      <w:r>
        <w:t>From a First Nations perspective, we see the potential of these streams providing support to prevent families falling through the cracks. Historically, First Nations families have often only received support at the crisis or intervention stage. Prioritising prevention and early intervention in a culturally safe way is critical to breaking the cycle of disadvantage and supporting Closing the Gap outcomes. First Nations voices must be part of the development of these three streams to ensure an appropriate cul</w:t>
      </w:r>
      <w:r>
        <w:t xml:space="preserve">tural lens is applied. </w:t>
      </w:r>
    </w:p>
    <w:p w14:paraId="2C4BC5C3" w14:textId="77777777" w:rsidR="00C82B0C" w:rsidRDefault="00F51AB4">
      <w:pPr>
        <w:spacing w:after="0" w:line="259" w:lineRule="auto"/>
        <w:ind w:left="0" w:firstLine="0"/>
      </w:pPr>
      <w:r>
        <w:t xml:space="preserve"> </w:t>
      </w:r>
    </w:p>
    <w:p w14:paraId="71EE8794" w14:textId="77777777" w:rsidR="00C82B0C" w:rsidRDefault="00F51AB4">
      <w:pPr>
        <w:ind w:left="-5"/>
      </w:pPr>
      <w:r>
        <w:t>Families from culturally and linguistically diverse (CALD) backgrounds also face unique challenges. For these families, caring for a child with disability or developmental delay adds another layer of complexity. Many CALD families may need additional support to understand and access services that best meet the needs of their children. The proposed streams should provide specialist support to CALD families to help to prevent issues and challenges escalating. As above, it is vital representatives from Austral</w:t>
      </w:r>
      <w:r>
        <w:t xml:space="preserve">ia’s CALD communities, including families with children with disability and specialist CALD service providers, are part of the development of these streams. </w:t>
      </w:r>
    </w:p>
    <w:p w14:paraId="66D42C61" w14:textId="77777777" w:rsidR="00C82B0C" w:rsidRDefault="00F51AB4">
      <w:pPr>
        <w:spacing w:after="212" w:line="259" w:lineRule="auto"/>
        <w:ind w:left="0" w:firstLine="0"/>
      </w:pPr>
      <w:r>
        <w:t xml:space="preserve"> </w:t>
      </w:r>
    </w:p>
    <w:p w14:paraId="74B76990" w14:textId="77777777" w:rsidR="00C82B0C" w:rsidRDefault="00F51AB4">
      <w:pPr>
        <w:pStyle w:val="Heading2"/>
        <w:ind w:left="-5"/>
      </w:pPr>
      <w:r>
        <w:t xml:space="preserve">Our concerns </w:t>
      </w:r>
    </w:p>
    <w:p w14:paraId="3B59C1D5" w14:textId="77777777" w:rsidR="00C82B0C" w:rsidRDefault="00F51AB4">
      <w:pPr>
        <w:ind w:left="-5"/>
      </w:pPr>
      <w:r>
        <w:t xml:space="preserve">We believe more clarity is needed to understand how these streams will </w:t>
      </w:r>
      <w:proofErr w:type="spellStart"/>
      <w:r>
        <w:t>di:er</w:t>
      </w:r>
      <w:proofErr w:type="spellEnd"/>
      <w:r>
        <w:t xml:space="preserve"> from state and other funded programs. We would also like to better understand how this program will support families with children with disability to access targeted, specialised services delivered through the three streams. </w:t>
      </w:r>
    </w:p>
    <w:p w14:paraId="7D6DE06B" w14:textId="77777777" w:rsidR="00C82B0C" w:rsidRDefault="00F51AB4">
      <w:pPr>
        <w:spacing w:after="212" w:line="259" w:lineRule="auto"/>
        <w:ind w:left="0" w:firstLine="0"/>
      </w:pPr>
      <w:r>
        <w:t xml:space="preserve"> </w:t>
      </w:r>
    </w:p>
    <w:p w14:paraId="7B47531E" w14:textId="77777777" w:rsidR="00C82B0C" w:rsidRDefault="00F51AB4">
      <w:pPr>
        <w:pStyle w:val="Heading2"/>
        <w:ind w:left="-5"/>
      </w:pPr>
      <w:r>
        <w:t xml:space="preserve">Our recommendations </w:t>
      </w:r>
    </w:p>
    <w:p w14:paraId="7A4C959D" w14:textId="77777777" w:rsidR="00C82B0C" w:rsidRDefault="00F51AB4">
      <w:pPr>
        <w:ind w:left="-5"/>
      </w:pPr>
      <w:r>
        <w:t xml:space="preserve">To improve the program scope, we suggest the following refinements, additions and considerations: </w:t>
      </w:r>
    </w:p>
    <w:p w14:paraId="6714A1A4" w14:textId="77777777" w:rsidR="00C82B0C" w:rsidRDefault="00F51AB4">
      <w:pPr>
        <w:numPr>
          <w:ilvl w:val="0"/>
          <w:numId w:val="2"/>
        </w:numPr>
        <w:ind w:hanging="360"/>
      </w:pPr>
      <w:r>
        <w:rPr>
          <w:b/>
        </w:rPr>
        <w:t>Community capacity building</w:t>
      </w:r>
      <w:r>
        <w:t xml:space="preserve"> – this should be embedded in each stream or considered as a fourth stream of activity. Strong communities are critical in supporting families to get the help they need to thrive. Services that prioritise strengthening community capacity should be part of the program. For example, this could include funding to attract qualified, experienced workers to rural/regional areas that often lack services, or funding to bring training and opportunities to communities where more targeted resources are needed to suppo</w:t>
      </w:r>
      <w:r>
        <w:t xml:space="preserve">rt local families and children. </w:t>
      </w:r>
    </w:p>
    <w:p w14:paraId="1D8A094A" w14:textId="77777777" w:rsidR="00C82B0C" w:rsidRDefault="00F51AB4">
      <w:pPr>
        <w:numPr>
          <w:ilvl w:val="0"/>
          <w:numId w:val="2"/>
        </w:numPr>
        <w:ind w:hanging="360"/>
      </w:pPr>
      <w:r>
        <w:rPr>
          <w:b/>
        </w:rPr>
        <w:t xml:space="preserve">Navigation support </w:t>
      </w:r>
      <w:r>
        <w:t xml:space="preserve">– Accessing services and supports can be overwhelming for families – particularly those with children with disability or neurodiversity, families from CALD backgrounds and First Nations families. Help to navigate the system isn’t just crucial for families requiring intensive support. All families need </w:t>
      </w:r>
      <w:r>
        <w:lastRenderedPageBreak/>
        <w:t xml:space="preserve">support to understand what is available for their situation. The program should find ways to fund navigation support – either across the streams or through other means.  </w:t>
      </w:r>
    </w:p>
    <w:p w14:paraId="53932743" w14:textId="77777777" w:rsidR="00C82B0C" w:rsidRDefault="00F51AB4">
      <w:pPr>
        <w:numPr>
          <w:ilvl w:val="0"/>
          <w:numId w:val="2"/>
        </w:numPr>
        <w:ind w:hanging="360"/>
      </w:pPr>
      <w:r>
        <w:rPr>
          <w:b/>
        </w:rPr>
        <w:t xml:space="preserve">Support across all life stages </w:t>
      </w:r>
      <w:r>
        <w:t xml:space="preserve">– While we agree early intervention in the early years is crucial, support and services should continue as children grow older. Key transition stages such as preschool to school, primary school to high school, and school to adulthood all benefit from sustained, consistent support. At Northcott, we have seen positive outcomes from participation in group skills-based programs for teenagers with disability and neurodiversity </w:t>
      </w:r>
    </w:p>
    <w:p w14:paraId="4F5604D7" w14:textId="77777777" w:rsidR="00C82B0C" w:rsidRDefault="00F51AB4">
      <w:pPr>
        <w:ind w:left="1090"/>
      </w:pPr>
      <w:r>
        <w:t xml:space="preserve">who attend </w:t>
      </w:r>
      <w:r>
        <w:t xml:space="preserve">our Skills 4 Life program. These include improved social skills, confidence and greater independence. Ensuring funding goes to a variety of programs to address all the developmental stages should be considered across the streams. </w:t>
      </w:r>
      <w:r>
        <w:rPr>
          <w:color w:val="467885"/>
          <w:u w:val="single" w:color="467885"/>
        </w:rPr>
        <w:t>Read about Xavier’s experience with our Skills 4 Life</w:t>
      </w:r>
      <w:r>
        <w:rPr>
          <w:color w:val="467885"/>
        </w:rPr>
        <w:t xml:space="preserve"> </w:t>
      </w:r>
      <w:r>
        <w:rPr>
          <w:color w:val="467885"/>
          <w:u w:val="single" w:color="467885"/>
        </w:rPr>
        <w:t>program</w:t>
      </w:r>
      <w:r>
        <w:t xml:space="preserve">.  </w:t>
      </w:r>
    </w:p>
    <w:p w14:paraId="32047B3B" w14:textId="77777777" w:rsidR="00C82B0C" w:rsidRDefault="00F51AB4">
      <w:pPr>
        <w:numPr>
          <w:ilvl w:val="0"/>
          <w:numId w:val="2"/>
        </w:numPr>
        <w:spacing w:after="384"/>
        <w:ind w:hanging="360"/>
      </w:pPr>
      <w:r>
        <w:rPr>
          <w:b/>
        </w:rPr>
        <w:t xml:space="preserve">Disability and neurodiversity – </w:t>
      </w:r>
      <w:r>
        <w:t xml:space="preserve">How will this new national program support children with disability and neurodiversity? Will programs that target children with disability, developmental delay or neurodiversity fall within these three streams or will these types of programs be funded separately? More clarity is needed around how this new national program aligns with Thriving Kids and what it aims to deliver.  </w:t>
      </w:r>
    </w:p>
    <w:p w14:paraId="70F85914" w14:textId="77777777" w:rsidR="00C82B0C" w:rsidRDefault="00F51AB4">
      <w:pPr>
        <w:pStyle w:val="Heading1"/>
        <w:ind w:left="-5"/>
      </w:pPr>
      <w:bookmarkStart w:id="4" w:name="_Toc15274"/>
      <w:r>
        <w:t xml:space="preserve">Key priority investment areas </w:t>
      </w:r>
      <w:bookmarkEnd w:id="4"/>
    </w:p>
    <w:p w14:paraId="027E3B85" w14:textId="77777777" w:rsidR="00C82B0C" w:rsidRDefault="00F51AB4">
      <w:pPr>
        <w:ind w:left="-5"/>
      </w:pPr>
      <w:r>
        <w:t xml:space="preserve">Northcott has broad support for the proposed investment priority areas: </w:t>
      </w:r>
    </w:p>
    <w:p w14:paraId="3FBE1C7B" w14:textId="77777777" w:rsidR="00C82B0C" w:rsidRDefault="00F51AB4">
      <w:pPr>
        <w:numPr>
          <w:ilvl w:val="0"/>
          <w:numId w:val="3"/>
        </w:numPr>
        <w:ind w:hanging="360"/>
      </w:pPr>
      <w:r>
        <w:t xml:space="preserve">Early intervention </w:t>
      </w:r>
    </w:p>
    <w:p w14:paraId="7B57793E" w14:textId="77777777" w:rsidR="00C82B0C" w:rsidRDefault="00F51AB4">
      <w:pPr>
        <w:numPr>
          <w:ilvl w:val="0"/>
          <w:numId w:val="3"/>
        </w:numPr>
        <w:ind w:hanging="360"/>
      </w:pPr>
      <w:r>
        <w:t xml:space="preserve">Connected, co-located and integrated services </w:t>
      </w:r>
    </w:p>
    <w:p w14:paraId="65D33934" w14:textId="77777777" w:rsidR="00C82B0C" w:rsidRDefault="00F51AB4">
      <w:pPr>
        <w:numPr>
          <w:ilvl w:val="0"/>
          <w:numId w:val="3"/>
        </w:numPr>
        <w:ind w:hanging="360"/>
      </w:pPr>
      <w:r>
        <w:t xml:space="preserve">Services that are informed by and respond to community need </w:t>
      </w:r>
    </w:p>
    <w:p w14:paraId="73467F7E" w14:textId="77777777" w:rsidR="00C82B0C" w:rsidRDefault="00F51AB4">
      <w:pPr>
        <w:numPr>
          <w:ilvl w:val="0"/>
          <w:numId w:val="3"/>
        </w:numPr>
        <w:spacing w:after="0" w:line="259" w:lineRule="auto"/>
        <w:ind w:hanging="360"/>
      </w:pPr>
      <w:r>
        <w:t xml:space="preserve">Services that improve outcomes of First Nations families and children. </w:t>
      </w:r>
    </w:p>
    <w:p w14:paraId="7295EB6C" w14:textId="77777777" w:rsidR="00C82B0C" w:rsidRDefault="00F51AB4">
      <w:pPr>
        <w:spacing w:after="0" w:line="259" w:lineRule="auto"/>
        <w:ind w:left="0" w:firstLine="0"/>
      </w:pPr>
      <w:r>
        <w:t xml:space="preserve"> </w:t>
      </w:r>
    </w:p>
    <w:p w14:paraId="7C7588BD" w14:textId="77777777" w:rsidR="00C82B0C" w:rsidRDefault="00F51AB4">
      <w:pPr>
        <w:ind w:left="-5"/>
      </w:pPr>
      <w:r>
        <w:t xml:space="preserve">We acknowledge that these are key areas where support and services can make a </w:t>
      </w:r>
      <w:proofErr w:type="spellStart"/>
      <w:proofErr w:type="gramStart"/>
      <w:r>
        <w:t>di:erence</w:t>
      </w:r>
      <w:proofErr w:type="spellEnd"/>
      <w:proofErr w:type="gramEnd"/>
      <w:r>
        <w:t xml:space="preserve"> to families and children. There is significant evidence to show that programs and services that align with these programs can have positive outcomes. Through our own experiences working with Indigenous and non-Indigenous families with children and young people with disability, developmental delay and neurodiversity, we have seen the positive impact of early supports, school readiness programs, Skills 4 Life and Work &amp; Study programs. We have also seen how targeted, tailored support that meets the </w:t>
      </w:r>
      <w:r>
        <w:t xml:space="preserve">needs of certain cohorts and communities is beneficial.  </w:t>
      </w:r>
    </w:p>
    <w:p w14:paraId="440BBA43" w14:textId="77777777" w:rsidR="00C82B0C" w:rsidRDefault="00F51AB4">
      <w:pPr>
        <w:spacing w:after="212" w:line="259" w:lineRule="auto"/>
        <w:ind w:left="0" w:firstLine="0"/>
      </w:pPr>
      <w:r>
        <w:t xml:space="preserve"> </w:t>
      </w:r>
    </w:p>
    <w:p w14:paraId="10F58312" w14:textId="77777777" w:rsidR="00C82B0C" w:rsidRDefault="00F51AB4">
      <w:pPr>
        <w:pStyle w:val="Heading2"/>
        <w:ind w:left="-5"/>
      </w:pPr>
      <w:r>
        <w:t xml:space="preserve">Our concerns </w:t>
      </w:r>
    </w:p>
    <w:p w14:paraId="35B1FE24" w14:textId="77777777" w:rsidR="00C82B0C" w:rsidRDefault="00F51AB4">
      <w:pPr>
        <w:ind w:left="-5"/>
      </w:pPr>
      <w:r>
        <w:t xml:space="preserve">As mentioned above, we do have reservations about the funding amount. We do not believe the current allocation of $300M annually is enough to achieve the outcomes above, when stretched across these priority areas, each of which is multi-layered. More detail about how these priorities may </w:t>
      </w:r>
      <w:proofErr w:type="spellStart"/>
      <w:r>
        <w:t>di:er</w:t>
      </w:r>
      <w:proofErr w:type="spellEnd"/>
      <w:r>
        <w:t xml:space="preserve"> from other funded programs (such as similar funding streams </w:t>
      </w:r>
      <w:r>
        <w:lastRenderedPageBreak/>
        <w:t xml:space="preserve">administered by the states) is needed to fully understand what may or may not be funded under each category.  </w:t>
      </w:r>
    </w:p>
    <w:p w14:paraId="086F7230" w14:textId="77777777" w:rsidR="00C82B0C" w:rsidRDefault="00F51AB4">
      <w:pPr>
        <w:spacing w:after="0" w:line="259" w:lineRule="auto"/>
        <w:ind w:left="0" w:firstLine="0"/>
      </w:pPr>
      <w:r>
        <w:t xml:space="preserve"> </w:t>
      </w:r>
    </w:p>
    <w:p w14:paraId="367C5D60" w14:textId="77777777" w:rsidR="00C82B0C" w:rsidRDefault="00F51AB4">
      <w:pPr>
        <w:ind w:left="-5"/>
      </w:pPr>
      <w:r>
        <w:t xml:space="preserve">The proposal to fund </w:t>
      </w:r>
      <w:r>
        <w:rPr>
          <w:i/>
        </w:rPr>
        <w:t>“connected, co-located, integrated services”</w:t>
      </w:r>
      <w:r>
        <w:t xml:space="preserve"> does not acknowledge the current burden </w:t>
      </w:r>
      <w:r>
        <w:t>(financial and administrative) on providers and early childhood organisations to deliver services through an integrated model. Under the new program, DSS plans to prioritise funding towards these types of services, however, until this point, the funding environment and market mechanics have not encouraged or enabled this type of service delivery. There are likely service providers who are capable and willing to provide an integrated model but have not been funded to enable them to do so. Through this reform</w:t>
      </w:r>
      <w:r>
        <w:t>, DSS is acknowledging the value of integration (which is not funded at state-level), yet integration does not appear to be a funding priority area. We believe integration matters more than co-location. Services that communicate and collaborate (regardless of location) achieve better outcomes for their clients. Families and children benefit when services share information with consent, align goals and o:er consistent messaging.  Through this reform, there is an opportunity for DSS to fund “integration” as o</w:t>
      </w:r>
      <w:r>
        <w:t xml:space="preserve">pposed to (or in addition to) “integrated services”. </w:t>
      </w:r>
    </w:p>
    <w:p w14:paraId="5C16FFB8" w14:textId="77777777" w:rsidR="00C82B0C" w:rsidRDefault="00F51AB4">
      <w:pPr>
        <w:spacing w:after="0" w:line="259" w:lineRule="auto"/>
        <w:ind w:left="0" w:firstLine="0"/>
      </w:pPr>
      <w:r>
        <w:t xml:space="preserve"> </w:t>
      </w:r>
    </w:p>
    <w:p w14:paraId="795D197F" w14:textId="77777777" w:rsidR="00C82B0C" w:rsidRDefault="00F51AB4">
      <w:pPr>
        <w:ind w:left="-5"/>
      </w:pPr>
      <w:r>
        <w:t xml:space="preserve">In relation to funding </w:t>
      </w:r>
      <w:r>
        <w:rPr>
          <w:i/>
        </w:rPr>
        <w:t>services that are informed by and respond to community need</w:t>
      </w:r>
      <w:r>
        <w:t xml:space="preserve">, it is important that DSS looks at more than just SEIFA (Socio-Economic Indexes for Areas) and Census data – particularly when considering disability-related disadvantage in rural and remote areas. DSS should find ways to also consider community need in relation to: </w:t>
      </w:r>
    </w:p>
    <w:p w14:paraId="03A80D4F" w14:textId="77777777" w:rsidR="00C82B0C" w:rsidRDefault="00F51AB4">
      <w:pPr>
        <w:numPr>
          <w:ilvl w:val="0"/>
          <w:numId w:val="4"/>
        </w:numPr>
        <w:ind w:hanging="360"/>
      </w:pPr>
      <w:r>
        <w:t xml:space="preserve">allied health shortages and lack of services </w:t>
      </w:r>
    </w:p>
    <w:p w14:paraId="61134007" w14:textId="77777777" w:rsidR="00C82B0C" w:rsidRDefault="00F51AB4">
      <w:pPr>
        <w:numPr>
          <w:ilvl w:val="0"/>
          <w:numId w:val="4"/>
        </w:numPr>
        <w:ind w:hanging="360"/>
      </w:pPr>
      <w:r>
        <w:t xml:space="preserve">long wait lists </w:t>
      </w:r>
    </w:p>
    <w:p w14:paraId="3A8C2C74" w14:textId="77777777" w:rsidR="00C82B0C" w:rsidRDefault="00F51AB4">
      <w:pPr>
        <w:numPr>
          <w:ilvl w:val="0"/>
          <w:numId w:val="4"/>
        </w:numPr>
        <w:ind w:hanging="360"/>
      </w:pPr>
      <w:r>
        <w:t xml:space="preserve">access to diagnostic pathways </w:t>
      </w:r>
    </w:p>
    <w:p w14:paraId="2E9224CD" w14:textId="77777777" w:rsidR="00C82B0C" w:rsidRDefault="00F51AB4">
      <w:pPr>
        <w:numPr>
          <w:ilvl w:val="0"/>
          <w:numId w:val="4"/>
        </w:numPr>
        <w:ind w:hanging="360"/>
      </w:pPr>
      <w:r>
        <w:t xml:space="preserve">parental disability and neurodivergence  </w:t>
      </w:r>
    </w:p>
    <w:p w14:paraId="379A8AF7" w14:textId="77777777" w:rsidR="00C82B0C" w:rsidRDefault="00F51AB4">
      <w:pPr>
        <w:numPr>
          <w:ilvl w:val="0"/>
          <w:numId w:val="4"/>
        </w:numPr>
        <w:ind w:hanging="360"/>
      </w:pPr>
      <w:r>
        <w:t xml:space="preserve">cultural factors that may impact engagement.  </w:t>
      </w:r>
    </w:p>
    <w:p w14:paraId="3ED1EBF0" w14:textId="77777777" w:rsidR="00C82B0C" w:rsidRDefault="00F51AB4">
      <w:pPr>
        <w:spacing w:after="0" w:line="259" w:lineRule="auto"/>
        <w:ind w:left="0" w:firstLine="0"/>
      </w:pPr>
      <w:r>
        <w:t xml:space="preserve"> </w:t>
      </w:r>
    </w:p>
    <w:p w14:paraId="16553799" w14:textId="77777777" w:rsidR="00C82B0C" w:rsidRDefault="00F51AB4">
      <w:pPr>
        <w:ind w:left="-5"/>
      </w:pPr>
      <w:r>
        <w:t xml:space="preserve">These are all important factors influencing family wellbeing, access to services and engagement with support. </w:t>
      </w:r>
    </w:p>
    <w:p w14:paraId="5E42A127" w14:textId="77777777" w:rsidR="00C82B0C" w:rsidRDefault="00F51AB4">
      <w:pPr>
        <w:spacing w:after="0" w:line="259" w:lineRule="auto"/>
        <w:ind w:left="0" w:firstLine="0"/>
      </w:pPr>
      <w:r>
        <w:t xml:space="preserve"> </w:t>
      </w:r>
    </w:p>
    <w:p w14:paraId="3D2D3454" w14:textId="77777777" w:rsidR="00C82B0C" w:rsidRDefault="00F51AB4">
      <w:pPr>
        <w:ind w:left="-5"/>
      </w:pPr>
      <w:r>
        <w:t xml:space="preserve">In relation to funding </w:t>
      </w:r>
      <w:r>
        <w:rPr>
          <w:i/>
        </w:rPr>
        <w:t>services for First Nations families and children</w:t>
      </w:r>
      <w:r>
        <w:t xml:space="preserve">, we recommend partitioning funding or developing dedicated and protected First Nations funding streams for ACCOs. It is also important to provide funding for capacity building for ACCOs – as per the SNAICC report.  </w:t>
      </w:r>
    </w:p>
    <w:p w14:paraId="0A3D4838" w14:textId="77777777" w:rsidR="00C82B0C" w:rsidRDefault="00F51AB4">
      <w:pPr>
        <w:spacing w:after="0" w:line="259" w:lineRule="auto"/>
        <w:ind w:left="0" w:firstLine="0"/>
      </w:pPr>
      <w:r>
        <w:t xml:space="preserve"> </w:t>
      </w:r>
    </w:p>
    <w:p w14:paraId="6C084DAE" w14:textId="77777777" w:rsidR="00C82B0C" w:rsidRDefault="00F51AB4">
      <w:pPr>
        <w:ind w:left="-5"/>
      </w:pPr>
      <w:r>
        <w:t xml:space="preserve">ACCOs face </w:t>
      </w:r>
      <w:proofErr w:type="spellStart"/>
      <w:proofErr w:type="gramStart"/>
      <w:r>
        <w:t>di:erent</w:t>
      </w:r>
      <w:proofErr w:type="spellEnd"/>
      <w:proofErr w:type="gramEnd"/>
      <w:r>
        <w:t xml:space="preserve"> challenges when working with First Nations families to achieve outcomes. Many remote First Nations communities face significant barriers including isolation, lack of services and workforce shortages. Funding should address training and development of Aboriginal </w:t>
      </w:r>
      <w:proofErr w:type="spellStart"/>
      <w:proofErr w:type="gramStart"/>
      <w:r>
        <w:t>sta</w:t>
      </w:r>
      <w:proofErr w:type="spellEnd"/>
      <w:r>
        <w:t>:,</w:t>
      </w:r>
      <w:proofErr w:type="gramEnd"/>
      <w:r>
        <w:t xml:space="preserve"> workforce issues, cultural safety, integration across systems/sectors and navigation support for families.  </w:t>
      </w:r>
    </w:p>
    <w:p w14:paraId="1598F50A" w14:textId="77777777" w:rsidR="00C82B0C" w:rsidRDefault="00F51AB4">
      <w:pPr>
        <w:spacing w:after="212" w:line="259" w:lineRule="auto"/>
        <w:ind w:left="0" w:firstLine="0"/>
      </w:pPr>
      <w:r>
        <w:t xml:space="preserve"> </w:t>
      </w:r>
    </w:p>
    <w:p w14:paraId="27FD389B" w14:textId="77777777" w:rsidR="00C82B0C" w:rsidRDefault="00F51AB4">
      <w:pPr>
        <w:pStyle w:val="Heading2"/>
        <w:ind w:left="-5"/>
      </w:pPr>
      <w:r>
        <w:lastRenderedPageBreak/>
        <w:t xml:space="preserve">Our recommendation </w:t>
      </w:r>
    </w:p>
    <w:p w14:paraId="38716016" w14:textId="77777777" w:rsidR="00C82B0C" w:rsidRDefault="00F51AB4">
      <w:pPr>
        <w:ind w:left="-5"/>
      </w:pPr>
      <w:r>
        <w:t xml:space="preserve">We propose an additional priority investment area for activities that invest in and strengthen community infrastructure and capacity building. This is critical for the success of the other 4 priorities. The program should invest in the “village” around children - playgroups, schools, ACCOs and local networks – not just programs and services. This helps to underpin prevention, while strengthening families and communities. </w:t>
      </w:r>
    </w:p>
    <w:p w14:paraId="707FF44C" w14:textId="77777777" w:rsidR="00C82B0C" w:rsidRDefault="00F51AB4">
      <w:pPr>
        <w:spacing w:after="0" w:line="259" w:lineRule="auto"/>
        <w:ind w:left="0" w:firstLine="0"/>
      </w:pPr>
      <w:r>
        <w:t xml:space="preserve"> </w:t>
      </w:r>
    </w:p>
    <w:p w14:paraId="77CBEC4F" w14:textId="77777777" w:rsidR="00C82B0C" w:rsidRDefault="00F51AB4">
      <w:pPr>
        <w:pStyle w:val="Heading1"/>
        <w:spacing w:after="46"/>
        <w:ind w:left="-5"/>
      </w:pPr>
      <w:bookmarkStart w:id="5" w:name="_Toc15275"/>
      <w:r>
        <w:t xml:space="preserve">Funding arrangements and reporting </w:t>
      </w:r>
      <w:bookmarkEnd w:id="5"/>
    </w:p>
    <w:p w14:paraId="653597B2" w14:textId="77777777" w:rsidR="00C82B0C" w:rsidRDefault="00F51AB4">
      <w:pPr>
        <w:pStyle w:val="Heading2"/>
        <w:ind w:left="-5"/>
      </w:pPr>
      <w:r>
        <w:t xml:space="preserve">Contract length </w:t>
      </w:r>
    </w:p>
    <w:p w14:paraId="54097163" w14:textId="77777777" w:rsidR="00C82B0C" w:rsidRDefault="00F51AB4">
      <w:pPr>
        <w:ind w:left="-5"/>
      </w:pPr>
      <w:r>
        <w:t xml:space="preserve">Northcott supports minimum 5-year contracts over </w:t>
      </w:r>
      <w:proofErr w:type="gramStart"/>
      <w:r>
        <w:t>2-3 year</w:t>
      </w:r>
      <w:proofErr w:type="gramEnd"/>
      <w:r>
        <w:t xml:space="preserve"> contracts. This allows for meaningful investment, development and collaboration that delivers </w:t>
      </w:r>
      <w:proofErr w:type="gramStart"/>
      <w:r>
        <w:t>e:ective</w:t>
      </w:r>
      <w:proofErr w:type="gramEnd"/>
      <w:r>
        <w:t xml:space="preserve"> outcomes. Shorter contracts may be impacted by competition and workforce challenges. Longer contracts can lead to anti-competitive practice and complacency by service providers.  </w:t>
      </w:r>
    </w:p>
    <w:p w14:paraId="094FC81F" w14:textId="77777777" w:rsidR="00C82B0C" w:rsidRDefault="00F51AB4">
      <w:pPr>
        <w:spacing w:after="216" w:line="259" w:lineRule="auto"/>
        <w:ind w:left="0" w:firstLine="0"/>
      </w:pPr>
      <w:r>
        <w:t xml:space="preserve"> </w:t>
      </w:r>
    </w:p>
    <w:p w14:paraId="54BD08FB" w14:textId="77777777" w:rsidR="00C82B0C" w:rsidRDefault="00F51AB4">
      <w:pPr>
        <w:pStyle w:val="Heading2"/>
        <w:ind w:left="-5"/>
      </w:pPr>
      <w:r>
        <w:t xml:space="preserve">Relational contracting </w:t>
      </w:r>
    </w:p>
    <w:p w14:paraId="730E561A" w14:textId="77777777" w:rsidR="00C82B0C" w:rsidRDefault="00F51AB4">
      <w:pPr>
        <w:ind w:left="-5"/>
      </w:pPr>
      <w:r>
        <w:t xml:space="preserve">Northcott broadly supports relational contracting which places a focus on shared goals and outcomes. We are part of a contingent of Partners in the Community exploring how relational contracting may work in the disability sector. More work is needed to better understand the benefits of relational contracting. Before adopting relational contracting, we recommend this model is explored further, tested and piloted. Northcott welcomes being part of a pilot of relational contracting.  </w:t>
      </w:r>
    </w:p>
    <w:p w14:paraId="080A2A3F" w14:textId="77777777" w:rsidR="00C82B0C" w:rsidRDefault="00F51AB4">
      <w:pPr>
        <w:spacing w:after="212" w:line="259" w:lineRule="auto"/>
        <w:ind w:left="0" w:firstLine="0"/>
      </w:pPr>
      <w:r>
        <w:t xml:space="preserve"> </w:t>
      </w:r>
    </w:p>
    <w:p w14:paraId="09035DAD" w14:textId="77777777" w:rsidR="00C82B0C" w:rsidRDefault="00F51AB4">
      <w:pPr>
        <w:pStyle w:val="Heading2"/>
        <w:ind w:left="-5"/>
      </w:pPr>
      <w:r>
        <w:t xml:space="preserve">Data Exchange reporting </w:t>
      </w:r>
    </w:p>
    <w:p w14:paraId="612D5E75" w14:textId="77777777" w:rsidR="00C82B0C" w:rsidRDefault="00F51AB4">
      <w:pPr>
        <w:ind w:left="-5"/>
      </w:pPr>
      <w:r>
        <w:t xml:space="preserve">Northcott has some experience with using the Data Exchange reporting system to report outcomes of our funded Targeted Early Intervention (TEI) and Community and Family Support (CAFS) programs. Our frontline teams report finding the system user-friendly for collecting data for reports and tracking referral and information about how customers find out about Northcott programs. Our teams use the SCORE data to provide information on how families and children are tracking.  </w:t>
      </w:r>
    </w:p>
    <w:p w14:paraId="248D9994" w14:textId="77777777" w:rsidR="00C82B0C" w:rsidRDefault="00F51AB4">
      <w:pPr>
        <w:spacing w:after="0" w:line="259" w:lineRule="auto"/>
        <w:ind w:left="0" w:firstLine="0"/>
      </w:pPr>
      <w:r>
        <w:t xml:space="preserve"> </w:t>
      </w:r>
    </w:p>
    <w:p w14:paraId="67498BE5" w14:textId="77777777" w:rsidR="00C82B0C" w:rsidRDefault="00F51AB4">
      <w:pPr>
        <w:ind w:left="-5"/>
      </w:pPr>
      <w:r>
        <w:t xml:space="preserve">However, we feel there are limitations with the system in terms of integration with CRM systems (which may be challenging) and alignment with the SCORE measurements.  </w:t>
      </w:r>
    </w:p>
    <w:p w14:paraId="0B88B4D3" w14:textId="77777777" w:rsidR="00C82B0C" w:rsidRDefault="00F51AB4">
      <w:pPr>
        <w:spacing w:after="0" w:line="259" w:lineRule="auto"/>
        <w:ind w:left="0" w:firstLine="0"/>
      </w:pPr>
      <w:r>
        <w:t xml:space="preserve"> </w:t>
      </w:r>
    </w:p>
    <w:p w14:paraId="168DB3F5" w14:textId="77777777" w:rsidR="00C82B0C" w:rsidRDefault="00F51AB4">
      <w:pPr>
        <w:ind w:left="-5"/>
      </w:pPr>
      <w:r>
        <w:t xml:space="preserve">Our teams would like more visibility on the impact of their work on the greater DCJ service systems. This could be in areas such as child protection cases, domestic and family violence reports and homelessness rates. </w:t>
      </w:r>
    </w:p>
    <w:p w14:paraId="553D8569" w14:textId="77777777" w:rsidR="00C82B0C" w:rsidRDefault="00F51AB4">
      <w:pPr>
        <w:spacing w:after="0" w:line="259" w:lineRule="auto"/>
        <w:ind w:left="0" w:firstLine="0"/>
      </w:pPr>
      <w:r>
        <w:t xml:space="preserve"> </w:t>
      </w:r>
    </w:p>
    <w:p w14:paraId="3433EAF5" w14:textId="77777777" w:rsidR="00C82B0C" w:rsidRDefault="00F51AB4">
      <w:pPr>
        <w:ind w:left="-5" w:right="517"/>
      </w:pPr>
      <w:r>
        <w:t xml:space="preserve">When it comes to assessing and reporting the impact of programs and services, meaningful outcomes go beyond numbers and data. Qualitative progress can often </w:t>
      </w:r>
      <w:r>
        <w:lastRenderedPageBreak/>
        <w:t xml:space="preserve">reflect the real impact of supports more accurately than quantitative data. Other outcomes that would be useful to measure include qualitative areas such as: </w:t>
      </w:r>
      <w:r>
        <w:rPr>
          <w:rFonts w:ascii="Segoe UI Symbol" w:eastAsia="Segoe UI Symbol" w:hAnsi="Segoe UI Symbol" w:cs="Segoe UI Symbol"/>
        </w:rPr>
        <w:t>•</w:t>
      </w:r>
      <w:r>
        <w:rPr>
          <w:rFonts w:ascii="Arial" w:eastAsia="Arial" w:hAnsi="Arial" w:cs="Arial"/>
        </w:rPr>
        <w:t xml:space="preserve"> </w:t>
      </w:r>
      <w:r>
        <w:t xml:space="preserve">family wellbeing </w:t>
      </w:r>
    </w:p>
    <w:p w14:paraId="46C97C5D" w14:textId="77777777" w:rsidR="00C82B0C" w:rsidRDefault="00F51AB4">
      <w:pPr>
        <w:numPr>
          <w:ilvl w:val="0"/>
          <w:numId w:val="5"/>
        </w:numPr>
        <w:ind w:hanging="360"/>
      </w:pPr>
      <w:r>
        <w:t xml:space="preserve">improved parental confidence </w:t>
      </w:r>
    </w:p>
    <w:p w14:paraId="3AB4E0F0" w14:textId="77777777" w:rsidR="00C82B0C" w:rsidRDefault="00F51AB4">
      <w:pPr>
        <w:numPr>
          <w:ilvl w:val="0"/>
          <w:numId w:val="5"/>
        </w:numPr>
        <w:ind w:hanging="360"/>
      </w:pPr>
      <w:r>
        <w:t xml:space="preserve">reduced family stress </w:t>
      </w:r>
    </w:p>
    <w:p w14:paraId="48263945" w14:textId="77777777" w:rsidR="00C82B0C" w:rsidRDefault="00F51AB4">
      <w:pPr>
        <w:numPr>
          <w:ilvl w:val="0"/>
          <w:numId w:val="5"/>
        </w:numPr>
        <w:ind w:hanging="360"/>
      </w:pPr>
      <w:r>
        <w:t xml:space="preserve">consistent routines and school engagement </w:t>
      </w:r>
    </w:p>
    <w:p w14:paraId="7D6FDCFC" w14:textId="77777777" w:rsidR="00C82B0C" w:rsidRDefault="00F51AB4">
      <w:pPr>
        <w:numPr>
          <w:ilvl w:val="0"/>
          <w:numId w:val="5"/>
        </w:numPr>
        <w:ind w:hanging="360"/>
      </w:pPr>
      <w:r>
        <w:t xml:space="preserve">increased child participation </w:t>
      </w:r>
    </w:p>
    <w:p w14:paraId="477DB658" w14:textId="77777777" w:rsidR="00C82B0C" w:rsidRDefault="00F51AB4">
      <w:pPr>
        <w:numPr>
          <w:ilvl w:val="0"/>
          <w:numId w:val="5"/>
        </w:numPr>
        <w:ind w:hanging="360"/>
      </w:pPr>
      <w:r>
        <w:t xml:space="preserve">improved ability to navigate systems. </w:t>
      </w:r>
    </w:p>
    <w:p w14:paraId="3CC91F1E" w14:textId="77777777" w:rsidR="00C82B0C" w:rsidRDefault="00F51AB4">
      <w:pPr>
        <w:spacing w:after="0" w:line="259" w:lineRule="auto"/>
        <w:ind w:left="0" w:firstLine="0"/>
      </w:pPr>
      <w:r>
        <w:t xml:space="preserve"> </w:t>
      </w:r>
    </w:p>
    <w:p w14:paraId="0ABB90E0" w14:textId="77777777" w:rsidR="00C82B0C" w:rsidRDefault="00F51AB4">
      <w:pPr>
        <w:ind w:left="-5"/>
      </w:pPr>
      <w:r>
        <w:t xml:space="preserve">Devising ways to measures these types of outcomes for funded services may be beneficial. </w:t>
      </w:r>
    </w:p>
    <w:p w14:paraId="58B1A615" w14:textId="77777777" w:rsidR="00C82B0C" w:rsidRDefault="00F51AB4">
      <w:pPr>
        <w:spacing w:after="365" w:line="259" w:lineRule="auto"/>
        <w:ind w:left="0" w:firstLine="0"/>
      </w:pPr>
      <w:r>
        <w:t xml:space="preserve"> </w:t>
      </w:r>
    </w:p>
    <w:p w14:paraId="323D6320" w14:textId="77777777" w:rsidR="00C82B0C" w:rsidRDefault="00F51AB4">
      <w:pPr>
        <w:pStyle w:val="Heading1"/>
        <w:ind w:left="-5"/>
      </w:pPr>
      <w:bookmarkStart w:id="6" w:name="_Toc15276"/>
      <w:r>
        <w:t xml:space="preserve">Questions arising from the Discussion Paper </w:t>
      </w:r>
      <w:bookmarkEnd w:id="6"/>
    </w:p>
    <w:p w14:paraId="781080E3" w14:textId="77777777" w:rsidR="00C82B0C" w:rsidRDefault="00F51AB4">
      <w:pPr>
        <w:ind w:left="-5"/>
      </w:pPr>
      <w:r>
        <w:t xml:space="preserve">While Northcott supports the overall concept of a new national, single program to support families and children, the Discussion Paper raises several questions we would like to see addressed in further development of the proposed program. </w:t>
      </w:r>
    </w:p>
    <w:p w14:paraId="2C2D827F" w14:textId="77777777" w:rsidR="00C82B0C" w:rsidRDefault="00F51AB4">
      <w:pPr>
        <w:spacing w:after="0" w:line="259" w:lineRule="auto"/>
        <w:ind w:left="0" w:firstLine="0"/>
      </w:pPr>
      <w:r>
        <w:t xml:space="preserve"> </w:t>
      </w:r>
    </w:p>
    <w:p w14:paraId="68F409B1" w14:textId="77777777" w:rsidR="00C82B0C" w:rsidRDefault="00F51AB4">
      <w:pPr>
        <w:numPr>
          <w:ilvl w:val="0"/>
          <w:numId w:val="6"/>
        </w:numPr>
        <w:ind w:hanging="360"/>
      </w:pPr>
      <w:r>
        <w:t xml:space="preserve">How does the new program align with Thriving Kids? How does the Department aim to avoid duplication with Thriving Kids as well as other existing programs and initiatives? </w:t>
      </w:r>
    </w:p>
    <w:p w14:paraId="7524B70B" w14:textId="77777777" w:rsidR="00C82B0C" w:rsidRDefault="00F51AB4">
      <w:pPr>
        <w:numPr>
          <w:ilvl w:val="0"/>
          <w:numId w:val="6"/>
        </w:numPr>
        <w:ind w:hanging="360"/>
      </w:pPr>
      <w:r>
        <w:t xml:space="preserve">How will the new program fit with state-funded programs (particularly in the child protection system) that have similar goals? Clarification is needed on what would be funded through this program versus what would be funded through other initiatives.  </w:t>
      </w:r>
    </w:p>
    <w:p w14:paraId="1C8F28D8" w14:textId="77777777" w:rsidR="00C82B0C" w:rsidRDefault="00F51AB4">
      <w:pPr>
        <w:spacing w:after="0" w:line="259" w:lineRule="auto"/>
        <w:ind w:left="360" w:firstLine="0"/>
      </w:pPr>
      <w:r>
        <w:t xml:space="preserve"> </w:t>
      </w:r>
    </w:p>
    <w:p w14:paraId="3B1EA615" w14:textId="77777777" w:rsidR="00C82B0C" w:rsidRDefault="00F51AB4">
      <w:pPr>
        <w:spacing w:after="370" w:line="259" w:lineRule="auto"/>
        <w:ind w:left="360" w:firstLine="0"/>
      </w:pPr>
      <w:r>
        <w:t xml:space="preserve"> </w:t>
      </w:r>
    </w:p>
    <w:p w14:paraId="21D655A3" w14:textId="77777777" w:rsidR="00C82B0C" w:rsidRDefault="00F51AB4">
      <w:pPr>
        <w:pStyle w:val="Heading1"/>
        <w:spacing w:after="41"/>
        <w:ind w:left="-5"/>
      </w:pPr>
      <w:bookmarkStart w:id="7" w:name="_Toc15277"/>
      <w:r>
        <w:t xml:space="preserve">Example case studies </w:t>
      </w:r>
      <w:bookmarkEnd w:id="7"/>
    </w:p>
    <w:p w14:paraId="36A0182C" w14:textId="77777777" w:rsidR="00C82B0C" w:rsidRDefault="00F51AB4">
      <w:pPr>
        <w:pStyle w:val="Heading2"/>
        <w:ind w:left="-5"/>
      </w:pPr>
      <w:r>
        <w:t xml:space="preserve">Northcott Tharawal Aboriginal </w:t>
      </w:r>
      <w:proofErr w:type="spellStart"/>
      <w:r>
        <w:t>Playlinks</w:t>
      </w:r>
      <w:proofErr w:type="spellEnd"/>
      <w:r>
        <w:t xml:space="preserve"> Supported Playgroup – a successful ACCO collaboration and co-located service </w:t>
      </w:r>
    </w:p>
    <w:p w14:paraId="36CC0E2D" w14:textId="77777777" w:rsidR="00C82B0C" w:rsidRDefault="00F51AB4">
      <w:pPr>
        <w:spacing w:after="0" w:line="259" w:lineRule="auto"/>
        <w:ind w:left="0" w:firstLine="0"/>
      </w:pPr>
      <w:r>
        <w:t xml:space="preserve"> </w:t>
      </w:r>
    </w:p>
    <w:p w14:paraId="4D48A50C" w14:textId="77777777" w:rsidR="00C82B0C" w:rsidRDefault="00F51AB4">
      <w:pPr>
        <w:ind w:left="-5"/>
      </w:pPr>
      <w:r>
        <w:t xml:space="preserve">Northcott and Tharawal Aboriginal Corporation have worked in partnership since early 2000 to deliver a supported playgroup – Tharawal Aboriginal </w:t>
      </w:r>
      <w:proofErr w:type="spellStart"/>
      <w:r>
        <w:t>Playlinks</w:t>
      </w:r>
      <w:proofErr w:type="spellEnd"/>
      <w:r>
        <w:t xml:space="preserve"> Playgroup - for children and their families in the Campbelltown community.  </w:t>
      </w:r>
    </w:p>
    <w:p w14:paraId="76F088E2" w14:textId="77777777" w:rsidR="00C82B0C" w:rsidRDefault="00F51AB4">
      <w:pPr>
        <w:spacing w:after="0" w:line="259" w:lineRule="auto"/>
        <w:ind w:left="0" w:firstLine="0"/>
      </w:pPr>
      <w:r>
        <w:t xml:space="preserve"> </w:t>
      </w:r>
    </w:p>
    <w:p w14:paraId="04C049E8" w14:textId="77777777" w:rsidR="00C82B0C" w:rsidRDefault="00F51AB4">
      <w:pPr>
        <w:ind w:left="-5"/>
      </w:pPr>
      <w:r>
        <w:t xml:space="preserve">This long-term partnership has seen great successes and many firsts.  </w:t>
      </w:r>
    </w:p>
    <w:p w14:paraId="5FDFE9E0" w14:textId="77777777" w:rsidR="00C82B0C" w:rsidRDefault="00F51AB4">
      <w:pPr>
        <w:spacing w:after="0" w:line="259" w:lineRule="auto"/>
        <w:ind w:left="0" w:firstLine="0"/>
      </w:pPr>
      <w:r>
        <w:t xml:space="preserve"> </w:t>
      </w:r>
    </w:p>
    <w:p w14:paraId="2C1C10BD" w14:textId="77777777" w:rsidR="00C82B0C" w:rsidRDefault="00F51AB4">
      <w:pPr>
        <w:ind w:left="-5"/>
      </w:pPr>
      <w:r>
        <w:t xml:space="preserve">The playgroup, which is co-located within the Tharawal Aboriginal Medical Service (AMS) - supports children aged from 0 to 5 years. Northcott </w:t>
      </w:r>
      <w:proofErr w:type="spellStart"/>
      <w:r>
        <w:t>sta</w:t>
      </w:r>
      <w:proofErr w:type="spellEnd"/>
      <w:r>
        <w:t xml:space="preserve">: provide families with any extra support they need by linking them with services provided by Tharawal Aboriginal Corporation and Tharawal AMS.  </w:t>
      </w:r>
    </w:p>
    <w:p w14:paraId="4BBAFEBF" w14:textId="77777777" w:rsidR="00C82B0C" w:rsidRDefault="00F51AB4">
      <w:pPr>
        <w:spacing w:after="0" w:line="259" w:lineRule="auto"/>
        <w:ind w:left="0" w:firstLine="0"/>
      </w:pPr>
      <w:r>
        <w:lastRenderedPageBreak/>
        <w:t xml:space="preserve"> </w:t>
      </w:r>
    </w:p>
    <w:p w14:paraId="5FCBC84A" w14:textId="77777777" w:rsidR="00C82B0C" w:rsidRDefault="00F51AB4">
      <w:pPr>
        <w:ind w:left="-5"/>
      </w:pPr>
      <w:r>
        <w:t xml:space="preserve">Northcott’s close connections with Tharawal AMS mean we have access to professionals from a wide range of services who can support families attending our playgroups. This includes oral health services, women’s health, family and domestic violence support, as well as family and community services including Housing, Centrelink etc. Our playgroup is also a great way for participants in Tharawal’s Bulla </w:t>
      </w:r>
    </w:p>
    <w:p w14:paraId="27CFB618" w14:textId="77777777" w:rsidR="00C82B0C" w:rsidRDefault="00C82B0C">
      <w:pPr>
        <w:sectPr w:rsidR="00C82B0C">
          <w:headerReference w:type="even" r:id="rId7"/>
          <w:headerReference w:type="default" r:id="rId8"/>
          <w:footerReference w:type="even" r:id="rId9"/>
          <w:footerReference w:type="default" r:id="rId10"/>
          <w:headerReference w:type="first" r:id="rId11"/>
          <w:footerReference w:type="first" r:id="rId12"/>
          <w:pgSz w:w="11900" w:h="16840"/>
          <w:pgMar w:top="2167" w:right="1434" w:bottom="1454" w:left="1440" w:header="714" w:footer="700" w:gutter="0"/>
          <w:cols w:space="720"/>
        </w:sectPr>
      </w:pPr>
    </w:p>
    <w:p w14:paraId="6689902E" w14:textId="77777777" w:rsidR="00C82B0C" w:rsidRDefault="00F51AB4">
      <w:pPr>
        <w:ind w:left="-5"/>
      </w:pPr>
      <w:r>
        <w:lastRenderedPageBreak/>
        <w:t xml:space="preserve">Bulla parenting program to keep up to date with baby checks and immunisations and participate in activities and programs during and after pregnancy. </w:t>
      </w:r>
    </w:p>
    <w:p w14:paraId="466D3045" w14:textId="77777777" w:rsidR="00C82B0C" w:rsidRDefault="00F51AB4">
      <w:pPr>
        <w:spacing w:after="0" w:line="259" w:lineRule="auto"/>
        <w:ind w:left="0" w:firstLine="0"/>
      </w:pPr>
      <w:r>
        <w:t xml:space="preserve"> </w:t>
      </w:r>
    </w:p>
    <w:p w14:paraId="65E18EB2" w14:textId="77777777" w:rsidR="00C82B0C" w:rsidRDefault="00F51AB4">
      <w:pPr>
        <w:ind w:left="-5"/>
      </w:pPr>
      <w:r>
        <w:t xml:space="preserve">Over the 15 years of the playgroup, Northcott has seen many positive outcomes: </w:t>
      </w:r>
    </w:p>
    <w:p w14:paraId="192C3562" w14:textId="77777777" w:rsidR="00C82B0C" w:rsidRDefault="00F51AB4">
      <w:pPr>
        <w:numPr>
          <w:ilvl w:val="0"/>
          <w:numId w:val="7"/>
        </w:numPr>
        <w:ind w:hanging="360"/>
      </w:pPr>
      <w:r>
        <w:t xml:space="preserve">families have grown and united </w:t>
      </w:r>
    </w:p>
    <w:p w14:paraId="5008A799" w14:textId="77777777" w:rsidR="00C82B0C" w:rsidRDefault="00F51AB4">
      <w:pPr>
        <w:numPr>
          <w:ilvl w:val="0"/>
          <w:numId w:val="7"/>
        </w:numPr>
        <w:ind w:hanging="360"/>
      </w:pPr>
      <w:r>
        <w:t xml:space="preserve">parents have built </w:t>
      </w:r>
      <w:r>
        <w:t xml:space="preserve">meaningful and supportive relationships with other parents </w:t>
      </w:r>
    </w:p>
    <w:p w14:paraId="77127EDB" w14:textId="77777777" w:rsidR="00C82B0C" w:rsidRDefault="00F51AB4">
      <w:pPr>
        <w:numPr>
          <w:ilvl w:val="0"/>
          <w:numId w:val="7"/>
        </w:numPr>
        <w:ind w:hanging="360"/>
      </w:pPr>
      <w:r>
        <w:t xml:space="preserve">participants have accessed other community services in addition to the many services and programs Tharawal provides  </w:t>
      </w:r>
    </w:p>
    <w:p w14:paraId="1B999571" w14:textId="77777777" w:rsidR="00C82B0C" w:rsidRDefault="00F51AB4">
      <w:pPr>
        <w:numPr>
          <w:ilvl w:val="0"/>
          <w:numId w:val="7"/>
        </w:numPr>
        <w:ind w:hanging="360"/>
      </w:pPr>
      <w:r>
        <w:t xml:space="preserve">families who have formed relationships connect with each other outside of the playgroup and attend other support programs and activities together, creating their own support networks. </w:t>
      </w:r>
    </w:p>
    <w:p w14:paraId="6E06C985" w14:textId="77777777" w:rsidR="00C82B0C" w:rsidRDefault="00F51AB4">
      <w:pPr>
        <w:spacing w:after="0" w:line="259" w:lineRule="auto"/>
        <w:ind w:left="0" w:firstLine="0"/>
      </w:pPr>
      <w:r>
        <w:t xml:space="preserve"> </w:t>
      </w:r>
    </w:p>
    <w:p w14:paraId="156DD95F" w14:textId="77777777" w:rsidR="00C82B0C" w:rsidRDefault="00F51AB4">
      <w:pPr>
        <w:ind w:left="-5"/>
      </w:pPr>
      <w:r>
        <w:t xml:space="preserve">By educating parents through providing the correct information and resources, our playgroup strives to support families be the best they can be. Through our playgroup, we are strengthening the community by helping to build relationships, grow knowledge and support culture. </w:t>
      </w:r>
    </w:p>
    <w:p w14:paraId="3238D446" w14:textId="77777777" w:rsidR="00C82B0C" w:rsidRDefault="00F51AB4">
      <w:pPr>
        <w:spacing w:after="212" w:line="259" w:lineRule="auto"/>
        <w:ind w:left="0" w:firstLine="0"/>
      </w:pPr>
      <w:r>
        <w:t xml:space="preserve"> </w:t>
      </w:r>
    </w:p>
    <w:p w14:paraId="49345533" w14:textId="77777777" w:rsidR="00C82B0C" w:rsidRDefault="00F51AB4">
      <w:pPr>
        <w:pStyle w:val="Heading2"/>
        <w:ind w:left="-5"/>
      </w:pPr>
      <w:r>
        <w:t xml:space="preserve">Northcott Kempsey Early Childhood/Therapy Project – a tailored, culturally-informed, integrated service </w:t>
      </w:r>
    </w:p>
    <w:p w14:paraId="77B56236" w14:textId="77777777" w:rsidR="00C82B0C" w:rsidRDefault="00F51AB4">
      <w:pPr>
        <w:spacing w:after="0" w:line="259" w:lineRule="auto"/>
        <w:ind w:left="0" w:firstLine="0"/>
      </w:pPr>
      <w:r>
        <w:t xml:space="preserve"> </w:t>
      </w:r>
    </w:p>
    <w:p w14:paraId="0485A5E9" w14:textId="77777777" w:rsidR="00C82B0C" w:rsidRDefault="00F51AB4">
      <w:pPr>
        <w:ind w:left="-5"/>
      </w:pPr>
      <w:r>
        <w:t xml:space="preserve">Northcott has been working with </w:t>
      </w:r>
      <w:proofErr w:type="spellStart"/>
      <w:r>
        <w:t>Dalaigur</w:t>
      </w:r>
      <w:proofErr w:type="spellEnd"/>
      <w:r>
        <w:t xml:space="preserve"> and Scribbly Gum Pre-Schools in the Kempsey community for approximately 5 years. Our Early Childhood and Therapy teams work in partnership with the preschools to address a gap in early intervention and therapy services for Aboriginal children and their families in the area.  </w:t>
      </w:r>
    </w:p>
    <w:p w14:paraId="163A8B87" w14:textId="77777777" w:rsidR="00C82B0C" w:rsidRDefault="00F51AB4">
      <w:pPr>
        <w:spacing w:after="0" w:line="259" w:lineRule="auto"/>
        <w:ind w:left="0" w:firstLine="0"/>
      </w:pPr>
      <w:r>
        <w:t xml:space="preserve"> </w:t>
      </w:r>
    </w:p>
    <w:p w14:paraId="5F077024" w14:textId="77777777" w:rsidR="00C82B0C" w:rsidRDefault="00F51AB4">
      <w:pPr>
        <w:pStyle w:val="Heading3"/>
        <w:ind w:left="-5"/>
      </w:pPr>
      <w:r>
        <w:t xml:space="preserve">Background </w:t>
      </w:r>
    </w:p>
    <w:p w14:paraId="3B65F476" w14:textId="77777777" w:rsidR="00C82B0C" w:rsidRDefault="00F51AB4">
      <w:pPr>
        <w:ind w:left="-5"/>
      </w:pPr>
      <w:r>
        <w:t xml:space="preserve">When the NDIS rolled out to Kempsey, </w:t>
      </w:r>
      <w:proofErr w:type="spellStart"/>
      <w:r>
        <w:t>Dalaigur</w:t>
      </w:r>
      <w:proofErr w:type="spellEnd"/>
      <w:r>
        <w:t xml:space="preserve"> and Scribbly-Gum Dalai Pre-Schools Director, Debbie Swanson started supporting local families to apply for funding to support their child’s development. </w:t>
      </w:r>
    </w:p>
    <w:p w14:paraId="51603579" w14:textId="77777777" w:rsidR="00C82B0C" w:rsidRDefault="00F51AB4">
      <w:pPr>
        <w:spacing w:after="0" w:line="259" w:lineRule="auto"/>
        <w:ind w:left="0" w:firstLine="0"/>
      </w:pPr>
      <w:r>
        <w:t xml:space="preserve"> </w:t>
      </w:r>
    </w:p>
    <w:p w14:paraId="72F03E4B" w14:textId="77777777" w:rsidR="00C82B0C" w:rsidRDefault="00F51AB4">
      <w:pPr>
        <w:ind w:left="-5"/>
      </w:pPr>
      <w:r>
        <w:t xml:space="preserve">As the area’s NDIS early childhood partner, Northcott’s NDIS Early Childhood team visited Kempsey to provide additional support. The team identified a high number of children in need of therapy support – and the lack of local services available to families. </w:t>
      </w:r>
    </w:p>
    <w:p w14:paraId="0592AD33" w14:textId="77777777" w:rsidR="00C82B0C" w:rsidRDefault="00F51AB4">
      <w:pPr>
        <w:spacing w:after="0" w:line="259" w:lineRule="auto"/>
        <w:ind w:left="0" w:firstLine="0"/>
      </w:pPr>
      <w:r>
        <w:t xml:space="preserve"> </w:t>
      </w:r>
    </w:p>
    <w:p w14:paraId="670B2B02" w14:textId="77777777" w:rsidR="00C82B0C" w:rsidRDefault="00F51AB4">
      <w:pPr>
        <w:ind w:left="-5"/>
      </w:pPr>
      <w:r>
        <w:t xml:space="preserve">Of the 120 children attending both </w:t>
      </w:r>
      <w:proofErr w:type="spellStart"/>
      <w:r>
        <w:t>Dalaigur</w:t>
      </w:r>
      <w:proofErr w:type="spellEnd"/>
      <w:r>
        <w:t xml:space="preserve"> and Scribbly-Gum Dalai Pre-Schools in December 2020, 12 had a NDIS plan. However, Northcott’s NDIS Early Childhood team estimated that close to 90% of the children would benefit from some sort of support. </w:t>
      </w:r>
    </w:p>
    <w:p w14:paraId="327DCF62" w14:textId="77777777" w:rsidR="00C82B0C" w:rsidRDefault="00F51AB4">
      <w:pPr>
        <w:spacing w:after="0" w:line="259" w:lineRule="auto"/>
        <w:ind w:left="0" w:firstLine="0"/>
      </w:pPr>
      <w:r>
        <w:t xml:space="preserve"> </w:t>
      </w:r>
    </w:p>
    <w:p w14:paraId="1F89AC69" w14:textId="77777777" w:rsidR="00C82B0C" w:rsidRDefault="00F51AB4">
      <w:pPr>
        <w:ind w:left="-5"/>
      </w:pPr>
      <w:r>
        <w:t xml:space="preserve">Aware of the challenges experienced by Kempsey’s Aboriginal community, the Early </w:t>
      </w:r>
    </w:p>
    <w:p w14:paraId="7FA7E865" w14:textId="77777777" w:rsidR="00C82B0C" w:rsidRDefault="00F51AB4">
      <w:pPr>
        <w:ind w:left="-5"/>
      </w:pPr>
      <w:r>
        <w:lastRenderedPageBreak/>
        <w:t xml:space="preserve">Childhood team sought expertise from Northcott’s Aboriginal and Torres Strait Islander Programs Advisor and Aboriginal </w:t>
      </w:r>
      <w:proofErr w:type="spellStart"/>
      <w:r>
        <w:t>sta</w:t>
      </w:r>
      <w:proofErr w:type="spellEnd"/>
      <w:r>
        <w:t xml:space="preserve">: from Northcott Ballina to engage in a culturally appropriate way with families. This approach, which included connecting with the Kempsey community over an extended period, was crucial in building trust for Northcott in the local community. </w:t>
      </w:r>
    </w:p>
    <w:p w14:paraId="678B69FE" w14:textId="77777777" w:rsidR="00C82B0C" w:rsidRDefault="00F51AB4">
      <w:pPr>
        <w:spacing w:after="0" w:line="259" w:lineRule="auto"/>
        <w:ind w:left="0" w:firstLine="0"/>
      </w:pPr>
      <w:r>
        <w:t xml:space="preserve"> </w:t>
      </w:r>
    </w:p>
    <w:p w14:paraId="6A6E267D" w14:textId="77777777" w:rsidR="00C82B0C" w:rsidRDefault="00F51AB4">
      <w:pPr>
        <w:pStyle w:val="Heading3"/>
        <w:ind w:left="-5"/>
      </w:pPr>
      <w:r>
        <w:t xml:space="preserve">What we achieved </w:t>
      </w:r>
    </w:p>
    <w:p w14:paraId="1EC774DC" w14:textId="77777777" w:rsidR="00C82B0C" w:rsidRDefault="00F51AB4">
      <w:pPr>
        <w:ind w:left="-5"/>
      </w:pPr>
      <w:r>
        <w:t xml:space="preserve">Once trust was established, Northcott was able to work with families and the preschools to develop NDIS plans and apply for funding for 20 more children. Northcott wouldn’t normally be able to provide support directly to these children, but after approaching the NDIA and discussing the shortage of services in Kempsey, it was agreed that it was in the best interests of the community for Northcott to provide therapy support in this case. So Northcott designed a way for therapy services to be available to the </w:t>
      </w:r>
      <w:r>
        <w:t xml:space="preserve">community though an outreach program involving highly experienced therapists from Northcott’s Sydney </w:t>
      </w:r>
      <w:proofErr w:type="gramStart"/>
      <w:r>
        <w:t>o:ices</w:t>
      </w:r>
      <w:proofErr w:type="gramEnd"/>
      <w:r>
        <w:t xml:space="preserve">. The project now provides ‘fly-in-fly-out’ therapeutic and capacity building services, as well as onsite allied health services through a locally based Northcott Allied Health Assistant.  </w:t>
      </w:r>
    </w:p>
    <w:p w14:paraId="64DAE187" w14:textId="77777777" w:rsidR="00C82B0C" w:rsidRDefault="00F51AB4">
      <w:pPr>
        <w:spacing w:after="0" w:line="259" w:lineRule="auto"/>
        <w:ind w:left="0" w:firstLine="0"/>
      </w:pPr>
      <w:r>
        <w:t xml:space="preserve"> </w:t>
      </w:r>
    </w:p>
    <w:p w14:paraId="3C0AEE6E" w14:textId="77777777" w:rsidR="00C82B0C" w:rsidRDefault="00F51AB4">
      <w:pPr>
        <w:pStyle w:val="Heading3"/>
        <w:ind w:left="-5"/>
      </w:pPr>
      <w:r>
        <w:t xml:space="preserve">Why </w:t>
      </w:r>
      <w:proofErr w:type="gramStart"/>
      <w:r>
        <w:t>this matters</w:t>
      </w:r>
      <w:proofErr w:type="gramEnd"/>
      <w:r>
        <w:t xml:space="preserve"> </w:t>
      </w:r>
    </w:p>
    <w:p w14:paraId="0A69CB81" w14:textId="77777777" w:rsidR="00C82B0C" w:rsidRDefault="00F51AB4">
      <w:pPr>
        <w:ind w:left="-5"/>
      </w:pPr>
      <w:r>
        <w:t xml:space="preserve">This work is an example of how Northcott can respond to local needs by developing a tailored approach to service provision. It also highlights how important collaboration and integrated services are for families, particularly Aboriginal families in communities where services may be lacking or hard to access. This project also shows the value of relational contracting. Northcott is only able to deliver this project through combining multiple funding streams: </w:t>
      </w:r>
    </w:p>
    <w:p w14:paraId="17B0C9AA" w14:textId="77777777" w:rsidR="00C82B0C" w:rsidRDefault="00F51AB4">
      <w:pPr>
        <w:numPr>
          <w:ilvl w:val="0"/>
          <w:numId w:val="8"/>
        </w:numPr>
        <w:ind w:hanging="360"/>
      </w:pPr>
      <w:r>
        <w:t xml:space="preserve">Early Childhood funding to support early access  </w:t>
      </w:r>
    </w:p>
    <w:p w14:paraId="74354244" w14:textId="77777777" w:rsidR="00C82B0C" w:rsidRDefault="00F51AB4">
      <w:pPr>
        <w:numPr>
          <w:ilvl w:val="0"/>
          <w:numId w:val="8"/>
        </w:numPr>
        <w:ind w:hanging="360"/>
      </w:pPr>
      <w:r>
        <w:t xml:space="preserve">NDIS funding for capacity building in the preschools, assessments and therapeutic supports </w:t>
      </w:r>
    </w:p>
    <w:p w14:paraId="3A3C1DCB" w14:textId="77777777" w:rsidR="00C82B0C" w:rsidRDefault="00F51AB4">
      <w:pPr>
        <w:numPr>
          <w:ilvl w:val="0"/>
          <w:numId w:val="8"/>
        </w:numPr>
        <w:spacing w:after="225"/>
        <w:ind w:hanging="360"/>
      </w:pPr>
      <w:r>
        <w:t xml:space="preserve">philanthropic funding where no NDIS funding is available (to help cover the cost of the FIFO model of care). </w:t>
      </w:r>
    </w:p>
    <w:p w14:paraId="2F4FCE96" w14:textId="77777777" w:rsidR="00C82B0C" w:rsidRDefault="00F51AB4">
      <w:pPr>
        <w:spacing w:after="123" w:line="259" w:lineRule="auto"/>
        <w:ind w:left="0" w:firstLine="0"/>
      </w:pPr>
      <w:r>
        <w:rPr>
          <w:color w:val="0F4660"/>
          <w:sz w:val="32"/>
        </w:rPr>
        <w:t xml:space="preserve"> </w:t>
      </w:r>
    </w:p>
    <w:p w14:paraId="23B5222B" w14:textId="77777777" w:rsidR="00C82B0C" w:rsidRDefault="00F51AB4">
      <w:pPr>
        <w:pStyle w:val="Heading2"/>
        <w:ind w:left="-5"/>
      </w:pPr>
      <w:r>
        <w:t xml:space="preserve">Northcott </w:t>
      </w:r>
      <w:proofErr w:type="spellStart"/>
      <w:r>
        <w:t>Yenu</w:t>
      </w:r>
      <w:proofErr w:type="spellEnd"/>
      <w:r>
        <w:t xml:space="preserve"> </w:t>
      </w:r>
      <w:proofErr w:type="spellStart"/>
      <w:r>
        <w:t>Allowah</w:t>
      </w:r>
      <w:proofErr w:type="spellEnd"/>
      <w:r>
        <w:t xml:space="preserve"> partnership - ACCO collaboration and integrated services </w:t>
      </w:r>
    </w:p>
    <w:p w14:paraId="76EC7EA5" w14:textId="77777777" w:rsidR="00C82B0C" w:rsidRDefault="00F51AB4">
      <w:pPr>
        <w:spacing w:after="0" w:line="259" w:lineRule="auto"/>
        <w:ind w:left="0" w:firstLine="0"/>
      </w:pPr>
      <w:r>
        <w:t xml:space="preserve"> </w:t>
      </w:r>
    </w:p>
    <w:p w14:paraId="69C37487" w14:textId="77777777" w:rsidR="00C82B0C" w:rsidRDefault="00F51AB4">
      <w:pPr>
        <w:ind w:left="-5"/>
      </w:pPr>
      <w:r>
        <w:t xml:space="preserve">Northcott has an ongoing partnership with </w:t>
      </w:r>
      <w:proofErr w:type="spellStart"/>
      <w:r>
        <w:t>Yenu</w:t>
      </w:r>
      <w:proofErr w:type="spellEnd"/>
      <w:r>
        <w:t xml:space="preserve"> </w:t>
      </w:r>
      <w:proofErr w:type="spellStart"/>
      <w:r>
        <w:t>Allowah</w:t>
      </w:r>
      <w:proofErr w:type="spellEnd"/>
      <w:r>
        <w:t xml:space="preserve"> Aboriginal Child &amp; </w:t>
      </w:r>
    </w:p>
    <w:p w14:paraId="0A5A512A" w14:textId="77777777" w:rsidR="00C82B0C" w:rsidRDefault="00F51AB4">
      <w:pPr>
        <w:ind w:left="-5"/>
      </w:pPr>
      <w:r>
        <w:t xml:space="preserve">Family Centre in Mount Druitt to provide early childhood support and NDIS referrals. To be present and visible in the community and to build trust, our Early Childhood team works from the Centre once a month supporting families. </w:t>
      </w:r>
    </w:p>
    <w:p w14:paraId="45E85DDF" w14:textId="77777777" w:rsidR="00C82B0C" w:rsidRDefault="00F51AB4">
      <w:pPr>
        <w:spacing w:after="0" w:line="259" w:lineRule="auto"/>
        <w:ind w:left="0" w:firstLine="0"/>
      </w:pPr>
      <w:r>
        <w:t xml:space="preserve"> </w:t>
      </w:r>
    </w:p>
    <w:p w14:paraId="7E6614E4" w14:textId="77777777" w:rsidR="00C82B0C" w:rsidRDefault="00F51AB4">
      <w:pPr>
        <w:ind w:left="-5"/>
      </w:pPr>
      <w:r>
        <w:lastRenderedPageBreak/>
        <w:t xml:space="preserve">Like all our partnerships with ACCOs, this partnership is grounded in mutual respect, cultural humility and a shared commitment to improving outcomes for Aboriginal and Torres Strait Islander children and their families. </w:t>
      </w:r>
    </w:p>
    <w:p w14:paraId="2D3C69B6" w14:textId="77777777" w:rsidR="00C82B0C" w:rsidRDefault="00F51AB4">
      <w:pPr>
        <w:spacing w:after="0" w:line="259" w:lineRule="auto"/>
        <w:ind w:left="0" w:firstLine="0"/>
      </w:pPr>
      <w:r>
        <w:t xml:space="preserve"> </w:t>
      </w:r>
    </w:p>
    <w:p w14:paraId="01B040C4" w14:textId="77777777" w:rsidR="00C82B0C" w:rsidRDefault="00F51AB4">
      <w:pPr>
        <w:ind w:left="-5"/>
      </w:pPr>
      <w:r>
        <w:t xml:space="preserve">With guidance and support from the </w:t>
      </w:r>
      <w:proofErr w:type="spellStart"/>
      <w:r>
        <w:t>Yarrabee</w:t>
      </w:r>
      <w:proofErr w:type="spellEnd"/>
      <w:r>
        <w:t xml:space="preserve"> Network, Northcott’s Aboriginal and </w:t>
      </w:r>
    </w:p>
    <w:p w14:paraId="61B143EB" w14:textId="77777777" w:rsidR="00C82B0C" w:rsidRDefault="00F51AB4">
      <w:pPr>
        <w:ind w:left="-5"/>
      </w:pPr>
      <w:r>
        <w:t xml:space="preserve">Torres Strait Islander Sta: Advisory body, we ensure that our engagement with </w:t>
      </w:r>
      <w:proofErr w:type="spellStart"/>
      <w:r>
        <w:t>Yenu</w:t>
      </w:r>
      <w:proofErr w:type="spellEnd"/>
      <w:r>
        <w:t xml:space="preserve"> </w:t>
      </w:r>
      <w:proofErr w:type="spellStart"/>
      <w:r>
        <w:t>Allowah</w:t>
      </w:r>
      <w:proofErr w:type="spellEnd"/>
      <w:r>
        <w:t xml:space="preserve"> and its clients is culturally safe, respectful and community led. By advising on culturally appropriate approaches, the </w:t>
      </w:r>
      <w:proofErr w:type="spellStart"/>
      <w:r>
        <w:t>Yarrabee</w:t>
      </w:r>
      <w:proofErr w:type="spellEnd"/>
      <w:r>
        <w:t xml:space="preserve"> Network has strengthened our </w:t>
      </w:r>
      <w:proofErr w:type="spellStart"/>
      <w:r>
        <w:t>sta</w:t>
      </w:r>
      <w:proofErr w:type="spellEnd"/>
      <w:r>
        <w:t xml:space="preserve">:’s cultural competence through training, reflection and two-way learning.  </w:t>
      </w:r>
    </w:p>
    <w:p w14:paraId="6887685C" w14:textId="77777777" w:rsidR="00C82B0C" w:rsidRDefault="00F51AB4">
      <w:pPr>
        <w:spacing w:after="0" w:line="259" w:lineRule="auto"/>
        <w:ind w:left="0" w:firstLine="0"/>
      </w:pPr>
      <w:r>
        <w:t xml:space="preserve"> </w:t>
      </w:r>
    </w:p>
    <w:p w14:paraId="2DBB8809" w14:textId="77777777" w:rsidR="00C82B0C" w:rsidRDefault="00F51AB4">
      <w:pPr>
        <w:ind w:left="-5"/>
      </w:pPr>
      <w:r>
        <w:t xml:space="preserve">Northcott’s collaboration with </w:t>
      </w:r>
      <w:proofErr w:type="spellStart"/>
      <w:r>
        <w:t>Yenu</w:t>
      </w:r>
      <w:proofErr w:type="spellEnd"/>
      <w:r>
        <w:t xml:space="preserve"> </w:t>
      </w:r>
      <w:proofErr w:type="spellStart"/>
      <w:r>
        <w:t>Allowah</w:t>
      </w:r>
      <w:proofErr w:type="spellEnd"/>
      <w:r>
        <w:t xml:space="preserve"> is not transactional but focused on </w:t>
      </w:r>
      <w:proofErr w:type="spellStart"/>
      <w:r>
        <w:t>longterm</w:t>
      </w:r>
      <w:proofErr w:type="spellEnd"/>
      <w:r>
        <w:t xml:space="preserve">, trust-based relationships. This includes joint service planning, information sharing, culturally informed referrals and co-delivery of early intervention supports where appropriate. By recognising and respecting the expertise and autonomy of </w:t>
      </w:r>
      <w:proofErr w:type="spellStart"/>
      <w:r>
        <w:t>Yenu</w:t>
      </w:r>
      <w:proofErr w:type="spellEnd"/>
      <w:r>
        <w:t xml:space="preserve"> Allowah, we have been able to better support Aboriginal and Torres Strait Islander families in ways that honour cultural identity, community connection and </w:t>
      </w:r>
      <w:proofErr w:type="spellStart"/>
      <w:r>
        <w:t>selfdetermination</w:t>
      </w:r>
      <w:proofErr w:type="spellEnd"/>
      <w:r>
        <w:t>.</w:t>
      </w:r>
      <w:r>
        <w:rPr>
          <w:rFonts w:ascii="Arial" w:eastAsia="Arial" w:hAnsi="Arial" w:cs="Arial"/>
        </w:rPr>
        <w:t> </w:t>
      </w:r>
      <w:r>
        <w:rPr>
          <w:rFonts w:ascii="Arial" w:eastAsia="Arial" w:hAnsi="Arial" w:cs="Arial"/>
        </w:rPr>
        <w:t xml:space="preserve"> </w:t>
      </w:r>
    </w:p>
    <w:p w14:paraId="0E5E895B" w14:textId="77777777" w:rsidR="00C82B0C" w:rsidRDefault="00F51AB4">
      <w:pPr>
        <w:spacing w:after="0" w:line="259" w:lineRule="auto"/>
        <w:ind w:left="0" w:firstLine="0"/>
      </w:pPr>
      <w:r>
        <w:rPr>
          <w:rFonts w:ascii="Arial" w:eastAsia="Arial" w:hAnsi="Arial" w:cs="Arial"/>
        </w:rPr>
        <w:t xml:space="preserve"> </w:t>
      </w:r>
    </w:p>
    <w:p w14:paraId="5BC8117E" w14:textId="77777777" w:rsidR="00C82B0C" w:rsidRDefault="00F51AB4">
      <w:pPr>
        <w:ind w:left="-5"/>
      </w:pPr>
      <w:r>
        <w:t>This culturally responsive approach has led to more accessible and appropriate supports for Aboriginal children with developmental delay or disability, as well as stronger engagement from families who may have otherwise felt unsafe or unsupported in mainstream systems. Through this partnership, Northcott is actively contributing to improved developmental, educational and social outcomes for Aboriginal and Torres Strait Islander children and families.</w:t>
      </w:r>
      <w:r>
        <w:rPr>
          <w:rFonts w:ascii="Arial" w:eastAsia="Arial" w:hAnsi="Arial" w:cs="Arial"/>
        </w:rPr>
        <w:t> </w:t>
      </w:r>
      <w:r>
        <w:t xml:space="preserve"> </w:t>
      </w:r>
    </w:p>
    <w:p w14:paraId="2553F9C6" w14:textId="77777777" w:rsidR="00C82B0C" w:rsidRDefault="00F51AB4">
      <w:pPr>
        <w:spacing w:after="0" w:line="259" w:lineRule="auto"/>
        <w:ind w:left="0" w:firstLine="0"/>
      </w:pPr>
      <w:r>
        <w:t xml:space="preserve"> </w:t>
      </w:r>
    </w:p>
    <w:p w14:paraId="21A1E318" w14:textId="77777777" w:rsidR="00C82B0C" w:rsidRDefault="00F51AB4">
      <w:pPr>
        <w:spacing w:after="0" w:line="259" w:lineRule="auto"/>
        <w:ind w:left="0" w:firstLine="0"/>
      </w:pPr>
      <w:r>
        <w:t xml:space="preserve"> </w:t>
      </w:r>
    </w:p>
    <w:p w14:paraId="5A91D21B" w14:textId="77777777" w:rsidR="00C82B0C" w:rsidRDefault="00F51AB4">
      <w:pPr>
        <w:spacing w:after="0" w:line="259" w:lineRule="auto"/>
        <w:ind w:left="0" w:firstLine="0"/>
      </w:pPr>
      <w:r>
        <w:t xml:space="preserve"> </w:t>
      </w:r>
    </w:p>
    <w:sectPr w:rsidR="00C82B0C">
      <w:headerReference w:type="even" r:id="rId13"/>
      <w:headerReference w:type="default" r:id="rId14"/>
      <w:footerReference w:type="even" r:id="rId15"/>
      <w:footerReference w:type="default" r:id="rId16"/>
      <w:headerReference w:type="first" r:id="rId17"/>
      <w:footerReference w:type="first" r:id="rId18"/>
      <w:pgSz w:w="11900" w:h="16840"/>
      <w:pgMar w:top="2167" w:right="1439" w:bottom="1627" w:left="1440" w:header="714"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158A3" w14:textId="77777777" w:rsidR="00F51AB4" w:rsidRDefault="00F51AB4">
      <w:pPr>
        <w:spacing w:after="0" w:line="240" w:lineRule="auto"/>
      </w:pPr>
      <w:r>
        <w:separator/>
      </w:r>
    </w:p>
  </w:endnote>
  <w:endnote w:type="continuationSeparator" w:id="0">
    <w:p w14:paraId="7B4F0090" w14:textId="77777777" w:rsidR="00F51AB4" w:rsidRDefault="00F51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8708" w14:textId="77777777" w:rsidR="00C82B0C" w:rsidRDefault="00F51AB4">
    <w:pPr>
      <w:spacing w:after="0" w:line="259" w:lineRule="auto"/>
      <w:ind w:left="0" w:firstLine="0"/>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12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36BD" w14:textId="77777777" w:rsidR="00C82B0C" w:rsidRDefault="00F51AB4">
    <w:pPr>
      <w:spacing w:after="0" w:line="259" w:lineRule="auto"/>
      <w:ind w:left="0" w:firstLine="0"/>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12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D6ED" w14:textId="77777777" w:rsidR="00C82B0C" w:rsidRDefault="00F51AB4">
    <w:pPr>
      <w:spacing w:after="0" w:line="259" w:lineRule="auto"/>
      <w:ind w:left="0" w:firstLine="0"/>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12</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C37B" w14:textId="77777777" w:rsidR="00C82B0C" w:rsidRDefault="00F51AB4">
    <w:pPr>
      <w:spacing w:after="0" w:line="259" w:lineRule="auto"/>
      <w:ind w:left="0" w:firstLine="0"/>
    </w:pPr>
    <w:r>
      <w:t xml:space="preserve">Page  </w:t>
    </w:r>
    <w:r>
      <w:fldChar w:fldCharType="begin"/>
    </w:r>
    <w:r>
      <w:instrText xml:space="preserve"> PAGE   \* MERGEFORMAT </w:instrText>
    </w:r>
    <w:r>
      <w:fldChar w:fldCharType="separate"/>
    </w:r>
    <w:r>
      <w:t>10</w:t>
    </w:r>
    <w:r>
      <w:fldChar w:fldCharType="end"/>
    </w:r>
    <w:r>
      <w:t xml:space="preserve"> of </w:t>
    </w:r>
    <w:r>
      <w:fldChar w:fldCharType="begin"/>
    </w:r>
    <w:r>
      <w:instrText xml:space="preserve"> NUMPAGES   \* MERGEFORMAT </w:instrText>
    </w:r>
    <w:r>
      <w:fldChar w:fldCharType="separate"/>
    </w:r>
    <w:r>
      <w:t>12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6250" w14:textId="77777777" w:rsidR="00C82B0C" w:rsidRDefault="00F51AB4">
    <w:pPr>
      <w:spacing w:after="0" w:line="259" w:lineRule="auto"/>
      <w:ind w:left="0" w:firstLine="0"/>
    </w:pPr>
    <w:r>
      <w:t xml:space="preserve">Page  </w:t>
    </w:r>
    <w:r>
      <w:fldChar w:fldCharType="begin"/>
    </w:r>
    <w:r>
      <w:instrText xml:space="preserve"> PAGE   \* MERGEFORMAT </w:instrText>
    </w:r>
    <w:r>
      <w:fldChar w:fldCharType="separate"/>
    </w:r>
    <w:r>
      <w:t>10</w:t>
    </w:r>
    <w:r>
      <w:fldChar w:fldCharType="end"/>
    </w:r>
    <w:r>
      <w:t xml:space="preserve"> of </w:t>
    </w:r>
    <w:r>
      <w:fldChar w:fldCharType="begin"/>
    </w:r>
    <w:r>
      <w:instrText xml:space="preserve"> NUMPAGES   \* MERGEFORMAT </w:instrText>
    </w:r>
    <w:r>
      <w:fldChar w:fldCharType="separate"/>
    </w:r>
    <w:r>
      <w:t>12</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1E86" w14:textId="77777777" w:rsidR="00C82B0C" w:rsidRDefault="00F51AB4">
    <w:pPr>
      <w:spacing w:after="0" w:line="259" w:lineRule="auto"/>
      <w:ind w:left="0" w:firstLine="0"/>
    </w:pPr>
    <w:r>
      <w:t xml:space="preserve">Page  </w:t>
    </w:r>
    <w:r>
      <w:fldChar w:fldCharType="begin"/>
    </w:r>
    <w:r>
      <w:instrText xml:space="preserve"> PAGE   \* MERGEFORMAT </w:instrText>
    </w:r>
    <w:r>
      <w:fldChar w:fldCharType="separate"/>
    </w:r>
    <w:r>
      <w:t>10</w:t>
    </w:r>
    <w:r>
      <w:fldChar w:fldCharType="end"/>
    </w:r>
    <w:r>
      <w:t xml:space="preserve"> of </w:t>
    </w:r>
    <w:r>
      <w:fldChar w:fldCharType="begin"/>
    </w:r>
    <w:r>
      <w:instrText xml:space="preserve"> NUMPAGES   \* MERGEFORMAT </w:instrText>
    </w:r>
    <w:r>
      <w:fldChar w:fldCharType="separate"/>
    </w:r>
    <w: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532F4" w14:textId="77777777" w:rsidR="00F51AB4" w:rsidRDefault="00F51AB4">
      <w:pPr>
        <w:spacing w:after="0" w:line="240" w:lineRule="auto"/>
      </w:pPr>
      <w:r>
        <w:separator/>
      </w:r>
    </w:p>
  </w:footnote>
  <w:footnote w:type="continuationSeparator" w:id="0">
    <w:p w14:paraId="60C316DD" w14:textId="77777777" w:rsidR="00F51AB4" w:rsidRDefault="00F51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5BA2" w14:textId="77777777" w:rsidR="00C82B0C" w:rsidRDefault="00F51AB4">
    <w:pPr>
      <w:spacing w:after="0" w:line="259" w:lineRule="auto"/>
      <w:ind w:left="47" w:firstLine="0"/>
      <w:jc w:val="center"/>
    </w:pPr>
    <w:r>
      <w:rPr>
        <w:noProof/>
      </w:rPr>
      <w:drawing>
        <wp:anchor distT="0" distB="0" distL="114300" distR="114300" simplePos="0" relativeHeight="251658240" behindDoc="0" locked="0" layoutInCell="1" allowOverlap="0" wp14:anchorId="64732159" wp14:editId="2FD350B0">
          <wp:simplePos x="0" y="0"/>
          <wp:positionH relativeFrom="page">
            <wp:posOffset>2948304</wp:posOffset>
          </wp:positionH>
          <wp:positionV relativeFrom="page">
            <wp:posOffset>453643</wp:posOffset>
          </wp:positionV>
          <wp:extent cx="1658311" cy="73469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658311" cy="734695"/>
                  </a:xfrm>
                  <a:prstGeom prst="rect">
                    <a:avLst/>
                  </a:prstGeom>
                </pic:spPr>
              </pic:pic>
            </a:graphicData>
          </a:graphic>
        </wp:anchor>
      </w:drawing>
    </w:r>
    <w:r>
      <w:t xml:space="preserve"> </w:t>
    </w:r>
  </w:p>
  <w:p w14:paraId="13111AA4" w14:textId="77777777" w:rsidR="00C82B0C" w:rsidRDefault="00F51AB4">
    <w:pPr>
      <w:spacing w:after="0" w:line="259" w:lineRule="auto"/>
      <w:ind w:left="49"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7091" w14:textId="77777777" w:rsidR="00C82B0C" w:rsidRDefault="00F51AB4">
    <w:pPr>
      <w:spacing w:after="0" w:line="259" w:lineRule="auto"/>
      <w:ind w:left="47" w:firstLine="0"/>
      <w:jc w:val="center"/>
    </w:pPr>
    <w:r>
      <w:rPr>
        <w:noProof/>
      </w:rPr>
      <w:drawing>
        <wp:anchor distT="0" distB="0" distL="114300" distR="114300" simplePos="0" relativeHeight="251659264" behindDoc="0" locked="0" layoutInCell="1" allowOverlap="0" wp14:anchorId="58CB455B" wp14:editId="09309099">
          <wp:simplePos x="0" y="0"/>
          <wp:positionH relativeFrom="page">
            <wp:posOffset>2948304</wp:posOffset>
          </wp:positionH>
          <wp:positionV relativeFrom="page">
            <wp:posOffset>453643</wp:posOffset>
          </wp:positionV>
          <wp:extent cx="1658311" cy="734695"/>
          <wp:effectExtent l="0" t="0" r="0" b="0"/>
          <wp:wrapSquare wrapText="bothSides"/>
          <wp:docPr id="1060400667" name="Picture 1060400667"/>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658311" cy="734695"/>
                  </a:xfrm>
                  <a:prstGeom prst="rect">
                    <a:avLst/>
                  </a:prstGeom>
                </pic:spPr>
              </pic:pic>
            </a:graphicData>
          </a:graphic>
        </wp:anchor>
      </w:drawing>
    </w:r>
    <w:r>
      <w:t xml:space="preserve"> </w:t>
    </w:r>
  </w:p>
  <w:p w14:paraId="1EE46915" w14:textId="77777777" w:rsidR="00C82B0C" w:rsidRDefault="00F51AB4">
    <w:pPr>
      <w:spacing w:after="0" w:line="259" w:lineRule="auto"/>
      <w:ind w:left="49" w:firstLine="0"/>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876B" w14:textId="77777777" w:rsidR="00C82B0C" w:rsidRDefault="00F51AB4">
    <w:pPr>
      <w:spacing w:after="0" w:line="259" w:lineRule="auto"/>
      <w:ind w:left="47" w:firstLine="0"/>
      <w:jc w:val="center"/>
    </w:pPr>
    <w:r>
      <w:rPr>
        <w:noProof/>
      </w:rPr>
      <w:drawing>
        <wp:anchor distT="0" distB="0" distL="114300" distR="114300" simplePos="0" relativeHeight="251660288" behindDoc="0" locked="0" layoutInCell="1" allowOverlap="0" wp14:anchorId="2727FD93" wp14:editId="4437A886">
          <wp:simplePos x="0" y="0"/>
          <wp:positionH relativeFrom="page">
            <wp:posOffset>2948304</wp:posOffset>
          </wp:positionH>
          <wp:positionV relativeFrom="page">
            <wp:posOffset>453643</wp:posOffset>
          </wp:positionV>
          <wp:extent cx="1658311" cy="734695"/>
          <wp:effectExtent l="0" t="0" r="0" b="0"/>
          <wp:wrapSquare wrapText="bothSides"/>
          <wp:docPr id="557113001" name="Picture 55711300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658311" cy="734695"/>
                  </a:xfrm>
                  <a:prstGeom prst="rect">
                    <a:avLst/>
                  </a:prstGeom>
                </pic:spPr>
              </pic:pic>
            </a:graphicData>
          </a:graphic>
        </wp:anchor>
      </w:drawing>
    </w:r>
    <w:r>
      <w:t xml:space="preserve"> </w:t>
    </w:r>
  </w:p>
  <w:p w14:paraId="4AC4EADD" w14:textId="77777777" w:rsidR="00C82B0C" w:rsidRDefault="00F51AB4">
    <w:pPr>
      <w:spacing w:after="0" w:line="259" w:lineRule="auto"/>
      <w:ind w:left="49" w:firstLine="0"/>
      <w:jc w:val="cent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8236" w14:textId="77777777" w:rsidR="00C82B0C" w:rsidRDefault="00F51AB4">
    <w:pPr>
      <w:spacing w:after="0" w:line="259" w:lineRule="auto"/>
      <w:ind w:left="51" w:firstLine="0"/>
      <w:jc w:val="center"/>
    </w:pPr>
    <w:r>
      <w:rPr>
        <w:noProof/>
      </w:rPr>
      <w:drawing>
        <wp:anchor distT="0" distB="0" distL="114300" distR="114300" simplePos="0" relativeHeight="251661312" behindDoc="0" locked="0" layoutInCell="1" allowOverlap="0" wp14:anchorId="2648F865" wp14:editId="586DFAC1">
          <wp:simplePos x="0" y="0"/>
          <wp:positionH relativeFrom="page">
            <wp:posOffset>2948304</wp:posOffset>
          </wp:positionH>
          <wp:positionV relativeFrom="page">
            <wp:posOffset>453643</wp:posOffset>
          </wp:positionV>
          <wp:extent cx="1658311" cy="734695"/>
          <wp:effectExtent l="0" t="0" r="0" b="0"/>
          <wp:wrapSquare wrapText="bothSides"/>
          <wp:docPr id="1651097059" name="Picture 165109705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658311" cy="734695"/>
                  </a:xfrm>
                  <a:prstGeom prst="rect">
                    <a:avLst/>
                  </a:prstGeom>
                </pic:spPr>
              </pic:pic>
            </a:graphicData>
          </a:graphic>
        </wp:anchor>
      </w:drawing>
    </w:r>
    <w:r>
      <w:t xml:space="preserve"> </w:t>
    </w:r>
  </w:p>
  <w:p w14:paraId="2B0D09D1" w14:textId="77777777" w:rsidR="00C82B0C" w:rsidRDefault="00F51AB4">
    <w:pPr>
      <w:spacing w:after="0" w:line="259" w:lineRule="auto"/>
      <w:ind w:left="53" w:firstLine="0"/>
      <w:jc w:val="center"/>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53D5" w14:textId="77777777" w:rsidR="00C82B0C" w:rsidRDefault="00F51AB4">
    <w:pPr>
      <w:spacing w:after="0" w:line="259" w:lineRule="auto"/>
      <w:ind w:left="51" w:firstLine="0"/>
      <w:jc w:val="center"/>
    </w:pPr>
    <w:r>
      <w:rPr>
        <w:noProof/>
      </w:rPr>
      <w:drawing>
        <wp:anchor distT="0" distB="0" distL="114300" distR="114300" simplePos="0" relativeHeight="251662336" behindDoc="0" locked="0" layoutInCell="1" allowOverlap="0" wp14:anchorId="0E39A392" wp14:editId="5444C944">
          <wp:simplePos x="0" y="0"/>
          <wp:positionH relativeFrom="page">
            <wp:posOffset>2948304</wp:posOffset>
          </wp:positionH>
          <wp:positionV relativeFrom="page">
            <wp:posOffset>453643</wp:posOffset>
          </wp:positionV>
          <wp:extent cx="1658311" cy="734695"/>
          <wp:effectExtent l="0" t="0" r="0" b="0"/>
          <wp:wrapSquare wrapText="bothSides"/>
          <wp:docPr id="1862507436" name="Picture 1862507436"/>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658311" cy="734695"/>
                  </a:xfrm>
                  <a:prstGeom prst="rect">
                    <a:avLst/>
                  </a:prstGeom>
                </pic:spPr>
              </pic:pic>
            </a:graphicData>
          </a:graphic>
        </wp:anchor>
      </w:drawing>
    </w:r>
    <w:r>
      <w:t xml:space="preserve"> </w:t>
    </w:r>
  </w:p>
  <w:p w14:paraId="7BF8D1D7" w14:textId="77777777" w:rsidR="00C82B0C" w:rsidRDefault="00F51AB4">
    <w:pPr>
      <w:spacing w:after="0" w:line="259" w:lineRule="auto"/>
      <w:ind w:left="53" w:firstLine="0"/>
      <w:jc w:val="center"/>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1216" w14:textId="77777777" w:rsidR="00C82B0C" w:rsidRDefault="00F51AB4">
    <w:pPr>
      <w:spacing w:after="0" w:line="259" w:lineRule="auto"/>
      <w:ind w:left="51" w:firstLine="0"/>
      <w:jc w:val="center"/>
    </w:pPr>
    <w:r>
      <w:rPr>
        <w:noProof/>
      </w:rPr>
      <w:drawing>
        <wp:anchor distT="0" distB="0" distL="114300" distR="114300" simplePos="0" relativeHeight="251663360" behindDoc="0" locked="0" layoutInCell="1" allowOverlap="0" wp14:anchorId="6DEA1C81" wp14:editId="495462CB">
          <wp:simplePos x="0" y="0"/>
          <wp:positionH relativeFrom="page">
            <wp:posOffset>2948304</wp:posOffset>
          </wp:positionH>
          <wp:positionV relativeFrom="page">
            <wp:posOffset>453643</wp:posOffset>
          </wp:positionV>
          <wp:extent cx="1658311" cy="734695"/>
          <wp:effectExtent l="0" t="0" r="0" b="0"/>
          <wp:wrapSquare wrapText="bothSides"/>
          <wp:docPr id="846307307" name="Picture 846307307"/>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658311" cy="734695"/>
                  </a:xfrm>
                  <a:prstGeom prst="rect">
                    <a:avLst/>
                  </a:prstGeom>
                </pic:spPr>
              </pic:pic>
            </a:graphicData>
          </a:graphic>
        </wp:anchor>
      </w:drawing>
    </w:r>
    <w:r>
      <w:t xml:space="preserve"> </w:t>
    </w:r>
  </w:p>
  <w:p w14:paraId="457F96E1" w14:textId="77777777" w:rsidR="00C82B0C" w:rsidRDefault="00F51AB4">
    <w:pPr>
      <w:spacing w:after="0" w:line="259" w:lineRule="auto"/>
      <w:ind w:left="53"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A5A"/>
    <w:multiLevelType w:val="hybridMultilevel"/>
    <w:tmpl w:val="54D615EE"/>
    <w:lvl w:ilvl="0" w:tplc="CF00ACC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305D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FE89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8237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9062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12A8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DC6C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6E9D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CE76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4D1184"/>
    <w:multiLevelType w:val="hybridMultilevel"/>
    <w:tmpl w:val="44A6F202"/>
    <w:lvl w:ilvl="0" w:tplc="ED9E7AB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C20BB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3C318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86397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0417C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60D27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60DCF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BC150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F89F9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FF2B27"/>
    <w:multiLevelType w:val="hybridMultilevel"/>
    <w:tmpl w:val="60BA41DC"/>
    <w:lvl w:ilvl="0" w:tplc="F2C4D0C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424EC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B6696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94C6F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20223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76CCE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5A3FE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F078E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BAC87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2407DDE"/>
    <w:multiLevelType w:val="hybridMultilevel"/>
    <w:tmpl w:val="F460A50E"/>
    <w:lvl w:ilvl="0" w:tplc="843ECAB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FE085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AA42D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64A82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E0107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B0855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B8439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C6892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C0EDE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0B80674"/>
    <w:multiLevelType w:val="hybridMultilevel"/>
    <w:tmpl w:val="8E40D44A"/>
    <w:lvl w:ilvl="0" w:tplc="C27E13FE">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E2017A">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9A726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402EAA">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1C9800">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2890C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8C619C">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0AF070">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48A314">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3222B1F"/>
    <w:multiLevelType w:val="hybridMultilevel"/>
    <w:tmpl w:val="23804A04"/>
    <w:lvl w:ilvl="0" w:tplc="D93A18C8">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907F76">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9AD38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D6142C">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8C114A">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9E138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365AD4">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4E04E2">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888916">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85F2188"/>
    <w:multiLevelType w:val="hybridMultilevel"/>
    <w:tmpl w:val="50E4AF9A"/>
    <w:lvl w:ilvl="0" w:tplc="2656066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D037C6">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021C8C">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2EEB9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329BA6">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FC614C">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8AC3C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38441C">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42592C">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6F5319"/>
    <w:multiLevelType w:val="hybridMultilevel"/>
    <w:tmpl w:val="39C232DA"/>
    <w:lvl w:ilvl="0" w:tplc="2B7EEC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8C23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BC99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B003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02A6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3658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546F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6A6A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1A6F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59870819">
    <w:abstractNumId w:val="3"/>
  </w:num>
  <w:num w:numId="2" w16cid:durableId="1703087791">
    <w:abstractNumId w:val="1"/>
  </w:num>
  <w:num w:numId="3" w16cid:durableId="831725001">
    <w:abstractNumId w:val="4"/>
  </w:num>
  <w:num w:numId="4" w16cid:durableId="1398358213">
    <w:abstractNumId w:val="0"/>
  </w:num>
  <w:num w:numId="5" w16cid:durableId="1203902422">
    <w:abstractNumId w:val="6"/>
  </w:num>
  <w:num w:numId="6" w16cid:durableId="1309743436">
    <w:abstractNumId w:val="2"/>
  </w:num>
  <w:num w:numId="7" w16cid:durableId="1340037167">
    <w:abstractNumId w:val="5"/>
  </w:num>
  <w:num w:numId="8" w16cid:durableId="1675717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B0C"/>
    <w:rsid w:val="00C82B0C"/>
    <w:rsid w:val="00CB4537"/>
    <w:rsid w:val="00F51A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7A86C"/>
  <w15:docId w15:val="{A799C660-F698-4480-A7D3-3E08BD81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F4660"/>
      <w:sz w:val="40"/>
    </w:rPr>
  </w:style>
  <w:style w:type="paragraph" w:styleId="Heading2">
    <w:name w:val="heading 2"/>
    <w:next w:val="Normal"/>
    <w:link w:val="Heading2Char"/>
    <w:uiPriority w:val="9"/>
    <w:unhideWhenUsed/>
    <w:qFormat/>
    <w:pPr>
      <w:keepNext/>
      <w:keepLines/>
      <w:spacing w:after="12" w:line="250" w:lineRule="auto"/>
      <w:ind w:left="10" w:hanging="10"/>
      <w:outlineLvl w:val="1"/>
    </w:pPr>
    <w:rPr>
      <w:rFonts w:ascii="Calibri" w:eastAsia="Calibri" w:hAnsi="Calibri" w:cs="Calibri"/>
      <w:color w:val="0F4660"/>
      <w:sz w:val="32"/>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color w:val="0F4660"/>
      <w:sz w:val="32"/>
    </w:rPr>
  </w:style>
  <w:style w:type="character" w:customStyle="1" w:styleId="Heading1Char">
    <w:name w:val="Heading 1 Char"/>
    <w:link w:val="Heading1"/>
    <w:rPr>
      <w:rFonts w:ascii="Calibri" w:eastAsia="Calibri" w:hAnsi="Calibri" w:cs="Calibri"/>
      <w:b/>
      <w:color w:val="0F4660"/>
      <w:sz w:val="40"/>
    </w:rPr>
  </w:style>
  <w:style w:type="paragraph" w:styleId="TOC1">
    <w:name w:val="toc 1"/>
    <w:hidden/>
    <w:pPr>
      <w:spacing w:after="336" w:line="259" w:lineRule="auto"/>
      <w:ind w:left="25" w:right="20" w:hanging="10"/>
    </w:pPr>
    <w:rPr>
      <w:rFonts w:ascii="Calibri" w:eastAsia="Calibri" w:hAnsi="Calibri" w:cs="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3836</Words>
  <Characters>22189</Characters>
  <Application>Microsoft Office Word</Application>
  <DocSecurity>0</DocSecurity>
  <Lines>442</Lines>
  <Paragraphs>135</Paragraphs>
  <ScaleCrop>false</ScaleCrop>
  <Company/>
  <LinksUpToDate>false</LinksUpToDate>
  <CharactersWithSpaces>26166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cp:lastModifiedBy>WORMALD, Renae</cp:lastModifiedBy>
  <cp:revision>2</cp:revision>
  <dcterms:created xsi:type="dcterms:W3CDTF">2025-12-10T06:21:00Z</dcterms:created>
  <dcterms:modified xsi:type="dcterms:W3CDTF">2025-12-10T06:21:00Z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v=2024.1;a=SHA256;h=569640299E46257FD6615F26BCA63CF892E5E438279CED5780836A977DFDD076</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2025-12-10T06:21:25Z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2025-12-10T06:21:25Z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27f11ef75a0e4098ba0d66ec6611c250</vt:lpwstr>
  </property>
  <property fmtid="{D5CDD505-2E9C-101B-9397-08002B2CF9AE}" pid="24" name="PM_Originator_Hash_SHA1">
    <vt:lpwstr>A695838720124A92C2B08AFA5EEDBB07A348141B</vt:lpwstr>
  </property>
  <property fmtid="{D5CDD505-2E9C-101B-9397-08002B2CF9AE}" pid="25" name="PM_Originating_FileId">
    <vt:lpwstr>7D78D59502824958A89239CD2E6C8C00</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AE93C78F8522D530053408C9DE910546</vt:lpwstr>
  </property>
  <property fmtid="{D5CDD505-2E9C-101B-9397-08002B2CF9AE}" pid="33" name="PM_Hash_Salt">
    <vt:lpwstr>849D86E78F095151EFFEBDCB02BB8FE9</vt:lpwstr>
  </property>
  <property fmtid="{D5CDD505-2E9C-101B-9397-08002B2CF9AE}" pid="34" name="PM_Hash_SHA1">
    <vt:lpwstr>7D34A723C9D328A15D37C28586EFF4D656F878B9</vt:lpwstr>
  </property>
</Properties>
</file>