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9922E" w14:textId="77777777" w:rsidR="00BF3A61" w:rsidRDefault="00F03065">
      <w:pPr>
        <w:spacing w:after="0"/>
      </w:pPr>
      <w:r>
        <w:rPr>
          <w:b/>
          <w:sz w:val="48"/>
        </w:rPr>
        <w:t xml:space="preserve">OUTLOUD SUBMISSION </w:t>
      </w:r>
    </w:p>
    <w:p w14:paraId="6759BCA2" w14:textId="77777777" w:rsidR="00BF3A61" w:rsidRDefault="00F03065">
      <w:pPr>
        <w:spacing w:after="265" w:line="247" w:lineRule="auto"/>
        <w:ind w:left="-5" w:hanging="10"/>
      </w:pPr>
      <w:r>
        <w:rPr>
          <w:b/>
          <w:sz w:val="24"/>
        </w:rPr>
        <w:t xml:space="preserve">Response to the DSS Discussion Paper: A New Approach to Programs for Families and Children </w:t>
      </w:r>
    </w:p>
    <w:p w14:paraId="78A68F74" w14:textId="77777777" w:rsidR="00BF3A61" w:rsidRDefault="00F03065">
      <w:pPr>
        <w:spacing w:after="311" w:line="247" w:lineRule="auto"/>
        <w:ind w:left="-5" w:hanging="10"/>
      </w:pPr>
      <w:r>
        <w:rPr>
          <w:b/>
          <w:sz w:val="24"/>
        </w:rPr>
        <w:t xml:space="preserve">I have responded to each question and added more text below to provide feedback not captured in the questions.  </w:t>
      </w:r>
    </w:p>
    <w:p w14:paraId="28DA57F8" w14:textId="77777777" w:rsidR="00BF3A61" w:rsidRDefault="00F03065">
      <w:pPr>
        <w:pStyle w:val="Heading1"/>
        <w:ind w:left="-5"/>
      </w:pPr>
      <w:r>
        <w:t>1. Vision and outcomes</w:t>
      </w:r>
      <w:r>
        <w:rPr>
          <w:u w:val="none"/>
        </w:rPr>
        <w:t xml:space="preserve"> </w:t>
      </w:r>
    </w:p>
    <w:p w14:paraId="5B6D7E43" w14:textId="77777777" w:rsidR="00BF3A61" w:rsidRDefault="00F03065">
      <w:pPr>
        <w:spacing w:after="230" w:line="248" w:lineRule="auto"/>
        <w:ind w:left="-5" w:hanging="10"/>
      </w:pPr>
      <w:r>
        <w:rPr>
          <w:b/>
          <w:sz w:val="27"/>
        </w:rPr>
        <w:t xml:space="preserve">Does the new vision reflect what we all want for children and families? </w:t>
      </w:r>
    </w:p>
    <w:p w14:paraId="1291C0E3" w14:textId="77777777" w:rsidR="00BF3A61" w:rsidRDefault="00F03065">
      <w:pPr>
        <w:spacing w:after="300" w:line="247" w:lineRule="auto"/>
        <w:ind w:left="-5" w:right="27" w:hanging="10"/>
      </w:pPr>
      <w:r>
        <w:rPr>
          <w:sz w:val="24"/>
        </w:rPr>
        <w:t xml:space="preserve">Broadly, yes. Outloud supports a vision in which all children grow up healthy, resilient and supported by strong families. However, the vision would benefit from explicitly acknowledging </w:t>
      </w:r>
      <w:r>
        <w:rPr>
          <w:b/>
          <w:sz w:val="24"/>
        </w:rPr>
        <w:t>cultural safety, identity, belonging and community connection</w:t>
      </w:r>
      <w:r>
        <w:rPr>
          <w:sz w:val="24"/>
        </w:rPr>
        <w:t xml:space="preserve"> as foundations for resilience, particularly for children from culturally and linguistically diverse (CALD), migrant, refugee, and LGBTIQA+ communities. </w:t>
      </w:r>
    </w:p>
    <w:p w14:paraId="7CA17132" w14:textId="77777777" w:rsidR="00BF3A61" w:rsidRDefault="00F03065">
      <w:pPr>
        <w:spacing w:after="230" w:line="248" w:lineRule="auto"/>
        <w:ind w:left="-5" w:hanging="10"/>
      </w:pPr>
      <w:r>
        <w:rPr>
          <w:b/>
          <w:sz w:val="27"/>
        </w:rPr>
        <w:t xml:space="preserve">Are the two main outcomes appropriate? Why/why not? </w:t>
      </w:r>
    </w:p>
    <w:p w14:paraId="588075DC" w14:textId="77777777" w:rsidR="00BF3A61" w:rsidRDefault="00F03065">
      <w:pPr>
        <w:spacing w:after="266" w:line="247" w:lineRule="auto"/>
        <w:ind w:left="-5" w:right="27" w:hanging="10"/>
      </w:pPr>
      <w:r>
        <w:rPr>
          <w:sz w:val="24"/>
        </w:rPr>
        <w:t xml:space="preserve">These outcomes align with our work, but the framing risks overemphasising individual behaviour change rather than social, cultural and structural factors. Outloud’s RESPECT (since 2011) and UNITY (since 2023) programs demonstrate that resilience is not just a family-level outcome, it is also shaped by: </w:t>
      </w:r>
    </w:p>
    <w:p w14:paraId="53366BF0" w14:textId="77777777" w:rsidR="00BF3A61" w:rsidRDefault="00F03065">
      <w:pPr>
        <w:numPr>
          <w:ilvl w:val="0"/>
          <w:numId w:val="1"/>
        </w:numPr>
        <w:spacing w:after="13" w:line="248" w:lineRule="auto"/>
        <w:ind w:right="82" w:hanging="125"/>
      </w:pPr>
      <w:r>
        <w:rPr>
          <w:sz w:val="24"/>
        </w:rPr>
        <w:t xml:space="preserve">racism and discrimination </w:t>
      </w:r>
    </w:p>
    <w:p w14:paraId="69D7A90E" w14:textId="77777777" w:rsidR="00BF3A61" w:rsidRDefault="00F03065">
      <w:pPr>
        <w:numPr>
          <w:ilvl w:val="0"/>
          <w:numId w:val="1"/>
        </w:numPr>
        <w:spacing w:after="13" w:line="248" w:lineRule="auto"/>
        <w:ind w:right="82" w:hanging="125"/>
      </w:pPr>
      <w:r>
        <w:rPr>
          <w:sz w:val="24"/>
        </w:rPr>
        <w:t xml:space="preserve">gender inequality </w:t>
      </w:r>
    </w:p>
    <w:p w14:paraId="117D7A3F" w14:textId="77777777" w:rsidR="00BF3A61" w:rsidRDefault="00F03065">
      <w:pPr>
        <w:numPr>
          <w:ilvl w:val="0"/>
          <w:numId w:val="1"/>
        </w:numPr>
        <w:spacing w:after="13" w:line="248" w:lineRule="auto"/>
        <w:ind w:right="82" w:hanging="125"/>
      </w:pPr>
      <w:r>
        <w:rPr>
          <w:sz w:val="24"/>
        </w:rPr>
        <w:t xml:space="preserve">social cohesion </w:t>
      </w:r>
    </w:p>
    <w:p w14:paraId="15C7758B" w14:textId="77777777" w:rsidR="00BF3A61" w:rsidRDefault="00F03065">
      <w:pPr>
        <w:numPr>
          <w:ilvl w:val="0"/>
          <w:numId w:val="1"/>
        </w:numPr>
        <w:spacing w:after="13" w:line="248" w:lineRule="auto"/>
        <w:ind w:right="82" w:hanging="125"/>
      </w:pPr>
      <w:r>
        <w:rPr>
          <w:sz w:val="24"/>
        </w:rPr>
        <w:t xml:space="preserve">cultural identity </w:t>
      </w:r>
    </w:p>
    <w:p w14:paraId="1FF500E2" w14:textId="77777777" w:rsidR="00BF3A61" w:rsidRDefault="00F03065">
      <w:pPr>
        <w:numPr>
          <w:ilvl w:val="0"/>
          <w:numId w:val="1"/>
        </w:numPr>
        <w:spacing w:after="13" w:line="248" w:lineRule="auto"/>
        <w:ind w:right="82" w:hanging="125"/>
      </w:pPr>
      <w:r>
        <w:rPr>
          <w:sz w:val="24"/>
        </w:rPr>
        <w:t xml:space="preserve">settlement stress </w:t>
      </w:r>
    </w:p>
    <w:p w14:paraId="152F9819" w14:textId="77777777" w:rsidR="00BF3A61" w:rsidRDefault="00F03065">
      <w:pPr>
        <w:numPr>
          <w:ilvl w:val="0"/>
          <w:numId w:val="1"/>
        </w:numPr>
        <w:spacing w:after="260" w:line="248" w:lineRule="auto"/>
        <w:ind w:right="82" w:hanging="125"/>
      </w:pPr>
      <w:r>
        <w:rPr>
          <w:sz w:val="24"/>
        </w:rPr>
        <w:t xml:space="preserve">community belonging </w:t>
      </w:r>
    </w:p>
    <w:p w14:paraId="5DEAC12F" w14:textId="77777777" w:rsidR="00BF3A61" w:rsidRDefault="00F03065">
      <w:pPr>
        <w:spacing w:after="310" w:line="247" w:lineRule="auto"/>
        <w:ind w:left="-5" w:right="27" w:hanging="10"/>
      </w:pPr>
      <w:r>
        <w:rPr>
          <w:sz w:val="24"/>
        </w:rPr>
        <w:t xml:space="preserve">Primary prevention programs that address these broader determinants must be explicitly recognised within these outcomes. </w:t>
      </w:r>
    </w:p>
    <w:p w14:paraId="12021A91" w14:textId="77777777" w:rsidR="00BF3A61" w:rsidRDefault="00F03065">
      <w:pPr>
        <w:pStyle w:val="Heading1"/>
        <w:ind w:left="-5"/>
      </w:pPr>
      <w:r>
        <w:t>2. Program structure</w:t>
      </w:r>
      <w:r>
        <w:rPr>
          <w:u w:val="none"/>
        </w:rPr>
        <w:t xml:space="preserve"> </w:t>
      </w:r>
    </w:p>
    <w:p w14:paraId="75C1F521" w14:textId="77777777" w:rsidR="00BF3A61" w:rsidRDefault="00F03065">
      <w:pPr>
        <w:spacing w:after="230" w:line="248" w:lineRule="auto"/>
        <w:ind w:left="-5" w:hanging="10"/>
      </w:pPr>
      <w:r>
        <w:rPr>
          <w:b/>
          <w:sz w:val="27"/>
        </w:rPr>
        <w:t xml:space="preserve">Will a single national program provide more flexibility for your organisation? </w:t>
      </w:r>
    </w:p>
    <w:p w14:paraId="2CE5E5A1" w14:textId="77777777" w:rsidR="00BF3A61" w:rsidRDefault="00F03065">
      <w:pPr>
        <w:spacing w:after="14" w:line="247" w:lineRule="auto"/>
        <w:ind w:left="-5" w:right="27" w:hanging="10"/>
      </w:pPr>
      <w:r>
        <w:rPr>
          <w:sz w:val="24"/>
        </w:rPr>
        <w:t xml:space="preserve">Potentially, if the structure clearly includes </w:t>
      </w:r>
      <w:r>
        <w:rPr>
          <w:b/>
          <w:sz w:val="24"/>
        </w:rPr>
        <w:t>arts-based, creative, preventative and community-driven programs</w:t>
      </w:r>
      <w:r>
        <w:rPr>
          <w:sz w:val="24"/>
        </w:rPr>
        <w:t xml:space="preserve"> under Stream 2 (Prevention and Early Intervention). </w:t>
      </w:r>
    </w:p>
    <w:p w14:paraId="0AA72809" w14:textId="77777777" w:rsidR="00BF3A61" w:rsidRDefault="00F03065">
      <w:pPr>
        <w:spacing w:after="14" w:line="247" w:lineRule="auto"/>
        <w:ind w:left="-5" w:right="27" w:hanging="10"/>
      </w:pPr>
      <w:r>
        <w:rPr>
          <w:sz w:val="24"/>
        </w:rPr>
        <w:t xml:space="preserve">However, the proposed streams emphasise counselling, casework and crisis support. </w:t>
      </w:r>
    </w:p>
    <w:p w14:paraId="49B78CE1" w14:textId="77777777" w:rsidR="00BF3A61" w:rsidRDefault="00F03065">
      <w:pPr>
        <w:spacing w:after="14" w:line="247" w:lineRule="auto"/>
        <w:ind w:left="-5" w:right="27" w:hanging="10"/>
      </w:pPr>
      <w:r>
        <w:rPr>
          <w:sz w:val="24"/>
        </w:rPr>
        <w:t xml:space="preserve">This creates uncertainty for RESPECT and UNITY, which focus on: </w:t>
      </w:r>
    </w:p>
    <w:p w14:paraId="21A462A4" w14:textId="77777777" w:rsidR="00BF3A61" w:rsidRDefault="00F03065">
      <w:pPr>
        <w:numPr>
          <w:ilvl w:val="0"/>
          <w:numId w:val="2"/>
        </w:numPr>
        <w:spacing w:after="13" w:line="248" w:lineRule="auto"/>
        <w:ind w:right="82" w:hanging="125"/>
      </w:pPr>
      <w:r>
        <w:rPr>
          <w:sz w:val="24"/>
        </w:rPr>
        <w:t xml:space="preserve">gender equity and respectful relationships </w:t>
      </w:r>
    </w:p>
    <w:p w14:paraId="3A68EB52" w14:textId="77777777" w:rsidR="00BF3A61" w:rsidRDefault="00F03065">
      <w:pPr>
        <w:numPr>
          <w:ilvl w:val="0"/>
          <w:numId w:val="2"/>
        </w:numPr>
        <w:spacing w:after="13" w:line="248" w:lineRule="auto"/>
        <w:ind w:right="82" w:hanging="125"/>
      </w:pPr>
      <w:r>
        <w:rPr>
          <w:sz w:val="24"/>
        </w:rPr>
        <w:lastRenderedPageBreak/>
        <w:t xml:space="preserve">identity, belonging and confidence </w:t>
      </w:r>
    </w:p>
    <w:p w14:paraId="6618760A" w14:textId="77777777" w:rsidR="00BF3A61" w:rsidRDefault="00F03065">
      <w:pPr>
        <w:numPr>
          <w:ilvl w:val="0"/>
          <w:numId w:val="2"/>
        </w:numPr>
        <w:spacing w:after="14" w:line="247" w:lineRule="auto"/>
        <w:ind w:right="82" w:hanging="125"/>
      </w:pPr>
      <w:r>
        <w:rPr>
          <w:sz w:val="24"/>
        </w:rPr>
        <w:t xml:space="preserve">arts-based early intervention </w:t>
      </w:r>
    </w:p>
    <w:p w14:paraId="537541E3" w14:textId="77777777" w:rsidR="00BF3A61" w:rsidRDefault="00F03065">
      <w:pPr>
        <w:numPr>
          <w:ilvl w:val="0"/>
          <w:numId w:val="2"/>
        </w:numPr>
        <w:spacing w:after="259" w:line="248" w:lineRule="auto"/>
        <w:ind w:right="82" w:hanging="125"/>
      </w:pPr>
      <w:r>
        <w:rPr>
          <w:sz w:val="24"/>
        </w:rPr>
        <w:t xml:space="preserve">school engagement and wellbeing </w:t>
      </w:r>
    </w:p>
    <w:p w14:paraId="546D7CA7" w14:textId="77777777" w:rsidR="00BF3A61" w:rsidRDefault="00F03065">
      <w:pPr>
        <w:spacing w:after="300" w:line="247" w:lineRule="auto"/>
        <w:ind w:left="-5" w:right="27" w:hanging="10"/>
      </w:pPr>
      <w:r>
        <w:rPr>
          <w:sz w:val="24"/>
        </w:rPr>
        <w:t xml:space="preserve">These are core early intervention outcomes, but not reflected in typical therapeutic models. </w:t>
      </w:r>
    </w:p>
    <w:p w14:paraId="0753EEAF" w14:textId="77777777" w:rsidR="00BF3A61" w:rsidRDefault="00F03065">
      <w:pPr>
        <w:spacing w:after="230" w:line="248" w:lineRule="auto"/>
        <w:ind w:left="-5" w:hanging="10"/>
      </w:pPr>
      <w:r>
        <w:rPr>
          <w:b/>
          <w:sz w:val="27"/>
        </w:rPr>
        <w:t xml:space="preserve">Does your work fit within one of the three funding streams? </w:t>
      </w:r>
    </w:p>
    <w:p w14:paraId="39F86526" w14:textId="77777777" w:rsidR="00BF3A61" w:rsidRDefault="00F03065">
      <w:pPr>
        <w:spacing w:after="0" w:line="247" w:lineRule="auto"/>
        <w:ind w:left="-5" w:hanging="10"/>
      </w:pPr>
      <w:r>
        <w:rPr>
          <w:b/>
          <w:sz w:val="24"/>
        </w:rPr>
        <w:t>Partially.</w:t>
      </w:r>
      <w:r>
        <w:rPr>
          <w:sz w:val="24"/>
        </w:rPr>
        <w:t xml:space="preserve"> </w:t>
      </w:r>
    </w:p>
    <w:p w14:paraId="094D37C7" w14:textId="77777777" w:rsidR="00BF3A61" w:rsidRDefault="00F03065">
      <w:pPr>
        <w:spacing w:after="296" w:line="247" w:lineRule="auto"/>
        <w:ind w:left="-5" w:right="27" w:hanging="10"/>
      </w:pPr>
      <w:r>
        <w:rPr>
          <w:sz w:val="24"/>
        </w:rPr>
        <w:t xml:space="preserve">Our programs align with </w:t>
      </w:r>
      <w:r>
        <w:rPr>
          <w:b/>
          <w:sz w:val="24"/>
        </w:rPr>
        <w:t>Stream 2: Prevention and Early Intervention</w:t>
      </w:r>
      <w:r>
        <w:rPr>
          <w:sz w:val="24"/>
        </w:rPr>
        <w:t xml:space="preserve">, but the current language does not explicitly include arts-based, culturally safe, strengths-based or gender equality programs. Without explicit inclusion, programs like RESPECT and UNITY may be considered out of scope. </w:t>
      </w:r>
    </w:p>
    <w:p w14:paraId="72618004" w14:textId="77777777" w:rsidR="00BF3A61" w:rsidRDefault="00F03065">
      <w:pPr>
        <w:spacing w:after="230" w:line="248" w:lineRule="auto"/>
        <w:ind w:left="-5" w:hanging="10"/>
      </w:pPr>
      <w:r>
        <w:rPr>
          <w:b/>
          <w:sz w:val="27"/>
        </w:rPr>
        <w:t xml:space="preserve">Are there other changes that would help your organisation overcome current challenges? </w:t>
      </w:r>
    </w:p>
    <w:p w14:paraId="21791889" w14:textId="77777777" w:rsidR="00BF3A61" w:rsidRDefault="00F03065">
      <w:pPr>
        <w:spacing w:after="261" w:line="247" w:lineRule="auto"/>
        <w:ind w:left="-5" w:right="27" w:hanging="10"/>
      </w:pPr>
      <w:r>
        <w:rPr>
          <w:sz w:val="24"/>
        </w:rPr>
        <w:t xml:space="preserve">Yes: </w:t>
      </w:r>
    </w:p>
    <w:p w14:paraId="3DAEF5A5" w14:textId="77777777" w:rsidR="00BF3A61" w:rsidRDefault="00F03065">
      <w:pPr>
        <w:numPr>
          <w:ilvl w:val="0"/>
          <w:numId w:val="3"/>
        </w:numPr>
        <w:spacing w:after="0" w:line="247" w:lineRule="auto"/>
        <w:ind w:right="13" w:hanging="360"/>
      </w:pPr>
      <w:r>
        <w:rPr>
          <w:b/>
          <w:sz w:val="24"/>
        </w:rPr>
        <w:t>Explicitly include arts-based early intervention and gender equality programs in Stream 2.</w:t>
      </w:r>
      <w:r>
        <w:rPr>
          <w:sz w:val="24"/>
        </w:rPr>
        <w:t xml:space="preserve"> </w:t>
      </w:r>
    </w:p>
    <w:p w14:paraId="7C12856B" w14:textId="77777777" w:rsidR="00BF3A61" w:rsidRDefault="00F03065">
      <w:pPr>
        <w:numPr>
          <w:ilvl w:val="0"/>
          <w:numId w:val="3"/>
        </w:numPr>
        <w:spacing w:after="0" w:line="247" w:lineRule="auto"/>
        <w:ind w:right="13" w:hanging="360"/>
      </w:pPr>
      <w:r>
        <w:rPr>
          <w:b/>
          <w:sz w:val="24"/>
        </w:rPr>
        <w:t>Allow alternative outcomes frameworks</w:t>
      </w:r>
      <w:r>
        <w:rPr>
          <w:sz w:val="24"/>
        </w:rPr>
        <w:t xml:space="preserve"> where DEX is culturally unsafe. </w:t>
      </w:r>
    </w:p>
    <w:p w14:paraId="6D9548D6" w14:textId="77777777" w:rsidR="00BF3A61" w:rsidRDefault="00F03065">
      <w:pPr>
        <w:numPr>
          <w:ilvl w:val="0"/>
          <w:numId w:val="3"/>
        </w:numPr>
        <w:spacing w:after="14" w:line="247" w:lineRule="auto"/>
        <w:ind w:right="13" w:hanging="360"/>
      </w:pPr>
      <w:r>
        <w:rPr>
          <w:b/>
          <w:sz w:val="24"/>
        </w:rPr>
        <w:t>Create specialist tender streams</w:t>
      </w:r>
      <w:r>
        <w:rPr>
          <w:sz w:val="24"/>
        </w:rPr>
        <w:t xml:space="preserve"> to prevent displacement by larger NGOs. </w:t>
      </w:r>
    </w:p>
    <w:p w14:paraId="13183A66" w14:textId="77777777" w:rsidR="00BF3A61" w:rsidRDefault="00F03065">
      <w:pPr>
        <w:numPr>
          <w:ilvl w:val="0"/>
          <w:numId w:val="3"/>
        </w:numPr>
        <w:spacing w:after="305" w:line="247" w:lineRule="auto"/>
        <w:ind w:right="13" w:hanging="360"/>
      </w:pPr>
      <w:r>
        <w:rPr>
          <w:b/>
          <w:sz w:val="24"/>
        </w:rPr>
        <w:t>Assess community trust and partnership history</w:t>
      </w:r>
      <w:r>
        <w:rPr>
          <w:sz w:val="24"/>
        </w:rPr>
        <w:t xml:space="preserve"> as a core criterion, not an optional narrative. </w:t>
      </w:r>
    </w:p>
    <w:p w14:paraId="238509E3" w14:textId="77777777" w:rsidR="00BF3A61" w:rsidRDefault="00F03065">
      <w:pPr>
        <w:pStyle w:val="Heading1"/>
        <w:ind w:left="-5"/>
      </w:pPr>
      <w:r>
        <w:t>3. Prioritising investment</w:t>
      </w:r>
      <w:r>
        <w:rPr>
          <w:u w:val="none"/>
        </w:rPr>
        <w:t xml:space="preserve"> </w:t>
      </w:r>
    </w:p>
    <w:p w14:paraId="41D91119" w14:textId="77777777" w:rsidR="00BF3A61" w:rsidRDefault="00F03065">
      <w:pPr>
        <w:spacing w:after="230" w:line="248" w:lineRule="auto"/>
        <w:ind w:left="-5" w:hanging="10"/>
      </w:pPr>
      <w:r>
        <w:rPr>
          <w:b/>
          <w:sz w:val="27"/>
        </w:rPr>
        <w:t xml:space="preserve">Are the four priorities on page 4 the right areas? </w:t>
      </w:r>
    </w:p>
    <w:p w14:paraId="3F71B86F" w14:textId="77777777" w:rsidR="00BF3A61" w:rsidRDefault="00F03065">
      <w:pPr>
        <w:spacing w:after="265" w:line="247" w:lineRule="auto"/>
        <w:ind w:left="-5" w:right="1817" w:hanging="10"/>
      </w:pPr>
      <w:r>
        <w:rPr>
          <w:sz w:val="24"/>
        </w:rPr>
        <w:t xml:space="preserve">Broadly yes, including early intervention and integrated services. But two essential priorities are missing: </w:t>
      </w:r>
    </w:p>
    <w:p w14:paraId="08BD57B0" w14:textId="77777777" w:rsidR="00BF3A61" w:rsidRDefault="00F03065">
      <w:pPr>
        <w:numPr>
          <w:ilvl w:val="0"/>
          <w:numId w:val="4"/>
        </w:numPr>
        <w:spacing w:after="14" w:line="247" w:lineRule="auto"/>
        <w:ind w:right="82" w:hanging="125"/>
      </w:pPr>
      <w:r>
        <w:rPr>
          <w:b/>
          <w:sz w:val="24"/>
        </w:rPr>
        <w:t>Cultural safety and social cohesion</w:t>
      </w:r>
      <w:r>
        <w:rPr>
          <w:sz w:val="24"/>
        </w:rPr>
        <w:t xml:space="preserve"> </w:t>
      </w:r>
      <w:r>
        <w:rPr>
          <w:sz w:val="24"/>
        </w:rPr>
        <w:t xml:space="preserve">as prevention and wellbeing strategies </w:t>
      </w:r>
    </w:p>
    <w:p w14:paraId="62D9BAD9" w14:textId="77777777" w:rsidR="00BF3A61" w:rsidRDefault="00F03065">
      <w:pPr>
        <w:numPr>
          <w:ilvl w:val="0"/>
          <w:numId w:val="4"/>
        </w:numPr>
        <w:spacing w:after="296" w:line="247" w:lineRule="auto"/>
        <w:ind w:right="82" w:hanging="125"/>
      </w:pPr>
      <w:r>
        <w:rPr>
          <w:b/>
          <w:sz w:val="24"/>
        </w:rPr>
        <w:t>Gender equality and respectful relationships education</w:t>
      </w:r>
      <w:r>
        <w:rPr>
          <w:sz w:val="24"/>
        </w:rPr>
        <w:t xml:space="preserve"> as key drivers of long-term wellbeing and safety </w:t>
      </w:r>
    </w:p>
    <w:p w14:paraId="55E214B6" w14:textId="77777777" w:rsidR="00BF3A61" w:rsidRDefault="00F03065">
      <w:pPr>
        <w:spacing w:after="230" w:line="248" w:lineRule="auto"/>
        <w:ind w:left="-5" w:hanging="10"/>
      </w:pPr>
      <w:r>
        <w:rPr>
          <w:b/>
          <w:sz w:val="27"/>
        </w:rPr>
        <w:t xml:space="preserve">Other priorities DSS should focus on: </w:t>
      </w:r>
    </w:p>
    <w:p w14:paraId="5D4169F3" w14:textId="77777777" w:rsidR="00BF3A61" w:rsidRDefault="00F03065">
      <w:pPr>
        <w:numPr>
          <w:ilvl w:val="0"/>
          <w:numId w:val="4"/>
        </w:numPr>
        <w:spacing w:after="13" w:line="248" w:lineRule="auto"/>
        <w:ind w:right="82" w:hanging="125"/>
      </w:pPr>
      <w:r>
        <w:rPr>
          <w:sz w:val="24"/>
        </w:rPr>
        <w:t xml:space="preserve">Community trust building (especially in communities affected by government surveillance) </w:t>
      </w:r>
    </w:p>
    <w:p w14:paraId="318A7555" w14:textId="77777777" w:rsidR="00BF3A61" w:rsidRDefault="00F03065">
      <w:pPr>
        <w:numPr>
          <w:ilvl w:val="0"/>
          <w:numId w:val="4"/>
        </w:numPr>
        <w:spacing w:after="14" w:line="247" w:lineRule="auto"/>
        <w:ind w:right="82" w:hanging="125"/>
      </w:pPr>
      <w:r>
        <w:rPr>
          <w:sz w:val="24"/>
        </w:rPr>
        <w:t xml:space="preserve">Youth-led program design </w:t>
      </w:r>
    </w:p>
    <w:p w14:paraId="27C4007E" w14:textId="77777777" w:rsidR="00BF3A61" w:rsidRDefault="00F03065">
      <w:pPr>
        <w:numPr>
          <w:ilvl w:val="0"/>
          <w:numId w:val="4"/>
        </w:numPr>
        <w:spacing w:after="13" w:line="248" w:lineRule="auto"/>
        <w:ind w:right="82" w:hanging="125"/>
      </w:pPr>
      <w:r>
        <w:rPr>
          <w:sz w:val="24"/>
        </w:rPr>
        <w:t xml:space="preserve">Prevention of gender-based violence </w:t>
      </w:r>
    </w:p>
    <w:p w14:paraId="2553A79C" w14:textId="77777777" w:rsidR="00BF3A61" w:rsidRDefault="00F03065">
      <w:pPr>
        <w:numPr>
          <w:ilvl w:val="0"/>
          <w:numId w:val="4"/>
        </w:numPr>
        <w:spacing w:after="13" w:line="248" w:lineRule="auto"/>
        <w:ind w:right="82" w:hanging="125"/>
      </w:pPr>
      <w:r>
        <w:rPr>
          <w:sz w:val="24"/>
        </w:rPr>
        <w:t xml:space="preserve">Creative engagement for early development and identity formation </w:t>
      </w:r>
    </w:p>
    <w:p w14:paraId="1551CA3D" w14:textId="77777777" w:rsidR="00BF3A61" w:rsidRDefault="00F03065">
      <w:pPr>
        <w:numPr>
          <w:ilvl w:val="0"/>
          <w:numId w:val="4"/>
        </w:numPr>
        <w:spacing w:after="305" w:line="248" w:lineRule="auto"/>
        <w:ind w:right="82" w:hanging="125"/>
      </w:pPr>
      <w:r>
        <w:rPr>
          <w:sz w:val="24"/>
        </w:rPr>
        <w:lastRenderedPageBreak/>
        <w:t xml:space="preserve">Support for migrant, refugee, queer and intersectional cohorts who do not access mainstream services </w:t>
      </w:r>
    </w:p>
    <w:p w14:paraId="7DC85355" w14:textId="77777777" w:rsidR="00BF3A61" w:rsidRDefault="00F03065">
      <w:pPr>
        <w:pStyle w:val="Heading1"/>
        <w:ind w:left="-5"/>
      </w:pPr>
      <w:r>
        <w:t>4. Improving family wellbeing</w:t>
      </w:r>
      <w:r>
        <w:rPr>
          <w:u w:val="none"/>
        </w:rPr>
        <w:t xml:space="preserve"> </w:t>
      </w:r>
    </w:p>
    <w:p w14:paraId="0931E788" w14:textId="77777777" w:rsidR="00BF3A61" w:rsidRDefault="00F03065">
      <w:pPr>
        <w:spacing w:after="230" w:line="248" w:lineRule="auto"/>
        <w:ind w:left="-5" w:hanging="10"/>
      </w:pPr>
      <w:r>
        <w:rPr>
          <w:b/>
          <w:sz w:val="27"/>
        </w:rPr>
        <w:t xml:space="preserve">Do the proposed focus areas match the needs you see? </w:t>
      </w:r>
    </w:p>
    <w:p w14:paraId="5A8C056D" w14:textId="77777777" w:rsidR="00BF3A61" w:rsidRDefault="00F03065">
      <w:pPr>
        <w:spacing w:after="261" w:line="247" w:lineRule="auto"/>
        <w:ind w:left="-5" w:right="27" w:hanging="10"/>
      </w:pPr>
      <w:r>
        <w:rPr>
          <w:sz w:val="24"/>
        </w:rPr>
        <w:t xml:space="preserve">Partially. Outloud does work with: </w:t>
      </w:r>
    </w:p>
    <w:p w14:paraId="48B90934" w14:textId="77777777" w:rsidR="00BF3A61" w:rsidRDefault="00F03065">
      <w:pPr>
        <w:numPr>
          <w:ilvl w:val="0"/>
          <w:numId w:val="5"/>
        </w:numPr>
        <w:spacing w:after="14" w:line="247" w:lineRule="auto"/>
        <w:ind w:right="82" w:hanging="125"/>
      </w:pPr>
      <w:r>
        <w:rPr>
          <w:sz w:val="24"/>
        </w:rPr>
        <w:t xml:space="preserve">children aged 0–12 through schools </w:t>
      </w:r>
    </w:p>
    <w:p w14:paraId="7DA2EB3A" w14:textId="77777777" w:rsidR="00BF3A61" w:rsidRDefault="00F03065">
      <w:pPr>
        <w:numPr>
          <w:ilvl w:val="0"/>
          <w:numId w:val="5"/>
        </w:numPr>
        <w:spacing w:after="264" w:line="248" w:lineRule="auto"/>
        <w:ind w:right="82" w:hanging="125"/>
      </w:pPr>
      <w:r>
        <w:rPr>
          <w:sz w:val="24"/>
        </w:rPr>
        <w:t xml:space="preserve">families experiencing vulnerability </w:t>
      </w:r>
    </w:p>
    <w:p w14:paraId="6E26FA04" w14:textId="77777777" w:rsidR="00BF3A61" w:rsidRDefault="00F03065">
      <w:pPr>
        <w:spacing w:after="260" w:line="247" w:lineRule="auto"/>
        <w:ind w:left="-5" w:right="27" w:hanging="10"/>
      </w:pPr>
      <w:r>
        <w:rPr>
          <w:sz w:val="24"/>
        </w:rPr>
        <w:t xml:space="preserve">However, our work extends further, addressing: </w:t>
      </w:r>
    </w:p>
    <w:p w14:paraId="685265A9" w14:textId="77777777" w:rsidR="00BF3A61" w:rsidRDefault="00F03065">
      <w:pPr>
        <w:numPr>
          <w:ilvl w:val="0"/>
          <w:numId w:val="5"/>
        </w:numPr>
        <w:spacing w:after="13" w:line="248" w:lineRule="auto"/>
        <w:ind w:right="82" w:hanging="125"/>
      </w:pPr>
      <w:r>
        <w:rPr>
          <w:sz w:val="24"/>
        </w:rPr>
        <w:t xml:space="preserve">gender inequality in early adolescence </w:t>
      </w:r>
    </w:p>
    <w:p w14:paraId="3C12E820" w14:textId="77777777" w:rsidR="00BF3A61" w:rsidRDefault="00F03065">
      <w:pPr>
        <w:numPr>
          <w:ilvl w:val="0"/>
          <w:numId w:val="5"/>
        </w:numPr>
        <w:spacing w:after="13" w:line="248" w:lineRule="auto"/>
        <w:ind w:right="82" w:hanging="125"/>
      </w:pPr>
      <w:r>
        <w:rPr>
          <w:sz w:val="24"/>
        </w:rPr>
        <w:t xml:space="preserve">the effects of racism and cultural dislocation </w:t>
      </w:r>
    </w:p>
    <w:p w14:paraId="3C5FE466" w14:textId="77777777" w:rsidR="00BF3A61" w:rsidRDefault="00F03065">
      <w:pPr>
        <w:numPr>
          <w:ilvl w:val="0"/>
          <w:numId w:val="5"/>
        </w:numPr>
        <w:spacing w:after="13" w:line="248" w:lineRule="auto"/>
        <w:ind w:right="82" w:hanging="125"/>
      </w:pPr>
      <w:r>
        <w:rPr>
          <w:sz w:val="24"/>
        </w:rPr>
        <w:t xml:space="preserve">preventing future violence through peer education </w:t>
      </w:r>
    </w:p>
    <w:p w14:paraId="45C9EF8D" w14:textId="77777777" w:rsidR="00BF3A61" w:rsidRDefault="00F03065">
      <w:pPr>
        <w:numPr>
          <w:ilvl w:val="0"/>
          <w:numId w:val="5"/>
        </w:numPr>
        <w:spacing w:after="14" w:line="467" w:lineRule="auto"/>
        <w:ind w:right="82" w:hanging="125"/>
      </w:pPr>
      <w:r>
        <w:rPr>
          <w:sz w:val="24"/>
        </w:rPr>
        <w:t xml:space="preserve">building confidence and belonging through creativity These needs are not captured in the proposed focus areas. </w:t>
      </w:r>
    </w:p>
    <w:p w14:paraId="6EF7CD89" w14:textId="77777777" w:rsidR="00BF3A61" w:rsidRDefault="00F03065">
      <w:pPr>
        <w:spacing w:after="230" w:line="248" w:lineRule="auto"/>
        <w:ind w:left="-5" w:hanging="10"/>
      </w:pPr>
      <w:r>
        <w:rPr>
          <w:b/>
          <w:sz w:val="27"/>
        </w:rPr>
        <w:t xml:space="preserve">Other groups or approaches DSS should consider: </w:t>
      </w:r>
    </w:p>
    <w:p w14:paraId="3394EE64" w14:textId="77777777" w:rsidR="00BF3A61" w:rsidRDefault="00F03065">
      <w:pPr>
        <w:numPr>
          <w:ilvl w:val="0"/>
          <w:numId w:val="5"/>
        </w:numPr>
        <w:spacing w:after="13" w:line="248" w:lineRule="auto"/>
        <w:ind w:right="82" w:hanging="125"/>
      </w:pPr>
      <w:r>
        <w:rPr>
          <w:sz w:val="24"/>
        </w:rPr>
        <w:t xml:space="preserve">Children from migrant and refugee backgrounds </w:t>
      </w:r>
    </w:p>
    <w:p w14:paraId="738A4246" w14:textId="77777777" w:rsidR="00BF3A61" w:rsidRDefault="00F03065">
      <w:pPr>
        <w:numPr>
          <w:ilvl w:val="0"/>
          <w:numId w:val="5"/>
        </w:numPr>
        <w:spacing w:after="13" w:line="248" w:lineRule="auto"/>
        <w:ind w:right="82" w:hanging="125"/>
      </w:pPr>
      <w:r>
        <w:rPr>
          <w:sz w:val="24"/>
        </w:rPr>
        <w:t xml:space="preserve">Culturally isolated or faith-based communities </w:t>
      </w:r>
    </w:p>
    <w:p w14:paraId="1A1D705E" w14:textId="77777777" w:rsidR="00BF3A61" w:rsidRDefault="00F03065">
      <w:pPr>
        <w:numPr>
          <w:ilvl w:val="0"/>
          <w:numId w:val="5"/>
        </w:numPr>
        <w:spacing w:after="13" w:line="248" w:lineRule="auto"/>
        <w:ind w:right="82" w:hanging="125"/>
      </w:pPr>
      <w:r>
        <w:rPr>
          <w:sz w:val="24"/>
        </w:rPr>
        <w:t xml:space="preserve">Queer young people in households where disclosure may be unsafe </w:t>
      </w:r>
    </w:p>
    <w:p w14:paraId="766C8037" w14:textId="77777777" w:rsidR="00BF3A61" w:rsidRDefault="00F03065">
      <w:pPr>
        <w:numPr>
          <w:ilvl w:val="0"/>
          <w:numId w:val="5"/>
        </w:numPr>
        <w:spacing w:after="13" w:line="248" w:lineRule="auto"/>
        <w:ind w:right="82" w:hanging="125"/>
      </w:pPr>
      <w:r>
        <w:rPr>
          <w:sz w:val="24"/>
        </w:rPr>
        <w:t xml:space="preserve">Programs using arts, storytelling and co-design to enhance wellbeing </w:t>
      </w:r>
    </w:p>
    <w:p w14:paraId="3B7FB56B" w14:textId="77777777" w:rsidR="00BF3A61" w:rsidRDefault="00F03065">
      <w:pPr>
        <w:numPr>
          <w:ilvl w:val="0"/>
          <w:numId w:val="5"/>
        </w:numPr>
        <w:spacing w:after="299" w:line="248" w:lineRule="auto"/>
        <w:ind w:right="82" w:hanging="125"/>
      </w:pPr>
      <w:r>
        <w:rPr>
          <w:sz w:val="24"/>
        </w:rPr>
        <w:t xml:space="preserve">Gender equality strategies beginning before adolescence </w:t>
      </w:r>
    </w:p>
    <w:p w14:paraId="2D5F9207" w14:textId="77777777" w:rsidR="00BF3A61" w:rsidRDefault="00F03065">
      <w:pPr>
        <w:spacing w:after="0" w:line="444" w:lineRule="auto"/>
        <w:ind w:left="-5" w:right="1758" w:hanging="10"/>
      </w:pPr>
      <w:r>
        <w:rPr>
          <w:b/>
          <w:sz w:val="28"/>
          <w:u w:val="single" w:color="000000"/>
        </w:rPr>
        <w:t>5. Connected, co-located, and integrated services</w:t>
      </w:r>
      <w:r>
        <w:rPr>
          <w:b/>
          <w:sz w:val="28"/>
        </w:rPr>
        <w:t xml:space="preserve"> </w:t>
      </w:r>
      <w:r>
        <w:rPr>
          <w:b/>
          <w:sz w:val="27"/>
        </w:rPr>
        <w:t xml:space="preserve">Beyond co-location, what connects services effectively? </w:t>
      </w:r>
    </w:p>
    <w:p w14:paraId="4671ED4F" w14:textId="77777777" w:rsidR="00BF3A61" w:rsidRDefault="00F03065">
      <w:pPr>
        <w:spacing w:after="265" w:line="247" w:lineRule="auto"/>
        <w:ind w:left="-5" w:right="27" w:hanging="10"/>
      </w:pPr>
      <w:r>
        <w:rPr>
          <w:sz w:val="24"/>
        </w:rPr>
        <w:t xml:space="preserve">Outloud sees strong impact through: </w:t>
      </w:r>
    </w:p>
    <w:p w14:paraId="1BA9D694" w14:textId="77777777" w:rsidR="00BF3A61" w:rsidRDefault="00F03065">
      <w:pPr>
        <w:numPr>
          <w:ilvl w:val="0"/>
          <w:numId w:val="6"/>
        </w:numPr>
        <w:spacing w:after="13" w:line="248" w:lineRule="auto"/>
        <w:ind w:right="82" w:hanging="125"/>
      </w:pPr>
      <w:r>
        <w:rPr>
          <w:sz w:val="24"/>
        </w:rPr>
        <w:t xml:space="preserve">shared governance structures </w:t>
      </w:r>
    </w:p>
    <w:p w14:paraId="5D99AE4D" w14:textId="77777777" w:rsidR="00BF3A61" w:rsidRDefault="00F03065">
      <w:pPr>
        <w:numPr>
          <w:ilvl w:val="0"/>
          <w:numId w:val="6"/>
        </w:numPr>
        <w:spacing w:after="14" w:line="247" w:lineRule="auto"/>
        <w:ind w:right="82" w:hanging="125"/>
      </w:pPr>
      <w:r>
        <w:rPr>
          <w:sz w:val="24"/>
        </w:rPr>
        <w:t xml:space="preserve">long-term school partnerships </w:t>
      </w:r>
    </w:p>
    <w:p w14:paraId="6BC0A533" w14:textId="77777777" w:rsidR="00BF3A61" w:rsidRDefault="00F03065">
      <w:pPr>
        <w:numPr>
          <w:ilvl w:val="0"/>
          <w:numId w:val="6"/>
        </w:numPr>
        <w:spacing w:after="14" w:line="247" w:lineRule="auto"/>
        <w:ind w:right="82" w:hanging="125"/>
      </w:pPr>
      <w:r>
        <w:rPr>
          <w:sz w:val="24"/>
        </w:rPr>
        <w:t xml:space="preserve">co-design with families and young people </w:t>
      </w:r>
    </w:p>
    <w:p w14:paraId="588E7E93" w14:textId="77777777" w:rsidR="00BF3A61" w:rsidRDefault="00F03065">
      <w:pPr>
        <w:numPr>
          <w:ilvl w:val="0"/>
          <w:numId w:val="6"/>
        </w:numPr>
        <w:spacing w:after="13" w:line="248" w:lineRule="auto"/>
        <w:ind w:right="82" w:hanging="125"/>
      </w:pPr>
      <w:r>
        <w:rPr>
          <w:sz w:val="24"/>
        </w:rPr>
        <w:t xml:space="preserve">creative collaboration across disciplines </w:t>
      </w:r>
    </w:p>
    <w:p w14:paraId="6D9AC0B7" w14:textId="77777777" w:rsidR="00BF3A61" w:rsidRDefault="00F03065">
      <w:pPr>
        <w:numPr>
          <w:ilvl w:val="0"/>
          <w:numId w:val="6"/>
        </w:numPr>
        <w:spacing w:after="13" w:line="248" w:lineRule="auto"/>
        <w:ind w:right="82" w:hanging="125"/>
      </w:pPr>
      <w:r>
        <w:rPr>
          <w:sz w:val="24"/>
        </w:rPr>
        <w:t xml:space="preserve">specialist cultural brokerage </w:t>
      </w:r>
    </w:p>
    <w:p w14:paraId="64E01B39" w14:textId="77777777" w:rsidR="00BF3A61" w:rsidRDefault="00F03065">
      <w:pPr>
        <w:numPr>
          <w:ilvl w:val="0"/>
          <w:numId w:val="6"/>
        </w:numPr>
        <w:spacing w:after="13" w:line="248" w:lineRule="auto"/>
        <w:ind w:right="82" w:hanging="125"/>
      </w:pPr>
      <w:r>
        <w:rPr>
          <w:sz w:val="24"/>
        </w:rPr>
        <w:t xml:space="preserve">collective referral and pathways mapping </w:t>
      </w:r>
    </w:p>
    <w:p w14:paraId="04814588" w14:textId="77777777" w:rsidR="00BF3A61" w:rsidRDefault="00F03065">
      <w:pPr>
        <w:numPr>
          <w:ilvl w:val="0"/>
          <w:numId w:val="6"/>
        </w:numPr>
        <w:spacing w:after="260" w:line="247" w:lineRule="auto"/>
        <w:ind w:right="82" w:hanging="125"/>
      </w:pPr>
      <w:r>
        <w:rPr>
          <w:sz w:val="24"/>
        </w:rPr>
        <w:t xml:space="preserve">peer-led education models (as used in RESPECT and UNITY) </w:t>
      </w:r>
    </w:p>
    <w:p w14:paraId="6E55347E" w14:textId="77777777" w:rsidR="00BF3A61" w:rsidRDefault="00F03065">
      <w:pPr>
        <w:spacing w:after="14" w:line="247" w:lineRule="auto"/>
        <w:ind w:left="-5" w:right="27" w:hanging="10"/>
      </w:pPr>
      <w:r>
        <w:rPr>
          <w:sz w:val="24"/>
        </w:rPr>
        <w:t xml:space="preserve">These approaches strengthen community connection without requiring physical colocation. </w:t>
      </w:r>
    </w:p>
    <w:p w14:paraId="55CBA78E" w14:textId="77777777" w:rsidR="00BF3A61" w:rsidRDefault="00F03065">
      <w:pPr>
        <w:spacing w:after="230" w:line="248" w:lineRule="auto"/>
        <w:ind w:left="-5" w:hanging="10"/>
      </w:pPr>
      <w:r>
        <w:rPr>
          <w:b/>
          <w:sz w:val="27"/>
        </w:rPr>
        <w:lastRenderedPageBreak/>
        <w:t xml:space="preserve">What would you highlight in a grant application to demonstrate community connection? </w:t>
      </w:r>
    </w:p>
    <w:p w14:paraId="00E7CE14" w14:textId="77777777" w:rsidR="00BF3A61" w:rsidRDefault="00F03065">
      <w:pPr>
        <w:numPr>
          <w:ilvl w:val="0"/>
          <w:numId w:val="6"/>
        </w:numPr>
        <w:spacing w:after="13" w:line="248" w:lineRule="auto"/>
        <w:ind w:right="82" w:hanging="125"/>
      </w:pPr>
      <w:r>
        <w:rPr>
          <w:sz w:val="24"/>
        </w:rPr>
        <w:t xml:space="preserve">20 years of relationship with Bankstown’s CALD youth and families </w:t>
      </w:r>
    </w:p>
    <w:p w14:paraId="57D9806C" w14:textId="77777777" w:rsidR="00BF3A61" w:rsidRDefault="00F03065">
      <w:pPr>
        <w:numPr>
          <w:ilvl w:val="0"/>
          <w:numId w:val="6"/>
        </w:numPr>
        <w:spacing w:after="14" w:line="247" w:lineRule="auto"/>
        <w:ind w:right="82" w:hanging="125"/>
      </w:pPr>
      <w:r>
        <w:rPr>
          <w:sz w:val="24"/>
        </w:rPr>
        <w:t xml:space="preserve">Deep collaboration with faith-based communities and local elders </w:t>
      </w:r>
    </w:p>
    <w:p w14:paraId="4E20A10D" w14:textId="77777777" w:rsidR="00BF3A61" w:rsidRDefault="00F03065">
      <w:pPr>
        <w:numPr>
          <w:ilvl w:val="0"/>
          <w:numId w:val="6"/>
        </w:numPr>
        <w:spacing w:after="14" w:line="247" w:lineRule="auto"/>
        <w:ind w:right="82" w:hanging="125"/>
      </w:pPr>
      <w:r>
        <w:rPr>
          <w:sz w:val="24"/>
        </w:rPr>
        <w:t xml:space="preserve">Long-standing school partnerships (RESPECT has run in many schools for over a decade) </w:t>
      </w:r>
    </w:p>
    <w:p w14:paraId="54CF51A7" w14:textId="77777777" w:rsidR="00BF3A61" w:rsidRDefault="00F03065">
      <w:pPr>
        <w:numPr>
          <w:ilvl w:val="0"/>
          <w:numId w:val="6"/>
        </w:numPr>
        <w:spacing w:after="14" w:line="247" w:lineRule="auto"/>
        <w:ind w:right="82" w:hanging="125"/>
      </w:pPr>
      <w:r>
        <w:rPr>
          <w:sz w:val="24"/>
        </w:rPr>
        <w:t xml:space="preserve">Trust built through co-designed creative processes </w:t>
      </w:r>
    </w:p>
    <w:p w14:paraId="307C5D05" w14:textId="77777777" w:rsidR="00BF3A61" w:rsidRDefault="00F03065">
      <w:pPr>
        <w:numPr>
          <w:ilvl w:val="0"/>
          <w:numId w:val="6"/>
        </w:numPr>
        <w:spacing w:after="13" w:line="248" w:lineRule="auto"/>
        <w:ind w:right="82" w:hanging="125"/>
      </w:pPr>
      <w:r>
        <w:rPr>
          <w:sz w:val="24"/>
        </w:rPr>
        <w:t xml:space="preserve">Youth advisory structures </w:t>
      </w:r>
    </w:p>
    <w:p w14:paraId="2E094B21" w14:textId="77777777" w:rsidR="00BF3A61" w:rsidRDefault="00F03065">
      <w:pPr>
        <w:numPr>
          <w:ilvl w:val="0"/>
          <w:numId w:val="6"/>
        </w:numPr>
        <w:spacing w:after="13" w:line="248" w:lineRule="auto"/>
        <w:ind w:right="82" w:hanging="125"/>
      </w:pPr>
      <w:r>
        <w:rPr>
          <w:sz w:val="24"/>
        </w:rPr>
        <w:t xml:space="preserve">Local workforce with lived experience </w:t>
      </w:r>
    </w:p>
    <w:p w14:paraId="35940150" w14:textId="77777777" w:rsidR="00BF3A61" w:rsidRDefault="00F03065">
      <w:pPr>
        <w:numPr>
          <w:ilvl w:val="0"/>
          <w:numId w:val="6"/>
        </w:numPr>
        <w:spacing w:after="299" w:line="248" w:lineRule="auto"/>
        <w:ind w:right="82" w:hanging="125"/>
      </w:pPr>
      <w:r>
        <w:rPr>
          <w:sz w:val="24"/>
        </w:rPr>
        <w:t xml:space="preserve">High program retention from families who are historically wary of government services </w:t>
      </w:r>
    </w:p>
    <w:p w14:paraId="0A03291E" w14:textId="77777777" w:rsidR="00BF3A61" w:rsidRDefault="00F03065">
      <w:pPr>
        <w:spacing w:after="230" w:line="248" w:lineRule="auto"/>
        <w:ind w:left="-5" w:hanging="10"/>
      </w:pPr>
      <w:r>
        <w:rPr>
          <w:b/>
          <w:sz w:val="27"/>
        </w:rPr>
        <w:t xml:space="preserve">What should applicants be assessed on? </w:t>
      </w:r>
    </w:p>
    <w:p w14:paraId="364D0937" w14:textId="77777777" w:rsidR="00BF3A61" w:rsidRDefault="00F03065">
      <w:pPr>
        <w:numPr>
          <w:ilvl w:val="0"/>
          <w:numId w:val="6"/>
        </w:numPr>
        <w:spacing w:after="13" w:line="248" w:lineRule="auto"/>
        <w:ind w:right="82" w:hanging="125"/>
      </w:pPr>
      <w:r>
        <w:rPr>
          <w:sz w:val="24"/>
        </w:rPr>
        <w:t xml:space="preserve">Demonstrated community trust and cultural safety </w:t>
      </w:r>
    </w:p>
    <w:p w14:paraId="446747FD" w14:textId="77777777" w:rsidR="00BF3A61" w:rsidRDefault="00F03065">
      <w:pPr>
        <w:numPr>
          <w:ilvl w:val="0"/>
          <w:numId w:val="6"/>
        </w:numPr>
        <w:spacing w:after="13" w:line="248" w:lineRule="auto"/>
        <w:ind w:right="82" w:hanging="125"/>
      </w:pPr>
      <w:r>
        <w:rPr>
          <w:sz w:val="24"/>
        </w:rPr>
        <w:t xml:space="preserve">History of safe engagement with marginalised groups </w:t>
      </w:r>
    </w:p>
    <w:p w14:paraId="494199EA" w14:textId="77777777" w:rsidR="00BF3A61" w:rsidRDefault="00F03065">
      <w:pPr>
        <w:numPr>
          <w:ilvl w:val="0"/>
          <w:numId w:val="6"/>
        </w:numPr>
        <w:spacing w:after="13" w:line="248" w:lineRule="auto"/>
        <w:ind w:right="82" w:hanging="125"/>
      </w:pPr>
      <w:r>
        <w:rPr>
          <w:sz w:val="24"/>
        </w:rPr>
        <w:t xml:space="preserve">Evidence of shared governance with community partners </w:t>
      </w:r>
    </w:p>
    <w:p w14:paraId="74BA7A26" w14:textId="77777777" w:rsidR="00BF3A61" w:rsidRDefault="00F03065">
      <w:pPr>
        <w:numPr>
          <w:ilvl w:val="0"/>
          <w:numId w:val="6"/>
        </w:numPr>
        <w:spacing w:after="13" w:line="248" w:lineRule="auto"/>
        <w:ind w:right="82" w:hanging="125"/>
      </w:pPr>
      <w:r>
        <w:rPr>
          <w:sz w:val="24"/>
        </w:rPr>
        <w:t xml:space="preserve">Local leadership representation </w:t>
      </w:r>
    </w:p>
    <w:p w14:paraId="30ED0355" w14:textId="77777777" w:rsidR="00BF3A61" w:rsidRDefault="00F03065">
      <w:pPr>
        <w:numPr>
          <w:ilvl w:val="0"/>
          <w:numId w:val="6"/>
        </w:numPr>
        <w:spacing w:after="14" w:line="247" w:lineRule="auto"/>
        <w:ind w:right="82" w:hanging="125"/>
      </w:pPr>
      <w:r>
        <w:rPr>
          <w:sz w:val="24"/>
        </w:rPr>
        <w:t xml:space="preserve">Co-design processes </w:t>
      </w:r>
    </w:p>
    <w:p w14:paraId="0FA5B3B7" w14:textId="77777777" w:rsidR="00BF3A61" w:rsidRDefault="00F03065">
      <w:pPr>
        <w:numPr>
          <w:ilvl w:val="0"/>
          <w:numId w:val="6"/>
        </w:numPr>
        <w:spacing w:after="300" w:line="248" w:lineRule="auto"/>
        <w:ind w:right="82" w:hanging="125"/>
      </w:pPr>
      <w:r>
        <w:rPr>
          <w:sz w:val="24"/>
        </w:rPr>
        <w:t xml:space="preserve">Not simply organisational size or ability to write competitive tenders </w:t>
      </w:r>
    </w:p>
    <w:p w14:paraId="62EC332B" w14:textId="77777777" w:rsidR="00BF3A61" w:rsidRDefault="00F03065">
      <w:pPr>
        <w:pStyle w:val="Heading1"/>
        <w:ind w:left="-5"/>
      </w:pPr>
      <w:r>
        <w:t>6. Responding to community need</w:t>
      </w:r>
      <w:r>
        <w:rPr>
          <w:u w:val="none"/>
        </w:rPr>
        <w:t xml:space="preserve"> </w:t>
      </w:r>
    </w:p>
    <w:p w14:paraId="1A73E199" w14:textId="77777777" w:rsidR="00BF3A61" w:rsidRDefault="00F03065">
      <w:pPr>
        <w:spacing w:after="230" w:line="248" w:lineRule="auto"/>
        <w:ind w:left="-5" w:hanging="10"/>
      </w:pPr>
      <w:r>
        <w:rPr>
          <w:b/>
          <w:sz w:val="27"/>
        </w:rPr>
        <w:t xml:space="preserve">What other factors beyond locational disadvantage should be considered? </w:t>
      </w:r>
    </w:p>
    <w:p w14:paraId="6AA2706A" w14:textId="77777777" w:rsidR="00BF3A61" w:rsidRDefault="00F03065">
      <w:pPr>
        <w:numPr>
          <w:ilvl w:val="0"/>
          <w:numId w:val="7"/>
        </w:numPr>
        <w:spacing w:after="13" w:line="248" w:lineRule="auto"/>
        <w:ind w:right="82" w:hanging="125"/>
      </w:pPr>
      <w:r>
        <w:rPr>
          <w:sz w:val="24"/>
        </w:rPr>
        <w:t xml:space="preserve">Experiences of racism and discrimination </w:t>
      </w:r>
    </w:p>
    <w:p w14:paraId="74BF776F" w14:textId="77777777" w:rsidR="00BF3A61" w:rsidRDefault="00F03065">
      <w:pPr>
        <w:numPr>
          <w:ilvl w:val="0"/>
          <w:numId w:val="7"/>
        </w:numPr>
        <w:spacing w:after="13" w:line="248" w:lineRule="auto"/>
        <w:ind w:right="82" w:hanging="125"/>
      </w:pPr>
      <w:r>
        <w:rPr>
          <w:sz w:val="24"/>
        </w:rPr>
        <w:t xml:space="preserve">Cultural and linguistic isolation </w:t>
      </w:r>
    </w:p>
    <w:p w14:paraId="7055D0DC" w14:textId="77777777" w:rsidR="00BF3A61" w:rsidRDefault="00F03065">
      <w:pPr>
        <w:numPr>
          <w:ilvl w:val="0"/>
          <w:numId w:val="7"/>
        </w:numPr>
        <w:spacing w:after="13" w:line="248" w:lineRule="auto"/>
        <w:ind w:right="82" w:hanging="125"/>
      </w:pPr>
      <w:r>
        <w:rPr>
          <w:sz w:val="24"/>
        </w:rPr>
        <w:t xml:space="preserve">Visa insecurity </w:t>
      </w:r>
    </w:p>
    <w:p w14:paraId="273A8BB9" w14:textId="77777777" w:rsidR="00BF3A61" w:rsidRDefault="00F03065">
      <w:pPr>
        <w:numPr>
          <w:ilvl w:val="0"/>
          <w:numId w:val="7"/>
        </w:numPr>
        <w:spacing w:after="13" w:line="248" w:lineRule="auto"/>
        <w:ind w:right="82" w:hanging="125"/>
      </w:pPr>
      <w:r>
        <w:rPr>
          <w:sz w:val="24"/>
        </w:rPr>
        <w:t xml:space="preserve">Gender norms and inequity </w:t>
      </w:r>
    </w:p>
    <w:p w14:paraId="0C0EFF2B" w14:textId="77777777" w:rsidR="00BF3A61" w:rsidRDefault="00F03065">
      <w:pPr>
        <w:numPr>
          <w:ilvl w:val="0"/>
          <w:numId w:val="7"/>
        </w:numPr>
        <w:spacing w:after="13" w:line="248" w:lineRule="auto"/>
        <w:ind w:right="82" w:hanging="125"/>
      </w:pPr>
      <w:r>
        <w:rPr>
          <w:sz w:val="24"/>
        </w:rPr>
        <w:t xml:space="preserve">Lack of culturally safe local services </w:t>
      </w:r>
    </w:p>
    <w:p w14:paraId="365FC89F" w14:textId="77777777" w:rsidR="00BF3A61" w:rsidRDefault="00F03065">
      <w:pPr>
        <w:numPr>
          <w:ilvl w:val="0"/>
          <w:numId w:val="7"/>
        </w:numPr>
        <w:spacing w:after="13" w:line="248" w:lineRule="auto"/>
        <w:ind w:right="82" w:hanging="125"/>
      </w:pPr>
      <w:r>
        <w:rPr>
          <w:sz w:val="24"/>
        </w:rPr>
        <w:t xml:space="preserve">Fear of government systems (e.g., surveillance, child removal) </w:t>
      </w:r>
    </w:p>
    <w:p w14:paraId="13A057DA" w14:textId="77777777" w:rsidR="00BF3A61" w:rsidRDefault="00F03065">
      <w:pPr>
        <w:numPr>
          <w:ilvl w:val="0"/>
          <w:numId w:val="7"/>
        </w:numPr>
        <w:spacing w:after="294" w:line="248" w:lineRule="auto"/>
        <w:ind w:right="82" w:hanging="125"/>
      </w:pPr>
      <w:r>
        <w:rPr>
          <w:sz w:val="24"/>
        </w:rPr>
        <w:t xml:space="preserve">Limited access to mainstream mental health supports due to stigma or cultural mismatch </w:t>
      </w:r>
    </w:p>
    <w:p w14:paraId="095702BE" w14:textId="77777777" w:rsidR="00BF3A61" w:rsidRDefault="00F03065">
      <w:pPr>
        <w:spacing w:after="230" w:line="248" w:lineRule="auto"/>
        <w:ind w:left="-5" w:hanging="10"/>
      </w:pPr>
      <w:r>
        <w:rPr>
          <w:b/>
          <w:sz w:val="27"/>
        </w:rPr>
        <w:t xml:space="preserve">Best way for organisations to demonstrate they meet community need: </w:t>
      </w:r>
    </w:p>
    <w:p w14:paraId="6A10DD81" w14:textId="77777777" w:rsidR="00BF3A61" w:rsidRDefault="00F03065">
      <w:pPr>
        <w:numPr>
          <w:ilvl w:val="0"/>
          <w:numId w:val="7"/>
        </w:numPr>
        <w:spacing w:after="14" w:line="247" w:lineRule="auto"/>
        <w:ind w:right="82" w:hanging="125"/>
      </w:pPr>
      <w:r>
        <w:rPr>
          <w:sz w:val="24"/>
        </w:rPr>
        <w:t xml:space="preserve">Long-term partnerships and repeat engagement </w:t>
      </w:r>
    </w:p>
    <w:p w14:paraId="240E9DB1" w14:textId="77777777" w:rsidR="00BF3A61" w:rsidRDefault="00F03065">
      <w:pPr>
        <w:numPr>
          <w:ilvl w:val="0"/>
          <w:numId w:val="7"/>
        </w:numPr>
        <w:spacing w:after="14" w:line="247" w:lineRule="auto"/>
        <w:ind w:right="82" w:hanging="125"/>
      </w:pPr>
      <w:r>
        <w:rPr>
          <w:sz w:val="24"/>
        </w:rPr>
        <w:t xml:space="preserve">Evidence of youth-led or community-led design </w:t>
      </w:r>
    </w:p>
    <w:p w14:paraId="5FC4647E" w14:textId="77777777" w:rsidR="00BF3A61" w:rsidRDefault="00F03065">
      <w:pPr>
        <w:numPr>
          <w:ilvl w:val="0"/>
          <w:numId w:val="7"/>
        </w:numPr>
        <w:spacing w:after="13" w:line="248" w:lineRule="auto"/>
        <w:ind w:right="82" w:hanging="125"/>
      </w:pPr>
      <w:r>
        <w:rPr>
          <w:sz w:val="24"/>
        </w:rPr>
        <w:t xml:space="preserve">Qualitative case studies demonstrating trust and belonging </w:t>
      </w:r>
    </w:p>
    <w:p w14:paraId="0C5023C6" w14:textId="77777777" w:rsidR="00BF3A61" w:rsidRDefault="00F03065">
      <w:pPr>
        <w:numPr>
          <w:ilvl w:val="0"/>
          <w:numId w:val="7"/>
        </w:numPr>
        <w:spacing w:after="13" w:line="248" w:lineRule="auto"/>
        <w:ind w:right="82" w:hanging="125"/>
      </w:pPr>
      <w:r>
        <w:rPr>
          <w:sz w:val="24"/>
        </w:rPr>
        <w:t xml:space="preserve">Testimonials and governance involvement from community leaders </w:t>
      </w:r>
    </w:p>
    <w:p w14:paraId="797908EA" w14:textId="77777777" w:rsidR="00BF3A61" w:rsidRDefault="00F03065">
      <w:pPr>
        <w:numPr>
          <w:ilvl w:val="0"/>
          <w:numId w:val="7"/>
        </w:numPr>
        <w:spacing w:after="13" w:line="248" w:lineRule="auto"/>
        <w:ind w:right="82" w:hanging="125"/>
      </w:pPr>
      <w:r>
        <w:rPr>
          <w:sz w:val="24"/>
        </w:rPr>
        <w:t xml:space="preserve">Workforce that reflects the demographics of the community </w:t>
      </w:r>
    </w:p>
    <w:p w14:paraId="3357FCBC" w14:textId="77777777" w:rsidR="00BF3A61" w:rsidRDefault="00F03065">
      <w:pPr>
        <w:numPr>
          <w:ilvl w:val="0"/>
          <w:numId w:val="7"/>
        </w:numPr>
        <w:spacing w:after="305" w:line="248" w:lineRule="auto"/>
        <w:ind w:right="82" w:hanging="125"/>
      </w:pPr>
      <w:r>
        <w:rPr>
          <w:sz w:val="24"/>
        </w:rPr>
        <w:t xml:space="preserve">Delivery models adapted to cultural norms (e.g., separate gender-based groups) </w:t>
      </w:r>
    </w:p>
    <w:p w14:paraId="5187785C" w14:textId="77777777" w:rsidR="00BF3A61" w:rsidRDefault="00F03065">
      <w:pPr>
        <w:pStyle w:val="Heading1"/>
        <w:ind w:left="-5"/>
      </w:pPr>
      <w:r>
        <w:t>7. Improving outcomes for Aboriginal and Torres Strait Islander children</w:t>
      </w:r>
      <w:r>
        <w:rPr>
          <w:u w:val="none"/>
        </w:rPr>
        <w:t xml:space="preserve"> </w:t>
      </w:r>
      <w:r>
        <w:t>and families</w:t>
      </w:r>
      <w:r>
        <w:rPr>
          <w:u w:val="none"/>
        </w:rPr>
        <w:t xml:space="preserve"> </w:t>
      </w:r>
    </w:p>
    <w:p w14:paraId="552146E0" w14:textId="77777777" w:rsidR="00BF3A61" w:rsidRDefault="00BF3A61">
      <w:pPr>
        <w:sectPr w:rsidR="00BF3A61">
          <w:headerReference w:type="even" r:id="rId7"/>
          <w:headerReference w:type="default" r:id="rId8"/>
          <w:footerReference w:type="even" r:id="rId9"/>
          <w:footerReference w:type="default" r:id="rId10"/>
          <w:headerReference w:type="first" r:id="rId11"/>
          <w:footerReference w:type="first" r:id="rId12"/>
          <w:pgSz w:w="11905" w:h="16840"/>
          <w:pgMar w:top="1441" w:right="1544" w:bottom="1894" w:left="1441" w:header="474" w:footer="687" w:gutter="0"/>
          <w:cols w:space="720"/>
        </w:sectPr>
      </w:pPr>
    </w:p>
    <w:p w14:paraId="78A8D6F7" w14:textId="77777777" w:rsidR="00BF3A61" w:rsidRDefault="00F03065">
      <w:pPr>
        <w:spacing w:after="230" w:line="248" w:lineRule="auto"/>
        <w:ind w:left="-5" w:hanging="10"/>
      </w:pPr>
      <w:r>
        <w:rPr>
          <w:b/>
          <w:sz w:val="27"/>
        </w:rPr>
        <w:lastRenderedPageBreak/>
        <w:t xml:space="preserve">How can grant processes support more ACCO-led services? </w:t>
      </w:r>
    </w:p>
    <w:p w14:paraId="004BA889" w14:textId="77777777" w:rsidR="00BF3A61" w:rsidRDefault="00F03065">
      <w:pPr>
        <w:numPr>
          <w:ilvl w:val="0"/>
          <w:numId w:val="8"/>
        </w:numPr>
        <w:spacing w:after="14" w:line="247" w:lineRule="auto"/>
        <w:ind w:right="82" w:hanging="125"/>
      </w:pPr>
      <w:r>
        <w:rPr>
          <w:sz w:val="24"/>
        </w:rPr>
        <w:t>ACCO-</w:t>
      </w:r>
      <w:r>
        <w:rPr>
          <w:sz w:val="24"/>
        </w:rPr>
        <w:t xml:space="preserve">first tender streams in communities with large First Nations populations </w:t>
      </w:r>
    </w:p>
    <w:p w14:paraId="718D4B56" w14:textId="77777777" w:rsidR="00BF3A61" w:rsidRDefault="00F03065">
      <w:pPr>
        <w:numPr>
          <w:ilvl w:val="0"/>
          <w:numId w:val="8"/>
        </w:numPr>
        <w:spacing w:after="13" w:line="248" w:lineRule="auto"/>
        <w:ind w:right="82" w:hanging="125"/>
      </w:pPr>
      <w:r>
        <w:rPr>
          <w:sz w:val="24"/>
        </w:rPr>
        <w:t xml:space="preserve">Weighted assessment criteria favouring ACCO governance and design </w:t>
      </w:r>
    </w:p>
    <w:p w14:paraId="54900B98" w14:textId="77777777" w:rsidR="00BF3A61" w:rsidRDefault="00F03065">
      <w:pPr>
        <w:numPr>
          <w:ilvl w:val="0"/>
          <w:numId w:val="8"/>
        </w:numPr>
        <w:spacing w:after="13" w:line="248" w:lineRule="auto"/>
        <w:ind w:right="82" w:hanging="125"/>
      </w:pPr>
      <w:r>
        <w:rPr>
          <w:sz w:val="24"/>
        </w:rPr>
        <w:t xml:space="preserve">Longer lead times for ACCOs to develop proposals </w:t>
      </w:r>
    </w:p>
    <w:p w14:paraId="351996EB" w14:textId="77777777" w:rsidR="00BF3A61" w:rsidRDefault="00F03065">
      <w:pPr>
        <w:numPr>
          <w:ilvl w:val="0"/>
          <w:numId w:val="8"/>
        </w:numPr>
        <w:spacing w:after="13" w:line="433" w:lineRule="auto"/>
        <w:ind w:right="82" w:hanging="125"/>
      </w:pPr>
      <w:r>
        <w:rPr>
          <w:sz w:val="24"/>
        </w:rPr>
        <w:t xml:space="preserve">Funding backbone or partnership roles to support ACCO-led systems design </w:t>
      </w:r>
      <w:r>
        <w:rPr>
          <w:b/>
          <w:sz w:val="27"/>
        </w:rPr>
        <w:t xml:space="preserve">What else should be built into program design? </w:t>
      </w:r>
    </w:p>
    <w:p w14:paraId="31BF80E6" w14:textId="77777777" w:rsidR="00BF3A61" w:rsidRDefault="00F03065">
      <w:pPr>
        <w:numPr>
          <w:ilvl w:val="0"/>
          <w:numId w:val="8"/>
        </w:numPr>
        <w:spacing w:after="14" w:line="247" w:lineRule="auto"/>
        <w:ind w:right="82" w:hanging="125"/>
      </w:pPr>
      <w:r>
        <w:rPr>
          <w:sz w:val="24"/>
        </w:rPr>
        <w:t xml:space="preserve">Co-design with Elders and community-controlled organisations </w:t>
      </w:r>
    </w:p>
    <w:p w14:paraId="1AC0D4FE" w14:textId="77777777" w:rsidR="00BF3A61" w:rsidRDefault="00F03065">
      <w:pPr>
        <w:numPr>
          <w:ilvl w:val="0"/>
          <w:numId w:val="8"/>
        </w:numPr>
        <w:spacing w:after="13" w:line="248" w:lineRule="auto"/>
        <w:ind w:right="82" w:hanging="125"/>
      </w:pPr>
      <w:r>
        <w:rPr>
          <w:sz w:val="24"/>
        </w:rPr>
        <w:t xml:space="preserve">Cultural safety benchmarks for all non-Indigenous organisations </w:t>
      </w:r>
    </w:p>
    <w:p w14:paraId="72B7DB27" w14:textId="77777777" w:rsidR="00BF3A61" w:rsidRDefault="00F03065">
      <w:pPr>
        <w:numPr>
          <w:ilvl w:val="0"/>
          <w:numId w:val="8"/>
        </w:numPr>
        <w:spacing w:after="13" w:line="248" w:lineRule="auto"/>
        <w:ind w:right="82" w:hanging="125"/>
      </w:pPr>
      <w:r>
        <w:rPr>
          <w:sz w:val="24"/>
        </w:rPr>
        <w:t xml:space="preserve">Requirements for genuine, not nominal, partnership agreements </w:t>
      </w:r>
    </w:p>
    <w:p w14:paraId="125F60EE" w14:textId="77777777" w:rsidR="00BF3A61" w:rsidRDefault="00F03065">
      <w:pPr>
        <w:numPr>
          <w:ilvl w:val="0"/>
          <w:numId w:val="8"/>
        </w:numPr>
        <w:spacing w:after="310" w:line="248" w:lineRule="auto"/>
        <w:ind w:right="82" w:hanging="125"/>
      </w:pPr>
      <w:r>
        <w:rPr>
          <w:sz w:val="24"/>
        </w:rPr>
        <w:t xml:space="preserve">Resourcing for ACCOs to take the lead while allowing culturally safe non-Indigenous partners to play supporting roles where invited </w:t>
      </w:r>
    </w:p>
    <w:p w14:paraId="70164461" w14:textId="77777777" w:rsidR="00BF3A61" w:rsidRDefault="00F03065">
      <w:pPr>
        <w:pStyle w:val="Heading1"/>
        <w:ind w:left="-5"/>
      </w:pPr>
      <w:r>
        <w:t>8. Measuring outcomes</w:t>
      </w:r>
      <w:r>
        <w:rPr>
          <w:u w:val="none"/>
        </w:rPr>
        <w:t xml:space="preserve"> </w:t>
      </w:r>
    </w:p>
    <w:p w14:paraId="214A26BD" w14:textId="77777777" w:rsidR="00BF3A61" w:rsidRDefault="00F03065">
      <w:pPr>
        <w:spacing w:after="230" w:line="248" w:lineRule="auto"/>
        <w:ind w:left="-5" w:hanging="10"/>
      </w:pPr>
      <w:r>
        <w:rPr>
          <w:b/>
          <w:sz w:val="27"/>
        </w:rPr>
        <w:t xml:space="preserve">What data helps Outloud understand its impact? </w:t>
      </w:r>
    </w:p>
    <w:p w14:paraId="34BCF0E9" w14:textId="77777777" w:rsidR="00BF3A61" w:rsidRDefault="00F03065">
      <w:pPr>
        <w:numPr>
          <w:ilvl w:val="0"/>
          <w:numId w:val="9"/>
        </w:numPr>
        <w:spacing w:after="13" w:line="248" w:lineRule="auto"/>
        <w:ind w:right="82" w:hanging="125"/>
      </w:pPr>
      <w:r>
        <w:rPr>
          <w:sz w:val="24"/>
        </w:rPr>
        <w:t xml:space="preserve">Changes in gender attitudes and respectful relationships understanding </w:t>
      </w:r>
    </w:p>
    <w:p w14:paraId="4F72E2BA" w14:textId="77777777" w:rsidR="00BF3A61" w:rsidRDefault="00F03065">
      <w:pPr>
        <w:numPr>
          <w:ilvl w:val="0"/>
          <w:numId w:val="9"/>
        </w:numPr>
        <w:spacing w:after="13" w:line="248" w:lineRule="auto"/>
        <w:ind w:right="82" w:hanging="125"/>
      </w:pPr>
      <w:r>
        <w:rPr>
          <w:sz w:val="24"/>
        </w:rPr>
        <w:t xml:space="preserve">Behavioural shifts in peer interactions </w:t>
      </w:r>
    </w:p>
    <w:p w14:paraId="0570C95F" w14:textId="77777777" w:rsidR="00BF3A61" w:rsidRDefault="00F03065">
      <w:pPr>
        <w:numPr>
          <w:ilvl w:val="0"/>
          <w:numId w:val="9"/>
        </w:numPr>
        <w:spacing w:after="13" w:line="248" w:lineRule="auto"/>
        <w:ind w:right="82" w:hanging="125"/>
      </w:pPr>
      <w:r>
        <w:rPr>
          <w:sz w:val="24"/>
        </w:rPr>
        <w:t xml:space="preserve">School engagement and confidence </w:t>
      </w:r>
    </w:p>
    <w:p w14:paraId="52EA0625" w14:textId="77777777" w:rsidR="00BF3A61" w:rsidRDefault="00F03065">
      <w:pPr>
        <w:numPr>
          <w:ilvl w:val="0"/>
          <w:numId w:val="9"/>
        </w:numPr>
        <w:spacing w:after="13" w:line="248" w:lineRule="auto"/>
        <w:ind w:right="82" w:hanging="125"/>
      </w:pPr>
      <w:r>
        <w:rPr>
          <w:sz w:val="24"/>
        </w:rPr>
        <w:t xml:space="preserve">Social cohesion and belonging indicators </w:t>
      </w:r>
    </w:p>
    <w:p w14:paraId="76FAA1F7" w14:textId="77777777" w:rsidR="00BF3A61" w:rsidRDefault="00F03065">
      <w:pPr>
        <w:numPr>
          <w:ilvl w:val="0"/>
          <w:numId w:val="9"/>
        </w:numPr>
        <w:spacing w:after="13" w:line="248" w:lineRule="auto"/>
        <w:ind w:right="82" w:hanging="125"/>
      </w:pPr>
      <w:r>
        <w:rPr>
          <w:sz w:val="24"/>
        </w:rPr>
        <w:t xml:space="preserve">Narrative case studies and creative outputs (songs, stories, videos) </w:t>
      </w:r>
    </w:p>
    <w:p w14:paraId="0824697C" w14:textId="77777777" w:rsidR="00BF3A61" w:rsidRDefault="00F03065">
      <w:pPr>
        <w:numPr>
          <w:ilvl w:val="0"/>
          <w:numId w:val="9"/>
        </w:numPr>
        <w:spacing w:after="14" w:line="247" w:lineRule="auto"/>
        <w:ind w:right="82" w:hanging="125"/>
      </w:pPr>
      <w:r>
        <w:rPr>
          <w:sz w:val="24"/>
        </w:rPr>
        <w:t xml:space="preserve">Youth self-assessment tools </w:t>
      </w:r>
    </w:p>
    <w:p w14:paraId="77EF6B1F" w14:textId="77777777" w:rsidR="00BF3A61" w:rsidRDefault="00F03065">
      <w:pPr>
        <w:numPr>
          <w:ilvl w:val="0"/>
          <w:numId w:val="9"/>
        </w:numPr>
        <w:spacing w:after="291" w:line="247" w:lineRule="auto"/>
        <w:ind w:right="82" w:hanging="125"/>
      </w:pPr>
      <w:r>
        <w:rPr>
          <w:sz w:val="24"/>
        </w:rPr>
        <w:t xml:space="preserve">Community-level trust measures </w:t>
      </w:r>
    </w:p>
    <w:p w14:paraId="36ED837E" w14:textId="77777777" w:rsidR="00BF3A61" w:rsidRDefault="00F03065">
      <w:pPr>
        <w:spacing w:after="230" w:line="248" w:lineRule="auto"/>
        <w:ind w:left="-5" w:hanging="10"/>
      </w:pPr>
      <w:r>
        <w:rPr>
          <w:b/>
          <w:sz w:val="27"/>
        </w:rPr>
        <w:t xml:space="preserve">What information is valuable to share with DSS? </w:t>
      </w:r>
    </w:p>
    <w:p w14:paraId="50DA3CBC" w14:textId="77777777" w:rsidR="00BF3A61" w:rsidRDefault="00F03065">
      <w:pPr>
        <w:numPr>
          <w:ilvl w:val="0"/>
          <w:numId w:val="9"/>
        </w:numPr>
        <w:spacing w:after="13" w:line="248" w:lineRule="auto"/>
        <w:ind w:right="82" w:hanging="125"/>
      </w:pPr>
      <w:r>
        <w:rPr>
          <w:sz w:val="24"/>
        </w:rPr>
        <w:t xml:space="preserve">Youth stories and artworks demonstrating attitudinal change </w:t>
      </w:r>
    </w:p>
    <w:p w14:paraId="5F58C878" w14:textId="77777777" w:rsidR="00BF3A61" w:rsidRDefault="00F03065">
      <w:pPr>
        <w:numPr>
          <w:ilvl w:val="0"/>
          <w:numId w:val="9"/>
        </w:numPr>
        <w:spacing w:after="13" w:line="248" w:lineRule="auto"/>
        <w:ind w:right="82" w:hanging="125"/>
      </w:pPr>
      <w:r>
        <w:rPr>
          <w:sz w:val="24"/>
        </w:rPr>
        <w:t xml:space="preserve">Community testimonials about cultural safety </w:t>
      </w:r>
    </w:p>
    <w:p w14:paraId="6C0F8B11" w14:textId="77777777" w:rsidR="00BF3A61" w:rsidRDefault="00F03065">
      <w:pPr>
        <w:numPr>
          <w:ilvl w:val="0"/>
          <w:numId w:val="9"/>
        </w:numPr>
        <w:spacing w:after="13" w:line="248" w:lineRule="auto"/>
        <w:ind w:right="82" w:hanging="125"/>
      </w:pPr>
      <w:r>
        <w:rPr>
          <w:sz w:val="24"/>
        </w:rPr>
        <w:t xml:space="preserve">Longitudinal engagement outcomes from RESPECT  </w:t>
      </w:r>
    </w:p>
    <w:p w14:paraId="2B570576" w14:textId="77777777" w:rsidR="00BF3A61" w:rsidRDefault="00F03065">
      <w:pPr>
        <w:numPr>
          <w:ilvl w:val="0"/>
          <w:numId w:val="9"/>
        </w:numPr>
        <w:spacing w:after="290" w:line="248" w:lineRule="auto"/>
        <w:ind w:right="82" w:hanging="125"/>
      </w:pPr>
      <w:r>
        <w:rPr>
          <w:sz w:val="24"/>
        </w:rPr>
        <w:t xml:space="preserve">Pre/post program measures aligned to respectful relationships and wellbeing </w:t>
      </w:r>
    </w:p>
    <w:p w14:paraId="44794420" w14:textId="77777777" w:rsidR="00BF3A61" w:rsidRDefault="00F03065">
      <w:pPr>
        <w:spacing w:after="230" w:line="248" w:lineRule="auto"/>
        <w:ind w:left="-5" w:hanging="10"/>
      </w:pPr>
      <w:r>
        <w:rPr>
          <w:b/>
          <w:sz w:val="27"/>
        </w:rPr>
        <w:t xml:space="preserve">What templates or guidance would help prepare strong case studies? </w:t>
      </w:r>
    </w:p>
    <w:p w14:paraId="7B376BAB" w14:textId="77777777" w:rsidR="00BF3A61" w:rsidRDefault="00F03065">
      <w:pPr>
        <w:numPr>
          <w:ilvl w:val="0"/>
          <w:numId w:val="9"/>
        </w:numPr>
        <w:spacing w:after="13" w:line="248" w:lineRule="auto"/>
        <w:ind w:right="82" w:hanging="125"/>
      </w:pPr>
      <w:r>
        <w:rPr>
          <w:sz w:val="24"/>
        </w:rPr>
        <w:t xml:space="preserve">Flexible narrative templates rather than rigid categories </w:t>
      </w:r>
    </w:p>
    <w:p w14:paraId="182A7C7B" w14:textId="77777777" w:rsidR="00BF3A61" w:rsidRDefault="00F03065">
      <w:pPr>
        <w:numPr>
          <w:ilvl w:val="0"/>
          <w:numId w:val="9"/>
        </w:numPr>
        <w:spacing w:after="13" w:line="248" w:lineRule="auto"/>
        <w:ind w:right="82" w:hanging="125"/>
      </w:pPr>
      <w:r>
        <w:rPr>
          <w:sz w:val="24"/>
        </w:rPr>
        <w:t xml:space="preserve">Prompts around identity, belonging, confidence, and community connection </w:t>
      </w:r>
    </w:p>
    <w:p w14:paraId="30F629D1" w14:textId="77777777" w:rsidR="00BF3A61" w:rsidRDefault="00F03065">
      <w:pPr>
        <w:numPr>
          <w:ilvl w:val="0"/>
          <w:numId w:val="9"/>
        </w:numPr>
        <w:spacing w:after="13" w:line="248" w:lineRule="auto"/>
        <w:ind w:right="82" w:hanging="125"/>
      </w:pPr>
      <w:r>
        <w:rPr>
          <w:sz w:val="24"/>
        </w:rPr>
        <w:t xml:space="preserve">Options for multimedia submissions </w:t>
      </w:r>
    </w:p>
    <w:p w14:paraId="6EAEF411" w14:textId="77777777" w:rsidR="00BF3A61" w:rsidRDefault="00F03065">
      <w:pPr>
        <w:numPr>
          <w:ilvl w:val="0"/>
          <w:numId w:val="9"/>
        </w:numPr>
        <w:spacing w:after="304" w:line="248" w:lineRule="auto"/>
        <w:ind w:right="82" w:hanging="125"/>
      </w:pPr>
      <w:r>
        <w:rPr>
          <w:sz w:val="24"/>
        </w:rPr>
        <w:t xml:space="preserve">Guidance acknowledging that qualitative data is legitimate, rigorous evidence </w:t>
      </w:r>
    </w:p>
    <w:p w14:paraId="48D61268" w14:textId="77777777" w:rsidR="00BF3A61" w:rsidRDefault="00F03065">
      <w:pPr>
        <w:pStyle w:val="Heading1"/>
        <w:ind w:left="-5"/>
      </w:pPr>
      <w:r>
        <w:t>9. Working together</w:t>
      </w:r>
      <w:r>
        <w:rPr>
          <w:u w:val="none"/>
        </w:rPr>
        <w:t xml:space="preserve"> </w:t>
      </w:r>
    </w:p>
    <w:p w14:paraId="578CFEB7" w14:textId="77777777" w:rsidR="00BF3A61" w:rsidRDefault="00F03065">
      <w:pPr>
        <w:spacing w:after="230" w:line="248" w:lineRule="auto"/>
        <w:ind w:left="-5" w:hanging="10"/>
      </w:pPr>
      <w:r>
        <w:rPr>
          <w:b/>
          <w:sz w:val="27"/>
        </w:rPr>
        <w:t xml:space="preserve">What does relational contracting mean to Outloud? </w:t>
      </w:r>
    </w:p>
    <w:p w14:paraId="571491A3" w14:textId="77777777" w:rsidR="00BF3A61" w:rsidRDefault="00F03065">
      <w:pPr>
        <w:spacing w:after="140" w:line="247" w:lineRule="auto"/>
        <w:ind w:left="-5" w:right="27" w:hanging="10"/>
      </w:pPr>
      <w:r>
        <w:rPr>
          <w:sz w:val="24"/>
        </w:rPr>
        <w:t xml:space="preserve">Relational contracting requires: </w:t>
      </w:r>
    </w:p>
    <w:p w14:paraId="4B240E47" w14:textId="77777777" w:rsidR="00BF3A61" w:rsidRDefault="00F03065">
      <w:pPr>
        <w:spacing w:after="0"/>
        <w:ind w:right="40"/>
        <w:jc w:val="right"/>
      </w:pPr>
      <w:r>
        <w:rPr>
          <w:b/>
        </w:rPr>
        <w:lastRenderedPageBreak/>
        <w:t xml:space="preserve"> </w:t>
      </w:r>
    </w:p>
    <w:p w14:paraId="4144A17E" w14:textId="77777777" w:rsidR="00BF3A61" w:rsidRDefault="00F03065">
      <w:pPr>
        <w:spacing w:after="165" w:line="248" w:lineRule="auto"/>
        <w:ind w:left="2752" w:right="68" w:hanging="10"/>
        <w:jc w:val="right"/>
      </w:pPr>
      <w:r>
        <w:rPr>
          <w:b/>
        </w:rPr>
        <w:t>Bankstown Arts Centre</w:t>
      </w:r>
      <w:r>
        <w:t xml:space="preserve"> | 5 Olympic Parade, Bankstown NSW 2200   (02) 9793 8324 | info@outloud.org.au | </w:t>
      </w:r>
      <w:r>
        <w:rPr>
          <w:b/>
        </w:rPr>
        <w:t xml:space="preserve">www.outloud.org.au </w:t>
      </w:r>
      <w:r>
        <w:t xml:space="preserve">ABN: 85 287 557 998 </w:t>
      </w:r>
    </w:p>
    <w:p w14:paraId="00F4479A" w14:textId="77777777" w:rsidR="00BF3A61" w:rsidRDefault="00F03065">
      <w:pPr>
        <w:numPr>
          <w:ilvl w:val="0"/>
          <w:numId w:val="10"/>
        </w:numPr>
        <w:spacing w:after="13" w:line="248" w:lineRule="auto"/>
        <w:ind w:right="82" w:hanging="125"/>
      </w:pPr>
      <w:r>
        <w:rPr>
          <w:sz w:val="24"/>
        </w:rPr>
        <w:t xml:space="preserve">trust </w:t>
      </w:r>
    </w:p>
    <w:p w14:paraId="366B96D8" w14:textId="77777777" w:rsidR="00BF3A61" w:rsidRDefault="00F03065">
      <w:pPr>
        <w:numPr>
          <w:ilvl w:val="0"/>
          <w:numId w:val="10"/>
        </w:numPr>
        <w:spacing w:after="13" w:line="248" w:lineRule="auto"/>
        <w:ind w:right="82" w:hanging="125"/>
      </w:pPr>
      <w:r>
        <w:rPr>
          <w:sz w:val="24"/>
        </w:rPr>
        <w:t xml:space="preserve">continuity </w:t>
      </w:r>
    </w:p>
    <w:p w14:paraId="5886A347" w14:textId="77777777" w:rsidR="00BF3A61" w:rsidRDefault="00F03065">
      <w:pPr>
        <w:numPr>
          <w:ilvl w:val="0"/>
          <w:numId w:val="10"/>
        </w:numPr>
        <w:spacing w:after="14" w:line="247" w:lineRule="auto"/>
        <w:ind w:right="82" w:hanging="125"/>
      </w:pPr>
      <w:r>
        <w:rPr>
          <w:sz w:val="24"/>
        </w:rPr>
        <w:t xml:space="preserve">long-term partnerships </w:t>
      </w:r>
    </w:p>
    <w:p w14:paraId="4032B2AF" w14:textId="77777777" w:rsidR="00BF3A61" w:rsidRDefault="00F03065">
      <w:pPr>
        <w:numPr>
          <w:ilvl w:val="0"/>
          <w:numId w:val="10"/>
        </w:numPr>
        <w:spacing w:after="13" w:line="248" w:lineRule="auto"/>
        <w:ind w:right="82" w:hanging="125"/>
      </w:pPr>
      <w:r>
        <w:rPr>
          <w:sz w:val="24"/>
        </w:rPr>
        <w:t xml:space="preserve">shared goals </w:t>
      </w:r>
    </w:p>
    <w:p w14:paraId="73FDBFE2" w14:textId="77777777" w:rsidR="00BF3A61" w:rsidRDefault="00F03065">
      <w:pPr>
        <w:numPr>
          <w:ilvl w:val="0"/>
          <w:numId w:val="10"/>
        </w:numPr>
        <w:spacing w:after="13" w:line="248" w:lineRule="auto"/>
        <w:ind w:right="82" w:hanging="125"/>
      </w:pPr>
      <w:r>
        <w:rPr>
          <w:sz w:val="24"/>
        </w:rPr>
        <w:t xml:space="preserve">honest communication </w:t>
      </w:r>
    </w:p>
    <w:p w14:paraId="68B738E9" w14:textId="77777777" w:rsidR="00BF3A61" w:rsidRDefault="00F03065">
      <w:pPr>
        <w:numPr>
          <w:ilvl w:val="0"/>
          <w:numId w:val="10"/>
        </w:numPr>
        <w:spacing w:after="13" w:line="248" w:lineRule="auto"/>
        <w:ind w:right="82" w:hanging="125"/>
      </w:pPr>
      <w:r>
        <w:rPr>
          <w:sz w:val="24"/>
        </w:rPr>
        <w:t xml:space="preserve">cultural safety </w:t>
      </w:r>
    </w:p>
    <w:p w14:paraId="580F2D91" w14:textId="77777777" w:rsidR="00BF3A61" w:rsidRDefault="00F03065">
      <w:pPr>
        <w:numPr>
          <w:ilvl w:val="0"/>
          <w:numId w:val="10"/>
        </w:numPr>
        <w:spacing w:after="259" w:line="248" w:lineRule="auto"/>
        <w:ind w:right="82" w:hanging="125"/>
      </w:pPr>
      <w:r>
        <w:rPr>
          <w:sz w:val="24"/>
        </w:rPr>
        <w:t xml:space="preserve">flexibility to adapt to emerging needs </w:t>
      </w:r>
    </w:p>
    <w:p w14:paraId="5953F53B" w14:textId="77777777" w:rsidR="00BF3A61" w:rsidRDefault="00F03065">
      <w:pPr>
        <w:spacing w:after="295" w:line="247" w:lineRule="auto"/>
        <w:ind w:left="-5" w:right="27" w:hanging="10"/>
      </w:pPr>
      <w:r>
        <w:rPr>
          <w:sz w:val="24"/>
        </w:rPr>
        <w:t>RESPECT and UNITY have operated relationally for years through co-</w:t>
      </w:r>
      <w:r>
        <w:rPr>
          <w:sz w:val="24"/>
        </w:rPr>
        <w:t xml:space="preserve">design with families, schools, Elders and community leaders. </w:t>
      </w:r>
    </w:p>
    <w:p w14:paraId="04F3C54F" w14:textId="77777777" w:rsidR="00BF3A61" w:rsidRDefault="00F03065">
      <w:pPr>
        <w:spacing w:after="230" w:line="248" w:lineRule="auto"/>
        <w:ind w:left="-5" w:hanging="10"/>
      </w:pPr>
      <w:r>
        <w:rPr>
          <w:b/>
          <w:sz w:val="27"/>
        </w:rPr>
        <w:t xml:space="preserve">What criteria should be included in relational contracts? </w:t>
      </w:r>
    </w:p>
    <w:p w14:paraId="16E51841" w14:textId="77777777" w:rsidR="00BF3A61" w:rsidRDefault="00F03065">
      <w:pPr>
        <w:numPr>
          <w:ilvl w:val="0"/>
          <w:numId w:val="10"/>
        </w:numPr>
        <w:spacing w:after="14" w:line="247" w:lineRule="auto"/>
        <w:ind w:right="82" w:hanging="125"/>
      </w:pPr>
      <w:r>
        <w:rPr>
          <w:sz w:val="24"/>
        </w:rPr>
        <w:t xml:space="preserve">Demonstrated long-term community relationships </w:t>
      </w:r>
    </w:p>
    <w:p w14:paraId="6DE04410" w14:textId="77777777" w:rsidR="00BF3A61" w:rsidRDefault="00F03065">
      <w:pPr>
        <w:numPr>
          <w:ilvl w:val="0"/>
          <w:numId w:val="10"/>
        </w:numPr>
        <w:spacing w:after="13" w:line="248" w:lineRule="auto"/>
        <w:ind w:right="82" w:hanging="125"/>
      </w:pPr>
      <w:r>
        <w:rPr>
          <w:sz w:val="24"/>
        </w:rPr>
        <w:t xml:space="preserve">Cultural safety and lived experience representation </w:t>
      </w:r>
    </w:p>
    <w:p w14:paraId="4F9FFA78" w14:textId="77777777" w:rsidR="00BF3A61" w:rsidRDefault="00F03065">
      <w:pPr>
        <w:numPr>
          <w:ilvl w:val="0"/>
          <w:numId w:val="10"/>
        </w:numPr>
        <w:spacing w:after="14" w:line="247" w:lineRule="auto"/>
        <w:ind w:right="82" w:hanging="125"/>
      </w:pPr>
      <w:r>
        <w:rPr>
          <w:sz w:val="24"/>
        </w:rPr>
        <w:t xml:space="preserve">Co-design with young people </w:t>
      </w:r>
    </w:p>
    <w:p w14:paraId="4758B3B9" w14:textId="77777777" w:rsidR="00BF3A61" w:rsidRDefault="00F03065">
      <w:pPr>
        <w:numPr>
          <w:ilvl w:val="0"/>
          <w:numId w:val="10"/>
        </w:numPr>
        <w:spacing w:after="13" w:line="248" w:lineRule="auto"/>
        <w:ind w:right="82" w:hanging="125"/>
      </w:pPr>
      <w:r>
        <w:rPr>
          <w:sz w:val="24"/>
        </w:rPr>
        <w:t xml:space="preserve">Flexibility in delivery methods (including arts-based approaches) </w:t>
      </w:r>
    </w:p>
    <w:p w14:paraId="30F389CA" w14:textId="77777777" w:rsidR="00BF3A61" w:rsidRDefault="00F03065">
      <w:pPr>
        <w:numPr>
          <w:ilvl w:val="0"/>
          <w:numId w:val="10"/>
        </w:numPr>
        <w:spacing w:after="13" w:line="248" w:lineRule="auto"/>
        <w:ind w:right="82" w:hanging="125"/>
      </w:pPr>
      <w:r>
        <w:rPr>
          <w:sz w:val="24"/>
        </w:rPr>
        <w:t xml:space="preserve">Local governance structures </w:t>
      </w:r>
    </w:p>
    <w:p w14:paraId="09F9CC19" w14:textId="77777777" w:rsidR="00BF3A61" w:rsidRDefault="00F03065">
      <w:pPr>
        <w:numPr>
          <w:ilvl w:val="0"/>
          <w:numId w:val="10"/>
        </w:numPr>
        <w:spacing w:after="294" w:line="248" w:lineRule="auto"/>
        <w:ind w:right="82" w:hanging="125"/>
      </w:pPr>
      <w:r>
        <w:rPr>
          <w:sz w:val="24"/>
        </w:rPr>
        <w:t xml:space="preserve">Stability of workforce and partnerships </w:t>
      </w:r>
    </w:p>
    <w:p w14:paraId="4F179A05" w14:textId="77777777" w:rsidR="00BF3A61" w:rsidRDefault="00F03065">
      <w:pPr>
        <w:spacing w:after="230" w:line="248" w:lineRule="auto"/>
        <w:ind w:left="-5" w:hanging="10"/>
      </w:pPr>
      <w:r>
        <w:rPr>
          <w:b/>
          <w:sz w:val="27"/>
        </w:rPr>
        <w:t xml:space="preserve">How should DSS decide who receives relational contracts? </w:t>
      </w:r>
    </w:p>
    <w:p w14:paraId="577CA1D5" w14:textId="77777777" w:rsidR="00BF3A61" w:rsidRDefault="00F03065">
      <w:pPr>
        <w:spacing w:after="265" w:line="247" w:lineRule="auto"/>
        <w:ind w:left="-5" w:right="3782" w:hanging="10"/>
      </w:pPr>
      <w:r>
        <w:rPr>
          <w:sz w:val="24"/>
        </w:rPr>
        <w:t xml:space="preserve">Not by scale or previous DSS contract size. Instead: </w:t>
      </w:r>
    </w:p>
    <w:p w14:paraId="6359576C" w14:textId="77777777" w:rsidR="00BF3A61" w:rsidRDefault="00F03065">
      <w:pPr>
        <w:numPr>
          <w:ilvl w:val="0"/>
          <w:numId w:val="10"/>
        </w:numPr>
        <w:spacing w:after="13" w:line="248" w:lineRule="auto"/>
        <w:ind w:right="82" w:hanging="125"/>
      </w:pPr>
      <w:r>
        <w:rPr>
          <w:sz w:val="24"/>
        </w:rPr>
        <w:t xml:space="preserve">quality of relationships • evidence of trust </w:t>
      </w:r>
    </w:p>
    <w:p w14:paraId="757BAB6A" w14:textId="77777777" w:rsidR="00BF3A61" w:rsidRDefault="00F03065">
      <w:pPr>
        <w:numPr>
          <w:ilvl w:val="0"/>
          <w:numId w:val="10"/>
        </w:numPr>
        <w:spacing w:after="13" w:line="248" w:lineRule="auto"/>
        <w:ind w:right="82" w:hanging="125"/>
      </w:pPr>
      <w:r>
        <w:rPr>
          <w:sz w:val="24"/>
        </w:rPr>
        <w:t xml:space="preserve">culturally safe practice </w:t>
      </w:r>
    </w:p>
    <w:p w14:paraId="246BF1E7" w14:textId="77777777" w:rsidR="00BF3A61" w:rsidRDefault="00F03065">
      <w:pPr>
        <w:numPr>
          <w:ilvl w:val="0"/>
          <w:numId w:val="10"/>
        </w:numPr>
        <w:spacing w:after="13" w:line="248" w:lineRule="auto"/>
        <w:ind w:right="82" w:hanging="125"/>
      </w:pPr>
      <w:r>
        <w:rPr>
          <w:sz w:val="24"/>
        </w:rPr>
        <w:t xml:space="preserve">history of collaboration </w:t>
      </w:r>
    </w:p>
    <w:p w14:paraId="5C2BF013" w14:textId="77777777" w:rsidR="00BF3A61" w:rsidRDefault="00F03065">
      <w:pPr>
        <w:numPr>
          <w:ilvl w:val="0"/>
          <w:numId w:val="10"/>
        </w:numPr>
        <w:spacing w:after="13" w:line="248" w:lineRule="auto"/>
        <w:ind w:right="82" w:hanging="125"/>
      </w:pPr>
      <w:r>
        <w:rPr>
          <w:sz w:val="24"/>
        </w:rPr>
        <w:t xml:space="preserve">outcomes that reflect community priorities </w:t>
      </w:r>
    </w:p>
    <w:p w14:paraId="1CA5FBD8" w14:textId="77777777" w:rsidR="00BF3A61" w:rsidRDefault="00F03065">
      <w:pPr>
        <w:numPr>
          <w:ilvl w:val="0"/>
          <w:numId w:val="10"/>
        </w:numPr>
        <w:spacing w:after="289" w:line="248" w:lineRule="auto"/>
        <w:ind w:right="82" w:hanging="125"/>
      </w:pPr>
      <w:r>
        <w:rPr>
          <w:sz w:val="24"/>
        </w:rPr>
        <w:t>specialist expertise in hard-to-</w:t>
      </w:r>
      <w:r>
        <w:rPr>
          <w:sz w:val="24"/>
        </w:rPr>
        <w:t xml:space="preserve">reach communities </w:t>
      </w:r>
    </w:p>
    <w:p w14:paraId="26BB595F" w14:textId="77777777" w:rsidR="00BF3A61" w:rsidRDefault="00F03065">
      <w:pPr>
        <w:spacing w:after="230" w:line="248" w:lineRule="auto"/>
        <w:ind w:left="-5" w:hanging="10"/>
      </w:pPr>
      <w:r>
        <w:rPr>
          <w:b/>
          <w:sz w:val="27"/>
        </w:rPr>
        <w:t xml:space="preserve">Is your organisation interested in relational contracting? Why/why not? </w:t>
      </w:r>
    </w:p>
    <w:p w14:paraId="7C606B6C" w14:textId="77777777" w:rsidR="00BF3A61" w:rsidRDefault="00F03065">
      <w:pPr>
        <w:spacing w:after="14" w:line="247" w:lineRule="auto"/>
        <w:ind w:left="-5" w:right="27" w:hanging="10"/>
      </w:pPr>
      <w:r>
        <w:rPr>
          <w:sz w:val="24"/>
        </w:rPr>
        <w:t xml:space="preserve">Yes - strongly. </w:t>
      </w:r>
    </w:p>
    <w:p w14:paraId="1A060D3E" w14:textId="77777777" w:rsidR="00BF3A61" w:rsidRDefault="00F03065">
      <w:pPr>
        <w:spacing w:after="14" w:line="247" w:lineRule="auto"/>
        <w:ind w:left="-5" w:right="27" w:hanging="10"/>
      </w:pPr>
      <w:r>
        <w:rPr>
          <w:sz w:val="24"/>
        </w:rPr>
        <w:t xml:space="preserve">Relational contracting aligns with how Outloud already works. </w:t>
      </w:r>
    </w:p>
    <w:p w14:paraId="7536B280" w14:textId="77777777" w:rsidR="00BF3A61" w:rsidRDefault="00F03065">
      <w:pPr>
        <w:spacing w:after="271" w:line="247" w:lineRule="auto"/>
        <w:ind w:left="-5" w:right="27" w:hanging="10"/>
      </w:pPr>
      <w:r>
        <w:rPr>
          <w:sz w:val="24"/>
        </w:rPr>
        <w:t xml:space="preserve">However, relational contracting is </w:t>
      </w:r>
      <w:r>
        <w:rPr>
          <w:b/>
          <w:sz w:val="24"/>
        </w:rPr>
        <w:t>incompatible with a destabilising competitive tender process</w:t>
      </w:r>
      <w:r>
        <w:rPr>
          <w:sz w:val="24"/>
        </w:rPr>
        <w:t xml:space="preserve"> that risks removing specialist, trusted providers. </w:t>
      </w:r>
    </w:p>
    <w:p w14:paraId="4E6AD46E" w14:textId="77777777" w:rsidR="00BF3A61" w:rsidRDefault="00F03065">
      <w:pPr>
        <w:spacing w:after="299" w:line="248" w:lineRule="auto"/>
        <w:ind w:left="-5" w:right="82" w:hanging="10"/>
      </w:pPr>
      <w:r>
        <w:rPr>
          <w:sz w:val="24"/>
        </w:rPr>
        <w:t xml:space="preserve">Relational contracting must not be “competitive contracting with a different name.” </w:t>
      </w:r>
    </w:p>
    <w:p w14:paraId="73646A95" w14:textId="77777777" w:rsidR="00BF3A61" w:rsidRDefault="00F03065">
      <w:pPr>
        <w:pStyle w:val="Heading1"/>
        <w:ind w:left="-5"/>
      </w:pPr>
      <w:r>
        <w:t>10. Other considerations</w:t>
      </w:r>
      <w:r>
        <w:rPr>
          <w:u w:val="none"/>
        </w:rPr>
        <w:t xml:space="preserve"> </w:t>
      </w:r>
    </w:p>
    <w:p w14:paraId="6E59C22C" w14:textId="77777777" w:rsidR="00BF3A61" w:rsidRDefault="00F03065">
      <w:pPr>
        <w:spacing w:after="230" w:line="248" w:lineRule="auto"/>
        <w:ind w:left="-5" w:hanging="10"/>
      </w:pPr>
      <w:r>
        <w:rPr>
          <w:b/>
          <w:sz w:val="27"/>
        </w:rPr>
        <w:t xml:space="preserve">What else should DSS understand? </w:t>
      </w:r>
    </w:p>
    <w:p w14:paraId="047B0F7E" w14:textId="77777777" w:rsidR="00BF3A61" w:rsidRDefault="00F03065">
      <w:pPr>
        <w:numPr>
          <w:ilvl w:val="0"/>
          <w:numId w:val="11"/>
        </w:numPr>
        <w:spacing w:after="14" w:line="247" w:lineRule="auto"/>
        <w:ind w:right="27" w:hanging="360"/>
      </w:pPr>
      <w:r>
        <w:rPr>
          <w:b/>
          <w:sz w:val="24"/>
        </w:rPr>
        <w:lastRenderedPageBreak/>
        <w:t>DEX is harmful</w:t>
      </w:r>
      <w:r>
        <w:rPr>
          <w:sz w:val="24"/>
        </w:rPr>
        <w:t xml:space="preserve"> for many CALD and refugee communities; mandatory use will reduce engagement and distort outcomes. </w:t>
      </w:r>
    </w:p>
    <w:p w14:paraId="000E11D8" w14:textId="77777777" w:rsidR="00BF3A61" w:rsidRDefault="00F03065">
      <w:pPr>
        <w:numPr>
          <w:ilvl w:val="0"/>
          <w:numId w:val="11"/>
        </w:numPr>
        <w:spacing w:after="0" w:line="247" w:lineRule="auto"/>
        <w:ind w:right="27" w:hanging="360"/>
      </w:pPr>
      <w:r>
        <w:rPr>
          <w:b/>
          <w:sz w:val="24"/>
        </w:rPr>
        <w:t>Arts-based early intervention must be explicitly included in funding criteria</w:t>
      </w:r>
      <w:r>
        <w:rPr>
          <w:sz w:val="24"/>
        </w:rPr>
        <w:t xml:space="preserve">, or programs like RESPECT and UNITY may become ineligible. </w:t>
      </w:r>
    </w:p>
    <w:p w14:paraId="36CF405E" w14:textId="77777777" w:rsidR="00BF3A61" w:rsidRDefault="00F03065">
      <w:pPr>
        <w:numPr>
          <w:ilvl w:val="0"/>
          <w:numId w:val="11"/>
        </w:numPr>
        <w:spacing w:after="0" w:line="247" w:lineRule="auto"/>
        <w:ind w:right="27" w:hanging="360"/>
      </w:pPr>
      <w:r>
        <w:rPr>
          <w:b/>
          <w:sz w:val="24"/>
        </w:rPr>
        <w:t>Competitive tendering risks displacing small, specialist, culturally embedded organisations</w:t>
      </w:r>
      <w:r>
        <w:rPr>
          <w:sz w:val="24"/>
        </w:rPr>
        <w:t xml:space="preserve"> that communities trust. </w:t>
      </w:r>
    </w:p>
    <w:p w14:paraId="47E53921" w14:textId="77777777" w:rsidR="00BF3A61" w:rsidRDefault="00F03065">
      <w:pPr>
        <w:numPr>
          <w:ilvl w:val="0"/>
          <w:numId w:val="11"/>
        </w:numPr>
        <w:spacing w:after="14" w:line="247" w:lineRule="auto"/>
        <w:ind w:right="27" w:hanging="360"/>
      </w:pPr>
      <w:r>
        <w:rPr>
          <w:b/>
          <w:sz w:val="24"/>
        </w:rPr>
        <w:t>Community trust is an outcome</w:t>
      </w:r>
      <w:r>
        <w:rPr>
          <w:sz w:val="24"/>
        </w:rPr>
        <w:t xml:space="preserve"> and should be recognised as such. </w:t>
      </w:r>
    </w:p>
    <w:p w14:paraId="3FCD8C71" w14:textId="77777777" w:rsidR="00BF3A61" w:rsidRDefault="00F03065">
      <w:pPr>
        <w:numPr>
          <w:ilvl w:val="0"/>
          <w:numId w:val="11"/>
        </w:numPr>
        <w:spacing w:after="0" w:line="247" w:lineRule="auto"/>
        <w:ind w:right="27" w:hanging="360"/>
      </w:pPr>
      <w:r>
        <w:rPr>
          <w:b/>
          <w:sz w:val="24"/>
        </w:rPr>
        <w:t>Backbone functions (coordination, cultural brokerage, partnership building) must be funded</w:t>
      </w:r>
      <w:r>
        <w:rPr>
          <w:sz w:val="24"/>
        </w:rPr>
        <w:t xml:space="preserve">, otherwise relational approaches cannot succeed. </w:t>
      </w:r>
    </w:p>
    <w:p w14:paraId="4B91A2A4" w14:textId="77777777" w:rsidR="00BF3A61" w:rsidRDefault="00F03065">
      <w:pPr>
        <w:numPr>
          <w:ilvl w:val="0"/>
          <w:numId w:val="11"/>
        </w:numPr>
        <w:spacing w:after="265" w:line="247" w:lineRule="auto"/>
        <w:ind w:right="27" w:hanging="360"/>
      </w:pPr>
      <w:r>
        <w:rPr>
          <w:sz w:val="24"/>
        </w:rPr>
        <w:t xml:space="preserve">Reforms must not assume clinical or case-management models are the only legitimate forms of family support. </w:t>
      </w:r>
    </w:p>
    <w:p w14:paraId="2D195462" w14:textId="77777777" w:rsidR="00BF3A61" w:rsidRDefault="00F03065">
      <w:pPr>
        <w:spacing w:after="373"/>
      </w:pPr>
      <w:r>
        <w:rPr>
          <w:sz w:val="24"/>
        </w:rPr>
        <w:t xml:space="preserve"> </w:t>
      </w:r>
    </w:p>
    <w:p w14:paraId="3FC6EF2B" w14:textId="77777777" w:rsidR="00BF3A61" w:rsidRDefault="00F03065">
      <w:pPr>
        <w:pStyle w:val="Heading1"/>
        <w:spacing w:after="115" w:line="259" w:lineRule="auto"/>
        <w:ind w:left="0" w:firstLine="0"/>
      </w:pPr>
      <w:r>
        <w:rPr>
          <w:sz w:val="36"/>
          <w:u w:val="none"/>
        </w:rPr>
        <w:t xml:space="preserve">1. Introduction </w:t>
      </w:r>
    </w:p>
    <w:p w14:paraId="4DD22DF8" w14:textId="77777777" w:rsidR="00BF3A61" w:rsidRDefault="00F03065">
      <w:pPr>
        <w:spacing w:after="265" w:line="247" w:lineRule="auto"/>
        <w:ind w:left="-5" w:right="27" w:hanging="10"/>
      </w:pPr>
      <w:r>
        <w:rPr>
          <w:sz w:val="24"/>
        </w:rPr>
        <w:t xml:space="preserve">Outloud welcomes the opportunity to provide feedback on the Department of Social Services’ (DSS) discussion paper, </w:t>
      </w:r>
      <w:r>
        <w:rPr>
          <w:i/>
          <w:sz w:val="24"/>
        </w:rPr>
        <w:t>A new approach to programs for families and children</w:t>
      </w:r>
      <w:r>
        <w:rPr>
          <w:sz w:val="24"/>
        </w:rPr>
        <w:t xml:space="preserve"> . </w:t>
      </w:r>
    </w:p>
    <w:p w14:paraId="133A6BC6" w14:textId="77777777" w:rsidR="00BF3A61" w:rsidRDefault="00F03065">
      <w:pPr>
        <w:spacing w:after="270" w:line="247" w:lineRule="auto"/>
        <w:ind w:left="-5" w:right="27" w:hanging="10"/>
      </w:pPr>
      <w:r>
        <w:rPr>
          <w:sz w:val="24"/>
        </w:rPr>
        <w:t xml:space="preserve">Outloud is a youth arts organisation based in Bankstown, working for over 20 years with culturally and linguistically diverse (CALD), refugee, migrant, and LGBTIQA+ young people, families, and communities. Our programs use creativity, co-design and community partnership to address structural inequity, social cohesion, and primary prevention of gender-based violence. </w:t>
      </w:r>
    </w:p>
    <w:p w14:paraId="434534E4" w14:textId="77777777" w:rsidR="00BF3A61" w:rsidRDefault="00F03065">
      <w:pPr>
        <w:spacing w:after="260" w:line="247" w:lineRule="auto"/>
        <w:ind w:left="-5" w:right="27" w:hanging="10"/>
      </w:pPr>
      <w:r>
        <w:rPr>
          <w:sz w:val="24"/>
        </w:rPr>
        <w:t xml:space="preserve">Two of our flagship programs are: </w:t>
      </w:r>
    </w:p>
    <w:p w14:paraId="510ADDE0" w14:textId="77777777" w:rsidR="00BF3A61" w:rsidRDefault="00F03065">
      <w:pPr>
        <w:numPr>
          <w:ilvl w:val="0"/>
          <w:numId w:val="12"/>
        </w:numPr>
        <w:spacing w:after="1" w:line="237" w:lineRule="auto"/>
        <w:ind w:right="372" w:hanging="10"/>
      </w:pPr>
      <w:r>
        <w:rPr>
          <w:b/>
          <w:sz w:val="24"/>
        </w:rPr>
        <w:t>RESPECT</w:t>
      </w:r>
      <w:r>
        <w:rPr>
          <w:sz w:val="24"/>
        </w:rPr>
        <w:t xml:space="preserve"> (est. 2011): A long-running, award-winning arts-based respectful relationships program for boys and young men, developed in partnership with Our Watch, and local communities and elders. </w:t>
      </w:r>
    </w:p>
    <w:p w14:paraId="28EECC6B" w14:textId="77777777" w:rsidR="00BF3A61" w:rsidRDefault="00F03065">
      <w:pPr>
        <w:numPr>
          <w:ilvl w:val="0"/>
          <w:numId w:val="12"/>
        </w:numPr>
        <w:spacing w:after="265" w:line="247" w:lineRule="auto"/>
        <w:ind w:right="372" w:hanging="10"/>
      </w:pPr>
      <w:r>
        <w:rPr>
          <w:b/>
          <w:sz w:val="24"/>
        </w:rPr>
        <w:t>UNITY</w:t>
      </w:r>
      <w:r>
        <w:rPr>
          <w:sz w:val="24"/>
        </w:rPr>
        <w:t xml:space="preserve"> (est. 2023): A creative primary prevention program for girls aged 10–12 focused on gender equity, body autonomy, leadership, confidence, and storytelling.  </w:t>
      </w:r>
    </w:p>
    <w:p w14:paraId="6C24E9E1" w14:textId="77777777" w:rsidR="00BF3A61" w:rsidRDefault="00F03065">
      <w:pPr>
        <w:spacing w:after="266" w:line="247" w:lineRule="auto"/>
        <w:ind w:left="-5" w:right="27" w:hanging="10"/>
      </w:pPr>
      <w:r>
        <w:rPr>
          <w:sz w:val="24"/>
        </w:rPr>
        <w:t xml:space="preserve">RESPECT and UNITY is co-funded by The Smith Family and supported by DSS through existing program mechanisms. </w:t>
      </w:r>
    </w:p>
    <w:p w14:paraId="5F2D41BD" w14:textId="77777777" w:rsidR="00BF3A61" w:rsidRDefault="00F03065">
      <w:pPr>
        <w:spacing w:after="266" w:line="247" w:lineRule="auto"/>
        <w:ind w:left="-5" w:right="27" w:hanging="10"/>
      </w:pPr>
      <w:r>
        <w:rPr>
          <w:sz w:val="24"/>
        </w:rPr>
        <w:t xml:space="preserve">These programs have shaped national best practice in engaging CALD youth in gender equality, violence prevention and early intervention. They are deeply communityembedded and co-designed with families, schools, service providers, faith communities and local networks. </w:t>
      </w:r>
    </w:p>
    <w:p w14:paraId="663FEA2A" w14:textId="77777777" w:rsidR="00BF3A61" w:rsidRDefault="00F03065">
      <w:pPr>
        <w:spacing w:after="265" w:line="247" w:lineRule="auto"/>
        <w:ind w:left="-5" w:right="27" w:hanging="10"/>
      </w:pPr>
      <w:r>
        <w:rPr>
          <w:sz w:val="24"/>
        </w:rPr>
        <w:t xml:space="preserve">Outloud strongly supports the intent behind DSS’ reform: increased flexibility, reduced administrative burden, relational approaches, and a stronger outcomes focus. These aspirations reflect how Outloud has worked for many years. </w:t>
      </w:r>
    </w:p>
    <w:p w14:paraId="3D074CC9" w14:textId="77777777" w:rsidR="00BF3A61" w:rsidRDefault="00F03065">
      <w:pPr>
        <w:spacing w:after="14" w:line="247" w:lineRule="auto"/>
        <w:ind w:left="-5" w:right="27" w:hanging="10"/>
      </w:pPr>
      <w:r>
        <w:rPr>
          <w:sz w:val="24"/>
        </w:rPr>
        <w:t xml:space="preserve">However, the proposed redesign also introduces serious risks that could destabilise specialist prevention programs like RESPECT and UNITY, reduce trust in communities that have </w:t>
      </w:r>
      <w:r>
        <w:rPr>
          <w:sz w:val="24"/>
        </w:rPr>
        <w:lastRenderedPageBreak/>
        <w:t xml:space="preserve">historically faced state surveillance, and create barriers for small, placebased and culturally specific organisations. </w:t>
      </w:r>
    </w:p>
    <w:p w14:paraId="5C199AB4" w14:textId="77777777" w:rsidR="00BF3A61" w:rsidRDefault="00F03065">
      <w:pPr>
        <w:spacing w:after="0"/>
        <w:ind w:right="40"/>
        <w:jc w:val="right"/>
      </w:pPr>
      <w:r>
        <w:rPr>
          <w:b/>
        </w:rPr>
        <w:t xml:space="preserve"> </w:t>
      </w:r>
    </w:p>
    <w:p w14:paraId="5D50C381" w14:textId="77777777" w:rsidR="00BF3A61" w:rsidRDefault="00F03065">
      <w:pPr>
        <w:spacing w:after="0"/>
        <w:ind w:left="2737"/>
      </w:pPr>
      <w:r>
        <w:rPr>
          <w:noProof/>
        </w:rPr>
        <mc:AlternateContent>
          <mc:Choice Requires="wpg">
            <w:drawing>
              <wp:inline distT="0" distB="0" distL="0" distR="0" wp14:anchorId="59E06C8E" wp14:editId="11B163B9">
                <wp:extent cx="3983520" cy="504190"/>
                <wp:effectExtent l="0" t="0" r="0" b="0"/>
                <wp:docPr id="12592" name="Group 12592"/>
                <wp:cNvGraphicFramePr/>
                <a:graphic xmlns:a="http://schemas.openxmlformats.org/drawingml/2006/main">
                  <a:graphicData uri="http://schemas.microsoft.com/office/word/2010/wordprocessingGroup">
                    <wpg:wgp>
                      <wpg:cNvGrpSpPr/>
                      <wpg:grpSpPr>
                        <a:xfrm>
                          <a:off x="0" y="0"/>
                          <a:ext cx="3983520" cy="504190"/>
                          <a:chOff x="0" y="0"/>
                          <a:chExt cx="3983520" cy="504190"/>
                        </a:xfrm>
                      </wpg:grpSpPr>
                      <wps:wsp>
                        <wps:cNvPr id="828" name="Rectangle 828"/>
                        <wps:cNvSpPr/>
                        <wps:spPr>
                          <a:xfrm>
                            <a:off x="422275" y="155576"/>
                            <a:ext cx="37160" cy="222961"/>
                          </a:xfrm>
                          <a:prstGeom prst="rect">
                            <a:avLst/>
                          </a:prstGeom>
                          <a:ln>
                            <a:noFill/>
                          </a:ln>
                        </wps:spPr>
                        <wps:txbx>
                          <w:txbxContent>
                            <w:p w14:paraId="203023C5" w14:textId="77777777" w:rsidR="00BF3A61" w:rsidRDefault="00F03065">
                              <w:r>
                                <w:t xml:space="preserve"> </w:t>
                              </w:r>
                            </w:p>
                          </w:txbxContent>
                        </wps:txbx>
                        <wps:bodyPr horzOverflow="overflow" vert="horz" lIns="0" tIns="0" rIns="0" bIns="0" rtlCol="0">
                          <a:noAutofit/>
                        </wps:bodyPr>
                      </wps:wsp>
                      <wps:wsp>
                        <wps:cNvPr id="13601" name="Shape 13601"/>
                        <wps:cNvSpPr/>
                        <wps:spPr>
                          <a:xfrm>
                            <a:off x="0" y="0"/>
                            <a:ext cx="3979101" cy="167640"/>
                          </a:xfrm>
                          <a:custGeom>
                            <a:avLst/>
                            <a:gdLst/>
                            <a:ahLst/>
                            <a:cxnLst/>
                            <a:rect l="0" t="0" r="0" b="0"/>
                            <a:pathLst>
                              <a:path w="3979101" h="167640">
                                <a:moveTo>
                                  <a:pt x="0" y="0"/>
                                </a:moveTo>
                                <a:lnTo>
                                  <a:pt x="3979101" y="0"/>
                                </a:lnTo>
                                <a:lnTo>
                                  <a:pt x="3979101"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2" name="Shape 13602"/>
                        <wps:cNvSpPr/>
                        <wps:spPr>
                          <a:xfrm>
                            <a:off x="438150" y="168275"/>
                            <a:ext cx="3543846" cy="167640"/>
                          </a:xfrm>
                          <a:custGeom>
                            <a:avLst/>
                            <a:gdLst/>
                            <a:ahLst/>
                            <a:cxnLst/>
                            <a:rect l="0" t="0" r="0" b="0"/>
                            <a:pathLst>
                              <a:path w="3543846" h="167640">
                                <a:moveTo>
                                  <a:pt x="0" y="0"/>
                                </a:moveTo>
                                <a:lnTo>
                                  <a:pt x="3543846" y="0"/>
                                </a:lnTo>
                                <a:lnTo>
                                  <a:pt x="3543846"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3" name="Shape 13603"/>
                        <wps:cNvSpPr/>
                        <wps:spPr>
                          <a:xfrm>
                            <a:off x="2775966" y="336550"/>
                            <a:ext cx="1207554" cy="167640"/>
                          </a:xfrm>
                          <a:custGeom>
                            <a:avLst/>
                            <a:gdLst/>
                            <a:ahLst/>
                            <a:cxnLst/>
                            <a:rect l="0" t="0" r="0" b="0"/>
                            <a:pathLst>
                              <a:path w="1207554" h="167640">
                                <a:moveTo>
                                  <a:pt x="0" y="0"/>
                                </a:moveTo>
                                <a:lnTo>
                                  <a:pt x="1207554" y="0"/>
                                </a:lnTo>
                                <a:lnTo>
                                  <a:pt x="120755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592" style="width:313.663pt;height:39.7pt;mso-position-horizontal-relative:char;mso-position-vertical-relative:line" coordsize="39835,5041">
                <v:rect id="Rectangle 828" style="position:absolute;width:371;height:2229;left:4222;top:1555;" filled="f" stroked="f">
                  <v:textbox inset="0,0,0,0">
                    <w:txbxContent>
                      <w:p>
                        <w:pPr>
                          <w:spacing w:before="0" w:after="160" w:line="259" w:lineRule="auto"/>
                        </w:pPr>
                        <w:r>
                          <w:rPr>
                            <w:rFonts w:cs="Calibri" w:hAnsi="Calibri" w:eastAsia="Calibri" w:ascii="Calibri"/>
                          </w:rPr>
                          <w:t xml:space="preserve"> </w:t>
                        </w:r>
                      </w:p>
                    </w:txbxContent>
                  </v:textbox>
                </v:rect>
                <v:shape id="Shape 13604" style="position:absolute;width:39791;height:1676;left:0;top:0;" coordsize="3979101,167640" path="m0,0l3979101,0l3979101,167640l0,167640l0,0">
                  <v:stroke weight="0pt" endcap="flat" joinstyle="miter" miterlimit="10" on="false" color="#000000" opacity="0"/>
                  <v:fill on="true" color="#000000"/>
                </v:shape>
                <v:shape id="Shape 13605" style="position:absolute;width:35438;height:1676;left:4381;top:1682;" coordsize="3543846,167640" path="m0,0l3543846,0l3543846,167640l0,167640l0,0">
                  <v:stroke weight="0pt" endcap="flat" joinstyle="miter" miterlimit="10" on="false" color="#000000" opacity="0"/>
                  <v:fill on="true" color="#000000"/>
                </v:shape>
                <v:shape id="Shape 13606" style="position:absolute;width:12075;height:1676;left:27759;top:3365;" coordsize="1207554,167640" path="m0,0l1207554,0l1207554,167640l0,167640l0,0">
                  <v:stroke weight="0pt" endcap="flat" joinstyle="miter" miterlimit="10" on="false" color="#000000" opacity="0"/>
                  <v:fill on="true" color="#000000"/>
                </v:shape>
              </v:group>
            </w:pict>
          </mc:Fallback>
        </mc:AlternateContent>
      </w:r>
    </w:p>
    <w:p w14:paraId="7E691D14" w14:textId="77777777" w:rsidR="00BF3A61" w:rsidRDefault="00F03065">
      <w:pPr>
        <w:spacing w:after="305" w:line="247" w:lineRule="auto"/>
        <w:ind w:left="-5" w:right="27" w:hanging="10"/>
      </w:pPr>
      <w:r>
        <w:rPr>
          <w:sz w:val="24"/>
        </w:rPr>
        <w:t xml:space="preserve">Our submission outlines these concerns and proposes constructive solutions. </w:t>
      </w:r>
    </w:p>
    <w:p w14:paraId="218D73B7" w14:textId="77777777" w:rsidR="00BF3A61" w:rsidRDefault="00F03065">
      <w:pPr>
        <w:pStyle w:val="Heading2"/>
        <w:spacing w:after="220"/>
        <w:ind w:left="-5"/>
      </w:pPr>
      <w:r>
        <w:t>2. Support for the Intent of the Reform</w:t>
      </w:r>
      <w:r>
        <w:rPr>
          <w:u w:val="none"/>
        </w:rPr>
        <w:t xml:space="preserve"> </w:t>
      </w:r>
    </w:p>
    <w:p w14:paraId="4A9CF93D" w14:textId="77777777" w:rsidR="00BF3A61" w:rsidRDefault="00F03065">
      <w:pPr>
        <w:spacing w:after="260" w:line="247" w:lineRule="auto"/>
        <w:ind w:left="-5" w:right="27" w:hanging="10"/>
      </w:pPr>
      <w:r>
        <w:rPr>
          <w:sz w:val="24"/>
        </w:rPr>
        <w:t xml:space="preserve">We support the goals articulated in the Discussion Paper, including: </w:t>
      </w:r>
    </w:p>
    <w:p w14:paraId="03127720" w14:textId="77777777" w:rsidR="00BF3A61" w:rsidRDefault="00F03065">
      <w:pPr>
        <w:numPr>
          <w:ilvl w:val="0"/>
          <w:numId w:val="13"/>
        </w:numPr>
        <w:spacing w:after="13" w:line="248" w:lineRule="auto"/>
        <w:ind w:right="82" w:hanging="125"/>
      </w:pPr>
      <w:r>
        <w:rPr>
          <w:sz w:val="24"/>
        </w:rPr>
        <w:t xml:space="preserve">Streamlined reporting arrangements and reduced administrative burden  </w:t>
      </w:r>
    </w:p>
    <w:p w14:paraId="7670B18E" w14:textId="77777777" w:rsidR="00BF3A61" w:rsidRDefault="00F03065">
      <w:pPr>
        <w:numPr>
          <w:ilvl w:val="0"/>
          <w:numId w:val="13"/>
        </w:numPr>
        <w:spacing w:after="14" w:line="247" w:lineRule="auto"/>
        <w:ind w:right="82" w:hanging="125"/>
      </w:pPr>
      <w:r>
        <w:rPr>
          <w:sz w:val="24"/>
        </w:rPr>
        <w:t xml:space="preserve">Support for evidence-informed prevention and early intervention (Stream 2) </w:t>
      </w:r>
    </w:p>
    <w:p w14:paraId="5C5897DC" w14:textId="77777777" w:rsidR="00BF3A61" w:rsidRDefault="00F03065">
      <w:pPr>
        <w:numPr>
          <w:ilvl w:val="0"/>
          <w:numId w:val="13"/>
        </w:numPr>
        <w:spacing w:after="13" w:line="248" w:lineRule="auto"/>
        <w:ind w:right="82" w:hanging="125"/>
      </w:pPr>
      <w:r>
        <w:rPr>
          <w:sz w:val="24"/>
        </w:rPr>
        <w:t xml:space="preserve">A stronger emphasis on community need and local partnerships  </w:t>
      </w:r>
    </w:p>
    <w:p w14:paraId="4DC6CCD4" w14:textId="77777777" w:rsidR="00BF3A61" w:rsidRDefault="00F03065">
      <w:pPr>
        <w:numPr>
          <w:ilvl w:val="0"/>
          <w:numId w:val="13"/>
        </w:numPr>
        <w:spacing w:after="13" w:line="248" w:lineRule="auto"/>
        <w:ind w:right="82" w:hanging="125"/>
      </w:pPr>
      <w:r>
        <w:rPr>
          <w:sz w:val="24"/>
        </w:rPr>
        <w:t xml:space="preserve">Greater flexibility and relational contracting approaches </w:t>
      </w:r>
    </w:p>
    <w:p w14:paraId="5EACCF29" w14:textId="77777777" w:rsidR="00BF3A61" w:rsidRDefault="00F03065">
      <w:pPr>
        <w:numPr>
          <w:ilvl w:val="0"/>
          <w:numId w:val="13"/>
        </w:numPr>
        <w:spacing w:after="13" w:line="248" w:lineRule="auto"/>
        <w:ind w:right="82" w:hanging="125"/>
      </w:pPr>
      <w:r>
        <w:rPr>
          <w:sz w:val="24"/>
        </w:rPr>
        <w:t xml:space="preserve">Prioritising Aboriginal and Torres Strait Islander community-controlled services where appropriate </w:t>
      </w:r>
    </w:p>
    <w:p w14:paraId="2694322F" w14:textId="77777777" w:rsidR="00BF3A61" w:rsidRDefault="00F03065">
      <w:pPr>
        <w:numPr>
          <w:ilvl w:val="0"/>
          <w:numId w:val="13"/>
        </w:numPr>
        <w:spacing w:after="265" w:line="248" w:lineRule="auto"/>
        <w:ind w:right="82" w:hanging="125"/>
      </w:pPr>
      <w:r>
        <w:rPr>
          <w:sz w:val="24"/>
        </w:rPr>
        <w:t xml:space="preserve">Consolidating multiple grant agreements into a single system, which may reduce fragmentation </w:t>
      </w:r>
    </w:p>
    <w:p w14:paraId="1E560A32" w14:textId="77777777" w:rsidR="00BF3A61" w:rsidRDefault="00F03065">
      <w:pPr>
        <w:spacing w:after="322" w:line="237" w:lineRule="auto"/>
        <w:ind w:left="-5" w:right="406" w:hanging="10"/>
        <w:jc w:val="both"/>
      </w:pPr>
      <w:r>
        <w:rPr>
          <w:sz w:val="24"/>
        </w:rPr>
        <w:t xml:space="preserve">These principles align strongly with Outloud’s practice: long-term community relationships, strengths-based approaches, culturally informed work, and youth-led, evidence-based design. </w:t>
      </w:r>
    </w:p>
    <w:p w14:paraId="65D1E0D3" w14:textId="77777777" w:rsidR="00BF3A61" w:rsidRDefault="00F03065">
      <w:pPr>
        <w:pStyle w:val="Heading2"/>
        <w:ind w:left="-5"/>
      </w:pPr>
      <w:r>
        <w:t>3. Core Concerns</w:t>
      </w:r>
      <w:r>
        <w:rPr>
          <w:u w:val="none"/>
        </w:rPr>
        <w:t xml:space="preserve"> </w:t>
      </w:r>
    </w:p>
    <w:p w14:paraId="3FAAF57D" w14:textId="77777777" w:rsidR="00BF3A61" w:rsidRDefault="00F03065">
      <w:pPr>
        <w:spacing w:after="230" w:line="248" w:lineRule="auto"/>
        <w:ind w:left="-5" w:hanging="10"/>
      </w:pPr>
      <w:r>
        <w:rPr>
          <w:b/>
          <w:sz w:val="27"/>
        </w:rPr>
        <w:t xml:space="preserve">3.1. DEX reporting frameworks are harmful and culturally inappropriate </w:t>
      </w:r>
    </w:p>
    <w:p w14:paraId="1C989966" w14:textId="77777777" w:rsidR="00BF3A61" w:rsidRDefault="00F03065">
      <w:pPr>
        <w:spacing w:after="265" w:line="247" w:lineRule="auto"/>
        <w:ind w:left="-5" w:right="27" w:hanging="10"/>
      </w:pPr>
      <w:r>
        <w:rPr>
          <w:sz w:val="24"/>
        </w:rPr>
        <w:t xml:space="preserve">Under the proposed model, all providers delivering direct client services would be required to report outcomes in DEX. </w:t>
      </w:r>
    </w:p>
    <w:p w14:paraId="2541A17E" w14:textId="77777777" w:rsidR="00BF3A61" w:rsidRDefault="00F03065">
      <w:pPr>
        <w:spacing w:after="266" w:line="247" w:lineRule="auto"/>
        <w:ind w:left="-5" w:right="27" w:hanging="10"/>
      </w:pPr>
      <w:r>
        <w:rPr>
          <w:sz w:val="24"/>
        </w:rPr>
        <w:t xml:space="preserve">This requirement is deeply problematic for the communities Outloud serves. </w:t>
      </w:r>
    </w:p>
    <w:p w14:paraId="61DD2488" w14:textId="77777777" w:rsidR="00BF3A61" w:rsidRDefault="00F03065">
      <w:pPr>
        <w:spacing w:after="260" w:line="247" w:lineRule="auto"/>
        <w:ind w:left="-5" w:hanging="10"/>
      </w:pPr>
      <w:r>
        <w:rPr>
          <w:b/>
          <w:sz w:val="24"/>
        </w:rPr>
        <w:t>Key issues include:</w:t>
      </w:r>
      <w:r>
        <w:rPr>
          <w:sz w:val="24"/>
        </w:rPr>
        <w:t xml:space="preserve"> </w:t>
      </w:r>
    </w:p>
    <w:p w14:paraId="7BCF535D" w14:textId="77777777" w:rsidR="00BF3A61" w:rsidRDefault="00F03065">
      <w:pPr>
        <w:numPr>
          <w:ilvl w:val="0"/>
          <w:numId w:val="14"/>
        </w:numPr>
        <w:spacing w:after="14" w:line="247" w:lineRule="auto"/>
        <w:ind w:right="27" w:hanging="10"/>
      </w:pPr>
      <w:r>
        <w:rPr>
          <w:b/>
          <w:sz w:val="24"/>
        </w:rPr>
        <w:t>Historical trauma and state mistrust:</w:t>
      </w:r>
      <w:r>
        <w:rPr>
          <w:sz w:val="24"/>
        </w:rPr>
        <w:t xml:space="preserve"> Many families, particularly refugee and migrant communities have lived experience of government surveillance, child removal, visa risk, or punitive systems. Intrusive DEX questions reduce trust and participation. </w:t>
      </w:r>
    </w:p>
    <w:p w14:paraId="5BBE0E72" w14:textId="77777777" w:rsidR="00BF3A61" w:rsidRDefault="00F03065">
      <w:pPr>
        <w:numPr>
          <w:ilvl w:val="0"/>
          <w:numId w:val="14"/>
        </w:numPr>
        <w:spacing w:after="14" w:line="247" w:lineRule="auto"/>
        <w:ind w:right="27" w:hanging="10"/>
      </w:pPr>
      <w:r>
        <w:rPr>
          <w:b/>
          <w:sz w:val="24"/>
        </w:rPr>
        <w:t>Inappropriate personal data categories:</w:t>
      </w:r>
      <w:r>
        <w:rPr>
          <w:sz w:val="24"/>
        </w:rPr>
        <w:t xml:space="preserve"> DEX requires disclosure on safety, housing, independence, mental health, social participation, and family functioning. These are highly sensitive topics that many families will not answer truthfully or safely. </w:t>
      </w:r>
    </w:p>
    <w:p w14:paraId="253D0867" w14:textId="77777777" w:rsidR="00BF3A61" w:rsidRDefault="00F03065">
      <w:pPr>
        <w:numPr>
          <w:ilvl w:val="0"/>
          <w:numId w:val="14"/>
        </w:numPr>
        <w:spacing w:after="14" w:line="247" w:lineRule="auto"/>
        <w:ind w:right="27" w:hanging="10"/>
      </w:pPr>
      <w:r>
        <w:rPr>
          <w:b/>
          <w:sz w:val="24"/>
        </w:rPr>
        <w:t>Outdated and narrow CALD and disability classifications:</w:t>
      </w:r>
      <w:r>
        <w:rPr>
          <w:sz w:val="24"/>
        </w:rPr>
        <w:t xml:space="preserve"> Current DEX fields do not reflect community self-identification, intersectional identity, culturally specific understandings of disability, or non-Western understandings of family structures. </w:t>
      </w:r>
    </w:p>
    <w:p w14:paraId="31781ADB" w14:textId="77777777" w:rsidR="00BF3A61" w:rsidRDefault="00F03065">
      <w:pPr>
        <w:numPr>
          <w:ilvl w:val="0"/>
          <w:numId w:val="14"/>
        </w:numPr>
        <w:spacing w:after="265" w:line="247" w:lineRule="auto"/>
        <w:ind w:right="27" w:hanging="10"/>
      </w:pPr>
      <w:r>
        <w:rPr>
          <w:b/>
          <w:sz w:val="24"/>
        </w:rPr>
        <w:t>Damage to trust relationships:</w:t>
      </w:r>
      <w:r>
        <w:rPr>
          <w:sz w:val="24"/>
        </w:rPr>
        <w:t xml:space="preserve"> RESPECT and UNITY rely on safety, rapport, trust and consent. DEX and SCORE undermine these </w:t>
      </w:r>
      <w:r>
        <w:rPr>
          <w:sz w:val="24"/>
        </w:rPr>
        <w:lastRenderedPageBreak/>
        <w:t xml:space="preserve">foundations by forcing categorisation and quantitative measures that do not reflect the nature of arts-based primary prevention. </w:t>
      </w:r>
    </w:p>
    <w:p w14:paraId="67AB0951" w14:textId="77777777" w:rsidR="00BF3A61" w:rsidRDefault="00F03065">
      <w:pPr>
        <w:spacing w:after="271" w:line="247" w:lineRule="auto"/>
        <w:ind w:left="-5" w:right="27" w:hanging="10"/>
      </w:pPr>
      <w:r>
        <w:rPr>
          <w:sz w:val="24"/>
        </w:rPr>
        <w:t xml:space="preserve">Compulsory DEX reporting will therefore undermine program participation, weaken community trust, and threaten the viability of non-clinical early intervention models. </w:t>
      </w:r>
    </w:p>
    <w:p w14:paraId="27914663" w14:textId="77777777" w:rsidR="00BF3A61" w:rsidRDefault="00F03065">
      <w:pPr>
        <w:spacing w:after="14" w:line="247" w:lineRule="auto"/>
        <w:ind w:left="-5" w:right="27" w:hanging="10"/>
      </w:pPr>
      <w:r>
        <w:rPr>
          <w:sz w:val="24"/>
        </w:rPr>
        <w:t xml:space="preserve">A new program design should not repeat these legacy issues. </w:t>
      </w:r>
    </w:p>
    <w:p w14:paraId="0B461544" w14:textId="77777777" w:rsidR="00BF3A61" w:rsidRDefault="00F03065">
      <w:pPr>
        <w:spacing w:after="230" w:line="248" w:lineRule="auto"/>
        <w:ind w:left="-5" w:hanging="10"/>
      </w:pPr>
      <w:r>
        <w:rPr>
          <w:b/>
          <w:sz w:val="27"/>
        </w:rPr>
        <w:t xml:space="preserve">3.2. Lack of clarity on whether arts-based primary prevention (RESPECT &amp; UNITY) will be eligible or competitive </w:t>
      </w:r>
    </w:p>
    <w:p w14:paraId="1AAA8841" w14:textId="77777777" w:rsidR="00BF3A61" w:rsidRDefault="00F03065">
      <w:pPr>
        <w:spacing w:after="260" w:line="247" w:lineRule="auto"/>
        <w:ind w:left="-5" w:right="27" w:hanging="10"/>
      </w:pPr>
      <w:r>
        <w:rPr>
          <w:sz w:val="24"/>
        </w:rPr>
        <w:t xml:space="preserve">The Discussion Paper defines Streams 2 and 3 primarily in terms of: </w:t>
      </w:r>
    </w:p>
    <w:p w14:paraId="1B39E215" w14:textId="77777777" w:rsidR="00BF3A61" w:rsidRDefault="00F03065">
      <w:pPr>
        <w:numPr>
          <w:ilvl w:val="0"/>
          <w:numId w:val="15"/>
        </w:numPr>
        <w:spacing w:after="13" w:line="248" w:lineRule="auto"/>
        <w:ind w:right="82" w:hanging="125"/>
      </w:pPr>
      <w:r>
        <w:rPr>
          <w:sz w:val="24"/>
        </w:rPr>
        <w:t xml:space="preserve">counselling </w:t>
      </w:r>
    </w:p>
    <w:p w14:paraId="16A30983" w14:textId="77777777" w:rsidR="00BF3A61" w:rsidRDefault="00F03065">
      <w:pPr>
        <w:numPr>
          <w:ilvl w:val="0"/>
          <w:numId w:val="15"/>
        </w:numPr>
        <w:spacing w:after="13" w:line="248" w:lineRule="auto"/>
        <w:ind w:right="82" w:hanging="125"/>
      </w:pPr>
      <w:r>
        <w:rPr>
          <w:sz w:val="24"/>
        </w:rPr>
        <w:t xml:space="preserve">targeted casework </w:t>
      </w:r>
    </w:p>
    <w:p w14:paraId="07B09DD1" w14:textId="77777777" w:rsidR="00BF3A61" w:rsidRDefault="00F03065">
      <w:pPr>
        <w:numPr>
          <w:ilvl w:val="0"/>
          <w:numId w:val="15"/>
        </w:numPr>
        <w:spacing w:after="13" w:line="248" w:lineRule="auto"/>
        <w:ind w:right="82" w:hanging="125"/>
      </w:pPr>
      <w:r>
        <w:rPr>
          <w:sz w:val="24"/>
        </w:rPr>
        <w:t xml:space="preserve">child protection risk </w:t>
      </w:r>
    </w:p>
    <w:p w14:paraId="1DA30962" w14:textId="77777777" w:rsidR="00BF3A61" w:rsidRDefault="00F03065">
      <w:pPr>
        <w:numPr>
          <w:ilvl w:val="0"/>
          <w:numId w:val="15"/>
        </w:numPr>
        <w:spacing w:after="13" w:line="248" w:lineRule="auto"/>
        <w:ind w:right="82" w:hanging="125"/>
      </w:pPr>
      <w:r>
        <w:rPr>
          <w:sz w:val="24"/>
        </w:rPr>
        <w:t xml:space="preserve">mental health interventions </w:t>
      </w:r>
    </w:p>
    <w:p w14:paraId="12ABBFC2" w14:textId="77777777" w:rsidR="00BF3A61" w:rsidRDefault="00F03065">
      <w:pPr>
        <w:numPr>
          <w:ilvl w:val="0"/>
          <w:numId w:val="15"/>
        </w:numPr>
        <w:spacing w:after="259" w:line="248" w:lineRule="auto"/>
        <w:ind w:right="82" w:hanging="125"/>
      </w:pPr>
      <w:r>
        <w:rPr>
          <w:sz w:val="24"/>
        </w:rPr>
        <w:t xml:space="preserve">intensive wraparound support  </w:t>
      </w:r>
    </w:p>
    <w:p w14:paraId="61E83012" w14:textId="77777777" w:rsidR="00BF3A61" w:rsidRDefault="00F03065">
      <w:pPr>
        <w:spacing w:after="265" w:line="247" w:lineRule="auto"/>
        <w:ind w:left="-5" w:hanging="10"/>
      </w:pPr>
      <w:r>
        <w:rPr>
          <w:sz w:val="24"/>
        </w:rPr>
        <w:t xml:space="preserve">These descriptions do not explicitly acknowledge </w:t>
      </w:r>
      <w:r>
        <w:rPr>
          <w:b/>
          <w:sz w:val="24"/>
        </w:rPr>
        <w:t>creative, narrative-based, strengths-based or cultural safety programs</w:t>
      </w:r>
      <w:r>
        <w:rPr>
          <w:sz w:val="24"/>
        </w:rPr>
        <w:t xml:space="preserve"> that address: </w:t>
      </w:r>
    </w:p>
    <w:p w14:paraId="2388FE07" w14:textId="77777777" w:rsidR="00BF3A61" w:rsidRDefault="00F03065">
      <w:pPr>
        <w:numPr>
          <w:ilvl w:val="0"/>
          <w:numId w:val="15"/>
        </w:numPr>
        <w:spacing w:after="13" w:line="248" w:lineRule="auto"/>
        <w:ind w:right="82" w:hanging="125"/>
      </w:pPr>
      <w:r>
        <w:rPr>
          <w:sz w:val="24"/>
        </w:rPr>
        <w:t xml:space="preserve">gender inequality </w:t>
      </w:r>
    </w:p>
    <w:p w14:paraId="59862410" w14:textId="77777777" w:rsidR="00BF3A61" w:rsidRDefault="00F03065">
      <w:pPr>
        <w:numPr>
          <w:ilvl w:val="0"/>
          <w:numId w:val="15"/>
        </w:numPr>
        <w:spacing w:after="13" w:line="248" w:lineRule="auto"/>
        <w:ind w:right="82" w:hanging="125"/>
      </w:pPr>
      <w:r>
        <w:rPr>
          <w:sz w:val="24"/>
        </w:rPr>
        <w:t xml:space="preserve">identity and belonging </w:t>
      </w:r>
    </w:p>
    <w:p w14:paraId="0A226BA2" w14:textId="77777777" w:rsidR="00BF3A61" w:rsidRDefault="00F03065">
      <w:pPr>
        <w:numPr>
          <w:ilvl w:val="0"/>
          <w:numId w:val="15"/>
        </w:numPr>
        <w:spacing w:after="13" w:line="248" w:lineRule="auto"/>
        <w:ind w:right="82" w:hanging="125"/>
      </w:pPr>
      <w:r>
        <w:rPr>
          <w:sz w:val="24"/>
        </w:rPr>
        <w:t xml:space="preserve">respectful relationships </w:t>
      </w:r>
    </w:p>
    <w:p w14:paraId="6587D5F4" w14:textId="77777777" w:rsidR="00BF3A61" w:rsidRDefault="00F03065">
      <w:pPr>
        <w:numPr>
          <w:ilvl w:val="0"/>
          <w:numId w:val="15"/>
        </w:numPr>
        <w:spacing w:after="13" w:line="248" w:lineRule="auto"/>
        <w:ind w:right="82" w:hanging="125"/>
      </w:pPr>
      <w:r>
        <w:rPr>
          <w:sz w:val="24"/>
        </w:rPr>
        <w:t xml:space="preserve">social cohesion </w:t>
      </w:r>
    </w:p>
    <w:p w14:paraId="2727E302" w14:textId="77777777" w:rsidR="00BF3A61" w:rsidRDefault="00F03065">
      <w:pPr>
        <w:numPr>
          <w:ilvl w:val="0"/>
          <w:numId w:val="15"/>
        </w:numPr>
        <w:spacing w:after="13" w:line="248" w:lineRule="auto"/>
        <w:ind w:right="82" w:hanging="125"/>
      </w:pPr>
      <w:r>
        <w:rPr>
          <w:sz w:val="24"/>
        </w:rPr>
        <w:t xml:space="preserve">wellbeing </w:t>
      </w:r>
    </w:p>
    <w:p w14:paraId="403C96BF" w14:textId="77777777" w:rsidR="00BF3A61" w:rsidRDefault="00F03065">
      <w:pPr>
        <w:numPr>
          <w:ilvl w:val="0"/>
          <w:numId w:val="15"/>
        </w:numPr>
        <w:spacing w:after="13" w:line="248" w:lineRule="auto"/>
        <w:ind w:right="82" w:hanging="125"/>
      </w:pPr>
      <w:r>
        <w:rPr>
          <w:sz w:val="24"/>
        </w:rPr>
        <w:t xml:space="preserve">empowerment through creative expression </w:t>
      </w:r>
    </w:p>
    <w:p w14:paraId="6F70011D" w14:textId="77777777" w:rsidR="00BF3A61" w:rsidRDefault="00F03065">
      <w:pPr>
        <w:numPr>
          <w:ilvl w:val="0"/>
          <w:numId w:val="15"/>
        </w:numPr>
        <w:spacing w:after="260" w:line="248" w:lineRule="auto"/>
        <w:ind w:right="82" w:hanging="125"/>
      </w:pPr>
      <w:r>
        <w:rPr>
          <w:sz w:val="24"/>
        </w:rPr>
        <w:t xml:space="preserve">early social and emotional development </w:t>
      </w:r>
    </w:p>
    <w:p w14:paraId="36E7ACAC" w14:textId="77777777" w:rsidR="00BF3A61" w:rsidRDefault="00F03065">
      <w:pPr>
        <w:spacing w:after="265" w:line="247" w:lineRule="auto"/>
        <w:ind w:left="-5" w:right="27" w:hanging="10"/>
      </w:pPr>
      <w:r>
        <w:rPr>
          <w:sz w:val="24"/>
        </w:rPr>
        <w:t xml:space="preserve">RESPECT and UNITY produce measurable improvements in attachment to school, social connection, resilience, peer relationships, gender-equitable attitudes, and reduced risk factors for violence, all central to DSS outcomes. </w:t>
      </w:r>
    </w:p>
    <w:p w14:paraId="70D81521" w14:textId="77777777" w:rsidR="00BF3A61" w:rsidRDefault="00F03065">
      <w:pPr>
        <w:spacing w:after="266" w:line="247" w:lineRule="auto"/>
        <w:ind w:left="-5" w:right="27" w:hanging="10"/>
      </w:pPr>
      <w:r>
        <w:rPr>
          <w:sz w:val="24"/>
        </w:rPr>
        <w:t xml:space="preserve">Yet under the current wording of the streams, these programs could be interpreted as: </w:t>
      </w:r>
    </w:p>
    <w:p w14:paraId="2CAF7A3E" w14:textId="77777777" w:rsidR="00BF3A61" w:rsidRDefault="00F03065">
      <w:pPr>
        <w:numPr>
          <w:ilvl w:val="0"/>
          <w:numId w:val="15"/>
        </w:numPr>
        <w:spacing w:after="13" w:line="248" w:lineRule="auto"/>
        <w:ind w:right="82" w:hanging="125"/>
      </w:pPr>
      <w:r>
        <w:rPr>
          <w:sz w:val="24"/>
        </w:rPr>
        <w:t xml:space="preserve">insufficiently “clinical” </w:t>
      </w:r>
    </w:p>
    <w:p w14:paraId="62F15BB0" w14:textId="77777777" w:rsidR="00BF3A61" w:rsidRDefault="00F03065">
      <w:pPr>
        <w:numPr>
          <w:ilvl w:val="0"/>
          <w:numId w:val="15"/>
        </w:numPr>
        <w:spacing w:after="13" w:line="248" w:lineRule="auto"/>
        <w:ind w:right="82" w:hanging="125"/>
      </w:pPr>
      <w:r>
        <w:rPr>
          <w:sz w:val="24"/>
        </w:rPr>
        <w:t xml:space="preserve">not “intensive” </w:t>
      </w:r>
    </w:p>
    <w:p w14:paraId="60574D7F" w14:textId="77777777" w:rsidR="00BF3A61" w:rsidRDefault="00F03065">
      <w:pPr>
        <w:numPr>
          <w:ilvl w:val="0"/>
          <w:numId w:val="15"/>
        </w:numPr>
        <w:spacing w:after="13" w:line="248" w:lineRule="auto"/>
        <w:ind w:right="82" w:hanging="125"/>
      </w:pPr>
      <w:r>
        <w:rPr>
          <w:sz w:val="24"/>
        </w:rPr>
        <w:t xml:space="preserve">not “information services” </w:t>
      </w:r>
    </w:p>
    <w:p w14:paraId="1044E3D2" w14:textId="77777777" w:rsidR="00BF3A61" w:rsidRDefault="00F03065">
      <w:pPr>
        <w:numPr>
          <w:ilvl w:val="0"/>
          <w:numId w:val="15"/>
        </w:numPr>
        <w:spacing w:after="260" w:line="248" w:lineRule="auto"/>
        <w:ind w:right="82" w:hanging="125"/>
      </w:pPr>
      <w:r>
        <w:rPr>
          <w:sz w:val="24"/>
        </w:rPr>
        <w:t xml:space="preserve">outside the scope of traditional service delivery </w:t>
      </w:r>
    </w:p>
    <w:p w14:paraId="3DE4AB3B" w14:textId="77777777" w:rsidR="00BF3A61" w:rsidRDefault="00F03065">
      <w:pPr>
        <w:spacing w:after="265" w:line="247" w:lineRule="auto"/>
        <w:ind w:left="-5" w:right="27" w:hanging="10"/>
      </w:pPr>
      <w:r>
        <w:rPr>
          <w:sz w:val="24"/>
        </w:rPr>
        <w:t xml:space="preserve">This ambiguity creates risk: Outloud may become </w:t>
      </w:r>
      <w:r>
        <w:rPr>
          <w:b/>
          <w:sz w:val="24"/>
        </w:rPr>
        <w:t>ineligible</w:t>
      </w:r>
      <w:r>
        <w:rPr>
          <w:sz w:val="24"/>
        </w:rPr>
        <w:t xml:space="preserve">, </w:t>
      </w:r>
      <w:r>
        <w:rPr>
          <w:b/>
          <w:sz w:val="24"/>
        </w:rPr>
        <w:t>non-competitive</w:t>
      </w:r>
      <w:r>
        <w:rPr>
          <w:sz w:val="24"/>
        </w:rPr>
        <w:t xml:space="preserve">, or may be assessed by panels unfamiliar with arts-based outcomes measurement. </w:t>
      </w:r>
    </w:p>
    <w:p w14:paraId="0889DC44" w14:textId="77777777" w:rsidR="00BF3A61" w:rsidRDefault="00F03065">
      <w:pPr>
        <w:spacing w:after="301" w:line="247" w:lineRule="auto"/>
        <w:ind w:left="-5" w:right="27" w:hanging="10"/>
      </w:pPr>
      <w:r>
        <w:rPr>
          <w:sz w:val="24"/>
        </w:rPr>
        <w:t xml:space="preserve">A program that has delivered over 12 years of effective primary prevention for CALD communities should not be placed at risk due to definitional gaps. </w:t>
      </w:r>
    </w:p>
    <w:p w14:paraId="2BD3CA69" w14:textId="77777777" w:rsidR="00BF3A61" w:rsidRDefault="00F03065">
      <w:pPr>
        <w:spacing w:after="230" w:line="248" w:lineRule="auto"/>
        <w:ind w:left="-5" w:hanging="10"/>
      </w:pPr>
      <w:r>
        <w:rPr>
          <w:b/>
          <w:sz w:val="27"/>
        </w:rPr>
        <w:lastRenderedPageBreak/>
        <w:t xml:space="preserve">3.3. Open competitive tendering will disproportionately disadvantage small, specialist and place-based organisations </w:t>
      </w:r>
    </w:p>
    <w:p w14:paraId="7708F056" w14:textId="77777777" w:rsidR="00BF3A61" w:rsidRDefault="00F03065">
      <w:pPr>
        <w:spacing w:after="271" w:line="247" w:lineRule="auto"/>
        <w:ind w:left="-5" w:right="27" w:hanging="10"/>
      </w:pPr>
      <w:r>
        <w:rPr>
          <w:sz w:val="24"/>
        </w:rPr>
        <w:t xml:space="preserve">The Discussion Paper proposes a fully open competitive process for all activities under the new program, with no protection for small or specialist providers. </w:t>
      </w:r>
    </w:p>
    <w:p w14:paraId="2CF91D69" w14:textId="77777777" w:rsidR="00BF3A61" w:rsidRDefault="00F03065">
      <w:pPr>
        <w:spacing w:after="301" w:line="247" w:lineRule="auto"/>
        <w:ind w:left="-5" w:right="27" w:hanging="10"/>
      </w:pPr>
      <w:r>
        <w:rPr>
          <w:sz w:val="24"/>
        </w:rPr>
        <w:t xml:space="preserve">National, competitive, non-community based procurement: </w:t>
      </w:r>
    </w:p>
    <w:p w14:paraId="6BEA1CE2" w14:textId="77777777" w:rsidR="00BF3A61" w:rsidRDefault="00F03065">
      <w:pPr>
        <w:spacing w:after="0"/>
        <w:ind w:right="40"/>
        <w:jc w:val="right"/>
      </w:pPr>
      <w:r>
        <w:rPr>
          <w:b/>
        </w:rPr>
        <w:t xml:space="preserve"> </w:t>
      </w:r>
    </w:p>
    <w:p w14:paraId="0F62FED8" w14:textId="77777777" w:rsidR="00BF3A61" w:rsidRDefault="00F03065">
      <w:pPr>
        <w:spacing w:after="0" w:line="237" w:lineRule="auto"/>
        <w:ind w:left="3447" w:hanging="690"/>
      </w:pPr>
      <w:r>
        <w:rPr>
          <w:b/>
        </w:rPr>
        <w:t>Bankstown Arts Centre</w:t>
      </w:r>
      <w:r>
        <w:t xml:space="preserve"> | </w:t>
      </w:r>
      <w:r>
        <w:t xml:space="preserve">5 Olympic Parade, Bankstown NSW 2200 (02) 9793 8324 | info@outloud.org.au | </w:t>
      </w:r>
      <w:r>
        <w:rPr>
          <w:b/>
        </w:rPr>
        <w:t>www.outloud.org.au</w:t>
      </w:r>
    </w:p>
    <w:p w14:paraId="63D757F1" w14:textId="77777777" w:rsidR="00BF3A61" w:rsidRDefault="00F03065">
      <w:pPr>
        <w:spacing w:after="165" w:line="248" w:lineRule="auto"/>
        <w:ind w:left="2752" w:right="68" w:hanging="10"/>
        <w:jc w:val="right"/>
      </w:pPr>
      <w:r>
        <w:t>ABN: 85 287 557 998</w:t>
      </w:r>
    </w:p>
    <w:p w14:paraId="5755B096" w14:textId="77777777" w:rsidR="00BF3A61" w:rsidRDefault="00F03065">
      <w:pPr>
        <w:numPr>
          <w:ilvl w:val="0"/>
          <w:numId w:val="16"/>
        </w:numPr>
        <w:spacing w:after="13" w:line="248" w:lineRule="auto"/>
        <w:ind w:right="82" w:hanging="125"/>
      </w:pPr>
      <w:r>
        <w:rPr>
          <w:sz w:val="24"/>
        </w:rPr>
        <w:t xml:space="preserve">pushes the system away from relational practice </w:t>
      </w:r>
    </w:p>
    <w:p w14:paraId="0D6443E3" w14:textId="77777777" w:rsidR="00BF3A61" w:rsidRDefault="00F03065">
      <w:pPr>
        <w:numPr>
          <w:ilvl w:val="0"/>
          <w:numId w:val="16"/>
        </w:numPr>
        <w:spacing w:after="13" w:line="248" w:lineRule="auto"/>
        <w:ind w:right="82" w:hanging="125"/>
      </w:pPr>
      <w:r>
        <w:rPr>
          <w:sz w:val="24"/>
        </w:rPr>
        <w:t xml:space="preserve">disadvantages small organisations </w:t>
      </w:r>
    </w:p>
    <w:p w14:paraId="5A8D0353" w14:textId="77777777" w:rsidR="00BF3A61" w:rsidRDefault="00F03065">
      <w:pPr>
        <w:numPr>
          <w:ilvl w:val="0"/>
          <w:numId w:val="16"/>
        </w:numPr>
        <w:spacing w:after="13" w:line="248" w:lineRule="auto"/>
        <w:ind w:right="82" w:hanging="125"/>
      </w:pPr>
      <w:r>
        <w:rPr>
          <w:sz w:val="24"/>
        </w:rPr>
        <w:t xml:space="preserve">can lead to collapse of place-based capability </w:t>
      </w:r>
    </w:p>
    <w:p w14:paraId="6EC57944" w14:textId="77777777" w:rsidR="00BF3A61" w:rsidRDefault="00F03065">
      <w:pPr>
        <w:numPr>
          <w:ilvl w:val="0"/>
          <w:numId w:val="16"/>
        </w:numPr>
        <w:spacing w:after="14" w:line="247" w:lineRule="auto"/>
        <w:ind w:right="82" w:hanging="125"/>
      </w:pPr>
      <w:r>
        <w:rPr>
          <w:sz w:val="24"/>
        </w:rPr>
        <w:t xml:space="preserve">diverts staff time to tender-writing rather than service delivery </w:t>
      </w:r>
    </w:p>
    <w:p w14:paraId="28CA180C" w14:textId="77777777" w:rsidR="00BF3A61" w:rsidRDefault="00F03065">
      <w:pPr>
        <w:numPr>
          <w:ilvl w:val="0"/>
          <w:numId w:val="16"/>
        </w:numPr>
        <w:spacing w:after="13" w:line="248" w:lineRule="auto"/>
        <w:ind w:right="82" w:hanging="125"/>
      </w:pPr>
      <w:r>
        <w:rPr>
          <w:sz w:val="24"/>
        </w:rPr>
        <w:t xml:space="preserve">favours large organisations with bid-writing teams </w:t>
      </w:r>
    </w:p>
    <w:p w14:paraId="6C093F07" w14:textId="77777777" w:rsidR="00BF3A61" w:rsidRDefault="00F03065">
      <w:pPr>
        <w:numPr>
          <w:ilvl w:val="0"/>
          <w:numId w:val="16"/>
        </w:numPr>
        <w:spacing w:after="265" w:line="247" w:lineRule="auto"/>
        <w:ind w:right="82" w:hanging="125"/>
      </w:pPr>
      <w:r>
        <w:rPr>
          <w:sz w:val="24"/>
        </w:rPr>
        <w:t xml:space="preserve">risks losing culturally-specific or community-controlled organisations </w:t>
      </w:r>
    </w:p>
    <w:p w14:paraId="39C3D200" w14:textId="77777777" w:rsidR="00BF3A61" w:rsidRDefault="00F03065">
      <w:pPr>
        <w:spacing w:after="261" w:line="247" w:lineRule="auto"/>
        <w:ind w:left="-5" w:right="27" w:hanging="10"/>
      </w:pPr>
      <w:r>
        <w:rPr>
          <w:sz w:val="24"/>
        </w:rPr>
        <w:t xml:space="preserve">These risks apply directly to Outloud. </w:t>
      </w:r>
    </w:p>
    <w:p w14:paraId="285C178D" w14:textId="77777777" w:rsidR="00BF3A61" w:rsidRDefault="00F03065">
      <w:pPr>
        <w:spacing w:after="279" w:line="237" w:lineRule="auto"/>
        <w:ind w:left="-5" w:right="620" w:hanging="10"/>
        <w:jc w:val="both"/>
      </w:pPr>
      <w:r>
        <w:rPr>
          <w:sz w:val="24"/>
        </w:rPr>
        <w:t xml:space="preserve">Outloud’s competitive strength is not volume, scale or clinical service delivery, it is deep, long-term engagement with specific marginalised communities through collaborative arts practice. </w:t>
      </w:r>
    </w:p>
    <w:p w14:paraId="700055FC" w14:textId="77777777" w:rsidR="00BF3A61" w:rsidRDefault="00F03065">
      <w:pPr>
        <w:spacing w:after="301" w:line="247" w:lineRule="auto"/>
        <w:ind w:left="-5" w:right="27" w:hanging="10"/>
      </w:pPr>
      <w:r>
        <w:rPr>
          <w:sz w:val="24"/>
        </w:rPr>
        <w:t xml:space="preserve">If the tender environment rewards scale, generic programs, and traditional therapeutic models, then RESPECT and UNITY could lose funding despite delivering sector-leading outcomes. </w:t>
      </w:r>
    </w:p>
    <w:p w14:paraId="57EF959D" w14:textId="77777777" w:rsidR="00BF3A61" w:rsidRDefault="00F03065">
      <w:pPr>
        <w:spacing w:after="230" w:line="248" w:lineRule="auto"/>
        <w:ind w:left="-5" w:hanging="10"/>
      </w:pPr>
      <w:r>
        <w:rPr>
          <w:b/>
          <w:sz w:val="27"/>
        </w:rPr>
        <w:t xml:space="preserve">3.4. The proposed system lacks a mechanism for assessing genuine community connection or cultural safety </w:t>
      </w:r>
    </w:p>
    <w:p w14:paraId="1D4B859F" w14:textId="77777777" w:rsidR="00BF3A61" w:rsidRDefault="00F03065">
      <w:pPr>
        <w:spacing w:after="275" w:line="238" w:lineRule="auto"/>
        <w:ind w:right="110"/>
        <w:jc w:val="both"/>
      </w:pPr>
      <w:r>
        <w:rPr>
          <w:sz w:val="24"/>
        </w:rPr>
        <w:t xml:space="preserve">The Discussion Paper repeatedly emphasises the importance of being “informed by and responding to community need” and prioritising organisations connected to their communities. </w:t>
      </w:r>
    </w:p>
    <w:p w14:paraId="7551F994" w14:textId="77777777" w:rsidR="00BF3A61" w:rsidRDefault="00F03065">
      <w:pPr>
        <w:spacing w:after="260" w:line="247" w:lineRule="auto"/>
        <w:ind w:left="-5" w:right="27" w:hanging="10"/>
      </w:pPr>
      <w:r>
        <w:rPr>
          <w:sz w:val="24"/>
        </w:rPr>
        <w:t xml:space="preserve">However: </w:t>
      </w:r>
    </w:p>
    <w:p w14:paraId="64E09448" w14:textId="77777777" w:rsidR="00BF3A61" w:rsidRDefault="00F03065">
      <w:pPr>
        <w:numPr>
          <w:ilvl w:val="0"/>
          <w:numId w:val="16"/>
        </w:numPr>
        <w:spacing w:after="13" w:line="248" w:lineRule="auto"/>
        <w:ind w:right="82" w:hanging="125"/>
      </w:pPr>
      <w:r>
        <w:rPr>
          <w:sz w:val="24"/>
        </w:rPr>
        <w:t xml:space="preserve">No method for assessing community connection is provided. </w:t>
      </w:r>
    </w:p>
    <w:p w14:paraId="16A56F31" w14:textId="77777777" w:rsidR="00BF3A61" w:rsidRDefault="00F03065">
      <w:pPr>
        <w:numPr>
          <w:ilvl w:val="0"/>
          <w:numId w:val="16"/>
        </w:numPr>
        <w:spacing w:after="264" w:line="248" w:lineRule="auto"/>
        <w:ind w:right="82" w:hanging="125"/>
      </w:pPr>
      <w:r>
        <w:rPr>
          <w:sz w:val="24"/>
        </w:rPr>
        <w:t xml:space="preserve">Letters of support and partnership MOUs are easily produced by larger organisations. • FAMs and DSS staff often do not hold the deep local knowledge needed to meaningfully assess cultural safety or trust relationships. </w:t>
      </w:r>
    </w:p>
    <w:p w14:paraId="63A766E4" w14:textId="77777777" w:rsidR="00BF3A61" w:rsidRDefault="00F03065">
      <w:pPr>
        <w:spacing w:after="279" w:line="237" w:lineRule="auto"/>
        <w:ind w:left="-5" w:right="202" w:hanging="10"/>
        <w:jc w:val="both"/>
      </w:pPr>
      <w:r>
        <w:rPr>
          <w:sz w:val="24"/>
        </w:rPr>
        <w:t xml:space="preserve">Outloud’s programs only succeed because schools and families trust us. Trust that has been built slowly, respectfully, and through collaboration with families, community leaders, and schools. </w:t>
      </w:r>
    </w:p>
    <w:p w14:paraId="28232C98" w14:textId="77777777" w:rsidR="00BF3A61" w:rsidRDefault="00F03065">
      <w:pPr>
        <w:spacing w:after="295" w:line="247" w:lineRule="auto"/>
        <w:ind w:left="-5" w:right="27" w:hanging="10"/>
      </w:pPr>
      <w:r>
        <w:rPr>
          <w:sz w:val="24"/>
        </w:rPr>
        <w:lastRenderedPageBreak/>
        <w:t xml:space="preserve">That trust cannot be replicated through paperwork, and it cannot be fairly evaluated by assessors without local knowledge. </w:t>
      </w:r>
    </w:p>
    <w:p w14:paraId="68728F0B" w14:textId="77777777" w:rsidR="00BF3A61" w:rsidRDefault="00F03065">
      <w:pPr>
        <w:spacing w:after="230" w:line="248" w:lineRule="auto"/>
        <w:ind w:left="-5" w:hanging="10"/>
      </w:pPr>
      <w:r>
        <w:rPr>
          <w:b/>
          <w:sz w:val="27"/>
        </w:rPr>
        <w:t xml:space="preserve">3.5. Relational contracting is incompatible with a destabilising transition process </w:t>
      </w:r>
    </w:p>
    <w:p w14:paraId="0DE6924F" w14:textId="77777777" w:rsidR="00BF3A61" w:rsidRDefault="00F03065">
      <w:pPr>
        <w:spacing w:after="270" w:line="247" w:lineRule="auto"/>
        <w:ind w:left="-5" w:right="27" w:hanging="10"/>
      </w:pPr>
      <w:r>
        <w:rPr>
          <w:sz w:val="24"/>
        </w:rPr>
        <w:t xml:space="preserve">DSS rightly aims for relational contracting. But relational contracting is only possible when: </w:t>
      </w:r>
    </w:p>
    <w:p w14:paraId="61879718" w14:textId="77777777" w:rsidR="00BF3A61" w:rsidRDefault="00F03065">
      <w:pPr>
        <w:numPr>
          <w:ilvl w:val="0"/>
          <w:numId w:val="16"/>
        </w:numPr>
        <w:spacing w:after="14" w:line="247" w:lineRule="auto"/>
        <w:ind w:right="82" w:hanging="125"/>
      </w:pPr>
      <w:r>
        <w:rPr>
          <w:sz w:val="24"/>
        </w:rPr>
        <w:t xml:space="preserve">there is long-term stability </w:t>
      </w:r>
    </w:p>
    <w:p w14:paraId="29BC6EFA" w14:textId="77777777" w:rsidR="00BF3A61" w:rsidRDefault="00F03065">
      <w:pPr>
        <w:numPr>
          <w:ilvl w:val="0"/>
          <w:numId w:val="16"/>
        </w:numPr>
        <w:spacing w:after="13" w:line="248" w:lineRule="auto"/>
        <w:ind w:right="82" w:hanging="125"/>
      </w:pPr>
      <w:r>
        <w:rPr>
          <w:sz w:val="24"/>
        </w:rPr>
        <w:t xml:space="preserve">existing relationships are preserved </w:t>
      </w:r>
    </w:p>
    <w:p w14:paraId="3CFA3EF1" w14:textId="77777777" w:rsidR="00BF3A61" w:rsidRDefault="00F03065">
      <w:pPr>
        <w:numPr>
          <w:ilvl w:val="0"/>
          <w:numId w:val="16"/>
        </w:numPr>
        <w:spacing w:after="13" w:line="248" w:lineRule="auto"/>
        <w:ind w:right="82" w:hanging="125"/>
      </w:pPr>
      <w:r>
        <w:rPr>
          <w:sz w:val="24"/>
        </w:rPr>
        <w:t xml:space="preserve">backbone and coordination roles remain funded </w:t>
      </w:r>
    </w:p>
    <w:p w14:paraId="674D8063" w14:textId="77777777" w:rsidR="00BF3A61" w:rsidRDefault="00F03065">
      <w:pPr>
        <w:numPr>
          <w:ilvl w:val="0"/>
          <w:numId w:val="16"/>
        </w:numPr>
        <w:spacing w:after="260" w:line="248" w:lineRule="auto"/>
        <w:ind w:right="82" w:hanging="125"/>
      </w:pPr>
      <w:r>
        <w:rPr>
          <w:sz w:val="24"/>
        </w:rPr>
        <w:t xml:space="preserve">communities are not forced into competition </w:t>
      </w:r>
    </w:p>
    <w:p w14:paraId="234331D4" w14:textId="77777777" w:rsidR="00BF3A61" w:rsidRDefault="00F03065">
      <w:pPr>
        <w:spacing w:after="264" w:line="248" w:lineRule="auto"/>
        <w:ind w:left="-5" w:right="82" w:hanging="10"/>
      </w:pPr>
      <w:r>
        <w:rPr>
          <w:sz w:val="24"/>
        </w:rPr>
        <w:t xml:space="preserve">Removing place-based coordination structures dissolves the “operational glue” that makes relational work possible. </w:t>
      </w:r>
    </w:p>
    <w:p w14:paraId="63DB6004" w14:textId="77777777" w:rsidR="00BF3A61" w:rsidRDefault="00F03065">
      <w:pPr>
        <w:spacing w:after="306" w:line="247" w:lineRule="auto"/>
        <w:ind w:left="-5" w:right="27" w:hanging="10"/>
      </w:pPr>
      <w:r>
        <w:rPr>
          <w:sz w:val="24"/>
        </w:rPr>
        <w:t xml:space="preserve">If Outloud must compete with large national organisations for the same pool of funding, the conditions needed for relational work - trust, continuity, stability, and local networks will be undermined. </w:t>
      </w:r>
    </w:p>
    <w:p w14:paraId="71FF56A9" w14:textId="77777777" w:rsidR="00BF3A61" w:rsidRDefault="00F03065">
      <w:pPr>
        <w:pStyle w:val="Heading2"/>
        <w:ind w:left="-5"/>
      </w:pPr>
      <w:r>
        <w:t>4. Recommendations</w:t>
      </w:r>
      <w:r>
        <w:rPr>
          <w:u w:val="none"/>
        </w:rPr>
        <w:t xml:space="preserve"> </w:t>
      </w:r>
    </w:p>
    <w:p w14:paraId="6BAC9019" w14:textId="77777777" w:rsidR="00BF3A61" w:rsidRDefault="00F03065">
      <w:pPr>
        <w:spacing w:after="291" w:line="247" w:lineRule="auto"/>
        <w:ind w:left="-5" w:right="27" w:hanging="10"/>
      </w:pPr>
      <w:r>
        <w:rPr>
          <w:b/>
          <w:sz w:val="27"/>
        </w:rPr>
        <w:t xml:space="preserve">Recommendation 1: </w:t>
      </w:r>
      <w:r>
        <w:rPr>
          <w:sz w:val="24"/>
        </w:rPr>
        <w:t xml:space="preserve">The new program must explicitly include </w:t>
      </w:r>
      <w:r>
        <w:rPr>
          <w:b/>
          <w:sz w:val="24"/>
        </w:rPr>
        <w:t>arts-based primary prevention programs</w:t>
      </w:r>
      <w:r>
        <w:rPr>
          <w:sz w:val="24"/>
        </w:rPr>
        <w:t xml:space="preserve"> as eligible and competitive within Stream 2.</w:t>
      </w:r>
      <w:r>
        <w:rPr>
          <w:b/>
          <w:sz w:val="27"/>
        </w:rPr>
        <w:t xml:space="preserve"> </w:t>
      </w:r>
    </w:p>
    <w:p w14:paraId="5620EEEA" w14:textId="77777777" w:rsidR="00BF3A61" w:rsidRDefault="00F03065">
      <w:pPr>
        <w:spacing w:after="302" w:line="237" w:lineRule="auto"/>
        <w:ind w:left="-5" w:right="729" w:hanging="10"/>
        <w:jc w:val="both"/>
      </w:pPr>
      <w:r>
        <w:rPr>
          <w:b/>
          <w:sz w:val="27"/>
        </w:rPr>
        <w:t xml:space="preserve">Recommendation 2: </w:t>
      </w:r>
      <w:r>
        <w:rPr>
          <w:sz w:val="24"/>
        </w:rPr>
        <w:t>Replace or substantially redesign DEX reporting for CALD communities in partnership with youth-led, migrant, disability, and multicultural organisations.</w:t>
      </w:r>
      <w:r>
        <w:rPr>
          <w:b/>
          <w:sz w:val="27"/>
        </w:rPr>
        <w:t xml:space="preserve"> </w:t>
      </w:r>
    </w:p>
    <w:p w14:paraId="487A6D23" w14:textId="77777777" w:rsidR="00BF3A61" w:rsidRDefault="00F03065">
      <w:pPr>
        <w:spacing w:after="235" w:line="247" w:lineRule="auto"/>
        <w:ind w:left="-5" w:right="27" w:hanging="10"/>
      </w:pPr>
      <w:r>
        <w:rPr>
          <w:b/>
          <w:sz w:val="27"/>
        </w:rPr>
        <w:t xml:space="preserve">Recommendation 3: </w:t>
      </w:r>
      <w:r>
        <w:rPr>
          <w:sz w:val="24"/>
        </w:rPr>
        <w:t>Develop a community trust and cultural safety assessment framework that values:</w:t>
      </w:r>
      <w:r>
        <w:rPr>
          <w:b/>
          <w:sz w:val="27"/>
        </w:rPr>
        <w:t xml:space="preserve"> </w:t>
      </w:r>
    </w:p>
    <w:p w14:paraId="1BB9A14C" w14:textId="77777777" w:rsidR="00BF3A61" w:rsidRDefault="00F03065">
      <w:pPr>
        <w:numPr>
          <w:ilvl w:val="0"/>
          <w:numId w:val="17"/>
        </w:numPr>
        <w:spacing w:after="14" w:line="247" w:lineRule="auto"/>
        <w:ind w:right="82" w:hanging="125"/>
      </w:pPr>
      <w:r>
        <w:rPr>
          <w:sz w:val="24"/>
        </w:rPr>
        <w:t xml:space="preserve">long-term relationships </w:t>
      </w:r>
    </w:p>
    <w:p w14:paraId="3B6DA252" w14:textId="77777777" w:rsidR="00BF3A61" w:rsidRDefault="00F03065">
      <w:pPr>
        <w:numPr>
          <w:ilvl w:val="0"/>
          <w:numId w:val="17"/>
        </w:numPr>
        <w:spacing w:after="13" w:line="248" w:lineRule="auto"/>
        <w:ind w:right="82" w:hanging="125"/>
      </w:pPr>
      <w:r>
        <w:rPr>
          <w:sz w:val="24"/>
        </w:rPr>
        <w:t xml:space="preserve">community endorsement </w:t>
      </w:r>
    </w:p>
    <w:p w14:paraId="77F90917" w14:textId="77777777" w:rsidR="00BF3A61" w:rsidRDefault="00F03065">
      <w:pPr>
        <w:numPr>
          <w:ilvl w:val="0"/>
          <w:numId w:val="17"/>
        </w:numPr>
        <w:spacing w:after="13" w:line="248" w:lineRule="auto"/>
        <w:ind w:right="82" w:hanging="125"/>
      </w:pPr>
      <w:r>
        <w:rPr>
          <w:sz w:val="24"/>
        </w:rPr>
        <w:t xml:space="preserve">culturally informed practice </w:t>
      </w:r>
    </w:p>
    <w:p w14:paraId="27DEA760" w14:textId="77777777" w:rsidR="00BF3A61" w:rsidRDefault="00F03065">
      <w:pPr>
        <w:numPr>
          <w:ilvl w:val="0"/>
          <w:numId w:val="17"/>
        </w:numPr>
        <w:spacing w:after="13" w:line="248" w:lineRule="auto"/>
        <w:ind w:right="82" w:hanging="125"/>
      </w:pPr>
      <w:r>
        <w:rPr>
          <w:sz w:val="24"/>
        </w:rPr>
        <w:t xml:space="preserve">local governance </w:t>
      </w:r>
    </w:p>
    <w:p w14:paraId="23C7D6A2" w14:textId="77777777" w:rsidR="00BF3A61" w:rsidRDefault="00F03065">
      <w:pPr>
        <w:numPr>
          <w:ilvl w:val="0"/>
          <w:numId w:val="17"/>
        </w:numPr>
        <w:spacing w:after="311" w:line="248" w:lineRule="auto"/>
        <w:ind w:right="82" w:hanging="125"/>
      </w:pPr>
      <w:r>
        <w:rPr>
          <w:sz w:val="24"/>
        </w:rPr>
        <w:t xml:space="preserve">youth co-design </w:t>
      </w:r>
    </w:p>
    <w:p w14:paraId="4481C6A3" w14:textId="77777777" w:rsidR="00BF3A61" w:rsidRDefault="00F03065">
      <w:pPr>
        <w:spacing w:after="286" w:line="247" w:lineRule="auto"/>
        <w:ind w:left="-5" w:right="27" w:hanging="10"/>
      </w:pPr>
      <w:r>
        <w:rPr>
          <w:b/>
          <w:sz w:val="27"/>
        </w:rPr>
        <w:t xml:space="preserve">Recommendation 4: </w:t>
      </w:r>
      <w:r>
        <w:rPr>
          <w:sz w:val="24"/>
        </w:rPr>
        <w:t>Create small-organisation and specialist-provider tender streams to prevent displacement by larger NGOs.</w:t>
      </w:r>
      <w:r>
        <w:rPr>
          <w:b/>
          <w:sz w:val="27"/>
        </w:rPr>
        <w:t xml:space="preserve"> </w:t>
      </w:r>
    </w:p>
    <w:p w14:paraId="41AE477D" w14:textId="77777777" w:rsidR="00BF3A61" w:rsidRDefault="00F03065">
      <w:pPr>
        <w:spacing w:after="291" w:line="247" w:lineRule="auto"/>
        <w:ind w:left="-5" w:right="27" w:hanging="10"/>
      </w:pPr>
      <w:r>
        <w:rPr>
          <w:b/>
          <w:sz w:val="27"/>
        </w:rPr>
        <w:t xml:space="preserve">Recommendation 5: </w:t>
      </w:r>
      <w:r>
        <w:rPr>
          <w:sz w:val="24"/>
        </w:rPr>
        <w:t>Fund backbone and coordination functions  to maintain system coherence and community trust during and after reform.</w:t>
      </w:r>
      <w:r>
        <w:rPr>
          <w:b/>
          <w:sz w:val="27"/>
        </w:rPr>
        <w:t xml:space="preserve"> </w:t>
      </w:r>
    </w:p>
    <w:p w14:paraId="55F94BF1" w14:textId="77777777" w:rsidR="00BF3A61" w:rsidRDefault="00F03065">
      <w:pPr>
        <w:spacing w:after="303" w:line="237" w:lineRule="auto"/>
        <w:ind w:left="-5" w:right="808" w:hanging="10"/>
        <w:jc w:val="both"/>
      </w:pPr>
      <w:r>
        <w:rPr>
          <w:b/>
          <w:sz w:val="27"/>
        </w:rPr>
        <w:t xml:space="preserve">Recommendation 6: </w:t>
      </w:r>
      <w:r>
        <w:rPr>
          <w:sz w:val="24"/>
        </w:rPr>
        <w:t>Ensure that prevention programs addressing respectful relationships, gender equity, cultural identity, belonging, and social cohesion are recognised as early-intervention priorities.</w:t>
      </w:r>
      <w:r>
        <w:rPr>
          <w:b/>
          <w:sz w:val="27"/>
        </w:rPr>
        <w:t xml:space="preserve"> </w:t>
      </w:r>
    </w:p>
    <w:p w14:paraId="57E34BF8" w14:textId="77777777" w:rsidR="00BF3A61" w:rsidRDefault="00F03065">
      <w:pPr>
        <w:spacing w:after="274" w:line="247" w:lineRule="auto"/>
        <w:ind w:left="-5" w:right="27" w:hanging="10"/>
      </w:pPr>
      <w:r>
        <w:rPr>
          <w:b/>
          <w:sz w:val="27"/>
        </w:rPr>
        <w:lastRenderedPageBreak/>
        <w:t xml:space="preserve">Recommendation 7: </w:t>
      </w:r>
      <w:r>
        <w:rPr>
          <w:sz w:val="24"/>
        </w:rPr>
        <w:t>Guarantee transition stability and workforce protections so specialist programs like RESPECT and UNITY are not disrupted.</w:t>
      </w:r>
      <w:r>
        <w:rPr>
          <w:b/>
          <w:sz w:val="27"/>
        </w:rPr>
        <w:t xml:space="preserve"> </w:t>
      </w:r>
    </w:p>
    <w:p w14:paraId="45E646C1" w14:textId="77777777" w:rsidR="00BF3A61" w:rsidRDefault="00F03065">
      <w:pPr>
        <w:pStyle w:val="Heading2"/>
        <w:spacing w:after="220"/>
        <w:ind w:left="-5"/>
      </w:pPr>
      <w:r>
        <w:t>6. Conclusion</w:t>
      </w:r>
      <w:r>
        <w:rPr>
          <w:u w:val="none"/>
        </w:rPr>
        <w:t xml:space="preserve"> </w:t>
      </w:r>
    </w:p>
    <w:p w14:paraId="2E3535E7" w14:textId="77777777" w:rsidR="00BF3A61" w:rsidRDefault="00F03065">
      <w:pPr>
        <w:spacing w:after="399" w:line="248" w:lineRule="auto"/>
        <w:ind w:left="-5" w:right="82" w:hanging="10"/>
      </w:pPr>
      <w:r>
        <w:rPr>
          <w:sz w:val="24"/>
        </w:rPr>
        <w:t xml:space="preserve">Outloud supports DSS’ goals of strengthening outcomes for children and families through simplified, flexible, and relational approaches. </w:t>
      </w:r>
    </w:p>
    <w:p w14:paraId="4A61A5F3" w14:textId="77777777" w:rsidR="00BF3A61" w:rsidRDefault="00F03065">
      <w:pPr>
        <w:spacing w:after="0"/>
        <w:ind w:right="40"/>
        <w:jc w:val="right"/>
      </w:pPr>
      <w:r>
        <w:rPr>
          <w:b/>
        </w:rPr>
        <w:t xml:space="preserve"> </w:t>
      </w:r>
    </w:p>
    <w:p w14:paraId="1F283C9D" w14:textId="77777777" w:rsidR="00BF3A61" w:rsidRDefault="00F03065">
      <w:pPr>
        <w:spacing w:after="0"/>
        <w:ind w:left="2514" w:right="-290"/>
      </w:pPr>
      <w:r>
        <w:rPr>
          <w:noProof/>
        </w:rPr>
        <mc:AlternateContent>
          <mc:Choice Requires="wpg">
            <w:drawing>
              <wp:inline distT="0" distB="0" distL="0" distR="0" wp14:anchorId="5D4B6568" wp14:editId="307E1F46">
                <wp:extent cx="4374338" cy="561569"/>
                <wp:effectExtent l="0" t="0" r="0" b="0"/>
                <wp:docPr id="12362" name="Group 12362"/>
                <wp:cNvGraphicFramePr/>
                <a:graphic xmlns:a="http://schemas.openxmlformats.org/drawingml/2006/main">
                  <a:graphicData uri="http://schemas.microsoft.com/office/word/2010/wordprocessingGroup">
                    <wpg:wgp>
                      <wpg:cNvGrpSpPr/>
                      <wpg:grpSpPr>
                        <a:xfrm>
                          <a:off x="0" y="0"/>
                          <a:ext cx="4374338" cy="561569"/>
                          <a:chOff x="0" y="0"/>
                          <a:chExt cx="4374338" cy="561569"/>
                        </a:xfrm>
                      </wpg:grpSpPr>
                      <wps:wsp>
                        <wps:cNvPr id="13685" name="Shape 13685"/>
                        <wps:cNvSpPr/>
                        <wps:spPr>
                          <a:xfrm>
                            <a:off x="0" y="0"/>
                            <a:ext cx="4374338" cy="561569"/>
                          </a:xfrm>
                          <a:custGeom>
                            <a:avLst/>
                            <a:gdLst/>
                            <a:ahLst/>
                            <a:cxnLst/>
                            <a:rect l="0" t="0" r="0" b="0"/>
                            <a:pathLst>
                              <a:path w="4374338" h="561569">
                                <a:moveTo>
                                  <a:pt x="0" y="0"/>
                                </a:moveTo>
                                <a:lnTo>
                                  <a:pt x="4374338" y="0"/>
                                </a:lnTo>
                                <a:lnTo>
                                  <a:pt x="4374338" y="561569"/>
                                </a:lnTo>
                                <a:lnTo>
                                  <a:pt x="0" y="5615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362" style="width:344.436pt;height:44.218pt;mso-position-horizontal-relative:char;mso-position-vertical-relative:line" coordsize="43743,5615">
                <v:shape id="Shape 13686" style="position:absolute;width:43743;height:5615;left:0;top:0;" coordsize="4374338,561569" path="m0,0l4374338,0l4374338,561569l0,561569l0,0">
                  <v:stroke weight="0pt" endcap="flat" joinstyle="miter" miterlimit="10" on="false" color="#000000" opacity="0"/>
                  <v:fill on="true" color="#000000"/>
                </v:shape>
              </v:group>
            </w:pict>
          </mc:Fallback>
        </mc:AlternateContent>
      </w:r>
    </w:p>
    <w:p w14:paraId="65AA04A3" w14:textId="77777777" w:rsidR="00BF3A61" w:rsidRDefault="00F03065">
      <w:pPr>
        <w:spacing w:after="279" w:line="237" w:lineRule="auto"/>
        <w:ind w:left="-5" w:right="559" w:hanging="10"/>
        <w:jc w:val="both"/>
      </w:pPr>
      <w:r>
        <w:rPr>
          <w:sz w:val="24"/>
        </w:rPr>
        <w:t xml:space="preserve">However, for communities like Bankstown - culturally diverse, structurally disadvantaged, richly resilient, reforms must acknowledge the central role of trust, cultural safety, creative engagement and community-led prevention. </w:t>
      </w:r>
    </w:p>
    <w:p w14:paraId="4680C47F" w14:textId="77777777" w:rsidR="00BF3A61" w:rsidRDefault="00F03065">
      <w:pPr>
        <w:spacing w:after="260" w:line="247" w:lineRule="auto"/>
        <w:ind w:left="-5" w:right="27" w:hanging="10"/>
      </w:pPr>
      <w:r>
        <w:rPr>
          <w:sz w:val="24"/>
        </w:rPr>
        <w:t xml:space="preserve">We urge DSS to ensure that: </w:t>
      </w:r>
    </w:p>
    <w:p w14:paraId="54FF0976" w14:textId="77777777" w:rsidR="00BF3A61" w:rsidRDefault="00F03065">
      <w:pPr>
        <w:numPr>
          <w:ilvl w:val="0"/>
          <w:numId w:val="18"/>
        </w:numPr>
        <w:spacing w:after="14" w:line="247" w:lineRule="auto"/>
        <w:ind w:right="82" w:hanging="125"/>
      </w:pPr>
      <w:r>
        <w:rPr>
          <w:sz w:val="24"/>
        </w:rPr>
        <w:t xml:space="preserve">arts-based prevention is explicitly valued </w:t>
      </w:r>
    </w:p>
    <w:p w14:paraId="571ADF17" w14:textId="77777777" w:rsidR="00BF3A61" w:rsidRDefault="00F03065">
      <w:pPr>
        <w:numPr>
          <w:ilvl w:val="0"/>
          <w:numId w:val="18"/>
        </w:numPr>
        <w:spacing w:after="13" w:line="248" w:lineRule="auto"/>
        <w:ind w:right="82" w:hanging="125"/>
      </w:pPr>
      <w:r>
        <w:rPr>
          <w:sz w:val="24"/>
        </w:rPr>
        <w:t xml:space="preserve">DEX reporting is not mandated in harmful ways </w:t>
      </w:r>
    </w:p>
    <w:p w14:paraId="3CED4C6C" w14:textId="77777777" w:rsidR="00BF3A61" w:rsidRDefault="00F03065">
      <w:pPr>
        <w:numPr>
          <w:ilvl w:val="0"/>
          <w:numId w:val="18"/>
        </w:numPr>
        <w:spacing w:after="14" w:line="247" w:lineRule="auto"/>
        <w:ind w:right="82" w:hanging="125"/>
      </w:pPr>
      <w:r>
        <w:rPr>
          <w:sz w:val="24"/>
        </w:rPr>
        <w:t xml:space="preserve">small, specialist and community-embedded organisations remain competitive </w:t>
      </w:r>
    </w:p>
    <w:p w14:paraId="7699A79E" w14:textId="77777777" w:rsidR="00BF3A61" w:rsidRDefault="00F03065">
      <w:pPr>
        <w:numPr>
          <w:ilvl w:val="0"/>
          <w:numId w:val="18"/>
        </w:numPr>
        <w:spacing w:after="13" w:line="248" w:lineRule="auto"/>
        <w:ind w:right="82" w:hanging="125"/>
      </w:pPr>
      <w:r>
        <w:rPr>
          <w:sz w:val="24"/>
        </w:rPr>
        <w:t xml:space="preserve">relational contracting is implemented in practice, not only in principle </w:t>
      </w:r>
    </w:p>
    <w:p w14:paraId="7FC0572C" w14:textId="77777777" w:rsidR="00BF3A61" w:rsidRDefault="00F03065">
      <w:pPr>
        <w:numPr>
          <w:ilvl w:val="0"/>
          <w:numId w:val="18"/>
        </w:numPr>
        <w:spacing w:after="259" w:line="248" w:lineRule="auto"/>
        <w:ind w:right="82" w:hanging="125"/>
      </w:pPr>
      <w:r>
        <w:rPr>
          <w:sz w:val="24"/>
        </w:rPr>
        <w:t xml:space="preserve">transition processes do not destabilise local systems or vulnerable communities </w:t>
      </w:r>
    </w:p>
    <w:p w14:paraId="10DD4014" w14:textId="77777777" w:rsidR="00BF3A61" w:rsidRDefault="00F03065">
      <w:pPr>
        <w:spacing w:after="279" w:line="237" w:lineRule="auto"/>
        <w:ind w:left="-5" w:right="202" w:hanging="10"/>
        <w:jc w:val="both"/>
      </w:pPr>
      <w:r>
        <w:rPr>
          <w:sz w:val="24"/>
        </w:rPr>
        <w:t xml:space="preserve">Outloud stands ready to continue working with DSS to design approaches that truly reflect the lived experience, strengths, and aspirations of young people and families in our community. </w:t>
      </w:r>
    </w:p>
    <w:p w14:paraId="12EFF3F1" w14:textId="77777777" w:rsidR="00BF3A61" w:rsidRDefault="00F03065">
      <w:pPr>
        <w:spacing w:after="8726"/>
      </w:pPr>
      <w:r>
        <w:rPr>
          <w:sz w:val="24"/>
        </w:rPr>
        <w:t xml:space="preserve"> </w:t>
      </w:r>
    </w:p>
    <w:p w14:paraId="1A6E32A1" w14:textId="77777777" w:rsidR="00BF3A61" w:rsidRDefault="00F03065">
      <w:pPr>
        <w:spacing w:after="0"/>
        <w:ind w:right="40"/>
        <w:jc w:val="right"/>
      </w:pPr>
      <w:r>
        <w:rPr>
          <w:b/>
        </w:rPr>
        <w:lastRenderedPageBreak/>
        <w:t xml:space="preserve"> </w:t>
      </w:r>
    </w:p>
    <w:p w14:paraId="1099084F" w14:textId="77777777" w:rsidR="00BF3A61" w:rsidRDefault="00F03065">
      <w:pPr>
        <w:spacing w:after="0" w:line="241" w:lineRule="auto"/>
        <w:ind w:left="3402" w:right="40"/>
        <w:jc w:val="center"/>
      </w:pPr>
      <w:r>
        <w:t xml:space="preserve">  </w:t>
      </w:r>
      <w:r>
        <w:tab/>
      </w:r>
      <w:r>
        <w:rPr>
          <w:b/>
        </w:rPr>
        <w:t xml:space="preserve"> </w:t>
      </w:r>
      <w:r>
        <w:t xml:space="preserve"> </w:t>
      </w:r>
    </w:p>
    <w:sectPr w:rsidR="00BF3A61">
      <w:headerReference w:type="even" r:id="rId13"/>
      <w:headerReference w:type="default" r:id="rId14"/>
      <w:footerReference w:type="even" r:id="rId15"/>
      <w:footerReference w:type="default" r:id="rId16"/>
      <w:headerReference w:type="first" r:id="rId17"/>
      <w:footerReference w:type="first" r:id="rId18"/>
      <w:pgSz w:w="11905" w:h="16840"/>
      <w:pgMar w:top="1441" w:right="1351" w:bottom="606" w:left="1441" w:header="47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CF4EF" w14:textId="77777777" w:rsidR="00F03065" w:rsidRDefault="00F03065">
      <w:pPr>
        <w:spacing w:after="0" w:line="240" w:lineRule="auto"/>
      </w:pPr>
      <w:r>
        <w:separator/>
      </w:r>
    </w:p>
  </w:endnote>
  <w:endnote w:type="continuationSeparator" w:id="0">
    <w:p w14:paraId="09A12B60" w14:textId="77777777" w:rsidR="00F03065" w:rsidRDefault="00F03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768A" w14:textId="77777777" w:rsidR="00BF3A61" w:rsidRDefault="00F03065">
    <w:pPr>
      <w:spacing w:after="0"/>
      <w:ind w:right="-153"/>
      <w:jc w:val="right"/>
    </w:pPr>
    <w:r>
      <w:rPr>
        <w:noProof/>
      </w:rPr>
      <mc:AlternateContent>
        <mc:Choice Requires="wpg">
          <w:drawing>
            <wp:anchor distT="0" distB="0" distL="114300" distR="114300" simplePos="0" relativeHeight="251661312" behindDoc="0" locked="0" layoutInCell="1" allowOverlap="1" wp14:anchorId="10D518FE" wp14:editId="5A2C894F">
              <wp:simplePos x="0" y="0"/>
              <wp:positionH relativeFrom="page">
                <wp:posOffset>2652395</wp:posOffset>
              </wp:positionH>
              <wp:positionV relativeFrom="page">
                <wp:posOffset>9753281</wp:posOffset>
              </wp:positionV>
              <wp:extent cx="3983520" cy="504190"/>
              <wp:effectExtent l="0" t="0" r="0" b="0"/>
              <wp:wrapSquare wrapText="bothSides"/>
              <wp:docPr id="12959" name="Group 12959"/>
              <wp:cNvGraphicFramePr/>
              <a:graphic xmlns:a="http://schemas.openxmlformats.org/drawingml/2006/main">
                <a:graphicData uri="http://schemas.microsoft.com/office/word/2010/wordprocessingGroup">
                  <wpg:wgp>
                    <wpg:cNvGrpSpPr/>
                    <wpg:grpSpPr>
                      <a:xfrm>
                        <a:off x="0" y="0"/>
                        <a:ext cx="3983520" cy="504190"/>
                        <a:chOff x="0" y="0"/>
                        <a:chExt cx="3983520" cy="504190"/>
                      </a:xfrm>
                    </wpg:grpSpPr>
                    <wps:wsp>
                      <wps:cNvPr id="12963" name="Rectangle 12963"/>
                      <wps:cNvSpPr/>
                      <wps:spPr>
                        <a:xfrm>
                          <a:off x="422275" y="155576"/>
                          <a:ext cx="37160" cy="222961"/>
                        </a:xfrm>
                        <a:prstGeom prst="rect">
                          <a:avLst/>
                        </a:prstGeom>
                        <a:ln>
                          <a:noFill/>
                        </a:ln>
                      </wps:spPr>
                      <wps:txbx>
                        <w:txbxContent>
                          <w:p w14:paraId="09B99EB5" w14:textId="77777777" w:rsidR="00BF3A61" w:rsidRDefault="00F03065">
                            <w:r>
                              <w:t xml:space="preserve"> </w:t>
                            </w:r>
                          </w:p>
                        </w:txbxContent>
                      </wps:txbx>
                      <wps:bodyPr horzOverflow="overflow" vert="horz" lIns="0" tIns="0" rIns="0" bIns="0" rtlCol="0">
                        <a:noAutofit/>
                      </wps:bodyPr>
                    </wps:wsp>
                    <wps:wsp>
                      <wps:cNvPr id="13709" name="Shape 13709"/>
                      <wps:cNvSpPr/>
                      <wps:spPr>
                        <a:xfrm>
                          <a:off x="0" y="0"/>
                          <a:ext cx="3979101" cy="167640"/>
                        </a:xfrm>
                        <a:custGeom>
                          <a:avLst/>
                          <a:gdLst/>
                          <a:ahLst/>
                          <a:cxnLst/>
                          <a:rect l="0" t="0" r="0" b="0"/>
                          <a:pathLst>
                            <a:path w="3979101" h="167640">
                              <a:moveTo>
                                <a:pt x="0" y="0"/>
                              </a:moveTo>
                              <a:lnTo>
                                <a:pt x="3979101" y="0"/>
                              </a:lnTo>
                              <a:lnTo>
                                <a:pt x="3979101"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10" name="Shape 13710"/>
                      <wps:cNvSpPr/>
                      <wps:spPr>
                        <a:xfrm>
                          <a:off x="438150" y="168275"/>
                          <a:ext cx="3543846" cy="167640"/>
                        </a:xfrm>
                        <a:custGeom>
                          <a:avLst/>
                          <a:gdLst/>
                          <a:ahLst/>
                          <a:cxnLst/>
                          <a:rect l="0" t="0" r="0" b="0"/>
                          <a:pathLst>
                            <a:path w="3543846" h="167640">
                              <a:moveTo>
                                <a:pt x="0" y="0"/>
                              </a:moveTo>
                              <a:lnTo>
                                <a:pt x="3543846" y="0"/>
                              </a:lnTo>
                              <a:lnTo>
                                <a:pt x="3543846"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11" name="Shape 13711"/>
                      <wps:cNvSpPr/>
                      <wps:spPr>
                        <a:xfrm>
                          <a:off x="2775966" y="336550"/>
                          <a:ext cx="1207554" cy="167640"/>
                        </a:xfrm>
                        <a:custGeom>
                          <a:avLst/>
                          <a:gdLst/>
                          <a:ahLst/>
                          <a:cxnLst/>
                          <a:rect l="0" t="0" r="0" b="0"/>
                          <a:pathLst>
                            <a:path w="1207554" h="167640">
                              <a:moveTo>
                                <a:pt x="0" y="0"/>
                              </a:moveTo>
                              <a:lnTo>
                                <a:pt x="1207554" y="0"/>
                              </a:lnTo>
                              <a:lnTo>
                                <a:pt x="120755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959" style="width:313.663pt;height:39.7pt;position:absolute;mso-position-horizontal-relative:page;mso-position-horizontal:absolute;margin-left:208.85pt;mso-position-vertical-relative:page;margin-top:767.975pt;" coordsize="39835,5041">
              <v:rect id="Rectangle 12963" style="position:absolute;width:371;height:2229;left:4222;top:1555;" filled="f" stroked="f">
                <v:textbox inset="0,0,0,0">
                  <w:txbxContent>
                    <w:p>
                      <w:pPr>
                        <w:spacing w:before="0" w:after="160" w:line="259" w:lineRule="auto"/>
                      </w:pPr>
                      <w:r>
                        <w:rPr>
                          <w:rFonts w:cs="Calibri" w:hAnsi="Calibri" w:eastAsia="Calibri" w:ascii="Calibri"/>
                        </w:rPr>
                        <w:t xml:space="preserve"> </w:t>
                      </w:r>
                    </w:p>
                  </w:txbxContent>
                </v:textbox>
              </v:rect>
              <v:shape id="Shape 13712" style="position:absolute;width:39791;height:1676;left:0;top:0;" coordsize="3979101,167640" path="m0,0l3979101,0l3979101,167640l0,167640l0,0">
                <v:stroke weight="0pt" endcap="flat" joinstyle="miter" miterlimit="10" on="false" color="#000000" opacity="0"/>
                <v:fill on="true" color="#000000"/>
              </v:shape>
              <v:shape id="Shape 13713" style="position:absolute;width:35438;height:1676;left:4381;top:1682;" coordsize="3543846,167640" path="m0,0l3543846,0l3543846,167640l0,167640l0,0">
                <v:stroke weight="0pt" endcap="flat" joinstyle="miter" miterlimit="10" on="false" color="#000000" opacity="0"/>
                <v:fill on="true" color="#000000"/>
              </v:shape>
              <v:shape id="Shape 13714" style="position:absolute;width:12075;height:1676;left:27759;top:3365;" coordsize="1207554,167640" path="m0,0l1207554,0l1207554,167640l0,167640l0,0">
                <v:stroke weight="0pt" endcap="flat" joinstyle="miter" miterlimit="10" on="false" color="#000000" opacity="0"/>
                <v:fill on="true" color="#000000"/>
              </v:shape>
              <w10:wrap type="square"/>
            </v:group>
          </w:pict>
        </mc:Fallback>
      </mc:AlternateContent>
    </w: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B1152" w14:textId="77777777" w:rsidR="00BF3A61" w:rsidRDefault="00F03065">
    <w:pPr>
      <w:spacing w:after="0"/>
      <w:ind w:right="-153"/>
      <w:jc w:val="right"/>
    </w:pPr>
    <w:r>
      <w:rPr>
        <w:noProof/>
      </w:rPr>
      <mc:AlternateContent>
        <mc:Choice Requires="wpg">
          <w:drawing>
            <wp:anchor distT="0" distB="0" distL="114300" distR="114300" simplePos="0" relativeHeight="251662336" behindDoc="0" locked="0" layoutInCell="1" allowOverlap="1" wp14:anchorId="799C8F03" wp14:editId="062754D6">
              <wp:simplePos x="0" y="0"/>
              <wp:positionH relativeFrom="page">
                <wp:posOffset>2652395</wp:posOffset>
              </wp:positionH>
              <wp:positionV relativeFrom="page">
                <wp:posOffset>9753281</wp:posOffset>
              </wp:positionV>
              <wp:extent cx="3983520" cy="504190"/>
              <wp:effectExtent l="0" t="0" r="0" b="0"/>
              <wp:wrapSquare wrapText="bothSides"/>
              <wp:docPr id="12928" name="Group 12928"/>
              <wp:cNvGraphicFramePr/>
              <a:graphic xmlns:a="http://schemas.openxmlformats.org/drawingml/2006/main">
                <a:graphicData uri="http://schemas.microsoft.com/office/word/2010/wordprocessingGroup">
                  <wpg:wgp>
                    <wpg:cNvGrpSpPr/>
                    <wpg:grpSpPr>
                      <a:xfrm>
                        <a:off x="0" y="0"/>
                        <a:ext cx="3983520" cy="504190"/>
                        <a:chOff x="0" y="0"/>
                        <a:chExt cx="3983520" cy="504190"/>
                      </a:xfrm>
                    </wpg:grpSpPr>
                    <wps:wsp>
                      <wps:cNvPr id="12932" name="Rectangle 12932"/>
                      <wps:cNvSpPr/>
                      <wps:spPr>
                        <a:xfrm>
                          <a:off x="422275" y="155576"/>
                          <a:ext cx="37160" cy="222961"/>
                        </a:xfrm>
                        <a:prstGeom prst="rect">
                          <a:avLst/>
                        </a:prstGeom>
                        <a:ln>
                          <a:noFill/>
                        </a:ln>
                      </wps:spPr>
                      <wps:txbx>
                        <w:txbxContent>
                          <w:p w14:paraId="7261A5A9" w14:textId="77777777" w:rsidR="00BF3A61" w:rsidRDefault="00F03065">
                            <w:r>
                              <w:t xml:space="preserve"> </w:t>
                            </w:r>
                          </w:p>
                        </w:txbxContent>
                      </wps:txbx>
                      <wps:bodyPr horzOverflow="overflow" vert="horz" lIns="0" tIns="0" rIns="0" bIns="0" rtlCol="0">
                        <a:noAutofit/>
                      </wps:bodyPr>
                    </wps:wsp>
                    <wps:wsp>
                      <wps:cNvPr id="13703" name="Shape 13703"/>
                      <wps:cNvSpPr/>
                      <wps:spPr>
                        <a:xfrm>
                          <a:off x="0" y="0"/>
                          <a:ext cx="3979101" cy="167640"/>
                        </a:xfrm>
                        <a:custGeom>
                          <a:avLst/>
                          <a:gdLst/>
                          <a:ahLst/>
                          <a:cxnLst/>
                          <a:rect l="0" t="0" r="0" b="0"/>
                          <a:pathLst>
                            <a:path w="3979101" h="167640">
                              <a:moveTo>
                                <a:pt x="0" y="0"/>
                              </a:moveTo>
                              <a:lnTo>
                                <a:pt x="3979101" y="0"/>
                              </a:lnTo>
                              <a:lnTo>
                                <a:pt x="3979101"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04" name="Shape 13704"/>
                      <wps:cNvSpPr/>
                      <wps:spPr>
                        <a:xfrm>
                          <a:off x="438150" y="168275"/>
                          <a:ext cx="3543846" cy="167640"/>
                        </a:xfrm>
                        <a:custGeom>
                          <a:avLst/>
                          <a:gdLst/>
                          <a:ahLst/>
                          <a:cxnLst/>
                          <a:rect l="0" t="0" r="0" b="0"/>
                          <a:pathLst>
                            <a:path w="3543846" h="167640">
                              <a:moveTo>
                                <a:pt x="0" y="0"/>
                              </a:moveTo>
                              <a:lnTo>
                                <a:pt x="3543846" y="0"/>
                              </a:lnTo>
                              <a:lnTo>
                                <a:pt x="3543846"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05" name="Shape 13705"/>
                      <wps:cNvSpPr/>
                      <wps:spPr>
                        <a:xfrm>
                          <a:off x="2775966" y="336550"/>
                          <a:ext cx="1207554" cy="167640"/>
                        </a:xfrm>
                        <a:custGeom>
                          <a:avLst/>
                          <a:gdLst/>
                          <a:ahLst/>
                          <a:cxnLst/>
                          <a:rect l="0" t="0" r="0" b="0"/>
                          <a:pathLst>
                            <a:path w="1207554" h="167640">
                              <a:moveTo>
                                <a:pt x="0" y="0"/>
                              </a:moveTo>
                              <a:lnTo>
                                <a:pt x="1207554" y="0"/>
                              </a:lnTo>
                              <a:lnTo>
                                <a:pt x="120755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928" style="width:313.663pt;height:39.7pt;position:absolute;mso-position-horizontal-relative:page;mso-position-horizontal:absolute;margin-left:208.85pt;mso-position-vertical-relative:page;margin-top:767.975pt;" coordsize="39835,5041">
              <v:rect id="Rectangle 12932" style="position:absolute;width:371;height:2229;left:4222;top:1555;" filled="f" stroked="f">
                <v:textbox inset="0,0,0,0">
                  <w:txbxContent>
                    <w:p>
                      <w:pPr>
                        <w:spacing w:before="0" w:after="160" w:line="259" w:lineRule="auto"/>
                      </w:pPr>
                      <w:r>
                        <w:rPr>
                          <w:rFonts w:cs="Calibri" w:hAnsi="Calibri" w:eastAsia="Calibri" w:ascii="Calibri"/>
                        </w:rPr>
                        <w:t xml:space="preserve"> </w:t>
                      </w:r>
                    </w:p>
                  </w:txbxContent>
                </v:textbox>
              </v:rect>
              <v:shape id="Shape 13706" style="position:absolute;width:39791;height:1676;left:0;top:0;" coordsize="3979101,167640" path="m0,0l3979101,0l3979101,167640l0,167640l0,0">
                <v:stroke weight="0pt" endcap="flat" joinstyle="miter" miterlimit="10" on="false" color="#000000" opacity="0"/>
                <v:fill on="true" color="#000000"/>
              </v:shape>
              <v:shape id="Shape 13707" style="position:absolute;width:35438;height:1676;left:4381;top:1682;" coordsize="3543846,167640" path="m0,0l3543846,0l3543846,167640l0,167640l0,0">
                <v:stroke weight="0pt" endcap="flat" joinstyle="miter" miterlimit="10" on="false" color="#000000" opacity="0"/>
                <v:fill on="true" color="#000000"/>
              </v:shape>
              <v:shape id="Shape 13708" style="position:absolute;width:12075;height:1676;left:27759;top:3365;" coordsize="1207554,167640" path="m0,0l1207554,0l1207554,167640l0,167640l0,0">
                <v:stroke weight="0pt" endcap="flat" joinstyle="miter" miterlimit="10" on="false" color="#000000" opacity="0"/>
                <v:fill on="true" color="#000000"/>
              </v:shape>
              <w10:wrap type="square"/>
            </v:group>
          </w:pict>
        </mc:Fallback>
      </mc:AlternateContent>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9D6D4" w14:textId="77777777" w:rsidR="00BF3A61" w:rsidRDefault="00F03065">
    <w:pPr>
      <w:spacing w:after="0"/>
      <w:ind w:right="-153"/>
      <w:jc w:val="right"/>
    </w:pPr>
    <w:r>
      <w:rPr>
        <w:noProof/>
      </w:rPr>
      <mc:AlternateContent>
        <mc:Choice Requires="wpg">
          <w:drawing>
            <wp:anchor distT="0" distB="0" distL="114300" distR="114300" simplePos="0" relativeHeight="251663360" behindDoc="0" locked="0" layoutInCell="1" allowOverlap="1" wp14:anchorId="6CC5A799" wp14:editId="75BB9A5B">
              <wp:simplePos x="0" y="0"/>
              <wp:positionH relativeFrom="page">
                <wp:posOffset>2652395</wp:posOffset>
              </wp:positionH>
              <wp:positionV relativeFrom="page">
                <wp:posOffset>9753281</wp:posOffset>
              </wp:positionV>
              <wp:extent cx="3983520" cy="504190"/>
              <wp:effectExtent l="0" t="0" r="0" b="0"/>
              <wp:wrapSquare wrapText="bothSides"/>
              <wp:docPr id="12897" name="Group 12897"/>
              <wp:cNvGraphicFramePr/>
              <a:graphic xmlns:a="http://schemas.openxmlformats.org/drawingml/2006/main">
                <a:graphicData uri="http://schemas.microsoft.com/office/word/2010/wordprocessingGroup">
                  <wpg:wgp>
                    <wpg:cNvGrpSpPr/>
                    <wpg:grpSpPr>
                      <a:xfrm>
                        <a:off x="0" y="0"/>
                        <a:ext cx="3983520" cy="504190"/>
                        <a:chOff x="0" y="0"/>
                        <a:chExt cx="3983520" cy="504190"/>
                      </a:xfrm>
                    </wpg:grpSpPr>
                    <wps:wsp>
                      <wps:cNvPr id="12901" name="Rectangle 12901"/>
                      <wps:cNvSpPr/>
                      <wps:spPr>
                        <a:xfrm>
                          <a:off x="422275" y="155576"/>
                          <a:ext cx="37160" cy="222961"/>
                        </a:xfrm>
                        <a:prstGeom prst="rect">
                          <a:avLst/>
                        </a:prstGeom>
                        <a:ln>
                          <a:noFill/>
                        </a:ln>
                      </wps:spPr>
                      <wps:txbx>
                        <w:txbxContent>
                          <w:p w14:paraId="270EA83A" w14:textId="77777777" w:rsidR="00BF3A61" w:rsidRDefault="00F03065">
                            <w:r>
                              <w:t xml:space="preserve"> </w:t>
                            </w:r>
                          </w:p>
                        </w:txbxContent>
                      </wps:txbx>
                      <wps:bodyPr horzOverflow="overflow" vert="horz" lIns="0" tIns="0" rIns="0" bIns="0" rtlCol="0">
                        <a:noAutofit/>
                      </wps:bodyPr>
                    </wps:wsp>
                    <wps:wsp>
                      <wps:cNvPr id="13697" name="Shape 13697"/>
                      <wps:cNvSpPr/>
                      <wps:spPr>
                        <a:xfrm>
                          <a:off x="0" y="0"/>
                          <a:ext cx="3979101" cy="167640"/>
                        </a:xfrm>
                        <a:custGeom>
                          <a:avLst/>
                          <a:gdLst/>
                          <a:ahLst/>
                          <a:cxnLst/>
                          <a:rect l="0" t="0" r="0" b="0"/>
                          <a:pathLst>
                            <a:path w="3979101" h="167640">
                              <a:moveTo>
                                <a:pt x="0" y="0"/>
                              </a:moveTo>
                              <a:lnTo>
                                <a:pt x="3979101" y="0"/>
                              </a:lnTo>
                              <a:lnTo>
                                <a:pt x="3979101"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98" name="Shape 13698"/>
                      <wps:cNvSpPr/>
                      <wps:spPr>
                        <a:xfrm>
                          <a:off x="438150" y="168275"/>
                          <a:ext cx="3543846" cy="167640"/>
                        </a:xfrm>
                        <a:custGeom>
                          <a:avLst/>
                          <a:gdLst/>
                          <a:ahLst/>
                          <a:cxnLst/>
                          <a:rect l="0" t="0" r="0" b="0"/>
                          <a:pathLst>
                            <a:path w="3543846" h="167640">
                              <a:moveTo>
                                <a:pt x="0" y="0"/>
                              </a:moveTo>
                              <a:lnTo>
                                <a:pt x="3543846" y="0"/>
                              </a:lnTo>
                              <a:lnTo>
                                <a:pt x="3543846"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99" name="Shape 13699"/>
                      <wps:cNvSpPr/>
                      <wps:spPr>
                        <a:xfrm>
                          <a:off x="2775966" y="336550"/>
                          <a:ext cx="1207554" cy="167640"/>
                        </a:xfrm>
                        <a:custGeom>
                          <a:avLst/>
                          <a:gdLst/>
                          <a:ahLst/>
                          <a:cxnLst/>
                          <a:rect l="0" t="0" r="0" b="0"/>
                          <a:pathLst>
                            <a:path w="1207554" h="167640">
                              <a:moveTo>
                                <a:pt x="0" y="0"/>
                              </a:moveTo>
                              <a:lnTo>
                                <a:pt x="1207554" y="0"/>
                              </a:lnTo>
                              <a:lnTo>
                                <a:pt x="120755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897" style="width:313.663pt;height:39.7pt;position:absolute;mso-position-horizontal-relative:page;mso-position-horizontal:absolute;margin-left:208.85pt;mso-position-vertical-relative:page;margin-top:767.975pt;" coordsize="39835,5041">
              <v:rect id="Rectangle 12901" style="position:absolute;width:371;height:2229;left:4222;top:1555;" filled="f" stroked="f">
                <v:textbox inset="0,0,0,0">
                  <w:txbxContent>
                    <w:p>
                      <w:pPr>
                        <w:spacing w:before="0" w:after="160" w:line="259" w:lineRule="auto"/>
                      </w:pPr>
                      <w:r>
                        <w:rPr>
                          <w:rFonts w:cs="Calibri" w:hAnsi="Calibri" w:eastAsia="Calibri" w:ascii="Calibri"/>
                        </w:rPr>
                        <w:t xml:space="preserve"> </w:t>
                      </w:r>
                    </w:p>
                  </w:txbxContent>
                </v:textbox>
              </v:rect>
              <v:shape id="Shape 13700" style="position:absolute;width:39791;height:1676;left:0;top:0;" coordsize="3979101,167640" path="m0,0l3979101,0l3979101,167640l0,167640l0,0">
                <v:stroke weight="0pt" endcap="flat" joinstyle="miter" miterlimit="10" on="false" color="#000000" opacity="0"/>
                <v:fill on="true" color="#000000"/>
              </v:shape>
              <v:shape id="Shape 13701" style="position:absolute;width:35438;height:1676;left:4381;top:1682;" coordsize="3543846,167640" path="m0,0l3543846,0l3543846,167640l0,167640l0,0">
                <v:stroke weight="0pt" endcap="flat" joinstyle="miter" miterlimit="10" on="false" color="#000000" opacity="0"/>
                <v:fill on="true" color="#000000"/>
              </v:shape>
              <v:shape id="Shape 13702" style="position:absolute;width:12075;height:1676;left:27759;top:3365;" coordsize="1207554,167640" path="m0,0l1207554,0l1207554,167640l0,167640l0,0">
                <v:stroke weight="0pt" endcap="flat" joinstyle="miter" miterlimit="10" on="false" color="#000000" opacity="0"/>
                <v:fill on="true" color="#000000"/>
              </v:shape>
              <w10:wrap type="square"/>
            </v:group>
          </w:pict>
        </mc:Fallback>
      </mc:AlternateContent>
    </w:r>
    <w:r>
      <w:rPr>
        <w:b/>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4E78C" w14:textId="77777777" w:rsidR="00BF3A61" w:rsidRDefault="00F03065">
    <w:pPr>
      <w:spacing w:after="0"/>
      <w:ind w:right="40"/>
      <w:jc w:val="right"/>
    </w:pPr>
    <w:r>
      <w:rPr>
        <w:noProof/>
      </w:rPr>
      <mc:AlternateContent>
        <mc:Choice Requires="wpg">
          <w:drawing>
            <wp:anchor distT="0" distB="0" distL="114300" distR="114300" simplePos="0" relativeHeight="251667456" behindDoc="0" locked="0" layoutInCell="1" allowOverlap="1" wp14:anchorId="7589D052" wp14:editId="4309DE7D">
              <wp:simplePos x="0" y="0"/>
              <wp:positionH relativeFrom="page">
                <wp:posOffset>2652395</wp:posOffset>
              </wp:positionH>
              <wp:positionV relativeFrom="page">
                <wp:posOffset>9753281</wp:posOffset>
              </wp:positionV>
              <wp:extent cx="3983520" cy="504190"/>
              <wp:effectExtent l="0" t="0" r="0" b="0"/>
              <wp:wrapSquare wrapText="bothSides"/>
              <wp:docPr id="13033" name="Group 13033"/>
              <wp:cNvGraphicFramePr/>
              <a:graphic xmlns:a="http://schemas.openxmlformats.org/drawingml/2006/main">
                <a:graphicData uri="http://schemas.microsoft.com/office/word/2010/wordprocessingGroup">
                  <wpg:wgp>
                    <wpg:cNvGrpSpPr/>
                    <wpg:grpSpPr>
                      <a:xfrm>
                        <a:off x="0" y="0"/>
                        <a:ext cx="3983520" cy="504190"/>
                        <a:chOff x="0" y="0"/>
                        <a:chExt cx="3983520" cy="504190"/>
                      </a:xfrm>
                    </wpg:grpSpPr>
                    <wps:wsp>
                      <wps:cNvPr id="13037" name="Rectangle 13037"/>
                      <wps:cNvSpPr/>
                      <wps:spPr>
                        <a:xfrm>
                          <a:off x="422275" y="155576"/>
                          <a:ext cx="37160" cy="222961"/>
                        </a:xfrm>
                        <a:prstGeom prst="rect">
                          <a:avLst/>
                        </a:prstGeom>
                        <a:ln>
                          <a:noFill/>
                        </a:ln>
                      </wps:spPr>
                      <wps:txbx>
                        <w:txbxContent>
                          <w:p w14:paraId="77007DB9" w14:textId="77777777" w:rsidR="00BF3A61" w:rsidRDefault="00F03065">
                            <w:r>
                              <w:t xml:space="preserve"> </w:t>
                            </w:r>
                          </w:p>
                        </w:txbxContent>
                      </wps:txbx>
                      <wps:bodyPr horzOverflow="overflow" vert="horz" lIns="0" tIns="0" rIns="0" bIns="0" rtlCol="0">
                        <a:noAutofit/>
                      </wps:bodyPr>
                    </wps:wsp>
                    <wps:wsp>
                      <wps:cNvPr id="13715" name="Shape 13715"/>
                      <wps:cNvSpPr/>
                      <wps:spPr>
                        <a:xfrm>
                          <a:off x="0" y="0"/>
                          <a:ext cx="3979101" cy="167640"/>
                        </a:xfrm>
                        <a:custGeom>
                          <a:avLst/>
                          <a:gdLst/>
                          <a:ahLst/>
                          <a:cxnLst/>
                          <a:rect l="0" t="0" r="0" b="0"/>
                          <a:pathLst>
                            <a:path w="3979101" h="167640">
                              <a:moveTo>
                                <a:pt x="0" y="0"/>
                              </a:moveTo>
                              <a:lnTo>
                                <a:pt x="3979101" y="0"/>
                              </a:lnTo>
                              <a:lnTo>
                                <a:pt x="3979101"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16" name="Shape 13716"/>
                      <wps:cNvSpPr/>
                      <wps:spPr>
                        <a:xfrm>
                          <a:off x="438150" y="168275"/>
                          <a:ext cx="3543846" cy="167640"/>
                        </a:xfrm>
                        <a:custGeom>
                          <a:avLst/>
                          <a:gdLst/>
                          <a:ahLst/>
                          <a:cxnLst/>
                          <a:rect l="0" t="0" r="0" b="0"/>
                          <a:pathLst>
                            <a:path w="3543846" h="167640">
                              <a:moveTo>
                                <a:pt x="0" y="0"/>
                              </a:moveTo>
                              <a:lnTo>
                                <a:pt x="3543846" y="0"/>
                              </a:lnTo>
                              <a:lnTo>
                                <a:pt x="3543846"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17" name="Shape 13717"/>
                      <wps:cNvSpPr/>
                      <wps:spPr>
                        <a:xfrm>
                          <a:off x="2775966" y="336550"/>
                          <a:ext cx="1207554" cy="167640"/>
                        </a:xfrm>
                        <a:custGeom>
                          <a:avLst/>
                          <a:gdLst/>
                          <a:ahLst/>
                          <a:cxnLst/>
                          <a:rect l="0" t="0" r="0" b="0"/>
                          <a:pathLst>
                            <a:path w="1207554" h="167640">
                              <a:moveTo>
                                <a:pt x="0" y="0"/>
                              </a:moveTo>
                              <a:lnTo>
                                <a:pt x="1207554" y="0"/>
                              </a:lnTo>
                              <a:lnTo>
                                <a:pt x="120755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033" style="width:313.663pt;height:39.7pt;position:absolute;mso-position-horizontal-relative:page;mso-position-horizontal:absolute;margin-left:208.85pt;mso-position-vertical-relative:page;margin-top:767.975pt;" coordsize="39835,5041">
              <v:rect id="Rectangle 13037" style="position:absolute;width:371;height:2229;left:4222;top:1555;" filled="f" stroked="f">
                <v:textbox inset="0,0,0,0">
                  <w:txbxContent>
                    <w:p>
                      <w:pPr>
                        <w:spacing w:before="0" w:after="160" w:line="259" w:lineRule="auto"/>
                      </w:pPr>
                      <w:r>
                        <w:rPr>
                          <w:rFonts w:cs="Calibri" w:hAnsi="Calibri" w:eastAsia="Calibri" w:ascii="Calibri"/>
                        </w:rPr>
                        <w:t xml:space="preserve"> </w:t>
                      </w:r>
                    </w:p>
                  </w:txbxContent>
                </v:textbox>
              </v:rect>
              <v:shape id="Shape 13718" style="position:absolute;width:39791;height:1676;left:0;top:0;" coordsize="3979101,167640" path="m0,0l3979101,0l3979101,167640l0,167640l0,0">
                <v:stroke weight="0pt" endcap="flat" joinstyle="miter" miterlimit="10" on="false" color="#000000" opacity="0"/>
                <v:fill on="true" color="#000000"/>
              </v:shape>
              <v:shape id="Shape 13719" style="position:absolute;width:35438;height:1676;left:4381;top:1682;" coordsize="3543846,167640" path="m0,0l3543846,0l3543846,167640l0,167640l0,0">
                <v:stroke weight="0pt" endcap="flat" joinstyle="miter" miterlimit="10" on="false" color="#000000" opacity="0"/>
                <v:fill on="true" color="#000000"/>
              </v:shape>
              <v:shape id="Shape 13720" style="position:absolute;width:12075;height:1676;left:27759;top:3365;" coordsize="1207554,167640" path="m0,0l1207554,0l1207554,167640l0,167640l0,0">
                <v:stroke weight="0pt" endcap="flat" joinstyle="miter" miterlimit="10" on="false" color="#000000" opacity="0"/>
                <v:fill on="true" color="#000000"/>
              </v:shape>
              <w10:wrap type="square"/>
            </v:group>
          </w:pict>
        </mc:Fallback>
      </mc:AlternateContent>
    </w:r>
    <w:r>
      <w:rPr>
        <w:b/>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F208" w14:textId="77777777" w:rsidR="00BF3A61" w:rsidRDefault="00BF3A6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D23F9" w14:textId="77777777" w:rsidR="00BF3A61" w:rsidRDefault="00BF3A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F1AAF" w14:textId="77777777" w:rsidR="00F03065" w:rsidRDefault="00F03065">
      <w:pPr>
        <w:spacing w:after="0" w:line="240" w:lineRule="auto"/>
      </w:pPr>
      <w:r>
        <w:separator/>
      </w:r>
    </w:p>
  </w:footnote>
  <w:footnote w:type="continuationSeparator" w:id="0">
    <w:p w14:paraId="4A80A4BC" w14:textId="77777777" w:rsidR="00F03065" w:rsidRDefault="00F03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D89AE" w14:textId="77777777" w:rsidR="00BF3A61" w:rsidRDefault="00F03065">
    <w:pPr>
      <w:spacing w:after="16"/>
      <w:ind w:left="-775"/>
    </w:pPr>
    <w:r>
      <w:rPr>
        <w:noProof/>
      </w:rPr>
      <w:drawing>
        <wp:anchor distT="0" distB="0" distL="114300" distR="114300" simplePos="0" relativeHeight="251658240" behindDoc="0" locked="0" layoutInCell="1" allowOverlap="0" wp14:anchorId="6E159044" wp14:editId="4C4C7A9C">
          <wp:simplePos x="0" y="0"/>
          <wp:positionH relativeFrom="page">
            <wp:posOffset>4762500</wp:posOffset>
          </wp:positionH>
          <wp:positionV relativeFrom="page">
            <wp:posOffset>300977</wp:posOffset>
          </wp:positionV>
          <wp:extent cx="2422525" cy="580911"/>
          <wp:effectExtent l="0" t="0" r="0" b="0"/>
          <wp:wrapSquare wrapText="bothSides"/>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
                  <a:stretch>
                    <a:fillRect/>
                  </a:stretch>
                </pic:blipFill>
                <pic:spPr>
                  <a:xfrm>
                    <a:off x="0" y="0"/>
                    <a:ext cx="2422525" cy="580911"/>
                  </a:xfrm>
                  <a:prstGeom prst="rect">
                    <a:avLst/>
                  </a:prstGeom>
                </pic:spPr>
              </pic:pic>
            </a:graphicData>
          </a:graphic>
        </wp:anchor>
      </w:drawing>
    </w:r>
    <w:r>
      <w:rPr>
        <w:i/>
        <w:sz w:val="20"/>
      </w:rPr>
      <w:t xml:space="preserve">Amplifying local voices | Empowering young people  </w:t>
    </w:r>
  </w:p>
  <w:p w14:paraId="0B9795BB" w14:textId="77777777" w:rsidR="00BF3A61" w:rsidRDefault="00F03065">
    <w:pPr>
      <w:tabs>
        <w:tab w:val="center" w:pos="4517"/>
      </w:tabs>
      <w:spacing w:after="0"/>
      <w:ind w:left="-775"/>
    </w:pPr>
    <w:r>
      <w:rPr>
        <w:i/>
        <w:sz w:val="20"/>
      </w:rPr>
      <w:t>Award-</w:t>
    </w:r>
    <w:r>
      <w:rPr>
        <w:i/>
        <w:sz w:val="20"/>
      </w:rPr>
      <w:t>winning projects leading to profound and lasting change</w:t>
    </w:r>
    <w:r>
      <w:rPr>
        <w:sz w:val="24"/>
      </w:rPr>
      <w:t xml:space="preserve"> </w:t>
    </w:r>
    <w:r>
      <w:rPr>
        <w:sz w:val="24"/>
      </w:rPr>
      <w:tab/>
    </w:r>
    <w:r>
      <w:rPr>
        <w:i/>
        <w:sz w:val="20"/>
      </w:rPr>
      <w:t xml:space="preserve"> </w:t>
    </w:r>
  </w:p>
  <w:p w14:paraId="5157DF47" w14:textId="77777777" w:rsidR="00BF3A61" w:rsidRDefault="00F03065">
    <w:pPr>
      <w:spacing w:after="0"/>
      <w:ind w:left="-775"/>
    </w:pPr>
    <w:r>
      <w:rPr>
        <w:b/>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67136" w14:textId="77777777" w:rsidR="00BF3A61" w:rsidRDefault="00F03065">
    <w:pPr>
      <w:spacing w:after="16"/>
      <w:ind w:left="-775"/>
    </w:pPr>
    <w:r>
      <w:rPr>
        <w:noProof/>
      </w:rPr>
      <w:drawing>
        <wp:anchor distT="0" distB="0" distL="114300" distR="114300" simplePos="0" relativeHeight="251659264" behindDoc="0" locked="0" layoutInCell="1" allowOverlap="0" wp14:anchorId="2D08A0E5" wp14:editId="3F112C16">
          <wp:simplePos x="0" y="0"/>
          <wp:positionH relativeFrom="page">
            <wp:posOffset>4762500</wp:posOffset>
          </wp:positionH>
          <wp:positionV relativeFrom="page">
            <wp:posOffset>300977</wp:posOffset>
          </wp:positionV>
          <wp:extent cx="2422525" cy="580911"/>
          <wp:effectExtent l="0" t="0" r="0" b="0"/>
          <wp:wrapSquare wrapText="bothSides"/>
          <wp:docPr id="359336372" name="Picture 359336372"/>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
                  <a:stretch>
                    <a:fillRect/>
                  </a:stretch>
                </pic:blipFill>
                <pic:spPr>
                  <a:xfrm>
                    <a:off x="0" y="0"/>
                    <a:ext cx="2422525" cy="580911"/>
                  </a:xfrm>
                  <a:prstGeom prst="rect">
                    <a:avLst/>
                  </a:prstGeom>
                </pic:spPr>
              </pic:pic>
            </a:graphicData>
          </a:graphic>
        </wp:anchor>
      </w:drawing>
    </w:r>
    <w:r>
      <w:rPr>
        <w:i/>
        <w:sz w:val="20"/>
      </w:rPr>
      <w:t xml:space="preserve">Amplifying local voices | Empowering young people  </w:t>
    </w:r>
  </w:p>
  <w:p w14:paraId="5671E4D4" w14:textId="77777777" w:rsidR="00BF3A61" w:rsidRDefault="00F03065">
    <w:pPr>
      <w:tabs>
        <w:tab w:val="center" w:pos="4517"/>
      </w:tabs>
      <w:spacing w:after="0"/>
      <w:ind w:left="-775"/>
    </w:pPr>
    <w:r>
      <w:rPr>
        <w:i/>
        <w:sz w:val="20"/>
      </w:rPr>
      <w:t>Award-winning projects leading to profound and lasting change</w:t>
    </w:r>
    <w:r>
      <w:rPr>
        <w:sz w:val="24"/>
      </w:rPr>
      <w:t xml:space="preserve"> </w:t>
    </w:r>
    <w:r>
      <w:rPr>
        <w:sz w:val="24"/>
      </w:rPr>
      <w:tab/>
    </w:r>
    <w:r>
      <w:rPr>
        <w:i/>
        <w:sz w:val="20"/>
      </w:rPr>
      <w:t xml:space="preserve"> </w:t>
    </w:r>
  </w:p>
  <w:p w14:paraId="6A648C67" w14:textId="77777777" w:rsidR="00BF3A61" w:rsidRDefault="00F03065">
    <w:pPr>
      <w:spacing w:after="0"/>
      <w:ind w:left="-775"/>
    </w:pPr>
    <w:r>
      <w:rPr>
        <w:b/>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F244D" w14:textId="77777777" w:rsidR="00BF3A61" w:rsidRDefault="00F03065">
    <w:pPr>
      <w:spacing w:after="16"/>
      <w:ind w:left="-775"/>
    </w:pPr>
    <w:r>
      <w:rPr>
        <w:noProof/>
      </w:rPr>
      <w:drawing>
        <wp:anchor distT="0" distB="0" distL="114300" distR="114300" simplePos="0" relativeHeight="251660288" behindDoc="0" locked="0" layoutInCell="1" allowOverlap="0" wp14:anchorId="2DEE5B34" wp14:editId="2C2D9BFB">
          <wp:simplePos x="0" y="0"/>
          <wp:positionH relativeFrom="page">
            <wp:posOffset>4762500</wp:posOffset>
          </wp:positionH>
          <wp:positionV relativeFrom="page">
            <wp:posOffset>300977</wp:posOffset>
          </wp:positionV>
          <wp:extent cx="2422525" cy="580911"/>
          <wp:effectExtent l="0" t="0" r="0" b="0"/>
          <wp:wrapSquare wrapText="bothSides"/>
          <wp:docPr id="1244883945" name="Picture 12448839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
                  <a:stretch>
                    <a:fillRect/>
                  </a:stretch>
                </pic:blipFill>
                <pic:spPr>
                  <a:xfrm>
                    <a:off x="0" y="0"/>
                    <a:ext cx="2422525" cy="580911"/>
                  </a:xfrm>
                  <a:prstGeom prst="rect">
                    <a:avLst/>
                  </a:prstGeom>
                </pic:spPr>
              </pic:pic>
            </a:graphicData>
          </a:graphic>
        </wp:anchor>
      </w:drawing>
    </w:r>
    <w:r>
      <w:rPr>
        <w:i/>
        <w:sz w:val="20"/>
      </w:rPr>
      <w:t xml:space="preserve">Amplifying local voices | Empowering young people  </w:t>
    </w:r>
  </w:p>
  <w:p w14:paraId="10008527" w14:textId="77777777" w:rsidR="00BF3A61" w:rsidRDefault="00F03065">
    <w:pPr>
      <w:tabs>
        <w:tab w:val="center" w:pos="4517"/>
      </w:tabs>
      <w:spacing w:after="0"/>
      <w:ind w:left="-775"/>
    </w:pPr>
    <w:r>
      <w:rPr>
        <w:i/>
        <w:sz w:val="20"/>
      </w:rPr>
      <w:t>Award-winning projects leading to profound and lasting change</w:t>
    </w:r>
    <w:r>
      <w:rPr>
        <w:sz w:val="24"/>
      </w:rPr>
      <w:t xml:space="preserve"> </w:t>
    </w:r>
    <w:r>
      <w:rPr>
        <w:sz w:val="24"/>
      </w:rPr>
      <w:tab/>
    </w:r>
    <w:r>
      <w:rPr>
        <w:i/>
        <w:sz w:val="20"/>
      </w:rPr>
      <w:t xml:space="preserve"> </w:t>
    </w:r>
  </w:p>
  <w:p w14:paraId="7F00E136" w14:textId="77777777" w:rsidR="00BF3A61" w:rsidRDefault="00F03065">
    <w:pPr>
      <w:spacing w:after="0"/>
      <w:ind w:left="-775"/>
    </w:pPr>
    <w:r>
      <w:rPr>
        <w:b/>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8FCF" w14:textId="77777777" w:rsidR="00BF3A61" w:rsidRDefault="00F03065">
    <w:pPr>
      <w:spacing w:after="16"/>
      <w:ind w:left="-775"/>
    </w:pPr>
    <w:r>
      <w:rPr>
        <w:noProof/>
      </w:rPr>
      <w:drawing>
        <wp:anchor distT="0" distB="0" distL="114300" distR="114300" simplePos="0" relativeHeight="251664384" behindDoc="0" locked="0" layoutInCell="1" allowOverlap="0" wp14:anchorId="391D85FA" wp14:editId="3CA99778">
          <wp:simplePos x="0" y="0"/>
          <wp:positionH relativeFrom="page">
            <wp:posOffset>4762500</wp:posOffset>
          </wp:positionH>
          <wp:positionV relativeFrom="page">
            <wp:posOffset>300977</wp:posOffset>
          </wp:positionV>
          <wp:extent cx="2422525" cy="580911"/>
          <wp:effectExtent l="0" t="0" r="0" b="0"/>
          <wp:wrapSquare wrapText="bothSides"/>
          <wp:docPr id="1458671121" name="Picture 1458671121"/>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
                  <a:stretch>
                    <a:fillRect/>
                  </a:stretch>
                </pic:blipFill>
                <pic:spPr>
                  <a:xfrm>
                    <a:off x="0" y="0"/>
                    <a:ext cx="2422525" cy="580911"/>
                  </a:xfrm>
                  <a:prstGeom prst="rect">
                    <a:avLst/>
                  </a:prstGeom>
                </pic:spPr>
              </pic:pic>
            </a:graphicData>
          </a:graphic>
        </wp:anchor>
      </w:drawing>
    </w:r>
    <w:r>
      <w:rPr>
        <w:i/>
        <w:sz w:val="20"/>
      </w:rPr>
      <w:t xml:space="preserve">Amplifying local voices | Empowering young people  </w:t>
    </w:r>
  </w:p>
  <w:p w14:paraId="3401A741" w14:textId="77777777" w:rsidR="00BF3A61" w:rsidRDefault="00F03065">
    <w:pPr>
      <w:tabs>
        <w:tab w:val="center" w:pos="4517"/>
      </w:tabs>
      <w:spacing w:after="0"/>
      <w:ind w:left="-775"/>
    </w:pPr>
    <w:r>
      <w:rPr>
        <w:i/>
        <w:sz w:val="20"/>
      </w:rPr>
      <w:t>Award-winning projects leading to profound and lasting change</w:t>
    </w:r>
    <w:r>
      <w:rPr>
        <w:sz w:val="24"/>
      </w:rPr>
      <w:t xml:space="preserve"> </w:t>
    </w:r>
    <w:r>
      <w:rPr>
        <w:sz w:val="24"/>
      </w:rPr>
      <w:tab/>
    </w:r>
    <w:r>
      <w:rPr>
        <w:i/>
        <w:sz w:val="20"/>
      </w:rPr>
      <w:t xml:space="preserve"> </w:t>
    </w:r>
  </w:p>
  <w:p w14:paraId="3E7A4526" w14:textId="77777777" w:rsidR="00BF3A61" w:rsidRDefault="00F03065">
    <w:pPr>
      <w:spacing w:after="0"/>
      <w:ind w:left="-775"/>
    </w:pPr>
    <w:r>
      <w:rPr>
        <w:b/>
        <w:sz w:val="2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4205" w14:textId="77777777" w:rsidR="00BF3A61" w:rsidRDefault="00F03065">
    <w:pPr>
      <w:spacing w:after="16"/>
      <w:ind w:left="-775"/>
    </w:pPr>
    <w:r>
      <w:rPr>
        <w:noProof/>
      </w:rPr>
      <w:drawing>
        <wp:anchor distT="0" distB="0" distL="114300" distR="114300" simplePos="0" relativeHeight="251665408" behindDoc="0" locked="0" layoutInCell="1" allowOverlap="0" wp14:anchorId="5124B3A7" wp14:editId="080CFE70">
          <wp:simplePos x="0" y="0"/>
          <wp:positionH relativeFrom="page">
            <wp:posOffset>4762500</wp:posOffset>
          </wp:positionH>
          <wp:positionV relativeFrom="page">
            <wp:posOffset>300977</wp:posOffset>
          </wp:positionV>
          <wp:extent cx="2422525" cy="580911"/>
          <wp:effectExtent l="0" t="0" r="0" b="0"/>
          <wp:wrapSquare wrapText="bothSides"/>
          <wp:docPr id="1284725328" name="Picture 1284725328"/>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
                  <a:stretch>
                    <a:fillRect/>
                  </a:stretch>
                </pic:blipFill>
                <pic:spPr>
                  <a:xfrm>
                    <a:off x="0" y="0"/>
                    <a:ext cx="2422525" cy="580911"/>
                  </a:xfrm>
                  <a:prstGeom prst="rect">
                    <a:avLst/>
                  </a:prstGeom>
                </pic:spPr>
              </pic:pic>
            </a:graphicData>
          </a:graphic>
        </wp:anchor>
      </w:drawing>
    </w:r>
    <w:r>
      <w:rPr>
        <w:i/>
        <w:sz w:val="20"/>
      </w:rPr>
      <w:t xml:space="preserve">Amplifying local voices | Empowering young people  </w:t>
    </w:r>
  </w:p>
  <w:p w14:paraId="3ED26F3E" w14:textId="77777777" w:rsidR="00BF3A61" w:rsidRDefault="00F03065">
    <w:pPr>
      <w:tabs>
        <w:tab w:val="center" w:pos="4517"/>
      </w:tabs>
      <w:spacing w:after="0"/>
      <w:ind w:left="-775"/>
    </w:pPr>
    <w:r>
      <w:rPr>
        <w:i/>
        <w:sz w:val="20"/>
      </w:rPr>
      <w:t>Award-winning projects leading to profound and lasting change</w:t>
    </w:r>
    <w:r>
      <w:rPr>
        <w:sz w:val="24"/>
      </w:rPr>
      <w:t xml:space="preserve"> </w:t>
    </w:r>
    <w:r>
      <w:rPr>
        <w:sz w:val="24"/>
      </w:rPr>
      <w:tab/>
    </w:r>
    <w:r>
      <w:rPr>
        <w:i/>
        <w:sz w:val="20"/>
      </w:rPr>
      <w:t xml:space="preserve"> </w:t>
    </w:r>
  </w:p>
  <w:p w14:paraId="2A02648F" w14:textId="77777777" w:rsidR="00BF3A61" w:rsidRDefault="00F03065">
    <w:pPr>
      <w:spacing w:after="0"/>
      <w:ind w:left="-775"/>
    </w:pPr>
    <w:r>
      <w:rPr>
        <w:b/>
        <w:sz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B61D" w14:textId="77777777" w:rsidR="00BF3A61" w:rsidRDefault="00F03065">
    <w:pPr>
      <w:spacing w:after="16"/>
      <w:ind w:left="-775"/>
    </w:pPr>
    <w:r>
      <w:rPr>
        <w:noProof/>
      </w:rPr>
      <w:drawing>
        <wp:anchor distT="0" distB="0" distL="114300" distR="114300" simplePos="0" relativeHeight="251666432" behindDoc="0" locked="0" layoutInCell="1" allowOverlap="0" wp14:anchorId="6CA92F42" wp14:editId="3186EC9D">
          <wp:simplePos x="0" y="0"/>
          <wp:positionH relativeFrom="page">
            <wp:posOffset>4762500</wp:posOffset>
          </wp:positionH>
          <wp:positionV relativeFrom="page">
            <wp:posOffset>300977</wp:posOffset>
          </wp:positionV>
          <wp:extent cx="2422525" cy="580911"/>
          <wp:effectExtent l="0" t="0" r="0" b="0"/>
          <wp:wrapSquare wrapText="bothSides"/>
          <wp:docPr id="116865935" name="Picture 11686593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
                  <a:stretch>
                    <a:fillRect/>
                  </a:stretch>
                </pic:blipFill>
                <pic:spPr>
                  <a:xfrm>
                    <a:off x="0" y="0"/>
                    <a:ext cx="2422525" cy="580911"/>
                  </a:xfrm>
                  <a:prstGeom prst="rect">
                    <a:avLst/>
                  </a:prstGeom>
                </pic:spPr>
              </pic:pic>
            </a:graphicData>
          </a:graphic>
        </wp:anchor>
      </w:drawing>
    </w:r>
    <w:r>
      <w:rPr>
        <w:i/>
        <w:sz w:val="20"/>
      </w:rPr>
      <w:t xml:space="preserve">Amplifying local voices | Empowering young people  </w:t>
    </w:r>
  </w:p>
  <w:p w14:paraId="07C860DD" w14:textId="77777777" w:rsidR="00BF3A61" w:rsidRDefault="00F03065">
    <w:pPr>
      <w:tabs>
        <w:tab w:val="center" w:pos="4517"/>
      </w:tabs>
      <w:spacing w:after="0"/>
      <w:ind w:left="-775"/>
    </w:pPr>
    <w:r>
      <w:rPr>
        <w:i/>
        <w:sz w:val="20"/>
      </w:rPr>
      <w:t>Award-winning projects leading to profound and lasting change</w:t>
    </w:r>
    <w:r>
      <w:rPr>
        <w:sz w:val="24"/>
      </w:rPr>
      <w:t xml:space="preserve"> </w:t>
    </w:r>
    <w:r>
      <w:rPr>
        <w:sz w:val="24"/>
      </w:rPr>
      <w:tab/>
    </w:r>
    <w:r>
      <w:rPr>
        <w:i/>
        <w:sz w:val="20"/>
      </w:rPr>
      <w:t xml:space="preserve"> </w:t>
    </w:r>
  </w:p>
  <w:p w14:paraId="2D38A82C" w14:textId="77777777" w:rsidR="00BF3A61" w:rsidRDefault="00F03065">
    <w:pPr>
      <w:spacing w:after="0"/>
      <w:ind w:left="-775"/>
    </w:pPr>
    <w:r>
      <w:rPr>
        <w:b/>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D2B"/>
    <w:multiLevelType w:val="hybridMultilevel"/>
    <w:tmpl w:val="B9349948"/>
    <w:lvl w:ilvl="0" w:tplc="DF820D36">
      <w:start w:val="1"/>
      <w:numFmt w:val="bullet"/>
      <w:lvlText w:val="•"/>
      <w:lvlJc w:val="left"/>
      <w:pPr>
        <w:ind w:left="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09C7954">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E261D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06CF3F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66EB8B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2B2B5B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EE0AA9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E689794">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4249CD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4A2C08"/>
    <w:multiLevelType w:val="hybridMultilevel"/>
    <w:tmpl w:val="D6F86D6E"/>
    <w:lvl w:ilvl="0" w:tplc="B4CA492A">
      <w:start w:val="1"/>
      <w:numFmt w:val="bullet"/>
      <w:lvlText w:val="•"/>
      <w:lvlJc w:val="left"/>
      <w:pPr>
        <w:ind w:left="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6DE222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75C1C8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2464E6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B4A26D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2A279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F8CDE2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8587574">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06ED84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E8323D"/>
    <w:multiLevelType w:val="hybridMultilevel"/>
    <w:tmpl w:val="12583540"/>
    <w:lvl w:ilvl="0" w:tplc="1EB09D2A">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89A6E2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FEE824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A06D2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EC085A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E26B26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9E662B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D58F594">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FF2D11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235679"/>
    <w:multiLevelType w:val="hybridMultilevel"/>
    <w:tmpl w:val="8DB029A8"/>
    <w:lvl w:ilvl="0" w:tplc="63EA6516">
      <w:start w:val="1"/>
      <w:numFmt w:val="bullet"/>
      <w:lvlText w:val="•"/>
      <w:lvlJc w:val="left"/>
      <w:pPr>
        <w:ind w:left="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0DE91C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696E28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434795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5AEAEA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EF856A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784A51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B6B7A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DDA5BA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2A4C08"/>
    <w:multiLevelType w:val="hybridMultilevel"/>
    <w:tmpl w:val="38AEF62C"/>
    <w:lvl w:ilvl="0" w:tplc="B76AFA96">
      <w:start w:val="1"/>
      <w:numFmt w:val="bullet"/>
      <w:lvlText w:val="•"/>
      <w:lvlJc w:val="left"/>
      <w:pPr>
        <w:ind w:left="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0E0FB7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6B8F5C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72BFF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AA4CC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DD0114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B8CA06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F7C2EA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D6655B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6095A95"/>
    <w:multiLevelType w:val="hybridMultilevel"/>
    <w:tmpl w:val="79AAD1DE"/>
    <w:lvl w:ilvl="0" w:tplc="F042A6BE">
      <w:start w:val="1"/>
      <w:numFmt w:val="decimal"/>
      <w:lvlText w:val="%1."/>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4A2DA6">
      <w:start w:val="1"/>
      <w:numFmt w:val="lowerLetter"/>
      <w:lvlText w:val="%2"/>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35EABC6">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90010B6">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A0BC62">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B017F4">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732ABFC">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6AC6086">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DC0F628">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71D4EFB"/>
    <w:multiLevelType w:val="hybridMultilevel"/>
    <w:tmpl w:val="71C065F0"/>
    <w:lvl w:ilvl="0" w:tplc="08CA6722">
      <w:start w:val="1"/>
      <w:numFmt w:val="bullet"/>
      <w:lvlText w:val="•"/>
      <w:lvlJc w:val="left"/>
      <w:pPr>
        <w:ind w:left="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BE64C24">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506BC9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054752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69A25A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A6936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C4A952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2ECB68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5A63A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161820"/>
    <w:multiLevelType w:val="hybridMultilevel"/>
    <w:tmpl w:val="4D9A6F80"/>
    <w:lvl w:ilvl="0" w:tplc="1AC2FB50">
      <w:start w:val="1"/>
      <w:numFmt w:val="bullet"/>
      <w:lvlText w:val="•"/>
      <w:lvlJc w:val="left"/>
      <w:pPr>
        <w:ind w:left="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7BCEF0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CCA03F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6824C6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7F8F48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D68C62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F10525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674BD7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FB21C3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C3A5C64"/>
    <w:multiLevelType w:val="hybridMultilevel"/>
    <w:tmpl w:val="8012CDD6"/>
    <w:lvl w:ilvl="0" w:tplc="009A8286">
      <w:start w:val="1"/>
      <w:numFmt w:val="bullet"/>
      <w:lvlText w:val="•"/>
      <w:lvlJc w:val="left"/>
      <w:pPr>
        <w:ind w:left="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1125FD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B4E94D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3D4427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D202B0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788234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492837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EA2356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162C12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39C1509"/>
    <w:multiLevelType w:val="hybridMultilevel"/>
    <w:tmpl w:val="660AF852"/>
    <w:lvl w:ilvl="0" w:tplc="1958AD06">
      <w:start w:val="1"/>
      <w:numFmt w:val="bullet"/>
      <w:lvlText w:val="•"/>
      <w:lvlJc w:val="left"/>
      <w:pPr>
        <w:ind w:left="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81EDE14">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05260A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8420B2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D0D3F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93C503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706FC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2420F1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7E65E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5D745AA"/>
    <w:multiLevelType w:val="hybridMultilevel"/>
    <w:tmpl w:val="A8F65E78"/>
    <w:lvl w:ilvl="0" w:tplc="8A9AA244">
      <w:start w:val="1"/>
      <w:numFmt w:val="bullet"/>
      <w:lvlText w:val="•"/>
      <w:lvlJc w:val="left"/>
      <w:pPr>
        <w:ind w:left="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1EF85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29C6C9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5A561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DFA3AE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67A1AE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F6E75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E10BCC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94EA0B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9354A36"/>
    <w:multiLevelType w:val="hybridMultilevel"/>
    <w:tmpl w:val="7ABCD95E"/>
    <w:lvl w:ilvl="0" w:tplc="81FC1240">
      <w:start w:val="1"/>
      <w:numFmt w:val="bullet"/>
      <w:lvlText w:val="•"/>
      <w:lvlJc w:val="left"/>
      <w:pPr>
        <w:ind w:left="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3F8687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C05D9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84D1B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E144B2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9968A2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F61A4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92A60F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4BCF65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A1B0AF2"/>
    <w:multiLevelType w:val="hybridMultilevel"/>
    <w:tmpl w:val="50FEAC78"/>
    <w:lvl w:ilvl="0" w:tplc="0BF067B2">
      <w:start w:val="1"/>
      <w:numFmt w:val="decimal"/>
      <w:lvlText w:val="%1."/>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82C508C">
      <w:start w:val="1"/>
      <w:numFmt w:val="lowerLetter"/>
      <w:lvlText w:val="%2"/>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562C476">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1DA824A">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15C2176">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0EA71E0">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FEAAC0C">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6A5464">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B44C1C">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BC3027F"/>
    <w:multiLevelType w:val="hybridMultilevel"/>
    <w:tmpl w:val="D43EDB24"/>
    <w:lvl w:ilvl="0" w:tplc="821A9CB6">
      <w:start w:val="1"/>
      <w:numFmt w:val="bullet"/>
      <w:lvlText w:val="•"/>
      <w:lvlJc w:val="left"/>
      <w:pPr>
        <w:ind w:left="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AE4C070">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10CA5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C4E1CE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58AE8E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F691F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998F63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C0B9B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E02749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1345A76"/>
    <w:multiLevelType w:val="hybridMultilevel"/>
    <w:tmpl w:val="588C8826"/>
    <w:lvl w:ilvl="0" w:tplc="93128556">
      <w:start w:val="1"/>
      <w:numFmt w:val="bullet"/>
      <w:lvlText w:val="•"/>
      <w:lvlJc w:val="left"/>
      <w:pPr>
        <w:ind w:left="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C0213D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D726AD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20A66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6C222C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DB64DD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C84194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AF88D1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7F2E8C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5DB4ECD"/>
    <w:multiLevelType w:val="hybridMultilevel"/>
    <w:tmpl w:val="BE7C1CDC"/>
    <w:lvl w:ilvl="0" w:tplc="9ED61CA4">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362489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30E550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794DC3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2E72B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DFAFFC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D2A6BE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206EA9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E0823C0">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FDE60BE"/>
    <w:multiLevelType w:val="hybridMultilevel"/>
    <w:tmpl w:val="2ECEDB92"/>
    <w:lvl w:ilvl="0" w:tplc="0CB6EE30">
      <w:start w:val="1"/>
      <w:numFmt w:val="bullet"/>
      <w:lvlText w:val="•"/>
      <w:lvlJc w:val="left"/>
      <w:pPr>
        <w:ind w:left="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F74D454">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A2CCB3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89C65D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621EF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BB0E1E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B0C94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DCB6B4">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66E9C4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7D630BD"/>
    <w:multiLevelType w:val="hybridMultilevel"/>
    <w:tmpl w:val="EA7AE588"/>
    <w:lvl w:ilvl="0" w:tplc="22268638">
      <w:start w:val="1"/>
      <w:numFmt w:val="bullet"/>
      <w:lvlText w:val="•"/>
      <w:lvlJc w:val="left"/>
      <w:pPr>
        <w:ind w:left="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5A0B2E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B826D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88040E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7300B0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364AC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A80E49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2C22D8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74C76E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616569284">
    <w:abstractNumId w:val="3"/>
  </w:num>
  <w:num w:numId="2" w16cid:durableId="867524653">
    <w:abstractNumId w:val="6"/>
  </w:num>
  <w:num w:numId="3" w16cid:durableId="1478910459">
    <w:abstractNumId w:val="5"/>
  </w:num>
  <w:num w:numId="4" w16cid:durableId="150147467">
    <w:abstractNumId w:val="0"/>
  </w:num>
  <w:num w:numId="5" w16cid:durableId="1183014369">
    <w:abstractNumId w:val="13"/>
  </w:num>
  <w:num w:numId="6" w16cid:durableId="1785342024">
    <w:abstractNumId w:val="9"/>
  </w:num>
  <w:num w:numId="7" w16cid:durableId="1226376238">
    <w:abstractNumId w:val="4"/>
  </w:num>
  <w:num w:numId="8" w16cid:durableId="1723286223">
    <w:abstractNumId w:val="10"/>
  </w:num>
  <w:num w:numId="9" w16cid:durableId="955939852">
    <w:abstractNumId w:val="11"/>
  </w:num>
  <w:num w:numId="10" w16cid:durableId="1628706202">
    <w:abstractNumId w:val="14"/>
  </w:num>
  <w:num w:numId="11" w16cid:durableId="825367117">
    <w:abstractNumId w:val="12"/>
  </w:num>
  <w:num w:numId="12" w16cid:durableId="461656040">
    <w:abstractNumId w:val="15"/>
  </w:num>
  <w:num w:numId="13" w16cid:durableId="1528055516">
    <w:abstractNumId w:val="17"/>
  </w:num>
  <w:num w:numId="14" w16cid:durableId="1299410782">
    <w:abstractNumId w:val="2"/>
  </w:num>
  <w:num w:numId="15" w16cid:durableId="1925602989">
    <w:abstractNumId w:val="1"/>
  </w:num>
  <w:num w:numId="16" w16cid:durableId="1951621322">
    <w:abstractNumId w:val="8"/>
  </w:num>
  <w:num w:numId="17" w16cid:durableId="1853301026">
    <w:abstractNumId w:val="7"/>
  </w:num>
  <w:num w:numId="18" w16cid:durableId="3219284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A61"/>
    <w:rsid w:val="002F2281"/>
    <w:rsid w:val="00BF3A61"/>
    <w:rsid w:val="00F030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27EBE"/>
  <w15:docId w15:val="{0FE6119A-46F9-4EAA-AEDD-FA4C79C8A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52" w:line="247" w:lineRule="auto"/>
      <w:ind w:left="10" w:hanging="10"/>
      <w:outlineLvl w:val="0"/>
    </w:pPr>
    <w:rPr>
      <w:rFonts w:ascii="Calibri" w:eastAsia="Calibri" w:hAnsi="Calibri" w:cs="Calibri"/>
      <w:b/>
      <w:color w:val="000000"/>
      <w:sz w:val="28"/>
      <w:u w:val="single" w:color="000000"/>
    </w:rPr>
  </w:style>
  <w:style w:type="paragraph" w:styleId="Heading2">
    <w:name w:val="heading 2"/>
    <w:next w:val="Normal"/>
    <w:link w:val="Heading2Char"/>
    <w:uiPriority w:val="9"/>
    <w:unhideWhenUsed/>
    <w:qFormat/>
    <w:pPr>
      <w:keepNext/>
      <w:keepLines/>
      <w:spacing w:after="252" w:line="247" w:lineRule="auto"/>
      <w:ind w:left="10" w:hanging="10"/>
      <w:outlineLvl w:val="1"/>
    </w:pPr>
    <w:rPr>
      <w:rFonts w:ascii="Calibri" w:eastAsia="Calibri" w:hAnsi="Calibri" w:cs="Calibri"/>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u w:val="single" w:color="000000"/>
    </w:rPr>
  </w:style>
  <w:style w:type="character" w:customStyle="1" w:styleId="Heading2Char">
    <w:name w:val="Heading 2 Char"/>
    <w:link w:val="Heading2"/>
    <w:rPr>
      <w:rFonts w:ascii="Calibri" w:eastAsia="Calibri" w:hAnsi="Calibri" w:cs="Calibri"/>
      <w:b/>
      <w:color w:val="000000"/>
      <w:sz w:val="2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2733</Words>
  <Characters>18144</Characters>
  <Application>Microsoft Office Word</Application>
  <DocSecurity>0</DocSecurity>
  <Lines>393</Lines>
  <Paragraphs>276</Paragraphs>
  <ScaleCrop>false</ScaleCrop>
  <Company/>
  <LinksUpToDate>false</LinksUpToDate>
  <CharactersWithSpaces>21047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CATLIN-STRUTHERS, Lydia</dc:creator>
  <cp:keywords>[SEC=OFFICIAL]</cp:keywords>
  <cp:lastModifiedBy>CATLIN-STRUTHERS, Lydia</cp:lastModifiedBy>
  <cp:revision>2</cp:revision>
  <dcterms:created xsi:type="dcterms:W3CDTF">2025-12-12T03:52:00Z</dcterms:created>
  <dcterms:modified xsi:type="dcterms:W3CDTF">2025-12-12T03:52:00Z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v=2024.1;a=SHA256;h=108AB400C510CF1B4B7BCCFDA1AA911A629E487928BD6DAE15B4497DB159461F</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2025-12-12T03:52:36Z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2025-12-12T03:52:36Z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fce306dea4d5404fb84d310263b1a5b8</vt:lpwstr>
  </property>
  <property fmtid="{D5CDD505-2E9C-101B-9397-08002B2CF9AE}" pid="24" name="PM_Originator_Hash_SHA1">
    <vt:lpwstr>70D524B4874D1B3B34D90FDE0E5D82AA5E75BD44</vt:lpwstr>
  </property>
  <property fmtid="{D5CDD505-2E9C-101B-9397-08002B2CF9AE}" pid="25" name="PM_Originating_FileId">
    <vt:lpwstr>83D1B71FBD5E4FC487ABAA4A0CA774BD</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496CF892BC0A05332D68330997338811</vt:lpwstr>
  </property>
  <property fmtid="{D5CDD505-2E9C-101B-9397-08002B2CF9AE}" pid="33" name="PM_Hash_Salt">
    <vt:lpwstr>CA7EC12127F2E2784A4C39F727E4B8C7</vt:lpwstr>
  </property>
  <property fmtid="{D5CDD505-2E9C-101B-9397-08002B2CF9AE}" pid="34" name="PM_Hash_SHA1">
    <vt:lpwstr>05CCCB2E347F14C5D41D1C1A3768FFBC2C55F353</vt:lpwstr>
  </property>
</Properties>
</file>