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1490C" w14:textId="36FFF545" w:rsidR="001D0F6D" w:rsidRDefault="008D0A2B" w:rsidP="00EA4560">
      <w:pPr>
        <w:sectPr w:rsidR="001D0F6D" w:rsidSect="003F6174">
          <w:footerReference w:type="default" r:id="rId8"/>
          <w:footerReference w:type="first" r:id="rId9"/>
          <w:pgSz w:w="11906" w:h="16838"/>
          <w:pgMar w:top="284" w:right="851" w:bottom="1134" w:left="851" w:header="0" w:footer="0" w:gutter="0"/>
          <w:cols w:space="708"/>
          <w:titlePg/>
          <w:docGrid w:linePitch="360"/>
        </w:sectPr>
      </w:pPr>
      <w:r w:rsidRPr="00CB1058">
        <w:rPr>
          <w:noProof/>
          <w:lang w:eastAsia="en-AU"/>
        </w:rPr>
        <w:drawing>
          <wp:anchor distT="0" distB="0" distL="114300" distR="114300" simplePos="0" relativeHeight="251658240" behindDoc="0" locked="0" layoutInCell="1" allowOverlap="1" wp14:anchorId="33DDA96F" wp14:editId="5630C745">
            <wp:simplePos x="0" y="0"/>
            <wp:positionH relativeFrom="column">
              <wp:posOffset>233338</wp:posOffset>
            </wp:positionH>
            <wp:positionV relativeFrom="paragraph">
              <wp:posOffset>457835</wp:posOffset>
            </wp:positionV>
            <wp:extent cx="2779395" cy="560705"/>
            <wp:effectExtent l="0" t="0" r="1905" b="0"/>
            <wp:wrapSquare wrapText="bothSides"/>
            <wp:docPr id="9" name="Picture 9" descr="Australian Government 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stralian Government Department of Social Service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9395" cy="56070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 w:val="28"/>
        </w:rPr>
        <w:drawing>
          <wp:anchor distT="0" distB="0" distL="114300" distR="114300" simplePos="0" relativeHeight="251659264" behindDoc="1" locked="0" layoutInCell="1" allowOverlap="1" wp14:anchorId="79917837" wp14:editId="5629E7B1">
            <wp:simplePos x="0" y="0"/>
            <wp:positionH relativeFrom="column">
              <wp:posOffset>-558165</wp:posOffset>
            </wp:positionH>
            <wp:positionV relativeFrom="paragraph">
              <wp:posOffset>-180340</wp:posOffset>
            </wp:positionV>
            <wp:extent cx="7622540" cy="10774045"/>
            <wp:effectExtent l="0" t="0" r="0" b="0"/>
            <wp:wrapNone/>
            <wp:docPr id="2463652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65249"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2540" cy="10774045"/>
                    </a:xfrm>
                    <a:prstGeom prst="rect">
                      <a:avLst/>
                    </a:prstGeom>
                  </pic:spPr>
                </pic:pic>
              </a:graphicData>
            </a:graphic>
            <wp14:sizeRelH relativeFrom="page">
              <wp14:pctWidth>0</wp14:pctWidth>
            </wp14:sizeRelH>
            <wp14:sizeRelV relativeFrom="page">
              <wp14:pctHeight>0</wp14:pctHeight>
            </wp14:sizeRelV>
          </wp:anchor>
        </w:drawing>
      </w:r>
    </w:p>
    <w:p w14:paraId="00E8CC8C" w14:textId="77777777" w:rsidR="000D01CD" w:rsidRDefault="000D01CD" w:rsidP="003B5B7A">
      <w:pPr>
        <w:pStyle w:val="Heading1withsubtitle"/>
        <w:spacing w:before="2160" w:after="480"/>
      </w:pPr>
    </w:p>
    <w:p w14:paraId="318C3DB5" w14:textId="37DBA8D5" w:rsidR="00C57001" w:rsidRPr="00C175D2" w:rsidRDefault="00EA4560" w:rsidP="000D01CD">
      <w:pPr>
        <w:pStyle w:val="Heading1withsubtitle"/>
        <w:spacing w:before="2160" w:after="480"/>
        <w:ind w:left="284" w:right="848"/>
        <w:rPr>
          <w:i/>
          <w:iCs/>
          <w:smallCaps/>
        </w:rPr>
      </w:pPr>
      <w:r>
        <w:t xml:space="preserve">A new approach to </w:t>
      </w:r>
      <w:r w:rsidR="00763EAC">
        <w:t xml:space="preserve">programs for </w:t>
      </w:r>
      <w:r>
        <w:t>famil</w:t>
      </w:r>
      <w:r w:rsidR="00712282">
        <w:t>ies and children</w:t>
      </w:r>
    </w:p>
    <w:p w14:paraId="7D544DAD" w14:textId="4C2A893F" w:rsidR="000D5965" w:rsidRDefault="003B5B7A" w:rsidP="000D01CD">
      <w:pPr>
        <w:pStyle w:val="Subtitle"/>
        <w:spacing w:after="8880"/>
        <w:ind w:left="284"/>
        <w:rPr>
          <w:b w:val="0"/>
          <w:bCs/>
          <w:sz w:val="52"/>
          <w:szCs w:val="44"/>
        </w:rPr>
      </w:pPr>
      <w:bookmarkStart w:id="0" w:name="_Toc395536189"/>
      <w:r w:rsidRPr="003B5B7A">
        <w:rPr>
          <w:b w:val="0"/>
          <w:bCs/>
          <w:sz w:val="52"/>
          <w:szCs w:val="44"/>
        </w:rPr>
        <w:t xml:space="preserve">Consultation </w:t>
      </w:r>
      <w:r w:rsidR="00B108B6">
        <w:rPr>
          <w:b w:val="0"/>
          <w:bCs/>
          <w:sz w:val="52"/>
          <w:szCs w:val="44"/>
        </w:rPr>
        <w:t>R</w:t>
      </w:r>
      <w:r w:rsidRPr="003B5B7A">
        <w:rPr>
          <w:b w:val="0"/>
          <w:bCs/>
          <w:sz w:val="52"/>
          <w:szCs w:val="44"/>
        </w:rPr>
        <w:t>eport</w:t>
      </w:r>
    </w:p>
    <w:p w14:paraId="0B605074" w14:textId="38E86C2E" w:rsidR="000D01CD" w:rsidRDefault="000D01CD" w:rsidP="000D01CD">
      <w:pPr>
        <w:pStyle w:val="Subtitle"/>
        <w:ind w:left="284"/>
        <w:rPr>
          <w:rFonts w:ascii="Tahoma" w:hAnsi="Tahoma" w:cs="Tahoma"/>
          <w:bCs/>
          <w:spacing w:val="15"/>
          <w:sz w:val="36"/>
          <w:szCs w:val="36"/>
        </w:rPr>
      </w:pPr>
      <w:r w:rsidRPr="00573E88">
        <w:rPr>
          <w:rFonts w:ascii="Tahoma" w:hAnsi="Tahoma" w:cs="Tahoma"/>
          <w:spacing w:val="15"/>
          <w:sz w:val="44"/>
          <w:szCs w:val="44"/>
        </w:rPr>
        <w:t>|</w:t>
      </w:r>
      <w:r w:rsidRPr="003E70CD">
        <w:rPr>
          <w:rFonts w:ascii="Tahoma" w:hAnsi="Tahoma" w:cs="Tahoma"/>
          <w:spacing w:val="15"/>
          <w:sz w:val="36"/>
          <w:szCs w:val="36"/>
        </w:rPr>
        <w:t>DSS</w:t>
      </w:r>
      <w:r w:rsidRPr="000D01CD">
        <w:rPr>
          <w:rFonts w:ascii="Tahoma" w:hAnsi="Tahoma" w:cs="Tahoma"/>
          <w:b w:val="0"/>
          <w:spacing w:val="15"/>
          <w:sz w:val="36"/>
          <w:szCs w:val="36"/>
        </w:rPr>
        <w:t>.gov.au</w:t>
      </w:r>
      <w:r>
        <w:rPr>
          <w:rFonts w:ascii="Tahoma" w:hAnsi="Tahoma" w:cs="Tahoma"/>
          <w:bCs/>
          <w:spacing w:val="15"/>
          <w:sz w:val="36"/>
          <w:szCs w:val="36"/>
        </w:rPr>
        <w:br w:type="page"/>
      </w:r>
    </w:p>
    <w:p w14:paraId="2E1DEAA9" w14:textId="6107BCF0" w:rsidR="003B5B7A" w:rsidRDefault="003B5B7A" w:rsidP="003B5B7A">
      <w:pPr>
        <w:pStyle w:val="Heading2"/>
      </w:pPr>
      <w:r>
        <w:lastRenderedPageBreak/>
        <w:t>Consultation Overview</w:t>
      </w:r>
    </w:p>
    <w:p w14:paraId="4CC01AA1" w14:textId="3CDF20EE" w:rsidR="003B5B7A" w:rsidRDefault="003B5B7A" w:rsidP="003B5B7A">
      <w:pPr>
        <w:spacing w:before="120" w:after="120"/>
      </w:pPr>
      <w:r>
        <w:t xml:space="preserve">On 23 October 2025, the Minister for Social Services, the Hon Tanya Plibersek MP, announced the start of public consultation on reforms to </w:t>
      </w:r>
      <w:r w:rsidR="00C33813">
        <w:t xml:space="preserve">5 </w:t>
      </w:r>
      <w:r>
        <w:t xml:space="preserve">Families and Children (FaC) Activity programs. </w:t>
      </w:r>
    </w:p>
    <w:p w14:paraId="00CA660A" w14:textId="714EFA1C" w:rsidR="003B5B7A" w:rsidRDefault="003B5B7A" w:rsidP="003B5B7A">
      <w:r>
        <w:t xml:space="preserve">The consultation sought feedback on a proposal to create a new national program to support children and families, replacing the following </w:t>
      </w:r>
      <w:r w:rsidR="007F18D7">
        <w:t xml:space="preserve">5 </w:t>
      </w:r>
      <w:r>
        <w:t>Australian Government programs:</w:t>
      </w:r>
    </w:p>
    <w:p w14:paraId="6FB92F0C" w14:textId="77777777" w:rsidR="003B5B7A" w:rsidRPr="005D5803" w:rsidRDefault="003B5B7A" w:rsidP="006B3AE2">
      <w:pPr>
        <w:pStyle w:val="ListBullet"/>
        <w:numPr>
          <w:ilvl w:val="0"/>
          <w:numId w:val="10"/>
        </w:numPr>
        <w:tabs>
          <w:tab w:val="clear" w:pos="170"/>
        </w:tabs>
        <w:spacing w:before="0" w:after="200" w:line="300" w:lineRule="auto"/>
        <w:ind w:left="709"/>
        <w:contextualSpacing/>
      </w:pPr>
      <w:r w:rsidRPr="005D5803">
        <w:t xml:space="preserve">Children and Parenting Support (CaPS) </w:t>
      </w:r>
    </w:p>
    <w:p w14:paraId="2E4EE004" w14:textId="665E757C" w:rsidR="003B5B7A" w:rsidRPr="005D5803" w:rsidRDefault="003B5B7A" w:rsidP="006B3AE2">
      <w:pPr>
        <w:pStyle w:val="ListBullet"/>
        <w:numPr>
          <w:ilvl w:val="0"/>
          <w:numId w:val="10"/>
        </w:numPr>
        <w:tabs>
          <w:tab w:val="clear" w:pos="170"/>
        </w:tabs>
        <w:spacing w:before="0" w:after="200" w:line="300" w:lineRule="auto"/>
        <w:ind w:left="709"/>
        <w:contextualSpacing/>
      </w:pPr>
      <w:r w:rsidRPr="005D5803">
        <w:t>Communities for Children Facilitating Partners (</w:t>
      </w:r>
      <w:proofErr w:type="spellStart"/>
      <w:r w:rsidRPr="005D5803">
        <w:t>CfC</w:t>
      </w:r>
      <w:proofErr w:type="spellEnd"/>
      <w:r w:rsidRPr="005D5803">
        <w:t xml:space="preserve"> FP) </w:t>
      </w:r>
    </w:p>
    <w:p w14:paraId="22F4B3D3" w14:textId="77777777" w:rsidR="003B5B7A" w:rsidRPr="005D5803" w:rsidRDefault="003B5B7A" w:rsidP="006B3AE2">
      <w:pPr>
        <w:pStyle w:val="ListBullet"/>
        <w:numPr>
          <w:ilvl w:val="0"/>
          <w:numId w:val="10"/>
        </w:numPr>
        <w:tabs>
          <w:tab w:val="clear" w:pos="170"/>
        </w:tabs>
        <w:spacing w:before="0" w:after="200" w:line="300" w:lineRule="auto"/>
        <w:ind w:left="709"/>
        <w:contextualSpacing/>
      </w:pPr>
      <w:r w:rsidRPr="005D5803">
        <w:t xml:space="preserve">Family Mental Health Support Services (FMHSS) </w:t>
      </w:r>
    </w:p>
    <w:p w14:paraId="20A36C3D" w14:textId="697CDB65" w:rsidR="003B5B7A" w:rsidRPr="005D5803" w:rsidRDefault="003B5B7A" w:rsidP="006B3AE2">
      <w:pPr>
        <w:pStyle w:val="ListBullet"/>
        <w:numPr>
          <w:ilvl w:val="0"/>
          <w:numId w:val="10"/>
        </w:numPr>
        <w:tabs>
          <w:tab w:val="clear" w:pos="170"/>
        </w:tabs>
        <w:spacing w:before="0" w:after="200" w:line="300" w:lineRule="auto"/>
        <w:ind w:left="709"/>
        <w:contextualSpacing/>
      </w:pPr>
      <w:r w:rsidRPr="005D5803">
        <w:t>Family and Relationship Services (</w:t>
      </w:r>
      <w:proofErr w:type="spellStart"/>
      <w:r w:rsidRPr="005D5803">
        <w:t>FaRS</w:t>
      </w:r>
      <w:proofErr w:type="spellEnd"/>
      <w:r w:rsidRPr="005D5803">
        <w:t xml:space="preserve">) </w:t>
      </w:r>
    </w:p>
    <w:p w14:paraId="387C17AF" w14:textId="28E530C3" w:rsidR="003B5B7A" w:rsidRPr="005D5803" w:rsidRDefault="003B5B7A" w:rsidP="006B3AE2">
      <w:pPr>
        <w:pStyle w:val="ListBullet"/>
        <w:numPr>
          <w:ilvl w:val="0"/>
          <w:numId w:val="10"/>
        </w:numPr>
        <w:tabs>
          <w:tab w:val="clear" w:pos="170"/>
        </w:tabs>
        <w:spacing w:before="0" w:after="200" w:line="300" w:lineRule="auto"/>
        <w:ind w:left="709"/>
        <w:contextualSpacing/>
      </w:pPr>
      <w:r w:rsidRPr="005D5803">
        <w:t xml:space="preserve">Specialised Family Violence Services (SFVS) </w:t>
      </w:r>
    </w:p>
    <w:p w14:paraId="0BA55EE8" w14:textId="567C68D9" w:rsidR="003B5B7A" w:rsidRDefault="003B5B7A" w:rsidP="003B5B7A">
      <w:r>
        <w:t>Further d</w:t>
      </w:r>
      <w:r w:rsidRPr="00DC296E">
        <w:t xml:space="preserve">etail </w:t>
      </w:r>
      <w:r>
        <w:t>on the proposed reforms is</w:t>
      </w:r>
      <w:r w:rsidRPr="00DC296E">
        <w:t xml:space="preserve"> available on </w:t>
      </w:r>
      <w:hyperlink r:id="rId12" w:history="1">
        <w:r w:rsidRPr="00B170B6">
          <w:rPr>
            <w:rStyle w:val="Hyperlink"/>
          </w:rPr>
          <w:t>DSS Engage</w:t>
        </w:r>
      </w:hyperlink>
      <w:r w:rsidRPr="00DC296E">
        <w:t>.</w:t>
      </w:r>
    </w:p>
    <w:p w14:paraId="6236A4F3" w14:textId="0445E9AB" w:rsidR="003B5B7A" w:rsidRDefault="003B5B7A" w:rsidP="003B5B7A">
      <w:pPr>
        <w:spacing w:before="120" w:after="120"/>
      </w:pPr>
      <w:r>
        <w:t xml:space="preserve">The Department of Social Services (the </w:t>
      </w:r>
      <w:r w:rsidR="00A8738B">
        <w:t>department</w:t>
      </w:r>
      <w:r>
        <w:t>) undertook consultation from 3 November 2025 to 8 December 2025. During this period:</w:t>
      </w:r>
    </w:p>
    <w:p w14:paraId="6562E0BB" w14:textId="3417CAE8" w:rsidR="003B5B7A" w:rsidRDefault="003B5B7A" w:rsidP="006B3AE2">
      <w:pPr>
        <w:pStyle w:val="ListBullet"/>
        <w:numPr>
          <w:ilvl w:val="0"/>
          <w:numId w:val="11"/>
        </w:numPr>
        <w:tabs>
          <w:tab w:val="clear" w:pos="170"/>
        </w:tabs>
        <w:spacing w:before="0" w:after="200" w:line="300" w:lineRule="auto"/>
        <w:contextualSpacing/>
      </w:pPr>
      <w:r>
        <w:t xml:space="preserve">241 submissions to the </w:t>
      </w:r>
      <w:hyperlink r:id="rId13" w:history="1">
        <w:r w:rsidRPr="00F558E6">
          <w:rPr>
            <w:rStyle w:val="Hyperlink"/>
            <w:rFonts w:eastAsiaTheme="majorEastAsia"/>
          </w:rPr>
          <w:t>Discussion Paper</w:t>
        </w:r>
      </w:hyperlink>
      <w:r>
        <w:t xml:space="preserve"> were received online or via email (where consent to publish was provided, these are published on </w:t>
      </w:r>
      <w:hyperlink r:id="rId14" w:history="1">
        <w:r w:rsidRPr="00C054B5">
          <w:rPr>
            <w:rStyle w:val="Hyperlink"/>
            <w:rFonts w:eastAsiaTheme="majorEastAsia"/>
          </w:rPr>
          <w:t>A new approach to programs for families and children submissions – engage.dss.gov.au</w:t>
        </w:r>
      </w:hyperlink>
      <w:r>
        <w:t>)</w:t>
      </w:r>
      <w:r w:rsidR="007F18D7">
        <w:t>.</w:t>
      </w:r>
    </w:p>
    <w:p w14:paraId="1D5459B3" w14:textId="09459074" w:rsidR="003B5B7A" w:rsidRDefault="003B5B7A" w:rsidP="006B3AE2">
      <w:pPr>
        <w:pStyle w:val="ListBullet"/>
        <w:numPr>
          <w:ilvl w:val="0"/>
          <w:numId w:val="11"/>
        </w:numPr>
        <w:tabs>
          <w:tab w:val="clear" w:pos="170"/>
        </w:tabs>
        <w:spacing w:before="0" w:after="200" w:line="300" w:lineRule="auto"/>
        <w:contextualSpacing/>
      </w:pPr>
      <w:r>
        <w:t>144 people responded to the Pulse Survey</w:t>
      </w:r>
      <w:r w:rsidR="007F18D7">
        <w:t>.</w:t>
      </w:r>
    </w:p>
    <w:p w14:paraId="4801F3DB" w14:textId="38310037" w:rsidR="003B5B7A" w:rsidRDefault="003B5B7A" w:rsidP="006B3AE2">
      <w:pPr>
        <w:pStyle w:val="ListBullet"/>
        <w:numPr>
          <w:ilvl w:val="0"/>
          <w:numId w:val="11"/>
        </w:numPr>
        <w:tabs>
          <w:tab w:val="clear" w:pos="170"/>
        </w:tabs>
        <w:spacing w:before="0" w:after="0" w:line="300" w:lineRule="auto"/>
        <w:contextualSpacing/>
      </w:pPr>
      <w:r>
        <w:t>772 people attended online or in-person consultation activities, including:</w:t>
      </w:r>
    </w:p>
    <w:p w14:paraId="0DF4EB82" w14:textId="5695B7FB" w:rsidR="003B5B7A" w:rsidRDefault="007F18D7" w:rsidP="006B3AE2">
      <w:pPr>
        <w:pStyle w:val="ListBullet2"/>
        <w:numPr>
          <w:ilvl w:val="1"/>
          <w:numId w:val="12"/>
        </w:numPr>
        <w:ind w:left="1134"/>
      </w:pPr>
      <w:r>
        <w:t xml:space="preserve">1 </w:t>
      </w:r>
      <w:r w:rsidR="003B5B7A">
        <w:t>online webinar</w:t>
      </w:r>
    </w:p>
    <w:p w14:paraId="07FB90A1" w14:textId="206EC3B7" w:rsidR="003B5B7A" w:rsidRDefault="007F18D7" w:rsidP="006B3AE2">
      <w:pPr>
        <w:pStyle w:val="ListBullet2"/>
        <w:numPr>
          <w:ilvl w:val="1"/>
          <w:numId w:val="12"/>
        </w:numPr>
        <w:ind w:left="1134"/>
      </w:pPr>
      <w:r>
        <w:t xml:space="preserve">5 </w:t>
      </w:r>
      <w:r w:rsidR="003B5B7A">
        <w:t>online townhalls (</w:t>
      </w:r>
      <w:r>
        <w:t xml:space="preserve">2 </w:t>
      </w:r>
      <w:r w:rsidR="003B5B7A">
        <w:t xml:space="preserve">general, </w:t>
      </w:r>
      <w:r>
        <w:t xml:space="preserve">2 </w:t>
      </w:r>
      <w:r w:rsidR="003B5B7A">
        <w:t xml:space="preserve">for First Nations providers, and </w:t>
      </w:r>
      <w:r>
        <w:t xml:space="preserve">1 </w:t>
      </w:r>
      <w:r w:rsidR="003B5B7A">
        <w:t>for regional and remote providers)</w:t>
      </w:r>
    </w:p>
    <w:p w14:paraId="58E81F04" w14:textId="0AC7A480" w:rsidR="003B5B7A" w:rsidRDefault="007F18D7" w:rsidP="006B3AE2">
      <w:pPr>
        <w:pStyle w:val="ListBullet2"/>
        <w:numPr>
          <w:ilvl w:val="1"/>
          <w:numId w:val="12"/>
        </w:numPr>
        <w:ind w:left="1134"/>
      </w:pPr>
      <w:r>
        <w:t xml:space="preserve">8 </w:t>
      </w:r>
      <w:r w:rsidR="003B5B7A">
        <w:t xml:space="preserve">public townhalls hosted by the </w:t>
      </w:r>
      <w:r w:rsidR="00A8738B">
        <w:t>department</w:t>
      </w:r>
      <w:r w:rsidR="003B5B7A">
        <w:t>, held across all states and territories</w:t>
      </w:r>
    </w:p>
    <w:p w14:paraId="5BFAD4F0" w14:textId="7EC8D02C" w:rsidR="003B5B7A" w:rsidRDefault="007F18D7" w:rsidP="006B3AE2">
      <w:pPr>
        <w:pStyle w:val="ListBullet2"/>
        <w:numPr>
          <w:ilvl w:val="1"/>
          <w:numId w:val="12"/>
        </w:numPr>
        <w:ind w:left="1134"/>
      </w:pPr>
      <w:r>
        <w:t xml:space="preserve">3 </w:t>
      </w:r>
      <w:r w:rsidR="003B5B7A">
        <w:t xml:space="preserve">roundtables hosted by Minister Plibersek </w:t>
      </w:r>
    </w:p>
    <w:p w14:paraId="40C7D806" w14:textId="6884BAF4" w:rsidR="003B5B7A" w:rsidRDefault="007F18D7" w:rsidP="006B3AE2">
      <w:pPr>
        <w:pStyle w:val="ListBullet2"/>
        <w:numPr>
          <w:ilvl w:val="1"/>
          <w:numId w:val="12"/>
        </w:numPr>
        <w:ind w:left="1134"/>
      </w:pPr>
      <w:r>
        <w:t xml:space="preserve">2 </w:t>
      </w:r>
      <w:r w:rsidR="003B5B7A">
        <w:t xml:space="preserve">focused topic meetings hosted by the </w:t>
      </w:r>
      <w:r w:rsidR="00A8738B">
        <w:t>department</w:t>
      </w:r>
      <w:r w:rsidR="003B5B7A">
        <w:t>.</w:t>
      </w:r>
    </w:p>
    <w:p w14:paraId="3FB0B12C" w14:textId="736D1753" w:rsidR="003B5B7A" w:rsidRDefault="003B5B7A" w:rsidP="003B5B7A">
      <w:pPr>
        <w:pStyle w:val="ListBullet"/>
        <w:ind w:left="0" w:firstLine="0"/>
      </w:pPr>
      <w:r>
        <w:t xml:space="preserve">This report summarises the outcomes of the consultation, including key feedback on the </w:t>
      </w:r>
      <w:hyperlink r:id="rId15" w:history="1">
        <w:r w:rsidRPr="006652AA">
          <w:rPr>
            <w:rStyle w:val="Hyperlink"/>
            <w:rFonts w:eastAsiaTheme="majorEastAsia"/>
          </w:rPr>
          <w:t>Discussion Paper</w:t>
        </w:r>
      </w:hyperlink>
      <w:r>
        <w:t>.</w:t>
      </w:r>
    </w:p>
    <w:p w14:paraId="7889C4BD" w14:textId="5DA5B2A6" w:rsidR="003B5B7A" w:rsidRDefault="003B5B7A" w:rsidP="003B5B7A">
      <w:pPr>
        <w:spacing w:after="240"/>
      </w:pPr>
      <w:r>
        <w:br w:type="page"/>
      </w:r>
    </w:p>
    <w:p w14:paraId="584D8C1B" w14:textId="17360C3B" w:rsidR="003B5B7A" w:rsidRDefault="003B5B7A" w:rsidP="003B5B7A">
      <w:pPr>
        <w:pStyle w:val="Heading3"/>
      </w:pPr>
      <w:r>
        <w:lastRenderedPageBreak/>
        <w:t xml:space="preserve">Consultation Activity </w:t>
      </w:r>
    </w:p>
    <w:p w14:paraId="3204D4FB" w14:textId="70C19B39" w:rsidR="003B5B7A" w:rsidRDefault="004D0322" w:rsidP="003B5B7A">
      <w:pPr>
        <w:pStyle w:val="ListBullet"/>
        <w:ind w:left="0" w:firstLine="0"/>
      </w:pPr>
      <w:r>
        <w:rPr>
          <w:noProof/>
        </w:rPr>
        <w:drawing>
          <wp:inline distT="0" distB="0" distL="0" distR="0" wp14:anchorId="4E6CDD95" wp14:editId="0E70C194">
            <wp:extent cx="6479540" cy="1710055"/>
            <wp:effectExtent l="0" t="0" r="0" b="4445"/>
            <wp:docPr id="1278973598" name="Picture 1" descr="Consultation Activity, 241 submissions, 144 pulse survey responses and 772 People attended online or in-person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73598" name="Picture 1" descr="Consultation Activity, 241 submissions, 144 pulse survey responses and 772 People attended online or in-person activiti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9540" cy="1710055"/>
                    </a:xfrm>
                    <a:prstGeom prst="rect">
                      <a:avLst/>
                    </a:prstGeom>
                  </pic:spPr>
                </pic:pic>
              </a:graphicData>
            </a:graphic>
          </wp:inline>
        </w:drawing>
      </w:r>
    </w:p>
    <w:p w14:paraId="7E6B6D9B" w14:textId="792CA3A8" w:rsidR="003B5B7A" w:rsidRDefault="00184DA7" w:rsidP="003B5B7A">
      <w:pPr>
        <w:pStyle w:val="ListBullet"/>
        <w:spacing w:before="100" w:beforeAutospacing="1" w:after="600"/>
        <w:ind w:left="0" w:firstLine="0"/>
      </w:pPr>
      <w:r>
        <w:rPr>
          <w:noProof/>
        </w:rPr>
        <w:drawing>
          <wp:inline distT="0" distB="0" distL="0" distR="0" wp14:anchorId="408F4B82" wp14:editId="1E145E42">
            <wp:extent cx="6479540" cy="1874520"/>
            <wp:effectExtent l="0" t="0" r="0" b="0"/>
            <wp:docPr id="5062280" name="Picture 2" descr="298 Online townhall. 200 In person townhall. 163 Online Webinar. 37 In person Ministerial roundtable. 30 SNAICC Board and Council members and the Aboriginal and Torres Strait Islander Safe and Supported Leadership Group. 22 First Nations online townhall. 13 First Nations Ministerial Roundtable. 9 Parents and Carers Referenc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280" name="Picture 2" descr="298 Online townhall. 200 In person townhall. 163 Online Webinar. 37 In person Ministerial roundtable. 30 SNAICC Board and Council members and the Aboriginal and Torres Strait Islander Safe and Supported Leadership Group. 22 First Nations online townhall. 13 First Nations Ministerial Roundtable. 9 Parents and Carers Reference Grou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9540" cy="1874520"/>
                    </a:xfrm>
                    <a:prstGeom prst="rect">
                      <a:avLst/>
                    </a:prstGeom>
                  </pic:spPr>
                </pic:pic>
              </a:graphicData>
            </a:graphic>
          </wp:inline>
        </w:drawing>
      </w:r>
    </w:p>
    <w:p w14:paraId="04CFB7C2" w14:textId="648D59CF" w:rsidR="003B5B7A" w:rsidRDefault="00127BE8" w:rsidP="003B5B7A">
      <w:pPr>
        <w:pStyle w:val="ListBullet"/>
        <w:ind w:left="0" w:firstLine="0"/>
      </w:pPr>
      <w:r>
        <w:rPr>
          <w:noProof/>
        </w:rPr>
        <w:drawing>
          <wp:inline distT="0" distB="0" distL="0" distR="0" wp14:anchorId="1DBB3AEF" wp14:editId="29901A3B">
            <wp:extent cx="6479540" cy="4309745"/>
            <wp:effectExtent l="0" t="0" r="0" b="0"/>
            <wp:docPr id="1097348105" name="Picture 3" descr="Figure 1: Surveys and submissions by state or territory. Australian Capital Territory 7%. New South Wales 22%. Northern Territory 9%. Queensland 14%. South Australia 11%. Tasmania 9%. Victoria 17%. Western Australia 12%. Figure 2: Surveys and submissions by delivery area. Major city 41%. Regional area 41%. Remote and very remote are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48105" name="Picture 3" descr="Figure 1: Surveys and submissions by state or territory. Australian Capital Territory 7%. New South Wales 22%. Northern Territory 9%. Queensland 14%. South Australia 11%. Tasmania 9%. Victoria 17%. Western Australia 12%. Figure 2: Surveys and submissions by delivery area. Major city 41%. Regional area 41%. Remote and very remote area 18%."/>
                    <pic:cNvPicPr/>
                  </pic:nvPicPr>
                  <pic:blipFill>
                    <a:blip r:embed="rId18">
                      <a:extLst>
                        <a:ext uri="{28A0092B-C50C-407E-A947-70E740481C1C}">
                          <a14:useLocalDpi xmlns:a14="http://schemas.microsoft.com/office/drawing/2010/main" val="0"/>
                        </a:ext>
                      </a:extLst>
                    </a:blip>
                    <a:stretch>
                      <a:fillRect/>
                    </a:stretch>
                  </pic:blipFill>
                  <pic:spPr>
                    <a:xfrm>
                      <a:off x="0" y="0"/>
                      <a:ext cx="6479540" cy="4309745"/>
                    </a:xfrm>
                    <a:prstGeom prst="rect">
                      <a:avLst/>
                    </a:prstGeom>
                  </pic:spPr>
                </pic:pic>
              </a:graphicData>
            </a:graphic>
          </wp:inline>
        </w:drawing>
      </w:r>
    </w:p>
    <w:p w14:paraId="590C8872" w14:textId="77777777" w:rsidR="003B5B7A" w:rsidRDefault="003B5B7A" w:rsidP="003B5B7A">
      <w:pPr>
        <w:pStyle w:val="ListBullet"/>
        <w:spacing w:after="100" w:afterAutospacing="1"/>
        <w:ind w:left="0" w:firstLine="0"/>
      </w:pPr>
      <w:r>
        <w:br w:type="page"/>
      </w:r>
    </w:p>
    <w:p w14:paraId="50DB6A95" w14:textId="77777777" w:rsidR="003B5B7A" w:rsidRDefault="003B5B7A" w:rsidP="003B5B7A">
      <w:pPr>
        <w:pStyle w:val="Heading2"/>
      </w:pPr>
      <w:r>
        <w:lastRenderedPageBreak/>
        <w:t>Executive Summary</w:t>
      </w:r>
    </w:p>
    <w:p w14:paraId="0C94C8EC" w14:textId="77777777" w:rsidR="003B5B7A" w:rsidRDefault="003B5B7A" w:rsidP="003B5B7A">
      <w:r>
        <w:t xml:space="preserve">In the consultation on a new approach to programs for families and children, respondents generally agreed that: </w:t>
      </w:r>
    </w:p>
    <w:p w14:paraId="42ECC3B3" w14:textId="77777777" w:rsidR="003B5B7A" w:rsidRDefault="003B5B7A" w:rsidP="003B5B7A">
      <w:pPr>
        <w:pStyle w:val="ListBullettick"/>
        <w:spacing w:after="120"/>
        <w:ind w:left="714" w:hanging="357"/>
        <w:contextualSpacing w:val="0"/>
      </w:pPr>
      <w:r>
        <w:t xml:space="preserve">the overall vision and intended outcomes are appropriate </w:t>
      </w:r>
    </w:p>
    <w:p w14:paraId="101C8C30" w14:textId="77777777" w:rsidR="003B5B7A" w:rsidRPr="002F38E2" w:rsidRDefault="003B5B7A" w:rsidP="003B5B7A">
      <w:pPr>
        <w:pStyle w:val="ListBullettick"/>
        <w:spacing w:after="120"/>
        <w:ind w:left="714" w:hanging="357"/>
        <w:contextualSpacing w:val="0"/>
      </w:pPr>
      <w:r>
        <w:t xml:space="preserve">a </w:t>
      </w:r>
      <w:r w:rsidRPr="002F38E2">
        <w:t>focus on outcomes, evidence-informed practice, prevention and early intervention is worthwhile</w:t>
      </w:r>
      <w:r>
        <w:t xml:space="preserve"> and welcome</w:t>
      </w:r>
    </w:p>
    <w:p w14:paraId="323ABEF7" w14:textId="77777777" w:rsidR="003B5B7A" w:rsidRPr="002F38E2" w:rsidRDefault="003B5B7A" w:rsidP="003B5B7A">
      <w:pPr>
        <w:pStyle w:val="ListBullettick"/>
        <w:spacing w:after="120"/>
        <w:ind w:left="714" w:hanging="357"/>
        <w:contextualSpacing w:val="0"/>
      </w:pPr>
      <w:r w:rsidRPr="002F38E2">
        <w:t xml:space="preserve">strengthening services for Aboriginal and Torres Strait Islander children and families </w:t>
      </w:r>
      <w:r>
        <w:t>must be</w:t>
      </w:r>
      <w:r w:rsidRPr="002F38E2">
        <w:t xml:space="preserve"> a top priority</w:t>
      </w:r>
    </w:p>
    <w:p w14:paraId="12BCE60C" w14:textId="77777777" w:rsidR="003B5B7A" w:rsidRPr="002F38E2" w:rsidRDefault="003B5B7A" w:rsidP="003B5B7A">
      <w:pPr>
        <w:pStyle w:val="ListBullettick"/>
        <w:spacing w:after="120"/>
        <w:ind w:left="714" w:hanging="357"/>
        <w:contextualSpacing w:val="0"/>
      </w:pPr>
      <w:r w:rsidRPr="002F38E2">
        <w:t xml:space="preserve">priority focus groups </w:t>
      </w:r>
      <w:proofErr w:type="gramStart"/>
      <w:r>
        <w:t>in</w:t>
      </w:r>
      <w:proofErr w:type="gramEnd"/>
      <w:r w:rsidRPr="002F38E2">
        <w:t xml:space="preserve"> a new national program should </w:t>
      </w:r>
      <w:r>
        <w:t>remain</w:t>
      </w:r>
      <w:r w:rsidRPr="002F38E2">
        <w:t xml:space="preserve"> broad</w:t>
      </w:r>
    </w:p>
    <w:p w14:paraId="73D20571" w14:textId="77777777" w:rsidR="003B5B7A" w:rsidRPr="002F38E2" w:rsidRDefault="003B5B7A" w:rsidP="003B5B7A">
      <w:pPr>
        <w:pStyle w:val="ListBullettick"/>
        <w:spacing w:after="120"/>
        <w:ind w:left="714" w:hanging="357"/>
        <w:contextualSpacing w:val="0"/>
      </w:pPr>
      <w:r w:rsidRPr="002F38E2">
        <w:t xml:space="preserve">collaboration and integrated service delivery </w:t>
      </w:r>
      <w:r>
        <w:t>by organisations needs to be resourced</w:t>
      </w:r>
    </w:p>
    <w:p w14:paraId="5B27AAE6" w14:textId="77777777" w:rsidR="003B5B7A" w:rsidRPr="002F38E2" w:rsidRDefault="003B5B7A" w:rsidP="003B5B7A">
      <w:pPr>
        <w:pStyle w:val="ListBullettick"/>
        <w:spacing w:after="120"/>
        <w:ind w:left="714" w:hanging="357"/>
        <w:contextualSpacing w:val="0"/>
      </w:pPr>
      <w:r w:rsidRPr="002F38E2">
        <w:t>funding should be flexible to improve efficiency and respon</w:t>
      </w:r>
      <w:r>
        <w:t>d</w:t>
      </w:r>
      <w:r w:rsidRPr="002F38E2">
        <w:t xml:space="preserve"> to local </w:t>
      </w:r>
      <w:r>
        <w:t>needs</w:t>
      </w:r>
    </w:p>
    <w:p w14:paraId="1BD4144C" w14:textId="77777777" w:rsidR="003B5B7A" w:rsidRPr="002F38E2" w:rsidRDefault="003B5B7A" w:rsidP="003B5B7A">
      <w:pPr>
        <w:pStyle w:val="ListBullettick"/>
        <w:spacing w:after="120"/>
        <w:ind w:left="714" w:hanging="357"/>
        <w:contextualSpacing w:val="0"/>
      </w:pPr>
      <w:r w:rsidRPr="002F38E2">
        <w:t>grant administration</w:t>
      </w:r>
      <w:r>
        <w:t xml:space="preserve"> and reporting </w:t>
      </w:r>
      <w:r w:rsidRPr="002F38E2">
        <w:t>should be simpler.</w:t>
      </w:r>
    </w:p>
    <w:p w14:paraId="321B59D0" w14:textId="77777777" w:rsidR="003B5B7A" w:rsidRPr="002F38E2" w:rsidRDefault="003B5B7A" w:rsidP="003B5B7A">
      <w:r w:rsidRPr="002F38E2">
        <w:t>Respondents also said:</w:t>
      </w:r>
    </w:p>
    <w:p w14:paraId="5E514EDC" w14:textId="77777777" w:rsidR="003B5B7A" w:rsidRPr="002F38E2" w:rsidRDefault="003B5B7A" w:rsidP="00C33813">
      <w:pPr>
        <w:pStyle w:val="ListBullet"/>
        <w:numPr>
          <w:ilvl w:val="0"/>
          <w:numId w:val="9"/>
        </w:numPr>
        <w:tabs>
          <w:tab w:val="clear" w:pos="170"/>
        </w:tabs>
        <w:spacing w:before="0" w:after="120" w:line="300" w:lineRule="auto"/>
        <w:ind w:left="709"/>
      </w:pPr>
      <w:r w:rsidRPr="002F38E2">
        <w:t xml:space="preserve">Some terminology in the vision and outcomes </w:t>
      </w:r>
      <w:r>
        <w:t xml:space="preserve">could be clearer, </w:t>
      </w:r>
      <w:r w:rsidRPr="002F38E2">
        <w:t xml:space="preserve">more targeted, and measurable. </w:t>
      </w:r>
    </w:p>
    <w:p w14:paraId="704B4701" w14:textId="77777777" w:rsidR="003B5B7A" w:rsidRPr="002F38E2" w:rsidRDefault="003B5B7A" w:rsidP="00C33813">
      <w:pPr>
        <w:pStyle w:val="ListBullet"/>
        <w:numPr>
          <w:ilvl w:val="0"/>
          <w:numId w:val="9"/>
        </w:numPr>
        <w:tabs>
          <w:tab w:val="clear" w:pos="170"/>
        </w:tabs>
        <w:spacing w:before="0" w:after="120" w:line="300" w:lineRule="auto"/>
        <w:ind w:left="709"/>
      </w:pPr>
      <w:r>
        <w:t>I</w:t>
      </w:r>
      <w:r w:rsidRPr="002F38E2">
        <w:t>nvestment priorities should recognise additional cohorts</w:t>
      </w:r>
      <w:r>
        <w:t>, other key</w:t>
      </w:r>
      <w:r w:rsidRPr="002F38E2">
        <w:t xml:space="preserve"> intervention</w:t>
      </w:r>
      <w:r>
        <w:t xml:space="preserve"> points</w:t>
      </w:r>
      <w:r w:rsidRPr="002F38E2">
        <w:t xml:space="preserve">, and </w:t>
      </w:r>
      <w:r>
        <w:t>different</w:t>
      </w:r>
      <w:r w:rsidRPr="002F38E2">
        <w:t xml:space="preserve"> approaches to integration. </w:t>
      </w:r>
    </w:p>
    <w:p w14:paraId="12EFDF96" w14:textId="77777777" w:rsidR="003B5B7A" w:rsidRPr="002F38E2" w:rsidRDefault="003B5B7A" w:rsidP="00C33813">
      <w:pPr>
        <w:pStyle w:val="ListBullet"/>
        <w:numPr>
          <w:ilvl w:val="0"/>
          <w:numId w:val="9"/>
        </w:numPr>
        <w:tabs>
          <w:tab w:val="clear" w:pos="170"/>
        </w:tabs>
        <w:spacing w:before="0" w:after="120" w:line="300" w:lineRule="auto"/>
        <w:ind w:left="709"/>
      </w:pPr>
      <w:r w:rsidRPr="002F38E2">
        <w:t xml:space="preserve">Co-location is not essential </w:t>
      </w:r>
      <w:r>
        <w:t xml:space="preserve">for </w:t>
      </w:r>
      <w:r w:rsidRPr="002F38E2">
        <w:t xml:space="preserve">integrated service delivery and is not always feasible or appropriate. </w:t>
      </w:r>
    </w:p>
    <w:p w14:paraId="17613877" w14:textId="77777777" w:rsidR="003B5B7A" w:rsidRPr="002F38E2" w:rsidRDefault="003B5B7A" w:rsidP="00C33813">
      <w:pPr>
        <w:pStyle w:val="ListBullet"/>
        <w:numPr>
          <w:ilvl w:val="0"/>
          <w:numId w:val="9"/>
        </w:numPr>
        <w:tabs>
          <w:tab w:val="clear" w:pos="170"/>
        </w:tabs>
        <w:spacing w:before="0" w:after="120" w:line="300" w:lineRule="auto"/>
        <w:ind w:left="709"/>
      </w:pPr>
      <w:r w:rsidRPr="002F38E2">
        <w:t xml:space="preserve">Multiple approaches </w:t>
      </w:r>
      <w:r>
        <w:t>are</w:t>
      </w:r>
      <w:r w:rsidRPr="002F38E2">
        <w:t xml:space="preserve"> needed to </w:t>
      </w:r>
      <w:r>
        <w:t xml:space="preserve">strengthen the role of </w:t>
      </w:r>
      <w:r w:rsidRPr="002F38E2">
        <w:t xml:space="preserve">Aboriginal Community-Controlled Organisations (ACCOs), including investment in co-design and shared decision-making. </w:t>
      </w:r>
    </w:p>
    <w:p w14:paraId="07BFDED6" w14:textId="77777777" w:rsidR="003B5B7A" w:rsidRPr="002F38E2" w:rsidRDefault="003B5B7A" w:rsidP="00C33813">
      <w:pPr>
        <w:pStyle w:val="ListBullet"/>
        <w:numPr>
          <w:ilvl w:val="0"/>
          <w:numId w:val="9"/>
        </w:numPr>
        <w:tabs>
          <w:tab w:val="clear" w:pos="170"/>
        </w:tabs>
        <w:spacing w:before="0" w:after="120" w:line="300" w:lineRule="auto"/>
        <w:ind w:left="709"/>
      </w:pPr>
      <w:r w:rsidRPr="002F38E2">
        <w:t xml:space="preserve">Investment is required to </w:t>
      </w:r>
      <w:r>
        <w:t>build</w:t>
      </w:r>
      <w:r w:rsidRPr="002F38E2">
        <w:t xml:space="preserve"> and sustain a workforce </w:t>
      </w:r>
      <w:r>
        <w:t>capable of</w:t>
      </w:r>
      <w:r w:rsidRPr="002F38E2">
        <w:t xml:space="preserve"> deliver</w:t>
      </w:r>
      <w:r>
        <w:t>ing</w:t>
      </w:r>
      <w:r w:rsidRPr="002F38E2">
        <w:t xml:space="preserve"> evidence-informed services.</w:t>
      </w:r>
    </w:p>
    <w:p w14:paraId="66D474A8" w14:textId="77777777" w:rsidR="003B5B7A" w:rsidRPr="002F38E2" w:rsidRDefault="003B5B7A" w:rsidP="00C33813">
      <w:pPr>
        <w:pStyle w:val="ListBullet"/>
        <w:numPr>
          <w:ilvl w:val="0"/>
          <w:numId w:val="9"/>
        </w:numPr>
        <w:tabs>
          <w:tab w:val="clear" w:pos="170"/>
        </w:tabs>
        <w:spacing w:before="0" w:after="120" w:line="300" w:lineRule="auto"/>
        <w:ind w:left="709"/>
      </w:pPr>
      <w:r>
        <w:t xml:space="preserve">It was important to recognise that service delivery costs are higher </w:t>
      </w:r>
      <w:r w:rsidRPr="002F38E2">
        <w:t xml:space="preserve">for rural, regional and remote </w:t>
      </w:r>
      <w:r>
        <w:t>communities</w:t>
      </w:r>
      <w:r w:rsidRPr="002F38E2">
        <w:t>.</w:t>
      </w:r>
    </w:p>
    <w:p w14:paraId="7F8C44B8" w14:textId="77777777" w:rsidR="003B5B7A" w:rsidRPr="002F38E2" w:rsidRDefault="003B5B7A" w:rsidP="00C33813">
      <w:pPr>
        <w:pStyle w:val="ListBullet"/>
        <w:numPr>
          <w:ilvl w:val="0"/>
          <w:numId w:val="9"/>
        </w:numPr>
        <w:tabs>
          <w:tab w:val="clear" w:pos="170"/>
        </w:tabs>
        <w:spacing w:before="0" w:after="120" w:line="300" w:lineRule="auto"/>
        <w:ind w:left="709"/>
      </w:pPr>
      <w:r w:rsidRPr="002F38E2">
        <w:t xml:space="preserve">The reform process should avoid disadvantaging small or specialist service providers. </w:t>
      </w:r>
    </w:p>
    <w:p w14:paraId="376BB01A" w14:textId="7A6B17EE" w:rsidR="003B5B7A" w:rsidRDefault="003B5B7A" w:rsidP="00C33813">
      <w:pPr>
        <w:pStyle w:val="ListBullet"/>
        <w:numPr>
          <w:ilvl w:val="0"/>
          <w:numId w:val="9"/>
        </w:numPr>
        <w:tabs>
          <w:tab w:val="clear" w:pos="170"/>
        </w:tabs>
        <w:spacing w:before="0" w:after="120" w:line="300" w:lineRule="auto"/>
        <w:ind w:left="709"/>
      </w:pPr>
      <w:r w:rsidRPr="002F38E2">
        <w:t xml:space="preserve">Achieving the </w:t>
      </w:r>
      <w:r>
        <w:t xml:space="preserve">reform’s goals </w:t>
      </w:r>
      <w:r w:rsidRPr="002F38E2">
        <w:t xml:space="preserve">will require changes to how the </w:t>
      </w:r>
      <w:r w:rsidR="00A8738B">
        <w:t>department</w:t>
      </w:r>
      <w:r w:rsidRPr="002F38E2">
        <w:t xml:space="preserve"> works with providers</w:t>
      </w:r>
      <w:r>
        <w:t>, and respondents indicated support for</w:t>
      </w:r>
      <w:r w:rsidRPr="002F38E2">
        <w:t xml:space="preserve"> relational contracting</w:t>
      </w:r>
      <w:r>
        <w:t xml:space="preserve">. </w:t>
      </w:r>
    </w:p>
    <w:p w14:paraId="394FA41F" w14:textId="77777777" w:rsidR="003B5B7A" w:rsidRDefault="003B5B7A" w:rsidP="003B5B7A">
      <w:pPr>
        <w:spacing w:after="240"/>
        <w:rPr>
          <w:rFonts w:asciiTheme="majorHAnsi" w:eastAsiaTheme="majorEastAsia" w:hAnsiTheme="majorHAnsi" w:cstheme="majorBidi"/>
          <w:bCs/>
          <w:color w:val="005A70" w:themeColor="accent1"/>
          <w:sz w:val="40"/>
          <w:szCs w:val="26"/>
        </w:rPr>
      </w:pPr>
      <w:r>
        <w:br w:type="page"/>
      </w:r>
    </w:p>
    <w:p w14:paraId="3F580876" w14:textId="7981F83F" w:rsidR="003B5B7A" w:rsidRPr="00994E51" w:rsidRDefault="003B5B7A" w:rsidP="003B5B7A">
      <w:pPr>
        <w:pStyle w:val="Heading2"/>
      </w:pPr>
      <w:r>
        <w:lastRenderedPageBreak/>
        <w:t xml:space="preserve">Key </w:t>
      </w:r>
      <w:r w:rsidR="00C33813">
        <w:t>F</w:t>
      </w:r>
      <w:r>
        <w:t>indings</w:t>
      </w:r>
    </w:p>
    <w:p w14:paraId="2F49707C" w14:textId="0A1D9395" w:rsidR="003B5B7A" w:rsidRDefault="003B5B7A" w:rsidP="003B5B7A">
      <w:pPr>
        <w:pStyle w:val="Heading3"/>
      </w:pPr>
      <w:r>
        <w:t xml:space="preserve">Vision and </w:t>
      </w:r>
      <w:r w:rsidR="00C33813">
        <w:t>O</w:t>
      </w:r>
      <w:r>
        <w:t>utcomes</w:t>
      </w:r>
    </w:p>
    <w:p w14:paraId="2F6D01D1" w14:textId="77777777" w:rsidR="003B5B7A" w:rsidRDefault="003B5B7A" w:rsidP="003B5B7A">
      <w:r>
        <w:t>The proposed vision and outcomes consulted on were:</w:t>
      </w:r>
    </w:p>
    <w:p w14:paraId="03EB6E52" w14:textId="77777777" w:rsidR="003B5B7A" w:rsidRDefault="003B5B7A" w:rsidP="00B108B6">
      <w:pPr>
        <w:pStyle w:val="ListParagraph"/>
        <w:numPr>
          <w:ilvl w:val="0"/>
          <w:numId w:val="8"/>
        </w:numPr>
      </w:pPr>
      <w:r>
        <w:t>Vision: All children and young people are supported by strong families who have the skills and confidence to nurture them</w:t>
      </w:r>
    </w:p>
    <w:p w14:paraId="79F3E686" w14:textId="77777777" w:rsidR="003B5B7A" w:rsidRDefault="003B5B7A" w:rsidP="00B108B6">
      <w:pPr>
        <w:pStyle w:val="ListParagraph"/>
        <w:numPr>
          <w:ilvl w:val="0"/>
          <w:numId w:val="8"/>
        </w:numPr>
      </w:pPr>
      <w:r>
        <w:t>Outcome 1: Parents and caregivers are empowered to raise healthy, resilient children</w:t>
      </w:r>
    </w:p>
    <w:p w14:paraId="1CDF9F5D" w14:textId="77777777" w:rsidR="003B5B7A" w:rsidRDefault="003B5B7A" w:rsidP="00B108B6">
      <w:pPr>
        <w:pStyle w:val="ListParagraph"/>
        <w:numPr>
          <w:ilvl w:val="0"/>
          <w:numId w:val="8"/>
        </w:numPr>
      </w:pPr>
      <w:r>
        <w:t xml:space="preserve">Outcome 2: Children are supported to grow into healthy, resilient adults. </w:t>
      </w:r>
    </w:p>
    <w:p w14:paraId="49F16FDA" w14:textId="2BB37700" w:rsidR="003B5B7A" w:rsidRDefault="003B5B7A" w:rsidP="003B5B7A">
      <w:r>
        <w:t>Respondent</w:t>
      </w:r>
      <w:r w:rsidRPr="009B5D8F">
        <w:t>s broadly</w:t>
      </w:r>
      <w:r>
        <w:t xml:space="preserve"> </w:t>
      </w:r>
      <w:r w:rsidRPr="009B5D8F">
        <w:t xml:space="preserve">supported </w:t>
      </w:r>
      <w:r>
        <w:t>an</w:t>
      </w:r>
      <w:r w:rsidRPr="009B5D8F">
        <w:t xml:space="preserve"> </w:t>
      </w:r>
      <w:r>
        <w:t xml:space="preserve">evidence-informed shift from </w:t>
      </w:r>
      <w:r w:rsidR="00627BD3">
        <w:t xml:space="preserve">5 </w:t>
      </w:r>
      <w:r>
        <w:t xml:space="preserve">programs to a single national program for families and children. The </w:t>
      </w:r>
      <w:r w:rsidRPr="009B5D8F">
        <w:t xml:space="preserve">intent </w:t>
      </w:r>
      <w:r>
        <w:t>behind the proposed v</w:t>
      </w:r>
      <w:r w:rsidRPr="009B5D8F">
        <w:t xml:space="preserve">ision and </w:t>
      </w:r>
      <w:r>
        <w:t>o</w:t>
      </w:r>
      <w:r w:rsidRPr="009B5D8F">
        <w:t>utcomes</w:t>
      </w:r>
      <w:r>
        <w:t xml:space="preserve"> was well supported, with strong agreement that families need access to a wide range of high</w:t>
      </w:r>
      <w:r>
        <w:noBreakHyphen/>
        <w:t xml:space="preserve">quality services. </w:t>
      </w:r>
    </w:p>
    <w:p w14:paraId="4E5CD975" w14:textId="77777777" w:rsidR="003B5B7A" w:rsidRDefault="003B5B7A" w:rsidP="003B5B7A">
      <w:r>
        <w:t>Many respondents suggested refining some of the terminology to make</w:t>
      </w:r>
      <w:r w:rsidRPr="009B5D8F">
        <w:t xml:space="preserve"> </w:t>
      </w:r>
      <w:r>
        <w:t>the vision and outcomes</w:t>
      </w:r>
      <w:r w:rsidRPr="009B5D8F">
        <w:t xml:space="preserve"> </w:t>
      </w:r>
      <w:r>
        <w:t xml:space="preserve">clearer, more targeted, and </w:t>
      </w:r>
      <w:r w:rsidRPr="00B047E1">
        <w:t xml:space="preserve">measurable. </w:t>
      </w:r>
      <w:r>
        <w:t>The most consistent feedback emphasised the importance of a holistic approach, including the need to:</w:t>
      </w:r>
    </w:p>
    <w:p w14:paraId="5B0F407C" w14:textId="77777777" w:rsidR="003B5B7A" w:rsidRPr="006A0782" w:rsidRDefault="003B5B7A" w:rsidP="00B85346">
      <w:pPr>
        <w:pStyle w:val="ListParagraph"/>
        <w:numPr>
          <w:ilvl w:val="0"/>
          <w:numId w:val="6"/>
        </w:numPr>
        <w:ind w:left="709"/>
        <w:rPr>
          <w:i/>
          <w:iCs/>
          <w:color w:val="FF0000"/>
        </w:rPr>
      </w:pPr>
      <w:r>
        <w:t xml:space="preserve">Include reference to ‘community’ to reflect the broader networks that support families. </w:t>
      </w:r>
    </w:p>
    <w:p w14:paraId="7329ACDC" w14:textId="77777777" w:rsidR="003B5B7A" w:rsidRDefault="003B5B7A" w:rsidP="00B85346">
      <w:pPr>
        <w:pStyle w:val="ListParagraph"/>
        <w:numPr>
          <w:ilvl w:val="0"/>
          <w:numId w:val="6"/>
        </w:numPr>
        <w:ind w:left="709"/>
      </w:pPr>
      <w:r>
        <w:t>Adopt a broad definition of family that recognises non-parent caregivers.</w:t>
      </w:r>
    </w:p>
    <w:p w14:paraId="20D96FA1" w14:textId="77777777" w:rsidR="003B5B7A" w:rsidRDefault="003B5B7A" w:rsidP="00B85346">
      <w:pPr>
        <w:pStyle w:val="ListParagraph"/>
        <w:numPr>
          <w:ilvl w:val="0"/>
          <w:numId w:val="6"/>
        </w:numPr>
        <w:ind w:left="709"/>
      </w:pPr>
      <w:r>
        <w:t xml:space="preserve">Focus on overall wellbeing, not just physical health. </w:t>
      </w:r>
    </w:p>
    <w:p w14:paraId="509C4921" w14:textId="77777777" w:rsidR="003B5B7A" w:rsidRDefault="003B5B7A" w:rsidP="00B85346">
      <w:pPr>
        <w:pStyle w:val="ListParagraph"/>
        <w:numPr>
          <w:ilvl w:val="0"/>
          <w:numId w:val="6"/>
        </w:numPr>
        <w:ind w:left="709"/>
      </w:pPr>
      <w:r>
        <w:t>Acknowledge the importance of cultural connection as</w:t>
      </w:r>
      <w:r w:rsidRPr="009B5D8F">
        <w:t xml:space="preserve"> a protective factor essential to identity and wellbeing. </w:t>
      </w:r>
    </w:p>
    <w:p w14:paraId="16AE686F" w14:textId="77777777" w:rsidR="003B5B7A" w:rsidRPr="00D85F64" w:rsidRDefault="003B5B7A" w:rsidP="003B5B7A">
      <w:pPr>
        <w:jc w:val="center"/>
        <w:rPr>
          <w:color w:val="FF0000"/>
        </w:rPr>
      </w:pPr>
      <w:r w:rsidRPr="00D85F64">
        <w:rPr>
          <w:color w:val="0070C0"/>
        </w:rPr>
        <w:t xml:space="preserve">“Using a frame of ‘what surrounds us, shapes us’ and emphasising that strong and supportive communities benefit us all helps to situate children in the context of not only the people, but the places and systems that influence their ability to thrive.” – Peak body (national) </w:t>
      </w:r>
    </w:p>
    <w:p w14:paraId="3BE91DF3" w14:textId="1EE8F380" w:rsidR="003B5B7A" w:rsidRDefault="003B5B7A" w:rsidP="003B5B7A">
      <w:r w:rsidRPr="000E7A91">
        <w:t>Respondents told us that families and children need different kinds of support at different stages of their life. This includes ensuring appropriate support is available for those who have experienced trauma, or family, domestic and sexual violence</w:t>
      </w:r>
      <w:r>
        <w:t>.</w:t>
      </w:r>
    </w:p>
    <w:p w14:paraId="792ED2E2" w14:textId="12366B3D" w:rsidR="003B5B7A" w:rsidRPr="00D85F64" w:rsidRDefault="003B5B7A" w:rsidP="003B5B7A">
      <w:pPr>
        <w:jc w:val="center"/>
        <w:rPr>
          <w:color w:val="0070C0"/>
        </w:rPr>
      </w:pPr>
      <w:r w:rsidRPr="00D85F64">
        <w:rPr>
          <w:color w:val="0070C0"/>
        </w:rPr>
        <w:t>“[DSS should] support all families, with additional, targeted support where needed. The focus on early parenting is important but should not limit support for families of all ages and at all stages. … It is essential to retain focus on the effects of family and domestic violence for individuals and families, including young adults using or experiencing violence, who would benefit from early intervention and support.”</w:t>
      </w:r>
      <w:r w:rsidR="00E80953" w:rsidRPr="00D85F64">
        <w:rPr>
          <w:color w:val="0070C0"/>
        </w:rPr>
        <w:t xml:space="preserve"> </w:t>
      </w:r>
      <w:r w:rsidRPr="00D85F64">
        <w:rPr>
          <w:color w:val="0070C0"/>
        </w:rPr>
        <w:t>– Service provider (VIC)</w:t>
      </w:r>
    </w:p>
    <w:p w14:paraId="145D1F9D" w14:textId="77777777" w:rsidR="003B5B7A" w:rsidRDefault="003B5B7A" w:rsidP="003B5B7A">
      <w:r>
        <w:t>Several respondents expressed concerns about using terms like ‘healthy’, ‘empowered’, or ‘resilient’ in the program’s outcomes, noting these concepts can be difficult to measure or influenced by factors outside the scope of current FaC programs. Respondents also suggested</w:t>
      </w:r>
      <w:r w:rsidRPr="009B5D8F">
        <w:t xml:space="preserve"> </w:t>
      </w:r>
      <w:r>
        <w:t xml:space="preserve">adding </w:t>
      </w:r>
      <w:r w:rsidRPr="009B5D8F">
        <w:t>sub</w:t>
      </w:r>
      <w:r>
        <w:noBreakHyphen/>
      </w:r>
      <w:r w:rsidRPr="009B5D8F">
        <w:t>outcomes to</w:t>
      </w:r>
      <w:r>
        <w:t xml:space="preserve"> support clearer</w:t>
      </w:r>
      <w:r w:rsidRPr="009B5D8F">
        <w:t xml:space="preserve"> measurement </w:t>
      </w:r>
      <w:r>
        <w:t>and reporting</w:t>
      </w:r>
      <w:r w:rsidRPr="009B5D8F">
        <w:t xml:space="preserve">. </w:t>
      </w:r>
    </w:p>
    <w:p w14:paraId="19B5BE3F" w14:textId="77777777" w:rsidR="00C33813" w:rsidRDefault="00C33813">
      <w:pPr>
        <w:spacing w:after="240"/>
        <w:rPr>
          <w:rFonts w:asciiTheme="majorHAnsi" w:eastAsiaTheme="majorEastAsia" w:hAnsiTheme="majorHAnsi" w:cstheme="majorBidi"/>
          <w:bCs/>
          <w:color w:val="005A70" w:themeColor="accent1"/>
          <w:sz w:val="32"/>
        </w:rPr>
      </w:pPr>
      <w:r>
        <w:br w:type="page"/>
      </w:r>
    </w:p>
    <w:p w14:paraId="53929915" w14:textId="69D22753" w:rsidR="003B5B7A" w:rsidRDefault="003B5B7A" w:rsidP="003B5B7A">
      <w:pPr>
        <w:pStyle w:val="Heading3"/>
      </w:pPr>
      <w:r w:rsidRPr="00696F19">
        <w:lastRenderedPageBreak/>
        <w:t>Program</w:t>
      </w:r>
      <w:r>
        <w:t xml:space="preserve"> </w:t>
      </w:r>
      <w:r w:rsidR="00C33813">
        <w:t>S</w:t>
      </w:r>
      <w:r>
        <w:t>tructure</w:t>
      </w:r>
    </w:p>
    <w:p w14:paraId="3A07ACAC" w14:textId="77777777" w:rsidR="003B5B7A" w:rsidRDefault="003B5B7A" w:rsidP="003B5B7A">
      <w:r>
        <w:t>Respondents</w:t>
      </w:r>
      <w:r w:rsidRPr="00676815">
        <w:t xml:space="preserve"> strongly welcomed the focus on flexible</w:t>
      </w:r>
      <w:r>
        <w:t>,</w:t>
      </w:r>
      <w:r w:rsidRPr="00676815">
        <w:t xml:space="preserve"> responsive grant funding that </w:t>
      </w:r>
      <w:r>
        <w:t xml:space="preserve">allows </w:t>
      </w:r>
      <w:r w:rsidRPr="00676815">
        <w:t xml:space="preserve">organisations to </w:t>
      </w:r>
      <w:r>
        <w:t>meet the needs of individual</w:t>
      </w:r>
      <w:r w:rsidRPr="00676815">
        <w:t xml:space="preserve"> client</w:t>
      </w:r>
      <w:r>
        <w:t xml:space="preserve">s as well as </w:t>
      </w:r>
      <w:r w:rsidRPr="00676815">
        <w:t>the broader need</w:t>
      </w:r>
      <w:r>
        <w:t xml:space="preserve">s of </w:t>
      </w:r>
      <w:r w:rsidRPr="00676815">
        <w:t xml:space="preserve">their community. </w:t>
      </w:r>
    </w:p>
    <w:p w14:paraId="5378077E" w14:textId="3E3B9356" w:rsidR="003B5B7A" w:rsidRPr="00D85F64" w:rsidRDefault="003B5B7A" w:rsidP="003B5B7A">
      <w:pPr>
        <w:jc w:val="center"/>
        <w:rPr>
          <w:color w:val="FF0000"/>
        </w:rPr>
      </w:pPr>
      <w:r w:rsidRPr="00D85F64">
        <w:rPr>
          <w:color w:val="0070C0"/>
        </w:rPr>
        <w:t>“Genuine flexibility must be embedded, giving organisations greater scope in how they use funding (including surpluses) each financial year to respond to emerging community needs.” – Peak </w:t>
      </w:r>
      <w:r w:rsidR="00E80953" w:rsidRPr="00D85F64">
        <w:rPr>
          <w:color w:val="0070C0"/>
        </w:rPr>
        <w:t>b</w:t>
      </w:r>
      <w:r w:rsidRPr="00D85F64">
        <w:rPr>
          <w:color w:val="0070C0"/>
        </w:rPr>
        <w:t>ody (NSW)</w:t>
      </w:r>
    </w:p>
    <w:p w14:paraId="3EC451C7" w14:textId="77777777" w:rsidR="003B5B7A" w:rsidRDefault="003B5B7A" w:rsidP="003B5B7A">
      <w:r>
        <w:t xml:space="preserve">Feedback on the three-stream approach to grant assessment was mixed. Many respondents saw value in having a single grant agreement that allows flexible service delivery across activity types. Others were concerned about applying for funding under a single stream while delivering services that cut across multiple streams. </w:t>
      </w:r>
    </w:p>
    <w:p w14:paraId="0C821371" w14:textId="77777777" w:rsidR="003B5B7A" w:rsidRDefault="003B5B7A" w:rsidP="003B5B7A">
      <w:r>
        <w:t>Some respondents also raised concerns about the name of Stream 1 (National Programs and Information Services), noting it may give the impression that small or specialist organisations would be less competitive under the new program.</w:t>
      </w:r>
    </w:p>
    <w:p w14:paraId="753088D9" w14:textId="77777777" w:rsidR="003B5B7A" w:rsidRPr="00D85F64" w:rsidRDefault="003B5B7A" w:rsidP="003B5B7A">
      <w:pPr>
        <w:jc w:val="center"/>
        <w:rPr>
          <w:color w:val="FF0000"/>
          <w:lang w:val="en-GB"/>
        </w:rPr>
      </w:pPr>
      <w:r w:rsidRPr="00D85F64">
        <w:rPr>
          <w:color w:val="0070C0"/>
        </w:rPr>
        <w:t>“…it may create the situation where smaller organisations like ACCOs and refugee-led organisations are simply “crowded-out” or compelled to minor agency roles in joint partnerships. Other specialist service providers that work with a specific priority population will likely be affected in a similar way.” – Service provider (NSW)</w:t>
      </w:r>
    </w:p>
    <w:p w14:paraId="61FEF2E1" w14:textId="0E903192" w:rsidR="003B5B7A" w:rsidRDefault="003B5B7A" w:rsidP="003B5B7A">
      <w:pPr>
        <w:pStyle w:val="Heading3"/>
      </w:pPr>
      <w:r>
        <w:t xml:space="preserve">Prioritising </w:t>
      </w:r>
      <w:r w:rsidR="00C33813">
        <w:t>I</w:t>
      </w:r>
      <w:r>
        <w:t>nvestment</w:t>
      </w:r>
    </w:p>
    <w:p w14:paraId="0CB879EF" w14:textId="4CCA7406" w:rsidR="003B5B7A" w:rsidRPr="00E14F1B" w:rsidRDefault="003B5B7A" w:rsidP="003B5B7A">
      <w:pPr>
        <w:spacing w:after="120"/>
      </w:pPr>
      <w:r>
        <w:t xml:space="preserve">The </w:t>
      </w:r>
      <w:r w:rsidRPr="002E4E1F">
        <w:t>Discussion</w:t>
      </w:r>
      <w:r w:rsidRPr="00A37B2F">
        <w:t xml:space="preserve"> Paper</w:t>
      </w:r>
      <w:r>
        <w:t xml:space="preserve"> sought feedback on </w:t>
      </w:r>
      <w:r w:rsidR="00097CD1">
        <w:t xml:space="preserve">4 </w:t>
      </w:r>
      <w:r>
        <w:t xml:space="preserve">investment priorities for programs for families and </w:t>
      </w:r>
      <w:r w:rsidRPr="00E14F1B">
        <w:t>children:</w:t>
      </w:r>
    </w:p>
    <w:p w14:paraId="1C2A7149" w14:textId="65116F5E" w:rsidR="003B5B7A" w:rsidRPr="00E14F1B" w:rsidRDefault="003B5B7A" w:rsidP="00B108B6">
      <w:pPr>
        <w:pStyle w:val="ListParagraph"/>
        <w:numPr>
          <w:ilvl w:val="0"/>
          <w:numId w:val="6"/>
        </w:numPr>
      </w:pPr>
      <w:r w:rsidRPr="00E14F1B">
        <w:t xml:space="preserve">Invest early to improve family wellbeing. </w:t>
      </w:r>
    </w:p>
    <w:p w14:paraId="2348BE7C" w14:textId="77777777" w:rsidR="003B5B7A" w:rsidRPr="00E14F1B" w:rsidRDefault="003B5B7A" w:rsidP="00B108B6">
      <w:pPr>
        <w:pStyle w:val="ListParagraph"/>
        <w:numPr>
          <w:ilvl w:val="0"/>
          <w:numId w:val="6"/>
        </w:numPr>
      </w:pPr>
      <w:r w:rsidRPr="00E14F1B">
        <w:t>Prioritise connected, co-located, and integrated services.</w:t>
      </w:r>
    </w:p>
    <w:p w14:paraId="38C06108" w14:textId="77777777" w:rsidR="003B5B7A" w:rsidRPr="00E14F1B" w:rsidRDefault="003B5B7A" w:rsidP="00B108B6">
      <w:pPr>
        <w:pStyle w:val="ListParagraph"/>
        <w:numPr>
          <w:ilvl w:val="0"/>
          <w:numId w:val="6"/>
        </w:numPr>
      </w:pPr>
      <w:r w:rsidRPr="00E14F1B">
        <w:t>Ensure services are informed by, and respond to, community need.</w:t>
      </w:r>
    </w:p>
    <w:p w14:paraId="47573C68" w14:textId="77777777" w:rsidR="003B5B7A" w:rsidRPr="00E14F1B" w:rsidRDefault="003B5B7A" w:rsidP="00B108B6">
      <w:pPr>
        <w:pStyle w:val="ListParagraph"/>
        <w:numPr>
          <w:ilvl w:val="0"/>
          <w:numId w:val="6"/>
        </w:numPr>
      </w:pPr>
      <w:r w:rsidRPr="00E14F1B">
        <w:t>Improve outcomes for Aboriginal and Torres Strait Islander children and families.</w:t>
      </w:r>
    </w:p>
    <w:p w14:paraId="78B54D13" w14:textId="0DD1D6AF" w:rsidR="003B5B7A" w:rsidRPr="007F5E16" w:rsidRDefault="003B5B7A" w:rsidP="003B5B7A">
      <w:r>
        <w:t>There</w:t>
      </w:r>
      <w:r w:rsidRPr="007D66D7">
        <w:t xml:space="preserve"> was strong support for </w:t>
      </w:r>
      <w:r>
        <w:t>all</w:t>
      </w:r>
      <w:r w:rsidRPr="007D66D7">
        <w:t xml:space="preserve"> </w:t>
      </w:r>
      <w:r w:rsidR="00097CD1">
        <w:t>4</w:t>
      </w:r>
      <w:r w:rsidR="00097CD1" w:rsidRPr="007D66D7">
        <w:t xml:space="preserve"> </w:t>
      </w:r>
      <w:r w:rsidRPr="007D66D7">
        <w:t>priorities</w:t>
      </w:r>
      <w:r>
        <w:t>, with respondents noting</w:t>
      </w:r>
      <w:r w:rsidRPr="007D66D7">
        <w:t xml:space="preserve"> they </w:t>
      </w:r>
      <w:r>
        <w:t xml:space="preserve">align well </w:t>
      </w:r>
      <w:r w:rsidRPr="007D66D7">
        <w:t xml:space="preserve">with evidence </w:t>
      </w:r>
      <w:r>
        <w:t xml:space="preserve">on what works </w:t>
      </w:r>
      <w:r w:rsidRPr="007D66D7">
        <w:t xml:space="preserve">for </w:t>
      </w:r>
      <w:r w:rsidRPr="007F5E16">
        <w:t>families and children.</w:t>
      </w:r>
    </w:p>
    <w:p w14:paraId="5E5AD64D" w14:textId="77777777" w:rsidR="003B5B7A" w:rsidRDefault="003B5B7A" w:rsidP="003B5B7A">
      <w:r>
        <w:t>Respondents</w:t>
      </w:r>
      <w:r w:rsidRPr="007F5E16">
        <w:t xml:space="preserve"> </w:t>
      </w:r>
      <w:r>
        <w:t xml:space="preserve">were particularly </w:t>
      </w:r>
      <w:r w:rsidRPr="007F5E16">
        <w:t>support</w:t>
      </w:r>
      <w:r>
        <w:t xml:space="preserve">ive of </w:t>
      </w:r>
      <w:r w:rsidRPr="007F5E16">
        <w:t xml:space="preserve">investing early to improve family </w:t>
      </w:r>
      <w:r>
        <w:t>wellbeing. They emphasised giving equal priority to prevention and early intervention, and many recommended explicitly recognising the needs of adolescents and school</w:t>
      </w:r>
      <w:r>
        <w:noBreakHyphen/>
        <w:t>aged children.</w:t>
      </w:r>
      <w:r w:rsidRPr="0091515A">
        <w:t xml:space="preserve"> </w:t>
      </w:r>
    </w:p>
    <w:p w14:paraId="5DDC2050" w14:textId="77777777" w:rsidR="003B5B7A" w:rsidRPr="00D85F64" w:rsidRDefault="003B5B7A" w:rsidP="003B5B7A">
      <w:pPr>
        <w:jc w:val="center"/>
        <w:rPr>
          <w:color w:val="FF0000"/>
        </w:rPr>
      </w:pPr>
      <w:r w:rsidRPr="00D85F64">
        <w:rPr>
          <w:color w:val="0070C0"/>
        </w:rPr>
        <w:t xml:space="preserve">“…services for young people differ significantly from those designed for children, and as such, they must be recognised as a distinct cohort with unique needs and priorities.” – Peak body (multiple states) </w:t>
      </w:r>
    </w:p>
    <w:p w14:paraId="60D07CD2" w14:textId="77777777" w:rsidR="003B5B7A" w:rsidRDefault="003B5B7A" w:rsidP="003B5B7A">
      <w:r>
        <w:t xml:space="preserve">Respondents strongly agreed that </w:t>
      </w:r>
      <w:r w:rsidRPr="0085108F">
        <w:t xml:space="preserve">connected and integrated services </w:t>
      </w:r>
      <w:r>
        <w:t xml:space="preserve">are important, but most noted that collaboration does not require service providers to be physically co-located. </w:t>
      </w:r>
    </w:p>
    <w:p w14:paraId="025E209D" w14:textId="4625BC82" w:rsidR="003B5B7A" w:rsidRPr="00D85F64" w:rsidRDefault="003B5B7A" w:rsidP="00C33813">
      <w:pPr>
        <w:jc w:val="center"/>
        <w:rPr>
          <w:color w:val="FF0000"/>
        </w:rPr>
      </w:pPr>
      <w:r w:rsidRPr="00D85F64">
        <w:rPr>
          <w:color w:val="0070C0"/>
        </w:rPr>
        <w:t xml:space="preserve">“Integration cannot be achieved through co-location alone. It requires trust, warm handovers, joint planning, and shared intent. Relationship-building is often invisible in budgets but indispensable for success” </w:t>
      </w:r>
      <w:r w:rsidR="00E80953" w:rsidRPr="00D85F64">
        <w:rPr>
          <w:color w:val="0070C0"/>
        </w:rPr>
        <w:t>–</w:t>
      </w:r>
      <w:r w:rsidRPr="00D85F64">
        <w:rPr>
          <w:color w:val="0070C0"/>
        </w:rPr>
        <w:t xml:space="preserve"> Current service provider (national) </w:t>
      </w:r>
      <w:r w:rsidRPr="00D85F64">
        <w:br w:type="page"/>
      </w:r>
    </w:p>
    <w:p w14:paraId="7015C621" w14:textId="77777777" w:rsidR="003B5B7A" w:rsidRDefault="003B5B7A" w:rsidP="003B5B7A">
      <w:r>
        <w:lastRenderedPageBreak/>
        <w:t xml:space="preserve">The </w:t>
      </w:r>
      <w:r w:rsidRPr="00A37B2F">
        <w:t>Discussion Paper</w:t>
      </w:r>
      <w:r>
        <w:t xml:space="preserve"> outlined that the new program </w:t>
      </w:r>
      <w:proofErr w:type="gramStart"/>
      <w:r>
        <w:t>will</w:t>
      </w:r>
      <w:proofErr w:type="gramEnd"/>
      <w:r>
        <w:t xml:space="preserve"> encourage service providers to work together to meet community need. </w:t>
      </w:r>
      <w:r w:rsidRPr="00676815">
        <w:t>Many submissions noted that genuine integration takes time and resourcing</w:t>
      </w:r>
      <w:r>
        <w:t>, and that p</w:t>
      </w:r>
      <w:r w:rsidRPr="00676815">
        <w:t xml:space="preserve">roviders need </w:t>
      </w:r>
      <w:r>
        <w:t xml:space="preserve">flexibility </w:t>
      </w:r>
      <w:r w:rsidRPr="00676815">
        <w:t xml:space="preserve">to use funding for non-client facing </w:t>
      </w:r>
      <w:r>
        <w:t>activities that support</w:t>
      </w:r>
      <w:r w:rsidRPr="00676815">
        <w:t xml:space="preserve"> coordinat</w:t>
      </w:r>
      <w:r>
        <w:t>ion</w:t>
      </w:r>
      <w:r w:rsidRPr="00676815">
        <w:t xml:space="preserve"> and integrate</w:t>
      </w:r>
      <w:r>
        <w:t>d</w:t>
      </w:r>
      <w:r w:rsidRPr="00676815">
        <w:t xml:space="preserve"> service</w:t>
      </w:r>
      <w:r>
        <w:t xml:space="preserve"> delivery.</w:t>
      </w:r>
    </w:p>
    <w:p w14:paraId="0E5EC872" w14:textId="30BDA543" w:rsidR="003B5B7A" w:rsidRPr="00D85F64" w:rsidRDefault="003B5B7A" w:rsidP="003B5B7A">
      <w:pPr>
        <w:jc w:val="center"/>
        <w:rPr>
          <w:color w:val="FF0000"/>
        </w:rPr>
      </w:pPr>
      <w:r w:rsidRPr="00D85F64">
        <w:rPr>
          <w:color w:val="0070C0"/>
        </w:rPr>
        <w:t xml:space="preserve">“These conditions, also referred to as the ‘glue’, include people, systems and structures that hold services together with a shared purpose to reduce complexity for families and improve outcomes for children.” </w:t>
      </w:r>
      <w:r w:rsidR="00E80953" w:rsidRPr="00D85F64">
        <w:rPr>
          <w:color w:val="0070C0"/>
        </w:rPr>
        <w:t>–</w:t>
      </w:r>
      <w:r w:rsidRPr="00D85F64">
        <w:rPr>
          <w:color w:val="0070C0"/>
        </w:rPr>
        <w:t xml:space="preserve"> Research organisation (national) </w:t>
      </w:r>
    </w:p>
    <w:p w14:paraId="653C698B" w14:textId="77777777" w:rsidR="003B5B7A" w:rsidRDefault="003B5B7A" w:rsidP="003B5B7A">
      <w:r>
        <w:t>Respondents said that</w:t>
      </w:r>
      <w:r w:rsidRPr="007D66D7">
        <w:t xml:space="preserve"> </w:t>
      </w:r>
      <w:r>
        <w:t xml:space="preserve">strong outcomes can be achieved when service providers are supported to deliver programs across multiple settings, including schools, community hubs and </w:t>
      </w:r>
      <w:r w:rsidRPr="007D66D7">
        <w:t>Primary Health Networks.</w:t>
      </w:r>
      <w:r>
        <w:t xml:space="preserve"> Many also highlighted</w:t>
      </w:r>
      <w:r w:rsidRPr="007D66D7">
        <w:t xml:space="preserve"> </w:t>
      </w:r>
      <w:r>
        <w:t>that online communities are an important setting and stressed the need for digital or hybrid service options to support after-hours access.</w:t>
      </w:r>
    </w:p>
    <w:p w14:paraId="59A9F92C" w14:textId="7679D39A" w:rsidR="003B5B7A" w:rsidRPr="00D85F64" w:rsidRDefault="003B5B7A" w:rsidP="003B5B7A">
      <w:pPr>
        <w:jc w:val="center"/>
        <w:rPr>
          <w:color w:val="0070C0"/>
        </w:rPr>
      </w:pPr>
      <w:r w:rsidRPr="00D85F64">
        <w:rPr>
          <w:color w:val="0070C0"/>
        </w:rPr>
        <w:t xml:space="preserve">“For some members of the community, ‘virtual is a place’ </w:t>
      </w:r>
      <w:r w:rsidR="001E3B4F" w:rsidRPr="00D85F64">
        <w:rPr>
          <w:color w:val="0070C0"/>
        </w:rPr>
        <w:t>–</w:t>
      </w:r>
      <w:r w:rsidRPr="00D85F64">
        <w:rPr>
          <w:color w:val="0070C0"/>
        </w:rPr>
        <w:t xml:space="preserve"> and a safe space.” – Peak body (national) </w:t>
      </w:r>
    </w:p>
    <w:p w14:paraId="68C8FA9A" w14:textId="77777777" w:rsidR="003B5B7A" w:rsidRDefault="003B5B7A" w:rsidP="003B5B7A">
      <w:r>
        <w:t xml:space="preserve">Across the consultation, respondents recognised that </w:t>
      </w:r>
      <w:r w:rsidRPr="00AC6CF9">
        <w:t>the proposed reforms</w:t>
      </w:r>
      <w:r>
        <w:t xml:space="preserve"> offer</w:t>
      </w:r>
      <w:r w:rsidRPr="00AC6CF9">
        <w:t xml:space="preserve"> an</w:t>
      </w:r>
      <w:r>
        <w:t xml:space="preserve"> important</w:t>
      </w:r>
      <w:r w:rsidRPr="00AC6CF9">
        <w:t xml:space="preserve"> opportunity to </w:t>
      </w:r>
      <w:r w:rsidRPr="00F46D8A">
        <w:t xml:space="preserve">strengthen outcomes for First Nations families and children. </w:t>
      </w:r>
      <w:r>
        <w:t>Respondents</w:t>
      </w:r>
      <w:r w:rsidRPr="00F46D8A">
        <w:t>, particularly ACCOs</w:t>
      </w:r>
      <w:r w:rsidRPr="00AC6CF9">
        <w:t xml:space="preserve"> and First Nations organisations, advocated for </w:t>
      </w:r>
      <w:r>
        <w:t>a range of</w:t>
      </w:r>
      <w:r w:rsidRPr="00AC6CF9">
        <w:t xml:space="preserve"> approaches to increase the number of services delivered by ACCOs.</w:t>
      </w:r>
    </w:p>
    <w:p w14:paraId="0142DC30" w14:textId="77777777" w:rsidR="003B5B7A" w:rsidRPr="00D85F64" w:rsidRDefault="003B5B7A" w:rsidP="003B5B7A">
      <w:pPr>
        <w:jc w:val="center"/>
      </w:pPr>
      <w:r w:rsidRPr="00D85F64">
        <w:rPr>
          <w:color w:val="0070C0"/>
        </w:rPr>
        <w:t xml:space="preserve">“ACCOs should be made the preferred providers for </w:t>
      </w:r>
      <w:r w:rsidRPr="00D85F64">
        <w:rPr>
          <w:b/>
          <w:bCs/>
          <w:color w:val="0070C0"/>
        </w:rPr>
        <w:t>all</w:t>
      </w:r>
      <w:r w:rsidRPr="00D85F64">
        <w:rPr>
          <w:color w:val="0070C0"/>
        </w:rPr>
        <w:t xml:space="preserve"> children and family services delivered to Aboriginal children and families under FaC” – Peak body (national, ACCO)</w:t>
      </w:r>
      <w:r w:rsidRPr="00D85F64">
        <w:t xml:space="preserve"> </w:t>
      </w:r>
    </w:p>
    <w:p w14:paraId="7D05C2AC" w14:textId="77777777" w:rsidR="003B5B7A" w:rsidRDefault="003B5B7A" w:rsidP="003B5B7A">
      <w:r>
        <w:t>Respondents suggested this could</w:t>
      </w:r>
      <w:r w:rsidRPr="00AC6CF9">
        <w:t xml:space="preserve"> include</w:t>
      </w:r>
      <w:r>
        <w:t xml:space="preserve"> providing a quota or</w:t>
      </w:r>
      <w:r w:rsidRPr="00AC6CF9">
        <w:t xml:space="preserve"> </w:t>
      </w:r>
      <w:r>
        <w:t>dedicated funding for ACCOs to support capability</w:t>
      </w:r>
      <w:r w:rsidRPr="00AC6CF9">
        <w:t xml:space="preserve"> </w:t>
      </w:r>
      <w:r>
        <w:t>building</w:t>
      </w:r>
      <w:r w:rsidRPr="00AC6CF9">
        <w:t>.</w:t>
      </w:r>
    </w:p>
    <w:p w14:paraId="610A4B40" w14:textId="77777777" w:rsidR="003B5B7A" w:rsidRPr="00D85F64" w:rsidRDefault="003B5B7A" w:rsidP="003B5B7A">
      <w:pPr>
        <w:jc w:val="center"/>
        <w:rPr>
          <w:color w:val="0070C0"/>
        </w:rPr>
      </w:pPr>
      <w:r w:rsidRPr="00D85F64">
        <w:rPr>
          <w:color w:val="0070C0"/>
        </w:rPr>
        <w:t xml:space="preserve">“To genuinely support ACCOs to succeed and ensure their sustainability, there must be substantial and explicit funding for governance, backend development, operational infrastructure, and capacity building.” – A service provider (WA, non-Indigenous) </w:t>
      </w:r>
    </w:p>
    <w:p w14:paraId="62F5CAE9" w14:textId="77777777" w:rsidR="003B5B7A" w:rsidRDefault="003B5B7A" w:rsidP="003B5B7A">
      <w:r w:rsidRPr="00AC6CF9">
        <w:t>Beyond investing in ACCOs, there was a consistent message that capability uplift is required across the child and family sector, so all organisations</w:t>
      </w:r>
      <w:r>
        <w:t xml:space="preserve"> </w:t>
      </w:r>
      <w:r w:rsidRPr="00AC6CF9">
        <w:t>deliver culturally safe and appropriate services</w:t>
      </w:r>
      <w:r>
        <w:t>.</w:t>
      </w:r>
    </w:p>
    <w:p w14:paraId="0A7645BB" w14:textId="3AB7BA19" w:rsidR="003B5B7A" w:rsidRPr="00A352D5" w:rsidRDefault="003B5B7A" w:rsidP="003B5B7A">
      <w:pPr>
        <w:pStyle w:val="Heading3"/>
      </w:pPr>
      <w:r>
        <w:t xml:space="preserve">Working </w:t>
      </w:r>
      <w:r w:rsidR="00C33813">
        <w:t>T</w:t>
      </w:r>
      <w:r>
        <w:t xml:space="preserve">ogether </w:t>
      </w:r>
    </w:p>
    <w:p w14:paraId="765DDEC9" w14:textId="356B345D" w:rsidR="003B5B7A" w:rsidRDefault="003B5B7A" w:rsidP="003B5B7A">
      <w:r>
        <w:t xml:space="preserve">The </w:t>
      </w:r>
      <w:hyperlink r:id="rId19" w:history="1">
        <w:r w:rsidRPr="009E5AB0">
          <w:rPr>
            <w:rStyle w:val="Hyperlink"/>
          </w:rPr>
          <w:t>Discussion Paper</w:t>
        </w:r>
      </w:hyperlink>
      <w:r>
        <w:t xml:space="preserve"> noted that the </w:t>
      </w:r>
      <w:r w:rsidR="00A8738B">
        <w:t>department</w:t>
      </w:r>
      <w:r>
        <w:t xml:space="preserve"> will offer </w:t>
      </w:r>
      <w:r w:rsidRPr="00A707D6">
        <w:t xml:space="preserve">relational contracting </w:t>
      </w:r>
      <w:r>
        <w:t>in the new national program. Respondents</w:t>
      </w:r>
      <w:r w:rsidRPr="00A707D6">
        <w:t xml:space="preserve"> welcome</w:t>
      </w:r>
      <w:r>
        <w:t xml:space="preserve">d the concept. </w:t>
      </w:r>
    </w:p>
    <w:p w14:paraId="0A38CCA5" w14:textId="6CC4A11C" w:rsidR="003B5B7A" w:rsidRPr="00D85F64" w:rsidRDefault="003B5B7A" w:rsidP="003B5B7A">
      <w:pPr>
        <w:jc w:val="center"/>
        <w:rPr>
          <w:color w:val="FF0000"/>
        </w:rPr>
      </w:pPr>
      <w:r w:rsidRPr="00D85F64">
        <w:rPr>
          <w:color w:val="0070C0"/>
        </w:rPr>
        <w:t xml:space="preserve">“[…] strongly interested in a relational contracting approach because it aligns with how effective child and family support works in the real world." – </w:t>
      </w:r>
      <w:r w:rsidR="00E80953" w:rsidRPr="00D85F64">
        <w:rPr>
          <w:color w:val="0070C0"/>
        </w:rPr>
        <w:t>A</w:t>
      </w:r>
      <w:r w:rsidRPr="00D85F64">
        <w:rPr>
          <w:color w:val="0070C0"/>
        </w:rPr>
        <w:t xml:space="preserve"> not-for-profit organisation </w:t>
      </w:r>
    </w:p>
    <w:p w14:paraId="400F80BA" w14:textId="4E659A65" w:rsidR="003B5B7A" w:rsidRPr="0004461C" w:rsidRDefault="003B5B7A" w:rsidP="003B5B7A">
      <w:pPr>
        <w:rPr>
          <w:color w:val="0070C0"/>
        </w:rPr>
      </w:pPr>
      <w:r>
        <w:t xml:space="preserve">Many said that they would like to receive more information from the </w:t>
      </w:r>
      <w:r w:rsidR="00A8738B">
        <w:t>department</w:t>
      </w:r>
      <w:r>
        <w:t xml:space="preserve"> about how the approach could work. </w:t>
      </w:r>
    </w:p>
    <w:p w14:paraId="2DCA2E8C" w14:textId="77777777" w:rsidR="003B5B7A" w:rsidRPr="00D85F64" w:rsidRDefault="003B5B7A" w:rsidP="003B5B7A">
      <w:pPr>
        <w:jc w:val="center"/>
        <w:rPr>
          <w:color w:val="FF0000"/>
        </w:rPr>
      </w:pPr>
      <w:r w:rsidRPr="00D85F64">
        <w:rPr>
          <w:color w:val="0070C0"/>
        </w:rPr>
        <w:t>" Relational contracting recognises that social impact is built on relationships, not just performance metrics." – Peak body (national)</w:t>
      </w:r>
    </w:p>
    <w:p w14:paraId="40687592" w14:textId="2AE0EBD6" w:rsidR="003B5B7A" w:rsidRDefault="003B5B7A" w:rsidP="003B5B7A">
      <w:r>
        <w:lastRenderedPageBreak/>
        <w:t>Other respondents pointed out</w:t>
      </w:r>
      <w:r w:rsidRPr="00A707D6">
        <w:t xml:space="preserve"> that relational contracting is only one model to achieve flexibilit</w:t>
      </w:r>
      <w:r>
        <w:t>y, and several respondents said that</w:t>
      </w:r>
      <w:r w:rsidRPr="00A707D6">
        <w:t xml:space="preserve"> changes to the </w:t>
      </w:r>
      <w:r w:rsidR="00A8738B">
        <w:t>department</w:t>
      </w:r>
      <w:r w:rsidRPr="00A707D6">
        <w:t>’s relationship</w:t>
      </w:r>
      <w:r>
        <w:t>s</w:t>
      </w:r>
      <w:r w:rsidRPr="00A707D6">
        <w:t xml:space="preserve"> with service providers </w:t>
      </w:r>
      <w:r>
        <w:t xml:space="preserve">and </w:t>
      </w:r>
      <w:r w:rsidRPr="00A707D6">
        <w:t xml:space="preserve">contracting approach </w:t>
      </w:r>
      <w:r>
        <w:t>will take time</w:t>
      </w:r>
      <w:r w:rsidRPr="00A707D6">
        <w:t>, regardless of whether a relational contract is</w:t>
      </w:r>
      <w:r>
        <w:t xml:space="preserve"> put</w:t>
      </w:r>
      <w:r w:rsidRPr="00A707D6">
        <w:t xml:space="preserve"> in place</w:t>
      </w:r>
      <w:r>
        <w:t>.</w:t>
      </w:r>
      <w:r w:rsidRPr="00A707D6">
        <w:t xml:space="preserve"> </w:t>
      </w:r>
    </w:p>
    <w:p w14:paraId="02732B2C" w14:textId="11C42DBD" w:rsidR="003B5B7A" w:rsidRPr="00D85F64" w:rsidRDefault="003B5B7A" w:rsidP="003B5B7A">
      <w:pPr>
        <w:jc w:val="center"/>
        <w:rPr>
          <w:color w:val="0070C0"/>
        </w:rPr>
      </w:pPr>
      <w:r w:rsidRPr="00D85F64">
        <w:rPr>
          <w:color w:val="0070C0"/>
        </w:rPr>
        <w:t xml:space="preserve">"…building trust and embedding relational contracting models will take time and requires flexible options to meet providers where they are and develop a shared commitment by both parties. This can be challenging with staff turnover of contract managers, and requires a framework to support joint training, time and resource investment, and scalable to support providers and </w:t>
      </w:r>
      <w:r w:rsidR="00A8738B" w:rsidRPr="00D85F64">
        <w:rPr>
          <w:color w:val="0070C0"/>
        </w:rPr>
        <w:t>department</w:t>
      </w:r>
      <w:r w:rsidRPr="00D85F64">
        <w:rPr>
          <w:color w:val="0070C0"/>
        </w:rPr>
        <w:t xml:space="preserve"> teams simultaneously” – Peak body (national)</w:t>
      </w:r>
    </w:p>
    <w:p w14:paraId="174BF541" w14:textId="2E1B5998" w:rsidR="003B5B7A" w:rsidRDefault="003B5B7A" w:rsidP="003B5B7A">
      <w:pPr>
        <w:pStyle w:val="Heading3"/>
      </w:pPr>
      <w:r>
        <w:t xml:space="preserve">Measuring </w:t>
      </w:r>
      <w:r w:rsidR="00C33813">
        <w:t>O</w:t>
      </w:r>
      <w:r>
        <w:t xml:space="preserve">utcomes </w:t>
      </w:r>
    </w:p>
    <w:p w14:paraId="580C6FEB" w14:textId="77777777" w:rsidR="003B5B7A" w:rsidRPr="00202A13" w:rsidRDefault="003B5B7A" w:rsidP="003B5B7A">
      <w:r>
        <w:t xml:space="preserve">The </w:t>
      </w:r>
      <w:hyperlink r:id="rId20" w:history="1">
        <w:r w:rsidRPr="009E5AB0">
          <w:rPr>
            <w:rStyle w:val="Hyperlink"/>
          </w:rPr>
          <w:t>Discussion Paper</w:t>
        </w:r>
      </w:hyperlink>
      <w:r>
        <w:t xml:space="preserve"> proposed </w:t>
      </w:r>
      <w:r w:rsidRPr="00CF7CDF">
        <w:t>streamlined reporting arrangements</w:t>
      </w:r>
      <w:r>
        <w:t xml:space="preserve"> to make reporting simpler and less time-consuming under the new national program. </w:t>
      </w:r>
      <w:r w:rsidRPr="00202A13">
        <w:t>There was</w:t>
      </w:r>
      <w:r>
        <w:t xml:space="preserve"> strong</w:t>
      </w:r>
      <w:r w:rsidRPr="00202A13">
        <w:t xml:space="preserve"> support across </w:t>
      </w:r>
      <w:r>
        <w:t xml:space="preserve">the </w:t>
      </w:r>
      <w:r w:rsidRPr="00202A13">
        <w:t>consultation</w:t>
      </w:r>
      <w:r>
        <w:t>s</w:t>
      </w:r>
      <w:r w:rsidRPr="00202A13">
        <w:t xml:space="preserve"> for </w:t>
      </w:r>
      <w:r>
        <w:t>a</w:t>
      </w:r>
      <w:r w:rsidRPr="00202A13">
        <w:t xml:space="preserve"> focus on evidence-informed and data</w:t>
      </w:r>
      <w:r>
        <w:t>-</w:t>
      </w:r>
      <w:r w:rsidRPr="00202A13">
        <w:t xml:space="preserve">driven </w:t>
      </w:r>
      <w:r>
        <w:t>practice. The</w:t>
      </w:r>
      <w:r w:rsidRPr="00202A13">
        <w:t xml:space="preserve"> renewed </w:t>
      </w:r>
      <w:r>
        <w:t>emphasis</w:t>
      </w:r>
      <w:r w:rsidRPr="00202A13">
        <w:t xml:space="preserve"> on qualitative reporting, including case studies, was </w:t>
      </w:r>
      <w:r>
        <w:t xml:space="preserve">also </w:t>
      </w:r>
      <w:r w:rsidRPr="00202A13">
        <w:t xml:space="preserve">widely welcomed. </w:t>
      </w:r>
      <w:r>
        <w:t>Respondents agreed</w:t>
      </w:r>
      <w:r w:rsidRPr="00202A13">
        <w:t xml:space="preserve"> that while quantitative measures are important, they often </w:t>
      </w:r>
      <w:r>
        <w:t>do not</w:t>
      </w:r>
      <w:r w:rsidRPr="00202A13">
        <w:t xml:space="preserve"> capture the full picture of a client</w:t>
      </w:r>
      <w:r>
        <w:t>’s experience, and a</w:t>
      </w:r>
      <w:r w:rsidRPr="00202A13">
        <w:t xml:space="preserve"> </w:t>
      </w:r>
      <w:r>
        <w:t>mix</w:t>
      </w:r>
      <w:r w:rsidRPr="00202A13">
        <w:t xml:space="preserve"> of quantitative and qualitative data is needed to understand a service</w:t>
      </w:r>
      <w:r>
        <w:t>’s true impact</w:t>
      </w:r>
      <w:r w:rsidRPr="00202A13">
        <w:t xml:space="preserve">. </w:t>
      </w:r>
    </w:p>
    <w:p w14:paraId="702E68C7" w14:textId="77777777" w:rsidR="003B5B7A" w:rsidRPr="00D85F64" w:rsidRDefault="003B5B7A" w:rsidP="003B5B7A">
      <w:pPr>
        <w:jc w:val="center"/>
        <w:rPr>
          <w:color w:val="FF0000"/>
        </w:rPr>
      </w:pPr>
      <w:r w:rsidRPr="00D85F64">
        <w:rPr>
          <w:color w:val="0070C0"/>
        </w:rPr>
        <w:t xml:space="preserve">"A significant proportion of our impact comes from system coordination, relationship building and collaboration across agencies - the 'glue' that enables families to </w:t>
      </w:r>
      <w:proofErr w:type="gramStart"/>
      <w:r w:rsidRPr="00D85F64">
        <w:rPr>
          <w:color w:val="0070C0"/>
        </w:rPr>
        <w:t>actually access</w:t>
      </w:r>
      <w:proofErr w:type="gramEnd"/>
      <w:r w:rsidRPr="00D85F64">
        <w:rPr>
          <w:color w:val="0070C0"/>
        </w:rPr>
        <w:t xml:space="preserve"> the right support at the right time. These outcomes are essential, but they are not easily captured through DEX." – Anonymous [a survey respondent]</w:t>
      </w:r>
    </w:p>
    <w:p w14:paraId="3F769567" w14:textId="77777777" w:rsidR="003B5B7A" w:rsidRPr="00DA0B36" w:rsidRDefault="003B5B7A" w:rsidP="003B5B7A">
      <w:pPr>
        <w:rPr>
          <w:i/>
          <w:iCs/>
          <w:color w:val="0070C0"/>
        </w:rPr>
      </w:pPr>
      <w:r>
        <w:t>S</w:t>
      </w:r>
      <w:r w:rsidRPr="00202A13">
        <w:t xml:space="preserve">ome </w:t>
      </w:r>
      <w:r>
        <w:t>respondents</w:t>
      </w:r>
      <w:r w:rsidRPr="00202A13">
        <w:t xml:space="preserve">, particularly ACCOs, </w:t>
      </w:r>
      <w:r>
        <w:t>stressed the need to</w:t>
      </w:r>
      <w:r w:rsidRPr="00202A13">
        <w:t xml:space="preserve"> consider the </w:t>
      </w:r>
      <w:r>
        <w:t>varied</w:t>
      </w:r>
      <w:r w:rsidRPr="00202A13">
        <w:t xml:space="preserve"> capabilit</w:t>
      </w:r>
      <w:r>
        <w:t>y</w:t>
      </w:r>
      <w:r w:rsidRPr="00202A13">
        <w:t xml:space="preserve"> of organisations to collect, analyse and </w:t>
      </w:r>
      <w:r>
        <w:t>report high-quality</w:t>
      </w:r>
      <w:r w:rsidRPr="00202A13">
        <w:t xml:space="preserve">, evidence-informed data. </w:t>
      </w:r>
    </w:p>
    <w:p w14:paraId="434E54AE" w14:textId="77777777" w:rsidR="003B5B7A" w:rsidRPr="00D85F64" w:rsidRDefault="003B5B7A" w:rsidP="003B5B7A">
      <w:pPr>
        <w:jc w:val="center"/>
        <w:rPr>
          <w:color w:val="0070C0"/>
        </w:rPr>
      </w:pPr>
      <w:r w:rsidRPr="00D85F64">
        <w:rPr>
          <w:color w:val="0070C0"/>
        </w:rPr>
        <w:t>“Resourcing data experts in the cost-of-service delivery would also acknowledge the limited workforce of data professionals in our region. The data load for ACCOs has become increasingly resource intensive. Co-design of data collection with ACCOs would enable a better understanding of the data load and potentially embed more strategic ways of working.” – an ACCO (multiple states)</w:t>
      </w:r>
    </w:p>
    <w:p w14:paraId="2F135CE5" w14:textId="6A48DCF4" w:rsidR="003B5B7A" w:rsidRDefault="003B5B7A" w:rsidP="003B5B7A">
      <w:r>
        <w:t xml:space="preserve">Several respondents stressed the importance of data sovereignty for Aboriginal and Torres Strait Islander organisations, families and communities, and some called for the </w:t>
      </w:r>
      <w:r w:rsidR="00A8738B">
        <w:t>department</w:t>
      </w:r>
      <w:r>
        <w:t xml:space="preserve"> to work with ACCOs to design culturally safe measurement and reporting tools.</w:t>
      </w:r>
    </w:p>
    <w:p w14:paraId="14DF9430" w14:textId="77777777" w:rsidR="003B5B7A" w:rsidRPr="00D85F64" w:rsidRDefault="003B5B7A" w:rsidP="003B5B7A">
      <w:pPr>
        <w:jc w:val="center"/>
        <w:rPr>
          <w:color w:val="0070C0"/>
        </w:rPr>
      </w:pPr>
      <w:r w:rsidRPr="00D85F64">
        <w:rPr>
          <w:color w:val="0070C0"/>
        </w:rPr>
        <w:t xml:space="preserve">“We want to explore a way of reporting and record keeping that maintains custodianship of our stories for our families.” – Aboriginal leaders </w:t>
      </w:r>
    </w:p>
    <w:p w14:paraId="6044A47E" w14:textId="77777777" w:rsidR="003B5B7A" w:rsidRPr="00202A13" w:rsidRDefault="003B5B7A" w:rsidP="003B5B7A">
      <w:r>
        <w:t>Cultural safety was also raised in relation to Culturally and Linguistically Diverse (CALD) communities. Many respondents noted that</w:t>
      </w:r>
      <w:r w:rsidRPr="00202A13">
        <w:t xml:space="preserve"> the Data Exchange (DEX)</w:t>
      </w:r>
      <w:r>
        <w:t xml:space="preserve"> does not appropriately capture CALD status due to the current definition. Views were also mixed on</w:t>
      </w:r>
      <w:r w:rsidRPr="00202A13">
        <w:t xml:space="preserve"> the appropriateness and u</w:t>
      </w:r>
      <w:r>
        <w:t>sefulness</w:t>
      </w:r>
      <w:r w:rsidRPr="00202A13">
        <w:t xml:space="preserve"> of </w:t>
      </w:r>
      <w:r>
        <w:t>the Standard Client/Community Outcomes Reporting (</w:t>
      </w:r>
      <w:r w:rsidRPr="00202A13">
        <w:t>SCORE</w:t>
      </w:r>
      <w:r>
        <w:t>) tool.</w:t>
      </w:r>
    </w:p>
    <w:p w14:paraId="4467524F" w14:textId="38D34048" w:rsidR="003B5B7A" w:rsidRPr="00202A13" w:rsidRDefault="003B5B7A" w:rsidP="003B5B7A">
      <w:r w:rsidRPr="00202A13">
        <w:t xml:space="preserve">There was a strong </w:t>
      </w:r>
      <w:r>
        <w:t>interest</w:t>
      </w:r>
      <w:r w:rsidRPr="00202A13">
        <w:t xml:space="preserve"> from community sector organisations </w:t>
      </w:r>
      <w:r>
        <w:t>in</w:t>
      </w:r>
      <w:r w:rsidRPr="00202A13">
        <w:t xml:space="preserve"> receiv</w:t>
      </w:r>
      <w:r>
        <w:t xml:space="preserve">ing data and insights </w:t>
      </w:r>
      <w:r w:rsidRPr="00202A13">
        <w:t xml:space="preserve">back from the </w:t>
      </w:r>
      <w:r w:rsidR="00A8738B">
        <w:t>department</w:t>
      </w:r>
      <w:r w:rsidRPr="00202A13">
        <w:t xml:space="preserve">. </w:t>
      </w:r>
      <w:r>
        <w:t>Not only DEX</w:t>
      </w:r>
      <w:r w:rsidRPr="00202A13">
        <w:t xml:space="preserve"> data, but broader </w:t>
      </w:r>
      <w:r>
        <w:t xml:space="preserve">analytics </w:t>
      </w:r>
      <w:r w:rsidRPr="00202A13">
        <w:t xml:space="preserve">such as </w:t>
      </w:r>
      <w:r>
        <w:t xml:space="preserve">information about </w:t>
      </w:r>
      <w:r w:rsidRPr="00202A13">
        <w:t xml:space="preserve">the needs of </w:t>
      </w:r>
      <w:r>
        <w:t xml:space="preserve">local </w:t>
      </w:r>
      <w:r w:rsidRPr="00202A13">
        <w:t xml:space="preserve">families and children to </w:t>
      </w:r>
      <w:r>
        <w:t xml:space="preserve">support </w:t>
      </w:r>
      <w:r w:rsidRPr="00202A13">
        <w:t xml:space="preserve">service delivery. </w:t>
      </w:r>
      <w:r>
        <w:t>Respondents</w:t>
      </w:r>
      <w:r w:rsidRPr="00202A13">
        <w:t xml:space="preserve"> also called for greater transparency around how the </w:t>
      </w:r>
      <w:r w:rsidR="00A8738B">
        <w:t>department</w:t>
      </w:r>
      <w:r w:rsidRPr="00202A13">
        <w:t xml:space="preserve"> uses the data and reporting </w:t>
      </w:r>
      <w:r>
        <w:t xml:space="preserve">provided by </w:t>
      </w:r>
      <w:r w:rsidRPr="00202A13">
        <w:t xml:space="preserve">organisations. </w:t>
      </w:r>
    </w:p>
    <w:p w14:paraId="4ACD870D" w14:textId="77777777" w:rsidR="003B5B7A" w:rsidRPr="00D85F64" w:rsidRDefault="003B5B7A" w:rsidP="003B5B7A">
      <w:pPr>
        <w:jc w:val="center"/>
        <w:rPr>
          <w:color w:val="FF0000"/>
        </w:rPr>
      </w:pPr>
      <w:r w:rsidRPr="00D85F64">
        <w:rPr>
          <w:color w:val="0070C0"/>
        </w:rPr>
        <w:lastRenderedPageBreak/>
        <w:t xml:space="preserve">“DEX data, and Government’s analysis and interpretation of that data, needs to be openly shared with providers, in an authentic partnership, to most effectively harness the agility and innovation already embedded in the sector.” – Service provider (national) </w:t>
      </w:r>
    </w:p>
    <w:p w14:paraId="49C2DC35" w14:textId="77777777" w:rsidR="003B5B7A" w:rsidRPr="003C32EE" w:rsidRDefault="003B5B7A" w:rsidP="003B5B7A">
      <w:pPr>
        <w:rPr>
          <w:color w:val="FF0000"/>
        </w:rPr>
      </w:pPr>
      <w:r>
        <w:t>Respondents</w:t>
      </w:r>
      <w:r w:rsidRPr="00202A13">
        <w:t xml:space="preserve"> </w:t>
      </w:r>
      <w:r>
        <w:t xml:space="preserve">asked for </w:t>
      </w:r>
      <w:r w:rsidRPr="00202A13">
        <w:t xml:space="preserve">clear </w:t>
      </w:r>
      <w:r>
        <w:t xml:space="preserve">guidance – before the grant opportunity opens – on how organisations will be expected to demonstrate impact and show progress against outcomes. </w:t>
      </w:r>
      <w:r w:rsidRPr="00202A13">
        <w:t xml:space="preserve"> </w:t>
      </w:r>
    </w:p>
    <w:p w14:paraId="5386B8F7" w14:textId="77777777" w:rsidR="003B5B7A" w:rsidRDefault="003B5B7A" w:rsidP="003B5B7A">
      <w:pPr>
        <w:pStyle w:val="Heading2"/>
      </w:pPr>
      <w:r>
        <w:t>Workforce</w:t>
      </w:r>
    </w:p>
    <w:p w14:paraId="7272C228" w14:textId="1B55CDF8" w:rsidR="003B5B7A" w:rsidRDefault="003B5B7A" w:rsidP="003B5B7A">
      <w:r>
        <w:t xml:space="preserve">The </w:t>
      </w:r>
      <w:hyperlink r:id="rId21" w:history="1">
        <w:r w:rsidRPr="00EE76D2">
          <w:rPr>
            <w:rStyle w:val="Hyperlink"/>
          </w:rPr>
          <w:t>Discussion Paper</w:t>
        </w:r>
      </w:hyperlink>
      <w:r>
        <w:t xml:space="preserve"> also invited feedback on any other issues the </w:t>
      </w:r>
      <w:r w:rsidR="00A8738B">
        <w:t>department</w:t>
      </w:r>
      <w:r>
        <w:t xml:space="preserve"> should consider. Many respondents raised suggestions related to workforce funding. Some also offered specific recommendations on how flexible funding could be applied in practice. </w:t>
      </w:r>
    </w:p>
    <w:p w14:paraId="378F5DFC" w14:textId="45CB6555" w:rsidR="003B5B7A" w:rsidRPr="00D85F64" w:rsidRDefault="003B5B7A" w:rsidP="003B5B7A">
      <w:pPr>
        <w:jc w:val="center"/>
        <w:rPr>
          <w:color w:val="FF0000"/>
        </w:rPr>
      </w:pPr>
      <w:r w:rsidRPr="00D85F64">
        <w:rPr>
          <w:color w:val="0070C0"/>
        </w:rPr>
        <w:t xml:space="preserve">“Recommend embedding interpreter, translation, and bilingual workforce costs within base funding rather than as optional extras.” – </w:t>
      </w:r>
      <w:r w:rsidR="00097CD1" w:rsidRPr="00D85F64">
        <w:rPr>
          <w:color w:val="0070C0"/>
        </w:rPr>
        <w:t>A</w:t>
      </w:r>
      <w:r w:rsidRPr="00D85F64">
        <w:rPr>
          <w:color w:val="0070C0"/>
        </w:rPr>
        <w:t xml:space="preserve"> not-for-profit organisation </w:t>
      </w:r>
    </w:p>
    <w:p w14:paraId="1215644B" w14:textId="77777777" w:rsidR="003B5B7A" w:rsidRPr="00D026E0" w:rsidRDefault="003B5B7A" w:rsidP="003B5B7A">
      <w:pPr>
        <w:rPr>
          <w:i/>
          <w:iCs/>
          <w:color w:val="0070C0"/>
        </w:rPr>
      </w:pPr>
      <w:r>
        <w:t>Respondents often raised the need for funding to cover access enablers (such as transport and workforce costs) in rural, regional and remote communities so people can get the support they need.</w:t>
      </w:r>
      <w:r w:rsidRPr="00555781">
        <w:t xml:space="preserve"> </w:t>
      </w:r>
      <w:r w:rsidRPr="00676815">
        <w:t>Other examples include</w:t>
      </w:r>
      <w:r>
        <w:t>d allowing</w:t>
      </w:r>
      <w:r w:rsidRPr="00676815">
        <w:t xml:space="preserve"> grant funding </w:t>
      </w:r>
      <w:r>
        <w:t xml:space="preserve">to be used </w:t>
      </w:r>
      <w:r w:rsidRPr="00676815">
        <w:t>for brokerage, partnership</w:t>
      </w:r>
      <w:r>
        <w:t>-</w:t>
      </w:r>
      <w:r w:rsidRPr="00676815">
        <w:t>building activities, and salary loadings</w:t>
      </w:r>
      <w:r>
        <w:t xml:space="preserve">. </w:t>
      </w:r>
    </w:p>
    <w:p w14:paraId="59B53942" w14:textId="77777777" w:rsidR="003B5B7A" w:rsidRPr="00D85F64" w:rsidRDefault="003B5B7A" w:rsidP="003B5B7A">
      <w:pPr>
        <w:jc w:val="center"/>
        <w:rPr>
          <w:color w:val="0070C0"/>
        </w:rPr>
      </w:pPr>
      <w:r w:rsidRPr="00D85F64">
        <w:rPr>
          <w:color w:val="0070C0"/>
        </w:rPr>
        <w:t xml:space="preserve">“Travel, outreach, staff time, and workforce retention costs are significantly higher in rural regions. If funding formulas rely only on population numbers or standard outputs, communities most in need may be underfunded and underserved.” – Current service provider (NSW) </w:t>
      </w:r>
    </w:p>
    <w:p w14:paraId="186272AB" w14:textId="77777777" w:rsidR="003B5B7A" w:rsidRDefault="003B5B7A" w:rsidP="003B5B7A">
      <w:r>
        <w:t>Some respondents who work with refugees, recently arrived families, CALD communities, the mental health sector, or people affected by domestic and family violence expressed concern that moving to a single national program could unintentionally weaken the specialist workforce.</w:t>
      </w:r>
      <w:r w:rsidDel="00FB245B">
        <w:t xml:space="preserve"> </w:t>
      </w:r>
    </w:p>
    <w:p w14:paraId="13D5CDDC" w14:textId="77777777" w:rsidR="003B5B7A" w:rsidRPr="00D85F64" w:rsidRDefault="003B5B7A" w:rsidP="003B5B7A">
      <w:pPr>
        <w:jc w:val="center"/>
        <w:rPr>
          <w:color w:val="0070C0"/>
        </w:rPr>
      </w:pPr>
      <w:r w:rsidRPr="00D85F64">
        <w:rPr>
          <w:color w:val="0070C0"/>
        </w:rPr>
        <w:t xml:space="preserve">“We would like to see an investment in workforce knowledge and skill development in recognition of the complexity of client circumstances supported by services and that services are faced with unprecedented social challenges such as housing, domestic and family violence systems abuse, neurodiversity, and impacts of social media and artificial intelligence. The circumstances and challenges for families </w:t>
      </w:r>
      <w:proofErr w:type="gramStart"/>
      <w:r w:rsidRPr="00D85F64">
        <w:rPr>
          <w:color w:val="0070C0"/>
        </w:rPr>
        <w:t>is</w:t>
      </w:r>
      <w:proofErr w:type="gramEnd"/>
      <w:r w:rsidRPr="00D85F64">
        <w:rPr>
          <w:color w:val="0070C0"/>
        </w:rPr>
        <w:t xml:space="preserve"> evolving faster than university degree curriculum.” – Service provider (VIC) </w:t>
      </w:r>
    </w:p>
    <w:p w14:paraId="0C472C32" w14:textId="77777777" w:rsidR="003B5B7A" w:rsidRPr="00E17A6B" w:rsidRDefault="003B5B7A" w:rsidP="003B5B7A">
      <w:pPr>
        <w:pStyle w:val="Heading2"/>
      </w:pPr>
      <w:r w:rsidRPr="00E17A6B">
        <w:t>Next Steps</w:t>
      </w:r>
    </w:p>
    <w:p w14:paraId="21772147" w14:textId="77777777" w:rsidR="003B5B7A" w:rsidRDefault="003B5B7A" w:rsidP="003B5B7A">
      <w:r>
        <w:t>The Government is reviewing all feedback received during the consultation to help improve programs for families, children and young people, and to provide advice to government.</w:t>
      </w:r>
    </w:p>
    <w:p w14:paraId="2511B872" w14:textId="5C7F2C40" w:rsidR="00DA7B4A" w:rsidRPr="003B5B7A" w:rsidRDefault="000D01CD" w:rsidP="003B5B7A">
      <w:pPr>
        <w:rPr>
          <w:i/>
          <w:iCs/>
          <w:color w:val="0070C0"/>
        </w:rPr>
      </w:pPr>
      <w:r w:rsidRPr="008F196E">
        <w:rPr>
          <w:rFonts w:ascii="Tahoma" w:hAnsi="Tahoma" w:cs="Tahoma"/>
          <w:noProof/>
        </w:rPr>
        <mc:AlternateContent>
          <mc:Choice Requires="wps">
            <w:drawing>
              <wp:anchor distT="45720" distB="45720" distL="114300" distR="114300" simplePos="0" relativeHeight="251666432" behindDoc="0" locked="0" layoutInCell="1" allowOverlap="1" wp14:anchorId="15D17123" wp14:editId="01DE4ED2">
                <wp:simplePos x="0" y="0"/>
                <wp:positionH relativeFrom="column">
                  <wp:posOffset>6435234</wp:posOffset>
                </wp:positionH>
                <wp:positionV relativeFrom="page">
                  <wp:posOffset>8998268</wp:posOffset>
                </wp:positionV>
                <wp:extent cx="693131" cy="379730"/>
                <wp:effectExtent l="0" t="0" r="0" b="0"/>
                <wp:wrapNone/>
                <wp:docPr id="1247036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93131" cy="379730"/>
                        </a:xfrm>
                        <a:prstGeom prst="rect">
                          <a:avLst/>
                        </a:prstGeom>
                        <a:noFill/>
                        <a:ln w="9525">
                          <a:noFill/>
                          <a:miter lim="800000"/>
                          <a:headEnd/>
                          <a:tailEnd/>
                        </a:ln>
                      </wps:spPr>
                      <wps:txbx>
                        <w:txbxContent>
                          <w:p w14:paraId="308AEBA7" w14:textId="51DB8C53" w:rsidR="000D01CD" w:rsidRPr="00DA40C8" w:rsidRDefault="000D01CD" w:rsidP="000D01CD">
                            <w:pPr>
                              <w:spacing w:after="0" w:line="240" w:lineRule="auto"/>
                              <w:rPr>
                                <w:sz w:val="16"/>
                                <w:szCs w:val="16"/>
                              </w:rPr>
                            </w:pPr>
                            <w:r w:rsidRPr="00DA40C8">
                              <w:rPr>
                                <w:sz w:val="16"/>
                                <w:szCs w:val="16"/>
                              </w:rPr>
                              <w:t>DSS361</w:t>
                            </w:r>
                            <w:r>
                              <w:rPr>
                                <w:sz w:val="16"/>
                                <w:szCs w:val="16"/>
                              </w:rPr>
                              <w:t>5</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15D17123" id="_x0000_t202" coordsize="21600,21600" o:spt="202" path="m,l,21600r21600,l21600,xe">
                <v:stroke joinstyle="miter"/>
                <v:path gradientshapeok="t" o:connecttype="rect"/>
              </v:shapetype>
              <v:shape id="Text Box 2" o:spid="_x0000_s1026" type="#_x0000_t202" style="position:absolute;margin-left:506.7pt;margin-top:708.55pt;width:54.6pt;height:29.9pt;rotation:-9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" filled="f" stroked="f">
                <v:textbox style="mso-fit-shape-to-text:t">
                  <w:txbxContent>
                    <w:p w14:paraId="308AEBA7" w14:textId="51DB8C53" w:rsidR="000D01CD" w:rsidRPr="00DA40C8" w:rsidRDefault="000D01CD" w:rsidP="000D01CD">
                      <w:pPr>
                        <w:spacing w:after="0" w:line="240" w:lineRule="auto"/>
                        <w:rPr>
                          <w:sz w:val="16"/>
                          <w:szCs w:val="16"/>
                        </w:rPr>
                      </w:pPr>
                      <w:r w:rsidRPr="00DA40C8">
                        <w:rPr>
                          <w:sz w:val="16"/>
                          <w:szCs w:val="16"/>
                        </w:rPr>
                        <w:t>DSS361</w:t>
                      </w:r>
                      <w:r>
                        <w:rPr>
                          <w:sz w:val="16"/>
                          <w:szCs w:val="16"/>
                        </w:rPr>
                        <w:t>5</w:t>
                      </w:r>
                    </w:p>
                  </w:txbxContent>
                </v:textbox>
                <w10:wrap anchory="page"/>
              </v:shape>
            </w:pict>
          </mc:Fallback>
        </mc:AlternateContent>
      </w:r>
      <w:r w:rsidR="003B5B7A">
        <w:t xml:space="preserve">The Government will aim to update the sector on next steps in the coming months. </w:t>
      </w:r>
      <w:bookmarkEnd w:id="0"/>
    </w:p>
    <w:sectPr w:rsidR="00DA7B4A" w:rsidRPr="003B5B7A" w:rsidSect="003F6174">
      <w:type w:val="continuous"/>
      <w:pgSz w:w="11906" w:h="16838"/>
      <w:pgMar w:top="851" w:right="851" w:bottom="1134" w:left="851" w:header="0" w:footer="28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23D37" w14:textId="77777777" w:rsidR="003025AF" w:rsidRDefault="003025AF" w:rsidP="008F3023">
      <w:pPr>
        <w:spacing w:after="0" w:line="240" w:lineRule="auto"/>
      </w:pPr>
      <w:r>
        <w:separator/>
      </w:r>
    </w:p>
  </w:endnote>
  <w:endnote w:type="continuationSeparator" w:id="0">
    <w:p w14:paraId="05E565F6" w14:textId="77777777" w:rsidR="003025AF" w:rsidRDefault="003025AF" w:rsidP="008F3023">
      <w:pPr>
        <w:spacing w:after="0" w:line="240" w:lineRule="auto"/>
      </w:pPr>
      <w:r>
        <w:continuationSeparator/>
      </w:r>
    </w:p>
  </w:endnote>
  <w:endnote w:type="continuationNotice" w:id="1">
    <w:p w14:paraId="2DBD7E58" w14:textId="77777777" w:rsidR="003025AF" w:rsidRDefault="003025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B841F" w14:textId="2EF7FBF5" w:rsidR="00B71EDF" w:rsidRPr="00880992" w:rsidRDefault="002608ED" w:rsidP="00880992">
    <w:pPr>
      <w:pStyle w:val="PageNumber2"/>
    </w:pPr>
    <w:r w:rsidRPr="00880992">
      <w:drawing>
        <wp:anchor distT="0" distB="0" distL="114300" distR="114300" simplePos="0" relativeHeight="251658241" behindDoc="1" locked="0" layoutInCell="1" allowOverlap="1" wp14:anchorId="55B7B09D" wp14:editId="02FF5885">
          <wp:simplePos x="0" y="0"/>
          <wp:positionH relativeFrom="page">
            <wp:align>right</wp:align>
          </wp:positionH>
          <wp:positionV relativeFrom="page">
            <wp:align>bottom</wp:align>
          </wp:positionV>
          <wp:extent cx="7549200" cy="1180800"/>
          <wp:effectExtent l="0" t="0" r="0" b="635"/>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oftTeams-image (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9200" cy="1180800"/>
                  </a:xfrm>
                  <a:prstGeom prst="rect">
                    <a:avLst/>
                  </a:prstGeom>
                </pic:spPr>
              </pic:pic>
            </a:graphicData>
          </a:graphic>
          <wp14:sizeRelH relativeFrom="page">
            <wp14:pctWidth>0</wp14:pctWidth>
          </wp14:sizeRelH>
          <wp14:sizeRelV relativeFrom="page">
            <wp14:pctHeight>0</wp14:pctHeight>
          </wp14:sizeRelV>
        </wp:anchor>
      </w:drawing>
    </w:r>
    <w:r w:rsidR="004C2B8C" w:rsidRPr="00880992">
      <w:rPr>
        <w:noProof w:val="0"/>
      </w:rPr>
      <w:fldChar w:fldCharType="begin"/>
    </w:r>
    <w:r w:rsidR="004C2B8C" w:rsidRPr="00880992">
      <w:instrText xml:space="preserve"> PAGE   \* MERGEFORMAT </w:instrText>
    </w:r>
    <w:r w:rsidR="004C2B8C" w:rsidRPr="00880992">
      <w:rPr>
        <w:noProof w:val="0"/>
      </w:rPr>
      <w:fldChar w:fldCharType="separate"/>
    </w:r>
    <w:r w:rsidR="009C79B5">
      <w:t>2</w:t>
    </w:r>
    <w:r w:rsidR="004C2B8C" w:rsidRPr="00880992">
      <w:fldChar w:fldCharType="end"/>
    </w:r>
    <w:r w:rsidR="004C2B8C" w:rsidRPr="00880992">
      <w:t xml:space="preserve"> </w:t>
    </w:r>
    <w:r w:rsidR="003B5B7A">
      <w:t>–</w:t>
    </w:r>
    <w:r w:rsidR="004C2B8C" w:rsidRPr="00880992">
      <w:t xml:space="preserve"> </w:t>
    </w:r>
    <w:r w:rsidR="003B5B7A">
      <w:t>A new approach to programs for families and children – Consultation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AB436" w14:textId="77777777" w:rsidR="00F85669" w:rsidRDefault="00F85669" w:rsidP="00B10EB1">
    <w:pP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36A89" w14:textId="77777777" w:rsidR="003025AF" w:rsidRDefault="003025AF" w:rsidP="008F3023">
      <w:pPr>
        <w:spacing w:after="0" w:line="240" w:lineRule="auto"/>
      </w:pPr>
      <w:r>
        <w:separator/>
      </w:r>
    </w:p>
  </w:footnote>
  <w:footnote w:type="continuationSeparator" w:id="0">
    <w:p w14:paraId="70FD173C" w14:textId="77777777" w:rsidR="003025AF" w:rsidRDefault="003025AF" w:rsidP="008F3023">
      <w:pPr>
        <w:spacing w:after="0" w:line="240" w:lineRule="auto"/>
      </w:pPr>
      <w:r>
        <w:continuationSeparator/>
      </w:r>
    </w:p>
  </w:footnote>
  <w:footnote w:type="continuationNotice" w:id="1">
    <w:p w14:paraId="6F256A1B" w14:textId="77777777" w:rsidR="003025AF" w:rsidRDefault="003025A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5188A3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5E4255A"/>
    <w:multiLevelType w:val="hybridMultilevel"/>
    <w:tmpl w:val="49D625A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15:restartNumberingAfterBreak="0">
    <w:nsid w:val="1C9E0630"/>
    <w:multiLevelType w:val="multilevel"/>
    <w:tmpl w:val="6EFE8BB2"/>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A7D48BB"/>
    <w:multiLevelType w:val="multilevel"/>
    <w:tmpl w:val="9E5A88FE"/>
    <w:lvl w:ilvl="0">
      <w:start w:val="1"/>
      <w:numFmt w:val="bullet"/>
      <w:pStyle w:val="ListParagraph"/>
      <w:lvlText w:val=""/>
      <w:lvlJc w:val="left"/>
      <w:pPr>
        <w:ind w:left="720" w:hanging="363"/>
      </w:pPr>
      <w:rPr>
        <w:rFonts w:ascii="Symbol" w:hAnsi="Symbol" w:hint="default"/>
      </w:rPr>
    </w:lvl>
    <w:lvl w:ilvl="1">
      <w:numFmt w:val="bullet"/>
      <w:lvlText w:val="–"/>
      <w:lvlJc w:val="left"/>
      <w:pPr>
        <w:tabs>
          <w:tab w:val="num" w:pos="1077"/>
        </w:tabs>
        <w:ind w:left="1440" w:hanging="363"/>
      </w:pPr>
      <w:rPr>
        <w:rFonts w:ascii="Courier New" w:hAnsi="Courier New" w:hint="default"/>
      </w:rPr>
    </w:lvl>
    <w:lvl w:ilvl="2">
      <w:numFmt w:val="bullet"/>
      <w:lvlText w:val="▪"/>
      <w:lvlJc w:val="left"/>
      <w:pPr>
        <w:ind w:left="2160" w:hanging="363"/>
      </w:pPr>
      <w:rPr>
        <w:rFonts w:ascii="Courier New" w:hAnsi="Courier New" w:hint="default"/>
      </w:rPr>
    </w:lvl>
    <w:lvl w:ilvl="3">
      <w:numFmt w:val="bullet"/>
      <w:lvlText w:val=""/>
      <w:lvlJc w:val="left"/>
      <w:pPr>
        <w:ind w:left="2880" w:hanging="363"/>
      </w:pPr>
      <w:rPr>
        <w:rFonts w:ascii="Symbol" w:hAnsi="Symbol" w:hint="default"/>
      </w:rPr>
    </w:lvl>
    <w:lvl w:ilvl="4">
      <w:numFmt w:val="bullet"/>
      <w:lvlText w:val="–"/>
      <w:lvlJc w:val="left"/>
      <w:pPr>
        <w:ind w:left="3600" w:hanging="362"/>
      </w:pPr>
      <w:rPr>
        <w:rFonts w:ascii="Courier New" w:hAnsi="Courier New" w:hint="default"/>
      </w:rPr>
    </w:lvl>
    <w:lvl w:ilvl="5">
      <w:numFmt w:val="bullet"/>
      <w:lvlText w:val=""/>
      <w:lvlJc w:val="left"/>
      <w:pPr>
        <w:ind w:left="4321" w:hanging="363"/>
      </w:pPr>
      <w:rPr>
        <w:rFonts w:ascii="Wingdings" w:hAnsi="Wingdings" w:hint="default"/>
      </w:rPr>
    </w:lvl>
    <w:lvl w:ilvl="6">
      <w:numFmt w:val="bullet"/>
      <w:lvlText w:val=""/>
      <w:lvlJc w:val="left"/>
      <w:pPr>
        <w:tabs>
          <w:tab w:val="num" w:pos="4678"/>
        </w:tabs>
        <w:ind w:left="5041" w:hanging="363"/>
      </w:pPr>
      <w:rPr>
        <w:rFonts w:ascii="Symbol" w:hAnsi="Symbol" w:hint="default"/>
      </w:rPr>
    </w:lvl>
    <w:lvl w:ilvl="7">
      <w:numFmt w:val="bullet"/>
      <w:lvlText w:val="–"/>
      <w:lvlJc w:val="left"/>
      <w:pPr>
        <w:tabs>
          <w:tab w:val="num" w:pos="5398"/>
        </w:tabs>
        <w:ind w:left="5761" w:hanging="363"/>
      </w:pPr>
      <w:rPr>
        <w:rFonts w:ascii="Courier New" w:hAnsi="Courier New" w:hint="default"/>
      </w:rPr>
    </w:lvl>
    <w:lvl w:ilvl="8">
      <w:numFmt w:val="bullet"/>
      <w:lvlText w:val=""/>
      <w:lvlJc w:val="left"/>
      <w:pPr>
        <w:ind w:left="6481" w:hanging="363"/>
      </w:pPr>
      <w:rPr>
        <w:rFonts w:ascii="Wingdings" w:hAnsi="Wingdings" w:hint="default"/>
      </w:rPr>
    </w:lvl>
  </w:abstractNum>
  <w:abstractNum w:abstractNumId="4" w15:restartNumberingAfterBreak="0">
    <w:nsid w:val="2DE56363"/>
    <w:multiLevelType w:val="multilevel"/>
    <w:tmpl w:val="9FDEB948"/>
    <w:styleLink w:val="DSSBulletList"/>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Restart w:val="2"/>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97B558F"/>
    <w:multiLevelType w:val="hybridMultilevel"/>
    <w:tmpl w:val="1848F8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E83785D"/>
    <w:multiLevelType w:val="hybridMultilevel"/>
    <w:tmpl w:val="3E686FF0"/>
    <w:lvl w:ilvl="0" w:tplc="FFFFFFFF">
      <w:start w:val="1"/>
      <w:numFmt w:val="bullet"/>
      <w:lvlText w:val=""/>
      <w:lvlJc w:val="left"/>
      <w:pPr>
        <w:ind w:left="720" w:hanging="360"/>
      </w:pPr>
      <w:rPr>
        <w:rFonts w:ascii="Symbol" w:hAnsi="Symbol" w:hint="default"/>
      </w:rPr>
    </w:lvl>
    <w:lvl w:ilvl="1" w:tplc="05420C52">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D4B0DAA"/>
    <w:multiLevelType w:val="hybridMultilevel"/>
    <w:tmpl w:val="E794A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8A4FA0"/>
    <w:multiLevelType w:val="hybridMultilevel"/>
    <w:tmpl w:val="37DC55AE"/>
    <w:lvl w:ilvl="0" w:tplc="53E60F32">
      <w:start w:val="1"/>
      <w:numFmt w:val="bullet"/>
      <w:pStyle w:val="ListBullettick"/>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46F343A"/>
    <w:multiLevelType w:val="hybridMultilevel"/>
    <w:tmpl w:val="B366E8E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1" w15:restartNumberingAfterBreak="0">
    <w:nsid w:val="77606072"/>
    <w:multiLevelType w:val="hybridMultilevel"/>
    <w:tmpl w:val="1E0042E0"/>
    <w:lvl w:ilvl="0" w:tplc="88582312">
      <w:start w:val="1"/>
      <w:numFmt w:val="bullet"/>
      <w:lvlText w:val=""/>
      <w:lvlJc w:val="left"/>
      <w:pPr>
        <w:ind w:left="790" w:hanging="360"/>
      </w:pPr>
      <w:rPr>
        <w:rFonts w:ascii="Symbol" w:hAnsi="Symbol" w:hint="default"/>
        <w:color w:val="auto"/>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num w:numId="1" w16cid:durableId="924001684">
    <w:abstractNumId w:val="10"/>
  </w:num>
  <w:num w:numId="2" w16cid:durableId="1516722866">
    <w:abstractNumId w:val="2"/>
  </w:num>
  <w:num w:numId="3" w16cid:durableId="1314525174">
    <w:abstractNumId w:val="4"/>
  </w:num>
  <w:num w:numId="4" w16cid:durableId="1255433390">
    <w:abstractNumId w:val="3"/>
  </w:num>
  <w:num w:numId="5" w16cid:durableId="1746801668">
    <w:abstractNumId w:val="0"/>
  </w:num>
  <w:num w:numId="6" w16cid:durableId="881022557">
    <w:abstractNumId w:val="11"/>
  </w:num>
  <w:num w:numId="7" w16cid:durableId="1168256174">
    <w:abstractNumId w:val="8"/>
  </w:num>
  <w:num w:numId="8" w16cid:durableId="1075519151">
    <w:abstractNumId w:val="7"/>
  </w:num>
  <w:num w:numId="9" w16cid:durableId="999044908">
    <w:abstractNumId w:val="9"/>
  </w:num>
  <w:num w:numId="10" w16cid:durableId="363554052">
    <w:abstractNumId w:val="1"/>
  </w:num>
  <w:num w:numId="11" w16cid:durableId="1465267771">
    <w:abstractNumId w:val="5"/>
  </w:num>
  <w:num w:numId="12" w16cid:durableId="122135969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removePersonalInformation/>
  <w:removeDateAndTime/>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560"/>
    <w:rsid w:val="000140B8"/>
    <w:rsid w:val="00025AA6"/>
    <w:rsid w:val="00030A36"/>
    <w:rsid w:val="00035B23"/>
    <w:rsid w:val="00056475"/>
    <w:rsid w:val="000607B8"/>
    <w:rsid w:val="00064140"/>
    <w:rsid w:val="00081610"/>
    <w:rsid w:val="00094AFD"/>
    <w:rsid w:val="00097CD1"/>
    <w:rsid w:val="000A4A4B"/>
    <w:rsid w:val="000C4A0F"/>
    <w:rsid w:val="000D01CD"/>
    <w:rsid w:val="000D5965"/>
    <w:rsid w:val="000E0927"/>
    <w:rsid w:val="000E182C"/>
    <w:rsid w:val="000F7266"/>
    <w:rsid w:val="000F75FC"/>
    <w:rsid w:val="00106273"/>
    <w:rsid w:val="00106CFB"/>
    <w:rsid w:val="0011417A"/>
    <w:rsid w:val="00127BE8"/>
    <w:rsid w:val="001510D7"/>
    <w:rsid w:val="00161696"/>
    <w:rsid w:val="001652AB"/>
    <w:rsid w:val="00176DC6"/>
    <w:rsid w:val="00184DA7"/>
    <w:rsid w:val="001A6CC9"/>
    <w:rsid w:val="001A7461"/>
    <w:rsid w:val="001D0F6D"/>
    <w:rsid w:val="001E3B4F"/>
    <w:rsid w:val="001E630D"/>
    <w:rsid w:val="001F6AB5"/>
    <w:rsid w:val="00225FBD"/>
    <w:rsid w:val="002346B5"/>
    <w:rsid w:val="00240A6E"/>
    <w:rsid w:val="002608ED"/>
    <w:rsid w:val="00262603"/>
    <w:rsid w:val="00275EA9"/>
    <w:rsid w:val="00281DFB"/>
    <w:rsid w:val="00282835"/>
    <w:rsid w:val="002B3CC6"/>
    <w:rsid w:val="002B7002"/>
    <w:rsid w:val="002D21D7"/>
    <w:rsid w:val="002D2CEF"/>
    <w:rsid w:val="002F09C6"/>
    <w:rsid w:val="003025AF"/>
    <w:rsid w:val="00311FC7"/>
    <w:rsid w:val="00335A14"/>
    <w:rsid w:val="00337926"/>
    <w:rsid w:val="00343097"/>
    <w:rsid w:val="00347FE0"/>
    <w:rsid w:val="0038044C"/>
    <w:rsid w:val="00384728"/>
    <w:rsid w:val="00387809"/>
    <w:rsid w:val="00394EF1"/>
    <w:rsid w:val="003A70C3"/>
    <w:rsid w:val="003B0D19"/>
    <w:rsid w:val="003B2BB8"/>
    <w:rsid w:val="003B5B7A"/>
    <w:rsid w:val="003B7424"/>
    <w:rsid w:val="003D34FF"/>
    <w:rsid w:val="003D6FB6"/>
    <w:rsid w:val="003E0A57"/>
    <w:rsid w:val="003E2B62"/>
    <w:rsid w:val="003F6174"/>
    <w:rsid w:val="00403055"/>
    <w:rsid w:val="00415B6C"/>
    <w:rsid w:val="004231A4"/>
    <w:rsid w:val="004243F2"/>
    <w:rsid w:val="004354E6"/>
    <w:rsid w:val="00440CB8"/>
    <w:rsid w:val="00454AF7"/>
    <w:rsid w:val="00471456"/>
    <w:rsid w:val="0047261D"/>
    <w:rsid w:val="004A2151"/>
    <w:rsid w:val="004B1824"/>
    <w:rsid w:val="004B54CA"/>
    <w:rsid w:val="004C2B8C"/>
    <w:rsid w:val="004C585D"/>
    <w:rsid w:val="004D0322"/>
    <w:rsid w:val="004E5CBF"/>
    <w:rsid w:val="004E65EC"/>
    <w:rsid w:val="004F77F4"/>
    <w:rsid w:val="004F7C79"/>
    <w:rsid w:val="005044F6"/>
    <w:rsid w:val="005072B0"/>
    <w:rsid w:val="00515ED5"/>
    <w:rsid w:val="00517AE4"/>
    <w:rsid w:val="005278DA"/>
    <w:rsid w:val="005312DA"/>
    <w:rsid w:val="0054713E"/>
    <w:rsid w:val="00550568"/>
    <w:rsid w:val="005543A8"/>
    <w:rsid w:val="00565FF5"/>
    <w:rsid w:val="00567053"/>
    <w:rsid w:val="00575F33"/>
    <w:rsid w:val="00584FC1"/>
    <w:rsid w:val="00586246"/>
    <w:rsid w:val="005877DC"/>
    <w:rsid w:val="00597852"/>
    <w:rsid w:val="005A591A"/>
    <w:rsid w:val="005A59C6"/>
    <w:rsid w:val="005B06DE"/>
    <w:rsid w:val="005C3AA9"/>
    <w:rsid w:val="005C3D90"/>
    <w:rsid w:val="005D6069"/>
    <w:rsid w:val="005F2041"/>
    <w:rsid w:val="00627BD3"/>
    <w:rsid w:val="00631A2C"/>
    <w:rsid w:val="00656E9B"/>
    <w:rsid w:val="0068080A"/>
    <w:rsid w:val="00686716"/>
    <w:rsid w:val="006A4CE7"/>
    <w:rsid w:val="006A7DD3"/>
    <w:rsid w:val="006B2D84"/>
    <w:rsid w:val="006B3AE2"/>
    <w:rsid w:val="006D2DA3"/>
    <w:rsid w:val="006D622A"/>
    <w:rsid w:val="006D6523"/>
    <w:rsid w:val="006F3D9C"/>
    <w:rsid w:val="007065F3"/>
    <w:rsid w:val="00712282"/>
    <w:rsid w:val="00726A42"/>
    <w:rsid w:val="0073320E"/>
    <w:rsid w:val="00763EAC"/>
    <w:rsid w:val="00785261"/>
    <w:rsid w:val="00795CEA"/>
    <w:rsid w:val="007A1AB4"/>
    <w:rsid w:val="007B0256"/>
    <w:rsid w:val="007B5253"/>
    <w:rsid w:val="007D1C2F"/>
    <w:rsid w:val="007D30A2"/>
    <w:rsid w:val="007D5469"/>
    <w:rsid w:val="007E1A68"/>
    <w:rsid w:val="007E3959"/>
    <w:rsid w:val="007E3B8B"/>
    <w:rsid w:val="007F18D7"/>
    <w:rsid w:val="0080363D"/>
    <w:rsid w:val="00815A31"/>
    <w:rsid w:val="0081776D"/>
    <w:rsid w:val="00837F4E"/>
    <w:rsid w:val="0084227C"/>
    <w:rsid w:val="008565DF"/>
    <w:rsid w:val="0085710F"/>
    <w:rsid w:val="00861E5A"/>
    <w:rsid w:val="008628FA"/>
    <w:rsid w:val="008675DB"/>
    <w:rsid w:val="00874643"/>
    <w:rsid w:val="00876CA6"/>
    <w:rsid w:val="00877018"/>
    <w:rsid w:val="00880992"/>
    <w:rsid w:val="008916D6"/>
    <w:rsid w:val="008B5AF5"/>
    <w:rsid w:val="008B72EE"/>
    <w:rsid w:val="008C3726"/>
    <w:rsid w:val="008D0A2B"/>
    <w:rsid w:val="008E0C72"/>
    <w:rsid w:val="008F3023"/>
    <w:rsid w:val="008F3585"/>
    <w:rsid w:val="009158D6"/>
    <w:rsid w:val="009225F0"/>
    <w:rsid w:val="0094563F"/>
    <w:rsid w:val="00976525"/>
    <w:rsid w:val="00987714"/>
    <w:rsid w:val="00995DD6"/>
    <w:rsid w:val="009B1FF0"/>
    <w:rsid w:val="009B5AB3"/>
    <w:rsid w:val="009C79B5"/>
    <w:rsid w:val="009D2DF8"/>
    <w:rsid w:val="009D3CCB"/>
    <w:rsid w:val="00A0168F"/>
    <w:rsid w:val="00A13549"/>
    <w:rsid w:val="00A23E7E"/>
    <w:rsid w:val="00A37D9C"/>
    <w:rsid w:val="00A43E66"/>
    <w:rsid w:val="00A4462B"/>
    <w:rsid w:val="00A64905"/>
    <w:rsid w:val="00A64EA8"/>
    <w:rsid w:val="00A74769"/>
    <w:rsid w:val="00A80DE0"/>
    <w:rsid w:val="00A8738B"/>
    <w:rsid w:val="00AA7226"/>
    <w:rsid w:val="00AB1B09"/>
    <w:rsid w:val="00AD0683"/>
    <w:rsid w:val="00AE024F"/>
    <w:rsid w:val="00AF6293"/>
    <w:rsid w:val="00B108B6"/>
    <w:rsid w:val="00B10EB1"/>
    <w:rsid w:val="00B246E8"/>
    <w:rsid w:val="00B2491C"/>
    <w:rsid w:val="00B25125"/>
    <w:rsid w:val="00B31D33"/>
    <w:rsid w:val="00B37603"/>
    <w:rsid w:val="00B413E1"/>
    <w:rsid w:val="00B4177A"/>
    <w:rsid w:val="00B44F9B"/>
    <w:rsid w:val="00B56A8B"/>
    <w:rsid w:val="00B71EDF"/>
    <w:rsid w:val="00B772ED"/>
    <w:rsid w:val="00B820CD"/>
    <w:rsid w:val="00B85346"/>
    <w:rsid w:val="00B85379"/>
    <w:rsid w:val="00B8570A"/>
    <w:rsid w:val="00B96D60"/>
    <w:rsid w:val="00BA2DB9"/>
    <w:rsid w:val="00BA6A09"/>
    <w:rsid w:val="00BB03A8"/>
    <w:rsid w:val="00BC04D2"/>
    <w:rsid w:val="00BC0A30"/>
    <w:rsid w:val="00BC4D2C"/>
    <w:rsid w:val="00BC79CD"/>
    <w:rsid w:val="00BE7148"/>
    <w:rsid w:val="00C027B8"/>
    <w:rsid w:val="00C175D2"/>
    <w:rsid w:val="00C33813"/>
    <w:rsid w:val="00C36523"/>
    <w:rsid w:val="00C4058D"/>
    <w:rsid w:val="00C438A6"/>
    <w:rsid w:val="00C55DE7"/>
    <w:rsid w:val="00C57001"/>
    <w:rsid w:val="00C653BA"/>
    <w:rsid w:val="00C76B3D"/>
    <w:rsid w:val="00C8776E"/>
    <w:rsid w:val="00C908F4"/>
    <w:rsid w:val="00C91F2F"/>
    <w:rsid w:val="00C961CA"/>
    <w:rsid w:val="00CA5D88"/>
    <w:rsid w:val="00CB1058"/>
    <w:rsid w:val="00CB718C"/>
    <w:rsid w:val="00CB74B3"/>
    <w:rsid w:val="00CC308D"/>
    <w:rsid w:val="00CC6F19"/>
    <w:rsid w:val="00CE0E55"/>
    <w:rsid w:val="00CE1CB4"/>
    <w:rsid w:val="00D02F05"/>
    <w:rsid w:val="00D22A8A"/>
    <w:rsid w:val="00D40593"/>
    <w:rsid w:val="00D71C54"/>
    <w:rsid w:val="00D81C50"/>
    <w:rsid w:val="00D85F64"/>
    <w:rsid w:val="00D86E50"/>
    <w:rsid w:val="00D90D3C"/>
    <w:rsid w:val="00DA0247"/>
    <w:rsid w:val="00DA33DB"/>
    <w:rsid w:val="00DA4AF4"/>
    <w:rsid w:val="00DA7B4A"/>
    <w:rsid w:val="00DB159D"/>
    <w:rsid w:val="00DB33E4"/>
    <w:rsid w:val="00DB4D8B"/>
    <w:rsid w:val="00DC3C21"/>
    <w:rsid w:val="00DC61A0"/>
    <w:rsid w:val="00DF52AB"/>
    <w:rsid w:val="00E30C3C"/>
    <w:rsid w:val="00E42AD1"/>
    <w:rsid w:val="00E51EF1"/>
    <w:rsid w:val="00E56E42"/>
    <w:rsid w:val="00E6261D"/>
    <w:rsid w:val="00E643E0"/>
    <w:rsid w:val="00E65DFC"/>
    <w:rsid w:val="00E708BB"/>
    <w:rsid w:val="00E761A2"/>
    <w:rsid w:val="00E80953"/>
    <w:rsid w:val="00E82B90"/>
    <w:rsid w:val="00E858A7"/>
    <w:rsid w:val="00E9285A"/>
    <w:rsid w:val="00E956B6"/>
    <w:rsid w:val="00E976B5"/>
    <w:rsid w:val="00EA4560"/>
    <w:rsid w:val="00EA550A"/>
    <w:rsid w:val="00EA66F0"/>
    <w:rsid w:val="00ED4C95"/>
    <w:rsid w:val="00EE3834"/>
    <w:rsid w:val="00EE67D9"/>
    <w:rsid w:val="00EE6FB0"/>
    <w:rsid w:val="00EF56DF"/>
    <w:rsid w:val="00F07D2D"/>
    <w:rsid w:val="00F148C2"/>
    <w:rsid w:val="00F212CF"/>
    <w:rsid w:val="00F30908"/>
    <w:rsid w:val="00F34ECB"/>
    <w:rsid w:val="00F85669"/>
    <w:rsid w:val="00FA1012"/>
    <w:rsid w:val="00FC143A"/>
    <w:rsid w:val="00FD00FB"/>
    <w:rsid w:val="00FD2AD0"/>
    <w:rsid w:val="00FE7487"/>
    <w:rsid w:val="00FF0C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7B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992"/>
    <w:pPr>
      <w:spacing w:after="200"/>
    </w:pPr>
    <w:rPr>
      <w:spacing w:val="3"/>
      <w:sz w:val="22"/>
    </w:rPr>
  </w:style>
  <w:style w:type="paragraph" w:styleId="Heading1">
    <w:name w:val="heading 1"/>
    <w:basedOn w:val="Normal"/>
    <w:next w:val="Normal"/>
    <w:link w:val="Heading1Char"/>
    <w:uiPriority w:val="9"/>
    <w:qFormat/>
    <w:rsid w:val="009158D6"/>
    <w:pPr>
      <w:spacing w:before="360" w:after="240" w:line="240" w:lineRule="auto"/>
      <w:contextualSpacing/>
      <w:outlineLvl w:val="0"/>
    </w:pPr>
    <w:rPr>
      <w:rFonts w:asciiTheme="majorHAnsi" w:eastAsiaTheme="majorEastAsia" w:hAnsiTheme="majorHAnsi" w:cstheme="majorBidi"/>
      <w:b/>
      <w:bCs/>
      <w:color w:val="005A70" w:themeColor="accent1"/>
      <w:sz w:val="64"/>
      <w:szCs w:val="28"/>
    </w:rPr>
  </w:style>
  <w:style w:type="paragraph" w:styleId="Heading2">
    <w:name w:val="heading 2"/>
    <w:basedOn w:val="Normal"/>
    <w:next w:val="Normal"/>
    <w:link w:val="Heading2Char"/>
    <w:uiPriority w:val="2"/>
    <w:qFormat/>
    <w:rsid w:val="004231A4"/>
    <w:pPr>
      <w:spacing w:before="240" w:after="120" w:line="240" w:lineRule="auto"/>
      <w:outlineLvl w:val="1"/>
    </w:pPr>
    <w:rPr>
      <w:rFonts w:asciiTheme="majorHAnsi" w:eastAsiaTheme="majorEastAsia" w:hAnsiTheme="majorHAnsi" w:cstheme="majorBidi"/>
      <w:bCs/>
      <w:color w:val="005A70" w:themeColor="accent1"/>
      <w:sz w:val="40"/>
      <w:szCs w:val="26"/>
    </w:rPr>
  </w:style>
  <w:style w:type="paragraph" w:styleId="Heading3">
    <w:name w:val="heading 3"/>
    <w:basedOn w:val="Normal"/>
    <w:next w:val="Normal"/>
    <w:link w:val="Heading3Char"/>
    <w:uiPriority w:val="2"/>
    <w:qFormat/>
    <w:rsid w:val="004231A4"/>
    <w:pPr>
      <w:spacing w:before="200" w:after="0" w:line="271" w:lineRule="auto"/>
      <w:outlineLvl w:val="2"/>
    </w:pPr>
    <w:rPr>
      <w:rFonts w:asciiTheme="majorHAnsi" w:eastAsiaTheme="majorEastAsia" w:hAnsiTheme="majorHAnsi" w:cstheme="majorBidi"/>
      <w:bCs/>
      <w:color w:val="005A70" w:themeColor="accent1"/>
      <w:sz w:val="32"/>
    </w:rPr>
  </w:style>
  <w:style w:type="paragraph" w:styleId="Heading4">
    <w:name w:val="heading 4"/>
    <w:basedOn w:val="Normal"/>
    <w:next w:val="Normal"/>
    <w:link w:val="Heading4Char"/>
    <w:uiPriority w:val="2"/>
    <w:qFormat/>
    <w:rsid w:val="004231A4"/>
    <w:pPr>
      <w:spacing w:before="200" w:after="0"/>
      <w:outlineLvl w:val="3"/>
    </w:pPr>
    <w:rPr>
      <w:rFonts w:asciiTheme="majorHAnsi" w:eastAsiaTheme="majorEastAsia" w:hAnsiTheme="majorHAnsi" w:cstheme="majorBidi"/>
      <w:b/>
      <w:bCs/>
      <w:iCs/>
      <w:color w:val="005A70" w:themeColor="accent1"/>
      <w:sz w:val="28"/>
    </w:rPr>
  </w:style>
  <w:style w:type="paragraph" w:styleId="Heading5">
    <w:name w:val="heading 5"/>
    <w:basedOn w:val="Normal"/>
    <w:next w:val="Normal"/>
    <w:link w:val="Heading5Char"/>
    <w:uiPriority w:val="2"/>
    <w:unhideWhenUsed/>
    <w:qFormat/>
    <w:rsid w:val="004231A4"/>
    <w:pPr>
      <w:spacing w:before="200" w:after="0"/>
      <w:outlineLvl w:val="4"/>
    </w:pPr>
    <w:rPr>
      <w:rFonts w:asciiTheme="majorHAnsi" w:eastAsiaTheme="majorEastAsia" w:hAnsiTheme="majorHAnsi" w:cstheme="majorBidi"/>
      <w:b/>
      <w:bCs/>
      <w:color w:val="000000" w:themeColor="text1"/>
    </w:rPr>
  </w:style>
  <w:style w:type="paragraph" w:styleId="Heading6">
    <w:name w:val="heading 6"/>
    <w:basedOn w:val="Normal"/>
    <w:next w:val="Normal"/>
    <w:link w:val="Heading6Char"/>
    <w:uiPriority w:val="2"/>
    <w:unhideWhenUsed/>
    <w:qFormat/>
    <w:rsid w:val="004231A4"/>
    <w:pPr>
      <w:spacing w:after="0" w:line="271" w:lineRule="auto"/>
      <w:outlineLvl w:val="5"/>
    </w:pPr>
    <w:rPr>
      <w:rFonts w:asciiTheme="majorHAnsi" w:eastAsiaTheme="majorEastAsia" w:hAnsiTheme="majorHAnsi" w:cstheme="majorBidi"/>
      <w:b/>
      <w:bCs/>
      <w:iCs/>
      <w:color w:val="000000" w:themeColor="text1"/>
      <w:sz w:val="20"/>
    </w:rPr>
  </w:style>
  <w:style w:type="paragraph" w:styleId="Heading7">
    <w:name w:val="heading 7"/>
    <w:basedOn w:val="Normal"/>
    <w:next w:val="Normal"/>
    <w:link w:val="Heading7Char"/>
    <w:uiPriority w:val="10"/>
    <w:unhideWhenUsed/>
    <w:qFormat/>
    <w:rsid w:val="004231A4"/>
    <w:pPr>
      <w:spacing w:after="0"/>
      <w:outlineLvl w:val="6"/>
    </w:pPr>
    <w:rPr>
      <w:rFonts w:eastAsiaTheme="majorEastAsia" w:cstheme="majorBidi"/>
      <w:iCs/>
    </w:rPr>
  </w:style>
  <w:style w:type="paragraph" w:styleId="Heading8">
    <w:name w:val="heading 8"/>
    <w:basedOn w:val="Normal"/>
    <w:next w:val="Normal"/>
    <w:link w:val="Heading8Char"/>
    <w:uiPriority w:val="10"/>
    <w:unhideWhenUsed/>
    <w:qFormat/>
    <w:rsid w:val="004231A4"/>
    <w:pPr>
      <w:spacing w:after="0"/>
      <w:outlineLvl w:val="7"/>
    </w:pPr>
    <w:rPr>
      <w:rFonts w:eastAsiaTheme="majorEastAsia" w:cstheme="majorBidi"/>
      <w:szCs w:val="20"/>
    </w:rPr>
  </w:style>
  <w:style w:type="paragraph" w:styleId="Heading9">
    <w:name w:val="heading 9"/>
    <w:basedOn w:val="Normal"/>
    <w:next w:val="Normal"/>
    <w:link w:val="Heading9Char"/>
    <w:uiPriority w:val="10"/>
    <w:unhideWhenUsed/>
    <w:qFormat/>
    <w:rsid w:val="004231A4"/>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58D6"/>
    <w:rPr>
      <w:rFonts w:asciiTheme="majorHAnsi" w:eastAsiaTheme="majorEastAsia" w:hAnsiTheme="majorHAnsi" w:cstheme="majorBidi"/>
      <w:b/>
      <w:bCs/>
      <w:color w:val="005A70" w:themeColor="accent1"/>
      <w:spacing w:val="3"/>
      <w:sz w:val="64"/>
      <w:szCs w:val="28"/>
    </w:rPr>
  </w:style>
  <w:style w:type="character" w:customStyle="1" w:styleId="Heading2Char">
    <w:name w:val="Heading 2 Char"/>
    <w:basedOn w:val="DefaultParagraphFont"/>
    <w:link w:val="Heading2"/>
    <w:uiPriority w:val="2"/>
    <w:rsid w:val="004231A4"/>
    <w:rPr>
      <w:rFonts w:asciiTheme="majorHAnsi" w:eastAsiaTheme="majorEastAsia" w:hAnsiTheme="majorHAnsi" w:cstheme="majorBidi"/>
      <w:bCs/>
      <w:color w:val="005A70" w:themeColor="accent1"/>
      <w:spacing w:val="3"/>
      <w:sz w:val="40"/>
      <w:szCs w:val="26"/>
    </w:rPr>
  </w:style>
  <w:style w:type="paragraph" w:styleId="BalloonText">
    <w:name w:val="Balloon Text"/>
    <w:basedOn w:val="Normal"/>
    <w:link w:val="BalloonTextChar"/>
    <w:uiPriority w:val="99"/>
    <w:semiHidden/>
    <w:unhideWhenUsed/>
    <w:rsid w:val="004231A4"/>
    <w:pPr>
      <w:spacing w:after="0" w:line="240" w:lineRule="auto"/>
    </w:pPr>
    <w:rPr>
      <w:rFonts w:ascii="Tahoma" w:hAnsi="Tahoma" w:cs="Tahoma"/>
      <w:sz w:val="16"/>
      <w:szCs w:val="16"/>
    </w:rPr>
  </w:style>
  <w:style w:type="character" w:customStyle="1" w:styleId="Heading3Char">
    <w:name w:val="Heading 3 Char"/>
    <w:basedOn w:val="DefaultParagraphFont"/>
    <w:link w:val="Heading3"/>
    <w:uiPriority w:val="2"/>
    <w:rsid w:val="004231A4"/>
    <w:rPr>
      <w:rFonts w:asciiTheme="majorHAnsi" w:eastAsiaTheme="majorEastAsia" w:hAnsiTheme="majorHAnsi" w:cstheme="majorBidi"/>
      <w:bCs/>
      <w:color w:val="005A70" w:themeColor="accent1"/>
      <w:spacing w:val="3"/>
      <w:sz w:val="32"/>
    </w:rPr>
  </w:style>
  <w:style w:type="character" w:customStyle="1" w:styleId="Heading4Char">
    <w:name w:val="Heading 4 Char"/>
    <w:basedOn w:val="DefaultParagraphFont"/>
    <w:link w:val="Heading4"/>
    <w:uiPriority w:val="2"/>
    <w:rsid w:val="004231A4"/>
    <w:rPr>
      <w:rFonts w:asciiTheme="majorHAnsi" w:eastAsiaTheme="majorEastAsia" w:hAnsiTheme="majorHAnsi" w:cstheme="majorBidi"/>
      <w:b/>
      <w:bCs/>
      <w:iCs/>
      <w:color w:val="005A70" w:themeColor="accent1"/>
      <w:spacing w:val="3"/>
      <w:sz w:val="28"/>
    </w:rPr>
  </w:style>
  <w:style w:type="character" w:customStyle="1" w:styleId="Heading5Char">
    <w:name w:val="Heading 5 Char"/>
    <w:basedOn w:val="DefaultParagraphFont"/>
    <w:link w:val="Heading5"/>
    <w:uiPriority w:val="2"/>
    <w:rsid w:val="004231A4"/>
    <w:rPr>
      <w:rFonts w:asciiTheme="majorHAnsi" w:eastAsiaTheme="majorEastAsia" w:hAnsiTheme="majorHAnsi" w:cstheme="majorBidi"/>
      <w:b/>
      <w:bCs/>
      <w:color w:val="000000" w:themeColor="text1"/>
      <w:spacing w:val="3"/>
      <w:sz w:val="22"/>
    </w:rPr>
  </w:style>
  <w:style w:type="character" w:customStyle="1" w:styleId="Heading6Char">
    <w:name w:val="Heading 6 Char"/>
    <w:basedOn w:val="DefaultParagraphFont"/>
    <w:link w:val="Heading6"/>
    <w:uiPriority w:val="2"/>
    <w:rsid w:val="004231A4"/>
    <w:rPr>
      <w:rFonts w:asciiTheme="majorHAnsi" w:eastAsiaTheme="majorEastAsia" w:hAnsiTheme="majorHAnsi" w:cstheme="majorBidi"/>
      <w:b/>
      <w:bCs/>
      <w:iCs/>
      <w:color w:val="000000" w:themeColor="text1"/>
      <w:spacing w:val="3"/>
      <w:sz w:val="20"/>
    </w:rPr>
  </w:style>
  <w:style w:type="character" w:customStyle="1" w:styleId="Heading7Char">
    <w:name w:val="Heading 7 Char"/>
    <w:basedOn w:val="DefaultParagraphFont"/>
    <w:link w:val="Heading7"/>
    <w:uiPriority w:val="10"/>
    <w:rsid w:val="004231A4"/>
    <w:rPr>
      <w:rFonts w:eastAsiaTheme="majorEastAsia" w:cstheme="majorBidi"/>
      <w:iCs/>
      <w:spacing w:val="3"/>
      <w:sz w:val="22"/>
    </w:rPr>
  </w:style>
  <w:style w:type="character" w:customStyle="1" w:styleId="Heading8Char">
    <w:name w:val="Heading 8 Char"/>
    <w:basedOn w:val="DefaultParagraphFont"/>
    <w:link w:val="Heading8"/>
    <w:uiPriority w:val="10"/>
    <w:rsid w:val="004231A4"/>
    <w:rPr>
      <w:rFonts w:eastAsiaTheme="majorEastAsia" w:cstheme="majorBidi"/>
      <w:spacing w:val="3"/>
      <w:sz w:val="22"/>
      <w:szCs w:val="20"/>
    </w:rPr>
  </w:style>
  <w:style w:type="character" w:customStyle="1" w:styleId="Heading9Char">
    <w:name w:val="Heading 9 Char"/>
    <w:basedOn w:val="DefaultParagraphFont"/>
    <w:link w:val="Heading9"/>
    <w:uiPriority w:val="10"/>
    <w:rsid w:val="004231A4"/>
    <w:rPr>
      <w:rFonts w:eastAsiaTheme="majorEastAsia" w:cstheme="majorBidi"/>
      <w:iCs/>
      <w:spacing w:val="5"/>
      <w:sz w:val="22"/>
      <w:szCs w:val="20"/>
    </w:rPr>
  </w:style>
  <w:style w:type="character" w:customStyle="1" w:styleId="BalloonTextChar">
    <w:name w:val="Balloon Text Char"/>
    <w:basedOn w:val="DefaultParagraphFont"/>
    <w:link w:val="BalloonText"/>
    <w:uiPriority w:val="99"/>
    <w:semiHidden/>
    <w:rsid w:val="004231A4"/>
    <w:rPr>
      <w:rFonts w:ascii="Tahoma" w:hAnsi="Tahoma" w:cs="Tahoma"/>
      <w:spacing w:val="3"/>
      <w:sz w:val="16"/>
      <w:szCs w:val="16"/>
    </w:rPr>
  </w:style>
  <w:style w:type="numbering" w:customStyle="1" w:styleId="BulletsList">
    <w:name w:val="Bullets List"/>
    <w:uiPriority w:val="99"/>
    <w:rsid w:val="004231A4"/>
    <w:pPr>
      <w:numPr>
        <w:numId w:val="1"/>
      </w:numPr>
    </w:pPr>
  </w:style>
  <w:style w:type="paragraph" w:styleId="Caption">
    <w:name w:val="caption"/>
    <w:aliases w:val="Caption Table title"/>
    <w:basedOn w:val="Normal"/>
    <w:next w:val="Normal"/>
    <w:uiPriority w:val="35"/>
    <w:unhideWhenUsed/>
    <w:rsid w:val="004231A4"/>
    <w:pPr>
      <w:spacing w:before="360" w:after="120" w:line="240" w:lineRule="atLeast"/>
    </w:pPr>
    <w:rPr>
      <w:b/>
      <w:bCs/>
      <w:szCs w:val="18"/>
    </w:rPr>
  </w:style>
  <w:style w:type="paragraph" w:customStyle="1" w:styleId="Horizontalrule">
    <w:name w:val="Horizontal rule"/>
    <w:basedOn w:val="Normal"/>
    <w:uiPriority w:val="4"/>
    <w:semiHidden/>
    <w:qFormat/>
    <w:rsid w:val="004231A4"/>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qFormat/>
    <w:rsid w:val="004231A4"/>
    <w:pPr>
      <w:pBdr>
        <w:bottom w:val="single" w:sz="24" w:space="1" w:color="00B0B9" w:themeColor="accent2"/>
      </w:pBdr>
      <w:ind w:right="-425" w:hanging="284"/>
    </w:pPr>
  </w:style>
  <w:style w:type="table" w:customStyle="1" w:styleId="DSSDatatablestyle">
    <w:name w:val="DSS Data table style"/>
    <w:basedOn w:val="TableNormal"/>
    <w:uiPriority w:val="99"/>
    <w:rsid w:val="00106CFB"/>
    <w:pPr>
      <w:spacing w:after="0" w:line="240" w:lineRule="auto"/>
    </w:pPr>
    <w:rPr>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leNormal"/>
    <w:uiPriority w:val="99"/>
    <w:rsid w:val="00106CFB"/>
    <w:pPr>
      <w:spacing w:after="0" w:line="240" w:lineRule="auto"/>
    </w:pPr>
    <w:rPr>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character" w:styleId="Emphasis">
    <w:name w:val="Emphasis"/>
    <w:uiPriority w:val="20"/>
    <w:qFormat/>
    <w:rsid w:val="004231A4"/>
    <w:rPr>
      <w:b/>
      <w:bCs/>
      <w:i/>
      <w:iCs/>
      <w:spacing w:val="10"/>
      <w:bdr w:val="none" w:sz="0" w:space="0" w:color="auto"/>
      <w:shd w:val="clear" w:color="auto" w:fill="auto"/>
    </w:rPr>
  </w:style>
  <w:style w:type="paragraph" w:customStyle="1" w:styleId="Focus-teal">
    <w:name w:val="Focus - teal"/>
    <w:basedOn w:val="Normal"/>
    <w:uiPriority w:val="7"/>
    <w:qFormat/>
    <w:rsid w:val="004231A4"/>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next w:val="Normal"/>
    <w:uiPriority w:val="7"/>
    <w:qFormat/>
    <w:rsid w:val="004231A4"/>
    <w:pPr>
      <w:shd w:val="clear" w:color="auto" w:fill="FFEFEF"/>
    </w:pPr>
  </w:style>
  <w:style w:type="paragraph" w:customStyle="1" w:styleId="Focus-grey">
    <w:name w:val="Focus - grey"/>
    <w:basedOn w:val="Focus-teal"/>
    <w:next w:val="Normal"/>
    <w:uiPriority w:val="7"/>
    <w:qFormat/>
    <w:rsid w:val="004231A4"/>
    <w:pPr>
      <w:shd w:val="clear" w:color="auto" w:fill="F2F2F2" w:themeFill="background1" w:themeFillShade="F2"/>
    </w:pPr>
  </w:style>
  <w:style w:type="paragraph" w:customStyle="1" w:styleId="Focus-warning">
    <w:name w:val="Focus - warning"/>
    <w:basedOn w:val="Focus-teal"/>
    <w:next w:val="Normal"/>
    <w:uiPriority w:val="7"/>
    <w:qFormat/>
    <w:rsid w:val="004231A4"/>
    <w:pPr>
      <w:shd w:val="clear" w:color="auto" w:fill="FDF7DB"/>
    </w:pPr>
  </w:style>
  <w:style w:type="character" w:styleId="FollowedHyperlink">
    <w:name w:val="FollowedHyperlink"/>
    <w:basedOn w:val="DefaultParagraphFont"/>
    <w:uiPriority w:val="99"/>
    <w:semiHidden/>
    <w:unhideWhenUsed/>
    <w:rsid w:val="004231A4"/>
    <w:rPr>
      <w:color w:val="000000" w:themeColor="followedHyperlink"/>
      <w:u w:val="single"/>
    </w:rPr>
  </w:style>
  <w:style w:type="paragraph" w:styleId="Footer">
    <w:name w:val="footer"/>
    <w:basedOn w:val="Normal"/>
    <w:link w:val="FooterChar"/>
    <w:uiPriority w:val="99"/>
    <w:unhideWhenUsed/>
    <w:rsid w:val="004231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31A4"/>
    <w:rPr>
      <w:spacing w:val="3"/>
      <w:sz w:val="22"/>
    </w:rPr>
  </w:style>
  <w:style w:type="table" w:styleId="GridTable4">
    <w:name w:val="Grid Table 4"/>
    <w:basedOn w:val="TableNormal"/>
    <w:uiPriority w:val="49"/>
    <w:rsid w:val="004231A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4231A4"/>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HeaderChar">
    <w:name w:val="Header Char"/>
    <w:basedOn w:val="DefaultParagraphFont"/>
    <w:link w:val="Header"/>
    <w:uiPriority w:val="99"/>
    <w:rsid w:val="004231A4"/>
    <w:rPr>
      <w:rFonts w:ascii="Georgia" w:hAnsi="Georgia"/>
      <w:color w:val="24596E"/>
      <w:spacing w:val="3"/>
      <w:sz w:val="22"/>
    </w:rPr>
  </w:style>
  <w:style w:type="paragraph" w:customStyle="1" w:styleId="Heading1withsubtitle">
    <w:name w:val="Heading 1 (with subtitle)"/>
    <w:basedOn w:val="Heading1"/>
    <w:next w:val="Subtitle"/>
    <w:uiPriority w:val="9"/>
    <w:qFormat/>
    <w:rsid w:val="00EA4560"/>
    <w:rPr>
      <w:color w:val="FFFFFF" w:themeColor="background1"/>
      <w:sz w:val="56"/>
    </w:rPr>
  </w:style>
  <w:style w:type="paragraph" w:styleId="Subtitle">
    <w:name w:val="Subtitle"/>
    <w:basedOn w:val="Normal"/>
    <w:next w:val="Normal"/>
    <w:link w:val="SubtitleChar"/>
    <w:uiPriority w:val="9"/>
    <w:qFormat/>
    <w:rsid w:val="00EA4560"/>
    <w:pPr>
      <w:spacing w:after="480" w:line="240" w:lineRule="auto"/>
    </w:pPr>
    <w:rPr>
      <w:rFonts w:asciiTheme="majorHAnsi" w:eastAsiaTheme="majorEastAsia" w:hAnsiTheme="majorHAnsi" w:cstheme="majorBidi"/>
      <w:b/>
      <w:iCs/>
      <w:color w:val="FFFFFF" w:themeColor="background1"/>
      <w:spacing w:val="6"/>
      <w:sz w:val="32"/>
    </w:rPr>
  </w:style>
  <w:style w:type="character" w:customStyle="1" w:styleId="SubtitleChar">
    <w:name w:val="Subtitle Char"/>
    <w:basedOn w:val="DefaultParagraphFont"/>
    <w:link w:val="Subtitle"/>
    <w:uiPriority w:val="9"/>
    <w:rsid w:val="00EA4560"/>
    <w:rPr>
      <w:rFonts w:asciiTheme="majorHAnsi" w:eastAsiaTheme="majorEastAsia" w:hAnsiTheme="majorHAnsi" w:cstheme="majorBidi"/>
      <w:b/>
      <w:iCs/>
      <w:color w:val="FFFFFF" w:themeColor="background1"/>
      <w:spacing w:val="6"/>
      <w:sz w:val="32"/>
    </w:rPr>
  </w:style>
  <w:style w:type="character" w:styleId="Hyperlink">
    <w:name w:val="Hyperlink"/>
    <w:uiPriority w:val="99"/>
    <w:rsid w:val="004231A4"/>
    <w:rPr>
      <w:rFonts w:asciiTheme="minorHAnsi" w:hAnsiTheme="minorHAnsi"/>
      <w:b w:val="0"/>
      <w:color w:val="0070C0"/>
      <w:u w:val="single"/>
    </w:rPr>
  </w:style>
  <w:style w:type="character" w:styleId="IntenseEmphasis">
    <w:name w:val="Intense Emphasis"/>
    <w:uiPriority w:val="21"/>
    <w:qFormat/>
    <w:rsid w:val="004231A4"/>
    <w:rPr>
      <w:b/>
      <w:bCs/>
    </w:rPr>
  </w:style>
  <w:style w:type="paragraph" w:customStyle="1" w:styleId="IntroductionQuote">
    <w:name w:val="Introduction / Quote"/>
    <w:basedOn w:val="Normal"/>
    <w:uiPriority w:val="1"/>
    <w:qFormat/>
    <w:rsid w:val="004231A4"/>
    <w:pPr>
      <w:spacing w:line="288" w:lineRule="auto"/>
    </w:pPr>
    <w:rPr>
      <w:color w:val="000000" w:themeColor="text1"/>
      <w:sz w:val="28"/>
    </w:rPr>
  </w:style>
  <w:style w:type="paragraph" w:styleId="ListBullet">
    <w:name w:val="List Bullet"/>
    <w:basedOn w:val="Normal"/>
    <w:uiPriority w:val="99"/>
    <w:unhideWhenUsed/>
    <w:qFormat/>
    <w:rsid w:val="004231A4"/>
    <w:pPr>
      <w:tabs>
        <w:tab w:val="left" w:pos="170"/>
      </w:tabs>
      <w:spacing w:before="120" w:after="180" w:line="280" w:lineRule="atLeast"/>
      <w:ind w:left="533" w:hanging="360"/>
    </w:pPr>
    <w:rPr>
      <w:rFonts w:ascii="Arial" w:eastAsia="Times New Roman" w:hAnsi="Arial" w:cs="Times New Roman"/>
      <w:spacing w:val="4"/>
      <w:lang w:eastAsia="en-AU"/>
    </w:rPr>
  </w:style>
  <w:style w:type="paragraph" w:styleId="ListParagraph">
    <w:name w:val="List Paragraph"/>
    <w:aliases w:val="Bullet Point,Bullet point,Bullet points,Bulleted Para,CV text,Content descriptions,Dot pt,F5 List Paragraph,L,List Paragraph1,List Paragraph11,List Paragraph111,Main,Medium Grid 1 - Accent 21,NFP GP Bulleted List,Numbered Paragraph,Table"/>
    <w:basedOn w:val="Normal"/>
    <w:link w:val="ListParagraphChar"/>
    <w:uiPriority w:val="34"/>
    <w:qFormat/>
    <w:rsid w:val="000A4A4B"/>
    <w:pPr>
      <w:numPr>
        <w:numId w:val="4"/>
      </w:numPr>
      <w:contextualSpacing/>
    </w:pPr>
  </w:style>
  <w:style w:type="table" w:styleId="ListTable3-Accent6">
    <w:name w:val="List Table 3 Accent 6"/>
    <w:basedOn w:val="TableNormal"/>
    <w:uiPriority w:val="48"/>
    <w:rsid w:val="004231A4"/>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ListTable4-Accent5">
    <w:name w:val="List Table 4 Accent 5"/>
    <w:aliases w:val="DSS - Default striped table"/>
    <w:basedOn w:val="TableNormal"/>
    <w:uiPriority w:val="49"/>
    <w:rsid w:val="004231A4"/>
    <w:pPr>
      <w:spacing w:after="0" w:line="240" w:lineRule="auto"/>
    </w:pPr>
    <w:rPr>
      <w:color w:val="454545" w:themeColor="text2"/>
      <w:sz w:val="22"/>
      <w14:numSpacing w14:val="tabular"/>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table" w:customStyle="1" w:styleId="MACtable">
    <w:name w:val="MAC table"/>
    <w:basedOn w:val="TableNormal"/>
    <w:uiPriority w:val="99"/>
    <w:rsid w:val="004231A4"/>
    <w:pPr>
      <w:spacing w:after="0" w:line="240" w:lineRule="auto"/>
    </w:pPr>
    <w:rPr>
      <w:rFonts w:ascii="Arial" w:hAnsi="Arial"/>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NoSpacing">
    <w:name w:val="No Spacing"/>
    <w:basedOn w:val="Normal"/>
    <w:link w:val="NoSpacingChar"/>
    <w:uiPriority w:val="5"/>
    <w:qFormat/>
    <w:rsid w:val="004231A4"/>
    <w:pPr>
      <w:spacing w:after="0" w:line="240" w:lineRule="auto"/>
    </w:pPr>
  </w:style>
  <w:style w:type="character" w:customStyle="1" w:styleId="NoSpacingChar">
    <w:name w:val="No Spacing Char"/>
    <w:basedOn w:val="DefaultParagraphFont"/>
    <w:link w:val="NoSpacing"/>
    <w:uiPriority w:val="5"/>
    <w:rsid w:val="004231A4"/>
    <w:rPr>
      <w:spacing w:val="3"/>
      <w:sz w:val="22"/>
    </w:rPr>
  </w:style>
  <w:style w:type="paragraph" w:styleId="NormalWeb">
    <w:name w:val="Normal (Web)"/>
    <w:basedOn w:val="Normal"/>
    <w:uiPriority w:val="99"/>
    <w:unhideWhenUsed/>
    <w:rsid w:val="004231A4"/>
    <w:pPr>
      <w:spacing w:before="100" w:beforeAutospacing="1" w:after="100" w:afterAutospacing="1" w:line="240" w:lineRule="auto"/>
    </w:pPr>
    <w:rPr>
      <w:rFonts w:ascii="Times New Roman" w:hAnsi="Times New Roman"/>
    </w:rPr>
  </w:style>
  <w:style w:type="paragraph" w:customStyle="1" w:styleId="PageNumber1">
    <w:name w:val="Page Number1"/>
    <w:basedOn w:val="Normal"/>
    <w:uiPriority w:val="1"/>
    <w:semiHidden/>
    <w:unhideWhenUsed/>
    <w:qFormat/>
    <w:rsid w:val="004231A4"/>
    <w:rPr>
      <w:color w:val="005A70" w:themeColor="accent1"/>
      <w:sz w:val="18"/>
    </w:rPr>
  </w:style>
  <w:style w:type="table" w:styleId="PlainTable1">
    <w:name w:val="Plain Table 1"/>
    <w:basedOn w:val="TableNormal"/>
    <w:uiPriority w:val="41"/>
    <w:rsid w:val="004231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
    <w:next w:val="Normal"/>
    <w:link w:val="BlockquoteorPullouttextChar"/>
    <w:uiPriority w:val="5"/>
    <w:qFormat/>
    <w:rsid w:val="00656E9B"/>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orPullouttextChar">
    <w:name w:val="Blockquote or Pullout text Char"/>
    <w:basedOn w:val="Heading2Char"/>
    <w:link w:val="BlockquoteorPullouttext"/>
    <w:uiPriority w:val="5"/>
    <w:rsid w:val="00656E9B"/>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Smalltext">
    <w:name w:val="Small text"/>
    <w:basedOn w:val="Normal"/>
    <w:unhideWhenUsed/>
    <w:rsid w:val="004231A4"/>
    <w:pPr>
      <w:spacing w:after="120" w:line="240" w:lineRule="auto"/>
    </w:pPr>
    <w:rPr>
      <w:sz w:val="12"/>
      <w:szCs w:val="16"/>
      <w:lang w:val="en-US"/>
    </w:rPr>
  </w:style>
  <w:style w:type="character" w:styleId="Strong">
    <w:name w:val="Strong"/>
    <w:aliases w:val="Bold"/>
    <w:uiPriority w:val="22"/>
    <w:qFormat/>
    <w:rsid w:val="004231A4"/>
    <w:rPr>
      <w:b/>
      <w:bCs/>
    </w:rPr>
  </w:style>
  <w:style w:type="character" w:styleId="SubtleEmphasis">
    <w:name w:val="Subtle Emphasis"/>
    <w:uiPriority w:val="19"/>
    <w:qFormat/>
    <w:rsid w:val="004231A4"/>
    <w:rPr>
      <w:i/>
      <w:iCs/>
    </w:rPr>
  </w:style>
  <w:style w:type="table" w:styleId="TableGrid">
    <w:name w:val="Table Grid"/>
    <w:basedOn w:val="TableNormal"/>
    <w:uiPriority w:val="59"/>
    <w:rsid w:val="00423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231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oSpacing"/>
    <w:uiPriority w:val="4"/>
    <w:qFormat/>
    <w:rsid w:val="004231A4"/>
    <w:pPr>
      <w:spacing w:line="312" w:lineRule="auto"/>
    </w:pPr>
    <w:rPr>
      <w:sz w:val="20"/>
    </w:rPr>
  </w:style>
  <w:style w:type="paragraph" w:customStyle="1" w:styleId="TableChartheading">
    <w:name w:val="Table/Chart heading"/>
    <w:basedOn w:val="Caption"/>
    <w:next w:val="Normal"/>
    <w:uiPriority w:val="4"/>
    <w:qFormat/>
    <w:rsid w:val="004231A4"/>
    <w:pPr>
      <w:spacing w:line="288" w:lineRule="auto"/>
    </w:pPr>
    <w:rPr>
      <w:rFonts w:asciiTheme="majorHAnsi" w:hAnsiTheme="majorHAnsi"/>
    </w:rPr>
  </w:style>
  <w:style w:type="paragraph" w:customStyle="1" w:styleId="Tableimagenote">
    <w:name w:val="Table/image note"/>
    <w:basedOn w:val="Normal"/>
    <w:next w:val="Normal"/>
    <w:uiPriority w:val="4"/>
    <w:qFormat/>
    <w:rsid w:val="004231A4"/>
    <w:pPr>
      <w:spacing w:before="120"/>
      <w:contextualSpacing/>
    </w:pPr>
    <w:rPr>
      <w:color w:val="595959" w:themeColor="text1" w:themeTint="A6"/>
      <w:sz w:val="20"/>
    </w:rPr>
  </w:style>
  <w:style w:type="paragraph" w:styleId="Title">
    <w:name w:val="Title"/>
    <w:basedOn w:val="Normal"/>
    <w:next w:val="Normal"/>
    <w:link w:val="TitleChar"/>
    <w:uiPriority w:val="10"/>
    <w:unhideWhenUsed/>
    <w:qFormat/>
    <w:rsid w:val="004231A4"/>
    <w:pPr>
      <w:spacing w:before="1440" w:line="240" w:lineRule="auto"/>
      <w:contextualSpacing/>
    </w:pPr>
    <w:rPr>
      <w:rFonts w:asciiTheme="majorHAnsi" w:eastAsiaTheme="majorEastAsia" w:hAnsiTheme="majorHAnsi" w:cstheme="majorBidi"/>
      <w:color w:val="005A70" w:themeColor="accent1"/>
      <w:sz w:val="66"/>
      <w:szCs w:val="52"/>
    </w:rPr>
  </w:style>
  <w:style w:type="character" w:customStyle="1" w:styleId="TitleChar">
    <w:name w:val="Title Char"/>
    <w:basedOn w:val="DefaultParagraphFont"/>
    <w:link w:val="Title"/>
    <w:uiPriority w:val="10"/>
    <w:rsid w:val="004231A4"/>
    <w:rPr>
      <w:rFonts w:asciiTheme="majorHAnsi" w:eastAsiaTheme="majorEastAsia" w:hAnsiTheme="majorHAnsi" w:cstheme="majorBidi"/>
      <w:color w:val="005A70" w:themeColor="accent1"/>
      <w:spacing w:val="3"/>
      <w:sz w:val="66"/>
      <w:szCs w:val="52"/>
    </w:rPr>
  </w:style>
  <w:style w:type="paragraph" w:customStyle="1" w:styleId="Titlepage">
    <w:name w:val="Title page"/>
    <w:basedOn w:val="Title"/>
    <w:semiHidden/>
    <w:rsid w:val="004231A4"/>
    <w:pPr>
      <w:spacing w:before="4000"/>
      <w:jc w:val="center"/>
    </w:pPr>
    <w:rPr>
      <w:sz w:val="72"/>
    </w:rPr>
  </w:style>
  <w:style w:type="paragraph" w:styleId="TOC1">
    <w:name w:val="toc 1"/>
    <w:basedOn w:val="Normal"/>
    <w:next w:val="Normal"/>
    <w:autoRedefine/>
    <w:uiPriority w:val="39"/>
    <w:unhideWhenUsed/>
    <w:rsid w:val="004231A4"/>
    <w:pPr>
      <w:spacing w:after="100"/>
    </w:pPr>
  </w:style>
  <w:style w:type="paragraph" w:styleId="TOC2">
    <w:name w:val="toc 2"/>
    <w:basedOn w:val="Normal"/>
    <w:next w:val="Normal"/>
    <w:autoRedefine/>
    <w:uiPriority w:val="39"/>
    <w:unhideWhenUsed/>
    <w:rsid w:val="004231A4"/>
    <w:pPr>
      <w:spacing w:after="100"/>
      <w:ind w:left="200"/>
    </w:pPr>
  </w:style>
  <w:style w:type="paragraph" w:styleId="TOC3">
    <w:name w:val="toc 3"/>
    <w:basedOn w:val="Normal"/>
    <w:next w:val="Normal"/>
    <w:autoRedefine/>
    <w:uiPriority w:val="39"/>
    <w:unhideWhenUsed/>
    <w:rsid w:val="004231A4"/>
    <w:pPr>
      <w:spacing w:after="100"/>
      <w:ind w:left="400"/>
    </w:pPr>
  </w:style>
  <w:style w:type="paragraph" w:styleId="TOCHeading">
    <w:name w:val="TOC Heading"/>
    <w:basedOn w:val="Heading2"/>
    <w:next w:val="Normal"/>
    <w:uiPriority w:val="39"/>
    <w:unhideWhenUsed/>
    <w:qFormat/>
    <w:rsid w:val="004231A4"/>
  </w:style>
  <w:style w:type="paragraph" w:customStyle="1" w:styleId="PageNumber2">
    <w:name w:val="Page Number2"/>
    <w:basedOn w:val="Normal"/>
    <w:uiPriority w:val="97"/>
    <w:qFormat/>
    <w:rsid w:val="00880992"/>
    <w:pPr>
      <w:spacing w:after="120"/>
    </w:pPr>
    <w:rPr>
      <w:noProof/>
      <w:color w:val="005A70" w:themeColor="accent1"/>
      <w:sz w:val="18"/>
      <w:lang w:eastAsia="en-AU"/>
    </w:rPr>
  </w:style>
  <w:style w:type="character" w:styleId="CommentReference">
    <w:name w:val="annotation reference"/>
    <w:basedOn w:val="DefaultParagraphFont"/>
    <w:uiPriority w:val="99"/>
    <w:semiHidden/>
    <w:unhideWhenUsed/>
    <w:rsid w:val="005C3D90"/>
    <w:rPr>
      <w:sz w:val="16"/>
      <w:szCs w:val="16"/>
    </w:rPr>
  </w:style>
  <w:style w:type="paragraph" w:styleId="CommentText">
    <w:name w:val="annotation text"/>
    <w:basedOn w:val="Normal"/>
    <w:link w:val="CommentTextChar"/>
    <w:uiPriority w:val="99"/>
    <w:unhideWhenUsed/>
    <w:rsid w:val="005C3D90"/>
    <w:pPr>
      <w:spacing w:line="240" w:lineRule="auto"/>
    </w:pPr>
    <w:rPr>
      <w:sz w:val="20"/>
      <w:szCs w:val="20"/>
    </w:rPr>
  </w:style>
  <w:style w:type="character" w:customStyle="1" w:styleId="CommentTextChar">
    <w:name w:val="Comment Text Char"/>
    <w:basedOn w:val="DefaultParagraphFont"/>
    <w:link w:val="CommentText"/>
    <w:uiPriority w:val="99"/>
    <w:rsid w:val="005C3D90"/>
    <w:rPr>
      <w:spacing w:val="3"/>
      <w:sz w:val="20"/>
      <w:szCs w:val="20"/>
    </w:rPr>
  </w:style>
  <w:style w:type="paragraph" w:styleId="CommentSubject">
    <w:name w:val="annotation subject"/>
    <w:basedOn w:val="CommentText"/>
    <w:next w:val="CommentText"/>
    <w:link w:val="CommentSubjectChar"/>
    <w:uiPriority w:val="99"/>
    <w:semiHidden/>
    <w:unhideWhenUsed/>
    <w:rsid w:val="005C3D90"/>
    <w:rPr>
      <w:b/>
      <w:bCs/>
    </w:rPr>
  </w:style>
  <w:style w:type="character" w:customStyle="1" w:styleId="CommentSubjectChar">
    <w:name w:val="Comment Subject Char"/>
    <w:basedOn w:val="CommentTextChar"/>
    <w:link w:val="CommentSubject"/>
    <w:uiPriority w:val="99"/>
    <w:semiHidden/>
    <w:rsid w:val="005C3D90"/>
    <w:rPr>
      <w:b/>
      <w:bCs/>
      <w:spacing w:val="3"/>
      <w:sz w:val="20"/>
      <w:szCs w:val="20"/>
    </w:rPr>
  </w:style>
  <w:style w:type="paragraph" w:styleId="Revision">
    <w:name w:val="Revision"/>
    <w:hidden/>
    <w:uiPriority w:val="99"/>
    <w:semiHidden/>
    <w:rsid w:val="00C653BA"/>
    <w:pPr>
      <w:spacing w:after="0" w:line="240" w:lineRule="auto"/>
    </w:pPr>
    <w:rPr>
      <w:spacing w:val="3"/>
      <w:sz w:val="22"/>
    </w:rPr>
  </w:style>
  <w:style w:type="paragraph" w:styleId="ListNumber">
    <w:name w:val="List Number"/>
    <w:basedOn w:val="Normal"/>
    <w:uiPriority w:val="99"/>
    <w:unhideWhenUsed/>
    <w:qFormat/>
    <w:rsid w:val="005A59C6"/>
    <w:pPr>
      <w:numPr>
        <w:numId w:val="2"/>
      </w:numPr>
      <w:contextualSpacing/>
    </w:pPr>
  </w:style>
  <w:style w:type="numbering" w:customStyle="1" w:styleId="DSSBulletList">
    <w:name w:val="DSS Bullet List"/>
    <w:uiPriority w:val="99"/>
    <w:rsid w:val="00E6261D"/>
    <w:pPr>
      <w:numPr>
        <w:numId w:val="3"/>
      </w:numPr>
    </w:pPr>
  </w:style>
  <w:style w:type="character" w:styleId="UnresolvedMention">
    <w:name w:val="Unresolved Mention"/>
    <w:basedOn w:val="DefaultParagraphFont"/>
    <w:uiPriority w:val="99"/>
    <w:semiHidden/>
    <w:unhideWhenUsed/>
    <w:rsid w:val="004C585D"/>
    <w:rPr>
      <w:color w:val="605E5C"/>
      <w:shd w:val="clear" w:color="auto" w:fill="E1DFDD"/>
    </w:rPr>
  </w:style>
  <w:style w:type="paragraph" w:styleId="ListBullet2">
    <w:name w:val="List Bullet 2"/>
    <w:basedOn w:val="Normal"/>
    <w:uiPriority w:val="99"/>
    <w:semiHidden/>
    <w:unhideWhenUsed/>
    <w:rsid w:val="003B5B7A"/>
    <w:pPr>
      <w:numPr>
        <w:numId w:val="5"/>
      </w:numPr>
      <w:contextualSpacing/>
    </w:pPr>
  </w:style>
  <w:style w:type="character" w:customStyle="1" w:styleId="ListParagraphChar">
    <w:name w:val="List Paragraph Char"/>
    <w:aliases w:val="Bullet Point Char,Bullet point Char,Bullet points Char,Bulleted Para Char,CV text Char,Content descriptions Char,Dot pt Char,F5 List Paragraph Char,L Char,List Paragraph1 Char,List Paragraph11 Char,List Paragraph111 Char,Main Char"/>
    <w:basedOn w:val="DefaultParagraphFont"/>
    <w:link w:val="ListParagraph"/>
    <w:uiPriority w:val="34"/>
    <w:qFormat/>
    <w:rsid w:val="003B5B7A"/>
    <w:rPr>
      <w:spacing w:val="3"/>
      <w:sz w:val="22"/>
    </w:rPr>
  </w:style>
  <w:style w:type="paragraph" w:customStyle="1" w:styleId="ListBullettick">
    <w:name w:val="List Bullet tick"/>
    <w:basedOn w:val="ListParagraph"/>
    <w:link w:val="ListBullettickChar"/>
    <w:qFormat/>
    <w:rsid w:val="003B5B7A"/>
    <w:pPr>
      <w:numPr>
        <w:numId w:val="7"/>
      </w:numPr>
    </w:pPr>
  </w:style>
  <w:style w:type="character" w:customStyle="1" w:styleId="ListBullettickChar">
    <w:name w:val="List Bullet tick Char"/>
    <w:basedOn w:val="ListParagraphChar"/>
    <w:link w:val="ListBullettick"/>
    <w:rsid w:val="003B5B7A"/>
    <w:rPr>
      <w:spacing w:val="3"/>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5615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ngage.dss.gov.au/a-new-approach-to-programs-for-families-and-children/discussion-paper/"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engage.dss.gov.au/a-new-approach-to-programs-for-families-and-children/discussion-paper/" TargetMode="External"/><Relationship Id="rId7" Type="http://schemas.openxmlformats.org/officeDocument/2006/relationships/endnotes" Target="endnotes.xml"/><Relationship Id="rId12" Type="http://schemas.openxmlformats.org/officeDocument/2006/relationships/hyperlink" Target="https://engage.dss.gov.au/a-new-approach-to-programs-for-families-and-children/"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engage.dss.gov.au/a-new-approach-to-programs-for-families-and-children/discussion-pap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ngage.dss.gov.au/a-new-approach-to-programs-for-families-and-children/discussion-paper/"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engage.dss.gov.au/a-new-approach-to-programs-for-families-and-children/discussion-paper/"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engage.dss.gov.au/a-new-approach-to-programs-for-families-and-children/a-new-approach-to-programs-for-families-and-children-submission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SS Blue">
  <a:themeElements>
    <a:clrScheme name="DSS - Teal">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A32ED-F2E1-40B6-9717-E9B34F6AE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2449</Words>
  <Characters>14716</Characters>
  <Application>Microsoft Office Word</Application>
  <DocSecurity>0</DocSecurity>
  <Lines>241</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17158</CharactersWithSpaces>
  <SharedDoc>false</SharedDoc>
  <HLinks>
    <vt:vector size="48" baseType="variant">
      <vt:variant>
        <vt:i4>7405570</vt:i4>
      </vt:variant>
      <vt:variant>
        <vt:i4>27</vt:i4>
      </vt:variant>
      <vt:variant>
        <vt:i4>0</vt:i4>
      </vt:variant>
      <vt:variant>
        <vt:i4>5</vt:i4>
      </vt:variant>
      <vt:variant>
        <vt:lpwstr>mailto:communication@dss.gov.au</vt:lpwstr>
      </vt:variant>
      <vt:variant>
        <vt:lpwstr/>
      </vt:variant>
      <vt:variant>
        <vt:i4>1966104</vt:i4>
      </vt:variant>
      <vt:variant>
        <vt:i4>24</vt:i4>
      </vt:variant>
      <vt:variant>
        <vt:i4>0</vt:i4>
      </vt:variant>
      <vt:variant>
        <vt:i4>5</vt:i4>
      </vt:variant>
      <vt:variant>
        <vt:lpwstr>https://support.microsoft.com/en-gb/office/improve-accessibility-with-the-accessibility-checker-a16f6de0-2f39-4a2b-8bd8-5ad801426c7f</vt:lpwstr>
      </vt:variant>
      <vt:variant>
        <vt:lpwstr/>
      </vt:variant>
      <vt:variant>
        <vt:i4>2228256</vt:i4>
      </vt:variant>
      <vt:variant>
        <vt:i4>15</vt:i4>
      </vt:variant>
      <vt:variant>
        <vt:i4>0</vt:i4>
      </vt:variant>
      <vt:variant>
        <vt:i4>5</vt:i4>
      </vt:variant>
      <vt:variant>
        <vt:lpwstr>https://intranet/Pages/communication-media/comms-account-managers.aspx</vt:lpwstr>
      </vt:variant>
      <vt:variant>
        <vt:lpwstr/>
      </vt:variant>
      <vt:variant>
        <vt:i4>6488121</vt:i4>
      </vt:variant>
      <vt:variant>
        <vt:i4>12</vt:i4>
      </vt:variant>
      <vt:variant>
        <vt:i4>0</vt:i4>
      </vt:variant>
      <vt:variant>
        <vt:i4>5</vt:i4>
      </vt:variant>
      <vt:variant>
        <vt:lpwstr>http://www.dss.gov.au/</vt:lpwstr>
      </vt:variant>
      <vt:variant>
        <vt:lpwstr/>
      </vt:variant>
      <vt:variant>
        <vt:i4>5963848</vt:i4>
      </vt:variant>
      <vt:variant>
        <vt:i4>9</vt:i4>
      </vt:variant>
      <vt:variant>
        <vt:i4>0</vt:i4>
      </vt:variant>
      <vt:variant>
        <vt:i4>5</vt:i4>
      </vt:variant>
      <vt:variant>
        <vt:lpwstr>https://intranet/Pages/communication-media/Writing-and-accessibility-guidance-LP.aspx</vt:lpwstr>
      </vt:variant>
      <vt:variant>
        <vt:lpwstr/>
      </vt:variant>
      <vt:variant>
        <vt:i4>1966104</vt:i4>
      </vt:variant>
      <vt:variant>
        <vt:i4>6</vt:i4>
      </vt:variant>
      <vt:variant>
        <vt:i4>0</vt:i4>
      </vt:variant>
      <vt:variant>
        <vt:i4>5</vt:i4>
      </vt:variant>
      <vt:variant>
        <vt:lpwstr>https://support.microsoft.com/en-gb/office/improve-accessibility-with-the-accessibility-checker-a16f6de0-2f39-4a2b-8bd8-5ad801426c7f</vt:lpwstr>
      </vt:variant>
      <vt:variant>
        <vt:lpwstr/>
      </vt:variant>
      <vt:variant>
        <vt:i4>8126582</vt:i4>
      </vt:variant>
      <vt:variant>
        <vt:i4>3</vt:i4>
      </vt:variant>
      <vt:variant>
        <vt:i4>0</vt:i4>
      </vt:variant>
      <vt:variant>
        <vt:i4>5</vt:i4>
      </vt:variant>
      <vt:variant>
        <vt:lpwstr>https://socialservicesau.sharepoint.com/sites/Intranet/pages/communication-media/writing-and-accessibility-guidance-lp.aspx</vt:lpwstr>
      </vt:variant>
      <vt:variant>
        <vt:lpwstr/>
      </vt:variant>
      <vt:variant>
        <vt:i4>2621479</vt:i4>
      </vt:variant>
      <vt:variant>
        <vt:i4>0</vt:i4>
      </vt:variant>
      <vt:variant>
        <vt:i4>0</vt:i4>
      </vt:variant>
      <vt:variant>
        <vt:i4>5</vt:i4>
      </vt:variant>
      <vt:variant>
        <vt:lpwstr>https://www.stylemanual.gov.au/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approach to programs for families and children Consultation Report</dc:title>
  <dc:subject/>
  <dc:creator/>
  <cp:keywords>[SEC=OFFICIAL]</cp:keywords>
  <cp:lastModifiedBy/>
  <cp:revision>1</cp:revision>
  <dcterms:created xsi:type="dcterms:W3CDTF">2026-03-24T03:37:00Z</dcterms:created>
  <dcterms:modified xsi:type="dcterms:W3CDTF">2026-03-24T03:39:00Z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Expires">
    <vt:lpwstr/>
  </property>
  <property fmtid="{D5CDD505-2E9C-101B-9397-08002B2CF9AE}" pid="4" name="PM_DisplayValueSecClassificationWithQualifier">
    <vt:lpwstr>OFFICIAL</vt:lpwstr>
  </property>
  <property fmtid="{D5CDD505-2E9C-101B-9397-08002B2CF9AE}" pid="5" name="PM_DowngradeTo">
    <vt:lpwstr/>
  </property>
  <property fmtid="{D5CDD505-2E9C-101B-9397-08002B2CF9AE}" pid="6" name="PM_InsertionValue">
    <vt:lpwstr>OFFICIAL</vt:lpwstr>
  </property>
  <property fmtid="{D5CDD505-2E9C-101B-9397-08002B2CF9AE}" pid="7" name="PM_Originating_FileId">
    <vt:lpwstr>B51A5B0BF72647C5B505FD48B6A220E6</vt:lpwstr>
  </property>
  <property fmtid="{D5CDD505-2E9C-101B-9397-08002B2CF9AE}" pid="8" name="PM_ProtectiveMarkingValue_Footer">
    <vt:lpwstr>OFFICIAL</vt:lpwstr>
  </property>
  <property fmtid="{D5CDD505-2E9C-101B-9397-08002B2CF9AE}" pid="9" name="PM_Originator_Hash_SHA1">
    <vt:lpwstr>EF3B9B4EBA12F846AE32F1483CEE000D35A0C8C5</vt:lpwstr>
  </property>
  <property fmtid="{D5CDD505-2E9C-101B-9397-08002B2CF9AE}" pid="10" name="PM_OriginationTimeStamp">
    <vt:lpwstr>2024-03-05T03:17:34Z</vt:lpwstr>
  </property>
  <property fmtid="{D5CDD505-2E9C-101B-9397-08002B2CF9AE}" pid="11" name="PM_ProtectiveMarkingValue_Header">
    <vt:lpwstr>OFFICIAL</vt:lpwstr>
  </property>
  <property fmtid="{D5CDD505-2E9C-101B-9397-08002B2CF9AE}" pid="12" name="MSIP_Label_eb34d90b-fc41-464d-af60-f74d721d0790_SetDate">
    <vt:lpwstr>2024-03-05T03:17:34Z</vt:lpwstr>
  </property>
  <property fmtid="{D5CDD505-2E9C-101B-9397-08002B2CF9AE}" pid="13" name="PM_ProtectiveMarkingImage_Footer">
    <vt:lpwstr>C:\Program Files (x86)\Common Files\janusNET Shared\janusSEAL\Images\DocumentSlashBlue.png</vt:lpwstr>
  </property>
  <property fmtid="{D5CDD505-2E9C-101B-9397-08002B2CF9AE}" pid="14" name="PM_Note">
    <vt:lpwstr/>
  </property>
  <property fmtid="{D5CDD505-2E9C-101B-9397-08002B2CF9AE}" pid="15" name="MSIP_Label_eb34d90b-fc41-464d-af60-f74d721d0790_Name">
    <vt:lpwstr>OFFICIAL</vt:lpwstr>
  </property>
  <property fmtid="{D5CDD505-2E9C-101B-9397-08002B2CF9AE}" pid="16" name="PM_Display">
    <vt:lpwstr>OFFICIAL</vt:lpwstr>
  </property>
  <property fmtid="{D5CDD505-2E9C-101B-9397-08002B2CF9AE}" pid="17" name="PM_Hash_Version">
    <vt:lpwstr>2024.1</vt:lpwstr>
  </property>
  <property fmtid="{D5CDD505-2E9C-101B-9397-08002B2CF9AE}" pid="18" name="PM_Hash_Salt_Prev">
    <vt:lpwstr>D0BCDACF3DECECF763634717CCA026FA</vt:lpwstr>
  </property>
  <property fmtid="{D5CDD505-2E9C-101B-9397-08002B2CF9AE}" pid="19" name="PM_Hash_Salt">
    <vt:lpwstr>D46FF01DB009B0FF6075F377E4ADC747</vt:lpwstr>
  </property>
  <property fmtid="{D5CDD505-2E9C-101B-9397-08002B2CF9AE}" pid="20" name="PM_Hash_SHA1">
    <vt:lpwstr>77E57F95568D39886AADEE0B9C86C2FB6AA38F70</vt:lpwstr>
  </property>
  <property fmtid="{D5CDD505-2E9C-101B-9397-08002B2CF9AE}" pid="21" name="PM_OriginatorUserAccountName_SHA256">
    <vt:lpwstr>52B97822998D45A5FE76FBF575035034760AD13EE13D3825DB38D567D3AEDC5E</vt:lpwstr>
  </property>
  <property fmtid="{D5CDD505-2E9C-101B-9397-08002B2CF9AE}" pid="22" name="PM_OriginatorDomainName_SHA256">
    <vt:lpwstr>E83A2A66C4061446A7E3732E8D44762184B6B377D962B96C83DC624302585857</vt:lpwstr>
  </property>
  <property fmtid="{D5CDD505-2E9C-101B-9397-08002B2CF9AE}" pid="23" name="PM_SecurityClassification_Prev">
    <vt:lpwstr>OFFICIAL</vt:lpwstr>
  </property>
  <property fmtid="{D5CDD505-2E9C-101B-9397-08002B2CF9AE}" pid="24" name="PM_Qualifier_Prev">
    <vt:lpwstr/>
  </property>
  <property fmtid="{D5CDD505-2E9C-101B-9397-08002B2CF9AE}" pid="25" name="MSIP_Label_eb34d90b-fc41-464d-af60-f74d721d0790_ContentBits">
    <vt:lpwstr>3</vt:lpwstr>
  </property>
  <property fmtid="{D5CDD505-2E9C-101B-9397-08002B2CF9AE}" pid="26" name="MSIP_Label_eb34d90b-fc41-464d-af60-f74d721d0790_Enabled">
    <vt:lpwstr>true</vt:lpwstr>
  </property>
  <property fmtid="{D5CDD505-2E9C-101B-9397-08002B2CF9AE}" pid="27" name="MSIP_Label_eb34d90b-fc41-464d-af60-f74d721d0790_Method">
    <vt:lpwstr>Privileged</vt:lpwstr>
  </property>
  <property fmtid="{D5CDD505-2E9C-101B-9397-08002B2CF9AE}" pid="28" name="MSIP_Label_eb34d90b-fc41-464d-af60-f74d721d0790_SiteId">
    <vt:lpwstr>61e36dd1-ca6e-4d61-aa0a-2b4eb88317a3</vt:lpwstr>
  </property>
  <property fmtid="{D5CDD505-2E9C-101B-9397-08002B2CF9AE}" pid="29" name="MSIP_Label_eb34d90b-fc41-464d-af60-f74d721d0790_ActionId">
    <vt:lpwstr>6573b419066f4e7bb9b294b7567b7a8c</vt:lpwstr>
  </property>
  <property fmtid="{D5CDD505-2E9C-101B-9397-08002B2CF9AE}" pid="30" name="PMUuid">
    <vt:lpwstr>v=2022.2;d=gov.au;g=46DD6D7C-8107-577B-BC6E-F348953B2E44</vt:lpwstr>
  </property>
  <property fmtid="{D5CDD505-2E9C-101B-9397-08002B2CF9AE}" pid="31" name="PM_Namespace">
    <vt:lpwstr>gov.au</vt:lpwstr>
  </property>
  <property fmtid="{D5CDD505-2E9C-101B-9397-08002B2CF9AE}" pid="32" name="PM_Version">
    <vt:lpwstr>2018.4</vt:lpwstr>
  </property>
  <property fmtid="{D5CDD505-2E9C-101B-9397-08002B2CF9AE}" pid="33" name="PM_SecurityClassification">
    <vt:lpwstr>OFFICIAL</vt:lpwstr>
  </property>
  <property fmtid="{D5CDD505-2E9C-101B-9397-08002B2CF9AE}" pid="34" name="PMHMAC">
    <vt:lpwstr>v=2024.1;a=SHA256;h=9250F6FF4EABC6F6ABB01082F5A6E2B14520432BA1D98182EAC80C8BAE159975</vt:lpwstr>
  </property>
  <property fmtid="{D5CDD505-2E9C-101B-9397-08002B2CF9AE}" pid="35" name="PM_Qualifier">
    <vt:lpwstr/>
  </property>
  <property fmtid="{D5CDD505-2E9C-101B-9397-08002B2CF9AE}" pid="36" name="PM_Markers">
    <vt:lpwstr/>
  </property>
  <property fmtid="{D5CDD505-2E9C-101B-9397-08002B2CF9AE}" pid="37" name="PM_Caveats_Count">
    <vt:lpwstr>0</vt:lpwstr>
  </property>
  <property fmtid="{D5CDD505-2E9C-101B-9397-08002B2CF9AE}" pid="38" name="PM_DownTo">
    <vt:lpwstr/>
  </property>
</Properties>
</file>