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BDEE" w14:textId="77777777" w:rsidR="001D0F6D" w:rsidRPr="00D36D16" w:rsidRDefault="0009193A" w:rsidP="005147D9">
      <w:r>
        <w:rPr>
          <w:noProof/>
        </w:rPr>
        <w:drawing>
          <wp:anchor distT="0" distB="0" distL="114300" distR="114300" simplePos="0" relativeHeight="251658241" behindDoc="1" locked="0" layoutInCell="1" allowOverlap="1" wp14:anchorId="00CFB816" wp14:editId="6376B9E0">
            <wp:simplePos x="0" y="0"/>
            <wp:positionH relativeFrom="column">
              <wp:posOffset>-688554</wp:posOffset>
            </wp:positionH>
            <wp:positionV relativeFrom="paragraph">
              <wp:posOffset>-914178</wp:posOffset>
            </wp:positionV>
            <wp:extent cx="7573645" cy="2002220"/>
            <wp:effectExtent l="0" t="0" r="0" b="4445"/>
            <wp:wrapNone/>
            <wp:docPr id="2119876857" name="Picture 3"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6857" name="Picture 3" descr="Australian Government. Department of Social Services."/>
                    <pic:cNvPicPr/>
                  </pic:nvPicPr>
                  <pic:blipFill rotWithShape="1">
                    <a:blip r:embed="rId11" cstate="print">
                      <a:extLst>
                        <a:ext uri="{28A0092B-C50C-407E-A947-70E740481C1C}">
                          <a14:useLocalDpi xmlns:a14="http://schemas.microsoft.com/office/drawing/2010/main" val="0"/>
                        </a:ext>
                      </a:extLst>
                    </a:blip>
                    <a:srcRect t="127" b="81169"/>
                    <a:stretch>
                      <a:fillRect/>
                    </a:stretch>
                  </pic:blipFill>
                  <pic:spPr bwMode="auto">
                    <a:xfrm>
                      <a:off x="0" y="0"/>
                      <a:ext cx="7573645" cy="2002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5A552A" w14:textId="77777777" w:rsidR="00D57C81" w:rsidRPr="005147D9" w:rsidRDefault="00D57C81" w:rsidP="00F335F2">
      <w:pPr>
        <w:pStyle w:val="Consultationheading"/>
        <w:spacing w:before="120"/>
      </w:pPr>
      <w:r w:rsidRPr="005147D9">
        <w:t>Second Action Plan consultations</w:t>
      </w:r>
    </w:p>
    <w:p w14:paraId="2081EFEC" w14:textId="77777777" w:rsidR="00FA7485" w:rsidRPr="00684638" w:rsidRDefault="00D57C81" w:rsidP="005147D9">
      <w:pPr>
        <w:pStyle w:val="Consultationsubheading"/>
        <w:sectPr w:rsidR="00FA7485" w:rsidRPr="00684638" w:rsidSect="00F335F2">
          <w:footerReference w:type="even" r:id="rId12"/>
          <w:footerReference w:type="default" r:id="rId13"/>
          <w:footerReference w:type="first" r:id="rId14"/>
          <w:pgSz w:w="11906" w:h="16838"/>
          <w:pgMar w:top="1440" w:right="1080" w:bottom="1440" w:left="1080" w:header="0" w:footer="0" w:gutter="0"/>
          <w:pgNumType w:start="1"/>
          <w:cols w:space="708"/>
          <w:titlePg/>
          <w:docGrid w:linePitch="360"/>
        </w:sectPr>
      </w:pPr>
      <w:r w:rsidRPr="00684638">
        <w:t xml:space="preserve">National </w:t>
      </w:r>
      <w:r w:rsidRPr="005147D9">
        <w:t>Plan to End Violence aga</w:t>
      </w:r>
      <w:r w:rsidRPr="005147D9">
        <w:rPr>
          <w:rStyle w:val="SubtitleChar"/>
          <w:bCs/>
        </w:rPr>
        <w:t>ins</w:t>
      </w:r>
      <w:r w:rsidRPr="005147D9">
        <w:t>t Women and Children 2022–2032</w:t>
      </w:r>
    </w:p>
    <w:p w14:paraId="52613BA2" w14:textId="4437BF60" w:rsidR="00D46BF8" w:rsidRDefault="00D46BF8" w:rsidP="00FF545B">
      <w:pPr>
        <w:pStyle w:val="Heading1"/>
        <w:spacing w:after="0"/>
      </w:pPr>
      <w:bookmarkStart w:id="0" w:name="_Toc395536189"/>
      <w:r>
        <w:t xml:space="preserve">Summary paper </w:t>
      </w:r>
    </w:p>
    <w:p w14:paraId="2E881E64" w14:textId="1566C599" w:rsidR="007109FB" w:rsidRPr="007109FB" w:rsidRDefault="007109FB" w:rsidP="007109FB">
      <w:pPr>
        <w:pStyle w:val="Focus-grey"/>
        <w:spacing w:before="120" w:after="0"/>
        <w:rPr>
          <w:sz w:val="21"/>
          <w:szCs w:val="22"/>
        </w:rPr>
      </w:pPr>
      <w:r w:rsidRPr="00F335F2">
        <w:rPr>
          <w:sz w:val="21"/>
          <w:szCs w:val="22"/>
        </w:rPr>
        <w:t xml:space="preserve">Content note: </w:t>
      </w:r>
      <w:r w:rsidRPr="00F335F2">
        <w:rPr>
          <w:b w:val="0"/>
          <w:bCs w:val="0"/>
          <w:sz w:val="21"/>
          <w:szCs w:val="22"/>
        </w:rPr>
        <w:t xml:space="preserve">Please be aware that this </w:t>
      </w:r>
      <w:r>
        <w:rPr>
          <w:b w:val="0"/>
          <w:bCs w:val="0"/>
          <w:sz w:val="21"/>
          <w:szCs w:val="22"/>
        </w:rPr>
        <w:t>document</w:t>
      </w:r>
      <w:r w:rsidRPr="00F335F2">
        <w:rPr>
          <w:b w:val="0"/>
          <w:bCs w:val="0"/>
          <w:sz w:val="21"/>
          <w:szCs w:val="22"/>
        </w:rPr>
        <w:t xml:space="preserve"> contains information about violence and abuse.</w:t>
      </w:r>
      <w:r w:rsidRPr="00F335F2">
        <w:rPr>
          <w:sz w:val="21"/>
          <w:szCs w:val="22"/>
        </w:rPr>
        <w:t xml:space="preserve"> </w:t>
      </w:r>
    </w:p>
    <w:p w14:paraId="2BFD6E76" w14:textId="2BAAC92F" w:rsidR="00891A12" w:rsidRPr="00452D99" w:rsidRDefault="00891A12" w:rsidP="00891A12">
      <w:pPr>
        <w:spacing w:before="120"/>
        <w:outlineLvl w:val="1"/>
        <w:rPr>
          <w:rFonts w:ascii="Tahoma" w:eastAsia="MS Gothic" w:hAnsi="Tahoma" w:cs="Times New Roman"/>
          <w:b/>
          <w:bCs/>
          <w:color w:val="005A70"/>
          <w:sz w:val="36"/>
          <w:szCs w:val="36"/>
        </w:rPr>
      </w:pPr>
      <w:r w:rsidRPr="00452D99">
        <w:rPr>
          <w:rFonts w:ascii="Tahoma" w:eastAsia="MS Gothic" w:hAnsi="Tahoma" w:cs="Times New Roman"/>
          <w:b/>
          <w:bCs/>
          <w:noProof/>
          <w:color w:val="005A70"/>
          <w:sz w:val="36"/>
          <w:szCs w:val="36"/>
        </w:rPr>
        <w:drawing>
          <wp:inline distT="0" distB="0" distL="0" distR="0" wp14:anchorId="3483648F" wp14:editId="7FA16219">
            <wp:extent cx="563736" cy="540000"/>
            <wp:effectExtent l="0" t="0" r="0" b="0"/>
            <wp:docPr id="459836395" name="Picture 2">
              <a:extLst xmlns:a="http://schemas.openxmlformats.org/drawingml/2006/main">
                <a:ext uri="{FF2B5EF4-FFF2-40B4-BE49-F238E27FC236}">
                  <a16:creationId xmlns:a16="http://schemas.microsoft.com/office/drawing/2014/main" id="{D38E8822-6596-4739-8CA5-C3835AB3970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66641"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3736" cy="540000"/>
                    </a:xfrm>
                    <a:prstGeom prst="rect">
                      <a:avLst/>
                    </a:prstGeom>
                  </pic:spPr>
                </pic:pic>
              </a:graphicData>
            </a:graphic>
          </wp:inline>
        </w:drawing>
      </w:r>
      <w:r w:rsidRPr="00452D99">
        <w:rPr>
          <w:rFonts w:ascii="Tahoma" w:eastAsia="Tahoma" w:hAnsi="Tahoma" w:cs="Times New Roman"/>
          <w:b/>
          <w:bCs/>
          <w:noProof/>
        </w:rPr>
        <w:t xml:space="preserve">  </w:t>
      </w:r>
      <w:r>
        <w:rPr>
          <w:rFonts w:ascii="Tahoma" w:eastAsia="MS Gothic" w:hAnsi="Tahoma" w:cs="Times New Roman"/>
          <w:b/>
          <w:bCs/>
          <w:color w:val="005A70"/>
          <w:sz w:val="36"/>
          <w:szCs w:val="36"/>
        </w:rPr>
        <w:t>Shaping the next steps to end violence</w:t>
      </w:r>
      <w:r w:rsidRPr="00452D99">
        <w:rPr>
          <w:rFonts w:ascii="Tahoma" w:eastAsia="MS Gothic" w:hAnsi="Tahoma" w:cs="Times New Roman"/>
          <w:b/>
          <w:bCs/>
          <w:color w:val="005A70"/>
          <w:sz w:val="36"/>
          <w:szCs w:val="36"/>
        </w:rPr>
        <w:t xml:space="preserve"> </w:t>
      </w:r>
    </w:p>
    <w:p w14:paraId="5C1D6A78" w14:textId="2BFBDB90" w:rsidR="005147D9" w:rsidRPr="001A261E" w:rsidRDefault="005147D9" w:rsidP="005147D9">
      <w:r w:rsidRPr="001A261E">
        <w:t xml:space="preserve">We all want to live in a community where everyone is safe and respected – a community free from family, domestic and sexual violence (FDSV). </w:t>
      </w:r>
    </w:p>
    <w:p w14:paraId="6F8A6E49" w14:textId="7D0A2205" w:rsidR="005147D9" w:rsidRDefault="005147D9" w:rsidP="005147D9">
      <w:r>
        <w:t>In 2026, c</w:t>
      </w:r>
      <w:r w:rsidRPr="001A261E">
        <w:t xml:space="preserve">onsultations </w:t>
      </w:r>
      <w:r>
        <w:t>are taking place</w:t>
      </w:r>
      <w:r w:rsidRPr="001A261E">
        <w:t xml:space="preserve"> to </w:t>
      </w:r>
      <w:r w:rsidRPr="001A261E">
        <w:rPr>
          <w:rFonts w:eastAsia="Aptos"/>
        </w:rPr>
        <w:t xml:space="preserve">inform </w:t>
      </w:r>
      <w:r w:rsidRPr="001A261E">
        <w:t xml:space="preserve">the Second Action Plan under the </w:t>
      </w:r>
      <w:r w:rsidRPr="004E468F">
        <w:rPr>
          <w:i/>
        </w:rPr>
        <w:t xml:space="preserve">National Plan to End Violence </w:t>
      </w:r>
      <w:r w:rsidR="00871933" w:rsidRPr="004E468F">
        <w:rPr>
          <w:i/>
          <w:iCs/>
        </w:rPr>
        <w:t>a</w:t>
      </w:r>
      <w:r w:rsidRPr="004E468F">
        <w:rPr>
          <w:i/>
          <w:iCs/>
        </w:rPr>
        <w:t>gainst</w:t>
      </w:r>
      <w:r w:rsidRPr="004E468F">
        <w:rPr>
          <w:i/>
        </w:rPr>
        <w:t xml:space="preserve"> Women and Children 2022–2032</w:t>
      </w:r>
      <w:r w:rsidRPr="001A261E">
        <w:t xml:space="preserve"> (the National Plan). </w:t>
      </w:r>
    </w:p>
    <w:p w14:paraId="526D4FDD" w14:textId="77777777" w:rsidR="00891A12" w:rsidRPr="00452D99" w:rsidRDefault="00891A12" w:rsidP="00891A12">
      <w:pPr>
        <w:rPr>
          <w:rFonts w:ascii="Tahoma" w:eastAsia="Tahoma" w:hAnsi="Tahoma" w:cs="Times New Roman"/>
        </w:rPr>
      </w:pPr>
      <w:r w:rsidRPr="00452D99">
        <w:rPr>
          <w:rFonts w:ascii="Tahoma" w:eastAsia="Tahoma" w:hAnsi="Tahoma" w:cs="Times New Roman"/>
        </w:rPr>
        <w:t xml:space="preserve">The Second Action Plan is our roadmap for the next 5 years. It will address what needs to change and put practical actions in place so everyone can live safely. </w:t>
      </w:r>
    </w:p>
    <w:p w14:paraId="0955C68C" w14:textId="7EBFE095" w:rsidR="00C1209B" w:rsidRDefault="00891A12" w:rsidP="00891A12">
      <w:pPr>
        <w:rPr>
          <w:rFonts w:ascii="Tahoma" w:eastAsia="Aptos" w:hAnsi="Tahoma" w:cs="Times New Roman"/>
        </w:rPr>
      </w:pPr>
      <w:r w:rsidRPr="00452D99">
        <w:rPr>
          <w:rFonts w:ascii="Tahoma" w:eastAsia="Tahoma" w:hAnsi="Tahoma" w:cs="Times New Roman"/>
          <w:b/>
          <w:bCs/>
        </w:rPr>
        <w:t>It will involve the whole community.</w:t>
      </w:r>
      <w:r w:rsidRPr="00452D99">
        <w:rPr>
          <w:rFonts w:ascii="Tahoma" w:eastAsia="Tahoma" w:hAnsi="Tahoma" w:cs="Times New Roman"/>
        </w:rPr>
        <w:t xml:space="preserve"> Ending violence requires a commitment from all of us</w:t>
      </w:r>
      <w:r w:rsidR="00871933">
        <w:rPr>
          <w:rFonts w:ascii="Tahoma" w:eastAsia="Tahoma" w:hAnsi="Tahoma" w:cs="Times New Roman"/>
        </w:rPr>
        <w:t>—</w:t>
      </w:r>
      <w:r w:rsidRPr="00452D99">
        <w:rPr>
          <w:rFonts w:ascii="Tahoma" w:eastAsia="Aptos" w:hAnsi="Tahoma" w:cs="Times New Roman"/>
        </w:rPr>
        <w:t xml:space="preserve">governments and services, employers, industries and communities. </w:t>
      </w:r>
    </w:p>
    <w:p w14:paraId="49EB008E" w14:textId="7CEC3E40" w:rsidR="00CF359D" w:rsidRDefault="000F3C70" w:rsidP="00A42E8B">
      <w:pPr>
        <w:pStyle w:val="Focus-teal"/>
        <w:pBdr>
          <w:left w:val="single" w:sz="4" w:space="14" w:color="005A70" w:themeColor="accent1"/>
          <w:right w:val="single" w:sz="4" w:space="16" w:color="005A70" w:themeColor="accent1"/>
        </w:pBdr>
        <w:ind w:right="-35"/>
      </w:pPr>
      <w:r>
        <w:rPr>
          <w:rFonts w:eastAsia="Aptos"/>
        </w:rPr>
        <w:t xml:space="preserve">This summary paper helps </w:t>
      </w:r>
      <w:r w:rsidR="004C3731">
        <w:rPr>
          <w:rFonts w:eastAsia="Aptos"/>
        </w:rPr>
        <w:t>community</w:t>
      </w:r>
      <w:r w:rsidR="002208DC">
        <w:rPr>
          <w:rFonts w:eastAsia="Aptos"/>
        </w:rPr>
        <w:t xml:space="preserve"> members</w:t>
      </w:r>
      <w:r w:rsidR="004C3731">
        <w:rPr>
          <w:rFonts w:eastAsia="Aptos"/>
        </w:rPr>
        <w:t xml:space="preserve"> t</w:t>
      </w:r>
      <w:r w:rsidR="00996635">
        <w:rPr>
          <w:rFonts w:eastAsia="Aptos"/>
        </w:rPr>
        <w:t xml:space="preserve">o </w:t>
      </w:r>
      <w:r w:rsidR="002208DC">
        <w:rPr>
          <w:rFonts w:eastAsia="Aptos"/>
        </w:rPr>
        <w:t>provide</w:t>
      </w:r>
      <w:r w:rsidR="004C3731">
        <w:rPr>
          <w:rFonts w:eastAsia="Aptos"/>
        </w:rPr>
        <w:t xml:space="preserve"> input and ideas to </w:t>
      </w:r>
      <w:r w:rsidR="005147D9" w:rsidRPr="001A261E">
        <w:t xml:space="preserve">shape how Australia addresses </w:t>
      </w:r>
      <w:r w:rsidR="00C47815">
        <w:t>this</w:t>
      </w:r>
      <w:r w:rsidR="005147D9" w:rsidRPr="001A261E">
        <w:t xml:space="preserve"> </w:t>
      </w:r>
      <w:r w:rsidR="002208DC">
        <w:t xml:space="preserve">issue </w:t>
      </w:r>
      <w:r w:rsidR="005147D9" w:rsidRPr="001A261E">
        <w:t>over the next 5 years</w:t>
      </w:r>
      <w:r w:rsidR="005147D9">
        <w:t xml:space="preserve"> </w:t>
      </w:r>
      <w:r w:rsidR="002208DC">
        <w:t>through the</w:t>
      </w:r>
      <w:r w:rsidR="005147D9">
        <w:t xml:space="preserve"> Second Action Plan</w:t>
      </w:r>
      <w:r w:rsidR="005147D9" w:rsidRPr="001A261E">
        <w:t xml:space="preserve"> (2027–2032).</w:t>
      </w:r>
      <w:bookmarkStart w:id="1" w:name="_heading=h.z44h0m1tacli" w:colFirst="0" w:colLast="0"/>
      <w:bookmarkEnd w:id="1"/>
      <w:r w:rsidR="000E2A5F">
        <w:t xml:space="preserve"> </w:t>
      </w:r>
    </w:p>
    <w:p w14:paraId="1ECD703C" w14:textId="64E7E789" w:rsidR="004B07E7" w:rsidRPr="00104CE4" w:rsidRDefault="003D18BC" w:rsidP="00A42E8B">
      <w:pPr>
        <w:pStyle w:val="Focus-teal"/>
        <w:pBdr>
          <w:left w:val="single" w:sz="4" w:space="14" w:color="005A70" w:themeColor="accent1"/>
          <w:right w:val="single" w:sz="4" w:space="16" w:color="005A70" w:themeColor="accent1"/>
        </w:pBdr>
        <w:ind w:right="-35"/>
      </w:pPr>
      <w:r>
        <w:t>A</w:t>
      </w:r>
      <w:r w:rsidR="000E2A5F">
        <w:t xml:space="preserve"> more detailed consultation paper </w:t>
      </w:r>
      <w:r w:rsidR="002208DC">
        <w:t xml:space="preserve">is also available, outlining </w:t>
      </w:r>
      <w:r w:rsidR="00E43F3D">
        <w:t xml:space="preserve">what the evidence tells us and </w:t>
      </w:r>
      <w:r w:rsidR="002208DC">
        <w:t xml:space="preserve">including </w:t>
      </w:r>
      <w:r w:rsidR="000E2A5F">
        <w:t xml:space="preserve">questions </w:t>
      </w:r>
      <w:r>
        <w:t>for stakeholders</w:t>
      </w:r>
      <w:r w:rsidR="00E43F3D">
        <w:t xml:space="preserve">. That paper has been developed by </w:t>
      </w:r>
      <w:r w:rsidR="00E43F3D">
        <w:rPr>
          <w:b/>
          <w:bCs/>
        </w:rPr>
        <w:t>ANROWS</w:t>
      </w:r>
      <w:r w:rsidR="00E43F3D">
        <w:t xml:space="preserve"> (Australia’s National Research Organisation for Women’s Safety).</w:t>
      </w:r>
    </w:p>
    <w:p w14:paraId="54B54EC1" w14:textId="1666B1ED" w:rsidR="005147D9" w:rsidRPr="009C1D86" w:rsidRDefault="00F107C0" w:rsidP="007E1149">
      <w:pPr>
        <w:pStyle w:val="Heading2"/>
      </w:pPr>
      <w:r w:rsidRPr="009C1D86">
        <w:rPr>
          <w:noProof/>
        </w:rPr>
        <w:drawing>
          <wp:inline distT="0" distB="0" distL="0" distR="0" wp14:anchorId="7CC48971" wp14:editId="50CCFDDF">
            <wp:extent cx="539750" cy="493295"/>
            <wp:effectExtent l="0" t="0" r="0" b="2540"/>
            <wp:docPr id="36" name="Picture 35">
              <a:extLst xmlns:a="http://schemas.openxmlformats.org/drawingml/2006/main">
                <a:ext uri="{FF2B5EF4-FFF2-40B4-BE49-F238E27FC236}">
                  <a16:creationId xmlns:a16="http://schemas.microsoft.com/office/drawing/2014/main" id="{6CC40DED-5FA0-1D3D-3B6D-28EC6458559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6CC40DED-5FA0-1D3D-3B6D-28EC64585596}"/>
                        </a:ext>
                        <a:ext uri="{C183D7F6-B498-43B3-948B-1728B52AA6E4}">
                          <adec:decorative xmlns:adec="http://schemas.microsoft.com/office/drawing/2017/decorative" val="1"/>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b="8607"/>
                    <a:stretch>
                      <a:fillRect/>
                    </a:stretch>
                  </pic:blipFill>
                  <pic:spPr bwMode="auto">
                    <a:xfrm>
                      <a:off x="0" y="0"/>
                      <a:ext cx="540000" cy="493523"/>
                    </a:xfrm>
                    <a:prstGeom prst="rect">
                      <a:avLst/>
                    </a:prstGeom>
                    <a:ln>
                      <a:noFill/>
                    </a:ln>
                    <a:extLst>
                      <a:ext uri="{53640926-AAD7-44D8-BBD7-CCE9431645EC}">
                        <a14:shadowObscured xmlns:a14="http://schemas.microsoft.com/office/drawing/2010/main"/>
                      </a:ext>
                    </a:extLst>
                  </pic:spPr>
                </pic:pic>
              </a:graphicData>
            </a:graphic>
          </wp:inline>
        </w:drawing>
      </w:r>
      <w:r w:rsidR="005147D9" w:rsidRPr="009C1D86">
        <w:t xml:space="preserve">About the </w:t>
      </w:r>
      <w:r w:rsidR="005147D9" w:rsidRPr="00855484">
        <w:rPr>
          <w:sz w:val="32"/>
          <w:szCs w:val="32"/>
        </w:rPr>
        <w:t>National</w:t>
      </w:r>
      <w:r w:rsidR="005147D9" w:rsidRPr="009C1D86">
        <w:t xml:space="preserve"> Plan</w:t>
      </w:r>
    </w:p>
    <w:p w14:paraId="4A9B167B" w14:textId="279B4B23" w:rsidR="005147D9" w:rsidRPr="007955C1" w:rsidRDefault="005147D9" w:rsidP="007955C1">
      <w:pPr>
        <w:ind w:right="107"/>
        <w:rPr>
          <w:b/>
          <w:bCs/>
        </w:rPr>
      </w:pPr>
      <w:r w:rsidRPr="007955C1">
        <w:t>The National Plan is Australia’s</w:t>
      </w:r>
      <w:r w:rsidRPr="007955C1">
        <w:rPr>
          <w:b/>
          <w:bCs/>
        </w:rPr>
        <w:t xml:space="preserve"> </w:t>
      </w:r>
      <w:r w:rsidRPr="007955C1">
        <w:t xml:space="preserve">national </w:t>
      </w:r>
      <w:proofErr w:type="gramStart"/>
      <w:r w:rsidR="00C47815">
        <w:t>10 year</w:t>
      </w:r>
      <w:proofErr w:type="gramEnd"/>
      <w:r w:rsidR="00C47815">
        <w:t xml:space="preserve"> </w:t>
      </w:r>
      <w:r w:rsidRPr="007955C1">
        <w:t>policy framework for ending violence against women and children</w:t>
      </w:r>
      <w:r w:rsidR="00C47815">
        <w:t xml:space="preserve"> and </w:t>
      </w:r>
      <w:r w:rsidR="002208DC">
        <w:t>gender-based</w:t>
      </w:r>
      <w:r w:rsidR="00C47815">
        <w:t xml:space="preserve"> violence</w:t>
      </w:r>
      <w:r w:rsidRPr="007955C1">
        <w:t>.</w:t>
      </w:r>
      <w:r w:rsidRPr="007955C1">
        <w:rPr>
          <w:b/>
          <w:bCs/>
        </w:rPr>
        <w:t xml:space="preserve"> </w:t>
      </w:r>
    </w:p>
    <w:p w14:paraId="3ABA5AC1" w14:textId="77777777" w:rsidR="005147D9" w:rsidRDefault="005147D9" w:rsidP="00CF359D">
      <w:pPr>
        <w:ind w:right="-2"/>
      </w:pPr>
      <w:r>
        <w:t>The National Plan is ambitious. We want to see FDSV eliminated within a generation. This involves a long-term direction for preventing violence, supporting victim-survivors, holding people who use violence to account, and helping people recover and heal.</w:t>
      </w:r>
    </w:p>
    <w:p w14:paraId="1A387170" w14:textId="0B9E4054" w:rsidR="005147D9" w:rsidRDefault="005147D9" w:rsidP="005147D9">
      <w:r>
        <w:t>The National Plan is delivered through action plans. The First Action Plan (2023–2027) was about making commitments in the National Plan a reality.</w:t>
      </w:r>
    </w:p>
    <w:p w14:paraId="2B37B575" w14:textId="0FA69452" w:rsidR="003C1F8A" w:rsidRDefault="003C1F8A" w:rsidP="005147D9">
      <w:r>
        <w:br w:type="page"/>
      </w:r>
    </w:p>
    <w:p w14:paraId="2DC5D934" w14:textId="77777777" w:rsidR="003C1F8A" w:rsidRDefault="003C1F8A" w:rsidP="003C1F8A">
      <w:pPr>
        <w:spacing w:before="120"/>
        <w:outlineLvl w:val="1"/>
        <w:rPr>
          <w:rFonts w:ascii="Tahoma" w:eastAsia="MS Gothic" w:hAnsi="Tahoma" w:cs="Times New Roman"/>
          <w:b/>
          <w:bCs/>
          <w:color w:val="005A70"/>
          <w:sz w:val="36"/>
          <w:szCs w:val="36"/>
        </w:rPr>
      </w:pPr>
      <w:r>
        <w:rPr>
          <w:rFonts w:ascii="Tahoma" w:eastAsia="MS Gothic" w:hAnsi="Tahoma" w:cs="Times New Roman"/>
          <w:b/>
          <w:bCs/>
          <w:noProof/>
          <w:color w:val="005A70"/>
          <w:sz w:val="36"/>
          <w:szCs w:val="36"/>
        </w:rPr>
        <w:lastRenderedPageBreak/>
        <w:drawing>
          <wp:inline distT="0" distB="0" distL="0" distR="0" wp14:anchorId="2C23A900" wp14:editId="206D82E0">
            <wp:extent cx="564204" cy="595549"/>
            <wp:effectExtent l="0" t="0" r="0" b="1905"/>
            <wp:docPr id="1560478193" name="Picture 1">
              <a:extLst xmlns:a="http://schemas.openxmlformats.org/drawingml/2006/main">
                <a:ext uri="{FF2B5EF4-FFF2-40B4-BE49-F238E27FC236}">
                  <a16:creationId xmlns:a16="http://schemas.microsoft.com/office/drawing/2014/main" id="{B1C18045-0861-4001-8D55-1B6A0F997A7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78193" name="Picture 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8783" cy="621493"/>
                    </a:xfrm>
                    <a:prstGeom prst="rect">
                      <a:avLst/>
                    </a:prstGeom>
                  </pic:spPr>
                </pic:pic>
              </a:graphicData>
            </a:graphic>
          </wp:inline>
        </w:drawing>
      </w:r>
      <w:r>
        <w:rPr>
          <w:rFonts w:ascii="Tahoma" w:eastAsia="MS Gothic" w:hAnsi="Tahoma" w:cs="Times New Roman"/>
          <w:b/>
          <w:bCs/>
          <w:color w:val="005A70"/>
          <w:sz w:val="36"/>
          <w:szCs w:val="36"/>
        </w:rPr>
        <w:t xml:space="preserve">  What the evidence tells us</w:t>
      </w:r>
    </w:p>
    <w:p w14:paraId="2C71FB26" w14:textId="2F7A236D" w:rsidR="00FE3491" w:rsidRPr="00452D99" w:rsidRDefault="00FE3491" w:rsidP="00D4270E">
      <w:pPr>
        <w:pStyle w:val="Focus-teal"/>
      </w:pPr>
      <w:r>
        <w:t xml:space="preserve">This </w:t>
      </w:r>
      <w:proofErr w:type="gramStart"/>
      <w:r>
        <w:t>brief summary</w:t>
      </w:r>
      <w:proofErr w:type="gramEnd"/>
      <w:r>
        <w:t xml:space="preserve"> is support</w:t>
      </w:r>
      <w:r w:rsidR="002208DC">
        <w:t>ed</w:t>
      </w:r>
      <w:r>
        <w:t xml:space="preserve"> by the full evidence review </w:t>
      </w:r>
      <w:r w:rsidRPr="00550BC1">
        <w:t xml:space="preserve">in the </w:t>
      </w:r>
      <w:hyperlink r:id="rId18" w:history="1">
        <w:r w:rsidRPr="00550BC1">
          <w:rPr>
            <w:rStyle w:val="Hyperlink"/>
          </w:rPr>
          <w:t>ANROWS consultation paper</w:t>
        </w:r>
      </w:hyperlink>
      <w:r w:rsidRPr="00550BC1">
        <w:t>.</w:t>
      </w:r>
    </w:p>
    <w:p w14:paraId="1A2A74F0" w14:textId="77777777" w:rsidR="003C1F8A" w:rsidRDefault="003C1F8A" w:rsidP="00284A2B">
      <w:pPr>
        <w:keepNext/>
        <w:spacing w:line="240" w:lineRule="auto"/>
      </w:pPr>
      <w:r>
        <w:rPr>
          <w:b/>
          <w:bCs/>
          <w:color w:val="005A70"/>
          <w:sz w:val="26"/>
          <w:szCs w:val="26"/>
        </w:rPr>
        <w:t>Where progress has been made</w:t>
      </w:r>
    </w:p>
    <w:p w14:paraId="6395C0C3" w14:textId="0E91ADBB" w:rsidR="00777C80" w:rsidRPr="00BD483E" w:rsidRDefault="00730E51" w:rsidP="00C90324">
      <w:pPr>
        <w:numPr>
          <w:ilvl w:val="0"/>
          <w:numId w:val="20"/>
        </w:numPr>
        <w:spacing w:line="276" w:lineRule="auto"/>
        <w:ind w:left="426"/>
        <w:rPr>
          <w:b/>
          <w:bCs/>
        </w:rPr>
      </w:pPr>
      <w:r>
        <w:rPr>
          <w:b/>
          <w:bCs/>
        </w:rPr>
        <w:t xml:space="preserve">Most forms of </w:t>
      </w:r>
      <w:r w:rsidR="00D837A9" w:rsidRPr="00E25619">
        <w:rPr>
          <w:b/>
          <w:bCs/>
        </w:rPr>
        <w:t xml:space="preserve">violence </w:t>
      </w:r>
      <w:r w:rsidR="00944857" w:rsidRPr="00E25619">
        <w:rPr>
          <w:b/>
          <w:bCs/>
        </w:rPr>
        <w:t>have de</w:t>
      </w:r>
      <w:r w:rsidR="00DA5304" w:rsidRPr="00E25619">
        <w:rPr>
          <w:b/>
          <w:bCs/>
        </w:rPr>
        <w:t xml:space="preserve">clined </w:t>
      </w:r>
      <w:r w:rsidR="00FA6351" w:rsidRPr="00E25619">
        <w:t>at the population level</w:t>
      </w:r>
      <w:r w:rsidR="003C1F8A" w:rsidRPr="00E25619">
        <w:rPr>
          <w:b/>
          <w:bCs/>
        </w:rPr>
        <w:t>.</w:t>
      </w:r>
      <w:r w:rsidR="003C1F8A" w:rsidRPr="00BD483E">
        <w:rPr>
          <w:b/>
          <w:bCs/>
        </w:rPr>
        <w:t xml:space="preserve"> </w:t>
      </w:r>
      <w:r w:rsidR="00777C80" w:rsidRPr="00BD483E">
        <w:t xml:space="preserve">Physical </w:t>
      </w:r>
      <w:r w:rsidR="00DA5304" w:rsidRPr="00BD483E">
        <w:t xml:space="preserve">and emotional </w:t>
      </w:r>
      <w:r w:rsidR="00777C80" w:rsidRPr="00BD483E">
        <w:t xml:space="preserve">violence against </w:t>
      </w:r>
      <w:r w:rsidR="00C74362">
        <w:t xml:space="preserve">both </w:t>
      </w:r>
      <w:r w:rsidR="00777C80" w:rsidRPr="00BD483E">
        <w:t xml:space="preserve">women and men </w:t>
      </w:r>
      <w:r w:rsidR="00DA5304" w:rsidRPr="00BD483E">
        <w:t xml:space="preserve">has </w:t>
      </w:r>
      <w:r w:rsidR="00777C80" w:rsidRPr="00BD483E">
        <w:t>go</w:t>
      </w:r>
      <w:r w:rsidR="00DA5304" w:rsidRPr="00BD483E">
        <w:t>ne</w:t>
      </w:r>
      <w:r w:rsidR="00777C80" w:rsidRPr="00BD483E">
        <w:t xml:space="preserve"> down in many areas.</w:t>
      </w:r>
    </w:p>
    <w:p w14:paraId="24F7B6B3" w14:textId="207F63B3" w:rsidR="003C1F8A" w:rsidRPr="009B6B44" w:rsidRDefault="003C1F8A" w:rsidP="00C90324">
      <w:pPr>
        <w:numPr>
          <w:ilvl w:val="0"/>
          <w:numId w:val="20"/>
        </w:numPr>
        <w:spacing w:line="276" w:lineRule="auto"/>
        <w:ind w:left="426"/>
      </w:pPr>
      <w:r w:rsidRPr="00777C80">
        <w:rPr>
          <w:b/>
          <w:bCs/>
        </w:rPr>
        <w:t xml:space="preserve">More </w:t>
      </w:r>
      <w:r w:rsidR="00FA6351">
        <w:rPr>
          <w:b/>
          <w:bCs/>
        </w:rPr>
        <w:t>visibility of the problem</w:t>
      </w:r>
      <w:r w:rsidR="00777C80">
        <w:t>.</w:t>
      </w:r>
      <w:r w:rsidRPr="009B6B44">
        <w:t xml:space="preserve"> </w:t>
      </w:r>
      <w:r w:rsidR="00777C80">
        <w:t xml:space="preserve">More people are </w:t>
      </w:r>
      <w:r w:rsidRPr="009B6B44">
        <w:t>reporting it</w:t>
      </w:r>
      <w:r w:rsidR="00777C80">
        <w:t xml:space="preserve">, </w:t>
      </w:r>
      <w:r w:rsidRPr="009B6B44">
        <w:t>asking for help and getting support from police.</w:t>
      </w:r>
    </w:p>
    <w:p w14:paraId="4E28A746" w14:textId="52209554" w:rsidR="003C1F8A" w:rsidRPr="009B6B44" w:rsidRDefault="003C1F8A" w:rsidP="00C90324">
      <w:pPr>
        <w:numPr>
          <w:ilvl w:val="0"/>
          <w:numId w:val="20"/>
        </w:numPr>
        <w:spacing w:line="276" w:lineRule="auto"/>
        <w:ind w:left="426"/>
      </w:pPr>
      <w:r w:rsidRPr="009B6B44">
        <w:rPr>
          <w:b/>
          <w:bCs/>
        </w:rPr>
        <w:t xml:space="preserve">Community understanding is improving. </w:t>
      </w:r>
      <w:r w:rsidR="00936C40">
        <w:t>Understanding and rejection of violence have been increasing</w:t>
      </w:r>
      <w:r w:rsidRPr="009B6B44">
        <w:t>.</w:t>
      </w:r>
    </w:p>
    <w:p w14:paraId="08A615C1" w14:textId="7CE0E532" w:rsidR="003C1F8A" w:rsidRDefault="007A4558" w:rsidP="00C90324">
      <w:pPr>
        <w:numPr>
          <w:ilvl w:val="0"/>
          <w:numId w:val="20"/>
        </w:numPr>
        <w:spacing w:line="276" w:lineRule="auto"/>
        <w:ind w:left="426"/>
      </w:pPr>
      <w:r>
        <w:rPr>
          <w:b/>
          <w:bCs/>
        </w:rPr>
        <w:t>Rates of deaths</w:t>
      </w:r>
      <w:r w:rsidR="006E2A4D">
        <w:rPr>
          <w:b/>
          <w:bCs/>
        </w:rPr>
        <w:t xml:space="preserve"> from intimate partner violence</w:t>
      </w:r>
      <w:r>
        <w:rPr>
          <w:b/>
          <w:bCs/>
        </w:rPr>
        <w:t xml:space="preserve"> ha</w:t>
      </w:r>
      <w:r w:rsidR="00C74362">
        <w:rPr>
          <w:b/>
          <w:bCs/>
        </w:rPr>
        <w:t>ve</w:t>
      </w:r>
      <w:r>
        <w:rPr>
          <w:b/>
          <w:bCs/>
        </w:rPr>
        <w:t xml:space="preserve"> been declining over time</w:t>
      </w:r>
      <w:r w:rsidR="00C53F90">
        <w:rPr>
          <w:b/>
          <w:bCs/>
        </w:rPr>
        <w:t xml:space="preserve">. </w:t>
      </w:r>
    </w:p>
    <w:p w14:paraId="669D411D" w14:textId="10B27799" w:rsidR="003C1F8A" w:rsidRPr="009B6B44" w:rsidRDefault="008C4518" w:rsidP="00C90324">
      <w:pPr>
        <w:numPr>
          <w:ilvl w:val="0"/>
          <w:numId w:val="20"/>
        </w:numPr>
        <w:spacing w:line="276" w:lineRule="auto"/>
        <w:ind w:left="426"/>
      </w:pPr>
      <w:r>
        <w:rPr>
          <w:b/>
          <w:bCs/>
        </w:rPr>
        <w:t>W</w:t>
      </w:r>
      <w:r w:rsidR="003C1F8A" w:rsidRPr="009B6B44">
        <w:rPr>
          <w:b/>
          <w:bCs/>
        </w:rPr>
        <w:t xml:space="preserve">orkers </w:t>
      </w:r>
      <w:r>
        <w:rPr>
          <w:b/>
          <w:bCs/>
        </w:rPr>
        <w:t xml:space="preserve">outside of the </w:t>
      </w:r>
      <w:r w:rsidR="00DC3973">
        <w:rPr>
          <w:b/>
          <w:bCs/>
        </w:rPr>
        <w:t>FD</w:t>
      </w:r>
      <w:r>
        <w:rPr>
          <w:b/>
          <w:bCs/>
        </w:rPr>
        <w:t xml:space="preserve">SV specialist services </w:t>
      </w:r>
      <w:r w:rsidR="003C1F8A" w:rsidRPr="009B6B44">
        <w:rPr>
          <w:b/>
          <w:bCs/>
        </w:rPr>
        <w:t xml:space="preserve">are getting better at responding to FDSV. </w:t>
      </w:r>
      <w:r w:rsidR="003C1F8A" w:rsidRPr="009B6B44">
        <w:t>More cases are being taken to court, and more workers feel confident responding to physical and emotional abuse.</w:t>
      </w:r>
    </w:p>
    <w:p w14:paraId="39D7D19F" w14:textId="77777777" w:rsidR="003C1F8A" w:rsidRDefault="003C1F8A" w:rsidP="00C90324">
      <w:pPr>
        <w:keepNext/>
        <w:spacing w:line="276" w:lineRule="auto"/>
      </w:pPr>
      <w:r w:rsidRPr="004D19EE">
        <w:rPr>
          <w:b/>
          <w:bCs/>
          <w:color w:val="005A70"/>
          <w:sz w:val="26"/>
          <w:szCs w:val="26"/>
        </w:rPr>
        <w:t>Where harms persist or are growing</w:t>
      </w:r>
    </w:p>
    <w:p w14:paraId="2791A3AB" w14:textId="29A6C236" w:rsidR="003C1F8A" w:rsidRPr="009B6B44" w:rsidRDefault="003C1F8A" w:rsidP="00C90324">
      <w:pPr>
        <w:numPr>
          <w:ilvl w:val="0"/>
          <w:numId w:val="20"/>
        </w:numPr>
        <w:spacing w:line="276" w:lineRule="auto"/>
        <w:ind w:left="426"/>
      </w:pPr>
      <w:r w:rsidRPr="00E25619">
        <w:rPr>
          <w:b/>
          <w:bCs/>
        </w:rPr>
        <w:t xml:space="preserve">Sexual violence </w:t>
      </w:r>
      <w:r w:rsidR="00730E51">
        <w:rPr>
          <w:b/>
          <w:bCs/>
        </w:rPr>
        <w:t>has increased since 2012</w:t>
      </w:r>
      <w:r w:rsidR="0037270C" w:rsidRPr="00E25619">
        <w:rPr>
          <w:b/>
          <w:bCs/>
        </w:rPr>
        <w:t>.</w:t>
      </w:r>
      <w:r w:rsidRPr="00BD483E">
        <w:rPr>
          <w:b/>
          <w:bCs/>
        </w:rPr>
        <w:t xml:space="preserve"> </w:t>
      </w:r>
      <w:r w:rsidR="0037270C" w:rsidRPr="00BD483E">
        <w:t>S</w:t>
      </w:r>
      <w:r w:rsidRPr="00BD483E">
        <w:t>t</w:t>
      </w:r>
      <w:r w:rsidRPr="0037270C">
        <w:t>alking has</w:t>
      </w:r>
      <w:r w:rsidR="0037270C" w:rsidRPr="0037270C">
        <w:t xml:space="preserve"> also</w:t>
      </w:r>
      <w:r w:rsidRPr="0037270C">
        <w:t xml:space="preserve"> not declined since 2005.</w:t>
      </w:r>
      <w:r w:rsidR="008E51D6" w:rsidRPr="008E51D6">
        <w:rPr>
          <w:b/>
          <w:bCs/>
        </w:rPr>
        <w:t xml:space="preserve"> </w:t>
      </w:r>
    </w:p>
    <w:p w14:paraId="1940A7F9" w14:textId="75A9BC67" w:rsidR="003C1F8A" w:rsidRPr="009B6B44" w:rsidRDefault="00C07E05" w:rsidP="00C90324">
      <w:pPr>
        <w:numPr>
          <w:ilvl w:val="0"/>
          <w:numId w:val="20"/>
        </w:numPr>
        <w:spacing w:line="276" w:lineRule="auto"/>
        <w:ind w:left="426"/>
      </w:pPr>
      <w:r>
        <w:rPr>
          <w:b/>
          <w:bCs/>
        </w:rPr>
        <w:t>There are e</w:t>
      </w:r>
      <w:r w:rsidR="001A2689">
        <w:rPr>
          <w:b/>
          <w:bCs/>
        </w:rPr>
        <w:t xml:space="preserve">merging forms of </w:t>
      </w:r>
      <w:r w:rsidR="00017F78">
        <w:rPr>
          <w:b/>
          <w:bCs/>
        </w:rPr>
        <w:t>t</w:t>
      </w:r>
      <w:r w:rsidR="003C1F8A" w:rsidRPr="009B6B44">
        <w:rPr>
          <w:b/>
          <w:bCs/>
        </w:rPr>
        <w:t xml:space="preserve">echnology-facilitated abuse. </w:t>
      </w:r>
      <w:r w:rsidR="003C1F8A" w:rsidRPr="009B6B44">
        <w:t>Around half of all Australian adults report at least one experience in their lifetime.</w:t>
      </w:r>
    </w:p>
    <w:p w14:paraId="6078AE8E" w14:textId="253619F9" w:rsidR="003C1F8A" w:rsidRPr="009B6B44" w:rsidRDefault="003C1F8A" w:rsidP="004E7148">
      <w:pPr>
        <w:numPr>
          <w:ilvl w:val="0"/>
          <w:numId w:val="20"/>
        </w:numPr>
        <w:spacing w:line="276" w:lineRule="auto"/>
        <w:ind w:left="426" w:right="-319"/>
      </w:pPr>
      <w:r w:rsidRPr="009B6B44">
        <w:rPr>
          <w:b/>
          <w:bCs/>
        </w:rPr>
        <w:t>Online communities that promote misogyny</w:t>
      </w:r>
      <w:r w:rsidR="00B47256">
        <w:rPr>
          <w:b/>
          <w:bCs/>
        </w:rPr>
        <w:t xml:space="preserve"> (like the ‘manosphere’)</w:t>
      </w:r>
      <w:r w:rsidRPr="009B6B44">
        <w:rPr>
          <w:b/>
          <w:bCs/>
        </w:rPr>
        <w:t xml:space="preserve"> are having a real influence on attitudes and behaviour.</w:t>
      </w:r>
      <w:r w:rsidR="00E020D5">
        <w:rPr>
          <w:b/>
          <w:bCs/>
        </w:rPr>
        <w:t xml:space="preserve"> </w:t>
      </w:r>
      <w:r w:rsidR="00E020D5" w:rsidRPr="003113EE">
        <w:t xml:space="preserve">It is </w:t>
      </w:r>
      <w:r w:rsidR="00773E5B">
        <w:t xml:space="preserve">also </w:t>
      </w:r>
      <w:r w:rsidR="00E020D5" w:rsidRPr="003113EE">
        <w:t>reaching far too many young children.</w:t>
      </w:r>
    </w:p>
    <w:p w14:paraId="6C3DEE8E" w14:textId="77777777" w:rsidR="00E64ED5" w:rsidRDefault="00E64ED5" w:rsidP="00C90324">
      <w:pPr>
        <w:numPr>
          <w:ilvl w:val="0"/>
          <w:numId w:val="20"/>
        </w:numPr>
        <w:spacing w:line="276" w:lineRule="auto"/>
        <w:ind w:left="426"/>
      </w:pPr>
      <w:r w:rsidRPr="00E64ED5">
        <w:rPr>
          <w:b/>
          <w:bCs/>
        </w:rPr>
        <w:t>The number of children killed by a parent has stayed the same.</w:t>
      </w:r>
      <w:r w:rsidRPr="00F2711E">
        <w:t xml:space="preserve"> Most of these deaths are linked to earlier domestic and family violence, showing chances to help were missed.</w:t>
      </w:r>
    </w:p>
    <w:p w14:paraId="10CD7925" w14:textId="7D755E6A" w:rsidR="003C1F8A" w:rsidRPr="009B6B44" w:rsidRDefault="003C1F8A" w:rsidP="00C90324">
      <w:pPr>
        <w:numPr>
          <w:ilvl w:val="0"/>
          <w:numId w:val="20"/>
        </w:numPr>
        <w:spacing w:line="276" w:lineRule="auto"/>
        <w:ind w:left="426"/>
      </w:pPr>
      <w:r w:rsidRPr="009B6B44">
        <w:rPr>
          <w:b/>
          <w:bCs/>
        </w:rPr>
        <w:t>Financial abuse and sexual abuse are not always recognised by services.</w:t>
      </w:r>
    </w:p>
    <w:p w14:paraId="53B2CD41" w14:textId="63891F71" w:rsidR="003C1F8A" w:rsidRPr="009B6B44" w:rsidRDefault="003C1F8A" w:rsidP="00C90324">
      <w:pPr>
        <w:numPr>
          <w:ilvl w:val="0"/>
          <w:numId w:val="20"/>
        </w:numPr>
        <w:spacing w:line="276" w:lineRule="auto"/>
        <w:ind w:left="426"/>
      </w:pPr>
      <w:r w:rsidRPr="00943FF8">
        <w:rPr>
          <w:b/>
          <w:bCs/>
        </w:rPr>
        <w:t xml:space="preserve">Services are still not well connected and often focus more on adults than </w:t>
      </w:r>
      <w:r w:rsidR="008C5844">
        <w:rPr>
          <w:b/>
          <w:bCs/>
        </w:rPr>
        <w:t>children and</w:t>
      </w:r>
      <w:r w:rsidRPr="00943FF8">
        <w:rPr>
          <w:b/>
          <w:bCs/>
        </w:rPr>
        <w:t xml:space="preserve"> young people. </w:t>
      </w:r>
      <w:r w:rsidRPr="009B6B44">
        <w:t>This can make it harder for young people who have experienced violence to get the right support.</w:t>
      </w:r>
    </w:p>
    <w:p w14:paraId="0D7913FA" w14:textId="77777777" w:rsidR="003C1F8A" w:rsidRDefault="003C1F8A" w:rsidP="00C90324">
      <w:pPr>
        <w:keepNext/>
        <w:spacing w:line="276" w:lineRule="auto"/>
      </w:pPr>
      <w:r>
        <w:rPr>
          <w:b/>
          <w:bCs/>
          <w:color w:val="005A70"/>
          <w:sz w:val="26"/>
          <w:szCs w:val="26"/>
        </w:rPr>
        <w:t>Where outcomes are not equal</w:t>
      </w:r>
    </w:p>
    <w:p w14:paraId="79001DBB" w14:textId="195282BD" w:rsidR="003C1F8A" w:rsidRPr="009B6B44" w:rsidRDefault="003C1F8A" w:rsidP="00C90324">
      <w:pPr>
        <w:numPr>
          <w:ilvl w:val="0"/>
          <w:numId w:val="20"/>
        </w:numPr>
        <w:spacing w:line="276" w:lineRule="auto"/>
      </w:pPr>
      <w:r w:rsidRPr="009B6B44">
        <w:rPr>
          <w:b/>
          <w:bCs/>
        </w:rPr>
        <w:t xml:space="preserve">Aboriginal and Torres Strait Islander women continue to experience violence at much higher rates. </w:t>
      </w:r>
      <w:r w:rsidRPr="009B6B44">
        <w:t>Police, court and service responses too often fail to keep them safe.</w:t>
      </w:r>
    </w:p>
    <w:p w14:paraId="14818CD1" w14:textId="59A55F36" w:rsidR="003C1F8A" w:rsidRPr="00DC7C8C" w:rsidRDefault="00BA6478" w:rsidP="00C90324">
      <w:pPr>
        <w:numPr>
          <w:ilvl w:val="0"/>
          <w:numId w:val="20"/>
        </w:numPr>
        <w:spacing w:line="276" w:lineRule="auto"/>
      </w:pPr>
      <w:r w:rsidRPr="056242C9">
        <w:rPr>
          <w:b/>
          <w:bCs/>
        </w:rPr>
        <w:t xml:space="preserve">Women and the </w:t>
      </w:r>
      <w:r w:rsidR="003C1F8A" w:rsidRPr="056242C9">
        <w:rPr>
          <w:b/>
          <w:bCs/>
        </w:rPr>
        <w:t>LGBT</w:t>
      </w:r>
      <w:r w:rsidRPr="056242C9">
        <w:rPr>
          <w:b/>
          <w:bCs/>
        </w:rPr>
        <w:t>IQ</w:t>
      </w:r>
      <w:r w:rsidR="003C1F8A" w:rsidRPr="056242C9">
        <w:rPr>
          <w:b/>
          <w:bCs/>
        </w:rPr>
        <w:t xml:space="preserve">A+ </w:t>
      </w:r>
      <w:r w:rsidRPr="056242C9">
        <w:rPr>
          <w:b/>
          <w:bCs/>
        </w:rPr>
        <w:t>community</w:t>
      </w:r>
      <w:r w:rsidR="003C1F8A" w:rsidRPr="056242C9">
        <w:rPr>
          <w:b/>
          <w:bCs/>
        </w:rPr>
        <w:t xml:space="preserve"> experience higher rates of sexual violence. </w:t>
      </w:r>
      <w:r w:rsidR="00AB289A">
        <w:t>Most violence is committed by men.</w:t>
      </w:r>
    </w:p>
    <w:p w14:paraId="4903E765" w14:textId="272BBE50" w:rsidR="003C1F8A" w:rsidRPr="009B6B44" w:rsidRDefault="003C1F8A" w:rsidP="00C90324">
      <w:pPr>
        <w:numPr>
          <w:ilvl w:val="0"/>
          <w:numId w:val="20"/>
        </w:numPr>
        <w:spacing w:line="276" w:lineRule="auto"/>
      </w:pPr>
      <w:r w:rsidRPr="009B6B44">
        <w:rPr>
          <w:b/>
          <w:bCs/>
        </w:rPr>
        <w:t>People in rural and remote areas often find it harder to get support.</w:t>
      </w:r>
    </w:p>
    <w:p w14:paraId="3A7212DF" w14:textId="6A51B0AF" w:rsidR="00E34064" w:rsidRPr="000E4911" w:rsidRDefault="003C1F8A" w:rsidP="00C90324">
      <w:pPr>
        <w:spacing w:before="60" w:line="276" w:lineRule="auto"/>
      </w:pPr>
      <w:r w:rsidRPr="000E4911">
        <w:t xml:space="preserve">While progress has been made, it is not at the scale or pace women and children deserve. </w:t>
      </w:r>
      <w:r w:rsidR="009063BF">
        <w:br/>
      </w:r>
      <w:r w:rsidRPr="000E4911">
        <w:t>The Second Action Plan is a chance to build on what works, address gaps, and connect systems more effectively.</w:t>
      </w:r>
      <w:r w:rsidR="000E4911" w:rsidRPr="000E4911">
        <w:t xml:space="preserve"> This includes listening to </w:t>
      </w:r>
      <w:r w:rsidR="00164B1C" w:rsidRPr="000E4911">
        <w:rPr>
          <w:rFonts w:ascii="Tahoma" w:eastAsia="Tahoma" w:hAnsi="Tahoma" w:cs="Times New Roman"/>
        </w:rPr>
        <w:t>the lived experience of community members.</w:t>
      </w:r>
      <w:r w:rsidR="00164B1C" w:rsidRPr="00452D99">
        <w:rPr>
          <w:rFonts w:ascii="Tahoma" w:eastAsia="Tahoma" w:hAnsi="Tahoma" w:cs="Times New Roman"/>
        </w:rPr>
        <w:t xml:space="preserve"> </w:t>
      </w:r>
    </w:p>
    <w:p w14:paraId="369BE62B" w14:textId="0C115534" w:rsidR="00E050F8" w:rsidRPr="00C011EB" w:rsidRDefault="00284A2B" w:rsidP="00E050F8">
      <w:pPr>
        <w:keepNext/>
        <w:spacing w:before="300" w:after="140"/>
        <w:rPr>
          <w:sz w:val="36"/>
          <w:szCs w:val="36"/>
        </w:rPr>
      </w:pPr>
      <w:r w:rsidRPr="00284A2B">
        <w:rPr>
          <w:b/>
          <w:bCs/>
          <w:noProof/>
          <w:color w:val="005A70"/>
          <w:sz w:val="36"/>
          <w:szCs w:val="36"/>
        </w:rPr>
        <w:lastRenderedPageBreak/>
        <w:drawing>
          <wp:inline distT="0" distB="0" distL="0" distR="0" wp14:anchorId="0FFE6C7B" wp14:editId="387863A7">
            <wp:extent cx="567890" cy="567890"/>
            <wp:effectExtent l="0" t="0" r="3810" b="0"/>
            <wp:docPr id="12" name="Picture 11">
              <a:extLst xmlns:a="http://schemas.openxmlformats.org/drawingml/2006/main">
                <a:ext uri="{FF2B5EF4-FFF2-40B4-BE49-F238E27FC236}">
                  <a16:creationId xmlns:a16="http://schemas.microsoft.com/office/drawing/2014/main" id="{5CDC7209-348D-81FE-9136-BB6877736CC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5CDC7209-348D-81FE-9136-BB6877736CC1}"/>
                        </a:ex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pic:blipFill>
                  <pic:spPr>
                    <a:xfrm>
                      <a:off x="0" y="0"/>
                      <a:ext cx="575529" cy="575529"/>
                    </a:xfrm>
                    <a:prstGeom prst="rect">
                      <a:avLst/>
                    </a:prstGeom>
                  </pic:spPr>
                </pic:pic>
              </a:graphicData>
            </a:graphic>
          </wp:inline>
        </w:drawing>
      </w:r>
      <w:r w:rsidR="00E050F8" w:rsidRPr="00C011EB">
        <w:rPr>
          <w:b/>
          <w:bCs/>
          <w:color w:val="005A70"/>
          <w:sz w:val="36"/>
          <w:szCs w:val="36"/>
        </w:rPr>
        <w:t>5 priority areas for the next plan</w:t>
      </w:r>
    </w:p>
    <w:p w14:paraId="15D9E29B" w14:textId="43F6ABD8" w:rsidR="00E050F8" w:rsidRDefault="00136BD8" w:rsidP="00E25619">
      <w:pPr>
        <w:spacing w:after="0" w:line="290" w:lineRule="auto"/>
      </w:pPr>
      <w:r w:rsidRPr="00E25619">
        <w:t xml:space="preserve">Drawing </w:t>
      </w:r>
      <w:r w:rsidR="00134EB4" w:rsidRPr="00E25619">
        <w:t xml:space="preserve">on the available evidence and emerging issues, </w:t>
      </w:r>
      <w:r w:rsidR="00E050F8">
        <w:t xml:space="preserve">5 priority areas </w:t>
      </w:r>
      <w:r w:rsidR="00B50077">
        <w:t>are proposed as</w:t>
      </w:r>
      <w:r w:rsidR="00522275">
        <w:t xml:space="preserve"> </w:t>
      </w:r>
      <w:r w:rsidR="00B56E10">
        <w:t>the focus of this consu</w:t>
      </w:r>
      <w:r w:rsidR="000A5760">
        <w:t>ltation</w:t>
      </w:r>
      <w:r w:rsidR="00E050F8">
        <w:t>. The areas overlap and connect. Together, they cover prevention, early intervention, response, and recovery and healing.</w:t>
      </w:r>
    </w:p>
    <w:p w14:paraId="62D705C2" w14:textId="7F12D5E6" w:rsidR="00E050F8" w:rsidRDefault="00E050F8" w:rsidP="00E25619">
      <w:pPr>
        <w:keepNext/>
        <w:spacing w:before="120" w:after="0"/>
      </w:pPr>
      <w:r>
        <w:rPr>
          <w:b/>
          <w:bCs/>
          <w:color w:val="005A70"/>
          <w:sz w:val="26"/>
          <w:szCs w:val="26"/>
        </w:rPr>
        <w:t xml:space="preserve">1. </w:t>
      </w:r>
      <w:r w:rsidR="000F714C">
        <w:rPr>
          <w:b/>
          <w:bCs/>
          <w:color w:val="005A70"/>
          <w:sz w:val="26"/>
          <w:szCs w:val="26"/>
          <w:lang w:val="en-GB"/>
        </w:rPr>
        <w:t>Victim-survivors of domestic, family and sexual violence</w:t>
      </w:r>
    </w:p>
    <w:p w14:paraId="6E04DF2E" w14:textId="27F6EABA" w:rsidR="00E050F8" w:rsidRDefault="00E050F8" w:rsidP="00E050F8">
      <w:pPr>
        <w:spacing w:before="60" w:line="290" w:lineRule="auto"/>
      </w:pPr>
      <w:r>
        <w:t xml:space="preserve">All victim-survivors should be able to </w:t>
      </w:r>
      <w:r w:rsidR="00C74362">
        <w:t xml:space="preserve">access </w:t>
      </w:r>
      <w:r>
        <w:t>safety, support, justice, and help to recover, no matter where they live. In practice, support is not the same across Australia. People in rural and remote areas, and people facing extra barriers, often find it harder to get help.</w:t>
      </w:r>
    </w:p>
    <w:p w14:paraId="4BF2E3A4" w14:textId="3BC4A5C6" w:rsidR="00E050F8" w:rsidRDefault="002E2914" w:rsidP="00284A2B">
      <w:pPr>
        <w:spacing w:after="40" w:line="290" w:lineRule="auto"/>
      </w:pPr>
      <w:r>
        <w:t xml:space="preserve">Key opportunities </w:t>
      </w:r>
      <w:r w:rsidR="00940AD1">
        <w:t>for t</w:t>
      </w:r>
      <w:r w:rsidR="00E050F8">
        <w:t xml:space="preserve">he Second Action Plan </w:t>
      </w:r>
      <w:r w:rsidR="00940AD1">
        <w:t>include</w:t>
      </w:r>
      <w:r w:rsidR="00E050F8">
        <w:t>:</w:t>
      </w:r>
    </w:p>
    <w:p w14:paraId="4013F50D" w14:textId="18462E90" w:rsidR="00E050F8" w:rsidRDefault="00E050F8" w:rsidP="00284A2B">
      <w:pPr>
        <w:pStyle w:val="ListParagraph"/>
        <w:numPr>
          <w:ilvl w:val="0"/>
          <w:numId w:val="19"/>
        </w:numPr>
        <w:spacing w:after="40" w:line="290" w:lineRule="auto"/>
        <w:contextualSpacing w:val="0"/>
      </w:pPr>
      <w:r>
        <w:t>strengthen support so victim-survivors experience ‘no wrong door’ when seeking help</w:t>
      </w:r>
      <w:r w:rsidR="00D3590B">
        <w:t xml:space="preserve"> </w:t>
      </w:r>
    </w:p>
    <w:p w14:paraId="58ACD1D5" w14:textId="77777777" w:rsidR="00E050F8" w:rsidRDefault="00E050F8" w:rsidP="00284A2B">
      <w:pPr>
        <w:pStyle w:val="ListParagraph"/>
        <w:numPr>
          <w:ilvl w:val="0"/>
          <w:numId w:val="19"/>
        </w:numPr>
        <w:spacing w:after="40" w:line="290" w:lineRule="auto"/>
        <w:contextualSpacing w:val="0"/>
      </w:pPr>
      <w:r>
        <w:t>respond to new forms of technology-facilitated abuse</w:t>
      </w:r>
    </w:p>
    <w:p w14:paraId="78FAB79C" w14:textId="77777777" w:rsidR="00E050F8" w:rsidRDefault="00E050F8" w:rsidP="00284A2B">
      <w:pPr>
        <w:pStyle w:val="ListParagraph"/>
        <w:numPr>
          <w:ilvl w:val="0"/>
          <w:numId w:val="19"/>
        </w:numPr>
        <w:spacing w:after="40" w:line="290" w:lineRule="auto"/>
        <w:contextualSpacing w:val="0"/>
      </w:pPr>
      <w:r>
        <w:t>improve police and court responses to reduce further harm</w:t>
      </w:r>
    </w:p>
    <w:p w14:paraId="05C2C204" w14:textId="77777777" w:rsidR="009105DE" w:rsidRDefault="00E050F8" w:rsidP="00E050F8">
      <w:pPr>
        <w:pStyle w:val="ListParagraph"/>
        <w:numPr>
          <w:ilvl w:val="0"/>
          <w:numId w:val="19"/>
        </w:numPr>
        <w:spacing w:before="40" w:after="80" w:line="290" w:lineRule="auto"/>
        <w:contextualSpacing w:val="0"/>
      </w:pPr>
      <w:r>
        <w:t>strengthen how coercive control is recognised and addressed</w:t>
      </w:r>
    </w:p>
    <w:p w14:paraId="4562D6B4" w14:textId="2E58665A" w:rsidR="00E050F8" w:rsidRDefault="009105DE" w:rsidP="009105DE">
      <w:pPr>
        <w:pStyle w:val="ListParagraph"/>
        <w:numPr>
          <w:ilvl w:val="0"/>
          <w:numId w:val="19"/>
        </w:numPr>
        <w:spacing w:before="40" w:after="80" w:line="290" w:lineRule="auto"/>
        <w:contextualSpacing w:val="0"/>
      </w:pPr>
      <w:r>
        <w:t xml:space="preserve">address how systems, like financial and justice systems, can be used to harm </w:t>
      </w:r>
      <w:r w:rsidR="008C2440">
        <w:br/>
      </w:r>
      <w:r>
        <w:t>victim-survivors</w:t>
      </w:r>
      <w:r w:rsidR="00E050F8">
        <w:t>.</w:t>
      </w:r>
    </w:p>
    <w:p w14:paraId="7BD39AF8" w14:textId="77777777" w:rsidR="00E050F8" w:rsidRDefault="00E050F8" w:rsidP="00E050F8">
      <w:pPr>
        <w:keepNext/>
        <w:spacing w:before="200" w:after="100"/>
      </w:pPr>
      <w:r>
        <w:rPr>
          <w:b/>
          <w:bCs/>
          <w:color w:val="005A70"/>
          <w:sz w:val="26"/>
          <w:szCs w:val="26"/>
        </w:rPr>
        <w:t>2. Prevention and early intervention</w:t>
      </w:r>
    </w:p>
    <w:p w14:paraId="7FED054A" w14:textId="5AF41432" w:rsidR="00E050F8" w:rsidRDefault="00E050F8" w:rsidP="00E050F8">
      <w:pPr>
        <w:spacing w:before="60" w:line="290" w:lineRule="auto"/>
      </w:pPr>
      <w:r>
        <w:t>Ending violence in a generation is a bold and achievable goal. It means changing the gendered attitudes, behaviours, systems and structures that drive violence</w:t>
      </w:r>
      <w:r w:rsidR="00A61ADA">
        <w:t xml:space="preserve"> and addressing risk factors</w:t>
      </w:r>
      <w:r>
        <w:t xml:space="preserve">. </w:t>
      </w:r>
      <w:r w:rsidR="009063BF">
        <w:br/>
      </w:r>
      <w:r>
        <w:t>It also means acting earlier, before harm gets worse.</w:t>
      </w:r>
    </w:p>
    <w:p w14:paraId="42F0E8FC" w14:textId="021865FD" w:rsidR="00E050F8" w:rsidRDefault="00940AD1" w:rsidP="00284A2B">
      <w:pPr>
        <w:spacing w:after="40" w:line="290" w:lineRule="auto"/>
      </w:pPr>
      <w:r>
        <w:t>Key opportunities for the Second Action Plan include</w:t>
      </w:r>
      <w:r w:rsidR="00E050F8">
        <w:t>:</w:t>
      </w:r>
    </w:p>
    <w:p w14:paraId="2F26E430" w14:textId="77777777" w:rsidR="00E050F8" w:rsidRDefault="00E050F8" w:rsidP="00284A2B">
      <w:pPr>
        <w:pStyle w:val="ListParagraph"/>
        <w:numPr>
          <w:ilvl w:val="0"/>
          <w:numId w:val="19"/>
        </w:numPr>
        <w:spacing w:after="40" w:line="290" w:lineRule="auto"/>
        <w:contextualSpacing w:val="0"/>
      </w:pPr>
      <w:r>
        <w:t>challenge harmful attitudes, gender stereotypes and misogyny, online and offline</w:t>
      </w:r>
    </w:p>
    <w:p w14:paraId="020CDAB6" w14:textId="77777777" w:rsidR="00E050F8" w:rsidRDefault="00E050F8" w:rsidP="00284A2B">
      <w:pPr>
        <w:pStyle w:val="ListParagraph"/>
        <w:numPr>
          <w:ilvl w:val="0"/>
          <w:numId w:val="19"/>
        </w:numPr>
        <w:spacing w:after="40" w:line="290" w:lineRule="auto"/>
        <w:contextualSpacing w:val="0"/>
      </w:pPr>
      <w:r>
        <w:t>keep respectful relationships education up to date for young people</w:t>
      </w:r>
    </w:p>
    <w:p w14:paraId="422F205B" w14:textId="77777777" w:rsidR="00E050F8" w:rsidRDefault="00E050F8" w:rsidP="00284A2B">
      <w:pPr>
        <w:pStyle w:val="ListParagraph"/>
        <w:numPr>
          <w:ilvl w:val="0"/>
          <w:numId w:val="19"/>
        </w:numPr>
        <w:spacing w:after="40" w:line="290" w:lineRule="auto"/>
        <w:contextualSpacing w:val="0"/>
      </w:pPr>
      <w:r>
        <w:t>address risk factors like alcohol harm, gambling and adverse childhood experiences</w:t>
      </w:r>
    </w:p>
    <w:p w14:paraId="24F90B4B" w14:textId="77777777" w:rsidR="00E050F8" w:rsidRDefault="00E050F8" w:rsidP="00E050F8">
      <w:pPr>
        <w:pStyle w:val="ListParagraph"/>
        <w:numPr>
          <w:ilvl w:val="0"/>
          <w:numId w:val="19"/>
        </w:numPr>
        <w:spacing w:before="40" w:after="80" w:line="290" w:lineRule="auto"/>
        <w:contextualSpacing w:val="0"/>
      </w:pPr>
      <w:r>
        <w:t>build the skills of communities and workers across sectors to recognise and respond earlier.</w:t>
      </w:r>
    </w:p>
    <w:p w14:paraId="01330AA0" w14:textId="77777777" w:rsidR="00E050F8" w:rsidRDefault="00E050F8" w:rsidP="00E050F8">
      <w:pPr>
        <w:keepNext/>
        <w:spacing w:before="200" w:after="100"/>
      </w:pPr>
      <w:r>
        <w:rPr>
          <w:b/>
          <w:bCs/>
          <w:color w:val="005A70"/>
          <w:sz w:val="26"/>
          <w:szCs w:val="26"/>
        </w:rPr>
        <w:t>3. Children and young people in their own right</w:t>
      </w:r>
    </w:p>
    <w:p w14:paraId="1E2B4F74" w14:textId="7B059BE9" w:rsidR="00E050F8" w:rsidRDefault="00E050F8" w:rsidP="00E050F8">
      <w:pPr>
        <w:spacing w:before="60" w:line="290" w:lineRule="auto"/>
      </w:pPr>
      <w:r>
        <w:t xml:space="preserve">Children and young people are not just affected by violence between adults. They are </w:t>
      </w:r>
      <w:r w:rsidR="009063BF">
        <w:br/>
      </w:r>
      <w:proofErr w:type="gramStart"/>
      <w:r>
        <w:t>victim-survivors in their own right</w:t>
      </w:r>
      <w:proofErr w:type="gramEnd"/>
      <w:r w:rsidR="00CC71FB">
        <w:t>. They</w:t>
      </w:r>
      <w:r>
        <w:t xml:space="preserve"> </w:t>
      </w:r>
      <w:r w:rsidR="00CC71FB">
        <w:t>have</w:t>
      </w:r>
      <w:r>
        <w:t xml:space="preserve"> their own experiences, needs and rights. </w:t>
      </w:r>
      <w:r w:rsidR="003C4B45">
        <w:br/>
      </w:r>
      <w:r>
        <w:t xml:space="preserve">Policy and services </w:t>
      </w:r>
      <w:r w:rsidR="00CC71FB">
        <w:t>must be able to</w:t>
      </w:r>
      <w:r>
        <w:t xml:space="preserve"> recognise </w:t>
      </w:r>
      <w:r w:rsidR="00CC71FB">
        <w:t xml:space="preserve">and respond to </w:t>
      </w:r>
      <w:r>
        <w:t>these distinct needs.</w:t>
      </w:r>
    </w:p>
    <w:p w14:paraId="7E93D8E0" w14:textId="7D0D5234" w:rsidR="00E050F8" w:rsidRDefault="00940AD1" w:rsidP="00284A2B">
      <w:pPr>
        <w:spacing w:after="40" w:line="290" w:lineRule="auto"/>
      </w:pPr>
      <w:r>
        <w:t>Key opportunities for the Second Action Plan include</w:t>
      </w:r>
      <w:r w:rsidR="00E050F8">
        <w:t>:</w:t>
      </w:r>
    </w:p>
    <w:p w14:paraId="08F3F683" w14:textId="77777777" w:rsidR="00E050F8" w:rsidRDefault="00E050F8" w:rsidP="00284A2B">
      <w:pPr>
        <w:pStyle w:val="ListParagraph"/>
        <w:numPr>
          <w:ilvl w:val="0"/>
          <w:numId w:val="19"/>
        </w:numPr>
        <w:spacing w:after="40" w:line="290" w:lineRule="auto"/>
        <w:contextualSpacing w:val="0"/>
      </w:pPr>
      <w:r>
        <w:t>involve children and young people in shaping policies and services that affect them</w:t>
      </w:r>
    </w:p>
    <w:p w14:paraId="1244B551" w14:textId="77777777" w:rsidR="00E050F8" w:rsidRDefault="00E050F8" w:rsidP="00284A2B">
      <w:pPr>
        <w:pStyle w:val="ListParagraph"/>
        <w:numPr>
          <w:ilvl w:val="0"/>
          <w:numId w:val="19"/>
        </w:numPr>
        <w:spacing w:after="40" w:line="290" w:lineRule="auto"/>
        <w:contextualSpacing w:val="0"/>
      </w:pPr>
      <w:r>
        <w:t>support families, schools, early childhood and health settings to respond earlier</w:t>
      </w:r>
    </w:p>
    <w:p w14:paraId="70ECA0F7" w14:textId="77777777" w:rsidR="00E050F8" w:rsidRDefault="00E050F8" w:rsidP="00284A2B">
      <w:pPr>
        <w:pStyle w:val="ListParagraph"/>
        <w:numPr>
          <w:ilvl w:val="0"/>
          <w:numId w:val="19"/>
        </w:numPr>
        <w:spacing w:after="40" w:line="290" w:lineRule="auto"/>
        <w:contextualSpacing w:val="0"/>
      </w:pPr>
      <w:r>
        <w:t>address new harms including online exploitation, deepfakes and harmful sexual behaviours</w:t>
      </w:r>
    </w:p>
    <w:p w14:paraId="40E81AF1" w14:textId="77777777" w:rsidR="00E050F8" w:rsidRDefault="00E050F8" w:rsidP="00E050F8">
      <w:pPr>
        <w:pStyle w:val="ListParagraph"/>
        <w:numPr>
          <w:ilvl w:val="0"/>
          <w:numId w:val="19"/>
        </w:numPr>
        <w:spacing w:before="40" w:after="80" w:line="290" w:lineRule="auto"/>
        <w:contextualSpacing w:val="0"/>
      </w:pPr>
      <w:r>
        <w:t>work with young people who use violence to support behaviour change.</w:t>
      </w:r>
    </w:p>
    <w:p w14:paraId="4508BB48" w14:textId="77777777" w:rsidR="003C4B45" w:rsidRDefault="003C4B45" w:rsidP="00E25619">
      <w:pPr>
        <w:keepNext/>
        <w:spacing w:before="120" w:after="100"/>
        <w:rPr>
          <w:b/>
          <w:bCs/>
          <w:color w:val="005A70"/>
          <w:sz w:val="26"/>
          <w:szCs w:val="26"/>
        </w:rPr>
      </w:pPr>
      <w:r>
        <w:rPr>
          <w:b/>
          <w:bCs/>
          <w:color w:val="005A70"/>
          <w:sz w:val="26"/>
          <w:szCs w:val="26"/>
        </w:rPr>
        <w:br w:type="page"/>
      </w:r>
    </w:p>
    <w:p w14:paraId="235E6918" w14:textId="3858E2FC" w:rsidR="00E050F8" w:rsidRDefault="00E050F8" w:rsidP="00E25619">
      <w:pPr>
        <w:keepNext/>
        <w:spacing w:before="120" w:after="100"/>
      </w:pPr>
      <w:r>
        <w:rPr>
          <w:b/>
          <w:bCs/>
          <w:color w:val="005A70"/>
          <w:sz w:val="26"/>
          <w:szCs w:val="26"/>
        </w:rPr>
        <w:lastRenderedPageBreak/>
        <w:t>4. People who use violence</w:t>
      </w:r>
    </w:p>
    <w:p w14:paraId="77F27384" w14:textId="570CBA36" w:rsidR="00E050F8" w:rsidRDefault="00E050F8" w:rsidP="00E050F8">
      <w:pPr>
        <w:spacing w:before="60" w:line="290" w:lineRule="auto"/>
      </w:pPr>
      <w:r>
        <w:t xml:space="preserve">People who use violence </w:t>
      </w:r>
      <w:r w:rsidRPr="00314ADF">
        <w:t>interact with many parts of the community and service system, including health services, workplaces, schools and justice settings,</w:t>
      </w:r>
      <w:r>
        <w:t xml:space="preserve"> well before violence happens. Acting earlier at these contact points is important for both prevention and safety.</w:t>
      </w:r>
      <w:r w:rsidR="00751046">
        <w:t xml:space="preserve"> People who use violence need to be held </w:t>
      </w:r>
      <w:r w:rsidR="00FB236A">
        <w:t>to account</w:t>
      </w:r>
      <w:r w:rsidR="00605AB2">
        <w:t>.</w:t>
      </w:r>
    </w:p>
    <w:p w14:paraId="2B4678D4" w14:textId="0317970C" w:rsidR="00E050F8" w:rsidRDefault="00940AD1" w:rsidP="00284A2B">
      <w:pPr>
        <w:spacing w:after="40" w:line="290" w:lineRule="auto"/>
      </w:pPr>
      <w:r>
        <w:t>Key opportunities for the Second Action Plan include</w:t>
      </w:r>
      <w:r w:rsidR="00E050F8">
        <w:t>:</w:t>
      </w:r>
    </w:p>
    <w:p w14:paraId="499629D1" w14:textId="77777777" w:rsidR="00E050F8" w:rsidRDefault="00E050F8" w:rsidP="00284A2B">
      <w:pPr>
        <w:pStyle w:val="ListParagraph"/>
        <w:numPr>
          <w:ilvl w:val="0"/>
          <w:numId w:val="19"/>
        </w:numPr>
        <w:spacing w:after="40" w:line="290" w:lineRule="auto"/>
        <w:contextualSpacing w:val="0"/>
      </w:pPr>
      <w:r>
        <w:t>create more pathways for early intervention and behaviour change</w:t>
      </w:r>
    </w:p>
    <w:p w14:paraId="20CF17BC" w14:textId="77777777" w:rsidR="00E050F8" w:rsidRDefault="00E050F8" w:rsidP="00284A2B">
      <w:pPr>
        <w:pStyle w:val="ListParagraph"/>
        <w:numPr>
          <w:ilvl w:val="0"/>
          <w:numId w:val="19"/>
        </w:numPr>
        <w:spacing w:after="40" w:line="290" w:lineRule="auto"/>
        <w:contextualSpacing w:val="0"/>
      </w:pPr>
      <w:r>
        <w:t>help families, workplaces and communities recognise harmful behaviour</w:t>
      </w:r>
    </w:p>
    <w:p w14:paraId="43CE54D9" w14:textId="77777777" w:rsidR="00E050F8" w:rsidRDefault="00E050F8" w:rsidP="00284A2B">
      <w:pPr>
        <w:pStyle w:val="ListParagraph"/>
        <w:numPr>
          <w:ilvl w:val="0"/>
          <w:numId w:val="19"/>
        </w:numPr>
        <w:spacing w:after="40" w:line="290" w:lineRule="auto"/>
        <w:contextualSpacing w:val="0"/>
      </w:pPr>
      <w:r>
        <w:t>strengthen culturally safe responses for First Nations and diverse communities</w:t>
      </w:r>
    </w:p>
    <w:p w14:paraId="5D99E298" w14:textId="77777777" w:rsidR="00E050F8" w:rsidRDefault="00E050F8" w:rsidP="00E050F8">
      <w:pPr>
        <w:pStyle w:val="ListParagraph"/>
        <w:numPr>
          <w:ilvl w:val="0"/>
          <w:numId w:val="19"/>
        </w:numPr>
        <w:spacing w:before="40" w:after="80" w:line="290" w:lineRule="auto"/>
        <w:contextualSpacing w:val="0"/>
      </w:pPr>
      <w:r>
        <w:t>hold people who use violence to account, with victim-survivor safety at the centre.</w:t>
      </w:r>
    </w:p>
    <w:p w14:paraId="7396D248" w14:textId="77777777" w:rsidR="00E050F8" w:rsidRDefault="00E050F8" w:rsidP="00E050F8">
      <w:pPr>
        <w:keepNext/>
        <w:spacing w:before="200" w:after="100"/>
      </w:pPr>
      <w:r>
        <w:rPr>
          <w:b/>
          <w:bCs/>
          <w:color w:val="005A70"/>
          <w:sz w:val="26"/>
          <w:szCs w:val="26"/>
        </w:rPr>
        <w:t>5. System integration and workforce</w:t>
      </w:r>
    </w:p>
    <w:p w14:paraId="7C0E1807" w14:textId="77777777" w:rsidR="00E050F8" w:rsidRDefault="00E050F8" w:rsidP="00E050F8">
      <w:pPr>
        <w:spacing w:before="60" w:line="290" w:lineRule="auto"/>
      </w:pPr>
      <w:r>
        <w:t xml:space="preserve">People affected by violence often </w:t>
      </w:r>
      <w:proofErr w:type="gramStart"/>
      <w:r>
        <w:t>have to</w:t>
      </w:r>
      <w:proofErr w:type="gramEnd"/>
      <w:r>
        <w:t xml:space="preserve"> deal with many services at once. These include health, housing, police, courts, schools, child protection and specialist services. The way these services work together makes a real difference to safety and recovery.</w:t>
      </w:r>
    </w:p>
    <w:p w14:paraId="43BCB8C2" w14:textId="3B0A5F08" w:rsidR="00E050F8" w:rsidRDefault="00940AD1" w:rsidP="00284A2B">
      <w:pPr>
        <w:spacing w:after="40" w:line="290" w:lineRule="auto"/>
      </w:pPr>
      <w:r>
        <w:t>Key opportunities for the Second Action Plan include</w:t>
      </w:r>
      <w:r w:rsidR="00E050F8">
        <w:t>:</w:t>
      </w:r>
    </w:p>
    <w:p w14:paraId="3A08B9D4" w14:textId="420345B6" w:rsidR="00E050F8" w:rsidRDefault="00E050F8" w:rsidP="00284A2B">
      <w:pPr>
        <w:pStyle w:val="ListParagraph"/>
        <w:numPr>
          <w:ilvl w:val="0"/>
          <w:numId w:val="19"/>
        </w:numPr>
        <w:spacing w:after="40" w:line="290" w:lineRule="auto"/>
        <w:contextualSpacing w:val="0"/>
      </w:pPr>
      <w:r>
        <w:t xml:space="preserve">improve how services </w:t>
      </w:r>
      <w:r w:rsidR="006A7F45">
        <w:t xml:space="preserve">and workforces </w:t>
      </w:r>
      <w:r>
        <w:t>share information and work together</w:t>
      </w:r>
    </w:p>
    <w:p w14:paraId="7BCDBB33" w14:textId="77777777" w:rsidR="00E050F8" w:rsidRPr="00B6268A" w:rsidRDefault="00E050F8" w:rsidP="00284A2B">
      <w:pPr>
        <w:pStyle w:val="ListParagraph"/>
        <w:numPr>
          <w:ilvl w:val="0"/>
          <w:numId w:val="19"/>
        </w:numPr>
        <w:spacing w:after="40" w:line="290" w:lineRule="auto"/>
        <w:contextualSpacing w:val="0"/>
      </w:pPr>
      <w:r w:rsidRPr="00E25619">
        <w:t>build</w:t>
      </w:r>
      <w:r w:rsidRPr="00B6268A">
        <w:t xml:space="preserve"> workforce skills across specialist and other services</w:t>
      </w:r>
    </w:p>
    <w:p w14:paraId="1E9394C8" w14:textId="77777777" w:rsidR="00E050F8" w:rsidRPr="00B6268A" w:rsidRDefault="00E050F8" w:rsidP="00284A2B">
      <w:pPr>
        <w:pStyle w:val="ListParagraph"/>
        <w:numPr>
          <w:ilvl w:val="0"/>
          <w:numId w:val="19"/>
        </w:numPr>
        <w:spacing w:after="40" w:line="290" w:lineRule="auto"/>
        <w:contextualSpacing w:val="0"/>
      </w:pPr>
      <w:r w:rsidRPr="00B6268A">
        <w:t>support workers, including with the impact of vicarious trauma from working in this field</w:t>
      </w:r>
    </w:p>
    <w:p w14:paraId="1EBF7CDF" w14:textId="16E40C5A" w:rsidR="00E050F8" w:rsidRDefault="00E050F8" w:rsidP="00D55403">
      <w:pPr>
        <w:pStyle w:val="ListParagraph"/>
        <w:numPr>
          <w:ilvl w:val="0"/>
          <w:numId w:val="19"/>
        </w:numPr>
        <w:spacing w:before="40" w:after="0" w:line="290" w:lineRule="auto"/>
        <w:ind w:left="544" w:right="-177" w:hanging="272"/>
        <w:contextualSpacing w:val="0"/>
      </w:pPr>
      <w:r w:rsidRPr="00E25619">
        <w:t>build</w:t>
      </w:r>
      <w:r w:rsidRPr="00B6268A">
        <w:t xml:space="preserve"> a</w:t>
      </w:r>
      <w:r>
        <w:t xml:space="preserve"> workforce that </w:t>
      </w:r>
      <w:r w:rsidR="002728DE">
        <w:t xml:space="preserve">is culturally capable and </w:t>
      </w:r>
      <w:r>
        <w:t>reflects the diversity of communities it serves.</w:t>
      </w:r>
    </w:p>
    <w:p w14:paraId="3326440A" w14:textId="06CFF921" w:rsidR="00E050F8" w:rsidRDefault="00115C59" w:rsidP="007537B5">
      <w:pPr>
        <w:keepNext/>
        <w:spacing w:before="120" w:after="140"/>
      </w:pPr>
      <w:r w:rsidRPr="00115C59">
        <w:rPr>
          <w:b/>
          <w:bCs/>
          <w:noProof/>
          <w:color w:val="005A70"/>
          <w:sz w:val="32"/>
          <w:szCs w:val="32"/>
        </w:rPr>
        <w:drawing>
          <wp:inline distT="0" distB="0" distL="0" distR="0" wp14:anchorId="739520E8" wp14:editId="343250F0">
            <wp:extent cx="558265" cy="558265"/>
            <wp:effectExtent l="0" t="0" r="0" b="0"/>
            <wp:docPr id="8" name="Picture 7">
              <a:extLst xmlns:a="http://schemas.openxmlformats.org/drawingml/2006/main">
                <a:ext uri="{FF2B5EF4-FFF2-40B4-BE49-F238E27FC236}">
                  <a16:creationId xmlns:a16="http://schemas.microsoft.com/office/drawing/2014/main" id="{D6E1BF0E-2464-80F3-24DF-71FD30431B0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6E1BF0E-2464-80F3-24DF-71FD30431B03}"/>
                        </a:ex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pic:blipFill>
                  <pic:spPr>
                    <a:xfrm>
                      <a:off x="0" y="0"/>
                      <a:ext cx="575478" cy="575478"/>
                    </a:xfrm>
                    <a:prstGeom prst="rect">
                      <a:avLst/>
                    </a:prstGeom>
                  </pic:spPr>
                </pic:pic>
              </a:graphicData>
            </a:graphic>
          </wp:inline>
        </w:drawing>
      </w:r>
      <w:r w:rsidR="00E050F8">
        <w:rPr>
          <w:b/>
          <w:bCs/>
          <w:color w:val="005A70"/>
          <w:sz w:val="32"/>
          <w:szCs w:val="32"/>
        </w:rPr>
        <w:t>Working together to end violence</w:t>
      </w:r>
    </w:p>
    <w:p w14:paraId="5E0D02FB" w14:textId="769E7F79" w:rsidR="00E050F8" w:rsidRDefault="00E050F8" w:rsidP="00E050F8">
      <w:pPr>
        <w:spacing w:before="60" w:line="290" w:lineRule="auto"/>
      </w:pPr>
      <w:r>
        <w:t>Ending violence is a whole-of-</w:t>
      </w:r>
      <w:r w:rsidR="00F14D93">
        <w:t>community</w:t>
      </w:r>
      <w:r>
        <w:t xml:space="preserve"> challenge. It needs action from government and services, </w:t>
      </w:r>
      <w:proofErr w:type="gramStart"/>
      <w:r w:rsidR="00F14D93">
        <w:t>and</w:t>
      </w:r>
      <w:r>
        <w:t xml:space="preserve"> also</w:t>
      </w:r>
      <w:proofErr w:type="gramEnd"/>
      <w:r>
        <w:t xml:space="preserve"> from </w:t>
      </w:r>
      <w:r w:rsidR="00D16497">
        <w:t xml:space="preserve">industries, </w:t>
      </w:r>
      <w:r>
        <w:t xml:space="preserve">employers, communities, families and individuals. </w:t>
      </w:r>
    </w:p>
    <w:p w14:paraId="23BFEFD2" w14:textId="77777777" w:rsidR="00BD076B" w:rsidRDefault="00E050F8" w:rsidP="00115C59">
      <w:pPr>
        <w:spacing w:before="60" w:line="290" w:lineRule="auto"/>
      </w:pPr>
      <w:r>
        <w:t>Views shared through this consultation will also help shape</w:t>
      </w:r>
      <w:r w:rsidR="009547D9">
        <w:t xml:space="preserve"> our work on</w:t>
      </w:r>
      <w:r>
        <w:t xml:space="preserve"> related </w:t>
      </w:r>
      <w:r w:rsidR="009547D9">
        <w:t>action plans</w:t>
      </w:r>
      <w:r>
        <w:t>. This includes</w:t>
      </w:r>
      <w:r w:rsidR="00BD076B">
        <w:t>:</w:t>
      </w:r>
    </w:p>
    <w:p w14:paraId="15600DD4" w14:textId="2F2C6A68" w:rsidR="00BD076B" w:rsidRPr="00D55403" w:rsidRDefault="00BD076B" w:rsidP="00D96B97">
      <w:pPr>
        <w:pStyle w:val="ListParagraph"/>
        <w:numPr>
          <w:ilvl w:val="0"/>
          <w:numId w:val="23"/>
        </w:numPr>
        <w:spacing w:before="60" w:after="60" w:line="290" w:lineRule="auto"/>
        <w:ind w:left="567" w:hanging="357"/>
        <w:contextualSpacing w:val="0"/>
        <w:rPr>
          <w:i/>
        </w:rPr>
      </w:pPr>
      <w:r w:rsidRPr="00BD076B">
        <w:t xml:space="preserve">the First Action Plan under </w:t>
      </w:r>
      <w:r w:rsidRPr="00D55403">
        <w:rPr>
          <w:i/>
        </w:rPr>
        <w:t xml:space="preserve">Our Ways – Strong Ways – Our Voices: National Aboriginal and Torres Strait Islander Plan to End Family, Domestic and Sexual Violence 2026-2036 </w:t>
      </w:r>
    </w:p>
    <w:p w14:paraId="6AA516FE" w14:textId="77777777" w:rsidR="00BD076B" w:rsidRDefault="00BD076B" w:rsidP="00D96B97">
      <w:pPr>
        <w:pStyle w:val="ListParagraph"/>
        <w:numPr>
          <w:ilvl w:val="0"/>
          <w:numId w:val="23"/>
        </w:numPr>
        <w:spacing w:before="60" w:after="60" w:line="290" w:lineRule="auto"/>
        <w:ind w:left="567" w:hanging="357"/>
        <w:contextualSpacing w:val="0"/>
      </w:pPr>
      <w:r w:rsidRPr="00BD076B">
        <w:t xml:space="preserve">the Second Action Plan under </w:t>
      </w:r>
      <w:r w:rsidRPr="00D55403">
        <w:rPr>
          <w:i/>
        </w:rPr>
        <w:t xml:space="preserve">Safe and Supported: The National Framework for Protecting Australia’s Children 2021-2031 </w:t>
      </w:r>
      <w:r w:rsidRPr="00BD076B">
        <w:t>(Safe and Supported</w:t>
      </w:r>
      <w:r>
        <w:t>)</w:t>
      </w:r>
    </w:p>
    <w:p w14:paraId="7ACF6CC9" w14:textId="3B0C8708" w:rsidR="00BD076B" w:rsidRPr="00BD076B" w:rsidRDefault="00BD076B" w:rsidP="00D96B97">
      <w:pPr>
        <w:pStyle w:val="ListParagraph"/>
        <w:numPr>
          <w:ilvl w:val="0"/>
          <w:numId w:val="23"/>
        </w:numPr>
        <w:spacing w:before="60" w:after="60" w:line="290" w:lineRule="auto"/>
        <w:ind w:left="567" w:hanging="357"/>
        <w:contextualSpacing w:val="0"/>
      </w:pPr>
      <w:r w:rsidRPr="00BD076B">
        <w:t>the Second Aboriginal and Torres Strait Islander Action Plan under Safe and Supported.</w:t>
      </w:r>
    </w:p>
    <w:p w14:paraId="11C84C73" w14:textId="77777777" w:rsidR="00BD076B" w:rsidRDefault="00BD076B" w:rsidP="00D96B97">
      <w:pPr>
        <w:pStyle w:val="ListParagraph"/>
        <w:numPr>
          <w:ilvl w:val="0"/>
          <w:numId w:val="23"/>
        </w:numPr>
        <w:spacing w:before="60" w:line="290" w:lineRule="auto"/>
        <w:ind w:left="567" w:hanging="357"/>
        <w:contextualSpacing w:val="0"/>
      </w:pPr>
      <w:r w:rsidRPr="00BD076B">
        <w:t xml:space="preserve">the Second Action Plan under the </w:t>
      </w:r>
      <w:r w:rsidRPr="00D96B97">
        <w:rPr>
          <w:i/>
        </w:rPr>
        <w:t>National Strategy to Prevent and Respond to Child Sexual Abuse 2021-2030</w:t>
      </w:r>
      <w:r w:rsidR="00E050F8">
        <w:t xml:space="preserve">. </w:t>
      </w:r>
    </w:p>
    <w:p w14:paraId="74B77326" w14:textId="48E5F872" w:rsidR="003C4B45" w:rsidRDefault="00E050F8" w:rsidP="00BD076B">
      <w:pPr>
        <w:spacing w:before="60" w:line="290" w:lineRule="auto"/>
      </w:pPr>
      <w:bookmarkStart w:id="2" w:name="_heading=h.9kgblwhc2xtl" w:colFirst="0" w:colLast="0"/>
      <w:bookmarkEnd w:id="2"/>
      <w:r>
        <w:t>People are not being asked to share their views again across these other processes.</w:t>
      </w:r>
      <w:r w:rsidR="003C4B45">
        <w:br w:type="page"/>
      </w:r>
    </w:p>
    <w:p w14:paraId="4D74ED3F" w14:textId="48679CAE" w:rsidR="005147D9" w:rsidRDefault="00DC510B" w:rsidP="00E25619">
      <w:pPr>
        <w:pStyle w:val="Heading2"/>
        <w:spacing w:before="0"/>
      </w:pPr>
      <w:r w:rsidRPr="00DC510B">
        <w:rPr>
          <w:rFonts w:asciiTheme="minorHAnsi" w:eastAsiaTheme="minorHAnsi" w:hAnsiTheme="minorHAnsi" w:cstheme="minorBidi"/>
          <w:noProof/>
          <w:color w:val="auto"/>
          <w:sz w:val="22"/>
          <w:szCs w:val="24"/>
        </w:rPr>
        <w:lastRenderedPageBreak/>
        <w:drawing>
          <wp:inline distT="0" distB="0" distL="0" distR="0" wp14:anchorId="3AF7F0F9" wp14:editId="63C7B616">
            <wp:extent cx="539750" cy="509337"/>
            <wp:effectExtent l="0" t="0" r="0" b="0"/>
            <wp:docPr id="30" name="Picture 29">
              <a:extLst xmlns:a="http://schemas.openxmlformats.org/drawingml/2006/main">
                <a:ext uri="{FF2B5EF4-FFF2-40B4-BE49-F238E27FC236}">
                  <a16:creationId xmlns:a16="http://schemas.microsoft.com/office/drawing/2014/main" id="{FCEC47D3-62EA-3346-0192-7C41DD0133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id="{FCEC47D3-62EA-3346-0192-7C41DD01332D}"/>
                        </a:ext>
                        <a:ext uri="{C183D7F6-B498-43B3-948B-1728B52AA6E4}">
                          <adec:decorative xmlns:adec="http://schemas.microsoft.com/office/drawing/2017/decorative" val="1"/>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b="5634"/>
                    <a:stretch>
                      <a:fillRect/>
                    </a:stretch>
                  </pic:blipFill>
                  <pic:spPr bwMode="auto">
                    <a:xfrm>
                      <a:off x="0" y="0"/>
                      <a:ext cx="540000" cy="509573"/>
                    </a:xfrm>
                    <a:prstGeom prst="rect">
                      <a:avLst/>
                    </a:prstGeom>
                    <a:ln>
                      <a:noFill/>
                    </a:ln>
                    <a:extLst>
                      <a:ext uri="{53640926-AAD7-44D8-BBD7-CCE9431645EC}">
                        <a14:shadowObscured xmlns:a14="http://schemas.microsoft.com/office/drawing/2010/main"/>
                      </a:ext>
                    </a:extLst>
                  </pic:spPr>
                </pic:pic>
              </a:graphicData>
            </a:graphic>
          </wp:inline>
        </w:drawing>
      </w:r>
      <w:r w:rsidR="00400FB2" w:rsidRPr="00400FB2">
        <w:rPr>
          <w:rFonts w:asciiTheme="minorHAnsi" w:eastAsiaTheme="minorHAnsi" w:hAnsiTheme="minorHAnsi" w:cstheme="minorBidi"/>
          <w:noProof/>
          <w:color w:val="auto"/>
          <w:sz w:val="22"/>
          <w:szCs w:val="24"/>
        </w:rPr>
        <w:t xml:space="preserve"> </w:t>
      </w:r>
      <w:r w:rsidR="005147D9">
        <w:t>Your voice matters</w:t>
      </w:r>
    </w:p>
    <w:p w14:paraId="19BE75A3" w14:textId="395398FE" w:rsidR="005147D9" w:rsidRDefault="001754B3" w:rsidP="005147D9">
      <w:r>
        <w:t xml:space="preserve">We want to hear from you. </w:t>
      </w:r>
    </w:p>
    <w:p w14:paraId="3AB3A955" w14:textId="3C5F05C9" w:rsidR="005147D9" w:rsidRDefault="005147D9" w:rsidP="005147D9">
      <w:r>
        <w:t>The</w:t>
      </w:r>
      <w:r w:rsidR="00DF5FF0">
        <w:t>se</w:t>
      </w:r>
      <w:r>
        <w:t xml:space="preserve"> consultations aim to identify local needs and what works. They will inform where we focus efforts over the next 5 years under the Second Action Plan. </w:t>
      </w:r>
    </w:p>
    <w:p w14:paraId="5C8F3CAF" w14:textId="77777777" w:rsidR="003C4B45" w:rsidRDefault="005147D9" w:rsidP="008F37FB">
      <w:r>
        <w:t xml:space="preserve">This next plan must address new, growing challenges, such as technology-facilitated abuse and harmful online content. </w:t>
      </w:r>
    </w:p>
    <w:p w14:paraId="7E985910" w14:textId="5518993D" w:rsidR="008F37FB" w:rsidRDefault="00B91AC3" w:rsidP="00B91AC3">
      <w:pPr>
        <w:spacing w:after="80"/>
      </w:pPr>
      <w:r w:rsidRPr="00B91AC3">
        <w:rPr>
          <w:b/>
          <w:bCs/>
          <w:noProof/>
          <w:color w:val="005A70"/>
          <w:sz w:val="32"/>
          <w:szCs w:val="32"/>
        </w:rPr>
        <w:drawing>
          <wp:inline distT="0" distB="0" distL="0" distR="0" wp14:anchorId="2BBBA189" wp14:editId="6127C251">
            <wp:extent cx="606391" cy="606391"/>
            <wp:effectExtent l="0" t="0" r="0" b="0"/>
            <wp:docPr id="644301008" name="Picture 29">
              <a:extLst xmlns:a="http://schemas.openxmlformats.org/drawingml/2006/main">
                <a:ext uri="{FF2B5EF4-FFF2-40B4-BE49-F238E27FC236}">
                  <a16:creationId xmlns:a16="http://schemas.microsoft.com/office/drawing/2014/main" id="{92677342-117A-6936-7360-B6649889F16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01008" name="Picture 29">
                      <a:extLst>
                        <a:ext uri="{FF2B5EF4-FFF2-40B4-BE49-F238E27FC236}">
                          <a16:creationId xmlns:a16="http://schemas.microsoft.com/office/drawing/2014/main" id="{92677342-117A-6936-7360-B6649889F160}"/>
                        </a:ex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rcRect/>
                    <a:stretch/>
                  </pic:blipFill>
                  <pic:spPr>
                    <a:xfrm>
                      <a:off x="0" y="0"/>
                      <a:ext cx="618133" cy="618133"/>
                    </a:xfrm>
                    <a:prstGeom prst="rect">
                      <a:avLst/>
                    </a:prstGeom>
                  </pic:spPr>
                </pic:pic>
              </a:graphicData>
            </a:graphic>
          </wp:inline>
        </w:drawing>
      </w:r>
      <w:r w:rsidR="008F37FB">
        <w:rPr>
          <w:b/>
          <w:bCs/>
          <w:color w:val="005A70"/>
          <w:sz w:val="32"/>
          <w:szCs w:val="32"/>
        </w:rPr>
        <w:t>Questions for you</w:t>
      </w:r>
    </w:p>
    <w:p w14:paraId="359DBBD7" w14:textId="7E46BFEF" w:rsidR="008F37FB" w:rsidRDefault="008F37FB" w:rsidP="00284A2B">
      <w:pPr>
        <w:spacing w:after="240" w:line="290" w:lineRule="auto"/>
      </w:pPr>
      <w:r>
        <w:t xml:space="preserve">The </w:t>
      </w:r>
      <w:hyperlink r:id="rId23" w:history="1">
        <w:r w:rsidRPr="005108A7">
          <w:rPr>
            <w:rStyle w:val="Hyperlink"/>
          </w:rPr>
          <w:t>public survey</w:t>
        </w:r>
      </w:hyperlink>
      <w:r w:rsidRPr="005108A7">
        <w:t xml:space="preserve"> has</w:t>
      </w:r>
      <w:r>
        <w:t xml:space="preserve"> </w:t>
      </w:r>
      <w:r w:rsidR="00996635">
        <w:t>6</w:t>
      </w:r>
      <w:r>
        <w:t xml:space="preserve"> questions </w:t>
      </w:r>
      <w:r w:rsidR="00284A2B">
        <w:t>to help inform</w:t>
      </w:r>
      <w:r>
        <w:t xml:space="preserve"> the Second Action Plan. </w:t>
      </w:r>
      <w:r w:rsidR="00E6589C">
        <w:t xml:space="preserve">We want to hear from you. </w:t>
      </w:r>
    </w:p>
    <w:p w14:paraId="6E787F7C" w14:textId="39FB12E1" w:rsidR="004908C5" w:rsidRDefault="008F37FB" w:rsidP="00284A2B">
      <w:pPr>
        <w:pStyle w:val="ListParagraph"/>
        <w:numPr>
          <w:ilvl w:val="0"/>
          <w:numId w:val="21"/>
        </w:numPr>
        <w:spacing w:before="60" w:after="240" w:line="290" w:lineRule="auto"/>
        <w:contextualSpacing w:val="0"/>
      </w:pPr>
      <w:r>
        <w:rPr>
          <w:b/>
          <w:bCs/>
        </w:rPr>
        <w:t xml:space="preserve">Prevention. </w:t>
      </w:r>
      <w:r>
        <w:t xml:space="preserve">What actions can governments, workplaces, </w:t>
      </w:r>
      <w:r w:rsidR="001754B3">
        <w:t>industr</w:t>
      </w:r>
      <w:r w:rsidR="00F14D93">
        <w:t>ies</w:t>
      </w:r>
      <w:r w:rsidR="001754B3">
        <w:t xml:space="preserve">, </w:t>
      </w:r>
      <w:r>
        <w:t>schools, families and individuals take to stop violence before it starts?</w:t>
      </w:r>
    </w:p>
    <w:p w14:paraId="3AC0E3D0" w14:textId="77777777" w:rsidR="008F37FB" w:rsidRDefault="008F37FB" w:rsidP="004908C5">
      <w:pPr>
        <w:pStyle w:val="ListParagraph"/>
        <w:numPr>
          <w:ilvl w:val="0"/>
          <w:numId w:val="21"/>
        </w:numPr>
        <w:spacing w:before="60" w:after="240" w:line="290" w:lineRule="auto"/>
        <w:contextualSpacing w:val="0"/>
      </w:pPr>
      <w:r w:rsidRPr="004908C5">
        <w:rPr>
          <w:b/>
          <w:bCs/>
        </w:rPr>
        <w:t xml:space="preserve">Services and support. </w:t>
      </w:r>
      <w:r>
        <w:t>How can services and supports work better for people who have experienced, or are at risk of experiencing, family, domestic or sexual violence?</w:t>
      </w:r>
    </w:p>
    <w:p w14:paraId="14F074E9" w14:textId="77777777" w:rsidR="008F37FB" w:rsidRDefault="008F37FB" w:rsidP="00284A2B">
      <w:pPr>
        <w:pStyle w:val="ListParagraph"/>
        <w:numPr>
          <w:ilvl w:val="0"/>
          <w:numId w:val="21"/>
        </w:numPr>
        <w:spacing w:before="60" w:after="240" w:line="290" w:lineRule="auto"/>
        <w:contextualSpacing w:val="0"/>
      </w:pPr>
      <w:r>
        <w:rPr>
          <w:b/>
          <w:bCs/>
        </w:rPr>
        <w:t xml:space="preserve">Children and young people. </w:t>
      </w:r>
      <w:r>
        <w:t>How can communities and services best support children and young people to stay safe from violence?</w:t>
      </w:r>
    </w:p>
    <w:p w14:paraId="67C1DA05" w14:textId="77777777" w:rsidR="008F37FB" w:rsidRDefault="008F37FB" w:rsidP="00284A2B">
      <w:pPr>
        <w:pStyle w:val="ListParagraph"/>
        <w:numPr>
          <w:ilvl w:val="0"/>
          <w:numId w:val="21"/>
        </w:numPr>
        <w:spacing w:before="60" w:after="240" w:line="290" w:lineRule="auto"/>
        <w:contextualSpacing w:val="0"/>
      </w:pPr>
      <w:r>
        <w:rPr>
          <w:b/>
          <w:bCs/>
        </w:rPr>
        <w:t xml:space="preserve">People who use violence. </w:t>
      </w:r>
      <w:r>
        <w:t>What more can be done across the community to promote healthy, safe relationships and strengthen accountability for people who use violence?</w:t>
      </w:r>
    </w:p>
    <w:p w14:paraId="12D5E7AF" w14:textId="77777777" w:rsidR="008F37FB" w:rsidRDefault="008F37FB" w:rsidP="00284A2B">
      <w:pPr>
        <w:pStyle w:val="ListParagraph"/>
        <w:numPr>
          <w:ilvl w:val="0"/>
          <w:numId w:val="21"/>
        </w:numPr>
        <w:spacing w:before="60" w:after="240" w:line="290" w:lineRule="auto"/>
        <w:contextualSpacing w:val="0"/>
      </w:pPr>
      <w:r>
        <w:rPr>
          <w:b/>
          <w:bCs/>
        </w:rPr>
        <w:t xml:space="preserve">Recovery and healing. </w:t>
      </w:r>
      <w:r>
        <w:t>What would make the biggest difference in helping people and families to recover and heal after being affected by family, domestic and sexual violence?</w:t>
      </w:r>
    </w:p>
    <w:p w14:paraId="1AB6DB57" w14:textId="3D070191" w:rsidR="008F37FB" w:rsidRDefault="008F37FB" w:rsidP="00D54DDB">
      <w:pPr>
        <w:pStyle w:val="ListParagraph"/>
        <w:numPr>
          <w:ilvl w:val="0"/>
          <w:numId w:val="21"/>
        </w:numPr>
        <w:spacing w:before="60" w:after="480" w:line="290" w:lineRule="auto"/>
        <w:contextualSpacing w:val="0"/>
      </w:pPr>
      <w:r>
        <w:rPr>
          <w:b/>
          <w:bCs/>
        </w:rPr>
        <w:t xml:space="preserve">Access to support. </w:t>
      </w:r>
      <w:r>
        <w:t>What makes it easier for people to access support or services related to family, domestic or sexual violence?</w:t>
      </w:r>
    </w:p>
    <w:bookmarkStart w:id="3" w:name="_heading=h.nyjfdtguf1lv" w:colFirst="0" w:colLast="0"/>
    <w:bookmarkEnd w:id="3"/>
    <w:p w14:paraId="334CA0BE" w14:textId="021316F3" w:rsidR="005147D9" w:rsidRDefault="00B91AC3" w:rsidP="00D54DDB">
      <w:pPr>
        <w:pStyle w:val="Heading2"/>
        <w:spacing w:before="840"/>
        <w:ind w:left="1985"/>
      </w:pPr>
      <w:r>
        <w:rPr>
          <w:noProof/>
        </w:rPr>
        <mc:AlternateContent>
          <mc:Choice Requires="wps">
            <w:drawing>
              <wp:anchor distT="0" distB="0" distL="114300" distR="114300" simplePos="0" relativeHeight="251658240" behindDoc="1" locked="0" layoutInCell="1" allowOverlap="1" wp14:anchorId="6699D230" wp14:editId="1848F095">
                <wp:simplePos x="0" y="0"/>
                <wp:positionH relativeFrom="column">
                  <wp:posOffset>-134085</wp:posOffset>
                </wp:positionH>
                <wp:positionV relativeFrom="paragraph">
                  <wp:posOffset>73660</wp:posOffset>
                </wp:positionV>
                <wp:extent cx="6492240" cy="1517717"/>
                <wp:effectExtent l="12700" t="12700" r="10160" b="19050"/>
                <wp:wrapNone/>
                <wp:docPr id="169839373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92240" cy="1517717"/>
                        </a:xfrm>
                        <a:prstGeom prst="rect">
                          <a:avLst/>
                        </a:prstGeom>
                        <a:solidFill>
                          <a:schemeClr val="accent3">
                            <a:lumMod val="20000"/>
                            <a:lumOff val="80000"/>
                          </a:schemeClr>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89A02" id="Rectangle 3" o:spid="_x0000_s1026" alt="&quot;&quot;" style="position:absolute;margin-left:-10.55pt;margin-top:5.8pt;width:511.2pt;height:1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" fillcolor="#eff9f9 [662]" strokecolor="#007c82 [3209]" strokeweight="2.25pt"/>
            </w:pict>
          </mc:Fallback>
        </mc:AlternateContent>
      </w:r>
      <w:r w:rsidR="007E1149" w:rsidRPr="00874D9D">
        <w:rPr>
          <w:noProof/>
        </w:rPr>
        <w:drawing>
          <wp:anchor distT="0" distB="0" distL="114300" distR="114300" simplePos="0" relativeHeight="251658242" behindDoc="0" locked="0" layoutInCell="1" allowOverlap="1" wp14:anchorId="4F09BBD8" wp14:editId="6261FA2F">
            <wp:simplePos x="0" y="0"/>
            <wp:positionH relativeFrom="column">
              <wp:posOffset>2084</wp:posOffset>
            </wp:positionH>
            <wp:positionV relativeFrom="paragraph">
              <wp:posOffset>329701</wp:posOffset>
            </wp:positionV>
            <wp:extent cx="1119883" cy="1119883"/>
            <wp:effectExtent l="0" t="0" r="0" b="0"/>
            <wp:wrapNone/>
            <wp:docPr id="1429535471" name="Picture 11">
              <a:extLst xmlns:a="http://schemas.openxmlformats.org/drawingml/2006/main">
                <a:ext uri="{FF2B5EF4-FFF2-40B4-BE49-F238E27FC236}">
                  <a16:creationId xmlns:a16="http://schemas.microsoft.com/office/drawing/2014/main" id="{E4D0846F-5428-01E1-36F6-F07F78B38AD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35471" name="Picture 11">
                      <a:extLst>
                        <a:ext uri="{FF2B5EF4-FFF2-40B4-BE49-F238E27FC236}">
                          <a16:creationId xmlns:a16="http://schemas.microsoft.com/office/drawing/2014/main" id="{E4D0846F-5428-01E1-36F6-F07F78B38AD5}"/>
                        </a:ext>
                        <a:ext uri="{C183D7F6-B498-43B3-948B-1728B52AA6E4}">
                          <adec:decorative xmlns:adec="http://schemas.microsoft.com/office/drawing/2017/decorative" val="1"/>
                        </a:ext>
                      </a:extLst>
                    </pic:cNvPr>
                    <pic:cNvPicPr>
                      <a:picLocks noChangeAspect="1"/>
                    </pic:cNvPicPr>
                  </pic:nvPicPr>
                  <pic:blipFill>
                    <a:blip r:embed="rId24" cstate="print">
                      <a:extLst>
                        <a:ext uri="{28A0092B-C50C-407E-A947-70E740481C1C}">
                          <a14:useLocalDpi xmlns:a14="http://schemas.microsoft.com/office/drawing/2010/main" val="0"/>
                        </a:ext>
                      </a:extLst>
                    </a:blip>
                    <a:srcRect/>
                    <a:stretch/>
                  </pic:blipFill>
                  <pic:spPr>
                    <a:xfrm>
                      <a:off x="0" y="0"/>
                      <a:ext cx="1119883" cy="1119883"/>
                    </a:xfrm>
                    <a:prstGeom prst="rect">
                      <a:avLst/>
                    </a:prstGeom>
                  </pic:spPr>
                </pic:pic>
              </a:graphicData>
            </a:graphic>
            <wp14:sizeRelH relativeFrom="page">
              <wp14:pctWidth>0</wp14:pctWidth>
            </wp14:sizeRelH>
            <wp14:sizeRelV relativeFrom="page">
              <wp14:pctHeight>0</wp14:pctHeight>
            </wp14:sizeRelV>
          </wp:anchor>
        </w:drawing>
      </w:r>
      <w:r w:rsidR="005147D9">
        <w:t>Have your say</w:t>
      </w:r>
    </w:p>
    <w:p w14:paraId="1DBF56D7" w14:textId="6A778A1D" w:rsidR="005147D9" w:rsidRDefault="005147D9" w:rsidP="00924367">
      <w:pPr>
        <w:ind w:left="1985"/>
      </w:pPr>
      <w:r>
        <w:t xml:space="preserve">You can share your ideas and take part in the consultations through </w:t>
      </w:r>
      <w:hyperlink r:id="rId25" w:history="1">
        <w:r w:rsidRPr="0052327B">
          <w:rPr>
            <w:rStyle w:val="Hyperlink"/>
          </w:rPr>
          <w:t>surveys</w:t>
        </w:r>
      </w:hyperlink>
      <w:r>
        <w:t xml:space="preserve">, </w:t>
      </w:r>
      <w:hyperlink r:id="rId26" w:history="1">
        <w:r w:rsidRPr="009C2E7C">
          <w:rPr>
            <w:rStyle w:val="Hyperlink"/>
          </w:rPr>
          <w:t>written submissions</w:t>
        </w:r>
      </w:hyperlink>
      <w:r>
        <w:t xml:space="preserve"> and </w:t>
      </w:r>
      <w:hyperlink r:id="rId27" w:history="1">
        <w:r w:rsidR="001754B3" w:rsidRPr="0098264F">
          <w:rPr>
            <w:rStyle w:val="Hyperlink"/>
          </w:rPr>
          <w:t>webinars</w:t>
        </w:r>
      </w:hyperlink>
      <w:r>
        <w:t>.</w:t>
      </w:r>
    </w:p>
    <w:p w14:paraId="5625BCFA" w14:textId="41EAC779" w:rsidR="00684638" w:rsidRPr="00684638" w:rsidRDefault="005147D9" w:rsidP="00924367">
      <w:pPr>
        <w:ind w:left="1985"/>
      </w:pPr>
      <w:r>
        <w:t xml:space="preserve">Check our website for updates </w:t>
      </w:r>
      <w:r w:rsidRPr="00EE447F">
        <w:rPr>
          <w:b/>
          <w:bCs/>
        </w:rPr>
        <w:t>engage.dss.gov.au/</w:t>
      </w:r>
      <w:proofErr w:type="gramStart"/>
      <w:r w:rsidRPr="00EE447F">
        <w:rPr>
          <w:b/>
          <w:bCs/>
        </w:rPr>
        <w:t>second-action</w:t>
      </w:r>
      <w:proofErr w:type="gramEnd"/>
      <w:r w:rsidRPr="00EE447F">
        <w:rPr>
          <w:b/>
          <w:bCs/>
        </w:rPr>
        <w:t>-plan</w:t>
      </w:r>
      <w:bookmarkEnd w:id="0"/>
    </w:p>
    <w:sectPr w:rsidR="00684638" w:rsidRPr="00684638" w:rsidSect="004A14B9">
      <w:type w:val="continuous"/>
      <w:pgSz w:w="11906" w:h="16838"/>
      <w:pgMar w:top="852" w:right="1080" w:bottom="1116" w:left="1080" w:header="0"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A2E7" w14:textId="77777777" w:rsidR="00D53326" w:rsidRDefault="00D53326" w:rsidP="005147D9">
      <w:r>
        <w:separator/>
      </w:r>
    </w:p>
  </w:endnote>
  <w:endnote w:type="continuationSeparator" w:id="0">
    <w:p w14:paraId="76B23D6E" w14:textId="77777777" w:rsidR="00D53326" w:rsidRDefault="00D53326" w:rsidP="005147D9">
      <w:r>
        <w:continuationSeparator/>
      </w:r>
    </w:p>
  </w:endnote>
  <w:endnote w:type="continuationNotice" w:id="1">
    <w:p w14:paraId="2248A147" w14:textId="77777777" w:rsidR="00D53326" w:rsidRDefault="00D53326" w:rsidP="00514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OpenSans-Bold">
    <w:altName w:val="Calibri"/>
    <w:charset w:val="4D"/>
    <w:family w:val="auto"/>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929437"/>
      <w:docPartObj>
        <w:docPartGallery w:val="Page Numbers (Bottom of Page)"/>
        <w:docPartUnique/>
      </w:docPartObj>
    </w:sdtPr>
    <w:sdtEndPr>
      <w:rPr>
        <w:rStyle w:val="PageNumber"/>
      </w:rPr>
    </w:sdtEndPr>
    <w:sdtContent>
      <w:p w14:paraId="02B86D71" w14:textId="74DCB04E" w:rsidR="002C04C8" w:rsidRDefault="002C04C8" w:rsidP="005147D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8A31C2">
          <w:rPr>
            <w:rStyle w:val="PageNumber"/>
            <w:noProof/>
          </w:rPr>
          <w:t>1</w:t>
        </w:r>
        <w:r>
          <w:rPr>
            <w:rStyle w:val="PageNumber"/>
          </w:rPr>
          <w:fldChar w:fldCharType="end"/>
        </w:r>
      </w:p>
    </w:sdtContent>
  </w:sdt>
  <w:p w14:paraId="784B4C9B" w14:textId="77777777" w:rsidR="002C04C8" w:rsidRDefault="002C04C8" w:rsidP="00514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20"/>
      </w:rPr>
      <w:id w:val="2117326736"/>
      <w:docPartObj>
        <w:docPartGallery w:val="Page Numbers (Bottom of Page)"/>
        <w:docPartUnique/>
      </w:docPartObj>
    </w:sdtPr>
    <w:sdtEndPr>
      <w:rPr>
        <w:rStyle w:val="PageNumber"/>
        <w:szCs w:val="18"/>
      </w:rPr>
    </w:sdtEndPr>
    <w:sdtContent>
      <w:p w14:paraId="17485ADF" w14:textId="13CF426D" w:rsidR="002C04C8" w:rsidRPr="00E211D3" w:rsidRDefault="00CC7DD3" w:rsidP="005147D9">
        <w:pPr>
          <w:pStyle w:val="Footer"/>
          <w:rPr>
            <w:rStyle w:val="PageNumber"/>
            <w:sz w:val="18"/>
            <w:szCs w:val="20"/>
          </w:rPr>
        </w:pPr>
        <w:r w:rsidRPr="00E211D3">
          <w:rPr>
            <w:noProof/>
            <w:sz w:val="21"/>
            <w:szCs w:val="22"/>
          </w:rPr>
          <w:drawing>
            <wp:anchor distT="0" distB="0" distL="114300" distR="114300" simplePos="0" relativeHeight="251658240" behindDoc="1" locked="0" layoutInCell="1" allowOverlap="1" wp14:anchorId="7CD31C9C" wp14:editId="67B07327">
              <wp:simplePos x="0" y="0"/>
              <wp:positionH relativeFrom="column">
                <wp:posOffset>-578485</wp:posOffset>
              </wp:positionH>
              <wp:positionV relativeFrom="paragraph">
                <wp:posOffset>-525145</wp:posOffset>
              </wp:positionV>
              <wp:extent cx="7609840" cy="1165225"/>
              <wp:effectExtent l="0" t="0" r="0" b="3175"/>
              <wp:wrapNone/>
              <wp:docPr id="13777554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7240"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89163"/>
                      <a:stretch>
                        <a:fillRect/>
                      </a:stretch>
                    </pic:blipFill>
                    <pic:spPr bwMode="auto">
                      <a:xfrm>
                        <a:off x="0" y="0"/>
                        <a:ext cx="7609840" cy="116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04C8" w:rsidRPr="00E211D3">
          <w:rPr>
            <w:rStyle w:val="PageNumber"/>
            <w:sz w:val="18"/>
            <w:szCs w:val="20"/>
          </w:rPr>
          <w:t xml:space="preserve">Page </w:t>
        </w:r>
        <w:r w:rsidR="002C04C8" w:rsidRPr="00E211D3">
          <w:rPr>
            <w:rStyle w:val="PageNumber"/>
            <w:sz w:val="18"/>
            <w:szCs w:val="20"/>
          </w:rPr>
          <w:fldChar w:fldCharType="begin"/>
        </w:r>
        <w:r w:rsidR="002C04C8" w:rsidRPr="00E211D3">
          <w:rPr>
            <w:rStyle w:val="PageNumber"/>
            <w:sz w:val="18"/>
            <w:szCs w:val="20"/>
          </w:rPr>
          <w:instrText xml:space="preserve"> PAGE </w:instrText>
        </w:r>
        <w:r w:rsidR="002C04C8" w:rsidRPr="00E211D3">
          <w:rPr>
            <w:rStyle w:val="PageNumber"/>
            <w:sz w:val="18"/>
            <w:szCs w:val="20"/>
          </w:rPr>
          <w:fldChar w:fldCharType="separate"/>
        </w:r>
        <w:r w:rsidR="002C04C8" w:rsidRPr="00E211D3">
          <w:rPr>
            <w:rStyle w:val="PageNumber"/>
            <w:noProof/>
            <w:sz w:val="18"/>
            <w:szCs w:val="20"/>
          </w:rPr>
          <w:t>3</w:t>
        </w:r>
        <w:r w:rsidR="002C04C8" w:rsidRPr="00E211D3">
          <w:rPr>
            <w:rStyle w:val="PageNumber"/>
            <w:sz w:val="18"/>
            <w:szCs w:val="20"/>
          </w:rPr>
          <w:fldChar w:fldCharType="end"/>
        </w:r>
        <w:r w:rsidR="002C04C8" w:rsidRPr="00E211D3">
          <w:rPr>
            <w:rStyle w:val="PageNumber"/>
            <w:sz w:val="18"/>
            <w:szCs w:val="20"/>
          </w:rPr>
          <w:t xml:space="preserve"> | </w:t>
        </w:r>
        <w:r w:rsidR="00972238" w:rsidRPr="001C7C85">
          <w:rPr>
            <w:rStyle w:val="PageNumber"/>
            <w:b/>
            <w:sz w:val="18"/>
            <w:szCs w:val="20"/>
          </w:rPr>
          <w:t>Summary consultation paper</w:t>
        </w:r>
        <w:r w:rsidR="005147D9" w:rsidRPr="00E211D3">
          <w:rPr>
            <w:rStyle w:val="PageNumber"/>
            <w:sz w:val="18"/>
            <w:szCs w:val="20"/>
          </w:rPr>
          <w:t xml:space="preserve">: </w:t>
        </w:r>
        <w:r w:rsidR="00972238">
          <w:rPr>
            <w:rStyle w:val="PageNumber"/>
            <w:sz w:val="18"/>
            <w:szCs w:val="20"/>
          </w:rPr>
          <w:t>Second Action Plan</w:t>
        </w:r>
      </w:p>
    </w:sdtContent>
  </w:sdt>
  <w:p w14:paraId="4DD2E3F8" w14:textId="1E6B9AC5" w:rsidR="002C04C8" w:rsidRDefault="002C04C8" w:rsidP="00514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1398" w14:textId="77777777" w:rsidR="008009CA" w:rsidRDefault="00D53326" w:rsidP="005147D9">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1AB56AC3" w14:textId="77777777" w:rsidR="008009CA" w:rsidRDefault="008009CA" w:rsidP="005147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3FFE" w14:textId="77777777" w:rsidR="00D53326" w:rsidRDefault="00D53326" w:rsidP="005147D9">
      <w:r>
        <w:separator/>
      </w:r>
    </w:p>
  </w:footnote>
  <w:footnote w:type="continuationSeparator" w:id="0">
    <w:p w14:paraId="6B98364A" w14:textId="77777777" w:rsidR="00D53326" w:rsidRDefault="00D53326" w:rsidP="005147D9">
      <w:r>
        <w:continuationSeparator/>
      </w:r>
    </w:p>
  </w:footnote>
  <w:footnote w:type="continuationNotice" w:id="1">
    <w:p w14:paraId="27480505" w14:textId="77777777" w:rsidR="00D53326" w:rsidRDefault="00D53326" w:rsidP="005147D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624367B"/>
    <w:multiLevelType w:val="hybridMultilevel"/>
    <w:tmpl w:val="91EA3C3A"/>
    <w:lvl w:ilvl="0" w:tplc="01D49F82">
      <w:start w:val="1"/>
      <w:numFmt w:val="bullet"/>
      <w:lvlText w:val="•"/>
      <w:lvlJc w:val="left"/>
      <w:pPr>
        <w:ind w:left="540" w:hanging="270"/>
      </w:pPr>
    </w:lvl>
    <w:lvl w:ilvl="1" w:tplc="C5B8B124">
      <w:numFmt w:val="decimal"/>
      <w:lvlText w:val=""/>
      <w:lvlJc w:val="left"/>
    </w:lvl>
    <w:lvl w:ilvl="2" w:tplc="53BA61DC">
      <w:numFmt w:val="decimal"/>
      <w:lvlText w:val=""/>
      <w:lvlJc w:val="left"/>
    </w:lvl>
    <w:lvl w:ilvl="3" w:tplc="B5CCDB24">
      <w:numFmt w:val="decimal"/>
      <w:lvlText w:val=""/>
      <w:lvlJc w:val="left"/>
    </w:lvl>
    <w:lvl w:ilvl="4" w:tplc="8B7E0CB2">
      <w:numFmt w:val="decimal"/>
      <w:lvlText w:val=""/>
      <w:lvlJc w:val="left"/>
    </w:lvl>
    <w:lvl w:ilvl="5" w:tplc="759EA90C">
      <w:numFmt w:val="decimal"/>
      <w:lvlText w:val=""/>
      <w:lvlJc w:val="left"/>
    </w:lvl>
    <w:lvl w:ilvl="6" w:tplc="9FAAE34A">
      <w:numFmt w:val="decimal"/>
      <w:lvlText w:val=""/>
      <w:lvlJc w:val="left"/>
    </w:lvl>
    <w:lvl w:ilvl="7" w:tplc="08E6E370">
      <w:numFmt w:val="decimal"/>
      <w:lvlText w:val=""/>
      <w:lvlJc w:val="left"/>
    </w:lvl>
    <w:lvl w:ilvl="8" w:tplc="D4681AAE">
      <w:numFmt w:val="decimal"/>
      <w:lvlText w:val=""/>
      <w:lvlJc w:val="left"/>
    </w:lvl>
  </w:abstractNum>
  <w:abstractNum w:abstractNumId="3" w15:restartNumberingAfterBreak="0">
    <w:nsid w:val="0DF057C3"/>
    <w:multiLevelType w:val="multilevel"/>
    <w:tmpl w:val="9FDEB948"/>
    <w:numStyleLink w:val="DSSBulletList"/>
  </w:abstractNum>
  <w:abstractNum w:abstractNumId="4"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E52678"/>
    <w:multiLevelType w:val="hybridMultilevel"/>
    <w:tmpl w:val="2C60B482"/>
    <w:lvl w:ilvl="0" w:tplc="6A16613A">
      <w:start w:val="1"/>
      <w:numFmt w:val="decimal"/>
      <w:lvlText w:val="%1."/>
      <w:lvlJc w:val="left"/>
      <w:pPr>
        <w:ind w:left="540" w:hanging="360"/>
      </w:pPr>
      <w:rPr>
        <w:b w:val="0"/>
        <w:bCs w:val="0"/>
      </w:rPr>
    </w:lvl>
    <w:lvl w:ilvl="1" w:tplc="6CA2F3D6">
      <w:numFmt w:val="decimal"/>
      <w:lvlText w:val=""/>
      <w:lvlJc w:val="left"/>
    </w:lvl>
    <w:lvl w:ilvl="2" w:tplc="E97CFFC2">
      <w:numFmt w:val="decimal"/>
      <w:lvlText w:val=""/>
      <w:lvlJc w:val="left"/>
    </w:lvl>
    <w:lvl w:ilvl="3" w:tplc="68FE71CA">
      <w:numFmt w:val="decimal"/>
      <w:lvlText w:val=""/>
      <w:lvlJc w:val="left"/>
    </w:lvl>
    <w:lvl w:ilvl="4" w:tplc="E66070A4">
      <w:numFmt w:val="decimal"/>
      <w:lvlText w:val=""/>
      <w:lvlJc w:val="left"/>
    </w:lvl>
    <w:lvl w:ilvl="5" w:tplc="DEDC4182">
      <w:numFmt w:val="decimal"/>
      <w:lvlText w:val=""/>
      <w:lvlJc w:val="left"/>
    </w:lvl>
    <w:lvl w:ilvl="6" w:tplc="8A845C50">
      <w:numFmt w:val="decimal"/>
      <w:lvlText w:val=""/>
      <w:lvlJc w:val="left"/>
    </w:lvl>
    <w:lvl w:ilvl="7" w:tplc="E7380CDA">
      <w:numFmt w:val="decimal"/>
      <w:lvlText w:val=""/>
      <w:lvlJc w:val="left"/>
    </w:lvl>
    <w:lvl w:ilvl="8" w:tplc="4D90E3B6">
      <w:numFmt w:val="decimal"/>
      <w:lvlText w:val=""/>
      <w:lvlJc w:val="left"/>
    </w:lvl>
  </w:abstractNum>
  <w:abstractNum w:abstractNumId="9"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206D9"/>
    <w:multiLevelType w:val="hybridMultilevel"/>
    <w:tmpl w:val="C0620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223805"/>
    <w:multiLevelType w:val="multilevel"/>
    <w:tmpl w:val="9FDEB948"/>
    <w:numStyleLink w:val="DSSBulletList"/>
  </w:abstractNum>
  <w:abstractNum w:abstractNumId="13" w15:restartNumberingAfterBreak="0">
    <w:nsid w:val="49824738"/>
    <w:multiLevelType w:val="multilevel"/>
    <w:tmpl w:val="9FDEB948"/>
    <w:numStyleLink w:val="DSSBulletList"/>
  </w:abstractNum>
  <w:abstractNum w:abstractNumId="14"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A47558"/>
    <w:multiLevelType w:val="hybridMultilevel"/>
    <w:tmpl w:val="1F50B64E"/>
    <w:lvl w:ilvl="0" w:tplc="729AEABE">
      <w:start w:val="1"/>
      <w:numFmt w:val="bullet"/>
      <w:lvlText w:val="•"/>
      <w:lvlJc w:val="left"/>
      <w:pPr>
        <w:ind w:left="540" w:hanging="270"/>
      </w:pPr>
    </w:lvl>
    <w:lvl w:ilvl="1" w:tplc="372E47FC">
      <w:numFmt w:val="decimal"/>
      <w:lvlText w:val=""/>
      <w:lvlJc w:val="left"/>
    </w:lvl>
    <w:lvl w:ilvl="2" w:tplc="EB6C55FE">
      <w:numFmt w:val="decimal"/>
      <w:lvlText w:val=""/>
      <w:lvlJc w:val="left"/>
    </w:lvl>
    <w:lvl w:ilvl="3" w:tplc="41F4A1C4">
      <w:numFmt w:val="decimal"/>
      <w:lvlText w:val=""/>
      <w:lvlJc w:val="left"/>
    </w:lvl>
    <w:lvl w:ilvl="4" w:tplc="691AA8C2">
      <w:numFmt w:val="decimal"/>
      <w:lvlText w:val=""/>
      <w:lvlJc w:val="left"/>
    </w:lvl>
    <w:lvl w:ilvl="5" w:tplc="9A44A7B6">
      <w:numFmt w:val="decimal"/>
      <w:lvlText w:val=""/>
      <w:lvlJc w:val="left"/>
    </w:lvl>
    <w:lvl w:ilvl="6" w:tplc="9A485992">
      <w:numFmt w:val="decimal"/>
      <w:lvlText w:val=""/>
      <w:lvlJc w:val="left"/>
    </w:lvl>
    <w:lvl w:ilvl="7" w:tplc="ABCAF9E8">
      <w:numFmt w:val="decimal"/>
      <w:lvlText w:val=""/>
      <w:lvlJc w:val="left"/>
    </w:lvl>
    <w:lvl w:ilvl="8" w:tplc="E4F050CE">
      <w:numFmt w:val="decimal"/>
      <w:lvlText w:val=""/>
      <w:lvlJc w:val="left"/>
    </w:lvl>
  </w:abstractNum>
  <w:abstractNum w:abstractNumId="17" w15:restartNumberingAfterBreak="0">
    <w:nsid w:val="6D535800"/>
    <w:multiLevelType w:val="hybridMultilevel"/>
    <w:tmpl w:val="F1DC169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9" w15:restartNumberingAfterBreak="0">
    <w:nsid w:val="76074ECA"/>
    <w:multiLevelType w:val="multilevel"/>
    <w:tmpl w:val="9FDEB948"/>
    <w:numStyleLink w:val="DSSBulletList"/>
  </w:abstractNum>
  <w:abstractNum w:abstractNumId="20" w15:restartNumberingAfterBreak="0">
    <w:nsid w:val="79806FDC"/>
    <w:multiLevelType w:val="hybridMultilevel"/>
    <w:tmpl w:val="4F7A9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21"/>
  </w:num>
  <w:num w:numId="2" w16cid:durableId="603616384">
    <w:abstractNumId w:val="18"/>
  </w:num>
  <w:num w:numId="3" w16cid:durableId="1776898335">
    <w:abstractNumId w:val="1"/>
  </w:num>
  <w:num w:numId="4" w16cid:durableId="2095198095">
    <w:abstractNumId w:val="9"/>
  </w:num>
  <w:num w:numId="5" w16cid:durableId="1272399657">
    <w:abstractNumId w:val="15"/>
  </w:num>
  <w:num w:numId="6" w16cid:durableId="49574427">
    <w:abstractNumId w:val="7"/>
  </w:num>
  <w:num w:numId="7" w16cid:durableId="1516722866">
    <w:abstractNumId w:val="4"/>
  </w:num>
  <w:num w:numId="8" w16cid:durableId="164823704">
    <w:abstractNumId w:val="6"/>
  </w:num>
  <w:num w:numId="9" w16cid:durableId="1422482963">
    <w:abstractNumId w:val="14"/>
  </w:num>
  <w:num w:numId="10" w16cid:durableId="256401319">
    <w:abstractNumId w:val="0"/>
  </w:num>
  <w:num w:numId="11"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3"/>
  </w:num>
  <w:num w:numId="13" w16cid:durableId="1936858350">
    <w:abstractNumId w:val="5"/>
  </w:num>
  <w:num w:numId="14" w16cid:durableId="1314525174">
    <w:abstractNumId w:val="10"/>
  </w:num>
  <w:num w:numId="15" w16cid:durableId="843473068">
    <w:abstractNumId w:val="19"/>
  </w:num>
  <w:num w:numId="16" w16cid:durableId="287008484">
    <w:abstractNumId w:val="3"/>
  </w:num>
  <w:num w:numId="17" w16cid:durableId="2046100428">
    <w:abstractNumId w:val="12"/>
  </w:num>
  <w:num w:numId="18" w16cid:durableId="542207778">
    <w:abstractNumId w:val="11"/>
  </w:num>
  <w:num w:numId="19" w16cid:durableId="1836796099">
    <w:abstractNumId w:val="16"/>
    <w:lvlOverride w:ilvl="0">
      <w:startOverride w:val="1"/>
    </w:lvlOverride>
  </w:num>
  <w:num w:numId="20" w16cid:durableId="267391664">
    <w:abstractNumId w:val="2"/>
    <w:lvlOverride w:ilvl="0">
      <w:startOverride w:val="1"/>
    </w:lvlOverride>
  </w:num>
  <w:num w:numId="21" w16cid:durableId="143399719">
    <w:abstractNumId w:val="8"/>
    <w:lvlOverride w:ilvl="0">
      <w:startOverride w:val="1"/>
    </w:lvlOverride>
  </w:num>
  <w:num w:numId="22" w16cid:durableId="820535415">
    <w:abstractNumId w:val="17"/>
  </w:num>
  <w:num w:numId="23" w16cid:durableId="128373224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7D9"/>
    <w:rsid w:val="00003F94"/>
    <w:rsid w:val="000140B8"/>
    <w:rsid w:val="00017F78"/>
    <w:rsid w:val="00022125"/>
    <w:rsid w:val="000317E3"/>
    <w:rsid w:val="00044684"/>
    <w:rsid w:val="00046C31"/>
    <w:rsid w:val="00054F5F"/>
    <w:rsid w:val="00064140"/>
    <w:rsid w:val="00065DCF"/>
    <w:rsid w:val="00072292"/>
    <w:rsid w:val="000750D2"/>
    <w:rsid w:val="00075A53"/>
    <w:rsid w:val="00081610"/>
    <w:rsid w:val="0009193A"/>
    <w:rsid w:val="00091ABE"/>
    <w:rsid w:val="00096F05"/>
    <w:rsid w:val="000A3D02"/>
    <w:rsid w:val="000A5760"/>
    <w:rsid w:val="000B5EF5"/>
    <w:rsid w:val="000B7D80"/>
    <w:rsid w:val="000B7E5E"/>
    <w:rsid w:val="000C4A0F"/>
    <w:rsid w:val="000D0755"/>
    <w:rsid w:val="000D091A"/>
    <w:rsid w:val="000D2B17"/>
    <w:rsid w:val="000D5965"/>
    <w:rsid w:val="000E29D7"/>
    <w:rsid w:val="000E2A5F"/>
    <w:rsid w:val="000E4911"/>
    <w:rsid w:val="000E6227"/>
    <w:rsid w:val="000E7147"/>
    <w:rsid w:val="000F3C70"/>
    <w:rsid w:val="000F5B57"/>
    <w:rsid w:val="000F714C"/>
    <w:rsid w:val="000F7266"/>
    <w:rsid w:val="000F75FC"/>
    <w:rsid w:val="00100A4B"/>
    <w:rsid w:val="00104CE4"/>
    <w:rsid w:val="00112863"/>
    <w:rsid w:val="00115C59"/>
    <w:rsid w:val="001234DE"/>
    <w:rsid w:val="00127513"/>
    <w:rsid w:val="00134EB4"/>
    <w:rsid w:val="00136BD8"/>
    <w:rsid w:val="001404CC"/>
    <w:rsid w:val="001510D7"/>
    <w:rsid w:val="00157A93"/>
    <w:rsid w:val="00161696"/>
    <w:rsid w:val="001624CA"/>
    <w:rsid w:val="00164B1C"/>
    <w:rsid w:val="00165C7A"/>
    <w:rsid w:val="001754B3"/>
    <w:rsid w:val="00183DF0"/>
    <w:rsid w:val="00186C7D"/>
    <w:rsid w:val="00187DC1"/>
    <w:rsid w:val="001900B2"/>
    <w:rsid w:val="00191F78"/>
    <w:rsid w:val="001958DB"/>
    <w:rsid w:val="001A2689"/>
    <w:rsid w:val="001A7461"/>
    <w:rsid w:val="001B2F38"/>
    <w:rsid w:val="001B4571"/>
    <w:rsid w:val="001C4603"/>
    <w:rsid w:val="001C64F8"/>
    <w:rsid w:val="001C7C85"/>
    <w:rsid w:val="001D0F6D"/>
    <w:rsid w:val="001D7E1A"/>
    <w:rsid w:val="001E39FC"/>
    <w:rsid w:val="001E630D"/>
    <w:rsid w:val="001F48A5"/>
    <w:rsid w:val="001F6546"/>
    <w:rsid w:val="001F69AB"/>
    <w:rsid w:val="00201C6D"/>
    <w:rsid w:val="00204052"/>
    <w:rsid w:val="0020634C"/>
    <w:rsid w:val="00206E2D"/>
    <w:rsid w:val="00214210"/>
    <w:rsid w:val="002156C7"/>
    <w:rsid w:val="002208DC"/>
    <w:rsid w:val="0022162B"/>
    <w:rsid w:val="002346B5"/>
    <w:rsid w:val="00237FC4"/>
    <w:rsid w:val="002408DC"/>
    <w:rsid w:val="00240A6E"/>
    <w:rsid w:val="00240F02"/>
    <w:rsid w:val="002424D5"/>
    <w:rsid w:val="00242D59"/>
    <w:rsid w:val="0025207C"/>
    <w:rsid w:val="002532C0"/>
    <w:rsid w:val="00257557"/>
    <w:rsid w:val="00262CDD"/>
    <w:rsid w:val="00263ED2"/>
    <w:rsid w:val="00264113"/>
    <w:rsid w:val="002642B1"/>
    <w:rsid w:val="00265257"/>
    <w:rsid w:val="00266B26"/>
    <w:rsid w:val="00267A25"/>
    <w:rsid w:val="0027075A"/>
    <w:rsid w:val="002728DE"/>
    <w:rsid w:val="002755A4"/>
    <w:rsid w:val="00275EA9"/>
    <w:rsid w:val="002804EC"/>
    <w:rsid w:val="00281DFB"/>
    <w:rsid w:val="00282835"/>
    <w:rsid w:val="00284A2B"/>
    <w:rsid w:val="00295934"/>
    <w:rsid w:val="002A23F7"/>
    <w:rsid w:val="002B0A16"/>
    <w:rsid w:val="002B3CC6"/>
    <w:rsid w:val="002B594A"/>
    <w:rsid w:val="002B7002"/>
    <w:rsid w:val="002C04C8"/>
    <w:rsid w:val="002C1914"/>
    <w:rsid w:val="002C6898"/>
    <w:rsid w:val="002E0DD3"/>
    <w:rsid w:val="002E2914"/>
    <w:rsid w:val="002E7543"/>
    <w:rsid w:val="002F04C8"/>
    <w:rsid w:val="002F2AD3"/>
    <w:rsid w:val="002F6968"/>
    <w:rsid w:val="003021F2"/>
    <w:rsid w:val="003042A4"/>
    <w:rsid w:val="003113EE"/>
    <w:rsid w:val="00311FC7"/>
    <w:rsid w:val="00314451"/>
    <w:rsid w:val="00331DEA"/>
    <w:rsid w:val="00335A14"/>
    <w:rsid w:val="00336DAC"/>
    <w:rsid w:val="00337926"/>
    <w:rsid w:val="00340919"/>
    <w:rsid w:val="00347FE0"/>
    <w:rsid w:val="00360364"/>
    <w:rsid w:val="00363FD6"/>
    <w:rsid w:val="0037270C"/>
    <w:rsid w:val="00374BD5"/>
    <w:rsid w:val="0038044C"/>
    <w:rsid w:val="003939F4"/>
    <w:rsid w:val="00396C89"/>
    <w:rsid w:val="00396DFF"/>
    <w:rsid w:val="003978F7"/>
    <w:rsid w:val="003A13BD"/>
    <w:rsid w:val="003A6025"/>
    <w:rsid w:val="003A70C3"/>
    <w:rsid w:val="003A7612"/>
    <w:rsid w:val="003B0170"/>
    <w:rsid w:val="003B0D19"/>
    <w:rsid w:val="003B2BB8"/>
    <w:rsid w:val="003B41ED"/>
    <w:rsid w:val="003B6F90"/>
    <w:rsid w:val="003B7424"/>
    <w:rsid w:val="003B7C9B"/>
    <w:rsid w:val="003C1F8A"/>
    <w:rsid w:val="003C4B45"/>
    <w:rsid w:val="003C7303"/>
    <w:rsid w:val="003D18BC"/>
    <w:rsid w:val="003D2C27"/>
    <w:rsid w:val="003D34FF"/>
    <w:rsid w:val="003D4F38"/>
    <w:rsid w:val="003D7CA9"/>
    <w:rsid w:val="003E0A57"/>
    <w:rsid w:val="003E10A6"/>
    <w:rsid w:val="003E2B62"/>
    <w:rsid w:val="003F16AD"/>
    <w:rsid w:val="0040002F"/>
    <w:rsid w:val="00400FB2"/>
    <w:rsid w:val="00403055"/>
    <w:rsid w:val="00403390"/>
    <w:rsid w:val="00415B6C"/>
    <w:rsid w:val="004220FC"/>
    <w:rsid w:val="004243F2"/>
    <w:rsid w:val="00425021"/>
    <w:rsid w:val="00431278"/>
    <w:rsid w:val="004354E6"/>
    <w:rsid w:val="00440CB8"/>
    <w:rsid w:val="00441FD7"/>
    <w:rsid w:val="0045365D"/>
    <w:rsid w:val="004578E9"/>
    <w:rsid w:val="00461DF8"/>
    <w:rsid w:val="00464AE9"/>
    <w:rsid w:val="00471456"/>
    <w:rsid w:val="0047261D"/>
    <w:rsid w:val="004804AB"/>
    <w:rsid w:val="00480D3E"/>
    <w:rsid w:val="00481EAA"/>
    <w:rsid w:val="004837A4"/>
    <w:rsid w:val="004908C5"/>
    <w:rsid w:val="00490F3B"/>
    <w:rsid w:val="00491310"/>
    <w:rsid w:val="00495A89"/>
    <w:rsid w:val="004A14B9"/>
    <w:rsid w:val="004A2151"/>
    <w:rsid w:val="004A43D1"/>
    <w:rsid w:val="004B07E7"/>
    <w:rsid w:val="004B54CA"/>
    <w:rsid w:val="004B653B"/>
    <w:rsid w:val="004C3731"/>
    <w:rsid w:val="004D7310"/>
    <w:rsid w:val="004E468F"/>
    <w:rsid w:val="004E5CBF"/>
    <w:rsid w:val="004E7148"/>
    <w:rsid w:val="004F295E"/>
    <w:rsid w:val="004F77F4"/>
    <w:rsid w:val="0050098E"/>
    <w:rsid w:val="0050168B"/>
    <w:rsid w:val="005072B0"/>
    <w:rsid w:val="005108A7"/>
    <w:rsid w:val="005147D9"/>
    <w:rsid w:val="00515ED5"/>
    <w:rsid w:val="0051729F"/>
    <w:rsid w:val="00517AE4"/>
    <w:rsid w:val="0052188C"/>
    <w:rsid w:val="00522101"/>
    <w:rsid w:val="00522275"/>
    <w:rsid w:val="0052327B"/>
    <w:rsid w:val="005312DA"/>
    <w:rsid w:val="0054621C"/>
    <w:rsid w:val="0054713E"/>
    <w:rsid w:val="00550203"/>
    <w:rsid w:val="00550BC1"/>
    <w:rsid w:val="005543A8"/>
    <w:rsid w:val="00555380"/>
    <w:rsid w:val="00567053"/>
    <w:rsid w:val="005723F7"/>
    <w:rsid w:val="00584FC1"/>
    <w:rsid w:val="00586246"/>
    <w:rsid w:val="005877AB"/>
    <w:rsid w:val="005877DC"/>
    <w:rsid w:val="0059023E"/>
    <w:rsid w:val="00597852"/>
    <w:rsid w:val="005A3999"/>
    <w:rsid w:val="005A7503"/>
    <w:rsid w:val="005A7CD2"/>
    <w:rsid w:val="005B06DE"/>
    <w:rsid w:val="005B2DCB"/>
    <w:rsid w:val="005C3AA9"/>
    <w:rsid w:val="005C5644"/>
    <w:rsid w:val="005C7232"/>
    <w:rsid w:val="005D5B90"/>
    <w:rsid w:val="005D6069"/>
    <w:rsid w:val="005E4DAE"/>
    <w:rsid w:val="005E6F55"/>
    <w:rsid w:val="005F01B2"/>
    <w:rsid w:val="005F2041"/>
    <w:rsid w:val="005F5EEF"/>
    <w:rsid w:val="005F69B1"/>
    <w:rsid w:val="00605AB2"/>
    <w:rsid w:val="00612F25"/>
    <w:rsid w:val="00613437"/>
    <w:rsid w:val="00617C69"/>
    <w:rsid w:val="00626821"/>
    <w:rsid w:val="0063154B"/>
    <w:rsid w:val="00631A2C"/>
    <w:rsid w:val="0063297E"/>
    <w:rsid w:val="00632E66"/>
    <w:rsid w:val="0064048D"/>
    <w:rsid w:val="00643CDC"/>
    <w:rsid w:val="00651F3B"/>
    <w:rsid w:val="006555B8"/>
    <w:rsid w:val="00655B3F"/>
    <w:rsid w:val="006612FF"/>
    <w:rsid w:val="00683BC0"/>
    <w:rsid w:val="00684638"/>
    <w:rsid w:val="00686716"/>
    <w:rsid w:val="00693D27"/>
    <w:rsid w:val="006A0A46"/>
    <w:rsid w:val="006A2EED"/>
    <w:rsid w:val="006A4CE7"/>
    <w:rsid w:val="006A5692"/>
    <w:rsid w:val="006A7DD3"/>
    <w:rsid w:val="006A7F45"/>
    <w:rsid w:val="006B2D84"/>
    <w:rsid w:val="006C3D8F"/>
    <w:rsid w:val="006C574D"/>
    <w:rsid w:val="006D0940"/>
    <w:rsid w:val="006D161A"/>
    <w:rsid w:val="006D2DA3"/>
    <w:rsid w:val="006D622A"/>
    <w:rsid w:val="006E2A4D"/>
    <w:rsid w:val="006E7521"/>
    <w:rsid w:val="006F3D9C"/>
    <w:rsid w:val="006F427E"/>
    <w:rsid w:val="00705191"/>
    <w:rsid w:val="007065F3"/>
    <w:rsid w:val="00707024"/>
    <w:rsid w:val="007109FB"/>
    <w:rsid w:val="00710DBC"/>
    <w:rsid w:val="00727793"/>
    <w:rsid w:val="00730E51"/>
    <w:rsid w:val="0073320E"/>
    <w:rsid w:val="00734EE5"/>
    <w:rsid w:val="00740064"/>
    <w:rsid w:val="00746060"/>
    <w:rsid w:val="00746215"/>
    <w:rsid w:val="00746D87"/>
    <w:rsid w:val="00751046"/>
    <w:rsid w:val="00751C67"/>
    <w:rsid w:val="007537B5"/>
    <w:rsid w:val="0075490B"/>
    <w:rsid w:val="00765A7C"/>
    <w:rsid w:val="00767C57"/>
    <w:rsid w:val="00773E5B"/>
    <w:rsid w:val="00776916"/>
    <w:rsid w:val="00777C80"/>
    <w:rsid w:val="00785261"/>
    <w:rsid w:val="007877B3"/>
    <w:rsid w:val="007929FE"/>
    <w:rsid w:val="007955C1"/>
    <w:rsid w:val="00795CEA"/>
    <w:rsid w:val="007A285C"/>
    <w:rsid w:val="007A4558"/>
    <w:rsid w:val="007B0256"/>
    <w:rsid w:val="007C3D2E"/>
    <w:rsid w:val="007D01E2"/>
    <w:rsid w:val="007D1C2F"/>
    <w:rsid w:val="007D30A2"/>
    <w:rsid w:val="007D60F0"/>
    <w:rsid w:val="007E007C"/>
    <w:rsid w:val="007E1149"/>
    <w:rsid w:val="007E3953"/>
    <w:rsid w:val="007E3959"/>
    <w:rsid w:val="007E3B8B"/>
    <w:rsid w:val="007E41D1"/>
    <w:rsid w:val="007E5FAA"/>
    <w:rsid w:val="007F2EA0"/>
    <w:rsid w:val="007F50DC"/>
    <w:rsid w:val="008006FC"/>
    <w:rsid w:val="008009CA"/>
    <w:rsid w:val="0080363D"/>
    <w:rsid w:val="0080609C"/>
    <w:rsid w:val="008063AF"/>
    <w:rsid w:val="00813D63"/>
    <w:rsid w:val="00815A31"/>
    <w:rsid w:val="0082068B"/>
    <w:rsid w:val="00823465"/>
    <w:rsid w:val="00826B58"/>
    <w:rsid w:val="00831FDD"/>
    <w:rsid w:val="00837F4E"/>
    <w:rsid w:val="0084227C"/>
    <w:rsid w:val="0084343F"/>
    <w:rsid w:val="0085088E"/>
    <w:rsid w:val="00850C04"/>
    <w:rsid w:val="00855484"/>
    <w:rsid w:val="008565DF"/>
    <w:rsid w:val="008565E6"/>
    <w:rsid w:val="0085710F"/>
    <w:rsid w:val="0086298C"/>
    <w:rsid w:val="00862EAA"/>
    <w:rsid w:val="008670CD"/>
    <w:rsid w:val="00871933"/>
    <w:rsid w:val="00871AEF"/>
    <w:rsid w:val="00874643"/>
    <w:rsid w:val="00874D9D"/>
    <w:rsid w:val="00876CA6"/>
    <w:rsid w:val="00877018"/>
    <w:rsid w:val="00883BA9"/>
    <w:rsid w:val="008916D6"/>
    <w:rsid w:val="00891A12"/>
    <w:rsid w:val="00891E2F"/>
    <w:rsid w:val="00892E56"/>
    <w:rsid w:val="008A31C2"/>
    <w:rsid w:val="008B210B"/>
    <w:rsid w:val="008B221A"/>
    <w:rsid w:val="008C2440"/>
    <w:rsid w:val="008C3726"/>
    <w:rsid w:val="008C3856"/>
    <w:rsid w:val="008C4518"/>
    <w:rsid w:val="008C5844"/>
    <w:rsid w:val="008D3758"/>
    <w:rsid w:val="008E0C72"/>
    <w:rsid w:val="008E51D6"/>
    <w:rsid w:val="008F1038"/>
    <w:rsid w:val="008F3023"/>
    <w:rsid w:val="008F37FB"/>
    <w:rsid w:val="009063BF"/>
    <w:rsid w:val="009105DE"/>
    <w:rsid w:val="00921C0C"/>
    <w:rsid w:val="009225F0"/>
    <w:rsid w:val="00924367"/>
    <w:rsid w:val="00936C40"/>
    <w:rsid w:val="00940AD1"/>
    <w:rsid w:val="00941438"/>
    <w:rsid w:val="00943FF8"/>
    <w:rsid w:val="00944857"/>
    <w:rsid w:val="0094563F"/>
    <w:rsid w:val="00946B15"/>
    <w:rsid w:val="009531DA"/>
    <w:rsid w:val="00953600"/>
    <w:rsid w:val="009547D9"/>
    <w:rsid w:val="00954B1A"/>
    <w:rsid w:val="009629E0"/>
    <w:rsid w:val="00972238"/>
    <w:rsid w:val="00973546"/>
    <w:rsid w:val="00973E50"/>
    <w:rsid w:val="0097632C"/>
    <w:rsid w:val="0098264F"/>
    <w:rsid w:val="009847D6"/>
    <w:rsid w:val="00987714"/>
    <w:rsid w:val="00996415"/>
    <w:rsid w:val="00996635"/>
    <w:rsid w:val="009A21F6"/>
    <w:rsid w:val="009A57E8"/>
    <w:rsid w:val="009A68EB"/>
    <w:rsid w:val="009A7E75"/>
    <w:rsid w:val="009B26D3"/>
    <w:rsid w:val="009B500F"/>
    <w:rsid w:val="009B5AB3"/>
    <w:rsid w:val="009B717B"/>
    <w:rsid w:val="009C1D86"/>
    <w:rsid w:val="009C2E7C"/>
    <w:rsid w:val="009D06BD"/>
    <w:rsid w:val="009D2DF8"/>
    <w:rsid w:val="009D3CCB"/>
    <w:rsid w:val="009D4AC2"/>
    <w:rsid w:val="009D69D2"/>
    <w:rsid w:val="009E0E51"/>
    <w:rsid w:val="009E14D7"/>
    <w:rsid w:val="009F6D01"/>
    <w:rsid w:val="00A039B5"/>
    <w:rsid w:val="00A121E5"/>
    <w:rsid w:val="00A13549"/>
    <w:rsid w:val="00A42E8B"/>
    <w:rsid w:val="00A43E66"/>
    <w:rsid w:val="00A4462B"/>
    <w:rsid w:val="00A51123"/>
    <w:rsid w:val="00A61ADA"/>
    <w:rsid w:val="00A6317F"/>
    <w:rsid w:val="00A74769"/>
    <w:rsid w:val="00A7591F"/>
    <w:rsid w:val="00A80DE0"/>
    <w:rsid w:val="00A81E54"/>
    <w:rsid w:val="00A85365"/>
    <w:rsid w:val="00A861FF"/>
    <w:rsid w:val="00AA7226"/>
    <w:rsid w:val="00AB1B09"/>
    <w:rsid w:val="00AB289A"/>
    <w:rsid w:val="00AB62CC"/>
    <w:rsid w:val="00AD01EF"/>
    <w:rsid w:val="00AD627F"/>
    <w:rsid w:val="00AD6700"/>
    <w:rsid w:val="00AF77F3"/>
    <w:rsid w:val="00B023DA"/>
    <w:rsid w:val="00B07D54"/>
    <w:rsid w:val="00B10E00"/>
    <w:rsid w:val="00B10EA9"/>
    <w:rsid w:val="00B10EB1"/>
    <w:rsid w:val="00B134AA"/>
    <w:rsid w:val="00B246E8"/>
    <w:rsid w:val="00B247A9"/>
    <w:rsid w:val="00B25125"/>
    <w:rsid w:val="00B27B13"/>
    <w:rsid w:val="00B31D33"/>
    <w:rsid w:val="00B3692B"/>
    <w:rsid w:val="00B36B86"/>
    <w:rsid w:val="00B37603"/>
    <w:rsid w:val="00B413E1"/>
    <w:rsid w:val="00B44F9B"/>
    <w:rsid w:val="00B46875"/>
    <w:rsid w:val="00B47256"/>
    <w:rsid w:val="00B50077"/>
    <w:rsid w:val="00B56E10"/>
    <w:rsid w:val="00B57B47"/>
    <w:rsid w:val="00B6268A"/>
    <w:rsid w:val="00B6576E"/>
    <w:rsid w:val="00B71EDF"/>
    <w:rsid w:val="00B760FC"/>
    <w:rsid w:val="00B772ED"/>
    <w:rsid w:val="00B80E68"/>
    <w:rsid w:val="00B820CD"/>
    <w:rsid w:val="00B85379"/>
    <w:rsid w:val="00B8586C"/>
    <w:rsid w:val="00B9130B"/>
    <w:rsid w:val="00B91AC3"/>
    <w:rsid w:val="00B93F0A"/>
    <w:rsid w:val="00B944A9"/>
    <w:rsid w:val="00BA2DB9"/>
    <w:rsid w:val="00BA5842"/>
    <w:rsid w:val="00BA6478"/>
    <w:rsid w:val="00BA6A09"/>
    <w:rsid w:val="00BB03A8"/>
    <w:rsid w:val="00BB77C4"/>
    <w:rsid w:val="00BC04D2"/>
    <w:rsid w:val="00BC0A30"/>
    <w:rsid w:val="00BC348D"/>
    <w:rsid w:val="00BC5AB7"/>
    <w:rsid w:val="00BC6665"/>
    <w:rsid w:val="00BC79CD"/>
    <w:rsid w:val="00BD076B"/>
    <w:rsid w:val="00BD483E"/>
    <w:rsid w:val="00BE0F6F"/>
    <w:rsid w:val="00BE32B9"/>
    <w:rsid w:val="00BE4C75"/>
    <w:rsid w:val="00BE7148"/>
    <w:rsid w:val="00BF6FAF"/>
    <w:rsid w:val="00BF7CE8"/>
    <w:rsid w:val="00C027B8"/>
    <w:rsid w:val="00C07E05"/>
    <w:rsid w:val="00C1209B"/>
    <w:rsid w:val="00C175D2"/>
    <w:rsid w:val="00C27ABB"/>
    <w:rsid w:val="00C36523"/>
    <w:rsid w:val="00C4058D"/>
    <w:rsid w:val="00C42B43"/>
    <w:rsid w:val="00C438A6"/>
    <w:rsid w:val="00C4420F"/>
    <w:rsid w:val="00C47815"/>
    <w:rsid w:val="00C5109D"/>
    <w:rsid w:val="00C53EA0"/>
    <w:rsid w:val="00C53F90"/>
    <w:rsid w:val="00C55DE7"/>
    <w:rsid w:val="00C57001"/>
    <w:rsid w:val="00C7347B"/>
    <w:rsid w:val="00C74362"/>
    <w:rsid w:val="00C76B3D"/>
    <w:rsid w:val="00C90324"/>
    <w:rsid w:val="00C96F1F"/>
    <w:rsid w:val="00CA5D88"/>
    <w:rsid w:val="00CB718C"/>
    <w:rsid w:val="00CB74B3"/>
    <w:rsid w:val="00CC58D6"/>
    <w:rsid w:val="00CC71FB"/>
    <w:rsid w:val="00CC7DD3"/>
    <w:rsid w:val="00CE0B04"/>
    <w:rsid w:val="00CE1CB4"/>
    <w:rsid w:val="00CE381E"/>
    <w:rsid w:val="00CE4A1F"/>
    <w:rsid w:val="00CF359D"/>
    <w:rsid w:val="00CF77DE"/>
    <w:rsid w:val="00D066BF"/>
    <w:rsid w:val="00D07165"/>
    <w:rsid w:val="00D12566"/>
    <w:rsid w:val="00D16497"/>
    <w:rsid w:val="00D22A8A"/>
    <w:rsid w:val="00D2387C"/>
    <w:rsid w:val="00D2619A"/>
    <w:rsid w:val="00D27BD8"/>
    <w:rsid w:val="00D35389"/>
    <w:rsid w:val="00D3590B"/>
    <w:rsid w:val="00D36D16"/>
    <w:rsid w:val="00D40593"/>
    <w:rsid w:val="00D4270E"/>
    <w:rsid w:val="00D4376B"/>
    <w:rsid w:val="00D46BF8"/>
    <w:rsid w:val="00D50CD8"/>
    <w:rsid w:val="00D53326"/>
    <w:rsid w:val="00D54DDB"/>
    <w:rsid w:val="00D55403"/>
    <w:rsid w:val="00D57C81"/>
    <w:rsid w:val="00D625DA"/>
    <w:rsid w:val="00D71C54"/>
    <w:rsid w:val="00D837A9"/>
    <w:rsid w:val="00D83A7C"/>
    <w:rsid w:val="00D86E50"/>
    <w:rsid w:val="00D90D3C"/>
    <w:rsid w:val="00D91F38"/>
    <w:rsid w:val="00D95B48"/>
    <w:rsid w:val="00D96B97"/>
    <w:rsid w:val="00DA1B31"/>
    <w:rsid w:val="00DA33DB"/>
    <w:rsid w:val="00DA5304"/>
    <w:rsid w:val="00DA66C1"/>
    <w:rsid w:val="00DA7B4A"/>
    <w:rsid w:val="00DB012A"/>
    <w:rsid w:val="00DB145C"/>
    <w:rsid w:val="00DB33E4"/>
    <w:rsid w:val="00DB6B0D"/>
    <w:rsid w:val="00DC3973"/>
    <w:rsid w:val="00DC510B"/>
    <w:rsid w:val="00DC61A0"/>
    <w:rsid w:val="00DC7C8C"/>
    <w:rsid w:val="00DD6202"/>
    <w:rsid w:val="00DD68AB"/>
    <w:rsid w:val="00DF5FF0"/>
    <w:rsid w:val="00DF6274"/>
    <w:rsid w:val="00E020D5"/>
    <w:rsid w:val="00E04CF5"/>
    <w:rsid w:val="00E050F8"/>
    <w:rsid w:val="00E05C9B"/>
    <w:rsid w:val="00E17DFF"/>
    <w:rsid w:val="00E211D3"/>
    <w:rsid w:val="00E24E03"/>
    <w:rsid w:val="00E25619"/>
    <w:rsid w:val="00E30C3C"/>
    <w:rsid w:val="00E312EE"/>
    <w:rsid w:val="00E3301C"/>
    <w:rsid w:val="00E34064"/>
    <w:rsid w:val="00E43F3D"/>
    <w:rsid w:val="00E51EF1"/>
    <w:rsid w:val="00E63188"/>
    <w:rsid w:val="00E643E0"/>
    <w:rsid w:val="00E64ED5"/>
    <w:rsid w:val="00E6589C"/>
    <w:rsid w:val="00E708BB"/>
    <w:rsid w:val="00E761A2"/>
    <w:rsid w:val="00E82B90"/>
    <w:rsid w:val="00E858A7"/>
    <w:rsid w:val="00E86439"/>
    <w:rsid w:val="00E9285A"/>
    <w:rsid w:val="00E943B5"/>
    <w:rsid w:val="00E951D9"/>
    <w:rsid w:val="00E956B6"/>
    <w:rsid w:val="00E975C4"/>
    <w:rsid w:val="00EA3273"/>
    <w:rsid w:val="00EA4424"/>
    <w:rsid w:val="00EA550A"/>
    <w:rsid w:val="00EA66F0"/>
    <w:rsid w:val="00EB268B"/>
    <w:rsid w:val="00EB378A"/>
    <w:rsid w:val="00EB7949"/>
    <w:rsid w:val="00EC7AD6"/>
    <w:rsid w:val="00ED3F6A"/>
    <w:rsid w:val="00ED4BFE"/>
    <w:rsid w:val="00ED4CE9"/>
    <w:rsid w:val="00EE2ECF"/>
    <w:rsid w:val="00EE3255"/>
    <w:rsid w:val="00EE3834"/>
    <w:rsid w:val="00EE4088"/>
    <w:rsid w:val="00EE5D6C"/>
    <w:rsid w:val="00EE67D9"/>
    <w:rsid w:val="00EE68BA"/>
    <w:rsid w:val="00EF3823"/>
    <w:rsid w:val="00F00217"/>
    <w:rsid w:val="00F047F4"/>
    <w:rsid w:val="00F07D2D"/>
    <w:rsid w:val="00F107C0"/>
    <w:rsid w:val="00F12BA1"/>
    <w:rsid w:val="00F148C2"/>
    <w:rsid w:val="00F14D93"/>
    <w:rsid w:val="00F15211"/>
    <w:rsid w:val="00F212CF"/>
    <w:rsid w:val="00F21EBF"/>
    <w:rsid w:val="00F30908"/>
    <w:rsid w:val="00F32AAD"/>
    <w:rsid w:val="00F335F2"/>
    <w:rsid w:val="00F359C8"/>
    <w:rsid w:val="00F37C38"/>
    <w:rsid w:val="00F42CAA"/>
    <w:rsid w:val="00F44F79"/>
    <w:rsid w:val="00F47F8D"/>
    <w:rsid w:val="00F5495C"/>
    <w:rsid w:val="00F54A6C"/>
    <w:rsid w:val="00F7025D"/>
    <w:rsid w:val="00F71F17"/>
    <w:rsid w:val="00F82BE8"/>
    <w:rsid w:val="00F84E9E"/>
    <w:rsid w:val="00F85669"/>
    <w:rsid w:val="00F87941"/>
    <w:rsid w:val="00F90893"/>
    <w:rsid w:val="00F95B97"/>
    <w:rsid w:val="00F96AE9"/>
    <w:rsid w:val="00FA0172"/>
    <w:rsid w:val="00FA1012"/>
    <w:rsid w:val="00FA6351"/>
    <w:rsid w:val="00FA7485"/>
    <w:rsid w:val="00FB078D"/>
    <w:rsid w:val="00FB236A"/>
    <w:rsid w:val="00FB6243"/>
    <w:rsid w:val="00FC143A"/>
    <w:rsid w:val="00FC3918"/>
    <w:rsid w:val="00FC5375"/>
    <w:rsid w:val="00FD0863"/>
    <w:rsid w:val="00FD1325"/>
    <w:rsid w:val="00FD167C"/>
    <w:rsid w:val="00FD2261"/>
    <w:rsid w:val="00FD6054"/>
    <w:rsid w:val="00FE3491"/>
    <w:rsid w:val="00FE4EBF"/>
    <w:rsid w:val="00FF1799"/>
    <w:rsid w:val="00FF3D33"/>
    <w:rsid w:val="00FF545B"/>
    <w:rsid w:val="00FF725E"/>
    <w:rsid w:val="014FB1F8"/>
    <w:rsid w:val="056242C9"/>
    <w:rsid w:val="096DCFB4"/>
    <w:rsid w:val="0B59FB43"/>
    <w:rsid w:val="0C1BFFD5"/>
    <w:rsid w:val="0E733FAA"/>
    <w:rsid w:val="10CF72F3"/>
    <w:rsid w:val="11CCDF7C"/>
    <w:rsid w:val="174938E2"/>
    <w:rsid w:val="17AA78DF"/>
    <w:rsid w:val="189879E4"/>
    <w:rsid w:val="21D5E852"/>
    <w:rsid w:val="25CCE2EA"/>
    <w:rsid w:val="265BE0B0"/>
    <w:rsid w:val="290A7FDC"/>
    <w:rsid w:val="2C6A3497"/>
    <w:rsid w:val="2E98F6AA"/>
    <w:rsid w:val="31896D02"/>
    <w:rsid w:val="3219DFA7"/>
    <w:rsid w:val="372F1835"/>
    <w:rsid w:val="3866B465"/>
    <w:rsid w:val="3A7FB428"/>
    <w:rsid w:val="3AA965EB"/>
    <w:rsid w:val="464DBA66"/>
    <w:rsid w:val="476B8657"/>
    <w:rsid w:val="47CF31F0"/>
    <w:rsid w:val="4DBEF9D8"/>
    <w:rsid w:val="51A15C4D"/>
    <w:rsid w:val="54427CFA"/>
    <w:rsid w:val="5648A2B7"/>
    <w:rsid w:val="57043F0C"/>
    <w:rsid w:val="578FF03F"/>
    <w:rsid w:val="58CA459B"/>
    <w:rsid w:val="5A938DCF"/>
    <w:rsid w:val="5B76AA6C"/>
    <w:rsid w:val="5CC604C0"/>
    <w:rsid w:val="5D72E918"/>
    <w:rsid w:val="65A8ED72"/>
    <w:rsid w:val="6E2985F7"/>
    <w:rsid w:val="7163C15C"/>
    <w:rsid w:val="74D4A23C"/>
    <w:rsid w:val="7A87A7D0"/>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30551"/>
  <w15:docId w15:val="{6D0CE86F-6F3D-4D9E-B342-C4F9C05A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5147D9"/>
    <w:pPr>
      <w:spacing w:after="120"/>
    </w:pPr>
    <w:rPr>
      <w:spacing w:val="3"/>
      <w:sz w:val="22"/>
    </w:rPr>
  </w:style>
  <w:style w:type="paragraph" w:styleId="Heading1">
    <w:name w:val="heading 1"/>
    <w:next w:val="Normal"/>
    <w:link w:val="Heading1Char"/>
    <w:uiPriority w:val="9"/>
    <w:qFormat/>
    <w:rsid w:val="005147D9"/>
    <w:pPr>
      <w:spacing w:before="360" w:after="120"/>
      <w:outlineLvl w:val="0"/>
    </w:pPr>
    <w:rPr>
      <w:rFonts w:asciiTheme="majorHAnsi" w:eastAsiaTheme="majorEastAsia" w:hAnsiTheme="majorHAnsi" w:cstheme="majorBidi"/>
      <w:b/>
      <w:color w:val="005A70" w:themeColor="accent1"/>
      <w:spacing w:val="3"/>
      <w:sz w:val="48"/>
      <w:szCs w:val="48"/>
    </w:rPr>
  </w:style>
  <w:style w:type="paragraph" w:styleId="Heading2">
    <w:name w:val="heading 2"/>
    <w:basedOn w:val="Normal"/>
    <w:next w:val="Normal"/>
    <w:link w:val="Heading2Char"/>
    <w:uiPriority w:val="2"/>
    <w:qFormat/>
    <w:rsid w:val="007E1149"/>
    <w:pPr>
      <w:spacing w:before="120" w:line="240" w:lineRule="auto"/>
      <w:outlineLvl w:val="1"/>
    </w:pPr>
    <w:rPr>
      <w:rFonts w:asciiTheme="majorHAnsi" w:eastAsiaTheme="majorEastAsia" w:hAnsiTheme="majorHAnsi" w:cstheme="majorBidi"/>
      <w:b/>
      <w:bCs/>
      <w:color w:val="005A70" w:themeColor="accent1"/>
      <w:sz w:val="36"/>
      <w:szCs w:val="36"/>
    </w:rPr>
  </w:style>
  <w:style w:type="paragraph" w:styleId="Heading3">
    <w:name w:val="heading 3"/>
    <w:basedOn w:val="Normal"/>
    <w:next w:val="Normal"/>
    <w:link w:val="Heading3Char"/>
    <w:uiPriority w:val="2"/>
    <w:qFormat/>
    <w:rsid w:val="00684638"/>
    <w:pPr>
      <w:spacing w:before="200" w:line="271" w:lineRule="auto"/>
      <w:outlineLvl w:val="2"/>
    </w:pPr>
    <w:rPr>
      <w:rFonts w:asciiTheme="majorHAnsi" w:eastAsiaTheme="majorEastAsia" w:hAnsiTheme="majorHAnsi" w:cstheme="majorBidi"/>
      <w:bCs/>
      <w:color w:val="005A70" w:themeColor="accent1"/>
      <w:sz w:val="40"/>
      <w:szCs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7D9"/>
    <w:rPr>
      <w:rFonts w:asciiTheme="majorHAnsi" w:eastAsiaTheme="majorEastAsia" w:hAnsiTheme="majorHAnsi" w:cstheme="majorBidi"/>
      <w:b/>
      <w:color w:val="005A70" w:themeColor="accent1"/>
      <w:spacing w:val="3"/>
      <w:sz w:val="48"/>
      <w:szCs w:val="48"/>
    </w:rPr>
  </w:style>
  <w:style w:type="character" w:customStyle="1" w:styleId="Heading2Char">
    <w:name w:val="Heading 2 Char"/>
    <w:basedOn w:val="DefaultParagraphFont"/>
    <w:link w:val="Heading2"/>
    <w:uiPriority w:val="2"/>
    <w:rsid w:val="007E1149"/>
    <w:rPr>
      <w:rFonts w:asciiTheme="majorHAnsi" w:eastAsiaTheme="majorEastAsia" w:hAnsiTheme="majorHAnsi" w:cstheme="majorBidi"/>
      <w:b/>
      <w:bCs/>
      <w:color w:val="005A70" w:themeColor="accent1"/>
      <w:spacing w:val="3"/>
      <w:sz w:val="36"/>
      <w:szCs w:val="3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684638"/>
    <w:rPr>
      <w:rFonts w:asciiTheme="majorHAnsi" w:eastAsiaTheme="majorEastAsia" w:hAnsiTheme="majorHAnsi" w:cstheme="majorBidi"/>
      <w:bCs/>
      <w:color w:val="005A70" w:themeColor="accent1"/>
      <w:spacing w:val="3"/>
      <w:sz w:val="40"/>
      <w:szCs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5147D9"/>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6" w:color="F2F2F2" w:themeColor="background1" w:themeShade="F2"/>
      </w:pBdr>
      <w:shd w:val="clear" w:color="auto" w:fill="F2F2F2" w:themeFill="background1" w:themeFillShade="F2"/>
    </w:pPr>
    <w:rPr>
      <w:b/>
      <w:bCs/>
    </w:r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style>
  <w:style w:type="paragraph" w:styleId="Subtitle">
    <w:name w:val="Subtitle"/>
    <w:basedOn w:val="Heading1"/>
    <w:next w:val="Normal"/>
    <w:link w:val="SubtitleChar"/>
    <w:uiPriority w:val="9"/>
    <w:qFormat/>
    <w:rsid w:val="00684638"/>
    <w:pPr>
      <w:spacing w:before="0"/>
    </w:pPr>
    <w:rPr>
      <w:b w:val="0"/>
      <w:bCs/>
      <w:color w:val="FFFFFF" w:themeColor="background1"/>
      <w:sz w:val="30"/>
      <w:szCs w:val="30"/>
    </w:rPr>
  </w:style>
  <w:style w:type="character" w:customStyle="1" w:styleId="SubtitleChar">
    <w:name w:val="Subtitle Char"/>
    <w:basedOn w:val="DefaultParagraphFont"/>
    <w:link w:val="Subtitle"/>
    <w:uiPriority w:val="9"/>
    <w:rsid w:val="00684638"/>
    <w:rPr>
      <w:rFonts w:asciiTheme="majorHAnsi" w:eastAsiaTheme="majorEastAsia" w:hAnsiTheme="majorHAnsi" w:cstheme="majorBidi"/>
      <w:bCs/>
      <w:color w:val="FFFFFF" w:themeColor="background1"/>
      <w:spacing w:val="3"/>
      <w:sz w:val="30"/>
      <w:szCs w:val="30"/>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Heading1"/>
    <w:next w:val="Normal"/>
    <w:link w:val="TitleChar"/>
    <w:uiPriority w:val="10"/>
    <w:unhideWhenUsed/>
    <w:qFormat/>
    <w:rsid w:val="00684638"/>
    <w:rPr>
      <w:color w:val="FFFFFF" w:themeColor="background1"/>
      <w:sz w:val="40"/>
      <w:szCs w:val="24"/>
    </w:rPr>
  </w:style>
  <w:style w:type="character" w:customStyle="1" w:styleId="TitleChar">
    <w:name w:val="Title Char"/>
    <w:basedOn w:val="DefaultParagraphFont"/>
    <w:link w:val="Title"/>
    <w:uiPriority w:val="10"/>
    <w:rsid w:val="00684638"/>
    <w:rPr>
      <w:rFonts w:asciiTheme="majorHAnsi" w:eastAsiaTheme="majorEastAsia" w:hAnsiTheme="majorHAnsi" w:cstheme="majorBidi"/>
      <w:b/>
      <w:color w:val="FFFFFF" w:themeColor="background1"/>
      <w:spacing w:val="3"/>
      <w:sz w:val="40"/>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paragraph" w:customStyle="1" w:styleId="H-cover">
    <w:name w:val="H - cover"/>
    <w:basedOn w:val="Normal"/>
    <w:uiPriority w:val="99"/>
    <w:rsid w:val="00D57C81"/>
    <w:pPr>
      <w:suppressAutoHyphens/>
      <w:autoSpaceDE w:val="0"/>
      <w:autoSpaceDN w:val="0"/>
      <w:adjustRightInd w:val="0"/>
      <w:spacing w:after="227" w:line="288" w:lineRule="auto"/>
      <w:textAlignment w:val="center"/>
    </w:pPr>
    <w:rPr>
      <w:rFonts w:ascii="OpenSans-Bold" w:hAnsi="OpenSans-Bold" w:cs="OpenSans-Bold"/>
      <w:b/>
      <w:bCs/>
      <w:color w:val="FFFFFF"/>
      <w:spacing w:val="0"/>
      <w:sz w:val="72"/>
      <w:szCs w:val="72"/>
      <w:lang w:val="en-US"/>
    </w:rPr>
  </w:style>
  <w:style w:type="paragraph" w:customStyle="1" w:styleId="sub-cover">
    <w:name w:val="sub - cover"/>
    <w:basedOn w:val="H-cover"/>
    <w:uiPriority w:val="99"/>
    <w:rsid w:val="00D57C81"/>
    <w:rPr>
      <w:rFonts w:ascii="OpenSans" w:hAnsi="OpenSans" w:cs="OpenSans"/>
      <w:sz w:val="36"/>
      <w:szCs w:val="36"/>
    </w:rPr>
  </w:style>
  <w:style w:type="character" w:styleId="PageNumber">
    <w:name w:val="page number"/>
    <w:basedOn w:val="DefaultParagraphFont"/>
    <w:uiPriority w:val="99"/>
    <w:semiHidden/>
    <w:unhideWhenUsed/>
    <w:rsid w:val="002C04C8"/>
  </w:style>
  <w:style w:type="paragraph" w:customStyle="1" w:styleId="Consultationheading">
    <w:name w:val="Consultation heading"/>
    <w:qFormat/>
    <w:rsid w:val="005147D9"/>
    <w:pPr>
      <w:spacing w:before="720" w:after="0"/>
    </w:pPr>
    <w:rPr>
      <w:rFonts w:asciiTheme="majorHAnsi" w:eastAsiaTheme="majorEastAsia" w:hAnsiTheme="majorHAnsi" w:cstheme="majorBidi"/>
      <w:b/>
      <w:color w:val="FFFFFF" w:themeColor="background1"/>
      <w:spacing w:val="3"/>
      <w:sz w:val="40"/>
    </w:rPr>
  </w:style>
  <w:style w:type="paragraph" w:customStyle="1" w:styleId="Consultationsubheading">
    <w:name w:val="Consultation subheading"/>
    <w:basedOn w:val="Subtitle"/>
    <w:qFormat/>
    <w:rsid w:val="00514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ngage.dss.gov.au/second-action-plan/consultation-paper" TargetMode="External"/><Relationship Id="rId26" Type="http://schemas.openxmlformats.org/officeDocument/2006/relationships/hyperlink" Target="http://engage.dss.gov.au/second-action-plan/submissions"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engage.dss.gov.au/second-action-plan/survey"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engage.dss.gov.au/second-action-plan/surve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hyperlink" Target="http://engage.dss.gov.au/second-action-plan/webinars" TargetMode="External"/><Relationship Id="rId30"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2b0962-67b0-40b8-8bda-eb1e5336332e">
      <Terms xmlns="http://schemas.microsoft.com/office/infopath/2007/PartnerControls"/>
    </lcf76f155ced4ddcb4097134ff3c332f>
    <TaxCatchAll xmlns="b87a0ca5-9692-42a6-8f4b-86b507af2eb0" xsi:nil="true"/>
    <Date xmlns="942b0962-67b0-40b8-8bda-eb1e5336332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20" ma:contentTypeDescription="Create a new document." ma:contentTypeScope="" ma:versionID="01d3ceaad241926f0bd44ffe99404fb1">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2776dddd39144244718f3115922c3b4c"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a8b65e-c01f-462e-a6b0-029fc9e4be20"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ac25f2-818c-49fb-92d7-d9d8071eff53}" ma:internalName="TaxCatchAll" ma:showField="CatchAllData" ma:web="b87a0ca5-9692-42a6-8f4b-86b507af2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942b0962-67b0-40b8-8bda-eb1e5336332e"/>
    <ds:schemaRef ds:uri="b87a0ca5-9692-42a6-8f4b-86b507af2eb0"/>
  </ds:schemaRefs>
</ds:datastoreItem>
</file>

<file path=customXml/itemProps2.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customXml/itemProps3.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4.xml><?xml version="1.0" encoding="utf-8"?>
<ds:datastoreItem xmlns:ds="http://schemas.openxmlformats.org/officeDocument/2006/customXml" ds:itemID="{4327646A-7B25-4655-A7C0-1D33BAB0C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1591</Words>
  <Characters>8808</Characters>
  <Application>Microsoft Office Word</Application>
  <DocSecurity>0</DocSecurity>
  <Lines>154</Lines>
  <Paragraphs>96</Paragraphs>
  <ScaleCrop>false</ScaleCrop>
  <HeadingPairs>
    <vt:vector size="2" baseType="variant">
      <vt:variant>
        <vt:lpstr>Title</vt:lpstr>
      </vt:variant>
      <vt:variant>
        <vt:i4>1</vt:i4>
      </vt:variant>
    </vt:vector>
  </HeadingPairs>
  <TitlesOfParts>
    <vt:vector size="1" baseType="lpstr">
      <vt:lpstr>DSS A4 Fact Sheet Template</vt:lpstr>
    </vt:vector>
  </TitlesOfParts>
  <Company>Department of Social Services</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Action Plan consultations Summary paper</dc:title>
  <dc:subject/>
  <dc:creator>Microsoft Office User</dc:creator>
  <cp:keywords>[SEC=OFFICIAL]</cp:keywords>
  <cp:lastModifiedBy>MILLER, Vicky</cp:lastModifiedBy>
  <cp:revision>8</cp:revision>
  <cp:lastPrinted>2014-10-26T16:51:00Z</cp:lastPrinted>
  <dcterms:created xsi:type="dcterms:W3CDTF">2026-05-21T05:54:00Z</dcterms:created>
  <dcterms:modified xsi:type="dcterms:W3CDTF">2026-05-25T21:45:00Z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0DD8ABEF265912D6621FF293CF3D7CFABEC45F40</vt:lpwstr>
  </property>
  <property fmtid="{D5CDD505-2E9C-101B-9397-08002B2CF9AE}" pid="11" name="PM_OriginationTimeStamp">
    <vt:lpwstr>2024-03-06T03:06:25Z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67D0427165938892F92B7B98A750B966</vt:lpwstr>
  </property>
  <property fmtid="{D5CDD505-2E9C-101B-9397-08002B2CF9AE}" pid="21" name="PM_Hash_Salt">
    <vt:lpwstr>FE9148C894CA5357B198E6C4BED0CE3B</vt:lpwstr>
  </property>
  <property fmtid="{D5CDD505-2E9C-101B-9397-08002B2CF9AE}" pid="22" name="PM_Hash_SHA1">
    <vt:lpwstr>E5C1291FA95194171FAFE5A75959890A2A7BA92A</vt:lpwstr>
  </property>
  <property fmtid="{D5CDD505-2E9C-101B-9397-08002B2CF9AE}" pid="23" name="PM_OriginatorUserAccountName_SHA256">
    <vt:lpwstr>9871F6CFFBF84B5DD096BCB24488EABDE9250CEAA716568F68B24D42DED533FD</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0x0101007D4D5C3B0EA0474E84C80AEC9CD4A232</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2024-03-06T03:06:25Z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33cbaca0743645c395d822daf8685bb0</vt:lpwstr>
  </property>
  <property fmtid="{D5CDD505-2E9C-101B-9397-08002B2CF9AE}" pid="35" name="MSIP_Label_eb34d90b-fc41-464d-af60-f74d721d0790_ContentBits">
    <vt:lpwstr>3</vt:lpwstr>
  </property>
  <property fmtid="{D5CDD505-2E9C-101B-9397-08002B2CF9AE}" pid="36" name="PMHMAC">
    <vt:lpwstr>v=2024.1;a=SHA256;h=CD3CF809850BBBEA04666055AA1AD5F0A29DE16B4787D34F73FEAB5B64E2911B</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