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4CF0" w14:textId="77777777" w:rsidR="001D0F6D" w:rsidRDefault="000E29D7" w:rsidP="00DB145C">
      <w:pPr>
        <w:pStyle w:val="Crestwithrule"/>
      </w:pPr>
      <w:r>
        <w:rPr>
          <w:lang w:eastAsia="en-AU"/>
        </w:rPr>
        <w:drawing>
          <wp:inline distT="0" distB="0" distL="0" distR="0" wp14:anchorId="6ACDC18F" wp14:editId="72876B9B">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30611004" w14:textId="2F05B3FF" w:rsidR="00E9285A" w:rsidRDefault="00E9285A" w:rsidP="00DB145C">
      <w:pPr>
        <w:pStyle w:val="Smalltext"/>
        <w:jc w:val="right"/>
      </w:pPr>
      <w:r w:rsidRPr="00E9285A">
        <w:t>DSS</w:t>
      </w:r>
      <w:r>
        <w:t xml:space="preserve"> </w:t>
      </w:r>
      <w:r w:rsidR="00BA52B4">
        <w:t>2026</w:t>
      </w:r>
      <w:r>
        <w:t>.</w:t>
      </w:r>
      <w:r w:rsidR="00C63F0B">
        <w:t>0</w:t>
      </w:r>
      <w:r w:rsidR="006928E3">
        <w:t>6</w:t>
      </w:r>
      <w:r>
        <w:t>.</w:t>
      </w:r>
      <w:r w:rsidR="006928E3">
        <w:t>03</w:t>
      </w:r>
    </w:p>
    <w:p w14:paraId="7F17B1BE" w14:textId="77777777" w:rsidR="00D5179D" w:rsidRPr="00EA54C5" w:rsidRDefault="00D5179D" w:rsidP="00EA54C5">
      <w:pPr>
        <w:pStyle w:val="Heading1withsubtitle"/>
      </w:pPr>
      <w:bookmarkStart w:id="0" w:name="_Toc140757166"/>
      <w:r w:rsidRPr="00EA54C5">
        <w:t>Relational Contracting</w:t>
      </w:r>
    </w:p>
    <w:p w14:paraId="4B0ABFEE" w14:textId="7057677F" w:rsidR="00D5179D" w:rsidRPr="00C175D2" w:rsidRDefault="00D5179D" w:rsidP="00C4766F">
      <w:pPr>
        <w:pStyle w:val="Subtitle"/>
      </w:pPr>
      <w:r>
        <w:t xml:space="preserve">DSS-Provider Governance </w:t>
      </w:r>
      <w:r w:rsidRPr="00C4766F">
        <w:t>Framework</w:t>
      </w:r>
      <w:bookmarkStart w:id="1" w:name="_Toc395536189"/>
    </w:p>
    <w:p w14:paraId="0DD12379" w14:textId="5F7514CC" w:rsidR="00D5179D" w:rsidRDefault="00D5179D" w:rsidP="004B6B05">
      <w:pPr>
        <w:spacing w:after="120" w:line="274" w:lineRule="auto"/>
      </w:pPr>
      <w:r>
        <w:t xml:space="preserve">This Framework </w:t>
      </w:r>
      <w:r w:rsidR="006D6BF4">
        <w:t>expla</w:t>
      </w:r>
      <w:r w:rsidR="004E1CDA">
        <w:t>ins</w:t>
      </w:r>
      <w:r>
        <w:t xml:space="preserve"> the Department of Social Services’ approach to relational contra</w:t>
      </w:r>
      <w:r w:rsidRPr="00685C79">
        <w:t>cting governance</w:t>
      </w:r>
      <w:r w:rsidR="004E1CDA">
        <w:t>. It ensures</w:t>
      </w:r>
      <w:r w:rsidRPr="00685C79">
        <w:t xml:space="preserve"> engagement, oversight and reporting are proportionate to the funded activity</w:t>
      </w:r>
      <w:r w:rsidR="00D27F39">
        <w:t>,</w:t>
      </w:r>
      <w:r w:rsidRPr="00685C79">
        <w:t xml:space="preserve"> while consistently applying relational principles</w:t>
      </w:r>
      <w:r>
        <w:t>.</w:t>
      </w:r>
    </w:p>
    <w:p w14:paraId="2B4A83BE" w14:textId="63B5B512" w:rsidR="00D5179D" w:rsidRPr="00AC7F30" w:rsidRDefault="000A66B4" w:rsidP="004B6B05">
      <w:pPr>
        <w:spacing w:after="120" w:line="274" w:lineRule="auto"/>
      </w:pPr>
      <w:r w:rsidRPr="000A66B4">
        <w:t xml:space="preserve">Governance under this framework </w:t>
      </w:r>
      <w:r w:rsidR="00D27F39">
        <w:t>supports</w:t>
      </w:r>
      <w:r w:rsidRPr="000A66B4">
        <w:t xml:space="preserve"> impact, learning and innovation</w:t>
      </w:r>
      <w:r w:rsidR="00D27F39">
        <w:t>.  It also</w:t>
      </w:r>
      <w:r w:rsidR="0067606B">
        <w:t xml:space="preserve"> </w:t>
      </w:r>
      <w:r w:rsidRPr="000A66B4">
        <w:t>maintain</w:t>
      </w:r>
      <w:r w:rsidR="0067606B">
        <w:t xml:space="preserve">s </w:t>
      </w:r>
      <w:r w:rsidRPr="000A66B4">
        <w:t xml:space="preserve">appropriate oversight and </w:t>
      </w:r>
      <w:r w:rsidR="0067606B">
        <w:t>reduces</w:t>
      </w:r>
      <w:r w:rsidR="0067606B" w:rsidRPr="000A66B4">
        <w:t xml:space="preserve"> </w:t>
      </w:r>
      <w:r w:rsidRPr="000A66B4">
        <w:t>administrative burden</w:t>
      </w:r>
      <w:r w:rsidR="00D5179D" w:rsidRPr="00AC7F30">
        <w:t>.</w:t>
      </w:r>
    </w:p>
    <w:bookmarkEnd w:id="1"/>
    <w:p w14:paraId="56F3C7B5" w14:textId="68060D82" w:rsidR="00D5179D" w:rsidRDefault="00D5179D" w:rsidP="0055458D">
      <w:pPr>
        <w:pStyle w:val="Heading2"/>
      </w:pPr>
      <w:r>
        <w:t xml:space="preserve">Governance </w:t>
      </w:r>
      <w:r w:rsidR="00A812A8">
        <w:t>Approaches</w:t>
      </w:r>
    </w:p>
    <w:p w14:paraId="22C61E17" w14:textId="2F254505" w:rsidR="004F5BE7" w:rsidRDefault="00E24549" w:rsidP="00A63726">
      <w:pPr>
        <w:spacing w:after="120" w:line="274" w:lineRule="auto"/>
      </w:pPr>
      <w:r w:rsidRPr="00E24549">
        <w:t xml:space="preserve">Governance </w:t>
      </w:r>
      <w:r w:rsidR="00D716EF">
        <w:t>Approaches</w:t>
      </w:r>
      <w:r w:rsidRPr="00E24549">
        <w:t xml:space="preserve"> describe the intensity and form of governance engagement for a funded activity. </w:t>
      </w:r>
      <w:r w:rsidR="00890242">
        <w:t xml:space="preserve">They </w:t>
      </w:r>
      <w:r w:rsidRPr="00E24549">
        <w:t>ensure oversight is proportionate to risk, system impact and organisational maturity, while maintaining consistent relational practice</w:t>
      </w:r>
      <w:r w:rsidR="00D5179D" w:rsidRPr="00B933DE">
        <w:t>.</w:t>
      </w:r>
    </w:p>
    <w:p w14:paraId="00C1A6B1" w14:textId="43D599B9" w:rsidR="001764B6" w:rsidRDefault="004508D3" w:rsidP="00A63726">
      <w:pPr>
        <w:spacing w:after="120" w:line="274" w:lineRule="auto"/>
      </w:pPr>
      <w:r>
        <w:rPr>
          <w:noProof/>
        </w:rPr>
        <mc:AlternateContent>
          <mc:Choice Requires="wps">
            <w:drawing>
              <wp:anchor distT="0" distB="0" distL="114300" distR="114300" simplePos="0" relativeHeight="251659264" behindDoc="0" locked="0" layoutInCell="1" allowOverlap="1" wp14:anchorId="2AD02184" wp14:editId="52343CAD">
                <wp:simplePos x="0" y="0"/>
                <wp:positionH relativeFrom="column">
                  <wp:posOffset>-54610</wp:posOffset>
                </wp:positionH>
                <wp:positionV relativeFrom="paragraph">
                  <wp:posOffset>20320</wp:posOffset>
                </wp:positionV>
                <wp:extent cx="6511290" cy="790575"/>
                <wp:effectExtent l="0" t="0" r="22860" b="28575"/>
                <wp:wrapNone/>
                <wp:docPr id="1550443489" name="Rectangle: Rounded Corners 4" descr="Diagram showing two governance approaches: Primary Partnerships for lower‑risk, well‑established activities using routine relational engagement, and Enhanced Partnerships for higher‑risk or higher‑impact activities requiring closer and more frequent collaboration."/>
                <wp:cNvGraphicFramePr/>
                <a:graphic xmlns:a="http://schemas.openxmlformats.org/drawingml/2006/main">
                  <a:graphicData uri="http://schemas.microsoft.com/office/word/2010/wordprocessingShape">
                    <wps:wsp>
                      <wps:cNvSpPr/>
                      <wps:spPr>
                        <a:xfrm>
                          <a:off x="0" y="0"/>
                          <a:ext cx="6511290" cy="7905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08ABB2" w14:textId="4A5BAA41" w:rsidR="004724BC" w:rsidRPr="004724BC" w:rsidRDefault="004724BC" w:rsidP="004724BC">
                            <w:pPr>
                              <w:spacing w:after="120" w:line="274" w:lineRule="auto"/>
                              <w:rPr>
                                <w:b/>
                                <w:bCs/>
                              </w:rPr>
                            </w:pPr>
                            <w:r w:rsidRPr="001764B6">
                              <w:rPr>
                                <w:b/>
                                <w:bCs/>
                              </w:rPr>
                              <w:t>Primary Partnerships</w:t>
                            </w:r>
                            <w:r w:rsidRPr="001764B6">
                              <w:rPr>
                                <w:b/>
                                <w:bCs/>
                              </w:rPr>
                              <w:br/>
                            </w:r>
                            <w:r w:rsidRPr="004724BC">
                              <w:t>Used where activities are well</w:t>
                            </w:r>
                            <w:r w:rsidRPr="004724BC">
                              <w:noBreakHyphen/>
                              <w:t>established, present lower risk to clients and systems, and can be managed through</w:t>
                            </w:r>
                            <w:r w:rsidRPr="001764B6">
                              <w:t xml:space="preserve"> routine, proportionate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D02184" id="Rectangle: Rounded Corners 4" o:spid="_x0000_s1026" alt="Diagram showing two governance approaches: Primary Partnerships for lower‑risk, well‑established activities using routine relational engagement, and Enhanced Partnerships for higher‑risk or higher‑impact activities requiring closer and more frequent collaboration." style="position:absolute;margin-left:-4.3pt;margin-top:1.6pt;width:512.7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" fillcolor="#005a70 [3204]" strokecolor="#000d10 [484]" strokeweight=".73403mm">
                <v:textbox>
                  <w:txbxContent>
                    <w:p w14:paraId="6408ABB2" w14:textId="4A5BAA41" w:rsidR="004724BC" w:rsidRPr="004724BC" w:rsidRDefault="004724BC" w:rsidP="004724BC">
                      <w:pPr>
                        <w:spacing w:after="120" w:line="274" w:lineRule="auto"/>
                        <w:rPr>
                          <w:b/>
                          <w:bCs/>
                        </w:rPr>
                      </w:pPr>
                      <w:r w:rsidRPr="001764B6">
                        <w:rPr>
                          <w:b/>
                          <w:bCs/>
                        </w:rPr>
                        <w:t>Primary Partnerships</w:t>
                      </w:r>
                      <w:r w:rsidRPr="001764B6">
                        <w:rPr>
                          <w:b/>
                          <w:bCs/>
                        </w:rPr>
                        <w:br/>
                      </w:r>
                      <w:r w:rsidRPr="004724BC">
                        <w:t>Used where activities are well</w:t>
                      </w:r>
                      <w:r w:rsidRPr="004724BC">
                        <w:noBreakHyphen/>
                        <w:t>established, present lower risk to clients and systems, and can be managed through</w:t>
                      </w:r>
                      <w:r w:rsidRPr="001764B6">
                        <w:t xml:space="preserve"> routine, proportionate engagement.</w:t>
                      </w:r>
                    </w:p>
                  </w:txbxContent>
                </v:textbox>
              </v:roundrect>
            </w:pict>
          </mc:Fallback>
        </mc:AlternateContent>
      </w:r>
    </w:p>
    <w:p w14:paraId="74458F11" w14:textId="34CF1275" w:rsidR="001764B6" w:rsidRDefault="001764B6" w:rsidP="00A63726">
      <w:pPr>
        <w:spacing w:after="120" w:line="274" w:lineRule="auto"/>
      </w:pPr>
    </w:p>
    <w:p w14:paraId="133E0F0F" w14:textId="2881EC92" w:rsidR="001764B6" w:rsidRDefault="001764B6" w:rsidP="00A63726">
      <w:pPr>
        <w:spacing w:after="120" w:line="274" w:lineRule="auto"/>
      </w:pPr>
    </w:p>
    <w:p w14:paraId="47598F9F" w14:textId="1B5D7874" w:rsidR="001764B6" w:rsidRDefault="004724BC" w:rsidP="00A63726">
      <w:pPr>
        <w:spacing w:after="120" w:line="274" w:lineRule="auto"/>
      </w:pPr>
      <w:r>
        <w:rPr>
          <w:noProof/>
        </w:rPr>
        <mc:AlternateContent>
          <mc:Choice Requires="wps">
            <w:drawing>
              <wp:anchor distT="0" distB="0" distL="114300" distR="114300" simplePos="0" relativeHeight="251661312" behindDoc="0" locked="0" layoutInCell="1" allowOverlap="1" wp14:anchorId="3D6E2E62" wp14:editId="0E75ED54">
                <wp:simplePos x="0" y="0"/>
                <wp:positionH relativeFrom="column">
                  <wp:posOffset>-54610</wp:posOffset>
                </wp:positionH>
                <wp:positionV relativeFrom="paragraph">
                  <wp:posOffset>90805</wp:posOffset>
                </wp:positionV>
                <wp:extent cx="6511290" cy="790575"/>
                <wp:effectExtent l="0" t="0" r="22860" b="28575"/>
                <wp:wrapNone/>
                <wp:docPr id="1142400776" name="Rectangle: Rounded Corners 4" descr="Diagram showing two governance approaches: Primary Partnerships for lower‑risk, well‑established activities using routine relational engagement, and Enhanced Partnerships for higher‑risk or higher‑impact activities requiring closer and more frequent collaboration."/>
                <wp:cNvGraphicFramePr/>
                <a:graphic xmlns:a="http://schemas.openxmlformats.org/drawingml/2006/main">
                  <a:graphicData uri="http://schemas.microsoft.com/office/word/2010/wordprocessingShape">
                    <wps:wsp>
                      <wps:cNvSpPr/>
                      <wps:spPr>
                        <a:xfrm>
                          <a:off x="0" y="0"/>
                          <a:ext cx="6511290" cy="7905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75374C" w14:textId="77777777" w:rsidR="004724BC" w:rsidRPr="004724BC" w:rsidRDefault="004724BC" w:rsidP="004724BC">
                            <w:pPr>
                              <w:spacing w:after="120" w:line="274" w:lineRule="auto"/>
                            </w:pPr>
                            <w:r w:rsidRPr="004724BC">
                              <w:rPr>
                                <w:b/>
                                <w:bCs/>
                              </w:rPr>
                              <w:t>Enhanced Partnerships</w:t>
                            </w:r>
                            <w:r w:rsidRPr="004724BC">
                              <w:rPr>
                                <w:b/>
                                <w:bCs/>
                              </w:rPr>
                              <w:br/>
                            </w:r>
                            <w:r w:rsidRPr="004724BC">
                              <w:t xml:space="preserve">Used where activities have higher service type risk, greater system impact, or developing organisational maturity. These require closer and more frequent engagement. </w:t>
                            </w:r>
                          </w:p>
                          <w:p w14:paraId="076298BF" w14:textId="27E4B15E" w:rsidR="004724BC" w:rsidRPr="004724BC" w:rsidRDefault="004724BC" w:rsidP="004724BC">
                            <w:pPr>
                              <w:spacing w:after="120" w:line="274" w:lineRule="auto"/>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6E2E62" id="_x0000_s1027" alt="Diagram showing two governance approaches: Primary Partnerships for lower‑risk, well‑established activities using routine relational engagement, and Enhanced Partnerships for higher‑risk or higher‑impact activities requiring closer and more frequent collaboration." style="position:absolute;margin-left:-4.3pt;margin-top:7.15pt;width:512.7pt;height:6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" fillcolor="#005a70 [3204]" strokecolor="#000d10 [484]" strokeweight=".73403mm">
                <v:textbox>
                  <w:txbxContent>
                    <w:p w14:paraId="0B75374C" w14:textId="77777777" w:rsidR="004724BC" w:rsidRPr="004724BC" w:rsidRDefault="004724BC" w:rsidP="004724BC">
                      <w:pPr>
                        <w:spacing w:after="120" w:line="274" w:lineRule="auto"/>
                      </w:pPr>
                      <w:r w:rsidRPr="004724BC">
                        <w:rPr>
                          <w:b/>
                          <w:bCs/>
                        </w:rPr>
                        <w:t>Enhanced Partnerships</w:t>
                      </w:r>
                      <w:r w:rsidRPr="004724BC">
                        <w:rPr>
                          <w:b/>
                          <w:bCs/>
                        </w:rPr>
                        <w:br/>
                      </w:r>
                      <w:r w:rsidRPr="004724BC">
                        <w:t xml:space="preserve">Used where activities have higher service type risk, greater system impact, or developing organisational maturity. These require closer and more frequent engagement. </w:t>
                      </w:r>
                    </w:p>
                    <w:p w14:paraId="076298BF" w14:textId="27E4B15E" w:rsidR="004724BC" w:rsidRPr="004724BC" w:rsidRDefault="004724BC" w:rsidP="004724BC">
                      <w:pPr>
                        <w:spacing w:after="120" w:line="274" w:lineRule="auto"/>
                        <w:rPr>
                          <w:b/>
                          <w:bCs/>
                        </w:rPr>
                      </w:pPr>
                    </w:p>
                  </w:txbxContent>
                </v:textbox>
              </v:roundrect>
            </w:pict>
          </mc:Fallback>
        </mc:AlternateContent>
      </w:r>
    </w:p>
    <w:p w14:paraId="3CA77586" w14:textId="77777777" w:rsidR="001764B6" w:rsidRPr="004508D3" w:rsidRDefault="001764B6" w:rsidP="00A63726">
      <w:pPr>
        <w:spacing w:after="120" w:line="274" w:lineRule="auto"/>
        <w:rPr>
          <w:sz w:val="28"/>
          <w:szCs w:val="32"/>
        </w:rPr>
      </w:pPr>
    </w:p>
    <w:p w14:paraId="6485470A" w14:textId="77777777" w:rsidR="004508D3" w:rsidRPr="004724BC" w:rsidRDefault="004508D3" w:rsidP="00A63726">
      <w:pPr>
        <w:spacing w:after="120" w:line="274" w:lineRule="auto"/>
        <w:rPr>
          <w:sz w:val="40"/>
          <w:szCs w:val="44"/>
        </w:rPr>
      </w:pPr>
    </w:p>
    <w:p w14:paraId="4D3B1540" w14:textId="4BA94B89" w:rsidR="00A2396E" w:rsidRDefault="00D716EF" w:rsidP="004B6B05">
      <w:pPr>
        <w:spacing w:after="120" w:line="274" w:lineRule="auto"/>
      </w:pPr>
      <w:r>
        <w:t>Approaches</w:t>
      </w:r>
      <w:r w:rsidRPr="00E24549">
        <w:t xml:space="preserve"> </w:t>
      </w:r>
      <w:r w:rsidR="00D5179D">
        <w:t>are</w:t>
      </w:r>
      <w:r w:rsidR="00D5179D" w:rsidRPr="00073429">
        <w:t xml:space="preserve"> </w:t>
      </w:r>
      <w:r w:rsidR="000E24BB">
        <w:t>set</w:t>
      </w:r>
      <w:r w:rsidR="000E24BB" w:rsidRPr="00073429">
        <w:t xml:space="preserve"> </w:t>
      </w:r>
      <w:r w:rsidR="00D5179D" w:rsidRPr="00073429">
        <w:t>at the</w:t>
      </w:r>
      <w:r w:rsidR="000E24BB">
        <w:t xml:space="preserve"> start</w:t>
      </w:r>
      <w:r w:rsidR="00D5179D" w:rsidRPr="00073429">
        <w:t xml:space="preserve"> of an activity and </w:t>
      </w:r>
      <w:r w:rsidR="00D5179D">
        <w:t>reviewed</w:t>
      </w:r>
      <w:r w:rsidR="00D5179D" w:rsidRPr="00073429">
        <w:t xml:space="preserve"> </w:t>
      </w:r>
      <w:r w:rsidR="00C925E9">
        <w:t>over time</w:t>
      </w:r>
      <w:r w:rsidR="00D5179D" w:rsidRPr="002127DF">
        <w:t xml:space="preserve"> using professional judgement.</w:t>
      </w:r>
      <w:r w:rsidR="00D5179D">
        <w:t xml:space="preserve"> </w:t>
      </w:r>
      <w:r w:rsidR="004B4C60">
        <w:t>A</w:t>
      </w:r>
      <w:r w:rsidR="004B4C60" w:rsidRPr="004B4C60">
        <w:t xml:space="preserve">ctivities may move between </w:t>
      </w:r>
      <w:r>
        <w:t>Approaches</w:t>
      </w:r>
      <w:r w:rsidRPr="00E24549">
        <w:t xml:space="preserve"> </w:t>
      </w:r>
      <w:r w:rsidR="004B4C60" w:rsidRPr="004B4C60">
        <w:t>as risk, context, scale or maturity changes.</w:t>
      </w:r>
      <w:r w:rsidR="00C21284" w:rsidRPr="00C21284">
        <w:t xml:space="preserve"> </w:t>
      </w:r>
    </w:p>
    <w:p w14:paraId="6E5E308E" w14:textId="38C3A7A7" w:rsidR="004B4C60" w:rsidRDefault="00C21284" w:rsidP="004B6B05">
      <w:pPr>
        <w:spacing w:after="120" w:line="274" w:lineRule="auto"/>
      </w:pPr>
      <w:r>
        <w:t xml:space="preserve">For information on organisational readiness and capability, refer to the </w:t>
      </w:r>
      <w:hyperlink r:id="rId12">
        <w:r w:rsidRPr="15FB535E">
          <w:rPr>
            <w:rStyle w:val="Hyperlink"/>
            <w:rFonts w:ascii="Tahoma" w:eastAsia="Tahoma" w:hAnsi="Tahoma" w:cs="Tahoma"/>
          </w:rPr>
          <w:t>Relational Contracting Readiness Checklist</w:t>
        </w:r>
      </w:hyperlink>
      <w:r>
        <w:t>.</w:t>
      </w:r>
    </w:p>
    <w:p w14:paraId="01CE00A0" w14:textId="3B96DA40" w:rsidR="004B4C60" w:rsidRDefault="004B4C60" w:rsidP="0055458D">
      <w:pPr>
        <w:pStyle w:val="Heading2"/>
      </w:pPr>
      <w:r w:rsidRPr="004B4C60">
        <w:t xml:space="preserve">How </w:t>
      </w:r>
      <w:r w:rsidR="00D716EF">
        <w:t>Approaches</w:t>
      </w:r>
      <w:r w:rsidRPr="004B4C60">
        <w:t xml:space="preserve"> are determined</w:t>
      </w:r>
    </w:p>
    <w:p w14:paraId="2A3C508E" w14:textId="0DC19DAC" w:rsidR="00FC19D6" w:rsidRPr="00FC19D6" w:rsidRDefault="00FC19D6" w:rsidP="004B6B05">
      <w:pPr>
        <w:spacing w:after="120" w:line="274" w:lineRule="auto"/>
      </w:pPr>
      <w:r w:rsidRPr="00FC19D6">
        <w:t xml:space="preserve">The governance approach for a funded activity is </w:t>
      </w:r>
      <w:r w:rsidR="00771591">
        <w:t>based on</w:t>
      </w:r>
      <w:r w:rsidRPr="00FC19D6">
        <w:t xml:space="preserve"> the following considerations</w:t>
      </w:r>
      <w:r w:rsidR="000C4453">
        <w:t xml:space="preserve">. These </w:t>
      </w:r>
      <w:r w:rsidRPr="00FC19D6">
        <w:t>ensure oversight is aligned to risk, system impact and organisational context</w:t>
      </w:r>
      <w:r w:rsidR="000C4453">
        <w:t>.</w:t>
      </w:r>
    </w:p>
    <w:p w14:paraId="0F71D9BF" w14:textId="5E94E208" w:rsidR="0063494E" w:rsidRPr="0063494E" w:rsidRDefault="00A62516">
      <w:pPr>
        <w:pStyle w:val="ListParagraph"/>
        <w:numPr>
          <w:ilvl w:val="0"/>
          <w:numId w:val="7"/>
        </w:numPr>
      </w:pPr>
      <w:r>
        <w:rPr>
          <w:b/>
          <w:bCs/>
        </w:rPr>
        <w:t>Service type risk</w:t>
      </w:r>
      <w:r w:rsidR="000E6F33">
        <w:rPr>
          <w:b/>
          <w:bCs/>
        </w:rPr>
        <w:t xml:space="preserve"> </w:t>
      </w:r>
      <w:r w:rsidR="00470330">
        <w:t>–</w:t>
      </w:r>
      <w:r w:rsidR="00701D02">
        <w:rPr>
          <w:b/>
          <w:bCs/>
        </w:rPr>
        <w:t xml:space="preserve"> </w:t>
      </w:r>
      <w:r w:rsidR="00470330" w:rsidRPr="00470330">
        <w:t xml:space="preserve">The inherent risk of the service </w:t>
      </w:r>
      <w:r w:rsidR="00550454">
        <w:t>type</w:t>
      </w:r>
      <w:r w:rsidR="00470330" w:rsidRPr="00470330">
        <w:t xml:space="preserve">, including how critical it is to </w:t>
      </w:r>
      <w:r w:rsidR="00F92727">
        <w:t xml:space="preserve">client </w:t>
      </w:r>
      <w:r w:rsidR="00470330" w:rsidRPr="00470330">
        <w:t xml:space="preserve">outcomes </w:t>
      </w:r>
      <w:r w:rsidR="00EE7369" w:rsidRPr="00EE7369">
        <w:t>and the impact if delivery fails</w:t>
      </w:r>
      <w:r w:rsidR="00470330" w:rsidRPr="00470330">
        <w:t>.</w:t>
      </w:r>
      <w:r w:rsidR="0063494E" w:rsidRPr="00B271F0">
        <w:t xml:space="preserve"> </w:t>
      </w:r>
      <w:r w:rsidR="0063494E" w:rsidRPr="0063494E">
        <w:t xml:space="preserve">Where this risk is high, it may outweigh </w:t>
      </w:r>
      <w:r w:rsidR="00F71AE8">
        <w:t xml:space="preserve">other factors </w:t>
      </w:r>
      <w:r w:rsidR="001D2A8B">
        <w:t>such as</w:t>
      </w:r>
      <w:r w:rsidR="0063494E" w:rsidRPr="0063494E">
        <w:t xml:space="preserve"> delivery scale, criticality, complexity or maturity.</w:t>
      </w:r>
    </w:p>
    <w:p w14:paraId="76710509" w14:textId="3C36A8CA" w:rsidR="00DF2EC8" w:rsidRPr="00DF2EC8" w:rsidRDefault="00D5179D">
      <w:pPr>
        <w:pStyle w:val="ListParagraph"/>
        <w:numPr>
          <w:ilvl w:val="0"/>
          <w:numId w:val="7"/>
        </w:numPr>
      </w:pPr>
      <w:r w:rsidRPr="004C6F35">
        <w:rPr>
          <w:b/>
          <w:bCs/>
        </w:rPr>
        <w:t xml:space="preserve">Delivery </w:t>
      </w:r>
      <w:r w:rsidR="004809CF">
        <w:rPr>
          <w:b/>
          <w:bCs/>
        </w:rPr>
        <w:t>context</w:t>
      </w:r>
      <w:r w:rsidRPr="004C6F35">
        <w:rPr>
          <w:b/>
          <w:bCs/>
        </w:rPr>
        <w:t xml:space="preserve"> </w:t>
      </w:r>
      <w:r w:rsidR="004C6F35">
        <w:rPr>
          <w:b/>
          <w:bCs/>
        </w:rPr>
        <w:t>–</w:t>
      </w:r>
      <w:r w:rsidRPr="004C6F35">
        <w:rPr>
          <w:b/>
          <w:bCs/>
        </w:rPr>
        <w:t xml:space="preserve"> </w:t>
      </w:r>
      <w:r w:rsidR="00DF2EC8" w:rsidRPr="00DF2EC8">
        <w:t>Where service type risk is moderate or low, consideration is given to:</w:t>
      </w:r>
    </w:p>
    <w:p w14:paraId="17F137F2" w14:textId="7EE4C90B" w:rsidR="00EF3F6C" w:rsidRPr="00EF3F6C" w:rsidRDefault="00421899">
      <w:pPr>
        <w:numPr>
          <w:ilvl w:val="0"/>
          <w:numId w:val="4"/>
        </w:numPr>
        <w:spacing w:after="120" w:line="274" w:lineRule="auto"/>
        <w:ind w:left="1440" w:hanging="357"/>
      </w:pPr>
      <w:r w:rsidRPr="00594313">
        <w:rPr>
          <w:b/>
          <w:bCs/>
        </w:rPr>
        <w:t xml:space="preserve">Delivery </w:t>
      </w:r>
      <w:r w:rsidR="001853E1" w:rsidRPr="00594313">
        <w:rPr>
          <w:b/>
          <w:bCs/>
        </w:rPr>
        <w:t>Scale:</w:t>
      </w:r>
      <w:r w:rsidR="001853E1">
        <w:t xml:space="preserve"> </w:t>
      </w:r>
      <w:r w:rsidR="00EF3F6C" w:rsidRPr="00EF3F6C">
        <w:t>scale, investment and how</w:t>
      </w:r>
      <w:r w:rsidR="002526C0">
        <w:t xml:space="preserve"> well</w:t>
      </w:r>
      <w:r w:rsidR="00EF3F6C" w:rsidRPr="00EF3F6C">
        <w:t xml:space="preserve"> established the activity is</w:t>
      </w:r>
    </w:p>
    <w:p w14:paraId="1AD47FDB" w14:textId="3ED7198F" w:rsidR="004C6F35" w:rsidRDefault="00594313">
      <w:pPr>
        <w:numPr>
          <w:ilvl w:val="0"/>
          <w:numId w:val="4"/>
        </w:numPr>
        <w:spacing w:after="120" w:line="274" w:lineRule="auto"/>
        <w:ind w:left="1440" w:hanging="357"/>
      </w:pPr>
      <w:r>
        <w:rPr>
          <w:b/>
          <w:bCs/>
        </w:rPr>
        <w:t>S</w:t>
      </w:r>
      <w:r w:rsidR="004809CF" w:rsidRPr="004C6F35">
        <w:rPr>
          <w:b/>
          <w:bCs/>
        </w:rPr>
        <w:t xml:space="preserve">ystem </w:t>
      </w:r>
      <w:r w:rsidR="00D71EF7">
        <w:rPr>
          <w:b/>
          <w:bCs/>
        </w:rPr>
        <w:t>C</w:t>
      </w:r>
      <w:r w:rsidR="004809CF" w:rsidRPr="004C6F35">
        <w:rPr>
          <w:b/>
          <w:bCs/>
        </w:rPr>
        <w:t>riticality</w:t>
      </w:r>
      <w:r>
        <w:rPr>
          <w:b/>
          <w:bCs/>
        </w:rPr>
        <w:t>:</w:t>
      </w:r>
      <w:r w:rsidR="004809CF" w:rsidRPr="00822E33">
        <w:t xml:space="preserve"> </w:t>
      </w:r>
      <w:r w:rsidR="00731C94" w:rsidRPr="00822E33">
        <w:t>role in supporting priority</w:t>
      </w:r>
      <w:r w:rsidR="004815D4">
        <w:t xml:space="preserve"> </w:t>
      </w:r>
      <w:r w:rsidR="00731C94" w:rsidRPr="00822E33">
        <w:t>cohorts or system continuity</w:t>
      </w:r>
    </w:p>
    <w:p w14:paraId="18EBB8E7" w14:textId="4C43E8F9" w:rsidR="00A3647F" w:rsidRDefault="00D71EF7">
      <w:pPr>
        <w:numPr>
          <w:ilvl w:val="0"/>
          <w:numId w:val="4"/>
        </w:numPr>
        <w:spacing w:after="120" w:line="274" w:lineRule="auto"/>
        <w:ind w:left="1440" w:hanging="357"/>
      </w:pPr>
      <w:r>
        <w:rPr>
          <w:b/>
          <w:bCs/>
        </w:rPr>
        <w:t>S</w:t>
      </w:r>
      <w:r w:rsidRPr="004C6F35">
        <w:rPr>
          <w:b/>
          <w:bCs/>
        </w:rPr>
        <w:t xml:space="preserve">ervice </w:t>
      </w:r>
      <w:r>
        <w:rPr>
          <w:b/>
          <w:bCs/>
        </w:rPr>
        <w:t>C</w:t>
      </w:r>
      <w:r w:rsidRPr="004C6F35">
        <w:rPr>
          <w:b/>
          <w:bCs/>
        </w:rPr>
        <w:t>omplexity</w:t>
      </w:r>
      <w:r>
        <w:rPr>
          <w:b/>
          <w:bCs/>
        </w:rPr>
        <w:t>:</w:t>
      </w:r>
      <w:r w:rsidRPr="004C6F35">
        <w:rPr>
          <w:b/>
          <w:bCs/>
        </w:rPr>
        <w:t xml:space="preserve"> </w:t>
      </w:r>
      <w:r w:rsidR="00A3647F" w:rsidRPr="00A3647F">
        <w:t>delivery complexity and coordination required</w:t>
      </w:r>
    </w:p>
    <w:p w14:paraId="4358E5D0" w14:textId="78AC70FE" w:rsidR="00A3647F" w:rsidRPr="00A3647F" w:rsidRDefault="00E35D13">
      <w:pPr>
        <w:numPr>
          <w:ilvl w:val="0"/>
          <w:numId w:val="4"/>
        </w:numPr>
        <w:spacing w:after="120" w:line="274" w:lineRule="auto"/>
        <w:ind w:left="1440" w:hanging="357"/>
      </w:pPr>
      <w:r>
        <w:rPr>
          <w:b/>
          <w:bCs/>
        </w:rPr>
        <w:lastRenderedPageBreak/>
        <w:t>M</w:t>
      </w:r>
      <w:r w:rsidR="00AE3163">
        <w:rPr>
          <w:b/>
          <w:bCs/>
        </w:rPr>
        <w:t>aturity</w:t>
      </w:r>
      <w:r>
        <w:rPr>
          <w:b/>
          <w:bCs/>
        </w:rPr>
        <w:t xml:space="preserve">: </w:t>
      </w:r>
      <w:r w:rsidR="00A3647F" w:rsidRPr="00A3647F">
        <w:t>provider maturity and readiness for relational practice</w:t>
      </w:r>
    </w:p>
    <w:p w14:paraId="25FE1C9A" w14:textId="275A9D59" w:rsidR="00B42D0F" w:rsidRDefault="00B42D0F" w:rsidP="004B6B05">
      <w:pPr>
        <w:spacing w:after="120" w:line="274" w:lineRule="auto"/>
        <w:rPr>
          <w:szCs w:val="22"/>
        </w:rPr>
      </w:pPr>
      <w:r>
        <w:rPr>
          <w:szCs w:val="22"/>
        </w:rPr>
        <w:t>Th</w:t>
      </w:r>
      <w:r w:rsidR="005148B1">
        <w:rPr>
          <w:szCs w:val="22"/>
        </w:rPr>
        <w:t>is diagram shows how the governance approach is determined.</w:t>
      </w:r>
    </w:p>
    <w:p w14:paraId="33A476B3" w14:textId="60B16EF7" w:rsidR="00573137" w:rsidRDefault="00573137" w:rsidP="004B6B05">
      <w:pPr>
        <w:spacing w:after="120" w:line="274" w:lineRule="auto"/>
        <w:rPr>
          <w:szCs w:val="22"/>
        </w:rPr>
      </w:pPr>
      <w:r w:rsidRPr="00573137">
        <w:rPr>
          <w:noProof/>
          <w:szCs w:val="22"/>
        </w:rPr>
        <w:drawing>
          <wp:inline distT="0" distB="0" distL="0" distR="0" wp14:anchorId="11FAE614" wp14:editId="3D17B7A8">
            <wp:extent cx="6468378" cy="1076475"/>
            <wp:effectExtent l="0" t="0" r="8890" b="9525"/>
            <wp:docPr id="1311142742" name="Picture 1" descr="Flow diagram showing how the governance approach is determined: service type risk is assessed first. High or extreme risk leads directly to an Enhanced Partnership. Moderate or low risk leads to assessment of delivery context, where one or more indicators result in an Enhanced Partnership, and no indicators result in a Primar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2742" name="Picture 1" descr="Flow diagram showing how the governance approach is determined: service type risk is assessed first. High or extreme risk leads directly to an Enhanced Partnership. Moderate or low risk leads to assessment of delivery context, where one or more indicators result in an Enhanced Partnership, and no indicators result in a Primary Partnership."/>
                    <pic:cNvPicPr/>
                  </pic:nvPicPr>
                  <pic:blipFill>
                    <a:blip r:embed="rId13"/>
                    <a:stretch>
                      <a:fillRect/>
                    </a:stretch>
                  </pic:blipFill>
                  <pic:spPr>
                    <a:xfrm>
                      <a:off x="0" y="0"/>
                      <a:ext cx="6468378" cy="1076475"/>
                    </a:xfrm>
                    <a:prstGeom prst="rect">
                      <a:avLst/>
                    </a:prstGeom>
                  </pic:spPr>
                </pic:pic>
              </a:graphicData>
            </a:graphic>
          </wp:inline>
        </w:drawing>
      </w:r>
    </w:p>
    <w:p w14:paraId="04946960" w14:textId="0055BD88" w:rsidR="00A84C97" w:rsidRPr="0048441B" w:rsidRDefault="00A84C97" w:rsidP="00A84C97">
      <w:pPr>
        <w:spacing w:after="200" w:line="274" w:lineRule="auto"/>
        <w:rPr>
          <w:i/>
          <w:iCs/>
          <w:sz w:val="18"/>
          <w:szCs w:val="18"/>
        </w:rPr>
      </w:pPr>
      <w:r w:rsidRPr="00203551">
        <w:rPr>
          <w:i/>
          <w:iCs/>
          <w:sz w:val="18"/>
          <w:szCs w:val="18"/>
        </w:rPr>
        <w:t>Figure:</w:t>
      </w:r>
      <w:r w:rsidRPr="0048441B">
        <w:rPr>
          <w:i/>
          <w:iCs/>
          <w:sz w:val="18"/>
          <w:szCs w:val="18"/>
        </w:rPr>
        <w:t xml:space="preserve"> </w:t>
      </w:r>
      <w:r w:rsidR="002A3F62">
        <w:rPr>
          <w:i/>
          <w:iCs/>
          <w:sz w:val="18"/>
          <w:szCs w:val="18"/>
        </w:rPr>
        <w:t>Process for determining decision flow</w:t>
      </w:r>
    </w:p>
    <w:p w14:paraId="01454441" w14:textId="038FC16D" w:rsidR="00A439C5" w:rsidRPr="005C3F60" w:rsidRDefault="00A439C5" w:rsidP="004B6B05">
      <w:pPr>
        <w:spacing w:after="120" w:line="274" w:lineRule="auto"/>
        <w:rPr>
          <w:color w:val="000000" w:themeColor="text1"/>
          <w:szCs w:val="22"/>
        </w:rPr>
      </w:pPr>
      <w:r w:rsidRPr="00A439C5">
        <w:rPr>
          <w:szCs w:val="22"/>
        </w:rPr>
        <w:t xml:space="preserve">Assess </w:t>
      </w:r>
      <w:r w:rsidRPr="00DC0F69">
        <w:rPr>
          <w:szCs w:val="22"/>
        </w:rPr>
        <w:t>service</w:t>
      </w:r>
      <w:r w:rsidRPr="00A439C5">
        <w:rPr>
          <w:szCs w:val="22"/>
        </w:rPr>
        <w:t xml:space="preserve"> </w:t>
      </w:r>
      <w:r w:rsidRPr="00DC0F69">
        <w:rPr>
          <w:szCs w:val="22"/>
        </w:rPr>
        <w:t>type</w:t>
      </w:r>
      <w:r w:rsidRPr="00A439C5">
        <w:rPr>
          <w:szCs w:val="22"/>
        </w:rPr>
        <w:t xml:space="preserve"> risk and apply guiding considerations</w:t>
      </w:r>
      <w:r w:rsidR="00A70E94">
        <w:rPr>
          <w:szCs w:val="22"/>
        </w:rPr>
        <w:t>:</w:t>
      </w:r>
    </w:p>
    <w:p w14:paraId="2FA5CEC4" w14:textId="661B727F" w:rsidR="00776513" w:rsidRDefault="00A81347">
      <w:pPr>
        <w:pStyle w:val="ListParagraph"/>
        <w:numPr>
          <w:ilvl w:val="0"/>
          <w:numId w:val="7"/>
        </w:numPr>
      </w:pPr>
      <w:r w:rsidRPr="00A81347">
        <w:t xml:space="preserve">High or </w:t>
      </w:r>
      <w:r w:rsidR="00776513">
        <w:t>E</w:t>
      </w:r>
      <w:r w:rsidRPr="00A81347">
        <w:t>xtreme</w:t>
      </w:r>
      <w:r w:rsidR="00511BCB">
        <w:t xml:space="preserve"> risk service types</w:t>
      </w:r>
      <w:r w:rsidR="00851BF6">
        <w:t xml:space="preserve"> are </w:t>
      </w:r>
      <w:r w:rsidR="00A70E94">
        <w:t xml:space="preserve">assigned </w:t>
      </w:r>
      <w:r w:rsidR="00851BF6">
        <w:t>an</w:t>
      </w:r>
      <w:r w:rsidR="00E307B7">
        <w:t xml:space="preserve"> </w:t>
      </w:r>
      <w:r w:rsidR="00E307B7" w:rsidRPr="00776513">
        <w:rPr>
          <w:b/>
          <w:bCs/>
          <w:szCs w:val="22"/>
        </w:rPr>
        <w:t>Enhanced Partnership</w:t>
      </w:r>
    </w:p>
    <w:p w14:paraId="01B040E7" w14:textId="48BAB8DD" w:rsidR="00A81347" w:rsidRPr="00A81347" w:rsidRDefault="00776513">
      <w:pPr>
        <w:pStyle w:val="ListParagraph"/>
        <w:numPr>
          <w:ilvl w:val="0"/>
          <w:numId w:val="7"/>
        </w:numPr>
      </w:pPr>
      <w:r>
        <w:t>M</w:t>
      </w:r>
      <w:r w:rsidR="00A81347" w:rsidRPr="00A81347">
        <w:t xml:space="preserve">oderate or </w:t>
      </w:r>
      <w:r w:rsidR="00D92F9C">
        <w:t>l</w:t>
      </w:r>
      <w:r w:rsidR="00A81347" w:rsidRPr="00A81347">
        <w:t>ow</w:t>
      </w:r>
      <w:r w:rsidR="00851BF6" w:rsidRPr="00851BF6">
        <w:t xml:space="preserve"> </w:t>
      </w:r>
      <w:r w:rsidR="00851BF6">
        <w:t xml:space="preserve">risk service types are </w:t>
      </w:r>
      <w:r w:rsidR="000314F1">
        <w:t>assessed</w:t>
      </w:r>
      <w:r w:rsidR="00851BF6">
        <w:t xml:space="preserve"> against</w:t>
      </w:r>
      <w:r w:rsidR="00B34AB3">
        <w:t xml:space="preserve"> </w:t>
      </w:r>
      <w:r w:rsidR="000314F1">
        <w:t>d</w:t>
      </w:r>
      <w:r w:rsidR="0081314B">
        <w:t xml:space="preserve">elivery </w:t>
      </w:r>
      <w:r w:rsidR="000314F1">
        <w:t>c</w:t>
      </w:r>
      <w:r w:rsidR="0081314B">
        <w:t>ontext</w:t>
      </w:r>
      <w:r w:rsidR="007C1D42">
        <w:t xml:space="preserve"> using </w:t>
      </w:r>
      <w:r w:rsidR="00A81347" w:rsidRPr="00A81347">
        <w:t>judgement</w:t>
      </w:r>
      <w:r w:rsidR="00B21077">
        <w:t xml:space="preserve"> to </w:t>
      </w:r>
      <w:r w:rsidR="00E35FE9">
        <w:t>decide if an</w:t>
      </w:r>
      <w:r w:rsidR="00C7224C">
        <w:t xml:space="preserve"> </w:t>
      </w:r>
      <w:r w:rsidR="001B5BAD" w:rsidRPr="00524E1E">
        <w:rPr>
          <w:b/>
          <w:bCs/>
        </w:rPr>
        <w:t>Enhanced</w:t>
      </w:r>
      <w:r w:rsidR="007B1333" w:rsidRPr="00524E1E">
        <w:rPr>
          <w:b/>
          <w:bCs/>
        </w:rPr>
        <w:t xml:space="preserve"> Partnership</w:t>
      </w:r>
      <w:r w:rsidR="0066070C">
        <w:t xml:space="preserve"> </w:t>
      </w:r>
      <w:r w:rsidR="00667FAA">
        <w:t xml:space="preserve">is </w:t>
      </w:r>
      <w:r w:rsidR="00E35FE9">
        <w:t xml:space="preserve">needed. </w:t>
      </w:r>
      <w:r w:rsidR="002E03B4">
        <w:t>Otherwise,</w:t>
      </w:r>
      <w:r w:rsidR="00667FAA">
        <w:t xml:space="preserve"> a </w:t>
      </w:r>
      <w:r w:rsidR="00667FAA" w:rsidRPr="00667FAA">
        <w:rPr>
          <w:b/>
          <w:bCs/>
        </w:rPr>
        <w:t>Primary Partnership</w:t>
      </w:r>
      <w:r w:rsidR="00667FAA">
        <w:t xml:space="preserve"> applies</w:t>
      </w:r>
      <w:r w:rsidR="0066070C">
        <w:t>.</w:t>
      </w:r>
    </w:p>
    <w:p w14:paraId="32A4507F" w14:textId="19855CE2" w:rsidR="00A81347" w:rsidRPr="00A81347" w:rsidRDefault="00095E7B" w:rsidP="004B6B05">
      <w:pPr>
        <w:spacing w:after="120" w:line="274" w:lineRule="auto"/>
      </w:pPr>
      <w:r w:rsidRPr="00295EAB">
        <w:rPr>
          <w:szCs w:val="22"/>
        </w:rPr>
        <w:t xml:space="preserve">The proposed governance approach is offered to the </w:t>
      </w:r>
      <w:r w:rsidR="004303A0" w:rsidRPr="00295EAB">
        <w:rPr>
          <w:szCs w:val="22"/>
        </w:rPr>
        <w:t>provider,</w:t>
      </w:r>
      <w:r w:rsidR="00295EAB" w:rsidRPr="00295EAB">
        <w:rPr>
          <w:szCs w:val="22"/>
        </w:rPr>
        <w:t xml:space="preserve"> and the agreed Approach is confirmed </w:t>
      </w:r>
      <w:r w:rsidR="00A81347" w:rsidRPr="00A81347">
        <w:t xml:space="preserve">during </w:t>
      </w:r>
      <w:r w:rsidR="002F4BB7">
        <w:t xml:space="preserve">onboarding </w:t>
      </w:r>
      <w:r w:rsidR="00732D2C">
        <w:rPr>
          <w:szCs w:val="22"/>
        </w:rPr>
        <w:t>d</w:t>
      </w:r>
      <w:r w:rsidR="00D15180" w:rsidRPr="00295EAB">
        <w:rPr>
          <w:szCs w:val="22"/>
        </w:rPr>
        <w:t>iscussions</w:t>
      </w:r>
      <w:r w:rsidR="00C525B0" w:rsidRPr="00295EAB">
        <w:rPr>
          <w:szCs w:val="22"/>
        </w:rPr>
        <w:t xml:space="preserve"> prior to activity commencement.</w:t>
      </w:r>
    </w:p>
    <w:p w14:paraId="685327BA" w14:textId="45E69B1E" w:rsidR="00D5179D" w:rsidRDefault="00D5179D" w:rsidP="0055458D">
      <w:pPr>
        <w:pStyle w:val="Heading2"/>
      </w:pPr>
      <w:r>
        <w:t>Governance Forums</w:t>
      </w:r>
      <w:r w:rsidR="00854E09">
        <w:t xml:space="preserve"> and Cadence</w:t>
      </w:r>
    </w:p>
    <w:p w14:paraId="149DE0FE" w14:textId="77777777" w:rsidR="00807479" w:rsidRDefault="00264978" w:rsidP="004B6B05">
      <w:pPr>
        <w:spacing w:after="120" w:line="274" w:lineRule="auto"/>
      </w:pPr>
      <w:r>
        <w:t xml:space="preserve">The governance model operates across </w:t>
      </w:r>
      <w:r w:rsidR="000651CC">
        <w:t>two</w:t>
      </w:r>
      <w:r>
        <w:t xml:space="preserve"> levels of decision making and monitoring</w:t>
      </w:r>
      <w:r w:rsidR="00A35F3E">
        <w:t xml:space="preserve">: </w:t>
      </w:r>
    </w:p>
    <w:p w14:paraId="09CC4E4D" w14:textId="4E877D3F" w:rsidR="00807479" w:rsidRDefault="00A35F3E">
      <w:pPr>
        <w:pStyle w:val="ListParagraph"/>
        <w:numPr>
          <w:ilvl w:val="0"/>
          <w:numId w:val="7"/>
        </w:numPr>
      </w:pPr>
      <w:r>
        <w:t xml:space="preserve">Partnership Governance Forum (PGF) </w:t>
      </w:r>
    </w:p>
    <w:p w14:paraId="4D30D48E" w14:textId="03132A7A" w:rsidR="00752FD9" w:rsidRDefault="00E82F0A">
      <w:pPr>
        <w:pStyle w:val="ListParagraph"/>
        <w:numPr>
          <w:ilvl w:val="0"/>
          <w:numId w:val="7"/>
        </w:numPr>
      </w:pPr>
      <w:r>
        <w:t xml:space="preserve">Relational Manager (RM) </w:t>
      </w:r>
      <w:r w:rsidR="00A35F3E">
        <w:t>check-ins</w:t>
      </w:r>
    </w:p>
    <w:p w14:paraId="420ECD56" w14:textId="71DE2FBA" w:rsidR="004F5BE7" w:rsidRDefault="003F48D2" w:rsidP="004B6B05">
      <w:pPr>
        <w:spacing w:after="120" w:line="274" w:lineRule="auto"/>
      </w:pPr>
      <w:r>
        <w:t>Both</w:t>
      </w:r>
      <w:r w:rsidR="00264978">
        <w:t xml:space="preserve"> </w:t>
      </w:r>
      <w:r w:rsidR="00F2034C">
        <w:t>Approach</w:t>
      </w:r>
      <w:r w:rsidR="002F04C4">
        <w:t>es</w:t>
      </w:r>
      <w:r w:rsidR="00264978">
        <w:t xml:space="preserve"> </w:t>
      </w:r>
      <w:r w:rsidR="002F04C4">
        <w:t>use the same</w:t>
      </w:r>
      <w:r w:rsidR="00264978">
        <w:t xml:space="preserve"> governance </w:t>
      </w:r>
      <w:r w:rsidR="000651CC">
        <w:t>setting</w:t>
      </w:r>
      <w:r w:rsidR="008A2D31">
        <w:t>s</w:t>
      </w:r>
      <w:r w:rsidR="00264978">
        <w:t xml:space="preserve"> </w:t>
      </w:r>
      <w:r w:rsidR="00141A69">
        <w:t>for</w:t>
      </w:r>
      <w:r w:rsidR="00264978">
        <w:t xml:space="preserve"> decision</w:t>
      </w:r>
      <w:r w:rsidR="00752FD9">
        <w:t>s</w:t>
      </w:r>
      <w:r w:rsidR="00F17608">
        <w:t>,</w:t>
      </w:r>
      <w:r w:rsidR="00264978">
        <w:t xml:space="preserve"> data and assurance.</w:t>
      </w:r>
      <w:r w:rsidR="00FA5C56">
        <w:t xml:space="preserve"> </w:t>
      </w:r>
      <w:r w:rsidR="00752FD9">
        <w:t>The difference</w:t>
      </w:r>
      <w:r w:rsidR="006175A8">
        <w:t xml:space="preserve"> </w:t>
      </w:r>
      <w:r w:rsidR="00C04E15">
        <w:t xml:space="preserve">between </w:t>
      </w:r>
      <w:r w:rsidR="00D64209">
        <w:t xml:space="preserve">Primary and Enhanced </w:t>
      </w:r>
      <w:r w:rsidR="00180427">
        <w:t xml:space="preserve">Approaches is the </w:t>
      </w:r>
      <w:r w:rsidR="00263ED2">
        <w:t xml:space="preserve">meeting </w:t>
      </w:r>
      <w:r w:rsidR="00D64209">
        <w:t>frequency and cadence</w:t>
      </w:r>
      <w:r w:rsidR="00263ED2">
        <w:t>.</w:t>
      </w:r>
    </w:p>
    <w:p w14:paraId="3D51F2E3" w14:textId="4DBC9C7A" w:rsidR="008F456B" w:rsidRDefault="008F456B" w:rsidP="008F456B">
      <w:pPr>
        <w:pStyle w:val="Heading3"/>
      </w:pPr>
      <w:r w:rsidRPr="0061297F">
        <w:t>Partnership Governance Forum (PGF)</w:t>
      </w:r>
    </w:p>
    <w:p w14:paraId="145358FB" w14:textId="77777777" w:rsidR="008F456B" w:rsidRPr="0061297F" w:rsidRDefault="008F456B" w:rsidP="008F456B">
      <w:r w:rsidRPr="0061297F">
        <w:t>Annual PGF:</w:t>
      </w:r>
    </w:p>
    <w:p w14:paraId="5C8956F8" w14:textId="77777777" w:rsidR="008F456B" w:rsidRPr="0061297F" w:rsidRDefault="008F456B">
      <w:pPr>
        <w:pStyle w:val="ListParagraph"/>
        <w:numPr>
          <w:ilvl w:val="0"/>
          <w:numId w:val="7"/>
        </w:numPr>
      </w:pPr>
      <w:r w:rsidRPr="0061297F">
        <w:t>Includes a strategic discussion within a scheduled PGF</w:t>
      </w:r>
    </w:p>
    <w:p w14:paraId="1BDA545E" w14:textId="77777777" w:rsidR="008F456B" w:rsidRPr="0061297F" w:rsidRDefault="008F456B">
      <w:pPr>
        <w:pStyle w:val="ListParagraph"/>
        <w:numPr>
          <w:ilvl w:val="0"/>
          <w:numId w:val="7"/>
        </w:numPr>
      </w:pPr>
      <w:r w:rsidRPr="0061297F">
        <w:t>Confirms shared outcomes, performance indicators and forward planning</w:t>
      </w:r>
    </w:p>
    <w:p w14:paraId="5888C937" w14:textId="77777777" w:rsidR="008F456B" w:rsidRDefault="008F456B">
      <w:pPr>
        <w:pStyle w:val="ListParagraph"/>
        <w:numPr>
          <w:ilvl w:val="0"/>
          <w:numId w:val="7"/>
        </w:numPr>
      </w:pPr>
      <w:r w:rsidRPr="0061297F">
        <w:t>Endorses major adaptations, investments and strategic shifts</w:t>
      </w:r>
    </w:p>
    <w:p w14:paraId="1982AD0D" w14:textId="76027D2B" w:rsidR="008F456B" w:rsidRDefault="008F456B">
      <w:pPr>
        <w:pStyle w:val="ListParagraph"/>
        <w:numPr>
          <w:ilvl w:val="0"/>
          <w:numId w:val="7"/>
        </w:numPr>
      </w:pPr>
      <w:r w:rsidRPr="008F456B">
        <w:t>Review system insights, sector trends, place-based needs and funding sustainability</w:t>
      </w:r>
    </w:p>
    <w:p w14:paraId="12555B6E" w14:textId="77777777" w:rsidR="008F456B" w:rsidRPr="0061297F" w:rsidRDefault="008F456B" w:rsidP="008F456B">
      <w:r w:rsidRPr="0061297F">
        <w:t>Regular PGF:</w:t>
      </w:r>
    </w:p>
    <w:p w14:paraId="6FA14062" w14:textId="77777777" w:rsidR="008F456B" w:rsidRPr="0061297F" w:rsidRDefault="008F456B">
      <w:pPr>
        <w:pStyle w:val="ListParagraph"/>
        <w:numPr>
          <w:ilvl w:val="0"/>
          <w:numId w:val="6"/>
        </w:numPr>
      </w:pPr>
      <w:r w:rsidRPr="0061297F">
        <w:t>Quarterly meetings for Enhanced Partnerships or Twice-yearly meetings for Primary Partnerships</w:t>
      </w:r>
    </w:p>
    <w:p w14:paraId="182FDD00" w14:textId="77777777" w:rsidR="008F456B" w:rsidRPr="0061297F" w:rsidRDefault="008F456B">
      <w:pPr>
        <w:pStyle w:val="ListParagraph"/>
        <w:numPr>
          <w:ilvl w:val="0"/>
          <w:numId w:val="6"/>
        </w:numPr>
      </w:pPr>
      <w:r w:rsidRPr="0061297F">
        <w:t xml:space="preserve">Translate strategy into deliverable plans and monitor progress </w:t>
      </w:r>
    </w:p>
    <w:p w14:paraId="7F3E03F7" w14:textId="77777777" w:rsidR="008F456B" w:rsidRPr="0061297F" w:rsidRDefault="008F456B">
      <w:pPr>
        <w:pStyle w:val="ListParagraph"/>
        <w:numPr>
          <w:ilvl w:val="0"/>
          <w:numId w:val="6"/>
        </w:numPr>
      </w:pPr>
      <w:r w:rsidRPr="0061297F">
        <w:t>Support adaptive planning based on emerging needs (e.g. demographic shifts or crisis response)</w:t>
      </w:r>
    </w:p>
    <w:p w14:paraId="492C893F" w14:textId="77777777" w:rsidR="008F456B" w:rsidRDefault="008F456B">
      <w:pPr>
        <w:pStyle w:val="ListParagraph"/>
        <w:numPr>
          <w:ilvl w:val="0"/>
          <w:numId w:val="6"/>
        </w:numPr>
      </w:pPr>
      <w:r w:rsidRPr="0061297F">
        <w:t>Conduct joint risk assessments and mitigation planning</w:t>
      </w:r>
    </w:p>
    <w:p w14:paraId="5EFA28A4" w14:textId="24681CFB" w:rsidR="008F456B" w:rsidRPr="008F456B" w:rsidRDefault="008F456B">
      <w:pPr>
        <w:pStyle w:val="ListParagraph"/>
        <w:numPr>
          <w:ilvl w:val="0"/>
          <w:numId w:val="6"/>
        </w:numPr>
      </w:pPr>
      <w:r w:rsidRPr="008F456B">
        <w:t>Oversee performance, quality and financial sustainability</w:t>
      </w:r>
    </w:p>
    <w:p w14:paraId="6D6C7B8C" w14:textId="259BB9E8" w:rsidR="008F456B" w:rsidRDefault="008F456B" w:rsidP="008F456B">
      <w:pPr>
        <w:pStyle w:val="Heading3"/>
      </w:pPr>
      <w:r w:rsidRPr="0061297F">
        <w:t>Relational Manager (RM) Check-in</w:t>
      </w:r>
    </w:p>
    <w:p w14:paraId="3841F7E2" w14:textId="77777777" w:rsidR="008F456B" w:rsidRPr="0061297F" w:rsidRDefault="008F456B">
      <w:pPr>
        <w:pStyle w:val="ListParagraph"/>
        <w:numPr>
          <w:ilvl w:val="0"/>
          <w:numId w:val="5"/>
        </w:numPr>
      </w:pPr>
      <w:r w:rsidRPr="0061297F">
        <w:t>Monthly scheduled check-ins, with availability for ad hoc problem solving</w:t>
      </w:r>
    </w:p>
    <w:p w14:paraId="6E24C548" w14:textId="77777777" w:rsidR="008F456B" w:rsidRDefault="008F456B">
      <w:pPr>
        <w:pStyle w:val="ListParagraph"/>
        <w:numPr>
          <w:ilvl w:val="0"/>
          <w:numId w:val="5"/>
        </w:numPr>
      </w:pPr>
      <w:r w:rsidRPr="0061297F">
        <w:t>Enable rapid response to service delivery challenges</w:t>
      </w:r>
    </w:p>
    <w:p w14:paraId="13301FD5" w14:textId="7284DD25" w:rsidR="008F456B" w:rsidRPr="008F456B" w:rsidRDefault="008F456B">
      <w:pPr>
        <w:pStyle w:val="ListParagraph"/>
        <w:numPr>
          <w:ilvl w:val="0"/>
          <w:numId w:val="5"/>
        </w:numPr>
      </w:pPr>
      <w:r w:rsidRPr="008F456B">
        <w:t>Provide ongoing feedback from clients and staff</w:t>
      </w:r>
    </w:p>
    <w:p w14:paraId="1F53F143" w14:textId="77777777" w:rsidR="00447FA9" w:rsidRDefault="00447FA9" w:rsidP="0090771D">
      <w:pPr>
        <w:spacing w:after="120" w:line="274" w:lineRule="auto"/>
        <w:ind w:right="-144"/>
        <w:rPr>
          <w:sz w:val="2"/>
          <w:szCs w:val="2"/>
        </w:rPr>
      </w:pPr>
    </w:p>
    <w:p w14:paraId="322888B5" w14:textId="53F234DC" w:rsidR="0036020B" w:rsidRPr="0036020B" w:rsidRDefault="002313A3" w:rsidP="004B6B05">
      <w:pPr>
        <w:spacing w:after="120" w:line="274" w:lineRule="auto"/>
      </w:pPr>
      <w:r w:rsidRPr="002313A3">
        <w:lastRenderedPageBreak/>
        <w:t xml:space="preserve">The following table is an </w:t>
      </w:r>
      <w:r w:rsidRPr="002313A3">
        <w:rPr>
          <w:b/>
          <w:bCs/>
        </w:rPr>
        <w:t>example only</w:t>
      </w:r>
      <w:r w:rsidR="00964996">
        <w:t>.</w:t>
      </w:r>
      <w:r>
        <w:t xml:space="preserve"> I</w:t>
      </w:r>
      <w:r w:rsidRPr="002313A3">
        <w:t xml:space="preserve">n practice, meeting timing and frequency may </w:t>
      </w:r>
      <w:r w:rsidR="009D5CD5">
        <w:t>change based on</w:t>
      </w:r>
      <w:r w:rsidRPr="002313A3">
        <w:t xml:space="preserve"> delivery context, risk and operational needs.</w:t>
      </w:r>
    </w:p>
    <w:tbl>
      <w:tblPr>
        <w:tblStyle w:val="TableGridLight"/>
        <w:tblW w:w="10338" w:type="dxa"/>
        <w:tblLook w:val="04A0" w:firstRow="1" w:lastRow="0" w:firstColumn="1" w:lastColumn="0" w:noHBand="0" w:noVBand="1"/>
      </w:tblPr>
      <w:tblGrid>
        <w:gridCol w:w="1187"/>
        <w:gridCol w:w="746"/>
        <w:gridCol w:w="747"/>
        <w:gridCol w:w="750"/>
        <w:gridCol w:w="750"/>
        <w:gridCol w:w="756"/>
        <w:gridCol w:w="746"/>
        <w:gridCol w:w="900"/>
        <w:gridCol w:w="752"/>
        <w:gridCol w:w="751"/>
        <w:gridCol w:w="750"/>
        <w:gridCol w:w="752"/>
        <w:gridCol w:w="751"/>
      </w:tblGrid>
      <w:tr w:rsidR="00C925E9" w:rsidRPr="00EF6FFD" w14:paraId="41B126D0" w14:textId="77777777" w:rsidTr="00C4766F">
        <w:trPr>
          <w:cnfStyle w:val="100000000000" w:firstRow="1" w:lastRow="0" w:firstColumn="0" w:lastColumn="0" w:oddVBand="0" w:evenVBand="0" w:oddHBand="0" w:evenHBand="0" w:firstRowFirstColumn="0" w:firstRowLastColumn="0" w:lastRowFirstColumn="0" w:lastRowLastColumn="0"/>
          <w:trHeight w:val="81"/>
          <w:tblHeader/>
        </w:trPr>
        <w:tc>
          <w:tcPr>
            <w:tcW w:w="1141" w:type="dxa"/>
          </w:tcPr>
          <w:p w14:paraId="0FB8E4A0" w14:textId="3A686635" w:rsidR="000810D1" w:rsidRPr="004D15F9" w:rsidRDefault="00340B33" w:rsidP="004D15F9">
            <w:pPr>
              <w:spacing w:before="120" w:after="120" w:line="274" w:lineRule="auto"/>
              <w:rPr>
                <w:rFonts w:cstheme="minorHAnsi"/>
                <w:szCs w:val="22"/>
              </w:rPr>
            </w:pPr>
            <w:r w:rsidRPr="004D15F9">
              <w:rPr>
                <w:rFonts w:cstheme="minorHAnsi"/>
                <w:szCs w:val="22"/>
              </w:rPr>
              <w:t>Approach</w:t>
            </w:r>
          </w:p>
        </w:tc>
        <w:tc>
          <w:tcPr>
            <w:tcW w:w="759" w:type="dxa"/>
          </w:tcPr>
          <w:p w14:paraId="43279741" w14:textId="61845451" w:rsidR="000810D1" w:rsidRPr="004D15F9" w:rsidRDefault="000810D1" w:rsidP="004D15F9">
            <w:pPr>
              <w:spacing w:before="120" w:after="120" w:line="274" w:lineRule="auto"/>
              <w:jc w:val="center"/>
              <w:rPr>
                <w:rFonts w:cstheme="minorHAnsi"/>
                <w:szCs w:val="22"/>
              </w:rPr>
            </w:pPr>
            <w:r w:rsidRPr="004D15F9">
              <w:rPr>
                <w:rFonts w:cstheme="minorHAnsi"/>
                <w:szCs w:val="22"/>
              </w:rPr>
              <w:t>Jan</w:t>
            </w:r>
          </w:p>
        </w:tc>
        <w:tc>
          <w:tcPr>
            <w:tcW w:w="763" w:type="dxa"/>
          </w:tcPr>
          <w:p w14:paraId="60E27D3E" w14:textId="29145FD5" w:rsidR="000810D1" w:rsidRPr="004D15F9" w:rsidRDefault="000810D1" w:rsidP="004D15F9">
            <w:pPr>
              <w:spacing w:before="120" w:after="120" w:line="274" w:lineRule="auto"/>
              <w:jc w:val="center"/>
              <w:rPr>
                <w:rFonts w:cstheme="minorHAnsi"/>
                <w:szCs w:val="22"/>
              </w:rPr>
            </w:pPr>
            <w:r w:rsidRPr="004D15F9">
              <w:rPr>
                <w:rFonts w:cstheme="minorHAnsi"/>
                <w:szCs w:val="22"/>
              </w:rPr>
              <w:t>Feb</w:t>
            </w:r>
          </w:p>
        </w:tc>
        <w:tc>
          <w:tcPr>
            <w:tcW w:w="765" w:type="dxa"/>
          </w:tcPr>
          <w:p w14:paraId="6BEB8B30" w14:textId="1F0A5699" w:rsidR="000810D1" w:rsidRPr="004D15F9" w:rsidRDefault="000810D1" w:rsidP="004D15F9">
            <w:pPr>
              <w:spacing w:before="120" w:after="120" w:line="274" w:lineRule="auto"/>
              <w:jc w:val="center"/>
              <w:rPr>
                <w:rFonts w:cstheme="minorHAnsi"/>
                <w:szCs w:val="22"/>
              </w:rPr>
            </w:pPr>
            <w:r w:rsidRPr="004D15F9">
              <w:rPr>
                <w:rFonts w:cstheme="minorHAnsi"/>
                <w:szCs w:val="22"/>
              </w:rPr>
              <w:t>Mar</w:t>
            </w:r>
          </w:p>
        </w:tc>
        <w:tc>
          <w:tcPr>
            <w:tcW w:w="763" w:type="dxa"/>
          </w:tcPr>
          <w:p w14:paraId="29A27EEE" w14:textId="1B417A72" w:rsidR="000810D1" w:rsidRPr="004D15F9" w:rsidRDefault="000810D1" w:rsidP="004D15F9">
            <w:pPr>
              <w:spacing w:before="120" w:after="120" w:line="274" w:lineRule="auto"/>
              <w:jc w:val="center"/>
              <w:rPr>
                <w:rFonts w:cstheme="minorHAnsi"/>
                <w:szCs w:val="22"/>
              </w:rPr>
            </w:pPr>
            <w:r w:rsidRPr="004D15F9">
              <w:rPr>
                <w:rFonts w:cstheme="minorHAnsi"/>
                <w:szCs w:val="22"/>
              </w:rPr>
              <w:t>Apr</w:t>
            </w:r>
          </w:p>
        </w:tc>
        <w:tc>
          <w:tcPr>
            <w:tcW w:w="769" w:type="dxa"/>
          </w:tcPr>
          <w:p w14:paraId="07DDC54F" w14:textId="700951A4" w:rsidR="000810D1" w:rsidRPr="004D15F9" w:rsidRDefault="000810D1" w:rsidP="004D15F9">
            <w:pPr>
              <w:spacing w:before="120" w:after="120" w:line="274" w:lineRule="auto"/>
              <w:jc w:val="center"/>
              <w:rPr>
                <w:rFonts w:cstheme="minorHAnsi"/>
                <w:szCs w:val="22"/>
              </w:rPr>
            </w:pPr>
            <w:r w:rsidRPr="004D15F9">
              <w:rPr>
                <w:rFonts w:cstheme="minorHAnsi"/>
                <w:szCs w:val="22"/>
              </w:rPr>
              <w:t>May</w:t>
            </w:r>
          </w:p>
        </w:tc>
        <w:tc>
          <w:tcPr>
            <w:tcW w:w="763" w:type="dxa"/>
          </w:tcPr>
          <w:p w14:paraId="4B53EFD1" w14:textId="31B08F9B" w:rsidR="000810D1" w:rsidRPr="004D15F9" w:rsidRDefault="000810D1" w:rsidP="004D15F9">
            <w:pPr>
              <w:spacing w:before="120" w:after="120" w:line="274" w:lineRule="auto"/>
              <w:jc w:val="center"/>
              <w:rPr>
                <w:rFonts w:cstheme="minorHAnsi"/>
                <w:szCs w:val="22"/>
              </w:rPr>
            </w:pPr>
            <w:r w:rsidRPr="004D15F9">
              <w:rPr>
                <w:rFonts w:cstheme="minorHAnsi"/>
                <w:szCs w:val="22"/>
              </w:rPr>
              <w:t>Jun</w:t>
            </w:r>
          </w:p>
        </w:tc>
        <w:tc>
          <w:tcPr>
            <w:tcW w:w="788" w:type="dxa"/>
          </w:tcPr>
          <w:p w14:paraId="593AA6F3" w14:textId="2697972C" w:rsidR="000810D1" w:rsidRPr="004D15F9" w:rsidRDefault="000810D1" w:rsidP="004D15F9">
            <w:pPr>
              <w:spacing w:before="120" w:after="120" w:line="274" w:lineRule="auto"/>
              <w:jc w:val="center"/>
              <w:rPr>
                <w:rFonts w:cstheme="minorHAnsi"/>
                <w:szCs w:val="22"/>
              </w:rPr>
            </w:pPr>
            <w:r w:rsidRPr="004D15F9">
              <w:rPr>
                <w:rFonts w:cstheme="minorHAnsi"/>
                <w:szCs w:val="22"/>
              </w:rPr>
              <w:t>Jul</w:t>
            </w:r>
          </w:p>
        </w:tc>
        <w:tc>
          <w:tcPr>
            <w:tcW w:w="766" w:type="dxa"/>
          </w:tcPr>
          <w:p w14:paraId="6F7E0FB0" w14:textId="16B5F5D7" w:rsidR="000810D1" w:rsidRPr="004D15F9" w:rsidRDefault="000810D1" w:rsidP="004D15F9">
            <w:pPr>
              <w:spacing w:before="120" w:after="120" w:line="274" w:lineRule="auto"/>
              <w:jc w:val="center"/>
              <w:rPr>
                <w:rFonts w:cstheme="minorHAnsi"/>
                <w:szCs w:val="22"/>
              </w:rPr>
            </w:pPr>
            <w:r w:rsidRPr="004D15F9">
              <w:rPr>
                <w:rFonts w:cstheme="minorHAnsi"/>
                <w:szCs w:val="22"/>
              </w:rPr>
              <w:t>Aug</w:t>
            </w:r>
          </w:p>
        </w:tc>
        <w:tc>
          <w:tcPr>
            <w:tcW w:w="766" w:type="dxa"/>
          </w:tcPr>
          <w:p w14:paraId="46479E35" w14:textId="18778B50" w:rsidR="000810D1" w:rsidRPr="004D15F9" w:rsidRDefault="000810D1" w:rsidP="004D15F9">
            <w:pPr>
              <w:spacing w:before="120" w:after="120" w:line="274" w:lineRule="auto"/>
              <w:jc w:val="center"/>
              <w:rPr>
                <w:rFonts w:cstheme="minorHAnsi"/>
                <w:szCs w:val="22"/>
              </w:rPr>
            </w:pPr>
            <w:r w:rsidRPr="004D15F9">
              <w:rPr>
                <w:rFonts w:cstheme="minorHAnsi"/>
                <w:szCs w:val="22"/>
              </w:rPr>
              <w:t>Sep</w:t>
            </w:r>
          </w:p>
        </w:tc>
        <w:tc>
          <w:tcPr>
            <w:tcW w:w="763" w:type="dxa"/>
          </w:tcPr>
          <w:p w14:paraId="274C2EF4" w14:textId="13B8435F" w:rsidR="000810D1" w:rsidRPr="004D15F9" w:rsidRDefault="000810D1" w:rsidP="004D15F9">
            <w:pPr>
              <w:spacing w:before="120" w:after="120" w:line="274" w:lineRule="auto"/>
              <w:jc w:val="center"/>
              <w:rPr>
                <w:rFonts w:cstheme="minorHAnsi"/>
                <w:szCs w:val="22"/>
              </w:rPr>
            </w:pPr>
            <w:r w:rsidRPr="004D15F9">
              <w:rPr>
                <w:rFonts w:cstheme="minorHAnsi"/>
                <w:szCs w:val="22"/>
              </w:rPr>
              <w:t>Oct</w:t>
            </w:r>
          </w:p>
        </w:tc>
        <w:tc>
          <w:tcPr>
            <w:tcW w:w="766" w:type="dxa"/>
          </w:tcPr>
          <w:p w14:paraId="448D3524" w14:textId="40A07B2F" w:rsidR="000810D1" w:rsidRPr="004D15F9" w:rsidRDefault="000810D1" w:rsidP="004D15F9">
            <w:pPr>
              <w:spacing w:before="120" w:after="120" w:line="274" w:lineRule="auto"/>
              <w:jc w:val="center"/>
              <w:rPr>
                <w:rFonts w:cstheme="minorHAnsi"/>
                <w:szCs w:val="22"/>
              </w:rPr>
            </w:pPr>
            <w:r w:rsidRPr="004D15F9">
              <w:rPr>
                <w:rFonts w:cstheme="minorHAnsi"/>
                <w:szCs w:val="22"/>
              </w:rPr>
              <w:t>Nov</w:t>
            </w:r>
          </w:p>
        </w:tc>
        <w:tc>
          <w:tcPr>
            <w:tcW w:w="766" w:type="dxa"/>
          </w:tcPr>
          <w:p w14:paraId="783C7067" w14:textId="01527B2E" w:rsidR="000810D1" w:rsidRPr="004D15F9" w:rsidRDefault="000810D1" w:rsidP="004D15F9">
            <w:pPr>
              <w:spacing w:before="120" w:after="120" w:line="274" w:lineRule="auto"/>
              <w:jc w:val="center"/>
              <w:rPr>
                <w:rFonts w:cstheme="minorHAnsi"/>
                <w:szCs w:val="22"/>
              </w:rPr>
            </w:pPr>
            <w:r w:rsidRPr="004D15F9">
              <w:rPr>
                <w:rFonts w:cstheme="minorHAnsi"/>
                <w:szCs w:val="22"/>
              </w:rPr>
              <w:t>Dec</w:t>
            </w:r>
          </w:p>
        </w:tc>
      </w:tr>
      <w:tr w:rsidR="00E82F0A" w:rsidRPr="00EF6FFD" w14:paraId="5E4AA8EF" w14:textId="77777777" w:rsidTr="008F456B">
        <w:trPr>
          <w:trHeight w:val="143"/>
        </w:trPr>
        <w:tc>
          <w:tcPr>
            <w:tcW w:w="1141" w:type="dxa"/>
          </w:tcPr>
          <w:p w14:paraId="442ADC18" w14:textId="46A9D2AA" w:rsidR="00E82F0A" w:rsidRPr="004D15F9" w:rsidRDefault="00E82F0A" w:rsidP="004D15F9">
            <w:pPr>
              <w:spacing w:before="120" w:after="120" w:line="274" w:lineRule="auto"/>
              <w:rPr>
                <w:rFonts w:cstheme="minorHAnsi"/>
                <w:szCs w:val="22"/>
              </w:rPr>
            </w:pPr>
            <w:r w:rsidRPr="004D15F9">
              <w:rPr>
                <w:rFonts w:cstheme="minorHAnsi"/>
                <w:szCs w:val="22"/>
              </w:rPr>
              <w:t>Enhanced</w:t>
            </w:r>
          </w:p>
        </w:tc>
        <w:tc>
          <w:tcPr>
            <w:tcW w:w="759" w:type="dxa"/>
            <w:shd w:val="clear" w:color="auto" w:fill="65CAC8" w:themeFill="accent3" w:themeFillShade="BF"/>
          </w:tcPr>
          <w:p w14:paraId="3B4A5917" w14:textId="5AD94308" w:rsidR="00E82F0A" w:rsidRPr="004D15F9" w:rsidRDefault="00E82F0A" w:rsidP="004D15F9">
            <w:pPr>
              <w:spacing w:before="120" w:after="120" w:line="274" w:lineRule="auto"/>
              <w:jc w:val="center"/>
              <w:rPr>
                <w:rFonts w:cstheme="minorHAnsi"/>
                <w:szCs w:val="22"/>
              </w:rPr>
            </w:pPr>
            <w:r w:rsidRPr="004D15F9">
              <w:rPr>
                <w:rFonts w:cstheme="minorHAnsi"/>
                <w:szCs w:val="22"/>
              </w:rPr>
              <w:t>PGF</w:t>
            </w:r>
          </w:p>
        </w:tc>
        <w:tc>
          <w:tcPr>
            <w:tcW w:w="763" w:type="dxa"/>
            <w:shd w:val="clear" w:color="auto" w:fill="DFDFDF" w:themeFill="background2" w:themeFillShade="E6"/>
          </w:tcPr>
          <w:p w14:paraId="2E488F10" w14:textId="57E5EE1B"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5" w:type="dxa"/>
            <w:shd w:val="clear" w:color="auto" w:fill="DFDFDF" w:themeFill="background2" w:themeFillShade="E6"/>
          </w:tcPr>
          <w:p w14:paraId="30A52C22" w14:textId="4776702C"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65CAC8" w:themeFill="accent3" w:themeFillShade="BF"/>
          </w:tcPr>
          <w:p w14:paraId="641085FF" w14:textId="1AFB2B3B" w:rsidR="00E82F0A" w:rsidRPr="004D15F9" w:rsidRDefault="00E82F0A" w:rsidP="004D15F9">
            <w:pPr>
              <w:spacing w:before="120" w:after="120" w:line="274" w:lineRule="auto"/>
              <w:jc w:val="center"/>
              <w:rPr>
                <w:rFonts w:cstheme="minorHAnsi"/>
                <w:szCs w:val="22"/>
              </w:rPr>
            </w:pPr>
            <w:r w:rsidRPr="004D15F9">
              <w:rPr>
                <w:rFonts w:cstheme="minorHAnsi"/>
                <w:szCs w:val="22"/>
              </w:rPr>
              <w:t>PGF</w:t>
            </w:r>
          </w:p>
        </w:tc>
        <w:tc>
          <w:tcPr>
            <w:tcW w:w="769" w:type="dxa"/>
            <w:shd w:val="clear" w:color="auto" w:fill="DFDFDF" w:themeFill="background2" w:themeFillShade="E6"/>
          </w:tcPr>
          <w:p w14:paraId="34753145" w14:textId="7075CFCC"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DFDFDF" w:themeFill="background2" w:themeFillShade="E6"/>
          </w:tcPr>
          <w:p w14:paraId="7F8A88D1" w14:textId="280849F4"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88" w:type="dxa"/>
            <w:shd w:val="clear" w:color="auto" w:fill="92D050"/>
          </w:tcPr>
          <w:p w14:paraId="013EAC4B" w14:textId="16A21C81" w:rsidR="00E82F0A" w:rsidRPr="004D15F9" w:rsidRDefault="00E82F0A" w:rsidP="004D15F9">
            <w:pPr>
              <w:spacing w:before="120" w:after="120" w:line="274" w:lineRule="auto"/>
              <w:jc w:val="center"/>
              <w:rPr>
                <w:rFonts w:cstheme="minorHAnsi"/>
                <w:szCs w:val="22"/>
              </w:rPr>
            </w:pPr>
            <w:r w:rsidRPr="004D15F9">
              <w:rPr>
                <w:rFonts w:cstheme="minorHAnsi"/>
                <w:szCs w:val="22"/>
              </w:rPr>
              <w:t>PGF - Annual</w:t>
            </w:r>
          </w:p>
        </w:tc>
        <w:tc>
          <w:tcPr>
            <w:tcW w:w="766" w:type="dxa"/>
            <w:shd w:val="clear" w:color="auto" w:fill="DFDFDF" w:themeFill="background2" w:themeFillShade="E6"/>
          </w:tcPr>
          <w:p w14:paraId="30591246" w14:textId="4BD44CB9"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6" w:type="dxa"/>
            <w:shd w:val="clear" w:color="auto" w:fill="DFDFDF" w:themeFill="background2" w:themeFillShade="E6"/>
          </w:tcPr>
          <w:p w14:paraId="4B9AED97" w14:textId="27B8BE10"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65CAC8" w:themeFill="accent3" w:themeFillShade="BF"/>
          </w:tcPr>
          <w:p w14:paraId="6BEB64FC" w14:textId="60B8EB69" w:rsidR="00E82F0A" w:rsidRPr="004D15F9" w:rsidRDefault="00E82F0A" w:rsidP="004D15F9">
            <w:pPr>
              <w:spacing w:before="120" w:after="120" w:line="274" w:lineRule="auto"/>
              <w:jc w:val="center"/>
              <w:rPr>
                <w:rFonts w:cstheme="minorHAnsi"/>
                <w:szCs w:val="22"/>
              </w:rPr>
            </w:pPr>
            <w:r w:rsidRPr="004D15F9">
              <w:rPr>
                <w:rFonts w:cstheme="minorHAnsi"/>
                <w:szCs w:val="22"/>
              </w:rPr>
              <w:t>PGF</w:t>
            </w:r>
          </w:p>
        </w:tc>
        <w:tc>
          <w:tcPr>
            <w:tcW w:w="766" w:type="dxa"/>
            <w:shd w:val="clear" w:color="auto" w:fill="DFDFDF" w:themeFill="background2" w:themeFillShade="E6"/>
          </w:tcPr>
          <w:p w14:paraId="1199A083" w14:textId="2D4FE612"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6" w:type="dxa"/>
            <w:shd w:val="clear" w:color="auto" w:fill="DFDFDF" w:themeFill="background2" w:themeFillShade="E6"/>
          </w:tcPr>
          <w:p w14:paraId="4DAF6F38" w14:textId="67C27C0A"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r>
      <w:tr w:rsidR="00E82F0A" w:rsidRPr="00EF6FFD" w14:paraId="79E23898" w14:textId="77777777" w:rsidTr="008F456B">
        <w:trPr>
          <w:trHeight w:val="56"/>
        </w:trPr>
        <w:tc>
          <w:tcPr>
            <w:tcW w:w="1141" w:type="dxa"/>
          </w:tcPr>
          <w:p w14:paraId="713FC0BF" w14:textId="03CC97C5" w:rsidR="00E82F0A" w:rsidRPr="004D15F9" w:rsidRDefault="00E82F0A" w:rsidP="004D15F9">
            <w:pPr>
              <w:spacing w:before="120" w:after="120" w:line="274" w:lineRule="auto"/>
              <w:rPr>
                <w:rFonts w:cstheme="minorHAnsi"/>
                <w:szCs w:val="22"/>
              </w:rPr>
            </w:pPr>
            <w:r w:rsidRPr="004D15F9">
              <w:rPr>
                <w:rFonts w:cstheme="minorHAnsi"/>
                <w:szCs w:val="22"/>
              </w:rPr>
              <w:t>Primary</w:t>
            </w:r>
          </w:p>
        </w:tc>
        <w:tc>
          <w:tcPr>
            <w:tcW w:w="759" w:type="dxa"/>
            <w:shd w:val="clear" w:color="auto" w:fill="65CAC8" w:themeFill="accent3" w:themeFillShade="BF"/>
          </w:tcPr>
          <w:p w14:paraId="35D25D1E" w14:textId="13CD2333" w:rsidR="00E82F0A" w:rsidRPr="004D15F9" w:rsidRDefault="00E82F0A" w:rsidP="004D15F9">
            <w:pPr>
              <w:spacing w:before="120" w:after="120" w:line="274" w:lineRule="auto"/>
              <w:jc w:val="center"/>
              <w:rPr>
                <w:rFonts w:cstheme="minorHAnsi"/>
                <w:szCs w:val="22"/>
              </w:rPr>
            </w:pPr>
            <w:r w:rsidRPr="004D15F9">
              <w:rPr>
                <w:rFonts w:cstheme="minorHAnsi"/>
                <w:szCs w:val="22"/>
              </w:rPr>
              <w:t>PGF</w:t>
            </w:r>
          </w:p>
        </w:tc>
        <w:tc>
          <w:tcPr>
            <w:tcW w:w="763" w:type="dxa"/>
            <w:shd w:val="clear" w:color="auto" w:fill="DFDFDF" w:themeFill="background2" w:themeFillShade="E6"/>
          </w:tcPr>
          <w:p w14:paraId="624B19F1" w14:textId="64762894"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5" w:type="dxa"/>
            <w:shd w:val="clear" w:color="auto" w:fill="DFDFDF" w:themeFill="background2" w:themeFillShade="E6"/>
          </w:tcPr>
          <w:p w14:paraId="762F2EC7" w14:textId="6E2C8A4A"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DFDFDF" w:themeFill="background2" w:themeFillShade="E6"/>
          </w:tcPr>
          <w:p w14:paraId="5841D77B" w14:textId="14537EEC"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9" w:type="dxa"/>
            <w:shd w:val="clear" w:color="auto" w:fill="DFDFDF" w:themeFill="background2" w:themeFillShade="E6"/>
          </w:tcPr>
          <w:p w14:paraId="0ECCC62B" w14:textId="3D56B9BE"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DFDFDF" w:themeFill="background2" w:themeFillShade="E6"/>
          </w:tcPr>
          <w:p w14:paraId="6C2104C5" w14:textId="5000B25D"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88" w:type="dxa"/>
            <w:shd w:val="clear" w:color="auto" w:fill="92D050"/>
          </w:tcPr>
          <w:p w14:paraId="61DB06F2" w14:textId="0E5F651A" w:rsidR="00E82F0A" w:rsidRPr="004D15F9" w:rsidRDefault="00E82F0A" w:rsidP="004D15F9">
            <w:pPr>
              <w:spacing w:before="120" w:after="120" w:line="274" w:lineRule="auto"/>
              <w:jc w:val="center"/>
              <w:rPr>
                <w:rFonts w:cstheme="minorHAnsi"/>
                <w:szCs w:val="22"/>
              </w:rPr>
            </w:pPr>
            <w:r w:rsidRPr="004D15F9">
              <w:rPr>
                <w:rFonts w:cstheme="minorHAnsi"/>
                <w:szCs w:val="22"/>
              </w:rPr>
              <w:t>PGF - Annual</w:t>
            </w:r>
          </w:p>
        </w:tc>
        <w:tc>
          <w:tcPr>
            <w:tcW w:w="766" w:type="dxa"/>
            <w:shd w:val="clear" w:color="auto" w:fill="DFDFDF" w:themeFill="background2" w:themeFillShade="E6"/>
          </w:tcPr>
          <w:p w14:paraId="6FB323DD" w14:textId="7B778DDA"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6" w:type="dxa"/>
            <w:shd w:val="clear" w:color="auto" w:fill="DFDFDF" w:themeFill="background2" w:themeFillShade="E6"/>
          </w:tcPr>
          <w:p w14:paraId="0B228EA5" w14:textId="0879D38F"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3" w:type="dxa"/>
            <w:shd w:val="clear" w:color="auto" w:fill="DFDFDF" w:themeFill="background2" w:themeFillShade="E6"/>
          </w:tcPr>
          <w:p w14:paraId="26513FAA" w14:textId="65028C74"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6" w:type="dxa"/>
            <w:shd w:val="clear" w:color="auto" w:fill="DFDFDF" w:themeFill="background2" w:themeFillShade="E6"/>
          </w:tcPr>
          <w:p w14:paraId="47C6F747" w14:textId="1AA157F0"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c>
          <w:tcPr>
            <w:tcW w:w="766" w:type="dxa"/>
            <w:shd w:val="clear" w:color="auto" w:fill="DFDFDF" w:themeFill="background2" w:themeFillShade="E6"/>
          </w:tcPr>
          <w:p w14:paraId="3709467F" w14:textId="26FAB9C6" w:rsidR="00E82F0A" w:rsidRPr="004D15F9" w:rsidRDefault="00E82F0A" w:rsidP="004D15F9">
            <w:pPr>
              <w:spacing w:before="120" w:after="120" w:line="274" w:lineRule="auto"/>
              <w:jc w:val="center"/>
              <w:rPr>
                <w:rFonts w:cstheme="minorHAnsi"/>
                <w:szCs w:val="22"/>
              </w:rPr>
            </w:pPr>
            <w:r w:rsidRPr="004D15F9">
              <w:rPr>
                <w:rFonts w:cstheme="minorHAnsi"/>
                <w:szCs w:val="22"/>
              </w:rPr>
              <w:t>RM</w:t>
            </w:r>
          </w:p>
        </w:tc>
      </w:tr>
    </w:tbl>
    <w:p w14:paraId="7562EB6D" w14:textId="7D90DC6D" w:rsidR="004F5BE7" w:rsidRDefault="006B103B" w:rsidP="0055458D">
      <w:pPr>
        <w:pStyle w:val="Heading2"/>
      </w:pPr>
      <w:r w:rsidRPr="006B103B">
        <w:t xml:space="preserve">Governance settings </w:t>
      </w:r>
    </w:p>
    <w:p w14:paraId="76C442A4" w14:textId="65EF6554" w:rsidR="008F456B" w:rsidRDefault="008F456B" w:rsidP="008F456B">
      <w:pPr>
        <w:pStyle w:val="Heading3"/>
        <w:rPr>
          <w:rFonts w:ascii="Arial" w:hAnsi="Arial" w:cs="Arial"/>
          <w:sz w:val="20"/>
          <w:szCs w:val="20"/>
        </w:rPr>
      </w:pPr>
      <w:r w:rsidRPr="0061297F">
        <w:t>Decision Rights</w:t>
      </w:r>
      <w:r>
        <w:t xml:space="preserve"> </w:t>
      </w:r>
      <w:r w:rsidRPr="0061297F">
        <w:rPr>
          <w:rFonts w:ascii="Arial" w:hAnsi="Arial" w:cs="Arial"/>
          <w:sz w:val="20"/>
          <w:szCs w:val="20"/>
        </w:rPr>
        <w:t>(see Decision Matrix)</w:t>
      </w:r>
    </w:p>
    <w:p w14:paraId="5DE146C0" w14:textId="6385F100" w:rsidR="008F456B" w:rsidRPr="0061297F" w:rsidRDefault="008F456B" w:rsidP="008F456B">
      <w:r w:rsidRPr="0061297F">
        <w:rPr>
          <w:b/>
          <w:bCs/>
        </w:rPr>
        <w:t>Operational changes</w:t>
      </w:r>
      <w:r w:rsidRPr="0061297F">
        <w:t xml:space="preserve"> – Minor in</w:t>
      </w:r>
      <w:r w:rsidRPr="0061297F">
        <w:noBreakHyphen/>
        <w:t xml:space="preserve">scope changes to improve impact, quality or delivery can be made within budget with support from Relational </w:t>
      </w:r>
      <w:r w:rsidRPr="008F456B">
        <w:t>Manager</w:t>
      </w:r>
      <w:r w:rsidRPr="0061297F">
        <w:t xml:space="preserve"> check</w:t>
      </w:r>
      <w:r w:rsidRPr="0061297F">
        <w:noBreakHyphen/>
        <w:t>ins. Moderate changes, including innovation or improvement initiatives, are reviewed by the PGF.</w:t>
      </w:r>
    </w:p>
    <w:p w14:paraId="7BD2B7C7" w14:textId="26641E86" w:rsidR="008F456B" w:rsidRDefault="008F456B" w:rsidP="008F456B">
      <w:pPr>
        <w:rPr>
          <w:bCs/>
        </w:rPr>
      </w:pPr>
      <w:r w:rsidRPr="0061297F">
        <w:rPr>
          <w:b/>
          <w:bCs/>
        </w:rPr>
        <w:t xml:space="preserve">Material changes </w:t>
      </w:r>
      <w:r w:rsidRPr="0061297F">
        <w:t>–</w:t>
      </w:r>
      <w:r w:rsidRPr="0061297F">
        <w:rPr>
          <w:b/>
          <w:bCs/>
        </w:rPr>
        <w:t xml:space="preserve"> </w:t>
      </w:r>
      <w:r w:rsidRPr="0061297F">
        <w:rPr>
          <w:bCs/>
        </w:rPr>
        <w:t>Major changes affecting outcomes, budget, footprint or service design are reviewed by the PGF and may trigger escalation. Refer to the Decision Matrix.</w:t>
      </w:r>
    </w:p>
    <w:p w14:paraId="72EC26B6" w14:textId="60F9B9A5" w:rsidR="008F456B" w:rsidRDefault="008F456B" w:rsidP="008F456B">
      <w:pPr>
        <w:pStyle w:val="Heading3"/>
      </w:pPr>
      <w:r w:rsidRPr="0061297F">
        <w:t>Data</w:t>
      </w:r>
    </w:p>
    <w:p w14:paraId="21A90C59" w14:textId="102B2963" w:rsidR="008F456B" w:rsidRDefault="008F456B" w:rsidP="008F456B">
      <w:r w:rsidRPr="0061297F">
        <w:rPr>
          <w:b/>
          <w:bCs/>
        </w:rPr>
        <w:t>Core data requirements</w:t>
      </w:r>
      <w:r w:rsidRPr="0061297F">
        <w:t xml:space="preserve"> – Mandatory DEX datasets apply to all activities, including SCORE.</w:t>
      </w:r>
    </w:p>
    <w:p w14:paraId="767663E7" w14:textId="77777777" w:rsidR="008F456B" w:rsidRPr="0061297F" w:rsidRDefault="008F456B" w:rsidP="008F456B">
      <w:r w:rsidRPr="0061297F">
        <w:rPr>
          <w:b/>
          <w:bCs/>
        </w:rPr>
        <w:t xml:space="preserve">Use of existing data and reporting </w:t>
      </w:r>
      <w:r w:rsidRPr="0061297F">
        <w:t>– Governance will use existing organisation reports and datasets wherever possible. It follows a “report once, use often” approach to reduce burden. Providers may choose to use dashboards or linked datasets to support strategic discussions.</w:t>
      </w:r>
    </w:p>
    <w:p w14:paraId="0BE8A108" w14:textId="36E3975E" w:rsidR="008F456B" w:rsidRDefault="008F456B" w:rsidP="008F456B">
      <w:r w:rsidRPr="0061297F">
        <w:t>Reporting quality will improve over time to support learning, continuous improvement and innovation. This builds on existing data and avoids new baseline reporting unless it is proportionate and beneficial. Governance forums also provide opportunities to share learning, innovation and examples of effective practices to supporting continuous improvement.</w:t>
      </w:r>
    </w:p>
    <w:p w14:paraId="6CB34B8B" w14:textId="3565F3EE" w:rsidR="008F456B" w:rsidRDefault="008F456B" w:rsidP="008F456B">
      <w:pPr>
        <w:pStyle w:val="Heading3"/>
      </w:pPr>
      <w:r w:rsidRPr="0061297F">
        <w:t>Assurance</w:t>
      </w:r>
    </w:p>
    <w:p w14:paraId="62996EBA" w14:textId="69D88F86" w:rsidR="008F456B" w:rsidRDefault="008F456B" w:rsidP="008F456B">
      <w:r w:rsidRPr="0061297F">
        <w:rPr>
          <w:b/>
          <w:bCs/>
        </w:rPr>
        <w:t>Internal</w:t>
      </w:r>
      <w:r w:rsidRPr="0061297F">
        <w:t xml:space="preserve"> – Draws primarily on existing organisational and program level reports, audits and certifications, consistent with a “report once, use often” principle. Additional internal assurance activities are introduced only where necessary to address identified risk or system impact.</w:t>
      </w:r>
    </w:p>
    <w:p w14:paraId="49632A88" w14:textId="77777777" w:rsidR="008F456B" w:rsidRPr="0061297F" w:rsidRDefault="008F456B" w:rsidP="008F456B">
      <w:pPr>
        <w:rPr>
          <w:bCs/>
        </w:rPr>
      </w:pPr>
      <w:r w:rsidRPr="0061297F">
        <w:rPr>
          <w:b/>
          <w:bCs/>
        </w:rPr>
        <w:t>External</w:t>
      </w:r>
      <w:r w:rsidRPr="0061297F">
        <w:t xml:space="preserve"> – </w:t>
      </w:r>
      <w:r w:rsidRPr="0061297F">
        <w:rPr>
          <w:bCs/>
        </w:rPr>
        <w:t>External assurance is not a routine requirement of relational contracting. Where needed, it relies first on existing regulatory and assurance arrangements, including ACNC reporting and publicly available financial and governance information.</w:t>
      </w:r>
    </w:p>
    <w:p w14:paraId="7C638F3A" w14:textId="77777777" w:rsidR="008F456B" w:rsidRPr="0061297F" w:rsidRDefault="008F456B" w:rsidP="008F456B">
      <w:pPr>
        <w:rPr>
          <w:bCs/>
        </w:rPr>
      </w:pPr>
      <w:r w:rsidRPr="0061297F">
        <w:rPr>
          <w:bCs/>
        </w:rPr>
        <w:t>Independent evaluation or external audit may be commissioned by the Department only where there is a clear and specific risk, material system impact, or need for independent assurance.</w:t>
      </w:r>
    </w:p>
    <w:p w14:paraId="77D88B41" w14:textId="127A8C86" w:rsidR="008F456B" w:rsidRPr="008F456B" w:rsidRDefault="008F456B" w:rsidP="008F456B">
      <w:r w:rsidRPr="0061297F">
        <w:rPr>
          <w:bCs/>
        </w:rPr>
        <w:t>Any additional assurance is applied selectively, proportionately and transparently, is time</w:t>
      </w:r>
      <w:r w:rsidRPr="0061297F">
        <w:rPr>
          <w:bCs/>
        </w:rPr>
        <w:noBreakHyphen/>
        <w:t>limited, minimises burden and cost, and does not duplicate existing obligations.</w:t>
      </w:r>
    </w:p>
    <w:p w14:paraId="37FCCD43" w14:textId="77777777" w:rsidR="00D5179D" w:rsidRDefault="00D5179D" w:rsidP="00D5179D">
      <w:pPr>
        <w:spacing w:after="0"/>
        <w:rPr>
          <w:sz w:val="2"/>
          <w:szCs w:val="2"/>
        </w:rPr>
      </w:pPr>
    </w:p>
    <w:p w14:paraId="785B4D37" w14:textId="77777777" w:rsidR="00D5179D" w:rsidRDefault="00D5179D" w:rsidP="00D5179D">
      <w:pPr>
        <w:spacing w:after="0"/>
        <w:rPr>
          <w:sz w:val="2"/>
          <w:szCs w:val="2"/>
        </w:rPr>
      </w:pPr>
    </w:p>
    <w:p w14:paraId="61AE3AED" w14:textId="77777777" w:rsidR="00D5179D" w:rsidRDefault="00D5179D" w:rsidP="00D5179D">
      <w:pPr>
        <w:spacing w:after="0"/>
        <w:rPr>
          <w:sz w:val="2"/>
          <w:szCs w:val="2"/>
        </w:rPr>
      </w:pPr>
    </w:p>
    <w:p w14:paraId="7417915A" w14:textId="77777777" w:rsidR="00D5179D" w:rsidRDefault="00D5179D" w:rsidP="00D5179D">
      <w:pPr>
        <w:spacing w:after="0"/>
        <w:rPr>
          <w:sz w:val="2"/>
          <w:szCs w:val="2"/>
        </w:rPr>
      </w:pPr>
    </w:p>
    <w:p w14:paraId="4730222E" w14:textId="77777777" w:rsidR="00D5179D" w:rsidRDefault="00D5179D" w:rsidP="00D5179D">
      <w:pPr>
        <w:spacing w:after="0"/>
        <w:rPr>
          <w:sz w:val="2"/>
          <w:szCs w:val="2"/>
        </w:rPr>
      </w:pPr>
    </w:p>
    <w:bookmarkEnd w:id="0"/>
    <w:p w14:paraId="6E53FC5D" w14:textId="77777777" w:rsidR="00383B0F" w:rsidRDefault="00383B0F" w:rsidP="00383B0F">
      <w:pPr>
        <w:spacing w:after="0"/>
        <w:rPr>
          <w:sz w:val="2"/>
          <w:szCs w:val="2"/>
        </w:rPr>
      </w:pPr>
    </w:p>
    <w:sectPr w:rsidR="00383B0F" w:rsidSect="00F80063">
      <w:headerReference w:type="even" r:id="rId14"/>
      <w:headerReference w:type="default" r:id="rId15"/>
      <w:headerReference w:type="first" r:id="rId16"/>
      <w:footerReference w:type="first" r:id="rId17"/>
      <w:pgSz w:w="11906" w:h="16838"/>
      <w:pgMar w:top="851" w:right="851" w:bottom="851" w:left="851" w:header="0" w:footer="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5FCD" w14:textId="77777777" w:rsidR="00506C3E" w:rsidRDefault="00506C3E" w:rsidP="008F3023">
      <w:pPr>
        <w:spacing w:after="0" w:line="240" w:lineRule="auto"/>
      </w:pPr>
      <w:r>
        <w:separator/>
      </w:r>
    </w:p>
  </w:endnote>
  <w:endnote w:type="continuationSeparator" w:id="0">
    <w:p w14:paraId="5F321061" w14:textId="77777777" w:rsidR="00506C3E" w:rsidRDefault="00506C3E" w:rsidP="008F3023">
      <w:pPr>
        <w:spacing w:after="0" w:line="240" w:lineRule="auto"/>
      </w:pPr>
      <w:r>
        <w:continuationSeparator/>
      </w:r>
    </w:p>
  </w:endnote>
  <w:endnote w:type="continuationNotice" w:id="1">
    <w:p w14:paraId="2BDB7505" w14:textId="77777777" w:rsidR="00506C3E" w:rsidRDefault="00506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7F5D" w14:textId="77777777" w:rsidR="005D5E1B" w:rsidRDefault="005D5E1B"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15CB3585" wp14:editId="2FD0FEF7">
          <wp:simplePos x="0" y="0"/>
          <wp:positionH relativeFrom="page">
            <wp:posOffset>34945</wp:posOffset>
          </wp:positionH>
          <wp:positionV relativeFrom="page">
            <wp:align>bottom</wp:align>
          </wp:positionV>
          <wp:extent cx="7574400" cy="1184400"/>
          <wp:effectExtent l="0" t="0" r="7620" b="0"/>
          <wp:wrapNone/>
          <wp:docPr id="844597819" name="Picture 84459781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sdt>
      <w:sdtPr>
        <w:rPr>
          <w:color w:val="2B579A"/>
          <w:shd w:val="clear" w:color="auto" w:fill="E6E6E6"/>
        </w:rPr>
        <w:id w:val="1935080184"/>
        <w:docPartObj>
          <w:docPartGallery w:val="Page Numbers (Bottom of Page)"/>
          <w:docPartUnique/>
        </w:docPartObj>
      </w:sdtPr>
      <w:sdtEndPr>
        <w:rPr>
          <w:noProof/>
          <w:color w:val="auto"/>
          <w:shd w:val="clear" w:color="auto" w:fill="auto"/>
        </w:rPr>
      </w:sdtEndPr>
      <w:sdtContent/>
    </w:sdt>
  </w:p>
  <w:p w14:paraId="737BE26E" w14:textId="77777777" w:rsidR="005D5E1B" w:rsidRDefault="005D5E1B"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794E" w14:textId="77777777" w:rsidR="00506C3E" w:rsidRDefault="00506C3E" w:rsidP="008F3023">
      <w:pPr>
        <w:spacing w:after="0" w:line="240" w:lineRule="auto"/>
      </w:pPr>
      <w:r>
        <w:separator/>
      </w:r>
    </w:p>
  </w:footnote>
  <w:footnote w:type="continuationSeparator" w:id="0">
    <w:p w14:paraId="525D89A2" w14:textId="77777777" w:rsidR="00506C3E" w:rsidRDefault="00506C3E" w:rsidP="008F3023">
      <w:pPr>
        <w:spacing w:after="0" w:line="240" w:lineRule="auto"/>
      </w:pPr>
      <w:r>
        <w:continuationSeparator/>
      </w:r>
    </w:p>
  </w:footnote>
  <w:footnote w:type="continuationNotice" w:id="1">
    <w:p w14:paraId="6E80205D" w14:textId="77777777" w:rsidR="00506C3E" w:rsidRDefault="00506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516B" w14:textId="19468C6E" w:rsidR="005D5E1B" w:rsidRDefault="00000000">
    <w:pPr>
      <w:pStyle w:val="Header"/>
    </w:pPr>
    <w:r>
      <w:rPr>
        <w:noProof/>
      </w:rPr>
      <w:pict w14:anchorId="5323A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2657" o:spid="_x0000_s1026" type="#_x0000_t136" style="position:absolute;margin-left:0;margin-top:0;width:513.8pt;height:205.5pt;rotation:315;z-index:-251658234;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r w:rsidR="00506CF6">
      <w:rPr>
        <w:noProof/>
      </w:rPr>
      <mc:AlternateContent>
        <mc:Choice Requires="wps">
          <w:drawing>
            <wp:anchor distT="0" distB="0" distL="114300" distR="114300" simplePos="0" relativeHeight="251658242" behindDoc="1" locked="0" layoutInCell="0" allowOverlap="1" wp14:anchorId="60FC7C74" wp14:editId="33F2694E">
              <wp:simplePos x="0" y="0"/>
              <wp:positionH relativeFrom="margin">
                <wp:align>center</wp:align>
              </wp:positionH>
              <wp:positionV relativeFrom="margin">
                <wp:align>center</wp:align>
              </wp:positionV>
              <wp:extent cx="6525260" cy="2609850"/>
              <wp:effectExtent l="0" t="1809750" r="0" b="1438275"/>
              <wp:wrapNone/>
              <wp:docPr id="436535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8BE48"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FC7C74" id="_x0000_t202" coordsize="21600,21600" o:spt="202" path="m,l,21600r21600,l21600,xe">
              <v:stroke joinstyle="miter"/>
              <v:path gradientshapeok="t" o:connecttype="rect"/>
            </v:shapetype>
            <v:shape id="Text Box 1" o:spid="_x0000_s1028" type="#_x0000_t202" style="position:absolute;margin-left:0;margin-top:0;width:513.8pt;height:205.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8gEAAMU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" o:allowincell="f" filled="f" stroked="f">
              <v:stroke joinstyle="round"/>
              <o:lock v:ext="edit" shapetype="t"/>
              <v:textbox style="mso-fit-shape-to-text:t">
                <w:txbxContent>
                  <w:p w14:paraId="4B18BE48"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350E" w14:textId="62E33561" w:rsidR="005D5E1B" w:rsidRDefault="00000000" w:rsidP="000E29D7">
    <w:pPr>
      <w:pStyle w:val="Header"/>
    </w:pPr>
    <w:r>
      <w:rPr>
        <w:noProof/>
      </w:rPr>
      <w:pict w14:anchorId="2AC1A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2658" o:spid="_x0000_s1027" type="#_x0000_t136" style="position:absolute;margin-left:0;margin-top:0;width:513.8pt;height:205.5pt;rotation:315;z-index:-251658233;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r w:rsidR="00506CF6">
      <w:rPr>
        <w:noProof/>
      </w:rPr>
      <mc:AlternateContent>
        <mc:Choice Requires="wps">
          <w:drawing>
            <wp:anchor distT="0" distB="0" distL="114300" distR="114300" simplePos="0" relativeHeight="251658244" behindDoc="1" locked="0" layoutInCell="0" allowOverlap="1" wp14:anchorId="3A957E2C" wp14:editId="199D291A">
              <wp:simplePos x="0" y="0"/>
              <wp:positionH relativeFrom="margin">
                <wp:align>center</wp:align>
              </wp:positionH>
              <wp:positionV relativeFrom="margin">
                <wp:align>center</wp:align>
              </wp:positionV>
              <wp:extent cx="6525260" cy="2609850"/>
              <wp:effectExtent l="0" t="1809750" r="0" b="1438275"/>
              <wp:wrapNone/>
              <wp:docPr id="30266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8AAF4"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957E2C" id="_x0000_t202" coordsize="21600,21600" o:spt="202" path="m,l,21600r21600,l21600,xe">
              <v:stroke joinstyle="miter"/>
              <v:path gradientshapeok="t" o:connecttype="rect"/>
            </v:shapetype>
            <v:shape id="Text Box 2" o:spid="_x0000_s1029" type="#_x0000_t202" style="position:absolute;margin-left:0;margin-top:0;width:513.8pt;height:205.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6F9AEAAMw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" o:allowincell="f" filled="f" stroked="f">
              <v:stroke joinstyle="round"/>
              <o:lock v:ext="edit" shapetype="t"/>
              <v:textbox style="mso-fit-shape-to-text:t">
                <w:txbxContent>
                  <w:p w14:paraId="4208AAF4"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5D5E1B">
      <w:rPr>
        <w:noProof/>
        <w:shd w:val="clear" w:color="auto" w:fill="E6E6E6"/>
        <w:lang w:eastAsia="en-AU"/>
      </w:rPr>
      <w:drawing>
        <wp:anchor distT="0" distB="0" distL="114300" distR="114300" simplePos="0" relativeHeight="251658241" behindDoc="1" locked="0" layoutInCell="1" allowOverlap="1" wp14:anchorId="57BCDA96" wp14:editId="031A9339">
          <wp:simplePos x="0" y="0"/>
          <wp:positionH relativeFrom="page">
            <wp:align>left</wp:align>
          </wp:positionH>
          <wp:positionV relativeFrom="page">
            <wp:align>bottom</wp:align>
          </wp:positionV>
          <wp:extent cx="7563600" cy="1184400"/>
          <wp:effectExtent l="0" t="0" r="0" b="0"/>
          <wp:wrapNone/>
          <wp:docPr id="1332979302" name="Picture 133297930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EBCF" w14:textId="032D4168" w:rsidR="005D5E1B" w:rsidRDefault="00000000" w:rsidP="000E29D7">
    <w:pPr>
      <w:pStyle w:val="Header"/>
    </w:pPr>
    <w:r>
      <w:rPr>
        <w:noProof/>
      </w:rPr>
      <w:pict w14:anchorId="61011F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2656" o:spid="_x0000_s1025" type="#_x0000_t136" style="position:absolute;margin-left:0;margin-top:0;width:513.8pt;height:205.5pt;rotation:315;z-index:-251658235;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r w:rsidR="00506CF6">
      <w:rPr>
        <w:noProof/>
      </w:rPr>
      <mc:AlternateContent>
        <mc:Choice Requires="wps">
          <w:drawing>
            <wp:anchor distT="0" distB="0" distL="114300" distR="114300" simplePos="0" relativeHeight="251658243" behindDoc="1" locked="0" layoutInCell="0" allowOverlap="1" wp14:anchorId="2D8EA64F" wp14:editId="0440B4CA">
              <wp:simplePos x="0" y="0"/>
              <wp:positionH relativeFrom="margin">
                <wp:align>center</wp:align>
              </wp:positionH>
              <wp:positionV relativeFrom="margin">
                <wp:align>center</wp:align>
              </wp:positionV>
              <wp:extent cx="6525260" cy="2609850"/>
              <wp:effectExtent l="0" t="1809750" r="0" b="1438275"/>
              <wp:wrapNone/>
              <wp:docPr id="96690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25260" cy="2609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97F0B5"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8EA64F" id="_x0000_t202" coordsize="21600,21600" o:spt="202" path="m,l,21600r21600,l21600,xe">
              <v:stroke joinstyle="miter"/>
              <v:path gradientshapeok="t" o:connecttype="rect"/>
            </v:shapetype>
            <v:shape id="Text Box 3" o:spid="_x0000_s1030" type="#_x0000_t202" style="position:absolute;margin-left:0;margin-top:0;width:513.8pt;height:205.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" o:allowincell="f" filled="f" stroked="f">
              <v:stroke joinstyle="round"/>
              <o:lock v:ext="edit" shapetype="t"/>
              <v:textbox style="mso-fit-shape-to-text:t">
                <w:txbxContent>
                  <w:p w14:paraId="2997F0B5" w14:textId="77777777" w:rsidR="00506CF6" w:rsidRDefault="00506CF6" w:rsidP="00506CF6">
                    <w:pPr>
                      <w:jc w:val="center"/>
                      <w:rPr>
                        <w:rFonts w:ascii="Tahoma" w:eastAsia="Tahoma" w:hAnsi="Tahoma" w:cs="Tahoma"/>
                        <w:color w:val="C0C0C0"/>
                        <w:sz w:val="2"/>
                        <w:szCs w:val="2"/>
                        <w14:textFill>
                          <w14:solidFill>
                            <w14:srgbClr w14:val="C0C0C0">
                              <w14:alpha w14:val="50000"/>
                            </w14:srgbClr>
                          </w14:solidFill>
                        </w14:textFill>
                      </w:rPr>
                    </w:pPr>
                    <w:r>
                      <w:rPr>
                        <w:rFonts w:ascii="Tahoma" w:eastAsia="Tahoma" w:hAnsi="Tahoma" w:cs="Tahom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60045"/>
    <w:multiLevelType w:val="hybridMultilevel"/>
    <w:tmpl w:val="03B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E274E3"/>
    <w:multiLevelType w:val="multilevel"/>
    <w:tmpl w:val="73A4BD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492D5E"/>
    <w:multiLevelType w:val="hybridMultilevel"/>
    <w:tmpl w:val="56B00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AF913A8"/>
    <w:multiLevelType w:val="hybridMultilevel"/>
    <w:tmpl w:val="88BAD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num w:numId="1" w16cid:durableId="603616384">
    <w:abstractNumId w:val="6"/>
  </w:num>
  <w:num w:numId="2" w16cid:durableId="1422482963">
    <w:abstractNumId w:val="4"/>
  </w:num>
  <w:num w:numId="3" w16cid:durableId="1314525174">
    <w:abstractNumId w:val="1"/>
  </w:num>
  <w:num w:numId="4" w16cid:durableId="1853761736">
    <w:abstractNumId w:val="2"/>
  </w:num>
  <w:num w:numId="5" w16cid:durableId="2092072282">
    <w:abstractNumId w:val="3"/>
  </w:num>
  <w:num w:numId="6" w16cid:durableId="1441606492">
    <w:abstractNumId w:val="0"/>
  </w:num>
  <w:num w:numId="7" w16cid:durableId="78029658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667"/>
    <w:rsid w:val="000003D5"/>
    <w:rsid w:val="00001950"/>
    <w:rsid w:val="00002DA9"/>
    <w:rsid w:val="00003227"/>
    <w:rsid w:val="00003F94"/>
    <w:rsid w:val="00005030"/>
    <w:rsid w:val="000073DD"/>
    <w:rsid w:val="00012F01"/>
    <w:rsid w:val="00013493"/>
    <w:rsid w:val="0001375A"/>
    <w:rsid w:val="00013792"/>
    <w:rsid w:val="00013BEC"/>
    <w:rsid w:val="000140B8"/>
    <w:rsid w:val="00014996"/>
    <w:rsid w:val="00016A18"/>
    <w:rsid w:val="00022DAA"/>
    <w:rsid w:val="0002347E"/>
    <w:rsid w:val="000238FA"/>
    <w:rsid w:val="00024B1D"/>
    <w:rsid w:val="00025DD5"/>
    <w:rsid w:val="000277B8"/>
    <w:rsid w:val="0002786B"/>
    <w:rsid w:val="00030105"/>
    <w:rsid w:val="000305A1"/>
    <w:rsid w:val="000314F1"/>
    <w:rsid w:val="000317E3"/>
    <w:rsid w:val="00031A2D"/>
    <w:rsid w:val="00031B43"/>
    <w:rsid w:val="00033277"/>
    <w:rsid w:val="00034914"/>
    <w:rsid w:val="00036565"/>
    <w:rsid w:val="0003661D"/>
    <w:rsid w:val="00036AEB"/>
    <w:rsid w:val="00040CE3"/>
    <w:rsid w:val="00042946"/>
    <w:rsid w:val="00042CA0"/>
    <w:rsid w:val="00042CA2"/>
    <w:rsid w:val="000438EF"/>
    <w:rsid w:val="00043C7A"/>
    <w:rsid w:val="00043F6A"/>
    <w:rsid w:val="00044684"/>
    <w:rsid w:val="00046173"/>
    <w:rsid w:val="00046188"/>
    <w:rsid w:val="00046636"/>
    <w:rsid w:val="00046C31"/>
    <w:rsid w:val="000479FE"/>
    <w:rsid w:val="00047C49"/>
    <w:rsid w:val="00047C7E"/>
    <w:rsid w:val="000502CB"/>
    <w:rsid w:val="00051133"/>
    <w:rsid w:val="00051C4F"/>
    <w:rsid w:val="000530FE"/>
    <w:rsid w:val="000533D6"/>
    <w:rsid w:val="00053810"/>
    <w:rsid w:val="00054209"/>
    <w:rsid w:val="00054F5F"/>
    <w:rsid w:val="00056C40"/>
    <w:rsid w:val="00057D9C"/>
    <w:rsid w:val="000612BA"/>
    <w:rsid w:val="000613B7"/>
    <w:rsid w:val="000615B0"/>
    <w:rsid w:val="000618A4"/>
    <w:rsid w:val="00062C95"/>
    <w:rsid w:val="0006411C"/>
    <w:rsid w:val="00064140"/>
    <w:rsid w:val="000651CC"/>
    <w:rsid w:val="0006574F"/>
    <w:rsid w:val="00065DCF"/>
    <w:rsid w:val="00066574"/>
    <w:rsid w:val="00066903"/>
    <w:rsid w:val="00067B86"/>
    <w:rsid w:val="00070636"/>
    <w:rsid w:val="00071AD8"/>
    <w:rsid w:val="00071C7C"/>
    <w:rsid w:val="000723AC"/>
    <w:rsid w:val="00073034"/>
    <w:rsid w:val="00073339"/>
    <w:rsid w:val="00073429"/>
    <w:rsid w:val="00073EB9"/>
    <w:rsid w:val="000750D2"/>
    <w:rsid w:val="00075563"/>
    <w:rsid w:val="000767E7"/>
    <w:rsid w:val="0007762E"/>
    <w:rsid w:val="0007780C"/>
    <w:rsid w:val="00077ED8"/>
    <w:rsid w:val="000800E6"/>
    <w:rsid w:val="000810D1"/>
    <w:rsid w:val="00081457"/>
    <w:rsid w:val="00081610"/>
    <w:rsid w:val="000833E3"/>
    <w:rsid w:val="000839EA"/>
    <w:rsid w:val="00083FCD"/>
    <w:rsid w:val="00085CAA"/>
    <w:rsid w:val="000875EA"/>
    <w:rsid w:val="00091ABE"/>
    <w:rsid w:val="000920A1"/>
    <w:rsid w:val="00092921"/>
    <w:rsid w:val="00092C55"/>
    <w:rsid w:val="00093AFE"/>
    <w:rsid w:val="00095E7B"/>
    <w:rsid w:val="00096752"/>
    <w:rsid w:val="000967B3"/>
    <w:rsid w:val="000A03DB"/>
    <w:rsid w:val="000A16B7"/>
    <w:rsid w:val="000A1FDF"/>
    <w:rsid w:val="000A25A1"/>
    <w:rsid w:val="000A30B5"/>
    <w:rsid w:val="000A44E9"/>
    <w:rsid w:val="000A56AD"/>
    <w:rsid w:val="000A5FF4"/>
    <w:rsid w:val="000A664E"/>
    <w:rsid w:val="000A66B4"/>
    <w:rsid w:val="000A7446"/>
    <w:rsid w:val="000A7D67"/>
    <w:rsid w:val="000B1891"/>
    <w:rsid w:val="000B1921"/>
    <w:rsid w:val="000B36AF"/>
    <w:rsid w:val="000B5871"/>
    <w:rsid w:val="000B5EF5"/>
    <w:rsid w:val="000B6768"/>
    <w:rsid w:val="000B7249"/>
    <w:rsid w:val="000B7D80"/>
    <w:rsid w:val="000B7E4E"/>
    <w:rsid w:val="000C024E"/>
    <w:rsid w:val="000C052A"/>
    <w:rsid w:val="000C09C8"/>
    <w:rsid w:val="000C0E1A"/>
    <w:rsid w:val="000C1215"/>
    <w:rsid w:val="000C141D"/>
    <w:rsid w:val="000C1A9A"/>
    <w:rsid w:val="000C2879"/>
    <w:rsid w:val="000C4453"/>
    <w:rsid w:val="000C4581"/>
    <w:rsid w:val="000C48CD"/>
    <w:rsid w:val="000C4A0F"/>
    <w:rsid w:val="000C5C6D"/>
    <w:rsid w:val="000C5FF1"/>
    <w:rsid w:val="000C6542"/>
    <w:rsid w:val="000C6D7E"/>
    <w:rsid w:val="000C779E"/>
    <w:rsid w:val="000D0755"/>
    <w:rsid w:val="000D0A0D"/>
    <w:rsid w:val="000D14F8"/>
    <w:rsid w:val="000D1A6A"/>
    <w:rsid w:val="000D1BAC"/>
    <w:rsid w:val="000D38B0"/>
    <w:rsid w:val="000D3D44"/>
    <w:rsid w:val="000D3E60"/>
    <w:rsid w:val="000D421A"/>
    <w:rsid w:val="000D4529"/>
    <w:rsid w:val="000D5965"/>
    <w:rsid w:val="000D601E"/>
    <w:rsid w:val="000D6872"/>
    <w:rsid w:val="000D731C"/>
    <w:rsid w:val="000D737F"/>
    <w:rsid w:val="000E00A8"/>
    <w:rsid w:val="000E0ABD"/>
    <w:rsid w:val="000E1674"/>
    <w:rsid w:val="000E24BB"/>
    <w:rsid w:val="000E24CC"/>
    <w:rsid w:val="000E29D7"/>
    <w:rsid w:val="000E3192"/>
    <w:rsid w:val="000E3C6F"/>
    <w:rsid w:val="000E40A1"/>
    <w:rsid w:val="000E485E"/>
    <w:rsid w:val="000E580B"/>
    <w:rsid w:val="000E5ABA"/>
    <w:rsid w:val="000E6227"/>
    <w:rsid w:val="000E6F33"/>
    <w:rsid w:val="000E7BA7"/>
    <w:rsid w:val="000F008C"/>
    <w:rsid w:val="000F34E5"/>
    <w:rsid w:val="000F4942"/>
    <w:rsid w:val="000F4A02"/>
    <w:rsid w:val="000F5B57"/>
    <w:rsid w:val="000F7266"/>
    <w:rsid w:val="000F75FC"/>
    <w:rsid w:val="000F77CC"/>
    <w:rsid w:val="000F7D9E"/>
    <w:rsid w:val="00101310"/>
    <w:rsid w:val="0010186E"/>
    <w:rsid w:val="001027AB"/>
    <w:rsid w:val="00102EEE"/>
    <w:rsid w:val="0010452F"/>
    <w:rsid w:val="00106206"/>
    <w:rsid w:val="00107FB5"/>
    <w:rsid w:val="0011097F"/>
    <w:rsid w:val="00111267"/>
    <w:rsid w:val="00111D5C"/>
    <w:rsid w:val="00112378"/>
    <w:rsid w:val="00112460"/>
    <w:rsid w:val="00112FC4"/>
    <w:rsid w:val="00113F3A"/>
    <w:rsid w:val="00114A66"/>
    <w:rsid w:val="00115F7D"/>
    <w:rsid w:val="00116AFD"/>
    <w:rsid w:val="00120085"/>
    <w:rsid w:val="00120836"/>
    <w:rsid w:val="00120868"/>
    <w:rsid w:val="00120DC7"/>
    <w:rsid w:val="00121B6F"/>
    <w:rsid w:val="00121CFE"/>
    <w:rsid w:val="00122363"/>
    <w:rsid w:val="00123992"/>
    <w:rsid w:val="00124975"/>
    <w:rsid w:val="00124E56"/>
    <w:rsid w:val="00125F85"/>
    <w:rsid w:val="00131060"/>
    <w:rsid w:val="00131301"/>
    <w:rsid w:val="0013131F"/>
    <w:rsid w:val="001325CB"/>
    <w:rsid w:val="0013260C"/>
    <w:rsid w:val="00132DCC"/>
    <w:rsid w:val="00134993"/>
    <w:rsid w:val="00134E7F"/>
    <w:rsid w:val="0013559C"/>
    <w:rsid w:val="00136B80"/>
    <w:rsid w:val="0013726B"/>
    <w:rsid w:val="00137284"/>
    <w:rsid w:val="001372EF"/>
    <w:rsid w:val="00140208"/>
    <w:rsid w:val="0014039C"/>
    <w:rsid w:val="00141A12"/>
    <w:rsid w:val="00141A69"/>
    <w:rsid w:val="00141C3E"/>
    <w:rsid w:val="00141CA1"/>
    <w:rsid w:val="00141CE7"/>
    <w:rsid w:val="001428C4"/>
    <w:rsid w:val="001431D0"/>
    <w:rsid w:val="0014451C"/>
    <w:rsid w:val="00144934"/>
    <w:rsid w:val="0014585F"/>
    <w:rsid w:val="0014617A"/>
    <w:rsid w:val="00147FA6"/>
    <w:rsid w:val="001505A6"/>
    <w:rsid w:val="00150746"/>
    <w:rsid w:val="00150D4E"/>
    <w:rsid w:val="00150F91"/>
    <w:rsid w:val="001510D7"/>
    <w:rsid w:val="0015160C"/>
    <w:rsid w:val="00151A00"/>
    <w:rsid w:val="00152A01"/>
    <w:rsid w:val="0015417D"/>
    <w:rsid w:val="0015486A"/>
    <w:rsid w:val="00156710"/>
    <w:rsid w:val="00156F4D"/>
    <w:rsid w:val="001574CC"/>
    <w:rsid w:val="00157A93"/>
    <w:rsid w:val="00157E1A"/>
    <w:rsid w:val="001613E6"/>
    <w:rsid w:val="00161696"/>
    <w:rsid w:val="001627DE"/>
    <w:rsid w:val="00163BDF"/>
    <w:rsid w:val="00165261"/>
    <w:rsid w:val="00165688"/>
    <w:rsid w:val="00165873"/>
    <w:rsid w:val="001666D7"/>
    <w:rsid w:val="001706ED"/>
    <w:rsid w:val="001707D1"/>
    <w:rsid w:val="00170B28"/>
    <w:rsid w:val="00171458"/>
    <w:rsid w:val="001740B6"/>
    <w:rsid w:val="00174D9B"/>
    <w:rsid w:val="00174FFE"/>
    <w:rsid w:val="00175BBB"/>
    <w:rsid w:val="001764B6"/>
    <w:rsid w:val="00180427"/>
    <w:rsid w:val="0018046D"/>
    <w:rsid w:val="00180A54"/>
    <w:rsid w:val="00180B1F"/>
    <w:rsid w:val="00180B7D"/>
    <w:rsid w:val="00181931"/>
    <w:rsid w:val="00182D63"/>
    <w:rsid w:val="00183484"/>
    <w:rsid w:val="00184641"/>
    <w:rsid w:val="00184D5C"/>
    <w:rsid w:val="00184F83"/>
    <w:rsid w:val="001852A9"/>
    <w:rsid w:val="001853E1"/>
    <w:rsid w:val="0018759A"/>
    <w:rsid w:val="00187A53"/>
    <w:rsid w:val="001900B2"/>
    <w:rsid w:val="00193EB9"/>
    <w:rsid w:val="001952CF"/>
    <w:rsid w:val="0019582F"/>
    <w:rsid w:val="00196B6F"/>
    <w:rsid w:val="00197165"/>
    <w:rsid w:val="00197633"/>
    <w:rsid w:val="00197796"/>
    <w:rsid w:val="001A06E2"/>
    <w:rsid w:val="001A0EC4"/>
    <w:rsid w:val="001A1EF5"/>
    <w:rsid w:val="001A2243"/>
    <w:rsid w:val="001A25B3"/>
    <w:rsid w:val="001A2901"/>
    <w:rsid w:val="001A2902"/>
    <w:rsid w:val="001A32E9"/>
    <w:rsid w:val="001A3660"/>
    <w:rsid w:val="001A3EA3"/>
    <w:rsid w:val="001A4456"/>
    <w:rsid w:val="001A4625"/>
    <w:rsid w:val="001A55A8"/>
    <w:rsid w:val="001A63FC"/>
    <w:rsid w:val="001A6F6C"/>
    <w:rsid w:val="001A7461"/>
    <w:rsid w:val="001A7A9E"/>
    <w:rsid w:val="001A7F4D"/>
    <w:rsid w:val="001B063E"/>
    <w:rsid w:val="001B0C60"/>
    <w:rsid w:val="001B0E84"/>
    <w:rsid w:val="001B174B"/>
    <w:rsid w:val="001B5BAD"/>
    <w:rsid w:val="001B5F4B"/>
    <w:rsid w:val="001B67CE"/>
    <w:rsid w:val="001B6A1D"/>
    <w:rsid w:val="001C01D6"/>
    <w:rsid w:val="001C0E20"/>
    <w:rsid w:val="001C20C5"/>
    <w:rsid w:val="001C21BC"/>
    <w:rsid w:val="001C2594"/>
    <w:rsid w:val="001C2C9D"/>
    <w:rsid w:val="001C347F"/>
    <w:rsid w:val="001C3B49"/>
    <w:rsid w:val="001C4603"/>
    <w:rsid w:val="001C51EE"/>
    <w:rsid w:val="001C5E65"/>
    <w:rsid w:val="001C60C0"/>
    <w:rsid w:val="001C61F5"/>
    <w:rsid w:val="001C64F8"/>
    <w:rsid w:val="001C6508"/>
    <w:rsid w:val="001C661F"/>
    <w:rsid w:val="001C691D"/>
    <w:rsid w:val="001C77BD"/>
    <w:rsid w:val="001D024D"/>
    <w:rsid w:val="001D06C8"/>
    <w:rsid w:val="001D0BB4"/>
    <w:rsid w:val="001D0F6D"/>
    <w:rsid w:val="001D2A8B"/>
    <w:rsid w:val="001D4132"/>
    <w:rsid w:val="001D45D9"/>
    <w:rsid w:val="001D45F8"/>
    <w:rsid w:val="001D474A"/>
    <w:rsid w:val="001D4B3D"/>
    <w:rsid w:val="001D61D6"/>
    <w:rsid w:val="001D696B"/>
    <w:rsid w:val="001D69BD"/>
    <w:rsid w:val="001D7AFE"/>
    <w:rsid w:val="001E13E9"/>
    <w:rsid w:val="001E164F"/>
    <w:rsid w:val="001E17C7"/>
    <w:rsid w:val="001E1994"/>
    <w:rsid w:val="001E2BEC"/>
    <w:rsid w:val="001E39FC"/>
    <w:rsid w:val="001E4379"/>
    <w:rsid w:val="001E520D"/>
    <w:rsid w:val="001E6166"/>
    <w:rsid w:val="001E630D"/>
    <w:rsid w:val="001E63BC"/>
    <w:rsid w:val="001F0041"/>
    <w:rsid w:val="001F00BD"/>
    <w:rsid w:val="001F09C6"/>
    <w:rsid w:val="001F1773"/>
    <w:rsid w:val="001F1DA4"/>
    <w:rsid w:val="001F3943"/>
    <w:rsid w:val="001F43C8"/>
    <w:rsid w:val="001F50E2"/>
    <w:rsid w:val="001F5181"/>
    <w:rsid w:val="001F6546"/>
    <w:rsid w:val="001F683D"/>
    <w:rsid w:val="001F6B7A"/>
    <w:rsid w:val="001F71E6"/>
    <w:rsid w:val="00200A78"/>
    <w:rsid w:val="002012BA"/>
    <w:rsid w:val="00201603"/>
    <w:rsid w:val="00201707"/>
    <w:rsid w:val="00201842"/>
    <w:rsid w:val="00201C6D"/>
    <w:rsid w:val="00201FC7"/>
    <w:rsid w:val="00202697"/>
    <w:rsid w:val="00203551"/>
    <w:rsid w:val="002036D5"/>
    <w:rsid w:val="00203CAD"/>
    <w:rsid w:val="0020479F"/>
    <w:rsid w:val="0020520A"/>
    <w:rsid w:val="00206D65"/>
    <w:rsid w:val="00207ED9"/>
    <w:rsid w:val="00210487"/>
    <w:rsid w:val="0021179E"/>
    <w:rsid w:val="00211DFC"/>
    <w:rsid w:val="00211FB2"/>
    <w:rsid w:val="002127DF"/>
    <w:rsid w:val="00212BCA"/>
    <w:rsid w:val="00212CD7"/>
    <w:rsid w:val="0021308A"/>
    <w:rsid w:val="002132F2"/>
    <w:rsid w:val="00214210"/>
    <w:rsid w:val="0021433D"/>
    <w:rsid w:val="00215675"/>
    <w:rsid w:val="00215A33"/>
    <w:rsid w:val="00216C3F"/>
    <w:rsid w:val="002178DF"/>
    <w:rsid w:val="002202C2"/>
    <w:rsid w:val="0022162B"/>
    <w:rsid w:val="002223E9"/>
    <w:rsid w:val="00222FD2"/>
    <w:rsid w:val="00224D02"/>
    <w:rsid w:val="00224DFC"/>
    <w:rsid w:val="00224E83"/>
    <w:rsid w:val="002266B5"/>
    <w:rsid w:val="002313A3"/>
    <w:rsid w:val="002318BF"/>
    <w:rsid w:val="00233529"/>
    <w:rsid w:val="00233EC7"/>
    <w:rsid w:val="002344DE"/>
    <w:rsid w:val="002346B5"/>
    <w:rsid w:val="00234A25"/>
    <w:rsid w:val="0023594A"/>
    <w:rsid w:val="00235F99"/>
    <w:rsid w:val="00236595"/>
    <w:rsid w:val="0023710D"/>
    <w:rsid w:val="0023736B"/>
    <w:rsid w:val="00240307"/>
    <w:rsid w:val="002408DC"/>
    <w:rsid w:val="002409B6"/>
    <w:rsid w:val="00240A6E"/>
    <w:rsid w:val="00240B6F"/>
    <w:rsid w:val="00240F02"/>
    <w:rsid w:val="00241743"/>
    <w:rsid w:val="00241F9D"/>
    <w:rsid w:val="00242A13"/>
    <w:rsid w:val="00242D59"/>
    <w:rsid w:val="002433DA"/>
    <w:rsid w:val="00243491"/>
    <w:rsid w:val="00243F28"/>
    <w:rsid w:val="00244111"/>
    <w:rsid w:val="002457BC"/>
    <w:rsid w:val="002466DE"/>
    <w:rsid w:val="00247D41"/>
    <w:rsid w:val="002526C0"/>
    <w:rsid w:val="0025316D"/>
    <w:rsid w:val="002532C0"/>
    <w:rsid w:val="00253CB4"/>
    <w:rsid w:val="00253F91"/>
    <w:rsid w:val="00254AFC"/>
    <w:rsid w:val="00254F13"/>
    <w:rsid w:val="0025514C"/>
    <w:rsid w:val="0025567F"/>
    <w:rsid w:val="0025572C"/>
    <w:rsid w:val="00255B9D"/>
    <w:rsid w:val="002560D1"/>
    <w:rsid w:val="00257543"/>
    <w:rsid w:val="00257617"/>
    <w:rsid w:val="002579E7"/>
    <w:rsid w:val="00260A4D"/>
    <w:rsid w:val="00262452"/>
    <w:rsid w:val="00262479"/>
    <w:rsid w:val="00262B4A"/>
    <w:rsid w:val="00262CDD"/>
    <w:rsid w:val="00263009"/>
    <w:rsid w:val="00263ED2"/>
    <w:rsid w:val="002642B1"/>
    <w:rsid w:val="00264978"/>
    <w:rsid w:val="00264BC0"/>
    <w:rsid w:val="00265257"/>
    <w:rsid w:val="00265D1A"/>
    <w:rsid w:val="00266B26"/>
    <w:rsid w:val="00267A25"/>
    <w:rsid w:val="00267F5C"/>
    <w:rsid w:val="002704FD"/>
    <w:rsid w:val="0027075A"/>
    <w:rsid w:val="00272AF9"/>
    <w:rsid w:val="00272CBF"/>
    <w:rsid w:val="00273CC9"/>
    <w:rsid w:val="002746F8"/>
    <w:rsid w:val="002755A4"/>
    <w:rsid w:val="00275EA9"/>
    <w:rsid w:val="00276A6A"/>
    <w:rsid w:val="00277485"/>
    <w:rsid w:val="00280051"/>
    <w:rsid w:val="002806CA"/>
    <w:rsid w:val="00281100"/>
    <w:rsid w:val="002812D2"/>
    <w:rsid w:val="00281358"/>
    <w:rsid w:val="00281DFB"/>
    <w:rsid w:val="00282835"/>
    <w:rsid w:val="00282D0D"/>
    <w:rsid w:val="00283D7A"/>
    <w:rsid w:val="00285C91"/>
    <w:rsid w:val="00286CC7"/>
    <w:rsid w:val="00287CDF"/>
    <w:rsid w:val="00290BF4"/>
    <w:rsid w:val="00290E40"/>
    <w:rsid w:val="00291179"/>
    <w:rsid w:val="00291874"/>
    <w:rsid w:val="00291C25"/>
    <w:rsid w:val="00291CD2"/>
    <w:rsid w:val="00291E1B"/>
    <w:rsid w:val="002925C5"/>
    <w:rsid w:val="00292CF1"/>
    <w:rsid w:val="00293E68"/>
    <w:rsid w:val="00294273"/>
    <w:rsid w:val="00294C21"/>
    <w:rsid w:val="00295277"/>
    <w:rsid w:val="002957FB"/>
    <w:rsid w:val="00295934"/>
    <w:rsid w:val="00295EAB"/>
    <w:rsid w:val="00296098"/>
    <w:rsid w:val="00296D1F"/>
    <w:rsid w:val="00296DFA"/>
    <w:rsid w:val="00297D79"/>
    <w:rsid w:val="002A029F"/>
    <w:rsid w:val="002A3DA3"/>
    <w:rsid w:val="002A3F62"/>
    <w:rsid w:val="002A5BD5"/>
    <w:rsid w:val="002A6E83"/>
    <w:rsid w:val="002A7F33"/>
    <w:rsid w:val="002B04DD"/>
    <w:rsid w:val="002B0A46"/>
    <w:rsid w:val="002B16CD"/>
    <w:rsid w:val="002B26A5"/>
    <w:rsid w:val="002B39B6"/>
    <w:rsid w:val="002B3CC6"/>
    <w:rsid w:val="002B4046"/>
    <w:rsid w:val="002B53B3"/>
    <w:rsid w:val="002B6BEA"/>
    <w:rsid w:val="002B7002"/>
    <w:rsid w:val="002B7FF5"/>
    <w:rsid w:val="002C0CFB"/>
    <w:rsid w:val="002C0F01"/>
    <w:rsid w:val="002C1E49"/>
    <w:rsid w:val="002C21C9"/>
    <w:rsid w:val="002C224A"/>
    <w:rsid w:val="002C2475"/>
    <w:rsid w:val="002C26A5"/>
    <w:rsid w:val="002C2929"/>
    <w:rsid w:val="002C2F08"/>
    <w:rsid w:val="002C3F8A"/>
    <w:rsid w:val="002C40AB"/>
    <w:rsid w:val="002C4B31"/>
    <w:rsid w:val="002C6B08"/>
    <w:rsid w:val="002C6EFA"/>
    <w:rsid w:val="002C71D0"/>
    <w:rsid w:val="002C7E29"/>
    <w:rsid w:val="002D09CA"/>
    <w:rsid w:val="002D1950"/>
    <w:rsid w:val="002D2B7F"/>
    <w:rsid w:val="002D4D04"/>
    <w:rsid w:val="002D5570"/>
    <w:rsid w:val="002D68AF"/>
    <w:rsid w:val="002D69DF"/>
    <w:rsid w:val="002D7DD6"/>
    <w:rsid w:val="002D7FE2"/>
    <w:rsid w:val="002E03B4"/>
    <w:rsid w:val="002E091B"/>
    <w:rsid w:val="002E0DD3"/>
    <w:rsid w:val="002E13B3"/>
    <w:rsid w:val="002E2388"/>
    <w:rsid w:val="002E29FF"/>
    <w:rsid w:val="002E2B8B"/>
    <w:rsid w:val="002E2C2B"/>
    <w:rsid w:val="002E4F6C"/>
    <w:rsid w:val="002E5880"/>
    <w:rsid w:val="002E5EFC"/>
    <w:rsid w:val="002E614D"/>
    <w:rsid w:val="002E6890"/>
    <w:rsid w:val="002E7036"/>
    <w:rsid w:val="002E74C4"/>
    <w:rsid w:val="002F04C4"/>
    <w:rsid w:val="002F20F3"/>
    <w:rsid w:val="002F2AD3"/>
    <w:rsid w:val="002F36AD"/>
    <w:rsid w:val="002F3BAE"/>
    <w:rsid w:val="002F3DDA"/>
    <w:rsid w:val="002F41CE"/>
    <w:rsid w:val="002F4BB7"/>
    <w:rsid w:val="002F4F66"/>
    <w:rsid w:val="002F5767"/>
    <w:rsid w:val="002F5CC7"/>
    <w:rsid w:val="002F72D6"/>
    <w:rsid w:val="002F7412"/>
    <w:rsid w:val="00300F06"/>
    <w:rsid w:val="003011BA"/>
    <w:rsid w:val="003016A1"/>
    <w:rsid w:val="003021F2"/>
    <w:rsid w:val="0030227E"/>
    <w:rsid w:val="00302716"/>
    <w:rsid w:val="00304082"/>
    <w:rsid w:val="003040EF"/>
    <w:rsid w:val="003042A4"/>
    <w:rsid w:val="00304F70"/>
    <w:rsid w:val="003061AC"/>
    <w:rsid w:val="00310F19"/>
    <w:rsid w:val="00311BAC"/>
    <w:rsid w:val="00311FC7"/>
    <w:rsid w:val="00312C2C"/>
    <w:rsid w:val="0031333F"/>
    <w:rsid w:val="00313C0D"/>
    <w:rsid w:val="00313F0D"/>
    <w:rsid w:val="00314451"/>
    <w:rsid w:val="003146AC"/>
    <w:rsid w:val="003155A2"/>
    <w:rsid w:val="0031589F"/>
    <w:rsid w:val="00315F18"/>
    <w:rsid w:val="00317DC6"/>
    <w:rsid w:val="00317F60"/>
    <w:rsid w:val="0032158D"/>
    <w:rsid w:val="003240B5"/>
    <w:rsid w:val="00324B57"/>
    <w:rsid w:val="00325054"/>
    <w:rsid w:val="00325144"/>
    <w:rsid w:val="00325692"/>
    <w:rsid w:val="00325D8F"/>
    <w:rsid w:val="00325EC7"/>
    <w:rsid w:val="0033004C"/>
    <w:rsid w:val="00331936"/>
    <w:rsid w:val="00331DEA"/>
    <w:rsid w:val="00332389"/>
    <w:rsid w:val="00332B9F"/>
    <w:rsid w:val="00333097"/>
    <w:rsid w:val="00335A14"/>
    <w:rsid w:val="003363DA"/>
    <w:rsid w:val="0033697A"/>
    <w:rsid w:val="00336BBE"/>
    <w:rsid w:val="003376A3"/>
    <w:rsid w:val="00337926"/>
    <w:rsid w:val="00340B33"/>
    <w:rsid w:val="0034539C"/>
    <w:rsid w:val="0034660C"/>
    <w:rsid w:val="0034670C"/>
    <w:rsid w:val="00346AF9"/>
    <w:rsid w:val="00347FE0"/>
    <w:rsid w:val="00350467"/>
    <w:rsid w:val="00353976"/>
    <w:rsid w:val="00353A7D"/>
    <w:rsid w:val="0035506E"/>
    <w:rsid w:val="00357EE9"/>
    <w:rsid w:val="0036020B"/>
    <w:rsid w:val="00360364"/>
    <w:rsid w:val="00360451"/>
    <w:rsid w:val="00361785"/>
    <w:rsid w:val="00361B00"/>
    <w:rsid w:val="00362256"/>
    <w:rsid w:val="003625AD"/>
    <w:rsid w:val="00363A3D"/>
    <w:rsid w:val="00363BFA"/>
    <w:rsid w:val="00363FC2"/>
    <w:rsid w:val="00363FD6"/>
    <w:rsid w:val="0036401A"/>
    <w:rsid w:val="00364629"/>
    <w:rsid w:val="00364DD3"/>
    <w:rsid w:val="00365E0C"/>
    <w:rsid w:val="003670A7"/>
    <w:rsid w:val="00371ED7"/>
    <w:rsid w:val="00372447"/>
    <w:rsid w:val="003728DB"/>
    <w:rsid w:val="00372EE3"/>
    <w:rsid w:val="00373074"/>
    <w:rsid w:val="00373471"/>
    <w:rsid w:val="0037382B"/>
    <w:rsid w:val="00374C67"/>
    <w:rsid w:val="00375A4C"/>
    <w:rsid w:val="00375D32"/>
    <w:rsid w:val="00375ED4"/>
    <w:rsid w:val="00375F4E"/>
    <w:rsid w:val="00376365"/>
    <w:rsid w:val="00376B1D"/>
    <w:rsid w:val="00377399"/>
    <w:rsid w:val="0038044C"/>
    <w:rsid w:val="00381A27"/>
    <w:rsid w:val="003838DF"/>
    <w:rsid w:val="00383B0F"/>
    <w:rsid w:val="00385226"/>
    <w:rsid w:val="00386FA8"/>
    <w:rsid w:val="00387A43"/>
    <w:rsid w:val="0039017A"/>
    <w:rsid w:val="00390267"/>
    <w:rsid w:val="003907DF"/>
    <w:rsid w:val="00390CFC"/>
    <w:rsid w:val="00391D03"/>
    <w:rsid w:val="003920DC"/>
    <w:rsid w:val="003936CA"/>
    <w:rsid w:val="00393810"/>
    <w:rsid w:val="00393A78"/>
    <w:rsid w:val="003946F2"/>
    <w:rsid w:val="00394E51"/>
    <w:rsid w:val="00395751"/>
    <w:rsid w:val="00396AEF"/>
    <w:rsid w:val="003978F7"/>
    <w:rsid w:val="00397D2D"/>
    <w:rsid w:val="003A07B1"/>
    <w:rsid w:val="003A0941"/>
    <w:rsid w:val="003A0E1F"/>
    <w:rsid w:val="003A10BD"/>
    <w:rsid w:val="003A2CD7"/>
    <w:rsid w:val="003A3909"/>
    <w:rsid w:val="003A40F9"/>
    <w:rsid w:val="003A4178"/>
    <w:rsid w:val="003A4396"/>
    <w:rsid w:val="003A44BF"/>
    <w:rsid w:val="003A54C3"/>
    <w:rsid w:val="003A5F6E"/>
    <w:rsid w:val="003A70C3"/>
    <w:rsid w:val="003A7150"/>
    <w:rsid w:val="003A71BB"/>
    <w:rsid w:val="003A7612"/>
    <w:rsid w:val="003B08C9"/>
    <w:rsid w:val="003B0CE9"/>
    <w:rsid w:val="003B0D19"/>
    <w:rsid w:val="003B16CF"/>
    <w:rsid w:val="003B1703"/>
    <w:rsid w:val="003B2BB8"/>
    <w:rsid w:val="003B2D5E"/>
    <w:rsid w:val="003B4745"/>
    <w:rsid w:val="003B4804"/>
    <w:rsid w:val="003B518E"/>
    <w:rsid w:val="003B5CA3"/>
    <w:rsid w:val="003B6F90"/>
    <w:rsid w:val="003B7343"/>
    <w:rsid w:val="003B7424"/>
    <w:rsid w:val="003C0A88"/>
    <w:rsid w:val="003C2896"/>
    <w:rsid w:val="003C3048"/>
    <w:rsid w:val="003C40E6"/>
    <w:rsid w:val="003C4249"/>
    <w:rsid w:val="003C4345"/>
    <w:rsid w:val="003C4533"/>
    <w:rsid w:val="003C4EFB"/>
    <w:rsid w:val="003C5713"/>
    <w:rsid w:val="003C6653"/>
    <w:rsid w:val="003C6667"/>
    <w:rsid w:val="003C6787"/>
    <w:rsid w:val="003C6882"/>
    <w:rsid w:val="003C6BF5"/>
    <w:rsid w:val="003C6F25"/>
    <w:rsid w:val="003C7303"/>
    <w:rsid w:val="003C7EFC"/>
    <w:rsid w:val="003D007E"/>
    <w:rsid w:val="003D34FF"/>
    <w:rsid w:val="003D47C7"/>
    <w:rsid w:val="003D4D4E"/>
    <w:rsid w:val="003D4E85"/>
    <w:rsid w:val="003D4EDC"/>
    <w:rsid w:val="003D50C3"/>
    <w:rsid w:val="003D51EB"/>
    <w:rsid w:val="003D54F7"/>
    <w:rsid w:val="003D6574"/>
    <w:rsid w:val="003D7ECB"/>
    <w:rsid w:val="003E0A57"/>
    <w:rsid w:val="003E0E32"/>
    <w:rsid w:val="003E10A6"/>
    <w:rsid w:val="003E12FE"/>
    <w:rsid w:val="003E16E3"/>
    <w:rsid w:val="003E20BD"/>
    <w:rsid w:val="003E2620"/>
    <w:rsid w:val="003E2B62"/>
    <w:rsid w:val="003E38D0"/>
    <w:rsid w:val="003E3CEA"/>
    <w:rsid w:val="003E481A"/>
    <w:rsid w:val="003E558C"/>
    <w:rsid w:val="003E6866"/>
    <w:rsid w:val="003E686A"/>
    <w:rsid w:val="003E6A89"/>
    <w:rsid w:val="003E718A"/>
    <w:rsid w:val="003E7E71"/>
    <w:rsid w:val="003F048C"/>
    <w:rsid w:val="003F070B"/>
    <w:rsid w:val="003F2B43"/>
    <w:rsid w:val="003F2D97"/>
    <w:rsid w:val="003F41CE"/>
    <w:rsid w:val="003F48D2"/>
    <w:rsid w:val="003F493C"/>
    <w:rsid w:val="003F5179"/>
    <w:rsid w:val="003F56B4"/>
    <w:rsid w:val="003F6EDA"/>
    <w:rsid w:val="003F74B7"/>
    <w:rsid w:val="0040002F"/>
    <w:rsid w:val="004003AE"/>
    <w:rsid w:val="00401C35"/>
    <w:rsid w:val="00402528"/>
    <w:rsid w:val="00402C04"/>
    <w:rsid w:val="00403055"/>
    <w:rsid w:val="00403D79"/>
    <w:rsid w:val="00403E54"/>
    <w:rsid w:val="004044AB"/>
    <w:rsid w:val="004045DB"/>
    <w:rsid w:val="004054D4"/>
    <w:rsid w:val="00405740"/>
    <w:rsid w:val="0040581E"/>
    <w:rsid w:val="0040702A"/>
    <w:rsid w:val="00407060"/>
    <w:rsid w:val="00407460"/>
    <w:rsid w:val="0041032F"/>
    <w:rsid w:val="00410334"/>
    <w:rsid w:val="00410939"/>
    <w:rsid w:val="00410FE7"/>
    <w:rsid w:val="00411747"/>
    <w:rsid w:val="00412AA3"/>
    <w:rsid w:val="00412D82"/>
    <w:rsid w:val="004141E6"/>
    <w:rsid w:val="00414733"/>
    <w:rsid w:val="00415B6C"/>
    <w:rsid w:val="00415EE1"/>
    <w:rsid w:val="00416056"/>
    <w:rsid w:val="004160B5"/>
    <w:rsid w:val="0041610C"/>
    <w:rsid w:val="00417A76"/>
    <w:rsid w:val="00421899"/>
    <w:rsid w:val="004220FC"/>
    <w:rsid w:val="00422C86"/>
    <w:rsid w:val="00423436"/>
    <w:rsid w:val="004235F5"/>
    <w:rsid w:val="0042383E"/>
    <w:rsid w:val="004243F2"/>
    <w:rsid w:val="00424869"/>
    <w:rsid w:val="00424DFA"/>
    <w:rsid w:val="00425552"/>
    <w:rsid w:val="004276DA"/>
    <w:rsid w:val="004303A0"/>
    <w:rsid w:val="0043076C"/>
    <w:rsid w:val="00430CD6"/>
    <w:rsid w:val="00431278"/>
    <w:rsid w:val="00431E0D"/>
    <w:rsid w:val="00432475"/>
    <w:rsid w:val="004326CA"/>
    <w:rsid w:val="00432A44"/>
    <w:rsid w:val="00432F54"/>
    <w:rsid w:val="004339BA"/>
    <w:rsid w:val="00434F14"/>
    <w:rsid w:val="00435411"/>
    <w:rsid w:val="004354E6"/>
    <w:rsid w:val="004362EA"/>
    <w:rsid w:val="00436F28"/>
    <w:rsid w:val="00440032"/>
    <w:rsid w:val="0044018F"/>
    <w:rsid w:val="00440CB8"/>
    <w:rsid w:val="004412C4"/>
    <w:rsid w:val="004419E2"/>
    <w:rsid w:val="00441FD7"/>
    <w:rsid w:val="004424B3"/>
    <w:rsid w:val="00442B61"/>
    <w:rsid w:val="004432CC"/>
    <w:rsid w:val="00443C4B"/>
    <w:rsid w:val="00443EBE"/>
    <w:rsid w:val="0044402E"/>
    <w:rsid w:val="004441A7"/>
    <w:rsid w:val="00445A6A"/>
    <w:rsid w:val="0044690B"/>
    <w:rsid w:val="00447FA9"/>
    <w:rsid w:val="004508D3"/>
    <w:rsid w:val="00450FF9"/>
    <w:rsid w:val="00451119"/>
    <w:rsid w:val="00452D5B"/>
    <w:rsid w:val="00453206"/>
    <w:rsid w:val="0045365D"/>
    <w:rsid w:val="004536D5"/>
    <w:rsid w:val="004536E7"/>
    <w:rsid w:val="00454A01"/>
    <w:rsid w:val="00455112"/>
    <w:rsid w:val="00455826"/>
    <w:rsid w:val="0045621D"/>
    <w:rsid w:val="00456404"/>
    <w:rsid w:val="0045747E"/>
    <w:rsid w:val="0045778B"/>
    <w:rsid w:val="004613D5"/>
    <w:rsid w:val="00461AE7"/>
    <w:rsid w:val="004620F8"/>
    <w:rsid w:val="0046211B"/>
    <w:rsid w:val="00462AD4"/>
    <w:rsid w:val="00462BD8"/>
    <w:rsid w:val="004631E5"/>
    <w:rsid w:val="00463B6F"/>
    <w:rsid w:val="004641E1"/>
    <w:rsid w:val="00464616"/>
    <w:rsid w:val="004668F7"/>
    <w:rsid w:val="00466D37"/>
    <w:rsid w:val="00470330"/>
    <w:rsid w:val="00470362"/>
    <w:rsid w:val="00471456"/>
    <w:rsid w:val="004724BC"/>
    <w:rsid w:val="0047261D"/>
    <w:rsid w:val="0047321B"/>
    <w:rsid w:val="004750B8"/>
    <w:rsid w:val="004768B6"/>
    <w:rsid w:val="00476A20"/>
    <w:rsid w:val="00477A5B"/>
    <w:rsid w:val="00480009"/>
    <w:rsid w:val="004809CF"/>
    <w:rsid w:val="00480D3E"/>
    <w:rsid w:val="004815D4"/>
    <w:rsid w:val="00481E1A"/>
    <w:rsid w:val="00481EAA"/>
    <w:rsid w:val="004831B5"/>
    <w:rsid w:val="004837A4"/>
    <w:rsid w:val="00484A08"/>
    <w:rsid w:val="00485789"/>
    <w:rsid w:val="0048764E"/>
    <w:rsid w:val="0049091F"/>
    <w:rsid w:val="00490F3B"/>
    <w:rsid w:val="00491310"/>
    <w:rsid w:val="0049207D"/>
    <w:rsid w:val="00493932"/>
    <w:rsid w:val="00494516"/>
    <w:rsid w:val="00494A9A"/>
    <w:rsid w:val="00495650"/>
    <w:rsid w:val="00495B70"/>
    <w:rsid w:val="0049719F"/>
    <w:rsid w:val="004977A9"/>
    <w:rsid w:val="004A1855"/>
    <w:rsid w:val="004A1AD2"/>
    <w:rsid w:val="004A1E8D"/>
    <w:rsid w:val="004A2054"/>
    <w:rsid w:val="004A2151"/>
    <w:rsid w:val="004A2D44"/>
    <w:rsid w:val="004A319C"/>
    <w:rsid w:val="004A3402"/>
    <w:rsid w:val="004A3443"/>
    <w:rsid w:val="004A37AA"/>
    <w:rsid w:val="004A3B9F"/>
    <w:rsid w:val="004A4535"/>
    <w:rsid w:val="004A4EA8"/>
    <w:rsid w:val="004A4F04"/>
    <w:rsid w:val="004A6443"/>
    <w:rsid w:val="004A6A5E"/>
    <w:rsid w:val="004B0589"/>
    <w:rsid w:val="004B0FBD"/>
    <w:rsid w:val="004B4C60"/>
    <w:rsid w:val="004B4DE9"/>
    <w:rsid w:val="004B54CA"/>
    <w:rsid w:val="004B54EB"/>
    <w:rsid w:val="004B57E5"/>
    <w:rsid w:val="004B5B0F"/>
    <w:rsid w:val="004B653B"/>
    <w:rsid w:val="004B6646"/>
    <w:rsid w:val="004B6B05"/>
    <w:rsid w:val="004B798A"/>
    <w:rsid w:val="004C0028"/>
    <w:rsid w:val="004C0F30"/>
    <w:rsid w:val="004C21AF"/>
    <w:rsid w:val="004C3117"/>
    <w:rsid w:val="004C4581"/>
    <w:rsid w:val="004C46BF"/>
    <w:rsid w:val="004C6882"/>
    <w:rsid w:val="004C6A7B"/>
    <w:rsid w:val="004C6F35"/>
    <w:rsid w:val="004D07E4"/>
    <w:rsid w:val="004D1225"/>
    <w:rsid w:val="004D15F9"/>
    <w:rsid w:val="004D1CF0"/>
    <w:rsid w:val="004D22F6"/>
    <w:rsid w:val="004D3FA0"/>
    <w:rsid w:val="004D4324"/>
    <w:rsid w:val="004D6190"/>
    <w:rsid w:val="004D6BEF"/>
    <w:rsid w:val="004D6C15"/>
    <w:rsid w:val="004D6EF9"/>
    <w:rsid w:val="004D7310"/>
    <w:rsid w:val="004E0019"/>
    <w:rsid w:val="004E1682"/>
    <w:rsid w:val="004E1CDA"/>
    <w:rsid w:val="004E1E02"/>
    <w:rsid w:val="004E252F"/>
    <w:rsid w:val="004E35B6"/>
    <w:rsid w:val="004E3654"/>
    <w:rsid w:val="004E3917"/>
    <w:rsid w:val="004E50F6"/>
    <w:rsid w:val="004E5377"/>
    <w:rsid w:val="004E5CBF"/>
    <w:rsid w:val="004E64B3"/>
    <w:rsid w:val="004F0652"/>
    <w:rsid w:val="004F0979"/>
    <w:rsid w:val="004F0CC9"/>
    <w:rsid w:val="004F1285"/>
    <w:rsid w:val="004F1D94"/>
    <w:rsid w:val="004F2682"/>
    <w:rsid w:val="004F2924"/>
    <w:rsid w:val="004F4045"/>
    <w:rsid w:val="004F4722"/>
    <w:rsid w:val="004F568C"/>
    <w:rsid w:val="004F5BE7"/>
    <w:rsid w:val="004F5E3A"/>
    <w:rsid w:val="004F62D2"/>
    <w:rsid w:val="004F6470"/>
    <w:rsid w:val="004F6C9A"/>
    <w:rsid w:val="004F77F4"/>
    <w:rsid w:val="004F7E66"/>
    <w:rsid w:val="0050029D"/>
    <w:rsid w:val="0050098E"/>
    <w:rsid w:val="005014EA"/>
    <w:rsid w:val="0050160C"/>
    <w:rsid w:val="0050168B"/>
    <w:rsid w:val="005032EF"/>
    <w:rsid w:val="005044CD"/>
    <w:rsid w:val="00505B4D"/>
    <w:rsid w:val="00506C3E"/>
    <w:rsid w:val="00506CF6"/>
    <w:rsid w:val="005071B8"/>
    <w:rsid w:val="005072B0"/>
    <w:rsid w:val="00507FEF"/>
    <w:rsid w:val="00510419"/>
    <w:rsid w:val="0051063C"/>
    <w:rsid w:val="00511BCB"/>
    <w:rsid w:val="00512790"/>
    <w:rsid w:val="005134F7"/>
    <w:rsid w:val="005137F1"/>
    <w:rsid w:val="005148B1"/>
    <w:rsid w:val="005150CC"/>
    <w:rsid w:val="0051512C"/>
    <w:rsid w:val="00515ED5"/>
    <w:rsid w:val="00516CEE"/>
    <w:rsid w:val="0051729F"/>
    <w:rsid w:val="00517307"/>
    <w:rsid w:val="00517AE4"/>
    <w:rsid w:val="00517C97"/>
    <w:rsid w:val="005202EA"/>
    <w:rsid w:val="005218CA"/>
    <w:rsid w:val="00522101"/>
    <w:rsid w:val="0052289B"/>
    <w:rsid w:val="005233BC"/>
    <w:rsid w:val="00524568"/>
    <w:rsid w:val="00524E1E"/>
    <w:rsid w:val="00525D1A"/>
    <w:rsid w:val="00525D59"/>
    <w:rsid w:val="005266D3"/>
    <w:rsid w:val="00526873"/>
    <w:rsid w:val="00526BD5"/>
    <w:rsid w:val="005309A7"/>
    <w:rsid w:val="00530A51"/>
    <w:rsid w:val="00530DD7"/>
    <w:rsid w:val="005312DA"/>
    <w:rsid w:val="005317AE"/>
    <w:rsid w:val="00531914"/>
    <w:rsid w:val="00531C5E"/>
    <w:rsid w:val="00531CC8"/>
    <w:rsid w:val="00532C3B"/>
    <w:rsid w:val="00534945"/>
    <w:rsid w:val="00534DAC"/>
    <w:rsid w:val="0053594C"/>
    <w:rsid w:val="00535C78"/>
    <w:rsid w:val="00536930"/>
    <w:rsid w:val="00537630"/>
    <w:rsid w:val="005403A8"/>
    <w:rsid w:val="00541EE3"/>
    <w:rsid w:val="005422E7"/>
    <w:rsid w:val="005442FD"/>
    <w:rsid w:val="00544EC9"/>
    <w:rsid w:val="00544F14"/>
    <w:rsid w:val="005454B0"/>
    <w:rsid w:val="0054621C"/>
    <w:rsid w:val="00546CB2"/>
    <w:rsid w:val="0054713E"/>
    <w:rsid w:val="0054724A"/>
    <w:rsid w:val="00547933"/>
    <w:rsid w:val="00547EB8"/>
    <w:rsid w:val="00550454"/>
    <w:rsid w:val="00550701"/>
    <w:rsid w:val="00551663"/>
    <w:rsid w:val="00551CFF"/>
    <w:rsid w:val="00551E34"/>
    <w:rsid w:val="0055210B"/>
    <w:rsid w:val="005522AD"/>
    <w:rsid w:val="00552AB1"/>
    <w:rsid w:val="005543A8"/>
    <w:rsid w:val="0055458D"/>
    <w:rsid w:val="005549B6"/>
    <w:rsid w:val="00554F63"/>
    <w:rsid w:val="00556144"/>
    <w:rsid w:val="00556D0A"/>
    <w:rsid w:val="005611FD"/>
    <w:rsid w:val="00561BBC"/>
    <w:rsid w:val="00561F48"/>
    <w:rsid w:val="00562658"/>
    <w:rsid w:val="0056298B"/>
    <w:rsid w:val="0056336B"/>
    <w:rsid w:val="00565342"/>
    <w:rsid w:val="00565DB9"/>
    <w:rsid w:val="00567053"/>
    <w:rsid w:val="00573137"/>
    <w:rsid w:val="0057376D"/>
    <w:rsid w:val="00573CB8"/>
    <w:rsid w:val="00573F7B"/>
    <w:rsid w:val="00576196"/>
    <w:rsid w:val="005778FF"/>
    <w:rsid w:val="005809B0"/>
    <w:rsid w:val="005820A3"/>
    <w:rsid w:val="00582CCA"/>
    <w:rsid w:val="00582FE0"/>
    <w:rsid w:val="00583970"/>
    <w:rsid w:val="005841C0"/>
    <w:rsid w:val="005842A0"/>
    <w:rsid w:val="00584FC1"/>
    <w:rsid w:val="00585639"/>
    <w:rsid w:val="0058599F"/>
    <w:rsid w:val="00586246"/>
    <w:rsid w:val="005864D9"/>
    <w:rsid w:val="005877DC"/>
    <w:rsid w:val="0059023E"/>
    <w:rsid w:val="005905E0"/>
    <w:rsid w:val="00590CE3"/>
    <w:rsid w:val="00590CF7"/>
    <w:rsid w:val="00591B05"/>
    <w:rsid w:val="00591BB6"/>
    <w:rsid w:val="00591C11"/>
    <w:rsid w:val="00591D95"/>
    <w:rsid w:val="00592E5D"/>
    <w:rsid w:val="00594058"/>
    <w:rsid w:val="00594313"/>
    <w:rsid w:val="005943CA"/>
    <w:rsid w:val="005954B4"/>
    <w:rsid w:val="00595D7E"/>
    <w:rsid w:val="005960E4"/>
    <w:rsid w:val="005964D8"/>
    <w:rsid w:val="0059713F"/>
    <w:rsid w:val="0059778E"/>
    <w:rsid w:val="00597852"/>
    <w:rsid w:val="005A0118"/>
    <w:rsid w:val="005A0A93"/>
    <w:rsid w:val="005A0B8C"/>
    <w:rsid w:val="005A15EB"/>
    <w:rsid w:val="005A207C"/>
    <w:rsid w:val="005A2B47"/>
    <w:rsid w:val="005A2D7C"/>
    <w:rsid w:val="005A31AA"/>
    <w:rsid w:val="005A33B7"/>
    <w:rsid w:val="005A3572"/>
    <w:rsid w:val="005A42B3"/>
    <w:rsid w:val="005A4843"/>
    <w:rsid w:val="005A4F17"/>
    <w:rsid w:val="005A5D24"/>
    <w:rsid w:val="005A6C63"/>
    <w:rsid w:val="005A7503"/>
    <w:rsid w:val="005A7829"/>
    <w:rsid w:val="005A7CD2"/>
    <w:rsid w:val="005B06DE"/>
    <w:rsid w:val="005B100F"/>
    <w:rsid w:val="005B1078"/>
    <w:rsid w:val="005B1273"/>
    <w:rsid w:val="005B13B8"/>
    <w:rsid w:val="005B27B4"/>
    <w:rsid w:val="005B2DCB"/>
    <w:rsid w:val="005B4581"/>
    <w:rsid w:val="005B5313"/>
    <w:rsid w:val="005B63E0"/>
    <w:rsid w:val="005B73C9"/>
    <w:rsid w:val="005C025E"/>
    <w:rsid w:val="005C2DD4"/>
    <w:rsid w:val="005C30DA"/>
    <w:rsid w:val="005C3AA9"/>
    <w:rsid w:val="005C3F60"/>
    <w:rsid w:val="005C4645"/>
    <w:rsid w:val="005C4A1D"/>
    <w:rsid w:val="005C5134"/>
    <w:rsid w:val="005C516F"/>
    <w:rsid w:val="005C5428"/>
    <w:rsid w:val="005C5644"/>
    <w:rsid w:val="005C7A51"/>
    <w:rsid w:val="005D01D2"/>
    <w:rsid w:val="005D0DA6"/>
    <w:rsid w:val="005D2134"/>
    <w:rsid w:val="005D21E7"/>
    <w:rsid w:val="005D3E28"/>
    <w:rsid w:val="005D4116"/>
    <w:rsid w:val="005D42A6"/>
    <w:rsid w:val="005D51C4"/>
    <w:rsid w:val="005D5E1B"/>
    <w:rsid w:val="005D6013"/>
    <w:rsid w:val="005D6069"/>
    <w:rsid w:val="005D6D5C"/>
    <w:rsid w:val="005D6F00"/>
    <w:rsid w:val="005D7383"/>
    <w:rsid w:val="005D7CCA"/>
    <w:rsid w:val="005E096C"/>
    <w:rsid w:val="005E1A28"/>
    <w:rsid w:val="005E3633"/>
    <w:rsid w:val="005E4DAE"/>
    <w:rsid w:val="005E4E70"/>
    <w:rsid w:val="005E54BE"/>
    <w:rsid w:val="005E5D9C"/>
    <w:rsid w:val="005E6F55"/>
    <w:rsid w:val="005E72C7"/>
    <w:rsid w:val="005E7A73"/>
    <w:rsid w:val="005ED11E"/>
    <w:rsid w:val="005F03FA"/>
    <w:rsid w:val="005F16F2"/>
    <w:rsid w:val="005F1E79"/>
    <w:rsid w:val="005F1F43"/>
    <w:rsid w:val="005F2041"/>
    <w:rsid w:val="005F336B"/>
    <w:rsid w:val="005F3A83"/>
    <w:rsid w:val="005F4C28"/>
    <w:rsid w:val="005F5EEF"/>
    <w:rsid w:val="005F5FF3"/>
    <w:rsid w:val="005F65EC"/>
    <w:rsid w:val="005F7207"/>
    <w:rsid w:val="005F7DBC"/>
    <w:rsid w:val="005F7EA7"/>
    <w:rsid w:val="00601B09"/>
    <w:rsid w:val="006026BB"/>
    <w:rsid w:val="006029C1"/>
    <w:rsid w:val="006049C1"/>
    <w:rsid w:val="0060503B"/>
    <w:rsid w:val="00605322"/>
    <w:rsid w:val="00606DCA"/>
    <w:rsid w:val="0060730B"/>
    <w:rsid w:val="006074E9"/>
    <w:rsid w:val="00607C67"/>
    <w:rsid w:val="00610553"/>
    <w:rsid w:val="006116DD"/>
    <w:rsid w:val="00612916"/>
    <w:rsid w:val="0061297F"/>
    <w:rsid w:val="0061305C"/>
    <w:rsid w:val="00613437"/>
    <w:rsid w:val="00613CF0"/>
    <w:rsid w:val="006145A2"/>
    <w:rsid w:val="00614B49"/>
    <w:rsid w:val="00614F0E"/>
    <w:rsid w:val="00614FDF"/>
    <w:rsid w:val="0061567A"/>
    <w:rsid w:val="006166A5"/>
    <w:rsid w:val="00617390"/>
    <w:rsid w:val="006175A8"/>
    <w:rsid w:val="0062184A"/>
    <w:rsid w:val="00624B95"/>
    <w:rsid w:val="00625256"/>
    <w:rsid w:val="006256FE"/>
    <w:rsid w:val="006257FC"/>
    <w:rsid w:val="00625A69"/>
    <w:rsid w:val="0062655C"/>
    <w:rsid w:val="00626821"/>
    <w:rsid w:val="00627BC4"/>
    <w:rsid w:val="00627D1F"/>
    <w:rsid w:val="00627F3B"/>
    <w:rsid w:val="0063099A"/>
    <w:rsid w:val="00630C94"/>
    <w:rsid w:val="006312AD"/>
    <w:rsid w:val="00631A2C"/>
    <w:rsid w:val="00632277"/>
    <w:rsid w:val="0063297E"/>
    <w:rsid w:val="00632F2C"/>
    <w:rsid w:val="00634173"/>
    <w:rsid w:val="0063494E"/>
    <w:rsid w:val="0063521D"/>
    <w:rsid w:val="00637497"/>
    <w:rsid w:val="006374A1"/>
    <w:rsid w:val="00637E84"/>
    <w:rsid w:val="00637FD7"/>
    <w:rsid w:val="00641717"/>
    <w:rsid w:val="00642461"/>
    <w:rsid w:val="00643952"/>
    <w:rsid w:val="00643CDC"/>
    <w:rsid w:val="0064431B"/>
    <w:rsid w:val="006446E1"/>
    <w:rsid w:val="0064484C"/>
    <w:rsid w:val="00644EDC"/>
    <w:rsid w:val="00645555"/>
    <w:rsid w:val="00647195"/>
    <w:rsid w:val="00647518"/>
    <w:rsid w:val="00647C3F"/>
    <w:rsid w:val="00650364"/>
    <w:rsid w:val="0065293B"/>
    <w:rsid w:val="0065328E"/>
    <w:rsid w:val="0065373F"/>
    <w:rsid w:val="006541FC"/>
    <w:rsid w:val="0065488E"/>
    <w:rsid w:val="006549F2"/>
    <w:rsid w:val="00654C31"/>
    <w:rsid w:val="006555B8"/>
    <w:rsid w:val="00655B3F"/>
    <w:rsid w:val="00656140"/>
    <w:rsid w:val="00656F47"/>
    <w:rsid w:val="00657AC4"/>
    <w:rsid w:val="0066070C"/>
    <w:rsid w:val="00660910"/>
    <w:rsid w:val="00661F7F"/>
    <w:rsid w:val="00661FFA"/>
    <w:rsid w:val="00662767"/>
    <w:rsid w:val="00662CB4"/>
    <w:rsid w:val="00663848"/>
    <w:rsid w:val="00663A26"/>
    <w:rsid w:val="00663A4C"/>
    <w:rsid w:val="00663BFA"/>
    <w:rsid w:val="00665F98"/>
    <w:rsid w:val="006664C1"/>
    <w:rsid w:val="00666852"/>
    <w:rsid w:val="00666B47"/>
    <w:rsid w:val="0066735A"/>
    <w:rsid w:val="00667D93"/>
    <w:rsid w:val="00667FAA"/>
    <w:rsid w:val="006709AE"/>
    <w:rsid w:val="00670C23"/>
    <w:rsid w:val="00671C09"/>
    <w:rsid w:val="00671CB2"/>
    <w:rsid w:val="00672287"/>
    <w:rsid w:val="006723D0"/>
    <w:rsid w:val="00673BF4"/>
    <w:rsid w:val="006743FE"/>
    <w:rsid w:val="0067533F"/>
    <w:rsid w:val="006757B7"/>
    <w:rsid w:val="0067606B"/>
    <w:rsid w:val="00676E59"/>
    <w:rsid w:val="006771BE"/>
    <w:rsid w:val="00681114"/>
    <w:rsid w:val="0068194C"/>
    <w:rsid w:val="00681BFD"/>
    <w:rsid w:val="00682F45"/>
    <w:rsid w:val="00683BC0"/>
    <w:rsid w:val="00685C79"/>
    <w:rsid w:val="0068622B"/>
    <w:rsid w:val="00686716"/>
    <w:rsid w:val="00686E7D"/>
    <w:rsid w:val="0068753D"/>
    <w:rsid w:val="00687A92"/>
    <w:rsid w:val="00691B0D"/>
    <w:rsid w:val="00691E1D"/>
    <w:rsid w:val="00691F4E"/>
    <w:rsid w:val="00692600"/>
    <w:rsid w:val="006928E3"/>
    <w:rsid w:val="00692D65"/>
    <w:rsid w:val="00692F6E"/>
    <w:rsid w:val="00693AA2"/>
    <w:rsid w:val="00693D27"/>
    <w:rsid w:val="00694CC5"/>
    <w:rsid w:val="0069573B"/>
    <w:rsid w:val="0069653E"/>
    <w:rsid w:val="00696815"/>
    <w:rsid w:val="00696B09"/>
    <w:rsid w:val="00696EDA"/>
    <w:rsid w:val="006A0913"/>
    <w:rsid w:val="006A0A46"/>
    <w:rsid w:val="006A0AE4"/>
    <w:rsid w:val="006A0BE0"/>
    <w:rsid w:val="006A11C1"/>
    <w:rsid w:val="006A16B4"/>
    <w:rsid w:val="006A1BAC"/>
    <w:rsid w:val="006A1EAB"/>
    <w:rsid w:val="006A2C16"/>
    <w:rsid w:val="006A391B"/>
    <w:rsid w:val="006A4CE7"/>
    <w:rsid w:val="006A4E68"/>
    <w:rsid w:val="006A59F1"/>
    <w:rsid w:val="006A633E"/>
    <w:rsid w:val="006A730E"/>
    <w:rsid w:val="006A77BE"/>
    <w:rsid w:val="006A7DD3"/>
    <w:rsid w:val="006A7FBD"/>
    <w:rsid w:val="006B103B"/>
    <w:rsid w:val="006B22FA"/>
    <w:rsid w:val="006B23CF"/>
    <w:rsid w:val="006B295B"/>
    <w:rsid w:val="006B2D84"/>
    <w:rsid w:val="006B3299"/>
    <w:rsid w:val="006B3E8D"/>
    <w:rsid w:val="006B44A0"/>
    <w:rsid w:val="006B475E"/>
    <w:rsid w:val="006B55DE"/>
    <w:rsid w:val="006B5672"/>
    <w:rsid w:val="006B6147"/>
    <w:rsid w:val="006B7CC8"/>
    <w:rsid w:val="006C08E3"/>
    <w:rsid w:val="006C10DA"/>
    <w:rsid w:val="006C3D8F"/>
    <w:rsid w:val="006C4EB7"/>
    <w:rsid w:val="006C4EF2"/>
    <w:rsid w:val="006C543A"/>
    <w:rsid w:val="006C574D"/>
    <w:rsid w:val="006C5773"/>
    <w:rsid w:val="006C6E51"/>
    <w:rsid w:val="006D161A"/>
    <w:rsid w:val="006D2107"/>
    <w:rsid w:val="006D2DA3"/>
    <w:rsid w:val="006D47A4"/>
    <w:rsid w:val="006D622A"/>
    <w:rsid w:val="006D632D"/>
    <w:rsid w:val="006D6A9F"/>
    <w:rsid w:val="006D6BF4"/>
    <w:rsid w:val="006D7FAA"/>
    <w:rsid w:val="006E35BB"/>
    <w:rsid w:val="006E4BC1"/>
    <w:rsid w:val="006E532D"/>
    <w:rsid w:val="006E6CFC"/>
    <w:rsid w:val="006E6DF0"/>
    <w:rsid w:val="006F19B5"/>
    <w:rsid w:val="006F26B2"/>
    <w:rsid w:val="006F382B"/>
    <w:rsid w:val="006F39FF"/>
    <w:rsid w:val="006F3D9C"/>
    <w:rsid w:val="006F3DCC"/>
    <w:rsid w:val="006F445B"/>
    <w:rsid w:val="006F4863"/>
    <w:rsid w:val="006F4F2D"/>
    <w:rsid w:val="006F6057"/>
    <w:rsid w:val="0070046C"/>
    <w:rsid w:val="0070068A"/>
    <w:rsid w:val="00700B99"/>
    <w:rsid w:val="007012BF"/>
    <w:rsid w:val="00701D02"/>
    <w:rsid w:val="00702BC1"/>
    <w:rsid w:val="00702D37"/>
    <w:rsid w:val="00703EA2"/>
    <w:rsid w:val="00703FAC"/>
    <w:rsid w:val="0070409D"/>
    <w:rsid w:val="00704D87"/>
    <w:rsid w:val="007061FA"/>
    <w:rsid w:val="007063C7"/>
    <w:rsid w:val="007065F3"/>
    <w:rsid w:val="007066F9"/>
    <w:rsid w:val="007075D9"/>
    <w:rsid w:val="007102E8"/>
    <w:rsid w:val="00710810"/>
    <w:rsid w:val="0071178A"/>
    <w:rsid w:val="00712F2E"/>
    <w:rsid w:val="007132EF"/>
    <w:rsid w:val="00713B51"/>
    <w:rsid w:val="00714234"/>
    <w:rsid w:val="007146F0"/>
    <w:rsid w:val="007152B0"/>
    <w:rsid w:val="0071612B"/>
    <w:rsid w:val="00716484"/>
    <w:rsid w:val="00716A69"/>
    <w:rsid w:val="00717564"/>
    <w:rsid w:val="007209C6"/>
    <w:rsid w:val="00720C89"/>
    <w:rsid w:val="00721509"/>
    <w:rsid w:val="0072150E"/>
    <w:rsid w:val="007215CC"/>
    <w:rsid w:val="00721EDA"/>
    <w:rsid w:val="00722893"/>
    <w:rsid w:val="00723774"/>
    <w:rsid w:val="0072428F"/>
    <w:rsid w:val="007245EA"/>
    <w:rsid w:val="00724851"/>
    <w:rsid w:val="00725B22"/>
    <w:rsid w:val="00725F4E"/>
    <w:rsid w:val="00725F83"/>
    <w:rsid w:val="00727213"/>
    <w:rsid w:val="00727C3C"/>
    <w:rsid w:val="00727E3A"/>
    <w:rsid w:val="00727E90"/>
    <w:rsid w:val="007301DD"/>
    <w:rsid w:val="00730C2C"/>
    <w:rsid w:val="0073110D"/>
    <w:rsid w:val="00731C94"/>
    <w:rsid w:val="00732225"/>
    <w:rsid w:val="007322A0"/>
    <w:rsid w:val="00732D2C"/>
    <w:rsid w:val="0073320E"/>
    <w:rsid w:val="00733581"/>
    <w:rsid w:val="007335AC"/>
    <w:rsid w:val="00733B90"/>
    <w:rsid w:val="00733C0A"/>
    <w:rsid w:val="00734256"/>
    <w:rsid w:val="007370B2"/>
    <w:rsid w:val="00740B26"/>
    <w:rsid w:val="007414DD"/>
    <w:rsid w:val="00741E91"/>
    <w:rsid w:val="00742142"/>
    <w:rsid w:val="007422A6"/>
    <w:rsid w:val="00743A84"/>
    <w:rsid w:val="00745FEC"/>
    <w:rsid w:val="00746215"/>
    <w:rsid w:val="007519B3"/>
    <w:rsid w:val="00752FD9"/>
    <w:rsid w:val="007534F6"/>
    <w:rsid w:val="007538CE"/>
    <w:rsid w:val="007556F3"/>
    <w:rsid w:val="00755F1F"/>
    <w:rsid w:val="007569C1"/>
    <w:rsid w:val="00756F64"/>
    <w:rsid w:val="00760032"/>
    <w:rsid w:val="0076314C"/>
    <w:rsid w:val="0076330B"/>
    <w:rsid w:val="00765A7C"/>
    <w:rsid w:val="007662FE"/>
    <w:rsid w:val="00767F86"/>
    <w:rsid w:val="00771591"/>
    <w:rsid w:val="00772217"/>
    <w:rsid w:val="00772775"/>
    <w:rsid w:val="007728A9"/>
    <w:rsid w:val="007730C2"/>
    <w:rsid w:val="00774495"/>
    <w:rsid w:val="007762CE"/>
    <w:rsid w:val="00776342"/>
    <w:rsid w:val="00776513"/>
    <w:rsid w:val="00776CE7"/>
    <w:rsid w:val="0078032D"/>
    <w:rsid w:val="00780716"/>
    <w:rsid w:val="007812FE"/>
    <w:rsid w:val="00781CD1"/>
    <w:rsid w:val="00781EB8"/>
    <w:rsid w:val="007821AB"/>
    <w:rsid w:val="00782E25"/>
    <w:rsid w:val="00782FAC"/>
    <w:rsid w:val="00783511"/>
    <w:rsid w:val="007842F8"/>
    <w:rsid w:val="0078439A"/>
    <w:rsid w:val="00784A35"/>
    <w:rsid w:val="00784D57"/>
    <w:rsid w:val="00785261"/>
    <w:rsid w:val="00786027"/>
    <w:rsid w:val="0078639E"/>
    <w:rsid w:val="00790EF7"/>
    <w:rsid w:val="0079161D"/>
    <w:rsid w:val="007929FE"/>
    <w:rsid w:val="00793D79"/>
    <w:rsid w:val="007944BD"/>
    <w:rsid w:val="00794CDC"/>
    <w:rsid w:val="00795729"/>
    <w:rsid w:val="007959A9"/>
    <w:rsid w:val="00795CEA"/>
    <w:rsid w:val="00796A26"/>
    <w:rsid w:val="007A0497"/>
    <w:rsid w:val="007A1D8A"/>
    <w:rsid w:val="007A2429"/>
    <w:rsid w:val="007A2A9E"/>
    <w:rsid w:val="007A349C"/>
    <w:rsid w:val="007A3D95"/>
    <w:rsid w:val="007A4283"/>
    <w:rsid w:val="007A465A"/>
    <w:rsid w:val="007A4CD8"/>
    <w:rsid w:val="007A6848"/>
    <w:rsid w:val="007A6B65"/>
    <w:rsid w:val="007B0160"/>
    <w:rsid w:val="007B0256"/>
    <w:rsid w:val="007B03EE"/>
    <w:rsid w:val="007B1333"/>
    <w:rsid w:val="007B1522"/>
    <w:rsid w:val="007B1FE5"/>
    <w:rsid w:val="007B31D1"/>
    <w:rsid w:val="007B3D1B"/>
    <w:rsid w:val="007B3E8B"/>
    <w:rsid w:val="007B3F2E"/>
    <w:rsid w:val="007B44C3"/>
    <w:rsid w:val="007B5577"/>
    <w:rsid w:val="007B56D6"/>
    <w:rsid w:val="007B57E8"/>
    <w:rsid w:val="007B5917"/>
    <w:rsid w:val="007B5DD8"/>
    <w:rsid w:val="007B65A2"/>
    <w:rsid w:val="007B661B"/>
    <w:rsid w:val="007B7226"/>
    <w:rsid w:val="007C0503"/>
    <w:rsid w:val="007C07BD"/>
    <w:rsid w:val="007C124B"/>
    <w:rsid w:val="007C1605"/>
    <w:rsid w:val="007C17A0"/>
    <w:rsid w:val="007C1D42"/>
    <w:rsid w:val="007C3980"/>
    <w:rsid w:val="007C3D2E"/>
    <w:rsid w:val="007C4464"/>
    <w:rsid w:val="007C4B6A"/>
    <w:rsid w:val="007C4D9F"/>
    <w:rsid w:val="007C567B"/>
    <w:rsid w:val="007C610E"/>
    <w:rsid w:val="007C6274"/>
    <w:rsid w:val="007C6D4B"/>
    <w:rsid w:val="007C78D8"/>
    <w:rsid w:val="007C7A7E"/>
    <w:rsid w:val="007D10A6"/>
    <w:rsid w:val="007D1C2F"/>
    <w:rsid w:val="007D1EA4"/>
    <w:rsid w:val="007D30A2"/>
    <w:rsid w:val="007D3E17"/>
    <w:rsid w:val="007D4276"/>
    <w:rsid w:val="007D47C7"/>
    <w:rsid w:val="007D6138"/>
    <w:rsid w:val="007D6D6A"/>
    <w:rsid w:val="007E007C"/>
    <w:rsid w:val="007E062F"/>
    <w:rsid w:val="007E0D50"/>
    <w:rsid w:val="007E1141"/>
    <w:rsid w:val="007E216F"/>
    <w:rsid w:val="007E24A9"/>
    <w:rsid w:val="007E28FB"/>
    <w:rsid w:val="007E3959"/>
    <w:rsid w:val="007E3B8B"/>
    <w:rsid w:val="007E43EE"/>
    <w:rsid w:val="007E4A05"/>
    <w:rsid w:val="007E596B"/>
    <w:rsid w:val="007E6ADE"/>
    <w:rsid w:val="007E6EE5"/>
    <w:rsid w:val="007E7CE8"/>
    <w:rsid w:val="007F1AAF"/>
    <w:rsid w:val="007F2E4E"/>
    <w:rsid w:val="007F399B"/>
    <w:rsid w:val="007F64ED"/>
    <w:rsid w:val="007F71C2"/>
    <w:rsid w:val="007F7A62"/>
    <w:rsid w:val="008006FC"/>
    <w:rsid w:val="008007AB"/>
    <w:rsid w:val="008009CA"/>
    <w:rsid w:val="00801700"/>
    <w:rsid w:val="00803093"/>
    <w:rsid w:val="00803144"/>
    <w:rsid w:val="00803157"/>
    <w:rsid w:val="0080363D"/>
    <w:rsid w:val="00803B3F"/>
    <w:rsid w:val="00804039"/>
    <w:rsid w:val="00804E2E"/>
    <w:rsid w:val="00804F9E"/>
    <w:rsid w:val="0080532A"/>
    <w:rsid w:val="0080540D"/>
    <w:rsid w:val="00805467"/>
    <w:rsid w:val="008059C2"/>
    <w:rsid w:val="00805B82"/>
    <w:rsid w:val="00805BDC"/>
    <w:rsid w:val="008063AF"/>
    <w:rsid w:val="00806EF9"/>
    <w:rsid w:val="0080738F"/>
    <w:rsid w:val="00807479"/>
    <w:rsid w:val="00807AE2"/>
    <w:rsid w:val="00807C72"/>
    <w:rsid w:val="00810160"/>
    <w:rsid w:val="0081124A"/>
    <w:rsid w:val="0081243D"/>
    <w:rsid w:val="00812A9D"/>
    <w:rsid w:val="0081314B"/>
    <w:rsid w:val="0081394E"/>
    <w:rsid w:val="00813B1C"/>
    <w:rsid w:val="00813D38"/>
    <w:rsid w:val="00813D63"/>
    <w:rsid w:val="00815A31"/>
    <w:rsid w:val="00815B3D"/>
    <w:rsid w:val="00815D4A"/>
    <w:rsid w:val="00816131"/>
    <w:rsid w:val="00816858"/>
    <w:rsid w:val="008175A5"/>
    <w:rsid w:val="008200A4"/>
    <w:rsid w:val="00820464"/>
    <w:rsid w:val="00820656"/>
    <w:rsid w:val="0082068B"/>
    <w:rsid w:val="00820D31"/>
    <w:rsid w:val="00821097"/>
    <w:rsid w:val="008217AB"/>
    <w:rsid w:val="008217CD"/>
    <w:rsid w:val="008220A4"/>
    <w:rsid w:val="00822E33"/>
    <w:rsid w:val="00823302"/>
    <w:rsid w:val="00823CE7"/>
    <w:rsid w:val="00824988"/>
    <w:rsid w:val="008260B1"/>
    <w:rsid w:val="00826275"/>
    <w:rsid w:val="00826EE0"/>
    <w:rsid w:val="008270E7"/>
    <w:rsid w:val="00827BA0"/>
    <w:rsid w:val="0083178A"/>
    <w:rsid w:val="00831A42"/>
    <w:rsid w:val="00831EA9"/>
    <w:rsid w:val="00831FDD"/>
    <w:rsid w:val="00832312"/>
    <w:rsid w:val="00832914"/>
    <w:rsid w:val="00833783"/>
    <w:rsid w:val="00833D66"/>
    <w:rsid w:val="008347CE"/>
    <w:rsid w:val="00835157"/>
    <w:rsid w:val="008379BF"/>
    <w:rsid w:val="00837F4E"/>
    <w:rsid w:val="0084007E"/>
    <w:rsid w:val="0084018F"/>
    <w:rsid w:val="00840478"/>
    <w:rsid w:val="0084227C"/>
    <w:rsid w:val="00842BE6"/>
    <w:rsid w:val="0084343F"/>
    <w:rsid w:val="00843A2F"/>
    <w:rsid w:val="0084426C"/>
    <w:rsid w:val="008457A2"/>
    <w:rsid w:val="00845F92"/>
    <w:rsid w:val="0085088E"/>
    <w:rsid w:val="00850A76"/>
    <w:rsid w:val="00850B75"/>
    <w:rsid w:val="00850C04"/>
    <w:rsid w:val="008513D3"/>
    <w:rsid w:val="00851BF6"/>
    <w:rsid w:val="00851EB6"/>
    <w:rsid w:val="008523C7"/>
    <w:rsid w:val="00852D62"/>
    <w:rsid w:val="00853919"/>
    <w:rsid w:val="00853D61"/>
    <w:rsid w:val="00854E09"/>
    <w:rsid w:val="008565DF"/>
    <w:rsid w:val="00856D83"/>
    <w:rsid w:val="0085710F"/>
    <w:rsid w:val="00857187"/>
    <w:rsid w:val="00857A71"/>
    <w:rsid w:val="00857B36"/>
    <w:rsid w:val="0086022B"/>
    <w:rsid w:val="0086080A"/>
    <w:rsid w:val="00860FEF"/>
    <w:rsid w:val="008613D9"/>
    <w:rsid w:val="00861DF7"/>
    <w:rsid w:val="008628A0"/>
    <w:rsid w:val="00862B33"/>
    <w:rsid w:val="00862EAA"/>
    <w:rsid w:val="008631DF"/>
    <w:rsid w:val="00863498"/>
    <w:rsid w:val="00863C72"/>
    <w:rsid w:val="00863D15"/>
    <w:rsid w:val="00865B4E"/>
    <w:rsid w:val="00865D33"/>
    <w:rsid w:val="00866913"/>
    <w:rsid w:val="00867275"/>
    <w:rsid w:val="008673B5"/>
    <w:rsid w:val="0086769D"/>
    <w:rsid w:val="008702A7"/>
    <w:rsid w:val="00870509"/>
    <w:rsid w:val="00871986"/>
    <w:rsid w:val="00871AEF"/>
    <w:rsid w:val="00871E02"/>
    <w:rsid w:val="0087221A"/>
    <w:rsid w:val="008740C7"/>
    <w:rsid w:val="00874643"/>
    <w:rsid w:val="0087512A"/>
    <w:rsid w:val="00875FA9"/>
    <w:rsid w:val="008761A4"/>
    <w:rsid w:val="0087636D"/>
    <w:rsid w:val="0087669B"/>
    <w:rsid w:val="0087678B"/>
    <w:rsid w:val="00876CA6"/>
    <w:rsid w:val="00877018"/>
    <w:rsid w:val="008804D6"/>
    <w:rsid w:val="00880FB7"/>
    <w:rsid w:val="00885003"/>
    <w:rsid w:val="00885129"/>
    <w:rsid w:val="008866F9"/>
    <w:rsid w:val="00887478"/>
    <w:rsid w:val="00887A5C"/>
    <w:rsid w:val="00890242"/>
    <w:rsid w:val="00890BF8"/>
    <w:rsid w:val="00891690"/>
    <w:rsid w:val="008916D6"/>
    <w:rsid w:val="00891E2F"/>
    <w:rsid w:val="00891FC6"/>
    <w:rsid w:val="00892100"/>
    <w:rsid w:val="008923A4"/>
    <w:rsid w:val="0089259E"/>
    <w:rsid w:val="0089441A"/>
    <w:rsid w:val="008944DD"/>
    <w:rsid w:val="008946C8"/>
    <w:rsid w:val="00896F2A"/>
    <w:rsid w:val="00897335"/>
    <w:rsid w:val="008978CF"/>
    <w:rsid w:val="008A0DC2"/>
    <w:rsid w:val="008A2675"/>
    <w:rsid w:val="008A2D31"/>
    <w:rsid w:val="008A58D4"/>
    <w:rsid w:val="008A5C0B"/>
    <w:rsid w:val="008A6739"/>
    <w:rsid w:val="008A755F"/>
    <w:rsid w:val="008A7CEF"/>
    <w:rsid w:val="008A7D10"/>
    <w:rsid w:val="008B09E3"/>
    <w:rsid w:val="008B210B"/>
    <w:rsid w:val="008B22DA"/>
    <w:rsid w:val="008B275D"/>
    <w:rsid w:val="008B3370"/>
    <w:rsid w:val="008B43B7"/>
    <w:rsid w:val="008B55B8"/>
    <w:rsid w:val="008B5E91"/>
    <w:rsid w:val="008B69D9"/>
    <w:rsid w:val="008B79BD"/>
    <w:rsid w:val="008C091F"/>
    <w:rsid w:val="008C0A53"/>
    <w:rsid w:val="008C0D86"/>
    <w:rsid w:val="008C1287"/>
    <w:rsid w:val="008C1E9C"/>
    <w:rsid w:val="008C2534"/>
    <w:rsid w:val="008C2D31"/>
    <w:rsid w:val="008C3726"/>
    <w:rsid w:val="008C3AE8"/>
    <w:rsid w:val="008C49ED"/>
    <w:rsid w:val="008C5A78"/>
    <w:rsid w:val="008C5D51"/>
    <w:rsid w:val="008C7486"/>
    <w:rsid w:val="008D0C35"/>
    <w:rsid w:val="008D0CB7"/>
    <w:rsid w:val="008D0EB9"/>
    <w:rsid w:val="008D12C5"/>
    <w:rsid w:val="008D336C"/>
    <w:rsid w:val="008D3758"/>
    <w:rsid w:val="008D4859"/>
    <w:rsid w:val="008D558F"/>
    <w:rsid w:val="008D6339"/>
    <w:rsid w:val="008D755B"/>
    <w:rsid w:val="008D7A83"/>
    <w:rsid w:val="008E05BF"/>
    <w:rsid w:val="008E0C72"/>
    <w:rsid w:val="008E2FA8"/>
    <w:rsid w:val="008E36D7"/>
    <w:rsid w:val="008E37B0"/>
    <w:rsid w:val="008E38C7"/>
    <w:rsid w:val="008E3AD7"/>
    <w:rsid w:val="008E3DD6"/>
    <w:rsid w:val="008E4A66"/>
    <w:rsid w:val="008E4CDB"/>
    <w:rsid w:val="008E6147"/>
    <w:rsid w:val="008E701D"/>
    <w:rsid w:val="008E709C"/>
    <w:rsid w:val="008F0402"/>
    <w:rsid w:val="008F1038"/>
    <w:rsid w:val="008F10E7"/>
    <w:rsid w:val="008F1560"/>
    <w:rsid w:val="008F184F"/>
    <w:rsid w:val="008F1FB0"/>
    <w:rsid w:val="008F3023"/>
    <w:rsid w:val="008F456B"/>
    <w:rsid w:val="008F72AD"/>
    <w:rsid w:val="008F7EF8"/>
    <w:rsid w:val="009002C3"/>
    <w:rsid w:val="00902009"/>
    <w:rsid w:val="00902E79"/>
    <w:rsid w:val="009031DD"/>
    <w:rsid w:val="00903658"/>
    <w:rsid w:val="00903912"/>
    <w:rsid w:val="00903F90"/>
    <w:rsid w:val="00904549"/>
    <w:rsid w:val="00905068"/>
    <w:rsid w:val="00905F8A"/>
    <w:rsid w:val="009074B8"/>
    <w:rsid w:val="0090771D"/>
    <w:rsid w:val="009077FB"/>
    <w:rsid w:val="00910BC3"/>
    <w:rsid w:val="009112FC"/>
    <w:rsid w:val="009114B6"/>
    <w:rsid w:val="00913672"/>
    <w:rsid w:val="00913BCE"/>
    <w:rsid w:val="009142ED"/>
    <w:rsid w:val="00920657"/>
    <w:rsid w:val="00922256"/>
    <w:rsid w:val="009225F0"/>
    <w:rsid w:val="00923908"/>
    <w:rsid w:val="00924681"/>
    <w:rsid w:val="00925025"/>
    <w:rsid w:val="009278E6"/>
    <w:rsid w:val="009308D7"/>
    <w:rsid w:val="009309A2"/>
    <w:rsid w:val="00934DD5"/>
    <w:rsid w:val="00934E04"/>
    <w:rsid w:val="00935427"/>
    <w:rsid w:val="009354A4"/>
    <w:rsid w:val="00935793"/>
    <w:rsid w:val="0093580C"/>
    <w:rsid w:val="00935E75"/>
    <w:rsid w:val="009374B0"/>
    <w:rsid w:val="009377CA"/>
    <w:rsid w:val="00940F31"/>
    <w:rsid w:val="00941D75"/>
    <w:rsid w:val="009421FE"/>
    <w:rsid w:val="00943199"/>
    <w:rsid w:val="009436D3"/>
    <w:rsid w:val="0094407D"/>
    <w:rsid w:val="009445C2"/>
    <w:rsid w:val="00944FF2"/>
    <w:rsid w:val="0094563F"/>
    <w:rsid w:val="00945A01"/>
    <w:rsid w:val="00945C76"/>
    <w:rsid w:val="00945E96"/>
    <w:rsid w:val="00946B15"/>
    <w:rsid w:val="009470A4"/>
    <w:rsid w:val="0095014F"/>
    <w:rsid w:val="00951B87"/>
    <w:rsid w:val="00952AC7"/>
    <w:rsid w:val="0095356C"/>
    <w:rsid w:val="009555CC"/>
    <w:rsid w:val="00955D98"/>
    <w:rsid w:val="00961A0D"/>
    <w:rsid w:val="00961FCD"/>
    <w:rsid w:val="0096223A"/>
    <w:rsid w:val="00962532"/>
    <w:rsid w:val="009627FE"/>
    <w:rsid w:val="00962EE8"/>
    <w:rsid w:val="00963CA5"/>
    <w:rsid w:val="0096428C"/>
    <w:rsid w:val="00964996"/>
    <w:rsid w:val="00965236"/>
    <w:rsid w:val="0096541F"/>
    <w:rsid w:val="00966482"/>
    <w:rsid w:val="00971877"/>
    <w:rsid w:val="00971A21"/>
    <w:rsid w:val="00971B17"/>
    <w:rsid w:val="00972A00"/>
    <w:rsid w:val="00972D14"/>
    <w:rsid w:val="009732B0"/>
    <w:rsid w:val="00973ED5"/>
    <w:rsid w:val="00974CDB"/>
    <w:rsid w:val="00975274"/>
    <w:rsid w:val="00975871"/>
    <w:rsid w:val="009759E3"/>
    <w:rsid w:val="009763AB"/>
    <w:rsid w:val="009768E4"/>
    <w:rsid w:val="00977DCA"/>
    <w:rsid w:val="00977EA5"/>
    <w:rsid w:val="00982A1B"/>
    <w:rsid w:val="009832A0"/>
    <w:rsid w:val="0098458E"/>
    <w:rsid w:val="009851DD"/>
    <w:rsid w:val="00985B5B"/>
    <w:rsid w:val="00987714"/>
    <w:rsid w:val="00987D1D"/>
    <w:rsid w:val="00990BD2"/>
    <w:rsid w:val="0099124F"/>
    <w:rsid w:val="00991B6E"/>
    <w:rsid w:val="00992B25"/>
    <w:rsid w:val="00992C2F"/>
    <w:rsid w:val="0099317B"/>
    <w:rsid w:val="009931D6"/>
    <w:rsid w:val="009937C2"/>
    <w:rsid w:val="0099463D"/>
    <w:rsid w:val="00994977"/>
    <w:rsid w:val="00995638"/>
    <w:rsid w:val="00995A8C"/>
    <w:rsid w:val="00996012"/>
    <w:rsid w:val="00996415"/>
    <w:rsid w:val="00996784"/>
    <w:rsid w:val="0099686C"/>
    <w:rsid w:val="00996888"/>
    <w:rsid w:val="009A0254"/>
    <w:rsid w:val="009A087F"/>
    <w:rsid w:val="009A239E"/>
    <w:rsid w:val="009A2EA0"/>
    <w:rsid w:val="009A314C"/>
    <w:rsid w:val="009A46A0"/>
    <w:rsid w:val="009A4C70"/>
    <w:rsid w:val="009A4CE4"/>
    <w:rsid w:val="009A5927"/>
    <w:rsid w:val="009A6C25"/>
    <w:rsid w:val="009A6EC4"/>
    <w:rsid w:val="009A763F"/>
    <w:rsid w:val="009B0478"/>
    <w:rsid w:val="009B1158"/>
    <w:rsid w:val="009B2231"/>
    <w:rsid w:val="009B26D3"/>
    <w:rsid w:val="009B277C"/>
    <w:rsid w:val="009B396E"/>
    <w:rsid w:val="009B5AB3"/>
    <w:rsid w:val="009B6209"/>
    <w:rsid w:val="009B6768"/>
    <w:rsid w:val="009B6D1B"/>
    <w:rsid w:val="009B6D4A"/>
    <w:rsid w:val="009B717B"/>
    <w:rsid w:val="009B7D46"/>
    <w:rsid w:val="009C0367"/>
    <w:rsid w:val="009C100C"/>
    <w:rsid w:val="009C2C9F"/>
    <w:rsid w:val="009C3116"/>
    <w:rsid w:val="009C448A"/>
    <w:rsid w:val="009C579A"/>
    <w:rsid w:val="009C5977"/>
    <w:rsid w:val="009C5EB9"/>
    <w:rsid w:val="009C6C81"/>
    <w:rsid w:val="009C719C"/>
    <w:rsid w:val="009C7449"/>
    <w:rsid w:val="009C7F83"/>
    <w:rsid w:val="009D259A"/>
    <w:rsid w:val="009D283A"/>
    <w:rsid w:val="009D2DF8"/>
    <w:rsid w:val="009D30B3"/>
    <w:rsid w:val="009D3CCB"/>
    <w:rsid w:val="009D4524"/>
    <w:rsid w:val="009D4AC2"/>
    <w:rsid w:val="009D5CD5"/>
    <w:rsid w:val="009D6380"/>
    <w:rsid w:val="009D75A0"/>
    <w:rsid w:val="009E11B5"/>
    <w:rsid w:val="009E2127"/>
    <w:rsid w:val="009E245F"/>
    <w:rsid w:val="009E2DDB"/>
    <w:rsid w:val="009E3687"/>
    <w:rsid w:val="009E3B6B"/>
    <w:rsid w:val="009E3B78"/>
    <w:rsid w:val="009E6233"/>
    <w:rsid w:val="009E6C08"/>
    <w:rsid w:val="009E739D"/>
    <w:rsid w:val="009F148B"/>
    <w:rsid w:val="009F1878"/>
    <w:rsid w:val="009F27F2"/>
    <w:rsid w:val="009F280A"/>
    <w:rsid w:val="009F2922"/>
    <w:rsid w:val="009F2E35"/>
    <w:rsid w:val="009F2F3C"/>
    <w:rsid w:val="009F4C7D"/>
    <w:rsid w:val="009F52D7"/>
    <w:rsid w:val="009F55D6"/>
    <w:rsid w:val="009F61B7"/>
    <w:rsid w:val="009F688B"/>
    <w:rsid w:val="009F6D01"/>
    <w:rsid w:val="009F720E"/>
    <w:rsid w:val="00A01561"/>
    <w:rsid w:val="00A01F99"/>
    <w:rsid w:val="00A02433"/>
    <w:rsid w:val="00A03DE9"/>
    <w:rsid w:val="00A0461B"/>
    <w:rsid w:val="00A05356"/>
    <w:rsid w:val="00A05ACA"/>
    <w:rsid w:val="00A06142"/>
    <w:rsid w:val="00A066AB"/>
    <w:rsid w:val="00A0673D"/>
    <w:rsid w:val="00A1202D"/>
    <w:rsid w:val="00A13549"/>
    <w:rsid w:val="00A14095"/>
    <w:rsid w:val="00A151DB"/>
    <w:rsid w:val="00A16393"/>
    <w:rsid w:val="00A20E40"/>
    <w:rsid w:val="00A224A4"/>
    <w:rsid w:val="00A22B34"/>
    <w:rsid w:val="00A23951"/>
    <w:rsid w:val="00A2396E"/>
    <w:rsid w:val="00A263FF"/>
    <w:rsid w:val="00A2715F"/>
    <w:rsid w:val="00A308AF"/>
    <w:rsid w:val="00A31FDC"/>
    <w:rsid w:val="00A32546"/>
    <w:rsid w:val="00A33856"/>
    <w:rsid w:val="00A33E25"/>
    <w:rsid w:val="00A3466E"/>
    <w:rsid w:val="00A3510D"/>
    <w:rsid w:val="00A35F3E"/>
    <w:rsid w:val="00A3647F"/>
    <w:rsid w:val="00A36B44"/>
    <w:rsid w:val="00A37926"/>
    <w:rsid w:val="00A37BCC"/>
    <w:rsid w:val="00A4069A"/>
    <w:rsid w:val="00A40C80"/>
    <w:rsid w:val="00A4175C"/>
    <w:rsid w:val="00A423C4"/>
    <w:rsid w:val="00A4268B"/>
    <w:rsid w:val="00A426CB"/>
    <w:rsid w:val="00A439C5"/>
    <w:rsid w:val="00A43E66"/>
    <w:rsid w:val="00A4462B"/>
    <w:rsid w:val="00A44E7B"/>
    <w:rsid w:val="00A4511C"/>
    <w:rsid w:val="00A504CD"/>
    <w:rsid w:val="00A50BC0"/>
    <w:rsid w:val="00A51123"/>
    <w:rsid w:val="00A51BBE"/>
    <w:rsid w:val="00A51E0C"/>
    <w:rsid w:val="00A524A8"/>
    <w:rsid w:val="00A530A2"/>
    <w:rsid w:val="00A538FE"/>
    <w:rsid w:val="00A54ABF"/>
    <w:rsid w:val="00A55E2D"/>
    <w:rsid w:val="00A55E40"/>
    <w:rsid w:val="00A55F5D"/>
    <w:rsid w:val="00A5699F"/>
    <w:rsid w:val="00A56C08"/>
    <w:rsid w:val="00A60331"/>
    <w:rsid w:val="00A61FA2"/>
    <w:rsid w:val="00A62516"/>
    <w:rsid w:val="00A6317F"/>
    <w:rsid w:val="00A63726"/>
    <w:rsid w:val="00A644A2"/>
    <w:rsid w:val="00A66281"/>
    <w:rsid w:val="00A6681F"/>
    <w:rsid w:val="00A67018"/>
    <w:rsid w:val="00A67264"/>
    <w:rsid w:val="00A67683"/>
    <w:rsid w:val="00A70935"/>
    <w:rsid w:val="00A70A7D"/>
    <w:rsid w:val="00A70C9D"/>
    <w:rsid w:val="00A70E94"/>
    <w:rsid w:val="00A71633"/>
    <w:rsid w:val="00A72304"/>
    <w:rsid w:val="00A72DF0"/>
    <w:rsid w:val="00A74769"/>
    <w:rsid w:val="00A74BE0"/>
    <w:rsid w:val="00A7775E"/>
    <w:rsid w:val="00A77D57"/>
    <w:rsid w:val="00A809C0"/>
    <w:rsid w:val="00A80A78"/>
    <w:rsid w:val="00A80DE0"/>
    <w:rsid w:val="00A812A8"/>
    <w:rsid w:val="00A81300"/>
    <w:rsid w:val="00A81347"/>
    <w:rsid w:val="00A819AB"/>
    <w:rsid w:val="00A82B30"/>
    <w:rsid w:val="00A83B7D"/>
    <w:rsid w:val="00A840FE"/>
    <w:rsid w:val="00A8468A"/>
    <w:rsid w:val="00A84C97"/>
    <w:rsid w:val="00A85365"/>
    <w:rsid w:val="00A85798"/>
    <w:rsid w:val="00A8632D"/>
    <w:rsid w:val="00A86358"/>
    <w:rsid w:val="00A866AD"/>
    <w:rsid w:val="00A86CEF"/>
    <w:rsid w:val="00A87E37"/>
    <w:rsid w:val="00A90225"/>
    <w:rsid w:val="00A9137D"/>
    <w:rsid w:val="00A91EE2"/>
    <w:rsid w:val="00A93925"/>
    <w:rsid w:val="00A94587"/>
    <w:rsid w:val="00A94D16"/>
    <w:rsid w:val="00A94E8F"/>
    <w:rsid w:val="00A957C5"/>
    <w:rsid w:val="00A95CDF"/>
    <w:rsid w:val="00A9642C"/>
    <w:rsid w:val="00A96B33"/>
    <w:rsid w:val="00A97734"/>
    <w:rsid w:val="00AA0BAC"/>
    <w:rsid w:val="00AA3633"/>
    <w:rsid w:val="00AA4CE9"/>
    <w:rsid w:val="00AA4E6B"/>
    <w:rsid w:val="00AA5FCB"/>
    <w:rsid w:val="00AA6305"/>
    <w:rsid w:val="00AA66A0"/>
    <w:rsid w:val="00AA6D94"/>
    <w:rsid w:val="00AA7226"/>
    <w:rsid w:val="00AA7821"/>
    <w:rsid w:val="00AB1B09"/>
    <w:rsid w:val="00AB2814"/>
    <w:rsid w:val="00AB2FEC"/>
    <w:rsid w:val="00AB3ABF"/>
    <w:rsid w:val="00AB443D"/>
    <w:rsid w:val="00AB4500"/>
    <w:rsid w:val="00AB5BB4"/>
    <w:rsid w:val="00AB600B"/>
    <w:rsid w:val="00AB6083"/>
    <w:rsid w:val="00AB62CC"/>
    <w:rsid w:val="00AB6843"/>
    <w:rsid w:val="00AB6B82"/>
    <w:rsid w:val="00AC0C17"/>
    <w:rsid w:val="00AC0F48"/>
    <w:rsid w:val="00AC16FA"/>
    <w:rsid w:val="00AC1E99"/>
    <w:rsid w:val="00AC27C6"/>
    <w:rsid w:val="00AC2F53"/>
    <w:rsid w:val="00AC41DF"/>
    <w:rsid w:val="00AC4275"/>
    <w:rsid w:val="00AC4801"/>
    <w:rsid w:val="00AC4D6E"/>
    <w:rsid w:val="00AC5B25"/>
    <w:rsid w:val="00AC7067"/>
    <w:rsid w:val="00AC7488"/>
    <w:rsid w:val="00AC79BC"/>
    <w:rsid w:val="00AC7F30"/>
    <w:rsid w:val="00AD01EF"/>
    <w:rsid w:val="00AD07AF"/>
    <w:rsid w:val="00AD0A80"/>
    <w:rsid w:val="00AD0BE9"/>
    <w:rsid w:val="00AD1543"/>
    <w:rsid w:val="00AD225C"/>
    <w:rsid w:val="00AD25BA"/>
    <w:rsid w:val="00AD3510"/>
    <w:rsid w:val="00AD4A2D"/>
    <w:rsid w:val="00AD5FC5"/>
    <w:rsid w:val="00AD627F"/>
    <w:rsid w:val="00AD6464"/>
    <w:rsid w:val="00AD6700"/>
    <w:rsid w:val="00AD70FF"/>
    <w:rsid w:val="00AD71FF"/>
    <w:rsid w:val="00AD72D9"/>
    <w:rsid w:val="00AD7858"/>
    <w:rsid w:val="00AE0562"/>
    <w:rsid w:val="00AE0F8F"/>
    <w:rsid w:val="00AE156B"/>
    <w:rsid w:val="00AE1A4B"/>
    <w:rsid w:val="00AE1E2B"/>
    <w:rsid w:val="00AE26AD"/>
    <w:rsid w:val="00AE2DE8"/>
    <w:rsid w:val="00AE3163"/>
    <w:rsid w:val="00AE38DC"/>
    <w:rsid w:val="00AE40E3"/>
    <w:rsid w:val="00AE4595"/>
    <w:rsid w:val="00AE51AD"/>
    <w:rsid w:val="00AE51DB"/>
    <w:rsid w:val="00AE52F5"/>
    <w:rsid w:val="00AE5B6B"/>
    <w:rsid w:val="00AE6689"/>
    <w:rsid w:val="00AE7A8E"/>
    <w:rsid w:val="00AE7C60"/>
    <w:rsid w:val="00AF076B"/>
    <w:rsid w:val="00AF12A0"/>
    <w:rsid w:val="00AF1557"/>
    <w:rsid w:val="00AF1F40"/>
    <w:rsid w:val="00AF2FC1"/>
    <w:rsid w:val="00AF61F1"/>
    <w:rsid w:val="00AF653E"/>
    <w:rsid w:val="00AF709F"/>
    <w:rsid w:val="00AF7336"/>
    <w:rsid w:val="00AF77F3"/>
    <w:rsid w:val="00B01677"/>
    <w:rsid w:val="00B01739"/>
    <w:rsid w:val="00B0208F"/>
    <w:rsid w:val="00B023DA"/>
    <w:rsid w:val="00B02481"/>
    <w:rsid w:val="00B024D8"/>
    <w:rsid w:val="00B02C2F"/>
    <w:rsid w:val="00B02E45"/>
    <w:rsid w:val="00B03B39"/>
    <w:rsid w:val="00B04638"/>
    <w:rsid w:val="00B05E24"/>
    <w:rsid w:val="00B0677D"/>
    <w:rsid w:val="00B105E1"/>
    <w:rsid w:val="00B1089E"/>
    <w:rsid w:val="00B10EA9"/>
    <w:rsid w:val="00B10EB1"/>
    <w:rsid w:val="00B1180E"/>
    <w:rsid w:val="00B11DCA"/>
    <w:rsid w:val="00B12073"/>
    <w:rsid w:val="00B12A91"/>
    <w:rsid w:val="00B13B25"/>
    <w:rsid w:val="00B142E2"/>
    <w:rsid w:val="00B1499D"/>
    <w:rsid w:val="00B15355"/>
    <w:rsid w:val="00B167F9"/>
    <w:rsid w:val="00B201FA"/>
    <w:rsid w:val="00B2059B"/>
    <w:rsid w:val="00B20DA6"/>
    <w:rsid w:val="00B21077"/>
    <w:rsid w:val="00B21374"/>
    <w:rsid w:val="00B21EB5"/>
    <w:rsid w:val="00B238CF"/>
    <w:rsid w:val="00B2394D"/>
    <w:rsid w:val="00B23A54"/>
    <w:rsid w:val="00B23F27"/>
    <w:rsid w:val="00B246E8"/>
    <w:rsid w:val="00B25125"/>
    <w:rsid w:val="00B25673"/>
    <w:rsid w:val="00B256F6"/>
    <w:rsid w:val="00B2603E"/>
    <w:rsid w:val="00B26C35"/>
    <w:rsid w:val="00B271F0"/>
    <w:rsid w:val="00B27B13"/>
    <w:rsid w:val="00B3094D"/>
    <w:rsid w:val="00B30CE4"/>
    <w:rsid w:val="00B31D33"/>
    <w:rsid w:val="00B33C53"/>
    <w:rsid w:val="00B34AB3"/>
    <w:rsid w:val="00B34FA0"/>
    <w:rsid w:val="00B35BE1"/>
    <w:rsid w:val="00B36197"/>
    <w:rsid w:val="00B36599"/>
    <w:rsid w:val="00B365B6"/>
    <w:rsid w:val="00B36B86"/>
    <w:rsid w:val="00B37603"/>
    <w:rsid w:val="00B3786A"/>
    <w:rsid w:val="00B40190"/>
    <w:rsid w:val="00B40B15"/>
    <w:rsid w:val="00B413E1"/>
    <w:rsid w:val="00B425EC"/>
    <w:rsid w:val="00B42D0F"/>
    <w:rsid w:val="00B436A2"/>
    <w:rsid w:val="00B43701"/>
    <w:rsid w:val="00B44B59"/>
    <w:rsid w:val="00B44D9E"/>
    <w:rsid w:val="00B44F9B"/>
    <w:rsid w:val="00B47179"/>
    <w:rsid w:val="00B471EE"/>
    <w:rsid w:val="00B479B9"/>
    <w:rsid w:val="00B47F63"/>
    <w:rsid w:val="00B50062"/>
    <w:rsid w:val="00B5089C"/>
    <w:rsid w:val="00B52008"/>
    <w:rsid w:val="00B525F2"/>
    <w:rsid w:val="00B5342A"/>
    <w:rsid w:val="00B53BCC"/>
    <w:rsid w:val="00B54386"/>
    <w:rsid w:val="00B54C3B"/>
    <w:rsid w:val="00B5554F"/>
    <w:rsid w:val="00B557FF"/>
    <w:rsid w:val="00B55E2A"/>
    <w:rsid w:val="00B56C66"/>
    <w:rsid w:val="00B57642"/>
    <w:rsid w:val="00B57797"/>
    <w:rsid w:val="00B60CFE"/>
    <w:rsid w:val="00B61699"/>
    <w:rsid w:val="00B61AE4"/>
    <w:rsid w:val="00B620C7"/>
    <w:rsid w:val="00B622AE"/>
    <w:rsid w:val="00B6245C"/>
    <w:rsid w:val="00B6268F"/>
    <w:rsid w:val="00B63729"/>
    <w:rsid w:val="00B6400A"/>
    <w:rsid w:val="00B6576E"/>
    <w:rsid w:val="00B65987"/>
    <w:rsid w:val="00B65E73"/>
    <w:rsid w:val="00B66176"/>
    <w:rsid w:val="00B665F9"/>
    <w:rsid w:val="00B67690"/>
    <w:rsid w:val="00B678D4"/>
    <w:rsid w:val="00B701F5"/>
    <w:rsid w:val="00B70D04"/>
    <w:rsid w:val="00B71099"/>
    <w:rsid w:val="00B712C8"/>
    <w:rsid w:val="00B715A1"/>
    <w:rsid w:val="00B7198F"/>
    <w:rsid w:val="00B71EDF"/>
    <w:rsid w:val="00B72083"/>
    <w:rsid w:val="00B72C29"/>
    <w:rsid w:val="00B733B8"/>
    <w:rsid w:val="00B760FC"/>
    <w:rsid w:val="00B76F0C"/>
    <w:rsid w:val="00B772ED"/>
    <w:rsid w:val="00B77747"/>
    <w:rsid w:val="00B77FF9"/>
    <w:rsid w:val="00B80447"/>
    <w:rsid w:val="00B80838"/>
    <w:rsid w:val="00B8157F"/>
    <w:rsid w:val="00B820CD"/>
    <w:rsid w:val="00B82AD1"/>
    <w:rsid w:val="00B82ECF"/>
    <w:rsid w:val="00B84EF8"/>
    <w:rsid w:val="00B85379"/>
    <w:rsid w:val="00B85841"/>
    <w:rsid w:val="00B8586C"/>
    <w:rsid w:val="00B85A82"/>
    <w:rsid w:val="00B86D40"/>
    <w:rsid w:val="00B8710D"/>
    <w:rsid w:val="00B90EAA"/>
    <w:rsid w:val="00B920A3"/>
    <w:rsid w:val="00B92DD8"/>
    <w:rsid w:val="00B933DE"/>
    <w:rsid w:val="00B9350E"/>
    <w:rsid w:val="00B95532"/>
    <w:rsid w:val="00B95BE0"/>
    <w:rsid w:val="00B963BB"/>
    <w:rsid w:val="00B966AC"/>
    <w:rsid w:val="00B96713"/>
    <w:rsid w:val="00B96DF1"/>
    <w:rsid w:val="00B97705"/>
    <w:rsid w:val="00B97C51"/>
    <w:rsid w:val="00BA014F"/>
    <w:rsid w:val="00BA0938"/>
    <w:rsid w:val="00BA1221"/>
    <w:rsid w:val="00BA2C9E"/>
    <w:rsid w:val="00BA2DB9"/>
    <w:rsid w:val="00BA46C7"/>
    <w:rsid w:val="00BA4D54"/>
    <w:rsid w:val="00BA52B4"/>
    <w:rsid w:val="00BA5842"/>
    <w:rsid w:val="00BA5AA2"/>
    <w:rsid w:val="00BA5BD5"/>
    <w:rsid w:val="00BA5C1F"/>
    <w:rsid w:val="00BA6A09"/>
    <w:rsid w:val="00BA6AEF"/>
    <w:rsid w:val="00BA6D49"/>
    <w:rsid w:val="00BA7792"/>
    <w:rsid w:val="00BB00F0"/>
    <w:rsid w:val="00BB03A8"/>
    <w:rsid w:val="00BB18EF"/>
    <w:rsid w:val="00BB1FB9"/>
    <w:rsid w:val="00BB3881"/>
    <w:rsid w:val="00BB448B"/>
    <w:rsid w:val="00BB5B87"/>
    <w:rsid w:val="00BB5C38"/>
    <w:rsid w:val="00BB5E27"/>
    <w:rsid w:val="00BB6C6D"/>
    <w:rsid w:val="00BB7AFE"/>
    <w:rsid w:val="00BB7CB9"/>
    <w:rsid w:val="00BC04D2"/>
    <w:rsid w:val="00BC0603"/>
    <w:rsid w:val="00BC0A15"/>
    <w:rsid w:val="00BC0A30"/>
    <w:rsid w:val="00BC386F"/>
    <w:rsid w:val="00BC3B76"/>
    <w:rsid w:val="00BC3CB2"/>
    <w:rsid w:val="00BC4850"/>
    <w:rsid w:val="00BC4DDB"/>
    <w:rsid w:val="00BC57F4"/>
    <w:rsid w:val="00BC5986"/>
    <w:rsid w:val="00BC5AB7"/>
    <w:rsid w:val="00BC5B06"/>
    <w:rsid w:val="00BC60B1"/>
    <w:rsid w:val="00BC6490"/>
    <w:rsid w:val="00BC6674"/>
    <w:rsid w:val="00BC6BC2"/>
    <w:rsid w:val="00BC70C8"/>
    <w:rsid w:val="00BC78BF"/>
    <w:rsid w:val="00BC79CD"/>
    <w:rsid w:val="00BD0142"/>
    <w:rsid w:val="00BD12C6"/>
    <w:rsid w:val="00BD2A4B"/>
    <w:rsid w:val="00BD429C"/>
    <w:rsid w:val="00BD4B44"/>
    <w:rsid w:val="00BD70B6"/>
    <w:rsid w:val="00BE039E"/>
    <w:rsid w:val="00BE0F6F"/>
    <w:rsid w:val="00BE1286"/>
    <w:rsid w:val="00BE2806"/>
    <w:rsid w:val="00BE2B77"/>
    <w:rsid w:val="00BE2D36"/>
    <w:rsid w:val="00BE32B9"/>
    <w:rsid w:val="00BE40C9"/>
    <w:rsid w:val="00BE574E"/>
    <w:rsid w:val="00BE5880"/>
    <w:rsid w:val="00BE5EA9"/>
    <w:rsid w:val="00BE7148"/>
    <w:rsid w:val="00BE724C"/>
    <w:rsid w:val="00BF1BA7"/>
    <w:rsid w:val="00BF3081"/>
    <w:rsid w:val="00BF3758"/>
    <w:rsid w:val="00BF4E77"/>
    <w:rsid w:val="00BF5AF2"/>
    <w:rsid w:val="00BF7127"/>
    <w:rsid w:val="00C0004B"/>
    <w:rsid w:val="00C00FD6"/>
    <w:rsid w:val="00C01535"/>
    <w:rsid w:val="00C019C5"/>
    <w:rsid w:val="00C027B8"/>
    <w:rsid w:val="00C02810"/>
    <w:rsid w:val="00C02BE0"/>
    <w:rsid w:val="00C04A7C"/>
    <w:rsid w:val="00C04E15"/>
    <w:rsid w:val="00C05670"/>
    <w:rsid w:val="00C059F0"/>
    <w:rsid w:val="00C05FC7"/>
    <w:rsid w:val="00C06FCA"/>
    <w:rsid w:val="00C0799E"/>
    <w:rsid w:val="00C11D84"/>
    <w:rsid w:val="00C12AEA"/>
    <w:rsid w:val="00C13FBE"/>
    <w:rsid w:val="00C14B87"/>
    <w:rsid w:val="00C158A9"/>
    <w:rsid w:val="00C15EE5"/>
    <w:rsid w:val="00C15F83"/>
    <w:rsid w:val="00C16F18"/>
    <w:rsid w:val="00C175D2"/>
    <w:rsid w:val="00C17F3F"/>
    <w:rsid w:val="00C20107"/>
    <w:rsid w:val="00C21284"/>
    <w:rsid w:val="00C21451"/>
    <w:rsid w:val="00C21DB5"/>
    <w:rsid w:val="00C22A2A"/>
    <w:rsid w:val="00C22DB6"/>
    <w:rsid w:val="00C22E33"/>
    <w:rsid w:val="00C23513"/>
    <w:rsid w:val="00C24C4A"/>
    <w:rsid w:val="00C25986"/>
    <w:rsid w:val="00C268D3"/>
    <w:rsid w:val="00C26EC2"/>
    <w:rsid w:val="00C27ABB"/>
    <w:rsid w:val="00C2EEF6"/>
    <w:rsid w:val="00C30FFA"/>
    <w:rsid w:val="00C32008"/>
    <w:rsid w:val="00C329C8"/>
    <w:rsid w:val="00C336FA"/>
    <w:rsid w:val="00C33A22"/>
    <w:rsid w:val="00C33FCD"/>
    <w:rsid w:val="00C355AB"/>
    <w:rsid w:val="00C36523"/>
    <w:rsid w:val="00C36978"/>
    <w:rsid w:val="00C36E92"/>
    <w:rsid w:val="00C37052"/>
    <w:rsid w:val="00C4058D"/>
    <w:rsid w:val="00C40CAA"/>
    <w:rsid w:val="00C41667"/>
    <w:rsid w:val="00C41A82"/>
    <w:rsid w:val="00C4212B"/>
    <w:rsid w:val="00C434D6"/>
    <w:rsid w:val="00C438A6"/>
    <w:rsid w:val="00C43EB7"/>
    <w:rsid w:val="00C44508"/>
    <w:rsid w:val="00C446C0"/>
    <w:rsid w:val="00C44A97"/>
    <w:rsid w:val="00C45159"/>
    <w:rsid w:val="00C456AA"/>
    <w:rsid w:val="00C4766F"/>
    <w:rsid w:val="00C479A0"/>
    <w:rsid w:val="00C50072"/>
    <w:rsid w:val="00C503D8"/>
    <w:rsid w:val="00C51142"/>
    <w:rsid w:val="00C51746"/>
    <w:rsid w:val="00C51BCF"/>
    <w:rsid w:val="00C51E8D"/>
    <w:rsid w:val="00C51F4B"/>
    <w:rsid w:val="00C520FE"/>
    <w:rsid w:val="00C525B0"/>
    <w:rsid w:val="00C52A1E"/>
    <w:rsid w:val="00C539CE"/>
    <w:rsid w:val="00C53EA0"/>
    <w:rsid w:val="00C5540F"/>
    <w:rsid w:val="00C55DE7"/>
    <w:rsid w:val="00C55F62"/>
    <w:rsid w:val="00C5637B"/>
    <w:rsid w:val="00C56ACE"/>
    <w:rsid w:val="00C56B69"/>
    <w:rsid w:val="00C57001"/>
    <w:rsid w:val="00C60B4A"/>
    <w:rsid w:val="00C61BEF"/>
    <w:rsid w:val="00C61F9B"/>
    <w:rsid w:val="00C63E92"/>
    <w:rsid w:val="00C63F0B"/>
    <w:rsid w:val="00C6461D"/>
    <w:rsid w:val="00C65D78"/>
    <w:rsid w:val="00C65E0D"/>
    <w:rsid w:val="00C673AC"/>
    <w:rsid w:val="00C67E1C"/>
    <w:rsid w:val="00C701A2"/>
    <w:rsid w:val="00C7023F"/>
    <w:rsid w:val="00C70B63"/>
    <w:rsid w:val="00C721C3"/>
    <w:rsid w:val="00C7224C"/>
    <w:rsid w:val="00C72DB1"/>
    <w:rsid w:val="00C730F7"/>
    <w:rsid w:val="00C7347B"/>
    <w:rsid w:val="00C74424"/>
    <w:rsid w:val="00C74EB5"/>
    <w:rsid w:val="00C751AC"/>
    <w:rsid w:val="00C75A1F"/>
    <w:rsid w:val="00C76B3D"/>
    <w:rsid w:val="00C76C25"/>
    <w:rsid w:val="00C80D4D"/>
    <w:rsid w:val="00C8117B"/>
    <w:rsid w:val="00C82043"/>
    <w:rsid w:val="00C83115"/>
    <w:rsid w:val="00C831B6"/>
    <w:rsid w:val="00C83995"/>
    <w:rsid w:val="00C84C96"/>
    <w:rsid w:val="00C84D3C"/>
    <w:rsid w:val="00C84F4D"/>
    <w:rsid w:val="00C856B6"/>
    <w:rsid w:val="00C86423"/>
    <w:rsid w:val="00C866D9"/>
    <w:rsid w:val="00C87AC4"/>
    <w:rsid w:val="00C9035D"/>
    <w:rsid w:val="00C9135F"/>
    <w:rsid w:val="00C925E9"/>
    <w:rsid w:val="00C940B5"/>
    <w:rsid w:val="00C94875"/>
    <w:rsid w:val="00C97001"/>
    <w:rsid w:val="00CA1335"/>
    <w:rsid w:val="00CA1B68"/>
    <w:rsid w:val="00CA2E19"/>
    <w:rsid w:val="00CA3981"/>
    <w:rsid w:val="00CA39BB"/>
    <w:rsid w:val="00CA4263"/>
    <w:rsid w:val="00CA4277"/>
    <w:rsid w:val="00CA50D2"/>
    <w:rsid w:val="00CA5CAF"/>
    <w:rsid w:val="00CA5D88"/>
    <w:rsid w:val="00CA6113"/>
    <w:rsid w:val="00CA6707"/>
    <w:rsid w:val="00CA716C"/>
    <w:rsid w:val="00CA7DD0"/>
    <w:rsid w:val="00CA7F2F"/>
    <w:rsid w:val="00CB02EE"/>
    <w:rsid w:val="00CB056A"/>
    <w:rsid w:val="00CB134E"/>
    <w:rsid w:val="00CB145B"/>
    <w:rsid w:val="00CB247A"/>
    <w:rsid w:val="00CB29F0"/>
    <w:rsid w:val="00CB2D25"/>
    <w:rsid w:val="00CB3443"/>
    <w:rsid w:val="00CB3EED"/>
    <w:rsid w:val="00CB42F6"/>
    <w:rsid w:val="00CB44EC"/>
    <w:rsid w:val="00CB4560"/>
    <w:rsid w:val="00CB4DB9"/>
    <w:rsid w:val="00CB55BC"/>
    <w:rsid w:val="00CB6555"/>
    <w:rsid w:val="00CB6967"/>
    <w:rsid w:val="00CB718C"/>
    <w:rsid w:val="00CB74B3"/>
    <w:rsid w:val="00CC1833"/>
    <w:rsid w:val="00CC256E"/>
    <w:rsid w:val="00CC2B2B"/>
    <w:rsid w:val="00CC2E7D"/>
    <w:rsid w:val="00CC4462"/>
    <w:rsid w:val="00CC4C4E"/>
    <w:rsid w:val="00CC50DE"/>
    <w:rsid w:val="00CC53CC"/>
    <w:rsid w:val="00CC5403"/>
    <w:rsid w:val="00CC5408"/>
    <w:rsid w:val="00CC5837"/>
    <w:rsid w:val="00CC58D6"/>
    <w:rsid w:val="00CC62CC"/>
    <w:rsid w:val="00CC630B"/>
    <w:rsid w:val="00CC6651"/>
    <w:rsid w:val="00CC66F5"/>
    <w:rsid w:val="00CC6B86"/>
    <w:rsid w:val="00CC7588"/>
    <w:rsid w:val="00CD029A"/>
    <w:rsid w:val="00CD0C13"/>
    <w:rsid w:val="00CD13F8"/>
    <w:rsid w:val="00CD1486"/>
    <w:rsid w:val="00CD1953"/>
    <w:rsid w:val="00CD31D5"/>
    <w:rsid w:val="00CD352E"/>
    <w:rsid w:val="00CD3644"/>
    <w:rsid w:val="00CD4E75"/>
    <w:rsid w:val="00CD55B2"/>
    <w:rsid w:val="00CD6C65"/>
    <w:rsid w:val="00CD6F20"/>
    <w:rsid w:val="00CD753A"/>
    <w:rsid w:val="00CE00B0"/>
    <w:rsid w:val="00CE0113"/>
    <w:rsid w:val="00CE0B04"/>
    <w:rsid w:val="00CE1CB4"/>
    <w:rsid w:val="00CE21BD"/>
    <w:rsid w:val="00CE238C"/>
    <w:rsid w:val="00CE2C63"/>
    <w:rsid w:val="00CE381E"/>
    <w:rsid w:val="00CE438B"/>
    <w:rsid w:val="00CE4609"/>
    <w:rsid w:val="00CE46F2"/>
    <w:rsid w:val="00CE4A1F"/>
    <w:rsid w:val="00CE5ABE"/>
    <w:rsid w:val="00CE74E2"/>
    <w:rsid w:val="00CF0748"/>
    <w:rsid w:val="00CF16FD"/>
    <w:rsid w:val="00CF17FC"/>
    <w:rsid w:val="00CF1924"/>
    <w:rsid w:val="00CF37ED"/>
    <w:rsid w:val="00CF3E2E"/>
    <w:rsid w:val="00CF41B1"/>
    <w:rsid w:val="00CF47CE"/>
    <w:rsid w:val="00CF4E52"/>
    <w:rsid w:val="00CF551C"/>
    <w:rsid w:val="00CF5572"/>
    <w:rsid w:val="00CF6942"/>
    <w:rsid w:val="00CF71FB"/>
    <w:rsid w:val="00CF7346"/>
    <w:rsid w:val="00CF762C"/>
    <w:rsid w:val="00CF77DE"/>
    <w:rsid w:val="00CF7A4E"/>
    <w:rsid w:val="00CF7F70"/>
    <w:rsid w:val="00D00524"/>
    <w:rsid w:val="00D0068B"/>
    <w:rsid w:val="00D00A4A"/>
    <w:rsid w:val="00D01AC6"/>
    <w:rsid w:val="00D03C9E"/>
    <w:rsid w:val="00D0491D"/>
    <w:rsid w:val="00D04983"/>
    <w:rsid w:val="00D050F2"/>
    <w:rsid w:val="00D057E5"/>
    <w:rsid w:val="00D06228"/>
    <w:rsid w:val="00D066BF"/>
    <w:rsid w:val="00D07C65"/>
    <w:rsid w:val="00D07F28"/>
    <w:rsid w:val="00D11E22"/>
    <w:rsid w:val="00D126F0"/>
    <w:rsid w:val="00D12918"/>
    <w:rsid w:val="00D12E46"/>
    <w:rsid w:val="00D13ED3"/>
    <w:rsid w:val="00D141BE"/>
    <w:rsid w:val="00D14795"/>
    <w:rsid w:val="00D14DA0"/>
    <w:rsid w:val="00D15180"/>
    <w:rsid w:val="00D1546E"/>
    <w:rsid w:val="00D1572B"/>
    <w:rsid w:val="00D176DB"/>
    <w:rsid w:val="00D17C2F"/>
    <w:rsid w:val="00D17D75"/>
    <w:rsid w:val="00D201DB"/>
    <w:rsid w:val="00D20C8C"/>
    <w:rsid w:val="00D21E97"/>
    <w:rsid w:val="00D2203F"/>
    <w:rsid w:val="00D22A8A"/>
    <w:rsid w:val="00D24C07"/>
    <w:rsid w:val="00D258FC"/>
    <w:rsid w:val="00D25BA0"/>
    <w:rsid w:val="00D2619A"/>
    <w:rsid w:val="00D266AC"/>
    <w:rsid w:val="00D27031"/>
    <w:rsid w:val="00D274BC"/>
    <w:rsid w:val="00D27F39"/>
    <w:rsid w:val="00D3225D"/>
    <w:rsid w:val="00D32C44"/>
    <w:rsid w:val="00D3413C"/>
    <w:rsid w:val="00D34D05"/>
    <w:rsid w:val="00D3531C"/>
    <w:rsid w:val="00D358F2"/>
    <w:rsid w:val="00D3627D"/>
    <w:rsid w:val="00D3725A"/>
    <w:rsid w:val="00D37C3B"/>
    <w:rsid w:val="00D404C2"/>
    <w:rsid w:val="00D40593"/>
    <w:rsid w:val="00D40C76"/>
    <w:rsid w:val="00D40DE2"/>
    <w:rsid w:val="00D41F89"/>
    <w:rsid w:val="00D431D4"/>
    <w:rsid w:val="00D44544"/>
    <w:rsid w:val="00D458F9"/>
    <w:rsid w:val="00D45BB0"/>
    <w:rsid w:val="00D4623D"/>
    <w:rsid w:val="00D479C5"/>
    <w:rsid w:val="00D47AA4"/>
    <w:rsid w:val="00D5009A"/>
    <w:rsid w:val="00D5084F"/>
    <w:rsid w:val="00D5179D"/>
    <w:rsid w:val="00D52427"/>
    <w:rsid w:val="00D528ED"/>
    <w:rsid w:val="00D52B7F"/>
    <w:rsid w:val="00D5362E"/>
    <w:rsid w:val="00D5396C"/>
    <w:rsid w:val="00D54821"/>
    <w:rsid w:val="00D55296"/>
    <w:rsid w:val="00D56183"/>
    <w:rsid w:val="00D570F0"/>
    <w:rsid w:val="00D573E5"/>
    <w:rsid w:val="00D57E2E"/>
    <w:rsid w:val="00D6034F"/>
    <w:rsid w:val="00D609F3"/>
    <w:rsid w:val="00D64209"/>
    <w:rsid w:val="00D645AF"/>
    <w:rsid w:val="00D64861"/>
    <w:rsid w:val="00D64F3E"/>
    <w:rsid w:val="00D67F6C"/>
    <w:rsid w:val="00D70A62"/>
    <w:rsid w:val="00D716EF"/>
    <w:rsid w:val="00D71C54"/>
    <w:rsid w:val="00D71EF7"/>
    <w:rsid w:val="00D71F41"/>
    <w:rsid w:val="00D722EF"/>
    <w:rsid w:val="00D72EDE"/>
    <w:rsid w:val="00D733CA"/>
    <w:rsid w:val="00D73585"/>
    <w:rsid w:val="00D73EAF"/>
    <w:rsid w:val="00D755CC"/>
    <w:rsid w:val="00D75F7E"/>
    <w:rsid w:val="00D761A1"/>
    <w:rsid w:val="00D773B6"/>
    <w:rsid w:val="00D77DD7"/>
    <w:rsid w:val="00D81884"/>
    <w:rsid w:val="00D81AFB"/>
    <w:rsid w:val="00D81DB4"/>
    <w:rsid w:val="00D82E40"/>
    <w:rsid w:val="00D83A7C"/>
    <w:rsid w:val="00D842A1"/>
    <w:rsid w:val="00D85015"/>
    <w:rsid w:val="00D852DB"/>
    <w:rsid w:val="00D855B4"/>
    <w:rsid w:val="00D85CDE"/>
    <w:rsid w:val="00D86E50"/>
    <w:rsid w:val="00D87274"/>
    <w:rsid w:val="00D87DC4"/>
    <w:rsid w:val="00D90D3C"/>
    <w:rsid w:val="00D91ABF"/>
    <w:rsid w:val="00D91F38"/>
    <w:rsid w:val="00D9231F"/>
    <w:rsid w:val="00D92F9C"/>
    <w:rsid w:val="00D9384F"/>
    <w:rsid w:val="00D94566"/>
    <w:rsid w:val="00D946CD"/>
    <w:rsid w:val="00D94DC4"/>
    <w:rsid w:val="00D9629E"/>
    <w:rsid w:val="00D96833"/>
    <w:rsid w:val="00D9755F"/>
    <w:rsid w:val="00D97E34"/>
    <w:rsid w:val="00DA1B31"/>
    <w:rsid w:val="00DA227F"/>
    <w:rsid w:val="00DA32D2"/>
    <w:rsid w:val="00DA33DB"/>
    <w:rsid w:val="00DA5F99"/>
    <w:rsid w:val="00DA6211"/>
    <w:rsid w:val="00DA66C1"/>
    <w:rsid w:val="00DA6941"/>
    <w:rsid w:val="00DA6A5A"/>
    <w:rsid w:val="00DA7B4A"/>
    <w:rsid w:val="00DB012A"/>
    <w:rsid w:val="00DB021B"/>
    <w:rsid w:val="00DB145C"/>
    <w:rsid w:val="00DB1B29"/>
    <w:rsid w:val="00DB1C38"/>
    <w:rsid w:val="00DB2078"/>
    <w:rsid w:val="00DB2E46"/>
    <w:rsid w:val="00DB31DB"/>
    <w:rsid w:val="00DB33E4"/>
    <w:rsid w:val="00DB685D"/>
    <w:rsid w:val="00DB6D88"/>
    <w:rsid w:val="00DB7C25"/>
    <w:rsid w:val="00DBE63F"/>
    <w:rsid w:val="00DC078C"/>
    <w:rsid w:val="00DC0AA0"/>
    <w:rsid w:val="00DC0F69"/>
    <w:rsid w:val="00DC180F"/>
    <w:rsid w:val="00DC333A"/>
    <w:rsid w:val="00DC4D49"/>
    <w:rsid w:val="00DC5162"/>
    <w:rsid w:val="00DC61A0"/>
    <w:rsid w:val="00DC6BF1"/>
    <w:rsid w:val="00DC6E30"/>
    <w:rsid w:val="00DC7D4C"/>
    <w:rsid w:val="00DD12D9"/>
    <w:rsid w:val="00DD1AAB"/>
    <w:rsid w:val="00DD27BE"/>
    <w:rsid w:val="00DD2CEB"/>
    <w:rsid w:val="00DD2CFC"/>
    <w:rsid w:val="00DD37BE"/>
    <w:rsid w:val="00DD42CD"/>
    <w:rsid w:val="00DD4C2E"/>
    <w:rsid w:val="00DD561C"/>
    <w:rsid w:val="00DD59D4"/>
    <w:rsid w:val="00DD59F8"/>
    <w:rsid w:val="00DD6202"/>
    <w:rsid w:val="00DD68AB"/>
    <w:rsid w:val="00DD7C45"/>
    <w:rsid w:val="00DD7EA7"/>
    <w:rsid w:val="00DD7F04"/>
    <w:rsid w:val="00DE0B10"/>
    <w:rsid w:val="00DE0C04"/>
    <w:rsid w:val="00DE0F16"/>
    <w:rsid w:val="00DE0F34"/>
    <w:rsid w:val="00DE125A"/>
    <w:rsid w:val="00DE2BA6"/>
    <w:rsid w:val="00DE4D9C"/>
    <w:rsid w:val="00DE572C"/>
    <w:rsid w:val="00DE6AA8"/>
    <w:rsid w:val="00DE75D6"/>
    <w:rsid w:val="00DE7939"/>
    <w:rsid w:val="00DF02BA"/>
    <w:rsid w:val="00DF19FF"/>
    <w:rsid w:val="00DF2EC8"/>
    <w:rsid w:val="00DF3B54"/>
    <w:rsid w:val="00DF4182"/>
    <w:rsid w:val="00DF4853"/>
    <w:rsid w:val="00DF541D"/>
    <w:rsid w:val="00DF6274"/>
    <w:rsid w:val="00DF6546"/>
    <w:rsid w:val="00DF75AD"/>
    <w:rsid w:val="00E0047E"/>
    <w:rsid w:val="00E01252"/>
    <w:rsid w:val="00E02684"/>
    <w:rsid w:val="00E02E1C"/>
    <w:rsid w:val="00E02F3E"/>
    <w:rsid w:val="00E05EE4"/>
    <w:rsid w:val="00E06ADB"/>
    <w:rsid w:val="00E06BEE"/>
    <w:rsid w:val="00E0700C"/>
    <w:rsid w:val="00E07377"/>
    <w:rsid w:val="00E077A4"/>
    <w:rsid w:val="00E078E0"/>
    <w:rsid w:val="00E10C5D"/>
    <w:rsid w:val="00E12D26"/>
    <w:rsid w:val="00E13DB1"/>
    <w:rsid w:val="00E142E6"/>
    <w:rsid w:val="00E1463A"/>
    <w:rsid w:val="00E14B9B"/>
    <w:rsid w:val="00E14F3E"/>
    <w:rsid w:val="00E1624C"/>
    <w:rsid w:val="00E165F1"/>
    <w:rsid w:val="00E16932"/>
    <w:rsid w:val="00E1739F"/>
    <w:rsid w:val="00E20DC1"/>
    <w:rsid w:val="00E22531"/>
    <w:rsid w:val="00E22864"/>
    <w:rsid w:val="00E23A45"/>
    <w:rsid w:val="00E23DD9"/>
    <w:rsid w:val="00E24006"/>
    <w:rsid w:val="00E24534"/>
    <w:rsid w:val="00E24549"/>
    <w:rsid w:val="00E25323"/>
    <w:rsid w:val="00E253B6"/>
    <w:rsid w:val="00E25605"/>
    <w:rsid w:val="00E260F3"/>
    <w:rsid w:val="00E26250"/>
    <w:rsid w:val="00E2636E"/>
    <w:rsid w:val="00E264F4"/>
    <w:rsid w:val="00E276ED"/>
    <w:rsid w:val="00E278FB"/>
    <w:rsid w:val="00E27BDE"/>
    <w:rsid w:val="00E307B7"/>
    <w:rsid w:val="00E30C3C"/>
    <w:rsid w:val="00E312EE"/>
    <w:rsid w:val="00E31753"/>
    <w:rsid w:val="00E32128"/>
    <w:rsid w:val="00E326B5"/>
    <w:rsid w:val="00E327AF"/>
    <w:rsid w:val="00E33CB5"/>
    <w:rsid w:val="00E3485E"/>
    <w:rsid w:val="00E35D0A"/>
    <w:rsid w:val="00E35D13"/>
    <w:rsid w:val="00E35FE9"/>
    <w:rsid w:val="00E3742A"/>
    <w:rsid w:val="00E37CDD"/>
    <w:rsid w:val="00E4102A"/>
    <w:rsid w:val="00E414E7"/>
    <w:rsid w:val="00E442B8"/>
    <w:rsid w:val="00E44411"/>
    <w:rsid w:val="00E44798"/>
    <w:rsid w:val="00E457BB"/>
    <w:rsid w:val="00E46046"/>
    <w:rsid w:val="00E46781"/>
    <w:rsid w:val="00E469E3"/>
    <w:rsid w:val="00E46E16"/>
    <w:rsid w:val="00E46E81"/>
    <w:rsid w:val="00E51EF1"/>
    <w:rsid w:val="00E55F31"/>
    <w:rsid w:val="00E5738F"/>
    <w:rsid w:val="00E57AB1"/>
    <w:rsid w:val="00E60445"/>
    <w:rsid w:val="00E60D29"/>
    <w:rsid w:val="00E60D53"/>
    <w:rsid w:val="00E60E4E"/>
    <w:rsid w:val="00E614C5"/>
    <w:rsid w:val="00E62143"/>
    <w:rsid w:val="00E633E0"/>
    <w:rsid w:val="00E63D26"/>
    <w:rsid w:val="00E643E0"/>
    <w:rsid w:val="00E64A90"/>
    <w:rsid w:val="00E65E08"/>
    <w:rsid w:val="00E675C7"/>
    <w:rsid w:val="00E708BB"/>
    <w:rsid w:val="00E7260D"/>
    <w:rsid w:val="00E73018"/>
    <w:rsid w:val="00E7315B"/>
    <w:rsid w:val="00E73B91"/>
    <w:rsid w:val="00E73C26"/>
    <w:rsid w:val="00E75B48"/>
    <w:rsid w:val="00E761A2"/>
    <w:rsid w:val="00E762FC"/>
    <w:rsid w:val="00E763DE"/>
    <w:rsid w:val="00E7699A"/>
    <w:rsid w:val="00E76A26"/>
    <w:rsid w:val="00E77EC2"/>
    <w:rsid w:val="00E814B1"/>
    <w:rsid w:val="00E82B90"/>
    <w:rsid w:val="00E82F0A"/>
    <w:rsid w:val="00E83429"/>
    <w:rsid w:val="00E8482E"/>
    <w:rsid w:val="00E84CD7"/>
    <w:rsid w:val="00E852A1"/>
    <w:rsid w:val="00E858A7"/>
    <w:rsid w:val="00E86439"/>
    <w:rsid w:val="00E87D29"/>
    <w:rsid w:val="00E9010B"/>
    <w:rsid w:val="00E90838"/>
    <w:rsid w:val="00E90958"/>
    <w:rsid w:val="00E91E9F"/>
    <w:rsid w:val="00E9285A"/>
    <w:rsid w:val="00E9383D"/>
    <w:rsid w:val="00E93C1B"/>
    <w:rsid w:val="00E93F5C"/>
    <w:rsid w:val="00E943B5"/>
    <w:rsid w:val="00E94FB7"/>
    <w:rsid w:val="00E95347"/>
    <w:rsid w:val="00E95558"/>
    <w:rsid w:val="00E956B6"/>
    <w:rsid w:val="00E96FFA"/>
    <w:rsid w:val="00E975C4"/>
    <w:rsid w:val="00E97821"/>
    <w:rsid w:val="00E97AC1"/>
    <w:rsid w:val="00EA1687"/>
    <w:rsid w:val="00EA179A"/>
    <w:rsid w:val="00EA192A"/>
    <w:rsid w:val="00EA273C"/>
    <w:rsid w:val="00EA2DC9"/>
    <w:rsid w:val="00EA3171"/>
    <w:rsid w:val="00EA3B22"/>
    <w:rsid w:val="00EA3CB0"/>
    <w:rsid w:val="00EA4F2F"/>
    <w:rsid w:val="00EA501C"/>
    <w:rsid w:val="00EA54C5"/>
    <w:rsid w:val="00EA550A"/>
    <w:rsid w:val="00EA5756"/>
    <w:rsid w:val="00EA5CE9"/>
    <w:rsid w:val="00EA614E"/>
    <w:rsid w:val="00EA66F0"/>
    <w:rsid w:val="00EB0066"/>
    <w:rsid w:val="00EB0CD4"/>
    <w:rsid w:val="00EB1237"/>
    <w:rsid w:val="00EB1D6C"/>
    <w:rsid w:val="00EB1F61"/>
    <w:rsid w:val="00EB268B"/>
    <w:rsid w:val="00EB43A2"/>
    <w:rsid w:val="00EB68A6"/>
    <w:rsid w:val="00EB7517"/>
    <w:rsid w:val="00EB7949"/>
    <w:rsid w:val="00EC0397"/>
    <w:rsid w:val="00EC2635"/>
    <w:rsid w:val="00EC29E1"/>
    <w:rsid w:val="00EC3563"/>
    <w:rsid w:val="00EC3656"/>
    <w:rsid w:val="00EC406E"/>
    <w:rsid w:val="00EC4166"/>
    <w:rsid w:val="00EC4740"/>
    <w:rsid w:val="00EC5556"/>
    <w:rsid w:val="00EC671F"/>
    <w:rsid w:val="00EC703D"/>
    <w:rsid w:val="00EC7823"/>
    <w:rsid w:val="00EC7AD6"/>
    <w:rsid w:val="00EC7D3B"/>
    <w:rsid w:val="00ED0121"/>
    <w:rsid w:val="00ED2F59"/>
    <w:rsid w:val="00ED3F6A"/>
    <w:rsid w:val="00ED4856"/>
    <w:rsid w:val="00ED4AC8"/>
    <w:rsid w:val="00ED593A"/>
    <w:rsid w:val="00ED5FF6"/>
    <w:rsid w:val="00EE0A02"/>
    <w:rsid w:val="00EE2724"/>
    <w:rsid w:val="00EE2E1C"/>
    <w:rsid w:val="00EE3834"/>
    <w:rsid w:val="00EE386E"/>
    <w:rsid w:val="00EE5D6C"/>
    <w:rsid w:val="00EE5F30"/>
    <w:rsid w:val="00EE67D9"/>
    <w:rsid w:val="00EE68BA"/>
    <w:rsid w:val="00EE72A3"/>
    <w:rsid w:val="00EE7369"/>
    <w:rsid w:val="00EF0FF6"/>
    <w:rsid w:val="00EF1950"/>
    <w:rsid w:val="00EF2F76"/>
    <w:rsid w:val="00EF3823"/>
    <w:rsid w:val="00EF3F6C"/>
    <w:rsid w:val="00EF4261"/>
    <w:rsid w:val="00EF4694"/>
    <w:rsid w:val="00EF4B83"/>
    <w:rsid w:val="00EF52F7"/>
    <w:rsid w:val="00EF5719"/>
    <w:rsid w:val="00EF57D8"/>
    <w:rsid w:val="00EF66D0"/>
    <w:rsid w:val="00EF6DBA"/>
    <w:rsid w:val="00EF6FFD"/>
    <w:rsid w:val="00EF70CB"/>
    <w:rsid w:val="00F00217"/>
    <w:rsid w:val="00F009FB"/>
    <w:rsid w:val="00F034ED"/>
    <w:rsid w:val="00F039F3"/>
    <w:rsid w:val="00F03C48"/>
    <w:rsid w:val="00F047F4"/>
    <w:rsid w:val="00F04C6B"/>
    <w:rsid w:val="00F07D2D"/>
    <w:rsid w:val="00F111DC"/>
    <w:rsid w:val="00F11283"/>
    <w:rsid w:val="00F117D2"/>
    <w:rsid w:val="00F11DBF"/>
    <w:rsid w:val="00F12A3E"/>
    <w:rsid w:val="00F12A98"/>
    <w:rsid w:val="00F12B7B"/>
    <w:rsid w:val="00F12BA1"/>
    <w:rsid w:val="00F12BB7"/>
    <w:rsid w:val="00F13A94"/>
    <w:rsid w:val="00F13AAD"/>
    <w:rsid w:val="00F142D2"/>
    <w:rsid w:val="00F148C2"/>
    <w:rsid w:val="00F14A15"/>
    <w:rsid w:val="00F15211"/>
    <w:rsid w:val="00F16E96"/>
    <w:rsid w:val="00F17302"/>
    <w:rsid w:val="00F17608"/>
    <w:rsid w:val="00F1765A"/>
    <w:rsid w:val="00F176B5"/>
    <w:rsid w:val="00F1770C"/>
    <w:rsid w:val="00F201E1"/>
    <w:rsid w:val="00F2025A"/>
    <w:rsid w:val="00F2034C"/>
    <w:rsid w:val="00F204D5"/>
    <w:rsid w:val="00F20AC3"/>
    <w:rsid w:val="00F212CF"/>
    <w:rsid w:val="00F234F6"/>
    <w:rsid w:val="00F23D51"/>
    <w:rsid w:val="00F24E21"/>
    <w:rsid w:val="00F25BE0"/>
    <w:rsid w:val="00F25F43"/>
    <w:rsid w:val="00F27E8F"/>
    <w:rsid w:val="00F300FC"/>
    <w:rsid w:val="00F30908"/>
    <w:rsid w:val="00F31063"/>
    <w:rsid w:val="00F31542"/>
    <w:rsid w:val="00F320DD"/>
    <w:rsid w:val="00F32AAD"/>
    <w:rsid w:val="00F32CA0"/>
    <w:rsid w:val="00F3372F"/>
    <w:rsid w:val="00F3455B"/>
    <w:rsid w:val="00F346C7"/>
    <w:rsid w:val="00F34BF8"/>
    <w:rsid w:val="00F35677"/>
    <w:rsid w:val="00F37C38"/>
    <w:rsid w:val="00F40343"/>
    <w:rsid w:val="00F4077B"/>
    <w:rsid w:val="00F40B4D"/>
    <w:rsid w:val="00F417BE"/>
    <w:rsid w:val="00F42C0F"/>
    <w:rsid w:val="00F42CAA"/>
    <w:rsid w:val="00F42D9A"/>
    <w:rsid w:val="00F42FF4"/>
    <w:rsid w:val="00F431DB"/>
    <w:rsid w:val="00F43ECA"/>
    <w:rsid w:val="00F44F79"/>
    <w:rsid w:val="00F4511F"/>
    <w:rsid w:val="00F45863"/>
    <w:rsid w:val="00F47B8F"/>
    <w:rsid w:val="00F47F8D"/>
    <w:rsid w:val="00F50788"/>
    <w:rsid w:val="00F51B38"/>
    <w:rsid w:val="00F5250A"/>
    <w:rsid w:val="00F53439"/>
    <w:rsid w:val="00F534C6"/>
    <w:rsid w:val="00F540C0"/>
    <w:rsid w:val="00F55A47"/>
    <w:rsid w:val="00F561EF"/>
    <w:rsid w:val="00F57E44"/>
    <w:rsid w:val="00F602A0"/>
    <w:rsid w:val="00F616AB"/>
    <w:rsid w:val="00F61D4C"/>
    <w:rsid w:val="00F61D7A"/>
    <w:rsid w:val="00F622E5"/>
    <w:rsid w:val="00F627E8"/>
    <w:rsid w:val="00F62ED4"/>
    <w:rsid w:val="00F63785"/>
    <w:rsid w:val="00F63C9C"/>
    <w:rsid w:val="00F6458F"/>
    <w:rsid w:val="00F64953"/>
    <w:rsid w:val="00F64E1B"/>
    <w:rsid w:val="00F66A64"/>
    <w:rsid w:val="00F70710"/>
    <w:rsid w:val="00F70CAF"/>
    <w:rsid w:val="00F7100D"/>
    <w:rsid w:val="00F71AE8"/>
    <w:rsid w:val="00F71D10"/>
    <w:rsid w:val="00F730FB"/>
    <w:rsid w:val="00F73A3E"/>
    <w:rsid w:val="00F743CB"/>
    <w:rsid w:val="00F753F6"/>
    <w:rsid w:val="00F75424"/>
    <w:rsid w:val="00F7663C"/>
    <w:rsid w:val="00F76D1B"/>
    <w:rsid w:val="00F771D1"/>
    <w:rsid w:val="00F77416"/>
    <w:rsid w:val="00F77E31"/>
    <w:rsid w:val="00F80063"/>
    <w:rsid w:val="00F800B6"/>
    <w:rsid w:val="00F8050A"/>
    <w:rsid w:val="00F82F37"/>
    <w:rsid w:val="00F838CF"/>
    <w:rsid w:val="00F8446C"/>
    <w:rsid w:val="00F844F8"/>
    <w:rsid w:val="00F85669"/>
    <w:rsid w:val="00F90893"/>
    <w:rsid w:val="00F9233A"/>
    <w:rsid w:val="00F92464"/>
    <w:rsid w:val="00F92727"/>
    <w:rsid w:val="00F92FC2"/>
    <w:rsid w:val="00F940C0"/>
    <w:rsid w:val="00F95658"/>
    <w:rsid w:val="00F95B97"/>
    <w:rsid w:val="00F95FDC"/>
    <w:rsid w:val="00F9606A"/>
    <w:rsid w:val="00FA1012"/>
    <w:rsid w:val="00FA1C6C"/>
    <w:rsid w:val="00FA22A8"/>
    <w:rsid w:val="00FA4762"/>
    <w:rsid w:val="00FA498E"/>
    <w:rsid w:val="00FA559B"/>
    <w:rsid w:val="00FA56C4"/>
    <w:rsid w:val="00FA5722"/>
    <w:rsid w:val="00FA5C56"/>
    <w:rsid w:val="00FA7485"/>
    <w:rsid w:val="00FA75DF"/>
    <w:rsid w:val="00FA7D5C"/>
    <w:rsid w:val="00FA7FD4"/>
    <w:rsid w:val="00FB12AC"/>
    <w:rsid w:val="00FB202E"/>
    <w:rsid w:val="00FB2731"/>
    <w:rsid w:val="00FB3A40"/>
    <w:rsid w:val="00FB3BC2"/>
    <w:rsid w:val="00FB4609"/>
    <w:rsid w:val="00FB57B6"/>
    <w:rsid w:val="00FB6568"/>
    <w:rsid w:val="00FB6A22"/>
    <w:rsid w:val="00FB7A1D"/>
    <w:rsid w:val="00FB7AE3"/>
    <w:rsid w:val="00FB7E1A"/>
    <w:rsid w:val="00FC017F"/>
    <w:rsid w:val="00FC143A"/>
    <w:rsid w:val="00FC19D6"/>
    <w:rsid w:val="00FC20AA"/>
    <w:rsid w:val="00FC2664"/>
    <w:rsid w:val="00FC2A57"/>
    <w:rsid w:val="00FC3918"/>
    <w:rsid w:val="00FC3E67"/>
    <w:rsid w:val="00FC3EC8"/>
    <w:rsid w:val="00FC41CD"/>
    <w:rsid w:val="00FC4364"/>
    <w:rsid w:val="00FC43FD"/>
    <w:rsid w:val="00FC4FAE"/>
    <w:rsid w:val="00FC50D4"/>
    <w:rsid w:val="00FC5C2F"/>
    <w:rsid w:val="00FC64E0"/>
    <w:rsid w:val="00FC653C"/>
    <w:rsid w:val="00FD1654"/>
    <w:rsid w:val="00FD1E0A"/>
    <w:rsid w:val="00FD2261"/>
    <w:rsid w:val="00FD237D"/>
    <w:rsid w:val="00FD238A"/>
    <w:rsid w:val="00FD29B5"/>
    <w:rsid w:val="00FD2E03"/>
    <w:rsid w:val="00FD3C1A"/>
    <w:rsid w:val="00FD3FC7"/>
    <w:rsid w:val="00FD5606"/>
    <w:rsid w:val="00FD717A"/>
    <w:rsid w:val="00FD7F58"/>
    <w:rsid w:val="00FE1635"/>
    <w:rsid w:val="00FE215F"/>
    <w:rsid w:val="00FE23AB"/>
    <w:rsid w:val="00FE33A6"/>
    <w:rsid w:val="00FE3996"/>
    <w:rsid w:val="00FE3DDA"/>
    <w:rsid w:val="00FE621A"/>
    <w:rsid w:val="00FE622D"/>
    <w:rsid w:val="00FE665D"/>
    <w:rsid w:val="00FF0177"/>
    <w:rsid w:val="00FF05E8"/>
    <w:rsid w:val="00FF09C2"/>
    <w:rsid w:val="00FF1799"/>
    <w:rsid w:val="00FF2143"/>
    <w:rsid w:val="00FF25EE"/>
    <w:rsid w:val="00FF3628"/>
    <w:rsid w:val="00FF3A79"/>
    <w:rsid w:val="00FF430E"/>
    <w:rsid w:val="00FF4589"/>
    <w:rsid w:val="00FF5FBF"/>
    <w:rsid w:val="00FF60B0"/>
    <w:rsid w:val="00FF6113"/>
    <w:rsid w:val="00FF7085"/>
    <w:rsid w:val="00FF725E"/>
    <w:rsid w:val="00FF735D"/>
    <w:rsid w:val="0103DD66"/>
    <w:rsid w:val="01190C11"/>
    <w:rsid w:val="014FB1F8"/>
    <w:rsid w:val="01A67E72"/>
    <w:rsid w:val="0212B93C"/>
    <w:rsid w:val="02408A47"/>
    <w:rsid w:val="025ECB67"/>
    <w:rsid w:val="02E9BA90"/>
    <w:rsid w:val="03371823"/>
    <w:rsid w:val="03478FE2"/>
    <w:rsid w:val="0359B72F"/>
    <w:rsid w:val="03BBA458"/>
    <w:rsid w:val="03C3B864"/>
    <w:rsid w:val="03C4BC29"/>
    <w:rsid w:val="03D1BF53"/>
    <w:rsid w:val="03E31122"/>
    <w:rsid w:val="046BAEAA"/>
    <w:rsid w:val="047C3C30"/>
    <w:rsid w:val="047E8CF3"/>
    <w:rsid w:val="047F39FB"/>
    <w:rsid w:val="04CA47FD"/>
    <w:rsid w:val="04DFB0EC"/>
    <w:rsid w:val="05A38019"/>
    <w:rsid w:val="06146981"/>
    <w:rsid w:val="063F7023"/>
    <w:rsid w:val="06441404"/>
    <w:rsid w:val="0646CE87"/>
    <w:rsid w:val="064987D1"/>
    <w:rsid w:val="073AAF5A"/>
    <w:rsid w:val="07C77310"/>
    <w:rsid w:val="07D235A6"/>
    <w:rsid w:val="0810D83D"/>
    <w:rsid w:val="088B97E8"/>
    <w:rsid w:val="08A92FF8"/>
    <w:rsid w:val="08ADF3E7"/>
    <w:rsid w:val="096DCFB4"/>
    <w:rsid w:val="0972A3A8"/>
    <w:rsid w:val="09920207"/>
    <w:rsid w:val="09AD2E60"/>
    <w:rsid w:val="09C0FBDB"/>
    <w:rsid w:val="0A4BB537"/>
    <w:rsid w:val="0A7A49BB"/>
    <w:rsid w:val="0AEAB6C2"/>
    <w:rsid w:val="0B148AB6"/>
    <w:rsid w:val="0B4ED103"/>
    <w:rsid w:val="0B59FB43"/>
    <w:rsid w:val="0BE51342"/>
    <w:rsid w:val="0C0617D5"/>
    <w:rsid w:val="0C0B02F7"/>
    <w:rsid w:val="0C1BFFD5"/>
    <w:rsid w:val="0C56C6CE"/>
    <w:rsid w:val="0C5A36ED"/>
    <w:rsid w:val="0C8F7F21"/>
    <w:rsid w:val="0D32A51E"/>
    <w:rsid w:val="0D35F733"/>
    <w:rsid w:val="0D3EF3A6"/>
    <w:rsid w:val="0D65B9A1"/>
    <w:rsid w:val="0D6C6C32"/>
    <w:rsid w:val="0D6EABDF"/>
    <w:rsid w:val="0D784A95"/>
    <w:rsid w:val="0D88DA7D"/>
    <w:rsid w:val="0E580F94"/>
    <w:rsid w:val="0E5F2B88"/>
    <w:rsid w:val="0E733FAA"/>
    <w:rsid w:val="0E90F7D9"/>
    <w:rsid w:val="0EE4A7C0"/>
    <w:rsid w:val="0EE587F5"/>
    <w:rsid w:val="0F1D05FF"/>
    <w:rsid w:val="0F2EE710"/>
    <w:rsid w:val="0FCCB34F"/>
    <w:rsid w:val="0FD8E627"/>
    <w:rsid w:val="1051A07D"/>
    <w:rsid w:val="10967A18"/>
    <w:rsid w:val="10CF72F3"/>
    <w:rsid w:val="10D052DA"/>
    <w:rsid w:val="10F3FEE6"/>
    <w:rsid w:val="112F494D"/>
    <w:rsid w:val="114141F1"/>
    <w:rsid w:val="1149CFB0"/>
    <w:rsid w:val="1177245E"/>
    <w:rsid w:val="11A39B6C"/>
    <w:rsid w:val="11B93201"/>
    <w:rsid w:val="11CCDF7C"/>
    <w:rsid w:val="11FAD722"/>
    <w:rsid w:val="12523467"/>
    <w:rsid w:val="12835379"/>
    <w:rsid w:val="12A89EA8"/>
    <w:rsid w:val="12BA0DFA"/>
    <w:rsid w:val="12D707D1"/>
    <w:rsid w:val="138D346F"/>
    <w:rsid w:val="13AEC50A"/>
    <w:rsid w:val="13DFB5A0"/>
    <w:rsid w:val="13F79B58"/>
    <w:rsid w:val="140B9722"/>
    <w:rsid w:val="14575FB7"/>
    <w:rsid w:val="14729FD9"/>
    <w:rsid w:val="14EFF76B"/>
    <w:rsid w:val="153BE070"/>
    <w:rsid w:val="158709E3"/>
    <w:rsid w:val="15EE5EC8"/>
    <w:rsid w:val="15EEF183"/>
    <w:rsid w:val="15FB535E"/>
    <w:rsid w:val="162F1F97"/>
    <w:rsid w:val="1642EB29"/>
    <w:rsid w:val="1652906F"/>
    <w:rsid w:val="16A78353"/>
    <w:rsid w:val="16A8BDBA"/>
    <w:rsid w:val="16AB8024"/>
    <w:rsid w:val="16CD45D8"/>
    <w:rsid w:val="16FA8185"/>
    <w:rsid w:val="172E8711"/>
    <w:rsid w:val="174409AA"/>
    <w:rsid w:val="174938E2"/>
    <w:rsid w:val="17D69A0A"/>
    <w:rsid w:val="1801FDE3"/>
    <w:rsid w:val="1809CB36"/>
    <w:rsid w:val="180E4FD8"/>
    <w:rsid w:val="183C2CC0"/>
    <w:rsid w:val="18429EC0"/>
    <w:rsid w:val="185C00E6"/>
    <w:rsid w:val="189879E4"/>
    <w:rsid w:val="18A4C63E"/>
    <w:rsid w:val="190C5D52"/>
    <w:rsid w:val="19120AFC"/>
    <w:rsid w:val="193B516A"/>
    <w:rsid w:val="19727CAB"/>
    <w:rsid w:val="19CE4E77"/>
    <w:rsid w:val="1A077F2E"/>
    <w:rsid w:val="1A0E4EC1"/>
    <w:rsid w:val="1A122D56"/>
    <w:rsid w:val="1A58AFBD"/>
    <w:rsid w:val="1A89E238"/>
    <w:rsid w:val="1B63AB76"/>
    <w:rsid w:val="1BC3E27E"/>
    <w:rsid w:val="1BD8F87A"/>
    <w:rsid w:val="1C11B3C4"/>
    <w:rsid w:val="1C34E3AA"/>
    <w:rsid w:val="1C8A4C91"/>
    <w:rsid w:val="1CFF5A35"/>
    <w:rsid w:val="1D2545C4"/>
    <w:rsid w:val="1D31C003"/>
    <w:rsid w:val="1D3A16AD"/>
    <w:rsid w:val="1D58CD5C"/>
    <w:rsid w:val="1DD94E9A"/>
    <w:rsid w:val="1E40AD1B"/>
    <w:rsid w:val="1E8179B2"/>
    <w:rsid w:val="1E9E45D9"/>
    <w:rsid w:val="1ED6CADD"/>
    <w:rsid w:val="1F0C03BA"/>
    <w:rsid w:val="1F19C90F"/>
    <w:rsid w:val="1F734D01"/>
    <w:rsid w:val="1FEE9D7C"/>
    <w:rsid w:val="201C3FD3"/>
    <w:rsid w:val="201D2D33"/>
    <w:rsid w:val="20219485"/>
    <w:rsid w:val="2029595D"/>
    <w:rsid w:val="2040ABE5"/>
    <w:rsid w:val="214D3DE6"/>
    <w:rsid w:val="21C9B6EB"/>
    <w:rsid w:val="21D5E852"/>
    <w:rsid w:val="21E28496"/>
    <w:rsid w:val="21E81168"/>
    <w:rsid w:val="21FE09E5"/>
    <w:rsid w:val="222F800F"/>
    <w:rsid w:val="2242017E"/>
    <w:rsid w:val="2268AFDF"/>
    <w:rsid w:val="22DE598C"/>
    <w:rsid w:val="22EA98FB"/>
    <w:rsid w:val="22EB4E4B"/>
    <w:rsid w:val="22F75D2B"/>
    <w:rsid w:val="230D0BAF"/>
    <w:rsid w:val="2347BE89"/>
    <w:rsid w:val="2387B196"/>
    <w:rsid w:val="23A5FFFC"/>
    <w:rsid w:val="23CAEF65"/>
    <w:rsid w:val="23E41051"/>
    <w:rsid w:val="24229440"/>
    <w:rsid w:val="242BB58D"/>
    <w:rsid w:val="245624B8"/>
    <w:rsid w:val="2494F00A"/>
    <w:rsid w:val="25420A12"/>
    <w:rsid w:val="25B6A931"/>
    <w:rsid w:val="25CCE2EA"/>
    <w:rsid w:val="25CCE909"/>
    <w:rsid w:val="25E1EB5F"/>
    <w:rsid w:val="25E524C0"/>
    <w:rsid w:val="25EADF0F"/>
    <w:rsid w:val="25F19BF8"/>
    <w:rsid w:val="2619AA2B"/>
    <w:rsid w:val="267355AF"/>
    <w:rsid w:val="2686B91D"/>
    <w:rsid w:val="2707E427"/>
    <w:rsid w:val="2727AADE"/>
    <w:rsid w:val="273BF723"/>
    <w:rsid w:val="27BF2C55"/>
    <w:rsid w:val="27F61B69"/>
    <w:rsid w:val="27FAD4CF"/>
    <w:rsid w:val="281166F0"/>
    <w:rsid w:val="2826038D"/>
    <w:rsid w:val="283EC5FF"/>
    <w:rsid w:val="28446369"/>
    <w:rsid w:val="2868A107"/>
    <w:rsid w:val="28D45903"/>
    <w:rsid w:val="28F561E9"/>
    <w:rsid w:val="28FA098D"/>
    <w:rsid w:val="290A7FDC"/>
    <w:rsid w:val="290C159F"/>
    <w:rsid w:val="294370CA"/>
    <w:rsid w:val="296A1B22"/>
    <w:rsid w:val="29F0C4CD"/>
    <w:rsid w:val="2A10D28F"/>
    <w:rsid w:val="2A2AEF6E"/>
    <w:rsid w:val="2A335A5F"/>
    <w:rsid w:val="2A45D09F"/>
    <w:rsid w:val="2A8D6A5F"/>
    <w:rsid w:val="2A913266"/>
    <w:rsid w:val="2AE7D014"/>
    <w:rsid w:val="2AEDAB7F"/>
    <w:rsid w:val="2B3169CA"/>
    <w:rsid w:val="2B827E3E"/>
    <w:rsid w:val="2BAE9CC1"/>
    <w:rsid w:val="2C1A41A6"/>
    <w:rsid w:val="2C6A3497"/>
    <w:rsid w:val="2CEA34BC"/>
    <w:rsid w:val="2D0A97FC"/>
    <w:rsid w:val="2D3B92A9"/>
    <w:rsid w:val="2D918FF0"/>
    <w:rsid w:val="2DA18E43"/>
    <w:rsid w:val="2E310815"/>
    <w:rsid w:val="2E3F0836"/>
    <w:rsid w:val="2E64132F"/>
    <w:rsid w:val="2E98F6AA"/>
    <w:rsid w:val="2EB58839"/>
    <w:rsid w:val="2EB8C851"/>
    <w:rsid w:val="2ED61E69"/>
    <w:rsid w:val="2FB161A8"/>
    <w:rsid w:val="2FCD5E11"/>
    <w:rsid w:val="2FDC320B"/>
    <w:rsid w:val="2FDD0857"/>
    <w:rsid w:val="311D818C"/>
    <w:rsid w:val="31492037"/>
    <w:rsid w:val="3170E251"/>
    <w:rsid w:val="31896D02"/>
    <w:rsid w:val="318E0128"/>
    <w:rsid w:val="3197050E"/>
    <w:rsid w:val="31AA58DB"/>
    <w:rsid w:val="3219DFA7"/>
    <w:rsid w:val="327A16BC"/>
    <w:rsid w:val="32DEA8E5"/>
    <w:rsid w:val="32FF9804"/>
    <w:rsid w:val="33A2D7D3"/>
    <w:rsid w:val="33BD903A"/>
    <w:rsid w:val="33CF9C8F"/>
    <w:rsid w:val="342312EE"/>
    <w:rsid w:val="349A7F27"/>
    <w:rsid w:val="34A62246"/>
    <w:rsid w:val="35094CCE"/>
    <w:rsid w:val="3518CA43"/>
    <w:rsid w:val="3519B743"/>
    <w:rsid w:val="3554D14C"/>
    <w:rsid w:val="3558CB95"/>
    <w:rsid w:val="35774203"/>
    <w:rsid w:val="36438EB0"/>
    <w:rsid w:val="367F51A5"/>
    <w:rsid w:val="36883EB4"/>
    <w:rsid w:val="3695291E"/>
    <w:rsid w:val="36A64722"/>
    <w:rsid w:val="36B0D978"/>
    <w:rsid w:val="36B7DDEB"/>
    <w:rsid w:val="372F1835"/>
    <w:rsid w:val="377DE7B0"/>
    <w:rsid w:val="37C2DB47"/>
    <w:rsid w:val="37E78D78"/>
    <w:rsid w:val="3866B465"/>
    <w:rsid w:val="38A9CFAD"/>
    <w:rsid w:val="38E59BEE"/>
    <w:rsid w:val="391C60D0"/>
    <w:rsid w:val="3945D20E"/>
    <w:rsid w:val="39C73E1D"/>
    <w:rsid w:val="39E511FC"/>
    <w:rsid w:val="39E5AB83"/>
    <w:rsid w:val="3A113189"/>
    <w:rsid w:val="3A7FB428"/>
    <w:rsid w:val="3AA5D798"/>
    <w:rsid w:val="3AA965EB"/>
    <w:rsid w:val="3AB35766"/>
    <w:rsid w:val="3AC4D7CB"/>
    <w:rsid w:val="3AD0683C"/>
    <w:rsid w:val="3AE80B98"/>
    <w:rsid w:val="3B0111C4"/>
    <w:rsid w:val="3B16905A"/>
    <w:rsid w:val="3B5815EC"/>
    <w:rsid w:val="3B6D0B9C"/>
    <w:rsid w:val="3B9D1216"/>
    <w:rsid w:val="3BBD3FA3"/>
    <w:rsid w:val="3BC62E14"/>
    <w:rsid w:val="3BDFDB91"/>
    <w:rsid w:val="3BE45819"/>
    <w:rsid w:val="3BF9D3EB"/>
    <w:rsid w:val="3C18573B"/>
    <w:rsid w:val="3C75D8F1"/>
    <w:rsid w:val="3C785371"/>
    <w:rsid w:val="3C81C564"/>
    <w:rsid w:val="3C9B6D25"/>
    <w:rsid w:val="3CA13F6C"/>
    <w:rsid w:val="3CD99F6E"/>
    <w:rsid w:val="3CEE17C3"/>
    <w:rsid w:val="3D138F42"/>
    <w:rsid w:val="3D662138"/>
    <w:rsid w:val="3D6C1073"/>
    <w:rsid w:val="3D749FA1"/>
    <w:rsid w:val="3E458DE0"/>
    <w:rsid w:val="3E6EAF5E"/>
    <w:rsid w:val="3E7FE334"/>
    <w:rsid w:val="3F1292F9"/>
    <w:rsid w:val="3FA8AAE4"/>
    <w:rsid w:val="3FCD99E6"/>
    <w:rsid w:val="40056698"/>
    <w:rsid w:val="409D1C81"/>
    <w:rsid w:val="40A88DBE"/>
    <w:rsid w:val="40B187C8"/>
    <w:rsid w:val="40CC222D"/>
    <w:rsid w:val="410DB983"/>
    <w:rsid w:val="41712917"/>
    <w:rsid w:val="41760CC9"/>
    <w:rsid w:val="41BD9F6A"/>
    <w:rsid w:val="41C2E6FB"/>
    <w:rsid w:val="41E63211"/>
    <w:rsid w:val="420650CC"/>
    <w:rsid w:val="42199434"/>
    <w:rsid w:val="42464E5A"/>
    <w:rsid w:val="42AD5F97"/>
    <w:rsid w:val="433014C7"/>
    <w:rsid w:val="43415980"/>
    <w:rsid w:val="435882BA"/>
    <w:rsid w:val="436FC634"/>
    <w:rsid w:val="43A59E86"/>
    <w:rsid w:val="43CDDC8F"/>
    <w:rsid w:val="448B93B5"/>
    <w:rsid w:val="44B6C399"/>
    <w:rsid w:val="44D07EB3"/>
    <w:rsid w:val="44D30C82"/>
    <w:rsid w:val="45311BAF"/>
    <w:rsid w:val="45875713"/>
    <w:rsid w:val="4597BC00"/>
    <w:rsid w:val="45FC6D5C"/>
    <w:rsid w:val="4623A87F"/>
    <w:rsid w:val="463F830F"/>
    <w:rsid w:val="464DBA66"/>
    <w:rsid w:val="46588B3B"/>
    <w:rsid w:val="469C4892"/>
    <w:rsid w:val="46AD0F53"/>
    <w:rsid w:val="46ED693D"/>
    <w:rsid w:val="473F864E"/>
    <w:rsid w:val="4750E9AC"/>
    <w:rsid w:val="476B8657"/>
    <w:rsid w:val="47ABBD80"/>
    <w:rsid w:val="47EF395D"/>
    <w:rsid w:val="4839AF58"/>
    <w:rsid w:val="483F71B7"/>
    <w:rsid w:val="488DED39"/>
    <w:rsid w:val="48C6D51D"/>
    <w:rsid w:val="48D86ECB"/>
    <w:rsid w:val="48F9C945"/>
    <w:rsid w:val="494FF303"/>
    <w:rsid w:val="49C4EAC9"/>
    <w:rsid w:val="49D30C62"/>
    <w:rsid w:val="49D6D810"/>
    <w:rsid w:val="49F34DA7"/>
    <w:rsid w:val="49F89583"/>
    <w:rsid w:val="49F8CF43"/>
    <w:rsid w:val="49FF5B39"/>
    <w:rsid w:val="4A68C017"/>
    <w:rsid w:val="4A971D35"/>
    <w:rsid w:val="4AA65524"/>
    <w:rsid w:val="4AE9111D"/>
    <w:rsid w:val="4B12BCA1"/>
    <w:rsid w:val="4B339741"/>
    <w:rsid w:val="4B59841D"/>
    <w:rsid w:val="4B5DD0D9"/>
    <w:rsid w:val="4B6A0A81"/>
    <w:rsid w:val="4B7218D7"/>
    <w:rsid w:val="4B774848"/>
    <w:rsid w:val="4BD6A824"/>
    <w:rsid w:val="4C4BC472"/>
    <w:rsid w:val="4C9184D1"/>
    <w:rsid w:val="4C962B5C"/>
    <w:rsid w:val="4D5AC43E"/>
    <w:rsid w:val="4D9EBA8D"/>
    <w:rsid w:val="4DBEF9D8"/>
    <w:rsid w:val="4E300FB0"/>
    <w:rsid w:val="4E3BA502"/>
    <w:rsid w:val="4E5282C2"/>
    <w:rsid w:val="4E9943F9"/>
    <w:rsid w:val="4EF26805"/>
    <w:rsid w:val="4EFD5E15"/>
    <w:rsid w:val="4F5253C8"/>
    <w:rsid w:val="4F686AF0"/>
    <w:rsid w:val="4F81755B"/>
    <w:rsid w:val="50957EA3"/>
    <w:rsid w:val="512FD53C"/>
    <w:rsid w:val="514B9048"/>
    <w:rsid w:val="51CFA168"/>
    <w:rsid w:val="52075E36"/>
    <w:rsid w:val="5236714C"/>
    <w:rsid w:val="5279F3C1"/>
    <w:rsid w:val="5293AF4F"/>
    <w:rsid w:val="52B42A80"/>
    <w:rsid w:val="53607F91"/>
    <w:rsid w:val="53EFC043"/>
    <w:rsid w:val="54069BD0"/>
    <w:rsid w:val="5412F17E"/>
    <w:rsid w:val="54427CFA"/>
    <w:rsid w:val="549C01BC"/>
    <w:rsid w:val="55705D5D"/>
    <w:rsid w:val="559CAB2D"/>
    <w:rsid w:val="5648A2B7"/>
    <w:rsid w:val="5650AC0B"/>
    <w:rsid w:val="5661E57E"/>
    <w:rsid w:val="569E2047"/>
    <w:rsid w:val="56B0218F"/>
    <w:rsid w:val="57043F0C"/>
    <w:rsid w:val="5704EE23"/>
    <w:rsid w:val="571B9F3C"/>
    <w:rsid w:val="572C9425"/>
    <w:rsid w:val="578FF03F"/>
    <w:rsid w:val="57A407CE"/>
    <w:rsid w:val="57B642AD"/>
    <w:rsid w:val="58495D28"/>
    <w:rsid w:val="58B84C60"/>
    <w:rsid w:val="58CA459B"/>
    <w:rsid w:val="590D6BF1"/>
    <w:rsid w:val="59A1EBC3"/>
    <w:rsid w:val="5A5FC459"/>
    <w:rsid w:val="5A680811"/>
    <w:rsid w:val="5A938DCF"/>
    <w:rsid w:val="5ABBFBAE"/>
    <w:rsid w:val="5AC621BC"/>
    <w:rsid w:val="5AF7AA83"/>
    <w:rsid w:val="5B2D5515"/>
    <w:rsid w:val="5B76AA6C"/>
    <w:rsid w:val="5BD4CF3B"/>
    <w:rsid w:val="5C3B8F2F"/>
    <w:rsid w:val="5C471851"/>
    <w:rsid w:val="5C83478F"/>
    <w:rsid w:val="5C87D4A4"/>
    <w:rsid w:val="5C9BD52B"/>
    <w:rsid w:val="5CB88161"/>
    <w:rsid w:val="5CC604C0"/>
    <w:rsid w:val="5D3CDF67"/>
    <w:rsid w:val="5D72E918"/>
    <w:rsid w:val="5D91B1CC"/>
    <w:rsid w:val="5D9C015C"/>
    <w:rsid w:val="5DC0C87C"/>
    <w:rsid w:val="5DCA51A0"/>
    <w:rsid w:val="5DE8B6E2"/>
    <w:rsid w:val="5F096C94"/>
    <w:rsid w:val="5F56B658"/>
    <w:rsid w:val="5FEE1DBF"/>
    <w:rsid w:val="5FF2E911"/>
    <w:rsid w:val="60009626"/>
    <w:rsid w:val="6016FC9F"/>
    <w:rsid w:val="605B4B5C"/>
    <w:rsid w:val="605F68C5"/>
    <w:rsid w:val="607CF9B8"/>
    <w:rsid w:val="608A343A"/>
    <w:rsid w:val="609C06D0"/>
    <w:rsid w:val="60CB9228"/>
    <w:rsid w:val="60CFBD3C"/>
    <w:rsid w:val="60DA0BCE"/>
    <w:rsid w:val="60F4C998"/>
    <w:rsid w:val="6105E1F0"/>
    <w:rsid w:val="6109BADD"/>
    <w:rsid w:val="61F48EA8"/>
    <w:rsid w:val="6215C19B"/>
    <w:rsid w:val="623DF5FD"/>
    <w:rsid w:val="6240A055"/>
    <w:rsid w:val="629519A6"/>
    <w:rsid w:val="629738AF"/>
    <w:rsid w:val="62DD7B1F"/>
    <w:rsid w:val="62F12F9C"/>
    <w:rsid w:val="6301501E"/>
    <w:rsid w:val="63571593"/>
    <w:rsid w:val="638D0CFA"/>
    <w:rsid w:val="643A13A7"/>
    <w:rsid w:val="64D378BB"/>
    <w:rsid w:val="64FE979A"/>
    <w:rsid w:val="651AAB08"/>
    <w:rsid w:val="6538796F"/>
    <w:rsid w:val="658ECF78"/>
    <w:rsid w:val="65A8ED72"/>
    <w:rsid w:val="65BD93A4"/>
    <w:rsid w:val="660E4BF8"/>
    <w:rsid w:val="661B4B43"/>
    <w:rsid w:val="664B182B"/>
    <w:rsid w:val="665FC71A"/>
    <w:rsid w:val="666B2B06"/>
    <w:rsid w:val="66704E17"/>
    <w:rsid w:val="66ADF3DA"/>
    <w:rsid w:val="66BDC4F7"/>
    <w:rsid w:val="66BED070"/>
    <w:rsid w:val="671B9B85"/>
    <w:rsid w:val="674EC7D7"/>
    <w:rsid w:val="675775B6"/>
    <w:rsid w:val="677B74E6"/>
    <w:rsid w:val="678862FD"/>
    <w:rsid w:val="67F96B50"/>
    <w:rsid w:val="681C4ACB"/>
    <w:rsid w:val="6937A33B"/>
    <w:rsid w:val="694F105B"/>
    <w:rsid w:val="6A447289"/>
    <w:rsid w:val="6ABE9A08"/>
    <w:rsid w:val="6AE279D8"/>
    <w:rsid w:val="6BDB9C3A"/>
    <w:rsid w:val="6C04E480"/>
    <w:rsid w:val="6C25C911"/>
    <w:rsid w:val="6CA8EE32"/>
    <w:rsid w:val="6CD0DDBB"/>
    <w:rsid w:val="6CD4C831"/>
    <w:rsid w:val="6D1126A4"/>
    <w:rsid w:val="6D3A915C"/>
    <w:rsid w:val="6D75A576"/>
    <w:rsid w:val="6D84DC11"/>
    <w:rsid w:val="6DA72773"/>
    <w:rsid w:val="6DF514D8"/>
    <w:rsid w:val="6E2985F7"/>
    <w:rsid w:val="6E43AE31"/>
    <w:rsid w:val="6F2E766F"/>
    <w:rsid w:val="6F54242C"/>
    <w:rsid w:val="6F67C4C8"/>
    <w:rsid w:val="6FA8217B"/>
    <w:rsid w:val="6FDBDB59"/>
    <w:rsid w:val="701F0F7F"/>
    <w:rsid w:val="702330E6"/>
    <w:rsid w:val="70C2BB23"/>
    <w:rsid w:val="71001545"/>
    <w:rsid w:val="71406A9E"/>
    <w:rsid w:val="7163C15C"/>
    <w:rsid w:val="72BA301F"/>
    <w:rsid w:val="72E725D4"/>
    <w:rsid w:val="72EFC3E2"/>
    <w:rsid w:val="73F63061"/>
    <w:rsid w:val="74295F2B"/>
    <w:rsid w:val="74D4A23C"/>
    <w:rsid w:val="74E7C889"/>
    <w:rsid w:val="75418004"/>
    <w:rsid w:val="7559DDE1"/>
    <w:rsid w:val="757412A5"/>
    <w:rsid w:val="7597073D"/>
    <w:rsid w:val="75AC6DE3"/>
    <w:rsid w:val="75FA4032"/>
    <w:rsid w:val="7691DC37"/>
    <w:rsid w:val="76BB29A7"/>
    <w:rsid w:val="76EEBC4B"/>
    <w:rsid w:val="770F6674"/>
    <w:rsid w:val="77469702"/>
    <w:rsid w:val="775530DB"/>
    <w:rsid w:val="77B2D85B"/>
    <w:rsid w:val="77B7D947"/>
    <w:rsid w:val="785F6355"/>
    <w:rsid w:val="78B7279B"/>
    <w:rsid w:val="78F02490"/>
    <w:rsid w:val="7942BAD1"/>
    <w:rsid w:val="7953B8FA"/>
    <w:rsid w:val="7960F3D8"/>
    <w:rsid w:val="79A98F91"/>
    <w:rsid w:val="79C4A6AF"/>
    <w:rsid w:val="7A1C65DA"/>
    <w:rsid w:val="7A793904"/>
    <w:rsid w:val="7AB0B35A"/>
    <w:rsid w:val="7B2D879B"/>
    <w:rsid w:val="7B43F183"/>
    <w:rsid w:val="7B4CD7BD"/>
    <w:rsid w:val="7CA9ED99"/>
    <w:rsid w:val="7CC9E728"/>
    <w:rsid w:val="7D322833"/>
    <w:rsid w:val="7D683905"/>
    <w:rsid w:val="7D7759EC"/>
    <w:rsid w:val="7E7F0845"/>
    <w:rsid w:val="7E8EFB37"/>
    <w:rsid w:val="7E91376C"/>
    <w:rsid w:val="7EAF422C"/>
    <w:rsid w:val="7EB402A6"/>
    <w:rsid w:val="7EC69F83"/>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8203"/>
  <w15:docId w15:val="{2F81015A-AA83-4049-9E8E-24AB5F1F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E0F6F"/>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C4766F"/>
    <w:pPr>
      <w:spacing w:after="24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C4766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3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character" w:styleId="Mention">
    <w:name w:val="Mention"/>
    <w:basedOn w:val="DefaultParagraphFont"/>
    <w:uiPriority w:val="99"/>
    <w:unhideWhenUsed/>
    <w:rsid w:val="005B63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servicesau.sharepoint.com/:w:/s/Section-A33410/IQBY3dwtRUVvTKdNE9-kbsiJAc8ytVuKmX-pBRiPLFOSc_E?e=CINhB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DSS%20Templates/DSS%20-%20A4%20Fact%20Sheet%20Template.dotx" TargetMode="External"/></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DEDBA20CA9E41A9C75E64E945169D" ma:contentTypeVersion="10" ma:contentTypeDescription="Create a new document." ma:contentTypeScope="" ma:versionID="a25124a618239f148552fc940f7fb5bc">
  <xsd:schema xmlns:xsd="http://www.w3.org/2001/XMLSchema" xmlns:xs="http://www.w3.org/2001/XMLSchema" xmlns:p="http://schemas.microsoft.com/office/2006/metadata/properties" xmlns:ns2="afa4a102-4236-4467-af66-6c59917be5a8" xmlns:ns3="7bb6b6a2-0043-41f5-ac42-68cd1484677f" targetNamespace="http://schemas.microsoft.com/office/2006/metadata/properties" ma:root="true" ma:fieldsID="6c3f3c3fb016db6a13a022102d59e00c" ns2:_="" ns3:_="">
    <xsd:import namespace="afa4a102-4236-4467-af66-6c59917be5a8"/>
    <xsd:import namespace="7bb6b6a2-0043-41f5-ac42-68cd148467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4a102-4236-4467-af66-6c59917b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6b6a2-0043-41f5-ac42-68cd148467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029d6-6d16-41fd-a58f-58b4903f155b}" ma:internalName="TaxCatchAll" ma:showField="CatchAllData" ma:web="7bb6b6a2-0043-41f5-ac42-68cd14846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4a102-4236-4467-af66-6c59917be5a8">
      <Terms xmlns="http://schemas.microsoft.com/office/infopath/2007/PartnerControls"/>
    </lcf76f155ced4ddcb4097134ff3c332f>
    <TaxCatchAll xmlns="7bb6b6a2-0043-41f5-ac42-68cd148467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E307-E304-48CE-8F04-070A0ABC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4a102-4236-4467-af66-6c59917be5a8"/>
    <ds:schemaRef ds:uri="7bb6b6a2-0043-41f5-ac42-68cd14846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 ds:uri="afa4a102-4236-4467-af66-6c59917be5a8"/>
    <ds:schemaRef ds:uri="7bb6b6a2-0043-41f5-ac42-68cd1484677f"/>
  </ds:schemaRefs>
</ds:datastoreItem>
</file>

<file path=customXml/itemProps4.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DSS%20-%20A4%20Fact%20Sheet%20Template.dotx</Template>
  <TotalTime>38</TotalTime>
  <Pages>3</Pages>
  <Words>989</Words>
  <Characters>5312</Characters>
  <Application>Microsoft Office Word</Application>
  <DocSecurity>0</DocSecurity>
  <Lines>160</Lines>
  <Paragraphs>69</Paragraphs>
  <ScaleCrop>false</ScaleCrop>
  <HeadingPairs>
    <vt:vector size="2" baseType="variant">
      <vt:variant>
        <vt:lpstr>Title</vt:lpstr>
      </vt:variant>
      <vt:variant>
        <vt:i4>1</vt:i4>
      </vt:variant>
    </vt:vector>
  </HeadingPairs>
  <TitlesOfParts>
    <vt:vector size="1" baseType="lpstr">
      <vt:lpstr>Relational Contracting Governance Framework</vt:lpstr>
    </vt:vector>
  </TitlesOfParts>
  <Company>Department of Social Services</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Relational Contracting Governance Framework</dc:title>
  <dc:subject/>
  <dc:creator>MIDDLEBROOK, Nathan</dc:creator>
  <cp:keywords>[SEC=OFFICIAL]</cp:keywords>
  <cp:lastModifiedBy>MIDDLEBROOK, Nathan</cp:lastModifiedBy>
  <cp:revision>26</cp:revision>
  <cp:lastPrinted>2014-11-09T16:51:00Z</cp:lastPrinted>
  <dcterms:created xsi:type="dcterms:W3CDTF">2026-06-05T20:18:00Z</dcterms:created>
  <dcterms:modified xsi:type="dcterms:W3CDTF">2026-06-10T22:22:00Z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ContentTypeId">
    <vt:lpwstr>0x010100D23DEDBA20CA9E41A9C75E64E945169D</vt:lpwstr>
  </property>
  <property fmtid="{D5CDD505-2E9C-101B-9397-08002B2CF9AE}" pid="23" name="MediaServiceImageTags">
    <vt:lpwstr/>
  </property>
  <property fmtid="{D5CDD505-2E9C-101B-9397-08002B2CF9AE}" pid="24" name="MSIP_Label_eb34d90b-fc41-464d-af60-f74d721d0790_Enabled">
    <vt:lpwstr>true</vt:lpwstr>
  </property>
  <property fmtid="{D5CDD505-2E9C-101B-9397-08002B2CF9AE}" pid="25" name="MSIP_Label_eb34d90b-fc41-464d-af60-f74d721d0790_SetDate">
    <vt:lpwstr>2024-03-06T03:06:25Z</vt:lpwstr>
  </property>
  <property fmtid="{D5CDD505-2E9C-101B-9397-08002B2CF9AE}" pid="26" name="MSIP_Label_eb34d90b-fc41-464d-af60-f74d721d0790_Method">
    <vt:lpwstr>Privileged</vt:lpwstr>
  </property>
  <property fmtid="{D5CDD505-2E9C-101B-9397-08002B2CF9AE}" pid="27" name="MSIP_Label_eb34d90b-fc41-464d-af60-f74d721d0790_Name">
    <vt:lpwstr>OFFICIAL</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ContentBits">
    <vt:lpwstr>3</vt:lpwstr>
  </property>
  <property fmtid="{D5CDD505-2E9C-101B-9397-08002B2CF9AE}" pid="30" name="PMUuid">
    <vt:lpwstr>v=2022.2;d=gov.au;g=46DD6D7C-8107-577B-BC6E-F348953B2E44</vt:lpwstr>
  </property>
  <property fmtid="{D5CDD505-2E9C-101B-9397-08002B2CF9AE}" pid="31" name="PM_Expires">
    <vt:lpwstr/>
  </property>
  <property fmtid="{D5CDD505-2E9C-101B-9397-08002B2CF9AE}" pid="32" name="PM_DowngradeTo">
    <vt:lpwstr/>
  </property>
  <property fmtid="{D5CDD505-2E9C-101B-9397-08002B2CF9AE}" pid="33" name="PM_DownTo">
    <vt:lpwstr/>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xd_Signature">
    <vt:bool>false</vt:bool>
  </property>
  <property fmtid="{D5CDD505-2E9C-101B-9397-08002B2CF9AE}" pid="39" name="TriggerFlowInfo">
    <vt:lpwstr/>
  </property>
  <property fmtid="{D5CDD505-2E9C-101B-9397-08002B2CF9AE}" pid="40" name="PM_Originator_Hash_SHA1">
    <vt:lpwstr>63B138D96CF81E039435A636F00B76AFC6FCF41A</vt:lpwstr>
  </property>
  <property fmtid="{D5CDD505-2E9C-101B-9397-08002B2CF9AE}" pid="41" name="PM_OriginatorUserAccountName_SHA256">
    <vt:lpwstr>E9B66649C6D7F3AFD1121DDD4ABAEEC054AE5114897F8780A57AF81F3CCD292D</vt:lpwstr>
  </property>
  <property fmtid="{D5CDD505-2E9C-101B-9397-08002B2CF9AE}" pid="42" name="PM_Hash_Salt_Prev">
    <vt:lpwstr>F7A306B6225082091EC6E52FDA90F845</vt:lpwstr>
  </property>
  <property fmtid="{D5CDD505-2E9C-101B-9397-08002B2CF9AE}" pid="43" name="PM_Hash_Salt">
    <vt:lpwstr>5851E594A084AC1355B4442727DB9088</vt:lpwstr>
  </property>
  <property fmtid="{D5CDD505-2E9C-101B-9397-08002B2CF9AE}" pid="44" name="PM_Hash_SHA1">
    <vt:lpwstr>EB1122802EABDC69C4FDC572F637D7411AB8AC41</vt:lpwstr>
  </property>
  <property fmtid="{D5CDD505-2E9C-101B-9397-08002B2CF9AE}" pid="45" name="MSIP_Label_eb34d90b-fc41-464d-af60-f74d721d0790_ActionId">
    <vt:lpwstr>388c02c86fe14a95a646d3ddb2bbbecd</vt:lpwstr>
  </property>
  <property fmtid="{D5CDD505-2E9C-101B-9397-08002B2CF9AE}" pid="46" name="PMHMAC">
    <vt:lpwstr>v=2024.1;a=SHA256;h=9C2F574A934CD203353D06A29F7BBAD3DEA3AFBF189864D30174C70144B14B64</vt:lpwstr>
  </property>
</Properties>
</file>