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8C531C" w14:textId="543EF25B" w:rsidR="0023679E" w:rsidRDefault="00A72FF0">
      <w:pPr>
        <w:rPr>
          <w:b/>
          <w:bCs/>
        </w:rPr>
      </w:pPr>
      <w:r w:rsidRPr="00A72FF0">
        <w:rPr>
          <w:b/>
          <w:bCs/>
        </w:rPr>
        <w:t>ARC Justice</w:t>
      </w:r>
    </w:p>
    <w:p w14:paraId="0D60A1D6" w14:textId="7C0A5007" w:rsidR="00A72FF0" w:rsidRDefault="00A72FF0">
      <w:pPr>
        <w:rPr>
          <w:b/>
          <w:bCs/>
        </w:rPr>
      </w:pPr>
      <w:r w:rsidRPr="00A72FF0">
        <w:rPr>
          <w:b/>
          <w:bCs/>
        </w:rPr>
        <w:t>Feedback for Priority Area 1: Victim-survivors</w:t>
      </w:r>
    </w:p>
    <w:p w14:paraId="24430550" w14:textId="7F285B60" w:rsidR="00A72FF0" w:rsidRDefault="00A72FF0" w:rsidP="00A72FF0">
      <w:r>
        <w:t>ARC Justice believes victim-survivors achieve the best outcomes when they can access support early, through integrated services that address their legal and non-legal needs.</w:t>
      </w:r>
    </w:p>
    <w:p w14:paraId="4EAE3898" w14:textId="4A4670F4" w:rsidR="00A72FF0" w:rsidRDefault="00A72FF0" w:rsidP="00A72FF0">
      <w:r>
        <w:t>Across the 2025 financial year, ARC Justice helped 7,196 people, delivered 9,245 services and was part of 770 community activities – with 71% of our clients being women.</w:t>
      </w:r>
    </w:p>
    <w:p w14:paraId="6E844C11" w14:textId="0B681CE2" w:rsidR="00A72FF0" w:rsidRDefault="00A72FF0" w:rsidP="00A72FF0">
      <w:r>
        <w:t>Alongside our work across tenancy, family law and civil law, we provide family violence duty lawyer services at Specialist Family Violence Courts in Bendigo and Shepparton, as well as at the eight regional Magistrates’ courts in Seymour, Echuca, Castlemaine, Kyneton, Benalla, Cobram, Mansfield and Maryborough.</w:t>
      </w:r>
    </w:p>
    <w:p w14:paraId="641D67A4" w14:textId="3428AE38" w:rsidR="00A72FF0" w:rsidRDefault="00A72FF0" w:rsidP="00A72FF0">
      <w:r>
        <w:t>One of our strategic priorities is ensuring people with intersecting legal needs receive support across multiple ARC Justice programs. By offering holistic support, we help people deal with these overlapping legal and non-legal needs. Across 2025, just under half (49%) of our casework clients were helped with multiple legal problems.</w:t>
      </w:r>
    </w:p>
    <w:p w14:paraId="571DD9D7" w14:textId="77777777" w:rsidR="00A72FF0" w:rsidRDefault="00A72FF0" w:rsidP="00A72FF0">
      <w:r>
        <w:t>We know when people are supported through our services, it leads to better outcomes for them and to safer communities. It’s critical that services and supports:</w:t>
      </w:r>
    </w:p>
    <w:p w14:paraId="2F3AF016" w14:textId="77777777" w:rsidR="00A72FF0" w:rsidRDefault="00A72FF0" w:rsidP="00A72FF0">
      <w:r>
        <w:t>•</w:t>
      </w:r>
      <w:r>
        <w:tab/>
        <w:t>help victim-survivors to participate in legal proceedings about their safety;</w:t>
      </w:r>
    </w:p>
    <w:p w14:paraId="031953D0" w14:textId="77777777" w:rsidR="00A72FF0" w:rsidRDefault="00A72FF0" w:rsidP="00A72FF0">
      <w:r>
        <w:t>•</w:t>
      </w:r>
      <w:r>
        <w:tab/>
        <w:t>increase their access to rights that support recovery and safety;</w:t>
      </w:r>
    </w:p>
    <w:p w14:paraId="0A950712" w14:textId="17B062F4" w:rsidR="00A72FF0" w:rsidRDefault="00A72FF0" w:rsidP="00A72FF0">
      <w:r>
        <w:t>•</w:t>
      </w:r>
      <w:r>
        <w:tab/>
        <w:t>address elder abuse as a specific type of family violence.</w:t>
      </w:r>
    </w:p>
    <w:p w14:paraId="472AB5CC" w14:textId="64D0DE7D" w:rsidR="00A72FF0" w:rsidRDefault="00A72FF0" w:rsidP="00A72FF0">
      <w:r>
        <w:t>Our current funding limits us to providing advice and representation for people once they reach court, often without having received any earlier legal support. While this leads to better legal outcomes and reduces the harm caused by self-representation, it means we can only help people who’ve recognised they’re experiencing family violence and have had the capacity to navigate the legal system and file their own court proceedings.</w:t>
      </w:r>
    </w:p>
    <w:p w14:paraId="5F52B454" w14:textId="3BF455ED" w:rsidR="00A72FF0" w:rsidRDefault="00A72FF0" w:rsidP="00A72FF0">
      <w:r>
        <w:t>We know that, with expanded resourcing, we can work with them to reach people earlier and prevent escalating legal needs from developing. Getting help early has a direct impact on the safety of victim-survivors, including children. See [redacted]'s story, which illustrates how ARC Justice’s support helped her shift from crisis help to lasting stability.</w:t>
      </w:r>
    </w:p>
    <w:p w14:paraId="02DCD39C" w14:textId="77777777" w:rsidR="00A72FF0" w:rsidRDefault="00A72FF0" w:rsidP="00A72FF0">
      <w:r>
        <w:t>As the Royal Commission into Family Violence recognised, dispersed populations and the long distances between communities in rural, regional and remote areas create barriers to accessing support. Current funding means we are often only able to assist victim-survivors once they reach court, rather than intervening earlier.</w:t>
      </w:r>
    </w:p>
    <w:p w14:paraId="146A6E5B" w14:textId="279129E2" w:rsidR="00A72FF0" w:rsidRDefault="00A72FF0" w:rsidP="00A72FF0">
      <w:r>
        <w:lastRenderedPageBreak/>
        <w:t>The Royal Commission also recognised the value of health justice partnerships and integrated, place-based responses that build the capacity of universal services to identify and respond to family violence. We’ve seen the benefits of this approach through our health justice partnerships and community legal education programs.</w:t>
      </w:r>
    </w:p>
    <w:p w14:paraId="0B0BC0A0" w14:textId="07009334" w:rsidR="00A72FF0" w:rsidRDefault="00A72FF0" w:rsidP="00A72FF0">
      <w:r>
        <w:t xml:space="preserve">However, outside our partnership with </w:t>
      </w:r>
      <w:proofErr w:type="spellStart"/>
      <w:r>
        <w:t>Rumbalara</w:t>
      </w:r>
      <w:proofErr w:type="spellEnd"/>
      <w:r>
        <w:t xml:space="preserve"> Aboriginal Co-operative, we have no dedicated funding to deliver health justice or other integrated service partnerships across the Goulburn Valley. Expanding these models is critical if we’re to intervene earlier, improve access to support and prevent family violence before it escalates.</w:t>
      </w:r>
    </w:p>
    <w:p w14:paraId="650E425B" w14:textId="77777777" w:rsidR="00A72FF0" w:rsidRDefault="00A72FF0" w:rsidP="00A72FF0">
      <w:r>
        <w:t>The Second Action Plan should continue to invest in integrated services, health justice partnerships and early intervention so victim-survivors can access support earlier, regardless of where they live.</w:t>
      </w:r>
    </w:p>
    <w:p w14:paraId="7F3C060F" w14:textId="6642262E" w:rsidR="00A72FF0" w:rsidRPr="00A72FF0" w:rsidRDefault="00A72FF0" w:rsidP="00A72FF0">
      <w:pPr>
        <w:rPr>
          <w:b/>
          <w:bCs/>
        </w:rPr>
      </w:pPr>
      <w:r w:rsidRPr="00A72FF0">
        <w:rPr>
          <w:b/>
          <w:bCs/>
        </w:rPr>
        <w:t>Feedback for Priority Area 2: Prevention and early intervention</w:t>
      </w:r>
    </w:p>
    <w:p w14:paraId="005B32ED" w14:textId="12BFAC79" w:rsidR="00A72FF0" w:rsidRDefault="00A72FF0" w:rsidP="00A72FF0">
      <w:r>
        <w:t>ARC Justice believes governments should prioritise place-based, cross-sector responses in communities where family violence is increasing, backed by sustained investment in early intervention and integrated services.</w:t>
      </w:r>
    </w:p>
    <w:p w14:paraId="0C7D7FC7" w14:textId="5E4857CD" w:rsidR="00A72FF0" w:rsidRDefault="00A72FF0" w:rsidP="00A72FF0">
      <w:r>
        <w:t xml:space="preserve">Family violence incidents are increasing in 11 of the 13 council areas in ARC Justice’s region. Greater Shepparton, Moira, Benalla, Central Goldfields, Loddon and Mount Alexander shires have all seen sharp spikes across the last year, with some steadily increasing year-on-year. </w:t>
      </w:r>
    </w:p>
    <w:p w14:paraId="02106370" w14:textId="185D3602" w:rsidR="00A72FF0" w:rsidRDefault="00A72FF0" w:rsidP="00A72FF0">
      <w:r>
        <w:t xml:space="preserve">This places significant strain on the support service sector, including health and emergency services, child protection, women and children’s family violence services, family violence perpetrator intervention services, specialist homelessness services, hospital emergency departments, Victims Assistance Program, the Victims of Crime Helpline, the Orange Door and the legal assistance sector, which ARC Justice belongs to. </w:t>
      </w:r>
    </w:p>
    <w:p w14:paraId="6987CB0B" w14:textId="4AED98BB" w:rsidR="00A72FF0" w:rsidRDefault="00A72FF0" w:rsidP="00A72FF0">
      <w:r>
        <w:t>The Public Understanding of Law Survey (PULS) indicates that unmet legal need is the norm and that, where legal need goes unmet, there is no access to justice. It also demonstrates that unmet need is particularly high for family problems.</w:t>
      </w:r>
    </w:p>
    <w:p w14:paraId="2AA28891" w14:textId="18092C02" w:rsidR="00A72FF0" w:rsidRDefault="00A72FF0" w:rsidP="00A72FF0">
      <w:r>
        <w:t>The PULS “Resolution and outcomes of family problems” paper shows that family problems result in legal need at a far higher rate than other problem types and that unmet legal need was significantly higher for family problems – 70% compared to 46%.</w:t>
      </w:r>
    </w:p>
    <w:p w14:paraId="06F83949" w14:textId="32E9F5AF" w:rsidR="00A72FF0" w:rsidRDefault="00A72FF0" w:rsidP="00A72FF0">
      <w:r>
        <w:t xml:space="preserve">The PULS also shows that most people with a single legal problem </w:t>
      </w:r>
      <w:proofErr w:type="gramStart"/>
      <w:r>
        <w:t>actually have</w:t>
      </w:r>
      <w:proofErr w:type="gramEnd"/>
      <w:r>
        <w:t xml:space="preserve"> more than one. And a high percentage have large clusters of problems. ARC Justice sees daily the intersection between family violence and family law, housing stress and homelessness, disasters and lower legal capability levels.</w:t>
      </w:r>
    </w:p>
    <w:p w14:paraId="38C6AB5C" w14:textId="548313D0" w:rsidR="00A72FF0" w:rsidRDefault="00A72FF0" w:rsidP="00A72FF0">
      <w:r>
        <w:lastRenderedPageBreak/>
        <w:t>We see this every day through our work. People experiencing family violence often face multiple legal issues beyond the violence itself. This can include dealing with fines or debts caused by financial abuse or using their tenancy rights to stay safely in their home or leave without disadvantage during a housing crisis.</w:t>
      </w:r>
    </w:p>
    <w:p w14:paraId="3ACFF16E" w14:textId="439BF937" w:rsidR="00A72FF0" w:rsidRDefault="00A72FF0" w:rsidP="00A72FF0">
      <w:r>
        <w:t>Rental vacancy rates across much of regional Victoria remain extremely low. At the same time, increasingly frequent and overlapping disasters are placing even greater pressure on housing and increasing the risk of family violence. This is a growing concern for our region as disasters become more frequent, more intense and increasingly happen in quick succession.</w:t>
      </w:r>
    </w:p>
    <w:p w14:paraId="4F43F3EC" w14:textId="51B486F9" w:rsidR="00A72FF0" w:rsidRDefault="00A72FF0" w:rsidP="00A72FF0">
      <w:r>
        <w:t xml:space="preserve">Our 2024 analysis of the 12 flood-affected communities in our catchment found that temporary flood funding significantly improved access to family law services. </w:t>
      </w:r>
    </w:p>
    <w:p w14:paraId="581B98DE" w14:textId="15AAF00D" w:rsidR="00A72FF0" w:rsidRDefault="00A72FF0" w:rsidP="00A72FF0">
      <w:r>
        <w:t>We’re also seeing more older people seek legal help, with clients aged 65 and over doubling from 7% to 14% in a single year.</w:t>
      </w:r>
    </w:p>
    <w:p w14:paraId="474555F2" w14:textId="59C7E449" w:rsidR="00A72FF0" w:rsidRDefault="00A72FF0" w:rsidP="00A72FF0">
      <w:r>
        <w:t>Regional Victoria has an older and growing population, making elder abuse an increasingly significant issue for our communities. A form of family violence, elder abuse is often perpetrated by someone an older person knows and trusts. It can include financial abuse, coercive control, neglect and other forms of harm. Housing insecurity and cost of living pressures are adding to these risks, with financial stress and increasingly complex family circumstances contributing to a rise in older people seeking legal support, particularly for complex elder abuse matters.</w:t>
      </w:r>
    </w:p>
    <w:p w14:paraId="56914302" w14:textId="648D9BE2" w:rsidR="00A72FF0" w:rsidRDefault="00A72FF0" w:rsidP="00A72FF0">
      <w:r>
        <w:t xml:space="preserve">We also note the importance of maintaining a distinct focus on sexual violence within the Second Action Plan. </w:t>
      </w:r>
    </w:p>
    <w:p w14:paraId="180BDE97" w14:textId="27A2255D" w:rsidR="00A72FF0" w:rsidRDefault="00A72FF0" w:rsidP="00A72FF0">
      <w:r>
        <w:t>While family and sexual violence often intersect, they’re not synonymous. Prevention strategies should recognise that sexual violence frequently happens outside intimate and family relationships, including in schools, sporting clubs, workplaces and other trusted community settings and require dedicated prevention and community education responses. This is particularly relevant for young people, whose experiences of sexual violence mightn’t fall within the family violence framework.</w:t>
      </w:r>
    </w:p>
    <w:p w14:paraId="7C171B1E" w14:textId="128028B8" w:rsidR="00A72FF0" w:rsidRDefault="00A72FF0" w:rsidP="00A72FF0">
      <w:r>
        <w:t>From a legal assistance perspective, these victim-survivors often require Personal Safety Intervention Orders (PSIOs) rather than Family Violence Intervention Orders (FVIOs). However, community legal centres generally aren’t funded to provide PSIO services, leaving a significant gap in access to specialist legal assistance.</w:t>
      </w:r>
    </w:p>
    <w:p w14:paraId="2856AFDA" w14:textId="59A6DCB4" w:rsidR="00A72FF0" w:rsidRDefault="00A72FF0" w:rsidP="00A72FF0">
      <w:r>
        <w:t>ARC Justice provides wrap-around legal and social support for people experiencing family violence, family law issues and related legal problems. This integrated, therapeutic approach helps victim-survivors navigate complex systems and address the multiple issues that often arise from family violence.</w:t>
      </w:r>
    </w:p>
    <w:p w14:paraId="785B85A7" w14:textId="716DD8A1" w:rsidR="00A72FF0" w:rsidRDefault="00A72FF0" w:rsidP="00A72FF0">
      <w:r>
        <w:lastRenderedPageBreak/>
        <w:t>The Royal Commission into Family Violence recognised the value of health justice partnerships and integrated, place-based responses that build the capacity of universal services to identify and respond to family violence. We’ve seen the benefits of this approach through our health justice partnerships and community legal education programs.</w:t>
      </w:r>
    </w:p>
    <w:p w14:paraId="6A562784" w14:textId="1E1C8044" w:rsidR="00A72FF0" w:rsidRDefault="00A72FF0" w:rsidP="00A72FF0">
      <w:r>
        <w:t xml:space="preserve">However, outside our partnership with </w:t>
      </w:r>
      <w:proofErr w:type="spellStart"/>
      <w:r>
        <w:t>Rumbalara</w:t>
      </w:r>
      <w:proofErr w:type="spellEnd"/>
      <w:r>
        <w:t xml:space="preserve"> Aboriginal Co-operative, we have no dedicated funding to deliver health justice or other integrated service partnerships across the Goulburn Valley. Expanding these models is critical if we’re to intervene earlier, improve access to support and prevent family violence before it escalates.</w:t>
      </w:r>
    </w:p>
    <w:p w14:paraId="0636E24D" w14:textId="77777777" w:rsidR="00A72FF0" w:rsidRDefault="00A72FF0" w:rsidP="00A72FF0">
      <w:r>
        <w:t>To stop violence before it starts, governments must:</w:t>
      </w:r>
    </w:p>
    <w:p w14:paraId="0294544E" w14:textId="77777777" w:rsidR="00A72FF0" w:rsidRDefault="00A72FF0" w:rsidP="00A72FF0">
      <w:r>
        <w:t>•</w:t>
      </w:r>
      <w:r>
        <w:tab/>
        <w:t>invest in place-based, cross-sector responses;</w:t>
      </w:r>
    </w:p>
    <w:p w14:paraId="0F72EDE2" w14:textId="77777777" w:rsidR="00A72FF0" w:rsidRDefault="00A72FF0" w:rsidP="00A72FF0">
      <w:r>
        <w:t>•</w:t>
      </w:r>
      <w:r>
        <w:tab/>
        <w:t>target communities where family violence is increasing;</w:t>
      </w:r>
    </w:p>
    <w:p w14:paraId="471CBDC3" w14:textId="77777777" w:rsidR="00A72FF0" w:rsidRDefault="00A72FF0" w:rsidP="00A72FF0">
      <w:r>
        <w:t>•</w:t>
      </w:r>
      <w:r>
        <w:tab/>
        <w:t>provide long-term funding for prevention, early intervention and integrated services;</w:t>
      </w:r>
    </w:p>
    <w:p w14:paraId="4BACF0BD" w14:textId="77777777" w:rsidR="00A72FF0" w:rsidRDefault="00A72FF0" w:rsidP="00A72FF0">
      <w:r>
        <w:t>•</w:t>
      </w:r>
      <w:r>
        <w:tab/>
        <w:t>invest in climate disaster preparedness and recovery programs that recognise the increased risk of family violence.</w:t>
      </w:r>
    </w:p>
    <w:p w14:paraId="3C05DE26" w14:textId="74DD3039" w:rsidR="00A72FF0" w:rsidRPr="00A72FF0" w:rsidRDefault="00A72FF0" w:rsidP="00A72FF0">
      <w:pPr>
        <w:rPr>
          <w:b/>
          <w:bCs/>
        </w:rPr>
      </w:pPr>
      <w:r w:rsidRPr="00A72FF0">
        <w:rPr>
          <w:b/>
          <w:bCs/>
        </w:rPr>
        <w:t>Feedback for Priority Area 3: Children and young people in their own right</w:t>
      </w:r>
    </w:p>
    <w:p w14:paraId="478E1B62" w14:textId="648FFDD4" w:rsidR="00A72FF0" w:rsidRDefault="00A72FF0" w:rsidP="00A72FF0">
      <w:r>
        <w:t>For central Victorian victim-survivors with dependent children, funding for a specialist child protection legal service enables holistic support for mothers where the department is involved.</w:t>
      </w:r>
    </w:p>
    <w:p w14:paraId="4938AA3D" w14:textId="0309A96D" w:rsidR="00A72FF0" w:rsidRDefault="00A72FF0" w:rsidP="00A72FF0">
      <w:r>
        <w:t>In ARC Justice’s 2022 She didn’t ask for this report, every participant was a mother referred to the project because of her long and complex involvement with family violence legal processes. This reflects a common reality. Where victim-survivors share children with the perpetrator, parenting responsibilities often mean the perpetrator remains part of their lives long after the relationship has ended.</w:t>
      </w:r>
    </w:p>
    <w:p w14:paraId="5E7E5484" w14:textId="24B5744B" w:rsidR="00A72FF0" w:rsidRDefault="00A72FF0" w:rsidP="00A72FF0">
      <w:proofErr w:type="gramStart"/>
      <w:r>
        <w:t>The majority of</w:t>
      </w:r>
      <w:proofErr w:type="gramEnd"/>
      <w:r>
        <w:t xml:space="preserve"> family law matters being adjudicated by the courts involve family violence. Non-adversarial mediation processes aren’t appropriate in the context of family violence. </w:t>
      </w:r>
    </w:p>
    <w:p w14:paraId="71251723" w14:textId="603B35D7" w:rsidR="00A72FF0" w:rsidRDefault="00A72FF0" w:rsidP="00A72FF0">
      <w:r>
        <w:t>In 2024/25, ARC Justice supported 498 clients to access family law services who didn’t have the financial means to engage a private lawyer. We’re funded to provide child protection hearing duty lawyer services and family violence legal services through Loddon Campaspe Community Legal Centre.</w:t>
      </w:r>
    </w:p>
    <w:p w14:paraId="051EF524" w14:textId="5A8D6CB8" w:rsidR="00A72FF0" w:rsidRDefault="00A72FF0" w:rsidP="00A72FF0">
      <w:r>
        <w:t xml:space="preserve">Victim-survivors can also access legal support through several integrated service partnerships, including with the Centre for Non-Violence, where legal help is available </w:t>
      </w:r>
      <w:r>
        <w:lastRenderedPageBreak/>
        <w:t>in both Bendigo and Echuca. This partnership was partially funded by a philanthropic foundation, with that funding ending in July 2025.</w:t>
      </w:r>
    </w:p>
    <w:p w14:paraId="4D207AFD" w14:textId="7E90B318" w:rsidR="00A72FF0" w:rsidRDefault="00A72FF0" w:rsidP="00A72FF0">
      <w:r>
        <w:t>The remaining funding comes through the Australian Government’s support for women experiencing family violence, which has now been incorporated into the National Access to Justice Partnership.</w:t>
      </w:r>
    </w:p>
    <w:p w14:paraId="14045997" w14:textId="1033A146" w:rsidR="00A72FF0" w:rsidRDefault="00A72FF0" w:rsidP="00A72FF0">
      <w:r>
        <w:t>Elsewhere in the community legal sector, dedicated funding is provided for integrated legal services, including pre-court and post-court support for victim-survivors delivered in partnership with specialist family violence services.</w:t>
      </w:r>
    </w:p>
    <w:p w14:paraId="0946B666" w14:textId="27BEB028" w:rsidR="00A72FF0" w:rsidRDefault="00A72FF0" w:rsidP="00A72FF0">
      <w:r>
        <w:t xml:space="preserve">In contrast, in the Goulburn Valley region, integrated legal services are only available to clients connected with the </w:t>
      </w:r>
      <w:proofErr w:type="spellStart"/>
      <w:r>
        <w:t>Rumbalara</w:t>
      </w:r>
      <w:proofErr w:type="spellEnd"/>
      <w:r>
        <w:t xml:space="preserve"> Aboriginal Co-operative. Despite recording some of Victoria's highest rates of family violence, there’s no integrated legal service working alongside specialist family violence service providers across the broader region.</w:t>
      </w:r>
    </w:p>
    <w:p w14:paraId="48452BFB" w14:textId="77777777" w:rsidR="00A72FF0" w:rsidRDefault="00A72FF0" w:rsidP="00A72FF0">
      <w:r>
        <w:t>Funding these services is critical to ensuring children and young people affected by family violence can access co-ordinated support that helps keep them safe.</w:t>
      </w:r>
    </w:p>
    <w:p w14:paraId="5C156422" w14:textId="67E4452A" w:rsidR="00A72FF0" w:rsidRPr="00A72FF0" w:rsidRDefault="00A72FF0" w:rsidP="00A72FF0">
      <w:pPr>
        <w:rPr>
          <w:b/>
          <w:bCs/>
        </w:rPr>
      </w:pPr>
      <w:r w:rsidRPr="00A72FF0">
        <w:rPr>
          <w:b/>
          <w:bCs/>
        </w:rPr>
        <w:t>Feedback for Priority Area 4: People who use violence</w:t>
      </w:r>
    </w:p>
    <w:p w14:paraId="649C0DCC" w14:textId="3B3E4070" w:rsidR="00A72FF0" w:rsidRDefault="00A72FF0" w:rsidP="00A72FF0">
      <w:r>
        <w:t>Promoting healthy, safe relationships requires sustained investment in prevention, education and early intervention. It also requires timely legal responses that hold people who use violence to account, alongside access to evidence-based behaviour change programs.</w:t>
      </w:r>
    </w:p>
    <w:p w14:paraId="56BE247F" w14:textId="5E3ADCE8" w:rsidR="00A72FF0" w:rsidRDefault="00A72FF0" w:rsidP="00A72FF0">
      <w:r>
        <w:t xml:space="preserve">The lessons from Respect Ballarat's 'saturation model' should be applied across central and northern Victoria, where communities are experiencing similarly high rates of gendered violence. ARC Justice is a member of the Gender Equity Coalition, helping build the service architecture and long-term commitment needed to drive society-wide behaviour change. The service system should be funded to strengthen this work, with support from Respect Victoria. </w:t>
      </w:r>
    </w:p>
    <w:p w14:paraId="0870107B" w14:textId="1339906B" w:rsidR="00A72FF0" w:rsidRDefault="00A72FF0" w:rsidP="00A72FF0">
      <w:r>
        <w:t>Accountability must extend beyond the criminal justice system through co-ordinated, cross-sector responses that challenge the attitudes and behaviours driving family, domestic and sexual violence. It must also recognise that accountability measures need to address not only family violence, but also sexual violence that occurs outside intimate or family relationships.</w:t>
      </w:r>
    </w:p>
    <w:p w14:paraId="5F046E88" w14:textId="22660E13" w:rsidR="00A72FF0" w:rsidRDefault="00A72FF0" w:rsidP="00A72FF0">
      <w:r>
        <w:t>Governments should continue to invest in specialist perpetrator interventions that are evidence-based, culturally safe and integrated with victim-survivor safety planning. Supporting meaningful behaviour change is critical to reducing future violence.</w:t>
      </w:r>
    </w:p>
    <w:p w14:paraId="59FF2880" w14:textId="4036A108" w:rsidR="00A72FF0" w:rsidRDefault="00A72FF0" w:rsidP="00A72FF0">
      <w:r>
        <w:t xml:space="preserve">From a legal assistance perspective, accountability also depends on equitable access to specialist legal services for victim-survivors of all forms of violence. While FVIOs provide an important legal safeguard for victim-survivors of family violence, people </w:t>
      </w:r>
      <w:r>
        <w:lastRenderedPageBreak/>
        <w:t>experiencing sexual violence or other forms of interpersonal violence outside a family relationship often require PSIOs.</w:t>
      </w:r>
    </w:p>
    <w:p w14:paraId="56ECD090" w14:textId="77777777" w:rsidR="00A72FF0" w:rsidRDefault="00A72FF0" w:rsidP="00A72FF0">
      <w:r>
        <w:t>Community legal centres are generally not funded to provide PSIO services. This creates a significant gap in access to justice, limiting opportunities for early legal intervention, victim-survivor safety and holding people who use violence to account.</w:t>
      </w:r>
    </w:p>
    <w:p w14:paraId="5B33AFA3" w14:textId="579243C9" w:rsidR="00A72FF0" w:rsidRPr="00A72FF0" w:rsidRDefault="00A72FF0" w:rsidP="00A72FF0">
      <w:pPr>
        <w:rPr>
          <w:b/>
          <w:bCs/>
        </w:rPr>
      </w:pPr>
      <w:r w:rsidRPr="00A72FF0">
        <w:rPr>
          <w:b/>
          <w:bCs/>
        </w:rPr>
        <w:t>Feedback for Priority Area 5: System Integration and Workforce</w:t>
      </w:r>
    </w:p>
    <w:p w14:paraId="1BF00712" w14:textId="213F613F" w:rsidR="00A72FF0" w:rsidRDefault="00A72FF0" w:rsidP="00A72FF0">
      <w:r>
        <w:t>ARC Justice believes the biggest opportunity to improve outcomes is through better integration between legal, family violence, health, housing and child protection services, backed by sustained investment in the regional workforce needed to deliver those services.</w:t>
      </w:r>
    </w:p>
    <w:p w14:paraId="15E5BE14" w14:textId="17827599" w:rsidR="00A72FF0" w:rsidRDefault="00A72FF0" w:rsidP="00A72FF0">
      <w:r>
        <w:t>One of our strategic priorities is ensuring people with intersecting legal needs receive support across multiple ARC Justice programs. By offering holistic support, we help people deal with these overlapping legal and non-legal needs. Across 2025, just under half (49%) of our casework clients were helped with multiple legal problems.</w:t>
      </w:r>
    </w:p>
    <w:p w14:paraId="5489A75A" w14:textId="02E61B8B" w:rsidR="00A72FF0" w:rsidRDefault="00A72FF0" w:rsidP="00A72FF0">
      <w:r>
        <w:t>We know when people are supported through our services, it leads to better outcomes for them and to safer communities.</w:t>
      </w:r>
    </w:p>
    <w:p w14:paraId="75010002" w14:textId="50BB565F" w:rsidR="00A72FF0" w:rsidRDefault="00A72FF0" w:rsidP="00A72FF0">
      <w:r>
        <w:t>The Royal Commission into Family Violence recognised the value of health justice partnerships and integrated, place-based responses that build the capacity of universal services to identify and respond to family violence. We’ve seen the benefits of this approach through our health justice partnerships and community legal education programs.</w:t>
      </w:r>
    </w:p>
    <w:p w14:paraId="02BA1C5A" w14:textId="3DED612B" w:rsidR="00A72FF0" w:rsidRDefault="00A72FF0" w:rsidP="00A72FF0">
      <w:r>
        <w:t xml:space="preserve">However, outside our partnership with </w:t>
      </w:r>
      <w:proofErr w:type="spellStart"/>
      <w:r>
        <w:t>Rumbalara</w:t>
      </w:r>
      <w:proofErr w:type="spellEnd"/>
      <w:r>
        <w:t xml:space="preserve"> Aboriginal Co-operative, we have no dedicated funding to deliver health justice or other integrated service partnerships across the Goulburn Valley. Expanding these models is critical if we’re to intervene earlier, improve access to support and prevent family violence before it escalates.</w:t>
      </w:r>
    </w:p>
    <w:p w14:paraId="43410FA7" w14:textId="56B57341" w:rsidR="00A72FF0" w:rsidRDefault="00A72FF0" w:rsidP="00A72FF0">
      <w:r>
        <w:t>As the Royal Commission recognised, dispersed populations and the long distances between communities in rural, regional and remote areas mean specialist family violence services are often available only on a part-time basis or require victim-survivors to travel significant distances. For many, this creates a practical barrier to accessing support and can amount to a denial of service.</w:t>
      </w:r>
    </w:p>
    <w:p w14:paraId="1F52E801" w14:textId="0A136D24" w:rsidR="00A72FF0" w:rsidRDefault="00A72FF0" w:rsidP="00A72FF0">
      <w:r>
        <w:t>Service access is increasingly impacted by the breakdown of the mixed model of legal assistance provision, with private practitioners vacating Legal Aid work and chronic staff shortages across regional Victoria Legal Aid (VLA) offices.</w:t>
      </w:r>
    </w:p>
    <w:p w14:paraId="4A9B25E3" w14:textId="77777777" w:rsidR="00A72FF0" w:rsidRDefault="00A72FF0" w:rsidP="00A72FF0">
      <w:r>
        <w:t>ARC Justice has recently expanded family law services in the Goulburn Valley using funds redirected from private practitioner services under the VLA mixed model.</w:t>
      </w:r>
    </w:p>
    <w:p w14:paraId="3D093FCB" w14:textId="77777777" w:rsidR="00A72FF0" w:rsidRDefault="00A72FF0" w:rsidP="00A72FF0"/>
    <w:p w14:paraId="27F2C7C0" w14:textId="264EC077" w:rsidR="00A72FF0" w:rsidRDefault="00A72FF0" w:rsidP="00A72FF0">
      <w:r>
        <w:lastRenderedPageBreak/>
        <w:t>ARC Justice has several proven programs that are ready to be expanded to help meet significant unmet legal need. These programs have demonstrated strong outcomes and are supported by a robust monitoring, evaluation and learning framework that ensures accountability and continuous improvement.</w:t>
      </w:r>
    </w:p>
    <w:p w14:paraId="388849FF" w14:textId="363A6C86" w:rsidR="00A72FF0" w:rsidRDefault="00A72FF0" w:rsidP="00A72FF0">
      <w:r>
        <w:t>Investment in integrated service partnerships, including health justice partnerships, would strengthen collaboration, improve information sharing and enable victim-survivors to access legal help safely through trusted health and community services before issues escalate.</w:t>
      </w:r>
    </w:p>
    <w:p w14:paraId="5F8B8E95" w14:textId="77777777" w:rsidR="00A72FF0" w:rsidRDefault="00A72FF0" w:rsidP="00A72FF0">
      <w:r>
        <w:t>To address the issues outlined, we recommend investment in:</w:t>
      </w:r>
    </w:p>
    <w:p w14:paraId="07E9C6E5" w14:textId="77777777" w:rsidR="00A72FF0" w:rsidRDefault="00A72FF0" w:rsidP="00A72FF0">
      <w:r>
        <w:t>•</w:t>
      </w:r>
      <w:r>
        <w:tab/>
        <w:t>funding to provide duty lawyer services at all 10 Magistrates’ courts in our catchment;</w:t>
      </w:r>
    </w:p>
    <w:p w14:paraId="2E7FEDB9" w14:textId="77777777" w:rsidR="00A72FF0" w:rsidRDefault="00A72FF0" w:rsidP="00A72FF0">
      <w:r>
        <w:t>•</w:t>
      </w:r>
      <w:r>
        <w:tab/>
        <w:t>funding for pre-court and post-court legal assistance work at the two SFVCs;</w:t>
      </w:r>
    </w:p>
    <w:p w14:paraId="44E0075A" w14:textId="7A621B9B" w:rsidR="00A72FF0" w:rsidRDefault="00A72FF0" w:rsidP="00A72FF0">
      <w:r>
        <w:t>•</w:t>
      </w:r>
      <w:r>
        <w:tab/>
        <w:t>funding to expand health justice partnerships and other integrated service models in the Goulburn Valley, enabling victim-survivors to access legal help safely through trusted health and community services, before issues escalate and without having to navigate the legal system alone.</w:t>
      </w:r>
    </w:p>
    <w:p w14:paraId="37205288" w14:textId="20C9FBBA" w:rsidR="00A72FF0" w:rsidRPr="00A72FF0" w:rsidRDefault="00A72FF0" w:rsidP="00A72FF0">
      <w:r>
        <w:t>We also support the Community Legal Centres Australia pre-budget submission, including the call for urgent investment in community legal centres’ domestic, family and sexual violence services.</w:t>
      </w:r>
    </w:p>
    <w:sectPr w:rsidR="00A72FF0" w:rsidRPr="00A72FF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2FF0"/>
    <w:rsid w:val="00022A23"/>
    <w:rsid w:val="0023679E"/>
    <w:rsid w:val="003703F8"/>
    <w:rsid w:val="00A72FF0"/>
    <w:rsid w:val="00D807DD"/>
    <w:rsid w:val="00E74AB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75CEA5"/>
  <w15:chartTrackingRefBased/>
  <w15:docId w15:val="{15BAAB36-6AE4-48E2-9E1E-BF963F5153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72FF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72FF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72FF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72FF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72FF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72FF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72FF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72FF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72FF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72FF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72FF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72FF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72FF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72FF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72FF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72FF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72FF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72FF0"/>
    <w:rPr>
      <w:rFonts w:eastAsiaTheme="majorEastAsia" w:cstheme="majorBidi"/>
      <w:color w:val="272727" w:themeColor="text1" w:themeTint="D8"/>
    </w:rPr>
  </w:style>
  <w:style w:type="paragraph" w:styleId="Title">
    <w:name w:val="Title"/>
    <w:basedOn w:val="Normal"/>
    <w:next w:val="Normal"/>
    <w:link w:val="TitleChar"/>
    <w:uiPriority w:val="10"/>
    <w:qFormat/>
    <w:rsid w:val="00A72FF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72FF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72FF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72FF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72FF0"/>
    <w:pPr>
      <w:spacing w:before="160"/>
      <w:jc w:val="center"/>
    </w:pPr>
    <w:rPr>
      <w:i/>
      <w:iCs/>
      <w:color w:val="404040" w:themeColor="text1" w:themeTint="BF"/>
    </w:rPr>
  </w:style>
  <w:style w:type="character" w:customStyle="1" w:styleId="QuoteChar">
    <w:name w:val="Quote Char"/>
    <w:basedOn w:val="DefaultParagraphFont"/>
    <w:link w:val="Quote"/>
    <w:uiPriority w:val="29"/>
    <w:rsid w:val="00A72FF0"/>
    <w:rPr>
      <w:i/>
      <w:iCs/>
      <w:color w:val="404040" w:themeColor="text1" w:themeTint="BF"/>
    </w:rPr>
  </w:style>
  <w:style w:type="paragraph" w:styleId="ListParagraph">
    <w:name w:val="List Paragraph"/>
    <w:basedOn w:val="Normal"/>
    <w:uiPriority w:val="34"/>
    <w:qFormat/>
    <w:rsid w:val="00A72FF0"/>
    <w:pPr>
      <w:ind w:left="720"/>
      <w:contextualSpacing/>
    </w:pPr>
  </w:style>
  <w:style w:type="character" w:styleId="IntenseEmphasis">
    <w:name w:val="Intense Emphasis"/>
    <w:basedOn w:val="DefaultParagraphFont"/>
    <w:uiPriority w:val="21"/>
    <w:qFormat/>
    <w:rsid w:val="00A72FF0"/>
    <w:rPr>
      <w:i/>
      <w:iCs/>
      <w:color w:val="0F4761" w:themeColor="accent1" w:themeShade="BF"/>
    </w:rPr>
  </w:style>
  <w:style w:type="paragraph" w:styleId="IntenseQuote">
    <w:name w:val="Intense Quote"/>
    <w:basedOn w:val="Normal"/>
    <w:next w:val="Normal"/>
    <w:link w:val="IntenseQuoteChar"/>
    <w:uiPriority w:val="30"/>
    <w:qFormat/>
    <w:rsid w:val="00A72FF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72FF0"/>
    <w:rPr>
      <w:i/>
      <w:iCs/>
      <w:color w:val="0F4761" w:themeColor="accent1" w:themeShade="BF"/>
    </w:rPr>
  </w:style>
  <w:style w:type="character" w:styleId="IntenseReference">
    <w:name w:val="Intense Reference"/>
    <w:basedOn w:val="DefaultParagraphFont"/>
    <w:uiPriority w:val="32"/>
    <w:qFormat/>
    <w:rsid w:val="00A72FF0"/>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3.xml"/><Relationship Id="rId3" Type="http://schemas.openxmlformats.org/officeDocument/2006/relationships/webSettings" Target="webSettings.xml"/><Relationship Id="rId7" Type="http://schemas.openxmlformats.org/officeDocument/2006/relationships/customXml" Target="../customXml/item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B7776D50AC9C9429F45CBB78018DFD0" ma:contentTypeVersion="12" ma:contentTypeDescription="Create a new document." ma:contentTypeScope="" ma:versionID="192e16d54d8f8d8b186a1c50e658e80b">
  <xsd:schema xmlns:xsd="http://www.w3.org/2001/XMLSchema" xmlns:xs="http://www.w3.org/2001/XMLSchema" xmlns:p="http://schemas.microsoft.com/office/2006/metadata/properties" xmlns:ns2="998e874f-9f92-475f-aa86-16aa745540d3" xmlns:ns3="dd68a603-366f-42c7-8d1c-7821293e08bc" targetNamespace="http://schemas.microsoft.com/office/2006/metadata/properties" ma:root="true" ma:fieldsID="ac86a9c799595bd6f56260cf530be251" ns2:_="" ns3:_="">
    <xsd:import namespace="998e874f-9f92-475f-aa86-16aa745540d3"/>
    <xsd:import namespace="dd68a603-366f-42c7-8d1c-7821293e08b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Not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8e874f-9f92-475f-aa86-16aa745540d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b645b856-4cdd-4a87-aa29-9b4c24b6dbfa"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Notes" ma:index="18" nillable="true" ma:displayName="Notes" ma:format="Dropdown" ma:internalName="Notes">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d68a603-366f-42c7-8d1c-7821293e08bc"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a62ad170-5dd1-49f8-a2ff-c9ad3b912813}" ma:internalName="TaxCatchAll" ma:showField="CatchAllData" ma:web="dd68a603-366f-42c7-8d1c-7821293e08b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otes xmlns="998e874f-9f92-475f-aa86-16aa745540d3" xsi:nil="true"/>
    <TaxCatchAll xmlns="dd68a603-366f-42c7-8d1c-7821293e08bc" xsi:nil="true"/>
    <lcf76f155ced4ddcb4097134ff3c332f xmlns="998e874f-9f92-475f-aa86-16aa745540d3">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07842F38-9A37-4B89-86B0-DFFE80BE1480}"/>
</file>

<file path=customXml/itemProps2.xml><?xml version="1.0" encoding="utf-8"?>
<ds:datastoreItem xmlns:ds="http://schemas.openxmlformats.org/officeDocument/2006/customXml" ds:itemID="{3445C7E0-8A1B-47F7-8FDF-67A302FD712A}"/>
</file>

<file path=customXml/itemProps3.xml><?xml version="1.0" encoding="utf-8"?>
<ds:datastoreItem xmlns:ds="http://schemas.openxmlformats.org/officeDocument/2006/customXml" ds:itemID="{9DBE1636-68B6-4469-B0AE-446C3C444F76}"/>
</file>

<file path=docProps/app.xml><?xml version="1.0" encoding="utf-8"?>
<Properties xmlns="http://schemas.openxmlformats.org/officeDocument/2006/extended-properties" xmlns:vt="http://schemas.openxmlformats.org/officeDocument/2006/docPropsVTypes">
  <Template>Normal.dotm</Template>
  <TotalTime>2</TotalTime>
  <Pages>7</Pages>
  <Words>2528</Words>
  <Characters>14411</Characters>
  <Application>Microsoft Office Word</Application>
  <DocSecurity>0</DocSecurity>
  <Lines>120</Lines>
  <Paragraphs>33</Paragraphs>
  <ScaleCrop>false</ScaleCrop>
  <Company/>
  <LinksUpToDate>false</LinksUpToDate>
  <CharactersWithSpaces>16906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BROOME, Lily</dc:creator>
  <cp:keywords/>
  <dc:description/>
  <cp:lastModifiedBy>BROOME, Lily</cp:lastModifiedBy>
  <cp:revision>1</cp:revision>
  <dcterms:created xsi:type="dcterms:W3CDTF">2026-09-07T00:17:00Z</dcterms:created>
  <dcterms:modified xsi:type="dcterms:W3CDTF">2026-09-07T00:19:00Z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0x010100FB7776D50AC9C9429F45CBB78018DFD0</vt:lpwstr>
  </property>
</Properties>
</file>