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2B990" w14:textId="5C8E58FD" w:rsidR="0023679E" w:rsidRDefault="005432C8">
      <w:pPr>
        <w:rPr>
          <w:b/>
          <w:bCs/>
        </w:rPr>
      </w:pPr>
      <w:r w:rsidRPr="005432C8">
        <w:rPr>
          <w:b/>
          <w:bCs/>
        </w:rPr>
        <w:t>Aboriginal Males Healing Centre Strong Spirit Strong Family Strong Culture</w:t>
      </w:r>
    </w:p>
    <w:p w14:paraId="704A664A" w14:textId="4E48DA21" w:rsidR="005432C8" w:rsidRDefault="005432C8">
      <w:pPr>
        <w:rPr>
          <w:b/>
          <w:bCs/>
        </w:rPr>
      </w:pPr>
      <w:r w:rsidRPr="005432C8">
        <w:rPr>
          <w:b/>
          <w:bCs/>
        </w:rPr>
        <w:t>Feedback for Priority Area 1: Victim-survivors</w:t>
      </w:r>
    </w:p>
    <w:p w14:paraId="27ADD269" w14:textId="049D79E4" w:rsidR="005432C8" w:rsidRDefault="005432C8" w:rsidP="005432C8">
      <w:r>
        <w:t>The biggest difference to victim</w:t>
      </w:r>
      <w:r>
        <w:rPr>
          <w:rFonts w:ascii="Cambria Math" w:hAnsi="Cambria Math" w:cs="Cambria Math"/>
        </w:rPr>
        <w:t>‑</w:t>
      </w:r>
      <w:r>
        <w:t>survivors' safety, wellbeing, healing, and recovery comes from removing the burden of safety from women and children and placing responsibility on the man who uses violence. The Aboriginal Males Healing Centre (AMHC) provides a culturally governed, trauma</w:t>
      </w:r>
      <w:r>
        <w:rPr>
          <w:rFonts w:ascii="Cambria Math" w:hAnsi="Cambria Math" w:cs="Cambria Math"/>
        </w:rPr>
        <w:t>‑</w:t>
      </w:r>
      <w:r>
        <w:t>informed shelter model that safely houses men who use violence, stabilises them, and interrupts cycles of harm. This creates a critical window for victim</w:t>
      </w:r>
      <w:r>
        <w:rPr>
          <w:rFonts w:ascii="Cambria Math" w:hAnsi="Cambria Math" w:cs="Cambria Math"/>
        </w:rPr>
        <w:t>‑</w:t>
      </w:r>
      <w:r>
        <w:t xml:space="preserve">survivors to relocate, plan, and access services without fear of retaliation </w:t>
      </w:r>
      <w:r>
        <w:rPr>
          <w:rFonts w:ascii="Aptos" w:hAnsi="Aptos" w:cs="Aptos"/>
        </w:rPr>
        <w:t>—</w:t>
      </w:r>
      <w:r>
        <w:t xml:space="preserve"> particularly during separation, the highest</w:t>
      </w:r>
      <w:r>
        <w:rPr>
          <w:rFonts w:ascii="Cambria Math" w:hAnsi="Cambria Math" w:cs="Cambria Math"/>
        </w:rPr>
        <w:t>‑</w:t>
      </w:r>
      <w:r>
        <w:t>risk period.</w:t>
      </w:r>
    </w:p>
    <w:p w14:paraId="5BC95D22" w14:textId="2859D448" w:rsidR="005432C8" w:rsidRDefault="005432C8" w:rsidP="005432C8">
      <w:r>
        <w:t>AMHC's purpose</w:t>
      </w:r>
      <w:r>
        <w:rPr>
          <w:rFonts w:ascii="Cambria Math" w:hAnsi="Cambria Math" w:cs="Cambria Math"/>
        </w:rPr>
        <w:t>‑</w:t>
      </w:r>
      <w:r>
        <w:t>built 28</w:t>
      </w:r>
      <w:r>
        <w:rPr>
          <w:rFonts w:ascii="Cambria Math" w:hAnsi="Cambria Math" w:cs="Cambria Math"/>
        </w:rPr>
        <w:t>‑</w:t>
      </w:r>
      <w:r>
        <w:t xml:space="preserve">bed residential facility, </w:t>
      </w:r>
      <w:proofErr w:type="spellStart"/>
      <w:r>
        <w:t>Puntu</w:t>
      </w:r>
      <w:proofErr w:type="spellEnd"/>
      <w:r>
        <w:t xml:space="preserve"> </w:t>
      </w:r>
      <w:proofErr w:type="spellStart"/>
      <w:r>
        <w:t>Yirna</w:t>
      </w:r>
      <w:proofErr w:type="spellEnd"/>
      <w:r>
        <w:t xml:space="preserve"> </w:t>
      </w:r>
      <w:proofErr w:type="spellStart"/>
      <w:r>
        <w:t>Maparnjula</w:t>
      </w:r>
      <w:proofErr w:type="spellEnd"/>
      <w:r>
        <w:t xml:space="preserve"> </w:t>
      </w:r>
      <w:proofErr w:type="spellStart"/>
      <w:r>
        <w:t>Japiya</w:t>
      </w:r>
      <w:proofErr w:type="spellEnd"/>
      <w:r>
        <w:t>, will provide a 24</w:t>
      </w:r>
      <w:r>
        <w:rPr>
          <w:rFonts w:ascii="Cambria Math" w:hAnsi="Cambria Math" w:cs="Cambria Math"/>
        </w:rPr>
        <w:t>‑</w:t>
      </w:r>
      <w:r>
        <w:t>month intensive program for recidivist aggressors, followed by four years of structured aftercare. Longevity is essential for lasting behavioural change, and this model directly addresses the underlying drivers of violence: trauma, disconnection, coercive control, substance use, and intergenerational harm. The program also embeds data sovereignty, enabling Aboriginal</w:t>
      </w:r>
      <w:r>
        <w:rPr>
          <w:rFonts w:ascii="Cambria Math" w:hAnsi="Cambria Math" w:cs="Cambria Math"/>
        </w:rPr>
        <w:t>‑</w:t>
      </w:r>
      <w:r>
        <w:t>led risk assessment, monitoring, and system intelligence.</w:t>
      </w:r>
    </w:p>
    <w:p w14:paraId="38AF93D1" w14:textId="19318754" w:rsidR="005432C8" w:rsidRDefault="005432C8" w:rsidP="005432C8">
      <w:r>
        <w:t>What helps people access support earlier:</w:t>
      </w:r>
    </w:p>
    <w:p w14:paraId="57AB72DB" w14:textId="1C216BB2" w:rsidR="005432C8" w:rsidRDefault="005432C8" w:rsidP="005432C8">
      <w:r>
        <w:t>Stabilising the man using violence reduces surveillance, fear, and coercive control.</w:t>
      </w:r>
    </w:p>
    <w:p w14:paraId="3ABEA600" w14:textId="492D5EC2" w:rsidR="005432C8" w:rsidRDefault="005432C8" w:rsidP="005432C8">
      <w:r>
        <w:t>Culturally governed services increase trust and reduce shame</w:t>
      </w:r>
      <w:r>
        <w:rPr>
          <w:rFonts w:ascii="Cambria Math" w:hAnsi="Cambria Math" w:cs="Cambria Math"/>
        </w:rPr>
        <w:t>‑</w:t>
      </w:r>
      <w:r>
        <w:t>based barriers.</w:t>
      </w:r>
    </w:p>
    <w:p w14:paraId="10F5F8A9" w14:textId="6C99232C" w:rsidR="005432C8" w:rsidRDefault="005432C8" w:rsidP="005432C8">
      <w:r>
        <w:t>Real</w:t>
      </w:r>
      <w:r>
        <w:rPr>
          <w:rFonts w:ascii="Cambria Math" w:hAnsi="Cambria Math" w:cs="Cambria Math"/>
        </w:rPr>
        <w:t>‑</w:t>
      </w:r>
      <w:r>
        <w:t>time risk intelligence enables victim</w:t>
      </w:r>
      <w:r>
        <w:rPr>
          <w:rFonts w:ascii="Cambria Math" w:hAnsi="Cambria Math" w:cs="Cambria Math"/>
        </w:rPr>
        <w:t>‑</w:t>
      </w:r>
      <w:r>
        <w:t>survivor services to act earlier and more accurately.</w:t>
      </w:r>
    </w:p>
    <w:p w14:paraId="0F5094B8" w14:textId="49E74200" w:rsidR="005432C8" w:rsidRDefault="005432C8" w:rsidP="005432C8">
      <w:r>
        <w:t>Barriers that prevent people from seeking help:</w:t>
      </w:r>
    </w:p>
    <w:p w14:paraId="64DFE3DA" w14:textId="47DBCCF2" w:rsidR="005432C8" w:rsidRDefault="005432C8" w:rsidP="005432C8">
      <w:r>
        <w:t>Fear of retaliation, particularly in remote communities, is a significant barrier.</w:t>
      </w:r>
    </w:p>
    <w:p w14:paraId="1BD7875A" w14:textId="56523CAD" w:rsidR="005432C8" w:rsidRDefault="005432C8" w:rsidP="005432C8">
      <w:r>
        <w:t>Technology</w:t>
      </w:r>
      <w:r>
        <w:rPr>
          <w:rFonts w:ascii="Cambria Math" w:hAnsi="Cambria Math" w:cs="Cambria Math"/>
        </w:rPr>
        <w:t>‑</w:t>
      </w:r>
      <w:r>
        <w:t>facilitated abuse (tracking, monitoring, and threats).</w:t>
      </w:r>
    </w:p>
    <w:p w14:paraId="0D413A24" w14:textId="2BEE8DBE" w:rsidR="005432C8" w:rsidRDefault="005432C8" w:rsidP="005432C8">
      <w:r>
        <w:t>There is a lack of culturally safe perpetrator interventions.</w:t>
      </w:r>
    </w:p>
    <w:p w14:paraId="7436B34F" w14:textId="79C08424" w:rsidR="005432C8" w:rsidRDefault="005432C8" w:rsidP="005432C8">
      <w:r>
        <w:t>Fragmented systems that place responsibility on victim-survivors are a key issue.</w:t>
      </w:r>
    </w:p>
    <w:p w14:paraId="50E4BABC" w14:textId="699A5C46" w:rsidR="005432C8" w:rsidRDefault="005432C8" w:rsidP="005432C8">
      <w:r>
        <w:t>Emerging issues the Second Action Plan must address:</w:t>
      </w:r>
    </w:p>
    <w:p w14:paraId="36244FA1" w14:textId="61D2EBBA" w:rsidR="005432C8" w:rsidRDefault="005432C8" w:rsidP="005432C8">
      <w:r>
        <w:t>Coercive control in remote and regional contexts.</w:t>
      </w:r>
    </w:p>
    <w:p w14:paraId="3684C0AC" w14:textId="73AA39E6" w:rsidR="005432C8" w:rsidRDefault="005432C8" w:rsidP="005432C8">
      <w:r>
        <w:t>Digital surveillance and technology</w:t>
      </w:r>
      <w:r>
        <w:rPr>
          <w:rFonts w:ascii="Cambria Math" w:hAnsi="Cambria Math" w:cs="Cambria Math"/>
        </w:rPr>
        <w:t>‑</w:t>
      </w:r>
      <w:r>
        <w:t>facilitated abuse.</w:t>
      </w:r>
    </w:p>
    <w:p w14:paraId="41527F0D" w14:textId="647C2C01" w:rsidR="005432C8" w:rsidRDefault="005432C8" w:rsidP="005432C8">
      <w:r>
        <w:t>There is an absence of supervised, culturally governed spaces for men who use violence.</w:t>
      </w:r>
    </w:p>
    <w:p w14:paraId="14E0F9C1" w14:textId="77777777" w:rsidR="005432C8" w:rsidRDefault="005432C8" w:rsidP="005432C8">
      <w:r>
        <w:t>There is a need for long</w:t>
      </w:r>
      <w:r>
        <w:rPr>
          <w:rFonts w:ascii="Cambria Math" w:hAnsi="Cambria Math" w:cs="Cambria Math"/>
        </w:rPr>
        <w:t>‑</w:t>
      </w:r>
      <w:r>
        <w:t>term programs (24 months + 4 years of aftercare) to achieve genuine change.</w:t>
      </w:r>
    </w:p>
    <w:p w14:paraId="6DF504FD" w14:textId="0AB12185" w:rsidR="005432C8" w:rsidRDefault="005432C8" w:rsidP="005432C8">
      <w:r>
        <w:lastRenderedPageBreak/>
        <w:t>Remaining gaps for Aboriginal and Torres Strait Islander people:</w:t>
      </w:r>
    </w:p>
    <w:p w14:paraId="3BBB08AB" w14:textId="485FA828" w:rsidR="005432C8" w:rsidRDefault="005432C8" w:rsidP="005432C8">
      <w:r>
        <w:t>There is no national model that safely houses and treats men who use violence.</w:t>
      </w:r>
    </w:p>
    <w:p w14:paraId="20EE6B86" w14:textId="18C2F341" w:rsidR="005432C8" w:rsidRDefault="005432C8" w:rsidP="005432C8">
      <w:r>
        <w:t>There is a lack of Aboriginal-led data sovereignty platforms for risk assessment.</w:t>
      </w:r>
    </w:p>
    <w:p w14:paraId="0C129638" w14:textId="09FACD99" w:rsidR="005432C8" w:rsidRDefault="005432C8" w:rsidP="005432C8">
      <w:r>
        <w:t>Insufficient culturally governed healing responses grounded in community authority.</w:t>
      </w:r>
    </w:p>
    <w:p w14:paraId="7CB94ADD" w14:textId="75AE16E8" w:rsidR="005432C8" w:rsidRDefault="005432C8" w:rsidP="005432C8">
      <w:r>
        <w:t>Limited justice reinvestment approaches addressing the drivers of violence.</w:t>
      </w:r>
    </w:p>
    <w:p w14:paraId="6967B63E" w14:textId="48C71178" w:rsidR="005432C8" w:rsidRDefault="005432C8" w:rsidP="005432C8">
      <w:r w:rsidRPr="005432C8">
        <w:rPr>
          <w:b/>
          <w:bCs/>
        </w:rPr>
        <w:t>Feedback for Priority Area 2: Prevention and early intervention</w:t>
      </w:r>
    </w:p>
    <w:p w14:paraId="0DCF0472" w14:textId="112B1C09" w:rsidR="005432C8" w:rsidRDefault="005432C8" w:rsidP="005432C8">
      <w:r>
        <w:t xml:space="preserve">1. What would make the most significant difference in preventing and ultimately ending violence? </w:t>
      </w:r>
    </w:p>
    <w:p w14:paraId="0D92E172" w14:textId="3DDF4E66" w:rsidR="005432C8" w:rsidRDefault="005432C8" w:rsidP="005432C8">
      <w:r>
        <w:t>The most significant systemic shift would be relocating the burden of safety away from victim-survivors and placing it squarely on the person using violence.</w:t>
      </w:r>
    </w:p>
    <w:p w14:paraId="5B45294A" w14:textId="3ACF83AF" w:rsidR="005432C8" w:rsidRDefault="005432C8" w:rsidP="005432C8">
      <w:r>
        <w:t>Interrupting the Pattern Safely: Instead of forcing women and children to flee their homes and communities, the AMHC model shows that housing and stabilising the man in a secure, therapeutic environment provides immediate safety.</w:t>
      </w:r>
    </w:p>
    <w:p w14:paraId="4F88B1D4" w14:textId="45FBA83E" w:rsidR="005432C8" w:rsidRDefault="005432C8" w:rsidP="005432C8">
      <w:r>
        <w:t>Addressing Root Causes: Lasting prevention requires moving past purely punitive measures to address the foundational drivers of violence—specifically intergenerational trauma, systemic disconnection, and unresolved grief—through culturally governed authority.</w:t>
      </w:r>
    </w:p>
    <w:p w14:paraId="056F86E4" w14:textId="627219EE" w:rsidR="005432C8" w:rsidRDefault="005432C8" w:rsidP="005432C8">
      <w:r>
        <w:t>Program Longevity: Shifting from short-term, mainstream perpetrator courses to long-term, sustained interventions (such as AMHC's 24-month residential program followed by four years of aftercare) ensures that behavioural changes are deeply embedded.</w:t>
      </w:r>
    </w:p>
    <w:p w14:paraId="03BCA795" w14:textId="4E599D45" w:rsidR="005432C8" w:rsidRDefault="005432C8" w:rsidP="005432C8">
      <w:r>
        <w:t>2. How can existing efforts be strengthened or built upon at all levels?</w:t>
      </w:r>
    </w:p>
    <w:p w14:paraId="78F5BA1E" w14:textId="5EF349CA" w:rsidR="005432C8" w:rsidRDefault="005432C8" w:rsidP="005432C8">
      <w:r>
        <w:t>To create a cohesive, violence-free ecosystem, existing efforts must be enhanced across multiple layers:</w:t>
      </w:r>
    </w:p>
    <w:p w14:paraId="2F3F89F5" w14:textId="3662AF89" w:rsidR="005432C8" w:rsidRDefault="005432C8" w:rsidP="005432C8">
      <w:r>
        <w:t>Individual Level: Move away from short-form check-box assessments. Strengthen individual interventions by using daily observation and structured therapeutic practice to map a man's specific triggers, coercive control patterns, and motivation for change.</w:t>
      </w:r>
    </w:p>
    <w:p w14:paraId="0CECCFCB" w14:textId="02F4FCDB" w:rsidR="005432C8" w:rsidRDefault="005432C8" w:rsidP="005432C8">
      <w:r>
        <w:t xml:space="preserve">Community Level: Leverage local cultural authority and extended family networks to manage risk. Community-led initiatives like </w:t>
      </w:r>
      <w:proofErr w:type="spellStart"/>
      <w:r>
        <w:t>Puntu</w:t>
      </w:r>
      <w:proofErr w:type="spellEnd"/>
      <w:r>
        <w:t xml:space="preserve"> </w:t>
      </w:r>
      <w:proofErr w:type="spellStart"/>
      <w:r>
        <w:t>Yirna</w:t>
      </w:r>
      <w:proofErr w:type="spellEnd"/>
      <w:r>
        <w:t xml:space="preserve"> </w:t>
      </w:r>
      <w:proofErr w:type="spellStart"/>
      <w:r>
        <w:t>Maparnjula</w:t>
      </w:r>
      <w:proofErr w:type="spellEnd"/>
      <w:r>
        <w:t xml:space="preserve"> </w:t>
      </w:r>
      <w:proofErr w:type="spellStart"/>
      <w:r>
        <w:t>Japiya</w:t>
      </w:r>
      <w:proofErr w:type="spellEnd"/>
      <w:r>
        <w:t xml:space="preserve"> provide a localised, trusted framework that mainstream systems do not.</w:t>
      </w:r>
    </w:p>
    <w:p w14:paraId="4EAD68C3" w14:textId="0B95081F" w:rsidR="005432C8" w:rsidRDefault="005432C8" w:rsidP="005432C8">
      <w:r>
        <w:t>Organisational &amp; Institutional Levels: Invest heavily in justice reinvestment. Governments and institutions should fund purpose-built, large-scale residential facilities (like the 13.2-hectare Newman site) rather than relying solely on the prison system.</w:t>
      </w:r>
    </w:p>
    <w:p w14:paraId="1E48FD05" w14:textId="6F654755" w:rsidR="005432C8" w:rsidRDefault="005432C8" w:rsidP="005432C8">
      <w:r>
        <w:lastRenderedPageBreak/>
        <w:t>Societal Level: Normalise the concept of perpetrator containment and healing as a primary mechanism for protecting victim-survivors.</w:t>
      </w:r>
    </w:p>
    <w:p w14:paraId="5E0FD94B" w14:textId="1B6E6FF3" w:rsidR="005432C8" w:rsidRDefault="005432C8" w:rsidP="005432C8">
      <w:r>
        <w:t xml:space="preserve">3. How can governments, communities, and institutions better support people to recognise and respond to harmful behaviours? </w:t>
      </w:r>
    </w:p>
    <w:p w14:paraId="7B3CD586" w14:textId="76C96D01" w:rsidR="005432C8" w:rsidRDefault="005432C8" w:rsidP="005432C8">
      <w:r>
        <w:t>The key lies in generating and sharing real-time risk intelligence rather than static data.</w:t>
      </w:r>
    </w:p>
    <w:p w14:paraId="739A0E97" w14:textId="2867B441" w:rsidR="005432C8" w:rsidRDefault="005432C8" w:rsidP="005432C8">
      <w:r>
        <w:t>Deep-Dive Risk Profiling: Institutions and workplaces can be trained to look at holistic indicators—such as substance use, mental health, trauma markers, and escalating patterns of coercive control—rather than waiting for a physical crisis.</w:t>
      </w:r>
    </w:p>
    <w:p w14:paraId="327C7445" w14:textId="2D7AE2E1" w:rsidR="005432C8" w:rsidRDefault="005432C8" w:rsidP="005432C8">
      <w:r>
        <w:t>Data Sovereignty: Governments can support First Nations-led data platforms. Allowing communities to own, evaluate, and manage their own risk data ensures early warning signs are flagged through a culturally accurate lens.</w:t>
      </w:r>
    </w:p>
    <w:p w14:paraId="73B2A9FD" w14:textId="5E5E8D3B" w:rsidR="005432C8" w:rsidRDefault="005432C8" w:rsidP="005432C8">
      <w:r>
        <w:t>Coordinated Safety Planning: By understanding how a man responds to external pressures (like police, court orders, or child protection), services can better equip schools, workplaces, and families to navigate separation periods and high-risk timelines safely.</w:t>
      </w:r>
    </w:p>
    <w:p w14:paraId="5C640ACE" w14:textId="6C5CF2D0" w:rsidR="005432C8" w:rsidRDefault="005432C8" w:rsidP="005432C8">
      <w:r>
        <w:t xml:space="preserve">4. What prevention and early intervention approaches appear most promising, and what is needed to expand them? </w:t>
      </w:r>
    </w:p>
    <w:p w14:paraId="532C91AF" w14:textId="44DC025C" w:rsidR="005432C8" w:rsidRDefault="005432C8" w:rsidP="005432C8">
      <w:r>
        <w:t>The most promising approach highlighted is a culturally governed, trauma-informed residential intervention combined with rigorous aftercare.</w:t>
      </w:r>
    </w:p>
    <w:p w14:paraId="6FDDBEB0" w14:textId="77777777" w:rsidR="005432C8" w:rsidRDefault="005432C8" w:rsidP="005432C8">
      <w:r>
        <w:t>What Makes It Effective:</w:t>
      </w:r>
    </w:p>
    <w:p w14:paraId="1AC15EB1" w14:textId="4753535F" w:rsidR="005432C8" w:rsidRDefault="005432C8" w:rsidP="005432C8">
      <w:r>
        <w:t>It creates a secure ""operational window"" where victim-survivors can safely relocate, heal, and access services while the person using violence is contained and supported elsewhere.</w:t>
      </w:r>
    </w:p>
    <w:p w14:paraId="34DC1BA4" w14:textId="62B23615" w:rsidR="005432C8" w:rsidRDefault="005432C8" w:rsidP="005432C8">
      <w:r>
        <w:t>It balances strict accountability with deep psychological and cultural healing.</w:t>
      </w:r>
    </w:p>
    <w:p w14:paraId="7B1D3C7D" w14:textId="77777777" w:rsidR="005432C8" w:rsidRDefault="005432C8" w:rsidP="005432C8">
      <w:r>
        <w:t>What is Needed to Expand Them:</w:t>
      </w:r>
    </w:p>
    <w:p w14:paraId="2E7F65DA" w14:textId="69D1A3E9" w:rsidR="005432C8" w:rsidRDefault="005432C8" w:rsidP="005432C8">
      <w:r>
        <w:t>Infrastructure Investment: Dedicated funding for purpose-built, regional residential facilities.</w:t>
      </w:r>
    </w:p>
    <w:p w14:paraId="2648F051" w14:textId="2A8A0B25" w:rsidR="005432C8" w:rsidRDefault="005432C8" w:rsidP="005432C8">
      <w:r>
        <w:t>Feasibility and Data Support: Funding for long-term feasibility trials to prove the scalability of these models in various regional and remote settings.</w:t>
      </w:r>
    </w:p>
    <w:p w14:paraId="1C117639" w14:textId="0CDA5AB1" w:rsidR="005432C8" w:rsidRDefault="005432C8" w:rsidP="005432C8">
      <w:r>
        <w:t>System Integration: Integrating cultural healing centres directly into the judicial and family violence referral pathways.</w:t>
      </w:r>
    </w:p>
    <w:p w14:paraId="100CB1AC" w14:textId="2FD60062" w:rsidR="005432C8" w:rsidRDefault="005432C8" w:rsidP="005432C8">
      <w:r>
        <w:t>5. What emerging issues should the Second Action Plan address regarding primary prevention and early intervention?</w:t>
      </w:r>
    </w:p>
    <w:p w14:paraId="3812E287" w14:textId="3FD97F67" w:rsidR="005432C8" w:rsidRDefault="005432C8" w:rsidP="005432C8">
      <w:r>
        <w:lastRenderedPageBreak/>
        <w:t>The Second Action Plan should explicitly pivot to address several critical, emerging gaps:</w:t>
      </w:r>
    </w:p>
    <w:p w14:paraId="74A787F8" w14:textId="15F9570E" w:rsidR="005432C8" w:rsidRDefault="005432C8" w:rsidP="005432C8">
      <w:r>
        <w:t>The Critical Gap in Perpetrator Housing: Acknowledging that a lack of crisis and long-term accommodation for men using violence directly compromises the safety of women and children.</w:t>
      </w:r>
    </w:p>
    <w:p w14:paraId="6CB06291" w14:textId="198D7640" w:rsidR="005432C8" w:rsidRDefault="005432C8" w:rsidP="005432C8">
      <w:r>
        <w:t>The ""Longevity"" Requirement: Addressing the failure of short-term (e.g., 12- to 26-week) behaviour change programs for high-risk, recidivist aggressors and establishing policy frameworks for multi-year continuums of care.</w:t>
      </w:r>
    </w:p>
    <w:p w14:paraId="51D124A1" w14:textId="469BE2F9" w:rsidR="005432C8" w:rsidRDefault="005432C8" w:rsidP="005432C8">
      <w:r>
        <w:t>Intergenerational Healing as Prevention: Formally recognising that primary prevention for the next generation requires healing the traumas of the current generation of men, breaking the cycle before it transitions to youth.</w:t>
      </w:r>
    </w:p>
    <w:p w14:paraId="4DA93F81" w14:textId="6F97EFD4" w:rsidR="005432C8" w:rsidRDefault="005432C8" w:rsidP="005432C8">
      <w:pPr>
        <w:rPr>
          <w:b/>
          <w:bCs/>
        </w:rPr>
      </w:pPr>
      <w:r w:rsidRPr="005432C8">
        <w:rPr>
          <w:b/>
          <w:bCs/>
        </w:rPr>
        <w:t>Feedback for Priority Area 3: Children and young people in their own right</w:t>
      </w:r>
    </w:p>
    <w:p w14:paraId="75B08FEF" w14:textId="6AF1B3A7" w:rsidR="005432C8" w:rsidRDefault="005432C8" w:rsidP="005432C8">
      <w:r>
        <w:t>Children experience violence not only as witnesses but also as direct victims of coercive control, instability, and trauma. The AMHC model strengthens child safety by removing the violent man from the home, reducing exposure to harm, and creating safer conditions for relocation, schooling, and community support.</w:t>
      </w:r>
    </w:p>
    <w:p w14:paraId="2D1CF10D" w14:textId="5585EF39" w:rsidR="005432C8" w:rsidRDefault="005432C8" w:rsidP="005432C8">
      <w:r>
        <w:t xml:space="preserve">The long-term program at </w:t>
      </w:r>
      <w:proofErr w:type="spellStart"/>
      <w:r>
        <w:t>Puntu</w:t>
      </w:r>
      <w:proofErr w:type="spellEnd"/>
      <w:r>
        <w:t xml:space="preserve"> </w:t>
      </w:r>
      <w:proofErr w:type="spellStart"/>
      <w:r>
        <w:t>Yirna</w:t>
      </w:r>
      <w:proofErr w:type="spellEnd"/>
      <w:r>
        <w:t xml:space="preserve"> </w:t>
      </w:r>
      <w:proofErr w:type="spellStart"/>
      <w:r>
        <w:t>Maparnjula</w:t>
      </w:r>
      <w:proofErr w:type="spellEnd"/>
      <w:r>
        <w:t xml:space="preserve"> </w:t>
      </w:r>
      <w:proofErr w:type="spellStart"/>
      <w:r>
        <w:t>Japiya</w:t>
      </w:r>
      <w:proofErr w:type="spellEnd"/>
      <w:r>
        <w:t xml:space="preserve"> addresses the intergenerational drivers of violence by supporting men to heal from childhood trauma, grief, and disconnection. This directly benefits children by reducing recurrence of violence, strengthening family stability, and creating safer environments for cultural identity, belonging, and development.</w:t>
      </w:r>
    </w:p>
    <w:p w14:paraId="3A905990" w14:textId="0E374ABB" w:rsidR="005432C8" w:rsidRDefault="005432C8" w:rsidP="005432C8">
      <w:r>
        <w:t>Key system improvements include the following:</w:t>
      </w:r>
    </w:p>
    <w:p w14:paraId="05D6EDA6" w14:textId="7A3AA66C" w:rsidR="005432C8" w:rsidRDefault="005432C8" w:rsidP="005432C8">
      <w:r>
        <w:t>Earlier identification of risk through culturally informed assessments.</w:t>
      </w:r>
    </w:p>
    <w:p w14:paraId="1F317F4A" w14:textId="370F69CE" w:rsidR="005432C8" w:rsidRDefault="005432C8" w:rsidP="005432C8">
      <w:r>
        <w:t>Coordinated information sharing between child protection, police, ACCOs, and healing services.</w:t>
      </w:r>
    </w:p>
    <w:p w14:paraId="487F645F" w14:textId="655AE551" w:rsidR="005432C8" w:rsidRDefault="005432C8" w:rsidP="005432C8">
      <w:r>
        <w:t>Trauma</w:t>
      </w:r>
      <w:r>
        <w:rPr>
          <w:rFonts w:ascii="Cambria Math" w:hAnsi="Cambria Math" w:cs="Cambria Math"/>
        </w:rPr>
        <w:t>‑</w:t>
      </w:r>
      <w:r>
        <w:t>informed responses that recognise the cultural, kinship and community context of Aboriginal children.</w:t>
      </w:r>
    </w:p>
    <w:p w14:paraId="36E4D5AA" w14:textId="34F6838E" w:rsidR="005432C8" w:rsidRDefault="005432C8" w:rsidP="005432C8">
      <w:r>
        <w:t>Lo</w:t>
      </w:r>
      <w:r>
        <w:t>n</w:t>
      </w:r>
      <w:r>
        <w:t>g</w:t>
      </w:r>
      <w:r>
        <w:rPr>
          <w:rFonts w:ascii="Cambria Math" w:hAnsi="Cambria Math" w:cs="Cambria Math"/>
        </w:rPr>
        <w:t>‑</w:t>
      </w:r>
      <w:r>
        <w:t>term prevention through healing pathways for fathers and male carers.</w:t>
      </w:r>
    </w:p>
    <w:p w14:paraId="56EC9371" w14:textId="3E309BC5" w:rsidR="005432C8" w:rsidRDefault="005432C8" w:rsidP="005432C8">
      <w:pPr>
        <w:rPr>
          <w:b/>
          <w:bCs/>
        </w:rPr>
      </w:pPr>
      <w:r w:rsidRPr="005432C8">
        <w:rPr>
          <w:b/>
          <w:bCs/>
        </w:rPr>
        <w:t>Feedback for Priority Area 4: People who use violence</w:t>
      </w:r>
    </w:p>
    <w:p w14:paraId="0E72CE35" w14:textId="4805E415" w:rsidR="005432C8" w:rsidRDefault="005432C8" w:rsidP="005432C8">
      <w:r>
        <w:t xml:space="preserve">Based on the AMHC shelter's visionary framework and the </w:t>
      </w:r>
      <w:proofErr w:type="spellStart"/>
      <w:r>
        <w:t>Puntu</w:t>
      </w:r>
      <w:proofErr w:type="spellEnd"/>
      <w:r>
        <w:t xml:space="preserve"> </w:t>
      </w:r>
      <w:proofErr w:type="spellStart"/>
      <w:r>
        <w:t>Yirna</w:t>
      </w:r>
      <w:proofErr w:type="spellEnd"/>
      <w:r>
        <w:t xml:space="preserve"> </w:t>
      </w:r>
      <w:proofErr w:type="spellStart"/>
      <w:r>
        <w:t>Maparnjula</w:t>
      </w:r>
      <w:proofErr w:type="spellEnd"/>
      <w:r>
        <w:t xml:space="preserve"> </w:t>
      </w:r>
      <w:proofErr w:type="spellStart"/>
      <w:r>
        <w:t>Japiya</w:t>
      </w:r>
      <w:proofErr w:type="spellEnd"/>
      <w:r>
        <w:t xml:space="preserve"> (Aboriginal Men's Healing Place) initiative, we can develop compelling, evidence-based insights for Priority Area 4 of the Second Action Plan.</w:t>
      </w:r>
    </w:p>
    <w:p w14:paraId="4FF7B58F" w14:textId="1D270C50" w:rsidR="005432C8" w:rsidRDefault="005432C8" w:rsidP="005432C8">
      <w:r>
        <w:lastRenderedPageBreak/>
        <w:t>By flipping the traditional script—moving the intervention to the perpetrator rather than displacing the victim—the AMHC model provides a masterclass in shifting accountability:</w:t>
      </w:r>
    </w:p>
    <w:p w14:paraId="443848AE" w14:textId="127B3EDB" w:rsidR="005432C8" w:rsidRDefault="005432C8" w:rsidP="005432C8">
      <w:r>
        <w:t xml:space="preserve">1. What would make the most significant difference in preventing and responding earlier to the use of violence? </w:t>
      </w:r>
    </w:p>
    <w:p w14:paraId="170F4A7F" w14:textId="2921D87F" w:rsidR="005432C8" w:rsidRDefault="005432C8" w:rsidP="005432C8">
      <w:r>
        <w:t>The most significant change is a fundamental paradigm shift: removing the burden of safety from victim-survivors and placing it squarely on the person using violence.</w:t>
      </w:r>
    </w:p>
    <w:p w14:paraId="49C4F707" w14:textId="7FF9B1AB" w:rsidR="005432C8" w:rsidRDefault="005432C8" w:rsidP="005432C8">
      <w:r>
        <w:t>Residential Interventions Over Victim Displacement: Traditional systems often force women and children to flee their homes, compounding their trauma. Flipping this dynamic by removing the perpetrator to a purpose-built facility (such as the 28-bed Newman site) ensures immediate safety for families at home.</w:t>
      </w:r>
    </w:p>
    <w:p w14:paraId="21665A95" w14:textId="6C36737F" w:rsidR="005432C8" w:rsidRDefault="005432C8" w:rsidP="005432C8">
      <w:r>
        <w:t>Justice Reinvestment: Rather than waiting for the legal system to incarcerate after severe harm has occurred, funding should be redirected to early intervention and community-led residential spaces. This breaks the cycle of the justice system by addressing the root causes of aggressive behaviour early.</w:t>
      </w:r>
    </w:p>
    <w:p w14:paraId="1BAA6A7B" w14:textId="02FAD7D3" w:rsidR="005432C8" w:rsidRDefault="005432C8" w:rsidP="005432C8">
      <w:r>
        <w:t>2. How can services, families, communities, workplaces, and institutions better recognise and respond safely?</w:t>
      </w:r>
    </w:p>
    <w:p w14:paraId="353276E9" w14:textId="2B695551" w:rsidR="005432C8" w:rsidRDefault="005432C8" w:rsidP="005432C8">
      <w:r>
        <w:t>To respond safely, the surrounding ecosystem needs clear pathways that don't rely solely on policing but instead leverage community authority and structured accountability.</w:t>
      </w:r>
    </w:p>
    <w:p w14:paraId="205FD6F7" w14:textId="3C19233B" w:rsidR="005432C8" w:rsidRDefault="005432C8" w:rsidP="005432C8">
      <w:r>
        <w:t>Empowering Community and Cultural Authority: Families and communities are often the first to notice warning signs. Giving them a trusted, culturally safe avenue—such as a local healing place—enables early, non-punitive referrals before behaviour escalates to a criminal level.</w:t>
      </w:r>
    </w:p>
    <w:p w14:paraId="363D24E3" w14:textId="616A0A47" w:rsidR="005432C8" w:rsidRDefault="005432C8" w:rsidP="005432C8">
      <w:r>
        <w:t>Shared Risk Management &amp; Data Sovereignty: Institutions and services can respond more safely when they share a unified, secure data-sovereignty platform. This enables real-time risk assessment and ensures that services aren't operating in silos, all while keeping data governance in the community's hands.</w:t>
      </w:r>
    </w:p>
    <w:p w14:paraId="06D91E4E" w14:textId="76D4EBE1" w:rsidR="005432C8" w:rsidRDefault="005432C8" w:rsidP="005432C8">
      <w:r>
        <w:t>3. What approaches are most effective in supporting people who use violence to take accountability, change behaviours, and reduce violence, while focusing on victim-survivor safety?</w:t>
      </w:r>
    </w:p>
    <w:p w14:paraId="1D0E1C9F" w14:textId="3CE34B84" w:rsidR="005432C8" w:rsidRDefault="005432C8" w:rsidP="005432C8">
      <w:r>
        <w:t>The AMHC model highlights two absolute essentials for genuine behavioural change: longevity and holistic healing.</w:t>
      </w:r>
    </w:p>
    <w:p w14:paraId="0195434D" w14:textId="4F85037A" w:rsidR="005432C8" w:rsidRDefault="005432C8" w:rsidP="005432C8">
      <w:r>
        <w:t xml:space="preserve">The Power of Longevity (The 2+4 Model): Short-term behavioural programmes rarely work. The AMHC approach acknowledges that unpacking deep-seated behaviours and </w:t>
      </w:r>
      <w:r>
        <w:lastRenderedPageBreak/>
        <w:t>trauma takes years, not weeks, by combining an intensive 24-month residential programme with four years of ongoing aftercare.</w:t>
      </w:r>
    </w:p>
    <w:p w14:paraId="7BB3B9A7" w14:textId="0433BA76" w:rsidR="005432C8" w:rsidRDefault="005432C8" w:rsidP="005432C8">
      <w:r>
        <w:t>Culturally Led Healing: True accountability isn't just about punishment; it's about transformation. Addressing the underlying drivers of violence through cultural connection, healing, and responsibility helps to address the 'why' behind the violence, leading to sustainable behavioural change.</w:t>
      </w:r>
    </w:p>
    <w:p w14:paraId="70D36B84" w14:textId="0EEF0F89" w:rsidR="005432C8" w:rsidRDefault="005432C8" w:rsidP="005432C8">
      <w:r>
        <w:t>Guaranteed Separation for Victim Safety: Because the perpetrator is housed at a dedicated 13.2-hectare residential site away from the family, victim-survivors gain the physical and emotional space needed to heal, free from the immediate threat of recidivism.</w:t>
      </w:r>
    </w:p>
    <w:p w14:paraId="52C3B135" w14:textId="1FF82D50" w:rsidR="005432C8" w:rsidRDefault="005432C8" w:rsidP="005432C8">
      <w:r>
        <w:t>4. How can governments and services strengthen culturally safe, accessible, and evidence-informed responses for a range of communities?</w:t>
      </w:r>
    </w:p>
    <w:p w14:paraId="0EFE80C5" w14:textId="16B45A48" w:rsidR="005432C8" w:rsidRDefault="005432C8" w:rsidP="005432C8">
      <w:r>
        <w:t>Governments need to move away from rigid, one-size-fits-all mainstream frameworks and instead support localised, Indigenous-led expertise.</w:t>
      </w:r>
    </w:p>
    <w:p w14:paraId="6883E8C9" w14:textId="5A660400" w:rsidR="005432C8" w:rsidRDefault="005432C8" w:rsidP="005432C8">
      <w:r>
        <w:t xml:space="preserve">Fund Long-Term, Purpose-Built Infrastructure: Governments must commit to sustained funding for facilities such as </w:t>
      </w:r>
      <w:proofErr w:type="spellStart"/>
      <w:r>
        <w:t>Puntu</w:t>
      </w:r>
      <w:proofErr w:type="spellEnd"/>
      <w:r>
        <w:t xml:space="preserve"> </w:t>
      </w:r>
      <w:proofErr w:type="spellStart"/>
      <w:r>
        <w:t>Yirna</w:t>
      </w:r>
      <w:proofErr w:type="spellEnd"/>
      <w:r>
        <w:t xml:space="preserve"> </w:t>
      </w:r>
      <w:proofErr w:type="spellStart"/>
      <w:r>
        <w:t>Maparnjula</w:t>
      </w:r>
      <w:proofErr w:type="spellEnd"/>
      <w:r>
        <w:t xml:space="preserve"> </w:t>
      </w:r>
      <w:proofErr w:type="spellStart"/>
      <w:r>
        <w:t>Japiya</w:t>
      </w:r>
      <w:proofErr w:type="spellEnd"/>
      <w:r>
        <w:t>. True healing requires dedicated, therapeutic spaces that are geographically and culturally appropriate.</w:t>
      </w:r>
    </w:p>
    <w:p w14:paraId="68D9D6E5" w14:textId="38D18EF4" w:rsidR="005432C8" w:rsidRDefault="005432C8" w:rsidP="005432C8">
      <w:r>
        <w:t>Embed Data Sovereignty into Funding Requirements: To build robust, evidence-informed responses, governments should support First Nations organisations in owning and managing their data. This ensures that evaluations of ""what works"" are measured through a culturally accurate lens rather than Western metrics alone.</w:t>
      </w:r>
    </w:p>
    <w:p w14:paraId="1C707D45" w14:textId="50A72F61" w:rsidR="005432C8" w:rsidRDefault="005432C8" w:rsidP="005432C8">
      <w:r>
        <w:t>Incorporate Aftercare into Policy: Policy frameworks must recognise that completing a residential program is only the beginning. Funding must explicitly cover extended aftercare periods to prevent relapse and ensure ongoing community safety.</w:t>
      </w:r>
    </w:p>
    <w:p w14:paraId="50F8FD0F" w14:textId="493698F1" w:rsidR="005432C8" w:rsidRDefault="005432C8" w:rsidP="005432C8">
      <w:pPr>
        <w:rPr>
          <w:b/>
          <w:bCs/>
        </w:rPr>
      </w:pPr>
      <w:r w:rsidRPr="005432C8">
        <w:rPr>
          <w:b/>
          <w:bCs/>
        </w:rPr>
        <w:t>Feedback for Priority Area 5: System Integration and Workforce</w:t>
      </w:r>
    </w:p>
    <w:p w14:paraId="558EAA21" w14:textId="5B88983B" w:rsidR="005432C8" w:rsidRDefault="005432C8" w:rsidP="005432C8">
      <w:r>
        <w:t>The AMHC model demonstrates how system integration can be strengthened through:</w:t>
      </w:r>
    </w:p>
    <w:p w14:paraId="6DAC3445" w14:textId="2244E873" w:rsidR="005432C8" w:rsidRDefault="005432C8" w:rsidP="005432C8">
      <w:r>
        <w:t>Culturally governed risk assessment frameworks.</w:t>
      </w:r>
    </w:p>
    <w:p w14:paraId="6F910BCD" w14:textId="48965586" w:rsidR="005432C8" w:rsidRDefault="005432C8" w:rsidP="005432C8">
      <w:r>
        <w:t>Real</w:t>
      </w:r>
      <w:r>
        <w:rPr>
          <w:rFonts w:ascii="Cambria Math" w:hAnsi="Cambria Math" w:cs="Cambria Math"/>
        </w:rPr>
        <w:t>‑</w:t>
      </w:r>
      <w:r>
        <w:t>time information sharing with victim</w:t>
      </w:r>
      <w:r>
        <w:rPr>
          <w:rFonts w:ascii="Cambria Math" w:hAnsi="Cambria Math" w:cs="Cambria Math"/>
        </w:rPr>
        <w:t>‑</w:t>
      </w:r>
      <w:r>
        <w:t>survivor services.</w:t>
      </w:r>
    </w:p>
    <w:p w14:paraId="56A1DB67" w14:textId="4A5BD60A" w:rsidR="005432C8" w:rsidRDefault="005432C8" w:rsidP="005432C8">
      <w:r>
        <w:t>Partnerships with police, courts, child protection, ACCOs, and Elders.</w:t>
      </w:r>
    </w:p>
    <w:p w14:paraId="12C8AD31" w14:textId="402F07BD" w:rsidR="005432C8" w:rsidRDefault="005432C8" w:rsidP="005432C8">
      <w:r>
        <w:t>A data sovereignty platform that ensures Aboriginal communities control their data, risk intelligence, and evidence base.</w:t>
      </w:r>
    </w:p>
    <w:p w14:paraId="656FA7C8" w14:textId="6748A9C9" w:rsidR="005432C8" w:rsidRDefault="005432C8" w:rsidP="005432C8">
      <w:r>
        <w:t>Workforce capability built through trauma</w:t>
      </w:r>
      <w:r>
        <w:rPr>
          <w:rFonts w:ascii="Cambria Math" w:hAnsi="Cambria Math" w:cs="Cambria Math"/>
        </w:rPr>
        <w:t>‑</w:t>
      </w:r>
      <w:r>
        <w:t>informed practice, cultural authority, and long</w:t>
      </w:r>
      <w:r>
        <w:rPr>
          <w:rFonts w:ascii="Cambria Math" w:hAnsi="Cambria Math" w:cs="Cambria Math"/>
        </w:rPr>
        <w:t>‑</w:t>
      </w:r>
      <w:r>
        <w:t>term engagement with men using violence.</w:t>
      </w:r>
    </w:p>
    <w:p w14:paraId="04363BA0" w14:textId="69A672D6" w:rsidR="005432C8" w:rsidRDefault="005432C8" w:rsidP="005432C8">
      <w:r>
        <w:lastRenderedPageBreak/>
        <w:t>Current systems are fragmented, crisis</w:t>
      </w:r>
      <w:r>
        <w:rPr>
          <w:rFonts w:ascii="Cambria Math" w:hAnsi="Cambria Math" w:cs="Cambria Math"/>
        </w:rPr>
        <w:t>‑</w:t>
      </w:r>
      <w:r>
        <w:t>driven, and place responsibility on victim</w:t>
      </w:r>
      <w:r>
        <w:rPr>
          <w:rFonts w:ascii="Cambria Math" w:hAnsi="Cambria Math" w:cs="Cambria Math"/>
        </w:rPr>
        <w:t>‑</w:t>
      </w:r>
      <w:r>
        <w:t>survivors. AMHC provides a structural correction: a supervised, healing</w:t>
      </w:r>
      <w:r>
        <w:rPr>
          <w:rFonts w:ascii="Cambria Math" w:hAnsi="Cambria Math" w:cs="Cambria Math"/>
        </w:rPr>
        <w:t>‑</w:t>
      </w:r>
      <w:r>
        <w:t>focused environment for men using violence that strengthens safety planning, reduces system burden, and improves outcomes across justice, health, and community sectors.</w:t>
      </w:r>
    </w:p>
    <w:p w14:paraId="74C148AF" w14:textId="48CED485" w:rsidR="005432C8" w:rsidRDefault="005432C8" w:rsidP="005432C8">
      <w:r>
        <w:t>The Second Action Plan should invest in Aboriginal</w:t>
      </w:r>
      <w:r>
        <w:rPr>
          <w:rFonts w:ascii="Cambria Math" w:hAnsi="Cambria Math" w:cs="Cambria Math"/>
        </w:rPr>
        <w:t>‑</w:t>
      </w:r>
      <w:r>
        <w:t>led system integration models that combine cultural governance, data sovereignty, and long</w:t>
      </w:r>
      <w:r>
        <w:rPr>
          <w:rFonts w:ascii="Cambria Math" w:hAnsi="Cambria Math" w:cs="Cambria Math"/>
        </w:rPr>
        <w:t>‑</w:t>
      </w:r>
      <w:r>
        <w:t>term healing pathways.</w:t>
      </w:r>
    </w:p>
    <w:p w14:paraId="0CE77BFF" w14:textId="3560CF51" w:rsidR="005432C8" w:rsidRDefault="005432C8" w:rsidP="005432C8">
      <w:pPr>
        <w:rPr>
          <w:b/>
          <w:bCs/>
        </w:rPr>
      </w:pPr>
      <w:r w:rsidRPr="005432C8">
        <w:rPr>
          <w:b/>
          <w:bCs/>
        </w:rPr>
        <w:t>Are there any other actions you think should be a priority to stop family, domestic and sexual violence?</w:t>
      </w:r>
    </w:p>
    <w:p w14:paraId="36B15AD8" w14:textId="152A0F92" w:rsidR="005432C8" w:rsidRDefault="005432C8" w:rsidP="005432C8">
      <w:r>
        <w:t>SECOND ACTION PLAN SUBMISSION (2024–2027).</w:t>
      </w:r>
    </w:p>
    <w:p w14:paraId="364E5878" w14:textId="09A40E69" w:rsidR="005432C8" w:rsidRDefault="005432C8" w:rsidP="005432C8">
      <w:r>
        <w:t>Submitted by: Aboriginal Males Healing Centre (AMHC).</w:t>
      </w:r>
    </w:p>
    <w:p w14:paraId="29AC610B" w14:textId="75C998B9" w:rsidR="005432C8" w:rsidRDefault="005432C8" w:rsidP="005432C8">
      <w:r>
        <w:t>Location: Newman, Western Australia.</w:t>
      </w:r>
    </w:p>
    <w:p w14:paraId="6F2F4735" w14:textId="51F4F574" w:rsidR="005432C8" w:rsidRDefault="005432C8" w:rsidP="005432C8">
      <w:r>
        <w:t xml:space="preserve">Program: </w:t>
      </w:r>
      <w:proofErr w:type="spellStart"/>
      <w:r>
        <w:t>Puntu</w:t>
      </w:r>
      <w:proofErr w:type="spellEnd"/>
      <w:r>
        <w:t xml:space="preserve"> </w:t>
      </w:r>
      <w:proofErr w:type="spellStart"/>
      <w:r>
        <w:t>Yirna</w:t>
      </w:r>
      <w:proofErr w:type="spellEnd"/>
      <w:r>
        <w:t xml:space="preserve"> </w:t>
      </w:r>
      <w:proofErr w:type="spellStart"/>
      <w:r>
        <w:t>Maparnjula</w:t>
      </w:r>
      <w:proofErr w:type="spellEnd"/>
      <w:r>
        <w:t xml:space="preserve"> </w:t>
      </w:r>
      <w:proofErr w:type="spellStart"/>
      <w:r>
        <w:t>Japiya</w:t>
      </w:r>
      <w:proofErr w:type="spellEnd"/>
      <w:r>
        <w:t xml:space="preserve"> (Aboriginal Men's Healing Place)</w:t>
      </w:r>
    </w:p>
    <w:p w14:paraId="389F768C" w14:textId="3D7953E8" w:rsidR="005432C8" w:rsidRDefault="005432C8" w:rsidP="005432C8">
      <w:r>
        <w:t>Facility: 28</w:t>
      </w:r>
      <w:r>
        <w:rPr>
          <w:rFonts w:ascii="Cambria Math" w:hAnsi="Cambria Math" w:cs="Cambria Math"/>
        </w:rPr>
        <w:t>‑</w:t>
      </w:r>
      <w:r>
        <w:t>bed residential healing centre on a 13.2ha site, 10km south-east of Newman.</w:t>
      </w:r>
    </w:p>
    <w:p w14:paraId="3389423A" w14:textId="7294D347" w:rsidR="005432C8" w:rsidRDefault="005432C8" w:rsidP="005432C8">
      <w:r>
        <w:t>Focus: Culturally governed healing, perpetrator accountability, victim</w:t>
      </w:r>
      <w:r>
        <w:rPr>
          <w:rFonts w:ascii="Cambria Math" w:hAnsi="Cambria Math" w:cs="Cambria Math"/>
        </w:rPr>
        <w:t>‑</w:t>
      </w:r>
      <w:r>
        <w:t>survivor safety, justice reinvestment, Aboriginal data sovereignty.</w:t>
      </w:r>
    </w:p>
    <w:p w14:paraId="33BE8CEE" w14:textId="77777777" w:rsidR="005432C8" w:rsidRDefault="005432C8" w:rsidP="005432C8">
      <w:r>
        <w:t>Priority Area 1 — Victim</w:t>
      </w:r>
      <w:r>
        <w:rPr>
          <w:rFonts w:ascii="Cambria Math" w:hAnsi="Cambria Math" w:cs="Cambria Math"/>
        </w:rPr>
        <w:t>‑</w:t>
      </w:r>
      <w:r>
        <w:t>Survivors</w:t>
      </w:r>
    </w:p>
    <w:p w14:paraId="6CD02F1D" w14:textId="527A4F7D" w:rsidR="005432C8" w:rsidRDefault="005432C8" w:rsidP="005432C8">
      <w:r>
        <w:t>The most significant improvement to victim</w:t>
      </w:r>
      <w:r>
        <w:rPr>
          <w:rFonts w:ascii="Cambria Math" w:hAnsi="Cambria Math" w:cs="Cambria Math"/>
        </w:rPr>
        <w:t>‑</w:t>
      </w:r>
      <w:r>
        <w:t>survivor safety, wellbeing, healing, and recovery comes from removing the burden of safety from women and children and placing responsibility on men who use violence. The Aboriginal Males Healing Centre (AMHC) provides a culturally governed, trauma</w:t>
      </w:r>
      <w:r>
        <w:rPr>
          <w:rFonts w:ascii="Cambria Math" w:hAnsi="Cambria Math" w:cs="Cambria Math"/>
        </w:rPr>
        <w:t>‑</w:t>
      </w:r>
      <w:r>
        <w:t>informed shelter model that safely houses men who use violence, stabilises them, and interrupts cycles of harm. This creates a critical window for victim</w:t>
      </w:r>
      <w:r>
        <w:rPr>
          <w:rFonts w:ascii="Cambria Math" w:hAnsi="Cambria Math" w:cs="Cambria Math"/>
        </w:rPr>
        <w:t>‑</w:t>
      </w:r>
      <w:r>
        <w:t>survivors to relocate, plan, and access services without fear of retaliation, particularly during separation, the highest</w:t>
      </w:r>
      <w:r>
        <w:rPr>
          <w:rFonts w:ascii="Cambria Math" w:hAnsi="Cambria Math" w:cs="Cambria Math"/>
        </w:rPr>
        <w:t>‑</w:t>
      </w:r>
      <w:r>
        <w:t>risk period.</w:t>
      </w:r>
    </w:p>
    <w:p w14:paraId="3532947B" w14:textId="394862A0" w:rsidR="005432C8" w:rsidRDefault="005432C8" w:rsidP="005432C8">
      <w:r>
        <w:t>AMHC's purpose</w:t>
      </w:r>
      <w:r>
        <w:rPr>
          <w:rFonts w:ascii="Cambria Math" w:hAnsi="Cambria Math" w:cs="Cambria Math"/>
        </w:rPr>
        <w:t>‑</w:t>
      </w:r>
      <w:r>
        <w:t>built 28</w:t>
      </w:r>
      <w:r>
        <w:rPr>
          <w:rFonts w:ascii="Cambria Math" w:hAnsi="Cambria Math" w:cs="Cambria Math"/>
        </w:rPr>
        <w:t>‑</w:t>
      </w:r>
      <w:r>
        <w:t xml:space="preserve">bed residential facility, </w:t>
      </w:r>
      <w:proofErr w:type="spellStart"/>
      <w:r>
        <w:t>Puntu</w:t>
      </w:r>
      <w:proofErr w:type="spellEnd"/>
      <w:r>
        <w:t xml:space="preserve"> </w:t>
      </w:r>
      <w:proofErr w:type="spellStart"/>
      <w:r>
        <w:t>Yirna</w:t>
      </w:r>
      <w:proofErr w:type="spellEnd"/>
      <w:r>
        <w:t xml:space="preserve"> </w:t>
      </w:r>
      <w:proofErr w:type="spellStart"/>
      <w:r>
        <w:t>Maparnjula</w:t>
      </w:r>
      <w:proofErr w:type="spellEnd"/>
      <w:r>
        <w:t xml:space="preserve"> </w:t>
      </w:r>
      <w:proofErr w:type="spellStart"/>
      <w:r>
        <w:t>Japiya</w:t>
      </w:r>
      <w:proofErr w:type="spellEnd"/>
      <w:r>
        <w:t>, will deliver a 24</w:t>
      </w:r>
      <w:r>
        <w:rPr>
          <w:rFonts w:ascii="Cambria Math" w:hAnsi="Cambria Math" w:cs="Cambria Math"/>
        </w:rPr>
        <w:t>‑</w:t>
      </w:r>
      <w:r>
        <w:t>month intensive program for recidivist aggressors, followed by four years of structured aftercare. Longevity is essential for lasting behavioural change, and this model directly addresses the underlying drivers of violence: trauma, disconnection, coercive control, substance use, and intergenerational harm. The program also embeds Aboriginal data sovereignty, enabling community-controlled risk assessment, monitoring, and evidence generation.</w:t>
      </w:r>
    </w:p>
    <w:p w14:paraId="1E6B0D6B" w14:textId="28FC6367" w:rsidR="005432C8" w:rsidRDefault="005432C8" w:rsidP="005432C8">
      <w:r>
        <w:t>What helps people access support earlier:</w:t>
      </w:r>
    </w:p>
    <w:p w14:paraId="5A79B691" w14:textId="757E20A2" w:rsidR="005432C8" w:rsidRDefault="005432C8" w:rsidP="005432C8">
      <w:r>
        <w:t>Stabilising the man using violence reduces surveillance, fear, and coercive control.</w:t>
      </w:r>
    </w:p>
    <w:p w14:paraId="48203D6B" w14:textId="02B6EC3A" w:rsidR="005432C8" w:rsidRDefault="005432C8" w:rsidP="005432C8">
      <w:r>
        <w:t>Culturally governed services increase trust and reduce shame</w:t>
      </w:r>
      <w:r>
        <w:rPr>
          <w:rFonts w:ascii="Cambria Math" w:hAnsi="Cambria Math" w:cs="Cambria Math"/>
        </w:rPr>
        <w:t>‑</w:t>
      </w:r>
      <w:r>
        <w:t>based barriers.</w:t>
      </w:r>
    </w:p>
    <w:p w14:paraId="2E93E1EA" w14:textId="3E912CD6" w:rsidR="005432C8" w:rsidRDefault="005432C8" w:rsidP="005432C8">
      <w:r>
        <w:lastRenderedPageBreak/>
        <w:t>Real</w:t>
      </w:r>
      <w:r>
        <w:rPr>
          <w:rFonts w:ascii="Cambria Math" w:hAnsi="Cambria Math" w:cs="Cambria Math"/>
        </w:rPr>
        <w:t>‑</w:t>
      </w:r>
      <w:r>
        <w:t>time risk intelligence enables victim</w:t>
      </w:r>
      <w:r>
        <w:rPr>
          <w:rFonts w:ascii="Cambria Math" w:hAnsi="Cambria Math" w:cs="Cambria Math"/>
        </w:rPr>
        <w:t>‑</w:t>
      </w:r>
      <w:r>
        <w:t>survivor services to act earlier and more accurately.</w:t>
      </w:r>
    </w:p>
    <w:p w14:paraId="3217B4B8" w14:textId="6271D753" w:rsidR="005432C8" w:rsidRDefault="005432C8" w:rsidP="005432C8">
      <w:r>
        <w:t>Barriers that prevent people from seeking help:</w:t>
      </w:r>
    </w:p>
    <w:p w14:paraId="16ACBA4A" w14:textId="445E63DE" w:rsidR="005432C8" w:rsidRDefault="005432C8" w:rsidP="005432C8">
      <w:r>
        <w:t>Fear of retaliation, particularly in remote communities, is a significant barrier.</w:t>
      </w:r>
    </w:p>
    <w:p w14:paraId="1257D65B" w14:textId="742A17E2" w:rsidR="005432C8" w:rsidRDefault="005432C8" w:rsidP="005432C8">
      <w:r>
        <w:t>Technology</w:t>
      </w:r>
      <w:r>
        <w:rPr>
          <w:rFonts w:ascii="Cambria Math" w:hAnsi="Cambria Math" w:cs="Cambria Math"/>
        </w:rPr>
        <w:t>‑</w:t>
      </w:r>
      <w:r>
        <w:t>facilitated abuse (tracking, monitoring, and threats).</w:t>
      </w:r>
    </w:p>
    <w:p w14:paraId="4A3CF178" w14:textId="0DE329F2" w:rsidR="005432C8" w:rsidRDefault="005432C8" w:rsidP="005432C8">
      <w:r>
        <w:t>There is a lack of culturally safe perpetrator interventions.</w:t>
      </w:r>
    </w:p>
    <w:p w14:paraId="22612F38" w14:textId="5ECCF1AB" w:rsidR="005432C8" w:rsidRDefault="005432C8" w:rsidP="005432C8">
      <w:r>
        <w:t>Fragmented systems that place responsibility on victim</w:t>
      </w:r>
      <w:r>
        <w:rPr>
          <w:rFonts w:ascii="Cambria Math" w:hAnsi="Cambria Math" w:cs="Cambria Math"/>
        </w:rPr>
        <w:t>‑</w:t>
      </w:r>
      <w:r>
        <w:t>survivors.</w:t>
      </w:r>
    </w:p>
    <w:p w14:paraId="64AD7006" w14:textId="77601545" w:rsidR="005432C8" w:rsidRDefault="005432C8" w:rsidP="005432C8">
      <w:r>
        <w:t>Emerging issues:</w:t>
      </w:r>
    </w:p>
    <w:p w14:paraId="25ECCD80" w14:textId="3C1CE457" w:rsidR="005432C8" w:rsidRDefault="005432C8" w:rsidP="005432C8">
      <w:r>
        <w:t>Coercive control in remote and regional contexts.</w:t>
      </w:r>
    </w:p>
    <w:p w14:paraId="43134536" w14:textId="3B70A337" w:rsidR="005432C8" w:rsidRDefault="005432C8" w:rsidP="005432C8">
      <w:r>
        <w:t>Digital surveillance and technology</w:t>
      </w:r>
      <w:r>
        <w:rPr>
          <w:rFonts w:ascii="Cambria Math" w:hAnsi="Cambria Math" w:cs="Cambria Math"/>
        </w:rPr>
        <w:t>‑</w:t>
      </w:r>
      <w:r>
        <w:t>facilitated abuse.</w:t>
      </w:r>
    </w:p>
    <w:p w14:paraId="6B056605" w14:textId="6B324500" w:rsidR="005432C8" w:rsidRDefault="005432C8" w:rsidP="005432C8">
      <w:r>
        <w:t>The absence of supervised, culturally governed spaces for men using violence.</w:t>
      </w:r>
    </w:p>
    <w:p w14:paraId="160373FB" w14:textId="028E10E8" w:rsidR="005432C8" w:rsidRDefault="005432C8" w:rsidP="005432C8">
      <w:r>
        <w:t>The need for long</w:t>
      </w:r>
      <w:r>
        <w:rPr>
          <w:rFonts w:ascii="Cambria Math" w:hAnsi="Cambria Math" w:cs="Cambria Math"/>
        </w:rPr>
        <w:t>‑</w:t>
      </w:r>
      <w:r>
        <w:t>term programs (24 months + 4 years of aftercare) to achieve genuine change.</w:t>
      </w:r>
    </w:p>
    <w:p w14:paraId="18AF8020" w14:textId="1F2B4A28" w:rsidR="005432C8" w:rsidRDefault="005432C8" w:rsidP="005432C8">
      <w:r>
        <w:t>Remaining gaps for Aboriginal and Torres Strait Islander people:</w:t>
      </w:r>
    </w:p>
    <w:p w14:paraId="7F2F1BFB" w14:textId="5AC8AB03" w:rsidR="005432C8" w:rsidRDefault="005432C8" w:rsidP="005432C8">
      <w:r>
        <w:t>No national model that safely houses and treats men using violence.</w:t>
      </w:r>
    </w:p>
    <w:p w14:paraId="477B8681" w14:textId="5F5571B2" w:rsidR="005432C8" w:rsidRDefault="005432C8" w:rsidP="005432C8">
      <w:r>
        <w:t>There is a lack of Aboriginal-led data sovereignty platforms.</w:t>
      </w:r>
    </w:p>
    <w:p w14:paraId="0654F110" w14:textId="6BF7B12C" w:rsidR="005432C8" w:rsidRDefault="005432C8" w:rsidP="005432C8">
      <w:r>
        <w:t>Insufficient culturally governed healing responses grounded in community authority.</w:t>
      </w:r>
    </w:p>
    <w:p w14:paraId="287E325D" w14:textId="1854DA53" w:rsidR="005432C8" w:rsidRDefault="005432C8" w:rsidP="005432C8">
      <w:r>
        <w:t>Limited justice reinvestment approaches addressing the drivers of violence.</w:t>
      </w:r>
    </w:p>
    <w:p w14:paraId="0C5ED07C" w14:textId="77777777" w:rsidR="005432C8" w:rsidRDefault="005432C8" w:rsidP="005432C8">
      <w:r>
        <w:t>Priority Area 2 — Children and Young People</w:t>
      </w:r>
    </w:p>
    <w:p w14:paraId="039EF6C8" w14:textId="0A486704" w:rsidR="005432C8" w:rsidRDefault="005432C8" w:rsidP="005432C8">
      <w:r>
        <w:t>Children experience violence not only as witnesses but also as direct victims of coercive control, instability, and trauma. The AMHC model strengthens child safety by removing the violent man from the home, reducing exposure to harm, and creating safer conditions for relocation, schooling, and community support.</w:t>
      </w:r>
    </w:p>
    <w:p w14:paraId="0D340444" w14:textId="16A4B529" w:rsidR="005432C8" w:rsidRDefault="005432C8" w:rsidP="005432C8">
      <w:r>
        <w:t>The long</w:t>
      </w:r>
      <w:r>
        <w:rPr>
          <w:rFonts w:ascii="Cambria Math" w:hAnsi="Cambria Math" w:cs="Cambria Math"/>
        </w:rPr>
        <w:t>‑</w:t>
      </w:r>
      <w:r>
        <w:t xml:space="preserve">term program at </w:t>
      </w:r>
      <w:proofErr w:type="spellStart"/>
      <w:r>
        <w:t>Puntu</w:t>
      </w:r>
      <w:proofErr w:type="spellEnd"/>
      <w:r>
        <w:t xml:space="preserve"> </w:t>
      </w:r>
      <w:proofErr w:type="spellStart"/>
      <w:r>
        <w:t>Yirna</w:t>
      </w:r>
      <w:proofErr w:type="spellEnd"/>
      <w:r>
        <w:t xml:space="preserve"> </w:t>
      </w:r>
      <w:proofErr w:type="spellStart"/>
      <w:r>
        <w:t>Maparnjula</w:t>
      </w:r>
      <w:proofErr w:type="spellEnd"/>
      <w:r>
        <w:t xml:space="preserve"> </w:t>
      </w:r>
      <w:proofErr w:type="spellStart"/>
      <w:r>
        <w:t>Japiya</w:t>
      </w:r>
      <w:proofErr w:type="spellEnd"/>
      <w:r>
        <w:t xml:space="preserve"> addresses intergenerational drivers of violence by supporting men to heal from childhood trauma, grief, and disconnection. This directly benefits children by reducing recurrence of violence, strengthening family stability, and creating safer environments for cultural identity, belonging, and development.</w:t>
      </w:r>
    </w:p>
    <w:p w14:paraId="1C26CA6F" w14:textId="47C69BEB" w:rsidR="005432C8" w:rsidRDefault="005432C8" w:rsidP="005432C8">
      <w:r>
        <w:t>Key system improvements include the following:</w:t>
      </w:r>
    </w:p>
    <w:p w14:paraId="43BFFCDE" w14:textId="29585ECA" w:rsidR="005432C8" w:rsidRDefault="005432C8" w:rsidP="005432C8">
      <w:r>
        <w:t>Earlier identification of risk through culturally informed assessments.</w:t>
      </w:r>
    </w:p>
    <w:p w14:paraId="46C40795" w14:textId="3E392BBF" w:rsidR="005432C8" w:rsidRDefault="005432C8" w:rsidP="005432C8">
      <w:r>
        <w:lastRenderedPageBreak/>
        <w:t>Coordinated information sharing between child protection, police, ACCOs, and healing services.</w:t>
      </w:r>
    </w:p>
    <w:p w14:paraId="305763CE" w14:textId="3250195A" w:rsidR="005432C8" w:rsidRDefault="005432C8" w:rsidP="005432C8">
      <w:r>
        <w:t>Trauma</w:t>
      </w:r>
      <w:r>
        <w:rPr>
          <w:rFonts w:ascii="Cambria Math" w:hAnsi="Cambria Math" w:cs="Cambria Math"/>
        </w:rPr>
        <w:t>‑</w:t>
      </w:r>
      <w:r>
        <w:t>informed responses that recognise cultural, kinship, and community context.</w:t>
      </w:r>
    </w:p>
    <w:p w14:paraId="4912BF4D" w14:textId="45E958CD" w:rsidR="005432C8" w:rsidRDefault="005432C8" w:rsidP="005432C8">
      <w:r>
        <w:t>Long</w:t>
      </w:r>
      <w:r>
        <w:rPr>
          <w:rFonts w:ascii="Cambria Math" w:hAnsi="Cambria Math" w:cs="Cambria Math"/>
        </w:rPr>
        <w:t>‑</w:t>
      </w:r>
      <w:r>
        <w:t>term prevention through healing pathways for fathers and male carers.</w:t>
      </w:r>
    </w:p>
    <w:p w14:paraId="6F41C769" w14:textId="77777777" w:rsidR="005432C8" w:rsidRDefault="005432C8" w:rsidP="005432C8">
      <w:r>
        <w:t>Priority Area 3 — Perpetrators and People Who Use Violence</w:t>
      </w:r>
    </w:p>
    <w:p w14:paraId="17A48577" w14:textId="240098C6" w:rsidR="005432C8" w:rsidRDefault="005432C8" w:rsidP="005432C8">
      <w:r>
        <w:t>Australia's current system places responsibility on victim</w:t>
      </w:r>
      <w:r>
        <w:rPr>
          <w:rFonts w:ascii="Cambria Math" w:hAnsi="Cambria Math" w:cs="Cambria Math"/>
        </w:rPr>
        <w:t>‑</w:t>
      </w:r>
      <w:r>
        <w:t>survivors to keep themselves safe. AMHC reverses this by providing a supervised, culturally governed residential program for men who use violence. This model fills a critical national gap by offering the following:</w:t>
      </w:r>
    </w:p>
    <w:p w14:paraId="3F98DD3E" w14:textId="45F1B7C6" w:rsidR="005432C8" w:rsidRDefault="005432C8" w:rsidP="005432C8">
      <w:r>
        <w:t>Safe accommodation for high</w:t>
      </w:r>
      <w:r>
        <w:rPr>
          <w:rFonts w:ascii="Cambria Math" w:hAnsi="Cambria Math" w:cs="Cambria Math"/>
        </w:rPr>
        <w:t>‑</w:t>
      </w:r>
      <w:r>
        <w:t>risk men.</w:t>
      </w:r>
    </w:p>
    <w:p w14:paraId="6AC02288" w14:textId="65240A95" w:rsidR="005432C8" w:rsidRDefault="005432C8" w:rsidP="005432C8">
      <w:r>
        <w:t>Daily observation and behavioural monitoring.</w:t>
      </w:r>
    </w:p>
    <w:p w14:paraId="6D88FBED" w14:textId="32B6E64C" w:rsidR="005432C8" w:rsidRDefault="005432C8" w:rsidP="005432C8">
      <w:r>
        <w:t>Culturally informed risk assessment includes coercive control, escalation triggers, substance use, mental health, and technology</w:t>
      </w:r>
      <w:r>
        <w:rPr>
          <w:rFonts w:ascii="Cambria Math" w:hAnsi="Cambria Math" w:cs="Cambria Math"/>
        </w:rPr>
        <w:t>‑</w:t>
      </w:r>
      <w:r>
        <w:t>facilitated behaviours.</w:t>
      </w:r>
    </w:p>
    <w:p w14:paraId="1429D9CC" w14:textId="2DADC83A" w:rsidR="005432C8" w:rsidRDefault="005432C8" w:rsidP="005432C8">
      <w:r>
        <w:t>A 24</w:t>
      </w:r>
      <w:r>
        <w:rPr>
          <w:rFonts w:ascii="Cambria Math" w:hAnsi="Cambria Math" w:cs="Cambria Math"/>
        </w:rPr>
        <w:t>‑</w:t>
      </w:r>
      <w:r>
        <w:t>month intensive healing program with four years of aftercare.</w:t>
      </w:r>
    </w:p>
    <w:p w14:paraId="0868CFD0" w14:textId="7EE73202" w:rsidR="005432C8" w:rsidRDefault="005432C8" w:rsidP="005432C8">
      <w:r>
        <w:t>Accountability processes grounded in cultural authority.</w:t>
      </w:r>
    </w:p>
    <w:p w14:paraId="6994B709" w14:textId="067667DF" w:rsidR="005432C8" w:rsidRDefault="005432C8" w:rsidP="005432C8">
      <w:r>
        <w:t>This approach reduces immediate risk, supports long</w:t>
      </w:r>
      <w:r>
        <w:rPr>
          <w:rFonts w:ascii="Cambria Math" w:hAnsi="Cambria Math" w:cs="Cambria Math"/>
        </w:rPr>
        <w:t>‑</w:t>
      </w:r>
      <w:r>
        <w:t>term behavioural change, and provides real</w:t>
      </w:r>
      <w:r>
        <w:rPr>
          <w:rFonts w:ascii="Cambria Math" w:hAnsi="Cambria Math" w:cs="Cambria Math"/>
        </w:rPr>
        <w:t>‑</w:t>
      </w:r>
      <w:r>
        <w:t>time intelligence to victim</w:t>
      </w:r>
      <w:r>
        <w:rPr>
          <w:rFonts w:ascii="Cambria Math" w:hAnsi="Cambria Math" w:cs="Cambria Math"/>
        </w:rPr>
        <w:t>‑</w:t>
      </w:r>
      <w:r>
        <w:t>survivor services. It is a Justice Reinvestment model that reduces recidivism, incarceration, and system costs while strengthening community safety.</w:t>
      </w:r>
    </w:p>
    <w:p w14:paraId="4736BC7D" w14:textId="077B9448" w:rsidR="005432C8" w:rsidRDefault="005432C8" w:rsidP="005432C8">
      <w:r>
        <w:t>The Second Action Plan should recognise culturally governed perpetrator interventions as essential national infrastructure and invest in Aboriginal</w:t>
      </w:r>
      <w:r>
        <w:rPr>
          <w:rFonts w:ascii="Cambria Math" w:hAnsi="Cambria Math" w:cs="Cambria Math"/>
        </w:rPr>
        <w:t>‑</w:t>
      </w:r>
      <w:r>
        <w:t>led models that address the root causes of violence.</w:t>
      </w:r>
    </w:p>
    <w:p w14:paraId="19E9D20B" w14:textId="77777777" w:rsidR="005432C8" w:rsidRDefault="005432C8" w:rsidP="005432C8">
      <w:r>
        <w:t>Priority Area 4 — Safe, Strong Communities</w:t>
      </w:r>
    </w:p>
    <w:p w14:paraId="36ACB052" w14:textId="2AF43F76" w:rsidR="005432C8" w:rsidRDefault="005432C8" w:rsidP="005432C8">
      <w:r>
        <w:t>The AMHC model strengthens community safety by addressing violence at its source. By stabilising high</w:t>
      </w:r>
      <w:r>
        <w:rPr>
          <w:rFonts w:ascii="Cambria Math" w:hAnsi="Cambria Math" w:cs="Cambria Math"/>
        </w:rPr>
        <w:t>‑</w:t>
      </w:r>
      <w:r>
        <w:t>risk men in a supervised environment, communities experience:</w:t>
      </w:r>
    </w:p>
    <w:p w14:paraId="685B2C0A" w14:textId="77335945" w:rsidR="005432C8" w:rsidRDefault="005432C8" w:rsidP="005432C8">
      <w:r>
        <w:t>Reduced crisis responses from police and emergency services.</w:t>
      </w:r>
    </w:p>
    <w:p w14:paraId="2779A825" w14:textId="07F4B03E" w:rsidR="005432C8" w:rsidRDefault="005432C8" w:rsidP="005432C8">
      <w:r>
        <w:t>Fewer violent incidents and hospital presentations.</w:t>
      </w:r>
    </w:p>
    <w:p w14:paraId="4DC534B7" w14:textId="5119FDE2" w:rsidR="005432C8" w:rsidRDefault="005432C8" w:rsidP="005432C8">
      <w:r>
        <w:t>Stronger relationships between ACCOs, Elders, justice agencies, and healing services.</w:t>
      </w:r>
    </w:p>
    <w:p w14:paraId="66A8E54D" w14:textId="6D2DAC41" w:rsidR="005432C8" w:rsidRDefault="005432C8" w:rsidP="005432C8">
      <w:r>
        <w:t>Increased community confidence in culturally governed solutions.</w:t>
      </w:r>
    </w:p>
    <w:p w14:paraId="3CD62E27" w14:textId="0C361BB3" w:rsidR="005432C8" w:rsidRDefault="005432C8" w:rsidP="005432C8">
      <w:r>
        <w:t>A justice reinvestment pathway that keeps men connected to culture, country, and community while reducing harm.</w:t>
      </w:r>
    </w:p>
    <w:p w14:paraId="6ADA43A0" w14:textId="12D14CAA" w:rsidR="005432C8" w:rsidRDefault="005432C8" w:rsidP="005432C8">
      <w:r>
        <w:lastRenderedPageBreak/>
        <w:t>The 13.2 ha site south-east of Newman provides space for cultural healing, land-based programmes, enterprise development, and community engagement — creating a holistic environment for long-term change.</w:t>
      </w:r>
    </w:p>
    <w:p w14:paraId="764105E3" w14:textId="0276D6CD" w:rsidR="005432C8" w:rsidRDefault="005432C8" w:rsidP="005432C8">
      <w:r>
        <w:t>The Second Action Plan should support community</w:t>
      </w:r>
      <w:r>
        <w:rPr>
          <w:rFonts w:ascii="Cambria Math" w:hAnsi="Cambria Math" w:cs="Cambria Math"/>
        </w:rPr>
        <w:t>‑</w:t>
      </w:r>
      <w:r>
        <w:t>controlled models that integrate healing, culture, safety, and economic participation.</w:t>
      </w:r>
    </w:p>
    <w:p w14:paraId="378BC4CF" w14:textId="77777777" w:rsidR="005432C8" w:rsidRDefault="005432C8" w:rsidP="005432C8">
      <w:r>
        <w:t>Priority Area 5 — System Integration and Workforce Capability</w:t>
      </w:r>
    </w:p>
    <w:p w14:paraId="05163D7B" w14:textId="241B1D10" w:rsidR="005432C8" w:rsidRDefault="005432C8" w:rsidP="005432C8">
      <w:r>
        <w:t>The AMHC model shows how system integration strengthens through:</w:t>
      </w:r>
    </w:p>
    <w:p w14:paraId="0290E2B0" w14:textId="3F36B732" w:rsidR="005432C8" w:rsidRDefault="005432C8" w:rsidP="005432C8">
      <w:r>
        <w:t>Culturally governed risk assessment frameworks.</w:t>
      </w:r>
    </w:p>
    <w:p w14:paraId="5F7C7901" w14:textId="132709F3" w:rsidR="005432C8" w:rsidRDefault="005432C8" w:rsidP="005432C8">
      <w:r>
        <w:t>Real</w:t>
      </w:r>
      <w:r>
        <w:rPr>
          <w:rFonts w:ascii="Cambria Math" w:hAnsi="Cambria Math" w:cs="Cambria Math"/>
        </w:rPr>
        <w:t>‑</w:t>
      </w:r>
      <w:r>
        <w:t>time information sharing with victim</w:t>
      </w:r>
      <w:r>
        <w:rPr>
          <w:rFonts w:ascii="Cambria Math" w:hAnsi="Cambria Math" w:cs="Cambria Math"/>
        </w:rPr>
        <w:t>‑</w:t>
      </w:r>
      <w:r>
        <w:t>survivor services.</w:t>
      </w:r>
    </w:p>
    <w:p w14:paraId="06A2EA97" w14:textId="5BB56A05" w:rsidR="005432C8" w:rsidRDefault="005432C8" w:rsidP="005432C8">
      <w:r>
        <w:t>Partnerships with police, courts, child protection, ACCOs, and Elders.</w:t>
      </w:r>
    </w:p>
    <w:p w14:paraId="49ADDA0F" w14:textId="59B12B3D" w:rsidR="005432C8" w:rsidRDefault="005432C8" w:rsidP="005432C8">
      <w:r>
        <w:t>A data sovereignty platform that ensures Aboriginal communities control their data, risk intelligence, and evidence base.</w:t>
      </w:r>
    </w:p>
    <w:p w14:paraId="04972043" w14:textId="7CD4B2CD" w:rsidR="005432C8" w:rsidRDefault="005432C8" w:rsidP="005432C8">
      <w:r>
        <w:t>Workforce capability built through trauma</w:t>
      </w:r>
      <w:r>
        <w:rPr>
          <w:rFonts w:ascii="Cambria Math" w:hAnsi="Cambria Math" w:cs="Cambria Math"/>
        </w:rPr>
        <w:t>‑</w:t>
      </w:r>
      <w:r>
        <w:t>informed practice, cultural authority, and long</w:t>
      </w:r>
      <w:r>
        <w:rPr>
          <w:rFonts w:ascii="Cambria Math" w:hAnsi="Cambria Math" w:cs="Cambria Math"/>
        </w:rPr>
        <w:t>‑</w:t>
      </w:r>
      <w:r>
        <w:t>term engagement with men using violence.</w:t>
      </w:r>
    </w:p>
    <w:p w14:paraId="5CEDAD51" w14:textId="06DC550B" w:rsidR="005432C8" w:rsidRDefault="005432C8" w:rsidP="005432C8">
      <w:r>
        <w:t>Current systems are fragmented, crisis</w:t>
      </w:r>
      <w:r>
        <w:rPr>
          <w:rFonts w:ascii="Cambria Math" w:hAnsi="Cambria Math" w:cs="Cambria Math"/>
        </w:rPr>
        <w:t>‑</w:t>
      </w:r>
      <w:r>
        <w:t>driven, and place responsibility on victim</w:t>
      </w:r>
      <w:r>
        <w:rPr>
          <w:rFonts w:ascii="Cambria Math" w:hAnsi="Cambria Math" w:cs="Cambria Math"/>
        </w:rPr>
        <w:t>‑</w:t>
      </w:r>
      <w:r>
        <w:t>survivors. AMHC provides a structural correction: a supervised, healing</w:t>
      </w:r>
      <w:r>
        <w:rPr>
          <w:rFonts w:ascii="Cambria Math" w:hAnsi="Cambria Math" w:cs="Cambria Math"/>
        </w:rPr>
        <w:t>‑</w:t>
      </w:r>
      <w:r>
        <w:t>focused environment for men using violence that strengthens safety planning, reduces system burden, and improves outcomes across justice, health, and community sectors.</w:t>
      </w:r>
    </w:p>
    <w:p w14:paraId="2C031562" w14:textId="4DB73022" w:rsidR="005432C8" w:rsidRDefault="005432C8" w:rsidP="005432C8">
      <w:r>
        <w:t>The Second Action Plan should invest in Aboriginal</w:t>
      </w:r>
      <w:r>
        <w:rPr>
          <w:rFonts w:ascii="Cambria Math" w:hAnsi="Cambria Math" w:cs="Cambria Math"/>
        </w:rPr>
        <w:t>‑</w:t>
      </w:r>
      <w:r>
        <w:t>led system integration models that combine cultural governance, data sovereignty, and long</w:t>
      </w:r>
      <w:r>
        <w:rPr>
          <w:rFonts w:ascii="Cambria Math" w:hAnsi="Cambria Math" w:cs="Cambria Math"/>
        </w:rPr>
        <w:t>‑</w:t>
      </w:r>
      <w:r>
        <w:t>term healing pathways.</w:t>
      </w:r>
    </w:p>
    <w:p w14:paraId="0D5824F9" w14:textId="77777777" w:rsidR="005432C8" w:rsidRDefault="005432C8" w:rsidP="005432C8">
      <w:r>
        <w:t>Final Recommendations — Other Priority Actions</w:t>
      </w:r>
    </w:p>
    <w:p w14:paraId="549E1A94" w14:textId="07BE577B" w:rsidR="005432C8" w:rsidRDefault="005432C8" w:rsidP="005432C8">
      <w:r>
        <w:t>To stop family, domestic and sexual violence, the Second Action Plan must invest in structural, long</w:t>
      </w:r>
      <w:r>
        <w:rPr>
          <w:rFonts w:ascii="Cambria Math" w:hAnsi="Cambria Math" w:cs="Cambria Math"/>
        </w:rPr>
        <w:t>‑</w:t>
      </w:r>
      <w:r>
        <w:t>term interventions that address violence at its source. Priority actions include:</w:t>
      </w:r>
    </w:p>
    <w:p w14:paraId="39250204" w14:textId="2C2EB5F8" w:rsidR="005432C8" w:rsidRDefault="005432C8" w:rsidP="005432C8">
      <w:r>
        <w:t>1. National rollout of culturally governed residential interventions for men using violence.</w:t>
      </w:r>
    </w:p>
    <w:p w14:paraId="1BB53202" w14:textId="1707ABFC" w:rsidR="005432C8" w:rsidRDefault="005432C8" w:rsidP="005432C8">
      <w:r>
        <w:t>These facilities remove the immediate threat from the home, strengthen victim</w:t>
      </w:r>
      <w:r>
        <w:rPr>
          <w:rFonts w:ascii="Cambria Math" w:hAnsi="Cambria Math" w:cs="Cambria Math"/>
        </w:rPr>
        <w:t>‑</w:t>
      </w:r>
      <w:r>
        <w:t>survivor safety, and provide long</w:t>
      </w:r>
      <w:r>
        <w:rPr>
          <w:rFonts w:ascii="Cambria Math" w:hAnsi="Cambria Math" w:cs="Cambria Math"/>
        </w:rPr>
        <w:t>‑</w:t>
      </w:r>
      <w:r>
        <w:t>term behavioural change pathways.</w:t>
      </w:r>
    </w:p>
    <w:p w14:paraId="34184640" w14:textId="1C5DA190" w:rsidR="005432C8" w:rsidRDefault="005432C8" w:rsidP="005432C8">
      <w:r>
        <w:t xml:space="preserve">2. Aboriginal data sovereignty as a core national requirement. </w:t>
      </w:r>
    </w:p>
    <w:p w14:paraId="528994BC" w14:textId="4F0BE1EF" w:rsidR="005432C8" w:rsidRDefault="005432C8" w:rsidP="005432C8">
      <w:r>
        <w:t>Communities must control their own data, risk intelligence, and evidence base.</w:t>
      </w:r>
    </w:p>
    <w:p w14:paraId="5E4E598E" w14:textId="15E778C0" w:rsidR="005432C8" w:rsidRDefault="005432C8" w:rsidP="005432C8">
      <w:r>
        <w:t>3. Long</w:t>
      </w:r>
      <w:r>
        <w:rPr>
          <w:rFonts w:ascii="Cambria Math" w:hAnsi="Cambria Math" w:cs="Cambria Math"/>
        </w:rPr>
        <w:t>‑</w:t>
      </w:r>
      <w:r>
        <w:t>term healing programs (24 months + 4 years of aftercare).</w:t>
      </w:r>
    </w:p>
    <w:p w14:paraId="53B8C438" w14:textId="6C1018F1" w:rsidR="005432C8" w:rsidRDefault="005432C8" w:rsidP="005432C8">
      <w:r>
        <w:t>Short</w:t>
      </w:r>
      <w:r>
        <w:rPr>
          <w:rFonts w:ascii="Cambria Math" w:hAnsi="Cambria Math" w:cs="Cambria Math"/>
        </w:rPr>
        <w:t>‑</w:t>
      </w:r>
      <w:r>
        <w:t>term programs do not produce lasting change.</w:t>
      </w:r>
    </w:p>
    <w:p w14:paraId="7877D5BF" w14:textId="4099C26C" w:rsidR="005432C8" w:rsidRDefault="005432C8" w:rsidP="005432C8">
      <w:r>
        <w:lastRenderedPageBreak/>
        <w:t>4. Justice reinvestment approaches for violence prevention.</w:t>
      </w:r>
    </w:p>
    <w:p w14:paraId="1D0E96D1" w14:textId="65C48039" w:rsidR="005432C8" w:rsidRDefault="005432C8" w:rsidP="005432C8">
      <w:r>
        <w:t>Redirect resources from crisis responses to healing, culture, and prevention.</w:t>
      </w:r>
    </w:p>
    <w:p w14:paraId="0376E7AB" w14:textId="3E78067D" w:rsidR="005432C8" w:rsidRDefault="005432C8" w:rsidP="005432C8">
      <w:r>
        <w:t>5. Stronger responses to coercive control and technology</w:t>
      </w:r>
      <w:r>
        <w:rPr>
          <w:rFonts w:ascii="Cambria Math" w:hAnsi="Cambria Math" w:cs="Cambria Math"/>
        </w:rPr>
        <w:t>‑</w:t>
      </w:r>
      <w:r>
        <w:t>facilitated abuse.</w:t>
      </w:r>
    </w:p>
    <w:p w14:paraId="04450E5E" w14:textId="1D9DC5F3" w:rsidR="005432C8" w:rsidRDefault="005432C8" w:rsidP="005432C8">
      <w:r>
        <w:t>Particularly in remote communities where digital surveillance is increasing.</w:t>
      </w:r>
    </w:p>
    <w:p w14:paraId="351E707B" w14:textId="48BFBB44" w:rsidR="005432C8" w:rsidRDefault="005432C8" w:rsidP="005432C8">
      <w:r>
        <w:t>6. National workforce capability in trauma</w:t>
      </w:r>
      <w:r>
        <w:rPr>
          <w:rFonts w:ascii="Cambria Math" w:hAnsi="Cambria Math" w:cs="Cambria Math"/>
        </w:rPr>
        <w:t>‑</w:t>
      </w:r>
      <w:r>
        <w:t>informed, culturally governed practice.</w:t>
      </w:r>
    </w:p>
    <w:p w14:paraId="543A8717" w14:textId="7E7FFE2F" w:rsidR="005432C8" w:rsidRDefault="005432C8" w:rsidP="005432C8">
      <w:r>
        <w:t>Build skills to work safely and effectively with high</w:t>
      </w:r>
      <w:r>
        <w:rPr>
          <w:rFonts w:ascii="Cambria Math" w:hAnsi="Cambria Math" w:cs="Cambria Math"/>
        </w:rPr>
        <w:t>‑</w:t>
      </w:r>
      <w:r>
        <w:t>risk men.</w:t>
      </w:r>
    </w:p>
    <w:p w14:paraId="6AE9F637" w14:textId="0F475327" w:rsidR="005432C8" w:rsidRDefault="005432C8" w:rsidP="005432C8">
      <w:r>
        <w:t>7. Early intervention should focus on stabilising the perpetrator rather than the victim-survivor. This reduces fear, increases help</w:t>
      </w:r>
      <w:r>
        <w:rPr>
          <w:rFonts w:ascii="Cambria Math" w:hAnsi="Cambria Math" w:cs="Cambria Math"/>
        </w:rPr>
        <w:t>‑</w:t>
      </w:r>
      <w:r>
        <w:t>seeking, and creates safer conditions for escape planning.</w:t>
      </w:r>
    </w:p>
    <w:p w14:paraId="4C196DCF" w14:textId="3E4DBF3B" w:rsidR="005432C8" w:rsidRDefault="005432C8" w:rsidP="005432C8">
      <w:r>
        <w:t>8. Addressing gaps in remote and regional communities. Invest in culturally governed healing centres and integrated service systems.</w:t>
      </w:r>
    </w:p>
    <w:p w14:paraId="069673EC" w14:textId="77777777" w:rsidR="005432C8" w:rsidRDefault="005432C8" w:rsidP="005432C8">
      <w:r>
        <w:t>Closing Statement</w:t>
      </w:r>
    </w:p>
    <w:p w14:paraId="7AF6193A" w14:textId="28ED6EBE" w:rsidR="005432C8" w:rsidRPr="005432C8" w:rsidRDefault="005432C8" w:rsidP="005432C8">
      <w:r>
        <w:t xml:space="preserve">The AMHC's </w:t>
      </w:r>
      <w:proofErr w:type="spellStart"/>
      <w:r>
        <w:t>Puntu</w:t>
      </w:r>
      <w:proofErr w:type="spellEnd"/>
      <w:r>
        <w:t xml:space="preserve"> </w:t>
      </w:r>
      <w:proofErr w:type="spellStart"/>
      <w:r>
        <w:t>Yirna</w:t>
      </w:r>
      <w:proofErr w:type="spellEnd"/>
      <w:r>
        <w:t xml:space="preserve"> </w:t>
      </w:r>
      <w:proofErr w:type="spellStart"/>
      <w:r>
        <w:t>Maparnjula</w:t>
      </w:r>
      <w:proofErr w:type="spellEnd"/>
      <w:r>
        <w:t xml:space="preserve"> </w:t>
      </w:r>
      <w:proofErr w:type="spellStart"/>
      <w:r>
        <w:t>Japiya</w:t>
      </w:r>
      <w:proofErr w:type="spellEnd"/>
      <w:r>
        <w:t xml:space="preserve"> facility represents a national first: a culturally governed, long</w:t>
      </w:r>
      <w:r>
        <w:rPr>
          <w:rFonts w:ascii="Cambria Math" w:hAnsi="Cambria Math" w:cs="Cambria Math"/>
        </w:rPr>
        <w:t>‑</w:t>
      </w:r>
      <w:r>
        <w:t>term residential program for Indigenous men who use violence that directly strengthens victim</w:t>
      </w:r>
      <w:r>
        <w:rPr>
          <w:rFonts w:ascii="Cambria Math" w:hAnsi="Cambria Math" w:cs="Cambria Math"/>
        </w:rPr>
        <w:t>‑</w:t>
      </w:r>
      <w:r>
        <w:t>survivor safety, supports children, stabilises communities, and integrates systems through data sovereignty and justice reinvestment. AMHC's model fills a critical gap in Australia's domestic and family violence system and should be recognised, supported, and replicated under the Second Action Plan.</w:t>
      </w:r>
    </w:p>
    <w:sectPr w:rsidR="005432C8" w:rsidRPr="005432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2C8"/>
    <w:rsid w:val="00022A23"/>
    <w:rsid w:val="0023679E"/>
    <w:rsid w:val="005432C8"/>
    <w:rsid w:val="00D807DD"/>
    <w:rsid w:val="00E04D9B"/>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CDC0C"/>
  <w15:chartTrackingRefBased/>
  <w15:docId w15:val="{FAD619E2-3F43-47F1-BA7C-791DA6F43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32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32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32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32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32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32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32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32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32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32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32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32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32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32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32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32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32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32C8"/>
    <w:rPr>
      <w:rFonts w:eastAsiaTheme="majorEastAsia" w:cstheme="majorBidi"/>
      <w:color w:val="272727" w:themeColor="text1" w:themeTint="D8"/>
    </w:rPr>
  </w:style>
  <w:style w:type="paragraph" w:styleId="Title">
    <w:name w:val="Title"/>
    <w:basedOn w:val="Normal"/>
    <w:next w:val="Normal"/>
    <w:link w:val="TitleChar"/>
    <w:uiPriority w:val="10"/>
    <w:qFormat/>
    <w:rsid w:val="005432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32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32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32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32C8"/>
    <w:pPr>
      <w:spacing w:before="160"/>
      <w:jc w:val="center"/>
    </w:pPr>
    <w:rPr>
      <w:i/>
      <w:iCs/>
      <w:color w:val="404040" w:themeColor="text1" w:themeTint="BF"/>
    </w:rPr>
  </w:style>
  <w:style w:type="character" w:customStyle="1" w:styleId="QuoteChar">
    <w:name w:val="Quote Char"/>
    <w:basedOn w:val="DefaultParagraphFont"/>
    <w:link w:val="Quote"/>
    <w:uiPriority w:val="29"/>
    <w:rsid w:val="005432C8"/>
    <w:rPr>
      <w:i/>
      <w:iCs/>
      <w:color w:val="404040" w:themeColor="text1" w:themeTint="BF"/>
    </w:rPr>
  </w:style>
  <w:style w:type="paragraph" w:styleId="ListParagraph">
    <w:name w:val="List Paragraph"/>
    <w:basedOn w:val="Normal"/>
    <w:uiPriority w:val="34"/>
    <w:qFormat/>
    <w:rsid w:val="005432C8"/>
    <w:pPr>
      <w:ind w:left="720"/>
      <w:contextualSpacing/>
    </w:pPr>
  </w:style>
  <w:style w:type="character" w:styleId="IntenseEmphasis">
    <w:name w:val="Intense Emphasis"/>
    <w:basedOn w:val="DefaultParagraphFont"/>
    <w:uiPriority w:val="21"/>
    <w:qFormat/>
    <w:rsid w:val="005432C8"/>
    <w:rPr>
      <w:i/>
      <w:iCs/>
      <w:color w:val="0F4761" w:themeColor="accent1" w:themeShade="BF"/>
    </w:rPr>
  </w:style>
  <w:style w:type="paragraph" w:styleId="IntenseQuote">
    <w:name w:val="Intense Quote"/>
    <w:basedOn w:val="Normal"/>
    <w:next w:val="Normal"/>
    <w:link w:val="IntenseQuoteChar"/>
    <w:uiPriority w:val="30"/>
    <w:qFormat/>
    <w:rsid w:val="005432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32C8"/>
    <w:rPr>
      <w:i/>
      <w:iCs/>
      <w:color w:val="0F4761" w:themeColor="accent1" w:themeShade="BF"/>
    </w:rPr>
  </w:style>
  <w:style w:type="character" w:styleId="IntenseReference">
    <w:name w:val="Intense Reference"/>
    <w:basedOn w:val="DefaultParagraphFont"/>
    <w:uiPriority w:val="32"/>
    <w:qFormat/>
    <w:rsid w:val="005432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F4F82A-BFD5-49F6-913A-3898C0B0A67D}"/>
</file>

<file path=customXml/itemProps2.xml><?xml version="1.0" encoding="utf-8"?>
<ds:datastoreItem xmlns:ds="http://schemas.openxmlformats.org/officeDocument/2006/customXml" ds:itemID="{42754DD1-6863-453E-BA13-025E9C6512D3}"/>
</file>

<file path=customXml/itemProps3.xml><?xml version="1.0" encoding="utf-8"?>
<ds:datastoreItem xmlns:ds="http://schemas.openxmlformats.org/officeDocument/2006/customXml" ds:itemID="{F0BFE543-9C71-4E17-8961-E5AB4EC8D6A0}"/>
</file>

<file path=docProps/app.xml><?xml version="1.0" encoding="utf-8"?>
<Properties xmlns="http://schemas.openxmlformats.org/officeDocument/2006/extended-properties" xmlns:vt="http://schemas.openxmlformats.org/officeDocument/2006/docPropsVTypes">
  <Template>Normal.dotm</Template>
  <TotalTime>6</TotalTime>
  <Pages>11</Pages>
  <Words>3477</Words>
  <Characters>19822</Characters>
  <Application>Microsoft Office Word</Application>
  <DocSecurity>0</DocSecurity>
  <Lines>165</Lines>
  <Paragraphs>46</Paragraphs>
  <ScaleCrop>false</ScaleCrop>
  <Company/>
  <LinksUpToDate>false</LinksUpToDate>
  <CharactersWithSpaces>23253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2026-09-02T03:42:00Z</dcterms:created>
  <dcterms:modified xsi:type="dcterms:W3CDTF">2026-09-02T03:48:00Z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