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932E401" w14:textId="28B26AB1" w:rsidR="0023679E" w:rsidRDefault="00FF7E7F">
      <w:pPr>
        <w:rPr>
          <w:b/>
          <w:bCs/>
        </w:rPr>
      </w:pPr>
      <w:r w:rsidRPr="00FF7E7F">
        <w:rPr>
          <w:b/>
          <w:bCs/>
        </w:rPr>
        <w:t>Advocates For Her</w:t>
      </w:r>
    </w:p>
    <w:p w14:paraId="121CDA95" w14:textId="252DD4CD" w:rsidR="00FF7E7F" w:rsidRDefault="00FF7E7F">
      <w:pPr>
        <w:rPr>
          <w:b/>
          <w:bCs/>
        </w:rPr>
      </w:pPr>
      <w:r w:rsidRPr="00FF7E7F">
        <w:rPr>
          <w:b/>
          <w:bCs/>
        </w:rPr>
        <w:t>Feedback for Priority Area 1: Victim-survivors</w:t>
      </w:r>
    </w:p>
    <w:p w14:paraId="03213FF9" w14:textId="6270C816" w:rsidR="00FF7E7F" w:rsidRDefault="00FF7E7F" w:rsidP="00FF7E7F">
      <w:r>
        <w:t xml:space="preserve">More services and funding in rural areas </w:t>
      </w:r>
    </w:p>
    <w:p w14:paraId="68BEE3C4" w14:textId="1BB8DF38" w:rsidR="00FF7E7F" w:rsidRDefault="00FF7E7F" w:rsidP="00FF7E7F">
      <w:r>
        <w:t>Aboriginal and Torres Strait Islander lead services</w:t>
      </w:r>
    </w:p>
    <w:p w14:paraId="49BC405A" w14:textId="1E58180D" w:rsidR="00FF7E7F" w:rsidRDefault="00FF7E7F" w:rsidP="00FF7E7F">
      <w:r>
        <w:t xml:space="preserve">Strategies and implementation in partnership with Aboriginal and Torres </w:t>
      </w:r>
      <w:proofErr w:type="gramStart"/>
      <w:r>
        <w:t>Strait  Islander</w:t>
      </w:r>
      <w:proofErr w:type="gramEnd"/>
      <w:r>
        <w:t xml:space="preserve"> people.</w:t>
      </w:r>
    </w:p>
    <w:p w14:paraId="7E734132" w14:textId="349F60BF" w:rsidR="00FF7E7F" w:rsidRDefault="00FF7E7F" w:rsidP="00FF7E7F">
      <w:r>
        <w:t>Interpreter services accessible to all non for profit and community organisations at no cost.</w:t>
      </w:r>
    </w:p>
    <w:p w14:paraId="57ED173A" w14:textId="614F57CD" w:rsidR="00FF7E7F" w:rsidRDefault="00FF7E7F" w:rsidP="00FF7E7F">
      <w:r>
        <w:t>Accessible services for people with disability, inclusive practice for LGBTQIA+ communities, and responses tailored to older women, migrant and refugee communities.</w:t>
      </w:r>
    </w:p>
    <w:p w14:paraId="60C64BA2" w14:textId="3BE83A33" w:rsidR="00FF7E7F" w:rsidRDefault="00FF7E7F" w:rsidP="00FF7E7F">
      <w:r>
        <w:t xml:space="preserve">Provision of more education and support in understanding and responding to coercive control and tech facilitated abuse. </w:t>
      </w:r>
    </w:p>
    <w:p w14:paraId="53DAD3C9" w14:textId="570D917D" w:rsidR="00FF7E7F" w:rsidRDefault="00FF7E7F" w:rsidP="00FF7E7F">
      <w:r>
        <w:t xml:space="preserve">Funding survivor lead services. </w:t>
      </w:r>
    </w:p>
    <w:p w14:paraId="2EB74F7F" w14:textId="3E9355E1" w:rsidR="00FF7E7F" w:rsidRDefault="00FF7E7F" w:rsidP="00FF7E7F">
      <w:r>
        <w:t xml:space="preserve">Amplification of victim-survivor voices. </w:t>
      </w:r>
    </w:p>
    <w:p w14:paraId="508528F6" w14:textId="77777777" w:rsidR="00FF7E7F" w:rsidRDefault="00FF7E7F" w:rsidP="00FF7E7F">
      <w:r>
        <w:t>Allowing a platform for survivors in leadership and policy roles.</w:t>
      </w:r>
    </w:p>
    <w:p w14:paraId="3FE09DB5" w14:textId="196E4EFE" w:rsidR="00FF7E7F" w:rsidRPr="00FF7E7F" w:rsidRDefault="00FF7E7F" w:rsidP="00FF7E7F">
      <w:pPr>
        <w:rPr>
          <w:b/>
          <w:bCs/>
        </w:rPr>
      </w:pPr>
      <w:r w:rsidRPr="00FF7E7F">
        <w:rPr>
          <w:b/>
          <w:bCs/>
        </w:rPr>
        <w:t>Feedback for Priority Area 2: Prevention and early intervention</w:t>
      </w:r>
    </w:p>
    <w:p w14:paraId="2461B885" w14:textId="1F815683" w:rsidR="00FF7E7F" w:rsidRDefault="00FF7E7F" w:rsidP="00FF7E7F">
      <w:r>
        <w:t xml:space="preserve">Addressing gender inequality, discrimination and injustice. </w:t>
      </w:r>
    </w:p>
    <w:p w14:paraId="511D51A0" w14:textId="37D92F67" w:rsidR="00FF7E7F" w:rsidRDefault="00FF7E7F" w:rsidP="00FF7E7F">
      <w:r>
        <w:t>Survivor lead programs and services.</w:t>
      </w:r>
    </w:p>
    <w:p w14:paraId="33B02A27" w14:textId="21FC670C" w:rsidR="00FF7E7F" w:rsidRDefault="00FF7E7F" w:rsidP="00FF7E7F">
      <w:r>
        <w:t xml:space="preserve">Survivor Advocates in leadership roles. </w:t>
      </w:r>
    </w:p>
    <w:p w14:paraId="2F8B99F0" w14:textId="6B0A0F06" w:rsidR="00FF7E7F" w:rsidRDefault="00FF7E7F" w:rsidP="00FF7E7F">
      <w:r>
        <w:t xml:space="preserve">Advocates play a critical role in translating systems into safety by helping women recognise early signs of coercive control, navigate complex service systems, and access support before violence escalates. </w:t>
      </w:r>
    </w:p>
    <w:p w14:paraId="43B98ABC" w14:textId="7BEF46F2" w:rsidR="00FF7E7F" w:rsidRDefault="00FF7E7F" w:rsidP="00FF7E7F">
      <w:r>
        <w:t xml:space="preserve">Their work bridges the gap between policy intent and lived reality, ensuring that victim-survivors are believed, validated and supported at the earliest possible point of contact. </w:t>
      </w:r>
    </w:p>
    <w:p w14:paraId="2F60C1E3" w14:textId="2581B62A" w:rsidR="00FF7E7F" w:rsidRDefault="00FF7E7F" w:rsidP="00FF7E7F">
      <w:r>
        <w:t xml:space="preserve">Advocates also bring forward the voices of women and children who are too often unheard, shaping more responsive, trauma-informed and culturally safe services. </w:t>
      </w:r>
    </w:p>
    <w:p w14:paraId="4FD2D718" w14:textId="77777777" w:rsidR="00FF7E7F" w:rsidRDefault="00FF7E7F" w:rsidP="00FF7E7F">
      <w:r>
        <w:t>In doing so, they are not only responding to violence but actively contributing to its prevention by interrupting cycles of harm, strengthening protective factors, and ensuring that every interaction becomes an opportunity for safety, justice and healing.</w:t>
      </w:r>
    </w:p>
    <w:p w14:paraId="438B362D" w14:textId="77777777" w:rsidR="00FF7E7F" w:rsidRDefault="00FF7E7F" w:rsidP="00FF7E7F">
      <w:pPr>
        <w:rPr>
          <w:b/>
          <w:bCs/>
        </w:rPr>
      </w:pPr>
    </w:p>
    <w:p w14:paraId="20F125BE" w14:textId="49CFCA28" w:rsidR="00FF7E7F" w:rsidRPr="00FF7E7F" w:rsidRDefault="00FF7E7F" w:rsidP="00FF7E7F">
      <w:pPr>
        <w:rPr>
          <w:b/>
          <w:bCs/>
        </w:rPr>
      </w:pPr>
      <w:r w:rsidRPr="00FF7E7F">
        <w:rPr>
          <w:b/>
          <w:bCs/>
        </w:rPr>
        <w:lastRenderedPageBreak/>
        <w:t>Feedback for Priority Area 3: Children and young people in their own right</w:t>
      </w:r>
    </w:p>
    <w:p w14:paraId="0C7CDF92" w14:textId="4EAA276D" w:rsidR="00FF7E7F" w:rsidRDefault="00FF7E7F" w:rsidP="00FF7E7F">
      <w:r>
        <w:t>Including children and young people in consultation will lead to more relevant, effective and accessible services while reinforcing that their rights, experiences and recovery matter.</w:t>
      </w:r>
    </w:p>
    <w:p w14:paraId="76624B20" w14:textId="70B75A95" w:rsidR="00FF7E7F" w:rsidRDefault="00FF7E7F" w:rsidP="00FF7E7F">
      <w:r>
        <w:t xml:space="preserve">Children and young people must be recognised as </w:t>
      </w:r>
      <w:proofErr w:type="gramStart"/>
      <w:r>
        <w:t>victim-survivors in their own right</w:t>
      </w:r>
      <w:proofErr w:type="gramEnd"/>
      <w:r>
        <w:t>.</w:t>
      </w:r>
    </w:p>
    <w:p w14:paraId="0C79CDFA" w14:textId="451B0C1A" w:rsidR="00FF7E7F" w:rsidRDefault="00FF7E7F" w:rsidP="00FF7E7F">
      <w:r>
        <w:t>Their experiences of fear, coercive control, trauma and loss have lifelong impacts on their safety, development, education, health and future relationships.</w:t>
      </w:r>
    </w:p>
    <w:p w14:paraId="184F1A61" w14:textId="39AC1298" w:rsidR="00FF7E7F" w:rsidRDefault="00FF7E7F" w:rsidP="00FF7E7F">
      <w:r>
        <w:t>Timely access to specialist, trauma informed, child-centred recovery services without lengthy waitlists or restrictive eligibility criteria.</w:t>
      </w:r>
    </w:p>
    <w:p w14:paraId="6544A5FB" w14:textId="19522032" w:rsidR="00FF7E7F" w:rsidRDefault="00FF7E7F" w:rsidP="00FF7E7F">
      <w:r>
        <w:t>Every child affected by violence should have access to therapeutic support, safe housing, educational assistance and opportunities to recover in environments that promote stability, belonging and hope.</w:t>
      </w:r>
    </w:p>
    <w:p w14:paraId="03DF9665" w14:textId="77777777" w:rsidR="00FF7E7F" w:rsidRDefault="00FF7E7F" w:rsidP="00FF7E7F">
      <w:r>
        <w:t>Ensuring belonging and healing through culture and creativity.</w:t>
      </w:r>
    </w:p>
    <w:p w14:paraId="19EBC211" w14:textId="083D6FB0" w:rsidR="00FF7E7F" w:rsidRPr="00FF7E7F" w:rsidRDefault="00FF7E7F" w:rsidP="00FF7E7F">
      <w:pPr>
        <w:rPr>
          <w:b/>
          <w:bCs/>
        </w:rPr>
      </w:pPr>
      <w:r w:rsidRPr="00FF7E7F">
        <w:rPr>
          <w:b/>
          <w:bCs/>
        </w:rPr>
        <w:t>Feedback for Priority Area 5: System Integration and Workforce</w:t>
      </w:r>
    </w:p>
    <w:p w14:paraId="496F7590" w14:textId="37F25B06" w:rsidR="00FF7E7F" w:rsidRDefault="00FF7E7F" w:rsidP="00FF7E7F">
      <w:r>
        <w:t xml:space="preserve">Greater investment is needed in specialist domestic, family and sexual violence services, alongside stronger partnerships with police, health, education, housing, child protection, courts, legal services and community organisations. </w:t>
      </w:r>
    </w:p>
    <w:p w14:paraId="4F006605" w14:textId="679AD5D6" w:rsidR="00FF7E7F" w:rsidRDefault="00FF7E7F" w:rsidP="00FF7E7F">
      <w:r>
        <w:t xml:space="preserve">Clear referral pathways, shared risk assessment frameworks, consistent information-sharing arrangements, and multidisciplinary case coordination should become standard practice across Australia. </w:t>
      </w:r>
    </w:p>
    <w:p w14:paraId="63F420F7" w14:textId="3A0A58B8" w:rsidR="00FF7E7F" w:rsidRDefault="00FF7E7F" w:rsidP="00FF7E7F">
      <w:r>
        <w:t xml:space="preserve">The Second Action Plan should also strengthen survivor leadership across policy development, service design, workforce training, evaluation and governance. Victim-survivors bring expertise that cannot be replicated through research alone. Their voices should be meaningfully embedded throughout implementation, with appropriate remuneration, support and safeguards to prevent </w:t>
      </w:r>
      <w:proofErr w:type="spellStart"/>
      <w:r>
        <w:t>retraumatisation</w:t>
      </w:r>
      <w:proofErr w:type="spellEnd"/>
      <w:r>
        <w:t>.</w:t>
      </w:r>
    </w:p>
    <w:p w14:paraId="2115EF65" w14:textId="39FA6CDA" w:rsidR="00FF7E7F" w:rsidRPr="00FF7E7F" w:rsidRDefault="00FF7E7F" w:rsidP="00FF7E7F">
      <w:r>
        <w:t>More funding and integration of grass roots and community organisations.</w:t>
      </w:r>
    </w:p>
    <w:sectPr w:rsidR="00FF7E7F" w:rsidRPr="00FF7E7F">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F7E7F"/>
    <w:rsid w:val="00022A23"/>
    <w:rsid w:val="0023679E"/>
    <w:rsid w:val="006E1194"/>
    <w:rsid w:val="00D807DD"/>
    <w:rsid w:val="00E74AB5"/>
    <w:rsid w:val="00FF7E7F"/>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70C50A0"/>
  <w15:chartTrackingRefBased/>
  <w15:docId w15:val="{9959FAEA-8151-4345-A78D-8D2109A3292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AU"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FF7E7F"/>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FF7E7F"/>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FF7E7F"/>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FF7E7F"/>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FF7E7F"/>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FF7E7F"/>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FF7E7F"/>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FF7E7F"/>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FF7E7F"/>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F7E7F"/>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FF7E7F"/>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FF7E7F"/>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FF7E7F"/>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FF7E7F"/>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FF7E7F"/>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FF7E7F"/>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FF7E7F"/>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FF7E7F"/>
    <w:rPr>
      <w:rFonts w:eastAsiaTheme="majorEastAsia" w:cstheme="majorBidi"/>
      <w:color w:val="272727" w:themeColor="text1" w:themeTint="D8"/>
    </w:rPr>
  </w:style>
  <w:style w:type="paragraph" w:styleId="Title">
    <w:name w:val="Title"/>
    <w:basedOn w:val="Normal"/>
    <w:next w:val="Normal"/>
    <w:link w:val="TitleChar"/>
    <w:uiPriority w:val="10"/>
    <w:qFormat/>
    <w:rsid w:val="00FF7E7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F7E7F"/>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F7E7F"/>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FF7E7F"/>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F7E7F"/>
    <w:pPr>
      <w:spacing w:before="160"/>
      <w:jc w:val="center"/>
    </w:pPr>
    <w:rPr>
      <w:i/>
      <w:iCs/>
      <w:color w:val="404040" w:themeColor="text1" w:themeTint="BF"/>
    </w:rPr>
  </w:style>
  <w:style w:type="character" w:customStyle="1" w:styleId="QuoteChar">
    <w:name w:val="Quote Char"/>
    <w:basedOn w:val="DefaultParagraphFont"/>
    <w:link w:val="Quote"/>
    <w:uiPriority w:val="29"/>
    <w:rsid w:val="00FF7E7F"/>
    <w:rPr>
      <w:i/>
      <w:iCs/>
      <w:color w:val="404040" w:themeColor="text1" w:themeTint="BF"/>
    </w:rPr>
  </w:style>
  <w:style w:type="paragraph" w:styleId="ListParagraph">
    <w:name w:val="List Paragraph"/>
    <w:basedOn w:val="Normal"/>
    <w:uiPriority w:val="34"/>
    <w:qFormat/>
    <w:rsid w:val="00FF7E7F"/>
    <w:pPr>
      <w:ind w:left="720"/>
      <w:contextualSpacing/>
    </w:pPr>
  </w:style>
  <w:style w:type="character" w:styleId="IntenseEmphasis">
    <w:name w:val="Intense Emphasis"/>
    <w:basedOn w:val="DefaultParagraphFont"/>
    <w:uiPriority w:val="21"/>
    <w:qFormat/>
    <w:rsid w:val="00FF7E7F"/>
    <w:rPr>
      <w:i/>
      <w:iCs/>
      <w:color w:val="0F4761" w:themeColor="accent1" w:themeShade="BF"/>
    </w:rPr>
  </w:style>
  <w:style w:type="paragraph" w:styleId="IntenseQuote">
    <w:name w:val="Intense Quote"/>
    <w:basedOn w:val="Normal"/>
    <w:next w:val="Normal"/>
    <w:link w:val="IntenseQuoteChar"/>
    <w:uiPriority w:val="30"/>
    <w:qFormat/>
    <w:rsid w:val="00FF7E7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FF7E7F"/>
    <w:rPr>
      <w:i/>
      <w:iCs/>
      <w:color w:val="0F4761" w:themeColor="accent1" w:themeShade="BF"/>
    </w:rPr>
  </w:style>
  <w:style w:type="character" w:styleId="IntenseReference">
    <w:name w:val="Intense Reference"/>
    <w:basedOn w:val="DefaultParagraphFont"/>
    <w:uiPriority w:val="32"/>
    <w:qFormat/>
    <w:rsid w:val="00FF7E7F"/>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customXml" Target="../customXml/item3.xml"/><Relationship Id="rId3" Type="http://schemas.openxmlformats.org/officeDocument/2006/relationships/webSettings" Target="webSettings.xml"/><Relationship Id="rId7" Type="http://schemas.openxmlformats.org/officeDocument/2006/relationships/customXml" Target="../customXml/item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FB7776D50AC9C9429F45CBB78018DFD0" ma:contentTypeVersion="12" ma:contentTypeDescription="Create a new document." ma:contentTypeScope="" ma:versionID="192e16d54d8f8d8b186a1c50e658e80b">
  <xsd:schema xmlns:xsd="http://www.w3.org/2001/XMLSchema" xmlns:xs="http://www.w3.org/2001/XMLSchema" xmlns:p="http://schemas.microsoft.com/office/2006/metadata/properties" xmlns:ns2="998e874f-9f92-475f-aa86-16aa745540d3" xmlns:ns3="dd68a603-366f-42c7-8d1c-7821293e08bc" targetNamespace="http://schemas.microsoft.com/office/2006/metadata/properties" ma:root="true" ma:fieldsID="ac86a9c799595bd6f56260cf530be251" ns2:_="" ns3:_="">
    <xsd:import namespace="998e874f-9f92-475f-aa86-16aa745540d3"/>
    <xsd:import namespace="dd68a603-366f-42c7-8d1c-7821293e08bc"/>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2:Note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98e874f-9f92-475f-aa86-16aa745540d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b645b856-4cdd-4a87-aa29-9b4c24b6dbfa"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Notes" ma:index="18" nillable="true" ma:displayName="Notes" ma:format="Dropdown" ma:internalName="Notes">
      <xsd:simpleType>
        <xsd:restriction base="dms:Note">
          <xsd:maxLength value="255"/>
        </xsd:restriction>
      </xsd:simpleType>
    </xsd:element>
    <xsd:element name="MediaServiceLocation" ma:index="19"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dd68a603-366f-42c7-8d1c-7821293e08bc"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a62ad170-5dd1-49f8-a2ff-c9ad3b912813}" ma:internalName="TaxCatchAll" ma:showField="CatchAllData" ma:web="dd68a603-366f-42c7-8d1c-7821293e08bc">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Notes xmlns="998e874f-9f92-475f-aa86-16aa745540d3" xsi:nil="true"/>
    <TaxCatchAll xmlns="dd68a603-366f-42c7-8d1c-7821293e08bc" xsi:nil="true"/>
    <lcf76f155ced4ddcb4097134ff3c332f xmlns="998e874f-9f92-475f-aa86-16aa745540d3">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686BDCD1-E35C-46B4-8766-7C498743685C}"/>
</file>

<file path=customXml/itemProps2.xml><?xml version="1.0" encoding="utf-8"?>
<ds:datastoreItem xmlns:ds="http://schemas.openxmlformats.org/officeDocument/2006/customXml" ds:itemID="{0B642CEB-3BF9-46CA-9FDB-E3D1FBEBD479}"/>
</file>

<file path=customXml/itemProps3.xml><?xml version="1.0" encoding="utf-8"?>
<ds:datastoreItem xmlns:ds="http://schemas.openxmlformats.org/officeDocument/2006/customXml" ds:itemID="{A6F647B7-6609-4050-A91A-B803800D7CDB}"/>
</file>

<file path=docProps/app.xml><?xml version="1.0" encoding="utf-8"?>
<Properties xmlns="http://schemas.openxmlformats.org/officeDocument/2006/extended-properties" xmlns:vt="http://schemas.openxmlformats.org/officeDocument/2006/docPropsVTypes">
  <Template>Normal.dotm</Template>
  <TotalTime>2</TotalTime>
  <Pages>2</Pages>
  <Words>545</Words>
  <Characters>3108</Characters>
  <Application>Microsoft Office Word</Application>
  <DocSecurity>0</DocSecurity>
  <Lines>25</Lines>
  <Paragraphs>7</Paragraphs>
  <ScaleCrop>false</ScaleCrop>
  <Company/>
  <LinksUpToDate>false</LinksUpToDate>
  <CharactersWithSpaces>3646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BROOME, Lily</dc:creator>
  <cp:keywords/>
  <dc:description/>
  <cp:lastModifiedBy>BROOME, Lily</cp:lastModifiedBy>
  <cp:revision>1</cp:revision>
  <dcterms:created xsi:type="dcterms:W3CDTF">2026-09-04T06:03:00Z</dcterms:created>
  <dcterms:modified xsi:type="dcterms:W3CDTF">2026-09-04T06:05:00Z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0x010100FB7776D50AC9C9429F45CBB78018DFD0</vt:lpwstr>
  </property>
</Properties>
</file>