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9CE54" w14:textId="3EB7657F" w:rsidR="0023679E" w:rsidRDefault="00877661">
      <w:pPr>
        <w:rPr>
          <w:b/>
          <w:bCs/>
        </w:rPr>
      </w:pPr>
      <w:r>
        <w:rPr>
          <w:b/>
          <w:bCs/>
        </w:rPr>
        <w:t>Becoming Us</w:t>
      </w:r>
    </w:p>
    <w:p w14:paraId="620BEB3C" w14:textId="6A16E810" w:rsidR="00877661" w:rsidRPr="00877661" w:rsidRDefault="00877661" w:rsidP="00877661">
      <w:pPr>
        <w:rPr>
          <w:b/>
          <w:bCs/>
        </w:rPr>
      </w:pPr>
      <w:r w:rsidRPr="00877661">
        <w:rPr>
          <w:b/>
          <w:bCs/>
        </w:rPr>
        <w:t>Feedback for Priority Area 1: Victim-survivors</w:t>
      </w:r>
    </w:p>
    <w:p w14:paraId="0FD0FFDD" w14:textId="730A026C" w:rsidR="00877661" w:rsidRDefault="00877661" w:rsidP="00877661">
      <w:r>
        <w:t>I would like to highlight the perinatal period — pregnancy, birth and early parenthood — as a critical window in which victim-survivors may be more visible to services, but not always safely or accurately recognised.</w:t>
      </w:r>
    </w:p>
    <w:p w14:paraId="439FC6F0" w14:textId="59465034" w:rsidR="00877661" w:rsidRDefault="00877661" w:rsidP="00877661">
      <w:r>
        <w:t>During this time, women and children often have increased contact with maternity, child and family health, mental health, GP, allied health and early parenting services. These contacts can provide important opportunities for support, but only if professionals are equipped to recognise that what may present as anxiety, depression, exhaustion, bonding difficulties, “relationship stress” or adjustment to parenthood may also reflect fear, coercive control, isolation, surveillance, reproductive coercion, financial control or emotional abuse.</w:t>
      </w:r>
    </w:p>
    <w:p w14:paraId="031CB976" w14:textId="797FB613" w:rsidR="00877661" w:rsidRDefault="00877661" w:rsidP="00877661">
      <w:r>
        <w:t>Many victim-survivors do not identify their experiences as family violence early on, particularly when abuse is not physical. Others may minimise concerns because they are pregnant, newly parenting, financially dependent, isolated, exhausted, afraid of not being believed, or worried about child protection involvement.</w:t>
      </w:r>
    </w:p>
    <w:p w14:paraId="22313AE8" w14:textId="3378F947" w:rsidR="00877661" w:rsidRDefault="00877661" w:rsidP="00877661">
      <w:r>
        <w:t>The biggest difference for victim-survivors would be service responses that are safer, earlier, more relationally aware and less crisis-dependent. This includes:</w:t>
      </w:r>
    </w:p>
    <w:p w14:paraId="55ADA58C" w14:textId="77777777" w:rsidR="00877661" w:rsidRDefault="00877661" w:rsidP="00877661">
      <w:r>
        <w:t>* safe, sensitive questioning about fear, control, isolation, decision-making, support and freedom, not only physical violence;</w:t>
      </w:r>
    </w:p>
    <w:p w14:paraId="01B4E207" w14:textId="77777777" w:rsidR="00877661" w:rsidRDefault="00877661" w:rsidP="00877661">
      <w:r>
        <w:t>* stronger recognition of coercive control, technology-facilitated abuse, reproductive coercion and post-separation abuse;</w:t>
      </w:r>
    </w:p>
    <w:p w14:paraId="134FC4D1" w14:textId="77777777" w:rsidR="00877661" w:rsidRDefault="00877661" w:rsidP="00877661">
      <w:r>
        <w:t>* better understanding that the perinatal period can increase vulnerability and escalate risk;</w:t>
      </w:r>
    </w:p>
    <w:p w14:paraId="763E4816" w14:textId="77777777" w:rsidR="00877661" w:rsidRDefault="00877661" w:rsidP="00877661">
      <w:r>
        <w:t>* warm referral pathways from universal perinatal and early parenting services into specialist family violence support;</w:t>
      </w:r>
    </w:p>
    <w:p w14:paraId="4E6073BF" w14:textId="77777777" w:rsidR="00877661" w:rsidRDefault="00877661" w:rsidP="00877661">
      <w:r>
        <w:t>* culturally safe, community-led responses for Aboriginal and Torres Strait Islander women, children, families and communities;</w:t>
      </w:r>
    </w:p>
    <w:p w14:paraId="2B0316A9" w14:textId="42FFF4BB" w:rsidR="00877661" w:rsidRDefault="00877661" w:rsidP="00877661">
      <w:r>
        <w:t>* more accessible support for migrant and refugee women, women with disability, neurodivergent women, LGBTQIA+ people, rural and regional communities, and those facing financial or housing insecurity.</w:t>
      </w:r>
    </w:p>
    <w:p w14:paraId="169A8D83" w14:textId="705C7EE6" w:rsidR="00877661" w:rsidRDefault="00877661" w:rsidP="00877661">
      <w:r>
        <w:t>A key gap is that victim-survivors are still too often required to name their experience as “family violence” before they receive the right support. Services need better language and frameworks to notice patterns of fear, control and harm earlier, especially where these are hidden behind the normal stresses of pregnancy, birth and early parenting.</w:t>
      </w:r>
    </w:p>
    <w:p w14:paraId="28B542C0" w14:textId="77777777" w:rsidR="00877661" w:rsidRDefault="00877661" w:rsidP="00877661">
      <w:r>
        <w:lastRenderedPageBreak/>
        <w:t>The Second Action Plan should ensure victim-survivors can access support before crisis, before escalation, and without having to navigate fragmented systems alone.</w:t>
      </w:r>
    </w:p>
    <w:p w14:paraId="28523C4B" w14:textId="207191C7" w:rsidR="00877661" w:rsidRPr="00877661" w:rsidRDefault="00877661" w:rsidP="00877661">
      <w:pPr>
        <w:rPr>
          <w:b/>
          <w:bCs/>
        </w:rPr>
      </w:pPr>
      <w:r w:rsidRPr="00877661">
        <w:rPr>
          <w:b/>
          <w:bCs/>
        </w:rPr>
        <w:t>Feedback for Priority Area 2: Prevention and early intervention</w:t>
      </w:r>
    </w:p>
    <w:p w14:paraId="4D8AC31C" w14:textId="4CCE7B05" w:rsidR="00877661" w:rsidRDefault="00877661" w:rsidP="00877661">
      <w:r>
        <w:t>If we are serious about preventing violence against women and children, we must pay greater attention to the periods of life when relationships are under the greatest developmental pressure.</w:t>
      </w:r>
    </w:p>
    <w:p w14:paraId="47025201" w14:textId="0A9A4E85" w:rsidR="00877661" w:rsidRDefault="00877661" w:rsidP="00877661">
      <w:r>
        <w:t>Pregnancy, birth and early parenthood are among the most significant transitions adults experience. During this time, partners are navigating major changes in identity, roles, responsibilities, expectations, sleep, finances, intimacy, social connection and emotional wellbeing. Relationship satisfaction commonly declines, conflict often increases, and many couples report feeling unprepared for the realities of family life.</w:t>
      </w:r>
    </w:p>
    <w:p w14:paraId="04D61FC9" w14:textId="5CC30128" w:rsidR="00877661" w:rsidRDefault="00877661" w:rsidP="00877661">
      <w:r>
        <w:t>Most of these changes are normal. However, without understanding, support and appropriate intervention, relationship strain can become fertile ground for escalating conflict, coercive dynamics, emotional abuse and, in some cases, family violence.</w:t>
      </w:r>
    </w:p>
    <w:p w14:paraId="59485EDF" w14:textId="40104841" w:rsidR="00877661" w:rsidRDefault="00877661" w:rsidP="00877661">
      <w:r>
        <w:t>A prevention-focused system should not wait until harm has occurred. It should help people understand and navigate these changes before they become entrenched.</w:t>
      </w:r>
    </w:p>
    <w:p w14:paraId="06CF8AE2" w14:textId="4BB0AE98" w:rsidR="00877661" w:rsidRDefault="00877661" w:rsidP="00877661">
      <w:r>
        <w:t>The biggest opportunity for prevention is to embed relationship literacy, emotional literacy and relational wellbeing into universal systems that already reach families, including antenatal care, childbirth education, maternal and child health services, schools, workplaces and community settings.</w:t>
      </w:r>
    </w:p>
    <w:p w14:paraId="6B49935E" w14:textId="5426D3E9" w:rsidR="00877661" w:rsidRDefault="00877661" w:rsidP="00877661">
      <w:r>
        <w:t>Current prevention efforts often focus appropriately on gender equality, respectful relationships and challenging harmful attitudes. These remain essential. However, they should be complemented by greater recognition that many adults enter parenthood with little understanding of how developmental stress, attachment patterns, emotional overload, unmet expectations, isolation and loss of support can affect relationships.</w:t>
      </w:r>
    </w:p>
    <w:p w14:paraId="32F4094A" w14:textId="709C718D" w:rsidR="00877661" w:rsidRDefault="00877661" w:rsidP="00877661">
      <w:r>
        <w:t>Promising approaches include:</w:t>
      </w:r>
    </w:p>
    <w:p w14:paraId="5715357F" w14:textId="77777777" w:rsidR="00877661" w:rsidRDefault="00877661" w:rsidP="00877661">
      <w:r>
        <w:t>* relationship-aware antenatal education that prepares couples for the practical, emotional and relational realities of parenthood;</w:t>
      </w:r>
    </w:p>
    <w:p w14:paraId="63B237C4" w14:textId="77777777" w:rsidR="00877661" w:rsidRDefault="00877661" w:rsidP="00877661">
      <w:r>
        <w:t>* earlier support for fathers and partners, who are frequently overlooked by services despite their influence on family wellbeing;</w:t>
      </w:r>
    </w:p>
    <w:p w14:paraId="47124EA4" w14:textId="77777777" w:rsidR="00877661" w:rsidRDefault="00877661" w:rsidP="00877661">
      <w:r>
        <w:t>* programs that strengthen emotional regulation, help-seeking, empathy, perspective-taking and constructive conflict management;</w:t>
      </w:r>
    </w:p>
    <w:p w14:paraId="245FCDC2" w14:textId="77777777" w:rsidR="00877661" w:rsidRDefault="00877661" w:rsidP="00877661">
      <w:r>
        <w:t>* public education that normalises relationship change during parenthood while promoting healthy ways of navigating it;</w:t>
      </w:r>
    </w:p>
    <w:p w14:paraId="0A655FB3" w14:textId="77777777" w:rsidR="00877661" w:rsidRDefault="00877661" w:rsidP="00877661">
      <w:r>
        <w:lastRenderedPageBreak/>
        <w:t>* workplace policies and cultures that support caregiving, shared parenting responsibilities and family wellbeing;</w:t>
      </w:r>
    </w:p>
    <w:p w14:paraId="390BE0AC" w14:textId="3CBD1B3E" w:rsidR="00877661" w:rsidRDefault="00877661" w:rsidP="00877661">
      <w:r>
        <w:t>* community-based initiatives that reduce parental isolation and strengthen social connection.</w:t>
      </w:r>
    </w:p>
    <w:p w14:paraId="626643E4" w14:textId="3DCAFE74" w:rsidR="00877661" w:rsidRDefault="00877661" w:rsidP="00877661">
      <w:r>
        <w:t>A significant emerging issue is the growing disconnection between the support families need and the support systems currently available. Parents often receive extensive information about pregnancy, birth and infant care but very little guidance about the changes occurring within themselves, their partner relationship or their family system.</w:t>
      </w:r>
    </w:p>
    <w:p w14:paraId="38A511FA" w14:textId="2F907551" w:rsidR="00877661" w:rsidRDefault="00877661" w:rsidP="00877661">
      <w:r>
        <w:t>Violence prevention requires more than responding to risk. It requires helping individuals, couples and families develop the knowledge, skills, support networks and relational capacity needed to navigate life's most demanding transitions safely and well.</w:t>
      </w:r>
    </w:p>
    <w:p w14:paraId="7B0A0757" w14:textId="53F181B6" w:rsidR="00877661" w:rsidRDefault="00877661" w:rsidP="00877661">
      <w:r>
        <w:t>The Second Action Plan presents an opportunity to strengthen prevention by recognising the journey into parenthood as a key period for early intervention and by embedding relational wellbeing within universal family support systems.</w:t>
      </w:r>
    </w:p>
    <w:p w14:paraId="563A5E82" w14:textId="77777777" w:rsidR="00877661" w:rsidRDefault="00877661" w:rsidP="00877661">
      <w:r>
        <w:t>Many family violence strategies focus on attitudes and beliefs, but pay less attention to capacity. We need to address harmful attitudes, but we also need to recognise that people are less able to access empathy, self-regulation, perspective-taking and constructive problem-solving when they are overwhelmed, isolated, sleep-deprived, unsupported and under chronic stress.</w:t>
      </w:r>
    </w:p>
    <w:p w14:paraId="3326E480" w14:textId="2A30C193" w:rsidR="00877661" w:rsidRPr="00877661" w:rsidRDefault="00877661" w:rsidP="00877661">
      <w:pPr>
        <w:rPr>
          <w:b/>
          <w:bCs/>
        </w:rPr>
      </w:pPr>
      <w:r w:rsidRPr="00877661">
        <w:rPr>
          <w:b/>
          <w:bCs/>
        </w:rPr>
        <w:t>Feedback for Priority Area 3: Children and young people in their own right</w:t>
      </w:r>
    </w:p>
    <w:p w14:paraId="08920286" w14:textId="2B7EFBD8" w:rsidR="00877661" w:rsidRDefault="00877661" w:rsidP="00877661">
      <w:r>
        <w:t>Children and young people should be recognised not simply as witnesses to violence against women, but as victim-survivors in their own right.</w:t>
      </w:r>
    </w:p>
    <w:p w14:paraId="5805677C" w14:textId="41906655" w:rsidR="00877661" w:rsidRDefault="00877661" w:rsidP="00877661">
      <w:r>
        <w:t>While significant attention is appropriately given to older children and young people, it is equally important that the Second Action Plan recognises infants and very young children as children whose wellbeing, development and sense of safety can be profoundly affected by violence within the home.</w:t>
      </w:r>
    </w:p>
    <w:p w14:paraId="166C9AA4" w14:textId="5BB2B50D" w:rsidR="00877661" w:rsidRDefault="00877661" w:rsidP="00877661">
      <w:r>
        <w:t>Children experience violence through more than direct physical harm. They experience it through fear, tension, coercion, intimidation, parental distress, disrupted caregiving relationships, chronic stress and the loss of emotional safety within their family environment.</w:t>
      </w:r>
    </w:p>
    <w:p w14:paraId="33285112" w14:textId="71D89C52" w:rsidR="00877661" w:rsidRDefault="00877661" w:rsidP="00877661">
      <w:r>
        <w:t>The biggest difference to children's safety, recovery and wellbeing would come from earlier recognition of their experiences and stronger integration of child-centred responses across family violence, perinatal, health, mental health, child and family, education and community services.</w:t>
      </w:r>
    </w:p>
    <w:p w14:paraId="1D316213" w14:textId="1DF1E582" w:rsidR="00877661" w:rsidRDefault="00877661" w:rsidP="00877661">
      <w:r>
        <w:t>This includes:</w:t>
      </w:r>
    </w:p>
    <w:p w14:paraId="0A8C3957" w14:textId="77777777" w:rsidR="00877661" w:rsidRDefault="00877661" w:rsidP="00877661">
      <w:r>
        <w:lastRenderedPageBreak/>
        <w:t>* recognising infants, babies and young children as victim-survivors in their own right;</w:t>
      </w:r>
    </w:p>
    <w:p w14:paraId="40806831" w14:textId="77777777" w:rsidR="00877661" w:rsidRDefault="00877661" w:rsidP="00877661">
      <w:r>
        <w:t>* ensuring children’s experiences and developmental needs are considered in all family violence responses;</w:t>
      </w:r>
    </w:p>
    <w:p w14:paraId="1929F260" w14:textId="77777777" w:rsidR="00877661" w:rsidRDefault="00877661" w:rsidP="00877661">
      <w:r>
        <w:t>* strengthening the capacity of universal services to identify and respond to the impact of violence on children;</w:t>
      </w:r>
    </w:p>
    <w:p w14:paraId="794406CB" w14:textId="77777777" w:rsidR="00877661" w:rsidRDefault="00877661" w:rsidP="00877661">
      <w:r>
        <w:t>* supporting the parent-child relationship as a key pathway for recovery and resilience;</w:t>
      </w:r>
    </w:p>
    <w:p w14:paraId="41C5833F" w14:textId="77777777" w:rsidR="00877661" w:rsidRDefault="00877661" w:rsidP="00877661">
      <w:r>
        <w:t>* improving collaboration between family violence, child development, health, mental health and early childhood services;</w:t>
      </w:r>
    </w:p>
    <w:p w14:paraId="72987ECB" w14:textId="63FE7F78" w:rsidR="00877661" w:rsidRDefault="00877661" w:rsidP="00877661">
      <w:r>
        <w:t>* providing accessible, developmentally appropriate support for children following experiences of violence.</w:t>
      </w:r>
    </w:p>
    <w:p w14:paraId="7B18DA5A" w14:textId="356D173B" w:rsidR="00877661" w:rsidRDefault="00877661" w:rsidP="00877661">
      <w:r>
        <w:t>The perinatal period and early years deserve particular attention. Violence experienced during pregnancy and early parenthood can affect not only the safety of women but also the developing child, parent-infant bonding, family relationships and early developmental outcomes.</w:t>
      </w:r>
    </w:p>
    <w:p w14:paraId="052A7C12" w14:textId="3520F6D8" w:rsidR="00877661" w:rsidRDefault="00877661" w:rsidP="00877661">
      <w:r>
        <w:t>As children grow, services should also support healthy relationship development, emotional literacy, help-seeking, digital safety, respectful relationships and early recognition of coercive and controlling behaviours.</w:t>
      </w:r>
    </w:p>
    <w:p w14:paraId="285D78E1" w14:textId="4CAA9017" w:rsidR="00877661" w:rsidRDefault="00877661" w:rsidP="00877661">
      <w:r>
        <w:t>For children and young people who are using violence or displaying harmful behaviours, responses should balance accountability with an understanding of developmental, family, social and trauma-related influences. Early intervention is essential, particularly where harmful behaviours may reflect exposure to violence, unresolved trauma, emotional dysregulation or learned relationship patterns.</w:t>
      </w:r>
    </w:p>
    <w:p w14:paraId="1A677FCD" w14:textId="4666911B" w:rsidR="00877661" w:rsidRDefault="00877661" w:rsidP="00877661">
      <w:r>
        <w:t>Importantly, children and young people should be involved in shaping the policies, programs and services designed for them. Their perspectives provide valuable insights into what safety, support and recovery look like from their own lived experience.</w:t>
      </w:r>
    </w:p>
    <w:p w14:paraId="65EC9923" w14:textId="77777777" w:rsidR="00877661" w:rsidRDefault="00877661" w:rsidP="00877661">
      <w:r>
        <w:t>The Second Action Plan should recognise that children are not only future adults to be protected from violence. They are people in their own right whose safety, wellbeing, relationships and development matter now.</w:t>
      </w:r>
    </w:p>
    <w:p w14:paraId="007E72E4" w14:textId="72D58728" w:rsidR="00877661" w:rsidRPr="00877661" w:rsidRDefault="00877661" w:rsidP="00877661">
      <w:pPr>
        <w:rPr>
          <w:b/>
          <w:bCs/>
        </w:rPr>
      </w:pPr>
      <w:r w:rsidRPr="00877661">
        <w:rPr>
          <w:b/>
          <w:bCs/>
        </w:rPr>
        <w:t>Feedback for Priority Area 4: People who use violence</w:t>
      </w:r>
    </w:p>
    <w:p w14:paraId="5290DE6C" w14:textId="04AF09BD" w:rsidR="00877661" w:rsidRDefault="00877661" w:rsidP="00877661">
      <w:r>
        <w:t>**Priority Area 4: People Who Use Violence**</w:t>
      </w:r>
    </w:p>
    <w:p w14:paraId="2C402CF7" w14:textId="4A15430B" w:rsidR="00877661" w:rsidRDefault="00877661" w:rsidP="00877661">
      <w:r>
        <w:t>Preventing violence requires not only responding after harm has occurred, but recognising and responding earlier to people who use violence or may be at risk of using violence.</w:t>
      </w:r>
    </w:p>
    <w:p w14:paraId="549C36D7" w14:textId="2CB9DD5B" w:rsidR="00877661" w:rsidRDefault="00877661" w:rsidP="00877661">
      <w:r>
        <w:lastRenderedPageBreak/>
        <w:t>Many people who use violence are already in contact with services before violence is identified. They may present with relationship difficulties, mental health concerns, substance use, parenting stress, emotional dysregulation, social isolation, financial stress or difficulties adjusting to major life changes. These factors do not cause violence, nor do they excuse it, but they can create opportunities for earlier identification, intervention and accountability.</w:t>
      </w:r>
    </w:p>
    <w:p w14:paraId="3ACDE3BB" w14:textId="716DB629" w:rsidR="00877661" w:rsidRDefault="00877661" w:rsidP="00877661">
      <w:r>
        <w:t>The perinatal period is one such opportunity.</w:t>
      </w:r>
    </w:p>
    <w:p w14:paraId="0FC1051E" w14:textId="18F23563" w:rsidR="00877661" w:rsidRDefault="00877661" w:rsidP="00877661">
      <w:r>
        <w:t>Pregnancy and early parenthood bring significant changes to identity, roles, responsibilities, expectations and relationships. During this time, many fathers and partners have increased contact with maternity, health and family services. Yet these systems often focus primarily on mothers and babies, missing opportunities to engage men, identify concerning behaviours and support healthy adjustment to parenthood.</w:t>
      </w:r>
    </w:p>
    <w:p w14:paraId="1AB90C62" w14:textId="1EF6DF6C" w:rsidR="00877661" w:rsidRDefault="00877661" w:rsidP="00877661">
      <w:r>
        <w:t>The biggest difference in preventing and responding earlier to violence would come from strengthening the ability of universal services to recognise warning signs and respond safely. This includes:</w:t>
      </w:r>
    </w:p>
    <w:p w14:paraId="481CC2F9" w14:textId="77777777" w:rsidR="00877661" w:rsidRDefault="00877661" w:rsidP="00877661">
      <w:r>
        <w:t>* increasing workforce confidence in recognising coercive control, intimidation, entitlement, emotional abuse and other forms of non-physical violence;</w:t>
      </w:r>
    </w:p>
    <w:p w14:paraId="1270AD37" w14:textId="77777777" w:rsidR="00877661" w:rsidRDefault="00877661" w:rsidP="00877661">
      <w:r>
        <w:t>* strengthening pathways between universal services and specialist perpetrator intervention services;</w:t>
      </w:r>
    </w:p>
    <w:p w14:paraId="07B1D9E5" w14:textId="77777777" w:rsidR="00877661" w:rsidRDefault="00877661" w:rsidP="00877661">
      <w:r>
        <w:t>* improving engagement of fathers and partners within perinatal and family services;</w:t>
      </w:r>
    </w:p>
    <w:p w14:paraId="4D00E189" w14:textId="77777777" w:rsidR="00877661" w:rsidRDefault="00877661" w:rsidP="00877661">
      <w:r>
        <w:t>* supporting earlier help-seeking before harmful patterns become entrenched;</w:t>
      </w:r>
    </w:p>
    <w:p w14:paraId="35D91937" w14:textId="77777777" w:rsidR="00877661" w:rsidRDefault="00877661" w:rsidP="00877661">
      <w:r>
        <w:t>* providing culturally safe and community-led responses for Aboriginal and Torres Strait Islander peoples and communities;</w:t>
      </w:r>
    </w:p>
    <w:p w14:paraId="477CF93B" w14:textId="7FE5FE82" w:rsidR="00877661" w:rsidRDefault="00877661" w:rsidP="00877661">
      <w:r>
        <w:t>* ensuring services are accessible and responsive to diverse cultural, linguistic, geographic and social contexts.</w:t>
      </w:r>
    </w:p>
    <w:p w14:paraId="562A7D7D" w14:textId="3561BDFC" w:rsidR="00877661" w:rsidRDefault="00877661" w:rsidP="00877661">
      <w:r>
        <w:t>The Second Action Plan should also recognise that people who use violence are not a homogeneous group. Effective responses require an understanding of different patterns, motivations and levels of risk.</w:t>
      </w:r>
    </w:p>
    <w:p w14:paraId="701BBA5B" w14:textId="01C230A9" w:rsidR="00877661" w:rsidRDefault="00877661" w:rsidP="00877661">
      <w:r>
        <w:t>Some acts of violence occur in the context of acute emotional dysregulation, overwhelming stress, poor coping skills or escalating conflict. Others involve sustained patterns of coercive control characterised by strategic, intentional and ongoing efforts to dominate, intimidate, isolate or control a partner. While all forms of violence are unacceptable and require accountability, distinguishing between different patterns of violence is important for assessment, risk management, intervention planning and victim-survivor safety.</w:t>
      </w:r>
    </w:p>
    <w:p w14:paraId="2B860317" w14:textId="11D17B25" w:rsidR="00877661" w:rsidRDefault="00877661" w:rsidP="00877661">
      <w:r>
        <w:lastRenderedPageBreak/>
        <w:t>Responses that fail to recognise coercive control may underestimate risk, while responses that treat all presentations as identical may miss opportunities for earlier intervention and behaviour change. The workforce needs clear frameworks and training to recognise these distinctions and to ensure interventions are proportionate, evidence-informed and centred on victim-survivor safety.</w:t>
      </w:r>
    </w:p>
    <w:p w14:paraId="34F0C440" w14:textId="2C6DF351" w:rsidR="00877661" w:rsidRDefault="00877661" w:rsidP="00877661">
      <w:r>
        <w:t>A related challenge for many practitioners is distinguishing between relationship distress, high conflict and family violence. Services need clearer frameworks, training and referral pathways to identify when behaviours move beyond relationship difficulties into patterns of coercion, control and abuse.</w:t>
      </w:r>
    </w:p>
    <w:p w14:paraId="53CF7FA2" w14:textId="111C2FBD" w:rsidR="00877661" w:rsidRDefault="00877661" w:rsidP="00877661">
      <w:r>
        <w:t>Effective responses should combine accountability with opportunities for behaviour change. Accountability is essential for victim-survivor safety and must remain central. At the same time, people who use violence need access to evidence-informed interventions that help them understand and change patterns of control, entitlement, coercion and harm.</w:t>
      </w:r>
    </w:p>
    <w:p w14:paraId="252547CF" w14:textId="77777777" w:rsidR="00877661" w:rsidRDefault="00877661" w:rsidP="00877661">
      <w:r>
        <w:t>The Second Action Plan should prioritise earlier engagement, stronger pathways between universal and specialist services, and workforce development that supports practitioners to recognise and respond safely to people using violence while maintaining a clear focus on victim-survivor safety.</w:t>
      </w:r>
    </w:p>
    <w:p w14:paraId="7B3D2C4C" w14:textId="55F4020C" w:rsidR="00877661" w:rsidRPr="00877661" w:rsidRDefault="00877661" w:rsidP="00877661">
      <w:pPr>
        <w:rPr>
          <w:b/>
          <w:bCs/>
        </w:rPr>
      </w:pPr>
      <w:r w:rsidRPr="00877661">
        <w:rPr>
          <w:b/>
          <w:bCs/>
        </w:rPr>
        <w:t>Feedback for Priority Area 5: System Integration and Workforce</w:t>
      </w:r>
    </w:p>
    <w:p w14:paraId="38E6BC6C" w14:textId="0CFF60BA" w:rsidR="00877661" w:rsidRDefault="00877661" w:rsidP="00877661">
      <w:r>
        <w:t>**Priority Area 5: System Integration and Workforce**</w:t>
      </w:r>
    </w:p>
    <w:p w14:paraId="0ED340F9" w14:textId="3C2E754B" w:rsidR="00877661" w:rsidRDefault="00877661" w:rsidP="00877661">
      <w:r>
        <w:t>One of the greatest opportunities for strengthening Australia's response to violence against women and children lies within the universal services that already have regular contact with families.</w:t>
      </w:r>
    </w:p>
    <w:p w14:paraId="43F36D99" w14:textId="5D56A126" w:rsidR="00877661" w:rsidRDefault="00877661" w:rsidP="00877661">
      <w:r>
        <w:t>Pregnancy, birth and early parenthood are periods of increased engagement with maternity, primary health, child and family health, mental health, allied health and community services. Yet despite this frequent contact, many professionals report feeling underprepared to recognise, distinguish and respond to the complex overlap between relationship distress, coercive control, family violence, mental health challenges, parenting stress and family wellbeing.</w:t>
      </w:r>
    </w:p>
    <w:p w14:paraId="2BDB19ED" w14:textId="5F712604" w:rsidR="00877661" w:rsidRDefault="00877661" w:rsidP="00877661">
      <w:r>
        <w:t>A more coordinated and connected system response requires strengthening the capability of both specialist and universal services to understand how these issues intersect and to work together more effectively.</w:t>
      </w:r>
    </w:p>
    <w:p w14:paraId="7C6068A8" w14:textId="12CC40EC" w:rsidR="00877661" w:rsidRDefault="00877661" w:rsidP="00877661">
      <w:r>
        <w:t>The workforce capabilities most needed include:</w:t>
      </w:r>
    </w:p>
    <w:p w14:paraId="199BE8CC" w14:textId="77777777" w:rsidR="00877661" w:rsidRDefault="00877661" w:rsidP="00877661">
      <w:r>
        <w:t>* confidence in recognising coercive control and non-physical forms of abuse;</w:t>
      </w:r>
    </w:p>
    <w:p w14:paraId="0D3EA604" w14:textId="77777777" w:rsidR="00877661" w:rsidRDefault="00877661" w:rsidP="00877661">
      <w:r>
        <w:t>* skills in safe enquiry, risk recognition and referral;</w:t>
      </w:r>
    </w:p>
    <w:p w14:paraId="37739B01" w14:textId="77777777" w:rsidR="00877661" w:rsidRDefault="00877661" w:rsidP="00877661">
      <w:r>
        <w:lastRenderedPageBreak/>
        <w:t>* understanding the distinction between relationship conflict, relationship distress and family violence;</w:t>
      </w:r>
    </w:p>
    <w:p w14:paraId="690E4E00" w14:textId="77777777" w:rsidR="00877661" w:rsidRDefault="00877661" w:rsidP="00877661">
      <w:r>
        <w:t>* greater confidence engaging fathers and partners appropriately and safely;</w:t>
      </w:r>
    </w:p>
    <w:p w14:paraId="64D351A1" w14:textId="77777777" w:rsidR="00877661" w:rsidRDefault="00877661" w:rsidP="00877661">
      <w:r>
        <w:t>* trauma-informed, culturally safe and developmentally informed practice;</w:t>
      </w:r>
    </w:p>
    <w:p w14:paraId="19EF8274" w14:textId="77777777" w:rsidR="00877661" w:rsidRDefault="00877661" w:rsidP="00877661">
      <w:r>
        <w:t>* understanding the impact of violence on infants, children, parents and family relationships;</w:t>
      </w:r>
    </w:p>
    <w:p w14:paraId="1D536E40" w14:textId="40E34C91" w:rsidR="00877661" w:rsidRDefault="00877661" w:rsidP="00877661">
      <w:r>
        <w:t>* knowledge of local referral pathways and specialist supports.</w:t>
      </w:r>
    </w:p>
    <w:p w14:paraId="734B01D9" w14:textId="5EABBA44" w:rsidR="00877661" w:rsidRDefault="00877661" w:rsidP="00877661">
      <w:r>
        <w:t>Universal services should not be expected to become family violence specialists. However, they do need sufficient training, frameworks and referral pathways to recognise concerns early, respond appropriately and connect families with the right support.</w:t>
      </w:r>
    </w:p>
    <w:p w14:paraId="6224175C" w14:textId="7D15BA0F" w:rsidR="00877661" w:rsidRDefault="00877661" w:rsidP="00877661">
      <w:r>
        <w:t>A key system gap is the fragmentation between sectors. Family violence, perinatal health, mental health, parenting support, child development, relationship support and community services often operate separately despite supporting many of the same families. As a result, families can find themselves navigating multiple services that each address only part of the picture.</w:t>
      </w:r>
    </w:p>
    <w:p w14:paraId="485A9311" w14:textId="458FDF37" w:rsidR="00877661" w:rsidRDefault="00877661" w:rsidP="00877661">
      <w:r>
        <w:t>The most effective approaches are likely to be those that strengthen collaboration across sectors, create clearer referral pathways, support shared understanding of risk and protective factors, and enable earlier intervention before concerns escalate into crisis.</w:t>
      </w:r>
    </w:p>
    <w:p w14:paraId="13654484" w14:textId="3B730DEF" w:rsidR="00877661" w:rsidRDefault="00877661" w:rsidP="00877661">
      <w:r>
        <w:t>The Second Action Plan should also recognise the importance of relational wellbeing as a protective factor. Many practitioners are highly skilled in supporting individuals but receive little education about the developmental and relational changes that occur during major life transitions such as the journey into parenthood. This can limit opportunities to identify emerging concerns and intervene early.</w:t>
      </w:r>
    </w:p>
    <w:p w14:paraId="03AB6C13" w14:textId="47EA5234" w:rsidR="00877661" w:rsidRDefault="00877661" w:rsidP="00877661">
      <w:r>
        <w:t>Future workforce development should support practitioners to understand not only violence and risk, but also the relational, developmental and social contexts in which vulnerability, resilience and safety are shaped.</w:t>
      </w:r>
    </w:p>
    <w:p w14:paraId="15042C57" w14:textId="77777777" w:rsidR="00877661" w:rsidRDefault="00877661" w:rsidP="00877661">
      <w:r>
        <w:t>Strengthening the capability of universal services, while improving integration with specialist services, offers one of the most practical and scalable opportunities to improve prevention, early intervention, response and recovery outcomes across Australia.</w:t>
      </w:r>
    </w:p>
    <w:p w14:paraId="620855C3" w14:textId="77777777" w:rsidR="002F62C2" w:rsidRDefault="002F62C2" w:rsidP="00877661">
      <w:pPr>
        <w:rPr>
          <w:b/>
          <w:bCs/>
        </w:rPr>
      </w:pPr>
    </w:p>
    <w:p w14:paraId="429AE98E" w14:textId="77777777" w:rsidR="002F62C2" w:rsidRDefault="002F62C2" w:rsidP="00877661">
      <w:pPr>
        <w:rPr>
          <w:b/>
          <w:bCs/>
        </w:rPr>
      </w:pPr>
    </w:p>
    <w:p w14:paraId="1C3A8D50" w14:textId="74CEF506" w:rsidR="00877661" w:rsidRPr="00877661" w:rsidRDefault="00877661" w:rsidP="00877661">
      <w:pPr>
        <w:rPr>
          <w:b/>
          <w:bCs/>
        </w:rPr>
      </w:pPr>
      <w:r w:rsidRPr="00877661">
        <w:rPr>
          <w:b/>
          <w:bCs/>
        </w:rPr>
        <w:lastRenderedPageBreak/>
        <w:t>Are there any other actions you think should be a priority to stop family, domestic and sexual violence?</w:t>
      </w:r>
    </w:p>
    <w:p w14:paraId="4255E8FD" w14:textId="050FDC2D" w:rsidR="00877661" w:rsidRDefault="00877661" w:rsidP="00877661">
      <w:r>
        <w:t>One area that deserves greater attention within Australia's response to family, domestic and sexual violence is the role of major life transitions as periods of increased vulnerability, risk and opportunity for prevention.</w:t>
      </w:r>
    </w:p>
    <w:p w14:paraId="1F7E33F8" w14:textId="4C7E56DB" w:rsidR="00877661" w:rsidRDefault="00877661" w:rsidP="00877661">
      <w:r>
        <w:t>Pregnancy, birth and early parenthood are among the most significant developmental transitions adults experience. During this time, individuals, couples and families are navigating profound changes in identity, roles, responsibilities, relationships, finances, social networks and emotional wellbeing. These pressures can increase vulnerability to relationship distress, mental health challenges, coercive control and family violence.</w:t>
      </w:r>
    </w:p>
    <w:p w14:paraId="55804A13" w14:textId="25D6E55A" w:rsidR="00877661" w:rsidRDefault="00877661" w:rsidP="00877661">
      <w:r>
        <w:t>At the same time, the perinatal period represents one of the few stages of adult life when most families have regular contact with universal services. This creates a unique opportunity for prevention, early intervention, identification and support.</w:t>
      </w:r>
    </w:p>
    <w:p w14:paraId="51631D2E" w14:textId="402986B6" w:rsidR="00877661" w:rsidRDefault="00877661" w:rsidP="00877661">
      <w:r>
        <w:t>I believe Australia would benefit from a stronger national focus on relational wellbeing as a public health issue and protective factor. Just as we prepare people for physical health, parenting and infant care, we should also be preparing them for the emotional, relational and developmental realities of the journey into parenthood.</w:t>
      </w:r>
    </w:p>
    <w:p w14:paraId="15D97C9B" w14:textId="1421C5DE" w:rsidR="00877661" w:rsidRDefault="00877661" w:rsidP="00877661">
      <w:r>
        <w:t>This does not replace specialist family violence responses. Rather, it complements them by strengthening protective factors, reducing isolation, increasing help-seeking, supporting healthy relationships and creating more opportunities to identify concerns before they escalate.</w:t>
      </w:r>
    </w:p>
    <w:p w14:paraId="0835EB63" w14:textId="6EB08FA4" w:rsidR="00877661" w:rsidRDefault="00877661" w:rsidP="00877661">
      <w:r>
        <w:t>The National Plan presents an opportunity to strengthen universal systems, particularly across health, maternity, child and family services, so that they can better support individuals, couples and families through periods of significant change. Doing so has the potential to improve not only family violence outcomes, but also parental wellbeing, child wellbeing and family functioning more broadly.</w:t>
      </w:r>
    </w:p>
    <w:p w14:paraId="478CE0CA" w14:textId="0683770D" w:rsidR="00877661" w:rsidRPr="00877661" w:rsidRDefault="00877661" w:rsidP="00877661">
      <w:r>
        <w:t>If we want to prevent violence before it occurs, we must pay greater attention to the conditions that support safety, connection, resilience and healthy relationships across the lifespan.</w:t>
      </w:r>
    </w:p>
    <w:sectPr w:rsidR="00877661" w:rsidRPr="008776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661"/>
    <w:rsid w:val="00022A23"/>
    <w:rsid w:val="0023679E"/>
    <w:rsid w:val="002F62C2"/>
    <w:rsid w:val="00397E65"/>
    <w:rsid w:val="00877661"/>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59A24"/>
  <w15:chartTrackingRefBased/>
  <w15:docId w15:val="{C09DB3C7-1A27-4321-801F-F748F7C1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6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6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6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6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6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6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6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661"/>
    <w:rPr>
      <w:rFonts w:eastAsiaTheme="majorEastAsia" w:cstheme="majorBidi"/>
      <w:color w:val="272727" w:themeColor="text1" w:themeTint="D8"/>
    </w:rPr>
  </w:style>
  <w:style w:type="paragraph" w:styleId="Title">
    <w:name w:val="Title"/>
    <w:basedOn w:val="Normal"/>
    <w:next w:val="Normal"/>
    <w:link w:val="TitleChar"/>
    <w:uiPriority w:val="10"/>
    <w:qFormat/>
    <w:rsid w:val="00877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661"/>
    <w:pPr>
      <w:spacing w:before="160"/>
      <w:jc w:val="center"/>
    </w:pPr>
    <w:rPr>
      <w:i/>
      <w:iCs/>
      <w:color w:val="404040" w:themeColor="text1" w:themeTint="BF"/>
    </w:rPr>
  </w:style>
  <w:style w:type="character" w:customStyle="1" w:styleId="QuoteChar">
    <w:name w:val="Quote Char"/>
    <w:basedOn w:val="DefaultParagraphFont"/>
    <w:link w:val="Quote"/>
    <w:uiPriority w:val="29"/>
    <w:rsid w:val="00877661"/>
    <w:rPr>
      <w:i/>
      <w:iCs/>
      <w:color w:val="404040" w:themeColor="text1" w:themeTint="BF"/>
    </w:rPr>
  </w:style>
  <w:style w:type="paragraph" w:styleId="ListParagraph">
    <w:name w:val="List Paragraph"/>
    <w:basedOn w:val="Normal"/>
    <w:uiPriority w:val="34"/>
    <w:qFormat/>
    <w:rsid w:val="00877661"/>
    <w:pPr>
      <w:ind w:left="720"/>
      <w:contextualSpacing/>
    </w:pPr>
  </w:style>
  <w:style w:type="character" w:styleId="IntenseEmphasis">
    <w:name w:val="Intense Emphasis"/>
    <w:basedOn w:val="DefaultParagraphFont"/>
    <w:uiPriority w:val="21"/>
    <w:qFormat/>
    <w:rsid w:val="00877661"/>
    <w:rPr>
      <w:i/>
      <w:iCs/>
      <w:color w:val="0F4761" w:themeColor="accent1" w:themeShade="BF"/>
    </w:rPr>
  </w:style>
  <w:style w:type="paragraph" w:styleId="IntenseQuote">
    <w:name w:val="Intense Quote"/>
    <w:basedOn w:val="Normal"/>
    <w:next w:val="Normal"/>
    <w:link w:val="IntenseQuoteChar"/>
    <w:uiPriority w:val="30"/>
    <w:qFormat/>
    <w:rsid w:val="00877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661"/>
    <w:rPr>
      <w:i/>
      <w:iCs/>
      <w:color w:val="0F4761" w:themeColor="accent1" w:themeShade="BF"/>
    </w:rPr>
  </w:style>
  <w:style w:type="character" w:styleId="IntenseReference">
    <w:name w:val="Intense Reference"/>
    <w:basedOn w:val="DefaultParagraphFont"/>
    <w:uiPriority w:val="32"/>
    <w:qFormat/>
    <w:rsid w:val="008776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33BE7D-BCDF-453A-9648-78BB842CF503}"/>
</file>

<file path=customXml/itemProps2.xml><?xml version="1.0" encoding="utf-8"?>
<ds:datastoreItem xmlns:ds="http://schemas.openxmlformats.org/officeDocument/2006/customXml" ds:itemID="{961EF179-F841-4A42-98A8-E1141682C74D}"/>
</file>

<file path=customXml/itemProps3.xml><?xml version="1.0" encoding="utf-8"?>
<ds:datastoreItem xmlns:ds="http://schemas.openxmlformats.org/officeDocument/2006/customXml" ds:itemID="{880CA5E2-A2CC-40F1-9894-CFD01BC838B6}"/>
</file>

<file path=docProps/app.xml><?xml version="1.0" encoding="utf-8"?>
<Properties xmlns="http://schemas.openxmlformats.org/officeDocument/2006/extended-properties" xmlns:vt="http://schemas.openxmlformats.org/officeDocument/2006/docPropsVTypes">
  <Template>Normal.dotm</Template>
  <TotalTime>4</TotalTime>
  <Pages>8</Pages>
  <Words>2856</Words>
  <Characters>16282</Characters>
  <Application>Microsoft Office Word</Application>
  <DocSecurity>0</DocSecurity>
  <Lines>135</Lines>
  <Paragraphs>38</Paragraphs>
  <ScaleCrop>false</ScaleCrop>
  <Company/>
  <LinksUpToDate>false</LinksUpToDate>
  <CharactersWithSpaces>19100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2</cp:revision>
  <dcterms:created xsi:type="dcterms:W3CDTF">2026-09-02T06:09:00Z</dcterms:created>
  <dcterms:modified xsi:type="dcterms:W3CDTF">2026-09-02T06:13:00Z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