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3AE2E" w14:textId="56F91EF7" w:rsidR="0023679E" w:rsidRDefault="000B55E9">
      <w:pPr>
        <w:rPr>
          <w:b/>
          <w:bCs/>
        </w:rPr>
      </w:pPr>
      <w:r w:rsidRPr="000B55E9">
        <w:rPr>
          <w:b/>
          <w:bCs/>
        </w:rPr>
        <w:t>Beyond DV</w:t>
      </w:r>
    </w:p>
    <w:p w14:paraId="7B30F9AC" w14:textId="04208B70" w:rsidR="000B55E9" w:rsidRDefault="000B55E9">
      <w:pPr>
        <w:rPr>
          <w:b/>
          <w:bCs/>
        </w:rPr>
      </w:pPr>
      <w:r w:rsidRPr="000B55E9">
        <w:rPr>
          <w:b/>
          <w:bCs/>
        </w:rPr>
        <w:t>Feedback for Priority Area 1: Victim-survivors</w:t>
      </w:r>
    </w:p>
    <w:p w14:paraId="59BAB064" w14:textId="43EBB3A7" w:rsidR="000B55E9" w:rsidRDefault="000B55E9" w:rsidP="000B55E9">
      <w:r>
        <w:t xml:space="preserve">Priority Area 1: Victim-survivors </w:t>
      </w:r>
    </w:p>
    <w:p w14:paraId="2E2A6947" w14:textId="4457EC9A" w:rsidR="000B55E9" w:rsidRDefault="000B55E9" w:rsidP="000B55E9">
      <w:r>
        <w:t xml:space="preserve">Recovery is more than safety </w:t>
      </w:r>
    </w:p>
    <w:p w14:paraId="51301F03" w14:textId="7C1CAF1A" w:rsidR="000B55E9" w:rsidRDefault="000B55E9" w:rsidP="000B55E9">
      <w:r>
        <w:t xml:space="preserve">Beyond DV welcomes the continued commitment to improving outcomes for victim-survivors. Our experience, supported by independent evaluation and peer-reviewed research, suggests that while Australia has strengthened prevention and crisis responses, recovery remains an under-recognised phase of the service system. </w:t>
      </w:r>
    </w:p>
    <w:p w14:paraId="4EA23303" w14:textId="73766C82" w:rsidR="000B55E9" w:rsidRDefault="000B55E9" w:rsidP="000B55E9">
      <w:r>
        <w:t xml:space="preserve">For many victim-survivors, leaving violence is only the beginning. Recovery is a long-term, non-linear process of rebuilding safety, confidence, health, financial independence, housing stability, education, employment and community connection. Independent evaluation of Beyond DV's Recovery Pillars Framework found that holistic, trauma-informed support improved wellbeing across these interconnected domains and enabled participants to rebuild their lives over time. </w:t>
      </w:r>
    </w:p>
    <w:p w14:paraId="7384952A" w14:textId="212D9F01" w:rsidR="000B55E9" w:rsidRDefault="000B55E9" w:rsidP="000B55E9">
      <w:r>
        <w:t xml:space="preserve">During 2024–25: </w:t>
      </w:r>
    </w:p>
    <w:p w14:paraId="0AD6253A" w14:textId="6E39B2DE" w:rsidR="000B55E9" w:rsidRDefault="000B55E9" w:rsidP="000B55E9">
      <w:r>
        <w:t xml:space="preserve">75.7% of participants reported improved confidence and self-worth.  </w:t>
      </w:r>
    </w:p>
    <w:p w14:paraId="54A09420" w14:textId="368FCFC2" w:rsidR="000B55E9" w:rsidRDefault="000B55E9" w:rsidP="000B55E9">
      <w:r>
        <w:t xml:space="preserve">79.7% reported increased hope and optimism.  </w:t>
      </w:r>
    </w:p>
    <w:p w14:paraId="7D0CCCFD" w14:textId="4622088A" w:rsidR="000B55E9" w:rsidRDefault="000B55E9" w:rsidP="000B55E9">
      <w:r>
        <w:t xml:space="preserve">59.5% gained or maintained employment.  </w:t>
      </w:r>
    </w:p>
    <w:p w14:paraId="62C32362" w14:textId="22AE5F6A" w:rsidR="000B55E9" w:rsidRDefault="000B55E9" w:rsidP="000B55E9">
      <w:r>
        <w:t xml:space="preserve">60.8% commenced, gained or continued education or training.  </w:t>
      </w:r>
    </w:p>
    <w:p w14:paraId="478152AF" w14:textId="168F31B6" w:rsidR="000B55E9" w:rsidRDefault="000B55E9" w:rsidP="000B55E9">
      <w:r>
        <w:t xml:space="preserve">The development and ongoing refinement of Beyond DV's recovery model has also reinforced the value of lived and living experience. Independent evaluation drew directly on participants' experiences to understand what supports recovery, where barriers remain and how services can better respond over the long term. Beyond DV believes this same principle should extend beyond service delivery. People with lived and living experience bring unique expertise that complements research and professional practice, and should be meaningfully involved in the design, implementation, evaluation and funding decisions that shape recovery policy and services. </w:t>
      </w:r>
    </w:p>
    <w:p w14:paraId="0FC40DBD" w14:textId="0E72E28B" w:rsidR="000B55E9" w:rsidRDefault="000B55E9" w:rsidP="000B55E9">
      <w:r>
        <w:t xml:space="preserve">What the Second Action Plan should consider </w:t>
      </w:r>
    </w:p>
    <w:p w14:paraId="5FE344B7" w14:textId="6869B6A6" w:rsidR="000B55E9" w:rsidRDefault="000B55E9" w:rsidP="000B55E9">
      <w:r>
        <w:t xml:space="preserve">Recognising recovery as a distinct phase of Australia's response to domestic, family and sexual violence, and embedding lived and living experience in the design and evaluation of recovery initiatives, would better reflect the realities of victim-survivors and support continued investment in evidence-informed approaches that improve long-term outcomes. </w:t>
      </w:r>
    </w:p>
    <w:p w14:paraId="43F6541D" w14:textId="3A90FB70" w:rsidR="000B55E9" w:rsidRDefault="000B55E9" w:rsidP="000B55E9">
      <w:r>
        <w:t xml:space="preserve">Recommendations </w:t>
      </w:r>
    </w:p>
    <w:p w14:paraId="61D096F1" w14:textId="670AB833" w:rsidR="000B55E9" w:rsidRDefault="000B55E9" w:rsidP="000B55E9">
      <w:r>
        <w:lastRenderedPageBreak/>
        <w:t xml:space="preserve">Recognise recovery as a distinct phase within Australia's response to domestic, family and sexual violence.  </w:t>
      </w:r>
    </w:p>
    <w:p w14:paraId="79C22494" w14:textId="2149656E" w:rsidR="000B55E9" w:rsidRDefault="000B55E9" w:rsidP="000B55E9">
      <w:r>
        <w:t xml:space="preserve">Continue investing in holistic, trauma-informed recovery services that support long-term wellbeing.  </w:t>
      </w:r>
    </w:p>
    <w:p w14:paraId="783F6922" w14:textId="17C4EBD4" w:rsidR="000B55E9" w:rsidRDefault="000B55E9" w:rsidP="000B55E9">
      <w:r>
        <w:t xml:space="preserve">Strengthen the role of people with lived and living experience in the design, implementation, evaluation and funding of recovery policy and services.  </w:t>
      </w:r>
    </w:p>
    <w:p w14:paraId="5A93003B" w14:textId="77777777" w:rsidR="000B55E9" w:rsidRDefault="000B55E9" w:rsidP="000B55E9">
      <w:r>
        <w:t>Strengthen the evidence base through independent evaluation and consistent measurement of recovery outcomes.</w:t>
      </w:r>
    </w:p>
    <w:p w14:paraId="5194FA7A" w14:textId="78A767C1" w:rsidR="000B55E9" w:rsidRPr="000B55E9" w:rsidRDefault="000B55E9" w:rsidP="000B55E9">
      <w:pPr>
        <w:rPr>
          <w:b/>
          <w:bCs/>
        </w:rPr>
      </w:pPr>
      <w:r w:rsidRPr="000B55E9">
        <w:rPr>
          <w:b/>
          <w:bCs/>
        </w:rPr>
        <w:t>Feedback for Priority Area 2: Prevention and early intervention</w:t>
      </w:r>
    </w:p>
    <w:p w14:paraId="2FE135CA" w14:textId="4944590A" w:rsidR="000B55E9" w:rsidRDefault="000B55E9" w:rsidP="000B55E9">
      <w:r>
        <w:t xml:space="preserve">Priority Area 2: Prevention and Early Intervention </w:t>
      </w:r>
    </w:p>
    <w:p w14:paraId="42C110C2" w14:textId="5E18AD45" w:rsidR="000B55E9" w:rsidRDefault="000B55E9" w:rsidP="000B55E9">
      <w:r>
        <w:t xml:space="preserve">Recovery strengthens prevention </w:t>
      </w:r>
    </w:p>
    <w:p w14:paraId="11DBA278" w14:textId="73BC2BB2" w:rsidR="000B55E9" w:rsidRDefault="000B55E9" w:rsidP="000B55E9">
      <w:r>
        <w:t xml:space="preserve">Beyond DV supports continued investment in prevention and early intervention to stop domestic, family and sexual violence before it occurs. Our experience suggests that prevention extends beyond education and awareness campaigns. Supporting victim-survivors to heal can interrupt intergenerational cycles of trauma, strengthen protective factors and contribute to safer families and communities. </w:t>
      </w:r>
    </w:p>
    <w:p w14:paraId="0B865CDF" w14:textId="14E540A1" w:rsidR="000B55E9" w:rsidRDefault="000B55E9" w:rsidP="000B55E9">
      <w:r>
        <w:t xml:space="preserve">Beyond DV's prevention initiatives, including the Ask A Mate and Love &amp; Learn apps, complement this approach by promoting healthy relationships, consent, emotional wellbeing and respectful behaviours among children and young people. These initiatives recognise that prevention is strengthened when individuals have the knowledge, skills and support to build safe, healthy relationships throughout their lives. </w:t>
      </w:r>
    </w:p>
    <w:p w14:paraId="37905A22" w14:textId="39ED28CB" w:rsidR="000B55E9" w:rsidRDefault="000B55E9" w:rsidP="000B55E9">
      <w:r>
        <w:t xml:space="preserve">Recovery and prevention should not be viewed as separate stages of the service system. Long-term recovery supports victim-survivors to rebuild confidence, strengthen parenting capacity, reconnect with education and employment, and create safer environments for their children. In this way, recovery contributes to preventing future violence and reducing intergenerational harm. This aligns with the evidence emerging from Beyond DV's Recovery Pillars Framework, which demonstrates measurable improvements across wellbeing, social connection, financial capability and participation. </w:t>
      </w:r>
    </w:p>
    <w:p w14:paraId="70EC58E3" w14:textId="5A42D873" w:rsidR="000B55E9" w:rsidRDefault="000B55E9" w:rsidP="000B55E9">
      <w:r>
        <w:t xml:space="preserve">What the Second Action Plan should consider </w:t>
      </w:r>
    </w:p>
    <w:p w14:paraId="42FD4DA5" w14:textId="51769269" w:rsidR="000B55E9" w:rsidRDefault="000B55E9" w:rsidP="000B55E9">
      <w:r>
        <w:t xml:space="preserve">An effective prevention system should recognise the complementary roles of primary prevention, early intervention and recovery. Investment across the full continuum provides greater opportunity to reduce violence, strengthen families and improve long-term outcomes for victim-survivors and their children. </w:t>
      </w:r>
    </w:p>
    <w:p w14:paraId="1AF2F419" w14:textId="4CDBAFCB" w:rsidR="000B55E9" w:rsidRDefault="000B55E9" w:rsidP="000B55E9">
      <w:r>
        <w:t xml:space="preserve">Recommendations </w:t>
      </w:r>
    </w:p>
    <w:p w14:paraId="73046818" w14:textId="22F3DCEF" w:rsidR="000B55E9" w:rsidRDefault="000B55E9" w:rsidP="000B55E9">
      <w:r>
        <w:lastRenderedPageBreak/>
        <w:t xml:space="preserve">Continue investing in evidence-informed prevention and early intervention initiatives that promote healthy relationships, consent and respectful behaviours.  </w:t>
      </w:r>
    </w:p>
    <w:p w14:paraId="0C3EE3EB" w14:textId="006F7CAB" w:rsidR="000B55E9" w:rsidRDefault="000B55E9" w:rsidP="000B55E9">
      <w:r>
        <w:t xml:space="preserve">Recognise recovery as an important contributor to preventing the recurrence and intergenerational impacts of domestic, family and sexual violence.  </w:t>
      </w:r>
    </w:p>
    <w:p w14:paraId="0E53E121" w14:textId="77777777" w:rsidR="000B55E9" w:rsidRDefault="000B55E9" w:rsidP="000B55E9">
      <w:r>
        <w:t>Support innovative, evidence-informed approaches that strengthen protective factors and improve long-term outcomes for individuals, families and communities.</w:t>
      </w:r>
    </w:p>
    <w:p w14:paraId="19775DFF" w14:textId="652C790D" w:rsidR="000B55E9" w:rsidRPr="000B55E9" w:rsidRDefault="000B55E9" w:rsidP="000B55E9">
      <w:pPr>
        <w:rPr>
          <w:b/>
          <w:bCs/>
        </w:rPr>
      </w:pPr>
      <w:r w:rsidRPr="000B55E9">
        <w:rPr>
          <w:b/>
          <w:bCs/>
        </w:rPr>
        <w:t>Feedback for Priority Area 3: Children and young people in their own right</w:t>
      </w:r>
    </w:p>
    <w:p w14:paraId="011A6A11" w14:textId="762CD258" w:rsidR="000B55E9" w:rsidRDefault="000B55E9" w:rsidP="000B55E9">
      <w:r>
        <w:t xml:space="preserve">Priority Area 3: Children and Young People </w:t>
      </w:r>
    </w:p>
    <w:p w14:paraId="27E08BA5" w14:textId="308E6604" w:rsidR="000B55E9" w:rsidRDefault="000B55E9" w:rsidP="000B55E9">
      <w:r>
        <w:t xml:space="preserve">Children need their own recovery pathways </w:t>
      </w:r>
    </w:p>
    <w:p w14:paraId="52288706" w14:textId="61EC7E98" w:rsidR="000B55E9" w:rsidRDefault="000B55E9" w:rsidP="000B55E9">
      <w:r>
        <w:t xml:space="preserve">Beyond DV welcomes the continued focus on children and young people within the National Plan. Our experience demonstrates that children affected by domestic, family and sexual violence are victim-survivors. While supporting a parent is essential, it does not automatically meet the recovery needs of the child. </w:t>
      </w:r>
    </w:p>
    <w:p w14:paraId="209EC9C4" w14:textId="48C17093" w:rsidR="000B55E9" w:rsidRDefault="000B55E9" w:rsidP="000B55E9">
      <w:r>
        <w:t xml:space="preserve">Beyond DV's child and family programs recognise that recovery for children extends beyond physical safety. Children require opportunities to rebuild trust, develop healthy relationships, strengthen emotional wellbeing, reconnect with education, and experience the stability and sense of belonging that supports healthy development. Independent evaluation of the Recovery Pillars Framework identified support for children and young people as a distinguishing feature of Beyond DV's recovery model, with families valuing integrated, whole-of-family support that remained available beyond the immediate crisis. </w:t>
      </w:r>
    </w:p>
    <w:p w14:paraId="088224FD" w14:textId="40088BB2" w:rsidR="000B55E9" w:rsidRDefault="000B55E9" w:rsidP="000B55E9">
      <w:r>
        <w:t xml:space="preserve">The Hope 4 Life program and Beyond DV's broader child-focused initiatives demonstrate the importance of creating safe spaces where children can learn, connect and recover. During 2024–25, these initiatives continued to provide opportunities for education, wellbeing and social connection for children and young people affected by domestic and family violence through partnerships with schools, community organisations and volunteers. </w:t>
      </w:r>
    </w:p>
    <w:p w14:paraId="1C83CC2D" w14:textId="22E412C4" w:rsidR="000B55E9" w:rsidRDefault="000B55E9" w:rsidP="000B55E9">
      <w:r>
        <w:t xml:space="preserve">Beyond DV has also seen the value of listening directly to children and young people. One participant described Hope 4 Life as helping them ""find hope again"" and feel that they could have ""a future that's happy and safe"", reinforcing that recovery continues long after a family has left violence. </w:t>
      </w:r>
    </w:p>
    <w:p w14:paraId="3C3305A1" w14:textId="22B0C0A6" w:rsidR="000B55E9" w:rsidRDefault="000B55E9" w:rsidP="000B55E9">
      <w:r>
        <w:t xml:space="preserve">What the Second Action Plan should consider </w:t>
      </w:r>
    </w:p>
    <w:p w14:paraId="205850B0" w14:textId="71DB52CE" w:rsidR="000B55E9" w:rsidRDefault="000B55E9" w:rsidP="000B55E9">
      <w:r>
        <w:t xml:space="preserve">Children's recovery should be recognised as an essential component of Australia's response to domestic, family and sexual violence. Investing in child-specific recovery alongside integrated whole-of-family approaches can strengthen long-term wellbeing, </w:t>
      </w:r>
      <w:r>
        <w:lastRenderedPageBreak/>
        <w:t xml:space="preserve">educational participation and healthy development while helping to reduce the intergenerational impacts of violence. </w:t>
      </w:r>
    </w:p>
    <w:p w14:paraId="0F3C5787" w14:textId="06049303" w:rsidR="000B55E9" w:rsidRDefault="000B55E9" w:rsidP="000B55E9">
      <w:r>
        <w:t xml:space="preserve">Recommendations </w:t>
      </w:r>
    </w:p>
    <w:p w14:paraId="43181B3C" w14:textId="78889C66" w:rsidR="000B55E9" w:rsidRDefault="000B55E9" w:rsidP="000B55E9">
      <w:r>
        <w:t xml:space="preserve">Recognise children and young people as victim-survivors with direct access to recovery support.  </w:t>
      </w:r>
    </w:p>
    <w:p w14:paraId="4BC6F052" w14:textId="2BE4EBBE" w:rsidR="000B55E9" w:rsidRDefault="000B55E9" w:rsidP="000B55E9">
      <w:r>
        <w:t xml:space="preserve">Continue investing in child-specific recovery initiatives alongside integrated whole-of-family approaches.  </w:t>
      </w:r>
    </w:p>
    <w:p w14:paraId="1F47FD3A" w14:textId="0834A714" w:rsidR="000B55E9" w:rsidRDefault="000B55E9" w:rsidP="000B55E9">
      <w:r>
        <w:t xml:space="preserve">Support community-based recovery models that strengthen children's wellbeing, education, connection and long-term resilience.  </w:t>
      </w:r>
    </w:p>
    <w:p w14:paraId="70734812" w14:textId="77777777" w:rsidR="000B55E9" w:rsidRDefault="000B55E9" w:rsidP="000B55E9">
      <w:r>
        <w:t>Ensure the voices of children and young people inform the design and evaluation of services intended to support their recovery.</w:t>
      </w:r>
    </w:p>
    <w:p w14:paraId="63D4B2AE" w14:textId="29A66AA8" w:rsidR="000B55E9" w:rsidRPr="000B55E9" w:rsidRDefault="000B55E9" w:rsidP="000B55E9">
      <w:pPr>
        <w:rPr>
          <w:b/>
          <w:bCs/>
        </w:rPr>
      </w:pPr>
      <w:r w:rsidRPr="000B55E9">
        <w:rPr>
          <w:b/>
          <w:bCs/>
        </w:rPr>
        <w:t>Feedback for Priority Area 4: People who use violence</w:t>
      </w:r>
    </w:p>
    <w:p w14:paraId="1B91518B" w14:textId="70567A2F" w:rsidR="000B55E9" w:rsidRDefault="000B55E9" w:rsidP="000B55E9">
      <w:r>
        <w:t xml:space="preserve">Early intervention and accountability </w:t>
      </w:r>
    </w:p>
    <w:p w14:paraId="51F010D9" w14:textId="409A3E08" w:rsidR="000B55E9" w:rsidRDefault="000B55E9" w:rsidP="000B55E9">
      <w:r>
        <w:t xml:space="preserve">Beyond DV recognises the importance of strengthening responses for people who use violence as part of Australia's broader efforts to prevent domestic, family and sexual violence. While Beyond DV is not a specialist perpetrator intervention service, our experience highlights the importance of early intervention, healthy relationships education and trauma-informed responses that promote accountability and reduce the likelihood of future harm. </w:t>
      </w:r>
    </w:p>
    <w:p w14:paraId="3655A001" w14:textId="784A948A" w:rsidR="000B55E9" w:rsidRDefault="000B55E9" w:rsidP="000B55E9">
      <w:r>
        <w:t xml:space="preserve">Through initiatives such as Ask A Mate and Love &amp; Learn, Beyond DV works with children and young people to build healthy relationship skills, strengthen emotional wellbeing and encourage respectful behaviours before harmful patterns become established. These initiatives reflect the importance of equipping young people with the knowledge and skills to develop safe and respectful relationships. </w:t>
      </w:r>
    </w:p>
    <w:p w14:paraId="1C145FFC" w14:textId="603177F4" w:rsidR="000B55E9" w:rsidRDefault="000B55E9" w:rsidP="000B55E9">
      <w:r>
        <w:t xml:space="preserve">Beyond DV's work with children and families also demonstrates that some young people displaying harmful behaviours have experienced significant trauma and adversity. Responses should be developmentally appropriate, trauma-informed and culturally safe while maintaining accountability and prioritising the safety of victim-survivors. This approach aligns with Beyond DV's Youth Justice Reform submission, which highlights the importance of addressing underlying trauma while supporting positive behaviour change. </w:t>
      </w:r>
    </w:p>
    <w:p w14:paraId="718D6595" w14:textId="64D3B55D" w:rsidR="000B55E9" w:rsidRDefault="000B55E9" w:rsidP="000B55E9">
      <w:r>
        <w:t xml:space="preserve">Recommendations </w:t>
      </w:r>
    </w:p>
    <w:p w14:paraId="18C92490" w14:textId="28E195F1" w:rsidR="000B55E9" w:rsidRDefault="000B55E9" w:rsidP="000B55E9">
      <w:r>
        <w:t xml:space="preserve">Continue investing in evidence-informed early intervention initiatives for children, adolescents and young adults.  </w:t>
      </w:r>
    </w:p>
    <w:p w14:paraId="5E794840" w14:textId="0B2AF9FE" w:rsidR="000B55E9" w:rsidRDefault="000B55E9" w:rsidP="000B55E9">
      <w:r>
        <w:lastRenderedPageBreak/>
        <w:t xml:space="preserve">Strengthen education that promotes healthy, respectful relationships before violence occurs. </w:t>
      </w:r>
    </w:p>
    <w:p w14:paraId="206D2B70" w14:textId="77777777" w:rsidR="008A1B54" w:rsidRDefault="000B55E9" w:rsidP="000B55E9">
      <w:r>
        <w:t>Support trauma-informed, developmentally appropriate responses that promote accountability while addressing the underlying drivers of harmful behaviour.</w:t>
      </w:r>
    </w:p>
    <w:p w14:paraId="7C0B04DF" w14:textId="1B7A33A9" w:rsidR="008A1B54" w:rsidRPr="008A1B54" w:rsidRDefault="008A1B54" w:rsidP="000B55E9">
      <w:pPr>
        <w:rPr>
          <w:b/>
          <w:bCs/>
        </w:rPr>
      </w:pPr>
      <w:r w:rsidRPr="008A1B54">
        <w:rPr>
          <w:b/>
          <w:bCs/>
        </w:rPr>
        <w:t>Feedback for Priority Area 5: System Integration and Workforce</w:t>
      </w:r>
    </w:p>
    <w:p w14:paraId="6DD5B868" w14:textId="172831CB" w:rsidR="000B55E9" w:rsidRDefault="000B55E9" w:rsidP="000B55E9">
      <w:r>
        <w:t xml:space="preserve">Building a coordinated recovery system </w:t>
      </w:r>
    </w:p>
    <w:p w14:paraId="7EB1A13A" w14:textId="0AC53F59" w:rsidR="000B55E9" w:rsidRDefault="000B55E9" w:rsidP="000B55E9">
      <w:r>
        <w:t xml:space="preserve">Beyond DV welcomes the focus on strengthening system integration and workforce capability. Our experience suggests that Australia's response to domestic, family and sexual violence is strongest when victim-survivors experience services as a connected system rather than a series of disconnected programs. </w:t>
      </w:r>
    </w:p>
    <w:p w14:paraId="654E33DD" w14:textId="4C1BE40A" w:rsidR="000B55E9" w:rsidRDefault="000B55E9" w:rsidP="000B55E9">
      <w:r>
        <w:t xml:space="preserve">Recovery often requires coordinated support across housing, health, mental health, education, employment, financial wellbeing, legal services and community connection. Independent evaluation of Beyond DV's Recovery Pillars Framework found that integrated, trauma-informed support improves outcomes across these interconnected domains and enables victim-survivors to rebuild their lives over time. </w:t>
      </w:r>
    </w:p>
    <w:p w14:paraId="23761FB5" w14:textId="65084200" w:rsidR="000B55E9" w:rsidRDefault="000B55E9" w:rsidP="000B55E9">
      <w:r>
        <w:t xml:space="preserve">Beyond DV's HOPE Hub model demonstrates the value of accessible, community-based recovery services. Located within shopping centres to reduce barriers and stigma associated with seeking support, the hubs bring together information, referrals, counselling, financial capability, housing, legal and wellbeing supports in one location. Since opening in 2022, the Carindale HOPE Hub has recorded more than 6,000 interactions, demonstrating significant community demand for integrated, walk-in recovery services. Beyond DV partners with specialist services, community organisations and government agencies to deliver holistic, end-to-end support. The expansion of the model through the Queensland Government's investment in additional HOPE Hubs supports the continued development of innovative, place-based approaches that improve access to support and strengthen collaboration across services. </w:t>
      </w:r>
    </w:p>
    <w:p w14:paraId="14C7AA53" w14:textId="08D8E933" w:rsidR="000B55E9" w:rsidRDefault="000B55E9" w:rsidP="000B55E9">
      <w:r>
        <w:t xml:space="preserve">There is also an opportunity to strengthen Australia's evidence base for recovery. Independent evaluation, consistent outcome measurement and the inclusion of lived and living experience can help identify which approaches deliver the greatest long-term benefit for victim-survivors, families and communities. Beyond DV's own outcome reporting demonstrates measurable improvements in confidence, hope, financial capability, education and employment, reinforcing that recovery outcomes can be evaluated and used to inform future policy and investment. </w:t>
      </w:r>
    </w:p>
    <w:p w14:paraId="4FB91C48" w14:textId="409F020E" w:rsidR="000B55E9" w:rsidRPr="000B55E9" w:rsidRDefault="000B55E9" w:rsidP="000B55E9">
      <w:r>
        <w:t xml:space="preserve">A coordinated recovery system also relies on a capable and supported workforce. Recovery practitioners require skills in trauma-informed, violence-informed and culturally responsive practice, together with the ability to work collaboratively across </w:t>
      </w:r>
      <w:r>
        <w:lastRenderedPageBreak/>
        <w:t>sectors. Building workforce capability, alongside sustainable partnerships and ongoing evaluation, will strengthen the implementation of the Second Action Plan and improve long-term outcomes.</w:t>
      </w:r>
    </w:p>
    <w:sectPr w:rsidR="000B55E9" w:rsidRPr="000B55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5E9"/>
    <w:rsid w:val="00022A23"/>
    <w:rsid w:val="000B55E9"/>
    <w:rsid w:val="001811B1"/>
    <w:rsid w:val="0023679E"/>
    <w:rsid w:val="008A1B54"/>
    <w:rsid w:val="00D807DD"/>
    <w:rsid w:val="00D85DFB"/>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5F35B"/>
  <w15:chartTrackingRefBased/>
  <w15:docId w15:val="{8F6F24E8-3767-481A-8CE3-7C00FAD5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5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5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5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5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5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5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5E9"/>
    <w:rPr>
      <w:rFonts w:eastAsiaTheme="majorEastAsia" w:cstheme="majorBidi"/>
      <w:color w:val="272727" w:themeColor="text1" w:themeTint="D8"/>
    </w:rPr>
  </w:style>
  <w:style w:type="paragraph" w:styleId="Title">
    <w:name w:val="Title"/>
    <w:basedOn w:val="Normal"/>
    <w:next w:val="Normal"/>
    <w:link w:val="TitleChar"/>
    <w:uiPriority w:val="10"/>
    <w:qFormat/>
    <w:rsid w:val="000B5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5E9"/>
    <w:pPr>
      <w:spacing w:before="160"/>
      <w:jc w:val="center"/>
    </w:pPr>
    <w:rPr>
      <w:i/>
      <w:iCs/>
      <w:color w:val="404040" w:themeColor="text1" w:themeTint="BF"/>
    </w:rPr>
  </w:style>
  <w:style w:type="character" w:customStyle="1" w:styleId="QuoteChar">
    <w:name w:val="Quote Char"/>
    <w:basedOn w:val="DefaultParagraphFont"/>
    <w:link w:val="Quote"/>
    <w:uiPriority w:val="29"/>
    <w:rsid w:val="000B55E9"/>
    <w:rPr>
      <w:i/>
      <w:iCs/>
      <w:color w:val="404040" w:themeColor="text1" w:themeTint="BF"/>
    </w:rPr>
  </w:style>
  <w:style w:type="paragraph" w:styleId="ListParagraph">
    <w:name w:val="List Paragraph"/>
    <w:basedOn w:val="Normal"/>
    <w:uiPriority w:val="34"/>
    <w:qFormat/>
    <w:rsid w:val="000B55E9"/>
    <w:pPr>
      <w:ind w:left="720"/>
      <w:contextualSpacing/>
    </w:pPr>
  </w:style>
  <w:style w:type="character" w:styleId="IntenseEmphasis">
    <w:name w:val="Intense Emphasis"/>
    <w:basedOn w:val="DefaultParagraphFont"/>
    <w:uiPriority w:val="21"/>
    <w:qFormat/>
    <w:rsid w:val="000B55E9"/>
    <w:rPr>
      <w:i/>
      <w:iCs/>
      <w:color w:val="0F4761" w:themeColor="accent1" w:themeShade="BF"/>
    </w:rPr>
  </w:style>
  <w:style w:type="paragraph" w:styleId="IntenseQuote">
    <w:name w:val="Intense Quote"/>
    <w:basedOn w:val="Normal"/>
    <w:next w:val="Normal"/>
    <w:link w:val="IntenseQuoteChar"/>
    <w:uiPriority w:val="30"/>
    <w:qFormat/>
    <w:rsid w:val="000B5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5E9"/>
    <w:rPr>
      <w:i/>
      <w:iCs/>
      <w:color w:val="0F4761" w:themeColor="accent1" w:themeShade="BF"/>
    </w:rPr>
  </w:style>
  <w:style w:type="character" w:styleId="IntenseReference">
    <w:name w:val="Intense Reference"/>
    <w:basedOn w:val="DefaultParagraphFont"/>
    <w:uiPriority w:val="32"/>
    <w:qFormat/>
    <w:rsid w:val="000B55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5C5C36-5018-40DE-B825-2FFF4BF3E2B7}"/>
</file>

<file path=customXml/itemProps2.xml><?xml version="1.0" encoding="utf-8"?>
<ds:datastoreItem xmlns:ds="http://schemas.openxmlformats.org/officeDocument/2006/customXml" ds:itemID="{8DD7BD8F-3769-4534-B846-11F4A4837242}"/>
</file>

<file path=customXml/itemProps3.xml><?xml version="1.0" encoding="utf-8"?>
<ds:datastoreItem xmlns:ds="http://schemas.openxmlformats.org/officeDocument/2006/customXml" ds:itemID="{F3C7C24A-8655-4DC1-8733-4688B4D2CE8F}"/>
</file>

<file path=docProps/app.xml><?xml version="1.0" encoding="utf-8"?>
<Properties xmlns="http://schemas.openxmlformats.org/officeDocument/2006/extended-properties" xmlns:vt="http://schemas.openxmlformats.org/officeDocument/2006/docPropsVTypes">
  <Template>Normal.dotm</Template>
  <TotalTime>3</TotalTime>
  <Pages>6</Pages>
  <Words>1834</Words>
  <Characters>10458</Characters>
  <Application>Microsoft Office Word</Application>
  <DocSecurity>0</DocSecurity>
  <Lines>87</Lines>
  <Paragraphs>24</Paragraphs>
  <ScaleCrop>false</ScaleCrop>
  <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2026-09-04T07:18:00Z</dcterms:created>
  <dcterms:modified xsi:type="dcterms:W3CDTF">2026-09-04T07:21:00Z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