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923A2" w14:textId="31887150" w:rsidR="0023679E" w:rsidRDefault="00B30CDF">
      <w:pPr>
        <w:rPr>
          <w:b/>
          <w:bCs/>
        </w:rPr>
      </w:pPr>
      <w:r w:rsidRPr="00B30CDF">
        <w:rPr>
          <w:b/>
          <w:bCs/>
        </w:rPr>
        <w:t>CEVAW Social Work Uni of Melbourne</w:t>
      </w:r>
    </w:p>
    <w:p w14:paraId="11674804" w14:textId="132113A8" w:rsidR="00B30CDF" w:rsidRDefault="00B30CDF">
      <w:pPr>
        <w:rPr>
          <w:b/>
          <w:bCs/>
        </w:rPr>
      </w:pPr>
      <w:r w:rsidRPr="00B30CDF">
        <w:rPr>
          <w:b/>
          <w:bCs/>
        </w:rPr>
        <w:t>Feedback for Priority Area 1: Victim-survivors</w:t>
      </w:r>
    </w:p>
    <w:p w14:paraId="6BA16364" w14:textId="2E95E866" w:rsidR="00B30CDF" w:rsidRDefault="00B30CDF" w:rsidP="00B30CDF">
      <w:r>
        <w:t xml:space="preserve">The Strategic Policy Group (SPG) convened by [redacted] and [redacted] from University of Melbourne through a stream of research in the CEVAW (Centre for Excellence for the Elimination of Violence Against Women) is focused on addressing the severity, impact, and frequency of harm to victim survivors (adults and children) when alcohol and other drugs (AOD or substances) are used in the context of domestic, family and sexual violence (DFSV). </w:t>
      </w:r>
    </w:p>
    <w:p w14:paraId="1BCA3079" w14:textId="7A2C5C53" w:rsidR="00B30CDF" w:rsidRDefault="00B30CDF" w:rsidP="00B30CDF">
      <w:r>
        <w:t>The SPG Australia-wide membership comprises representatives from the following sectors: Victim-Survivor DFV peaks; peak bodies for working with the person using violence; Alcohol and Other Drugs peak bodies; Family Services peak bodies; government; senior managers from CSOs; and lived experience consultants (approximately 30 representatives who meet quarterly). This submission focuses specifically on the intersection of AOD use and DFSV and for Priority Area 1, implications for victim-survivor safety, recovery, and service system responses</w:t>
      </w:r>
    </w:p>
    <w:p w14:paraId="36B25073" w14:textId="77777777" w:rsidR="00B30CDF" w:rsidRDefault="00B30CDF" w:rsidP="00B30CDF">
      <w:r>
        <w:t>Three decades of research provides evidence of the increase in severity, impact and frequency of harm to survivors when they or the person using violence uses substances (</w:t>
      </w:r>
      <w:proofErr w:type="spellStart"/>
      <w:r>
        <w:t>Choenni</w:t>
      </w:r>
      <w:proofErr w:type="spellEnd"/>
      <w:r>
        <w:t xml:space="preserve"> et al., 2017). An overview of 21 DFV risk assessment tools nationally and internationally shows that all include drug and alcohol use as a risk factor consistent with evidence showing increased severity, risk of fatality and serious harm, when substances are used in the context of DFV (Marsden, 2026).  </w:t>
      </w:r>
    </w:p>
    <w:p w14:paraId="71C511FC" w14:textId="77777777" w:rsidR="00B30CDF" w:rsidRDefault="00B30CDF" w:rsidP="00B30CDF">
      <w:r>
        <w:t xml:space="preserve">Domestic homicide data for 2010-2018 shows that 60% of male offenders were substance affected at the time they murdered their current or former female partner (240 homicides during this period). (Australian DFV Death Review Network, 2024).  </w:t>
      </w:r>
    </w:p>
    <w:p w14:paraId="01365C94" w14:textId="0A22E789" w:rsidR="00B30CDF" w:rsidRDefault="00B30CDF" w:rsidP="00B30CDF">
      <w:r>
        <w:t xml:space="preserve">We would like to make the following points about priorities for the Second Action Plan:  </w:t>
      </w:r>
    </w:p>
    <w:p w14:paraId="5E8E2C03" w14:textId="78191CE0" w:rsidR="00B30CDF" w:rsidRDefault="00B30CDF" w:rsidP="00B30CDF">
      <w:r>
        <w:t>•</w:t>
      </w:r>
      <w:r>
        <w:tab/>
        <w:t xml:space="preserve">Addressing the substance use of the person using violence would make the greatest impact to the safety of survivors (see Priority Area 4). However, many survivors also develop problematic substance use in the context of DFSV, which not only increases their risk of harm, but also can damage their health and well-being. They frequently also receive a negative service response due to the stigma associated with substance use (Humphreys et al., 2022).  </w:t>
      </w:r>
    </w:p>
    <w:p w14:paraId="7436A851" w14:textId="1E6F6315" w:rsidR="00B30CDF" w:rsidRDefault="00B30CDF" w:rsidP="00B30CDF">
      <w:r>
        <w:t>•</w:t>
      </w:r>
      <w:r>
        <w:tab/>
        <w:t xml:space="preserve">Survivor healing and recovery is significantly better supported when experiences of DFSV are considered when addressing their substance use. Stigma associated with alcohol and other drug use can prevent women from disclosing violence or seeking support. This often delays their access to AOD services and may increase the level and duration of harm they suffer. Strategies to address stigma would support improved service access. (Mason et al., 2017) </w:t>
      </w:r>
    </w:p>
    <w:p w14:paraId="1CBE7004" w14:textId="3238E96E" w:rsidR="00B30CDF" w:rsidRDefault="00B30CDF" w:rsidP="00B30CDF">
      <w:r>
        <w:lastRenderedPageBreak/>
        <w:t>•</w:t>
      </w:r>
      <w:r>
        <w:tab/>
        <w:t xml:space="preserve">The Strategic Policy Group identifies survivors’ substance use in the context of DFSV as a tactic of violence and abuse used by the person using violence: and defines this as “substance use coercion”, a form of coercive control </w:t>
      </w:r>
    </w:p>
    <w:p w14:paraId="50DC1940" w14:textId="77777777" w:rsidR="00B30CDF" w:rsidRDefault="00B30CDF" w:rsidP="00B30CDF">
      <w:r>
        <w:t>•</w:t>
      </w:r>
      <w:r>
        <w:tab/>
        <w:t xml:space="preserve">These tactics of violence and abuse may impact on the survivor in the following ways: contributing to her use of alcohol and other drugs to anaesthetise the pain; causing or forcing er substance use; exacerbating her use through supplying or introducing her to drugs; </w:t>
      </w:r>
      <w:proofErr w:type="spellStart"/>
      <w:r>
        <w:t>weaponising</w:t>
      </w:r>
      <w:proofErr w:type="spellEnd"/>
      <w:r>
        <w:t xml:space="preserve"> her use of substances (for example through threats to contact child protection); fabricating stories of her use to the police and others; and sabotaging her efforts at recovery (Kertesz et al, 2026 in Press).</w:t>
      </w:r>
    </w:p>
    <w:p w14:paraId="46EB88E5" w14:textId="4C6001C5" w:rsidR="00B30CDF" w:rsidRDefault="00B30CDF" w:rsidP="00B30CDF">
      <w:r>
        <w:t>•</w:t>
      </w:r>
      <w:r>
        <w:tab/>
        <w:t xml:space="preserve">Service responses to the survivor’s high risk and needs falls between sectors. Currently, the alcohol and drug sectors rarely address the tactics of violence and abuse that influence her use of substances. Within the DFSV sector, women are frequently still excluded from refuges and other services if they use substances, denying help and support to some of the most vulnerable women seeking help (Hager, 2007). We argue that substance use coercion should be explicitly recognised as coercive control and embedded as core business across both DFV and AOD systems.  </w:t>
      </w:r>
    </w:p>
    <w:p w14:paraId="058C6FB8" w14:textId="1A30B01F" w:rsidR="00B30CDF" w:rsidRDefault="00B30CDF" w:rsidP="00B30CDF">
      <w:r>
        <w:t>•</w:t>
      </w:r>
      <w:r>
        <w:tab/>
        <w:t xml:space="preserve">We prefer Trauma and Violence Informed Practice, which explicitly integrates ongoing violence with trauma responses rather than treating trauma as historical or separate. This framework: does not separate trauma from ongoing and current experiences of violence; addresses the gendered and structural dimensions of DFSV; provides a strength-based rather than medicalised approach; acknowledges the power relations to be addressed at the level of individual counselling practice; and avoids the potential for collusion and minimisation of violence when the person using violence addresses past trauma (Marsden, 2026).  </w:t>
      </w:r>
    </w:p>
    <w:p w14:paraId="77A6A9A7" w14:textId="77777777" w:rsidR="00B30CDF" w:rsidRDefault="00B30CDF" w:rsidP="00B30CDF">
      <w:r>
        <w:t>•</w:t>
      </w:r>
      <w:r>
        <w:tab/>
        <w:t xml:space="preserve">A Trauma and Violence Informed response to survivors is complex and requires much more than simply training frontline workers in both sectors to respond to substance use coercion. We make the following points about what this could look like:   </w:t>
      </w:r>
    </w:p>
    <w:p w14:paraId="2CF8A46C" w14:textId="58E148A9" w:rsidR="00B30CDF" w:rsidRDefault="00B30CDF" w:rsidP="00B30CDF">
      <w:proofErr w:type="spellStart"/>
      <w:r>
        <w:t>i</w:t>
      </w:r>
      <w:proofErr w:type="spellEnd"/>
      <w:r>
        <w:t>.</w:t>
      </w:r>
      <w:r>
        <w:tab/>
        <w:t xml:space="preserve">No evaluated program currently exists, nationally or internationally, that specifically addresses substance use coercion and recovery for survivors.  </w:t>
      </w:r>
    </w:p>
    <w:p w14:paraId="7F3EDF15" w14:textId="55AD6C76" w:rsidR="00B30CDF" w:rsidRDefault="00B30CDF" w:rsidP="00B30CDF">
      <w:r>
        <w:t>ii.</w:t>
      </w:r>
      <w:r>
        <w:tab/>
        <w:t xml:space="preserve">There is growing consensus that no single workforce can hold full expertise across DFV and AOD, requiring shared baseline capability and collaborative models through joint training and collaborative models of case management.   </w:t>
      </w:r>
    </w:p>
    <w:p w14:paraId="06F042EE" w14:textId="7926C860" w:rsidR="00B30CDF" w:rsidRDefault="00B30CDF" w:rsidP="00B30CDF">
      <w:r>
        <w:t>iii.</w:t>
      </w:r>
      <w:r>
        <w:tab/>
        <w:t xml:space="preserve">Cross-sector specialist advisor roles are urgently required across DFV and AOD systems to enable “no wrong door” access. The model of Principal Strategic Advisors funded by Family Safety Victoria for specialist FV advisors to provide consultation in substance use organisations (as well as mental health organisations) has been valued </w:t>
      </w:r>
      <w:r>
        <w:lastRenderedPageBreak/>
        <w:t xml:space="preserve">within both sectors. However, it has been suggested that AOD specialist advisors are also required in DFSV organisations and programs.  </w:t>
      </w:r>
    </w:p>
    <w:p w14:paraId="39CC10EC" w14:textId="5FE1FF16" w:rsidR="00B30CDF" w:rsidRDefault="00B30CDF" w:rsidP="00B30CDF">
      <w:r>
        <w:t>iv.</w:t>
      </w:r>
      <w:r>
        <w:tab/>
        <w:t xml:space="preserve">The Safe &amp; Together Model developed by David Mandel (https://safeandtogetherinstitute.au/) and researched with Cathy Humphreys, Margaret Kertesz and others, provides resources for addressing the complexity of substance use coercion (Mandel, 2024).  </w:t>
      </w:r>
    </w:p>
    <w:p w14:paraId="1BEACED0" w14:textId="7C03E4B4" w:rsidR="00B30CDF" w:rsidRDefault="00B30CDF" w:rsidP="00B30CDF">
      <w:r>
        <w:t>v.</w:t>
      </w:r>
      <w:r>
        <w:tab/>
        <w:t xml:space="preserve">The Emerge Refuge in Victoria (and some other refuges) are developing a harm minimisation model for refuge workers which addresses changes at the level of the Board, senior managers and frontline workers and recognises the complexity of change. Recommendations will be developed through a research program led by Kertesz &amp; Humphreys at </w:t>
      </w:r>
      <w:proofErr w:type="spellStart"/>
      <w:r>
        <w:t>Unimelb</w:t>
      </w:r>
      <w:proofErr w:type="spellEnd"/>
      <w:r>
        <w:t xml:space="preserve"> collaborating with ANROWS (funded by Queensland Mental Health Commission).  </w:t>
      </w:r>
    </w:p>
    <w:p w14:paraId="73FD38A4" w14:textId="3C69B4F1" w:rsidR="00B30CDF" w:rsidRDefault="00B30CDF" w:rsidP="00B30CDF">
      <w:r>
        <w:t>vi.</w:t>
      </w:r>
      <w:r>
        <w:tab/>
        <w:t xml:space="preserve">Across AOD and mental health organisations, risk assessment and risk management for DFSV needs to be implemented. This is currently mandated to occur in the Victorian context and is an important foundation for this work.   </w:t>
      </w:r>
    </w:p>
    <w:p w14:paraId="537F3ADC" w14:textId="3E4F5C97" w:rsidR="00B30CDF" w:rsidRDefault="00B30CDF" w:rsidP="00B30CDF">
      <w:r>
        <w:t>vii.</w:t>
      </w:r>
      <w:r>
        <w:tab/>
        <w:t xml:space="preserve">The gendered dimensions of the work with survivors in AOD treatment may require separation of groupwork by gender, and greater acknowledgement of this issue from counsellors who are working individually with women.  </w:t>
      </w:r>
    </w:p>
    <w:p w14:paraId="0B4C18DA" w14:textId="059FDAEF" w:rsidR="00B30CDF" w:rsidRDefault="00B30CDF" w:rsidP="00B30CDF">
      <w:r>
        <w:t>viii.</w:t>
      </w:r>
      <w:r>
        <w:tab/>
        <w:t xml:space="preserve">Programs tailored to the specific issues that arise for Aboriginal and Torres Strait Islander women require further development and funding. The recently reported research on Aboriginal whole-of-family approaches to DFSV highlighted the need for programs to address DFSV in the context of current discrimination and the ongoing harms of colonisation (Toivonen et al., 2025).  </w:t>
      </w:r>
    </w:p>
    <w:p w14:paraId="057B13A0" w14:textId="5AA15761" w:rsidR="00B30CDF" w:rsidRDefault="00B30CDF" w:rsidP="00B30CDF">
      <w:r>
        <w:t>ix.</w:t>
      </w:r>
      <w:r>
        <w:tab/>
        <w:t xml:space="preserve">The police response to substance use coercion requires development through further training. When a survivor is substance affected, the person using violence will frequently </w:t>
      </w:r>
      <w:proofErr w:type="spellStart"/>
      <w:r>
        <w:t>weaponise</w:t>
      </w:r>
      <w:proofErr w:type="spellEnd"/>
      <w:r>
        <w:t xml:space="preserve"> the survivor’s substance use to discredit her and argue for the mutuality of violence and abuse. In these situations, police may seriously underestimate the DFSV harm the survivor is exposed to and misidentify her as the predominant aggressor.  </w:t>
      </w:r>
    </w:p>
    <w:p w14:paraId="6BB9F632" w14:textId="77777777" w:rsidR="00B30CDF" w:rsidRDefault="00B30CDF" w:rsidP="00B30CDF">
      <w:r>
        <w:t>•</w:t>
      </w:r>
      <w:r>
        <w:tab/>
        <w:t>As the ANROWS Consultation paper highlights, the separate national plans and frameworks within the Alcohol Sector; the Drug Sector; and the Children and Youth sector, need to be linked and referenced in the Second Action Plan.</w:t>
      </w:r>
    </w:p>
    <w:p w14:paraId="630994B0" w14:textId="58F5C5A7" w:rsidR="00B30CDF" w:rsidRPr="00B30CDF" w:rsidRDefault="00B30CDF" w:rsidP="00B30CDF">
      <w:pPr>
        <w:rPr>
          <w:b/>
          <w:bCs/>
        </w:rPr>
      </w:pPr>
      <w:r w:rsidRPr="00B30CDF">
        <w:rPr>
          <w:b/>
          <w:bCs/>
        </w:rPr>
        <w:t>Feedback for Priority Area 2: Prevention and early intervention</w:t>
      </w:r>
    </w:p>
    <w:p w14:paraId="40873CC9" w14:textId="49D26E12" w:rsidR="00B30CDF" w:rsidRDefault="00B30CDF" w:rsidP="00B30CDF">
      <w:r>
        <w:t>•</w:t>
      </w:r>
      <w:r>
        <w:tab/>
        <w:t xml:space="preserve">Research evidence shows that children living with DFSV and/or parental substance use are at increased risk of future victimisation, perpetration, and substance-related harm (Hughes et al., 2017). This does not imply predetermined outcomes for all young people living with these complexities in their family life. </w:t>
      </w:r>
      <w:r>
        <w:lastRenderedPageBreak/>
        <w:t>However, it highlights the urgent need to recognise this group as a priority group for secondary intervention (a group designated as ‘at risk’). Services for this group of young people are almost absent. It is not until they are in crisis (abusing others; drug overdoses; suicide attempts; homeless) that any service is potentially available to them. Our research shows parents (particularly mothers) crying out for help and receiving no response until a major crisis occurs (Isobe et al, 2024). Australia’s current response is unethical, ineffective, and expensive. This represents a preventable and costly system failure.</w:t>
      </w:r>
    </w:p>
    <w:p w14:paraId="20C355B5" w14:textId="28D591BD" w:rsidR="00B30CDF" w:rsidRDefault="00B30CDF" w:rsidP="00B30CDF">
      <w:r>
        <w:t>•</w:t>
      </w:r>
      <w:r>
        <w:tab/>
        <w:t xml:space="preserve">DFSV screening through non-specialist services such as AOD services (and many other sectors), has been introduced in Victoria and other states, and should be consistently implemented as a high priority to enable early identification and response.  </w:t>
      </w:r>
    </w:p>
    <w:p w14:paraId="3E7F1044" w14:textId="2444DA66" w:rsidR="00B30CDF" w:rsidRDefault="00B30CDF" w:rsidP="00B30CDF">
      <w:r>
        <w:t>•</w:t>
      </w:r>
      <w:r>
        <w:tab/>
        <w:t xml:space="preserve">Support and strengthening of early intervention all-of-family programs, which </w:t>
      </w:r>
      <w:proofErr w:type="gramStart"/>
      <w:r>
        <w:t>offer assistance</w:t>
      </w:r>
      <w:proofErr w:type="gramEnd"/>
      <w:r>
        <w:t xml:space="preserve"> when conflict or other problems first arise, should be prioritised. Examples </w:t>
      </w:r>
      <w:proofErr w:type="gramStart"/>
      <w:r>
        <w:t>include:</w:t>
      </w:r>
      <w:proofErr w:type="gramEnd"/>
      <w:r>
        <w:t xml:space="preserve"> Family Foundations (Giallo et al., 2022), a skills-based intervention for both parents targeting interparental conflict and parent functioning delivered in pregnancy and early postpartum; and the Safe at Home pilot in Barwon Victoria (https://www.safeathome.org.au/about-safe-at-home/mcauley/ )  </w:t>
      </w:r>
    </w:p>
    <w:p w14:paraId="2EC0C16F" w14:textId="007B53A0" w:rsidR="00B30CDF" w:rsidRDefault="00B30CDF" w:rsidP="00B30CDF">
      <w:r>
        <w:t>•</w:t>
      </w:r>
      <w:r>
        <w:tab/>
        <w:t xml:space="preserve">Child and family services provide crucial support to families, intervening early and with the potential to prevent involvement or statutory systems. The holistic approach of these professionals to family needs mean they are well situated to identify families needing help with both DFSV and AOD issues. Yet, in Victoria at least, the bulk of funding to safeguard children is directed to tertiary responses. Increasing the capacity of these wholistic voluntary services to identify multiple dynamics of DFSV, including substance use coercion, is a priority. (Commission for Children and Young People, 2026). </w:t>
      </w:r>
    </w:p>
    <w:p w14:paraId="0AF735C1" w14:textId="77777777" w:rsidR="00B30CDF" w:rsidRDefault="00B30CDF" w:rsidP="00B30CDF">
      <w:r>
        <w:t>•</w:t>
      </w:r>
      <w:r>
        <w:tab/>
        <w:t>The Family Court is a site where ongoing post-separation and system abuse could be transformed into an opportunity for preventing the escalation of violence towards serious or lethal harm. Through early identification of risk, dynamic risk assessment, co-ordinated safety planning, and stronger referral pathways, there is potential to prevent homicide and contribute to long-term safety.</w:t>
      </w:r>
    </w:p>
    <w:p w14:paraId="51CD9EBD" w14:textId="4D04B8AC" w:rsidR="00B30CDF" w:rsidRPr="00B30CDF" w:rsidRDefault="00B30CDF" w:rsidP="00B30CDF">
      <w:pPr>
        <w:rPr>
          <w:b/>
          <w:bCs/>
        </w:rPr>
      </w:pPr>
      <w:r w:rsidRPr="00B30CDF">
        <w:rPr>
          <w:b/>
          <w:bCs/>
        </w:rPr>
        <w:t>Feedback for Priority Area 3: Children and young people in their own right</w:t>
      </w:r>
    </w:p>
    <w:p w14:paraId="57C0B508" w14:textId="708D7866" w:rsidR="00B30CDF" w:rsidRDefault="00B30CDF" w:rsidP="00B30CDF">
      <w:r>
        <w:t xml:space="preserve">The Strategic Policy Group continues to focus on the theme of substance use coercion and the implications for the work with infants, children and young people living in households where substance use occurs in the context of DFSV. We open with general points regarding Priority Area 3.  </w:t>
      </w:r>
    </w:p>
    <w:p w14:paraId="3F3C848E" w14:textId="6EA63097" w:rsidR="00B30CDF" w:rsidRDefault="00B30CDF" w:rsidP="00B30CDF">
      <w:r>
        <w:t>•</w:t>
      </w:r>
      <w:r>
        <w:tab/>
        <w:t xml:space="preserve">Differential service responses are required for infants, children and young people. Risks, needs and response for each groups need to be disaggregated </w:t>
      </w:r>
      <w:r>
        <w:lastRenderedPageBreak/>
        <w:t>throughout the National Plan. In the interests of brevity, in this submission we often refer to ‘children’ but recognise the substantial differences required in prevention and response initiatives across childhood (Meyer, 2026).</w:t>
      </w:r>
    </w:p>
    <w:p w14:paraId="0FB60F22" w14:textId="77777777" w:rsidR="00B30CDF" w:rsidRDefault="00B30CDF" w:rsidP="00B30CDF">
      <w:r>
        <w:t>•</w:t>
      </w:r>
      <w:r>
        <w:tab/>
        <w:t>We recognise the significance and importance of identifying ‘children and young people in their own right’, however it is important to add ‘</w:t>
      </w:r>
      <w:proofErr w:type="gramStart"/>
      <w:r>
        <w:t>in their own right and</w:t>
      </w:r>
      <w:proofErr w:type="gramEnd"/>
      <w:r>
        <w:t xml:space="preserve"> within their relational contexts’. In practice, a narrow “child-only” lens can contribute to mother-blaming and “failure to protect” narratives. Understanding and working to strengthen the positive relationships around the child is a key aspect of assessment, which must include identification of protective relationships and safe adults. Considering the context of children’s relationships requires recognition that both adults and children are </w:t>
      </w:r>
      <w:proofErr w:type="gramStart"/>
      <w:r>
        <w:t>victims in their own right</w:t>
      </w:r>
      <w:proofErr w:type="gramEnd"/>
      <w:r>
        <w:t xml:space="preserve">. Attacks on the mother-child relationship (or on the adult survivor as a parent) are integral to the tactics of violence and abuse and need to be documented and understood when assessing the dynamics of DFSV and any associated use of substances (Humphreys et al., 2015).   </w:t>
      </w:r>
    </w:p>
    <w:p w14:paraId="566F5322" w14:textId="77777777" w:rsidR="00B30CDF" w:rsidRDefault="00B30CDF" w:rsidP="00B30CDF">
      <w:r>
        <w:t>•</w:t>
      </w:r>
      <w:r>
        <w:tab/>
        <w:t xml:space="preserve">We recognise that some children and young people may have no safe adult in their immediate family. Practice that maps broader relational networks to identify alternative sources of safety and support requires greater development. Currently, when these young people leave home early, they have very few supports from the service system.   </w:t>
      </w:r>
    </w:p>
    <w:p w14:paraId="07D519A5" w14:textId="77777777" w:rsidR="00B30CDF" w:rsidRDefault="00B30CDF" w:rsidP="00B30CDF">
      <w:r>
        <w:t>•</w:t>
      </w:r>
      <w:r>
        <w:tab/>
        <w:t xml:space="preserve">Children living with domestic violence and substance use have the highest rates of entry into care in Australia, even more so, when mental health issues for either parent are also present (Luu et al, 2024). Yet child specialist workers are not available in many regions of Australia, either for direct therapeutic work, or as secondary consultants. Action for these most vulnerable and </w:t>
      </w:r>
      <w:proofErr w:type="gramStart"/>
      <w:r>
        <w:t>at risk</w:t>
      </w:r>
      <w:proofErr w:type="gramEnd"/>
      <w:r>
        <w:t xml:space="preserve"> children in the community is a primary concern and should be a high priority for the Second Action Plan.  </w:t>
      </w:r>
    </w:p>
    <w:p w14:paraId="15457DB3" w14:textId="77777777" w:rsidR="00B30CDF" w:rsidRDefault="00B30CDF" w:rsidP="00B30CDF">
      <w:r>
        <w:t>•</w:t>
      </w:r>
      <w:r>
        <w:tab/>
        <w:t xml:space="preserve">Aboriginal children are over-represented in out of home care. Specific Aboriginal-led programs that directly address family violence and substance use in the context of racial discrimination and the on-going impact of colonisation are essential. Linking the Second Action Plan to the specific Aboriginal and Torres Strait Islander Action Plan is essential to harmonise with the developments in this area. https://www.dss.gov.au/national-plan-end-violence-against-women-and-children/how-were-taking-action/aboriginal-and-torres-strait-islander-action-plan   </w:t>
      </w:r>
    </w:p>
    <w:p w14:paraId="25F3FCB1" w14:textId="77777777" w:rsidR="00B30CDF" w:rsidRDefault="00B30CDF" w:rsidP="00B30CDF">
      <w:r>
        <w:t>•</w:t>
      </w:r>
      <w:r>
        <w:tab/>
        <w:t xml:space="preserve">The National Plan to end Violence Against Women and Children should not push all issues of prevention and response to children into the Safe and Supported National Framework. The reverse should occur. Children’s needs should be addressed in the context of their relationships, and a specialist understanding of the dynamics of DFSV is required to safeguard children living with DFSV and promote recovery.  </w:t>
      </w:r>
    </w:p>
    <w:p w14:paraId="1C31E2C7" w14:textId="77777777" w:rsidR="00B30CDF" w:rsidRDefault="00B30CDF" w:rsidP="00B30CDF">
      <w:r>
        <w:lastRenderedPageBreak/>
        <w:t>•</w:t>
      </w:r>
      <w:r>
        <w:tab/>
        <w:t xml:space="preserve">Young people living with DFSV and substance using mothers and fathers have been failed by professional mandatory reporting policies. Many studies and consultations with young people highlight that mandatory reporting </w:t>
      </w:r>
      <w:proofErr w:type="gramStart"/>
      <w:r>
        <w:t>closes down</w:t>
      </w:r>
      <w:proofErr w:type="gramEnd"/>
      <w:r>
        <w:t xml:space="preserve"> help-seeking. Young people often do not seek support when they know that disclosing living with abuse will lead to an immediate reporting to professionals that they do not trust (Bloxsom et al, 2026). Professionals also have grave concerns about mandated reports to child protection, most of which do not reach the threshold for investigation and a care plan, as reporting creates a ‘betrayal of trust’ but leaves the professional still ‘holding the risk’ (Kuruppu et al, 2022). This does not mean that young people should never be reported to child protection by professionals, but that professional judgement and consultation with the young person is required. We recommend reform of mandatory reporting frameworks to better support help-seeking among adolescents, including review of thresholds and unintended deterrent effects.  </w:t>
      </w:r>
    </w:p>
    <w:p w14:paraId="40D5A2EA" w14:textId="77777777" w:rsidR="00B30CDF" w:rsidRDefault="00B30CDF" w:rsidP="00B30CDF">
      <w:r>
        <w:t>•</w:t>
      </w:r>
      <w:r>
        <w:tab/>
        <w:t xml:space="preserve">Within the arena of the courts (Family, Children’s, Magistrate’s Courts), the support and discussions between social workers or other non-legal professionals should be privileged and not subject to subpoena. Children need a safe and confidential space to talk and explore their options. </w:t>
      </w:r>
    </w:p>
    <w:p w14:paraId="5ED7D4CE" w14:textId="77777777" w:rsidR="00B30CDF" w:rsidRDefault="00B30CDF" w:rsidP="00B30CDF">
      <w:r>
        <w:t>•</w:t>
      </w:r>
      <w:r>
        <w:tab/>
        <w:t xml:space="preserve">Promote a coordinated intersectoral community response that connects schools, youth services, health providers, family support services, and specialist DFSV services. Early identification of risk factors and access to appropriate supports can prevent issues from escalating and improve outcomes for children, young people, and families.  </w:t>
      </w:r>
    </w:p>
    <w:p w14:paraId="190BCEF6" w14:textId="77777777" w:rsidR="00B30CDF" w:rsidRDefault="00B30CDF" w:rsidP="00B30CDF">
      <w:r>
        <w:t>•</w:t>
      </w:r>
      <w:r>
        <w:tab/>
        <w:t xml:space="preserve">Supporting children and young people </w:t>
      </w:r>
      <w:proofErr w:type="gramStart"/>
      <w:r>
        <w:t>in their own right and</w:t>
      </w:r>
      <w:proofErr w:type="gramEnd"/>
      <w:r>
        <w:t xml:space="preserve"> in the context of their relationships requires ongoing adequately resourced strategies for meaningful consultation and action with young people with lived experience (Noble-Carr et al., 2021). Good examples are available through: Berry Street, CREATE, Children’s Commissioners, </w:t>
      </w:r>
      <w:proofErr w:type="spellStart"/>
      <w:r>
        <w:t>YLab</w:t>
      </w:r>
      <w:proofErr w:type="spellEnd"/>
      <w:r>
        <w:t xml:space="preserve">, Our Watch's The Line, Ask a Mate, and the National Respectful Relationships Education Framework. More avenues are needed to provide young people with these important avenues of empowerment.   </w:t>
      </w:r>
    </w:p>
    <w:p w14:paraId="6B875706" w14:textId="020FD543" w:rsidR="00B30CDF" w:rsidRDefault="00B30CDF" w:rsidP="00B30CDF">
      <w:r>
        <w:t>•</w:t>
      </w:r>
      <w:r>
        <w:tab/>
        <w:t xml:space="preserve">Developments have occurred to ensure that children are named on DFSV intervention orders. When breaches occur, or when amendments are made to these orders, children need to be considered and </w:t>
      </w:r>
      <w:proofErr w:type="gramStart"/>
      <w:r>
        <w:t>consulted in their own right</w:t>
      </w:r>
      <w:proofErr w:type="gramEnd"/>
      <w:r>
        <w:t xml:space="preserve">. Returning to the evidence base, when DFSV intersects with substance use the severity of violence and abuse increases (Humphreys et al., 2022). Children living in this context require the protections associated with an intervention order.    </w:t>
      </w:r>
    </w:p>
    <w:p w14:paraId="42228487" w14:textId="77777777" w:rsidR="00B30CDF" w:rsidRDefault="00B30CDF" w:rsidP="00B30CDF">
      <w:r>
        <w:t>•</w:t>
      </w:r>
      <w:r>
        <w:tab/>
        <w:t>The rights of babies, children and young people to live free from abuse are essential considerations in family law decision making (</w:t>
      </w:r>
      <w:proofErr w:type="spellStart"/>
      <w:r>
        <w:t>Chaissain</w:t>
      </w:r>
      <w:proofErr w:type="spellEnd"/>
      <w:r>
        <w:t xml:space="preserve">, 2026). While we recognise current positive changes to training and decision making in the Family Law </w:t>
      </w:r>
      <w:r>
        <w:lastRenderedPageBreak/>
        <w:t xml:space="preserve">context, it is still much easier for a woman to separate from the person using violence, than it is for children, many of whom are ordered to continue to spend time with the person using violence. Post-separation violence is real and dangerous. Safeguarding children </w:t>
      </w:r>
      <w:proofErr w:type="gramStart"/>
      <w:r>
        <w:t>in their own right requires</w:t>
      </w:r>
      <w:proofErr w:type="gramEnd"/>
      <w:r>
        <w:t xml:space="preserve"> continual review over time of the circumstances through which they secure their ongoing emotional and physical safety.  </w:t>
      </w:r>
    </w:p>
    <w:p w14:paraId="414318EB" w14:textId="77777777" w:rsidR="00B30CDF" w:rsidRDefault="00B30CDF" w:rsidP="00B30CDF">
      <w:r>
        <w:t>•</w:t>
      </w:r>
      <w:r>
        <w:tab/>
        <w:t xml:space="preserve">Children with disabilities are over-represented in families where there is DFSV (Fang et al., 2022). The violence and abuse may have caused their impairment, or there may be little tolerance by the person using violence for supporting a child with impairment. Children diagnosed with ADHD or other cognitive impairment living in the context of DFSV may be showing signs of trauma rather than impairment.  Workforce training for health practitioners to sensitise them to DFV-informed assessment for children in the context of their families is a priority issue.  </w:t>
      </w:r>
    </w:p>
    <w:p w14:paraId="461FBC19" w14:textId="77777777" w:rsidR="00B30CDF" w:rsidRDefault="00B30CDF" w:rsidP="00B30CDF">
      <w:r>
        <w:t xml:space="preserve">We raise the following points about infants, children and young people living in households where substance use occurs in the context of DFSV.  </w:t>
      </w:r>
    </w:p>
    <w:p w14:paraId="4A7FE4EC" w14:textId="77777777" w:rsidR="00B30CDF" w:rsidRDefault="00B30CDF" w:rsidP="00B30CDF">
      <w:r>
        <w:t>•</w:t>
      </w:r>
      <w:r>
        <w:tab/>
        <w:t xml:space="preserve">We reiterate the point made in Priority Area 2 in relation to early intervention. The research evidence shows children living with DFSV or with substance using mothers and fathers (or both) are highly vulnerable to becoming a victim survivor or using violence in their adult life </w:t>
      </w:r>
      <w:proofErr w:type="gramStart"/>
      <w:r>
        <w:t>and also</w:t>
      </w:r>
      <w:proofErr w:type="gramEnd"/>
      <w:r>
        <w:t xml:space="preserve"> replicating the use of substances (Hughes et al., 2017). This does not suggest that all young people living with these complexities in their family life will follow this trajectory. However, it highlights the urgent need to recognise this group as a priority group for secondary intervention (a group designated as ‘at risk’). Services for this group of young people are almost absent. It is not until they are in crisis (abusing others; drug overdoses; suicide attempts; homeless) that any service is potentially available to them.  Australia’s current response is unethical, ineffective, and costly.   </w:t>
      </w:r>
    </w:p>
    <w:p w14:paraId="277E0368" w14:textId="77777777" w:rsidR="00B30CDF" w:rsidRDefault="00B30CDF" w:rsidP="00B30CDF">
      <w:r>
        <w:t>•</w:t>
      </w:r>
      <w:r>
        <w:tab/>
        <w:t xml:space="preserve">Many of the response services in the substance use and DFSV areas are adult focused. Unless funded to attend to the risk and needs of children, it is unrealistic to suggest they work directly with children. However, many mothers and fathers wish to be better parents, and this acts as a prime motivator for their involvement with the service system (Stanley et al, 2012). This would require that services ask the person seeking support </w:t>
      </w:r>
      <w:proofErr w:type="gramStart"/>
      <w:r>
        <w:t>about:</w:t>
      </w:r>
      <w:proofErr w:type="gramEnd"/>
      <w:r>
        <w:t xml:space="preserve"> the children they have; the children they care for; their current role in the lives of their children (including adult children and grandchildren) or other children; current requirements on intervention orders or Family Law in relation to children; their hopes and expectations in relation to the service they are accessing to address their parenting needs. We recommend that children are made visible within the service response when parents contact a service and that appropriate referrals can be made for children to access </w:t>
      </w:r>
      <w:proofErr w:type="gramStart"/>
      <w:r>
        <w:t>help in their own right</w:t>
      </w:r>
      <w:proofErr w:type="gramEnd"/>
      <w:r>
        <w:t xml:space="preserve"> (should it be available!).  </w:t>
      </w:r>
    </w:p>
    <w:p w14:paraId="2855862C" w14:textId="77777777" w:rsidR="00B30CDF" w:rsidRDefault="00B30CDF" w:rsidP="00B30CDF">
      <w:r>
        <w:lastRenderedPageBreak/>
        <w:t>•</w:t>
      </w:r>
      <w:r>
        <w:tab/>
        <w:t>Expand access to drug and alcohol treatment and rehabilitation services for young people, both within local communities and in residential settings. Substance use can be a significant contributing factor in DFSV (</w:t>
      </w:r>
      <w:proofErr w:type="spellStart"/>
      <w:r>
        <w:t>Choenni</w:t>
      </w:r>
      <w:proofErr w:type="spellEnd"/>
      <w:r>
        <w:t xml:space="preserve"> et al., 2017), and greater investment in prevention, treatment, and recovery services should form part of a comprehensive early intervention strategy.  </w:t>
      </w:r>
    </w:p>
    <w:p w14:paraId="7E507DA2" w14:textId="77777777" w:rsidR="00B30CDF" w:rsidRDefault="00B30CDF" w:rsidP="00B30CDF">
      <w:r>
        <w:t>•</w:t>
      </w:r>
      <w:r>
        <w:tab/>
        <w:t>Currently, few programs, practice guides or other initiatives address the needs of children living with DFSV and substance use. Examples are included at the end of the submission.</w:t>
      </w:r>
    </w:p>
    <w:p w14:paraId="5920E2FA" w14:textId="4A59F282" w:rsidR="00B30CDF" w:rsidRPr="00B30CDF" w:rsidRDefault="00B30CDF" w:rsidP="00B30CDF">
      <w:pPr>
        <w:rPr>
          <w:b/>
          <w:bCs/>
        </w:rPr>
      </w:pPr>
      <w:r w:rsidRPr="00B30CDF">
        <w:rPr>
          <w:b/>
          <w:bCs/>
        </w:rPr>
        <w:t>Feedback for Priority Area 4: People who use violence</w:t>
      </w:r>
    </w:p>
    <w:p w14:paraId="1B59275F" w14:textId="70F098C0" w:rsidR="00B30CDF" w:rsidRDefault="00B30CDF" w:rsidP="00B30CDF">
      <w:r>
        <w:t xml:space="preserve">This submission continues its focus on substance use coercion: the way in which alcohol and other drugs are used as part of the tactics of violence and abuse.  </w:t>
      </w:r>
    </w:p>
    <w:p w14:paraId="5AEF0329" w14:textId="028EB169" w:rsidR="00B30CDF" w:rsidRDefault="00B30CDF" w:rsidP="00B30CDF">
      <w:r>
        <w:t>•</w:t>
      </w:r>
      <w:r>
        <w:tab/>
        <w:t>Appropriately addressing substance use coercion with the person using violence in men’s behaviour change programs and AOD treatment services will mitigate the severity, impact and frequency of violence perpetrated by the person using violence (</w:t>
      </w:r>
      <w:proofErr w:type="spellStart"/>
      <w:r>
        <w:t>Choenni</w:t>
      </w:r>
      <w:proofErr w:type="spellEnd"/>
      <w:r>
        <w:t xml:space="preserve"> et al., 2017). </w:t>
      </w:r>
    </w:p>
    <w:p w14:paraId="5EF92D0C" w14:textId="4C658295" w:rsidR="00B30CDF" w:rsidRDefault="00B30CDF" w:rsidP="00B30CDF">
      <w:r>
        <w:t>•</w:t>
      </w:r>
      <w:r>
        <w:tab/>
        <w:t xml:space="preserve">Coercive control is a core responsibility of the DFSV sector. Addressing substance use coercion is therefore critical to the work of the DFSV sector. Substance use must be understood as potentially a tactic of coercive control rather than treated as a standalone causal factor. Currently, a referral to AOD treatment rarely addresses the use of violence in the context of AOD. </w:t>
      </w:r>
    </w:p>
    <w:p w14:paraId="39EA768A" w14:textId="6D4F6E7C" w:rsidR="00B30CDF" w:rsidRDefault="00B30CDF" w:rsidP="00B30CDF">
      <w:r>
        <w:t>•</w:t>
      </w:r>
      <w:r>
        <w:tab/>
        <w:t xml:space="preserve">People using violence may use substances strategically rather than dependently (Mandel, 2024). The person using violence may not necessarily be addicted to alcohol or other </w:t>
      </w:r>
      <w:proofErr w:type="gramStart"/>
      <w:r>
        <w:t>drugs, but</w:t>
      </w:r>
      <w:proofErr w:type="gramEnd"/>
      <w:r>
        <w:t xml:space="preserve"> may use substances to excuse or distract from their violence or to increase their control of the victim-survivor. They will therefore not come to the attention of AOD treatment programs. It is vital that DFSV services attend to the role of substance use in the context of DFSV perpetration.  </w:t>
      </w:r>
    </w:p>
    <w:p w14:paraId="0DC405F1" w14:textId="1B4E7B84" w:rsidR="00B30CDF" w:rsidRDefault="00B30CDF" w:rsidP="00B30CDF">
      <w:r>
        <w:t>•</w:t>
      </w:r>
      <w:r>
        <w:tab/>
        <w:t xml:space="preserve">AOD services should include DFV risk assessment as a standard requirement. Similarly, Men’s Behaviour Change programs (MBC Programs) should be required to assess for the use of alcohol and other drugs.  </w:t>
      </w:r>
    </w:p>
    <w:p w14:paraId="7C96B624" w14:textId="724E24F4" w:rsidR="00B30CDF" w:rsidRDefault="00B30CDF" w:rsidP="00B30CDF">
      <w:r>
        <w:t>•</w:t>
      </w:r>
      <w:r>
        <w:tab/>
        <w:t xml:space="preserve">MBC Programs and programs for fathers who use violence (e.g. Caring Dads) will often require support from specialist alcohol and drug workers. Similarly, AOD services will often require specialist support from DFSV workers, including AOD behaviour change programs, such as </w:t>
      </w:r>
      <w:proofErr w:type="spellStart"/>
      <w:r>
        <w:t>KickStart</w:t>
      </w:r>
      <w:proofErr w:type="spellEnd"/>
      <w:r>
        <w:t xml:space="preserve">, which focus on behaviour change and present important opportunities to address DFSV and substance use coercion. Specialist support from DFSV practitioners could strengthen these programs by helping to identify and respond to coercive control, substance use coercion and patterns of violence within existing groupwork. </w:t>
      </w:r>
    </w:p>
    <w:p w14:paraId="0E03E10F" w14:textId="20D662BD" w:rsidR="00B30CDF" w:rsidRDefault="00B30CDF" w:rsidP="00B30CDF">
      <w:r>
        <w:lastRenderedPageBreak/>
        <w:t>•</w:t>
      </w:r>
      <w:r>
        <w:tab/>
        <w:t xml:space="preserve">Joint training is required for workers in each sector to have basic knowledge of AOD and DFSV to inform appropriate responses, even though specialist consultation will often be required. </w:t>
      </w:r>
    </w:p>
    <w:p w14:paraId="66AFB1E0" w14:textId="5B96B424" w:rsidR="00B30CDF" w:rsidRDefault="00B30CDF" w:rsidP="00B30CDF">
      <w:r>
        <w:t>•</w:t>
      </w:r>
      <w:r>
        <w:tab/>
        <w:t xml:space="preserve">National Plans and Frameworks from the Alcohol and Drug sectors as well as the Aboriginal and Torres Strait Islander and the Mental Health Plans need to link to, </w:t>
      </w:r>
      <w:proofErr w:type="gramStart"/>
      <w:r>
        <w:t>and also</w:t>
      </w:r>
      <w:proofErr w:type="gramEnd"/>
      <w:r>
        <w:t xml:space="preserve"> be informed by, the National Plan to End Violence Against Women and Children. </w:t>
      </w:r>
    </w:p>
    <w:p w14:paraId="490D471E" w14:textId="1FDF902A" w:rsidR="00B30CDF" w:rsidRDefault="00B30CDF" w:rsidP="00B30CDF">
      <w:r>
        <w:t>•</w:t>
      </w:r>
      <w:r>
        <w:tab/>
        <w:t>Legislation to prevent the person using violence from hiding behind confidentiality (</w:t>
      </w:r>
      <w:proofErr w:type="spellStart"/>
      <w:r>
        <w:t>eg.</w:t>
      </w:r>
      <w:proofErr w:type="spellEnd"/>
      <w:r>
        <w:t xml:space="preserve"> Vic information-sharing legislation) is highly relevant when addressing substance use coercion.  </w:t>
      </w:r>
    </w:p>
    <w:p w14:paraId="279701BA" w14:textId="5EAA5A6C" w:rsidR="00B30CDF" w:rsidRDefault="00B30CDF" w:rsidP="00B30CDF">
      <w:r>
        <w:t>•</w:t>
      </w:r>
      <w:r>
        <w:tab/>
        <w:t xml:space="preserve">Integrated responses between DFSV and AOD sectors require sustained funding, time, and structured collaboration infrastructure at both senior management and frontline level, and the development of sustainable protocols to inform practice (Bastian et al., 2026; Mundy &amp; Seuffert, 2021).  </w:t>
      </w:r>
    </w:p>
    <w:p w14:paraId="530C9E70" w14:textId="747884E7" w:rsidR="00B30CDF" w:rsidRDefault="00B30CDF" w:rsidP="00B30CDF">
      <w:r>
        <w:t>•</w:t>
      </w:r>
      <w:r>
        <w:tab/>
        <w:t xml:space="preserve">Women living with DFSV and who use substances are frequently misidentified as the primary aggressor (Douglas &amp; Fitzgerald, 2021; Humphreys et al., 2022). Careful assessment is required to ensure the documentation of the DFSV they may be experiencing, so that appropriate service responses are provided. </w:t>
      </w:r>
    </w:p>
    <w:p w14:paraId="1A111F5F" w14:textId="77777777" w:rsidR="00B30CDF" w:rsidRDefault="00B30CDF" w:rsidP="00B30CDF">
      <w:r>
        <w:t>•</w:t>
      </w:r>
      <w:r>
        <w:tab/>
        <w:t xml:space="preserve">Service responses tailored for women who use force are rare in Australia, although several manualised programs exist (including Beyond Violence, Positive Shift, services offered by Drummond Street in Victoria). These are not equivalent to MBC programs as they </w:t>
      </w:r>
      <w:proofErr w:type="gramStart"/>
      <w:r>
        <w:t>take into account</w:t>
      </w:r>
      <w:proofErr w:type="gramEnd"/>
      <w:r>
        <w:t xml:space="preserve"> the different circumstances in which most women use force. The development of funded services that straddle the current policy and practice divide between perpetrator and victim-survivor is urgently needed. As with MBC programs, these services must also integrate a response to substance use and mental health issues (Kertesz et al; 2026; Larance et al., 2022).</w:t>
      </w:r>
    </w:p>
    <w:p w14:paraId="46A5A3BF" w14:textId="77777777" w:rsidR="00B30CDF" w:rsidRDefault="00B30CDF" w:rsidP="00B30CDF">
      <w:pPr>
        <w:rPr>
          <w:b/>
          <w:bCs/>
        </w:rPr>
      </w:pPr>
      <w:r w:rsidRPr="00B30CDF">
        <w:rPr>
          <w:b/>
          <w:bCs/>
        </w:rPr>
        <w:t>Feedback for Priority Area 5: System Integration and Workforce</w:t>
      </w:r>
    </w:p>
    <w:p w14:paraId="451F9674" w14:textId="16A4ADA0" w:rsidR="00B30CDF" w:rsidRDefault="00B30CDF" w:rsidP="00B30CDF">
      <w:r>
        <w:t xml:space="preserve">This submission continues the focus on system integration and workforce issues when AOD intersects with Domestic, Family and Sexual Violence (DFSV).  </w:t>
      </w:r>
    </w:p>
    <w:p w14:paraId="72A02DAE" w14:textId="6D0F1FEC" w:rsidR="00B30CDF" w:rsidRDefault="00B30CDF" w:rsidP="00B30CDF">
      <w:r>
        <w:t>•</w:t>
      </w:r>
      <w:r>
        <w:tab/>
        <w:t xml:space="preserve">Through our current CEVAW research, the Strategic Policy Group has identified 49 Australian initiatives addressing DFV–AOD intersections. Internationally, evaluated programs remain scarce and often fail to progress beyond pilot funding stages. (Nyugen et al, 2023). These findings suggest: </w:t>
      </w:r>
    </w:p>
    <w:p w14:paraId="19FD262B" w14:textId="7848976B" w:rsidR="00B30CDF" w:rsidRDefault="00B30CDF" w:rsidP="00B30CDF">
      <w:r>
        <w:t>a.</w:t>
      </w:r>
      <w:r>
        <w:tab/>
        <w:t xml:space="preserve">that currently in Australia there is an appetite for change with a plethora of initiatives taking place (work force training; developing responses to the person using violence; risk assessment and management focus);  </w:t>
      </w:r>
    </w:p>
    <w:p w14:paraId="73E00360" w14:textId="13E5D949" w:rsidR="00B30CDF" w:rsidRDefault="00B30CDF" w:rsidP="00B30CDF">
      <w:r>
        <w:lastRenderedPageBreak/>
        <w:t>b.</w:t>
      </w:r>
      <w:r>
        <w:tab/>
        <w:t xml:space="preserve">without structural funding and policy reform, innovative programs are unlikely to be sustained beyond pilot phases.  </w:t>
      </w:r>
    </w:p>
    <w:p w14:paraId="1BD4655C" w14:textId="304AF669" w:rsidR="00B30CDF" w:rsidRDefault="00B30CDF" w:rsidP="00B30CDF">
      <w:r>
        <w:t>•</w:t>
      </w:r>
      <w:r>
        <w:tab/>
        <w:t xml:space="preserve">Structural reform is required across state and national funding systems to address siloed service commissioning which fund ‘core </w:t>
      </w:r>
      <w:proofErr w:type="gramStart"/>
      <w:r>
        <w:t>business’</w:t>
      </w:r>
      <w:proofErr w:type="gramEnd"/>
      <w:r>
        <w:t xml:space="preserve"> for different sectors – </w:t>
      </w:r>
      <w:proofErr w:type="spellStart"/>
      <w:r>
        <w:t>eg.</w:t>
      </w:r>
      <w:proofErr w:type="spellEnd"/>
      <w:r>
        <w:t xml:space="preserve"> Alcohol and Other Drugs; DFSV, Family Support (</w:t>
      </w:r>
      <w:proofErr w:type="spellStart"/>
      <w:r>
        <w:t>Callaly</w:t>
      </w:r>
      <w:proofErr w:type="spellEnd"/>
      <w:r>
        <w:t xml:space="preserve"> et al, 2025). Without funding for integrated programs and workforce training, good initiatives will cease their provision, and there will be less appetite for the development of much needed integrated responses for families, survivors and the person using violence. </w:t>
      </w:r>
    </w:p>
    <w:p w14:paraId="6A41EBE8" w14:textId="46DBD4D0" w:rsidR="00B30CDF" w:rsidRDefault="00B30CDF" w:rsidP="00B30CDF">
      <w:r>
        <w:t>•</w:t>
      </w:r>
      <w:r>
        <w:tab/>
        <w:t xml:space="preserve">Similarly, there is a lack of policy development recognising substance use coercion in Strategic Plans, Guidance, Policy documents, and the need to respond to this insidious form of coercive control.  </w:t>
      </w:r>
    </w:p>
    <w:p w14:paraId="7F146640" w14:textId="7A801204" w:rsidR="00B30CDF" w:rsidRDefault="00B30CDF" w:rsidP="00B30CDF">
      <w:r>
        <w:t>•</w:t>
      </w:r>
      <w:r>
        <w:tab/>
        <w:t xml:space="preserve">Risk assessment practices that ‘tick a box’ for alcohol use or drug use are inadequate without subsequent risk management strategies being enacted. Currently, lack of policy and practice leadership and funding frequently </w:t>
      </w:r>
      <w:proofErr w:type="gramStart"/>
      <w:r>
        <w:t>leaves</w:t>
      </w:r>
      <w:proofErr w:type="gramEnd"/>
      <w:r>
        <w:t xml:space="preserve"> this issue unaddressed. Stronger guidance is required.  </w:t>
      </w:r>
    </w:p>
    <w:p w14:paraId="3D821FB7" w14:textId="1BC78B40" w:rsidR="00B30CDF" w:rsidRDefault="00B30CDF" w:rsidP="00B30CDF">
      <w:r>
        <w:t>•</w:t>
      </w:r>
      <w:r>
        <w:tab/>
        <w:t xml:space="preserve">Agreement is growing through consultation by peak bodies, that the AOD workforce and the DFSV workforce cannot be expected to have expertise in all areas of practice. Baseline knowledge of issues beyond workers’ primary expertise is needed through joint training and collaborative models of case management. Cross-sector specialist advisors are urgently needed to develop a more integrated practice with ‘no wrong door’ for receiving a service.  </w:t>
      </w:r>
    </w:p>
    <w:p w14:paraId="6F7108DD" w14:textId="178B961E" w:rsidR="00B30CDF" w:rsidRDefault="00B30CDF" w:rsidP="00B30CDF">
      <w:r>
        <w:t>•</w:t>
      </w:r>
      <w:r>
        <w:tab/>
        <w:t xml:space="preserve">Cross-sector training is a high priority for both the DFV and AOD sectors to support shared language, knowledge and capability to work with both victim-survivors and people who use violence. Following a consultation with the NSW AOD sector, services highlighted the need for the development of intersectional practice frameworks to include AOD, mental health, child protection and the impact of violence. The Safe &amp; Together model (Mandel, 2024) provides a strong foundation and resources for the shared language required for collaborative working. </w:t>
      </w:r>
    </w:p>
    <w:p w14:paraId="3DD09D06" w14:textId="610AABCD" w:rsidR="00B30CDF" w:rsidRDefault="00B30CDF" w:rsidP="00B30CDF">
      <w:r>
        <w:t>•</w:t>
      </w:r>
      <w:r>
        <w:tab/>
        <w:t xml:space="preserve">Collaboration is effective but requires dedicated funding, workforce time, and infrastructure. Case co-ordinators, case work leads across sectors, organisational cross-sector collaboration all require time, resources and funding (Bastian et al., 2026). The expectation that over-extended front-line workers can simply broaden their practice expertise and take on another issue is unrealistic and ineffective. After decades of siloed systems, integration requires funded system redesign rather than incremental collaboration.  </w:t>
      </w:r>
    </w:p>
    <w:p w14:paraId="26F35100" w14:textId="716DCC6F" w:rsidR="00B30CDF" w:rsidRDefault="00B30CDF" w:rsidP="00B30CDF">
      <w:r>
        <w:t>•</w:t>
      </w:r>
      <w:r>
        <w:tab/>
        <w:t xml:space="preserve">Evaluation of new programs is essential. Government contracts for evaluation should include a clause that ensures that evaluation reports are made public. A whole </w:t>
      </w:r>
      <w:r>
        <w:lastRenderedPageBreak/>
        <w:t xml:space="preserve">of family outcome tool has been developed and currently being tested on the Safe at Home Trial in Victoria. This ensures a focus on all family members and not just an individual. We recommend attention to this evaluation issue.  </w:t>
      </w:r>
    </w:p>
    <w:p w14:paraId="7DF3D721" w14:textId="1C48ACEC" w:rsidR="00B30CDF" w:rsidRDefault="00B30CDF" w:rsidP="00B30CDF">
      <w:r>
        <w:t>•</w:t>
      </w:r>
      <w:r>
        <w:tab/>
        <w:t xml:space="preserve">A primary, and important example of integrated practice lies with the refuge sector working with AOD expertise to implement harm minimisation rather than abstinence policies, to protect the most vulnerable survivors with few choices beyond homelessness or a dangerous return to violence partners. Such a shift will require organisational policy development, strengthened supervision, and workforce training – a complex system change requiring leadership and funding (Australian DFV Death Review Network, 2024).   </w:t>
      </w:r>
    </w:p>
    <w:p w14:paraId="6A8C26F6" w14:textId="2B1E911C" w:rsidR="00B30CDF" w:rsidRDefault="00B30CDF" w:rsidP="00B30CDF">
      <w:r>
        <w:t>•</w:t>
      </w:r>
      <w:r>
        <w:tab/>
        <w:t xml:space="preserve">Many people who use alcohol and/or other drugs also have mental health concerns. However, the two sectors intervene in very different ways, creating uneven and sometimes contradictory service experiences. While Dual Diagnosis is recognised within both sectors, this approach rarely addresses the added dynamic of DFSV. Both </w:t>
      </w:r>
      <w:proofErr w:type="gramStart"/>
      <w:r>
        <w:t>substance</w:t>
      </w:r>
      <w:proofErr w:type="gramEnd"/>
      <w:r>
        <w:t xml:space="preserve"> use coercion and mental health coercion are real issues that urgently require integrated policy and practice attention (Kertesz et al, 2022).  </w:t>
      </w:r>
    </w:p>
    <w:p w14:paraId="1DD1EF22" w14:textId="77777777" w:rsidR="00B30CDF" w:rsidRDefault="00B30CDF" w:rsidP="00B30CDF">
      <w:r>
        <w:t>•</w:t>
      </w:r>
      <w:r>
        <w:tab/>
        <w:t>Increasing support for holistic early intervention services, such as Child and Family services, which are well placed to identify and address intersectoral issues such as substance use coercion may take some pressure off tertiary responses to address DFSV, although it is vital that these tertiary responses continue to be funded and their workers well trained on the dynamics of substance use coercion.</w:t>
      </w:r>
    </w:p>
    <w:p w14:paraId="51348CD6" w14:textId="1595DA20" w:rsidR="00B30CDF" w:rsidRPr="00B30CDF" w:rsidRDefault="00B30CDF" w:rsidP="00B30CDF">
      <w:pPr>
        <w:rPr>
          <w:b/>
          <w:bCs/>
        </w:rPr>
      </w:pPr>
      <w:r w:rsidRPr="00B30CDF">
        <w:rPr>
          <w:b/>
          <w:bCs/>
        </w:rPr>
        <w:t>Are there any other actions you think should be a priority to stop family, domestic and sexual violence?</w:t>
      </w:r>
    </w:p>
    <w:p w14:paraId="5A7C905C" w14:textId="77B9425C" w:rsidR="00B30CDF" w:rsidRDefault="00B30CDF" w:rsidP="00B30CDF">
      <w:r>
        <w:t>We would like to add examples of areas where there are programs which address issues for babies, children and young people living with domestic, family and sexual violence and which could be developed further as resources in this area:</w:t>
      </w:r>
    </w:p>
    <w:p w14:paraId="5CA56565" w14:textId="3E374798" w:rsidR="00B30CDF" w:rsidRDefault="00B30CDF" w:rsidP="00B30CDF">
      <w:r>
        <w:t xml:space="preserve"> </w:t>
      </w:r>
      <w:proofErr w:type="spellStart"/>
      <w:r>
        <w:t>i</w:t>
      </w:r>
      <w:proofErr w:type="spellEnd"/>
      <w:r>
        <w:t>.</w:t>
      </w:r>
      <w:r>
        <w:tab/>
        <w:t>Kids in Focus (WA, ACT, NSW, VIC, QLD, SA, TAS): family support program for children, young people, and families affected by AOD misuse.</w:t>
      </w:r>
    </w:p>
    <w:p w14:paraId="525FF236" w14:textId="69C27ABE" w:rsidR="00B30CDF" w:rsidRDefault="00B30CDF" w:rsidP="00B30CDF">
      <w:r>
        <w:t>iii.</w:t>
      </w:r>
      <w:r>
        <w:tab/>
        <w:t xml:space="preserve">Youth Support + Advocacy Support’s (YSAS) ‘Youth Empowerment Project (YEP)’ (VIC): </w:t>
      </w:r>
    </w:p>
    <w:p w14:paraId="216487D0" w14:textId="64EBB3C5" w:rsidR="00B30CDF" w:rsidRDefault="00B30CDF" w:rsidP="00B30CDF">
      <w:r>
        <w:t>iv.</w:t>
      </w:r>
      <w:r>
        <w:tab/>
        <w:t xml:space="preserve">ESTIE Practice Resource for practitioners at the intersection of DFV/AOD/mental health. CHRISTIE Practice Guide for keeping children and young people at the centre of DFSV service responses.  </w:t>
      </w:r>
    </w:p>
    <w:p w14:paraId="28BAF488" w14:textId="77777777" w:rsidR="00B30CDF" w:rsidRDefault="00B30CDF" w:rsidP="00B30CDF">
      <w:r>
        <w:t>v.</w:t>
      </w:r>
      <w:r>
        <w:tab/>
        <w:t>A children’s worker in every refuge who has experience and training in relationship-based work to support mother-child strengthening practices and understands the intersection and impact of DFSV in the context of substance use.</w:t>
      </w:r>
    </w:p>
    <w:p w14:paraId="54A57A2F" w14:textId="415C8A39" w:rsidR="00B30CDF" w:rsidRDefault="00B30CDF" w:rsidP="00B30CDF">
      <w:r>
        <w:lastRenderedPageBreak/>
        <w:t>vi.</w:t>
      </w:r>
      <w:r>
        <w:tab/>
        <w:t xml:space="preserve">Power to Kids to address the relationship and sex education for children who may not be accessing school https://www.mackillop.org.au/about-mackillop/publications/power-to-kids-respecting-sexual-safety  </w:t>
      </w:r>
    </w:p>
    <w:p w14:paraId="0AFE8F2B" w14:textId="162F77A3" w:rsidR="00B30CDF" w:rsidRDefault="00B30CDF" w:rsidP="00B30CDF">
      <w:r>
        <w:t>viii.</w:t>
      </w:r>
      <w:r>
        <w:tab/>
        <w:t xml:space="preserve">The Caring Dads program has been developed with a component to address substance use issues for fathers who use violence. </w:t>
      </w:r>
    </w:p>
    <w:p w14:paraId="0B16C735" w14:textId="360D7445" w:rsidR="00B30CDF" w:rsidRDefault="00B30CDF" w:rsidP="00B30CDF">
      <w:r>
        <w:t>ix.</w:t>
      </w:r>
      <w:r>
        <w:tab/>
        <w:t xml:space="preserve">Women’s Alcohol and Drug Service (WADS) The Women's Alcohol and Drug Service (WADS) is a Victorian statewide service providing specialist clinical services to pregnant women with complex substance use issues. </w:t>
      </w:r>
    </w:p>
    <w:p w14:paraId="7F12FE85" w14:textId="3D323C8E" w:rsidR="00B30CDF" w:rsidRDefault="00B30CDF" w:rsidP="00B30CDF">
      <w:r>
        <w:t>ENDORSEMENTS</w:t>
      </w:r>
    </w:p>
    <w:p w14:paraId="16BB228A" w14:textId="77777777" w:rsidR="00B30CDF" w:rsidRDefault="00B30CDF" w:rsidP="00B30CDF">
      <w:r>
        <w:t>The following organisations and individuals have endorsed this submission to the Second Action Plan consultation:</w:t>
      </w:r>
    </w:p>
    <w:p w14:paraId="2428C31A" w14:textId="77777777" w:rsidR="00B30CDF" w:rsidRDefault="00B30CDF" w:rsidP="00B30CDF">
      <w:r>
        <w:t>DART Institute Australia</w:t>
      </w:r>
    </w:p>
    <w:p w14:paraId="6537636C" w14:textId="4B49E3FC" w:rsidR="00B30CDF" w:rsidRDefault="00B30CDF" w:rsidP="00B30CDF">
      <w:r>
        <w:t>[redacted], Chief Executive Officer</w:t>
      </w:r>
    </w:p>
    <w:p w14:paraId="18EE19ED" w14:textId="77777777" w:rsidR="00B30CDF" w:rsidRDefault="00B30CDF" w:rsidP="00B30CDF">
      <w:r>
        <w:t>Emerge</w:t>
      </w:r>
    </w:p>
    <w:p w14:paraId="01655DF6" w14:textId="77777777" w:rsidR="00B30CDF" w:rsidRDefault="00B30CDF" w:rsidP="00B30CDF">
      <w:r>
        <w:t>[redacted], Service Delivery Director</w:t>
      </w:r>
    </w:p>
    <w:p w14:paraId="286329EE" w14:textId="6CBC1090" w:rsidR="00B30CDF" w:rsidRDefault="00B30CDF" w:rsidP="00B30CDF">
      <w:r>
        <w:t>[redacted], Chief Executive Officer</w:t>
      </w:r>
    </w:p>
    <w:p w14:paraId="7F4C4D03" w14:textId="77777777" w:rsidR="00B30CDF" w:rsidRDefault="00B30CDF" w:rsidP="00B30CDF">
      <w:proofErr w:type="spellStart"/>
      <w:r>
        <w:t>Windana</w:t>
      </w:r>
      <w:proofErr w:type="spellEnd"/>
    </w:p>
    <w:p w14:paraId="272EEDB8" w14:textId="05D4523C" w:rsidR="00B30CDF" w:rsidRDefault="00B30CDF" w:rsidP="00B30CDF">
      <w:r>
        <w:t>[redacted], Specialist Family Violence Advisor and U-Turn Manager</w:t>
      </w:r>
    </w:p>
    <w:p w14:paraId="4E627D5D" w14:textId="77777777" w:rsidR="00B30CDF" w:rsidRDefault="00B30CDF" w:rsidP="00B30CDF">
      <w:r>
        <w:t>NADA</w:t>
      </w:r>
    </w:p>
    <w:p w14:paraId="33704A9A" w14:textId="77777777" w:rsidR="00B30CDF" w:rsidRDefault="00B30CDF" w:rsidP="00B30CDF">
      <w:r>
        <w:t>[redacted], Clinical Program Manager</w:t>
      </w:r>
    </w:p>
    <w:p w14:paraId="4BB0C983" w14:textId="3D638D42" w:rsidR="00B30CDF" w:rsidRDefault="00B30CDF" w:rsidP="00B30CDF">
      <w:r>
        <w:t>[redacted], Clinical Director</w:t>
      </w:r>
    </w:p>
    <w:p w14:paraId="582F79AF" w14:textId="77777777" w:rsidR="00B30CDF" w:rsidRDefault="00B30CDF" w:rsidP="00B30CDF">
      <w:r>
        <w:t>Embolden SA Inc.</w:t>
      </w:r>
    </w:p>
    <w:p w14:paraId="305C1946" w14:textId="77777777" w:rsidR="00B30CDF" w:rsidRDefault="00B30CDF" w:rsidP="00B30CDF">
      <w:r>
        <w:t>[redacted], Principal Policy &amp; Projects Officer</w:t>
      </w:r>
    </w:p>
    <w:p w14:paraId="58425F15" w14:textId="77777777" w:rsidR="00B30CDF" w:rsidRDefault="00B30CDF" w:rsidP="00B30CDF">
      <w:r>
        <w:t xml:space="preserve">Organisational </w:t>
      </w:r>
    </w:p>
    <w:p w14:paraId="05467B81" w14:textId="77777777" w:rsidR="00B30CDF" w:rsidRDefault="00B30CDF" w:rsidP="00B30CDF">
      <w:r>
        <w:t>This submission has also received a formal organisational endorsement from Embolden SA Inc.</w:t>
      </w:r>
    </w:p>
    <w:p w14:paraId="7BFCB34A" w14:textId="77777777" w:rsidR="00B30CDF" w:rsidRDefault="00B30CDF" w:rsidP="00B30CDF">
      <w:r>
        <w:t>CEO: [redacted]</w:t>
      </w:r>
    </w:p>
    <w:p w14:paraId="7CAA6515" w14:textId="2F2EDF11" w:rsidR="00B30CDF" w:rsidRDefault="00B30CDF" w:rsidP="00B30CDF">
      <w:r>
        <w:t>Embolden is the statewide peak body for organisations in South Australia that provide specialist services and programs to prevent and respond to domestic, family and sexual violence.</w:t>
      </w:r>
    </w:p>
    <w:p w14:paraId="5FDC8FF3" w14:textId="34304A98" w:rsidR="00B30CDF" w:rsidRDefault="00B30CDF" w:rsidP="00B30CDF">
      <w:r>
        <w:lastRenderedPageBreak/>
        <w:t xml:space="preserve">All members of the Strategic Policy Group which includes DFV, AOD and Family Services peak bodies and organisations from across Australia have been consulted in relation to this submission. </w:t>
      </w:r>
    </w:p>
    <w:p w14:paraId="2B8B3758" w14:textId="77777777" w:rsidR="00B30CDF" w:rsidRDefault="00B30CDF" w:rsidP="00B30CDF">
      <w:r>
        <w:t xml:space="preserve">REFERENCES  </w:t>
      </w:r>
    </w:p>
    <w:p w14:paraId="16D6EB2F" w14:textId="77777777" w:rsidR="00B30CDF" w:rsidRDefault="00B30CDF" w:rsidP="00B30CDF">
      <w:r>
        <w:t>Australian Domestic and Family Violence Death Review Network, &amp; Australia’s National Research Organisation for Women’s Safety. (2024).</w:t>
      </w:r>
      <w:r>
        <w:rPr>
          <w:rFonts w:ascii="Arial" w:hAnsi="Arial" w:cs="Arial"/>
        </w:rPr>
        <w:t> </w:t>
      </w:r>
      <w:r>
        <w:t>Australian Domestic and Family Violence Death Review Network data report: Filicides in a domestic and family violence context 2010–2018</w:t>
      </w:r>
      <w:r>
        <w:rPr>
          <w:rFonts w:ascii="Arial" w:hAnsi="Arial" w:cs="Arial"/>
        </w:rPr>
        <w:t> </w:t>
      </w:r>
      <w:r>
        <w:t xml:space="preserve">(1st ed.; Research report, 06/2024). ANROWS. https://www.anrows.org.au/publication/australian-domestic-and-family-violence-death-review-network-filicides/   </w:t>
      </w:r>
    </w:p>
    <w:p w14:paraId="4E09371A" w14:textId="77777777" w:rsidR="00B30CDF" w:rsidRDefault="00B30CDF" w:rsidP="00B30CDF">
      <w:r>
        <w:t>Bastian, C., Wendt, S., &amp; Bromley, A. (2026). Collaboration at the intersection of domestic and family violence and child protection: Enablers and barriers.</w:t>
      </w:r>
      <w:r>
        <w:rPr>
          <w:rFonts w:ascii="Arial" w:hAnsi="Arial" w:cs="Arial"/>
        </w:rPr>
        <w:t> </w:t>
      </w:r>
      <w:r>
        <w:t xml:space="preserve">Children and Youth Services Review, 108885. https://doi.org/10.1016/j.childyouth.2026.108885  </w:t>
      </w:r>
    </w:p>
    <w:p w14:paraId="5293AFCB" w14:textId="77777777" w:rsidR="00B30CDF" w:rsidRDefault="00B30CDF" w:rsidP="00B30CDF">
      <w:r>
        <w:t xml:space="preserve">Bloxsom, G., McKibbin, G., Davidson, J., Halfpenny, N. &amp; Humphreys, C. (2024). Children’s experiences of surviving the web of exploitation Journal of Children and Youth Services Review   </w:t>
      </w:r>
    </w:p>
    <w:p w14:paraId="06CBE64D" w14:textId="77777777" w:rsidR="00B30CDF" w:rsidRDefault="00B30CDF" w:rsidP="00B30CDF">
      <w:r>
        <w:t xml:space="preserve">https://www.sciencedirect.com/science/article/abs/pii/S019074092600383X  </w:t>
      </w:r>
    </w:p>
    <w:p w14:paraId="574ECC7F" w14:textId="77777777" w:rsidR="00B30CDF" w:rsidRDefault="00B30CDF" w:rsidP="00B30CDF">
      <w:proofErr w:type="spellStart"/>
      <w:r>
        <w:t>Callaly</w:t>
      </w:r>
      <w:proofErr w:type="spellEnd"/>
      <w:r>
        <w:t xml:space="preserve">, V., Kertesz, M., Laslett, A-M., Davidson, J. &amp; Humphreys, C. (2025) Flows and Bottlenecks: Understanding Collaboration Between Domestic Violence and Substance Use Sectors Through Metaphor Analysis Journal of Family Violence </w:t>
      </w:r>
      <w:proofErr w:type="spellStart"/>
      <w:r>
        <w:t>doi</w:t>
      </w:r>
      <w:proofErr w:type="spellEnd"/>
      <w:r>
        <w:t xml:space="preserve">: https://doi.org/10.1007/s10896-025-00898-x  </w:t>
      </w:r>
    </w:p>
    <w:p w14:paraId="05080AA4" w14:textId="77777777" w:rsidR="00B30CDF" w:rsidRDefault="00B30CDF" w:rsidP="00B30CDF">
      <w:proofErr w:type="spellStart"/>
      <w:r>
        <w:t>Chassain</w:t>
      </w:r>
      <w:proofErr w:type="spellEnd"/>
      <w:r>
        <w:t xml:space="preserve">, I. (2026) But it is only a little risk….: An examination of unacceptable risk and cumulative risk in Australian Family Law. </w:t>
      </w:r>
      <w:proofErr w:type="gramStart"/>
      <w:r>
        <w:t>In  I.</w:t>
      </w:r>
      <w:proofErr w:type="gramEnd"/>
      <w:r>
        <w:t xml:space="preserve"> Bryce &amp; S. Collier (Eds.),</w:t>
      </w:r>
      <w:r>
        <w:rPr>
          <w:rFonts w:ascii="Arial" w:hAnsi="Arial" w:cs="Arial"/>
        </w:rPr>
        <w:t> </w:t>
      </w:r>
      <w:r>
        <w:t>Cumulative Childhood Harm in Family Law and Criminal Justice Systems</w:t>
      </w:r>
      <w:r>
        <w:rPr>
          <w:rFonts w:ascii="Arial" w:hAnsi="Arial" w:cs="Arial"/>
        </w:rPr>
        <w:t> </w:t>
      </w:r>
      <w:r>
        <w:t>(pp. 245-268). IGI Global Scientific Publishing.</w:t>
      </w:r>
      <w:r>
        <w:rPr>
          <w:rFonts w:ascii="Arial" w:hAnsi="Arial" w:cs="Arial"/>
        </w:rPr>
        <w:t> </w:t>
      </w:r>
      <w:r>
        <w:t>https://doi.org/10.4018/979-8-3373-9524-1.ch009</w:t>
      </w:r>
      <w:r>
        <w:rPr>
          <w:rFonts w:ascii="Arial" w:hAnsi="Arial" w:cs="Arial"/>
        </w:rPr>
        <w:t> </w:t>
      </w:r>
      <w:r>
        <w:t xml:space="preserve"> </w:t>
      </w:r>
    </w:p>
    <w:p w14:paraId="208CFBA3" w14:textId="77777777" w:rsidR="00B30CDF" w:rsidRDefault="00B30CDF" w:rsidP="00B30CDF">
      <w:proofErr w:type="spellStart"/>
      <w:r>
        <w:t>Choenni</w:t>
      </w:r>
      <w:proofErr w:type="spellEnd"/>
      <w:r>
        <w:t xml:space="preserve">, V., Hammink, A., and van de </w:t>
      </w:r>
      <w:proofErr w:type="spellStart"/>
      <w:r>
        <w:t>Mheen</w:t>
      </w:r>
      <w:proofErr w:type="spellEnd"/>
      <w:r>
        <w:t xml:space="preserve">, D. (2017) Association Between Substance Use and the Perpetration of Family Violence in Industrialized Countries: A Systematic Review, Trauma Violence &amp; Abuse, 18(1):37–50, https://doi.org/10.1177/1524838015589253  </w:t>
      </w:r>
    </w:p>
    <w:p w14:paraId="5B9E6FAF" w14:textId="77777777" w:rsidR="00B30CDF" w:rsidRDefault="00B30CDF" w:rsidP="00B30CDF">
      <w:r>
        <w:t xml:space="preserve">Commission for Children and Young People. (2026) Left behind: Systemic inquiry into responses to children and young people who are the subject of multiple reports to Child Protection.  Melbourne: Commission for Children and Young People. https://www.parliament.vic.gov.au/49bd1d/globalassets/tabled-paper-documents/tabled-paper-10190/left-behind-final.pdf   </w:t>
      </w:r>
    </w:p>
    <w:p w14:paraId="682F73C0" w14:textId="77777777" w:rsidR="00B30CDF" w:rsidRDefault="00B30CDF" w:rsidP="00B30CDF">
      <w:r>
        <w:t xml:space="preserve">Curtis, A., Vandenberg, B., </w:t>
      </w:r>
      <w:proofErr w:type="spellStart"/>
      <w:r>
        <w:t>Mayshak</w:t>
      </w:r>
      <w:proofErr w:type="spellEnd"/>
      <w:r>
        <w:t xml:space="preserve">, R., Coomber, K., Hyder, S., Walker, A., </w:t>
      </w:r>
      <w:proofErr w:type="spellStart"/>
      <w:r>
        <w:t>Liknaitzky</w:t>
      </w:r>
      <w:proofErr w:type="spellEnd"/>
      <w:r>
        <w:t xml:space="preserve">, P. and Miller, P.G. (2019), Alcohol use in family, domestic and other violence: Findings from </w:t>
      </w:r>
      <w:r>
        <w:lastRenderedPageBreak/>
        <w:t xml:space="preserve">a cross-sectional survey of the Australian population. Drug and Alcohol Review. 38: 349-358. https://doi.org/10.1111/dar.12925  </w:t>
      </w:r>
    </w:p>
    <w:p w14:paraId="7F786B28" w14:textId="77777777" w:rsidR="00B30CDF" w:rsidRDefault="00B30CDF" w:rsidP="00B30CDF">
      <w:r>
        <w:t xml:space="preserve">Douglas, H., &amp; Fitzgerald, R. (2021). 'I'm not at all protected and I think other women should know that, that they're not protected either': Victim-survivors' experiences of 'misidentification' in Victoria's family violence system. International Journal for Crime, Justice and Social Democracy, 10(4), 39–51. https://doi.org/10.5204/ijcjsd.1992  </w:t>
      </w:r>
    </w:p>
    <w:p w14:paraId="49B3D8A3" w14:textId="77777777" w:rsidR="00B30CDF" w:rsidRDefault="00B30CDF" w:rsidP="00B30CDF">
      <w:r>
        <w:t>Fang, Z., Cerna-Turoff, I., Zhang, C., Lu, M., Lachman, J. M., &amp; Barlow, J. (2022). Global estimates of violence against children with disabilities: an updated systematic review and meta-analysis.</w:t>
      </w:r>
      <w:r>
        <w:rPr>
          <w:rFonts w:ascii="Arial" w:hAnsi="Arial" w:cs="Arial"/>
        </w:rPr>
        <w:t> </w:t>
      </w:r>
      <w:r>
        <w:t>The Lancet Child &amp; Adolescent Health,</w:t>
      </w:r>
      <w:r>
        <w:rPr>
          <w:rFonts w:ascii="Arial" w:hAnsi="Arial" w:cs="Arial"/>
        </w:rPr>
        <w:t> </w:t>
      </w:r>
      <w:r>
        <w:t xml:space="preserve">6(5), 313-323. https://doi.org/10.1016/S2352-4642(22)00033-0   </w:t>
      </w:r>
    </w:p>
    <w:p w14:paraId="138ACFD7" w14:textId="77777777" w:rsidR="00B30CDF" w:rsidRDefault="00B30CDF" w:rsidP="00B30CDF">
      <w:r>
        <w:t>Giallo, R., Seymour, M., Skinner, L., Fogarty, A., Field, K., Mead, J., ... &amp; Feinberg, M. (2022). Evaluation of home</w:t>
      </w:r>
      <w:r>
        <w:rPr>
          <w:rFonts w:ascii="Cambria Math" w:hAnsi="Cambria Math" w:cs="Cambria Math"/>
        </w:rPr>
        <w:t>‐</w:t>
      </w:r>
      <w:r>
        <w:t>based Family Foundations targeting perinatal mental health and couple conflict in Australia.</w:t>
      </w:r>
      <w:r>
        <w:rPr>
          <w:rFonts w:ascii="Arial" w:hAnsi="Arial" w:cs="Arial"/>
        </w:rPr>
        <w:t> </w:t>
      </w:r>
      <w:r>
        <w:t xml:space="preserve">Family Relations, 71(3), 1036-1057. https://doi.org/10.1111/fare.12647  </w:t>
      </w:r>
    </w:p>
    <w:p w14:paraId="4F5430CA" w14:textId="77777777" w:rsidR="00B30CDF" w:rsidRDefault="00B30CDF" w:rsidP="00B30CDF">
      <w:r>
        <w:t xml:space="preserve">Hager, D. (2007) Domestic violence and mental illness/substance abuse: a survey of 39 New Zealand refuges. Parity, 20 (4) 15-19.  </w:t>
      </w:r>
    </w:p>
    <w:p w14:paraId="6BE08C5F" w14:textId="77777777" w:rsidR="00B30CDF" w:rsidRDefault="00B30CDF" w:rsidP="00B30CDF">
      <w:r>
        <w:t xml:space="preserve">Hughes, K., Bellis, M. A., Hardcastle, K. A., Sethi, D., Butchart, A., </w:t>
      </w:r>
      <w:proofErr w:type="spellStart"/>
      <w:r>
        <w:t>Mikton</w:t>
      </w:r>
      <w:proofErr w:type="spellEnd"/>
      <w:r>
        <w:t>, C., ... &amp; Dunne, M. P. (2017). The effect of multiple adverse childhood experiences on health: a systematic review and meta-analysis.</w:t>
      </w:r>
      <w:r>
        <w:rPr>
          <w:rFonts w:ascii="Arial" w:hAnsi="Arial" w:cs="Arial"/>
        </w:rPr>
        <w:t> </w:t>
      </w:r>
      <w:r>
        <w:t>The Lancet public health,</w:t>
      </w:r>
      <w:r>
        <w:rPr>
          <w:rFonts w:ascii="Arial" w:hAnsi="Arial" w:cs="Arial"/>
        </w:rPr>
        <w:t> </w:t>
      </w:r>
      <w:r>
        <w:t xml:space="preserve">2(8), e356-e366.   </w:t>
      </w:r>
    </w:p>
    <w:p w14:paraId="2076144C" w14:textId="77777777" w:rsidR="00B30CDF" w:rsidRDefault="00B30CDF" w:rsidP="00B30CDF">
      <w:r>
        <w:t xml:space="preserve">Humphreys, C., Heward-Belle, S., Tsantefski, M., Isobe, J., &amp; Healey, L. (2022). Beyond co-occurrence: Addressing the intersections of domestic violence, mental health and substance misuse. Child &amp; Family Social Work, 27(2), 299–310. https://doi.org/10.1111/cfs.12885  </w:t>
      </w:r>
    </w:p>
    <w:p w14:paraId="6CF55DC8" w14:textId="77777777" w:rsidR="00B30CDF" w:rsidRDefault="00B30CDF" w:rsidP="00B30CDF">
      <w:r>
        <w:t>Humphreys, C., Thiara, R. K., Sharp, C., &amp; Jones, J. (2015). Supporting the relationship between mothers and children in the aftermath of domestic violence.</w:t>
      </w:r>
      <w:r>
        <w:rPr>
          <w:rFonts w:ascii="Arial" w:hAnsi="Arial" w:cs="Arial"/>
        </w:rPr>
        <w:t> </w:t>
      </w:r>
      <w:r>
        <w:t xml:space="preserve">Domestic violence and protecting children: New thinking and approaches, 130-147.  </w:t>
      </w:r>
    </w:p>
    <w:p w14:paraId="1C1BA803" w14:textId="77777777" w:rsidR="00B30CDF" w:rsidRDefault="00B30CDF" w:rsidP="00B30CDF">
      <w:r>
        <w:t xml:space="preserve">Isobe, J., Diemer, K., Humphreys, C., &amp; De Silva, H. (2024). Safe at Home: Experiences, Barriers, and Access (The SHEBA Project): Research Report. The University of Melbourne. DOI: 10.26188/27889083  </w:t>
      </w:r>
    </w:p>
    <w:p w14:paraId="6C09335C" w14:textId="77777777" w:rsidR="00B30CDF" w:rsidRDefault="00B30CDF" w:rsidP="00B30CDF">
      <w:r>
        <w:t xml:space="preserve">Kertesz, M., </w:t>
      </w:r>
      <w:proofErr w:type="spellStart"/>
      <w:r>
        <w:t>Callaly</w:t>
      </w:r>
      <w:proofErr w:type="spellEnd"/>
      <w:r>
        <w:t xml:space="preserve">, V., McLachlan, F.&amp; Humphreys, C. (In Press 2026). Substance use coercion: addressing the intersections of substance use and domestic and family violence. The Handbook of Violence Against Women in the Indo-Pacific Region, De Gruyter  </w:t>
      </w:r>
    </w:p>
    <w:p w14:paraId="38043A12" w14:textId="77777777" w:rsidR="00B30CDF" w:rsidRDefault="00B30CDF" w:rsidP="00B30CDF">
      <w:r>
        <w:t xml:space="preserve">Kertesz, M., Larance, L. Y., &amp; Isobe, J. (2026). Seeds of healing from +SHIFT: An antiviolence program for women in Victoria, Australia. Qualitative Social Work, 25(3-4), 664-683. https://doi.org/10.1177/14733250251371570  </w:t>
      </w:r>
    </w:p>
    <w:p w14:paraId="1534A2E0" w14:textId="77777777" w:rsidR="00B30CDF" w:rsidRDefault="00B30CDF" w:rsidP="00B30CDF">
      <w:r>
        <w:lastRenderedPageBreak/>
        <w:t xml:space="preserve">Kertesz, M., Isobe, J., Humphreys, C., Toivonen, C, Links, E. &amp; Laing, L. (2022). Evidence to support Safe &amp; Together Implementation and Evaluation: Final Research Report of the ESTIE Project. Melbourne: University of Melbourne. https://vawc.com.au/estie-research-report/   </w:t>
      </w:r>
    </w:p>
    <w:p w14:paraId="1F593927" w14:textId="77777777" w:rsidR="00B30CDF" w:rsidRDefault="00B30CDF" w:rsidP="00B30CDF">
      <w:r>
        <w:t xml:space="preserve">https://vawc.com.au/wp-content/uploads/2023/03/ESTIE-Practice-Resource.pdf   </w:t>
      </w:r>
    </w:p>
    <w:p w14:paraId="3CF25579" w14:textId="77777777" w:rsidR="00B30CDF" w:rsidRDefault="00B30CDF" w:rsidP="00B30CDF">
      <w:r>
        <w:t xml:space="preserve">Kuruppu, J., Humphreys, C., McKibbin, G. &amp; </w:t>
      </w:r>
      <w:proofErr w:type="spellStart"/>
      <w:r>
        <w:t>Kegarty</w:t>
      </w:r>
      <w:proofErr w:type="spellEnd"/>
      <w:r>
        <w:t xml:space="preserve">, K. (2022). Tensions in the therapeutic relationship: emotional labour in the response to child abuse and neglect in primary healthcare. BMC Primary Care 23, 48 (2022). https://doi.org/10.1186/s12875-022-01661-7  </w:t>
      </w:r>
    </w:p>
    <w:p w14:paraId="37C5E7A9" w14:textId="77777777" w:rsidR="00B30CDF" w:rsidRDefault="00B30CDF" w:rsidP="00B30CDF">
      <w:r>
        <w:t xml:space="preserve">Larance, L. Y., et al. (2022). ""Beyond the victim-offender binary: Legal and anti-violence intervention considerations with women who have used force in the US and Australia."" </w:t>
      </w:r>
      <w:proofErr w:type="spellStart"/>
      <w:r>
        <w:t>Affilia</w:t>
      </w:r>
      <w:proofErr w:type="spellEnd"/>
      <w:r>
        <w:t xml:space="preserve"> 37(3): 466-486. https://doi.org/10.1177/0886109921106054  </w:t>
      </w:r>
    </w:p>
    <w:p w14:paraId="3E551D08" w14:textId="77777777" w:rsidR="00B30CDF" w:rsidRDefault="00B30CDF" w:rsidP="00B30CDF">
      <w:r>
        <w:t>Luu, B., Wright, A. C., Schurer, S., Metcalfe, L., Heward-Belle, S., Collings, S., &amp; Barrett, E. (2024).</w:t>
      </w:r>
      <w:r>
        <w:rPr>
          <w:rFonts w:ascii="Arial" w:hAnsi="Arial" w:cs="Arial"/>
        </w:rPr>
        <w:t> </w:t>
      </w:r>
      <w:r>
        <w:t>Analysis of linked longitudinal administrative data on child protection involvement for NSW families with domestic and family violence, alcohol and other drug issues and mental health issues</w:t>
      </w:r>
      <w:r>
        <w:rPr>
          <w:rFonts w:ascii="Arial" w:hAnsi="Arial" w:cs="Arial"/>
        </w:rPr>
        <w:t> </w:t>
      </w:r>
      <w:r>
        <w:t xml:space="preserve">(Research report, 01/2024). ANROWS. https://www.anrows.org.au/publication/linked-data-nsw-child-protection-dfv-aod-mental-health/read/   </w:t>
      </w:r>
    </w:p>
    <w:p w14:paraId="62477F31" w14:textId="77777777" w:rsidR="00B30CDF" w:rsidRDefault="00B30CDF" w:rsidP="00B30CDF">
      <w:r>
        <w:t xml:space="preserve">Mandel D (2024) Stop Blaming Mothers and Ignoring Fathers: How to Transform the Way We Keep Children Safe from Domestic Violence. </w:t>
      </w:r>
      <w:proofErr w:type="spellStart"/>
      <w:r>
        <w:t>Legitimus</w:t>
      </w:r>
      <w:proofErr w:type="spellEnd"/>
      <w:r>
        <w:t xml:space="preserve"> Media  </w:t>
      </w:r>
    </w:p>
    <w:p w14:paraId="6BE758FC" w14:textId="77777777" w:rsidR="00B30CDF" w:rsidRDefault="00B30CDF" w:rsidP="00B30CDF">
      <w:r>
        <w:t xml:space="preserve">Marsden, S., Humphreys, C., &amp; Hegarty, K. (2026 preprint). Introducing a Trauma and Violence-informed Practice Model informed by survivor voices. https://osf.io/preprints/psyarxiv/h4bfw_v1   </w:t>
      </w:r>
    </w:p>
    <w:p w14:paraId="254DA1C0" w14:textId="77777777" w:rsidR="00B30CDF" w:rsidRDefault="00B30CDF" w:rsidP="00B30CDF">
      <w:r>
        <w:t>Mason, R., Wolf, M., O’Rinn, S., &amp; Ene, G. (2017). Making connections across silos: intimate partner violence, mental health, and substance use.</w:t>
      </w:r>
      <w:r>
        <w:rPr>
          <w:rFonts w:ascii="Arial" w:hAnsi="Arial" w:cs="Arial"/>
        </w:rPr>
        <w:t> </w:t>
      </w:r>
      <w:r>
        <w:t>BMC women's health,</w:t>
      </w:r>
      <w:r>
        <w:rPr>
          <w:rFonts w:ascii="Arial" w:hAnsi="Arial" w:cs="Arial"/>
        </w:rPr>
        <w:t> </w:t>
      </w:r>
      <w:r>
        <w:t xml:space="preserve">17(1), 29. https://doi.org/10.1186/s12905-017-0372-4   </w:t>
      </w:r>
    </w:p>
    <w:p w14:paraId="2E43134D" w14:textId="77777777" w:rsidR="00B30CDF" w:rsidRDefault="00B30CDF" w:rsidP="00B30CDF">
      <w:r>
        <w:t xml:space="preserve">Meyer, S. (2026). The Impact of Domestic Violence on Children: Challenges and Opportunities for Child Protection Responses. J Fam Viol 41, 599–605. https://doi.org/10.1007/s10896-025-00955-5  </w:t>
      </w:r>
    </w:p>
    <w:p w14:paraId="5E482E90" w14:textId="77777777" w:rsidR="00B30CDF" w:rsidRDefault="00B30CDF" w:rsidP="00B30CDF">
      <w:r>
        <w:t>Mundy, T., &amp; Seuffert, N. (2021). Integrated domestic violence services: A case study in police/NGO co-location.</w:t>
      </w:r>
      <w:r>
        <w:rPr>
          <w:rFonts w:ascii="Arial" w:hAnsi="Arial" w:cs="Arial"/>
        </w:rPr>
        <w:t> </w:t>
      </w:r>
      <w:r>
        <w:t>Alternative Law Journal,</w:t>
      </w:r>
      <w:r>
        <w:rPr>
          <w:rFonts w:ascii="Arial" w:hAnsi="Arial" w:cs="Arial"/>
        </w:rPr>
        <w:t> </w:t>
      </w:r>
      <w:r>
        <w:t xml:space="preserve">46(1), 27-33. https://doi.org/10.1177/1037969X20984598  </w:t>
      </w:r>
    </w:p>
    <w:p w14:paraId="3721155F" w14:textId="3750E968" w:rsidR="00B30CDF" w:rsidRPr="00B30CDF" w:rsidRDefault="00B30CDF" w:rsidP="00B30CDF">
      <w:r>
        <w:t xml:space="preserve">Nguyen, V., et al. (2023). Programme responses for men who perpetrate intimate partner violence in the context of alcohol or other drugs: a scoping review. Advances in Dual </w:t>
      </w:r>
      <w:proofErr w:type="spellStart"/>
      <w:r>
        <w:t>Diagnos</w:t>
      </w:r>
      <w:proofErr w:type="spellEnd"/>
    </w:p>
    <w:sectPr w:rsidR="00B30CDF" w:rsidRPr="00B30C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CDF"/>
    <w:rsid w:val="00022A23"/>
    <w:rsid w:val="0023679E"/>
    <w:rsid w:val="00B30CDF"/>
    <w:rsid w:val="00BF1BC5"/>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4A0EE"/>
  <w15:chartTrackingRefBased/>
  <w15:docId w15:val="{2FD11242-D1D6-4C23-A4CA-4C6DAADC9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0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0C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0C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C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0C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C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C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C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C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0C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0C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C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C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C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C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C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CDF"/>
    <w:rPr>
      <w:rFonts w:eastAsiaTheme="majorEastAsia" w:cstheme="majorBidi"/>
      <w:color w:val="272727" w:themeColor="text1" w:themeTint="D8"/>
    </w:rPr>
  </w:style>
  <w:style w:type="paragraph" w:styleId="Title">
    <w:name w:val="Title"/>
    <w:basedOn w:val="Normal"/>
    <w:next w:val="Normal"/>
    <w:link w:val="TitleChar"/>
    <w:uiPriority w:val="10"/>
    <w:qFormat/>
    <w:rsid w:val="00B30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C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C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C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CDF"/>
    <w:pPr>
      <w:spacing w:before="160"/>
      <w:jc w:val="center"/>
    </w:pPr>
    <w:rPr>
      <w:i/>
      <w:iCs/>
      <w:color w:val="404040" w:themeColor="text1" w:themeTint="BF"/>
    </w:rPr>
  </w:style>
  <w:style w:type="character" w:customStyle="1" w:styleId="QuoteChar">
    <w:name w:val="Quote Char"/>
    <w:basedOn w:val="DefaultParagraphFont"/>
    <w:link w:val="Quote"/>
    <w:uiPriority w:val="29"/>
    <w:rsid w:val="00B30CDF"/>
    <w:rPr>
      <w:i/>
      <w:iCs/>
      <w:color w:val="404040" w:themeColor="text1" w:themeTint="BF"/>
    </w:rPr>
  </w:style>
  <w:style w:type="paragraph" w:styleId="ListParagraph">
    <w:name w:val="List Paragraph"/>
    <w:basedOn w:val="Normal"/>
    <w:uiPriority w:val="34"/>
    <w:qFormat/>
    <w:rsid w:val="00B30CDF"/>
    <w:pPr>
      <w:ind w:left="720"/>
      <w:contextualSpacing/>
    </w:pPr>
  </w:style>
  <w:style w:type="character" w:styleId="IntenseEmphasis">
    <w:name w:val="Intense Emphasis"/>
    <w:basedOn w:val="DefaultParagraphFont"/>
    <w:uiPriority w:val="21"/>
    <w:qFormat/>
    <w:rsid w:val="00B30CDF"/>
    <w:rPr>
      <w:i/>
      <w:iCs/>
      <w:color w:val="0F4761" w:themeColor="accent1" w:themeShade="BF"/>
    </w:rPr>
  </w:style>
  <w:style w:type="paragraph" w:styleId="IntenseQuote">
    <w:name w:val="Intense Quote"/>
    <w:basedOn w:val="Normal"/>
    <w:next w:val="Normal"/>
    <w:link w:val="IntenseQuoteChar"/>
    <w:uiPriority w:val="30"/>
    <w:qFormat/>
    <w:rsid w:val="00B30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CDF"/>
    <w:rPr>
      <w:i/>
      <w:iCs/>
      <w:color w:val="0F4761" w:themeColor="accent1" w:themeShade="BF"/>
    </w:rPr>
  </w:style>
  <w:style w:type="character" w:styleId="IntenseReference">
    <w:name w:val="Intense Reference"/>
    <w:basedOn w:val="DefaultParagraphFont"/>
    <w:uiPriority w:val="32"/>
    <w:qFormat/>
    <w:rsid w:val="00B30C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605E65-9421-48EE-A868-45D3B5E93F91}"/>
</file>

<file path=customXml/itemProps2.xml><?xml version="1.0" encoding="utf-8"?>
<ds:datastoreItem xmlns:ds="http://schemas.openxmlformats.org/officeDocument/2006/customXml" ds:itemID="{C72820A9-EB4A-49DB-814B-1493AB28C2E1}"/>
</file>

<file path=customXml/itemProps3.xml><?xml version="1.0" encoding="utf-8"?>
<ds:datastoreItem xmlns:ds="http://schemas.openxmlformats.org/officeDocument/2006/customXml" ds:itemID="{35F2EC01-AAC4-46AB-92A5-EC5079F6D459}"/>
</file>

<file path=docProps/app.xml><?xml version="1.0" encoding="utf-8"?>
<Properties xmlns="http://schemas.openxmlformats.org/officeDocument/2006/extended-properties" xmlns:vt="http://schemas.openxmlformats.org/officeDocument/2006/docPropsVTypes">
  <Template>Normal.dotm</Template>
  <TotalTime>6</TotalTime>
  <Pages>15</Pages>
  <Words>5955</Words>
  <Characters>33948</Characters>
  <Application>Microsoft Office Word</Application>
  <DocSecurity>0</DocSecurity>
  <Lines>282</Lines>
  <Paragraphs>79</Paragraphs>
  <ScaleCrop>false</ScaleCrop>
  <Company/>
  <LinksUpToDate>false</LinksUpToDate>
  <CharactersWithSpaces>39824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2026-09-04T05:09:00Z</dcterms:created>
  <dcterms:modified xsi:type="dcterms:W3CDTF">2026-09-04T05:15:00Z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