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F79C6" w14:textId="32A8D3FE" w:rsidR="0023679E" w:rsidRDefault="008906FC">
      <w:pPr>
        <w:rPr>
          <w:b/>
          <w:bCs/>
        </w:rPr>
      </w:pPr>
      <w:r w:rsidRPr="008906FC">
        <w:rPr>
          <w:b/>
          <w:bCs/>
        </w:rPr>
        <w:t>Centre for Women's Safety and Wellbeing</w:t>
      </w:r>
    </w:p>
    <w:p w14:paraId="61DD6000" w14:textId="082CD6D5" w:rsidR="008906FC" w:rsidRDefault="008906FC">
      <w:pPr>
        <w:rPr>
          <w:b/>
          <w:bCs/>
        </w:rPr>
      </w:pPr>
      <w:r w:rsidRPr="008906FC">
        <w:rPr>
          <w:b/>
          <w:bCs/>
        </w:rPr>
        <w:t>Feedback for Priority Area 1: Victim-survivors</w:t>
      </w:r>
    </w:p>
    <w:p w14:paraId="1C2C2CAA" w14:textId="4060BA78" w:rsidR="008906FC" w:rsidRDefault="008906FC" w:rsidP="008906FC">
      <w:r>
        <w:t>Introduction</w:t>
      </w:r>
    </w:p>
    <w:p w14:paraId="357E69EC" w14:textId="59DE5825" w:rsidR="008906FC" w:rsidRDefault="008906FC" w:rsidP="008906FC">
      <w:r>
        <w:t>At the Centre for Women’s Safety and Wellbeing we believe that all women and children have the right to live lives that are free from fear, violence, discrimination and inequity. Safety and security are the bedrock on which all opportunities in our lives are built. Women’s safety is fundamental to women’s equality.</w:t>
      </w:r>
    </w:p>
    <w:p w14:paraId="4C8DFC7B" w14:textId="41E87961" w:rsidR="008906FC" w:rsidRDefault="008906FC" w:rsidP="008906FC">
      <w:r>
        <w:t>Urgent action on Murdered and Disappeared Aboriginal and Torres Strait Islander Women and Children.</w:t>
      </w:r>
    </w:p>
    <w:p w14:paraId="0F302DC6" w14:textId="0E855456" w:rsidR="008906FC" w:rsidRDefault="008906FC" w:rsidP="008906FC">
      <w:r>
        <w:t>CWSW notes that a national roundtable took place on 11 June 2026 to discuss urgent action on Murdered and Disappeared Aboriginal and Torres Strait Islander Women and Children. All participants are seeking urgent and meaningful action on the national crisis of murdered and disappeared Aboriginal and Torres Strait Islander women and children. The impact of this crisis is profound, devastating families, communities and the underlying sense of safety that all Aboriginal and Torres Strait Islander women and children have a right to.</w:t>
      </w:r>
    </w:p>
    <w:p w14:paraId="56172EE6" w14:textId="2C010F68" w:rsidR="008906FC" w:rsidRDefault="008906FC" w:rsidP="008906FC">
      <w:r>
        <w:t>CWSW strongly supports the implementation of the urgent actions identified by roundtable participants, including that:</w:t>
      </w:r>
    </w:p>
    <w:p w14:paraId="526F1089" w14:textId="77777777" w:rsidR="008906FC" w:rsidRDefault="008906FC" w:rsidP="008906FC">
      <w:r>
        <w:t>National Cabinet provide an update on the implementation of recommendations of the 2024 Senate Committee Inquiry on the Missing and Murdered First Nations Women and Children.</w:t>
      </w:r>
    </w:p>
    <w:p w14:paraId="09DA2F97" w14:textId="77777777" w:rsidR="008906FC" w:rsidRDefault="008906FC" w:rsidP="008906FC">
      <w:r>
        <w:t>•</w:t>
      </w:r>
      <w:r>
        <w:tab/>
        <w:t>Murdered and Missing (Disappeared) Aboriginal and Torres Strait Islander Women and Children is a government priority, addressed through a Department of Social Services audit of inquiry recommendations and by all states and territories through national Ministerial Councils, including at their next Council meeting.</w:t>
      </w:r>
    </w:p>
    <w:p w14:paraId="126062D7" w14:textId="77777777" w:rsidR="008906FC" w:rsidRDefault="008906FC" w:rsidP="008906FC">
      <w:r>
        <w:t>•</w:t>
      </w:r>
      <w:r>
        <w:tab/>
        <w:t>National data collection and transparency is strengthened through the Data Policy Partnership in accordance with Priority Reform Four under the National Agreement on Closing the Gap, Shared Access to Data and Information at a Regional Level.</w:t>
      </w:r>
    </w:p>
    <w:p w14:paraId="58B99E2C" w14:textId="3FB8CA0B" w:rsidR="008906FC" w:rsidRDefault="008906FC" w:rsidP="008906FC">
      <w:r>
        <w:t>•</w:t>
      </w:r>
      <w:r>
        <w:tab/>
        <w:t>Culturally appropriate mechanisms of national remembrance and recognition are established by the Prime Minister’s Office and the Office for Women.</w:t>
      </w:r>
    </w:p>
    <w:p w14:paraId="63F5DC18" w14:textId="77777777" w:rsidR="008906FC" w:rsidRDefault="008906FC" w:rsidP="008906FC">
      <w:r>
        <w:t>It is critical that governments listen to this expertise and commit to working in true partnership with Aboriginal and Torres Strait Islander communities. The families and communities who carry the impossible weight of trauma and loss when women and children's lives are taken deserve honesty, accountability and justice.</w:t>
      </w:r>
    </w:p>
    <w:p w14:paraId="5D7E2647" w14:textId="42B73294" w:rsidR="008906FC" w:rsidRDefault="008906FC" w:rsidP="008906FC">
      <w:r>
        <w:lastRenderedPageBreak/>
        <w:t xml:space="preserve">As agreed by roundtable participants, the issue of murdered or disappeared Aboriginal and Torres Strait Islander women and children cannot be understood solely through the lens of domestic and family violence. Deeply impactful and harmful issues such as systemic racism, institutional failures and discrimination must also be scrutinised. </w:t>
      </w:r>
    </w:p>
    <w:p w14:paraId="55A29D03" w14:textId="091C1E34" w:rsidR="008906FC" w:rsidRDefault="008906FC" w:rsidP="008906FC">
      <w:r>
        <w:t xml:space="preserve">Sustainably fund Family and Domestic Violence Services </w:t>
      </w:r>
    </w:p>
    <w:p w14:paraId="55B27F55" w14:textId="53C804BB" w:rsidR="008906FC" w:rsidRDefault="008906FC" w:rsidP="008906FC">
      <w:r>
        <w:t>Long-term sustainable funding for specialist family and domestic violence services continues to be a serious issue. Current funding does not allow specialist family and domestic violence services to respond to the ever-increasing demand and to attract and retain the specialist family and domestic violence workforce and pay them fairly and equitably.</w:t>
      </w:r>
    </w:p>
    <w:p w14:paraId="3BCBB29A" w14:textId="77777777" w:rsidR="008906FC" w:rsidRDefault="008906FC" w:rsidP="008906FC">
      <w:r>
        <w:t xml:space="preserve">The National Partnership Agreement recognises domestic, family and sexualised violence as a core activity of all governments. We support the approach of a National Partnership Agreement and would like to see individual governments commit to sustainable funding for specialist family and domestic violence services as part of this agreement. </w:t>
      </w:r>
      <w:proofErr w:type="gramStart"/>
      <w:r>
        <w:t>Particular attention</w:t>
      </w:r>
      <w:proofErr w:type="gramEnd"/>
      <w:r>
        <w:t xml:space="preserve"> should be paid to rural, regional and remote areas in Australia. Funding in these communities needs to reflect the complexity of the service delivery environment rather than the size of the population. Funding should also support the principles of Aboriginal led services and Aboriginal self-determination. This should also include a focus on community development and community sustainability in remote Aboriginal communities.  </w:t>
      </w:r>
    </w:p>
    <w:p w14:paraId="46B009F0" w14:textId="3B6A6861" w:rsidR="008906FC" w:rsidRDefault="008906FC" w:rsidP="008906FC">
      <w:r>
        <w:t>Invest in place-based service models that are tailored to victim-survivors need</w:t>
      </w:r>
    </w:p>
    <w:p w14:paraId="6A7A101B" w14:textId="77777777" w:rsidR="008906FC" w:rsidRDefault="008906FC" w:rsidP="008906FC">
      <w:r>
        <w:t xml:space="preserve">FDV services are acutely aware that to effectively assist victim-survivors it is essential to work in a way that is holistic and addresses the multiple factors that influence a woman's ability to live a life free of violence. Common elements of a holistic service model include: </w:t>
      </w:r>
    </w:p>
    <w:p w14:paraId="67C8C66E" w14:textId="77777777" w:rsidR="008906FC" w:rsidRDefault="008906FC" w:rsidP="008906FC">
      <w:r>
        <w:t>•</w:t>
      </w:r>
      <w:r>
        <w:tab/>
        <w:t>Crisis accommodation and post crisis accommodation support.</w:t>
      </w:r>
    </w:p>
    <w:p w14:paraId="1C715603" w14:textId="77777777" w:rsidR="008906FC" w:rsidRDefault="008906FC" w:rsidP="008906FC">
      <w:r>
        <w:t>•</w:t>
      </w:r>
      <w:r>
        <w:tab/>
      </w:r>
      <w:proofErr w:type="spellStart"/>
      <w:r>
        <w:t>Inreach</w:t>
      </w:r>
      <w:proofErr w:type="spellEnd"/>
      <w:r>
        <w:t xml:space="preserve"> and outreach services for women and children who are living with the perpetrator (and may not, cannot leave or have not yet left).</w:t>
      </w:r>
    </w:p>
    <w:p w14:paraId="42FD61B8" w14:textId="77777777" w:rsidR="008906FC" w:rsidRDefault="008906FC" w:rsidP="008906FC">
      <w:r>
        <w:t>•</w:t>
      </w:r>
      <w:r>
        <w:tab/>
        <w:t>Services and practical support that allow women and children to remain in their home and the perpetrator leave.</w:t>
      </w:r>
    </w:p>
    <w:p w14:paraId="0D9AA544" w14:textId="77777777" w:rsidR="008906FC" w:rsidRDefault="008906FC" w:rsidP="008906FC">
      <w:r>
        <w:t>•</w:t>
      </w:r>
      <w:r>
        <w:tab/>
        <w:t>Advocacy and case management.</w:t>
      </w:r>
    </w:p>
    <w:p w14:paraId="00C2D7E1" w14:textId="77777777" w:rsidR="008906FC" w:rsidRDefault="008906FC" w:rsidP="008906FC">
      <w:r>
        <w:t>•</w:t>
      </w:r>
      <w:r>
        <w:tab/>
        <w:t>Peer support programs.</w:t>
      </w:r>
    </w:p>
    <w:p w14:paraId="4DE092BA" w14:textId="77777777" w:rsidR="008906FC" w:rsidRDefault="008906FC" w:rsidP="008906FC">
      <w:r>
        <w:t>•</w:t>
      </w:r>
      <w:r>
        <w:tab/>
        <w:t>Specialist services for children.</w:t>
      </w:r>
    </w:p>
    <w:p w14:paraId="3B69C80F" w14:textId="77777777" w:rsidR="008906FC" w:rsidRDefault="008906FC" w:rsidP="008906FC">
      <w:r>
        <w:t>•</w:t>
      </w:r>
      <w:r>
        <w:tab/>
        <w:t>Multi-agency coordinated responses.</w:t>
      </w:r>
    </w:p>
    <w:p w14:paraId="642CA843" w14:textId="77777777" w:rsidR="008906FC" w:rsidRDefault="008906FC" w:rsidP="008906FC">
      <w:r>
        <w:t>•</w:t>
      </w:r>
      <w:r>
        <w:tab/>
        <w:t>Access to rapid rehousing options and transitional housing.</w:t>
      </w:r>
    </w:p>
    <w:p w14:paraId="203FF0C0" w14:textId="77777777" w:rsidR="008906FC" w:rsidRDefault="008906FC" w:rsidP="008906FC">
      <w:r>
        <w:lastRenderedPageBreak/>
        <w:t>•</w:t>
      </w:r>
      <w:r>
        <w:tab/>
        <w:t>Healing and recovery services.</w:t>
      </w:r>
    </w:p>
    <w:p w14:paraId="5003CA7E" w14:textId="77777777" w:rsidR="008906FC" w:rsidRDefault="008906FC" w:rsidP="008906FC">
      <w:r>
        <w:t>•</w:t>
      </w:r>
      <w:r>
        <w:tab/>
        <w:t>Access to services for specific needs, such health, financial counselling, legal, AOD and immigration.</w:t>
      </w:r>
    </w:p>
    <w:p w14:paraId="3C7C2E52" w14:textId="77777777" w:rsidR="008906FC" w:rsidRDefault="008906FC" w:rsidP="008906FC">
      <w:r>
        <w:t>•</w:t>
      </w:r>
      <w:r>
        <w:tab/>
        <w:t>Practical assistance for emergency relief, travel, brokerage and re-establishment.</w:t>
      </w:r>
    </w:p>
    <w:p w14:paraId="0309E4DF" w14:textId="77777777" w:rsidR="008906FC" w:rsidRDefault="008906FC" w:rsidP="008906FC">
      <w:r>
        <w:t>•</w:t>
      </w:r>
      <w:r>
        <w:tab/>
        <w:t>Pathway services for rebuilding, such as employment and education.</w:t>
      </w:r>
    </w:p>
    <w:p w14:paraId="2D9DF3C3" w14:textId="77777777" w:rsidR="008906FC" w:rsidRDefault="008906FC" w:rsidP="008906FC">
      <w:r>
        <w:t>•</w:t>
      </w:r>
      <w:r>
        <w:tab/>
        <w:t>Prevention initiatives.</w:t>
      </w:r>
    </w:p>
    <w:p w14:paraId="143F6BCA" w14:textId="7C332109" w:rsidR="008906FC" w:rsidRDefault="008906FC" w:rsidP="008906FC">
      <w:r>
        <w:t xml:space="preserve">Whilst all the above elements are seen to be critically important, few services receive core funding to deliver more than one to four of the components and many elements of the model receive little of no core funding. A compounding challenge is that core funding has not kept up with the real costs of delivering the basic service that an agency is funded to provide. This means that in addition to seeking funding for new initiatives, agencies are also trying to find ways to bridge the gap between core funding and real costs. In this scenario, discretionary funds, such as donations and fundraising, are often used to top of core funding for core services, rather than being used to increase overall capacity or provide non-funded programs. </w:t>
      </w:r>
    </w:p>
    <w:p w14:paraId="67EDDE62" w14:textId="50874144" w:rsidR="008906FC" w:rsidRDefault="008906FC" w:rsidP="008906FC">
      <w:r>
        <w:t xml:space="preserve">Respond to the long-term impacts of family and domestic violence on victim-survivors </w:t>
      </w:r>
    </w:p>
    <w:p w14:paraId="67E65CA1" w14:textId="6FDFB63A" w:rsidR="008906FC" w:rsidRDefault="008906FC" w:rsidP="008906FC">
      <w:r>
        <w:t xml:space="preserve">The impacts of family and domestic violence on victim-survivors safety, health, wellbeing, economic and housing security, employment and education, social and family connections are significant and extend well beyond the immediate, short-term crisis support needs of victim-survivors. Research shows that leaving an abusive partner is not the end of violence for many women; it is often a shift in the dynamics of a prolonged struggle for autonomy, safety, and dignity. </w:t>
      </w:r>
    </w:p>
    <w:p w14:paraId="3FBBE730" w14:textId="745EB7D1" w:rsidR="008906FC" w:rsidRDefault="008906FC" w:rsidP="008906FC">
      <w:r>
        <w:t xml:space="preserve">Research demonstrates that post-separation coercive control is common, insidious, and often invisible to the systems meant to protect victim-survivors. This challenges linear recovery models, evidencing the need for nuanced, long-term support and structural recognition to ensure consistent systemic responses that enable, rather than hinder, the healing of families after DFV. </w:t>
      </w:r>
    </w:p>
    <w:p w14:paraId="055D32C4" w14:textId="70BECABA" w:rsidR="008906FC" w:rsidRDefault="008906FC" w:rsidP="008906FC">
      <w:r>
        <w:t xml:space="preserve">Women’s journeys into freedom are shaped not only by their personal strength but also by whether systems </w:t>
      </w:r>
      <w:proofErr w:type="spellStart"/>
      <w:r>
        <w:t>ebut</w:t>
      </w:r>
      <w:proofErr w:type="spellEnd"/>
      <w:r>
        <w:t xml:space="preserve"> also by whether systems enable healing or continue to replicate the conditions of abuse. The findings call for a fundamental shift in how post-separation abuse is understood and addressed, one that centres survivor and child safety, demands structural accountability, and invests in long-term, TVI support. Systems must not only recognise post-separation abuse but also hold perpetrators to account with enforceable consequences that ensure consistent and just outcomes for their actions. Survivors deserve coordinated, healing-focused support that affirms their right to safety, healing, and autonomy, regardless of whether abuse continues. Women </w:t>
      </w:r>
      <w:r>
        <w:lastRenderedPageBreak/>
        <w:t>and children’s freedom from DFV must be met with systems that actively disrupt abuse and facilitate healing and reestablishment, not those that observe passively or replicate harm.</w:t>
      </w:r>
    </w:p>
    <w:p w14:paraId="0A1AB1EC" w14:textId="627440DF" w:rsidR="008906FC" w:rsidRDefault="008906FC" w:rsidP="008906FC">
      <w:r>
        <w:t xml:space="preserve">Safe at home, outreach and </w:t>
      </w:r>
      <w:proofErr w:type="spellStart"/>
      <w:r>
        <w:t>inreach</w:t>
      </w:r>
      <w:proofErr w:type="spellEnd"/>
      <w:r>
        <w:t xml:space="preserve"> service models</w:t>
      </w:r>
    </w:p>
    <w:p w14:paraId="4FD2D960" w14:textId="20E99C3B" w:rsidR="008906FC" w:rsidRDefault="008906FC" w:rsidP="008906FC">
      <w:r>
        <w:t xml:space="preserve">It was clear from service visits and interviews, that non-residential service models are critical services that are under-represented in the overall service system.  Concerns were expressed that much of the victim response model is premised on women leaving the person using violence and that this is not always a viable or preferable option for some women. </w:t>
      </w:r>
    </w:p>
    <w:p w14:paraId="3ED2D2D7" w14:textId="3D1B4885" w:rsidR="008906FC" w:rsidRDefault="008906FC" w:rsidP="008906FC">
      <w:r>
        <w:t xml:space="preserve">Outreach and </w:t>
      </w:r>
      <w:proofErr w:type="spellStart"/>
      <w:r>
        <w:t>inreach</w:t>
      </w:r>
      <w:proofErr w:type="spellEnd"/>
      <w:r>
        <w:t xml:space="preserve"> programs either work with women as an alternative to crisis accommodation or work with women and children after exiting crisis accommodation.  Along with Counselling, Advocacy and Support programs, these services can have an early intervention and/or post crisis focus. Offering non-</w:t>
      </w:r>
      <w:proofErr w:type="gramStart"/>
      <w:r>
        <w:t>refuge based</w:t>
      </w:r>
      <w:proofErr w:type="gramEnd"/>
      <w:r>
        <w:t xml:space="preserve"> models of support </w:t>
      </w:r>
      <w:proofErr w:type="gramStart"/>
      <w:r>
        <w:t>was</w:t>
      </w:r>
      <w:proofErr w:type="gramEnd"/>
      <w:r>
        <w:t xml:space="preserve"> identified as being particularly important for groups of women we know are not accessing refuges to a high degree, such as older women, </w:t>
      </w:r>
      <w:proofErr w:type="spellStart"/>
      <w:r>
        <w:t>CaLD</w:t>
      </w:r>
      <w:proofErr w:type="spellEnd"/>
      <w:r>
        <w:t xml:space="preserve"> women, women with disability, working women and women with large families. Visits and interviews consistently called for greater funding for outreach programs, which, along with Safe at Home, represents a very small portion of the state core family and domestic violence funding. </w:t>
      </w:r>
    </w:p>
    <w:p w14:paraId="5076724B" w14:textId="2736E31F" w:rsidR="008906FC" w:rsidRDefault="008906FC" w:rsidP="008906FC">
      <w:r>
        <w:t xml:space="preserve">All agencies that CWSW spoke to </w:t>
      </w:r>
      <w:proofErr w:type="gramStart"/>
      <w:r>
        <w:t>expressed</w:t>
      </w:r>
      <w:proofErr w:type="gramEnd"/>
      <w:r>
        <w:t xml:space="preserve"> the need for more service models that can reach in and support women who are living with a person using violence and more outreach and support services for women and children who have left the person using violence but are not residing in a refuge (either because they have exited a refuge or never went to a refuge). Safe at Home, Outreach and Counselling and Advocacy programs provide for some of this need but there is universal agreement that demand for such services dramatically outstrips supply.</w:t>
      </w:r>
    </w:p>
    <w:p w14:paraId="358BE1D6" w14:textId="7FB3F5CC" w:rsidR="008906FC" w:rsidRDefault="008906FC" w:rsidP="008906FC">
      <w:r>
        <w:t>Specialist sexual violence services</w:t>
      </w:r>
    </w:p>
    <w:p w14:paraId="045D77EF" w14:textId="77777777" w:rsidR="008906FC" w:rsidRDefault="008906FC" w:rsidP="008906FC">
      <w:r>
        <w:t>Specialist sexual violence services across Australia remain stretched and under-resourced, with long waitlists and limited workforce capacity. In some regions of Australia, including WA, there are vast regional areas with no specialist sexual violence response at all. There has been no dedicated national investment stream to build the specialist sexual violence service system at the scale required, leaving services to absorb increasing demand within already constrained and outdated funding models.</w:t>
      </w:r>
    </w:p>
    <w:p w14:paraId="66799F8C" w14:textId="5A7469DA" w:rsidR="008906FC" w:rsidRPr="008906FC" w:rsidRDefault="008906FC" w:rsidP="008906FC">
      <w:pPr>
        <w:rPr>
          <w:b/>
          <w:bCs/>
        </w:rPr>
      </w:pPr>
      <w:r w:rsidRPr="008906FC">
        <w:rPr>
          <w:b/>
          <w:bCs/>
        </w:rPr>
        <w:t>Feedback for Priority Area 2: Prevention and early intervention</w:t>
      </w:r>
    </w:p>
    <w:p w14:paraId="50A3D7B4" w14:textId="3F0DAAA2" w:rsidR="008906FC" w:rsidRDefault="008906FC" w:rsidP="008906FC">
      <w:r>
        <w:t xml:space="preserve">Strategic, coordinated and </w:t>
      </w:r>
      <w:proofErr w:type="gramStart"/>
      <w:r>
        <w:t>evidence based</w:t>
      </w:r>
      <w:proofErr w:type="gramEnd"/>
      <w:r>
        <w:t xml:space="preserve"> investment in primary prevention </w:t>
      </w:r>
    </w:p>
    <w:p w14:paraId="100D6CD1" w14:textId="0A57EBE9" w:rsidR="008906FC" w:rsidRDefault="008906FC" w:rsidP="008906FC">
      <w:r>
        <w:t xml:space="preserve">Build on the existing evidence base: The National Plan provides the foundation for a consistent and coordinated approach to prevention activities across the country. It </w:t>
      </w:r>
      <w:r>
        <w:lastRenderedPageBreak/>
        <w:t xml:space="preserve">provides the mechanisms for articulating how the available policy, legislative and regulatory levers will be used to drive the social, cultural, structural and systemic change required to prevent and ultimately end violence against women. </w:t>
      </w:r>
    </w:p>
    <w:p w14:paraId="1C45C543" w14:textId="6A020210" w:rsidR="008906FC" w:rsidRDefault="008906FC" w:rsidP="008906FC">
      <w:r>
        <w:t xml:space="preserve">it is critical that the Action Plan facilitates a consistent and integrated approach to preventing violence against women, and provides the scale, coordination and integration of activities required for long-term, effective and efficient prevention of violence against women and children. </w:t>
      </w:r>
    </w:p>
    <w:p w14:paraId="3BAD5CE7" w14:textId="77777777" w:rsidR="008906FC" w:rsidRDefault="008906FC" w:rsidP="008906FC">
      <w:r>
        <w:t>Sustainable, long-term funding for Primary Prevention: The provision of discrete, short-term, project-specific funding only is recognised across the primary prevention sector as a significant barrier to organisational stability, resourcing sustainability, ongoing advocacy, long-term change and innovation. Core and programmatic funding will help support longer-term projects and a more stable practitioner base; drive greater alignment and cohesion across organisations; strengthen and develop the workforce; build knowledge; strengthen the evaluation of primary prevention and contribute to the existing evidence</w:t>
      </w:r>
    </w:p>
    <w:p w14:paraId="02BC7F6C" w14:textId="6A161765" w:rsidR="008906FC" w:rsidRDefault="008906FC" w:rsidP="008906FC">
      <w:r>
        <w:t xml:space="preserve">Increased long-term funding also enables organisations to pilot new approaches in emerging settings and contribute to the evidence base by implementing prevention programs in under-investigated settings and environments. </w:t>
      </w:r>
    </w:p>
    <w:p w14:paraId="4C45E7B3" w14:textId="6C8C79FF" w:rsidR="008906FC" w:rsidRDefault="008906FC" w:rsidP="008906FC">
      <w:r>
        <w:t xml:space="preserve">Scale-up comprehensive primary prevention programs in schools: There continues to be a need to embed a whole school approach to respectful relationships education within all government schools. A whole school approach to respectful relationships goes beyond classroom-based health and physical education and commits to holistic cultural and procedural change.  Comprehensive, rigorously researched materials designed by specialist prevention organisations and peak bodies are readily available to support the teaching of best-practise respectful relationships curriculum and ensure that this is rolled-out across Australia in clear and consistent ways to maximise its reach and impact. </w:t>
      </w:r>
    </w:p>
    <w:p w14:paraId="350E1FFE" w14:textId="64311296" w:rsidR="008906FC" w:rsidRDefault="008906FC" w:rsidP="008906FC">
      <w:r>
        <w:t xml:space="preserve">Sexual violence prevention </w:t>
      </w:r>
    </w:p>
    <w:p w14:paraId="79EE1D86" w14:textId="77777777" w:rsidR="008906FC" w:rsidRDefault="008906FC" w:rsidP="008906FC">
      <w:r>
        <w:t>Sexual violence prevention remains significantly underfunded when compared with crisis and response services, despite those services also being chronically under-resourced across Australia. Australia urgently needs a broader and more sustained investment in sexual violence prevention that extends beyond school-based programs. While respectful relationships education is important, it cannot be the only prevention mechanism. Effective prevention must also respond to the specific settings, systems and social conditions in which sexual violence occurs, including workplaces, community organisations, online environments, institutions, public spaces and service systems. This requires place-based and context-specific approaches that are designed with local communities and specialist services, rather than one-size-fits-all programs.</w:t>
      </w:r>
    </w:p>
    <w:p w14:paraId="27FE5ABC" w14:textId="49A2F482" w:rsidR="008906FC" w:rsidRDefault="008906FC" w:rsidP="008906FC">
      <w:r>
        <w:lastRenderedPageBreak/>
        <w:t>Specialist sexual assault services play a critical prevention role through tertiary prevention delivered within service responses. This work is distinct, yet sits alongside, primary prevention and includes reducing the risk of re-victimisation and re-perpetration, supporting victim-survivors to stabilise and recover, strengthening safety and system navigation, reducing avoidable contact with justice, health and child protection systems, and interrupting intergenerational patterns of violence. Properly resourced specialist services therefore do more than respond after harm has occurred; they actively reduce future harm by addressing the conducive contexts that enable sexual violence to occur and continue. This is genuine prevention work and should be recognised, funded and measured as part of Australia’s broader prevention infrastructure.</w:t>
      </w:r>
    </w:p>
    <w:p w14:paraId="63EBA567" w14:textId="77777777" w:rsidR="008906FC" w:rsidRDefault="008906FC" w:rsidP="008906FC">
      <w:r>
        <w:t xml:space="preserve">Furthermore, </w:t>
      </w:r>
      <w:proofErr w:type="gramStart"/>
      <w:r>
        <w:t>in order to</w:t>
      </w:r>
      <w:proofErr w:type="gramEnd"/>
      <w:r>
        <w:t xml:space="preserve"> prevent sexual violence, we must first grapple with how normalised it is within our culture, particularly within heteronormative sex. Recently published research surveyed over 2,500 men anonymously about self-reported ""sexual aggression"". The findings are confronting: </w:t>
      </w:r>
    </w:p>
    <w:p w14:paraId="623548B7" w14:textId="77777777" w:rsidR="008906FC" w:rsidRDefault="008906FC" w:rsidP="008906FC">
      <w:r>
        <w:t>•</w:t>
      </w:r>
      <w:r>
        <w:tab/>
        <w:t>95% reported using at least one strategy to obtain sex from a woman they knew did not consent</w:t>
      </w:r>
    </w:p>
    <w:p w14:paraId="31338EB1" w14:textId="77777777" w:rsidR="008906FC" w:rsidRDefault="008906FC" w:rsidP="008906FC">
      <w:r>
        <w:t>•</w:t>
      </w:r>
      <w:r>
        <w:tab/>
        <w:t>65% said these encounters resulted in forced sex</w:t>
      </w:r>
    </w:p>
    <w:p w14:paraId="6FA96605" w14:textId="0B8B0E46" w:rsidR="008906FC" w:rsidRDefault="008906FC" w:rsidP="008906FC">
      <w:r>
        <w:t>•</w:t>
      </w:r>
      <w:r>
        <w:tab/>
        <w:t>70% perceived no negative consequences</w:t>
      </w:r>
    </w:p>
    <w:p w14:paraId="4F5FCD0C" w14:textId="70AF4E3F" w:rsidR="008906FC" w:rsidRDefault="008906FC" w:rsidP="008906FC">
      <w:r>
        <w:t xml:space="preserve">This research clearly highlights that sexual violence isn’t simply a misunderstanding of consent. Many men do understand and choose to ignore it. When women are not seen or treated as fully human, their autonomy, safety and rights are more easily disregarded, and, in this study, many men feel entitled to women’s bodies. If we are serious about preventing sexual violence, we need to make explicit the very high prevalence of sexual violence where women and children live, work, learn and socialise. We also need to be explicit about the kinds of sexual violence that is occurring and who is perpetrating it. The uncomfortable truth is that not doing enough to prevent and respond to the high prevalence of sexual violence against women and children provides an environment that permits it to continue to occur, to be normalised and for the deep harm to remain largely invisible.  Victim-survivors of sexual violence have a right to transformative change which requires accountability and hard truths to be faced and addressed.  </w:t>
      </w:r>
    </w:p>
    <w:p w14:paraId="1F19B0FB" w14:textId="1059B748" w:rsidR="008906FC" w:rsidRDefault="008906FC" w:rsidP="008906FC">
      <w:r>
        <w:t>Technology-facilitated sexual violence</w:t>
      </w:r>
    </w:p>
    <w:p w14:paraId="29BE1EA9" w14:textId="5CD90A50" w:rsidR="008906FC" w:rsidRDefault="008906FC" w:rsidP="008906FC">
      <w:r>
        <w:t xml:space="preserve">Technology-facilitated sexual violence (TFSV) is a pervasive problem and a critical human rights and public safety issue. It requires immediate, coordinated intervention from governments, tech companies, and legal systems if we are to protect women's and children’s rights in the digital era. </w:t>
      </w:r>
    </w:p>
    <w:p w14:paraId="21C99320" w14:textId="0D6D9202" w:rsidR="008906FC" w:rsidRDefault="008906FC" w:rsidP="008906FC">
      <w:r>
        <w:lastRenderedPageBreak/>
        <w:t>The next Action Plan must take urgent and meaningful action on technology facilitated sexual violence This form of abuse is not a new phenomenon, rather it has repackaged sexual violence through rapidly evolving technologies. While technology has advanced at an unprecedented pace, efforts to prevent, regulate, and respond to these harms have not kept pace.</w:t>
      </w:r>
    </w:p>
    <w:p w14:paraId="11336C8C" w14:textId="3F86FC44" w:rsidR="008906FC" w:rsidRDefault="008906FC" w:rsidP="008906FC">
      <w:r>
        <w:t>The next Action Plan should prioritise stronger regulatory obligations for technology and financial service providers, requiring them to identify, assess, mitigate, and transparently report on child sexual abuse risks associated businesses. Greater accountability must be placed on the companies whose platforms and systems enable these harms, rather than continuing to place the burden on individuals experiencing abuse. A more proactive and preventative approach is required, with greater responsibility placed on technology companies to identify and address foreseeable risks arising from their platforms and products and to act quickly when harm is being caused or harmful behaviours are being promoted or normalised.</w:t>
      </w:r>
    </w:p>
    <w:p w14:paraId="7CD80083" w14:textId="77777777" w:rsidR="008906FC" w:rsidRDefault="008906FC" w:rsidP="008906FC">
      <w:r>
        <w:t>The Australian Government should also consider the full range of available regulatory, criminal, civil, and other legal powers to remove or block pornographic material that promotes incest and child sexual abuse themes. Such content contributes to the normalisation of sexual violence and creates pathways to further exploitation.</w:t>
      </w:r>
    </w:p>
    <w:p w14:paraId="48F1782F" w14:textId="3888969E" w:rsidR="008906FC" w:rsidRDefault="008906FC" w:rsidP="008906FC">
      <w:r>
        <w:t xml:space="preserve">Algorithms play a significant role in shaping and amplifying exposure to violent and degrading sexual </w:t>
      </w:r>
      <w:proofErr w:type="spellStart"/>
      <w:proofErr w:type="gramStart"/>
      <w:r>
        <w:t>content.They</w:t>
      </w:r>
      <w:proofErr w:type="spellEnd"/>
      <w:proofErr w:type="gramEnd"/>
      <w:r>
        <w:t xml:space="preserve"> can facilitate access to child sexual abuse material, enable online grooming, connect offenders through online networks, expose children and young people to harmful content, support the creation and distribution of AI-generated child sexual abuse material. These technological systems are actively influencing the scale and persistence of technology-facilitated sexual violence that caused significant harm and fear both online and offline.</w:t>
      </w:r>
    </w:p>
    <w:p w14:paraId="44CA7E60" w14:textId="77777777" w:rsidR="008906FC" w:rsidRDefault="008906FC" w:rsidP="008906FC">
      <w:r>
        <w:t>Cultural change is also needed within policing and the justice system. Technology-facilitated sexual violence is too often treated as less serious than contact offending, despite its profound and lasting impacts on victim-survivors. In many cases, victim-survivors continue to be blamed for the abuse they experience or are simply advised to block offenders or leave online platforms, rather than receiving meaningful protection or access to justice. Responses must recognise technology-facilitated sexual violence as a serious form of gendered violence and ensure victim-survivors receive the same level of protection, and accountability afforded to victims of offline sexual violence.</w:t>
      </w:r>
    </w:p>
    <w:p w14:paraId="046AC779" w14:textId="335E85FD" w:rsidR="008906FC" w:rsidRPr="008906FC" w:rsidRDefault="008906FC" w:rsidP="008906FC">
      <w:pPr>
        <w:rPr>
          <w:b/>
          <w:bCs/>
        </w:rPr>
      </w:pPr>
      <w:r w:rsidRPr="008906FC">
        <w:rPr>
          <w:b/>
          <w:bCs/>
        </w:rPr>
        <w:t>Feedback for Priority Area 3: Children and young people in their own right</w:t>
      </w:r>
    </w:p>
    <w:p w14:paraId="782911E9" w14:textId="4C470982" w:rsidR="008906FC" w:rsidRDefault="008906FC" w:rsidP="008906FC">
      <w:r>
        <w:t xml:space="preserve">Embed Specialist Responses to Children and Young People </w:t>
      </w:r>
    </w:p>
    <w:p w14:paraId="6F3F870B" w14:textId="51F38C06" w:rsidR="008906FC" w:rsidRDefault="008906FC" w:rsidP="008906FC">
      <w:r>
        <w:t xml:space="preserve">The impact of family and domestic violence on the safety, health, wellbeing and recovery of children and young people has been well documented.  While we welcome </w:t>
      </w:r>
      <w:r>
        <w:lastRenderedPageBreak/>
        <w:t xml:space="preserve">the increased recognition across states and territories of children and young people as </w:t>
      </w:r>
      <w:proofErr w:type="gramStart"/>
      <w:r>
        <w:t>victim-survivors in their own right, we</w:t>
      </w:r>
      <w:proofErr w:type="gramEnd"/>
      <w:r>
        <w:t xml:space="preserve"> would like to see a more resourced and planned approach to responding safely to their unique experiences and support needs. </w:t>
      </w:r>
    </w:p>
    <w:p w14:paraId="1499A313" w14:textId="074FA4F0" w:rsidR="008906FC" w:rsidRDefault="008906FC" w:rsidP="008906FC">
      <w:r>
        <w:t>While children and young people’s wellbeing and support needs are closely interdependent to the protective parent/carer, a tailored and coordinated support response to children and young people should be offered at each stage of the service system and design. It is important that children and young people are being respected and heard as individuals, with their feelings, needs and interests being considered.</w:t>
      </w:r>
    </w:p>
    <w:p w14:paraId="74D4B9AB" w14:textId="093777D5" w:rsidR="008906FC" w:rsidRDefault="008906FC" w:rsidP="008906FC">
      <w:r>
        <w:t>Currently, many children and young people are not having their own risk assessment completed. All risk related information is collected via their parent or carer, missing the opportunity to hear directly from the young person, or consider their unique or specific risks. This is highly important, particularly when the person using violence continues to have access to the children.</w:t>
      </w:r>
    </w:p>
    <w:p w14:paraId="7F3A0866" w14:textId="2FFCCEB1" w:rsidR="008906FC" w:rsidRDefault="008906FC" w:rsidP="008906FC">
      <w:r>
        <w:t>Violence against children and young has been shown to contribute to poor outcomes in many important areas such as physical health, education, housing and emotional and psychological wellbeing.   However, it is important to recognise that these outcomes are largely due to our collective inaction to respond to and support children and young people impacted by family and domestic violence.</w:t>
      </w:r>
    </w:p>
    <w:p w14:paraId="5D85CD4F" w14:textId="529BA71D" w:rsidR="008906FC" w:rsidRDefault="008906FC" w:rsidP="008906FC">
      <w:r>
        <w:t xml:space="preserve">Children and young people impacted by family violence are remarkably resilient and have often had to develop skills and abilities, emotional maturity and empathy well beyond their years. But without building on their protective factors we, as a society, often leave children and young people to go on to experience further victimisation as adults or to turn to using violence themselves. The Action Plan has a responsibility to build a system that delivers policy, services and practice that responds to the specific safety and support needs of children and young people experiencing family and domestic violence. </w:t>
      </w:r>
    </w:p>
    <w:p w14:paraId="48275337" w14:textId="04C387B2" w:rsidR="008906FC" w:rsidRDefault="008906FC" w:rsidP="008906FC">
      <w:r>
        <w:t>It is critical that the Action Plan recognises the value and role of specialist family and domestic violence services and supports increased and sustainable funding to ensure their expanded and continued work with children and young people.</w:t>
      </w:r>
    </w:p>
    <w:p w14:paraId="319A369D" w14:textId="07F1CF48" w:rsidR="008906FC" w:rsidRDefault="008906FC" w:rsidP="008906FC">
      <w:r>
        <w:t xml:space="preserve">We also know that children and young people experiencing family and domestic violence often encounter other parts of the service sector. Thus, it is important to invest in capacity building and collaborative practice across service sectors, including but not limited to Child Protection and the justice system. </w:t>
      </w:r>
    </w:p>
    <w:p w14:paraId="7335ED71" w14:textId="62A9B9C5" w:rsidR="008906FC" w:rsidRDefault="008906FC" w:rsidP="008906FC">
      <w:r>
        <w:t xml:space="preserve">Collecting and analysing quality and consistent data as it relates specifically to children and young people’s experiences of family and domestic violence is also essential. We need quality data to base the design, funding and delivery of services, and to effectively understand demand for services. Any national data collection needs to be tailored to </w:t>
      </w:r>
      <w:r>
        <w:lastRenderedPageBreak/>
        <w:t xml:space="preserve">capture the profile and nature of the available services across Australia, </w:t>
      </w:r>
      <w:proofErr w:type="gramStart"/>
      <w:r>
        <w:t>and also</w:t>
      </w:r>
      <w:proofErr w:type="gramEnd"/>
      <w:r>
        <w:t xml:space="preserve"> the demographic data of those who access them and the outcomes of systemic intervention. </w:t>
      </w:r>
    </w:p>
    <w:p w14:paraId="7CAF8F27" w14:textId="2448B8BF" w:rsidR="008906FC" w:rsidRDefault="008906FC" w:rsidP="008906FC">
      <w:r>
        <w:t>Improving critical statutory responses to child victims</w:t>
      </w:r>
    </w:p>
    <w:p w14:paraId="7011D165" w14:textId="14E44CBC" w:rsidR="008906FC" w:rsidRDefault="008906FC" w:rsidP="008906FC">
      <w:r>
        <w:t xml:space="preserve">Urgent action is required in relation to the family court and child protection management of child sexual abuse cases. This cannot be ignored in the development of the next National action plans. </w:t>
      </w:r>
    </w:p>
    <w:p w14:paraId="769B00E8" w14:textId="77777777" w:rsidR="008906FC" w:rsidRDefault="008906FC" w:rsidP="008906FC">
      <w:r>
        <w:t>Family Court:</w:t>
      </w:r>
    </w:p>
    <w:p w14:paraId="1E2B3E7D" w14:textId="15607781" w:rsidR="008906FC" w:rsidRDefault="008906FC" w:rsidP="008906FC">
      <w:r>
        <w:t>Recent research, “I wish they knew what they'd stolen from me”: Child sexual abuse and the Family Court, highlights and confirms longstanding concerns about the way child sexual abuse is understood and responded to in Family Court proceedings. The report found that children are often unable to give evidence directly about their own experiences and are frequently positioned as unreliable witnesses to the harm they have experienced. It also found that the Family Court process can be both retraumatising and an “anti-recovery” experience for victims and survivors of child sexual abuse.</w:t>
      </w:r>
    </w:p>
    <w:p w14:paraId="035BE3F4" w14:textId="03035592" w:rsidR="008906FC" w:rsidRDefault="008906FC" w:rsidP="008906FC">
      <w:r>
        <w:t>These findings reinforce decades of advocacy from victim-survivors, specialist sexual violence services and advocates who have consistently raised concerns about the treatment of child sexual abuse allegations in family law settings. When systems minimise, disbelieve or fail to appropriately respond to children’s disclosures, they compound harm and undermine safety and recovery. We urge the Government to adopt the report’s recommendations in relation to Family Court proceedings involving child sexual abuse as a matter of urgency, and to include this reform as a priority area in the next Action Plan.</w:t>
      </w:r>
    </w:p>
    <w:p w14:paraId="7744BA5D" w14:textId="77777777" w:rsidR="008906FC" w:rsidRDefault="008906FC" w:rsidP="008906FC">
      <w:r>
        <w:t>Police and Child Protection reports:</w:t>
      </w:r>
    </w:p>
    <w:p w14:paraId="1B927A86" w14:textId="31F67AE9" w:rsidR="008906FC" w:rsidRDefault="008906FC" w:rsidP="008906FC">
      <w:r>
        <w:t>Prevention is critical, but preventing further harm after child sexual abuse has been identified or suspected is too often overlooked. Current responses focus heavily on whether a matter reaches the threshold for a police or child protection response, yet many children and families do not receive a meaningful intervention when allegations cannot be substantiated, do not proceed to prosecution, and then they fall between service system responsibilities. This creates a significant gap for children where harm may continue, and these children are left without specialist support, safety planning or coordinated intervention.</w:t>
      </w:r>
    </w:p>
    <w:p w14:paraId="2731BA80" w14:textId="57D61151" w:rsidR="008906FC" w:rsidRDefault="008906FC" w:rsidP="008906FC">
      <w:r>
        <w:t xml:space="preserve">There is a concerning tendency for our systems to treat non-substantiation as equivalent to absence of harm. In practice, a decision not to proceed through police or child protection pathways reflects evidentiary barriers, disclosure dynamics, or the </w:t>
      </w:r>
      <w:r>
        <w:lastRenderedPageBreak/>
        <w:t xml:space="preserve">developmental stage of the child, or the limitations of existing statutory frameworks. It should not mean that a child’s experience, safety or recovery needs are dismissed. </w:t>
      </w:r>
    </w:p>
    <w:p w14:paraId="1AAC138B" w14:textId="77777777" w:rsidR="008906FC" w:rsidRDefault="008906FC" w:rsidP="008906FC">
      <w:r>
        <w:t xml:space="preserve">Australia urgently needs a multiagency model for responding to child sexual abuse that sits between, and connects with, criminal/civil justice, child protection, family law, health, education and specialist sexual violence services. Such a model should be child-centred, trauma-focused and grounded in children’s rights, including the right to be heard, believed, protected and supported. It should also explicitly address the harm to children that can arise through Family Court processes and ensure that all agencies have clear duties to act in ways that </w:t>
      </w:r>
      <w:proofErr w:type="spellStart"/>
      <w:r>
        <w:t>prioritise’s</w:t>
      </w:r>
      <w:proofErr w:type="spellEnd"/>
      <w:r>
        <w:t xml:space="preserve"> children’s safety and recovery.</w:t>
      </w:r>
    </w:p>
    <w:p w14:paraId="1B8B959A" w14:textId="1D416826" w:rsidR="008906FC" w:rsidRPr="008906FC" w:rsidRDefault="008906FC" w:rsidP="008906FC">
      <w:pPr>
        <w:rPr>
          <w:b/>
          <w:bCs/>
        </w:rPr>
      </w:pPr>
      <w:r w:rsidRPr="008906FC">
        <w:rPr>
          <w:b/>
          <w:bCs/>
        </w:rPr>
        <w:t>Feedback for Priority Area 4: People who use violence</w:t>
      </w:r>
    </w:p>
    <w:p w14:paraId="39CC9AB7" w14:textId="567682FA" w:rsidR="008906FC" w:rsidRDefault="008906FC" w:rsidP="008906FC">
      <w:r>
        <w:t xml:space="preserve">Keep the person using violence in view and foster accountability </w:t>
      </w:r>
    </w:p>
    <w:p w14:paraId="79582CA1" w14:textId="77777777" w:rsidR="008906FC" w:rsidRDefault="008906FC" w:rsidP="008906FC">
      <w:r>
        <w:t xml:space="preserve">CWSW would like to see the next Action Plan more purposefully ensure responsibility across all relevant government and non-government agencies to improve interventions for people using violence and to keep them in view and accountable.  The family and domestic violence response system is yet to effectively bring the person using violence into view of the system and to take responsibility for managing his dangerousness and the risk he poses to his partner/family. Thus, the burden of leaving a violent and harmful person continues to rest disproportionately on victim-survivors, including children. </w:t>
      </w:r>
    </w:p>
    <w:p w14:paraId="3B06214E" w14:textId="77777777" w:rsidR="008906FC" w:rsidRDefault="008906FC" w:rsidP="008906FC">
      <w:r>
        <w:t>Responsibility for violence must rest with the person using violence and a system-wide approach to keeping people using violence accountable must be much more actively developed to shift the burden away from victim-survivors.  Work with men to support them to change their behaviours continues to be an important national priority, however, ongoing cultural change across the entire system is necessary if we are to shift the burden from victim-survivors to the people using violence and develop a system-wide approach to keeping people using violence in view and accountable.</w:t>
      </w:r>
    </w:p>
    <w:p w14:paraId="12425692" w14:textId="763A0600" w:rsidR="008906FC" w:rsidRPr="008906FC" w:rsidRDefault="008906FC" w:rsidP="008906FC">
      <w:pPr>
        <w:rPr>
          <w:b/>
          <w:bCs/>
        </w:rPr>
      </w:pPr>
      <w:r w:rsidRPr="008906FC">
        <w:rPr>
          <w:b/>
          <w:bCs/>
        </w:rPr>
        <w:t>Feedback for Priority Area 5: System Integration and Workforce</w:t>
      </w:r>
    </w:p>
    <w:p w14:paraId="29F2C877" w14:textId="2B051674" w:rsidR="008906FC" w:rsidRDefault="008906FC" w:rsidP="008906FC">
      <w:r>
        <w:t xml:space="preserve">Invest in and build on specialist family and domestic violence services and sexual assault services </w:t>
      </w:r>
    </w:p>
    <w:p w14:paraId="65CCDDDC" w14:textId="7D3B1BB5" w:rsidR="008906FC" w:rsidRDefault="008906FC" w:rsidP="008906FC">
      <w:r>
        <w:t xml:space="preserve">Specialisation is critical to reducing and addressing family and domestic violence and sexual violence. Services with specialist expertise in responding to family and domestic violence and sexual violence, such as specialist family and domestic violence services and sexual assault services, ensure that victim-survivors have access to professionals with the appropriate skills, knowledge and expertise to meet all their safety and support needs. </w:t>
      </w:r>
    </w:p>
    <w:p w14:paraId="5A69BEE5" w14:textId="05494646" w:rsidR="008906FC" w:rsidRDefault="008906FC" w:rsidP="008906FC">
      <w:r>
        <w:t xml:space="preserve">When victim-survivors access specialist family and domestic violence services they are part of a broader family and domestic violence system, and associated legislation, that is intended to ensure that risk management and information sharing occurs </w:t>
      </w:r>
      <w:r>
        <w:lastRenderedPageBreak/>
        <w:t>collaboratively and in an integrated way. It is critical that the Action Plan recognises the vital importance of specialist family and domestic violence services and specialist sexual assault services.</w:t>
      </w:r>
    </w:p>
    <w:p w14:paraId="4E1DB7B6" w14:textId="6719A353" w:rsidR="008906FC" w:rsidRDefault="008906FC" w:rsidP="008906FC">
      <w:r>
        <w:t xml:space="preserve">Investment should be distributed through this existing specialist infrastructure including via state and territory governments. This will not only ensure efficiency it will also reduce system fragmentation by centralising responses to victim-survivors in specialist family and domestic violence services and sexual assault services. Importantly, this will mean that victim-survivors have access to safe and appropriate support including effective risk assessment, risk management and risk relevant information sharing.  </w:t>
      </w:r>
    </w:p>
    <w:p w14:paraId="3EB4194F" w14:textId="5D9B9452" w:rsidR="008906FC" w:rsidRDefault="008906FC" w:rsidP="008906FC">
      <w:r>
        <w:t xml:space="preserve">Distributing funding outside of the family and domestic violence system is not conducive to ensuring the sharing of risk relevant information and risk management which has significant safety implications for victim-survivors. CWSW would like to see the forthcoming Action Plan strengthen state-based specialist family and domestic violence responses and recognise the critical role that specialist family and domestic violence services play in assessing and managing family and domestic violence risk and supporting victim-survivors’ long term safety, health and wellbeing. </w:t>
      </w:r>
    </w:p>
    <w:p w14:paraId="77A87EB2" w14:textId="34960095" w:rsidR="008906FC" w:rsidRDefault="008906FC" w:rsidP="008906FC">
      <w:r>
        <w:t>WA sexual violence context</w:t>
      </w:r>
    </w:p>
    <w:p w14:paraId="3625C3C2" w14:textId="79A11217" w:rsidR="008906FC" w:rsidRDefault="008906FC" w:rsidP="008906FC">
      <w:r>
        <w:t xml:space="preserve">Despite the significant prevalence and serious impacts of sexual violence, Western Australia has one of the least developed specialist sexual violence service systems in Australia when population, geography, workforce and funding are considered (including the lowest funding and lowest workforce per </w:t>
      </w:r>
      <w:proofErr w:type="spellStart"/>
      <w:r>
        <w:t>captia</w:t>
      </w:r>
      <w:proofErr w:type="spellEnd"/>
      <w:r>
        <w:t xml:space="preserve"> in Australia).  To further highlight this, there are just </w:t>
      </w:r>
      <w:proofErr w:type="spellStart"/>
      <w:r>
        <w:t>just</w:t>
      </w:r>
      <w:proofErr w:type="spellEnd"/>
      <w:r>
        <w:t xml:space="preserve"> 12 FTE specialist sexual violence workers for the whole of regional WA. </w:t>
      </w:r>
    </w:p>
    <w:p w14:paraId="13C22E8F" w14:textId="334004E0" w:rsidR="008906FC" w:rsidRDefault="008906FC" w:rsidP="008906FC">
      <w:r>
        <w:t xml:space="preserve">CWSW has previously completed jurisdictional analyses which found that the current system in WA is significantly under-resourced and unable to meet the needs of victim-survivors. The regional Sexual Assault Support Services experience even further funding disparities, have very limited workforce capacity, and operate across extremely large geographic areas with significant unmet need. Furthermore, the current service system is fragmented across government and non-government service streams, with limited integration between crisis, therapeutic, child sexual abuse and regional support pathways. </w:t>
      </w:r>
    </w:p>
    <w:p w14:paraId="39006055" w14:textId="3A07DD6B" w:rsidR="008906FC" w:rsidRDefault="008906FC" w:rsidP="008906FC">
      <w:r>
        <w:t>Systems, infrastructure and leadership required to respond to sexual violence</w:t>
      </w:r>
    </w:p>
    <w:p w14:paraId="644E4BC5" w14:textId="5AC615C1" w:rsidR="008906FC" w:rsidRDefault="008906FC" w:rsidP="008906FC">
      <w:r>
        <w:t xml:space="preserve">There has also been insufficient national development of the systems, infrastructure and leadership required to respond to sexual violence in Australia. Unlike other areas of gender-based violence reform, sexual violence has not yet benefited from a clear national service-system framework, workforce strategy, or sustained funding plan. The Second Action Plan provides an important opportunity to address this gap by treating </w:t>
      </w:r>
      <w:r>
        <w:lastRenderedPageBreak/>
        <w:t>sexual violence as a distinct national priority requiring coordinated prevention, response and accountability mechanisms.</w:t>
      </w:r>
    </w:p>
    <w:p w14:paraId="48EB5C83" w14:textId="7C3D7CAE" w:rsidR="008906FC" w:rsidRDefault="008906FC" w:rsidP="008906FC">
      <w:r>
        <w:t xml:space="preserve">Significant developments have occurred nationally since the First Action Plan was developed, including increased public attention on sexual violence, significant lived experience advocacy, major legal and policy reform inquiries, growing recognition institutional abuse and child sexual abuse as critical national issues and the astronomical rise of online child sexual abuse and child sexual exploitation. </w:t>
      </w:r>
    </w:p>
    <w:p w14:paraId="6F679E31" w14:textId="5DE50ACE" w:rsidR="008906FC" w:rsidRDefault="008906FC" w:rsidP="008906FC">
      <w:r>
        <w:t>Despite this, sexual violence has still not been given sufficient attention as a distinct form of gender-based violence outside the context of intimate partner and family violence. While the intersections between family, domestic and sexual violence are significant, sexual violence requires dedicated policy, investment, data, workforce and service-system responses that reflect its specific drivers, impacts and pathways for victim-survivors.</w:t>
      </w:r>
    </w:p>
    <w:p w14:paraId="4E40382E" w14:textId="36DC7ABF" w:rsidR="008906FC" w:rsidRDefault="008906FC" w:rsidP="008906FC">
      <w:r>
        <w:t>National Practice Standards</w:t>
      </w:r>
    </w:p>
    <w:p w14:paraId="00F57485" w14:textId="435DB92B" w:rsidR="008906FC" w:rsidRDefault="008906FC" w:rsidP="008906FC">
      <w:r>
        <w:t>For the National Practice Standards to be operationalised in a meaningful and consistent way, dedicated implementation resourcing is required. Operationalising the Standards requires dedicated funding for NASASV and state and territory peak bodies to develop the resources and implementation supports needed by specialist sexual violence services to put the Standards into practice.</w:t>
      </w:r>
    </w:p>
    <w:p w14:paraId="51420EAD" w14:textId="7D9580E8" w:rsidR="008906FC" w:rsidRDefault="008906FC" w:rsidP="008906FC">
      <w:r>
        <w:t>Doing so would enable a national approach to workforce and sector development, strengthening capability and quality across specialist sexual violence support services. It would also support tailored responses for specific demographics, communities and regions.</w:t>
      </w:r>
    </w:p>
    <w:p w14:paraId="3FB6DC5F" w14:textId="6B7F3FC3" w:rsidR="008906FC" w:rsidRDefault="008906FC" w:rsidP="008906FC">
      <w:r>
        <w:t>Embedding the NASASV Practice Standards would strengthen workforce development, build sector capability and provide a shared national foundation for safe, consistent and high-quality specialist sexual violence responses to victim-survivors.</w:t>
      </w:r>
    </w:p>
    <w:p w14:paraId="26676F05" w14:textId="0BBE02DF" w:rsidR="008906FC" w:rsidRDefault="008906FC" w:rsidP="008906FC">
      <w:r>
        <w:t>This work could also include developing the systems, governance and workforce capability required to support implementation, as well as delivering a structured capability-building program to uplift specialist practice across Australia.</w:t>
      </w:r>
    </w:p>
    <w:p w14:paraId="4893FF1A" w14:textId="1380CF33" w:rsidR="008906FC" w:rsidRDefault="008906FC" w:rsidP="008906FC">
      <w:r>
        <w:t xml:space="preserve">WA requires a specialist sexual violence service system that is statewide, flexible, place-based, and capable of responding to the unique challenges associated with its geography.  Previous reports have highlighted that specialist sexual violence services are most effective when they provide more than counselling alone. Best-practice models across Australia and internationally incorporate crisis support, therapeutic interventions, advocacy, court and legal support, system navigation, group programs, prevention activities, and workforce development. These services need to be delivered through survivor-centred, trauma-informed and intersectional frameworks that </w:t>
      </w:r>
      <w:r>
        <w:lastRenderedPageBreak/>
        <w:t>recognise the complex and diverse needs of victim-survivors. This needs to be made a reality in WA.</w:t>
      </w:r>
    </w:p>
    <w:p w14:paraId="0C2A8176" w14:textId="4F99951E" w:rsidR="008906FC" w:rsidRDefault="008906FC" w:rsidP="008906FC">
      <w:r>
        <w:t xml:space="preserve">WA’s current sexual violence peak function is also significantly under-resourced compared with other jurisdictions and is not sufficient to effectively deliver support peak body functions such as being the central advocate, representative, and capacity-building organisation for specialist sexual violence and prevention services. With just 1 FTE attached to the peak function there is limited ability to embed workforce capacity and capability alongside the advocacy and service support functions. </w:t>
      </w:r>
    </w:p>
    <w:p w14:paraId="26D2D30E" w14:textId="51FA8593" w:rsidR="008906FC" w:rsidRDefault="008906FC" w:rsidP="008906FC">
      <w:r>
        <w:t xml:space="preserve">Nationally consistent definitions, family and domestic violence risk assessment and approach to data and evidence </w:t>
      </w:r>
    </w:p>
    <w:p w14:paraId="3246D3E5" w14:textId="12E344E7" w:rsidR="008906FC" w:rsidRDefault="008906FC" w:rsidP="008906FC">
      <w:r>
        <w:t xml:space="preserve">Definitions and understanding of family and domestic violence: The lack of consistency in the way family and domestic violence is defined in Federal, State/Territory legislation and service systems create significant jurisdictional difference in approaches and barriers to coordination and information sharing across jurisdictions.  System and jurisdictional inconsistencies create service gaps, inefficiencies and barriers to different systems working collaboratively and can impact on referrals being made between different systems. This fragmented </w:t>
      </w:r>
      <w:proofErr w:type="spellStart"/>
      <w:proofErr w:type="gramStart"/>
      <w:r>
        <w:t>response.s</w:t>
      </w:r>
      <w:proofErr w:type="spellEnd"/>
      <w:proofErr w:type="gramEnd"/>
      <w:r>
        <w:t xml:space="preserve"> can seriously compromise women’s and children’s safety.   </w:t>
      </w:r>
    </w:p>
    <w:p w14:paraId="623BD7B9" w14:textId="77777777" w:rsidR="008906FC" w:rsidRDefault="008906FC" w:rsidP="008906FC">
      <w:r>
        <w:t>CWSW would like to see a stronger commitment from the Australian Government and state and territory governments to develop a consistent definition and understanding of family and domestic violence which can be incorporated into relevant legislation and service systems to promote consistent approaches and responses to family and domestic violence. . .</w:t>
      </w:r>
    </w:p>
    <w:p w14:paraId="3B7508F5" w14:textId="33D705FF" w:rsidR="008906FC" w:rsidRDefault="008906FC" w:rsidP="008906FC">
      <w:r>
        <w:t xml:space="preserve">Family and domestic violence risk assessment frameworks: For family and domestic violence risk to be identified and assessed at every opportunity, it is reliant on the development of a shared understanding of family and domestic violence risk across service systems and this common understanding underpinning responses to victim-survivors. This will ensure that services and systems are responsible for assessing and managing risk and safety rather than this responsibility resting with an individual victim-survivor.  The absence of a national family and domestic violence risk assessment framework results in systems and services assessing risk differently, which has safety implications for victim-survivors. </w:t>
      </w:r>
    </w:p>
    <w:p w14:paraId="648AD173" w14:textId="5B0DC454" w:rsidR="008906FC" w:rsidRDefault="008906FC" w:rsidP="008906FC">
      <w:r>
        <w:t xml:space="preserve">A national approach to data collection and addressing key data gaps: We would like to see the Action Plan further prioritise the gathering of a range of different kinds of data to ensure we build a comprehensive evidence base.  The timely collection and analysis of data can help ensure that we have a full and comprehensive picture and understanding of violence against women and children which can inform planning, and funding and resourcing decisions.  </w:t>
      </w:r>
    </w:p>
    <w:p w14:paraId="1253A05A" w14:textId="77777777" w:rsidR="008906FC" w:rsidRDefault="008906FC" w:rsidP="008906FC">
      <w:r>
        <w:lastRenderedPageBreak/>
        <w:t>There is no consistent approach to collecting and reporting data in each state/territory and at a federal level and the lack of national consistency in definitions of family and domestic violence results in data that is not comparable across states/territories. Current data is limited by the lack of consistency of datasets across jurisdictions, over-reliance on policing data, and key gaps in data.</w:t>
      </w:r>
    </w:p>
    <w:p w14:paraId="5649079F" w14:textId="640EB4D4" w:rsidR="008906FC" w:rsidRPr="008906FC" w:rsidRDefault="008906FC" w:rsidP="008906FC">
      <w:pPr>
        <w:rPr>
          <w:b/>
          <w:bCs/>
        </w:rPr>
      </w:pPr>
      <w:r w:rsidRPr="008906FC">
        <w:rPr>
          <w:b/>
          <w:bCs/>
        </w:rPr>
        <w:t>Are there any other actions you think should be a priority to stop family, domestic and sexual violence?</w:t>
      </w:r>
    </w:p>
    <w:p w14:paraId="3C921E57" w14:textId="2D3B4815" w:rsidR="008906FC" w:rsidRDefault="008906FC" w:rsidP="008906FC">
      <w:r>
        <w:t xml:space="preserve">Increase efforts to ensure access to long-term safe, secure and affordable housing  </w:t>
      </w:r>
    </w:p>
    <w:p w14:paraId="1C0E4C7A" w14:textId="233C2360" w:rsidR="008906FC" w:rsidRDefault="008906FC" w:rsidP="008906FC">
      <w:r>
        <w:t xml:space="preserve">Services described feeling ineffective because of the housing situation. There was a universal agreement that there has been a significant decline in affordable, secure housing options for women and children in refuges. The social housing stock has effectively declined over </w:t>
      </w:r>
      <w:proofErr w:type="gramStart"/>
      <w:r>
        <w:t>years</w:t>
      </w:r>
      <w:proofErr w:type="gramEnd"/>
      <w:r>
        <w:t xml:space="preserve"> and the private rental market is highly unaffordable. In remote services, the need is particularly acute.</w:t>
      </w:r>
    </w:p>
    <w:p w14:paraId="59CD4A38" w14:textId="5525E51A" w:rsidR="008906FC" w:rsidRDefault="008906FC" w:rsidP="008906FC">
      <w:r>
        <w:t xml:space="preserve">Without long-term housing options, many adult and children victim-survivors are forced into homelessness or to return to an unsafe home. For victim-survivors unable to stay at home or access private rental, social housing is the only long-term housing option.  Across states and territories there is an urgent need for more social housing to provide women and children escaping family and domestic violence with somewhere to go, along with an ongoing need for additional investment in social housing to meet future projected demand.  Increasing the proportion of social housing stock will be a significant step towards alleviating the lack of family and domestic violence accommodation to keep victim-survivors safe. </w:t>
      </w:r>
    </w:p>
    <w:p w14:paraId="604C42B2" w14:textId="29D2FE5F" w:rsidR="008906FC" w:rsidRDefault="008906FC" w:rsidP="008906FC">
      <w:r>
        <w:t xml:space="preserve">Prioritise victim-survivors of family and domestic violence with temporary migration status </w:t>
      </w:r>
    </w:p>
    <w:p w14:paraId="7C922B30" w14:textId="1E7559E1" w:rsidR="008906FC" w:rsidRDefault="008906FC" w:rsidP="008906FC">
      <w:r>
        <w:t xml:space="preserve">The systemic barriers and challenges women on temporary visas who experience family and domestic violence face when they try to leave a violent partner will require long term attention by all levels of government and therefore it is important that this is prioritised in the Action Plan. </w:t>
      </w:r>
    </w:p>
    <w:p w14:paraId="3D6F3EE5" w14:textId="1705DEA3" w:rsidR="008906FC" w:rsidRDefault="008906FC" w:rsidP="008906FC">
      <w:r>
        <w:t xml:space="preserve">Temporary visa status can be used by people using violence as an additional tool for coercion and control.  The complexity of the migration and social security systems, and the lack of consistency across states, territories and nationally, may result in cases where victim-survivors may theoretically be eligible to access support, but in </w:t>
      </w:r>
      <w:proofErr w:type="gramStart"/>
      <w:r>
        <w:t>reality</w:t>
      </w:r>
      <w:proofErr w:type="gramEnd"/>
      <w:r>
        <w:t xml:space="preserve"> cannot. This may be due to the inaccessibility of information and the inability to understand the complicated and confusing eligibility requirements for various payments. For victim-survivors of family violence who are deeply fatigued from living with chronic fear, navigating these systems. </w:t>
      </w:r>
    </w:p>
    <w:p w14:paraId="1B5FA9B1" w14:textId="573ADB25" w:rsidR="008906FC" w:rsidRDefault="008906FC" w:rsidP="008906FC">
      <w:r>
        <w:lastRenderedPageBreak/>
        <w:t xml:space="preserve">Long-term structural change and collaboration across all levels of government is required to address the systemic barriers women on temporary visas currently encounter and to ensure that the legislative environment created by the Australian Government complements and supports state-based family and domestic violence responses. </w:t>
      </w:r>
    </w:p>
    <w:p w14:paraId="0244ED00" w14:textId="07F602AC" w:rsidR="008906FC" w:rsidRDefault="008906FC" w:rsidP="008906FC">
      <w:r>
        <w:t xml:space="preserve">Improve access to justice system responses and legal support </w:t>
      </w:r>
    </w:p>
    <w:p w14:paraId="4EF7FAE9" w14:textId="03D12700" w:rsidR="008906FC" w:rsidRDefault="008906FC" w:rsidP="008906FC">
      <w:r>
        <w:t xml:space="preserve">Cases involving family and domestic violence are heard in many different legal jurisdictions resulting in many victim-survivors of family and domestic violence having intersecting and multijurisdictional legal matters.  Navigating multiple jurisdictions can be highly confusing and complicated and the gaps that currently exist between jurisdictions provide opportunities for people using violence to manipulate the legal system to continue to coerce and control and intimidate the victim -survivor.  For victim-survivors of family and domestic violence, these jurisdictional gaps not only exist across the various state-based courts but also extend into the federal jurisdiction through the family law system. </w:t>
      </w:r>
    </w:p>
    <w:p w14:paraId="2AF11A94" w14:textId="09D1EC6B" w:rsidR="008906FC" w:rsidRDefault="008906FC" w:rsidP="008906FC">
      <w:r>
        <w:t xml:space="preserve">It is important that the Commonwealth Government does what it can to ensure that the family law system is more responsive to victim-survivors and delivers fair, just and safe outcomes.  Given that many victim-survivors of family and domestic violence are likely to have multijurisdictional legal needs, it is crucial that state and federal legislation relating to family and domestic violence is complementary and consistent and that information sharing mechanisms are in place for safe and appropriate information sharing between state and federal courts.  </w:t>
      </w:r>
    </w:p>
    <w:p w14:paraId="427919C1" w14:textId="7B0B3C53" w:rsidR="008906FC" w:rsidRDefault="008906FC" w:rsidP="008906FC">
      <w:r>
        <w:t xml:space="preserve">Differences in how family and domestic violence risk is understood can result in contradictory rather than complementary and mutually reinforcing outcomes.  This contradiction is evident in the family law system, that requires victim-survivors to negotiate for their children to have contact with the person using violence when previously they have been issued with an intervention order in the State jurisdiction that prevents that person having contact with the children due to concerns for their safety as a result of family and domestic violence. </w:t>
      </w:r>
    </w:p>
    <w:p w14:paraId="6D000A7B" w14:textId="624A8115" w:rsidR="008906FC" w:rsidRDefault="008906FC" w:rsidP="008906FC">
      <w:r>
        <w:t xml:space="preserve">CWSW would like to see the Second Action Plan more pro-actively work to ensure that family and domestic violence specialisation is embedded across the justice system.  This could include funding for interdisciplinary models across the family law system that ensure victim-survivors and people using violence have ready access to family and domestic violence practitioners, legal advice, purpose-built environments and ongoing family and domestic violence learning and development for all specialist family and domestic violence staff working in courts.  </w:t>
      </w:r>
    </w:p>
    <w:p w14:paraId="3154F1DA" w14:textId="5F46E05D" w:rsidR="008906FC" w:rsidRDefault="008906FC" w:rsidP="008906FC">
      <w:r>
        <w:t xml:space="preserve">The Commonwealth Government also has a role to play in ensuring victim-survivors have access to specialised, free legal advice and representation.  Due to the high costs </w:t>
      </w:r>
      <w:r>
        <w:lastRenderedPageBreak/>
        <w:t xml:space="preserve">of legal representation, and the eligibility tests for legal aid, the primary motivation for self-representing is financial’.   Free duty lawyer services are available at family law courts to provide advice, but due to high demand these services are not always readily available. </w:t>
      </w:r>
    </w:p>
    <w:p w14:paraId="7C051FAC" w14:textId="3D1A328B" w:rsidR="008906FC" w:rsidRDefault="008906FC" w:rsidP="008906FC">
      <w:r>
        <w:t xml:space="preserve">It is also important to explore and pilot justice responses that extend beyond traditional adversarial models of justice to look at alternative models that provide victim-survivors with greater control, agency and choice about how they pursue justice for the violence perpetrated against them. </w:t>
      </w:r>
    </w:p>
    <w:p w14:paraId="01FC9D1A" w14:textId="3111C169" w:rsidR="008906FC" w:rsidRDefault="008906FC" w:rsidP="008906FC">
      <w:r>
        <w:t>Technology facilitated abuse</w:t>
      </w:r>
    </w:p>
    <w:p w14:paraId="16D445C2" w14:textId="1135947E" w:rsidR="008906FC" w:rsidRDefault="008906FC" w:rsidP="008906FC">
      <w:r>
        <w:t>CWSW urges the Federal Government to provide ongoing funding for the Wesnet Safe Connections program, to ensure access and support for safe devices is available to family and domestic violence service providers and victim-survivors across the country.</w:t>
      </w:r>
    </w:p>
    <w:p w14:paraId="4EE8D5C3" w14:textId="4F8E53DB" w:rsidR="008906FC" w:rsidRDefault="008906FC" w:rsidP="008906FC">
      <w:r>
        <w:t xml:space="preserve">This efficient, effective and low-cost program not only provides around 7500 devices to victim-survivors across the country but also trains specialist domestic and family violence workforce partners in how to identify technology-facilitated abuse and undertake technology safety planning with survivors. It is the only nationwide program of </w:t>
      </w:r>
      <w:proofErr w:type="spellStart"/>
      <w:proofErr w:type="gramStart"/>
      <w:r>
        <w:t>it's</w:t>
      </w:r>
      <w:proofErr w:type="spellEnd"/>
      <w:proofErr w:type="gramEnd"/>
      <w:r>
        <w:t xml:space="preserve"> type and is a crucial safety and support structure for victim-survivors and the </w:t>
      </w:r>
      <w:proofErr w:type="spellStart"/>
      <w:r>
        <w:t>specalist</w:t>
      </w:r>
      <w:proofErr w:type="spellEnd"/>
      <w:r>
        <w:t xml:space="preserve"> workforce. The program is currently only funded until 2027. </w:t>
      </w:r>
    </w:p>
    <w:p w14:paraId="00E32115" w14:textId="2233C73C" w:rsidR="008906FC" w:rsidRDefault="008906FC" w:rsidP="008906FC">
      <w:r>
        <w:t xml:space="preserve">Technology-facilitated abuse is an insidious form of coercion and control, that not only undermines the physical safety of victim-survivors but has devastating impacts on their emotional wellbeing and healing journey. Advances in technology and the increasingly online nature of our world provides innumerable opportunities for perpetrators to </w:t>
      </w:r>
      <w:proofErr w:type="spellStart"/>
      <w:r>
        <w:t>weaponise</w:t>
      </w:r>
      <w:proofErr w:type="spellEnd"/>
      <w:r>
        <w:t xml:space="preserve"> technology, and continue to monitor, stalk and harass victim-survivors, as well as access critical safety and other private information. It is no longer necessary for a perpetrator to have significant means or advanced technological skill to use technology as a weapon of further harm.</w:t>
      </w:r>
    </w:p>
    <w:p w14:paraId="4776211E" w14:textId="376F17FF" w:rsidR="008906FC" w:rsidRDefault="008906FC" w:rsidP="008906FC">
      <w:r>
        <w:t xml:space="preserve">Access to safe devices and tech safety planning are critical safety needs for victim-survivors, and the specialist domestic and family violence workforce must be supported to provide this safety. The Safe Connections program is an invaluable support to victim-survivors and the capability of the broader domestic and family violence workforce. CWSW urges the Federal Government to commit to ongoing funding for this program to continue. </w:t>
      </w:r>
    </w:p>
    <w:p w14:paraId="7209933B" w14:textId="3BF86B40" w:rsidR="008906FC" w:rsidRDefault="008906FC" w:rsidP="008906FC">
      <w:r>
        <w:t xml:space="preserve"> Commonwealth Government role as accountability mechanism</w:t>
      </w:r>
    </w:p>
    <w:p w14:paraId="76B0D47A" w14:textId="44375961" w:rsidR="008906FC" w:rsidRDefault="008906FC" w:rsidP="008906FC">
      <w:r>
        <w:t xml:space="preserve">The Second Action Plan must ensure there are dedicated sexual violence funding streams to create accountability in the state and territory funding decisions. </w:t>
      </w:r>
    </w:p>
    <w:p w14:paraId="03E47E4B" w14:textId="1A6CC3FE" w:rsidR="008906FC" w:rsidRDefault="008906FC" w:rsidP="008906FC">
      <w:r>
        <w:t xml:space="preserve">For example, in Western Australia, there are just six specialist adult sexual assault services to cover the whole state. Five of the six services cover regional WA – most of </w:t>
      </w:r>
      <w:r>
        <w:lastRenderedPageBreak/>
        <w:t xml:space="preserve">the landmass of state – and between them receive only $2 million a year. There is a significant need to resource the regional services to ensure access to regional and remote victim-survivors, through properly funded in-reach, outreach and increased location availability. There has been no meaningful investment in the specialist sexual violence sector in decades, despite lengthy waiting lists, an increase in the number of sexual violence incidences and the increasing presentations particularly due to technology-facilitated abuse and the impacts of violent mainstream pornography. Two-thirds of sexual violence occurs outside family and domestic violence settings, yet in WA adult sexual violence services have received no NPA funding at all. When NPA funding has been allocated in WA it has referred to services who have received it as “family, domestic and sexual violence services” when in fact they deliver no specialist sexual violence service. </w:t>
      </w:r>
    </w:p>
    <w:p w14:paraId="498D4948" w14:textId="59A7B460" w:rsidR="008906FC" w:rsidRPr="008906FC" w:rsidRDefault="008906FC" w:rsidP="008906FC">
      <w:r>
        <w:t>Similarly, in WA none of the 500 family, domestic and sexual violence workers funded by the Commonwealth have been allocated to the specialist sexual violence sector. We have seen the difference this funding has made to sexual violence services in other states who have been recipients of this initiative. There must be equity in the funding distribution across Australia.</w:t>
      </w:r>
    </w:p>
    <w:sectPr w:rsidR="008906FC" w:rsidRPr="008906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FC"/>
    <w:rsid w:val="00022A23"/>
    <w:rsid w:val="0023679E"/>
    <w:rsid w:val="008906FC"/>
    <w:rsid w:val="008B4B00"/>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D3EC"/>
  <w15:chartTrackingRefBased/>
  <w15:docId w15:val="{F788F877-793F-4F3B-AAD0-CCE377151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6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6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6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6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6FC"/>
    <w:rPr>
      <w:rFonts w:eastAsiaTheme="majorEastAsia" w:cstheme="majorBidi"/>
      <w:color w:val="272727" w:themeColor="text1" w:themeTint="D8"/>
    </w:rPr>
  </w:style>
  <w:style w:type="paragraph" w:styleId="Title">
    <w:name w:val="Title"/>
    <w:basedOn w:val="Normal"/>
    <w:next w:val="Normal"/>
    <w:link w:val="TitleChar"/>
    <w:uiPriority w:val="10"/>
    <w:qFormat/>
    <w:rsid w:val="00890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6FC"/>
    <w:pPr>
      <w:spacing w:before="160"/>
      <w:jc w:val="center"/>
    </w:pPr>
    <w:rPr>
      <w:i/>
      <w:iCs/>
      <w:color w:val="404040" w:themeColor="text1" w:themeTint="BF"/>
    </w:rPr>
  </w:style>
  <w:style w:type="character" w:customStyle="1" w:styleId="QuoteChar">
    <w:name w:val="Quote Char"/>
    <w:basedOn w:val="DefaultParagraphFont"/>
    <w:link w:val="Quote"/>
    <w:uiPriority w:val="29"/>
    <w:rsid w:val="008906FC"/>
    <w:rPr>
      <w:i/>
      <w:iCs/>
      <w:color w:val="404040" w:themeColor="text1" w:themeTint="BF"/>
    </w:rPr>
  </w:style>
  <w:style w:type="paragraph" w:styleId="ListParagraph">
    <w:name w:val="List Paragraph"/>
    <w:basedOn w:val="Normal"/>
    <w:uiPriority w:val="34"/>
    <w:qFormat/>
    <w:rsid w:val="008906FC"/>
    <w:pPr>
      <w:ind w:left="720"/>
      <w:contextualSpacing/>
    </w:pPr>
  </w:style>
  <w:style w:type="character" w:styleId="IntenseEmphasis">
    <w:name w:val="Intense Emphasis"/>
    <w:basedOn w:val="DefaultParagraphFont"/>
    <w:uiPriority w:val="21"/>
    <w:qFormat/>
    <w:rsid w:val="008906FC"/>
    <w:rPr>
      <w:i/>
      <w:iCs/>
      <w:color w:val="0F4761" w:themeColor="accent1" w:themeShade="BF"/>
    </w:rPr>
  </w:style>
  <w:style w:type="paragraph" w:styleId="IntenseQuote">
    <w:name w:val="Intense Quote"/>
    <w:basedOn w:val="Normal"/>
    <w:next w:val="Normal"/>
    <w:link w:val="IntenseQuoteChar"/>
    <w:uiPriority w:val="30"/>
    <w:qFormat/>
    <w:rsid w:val="00890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6FC"/>
    <w:rPr>
      <w:i/>
      <w:iCs/>
      <w:color w:val="0F4761" w:themeColor="accent1" w:themeShade="BF"/>
    </w:rPr>
  </w:style>
  <w:style w:type="character" w:styleId="IntenseReference">
    <w:name w:val="Intense Reference"/>
    <w:basedOn w:val="DefaultParagraphFont"/>
    <w:uiPriority w:val="32"/>
    <w:qFormat/>
    <w:rsid w:val="008906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19F730-E4B4-47C2-93C1-BE7799A0B137}"/>
</file>

<file path=customXml/itemProps2.xml><?xml version="1.0" encoding="utf-8"?>
<ds:datastoreItem xmlns:ds="http://schemas.openxmlformats.org/officeDocument/2006/customXml" ds:itemID="{69332613-641A-4798-9225-18B26CEDA8FB}"/>
</file>

<file path=customXml/itemProps3.xml><?xml version="1.0" encoding="utf-8"?>
<ds:datastoreItem xmlns:ds="http://schemas.openxmlformats.org/officeDocument/2006/customXml" ds:itemID="{2624DE8A-8861-40E1-B200-54094EDEAD9D}"/>
</file>

<file path=docProps/app.xml><?xml version="1.0" encoding="utf-8"?>
<Properties xmlns="http://schemas.openxmlformats.org/officeDocument/2006/extended-properties" xmlns:vt="http://schemas.openxmlformats.org/officeDocument/2006/docPropsVTypes">
  <Template>Normal.dotm</Template>
  <TotalTime>5</TotalTime>
  <Pages>17</Pages>
  <Words>6811</Words>
  <Characters>38826</Characters>
  <Application>Microsoft Office Word</Application>
  <DocSecurity>0</DocSecurity>
  <Lines>323</Lines>
  <Paragraphs>91</Paragraphs>
  <ScaleCrop>false</ScaleCrop>
  <Company/>
  <LinksUpToDate>false</LinksUpToDate>
  <CharactersWithSpaces>45546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2026-09-07T05:16:00Z</dcterms:created>
  <dcterms:modified xsi:type="dcterms:W3CDTF">2026-09-07T05:21:00Z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