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B5F4" w14:textId="11E71550" w:rsidR="0023679E" w:rsidRDefault="00545F54">
      <w:pPr>
        <w:rPr>
          <w:b/>
          <w:bCs/>
        </w:rPr>
      </w:pPr>
      <w:r w:rsidRPr="00545F54">
        <w:rPr>
          <w:b/>
          <w:bCs/>
        </w:rPr>
        <w:t>Courage Training and Consulting</w:t>
      </w:r>
    </w:p>
    <w:p w14:paraId="7509A02F" w14:textId="66887186" w:rsidR="00545F54" w:rsidRDefault="00545F54">
      <w:pPr>
        <w:rPr>
          <w:b/>
          <w:bCs/>
        </w:rPr>
      </w:pPr>
      <w:r w:rsidRPr="00545F54">
        <w:rPr>
          <w:b/>
          <w:bCs/>
        </w:rPr>
        <w:t>Feedback for Priority Area 1: Victim-survivors</w:t>
      </w:r>
    </w:p>
    <w:p w14:paraId="4E413A9E" w14:textId="136CAE19" w:rsidR="00545F54" w:rsidRDefault="00545F54" w:rsidP="00545F54">
      <w:r>
        <w:t xml:space="preserve">I think shame and isolation are major obstacles for victim/survivors accessing support services. Shame and isolation are especially acute for mothers who have experienced intimate partner violence and have/are experiencing violence from their children. These women report feeling like they are failed partners and failed mothers. They also feel blamed by services for the DV they and their children experienced. </w:t>
      </w:r>
    </w:p>
    <w:p w14:paraId="44AC70F8" w14:textId="2C53364D" w:rsidR="00545F54" w:rsidRDefault="00545F54" w:rsidP="00545F54">
      <w:r>
        <w:t xml:space="preserve">A growing area of coercive control is family court. Men can use contact arrangements to continue domestic violence and stalk mothers. They can use children to report on what mum is doing and can stalk mum from contact centres. In terms of adolescent-to-mother violence, men can use contact to fuel violence at home and tell children to use violence towards their mothers. Men can also use contact to undercut mum agency and undermine her boundaries by letting children do whatever they like or specifically going against her rules for the kids. </w:t>
      </w:r>
    </w:p>
    <w:p w14:paraId="653DEBE2" w14:textId="30078A59" w:rsidR="00545F54" w:rsidRDefault="00545F54" w:rsidP="00545F54">
      <w:r>
        <w:t xml:space="preserve">More insidious is men using parental consent agreements to control women's and </w:t>
      </w:r>
      <w:proofErr w:type="spellStart"/>
      <w:r>
        <w:t>childrens'</w:t>
      </w:r>
      <w:proofErr w:type="spellEnd"/>
      <w:r>
        <w:t xml:space="preserve"> access to counselling and support. Men will refuse to consent for children to access domestic violence counselling, which blocks them and their mothers from opportunities for healing and strengthening their attachment. Moreover, he is still in </w:t>
      </w:r>
      <w:proofErr w:type="gramStart"/>
      <w:r>
        <w:t>control</w:t>
      </w:r>
      <w:proofErr w:type="gramEnd"/>
      <w:r>
        <w:t xml:space="preserve"> and his violence is still impacting their support. Women and children are not responsible for his violence; therefore, he should not control their access to therapy healing from his violence.</w:t>
      </w:r>
    </w:p>
    <w:p w14:paraId="3031235B" w14:textId="2F757659" w:rsidR="00545F54" w:rsidRDefault="00545F54" w:rsidP="00545F54">
      <w:pPr>
        <w:rPr>
          <w:b/>
          <w:bCs/>
        </w:rPr>
      </w:pPr>
      <w:r w:rsidRPr="00545F54">
        <w:rPr>
          <w:b/>
          <w:bCs/>
        </w:rPr>
        <w:t>Feedback for Priority Area 3: Children and young people in their own right</w:t>
      </w:r>
    </w:p>
    <w:p w14:paraId="582F9622" w14:textId="40F16B30" w:rsidR="00545F54" w:rsidRDefault="00545F54" w:rsidP="00545F54">
      <w:r>
        <w:t xml:space="preserve">More and more domestic violence services are moving to crisis response and do not offer long term counselling for women and children. Funding needs to shift from crisis response to more long-term children's counselling. There also needs to be a trauma-informed and attachment-based response. </w:t>
      </w:r>
    </w:p>
    <w:p w14:paraId="349F8745" w14:textId="77777777" w:rsidR="00545F54" w:rsidRDefault="00545F54" w:rsidP="00545F54">
      <w:r>
        <w:t>Women and children who experienced domestic and family violence (DFV) are victims/survivors who have their own unique support needs as recognised by</w:t>
      </w:r>
    </w:p>
    <w:p w14:paraId="671531A3" w14:textId="77777777" w:rsidR="00545F54" w:rsidRDefault="00545F54" w:rsidP="00545F54">
      <w:r>
        <w:t>Australia’s National Plan to End Violence Against Women and Children (2022). The</w:t>
      </w:r>
    </w:p>
    <w:p w14:paraId="331E36AC" w14:textId="77777777" w:rsidR="00545F54" w:rsidRDefault="00545F54" w:rsidP="00545F54">
      <w:r>
        <w:t>implication stemming from women and children having their own unique trauma and</w:t>
      </w:r>
    </w:p>
    <w:p w14:paraId="6CC5BB5A" w14:textId="0D7E17CC" w:rsidR="00545F54" w:rsidRDefault="00545F54" w:rsidP="00545F54">
      <w:r>
        <w:t xml:space="preserve">attachment needs connected to their DFV experiences is the ability of existing support services, child protection and youth justice responses to provide trauma-informed and attachment-based responses for women and children. Trauma and attachment interventions are crucial for giving mothers a support option before turning to child protection as a last resort to protect younger siblings by relinquishing care of violent children. Moreover, research indicates that young people using adolescent-to-mother </w:t>
      </w:r>
      <w:r>
        <w:lastRenderedPageBreak/>
        <w:t>violence AMV who encounter youth justice are at high risk of reoffending and using escalated forms of violence within relationships moving forward.  Considering the previous implications, what should a holistic trauma and attachment support response for AMV look like in practice?</w:t>
      </w:r>
    </w:p>
    <w:p w14:paraId="44F8FCC1" w14:textId="57F28250" w:rsidR="00545F54" w:rsidRDefault="00545F54" w:rsidP="00545F54">
      <w:r>
        <w:t>A holistic support structure must consider the unique trauma, attachment and safety needs for both mothers and young people who have experienced DFV and AMV. A “one size fits all” service response for mothers and young people will not adequately address the needs associated with AMV; therefore, there must be a multi-tiered support system with the flexibility to address AMV at different levels.</w:t>
      </w:r>
    </w:p>
    <w:p w14:paraId="2956D8A0" w14:textId="7381DC6F" w:rsidR="00545F54" w:rsidRDefault="00545F54" w:rsidP="00545F54">
      <w:r>
        <w:t xml:space="preserve">Such a structure for young people and mothers should consist of early interventions to prevent future AMV, early interventions when mothers become initially concerned with AMV and subsequent interventions when AMV becomes a safety concern in the home. </w:t>
      </w:r>
    </w:p>
    <w:p w14:paraId="03C14154" w14:textId="77777777" w:rsidR="00545F54" w:rsidRDefault="00545F54" w:rsidP="00545F54">
      <w:r>
        <w:t>An early therapeutic intervention to prevent future AMV should focus on mothers and children’s recovery from DFV and disrupt the risk of an intergenerational transmission of violence. The goal of a primary intervention within this system is to heal attachment ruptures and trauma related to mothers’ and children’s DFV experiences before these factors calcify and lead to future AMV.</w:t>
      </w:r>
    </w:p>
    <w:p w14:paraId="52E8D055" w14:textId="23D9BF05" w:rsidR="00545F54" w:rsidRDefault="00545F54" w:rsidP="00545F54">
      <w:r>
        <w:t xml:space="preserve">Separation from abusive ex-partners gives mothers and young people needed space from ongoing abuse to reach the emotional and physical safety necessary to process their trauma stories. However, women and young people who continue to live with their fathers or stepfathers have their own recovery and support needs which should not be overlooked. In these cases, they should be given the opportunity to engage in early intervention programs, </w:t>
      </w:r>
      <w:proofErr w:type="gramStart"/>
      <w:r>
        <w:t>provided that</w:t>
      </w:r>
      <w:proofErr w:type="gramEnd"/>
      <w:r>
        <w:t xml:space="preserve"> there is infrastructure in place to monitor male partners to ensure that they are not continuing to perpetrate DFV during the intervention. Moreover, there needs to be support for the abusive parent to work towards behaviour change and taking accountability for their violence and its impact on the family. </w:t>
      </w:r>
    </w:p>
    <w:p w14:paraId="6BDC3DF3" w14:textId="0DC6EF5F" w:rsidR="00545F54" w:rsidRDefault="00545F54" w:rsidP="00545F54">
      <w:r>
        <w:t xml:space="preserve">Early therapeutic interventions for women and children focused on using their attachment as a vehicle for recovery and emotional regulation may mitigate the impact of DFV on young people’s use of trauma-based violence. Therapeutic interventions within this second early intervention tier consist of programs that mothers reach out to when they initially become concerned about their child’s violence use in the home and are specialised programs designed specifically for AMV. Research has found that families engaged with specialised programs that are trauma informed were empathetic and reduced shame for participants. In Australia, existing specialised AMV intervention programs such as Step Up and KIND work with individuals and families on deconstructing pro-violent beliefs, respectful behaviours and reducing violence in the home, while programs that teach non-violent resistance focus largely on parenting </w:t>
      </w:r>
      <w:r>
        <w:lastRenderedPageBreak/>
        <w:t>strategies However, these intervention programs mainly focus on safety, accountability, and risk assessments, which lacks the trauma and attachment lenses necessary for effective work with AMV within an intervention context. Existing AMV programs that balance safety and accountability with women’s and children’s trauma and attachment needs are Respect in the UK and Renew in Australia which work with both mothers and children, rebuild the attachment, and focus on the impacts of trauma. Interventions that balance mothers’ and siblings’ safety with wider trauma recovery and attachment repair for young people using violence and their mothers is more in line with women’s and children’s unique support needs than programs that focus solely on behaviour.</w:t>
      </w:r>
    </w:p>
    <w:p w14:paraId="7B418FF4" w14:textId="77777777" w:rsidR="00545F54" w:rsidRDefault="00545F54" w:rsidP="00545F54">
      <w:r>
        <w:t xml:space="preserve">The final tier in this AMV therapeutic structure consists of subsequent interventions where the level of AMV has become a safety concern, which predominantly involve crisis responses such as youth justice and child protection. Research found that most existing crisis interventions within Australia focused on accountability for young people’s violence use and behaviour, which placed young people at risk for further criminalisation, disengagement and did not recognise young people as victims/survivors with their own therapeutic needs. Youth justice and other statutory responses that focus on monitoring behaviour do not treat the core trauma and attachment factors at the heart of AMV in a context of DFV and must be paired with a therapeutic intervention </w:t>
      </w:r>
      <w:proofErr w:type="gramStart"/>
      <w:r>
        <w:t>in order to</w:t>
      </w:r>
      <w:proofErr w:type="gramEnd"/>
      <w:r>
        <w:t xml:space="preserve"> give families the holistic support outlined in</w:t>
      </w:r>
    </w:p>
    <w:p w14:paraId="370AB6AA" w14:textId="527FD97A" w:rsidR="00545F54" w:rsidRDefault="00545F54" w:rsidP="00545F54">
      <w:r>
        <w:t>Australia’s National Plan to End Violence Against Women and Children (2022).</w:t>
      </w:r>
    </w:p>
    <w:p w14:paraId="5B482894" w14:textId="0ED312AB" w:rsidR="00545F54" w:rsidRPr="00545F54" w:rsidRDefault="00545F54" w:rsidP="00545F54">
      <w:r>
        <w:t>A multi-tiered trauma-informed and attachment-based therapeutic intervention structure not only centres and values women’s and children’s victim/survivor experiences but also addresses AMV’s foundational elements as described. Most importantly, a multi-tiered therapeutic intervention structure gives mothers support options early on when children experience DFV and long before the intergenerational transmission of violence requires police interventions. A multi-tiered approach to AMV may result in decreased youth justice and child protection involvement for women and young people.</w:t>
      </w:r>
    </w:p>
    <w:sectPr w:rsidR="00545F54" w:rsidRPr="00545F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4"/>
    <w:rsid w:val="00022A23"/>
    <w:rsid w:val="0023679E"/>
    <w:rsid w:val="00545F54"/>
    <w:rsid w:val="00D807DD"/>
    <w:rsid w:val="00E74AB5"/>
    <w:rsid w:val="00FC6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A4F"/>
  <w15:chartTrackingRefBased/>
  <w15:docId w15:val="{00B729DB-1A36-4B46-9FF1-D8001DFE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5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F54"/>
    <w:rPr>
      <w:rFonts w:eastAsiaTheme="majorEastAsia" w:cstheme="majorBidi"/>
      <w:color w:val="272727" w:themeColor="text1" w:themeTint="D8"/>
    </w:rPr>
  </w:style>
  <w:style w:type="paragraph" w:styleId="Title">
    <w:name w:val="Title"/>
    <w:basedOn w:val="Normal"/>
    <w:next w:val="Normal"/>
    <w:link w:val="TitleChar"/>
    <w:uiPriority w:val="10"/>
    <w:qFormat/>
    <w:rsid w:val="00545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F54"/>
    <w:pPr>
      <w:spacing w:before="160"/>
      <w:jc w:val="center"/>
    </w:pPr>
    <w:rPr>
      <w:i/>
      <w:iCs/>
      <w:color w:val="404040" w:themeColor="text1" w:themeTint="BF"/>
    </w:rPr>
  </w:style>
  <w:style w:type="character" w:customStyle="1" w:styleId="QuoteChar">
    <w:name w:val="Quote Char"/>
    <w:basedOn w:val="DefaultParagraphFont"/>
    <w:link w:val="Quote"/>
    <w:uiPriority w:val="29"/>
    <w:rsid w:val="00545F54"/>
    <w:rPr>
      <w:i/>
      <w:iCs/>
      <w:color w:val="404040" w:themeColor="text1" w:themeTint="BF"/>
    </w:rPr>
  </w:style>
  <w:style w:type="paragraph" w:styleId="ListParagraph">
    <w:name w:val="List Paragraph"/>
    <w:basedOn w:val="Normal"/>
    <w:uiPriority w:val="34"/>
    <w:qFormat/>
    <w:rsid w:val="00545F54"/>
    <w:pPr>
      <w:ind w:left="720"/>
      <w:contextualSpacing/>
    </w:pPr>
  </w:style>
  <w:style w:type="character" w:styleId="IntenseEmphasis">
    <w:name w:val="Intense Emphasis"/>
    <w:basedOn w:val="DefaultParagraphFont"/>
    <w:uiPriority w:val="21"/>
    <w:qFormat/>
    <w:rsid w:val="00545F54"/>
    <w:rPr>
      <w:i/>
      <w:iCs/>
      <w:color w:val="0F4761" w:themeColor="accent1" w:themeShade="BF"/>
    </w:rPr>
  </w:style>
  <w:style w:type="paragraph" w:styleId="IntenseQuote">
    <w:name w:val="Intense Quote"/>
    <w:basedOn w:val="Normal"/>
    <w:next w:val="Normal"/>
    <w:link w:val="IntenseQuoteChar"/>
    <w:uiPriority w:val="30"/>
    <w:qFormat/>
    <w:rsid w:val="00545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F54"/>
    <w:rPr>
      <w:i/>
      <w:iCs/>
      <w:color w:val="0F4761" w:themeColor="accent1" w:themeShade="BF"/>
    </w:rPr>
  </w:style>
  <w:style w:type="character" w:styleId="IntenseReference">
    <w:name w:val="Intense Reference"/>
    <w:basedOn w:val="DefaultParagraphFont"/>
    <w:uiPriority w:val="32"/>
    <w:qFormat/>
    <w:rsid w:val="00545F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A86315-8B05-4712-9031-2CCEF83968C3}"/>
</file>

<file path=customXml/itemProps2.xml><?xml version="1.0" encoding="utf-8"?>
<ds:datastoreItem xmlns:ds="http://schemas.openxmlformats.org/officeDocument/2006/customXml" ds:itemID="{DFF86E83-3274-4601-BA7B-6C54E4917514}"/>
</file>

<file path=customXml/itemProps3.xml><?xml version="1.0" encoding="utf-8"?>
<ds:datastoreItem xmlns:ds="http://schemas.openxmlformats.org/officeDocument/2006/customXml" ds:itemID="{3859D48C-8B65-4CE0-8BE4-8B3292E0E1A4}"/>
</file>

<file path=docProps/app.xml><?xml version="1.0" encoding="utf-8"?>
<Properties xmlns="http://schemas.openxmlformats.org/officeDocument/2006/extended-properties" xmlns:vt="http://schemas.openxmlformats.org/officeDocument/2006/docPropsVTypes">
  <Template>Normal.dotm</Template>
  <TotalTime>1</TotalTime>
  <Pages>3</Pages>
  <Words>1192</Words>
  <Characters>6795</Characters>
  <Application>Microsoft Office Word</Application>
  <DocSecurity>0</DocSecurity>
  <Lines>56</Lines>
  <Paragraphs>15</Paragraphs>
  <ScaleCrop>false</ScaleCrop>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2026-09-02T06:25:00Z</dcterms:created>
  <dcterms:modified xsi:type="dcterms:W3CDTF">2026-09-02T06:26:00Z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