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F1359" w14:textId="2B2DA240" w:rsidR="0023679E" w:rsidRDefault="00B40B00">
      <w:pPr>
        <w:rPr>
          <w:b/>
          <w:bCs/>
        </w:rPr>
      </w:pPr>
      <w:r w:rsidRPr="00B40B00">
        <w:rPr>
          <w:b/>
          <w:bCs/>
        </w:rPr>
        <w:t>East African women's foundation</w:t>
      </w:r>
    </w:p>
    <w:p w14:paraId="3AD63543" w14:textId="542E0285" w:rsidR="00B40B00" w:rsidRDefault="00B40B00">
      <w:pPr>
        <w:rPr>
          <w:b/>
          <w:bCs/>
        </w:rPr>
      </w:pPr>
      <w:r w:rsidRPr="00B40B00">
        <w:rPr>
          <w:b/>
          <w:bCs/>
        </w:rPr>
        <w:t>Feedback for Priority Area 1: Victim-survivors</w:t>
      </w:r>
    </w:p>
    <w:p w14:paraId="4A2C54F3" w14:textId="667304B9" w:rsidR="00B40B00" w:rsidRDefault="00B40B00" w:rsidP="00B40B00">
      <w:r>
        <w:t>We provide specialist, culturally responsive support to women and girls from East African communities affected by female genital mutilation/cutting (FGM/C).</w:t>
      </w:r>
    </w:p>
    <w:p w14:paraId="6EDB38D4" w14:textId="65892CF5" w:rsidR="00B40B00" w:rsidRDefault="00B40B00" w:rsidP="00B40B00">
      <w:r>
        <w:t>Our work focuses on supporting women who have experienced FGM/C through trauma-informed, survivor-centred care, advocacy, information, referrals, and access to appropriate health and wellbeing services. We also work with girls who may be at risk of FGM/C by providing early intervention, education, safety planning, and support in collaboration with families, communities, schools, and other service providers.</w:t>
      </w:r>
    </w:p>
    <w:p w14:paraId="61C38483" w14:textId="4578F3DB" w:rsidR="00B40B00" w:rsidRDefault="00B40B00" w:rsidP="00B40B00">
      <w:r>
        <w:t>Our approach is grounded in cultural safety, respect, and community engagement. We work alongside affected communities to increase awareness of the health and human rights impacts of FGM/C, strengthen protective factors, and promote the safety, wellbeing, and empowerment of women and girls.</w:t>
      </w:r>
    </w:p>
    <w:p w14:paraId="2DC03DF9" w14:textId="0AEB1A10" w:rsidR="00B40B00" w:rsidRDefault="00B40B00" w:rsidP="00B40B00">
      <w:pPr>
        <w:rPr>
          <w:b/>
          <w:bCs/>
        </w:rPr>
      </w:pPr>
      <w:r w:rsidRPr="00B40B00">
        <w:rPr>
          <w:b/>
          <w:bCs/>
        </w:rPr>
        <w:t>Feedback for Priority Area 2: Prevention and early intervention</w:t>
      </w:r>
    </w:p>
    <w:p w14:paraId="7C9A352F" w14:textId="2143FFBB" w:rsidR="00B40B00" w:rsidRDefault="00B40B00" w:rsidP="00B40B00">
      <w:r>
        <w:t>Our organisation provides culturally safe prevention and early intervention support for East African women and girls affected by or at risk of female genital mutilation/cutting (FGM/C).</w:t>
      </w:r>
    </w:p>
    <w:p w14:paraId="23F3F471" w14:textId="49F8E7A0" w:rsidR="00B40B00" w:rsidRDefault="00B40B00" w:rsidP="00B40B00">
      <w:r>
        <w:t>We support victim-survivors through trauma-informed advocacy, referrals, and access to health, wellbeing, and family violence services. We work with girls at risk, families, and communities through education and awareness activities that promote safety, human rights, gender equality, and the prevention of FGM/C.</w:t>
      </w:r>
    </w:p>
    <w:p w14:paraId="3B664146" w14:textId="5663B3E3" w:rsidR="00B40B00" w:rsidRDefault="00B40B00" w:rsidP="00B40B00">
      <w:r>
        <w:t>Through community partnerships and culturally responsive approaches, we aim to identify risks early, strengthen protective factors, and ensure women and girls receive timely and appropriate support.</w:t>
      </w:r>
    </w:p>
    <w:p w14:paraId="1703F9D2" w14:textId="58DD2233" w:rsidR="00B40B00" w:rsidRDefault="00B40B00" w:rsidP="00B40B00">
      <w:r w:rsidRPr="00B40B00">
        <w:rPr>
          <w:b/>
          <w:bCs/>
        </w:rPr>
        <w:t>Feedback for Priority Area 3: Children and young people in their own right</w:t>
      </w:r>
    </w:p>
    <w:p w14:paraId="6472C35E" w14:textId="52E96D12" w:rsidR="00B40B00" w:rsidRDefault="00B40B00" w:rsidP="00B40B00">
      <w:r w:rsidRPr="00B40B00">
        <w:t>Recognising girls and young women as individuals with their own rights, voices, and aspirations. This priority focuses on creating safe, inclusive, and supportive environments where girls are heard, respected, empowered, and able to access opportunities to thrive and reach their full potential.</w:t>
      </w:r>
    </w:p>
    <w:p w14:paraId="001ACDFC" w14:textId="411F23E0" w:rsidR="00B40B00" w:rsidRDefault="00B40B00" w:rsidP="00B40B00">
      <w:pPr>
        <w:rPr>
          <w:b/>
          <w:bCs/>
        </w:rPr>
      </w:pPr>
      <w:r w:rsidRPr="00B40B00">
        <w:rPr>
          <w:b/>
          <w:bCs/>
        </w:rPr>
        <w:t>Feedback for Priority Area 4: People who use violence</w:t>
      </w:r>
    </w:p>
    <w:p w14:paraId="183A7F62" w14:textId="51503A1F" w:rsidR="00B40B00" w:rsidRDefault="00B40B00" w:rsidP="00B40B00">
      <w:r w:rsidRPr="00B40B00">
        <w:t xml:space="preserve">Preventing violence requires early identification, effective intervention, and support for people who use or are at risk of using violence to take responsibility and change their behaviours. Services, families, workplaces, and communities should be supported to recognise warning signs and respond safely and appropriately. Responses should be </w:t>
      </w:r>
      <w:r w:rsidRPr="00B40B00">
        <w:lastRenderedPageBreak/>
        <w:t>accessible, culturally safe, and evidence-informed, while always prioritising the safety, rights, and wellbeing of victim-survivors.</w:t>
      </w:r>
    </w:p>
    <w:p w14:paraId="6226A357" w14:textId="5F0CB557" w:rsidR="00B40B00" w:rsidRDefault="00B40B00" w:rsidP="00B40B00">
      <w:r w:rsidRPr="00B40B00">
        <w:rPr>
          <w:b/>
          <w:bCs/>
        </w:rPr>
        <w:t>Feedback for Priority Area 5: System Integration and Workforce</w:t>
      </w:r>
    </w:p>
    <w:p w14:paraId="5A64E8FB" w14:textId="73402C82" w:rsidR="00B40B00" w:rsidRDefault="00B40B00" w:rsidP="00B40B00">
      <w:r w:rsidRPr="00B40B00">
        <w:t xml:space="preserve">A coordinated and connected system is essential to effectively prevent and respond to violence against women and children. Strengthening collaboration, information sharing, and referral pathways across services will improve support for victim-survivors and people using violence. Investment is needed in workforce training, cultural capability, resources, and wellbeing to ensure services are safe, inclusive, accessible, and </w:t>
      </w:r>
      <w:proofErr w:type="gramStart"/>
      <w:r w:rsidRPr="00B40B00">
        <w:t>evidence-informed</w:t>
      </w:r>
      <w:proofErr w:type="gramEnd"/>
      <w:r w:rsidRPr="00B40B00">
        <w:t>. Addressing gaps in systems, data, and workforce capacity will support stronger outcomes over time.</w:t>
      </w:r>
    </w:p>
    <w:p w14:paraId="77EB4139" w14:textId="2291A5E7" w:rsidR="00B40B00" w:rsidRDefault="00B40B00" w:rsidP="00B40B00">
      <w:pPr>
        <w:rPr>
          <w:b/>
        </w:rPr>
      </w:pPr>
      <w:r w:rsidRPr="00B40B00">
        <w:rPr>
          <w:b/>
        </w:rPr>
        <w:t>Are there any other actions you think should be a priority to stop family, domestic and sexual violence?</w:t>
      </w:r>
    </w:p>
    <w:p w14:paraId="2C84D52D" w14:textId="0C18EEAA" w:rsidR="00B40B00" w:rsidRPr="00B40B00" w:rsidRDefault="00B40B00" w:rsidP="00B40B00">
      <w:pPr>
        <w:rPr>
          <w:bCs/>
        </w:rPr>
      </w:pPr>
      <w:r w:rsidRPr="00B40B00">
        <w:rPr>
          <w:bCs/>
        </w:rPr>
        <w:t>Priority should be given to culturally safe, community-led approaches that address the unique experiences of migrant and refugee women and girls affected by family, domestic and sexual violence, including FGM/C.</w:t>
      </w:r>
    </w:p>
    <w:p w14:paraId="49D2DDAC" w14:textId="16364BE9" w:rsidR="00B40B00" w:rsidRPr="00B40B00" w:rsidRDefault="00B40B00" w:rsidP="00B40B00">
      <w:pPr>
        <w:rPr>
          <w:bCs/>
        </w:rPr>
      </w:pPr>
      <w:r w:rsidRPr="00B40B00">
        <w:rPr>
          <w:bCs/>
        </w:rPr>
        <w:t>Key actions include increasing access to specialist support services, improving early identification and referral pathways, strengthening culturally responsive training for frontline workers, and ensuring victim-survivors can access health, legal, and wellbeing services without barriers.</w:t>
      </w:r>
    </w:p>
    <w:p w14:paraId="49D3D377" w14:textId="385B00B1" w:rsidR="00B40B00" w:rsidRPr="00B40B00" w:rsidRDefault="00B40B00" w:rsidP="00B40B00">
      <w:pPr>
        <w:rPr>
          <w:bCs/>
        </w:rPr>
      </w:pPr>
      <w:r w:rsidRPr="00B40B00">
        <w:rPr>
          <w:bCs/>
        </w:rPr>
        <w:t>Ongoing investment in prevention education, community engagement, and programs that work with families, men, and community leaders is essential to challenge harmful attitudes, promote respectful relationships, and create safer environments for women and girls.</w:t>
      </w:r>
    </w:p>
    <w:sectPr w:rsidR="00B40B00" w:rsidRPr="00B40B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B00"/>
    <w:rsid w:val="00022A23"/>
    <w:rsid w:val="0023679E"/>
    <w:rsid w:val="00323433"/>
    <w:rsid w:val="00B40B00"/>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D7FEA"/>
  <w15:chartTrackingRefBased/>
  <w15:docId w15:val="{5BAFB45B-522A-40AA-9715-E3EAA57E3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0B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0B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0B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0B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0B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0B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B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B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B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B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0B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0B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0B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0B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0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B00"/>
    <w:rPr>
      <w:rFonts w:eastAsiaTheme="majorEastAsia" w:cstheme="majorBidi"/>
      <w:color w:val="272727" w:themeColor="text1" w:themeTint="D8"/>
    </w:rPr>
  </w:style>
  <w:style w:type="paragraph" w:styleId="Title">
    <w:name w:val="Title"/>
    <w:basedOn w:val="Normal"/>
    <w:next w:val="Normal"/>
    <w:link w:val="TitleChar"/>
    <w:uiPriority w:val="10"/>
    <w:qFormat/>
    <w:rsid w:val="00B40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B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B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B00"/>
    <w:pPr>
      <w:spacing w:before="160"/>
      <w:jc w:val="center"/>
    </w:pPr>
    <w:rPr>
      <w:i/>
      <w:iCs/>
      <w:color w:val="404040" w:themeColor="text1" w:themeTint="BF"/>
    </w:rPr>
  </w:style>
  <w:style w:type="character" w:customStyle="1" w:styleId="QuoteChar">
    <w:name w:val="Quote Char"/>
    <w:basedOn w:val="DefaultParagraphFont"/>
    <w:link w:val="Quote"/>
    <w:uiPriority w:val="29"/>
    <w:rsid w:val="00B40B00"/>
    <w:rPr>
      <w:i/>
      <w:iCs/>
      <w:color w:val="404040" w:themeColor="text1" w:themeTint="BF"/>
    </w:rPr>
  </w:style>
  <w:style w:type="paragraph" w:styleId="ListParagraph">
    <w:name w:val="List Paragraph"/>
    <w:basedOn w:val="Normal"/>
    <w:uiPriority w:val="34"/>
    <w:qFormat/>
    <w:rsid w:val="00B40B00"/>
    <w:pPr>
      <w:ind w:left="720"/>
      <w:contextualSpacing/>
    </w:pPr>
  </w:style>
  <w:style w:type="character" w:styleId="IntenseEmphasis">
    <w:name w:val="Intense Emphasis"/>
    <w:basedOn w:val="DefaultParagraphFont"/>
    <w:uiPriority w:val="21"/>
    <w:qFormat/>
    <w:rsid w:val="00B40B00"/>
    <w:rPr>
      <w:i/>
      <w:iCs/>
      <w:color w:val="0F4761" w:themeColor="accent1" w:themeShade="BF"/>
    </w:rPr>
  </w:style>
  <w:style w:type="paragraph" w:styleId="IntenseQuote">
    <w:name w:val="Intense Quote"/>
    <w:basedOn w:val="Normal"/>
    <w:next w:val="Normal"/>
    <w:link w:val="IntenseQuoteChar"/>
    <w:uiPriority w:val="30"/>
    <w:qFormat/>
    <w:rsid w:val="00B40B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0B00"/>
    <w:rPr>
      <w:i/>
      <w:iCs/>
      <w:color w:val="0F4761" w:themeColor="accent1" w:themeShade="BF"/>
    </w:rPr>
  </w:style>
  <w:style w:type="character" w:styleId="IntenseReference">
    <w:name w:val="Intense Reference"/>
    <w:basedOn w:val="DefaultParagraphFont"/>
    <w:uiPriority w:val="32"/>
    <w:qFormat/>
    <w:rsid w:val="00B40B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FE5D9A-9921-42E3-A933-93606E1C3B39}"/>
</file>

<file path=customXml/itemProps2.xml><?xml version="1.0" encoding="utf-8"?>
<ds:datastoreItem xmlns:ds="http://schemas.openxmlformats.org/officeDocument/2006/customXml" ds:itemID="{07607F19-194F-4047-9424-D4FB881806C4}"/>
</file>

<file path=customXml/itemProps3.xml><?xml version="1.0" encoding="utf-8"?>
<ds:datastoreItem xmlns:ds="http://schemas.openxmlformats.org/officeDocument/2006/customXml" ds:itemID="{C0C5E5C0-EE4F-42EF-9E65-E0630D6D122A}"/>
</file>

<file path=docProps/app.xml><?xml version="1.0" encoding="utf-8"?>
<Properties xmlns="http://schemas.openxmlformats.org/officeDocument/2006/extended-properties" xmlns:vt="http://schemas.openxmlformats.org/officeDocument/2006/docPropsVTypes">
  <Template>Normal.dotm</Template>
  <TotalTime>2</TotalTime>
  <Pages>2</Pages>
  <Words>608</Words>
  <Characters>3470</Characters>
  <Application>Microsoft Office Word</Application>
  <DocSecurity>0</DocSecurity>
  <Lines>28</Lines>
  <Paragraphs>8</Paragraphs>
  <ScaleCrop>false</ScaleCrop>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2026-09-01T04:50:00Z</dcterms:created>
  <dcterms:modified xsi:type="dcterms:W3CDTF">2026-09-01T04:52:00Z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