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5FB4B" w14:textId="6CD587DD" w:rsidR="0023679E" w:rsidRDefault="00896711">
      <w:pPr>
        <w:rPr>
          <w:b/>
          <w:bCs/>
        </w:rPr>
      </w:pPr>
      <w:r w:rsidRPr="00896711">
        <w:rPr>
          <w:b/>
          <w:bCs/>
        </w:rPr>
        <w:t>End The Partner Income test campaign</w:t>
      </w:r>
    </w:p>
    <w:p w14:paraId="207C0210" w14:textId="5E6EFDFE" w:rsidR="00896711" w:rsidRDefault="00896711">
      <w:pPr>
        <w:rPr>
          <w:b/>
          <w:bCs/>
        </w:rPr>
      </w:pPr>
      <w:r w:rsidRPr="00896711">
        <w:rPr>
          <w:b/>
          <w:bCs/>
        </w:rPr>
        <w:t>Feedback for Priority Area 1: Victim-survivors</w:t>
      </w:r>
    </w:p>
    <w:p w14:paraId="13E746D6" w14:textId="78416EFD" w:rsidR="00896711" w:rsidRDefault="00896711" w:rsidP="00896711">
      <w:r>
        <w:t>Victim-survivors cannot recover or remain safe without financial independence.</w:t>
      </w:r>
    </w:p>
    <w:p w14:paraId="3BD75A9E" w14:textId="014BDBEC" w:rsidR="00896711" w:rsidRDefault="00896711" w:rsidP="00896711">
      <w:r>
        <w:t>Through the End the Partner Income Test campaign, we have heard repeated accounts from disabled people, carers and victim-survivors who describe partner income testing as a barrier to safety, autonomy and recovery.</w:t>
      </w:r>
    </w:p>
    <w:p w14:paraId="7F8E51A0" w14:textId="56409186" w:rsidR="00896711" w:rsidRDefault="00896711" w:rsidP="00896711">
      <w:r>
        <w:t>Policies such as the Partner Income Test (PIT) can create or reinforce financial dependency by reducing or removing a person’s independent income based on their relationship status. This disproportionately impacts disabled women, First Nations women, carers and people experiencing coercive control or economic abuse.</w:t>
      </w:r>
    </w:p>
    <w:p w14:paraId="1D6B050A" w14:textId="061BA2A4" w:rsidR="00896711" w:rsidRDefault="00896711" w:rsidP="00896711">
      <w:r>
        <w:t>Economic abuse is a recognised form of domestic violence. Government systems should not unintentionally reinforce the same dependency and control dynamics victim-survivors are trying to escape.</w:t>
      </w:r>
    </w:p>
    <w:p w14:paraId="2DAD11AC" w14:textId="77777777" w:rsidR="00896711" w:rsidRDefault="00896711" w:rsidP="00896711">
      <w:r>
        <w:t>Many people remain in unsafe or unstable relationships because leaving may mean:</w:t>
      </w:r>
    </w:p>
    <w:p w14:paraId="638BC06F" w14:textId="77777777" w:rsidR="00896711" w:rsidRDefault="00896711" w:rsidP="00896711">
      <w:r>
        <w:t xml:space="preserve">• losing financial support entirely  </w:t>
      </w:r>
    </w:p>
    <w:p w14:paraId="03625112" w14:textId="77777777" w:rsidR="00896711" w:rsidRDefault="00896711" w:rsidP="00896711">
      <w:r>
        <w:t xml:space="preserve">• homelessness or housing insecurity  </w:t>
      </w:r>
    </w:p>
    <w:p w14:paraId="6DCCE4D8" w14:textId="77777777" w:rsidR="00896711" w:rsidRDefault="00896711" w:rsidP="00896711">
      <w:r>
        <w:t xml:space="preserve">• inability to access medical care or medication  </w:t>
      </w:r>
    </w:p>
    <w:p w14:paraId="68743358" w14:textId="77777777" w:rsidR="00896711" w:rsidRDefault="00896711" w:rsidP="00896711">
      <w:r>
        <w:t xml:space="preserve">• loss of carers or practical support  </w:t>
      </w:r>
    </w:p>
    <w:p w14:paraId="2D470AF0" w14:textId="6D3B2E2A" w:rsidR="00896711" w:rsidRDefault="00896711" w:rsidP="00896711">
      <w:r>
        <w:t xml:space="preserve">• severe poverty and social isolation  </w:t>
      </w:r>
    </w:p>
    <w:p w14:paraId="2EBC7371" w14:textId="1266F121" w:rsidR="00896711" w:rsidRDefault="00896711" w:rsidP="00896711">
      <w:r>
        <w:t>The current system assumes a partner’s income is fully shared and accessible. The lived experiences reported to our campaign show this is often not the reality.</w:t>
      </w:r>
    </w:p>
    <w:p w14:paraId="7F6E7C6E" w14:textId="123D39CF" w:rsidR="00896711" w:rsidRDefault="00896711" w:rsidP="00896711">
      <w:r>
        <w:t>Our campaign’s independent report, “The Human Cost of the Partner Income Test,” led by Sophia Redjeb, found respondents did not experience PIT as a neutral administrative policy, but as a system that can create financial dependency, worsen hardship, increase safety risks and strain relationships.</w:t>
      </w:r>
    </w:p>
    <w:p w14:paraId="4CA87DD3" w14:textId="77777777" w:rsidR="00896711" w:rsidRDefault="00896711" w:rsidP="00896711">
      <w:r>
        <w:t>The report’s recommendations include:</w:t>
      </w:r>
    </w:p>
    <w:p w14:paraId="76EFD6D9" w14:textId="77777777" w:rsidR="00896711" w:rsidRDefault="00896711" w:rsidP="00896711">
      <w:r>
        <w:t xml:space="preserve">• abolishing partner income testing across affected payments  </w:t>
      </w:r>
    </w:p>
    <w:p w14:paraId="6A1242CF" w14:textId="77777777" w:rsidR="00896711" w:rsidRDefault="00896711" w:rsidP="00896711">
      <w:r>
        <w:t xml:space="preserve">• immediate removal of PIT from DSP, Carer Payment and Age Pension if abolition is delayed  </w:t>
      </w:r>
    </w:p>
    <w:p w14:paraId="5999E254" w14:textId="77777777" w:rsidR="00896711" w:rsidRDefault="00896711" w:rsidP="00896711">
      <w:r>
        <w:t xml:space="preserve">• creating automatic safety pathways for people experiencing abuse  </w:t>
      </w:r>
    </w:p>
    <w:p w14:paraId="4F6DA22B" w14:textId="51DF843A" w:rsidR="00896711" w:rsidRDefault="00896711" w:rsidP="00896711">
      <w:r>
        <w:t xml:space="preserve">• recognising financial dependency as a domestic violence risk factor  </w:t>
      </w:r>
    </w:p>
    <w:p w14:paraId="796CB77C" w14:textId="06E09099" w:rsidR="00896711" w:rsidRDefault="00896711" w:rsidP="00896711">
      <w:r>
        <w:lastRenderedPageBreak/>
        <w:t>The Second Action Plan should recognise that economic policy and social security settings are domestic violence issues when they affect a person’s ability to leave, survive or recover safely.</w:t>
      </w:r>
    </w:p>
    <w:p w14:paraId="47BCBDA7" w14:textId="7017E3CB" w:rsidR="00896711" w:rsidRDefault="00896711" w:rsidP="00896711">
      <w:r>
        <w:t>The End the Partner Income Test campaign has repeatedly sought meaningful engagement on these concerns and urges DSS to consult directly with disabled people, carers, First Nations communities and victim-survivors impacted by these policies.</w:t>
      </w:r>
    </w:p>
    <w:p w14:paraId="67F70624" w14:textId="4512AF71" w:rsidR="00896711" w:rsidRDefault="00896711" w:rsidP="00896711">
      <w:r>
        <w:t>[redacted]</w:t>
      </w:r>
    </w:p>
    <w:p w14:paraId="6C1AAE14" w14:textId="645FB761" w:rsidR="00896711" w:rsidRDefault="00896711" w:rsidP="00896711">
      <w:pPr>
        <w:rPr>
          <w:b/>
          <w:bCs/>
        </w:rPr>
      </w:pPr>
      <w:r w:rsidRPr="00896711">
        <w:rPr>
          <w:b/>
          <w:bCs/>
        </w:rPr>
        <w:t>Feedback for Priority Area 2: Prevention and early intervention</w:t>
      </w:r>
    </w:p>
    <w:p w14:paraId="06850B6F" w14:textId="69525D66" w:rsidR="00896711" w:rsidRDefault="00896711" w:rsidP="00896711">
      <w:r>
        <w:t>Preventing domestic and family violence requires more than awareness campaigns. It requires governments to address the structural conditions that make people vulnerable to control, dependency and entrapment.</w:t>
      </w:r>
    </w:p>
    <w:p w14:paraId="5E4DAAE2" w14:textId="2B155747" w:rsidR="00896711" w:rsidRDefault="00896711" w:rsidP="00896711">
      <w:r>
        <w:t>Financial insecurity and forced dependency are major risk factors that are still not being addressed seriously enough within prevention strategies.</w:t>
      </w:r>
    </w:p>
    <w:p w14:paraId="24F4C003" w14:textId="0ADBBE04" w:rsidR="00896711" w:rsidRDefault="00896711" w:rsidP="00896711">
      <w:r>
        <w:t>Through the End the Partner Income Test campaign, we continue to hear from disabled people, carers and victim-survivors who describe partner income testing policies as contributing to unequal power dynamics within relationships. Policies that remove or reduce a person’s independent income based on relationship status can increase vulnerability, reduce autonomy and make it harder for people to leave unsafe situations before violence escalates.</w:t>
      </w:r>
    </w:p>
    <w:p w14:paraId="5DB39E15" w14:textId="5B028601" w:rsidR="00896711" w:rsidRDefault="00896711" w:rsidP="00896711">
      <w:r>
        <w:t>Prevention must include economic prevention.</w:t>
      </w:r>
    </w:p>
    <w:p w14:paraId="5F0E02EB" w14:textId="2F1530EB" w:rsidR="00896711" w:rsidRDefault="00896711" w:rsidP="00896711">
      <w:r>
        <w:t>Economic abuse is recognised as a form of domestic violence, yet many social security settings still operate on assumptions that all relationships are financially equal, safe and mutually supportive. The lived experiences reported to our campaign demonstrate this is often not the reality.</w:t>
      </w:r>
    </w:p>
    <w:p w14:paraId="1A75AFA6" w14:textId="27136BA4" w:rsidR="00896711" w:rsidRDefault="00896711" w:rsidP="00896711">
      <w:r>
        <w:t>The independent report “The Human Cost of the Partner Income Test,” led by Sophia Redjeb as part of the End the Partner Income Test campaign, found that partner income testing can contribute to financial dependency, hardship, relationship strain and increased safety risks.</w:t>
      </w:r>
    </w:p>
    <w:p w14:paraId="44E09C77" w14:textId="5A0FB158" w:rsidR="00896711" w:rsidRDefault="00896711" w:rsidP="00896711">
      <w:r>
        <w:t>If governments are serious about prevention and early intervention, systems must be designed to increase safety and independence before crisis occurs.</w:t>
      </w:r>
    </w:p>
    <w:p w14:paraId="77DF6B67" w14:textId="77777777" w:rsidR="00896711" w:rsidRDefault="00896711" w:rsidP="00896711">
      <w:r>
        <w:t>This should include:</w:t>
      </w:r>
    </w:p>
    <w:p w14:paraId="51283704" w14:textId="77777777" w:rsidR="00896711" w:rsidRDefault="00896711" w:rsidP="00896711">
      <w:r>
        <w:t xml:space="preserve">• removing partner income testing from DSP and Carer Payment as an immediate first step  </w:t>
      </w:r>
    </w:p>
    <w:p w14:paraId="0ED3842D" w14:textId="77777777" w:rsidR="00896711" w:rsidRDefault="00896711" w:rsidP="00896711">
      <w:r>
        <w:t xml:space="preserve">• recognising financial dependency as a domestic violence risk factor  </w:t>
      </w:r>
    </w:p>
    <w:p w14:paraId="63825F27" w14:textId="77777777" w:rsidR="00896711" w:rsidRDefault="00896711" w:rsidP="00896711">
      <w:r>
        <w:lastRenderedPageBreak/>
        <w:t xml:space="preserve">• ensuring victim-survivors can access independent income safely and quickly  </w:t>
      </w:r>
    </w:p>
    <w:p w14:paraId="1B894CD6" w14:textId="77777777" w:rsidR="00896711" w:rsidRDefault="00896711" w:rsidP="00896711">
      <w:r>
        <w:t xml:space="preserve">• improving training for Centrelink and frontline staff around coercive control and economic abuse  </w:t>
      </w:r>
    </w:p>
    <w:p w14:paraId="7D557645" w14:textId="77777777" w:rsidR="00896711" w:rsidRDefault="00896711" w:rsidP="00896711">
      <w:r>
        <w:t xml:space="preserve">• embedding disability-inclusive and trauma-informed responses across services  </w:t>
      </w:r>
    </w:p>
    <w:p w14:paraId="72B67531" w14:textId="258AD4BA" w:rsidR="00896711" w:rsidRDefault="00896711" w:rsidP="00896711">
      <w:r>
        <w:t xml:space="preserve">• consulting directly with disabled people, carers, First Nations communities and victim-survivors when designing policy  </w:t>
      </w:r>
    </w:p>
    <w:p w14:paraId="04F90626" w14:textId="422521B4" w:rsidR="00896711" w:rsidRDefault="00896711" w:rsidP="00896711">
      <w:r>
        <w:t>Early intervention cannot succeed if people are economically trapped long before they reach crisis services.</w:t>
      </w:r>
    </w:p>
    <w:p w14:paraId="0C5A38DD" w14:textId="67339D44" w:rsidR="00896711" w:rsidRDefault="00896711" w:rsidP="00896711">
      <w:r>
        <w:t>Domestic violence prevention strategies must recognise that safety is not only physical. It is also financial, structural and systemic.</w:t>
      </w:r>
    </w:p>
    <w:p w14:paraId="064E7047" w14:textId="5E2E9D7D" w:rsidR="00896711" w:rsidRDefault="00896711" w:rsidP="00896711">
      <w:pPr>
        <w:rPr>
          <w:b/>
          <w:bCs/>
        </w:rPr>
      </w:pPr>
      <w:r w:rsidRPr="00896711">
        <w:rPr>
          <w:b/>
          <w:bCs/>
        </w:rPr>
        <w:t>Feedback for Priority Area 4: People who use violence</w:t>
      </w:r>
    </w:p>
    <w:p w14:paraId="0B6A3DF2" w14:textId="0D826AC4" w:rsidR="00896711" w:rsidRDefault="00896711" w:rsidP="00896711">
      <w:r>
        <w:t>Responses to people who use violence must recognise that coercive control and economic abuse are often reinforced by broader structural systems.</w:t>
      </w:r>
    </w:p>
    <w:p w14:paraId="2719C3FD" w14:textId="5F46AA42" w:rsidR="00896711" w:rsidRDefault="00896711" w:rsidP="00896711">
      <w:r>
        <w:t>Through the End the Partner Income Test campaign, we have heard repeated accounts from victim-survivors describing how financial dependency can increase vulnerability to control and make it more difficult to leave unsafe relationships safely.</w:t>
      </w:r>
    </w:p>
    <w:p w14:paraId="366DBB15" w14:textId="34FE83A3" w:rsidR="00896711" w:rsidRDefault="00896711" w:rsidP="00896711">
      <w:r>
        <w:t>Economic abuse should be recognised as a serious form of domestic violence, not a secondary issue.</w:t>
      </w:r>
    </w:p>
    <w:p w14:paraId="155DF37E" w14:textId="230CE001" w:rsidR="00896711" w:rsidRDefault="00896711" w:rsidP="00896711">
      <w:r>
        <w:t>Policies that remove or reduce a person’s independent income based on relationship status can unintentionally strengthen power imbalances within abusive relationships. When one person controls access to money, housing, transport, healthcare or basic survival needs, victim-survivors can become trapped long before physical violence escalates.</w:t>
      </w:r>
    </w:p>
    <w:p w14:paraId="152BDCAF" w14:textId="3FFA4D65" w:rsidR="00896711" w:rsidRDefault="00896711" w:rsidP="00896711">
      <w:r>
        <w:t>Prevention and accountability responses must therefore include recognition of financial control as a key mechanism of abuse.</w:t>
      </w:r>
    </w:p>
    <w:p w14:paraId="66BABCAF" w14:textId="4C0EEFE5" w:rsidR="00896711" w:rsidRDefault="00896711" w:rsidP="00896711">
      <w:r>
        <w:t>The independent report “The Human Cost of the Partner Income Test,” led by Sophia Redjeb and supported by the End the Partner Income Test campaign, documented experiences of financial dependency, relationship strain, reduced autonomy and increased safety risks connected to partner income testing policies.</w:t>
      </w:r>
    </w:p>
    <w:p w14:paraId="0F592DDF" w14:textId="63804CCB" w:rsidR="00896711" w:rsidRDefault="00896711" w:rsidP="00896711">
      <w:r>
        <w:t>Our submission supports the report’s recommendation to abolish partner income testing across affected Centrelink payments, with immediate removal from DSP and Carer Payment as a first step if abolition is delayed.</w:t>
      </w:r>
    </w:p>
    <w:p w14:paraId="6B41813A" w14:textId="77777777" w:rsidR="00896711" w:rsidRDefault="00896711" w:rsidP="00896711">
      <w:r>
        <w:t>Government responses should:</w:t>
      </w:r>
    </w:p>
    <w:p w14:paraId="4B077745" w14:textId="77777777" w:rsidR="00896711" w:rsidRDefault="00896711" w:rsidP="00896711">
      <w:r>
        <w:t xml:space="preserve">• recognise economic abuse and coercive control as interconnected  </w:t>
      </w:r>
    </w:p>
    <w:p w14:paraId="78776CCD" w14:textId="77777777" w:rsidR="00896711" w:rsidRDefault="00896711" w:rsidP="00896711">
      <w:r>
        <w:lastRenderedPageBreak/>
        <w:t xml:space="preserve">• ensure victim-survivors can access independent financial support safely and quickly  </w:t>
      </w:r>
    </w:p>
    <w:p w14:paraId="1895F367" w14:textId="77777777" w:rsidR="00896711" w:rsidRDefault="00896711" w:rsidP="00896711">
      <w:r>
        <w:t xml:space="preserve">• avoid systems that require unsafe partner cooperation or financial disclosure in abusive situations  </w:t>
      </w:r>
    </w:p>
    <w:p w14:paraId="4BA784DE" w14:textId="77777777" w:rsidR="00896711" w:rsidRDefault="00896711" w:rsidP="00896711">
      <w:r>
        <w:t xml:space="preserve">• improve training for Centrelink and frontline staff around coercive control, financial abuse and disability-related vulnerability  </w:t>
      </w:r>
    </w:p>
    <w:p w14:paraId="6354AB50" w14:textId="5A53FF91" w:rsidR="00896711" w:rsidRDefault="00896711" w:rsidP="00896711">
      <w:r>
        <w:t xml:space="preserve">• ensure policies do not unintentionally reinforce dependency or entrapment  </w:t>
      </w:r>
    </w:p>
    <w:p w14:paraId="38EEA25D" w14:textId="6C858BE0" w:rsidR="00896711" w:rsidRDefault="00896711" w:rsidP="00896711">
      <w:r>
        <w:t>Domestic violence prevention cannot focus only on individual behaviour while ignoring the structural conditions that increase vulnerability and reduce a person’s ability to leave safely.</w:t>
      </w:r>
    </w:p>
    <w:p w14:paraId="29997C19" w14:textId="2DA9F76B" w:rsidR="00896711" w:rsidRDefault="00896711" w:rsidP="00896711">
      <w:r>
        <w:t>Victim-survivor safety must remain central to all policy and service responses.</w:t>
      </w:r>
    </w:p>
    <w:p w14:paraId="1632A726" w14:textId="7CF34E48" w:rsidR="00896711" w:rsidRDefault="00896711" w:rsidP="00896711">
      <w:pPr>
        <w:rPr>
          <w:b/>
          <w:bCs/>
        </w:rPr>
      </w:pPr>
      <w:r w:rsidRPr="00896711">
        <w:rPr>
          <w:b/>
          <w:bCs/>
        </w:rPr>
        <w:t>Feedback for Priority Area 5: System Integration and Workforce</w:t>
      </w:r>
    </w:p>
    <w:p w14:paraId="6AC85598" w14:textId="07D9AFCA" w:rsidR="00896711" w:rsidRDefault="00896711" w:rsidP="00896711">
      <w:r>
        <w:t>A major gap within current system responses is the failure to adequately recognise economic abuse, disability-related vulnerability and financial dependency as interconnected domestic violence issues.</w:t>
      </w:r>
    </w:p>
    <w:p w14:paraId="6B28BD3A" w14:textId="510C6302" w:rsidR="00896711" w:rsidRDefault="00896711" w:rsidP="00896711">
      <w:r>
        <w:t>Through the End the Partner Income Test campaign, we continue to hear from victim-survivors who feel unsupported or misunderstood when navigating Centrelink, disability services, domestic violence systems and financial support pathways.</w:t>
      </w:r>
    </w:p>
    <w:p w14:paraId="6148BDD5" w14:textId="27AA730C" w:rsidR="00896711" w:rsidRDefault="00896711" w:rsidP="00896711">
      <w:r>
        <w:t xml:space="preserve">Many frontline systems still operate on assumptions that partnered finances are equally shared and safe. This can result in victim-survivors being denied independent financial security or being required to rely on unsafe partner cooperation </w:t>
      </w:r>
      <w:proofErr w:type="gramStart"/>
      <w:r>
        <w:t>in order to</w:t>
      </w:r>
      <w:proofErr w:type="gramEnd"/>
      <w:r>
        <w:t xml:space="preserve"> access support.</w:t>
      </w:r>
    </w:p>
    <w:p w14:paraId="3EA771BD" w14:textId="77777777" w:rsidR="00896711" w:rsidRDefault="00896711" w:rsidP="00896711">
      <w:r>
        <w:t>Improved system integration should include:</w:t>
      </w:r>
    </w:p>
    <w:p w14:paraId="38C345F0" w14:textId="77777777" w:rsidR="00896711" w:rsidRDefault="00896711" w:rsidP="00896711">
      <w:r>
        <w:t xml:space="preserve">• stronger collaboration between domestic violence, disability and social security sectors  </w:t>
      </w:r>
    </w:p>
    <w:p w14:paraId="365EDFB4" w14:textId="77777777" w:rsidR="00896711" w:rsidRDefault="00896711" w:rsidP="00896711">
      <w:r>
        <w:t xml:space="preserve">• mandatory training for Centrelink and frontline staff on coercive control and economic abuse  </w:t>
      </w:r>
    </w:p>
    <w:p w14:paraId="70B8DC39" w14:textId="77777777" w:rsidR="00896711" w:rsidRDefault="00896711" w:rsidP="00896711">
      <w:r>
        <w:t xml:space="preserve">• disability-informed and trauma-informed service delivery  </w:t>
      </w:r>
    </w:p>
    <w:p w14:paraId="7EE55CC2" w14:textId="77777777" w:rsidR="00896711" w:rsidRDefault="00896711" w:rsidP="00896711">
      <w:r>
        <w:t xml:space="preserve">• safer pathways for victim-survivors to access independent income without unnecessary administrative barriers  </w:t>
      </w:r>
    </w:p>
    <w:p w14:paraId="4FA752CA" w14:textId="413EF785" w:rsidR="00896711" w:rsidRDefault="00896711" w:rsidP="00896711">
      <w:r>
        <w:t xml:space="preserve">• consultation with disabled people, carers, First Nations communities and victim-survivors in policy design  </w:t>
      </w:r>
    </w:p>
    <w:p w14:paraId="21BB9070" w14:textId="4225DA92" w:rsidR="00896711" w:rsidRDefault="00896711" w:rsidP="00896711">
      <w:r>
        <w:lastRenderedPageBreak/>
        <w:t>The independent report “The Human Cost of the Partner Income Test,” led by Sophia Redjeb and supported by the End the Partner Income Test campaign, highlights the need for systems that prioritise safety, autonomy and financial independence.</w:t>
      </w:r>
    </w:p>
    <w:p w14:paraId="64D86384" w14:textId="40095C47" w:rsidR="00896711" w:rsidRDefault="00896711" w:rsidP="00896711">
      <w:r>
        <w:t>System responses cannot be fully effective while policies continue to create or reinforce financial dependency for vulnerable people.</w:t>
      </w:r>
    </w:p>
    <w:p w14:paraId="4DD69027" w14:textId="1D280D1C" w:rsidR="00896711" w:rsidRDefault="00896711" w:rsidP="00896711">
      <w:pPr>
        <w:rPr>
          <w:b/>
        </w:rPr>
      </w:pPr>
      <w:r w:rsidRPr="00896711">
        <w:rPr>
          <w:b/>
        </w:rPr>
        <w:t>Are there any other actions you think should be a priority to stop family, domestic and sexual violence?</w:t>
      </w:r>
    </w:p>
    <w:p w14:paraId="5C6AC7D5" w14:textId="78FD7595" w:rsidR="00896711" w:rsidRPr="00896711" w:rsidRDefault="00896711" w:rsidP="00896711">
      <w:pPr>
        <w:rPr>
          <w:bCs/>
        </w:rPr>
      </w:pPr>
      <w:r w:rsidRPr="00896711">
        <w:rPr>
          <w:bCs/>
        </w:rPr>
        <w:t>Domestic violence prevention strategies must recognise financial dependency and economic abuse as serious risk factors for victim-survivors.</w:t>
      </w:r>
    </w:p>
    <w:p w14:paraId="01E151C6" w14:textId="2CBDEA0A" w:rsidR="00896711" w:rsidRPr="00896711" w:rsidRDefault="00896711" w:rsidP="00896711">
      <w:pPr>
        <w:rPr>
          <w:bCs/>
        </w:rPr>
      </w:pPr>
      <w:r w:rsidRPr="00896711">
        <w:rPr>
          <w:bCs/>
        </w:rPr>
        <w:t>Through the End the Partner Income Test campaign, we continue to hear from disabled people, carers and victim-survivors who describe partner income testing as creating barriers to safety, independence and recovery.</w:t>
      </w:r>
    </w:p>
    <w:p w14:paraId="02F4DE9E" w14:textId="69924DC2" w:rsidR="00896711" w:rsidRPr="00896711" w:rsidRDefault="00896711" w:rsidP="00896711">
      <w:pPr>
        <w:rPr>
          <w:bCs/>
        </w:rPr>
      </w:pPr>
      <w:r w:rsidRPr="00896711">
        <w:rPr>
          <w:bCs/>
        </w:rPr>
        <w:t>The independent report “The Human Cost of the Partner Income Test,” led by Sophia Redjeb and supported by the campaign, highlights the relationship between forced financial dependency, hardship and increased safety risks.</w:t>
      </w:r>
    </w:p>
    <w:p w14:paraId="1AA5275A" w14:textId="0D82AF78" w:rsidR="00896711" w:rsidRPr="00896711" w:rsidRDefault="00896711" w:rsidP="00896711">
      <w:pPr>
        <w:rPr>
          <w:bCs/>
        </w:rPr>
      </w:pPr>
      <w:r w:rsidRPr="00896711">
        <w:rPr>
          <w:bCs/>
        </w:rPr>
        <w:t>Our submission supports the report’s recommendation to abolish partner income testing across affected Centrelink payments, with immediate removal from DSP and Carer Payment as a first step if abolition is delayed.</w:t>
      </w:r>
    </w:p>
    <w:p w14:paraId="1CD90664" w14:textId="4C3AF981" w:rsidR="00896711" w:rsidRPr="00896711" w:rsidRDefault="00896711" w:rsidP="00896711">
      <w:pPr>
        <w:rPr>
          <w:bCs/>
        </w:rPr>
      </w:pPr>
      <w:r w:rsidRPr="00896711">
        <w:rPr>
          <w:bCs/>
        </w:rPr>
        <w:t>Future domestic violence strategies should ensure policies are assessed through a domestic violence and coercive control lens, particularly where they affect financial autonomy and a person’s ability to leave unsafe situations safely.</w:t>
      </w:r>
    </w:p>
    <w:sectPr w:rsidR="00896711" w:rsidRPr="008967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11"/>
    <w:rsid w:val="00022A23"/>
    <w:rsid w:val="0023679E"/>
    <w:rsid w:val="00896711"/>
    <w:rsid w:val="009B29D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4043"/>
  <w15:chartTrackingRefBased/>
  <w15:docId w15:val="{70D9755A-4FF9-4D1B-9471-8F8BB958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7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7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7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7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7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7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7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711"/>
    <w:rPr>
      <w:rFonts w:eastAsiaTheme="majorEastAsia" w:cstheme="majorBidi"/>
      <w:color w:val="272727" w:themeColor="text1" w:themeTint="D8"/>
    </w:rPr>
  </w:style>
  <w:style w:type="paragraph" w:styleId="Title">
    <w:name w:val="Title"/>
    <w:basedOn w:val="Normal"/>
    <w:next w:val="Normal"/>
    <w:link w:val="TitleChar"/>
    <w:uiPriority w:val="10"/>
    <w:qFormat/>
    <w:rsid w:val="00896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7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711"/>
    <w:pPr>
      <w:spacing w:before="160"/>
      <w:jc w:val="center"/>
    </w:pPr>
    <w:rPr>
      <w:i/>
      <w:iCs/>
      <w:color w:val="404040" w:themeColor="text1" w:themeTint="BF"/>
    </w:rPr>
  </w:style>
  <w:style w:type="character" w:customStyle="1" w:styleId="QuoteChar">
    <w:name w:val="Quote Char"/>
    <w:basedOn w:val="DefaultParagraphFont"/>
    <w:link w:val="Quote"/>
    <w:uiPriority w:val="29"/>
    <w:rsid w:val="00896711"/>
    <w:rPr>
      <w:i/>
      <w:iCs/>
      <w:color w:val="404040" w:themeColor="text1" w:themeTint="BF"/>
    </w:rPr>
  </w:style>
  <w:style w:type="paragraph" w:styleId="ListParagraph">
    <w:name w:val="List Paragraph"/>
    <w:basedOn w:val="Normal"/>
    <w:uiPriority w:val="34"/>
    <w:qFormat/>
    <w:rsid w:val="00896711"/>
    <w:pPr>
      <w:ind w:left="720"/>
      <w:contextualSpacing/>
    </w:pPr>
  </w:style>
  <w:style w:type="character" w:styleId="IntenseEmphasis">
    <w:name w:val="Intense Emphasis"/>
    <w:basedOn w:val="DefaultParagraphFont"/>
    <w:uiPriority w:val="21"/>
    <w:qFormat/>
    <w:rsid w:val="00896711"/>
    <w:rPr>
      <w:i/>
      <w:iCs/>
      <w:color w:val="0F4761" w:themeColor="accent1" w:themeShade="BF"/>
    </w:rPr>
  </w:style>
  <w:style w:type="paragraph" w:styleId="IntenseQuote">
    <w:name w:val="Intense Quote"/>
    <w:basedOn w:val="Normal"/>
    <w:next w:val="Normal"/>
    <w:link w:val="IntenseQuoteChar"/>
    <w:uiPriority w:val="30"/>
    <w:qFormat/>
    <w:rsid w:val="00896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711"/>
    <w:rPr>
      <w:i/>
      <w:iCs/>
      <w:color w:val="0F4761" w:themeColor="accent1" w:themeShade="BF"/>
    </w:rPr>
  </w:style>
  <w:style w:type="character" w:styleId="IntenseReference">
    <w:name w:val="Intense Reference"/>
    <w:basedOn w:val="DefaultParagraphFont"/>
    <w:uiPriority w:val="32"/>
    <w:qFormat/>
    <w:rsid w:val="008967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C50D30-CDE6-4BF1-BFEE-39893CCCB9B4}"/>
</file>

<file path=customXml/itemProps2.xml><?xml version="1.0" encoding="utf-8"?>
<ds:datastoreItem xmlns:ds="http://schemas.openxmlformats.org/officeDocument/2006/customXml" ds:itemID="{0B9F322A-67D6-4BD4-8C5A-3D4315D42DE1}"/>
</file>

<file path=customXml/itemProps3.xml><?xml version="1.0" encoding="utf-8"?>
<ds:datastoreItem xmlns:ds="http://schemas.openxmlformats.org/officeDocument/2006/customXml" ds:itemID="{53065F53-3C52-47E3-8633-408A2756702E}"/>
</file>

<file path=docProps/app.xml><?xml version="1.0" encoding="utf-8"?>
<Properties xmlns="http://schemas.openxmlformats.org/officeDocument/2006/extended-properties" xmlns:vt="http://schemas.openxmlformats.org/officeDocument/2006/docPropsVTypes">
  <Template>Normal.dotm</Template>
  <TotalTime>2</TotalTime>
  <Pages>5</Pages>
  <Words>1359</Words>
  <Characters>8517</Characters>
  <Application>Microsoft Office Word</Application>
  <DocSecurity>0</DocSecurity>
  <Lines>151</Lines>
  <Paragraphs>73</Paragraphs>
  <ScaleCrop>false</ScaleCrop>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[SEC=OFFICIAL]</cp:keywords>
  <dc:description/>
  <cp:lastModifiedBy>BROOME, Lily</cp:lastModifiedBy>
  <cp:revision>1</cp:revision>
  <dcterms:created xsi:type="dcterms:W3CDTF">2026-09-02T05:43:00Z</dcterms:created>
  <dcterms:modified xsi:type="dcterms:W3CDTF">2026-09-02T05:45:00Z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v=2024.1;a=SHA256;h=8ADF485933A60D65D79D7A0520612EE5D8B83460B4990B30139DA63BE8A94A9A</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2026-09-02T05:45:56Z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2026-09-02T05:45:56Z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4615a5d441f34155b4717b0001efa0a0</vt:lpwstr>
  </property>
  <property fmtid="{D5CDD505-2E9C-101B-9397-08002B2CF9AE}" pid="24" name="PM_Originator_Hash_SHA1">
    <vt:lpwstr>799AB92281F6126B7C0D7150BEA7C26A8CC03227</vt:lpwstr>
  </property>
  <property fmtid="{D5CDD505-2E9C-101B-9397-08002B2CF9AE}" pid="25" name="PM_Originating_FileId">
    <vt:lpwstr>F2858972FE2C47EB9C0FA9396B0B09A9</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D6E8A19D974ACDD0649405429745F19A</vt:lpwstr>
  </property>
  <property fmtid="{D5CDD505-2E9C-101B-9397-08002B2CF9AE}" pid="33" name="PM_Hash_Salt">
    <vt:lpwstr>46559FF8D61FEA9B1D2461A4CD2282D6</vt:lpwstr>
  </property>
  <property fmtid="{D5CDD505-2E9C-101B-9397-08002B2CF9AE}" pid="34" name="PM_Hash_SHA1">
    <vt:lpwstr>327772311D6B72AC7C5747C2B987D1D6D8F1E310</vt:lpwstr>
  </property>
  <property fmtid="{D5CDD505-2E9C-101B-9397-08002B2CF9AE}" pid="35" name="ContentTypeId">
    <vt:lpwstr>0x010100FB7776D50AC9C9429F45CBB78018DFD0</vt:lpwstr>
  </property>
</Properties>
</file>