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29FF6" w14:textId="13130DA6" w:rsidR="0023679E" w:rsidRDefault="007754AC">
      <w:pPr>
        <w:rPr>
          <w:b/>
          <w:bCs/>
        </w:rPr>
      </w:pPr>
      <w:r w:rsidRPr="007754AC">
        <w:rPr>
          <w:b/>
          <w:bCs/>
        </w:rPr>
        <w:t>Fitted for Work Limited</w:t>
      </w:r>
    </w:p>
    <w:p w14:paraId="49D25F16" w14:textId="631D2A68" w:rsidR="007754AC" w:rsidRDefault="007754AC">
      <w:pPr>
        <w:rPr>
          <w:b/>
          <w:bCs/>
        </w:rPr>
      </w:pPr>
      <w:r w:rsidRPr="007754AC">
        <w:rPr>
          <w:b/>
          <w:bCs/>
        </w:rPr>
        <w:t>Feedback for Priority Area 1: Victim-survivors</w:t>
      </w:r>
    </w:p>
    <w:p w14:paraId="2F6DE587" w14:textId="06E18125" w:rsidR="007754AC" w:rsidRDefault="007754AC" w:rsidP="007754AC">
      <w:r>
        <w:t xml:space="preserve">For victim-survivors of family violence, the most effective responses are those that provide safety, stability, economic security and long-term recovery, rather than treating individual service providers as standalone solutions. Fitted for Work is uniquely positioned to support women rebuilding confidence, independence and workforce participation after experiencing violence, and our experience tells us: </w:t>
      </w:r>
    </w:p>
    <w:p w14:paraId="17C454F3" w14:textId="1424182C" w:rsidR="007754AC" w:rsidRDefault="007754AC" w:rsidP="007754AC">
      <w:r>
        <w:t xml:space="preserve">Financial dependence is one of the most significant barriers preventing victim-survivors from leaving or recovering from abusive relationships. </w:t>
      </w:r>
    </w:p>
    <w:p w14:paraId="11C34963" w14:textId="47C01E82" w:rsidR="007754AC" w:rsidRDefault="007754AC" w:rsidP="007754AC">
      <w:r>
        <w:t xml:space="preserve">Recovery from violence is rarely linear and often extends well beyond simply obtaining a job. Fitted for Work expand mentoring programs that provide ongoing encouragement and guidance while facilitating peer support connections with women who have successfully rebuilt their careers. As victim-survivor clients say, “I’m so grateful for the tools and guidance you’ve provided, it has made a massive difference in my job search journey”. </w:t>
      </w:r>
    </w:p>
    <w:p w14:paraId="2068D9D4" w14:textId="305F48DB" w:rsidR="007754AC" w:rsidRDefault="007754AC" w:rsidP="007754AC">
      <w:r>
        <w:t xml:space="preserve">Many victim-survivors experience trauma, anxiety, disrupted employment histories and loss of confidence. Fitted for Work currently provide tailored job-readiness support for victim-survivors and support women to rebuild professional confidence, skills and networks after periods away from the workforce. </w:t>
      </w:r>
    </w:p>
    <w:p w14:paraId="58E046F1" w14:textId="527AB50D" w:rsidR="007754AC" w:rsidRDefault="007754AC" w:rsidP="007754AC">
      <w:r>
        <w:t xml:space="preserve">What women need is trauma-informed practice across all services. In providing job readiness support, we see success in supporting victim-survivors because we train staff, volunteers and mentors in responding appropriately to family violence disclosures and create non-judgmental environments where women can rebuild self-belief at their own pace. At Fitted for Work we are now seeing inter-generational change and effect with grandchildren of our clients now seeing the impact it has had in their lives. </w:t>
      </w:r>
    </w:p>
    <w:p w14:paraId="556309DD" w14:textId="4880961A" w:rsidR="007754AC" w:rsidRDefault="007754AC" w:rsidP="007754AC">
      <w:r>
        <w:t xml:space="preserve">This question goes to the heart of prevention and early intervention. For many of the victim-survivors Fitted for Work supports, barriers are not simply about finding a job, but about confidence, self-worth, awareness of available services, and the ability to navigate complex systems. </w:t>
      </w:r>
    </w:p>
    <w:p w14:paraId="2D0D0586" w14:textId="080B503F" w:rsidR="007754AC" w:rsidRDefault="007754AC" w:rsidP="007754AC">
      <w:r>
        <w:t xml:space="preserve">People are more likely to seek help when they hear about services through trusted sources, such as community organisations, schools, healthcare providers, family violence services, local leaders or peers with lived experience. </w:t>
      </w:r>
    </w:p>
    <w:p w14:paraId="0C8F4E72" w14:textId="35122A79" w:rsidR="007754AC" w:rsidRDefault="007754AC" w:rsidP="007754AC">
      <w:r>
        <w:t xml:space="preserve">Accessing support earlier Fitted for Work supports earlier access by: </w:t>
      </w:r>
    </w:p>
    <w:p w14:paraId="3C439D12" w14:textId="14F43688" w:rsidR="007754AC" w:rsidRDefault="007754AC" w:rsidP="007754AC">
      <w:r>
        <w:t xml:space="preserve">Strengthening referral partnerships with community and specialist services. </w:t>
      </w:r>
    </w:p>
    <w:p w14:paraId="08ED814D" w14:textId="77777777" w:rsidR="007754AC" w:rsidRDefault="007754AC" w:rsidP="007754AC">
      <w:r>
        <w:t xml:space="preserve">Embedding services within existing community networks and working with culturally specific and community-controlled organisations.  </w:t>
      </w:r>
    </w:p>
    <w:p w14:paraId="5693F827" w14:textId="77DCB953" w:rsidR="007754AC" w:rsidRDefault="007754AC" w:rsidP="007754AC">
      <w:r>
        <w:lastRenderedPageBreak/>
        <w:t xml:space="preserve">Barriers preventing people from seeking help awareness is key. Many people do not seek support because they are unaware services exist or do not realise they are eligible.  Fitted for Work offer free services to any woman or gender diverse individual; we do not turn anyone away.  We have clear and simple communications about available support and messaging that focuses on opportunity, confidence and empowerment rather than crisis, with the aim of all victim-survivors feeling welcome, whatever stage they may be at.  </w:t>
      </w:r>
    </w:p>
    <w:p w14:paraId="78E270E0" w14:textId="69BE8EA6" w:rsidR="007754AC" w:rsidRDefault="007754AC" w:rsidP="007754AC">
      <w:r>
        <w:t xml:space="preserve">People may avoid services because they fear being judged for their circumstances, employment history, financial situation or personal experiences.  Creating safe, respectful and strengths-based environments like Fitted for Work, is essential to overcoming these barriers. Our referral partners are community organisations that provide us with client’s details and our Intake and Assessment Team contact them directly and initiate flexible intake processes.  We provide a welcoming, participant-centred approach from the first interaction.  </w:t>
      </w:r>
    </w:p>
    <w:p w14:paraId="0B9D560D" w14:textId="4E736CEA" w:rsidR="007754AC" w:rsidRDefault="007754AC" w:rsidP="007754AC">
      <w:r>
        <w:t xml:space="preserve">Many women come to Fitted for Work after experiencing setbacks such as unemployment, family violence, caring responsibilities, discrimination or social isolation.  For many victim-survivors, confidence is the primary barrier long before practical employment challenges emerge.  </w:t>
      </w:r>
    </w:p>
    <w:p w14:paraId="0BE93786" w14:textId="3D263B74" w:rsidR="007754AC" w:rsidRDefault="007754AC" w:rsidP="007754AC">
      <w:r>
        <w:t xml:space="preserve">“There was </w:t>
      </w:r>
      <w:proofErr w:type="gramStart"/>
      <w:r>
        <w:t>a period of time</w:t>
      </w:r>
      <w:proofErr w:type="gramEnd"/>
      <w:r>
        <w:t xml:space="preserve"> I was more than a little overwhelmed transitioning to fulltime work, and a lot of things fell off my plate around then. </w:t>
      </w:r>
    </w:p>
    <w:p w14:paraId="64B043B6" w14:textId="7EC3A0F0" w:rsidR="007754AC" w:rsidRDefault="007754AC" w:rsidP="007754AC">
      <w:r>
        <w:t>It is thanks to the support and confidence given by my interactions with your team that I have gotten back on my feet, and I couldn't</w:t>
      </w:r>
      <w:r>
        <w:rPr>
          <w:rFonts w:ascii="Arial" w:hAnsi="Arial" w:cs="Arial"/>
        </w:rPr>
        <w:t> </w:t>
      </w:r>
      <w:r>
        <w:t>be more grateful.</w:t>
      </w:r>
      <w:r>
        <w:rPr>
          <w:rFonts w:ascii="Aptos" w:hAnsi="Aptos" w:cs="Aptos"/>
        </w:rPr>
        <w:t>”</w:t>
      </w:r>
      <w:r>
        <w:t xml:space="preserve"> Anon Client. </w:t>
      </w:r>
    </w:p>
    <w:p w14:paraId="1ABBC0DC" w14:textId="32020230" w:rsidR="007754AC" w:rsidRDefault="007754AC" w:rsidP="007754AC">
      <w:r>
        <w:t xml:space="preserve">The opportunity is not simply to increase access for diverse communities to culturally safe employment support, but to ensure programs are designed, delivered and evaluated in ways that are culturally safe, inclusive and responsive to different lived experiences. </w:t>
      </w:r>
    </w:p>
    <w:p w14:paraId="1D220F83" w14:textId="121AAD9A" w:rsidR="007754AC" w:rsidRDefault="007754AC" w:rsidP="007754AC">
      <w:r>
        <w:t xml:space="preserve">While a range of employment services are widely available, many Aboriginal and Torres Strait Islander job seekers continue to face barriers including systemic discrimination, geographic isolation, lower access to professional networks and a lack of culturally appropriate support. </w:t>
      </w:r>
    </w:p>
    <w:p w14:paraId="7B1FC49C" w14:textId="2482AF55" w:rsidR="007754AC" w:rsidRDefault="007754AC" w:rsidP="007754AC">
      <w:r>
        <w:t xml:space="preserve">People living outside metropolitan centres often have fewer employment opportunities and limited access to professional development services. To address these gaps for victim-survivors from diverse communities, Fitted for Work delivers job readiness, virtual styling and mentoring services, and outreach programs through local community partners.  </w:t>
      </w:r>
    </w:p>
    <w:p w14:paraId="5F9D7126" w14:textId="51C7EA02" w:rsidR="007754AC" w:rsidRDefault="007754AC" w:rsidP="007754AC">
      <w:r>
        <w:t xml:space="preserve">Not-for-profit organisations </w:t>
      </w:r>
      <w:proofErr w:type="gramStart"/>
      <w:r>
        <w:t>have the opportunity to</w:t>
      </w:r>
      <w:proofErr w:type="gramEnd"/>
      <w:r>
        <w:t xml:space="preserve"> deepen their impact by strengthening culturally safe, community-led approaches that address the unique </w:t>
      </w:r>
      <w:r>
        <w:lastRenderedPageBreak/>
        <w:t>barriers faced by Aboriginal and Torres Strait Islander peoples and other diverse communities. Through genuine partnerships, representative leadership, tailored employment support and inclusive employer engagement, the organisations can help ensure that all victim-survivors have equitable access to meaningful and sustainable support, regardless of their background or circumstances.</w:t>
      </w:r>
    </w:p>
    <w:p w14:paraId="44A826F8" w14:textId="757033C3" w:rsidR="007754AC" w:rsidRDefault="007754AC" w:rsidP="007754AC">
      <w:pPr>
        <w:rPr>
          <w:b/>
          <w:bCs/>
        </w:rPr>
      </w:pPr>
      <w:r w:rsidRPr="007754AC">
        <w:rPr>
          <w:b/>
          <w:bCs/>
        </w:rPr>
        <w:t>Feedback for Priority Area 2: Prevention and early intervention</w:t>
      </w:r>
    </w:p>
    <w:p w14:paraId="3C73E0B7" w14:textId="76248DE9" w:rsidR="007754AC" w:rsidRDefault="007754AC" w:rsidP="007754AC">
      <w:r>
        <w:t>For Fitted for Work clients, preventing and ultimately ending violence is closely linked to economic security, social connection, gender equality and early intervention. Addressing these would make a significant difference. Our organisation plays a valuable role in addressing many of the underlying factors that can increase vulnerability and affect women's ability to leave unsafe situations.</w:t>
      </w:r>
    </w:p>
    <w:p w14:paraId="44809430" w14:textId="77777777" w:rsidR="007754AC" w:rsidRDefault="007754AC" w:rsidP="007754AC">
      <w:r>
        <w:t xml:space="preserve">Economic dependence is one of the most significant factors that can keep women trapped in violent relationships or make recovery more difficult after violence.  We find that it is essential to support victim-survivors into secure, sustainable employment so women can build financial confidence and capability, significantly enhancing safety. </w:t>
      </w:r>
    </w:p>
    <w:p w14:paraId="0C3F93B8" w14:textId="7365160F" w:rsidR="007754AC" w:rsidRDefault="007754AC" w:rsidP="007754AC">
      <w:r>
        <w:t xml:space="preserve">We have seen that women with greater economic independence are better positioned to make choices about their safety, housing, wellbeing and future. Women often </w:t>
      </w:r>
      <w:proofErr w:type="gramStart"/>
      <w:r>
        <w:t>come into contact with</w:t>
      </w:r>
      <w:proofErr w:type="gramEnd"/>
      <w:r>
        <w:t xml:space="preserve"> employment services before accessing specialist support for family violence, mental health or housing issues.</w:t>
      </w:r>
    </w:p>
    <w:p w14:paraId="2F7B7E59" w14:textId="080C2561" w:rsidR="007754AC" w:rsidRDefault="007754AC" w:rsidP="007754AC">
      <w:r>
        <w:t xml:space="preserve">Earlier connections to appropriate services like Fitted for Work’s can improve safety and reduce the escalation of harm.  We bring a trauma-informed lens, establish clear referral pathways to specialist family violence and support services if needed and create a supportive opportunity for disclosure. In some circumstances, disclosure at Fitted for Work is the first time women share the reality of the difficulties they are facing, demonstrating the crucial role played by employment services in supporting victim-survivors as they begin navigating support systems. </w:t>
      </w:r>
    </w:p>
    <w:p w14:paraId="4A8520BF" w14:textId="5502AB51" w:rsidR="007754AC" w:rsidRDefault="007754AC" w:rsidP="007754AC">
      <w:r>
        <w:t>The greatest contribution Fitted for Work can make to preventing and ultimately ending violence is to strengthen women's economic independence, confidence, social connection and access to opportunity. By delivering trauma-informed employment support, fostering inclusive workplaces, building pathways to sustainable careers and connecting women to broader support systems, we address the conditions that enable violence while empowering victim-survivors to achieve safety, recovery and long-term wellbeing.</w:t>
      </w:r>
    </w:p>
    <w:p w14:paraId="4B45A31F" w14:textId="62731B4A" w:rsidR="007754AC" w:rsidRDefault="007754AC" w:rsidP="007754AC">
      <w:r>
        <w:t xml:space="preserve">Violence prevention can be strengthened by recognising that violence is not only an individual issue but one that is shaped by relationships, workplaces, institutions, social norms and economic systems. The organisation is well positioned to contribute across </w:t>
      </w:r>
      <w:r>
        <w:lastRenderedPageBreak/>
        <w:t>multiple levels through its focus on women's economic participation, confidence and empowerment.</w:t>
      </w:r>
    </w:p>
    <w:p w14:paraId="2BD937A2" w14:textId="74EAD00E" w:rsidR="007754AC" w:rsidRDefault="007754AC" w:rsidP="007754AC">
      <w:r>
        <w:t xml:space="preserve">Strengthening participants' capacity to recognise, respond to, and recover from violence and abuse. </w:t>
      </w:r>
    </w:p>
    <w:p w14:paraId="4BA58857" w14:textId="6F3C91AF" w:rsidR="007754AC" w:rsidRDefault="007754AC" w:rsidP="007754AC">
      <w:r>
        <w:t xml:space="preserve">Actions would include embedding trauma-informed practice across all programs and services, broaden awareness of referral pathways, provide education on healthy relationships and boundaries, workplace rights and safety and financial independence and economic security. </w:t>
      </w:r>
    </w:p>
    <w:p w14:paraId="5BE239BE" w14:textId="2A204FA9" w:rsidR="007754AC" w:rsidRDefault="007754AC" w:rsidP="007754AC">
      <w:r>
        <w:t>Our work improves economic participation and self-confidence. Strengthening these areas directly addresses known protective factors against gender-based and family violence.</w:t>
      </w:r>
    </w:p>
    <w:p w14:paraId="4CE22601" w14:textId="349CC4D0" w:rsidR="007754AC" w:rsidRDefault="007754AC" w:rsidP="007754AC">
      <w:r>
        <w:t>The most promising prevention and early intervention approaches for Fitted for Work and the work we do are those that build on our core strengths: economic empowerment, confidence-building, workplace readiness, employer engagement, and gender equality advocacy. Evidence suggests that economic empowerment is most effective in preventing violence when it is combined with social support, gender equality education, and strong referral pathways. [ro1.</w:t>
      </w:r>
      <w:proofErr w:type="gramStart"/>
      <w:r>
        <w:t>1](</w:t>
      </w:r>
      <w:proofErr w:type="gramEnd"/>
      <w:r>
        <w:t>Eggers del Campo, I., &amp; Steinert, J. I. (2022)</w:t>
      </w:r>
    </w:p>
    <w:p w14:paraId="0DC9CBC5" w14:textId="7D371ECC" w:rsidR="007754AC" w:rsidRDefault="007754AC" w:rsidP="007754AC">
      <w:r>
        <w:t>Employment, financial independence, and economic security are recognised protective factors that can reduce vulnerability to family, domestic, and intimate partner violence. Research [ro2.</w:t>
      </w:r>
      <w:proofErr w:type="gramStart"/>
      <w:r>
        <w:t>1]indicates</w:t>
      </w:r>
      <w:proofErr w:type="gramEnd"/>
      <w:r>
        <w:t xml:space="preserve"> that women's economic empowerment programs can contribute to reductions in violence, particularly when accompanied by gender-transformative or social empowerment components (Eggers del Campo &amp; Steinert (2022).</w:t>
      </w:r>
    </w:p>
    <w:p w14:paraId="119AEEE7" w14:textId="77777777" w:rsidR="007754AC" w:rsidRDefault="007754AC" w:rsidP="007754AC">
      <w:r>
        <w:t xml:space="preserve">What is needed to strengthen these approaches: </w:t>
      </w:r>
    </w:p>
    <w:p w14:paraId="7FCBDF71" w14:textId="77777777" w:rsidR="007754AC" w:rsidRDefault="007754AC" w:rsidP="007754AC">
      <w:r>
        <w:t>-  Incorporate financial wellbeing and financial literacy programs.</w:t>
      </w:r>
    </w:p>
    <w:p w14:paraId="4B47F5D9" w14:textId="77777777" w:rsidR="007754AC" w:rsidRDefault="007754AC" w:rsidP="007754AC">
      <w:r>
        <w:t>-  Include education about workplace rights, economic abuse, and coercive control.</w:t>
      </w:r>
    </w:p>
    <w:p w14:paraId="22AF7328" w14:textId="77777777" w:rsidR="007754AC" w:rsidRDefault="007754AC" w:rsidP="007754AC">
      <w:r>
        <w:t>-  Develop stronger partnerships with specialist family violence services.</w:t>
      </w:r>
    </w:p>
    <w:p w14:paraId="3FE17988" w14:textId="77777777" w:rsidR="007754AC" w:rsidRDefault="007754AC" w:rsidP="007754AC">
      <w:r>
        <w:t>-  Ensure all staff and volunteers can identify risks and respond to disclosures safely and in a supportive manner.</w:t>
      </w:r>
    </w:p>
    <w:p w14:paraId="4A9DEEAE" w14:textId="46A58400" w:rsidR="007754AC" w:rsidRDefault="007754AC" w:rsidP="007754AC">
      <w:r>
        <w:t>-  Monitor for unintended risks that can sometimes arise when women's economic circumstances improve [in terms of the dynamic between partners and victim-survivors].</w:t>
      </w:r>
    </w:p>
    <w:p w14:paraId="7EBDCAE9" w14:textId="56C5D2A2" w:rsidR="007754AC" w:rsidRDefault="007754AC" w:rsidP="007754AC">
      <w:r>
        <w:t xml:space="preserve">For Fitted for Work and Not for Profit organisations, the Second Action Plan presents a significant opportunity to strengthen the link between economic security, workforce </w:t>
      </w:r>
      <w:r>
        <w:lastRenderedPageBreak/>
        <w:t>participation, gender equality and the prevention of violence against women. Given Fitted for Work’s decades of experience and focus on employment, confidence-building and financial independence, we see the following emerging issues as particularly relevant to primary prevention and early intervention:</w:t>
      </w:r>
    </w:p>
    <w:p w14:paraId="6EC4BA98" w14:textId="7E2E7A7F" w:rsidR="007754AC" w:rsidRDefault="007754AC" w:rsidP="007754AC">
      <w:r>
        <w:t>Economic Insecurity - Cost-of-living pressures, housing stress and insecure work can increase women's vulnerability to financial abuse, coercive control and barriers to leaving unsafe relationships. Early intervention must include employment pathways, career development, financial capability programs and support for women experiencing disadvantage before crises occur. Economic independence is increasingly recognised as a protective factor against gender-based violence.</w:t>
      </w:r>
    </w:p>
    <w:p w14:paraId="41744128" w14:textId="581E5EAF" w:rsidR="007754AC" w:rsidRDefault="007754AC" w:rsidP="007754AC">
      <w:r>
        <w:t>Technology Facilitated Abuse Prevention - Online harassment, image-based abuse, cyberstalking, AI-enabled abuse and workplace-related digital surveillance are rapidly emerging forms of violence. Prevention efforts need to build digital literacy, online safety skills and service provider / employer capacity to identify and respond to technology-facilitated abuse.</w:t>
      </w:r>
    </w:p>
    <w:p w14:paraId="76331911" w14:textId="202345DB" w:rsidR="007754AC" w:rsidRDefault="007754AC" w:rsidP="007754AC">
      <w:r>
        <w:t>Gender Inequality in Workplaces - Workplaces are critical settings for primary prevention because they provide networks, shape social norms, power relationships and economic opportunities. Evidence highlights the importance of addressing gender-based discrimination, workplace sexual harassment, unequal career progression and gender pay gaps.</w:t>
      </w:r>
    </w:p>
    <w:p w14:paraId="6AEC5120" w14:textId="043B93B7" w:rsidR="007754AC" w:rsidRDefault="007754AC" w:rsidP="007754AC">
      <w:r>
        <w:t>Building Financial Capability and Resilience - Financial abuse remains a common feature of family and domestic violence. Earlier access to financial literacy, employment support, career coaching and economic empowerment can change power dynamics, improve resilience and reduce dependence on abusive relationships.</w:t>
      </w:r>
    </w:p>
    <w:p w14:paraId="56972C5C" w14:textId="6EBF131A" w:rsidR="007754AC" w:rsidRDefault="007754AC" w:rsidP="007754AC">
      <w:r>
        <w:t>The Second Action Plan should recognise economic empowerment, workforce participation and financial independence as critical components of primary prevention and early intervention. Investment should prioritise employment pathways for women facing disadvantage, prevention of technology-facilitated abuse, gender equality in workplaces, and tailored supports for women experiencing intersecting forms of disadvantage. Employment settings offer a significant opportunity to challenge gender inequality, build economic security and prevent violence before it occurs.</w:t>
      </w:r>
    </w:p>
    <w:p w14:paraId="23BB74FC" w14:textId="7D2B3054" w:rsidR="007754AC" w:rsidRDefault="007754AC" w:rsidP="007754AC">
      <w:pPr>
        <w:rPr>
          <w:b/>
          <w:bCs/>
        </w:rPr>
      </w:pPr>
      <w:r w:rsidRPr="007754AC">
        <w:rPr>
          <w:b/>
          <w:bCs/>
        </w:rPr>
        <w:t>Feedback for Priority Area 5: System Integration and Workforce</w:t>
      </w:r>
    </w:p>
    <w:p w14:paraId="7E08AD8D" w14:textId="7C9E8CF2" w:rsidR="007754AC" w:rsidRDefault="007754AC" w:rsidP="007754AC">
      <w:r>
        <w:t>From Fitted for Work's perspective, the biggest difference would come from moving from a service-based response system to a genuinely integrated, person-centred ecosystem that addresses safety, economic security, housing, health and employment together.</w:t>
      </w:r>
    </w:p>
    <w:p w14:paraId="76E0BA1E" w14:textId="69922C54" w:rsidR="007754AC" w:rsidRDefault="007754AC" w:rsidP="007754AC">
      <w:r>
        <w:lastRenderedPageBreak/>
        <w:t>Women recovering from violence often need to navigate multiple systems separately, including family violence, housing, legal, financial and employment services. Economic independence is critical to long-term safety, yet employment supports are frequently disconnected from specialist violence services. The National Plan recognises the importance of coordinated action across prevention, early intervention, response and recovery systems.</w:t>
      </w:r>
    </w:p>
    <w:p w14:paraId="265109FC" w14:textId="77777777" w:rsidR="007754AC" w:rsidRDefault="007754AC" w:rsidP="007754AC">
      <w:r>
        <w:t>What would help:</w:t>
      </w:r>
    </w:p>
    <w:p w14:paraId="0DF8D068" w14:textId="77777777" w:rsidR="007754AC" w:rsidRDefault="007754AC" w:rsidP="007754AC">
      <w:r>
        <w:t>•</w:t>
      </w:r>
      <w:r>
        <w:tab/>
        <w:t>Formal partnerships between family violence services and employment services.</w:t>
      </w:r>
    </w:p>
    <w:p w14:paraId="1D5FE0AD" w14:textId="77777777" w:rsidR="007754AC" w:rsidRDefault="007754AC" w:rsidP="007754AC">
      <w:r>
        <w:t>•</w:t>
      </w:r>
      <w:r>
        <w:tab/>
        <w:t>Integrated referral pathways to workforce, financial capability and career support.</w:t>
      </w:r>
    </w:p>
    <w:p w14:paraId="30F4CEDF" w14:textId="27BB7BA4" w:rsidR="007754AC" w:rsidRDefault="007754AC" w:rsidP="007754AC">
      <w:r>
        <w:t>•</w:t>
      </w:r>
      <w:r>
        <w:tab/>
        <w:t>Recognition of employment as a recovery and prevention outcome, not just an economic outcome.</w:t>
      </w:r>
    </w:p>
    <w:p w14:paraId="3AB10DF7" w14:textId="77777777" w:rsidR="007754AC" w:rsidRDefault="007754AC" w:rsidP="007754AC">
      <w:r>
        <w:t xml:space="preserve">Our clients tell us they share their story </w:t>
      </w:r>
      <w:proofErr w:type="gramStart"/>
      <w:r>
        <w:t>over and over</w:t>
      </w:r>
      <w:proofErr w:type="gramEnd"/>
      <w:r>
        <w:t xml:space="preserve"> in different, disconnected settings, which can be re-traumatising. Victim-survivors should not have to repeatedly tell their story to multiple agencies or navigate complex service systems alone. A more connected system would ensure that wherever a person seeks help, they can be quickly connected to the supports they need. The National Plan emphasises a whole-of-system approach to prevention, early intervention, response, recovery and healing.</w:t>
      </w:r>
    </w:p>
    <w:p w14:paraId="627EE724" w14:textId="5E831659" w:rsidR="007754AC" w:rsidRDefault="007754AC" w:rsidP="007754AC">
      <w:r>
        <w:t xml:space="preserve">Too much investment remains focused on crisis response rather than identifying risks </w:t>
      </w:r>
      <w:proofErr w:type="gramStart"/>
      <w:r>
        <w:t>earlier, and</w:t>
      </w:r>
      <w:proofErr w:type="gramEnd"/>
      <w:r>
        <w:t xml:space="preserve"> investing for the long term outside the window(s) of immediate crisis. Early intervention can reduce harm, improve outcomes and prevent escalation. The National Plan specifically identifies early intervention as a key pillar alongside prevention, response and recovery.</w:t>
      </w:r>
    </w:p>
    <w:p w14:paraId="39762B6B" w14:textId="77777777" w:rsidR="007754AC" w:rsidRDefault="007754AC" w:rsidP="007754AC">
      <w:r>
        <w:t>What would help:</w:t>
      </w:r>
    </w:p>
    <w:p w14:paraId="056C6B76" w14:textId="77777777" w:rsidR="007754AC" w:rsidRDefault="007754AC" w:rsidP="007754AC">
      <w:r>
        <w:t>•</w:t>
      </w:r>
      <w:r>
        <w:tab/>
        <w:t>Earlier access to financial counselling, employment support and housing assistance.</w:t>
      </w:r>
    </w:p>
    <w:p w14:paraId="2B633B33" w14:textId="77777777" w:rsidR="007754AC" w:rsidRDefault="007754AC" w:rsidP="007754AC">
      <w:r>
        <w:t>•</w:t>
      </w:r>
      <w:r>
        <w:tab/>
        <w:t>Better identification of coercive control and financial abuse.</w:t>
      </w:r>
    </w:p>
    <w:p w14:paraId="541AE7EF" w14:textId="65FD3104" w:rsidR="007754AC" w:rsidRDefault="007754AC" w:rsidP="007754AC">
      <w:r>
        <w:t>•</w:t>
      </w:r>
      <w:r>
        <w:tab/>
        <w:t>Increased support for women facing vulnerability before they reach crisis point.</w:t>
      </w:r>
    </w:p>
    <w:p w14:paraId="73221348" w14:textId="3D4E5ABE" w:rsidR="007754AC" w:rsidRDefault="007754AC" w:rsidP="007754AC">
      <w:r>
        <w:t xml:space="preserve">The biggest difference would be the creation of a truly integrated, person-centred system that recognises safety, housing, health, financial wellbeing and employment as interconnected. Victim-survivors should experience a ""no wrong door"" system with seamless referrals and coordinated support. Economic empowerment and workforce participation should be recognised as essential components of recovery and long-term safety. Greater collaboration between specialist violence services, employment services, employers, housing services and financial support systems would strengthen </w:t>
      </w:r>
      <w:r>
        <w:lastRenderedPageBreak/>
        <w:t>safety and outcomes for victim-survivors while improving accountability and early intervention for people who use violence.</w:t>
      </w:r>
    </w:p>
    <w:p w14:paraId="33AE5D2D" w14:textId="01FC0145" w:rsidR="007754AC" w:rsidRDefault="007754AC" w:rsidP="007754AC">
      <w:r>
        <w:t>To strengthen prevention, early intervention, response, and recovery, workforces need a combination of capabilities, supports, and enabling conditions that allow them to act early, respond effectively, and sustain long-term outcomes.</w:t>
      </w:r>
    </w:p>
    <w:p w14:paraId="43394E01" w14:textId="77777777" w:rsidR="007754AC" w:rsidRDefault="007754AC" w:rsidP="007754AC">
      <w:r>
        <w:t>Key Workforce Capabilities</w:t>
      </w:r>
    </w:p>
    <w:p w14:paraId="08726138" w14:textId="77777777" w:rsidR="007754AC" w:rsidRDefault="007754AC" w:rsidP="007754AC">
      <w:r>
        <w:t>•</w:t>
      </w:r>
      <w:r>
        <w:tab/>
        <w:t>Trauma-informed practice to recognise and respond appropriately to the impacts of violence.</w:t>
      </w:r>
    </w:p>
    <w:p w14:paraId="2708678E" w14:textId="77777777" w:rsidR="007754AC" w:rsidRDefault="007754AC" w:rsidP="007754AC">
      <w:r>
        <w:t>•</w:t>
      </w:r>
      <w:r>
        <w:tab/>
        <w:t xml:space="preserve">Early identification and risk assessment skills to detect emerging concerns before they escalate. </w:t>
      </w:r>
    </w:p>
    <w:p w14:paraId="08796DA2" w14:textId="77777777" w:rsidR="007754AC" w:rsidRDefault="007754AC" w:rsidP="007754AC">
      <w:r>
        <w:t>•</w:t>
      </w:r>
      <w:r>
        <w:tab/>
        <w:t xml:space="preserve">Cultural capability and inclusivity, particularly when working with Aboriginal and Torres Strait Islander peoples, culturally diverse communities, people with disability, and other priority populations. </w:t>
      </w:r>
    </w:p>
    <w:p w14:paraId="15374665" w14:textId="3BC96A2A" w:rsidR="007754AC" w:rsidRDefault="007754AC" w:rsidP="007754AC">
      <w:r>
        <w:t>•</w:t>
      </w:r>
      <w:r>
        <w:tab/>
        <w:t xml:space="preserve">Collaboration and multidisciplinary practice to coordinate services across health, education, community, housing, justice, and employment sectors. </w:t>
      </w:r>
    </w:p>
    <w:p w14:paraId="4AF60A07" w14:textId="38FAACA5" w:rsidR="007754AC" w:rsidRDefault="007754AC" w:rsidP="007754AC">
      <w:r>
        <w:t>Critical Workforce Supports</w:t>
      </w:r>
    </w:p>
    <w:p w14:paraId="5BEB975E" w14:textId="77777777" w:rsidR="007754AC" w:rsidRDefault="007754AC" w:rsidP="007754AC">
      <w:r>
        <w:t>•</w:t>
      </w:r>
      <w:r>
        <w:tab/>
        <w:t xml:space="preserve">Ongoing professional development and training to maintain skills and adapt to emerging challenges. </w:t>
      </w:r>
    </w:p>
    <w:p w14:paraId="781ACF68" w14:textId="77777777" w:rsidR="007754AC" w:rsidRDefault="007754AC" w:rsidP="007754AC">
      <w:r>
        <w:t>•</w:t>
      </w:r>
      <w:r>
        <w:tab/>
        <w:t xml:space="preserve">Clinical supervision, mentoring, and peer support to strengthen practice quality and workforce confidence. </w:t>
      </w:r>
    </w:p>
    <w:p w14:paraId="3793B5F4" w14:textId="77777777" w:rsidR="007754AC" w:rsidRDefault="007754AC" w:rsidP="007754AC">
      <w:r>
        <w:t>•</w:t>
      </w:r>
      <w:r>
        <w:tab/>
        <w:t xml:space="preserve">Access to specialist advice and referral pathways for complex cases. </w:t>
      </w:r>
    </w:p>
    <w:p w14:paraId="38B81E25" w14:textId="77777777" w:rsidR="007754AC" w:rsidRDefault="007754AC" w:rsidP="007754AC">
      <w:r>
        <w:t>•</w:t>
      </w:r>
      <w:r>
        <w:tab/>
        <w:t xml:space="preserve">Appropriate tools, technology, and data systems that enable information sharing and coordinated care. </w:t>
      </w:r>
    </w:p>
    <w:p w14:paraId="0A693661" w14:textId="77777777" w:rsidR="007754AC" w:rsidRDefault="007754AC" w:rsidP="007754AC">
      <w:r>
        <w:t>•</w:t>
      </w:r>
      <w:r>
        <w:tab/>
        <w:t xml:space="preserve">Wellbeing and mental health </w:t>
      </w:r>
      <w:proofErr w:type="gramStart"/>
      <w:r>
        <w:t>supports</w:t>
      </w:r>
      <w:proofErr w:type="gramEnd"/>
      <w:r>
        <w:t xml:space="preserve"> to reduce burnout, secondary trauma, and workforce turnover, including the availability of Employee Assistance Programs</w:t>
      </w:r>
    </w:p>
    <w:p w14:paraId="0157DEEA" w14:textId="77777777" w:rsidR="007754AC" w:rsidRDefault="007754AC" w:rsidP="007754AC">
      <w:r>
        <w:t>•</w:t>
      </w:r>
      <w:r>
        <w:tab/>
        <w:t>Career progression pathways that attract and retain skilled practitioners, while also providing entry- level opportunities.</w:t>
      </w:r>
    </w:p>
    <w:p w14:paraId="230F68EA" w14:textId="77777777" w:rsidR="007754AC" w:rsidRDefault="007754AC" w:rsidP="007754AC">
      <w:r>
        <w:t>Enabling Conditions</w:t>
      </w:r>
    </w:p>
    <w:p w14:paraId="21388B70" w14:textId="77777777" w:rsidR="007754AC" w:rsidRDefault="007754AC" w:rsidP="007754AC">
      <w:r>
        <w:t>•</w:t>
      </w:r>
      <w:r>
        <w:tab/>
        <w:t>Adequate and sustainable funding that supports long-term prevention and early intervention efforts, not just crisis responses.</w:t>
      </w:r>
    </w:p>
    <w:p w14:paraId="114A1009" w14:textId="77777777" w:rsidR="007754AC" w:rsidRDefault="007754AC" w:rsidP="007754AC">
      <w:r>
        <w:t>•</w:t>
      </w:r>
      <w:r>
        <w:tab/>
        <w:t>Strong cross-sector partnerships that reduce service fragmentation and improve continuity of support.</w:t>
      </w:r>
    </w:p>
    <w:p w14:paraId="6155D7E9" w14:textId="77777777" w:rsidR="007754AC" w:rsidRDefault="007754AC" w:rsidP="007754AC">
      <w:r>
        <w:lastRenderedPageBreak/>
        <w:t>•</w:t>
      </w:r>
      <w:r>
        <w:tab/>
        <w:t>Community-led and culturally safe approaches that ensure services reflect local needs and lived experience.</w:t>
      </w:r>
    </w:p>
    <w:p w14:paraId="3548F567" w14:textId="77777777" w:rsidR="007754AC" w:rsidRDefault="007754AC" w:rsidP="007754AC">
      <w:r>
        <w:t>•</w:t>
      </w:r>
      <w:r>
        <w:tab/>
        <w:t>Clear governance, leadership, and accountability structures to support consistent and effective practice.</w:t>
      </w:r>
    </w:p>
    <w:p w14:paraId="22011E52" w14:textId="03BE0931" w:rsidR="007754AC" w:rsidRDefault="007754AC" w:rsidP="007754AC">
      <w:r>
        <w:t>•</w:t>
      </w:r>
      <w:r>
        <w:tab/>
        <w:t>Flexible service delivery models, including outreach, digital services, and place-based approaches, to improve accessibility.</w:t>
      </w:r>
    </w:p>
    <w:p w14:paraId="115D9244" w14:textId="2C7348B6" w:rsidR="007754AC" w:rsidRDefault="007754AC" w:rsidP="007754AC">
      <w:r>
        <w:t>A strong prevention, early intervention, response, and recovery system depends on a workforce that is skilled, supported, connected, and sustainable. Investment in professional capability, staff wellbeing, collaboration, and long-term funding creates the conditions needed to improve outcomes for individuals, families, and communities.</w:t>
      </w:r>
    </w:p>
    <w:p w14:paraId="7DF40714" w14:textId="5DB93286" w:rsidR="007754AC" w:rsidRDefault="007754AC" w:rsidP="007754AC">
      <w:r>
        <w:t xml:space="preserve">The Second Action Plan should prioritise strengthening the evidence base, workforce capability, and system coordination to improve implementation and achieve better long-term outcomes. </w:t>
      </w:r>
    </w:p>
    <w:p w14:paraId="1428AAF7" w14:textId="24D438AA" w:rsidR="007754AC" w:rsidRDefault="007754AC" w:rsidP="007754AC">
      <w:r>
        <w:t>A key focus should be on improving data collection, information sharing, and evaluation so that governments and service providers can better understand what works, measure outcomes consistently, and identify where additional support is needed. Economic abuse remains under-recognised in national data collection and risk assessment frameworks, despite being a common feature of family and domestic violence. [If available: reference to FFW client quotes on economic insecurity as a barrier to leaving/staying safe.] Mandala Impact Report 2025.</w:t>
      </w:r>
    </w:p>
    <w:p w14:paraId="0E13C88A" w14:textId="7C8EA081" w:rsidR="007754AC" w:rsidRDefault="007754AC" w:rsidP="007754AC">
      <w:r>
        <w:t xml:space="preserve">Greater inclusion of lived experience and evidence – particularly of women rebuilding economic independence after violence - should directly inform the design of these systems, to ensure the Second Action Plan reflects not just immediate safety needs but the practical realities of long-term recovery. This is particularly important for ensuring policies and programs are responsive, effective and equitable for diverse and priority populations. </w:t>
      </w:r>
    </w:p>
    <w:p w14:paraId="379AE367" w14:textId="4C0B29A2" w:rsidR="007754AC" w:rsidRPr="007754AC" w:rsidRDefault="007754AC" w:rsidP="007754AC">
      <w:r>
        <w:t>Workforce development is another critical priority. Addressing workforce shortages, particularly in regional and remote communities, is essential to ensuring services are accessible and sustainable. Investment in training, supervision, and professional development can strengthen capabilities in trauma-informed practice, cultural safety, risk assessment, and recovery-focused support. Supporting workforce wellbeing and retention is equally important to reduce burnout and maintain service quality over time.</w:t>
      </w:r>
    </w:p>
    <w:sectPr w:rsidR="007754AC" w:rsidRPr="007754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4AC"/>
    <w:rsid w:val="00022A23"/>
    <w:rsid w:val="0023679E"/>
    <w:rsid w:val="00755B0C"/>
    <w:rsid w:val="007754AC"/>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A2E53"/>
  <w15:chartTrackingRefBased/>
  <w15:docId w15:val="{E798A4FA-6BA7-4319-AC8A-719153715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4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54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54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54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54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54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4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4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4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4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4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4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4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54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54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4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4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4AC"/>
    <w:rPr>
      <w:rFonts w:eastAsiaTheme="majorEastAsia" w:cstheme="majorBidi"/>
      <w:color w:val="272727" w:themeColor="text1" w:themeTint="D8"/>
    </w:rPr>
  </w:style>
  <w:style w:type="paragraph" w:styleId="Title">
    <w:name w:val="Title"/>
    <w:basedOn w:val="Normal"/>
    <w:next w:val="Normal"/>
    <w:link w:val="TitleChar"/>
    <w:uiPriority w:val="10"/>
    <w:qFormat/>
    <w:rsid w:val="007754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4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4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4AC"/>
    <w:pPr>
      <w:spacing w:before="160"/>
      <w:jc w:val="center"/>
    </w:pPr>
    <w:rPr>
      <w:i/>
      <w:iCs/>
      <w:color w:val="404040" w:themeColor="text1" w:themeTint="BF"/>
    </w:rPr>
  </w:style>
  <w:style w:type="character" w:customStyle="1" w:styleId="QuoteChar">
    <w:name w:val="Quote Char"/>
    <w:basedOn w:val="DefaultParagraphFont"/>
    <w:link w:val="Quote"/>
    <w:uiPriority w:val="29"/>
    <w:rsid w:val="007754AC"/>
    <w:rPr>
      <w:i/>
      <w:iCs/>
      <w:color w:val="404040" w:themeColor="text1" w:themeTint="BF"/>
    </w:rPr>
  </w:style>
  <w:style w:type="paragraph" w:styleId="ListParagraph">
    <w:name w:val="List Paragraph"/>
    <w:basedOn w:val="Normal"/>
    <w:uiPriority w:val="34"/>
    <w:qFormat/>
    <w:rsid w:val="007754AC"/>
    <w:pPr>
      <w:ind w:left="720"/>
      <w:contextualSpacing/>
    </w:pPr>
  </w:style>
  <w:style w:type="character" w:styleId="IntenseEmphasis">
    <w:name w:val="Intense Emphasis"/>
    <w:basedOn w:val="DefaultParagraphFont"/>
    <w:uiPriority w:val="21"/>
    <w:qFormat/>
    <w:rsid w:val="007754AC"/>
    <w:rPr>
      <w:i/>
      <w:iCs/>
      <w:color w:val="0F4761" w:themeColor="accent1" w:themeShade="BF"/>
    </w:rPr>
  </w:style>
  <w:style w:type="paragraph" w:styleId="IntenseQuote">
    <w:name w:val="Intense Quote"/>
    <w:basedOn w:val="Normal"/>
    <w:next w:val="Normal"/>
    <w:link w:val="IntenseQuoteChar"/>
    <w:uiPriority w:val="30"/>
    <w:qFormat/>
    <w:rsid w:val="00775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54AC"/>
    <w:rPr>
      <w:i/>
      <w:iCs/>
      <w:color w:val="0F4761" w:themeColor="accent1" w:themeShade="BF"/>
    </w:rPr>
  </w:style>
  <w:style w:type="character" w:styleId="IntenseReference">
    <w:name w:val="Intense Reference"/>
    <w:basedOn w:val="DefaultParagraphFont"/>
    <w:uiPriority w:val="32"/>
    <w:qFormat/>
    <w:rsid w:val="007754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6AFB3A-B64A-4C37-8690-D37C2A2AF2B2}"/>
</file>

<file path=customXml/itemProps2.xml><?xml version="1.0" encoding="utf-8"?>
<ds:datastoreItem xmlns:ds="http://schemas.openxmlformats.org/officeDocument/2006/customXml" ds:itemID="{9AF2AEF9-E7CD-4B95-901A-4B44A8D2962E}"/>
</file>

<file path=customXml/itemProps3.xml><?xml version="1.0" encoding="utf-8"?>
<ds:datastoreItem xmlns:ds="http://schemas.openxmlformats.org/officeDocument/2006/customXml" ds:itemID="{3887881D-CA2D-497D-AFD7-79675BCBE3B3}"/>
</file>

<file path=docProps/app.xml><?xml version="1.0" encoding="utf-8"?>
<Properties xmlns="http://schemas.openxmlformats.org/officeDocument/2006/extended-properties" xmlns:vt="http://schemas.openxmlformats.org/officeDocument/2006/docPropsVTypes">
  <Template>Normal.dotm</Template>
  <TotalTime>2</TotalTime>
  <Pages>8</Pages>
  <Words>2960</Words>
  <Characters>16878</Characters>
  <Application>Microsoft Office Word</Application>
  <DocSecurity>0</DocSecurity>
  <Lines>140</Lines>
  <Paragraphs>39</Paragraphs>
  <ScaleCrop>false</ScaleCrop>
  <Company/>
  <LinksUpToDate>false</LinksUpToDate>
  <CharactersWithSpaces>19799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2026-09-07T01:38:00Z</dcterms:created>
  <dcterms:modified xsi:type="dcterms:W3CDTF">2026-09-07T01:40:00Z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