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C97E2" w14:textId="4B6F61E7" w:rsidR="0023679E" w:rsidRDefault="00C458EF">
      <w:pPr>
        <w:rPr>
          <w:b/>
          <w:bCs/>
        </w:rPr>
      </w:pPr>
      <w:r w:rsidRPr="00C458EF">
        <w:rPr>
          <w:b/>
          <w:bCs/>
        </w:rPr>
        <w:t>Foundations Of Hope</w:t>
      </w:r>
    </w:p>
    <w:p w14:paraId="5E6102C6" w14:textId="176222B5" w:rsidR="00C458EF" w:rsidRDefault="00C458EF">
      <w:pPr>
        <w:rPr>
          <w:b/>
          <w:bCs/>
        </w:rPr>
      </w:pPr>
      <w:r w:rsidRPr="00C458EF">
        <w:rPr>
          <w:b/>
          <w:bCs/>
        </w:rPr>
        <w:t>Feedback for Priority Area 1: Victim-survivors</w:t>
      </w:r>
    </w:p>
    <w:p w14:paraId="108797F0" w14:textId="5A6867CE" w:rsidR="00C458EF" w:rsidRDefault="00C458EF" w:rsidP="00C458EF">
      <w:r>
        <w:t>Feedback for Priority Area 1: Victim-survivors</w:t>
      </w:r>
    </w:p>
    <w:p w14:paraId="73C413A2" w14:textId="72633FB2" w:rsidR="00C458EF" w:rsidRDefault="00C458EF" w:rsidP="00C458EF">
      <w:r>
        <w:t>Victim-survivors need access to integrated, trauma-informed, long-term support that extends well beyond the point of crisis. While emergency responses are essential, recovery from domestic, family and sexual violence is a complex process that often takes years. Sustainable investment is needed in community-based recovery services that address emotional healing, social connection, financial independence, parenting support, and pathways to education, employment and stable housing.</w:t>
      </w:r>
    </w:p>
    <w:p w14:paraId="524BF5C8" w14:textId="648F8526" w:rsidR="00C458EF" w:rsidRDefault="00C458EF" w:rsidP="00C458EF">
      <w:r>
        <w:t xml:space="preserve">As a community organisation supporting women and children recovering from domestic and family violence, Foundations of Hope sees this gap every day. We receive referrals from crisis accommodation providers, refuges, family support services and other frontline organisations because there are limited long-term recovery options once immediate safety has been achieved. We are often the service that women are referred to when formal crisis </w:t>
      </w:r>
      <w:proofErr w:type="gramStart"/>
      <w:r>
        <w:t>support</w:t>
      </w:r>
      <w:proofErr w:type="gramEnd"/>
      <w:r>
        <w:t xml:space="preserve"> ends. Without organisations like Foundations of Hope, many women would leave crisis services with little or no ongoing support to navigate their healing and recovery. Too often, women are expected to rebuild their lives on their own while continuing to experience the effects of trauma, social isolation and the practical challenges of starting again. Community-based recovery organisations are bridging a critical gap in Australia's domestic and family violence response, yet many continue to do so without sustainable government funding.</w:t>
      </w:r>
    </w:p>
    <w:p w14:paraId="54A8BAEA" w14:textId="70F3FBD0" w:rsidR="00C458EF" w:rsidRDefault="00C458EF" w:rsidP="00C458EF">
      <w:r>
        <w:t>Early intervention depends on reducing barriers to seeking help. Many victim-survivors delay accessing services due to fear of the perpetrator, financial dependence, shame, cultural stigma, previous negative experiences with systems, concerns about child protection involvement, or uncertainty about where to turn. Services should be easier to navigate through coordinated referral pathways, increased community awareness, and trusted local organisations that provide safe, welcoming and non-judgemental support. Flexible service delivery, including outreach, after-hours support and online options, can further improve accessibility.</w:t>
      </w:r>
    </w:p>
    <w:p w14:paraId="6B11607D" w14:textId="5B1041D0" w:rsidR="00C458EF" w:rsidRDefault="00C458EF" w:rsidP="00C458EF">
      <w:r>
        <w:t>The Second Action Plan should place greater emphasis on responding to coercive control and technology-facilitated abuse. These forms of abuse often continue long after a relationship ends and can severely impact a victim-survivor's safety and recovery. Practical responses should include education for frontline workers, stronger risk assessment frameworks, improved access to digital safety support, and increased public awareness to help communities recognise non-physical forms of abuse.</w:t>
      </w:r>
    </w:p>
    <w:p w14:paraId="2E6D992B" w14:textId="19B9AE18" w:rsidR="00C458EF" w:rsidRDefault="00C458EF" w:rsidP="00C458EF">
      <w:r>
        <w:t xml:space="preserve">Recovery should be recognised as an essential part of the domestic, family and sexual violence service system rather than an optional addition. Many victim-survivors </w:t>
      </w:r>
      <w:r>
        <w:lastRenderedPageBreak/>
        <w:t>continue to experience trauma, social isolation, poor mental health and reduced confidence long after immediate safety has been established. Investment in peer support, therapeutic programs, wellbeing activities, mentoring and opportunities to rebuild social connections can significantly improve long-term outcomes.</w:t>
      </w:r>
    </w:p>
    <w:p w14:paraId="5056A24B" w14:textId="035886EB" w:rsidR="00C458EF" w:rsidRDefault="00C458EF" w:rsidP="00C458EF">
      <w:r>
        <w:t xml:space="preserve">Domestic and family violence must be viewed as a full continuum. Prevention is not only about stopping violence before it occurs; it is also about preventing its long-term impacts and breaking the cycle for future generations. Recovery is prevention. When women and children receive the </w:t>
      </w:r>
      <w:proofErr w:type="gramStart"/>
      <w:r>
        <w:t>support</w:t>
      </w:r>
      <w:proofErr w:type="gramEnd"/>
      <w:r>
        <w:t xml:space="preserve"> they need to heal from trauma, rebuild confidence, strengthen protective factors and create safe, stable futures, they are better equipped to move forward and reduce the ongoing impacts of violence.</w:t>
      </w:r>
    </w:p>
    <w:p w14:paraId="6DFF08FB" w14:textId="763CA1AF" w:rsidR="00C458EF" w:rsidRDefault="00C458EF" w:rsidP="00C458EF">
      <w:r>
        <w:t>Greater attention is also needed to ensure services are accessible, culturally safe and inclusive for diverse communities. Aboriginal and Torres Strait Islander peoples should continue to be supported through Aboriginal Community Controlled Organisations and culturally led approaches that recognise the impacts of intergenerational trauma and the importance of self-determination. Additional focus is also needed for women from culturally and linguistically diverse backgrounds, women with disability, older women, women on temporary visas, and those living in regional and remote communities, who often face additional barriers to accessing support.</w:t>
      </w:r>
    </w:p>
    <w:p w14:paraId="0EBB4579" w14:textId="1B9933D1" w:rsidR="00C458EF" w:rsidRDefault="00C458EF" w:rsidP="00C458EF">
      <w:r>
        <w:t>Finally, victim-survivors should be actively involved in the design, delivery and evaluation of policies and services. Their lived experience provides invaluable insight into what works, where systems fail, and how services can better support safety, healing and long-term recovery.</w:t>
      </w:r>
    </w:p>
    <w:p w14:paraId="039C935B" w14:textId="2483E9BF" w:rsidR="00C458EF" w:rsidRDefault="00C458EF" w:rsidP="00C458EF">
      <w:pPr>
        <w:rPr>
          <w:b/>
          <w:bCs/>
        </w:rPr>
      </w:pPr>
      <w:r w:rsidRPr="00C458EF">
        <w:rPr>
          <w:b/>
          <w:bCs/>
        </w:rPr>
        <w:t>Feedback for Priority Area 2: Prevention and early intervention</w:t>
      </w:r>
    </w:p>
    <w:p w14:paraId="11CD4BA8" w14:textId="7CED8990" w:rsidR="00C458EF" w:rsidRDefault="00C458EF" w:rsidP="00C458EF">
      <w:r>
        <w:t>Feedback for Priority Area 2: Prevention and Early Intervention</w:t>
      </w:r>
    </w:p>
    <w:p w14:paraId="19D38BD2" w14:textId="3FC34270" w:rsidR="00C458EF" w:rsidRDefault="00C458EF" w:rsidP="00C458EF">
      <w:r>
        <w:t>While prevention and early intervention remain important, the Second Action Plan must also recognise that preventing future violence is only one part of the solution. Thousands of women and children are already living with the impacts of domestic, family and sexual violence and require ongoing support to heal and rebuild their lives. Greater investment is needed in recovery and healing services to ensure victim-survivors are not left behind.</w:t>
      </w:r>
    </w:p>
    <w:p w14:paraId="3268D1B6" w14:textId="40D89688" w:rsidR="00C458EF" w:rsidRDefault="00C458EF" w:rsidP="00C458EF">
      <w:r>
        <w:t>Current funding has largely focused on prevention initiatives and crisis responses, leaving a significant gap in long-term recovery services. Recovery should be recognised as a core pillar of the domestic, family and sexual violence system, alongside prevention, early intervention and crisis response. Without adequate recovery support, many victim-survivors continue to experience trauma, social isolation, poor mental health, financial hardship and reduced quality of life long after they have reached physical safety.</w:t>
      </w:r>
    </w:p>
    <w:p w14:paraId="53178341" w14:textId="5013C30F" w:rsidR="00C458EF" w:rsidRDefault="00C458EF" w:rsidP="00C458EF">
      <w:r>
        <w:lastRenderedPageBreak/>
        <w:t>The Second Action Plan should prioritise sustainable investment in community-based recovery programs that promote healing, connection and long-term wellbeing. This includes trauma-informed counselling, peer support, therapeutic group programs, mentoring, wellbeing activities, parenting support, life skills, community connection and pathways to education, employment and economic independence. Recovery is not a short-term process and should not be limited by short-term funding cycles.</w:t>
      </w:r>
    </w:p>
    <w:p w14:paraId="21D0367D" w14:textId="212F069E" w:rsidR="00C458EF" w:rsidRDefault="00C458EF" w:rsidP="00C458EF">
      <w:r>
        <w:t xml:space="preserve">A stronger focus on recovery also contributes to prevention. When victim-survivors receive the </w:t>
      </w:r>
      <w:proofErr w:type="gramStart"/>
      <w:r>
        <w:t>support</w:t>
      </w:r>
      <w:proofErr w:type="gramEnd"/>
      <w:r>
        <w:t xml:space="preserve"> they need to heal, they are better equipped to rebuild safe, stable lives, strengthen family wellbeing and reduce the long-term social and economic impacts of violence. Investing in recovery creates healthier individuals, stronger families and more resilient communities.</w:t>
      </w:r>
    </w:p>
    <w:p w14:paraId="04662342" w14:textId="313D0FFF" w:rsidR="00C458EF" w:rsidRDefault="00C458EF" w:rsidP="00C458EF">
      <w:r>
        <w:t>Governments should adopt a more balanced approach that invests across the full continuum of domestic, family and sexual violence responses. Prevention remains important, but it should not come at the expense of recovery and healing. Long-term recovery services deserve equal recognition, sustainable funding and a permanent place within Australia's response to domestic, family and sexual violence.</w:t>
      </w:r>
    </w:p>
    <w:p w14:paraId="22431C65" w14:textId="6C63F6A1" w:rsidR="00C458EF" w:rsidRPr="00C458EF" w:rsidRDefault="00C458EF" w:rsidP="00C458EF">
      <w:pPr>
        <w:rPr>
          <w:b/>
          <w:bCs/>
        </w:rPr>
      </w:pPr>
      <w:r w:rsidRPr="00C458EF">
        <w:rPr>
          <w:b/>
          <w:bCs/>
        </w:rPr>
        <w:t>Feedback for Priority Area 3: Children and young people in their own right</w:t>
      </w:r>
    </w:p>
    <w:p w14:paraId="2DD93A62" w14:textId="6B729E90" w:rsidR="00C458EF" w:rsidRDefault="00C458EF" w:rsidP="00C458EF">
      <w:r>
        <w:t>Feedback for Priority Area 3: Children and Young People in Their Own Right</w:t>
      </w:r>
    </w:p>
    <w:p w14:paraId="2BB33F51" w14:textId="2739EB28" w:rsidR="00C458EF" w:rsidRDefault="00C458EF" w:rsidP="00C458EF">
      <w:r>
        <w:t xml:space="preserve">Children and young people who experience domestic, family and sexual violence should be recognised as </w:t>
      </w:r>
      <w:proofErr w:type="gramStart"/>
      <w:r>
        <w:t>victim-survivors in their own right</w:t>
      </w:r>
      <w:proofErr w:type="gramEnd"/>
      <w:r>
        <w:t>. Exposure to violence can have profound and lasting impacts on a child's emotional wellbeing, mental health, education, relationships and future life outcomes, even when they are not the direct target of abuse. Their recovery needs should be recognised and funded independently of the support provided to their parent or caregiver.</w:t>
      </w:r>
    </w:p>
    <w:p w14:paraId="4C354DB1" w14:textId="73FF2649" w:rsidR="00C458EF" w:rsidRDefault="00C458EF" w:rsidP="00C458EF">
      <w:r>
        <w:t>Greater investment is needed in trauma-informed recovery services specifically designed for children and young people. While crisis intervention is essential, many children require ongoing therapeutic support, opportunities to build resilience, positive relationships, emotional regulation skills and safe spaces where they can process their experiences. Recovery should be viewed as a long-term journey rather than a short-term response.</w:t>
      </w:r>
    </w:p>
    <w:p w14:paraId="7226294D" w14:textId="1E6CA6AC" w:rsidR="00C458EF" w:rsidRDefault="00C458EF" w:rsidP="00C458EF">
      <w:r>
        <w:t>Services should adopt family-centred approaches that support both mothers and children while recognising the individual needs of each family member. Programs that strengthen attachment, rebuild trust, support positive parenting and promote healthy family relationships can play an important role in long-term healing.</w:t>
      </w:r>
    </w:p>
    <w:p w14:paraId="76B59122" w14:textId="4942DA8B" w:rsidR="00C458EF" w:rsidRDefault="00C458EF" w:rsidP="00C458EF">
      <w:r>
        <w:t xml:space="preserve">Schools, early childhood services, sporting clubs and community organisations are often well placed to identify children experiencing harm. Staff across these settings should receive training to recognise the impacts of trauma, respond appropriately to </w:t>
      </w:r>
      <w:r>
        <w:lastRenderedPageBreak/>
        <w:t>disclosures and make timely referrals to specialist support services. Responses should prioritise the safety and wellbeing of children while minimising the need for them to repeatedly retell their experiences.</w:t>
      </w:r>
    </w:p>
    <w:p w14:paraId="0C7F7157" w14:textId="24C6D9F8" w:rsidR="00C458EF" w:rsidRDefault="00C458EF" w:rsidP="00C458EF">
      <w:r>
        <w:t>The growing impact of technology-facilitated abuse, harmful online content and violence within peer and dating relationships requires a stronger national response. Children and young people need practical education on respectful relationships, consent, online safety and recognising coercive and controlling behaviours. Parents, educators and frontline workers should also be equipped with the knowledge and resources to support children navigating these challenges.</w:t>
      </w:r>
    </w:p>
    <w:p w14:paraId="79258E1E" w14:textId="7BA4BFE7" w:rsidR="00C458EF" w:rsidRDefault="00C458EF" w:rsidP="00C458EF">
      <w:r>
        <w:t>Children and young people who use violence or display harmful behaviours should be supported through evidence-informed, trauma-responsive interventions that promote accountability while addressing the underlying causes of their behaviour. Responses should be developmentally appropriate and focused on preventing future harm while maintaining the safety of victim-survivors.</w:t>
      </w:r>
    </w:p>
    <w:p w14:paraId="7E956D67" w14:textId="77777777" w:rsidR="00C458EF" w:rsidRDefault="00C458EF" w:rsidP="00C458EF">
      <w:r>
        <w:t>Finally, children and young people should have genuine opportunities to contribute to the design and evaluation of policies and services that affect them. Their lived experiences and perspectives are essential to creating responses that are relevant, effective and responsive to their needs. A national commitment to children's recovery, healing and long-term wellbeing should sit alongside efforts to improve safety and prevent future violence.</w:t>
      </w:r>
    </w:p>
    <w:p w14:paraId="3414F511" w14:textId="3F8376ED" w:rsidR="00C458EF" w:rsidRPr="00C458EF" w:rsidRDefault="00C458EF" w:rsidP="00C458EF">
      <w:pPr>
        <w:rPr>
          <w:b/>
          <w:bCs/>
        </w:rPr>
      </w:pPr>
      <w:r w:rsidRPr="00C458EF">
        <w:rPr>
          <w:b/>
          <w:bCs/>
        </w:rPr>
        <w:t>Feedback for Priority Area 4: People who use violence</w:t>
      </w:r>
    </w:p>
    <w:p w14:paraId="5539255D" w14:textId="31763CB0" w:rsidR="00C458EF" w:rsidRDefault="00C458EF" w:rsidP="00C458EF">
      <w:r>
        <w:t>Feedback for Priority Area 4: People Who Use Violence</w:t>
      </w:r>
    </w:p>
    <w:p w14:paraId="25436283" w14:textId="2002F691" w:rsidR="00C458EF" w:rsidRDefault="00C458EF" w:rsidP="00C458EF">
      <w:r>
        <w:t>The safety and wellbeing of victim-survivors must remain the primary focus of all responses to people who use violence. While interventions that encourage accountability and behaviour change are important, they should never come at the expense of investment in services that support victim-survivors to recover and heal.</w:t>
      </w:r>
    </w:p>
    <w:p w14:paraId="63887B82" w14:textId="2CB9EF38" w:rsidR="00C458EF" w:rsidRDefault="00C458EF" w:rsidP="00C458EF">
      <w:r>
        <w:t>Earlier identification of people using violence requires better training for frontline professionals across health, education, justice, child protection and community services. These professionals should be equipped to recognise patterns of coercive control and other forms of abusive behaviour, respond safely, and refer individuals to appropriate intervention programs while prioritising victim-survivor safety.</w:t>
      </w:r>
    </w:p>
    <w:p w14:paraId="71E7E063" w14:textId="741B0950" w:rsidR="00C458EF" w:rsidRDefault="00C458EF" w:rsidP="00C458EF">
      <w:r>
        <w:t>Responses to people who use violence should focus on accountability rather than excuse-making. Programs should challenge abusive attitudes and behaviours, reinforce personal responsibility and support sustained behaviour change where appropriate. Ongoing risk assessment and information sharing between relevant services are essential to ensure the safety of victim-survivors and children throughout any intervention.</w:t>
      </w:r>
    </w:p>
    <w:p w14:paraId="526EE34E" w14:textId="4C413753" w:rsidR="00C458EF" w:rsidRDefault="00C458EF" w:rsidP="00C458EF">
      <w:r>
        <w:lastRenderedPageBreak/>
        <w:t>Governments should continue to support culturally safe and accessible responses for Aboriginal and Torres Strait Islander peoples and other diverse communities. These responses should be developed in partnership with communities and delivered in ways that are culturally appropriate while maintaining a clear focus on victim-survivor safety and offender accountability.</w:t>
      </w:r>
    </w:p>
    <w:p w14:paraId="0C827D1E" w14:textId="7CF44F54" w:rsidR="00C458EF" w:rsidRDefault="00C458EF" w:rsidP="00C458EF">
      <w:r>
        <w:t>Importantly, investment in interventions for people who use violence should not reduce funding available for victim-survivor services. Recovery and healing services remain significantly underfunded despite the long-term impacts of domestic, family and sexual violence. A balanced response requires governments to ensure that support for people who use violence is accompanied by sustained investment in the women, children and families who are living with the consequences of that violence.</w:t>
      </w:r>
    </w:p>
    <w:p w14:paraId="57EE6D3E" w14:textId="77777777" w:rsidR="00C458EF" w:rsidRDefault="00C458EF" w:rsidP="00C458EF">
      <w:r>
        <w:t>Ultimately, people who use violence must be held accountable for their actions, while governments ensure that victim-survivors have access to the long-term support they need to achieve safety, healing and recovery.</w:t>
      </w:r>
    </w:p>
    <w:p w14:paraId="1EB76FA2" w14:textId="28FCB823" w:rsidR="00C458EF" w:rsidRPr="00C458EF" w:rsidRDefault="00C458EF" w:rsidP="00C458EF">
      <w:pPr>
        <w:rPr>
          <w:b/>
          <w:bCs/>
        </w:rPr>
      </w:pPr>
      <w:r w:rsidRPr="00C458EF">
        <w:rPr>
          <w:b/>
          <w:bCs/>
        </w:rPr>
        <w:t>Feedback for Priority Area 5: System Integration and Workforce</w:t>
      </w:r>
    </w:p>
    <w:p w14:paraId="68390969" w14:textId="0230CE8A" w:rsidR="00C458EF" w:rsidRDefault="00C458EF" w:rsidP="00C458EF">
      <w:r>
        <w:t>Feedback for Priority Area 5: System Integration and Workforce</w:t>
      </w:r>
    </w:p>
    <w:p w14:paraId="5E316C5D" w14:textId="257043F9" w:rsidR="00C458EF" w:rsidRDefault="00C458EF" w:rsidP="00C458EF">
      <w:r>
        <w:t>A more effective domestic, family and sexual violence system requires genuine integration across prevention, crisis response, recovery and healing. While significant investment has been made in crisis and early intervention services, recovery pathways remain fragmented, inconsistently funded and difficult for victim-survivors to navigate. Recovery and healing should be recognised as an essential component of the service system, with clear referral pathways and sustainable funding alongside crisis responses.</w:t>
      </w:r>
    </w:p>
    <w:p w14:paraId="73BE171B" w14:textId="5EEC7801" w:rsidR="00C458EF" w:rsidRDefault="00C458EF" w:rsidP="00C458EF">
      <w:r>
        <w:t>Victim-survivors often engage with multiple services, including police, health, housing, child protection, legal assistance, financial counselling and community organisations. Too often, they are required to repeatedly recount their experiences, navigate complex systems and coordinate their own support. A more integrated, person-centred approach is needed, with stronger collaboration, streamlined referral pathways and coordinated case management that reduces the burden on victim-survivors and supports continuity of care.</w:t>
      </w:r>
    </w:p>
    <w:p w14:paraId="540320B9" w14:textId="30C4B952" w:rsidR="00C458EF" w:rsidRDefault="00C458EF" w:rsidP="00C458EF">
      <w:r>
        <w:t>Community-based organisations play a critical role in supporting long-term recovery and should be recognised as equal partners within the broader service system. Their ability to build trusted relationships, provide flexible support and foster community connection complements the work of specialist crisis services. Stronger partnerships between government, specialist services and community organisations will improve continuity of care and long-term outcomes.</w:t>
      </w:r>
    </w:p>
    <w:p w14:paraId="226793E8" w14:textId="06065B67" w:rsidR="00C458EF" w:rsidRDefault="00C458EF" w:rsidP="00C458EF">
      <w:r>
        <w:lastRenderedPageBreak/>
        <w:t>The workforce also requires sustained investment. Staff working across domestic, family and sexual violence services need ongoing professional development in trauma-informed practice, coercive control, technology-facilitated abuse, cultural safety and recovery-oriented approaches. Equally important is investment in workforce wellbeing through manageable caseloads, supervision, professional support and secure, long-term funding that improves staff retention and service continuity.</w:t>
      </w:r>
    </w:p>
    <w:p w14:paraId="30E29385" w14:textId="3CED4560" w:rsidR="00C458EF" w:rsidRDefault="00C458EF" w:rsidP="00C458EF">
      <w:r>
        <w:t>Specialist and universal services should be supported to deliver inclusive, accessible and culturally safe responses for Aboriginal and Torres Strait Islander peoples, culturally and linguistically diverse communities, women with disability, older women, women on temporary visas, and those living in regional and remote areas. Services should be designed in partnership with the communities they serve to ensure they are responsive, accessible and effective.</w:t>
      </w:r>
    </w:p>
    <w:p w14:paraId="2471D8BF" w14:textId="758B4E3C" w:rsidR="00C458EF" w:rsidRDefault="00C458EF" w:rsidP="00C458EF">
      <w:r>
        <w:t>The Second Action Plan should also strengthen evidence relating to long-term recovery outcomes. While considerable attention has been given to measuring crisis responses, there is less understanding of what supports sustained healing, resilience and social connection over time. Governments should invest in research and evaluation that measures recovery, wellbeing and long-term quality of life, ensuring future policy and funding decisions reflect the full continuum of support required by victim-survivors.</w:t>
      </w:r>
    </w:p>
    <w:p w14:paraId="3225D9DD" w14:textId="77777777" w:rsidR="00C458EF" w:rsidRDefault="00C458EF" w:rsidP="00C458EF">
      <w:r>
        <w:t>A coordinated national response should ensure that no victim-survivor reaches safety only to find there is no funded pathway for healing. Sustainable recovery services are essential to achieving lasting outcomes for women, children and families affected by domestic, family and sexual violence.</w:t>
      </w:r>
    </w:p>
    <w:p w14:paraId="0250BB08" w14:textId="57B913C6" w:rsidR="00C458EF" w:rsidRPr="00C458EF" w:rsidRDefault="00C458EF" w:rsidP="00C458EF">
      <w:pPr>
        <w:rPr>
          <w:b/>
          <w:bCs/>
        </w:rPr>
      </w:pPr>
      <w:r w:rsidRPr="00C458EF">
        <w:rPr>
          <w:b/>
          <w:bCs/>
        </w:rPr>
        <w:t>Are there any other actions you think should be a priority to stop family, domestic and sexual violence?</w:t>
      </w:r>
    </w:p>
    <w:p w14:paraId="6FDDB36F" w14:textId="723869C5" w:rsidR="00C458EF" w:rsidRDefault="00C458EF" w:rsidP="00C458EF">
      <w:r>
        <w:t>Additional Priorities</w:t>
      </w:r>
    </w:p>
    <w:p w14:paraId="6812C9D8" w14:textId="793E9868" w:rsidR="00C458EF" w:rsidRDefault="00C458EF" w:rsidP="00C458EF">
      <w:r>
        <w:t>The Second Action Plan should formally recognise **recovery and healing** as a core pillar of Australia's response to domestic, family and sexual violence, alongside prevention, early intervention, crisis response and perpetrator accountability.</w:t>
      </w:r>
    </w:p>
    <w:p w14:paraId="3DD8276A" w14:textId="7169D912" w:rsidR="00C458EF" w:rsidRDefault="00C458EF" w:rsidP="00C458EF">
      <w:r>
        <w:t xml:space="preserve">Domestic and family violence must be viewed as a full continuum. While preventing violence before it occurs is essential, preventing future harm also requires investing in the recovery and healing of those who have already experienced violence. Recovery is prevention. When women and children receive the </w:t>
      </w:r>
      <w:proofErr w:type="gramStart"/>
      <w:r>
        <w:t>support</w:t>
      </w:r>
      <w:proofErr w:type="gramEnd"/>
      <w:r>
        <w:t xml:space="preserve"> they need to heal from trauma, rebuild confidence, strengthen protective factors and create safe, stable futures, the cycle of violence is more likely to be broken for current and future generations.</w:t>
      </w:r>
    </w:p>
    <w:p w14:paraId="735345C1" w14:textId="04B97B28" w:rsidR="00C458EF" w:rsidRDefault="00C458EF" w:rsidP="00C458EF">
      <w:r>
        <w:t xml:space="preserve">As a community organisation supporting women and children recovering from domestic and family violence, Foundations of Hope sees this gap every day. We continue to </w:t>
      </w:r>
      <w:r>
        <w:lastRenderedPageBreak/>
        <w:t>support women long after they leave crisis accommodation or specialist services because there are few funded recovery options available. Women often need ongoing support to address trauma, rebuild confidence, reconnect with their communities, develop practical life skills and regain independence. Community organisations like ours are filling this critical gap, yet we do so with little or no dedicated government funding for long-term recovery.</w:t>
      </w:r>
    </w:p>
    <w:p w14:paraId="312CDAF0" w14:textId="5AB66B7F" w:rsidR="00C458EF" w:rsidRDefault="00C458EF" w:rsidP="00C458EF">
      <w:r>
        <w:t>Governments should commit to sustainable investment in recovery and healing programs delivered by both specialist and community-based organisations. This includes trauma-informed counselling, peer support, mentoring, therapeutic group programs, wellbeing activities, parenting support, life skills, community connection, and pathways to education and employment. Recovery should be recognised as an essential part of the domestic and family violence system, not an optional addition once the crisis has passed.</w:t>
      </w:r>
    </w:p>
    <w:p w14:paraId="6FCEF512" w14:textId="2346C94B" w:rsidR="00C458EF" w:rsidRPr="00C458EF" w:rsidRDefault="00C458EF" w:rsidP="00C458EF">
      <w:r>
        <w:t>Success should not be measured only by the number of people who leave violent relationships, but by the number of women and children who are supported to heal, recover and thrive. A truly effective national response recognises that domestic and family violence does not end when a woman reaches safety. The response must be full circle—</w:t>
      </w:r>
      <w:proofErr w:type="gramStart"/>
      <w:r>
        <w:t>from prevention,</w:t>
      </w:r>
      <w:proofErr w:type="gramEnd"/>
      <w:r>
        <w:t xml:space="preserve"> to crisis response, to recovery and healing—because only by investing across the entire continuum can we break the cycle of violence for individuals, families and future generations.</w:t>
      </w:r>
    </w:p>
    <w:sectPr w:rsidR="00C458EF" w:rsidRPr="00C458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8EF"/>
    <w:rsid w:val="00022A23"/>
    <w:rsid w:val="0023679E"/>
    <w:rsid w:val="007F6E23"/>
    <w:rsid w:val="00C458EF"/>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01E53"/>
  <w15:chartTrackingRefBased/>
  <w15:docId w15:val="{8A615852-745E-4F3E-B410-AFAFA130A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5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58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58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58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5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8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58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58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58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58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5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8EF"/>
    <w:rPr>
      <w:rFonts w:eastAsiaTheme="majorEastAsia" w:cstheme="majorBidi"/>
      <w:color w:val="272727" w:themeColor="text1" w:themeTint="D8"/>
    </w:rPr>
  </w:style>
  <w:style w:type="paragraph" w:styleId="Title">
    <w:name w:val="Title"/>
    <w:basedOn w:val="Normal"/>
    <w:next w:val="Normal"/>
    <w:link w:val="TitleChar"/>
    <w:uiPriority w:val="10"/>
    <w:qFormat/>
    <w:rsid w:val="00C45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8EF"/>
    <w:pPr>
      <w:spacing w:before="160"/>
      <w:jc w:val="center"/>
    </w:pPr>
    <w:rPr>
      <w:i/>
      <w:iCs/>
      <w:color w:val="404040" w:themeColor="text1" w:themeTint="BF"/>
    </w:rPr>
  </w:style>
  <w:style w:type="character" w:customStyle="1" w:styleId="QuoteChar">
    <w:name w:val="Quote Char"/>
    <w:basedOn w:val="DefaultParagraphFont"/>
    <w:link w:val="Quote"/>
    <w:uiPriority w:val="29"/>
    <w:rsid w:val="00C458EF"/>
    <w:rPr>
      <w:i/>
      <w:iCs/>
      <w:color w:val="404040" w:themeColor="text1" w:themeTint="BF"/>
    </w:rPr>
  </w:style>
  <w:style w:type="paragraph" w:styleId="ListParagraph">
    <w:name w:val="List Paragraph"/>
    <w:basedOn w:val="Normal"/>
    <w:uiPriority w:val="34"/>
    <w:qFormat/>
    <w:rsid w:val="00C458EF"/>
    <w:pPr>
      <w:ind w:left="720"/>
      <w:contextualSpacing/>
    </w:pPr>
  </w:style>
  <w:style w:type="character" w:styleId="IntenseEmphasis">
    <w:name w:val="Intense Emphasis"/>
    <w:basedOn w:val="DefaultParagraphFont"/>
    <w:uiPriority w:val="21"/>
    <w:qFormat/>
    <w:rsid w:val="00C458EF"/>
    <w:rPr>
      <w:i/>
      <w:iCs/>
      <w:color w:val="0F4761" w:themeColor="accent1" w:themeShade="BF"/>
    </w:rPr>
  </w:style>
  <w:style w:type="paragraph" w:styleId="IntenseQuote">
    <w:name w:val="Intense Quote"/>
    <w:basedOn w:val="Normal"/>
    <w:next w:val="Normal"/>
    <w:link w:val="IntenseQuoteChar"/>
    <w:uiPriority w:val="30"/>
    <w:qFormat/>
    <w:rsid w:val="00C45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58EF"/>
    <w:rPr>
      <w:i/>
      <w:iCs/>
      <w:color w:val="0F4761" w:themeColor="accent1" w:themeShade="BF"/>
    </w:rPr>
  </w:style>
  <w:style w:type="character" w:styleId="IntenseReference">
    <w:name w:val="Intense Reference"/>
    <w:basedOn w:val="DefaultParagraphFont"/>
    <w:uiPriority w:val="32"/>
    <w:qFormat/>
    <w:rsid w:val="00C458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561557-BBFD-4BC4-B7D5-C6E8489F12A5}"/>
</file>

<file path=customXml/itemProps2.xml><?xml version="1.0" encoding="utf-8"?>
<ds:datastoreItem xmlns:ds="http://schemas.openxmlformats.org/officeDocument/2006/customXml" ds:itemID="{D9801DBC-81F3-4E45-BE81-1F6926F7EFF4}"/>
</file>

<file path=customXml/itemProps3.xml><?xml version="1.0" encoding="utf-8"?>
<ds:datastoreItem xmlns:ds="http://schemas.openxmlformats.org/officeDocument/2006/customXml" ds:itemID="{328ED0C3-2DDA-449C-9AE5-4812FA908545}"/>
</file>

<file path=docProps/app.xml><?xml version="1.0" encoding="utf-8"?>
<Properties xmlns="http://schemas.openxmlformats.org/officeDocument/2006/extended-properties" xmlns:vt="http://schemas.openxmlformats.org/officeDocument/2006/docPropsVTypes">
  <Template>Normal.dotm</Template>
  <TotalTime>2</TotalTime>
  <Pages>7</Pages>
  <Words>2741</Words>
  <Characters>15628</Characters>
  <Application>Microsoft Office Word</Application>
  <DocSecurity>0</DocSecurity>
  <Lines>130</Lines>
  <Paragraphs>36</Paragraphs>
  <ScaleCrop>false</ScaleCrop>
  <Company/>
  <LinksUpToDate>false</LinksUpToDate>
  <CharactersWithSpaces>18333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2026-09-02T06:57:00Z</dcterms:created>
  <dcterms:modified xsi:type="dcterms:W3CDTF">2026-09-02T06:59:00Z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