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925B7" w14:textId="219A6C6A" w:rsidR="00581CE4" w:rsidRDefault="00581CE4" w:rsidP="000F4197">
      <w:pPr>
        <w:spacing w:before="100" w:beforeAutospacing="1" w:after="100" w:afterAutospacing="1" w:line="240" w:lineRule="auto"/>
        <w:outlineLvl w:val="1"/>
        <w:rPr>
          <w:rFonts w:eastAsia="Times New Roman" w:cs="Times New Roman"/>
          <w:b/>
          <w:bCs/>
          <w:kern w:val="0"/>
          <w:lang w:eastAsia="en-AU"/>
          <w14:ligatures w14:val="none"/>
        </w:rPr>
      </w:pPr>
      <w:r w:rsidRPr="001E3D4F">
        <w:rPr>
          <w:b/>
          <w:bCs/>
          <w:noProof/>
          <w:sz w:val="32"/>
          <w:szCs w:val="32"/>
        </w:rPr>
        <w:drawing>
          <wp:anchor distT="0" distB="0" distL="114300" distR="114300" simplePos="0" relativeHeight="251660288" behindDoc="0" locked="0" layoutInCell="1" allowOverlap="1" wp14:anchorId="41F486BF" wp14:editId="144DD274">
            <wp:simplePos x="0" y="0"/>
            <wp:positionH relativeFrom="column">
              <wp:posOffset>3419475</wp:posOffset>
            </wp:positionH>
            <wp:positionV relativeFrom="paragraph">
              <wp:posOffset>-752475</wp:posOffset>
            </wp:positionV>
            <wp:extent cx="3071495" cy="1009650"/>
            <wp:effectExtent l="0" t="0" r="0" b="0"/>
            <wp:wrapNone/>
            <wp:docPr id="2" name="Picture 2" descr="A red and blu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and blue logo&#10;&#10;Description automatically generated with low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3071495" cy="1009650"/>
                    </a:xfrm>
                    <a:prstGeom prst="rect">
                      <a:avLst/>
                    </a:prstGeom>
                  </pic:spPr>
                </pic:pic>
              </a:graphicData>
            </a:graphic>
            <wp14:sizeRelH relativeFrom="page">
              <wp14:pctWidth>0</wp14:pctWidth>
            </wp14:sizeRelH>
            <wp14:sizeRelV relativeFrom="page">
              <wp14:pctHeight>0</wp14:pctHeight>
            </wp14:sizeRelV>
          </wp:anchor>
        </w:drawing>
      </w:r>
    </w:p>
    <w:p w14:paraId="1E0F1920" w14:textId="77777777" w:rsidR="00FC4D96" w:rsidRPr="00FC4D96" w:rsidRDefault="00FC4D96" w:rsidP="00FC4D96">
      <w:pPr>
        <w:spacing w:before="100" w:beforeAutospacing="1" w:after="100" w:afterAutospacing="1" w:line="240" w:lineRule="auto"/>
        <w:outlineLvl w:val="0"/>
        <w:rPr>
          <w:rFonts w:eastAsia="Times New Roman" w:cs="Times New Roman"/>
          <w:b/>
          <w:bCs/>
          <w:kern w:val="36"/>
          <w:lang w:eastAsia="en-AU"/>
          <w14:ligatures w14:val="none"/>
        </w:rPr>
      </w:pPr>
      <w:r w:rsidRPr="00FC4D96">
        <w:rPr>
          <w:rFonts w:eastAsia="Times New Roman" w:cs="Times New Roman"/>
          <w:b/>
          <w:bCs/>
          <w:kern w:val="36"/>
          <w:lang w:eastAsia="en-AU"/>
          <w14:ligatures w14:val="none"/>
        </w:rPr>
        <w:t>NAWIC Submission to the Second Action Plan under the National Plan to End Violence against Women and Children</w:t>
      </w:r>
    </w:p>
    <w:p w14:paraId="4443A4F6" w14:textId="77777777" w:rsidR="00FC4D96" w:rsidRPr="00FC4D96" w:rsidRDefault="00FC4D96" w:rsidP="00FC4D96">
      <w:pPr>
        <w:spacing w:before="100" w:beforeAutospacing="1" w:after="100" w:afterAutospacing="1" w:line="240" w:lineRule="auto"/>
        <w:outlineLvl w:val="1"/>
        <w:rPr>
          <w:rFonts w:eastAsia="Times New Roman" w:cs="Times New Roman"/>
          <w:b/>
          <w:bCs/>
          <w:kern w:val="0"/>
          <w:lang w:eastAsia="en-AU"/>
          <w14:ligatures w14:val="none"/>
        </w:rPr>
      </w:pPr>
      <w:r w:rsidRPr="00FC4D96">
        <w:rPr>
          <w:rFonts w:eastAsia="Times New Roman" w:cs="Times New Roman"/>
          <w:b/>
          <w:bCs/>
          <w:kern w:val="0"/>
          <w:lang w:eastAsia="en-AU"/>
          <w14:ligatures w14:val="none"/>
        </w:rPr>
        <w:t>Introduction</w:t>
      </w:r>
    </w:p>
    <w:p w14:paraId="721C3E04" w14:textId="77777777" w:rsidR="00FC4D96" w:rsidRPr="00FC4D96" w:rsidRDefault="00FC4D96" w:rsidP="00FC4D96">
      <w:pPr>
        <w:spacing w:before="100" w:beforeAutospacing="1" w:after="100" w:afterAutospacing="1" w:line="240" w:lineRule="auto"/>
        <w:rPr>
          <w:rFonts w:eastAsia="Times New Roman" w:cs="Times New Roman"/>
          <w:kern w:val="0"/>
          <w:lang w:eastAsia="en-AU"/>
          <w14:ligatures w14:val="none"/>
        </w:rPr>
      </w:pPr>
      <w:r w:rsidRPr="00FC4D96">
        <w:rPr>
          <w:rFonts w:eastAsia="Times New Roman" w:cs="Times New Roman"/>
          <w:kern w:val="0"/>
          <w:lang w:eastAsia="en-AU"/>
          <w14:ligatures w14:val="none"/>
        </w:rPr>
        <w:t>The National Association of Women in Construction (NAWIC) welcomes the opportunity to contribute to the development of the Second Action Plan under the National Plan to End Violence against Women and Children.</w:t>
      </w:r>
    </w:p>
    <w:p w14:paraId="408418B0" w14:textId="77777777" w:rsidR="00FC4D96" w:rsidRPr="00FC4D96" w:rsidRDefault="00FC4D96" w:rsidP="00FC4D96">
      <w:pPr>
        <w:spacing w:before="100" w:beforeAutospacing="1" w:after="100" w:afterAutospacing="1" w:line="240" w:lineRule="auto"/>
        <w:rPr>
          <w:rFonts w:eastAsia="Times New Roman" w:cs="Times New Roman"/>
          <w:kern w:val="0"/>
          <w:lang w:eastAsia="en-AU"/>
          <w14:ligatures w14:val="none"/>
        </w:rPr>
      </w:pPr>
      <w:r w:rsidRPr="00FC4D96">
        <w:rPr>
          <w:rFonts w:eastAsia="Times New Roman" w:cs="Times New Roman"/>
          <w:kern w:val="0"/>
          <w:lang w:eastAsia="en-AU"/>
          <w14:ligatures w14:val="none"/>
        </w:rPr>
        <w:t>Drawing on our national membership, sector-specific research and ongoing engagement with regulators, employers and unions, this submission focuses on the construction and infrastructure sectors as high-risk yet high-leverage environments for prevention, early intervention and response. It highlights the particular barriers and opportunities facing women working in construction and outlines practical actions that governments can take in partnership with industry to reduce the drivers of violence, improve access to safety and support, and ensure that workplaces contribute to lasting recovery and healing.</w:t>
      </w:r>
    </w:p>
    <w:p w14:paraId="26B3EDE2" w14:textId="77777777" w:rsidR="00FC4D96" w:rsidRPr="00FC4D96" w:rsidRDefault="00FC4D96" w:rsidP="00FC4D96">
      <w:pPr>
        <w:spacing w:before="100" w:beforeAutospacing="1" w:after="100" w:afterAutospacing="1" w:line="240" w:lineRule="auto"/>
        <w:outlineLvl w:val="1"/>
        <w:rPr>
          <w:rFonts w:eastAsia="Times New Roman" w:cs="Times New Roman"/>
          <w:b/>
          <w:bCs/>
          <w:kern w:val="0"/>
          <w:lang w:eastAsia="en-AU"/>
          <w14:ligatures w14:val="none"/>
        </w:rPr>
      </w:pPr>
      <w:r w:rsidRPr="00FC4D96">
        <w:rPr>
          <w:rFonts w:eastAsia="Times New Roman" w:cs="Times New Roman"/>
          <w:b/>
          <w:bCs/>
          <w:kern w:val="0"/>
          <w:lang w:eastAsia="en-AU"/>
          <w14:ligatures w14:val="none"/>
        </w:rPr>
        <w:t>Prevention</w:t>
      </w:r>
    </w:p>
    <w:p w14:paraId="5FB9B7B0" w14:textId="77777777" w:rsidR="00FC4D96" w:rsidRPr="00FC4D96" w:rsidRDefault="00FC4D96" w:rsidP="00FC4D96">
      <w:pPr>
        <w:numPr>
          <w:ilvl w:val="0"/>
          <w:numId w:val="7"/>
        </w:numPr>
        <w:spacing w:before="100" w:beforeAutospacing="1" w:after="100" w:afterAutospacing="1" w:line="240" w:lineRule="auto"/>
        <w:rPr>
          <w:rFonts w:eastAsia="Times New Roman" w:cs="Times New Roman"/>
          <w:kern w:val="0"/>
          <w:lang w:eastAsia="en-AU"/>
          <w14:ligatures w14:val="none"/>
        </w:rPr>
      </w:pPr>
      <w:r w:rsidRPr="00FC4D96">
        <w:rPr>
          <w:rFonts w:eastAsia="Times New Roman" w:cs="Times New Roman"/>
          <w:kern w:val="0"/>
          <w:lang w:eastAsia="en-AU"/>
          <w14:ligatures w14:val="none"/>
        </w:rPr>
        <w:t>Construction remains one of the highest-risk industries for sexual harassment and gender-based violence.</w:t>
      </w:r>
    </w:p>
    <w:p w14:paraId="72C8CACD" w14:textId="77777777" w:rsidR="00FC4D96" w:rsidRPr="00FC4D96" w:rsidRDefault="00FC4D96" w:rsidP="00FC4D96">
      <w:pPr>
        <w:numPr>
          <w:ilvl w:val="0"/>
          <w:numId w:val="7"/>
        </w:numPr>
        <w:spacing w:before="100" w:beforeAutospacing="1" w:after="100" w:afterAutospacing="1" w:line="240" w:lineRule="auto"/>
        <w:rPr>
          <w:rFonts w:eastAsia="Times New Roman" w:cs="Times New Roman"/>
          <w:kern w:val="0"/>
          <w:lang w:eastAsia="en-AU"/>
          <w14:ligatures w14:val="none"/>
        </w:rPr>
      </w:pPr>
      <w:r w:rsidRPr="00FC4D96">
        <w:rPr>
          <w:rFonts w:eastAsia="Times New Roman" w:cs="Times New Roman"/>
          <w:kern w:val="0"/>
          <w:lang w:eastAsia="en-AU"/>
          <w14:ligatures w14:val="none"/>
        </w:rPr>
        <w:t>Women are nearly four times more likely than men to experience workplace harassment, and more than 40 per cent of women have experienced workplace sexual harassment in the past five years.</w:t>
      </w:r>
    </w:p>
    <w:p w14:paraId="1C1921F2" w14:textId="77777777" w:rsidR="00FC4D96" w:rsidRPr="00FC4D96" w:rsidRDefault="00FC4D96" w:rsidP="00FC4D96">
      <w:pPr>
        <w:numPr>
          <w:ilvl w:val="0"/>
          <w:numId w:val="7"/>
        </w:numPr>
        <w:spacing w:before="100" w:beforeAutospacing="1" w:after="100" w:afterAutospacing="1" w:line="240" w:lineRule="auto"/>
        <w:rPr>
          <w:rFonts w:eastAsia="Times New Roman" w:cs="Times New Roman"/>
          <w:kern w:val="0"/>
          <w:lang w:eastAsia="en-AU"/>
          <w14:ligatures w14:val="none"/>
        </w:rPr>
      </w:pPr>
      <w:r w:rsidRPr="00FC4D96">
        <w:rPr>
          <w:rFonts w:eastAsia="Times New Roman" w:cs="Times New Roman"/>
          <w:kern w:val="0"/>
          <w:lang w:eastAsia="en-AU"/>
          <w14:ligatures w14:val="none"/>
        </w:rPr>
        <w:t>The NSW Women in Construction survey found nearly one in two women in small and medium construction businesses had experienced sexual harassment on site, and more than 69 per cent had experienced gender-based discrimination in the previous year.</w:t>
      </w:r>
    </w:p>
    <w:p w14:paraId="0B3803FA" w14:textId="77777777" w:rsidR="00FC4D96" w:rsidRPr="00FC4D96" w:rsidRDefault="00FC4D96" w:rsidP="00FC4D96">
      <w:pPr>
        <w:numPr>
          <w:ilvl w:val="0"/>
          <w:numId w:val="7"/>
        </w:numPr>
        <w:spacing w:before="100" w:beforeAutospacing="1" w:after="100" w:afterAutospacing="1" w:line="240" w:lineRule="auto"/>
        <w:rPr>
          <w:rFonts w:eastAsia="Times New Roman" w:cs="Times New Roman"/>
          <w:kern w:val="0"/>
          <w:lang w:eastAsia="en-AU"/>
          <w14:ligatures w14:val="none"/>
        </w:rPr>
      </w:pPr>
      <w:r w:rsidRPr="00FC4D96">
        <w:rPr>
          <w:rFonts w:eastAsia="Times New Roman" w:cs="Times New Roman"/>
          <w:kern w:val="0"/>
          <w:lang w:eastAsia="en-AU"/>
          <w14:ligatures w14:val="none"/>
        </w:rPr>
        <w:t>NAWIC’s Not-so-little-Things research found 88 per cent of respondents experienced microaggressions at work, with 80 per cent of incidents verbal and 41 per cent involving supervisors or managers.</w:t>
      </w:r>
    </w:p>
    <w:p w14:paraId="7EFD5719" w14:textId="77777777" w:rsidR="00FC4D96" w:rsidRPr="00FC4D96" w:rsidRDefault="00FC4D96" w:rsidP="00FC4D96">
      <w:pPr>
        <w:spacing w:before="100" w:beforeAutospacing="1" w:after="100" w:afterAutospacing="1" w:line="240" w:lineRule="auto"/>
        <w:rPr>
          <w:rFonts w:eastAsia="Times New Roman" w:cs="Times New Roman"/>
          <w:kern w:val="0"/>
          <w:lang w:eastAsia="en-AU"/>
          <w14:ligatures w14:val="none"/>
        </w:rPr>
      </w:pPr>
      <w:r w:rsidRPr="00FC4D96">
        <w:rPr>
          <w:rFonts w:eastAsia="Times New Roman" w:cs="Times New Roman"/>
          <w:kern w:val="0"/>
          <w:lang w:eastAsia="en-AU"/>
          <w14:ligatures w14:val="none"/>
        </w:rPr>
        <w:t>Preventing violence against women and children requires action on the underlying drivers of violence, including gender inequality, entrenched stereotypes and unequal power relations, which remain pronounced in male-dominated industries such as construction and infrastructure. Governments should treat workplaces as central prevention environments, not peripheral settings. In construction, this means explicitly linking the National Plan’s prevention agenda with work health and safety psychosocial risk duties, industrial relations frameworks and professional standards, so that sexist cultures, harassment and coercive control are recognised and addressed as harms in their own right.</w:t>
      </w:r>
    </w:p>
    <w:p w14:paraId="58034CA5" w14:textId="77777777" w:rsidR="00FC4D96" w:rsidRPr="00FC4D96" w:rsidRDefault="00FC4D96" w:rsidP="00FC4D96">
      <w:pPr>
        <w:spacing w:before="100" w:beforeAutospacing="1" w:after="100" w:afterAutospacing="1" w:line="240" w:lineRule="auto"/>
        <w:rPr>
          <w:rFonts w:eastAsia="Times New Roman" w:cs="Times New Roman"/>
          <w:kern w:val="0"/>
          <w:lang w:eastAsia="en-AU"/>
          <w14:ligatures w14:val="none"/>
        </w:rPr>
      </w:pPr>
      <w:r w:rsidRPr="00FC4D96">
        <w:rPr>
          <w:rFonts w:eastAsia="Times New Roman" w:cs="Times New Roman"/>
          <w:b/>
          <w:bCs/>
          <w:kern w:val="0"/>
          <w:lang w:eastAsia="en-AU"/>
          <w14:ligatures w14:val="none"/>
        </w:rPr>
        <w:t>NAWIC focus:</w:t>
      </w:r>
      <w:r w:rsidRPr="00FC4D96">
        <w:rPr>
          <w:rFonts w:eastAsia="Times New Roman" w:cs="Times New Roman"/>
          <w:kern w:val="0"/>
          <w:lang w:eastAsia="en-AU"/>
          <w14:ligatures w14:val="none"/>
        </w:rPr>
        <w:t xml:space="preserve"> NAWIC is already investing in prevention through initiatives such as Allyship in Action and our Male Allies Program, which engage men as partners in change </w:t>
      </w:r>
      <w:r w:rsidRPr="00FC4D96">
        <w:rPr>
          <w:rFonts w:eastAsia="Times New Roman" w:cs="Times New Roman"/>
          <w:kern w:val="0"/>
          <w:lang w:eastAsia="en-AU"/>
          <w14:ligatures w14:val="none"/>
        </w:rPr>
        <w:lastRenderedPageBreak/>
        <w:t>and build practical skills in bystander intervention, sponsorship and inclusive leadership tailored to construction workplaces. These programs can be aligned with actions under the Second Action Plan to help shift norms, challenge harmful behaviours and create safer, more inclusive environments that prevent violence before it occurs.</w:t>
      </w:r>
    </w:p>
    <w:p w14:paraId="11A04BCF" w14:textId="77777777" w:rsidR="00FC4D96" w:rsidRPr="00FC4D96" w:rsidRDefault="00FC4D96" w:rsidP="00FC4D96">
      <w:pPr>
        <w:spacing w:before="100" w:beforeAutospacing="1" w:after="100" w:afterAutospacing="1" w:line="240" w:lineRule="auto"/>
        <w:outlineLvl w:val="1"/>
        <w:rPr>
          <w:rFonts w:eastAsia="Times New Roman" w:cs="Times New Roman"/>
          <w:b/>
          <w:bCs/>
          <w:kern w:val="0"/>
          <w:lang w:eastAsia="en-AU"/>
          <w14:ligatures w14:val="none"/>
        </w:rPr>
      </w:pPr>
      <w:r w:rsidRPr="00FC4D96">
        <w:rPr>
          <w:rFonts w:eastAsia="Times New Roman" w:cs="Times New Roman"/>
          <w:b/>
          <w:bCs/>
          <w:kern w:val="0"/>
          <w:lang w:eastAsia="en-AU"/>
          <w14:ligatures w14:val="none"/>
        </w:rPr>
        <w:t>Services and support</w:t>
      </w:r>
    </w:p>
    <w:p w14:paraId="4D88ECF6" w14:textId="77777777" w:rsidR="00FC4D96" w:rsidRPr="00FC4D96" w:rsidRDefault="00FC4D96" w:rsidP="00FC4D96">
      <w:pPr>
        <w:numPr>
          <w:ilvl w:val="0"/>
          <w:numId w:val="8"/>
        </w:numPr>
        <w:spacing w:before="100" w:beforeAutospacing="1" w:after="100" w:afterAutospacing="1" w:line="240" w:lineRule="auto"/>
        <w:rPr>
          <w:rFonts w:eastAsia="Times New Roman" w:cs="Times New Roman"/>
          <w:kern w:val="0"/>
          <w:lang w:eastAsia="en-AU"/>
          <w14:ligatures w14:val="none"/>
        </w:rPr>
      </w:pPr>
      <w:r w:rsidRPr="00FC4D96">
        <w:rPr>
          <w:rFonts w:eastAsia="Times New Roman" w:cs="Times New Roman"/>
          <w:kern w:val="0"/>
          <w:lang w:eastAsia="en-AU"/>
          <w14:ligatures w14:val="none"/>
        </w:rPr>
        <w:t>Construction workers often face long hours, remote work, insecure employment and complex subcontracting arrangements that create barriers to help-seeking.</w:t>
      </w:r>
    </w:p>
    <w:p w14:paraId="18F76C04" w14:textId="77777777" w:rsidR="00FC4D96" w:rsidRPr="00FC4D96" w:rsidRDefault="00FC4D96" w:rsidP="00FC4D96">
      <w:pPr>
        <w:numPr>
          <w:ilvl w:val="0"/>
          <w:numId w:val="8"/>
        </w:numPr>
        <w:spacing w:before="100" w:beforeAutospacing="1" w:after="100" w:afterAutospacing="1" w:line="240" w:lineRule="auto"/>
        <w:rPr>
          <w:rFonts w:eastAsia="Times New Roman" w:cs="Times New Roman"/>
          <w:kern w:val="0"/>
          <w:lang w:eastAsia="en-AU"/>
          <w14:ligatures w14:val="none"/>
        </w:rPr>
      </w:pPr>
      <w:r w:rsidRPr="00FC4D96">
        <w:rPr>
          <w:rFonts w:eastAsia="Times New Roman" w:cs="Times New Roman"/>
          <w:kern w:val="0"/>
          <w:lang w:eastAsia="en-AU"/>
          <w14:ligatures w14:val="none"/>
        </w:rPr>
        <w:t>Construction has both high rates of sexual harassment and gender-based violence and low levels of formal reporting.</w:t>
      </w:r>
    </w:p>
    <w:p w14:paraId="66F79657" w14:textId="77777777" w:rsidR="00FC4D96" w:rsidRPr="00FC4D96" w:rsidRDefault="00FC4D96" w:rsidP="00FC4D96">
      <w:pPr>
        <w:numPr>
          <w:ilvl w:val="0"/>
          <w:numId w:val="8"/>
        </w:numPr>
        <w:spacing w:before="100" w:beforeAutospacing="1" w:after="100" w:afterAutospacing="1" w:line="240" w:lineRule="auto"/>
        <w:rPr>
          <w:rFonts w:eastAsia="Times New Roman" w:cs="Times New Roman"/>
          <w:kern w:val="0"/>
          <w:lang w:eastAsia="en-AU"/>
          <w14:ligatures w14:val="none"/>
        </w:rPr>
      </w:pPr>
      <w:r w:rsidRPr="00FC4D96">
        <w:rPr>
          <w:rFonts w:eastAsia="Times New Roman" w:cs="Times New Roman"/>
          <w:kern w:val="0"/>
          <w:lang w:eastAsia="en-AU"/>
          <w14:ligatures w14:val="none"/>
        </w:rPr>
        <w:t>Across the community, most women who experience sexual assault do not report it to police, indicating that formal reporting data significantly understates the scale of harm.</w:t>
      </w:r>
    </w:p>
    <w:p w14:paraId="434F6CFC" w14:textId="77777777" w:rsidR="00FC4D96" w:rsidRPr="00FC4D96" w:rsidRDefault="00FC4D96" w:rsidP="00FC4D96">
      <w:pPr>
        <w:spacing w:before="100" w:beforeAutospacing="1" w:after="100" w:afterAutospacing="1" w:line="240" w:lineRule="auto"/>
        <w:rPr>
          <w:rFonts w:eastAsia="Times New Roman" w:cs="Times New Roman"/>
          <w:kern w:val="0"/>
          <w:lang w:eastAsia="en-AU"/>
          <w14:ligatures w14:val="none"/>
        </w:rPr>
      </w:pPr>
      <w:r w:rsidRPr="00FC4D96">
        <w:rPr>
          <w:rFonts w:eastAsia="Times New Roman" w:cs="Times New Roman"/>
          <w:kern w:val="0"/>
          <w:lang w:eastAsia="en-AU"/>
          <w14:ligatures w14:val="none"/>
        </w:rPr>
        <w:t>Specialist family, domestic and sexual violence services need strong, practical connections with workplaces and general services, particularly in industries where workers face unique barriers to seeking help. In construction and infrastructure, the structure of work can make it difficult for victim-survivors to access services or exercise rights such as paid domestic and family violence leave. This means service responses must be designed with the realities of high-risk, male-dominated industries in mind.</w:t>
      </w:r>
    </w:p>
    <w:p w14:paraId="5914D02B" w14:textId="77777777" w:rsidR="00FC4D96" w:rsidRPr="00FC4D96" w:rsidRDefault="00FC4D96" w:rsidP="00FC4D96">
      <w:pPr>
        <w:spacing w:before="100" w:beforeAutospacing="1" w:after="100" w:afterAutospacing="1" w:line="240" w:lineRule="auto"/>
        <w:rPr>
          <w:rFonts w:eastAsia="Times New Roman" w:cs="Times New Roman"/>
          <w:kern w:val="0"/>
          <w:lang w:eastAsia="en-AU"/>
          <w14:ligatures w14:val="none"/>
        </w:rPr>
      </w:pPr>
      <w:r w:rsidRPr="00FC4D96">
        <w:rPr>
          <w:rFonts w:eastAsia="Times New Roman" w:cs="Times New Roman"/>
          <w:b/>
          <w:bCs/>
          <w:kern w:val="0"/>
          <w:lang w:eastAsia="en-AU"/>
          <w14:ligatures w14:val="none"/>
        </w:rPr>
        <w:t>NAWIC focus:</w:t>
      </w:r>
      <w:r w:rsidRPr="00FC4D96">
        <w:rPr>
          <w:rFonts w:eastAsia="Times New Roman" w:cs="Times New Roman"/>
          <w:kern w:val="0"/>
          <w:lang w:eastAsia="en-AU"/>
          <w14:ligatures w14:val="none"/>
        </w:rPr>
        <w:t xml:space="preserve"> NAWIC is developing a sector-specific campaign on sexual harassment and gendered violence in construction workplaces, building on a panel discussion convened with regulators in 2025 to explore regulatory, WHS and cultural levers for change. This work, alongside NAWIC’s practical workplace resources, provides a foundation for helping employers and workers to recognise harm and access support. Governments should support models where specialist services work directly with employers, unions and peak bodies to provide tailored training, clear referral pathways and outreach to sites.</w:t>
      </w:r>
    </w:p>
    <w:p w14:paraId="0E82EC8C" w14:textId="77777777" w:rsidR="00FC4D96" w:rsidRPr="00FC4D96" w:rsidRDefault="00FC4D96" w:rsidP="00FC4D96">
      <w:pPr>
        <w:spacing w:before="100" w:beforeAutospacing="1" w:after="100" w:afterAutospacing="1" w:line="240" w:lineRule="auto"/>
        <w:outlineLvl w:val="1"/>
        <w:rPr>
          <w:rFonts w:eastAsia="Times New Roman" w:cs="Times New Roman"/>
          <w:b/>
          <w:bCs/>
          <w:kern w:val="0"/>
          <w:lang w:eastAsia="en-AU"/>
          <w14:ligatures w14:val="none"/>
        </w:rPr>
      </w:pPr>
      <w:r w:rsidRPr="00FC4D96">
        <w:rPr>
          <w:rFonts w:eastAsia="Times New Roman" w:cs="Times New Roman"/>
          <w:b/>
          <w:bCs/>
          <w:kern w:val="0"/>
          <w:lang w:eastAsia="en-AU"/>
          <w14:ligatures w14:val="none"/>
        </w:rPr>
        <w:t>Supporting children and young people</w:t>
      </w:r>
    </w:p>
    <w:p w14:paraId="4FB9720D" w14:textId="77777777" w:rsidR="00FC4D96" w:rsidRPr="00FC4D96" w:rsidRDefault="00FC4D96" w:rsidP="00FC4D96">
      <w:pPr>
        <w:numPr>
          <w:ilvl w:val="0"/>
          <w:numId w:val="9"/>
        </w:numPr>
        <w:spacing w:before="100" w:beforeAutospacing="1" w:after="100" w:afterAutospacing="1" w:line="240" w:lineRule="auto"/>
        <w:rPr>
          <w:rFonts w:eastAsia="Times New Roman" w:cs="Times New Roman"/>
          <w:kern w:val="0"/>
          <w:lang w:eastAsia="en-AU"/>
          <w14:ligatures w14:val="none"/>
        </w:rPr>
      </w:pPr>
      <w:r w:rsidRPr="00FC4D96">
        <w:rPr>
          <w:rFonts w:eastAsia="Times New Roman" w:cs="Times New Roman"/>
          <w:kern w:val="0"/>
          <w:lang w:eastAsia="en-AU"/>
          <w14:ligatures w14:val="none"/>
        </w:rPr>
        <w:t>Many young people enter construction as apprentices, trainees or early-career workers in highly hierarchical and male-dominated environments.</w:t>
      </w:r>
    </w:p>
    <w:p w14:paraId="18594999" w14:textId="77777777" w:rsidR="00FC4D96" w:rsidRPr="00FC4D96" w:rsidRDefault="00FC4D96" w:rsidP="00FC4D96">
      <w:pPr>
        <w:numPr>
          <w:ilvl w:val="0"/>
          <w:numId w:val="9"/>
        </w:numPr>
        <w:spacing w:before="100" w:beforeAutospacing="1" w:after="100" w:afterAutospacing="1" w:line="240" w:lineRule="auto"/>
        <w:rPr>
          <w:rFonts w:eastAsia="Times New Roman" w:cs="Times New Roman"/>
          <w:kern w:val="0"/>
          <w:lang w:eastAsia="en-AU"/>
          <w14:ligatures w14:val="none"/>
        </w:rPr>
      </w:pPr>
      <w:r w:rsidRPr="00FC4D96">
        <w:rPr>
          <w:rFonts w:eastAsia="Times New Roman" w:cs="Times New Roman"/>
          <w:kern w:val="0"/>
          <w:lang w:eastAsia="en-AU"/>
          <w14:ligatures w14:val="none"/>
        </w:rPr>
        <w:t>Survey data from construction shows high rates of sexual harassment, gender-based discrimination and everyday exclusion, shaping the workplace cultures that young workers encounter early in their careers.</w:t>
      </w:r>
    </w:p>
    <w:p w14:paraId="34692323" w14:textId="77777777" w:rsidR="00FC4D96" w:rsidRPr="00FC4D96" w:rsidRDefault="00FC4D96" w:rsidP="00FC4D96">
      <w:pPr>
        <w:numPr>
          <w:ilvl w:val="0"/>
          <w:numId w:val="9"/>
        </w:numPr>
        <w:spacing w:before="100" w:beforeAutospacing="1" w:after="100" w:afterAutospacing="1" w:line="240" w:lineRule="auto"/>
        <w:rPr>
          <w:rFonts w:eastAsia="Times New Roman" w:cs="Times New Roman"/>
          <w:kern w:val="0"/>
          <w:lang w:eastAsia="en-AU"/>
          <w14:ligatures w14:val="none"/>
        </w:rPr>
      </w:pPr>
      <w:r w:rsidRPr="00FC4D96">
        <w:rPr>
          <w:rFonts w:eastAsia="Times New Roman" w:cs="Times New Roman"/>
          <w:kern w:val="0"/>
          <w:lang w:eastAsia="en-AU"/>
          <w14:ligatures w14:val="none"/>
        </w:rPr>
        <w:t>NAWIC’s research shows microaggressions are widespread in construction workplaces, reinforcing the importance of early intervention and culture-setting.</w:t>
      </w:r>
    </w:p>
    <w:p w14:paraId="4075C42A" w14:textId="77777777" w:rsidR="00FC4D96" w:rsidRPr="00FC4D96" w:rsidRDefault="00FC4D96" w:rsidP="00FC4D96">
      <w:pPr>
        <w:spacing w:before="100" w:beforeAutospacing="1" w:after="100" w:afterAutospacing="1" w:line="240" w:lineRule="auto"/>
        <w:rPr>
          <w:rFonts w:eastAsia="Times New Roman" w:cs="Times New Roman"/>
          <w:kern w:val="0"/>
          <w:lang w:eastAsia="en-AU"/>
          <w14:ligatures w14:val="none"/>
        </w:rPr>
      </w:pPr>
      <w:r w:rsidRPr="00FC4D96">
        <w:rPr>
          <w:rFonts w:eastAsia="Times New Roman" w:cs="Times New Roman"/>
          <w:kern w:val="0"/>
          <w:lang w:eastAsia="en-AU"/>
          <w14:ligatures w14:val="none"/>
        </w:rPr>
        <w:t xml:space="preserve">Children and young people are affected both directly by violence and indirectly through the work and economic conditions of their families. Many young people enter construction in environments with strong hierarchies and tough workplace cultures, and governments should ensure prevention and response efforts reach these workers </w:t>
      </w:r>
      <w:r w:rsidRPr="00FC4D96">
        <w:rPr>
          <w:rFonts w:eastAsia="Times New Roman" w:cs="Times New Roman"/>
          <w:kern w:val="0"/>
          <w:lang w:eastAsia="en-AU"/>
          <w14:ligatures w14:val="none"/>
        </w:rPr>
        <w:lastRenderedPageBreak/>
        <w:t>early through industry-specific education, mentoring and support programs that promote gender equality, respect and safety from the outset of their careers.</w:t>
      </w:r>
    </w:p>
    <w:p w14:paraId="00F35FEB" w14:textId="77777777" w:rsidR="00FC4D96" w:rsidRPr="00FC4D96" w:rsidRDefault="00FC4D96" w:rsidP="00FC4D96">
      <w:pPr>
        <w:spacing w:before="100" w:beforeAutospacing="1" w:after="100" w:afterAutospacing="1" w:line="240" w:lineRule="auto"/>
        <w:rPr>
          <w:rFonts w:eastAsia="Times New Roman" w:cs="Times New Roman"/>
          <w:kern w:val="0"/>
          <w:lang w:eastAsia="en-AU"/>
          <w14:ligatures w14:val="none"/>
        </w:rPr>
      </w:pPr>
      <w:r w:rsidRPr="00FC4D96">
        <w:rPr>
          <w:rFonts w:eastAsia="Times New Roman" w:cs="Times New Roman"/>
          <w:b/>
          <w:bCs/>
          <w:kern w:val="0"/>
          <w:lang w:eastAsia="en-AU"/>
          <w14:ligatures w14:val="none"/>
        </w:rPr>
        <w:t>NAWIC focus:</w:t>
      </w:r>
      <w:r w:rsidRPr="00FC4D96">
        <w:rPr>
          <w:rFonts w:eastAsia="Times New Roman" w:cs="Times New Roman"/>
          <w:kern w:val="0"/>
          <w:lang w:eastAsia="en-AU"/>
          <w14:ligatures w14:val="none"/>
        </w:rPr>
        <w:t xml:space="preserve"> NAWIC’s Allyship in Action initiative provides an avenue to involve supervisors, mentors and peers in supporting young workers and modelling respectful, non-violent behaviours. When parents or carers work in construction and infrastructure, long hours, shift work, remote projects and insecure employment can also increase stress and reduce time and flexibility to seek help. Actions under the Second Action Plan should recognise these pressures and encourage employers to provide flexible work, safe leave arrangements and supportive policies that enable parents to care for and protect children.</w:t>
      </w:r>
    </w:p>
    <w:p w14:paraId="13B379FD" w14:textId="77777777" w:rsidR="00FC4D96" w:rsidRPr="00FC4D96" w:rsidRDefault="00FC4D96" w:rsidP="00FC4D96">
      <w:pPr>
        <w:spacing w:before="100" w:beforeAutospacing="1" w:after="100" w:afterAutospacing="1" w:line="240" w:lineRule="auto"/>
        <w:outlineLvl w:val="1"/>
        <w:rPr>
          <w:rFonts w:eastAsia="Times New Roman" w:cs="Times New Roman"/>
          <w:b/>
          <w:bCs/>
          <w:kern w:val="0"/>
          <w:lang w:eastAsia="en-AU"/>
          <w14:ligatures w14:val="none"/>
        </w:rPr>
      </w:pPr>
      <w:r w:rsidRPr="00FC4D96">
        <w:rPr>
          <w:rFonts w:eastAsia="Times New Roman" w:cs="Times New Roman"/>
          <w:b/>
          <w:bCs/>
          <w:kern w:val="0"/>
          <w:lang w:eastAsia="en-AU"/>
          <w14:ligatures w14:val="none"/>
        </w:rPr>
        <w:t>People who use violence</w:t>
      </w:r>
    </w:p>
    <w:p w14:paraId="675B9A8D" w14:textId="77777777" w:rsidR="00FC4D96" w:rsidRPr="00FC4D96" w:rsidRDefault="00FC4D96" w:rsidP="00FC4D96">
      <w:pPr>
        <w:numPr>
          <w:ilvl w:val="0"/>
          <w:numId w:val="10"/>
        </w:numPr>
        <w:spacing w:before="100" w:beforeAutospacing="1" w:after="100" w:afterAutospacing="1" w:line="240" w:lineRule="auto"/>
        <w:rPr>
          <w:rFonts w:eastAsia="Times New Roman" w:cs="Times New Roman"/>
          <w:kern w:val="0"/>
          <w:lang w:eastAsia="en-AU"/>
          <w14:ligatures w14:val="none"/>
        </w:rPr>
      </w:pPr>
      <w:r w:rsidRPr="00FC4D96">
        <w:rPr>
          <w:rFonts w:eastAsia="Times New Roman" w:cs="Times New Roman"/>
          <w:kern w:val="0"/>
          <w:lang w:eastAsia="en-AU"/>
          <w14:ligatures w14:val="none"/>
        </w:rPr>
        <w:t>NAWIC’s research found 88 per cent of respondents experienced microaggressions in the workplace.</w:t>
      </w:r>
    </w:p>
    <w:p w14:paraId="40450F0B" w14:textId="77777777" w:rsidR="00FC4D96" w:rsidRPr="00FC4D96" w:rsidRDefault="00FC4D96" w:rsidP="00FC4D96">
      <w:pPr>
        <w:numPr>
          <w:ilvl w:val="0"/>
          <w:numId w:val="10"/>
        </w:numPr>
        <w:spacing w:before="100" w:beforeAutospacing="1" w:after="100" w:afterAutospacing="1" w:line="240" w:lineRule="auto"/>
        <w:rPr>
          <w:rFonts w:eastAsia="Times New Roman" w:cs="Times New Roman"/>
          <w:kern w:val="0"/>
          <w:lang w:eastAsia="en-AU"/>
          <w14:ligatures w14:val="none"/>
        </w:rPr>
      </w:pPr>
      <w:r w:rsidRPr="00FC4D96">
        <w:rPr>
          <w:rFonts w:eastAsia="Times New Roman" w:cs="Times New Roman"/>
          <w:kern w:val="0"/>
          <w:lang w:eastAsia="en-AU"/>
          <w14:ligatures w14:val="none"/>
        </w:rPr>
        <w:t>Many incidents described in that research were in fact sexual harassment but were not always recognised as unlawful conduct.</w:t>
      </w:r>
    </w:p>
    <w:p w14:paraId="345EE5E0" w14:textId="77777777" w:rsidR="00FC4D96" w:rsidRPr="00FC4D96" w:rsidRDefault="00FC4D96" w:rsidP="00FC4D96">
      <w:pPr>
        <w:numPr>
          <w:ilvl w:val="0"/>
          <w:numId w:val="10"/>
        </w:numPr>
        <w:spacing w:before="100" w:beforeAutospacing="1" w:after="100" w:afterAutospacing="1" w:line="240" w:lineRule="auto"/>
        <w:rPr>
          <w:rFonts w:eastAsia="Times New Roman" w:cs="Times New Roman"/>
          <w:kern w:val="0"/>
          <w:lang w:eastAsia="en-AU"/>
          <w14:ligatures w14:val="none"/>
        </w:rPr>
      </w:pPr>
      <w:r w:rsidRPr="00FC4D96">
        <w:rPr>
          <w:rFonts w:eastAsia="Times New Roman" w:cs="Times New Roman"/>
          <w:kern w:val="0"/>
          <w:lang w:eastAsia="en-AU"/>
          <w14:ligatures w14:val="none"/>
        </w:rPr>
        <w:t>After reporting harmful behaviour, 63 per cent of respondents saw no change and 9 per cent said the situation worsened.</w:t>
      </w:r>
    </w:p>
    <w:p w14:paraId="37A583CA" w14:textId="77777777" w:rsidR="00FC4D96" w:rsidRPr="00FC4D96" w:rsidRDefault="00FC4D96" w:rsidP="00FC4D96">
      <w:pPr>
        <w:spacing w:before="100" w:beforeAutospacing="1" w:after="100" w:afterAutospacing="1" w:line="240" w:lineRule="auto"/>
        <w:rPr>
          <w:rFonts w:eastAsia="Times New Roman" w:cs="Times New Roman"/>
          <w:kern w:val="0"/>
          <w:lang w:eastAsia="en-AU"/>
          <w14:ligatures w14:val="none"/>
        </w:rPr>
      </w:pPr>
      <w:r w:rsidRPr="00FC4D96">
        <w:rPr>
          <w:rFonts w:eastAsia="Times New Roman" w:cs="Times New Roman"/>
          <w:kern w:val="0"/>
          <w:lang w:eastAsia="en-AU"/>
          <w14:ligatures w14:val="none"/>
        </w:rPr>
        <w:t>Workplaces can influence the attitudes and behaviours of people who use violence, including by challenging harmful norms and holding workers accountable for conduct at work. In male-dominated industries, tolerance of everyday sexism, bullying and harassment can normalise broader patterns of disrespect and abuse. Where harmful conduct is minimised as part of workplace culture, the risk of escalation increases and accountability weakens.</w:t>
      </w:r>
    </w:p>
    <w:p w14:paraId="63BDA5D0" w14:textId="77777777" w:rsidR="00FC4D96" w:rsidRPr="00FC4D96" w:rsidRDefault="00FC4D96" w:rsidP="00FC4D96">
      <w:pPr>
        <w:spacing w:before="100" w:beforeAutospacing="1" w:after="100" w:afterAutospacing="1" w:line="240" w:lineRule="auto"/>
        <w:rPr>
          <w:rFonts w:eastAsia="Times New Roman" w:cs="Times New Roman"/>
          <w:kern w:val="0"/>
          <w:lang w:eastAsia="en-AU"/>
          <w14:ligatures w14:val="none"/>
        </w:rPr>
      </w:pPr>
      <w:r w:rsidRPr="00FC4D96">
        <w:rPr>
          <w:rFonts w:eastAsia="Times New Roman" w:cs="Times New Roman"/>
          <w:b/>
          <w:bCs/>
          <w:kern w:val="0"/>
          <w:lang w:eastAsia="en-AU"/>
          <w14:ligatures w14:val="none"/>
        </w:rPr>
        <w:t>NAWIC focus:</w:t>
      </w:r>
      <w:r w:rsidRPr="00FC4D96">
        <w:rPr>
          <w:rFonts w:eastAsia="Times New Roman" w:cs="Times New Roman"/>
          <w:kern w:val="0"/>
          <w:lang w:eastAsia="en-AU"/>
          <w14:ligatures w14:val="none"/>
        </w:rPr>
        <w:t xml:space="preserve"> Through Allyship in Action and related work with employers and industry stakeholders, NAWIC is helping build practical capability in allyship, bystander intervention and inclusive leadership. Governments should support employers and industry bodies to implement clear standards of behaviour, linked to WHS psychosocial risk obligations and codes of conduct, and to respond consistently to misconduct. Training and behaviour-change initiatives tailored to construction and delivered in partnership with specialist organisations can help shift norms in high-risk industries and reduce the drivers of violence.</w:t>
      </w:r>
    </w:p>
    <w:p w14:paraId="7D8EF6B3" w14:textId="77777777" w:rsidR="00FC4D96" w:rsidRPr="00FC4D96" w:rsidRDefault="00FC4D96" w:rsidP="00FC4D96">
      <w:pPr>
        <w:spacing w:before="100" w:beforeAutospacing="1" w:after="100" w:afterAutospacing="1" w:line="240" w:lineRule="auto"/>
        <w:outlineLvl w:val="1"/>
        <w:rPr>
          <w:rFonts w:eastAsia="Times New Roman" w:cs="Times New Roman"/>
          <w:b/>
          <w:bCs/>
          <w:kern w:val="0"/>
          <w:lang w:eastAsia="en-AU"/>
          <w14:ligatures w14:val="none"/>
        </w:rPr>
      </w:pPr>
      <w:r w:rsidRPr="00FC4D96">
        <w:rPr>
          <w:rFonts w:eastAsia="Times New Roman" w:cs="Times New Roman"/>
          <w:b/>
          <w:bCs/>
          <w:kern w:val="0"/>
          <w:lang w:eastAsia="en-AU"/>
          <w14:ligatures w14:val="none"/>
        </w:rPr>
        <w:t>Recovery and healing</w:t>
      </w:r>
    </w:p>
    <w:p w14:paraId="709B1E92" w14:textId="77777777" w:rsidR="00FC4D96" w:rsidRPr="00FC4D96" w:rsidRDefault="00FC4D96" w:rsidP="00FC4D96">
      <w:pPr>
        <w:numPr>
          <w:ilvl w:val="0"/>
          <w:numId w:val="11"/>
        </w:numPr>
        <w:spacing w:before="100" w:beforeAutospacing="1" w:after="100" w:afterAutospacing="1" w:line="240" w:lineRule="auto"/>
        <w:rPr>
          <w:rFonts w:eastAsia="Times New Roman" w:cs="Times New Roman"/>
          <w:kern w:val="0"/>
          <w:lang w:eastAsia="en-AU"/>
          <w14:ligatures w14:val="none"/>
        </w:rPr>
      </w:pPr>
      <w:r w:rsidRPr="00FC4D96">
        <w:rPr>
          <w:rFonts w:eastAsia="Times New Roman" w:cs="Times New Roman"/>
          <w:kern w:val="0"/>
          <w:lang w:eastAsia="en-AU"/>
          <w14:ligatures w14:val="none"/>
        </w:rPr>
        <w:t>Construction is both a high-risk sector for harassment and violence and an important source of secure, well-paid employment.</w:t>
      </w:r>
    </w:p>
    <w:p w14:paraId="09F0B676" w14:textId="77777777" w:rsidR="00FC4D96" w:rsidRPr="00FC4D96" w:rsidRDefault="00FC4D96" w:rsidP="00FC4D96">
      <w:pPr>
        <w:numPr>
          <w:ilvl w:val="0"/>
          <w:numId w:val="11"/>
        </w:numPr>
        <w:spacing w:before="100" w:beforeAutospacing="1" w:after="100" w:afterAutospacing="1" w:line="240" w:lineRule="auto"/>
        <w:rPr>
          <w:rFonts w:eastAsia="Times New Roman" w:cs="Times New Roman"/>
          <w:kern w:val="0"/>
          <w:lang w:eastAsia="en-AU"/>
          <w14:ligatures w14:val="none"/>
        </w:rPr>
      </w:pPr>
      <w:r w:rsidRPr="00FC4D96">
        <w:rPr>
          <w:rFonts w:eastAsia="Times New Roman" w:cs="Times New Roman"/>
          <w:kern w:val="0"/>
          <w:lang w:eastAsia="en-AU"/>
          <w14:ligatures w14:val="none"/>
        </w:rPr>
        <w:t>Under-reporting, fear of reprisal and poor reporting experiences can push victim-survivors out of workplaces and sometimes out of the industry altogether.</w:t>
      </w:r>
    </w:p>
    <w:p w14:paraId="7294843D" w14:textId="77777777" w:rsidR="00FC4D96" w:rsidRPr="00FC4D96" w:rsidRDefault="00FC4D96" w:rsidP="00FC4D96">
      <w:pPr>
        <w:numPr>
          <w:ilvl w:val="0"/>
          <w:numId w:val="11"/>
        </w:numPr>
        <w:spacing w:before="100" w:beforeAutospacing="1" w:after="100" w:afterAutospacing="1" w:line="240" w:lineRule="auto"/>
        <w:rPr>
          <w:rFonts w:eastAsia="Times New Roman" w:cs="Times New Roman"/>
          <w:kern w:val="0"/>
          <w:lang w:eastAsia="en-AU"/>
          <w14:ligatures w14:val="none"/>
        </w:rPr>
      </w:pPr>
      <w:r w:rsidRPr="00FC4D96">
        <w:rPr>
          <w:rFonts w:eastAsia="Times New Roman" w:cs="Times New Roman"/>
          <w:kern w:val="0"/>
          <w:lang w:eastAsia="en-AU"/>
          <w14:ligatures w14:val="none"/>
        </w:rPr>
        <w:t>NAWIC’s research found that in most cases, reporting harmful behaviour did not lead to improvement, undermining trust in workplace systems.</w:t>
      </w:r>
    </w:p>
    <w:p w14:paraId="46A1FAEA" w14:textId="77777777" w:rsidR="00FC4D96" w:rsidRPr="00FC4D96" w:rsidRDefault="00FC4D96" w:rsidP="00FC4D96">
      <w:pPr>
        <w:spacing w:before="100" w:beforeAutospacing="1" w:after="100" w:afterAutospacing="1" w:line="240" w:lineRule="auto"/>
        <w:rPr>
          <w:rFonts w:eastAsia="Times New Roman" w:cs="Times New Roman"/>
          <w:kern w:val="0"/>
          <w:lang w:eastAsia="en-AU"/>
          <w14:ligatures w14:val="none"/>
        </w:rPr>
      </w:pPr>
      <w:r w:rsidRPr="00FC4D96">
        <w:rPr>
          <w:rFonts w:eastAsia="Times New Roman" w:cs="Times New Roman"/>
          <w:kern w:val="0"/>
          <w:lang w:eastAsia="en-AU"/>
          <w14:ligatures w14:val="none"/>
        </w:rPr>
        <w:lastRenderedPageBreak/>
        <w:t>Safe, stable and decent work is critical to long-term recovery and healing for many victim-survivors, including women working in construction and infrastructure. Economic security, supportive workplace relationships and the ability to stay in or return to the industry can help rebuild confidence and independence. The Second Action Plan should recognise recovery as including the right to safe work environments, practical workplace adjustments and sustained support over time.</w:t>
      </w:r>
    </w:p>
    <w:p w14:paraId="4F23CC6E" w14:textId="77777777" w:rsidR="00FC4D96" w:rsidRPr="00FC4D96" w:rsidRDefault="00FC4D96" w:rsidP="00FC4D96">
      <w:pPr>
        <w:spacing w:before="100" w:beforeAutospacing="1" w:after="100" w:afterAutospacing="1" w:line="240" w:lineRule="auto"/>
        <w:rPr>
          <w:rFonts w:eastAsia="Times New Roman" w:cs="Times New Roman"/>
          <w:kern w:val="0"/>
          <w:lang w:eastAsia="en-AU"/>
          <w14:ligatures w14:val="none"/>
        </w:rPr>
      </w:pPr>
      <w:r w:rsidRPr="00FC4D96">
        <w:rPr>
          <w:rFonts w:eastAsia="Times New Roman" w:cs="Times New Roman"/>
          <w:b/>
          <w:bCs/>
          <w:kern w:val="0"/>
          <w:lang w:eastAsia="en-AU"/>
          <w14:ligatures w14:val="none"/>
        </w:rPr>
        <w:t>NAWIC focus:</w:t>
      </w:r>
      <w:r w:rsidRPr="00FC4D96">
        <w:rPr>
          <w:rFonts w:eastAsia="Times New Roman" w:cs="Times New Roman"/>
          <w:kern w:val="0"/>
          <w:lang w:eastAsia="en-AU"/>
          <w14:ligatures w14:val="none"/>
        </w:rPr>
        <w:t xml:space="preserve"> NAWIC’s advocacy on sexual harassment and workplace violence emphasises the need for zero tolerance for abuse, clear and retaliation-free reporting pathways, and meaningful training and accountability for supervisors and managers. This includes ensuring that domestic and family violence leave is accessible in practice, that flexible work and safe-at-work plans are used to protect rather than penalise workers, and that supervisors and HR have the skills to respond in trauma-informed ways.</w:t>
      </w:r>
    </w:p>
    <w:p w14:paraId="2B66879B" w14:textId="77777777" w:rsidR="00FC4D96" w:rsidRPr="00FC4D96" w:rsidRDefault="00FC4D96" w:rsidP="00FC4D96">
      <w:pPr>
        <w:spacing w:before="100" w:beforeAutospacing="1" w:after="100" w:afterAutospacing="1" w:line="240" w:lineRule="auto"/>
        <w:outlineLvl w:val="1"/>
        <w:rPr>
          <w:rFonts w:eastAsia="Times New Roman" w:cs="Times New Roman"/>
          <w:b/>
          <w:bCs/>
          <w:kern w:val="0"/>
          <w:lang w:eastAsia="en-AU"/>
          <w14:ligatures w14:val="none"/>
        </w:rPr>
      </w:pPr>
      <w:r w:rsidRPr="00FC4D96">
        <w:rPr>
          <w:rFonts w:eastAsia="Times New Roman" w:cs="Times New Roman"/>
          <w:b/>
          <w:bCs/>
          <w:kern w:val="0"/>
          <w:lang w:eastAsia="en-AU"/>
          <w14:ligatures w14:val="none"/>
        </w:rPr>
        <w:t>Access to support</w:t>
      </w:r>
    </w:p>
    <w:p w14:paraId="176D1183" w14:textId="77777777" w:rsidR="00FC4D96" w:rsidRPr="00FC4D96" w:rsidRDefault="00FC4D96" w:rsidP="00FC4D96">
      <w:pPr>
        <w:numPr>
          <w:ilvl w:val="0"/>
          <w:numId w:val="12"/>
        </w:numPr>
        <w:spacing w:before="100" w:beforeAutospacing="1" w:after="100" w:afterAutospacing="1" w:line="240" w:lineRule="auto"/>
        <w:rPr>
          <w:rFonts w:eastAsia="Times New Roman" w:cs="Times New Roman"/>
          <w:kern w:val="0"/>
          <w:lang w:eastAsia="en-AU"/>
          <w14:ligatures w14:val="none"/>
        </w:rPr>
      </w:pPr>
      <w:r w:rsidRPr="00FC4D96">
        <w:rPr>
          <w:rFonts w:eastAsia="Times New Roman" w:cs="Times New Roman"/>
          <w:kern w:val="0"/>
          <w:lang w:eastAsia="en-AU"/>
          <w14:ligatures w14:val="none"/>
        </w:rPr>
        <w:t>Construction combines high prevalence of harassment and gendered violence with some of the lowest levels of formal reporting.</w:t>
      </w:r>
    </w:p>
    <w:p w14:paraId="4E459E03" w14:textId="77777777" w:rsidR="00FC4D96" w:rsidRPr="00FC4D96" w:rsidRDefault="00FC4D96" w:rsidP="00FC4D96">
      <w:pPr>
        <w:numPr>
          <w:ilvl w:val="0"/>
          <w:numId w:val="12"/>
        </w:numPr>
        <w:spacing w:before="100" w:beforeAutospacing="1" w:after="100" w:afterAutospacing="1" w:line="240" w:lineRule="auto"/>
        <w:rPr>
          <w:rFonts w:eastAsia="Times New Roman" w:cs="Times New Roman"/>
          <w:kern w:val="0"/>
          <w:lang w:eastAsia="en-AU"/>
          <w14:ligatures w14:val="none"/>
        </w:rPr>
      </w:pPr>
      <w:r w:rsidRPr="00FC4D96">
        <w:rPr>
          <w:rFonts w:eastAsia="Times New Roman" w:cs="Times New Roman"/>
          <w:kern w:val="0"/>
          <w:lang w:eastAsia="en-AU"/>
          <w14:ligatures w14:val="none"/>
        </w:rPr>
        <w:t>Workers may face fear of job loss or reprisal, lack of privacy on site, limited service availability in remote areas and workplace norms that discourage disclosure.</w:t>
      </w:r>
    </w:p>
    <w:p w14:paraId="5FCBC79C" w14:textId="77777777" w:rsidR="00FC4D96" w:rsidRPr="00FC4D96" w:rsidRDefault="00FC4D96" w:rsidP="00FC4D96">
      <w:pPr>
        <w:numPr>
          <w:ilvl w:val="0"/>
          <w:numId w:val="12"/>
        </w:numPr>
        <w:spacing w:before="100" w:beforeAutospacing="1" w:after="100" w:afterAutospacing="1" w:line="240" w:lineRule="auto"/>
        <w:rPr>
          <w:rFonts w:eastAsia="Times New Roman" w:cs="Times New Roman"/>
          <w:kern w:val="0"/>
          <w:lang w:eastAsia="en-AU"/>
          <w14:ligatures w14:val="none"/>
        </w:rPr>
      </w:pPr>
      <w:r w:rsidRPr="00FC4D96">
        <w:rPr>
          <w:rFonts w:eastAsia="Times New Roman" w:cs="Times New Roman"/>
          <w:kern w:val="0"/>
          <w:lang w:eastAsia="en-AU"/>
          <w14:ligatures w14:val="none"/>
        </w:rPr>
        <w:t>These barriers mean support must be visible, accessible and tailored to the realities of construction work.</w:t>
      </w:r>
    </w:p>
    <w:p w14:paraId="27B58271" w14:textId="77777777" w:rsidR="00FC4D96" w:rsidRPr="00FC4D96" w:rsidRDefault="00FC4D96" w:rsidP="00FC4D96">
      <w:pPr>
        <w:spacing w:before="100" w:beforeAutospacing="1" w:after="100" w:afterAutospacing="1" w:line="240" w:lineRule="auto"/>
        <w:rPr>
          <w:rFonts w:eastAsia="Times New Roman" w:cs="Times New Roman"/>
          <w:kern w:val="0"/>
          <w:lang w:eastAsia="en-AU"/>
          <w14:ligatures w14:val="none"/>
        </w:rPr>
      </w:pPr>
      <w:r w:rsidRPr="00FC4D96">
        <w:rPr>
          <w:rFonts w:eastAsia="Times New Roman" w:cs="Times New Roman"/>
          <w:kern w:val="0"/>
          <w:lang w:eastAsia="en-AU"/>
          <w14:ligatures w14:val="none"/>
        </w:rPr>
        <w:t>Women and children affected by violence need support that is visible, accessible and safe, including when they work in industries like construction and infrastructure. In practice, many workers face practical and cultural barriers to accessing help, even where formal rights and supports exist. The Second Action Plan should prioritise actions that bring support closer to where people live and work, particularly in sectors where workers are less likely to disclose harm through standard channels.</w:t>
      </w:r>
    </w:p>
    <w:p w14:paraId="7959E990" w14:textId="77777777" w:rsidR="00FC4D96" w:rsidRPr="00FC4D96" w:rsidRDefault="00FC4D96" w:rsidP="00FC4D96">
      <w:pPr>
        <w:spacing w:before="100" w:beforeAutospacing="1" w:after="100" w:afterAutospacing="1" w:line="240" w:lineRule="auto"/>
        <w:rPr>
          <w:rFonts w:eastAsia="Times New Roman" w:cs="Times New Roman"/>
          <w:kern w:val="0"/>
          <w:lang w:eastAsia="en-AU"/>
          <w14:ligatures w14:val="none"/>
        </w:rPr>
      </w:pPr>
      <w:r w:rsidRPr="00FC4D96">
        <w:rPr>
          <w:rFonts w:eastAsia="Times New Roman" w:cs="Times New Roman"/>
          <w:b/>
          <w:bCs/>
          <w:kern w:val="0"/>
          <w:lang w:eastAsia="en-AU"/>
          <w14:ligatures w14:val="none"/>
        </w:rPr>
        <w:t>NAWIC focus:</w:t>
      </w:r>
      <w:r w:rsidRPr="00FC4D96">
        <w:rPr>
          <w:rFonts w:eastAsia="Times New Roman" w:cs="Times New Roman"/>
          <w:kern w:val="0"/>
          <w:lang w:eastAsia="en-AU"/>
          <w14:ligatures w14:val="none"/>
        </w:rPr>
        <w:t xml:space="preserve"> NAWIC’s emerging campaign on sexual harassment and gendered violence in the workplace, and our previous panel discussion with regulators, are intended to increase awareness of rights, reporting options and supports, and to show how regulatory and industry levers can be used to create safer workplaces. For construction, this could include outreach and mobile services that can engage with workers on or near sites, sector-specific information and resources, and workplace policies that clearly signpost available supports. By combining community-based and workplace-based approaches, governments can make it easier for victim-survivors in high-risk industries to safely access the support they need.</w:t>
      </w:r>
    </w:p>
    <w:p w14:paraId="09622237" w14:textId="5AF1C300" w:rsidR="00FC4D96" w:rsidRPr="00FC4D96" w:rsidRDefault="00FC4D96" w:rsidP="00FC4D96">
      <w:pPr>
        <w:spacing w:before="100" w:beforeAutospacing="1" w:after="100" w:afterAutospacing="1" w:line="240" w:lineRule="auto"/>
        <w:rPr>
          <w:rFonts w:eastAsia="Times New Roman" w:cs="Times New Roman"/>
          <w:kern w:val="0"/>
          <w:lang w:eastAsia="en-AU"/>
          <w14:ligatures w14:val="none"/>
        </w:rPr>
      </w:pPr>
      <w:r w:rsidRPr="00FC4D96">
        <w:rPr>
          <w:rFonts w:eastAsia="Times New Roman" w:cs="Times New Roman"/>
          <w:kern w:val="0"/>
          <w:lang w:eastAsia="en-AU"/>
          <w14:ligatures w14:val="none"/>
        </w:rPr>
        <w:t xml:space="preserve">In addition, NAWIC’s membership offering provides direct, practical support to women working in construction, including access to an Employee Assistance Program and a confidential legal advice line. These services provide safe pathways for members to seek counselling, understand their rights and explore options when experiencing or witnessing violence, harassment or abuse at work. </w:t>
      </w:r>
    </w:p>
    <w:p w14:paraId="14C756D9" w14:textId="77777777" w:rsidR="00FC4D96" w:rsidRPr="00FC4D96" w:rsidRDefault="00FC4D96" w:rsidP="00FC4D96">
      <w:pPr>
        <w:spacing w:before="100" w:beforeAutospacing="1" w:after="100" w:afterAutospacing="1" w:line="240" w:lineRule="auto"/>
        <w:outlineLvl w:val="1"/>
        <w:rPr>
          <w:rFonts w:eastAsia="Times New Roman" w:cs="Times New Roman"/>
          <w:b/>
          <w:bCs/>
          <w:kern w:val="0"/>
          <w:lang w:eastAsia="en-AU"/>
          <w14:ligatures w14:val="none"/>
        </w:rPr>
      </w:pPr>
      <w:r w:rsidRPr="00FC4D96">
        <w:rPr>
          <w:rFonts w:eastAsia="Times New Roman" w:cs="Times New Roman"/>
          <w:b/>
          <w:bCs/>
          <w:kern w:val="0"/>
          <w:lang w:eastAsia="en-AU"/>
          <w14:ligatures w14:val="none"/>
        </w:rPr>
        <w:lastRenderedPageBreak/>
        <w:t>Priority actions for government</w:t>
      </w:r>
    </w:p>
    <w:p w14:paraId="3E5B8585" w14:textId="77777777" w:rsidR="00FC4D96" w:rsidRPr="00FC4D96" w:rsidRDefault="00FC4D96" w:rsidP="00FC4D96">
      <w:pPr>
        <w:spacing w:before="100" w:beforeAutospacing="1" w:after="100" w:afterAutospacing="1" w:line="240" w:lineRule="auto"/>
        <w:rPr>
          <w:rFonts w:eastAsia="Times New Roman" w:cs="Times New Roman"/>
          <w:kern w:val="0"/>
          <w:lang w:eastAsia="en-AU"/>
          <w14:ligatures w14:val="none"/>
        </w:rPr>
      </w:pPr>
      <w:r w:rsidRPr="00FC4D96">
        <w:rPr>
          <w:rFonts w:eastAsia="Times New Roman" w:cs="Times New Roman"/>
          <w:kern w:val="0"/>
          <w:lang w:eastAsia="en-AU"/>
          <w14:ligatures w14:val="none"/>
        </w:rPr>
        <w:t>To maximise impact in high-risk sectors such as construction and infrastructure, the Second Action Plan should:</w:t>
      </w:r>
    </w:p>
    <w:p w14:paraId="581E0C1E" w14:textId="77777777" w:rsidR="00FC4D96" w:rsidRPr="00FC4D96" w:rsidRDefault="00FC4D96" w:rsidP="00FC4D96">
      <w:pPr>
        <w:numPr>
          <w:ilvl w:val="0"/>
          <w:numId w:val="13"/>
        </w:numPr>
        <w:spacing w:before="100" w:beforeAutospacing="1" w:after="100" w:afterAutospacing="1" w:line="240" w:lineRule="auto"/>
        <w:rPr>
          <w:rFonts w:eastAsia="Times New Roman" w:cs="Times New Roman"/>
          <w:kern w:val="0"/>
          <w:lang w:eastAsia="en-AU"/>
          <w14:ligatures w14:val="none"/>
        </w:rPr>
      </w:pPr>
      <w:r w:rsidRPr="00FC4D96">
        <w:rPr>
          <w:rFonts w:eastAsia="Times New Roman" w:cs="Times New Roman"/>
          <w:kern w:val="0"/>
          <w:lang w:eastAsia="en-AU"/>
          <w14:ligatures w14:val="none"/>
        </w:rPr>
        <w:t>Explicitly recognise workplaces as central prevention and early intervention environments, with clear links to work health and safety, industrial and professional standards frameworks.</w:t>
      </w:r>
    </w:p>
    <w:p w14:paraId="13C3BBB5" w14:textId="77777777" w:rsidR="00FC4D96" w:rsidRPr="00FC4D96" w:rsidRDefault="00FC4D96" w:rsidP="00FC4D96">
      <w:pPr>
        <w:numPr>
          <w:ilvl w:val="0"/>
          <w:numId w:val="13"/>
        </w:numPr>
        <w:spacing w:before="100" w:beforeAutospacing="1" w:after="100" w:afterAutospacing="1" w:line="240" w:lineRule="auto"/>
        <w:rPr>
          <w:rFonts w:eastAsia="Times New Roman" w:cs="Times New Roman"/>
          <w:kern w:val="0"/>
          <w:lang w:eastAsia="en-AU"/>
          <w14:ligatures w14:val="none"/>
        </w:rPr>
      </w:pPr>
      <w:r w:rsidRPr="00FC4D96">
        <w:rPr>
          <w:rFonts w:eastAsia="Times New Roman" w:cs="Times New Roman"/>
          <w:kern w:val="0"/>
          <w:lang w:eastAsia="en-AU"/>
          <w14:ligatures w14:val="none"/>
        </w:rPr>
        <w:t>Fund sector-specific partnerships between specialist family, domestic and sexual violence services and peak bodies, unions and employers in high-risk industries.</w:t>
      </w:r>
    </w:p>
    <w:p w14:paraId="5704DC4E" w14:textId="77777777" w:rsidR="00FC4D96" w:rsidRPr="00FC4D96" w:rsidRDefault="00FC4D96" w:rsidP="00FC4D96">
      <w:pPr>
        <w:numPr>
          <w:ilvl w:val="0"/>
          <w:numId w:val="13"/>
        </w:numPr>
        <w:spacing w:before="100" w:beforeAutospacing="1" w:after="100" w:afterAutospacing="1" w:line="240" w:lineRule="auto"/>
        <w:rPr>
          <w:rFonts w:eastAsia="Times New Roman" w:cs="Times New Roman"/>
          <w:kern w:val="0"/>
          <w:lang w:eastAsia="en-AU"/>
          <w14:ligatures w14:val="none"/>
        </w:rPr>
      </w:pPr>
      <w:r w:rsidRPr="00FC4D96">
        <w:rPr>
          <w:rFonts w:eastAsia="Times New Roman" w:cs="Times New Roman"/>
          <w:kern w:val="0"/>
          <w:lang w:eastAsia="en-AU"/>
          <w14:ligatures w14:val="none"/>
        </w:rPr>
        <w:t>Support nationally consistent guidance and codes of practice on sexual harassment and gender-based violence in the workplace, including practical tools for SMEs and subcontractors.</w:t>
      </w:r>
    </w:p>
    <w:p w14:paraId="70847619" w14:textId="77777777" w:rsidR="00FC4D96" w:rsidRPr="00FC4D96" w:rsidRDefault="00FC4D96" w:rsidP="00FC4D96">
      <w:pPr>
        <w:numPr>
          <w:ilvl w:val="0"/>
          <w:numId w:val="13"/>
        </w:numPr>
        <w:spacing w:before="100" w:beforeAutospacing="1" w:after="100" w:afterAutospacing="1" w:line="240" w:lineRule="auto"/>
        <w:rPr>
          <w:rFonts w:eastAsia="Times New Roman" w:cs="Times New Roman"/>
          <w:kern w:val="0"/>
          <w:lang w:eastAsia="en-AU"/>
          <w14:ligatures w14:val="none"/>
        </w:rPr>
      </w:pPr>
      <w:r w:rsidRPr="00FC4D96">
        <w:rPr>
          <w:rFonts w:eastAsia="Times New Roman" w:cs="Times New Roman"/>
          <w:kern w:val="0"/>
          <w:lang w:eastAsia="en-AU"/>
          <w14:ligatures w14:val="none"/>
        </w:rPr>
        <w:t>Invest in data collection, research and evaluation focused on male-dominated sectors, to track progress and inform continuous improvement.</w:t>
      </w:r>
    </w:p>
    <w:p w14:paraId="24B38E27" w14:textId="77777777" w:rsidR="00FC4D96" w:rsidRPr="00FC4D96" w:rsidRDefault="00FC4D96" w:rsidP="00FC4D96">
      <w:pPr>
        <w:numPr>
          <w:ilvl w:val="0"/>
          <w:numId w:val="13"/>
        </w:numPr>
        <w:spacing w:before="100" w:beforeAutospacing="1" w:after="100" w:afterAutospacing="1" w:line="240" w:lineRule="auto"/>
        <w:rPr>
          <w:rFonts w:eastAsia="Times New Roman" w:cs="Times New Roman"/>
          <w:kern w:val="0"/>
          <w:lang w:eastAsia="en-AU"/>
          <w14:ligatures w14:val="none"/>
        </w:rPr>
      </w:pPr>
      <w:r w:rsidRPr="00FC4D96">
        <w:rPr>
          <w:rFonts w:eastAsia="Times New Roman" w:cs="Times New Roman"/>
          <w:kern w:val="0"/>
          <w:lang w:eastAsia="en-AU"/>
          <w14:ligatures w14:val="none"/>
        </w:rPr>
        <w:t>Back industry-led initiatives, including allyship, upstander and leadership programs, that demonstrate impact in changing workplace cultures and reducing gendered violence.</w:t>
      </w:r>
    </w:p>
    <w:p w14:paraId="17612565" w14:textId="77777777" w:rsidR="00FC4D96" w:rsidRPr="00FC4D96" w:rsidRDefault="00FC4D96" w:rsidP="00FC4D96">
      <w:pPr>
        <w:spacing w:before="100" w:beforeAutospacing="1" w:after="100" w:afterAutospacing="1" w:line="240" w:lineRule="auto"/>
        <w:outlineLvl w:val="1"/>
        <w:rPr>
          <w:rFonts w:eastAsia="Times New Roman" w:cs="Times New Roman"/>
          <w:b/>
          <w:bCs/>
          <w:kern w:val="0"/>
          <w:lang w:eastAsia="en-AU"/>
          <w14:ligatures w14:val="none"/>
        </w:rPr>
      </w:pPr>
      <w:r w:rsidRPr="00FC4D96">
        <w:rPr>
          <w:rFonts w:eastAsia="Times New Roman" w:cs="Times New Roman"/>
          <w:b/>
          <w:bCs/>
          <w:kern w:val="0"/>
          <w:lang w:eastAsia="en-AU"/>
          <w14:ligatures w14:val="none"/>
        </w:rPr>
        <w:t>Conclusion</w:t>
      </w:r>
    </w:p>
    <w:p w14:paraId="04E44227" w14:textId="77777777" w:rsidR="00FC4D96" w:rsidRPr="00FC4D96" w:rsidRDefault="00FC4D96" w:rsidP="00FC4D96">
      <w:pPr>
        <w:spacing w:before="100" w:beforeAutospacing="1" w:after="100" w:afterAutospacing="1" w:line="240" w:lineRule="auto"/>
        <w:rPr>
          <w:rFonts w:eastAsia="Times New Roman" w:cs="Times New Roman"/>
          <w:kern w:val="0"/>
          <w:lang w:eastAsia="en-AU"/>
          <w14:ligatures w14:val="none"/>
        </w:rPr>
      </w:pPr>
      <w:r w:rsidRPr="00FC4D96">
        <w:rPr>
          <w:rFonts w:eastAsia="Times New Roman" w:cs="Times New Roman"/>
          <w:kern w:val="0"/>
          <w:lang w:eastAsia="en-AU"/>
          <w14:ligatures w14:val="none"/>
        </w:rPr>
        <w:t>Ending violence against women and children requires a coordinated response that reaches into the industries and workplaces where gender inequality, exclusion and harmful behaviour continue to be normalised. In construction and infrastructure, this requires strong policy and regulatory settings, practical workplace-based supports, and sustained collaboration between governments, regulators, employers, unions, specialist services and industry bodies.</w:t>
      </w:r>
    </w:p>
    <w:p w14:paraId="0FBE29E2" w14:textId="77777777" w:rsidR="00FC4D96" w:rsidRPr="00FC4D96" w:rsidRDefault="00FC4D96" w:rsidP="000F4197">
      <w:pPr>
        <w:spacing w:before="100" w:beforeAutospacing="1" w:after="100" w:afterAutospacing="1" w:line="240" w:lineRule="auto"/>
        <w:outlineLvl w:val="1"/>
        <w:rPr>
          <w:rFonts w:eastAsia="Times New Roman" w:cs="Times New Roman"/>
          <w:b/>
          <w:bCs/>
          <w:kern w:val="0"/>
          <w:lang w:eastAsia="en-AU"/>
          <w14:ligatures w14:val="none"/>
        </w:rPr>
      </w:pPr>
    </w:p>
    <w:p w14:paraId="3D1572B4" w14:textId="77777777" w:rsidR="00FC4D96" w:rsidRPr="00FC4D96" w:rsidRDefault="00FC4D96" w:rsidP="000F4197">
      <w:pPr>
        <w:spacing w:before="100" w:beforeAutospacing="1" w:after="100" w:afterAutospacing="1" w:line="240" w:lineRule="auto"/>
        <w:outlineLvl w:val="1"/>
        <w:rPr>
          <w:rFonts w:eastAsia="Times New Roman" w:cs="Times New Roman"/>
          <w:b/>
          <w:bCs/>
          <w:kern w:val="0"/>
          <w:lang w:eastAsia="en-AU"/>
          <w14:ligatures w14:val="none"/>
        </w:rPr>
      </w:pPr>
    </w:p>
    <w:sectPr w:rsidR="00FC4D96" w:rsidRPr="00FC4D96">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6D491" w14:textId="77777777" w:rsidR="00D51627" w:rsidRDefault="00D51627" w:rsidP="00C619B8">
      <w:pPr>
        <w:spacing w:after="0" w:line="240" w:lineRule="auto"/>
      </w:pPr>
      <w:r>
        <w:separator/>
      </w:r>
    </w:p>
  </w:endnote>
  <w:endnote w:type="continuationSeparator" w:id="0">
    <w:p w14:paraId="3DC6068F" w14:textId="77777777" w:rsidR="00D51627" w:rsidRDefault="00D51627" w:rsidP="00C619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2E9D4" w14:textId="2F165A07" w:rsidR="00C619B8" w:rsidRDefault="00C619B8" w:rsidP="00C619B8">
    <w:pPr>
      <w:pStyle w:val="Footer"/>
      <w:jc w:val="center"/>
    </w:pPr>
    <w:r>
      <w:t>NATIONAL ASSOCIATION OF WOMEN IN CONSTRUCTION</w:t>
    </w:r>
  </w:p>
  <w:p w14:paraId="60EEF3FA" w14:textId="77777777" w:rsidR="00C619B8" w:rsidRDefault="00C619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A738A3" w14:textId="77777777" w:rsidR="00D51627" w:rsidRDefault="00D51627" w:rsidP="00C619B8">
      <w:pPr>
        <w:spacing w:after="0" w:line="240" w:lineRule="auto"/>
      </w:pPr>
      <w:r>
        <w:separator/>
      </w:r>
    </w:p>
  </w:footnote>
  <w:footnote w:type="continuationSeparator" w:id="0">
    <w:p w14:paraId="161AB80D" w14:textId="77777777" w:rsidR="00D51627" w:rsidRDefault="00D51627" w:rsidP="00C619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61E9E"/>
    <w:multiLevelType w:val="multilevel"/>
    <w:tmpl w:val="74C4F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343A8D"/>
    <w:multiLevelType w:val="multilevel"/>
    <w:tmpl w:val="BFB4CD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88137A"/>
    <w:multiLevelType w:val="multilevel"/>
    <w:tmpl w:val="A0DEF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7A5521"/>
    <w:multiLevelType w:val="multilevel"/>
    <w:tmpl w:val="1B18E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4D19C1"/>
    <w:multiLevelType w:val="multilevel"/>
    <w:tmpl w:val="7F16E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BB217B"/>
    <w:multiLevelType w:val="multilevel"/>
    <w:tmpl w:val="45EE2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8A191F"/>
    <w:multiLevelType w:val="multilevel"/>
    <w:tmpl w:val="D8D4F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8A1109"/>
    <w:multiLevelType w:val="multilevel"/>
    <w:tmpl w:val="91E47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93444F"/>
    <w:multiLevelType w:val="multilevel"/>
    <w:tmpl w:val="88303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18D353A"/>
    <w:multiLevelType w:val="multilevel"/>
    <w:tmpl w:val="4CFA9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9221F8"/>
    <w:multiLevelType w:val="multilevel"/>
    <w:tmpl w:val="D9AE8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9DD1C08"/>
    <w:multiLevelType w:val="multilevel"/>
    <w:tmpl w:val="3E825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A94201"/>
    <w:multiLevelType w:val="multilevel"/>
    <w:tmpl w:val="B38EE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FDF6791"/>
    <w:multiLevelType w:val="multilevel"/>
    <w:tmpl w:val="DCE02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060034">
    <w:abstractNumId w:val="10"/>
  </w:num>
  <w:num w:numId="2" w16cid:durableId="1082877459">
    <w:abstractNumId w:val="3"/>
  </w:num>
  <w:num w:numId="3" w16cid:durableId="1107507366">
    <w:abstractNumId w:val="4"/>
  </w:num>
  <w:num w:numId="4" w16cid:durableId="147989363">
    <w:abstractNumId w:val="12"/>
  </w:num>
  <w:num w:numId="5" w16cid:durableId="981083676">
    <w:abstractNumId w:val="2"/>
  </w:num>
  <w:num w:numId="6" w16cid:durableId="1319847599">
    <w:abstractNumId w:val="7"/>
  </w:num>
  <w:num w:numId="7" w16cid:durableId="12190009">
    <w:abstractNumId w:val="9"/>
  </w:num>
  <w:num w:numId="8" w16cid:durableId="49963847">
    <w:abstractNumId w:val="0"/>
  </w:num>
  <w:num w:numId="9" w16cid:durableId="549610407">
    <w:abstractNumId w:val="11"/>
  </w:num>
  <w:num w:numId="10" w16cid:durableId="1225607717">
    <w:abstractNumId w:val="8"/>
  </w:num>
  <w:num w:numId="11" w16cid:durableId="687564206">
    <w:abstractNumId w:val="5"/>
  </w:num>
  <w:num w:numId="12" w16cid:durableId="1656176642">
    <w:abstractNumId w:val="13"/>
  </w:num>
  <w:num w:numId="13" w16cid:durableId="1335644139">
    <w:abstractNumId w:val="6"/>
  </w:num>
  <w:num w:numId="14" w16cid:durableId="379020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197"/>
    <w:rsid w:val="00074F2E"/>
    <w:rsid w:val="000E727C"/>
    <w:rsid w:val="000F4197"/>
    <w:rsid w:val="003526C8"/>
    <w:rsid w:val="004B6CA5"/>
    <w:rsid w:val="00581CE4"/>
    <w:rsid w:val="0088616F"/>
    <w:rsid w:val="008F2B07"/>
    <w:rsid w:val="00A24C57"/>
    <w:rsid w:val="00AE5061"/>
    <w:rsid w:val="00C619B8"/>
    <w:rsid w:val="00D20E85"/>
    <w:rsid w:val="00D51627"/>
    <w:rsid w:val="00EA149A"/>
    <w:rsid w:val="00FC4D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2F8FB"/>
  <w15:chartTrackingRefBased/>
  <w15:docId w15:val="{4D988B6E-113F-474E-9197-D9D12ADD7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41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41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41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41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41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41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41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41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41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41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41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41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41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41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41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41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41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4197"/>
    <w:rPr>
      <w:rFonts w:eastAsiaTheme="majorEastAsia" w:cstheme="majorBidi"/>
      <w:color w:val="272727" w:themeColor="text1" w:themeTint="D8"/>
    </w:rPr>
  </w:style>
  <w:style w:type="paragraph" w:styleId="Title">
    <w:name w:val="Title"/>
    <w:basedOn w:val="Normal"/>
    <w:next w:val="Normal"/>
    <w:link w:val="TitleChar"/>
    <w:uiPriority w:val="10"/>
    <w:qFormat/>
    <w:rsid w:val="000F41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41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41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41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4197"/>
    <w:pPr>
      <w:spacing w:before="160"/>
      <w:jc w:val="center"/>
    </w:pPr>
    <w:rPr>
      <w:i/>
      <w:iCs/>
      <w:color w:val="404040" w:themeColor="text1" w:themeTint="BF"/>
    </w:rPr>
  </w:style>
  <w:style w:type="character" w:customStyle="1" w:styleId="QuoteChar">
    <w:name w:val="Quote Char"/>
    <w:basedOn w:val="DefaultParagraphFont"/>
    <w:link w:val="Quote"/>
    <w:uiPriority w:val="29"/>
    <w:rsid w:val="000F4197"/>
    <w:rPr>
      <w:i/>
      <w:iCs/>
      <w:color w:val="404040" w:themeColor="text1" w:themeTint="BF"/>
    </w:rPr>
  </w:style>
  <w:style w:type="paragraph" w:styleId="ListParagraph">
    <w:name w:val="List Paragraph"/>
    <w:basedOn w:val="Normal"/>
    <w:uiPriority w:val="34"/>
    <w:qFormat/>
    <w:rsid w:val="000F4197"/>
    <w:pPr>
      <w:ind w:left="720"/>
      <w:contextualSpacing/>
    </w:pPr>
  </w:style>
  <w:style w:type="character" w:styleId="IntenseEmphasis">
    <w:name w:val="Intense Emphasis"/>
    <w:basedOn w:val="DefaultParagraphFont"/>
    <w:uiPriority w:val="21"/>
    <w:qFormat/>
    <w:rsid w:val="000F4197"/>
    <w:rPr>
      <w:i/>
      <w:iCs/>
      <w:color w:val="0F4761" w:themeColor="accent1" w:themeShade="BF"/>
    </w:rPr>
  </w:style>
  <w:style w:type="paragraph" w:styleId="IntenseQuote">
    <w:name w:val="Intense Quote"/>
    <w:basedOn w:val="Normal"/>
    <w:next w:val="Normal"/>
    <w:link w:val="IntenseQuoteChar"/>
    <w:uiPriority w:val="30"/>
    <w:qFormat/>
    <w:rsid w:val="000F41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4197"/>
    <w:rPr>
      <w:i/>
      <w:iCs/>
      <w:color w:val="0F4761" w:themeColor="accent1" w:themeShade="BF"/>
    </w:rPr>
  </w:style>
  <w:style w:type="character" w:styleId="IntenseReference">
    <w:name w:val="Intense Reference"/>
    <w:basedOn w:val="DefaultParagraphFont"/>
    <w:uiPriority w:val="32"/>
    <w:qFormat/>
    <w:rsid w:val="000F4197"/>
    <w:rPr>
      <w:b/>
      <w:bCs/>
      <w:smallCaps/>
      <w:color w:val="0F4761" w:themeColor="accent1" w:themeShade="BF"/>
      <w:spacing w:val="5"/>
    </w:rPr>
  </w:style>
  <w:style w:type="paragraph" w:customStyle="1" w:styleId="my-2">
    <w:name w:val="my-2"/>
    <w:basedOn w:val="Normal"/>
    <w:rsid w:val="00581CE4"/>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paragraph" w:styleId="Header">
    <w:name w:val="header"/>
    <w:basedOn w:val="Normal"/>
    <w:link w:val="HeaderChar"/>
    <w:uiPriority w:val="99"/>
    <w:unhideWhenUsed/>
    <w:rsid w:val="00C619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19B8"/>
  </w:style>
  <w:style w:type="paragraph" w:styleId="Footer">
    <w:name w:val="footer"/>
    <w:basedOn w:val="Normal"/>
    <w:link w:val="FooterChar"/>
    <w:uiPriority w:val="99"/>
    <w:unhideWhenUsed/>
    <w:rsid w:val="00C619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19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C49CA6E-189B-46C3-A184-BCBBD3809864}"/>
</file>

<file path=customXml/itemProps2.xml><?xml version="1.0" encoding="utf-8"?>
<ds:datastoreItem xmlns:ds="http://schemas.openxmlformats.org/officeDocument/2006/customXml" ds:itemID="{18CD92A9-05ED-40A6-8CE8-E3897F263E08}"/>
</file>

<file path=customXml/itemProps3.xml><?xml version="1.0" encoding="utf-8"?>
<ds:datastoreItem xmlns:ds="http://schemas.openxmlformats.org/officeDocument/2006/customXml" ds:itemID="{76FE5174-BDDE-4548-BB03-6C8C18CBBD80}"/>
</file>

<file path=docProps/app.xml><?xml version="1.0" encoding="utf-8"?>
<Properties xmlns="http://schemas.openxmlformats.org/officeDocument/2006/extended-properties" xmlns:vt="http://schemas.openxmlformats.org/officeDocument/2006/docPropsVTypes">
  <Template>Normal.dotm</Template>
  <TotalTime>0</TotalTime>
  <Pages>5</Pages>
  <Words>1852</Words>
  <Characters>10561</Characters>
  <Application>Microsoft Office Word</Application>
  <DocSecurity>4</DocSecurity>
  <Lines>88</Lines>
  <Paragraphs>24</Paragraphs>
  <ScaleCrop>false</ScaleCrop>
  <Company/>
  <LinksUpToDate>false</LinksUpToDate>
  <CharactersWithSpaces>12389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Inger Nieuwkamp</dc:creator>
  <cp:keywords/>
  <dc:description/>
  <cp:lastModifiedBy>BROOME, Lily</cp:lastModifiedBy>
  <cp:revision>2</cp:revision>
  <dcterms:created xsi:type="dcterms:W3CDTF">2026-09-07T01:32:00Z</dcterms:created>
  <dcterms:modified xsi:type="dcterms:W3CDTF">2026-09-07T01:32:00Z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