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4C7D8" w14:textId="7067D16F" w:rsidR="00414ACE" w:rsidRPr="008F4803" w:rsidRDefault="00A0506C">
      <w:pPr>
        <w:spacing w:before="100" w:after="60"/>
        <w:rPr>
          <w:rFonts w:asciiTheme="minorHAnsi" w:hAnsiTheme="minorHAnsi"/>
          <w:sz w:val="28"/>
          <w:szCs w:val="28"/>
        </w:rPr>
      </w:pPr>
      <w:r w:rsidRPr="008F4803">
        <w:rPr>
          <w:rFonts w:asciiTheme="minorHAnsi" w:hAnsiTheme="minorHAnsi"/>
          <w:b/>
          <w:bCs/>
          <w:color w:val="D36228"/>
          <w:spacing w:val="20"/>
          <w:sz w:val="28"/>
          <w:szCs w:val="28"/>
        </w:rPr>
        <w:t xml:space="preserve">NORTHERN TERRITORY </w:t>
      </w:r>
      <w:r w:rsidR="00396B05" w:rsidRPr="008F4803">
        <w:rPr>
          <w:rFonts w:asciiTheme="minorHAnsi" w:hAnsiTheme="minorHAnsi"/>
          <w:b/>
          <w:bCs/>
          <w:color w:val="D36228"/>
          <w:spacing w:val="20"/>
          <w:sz w:val="28"/>
          <w:szCs w:val="28"/>
        </w:rPr>
        <w:t>PRIMARY HEALTH NETWORK</w:t>
      </w:r>
    </w:p>
    <w:p w14:paraId="6553AB8B" w14:textId="77777777" w:rsidR="00414ACE" w:rsidRPr="008F4803" w:rsidRDefault="00A0506C">
      <w:pPr>
        <w:spacing w:after="80"/>
        <w:rPr>
          <w:rFonts w:asciiTheme="minorHAnsi" w:hAnsiTheme="minorHAnsi"/>
          <w:sz w:val="28"/>
          <w:szCs w:val="28"/>
        </w:rPr>
      </w:pPr>
      <w:r w:rsidRPr="008F4803">
        <w:rPr>
          <w:rFonts w:asciiTheme="minorHAnsi" w:hAnsiTheme="minorHAnsi"/>
          <w:b/>
          <w:bCs/>
          <w:color w:val="003D69"/>
          <w:sz w:val="28"/>
          <w:szCs w:val="28"/>
        </w:rPr>
        <w:t>Submission: Second Action Plan Consultation</w:t>
      </w:r>
    </w:p>
    <w:p w14:paraId="60FD1830" w14:textId="493E8CED" w:rsidR="00414ACE" w:rsidRPr="008F4803" w:rsidRDefault="00A0506C">
      <w:pPr>
        <w:pBdr>
          <w:bottom w:val="single" w:sz="12" w:space="0" w:color="D36228"/>
        </w:pBdr>
        <w:spacing w:after="240"/>
        <w:rPr>
          <w:rFonts w:asciiTheme="minorHAnsi" w:hAnsiTheme="minorHAnsi"/>
          <w:sz w:val="28"/>
          <w:szCs w:val="28"/>
        </w:rPr>
      </w:pPr>
      <w:r w:rsidRPr="008F4803">
        <w:rPr>
          <w:rFonts w:asciiTheme="minorHAnsi" w:hAnsiTheme="minorHAnsi"/>
          <w:b/>
          <w:bCs/>
          <w:color w:val="003D69"/>
          <w:sz w:val="28"/>
          <w:szCs w:val="28"/>
        </w:rPr>
        <w:t xml:space="preserve">National Plan to End Violence </w:t>
      </w:r>
      <w:r w:rsidR="00985B0B" w:rsidRPr="008F4803">
        <w:rPr>
          <w:rFonts w:asciiTheme="minorHAnsi" w:hAnsiTheme="minorHAnsi"/>
          <w:b/>
          <w:bCs/>
          <w:color w:val="003D69"/>
          <w:sz w:val="28"/>
          <w:szCs w:val="28"/>
        </w:rPr>
        <w:t>A</w:t>
      </w:r>
      <w:r w:rsidRPr="008F4803">
        <w:rPr>
          <w:rFonts w:asciiTheme="minorHAnsi" w:hAnsiTheme="minorHAnsi"/>
          <w:b/>
          <w:bCs/>
          <w:color w:val="003D69"/>
          <w:sz w:val="28"/>
          <w:szCs w:val="28"/>
        </w:rPr>
        <w:t xml:space="preserve">gainst Women and Children 2022–2032 </w:t>
      </w:r>
    </w:p>
    <w:p w14:paraId="23869003" w14:textId="77777777" w:rsidR="008F4803" w:rsidRPr="008F4803" w:rsidRDefault="008F4803" w:rsidP="008F4803">
      <w:pPr>
        <w:pStyle w:val="NoSpacing"/>
        <w:rPr>
          <w:sz w:val="2"/>
          <w:szCs w:val="2"/>
        </w:rPr>
      </w:pPr>
    </w:p>
    <w:p w14:paraId="6895C107" w14:textId="262FFC66" w:rsidR="00414ACE" w:rsidRPr="008F4803" w:rsidRDefault="00A0506C">
      <w:pPr>
        <w:pStyle w:val="Heading1"/>
        <w:spacing w:before="320" w:after="160"/>
        <w:rPr>
          <w:rFonts w:asciiTheme="minorHAnsi" w:hAnsiTheme="minorHAnsi"/>
          <w:sz w:val="28"/>
          <w:szCs w:val="28"/>
        </w:rPr>
      </w:pPr>
      <w:r w:rsidRPr="008F4803">
        <w:rPr>
          <w:rFonts w:asciiTheme="minorHAnsi" w:hAnsiTheme="minorHAnsi"/>
          <w:b/>
          <w:color w:val="003D69"/>
          <w:sz w:val="28"/>
          <w:szCs w:val="28"/>
        </w:rPr>
        <w:t>Why N</w:t>
      </w:r>
      <w:r w:rsidR="00DC3004">
        <w:rPr>
          <w:rFonts w:asciiTheme="minorHAnsi" w:hAnsiTheme="minorHAnsi"/>
          <w:b/>
          <w:color w:val="003D69"/>
          <w:sz w:val="28"/>
          <w:szCs w:val="28"/>
        </w:rPr>
        <w:t xml:space="preserve">orthern </w:t>
      </w:r>
      <w:r w:rsidRPr="008F4803">
        <w:rPr>
          <w:rFonts w:asciiTheme="minorHAnsi" w:hAnsiTheme="minorHAnsi"/>
          <w:b/>
          <w:color w:val="003D69"/>
          <w:sz w:val="28"/>
          <w:szCs w:val="28"/>
        </w:rPr>
        <w:t>T</w:t>
      </w:r>
      <w:r w:rsidR="00DC3004">
        <w:rPr>
          <w:rFonts w:asciiTheme="minorHAnsi" w:hAnsiTheme="minorHAnsi"/>
          <w:b/>
          <w:color w:val="003D69"/>
          <w:sz w:val="28"/>
          <w:szCs w:val="28"/>
        </w:rPr>
        <w:t>erritory’s</w:t>
      </w:r>
      <w:r w:rsidRPr="008F4803">
        <w:rPr>
          <w:rFonts w:asciiTheme="minorHAnsi" w:hAnsiTheme="minorHAnsi"/>
          <w:b/>
          <w:color w:val="003D69"/>
          <w:sz w:val="28"/>
          <w:szCs w:val="28"/>
        </w:rPr>
        <w:t xml:space="preserve"> P</w:t>
      </w:r>
      <w:r w:rsidR="00DC3004">
        <w:rPr>
          <w:rFonts w:asciiTheme="minorHAnsi" w:hAnsiTheme="minorHAnsi"/>
          <w:b/>
          <w:color w:val="003D69"/>
          <w:sz w:val="28"/>
          <w:szCs w:val="28"/>
        </w:rPr>
        <w:t xml:space="preserve">rimary </w:t>
      </w:r>
      <w:r w:rsidRPr="008F4803">
        <w:rPr>
          <w:rFonts w:asciiTheme="minorHAnsi" w:hAnsiTheme="minorHAnsi"/>
          <w:b/>
          <w:color w:val="003D69"/>
          <w:sz w:val="28"/>
          <w:szCs w:val="28"/>
        </w:rPr>
        <w:t>H</w:t>
      </w:r>
      <w:r w:rsidR="00DC3004">
        <w:rPr>
          <w:rFonts w:asciiTheme="minorHAnsi" w:hAnsiTheme="minorHAnsi"/>
          <w:b/>
          <w:color w:val="003D69"/>
          <w:sz w:val="28"/>
          <w:szCs w:val="28"/>
        </w:rPr>
        <w:t xml:space="preserve">ealth </w:t>
      </w:r>
      <w:r w:rsidRPr="008F4803">
        <w:rPr>
          <w:rFonts w:asciiTheme="minorHAnsi" w:hAnsiTheme="minorHAnsi"/>
          <w:b/>
          <w:color w:val="003D69"/>
          <w:sz w:val="28"/>
          <w:szCs w:val="28"/>
        </w:rPr>
        <w:t>N</w:t>
      </w:r>
      <w:r w:rsidR="00DC3004">
        <w:rPr>
          <w:rFonts w:asciiTheme="minorHAnsi" w:hAnsiTheme="minorHAnsi"/>
          <w:b/>
          <w:color w:val="003D69"/>
          <w:sz w:val="28"/>
          <w:szCs w:val="28"/>
        </w:rPr>
        <w:t>etwork</w:t>
      </w:r>
      <w:r w:rsidRPr="008F4803">
        <w:rPr>
          <w:rFonts w:asciiTheme="minorHAnsi" w:hAnsiTheme="minorHAnsi"/>
          <w:b/>
          <w:color w:val="003D69"/>
          <w:sz w:val="28"/>
          <w:szCs w:val="28"/>
        </w:rPr>
        <w:t>'s evidence matters</w:t>
      </w:r>
    </w:p>
    <w:p w14:paraId="541B1058" w14:textId="6EDB70A2" w:rsidR="00414ACE" w:rsidRPr="000D1C12" w:rsidRDefault="00A0506C">
      <w:pPr>
        <w:spacing w:after="140" w:line="276" w:lineRule="auto"/>
        <w:rPr>
          <w:rFonts w:asciiTheme="minorHAnsi" w:hAnsiTheme="minorHAnsi"/>
          <w:sz w:val="22"/>
          <w:szCs w:val="22"/>
        </w:rPr>
      </w:pPr>
      <w:r w:rsidRPr="000D1C12">
        <w:rPr>
          <w:rFonts w:asciiTheme="minorHAnsi" w:hAnsiTheme="minorHAnsi"/>
          <w:color w:val="222222"/>
          <w:sz w:val="22"/>
          <w:szCs w:val="22"/>
        </w:rPr>
        <w:t>Northern Territory P</w:t>
      </w:r>
      <w:r w:rsidR="00DC3004">
        <w:rPr>
          <w:rFonts w:asciiTheme="minorHAnsi" w:hAnsiTheme="minorHAnsi"/>
          <w:color w:val="222222"/>
          <w:sz w:val="22"/>
          <w:szCs w:val="22"/>
        </w:rPr>
        <w:t>rimary Health Network</w:t>
      </w:r>
      <w:r w:rsidRPr="000D1C12">
        <w:rPr>
          <w:rFonts w:asciiTheme="minorHAnsi" w:hAnsiTheme="minorHAnsi"/>
          <w:color w:val="222222"/>
          <w:sz w:val="22"/>
          <w:szCs w:val="22"/>
        </w:rPr>
        <w:t xml:space="preserve"> </w:t>
      </w:r>
      <w:r w:rsidR="00DC3004">
        <w:rPr>
          <w:rFonts w:asciiTheme="minorHAnsi" w:hAnsiTheme="minorHAnsi"/>
          <w:color w:val="222222"/>
          <w:sz w:val="22"/>
          <w:szCs w:val="22"/>
        </w:rPr>
        <w:t xml:space="preserve">(NT </w:t>
      </w:r>
      <w:r w:rsidRPr="000D1C12">
        <w:rPr>
          <w:rFonts w:asciiTheme="minorHAnsi" w:hAnsiTheme="minorHAnsi"/>
          <w:color w:val="222222"/>
          <w:sz w:val="22"/>
          <w:szCs w:val="22"/>
        </w:rPr>
        <w:t>PHN</w:t>
      </w:r>
      <w:r w:rsidR="00DC3004">
        <w:rPr>
          <w:rFonts w:asciiTheme="minorHAnsi" w:hAnsiTheme="minorHAnsi"/>
          <w:color w:val="222222"/>
          <w:sz w:val="22"/>
          <w:szCs w:val="22"/>
        </w:rPr>
        <w:t>)</w:t>
      </w:r>
      <w:r w:rsidRPr="000D1C12">
        <w:rPr>
          <w:rFonts w:asciiTheme="minorHAnsi" w:hAnsiTheme="minorHAnsi"/>
          <w:color w:val="222222"/>
          <w:sz w:val="22"/>
          <w:szCs w:val="22"/>
        </w:rPr>
        <w:t xml:space="preserve"> </w:t>
      </w:r>
      <w:r w:rsidR="00396B05">
        <w:rPr>
          <w:rFonts w:asciiTheme="minorHAnsi" w:hAnsiTheme="minorHAnsi"/>
          <w:color w:val="222222"/>
          <w:sz w:val="22"/>
          <w:szCs w:val="22"/>
        </w:rPr>
        <w:t xml:space="preserve">coordinates and </w:t>
      </w:r>
      <w:r w:rsidRPr="000D1C12">
        <w:rPr>
          <w:rFonts w:asciiTheme="minorHAnsi" w:hAnsiTheme="minorHAnsi"/>
          <w:color w:val="222222"/>
          <w:sz w:val="22"/>
          <w:szCs w:val="22"/>
        </w:rPr>
        <w:t xml:space="preserve">commissions primary health care across the </w:t>
      </w:r>
      <w:r w:rsidR="00396B05">
        <w:rPr>
          <w:rFonts w:asciiTheme="minorHAnsi" w:hAnsiTheme="minorHAnsi"/>
          <w:color w:val="222222"/>
          <w:sz w:val="22"/>
          <w:szCs w:val="22"/>
        </w:rPr>
        <w:t xml:space="preserve">entire NT </w:t>
      </w:r>
      <w:r w:rsidRPr="000D1C12">
        <w:rPr>
          <w:rFonts w:asciiTheme="minorHAnsi" w:hAnsiTheme="minorHAnsi"/>
          <w:color w:val="222222"/>
          <w:sz w:val="22"/>
          <w:szCs w:val="22"/>
        </w:rPr>
        <w:t>jurisdiction</w:t>
      </w:r>
      <w:r w:rsidR="00341779">
        <w:rPr>
          <w:rFonts w:asciiTheme="minorHAnsi" w:hAnsiTheme="minorHAnsi"/>
          <w:color w:val="222222"/>
          <w:sz w:val="22"/>
          <w:szCs w:val="22"/>
        </w:rPr>
        <w:t xml:space="preserve">. The NT </w:t>
      </w:r>
      <w:r w:rsidRPr="000D1C12">
        <w:rPr>
          <w:rFonts w:asciiTheme="minorHAnsi" w:hAnsiTheme="minorHAnsi"/>
          <w:color w:val="222222"/>
          <w:sz w:val="22"/>
          <w:szCs w:val="22"/>
        </w:rPr>
        <w:t>carr</w:t>
      </w:r>
      <w:r w:rsidR="001A6A82">
        <w:rPr>
          <w:rFonts w:asciiTheme="minorHAnsi" w:hAnsiTheme="minorHAnsi"/>
          <w:color w:val="222222"/>
          <w:sz w:val="22"/>
          <w:szCs w:val="22"/>
        </w:rPr>
        <w:t>i</w:t>
      </w:r>
      <w:r w:rsidR="00341779">
        <w:rPr>
          <w:rFonts w:asciiTheme="minorHAnsi" w:hAnsiTheme="minorHAnsi"/>
          <w:color w:val="222222"/>
          <w:sz w:val="22"/>
          <w:szCs w:val="22"/>
        </w:rPr>
        <w:t>es</w:t>
      </w:r>
      <w:r w:rsidRPr="000D1C12">
        <w:rPr>
          <w:rFonts w:asciiTheme="minorHAnsi" w:hAnsiTheme="minorHAnsi"/>
          <w:color w:val="222222"/>
          <w:sz w:val="22"/>
          <w:szCs w:val="22"/>
        </w:rPr>
        <w:t xml:space="preserve"> the nation's heaviest burden of family, domestic and sexual violence</w:t>
      </w:r>
      <w:r w:rsidR="00396B05">
        <w:rPr>
          <w:rFonts w:asciiTheme="minorHAnsi" w:hAnsiTheme="minorHAnsi"/>
          <w:color w:val="222222"/>
          <w:sz w:val="22"/>
          <w:szCs w:val="22"/>
        </w:rPr>
        <w:t xml:space="preserve">; </w:t>
      </w:r>
      <w:r w:rsidR="00341779">
        <w:rPr>
          <w:rFonts w:asciiTheme="minorHAnsi" w:hAnsiTheme="minorHAnsi"/>
          <w:color w:val="222222"/>
          <w:sz w:val="22"/>
          <w:szCs w:val="22"/>
        </w:rPr>
        <w:t>and</w:t>
      </w:r>
      <w:r w:rsidR="00980786" w:rsidRPr="00396B05">
        <w:rPr>
          <w:rFonts w:asciiTheme="minorHAnsi" w:hAnsiTheme="minorHAnsi"/>
          <w:color w:val="222222"/>
          <w:sz w:val="22"/>
          <w:szCs w:val="22"/>
        </w:rPr>
        <w:t xml:space="preserve"> geographical</w:t>
      </w:r>
      <w:r w:rsidR="00396B05">
        <w:rPr>
          <w:rFonts w:asciiTheme="minorHAnsi" w:hAnsiTheme="minorHAnsi"/>
          <w:color w:val="222222"/>
          <w:sz w:val="22"/>
          <w:szCs w:val="22"/>
        </w:rPr>
        <w:t xml:space="preserve"> and population</w:t>
      </w:r>
      <w:r w:rsidR="00980786" w:rsidRPr="00396B05">
        <w:rPr>
          <w:rFonts w:asciiTheme="minorHAnsi" w:hAnsiTheme="minorHAnsi"/>
          <w:color w:val="222222"/>
          <w:sz w:val="22"/>
          <w:szCs w:val="22"/>
        </w:rPr>
        <w:t xml:space="preserve"> diversity of </w:t>
      </w:r>
      <w:r w:rsidR="00396B05">
        <w:rPr>
          <w:rFonts w:asciiTheme="minorHAnsi" w:hAnsiTheme="minorHAnsi"/>
          <w:color w:val="222222"/>
          <w:sz w:val="22"/>
          <w:szCs w:val="22"/>
        </w:rPr>
        <w:t>the NT</w:t>
      </w:r>
      <w:r w:rsidR="0002218D" w:rsidRPr="00396B05">
        <w:rPr>
          <w:rFonts w:asciiTheme="minorHAnsi" w:hAnsiTheme="minorHAnsi"/>
          <w:color w:val="222222"/>
          <w:sz w:val="22"/>
          <w:szCs w:val="22"/>
        </w:rPr>
        <w:t xml:space="preserve"> can exacerbate this burden, </w:t>
      </w:r>
      <w:r w:rsidR="00341779">
        <w:rPr>
          <w:rFonts w:asciiTheme="minorHAnsi" w:hAnsiTheme="minorHAnsi"/>
          <w:color w:val="222222"/>
          <w:sz w:val="22"/>
          <w:szCs w:val="22"/>
        </w:rPr>
        <w:t>due to issues related to remoteness,</w:t>
      </w:r>
      <w:r w:rsidR="0002218D" w:rsidRPr="00396B05">
        <w:rPr>
          <w:rFonts w:asciiTheme="minorHAnsi" w:hAnsiTheme="minorHAnsi"/>
          <w:color w:val="222222"/>
          <w:sz w:val="22"/>
          <w:szCs w:val="22"/>
        </w:rPr>
        <w:t xml:space="preserve"> accessibility, affordability and </w:t>
      </w:r>
      <w:r w:rsidR="00396B05">
        <w:rPr>
          <w:rFonts w:asciiTheme="minorHAnsi" w:hAnsiTheme="minorHAnsi"/>
          <w:color w:val="222222"/>
          <w:sz w:val="22"/>
          <w:szCs w:val="22"/>
        </w:rPr>
        <w:t xml:space="preserve">service </w:t>
      </w:r>
      <w:r w:rsidR="0002218D" w:rsidRPr="00396B05">
        <w:rPr>
          <w:rFonts w:asciiTheme="minorHAnsi" w:hAnsiTheme="minorHAnsi"/>
          <w:color w:val="222222"/>
          <w:sz w:val="22"/>
          <w:szCs w:val="22"/>
        </w:rPr>
        <w:t>delivery cos</w:t>
      </w:r>
      <w:r w:rsidR="0093674B" w:rsidRPr="00396B05">
        <w:rPr>
          <w:rFonts w:asciiTheme="minorHAnsi" w:hAnsiTheme="minorHAnsi"/>
          <w:color w:val="222222"/>
          <w:sz w:val="22"/>
          <w:szCs w:val="22"/>
        </w:rPr>
        <w:t>ts</w:t>
      </w:r>
      <w:r w:rsidRPr="00396B05">
        <w:rPr>
          <w:rFonts w:asciiTheme="minorHAnsi" w:hAnsiTheme="minorHAnsi"/>
          <w:color w:val="222222"/>
          <w:sz w:val="22"/>
          <w:szCs w:val="22"/>
        </w:rPr>
        <w:t xml:space="preserve">. </w:t>
      </w:r>
      <w:r w:rsidR="0057435F" w:rsidRPr="0057435F">
        <w:rPr>
          <w:rFonts w:asciiTheme="minorHAnsi" w:hAnsiTheme="minorHAnsi"/>
          <w:color w:val="222222"/>
          <w:sz w:val="22"/>
          <w:szCs w:val="22"/>
        </w:rPr>
        <w:t xml:space="preserve">In 2023–24, </w:t>
      </w:r>
      <w:r w:rsidRPr="00396B05">
        <w:rPr>
          <w:rFonts w:asciiTheme="minorHAnsi" w:hAnsiTheme="minorHAnsi"/>
          <w:color w:val="222222"/>
          <w:sz w:val="22"/>
          <w:szCs w:val="22"/>
        </w:rPr>
        <w:t xml:space="preserve">Aboriginal and Torres Strait Islander women </w:t>
      </w:r>
      <w:r w:rsidR="0057435F" w:rsidRPr="0057435F">
        <w:rPr>
          <w:rFonts w:asciiTheme="minorHAnsi" w:hAnsiTheme="minorHAnsi"/>
          <w:color w:val="222222"/>
          <w:sz w:val="22"/>
          <w:szCs w:val="22"/>
        </w:rPr>
        <w:t>were 27</w:t>
      </w:r>
      <w:r w:rsidRPr="00396B05">
        <w:rPr>
          <w:rFonts w:asciiTheme="minorHAnsi" w:hAnsiTheme="minorHAnsi"/>
          <w:color w:val="222222"/>
          <w:sz w:val="22"/>
          <w:szCs w:val="22"/>
        </w:rPr>
        <w:t xml:space="preserve"> times </w:t>
      </w:r>
      <w:r w:rsidR="0057435F" w:rsidRPr="0057435F">
        <w:rPr>
          <w:rFonts w:asciiTheme="minorHAnsi" w:hAnsiTheme="minorHAnsi"/>
          <w:color w:val="222222"/>
          <w:sz w:val="22"/>
          <w:szCs w:val="22"/>
        </w:rPr>
        <w:t xml:space="preserve">more likely than </w:t>
      </w:r>
      <w:r w:rsidRPr="00396B05">
        <w:rPr>
          <w:rFonts w:asciiTheme="minorHAnsi" w:hAnsiTheme="minorHAnsi"/>
          <w:color w:val="222222"/>
          <w:sz w:val="22"/>
          <w:szCs w:val="22"/>
        </w:rPr>
        <w:t>non-Indigenous women</w:t>
      </w:r>
      <w:r w:rsidR="0057435F" w:rsidRPr="0057435F">
        <w:rPr>
          <w:rFonts w:asciiTheme="minorHAnsi" w:hAnsiTheme="minorHAnsi"/>
          <w:color w:val="222222"/>
          <w:sz w:val="22"/>
          <w:szCs w:val="22"/>
        </w:rPr>
        <w:t xml:space="preserve"> to be hospitalised due to family violence. More broadly, Aboriginal and Torres Strait Islander people remain vastly overrepresented among people hospitalised because of family and domestic violence.</w:t>
      </w:r>
    </w:p>
    <w:p w14:paraId="2D4EE1E7" w14:textId="39FE9C11" w:rsidR="00414ACE" w:rsidRPr="000D1C12" w:rsidRDefault="00A0506C">
      <w:pPr>
        <w:spacing w:after="140" w:line="276" w:lineRule="auto"/>
        <w:rPr>
          <w:rFonts w:asciiTheme="minorHAnsi" w:hAnsiTheme="minorHAnsi"/>
          <w:sz w:val="22"/>
          <w:szCs w:val="22"/>
        </w:rPr>
      </w:pPr>
      <w:r w:rsidRPr="000D1C12">
        <w:rPr>
          <w:rFonts w:asciiTheme="minorHAnsi" w:hAnsiTheme="minorHAnsi"/>
          <w:color w:val="222222"/>
          <w:sz w:val="22"/>
          <w:szCs w:val="22"/>
        </w:rPr>
        <w:t>The consultation paper documents why so many women</w:t>
      </w:r>
      <w:r w:rsidR="00396B05">
        <w:rPr>
          <w:rFonts w:asciiTheme="minorHAnsi" w:hAnsiTheme="minorHAnsi"/>
          <w:color w:val="222222"/>
          <w:sz w:val="22"/>
          <w:szCs w:val="22"/>
        </w:rPr>
        <w:t xml:space="preserve"> and children</w:t>
      </w:r>
      <w:r w:rsidRPr="000D1C12">
        <w:rPr>
          <w:rFonts w:asciiTheme="minorHAnsi" w:hAnsiTheme="minorHAnsi"/>
          <w:color w:val="222222"/>
          <w:sz w:val="22"/>
          <w:szCs w:val="22"/>
        </w:rPr>
        <w:t xml:space="preserve"> do not seek help through police and courts</w:t>
      </w:r>
      <w:r w:rsidR="00396B05">
        <w:rPr>
          <w:rFonts w:asciiTheme="minorHAnsi" w:hAnsiTheme="minorHAnsi"/>
          <w:color w:val="222222"/>
          <w:sz w:val="22"/>
          <w:szCs w:val="22"/>
        </w:rPr>
        <w:t xml:space="preserve">, </w:t>
      </w:r>
      <w:r w:rsidR="00222102">
        <w:rPr>
          <w:rFonts w:asciiTheme="minorHAnsi" w:hAnsiTheme="minorHAnsi"/>
          <w:color w:val="222222"/>
          <w:sz w:val="22"/>
          <w:szCs w:val="22"/>
        </w:rPr>
        <w:t>including</w:t>
      </w:r>
      <w:r w:rsidR="00396B05">
        <w:rPr>
          <w:rFonts w:asciiTheme="minorHAnsi" w:hAnsiTheme="minorHAnsi"/>
          <w:color w:val="222222"/>
          <w:sz w:val="22"/>
          <w:szCs w:val="22"/>
        </w:rPr>
        <w:t xml:space="preserve"> but not limited too</w:t>
      </w:r>
      <w:r w:rsidR="00222102">
        <w:rPr>
          <w:rFonts w:asciiTheme="minorHAnsi" w:hAnsiTheme="minorHAnsi"/>
          <w:color w:val="222222"/>
          <w:sz w:val="22"/>
          <w:szCs w:val="22"/>
        </w:rPr>
        <w:t>;</w:t>
      </w:r>
      <w:r w:rsidRPr="000D1C12">
        <w:rPr>
          <w:rFonts w:asciiTheme="minorHAnsi" w:hAnsiTheme="minorHAnsi"/>
          <w:color w:val="222222"/>
          <w:sz w:val="22"/>
          <w:szCs w:val="22"/>
        </w:rPr>
        <w:t xml:space="preserve"> racism, </w:t>
      </w:r>
      <w:r w:rsidR="002C5322" w:rsidRPr="00222102">
        <w:rPr>
          <w:rFonts w:asciiTheme="minorHAnsi" w:hAnsiTheme="minorHAnsi"/>
          <w:color w:val="222222"/>
          <w:sz w:val="22"/>
          <w:szCs w:val="22"/>
        </w:rPr>
        <w:t xml:space="preserve">misalignment to cultural needs and </w:t>
      </w:r>
      <w:r w:rsidR="00222102">
        <w:rPr>
          <w:rFonts w:asciiTheme="minorHAnsi" w:hAnsiTheme="minorHAnsi"/>
          <w:color w:val="222222"/>
          <w:sz w:val="22"/>
          <w:szCs w:val="22"/>
        </w:rPr>
        <w:t xml:space="preserve">culturally appropriate </w:t>
      </w:r>
      <w:r w:rsidR="002C5322" w:rsidRPr="00222102">
        <w:rPr>
          <w:rFonts w:asciiTheme="minorHAnsi" w:hAnsiTheme="minorHAnsi"/>
          <w:color w:val="222222"/>
          <w:sz w:val="22"/>
          <w:szCs w:val="22"/>
        </w:rPr>
        <w:t>practices</w:t>
      </w:r>
      <w:r w:rsidR="002C5322">
        <w:rPr>
          <w:rFonts w:asciiTheme="minorHAnsi" w:hAnsiTheme="minorHAnsi"/>
          <w:color w:val="222222"/>
          <w:sz w:val="22"/>
          <w:szCs w:val="22"/>
        </w:rPr>
        <w:t xml:space="preserve">, </w:t>
      </w:r>
      <w:r w:rsidRPr="000D1C12">
        <w:rPr>
          <w:rFonts w:asciiTheme="minorHAnsi" w:hAnsiTheme="minorHAnsi"/>
          <w:color w:val="222222"/>
          <w:sz w:val="22"/>
          <w:szCs w:val="22"/>
        </w:rPr>
        <w:t xml:space="preserve">victim misidentification, poor responses to coercive control, and fear of child removal. </w:t>
      </w:r>
      <w:r w:rsidR="00774E64">
        <w:rPr>
          <w:rFonts w:asciiTheme="minorHAnsi" w:hAnsiTheme="minorHAnsi"/>
          <w:color w:val="222222"/>
          <w:sz w:val="22"/>
          <w:szCs w:val="22"/>
        </w:rPr>
        <w:t>Health</w:t>
      </w:r>
      <w:r w:rsidRPr="000D1C12">
        <w:rPr>
          <w:rFonts w:asciiTheme="minorHAnsi" w:hAnsiTheme="minorHAnsi"/>
          <w:color w:val="222222"/>
          <w:sz w:val="22"/>
          <w:szCs w:val="22"/>
        </w:rPr>
        <w:t xml:space="preserve"> services are </w:t>
      </w:r>
      <w:r w:rsidR="00774E64">
        <w:rPr>
          <w:rFonts w:asciiTheme="minorHAnsi" w:hAnsiTheme="minorHAnsi"/>
          <w:color w:val="222222"/>
          <w:sz w:val="22"/>
          <w:szCs w:val="22"/>
        </w:rPr>
        <w:t>an</w:t>
      </w:r>
      <w:r w:rsidRPr="000D1C12">
        <w:rPr>
          <w:rFonts w:asciiTheme="minorHAnsi" w:hAnsiTheme="minorHAnsi"/>
          <w:color w:val="222222"/>
          <w:sz w:val="22"/>
          <w:szCs w:val="22"/>
        </w:rPr>
        <w:t xml:space="preserve"> alternative, safer disclosure pathway</w:t>
      </w:r>
      <w:r w:rsidR="003C7D31">
        <w:rPr>
          <w:rFonts w:asciiTheme="minorHAnsi" w:hAnsiTheme="minorHAnsi"/>
          <w:color w:val="222222"/>
          <w:sz w:val="22"/>
          <w:szCs w:val="22"/>
        </w:rPr>
        <w:t xml:space="preserve"> for those that seek it</w:t>
      </w:r>
      <w:r w:rsidRPr="000D1C12">
        <w:rPr>
          <w:rFonts w:asciiTheme="minorHAnsi" w:hAnsiTheme="minorHAnsi"/>
          <w:color w:val="222222"/>
          <w:sz w:val="22"/>
          <w:szCs w:val="22"/>
        </w:rPr>
        <w:t xml:space="preserve">, and that pathway runs through primary </w:t>
      </w:r>
      <w:r w:rsidR="00222102">
        <w:rPr>
          <w:rFonts w:asciiTheme="minorHAnsi" w:hAnsiTheme="minorHAnsi"/>
          <w:color w:val="222222"/>
          <w:sz w:val="22"/>
          <w:szCs w:val="22"/>
        </w:rPr>
        <w:t xml:space="preserve">health </w:t>
      </w:r>
      <w:r w:rsidRPr="000D1C12">
        <w:rPr>
          <w:rFonts w:asciiTheme="minorHAnsi" w:hAnsiTheme="minorHAnsi"/>
          <w:color w:val="222222"/>
          <w:sz w:val="22"/>
          <w:szCs w:val="22"/>
        </w:rPr>
        <w:t xml:space="preserve">care. Strengthening </w:t>
      </w:r>
      <w:r w:rsidR="003C7D31">
        <w:rPr>
          <w:rFonts w:asciiTheme="minorHAnsi" w:hAnsiTheme="minorHAnsi"/>
          <w:color w:val="222222"/>
          <w:sz w:val="22"/>
          <w:szCs w:val="22"/>
        </w:rPr>
        <w:t>primary care</w:t>
      </w:r>
      <w:r w:rsidRPr="000D1C12">
        <w:rPr>
          <w:rFonts w:asciiTheme="minorHAnsi" w:hAnsiTheme="minorHAnsi"/>
          <w:color w:val="222222"/>
          <w:sz w:val="22"/>
          <w:szCs w:val="22"/>
        </w:rPr>
        <w:t xml:space="preserve"> is core PHN business, and it is where the Second Action Plan can achieve outsized gains.</w:t>
      </w:r>
    </w:p>
    <w:p w14:paraId="39A003E3" w14:textId="26D97EED" w:rsidR="00686002" w:rsidRPr="00EA1F42" w:rsidRDefault="00A0506C" w:rsidP="00515F3D">
      <w:pPr>
        <w:spacing w:after="140" w:line="276" w:lineRule="auto"/>
        <w:rPr>
          <w:rFonts w:asciiTheme="minorHAnsi" w:hAnsiTheme="minorHAnsi"/>
          <w:i/>
          <w:iCs/>
          <w:color w:val="222222"/>
          <w:sz w:val="22"/>
          <w:szCs w:val="22"/>
        </w:rPr>
      </w:pPr>
      <w:r w:rsidRPr="000D1C12">
        <w:rPr>
          <w:rFonts w:asciiTheme="minorHAnsi" w:hAnsiTheme="minorHAnsi"/>
          <w:color w:val="222222"/>
          <w:sz w:val="22"/>
          <w:szCs w:val="22"/>
        </w:rPr>
        <w:t xml:space="preserve">NT PHN writes from implementation experience, </w:t>
      </w:r>
      <w:r w:rsidR="00985B0B">
        <w:rPr>
          <w:rFonts w:asciiTheme="minorHAnsi" w:hAnsiTheme="minorHAnsi"/>
          <w:color w:val="222222"/>
          <w:sz w:val="22"/>
          <w:szCs w:val="22"/>
        </w:rPr>
        <w:t xml:space="preserve">delivering </w:t>
      </w:r>
      <w:r w:rsidR="00985B0B" w:rsidRPr="000D1C12">
        <w:rPr>
          <w:rFonts w:asciiTheme="minorHAnsi" w:hAnsiTheme="minorHAnsi"/>
          <w:color w:val="222222"/>
          <w:sz w:val="22"/>
          <w:szCs w:val="22"/>
        </w:rPr>
        <w:t>two</w:t>
      </w:r>
      <w:r w:rsidRPr="000D1C12">
        <w:rPr>
          <w:rFonts w:asciiTheme="minorHAnsi" w:hAnsiTheme="minorHAnsi"/>
          <w:color w:val="222222"/>
          <w:sz w:val="22"/>
          <w:szCs w:val="22"/>
        </w:rPr>
        <w:t xml:space="preserve"> of the Commonwealth-funded DFSV pilot programs delivered through the PHN Program, both </w:t>
      </w:r>
      <w:r w:rsidR="00084BEC">
        <w:rPr>
          <w:rFonts w:asciiTheme="minorHAnsi" w:hAnsiTheme="minorHAnsi"/>
          <w:color w:val="222222"/>
          <w:sz w:val="22"/>
          <w:szCs w:val="22"/>
        </w:rPr>
        <w:t>recently extended</w:t>
      </w:r>
      <w:r w:rsidRPr="000D1C12">
        <w:rPr>
          <w:rFonts w:asciiTheme="minorHAnsi" w:hAnsiTheme="minorHAnsi"/>
          <w:color w:val="222222"/>
          <w:sz w:val="22"/>
          <w:szCs w:val="22"/>
        </w:rPr>
        <w:t xml:space="preserve"> to 30 June 2028. Under the Supporting Primary Care DFSV Pilot Program</w:t>
      </w:r>
      <w:r w:rsidR="00222102">
        <w:rPr>
          <w:rFonts w:asciiTheme="minorHAnsi" w:hAnsiTheme="minorHAnsi"/>
          <w:color w:val="222222"/>
          <w:sz w:val="22"/>
          <w:szCs w:val="22"/>
        </w:rPr>
        <w:t xml:space="preserve">, </w:t>
      </w:r>
      <w:r w:rsidR="00E032EE">
        <w:rPr>
          <w:rFonts w:asciiTheme="minorHAnsi" w:hAnsiTheme="minorHAnsi"/>
          <w:color w:val="222222"/>
          <w:sz w:val="22"/>
          <w:szCs w:val="22"/>
        </w:rPr>
        <w:t>NT PHN</w:t>
      </w:r>
      <w:r w:rsidR="00222102">
        <w:rPr>
          <w:rFonts w:asciiTheme="minorHAnsi" w:hAnsiTheme="minorHAnsi"/>
          <w:color w:val="222222"/>
          <w:sz w:val="22"/>
          <w:szCs w:val="22"/>
        </w:rPr>
        <w:t xml:space="preserve"> commission</w:t>
      </w:r>
      <w:r w:rsidR="00E032EE">
        <w:rPr>
          <w:rFonts w:asciiTheme="minorHAnsi" w:hAnsiTheme="minorHAnsi"/>
          <w:color w:val="222222"/>
          <w:sz w:val="22"/>
          <w:szCs w:val="22"/>
        </w:rPr>
        <w:t>s</w:t>
      </w:r>
      <w:r w:rsidR="00222102">
        <w:rPr>
          <w:rFonts w:asciiTheme="minorHAnsi" w:hAnsiTheme="minorHAnsi"/>
          <w:color w:val="222222"/>
          <w:sz w:val="22"/>
          <w:szCs w:val="22"/>
        </w:rPr>
        <w:t xml:space="preserve"> </w:t>
      </w:r>
      <w:r w:rsidR="0036743D">
        <w:rPr>
          <w:rFonts w:asciiTheme="minorHAnsi" w:hAnsiTheme="minorHAnsi"/>
          <w:color w:val="222222"/>
          <w:sz w:val="22"/>
          <w:szCs w:val="22"/>
        </w:rPr>
        <w:t xml:space="preserve">5 providers across Central Australia, Top End and East Arnhem; targeting </w:t>
      </w:r>
      <w:r w:rsidR="00EA1F42">
        <w:rPr>
          <w:rFonts w:asciiTheme="minorHAnsi" w:hAnsiTheme="minorHAnsi"/>
          <w:color w:val="222222"/>
          <w:sz w:val="22"/>
          <w:szCs w:val="22"/>
        </w:rPr>
        <w:t xml:space="preserve">remote </w:t>
      </w:r>
      <w:r w:rsidR="00656814">
        <w:rPr>
          <w:rFonts w:asciiTheme="minorHAnsi" w:hAnsiTheme="minorHAnsi"/>
          <w:color w:val="222222"/>
          <w:sz w:val="22"/>
          <w:szCs w:val="22"/>
        </w:rPr>
        <w:t>workforce</w:t>
      </w:r>
      <w:r w:rsidR="00EA1F42">
        <w:rPr>
          <w:rFonts w:asciiTheme="minorHAnsi" w:hAnsiTheme="minorHAnsi"/>
          <w:color w:val="222222"/>
          <w:sz w:val="22"/>
          <w:szCs w:val="22"/>
        </w:rPr>
        <w:t>, men’s service</w:t>
      </w:r>
      <w:r w:rsidR="00A349E9">
        <w:rPr>
          <w:rFonts w:asciiTheme="minorHAnsi" w:hAnsiTheme="minorHAnsi"/>
          <w:color w:val="222222"/>
          <w:sz w:val="22"/>
          <w:szCs w:val="22"/>
        </w:rPr>
        <w:t>s</w:t>
      </w:r>
      <w:r w:rsidR="00EA1F42">
        <w:rPr>
          <w:rFonts w:asciiTheme="minorHAnsi" w:hAnsiTheme="minorHAnsi"/>
          <w:color w:val="222222"/>
          <w:sz w:val="22"/>
          <w:szCs w:val="22"/>
        </w:rPr>
        <w:t xml:space="preserve"> and primary health care facilit</w:t>
      </w:r>
      <w:r w:rsidR="00A349E9">
        <w:rPr>
          <w:rFonts w:asciiTheme="minorHAnsi" w:hAnsiTheme="minorHAnsi"/>
          <w:color w:val="222222"/>
          <w:sz w:val="22"/>
          <w:szCs w:val="22"/>
        </w:rPr>
        <w:t>i</w:t>
      </w:r>
      <w:r w:rsidR="00EA1F42">
        <w:rPr>
          <w:rFonts w:asciiTheme="minorHAnsi" w:hAnsiTheme="minorHAnsi"/>
          <w:color w:val="222222"/>
          <w:sz w:val="22"/>
          <w:szCs w:val="22"/>
        </w:rPr>
        <w:t xml:space="preserve">es.  </w:t>
      </w:r>
      <w:r w:rsidR="00E032EE">
        <w:rPr>
          <w:rFonts w:asciiTheme="minorHAnsi" w:hAnsiTheme="minorHAnsi"/>
          <w:color w:val="222222"/>
          <w:sz w:val="22"/>
          <w:szCs w:val="22"/>
        </w:rPr>
        <w:t>Of interest is the</w:t>
      </w:r>
      <w:r w:rsidR="00515F3D" w:rsidRPr="00985B0B">
        <w:rPr>
          <w:rFonts w:asciiTheme="minorHAnsi" w:hAnsiTheme="minorHAnsi"/>
          <w:color w:val="222222"/>
          <w:sz w:val="22"/>
          <w:szCs w:val="22"/>
        </w:rPr>
        <w:t xml:space="preserve"> </w:t>
      </w:r>
      <w:r w:rsidRPr="00985B0B">
        <w:rPr>
          <w:rFonts w:asciiTheme="minorHAnsi" w:hAnsiTheme="minorHAnsi"/>
          <w:color w:val="222222"/>
          <w:sz w:val="22"/>
          <w:szCs w:val="22"/>
        </w:rPr>
        <w:t>Central Australian Women's Legal Service</w:t>
      </w:r>
      <w:r w:rsidR="008F4803">
        <w:rPr>
          <w:rFonts w:asciiTheme="minorHAnsi" w:hAnsiTheme="minorHAnsi"/>
          <w:color w:val="222222"/>
          <w:sz w:val="22"/>
          <w:szCs w:val="22"/>
        </w:rPr>
        <w:t xml:space="preserve">, who </w:t>
      </w:r>
      <w:r w:rsidR="00783169">
        <w:rPr>
          <w:rFonts w:asciiTheme="minorHAnsi" w:hAnsiTheme="minorHAnsi"/>
          <w:color w:val="222222"/>
          <w:sz w:val="22"/>
          <w:szCs w:val="22"/>
        </w:rPr>
        <w:t>have established</w:t>
      </w:r>
      <w:r w:rsidRPr="00985B0B">
        <w:rPr>
          <w:rFonts w:asciiTheme="minorHAnsi" w:hAnsiTheme="minorHAnsi"/>
          <w:color w:val="222222"/>
          <w:sz w:val="22"/>
          <w:szCs w:val="22"/>
        </w:rPr>
        <w:t xml:space="preserve"> partnerships with </w:t>
      </w:r>
      <w:r w:rsidR="00906CAB">
        <w:rPr>
          <w:rFonts w:asciiTheme="minorHAnsi" w:hAnsiTheme="minorHAnsi"/>
          <w:color w:val="222222"/>
          <w:sz w:val="22"/>
          <w:szCs w:val="22"/>
        </w:rPr>
        <w:t xml:space="preserve">primary care </w:t>
      </w:r>
      <w:r w:rsidRPr="00985B0B">
        <w:rPr>
          <w:rFonts w:asciiTheme="minorHAnsi" w:hAnsiTheme="minorHAnsi"/>
          <w:color w:val="222222"/>
          <w:sz w:val="22"/>
          <w:szCs w:val="22"/>
        </w:rPr>
        <w:t xml:space="preserve">clinics across the Central Australian region to build primary care capacity to recognise, respond and refer </w:t>
      </w:r>
      <w:r w:rsidR="003551F9">
        <w:rPr>
          <w:rFonts w:asciiTheme="minorHAnsi" w:hAnsiTheme="minorHAnsi"/>
          <w:color w:val="222222"/>
          <w:sz w:val="22"/>
          <w:szCs w:val="22"/>
        </w:rPr>
        <w:t xml:space="preserve">DFSV. </w:t>
      </w:r>
      <w:r w:rsidR="0004070F">
        <w:rPr>
          <w:rFonts w:asciiTheme="minorHAnsi" w:hAnsiTheme="minorHAnsi"/>
          <w:color w:val="222222"/>
          <w:sz w:val="22"/>
          <w:szCs w:val="22"/>
        </w:rPr>
        <w:t>This service is</w:t>
      </w:r>
      <w:r w:rsidRPr="00985B0B">
        <w:rPr>
          <w:rFonts w:asciiTheme="minorHAnsi" w:hAnsiTheme="minorHAnsi"/>
          <w:color w:val="222222"/>
          <w:sz w:val="22"/>
          <w:szCs w:val="22"/>
        </w:rPr>
        <w:t xml:space="preserve"> the only </w:t>
      </w:r>
      <w:r w:rsidR="0004070F">
        <w:rPr>
          <w:rFonts w:asciiTheme="minorHAnsi" w:hAnsiTheme="minorHAnsi"/>
          <w:color w:val="222222"/>
          <w:sz w:val="22"/>
          <w:szCs w:val="22"/>
        </w:rPr>
        <w:t xml:space="preserve">pilot </w:t>
      </w:r>
      <w:r w:rsidRPr="00985B0B">
        <w:rPr>
          <w:rFonts w:asciiTheme="minorHAnsi" w:hAnsiTheme="minorHAnsi"/>
          <w:color w:val="222222"/>
          <w:sz w:val="22"/>
          <w:szCs w:val="22"/>
        </w:rPr>
        <w:t xml:space="preserve">site nationally to anchor the </w:t>
      </w:r>
      <w:r w:rsidR="0004070F">
        <w:rPr>
          <w:rFonts w:asciiTheme="minorHAnsi" w:hAnsiTheme="minorHAnsi"/>
          <w:color w:val="222222"/>
          <w:sz w:val="22"/>
          <w:szCs w:val="22"/>
        </w:rPr>
        <w:t xml:space="preserve">primary care support </w:t>
      </w:r>
      <w:r w:rsidRPr="00985B0B">
        <w:rPr>
          <w:rFonts w:asciiTheme="minorHAnsi" w:hAnsiTheme="minorHAnsi"/>
          <w:color w:val="222222"/>
          <w:sz w:val="22"/>
          <w:szCs w:val="22"/>
        </w:rPr>
        <w:t xml:space="preserve">function in a community legal service, </w:t>
      </w:r>
      <w:r w:rsidR="00395723">
        <w:rPr>
          <w:rFonts w:asciiTheme="minorHAnsi" w:hAnsiTheme="minorHAnsi"/>
          <w:color w:val="222222"/>
          <w:sz w:val="22"/>
          <w:szCs w:val="22"/>
        </w:rPr>
        <w:t xml:space="preserve">which was designed in response to local needs. This </w:t>
      </w:r>
      <w:r w:rsidRPr="000D1C12">
        <w:rPr>
          <w:rFonts w:asciiTheme="minorHAnsi" w:hAnsiTheme="minorHAnsi"/>
          <w:color w:val="222222"/>
          <w:sz w:val="22"/>
          <w:szCs w:val="22"/>
        </w:rPr>
        <w:t>demonstrat</w:t>
      </w:r>
      <w:r w:rsidR="00395723">
        <w:rPr>
          <w:rFonts w:asciiTheme="minorHAnsi" w:hAnsiTheme="minorHAnsi"/>
          <w:color w:val="222222"/>
          <w:sz w:val="22"/>
          <w:szCs w:val="22"/>
        </w:rPr>
        <w:t>es</w:t>
      </w:r>
      <w:r w:rsidRPr="000D1C12">
        <w:rPr>
          <w:rFonts w:asciiTheme="minorHAnsi" w:hAnsiTheme="minorHAnsi"/>
          <w:color w:val="222222"/>
          <w:sz w:val="22"/>
          <w:szCs w:val="22"/>
        </w:rPr>
        <w:t xml:space="preserve"> the </w:t>
      </w:r>
      <w:r w:rsidR="00092954">
        <w:rPr>
          <w:rFonts w:asciiTheme="minorHAnsi" w:hAnsiTheme="minorHAnsi"/>
          <w:color w:val="222222"/>
          <w:sz w:val="22"/>
          <w:szCs w:val="22"/>
        </w:rPr>
        <w:t xml:space="preserve">importance of </w:t>
      </w:r>
      <w:r w:rsidR="000A712C">
        <w:rPr>
          <w:rFonts w:asciiTheme="minorHAnsi" w:hAnsiTheme="minorHAnsi"/>
          <w:color w:val="222222"/>
          <w:sz w:val="22"/>
          <w:szCs w:val="22"/>
        </w:rPr>
        <w:t xml:space="preserve">place-based commissioning to be highly </w:t>
      </w:r>
      <w:r w:rsidRPr="000D1C12">
        <w:rPr>
          <w:rFonts w:asciiTheme="minorHAnsi" w:hAnsiTheme="minorHAnsi"/>
          <w:color w:val="222222"/>
          <w:sz w:val="22"/>
          <w:szCs w:val="22"/>
        </w:rPr>
        <w:t>adaptab</w:t>
      </w:r>
      <w:r w:rsidR="000A712C">
        <w:rPr>
          <w:rFonts w:asciiTheme="minorHAnsi" w:hAnsiTheme="minorHAnsi"/>
          <w:color w:val="222222"/>
          <w:sz w:val="22"/>
          <w:szCs w:val="22"/>
        </w:rPr>
        <w:t>le</w:t>
      </w:r>
      <w:r w:rsidRPr="00985B0B">
        <w:rPr>
          <w:rFonts w:asciiTheme="minorHAnsi" w:hAnsiTheme="minorHAnsi"/>
          <w:color w:val="222222"/>
          <w:sz w:val="22"/>
          <w:szCs w:val="22"/>
        </w:rPr>
        <w:t xml:space="preserve"> to the context </w:t>
      </w:r>
      <w:r w:rsidR="000A712C">
        <w:rPr>
          <w:rFonts w:asciiTheme="minorHAnsi" w:hAnsiTheme="minorHAnsi"/>
          <w:color w:val="222222"/>
          <w:sz w:val="22"/>
          <w:szCs w:val="22"/>
        </w:rPr>
        <w:t xml:space="preserve">and community </w:t>
      </w:r>
      <w:r w:rsidRPr="00985B0B">
        <w:rPr>
          <w:rFonts w:asciiTheme="minorHAnsi" w:hAnsiTheme="minorHAnsi"/>
          <w:color w:val="222222"/>
          <w:sz w:val="22"/>
          <w:szCs w:val="22"/>
        </w:rPr>
        <w:t xml:space="preserve">it serves. </w:t>
      </w:r>
      <w:r w:rsidR="00E00975" w:rsidRPr="00985B0B">
        <w:rPr>
          <w:rFonts w:asciiTheme="minorHAnsi" w:hAnsiTheme="minorHAnsi"/>
          <w:color w:val="222222"/>
          <w:sz w:val="22"/>
          <w:szCs w:val="22"/>
        </w:rPr>
        <w:t xml:space="preserve"> </w:t>
      </w:r>
      <w:r w:rsidR="00CD618C">
        <w:rPr>
          <w:rFonts w:asciiTheme="minorHAnsi" w:hAnsiTheme="minorHAnsi"/>
          <w:color w:val="222222"/>
          <w:sz w:val="22"/>
          <w:szCs w:val="22"/>
        </w:rPr>
        <w:t>For success in the actions to end violence against women and children, it is</w:t>
      </w:r>
      <w:r w:rsidR="00025CD6" w:rsidRPr="00985B0B">
        <w:rPr>
          <w:rFonts w:asciiTheme="minorHAnsi" w:hAnsiTheme="minorHAnsi"/>
          <w:color w:val="222222"/>
          <w:sz w:val="22"/>
          <w:szCs w:val="22"/>
        </w:rPr>
        <w:t xml:space="preserve"> imperative </w:t>
      </w:r>
      <w:r w:rsidR="00CD618C">
        <w:rPr>
          <w:rFonts w:asciiTheme="minorHAnsi" w:hAnsiTheme="minorHAnsi"/>
          <w:color w:val="222222"/>
          <w:sz w:val="22"/>
          <w:szCs w:val="22"/>
        </w:rPr>
        <w:t>that a</w:t>
      </w:r>
      <w:r w:rsidR="00025CD6" w:rsidRPr="00985B0B">
        <w:rPr>
          <w:rFonts w:asciiTheme="minorHAnsi" w:hAnsiTheme="minorHAnsi"/>
          <w:color w:val="222222"/>
          <w:sz w:val="22"/>
          <w:szCs w:val="22"/>
        </w:rPr>
        <w:t xml:space="preserve"> holistic</w:t>
      </w:r>
      <w:r w:rsidR="00F418C8" w:rsidRPr="00985B0B">
        <w:rPr>
          <w:rFonts w:asciiTheme="minorHAnsi" w:hAnsiTheme="minorHAnsi"/>
          <w:color w:val="222222"/>
          <w:sz w:val="22"/>
          <w:szCs w:val="22"/>
        </w:rPr>
        <w:t xml:space="preserve"> approach </w:t>
      </w:r>
      <w:r w:rsidR="00CD618C">
        <w:rPr>
          <w:rFonts w:asciiTheme="minorHAnsi" w:hAnsiTheme="minorHAnsi"/>
          <w:color w:val="222222"/>
          <w:sz w:val="22"/>
          <w:szCs w:val="22"/>
        </w:rPr>
        <w:t>recognising the</w:t>
      </w:r>
      <w:r w:rsidR="002C5322" w:rsidRPr="00985B0B">
        <w:rPr>
          <w:rFonts w:asciiTheme="minorHAnsi" w:hAnsiTheme="minorHAnsi"/>
          <w:color w:val="222222"/>
          <w:sz w:val="22"/>
          <w:szCs w:val="22"/>
        </w:rPr>
        <w:t xml:space="preserve"> </w:t>
      </w:r>
      <w:r w:rsidR="002D0337" w:rsidRPr="00985B0B">
        <w:rPr>
          <w:rFonts w:asciiTheme="minorHAnsi" w:hAnsiTheme="minorHAnsi"/>
          <w:color w:val="222222"/>
          <w:sz w:val="22"/>
          <w:szCs w:val="22"/>
        </w:rPr>
        <w:t>intersectionalit</w:t>
      </w:r>
      <w:r w:rsidR="002D0337">
        <w:rPr>
          <w:rFonts w:asciiTheme="minorHAnsi" w:hAnsiTheme="minorHAnsi"/>
          <w:color w:val="222222"/>
          <w:sz w:val="22"/>
          <w:szCs w:val="22"/>
        </w:rPr>
        <w:t>y’</w:t>
      </w:r>
      <w:r w:rsidR="002D0337" w:rsidRPr="00985B0B">
        <w:rPr>
          <w:rFonts w:asciiTheme="minorHAnsi" w:hAnsiTheme="minorHAnsi"/>
          <w:color w:val="222222"/>
          <w:sz w:val="22"/>
          <w:szCs w:val="22"/>
        </w:rPr>
        <w:t>s</w:t>
      </w:r>
      <w:r w:rsidR="002C5322" w:rsidRPr="00985B0B">
        <w:rPr>
          <w:rFonts w:asciiTheme="minorHAnsi" w:hAnsiTheme="minorHAnsi"/>
          <w:color w:val="222222"/>
          <w:sz w:val="22"/>
          <w:szCs w:val="22"/>
        </w:rPr>
        <w:t xml:space="preserve"> </w:t>
      </w:r>
      <w:r w:rsidR="00F418C8" w:rsidRPr="00985B0B">
        <w:rPr>
          <w:rFonts w:asciiTheme="minorHAnsi" w:hAnsiTheme="minorHAnsi"/>
          <w:color w:val="222222"/>
          <w:sz w:val="22"/>
          <w:szCs w:val="22"/>
        </w:rPr>
        <w:t xml:space="preserve">of services </w:t>
      </w:r>
      <w:r w:rsidR="00CD618C">
        <w:rPr>
          <w:rFonts w:asciiTheme="minorHAnsi" w:hAnsiTheme="minorHAnsi"/>
          <w:color w:val="222222"/>
          <w:sz w:val="22"/>
          <w:szCs w:val="22"/>
        </w:rPr>
        <w:t>to</w:t>
      </w:r>
      <w:r w:rsidR="00E00975" w:rsidRPr="00985B0B">
        <w:rPr>
          <w:rFonts w:asciiTheme="minorHAnsi" w:hAnsiTheme="minorHAnsi"/>
          <w:color w:val="222222"/>
          <w:sz w:val="22"/>
          <w:szCs w:val="22"/>
        </w:rPr>
        <w:t xml:space="preserve"> recognise and respond to DFSV along the support continuum</w:t>
      </w:r>
      <w:r w:rsidR="007621FB">
        <w:rPr>
          <w:rFonts w:asciiTheme="minorHAnsi" w:hAnsiTheme="minorHAnsi"/>
          <w:color w:val="222222"/>
          <w:sz w:val="22"/>
          <w:szCs w:val="22"/>
        </w:rPr>
        <w:t xml:space="preserve"> is taken</w:t>
      </w:r>
      <w:r w:rsidR="00025CD6" w:rsidRPr="00985B0B">
        <w:rPr>
          <w:rFonts w:asciiTheme="minorHAnsi" w:hAnsiTheme="minorHAnsi"/>
          <w:color w:val="222222"/>
          <w:sz w:val="22"/>
          <w:szCs w:val="22"/>
        </w:rPr>
        <w:t>.</w:t>
      </w:r>
    </w:p>
    <w:p w14:paraId="2F7D488D" w14:textId="06D8A373" w:rsidR="00985B0B" w:rsidRPr="00985B0B" w:rsidRDefault="002C5322">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 xml:space="preserve">Under the Supporting Recovery DFSV Pilot Program, </w:t>
      </w:r>
      <w:r w:rsidR="00EA1F42">
        <w:rPr>
          <w:rFonts w:asciiTheme="minorHAnsi" w:hAnsiTheme="minorHAnsi"/>
          <w:color w:val="222222"/>
          <w:sz w:val="22"/>
          <w:szCs w:val="22"/>
        </w:rPr>
        <w:t>NT PHN commission</w:t>
      </w:r>
      <w:r w:rsidR="001D5428">
        <w:rPr>
          <w:rFonts w:asciiTheme="minorHAnsi" w:hAnsiTheme="minorHAnsi"/>
          <w:color w:val="222222"/>
          <w:sz w:val="22"/>
          <w:szCs w:val="22"/>
        </w:rPr>
        <w:t xml:space="preserve">ed </w:t>
      </w:r>
      <w:r w:rsidR="00747291">
        <w:rPr>
          <w:rFonts w:asciiTheme="minorHAnsi" w:hAnsiTheme="minorHAnsi"/>
          <w:color w:val="222222"/>
          <w:sz w:val="22"/>
          <w:szCs w:val="22"/>
        </w:rPr>
        <w:t>t</w:t>
      </w:r>
      <w:r w:rsidR="00C56C1F">
        <w:rPr>
          <w:rFonts w:asciiTheme="minorHAnsi" w:hAnsiTheme="minorHAnsi"/>
          <w:color w:val="222222"/>
          <w:sz w:val="22"/>
          <w:szCs w:val="22"/>
        </w:rPr>
        <w:t>hree</w:t>
      </w:r>
      <w:r w:rsidR="00AB553C">
        <w:rPr>
          <w:rFonts w:asciiTheme="minorHAnsi" w:hAnsiTheme="minorHAnsi"/>
          <w:color w:val="222222"/>
          <w:sz w:val="22"/>
          <w:szCs w:val="22"/>
        </w:rPr>
        <w:t xml:space="preserve"> providers, </w:t>
      </w:r>
      <w:r w:rsidR="00985B0B">
        <w:rPr>
          <w:rFonts w:asciiTheme="minorHAnsi" w:hAnsiTheme="minorHAnsi"/>
          <w:color w:val="222222"/>
          <w:sz w:val="22"/>
          <w:szCs w:val="22"/>
        </w:rPr>
        <w:t xml:space="preserve">across Top End and Big </w:t>
      </w:r>
      <w:r w:rsidR="001D5428">
        <w:rPr>
          <w:rFonts w:asciiTheme="minorHAnsi" w:hAnsiTheme="minorHAnsi"/>
          <w:color w:val="222222"/>
          <w:sz w:val="22"/>
          <w:szCs w:val="22"/>
        </w:rPr>
        <w:t>R</w:t>
      </w:r>
      <w:r w:rsidR="00985B0B">
        <w:rPr>
          <w:rFonts w:asciiTheme="minorHAnsi" w:hAnsiTheme="minorHAnsi"/>
          <w:color w:val="222222"/>
          <w:sz w:val="22"/>
          <w:szCs w:val="22"/>
        </w:rPr>
        <w:t xml:space="preserve">ivers, focusing on youth, </w:t>
      </w:r>
      <w:r w:rsidR="00747291">
        <w:rPr>
          <w:rFonts w:asciiTheme="minorHAnsi" w:hAnsiTheme="minorHAnsi"/>
          <w:color w:val="222222"/>
          <w:sz w:val="22"/>
          <w:szCs w:val="22"/>
        </w:rPr>
        <w:t xml:space="preserve">and </w:t>
      </w:r>
      <w:r w:rsidR="00985B0B">
        <w:rPr>
          <w:rFonts w:asciiTheme="minorHAnsi" w:hAnsiTheme="minorHAnsi"/>
          <w:color w:val="222222"/>
          <w:sz w:val="22"/>
          <w:szCs w:val="22"/>
        </w:rPr>
        <w:t xml:space="preserve">remote whole of region </w:t>
      </w:r>
      <w:r w:rsidR="0045214D">
        <w:rPr>
          <w:rFonts w:asciiTheme="minorHAnsi" w:hAnsiTheme="minorHAnsi"/>
          <w:color w:val="222222"/>
          <w:sz w:val="22"/>
          <w:szCs w:val="22"/>
        </w:rPr>
        <w:t>response</w:t>
      </w:r>
      <w:r w:rsidR="00747291">
        <w:rPr>
          <w:rFonts w:asciiTheme="minorHAnsi" w:hAnsiTheme="minorHAnsi"/>
          <w:color w:val="222222"/>
          <w:sz w:val="22"/>
          <w:szCs w:val="22"/>
        </w:rPr>
        <w:t>s</w:t>
      </w:r>
      <w:r w:rsidR="0045214D">
        <w:rPr>
          <w:rFonts w:asciiTheme="minorHAnsi" w:hAnsiTheme="minorHAnsi"/>
          <w:color w:val="222222"/>
          <w:sz w:val="22"/>
          <w:szCs w:val="22"/>
        </w:rPr>
        <w:t xml:space="preserve"> and support</w:t>
      </w:r>
      <w:r w:rsidR="00985B0B" w:rsidRPr="00747291">
        <w:rPr>
          <w:rFonts w:asciiTheme="minorHAnsi" w:hAnsiTheme="minorHAnsi"/>
          <w:color w:val="222222"/>
          <w:sz w:val="22"/>
          <w:szCs w:val="22"/>
        </w:rPr>
        <w:t>.</w:t>
      </w:r>
      <w:r w:rsidR="00985B0B">
        <w:rPr>
          <w:rFonts w:asciiTheme="minorHAnsi" w:hAnsiTheme="minorHAnsi"/>
          <w:color w:val="222222"/>
          <w:sz w:val="22"/>
          <w:szCs w:val="22"/>
        </w:rPr>
        <w:t xml:space="preserve">  Highlighting </w:t>
      </w:r>
      <w:r w:rsidRPr="00985B0B">
        <w:rPr>
          <w:rFonts w:asciiTheme="minorHAnsi" w:hAnsiTheme="minorHAnsi"/>
          <w:color w:val="222222"/>
          <w:sz w:val="22"/>
          <w:szCs w:val="22"/>
        </w:rPr>
        <w:t xml:space="preserve">Big Rivers region's three Aboriginal </w:t>
      </w:r>
      <w:r w:rsidR="0045214D">
        <w:rPr>
          <w:rFonts w:asciiTheme="minorHAnsi" w:hAnsiTheme="minorHAnsi"/>
          <w:color w:val="222222"/>
          <w:sz w:val="22"/>
          <w:szCs w:val="22"/>
        </w:rPr>
        <w:t>C</w:t>
      </w:r>
      <w:r w:rsidRPr="00985B0B">
        <w:rPr>
          <w:rFonts w:asciiTheme="minorHAnsi" w:hAnsiTheme="minorHAnsi"/>
          <w:color w:val="222222"/>
          <w:sz w:val="22"/>
          <w:szCs w:val="22"/>
        </w:rPr>
        <w:t>ommunity-</w:t>
      </w:r>
      <w:r w:rsidR="0045214D">
        <w:rPr>
          <w:rFonts w:asciiTheme="minorHAnsi" w:hAnsiTheme="minorHAnsi"/>
          <w:color w:val="222222"/>
          <w:sz w:val="22"/>
          <w:szCs w:val="22"/>
        </w:rPr>
        <w:t>C</w:t>
      </w:r>
      <w:r w:rsidRPr="00985B0B">
        <w:rPr>
          <w:rFonts w:asciiTheme="minorHAnsi" w:hAnsiTheme="minorHAnsi"/>
          <w:color w:val="222222"/>
          <w:sz w:val="22"/>
          <w:szCs w:val="22"/>
        </w:rPr>
        <w:t xml:space="preserve">ontrolled </w:t>
      </w:r>
      <w:r w:rsidR="0045214D">
        <w:rPr>
          <w:rFonts w:asciiTheme="minorHAnsi" w:hAnsiTheme="minorHAnsi"/>
          <w:color w:val="222222"/>
          <w:sz w:val="22"/>
          <w:szCs w:val="22"/>
        </w:rPr>
        <w:t>H</w:t>
      </w:r>
      <w:r w:rsidRPr="00985B0B">
        <w:rPr>
          <w:rFonts w:asciiTheme="minorHAnsi" w:hAnsiTheme="minorHAnsi"/>
          <w:color w:val="222222"/>
          <w:sz w:val="22"/>
          <w:szCs w:val="22"/>
        </w:rPr>
        <w:t>ealth services delive</w:t>
      </w:r>
      <w:r w:rsidR="009441C8">
        <w:rPr>
          <w:rFonts w:asciiTheme="minorHAnsi" w:hAnsiTheme="minorHAnsi"/>
          <w:color w:val="222222"/>
          <w:sz w:val="22"/>
          <w:szCs w:val="22"/>
        </w:rPr>
        <w:t>ring</w:t>
      </w:r>
      <w:r w:rsidRPr="00985B0B">
        <w:rPr>
          <w:rFonts w:asciiTheme="minorHAnsi" w:hAnsiTheme="minorHAnsi"/>
          <w:color w:val="222222"/>
          <w:sz w:val="22"/>
          <w:szCs w:val="22"/>
        </w:rPr>
        <w:t xml:space="preserve"> trauma-informed care coordination and mental health care together with NT Health</w:t>
      </w:r>
      <w:r w:rsidR="00A13484">
        <w:rPr>
          <w:rFonts w:asciiTheme="minorHAnsi" w:hAnsiTheme="minorHAnsi"/>
          <w:color w:val="222222"/>
          <w:sz w:val="22"/>
          <w:szCs w:val="22"/>
        </w:rPr>
        <w:t xml:space="preserve"> demonstrates</w:t>
      </w:r>
      <w:r w:rsidR="00174708">
        <w:rPr>
          <w:rFonts w:asciiTheme="minorHAnsi" w:hAnsiTheme="minorHAnsi"/>
          <w:color w:val="222222"/>
          <w:sz w:val="22"/>
          <w:szCs w:val="22"/>
        </w:rPr>
        <w:t xml:space="preserve"> how limited resources can be shared to deliver services across an entire </w:t>
      </w:r>
      <w:r w:rsidRPr="00985B0B">
        <w:rPr>
          <w:rFonts w:asciiTheme="minorHAnsi" w:hAnsiTheme="minorHAnsi"/>
          <w:color w:val="222222"/>
          <w:sz w:val="22"/>
          <w:szCs w:val="22"/>
        </w:rPr>
        <w:t>region</w:t>
      </w:r>
      <w:r w:rsidR="009441C8">
        <w:rPr>
          <w:rFonts w:asciiTheme="minorHAnsi" w:hAnsiTheme="minorHAnsi"/>
          <w:color w:val="222222"/>
          <w:sz w:val="22"/>
          <w:szCs w:val="22"/>
        </w:rPr>
        <w:t>.</w:t>
      </w:r>
      <w:r w:rsidR="00174708">
        <w:rPr>
          <w:rFonts w:asciiTheme="minorHAnsi" w:hAnsiTheme="minorHAnsi"/>
          <w:color w:val="222222"/>
          <w:sz w:val="22"/>
          <w:szCs w:val="22"/>
        </w:rPr>
        <w:t xml:space="preserve"> The specialised youth clinic, has been designed with and for young people, creating a space that is welcoming </w:t>
      </w:r>
      <w:r w:rsidR="000839F5">
        <w:rPr>
          <w:rFonts w:asciiTheme="minorHAnsi" w:hAnsiTheme="minorHAnsi"/>
          <w:color w:val="222222"/>
          <w:sz w:val="22"/>
          <w:szCs w:val="22"/>
        </w:rPr>
        <w:t xml:space="preserve">and </w:t>
      </w:r>
      <w:r w:rsidR="00B02640">
        <w:rPr>
          <w:rFonts w:asciiTheme="minorHAnsi" w:hAnsiTheme="minorHAnsi"/>
          <w:color w:val="222222"/>
          <w:sz w:val="22"/>
          <w:szCs w:val="22"/>
        </w:rPr>
        <w:t xml:space="preserve">bespoke to the </w:t>
      </w:r>
      <w:r w:rsidR="004D1DC7">
        <w:rPr>
          <w:rFonts w:asciiTheme="minorHAnsi" w:hAnsiTheme="minorHAnsi"/>
          <w:color w:val="222222"/>
          <w:sz w:val="22"/>
          <w:szCs w:val="22"/>
        </w:rPr>
        <w:t>needs of young people.</w:t>
      </w:r>
      <w:r w:rsidR="009441C8">
        <w:rPr>
          <w:rFonts w:asciiTheme="minorHAnsi" w:hAnsiTheme="minorHAnsi"/>
          <w:color w:val="222222"/>
          <w:sz w:val="22"/>
          <w:szCs w:val="22"/>
        </w:rPr>
        <w:t xml:space="preserve"> </w:t>
      </w:r>
    </w:p>
    <w:p w14:paraId="31B10F98" w14:textId="0ADA4577" w:rsidR="00414ACE" w:rsidRPr="00143259"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 xml:space="preserve">NT PHN has tested both ends of the National Plan's response-to-recovery continuum, in the highest-burden regions in the country, using </w:t>
      </w:r>
      <w:r w:rsidR="00047894">
        <w:rPr>
          <w:rFonts w:asciiTheme="minorHAnsi" w:hAnsiTheme="minorHAnsi"/>
          <w:color w:val="222222"/>
          <w:sz w:val="22"/>
          <w:szCs w:val="22"/>
        </w:rPr>
        <w:t xml:space="preserve">transformational and </w:t>
      </w:r>
      <w:r w:rsidRPr="000D1C12">
        <w:rPr>
          <w:rFonts w:asciiTheme="minorHAnsi" w:hAnsiTheme="minorHAnsi"/>
          <w:color w:val="222222"/>
          <w:sz w:val="22"/>
          <w:szCs w:val="22"/>
        </w:rPr>
        <w:t xml:space="preserve">distinct local-leadership models. </w:t>
      </w:r>
      <w:r w:rsidR="00FE61F7">
        <w:rPr>
          <w:rFonts w:asciiTheme="minorHAnsi" w:hAnsiTheme="minorHAnsi"/>
          <w:color w:val="222222"/>
          <w:sz w:val="22"/>
          <w:szCs w:val="22"/>
        </w:rPr>
        <w:t xml:space="preserve"> </w:t>
      </w:r>
      <w:r w:rsidR="00143259">
        <w:rPr>
          <w:rFonts w:asciiTheme="minorHAnsi" w:hAnsiTheme="minorHAnsi"/>
          <w:color w:val="222222"/>
          <w:sz w:val="22"/>
          <w:szCs w:val="22"/>
        </w:rPr>
        <w:t xml:space="preserve"> While </w:t>
      </w:r>
      <w:r w:rsidRPr="000D1C12">
        <w:rPr>
          <w:rFonts w:asciiTheme="minorHAnsi" w:hAnsiTheme="minorHAnsi"/>
          <w:color w:val="222222"/>
          <w:sz w:val="22"/>
          <w:szCs w:val="22"/>
        </w:rPr>
        <w:t xml:space="preserve">NT PHN </w:t>
      </w:r>
      <w:r w:rsidR="00143259">
        <w:rPr>
          <w:rFonts w:asciiTheme="minorHAnsi" w:hAnsiTheme="minorHAnsi"/>
          <w:color w:val="222222"/>
          <w:sz w:val="22"/>
          <w:szCs w:val="22"/>
        </w:rPr>
        <w:t xml:space="preserve">submits this paper </w:t>
      </w:r>
      <w:r w:rsidR="008444F5">
        <w:rPr>
          <w:rFonts w:asciiTheme="minorHAnsi" w:hAnsiTheme="minorHAnsi"/>
          <w:color w:val="222222"/>
          <w:sz w:val="22"/>
          <w:szCs w:val="22"/>
        </w:rPr>
        <w:t xml:space="preserve">as a </w:t>
      </w:r>
      <w:r w:rsidR="00362AA9">
        <w:rPr>
          <w:rFonts w:asciiTheme="minorHAnsi" w:hAnsiTheme="minorHAnsi"/>
          <w:color w:val="222222"/>
          <w:sz w:val="22"/>
          <w:szCs w:val="22"/>
        </w:rPr>
        <w:t>standalone</w:t>
      </w:r>
      <w:r w:rsidR="008444F5">
        <w:rPr>
          <w:rFonts w:asciiTheme="minorHAnsi" w:hAnsiTheme="minorHAnsi"/>
          <w:color w:val="222222"/>
          <w:sz w:val="22"/>
          <w:szCs w:val="22"/>
        </w:rPr>
        <w:t xml:space="preserve"> submission, it</w:t>
      </w:r>
      <w:r w:rsidRPr="000D1C12">
        <w:rPr>
          <w:rFonts w:asciiTheme="minorHAnsi" w:hAnsiTheme="minorHAnsi"/>
          <w:color w:val="222222"/>
          <w:sz w:val="22"/>
          <w:szCs w:val="22"/>
        </w:rPr>
        <w:t xml:space="preserve"> also endorses the joint </w:t>
      </w:r>
      <w:r w:rsidRPr="000D1C12">
        <w:rPr>
          <w:rFonts w:asciiTheme="minorHAnsi" w:hAnsiTheme="minorHAnsi"/>
          <w:color w:val="222222"/>
          <w:sz w:val="22"/>
          <w:szCs w:val="22"/>
        </w:rPr>
        <w:lastRenderedPageBreak/>
        <w:t xml:space="preserve">submission of the 18 pilot-delivering PHNs and its recommendations; this submission </w:t>
      </w:r>
      <w:r w:rsidRPr="00985B0B">
        <w:rPr>
          <w:rFonts w:asciiTheme="minorHAnsi" w:hAnsiTheme="minorHAnsi"/>
          <w:color w:val="222222"/>
          <w:sz w:val="22"/>
          <w:szCs w:val="22"/>
        </w:rPr>
        <w:t xml:space="preserve">provides </w:t>
      </w:r>
      <w:r w:rsidR="008444F5">
        <w:rPr>
          <w:rFonts w:asciiTheme="minorHAnsi" w:hAnsiTheme="minorHAnsi"/>
          <w:color w:val="222222"/>
          <w:sz w:val="22"/>
          <w:szCs w:val="22"/>
        </w:rPr>
        <w:t xml:space="preserve">additional </w:t>
      </w:r>
      <w:r w:rsidR="001B4255" w:rsidRPr="00985B0B">
        <w:rPr>
          <w:rFonts w:asciiTheme="minorHAnsi" w:hAnsiTheme="minorHAnsi"/>
          <w:color w:val="222222"/>
          <w:sz w:val="22"/>
          <w:szCs w:val="22"/>
        </w:rPr>
        <w:t>unique context</w:t>
      </w:r>
      <w:r w:rsidR="001B4255">
        <w:rPr>
          <w:rFonts w:asciiTheme="minorHAnsi" w:hAnsiTheme="minorHAnsi"/>
          <w:color w:val="222222"/>
          <w:sz w:val="22"/>
          <w:szCs w:val="22"/>
        </w:rPr>
        <w:t xml:space="preserve"> of </w:t>
      </w:r>
      <w:r w:rsidRPr="000D1C12">
        <w:rPr>
          <w:rFonts w:asciiTheme="minorHAnsi" w:hAnsiTheme="minorHAnsi"/>
          <w:color w:val="222222"/>
          <w:sz w:val="22"/>
          <w:szCs w:val="22"/>
        </w:rPr>
        <w:t>Northern Territory evidence supporting them.</w:t>
      </w:r>
    </w:p>
    <w:p w14:paraId="0CA84CD7" w14:textId="77777777" w:rsidR="00882188" w:rsidRDefault="00882188">
      <w:pPr>
        <w:spacing w:after="140" w:line="276" w:lineRule="auto"/>
        <w:rPr>
          <w:rFonts w:asciiTheme="minorHAnsi" w:hAnsiTheme="minorHAnsi"/>
          <w:color w:val="222222"/>
          <w:sz w:val="22"/>
          <w:szCs w:val="22"/>
        </w:rPr>
      </w:pPr>
    </w:p>
    <w:p w14:paraId="70B00A8A" w14:textId="7F9981E3" w:rsidR="00414ACE" w:rsidRPr="008F4803" w:rsidRDefault="00A0506C">
      <w:pPr>
        <w:pStyle w:val="Heading1"/>
        <w:spacing w:before="320" w:after="160"/>
        <w:rPr>
          <w:rFonts w:asciiTheme="minorHAnsi" w:hAnsiTheme="minorHAnsi"/>
          <w:sz w:val="28"/>
          <w:szCs w:val="28"/>
        </w:rPr>
      </w:pPr>
      <w:r w:rsidRPr="008F4803">
        <w:rPr>
          <w:rFonts w:asciiTheme="minorHAnsi" w:hAnsiTheme="minorHAnsi"/>
          <w:b/>
          <w:bCs/>
          <w:color w:val="003D69"/>
          <w:sz w:val="28"/>
          <w:szCs w:val="28"/>
        </w:rPr>
        <w:t>Priority Area 1: Victim-Survivors</w:t>
      </w:r>
    </w:p>
    <w:p w14:paraId="2C91458C" w14:textId="77777777"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Q1.  </w:t>
      </w:r>
      <w:r w:rsidRPr="000D1C12">
        <w:rPr>
          <w:rFonts w:asciiTheme="minorHAnsi" w:hAnsiTheme="minorHAnsi"/>
          <w:b/>
          <w:bCs/>
          <w:color w:val="003D69"/>
          <w:sz w:val="22"/>
          <w:szCs w:val="22"/>
        </w:rPr>
        <w:t>What service or system responses would make the biggest difference to victim-survivors' safety, wellbeing, healing and recovery?</w:t>
      </w:r>
    </w:p>
    <w:p w14:paraId="245B1531" w14:textId="7499B68A" w:rsidR="00C044ED"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The paper's commitment to “whole of system support, response, healing and recovery” should be the organising principle of the Second Action Plan</w:t>
      </w:r>
      <w:r w:rsidR="00985B0B">
        <w:rPr>
          <w:rFonts w:asciiTheme="minorHAnsi" w:hAnsiTheme="minorHAnsi"/>
          <w:color w:val="222222"/>
          <w:sz w:val="22"/>
          <w:szCs w:val="22"/>
        </w:rPr>
        <w:t xml:space="preserve">; </w:t>
      </w:r>
      <w:r w:rsidRPr="000D1C12">
        <w:rPr>
          <w:rFonts w:asciiTheme="minorHAnsi" w:hAnsiTheme="minorHAnsi"/>
          <w:color w:val="222222"/>
          <w:sz w:val="22"/>
          <w:szCs w:val="22"/>
        </w:rPr>
        <w:t>the Big Rivers Supporting Recovery model shows what it looks like in practice. ACCHO-led care coordination and trauma-informed mental health care, delivered as a whole-of-family response that recognises children as victim-survivors in their own right, with up to two years of free support and a single point of contact.</w:t>
      </w:r>
    </w:p>
    <w:p w14:paraId="05EB2FC6" w14:textId="4C9A8D08" w:rsidR="00C044ED" w:rsidRDefault="00C044ED">
      <w:pPr>
        <w:spacing w:after="140" w:line="276" w:lineRule="auto"/>
        <w:rPr>
          <w:rFonts w:asciiTheme="minorHAnsi" w:hAnsiTheme="minorHAnsi"/>
          <w:color w:val="222222"/>
          <w:sz w:val="22"/>
          <w:szCs w:val="22"/>
        </w:rPr>
      </w:pPr>
      <w:r w:rsidRPr="00985B0B">
        <w:rPr>
          <w:rFonts w:asciiTheme="minorHAnsi" w:hAnsiTheme="minorHAnsi"/>
          <w:color w:val="222222"/>
          <w:sz w:val="22"/>
          <w:szCs w:val="22"/>
        </w:rPr>
        <w:t>For the NT, authentically co-design and commission</w:t>
      </w:r>
      <w:r w:rsidR="00F76D6A">
        <w:rPr>
          <w:rFonts w:asciiTheme="minorHAnsi" w:hAnsiTheme="minorHAnsi"/>
          <w:color w:val="222222"/>
          <w:sz w:val="22"/>
          <w:szCs w:val="22"/>
        </w:rPr>
        <w:t>ing</w:t>
      </w:r>
      <w:r w:rsidRPr="00985B0B">
        <w:rPr>
          <w:rFonts w:asciiTheme="minorHAnsi" w:hAnsiTheme="minorHAnsi"/>
          <w:color w:val="222222"/>
          <w:sz w:val="22"/>
          <w:szCs w:val="22"/>
        </w:rPr>
        <w:t xml:space="preserve"> with collective agreement</w:t>
      </w:r>
      <w:r w:rsidR="00043737" w:rsidRPr="00985B0B">
        <w:rPr>
          <w:rFonts w:asciiTheme="minorHAnsi" w:hAnsiTheme="minorHAnsi"/>
          <w:color w:val="222222"/>
          <w:sz w:val="22"/>
          <w:szCs w:val="22"/>
        </w:rPr>
        <w:t>, w</w:t>
      </w:r>
      <w:r w:rsidR="00F76D6A">
        <w:rPr>
          <w:rFonts w:asciiTheme="minorHAnsi" w:hAnsiTheme="minorHAnsi"/>
          <w:color w:val="222222"/>
          <w:sz w:val="22"/>
          <w:szCs w:val="22"/>
        </w:rPr>
        <w:t>ith</w:t>
      </w:r>
      <w:r w:rsidR="00043737" w:rsidRPr="00985B0B">
        <w:rPr>
          <w:rFonts w:asciiTheme="minorHAnsi" w:hAnsiTheme="minorHAnsi"/>
          <w:color w:val="222222"/>
          <w:sz w:val="22"/>
          <w:szCs w:val="22"/>
        </w:rPr>
        <w:t xml:space="preserve"> </w:t>
      </w:r>
      <w:r w:rsidR="004C3E9F" w:rsidRPr="00985B0B">
        <w:rPr>
          <w:rFonts w:asciiTheme="minorHAnsi" w:hAnsiTheme="minorHAnsi"/>
          <w:color w:val="222222"/>
          <w:sz w:val="22"/>
          <w:szCs w:val="22"/>
        </w:rPr>
        <w:t>community</w:t>
      </w:r>
      <w:r w:rsidR="00043737" w:rsidRPr="00985B0B">
        <w:rPr>
          <w:rFonts w:asciiTheme="minorHAnsi" w:hAnsiTheme="minorHAnsi"/>
          <w:color w:val="222222"/>
          <w:sz w:val="22"/>
          <w:szCs w:val="22"/>
        </w:rPr>
        <w:t xml:space="preserve"> need and</w:t>
      </w:r>
      <w:r w:rsidR="004C3E9F" w:rsidRPr="00985B0B">
        <w:rPr>
          <w:rFonts w:asciiTheme="minorHAnsi" w:hAnsiTheme="minorHAnsi"/>
          <w:color w:val="222222"/>
          <w:sz w:val="22"/>
          <w:szCs w:val="22"/>
        </w:rPr>
        <w:t xml:space="preserve"> delivery</w:t>
      </w:r>
      <w:r w:rsidR="00043737" w:rsidRPr="00985B0B">
        <w:rPr>
          <w:rFonts w:asciiTheme="minorHAnsi" w:hAnsiTheme="minorHAnsi"/>
          <w:color w:val="222222"/>
          <w:sz w:val="22"/>
          <w:szCs w:val="22"/>
        </w:rPr>
        <w:t xml:space="preserve"> capacity</w:t>
      </w:r>
      <w:r w:rsidRPr="00985B0B">
        <w:rPr>
          <w:rFonts w:asciiTheme="minorHAnsi" w:hAnsiTheme="minorHAnsi"/>
          <w:color w:val="222222"/>
          <w:sz w:val="22"/>
          <w:szCs w:val="22"/>
        </w:rPr>
        <w:t xml:space="preserve"> </w:t>
      </w:r>
      <w:r w:rsidR="004C3E9F" w:rsidRPr="00985B0B">
        <w:rPr>
          <w:rFonts w:asciiTheme="minorHAnsi" w:hAnsiTheme="minorHAnsi"/>
          <w:color w:val="222222"/>
          <w:sz w:val="22"/>
          <w:szCs w:val="22"/>
        </w:rPr>
        <w:t>a</w:t>
      </w:r>
      <w:r w:rsidR="00277771">
        <w:rPr>
          <w:rFonts w:asciiTheme="minorHAnsi" w:hAnsiTheme="minorHAnsi"/>
          <w:color w:val="222222"/>
          <w:sz w:val="22"/>
          <w:szCs w:val="22"/>
        </w:rPr>
        <w:t>s</w:t>
      </w:r>
      <w:r w:rsidR="004C3E9F" w:rsidRPr="00985B0B">
        <w:rPr>
          <w:rFonts w:asciiTheme="minorHAnsi" w:hAnsiTheme="minorHAnsi"/>
          <w:color w:val="222222"/>
          <w:sz w:val="22"/>
          <w:szCs w:val="22"/>
        </w:rPr>
        <w:t xml:space="preserve"> focal points, </w:t>
      </w:r>
      <w:r w:rsidRPr="00985B0B">
        <w:rPr>
          <w:rFonts w:asciiTheme="minorHAnsi" w:hAnsiTheme="minorHAnsi"/>
          <w:color w:val="222222"/>
          <w:sz w:val="22"/>
          <w:szCs w:val="22"/>
        </w:rPr>
        <w:t xml:space="preserve">over </w:t>
      </w:r>
      <w:r w:rsidR="00043737" w:rsidRPr="00985B0B">
        <w:rPr>
          <w:rFonts w:asciiTheme="minorHAnsi" w:hAnsiTheme="minorHAnsi"/>
          <w:color w:val="222222"/>
          <w:sz w:val="22"/>
          <w:szCs w:val="22"/>
        </w:rPr>
        <w:t>competitive</w:t>
      </w:r>
      <w:r w:rsidRPr="00985B0B">
        <w:rPr>
          <w:rFonts w:asciiTheme="minorHAnsi" w:hAnsiTheme="minorHAnsi"/>
          <w:color w:val="222222"/>
          <w:sz w:val="22"/>
          <w:szCs w:val="22"/>
        </w:rPr>
        <w:t xml:space="preserve"> tendering</w:t>
      </w:r>
      <w:r w:rsidR="00F76D6A">
        <w:rPr>
          <w:rFonts w:asciiTheme="minorHAnsi" w:hAnsiTheme="minorHAnsi"/>
          <w:color w:val="222222"/>
          <w:sz w:val="22"/>
          <w:szCs w:val="22"/>
        </w:rPr>
        <w:t>.</w:t>
      </w:r>
      <w:r w:rsidR="004C3E9F" w:rsidRPr="00985B0B">
        <w:rPr>
          <w:rFonts w:asciiTheme="minorHAnsi" w:hAnsiTheme="minorHAnsi"/>
          <w:color w:val="222222"/>
          <w:sz w:val="22"/>
          <w:szCs w:val="22"/>
        </w:rPr>
        <w:t xml:space="preserve"> </w:t>
      </w:r>
      <w:r w:rsidR="00106121" w:rsidRPr="00985B0B">
        <w:rPr>
          <w:rFonts w:asciiTheme="minorHAnsi" w:hAnsiTheme="minorHAnsi"/>
          <w:color w:val="222222"/>
          <w:sz w:val="22"/>
          <w:szCs w:val="22"/>
        </w:rPr>
        <w:t xml:space="preserve"> This approach demonstrates that moving away from competitive models toward collective action creates a foundation for true cultural consideration in </w:t>
      </w:r>
      <w:r w:rsidR="00635458">
        <w:rPr>
          <w:rFonts w:asciiTheme="minorHAnsi" w:hAnsiTheme="minorHAnsi"/>
          <w:color w:val="222222"/>
          <w:sz w:val="22"/>
          <w:szCs w:val="22"/>
        </w:rPr>
        <w:t>p</w:t>
      </w:r>
      <w:r w:rsidR="00106121" w:rsidRPr="00985B0B">
        <w:rPr>
          <w:rFonts w:asciiTheme="minorHAnsi" w:hAnsiTheme="minorHAnsi"/>
          <w:color w:val="222222"/>
          <w:sz w:val="22"/>
          <w:szCs w:val="22"/>
        </w:rPr>
        <w:t>rimary health care</w:t>
      </w:r>
      <w:r w:rsidR="00F76D6A">
        <w:rPr>
          <w:rFonts w:asciiTheme="minorHAnsi" w:hAnsiTheme="minorHAnsi"/>
          <w:color w:val="222222"/>
          <w:sz w:val="22"/>
          <w:szCs w:val="22"/>
        </w:rPr>
        <w:t xml:space="preserve">, and </w:t>
      </w:r>
      <w:r w:rsidR="00635458">
        <w:rPr>
          <w:rFonts w:asciiTheme="minorHAnsi" w:hAnsiTheme="minorHAnsi"/>
          <w:color w:val="222222"/>
          <w:sz w:val="22"/>
          <w:szCs w:val="22"/>
        </w:rPr>
        <w:t xml:space="preserve">a </w:t>
      </w:r>
      <w:r w:rsidR="00040950">
        <w:rPr>
          <w:rFonts w:asciiTheme="minorHAnsi" w:hAnsiTheme="minorHAnsi"/>
          <w:color w:val="222222"/>
          <w:sz w:val="22"/>
          <w:szCs w:val="22"/>
        </w:rPr>
        <w:t xml:space="preserve">platform for </w:t>
      </w:r>
      <w:r w:rsidR="006511F7">
        <w:rPr>
          <w:rFonts w:asciiTheme="minorHAnsi" w:hAnsiTheme="minorHAnsi"/>
          <w:color w:val="222222"/>
          <w:sz w:val="22"/>
          <w:szCs w:val="22"/>
        </w:rPr>
        <w:t>community and individual outcomes</w:t>
      </w:r>
      <w:r w:rsidR="00106121" w:rsidRPr="00985B0B">
        <w:rPr>
          <w:rFonts w:asciiTheme="minorHAnsi" w:hAnsiTheme="minorHAnsi"/>
          <w:color w:val="222222"/>
          <w:sz w:val="22"/>
          <w:szCs w:val="22"/>
        </w:rPr>
        <w:t>. This development method ensures long-term sustainability for DFSV challenges</w:t>
      </w:r>
      <w:r w:rsidR="006511F7">
        <w:rPr>
          <w:rFonts w:asciiTheme="minorHAnsi" w:hAnsiTheme="minorHAnsi"/>
          <w:color w:val="222222"/>
          <w:sz w:val="22"/>
          <w:szCs w:val="22"/>
        </w:rPr>
        <w:t xml:space="preserve"> (at times funding depen</w:t>
      </w:r>
      <w:r w:rsidR="008F4803">
        <w:rPr>
          <w:rFonts w:asciiTheme="minorHAnsi" w:hAnsiTheme="minorHAnsi"/>
          <w:color w:val="222222"/>
          <w:sz w:val="22"/>
          <w:szCs w:val="22"/>
        </w:rPr>
        <w:t>dant)</w:t>
      </w:r>
      <w:r w:rsidR="000E237E" w:rsidRPr="00985B0B">
        <w:rPr>
          <w:rFonts w:asciiTheme="minorHAnsi" w:hAnsiTheme="minorHAnsi"/>
          <w:color w:val="222222"/>
          <w:sz w:val="22"/>
          <w:szCs w:val="22"/>
        </w:rPr>
        <w:t xml:space="preserve">.  </w:t>
      </w:r>
      <w:r w:rsidR="00106121" w:rsidRPr="00985B0B">
        <w:rPr>
          <w:rFonts w:asciiTheme="minorHAnsi" w:hAnsiTheme="minorHAnsi"/>
          <w:color w:val="222222"/>
          <w:sz w:val="22"/>
          <w:szCs w:val="22"/>
        </w:rPr>
        <w:t>Furthermore, this method provides a replicable framework that is easily applied to other regions to achieve similar authentic, community-led health outcomes</w:t>
      </w:r>
      <w:r w:rsidR="000E237E" w:rsidRPr="00985B0B">
        <w:rPr>
          <w:rFonts w:asciiTheme="minorHAnsi" w:hAnsiTheme="minorHAnsi"/>
          <w:color w:val="222222"/>
          <w:sz w:val="22"/>
          <w:szCs w:val="22"/>
        </w:rPr>
        <w:t>.</w:t>
      </w:r>
    </w:p>
    <w:p w14:paraId="5C25D79C" w14:textId="5DE3B683"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 xml:space="preserve">The biggest difference the Second Action Plan can make is to embed and scale this </w:t>
      </w:r>
      <w:r w:rsidR="00AE0996">
        <w:rPr>
          <w:rFonts w:asciiTheme="minorHAnsi" w:hAnsiTheme="minorHAnsi"/>
          <w:color w:val="222222"/>
          <w:sz w:val="22"/>
          <w:szCs w:val="22"/>
        </w:rPr>
        <w:t>approach</w:t>
      </w:r>
      <w:r w:rsidRPr="000D1C12">
        <w:rPr>
          <w:rFonts w:asciiTheme="minorHAnsi" w:hAnsiTheme="minorHAnsi"/>
          <w:color w:val="222222"/>
          <w:sz w:val="22"/>
          <w:szCs w:val="22"/>
        </w:rPr>
        <w:t xml:space="preserve"> rather than treat </w:t>
      </w:r>
      <w:r w:rsidR="00560E99">
        <w:rPr>
          <w:rFonts w:asciiTheme="minorHAnsi" w:hAnsiTheme="minorHAnsi"/>
          <w:color w:val="222222"/>
          <w:sz w:val="22"/>
          <w:szCs w:val="22"/>
        </w:rPr>
        <w:t>established models</w:t>
      </w:r>
      <w:r w:rsidRPr="000D1C12">
        <w:rPr>
          <w:rFonts w:asciiTheme="minorHAnsi" w:hAnsiTheme="minorHAnsi"/>
          <w:color w:val="222222"/>
          <w:sz w:val="22"/>
          <w:szCs w:val="22"/>
        </w:rPr>
        <w:t xml:space="preserve"> as time-limited pilot</w:t>
      </w:r>
      <w:r w:rsidR="00560E99">
        <w:rPr>
          <w:rFonts w:asciiTheme="minorHAnsi" w:hAnsiTheme="minorHAnsi"/>
          <w:color w:val="222222"/>
          <w:sz w:val="22"/>
          <w:szCs w:val="22"/>
        </w:rPr>
        <w:t>s</w:t>
      </w:r>
      <w:r w:rsidR="00BD09A7">
        <w:rPr>
          <w:rFonts w:asciiTheme="minorHAnsi" w:hAnsiTheme="minorHAnsi"/>
          <w:color w:val="222222"/>
          <w:sz w:val="22"/>
          <w:szCs w:val="22"/>
        </w:rPr>
        <w:t xml:space="preserve">. </w:t>
      </w:r>
      <w:r w:rsidR="00BD09A7" w:rsidRPr="008F4803">
        <w:rPr>
          <w:rFonts w:asciiTheme="minorHAnsi" w:hAnsiTheme="minorHAnsi"/>
          <w:color w:val="222222"/>
          <w:sz w:val="22"/>
          <w:szCs w:val="22"/>
        </w:rPr>
        <w:t>R</w:t>
      </w:r>
      <w:r w:rsidR="000E237E" w:rsidRPr="008F4803">
        <w:rPr>
          <w:rFonts w:asciiTheme="minorHAnsi" w:hAnsiTheme="minorHAnsi"/>
          <w:color w:val="222222"/>
          <w:sz w:val="22"/>
          <w:szCs w:val="22"/>
        </w:rPr>
        <w:t xml:space="preserve">ecognising PHNs </w:t>
      </w:r>
      <w:r w:rsidR="00C449DF" w:rsidRPr="008F4803">
        <w:rPr>
          <w:rFonts w:asciiTheme="minorHAnsi" w:hAnsiTheme="minorHAnsi"/>
          <w:color w:val="222222"/>
          <w:sz w:val="22"/>
          <w:szCs w:val="22"/>
        </w:rPr>
        <w:t xml:space="preserve">have a critical role in the development, delivery </w:t>
      </w:r>
      <w:r w:rsidR="007C2288" w:rsidRPr="008F4803">
        <w:rPr>
          <w:rFonts w:asciiTheme="minorHAnsi" w:hAnsiTheme="minorHAnsi"/>
          <w:color w:val="222222"/>
          <w:sz w:val="22"/>
          <w:szCs w:val="22"/>
        </w:rPr>
        <w:t xml:space="preserve">in </w:t>
      </w:r>
      <w:r w:rsidR="00781104" w:rsidRPr="008F4803">
        <w:rPr>
          <w:rFonts w:asciiTheme="minorHAnsi" w:hAnsiTheme="minorHAnsi"/>
          <w:color w:val="222222"/>
          <w:sz w:val="22"/>
          <w:szCs w:val="22"/>
        </w:rPr>
        <w:t xml:space="preserve">collaboration and coordination </w:t>
      </w:r>
      <w:r w:rsidR="008F4803" w:rsidRPr="008F4803">
        <w:rPr>
          <w:rFonts w:asciiTheme="minorHAnsi" w:hAnsiTheme="minorHAnsi"/>
          <w:color w:val="222222"/>
          <w:sz w:val="22"/>
          <w:szCs w:val="22"/>
        </w:rPr>
        <w:t>of</w:t>
      </w:r>
      <w:r w:rsidR="007C2288" w:rsidRPr="008F4803">
        <w:rPr>
          <w:rFonts w:asciiTheme="minorHAnsi" w:hAnsiTheme="minorHAnsi"/>
          <w:color w:val="222222"/>
          <w:sz w:val="22"/>
          <w:szCs w:val="22"/>
        </w:rPr>
        <w:t xml:space="preserve"> Primary Heath Care; a </w:t>
      </w:r>
      <w:r w:rsidR="00BD09A7" w:rsidRPr="008F4803">
        <w:rPr>
          <w:rFonts w:asciiTheme="minorHAnsi" w:hAnsiTheme="minorHAnsi"/>
          <w:color w:val="222222"/>
          <w:sz w:val="22"/>
          <w:szCs w:val="22"/>
        </w:rPr>
        <w:t>recognised</w:t>
      </w:r>
      <w:r w:rsidR="007C2288" w:rsidRPr="008F4803">
        <w:rPr>
          <w:rFonts w:asciiTheme="minorHAnsi" w:hAnsiTheme="minorHAnsi"/>
          <w:color w:val="222222"/>
          <w:sz w:val="22"/>
          <w:szCs w:val="22"/>
        </w:rPr>
        <w:t xml:space="preserve"> gap in </w:t>
      </w:r>
      <w:r w:rsidR="00BD09A7" w:rsidRPr="008F4803">
        <w:rPr>
          <w:rFonts w:asciiTheme="minorHAnsi" w:hAnsiTheme="minorHAnsi"/>
          <w:color w:val="222222"/>
          <w:sz w:val="22"/>
          <w:szCs w:val="22"/>
        </w:rPr>
        <w:t>other DFSV focused initiatives.</w:t>
      </w:r>
      <w:r w:rsidR="00BD09A7">
        <w:rPr>
          <w:rFonts w:asciiTheme="minorHAnsi" w:hAnsiTheme="minorHAnsi"/>
          <w:color w:val="222222"/>
          <w:sz w:val="22"/>
          <w:szCs w:val="22"/>
        </w:rPr>
        <w:t xml:space="preserve"> </w:t>
      </w:r>
      <w:r w:rsidR="007C2288">
        <w:rPr>
          <w:rFonts w:asciiTheme="minorHAnsi" w:hAnsiTheme="minorHAnsi"/>
          <w:color w:val="222222"/>
          <w:sz w:val="22"/>
          <w:szCs w:val="22"/>
        </w:rPr>
        <w:t xml:space="preserve"> </w:t>
      </w:r>
    </w:p>
    <w:p w14:paraId="52E6171A" w14:textId="77777777" w:rsidR="000F461A" w:rsidRPr="000D1C12" w:rsidRDefault="000F461A">
      <w:pPr>
        <w:spacing w:after="140" w:line="276" w:lineRule="auto"/>
        <w:rPr>
          <w:rFonts w:asciiTheme="minorHAnsi" w:hAnsiTheme="minorHAnsi"/>
          <w:sz w:val="22"/>
          <w:szCs w:val="22"/>
        </w:rPr>
      </w:pPr>
    </w:p>
    <w:p w14:paraId="32CD6E03" w14:textId="7E2E61E2"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Q2.  </w:t>
      </w:r>
      <w:r w:rsidRPr="000D1C12">
        <w:rPr>
          <w:rFonts w:asciiTheme="minorHAnsi" w:hAnsiTheme="minorHAnsi"/>
          <w:b/>
          <w:bCs/>
          <w:color w:val="003D69"/>
          <w:sz w:val="22"/>
          <w:szCs w:val="22"/>
        </w:rPr>
        <w:t>What helps people access support earlier, and what barriers prevent people from seeking help?</w:t>
      </w:r>
    </w:p>
    <w:p w14:paraId="0E0249FA" w14:textId="5C020083"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The barriers are well evidenced: racism,</w:t>
      </w:r>
      <w:r w:rsidR="00DB5B28" w:rsidRPr="00DB5B28">
        <w:rPr>
          <w:rFonts w:asciiTheme="minorHAnsi" w:hAnsiTheme="minorHAnsi"/>
          <w:color w:val="222222"/>
          <w:sz w:val="22"/>
          <w:szCs w:val="22"/>
        </w:rPr>
        <w:t xml:space="preserve"> </w:t>
      </w:r>
      <w:r w:rsidR="00DB5B28" w:rsidRPr="00222102">
        <w:rPr>
          <w:rFonts w:asciiTheme="minorHAnsi" w:hAnsiTheme="minorHAnsi"/>
          <w:color w:val="222222"/>
          <w:sz w:val="22"/>
          <w:szCs w:val="22"/>
        </w:rPr>
        <w:t xml:space="preserve">misalignment to cultural needs and </w:t>
      </w:r>
      <w:r w:rsidR="00DB5B28">
        <w:rPr>
          <w:rFonts w:asciiTheme="minorHAnsi" w:hAnsiTheme="minorHAnsi"/>
          <w:color w:val="222222"/>
          <w:sz w:val="22"/>
          <w:szCs w:val="22"/>
        </w:rPr>
        <w:t xml:space="preserve">culturally appropriate </w:t>
      </w:r>
      <w:r w:rsidR="00DB5B28" w:rsidRPr="00222102">
        <w:rPr>
          <w:rFonts w:asciiTheme="minorHAnsi" w:hAnsiTheme="minorHAnsi"/>
          <w:color w:val="222222"/>
          <w:sz w:val="22"/>
          <w:szCs w:val="22"/>
        </w:rPr>
        <w:t>practices</w:t>
      </w:r>
      <w:r w:rsidR="00DB5B28">
        <w:rPr>
          <w:rFonts w:asciiTheme="minorHAnsi" w:hAnsiTheme="minorHAnsi"/>
          <w:color w:val="222222"/>
          <w:sz w:val="22"/>
          <w:szCs w:val="22"/>
        </w:rPr>
        <w:t>,</w:t>
      </w:r>
      <w:r w:rsidRPr="000D1C12">
        <w:rPr>
          <w:rFonts w:asciiTheme="minorHAnsi" w:hAnsiTheme="minorHAnsi"/>
          <w:color w:val="222222"/>
          <w:sz w:val="22"/>
          <w:szCs w:val="22"/>
        </w:rPr>
        <w:t xml:space="preserve"> victim misidentification, poor coercive control responses and fear of child removal suppress formal help-seeking, and almost all women killed by an intimate partner sought help without receiving the</w:t>
      </w:r>
      <w:r w:rsidR="008F4803">
        <w:rPr>
          <w:rFonts w:asciiTheme="minorHAnsi" w:hAnsiTheme="minorHAnsi"/>
          <w:color w:val="222222"/>
          <w:sz w:val="22"/>
          <w:szCs w:val="22"/>
        </w:rPr>
        <w:t xml:space="preserve"> appropriate support or</w:t>
      </w:r>
      <w:r w:rsidRPr="000D1C12">
        <w:rPr>
          <w:rFonts w:asciiTheme="minorHAnsi" w:hAnsiTheme="minorHAnsi"/>
          <w:color w:val="222222"/>
          <w:sz w:val="22"/>
          <w:szCs w:val="22"/>
        </w:rPr>
        <w:t xml:space="preserve"> protection that could have saved their lives. What enables earlier access is the opposite of these conditions</w:t>
      </w:r>
      <w:r w:rsidR="00FC443C">
        <w:rPr>
          <w:rFonts w:asciiTheme="minorHAnsi" w:hAnsiTheme="minorHAnsi"/>
          <w:color w:val="222222"/>
          <w:sz w:val="22"/>
          <w:szCs w:val="22"/>
        </w:rPr>
        <w:t xml:space="preserve">, </w:t>
      </w:r>
      <w:r w:rsidRPr="000D1C12">
        <w:rPr>
          <w:rFonts w:asciiTheme="minorHAnsi" w:hAnsiTheme="minorHAnsi"/>
          <w:color w:val="222222"/>
          <w:sz w:val="22"/>
          <w:szCs w:val="22"/>
        </w:rPr>
        <w:t xml:space="preserve">opportunistic moments in universal services where safety is felt. A clinic visit, a child health check, an antenatal appointment: these are the moments </w:t>
      </w:r>
      <w:r w:rsidR="009B6D0E">
        <w:rPr>
          <w:rFonts w:asciiTheme="minorHAnsi" w:hAnsiTheme="minorHAnsi"/>
          <w:color w:val="222222"/>
          <w:sz w:val="22"/>
          <w:szCs w:val="22"/>
        </w:rPr>
        <w:t xml:space="preserve">where </w:t>
      </w:r>
      <w:r w:rsidRPr="000D1C12">
        <w:rPr>
          <w:rFonts w:asciiTheme="minorHAnsi" w:hAnsiTheme="minorHAnsi"/>
          <w:color w:val="222222"/>
          <w:sz w:val="22"/>
          <w:szCs w:val="22"/>
        </w:rPr>
        <w:t>disclosure</w:t>
      </w:r>
      <w:r w:rsidR="009B6D0E">
        <w:rPr>
          <w:rFonts w:asciiTheme="minorHAnsi" w:hAnsiTheme="minorHAnsi"/>
          <w:color w:val="222222"/>
          <w:sz w:val="22"/>
          <w:szCs w:val="22"/>
        </w:rPr>
        <w:t xml:space="preserve"> can</w:t>
      </w:r>
      <w:r w:rsidRPr="000D1C12">
        <w:rPr>
          <w:rFonts w:asciiTheme="minorHAnsi" w:hAnsiTheme="minorHAnsi"/>
          <w:color w:val="222222"/>
          <w:sz w:val="22"/>
          <w:szCs w:val="22"/>
        </w:rPr>
        <w:t xml:space="preserve"> actually happen, provided the workforce is equipped to recognise it, respond safely and connect the person to </w:t>
      </w:r>
      <w:r w:rsidR="008F4803">
        <w:rPr>
          <w:rFonts w:asciiTheme="minorHAnsi" w:hAnsiTheme="minorHAnsi"/>
          <w:color w:val="222222"/>
          <w:sz w:val="22"/>
          <w:szCs w:val="22"/>
        </w:rPr>
        <w:t xml:space="preserve">available </w:t>
      </w:r>
      <w:r w:rsidRPr="000D1C12">
        <w:rPr>
          <w:rFonts w:asciiTheme="minorHAnsi" w:hAnsiTheme="minorHAnsi"/>
          <w:color w:val="222222"/>
          <w:sz w:val="22"/>
          <w:szCs w:val="22"/>
        </w:rPr>
        <w:t xml:space="preserve">support. The </w:t>
      </w:r>
      <w:r w:rsidR="00B0061D">
        <w:rPr>
          <w:rFonts w:asciiTheme="minorHAnsi" w:hAnsiTheme="minorHAnsi"/>
          <w:color w:val="222222"/>
          <w:sz w:val="22"/>
          <w:szCs w:val="22"/>
        </w:rPr>
        <w:t xml:space="preserve">community co-design method and </w:t>
      </w:r>
      <w:r w:rsidRPr="000D1C12">
        <w:rPr>
          <w:rFonts w:asciiTheme="minorHAnsi" w:hAnsiTheme="minorHAnsi"/>
          <w:color w:val="222222"/>
          <w:sz w:val="22"/>
          <w:szCs w:val="22"/>
        </w:rPr>
        <w:t xml:space="preserve">Local Link model builds precisely this capability, and the Second Action Plan should invest in it as a primary access strategy, </w:t>
      </w:r>
      <w:r w:rsidR="00CE1617" w:rsidRPr="008F4803">
        <w:rPr>
          <w:rFonts w:asciiTheme="minorHAnsi" w:hAnsiTheme="minorHAnsi"/>
          <w:color w:val="222222"/>
          <w:sz w:val="22"/>
          <w:szCs w:val="22"/>
        </w:rPr>
        <w:t>supporting true codesign</w:t>
      </w:r>
      <w:r w:rsidR="00CE1617">
        <w:rPr>
          <w:rFonts w:asciiTheme="minorHAnsi" w:hAnsiTheme="minorHAnsi"/>
          <w:color w:val="222222"/>
          <w:sz w:val="22"/>
          <w:szCs w:val="22"/>
        </w:rPr>
        <w:t xml:space="preserve">, </w:t>
      </w:r>
      <w:r w:rsidRPr="000D1C12">
        <w:rPr>
          <w:rFonts w:asciiTheme="minorHAnsi" w:hAnsiTheme="minorHAnsi"/>
          <w:color w:val="222222"/>
          <w:sz w:val="22"/>
          <w:szCs w:val="22"/>
        </w:rPr>
        <w:t>not an adjunct.</w:t>
      </w:r>
    </w:p>
    <w:p w14:paraId="0C5AE67C" w14:textId="77777777" w:rsidR="000F461A" w:rsidRPr="000D1C12" w:rsidRDefault="000F461A">
      <w:pPr>
        <w:spacing w:after="140" w:line="276" w:lineRule="auto"/>
        <w:rPr>
          <w:rFonts w:asciiTheme="minorHAnsi" w:hAnsiTheme="minorHAnsi"/>
          <w:sz w:val="22"/>
          <w:szCs w:val="22"/>
        </w:rPr>
      </w:pPr>
    </w:p>
    <w:p w14:paraId="08DCA9FB" w14:textId="439FC6AF"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Q3.  </w:t>
      </w:r>
      <w:r w:rsidRPr="000D1C12">
        <w:rPr>
          <w:rFonts w:asciiTheme="minorHAnsi" w:hAnsiTheme="minorHAnsi"/>
          <w:b/>
          <w:bCs/>
          <w:color w:val="003D69"/>
          <w:sz w:val="22"/>
          <w:szCs w:val="22"/>
        </w:rPr>
        <w:t>What current or emerging issues should the Second Action Plan address, including coercive control and technology-facilitated abuse?</w:t>
      </w:r>
    </w:p>
    <w:p w14:paraId="1471B177" w14:textId="3E108286"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Coercive control and technology-facilitated abuse present differently in the Territor</w:t>
      </w:r>
      <w:r w:rsidR="000E7EF9">
        <w:rPr>
          <w:rFonts w:asciiTheme="minorHAnsi" w:hAnsiTheme="minorHAnsi"/>
          <w:color w:val="222222"/>
          <w:sz w:val="22"/>
          <w:szCs w:val="22"/>
        </w:rPr>
        <w:t xml:space="preserve">y. </w:t>
      </w:r>
      <w:r w:rsidR="000E7EF9" w:rsidRPr="00B75C53">
        <w:rPr>
          <w:rFonts w:asciiTheme="minorHAnsi" w:hAnsiTheme="minorHAnsi"/>
          <w:color w:val="222222"/>
          <w:sz w:val="22"/>
          <w:szCs w:val="22"/>
        </w:rPr>
        <w:t xml:space="preserve">The </w:t>
      </w:r>
      <w:r w:rsidR="00ED4D7A" w:rsidRPr="00B75C53">
        <w:rPr>
          <w:rFonts w:asciiTheme="minorHAnsi" w:hAnsiTheme="minorHAnsi"/>
          <w:color w:val="222222"/>
          <w:sz w:val="22"/>
          <w:szCs w:val="22"/>
        </w:rPr>
        <w:t xml:space="preserve">NT </w:t>
      </w:r>
      <w:r w:rsidR="002E2600" w:rsidRPr="00B75C53">
        <w:rPr>
          <w:rFonts w:asciiTheme="minorHAnsi" w:hAnsiTheme="minorHAnsi"/>
          <w:color w:val="222222"/>
          <w:sz w:val="22"/>
          <w:szCs w:val="22"/>
        </w:rPr>
        <w:t>ha</w:t>
      </w:r>
      <w:r w:rsidR="00FD610D" w:rsidRPr="00B75C53">
        <w:rPr>
          <w:rFonts w:asciiTheme="minorHAnsi" w:hAnsiTheme="minorHAnsi"/>
          <w:color w:val="222222"/>
          <w:sz w:val="22"/>
          <w:szCs w:val="22"/>
        </w:rPr>
        <w:t xml:space="preserve">s areas of </w:t>
      </w:r>
      <w:r w:rsidR="002E2600" w:rsidRPr="00B75C53">
        <w:rPr>
          <w:rFonts w:asciiTheme="minorHAnsi" w:hAnsiTheme="minorHAnsi"/>
          <w:color w:val="222222"/>
          <w:sz w:val="22"/>
          <w:szCs w:val="22"/>
        </w:rPr>
        <w:t>limited</w:t>
      </w:r>
      <w:r w:rsidR="00B75C53">
        <w:rPr>
          <w:rFonts w:asciiTheme="minorHAnsi" w:hAnsiTheme="minorHAnsi"/>
          <w:color w:val="222222"/>
          <w:sz w:val="22"/>
          <w:szCs w:val="22"/>
        </w:rPr>
        <w:t xml:space="preserve"> to no</w:t>
      </w:r>
      <w:r w:rsidR="002E2600" w:rsidRPr="00B75C53">
        <w:rPr>
          <w:rFonts w:asciiTheme="minorHAnsi" w:hAnsiTheme="minorHAnsi"/>
          <w:color w:val="222222"/>
          <w:sz w:val="22"/>
          <w:szCs w:val="22"/>
        </w:rPr>
        <w:t xml:space="preserve"> techn</w:t>
      </w:r>
      <w:r w:rsidR="00FD610D" w:rsidRPr="00B75C53">
        <w:rPr>
          <w:rFonts w:asciiTheme="minorHAnsi" w:hAnsiTheme="minorHAnsi"/>
          <w:color w:val="222222"/>
          <w:sz w:val="22"/>
          <w:szCs w:val="22"/>
        </w:rPr>
        <w:t>ological</w:t>
      </w:r>
      <w:r w:rsidR="002E2600" w:rsidRPr="00B75C53">
        <w:rPr>
          <w:rFonts w:asciiTheme="minorHAnsi" w:hAnsiTheme="minorHAnsi"/>
          <w:color w:val="222222"/>
          <w:sz w:val="22"/>
          <w:szCs w:val="22"/>
        </w:rPr>
        <w:t xml:space="preserve"> infrastructure and accessibly to </w:t>
      </w:r>
      <w:r w:rsidR="00F951FB">
        <w:rPr>
          <w:rFonts w:asciiTheme="minorHAnsi" w:hAnsiTheme="minorHAnsi"/>
          <w:color w:val="222222"/>
          <w:sz w:val="22"/>
          <w:szCs w:val="22"/>
        </w:rPr>
        <w:t xml:space="preserve">services that support </w:t>
      </w:r>
      <w:r w:rsidR="00A87A07">
        <w:rPr>
          <w:rFonts w:asciiTheme="minorHAnsi" w:hAnsiTheme="minorHAnsi"/>
          <w:color w:val="222222"/>
          <w:sz w:val="22"/>
          <w:szCs w:val="22"/>
        </w:rPr>
        <w:t xml:space="preserve">use of </w:t>
      </w:r>
      <w:r w:rsidR="002E2600" w:rsidRPr="00B75C53">
        <w:rPr>
          <w:rFonts w:asciiTheme="minorHAnsi" w:hAnsiTheme="minorHAnsi"/>
          <w:color w:val="222222"/>
          <w:sz w:val="22"/>
          <w:szCs w:val="22"/>
        </w:rPr>
        <w:t>technol</w:t>
      </w:r>
      <w:r w:rsidR="009C5011" w:rsidRPr="00B75C53">
        <w:rPr>
          <w:rFonts w:asciiTheme="minorHAnsi" w:hAnsiTheme="minorHAnsi"/>
          <w:color w:val="222222"/>
          <w:sz w:val="22"/>
          <w:szCs w:val="22"/>
        </w:rPr>
        <w:t>ogy</w:t>
      </w:r>
      <w:r w:rsidR="00A87A07">
        <w:rPr>
          <w:rFonts w:asciiTheme="minorHAnsi" w:hAnsiTheme="minorHAnsi"/>
          <w:color w:val="222222"/>
          <w:sz w:val="22"/>
          <w:szCs w:val="22"/>
        </w:rPr>
        <w:t>. N</w:t>
      </w:r>
      <w:r w:rsidR="005A0F07" w:rsidRPr="00B75C53">
        <w:rPr>
          <w:rFonts w:asciiTheme="minorHAnsi" w:hAnsiTheme="minorHAnsi"/>
          <w:color w:val="222222"/>
          <w:sz w:val="22"/>
          <w:szCs w:val="22"/>
        </w:rPr>
        <w:t>ationally developed in</w:t>
      </w:r>
      <w:r w:rsidR="00114EAF" w:rsidRPr="00B75C53">
        <w:rPr>
          <w:rFonts w:asciiTheme="minorHAnsi" w:hAnsiTheme="minorHAnsi"/>
          <w:color w:val="222222"/>
          <w:sz w:val="22"/>
          <w:szCs w:val="22"/>
        </w:rPr>
        <w:t>i</w:t>
      </w:r>
      <w:r w:rsidR="005A0F07" w:rsidRPr="00B75C53">
        <w:rPr>
          <w:rFonts w:asciiTheme="minorHAnsi" w:hAnsiTheme="minorHAnsi"/>
          <w:color w:val="222222"/>
          <w:sz w:val="22"/>
          <w:szCs w:val="22"/>
        </w:rPr>
        <w:t>tiat</w:t>
      </w:r>
      <w:r w:rsidR="00114EAF" w:rsidRPr="00B75C53">
        <w:rPr>
          <w:rFonts w:asciiTheme="minorHAnsi" w:hAnsiTheme="minorHAnsi"/>
          <w:color w:val="222222"/>
          <w:sz w:val="22"/>
          <w:szCs w:val="22"/>
        </w:rPr>
        <w:t>iv</w:t>
      </w:r>
      <w:r w:rsidR="005A0F07" w:rsidRPr="00B75C53">
        <w:rPr>
          <w:rFonts w:asciiTheme="minorHAnsi" w:hAnsiTheme="minorHAnsi"/>
          <w:color w:val="222222"/>
          <w:sz w:val="22"/>
          <w:szCs w:val="22"/>
        </w:rPr>
        <w:t>e</w:t>
      </w:r>
      <w:r w:rsidR="00114EAF" w:rsidRPr="00B75C53">
        <w:rPr>
          <w:rFonts w:asciiTheme="minorHAnsi" w:hAnsiTheme="minorHAnsi"/>
          <w:color w:val="222222"/>
          <w:sz w:val="22"/>
          <w:szCs w:val="22"/>
        </w:rPr>
        <w:t>s</w:t>
      </w:r>
      <w:r w:rsidR="005A0F07" w:rsidRPr="00B75C53">
        <w:rPr>
          <w:rFonts w:asciiTheme="minorHAnsi" w:hAnsiTheme="minorHAnsi"/>
          <w:color w:val="222222"/>
          <w:sz w:val="22"/>
          <w:szCs w:val="22"/>
        </w:rPr>
        <w:t xml:space="preserve"> that </w:t>
      </w:r>
      <w:r w:rsidR="00114EAF" w:rsidRPr="00B75C53">
        <w:rPr>
          <w:rFonts w:asciiTheme="minorHAnsi" w:hAnsiTheme="minorHAnsi"/>
          <w:color w:val="222222"/>
          <w:sz w:val="22"/>
          <w:szCs w:val="22"/>
        </w:rPr>
        <w:t>centre</w:t>
      </w:r>
      <w:r w:rsidR="005A0F07" w:rsidRPr="00B75C53">
        <w:rPr>
          <w:rFonts w:asciiTheme="minorHAnsi" w:hAnsiTheme="minorHAnsi"/>
          <w:color w:val="222222"/>
          <w:sz w:val="22"/>
          <w:szCs w:val="22"/>
        </w:rPr>
        <w:t xml:space="preserve"> around technology are also not culturally </w:t>
      </w:r>
      <w:r w:rsidR="005A0F07" w:rsidRPr="00B75C53">
        <w:rPr>
          <w:rFonts w:asciiTheme="minorHAnsi" w:hAnsiTheme="minorHAnsi"/>
          <w:color w:val="222222"/>
          <w:sz w:val="22"/>
          <w:szCs w:val="22"/>
        </w:rPr>
        <w:lastRenderedPageBreak/>
        <w:t xml:space="preserve">sufficient for </w:t>
      </w:r>
      <w:r w:rsidR="00BF0E0C" w:rsidRPr="00B75C53">
        <w:rPr>
          <w:rFonts w:asciiTheme="minorHAnsi" w:hAnsiTheme="minorHAnsi"/>
          <w:color w:val="222222"/>
          <w:sz w:val="22"/>
          <w:szCs w:val="22"/>
        </w:rPr>
        <w:t xml:space="preserve">Aboriginal and Torres Strait islander communities, where </w:t>
      </w:r>
      <w:r w:rsidR="009C5011" w:rsidRPr="00B75C53">
        <w:rPr>
          <w:rFonts w:asciiTheme="minorHAnsi" w:hAnsiTheme="minorHAnsi"/>
          <w:color w:val="222222"/>
          <w:sz w:val="22"/>
          <w:szCs w:val="22"/>
        </w:rPr>
        <w:t xml:space="preserve">English </w:t>
      </w:r>
      <w:r w:rsidR="00BF0E0C" w:rsidRPr="00B75C53">
        <w:rPr>
          <w:rFonts w:asciiTheme="minorHAnsi" w:hAnsiTheme="minorHAnsi"/>
          <w:color w:val="222222"/>
          <w:sz w:val="22"/>
          <w:szCs w:val="22"/>
        </w:rPr>
        <w:t xml:space="preserve">is </w:t>
      </w:r>
      <w:r w:rsidR="009C5011" w:rsidRPr="00B75C53">
        <w:rPr>
          <w:rFonts w:asciiTheme="minorHAnsi" w:hAnsiTheme="minorHAnsi"/>
          <w:color w:val="222222"/>
          <w:sz w:val="22"/>
          <w:szCs w:val="22"/>
        </w:rPr>
        <w:t>a second language</w:t>
      </w:r>
      <w:r w:rsidR="00BF0E0C" w:rsidRPr="00B75C53">
        <w:rPr>
          <w:rFonts w:asciiTheme="minorHAnsi" w:hAnsiTheme="minorHAnsi"/>
          <w:color w:val="222222"/>
          <w:sz w:val="22"/>
          <w:szCs w:val="22"/>
        </w:rPr>
        <w:t xml:space="preserve">. </w:t>
      </w:r>
      <w:r w:rsidR="00F03A64">
        <w:rPr>
          <w:rFonts w:asciiTheme="minorHAnsi" w:hAnsiTheme="minorHAnsi"/>
          <w:color w:val="222222"/>
          <w:sz w:val="22"/>
          <w:szCs w:val="22"/>
        </w:rPr>
        <w:t xml:space="preserve"> </w:t>
      </w:r>
      <w:r w:rsidR="00BF0E0C" w:rsidRPr="00B75C53">
        <w:rPr>
          <w:rFonts w:asciiTheme="minorHAnsi" w:hAnsiTheme="minorHAnsi"/>
          <w:color w:val="222222"/>
          <w:sz w:val="22"/>
          <w:szCs w:val="22"/>
        </w:rPr>
        <w:t>This</w:t>
      </w:r>
      <w:r w:rsidR="009C5011" w:rsidRPr="00B75C53">
        <w:rPr>
          <w:rFonts w:asciiTheme="minorHAnsi" w:hAnsiTheme="minorHAnsi"/>
          <w:color w:val="222222"/>
          <w:sz w:val="22"/>
          <w:szCs w:val="22"/>
        </w:rPr>
        <w:t xml:space="preserve"> </w:t>
      </w:r>
      <w:r w:rsidR="005A0F07" w:rsidRPr="00B75C53">
        <w:rPr>
          <w:rFonts w:asciiTheme="minorHAnsi" w:hAnsiTheme="minorHAnsi"/>
          <w:color w:val="222222"/>
          <w:sz w:val="22"/>
          <w:szCs w:val="22"/>
        </w:rPr>
        <w:t>impacts useability of some technologies</w:t>
      </w:r>
      <w:r w:rsidR="003D7AFC">
        <w:rPr>
          <w:rFonts w:asciiTheme="minorHAnsi" w:hAnsiTheme="minorHAnsi"/>
          <w:color w:val="222222"/>
          <w:sz w:val="22"/>
          <w:szCs w:val="22"/>
        </w:rPr>
        <w:t xml:space="preserve"> and</w:t>
      </w:r>
      <w:r w:rsidR="00FD610D" w:rsidRPr="00B75C53">
        <w:rPr>
          <w:rFonts w:asciiTheme="minorHAnsi" w:hAnsiTheme="minorHAnsi"/>
          <w:color w:val="222222"/>
          <w:sz w:val="22"/>
          <w:szCs w:val="22"/>
        </w:rPr>
        <w:t xml:space="preserve"> </w:t>
      </w:r>
      <w:r w:rsidR="009C5011" w:rsidRPr="00B75C53">
        <w:rPr>
          <w:rFonts w:asciiTheme="minorHAnsi" w:hAnsiTheme="minorHAnsi"/>
          <w:color w:val="222222"/>
          <w:sz w:val="22"/>
          <w:szCs w:val="22"/>
        </w:rPr>
        <w:t xml:space="preserve">limits </w:t>
      </w:r>
      <w:r w:rsidRPr="00B75C53">
        <w:rPr>
          <w:rFonts w:asciiTheme="minorHAnsi" w:hAnsiTheme="minorHAnsi"/>
          <w:color w:val="222222"/>
          <w:sz w:val="22"/>
          <w:szCs w:val="22"/>
        </w:rPr>
        <w:t>connectivity</w:t>
      </w:r>
      <w:r w:rsidR="00183900">
        <w:rPr>
          <w:rFonts w:asciiTheme="minorHAnsi" w:hAnsiTheme="minorHAnsi"/>
          <w:color w:val="222222"/>
          <w:sz w:val="22"/>
          <w:szCs w:val="22"/>
        </w:rPr>
        <w:t>.</w:t>
      </w:r>
      <w:r w:rsidR="003D7AFC">
        <w:rPr>
          <w:rFonts w:asciiTheme="minorHAnsi" w:hAnsiTheme="minorHAnsi"/>
          <w:color w:val="222222"/>
          <w:sz w:val="22"/>
          <w:szCs w:val="22"/>
        </w:rPr>
        <w:t xml:space="preserve"> </w:t>
      </w:r>
      <w:r w:rsidR="00183900">
        <w:rPr>
          <w:rFonts w:asciiTheme="minorHAnsi" w:hAnsiTheme="minorHAnsi"/>
          <w:color w:val="222222"/>
          <w:sz w:val="22"/>
          <w:szCs w:val="22"/>
        </w:rPr>
        <w:t>U</w:t>
      </w:r>
      <w:r w:rsidR="001B03FD">
        <w:rPr>
          <w:rFonts w:asciiTheme="minorHAnsi" w:hAnsiTheme="minorHAnsi"/>
          <w:color w:val="222222"/>
          <w:sz w:val="22"/>
          <w:szCs w:val="22"/>
        </w:rPr>
        <w:t>se of technolog</w:t>
      </w:r>
      <w:r w:rsidR="00E5667C">
        <w:rPr>
          <w:rFonts w:asciiTheme="minorHAnsi" w:hAnsiTheme="minorHAnsi"/>
          <w:color w:val="222222"/>
          <w:sz w:val="22"/>
          <w:szCs w:val="22"/>
        </w:rPr>
        <w:t xml:space="preserve">y to some Aboriginal and Torres Strait Islander people can mean </w:t>
      </w:r>
      <w:r w:rsidRPr="00B75C53">
        <w:rPr>
          <w:rFonts w:asciiTheme="minorHAnsi" w:hAnsiTheme="minorHAnsi"/>
          <w:color w:val="222222"/>
          <w:sz w:val="22"/>
          <w:szCs w:val="22"/>
        </w:rPr>
        <w:t>shared devices in overcrowded housing</w:t>
      </w:r>
      <w:r w:rsidR="00E5667C">
        <w:rPr>
          <w:rFonts w:asciiTheme="minorHAnsi" w:hAnsiTheme="minorHAnsi"/>
          <w:color w:val="222222"/>
          <w:sz w:val="22"/>
          <w:szCs w:val="22"/>
        </w:rPr>
        <w:t>. R</w:t>
      </w:r>
      <w:r w:rsidRPr="00B75C53">
        <w:rPr>
          <w:rFonts w:asciiTheme="minorHAnsi" w:hAnsiTheme="minorHAnsi"/>
          <w:color w:val="222222"/>
          <w:sz w:val="22"/>
          <w:szCs w:val="22"/>
        </w:rPr>
        <w:t>emote community contexts change</w:t>
      </w:r>
      <w:r w:rsidRPr="000D1C12">
        <w:rPr>
          <w:rFonts w:asciiTheme="minorHAnsi" w:hAnsiTheme="minorHAnsi"/>
          <w:color w:val="222222"/>
          <w:sz w:val="22"/>
          <w:szCs w:val="22"/>
        </w:rPr>
        <w:t xml:space="preserve"> both how abuse is perpetrated and how safety planning must work</w:t>
      </w:r>
      <w:r w:rsidR="00E5667C">
        <w:rPr>
          <w:rFonts w:asciiTheme="minorHAnsi" w:hAnsiTheme="minorHAnsi"/>
          <w:color w:val="222222"/>
          <w:sz w:val="22"/>
          <w:szCs w:val="22"/>
        </w:rPr>
        <w:t xml:space="preserve">; </w:t>
      </w:r>
      <w:r w:rsidRPr="000D1C12">
        <w:rPr>
          <w:rFonts w:asciiTheme="minorHAnsi" w:hAnsiTheme="minorHAnsi"/>
          <w:color w:val="222222"/>
          <w:sz w:val="22"/>
          <w:szCs w:val="22"/>
        </w:rPr>
        <w:t xml:space="preserve">standard advice built for metropolitan settings can be unworkable or unsafe. Systems abuse across financial and justice systems must also be recognised as a coercive control </w:t>
      </w:r>
      <w:r w:rsidR="00E5667C" w:rsidRPr="000D1C12">
        <w:rPr>
          <w:rFonts w:asciiTheme="minorHAnsi" w:hAnsiTheme="minorHAnsi"/>
          <w:color w:val="222222"/>
          <w:sz w:val="22"/>
          <w:szCs w:val="22"/>
        </w:rPr>
        <w:t>direction</w:t>
      </w:r>
      <w:r w:rsidRPr="000D1C12">
        <w:rPr>
          <w:rFonts w:asciiTheme="minorHAnsi" w:hAnsiTheme="minorHAnsi"/>
          <w:color w:val="222222"/>
          <w:sz w:val="22"/>
          <w:szCs w:val="22"/>
        </w:rPr>
        <w:t>. The Second Action Plan should require that responses to these emerging harms are designed for remote and very remote realities from the outset, not adapted afterwards.</w:t>
      </w:r>
    </w:p>
    <w:p w14:paraId="06CFFC86" w14:textId="77777777" w:rsidR="000F461A" w:rsidRDefault="000F461A">
      <w:pPr>
        <w:spacing w:after="140" w:line="276" w:lineRule="auto"/>
        <w:rPr>
          <w:rFonts w:asciiTheme="minorHAnsi" w:hAnsiTheme="minorHAnsi"/>
          <w:color w:val="222222"/>
          <w:sz w:val="22"/>
          <w:szCs w:val="22"/>
        </w:rPr>
      </w:pPr>
    </w:p>
    <w:p w14:paraId="68B1ED4E" w14:textId="77777777"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Q4.  </w:t>
      </w:r>
      <w:r w:rsidRPr="000D1C12">
        <w:rPr>
          <w:rFonts w:asciiTheme="minorHAnsi" w:hAnsiTheme="minorHAnsi"/>
          <w:b/>
          <w:bCs/>
          <w:color w:val="003D69"/>
          <w:sz w:val="22"/>
          <w:szCs w:val="22"/>
        </w:rPr>
        <w:t>What gaps remain in addressing the needs of diverse communities, including Aboriginal and Torres Strait Islander people?</w:t>
      </w:r>
    </w:p>
    <w:p w14:paraId="0CE9C9B1" w14:textId="080A72CE"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The practical gaps are persistent: interpreter access, bilingual and bicultural workers, and remote service reach</w:t>
      </w:r>
      <w:r w:rsidR="002942FB">
        <w:rPr>
          <w:rFonts w:asciiTheme="minorHAnsi" w:hAnsiTheme="minorHAnsi"/>
          <w:color w:val="222222"/>
          <w:sz w:val="22"/>
          <w:szCs w:val="22"/>
        </w:rPr>
        <w:t xml:space="preserve">, </w:t>
      </w:r>
      <w:r w:rsidR="00700482">
        <w:rPr>
          <w:rFonts w:asciiTheme="minorHAnsi" w:hAnsiTheme="minorHAnsi"/>
          <w:color w:val="222222"/>
          <w:sz w:val="22"/>
          <w:szCs w:val="22"/>
        </w:rPr>
        <w:t xml:space="preserve">funding disparities that do not reflect the </w:t>
      </w:r>
      <w:r w:rsidR="00A74369">
        <w:rPr>
          <w:rFonts w:asciiTheme="minorHAnsi" w:hAnsiTheme="minorHAnsi"/>
          <w:color w:val="222222"/>
          <w:sz w:val="22"/>
          <w:szCs w:val="22"/>
        </w:rPr>
        <w:t>genuine</w:t>
      </w:r>
      <w:r w:rsidR="00700482">
        <w:rPr>
          <w:rFonts w:asciiTheme="minorHAnsi" w:hAnsiTheme="minorHAnsi"/>
          <w:color w:val="222222"/>
          <w:sz w:val="22"/>
          <w:szCs w:val="22"/>
        </w:rPr>
        <w:t xml:space="preserve"> costs of remote </w:t>
      </w:r>
      <w:r w:rsidR="00A74369">
        <w:rPr>
          <w:rFonts w:asciiTheme="minorHAnsi" w:hAnsiTheme="minorHAnsi"/>
          <w:color w:val="222222"/>
          <w:sz w:val="22"/>
          <w:szCs w:val="22"/>
        </w:rPr>
        <w:t xml:space="preserve">area infrastructure, </w:t>
      </w:r>
      <w:r w:rsidR="00700482">
        <w:rPr>
          <w:rFonts w:asciiTheme="minorHAnsi" w:hAnsiTheme="minorHAnsi"/>
          <w:color w:val="222222"/>
          <w:sz w:val="22"/>
          <w:szCs w:val="22"/>
        </w:rPr>
        <w:t>service delivery and living</w:t>
      </w:r>
      <w:r w:rsidRPr="000D1C12">
        <w:rPr>
          <w:rFonts w:asciiTheme="minorHAnsi" w:hAnsiTheme="minorHAnsi"/>
          <w:color w:val="222222"/>
          <w:sz w:val="22"/>
          <w:szCs w:val="22"/>
        </w:rPr>
        <w:t xml:space="preserve">. </w:t>
      </w:r>
      <w:r w:rsidR="00700482">
        <w:rPr>
          <w:rFonts w:asciiTheme="minorHAnsi" w:hAnsiTheme="minorHAnsi"/>
          <w:color w:val="222222"/>
          <w:sz w:val="22"/>
          <w:szCs w:val="22"/>
        </w:rPr>
        <w:t xml:space="preserve"> </w:t>
      </w:r>
      <w:r w:rsidRPr="000D1C12">
        <w:rPr>
          <w:rFonts w:asciiTheme="minorHAnsi" w:hAnsiTheme="minorHAnsi"/>
          <w:color w:val="222222"/>
          <w:sz w:val="22"/>
          <w:szCs w:val="22"/>
        </w:rPr>
        <w:t>Beyond these, the Second Action Plan must address the conditions surrounding violence</w:t>
      </w:r>
      <w:r w:rsidR="00A74369">
        <w:rPr>
          <w:rFonts w:asciiTheme="minorHAnsi" w:hAnsiTheme="minorHAnsi"/>
          <w:color w:val="222222"/>
          <w:sz w:val="22"/>
          <w:szCs w:val="22"/>
        </w:rPr>
        <w:t xml:space="preserve">, </w:t>
      </w:r>
      <w:r w:rsidRPr="000D1C12">
        <w:rPr>
          <w:rFonts w:asciiTheme="minorHAnsi" w:hAnsiTheme="minorHAnsi"/>
          <w:color w:val="222222"/>
          <w:sz w:val="22"/>
          <w:szCs w:val="22"/>
        </w:rPr>
        <w:t xml:space="preserve">resources to manage </w:t>
      </w:r>
      <w:r w:rsidR="00C55CE3">
        <w:rPr>
          <w:rFonts w:asciiTheme="minorHAnsi" w:hAnsiTheme="minorHAnsi"/>
          <w:color w:val="222222"/>
          <w:sz w:val="22"/>
          <w:szCs w:val="22"/>
        </w:rPr>
        <w:t xml:space="preserve">challenges that </w:t>
      </w:r>
      <w:r w:rsidRPr="000D1C12">
        <w:rPr>
          <w:rFonts w:asciiTheme="minorHAnsi" w:hAnsiTheme="minorHAnsi"/>
          <w:color w:val="222222"/>
          <w:sz w:val="22"/>
          <w:szCs w:val="22"/>
        </w:rPr>
        <w:t xml:space="preserve">alcohol and other drug </w:t>
      </w:r>
      <w:r w:rsidR="00C55CE3">
        <w:rPr>
          <w:rFonts w:asciiTheme="minorHAnsi" w:hAnsiTheme="minorHAnsi"/>
          <w:color w:val="222222"/>
          <w:sz w:val="22"/>
          <w:szCs w:val="22"/>
        </w:rPr>
        <w:t>present</w:t>
      </w:r>
      <w:r w:rsidRPr="000D1C12">
        <w:rPr>
          <w:rFonts w:asciiTheme="minorHAnsi" w:hAnsiTheme="minorHAnsi"/>
          <w:color w:val="222222"/>
          <w:sz w:val="22"/>
          <w:szCs w:val="22"/>
        </w:rPr>
        <w:t>, mental health and trauma; responses that support the whole family and whole community rather than individuals in isolation; and support for young men and women from an early age around healthy relationships. The social determinants</w:t>
      </w:r>
      <w:r w:rsidR="00C55CE3">
        <w:rPr>
          <w:rFonts w:asciiTheme="minorHAnsi" w:hAnsiTheme="minorHAnsi"/>
          <w:color w:val="222222"/>
          <w:sz w:val="22"/>
          <w:szCs w:val="22"/>
        </w:rPr>
        <w:t>,</w:t>
      </w:r>
      <w:r w:rsidR="00525492">
        <w:rPr>
          <w:rFonts w:asciiTheme="minorHAnsi" w:hAnsiTheme="minorHAnsi"/>
          <w:color w:val="222222"/>
          <w:sz w:val="22"/>
          <w:szCs w:val="22"/>
        </w:rPr>
        <w:t xml:space="preserve"> intergenerational trauma, </w:t>
      </w:r>
      <w:r w:rsidRPr="000D1C12">
        <w:rPr>
          <w:rFonts w:asciiTheme="minorHAnsi" w:hAnsiTheme="minorHAnsi"/>
          <w:color w:val="222222"/>
          <w:sz w:val="22"/>
          <w:szCs w:val="22"/>
        </w:rPr>
        <w:t>housing, overcrowding</w:t>
      </w:r>
      <w:r w:rsidR="00C55CE3">
        <w:rPr>
          <w:rFonts w:asciiTheme="minorHAnsi" w:hAnsiTheme="minorHAnsi"/>
          <w:color w:val="222222"/>
          <w:sz w:val="22"/>
          <w:szCs w:val="22"/>
        </w:rPr>
        <w:t xml:space="preserve"> and</w:t>
      </w:r>
      <w:r w:rsidRPr="000D1C12">
        <w:rPr>
          <w:rFonts w:asciiTheme="minorHAnsi" w:hAnsiTheme="minorHAnsi"/>
          <w:color w:val="222222"/>
          <w:sz w:val="22"/>
          <w:szCs w:val="22"/>
        </w:rPr>
        <w:t xml:space="preserve"> poverty sit underneath all of it and cannot be quarantined from DFSV policy. Above all, gaps close fastest where communities lead self-determination in developing responses, and sustained investment in community capability building, </w:t>
      </w:r>
      <w:r w:rsidR="00525492">
        <w:rPr>
          <w:rFonts w:asciiTheme="minorHAnsi" w:hAnsiTheme="minorHAnsi"/>
          <w:color w:val="222222"/>
          <w:sz w:val="22"/>
          <w:szCs w:val="22"/>
        </w:rPr>
        <w:t xml:space="preserve">these </w:t>
      </w:r>
      <w:r w:rsidRPr="000D1C12">
        <w:rPr>
          <w:rFonts w:asciiTheme="minorHAnsi" w:hAnsiTheme="minorHAnsi"/>
          <w:color w:val="222222"/>
          <w:sz w:val="22"/>
          <w:szCs w:val="22"/>
        </w:rPr>
        <w:t xml:space="preserve">must be </w:t>
      </w:r>
      <w:r w:rsidR="00525492" w:rsidRPr="000D1C12">
        <w:rPr>
          <w:rFonts w:asciiTheme="minorHAnsi" w:hAnsiTheme="minorHAnsi"/>
          <w:color w:val="222222"/>
          <w:sz w:val="22"/>
          <w:szCs w:val="22"/>
        </w:rPr>
        <w:t>design</w:t>
      </w:r>
      <w:r w:rsidR="006C2A19">
        <w:rPr>
          <w:rFonts w:asciiTheme="minorHAnsi" w:hAnsiTheme="minorHAnsi"/>
          <w:color w:val="222222"/>
          <w:sz w:val="22"/>
          <w:szCs w:val="22"/>
        </w:rPr>
        <w:t xml:space="preserve"> </w:t>
      </w:r>
      <w:r w:rsidRPr="000D1C12">
        <w:rPr>
          <w:rFonts w:asciiTheme="minorHAnsi" w:hAnsiTheme="minorHAnsi"/>
          <w:color w:val="222222"/>
          <w:sz w:val="22"/>
          <w:szCs w:val="22"/>
        </w:rPr>
        <w:t>principles rather than aspirations.</w:t>
      </w:r>
    </w:p>
    <w:p w14:paraId="3F86A7CB" w14:textId="77777777" w:rsidR="00CA1441" w:rsidRPr="000D1C12" w:rsidRDefault="00CA1441">
      <w:pPr>
        <w:spacing w:after="140" w:line="276" w:lineRule="auto"/>
        <w:rPr>
          <w:rFonts w:asciiTheme="minorHAnsi" w:hAnsiTheme="minorHAnsi"/>
          <w:sz w:val="22"/>
          <w:szCs w:val="22"/>
        </w:rPr>
      </w:pPr>
    </w:p>
    <w:p w14:paraId="7FEB448B" w14:textId="23B3B07E" w:rsidR="00414ACE" w:rsidRPr="00525492" w:rsidRDefault="00A0506C">
      <w:pPr>
        <w:pStyle w:val="Heading1"/>
        <w:spacing w:before="320" w:after="160"/>
        <w:rPr>
          <w:rFonts w:asciiTheme="minorHAnsi" w:hAnsiTheme="minorHAnsi"/>
          <w:sz w:val="28"/>
          <w:szCs w:val="28"/>
        </w:rPr>
      </w:pPr>
      <w:r w:rsidRPr="00525492">
        <w:rPr>
          <w:rFonts w:asciiTheme="minorHAnsi" w:hAnsiTheme="minorHAnsi"/>
          <w:b/>
          <w:bCs/>
          <w:color w:val="003D69"/>
          <w:sz w:val="28"/>
          <w:szCs w:val="28"/>
        </w:rPr>
        <w:t>Priority Area 2: Prevention and early intervention</w:t>
      </w:r>
    </w:p>
    <w:p w14:paraId="7FB18001" w14:textId="77777777"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Q5.  </w:t>
      </w:r>
      <w:r w:rsidRPr="000D1C12">
        <w:rPr>
          <w:rFonts w:asciiTheme="minorHAnsi" w:hAnsiTheme="minorHAnsi"/>
          <w:b/>
          <w:bCs/>
          <w:color w:val="003D69"/>
          <w:sz w:val="22"/>
          <w:szCs w:val="22"/>
        </w:rPr>
        <w:t>What would make the biggest difference in preventing and ultimately ending violence?</w:t>
      </w:r>
    </w:p>
    <w:p w14:paraId="57889BC6" w14:textId="4F88B7B0"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Addressing the substantive influences the evidence identifies</w:t>
      </w:r>
      <w:r w:rsidR="00F47851">
        <w:rPr>
          <w:rFonts w:asciiTheme="minorHAnsi" w:hAnsiTheme="minorHAnsi"/>
          <w:color w:val="222222"/>
          <w:sz w:val="22"/>
          <w:szCs w:val="22"/>
        </w:rPr>
        <w:t>,</w:t>
      </w:r>
      <w:r w:rsidRPr="000D1C12">
        <w:rPr>
          <w:rFonts w:asciiTheme="minorHAnsi" w:hAnsiTheme="minorHAnsi"/>
          <w:color w:val="222222"/>
          <w:sz w:val="22"/>
          <w:szCs w:val="22"/>
        </w:rPr>
        <w:t xml:space="preserve"> harmful substance use, gambling and adverse childhood experience – alongside the gendered drivers. People who use violence are frequently victim-survivors themselves, or carry cognitive impairment, mental health or AOD comorbidities. In many cases violence is the symptom of these unmanaged underlying needs, not their source. Prevention that engages only with attitudes</w:t>
      </w:r>
      <w:r w:rsidR="00EC320F">
        <w:rPr>
          <w:rFonts w:asciiTheme="minorHAnsi" w:hAnsiTheme="minorHAnsi"/>
          <w:color w:val="222222"/>
          <w:sz w:val="22"/>
          <w:szCs w:val="22"/>
        </w:rPr>
        <w:t xml:space="preserve"> or silos topical interventions</w:t>
      </w:r>
      <w:r w:rsidRPr="000D1C12">
        <w:rPr>
          <w:rFonts w:asciiTheme="minorHAnsi" w:hAnsiTheme="minorHAnsi"/>
          <w:color w:val="222222"/>
          <w:sz w:val="22"/>
          <w:szCs w:val="22"/>
        </w:rPr>
        <w:t>, while leaving addiction, trauma and mental ill-health un</w:t>
      </w:r>
      <w:r w:rsidR="000E7EF9">
        <w:rPr>
          <w:rFonts w:asciiTheme="minorHAnsi" w:hAnsiTheme="minorHAnsi"/>
          <w:color w:val="222222"/>
          <w:sz w:val="22"/>
          <w:szCs w:val="22"/>
        </w:rPr>
        <w:t xml:space="preserve">der </w:t>
      </w:r>
      <w:r w:rsidRPr="000D1C12">
        <w:rPr>
          <w:rFonts w:asciiTheme="minorHAnsi" w:hAnsiTheme="minorHAnsi"/>
          <w:color w:val="222222"/>
          <w:sz w:val="22"/>
          <w:szCs w:val="22"/>
        </w:rPr>
        <w:t>resourced, treats the smoke and leaves the fire burning. The Second Action Plan should fund prevention and early intervention that reaches these contributing factors directly</w:t>
      </w:r>
      <w:r w:rsidR="00D50DA8">
        <w:rPr>
          <w:rFonts w:asciiTheme="minorHAnsi" w:hAnsiTheme="minorHAnsi"/>
          <w:color w:val="222222"/>
          <w:sz w:val="22"/>
          <w:szCs w:val="22"/>
        </w:rPr>
        <w:t xml:space="preserve">, </w:t>
      </w:r>
      <w:r w:rsidR="00D50DA8" w:rsidRPr="00F47851">
        <w:rPr>
          <w:rFonts w:asciiTheme="minorHAnsi" w:hAnsiTheme="minorHAnsi"/>
          <w:color w:val="222222"/>
          <w:sz w:val="22"/>
          <w:szCs w:val="22"/>
        </w:rPr>
        <w:t xml:space="preserve">allowing for </w:t>
      </w:r>
      <w:r w:rsidR="00EC320F">
        <w:rPr>
          <w:rFonts w:asciiTheme="minorHAnsi" w:hAnsiTheme="minorHAnsi"/>
          <w:color w:val="222222"/>
          <w:sz w:val="22"/>
          <w:szCs w:val="22"/>
        </w:rPr>
        <w:t xml:space="preserve">adaptability </w:t>
      </w:r>
      <w:r w:rsidR="00D50DA8" w:rsidRPr="00F47851">
        <w:rPr>
          <w:rFonts w:asciiTheme="minorHAnsi" w:hAnsiTheme="minorHAnsi"/>
          <w:color w:val="222222"/>
          <w:sz w:val="22"/>
          <w:szCs w:val="22"/>
        </w:rPr>
        <w:t xml:space="preserve">ensure a </w:t>
      </w:r>
      <w:r w:rsidR="00525492" w:rsidRPr="00F47851">
        <w:rPr>
          <w:rFonts w:asciiTheme="minorHAnsi" w:hAnsiTheme="minorHAnsi"/>
          <w:color w:val="222222"/>
          <w:sz w:val="22"/>
          <w:szCs w:val="22"/>
        </w:rPr>
        <w:t>place-based</w:t>
      </w:r>
      <w:r w:rsidR="00D50DA8" w:rsidRPr="00F47851">
        <w:rPr>
          <w:rFonts w:asciiTheme="minorHAnsi" w:hAnsiTheme="minorHAnsi"/>
          <w:color w:val="222222"/>
          <w:sz w:val="22"/>
          <w:szCs w:val="22"/>
        </w:rPr>
        <w:t xml:space="preserve"> response</w:t>
      </w:r>
      <w:r w:rsidR="005A4DDF" w:rsidRPr="00F47851">
        <w:rPr>
          <w:rFonts w:asciiTheme="minorHAnsi" w:hAnsiTheme="minorHAnsi"/>
          <w:color w:val="222222"/>
          <w:sz w:val="22"/>
          <w:szCs w:val="22"/>
        </w:rPr>
        <w:t>s</w:t>
      </w:r>
      <w:r w:rsidRPr="00F47851">
        <w:rPr>
          <w:rFonts w:asciiTheme="minorHAnsi" w:hAnsiTheme="minorHAnsi"/>
          <w:color w:val="222222"/>
          <w:sz w:val="22"/>
          <w:szCs w:val="22"/>
        </w:rPr>
        <w:t>.</w:t>
      </w:r>
    </w:p>
    <w:p w14:paraId="3D749AAB" w14:textId="77777777" w:rsidR="000F461A" w:rsidRPr="000D1C12" w:rsidRDefault="000F461A">
      <w:pPr>
        <w:spacing w:after="140" w:line="276" w:lineRule="auto"/>
        <w:rPr>
          <w:rFonts w:asciiTheme="minorHAnsi" w:hAnsiTheme="minorHAnsi"/>
          <w:sz w:val="22"/>
          <w:szCs w:val="22"/>
        </w:rPr>
      </w:pPr>
    </w:p>
    <w:p w14:paraId="2ECCED0C" w14:textId="70144353"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Q6.  </w:t>
      </w:r>
      <w:r w:rsidRPr="000D1C12">
        <w:rPr>
          <w:rFonts w:asciiTheme="minorHAnsi" w:hAnsiTheme="minorHAnsi"/>
          <w:b/>
          <w:bCs/>
          <w:color w:val="003D69"/>
          <w:sz w:val="22"/>
          <w:szCs w:val="22"/>
        </w:rPr>
        <w:t>How can existing efforts to prevent violence be strengthened or built upon?</w:t>
      </w:r>
    </w:p>
    <w:p w14:paraId="06AEB157" w14:textId="69BFDEE0" w:rsidR="00414ACE" w:rsidRDefault="00A0506C" w:rsidP="003731DB">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The increased visibility and public discussion of violence is genuine progress</w:t>
      </w:r>
      <w:r w:rsidR="00336D59">
        <w:rPr>
          <w:rFonts w:asciiTheme="minorHAnsi" w:hAnsiTheme="minorHAnsi"/>
          <w:color w:val="222222"/>
          <w:sz w:val="22"/>
          <w:szCs w:val="22"/>
        </w:rPr>
        <w:t>, although</w:t>
      </w:r>
      <w:r w:rsidRPr="000D1C12">
        <w:rPr>
          <w:rFonts w:asciiTheme="minorHAnsi" w:hAnsiTheme="minorHAnsi"/>
          <w:color w:val="222222"/>
          <w:sz w:val="22"/>
          <w:szCs w:val="22"/>
        </w:rPr>
        <w:t xml:space="preserve"> visibility must be met with strengths-based language and clear, safe pathways to </w:t>
      </w:r>
      <w:r w:rsidR="00336D59">
        <w:rPr>
          <w:rFonts w:asciiTheme="minorHAnsi" w:hAnsiTheme="minorHAnsi"/>
          <w:color w:val="222222"/>
          <w:sz w:val="22"/>
          <w:szCs w:val="22"/>
        </w:rPr>
        <w:t xml:space="preserve">accessible </w:t>
      </w:r>
      <w:r w:rsidRPr="000D1C12">
        <w:rPr>
          <w:rFonts w:asciiTheme="minorHAnsi" w:hAnsiTheme="minorHAnsi"/>
          <w:color w:val="222222"/>
          <w:sz w:val="22"/>
          <w:szCs w:val="22"/>
        </w:rPr>
        <w:t>help. Awareness without a pathway produces fear and shame, not disclosure. The strongest build is in universal settings: education of young people; and screening and support offered to entire families through early childhood services, schools, primary care and youth health clinics – places families already attend and trust. The Big Rivers model demonstrates this in practice, built around community-identified priorities of education, awareness and empowerment alongside clinical care</w:t>
      </w:r>
      <w:r w:rsidRPr="00336D59">
        <w:rPr>
          <w:rFonts w:asciiTheme="minorHAnsi" w:hAnsiTheme="minorHAnsi"/>
          <w:color w:val="222222"/>
          <w:sz w:val="22"/>
          <w:szCs w:val="22"/>
        </w:rPr>
        <w:t>.</w:t>
      </w:r>
      <w:r w:rsidR="005A4DDF" w:rsidRPr="00336D59">
        <w:rPr>
          <w:rFonts w:asciiTheme="minorHAnsi" w:hAnsiTheme="minorHAnsi"/>
          <w:color w:val="222222"/>
          <w:sz w:val="22"/>
          <w:szCs w:val="22"/>
        </w:rPr>
        <w:t xml:space="preserve"> </w:t>
      </w:r>
      <w:r w:rsidR="005A4DDF" w:rsidRPr="00336D59">
        <w:rPr>
          <w:rFonts w:asciiTheme="minorHAnsi" w:hAnsiTheme="minorHAnsi"/>
          <w:color w:val="222222"/>
          <w:sz w:val="22"/>
          <w:szCs w:val="22"/>
        </w:rPr>
        <w:lastRenderedPageBreak/>
        <w:t>Further to this</w:t>
      </w:r>
      <w:r w:rsidR="00336D59">
        <w:rPr>
          <w:rFonts w:asciiTheme="minorHAnsi" w:hAnsiTheme="minorHAnsi"/>
          <w:color w:val="222222"/>
          <w:sz w:val="22"/>
          <w:szCs w:val="22"/>
        </w:rPr>
        <w:t>,</w:t>
      </w:r>
      <w:r w:rsidR="00C324AF" w:rsidRPr="00336D59">
        <w:rPr>
          <w:rFonts w:asciiTheme="minorHAnsi" w:hAnsiTheme="minorHAnsi"/>
          <w:color w:val="222222"/>
          <w:sz w:val="22"/>
          <w:szCs w:val="22"/>
        </w:rPr>
        <w:t xml:space="preserve"> the transformative approach to FDSV commissioning and project development</w:t>
      </w:r>
      <w:r w:rsidR="00336D59">
        <w:rPr>
          <w:rFonts w:asciiTheme="minorHAnsi" w:hAnsiTheme="minorHAnsi"/>
          <w:color w:val="222222"/>
          <w:sz w:val="22"/>
          <w:szCs w:val="22"/>
        </w:rPr>
        <w:t xml:space="preserve"> the NT adopted for the </w:t>
      </w:r>
      <w:r w:rsidR="00C324AF" w:rsidRPr="00336D59">
        <w:rPr>
          <w:rFonts w:asciiTheme="minorHAnsi" w:hAnsiTheme="minorHAnsi"/>
          <w:color w:val="222222"/>
          <w:sz w:val="22"/>
          <w:szCs w:val="22"/>
        </w:rPr>
        <w:t xml:space="preserve">East Arnhem region; an area that sees significant challenges regarding service access due to its location. To address these needs, a model of collective action was implemented, replacing traditional competitive tendering with a collaborative framework designed to foster authentic relationships and deliver superior community outcomes. </w:t>
      </w:r>
      <w:r w:rsidR="003731DB" w:rsidRPr="00336D59">
        <w:rPr>
          <w:rFonts w:asciiTheme="minorHAnsi" w:hAnsiTheme="minorHAnsi"/>
          <w:color w:val="222222"/>
          <w:sz w:val="22"/>
          <w:szCs w:val="22"/>
        </w:rPr>
        <w:t xml:space="preserve">This is an </w:t>
      </w:r>
      <w:r w:rsidR="005A4DDF" w:rsidRPr="00336D59">
        <w:rPr>
          <w:rFonts w:asciiTheme="minorHAnsi" w:hAnsiTheme="minorHAnsi"/>
          <w:color w:val="222222"/>
          <w:sz w:val="22"/>
          <w:szCs w:val="22"/>
        </w:rPr>
        <w:t xml:space="preserve">example of </w:t>
      </w:r>
      <w:r w:rsidR="0019217C" w:rsidRPr="00336D59">
        <w:rPr>
          <w:rFonts w:asciiTheme="minorHAnsi" w:hAnsiTheme="minorHAnsi"/>
          <w:color w:val="222222"/>
          <w:sz w:val="22"/>
          <w:szCs w:val="22"/>
        </w:rPr>
        <w:t>how NT PHN strengthen existing efforts</w:t>
      </w:r>
      <w:r w:rsidR="00336D59">
        <w:rPr>
          <w:rFonts w:asciiTheme="minorHAnsi" w:hAnsiTheme="minorHAnsi"/>
          <w:color w:val="222222"/>
          <w:sz w:val="22"/>
          <w:szCs w:val="22"/>
        </w:rPr>
        <w:t xml:space="preserve"> and easily modelled across any other jurisdiction</w:t>
      </w:r>
      <w:r w:rsidR="0019217C" w:rsidRPr="00336D59">
        <w:rPr>
          <w:rFonts w:asciiTheme="minorHAnsi" w:hAnsiTheme="minorHAnsi"/>
          <w:color w:val="222222"/>
          <w:sz w:val="22"/>
          <w:szCs w:val="22"/>
        </w:rPr>
        <w:t>.</w:t>
      </w:r>
      <w:r w:rsidR="0019217C">
        <w:rPr>
          <w:rFonts w:asciiTheme="minorHAnsi" w:hAnsiTheme="minorHAnsi"/>
          <w:color w:val="222222"/>
          <w:sz w:val="22"/>
          <w:szCs w:val="22"/>
        </w:rPr>
        <w:t xml:space="preserve"> </w:t>
      </w:r>
    </w:p>
    <w:p w14:paraId="6C71763E" w14:textId="77777777" w:rsidR="000F461A" w:rsidRPr="000D1C12" w:rsidRDefault="000F461A" w:rsidP="003731DB">
      <w:pPr>
        <w:spacing w:after="140" w:line="276" w:lineRule="auto"/>
        <w:rPr>
          <w:rFonts w:asciiTheme="minorHAnsi" w:hAnsiTheme="minorHAnsi"/>
          <w:sz w:val="22"/>
          <w:szCs w:val="22"/>
        </w:rPr>
      </w:pPr>
    </w:p>
    <w:p w14:paraId="76D6111F" w14:textId="0E7A9C18"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Q8.  </w:t>
      </w:r>
      <w:r w:rsidRPr="000D1C12">
        <w:rPr>
          <w:rFonts w:asciiTheme="minorHAnsi" w:hAnsiTheme="minorHAnsi"/>
          <w:b/>
          <w:bCs/>
          <w:color w:val="003D69"/>
          <w:sz w:val="22"/>
          <w:szCs w:val="22"/>
        </w:rPr>
        <w:t>What prevention and early intervention approaches appear most promising or effective, and what is needed to strengthen or expand them?</w:t>
      </w:r>
    </w:p>
    <w:p w14:paraId="0D5BCD26" w14:textId="0839D9C6"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Early intervention in universal settings</w:t>
      </w:r>
      <w:r w:rsidR="00C8387E">
        <w:rPr>
          <w:rFonts w:asciiTheme="minorHAnsi" w:hAnsiTheme="minorHAnsi"/>
          <w:color w:val="222222"/>
          <w:sz w:val="22"/>
          <w:szCs w:val="22"/>
        </w:rPr>
        <w:t>,</w:t>
      </w:r>
      <w:r w:rsidRPr="000D1C12">
        <w:rPr>
          <w:rFonts w:asciiTheme="minorHAnsi" w:hAnsiTheme="minorHAnsi"/>
          <w:color w:val="222222"/>
          <w:sz w:val="22"/>
          <w:szCs w:val="22"/>
        </w:rPr>
        <w:t xml:space="preserve"> where violence can be recognised and responded to at the point people already present</w:t>
      </w:r>
      <w:r w:rsidR="00C8387E">
        <w:rPr>
          <w:rFonts w:asciiTheme="minorHAnsi" w:hAnsiTheme="minorHAnsi"/>
          <w:color w:val="222222"/>
          <w:sz w:val="22"/>
          <w:szCs w:val="22"/>
        </w:rPr>
        <w:t>,</w:t>
      </w:r>
      <w:r w:rsidRPr="000D1C12">
        <w:rPr>
          <w:rFonts w:asciiTheme="minorHAnsi" w:hAnsiTheme="minorHAnsi"/>
          <w:color w:val="222222"/>
          <w:sz w:val="22"/>
          <w:szCs w:val="22"/>
        </w:rPr>
        <w:t xml:space="preserve"> is the most promising approach available. The Local Link model is this mechanism in operation: a funded system integrator building</w:t>
      </w:r>
      <w:r w:rsidR="001B30E2">
        <w:rPr>
          <w:rFonts w:asciiTheme="minorHAnsi" w:hAnsiTheme="minorHAnsi"/>
          <w:color w:val="222222"/>
          <w:sz w:val="22"/>
          <w:szCs w:val="22"/>
        </w:rPr>
        <w:t xml:space="preserve"> </w:t>
      </w:r>
      <w:r w:rsidR="001B30E2" w:rsidRPr="00C8387E">
        <w:rPr>
          <w:rFonts w:asciiTheme="minorHAnsi" w:hAnsiTheme="minorHAnsi"/>
          <w:color w:val="222222"/>
          <w:sz w:val="22"/>
          <w:szCs w:val="22"/>
        </w:rPr>
        <w:t xml:space="preserve">Primary Health Care </w:t>
      </w:r>
      <w:r w:rsidR="00C8387E">
        <w:rPr>
          <w:rFonts w:asciiTheme="minorHAnsi" w:hAnsiTheme="minorHAnsi"/>
          <w:color w:val="222222"/>
          <w:sz w:val="22"/>
          <w:szCs w:val="22"/>
        </w:rPr>
        <w:t>f</w:t>
      </w:r>
      <w:r w:rsidR="001B30E2" w:rsidRPr="00C8387E">
        <w:rPr>
          <w:rFonts w:asciiTheme="minorHAnsi" w:hAnsiTheme="minorHAnsi"/>
          <w:color w:val="222222"/>
          <w:sz w:val="22"/>
          <w:szCs w:val="22"/>
        </w:rPr>
        <w:t>acilities</w:t>
      </w:r>
      <w:r w:rsidR="00F14D99">
        <w:rPr>
          <w:rFonts w:asciiTheme="minorHAnsi" w:hAnsiTheme="minorHAnsi"/>
          <w:color w:val="222222"/>
          <w:sz w:val="22"/>
          <w:szCs w:val="22"/>
        </w:rPr>
        <w:t xml:space="preserve"> and workforce</w:t>
      </w:r>
      <w:r w:rsidR="001B30E2">
        <w:rPr>
          <w:rFonts w:asciiTheme="minorHAnsi" w:hAnsiTheme="minorHAnsi"/>
          <w:color w:val="222222"/>
          <w:sz w:val="22"/>
          <w:szCs w:val="22"/>
        </w:rPr>
        <w:t xml:space="preserve"> </w:t>
      </w:r>
      <w:r w:rsidRPr="000D1C12">
        <w:rPr>
          <w:rFonts w:asciiTheme="minorHAnsi" w:hAnsiTheme="minorHAnsi"/>
          <w:color w:val="222222"/>
          <w:sz w:val="22"/>
          <w:szCs w:val="22"/>
        </w:rPr>
        <w:t>capability across the Central Australian region. What is needed to complete it is the capacity to connect people into the right supports and provide safety planning at the moment of disclosure, so that the act of asking – and of recognising the issue in oneself – carries the lowest possible barrier.</w:t>
      </w:r>
    </w:p>
    <w:p w14:paraId="21399804" w14:textId="77777777" w:rsidR="00362AA9" w:rsidRPr="000D1C12" w:rsidRDefault="00362AA9">
      <w:pPr>
        <w:spacing w:after="140" w:line="276" w:lineRule="auto"/>
        <w:rPr>
          <w:rFonts w:asciiTheme="minorHAnsi" w:hAnsiTheme="minorHAnsi"/>
          <w:sz w:val="22"/>
          <w:szCs w:val="22"/>
        </w:rPr>
      </w:pPr>
    </w:p>
    <w:p w14:paraId="15D9DA16" w14:textId="30F4593E"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Q9.  </w:t>
      </w:r>
      <w:r w:rsidRPr="000D1C12">
        <w:rPr>
          <w:rFonts w:asciiTheme="minorHAnsi" w:hAnsiTheme="minorHAnsi"/>
          <w:b/>
          <w:bCs/>
          <w:color w:val="003D69"/>
          <w:sz w:val="22"/>
          <w:szCs w:val="22"/>
        </w:rPr>
        <w:t>What emerging issues should the Second Action Plan address in relation to primary prevention and early intervention?</w:t>
      </w:r>
    </w:p>
    <w:p w14:paraId="61904912" w14:textId="4242621F"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The Plan should recognise that prevention is part of an integrated response, not a standalone activity</w:t>
      </w:r>
      <w:r w:rsidR="009B4B44">
        <w:rPr>
          <w:rFonts w:asciiTheme="minorHAnsi" w:hAnsiTheme="minorHAnsi"/>
          <w:color w:val="222222"/>
          <w:sz w:val="22"/>
          <w:szCs w:val="22"/>
        </w:rPr>
        <w:t xml:space="preserve">, </w:t>
      </w:r>
      <w:r w:rsidRPr="000D1C12">
        <w:rPr>
          <w:rFonts w:asciiTheme="minorHAnsi" w:hAnsiTheme="minorHAnsi"/>
          <w:color w:val="222222"/>
          <w:sz w:val="22"/>
          <w:szCs w:val="22"/>
        </w:rPr>
        <w:t xml:space="preserve">consistent with the paper's own observation that prevention is rarely a sole-focus role and is usually practised in integrated ways. The funding architecture should </w:t>
      </w:r>
      <w:r w:rsidR="00062E81" w:rsidRPr="000D1C12">
        <w:rPr>
          <w:rFonts w:asciiTheme="minorHAnsi" w:hAnsiTheme="minorHAnsi"/>
          <w:color w:val="222222"/>
          <w:sz w:val="22"/>
          <w:szCs w:val="22"/>
        </w:rPr>
        <w:t>follow</w:t>
      </w:r>
      <w:r w:rsidRPr="000D1C12">
        <w:rPr>
          <w:rFonts w:asciiTheme="minorHAnsi" w:hAnsiTheme="minorHAnsi"/>
          <w:color w:val="222222"/>
          <w:sz w:val="22"/>
          <w:szCs w:val="22"/>
        </w:rPr>
        <w:t xml:space="preserve"> invest in place-based models that hold prevention, early intervention, response and recovery together in one local system. The PHN-funded pilots in the NT are working examples of exactly this design.</w:t>
      </w:r>
    </w:p>
    <w:p w14:paraId="1AE6CF1A" w14:textId="77777777" w:rsidR="00AE7F9A" w:rsidRDefault="00AE7F9A" w:rsidP="00062E81"/>
    <w:p w14:paraId="6959F848" w14:textId="5473713D" w:rsidR="00D12FF8" w:rsidRPr="00525492" w:rsidRDefault="00D12FF8" w:rsidP="00D12FF8">
      <w:pPr>
        <w:pStyle w:val="Heading1"/>
        <w:spacing w:before="320" w:after="160"/>
        <w:rPr>
          <w:rFonts w:asciiTheme="minorHAnsi" w:hAnsiTheme="minorHAnsi"/>
          <w:sz w:val="28"/>
          <w:szCs w:val="28"/>
        </w:rPr>
      </w:pPr>
      <w:r w:rsidRPr="00525492">
        <w:rPr>
          <w:rFonts w:asciiTheme="minorHAnsi" w:hAnsiTheme="minorHAnsi"/>
          <w:b/>
          <w:bCs/>
          <w:color w:val="003D69"/>
          <w:sz w:val="28"/>
          <w:szCs w:val="28"/>
        </w:rPr>
        <w:t xml:space="preserve">Priority Area </w:t>
      </w:r>
      <w:r>
        <w:rPr>
          <w:rFonts w:asciiTheme="minorHAnsi" w:hAnsiTheme="minorHAnsi"/>
          <w:b/>
          <w:bCs/>
          <w:color w:val="003D69"/>
          <w:sz w:val="28"/>
          <w:szCs w:val="28"/>
        </w:rPr>
        <w:t>3</w:t>
      </w:r>
      <w:r w:rsidRPr="00525492">
        <w:rPr>
          <w:rFonts w:asciiTheme="minorHAnsi" w:hAnsiTheme="minorHAnsi"/>
          <w:b/>
          <w:bCs/>
          <w:color w:val="003D69"/>
          <w:sz w:val="28"/>
          <w:szCs w:val="28"/>
        </w:rPr>
        <w:t xml:space="preserve">: </w:t>
      </w:r>
      <w:r>
        <w:rPr>
          <w:rFonts w:asciiTheme="minorHAnsi" w:hAnsiTheme="minorHAnsi"/>
          <w:b/>
          <w:bCs/>
          <w:color w:val="003D69"/>
          <w:sz w:val="28"/>
          <w:szCs w:val="28"/>
        </w:rPr>
        <w:t>Childre</w:t>
      </w:r>
      <w:r w:rsidR="00C816BB">
        <w:rPr>
          <w:rFonts w:asciiTheme="minorHAnsi" w:hAnsiTheme="minorHAnsi"/>
          <w:b/>
          <w:bCs/>
          <w:color w:val="003D69"/>
          <w:sz w:val="28"/>
          <w:szCs w:val="28"/>
        </w:rPr>
        <w:t>n and young people in their own right</w:t>
      </w:r>
    </w:p>
    <w:p w14:paraId="1218B3B9" w14:textId="14999F49" w:rsidR="004A7ABB" w:rsidRPr="001A6A82" w:rsidRDefault="004A7ABB" w:rsidP="001A6A82">
      <w:pPr>
        <w:pStyle w:val="BodyText"/>
        <w:rPr>
          <w:rFonts w:asciiTheme="minorHAnsi" w:hAnsiTheme="minorHAnsi"/>
          <w:sz w:val="22"/>
          <w:szCs w:val="22"/>
        </w:rPr>
      </w:pPr>
      <w:r w:rsidRPr="001A6A82">
        <w:rPr>
          <w:rFonts w:asciiTheme="minorHAnsi" w:hAnsiTheme="minorHAnsi"/>
          <w:sz w:val="22"/>
          <w:szCs w:val="22"/>
        </w:rPr>
        <w:t xml:space="preserve">The responses provided </w:t>
      </w:r>
      <w:r w:rsidR="00F677B8">
        <w:rPr>
          <w:rFonts w:asciiTheme="minorHAnsi" w:hAnsiTheme="minorHAnsi"/>
          <w:sz w:val="22"/>
          <w:szCs w:val="22"/>
        </w:rPr>
        <w:t xml:space="preserve">in this submission </w:t>
      </w:r>
      <w:r w:rsidRPr="001A6A82">
        <w:rPr>
          <w:rFonts w:asciiTheme="minorHAnsi" w:hAnsiTheme="minorHAnsi"/>
          <w:sz w:val="22"/>
          <w:szCs w:val="22"/>
        </w:rPr>
        <w:t>have been generated from evidence-based knowledge developed from program and service operations and strategic planning for our funded pilots.  As our direct contact with children and young people is limited, we have not responded as in depth as other priority areas.</w:t>
      </w:r>
    </w:p>
    <w:p w14:paraId="1C1E8DF5" w14:textId="77777777" w:rsidR="004A7ABB" w:rsidRPr="001A6A82" w:rsidRDefault="004A7ABB" w:rsidP="001A6A82">
      <w:pPr>
        <w:pStyle w:val="BodyText"/>
        <w:rPr>
          <w:rFonts w:asciiTheme="minorHAnsi" w:hAnsiTheme="minorHAnsi"/>
          <w:sz w:val="22"/>
          <w:szCs w:val="22"/>
        </w:rPr>
      </w:pPr>
    </w:p>
    <w:p w14:paraId="58B380DE" w14:textId="77777777" w:rsidR="004A7ABB" w:rsidRPr="001A6A82" w:rsidRDefault="004A7ABB" w:rsidP="001A6A82">
      <w:pPr>
        <w:pStyle w:val="BodyText"/>
        <w:rPr>
          <w:rFonts w:asciiTheme="minorHAnsi" w:hAnsiTheme="minorHAnsi"/>
          <w:sz w:val="22"/>
          <w:szCs w:val="22"/>
        </w:rPr>
      </w:pPr>
      <w:r w:rsidRPr="001A6A82">
        <w:rPr>
          <w:rFonts w:asciiTheme="minorHAnsi" w:hAnsiTheme="minorHAnsi"/>
          <w:sz w:val="22"/>
          <w:szCs w:val="22"/>
        </w:rPr>
        <w:t>It is necessary to highlight that the NT is at a critical status for the safety of children and young people.  Every effort should be made to maximise the available services and commissioning services to provide integrated support. providing access where traditional ideals of help seeking are extended to meet them where they are.  </w:t>
      </w:r>
    </w:p>
    <w:p w14:paraId="26631D2D" w14:textId="77777777" w:rsidR="004A7ABB" w:rsidRPr="001A6A82" w:rsidRDefault="004A7ABB" w:rsidP="001A6A82">
      <w:pPr>
        <w:pStyle w:val="BodyText"/>
        <w:rPr>
          <w:rFonts w:asciiTheme="minorHAnsi" w:hAnsiTheme="minorHAnsi"/>
          <w:sz w:val="22"/>
          <w:szCs w:val="22"/>
        </w:rPr>
      </w:pPr>
    </w:p>
    <w:p w14:paraId="7963BB7B" w14:textId="7CCA5FE8" w:rsidR="004A7ABB" w:rsidRPr="001A6A82" w:rsidRDefault="004A7ABB" w:rsidP="001A6A82">
      <w:pPr>
        <w:pStyle w:val="BodyText"/>
        <w:rPr>
          <w:rFonts w:asciiTheme="minorHAnsi" w:hAnsiTheme="minorHAnsi"/>
          <w:sz w:val="22"/>
          <w:szCs w:val="22"/>
        </w:rPr>
      </w:pPr>
      <w:r w:rsidRPr="001A6A82">
        <w:rPr>
          <w:rFonts w:asciiTheme="minorHAnsi" w:hAnsiTheme="minorHAnsi"/>
          <w:sz w:val="22"/>
          <w:szCs w:val="22"/>
        </w:rPr>
        <w:t xml:space="preserve">We know that primary health is an access point that is not yet extensively used to support and direct children and young people to available and targeted services. PHNs are in a position to expand this access and contribute meaningfully to the safety of children and young people.  The second action plan should not limit access areas and should ensure </w:t>
      </w:r>
      <w:r w:rsidR="00C75A30">
        <w:rPr>
          <w:rFonts w:asciiTheme="minorHAnsi" w:hAnsiTheme="minorHAnsi"/>
          <w:sz w:val="22"/>
          <w:szCs w:val="22"/>
        </w:rPr>
        <w:t>an</w:t>
      </w:r>
      <w:r w:rsidRPr="004A7ABB">
        <w:rPr>
          <w:rFonts w:asciiTheme="minorHAnsi" w:hAnsiTheme="minorHAnsi"/>
          <w:sz w:val="22"/>
          <w:szCs w:val="22"/>
        </w:rPr>
        <w:t xml:space="preserve"> </w:t>
      </w:r>
      <w:r w:rsidRPr="001A6A82">
        <w:rPr>
          <w:rFonts w:asciiTheme="minorHAnsi" w:hAnsiTheme="minorHAnsi"/>
          <w:sz w:val="22"/>
          <w:szCs w:val="22"/>
        </w:rPr>
        <w:t>integrated approach to support and help seeking.</w:t>
      </w:r>
    </w:p>
    <w:p w14:paraId="7AC7DFE3" w14:textId="77777777" w:rsidR="00D12FF8" w:rsidRDefault="00D12FF8" w:rsidP="004A7ABB"/>
    <w:p w14:paraId="4F35A7EB" w14:textId="77777777" w:rsidR="00D12FF8" w:rsidRDefault="00D12FF8" w:rsidP="004A7ABB"/>
    <w:p w14:paraId="31D04BA3" w14:textId="77777777" w:rsidR="004A7ABB" w:rsidRDefault="004A7ABB" w:rsidP="004A7ABB"/>
    <w:p w14:paraId="1FF8B8D3" w14:textId="77777777" w:rsidR="001A6A82" w:rsidRDefault="001A6A82" w:rsidP="004A7ABB"/>
    <w:p w14:paraId="54CF09A4" w14:textId="77777777" w:rsidR="004A7ABB" w:rsidRDefault="004A7ABB" w:rsidP="004A7ABB"/>
    <w:p w14:paraId="032624AF" w14:textId="77777777" w:rsidR="00D12FF8" w:rsidRDefault="00D12FF8" w:rsidP="004A7ABB"/>
    <w:p w14:paraId="77501186" w14:textId="77777777" w:rsidR="00414ACE" w:rsidRPr="00DC3004" w:rsidRDefault="00A0506C" w:rsidP="004966E2">
      <w:pPr>
        <w:pStyle w:val="Heading1"/>
        <w:rPr>
          <w:b/>
          <w:color w:val="153D63" w:themeColor="text2" w:themeTint="E6"/>
        </w:rPr>
      </w:pPr>
      <w:r w:rsidRPr="00DC3004">
        <w:rPr>
          <w:b/>
          <w:color w:val="153D63" w:themeColor="text2" w:themeTint="E6"/>
        </w:rPr>
        <w:t>Priority Area 4: People who use violence</w:t>
      </w:r>
    </w:p>
    <w:p w14:paraId="55BD47A7" w14:textId="77777777"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Q15.  </w:t>
      </w:r>
      <w:r w:rsidRPr="000D1C12">
        <w:rPr>
          <w:rFonts w:asciiTheme="minorHAnsi" w:hAnsiTheme="minorHAnsi"/>
          <w:b/>
          <w:bCs/>
          <w:color w:val="003D69"/>
          <w:sz w:val="22"/>
          <w:szCs w:val="22"/>
        </w:rPr>
        <w:t>What would make the biggest difference in preventing and responding earlier to the use of violence?</w:t>
      </w:r>
    </w:p>
    <w:p w14:paraId="5972A2D0" w14:textId="1876CD03"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 xml:space="preserve">Being able to have the conversation wherever a person using violence presents – a GP, an ACCHO clinic, an AOD or mental health service – and to direct them into support with a genuine understanding of their needs for help. Most men who use violence never reach a formal behaviour change program; universal health settings are the trusted entry points where earlier identification is realistic. In the NT, the Local Link is building </w:t>
      </w:r>
      <w:r w:rsidR="004F2F4C" w:rsidRPr="009B4B44">
        <w:rPr>
          <w:rFonts w:asciiTheme="minorHAnsi" w:hAnsiTheme="minorHAnsi"/>
          <w:color w:val="222222"/>
          <w:sz w:val="22"/>
          <w:szCs w:val="22"/>
        </w:rPr>
        <w:t>workforce</w:t>
      </w:r>
      <w:r w:rsidRPr="000D1C12">
        <w:rPr>
          <w:rFonts w:asciiTheme="minorHAnsi" w:hAnsiTheme="minorHAnsi"/>
          <w:color w:val="222222"/>
          <w:sz w:val="22"/>
          <w:szCs w:val="22"/>
        </w:rPr>
        <w:t xml:space="preserve"> confidence to open that conversation and respond safely without collusion – capability that should be standard across primary care nationally.</w:t>
      </w:r>
      <w:r w:rsidR="00FA313C">
        <w:rPr>
          <w:rFonts w:asciiTheme="minorHAnsi" w:hAnsiTheme="minorHAnsi"/>
          <w:color w:val="222222"/>
          <w:sz w:val="22"/>
          <w:szCs w:val="22"/>
        </w:rPr>
        <w:t xml:space="preserve"> </w:t>
      </w:r>
    </w:p>
    <w:p w14:paraId="7D21F86F" w14:textId="77777777" w:rsidR="001A6A82" w:rsidRPr="000D1C12" w:rsidRDefault="001A6A82">
      <w:pPr>
        <w:spacing w:after="140" w:line="276" w:lineRule="auto"/>
        <w:rPr>
          <w:rFonts w:asciiTheme="minorHAnsi" w:hAnsiTheme="minorHAnsi"/>
          <w:sz w:val="22"/>
          <w:szCs w:val="22"/>
        </w:rPr>
      </w:pPr>
    </w:p>
    <w:p w14:paraId="1DDCFAE7" w14:textId="413AD104"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Q16.  </w:t>
      </w:r>
      <w:r w:rsidRPr="000D1C12">
        <w:rPr>
          <w:rFonts w:asciiTheme="minorHAnsi" w:hAnsiTheme="minorHAnsi"/>
          <w:b/>
          <w:bCs/>
          <w:color w:val="003D69"/>
          <w:sz w:val="22"/>
          <w:szCs w:val="22"/>
        </w:rPr>
        <w:t>How can services and communities better recognise and respond safely to people using violence?</w:t>
      </w:r>
    </w:p>
    <w:p w14:paraId="419234A1" w14:textId="5CE038E4"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Response design must start from the complexities of small communities</w:t>
      </w:r>
      <w:r w:rsidR="005A2839">
        <w:rPr>
          <w:rFonts w:asciiTheme="minorHAnsi" w:hAnsiTheme="minorHAnsi"/>
          <w:color w:val="222222"/>
          <w:sz w:val="22"/>
          <w:szCs w:val="22"/>
        </w:rPr>
        <w:t>;</w:t>
      </w:r>
      <w:r w:rsidRPr="000D1C12">
        <w:rPr>
          <w:rFonts w:asciiTheme="minorHAnsi" w:hAnsiTheme="minorHAnsi"/>
          <w:color w:val="222222"/>
          <w:sz w:val="22"/>
          <w:szCs w:val="22"/>
        </w:rPr>
        <w:t xml:space="preserve"> the victim-survivor and the person using violence frequently attend the same </w:t>
      </w:r>
      <w:r w:rsidR="001C57DE" w:rsidRPr="000133F1">
        <w:rPr>
          <w:rFonts w:asciiTheme="minorHAnsi" w:hAnsiTheme="minorHAnsi"/>
          <w:color w:val="222222"/>
          <w:sz w:val="22"/>
          <w:szCs w:val="22"/>
        </w:rPr>
        <w:t xml:space="preserve">health </w:t>
      </w:r>
      <w:r w:rsidR="00787FB1" w:rsidRPr="000133F1">
        <w:rPr>
          <w:rFonts w:asciiTheme="minorHAnsi" w:hAnsiTheme="minorHAnsi"/>
          <w:color w:val="222222"/>
          <w:sz w:val="22"/>
          <w:szCs w:val="22"/>
        </w:rPr>
        <w:t>service</w:t>
      </w:r>
      <w:r w:rsidR="00787FB1" w:rsidRPr="000D1C12">
        <w:rPr>
          <w:rFonts w:asciiTheme="minorHAnsi" w:hAnsiTheme="minorHAnsi"/>
          <w:color w:val="222222"/>
          <w:sz w:val="22"/>
          <w:szCs w:val="22"/>
        </w:rPr>
        <w:t xml:space="preserve"> and</w:t>
      </w:r>
      <w:r w:rsidRPr="000D1C12">
        <w:rPr>
          <w:rFonts w:asciiTheme="minorHAnsi" w:hAnsiTheme="minorHAnsi"/>
          <w:color w:val="222222"/>
          <w:sz w:val="22"/>
          <w:szCs w:val="22"/>
        </w:rPr>
        <w:t xml:space="preserve"> may be seen by the same practitioners. Safety protocols, gender-matched practitioners where culturally required, and deliberate confidentiality design are not refinements to a service model</w:t>
      </w:r>
      <w:r w:rsidR="00F3399B">
        <w:rPr>
          <w:rFonts w:asciiTheme="minorHAnsi" w:hAnsiTheme="minorHAnsi"/>
          <w:color w:val="222222"/>
          <w:sz w:val="22"/>
          <w:szCs w:val="22"/>
        </w:rPr>
        <w:t>,</w:t>
      </w:r>
      <w:r w:rsidRPr="000D1C12">
        <w:rPr>
          <w:rFonts w:asciiTheme="minorHAnsi" w:hAnsiTheme="minorHAnsi"/>
          <w:color w:val="222222"/>
          <w:sz w:val="22"/>
          <w:szCs w:val="22"/>
        </w:rPr>
        <w:t xml:space="preserve"> in the NT they are preconditions for anyone disclosing at all. The Second Action Plan should require these considerations in the design of any response operating in small, remote or highly connected communities.</w:t>
      </w:r>
    </w:p>
    <w:p w14:paraId="3441FAFC" w14:textId="77777777" w:rsidR="001A6A82" w:rsidRPr="000D1C12" w:rsidRDefault="001A6A82">
      <w:pPr>
        <w:spacing w:after="140" w:line="276" w:lineRule="auto"/>
        <w:rPr>
          <w:rFonts w:asciiTheme="minorHAnsi" w:hAnsiTheme="minorHAnsi"/>
          <w:sz w:val="22"/>
          <w:szCs w:val="22"/>
        </w:rPr>
      </w:pPr>
    </w:p>
    <w:p w14:paraId="20F9CD9F" w14:textId="0E666672"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Q17.  </w:t>
      </w:r>
      <w:r w:rsidRPr="000D1C12">
        <w:rPr>
          <w:rFonts w:asciiTheme="minorHAnsi" w:hAnsiTheme="minorHAnsi"/>
          <w:b/>
          <w:bCs/>
          <w:color w:val="003D69"/>
          <w:sz w:val="22"/>
          <w:szCs w:val="22"/>
        </w:rPr>
        <w:t>What approaches are most effective in supporting people who use violence to take accountability and change behaviour?</w:t>
      </w:r>
    </w:p>
    <w:p w14:paraId="2A520B07" w14:textId="5BCB8FBA"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 xml:space="preserve">Conventional men's behaviour change program coverage outside urban centres is extremely </w:t>
      </w:r>
      <w:r w:rsidR="00D36A3A" w:rsidRPr="000D1C12">
        <w:rPr>
          <w:rFonts w:asciiTheme="minorHAnsi" w:hAnsiTheme="minorHAnsi"/>
          <w:color w:val="222222"/>
          <w:sz w:val="22"/>
          <w:szCs w:val="22"/>
        </w:rPr>
        <w:t>limited and</w:t>
      </w:r>
      <w:r w:rsidRPr="000D1C12">
        <w:rPr>
          <w:rFonts w:asciiTheme="minorHAnsi" w:hAnsiTheme="minorHAnsi"/>
          <w:color w:val="222222"/>
          <w:sz w:val="22"/>
          <w:szCs w:val="22"/>
        </w:rPr>
        <w:t xml:space="preserve"> will remain so given workforce realities. Community-led healing and transformative justice approaches</w:t>
      </w:r>
      <w:r w:rsidR="000905C7">
        <w:rPr>
          <w:rFonts w:asciiTheme="minorHAnsi" w:hAnsiTheme="minorHAnsi"/>
          <w:color w:val="222222"/>
          <w:sz w:val="22"/>
          <w:szCs w:val="22"/>
        </w:rPr>
        <w:t>,</w:t>
      </w:r>
      <w:r w:rsidRPr="000D1C12">
        <w:rPr>
          <w:rFonts w:asciiTheme="minorHAnsi" w:hAnsiTheme="minorHAnsi"/>
          <w:color w:val="222222"/>
          <w:sz w:val="22"/>
          <w:szCs w:val="22"/>
        </w:rPr>
        <w:t xml:space="preserve"> identified as promising in the consultation paper</w:t>
      </w:r>
      <w:r w:rsidR="000905C7">
        <w:rPr>
          <w:rFonts w:asciiTheme="minorHAnsi" w:hAnsiTheme="minorHAnsi"/>
          <w:color w:val="222222"/>
          <w:sz w:val="22"/>
          <w:szCs w:val="22"/>
        </w:rPr>
        <w:t xml:space="preserve">, </w:t>
      </w:r>
      <w:r w:rsidRPr="000D1C12">
        <w:rPr>
          <w:rFonts w:asciiTheme="minorHAnsi" w:hAnsiTheme="minorHAnsi"/>
          <w:color w:val="222222"/>
          <w:sz w:val="22"/>
          <w:szCs w:val="22"/>
        </w:rPr>
        <w:t>align with NT community preferences and address the structural drivers of harm rather than individual behaviour alone. These should be resourced as legitimate accountability and behaviour change pathways in their own right, not as interim substitutes while conventional programs are awaited.</w:t>
      </w:r>
      <w:r w:rsidR="001C57DE">
        <w:rPr>
          <w:rFonts w:asciiTheme="minorHAnsi" w:hAnsiTheme="minorHAnsi"/>
          <w:color w:val="222222"/>
          <w:sz w:val="22"/>
          <w:szCs w:val="22"/>
        </w:rPr>
        <w:t xml:space="preserve"> </w:t>
      </w:r>
      <w:r w:rsidR="001C57DE" w:rsidRPr="00B564F1">
        <w:rPr>
          <w:rFonts w:asciiTheme="minorHAnsi" w:hAnsiTheme="minorHAnsi"/>
          <w:color w:val="222222"/>
          <w:sz w:val="22"/>
          <w:szCs w:val="22"/>
        </w:rPr>
        <w:t xml:space="preserve">Additionally, </w:t>
      </w:r>
      <w:r w:rsidR="000905C7" w:rsidRPr="00B564F1">
        <w:rPr>
          <w:rFonts w:asciiTheme="minorHAnsi" w:hAnsiTheme="minorHAnsi"/>
          <w:color w:val="222222"/>
          <w:sz w:val="22"/>
          <w:szCs w:val="22"/>
        </w:rPr>
        <w:t>c</w:t>
      </w:r>
      <w:r w:rsidR="001C57DE" w:rsidRPr="00B564F1">
        <w:rPr>
          <w:rFonts w:asciiTheme="minorHAnsi" w:hAnsiTheme="minorHAnsi"/>
          <w:color w:val="222222"/>
          <w:sz w:val="22"/>
          <w:szCs w:val="22"/>
        </w:rPr>
        <w:t>ommitment to allow for diversity in service design and delivery to meet the needs of remote areas who have a level of complexity that is not matched in urban areas</w:t>
      </w:r>
      <w:r w:rsidR="00040EB5" w:rsidRPr="00B564F1">
        <w:rPr>
          <w:rFonts w:asciiTheme="minorHAnsi" w:hAnsiTheme="minorHAnsi"/>
          <w:color w:val="222222"/>
          <w:sz w:val="22"/>
          <w:szCs w:val="22"/>
        </w:rPr>
        <w:t xml:space="preserve">, and do </w:t>
      </w:r>
      <w:r w:rsidR="001C57DE" w:rsidRPr="00B564F1">
        <w:rPr>
          <w:rFonts w:asciiTheme="minorHAnsi" w:hAnsiTheme="minorHAnsi"/>
          <w:color w:val="222222"/>
          <w:sz w:val="22"/>
          <w:szCs w:val="22"/>
        </w:rPr>
        <w:t xml:space="preserve">not have </w:t>
      </w:r>
      <w:r w:rsidR="00040EB5" w:rsidRPr="00B564F1">
        <w:rPr>
          <w:rFonts w:asciiTheme="minorHAnsi" w:hAnsiTheme="minorHAnsi"/>
          <w:color w:val="222222"/>
          <w:sz w:val="22"/>
          <w:szCs w:val="22"/>
        </w:rPr>
        <w:t>as</w:t>
      </w:r>
      <w:r w:rsidR="001C57DE" w:rsidRPr="00B564F1">
        <w:rPr>
          <w:rFonts w:asciiTheme="minorHAnsi" w:hAnsiTheme="minorHAnsi"/>
          <w:color w:val="222222"/>
          <w:sz w:val="22"/>
          <w:szCs w:val="22"/>
        </w:rPr>
        <w:t xml:space="preserve"> high</w:t>
      </w:r>
      <w:r w:rsidR="00B564F1" w:rsidRPr="00B564F1">
        <w:rPr>
          <w:rFonts w:asciiTheme="minorHAnsi" w:hAnsiTheme="minorHAnsi"/>
          <w:color w:val="222222"/>
          <w:sz w:val="22"/>
          <w:szCs w:val="22"/>
        </w:rPr>
        <w:t xml:space="preserve"> a </w:t>
      </w:r>
      <w:r w:rsidR="001C57DE" w:rsidRPr="00B564F1">
        <w:rPr>
          <w:rFonts w:asciiTheme="minorHAnsi" w:hAnsiTheme="minorHAnsi"/>
          <w:color w:val="222222"/>
          <w:sz w:val="22"/>
          <w:szCs w:val="22"/>
        </w:rPr>
        <w:t xml:space="preserve"> population of Aboriginal and Torres </w:t>
      </w:r>
      <w:r w:rsidR="00B564F1">
        <w:rPr>
          <w:rFonts w:asciiTheme="minorHAnsi" w:hAnsiTheme="minorHAnsi"/>
          <w:color w:val="222222"/>
          <w:sz w:val="22"/>
          <w:szCs w:val="22"/>
        </w:rPr>
        <w:t>S</w:t>
      </w:r>
      <w:r w:rsidR="001C57DE" w:rsidRPr="00B564F1">
        <w:rPr>
          <w:rFonts w:asciiTheme="minorHAnsi" w:hAnsiTheme="minorHAnsi"/>
          <w:color w:val="222222"/>
          <w:sz w:val="22"/>
          <w:szCs w:val="22"/>
        </w:rPr>
        <w:t xml:space="preserve">trait </w:t>
      </w:r>
      <w:r w:rsidR="00B564F1">
        <w:rPr>
          <w:rFonts w:asciiTheme="minorHAnsi" w:hAnsiTheme="minorHAnsi"/>
          <w:color w:val="222222"/>
          <w:sz w:val="22"/>
          <w:szCs w:val="22"/>
        </w:rPr>
        <w:t>I</w:t>
      </w:r>
      <w:r w:rsidR="001C57DE" w:rsidRPr="00B564F1">
        <w:rPr>
          <w:rFonts w:asciiTheme="minorHAnsi" w:hAnsiTheme="minorHAnsi"/>
          <w:color w:val="222222"/>
          <w:sz w:val="22"/>
          <w:szCs w:val="22"/>
        </w:rPr>
        <w:t>slander people.</w:t>
      </w:r>
    </w:p>
    <w:p w14:paraId="10238239" w14:textId="77777777" w:rsidR="001C57DE" w:rsidRDefault="001C57DE">
      <w:pPr>
        <w:pStyle w:val="Heading1"/>
        <w:spacing w:before="320" w:after="160"/>
        <w:rPr>
          <w:rFonts w:asciiTheme="minorHAnsi" w:hAnsiTheme="minorHAnsi"/>
          <w:b/>
          <w:color w:val="003D69"/>
          <w:sz w:val="22"/>
          <w:szCs w:val="22"/>
        </w:rPr>
      </w:pPr>
    </w:p>
    <w:p w14:paraId="40CD75ED" w14:textId="77777777" w:rsidR="001A6A82" w:rsidRDefault="001A6A82">
      <w:pPr>
        <w:pStyle w:val="Heading1"/>
        <w:spacing w:before="320" w:after="160"/>
        <w:rPr>
          <w:rFonts w:asciiTheme="minorHAnsi" w:hAnsiTheme="minorHAnsi"/>
          <w:b/>
          <w:color w:val="003D69"/>
          <w:sz w:val="22"/>
          <w:szCs w:val="22"/>
        </w:rPr>
      </w:pPr>
    </w:p>
    <w:p w14:paraId="0345A5C1" w14:textId="77777777" w:rsidR="001A6A82" w:rsidRDefault="001A6A82">
      <w:pPr>
        <w:pStyle w:val="Heading1"/>
        <w:spacing w:before="320" w:after="160"/>
        <w:rPr>
          <w:rFonts w:asciiTheme="minorHAnsi" w:hAnsiTheme="minorHAnsi"/>
          <w:b/>
          <w:color w:val="003D69"/>
          <w:sz w:val="22"/>
          <w:szCs w:val="22"/>
        </w:rPr>
      </w:pPr>
    </w:p>
    <w:p w14:paraId="3E5EA267" w14:textId="77777777" w:rsidR="001A6A82" w:rsidRDefault="001A6A82">
      <w:pPr>
        <w:pStyle w:val="Heading1"/>
        <w:spacing w:before="320" w:after="160"/>
        <w:rPr>
          <w:rFonts w:asciiTheme="minorHAnsi" w:hAnsiTheme="minorHAnsi"/>
          <w:b/>
          <w:color w:val="003D69"/>
          <w:sz w:val="22"/>
          <w:szCs w:val="22"/>
        </w:rPr>
      </w:pPr>
    </w:p>
    <w:p w14:paraId="581DCF0C" w14:textId="77777777" w:rsidR="001A6A82" w:rsidRDefault="001A6A82">
      <w:pPr>
        <w:pStyle w:val="Heading1"/>
        <w:spacing w:before="320" w:after="160"/>
        <w:rPr>
          <w:rFonts w:asciiTheme="minorHAnsi" w:hAnsiTheme="minorHAnsi"/>
          <w:b/>
          <w:color w:val="003D69"/>
          <w:sz w:val="22"/>
          <w:szCs w:val="22"/>
        </w:rPr>
      </w:pPr>
    </w:p>
    <w:p w14:paraId="418125F4" w14:textId="77777777" w:rsidR="001A6A82" w:rsidRDefault="001A6A82">
      <w:pPr>
        <w:pStyle w:val="Heading1"/>
        <w:spacing w:before="320" w:after="160"/>
        <w:rPr>
          <w:rFonts w:asciiTheme="minorHAnsi" w:hAnsiTheme="minorHAnsi"/>
          <w:b/>
          <w:color w:val="003D69"/>
          <w:sz w:val="22"/>
          <w:szCs w:val="22"/>
        </w:rPr>
      </w:pPr>
    </w:p>
    <w:p w14:paraId="287DE336" w14:textId="77777777" w:rsidR="00414ACE" w:rsidRPr="00DC3004" w:rsidRDefault="00A0506C">
      <w:pPr>
        <w:pStyle w:val="Heading1"/>
        <w:spacing w:before="320" w:after="160"/>
        <w:rPr>
          <w:rFonts w:asciiTheme="minorHAnsi" w:hAnsiTheme="minorHAnsi"/>
          <w:sz w:val="28"/>
          <w:szCs w:val="28"/>
        </w:rPr>
      </w:pPr>
      <w:r w:rsidRPr="00DC3004">
        <w:rPr>
          <w:rFonts w:asciiTheme="minorHAnsi" w:hAnsiTheme="minorHAnsi"/>
          <w:b/>
          <w:color w:val="003D69"/>
          <w:sz w:val="28"/>
          <w:szCs w:val="28"/>
        </w:rPr>
        <w:t>Priority Area 5: System integration and workforce</w:t>
      </w:r>
    </w:p>
    <w:p w14:paraId="00825607" w14:textId="77777777"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Q19.  </w:t>
      </w:r>
      <w:r w:rsidRPr="000D1C12">
        <w:rPr>
          <w:rFonts w:asciiTheme="minorHAnsi" w:hAnsiTheme="minorHAnsi"/>
          <w:b/>
          <w:bCs/>
          <w:color w:val="003D69"/>
          <w:sz w:val="22"/>
          <w:szCs w:val="22"/>
        </w:rPr>
        <w:t>What would make the biggest difference in creating a more coordinated and connected system response?</w:t>
      </w:r>
    </w:p>
    <w:p w14:paraId="7A1C91C5" w14:textId="73F3EA92" w:rsidR="001C57D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Connecting the two ends of the continuum. The NT has built recognition-and-referral capability in one region (Central Australia, through the CAWLS Local Link</w:t>
      </w:r>
      <w:r w:rsidR="00593302">
        <w:rPr>
          <w:rFonts w:asciiTheme="minorHAnsi" w:hAnsiTheme="minorHAnsi"/>
          <w:color w:val="222222"/>
          <w:sz w:val="22"/>
          <w:szCs w:val="22"/>
        </w:rPr>
        <w:t xml:space="preserve"> and Top end through youth clinic</w:t>
      </w:r>
      <w:r w:rsidRPr="000D1C12">
        <w:rPr>
          <w:rFonts w:asciiTheme="minorHAnsi" w:hAnsiTheme="minorHAnsi"/>
          <w:color w:val="222222"/>
          <w:sz w:val="22"/>
          <w:szCs w:val="22"/>
        </w:rPr>
        <w:t xml:space="preserve">) and recovery services in another (Big Rivers, through Supporting Recovery) – with no funded pathway between them, and much of the Territory covered by neither. </w:t>
      </w:r>
      <w:r w:rsidR="001C57DE">
        <w:rPr>
          <w:rFonts w:asciiTheme="minorHAnsi" w:hAnsiTheme="minorHAnsi"/>
          <w:color w:val="222222"/>
          <w:sz w:val="22"/>
          <w:szCs w:val="22"/>
        </w:rPr>
        <w:t xml:space="preserve"> </w:t>
      </w:r>
    </w:p>
    <w:p w14:paraId="0195C772" w14:textId="52A107F4" w:rsidR="001574DC" w:rsidRDefault="001574DC">
      <w:pPr>
        <w:spacing w:after="140" w:line="276" w:lineRule="auto"/>
        <w:rPr>
          <w:rFonts w:asciiTheme="minorHAnsi" w:hAnsiTheme="minorHAnsi"/>
          <w:color w:val="222222"/>
          <w:sz w:val="22"/>
          <w:szCs w:val="22"/>
        </w:rPr>
      </w:pPr>
      <w:r w:rsidRPr="00097073">
        <w:rPr>
          <w:rFonts w:asciiTheme="minorHAnsi" w:hAnsiTheme="minorHAnsi"/>
          <w:color w:val="222222"/>
          <w:sz w:val="22"/>
          <w:szCs w:val="22"/>
        </w:rPr>
        <w:t xml:space="preserve">Additionally, </w:t>
      </w:r>
      <w:r w:rsidR="00D4545F" w:rsidRPr="00097073">
        <w:rPr>
          <w:rFonts w:asciiTheme="minorHAnsi" w:hAnsiTheme="minorHAnsi"/>
          <w:color w:val="222222"/>
          <w:sz w:val="22"/>
          <w:szCs w:val="22"/>
        </w:rPr>
        <w:t>flexibility</w:t>
      </w:r>
      <w:r w:rsidR="00DA58E2" w:rsidRPr="00097073">
        <w:rPr>
          <w:rFonts w:asciiTheme="minorHAnsi" w:hAnsiTheme="minorHAnsi"/>
          <w:color w:val="222222"/>
          <w:sz w:val="22"/>
          <w:szCs w:val="22"/>
        </w:rPr>
        <w:t xml:space="preserve"> in commissioning approaches for operational and logistical elements of </w:t>
      </w:r>
      <w:r w:rsidR="00D4545F" w:rsidRPr="00097073">
        <w:rPr>
          <w:rFonts w:asciiTheme="minorHAnsi" w:hAnsiTheme="minorHAnsi"/>
          <w:color w:val="222222"/>
          <w:sz w:val="22"/>
          <w:szCs w:val="22"/>
        </w:rPr>
        <w:t>funders. Collective Co-Design, the core of this initiative is an authentic process adopted by NT PHN. This methodology shifts the focus from competition to cooperation by bringing together relevant regional health and community services to transparently discuss funding scope and guidelines. Service providers are identified through collective agreement based on their local knowledge, capacity, and ability to deliver a comprehensive community response. This community-centric modelling ensures that service development is guided by services with invaluable on-the-ground insights.</w:t>
      </w:r>
    </w:p>
    <w:p w14:paraId="232B01FE" w14:textId="35112043"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The single biggest coordination gain available to the Second Action Plan is to fund both functions Territory-wide and connect them, so a disclosure in any clinic has somewhere to go.</w:t>
      </w:r>
    </w:p>
    <w:p w14:paraId="35469EA0" w14:textId="77777777" w:rsidR="00202D53" w:rsidRPr="000D1C12" w:rsidRDefault="00202D53">
      <w:pPr>
        <w:spacing w:after="140" w:line="276" w:lineRule="auto"/>
        <w:rPr>
          <w:rFonts w:asciiTheme="minorHAnsi" w:hAnsiTheme="minorHAnsi"/>
          <w:sz w:val="22"/>
          <w:szCs w:val="22"/>
        </w:rPr>
      </w:pPr>
    </w:p>
    <w:p w14:paraId="43F830A3" w14:textId="01BD02E7"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Q20.  </w:t>
      </w:r>
      <w:r w:rsidRPr="000D1C12">
        <w:rPr>
          <w:rFonts w:asciiTheme="minorHAnsi" w:hAnsiTheme="minorHAnsi"/>
          <w:b/>
          <w:bCs/>
          <w:color w:val="003D69"/>
          <w:sz w:val="22"/>
          <w:szCs w:val="22"/>
        </w:rPr>
        <w:t>What workforce capabilities, supports or conditions are most needed?</w:t>
      </w:r>
    </w:p>
    <w:p w14:paraId="236EA782" w14:textId="22ED9303"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For small, remote teams: vicarious trauma support and retention strategies, national consistency in training and standards,</w:t>
      </w:r>
      <w:r w:rsidR="00D4545F">
        <w:rPr>
          <w:rFonts w:asciiTheme="minorHAnsi" w:hAnsiTheme="minorHAnsi"/>
          <w:color w:val="222222"/>
          <w:sz w:val="22"/>
          <w:szCs w:val="22"/>
        </w:rPr>
        <w:t xml:space="preserve"> </w:t>
      </w:r>
      <w:r w:rsidR="00DD3CED" w:rsidRPr="009D5E6B">
        <w:rPr>
          <w:rFonts w:asciiTheme="minorHAnsi" w:hAnsiTheme="minorHAnsi"/>
          <w:color w:val="222222"/>
          <w:sz w:val="22"/>
          <w:szCs w:val="22"/>
        </w:rPr>
        <w:t>effective cultural healing and alignment,</w:t>
      </w:r>
      <w:r w:rsidR="00DD3CED">
        <w:rPr>
          <w:rFonts w:asciiTheme="minorHAnsi" w:hAnsiTheme="minorHAnsi"/>
          <w:color w:val="222222"/>
          <w:sz w:val="22"/>
          <w:szCs w:val="22"/>
        </w:rPr>
        <w:t xml:space="preserve"> </w:t>
      </w:r>
      <w:r w:rsidRPr="000D1C12">
        <w:rPr>
          <w:rFonts w:asciiTheme="minorHAnsi" w:hAnsiTheme="minorHAnsi"/>
          <w:color w:val="222222"/>
          <w:sz w:val="22"/>
          <w:szCs w:val="22"/>
        </w:rPr>
        <w:t xml:space="preserve">and embedded navigator roles including bilingual and bicultural workers. Two NT-specific priorities stand out. First, the development of a child-centred workforce – highly lacking in the Territory – so that adult-facing services can genuinely hold a child-centred lens rather than aspire to one. Second, sustained investment in cross-sector capability building; </w:t>
      </w:r>
      <w:r w:rsidR="0099453E">
        <w:rPr>
          <w:rFonts w:asciiTheme="minorHAnsi" w:hAnsiTheme="minorHAnsi"/>
          <w:color w:val="222222"/>
          <w:sz w:val="22"/>
          <w:szCs w:val="22"/>
        </w:rPr>
        <w:t>in an environment of high burden and limited resources, integrated, visible funding and requirements</w:t>
      </w:r>
      <w:r w:rsidRPr="000D1C12">
        <w:rPr>
          <w:rFonts w:asciiTheme="minorHAnsi" w:hAnsiTheme="minorHAnsi"/>
          <w:color w:val="222222"/>
          <w:sz w:val="22"/>
          <w:szCs w:val="22"/>
        </w:rPr>
        <w:t xml:space="preserve"> for </w:t>
      </w:r>
      <w:r w:rsidR="0099453E">
        <w:rPr>
          <w:rFonts w:asciiTheme="minorHAnsi" w:hAnsiTheme="minorHAnsi"/>
          <w:color w:val="222222"/>
          <w:sz w:val="22"/>
          <w:szCs w:val="22"/>
        </w:rPr>
        <w:t>commissioning bodies to work together to achieve results is a must</w:t>
      </w:r>
      <w:r w:rsidRPr="000D1C12">
        <w:rPr>
          <w:rFonts w:asciiTheme="minorHAnsi" w:hAnsiTheme="minorHAnsi"/>
          <w:color w:val="222222"/>
          <w:sz w:val="22"/>
          <w:szCs w:val="22"/>
        </w:rPr>
        <w:t>.</w:t>
      </w:r>
      <w:r w:rsidR="0099453E">
        <w:rPr>
          <w:rFonts w:asciiTheme="minorHAnsi" w:hAnsiTheme="minorHAnsi"/>
          <w:color w:val="222222"/>
          <w:sz w:val="22"/>
          <w:szCs w:val="22"/>
        </w:rPr>
        <w:t xml:space="preserve"> Thirdly, funding </w:t>
      </w:r>
      <w:r w:rsidR="00F439BF">
        <w:rPr>
          <w:rFonts w:asciiTheme="minorHAnsi" w:hAnsiTheme="minorHAnsi"/>
          <w:color w:val="222222"/>
          <w:sz w:val="22"/>
          <w:szCs w:val="22"/>
        </w:rPr>
        <w:t>services across a vast geographical landscape with unique and intersecting issues such as social determinants needs to be</w:t>
      </w:r>
      <w:r w:rsidR="0099453E">
        <w:rPr>
          <w:rFonts w:asciiTheme="minorHAnsi" w:hAnsiTheme="minorHAnsi"/>
          <w:color w:val="222222"/>
          <w:sz w:val="22"/>
          <w:szCs w:val="22"/>
        </w:rPr>
        <w:t xml:space="preserve"> </w:t>
      </w:r>
      <w:r w:rsidR="007C4FE9">
        <w:rPr>
          <w:rFonts w:asciiTheme="minorHAnsi" w:hAnsiTheme="minorHAnsi"/>
          <w:color w:val="222222"/>
          <w:sz w:val="22"/>
          <w:szCs w:val="22"/>
        </w:rPr>
        <w:t>reviewed</w:t>
      </w:r>
      <w:r w:rsidR="0058592A">
        <w:rPr>
          <w:rFonts w:asciiTheme="minorHAnsi" w:hAnsiTheme="minorHAnsi"/>
          <w:color w:val="222222"/>
          <w:sz w:val="22"/>
          <w:szCs w:val="22"/>
        </w:rPr>
        <w:t xml:space="preserve">. </w:t>
      </w:r>
      <w:r w:rsidR="006C2FDD">
        <w:rPr>
          <w:rFonts w:asciiTheme="minorHAnsi" w:hAnsiTheme="minorHAnsi"/>
          <w:color w:val="222222"/>
          <w:sz w:val="22"/>
          <w:szCs w:val="22"/>
        </w:rPr>
        <w:t>The cost of providing services in remote areas</w:t>
      </w:r>
      <w:r w:rsidR="00090B01">
        <w:rPr>
          <w:rFonts w:asciiTheme="minorHAnsi" w:hAnsiTheme="minorHAnsi"/>
          <w:color w:val="222222"/>
          <w:sz w:val="22"/>
          <w:szCs w:val="22"/>
        </w:rPr>
        <w:t xml:space="preserve"> is high</w:t>
      </w:r>
      <w:r w:rsidR="00251B92">
        <w:rPr>
          <w:rFonts w:asciiTheme="minorHAnsi" w:hAnsiTheme="minorHAnsi"/>
          <w:color w:val="222222"/>
          <w:sz w:val="22"/>
          <w:szCs w:val="22"/>
        </w:rPr>
        <w:t xml:space="preserve"> and </w:t>
      </w:r>
      <w:r w:rsidR="00481FFB">
        <w:rPr>
          <w:rFonts w:asciiTheme="minorHAnsi" w:hAnsiTheme="minorHAnsi"/>
          <w:color w:val="222222"/>
          <w:sz w:val="22"/>
          <w:szCs w:val="22"/>
        </w:rPr>
        <w:t>with</w:t>
      </w:r>
      <w:r w:rsidR="00251B92" w:rsidRPr="00B8538A">
        <w:rPr>
          <w:rFonts w:asciiTheme="minorHAnsi" w:hAnsiTheme="minorHAnsi"/>
          <w:color w:val="222222"/>
          <w:sz w:val="22"/>
          <w:szCs w:val="22"/>
        </w:rPr>
        <w:t xml:space="preserve"> funding often distributed through underrepresented data, or per head </w:t>
      </w:r>
      <w:r w:rsidR="00AE0F0D" w:rsidRPr="00B8538A">
        <w:rPr>
          <w:rFonts w:asciiTheme="minorHAnsi" w:hAnsiTheme="minorHAnsi"/>
          <w:color w:val="222222"/>
          <w:sz w:val="22"/>
          <w:szCs w:val="22"/>
        </w:rPr>
        <w:t xml:space="preserve">over large geographical areas; </w:t>
      </w:r>
      <w:r w:rsidR="008B526D" w:rsidRPr="00B8538A">
        <w:rPr>
          <w:rFonts w:asciiTheme="minorHAnsi" w:hAnsiTheme="minorHAnsi"/>
          <w:color w:val="222222"/>
          <w:sz w:val="22"/>
          <w:szCs w:val="22"/>
        </w:rPr>
        <w:t>this is</w:t>
      </w:r>
      <w:r w:rsidR="00AE0F0D" w:rsidRPr="00B8538A">
        <w:rPr>
          <w:rFonts w:asciiTheme="minorHAnsi" w:hAnsiTheme="minorHAnsi"/>
          <w:color w:val="222222"/>
          <w:sz w:val="22"/>
          <w:szCs w:val="22"/>
        </w:rPr>
        <w:t xml:space="preserve"> a method that is not reflective of the true of cost of service delivery.</w:t>
      </w:r>
    </w:p>
    <w:p w14:paraId="58EEB1C6" w14:textId="77777777" w:rsidR="00202D53" w:rsidRPr="000D1C12" w:rsidRDefault="00202D53">
      <w:pPr>
        <w:spacing w:after="140" w:line="276" w:lineRule="auto"/>
        <w:rPr>
          <w:rFonts w:asciiTheme="minorHAnsi" w:hAnsiTheme="minorHAnsi"/>
          <w:sz w:val="22"/>
          <w:szCs w:val="22"/>
        </w:rPr>
      </w:pPr>
    </w:p>
    <w:p w14:paraId="671CF08E" w14:textId="194FB881"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Q21.  </w:t>
      </w:r>
      <w:r w:rsidRPr="000D1C12">
        <w:rPr>
          <w:rFonts w:asciiTheme="minorHAnsi" w:hAnsiTheme="minorHAnsi"/>
          <w:b/>
          <w:bCs/>
          <w:color w:val="003D69"/>
          <w:sz w:val="22"/>
          <w:szCs w:val="22"/>
        </w:rPr>
        <w:t>What approaches or models appear most effective in improving collaboration, coordination and information sharing?</w:t>
      </w:r>
    </w:p>
    <w:p w14:paraId="5C45589E" w14:textId="478D847E" w:rsidR="00414ACE"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Two tested models: the Local Link system-integrator function, and the Supporting Recovery Local Care Teams. Both show that coordination is built on relationships that take time to establish</w:t>
      </w:r>
      <w:r w:rsidR="00202D53">
        <w:rPr>
          <w:rFonts w:asciiTheme="minorHAnsi" w:hAnsiTheme="minorHAnsi"/>
          <w:color w:val="222222"/>
          <w:sz w:val="22"/>
          <w:szCs w:val="22"/>
        </w:rPr>
        <w:t xml:space="preserve">; </w:t>
      </w:r>
      <w:r w:rsidRPr="000D1C12">
        <w:rPr>
          <w:rFonts w:asciiTheme="minorHAnsi" w:hAnsiTheme="minorHAnsi"/>
          <w:color w:val="222222"/>
          <w:sz w:val="22"/>
          <w:szCs w:val="22"/>
        </w:rPr>
        <w:t xml:space="preserve">a lesson for funding cycles as much as service design. Information sharing between primary care, NT Health, specialist DFSV services, </w:t>
      </w:r>
      <w:r w:rsidR="00351535">
        <w:rPr>
          <w:rFonts w:asciiTheme="minorHAnsi" w:hAnsiTheme="minorHAnsi"/>
          <w:color w:val="222222"/>
          <w:sz w:val="22"/>
          <w:szCs w:val="22"/>
        </w:rPr>
        <w:t>enforcement services,</w:t>
      </w:r>
      <w:r w:rsidRPr="000D1C12">
        <w:rPr>
          <w:rFonts w:asciiTheme="minorHAnsi" w:hAnsiTheme="minorHAnsi"/>
          <w:color w:val="222222"/>
          <w:sz w:val="22"/>
          <w:szCs w:val="22"/>
        </w:rPr>
        <w:t xml:space="preserve"> legal services and ACCHOs remains </w:t>
      </w:r>
      <w:r w:rsidR="00EB5192">
        <w:rPr>
          <w:rFonts w:asciiTheme="minorHAnsi" w:hAnsiTheme="minorHAnsi"/>
          <w:color w:val="222222"/>
          <w:sz w:val="22"/>
          <w:szCs w:val="22"/>
        </w:rPr>
        <w:t>a</w:t>
      </w:r>
      <w:r w:rsidRPr="000D1C12">
        <w:rPr>
          <w:rFonts w:asciiTheme="minorHAnsi" w:hAnsiTheme="minorHAnsi"/>
          <w:color w:val="222222"/>
          <w:sz w:val="22"/>
          <w:szCs w:val="22"/>
        </w:rPr>
        <w:t xml:space="preserve"> persistent constraint, </w:t>
      </w:r>
      <w:r w:rsidR="00227FF7">
        <w:rPr>
          <w:rFonts w:asciiTheme="minorHAnsi" w:hAnsiTheme="minorHAnsi"/>
          <w:color w:val="222222"/>
          <w:sz w:val="22"/>
          <w:szCs w:val="22"/>
        </w:rPr>
        <w:t xml:space="preserve">where these </w:t>
      </w:r>
      <w:r w:rsidR="00227FF7" w:rsidRPr="00227FF7">
        <w:rPr>
          <w:rFonts w:asciiTheme="minorHAnsi" w:hAnsiTheme="minorHAnsi"/>
          <w:color w:val="222222"/>
          <w:sz w:val="22"/>
          <w:szCs w:val="22"/>
        </w:rPr>
        <w:t>key stakeholders hold data that do not ‘talk to each other’, creating barriers to collaboration and integrated responses and service delivery</w:t>
      </w:r>
      <w:r w:rsidR="00227FF7">
        <w:rPr>
          <w:rFonts w:asciiTheme="minorHAnsi" w:hAnsiTheme="minorHAnsi"/>
          <w:color w:val="222222"/>
          <w:sz w:val="22"/>
          <w:szCs w:val="22"/>
        </w:rPr>
        <w:t>. T</w:t>
      </w:r>
      <w:r w:rsidRPr="000D1C12">
        <w:rPr>
          <w:rFonts w:asciiTheme="minorHAnsi" w:hAnsiTheme="minorHAnsi"/>
          <w:color w:val="222222"/>
          <w:sz w:val="22"/>
          <w:szCs w:val="22"/>
        </w:rPr>
        <w:t xml:space="preserve">he Second Action </w:t>
      </w:r>
      <w:r w:rsidRPr="000D1C12">
        <w:rPr>
          <w:rFonts w:asciiTheme="minorHAnsi" w:hAnsiTheme="minorHAnsi"/>
          <w:color w:val="222222"/>
          <w:sz w:val="22"/>
          <w:szCs w:val="22"/>
        </w:rPr>
        <w:lastRenderedPageBreak/>
        <w:t>Plan should prioritise the enabling frameworks and consent design that let these partners share safely.</w:t>
      </w:r>
    </w:p>
    <w:p w14:paraId="40A0E6EA" w14:textId="1B3FFB01" w:rsidR="00227FF7" w:rsidRDefault="00552B74">
      <w:pPr>
        <w:spacing w:after="140" w:line="276" w:lineRule="auto"/>
        <w:rPr>
          <w:rFonts w:asciiTheme="minorHAnsi" w:hAnsiTheme="minorHAnsi"/>
          <w:color w:val="222222"/>
          <w:sz w:val="22"/>
          <w:szCs w:val="22"/>
        </w:rPr>
      </w:pPr>
      <w:r w:rsidRPr="00227FF7">
        <w:rPr>
          <w:rFonts w:asciiTheme="minorHAnsi" w:hAnsiTheme="minorHAnsi"/>
          <w:color w:val="222222"/>
          <w:sz w:val="22"/>
          <w:szCs w:val="22"/>
        </w:rPr>
        <w:t xml:space="preserve">Combining this with a </w:t>
      </w:r>
      <w:r w:rsidR="00227FF7" w:rsidRPr="00227FF7">
        <w:rPr>
          <w:rFonts w:asciiTheme="minorHAnsi" w:hAnsiTheme="minorHAnsi"/>
          <w:color w:val="222222"/>
          <w:sz w:val="22"/>
          <w:szCs w:val="22"/>
        </w:rPr>
        <w:t>g</w:t>
      </w:r>
      <w:r w:rsidR="005A6C7B" w:rsidRPr="00227FF7">
        <w:rPr>
          <w:rFonts w:asciiTheme="minorHAnsi" w:hAnsiTheme="minorHAnsi"/>
          <w:color w:val="222222"/>
          <w:sz w:val="22"/>
          <w:szCs w:val="22"/>
        </w:rPr>
        <w:t xml:space="preserve">enuine review of various funding streams across multiple commissioning </w:t>
      </w:r>
      <w:r w:rsidR="00E46282" w:rsidRPr="00227FF7">
        <w:rPr>
          <w:rFonts w:asciiTheme="minorHAnsi" w:hAnsiTheme="minorHAnsi"/>
          <w:color w:val="222222"/>
          <w:sz w:val="22"/>
          <w:szCs w:val="22"/>
        </w:rPr>
        <w:t>bodies</w:t>
      </w:r>
      <w:r w:rsidR="005A6C7B" w:rsidRPr="00227FF7">
        <w:rPr>
          <w:rFonts w:asciiTheme="minorHAnsi" w:hAnsiTheme="minorHAnsi"/>
          <w:color w:val="222222"/>
          <w:sz w:val="22"/>
          <w:szCs w:val="22"/>
        </w:rPr>
        <w:t>, that</w:t>
      </w:r>
      <w:r w:rsidR="00227FF7" w:rsidRPr="00227FF7">
        <w:rPr>
          <w:rFonts w:asciiTheme="minorHAnsi" w:hAnsiTheme="minorHAnsi"/>
          <w:color w:val="222222"/>
          <w:sz w:val="22"/>
          <w:szCs w:val="22"/>
        </w:rPr>
        <w:t xml:space="preserve"> as they are currently structured, </w:t>
      </w:r>
      <w:r w:rsidR="005A6C7B" w:rsidRPr="00227FF7">
        <w:rPr>
          <w:rFonts w:asciiTheme="minorHAnsi" w:hAnsiTheme="minorHAnsi"/>
          <w:color w:val="222222"/>
          <w:sz w:val="22"/>
          <w:szCs w:val="22"/>
        </w:rPr>
        <w:t xml:space="preserve">are not </w:t>
      </w:r>
      <w:r w:rsidR="00E46282" w:rsidRPr="00227FF7">
        <w:rPr>
          <w:rFonts w:asciiTheme="minorHAnsi" w:hAnsiTheme="minorHAnsi"/>
          <w:color w:val="222222"/>
          <w:sz w:val="22"/>
          <w:szCs w:val="22"/>
        </w:rPr>
        <w:t>complementary</w:t>
      </w:r>
      <w:r w:rsidR="005A6C7B" w:rsidRPr="00227FF7">
        <w:rPr>
          <w:rFonts w:asciiTheme="minorHAnsi" w:hAnsiTheme="minorHAnsi"/>
          <w:color w:val="222222"/>
          <w:sz w:val="22"/>
          <w:szCs w:val="22"/>
        </w:rPr>
        <w:t xml:space="preserve"> and often create</w:t>
      </w:r>
      <w:r w:rsidR="00227FF7" w:rsidRPr="00227FF7">
        <w:rPr>
          <w:rFonts w:asciiTheme="minorHAnsi" w:hAnsiTheme="minorHAnsi"/>
          <w:color w:val="222222"/>
          <w:sz w:val="22"/>
          <w:szCs w:val="22"/>
        </w:rPr>
        <w:t xml:space="preserve"> their own barriers and</w:t>
      </w:r>
      <w:r w:rsidR="005A6C7B" w:rsidRPr="00227FF7">
        <w:rPr>
          <w:rFonts w:asciiTheme="minorHAnsi" w:hAnsiTheme="minorHAnsi"/>
          <w:color w:val="222222"/>
          <w:sz w:val="22"/>
          <w:szCs w:val="22"/>
        </w:rPr>
        <w:t xml:space="preserve"> silos. </w:t>
      </w:r>
      <w:r w:rsidR="002627FA" w:rsidRPr="00227FF7">
        <w:rPr>
          <w:rFonts w:asciiTheme="minorHAnsi" w:hAnsiTheme="minorHAnsi"/>
          <w:color w:val="222222"/>
          <w:sz w:val="22"/>
          <w:szCs w:val="22"/>
        </w:rPr>
        <w:t xml:space="preserve">Greater expectations of </w:t>
      </w:r>
      <w:r w:rsidR="00E46282" w:rsidRPr="00227FF7">
        <w:rPr>
          <w:rFonts w:asciiTheme="minorHAnsi" w:hAnsiTheme="minorHAnsi"/>
          <w:color w:val="222222"/>
          <w:sz w:val="22"/>
          <w:szCs w:val="22"/>
        </w:rPr>
        <w:t>collaboration</w:t>
      </w:r>
      <w:r w:rsidR="002627FA" w:rsidRPr="00227FF7">
        <w:rPr>
          <w:rFonts w:asciiTheme="minorHAnsi" w:hAnsiTheme="minorHAnsi"/>
          <w:color w:val="222222"/>
          <w:sz w:val="22"/>
          <w:szCs w:val="22"/>
        </w:rPr>
        <w:t xml:space="preserve"> </w:t>
      </w:r>
      <w:r w:rsidR="002051DA">
        <w:rPr>
          <w:rFonts w:asciiTheme="minorHAnsi" w:hAnsiTheme="minorHAnsi"/>
          <w:color w:val="222222"/>
          <w:sz w:val="22"/>
          <w:szCs w:val="22"/>
        </w:rPr>
        <w:t xml:space="preserve">and funding transparency across </w:t>
      </w:r>
      <w:r w:rsidR="0018784E">
        <w:rPr>
          <w:rFonts w:asciiTheme="minorHAnsi" w:hAnsiTheme="minorHAnsi"/>
          <w:color w:val="222222"/>
          <w:sz w:val="22"/>
          <w:szCs w:val="22"/>
        </w:rPr>
        <w:t xml:space="preserve">commissioning bodies </w:t>
      </w:r>
      <w:r w:rsidR="002627FA" w:rsidRPr="00227FF7">
        <w:rPr>
          <w:rFonts w:asciiTheme="minorHAnsi" w:hAnsiTheme="minorHAnsi"/>
          <w:color w:val="222222"/>
          <w:sz w:val="22"/>
          <w:szCs w:val="22"/>
        </w:rPr>
        <w:t xml:space="preserve">will close gaps and see more efficiency in the use of resources. </w:t>
      </w:r>
    </w:p>
    <w:p w14:paraId="07BD8794" w14:textId="3300CC0D" w:rsidR="00AE0F0D" w:rsidRPr="000D1C12" w:rsidRDefault="002627FA">
      <w:pPr>
        <w:spacing w:after="140" w:line="276" w:lineRule="auto"/>
        <w:rPr>
          <w:rFonts w:asciiTheme="minorHAnsi" w:hAnsiTheme="minorHAnsi"/>
          <w:sz w:val="22"/>
          <w:szCs w:val="22"/>
        </w:rPr>
      </w:pPr>
      <w:r w:rsidRPr="00227FF7">
        <w:rPr>
          <w:rFonts w:asciiTheme="minorHAnsi" w:hAnsiTheme="minorHAnsi"/>
          <w:color w:val="222222"/>
          <w:sz w:val="22"/>
          <w:szCs w:val="22"/>
        </w:rPr>
        <w:t xml:space="preserve"> </w:t>
      </w:r>
    </w:p>
    <w:p w14:paraId="6B6587DA" w14:textId="5D241879"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Q22.  </w:t>
      </w:r>
      <w:r w:rsidRPr="000D1C12">
        <w:rPr>
          <w:rFonts w:asciiTheme="minorHAnsi" w:hAnsiTheme="minorHAnsi"/>
          <w:b/>
          <w:bCs/>
          <w:color w:val="003D69"/>
          <w:sz w:val="22"/>
          <w:szCs w:val="22"/>
        </w:rPr>
        <w:t>What supports do specialist and universal services need to provide inclusive, accessible and responsive services?</w:t>
      </w:r>
    </w:p>
    <w:p w14:paraId="3119A9F6" w14:textId="0B70942D" w:rsidR="00414ACE" w:rsidRDefault="0037475C">
      <w:pPr>
        <w:spacing w:after="140" w:line="276" w:lineRule="auto"/>
        <w:rPr>
          <w:rFonts w:asciiTheme="minorHAnsi" w:hAnsiTheme="minorHAnsi"/>
          <w:color w:val="222222"/>
          <w:sz w:val="22"/>
          <w:szCs w:val="22"/>
        </w:rPr>
      </w:pPr>
      <w:r>
        <w:rPr>
          <w:rFonts w:asciiTheme="minorHAnsi" w:hAnsiTheme="minorHAnsi"/>
          <w:color w:val="222222"/>
          <w:sz w:val="22"/>
          <w:szCs w:val="22"/>
        </w:rPr>
        <w:t>Integrat</w:t>
      </w:r>
      <w:r w:rsidR="004107A7">
        <w:rPr>
          <w:rFonts w:asciiTheme="minorHAnsi" w:hAnsiTheme="minorHAnsi"/>
          <w:color w:val="222222"/>
          <w:sz w:val="22"/>
          <w:szCs w:val="22"/>
        </w:rPr>
        <w:t xml:space="preserve">ion across systems and services </w:t>
      </w:r>
      <w:r w:rsidR="001A58E0">
        <w:rPr>
          <w:rFonts w:asciiTheme="minorHAnsi" w:hAnsiTheme="minorHAnsi"/>
          <w:color w:val="222222"/>
          <w:sz w:val="22"/>
          <w:szCs w:val="22"/>
        </w:rPr>
        <w:t xml:space="preserve">needs to be addressed. </w:t>
      </w:r>
      <w:r w:rsidR="00A0506C" w:rsidRPr="000D1C12">
        <w:rPr>
          <w:rFonts w:asciiTheme="minorHAnsi" w:hAnsiTheme="minorHAnsi"/>
          <w:color w:val="222222"/>
          <w:sz w:val="22"/>
          <w:szCs w:val="22"/>
        </w:rPr>
        <w:t>Secondary consultation from specialist services into universal services, and targeted support on non-specialist capabilities</w:t>
      </w:r>
      <w:r w:rsidR="007010D6">
        <w:rPr>
          <w:rFonts w:asciiTheme="minorHAnsi" w:hAnsiTheme="minorHAnsi"/>
          <w:color w:val="222222"/>
          <w:sz w:val="22"/>
          <w:szCs w:val="22"/>
        </w:rPr>
        <w:t xml:space="preserve"> for universal services</w:t>
      </w:r>
      <w:r w:rsidR="00A0506C" w:rsidRPr="000D1C12">
        <w:rPr>
          <w:rFonts w:asciiTheme="minorHAnsi" w:hAnsiTheme="minorHAnsi"/>
          <w:color w:val="222222"/>
          <w:sz w:val="22"/>
          <w:szCs w:val="22"/>
        </w:rPr>
        <w:t xml:space="preserve">: </w:t>
      </w:r>
      <w:r w:rsidR="0076702A">
        <w:rPr>
          <w:rFonts w:asciiTheme="minorHAnsi" w:hAnsiTheme="minorHAnsi"/>
          <w:color w:val="222222"/>
          <w:sz w:val="22"/>
          <w:szCs w:val="22"/>
        </w:rPr>
        <w:t>for example,</w:t>
      </w:r>
      <w:r w:rsidR="00A0506C" w:rsidRPr="000D1C12">
        <w:rPr>
          <w:rFonts w:asciiTheme="minorHAnsi" w:hAnsiTheme="minorHAnsi"/>
          <w:color w:val="222222"/>
          <w:sz w:val="22"/>
          <w:szCs w:val="22"/>
        </w:rPr>
        <w:t xml:space="preserve"> identifying financial abuse and sexual violence. The NT's legal-sector Local Link speaks directly to this gap. With CAWLS as integrator, Central Australian clinics are capacity-built by an organisation that sees the legal and financial dimensions of coercive control daily – including how victim misidentification occurs and why clinic documentation and referral choices matter downstream in police and court processes. This is capability </w:t>
      </w:r>
      <w:r w:rsidR="00DF17E0">
        <w:rPr>
          <w:rFonts w:asciiTheme="minorHAnsi" w:hAnsiTheme="minorHAnsi"/>
          <w:color w:val="222222"/>
          <w:sz w:val="22"/>
          <w:szCs w:val="22"/>
        </w:rPr>
        <w:t>that</w:t>
      </w:r>
      <w:r w:rsidR="00A0506C" w:rsidRPr="000D1C12">
        <w:rPr>
          <w:rFonts w:asciiTheme="minorHAnsi" w:hAnsiTheme="minorHAnsi"/>
          <w:color w:val="222222"/>
          <w:sz w:val="22"/>
          <w:szCs w:val="22"/>
        </w:rPr>
        <w:t xml:space="preserve"> health-led models typically cannot teach. Far from departing from the national Local Link model, the NT arrangement demonstrates its adaptability – the integrator function can be anchored wherever local expertise and trust sit, which is exactly what makes the model scalable across 31 very different PHN regions</w:t>
      </w:r>
      <w:r w:rsidR="00D00499">
        <w:rPr>
          <w:rFonts w:asciiTheme="minorHAnsi" w:hAnsiTheme="minorHAnsi"/>
          <w:color w:val="222222"/>
          <w:sz w:val="22"/>
          <w:szCs w:val="22"/>
        </w:rPr>
        <w:t xml:space="preserve">. </w:t>
      </w:r>
      <w:r w:rsidR="00E46282" w:rsidRPr="00D00499">
        <w:rPr>
          <w:rFonts w:asciiTheme="minorHAnsi" w:hAnsiTheme="minorHAnsi"/>
          <w:color w:val="222222"/>
          <w:sz w:val="22"/>
          <w:szCs w:val="22"/>
        </w:rPr>
        <w:t xml:space="preserve">This is mirrored in the collective approach to </w:t>
      </w:r>
      <w:r w:rsidR="00CD6D83" w:rsidRPr="00D00499">
        <w:rPr>
          <w:rFonts w:asciiTheme="minorHAnsi" w:hAnsiTheme="minorHAnsi"/>
          <w:color w:val="222222"/>
          <w:sz w:val="22"/>
          <w:szCs w:val="22"/>
        </w:rPr>
        <w:t xml:space="preserve">build workforce capacity and integrated </w:t>
      </w:r>
      <w:r w:rsidR="00E46282" w:rsidRPr="00D00499">
        <w:rPr>
          <w:rFonts w:asciiTheme="minorHAnsi" w:hAnsiTheme="minorHAnsi"/>
          <w:color w:val="222222"/>
          <w:sz w:val="22"/>
          <w:szCs w:val="22"/>
        </w:rPr>
        <w:t xml:space="preserve">community response in remote East Arnhem area, through </w:t>
      </w:r>
      <w:r w:rsidR="00CD6D83" w:rsidRPr="00D00499">
        <w:rPr>
          <w:rFonts w:asciiTheme="minorHAnsi" w:hAnsiTheme="minorHAnsi"/>
          <w:color w:val="222222"/>
          <w:sz w:val="22"/>
          <w:szCs w:val="22"/>
        </w:rPr>
        <w:t>collective commissioning</w:t>
      </w:r>
      <w:r w:rsidR="008825EB" w:rsidRPr="00D00499">
        <w:rPr>
          <w:rFonts w:asciiTheme="minorHAnsi" w:hAnsiTheme="minorHAnsi"/>
          <w:color w:val="222222"/>
          <w:sz w:val="22"/>
          <w:szCs w:val="22"/>
        </w:rPr>
        <w:t xml:space="preserve"> coupled with </w:t>
      </w:r>
      <w:r w:rsidR="00E46282" w:rsidRPr="00D00499">
        <w:rPr>
          <w:rFonts w:asciiTheme="minorHAnsi" w:hAnsiTheme="minorHAnsi"/>
          <w:color w:val="222222"/>
          <w:sz w:val="22"/>
          <w:szCs w:val="22"/>
        </w:rPr>
        <w:t xml:space="preserve">authentic and </w:t>
      </w:r>
      <w:r w:rsidR="00CD6D83" w:rsidRPr="00D00499">
        <w:rPr>
          <w:rFonts w:asciiTheme="minorHAnsi" w:hAnsiTheme="minorHAnsi"/>
          <w:color w:val="222222"/>
          <w:sz w:val="22"/>
          <w:szCs w:val="22"/>
        </w:rPr>
        <w:t>culturally</w:t>
      </w:r>
      <w:r w:rsidR="00E46282" w:rsidRPr="00D00499">
        <w:rPr>
          <w:rFonts w:asciiTheme="minorHAnsi" w:hAnsiTheme="minorHAnsi"/>
          <w:color w:val="222222"/>
          <w:sz w:val="22"/>
          <w:szCs w:val="22"/>
        </w:rPr>
        <w:t xml:space="preserve"> lead codesign.</w:t>
      </w:r>
    </w:p>
    <w:p w14:paraId="78EBDF71" w14:textId="69A830EB" w:rsidR="00D95F3E" w:rsidRDefault="00D95F3E">
      <w:pPr>
        <w:spacing w:after="140" w:line="276" w:lineRule="auto"/>
        <w:rPr>
          <w:rFonts w:asciiTheme="minorHAnsi" w:hAnsiTheme="minorHAnsi"/>
          <w:color w:val="222222"/>
          <w:sz w:val="22"/>
          <w:szCs w:val="22"/>
        </w:rPr>
      </w:pPr>
      <w:r>
        <w:rPr>
          <w:rFonts w:asciiTheme="minorHAnsi" w:hAnsiTheme="minorHAnsi"/>
          <w:color w:val="222222"/>
          <w:sz w:val="22"/>
          <w:szCs w:val="22"/>
        </w:rPr>
        <w:t>Understanding the practical limitation</w:t>
      </w:r>
      <w:r w:rsidR="00C36E76">
        <w:rPr>
          <w:rFonts w:asciiTheme="minorHAnsi" w:hAnsiTheme="minorHAnsi"/>
          <w:color w:val="222222"/>
          <w:sz w:val="22"/>
          <w:szCs w:val="22"/>
        </w:rPr>
        <w:t xml:space="preserve">s and barriers of services and designing integration around these </w:t>
      </w:r>
      <w:r w:rsidR="00CF2D48">
        <w:rPr>
          <w:rFonts w:asciiTheme="minorHAnsi" w:hAnsiTheme="minorHAnsi"/>
          <w:color w:val="222222"/>
          <w:sz w:val="22"/>
          <w:szCs w:val="22"/>
        </w:rPr>
        <w:t xml:space="preserve">is core business for PHNs. </w:t>
      </w:r>
      <w:r w:rsidR="0062535D">
        <w:rPr>
          <w:rFonts w:asciiTheme="minorHAnsi" w:hAnsiTheme="minorHAnsi"/>
          <w:color w:val="222222"/>
          <w:sz w:val="22"/>
          <w:szCs w:val="22"/>
        </w:rPr>
        <w:t>For example, u</w:t>
      </w:r>
      <w:r w:rsidR="00A443B6">
        <w:rPr>
          <w:rFonts w:asciiTheme="minorHAnsi" w:hAnsiTheme="minorHAnsi"/>
          <w:color w:val="222222"/>
          <w:sz w:val="22"/>
          <w:szCs w:val="22"/>
        </w:rPr>
        <w:t xml:space="preserve">nderstanding that GPs rarely have time to </w:t>
      </w:r>
      <w:r w:rsidR="00AE2BCE">
        <w:rPr>
          <w:rFonts w:asciiTheme="minorHAnsi" w:hAnsiTheme="minorHAnsi"/>
          <w:color w:val="222222"/>
          <w:sz w:val="22"/>
          <w:szCs w:val="22"/>
        </w:rPr>
        <w:t xml:space="preserve">manage a disclosure at the time it is </w:t>
      </w:r>
      <w:r w:rsidR="0028241F">
        <w:rPr>
          <w:rFonts w:asciiTheme="minorHAnsi" w:hAnsiTheme="minorHAnsi"/>
          <w:color w:val="222222"/>
          <w:sz w:val="22"/>
          <w:szCs w:val="22"/>
        </w:rPr>
        <w:t>made, led to the development of the local linkage model</w:t>
      </w:r>
      <w:r w:rsidR="0062535D">
        <w:rPr>
          <w:rFonts w:asciiTheme="minorHAnsi" w:hAnsiTheme="minorHAnsi"/>
          <w:color w:val="222222"/>
          <w:sz w:val="22"/>
          <w:szCs w:val="22"/>
        </w:rPr>
        <w:t xml:space="preserve">. For specialist services, in the NT context, issues such as lack of housing and infrastructure to support women in acute crisis </w:t>
      </w:r>
      <w:r w:rsidR="009E6A50">
        <w:rPr>
          <w:rFonts w:asciiTheme="minorHAnsi" w:hAnsiTheme="minorHAnsi"/>
          <w:color w:val="222222"/>
          <w:sz w:val="22"/>
          <w:szCs w:val="22"/>
        </w:rPr>
        <w:t xml:space="preserve">leaves </w:t>
      </w:r>
      <w:r w:rsidR="005B6AA8">
        <w:rPr>
          <w:rFonts w:asciiTheme="minorHAnsi" w:hAnsiTheme="minorHAnsi"/>
          <w:color w:val="222222"/>
          <w:sz w:val="22"/>
          <w:szCs w:val="22"/>
        </w:rPr>
        <w:t xml:space="preserve">victim-survivors with limited options to escape violence when </w:t>
      </w:r>
      <w:r w:rsidR="00033507">
        <w:rPr>
          <w:rFonts w:asciiTheme="minorHAnsi" w:hAnsiTheme="minorHAnsi"/>
          <w:color w:val="222222"/>
          <w:sz w:val="22"/>
          <w:szCs w:val="22"/>
        </w:rPr>
        <w:t>they’re ready to.</w:t>
      </w:r>
    </w:p>
    <w:p w14:paraId="609D71B3" w14:textId="77777777" w:rsidR="00D00499" w:rsidRPr="000D1C12" w:rsidRDefault="00D00499">
      <w:pPr>
        <w:spacing w:after="140" w:line="276" w:lineRule="auto"/>
        <w:rPr>
          <w:rFonts w:asciiTheme="minorHAnsi" w:hAnsiTheme="minorHAnsi"/>
          <w:sz w:val="22"/>
          <w:szCs w:val="22"/>
        </w:rPr>
      </w:pPr>
    </w:p>
    <w:p w14:paraId="409A0E45" w14:textId="1C9CAF6F" w:rsidR="00414ACE" w:rsidRPr="000D1C12" w:rsidRDefault="00A0506C">
      <w:pPr>
        <w:spacing w:before="200" w:after="90"/>
        <w:rPr>
          <w:rFonts w:asciiTheme="minorHAnsi" w:hAnsiTheme="minorHAnsi"/>
          <w:sz w:val="22"/>
          <w:szCs w:val="22"/>
        </w:rPr>
      </w:pPr>
      <w:r w:rsidRPr="000D1C12">
        <w:rPr>
          <w:rFonts w:asciiTheme="minorHAnsi" w:hAnsiTheme="minorHAnsi"/>
          <w:b/>
          <w:bCs/>
          <w:color w:val="D36228"/>
          <w:sz w:val="22"/>
          <w:szCs w:val="22"/>
        </w:rPr>
        <w:t xml:space="preserve">Q23.  </w:t>
      </w:r>
      <w:r w:rsidRPr="000D1C12">
        <w:rPr>
          <w:rFonts w:asciiTheme="minorHAnsi" w:hAnsiTheme="minorHAnsi"/>
          <w:b/>
          <w:bCs/>
          <w:color w:val="003D69"/>
          <w:sz w:val="22"/>
          <w:szCs w:val="22"/>
        </w:rPr>
        <w:t>What evidence, workforce or system gaps should the Second Action Plan prioritise?</w:t>
      </w:r>
    </w:p>
    <w:p w14:paraId="158B2B07" w14:textId="74B80B08" w:rsidR="008825EB"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Data</w:t>
      </w:r>
      <w:r w:rsidR="00D00499">
        <w:rPr>
          <w:rFonts w:asciiTheme="minorHAnsi" w:hAnsiTheme="minorHAnsi"/>
          <w:color w:val="222222"/>
          <w:sz w:val="22"/>
          <w:szCs w:val="22"/>
        </w:rPr>
        <w:t>;</w:t>
      </w:r>
      <w:r w:rsidRPr="000D1C12">
        <w:rPr>
          <w:rFonts w:asciiTheme="minorHAnsi" w:hAnsiTheme="minorHAnsi"/>
          <w:color w:val="222222"/>
          <w:sz w:val="22"/>
          <w:szCs w:val="22"/>
        </w:rPr>
        <w:t xml:space="preserve"> the NT is under-represented in national surveys</w:t>
      </w:r>
      <w:r w:rsidR="00D00499">
        <w:rPr>
          <w:rFonts w:asciiTheme="minorHAnsi" w:hAnsiTheme="minorHAnsi"/>
          <w:color w:val="222222"/>
          <w:sz w:val="22"/>
          <w:szCs w:val="22"/>
        </w:rPr>
        <w:t>. S</w:t>
      </w:r>
      <w:r w:rsidRPr="000D1C12">
        <w:rPr>
          <w:rFonts w:asciiTheme="minorHAnsi" w:hAnsiTheme="minorHAnsi"/>
          <w:color w:val="222222"/>
          <w:sz w:val="22"/>
          <w:szCs w:val="22"/>
        </w:rPr>
        <w:t>everal NT estimates in the consultation paper's own jurisdictional tables carry standard errors too high for general use</w:t>
      </w:r>
      <w:r w:rsidR="00D00499">
        <w:rPr>
          <w:rFonts w:asciiTheme="minorHAnsi" w:hAnsiTheme="minorHAnsi"/>
          <w:color w:val="222222"/>
          <w:sz w:val="22"/>
          <w:szCs w:val="22"/>
        </w:rPr>
        <w:t>.  I</w:t>
      </w:r>
      <w:r w:rsidRPr="000D1C12">
        <w:rPr>
          <w:rFonts w:asciiTheme="minorHAnsi" w:hAnsiTheme="minorHAnsi"/>
          <w:color w:val="222222"/>
          <w:sz w:val="22"/>
          <w:szCs w:val="22"/>
        </w:rPr>
        <w:t xml:space="preserve">n the jurisdiction with the country's highest burden; tailored NT and remote data investment, with collection methods appropriate to remote Aboriginal communities, is overdue. </w:t>
      </w:r>
      <w:r w:rsidR="00D00499">
        <w:rPr>
          <w:rFonts w:asciiTheme="minorHAnsi" w:hAnsiTheme="minorHAnsi"/>
          <w:color w:val="222222"/>
          <w:sz w:val="22"/>
          <w:szCs w:val="22"/>
        </w:rPr>
        <w:t xml:space="preserve"> </w:t>
      </w:r>
      <w:r w:rsidR="008825EB" w:rsidRPr="00D00499">
        <w:rPr>
          <w:rFonts w:asciiTheme="minorHAnsi" w:hAnsiTheme="minorHAnsi"/>
          <w:color w:val="222222"/>
          <w:sz w:val="22"/>
          <w:szCs w:val="22"/>
        </w:rPr>
        <w:t>Further to this, data interpretation does support realistic on the ground delivery</w:t>
      </w:r>
      <w:r w:rsidR="00B93D42" w:rsidRPr="00D00499">
        <w:rPr>
          <w:rFonts w:asciiTheme="minorHAnsi" w:hAnsiTheme="minorHAnsi"/>
          <w:color w:val="222222"/>
          <w:sz w:val="22"/>
          <w:szCs w:val="22"/>
        </w:rPr>
        <w:t xml:space="preserve"> of services</w:t>
      </w:r>
      <w:r w:rsidR="00D55314" w:rsidRPr="00D00499">
        <w:rPr>
          <w:rFonts w:asciiTheme="minorHAnsi" w:hAnsiTheme="minorHAnsi"/>
          <w:color w:val="222222"/>
          <w:sz w:val="22"/>
          <w:szCs w:val="22"/>
        </w:rPr>
        <w:t>; r</w:t>
      </w:r>
      <w:r w:rsidR="00B93D42" w:rsidRPr="00D00499">
        <w:rPr>
          <w:rFonts w:asciiTheme="minorHAnsi" w:hAnsiTheme="minorHAnsi"/>
          <w:color w:val="222222"/>
          <w:sz w:val="22"/>
          <w:szCs w:val="22"/>
        </w:rPr>
        <w:t xml:space="preserve">emote setting needs are not adequately considered with per </w:t>
      </w:r>
      <w:r w:rsidR="00D55314" w:rsidRPr="00D00499">
        <w:rPr>
          <w:rFonts w:asciiTheme="minorHAnsi" w:hAnsiTheme="minorHAnsi"/>
          <w:color w:val="222222"/>
          <w:sz w:val="22"/>
          <w:szCs w:val="22"/>
        </w:rPr>
        <w:t>captor</w:t>
      </w:r>
      <w:r w:rsidR="00B93D42" w:rsidRPr="00D00499">
        <w:rPr>
          <w:rFonts w:asciiTheme="minorHAnsi" w:hAnsiTheme="minorHAnsi"/>
          <w:color w:val="222222"/>
          <w:sz w:val="22"/>
          <w:szCs w:val="22"/>
        </w:rPr>
        <w:t xml:space="preserve"> national </w:t>
      </w:r>
      <w:r w:rsidR="00D55314" w:rsidRPr="00D00499">
        <w:rPr>
          <w:rFonts w:asciiTheme="minorHAnsi" w:hAnsiTheme="minorHAnsi"/>
          <w:color w:val="222222"/>
          <w:sz w:val="22"/>
          <w:szCs w:val="22"/>
        </w:rPr>
        <w:t>approach to funding distribution.</w:t>
      </w:r>
    </w:p>
    <w:p w14:paraId="407FFB21" w14:textId="7E106ED3" w:rsidR="00D00499" w:rsidRDefault="00A0506C">
      <w:pPr>
        <w:spacing w:after="140" w:line="276" w:lineRule="auto"/>
        <w:rPr>
          <w:rFonts w:asciiTheme="minorHAnsi" w:hAnsiTheme="minorHAnsi"/>
          <w:color w:val="222222"/>
          <w:sz w:val="22"/>
          <w:szCs w:val="22"/>
        </w:rPr>
      </w:pPr>
      <w:r w:rsidRPr="000D1C12">
        <w:rPr>
          <w:rFonts w:asciiTheme="minorHAnsi" w:hAnsiTheme="minorHAnsi"/>
          <w:color w:val="222222"/>
          <w:sz w:val="22"/>
          <w:szCs w:val="22"/>
        </w:rPr>
        <w:t>Sustainability: short pilot funding cycles undermine the trust-building</w:t>
      </w:r>
      <w:r w:rsidR="00D179A6">
        <w:rPr>
          <w:rFonts w:asciiTheme="minorHAnsi" w:hAnsiTheme="minorHAnsi"/>
          <w:color w:val="222222"/>
          <w:sz w:val="22"/>
          <w:szCs w:val="22"/>
        </w:rPr>
        <w:t xml:space="preserve">, service design and establishment requirements </w:t>
      </w:r>
      <w:r w:rsidRPr="000D1C12">
        <w:rPr>
          <w:rFonts w:asciiTheme="minorHAnsi" w:hAnsiTheme="minorHAnsi"/>
          <w:color w:val="222222"/>
          <w:sz w:val="22"/>
          <w:szCs w:val="22"/>
        </w:rPr>
        <w:t xml:space="preserve">and </w:t>
      </w:r>
      <w:r w:rsidR="00D179A6">
        <w:rPr>
          <w:rFonts w:asciiTheme="minorHAnsi" w:hAnsiTheme="minorHAnsi"/>
          <w:color w:val="222222"/>
          <w:sz w:val="22"/>
          <w:szCs w:val="22"/>
        </w:rPr>
        <w:t xml:space="preserve">create barriers to </w:t>
      </w:r>
      <w:r w:rsidRPr="000D1C12">
        <w:rPr>
          <w:rFonts w:asciiTheme="minorHAnsi" w:hAnsiTheme="minorHAnsi"/>
          <w:color w:val="222222"/>
          <w:sz w:val="22"/>
          <w:szCs w:val="22"/>
        </w:rPr>
        <w:t>workforce retention</w:t>
      </w:r>
      <w:r w:rsidR="00350F76">
        <w:rPr>
          <w:rFonts w:asciiTheme="minorHAnsi" w:hAnsiTheme="minorHAnsi"/>
          <w:color w:val="222222"/>
          <w:sz w:val="22"/>
          <w:szCs w:val="22"/>
        </w:rPr>
        <w:t xml:space="preserve">. </w:t>
      </w:r>
      <w:r w:rsidR="00386865">
        <w:rPr>
          <w:rFonts w:asciiTheme="minorHAnsi" w:hAnsiTheme="minorHAnsi"/>
          <w:color w:val="222222"/>
          <w:sz w:val="22"/>
          <w:szCs w:val="22"/>
        </w:rPr>
        <w:t>A</w:t>
      </w:r>
      <w:r w:rsidR="00386865" w:rsidRPr="000D1C12">
        <w:rPr>
          <w:rFonts w:asciiTheme="minorHAnsi" w:hAnsiTheme="minorHAnsi"/>
          <w:color w:val="222222"/>
          <w:sz w:val="22"/>
          <w:szCs w:val="22"/>
        </w:rPr>
        <w:t xml:space="preserve">s </w:t>
      </w:r>
      <w:r w:rsidR="00386865">
        <w:rPr>
          <w:rFonts w:asciiTheme="minorHAnsi" w:hAnsiTheme="minorHAnsi"/>
          <w:color w:val="222222"/>
          <w:sz w:val="22"/>
          <w:szCs w:val="22"/>
        </w:rPr>
        <w:t xml:space="preserve">a </w:t>
      </w:r>
      <w:r w:rsidR="00386865" w:rsidRPr="000D1C12">
        <w:rPr>
          <w:rFonts w:asciiTheme="minorHAnsi" w:hAnsiTheme="minorHAnsi"/>
          <w:color w:val="222222"/>
          <w:sz w:val="22"/>
          <w:szCs w:val="22"/>
        </w:rPr>
        <w:t>prerequisite for effectiveness</w:t>
      </w:r>
      <w:r w:rsidR="00386865">
        <w:rPr>
          <w:rFonts w:asciiTheme="minorHAnsi" w:hAnsiTheme="minorHAnsi"/>
          <w:color w:val="222222"/>
          <w:sz w:val="22"/>
          <w:szCs w:val="22"/>
        </w:rPr>
        <w:t>, t</w:t>
      </w:r>
      <w:r w:rsidR="00350F76">
        <w:rPr>
          <w:rFonts w:asciiTheme="minorHAnsi" w:hAnsiTheme="minorHAnsi"/>
          <w:color w:val="222222"/>
          <w:sz w:val="22"/>
          <w:szCs w:val="22"/>
        </w:rPr>
        <w:t>his</w:t>
      </w:r>
      <w:r w:rsidRPr="000D1C12">
        <w:rPr>
          <w:rFonts w:asciiTheme="minorHAnsi" w:hAnsiTheme="minorHAnsi"/>
          <w:color w:val="222222"/>
          <w:sz w:val="22"/>
          <w:szCs w:val="22"/>
        </w:rPr>
        <w:t xml:space="preserve"> evidence</w:t>
      </w:r>
      <w:r w:rsidR="000C2ECF">
        <w:rPr>
          <w:rFonts w:asciiTheme="minorHAnsi" w:hAnsiTheme="minorHAnsi"/>
          <w:color w:val="222222"/>
          <w:sz w:val="22"/>
          <w:szCs w:val="22"/>
        </w:rPr>
        <w:t xml:space="preserve">s </w:t>
      </w:r>
      <w:r w:rsidR="006A7209">
        <w:rPr>
          <w:rFonts w:asciiTheme="minorHAnsi" w:hAnsiTheme="minorHAnsi"/>
          <w:color w:val="222222"/>
          <w:sz w:val="22"/>
          <w:szCs w:val="22"/>
        </w:rPr>
        <w:t>a</w:t>
      </w:r>
      <w:r w:rsidR="00FB109F">
        <w:rPr>
          <w:rFonts w:asciiTheme="minorHAnsi" w:hAnsiTheme="minorHAnsi"/>
          <w:color w:val="222222"/>
          <w:sz w:val="22"/>
          <w:szCs w:val="22"/>
        </w:rPr>
        <w:t xml:space="preserve"> review of </w:t>
      </w:r>
      <w:r w:rsidR="00496847">
        <w:rPr>
          <w:rFonts w:asciiTheme="minorHAnsi" w:hAnsiTheme="minorHAnsi"/>
          <w:color w:val="222222"/>
          <w:sz w:val="22"/>
          <w:szCs w:val="22"/>
        </w:rPr>
        <w:t>funding cycle structures</w:t>
      </w:r>
      <w:r w:rsidR="00C37208">
        <w:rPr>
          <w:rFonts w:asciiTheme="minorHAnsi" w:hAnsiTheme="minorHAnsi"/>
          <w:color w:val="222222"/>
          <w:sz w:val="22"/>
          <w:szCs w:val="22"/>
        </w:rPr>
        <w:t xml:space="preserve"> to </w:t>
      </w:r>
      <w:r w:rsidR="00A55716">
        <w:rPr>
          <w:rFonts w:asciiTheme="minorHAnsi" w:hAnsiTheme="minorHAnsi"/>
          <w:color w:val="222222"/>
          <w:sz w:val="22"/>
          <w:szCs w:val="22"/>
        </w:rPr>
        <w:t xml:space="preserve">make outcomes viable, </w:t>
      </w:r>
      <w:r w:rsidRPr="000D1C12">
        <w:rPr>
          <w:rFonts w:asciiTheme="minorHAnsi" w:hAnsiTheme="minorHAnsi"/>
          <w:color w:val="222222"/>
          <w:sz w:val="22"/>
          <w:szCs w:val="22"/>
        </w:rPr>
        <w:t xml:space="preserve">particularly in Aboriginal community-controlled settings. </w:t>
      </w:r>
    </w:p>
    <w:p w14:paraId="712246FA" w14:textId="56E44C8F" w:rsidR="00414ACE" w:rsidRPr="000D1C12" w:rsidRDefault="00A0506C">
      <w:pPr>
        <w:spacing w:after="140" w:line="276" w:lineRule="auto"/>
        <w:rPr>
          <w:rFonts w:asciiTheme="minorHAnsi" w:hAnsiTheme="minorHAnsi"/>
          <w:sz w:val="22"/>
          <w:szCs w:val="22"/>
        </w:rPr>
      </w:pPr>
      <w:r w:rsidRPr="000D1C12">
        <w:rPr>
          <w:rFonts w:asciiTheme="minorHAnsi" w:hAnsiTheme="minorHAnsi"/>
          <w:color w:val="222222"/>
          <w:sz w:val="22"/>
          <w:szCs w:val="22"/>
        </w:rPr>
        <w:t xml:space="preserve">Geography: </w:t>
      </w:r>
      <w:r w:rsidR="00CB179C">
        <w:rPr>
          <w:rFonts w:asciiTheme="minorHAnsi" w:hAnsiTheme="minorHAnsi"/>
          <w:color w:val="222222"/>
          <w:sz w:val="22"/>
          <w:szCs w:val="22"/>
        </w:rPr>
        <w:t>Remote settings need to be uniq</w:t>
      </w:r>
      <w:r w:rsidR="009E49D1">
        <w:rPr>
          <w:rFonts w:asciiTheme="minorHAnsi" w:hAnsiTheme="minorHAnsi"/>
          <w:color w:val="222222"/>
          <w:sz w:val="22"/>
          <w:szCs w:val="22"/>
        </w:rPr>
        <w:t>uely addressed. Vast</w:t>
      </w:r>
      <w:r w:rsidR="00F11A7C" w:rsidRPr="00386865">
        <w:rPr>
          <w:rFonts w:asciiTheme="minorHAnsi" w:hAnsiTheme="minorHAnsi"/>
          <w:color w:val="222222"/>
          <w:sz w:val="22"/>
          <w:szCs w:val="22"/>
        </w:rPr>
        <w:t xml:space="preserve"> geographic </w:t>
      </w:r>
      <w:r w:rsidR="009E49D1">
        <w:rPr>
          <w:rFonts w:asciiTheme="minorHAnsi" w:hAnsiTheme="minorHAnsi"/>
          <w:color w:val="222222"/>
          <w:sz w:val="22"/>
          <w:szCs w:val="22"/>
        </w:rPr>
        <w:t xml:space="preserve">settings and challenges with climate and transport have a strong and lasting impact on the ability to deliver effective </w:t>
      </w:r>
      <w:r w:rsidR="00AD0F73">
        <w:rPr>
          <w:rFonts w:asciiTheme="minorHAnsi" w:hAnsiTheme="minorHAnsi"/>
          <w:color w:val="222222"/>
          <w:sz w:val="22"/>
          <w:szCs w:val="22"/>
        </w:rPr>
        <w:t>services to victim-survivors</w:t>
      </w:r>
      <w:r w:rsidRPr="000D1C12">
        <w:rPr>
          <w:rFonts w:asciiTheme="minorHAnsi" w:hAnsiTheme="minorHAnsi"/>
          <w:color w:val="222222"/>
          <w:sz w:val="22"/>
          <w:szCs w:val="22"/>
        </w:rPr>
        <w:t>.</w:t>
      </w:r>
      <w:r w:rsidR="00D55314">
        <w:rPr>
          <w:rFonts w:asciiTheme="minorHAnsi" w:hAnsiTheme="minorHAnsi"/>
          <w:color w:val="222222"/>
          <w:sz w:val="22"/>
          <w:szCs w:val="22"/>
        </w:rPr>
        <w:t xml:space="preserve"> </w:t>
      </w:r>
      <w:r w:rsidR="00F964CD">
        <w:rPr>
          <w:rFonts w:asciiTheme="minorHAnsi" w:hAnsiTheme="minorHAnsi"/>
          <w:color w:val="222222"/>
          <w:sz w:val="22"/>
          <w:szCs w:val="22"/>
        </w:rPr>
        <w:t>National</w:t>
      </w:r>
      <w:r w:rsidR="006E2FDE" w:rsidRPr="00386865">
        <w:rPr>
          <w:rFonts w:asciiTheme="minorHAnsi" w:hAnsiTheme="minorHAnsi"/>
          <w:color w:val="222222"/>
          <w:sz w:val="22"/>
          <w:szCs w:val="22"/>
        </w:rPr>
        <w:t xml:space="preserve"> models </w:t>
      </w:r>
      <w:r w:rsidR="00FC42F5">
        <w:rPr>
          <w:rFonts w:asciiTheme="minorHAnsi" w:hAnsiTheme="minorHAnsi"/>
          <w:color w:val="222222"/>
          <w:sz w:val="22"/>
          <w:szCs w:val="22"/>
        </w:rPr>
        <w:t xml:space="preserve">that do not support place-based needs </w:t>
      </w:r>
      <w:r w:rsidR="00386865" w:rsidRPr="00386865">
        <w:rPr>
          <w:rFonts w:asciiTheme="minorHAnsi" w:hAnsiTheme="minorHAnsi"/>
          <w:color w:val="222222"/>
          <w:sz w:val="22"/>
          <w:szCs w:val="22"/>
        </w:rPr>
        <w:t>leave</w:t>
      </w:r>
      <w:r w:rsidR="006E2FDE" w:rsidRPr="00386865">
        <w:rPr>
          <w:rFonts w:asciiTheme="minorHAnsi" w:hAnsiTheme="minorHAnsi"/>
          <w:color w:val="222222"/>
          <w:sz w:val="22"/>
          <w:szCs w:val="22"/>
        </w:rPr>
        <w:t xml:space="preserve"> significant gaps in service</w:t>
      </w:r>
      <w:r w:rsidR="00FC42F5">
        <w:rPr>
          <w:rFonts w:asciiTheme="minorHAnsi" w:hAnsiTheme="minorHAnsi"/>
          <w:color w:val="222222"/>
          <w:sz w:val="22"/>
          <w:szCs w:val="22"/>
        </w:rPr>
        <w:t xml:space="preserve">. </w:t>
      </w:r>
    </w:p>
    <w:p w14:paraId="5D25F74E" w14:textId="77777777" w:rsidR="00D428DA" w:rsidRDefault="00D428DA" w:rsidP="00785F7D"/>
    <w:p w14:paraId="66C7C246" w14:textId="77777777" w:rsidR="001A6A82" w:rsidRDefault="001A6A82" w:rsidP="00785F7D"/>
    <w:p w14:paraId="55F74571" w14:textId="77777777" w:rsidR="001A6A82" w:rsidRDefault="001A6A82" w:rsidP="00785F7D"/>
    <w:p w14:paraId="6B61B37E" w14:textId="77777777" w:rsidR="001A6A82" w:rsidRDefault="001A6A82" w:rsidP="00785F7D"/>
    <w:p w14:paraId="2F6B4C2C" w14:textId="77777777" w:rsidR="001A6A82" w:rsidRDefault="001A6A82" w:rsidP="00785F7D"/>
    <w:p w14:paraId="77972944" w14:textId="77777777" w:rsidR="001A6A82" w:rsidRDefault="001A6A82" w:rsidP="00785F7D"/>
    <w:p w14:paraId="76EFF6C9" w14:textId="77777777" w:rsidR="001A6A82" w:rsidRDefault="001A6A82" w:rsidP="00785F7D"/>
    <w:p w14:paraId="4B09E3D3" w14:textId="7A522B0B" w:rsidR="00414ACE" w:rsidRPr="00DC3004" w:rsidRDefault="00A0506C">
      <w:pPr>
        <w:pStyle w:val="Heading1"/>
        <w:spacing w:before="320" w:after="160"/>
        <w:rPr>
          <w:rFonts w:asciiTheme="minorHAnsi" w:hAnsiTheme="minorHAnsi"/>
          <w:sz w:val="28"/>
          <w:szCs w:val="28"/>
        </w:rPr>
      </w:pPr>
      <w:r w:rsidRPr="00DC3004">
        <w:rPr>
          <w:rFonts w:asciiTheme="minorHAnsi" w:hAnsiTheme="minorHAnsi"/>
          <w:b/>
          <w:bCs/>
          <w:color w:val="003D69"/>
          <w:sz w:val="28"/>
          <w:szCs w:val="28"/>
        </w:rPr>
        <w:t xml:space="preserve">Recommendations: </w:t>
      </w:r>
      <w:r w:rsidR="00AD08E0" w:rsidRPr="00DC3004">
        <w:rPr>
          <w:rFonts w:asciiTheme="minorHAnsi" w:hAnsiTheme="minorHAnsi"/>
          <w:b/>
          <w:bCs/>
          <w:color w:val="003D69"/>
          <w:sz w:val="28"/>
          <w:szCs w:val="28"/>
        </w:rPr>
        <w:t>recognise the role of primary care in reducing DFSV</w:t>
      </w:r>
      <w:r w:rsidR="00EC195D" w:rsidRPr="00DC3004">
        <w:rPr>
          <w:rFonts w:asciiTheme="minorHAnsi" w:hAnsiTheme="minorHAnsi"/>
          <w:b/>
          <w:bCs/>
          <w:color w:val="003D69"/>
          <w:sz w:val="28"/>
          <w:szCs w:val="28"/>
        </w:rPr>
        <w:t xml:space="preserve"> and provide </w:t>
      </w:r>
      <w:r w:rsidR="004F26B2" w:rsidRPr="00DC3004">
        <w:rPr>
          <w:rFonts w:asciiTheme="minorHAnsi" w:hAnsiTheme="minorHAnsi"/>
          <w:b/>
          <w:bCs/>
          <w:color w:val="003D69"/>
          <w:sz w:val="28"/>
          <w:szCs w:val="28"/>
        </w:rPr>
        <w:t xml:space="preserve">flexible </w:t>
      </w:r>
      <w:r w:rsidR="00EC195D" w:rsidRPr="00DC3004">
        <w:rPr>
          <w:rFonts w:asciiTheme="minorHAnsi" w:hAnsiTheme="minorHAnsi"/>
          <w:b/>
          <w:bCs/>
          <w:color w:val="003D69"/>
          <w:sz w:val="28"/>
          <w:szCs w:val="28"/>
        </w:rPr>
        <w:t xml:space="preserve">funding for </w:t>
      </w:r>
      <w:r w:rsidR="004F26B2" w:rsidRPr="00DC3004">
        <w:rPr>
          <w:rFonts w:asciiTheme="minorHAnsi" w:hAnsiTheme="minorHAnsi"/>
          <w:b/>
          <w:bCs/>
          <w:color w:val="003D69"/>
          <w:sz w:val="28"/>
          <w:szCs w:val="28"/>
        </w:rPr>
        <w:t xml:space="preserve">cross-sector, </w:t>
      </w:r>
      <w:r w:rsidR="00EC195D" w:rsidRPr="00DC3004">
        <w:rPr>
          <w:rFonts w:asciiTheme="minorHAnsi" w:hAnsiTheme="minorHAnsi"/>
          <w:b/>
          <w:bCs/>
          <w:color w:val="003D69"/>
          <w:sz w:val="28"/>
          <w:szCs w:val="28"/>
        </w:rPr>
        <w:t>place-based commissioning</w:t>
      </w:r>
    </w:p>
    <w:p w14:paraId="5575EAFF" w14:textId="77421F25" w:rsidR="00414ACE" w:rsidRPr="000D1C12" w:rsidRDefault="00A0506C">
      <w:pPr>
        <w:spacing w:after="140" w:line="276" w:lineRule="auto"/>
        <w:rPr>
          <w:rFonts w:asciiTheme="minorHAnsi" w:hAnsiTheme="minorHAnsi"/>
          <w:sz w:val="22"/>
          <w:szCs w:val="22"/>
        </w:rPr>
      </w:pPr>
      <w:r w:rsidRPr="000D1C12">
        <w:rPr>
          <w:rFonts w:asciiTheme="minorHAnsi" w:hAnsiTheme="minorHAnsi"/>
          <w:color w:val="222222"/>
          <w:sz w:val="22"/>
          <w:szCs w:val="22"/>
        </w:rPr>
        <w:t xml:space="preserve">The Second Action Plan will be judged on whether it converts evidence into durable capability. In the NT, that capability </w:t>
      </w:r>
      <w:r w:rsidR="0077771A">
        <w:rPr>
          <w:rFonts w:asciiTheme="minorHAnsi" w:hAnsiTheme="minorHAnsi"/>
          <w:color w:val="222222"/>
          <w:sz w:val="22"/>
          <w:szCs w:val="22"/>
        </w:rPr>
        <w:t>has been and continues to build across systems and sectors, including for primary care,</w:t>
      </w:r>
      <w:r w:rsidRPr="000D1C12">
        <w:rPr>
          <w:rFonts w:asciiTheme="minorHAnsi" w:hAnsiTheme="minorHAnsi"/>
          <w:color w:val="222222"/>
          <w:sz w:val="22"/>
          <w:szCs w:val="22"/>
        </w:rPr>
        <w:t xml:space="preserve"> through the Supporting Primary Care and Supporting Recovery DFSV Pilot Programs. </w:t>
      </w:r>
      <w:r w:rsidR="0077771A">
        <w:rPr>
          <w:rFonts w:asciiTheme="minorHAnsi" w:hAnsiTheme="minorHAnsi"/>
          <w:color w:val="222222"/>
          <w:sz w:val="22"/>
          <w:szCs w:val="22"/>
        </w:rPr>
        <w:t>These pilots</w:t>
      </w:r>
      <w:r w:rsidRPr="000D1C12">
        <w:rPr>
          <w:rFonts w:asciiTheme="minorHAnsi" w:hAnsiTheme="minorHAnsi"/>
          <w:color w:val="222222"/>
          <w:sz w:val="22"/>
          <w:szCs w:val="22"/>
        </w:rPr>
        <w:t xml:space="preserve"> are funded to 30 June 2028; the Second Action Plan is the vehicle to decide their future well before that date. Allowing them to lapse would discard exactly the trust, relationships and workforce the evidence says take longest to build and matter most</w:t>
      </w:r>
      <w:r w:rsidR="00696C74">
        <w:rPr>
          <w:rFonts w:asciiTheme="minorHAnsi" w:hAnsiTheme="minorHAnsi"/>
          <w:color w:val="222222"/>
          <w:sz w:val="22"/>
          <w:szCs w:val="22"/>
        </w:rPr>
        <w:t xml:space="preserve"> and will </w:t>
      </w:r>
      <w:r w:rsidR="00792F92">
        <w:rPr>
          <w:rFonts w:asciiTheme="minorHAnsi" w:hAnsiTheme="minorHAnsi"/>
          <w:color w:val="222222"/>
          <w:sz w:val="22"/>
          <w:szCs w:val="22"/>
        </w:rPr>
        <w:t xml:space="preserve">remove the mechanism to deeper primary care involvement in </w:t>
      </w:r>
      <w:r w:rsidR="00A72C07">
        <w:rPr>
          <w:rFonts w:asciiTheme="minorHAnsi" w:hAnsiTheme="minorHAnsi"/>
          <w:color w:val="222222"/>
          <w:sz w:val="22"/>
          <w:szCs w:val="22"/>
        </w:rPr>
        <w:t>eradicating DFSV.</w:t>
      </w:r>
      <w:r w:rsidRPr="000D1C12">
        <w:rPr>
          <w:rFonts w:asciiTheme="minorHAnsi" w:hAnsiTheme="minorHAnsi"/>
          <w:color w:val="222222"/>
          <w:sz w:val="22"/>
          <w:szCs w:val="22"/>
        </w:rPr>
        <w:t xml:space="preserve"> Consistent with the joint PHN submission, NT PHN recommends that the Second Action Plan:</w:t>
      </w:r>
    </w:p>
    <w:p w14:paraId="27C50E35" w14:textId="615AD55A" w:rsidR="00414ACE" w:rsidRPr="000D1C12" w:rsidRDefault="00A0506C">
      <w:pPr>
        <w:spacing w:after="130" w:line="276" w:lineRule="auto"/>
        <w:ind w:left="420" w:hanging="420"/>
        <w:rPr>
          <w:rFonts w:asciiTheme="minorHAnsi" w:hAnsiTheme="minorHAnsi"/>
          <w:sz w:val="22"/>
          <w:szCs w:val="22"/>
        </w:rPr>
      </w:pPr>
      <w:r w:rsidRPr="000D1C12">
        <w:rPr>
          <w:rFonts w:asciiTheme="minorHAnsi" w:hAnsiTheme="minorHAnsi"/>
          <w:b/>
          <w:bCs/>
          <w:color w:val="D36228"/>
          <w:sz w:val="22"/>
          <w:szCs w:val="22"/>
        </w:rPr>
        <w:t xml:space="preserve">1. </w:t>
      </w:r>
      <w:r w:rsidRPr="000D1C12">
        <w:rPr>
          <w:rFonts w:asciiTheme="minorHAnsi" w:hAnsiTheme="minorHAnsi"/>
          <w:b/>
          <w:bCs/>
          <w:color w:val="222222"/>
          <w:sz w:val="22"/>
          <w:szCs w:val="22"/>
        </w:rPr>
        <w:t>Provide continued, recurrent funding</w:t>
      </w:r>
      <w:r w:rsidRPr="000D1C12">
        <w:rPr>
          <w:rFonts w:asciiTheme="minorHAnsi" w:hAnsiTheme="minorHAnsi"/>
          <w:color w:val="222222"/>
          <w:sz w:val="22"/>
          <w:szCs w:val="22"/>
        </w:rPr>
        <w:t xml:space="preserve"> for the </w:t>
      </w:r>
      <w:r w:rsidR="00F2593E">
        <w:rPr>
          <w:rFonts w:asciiTheme="minorHAnsi" w:hAnsiTheme="minorHAnsi"/>
          <w:color w:val="222222"/>
          <w:sz w:val="22"/>
          <w:szCs w:val="22"/>
        </w:rPr>
        <w:t xml:space="preserve">NT PHN to support primary care </w:t>
      </w:r>
      <w:r w:rsidR="00644C0B">
        <w:rPr>
          <w:rFonts w:asciiTheme="minorHAnsi" w:hAnsiTheme="minorHAnsi"/>
          <w:color w:val="222222"/>
          <w:sz w:val="22"/>
          <w:szCs w:val="22"/>
        </w:rPr>
        <w:t>capacity to recognise and respond to DFSV.</w:t>
      </w:r>
      <w:r w:rsidRPr="000D1C12">
        <w:rPr>
          <w:rFonts w:asciiTheme="minorHAnsi" w:hAnsiTheme="minorHAnsi"/>
          <w:color w:val="222222"/>
          <w:sz w:val="22"/>
          <w:szCs w:val="22"/>
        </w:rPr>
        <w:t xml:space="preserve"> </w:t>
      </w:r>
      <w:r w:rsidR="00644C0B">
        <w:rPr>
          <w:rFonts w:asciiTheme="minorHAnsi" w:hAnsiTheme="minorHAnsi"/>
          <w:color w:val="222222"/>
          <w:sz w:val="22"/>
          <w:szCs w:val="22"/>
        </w:rPr>
        <w:t>T</w:t>
      </w:r>
      <w:r w:rsidRPr="000D1C12">
        <w:rPr>
          <w:rFonts w:asciiTheme="minorHAnsi" w:hAnsiTheme="minorHAnsi"/>
          <w:color w:val="222222"/>
          <w:sz w:val="22"/>
          <w:szCs w:val="22"/>
        </w:rPr>
        <w:t>he Supporting Primary Care DFSV Pilot Program and the Supporting Recovery DFSV Pilot Program</w:t>
      </w:r>
      <w:r w:rsidR="00644C0B">
        <w:rPr>
          <w:rFonts w:asciiTheme="minorHAnsi" w:hAnsiTheme="minorHAnsi"/>
          <w:color w:val="222222"/>
          <w:sz w:val="22"/>
          <w:szCs w:val="22"/>
        </w:rPr>
        <w:t xml:space="preserve">s need to move to </w:t>
      </w:r>
      <w:r w:rsidRPr="000D1C12">
        <w:rPr>
          <w:rFonts w:asciiTheme="minorHAnsi" w:hAnsiTheme="minorHAnsi"/>
          <w:color w:val="222222"/>
          <w:sz w:val="22"/>
          <w:szCs w:val="22"/>
        </w:rPr>
        <w:t>recurrent funding pathways confirmed well before the 30 June 2028 funding end date</w:t>
      </w:r>
      <w:r w:rsidR="00F2593E">
        <w:rPr>
          <w:rFonts w:asciiTheme="minorHAnsi" w:hAnsiTheme="minorHAnsi"/>
          <w:color w:val="222222"/>
          <w:sz w:val="22"/>
          <w:szCs w:val="22"/>
        </w:rPr>
        <w:t>.</w:t>
      </w:r>
      <w:r w:rsidRPr="000D1C12">
        <w:rPr>
          <w:rFonts w:asciiTheme="minorHAnsi" w:hAnsiTheme="minorHAnsi"/>
          <w:color w:val="222222"/>
          <w:sz w:val="22"/>
          <w:szCs w:val="22"/>
        </w:rPr>
        <w:t xml:space="preserve"> </w:t>
      </w:r>
    </w:p>
    <w:p w14:paraId="4DBECB5D" w14:textId="618A7394" w:rsidR="00414ACE" w:rsidRPr="000D1C12" w:rsidRDefault="00A0506C">
      <w:pPr>
        <w:spacing w:after="130" w:line="276" w:lineRule="auto"/>
        <w:ind w:left="420" w:hanging="420"/>
        <w:rPr>
          <w:rFonts w:asciiTheme="minorHAnsi" w:hAnsiTheme="minorHAnsi"/>
          <w:sz w:val="22"/>
          <w:szCs w:val="22"/>
        </w:rPr>
      </w:pPr>
      <w:r w:rsidRPr="000D1C12">
        <w:rPr>
          <w:rFonts w:asciiTheme="minorHAnsi" w:hAnsiTheme="minorHAnsi"/>
          <w:b/>
          <w:bCs/>
          <w:color w:val="D36228"/>
          <w:sz w:val="22"/>
          <w:szCs w:val="22"/>
        </w:rPr>
        <w:t xml:space="preserve">2. </w:t>
      </w:r>
      <w:r w:rsidRPr="000D1C12">
        <w:rPr>
          <w:rFonts w:asciiTheme="minorHAnsi" w:hAnsiTheme="minorHAnsi"/>
          <w:b/>
          <w:bCs/>
          <w:color w:val="222222"/>
          <w:sz w:val="22"/>
          <w:szCs w:val="22"/>
        </w:rPr>
        <w:t xml:space="preserve">Extend </w:t>
      </w:r>
      <w:r w:rsidR="00F964CD">
        <w:rPr>
          <w:rFonts w:asciiTheme="minorHAnsi" w:hAnsiTheme="minorHAnsi"/>
          <w:b/>
          <w:bCs/>
          <w:color w:val="222222"/>
          <w:sz w:val="22"/>
          <w:szCs w:val="22"/>
        </w:rPr>
        <w:t>funding for universal services</w:t>
      </w:r>
      <w:r w:rsidRPr="000D1C12">
        <w:rPr>
          <w:rFonts w:asciiTheme="minorHAnsi" w:hAnsiTheme="minorHAnsi"/>
          <w:color w:val="222222"/>
          <w:sz w:val="22"/>
          <w:szCs w:val="22"/>
        </w:rPr>
        <w:t xml:space="preserve"> – </w:t>
      </w:r>
      <w:r w:rsidR="00CF4895">
        <w:rPr>
          <w:rFonts w:asciiTheme="minorHAnsi" w:hAnsiTheme="minorHAnsi"/>
          <w:color w:val="222222"/>
          <w:sz w:val="22"/>
          <w:szCs w:val="22"/>
        </w:rPr>
        <w:t>fund the expansion of</w:t>
      </w:r>
      <w:r w:rsidR="006841A5">
        <w:rPr>
          <w:rFonts w:asciiTheme="minorHAnsi" w:hAnsiTheme="minorHAnsi"/>
          <w:color w:val="222222"/>
          <w:sz w:val="22"/>
          <w:szCs w:val="22"/>
        </w:rPr>
        <w:t xml:space="preserve"> the existing and </w:t>
      </w:r>
      <w:r w:rsidR="00CC5CEE">
        <w:rPr>
          <w:rFonts w:asciiTheme="minorHAnsi" w:hAnsiTheme="minorHAnsi"/>
          <w:color w:val="222222"/>
          <w:sz w:val="22"/>
          <w:szCs w:val="22"/>
        </w:rPr>
        <w:t xml:space="preserve">working </w:t>
      </w:r>
      <w:r w:rsidRPr="000D1C12">
        <w:rPr>
          <w:rFonts w:asciiTheme="minorHAnsi" w:hAnsiTheme="minorHAnsi"/>
          <w:color w:val="222222"/>
          <w:sz w:val="22"/>
          <w:szCs w:val="22"/>
        </w:rPr>
        <w:t>recognition-and-referral capability and recovery services</w:t>
      </w:r>
      <w:r w:rsidR="00CC5CEE">
        <w:rPr>
          <w:rFonts w:asciiTheme="minorHAnsi" w:hAnsiTheme="minorHAnsi"/>
          <w:color w:val="222222"/>
          <w:sz w:val="22"/>
          <w:szCs w:val="22"/>
        </w:rPr>
        <w:t xml:space="preserve"> </w:t>
      </w:r>
      <w:r w:rsidR="00CF4895">
        <w:rPr>
          <w:rFonts w:asciiTheme="minorHAnsi" w:hAnsiTheme="minorHAnsi"/>
          <w:color w:val="222222"/>
          <w:sz w:val="22"/>
          <w:szCs w:val="22"/>
        </w:rPr>
        <w:t xml:space="preserve">that have been established in universal services </w:t>
      </w:r>
      <w:r w:rsidR="00CC5CEE">
        <w:rPr>
          <w:rFonts w:asciiTheme="minorHAnsi" w:hAnsiTheme="minorHAnsi"/>
          <w:color w:val="222222"/>
          <w:sz w:val="22"/>
          <w:szCs w:val="22"/>
        </w:rPr>
        <w:t xml:space="preserve">to </w:t>
      </w:r>
      <w:r w:rsidR="00CF4895">
        <w:rPr>
          <w:rFonts w:asciiTheme="minorHAnsi" w:hAnsiTheme="minorHAnsi"/>
          <w:color w:val="222222"/>
          <w:sz w:val="22"/>
          <w:szCs w:val="22"/>
        </w:rPr>
        <w:t>a sufficient degree that all</w:t>
      </w:r>
      <w:r w:rsidR="00D71CF8">
        <w:rPr>
          <w:rFonts w:asciiTheme="minorHAnsi" w:hAnsiTheme="minorHAnsi"/>
          <w:color w:val="222222"/>
          <w:sz w:val="22"/>
          <w:szCs w:val="22"/>
        </w:rPr>
        <w:t xml:space="preserve"> regions </w:t>
      </w:r>
      <w:r w:rsidR="00B91BFC">
        <w:rPr>
          <w:rFonts w:asciiTheme="minorHAnsi" w:hAnsiTheme="minorHAnsi"/>
          <w:color w:val="222222"/>
          <w:sz w:val="22"/>
          <w:szCs w:val="22"/>
        </w:rPr>
        <w:t>of</w:t>
      </w:r>
      <w:r w:rsidR="00D71CF8">
        <w:rPr>
          <w:rFonts w:asciiTheme="minorHAnsi" w:hAnsiTheme="minorHAnsi"/>
          <w:color w:val="222222"/>
          <w:sz w:val="22"/>
          <w:szCs w:val="22"/>
        </w:rPr>
        <w:t xml:space="preserve"> the NT</w:t>
      </w:r>
      <w:r w:rsidR="00B91BFC">
        <w:rPr>
          <w:rFonts w:asciiTheme="minorHAnsi" w:hAnsiTheme="minorHAnsi"/>
          <w:color w:val="222222"/>
          <w:sz w:val="22"/>
          <w:szCs w:val="22"/>
        </w:rPr>
        <w:t xml:space="preserve"> can benefit</w:t>
      </w:r>
      <w:r w:rsidR="00D71CF8">
        <w:rPr>
          <w:rFonts w:asciiTheme="minorHAnsi" w:hAnsiTheme="minorHAnsi"/>
          <w:color w:val="222222"/>
          <w:sz w:val="22"/>
          <w:szCs w:val="22"/>
        </w:rPr>
        <w:t xml:space="preserve">. </w:t>
      </w:r>
      <w:r w:rsidRPr="000D1C12">
        <w:rPr>
          <w:rFonts w:asciiTheme="minorHAnsi" w:hAnsiTheme="minorHAnsi"/>
          <w:color w:val="222222"/>
          <w:sz w:val="22"/>
          <w:szCs w:val="22"/>
        </w:rPr>
        <w:t xml:space="preserve"> </w:t>
      </w:r>
    </w:p>
    <w:p w14:paraId="2B8C8CE6" w14:textId="77777777" w:rsidR="00414ACE" w:rsidRPr="000D1C12" w:rsidRDefault="00A0506C">
      <w:pPr>
        <w:spacing w:after="130" w:line="276" w:lineRule="auto"/>
        <w:ind w:left="420" w:hanging="420"/>
        <w:rPr>
          <w:rFonts w:asciiTheme="minorHAnsi" w:hAnsiTheme="minorHAnsi"/>
          <w:sz w:val="22"/>
          <w:szCs w:val="22"/>
        </w:rPr>
      </w:pPr>
      <w:r w:rsidRPr="000D1C12">
        <w:rPr>
          <w:rFonts w:asciiTheme="minorHAnsi" w:hAnsiTheme="minorHAnsi"/>
          <w:b/>
          <w:bCs/>
          <w:color w:val="D36228"/>
          <w:sz w:val="22"/>
          <w:szCs w:val="22"/>
        </w:rPr>
        <w:t xml:space="preserve">3. </w:t>
      </w:r>
      <w:r w:rsidRPr="000D1C12">
        <w:rPr>
          <w:rFonts w:asciiTheme="minorHAnsi" w:hAnsiTheme="minorHAnsi"/>
          <w:b/>
          <w:bCs/>
          <w:color w:val="222222"/>
          <w:sz w:val="22"/>
          <w:szCs w:val="22"/>
        </w:rPr>
        <w:t>Fund commissioners to design place-based approaches</w:t>
      </w:r>
      <w:r w:rsidRPr="000D1C12">
        <w:rPr>
          <w:rFonts w:asciiTheme="minorHAnsi" w:hAnsiTheme="minorHAnsi"/>
          <w:color w:val="222222"/>
          <w:sz w:val="22"/>
          <w:szCs w:val="22"/>
        </w:rPr>
        <w:t xml:space="preserve"> rather than prescribing one-size-fits-all models. Provide funding with the flexibility for regional commissioners to design responses with their communities – as the NT pilots demonstrate, the right delivery model differs by place: a community legal service in Central Australia, an ACCHO-led consortium in Big Rivers. Flexible commissioning, local partnership arrangements and community-defined outcome measures are what made both possible.</w:t>
      </w:r>
    </w:p>
    <w:p w14:paraId="4A060C6D" w14:textId="77777777" w:rsidR="00414ACE" w:rsidRPr="000D1C12" w:rsidRDefault="00A0506C">
      <w:pPr>
        <w:spacing w:after="130" w:line="276" w:lineRule="auto"/>
        <w:ind w:left="420" w:hanging="420"/>
        <w:rPr>
          <w:rFonts w:asciiTheme="minorHAnsi" w:hAnsiTheme="minorHAnsi"/>
          <w:sz w:val="22"/>
          <w:szCs w:val="22"/>
        </w:rPr>
      </w:pPr>
      <w:r w:rsidRPr="000D1C12">
        <w:rPr>
          <w:rFonts w:asciiTheme="minorHAnsi" w:hAnsiTheme="minorHAnsi"/>
          <w:b/>
          <w:bCs/>
          <w:color w:val="D36228"/>
          <w:sz w:val="22"/>
          <w:szCs w:val="22"/>
        </w:rPr>
        <w:t xml:space="preserve">4. </w:t>
      </w:r>
      <w:r w:rsidRPr="000D1C12">
        <w:rPr>
          <w:rFonts w:asciiTheme="minorHAnsi" w:hAnsiTheme="minorHAnsi"/>
          <w:b/>
          <w:bCs/>
          <w:color w:val="222222"/>
          <w:sz w:val="22"/>
          <w:szCs w:val="22"/>
        </w:rPr>
        <w:t>Invest in NT and remote data</w:t>
      </w:r>
      <w:r w:rsidRPr="000D1C12">
        <w:rPr>
          <w:rFonts w:asciiTheme="minorHAnsi" w:hAnsiTheme="minorHAnsi"/>
          <w:color w:val="222222"/>
          <w:sz w:val="22"/>
          <w:szCs w:val="22"/>
        </w:rPr>
        <w:t xml:space="preserve"> so that the jurisdiction carrying the highest burden is no longer the least visible in the national evidence base.</w:t>
      </w:r>
    </w:p>
    <w:p w14:paraId="65178644" w14:textId="77777777" w:rsidR="00414ACE" w:rsidRPr="000D1C12" w:rsidRDefault="00A0506C">
      <w:pPr>
        <w:spacing w:after="140" w:line="276" w:lineRule="auto"/>
        <w:rPr>
          <w:rFonts w:asciiTheme="minorHAnsi" w:hAnsiTheme="minorHAnsi"/>
          <w:sz w:val="22"/>
          <w:szCs w:val="22"/>
        </w:rPr>
      </w:pPr>
      <w:r w:rsidRPr="000D1C12">
        <w:rPr>
          <w:rFonts w:asciiTheme="minorHAnsi" w:hAnsiTheme="minorHAnsi"/>
          <w:color w:val="222222"/>
          <w:sz w:val="22"/>
          <w:szCs w:val="22"/>
        </w:rPr>
        <w:t>The Territory has shown what works. The Second Action Plan's task is to make it last.</w:t>
      </w:r>
    </w:p>
    <w:p w14:paraId="3307A1E8" w14:textId="77777777" w:rsidR="004043E9" w:rsidRDefault="004043E9">
      <w:pPr>
        <w:pBdr>
          <w:top w:val="single" w:sz="6" w:space="0" w:color="B7C4CE"/>
        </w:pBdr>
        <w:spacing w:before="240"/>
        <w:rPr>
          <w:rFonts w:asciiTheme="minorHAnsi" w:hAnsiTheme="minorHAnsi"/>
          <w:color w:val="595959"/>
          <w:sz w:val="22"/>
          <w:szCs w:val="22"/>
        </w:rPr>
      </w:pPr>
    </w:p>
    <w:p w14:paraId="6666CF5C" w14:textId="77777777" w:rsidR="00DC3004" w:rsidRDefault="00DC3004">
      <w:pPr>
        <w:rPr>
          <w:b/>
          <w:bCs/>
          <w:color w:val="D36228"/>
          <w:spacing w:val="20"/>
          <w:sz w:val="20"/>
          <w:szCs w:val="20"/>
        </w:rPr>
      </w:pPr>
      <w:r>
        <w:rPr>
          <w:b/>
          <w:bCs/>
          <w:color w:val="D36228"/>
          <w:spacing w:val="20"/>
          <w:sz w:val="20"/>
          <w:szCs w:val="20"/>
        </w:rPr>
        <w:br w:type="page"/>
      </w:r>
    </w:p>
    <w:p w14:paraId="18EE5875" w14:textId="62F0F67F" w:rsidR="004043E9" w:rsidRDefault="004043E9" w:rsidP="004043E9">
      <w:pPr>
        <w:spacing w:before="100" w:after="60"/>
      </w:pPr>
      <w:r>
        <w:rPr>
          <w:b/>
          <w:bCs/>
          <w:color w:val="D36228"/>
          <w:spacing w:val="20"/>
          <w:sz w:val="20"/>
          <w:szCs w:val="20"/>
        </w:rPr>
        <w:lastRenderedPageBreak/>
        <w:t>NORTHERN TERRITORY PHN</w:t>
      </w:r>
    </w:p>
    <w:p w14:paraId="0AC43286" w14:textId="3651E257" w:rsidR="004043E9" w:rsidRDefault="004043E9" w:rsidP="004043E9">
      <w:pPr>
        <w:spacing w:after="80"/>
      </w:pPr>
      <w:r>
        <w:rPr>
          <w:b/>
          <w:bCs/>
          <w:color w:val="003D69"/>
          <w:sz w:val="36"/>
          <w:szCs w:val="36"/>
        </w:rPr>
        <w:t xml:space="preserve">NT Stories of Impact </w:t>
      </w:r>
    </w:p>
    <w:p w14:paraId="6D299B14" w14:textId="04EA2CE8" w:rsidR="004043E9" w:rsidRPr="0058452F" w:rsidRDefault="004043E9" w:rsidP="004043E9">
      <w:pPr>
        <w:spacing w:after="140" w:line="276" w:lineRule="auto"/>
        <w:rPr>
          <w:color w:val="222222"/>
          <w:sz w:val="22"/>
          <w:szCs w:val="22"/>
        </w:rPr>
      </w:pPr>
      <w:r w:rsidRPr="0058452F">
        <w:rPr>
          <w:color w:val="222222"/>
          <w:sz w:val="22"/>
          <w:szCs w:val="22"/>
        </w:rPr>
        <w:t xml:space="preserve">The stories below </w:t>
      </w:r>
      <w:r w:rsidR="000248DA" w:rsidRPr="0058452F">
        <w:rPr>
          <w:color w:val="222222"/>
          <w:sz w:val="22"/>
          <w:szCs w:val="22"/>
        </w:rPr>
        <w:t>demonstrate on the ground experiences of</w:t>
      </w:r>
      <w:r w:rsidRPr="0058452F">
        <w:rPr>
          <w:color w:val="222222"/>
          <w:sz w:val="22"/>
          <w:szCs w:val="22"/>
        </w:rPr>
        <w:t xml:space="preserve"> delivery</w:t>
      </w:r>
      <w:r w:rsidR="00A00F09" w:rsidRPr="0058452F">
        <w:rPr>
          <w:color w:val="222222"/>
          <w:sz w:val="22"/>
          <w:szCs w:val="22"/>
        </w:rPr>
        <w:t xml:space="preserve"> across the NT, in </w:t>
      </w:r>
      <w:r w:rsidRPr="0058452F">
        <w:rPr>
          <w:color w:val="222222"/>
          <w:sz w:val="22"/>
          <w:szCs w:val="22"/>
        </w:rPr>
        <w:t xml:space="preserve">remote and very remote </w:t>
      </w:r>
      <w:r w:rsidR="00C45545" w:rsidRPr="0058452F">
        <w:rPr>
          <w:color w:val="222222"/>
          <w:sz w:val="22"/>
          <w:szCs w:val="22"/>
        </w:rPr>
        <w:t>regions</w:t>
      </w:r>
      <w:r w:rsidRPr="0058452F">
        <w:rPr>
          <w:color w:val="222222"/>
          <w:sz w:val="22"/>
          <w:szCs w:val="22"/>
        </w:rPr>
        <w:t xml:space="preserve">. </w:t>
      </w:r>
      <w:r w:rsidR="000E33C6" w:rsidRPr="0058452F">
        <w:rPr>
          <w:color w:val="222222"/>
          <w:sz w:val="22"/>
          <w:szCs w:val="22"/>
        </w:rPr>
        <w:t xml:space="preserve">These stories connect the </w:t>
      </w:r>
      <w:r w:rsidR="00755803" w:rsidRPr="0058452F">
        <w:rPr>
          <w:color w:val="222222"/>
          <w:sz w:val="22"/>
          <w:szCs w:val="22"/>
        </w:rPr>
        <w:t xml:space="preserve">insights shared above with </w:t>
      </w:r>
      <w:r w:rsidR="00C74A6C" w:rsidRPr="0058452F">
        <w:rPr>
          <w:color w:val="222222"/>
          <w:sz w:val="22"/>
          <w:szCs w:val="22"/>
        </w:rPr>
        <w:t>the</w:t>
      </w:r>
      <w:r w:rsidRPr="0058452F">
        <w:rPr>
          <w:color w:val="222222"/>
          <w:sz w:val="22"/>
          <w:szCs w:val="22"/>
        </w:rPr>
        <w:t xml:space="preserve"> evidence on the ground. </w:t>
      </w:r>
    </w:p>
    <w:p w14:paraId="702F3B8C" w14:textId="77777777" w:rsidR="004043E9" w:rsidRDefault="004043E9" w:rsidP="004043E9">
      <w:pPr>
        <w:pStyle w:val="Heading1"/>
        <w:spacing w:before="320" w:after="160"/>
      </w:pPr>
      <w:r>
        <w:rPr>
          <w:b/>
          <w:bCs/>
          <w:color w:val="003D69"/>
          <w:sz w:val="30"/>
          <w:szCs w:val="30"/>
        </w:rPr>
        <w:t>Story 1 – Supporting Recovery DFSV Pilot Program</w:t>
      </w:r>
    </w:p>
    <w:tbl>
      <w:tblPr>
        <w:tblW w:w="9400" w:type="dxa"/>
        <w:tblBorders>
          <w:top w:val="single" w:sz="8" w:space="0" w:color="003D69"/>
          <w:left w:val="single" w:sz="8" w:space="0" w:color="003D69"/>
          <w:bottom w:val="single" w:sz="8" w:space="0" w:color="003D69"/>
          <w:right w:val="single" w:sz="8" w:space="0" w:color="003D69"/>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4043E9" w14:paraId="415E6332" w14:textId="77777777" w:rsidTr="00A0506C">
        <w:tc>
          <w:tcPr>
            <w:tcW w:w="9400" w:type="dxa"/>
            <w:shd w:val="clear" w:color="auto" w:fill="F4F7FA"/>
            <w:tcMar>
              <w:top w:w="200" w:type="dxa"/>
              <w:left w:w="240" w:type="dxa"/>
              <w:bottom w:w="200" w:type="dxa"/>
              <w:right w:w="240" w:type="dxa"/>
            </w:tcMar>
          </w:tcPr>
          <w:p w14:paraId="5F0C5408" w14:textId="77777777" w:rsidR="004043E9" w:rsidRPr="0058452F" w:rsidRDefault="004043E9" w:rsidP="00A0506C">
            <w:pPr>
              <w:spacing w:after="120"/>
              <w:rPr>
                <w:sz w:val="22"/>
                <w:szCs w:val="22"/>
              </w:rPr>
            </w:pPr>
            <w:r w:rsidRPr="0058452F">
              <w:rPr>
                <w:b/>
                <w:color w:val="D36228"/>
                <w:spacing w:val="15"/>
                <w:sz w:val="22"/>
                <w:szCs w:val="22"/>
              </w:rPr>
              <w:t>STORY OF IMPACT</w:t>
            </w:r>
          </w:p>
          <w:p w14:paraId="77009F94" w14:textId="2ADC9FB5" w:rsidR="004043E9" w:rsidRPr="0058452F" w:rsidRDefault="004043E9" w:rsidP="00A0506C">
            <w:pPr>
              <w:spacing w:after="140"/>
              <w:rPr>
                <w:sz w:val="22"/>
                <w:szCs w:val="22"/>
              </w:rPr>
            </w:pPr>
            <w:r w:rsidRPr="0058452F">
              <w:rPr>
                <w:b/>
                <w:i/>
                <w:color w:val="003D69"/>
                <w:sz w:val="22"/>
                <w:szCs w:val="22"/>
              </w:rPr>
              <w:t>Aboriginal community-controlled recovery in the Big Rivers region</w:t>
            </w:r>
          </w:p>
          <w:p w14:paraId="6DF6E773" w14:textId="052E8B25" w:rsidR="004043E9" w:rsidRPr="0058452F" w:rsidRDefault="004043E9" w:rsidP="00A0506C">
            <w:pPr>
              <w:spacing w:after="130" w:line="276" w:lineRule="auto"/>
              <w:rPr>
                <w:sz w:val="22"/>
                <w:szCs w:val="22"/>
              </w:rPr>
            </w:pPr>
            <w:r w:rsidRPr="0058452F">
              <w:rPr>
                <w:i/>
                <w:color w:val="222222"/>
                <w:sz w:val="22"/>
                <w:szCs w:val="22"/>
              </w:rPr>
              <w:t>In the Big Rivers region of the Northern Territory, recovery care is designed and delivered by the communities it serves. NT PHN commissioned the region's three Aboriginal community-controlled health services – Katherine West Health Board, Sunrise Health Service and Wurli-Wurlinjang Health Service – to deliver the Supporting Recovery pilot in partnership with NT Health, accepting referrals from specialist DFSV</w:t>
            </w:r>
            <w:r w:rsidR="0036070D" w:rsidRPr="0058452F">
              <w:rPr>
                <w:i/>
                <w:color w:val="222222"/>
                <w:sz w:val="22"/>
                <w:szCs w:val="22"/>
              </w:rPr>
              <w:t>, local organisations</w:t>
            </w:r>
            <w:r w:rsidRPr="0058452F">
              <w:rPr>
                <w:i/>
                <w:color w:val="222222"/>
                <w:sz w:val="22"/>
                <w:szCs w:val="22"/>
              </w:rPr>
              <w:t xml:space="preserve"> and healthcare services since </w:t>
            </w:r>
            <w:r w:rsidR="0006514F" w:rsidRPr="0058452F">
              <w:rPr>
                <w:i/>
                <w:color w:val="222222"/>
                <w:sz w:val="22"/>
                <w:szCs w:val="22"/>
              </w:rPr>
              <w:t>July</w:t>
            </w:r>
            <w:r w:rsidRPr="0058452F">
              <w:rPr>
                <w:i/>
                <w:color w:val="222222"/>
                <w:sz w:val="22"/>
                <w:szCs w:val="22"/>
              </w:rPr>
              <w:t xml:space="preserve"> 2025.</w:t>
            </w:r>
          </w:p>
          <w:p w14:paraId="341A1C31" w14:textId="52DC1485" w:rsidR="004043E9" w:rsidRPr="0058452F" w:rsidRDefault="004043E9" w:rsidP="00A0506C">
            <w:pPr>
              <w:spacing w:after="130" w:line="276" w:lineRule="auto"/>
              <w:rPr>
                <w:sz w:val="22"/>
                <w:szCs w:val="22"/>
              </w:rPr>
            </w:pPr>
            <w:r w:rsidRPr="0058452F">
              <w:rPr>
                <w:i/>
                <w:color w:val="222222"/>
                <w:sz w:val="22"/>
                <w:szCs w:val="22"/>
              </w:rPr>
              <w:t>The need is acute. In the months before the program commenced, four women in the region allegedly died due to DFSV</w:t>
            </w:r>
            <w:r w:rsidR="00F57694" w:rsidRPr="0058452F">
              <w:rPr>
                <w:i/>
                <w:iCs/>
                <w:color w:val="222222"/>
                <w:sz w:val="22"/>
                <w:szCs w:val="22"/>
              </w:rPr>
              <w:t>.</w:t>
            </w:r>
            <w:r w:rsidR="00EB2638" w:rsidRPr="0058452F">
              <w:rPr>
                <w:rStyle w:val="FootnoteReference"/>
                <w:i/>
                <w:iCs/>
                <w:color w:val="222222"/>
                <w:sz w:val="22"/>
                <w:szCs w:val="22"/>
              </w:rPr>
              <w:footnoteReference w:id="1"/>
            </w:r>
            <w:r w:rsidRPr="0058452F">
              <w:rPr>
                <w:i/>
                <w:iCs/>
                <w:color w:val="222222"/>
                <w:sz w:val="22"/>
                <w:szCs w:val="22"/>
              </w:rPr>
              <w:t xml:space="preserve"> </w:t>
            </w:r>
            <w:r w:rsidR="00F57694" w:rsidRPr="0058452F">
              <w:rPr>
                <w:i/>
                <w:iCs/>
                <w:color w:val="222222"/>
                <w:sz w:val="22"/>
                <w:szCs w:val="22"/>
              </w:rPr>
              <w:t>A</w:t>
            </w:r>
            <w:r w:rsidRPr="0058452F">
              <w:rPr>
                <w:i/>
                <w:iCs/>
                <w:color w:val="222222"/>
                <w:sz w:val="22"/>
                <w:szCs w:val="22"/>
              </w:rPr>
              <w:t>dditionally</w:t>
            </w:r>
            <w:r w:rsidR="00F57694" w:rsidRPr="0058452F">
              <w:rPr>
                <w:i/>
                <w:iCs/>
                <w:color w:val="222222"/>
                <w:sz w:val="22"/>
                <w:szCs w:val="22"/>
              </w:rPr>
              <w:t>,</w:t>
            </w:r>
            <w:r w:rsidRPr="0058452F">
              <w:rPr>
                <w:i/>
                <w:color w:val="222222"/>
                <w:sz w:val="22"/>
                <w:szCs w:val="22"/>
              </w:rPr>
              <w:t xml:space="preserve"> children in Big Rivers experience nearly double the Territory rate of abuse or neglect linked to DFSV.</w:t>
            </w:r>
            <w:r w:rsidR="00872E57" w:rsidRPr="0058452F">
              <w:rPr>
                <w:rStyle w:val="FootnoteReference"/>
                <w:i/>
                <w:iCs/>
                <w:color w:val="222222"/>
                <w:sz w:val="22"/>
                <w:szCs w:val="22"/>
              </w:rPr>
              <w:footnoteReference w:id="2"/>
            </w:r>
            <w:r w:rsidRPr="0058452F">
              <w:rPr>
                <w:i/>
                <w:iCs/>
                <w:color w:val="222222"/>
                <w:sz w:val="22"/>
                <w:szCs w:val="22"/>
              </w:rPr>
              <w:t xml:space="preserve"> </w:t>
            </w:r>
            <w:r w:rsidR="00F57694" w:rsidRPr="0058452F">
              <w:rPr>
                <w:i/>
                <w:iCs/>
                <w:color w:val="222222"/>
                <w:sz w:val="22"/>
                <w:szCs w:val="22"/>
              </w:rPr>
              <w:t>For the recovery model, c</w:t>
            </w:r>
            <w:r w:rsidRPr="0058452F">
              <w:rPr>
                <w:i/>
                <w:iCs/>
                <w:color w:val="222222"/>
                <w:sz w:val="22"/>
                <w:szCs w:val="22"/>
              </w:rPr>
              <w:t>ommunities</w:t>
            </w:r>
            <w:r w:rsidRPr="0058452F">
              <w:rPr>
                <w:i/>
                <w:color w:val="222222"/>
                <w:sz w:val="22"/>
                <w:szCs w:val="22"/>
              </w:rPr>
              <w:t xml:space="preserve"> shaped the model around what they said mattered most: having someone to talk to and someone to listen, alongside education, awareness and empowerment activities – trauma-informed care coordination and mental health support delivered by organisations communities already know and trust, with Aboriginal Health Practitioners embedded in Local Care Teams.</w:t>
            </w:r>
            <w:r w:rsidR="006C3E89" w:rsidRPr="0058452F">
              <w:rPr>
                <w:i/>
                <w:iCs/>
                <w:color w:val="222222"/>
                <w:sz w:val="22"/>
                <w:szCs w:val="22"/>
              </w:rPr>
              <w:t xml:space="preserve"> The program </w:t>
            </w:r>
            <w:r w:rsidR="00906A14" w:rsidRPr="0058452F">
              <w:rPr>
                <w:i/>
                <w:iCs/>
                <w:color w:val="222222"/>
                <w:sz w:val="22"/>
                <w:szCs w:val="22"/>
              </w:rPr>
              <w:t xml:space="preserve">has successfully engaged local communities and supported clients to receive </w:t>
            </w:r>
            <w:r w:rsidR="00063C62" w:rsidRPr="0058452F">
              <w:rPr>
                <w:i/>
                <w:iCs/>
                <w:color w:val="222222"/>
                <w:sz w:val="22"/>
                <w:szCs w:val="22"/>
              </w:rPr>
              <w:t xml:space="preserve">case coordinated </w:t>
            </w:r>
            <w:r w:rsidR="00906A14" w:rsidRPr="0058452F">
              <w:rPr>
                <w:i/>
                <w:iCs/>
                <w:color w:val="222222"/>
                <w:sz w:val="22"/>
                <w:szCs w:val="22"/>
              </w:rPr>
              <w:t>hol</w:t>
            </w:r>
            <w:r w:rsidR="006B4A30" w:rsidRPr="0058452F">
              <w:rPr>
                <w:i/>
                <w:iCs/>
                <w:color w:val="222222"/>
                <w:sz w:val="22"/>
                <w:szCs w:val="22"/>
              </w:rPr>
              <w:t xml:space="preserve">istic </w:t>
            </w:r>
            <w:r w:rsidR="00063C62" w:rsidRPr="0058452F">
              <w:rPr>
                <w:i/>
                <w:iCs/>
                <w:color w:val="222222"/>
                <w:sz w:val="22"/>
                <w:szCs w:val="22"/>
              </w:rPr>
              <w:t>care needed for recovery from DFSV.</w:t>
            </w:r>
          </w:p>
          <w:p w14:paraId="01D0C691" w14:textId="206101D6" w:rsidR="004043E9" w:rsidRDefault="004043E9" w:rsidP="00A0506C">
            <w:pPr>
              <w:spacing w:after="60" w:line="276" w:lineRule="auto"/>
            </w:pPr>
            <w:r w:rsidRPr="0058452F">
              <w:rPr>
                <w:b/>
                <w:color w:val="222222"/>
                <w:sz w:val="22"/>
                <w:szCs w:val="22"/>
              </w:rPr>
              <w:t xml:space="preserve">This site demonstrates that the Supporting Recovery model can be </w:t>
            </w:r>
            <w:r w:rsidR="00125065" w:rsidRPr="0058452F">
              <w:rPr>
                <w:b/>
                <w:bCs/>
                <w:color w:val="222222"/>
                <w:sz w:val="22"/>
                <w:szCs w:val="22"/>
              </w:rPr>
              <w:t xml:space="preserve">locally designed and </w:t>
            </w:r>
            <w:r w:rsidRPr="0058452F">
              <w:rPr>
                <w:b/>
                <w:color w:val="222222"/>
                <w:sz w:val="22"/>
                <w:szCs w:val="22"/>
              </w:rPr>
              <w:t>delivered through Aboriginal community-controlled consortium arrangements in remote Australia – evidence that self-determined, culturally safe recovery care is not an adaptation of the national model, but one of its strongest expressions.</w:t>
            </w:r>
          </w:p>
        </w:tc>
      </w:tr>
    </w:tbl>
    <w:p w14:paraId="2C8782B5" w14:textId="77777777" w:rsidR="00FC723F" w:rsidRDefault="00FC723F" w:rsidP="004043E9">
      <w:pPr>
        <w:spacing w:before="120" w:after="240" w:line="270" w:lineRule="auto"/>
        <w:rPr>
          <w:i/>
          <w:iCs/>
          <w:color w:val="595959"/>
          <w:sz w:val="19"/>
          <w:szCs w:val="19"/>
        </w:rPr>
      </w:pPr>
    </w:p>
    <w:p w14:paraId="62F62E51" w14:textId="77777777" w:rsidR="00FC723F" w:rsidRDefault="00FC723F" w:rsidP="004043E9">
      <w:pPr>
        <w:spacing w:before="120" w:after="240" w:line="270" w:lineRule="auto"/>
        <w:rPr>
          <w:i/>
          <w:iCs/>
          <w:color w:val="595959"/>
          <w:sz w:val="19"/>
          <w:szCs w:val="19"/>
        </w:rPr>
      </w:pPr>
    </w:p>
    <w:p w14:paraId="2FD8E1E3" w14:textId="77777777" w:rsidR="0058452F" w:rsidRDefault="0058452F">
      <w:pPr>
        <w:rPr>
          <w:b/>
          <w:bCs/>
          <w:color w:val="003D69"/>
          <w:sz w:val="30"/>
          <w:szCs w:val="30"/>
        </w:rPr>
      </w:pPr>
      <w:r>
        <w:rPr>
          <w:b/>
          <w:bCs/>
          <w:color w:val="003D69"/>
          <w:sz w:val="30"/>
          <w:szCs w:val="30"/>
        </w:rPr>
        <w:br w:type="page"/>
      </w:r>
    </w:p>
    <w:p w14:paraId="54E7AB38" w14:textId="77777777" w:rsidR="004043E9" w:rsidRDefault="004043E9" w:rsidP="004043E9">
      <w:pPr>
        <w:pStyle w:val="Heading1"/>
        <w:spacing w:before="320" w:after="160"/>
      </w:pPr>
      <w:r>
        <w:rPr>
          <w:b/>
          <w:bCs/>
          <w:color w:val="003D69"/>
          <w:sz w:val="30"/>
          <w:szCs w:val="30"/>
        </w:rPr>
        <w:lastRenderedPageBreak/>
        <w:t>Story 2 – Supporting Primary Care DFSV Pilot Program</w:t>
      </w:r>
    </w:p>
    <w:tbl>
      <w:tblPr>
        <w:tblW w:w="9400" w:type="dxa"/>
        <w:tblBorders>
          <w:top w:val="single" w:sz="8" w:space="0" w:color="003D69"/>
          <w:left w:val="single" w:sz="8" w:space="0" w:color="003D69"/>
          <w:bottom w:val="single" w:sz="8" w:space="0" w:color="003D69"/>
          <w:right w:val="single" w:sz="8" w:space="0" w:color="003D69"/>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4043E9" w14:paraId="1056EFCE" w14:textId="77777777" w:rsidTr="00A0506C">
        <w:tc>
          <w:tcPr>
            <w:tcW w:w="9400" w:type="dxa"/>
            <w:shd w:val="clear" w:color="auto" w:fill="F4F7FA"/>
            <w:tcMar>
              <w:top w:w="200" w:type="dxa"/>
              <w:left w:w="240" w:type="dxa"/>
              <w:bottom w:w="200" w:type="dxa"/>
              <w:right w:w="240" w:type="dxa"/>
            </w:tcMar>
          </w:tcPr>
          <w:p w14:paraId="56A06BB8" w14:textId="77777777" w:rsidR="004043E9" w:rsidRDefault="004043E9" w:rsidP="00A0506C">
            <w:pPr>
              <w:spacing w:after="120"/>
            </w:pPr>
            <w:r>
              <w:rPr>
                <w:b/>
                <w:bCs/>
                <w:color w:val="D36228"/>
                <w:spacing w:val="15"/>
                <w:sz w:val="20"/>
                <w:szCs w:val="20"/>
              </w:rPr>
              <w:t>STORY OF IMPACT</w:t>
            </w:r>
          </w:p>
          <w:p w14:paraId="63514CA8" w14:textId="532C9207" w:rsidR="004043E9" w:rsidRDefault="004043E9" w:rsidP="00A0506C">
            <w:pPr>
              <w:spacing w:after="140"/>
            </w:pPr>
            <w:r>
              <w:rPr>
                <w:b/>
                <w:bCs/>
                <w:i/>
                <w:iCs/>
                <w:color w:val="003D69"/>
              </w:rPr>
              <w:t>A legal-sector Local Link in Central Australia</w:t>
            </w:r>
          </w:p>
          <w:p w14:paraId="777DC71A" w14:textId="0EE89B0C" w:rsidR="00094C83" w:rsidRDefault="00094C83" w:rsidP="00094C8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sz w:val="20"/>
                <w:szCs w:val="20"/>
              </w:rPr>
            </w:pPr>
            <w:r>
              <w:rPr>
                <w:rFonts w:ascii="Aptos" w:eastAsia="Aptos" w:hAnsi="Aptos" w:cs="Aptos"/>
                <w:i/>
                <w:iCs/>
                <w:color w:val="222222"/>
                <w:sz w:val="21"/>
                <w:szCs w:val="21"/>
                <w:u w:color="222222"/>
              </w:rPr>
              <w:t xml:space="preserve">In Central Australia, NT PHN anchored the </w:t>
            </w:r>
            <w:r w:rsidR="005E7B16">
              <w:rPr>
                <w:rFonts w:ascii="Aptos" w:eastAsia="Aptos" w:hAnsi="Aptos" w:cs="Aptos"/>
                <w:i/>
                <w:iCs/>
                <w:color w:val="222222"/>
                <w:sz w:val="21"/>
                <w:szCs w:val="21"/>
                <w:u w:color="222222"/>
              </w:rPr>
              <w:t xml:space="preserve">primary care </w:t>
            </w:r>
            <w:r w:rsidR="00EF5655">
              <w:rPr>
                <w:rFonts w:ascii="Aptos" w:eastAsia="Aptos" w:hAnsi="Aptos" w:cs="Aptos"/>
                <w:i/>
                <w:iCs/>
                <w:color w:val="222222"/>
                <w:sz w:val="21"/>
                <w:szCs w:val="21"/>
                <w:u w:color="222222"/>
              </w:rPr>
              <w:t>support (‘</w:t>
            </w:r>
            <w:r>
              <w:rPr>
                <w:rFonts w:ascii="Aptos" w:eastAsia="Aptos" w:hAnsi="Aptos" w:cs="Aptos"/>
                <w:i/>
                <w:iCs/>
                <w:color w:val="222222"/>
                <w:sz w:val="21"/>
                <w:szCs w:val="21"/>
                <w:u w:color="222222"/>
              </w:rPr>
              <w:t>Local Link</w:t>
            </w:r>
            <w:r w:rsidR="00EF5655">
              <w:rPr>
                <w:rFonts w:ascii="Aptos" w:eastAsia="Aptos" w:hAnsi="Aptos" w:cs="Aptos"/>
                <w:i/>
                <w:iCs/>
                <w:color w:val="222222"/>
                <w:sz w:val="21"/>
                <w:szCs w:val="21"/>
                <w:u w:color="222222"/>
              </w:rPr>
              <w:t>’)</w:t>
            </w:r>
            <w:r>
              <w:rPr>
                <w:rFonts w:ascii="Aptos" w:eastAsia="Aptos" w:hAnsi="Aptos" w:cs="Aptos"/>
                <w:i/>
                <w:iCs/>
                <w:color w:val="222222"/>
                <w:sz w:val="21"/>
                <w:szCs w:val="21"/>
                <w:u w:color="222222"/>
              </w:rPr>
              <w:t xml:space="preserve"> function in an unconventional home: Central Australian Women's Legal Service (CAWLS), a community legal service with deep expertise in the legal and financial dimensions of violence. CAWLS has established partnerships with</w:t>
            </w:r>
            <w:r w:rsidR="00EF5655">
              <w:rPr>
                <w:rFonts w:ascii="Aptos" w:eastAsia="Aptos" w:hAnsi="Aptos" w:cs="Aptos"/>
                <w:i/>
                <w:iCs/>
                <w:color w:val="222222"/>
                <w:sz w:val="21"/>
                <w:szCs w:val="21"/>
                <w:u w:color="222222"/>
              </w:rPr>
              <w:t xml:space="preserve"> primary care</w:t>
            </w:r>
            <w:r>
              <w:rPr>
                <w:rFonts w:ascii="Aptos" w:eastAsia="Aptos" w:hAnsi="Aptos" w:cs="Aptos"/>
                <w:i/>
                <w:iCs/>
                <w:color w:val="222222"/>
                <w:sz w:val="21"/>
                <w:szCs w:val="21"/>
                <w:u w:color="222222"/>
              </w:rPr>
              <w:t xml:space="preserve"> clinics across the region, building capacity to recognise, respond and refer – including in remote settings where </w:t>
            </w:r>
            <w:r w:rsidR="00F05823">
              <w:rPr>
                <w:rFonts w:ascii="Aptos" w:eastAsia="Aptos" w:hAnsi="Aptos" w:cs="Aptos"/>
                <w:i/>
                <w:iCs/>
                <w:color w:val="222222"/>
                <w:sz w:val="21"/>
                <w:szCs w:val="21"/>
                <w:u w:color="222222"/>
              </w:rPr>
              <w:t>small clinics</w:t>
            </w:r>
            <w:r>
              <w:rPr>
                <w:rFonts w:ascii="Aptos" w:eastAsia="Aptos" w:hAnsi="Aptos" w:cs="Aptos"/>
                <w:i/>
                <w:iCs/>
                <w:color w:val="222222"/>
                <w:sz w:val="21"/>
                <w:szCs w:val="21"/>
                <w:u w:color="222222"/>
              </w:rPr>
              <w:t>, not conventional general practice, are the front door to health care.</w:t>
            </w:r>
          </w:p>
          <w:p w14:paraId="2F4C2ACE" w14:textId="275FBF8B" w:rsidR="00094C83" w:rsidRDefault="00094C83" w:rsidP="00094C8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sz w:val="20"/>
                <w:szCs w:val="20"/>
              </w:rPr>
            </w:pPr>
            <w:r>
              <w:rPr>
                <w:rFonts w:ascii="Aptos" w:eastAsia="Aptos" w:hAnsi="Aptos" w:cs="Aptos"/>
                <w:i/>
                <w:iCs/>
                <w:color w:val="222222"/>
                <w:sz w:val="21"/>
                <w:szCs w:val="21"/>
                <w:u w:color="222222"/>
              </w:rPr>
              <w:t>What that looks like in practice: a 19-year-old Aboriginal woman living in a remote community was referred to CAWLS through her local health clinic. She did not know whether she had any legal issues</w:t>
            </w:r>
            <w:r w:rsidR="0052784D">
              <w:rPr>
                <w:rFonts w:ascii="Aptos" w:eastAsia="Aptos" w:hAnsi="Aptos" w:cs="Aptos"/>
                <w:i/>
                <w:iCs/>
                <w:color w:val="222222"/>
                <w:sz w:val="21"/>
                <w:szCs w:val="21"/>
                <w:u w:color="222222"/>
              </w:rPr>
              <w:t>, but</w:t>
            </w:r>
            <w:r>
              <w:rPr>
                <w:rFonts w:ascii="Aptos" w:eastAsia="Aptos" w:hAnsi="Aptos" w:cs="Aptos"/>
                <w:i/>
                <w:iCs/>
                <w:color w:val="222222"/>
                <w:sz w:val="21"/>
                <w:szCs w:val="21"/>
                <w:u w:color="222222"/>
              </w:rPr>
              <w:t xml:space="preserve"> was curious </w:t>
            </w:r>
            <w:r w:rsidR="0052784D">
              <w:rPr>
                <w:rFonts w:ascii="Aptos" w:eastAsia="Aptos" w:hAnsi="Aptos" w:cs="Aptos"/>
                <w:i/>
                <w:iCs/>
                <w:color w:val="222222"/>
                <w:sz w:val="21"/>
                <w:szCs w:val="21"/>
                <w:u w:color="222222"/>
              </w:rPr>
              <w:t>to understand</w:t>
            </w:r>
            <w:r>
              <w:rPr>
                <w:rFonts w:ascii="Aptos" w:eastAsia="Aptos" w:hAnsi="Aptos" w:cs="Aptos"/>
                <w:i/>
                <w:iCs/>
                <w:color w:val="222222"/>
                <w:sz w:val="21"/>
                <w:szCs w:val="21"/>
                <w:u w:color="222222"/>
              </w:rPr>
              <w:t xml:space="preserve"> what the service did. As the CAWLS worker explained their role, she began connecting circumstances in her own life to the support on offer.</w:t>
            </w:r>
          </w:p>
          <w:p w14:paraId="1812EC24" w14:textId="40915F17" w:rsidR="00094C83" w:rsidRDefault="00094C83" w:rsidP="00094C8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sz w:val="20"/>
                <w:szCs w:val="20"/>
              </w:rPr>
            </w:pPr>
            <w:r>
              <w:rPr>
                <w:rFonts w:ascii="Aptos" w:eastAsia="Aptos" w:hAnsi="Aptos" w:cs="Aptos"/>
                <w:i/>
                <w:iCs/>
                <w:color w:val="222222"/>
                <w:sz w:val="21"/>
                <w:szCs w:val="21"/>
                <w:u w:color="222222"/>
              </w:rPr>
              <w:t>The conversation surfaced the conditions she was living in. Her public housing was in serious disrepair – no air conditioning in a Central Australian climate, holes in the walls, a hole in the roof where the air conditioning unit used to be. The house had no furniture, not even beds</w:t>
            </w:r>
            <w:r w:rsidR="0052784D">
              <w:rPr>
                <w:rFonts w:ascii="Aptos" w:eastAsia="Aptos" w:hAnsi="Aptos" w:cs="Aptos"/>
                <w:i/>
                <w:iCs/>
                <w:color w:val="222222"/>
                <w:sz w:val="21"/>
                <w:szCs w:val="21"/>
                <w:u w:color="222222"/>
              </w:rPr>
              <w:t>, and</w:t>
            </w:r>
            <w:r>
              <w:rPr>
                <w:rFonts w:ascii="Aptos" w:eastAsia="Aptos" w:hAnsi="Aptos" w:cs="Aptos"/>
                <w:i/>
                <w:iCs/>
                <w:color w:val="222222"/>
                <w:sz w:val="21"/>
                <w:szCs w:val="21"/>
                <w:u w:color="222222"/>
              </w:rPr>
              <w:t xml:space="preserve"> buying furniture from the community store or freighting it in was prohibitively expensive. She had no mobile phone </w:t>
            </w:r>
            <w:r w:rsidR="008D1C3E">
              <w:rPr>
                <w:rFonts w:ascii="Aptos" w:eastAsia="Aptos" w:hAnsi="Aptos" w:cs="Aptos"/>
                <w:i/>
                <w:iCs/>
                <w:color w:val="222222"/>
                <w:sz w:val="21"/>
                <w:szCs w:val="21"/>
                <w:u w:color="222222"/>
              </w:rPr>
              <w:t xml:space="preserve">– meaning she had limited capacity for </w:t>
            </w:r>
            <w:r w:rsidR="00300885">
              <w:rPr>
                <w:rFonts w:ascii="Aptos" w:eastAsia="Aptos" w:hAnsi="Aptos" w:cs="Aptos"/>
                <w:i/>
                <w:iCs/>
                <w:color w:val="222222"/>
                <w:sz w:val="21"/>
                <w:szCs w:val="21"/>
                <w:u w:color="222222"/>
              </w:rPr>
              <w:t xml:space="preserve">safety or support through </w:t>
            </w:r>
            <w:r w:rsidR="008D1C3E">
              <w:rPr>
                <w:rFonts w:ascii="Aptos" w:eastAsia="Aptos" w:hAnsi="Aptos" w:cs="Aptos"/>
                <w:i/>
                <w:iCs/>
                <w:color w:val="222222"/>
                <w:sz w:val="21"/>
                <w:szCs w:val="21"/>
                <w:u w:color="222222"/>
              </w:rPr>
              <w:t>connectivity to others</w:t>
            </w:r>
            <w:r>
              <w:rPr>
                <w:rFonts w:ascii="Aptos" w:eastAsia="Aptos" w:hAnsi="Aptos" w:cs="Aptos"/>
                <w:i/>
                <w:iCs/>
                <w:color w:val="222222"/>
                <w:sz w:val="21"/>
                <w:szCs w:val="21"/>
                <w:u w:color="222222"/>
              </w:rPr>
              <w:t>.</w:t>
            </w:r>
          </w:p>
          <w:p w14:paraId="4B3A9750" w14:textId="77777777" w:rsidR="001B5ACA" w:rsidRDefault="00094C83" w:rsidP="00094C8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eastAsia="Aptos" w:hAnsi="Aptos" w:cs="Aptos"/>
                <w:i/>
                <w:iCs/>
                <w:color w:val="222222"/>
                <w:sz w:val="21"/>
                <w:szCs w:val="21"/>
                <w:u w:color="222222"/>
              </w:rPr>
            </w:pPr>
            <w:r>
              <w:rPr>
                <w:rFonts w:ascii="Aptos" w:eastAsia="Aptos" w:hAnsi="Aptos" w:cs="Aptos"/>
                <w:i/>
                <w:iCs/>
                <w:color w:val="222222"/>
                <w:sz w:val="21"/>
                <w:szCs w:val="21"/>
                <w:u w:color="222222"/>
              </w:rPr>
              <w:t xml:space="preserve">Most striking was what she did not know about her own safety. Her partner had been charged after an incident months earlier, bail conditions had been set, and a domestic violence order was in force to protect her – and she knew none of it. Not what he had been charged with, not when he was next in court, </w:t>
            </w:r>
            <w:r w:rsidR="008D1C3E">
              <w:rPr>
                <w:rFonts w:ascii="Aptos" w:eastAsia="Aptos" w:hAnsi="Aptos" w:cs="Aptos"/>
                <w:i/>
                <w:iCs/>
                <w:color w:val="222222"/>
                <w:sz w:val="21"/>
                <w:szCs w:val="21"/>
                <w:u w:color="222222"/>
              </w:rPr>
              <w:t xml:space="preserve">and </w:t>
            </w:r>
            <w:r>
              <w:rPr>
                <w:rFonts w:ascii="Aptos" w:eastAsia="Aptos" w:hAnsi="Aptos" w:cs="Aptos"/>
                <w:i/>
                <w:iCs/>
                <w:color w:val="222222"/>
                <w:sz w:val="21"/>
                <w:szCs w:val="21"/>
                <w:u w:color="222222"/>
              </w:rPr>
              <w:t>not that a DVO existed. The justice system had put protections in place around her without her knowledge: safeguards that existed on paper but that she could neither rely on nor enforce.</w:t>
            </w:r>
            <w:r w:rsidR="008D1C3E">
              <w:rPr>
                <w:rFonts w:ascii="Aptos" w:eastAsia="Aptos" w:hAnsi="Aptos" w:cs="Aptos"/>
                <w:i/>
                <w:iCs/>
                <w:color w:val="222222"/>
                <w:sz w:val="21"/>
                <w:szCs w:val="21"/>
                <w:u w:color="222222"/>
              </w:rPr>
              <w:t xml:space="preserve"> </w:t>
            </w:r>
          </w:p>
          <w:p w14:paraId="052B5BB3" w14:textId="644AB31D" w:rsidR="001B5ACA" w:rsidRDefault="00094C83" w:rsidP="00094C8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eastAsia="Aptos" w:hAnsi="Aptos" w:cs="Aptos"/>
                <w:i/>
                <w:iCs/>
                <w:color w:val="222222"/>
                <w:sz w:val="21"/>
                <w:szCs w:val="21"/>
                <w:u w:color="222222"/>
              </w:rPr>
            </w:pPr>
            <w:r>
              <w:rPr>
                <w:rFonts w:ascii="Aptos" w:eastAsia="Aptos" w:hAnsi="Aptos" w:cs="Aptos"/>
                <w:i/>
                <w:iCs/>
                <w:color w:val="222222"/>
                <w:sz w:val="21"/>
                <w:szCs w:val="21"/>
                <w:u w:color="222222"/>
              </w:rPr>
              <w:t>CAWLS closed that gap</w:t>
            </w:r>
            <w:r w:rsidR="008D1C3E">
              <w:rPr>
                <w:rFonts w:ascii="Aptos" w:eastAsia="Aptos" w:hAnsi="Aptos" w:cs="Aptos"/>
                <w:i/>
                <w:iCs/>
                <w:color w:val="222222"/>
                <w:sz w:val="21"/>
                <w:szCs w:val="21"/>
                <w:u w:color="222222"/>
              </w:rPr>
              <w:t xml:space="preserve">, </w:t>
            </w:r>
            <w:r w:rsidR="00E84265">
              <w:rPr>
                <w:rFonts w:ascii="Aptos" w:eastAsia="Aptos" w:hAnsi="Aptos" w:cs="Aptos"/>
                <w:i/>
                <w:iCs/>
                <w:color w:val="222222"/>
                <w:sz w:val="21"/>
                <w:szCs w:val="21"/>
                <w:u w:color="222222"/>
              </w:rPr>
              <w:t xml:space="preserve">supporting her </w:t>
            </w:r>
            <w:r w:rsidR="001B5ACA">
              <w:rPr>
                <w:rFonts w:ascii="Aptos" w:eastAsia="Aptos" w:hAnsi="Aptos" w:cs="Aptos"/>
                <w:i/>
                <w:iCs/>
                <w:color w:val="222222"/>
                <w:sz w:val="21"/>
                <w:szCs w:val="21"/>
                <w:u w:color="222222"/>
              </w:rPr>
              <w:t>empowerment through knowledge and practical assistance.</w:t>
            </w:r>
          </w:p>
          <w:p w14:paraId="004F3681" w14:textId="77777777" w:rsidR="00BB0E6D" w:rsidRDefault="001B5ACA" w:rsidP="00094C8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eastAsia="Aptos" w:hAnsi="Aptos" w:cs="Aptos"/>
                <w:i/>
                <w:iCs/>
                <w:color w:val="222222"/>
                <w:sz w:val="21"/>
                <w:szCs w:val="21"/>
                <w:u w:color="222222"/>
              </w:rPr>
            </w:pPr>
            <w:r>
              <w:rPr>
                <w:rFonts w:ascii="Aptos" w:eastAsia="Aptos" w:hAnsi="Aptos" w:cs="Aptos"/>
                <w:i/>
                <w:iCs/>
                <w:color w:val="222222"/>
                <w:sz w:val="21"/>
                <w:szCs w:val="21"/>
                <w:u w:color="222222"/>
              </w:rPr>
              <w:t>CAWLS</w:t>
            </w:r>
            <w:r w:rsidR="00094C83">
              <w:rPr>
                <w:rFonts w:ascii="Aptos" w:eastAsia="Aptos" w:hAnsi="Aptos" w:cs="Aptos"/>
                <w:i/>
                <w:iCs/>
                <w:color w:val="222222"/>
                <w:sz w:val="21"/>
                <w:szCs w:val="21"/>
                <w:u w:color="222222"/>
              </w:rPr>
              <w:t xml:space="preserve"> obtained and explained the charges, the bail conditions, the upcoming court date in her community and the conditions of the DVO protecting her. They pursued her authority to request housing repairs when the primary tenant was unable to act on the lease, advocated for furniture support through the CAWLS financial counsellor and community organisations, explained no-interest loan options, and provided her with a safe phone through the WESNET program. </w:t>
            </w:r>
          </w:p>
          <w:p w14:paraId="1683D8EC" w14:textId="0CC43DA8" w:rsidR="00094C83" w:rsidRDefault="00094C83" w:rsidP="00094C83">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s="Times New Roman"/>
                <w:sz w:val="20"/>
                <w:szCs w:val="20"/>
              </w:rPr>
            </w:pPr>
            <w:r>
              <w:rPr>
                <w:rFonts w:ascii="Aptos" w:eastAsia="Aptos" w:hAnsi="Aptos" w:cs="Aptos"/>
                <w:i/>
                <w:iCs/>
                <w:color w:val="222222"/>
                <w:sz w:val="21"/>
                <w:szCs w:val="21"/>
                <w:u w:color="222222"/>
              </w:rPr>
              <w:t xml:space="preserve">A young woman who arrived unsure she had any legal issues left informed about her own safety arrangements, with a safe means of contact, and with </w:t>
            </w:r>
            <w:r w:rsidR="005C160B">
              <w:rPr>
                <w:rFonts w:ascii="Aptos" w:eastAsia="Aptos" w:hAnsi="Aptos" w:cs="Aptos"/>
                <w:i/>
                <w:iCs/>
                <w:color w:val="222222"/>
                <w:sz w:val="21"/>
                <w:szCs w:val="21"/>
                <w:u w:color="222222"/>
              </w:rPr>
              <w:t xml:space="preserve">practical assistance. She left knowing </w:t>
            </w:r>
            <w:r w:rsidR="008F05C2">
              <w:rPr>
                <w:rFonts w:ascii="Aptos" w:eastAsia="Aptos" w:hAnsi="Aptos" w:cs="Aptos"/>
                <w:i/>
                <w:iCs/>
                <w:color w:val="222222"/>
                <w:sz w:val="21"/>
                <w:szCs w:val="21"/>
                <w:u w:color="222222"/>
              </w:rPr>
              <w:t>her rights and opportunities, and</w:t>
            </w:r>
            <w:r w:rsidR="005C160B">
              <w:rPr>
                <w:rFonts w:ascii="Aptos" w:eastAsia="Aptos" w:hAnsi="Aptos" w:cs="Aptos"/>
                <w:i/>
                <w:iCs/>
                <w:color w:val="222222"/>
                <w:sz w:val="21"/>
                <w:szCs w:val="21"/>
                <w:u w:color="222222"/>
              </w:rPr>
              <w:t xml:space="preserve"> who she could turn to for help </w:t>
            </w:r>
            <w:r w:rsidR="008F05C2">
              <w:rPr>
                <w:rFonts w:ascii="Aptos" w:eastAsia="Aptos" w:hAnsi="Aptos" w:cs="Aptos"/>
                <w:i/>
                <w:iCs/>
                <w:color w:val="222222"/>
                <w:sz w:val="21"/>
                <w:szCs w:val="21"/>
                <w:u w:color="222222"/>
              </w:rPr>
              <w:t>when she needed it.</w:t>
            </w:r>
          </w:p>
          <w:p w14:paraId="57A71504" w14:textId="77777777" w:rsidR="00A72505" w:rsidRDefault="00094C83" w:rsidP="00A7250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eastAsia="Aptos" w:hAnsi="Aptos" w:cs="Aptos"/>
                <w:i/>
                <w:iCs/>
                <w:color w:val="222222"/>
                <w:sz w:val="21"/>
                <w:szCs w:val="21"/>
                <w:u w:color="222222"/>
              </w:rPr>
            </w:pPr>
            <w:r>
              <w:rPr>
                <w:rFonts w:ascii="Aptos" w:eastAsia="Aptos" w:hAnsi="Aptos" w:cs="Aptos"/>
                <w:i/>
                <w:iCs/>
                <w:color w:val="222222"/>
                <w:sz w:val="21"/>
                <w:szCs w:val="21"/>
                <w:u w:color="222222"/>
              </w:rPr>
              <w:t xml:space="preserve">Her story </w:t>
            </w:r>
            <w:r w:rsidR="008F05C2">
              <w:rPr>
                <w:rFonts w:ascii="Aptos" w:eastAsia="Aptos" w:hAnsi="Aptos" w:cs="Aptos"/>
                <w:i/>
                <w:iCs/>
                <w:color w:val="222222"/>
                <w:sz w:val="21"/>
                <w:szCs w:val="21"/>
                <w:u w:color="222222"/>
              </w:rPr>
              <w:t>is a powerful example of the</w:t>
            </w:r>
            <w:r>
              <w:rPr>
                <w:rFonts w:ascii="Aptos" w:eastAsia="Aptos" w:hAnsi="Aptos" w:cs="Aptos"/>
                <w:i/>
                <w:iCs/>
                <w:color w:val="222222"/>
                <w:sz w:val="21"/>
                <w:szCs w:val="21"/>
                <w:u w:color="222222"/>
              </w:rPr>
              <w:t xml:space="preserve"> conditions </w:t>
            </w:r>
            <w:r w:rsidR="008F05C2">
              <w:rPr>
                <w:rFonts w:ascii="Aptos" w:eastAsia="Aptos" w:hAnsi="Aptos" w:cs="Aptos"/>
                <w:i/>
                <w:iCs/>
                <w:color w:val="222222"/>
                <w:sz w:val="21"/>
                <w:szCs w:val="21"/>
                <w:u w:color="222222"/>
              </w:rPr>
              <w:t>that can surround</w:t>
            </w:r>
            <w:r>
              <w:rPr>
                <w:rFonts w:ascii="Aptos" w:eastAsia="Aptos" w:hAnsi="Aptos" w:cs="Aptos"/>
                <w:i/>
                <w:iCs/>
                <w:color w:val="222222"/>
                <w:sz w:val="21"/>
                <w:szCs w:val="21"/>
                <w:u w:color="222222"/>
              </w:rPr>
              <w:t xml:space="preserve"> violence</w:t>
            </w:r>
            <w:r w:rsidR="008F05C2">
              <w:rPr>
                <w:rFonts w:ascii="Aptos" w:eastAsia="Aptos" w:hAnsi="Aptos" w:cs="Aptos"/>
                <w:i/>
                <w:iCs/>
                <w:color w:val="222222"/>
                <w:sz w:val="21"/>
                <w:szCs w:val="21"/>
                <w:u w:color="222222"/>
              </w:rPr>
              <w:t xml:space="preserve"> and affect a victim-survivors options and opportunities</w:t>
            </w:r>
            <w:r>
              <w:rPr>
                <w:rFonts w:ascii="Aptos" w:eastAsia="Aptos" w:hAnsi="Aptos" w:cs="Aptos"/>
                <w:i/>
                <w:iCs/>
                <w:color w:val="222222"/>
                <w:sz w:val="21"/>
                <w:szCs w:val="21"/>
                <w:u w:color="222222"/>
              </w:rPr>
              <w:t xml:space="preserve">. Housing disrepair, poverty, the cost of remoteness, digital exclusion and information exclusion were inseparable from </w:t>
            </w:r>
            <w:r w:rsidR="008F05C2">
              <w:rPr>
                <w:rFonts w:ascii="Aptos" w:eastAsia="Aptos" w:hAnsi="Aptos" w:cs="Aptos"/>
                <w:i/>
                <w:iCs/>
                <w:color w:val="222222"/>
                <w:sz w:val="21"/>
                <w:szCs w:val="21"/>
                <w:u w:color="222222"/>
              </w:rPr>
              <w:t xml:space="preserve">her </w:t>
            </w:r>
            <w:r w:rsidR="006236AE">
              <w:rPr>
                <w:rFonts w:ascii="Aptos" w:eastAsia="Aptos" w:hAnsi="Aptos" w:cs="Aptos"/>
                <w:i/>
                <w:iCs/>
                <w:color w:val="222222"/>
                <w:sz w:val="21"/>
                <w:szCs w:val="21"/>
                <w:u w:color="222222"/>
              </w:rPr>
              <w:t>experiences of violence</w:t>
            </w:r>
            <w:r>
              <w:rPr>
                <w:rFonts w:ascii="Aptos" w:eastAsia="Aptos" w:hAnsi="Aptos" w:cs="Aptos"/>
                <w:i/>
                <w:iCs/>
                <w:color w:val="222222"/>
                <w:sz w:val="21"/>
                <w:szCs w:val="21"/>
                <w:u w:color="222222"/>
              </w:rPr>
              <w:t xml:space="preserve">, each one narrowing her options for safety. </w:t>
            </w:r>
          </w:p>
          <w:p w14:paraId="76B1715D" w14:textId="1B52201D" w:rsidR="004043E9" w:rsidRDefault="00094C83" w:rsidP="00A7250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rFonts w:ascii="Aptos" w:eastAsia="Aptos" w:hAnsi="Aptos" w:cs="Aptos"/>
                <w:b/>
                <w:color w:val="222222"/>
                <w:sz w:val="21"/>
                <w:szCs w:val="21"/>
                <w:u w:color="222222"/>
              </w:rPr>
              <w:t xml:space="preserve">This is the Local Link model working as designed: a health clinic referral opening the door for a young woman the system had been working around rather than with – and proof that safety </w:t>
            </w:r>
            <w:r>
              <w:rPr>
                <w:rFonts w:ascii="Aptos" w:eastAsia="Aptos" w:hAnsi="Aptos" w:cs="Aptos"/>
                <w:b/>
                <w:color w:val="222222"/>
                <w:sz w:val="21"/>
                <w:szCs w:val="21"/>
                <w:u w:color="222222"/>
              </w:rPr>
              <w:lastRenderedPageBreak/>
              <w:t xml:space="preserve">cannot be separated from the social determinants that surround it. The integrator function can be anchored wherever local expertise and trust sit; that adaptability </w:t>
            </w:r>
            <w:r w:rsidR="004043E9">
              <w:rPr>
                <w:rFonts w:ascii="Aptos" w:eastAsia="Aptos" w:hAnsi="Aptos" w:cs="Aptos"/>
                <w:b/>
                <w:color w:val="222222"/>
                <w:sz w:val="21"/>
                <w:szCs w:val="21"/>
                <w:u w:color="222222"/>
              </w:rPr>
              <w:t xml:space="preserve">is precisely what </w:t>
            </w:r>
            <w:r w:rsidR="00925FE4">
              <w:rPr>
                <w:rFonts w:ascii="Aptos" w:eastAsia="Aptos" w:hAnsi="Aptos" w:cs="Aptos"/>
                <w:b/>
                <w:bCs/>
                <w:color w:val="222222"/>
                <w:sz w:val="21"/>
                <w:szCs w:val="21"/>
                <w:u w:color="222222"/>
              </w:rPr>
              <w:t xml:space="preserve">commissioning bodies must consider </w:t>
            </w:r>
            <w:r w:rsidR="003308A3">
              <w:rPr>
                <w:rFonts w:ascii="Aptos" w:eastAsia="Aptos" w:hAnsi="Aptos" w:cs="Aptos"/>
                <w:b/>
                <w:bCs/>
                <w:color w:val="222222"/>
                <w:sz w:val="21"/>
                <w:szCs w:val="21"/>
                <w:u w:color="222222"/>
              </w:rPr>
              <w:t>for effectively supporting victim-survivors</w:t>
            </w:r>
            <w:r w:rsidR="004043E9">
              <w:rPr>
                <w:rFonts w:ascii="Aptos" w:eastAsia="Aptos" w:hAnsi="Aptos" w:cs="Aptos"/>
                <w:b/>
                <w:color w:val="222222"/>
                <w:sz w:val="21"/>
                <w:szCs w:val="21"/>
                <w:u w:color="222222"/>
              </w:rPr>
              <w:t>.</w:t>
            </w:r>
          </w:p>
        </w:tc>
      </w:tr>
    </w:tbl>
    <w:p w14:paraId="6DB0E947" w14:textId="77777777" w:rsidR="004043E9" w:rsidRDefault="004043E9" w:rsidP="004043E9">
      <w:pPr>
        <w:pBdr>
          <w:top w:val="single" w:sz="6" w:space="0" w:color="B7C4CE"/>
        </w:pBdr>
        <w:spacing w:before="200"/>
        <w:rPr>
          <w:color w:val="595959"/>
          <w:sz w:val="19"/>
          <w:szCs w:val="19"/>
        </w:rPr>
      </w:pPr>
    </w:p>
    <w:p w14:paraId="3FC10CD1" w14:textId="77777777" w:rsidR="009E7AC7" w:rsidRDefault="009E7AC7" w:rsidP="009E7AC7"/>
    <w:p w14:paraId="78BF2371" w14:textId="6E5B4DB5" w:rsidR="009E0A76" w:rsidRPr="009E0A76" w:rsidRDefault="009E0A76" w:rsidP="009E0A76">
      <w:pPr>
        <w:spacing w:before="320" w:after="160"/>
        <w:outlineLvl w:val="0"/>
        <w:rPr>
          <w:rFonts w:cs="Times New Roman"/>
          <w:color w:val="2E74B5"/>
          <w:sz w:val="32"/>
          <w:szCs w:val="32"/>
        </w:rPr>
      </w:pPr>
      <w:r w:rsidRPr="009E0A76">
        <w:rPr>
          <w:rFonts w:cs="Times New Roman"/>
          <w:b/>
          <w:bCs/>
          <w:color w:val="003D69"/>
          <w:sz w:val="30"/>
          <w:szCs w:val="30"/>
        </w:rPr>
        <w:t>Story 3 – Commissioning innovation: co-design in East Arnhem</w:t>
      </w:r>
    </w:p>
    <w:tbl>
      <w:tblPr>
        <w:tblW w:w="9400" w:type="dxa"/>
        <w:tblBorders>
          <w:top w:val="single" w:sz="8" w:space="0" w:color="003D69"/>
          <w:left w:val="single" w:sz="8" w:space="0" w:color="003D69"/>
          <w:bottom w:val="single" w:sz="8" w:space="0" w:color="003D69"/>
          <w:right w:val="single" w:sz="8" w:space="0" w:color="003D6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00"/>
      </w:tblGrid>
      <w:tr w:rsidR="009E0A76" w:rsidRPr="009E0A76" w14:paraId="479AE914" w14:textId="77777777">
        <w:tc>
          <w:tcPr>
            <w:tcW w:w="9400" w:type="dxa"/>
            <w:tcBorders>
              <w:top w:val="single" w:sz="8" w:space="0" w:color="003D69"/>
              <w:left w:val="single" w:sz="8" w:space="0" w:color="003D69"/>
              <w:bottom w:val="single" w:sz="8" w:space="0" w:color="003D69"/>
              <w:right w:val="single" w:sz="8" w:space="0" w:color="003D69"/>
            </w:tcBorders>
            <w:shd w:val="clear" w:color="auto" w:fill="F4F7FA"/>
            <w:tcMar>
              <w:top w:w="200" w:type="dxa"/>
              <w:left w:w="240" w:type="dxa"/>
              <w:bottom w:w="200" w:type="dxa"/>
              <w:right w:w="240" w:type="dxa"/>
            </w:tcMar>
            <w:hideMark/>
          </w:tcPr>
          <w:p w14:paraId="57BF9F0F" w14:textId="77777777" w:rsidR="009E0A76" w:rsidRPr="00372485" w:rsidRDefault="009E0A76" w:rsidP="009E0A76">
            <w:pPr>
              <w:spacing w:after="120"/>
              <w:rPr>
                <w:sz w:val="22"/>
                <w:szCs w:val="22"/>
              </w:rPr>
            </w:pPr>
            <w:r w:rsidRPr="00372485">
              <w:rPr>
                <w:b/>
                <w:bCs/>
                <w:color w:val="D36228"/>
                <w:spacing w:val="15"/>
                <w:sz w:val="22"/>
                <w:szCs w:val="22"/>
              </w:rPr>
              <w:t>STORY OF IMPACT</w:t>
            </w:r>
          </w:p>
          <w:p w14:paraId="6D45E9C6" w14:textId="5AF7240E" w:rsidR="009E0A76" w:rsidRPr="00372485" w:rsidRDefault="009E0A76" w:rsidP="009E0A76">
            <w:pPr>
              <w:spacing w:after="140"/>
              <w:rPr>
                <w:sz w:val="22"/>
                <w:szCs w:val="22"/>
              </w:rPr>
            </w:pPr>
            <w:r w:rsidRPr="00372485">
              <w:rPr>
                <w:b/>
                <w:bCs/>
                <w:i/>
                <w:iCs/>
                <w:color w:val="003D69"/>
                <w:sz w:val="22"/>
                <w:szCs w:val="22"/>
              </w:rPr>
              <w:t xml:space="preserve">Collective action commissioning for culturally led DFSV services </w:t>
            </w:r>
            <w:r w:rsidR="002009EF" w:rsidRPr="00372485">
              <w:rPr>
                <w:b/>
                <w:bCs/>
                <w:i/>
                <w:iCs/>
                <w:color w:val="003D69"/>
                <w:sz w:val="22"/>
                <w:szCs w:val="22"/>
              </w:rPr>
              <w:t>in East Arnhem region</w:t>
            </w:r>
          </w:p>
          <w:p w14:paraId="2E263D47" w14:textId="77777777" w:rsidR="009E0A76" w:rsidRPr="00372485" w:rsidRDefault="009E0A76" w:rsidP="009E0A76">
            <w:pPr>
              <w:spacing w:after="130" w:line="276" w:lineRule="auto"/>
              <w:rPr>
                <w:sz w:val="22"/>
                <w:szCs w:val="22"/>
              </w:rPr>
            </w:pPr>
            <w:r w:rsidRPr="00372485">
              <w:rPr>
                <w:i/>
                <w:iCs/>
                <w:color w:val="222222"/>
                <w:sz w:val="22"/>
                <w:szCs w:val="22"/>
              </w:rPr>
              <w:t>The East Arnhem region faces significant challenges to service access because of its remoteness. To design DFSV services that would work there, NT PHN set aside traditional competitive tendering in favour of a collective co-design model – replacing competition between providers with a collaborative framework built to foster authentic relationships and deliver stronger community outcomes.</w:t>
            </w:r>
          </w:p>
          <w:p w14:paraId="0C099973" w14:textId="77777777" w:rsidR="009E0A76" w:rsidRPr="00372485" w:rsidRDefault="009E0A76" w:rsidP="009E0A76">
            <w:pPr>
              <w:spacing w:after="130" w:line="276" w:lineRule="auto"/>
              <w:rPr>
                <w:sz w:val="22"/>
                <w:szCs w:val="22"/>
              </w:rPr>
            </w:pPr>
            <w:r w:rsidRPr="00372485">
              <w:rPr>
                <w:i/>
                <w:iCs/>
                <w:color w:val="222222"/>
                <w:sz w:val="22"/>
                <w:szCs w:val="22"/>
              </w:rPr>
              <w:t>Rather than inviting providers to bid against one another, NT PHN brought all regional health and community services together to discuss the funding scope and guidelines transparently. Providers were then identified by collective agreement, based on their local knowledge, capacity and ability to deliver a comprehensive community response. This community-centric approach means service development is guided by the organisations with genuine on-the-ground insight, rather than by whoever writes the strongest tender.</w:t>
            </w:r>
          </w:p>
          <w:p w14:paraId="67507D48" w14:textId="74444FFA" w:rsidR="009E0A76" w:rsidRPr="00372485" w:rsidRDefault="009E0A76" w:rsidP="009E0A76">
            <w:pPr>
              <w:spacing w:after="130" w:line="276" w:lineRule="auto"/>
              <w:rPr>
                <w:sz w:val="22"/>
                <w:szCs w:val="22"/>
              </w:rPr>
            </w:pPr>
            <w:r w:rsidRPr="00372485">
              <w:rPr>
                <w:i/>
                <w:iCs/>
                <w:color w:val="222222"/>
                <w:sz w:val="22"/>
                <w:szCs w:val="22"/>
              </w:rPr>
              <w:t>The purpose was DFSV services that are truly culturally led. Workforce capacity building sits at the centre of the funded scope, with service models designed to strengthen the local workforce's ability to recognise and respond to DFSV – rooting the initiative in the cultural leadership of the community. Because providers work together rather than in competition, the model also optimises scarce resources: knowledge is shared and messaging stays consistent across the region.</w:t>
            </w:r>
          </w:p>
          <w:p w14:paraId="15E32F51" w14:textId="35211E68" w:rsidR="009E0A76" w:rsidRPr="009E0A76" w:rsidRDefault="009E0A76" w:rsidP="009E0A76">
            <w:pPr>
              <w:spacing w:after="60" w:line="276" w:lineRule="auto"/>
            </w:pPr>
            <w:r w:rsidRPr="00372485">
              <w:rPr>
                <w:b/>
                <w:bCs/>
                <w:color w:val="222222"/>
                <w:sz w:val="22"/>
                <w:szCs w:val="22"/>
              </w:rPr>
              <w:t>This initiative shows that moving from competitive tendering to collective action creates the foundation for genuine</w:t>
            </w:r>
            <w:r w:rsidR="00FA0ADB" w:rsidRPr="00372485">
              <w:rPr>
                <w:b/>
                <w:bCs/>
                <w:color w:val="222222"/>
                <w:sz w:val="22"/>
                <w:szCs w:val="22"/>
              </w:rPr>
              <w:t xml:space="preserve"> self-determination and</w:t>
            </w:r>
            <w:r w:rsidRPr="00372485">
              <w:rPr>
                <w:b/>
                <w:bCs/>
                <w:color w:val="222222"/>
                <w:sz w:val="22"/>
                <w:szCs w:val="22"/>
              </w:rPr>
              <w:t xml:space="preserve"> cultural leadership. S</w:t>
            </w:r>
            <w:r w:rsidR="00AC5968" w:rsidRPr="00372485">
              <w:rPr>
                <w:b/>
                <w:bCs/>
                <w:color w:val="222222"/>
                <w:sz w:val="22"/>
                <w:szCs w:val="22"/>
              </w:rPr>
              <w:t xml:space="preserve">upporting </w:t>
            </w:r>
            <w:r w:rsidR="00543E0E" w:rsidRPr="00372485">
              <w:rPr>
                <w:b/>
                <w:bCs/>
                <w:color w:val="222222"/>
                <w:sz w:val="22"/>
                <w:szCs w:val="22"/>
              </w:rPr>
              <w:t>s</w:t>
            </w:r>
            <w:r w:rsidRPr="00372485">
              <w:rPr>
                <w:b/>
                <w:bCs/>
                <w:color w:val="222222"/>
                <w:sz w:val="22"/>
                <w:szCs w:val="22"/>
              </w:rPr>
              <w:t>hared knowledge bases and shared resources build</w:t>
            </w:r>
            <w:r w:rsidR="00372485" w:rsidRPr="00372485">
              <w:rPr>
                <w:b/>
                <w:bCs/>
                <w:color w:val="222222"/>
                <w:sz w:val="22"/>
                <w:szCs w:val="22"/>
              </w:rPr>
              <w:t>s</w:t>
            </w:r>
            <w:r w:rsidRPr="00372485">
              <w:rPr>
                <w:b/>
                <w:bCs/>
                <w:color w:val="222222"/>
                <w:sz w:val="22"/>
                <w:szCs w:val="22"/>
              </w:rPr>
              <w:t xml:space="preserve"> long-term sustainability for DFSV challenges</w:t>
            </w:r>
            <w:r w:rsidR="00543E0E" w:rsidRPr="00372485">
              <w:rPr>
                <w:b/>
                <w:bCs/>
                <w:color w:val="222222"/>
                <w:sz w:val="22"/>
                <w:szCs w:val="22"/>
              </w:rPr>
              <w:t xml:space="preserve"> and a collective action framework needed for holistic responses.</w:t>
            </w:r>
            <w:r w:rsidRPr="009E0A76">
              <w:rPr>
                <w:b/>
                <w:bCs/>
                <w:color w:val="222222"/>
              </w:rPr>
              <w:t xml:space="preserve"> </w:t>
            </w:r>
          </w:p>
        </w:tc>
      </w:tr>
    </w:tbl>
    <w:p w14:paraId="67380AC2" w14:textId="77777777" w:rsidR="009E0A76" w:rsidRDefault="009E0A76" w:rsidP="004043E9">
      <w:pPr>
        <w:pBdr>
          <w:top w:val="single" w:sz="6" w:space="0" w:color="B7C4CE"/>
        </w:pBdr>
        <w:spacing w:before="200"/>
        <w:rPr>
          <w:color w:val="595959"/>
          <w:sz w:val="19"/>
          <w:szCs w:val="19"/>
        </w:rPr>
      </w:pPr>
    </w:p>
    <w:p w14:paraId="523592C6" w14:textId="77777777" w:rsidR="004043E9" w:rsidRDefault="004043E9" w:rsidP="004043E9">
      <w:pPr>
        <w:pBdr>
          <w:top w:val="single" w:sz="6" w:space="0" w:color="B7C4CE"/>
        </w:pBdr>
        <w:spacing w:before="200"/>
      </w:pPr>
    </w:p>
    <w:p w14:paraId="079C7983" w14:textId="77777777" w:rsidR="004043E9" w:rsidRDefault="004043E9">
      <w:pPr>
        <w:pBdr>
          <w:top w:val="single" w:sz="6" w:space="0" w:color="B7C4CE"/>
        </w:pBdr>
        <w:spacing w:before="240"/>
        <w:rPr>
          <w:rFonts w:asciiTheme="minorHAnsi" w:hAnsiTheme="minorHAnsi"/>
          <w:sz w:val="22"/>
          <w:szCs w:val="22"/>
        </w:rPr>
      </w:pPr>
    </w:p>
    <w:p w14:paraId="1DD3DF4E" w14:textId="77777777" w:rsidR="004043E9" w:rsidRPr="000D1C12" w:rsidRDefault="004043E9">
      <w:pPr>
        <w:pBdr>
          <w:top w:val="single" w:sz="6" w:space="0" w:color="B7C4CE"/>
        </w:pBdr>
        <w:spacing w:before="240"/>
        <w:rPr>
          <w:rFonts w:asciiTheme="minorHAnsi" w:hAnsiTheme="minorHAnsi"/>
          <w:sz w:val="22"/>
          <w:szCs w:val="22"/>
        </w:rPr>
      </w:pPr>
    </w:p>
    <w:sectPr w:rsidR="004043E9" w:rsidRPr="000D1C12">
      <w:footerReference w:type="default" r:id="rId11"/>
      <w:pgSz w:w="11906" w:h="16838"/>
      <w:pgMar w:top="1100" w:right="1250" w:bottom="1100" w:left="12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E2157" w14:textId="77777777" w:rsidR="00B76B4C" w:rsidRDefault="00B76B4C">
      <w:r>
        <w:separator/>
      </w:r>
    </w:p>
  </w:endnote>
  <w:endnote w:type="continuationSeparator" w:id="0">
    <w:p w14:paraId="6E919940" w14:textId="77777777" w:rsidR="00B76B4C" w:rsidRDefault="00B76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5A91A" w14:textId="47772E3D" w:rsidR="005D41EF" w:rsidRDefault="005D41EF">
    <w:pPr>
      <w:jc w:val="right"/>
    </w:pPr>
    <w:r>
      <w:rPr>
        <w:color w:val="595959"/>
        <w:sz w:val="16"/>
        <w:szCs w:val="16"/>
      </w:rPr>
      <w:t xml:space="preserve">NT PHN Submission – Second Action Plan Consultation –Page </w:t>
    </w:r>
    <w:r>
      <w:rPr>
        <w:color w:val="595959"/>
        <w:sz w:val="16"/>
        <w:szCs w:val="16"/>
      </w:rPr>
      <w:fldChar w:fldCharType="begin"/>
    </w:r>
    <w:r>
      <w:rPr>
        <w:color w:val="595959"/>
        <w:sz w:val="16"/>
        <w:szCs w:val="16"/>
      </w:rPr>
      <w:instrText>PAGE</w:instrText>
    </w:r>
    <w:r>
      <w:rPr>
        <w:color w:val="595959"/>
        <w:sz w:val="16"/>
        <w:szCs w:val="16"/>
      </w:rPr>
      <w:fldChar w:fldCharType="separate"/>
    </w:r>
    <w:r>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46746" w14:textId="77777777" w:rsidR="00B76B4C" w:rsidRDefault="00B76B4C">
      <w:r>
        <w:separator/>
      </w:r>
    </w:p>
  </w:footnote>
  <w:footnote w:type="continuationSeparator" w:id="0">
    <w:p w14:paraId="75AADBA4" w14:textId="77777777" w:rsidR="00B76B4C" w:rsidRDefault="00B76B4C">
      <w:r>
        <w:continuationSeparator/>
      </w:r>
    </w:p>
  </w:footnote>
  <w:footnote w:id="1">
    <w:p w14:paraId="5867F63D" w14:textId="2859DF0B" w:rsidR="00EB2638" w:rsidRPr="00EB2638" w:rsidRDefault="00EB2638" w:rsidP="00EB2638">
      <w:pPr>
        <w:pStyle w:val="FootnoteText"/>
        <w:rPr>
          <w:sz w:val="16"/>
          <w:szCs w:val="16"/>
        </w:rPr>
      </w:pPr>
      <w:r w:rsidRPr="00EB2638">
        <w:rPr>
          <w:rStyle w:val="FootnoteReference"/>
          <w:sz w:val="16"/>
          <w:szCs w:val="16"/>
        </w:rPr>
        <w:footnoteRef/>
      </w:r>
      <w:r w:rsidRPr="00EB2638">
        <w:rPr>
          <w:sz w:val="16"/>
          <w:szCs w:val="16"/>
        </w:rPr>
        <w:t xml:space="preserve"> Katherine West Health Board (2025) </w:t>
      </w:r>
      <w:r w:rsidRPr="00EB2638">
        <w:rPr>
          <w:i/>
          <w:iCs/>
          <w:sz w:val="16"/>
          <w:szCs w:val="16"/>
        </w:rPr>
        <w:t>New program to support healing and recovery from family, domestic and sexual violence across the Big Rivers region</w:t>
      </w:r>
      <w:r w:rsidRPr="00EB2638">
        <w:rPr>
          <w:sz w:val="16"/>
          <w:szCs w:val="16"/>
        </w:rPr>
        <w:t xml:space="preserve">, KWHB, published 30 April 2025. Available at: </w:t>
      </w:r>
      <w:hyperlink r:id="rId1" w:history="1">
        <w:r w:rsidRPr="00EB2638">
          <w:rPr>
            <w:rStyle w:val="Hyperlink"/>
            <w:sz w:val="16"/>
            <w:szCs w:val="16"/>
          </w:rPr>
          <w:t>https://www.kwhb.com.au/new-program-to-support-healing-and-recovery-from-family-domestic-and-sexual-violence-across-the-big-rivers-region/</w:t>
        </w:r>
      </w:hyperlink>
    </w:p>
    <w:p w14:paraId="685C5FC6" w14:textId="275E73D4" w:rsidR="00EB2638" w:rsidRPr="00EB2638" w:rsidRDefault="00EB2638">
      <w:pPr>
        <w:pStyle w:val="FootnoteText"/>
        <w:rPr>
          <w:lang w:val="en-US"/>
        </w:rPr>
      </w:pPr>
    </w:p>
  </w:footnote>
  <w:footnote w:id="2">
    <w:p w14:paraId="45E072C9" w14:textId="2C6F8759" w:rsidR="00872E57" w:rsidRPr="00872E57" w:rsidRDefault="00872E57">
      <w:pPr>
        <w:pStyle w:val="FootnoteText"/>
        <w:rPr>
          <w:lang w:val="en-US"/>
        </w:rPr>
      </w:pPr>
      <w:r>
        <w:rPr>
          <w:rStyle w:val="FootnoteReference"/>
        </w:rPr>
        <w:footnoteRef/>
      </w:r>
      <w:r>
        <w:t xml:space="preserve"> </w:t>
      </w:r>
      <w:r w:rsidR="00933F24" w:rsidRPr="00933F24">
        <w:rPr>
          <w:sz w:val="16"/>
          <w:szCs w:val="16"/>
          <w:lang w:val="en-US"/>
        </w:rPr>
        <w:t>As above.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F3093"/>
    <w:multiLevelType w:val="hybridMultilevel"/>
    <w:tmpl w:val="565A3B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441BF9"/>
    <w:multiLevelType w:val="hybridMultilevel"/>
    <w:tmpl w:val="BF84B08A"/>
    <w:lvl w:ilvl="0" w:tplc="1FAEB3C4">
      <w:start w:val="1"/>
      <w:numFmt w:val="bullet"/>
      <w:lvlText w:val="●"/>
      <w:lvlJc w:val="left"/>
      <w:pPr>
        <w:ind w:left="720" w:hanging="360"/>
      </w:pPr>
    </w:lvl>
    <w:lvl w:ilvl="1" w:tplc="D8CA6E4A">
      <w:start w:val="1"/>
      <w:numFmt w:val="bullet"/>
      <w:lvlText w:val="○"/>
      <w:lvlJc w:val="left"/>
      <w:pPr>
        <w:ind w:left="1440" w:hanging="360"/>
      </w:pPr>
    </w:lvl>
    <w:lvl w:ilvl="2" w:tplc="8B70EC10">
      <w:start w:val="1"/>
      <w:numFmt w:val="bullet"/>
      <w:lvlText w:val="■"/>
      <w:lvlJc w:val="left"/>
      <w:pPr>
        <w:ind w:left="2160" w:hanging="360"/>
      </w:pPr>
    </w:lvl>
    <w:lvl w:ilvl="3" w:tplc="DE480952">
      <w:start w:val="1"/>
      <w:numFmt w:val="bullet"/>
      <w:lvlText w:val="●"/>
      <w:lvlJc w:val="left"/>
      <w:pPr>
        <w:ind w:left="2880" w:hanging="360"/>
      </w:pPr>
    </w:lvl>
    <w:lvl w:ilvl="4" w:tplc="D764B32C">
      <w:start w:val="1"/>
      <w:numFmt w:val="bullet"/>
      <w:lvlText w:val="○"/>
      <w:lvlJc w:val="left"/>
      <w:pPr>
        <w:ind w:left="3600" w:hanging="360"/>
      </w:pPr>
    </w:lvl>
    <w:lvl w:ilvl="5" w:tplc="41CED104">
      <w:start w:val="1"/>
      <w:numFmt w:val="bullet"/>
      <w:lvlText w:val="■"/>
      <w:lvlJc w:val="left"/>
      <w:pPr>
        <w:ind w:left="4320" w:hanging="360"/>
      </w:pPr>
    </w:lvl>
    <w:lvl w:ilvl="6" w:tplc="066CBED0">
      <w:start w:val="1"/>
      <w:numFmt w:val="bullet"/>
      <w:lvlText w:val="●"/>
      <w:lvlJc w:val="left"/>
      <w:pPr>
        <w:ind w:left="5040" w:hanging="360"/>
      </w:pPr>
    </w:lvl>
    <w:lvl w:ilvl="7" w:tplc="BBFAE30C">
      <w:start w:val="1"/>
      <w:numFmt w:val="bullet"/>
      <w:lvlText w:val="●"/>
      <w:lvlJc w:val="left"/>
      <w:pPr>
        <w:ind w:left="5760" w:hanging="360"/>
      </w:pPr>
    </w:lvl>
    <w:lvl w:ilvl="8" w:tplc="F8E61508">
      <w:start w:val="1"/>
      <w:numFmt w:val="bullet"/>
      <w:lvlText w:val="●"/>
      <w:lvlJc w:val="left"/>
      <w:pPr>
        <w:ind w:left="6480" w:hanging="360"/>
      </w:pPr>
    </w:lvl>
  </w:abstractNum>
  <w:abstractNum w:abstractNumId="2" w15:restartNumberingAfterBreak="0">
    <w:nsid w:val="2D1B0D88"/>
    <w:multiLevelType w:val="hybridMultilevel"/>
    <w:tmpl w:val="B3682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A0228F"/>
    <w:multiLevelType w:val="hybridMultilevel"/>
    <w:tmpl w:val="ED7A0F8A"/>
    <w:lvl w:ilvl="0" w:tplc="A09AAFDA">
      <w:start w:val="1"/>
      <w:numFmt w:val="bullet"/>
      <w:lvlText w:val="▪"/>
      <w:lvlJc w:val="left"/>
      <w:pPr>
        <w:ind w:left="400" w:hanging="220"/>
      </w:pPr>
      <w:rPr>
        <w:color w:val="D36228"/>
      </w:rPr>
    </w:lvl>
    <w:lvl w:ilvl="1" w:tplc="D1ECE96E">
      <w:numFmt w:val="decimal"/>
      <w:lvlText w:val=""/>
      <w:lvlJc w:val="left"/>
    </w:lvl>
    <w:lvl w:ilvl="2" w:tplc="D818B6D0">
      <w:numFmt w:val="decimal"/>
      <w:lvlText w:val=""/>
      <w:lvlJc w:val="left"/>
    </w:lvl>
    <w:lvl w:ilvl="3" w:tplc="D09A5896">
      <w:numFmt w:val="decimal"/>
      <w:lvlText w:val=""/>
      <w:lvlJc w:val="left"/>
    </w:lvl>
    <w:lvl w:ilvl="4" w:tplc="F1D62C9C">
      <w:numFmt w:val="decimal"/>
      <w:lvlText w:val=""/>
      <w:lvlJc w:val="left"/>
    </w:lvl>
    <w:lvl w:ilvl="5" w:tplc="C71E7174">
      <w:numFmt w:val="decimal"/>
      <w:lvlText w:val=""/>
      <w:lvlJc w:val="left"/>
    </w:lvl>
    <w:lvl w:ilvl="6" w:tplc="E9AADE88">
      <w:numFmt w:val="decimal"/>
      <w:lvlText w:val=""/>
      <w:lvlJc w:val="left"/>
    </w:lvl>
    <w:lvl w:ilvl="7" w:tplc="8A22ABE0">
      <w:numFmt w:val="decimal"/>
      <w:lvlText w:val=""/>
      <w:lvlJc w:val="left"/>
    </w:lvl>
    <w:lvl w:ilvl="8" w:tplc="43A201BE">
      <w:numFmt w:val="decimal"/>
      <w:lvlText w:val=""/>
      <w:lvlJc w:val="left"/>
    </w:lvl>
  </w:abstractNum>
  <w:abstractNum w:abstractNumId="4" w15:restartNumberingAfterBreak="0">
    <w:nsid w:val="3B6601A8"/>
    <w:multiLevelType w:val="hybridMultilevel"/>
    <w:tmpl w:val="96CE0B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AEB5B4A"/>
    <w:multiLevelType w:val="hybridMultilevel"/>
    <w:tmpl w:val="ED52E8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F616186"/>
    <w:multiLevelType w:val="hybridMultilevel"/>
    <w:tmpl w:val="4D4E0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E6F4D46"/>
    <w:multiLevelType w:val="hybridMultilevel"/>
    <w:tmpl w:val="8000FA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7486455">
    <w:abstractNumId w:val="1"/>
    <w:lvlOverride w:ilvl="0">
      <w:startOverride w:val="1"/>
    </w:lvlOverride>
  </w:num>
  <w:num w:numId="2" w16cid:durableId="1251155681">
    <w:abstractNumId w:val="6"/>
  </w:num>
  <w:num w:numId="3" w16cid:durableId="1967662299">
    <w:abstractNumId w:val="0"/>
  </w:num>
  <w:num w:numId="4" w16cid:durableId="230044066">
    <w:abstractNumId w:val="5"/>
  </w:num>
  <w:num w:numId="5" w16cid:durableId="29309590">
    <w:abstractNumId w:val="4"/>
  </w:num>
  <w:num w:numId="6" w16cid:durableId="393360538">
    <w:abstractNumId w:val="2"/>
  </w:num>
  <w:num w:numId="7" w16cid:durableId="8858743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ACE"/>
    <w:rsid w:val="000105BA"/>
    <w:rsid w:val="0001335D"/>
    <w:rsid w:val="000133F1"/>
    <w:rsid w:val="000158C1"/>
    <w:rsid w:val="00016606"/>
    <w:rsid w:val="00020D10"/>
    <w:rsid w:val="0002188C"/>
    <w:rsid w:val="0002218D"/>
    <w:rsid w:val="000248DA"/>
    <w:rsid w:val="00025CD6"/>
    <w:rsid w:val="0002610A"/>
    <w:rsid w:val="00026BE7"/>
    <w:rsid w:val="00032CD1"/>
    <w:rsid w:val="00033507"/>
    <w:rsid w:val="000346B6"/>
    <w:rsid w:val="00035B6E"/>
    <w:rsid w:val="0004070F"/>
    <w:rsid w:val="00040950"/>
    <w:rsid w:val="00040EB5"/>
    <w:rsid w:val="00043737"/>
    <w:rsid w:val="00045CE5"/>
    <w:rsid w:val="000467D2"/>
    <w:rsid w:val="00047894"/>
    <w:rsid w:val="0006264E"/>
    <w:rsid w:val="00062E81"/>
    <w:rsid w:val="00063C62"/>
    <w:rsid w:val="00064723"/>
    <w:rsid w:val="0006514F"/>
    <w:rsid w:val="00071004"/>
    <w:rsid w:val="00076C11"/>
    <w:rsid w:val="000770FD"/>
    <w:rsid w:val="000839F5"/>
    <w:rsid w:val="00084BEC"/>
    <w:rsid w:val="000905C7"/>
    <w:rsid w:val="00090B01"/>
    <w:rsid w:val="000911ED"/>
    <w:rsid w:val="00092954"/>
    <w:rsid w:val="00094C83"/>
    <w:rsid w:val="00094E88"/>
    <w:rsid w:val="00097073"/>
    <w:rsid w:val="00097420"/>
    <w:rsid w:val="000A712C"/>
    <w:rsid w:val="000C2ECF"/>
    <w:rsid w:val="000D1C12"/>
    <w:rsid w:val="000D36D8"/>
    <w:rsid w:val="000D66D6"/>
    <w:rsid w:val="000E237E"/>
    <w:rsid w:val="000E33C6"/>
    <w:rsid w:val="000E7EF9"/>
    <w:rsid w:val="000F2141"/>
    <w:rsid w:val="000F461A"/>
    <w:rsid w:val="00106121"/>
    <w:rsid w:val="00106EF5"/>
    <w:rsid w:val="00111A6B"/>
    <w:rsid w:val="001134BC"/>
    <w:rsid w:val="00114EAF"/>
    <w:rsid w:val="00115DA4"/>
    <w:rsid w:val="00117E09"/>
    <w:rsid w:val="00121ED1"/>
    <w:rsid w:val="00125065"/>
    <w:rsid w:val="001269D7"/>
    <w:rsid w:val="00130C62"/>
    <w:rsid w:val="00134C5D"/>
    <w:rsid w:val="00136008"/>
    <w:rsid w:val="00136D6B"/>
    <w:rsid w:val="00143259"/>
    <w:rsid w:val="00145E46"/>
    <w:rsid w:val="0014711A"/>
    <w:rsid w:val="00147B9E"/>
    <w:rsid w:val="00151F35"/>
    <w:rsid w:val="001574DC"/>
    <w:rsid w:val="0016210C"/>
    <w:rsid w:val="00171A69"/>
    <w:rsid w:val="0017211E"/>
    <w:rsid w:val="00174708"/>
    <w:rsid w:val="00176D9F"/>
    <w:rsid w:val="00181B63"/>
    <w:rsid w:val="00183900"/>
    <w:rsid w:val="0018784E"/>
    <w:rsid w:val="00187D1C"/>
    <w:rsid w:val="0019217C"/>
    <w:rsid w:val="00192D24"/>
    <w:rsid w:val="001947F0"/>
    <w:rsid w:val="001951DC"/>
    <w:rsid w:val="00196063"/>
    <w:rsid w:val="00197224"/>
    <w:rsid w:val="001A0148"/>
    <w:rsid w:val="001A0195"/>
    <w:rsid w:val="001A58E0"/>
    <w:rsid w:val="001A6536"/>
    <w:rsid w:val="001A6A82"/>
    <w:rsid w:val="001B03FD"/>
    <w:rsid w:val="001B30E2"/>
    <w:rsid w:val="001B4255"/>
    <w:rsid w:val="001B5ACA"/>
    <w:rsid w:val="001C0FD1"/>
    <w:rsid w:val="001C3770"/>
    <w:rsid w:val="001C57DE"/>
    <w:rsid w:val="001D03E5"/>
    <w:rsid w:val="001D5428"/>
    <w:rsid w:val="001D720F"/>
    <w:rsid w:val="001E1383"/>
    <w:rsid w:val="001E6660"/>
    <w:rsid w:val="001F5637"/>
    <w:rsid w:val="001F740D"/>
    <w:rsid w:val="0020020D"/>
    <w:rsid w:val="002009EF"/>
    <w:rsid w:val="00202962"/>
    <w:rsid w:val="00202D53"/>
    <w:rsid w:val="002051DA"/>
    <w:rsid w:val="00215941"/>
    <w:rsid w:val="00216897"/>
    <w:rsid w:val="00216A90"/>
    <w:rsid w:val="00222102"/>
    <w:rsid w:val="00225066"/>
    <w:rsid w:val="00227FF7"/>
    <w:rsid w:val="00243032"/>
    <w:rsid w:val="002433E9"/>
    <w:rsid w:val="00251B92"/>
    <w:rsid w:val="00254CF8"/>
    <w:rsid w:val="00256556"/>
    <w:rsid w:val="002578F8"/>
    <w:rsid w:val="0025799A"/>
    <w:rsid w:val="002608DF"/>
    <w:rsid w:val="00261DA4"/>
    <w:rsid w:val="002627FA"/>
    <w:rsid w:val="002719A8"/>
    <w:rsid w:val="00272CCB"/>
    <w:rsid w:val="00277771"/>
    <w:rsid w:val="0028241F"/>
    <w:rsid w:val="00286367"/>
    <w:rsid w:val="0028692A"/>
    <w:rsid w:val="00291DC7"/>
    <w:rsid w:val="00292B7B"/>
    <w:rsid w:val="0029330B"/>
    <w:rsid w:val="002942FB"/>
    <w:rsid w:val="0029534C"/>
    <w:rsid w:val="002953B0"/>
    <w:rsid w:val="002A1C8D"/>
    <w:rsid w:val="002A4427"/>
    <w:rsid w:val="002A52D7"/>
    <w:rsid w:val="002B0741"/>
    <w:rsid w:val="002B1FA0"/>
    <w:rsid w:val="002B57F9"/>
    <w:rsid w:val="002C1D33"/>
    <w:rsid w:val="002C3911"/>
    <w:rsid w:val="002C5322"/>
    <w:rsid w:val="002D0337"/>
    <w:rsid w:val="002D2F62"/>
    <w:rsid w:val="002D68D7"/>
    <w:rsid w:val="002D785D"/>
    <w:rsid w:val="002E2600"/>
    <w:rsid w:val="002E5769"/>
    <w:rsid w:val="002F1EDD"/>
    <w:rsid w:val="002F3FDB"/>
    <w:rsid w:val="00300885"/>
    <w:rsid w:val="00302CB5"/>
    <w:rsid w:val="003040CE"/>
    <w:rsid w:val="003062BE"/>
    <w:rsid w:val="003210B6"/>
    <w:rsid w:val="00327E17"/>
    <w:rsid w:val="003308A3"/>
    <w:rsid w:val="00336617"/>
    <w:rsid w:val="00336D59"/>
    <w:rsid w:val="003415EC"/>
    <w:rsid w:val="00341779"/>
    <w:rsid w:val="003452D6"/>
    <w:rsid w:val="00350F76"/>
    <w:rsid w:val="00351535"/>
    <w:rsid w:val="003551F9"/>
    <w:rsid w:val="0036070D"/>
    <w:rsid w:val="0036230C"/>
    <w:rsid w:val="00362AA9"/>
    <w:rsid w:val="0036533A"/>
    <w:rsid w:val="0036743D"/>
    <w:rsid w:val="00371D59"/>
    <w:rsid w:val="00372485"/>
    <w:rsid w:val="00372AB9"/>
    <w:rsid w:val="003731DB"/>
    <w:rsid w:val="0037475C"/>
    <w:rsid w:val="003808A7"/>
    <w:rsid w:val="00380A9D"/>
    <w:rsid w:val="0038255C"/>
    <w:rsid w:val="00386865"/>
    <w:rsid w:val="0039329E"/>
    <w:rsid w:val="00395723"/>
    <w:rsid w:val="00396B05"/>
    <w:rsid w:val="00397DC3"/>
    <w:rsid w:val="003B1177"/>
    <w:rsid w:val="003B22E8"/>
    <w:rsid w:val="003B5AF3"/>
    <w:rsid w:val="003C7D31"/>
    <w:rsid w:val="003C7F11"/>
    <w:rsid w:val="003D0ECF"/>
    <w:rsid w:val="003D7AFC"/>
    <w:rsid w:val="003E3162"/>
    <w:rsid w:val="003E36A1"/>
    <w:rsid w:val="003F1641"/>
    <w:rsid w:val="003F191D"/>
    <w:rsid w:val="003F3924"/>
    <w:rsid w:val="00401D72"/>
    <w:rsid w:val="004043E9"/>
    <w:rsid w:val="00406FAE"/>
    <w:rsid w:val="004078B3"/>
    <w:rsid w:val="004107A7"/>
    <w:rsid w:val="00411BEB"/>
    <w:rsid w:val="00411C9A"/>
    <w:rsid w:val="00414ACE"/>
    <w:rsid w:val="004170C4"/>
    <w:rsid w:val="004225BD"/>
    <w:rsid w:val="00425FFB"/>
    <w:rsid w:val="00443FCE"/>
    <w:rsid w:val="00445397"/>
    <w:rsid w:val="0044541F"/>
    <w:rsid w:val="00446299"/>
    <w:rsid w:val="00450D93"/>
    <w:rsid w:val="0045214D"/>
    <w:rsid w:val="00452AB0"/>
    <w:rsid w:val="004549DD"/>
    <w:rsid w:val="00455D48"/>
    <w:rsid w:val="00457A64"/>
    <w:rsid w:val="00457E62"/>
    <w:rsid w:val="00462398"/>
    <w:rsid w:val="00464D3E"/>
    <w:rsid w:val="00470A8B"/>
    <w:rsid w:val="0047321C"/>
    <w:rsid w:val="00481B9A"/>
    <w:rsid w:val="00481FFB"/>
    <w:rsid w:val="00491EA6"/>
    <w:rsid w:val="004926C6"/>
    <w:rsid w:val="004966E2"/>
    <w:rsid w:val="00496847"/>
    <w:rsid w:val="004A122B"/>
    <w:rsid w:val="004A7ABB"/>
    <w:rsid w:val="004B6212"/>
    <w:rsid w:val="004C3E9F"/>
    <w:rsid w:val="004D1DC7"/>
    <w:rsid w:val="004D39DF"/>
    <w:rsid w:val="004D6671"/>
    <w:rsid w:val="004E1DA7"/>
    <w:rsid w:val="004E38F1"/>
    <w:rsid w:val="004E7FA2"/>
    <w:rsid w:val="004F26B2"/>
    <w:rsid w:val="004F2F4C"/>
    <w:rsid w:val="004F3EDE"/>
    <w:rsid w:val="004F4782"/>
    <w:rsid w:val="004F50FD"/>
    <w:rsid w:val="004F7DDE"/>
    <w:rsid w:val="00501965"/>
    <w:rsid w:val="00513C07"/>
    <w:rsid w:val="00515F3D"/>
    <w:rsid w:val="00525492"/>
    <w:rsid w:val="0052549B"/>
    <w:rsid w:val="005269D8"/>
    <w:rsid w:val="0052784D"/>
    <w:rsid w:val="00530AB9"/>
    <w:rsid w:val="00536EB8"/>
    <w:rsid w:val="005414E4"/>
    <w:rsid w:val="00543E0E"/>
    <w:rsid w:val="00552B74"/>
    <w:rsid w:val="00555BD6"/>
    <w:rsid w:val="005562AA"/>
    <w:rsid w:val="00560E99"/>
    <w:rsid w:val="00567C6D"/>
    <w:rsid w:val="00567FF6"/>
    <w:rsid w:val="0057435F"/>
    <w:rsid w:val="005760E9"/>
    <w:rsid w:val="00576790"/>
    <w:rsid w:val="00582D78"/>
    <w:rsid w:val="0058452F"/>
    <w:rsid w:val="0058592A"/>
    <w:rsid w:val="00590B6C"/>
    <w:rsid w:val="00593302"/>
    <w:rsid w:val="0059790F"/>
    <w:rsid w:val="005A0F07"/>
    <w:rsid w:val="005A2839"/>
    <w:rsid w:val="005A412F"/>
    <w:rsid w:val="005A4DDF"/>
    <w:rsid w:val="005A6C7B"/>
    <w:rsid w:val="005B377B"/>
    <w:rsid w:val="005B4EFE"/>
    <w:rsid w:val="005B5F31"/>
    <w:rsid w:val="005B6AA8"/>
    <w:rsid w:val="005C160B"/>
    <w:rsid w:val="005C196B"/>
    <w:rsid w:val="005C37AE"/>
    <w:rsid w:val="005D1924"/>
    <w:rsid w:val="005D41EF"/>
    <w:rsid w:val="005D6B5A"/>
    <w:rsid w:val="005D7F58"/>
    <w:rsid w:val="005E0284"/>
    <w:rsid w:val="005E79CF"/>
    <w:rsid w:val="005E7B16"/>
    <w:rsid w:val="005F1D23"/>
    <w:rsid w:val="005F3568"/>
    <w:rsid w:val="005F3B67"/>
    <w:rsid w:val="006051B5"/>
    <w:rsid w:val="00612474"/>
    <w:rsid w:val="00620CE5"/>
    <w:rsid w:val="006236AE"/>
    <w:rsid w:val="0062535D"/>
    <w:rsid w:val="00630D8E"/>
    <w:rsid w:val="00635458"/>
    <w:rsid w:val="00636BCF"/>
    <w:rsid w:val="00640164"/>
    <w:rsid w:val="00644C0B"/>
    <w:rsid w:val="006511F7"/>
    <w:rsid w:val="00656814"/>
    <w:rsid w:val="00657CA1"/>
    <w:rsid w:val="00660AD7"/>
    <w:rsid w:val="00663BA8"/>
    <w:rsid w:val="0067023E"/>
    <w:rsid w:val="006841A5"/>
    <w:rsid w:val="0068480D"/>
    <w:rsid w:val="00686002"/>
    <w:rsid w:val="006908E7"/>
    <w:rsid w:val="006914AA"/>
    <w:rsid w:val="00696C74"/>
    <w:rsid w:val="006A7209"/>
    <w:rsid w:val="006B0986"/>
    <w:rsid w:val="006B4A30"/>
    <w:rsid w:val="006C05D9"/>
    <w:rsid w:val="006C2A19"/>
    <w:rsid w:val="006C2FDD"/>
    <w:rsid w:val="006C35DF"/>
    <w:rsid w:val="006C3E89"/>
    <w:rsid w:val="006C4154"/>
    <w:rsid w:val="006D281B"/>
    <w:rsid w:val="006D37EA"/>
    <w:rsid w:val="006E2FDE"/>
    <w:rsid w:val="006E42B2"/>
    <w:rsid w:val="006E5219"/>
    <w:rsid w:val="006F1173"/>
    <w:rsid w:val="00700482"/>
    <w:rsid w:val="007010D6"/>
    <w:rsid w:val="00707865"/>
    <w:rsid w:val="00711C41"/>
    <w:rsid w:val="0071396F"/>
    <w:rsid w:val="00722768"/>
    <w:rsid w:val="00723827"/>
    <w:rsid w:val="00731175"/>
    <w:rsid w:val="00733705"/>
    <w:rsid w:val="00734853"/>
    <w:rsid w:val="00734933"/>
    <w:rsid w:val="00735EBD"/>
    <w:rsid w:val="00737E11"/>
    <w:rsid w:val="00745A49"/>
    <w:rsid w:val="00747291"/>
    <w:rsid w:val="00751AE7"/>
    <w:rsid w:val="00752D19"/>
    <w:rsid w:val="00755803"/>
    <w:rsid w:val="00757E97"/>
    <w:rsid w:val="007621FB"/>
    <w:rsid w:val="0076702A"/>
    <w:rsid w:val="00767A5F"/>
    <w:rsid w:val="00771388"/>
    <w:rsid w:val="00774077"/>
    <w:rsid w:val="00774E64"/>
    <w:rsid w:val="0077771A"/>
    <w:rsid w:val="00781104"/>
    <w:rsid w:val="00783169"/>
    <w:rsid w:val="00783B28"/>
    <w:rsid w:val="00785F7D"/>
    <w:rsid w:val="00787FB1"/>
    <w:rsid w:val="007916E2"/>
    <w:rsid w:val="00792F92"/>
    <w:rsid w:val="0079435F"/>
    <w:rsid w:val="00796F57"/>
    <w:rsid w:val="007B475D"/>
    <w:rsid w:val="007C0625"/>
    <w:rsid w:val="007C1D01"/>
    <w:rsid w:val="007C2288"/>
    <w:rsid w:val="007C4FE9"/>
    <w:rsid w:val="007C7293"/>
    <w:rsid w:val="007D15A8"/>
    <w:rsid w:val="007D1C9C"/>
    <w:rsid w:val="007D280C"/>
    <w:rsid w:val="007D64F7"/>
    <w:rsid w:val="007E0305"/>
    <w:rsid w:val="007E0404"/>
    <w:rsid w:val="007E21A3"/>
    <w:rsid w:val="007E6ADC"/>
    <w:rsid w:val="007F1A4F"/>
    <w:rsid w:val="007F297A"/>
    <w:rsid w:val="007F4CDD"/>
    <w:rsid w:val="007F6AD7"/>
    <w:rsid w:val="007F6D88"/>
    <w:rsid w:val="00804546"/>
    <w:rsid w:val="008058AF"/>
    <w:rsid w:val="00806C6C"/>
    <w:rsid w:val="00812F72"/>
    <w:rsid w:val="008136DD"/>
    <w:rsid w:val="0081549A"/>
    <w:rsid w:val="00825147"/>
    <w:rsid w:val="008261E7"/>
    <w:rsid w:val="00831AC8"/>
    <w:rsid w:val="00831D8D"/>
    <w:rsid w:val="0084421A"/>
    <w:rsid w:val="008444F5"/>
    <w:rsid w:val="008459FE"/>
    <w:rsid w:val="00854C57"/>
    <w:rsid w:val="00863685"/>
    <w:rsid w:val="00864171"/>
    <w:rsid w:val="008703E1"/>
    <w:rsid w:val="0087166C"/>
    <w:rsid w:val="00871D82"/>
    <w:rsid w:val="00872E57"/>
    <w:rsid w:val="008762F4"/>
    <w:rsid w:val="00882188"/>
    <w:rsid w:val="008825EB"/>
    <w:rsid w:val="008858A2"/>
    <w:rsid w:val="00885DD7"/>
    <w:rsid w:val="0088600C"/>
    <w:rsid w:val="00895C20"/>
    <w:rsid w:val="00897855"/>
    <w:rsid w:val="008A7D60"/>
    <w:rsid w:val="008B14AB"/>
    <w:rsid w:val="008B526D"/>
    <w:rsid w:val="008C209B"/>
    <w:rsid w:val="008C78E0"/>
    <w:rsid w:val="008C7B54"/>
    <w:rsid w:val="008D08C7"/>
    <w:rsid w:val="008D1C3E"/>
    <w:rsid w:val="008D34D7"/>
    <w:rsid w:val="008D717A"/>
    <w:rsid w:val="008F05C2"/>
    <w:rsid w:val="008F4803"/>
    <w:rsid w:val="008F5367"/>
    <w:rsid w:val="008F58B3"/>
    <w:rsid w:val="008F7AE8"/>
    <w:rsid w:val="00904338"/>
    <w:rsid w:val="00906A14"/>
    <w:rsid w:val="00906BAE"/>
    <w:rsid w:val="00906CAB"/>
    <w:rsid w:val="00910051"/>
    <w:rsid w:val="00916481"/>
    <w:rsid w:val="00917A47"/>
    <w:rsid w:val="009208CA"/>
    <w:rsid w:val="009250A0"/>
    <w:rsid w:val="00925FE4"/>
    <w:rsid w:val="00933F24"/>
    <w:rsid w:val="009353ED"/>
    <w:rsid w:val="0093674B"/>
    <w:rsid w:val="0094224C"/>
    <w:rsid w:val="00942547"/>
    <w:rsid w:val="009441C8"/>
    <w:rsid w:val="009447C4"/>
    <w:rsid w:val="00945A27"/>
    <w:rsid w:val="009519A9"/>
    <w:rsid w:val="00951A1B"/>
    <w:rsid w:val="009531E8"/>
    <w:rsid w:val="0096371F"/>
    <w:rsid w:val="00963EFC"/>
    <w:rsid w:val="00973AD9"/>
    <w:rsid w:val="009775E8"/>
    <w:rsid w:val="00980786"/>
    <w:rsid w:val="00980859"/>
    <w:rsid w:val="00980D46"/>
    <w:rsid w:val="009810B2"/>
    <w:rsid w:val="00983D8C"/>
    <w:rsid w:val="00985B0B"/>
    <w:rsid w:val="00990C09"/>
    <w:rsid w:val="0099453E"/>
    <w:rsid w:val="00995589"/>
    <w:rsid w:val="00996287"/>
    <w:rsid w:val="009A6204"/>
    <w:rsid w:val="009B1AA3"/>
    <w:rsid w:val="009B4B44"/>
    <w:rsid w:val="009B6D0E"/>
    <w:rsid w:val="009C5011"/>
    <w:rsid w:val="009C6150"/>
    <w:rsid w:val="009D5E6B"/>
    <w:rsid w:val="009D79E8"/>
    <w:rsid w:val="009E00A4"/>
    <w:rsid w:val="009E0A76"/>
    <w:rsid w:val="009E34EE"/>
    <w:rsid w:val="009E49D1"/>
    <w:rsid w:val="009E6A50"/>
    <w:rsid w:val="009E7AC7"/>
    <w:rsid w:val="009F06F3"/>
    <w:rsid w:val="009F3E7D"/>
    <w:rsid w:val="009F406D"/>
    <w:rsid w:val="009F70F1"/>
    <w:rsid w:val="009F7173"/>
    <w:rsid w:val="009F7F77"/>
    <w:rsid w:val="00A00F09"/>
    <w:rsid w:val="00A0506C"/>
    <w:rsid w:val="00A077A0"/>
    <w:rsid w:val="00A12B68"/>
    <w:rsid w:val="00A13484"/>
    <w:rsid w:val="00A15C01"/>
    <w:rsid w:val="00A16CCA"/>
    <w:rsid w:val="00A206FF"/>
    <w:rsid w:val="00A23A2C"/>
    <w:rsid w:val="00A33760"/>
    <w:rsid w:val="00A349E9"/>
    <w:rsid w:val="00A443B6"/>
    <w:rsid w:val="00A55716"/>
    <w:rsid w:val="00A574C4"/>
    <w:rsid w:val="00A62F8B"/>
    <w:rsid w:val="00A65D32"/>
    <w:rsid w:val="00A709DE"/>
    <w:rsid w:val="00A72505"/>
    <w:rsid w:val="00A72C07"/>
    <w:rsid w:val="00A74369"/>
    <w:rsid w:val="00A77537"/>
    <w:rsid w:val="00A77E24"/>
    <w:rsid w:val="00A77FDE"/>
    <w:rsid w:val="00A87A07"/>
    <w:rsid w:val="00A92B04"/>
    <w:rsid w:val="00AA68BC"/>
    <w:rsid w:val="00AA7919"/>
    <w:rsid w:val="00AB54DB"/>
    <w:rsid w:val="00AB553C"/>
    <w:rsid w:val="00AC5968"/>
    <w:rsid w:val="00AC5D23"/>
    <w:rsid w:val="00AC5E7D"/>
    <w:rsid w:val="00AC7EC2"/>
    <w:rsid w:val="00AD08E0"/>
    <w:rsid w:val="00AD0F73"/>
    <w:rsid w:val="00AD1F33"/>
    <w:rsid w:val="00AE0996"/>
    <w:rsid w:val="00AE0F0D"/>
    <w:rsid w:val="00AE2BCE"/>
    <w:rsid w:val="00AE7F9A"/>
    <w:rsid w:val="00AF0464"/>
    <w:rsid w:val="00AF24B3"/>
    <w:rsid w:val="00AF5D12"/>
    <w:rsid w:val="00B0061D"/>
    <w:rsid w:val="00B02640"/>
    <w:rsid w:val="00B0297D"/>
    <w:rsid w:val="00B05531"/>
    <w:rsid w:val="00B109E9"/>
    <w:rsid w:val="00B112BC"/>
    <w:rsid w:val="00B1792E"/>
    <w:rsid w:val="00B238CB"/>
    <w:rsid w:val="00B2544D"/>
    <w:rsid w:val="00B33234"/>
    <w:rsid w:val="00B3337D"/>
    <w:rsid w:val="00B34A4A"/>
    <w:rsid w:val="00B36076"/>
    <w:rsid w:val="00B564F1"/>
    <w:rsid w:val="00B70417"/>
    <w:rsid w:val="00B74FFD"/>
    <w:rsid w:val="00B75C53"/>
    <w:rsid w:val="00B76B4C"/>
    <w:rsid w:val="00B76CA3"/>
    <w:rsid w:val="00B8538A"/>
    <w:rsid w:val="00B86D7C"/>
    <w:rsid w:val="00B872A8"/>
    <w:rsid w:val="00B91BFC"/>
    <w:rsid w:val="00B93D42"/>
    <w:rsid w:val="00B9752D"/>
    <w:rsid w:val="00BA28FB"/>
    <w:rsid w:val="00BA39D0"/>
    <w:rsid w:val="00BB0E6D"/>
    <w:rsid w:val="00BC1BF3"/>
    <w:rsid w:val="00BC2483"/>
    <w:rsid w:val="00BC339C"/>
    <w:rsid w:val="00BD09A7"/>
    <w:rsid w:val="00BE23FA"/>
    <w:rsid w:val="00BE63CD"/>
    <w:rsid w:val="00BF0E0C"/>
    <w:rsid w:val="00BF4955"/>
    <w:rsid w:val="00C0188B"/>
    <w:rsid w:val="00C03614"/>
    <w:rsid w:val="00C044ED"/>
    <w:rsid w:val="00C11DDF"/>
    <w:rsid w:val="00C1682F"/>
    <w:rsid w:val="00C17B2E"/>
    <w:rsid w:val="00C2104A"/>
    <w:rsid w:val="00C231D0"/>
    <w:rsid w:val="00C23263"/>
    <w:rsid w:val="00C31859"/>
    <w:rsid w:val="00C324AF"/>
    <w:rsid w:val="00C36E76"/>
    <w:rsid w:val="00C37208"/>
    <w:rsid w:val="00C449DF"/>
    <w:rsid w:val="00C45545"/>
    <w:rsid w:val="00C45C26"/>
    <w:rsid w:val="00C50C78"/>
    <w:rsid w:val="00C53D33"/>
    <w:rsid w:val="00C54236"/>
    <w:rsid w:val="00C55CE3"/>
    <w:rsid w:val="00C55DCA"/>
    <w:rsid w:val="00C56C1F"/>
    <w:rsid w:val="00C61803"/>
    <w:rsid w:val="00C6396E"/>
    <w:rsid w:val="00C67266"/>
    <w:rsid w:val="00C673AF"/>
    <w:rsid w:val="00C674D8"/>
    <w:rsid w:val="00C72460"/>
    <w:rsid w:val="00C74A6C"/>
    <w:rsid w:val="00C75A30"/>
    <w:rsid w:val="00C816BB"/>
    <w:rsid w:val="00C81BB3"/>
    <w:rsid w:val="00C8387E"/>
    <w:rsid w:val="00C8544D"/>
    <w:rsid w:val="00C86A40"/>
    <w:rsid w:val="00C90D5A"/>
    <w:rsid w:val="00C943B4"/>
    <w:rsid w:val="00C945EA"/>
    <w:rsid w:val="00CA069E"/>
    <w:rsid w:val="00CA1441"/>
    <w:rsid w:val="00CA6DF4"/>
    <w:rsid w:val="00CA7C3E"/>
    <w:rsid w:val="00CB179C"/>
    <w:rsid w:val="00CB3C7D"/>
    <w:rsid w:val="00CC0428"/>
    <w:rsid w:val="00CC5CEE"/>
    <w:rsid w:val="00CD34E1"/>
    <w:rsid w:val="00CD5540"/>
    <w:rsid w:val="00CD618C"/>
    <w:rsid w:val="00CD6D83"/>
    <w:rsid w:val="00CE1617"/>
    <w:rsid w:val="00CE32E7"/>
    <w:rsid w:val="00CE462E"/>
    <w:rsid w:val="00CF2D48"/>
    <w:rsid w:val="00CF4895"/>
    <w:rsid w:val="00D00499"/>
    <w:rsid w:val="00D03C30"/>
    <w:rsid w:val="00D05EA9"/>
    <w:rsid w:val="00D06413"/>
    <w:rsid w:val="00D1221C"/>
    <w:rsid w:val="00D12DAD"/>
    <w:rsid w:val="00D12FF8"/>
    <w:rsid w:val="00D1405B"/>
    <w:rsid w:val="00D179A6"/>
    <w:rsid w:val="00D329AD"/>
    <w:rsid w:val="00D36A3A"/>
    <w:rsid w:val="00D41117"/>
    <w:rsid w:val="00D428DA"/>
    <w:rsid w:val="00D43E1E"/>
    <w:rsid w:val="00D4545F"/>
    <w:rsid w:val="00D50DA8"/>
    <w:rsid w:val="00D53114"/>
    <w:rsid w:val="00D54F37"/>
    <w:rsid w:val="00D55314"/>
    <w:rsid w:val="00D56448"/>
    <w:rsid w:val="00D60BCC"/>
    <w:rsid w:val="00D63A49"/>
    <w:rsid w:val="00D66514"/>
    <w:rsid w:val="00D71CF8"/>
    <w:rsid w:val="00D77612"/>
    <w:rsid w:val="00D8624A"/>
    <w:rsid w:val="00D9023F"/>
    <w:rsid w:val="00D91F64"/>
    <w:rsid w:val="00D9542E"/>
    <w:rsid w:val="00D95F3E"/>
    <w:rsid w:val="00DA2835"/>
    <w:rsid w:val="00DA58E2"/>
    <w:rsid w:val="00DB0E9C"/>
    <w:rsid w:val="00DB5B28"/>
    <w:rsid w:val="00DC1D83"/>
    <w:rsid w:val="00DC3004"/>
    <w:rsid w:val="00DC7F93"/>
    <w:rsid w:val="00DD3CED"/>
    <w:rsid w:val="00DD49B0"/>
    <w:rsid w:val="00DE0DB3"/>
    <w:rsid w:val="00DE7533"/>
    <w:rsid w:val="00DE7666"/>
    <w:rsid w:val="00DF17E0"/>
    <w:rsid w:val="00DF2AA0"/>
    <w:rsid w:val="00DF465F"/>
    <w:rsid w:val="00E00975"/>
    <w:rsid w:val="00E01008"/>
    <w:rsid w:val="00E012CD"/>
    <w:rsid w:val="00E032EE"/>
    <w:rsid w:val="00E07C07"/>
    <w:rsid w:val="00E07FD4"/>
    <w:rsid w:val="00E12BEE"/>
    <w:rsid w:val="00E152A1"/>
    <w:rsid w:val="00E23288"/>
    <w:rsid w:val="00E3191A"/>
    <w:rsid w:val="00E36061"/>
    <w:rsid w:val="00E37624"/>
    <w:rsid w:val="00E407B4"/>
    <w:rsid w:val="00E40996"/>
    <w:rsid w:val="00E4132F"/>
    <w:rsid w:val="00E41CF8"/>
    <w:rsid w:val="00E42E05"/>
    <w:rsid w:val="00E446AE"/>
    <w:rsid w:val="00E46282"/>
    <w:rsid w:val="00E50B63"/>
    <w:rsid w:val="00E5667C"/>
    <w:rsid w:val="00E61618"/>
    <w:rsid w:val="00E6202A"/>
    <w:rsid w:val="00E631AD"/>
    <w:rsid w:val="00E70970"/>
    <w:rsid w:val="00E74BA1"/>
    <w:rsid w:val="00E77733"/>
    <w:rsid w:val="00E80FB8"/>
    <w:rsid w:val="00E81A54"/>
    <w:rsid w:val="00E84265"/>
    <w:rsid w:val="00E93B68"/>
    <w:rsid w:val="00EA1F42"/>
    <w:rsid w:val="00EB094B"/>
    <w:rsid w:val="00EB1FC7"/>
    <w:rsid w:val="00EB2244"/>
    <w:rsid w:val="00EB2638"/>
    <w:rsid w:val="00EB40A6"/>
    <w:rsid w:val="00EB5192"/>
    <w:rsid w:val="00EB6E9F"/>
    <w:rsid w:val="00EC195D"/>
    <w:rsid w:val="00EC320F"/>
    <w:rsid w:val="00EC4082"/>
    <w:rsid w:val="00EC6FD5"/>
    <w:rsid w:val="00ED4D7A"/>
    <w:rsid w:val="00EE4905"/>
    <w:rsid w:val="00EF5655"/>
    <w:rsid w:val="00F004BC"/>
    <w:rsid w:val="00F02B53"/>
    <w:rsid w:val="00F03A64"/>
    <w:rsid w:val="00F0404D"/>
    <w:rsid w:val="00F05823"/>
    <w:rsid w:val="00F11A7C"/>
    <w:rsid w:val="00F14D99"/>
    <w:rsid w:val="00F163B4"/>
    <w:rsid w:val="00F171B5"/>
    <w:rsid w:val="00F208A7"/>
    <w:rsid w:val="00F2593E"/>
    <w:rsid w:val="00F304AD"/>
    <w:rsid w:val="00F3399B"/>
    <w:rsid w:val="00F34D71"/>
    <w:rsid w:val="00F35698"/>
    <w:rsid w:val="00F418C8"/>
    <w:rsid w:val="00F439BF"/>
    <w:rsid w:val="00F45B77"/>
    <w:rsid w:val="00F47851"/>
    <w:rsid w:val="00F545F9"/>
    <w:rsid w:val="00F5525F"/>
    <w:rsid w:val="00F5734C"/>
    <w:rsid w:val="00F57694"/>
    <w:rsid w:val="00F65F9A"/>
    <w:rsid w:val="00F66846"/>
    <w:rsid w:val="00F677B8"/>
    <w:rsid w:val="00F75354"/>
    <w:rsid w:val="00F76D6A"/>
    <w:rsid w:val="00F868D2"/>
    <w:rsid w:val="00F951FB"/>
    <w:rsid w:val="00F95568"/>
    <w:rsid w:val="00F964CD"/>
    <w:rsid w:val="00FA0ADB"/>
    <w:rsid w:val="00FA14C1"/>
    <w:rsid w:val="00FA313C"/>
    <w:rsid w:val="00FA3428"/>
    <w:rsid w:val="00FA7FC6"/>
    <w:rsid w:val="00FB109F"/>
    <w:rsid w:val="00FB683F"/>
    <w:rsid w:val="00FC42F5"/>
    <w:rsid w:val="00FC443C"/>
    <w:rsid w:val="00FC723F"/>
    <w:rsid w:val="00FD610D"/>
    <w:rsid w:val="00FE0BBE"/>
    <w:rsid w:val="00FE11F8"/>
    <w:rsid w:val="00FE2281"/>
    <w:rsid w:val="00FE3207"/>
    <w:rsid w:val="00FE61F7"/>
    <w:rsid w:val="00FF2D9A"/>
    <w:rsid w:val="00FF2E36"/>
    <w:rsid w:val="00FF2E9D"/>
    <w:rsid w:val="00FF32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E7A5E"/>
  <w15:docId w15:val="{72A905A9-1408-43A2-B341-BDCFB510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1"/>
        <w:szCs w:val="21"/>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513C07"/>
    <w:rPr>
      <w:sz w:val="16"/>
      <w:szCs w:val="16"/>
    </w:rPr>
  </w:style>
  <w:style w:type="paragraph" w:styleId="CommentText">
    <w:name w:val="annotation text"/>
    <w:basedOn w:val="Normal"/>
    <w:link w:val="CommentTextChar"/>
    <w:uiPriority w:val="99"/>
    <w:unhideWhenUsed/>
    <w:rsid w:val="00513C07"/>
    <w:rPr>
      <w:sz w:val="20"/>
      <w:szCs w:val="20"/>
    </w:rPr>
  </w:style>
  <w:style w:type="character" w:customStyle="1" w:styleId="CommentTextChar">
    <w:name w:val="Comment Text Char"/>
    <w:basedOn w:val="DefaultParagraphFont"/>
    <w:link w:val="CommentText"/>
    <w:uiPriority w:val="99"/>
    <w:rsid w:val="00513C07"/>
    <w:rPr>
      <w:sz w:val="20"/>
      <w:szCs w:val="20"/>
    </w:rPr>
  </w:style>
  <w:style w:type="paragraph" w:styleId="CommentSubject">
    <w:name w:val="annotation subject"/>
    <w:basedOn w:val="CommentText"/>
    <w:next w:val="CommentText"/>
    <w:link w:val="CommentSubjectChar"/>
    <w:uiPriority w:val="99"/>
    <w:semiHidden/>
    <w:unhideWhenUsed/>
    <w:rsid w:val="00513C07"/>
    <w:rPr>
      <w:b/>
      <w:bCs/>
    </w:rPr>
  </w:style>
  <w:style w:type="character" w:customStyle="1" w:styleId="CommentSubjectChar">
    <w:name w:val="Comment Subject Char"/>
    <w:basedOn w:val="CommentTextChar"/>
    <w:link w:val="CommentSubject"/>
    <w:uiPriority w:val="99"/>
    <w:semiHidden/>
    <w:rsid w:val="00513C07"/>
    <w:rPr>
      <w:b/>
      <w:bCs/>
      <w:sz w:val="20"/>
      <w:szCs w:val="20"/>
    </w:rPr>
  </w:style>
  <w:style w:type="paragraph" w:styleId="Header">
    <w:name w:val="header"/>
    <w:basedOn w:val="Normal"/>
    <w:link w:val="HeaderChar"/>
    <w:uiPriority w:val="99"/>
    <w:unhideWhenUsed/>
    <w:rsid w:val="00E01008"/>
    <w:pPr>
      <w:tabs>
        <w:tab w:val="center" w:pos="4513"/>
        <w:tab w:val="right" w:pos="9026"/>
      </w:tabs>
    </w:pPr>
  </w:style>
  <w:style w:type="character" w:customStyle="1" w:styleId="HeaderChar">
    <w:name w:val="Header Char"/>
    <w:basedOn w:val="DefaultParagraphFont"/>
    <w:link w:val="Header"/>
    <w:uiPriority w:val="99"/>
    <w:rsid w:val="00E01008"/>
  </w:style>
  <w:style w:type="paragraph" w:styleId="Footer">
    <w:name w:val="footer"/>
    <w:basedOn w:val="Normal"/>
    <w:link w:val="FooterChar"/>
    <w:uiPriority w:val="99"/>
    <w:unhideWhenUsed/>
    <w:rsid w:val="00E01008"/>
    <w:pPr>
      <w:tabs>
        <w:tab w:val="center" w:pos="4513"/>
        <w:tab w:val="right" w:pos="9026"/>
      </w:tabs>
    </w:pPr>
  </w:style>
  <w:style w:type="character" w:customStyle="1" w:styleId="FooterChar">
    <w:name w:val="Footer Char"/>
    <w:basedOn w:val="DefaultParagraphFont"/>
    <w:link w:val="Footer"/>
    <w:uiPriority w:val="99"/>
    <w:rsid w:val="00E01008"/>
  </w:style>
  <w:style w:type="paragraph" w:styleId="BodyText">
    <w:name w:val="Body Text"/>
    <w:basedOn w:val="Normal"/>
    <w:link w:val="BodyTextChar"/>
    <w:uiPriority w:val="1"/>
    <w:qFormat/>
    <w:rsid w:val="00C0188B"/>
    <w:pPr>
      <w:widowControl w:val="0"/>
      <w:autoSpaceDE w:val="0"/>
      <w:autoSpaceDN w:val="0"/>
    </w:pPr>
    <w:rPr>
      <w:rFonts w:ascii="Times New Roman" w:eastAsia="Times New Roman" w:hAnsi="Times New Roman" w:cs="Times New Roman"/>
      <w:sz w:val="23"/>
      <w:szCs w:val="23"/>
      <w:lang w:val="en-US" w:eastAsia="en-US"/>
    </w:rPr>
  </w:style>
  <w:style w:type="character" w:customStyle="1" w:styleId="BodyTextChar">
    <w:name w:val="Body Text Char"/>
    <w:basedOn w:val="DefaultParagraphFont"/>
    <w:link w:val="BodyText"/>
    <w:uiPriority w:val="1"/>
    <w:rsid w:val="00C0188B"/>
    <w:rPr>
      <w:rFonts w:ascii="Times New Roman" w:eastAsia="Times New Roman" w:hAnsi="Times New Roman" w:cs="Times New Roman"/>
      <w:sz w:val="23"/>
      <w:szCs w:val="23"/>
      <w:lang w:val="en-US" w:eastAsia="en-US"/>
    </w:rPr>
  </w:style>
  <w:style w:type="paragraph" w:styleId="NoSpacing">
    <w:name w:val="No Spacing"/>
    <w:uiPriority w:val="1"/>
    <w:qFormat/>
    <w:rsid w:val="008F4803"/>
  </w:style>
  <w:style w:type="character" w:styleId="UnresolvedMention">
    <w:name w:val="Unresolved Mention"/>
    <w:basedOn w:val="DefaultParagraphFont"/>
    <w:uiPriority w:val="99"/>
    <w:semiHidden/>
    <w:unhideWhenUsed/>
    <w:rsid w:val="00EC320F"/>
    <w:rPr>
      <w:color w:val="605E5C"/>
      <w:shd w:val="clear" w:color="auto" w:fill="E1DFDD"/>
    </w:rPr>
  </w:style>
  <w:style w:type="paragraph" w:customStyle="1" w:styleId="Default">
    <w:name w:val="Default"/>
    <w:rsid w:val="00EC320F"/>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
  </w:style>
  <w:style w:type="character" w:styleId="Mention">
    <w:name w:val="Mention"/>
    <w:basedOn w:val="DefaultParagraphFont"/>
    <w:uiPriority w:val="99"/>
    <w:unhideWhenUsed/>
    <w:rsid w:val="007B475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aus01.safelinks.protection.outlook.com/?url=https%3A%2F%2Fddec1-0-en-ctp.trendmicro.com%2Fwis%2Fclicktime%2Fv1%2Fquery%3Furl%3Dhttps%253a%252f%252fwww.kwhb.com.au%252fnew-program-to-support-healing-and-recovery-from-family-domestic-and-sexual-violence-across-the-big-rivers-region%252f%26umid%3Dc6f61497-c825-4ac8-9c6b-6980fd038a84%26rct%3D1785460283%26auth%3D1e218e4d902bc1b979efe9813e2517da08153629-0731ca6c50c232161c23cc1a8a01bd8d16eefc3f&amp;data=05%7C02%7CLeva.Azadi%40ntphn.org.au%7C59dc0120e83744d4792908deeea0a6e4%7C842a6bfa6aac44eba9d970bb760a2ead%7C0%7C0%7C639210571071001025%7CUnknown%7CTWFpbGZsb3d8eyJFbXB0eU1hcGkiOnRydWUsIlYiOiIwLjAuMDAwMCIsIlAiOiJXaW4zMiIsIkFOIjoiTWFpbCIsIldUIjoyfQ%3D%3D%7C0%7C%7C%7C&amp;sdata=odwgnPLMj2QZnTS1q8Ym1TOR4QJRZCoYK%2Fxfyu4uV7c%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TaxCatchAll xmlns="dd68a603-366f-42c7-8d1c-7821293e08bc" xsi:nil="true"/>
    <Notes xmlns="998e874f-9f92-475f-aa86-16aa745540d3" xsi:nil="true"/>
  </documentManagement>
</p:properties>
</file>

<file path=customXml/itemProps1.xml><?xml version="1.0" encoding="utf-8"?>
<ds:datastoreItem xmlns:ds="http://schemas.openxmlformats.org/officeDocument/2006/customXml" ds:itemID="{680CACC1-443E-413C-AA70-27911CE476A1}">
  <ds:schemaRefs>
    <ds:schemaRef ds:uri="http://schemas.microsoft.com/sharepoint/v3/contenttype/forms"/>
  </ds:schemaRefs>
</ds:datastoreItem>
</file>

<file path=customXml/itemProps2.xml><?xml version="1.0" encoding="utf-8"?>
<ds:datastoreItem xmlns:ds="http://schemas.openxmlformats.org/officeDocument/2006/customXml" ds:itemID="{7FFB0E79-61E4-4592-B84E-6DFF73AEE986}"/>
</file>

<file path=customXml/itemProps3.xml><?xml version="1.0" encoding="utf-8"?>
<ds:datastoreItem xmlns:ds="http://schemas.openxmlformats.org/officeDocument/2006/customXml" ds:itemID="{4641A918-8A4B-44D6-9392-566C3D824824}">
  <ds:schemaRefs>
    <ds:schemaRef ds:uri="http://schemas.openxmlformats.org/officeDocument/2006/bibliography"/>
  </ds:schemaRefs>
</ds:datastoreItem>
</file>

<file path=customXml/itemProps4.xml><?xml version="1.0" encoding="utf-8"?>
<ds:datastoreItem xmlns:ds="http://schemas.openxmlformats.org/officeDocument/2006/customXml" ds:itemID="{58400305-D9A5-443D-9024-7B6D0644B11A}">
  <ds:schemaRefs>
    <ds:schemaRef ds:uri="http://schemas.microsoft.com/office/2006/metadata/properties"/>
    <ds:schemaRef ds:uri="http://schemas.microsoft.com/office/infopath/2007/PartnerControls"/>
    <ds:schemaRef ds:uri="http://schemas.microsoft.com/sharepoint/v3"/>
    <ds:schemaRef ds:uri="52a3ee22-d4af-403e-8159-8d41fe7247fd"/>
    <ds:schemaRef ds:uri="9cc4ff6a-fce4-4096-b0b5-4746c4c1a6e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4795</Words>
  <Characters>27337</Characters>
  <Application>Microsoft Office Word</Application>
  <DocSecurity>4</DocSecurity>
  <Lines>227</Lines>
  <Paragraphs>64</Paragraphs>
  <ScaleCrop>false</ScaleCrop>
  <Company/>
  <LinksUpToDate>false</LinksUpToDate>
  <CharactersWithSpaces>32068</CharactersWithSpaces>
  <SharedDoc>false</SharedDoc>
  <HLinks>
    <vt:vector size="6" baseType="variant">
      <vt:variant>
        <vt:i4>3604597</vt:i4>
      </vt:variant>
      <vt:variant>
        <vt:i4>0</vt:i4>
      </vt:variant>
      <vt:variant>
        <vt:i4>0</vt:i4>
      </vt:variant>
      <vt:variant>
        <vt:i4>5</vt:i4>
      </vt:variant>
      <vt:variant>
        <vt:lpwstr>https://aus01.safelinks.protection.outlook.com/?url=https%3A%2F%2Fddec1-0-en-ctp.trendmicro.com%2Fwis%2Fclicktime%2Fv1%2Fquery%3Furl%3Dhttps%253a%252f%252fwww.kwhb.com.au%252fnew-program-to-support-healing-and-recovery-from-family-domestic-and-sexual-violence-across-the-big-rivers-region%252f%26umid%3Dc6f61497-c825-4ac8-9c6b-6980fd038a84%26rct%3D1785460283%26auth%3D1e218e4d902bc1b979efe9813e2517da08153629-0731ca6c50c232161c23cc1a8a01bd8d16eefc3f&amp;data=05%7C02%7CLeva.Azadi%40ntphn.org.au%7C59dc0120e83744d4792908deeea0a6e4%7C842a6bfa6aac44eba9d970bb760a2ead%7C0%7C0%7C639210571071001025%7CUnknown%7CTWFpbGZsb3d8eyJFbXB0eU1hcGkiOnRydWUsIlYiOiIwLjAuMDAwMCIsIlAiOiJXaW4zMiIsIkFOIjoiTWFpbCIsIldUIjoyfQ%3D%3D%7C0%7C%7C%7C&amp;sdata=odwgnPLMj2QZnTS1q8Ym1TOR4QJRZCoYK%2Fxfyu4uV7c%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[SEC=OFFICIAL]</cp:keywords>
  <cp:lastModifiedBy>BROOME, Lily</cp:lastModifiedBy>
  <cp:revision>2</cp:revision>
  <dcterms:created xsi:type="dcterms:W3CDTF">2026-09-02T04:30:00Z</dcterms:created>
  <dcterms:modified xsi:type="dcterms:W3CDTF">2026-09-02T04:30:00Z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MediaServiceImageTags">
    <vt:lpwstr/>
  </property>
  <property fmtid="{D5CDD505-2E9C-101B-9397-08002B2CF9AE}" pid="4" name="PM_Caveats_Count">
    <vt:lpwstr>0</vt:lpwstr>
  </property>
  <property fmtid="{D5CDD505-2E9C-101B-9397-08002B2CF9AE}" pid="5" name="PM_Namespace">
    <vt:lpwstr>gov.au</vt:lpwstr>
  </property>
  <property fmtid="{D5CDD505-2E9C-101B-9397-08002B2CF9AE}" pid="6" name="PM_Version">
    <vt:lpwstr>2018.4</vt:lpwstr>
  </property>
  <property fmtid="{D5CDD505-2E9C-101B-9397-08002B2CF9AE}" pid="7" name="MSIP_Label_eb34d90b-fc41-464d-af60-f74d721d0790_Name">
    <vt:lpwstr>OFFICIAL</vt:lpwstr>
  </property>
  <property fmtid="{D5CDD505-2E9C-101B-9397-08002B2CF9AE}" pid="8" name="PM_Note">
    <vt:lpwstr/>
  </property>
  <property fmtid="{D5CDD505-2E9C-101B-9397-08002B2CF9AE}" pid="9" name="PMHMAC">
    <vt:lpwstr>v=2024.1;a=SHA256;h=114D6EB6F36B28031737A27CB2504A25F4140E3D050922CAA69C3A81B53870F9</vt:lpwstr>
  </property>
  <property fmtid="{D5CDD505-2E9C-101B-9397-08002B2CF9AE}" pid="10" name="PM_Qualifier">
    <vt:lpwstr/>
  </property>
  <property fmtid="{D5CDD505-2E9C-101B-9397-08002B2CF9AE}" pid="11" name="PM_SecurityClassification">
    <vt:lpwstr>OFFICIAL</vt:lpwstr>
  </property>
  <property fmtid="{D5CDD505-2E9C-101B-9397-08002B2CF9AE}" pid="12" name="PM_ProtectiveMarkingValue_Header">
    <vt:lpwstr>OFFICIAL</vt:lpwstr>
  </property>
  <property fmtid="{D5CDD505-2E9C-101B-9397-08002B2CF9AE}" pid="13" name="PM_OriginationTimeStamp">
    <vt:lpwstr>2026-08-04T00:38:25Z</vt:lpwstr>
  </property>
  <property fmtid="{D5CDD505-2E9C-101B-9397-08002B2CF9AE}" pid="14" name="PM_Markers">
    <vt:lpwstr/>
  </property>
  <property fmtid="{D5CDD505-2E9C-101B-9397-08002B2CF9AE}" pid="15" name="PM_DownTo">
    <vt:lpwstr/>
  </property>
  <property fmtid="{D5CDD505-2E9C-101B-9397-08002B2CF9AE}" pid="16" name="PM_DisplayValueSecClassificationWithQualifier">
    <vt:lpwstr>OFFICIAL</vt:lpwstr>
  </property>
  <property fmtid="{D5CDD505-2E9C-101B-9397-08002B2CF9AE}" pid="17" name="PM_Expires">
    <vt:lpwstr/>
  </property>
  <property fmtid="{D5CDD505-2E9C-101B-9397-08002B2CF9AE}" pid="18" name="PM_InsertionValue">
    <vt:lpwstr>OFFICIAL</vt:lpwstr>
  </property>
  <property fmtid="{D5CDD505-2E9C-101B-9397-08002B2CF9AE}" pid="19" name="PM_DowngradeTo">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3</vt:lpwstr>
  </property>
  <property fmtid="{D5CDD505-2E9C-101B-9397-08002B2CF9AE}" pid="22" name="MSIP_Label_eb34d90b-fc41-464d-af60-f74d721d0790_Enabled">
    <vt:lpwstr>true</vt:lpwstr>
  </property>
  <property fmtid="{D5CDD505-2E9C-101B-9397-08002B2CF9AE}" pid="23" name="MSIP_Label_eb34d90b-fc41-464d-af60-f74d721d0790_SetDate">
    <vt:lpwstr>2026-08-04T00:38:25Z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b231546a7227461bae2f84110d2a6182</vt:lpwstr>
  </property>
  <property fmtid="{D5CDD505-2E9C-101B-9397-08002B2CF9AE}" pid="26" name="PM_Originator_Hash_SHA1">
    <vt:lpwstr>3AA0E172017622A8E7144DEB2BD98BD89D95B6C7</vt:lpwstr>
  </property>
  <property fmtid="{D5CDD505-2E9C-101B-9397-08002B2CF9AE}" pid="27" name="PM_Originating_FileId">
    <vt:lpwstr>F65D74FFE26449F1B6AC4D7780D8B477</vt:lpwstr>
  </property>
  <property fmtid="{D5CDD505-2E9C-101B-9397-08002B2CF9AE}" pid="28" name="PM_ProtectiveMarkingValue_Footer">
    <vt:lpwstr>OFFICIAL</vt:lpwstr>
  </property>
  <property fmtid="{D5CDD505-2E9C-101B-9397-08002B2CF9AE}" pid="29" name="PM_Display">
    <vt:lpwstr>OFFICIAL</vt:lpwstr>
  </property>
  <property fmtid="{D5CDD505-2E9C-101B-9397-08002B2CF9AE}" pid="30" name="PM_OriginatorUserAccountName_SHA256">
    <vt:lpwstr>74E0347FB9C9DDFB6F291200F206C6D045F5244E903E0BC0AD96D43A257C356F</vt:lpwstr>
  </property>
  <property fmtid="{D5CDD505-2E9C-101B-9397-08002B2CF9AE}" pid="31" name="PM_OriginatorDomainName_SHA256">
    <vt:lpwstr>E83A2A66C4061446A7E3732E8D44762184B6B377D962B96C83DC624302585857</vt:lpwstr>
  </property>
  <property fmtid="{D5CDD505-2E9C-101B-9397-08002B2CF9AE}" pid="32" name="PMUuid">
    <vt:lpwstr>v=2022.2;d=gov.au;g=46DD6D7C-8107-577B-BC6E-F348953B2E44</vt:lpwstr>
  </property>
  <property fmtid="{D5CDD505-2E9C-101B-9397-08002B2CF9AE}" pid="33" name="PM_Hash_Version">
    <vt:lpwstr>2024.1</vt:lpwstr>
  </property>
  <property fmtid="{D5CDD505-2E9C-101B-9397-08002B2CF9AE}" pid="34" name="PM_Hash_Salt_Prev">
    <vt:lpwstr>17AE082EC9452387867E52893FA2EFC7</vt:lpwstr>
  </property>
  <property fmtid="{D5CDD505-2E9C-101B-9397-08002B2CF9AE}" pid="35" name="PM_Hash_Salt">
    <vt:lpwstr>BD0A5A77C83F3040CD9A1CF252893B8C</vt:lpwstr>
  </property>
  <property fmtid="{D5CDD505-2E9C-101B-9397-08002B2CF9AE}" pid="36" name="PM_Hash_SHA1">
    <vt:lpwstr>11B447A78B0F557F6C3F0A3F08A8B7BD745C4DFB</vt:lpwstr>
  </property>
</Properties>
</file>