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2C36B"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t>A Missing Link in the Prevention System</w:t>
      </w:r>
    </w:p>
    <w:p w14:paraId="3EDFC22D" w14:textId="77777777" w:rsidR="00273C2A" w:rsidRPr="00273C2A" w:rsidRDefault="00273C2A" w:rsidP="00273C2A">
      <w:pPr>
        <w:spacing w:before="100" w:beforeAutospacing="1" w:after="100" w:afterAutospacing="1" w:line="240" w:lineRule="auto"/>
        <w:outlineLvl w:val="1"/>
        <w:rPr>
          <w:rFonts w:ascii="Calibri" w:eastAsia="Times New Roman" w:hAnsi="Calibri" w:cs="Calibri"/>
          <w:b/>
          <w:bCs/>
          <w:kern w:val="0"/>
          <w:sz w:val="22"/>
          <w:szCs w:val="22"/>
          <w:lang w:eastAsia="en-AU"/>
          <w14:ligatures w14:val="none"/>
        </w:rPr>
      </w:pPr>
      <w:r w:rsidRPr="00273C2A">
        <w:rPr>
          <w:rFonts w:ascii="Calibri" w:eastAsia="Times New Roman" w:hAnsi="Calibri" w:cs="Calibri"/>
          <w:b/>
          <w:bCs/>
          <w:kern w:val="0"/>
          <w:sz w:val="22"/>
          <w:szCs w:val="22"/>
          <w:lang w:eastAsia="en-AU"/>
          <w14:ligatures w14:val="none"/>
        </w:rPr>
        <w:t>Establishing Specialist Perinatal Early Intervention Pathways to Prevent Family, Domestic and Sexual Violence and Improve Outcomes for Children</w:t>
      </w:r>
    </w:p>
    <w:p w14:paraId="2977786B" w14:textId="44920B37" w:rsidR="00273C2A" w:rsidRPr="00273C2A" w:rsidRDefault="00273C2A" w:rsidP="00273C2A">
      <w:pPr>
        <w:spacing w:before="100" w:beforeAutospacing="1" w:after="100" w:afterAutospacing="1" w:line="240" w:lineRule="auto"/>
        <w:outlineLvl w:val="1"/>
        <w:rPr>
          <w:rFonts w:ascii="Calibri" w:eastAsia="Times New Roman" w:hAnsi="Calibri" w:cs="Calibri"/>
          <w:b/>
          <w:bCs/>
          <w:kern w:val="0"/>
          <w:sz w:val="22"/>
          <w:szCs w:val="22"/>
          <w:lang w:eastAsia="en-AU"/>
          <w14:ligatures w14:val="none"/>
        </w:rPr>
      </w:pPr>
      <w:r w:rsidRPr="00273C2A">
        <w:rPr>
          <w:rFonts w:ascii="Calibri" w:eastAsia="Times New Roman" w:hAnsi="Calibri" w:cs="Calibri"/>
          <w:b/>
          <w:bCs/>
          <w:kern w:val="0"/>
          <w:sz w:val="22"/>
          <w:szCs w:val="22"/>
          <w:lang w:eastAsia="en-AU"/>
          <w14:ligatures w14:val="none"/>
        </w:rPr>
        <w:t>Submission to the Second Action Plan for the National Plan to End Violence Against Women and Children</w:t>
      </w:r>
    </w:p>
    <w:p w14:paraId="67537311"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t>Executive Summary</w:t>
      </w:r>
    </w:p>
    <w:p w14:paraId="077236FC"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Ending family, domestic and sexual violence (DFSV) requires a shift from responding primarily after harm has occurred towards strengthening early intervention pathways that identify risk, support recovery and prevent escalation.</w:t>
      </w:r>
    </w:p>
    <w:p w14:paraId="43B412ED"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Pregnancy and early parenthood represent one of the most significant opportunities within the lifespan to intervene early. During this period, families frequently engage with maternity, health, mental health and family support services, creating opportunities to identify experiences of violence, coercive control, trauma and vulnerability and connect families with effective support.</w:t>
      </w:r>
    </w:p>
    <w:p w14:paraId="6E46DC78"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Despite this opportunity, there remains a critical gap in the current service system: accessible specialist perinatal early intervention services that sit between universal services and crisis responses.</w:t>
      </w:r>
    </w:p>
    <w:p w14:paraId="2F84E7A6"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Pregnancy Counselling Link (PCL) provides a demonstrated model addressing this gap. PCL delivers specialist perinatal counselling for parents experiencing trauma, vulnerability, mental health challenges and family violence-related impacts. Through trauma-informed counselling, attachment-focused interventions and collaborative partnerships, PCL strengthens parental wellbeing, supports infant development and creates pathways for earlier identification and response to DFSV.</w:t>
      </w:r>
    </w:p>
    <w:p w14:paraId="18B78F1E"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This submission recommends that the Second Action Plan recognise specialist perinatal early intervention as an essential component of the DFSV prevention and response system.</w:t>
      </w:r>
    </w:p>
    <w:p w14:paraId="54FA3422"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Specifically, we recommend:</w:t>
      </w:r>
    </w:p>
    <w:p w14:paraId="1DAEEC12" w14:textId="77777777" w:rsidR="00273C2A" w:rsidRPr="00273C2A" w:rsidRDefault="00273C2A" w:rsidP="00273C2A">
      <w:pPr>
        <w:numPr>
          <w:ilvl w:val="0"/>
          <w:numId w:val="1"/>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Establishing a recognised Perinatal DFSV Early Intervention Pathway within prevention and early intervention frameworks.</w:t>
      </w:r>
    </w:p>
    <w:p w14:paraId="5AA341B5" w14:textId="77777777" w:rsidR="00273C2A" w:rsidRPr="00273C2A" w:rsidRDefault="00273C2A" w:rsidP="00273C2A">
      <w:pPr>
        <w:numPr>
          <w:ilvl w:val="0"/>
          <w:numId w:val="1"/>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Investing in specialist perinatal services that support families before violence escalates and before crisis intervention is required.</w:t>
      </w:r>
    </w:p>
    <w:p w14:paraId="441CAE6C" w14:textId="77777777" w:rsidR="00273C2A" w:rsidRPr="00273C2A" w:rsidRDefault="00273C2A" w:rsidP="00273C2A">
      <w:pPr>
        <w:numPr>
          <w:ilvl w:val="0"/>
          <w:numId w:val="1"/>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Strengthening collaboration between maternity, health, mental health, child and family services, peer organisations and specialist DFSV services.</w:t>
      </w:r>
    </w:p>
    <w:p w14:paraId="1B5C2DC4" w14:textId="77777777" w:rsidR="00273C2A" w:rsidRPr="00273C2A" w:rsidRDefault="00273C2A" w:rsidP="00273C2A">
      <w:pPr>
        <w:numPr>
          <w:ilvl w:val="0"/>
          <w:numId w:val="1"/>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Supporting evidence-informed models that strengthen protective factors, including secure attachment, parental wellbeing and safe family relationships.</w:t>
      </w:r>
    </w:p>
    <w:p w14:paraId="3A548B73" w14:textId="77777777" w:rsidR="00273C2A" w:rsidRPr="00273C2A" w:rsidRDefault="00273C2A" w:rsidP="00273C2A">
      <w:pPr>
        <w:numPr>
          <w:ilvl w:val="0"/>
          <w:numId w:val="1"/>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Developing opportunities for evaluation and expansion of demonstrated models such as PCL across Queensland, with potential for broader replication.</w:t>
      </w:r>
    </w:p>
    <w:p w14:paraId="58768D0C"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Investment in early intervention during pregnancy and early parenthood represents an opportunity to improve outcomes for victim-survivors, strengthen child wellbeing and reduce the long-term social and economic impacts of violence.</w:t>
      </w:r>
    </w:p>
    <w:p w14:paraId="570DF022" w14:textId="24B367C1" w:rsidR="00273C2A" w:rsidRPr="00273C2A" w:rsidRDefault="00273C2A" w:rsidP="00273C2A">
      <w:pPr>
        <w:spacing w:after="0" w:line="240" w:lineRule="auto"/>
        <w:rPr>
          <w:rFonts w:ascii="Calibri" w:eastAsia="Times New Roman" w:hAnsi="Calibri" w:cs="Calibri"/>
          <w:kern w:val="0"/>
          <w:sz w:val="22"/>
          <w:szCs w:val="22"/>
          <w:lang w:eastAsia="en-AU"/>
          <w14:ligatures w14:val="none"/>
        </w:rPr>
      </w:pPr>
    </w:p>
    <w:p w14:paraId="4CC21BF9"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lastRenderedPageBreak/>
        <w:t>1. The Missing Link: Specialist Perinatal Early Intervention</w:t>
      </w:r>
    </w:p>
    <w:p w14:paraId="4DB7EE35"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The current DFSV response system includes essential crisis responses, specialist support services, prevention initiatives and perpetrator interventions. However, a critical gap remains between universal services and crisis responses.</w:t>
      </w:r>
    </w:p>
    <w:p w14:paraId="243A3D6C"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Many families experiencing trauma, family violence, mental health challenges, isolation and disadvantage require support before they reach crisis point. These families may not meet thresholds for specialist crisis responses but remain at increased risk of escalation without timely intervention.</w:t>
      </w:r>
    </w:p>
    <w:p w14:paraId="69532DBA"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A prevention-focused system requires accessible services that can:</w:t>
      </w:r>
    </w:p>
    <w:p w14:paraId="370E1C13" w14:textId="77777777" w:rsidR="00273C2A" w:rsidRPr="00273C2A" w:rsidRDefault="00273C2A" w:rsidP="00273C2A">
      <w:pPr>
        <w:numPr>
          <w:ilvl w:val="0"/>
          <w:numId w:val="2"/>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identify vulnerability earlier;</w:t>
      </w:r>
    </w:p>
    <w:p w14:paraId="3357E722" w14:textId="77777777" w:rsidR="00273C2A" w:rsidRPr="00273C2A" w:rsidRDefault="00273C2A" w:rsidP="00273C2A">
      <w:pPr>
        <w:numPr>
          <w:ilvl w:val="0"/>
          <w:numId w:val="2"/>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create safe opportunities for disclosure;</w:t>
      </w:r>
    </w:p>
    <w:p w14:paraId="4E4AE236" w14:textId="77777777" w:rsidR="00273C2A" w:rsidRPr="00273C2A" w:rsidRDefault="00273C2A" w:rsidP="00273C2A">
      <w:pPr>
        <w:numPr>
          <w:ilvl w:val="0"/>
          <w:numId w:val="2"/>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support victim-survivors before risk escalates;</w:t>
      </w:r>
    </w:p>
    <w:p w14:paraId="29D509CF" w14:textId="77777777" w:rsidR="00273C2A" w:rsidRPr="00273C2A" w:rsidRDefault="00273C2A" w:rsidP="00273C2A">
      <w:pPr>
        <w:numPr>
          <w:ilvl w:val="0"/>
          <w:numId w:val="2"/>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strengthen protective factors for children;</w:t>
      </w:r>
    </w:p>
    <w:p w14:paraId="6CE61C05" w14:textId="77777777" w:rsidR="00273C2A" w:rsidRPr="00273C2A" w:rsidRDefault="00273C2A" w:rsidP="00273C2A">
      <w:pPr>
        <w:numPr>
          <w:ilvl w:val="0"/>
          <w:numId w:val="2"/>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connect families with specialist responses when required.</w:t>
      </w:r>
    </w:p>
    <w:p w14:paraId="52CDD324"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Specialist perinatal services provide this missing link.</w:t>
      </w:r>
    </w:p>
    <w:p w14:paraId="0E2F19F9" w14:textId="26584DF5"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The perinatal period is not only a health intervention window; it is a violence prevention opportunity.</w:t>
      </w:r>
    </w:p>
    <w:p w14:paraId="40042645"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t>2. Why Pregnancy and Early Parenthood Matter</w:t>
      </w:r>
    </w:p>
    <w:p w14:paraId="7A3D0379"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Research demonstrates the significant prevalence and impact of intimate partner violence during the transition to parenthood.</w:t>
      </w:r>
    </w:p>
    <w:p w14:paraId="11BB3411"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Evidence indicates that one in three mothers experience intimate partner violence between the birth of their first child and their child reaching 10 years of age. Experiences of violence before, during and after pregnancy are associated with physical and psychological impacts for both mothers and children (Bayrampour et al., 2018).</w:t>
      </w:r>
    </w:p>
    <w:p w14:paraId="55C9346F"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The heightened risk of partner violence during pregnancy and the early postnatal period reinforces the importance of proactive and accessible early intervention responses (ANROWS, 2020; State of Victoria, 2016).</w:t>
      </w:r>
    </w:p>
    <w:p w14:paraId="22ED725F"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Pregnancy and early parenthood can also increase vulnerability through:</w:t>
      </w:r>
    </w:p>
    <w:p w14:paraId="0A497D82" w14:textId="77777777" w:rsidR="00273C2A" w:rsidRPr="00273C2A" w:rsidRDefault="00273C2A" w:rsidP="00273C2A">
      <w:pPr>
        <w:numPr>
          <w:ilvl w:val="0"/>
          <w:numId w:val="3"/>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increased dependence on a partner;</w:t>
      </w:r>
    </w:p>
    <w:p w14:paraId="40609348" w14:textId="77777777" w:rsidR="00273C2A" w:rsidRPr="00273C2A" w:rsidRDefault="00273C2A" w:rsidP="00273C2A">
      <w:pPr>
        <w:numPr>
          <w:ilvl w:val="0"/>
          <w:numId w:val="3"/>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social isolation;</w:t>
      </w:r>
    </w:p>
    <w:p w14:paraId="53FF0DB1" w14:textId="77777777" w:rsidR="00273C2A" w:rsidRPr="00273C2A" w:rsidRDefault="00273C2A" w:rsidP="00273C2A">
      <w:pPr>
        <w:numPr>
          <w:ilvl w:val="0"/>
          <w:numId w:val="3"/>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financial stress;</w:t>
      </w:r>
    </w:p>
    <w:p w14:paraId="7ABD25A6" w14:textId="77777777" w:rsidR="00273C2A" w:rsidRPr="00273C2A" w:rsidRDefault="00273C2A" w:rsidP="00273C2A">
      <w:pPr>
        <w:numPr>
          <w:ilvl w:val="0"/>
          <w:numId w:val="3"/>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reduced opportunities to seek support privately;</w:t>
      </w:r>
    </w:p>
    <w:p w14:paraId="455A5627" w14:textId="77777777" w:rsidR="00273C2A" w:rsidRPr="00273C2A" w:rsidRDefault="00273C2A" w:rsidP="00273C2A">
      <w:pPr>
        <w:numPr>
          <w:ilvl w:val="0"/>
          <w:numId w:val="3"/>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increased exposure to controlling behaviours.</w:t>
      </w:r>
    </w:p>
    <w:p w14:paraId="06FA0B0A" w14:textId="5EBDD85D"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Early intervention during this period provides an opportunity to support victim-survivors, strengthen relationships and prevent the impacts of violence becoming embedded within family systems.</w:t>
      </w:r>
    </w:p>
    <w:p w14:paraId="4186399A"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t>3. Pregnancy Counselling Link: A Demonstrated Early Intervention Model</w:t>
      </w:r>
    </w:p>
    <w:p w14:paraId="555CA0E9"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lastRenderedPageBreak/>
        <w:t>Pregnancy Counselling Link (PCL) provides specialist perinatal counselling for parents experiencing trauma, vulnerability, mental health challenges and family violence-related impacts.</w:t>
      </w:r>
    </w:p>
    <w:p w14:paraId="5D95EDEC"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PCL addresses a critical gap by providing support at the point where vulnerability can be identified and addressed before families require crisis intervention.</w:t>
      </w:r>
    </w:p>
    <w:p w14:paraId="5BD56A6C"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Through trauma-informed counselling and attachment-focused approaches, PCL supports parents to:</w:t>
      </w:r>
    </w:p>
    <w:p w14:paraId="25609C75" w14:textId="77777777" w:rsidR="00273C2A" w:rsidRDefault="00273C2A" w:rsidP="00273C2A">
      <w:pPr>
        <w:numPr>
          <w:ilvl w:val="0"/>
          <w:numId w:val="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process experiences of trauma and adversity;</w:t>
      </w:r>
    </w:p>
    <w:p w14:paraId="4CB43C8A" w14:textId="04F2506E" w:rsidR="00273C2A" w:rsidRDefault="00273C2A" w:rsidP="00273C2A">
      <w:pPr>
        <w:numPr>
          <w:ilvl w:val="0"/>
          <w:numId w:val="4"/>
        </w:numPr>
        <w:spacing w:before="100" w:beforeAutospacing="1" w:after="100" w:afterAutospacing="1"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recognise the characteristics of safe, respectful and healthy relationships;</w:t>
      </w:r>
    </w:p>
    <w:p w14:paraId="06E67E89" w14:textId="5F044907" w:rsidR="00273C2A" w:rsidRPr="00273C2A" w:rsidRDefault="00273C2A" w:rsidP="00273C2A">
      <w:pPr>
        <w:numPr>
          <w:ilvl w:val="0"/>
          <w:numId w:val="4"/>
        </w:numPr>
        <w:spacing w:before="100" w:beforeAutospacing="1" w:after="100" w:afterAutospacing="1" w:line="240" w:lineRule="auto"/>
        <w:rPr>
          <w:rFonts w:ascii="Calibri" w:eastAsia="Times New Roman" w:hAnsi="Calibri" w:cs="Calibri"/>
          <w:kern w:val="0"/>
          <w:sz w:val="22"/>
          <w:szCs w:val="22"/>
          <w:lang w:eastAsia="en-AU"/>
          <w14:ligatures w14:val="none"/>
        </w:rPr>
      </w:pPr>
      <w:r>
        <w:rPr>
          <w:rFonts w:ascii="Calibri" w:eastAsia="Times New Roman" w:hAnsi="Calibri" w:cs="Calibri"/>
          <w:kern w:val="0"/>
          <w:sz w:val="22"/>
          <w:szCs w:val="22"/>
          <w:lang w:eastAsia="en-AU"/>
          <w14:ligatures w14:val="none"/>
        </w:rPr>
        <w:t xml:space="preserve">increase awareness of coercive control and patterns of harm; </w:t>
      </w:r>
    </w:p>
    <w:p w14:paraId="065F0B93" w14:textId="77777777" w:rsidR="00273C2A" w:rsidRPr="00273C2A" w:rsidRDefault="00273C2A" w:rsidP="00273C2A">
      <w:pPr>
        <w:numPr>
          <w:ilvl w:val="0"/>
          <w:numId w:val="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strengthen emotional wellbeing;</w:t>
      </w:r>
    </w:p>
    <w:p w14:paraId="074BBC6E" w14:textId="77777777" w:rsidR="00273C2A" w:rsidRPr="00273C2A" w:rsidRDefault="00273C2A" w:rsidP="00273C2A">
      <w:pPr>
        <w:numPr>
          <w:ilvl w:val="0"/>
          <w:numId w:val="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improve confidence in parenting;</w:t>
      </w:r>
    </w:p>
    <w:p w14:paraId="7F887A02" w14:textId="77777777" w:rsidR="00273C2A" w:rsidRPr="00273C2A" w:rsidRDefault="00273C2A" w:rsidP="00273C2A">
      <w:pPr>
        <w:numPr>
          <w:ilvl w:val="0"/>
          <w:numId w:val="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develop secure relationships with their infants;</w:t>
      </w:r>
    </w:p>
    <w:p w14:paraId="31BDABD1" w14:textId="77777777" w:rsidR="00273C2A" w:rsidRPr="00273C2A" w:rsidRDefault="00273C2A" w:rsidP="00273C2A">
      <w:pPr>
        <w:numPr>
          <w:ilvl w:val="0"/>
          <w:numId w:val="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build protective factors for children;</w:t>
      </w:r>
    </w:p>
    <w:p w14:paraId="54754BF6" w14:textId="77777777" w:rsidR="00273C2A" w:rsidRPr="00273C2A" w:rsidRDefault="00273C2A" w:rsidP="00273C2A">
      <w:pPr>
        <w:numPr>
          <w:ilvl w:val="0"/>
          <w:numId w:val="4"/>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access additional specialist supports where required.</w:t>
      </w:r>
    </w:p>
    <w:p w14:paraId="3EC19304" w14:textId="3AC4FDD1"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PCL recognises that supporting victim-survivors also means supporting children. Strengthening parental wellbeing and the parent–infant relationship provides children with protective experiences that support emotional development, safety and long-term wellbeing.</w:t>
      </w:r>
    </w:p>
    <w:p w14:paraId="2331D4AD"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t>4. A Collaborative Model for Prevention</w:t>
      </w:r>
    </w:p>
    <w:p w14:paraId="49B8AA9E"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Preventing DFSV requires connected systems, not isolated services.</w:t>
      </w:r>
    </w:p>
    <w:p w14:paraId="4C764AF6"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Families experiencing violence and vulnerability often require multiple forms of support, including therapeutic intervention, peer connection, parenting support and specialist safety responses.</w:t>
      </w:r>
    </w:p>
    <w:p w14:paraId="712697DB"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PCL demonstrates the value of an integrated community-based model by operating collaboratively with complementary services.</w:t>
      </w:r>
    </w:p>
    <w:p w14:paraId="709C9A40"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PCL is co-located with Peach Tree, a peer-led perinatal support organisation providing connection, education and support for parents during pregnancy and early parenthood, including SharkCage, a program supporting participants to recognise family violence, understand patterns of control and strengthen safety planning.</w:t>
      </w:r>
    </w:p>
    <w:p w14:paraId="42D68675"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This model demonstrates how collaboration between therapeutic, peer and specialist responses can:</w:t>
      </w:r>
    </w:p>
    <w:p w14:paraId="3AF0FE10" w14:textId="77777777" w:rsidR="00273C2A" w:rsidRPr="00273C2A" w:rsidRDefault="00273C2A" w:rsidP="00273C2A">
      <w:pPr>
        <w:numPr>
          <w:ilvl w:val="0"/>
          <w:numId w:val="5"/>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reduce barriers to accessing support;</w:t>
      </w:r>
    </w:p>
    <w:p w14:paraId="4A4F7132" w14:textId="77777777" w:rsidR="00273C2A" w:rsidRPr="00273C2A" w:rsidRDefault="00273C2A" w:rsidP="00273C2A">
      <w:pPr>
        <w:numPr>
          <w:ilvl w:val="0"/>
          <w:numId w:val="5"/>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improve referral pathways;</w:t>
      </w:r>
    </w:p>
    <w:p w14:paraId="64B66CA5" w14:textId="77777777" w:rsidR="00273C2A" w:rsidRPr="00273C2A" w:rsidRDefault="00273C2A" w:rsidP="00273C2A">
      <w:pPr>
        <w:numPr>
          <w:ilvl w:val="0"/>
          <w:numId w:val="5"/>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reduce service fragmentation;</w:t>
      </w:r>
    </w:p>
    <w:p w14:paraId="4572DBD8" w14:textId="77777777" w:rsidR="00273C2A" w:rsidRPr="00273C2A" w:rsidRDefault="00273C2A" w:rsidP="00273C2A">
      <w:pPr>
        <w:numPr>
          <w:ilvl w:val="0"/>
          <w:numId w:val="5"/>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provide families with a more seamless experience of care.</w:t>
      </w:r>
    </w:p>
    <w:p w14:paraId="6268C881"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A future Perinatal DFSV Early Intervention Pathway could build on this type of integrated model by connecting services across health, community and specialist systems.</w:t>
      </w:r>
    </w:p>
    <w:p w14:paraId="68E0F14D" w14:textId="31C52090" w:rsidR="00273C2A" w:rsidRPr="00273C2A" w:rsidRDefault="00273C2A" w:rsidP="00273C2A">
      <w:pPr>
        <w:spacing w:after="0" w:line="240" w:lineRule="auto"/>
        <w:rPr>
          <w:rFonts w:ascii="Calibri" w:eastAsia="Times New Roman" w:hAnsi="Calibri" w:cs="Calibri"/>
          <w:kern w:val="0"/>
          <w:sz w:val="22"/>
          <w:szCs w:val="22"/>
          <w:lang w:eastAsia="en-AU"/>
          <w14:ligatures w14:val="none"/>
        </w:rPr>
      </w:pPr>
    </w:p>
    <w:p w14:paraId="1895FB28"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t>5. Supporting Children by Strengthening Families</w:t>
      </w:r>
    </w:p>
    <w:p w14:paraId="4CD0DB63"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lastRenderedPageBreak/>
        <w:t>Children affected by DFSV are victim-survivors in their own right.</w:t>
      </w:r>
    </w:p>
    <w:p w14:paraId="037D451A"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Exposure to violence, fear, coercive control and instability can affect children’s emotional wellbeing, development and relationships, even when violence is not directly targeted towards them.</w:t>
      </w:r>
    </w:p>
    <w:p w14:paraId="77D0ABA4"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Supporting parents during pregnancy and early childhood is therefore an essential child safety intervention.</w:t>
      </w:r>
    </w:p>
    <w:p w14:paraId="1B55B16F"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Attachment-focused approaches recognise that safe, responsive relationships are protective factors for children. Supporting parents to recover from trauma, regulate emotions and build secure relationships with their infants can reduce the impacts of adversity and strengthen children’s developmental outcomes.</w:t>
      </w:r>
    </w:p>
    <w:p w14:paraId="1B6301BF" w14:textId="0BDC478C"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Early intervention provides an opportunity to interrupt intergenerational cycles of trauma and violence.</w:t>
      </w:r>
    </w:p>
    <w:p w14:paraId="4046BFBF"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t>6. Lived Experience: Why Early Intervention Works</w:t>
      </w:r>
    </w:p>
    <w:p w14:paraId="7536E789"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Families accessing PCL consistently describe the importance of trusted, accessible and sustained support.</w:t>
      </w:r>
    </w:p>
    <w:p w14:paraId="565D7B37"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Parents report that PCL provides:</w:t>
      </w:r>
    </w:p>
    <w:p w14:paraId="5B4CBDFA" w14:textId="77777777" w:rsidR="00273C2A" w:rsidRPr="00273C2A" w:rsidRDefault="00273C2A" w:rsidP="00273C2A">
      <w:pPr>
        <w:numPr>
          <w:ilvl w:val="0"/>
          <w:numId w:val="6"/>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a safe space to discuss experiences of trauma and distress;</w:t>
      </w:r>
    </w:p>
    <w:p w14:paraId="2A210739" w14:textId="77777777" w:rsidR="00273C2A" w:rsidRPr="00273C2A" w:rsidRDefault="00273C2A" w:rsidP="00273C2A">
      <w:pPr>
        <w:numPr>
          <w:ilvl w:val="0"/>
          <w:numId w:val="6"/>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support during periods of significant vulnerability;</w:t>
      </w:r>
    </w:p>
    <w:p w14:paraId="501EE2A8" w14:textId="77777777" w:rsidR="00273C2A" w:rsidRPr="00273C2A" w:rsidRDefault="00273C2A" w:rsidP="00273C2A">
      <w:pPr>
        <w:numPr>
          <w:ilvl w:val="0"/>
          <w:numId w:val="6"/>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connection and reduced isolation;</w:t>
      </w:r>
    </w:p>
    <w:p w14:paraId="4BEA35C6" w14:textId="77777777" w:rsidR="00273C2A" w:rsidRPr="00273C2A" w:rsidRDefault="00273C2A" w:rsidP="00273C2A">
      <w:pPr>
        <w:numPr>
          <w:ilvl w:val="0"/>
          <w:numId w:val="6"/>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increased confidence in parenting;</w:t>
      </w:r>
    </w:p>
    <w:p w14:paraId="731DD899" w14:textId="77777777" w:rsidR="00273C2A" w:rsidRPr="00273C2A" w:rsidRDefault="00273C2A" w:rsidP="00273C2A">
      <w:pPr>
        <w:numPr>
          <w:ilvl w:val="0"/>
          <w:numId w:val="6"/>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stronger relationships with their children.</w:t>
      </w:r>
    </w:p>
    <w:p w14:paraId="5B0B6675"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A consistent message from lived experience is that trust takes time.</w:t>
      </w:r>
    </w:p>
    <w:p w14:paraId="5F668087"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For many victim-survivors and vulnerable parents, establishing a therapeutic relationship where they feel safe enough to disclose experiences of violence, trauma or distress is a significant achievement. Continuity of care is therefore not simply a service preference; it is a safety and engagement issue.</w:t>
      </w:r>
    </w:p>
    <w:p w14:paraId="73451259" w14:textId="5F5AABFB"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Lived experience demonstrates that early intervention can change trajectories for parents and children by creating opportunities for recovery before families reach crisis.</w:t>
      </w:r>
    </w:p>
    <w:p w14:paraId="3BDDD931"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t>7. The Investment Opportunity</w:t>
      </w:r>
    </w:p>
    <w:p w14:paraId="48E20631"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Investment in specialist perinatal early intervention represents an opportunity to strengthen Queensland’s DFSV prevention infrastructure.</w:t>
      </w:r>
    </w:p>
    <w:p w14:paraId="22145407"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PCL proposes a model that can be evaluated, refined and expanded.</w:t>
      </w:r>
    </w:p>
    <w:p w14:paraId="00E85C4D"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A 12-month investment pilot would:</w:t>
      </w:r>
    </w:p>
    <w:p w14:paraId="6D299B96" w14:textId="77777777" w:rsidR="00273C2A" w:rsidRPr="00273C2A" w:rsidRDefault="00273C2A" w:rsidP="00273C2A">
      <w:pPr>
        <w:numPr>
          <w:ilvl w:val="0"/>
          <w:numId w:val="7"/>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support up to 120 vulnerable parents;</w:t>
      </w:r>
    </w:p>
    <w:p w14:paraId="7042AA5F" w14:textId="77777777" w:rsidR="00273C2A" w:rsidRPr="00273C2A" w:rsidRDefault="00273C2A" w:rsidP="00273C2A">
      <w:pPr>
        <w:numPr>
          <w:ilvl w:val="0"/>
          <w:numId w:val="7"/>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provide approximately 2,400 trauma-informed, attachment-focused counselling sessions;</w:t>
      </w:r>
    </w:p>
    <w:p w14:paraId="488F0502" w14:textId="77777777" w:rsidR="00273C2A" w:rsidRPr="00273C2A" w:rsidRDefault="00273C2A" w:rsidP="00273C2A">
      <w:pPr>
        <w:numPr>
          <w:ilvl w:val="0"/>
          <w:numId w:val="7"/>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strengthen parental wellbeing and infant emotional development;</w:t>
      </w:r>
    </w:p>
    <w:p w14:paraId="31BFF95D" w14:textId="77777777" w:rsidR="00273C2A" w:rsidRPr="00273C2A" w:rsidRDefault="00273C2A" w:rsidP="00273C2A">
      <w:pPr>
        <w:numPr>
          <w:ilvl w:val="0"/>
          <w:numId w:val="7"/>
        </w:num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generate evidence to inform future expansion.</w:t>
      </w:r>
    </w:p>
    <w:p w14:paraId="2CCE443F"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lastRenderedPageBreak/>
        <w:t>The longer-term opportunity is to establish a sustainable Perinatal DFSV Early Intervention Pathway across priority communities.</w:t>
      </w:r>
    </w:p>
    <w:p w14:paraId="001CE81A"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Potential expansion could include:</w:t>
      </w:r>
    </w:p>
    <w:p w14:paraId="7000DE4C"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b/>
          <w:bCs/>
          <w:kern w:val="0"/>
          <w:sz w:val="22"/>
          <w:szCs w:val="22"/>
          <w:lang w:eastAsia="en-AU"/>
          <w14:ligatures w14:val="none"/>
        </w:rPr>
        <w:t>Phase 1:</w:t>
      </w:r>
      <w:r w:rsidRPr="00273C2A">
        <w:rPr>
          <w:rFonts w:ascii="Calibri" w:eastAsia="Times New Roman" w:hAnsi="Calibri" w:cs="Calibri"/>
          <w:kern w:val="0"/>
          <w:sz w:val="22"/>
          <w:szCs w:val="22"/>
          <w:lang w:eastAsia="en-AU"/>
          <w14:ligatures w14:val="none"/>
        </w:rPr>
        <w:t xml:space="preserve"> Sustain and evaluate the PCL model.</w:t>
      </w:r>
    </w:p>
    <w:p w14:paraId="6C5CF3EF"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b/>
          <w:bCs/>
          <w:kern w:val="0"/>
          <w:sz w:val="22"/>
          <w:szCs w:val="22"/>
          <w:lang w:eastAsia="en-AU"/>
          <w14:ligatures w14:val="none"/>
        </w:rPr>
        <w:t>Phase 2:</w:t>
      </w:r>
      <w:r w:rsidRPr="00273C2A">
        <w:rPr>
          <w:rFonts w:ascii="Calibri" w:eastAsia="Times New Roman" w:hAnsi="Calibri" w:cs="Calibri"/>
          <w:kern w:val="0"/>
          <w:sz w:val="22"/>
          <w:szCs w:val="22"/>
          <w:lang w:eastAsia="en-AU"/>
          <w14:ligatures w14:val="none"/>
        </w:rPr>
        <w:t xml:space="preserve"> Expand access across Queensland communities experiencing high levels of vulnerability.</w:t>
      </w:r>
    </w:p>
    <w:p w14:paraId="3729D03B" w14:textId="618CC709"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b/>
          <w:bCs/>
          <w:kern w:val="0"/>
          <w:sz w:val="22"/>
          <w:szCs w:val="22"/>
          <w:lang w:eastAsia="en-AU"/>
          <w14:ligatures w14:val="none"/>
        </w:rPr>
        <w:t>Phase 3:</w:t>
      </w:r>
      <w:r w:rsidRPr="00273C2A">
        <w:rPr>
          <w:rFonts w:ascii="Calibri" w:eastAsia="Times New Roman" w:hAnsi="Calibri" w:cs="Calibri"/>
          <w:kern w:val="0"/>
          <w:sz w:val="22"/>
          <w:szCs w:val="22"/>
          <w:lang w:eastAsia="en-AU"/>
          <w14:ligatures w14:val="none"/>
        </w:rPr>
        <w:t xml:space="preserve"> Develop an evidence-informed framework that supports adaptation in other jurisdictions.</w:t>
      </w:r>
    </w:p>
    <w:p w14:paraId="5A262639"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t>8. Recommendations</w:t>
      </w:r>
    </w:p>
    <w:p w14:paraId="04953ACB"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The Second Action Plan should:</w:t>
      </w:r>
    </w:p>
    <w:p w14:paraId="6BFD284E" w14:textId="77777777" w:rsidR="00273C2A" w:rsidRPr="00273C2A" w:rsidRDefault="00273C2A" w:rsidP="00273C2A">
      <w:pPr>
        <w:spacing w:before="100" w:beforeAutospacing="1" w:after="100" w:afterAutospacing="1" w:line="240" w:lineRule="auto"/>
        <w:outlineLvl w:val="2"/>
        <w:rPr>
          <w:rFonts w:ascii="Calibri" w:eastAsia="Times New Roman" w:hAnsi="Calibri" w:cs="Calibri"/>
          <w:b/>
          <w:bCs/>
          <w:kern w:val="0"/>
          <w:sz w:val="22"/>
          <w:szCs w:val="22"/>
          <w:lang w:eastAsia="en-AU"/>
          <w14:ligatures w14:val="none"/>
        </w:rPr>
      </w:pPr>
      <w:r w:rsidRPr="00273C2A">
        <w:rPr>
          <w:rFonts w:ascii="Calibri" w:eastAsia="Times New Roman" w:hAnsi="Calibri" w:cs="Calibri"/>
          <w:b/>
          <w:bCs/>
          <w:kern w:val="0"/>
          <w:sz w:val="22"/>
          <w:szCs w:val="22"/>
          <w:lang w:eastAsia="en-AU"/>
          <w14:ligatures w14:val="none"/>
        </w:rPr>
        <w:t>1. Establish specialist perinatal early intervention as a recognised DFSV prevention response</w:t>
      </w:r>
    </w:p>
    <w:p w14:paraId="6A0018C4"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Pregnancy and early parenthood should be recognised as a critical prevention window requiring dedicated investment.</w:t>
      </w:r>
    </w:p>
    <w:p w14:paraId="20C30EB7" w14:textId="77777777" w:rsidR="00273C2A" w:rsidRPr="00273C2A" w:rsidRDefault="00273C2A" w:rsidP="00273C2A">
      <w:pPr>
        <w:spacing w:before="100" w:beforeAutospacing="1" w:after="100" w:afterAutospacing="1" w:line="240" w:lineRule="auto"/>
        <w:outlineLvl w:val="2"/>
        <w:rPr>
          <w:rFonts w:ascii="Calibri" w:eastAsia="Times New Roman" w:hAnsi="Calibri" w:cs="Calibri"/>
          <w:b/>
          <w:bCs/>
          <w:kern w:val="0"/>
          <w:sz w:val="22"/>
          <w:szCs w:val="22"/>
          <w:lang w:eastAsia="en-AU"/>
          <w14:ligatures w14:val="none"/>
        </w:rPr>
      </w:pPr>
      <w:r w:rsidRPr="00273C2A">
        <w:rPr>
          <w:rFonts w:ascii="Calibri" w:eastAsia="Times New Roman" w:hAnsi="Calibri" w:cs="Calibri"/>
          <w:b/>
          <w:bCs/>
          <w:kern w:val="0"/>
          <w:sz w:val="22"/>
          <w:szCs w:val="22"/>
          <w:lang w:eastAsia="en-AU"/>
          <w14:ligatures w14:val="none"/>
        </w:rPr>
        <w:t>2. Develop a Perinatal DFSV Early Intervention Pathway</w:t>
      </w:r>
    </w:p>
    <w:p w14:paraId="76185174"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Create stronger connections between maternity, health, mental health, child and family services, peer organisations and specialist DFSV services.</w:t>
      </w:r>
    </w:p>
    <w:p w14:paraId="1DF9BA37" w14:textId="77777777" w:rsidR="00273C2A" w:rsidRPr="00273C2A" w:rsidRDefault="00273C2A" w:rsidP="00273C2A">
      <w:pPr>
        <w:spacing w:before="100" w:beforeAutospacing="1" w:after="100" w:afterAutospacing="1" w:line="240" w:lineRule="auto"/>
        <w:outlineLvl w:val="2"/>
        <w:rPr>
          <w:rFonts w:ascii="Calibri" w:eastAsia="Times New Roman" w:hAnsi="Calibri" w:cs="Calibri"/>
          <w:b/>
          <w:bCs/>
          <w:kern w:val="0"/>
          <w:sz w:val="22"/>
          <w:szCs w:val="22"/>
          <w:lang w:eastAsia="en-AU"/>
          <w14:ligatures w14:val="none"/>
        </w:rPr>
      </w:pPr>
      <w:r w:rsidRPr="00273C2A">
        <w:rPr>
          <w:rFonts w:ascii="Calibri" w:eastAsia="Times New Roman" w:hAnsi="Calibri" w:cs="Calibri"/>
          <w:b/>
          <w:bCs/>
          <w:kern w:val="0"/>
          <w:sz w:val="22"/>
          <w:szCs w:val="22"/>
          <w:lang w:eastAsia="en-AU"/>
          <w14:ligatures w14:val="none"/>
        </w:rPr>
        <w:t>3. Invest in evidence-informed models that strengthen protective factors</w:t>
      </w:r>
    </w:p>
    <w:p w14:paraId="10699930"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Support trauma-informed, attachment-focused interventions that improve outcomes for parents and children.</w:t>
      </w:r>
    </w:p>
    <w:p w14:paraId="3E268BAC" w14:textId="77777777" w:rsidR="00273C2A" w:rsidRPr="00273C2A" w:rsidRDefault="00273C2A" w:rsidP="00273C2A">
      <w:pPr>
        <w:spacing w:before="100" w:beforeAutospacing="1" w:after="100" w:afterAutospacing="1" w:line="240" w:lineRule="auto"/>
        <w:outlineLvl w:val="2"/>
        <w:rPr>
          <w:rFonts w:ascii="Calibri" w:eastAsia="Times New Roman" w:hAnsi="Calibri" w:cs="Calibri"/>
          <w:b/>
          <w:bCs/>
          <w:kern w:val="0"/>
          <w:sz w:val="22"/>
          <w:szCs w:val="22"/>
          <w:lang w:eastAsia="en-AU"/>
          <w14:ligatures w14:val="none"/>
        </w:rPr>
      </w:pPr>
      <w:r w:rsidRPr="00273C2A">
        <w:rPr>
          <w:rFonts w:ascii="Calibri" w:eastAsia="Times New Roman" w:hAnsi="Calibri" w:cs="Calibri"/>
          <w:b/>
          <w:bCs/>
          <w:kern w:val="0"/>
          <w:sz w:val="22"/>
          <w:szCs w:val="22"/>
          <w:lang w:eastAsia="en-AU"/>
          <w14:ligatures w14:val="none"/>
        </w:rPr>
        <w:t>4. Strengthen integrated service models</w:t>
      </w:r>
    </w:p>
    <w:p w14:paraId="67C91907"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Support collaborative approaches that reduce fragmentation and improve access to the right support at the right time.</w:t>
      </w:r>
    </w:p>
    <w:p w14:paraId="28D20FB0" w14:textId="77777777" w:rsidR="00273C2A" w:rsidRPr="00273C2A" w:rsidRDefault="00273C2A" w:rsidP="00273C2A">
      <w:pPr>
        <w:spacing w:before="100" w:beforeAutospacing="1" w:after="100" w:afterAutospacing="1" w:line="240" w:lineRule="auto"/>
        <w:outlineLvl w:val="2"/>
        <w:rPr>
          <w:rFonts w:ascii="Calibri" w:eastAsia="Times New Roman" w:hAnsi="Calibri" w:cs="Calibri"/>
          <w:b/>
          <w:bCs/>
          <w:kern w:val="0"/>
          <w:sz w:val="22"/>
          <w:szCs w:val="22"/>
          <w:lang w:eastAsia="en-AU"/>
          <w14:ligatures w14:val="none"/>
        </w:rPr>
      </w:pPr>
      <w:r w:rsidRPr="00273C2A">
        <w:rPr>
          <w:rFonts w:ascii="Calibri" w:eastAsia="Times New Roman" w:hAnsi="Calibri" w:cs="Calibri"/>
          <w:b/>
          <w:bCs/>
          <w:kern w:val="0"/>
          <w:sz w:val="22"/>
          <w:szCs w:val="22"/>
          <w:lang w:eastAsia="en-AU"/>
          <w14:ligatures w14:val="none"/>
        </w:rPr>
        <w:t>5. Invest in workforce capability and sustainability</w:t>
      </w:r>
    </w:p>
    <w:p w14:paraId="1DF25F31" w14:textId="0AD4431F"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Ensure services have the workforce capacity, supervision and resources required to respond safely to complexity.</w:t>
      </w:r>
    </w:p>
    <w:p w14:paraId="763A9B76" w14:textId="77777777" w:rsidR="00273C2A" w:rsidRPr="00273C2A" w:rsidRDefault="00273C2A" w:rsidP="00273C2A">
      <w:pPr>
        <w:spacing w:before="100" w:beforeAutospacing="1" w:after="100" w:afterAutospacing="1" w:line="240" w:lineRule="auto"/>
        <w:outlineLvl w:val="0"/>
        <w:rPr>
          <w:rFonts w:ascii="Calibri" w:eastAsia="Times New Roman" w:hAnsi="Calibri" w:cs="Calibri"/>
          <w:b/>
          <w:bCs/>
          <w:kern w:val="36"/>
          <w:sz w:val="22"/>
          <w:szCs w:val="22"/>
          <w:lang w:eastAsia="en-AU"/>
          <w14:ligatures w14:val="none"/>
        </w:rPr>
      </w:pPr>
      <w:r w:rsidRPr="00273C2A">
        <w:rPr>
          <w:rFonts w:ascii="Calibri" w:eastAsia="Times New Roman" w:hAnsi="Calibri" w:cs="Calibri"/>
          <w:b/>
          <w:bCs/>
          <w:kern w:val="36"/>
          <w:sz w:val="22"/>
          <w:szCs w:val="22"/>
          <w:lang w:eastAsia="en-AU"/>
          <w14:ligatures w14:val="none"/>
        </w:rPr>
        <w:t>Conclusion</w:t>
      </w:r>
    </w:p>
    <w:p w14:paraId="416AF4B4"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The prevention of family, domestic and sexual violence requires action before harm escalates.</w:t>
      </w:r>
    </w:p>
    <w:p w14:paraId="3F3A7A87"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Pregnancy and early parenthood provide a unique opportunity to identify risk, support recovery and strengthen the relationships that protect children.</w:t>
      </w:r>
    </w:p>
    <w:p w14:paraId="417B5E6A" w14:textId="77777777"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t>Pregnancy Counselling Link demonstrates how specialist perinatal early intervention can operate as a critical component of a prevention-focused DFSV system.</w:t>
      </w:r>
    </w:p>
    <w:p w14:paraId="34E1EC63" w14:textId="36B6CFC0" w:rsidR="00273C2A" w:rsidRPr="00273C2A" w:rsidRDefault="00273C2A" w:rsidP="00273C2A">
      <w:pPr>
        <w:spacing w:before="100" w:beforeAutospacing="1" w:after="100" w:afterAutospacing="1" w:line="240" w:lineRule="auto"/>
        <w:rPr>
          <w:rFonts w:ascii="Calibri" w:eastAsia="Times New Roman" w:hAnsi="Calibri" w:cs="Calibri"/>
          <w:kern w:val="0"/>
          <w:sz w:val="22"/>
          <w:szCs w:val="22"/>
          <w:lang w:eastAsia="en-AU"/>
          <w14:ligatures w14:val="none"/>
        </w:rPr>
      </w:pPr>
      <w:r w:rsidRPr="00273C2A">
        <w:rPr>
          <w:rFonts w:ascii="Calibri" w:eastAsia="Times New Roman" w:hAnsi="Calibri" w:cs="Calibri"/>
          <w:kern w:val="0"/>
          <w:sz w:val="22"/>
          <w:szCs w:val="22"/>
          <w:lang w:eastAsia="en-AU"/>
          <w14:ligatures w14:val="none"/>
        </w:rPr>
        <w:lastRenderedPageBreak/>
        <w:t>With strategic investment, models such as PCL can help build a more connected, responsive and effective system</w:t>
      </w:r>
      <w:r>
        <w:rPr>
          <w:rFonts w:ascii="Calibri" w:eastAsia="Times New Roman" w:hAnsi="Calibri" w:cs="Calibri"/>
          <w:kern w:val="0"/>
          <w:sz w:val="22"/>
          <w:szCs w:val="22"/>
          <w:lang w:eastAsia="en-AU"/>
          <w14:ligatures w14:val="none"/>
        </w:rPr>
        <w:t xml:space="preserve">, </w:t>
      </w:r>
      <w:r w:rsidRPr="00273C2A">
        <w:rPr>
          <w:rFonts w:ascii="Calibri" w:eastAsia="Times New Roman" w:hAnsi="Calibri" w:cs="Calibri"/>
          <w:kern w:val="0"/>
          <w:sz w:val="22"/>
          <w:szCs w:val="22"/>
          <w:lang w:eastAsia="en-AU"/>
          <w14:ligatures w14:val="none"/>
        </w:rPr>
        <w:t>one that supports families earlier, improves outcomes for children and contributes to ending violence across generations.</w:t>
      </w:r>
    </w:p>
    <w:p w14:paraId="501EB1C3" w14:textId="77777777" w:rsidR="00827171" w:rsidRDefault="00827171"/>
    <w:sectPr w:rsidR="008271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D4F4D"/>
    <w:multiLevelType w:val="multilevel"/>
    <w:tmpl w:val="1494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17FF5"/>
    <w:multiLevelType w:val="multilevel"/>
    <w:tmpl w:val="6C08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4F2F85"/>
    <w:multiLevelType w:val="multilevel"/>
    <w:tmpl w:val="5A2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2C0738"/>
    <w:multiLevelType w:val="multilevel"/>
    <w:tmpl w:val="5DCE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06145"/>
    <w:multiLevelType w:val="multilevel"/>
    <w:tmpl w:val="B2B6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711E08"/>
    <w:multiLevelType w:val="multilevel"/>
    <w:tmpl w:val="BAFCF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A728C6"/>
    <w:multiLevelType w:val="multilevel"/>
    <w:tmpl w:val="B7E8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550144">
    <w:abstractNumId w:val="5"/>
  </w:num>
  <w:num w:numId="2" w16cid:durableId="1135484732">
    <w:abstractNumId w:val="2"/>
  </w:num>
  <w:num w:numId="3" w16cid:durableId="1436170168">
    <w:abstractNumId w:val="6"/>
  </w:num>
  <w:num w:numId="4" w16cid:durableId="1065883439">
    <w:abstractNumId w:val="4"/>
  </w:num>
  <w:num w:numId="5" w16cid:durableId="1011645362">
    <w:abstractNumId w:val="3"/>
  </w:num>
  <w:num w:numId="6" w16cid:durableId="373231780">
    <w:abstractNumId w:val="1"/>
  </w:num>
  <w:num w:numId="7" w16cid:durableId="1098866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C2A"/>
    <w:rsid w:val="002141F9"/>
    <w:rsid w:val="00234656"/>
    <w:rsid w:val="00273C2A"/>
    <w:rsid w:val="00285AE5"/>
    <w:rsid w:val="002A0D34"/>
    <w:rsid w:val="0065741F"/>
    <w:rsid w:val="00827171"/>
    <w:rsid w:val="009C0FCF"/>
    <w:rsid w:val="00E764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52C19"/>
  <w15:chartTrackingRefBased/>
  <w15:docId w15:val="{3BA79E18-6E75-4FE8-A29A-8CF420B69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C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C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C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C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C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C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C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C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C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C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C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C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C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C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C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C2A"/>
    <w:rPr>
      <w:rFonts w:eastAsiaTheme="majorEastAsia" w:cstheme="majorBidi"/>
      <w:color w:val="272727" w:themeColor="text1" w:themeTint="D8"/>
    </w:rPr>
  </w:style>
  <w:style w:type="paragraph" w:styleId="Title">
    <w:name w:val="Title"/>
    <w:basedOn w:val="Normal"/>
    <w:next w:val="Normal"/>
    <w:link w:val="TitleChar"/>
    <w:uiPriority w:val="10"/>
    <w:qFormat/>
    <w:rsid w:val="00273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C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C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C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C2A"/>
    <w:pPr>
      <w:spacing w:before="160"/>
      <w:jc w:val="center"/>
    </w:pPr>
    <w:rPr>
      <w:i/>
      <w:iCs/>
      <w:color w:val="404040" w:themeColor="text1" w:themeTint="BF"/>
    </w:rPr>
  </w:style>
  <w:style w:type="character" w:customStyle="1" w:styleId="QuoteChar">
    <w:name w:val="Quote Char"/>
    <w:basedOn w:val="DefaultParagraphFont"/>
    <w:link w:val="Quote"/>
    <w:uiPriority w:val="29"/>
    <w:rsid w:val="00273C2A"/>
    <w:rPr>
      <w:i/>
      <w:iCs/>
      <w:color w:val="404040" w:themeColor="text1" w:themeTint="BF"/>
    </w:rPr>
  </w:style>
  <w:style w:type="paragraph" w:styleId="ListParagraph">
    <w:name w:val="List Paragraph"/>
    <w:basedOn w:val="Normal"/>
    <w:uiPriority w:val="34"/>
    <w:qFormat/>
    <w:rsid w:val="00273C2A"/>
    <w:pPr>
      <w:ind w:left="720"/>
      <w:contextualSpacing/>
    </w:pPr>
  </w:style>
  <w:style w:type="character" w:styleId="IntenseEmphasis">
    <w:name w:val="Intense Emphasis"/>
    <w:basedOn w:val="DefaultParagraphFont"/>
    <w:uiPriority w:val="21"/>
    <w:qFormat/>
    <w:rsid w:val="00273C2A"/>
    <w:rPr>
      <w:i/>
      <w:iCs/>
      <w:color w:val="0F4761" w:themeColor="accent1" w:themeShade="BF"/>
    </w:rPr>
  </w:style>
  <w:style w:type="paragraph" w:styleId="IntenseQuote">
    <w:name w:val="Intense Quote"/>
    <w:basedOn w:val="Normal"/>
    <w:next w:val="Normal"/>
    <w:link w:val="IntenseQuoteChar"/>
    <w:uiPriority w:val="30"/>
    <w:qFormat/>
    <w:rsid w:val="00273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C2A"/>
    <w:rPr>
      <w:i/>
      <w:iCs/>
      <w:color w:val="0F4761" w:themeColor="accent1" w:themeShade="BF"/>
    </w:rPr>
  </w:style>
  <w:style w:type="character" w:styleId="IntenseReference">
    <w:name w:val="Intense Reference"/>
    <w:basedOn w:val="DefaultParagraphFont"/>
    <w:uiPriority w:val="32"/>
    <w:qFormat/>
    <w:rsid w:val="00273C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880DA4-3AC0-4FE2-B597-78F43A0E488A}"/>
</file>

<file path=customXml/itemProps2.xml><?xml version="1.0" encoding="utf-8"?>
<ds:datastoreItem xmlns:ds="http://schemas.openxmlformats.org/officeDocument/2006/customXml" ds:itemID="{0162E7FE-DBC0-4DC7-A39A-55EDC54BAE2D}"/>
</file>

<file path=customXml/itemProps3.xml><?xml version="1.0" encoding="utf-8"?>
<ds:datastoreItem xmlns:ds="http://schemas.openxmlformats.org/officeDocument/2006/customXml" ds:itemID="{9ECBC2DF-9EAF-4422-BE2D-7E4579F870C7}"/>
</file>

<file path=docProps/app.xml><?xml version="1.0" encoding="utf-8"?>
<Properties xmlns="http://schemas.openxmlformats.org/officeDocument/2006/extended-properties" xmlns:vt="http://schemas.openxmlformats.org/officeDocument/2006/docPropsVTypes">
  <Template>Normal.dotm</Template>
  <TotalTime>1</TotalTime>
  <Pages>6</Pages>
  <Words>1726</Words>
  <Characters>9844</Characters>
  <Application>Microsoft Office Word</Application>
  <DocSecurity>4</DocSecurity>
  <Lines>82</Lines>
  <Paragraphs>23</Paragraphs>
  <ScaleCrop>false</ScaleCrop>
  <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dc:creator>
  <cp:keywords>[SEC=OFFICIAL]</cp:keywords>
  <dc:description/>
  <cp:lastModifiedBy>BROOME, Lily</cp:lastModifiedBy>
  <cp:revision>2</cp:revision>
  <dcterms:created xsi:type="dcterms:W3CDTF">2026-09-02T03:58:00Z</dcterms:created>
  <dcterms:modified xsi:type="dcterms:W3CDTF">2026-09-02T03:58:00Z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v=2024.1;a=SHA256;h=98E93EA302221BE7CEF8F5E5B9EB1A56F209D66A94BC3AFF09731CF28320D016</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2026-07-31T03:37:56Z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2026-07-31T03:37:56Z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fa267b3a18b2484e9abf568543e184e6</vt:lpwstr>
  </property>
  <property fmtid="{D5CDD505-2E9C-101B-9397-08002B2CF9AE}" pid="24" name="PM_Originator_Hash_SHA1">
    <vt:lpwstr>3AA0E172017622A8E7144DEB2BD98BD89D95B6C7</vt:lpwstr>
  </property>
  <property fmtid="{D5CDD505-2E9C-101B-9397-08002B2CF9AE}" pid="25" name="PM_Originating_FileId">
    <vt:lpwstr>8C3EF8B116F74623A999F84B6603B6DB</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74E0347FB9C9DDFB6F291200F206C6D045F5244E903E0BC0AD96D43A257C356F</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6AA27F0E8AF01F90B5FEC130EA87DEDB</vt:lpwstr>
  </property>
  <property fmtid="{D5CDD505-2E9C-101B-9397-08002B2CF9AE}" pid="33" name="PM_Hash_Salt">
    <vt:lpwstr>8A9FB81A1FEB63CD6EACDD23B3B81606</vt:lpwstr>
  </property>
  <property fmtid="{D5CDD505-2E9C-101B-9397-08002B2CF9AE}" pid="34" name="PM_Hash_SHA1">
    <vt:lpwstr>B99BFA44848C3E67771D83E43FD7D309427E2EB1</vt:lpwstr>
  </property>
  <property fmtid="{D5CDD505-2E9C-101B-9397-08002B2CF9AE}" pid="35" name="ContentTypeId">
    <vt:lpwstr>0x010100FB7776D50AC9C9429F45CBB78018DFD0</vt:lpwstr>
  </property>
</Properties>
</file>