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86C58" w14:textId="759AF199" w:rsidR="0023679E" w:rsidRDefault="003D1615">
      <w:pPr>
        <w:rPr>
          <w:b/>
          <w:bCs/>
        </w:rPr>
      </w:pPr>
      <w:r w:rsidRPr="003D1615">
        <w:rPr>
          <w:b/>
          <w:bCs/>
        </w:rPr>
        <w:t>Queer and Trans Workers Against Violence</w:t>
      </w:r>
    </w:p>
    <w:p w14:paraId="565EDE50" w14:textId="47EF0F60" w:rsidR="003D1615" w:rsidRDefault="003D1615">
      <w:pPr>
        <w:rPr>
          <w:b/>
          <w:bCs/>
        </w:rPr>
      </w:pPr>
      <w:r w:rsidRPr="003D1615">
        <w:rPr>
          <w:b/>
          <w:bCs/>
        </w:rPr>
        <w:t>Feedback for Priority Area 1: Victim-survivors</w:t>
      </w:r>
    </w:p>
    <w:p w14:paraId="60447061" w14:textId="6BE9D487" w:rsidR="003D1615" w:rsidRDefault="003D1615" w:rsidP="003D1615">
      <w:r>
        <w:t>•</w:t>
      </w:r>
      <w:r>
        <w:tab/>
        <w:t>Implementation of relevant recommendations from AHRC Speaking from Experience and Equal Identities reports</w:t>
      </w:r>
    </w:p>
    <w:p w14:paraId="30B65CB9" w14:textId="048B1E48" w:rsidR="003D1615" w:rsidRDefault="003D1615" w:rsidP="003D1615">
      <w:r>
        <w:t>•</w:t>
      </w:r>
      <w:r>
        <w:tab/>
        <w:t>Implementation of ALRC justice responses to sexual violence recommendations</w:t>
      </w:r>
    </w:p>
    <w:p w14:paraId="0381A37E" w14:textId="68155E89" w:rsidR="003D1615" w:rsidRDefault="003D1615" w:rsidP="003D1615">
      <w:r>
        <w:t>•</w:t>
      </w:r>
      <w:r>
        <w:tab/>
        <w:t>Expansion of nationally accessible sexual violence supports for LGBTIQASB+ victims and survivors, informed by findings from the UNSW national survey conducted under the first action plan, and other contemporary sexual violence research</w:t>
      </w:r>
    </w:p>
    <w:p w14:paraId="38F8A2FC" w14:textId="16D89852" w:rsidR="003D1615" w:rsidRDefault="003D1615" w:rsidP="003D1615">
      <w:r>
        <w:t>•</w:t>
      </w:r>
      <w:r>
        <w:tab/>
        <w:t>Fund an update to the NASASV national standards of practice and ensure LGBTIQASB+ stakeholder representation within process</w:t>
      </w:r>
    </w:p>
    <w:p w14:paraId="35915F7C" w14:textId="77777777" w:rsidR="003D1615" w:rsidRDefault="003D1615" w:rsidP="003D1615">
      <w:r>
        <w:t>•</w:t>
      </w:r>
      <w:r>
        <w:tab/>
        <w:t>Expansion of initial national LGBTIQA+ community-led specialist service workforce established through the Federation Funding Agreement, transitioning LGBTIQASB+ workforce onto 5-year funding cycles distinct from the 500 workers agreement. Leverage the establishment of this initial workforce to strengthen:</w:t>
      </w:r>
    </w:p>
    <w:p w14:paraId="2508EBE5" w14:textId="77777777" w:rsidR="003D1615" w:rsidRDefault="003D1615" w:rsidP="003D1615">
      <w:r>
        <w:t>o</w:t>
      </w:r>
      <w:r>
        <w:tab/>
        <w:t>DFSV and suicide prevention projects and frameworks</w:t>
      </w:r>
    </w:p>
    <w:p w14:paraId="75CAF7D9" w14:textId="0E584082" w:rsidR="003D1615" w:rsidRDefault="003D1615" w:rsidP="003D1615">
      <w:r>
        <w:t>o</w:t>
      </w:r>
      <w:r>
        <w:tab/>
        <w:t>Access to crisis brokerage for victims and survivors supported by community-led organisations</w:t>
      </w:r>
    </w:p>
    <w:p w14:paraId="5990D080" w14:textId="6AAF6FF9" w:rsidR="003D1615" w:rsidRDefault="003D1615" w:rsidP="003D1615">
      <w:r>
        <w:t>•</w:t>
      </w:r>
      <w:r>
        <w:tab/>
        <w:t>Develop and strengthen the support infrastructure for LGBTIQASB+ victim survivor phone support services to ensure consistent access across regions that is appropriate, skilled, consistent with an integrated service systems approach and has clear partnership and referral pathway arrangements with local LGBTIQASB+ community-led and DFSV specialist services.</w:t>
      </w:r>
    </w:p>
    <w:p w14:paraId="26AE0B0F" w14:textId="67679EDD" w:rsidR="003D1615" w:rsidRDefault="003D1615" w:rsidP="003D1615">
      <w:r>
        <w:t>•</w:t>
      </w:r>
      <w:r>
        <w:tab/>
        <w:t>Develop community sexual health, gendered health and wellbeing and LGBTIQASB+ primary health service responses to disclosure, safety and referral pathways.</w:t>
      </w:r>
    </w:p>
    <w:p w14:paraId="7DEB082D" w14:textId="77777777" w:rsidR="003D1615" w:rsidRDefault="003D1615" w:rsidP="003D1615">
      <w:r>
        <w:t>•</w:t>
      </w:r>
      <w:r>
        <w:tab/>
        <w:t xml:space="preserve">Undertake contemporary research into: </w:t>
      </w:r>
    </w:p>
    <w:p w14:paraId="3CA59C5C" w14:textId="77777777" w:rsidR="003D1615" w:rsidRDefault="003D1615" w:rsidP="003D1615">
      <w:r>
        <w:t xml:space="preserve">a) secondary victimisation for DFSV victims and survivors and its impacts for </w:t>
      </w:r>
      <w:proofErr w:type="spellStart"/>
      <w:r>
        <w:t>intersectionally</w:t>
      </w:r>
      <w:proofErr w:type="spellEnd"/>
      <w:r>
        <w:t xml:space="preserve"> marginalised cohorts, and </w:t>
      </w:r>
    </w:p>
    <w:p w14:paraId="40CBDA73" w14:textId="77777777" w:rsidR="003D1615" w:rsidRDefault="003D1615" w:rsidP="003D1615">
      <w:r>
        <w:t>b) LGBTIQASB+ specific experiences within criminal justice and policing systems (including misidentification, misgendering and other administrative misrecognition, and associated secondary victimisation)</w:t>
      </w:r>
    </w:p>
    <w:p w14:paraId="72868630" w14:textId="54D8FCBE" w:rsidR="003D1615" w:rsidRPr="003D1615" w:rsidRDefault="003D1615" w:rsidP="003D1615">
      <w:pPr>
        <w:rPr>
          <w:b/>
          <w:bCs/>
        </w:rPr>
      </w:pPr>
      <w:r w:rsidRPr="003D1615">
        <w:rPr>
          <w:b/>
          <w:bCs/>
        </w:rPr>
        <w:t>Feedback for Priority Area 2: Prevention and early intervention</w:t>
      </w:r>
    </w:p>
    <w:p w14:paraId="2EA80953" w14:textId="2364EB27" w:rsidR="003D1615" w:rsidRDefault="003D1615" w:rsidP="003D1615">
      <w:r>
        <w:t>•</w:t>
      </w:r>
      <w:r>
        <w:tab/>
        <w:t>Fund implementation of Our Watch x RHA LGBTIQA+ primary prevention framework developed under the first action plan.</w:t>
      </w:r>
    </w:p>
    <w:p w14:paraId="178DE8D5" w14:textId="719E00BF" w:rsidR="003D1615" w:rsidRDefault="003D1615" w:rsidP="003D1615">
      <w:r>
        <w:lastRenderedPageBreak/>
        <w:t>•</w:t>
      </w:r>
      <w:r>
        <w:tab/>
        <w:t>Prioritise the full application of the ABS Standard for Sex, Gender, Variations of Sex Characteristics and Sexual Orientation Variables in the Australian Census.</w:t>
      </w:r>
    </w:p>
    <w:p w14:paraId="77F409EA" w14:textId="558F8776" w:rsidR="003D1615" w:rsidRDefault="003D1615" w:rsidP="003D1615">
      <w:r>
        <w:t>•</w:t>
      </w:r>
      <w:r>
        <w:tab/>
        <w:t>Expansion of legislative mechanisms to protect against invasive and unnecessary medical interventions against people with innate variations of sex characteristics without free and informed consent, using Victorian legislation as exemplary benchmark</w:t>
      </w:r>
    </w:p>
    <w:p w14:paraId="2A7A1398" w14:textId="7E4C9F3E" w:rsidR="003D1615" w:rsidRDefault="003D1615" w:rsidP="003D1615">
      <w:r>
        <w:t>•</w:t>
      </w:r>
      <w:r>
        <w:tab/>
        <w:t>Develop consistent legislation and guidelines addressing the use of LGBTIQASB+ change and suppression practices (often referred to as conversion practices), with the example of Victorian conversion practices legislation as exemplary benchmark</w:t>
      </w:r>
    </w:p>
    <w:p w14:paraId="6E43DF29" w14:textId="77777777" w:rsidR="003D1615" w:rsidRDefault="003D1615" w:rsidP="003D1615">
      <w:r>
        <w:t>•</w:t>
      </w:r>
      <w:r>
        <w:tab/>
        <w:t>Conduct research to capture community attitudes towards violence against LGBTIQA+SB communities, including community understanding of violence and gender equality.</w:t>
      </w:r>
    </w:p>
    <w:p w14:paraId="56BB2C7C" w14:textId="67C48EB9" w:rsidR="003D1615" w:rsidRPr="003D1615" w:rsidRDefault="003D1615" w:rsidP="003D1615">
      <w:pPr>
        <w:rPr>
          <w:b/>
          <w:bCs/>
        </w:rPr>
      </w:pPr>
      <w:r w:rsidRPr="003D1615">
        <w:rPr>
          <w:b/>
          <w:bCs/>
        </w:rPr>
        <w:t>Feedback for Priority Area 3: Children and young people in their own right</w:t>
      </w:r>
    </w:p>
    <w:p w14:paraId="673F5F33" w14:textId="7AA43B07" w:rsidR="003D1615" w:rsidRDefault="003D1615" w:rsidP="003D1615">
      <w:r>
        <w:t>•</w:t>
      </w:r>
      <w:r>
        <w:tab/>
        <w:t xml:space="preserve">Expand the use of the Leaving Violence </w:t>
      </w:r>
      <w:proofErr w:type="gramStart"/>
      <w:r>
        <w:t>Payment  to</w:t>
      </w:r>
      <w:proofErr w:type="gramEnd"/>
      <w:r>
        <w:t xml:space="preserve"> U18 priority cohort access, including in leaving family violence as well as intimate partner violence </w:t>
      </w:r>
    </w:p>
    <w:p w14:paraId="375BE25D" w14:textId="097963FF" w:rsidR="003D1615" w:rsidRDefault="003D1615" w:rsidP="003D1615">
      <w:r>
        <w:t>•</w:t>
      </w:r>
      <w:r>
        <w:tab/>
        <w:t>Provide direct access to Victims of Crime payments (in reference to Queensland’s scheme) prior to the age of 18 for young people who have left home due to family violence.</w:t>
      </w:r>
    </w:p>
    <w:p w14:paraId="5866A64A" w14:textId="10FDE935" w:rsidR="003D1615" w:rsidRDefault="003D1615" w:rsidP="003D1615">
      <w:r>
        <w:t>•</w:t>
      </w:r>
      <w:r>
        <w:tab/>
        <w:t>Integrate specialist practice support and intervention responses to suppression tactics in family support, early intervention, response and recovery services for young LGBTIQASB+ people.</w:t>
      </w:r>
    </w:p>
    <w:p w14:paraId="61D74CA3" w14:textId="77777777" w:rsidR="003D1615" w:rsidRDefault="003D1615" w:rsidP="003D1615">
      <w:r>
        <w:t>•</w:t>
      </w:r>
      <w:r>
        <w:tab/>
        <w:t>Establishment of a clinical expert reference group (with appropriate standards and representation) to address medical misinformation and disinformation about LGBTIQASB+ victims and survivors of sexual and other gendered violence who access clinical services across the lifespan.</w:t>
      </w:r>
    </w:p>
    <w:p w14:paraId="7BF962D8" w14:textId="5027A791" w:rsidR="003D1615" w:rsidRPr="003D1615" w:rsidRDefault="003D1615" w:rsidP="003D1615">
      <w:pPr>
        <w:rPr>
          <w:b/>
          <w:bCs/>
        </w:rPr>
      </w:pPr>
      <w:r w:rsidRPr="003D1615">
        <w:rPr>
          <w:b/>
          <w:bCs/>
        </w:rPr>
        <w:t>Feedback for Priority Area 4: People who use violence</w:t>
      </w:r>
    </w:p>
    <w:p w14:paraId="2B2AF4F1" w14:textId="77777777" w:rsidR="003D1615" w:rsidRDefault="003D1615" w:rsidP="003D1615">
      <w:r>
        <w:t>•</w:t>
      </w:r>
      <w:r>
        <w:tab/>
        <w:t xml:space="preserve">Expand innovative perpetrator response projects developed through the Federation Funding Agreement to allow for program continuity and longitudinal development of targeted </w:t>
      </w:r>
      <w:proofErr w:type="spellStart"/>
      <w:r>
        <w:t>behavior</w:t>
      </w:r>
      <w:proofErr w:type="spellEnd"/>
      <w:r>
        <w:t xml:space="preserve"> change program for diverse cohorts. This should extend LGBTIQA+ targeted behaviour change program access and availability to all states and territories.</w:t>
      </w:r>
    </w:p>
    <w:p w14:paraId="67B7D9A3" w14:textId="03F182DD" w:rsidR="003D1615" w:rsidRPr="003D1615" w:rsidRDefault="003D1615" w:rsidP="003D1615">
      <w:pPr>
        <w:rPr>
          <w:b/>
          <w:bCs/>
        </w:rPr>
      </w:pPr>
      <w:r w:rsidRPr="003D1615">
        <w:rPr>
          <w:b/>
          <w:bCs/>
        </w:rPr>
        <w:t>Feedback for Priority Area 5: System Integration and Workforce</w:t>
      </w:r>
    </w:p>
    <w:p w14:paraId="0AFD3841" w14:textId="63361B6B" w:rsidR="003D1615" w:rsidRDefault="003D1615" w:rsidP="003D1615">
      <w:r>
        <w:t>•</w:t>
      </w:r>
      <w:r>
        <w:tab/>
        <w:t xml:space="preserve">Actively and formally incorporate LGBTIQA+ Sistergirl and Brotherboy organisational stakeholders, expertise and leadership within the National Plan’s </w:t>
      </w:r>
      <w:r>
        <w:lastRenderedPageBreak/>
        <w:t>governance arrangements (Core and Supporting) and the broader infrastructure for implementation, monitoring, reporting and evaluation for the national plan.</w:t>
      </w:r>
    </w:p>
    <w:p w14:paraId="22CD0187" w14:textId="2DC6CE7C" w:rsidR="003D1615" w:rsidRDefault="003D1615" w:rsidP="003D1615">
      <w:r>
        <w:t>•</w:t>
      </w:r>
      <w:r>
        <w:tab/>
        <w:t>Endorse Recommendation 3 of the Australian Human Rights Commission’s Equal Identities Report:</w:t>
      </w:r>
    </w:p>
    <w:p w14:paraId="49794CCF" w14:textId="3EEC3321" w:rsidR="003D1615" w:rsidRDefault="003D1615" w:rsidP="003D1615">
      <w:r>
        <w:t>•</w:t>
      </w:r>
      <w:r>
        <w:tab/>
        <w:t xml:space="preserve">Develop a national DFSV workforce strategy, explicitly including LGBTIQASB+ workers in both community-led and generalist practice settings. This should incorporate a gender transformative workforce approach to enhance gender equality, embed </w:t>
      </w:r>
      <w:proofErr w:type="spellStart"/>
      <w:r>
        <w:t>Respect@Work</w:t>
      </w:r>
      <w:proofErr w:type="spellEnd"/>
      <w:r>
        <w:t xml:space="preserve"> reforms, combat gender undervaluation and address gender segregation in Australia’s workforce.</w:t>
      </w:r>
    </w:p>
    <w:p w14:paraId="70372BDE" w14:textId="067248CA" w:rsidR="003D1615" w:rsidRDefault="003D1615" w:rsidP="003D1615">
      <w:r>
        <w:t>•</w:t>
      </w:r>
      <w:r>
        <w:tab/>
        <w:t>Conduct contemporary research to explore intersectional service guidelines on gender sensitivity and safety in the context of DFSV specialist support, and opportunities to incorporate a gender transformative approach.</w:t>
      </w:r>
    </w:p>
    <w:p w14:paraId="443AF2E8" w14:textId="695F3204" w:rsidR="003D1615" w:rsidRDefault="003D1615" w:rsidP="003D1615">
      <w:r>
        <w:t>•</w:t>
      </w:r>
      <w:r>
        <w:tab/>
        <w:t xml:space="preserve">Develop and implement a national quality systems &amp; governance capacity building project for social and community service organisations providing government-funded services to ensure minimum accessibility standards for LGBTIQASB+ communities in line with human rights and anti-discrimination frameworks, and </w:t>
      </w:r>
      <w:proofErr w:type="spellStart"/>
      <w:r>
        <w:t>Respect@Work</w:t>
      </w:r>
      <w:proofErr w:type="spellEnd"/>
      <w:r>
        <w:t xml:space="preserve"> obligations</w:t>
      </w:r>
    </w:p>
    <w:p w14:paraId="338CEA5F" w14:textId="040EABFB" w:rsidR="003D1615" w:rsidRDefault="003D1615" w:rsidP="003D1615">
      <w:r>
        <w:t>•</w:t>
      </w:r>
      <w:r>
        <w:tab/>
        <w:t>Incorporation of key LGBTIQA+SB evidence and datasets in the Outcomes Framework, Performance Measurement Plan, AIHW FDSV Integrated Data System and the establishment of national data collection on specialist crisis FDV services</w:t>
      </w:r>
    </w:p>
    <w:p w14:paraId="1113EC73" w14:textId="41E87E92" w:rsidR="003D1615" w:rsidRDefault="003D1615" w:rsidP="003D1615">
      <w:r>
        <w:t>•</w:t>
      </w:r>
      <w:r>
        <w:tab/>
        <w:t xml:space="preserve">Expand the ABS LGBTIQ+ Expert Advisory Committee to ensure stakeholder representation across states and territories, and engage the advisory committee across ABS surveys beyond the Census – working </w:t>
      </w:r>
      <w:proofErr w:type="gramStart"/>
      <w:r>
        <w:t>in particular alongside</w:t>
      </w:r>
      <w:proofErr w:type="gramEnd"/>
      <w:r>
        <w:t xml:space="preserve"> the PSS Survey Advisory Group</w:t>
      </w:r>
    </w:p>
    <w:p w14:paraId="18874BD5" w14:textId="0F4C7E55" w:rsidR="003D1615" w:rsidRDefault="003D1615" w:rsidP="003D1615">
      <w:r>
        <w:t>•</w:t>
      </w:r>
      <w:r>
        <w:tab/>
        <w:t xml:space="preserve">Expanding on NHMRC statement, </w:t>
      </w:r>
      <w:proofErr w:type="gramStart"/>
      <w:r>
        <w:t>similarly</w:t>
      </w:r>
      <w:proofErr w:type="gramEnd"/>
      <w:r>
        <w:t xml:space="preserve"> incorporate standards for implementation of the ABS Standard for Sex, Gender, Variations of Sex Characteristics and Sexual Orientation Variables in future DFSV research under the Australian Research Council and National Priority Research Fund grants.</w:t>
      </w:r>
    </w:p>
    <w:p w14:paraId="33224FB9" w14:textId="04974DD0" w:rsidR="003D1615" w:rsidRDefault="003D1615" w:rsidP="003D1615">
      <w:r>
        <w:t>•</w:t>
      </w:r>
      <w:r>
        <w:tab/>
        <w:t xml:space="preserve">Establish an expert working group on FDSV, housing and homelessness that includes LGBTIQASB+ stakeholder representation, and provides input into the existing governance arrangements of the national plan. </w:t>
      </w:r>
    </w:p>
    <w:p w14:paraId="29C904FF" w14:textId="3B90CA41" w:rsidR="003D1615" w:rsidRPr="003D1615" w:rsidRDefault="003D1615" w:rsidP="003D1615">
      <w:r>
        <w:t>•</w:t>
      </w:r>
      <w:r>
        <w:tab/>
        <w:t>Review national and state-based health and coronial data reporting to include questions that adequately capture marginalised communities and priority cohort experiences (Noting Unlocking the Prevention Potential Recommendation 21 and Related recommendation from Beyond Urgent)</w:t>
      </w:r>
    </w:p>
    <w:sectPr w:rsidR="003D1615" w:rsidRPr="003D16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15"/>
    <w:rsid w:val="00022A23"/>
    <w:rsid w:val="0023679E"/>
    <w:rsid w:val="003D1615"/>
    <w:rsid w:val="008338EA"/>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FAE1"/>
  <w15:chartTrackingRefBased/>
  <w15:docId w15:val="{72167746-EB87-4EFD-B59E-C5FC95483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615"/>
    <w:rPr>
      <w:rFonts w:eastAsiaTheme="majorEastAsia" w:cstheme="majorBidi"/>
      <w:color w:val="272727" w:themeColor="text1" w:themeTint="D8"/>
    </w:rPr>
  </w:style>
  <w:style w:type="paragraph" w:styleId="Title">
    <w:name w:val="Title"/>
    <w:basedOn w:val="Normal"/>
    <w:next w:val="Normal"/>
    <w:link w:val="TitleChar"/>
    <w:uiPriority w:val="10"/>
    <w:qFormat/>
    <w:rsid w:val="003D1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615"/>
    <w:pPr>
      <w:spacing w:before="160"/>
      <w:jc w:val="center"/>
    </w:pPr>
    <w:rPr>
      <w:i/>
      <w:iCs/>
      <w:color w:val="404040" w:themeColor="text1" w:themeTint="BF"/>
    </w:rPr>
  </w:style>
  <w:style w:type="character" w:customStyle="1" w:styleId="QuoteChar">
    <w:name w:val="Quote Char"/>
    <w:basedOn w:val="DefaultParagraphFont"/>
    <w:link w:val="Quote"/>
    <w:uiPriority w:val="29"/>
    <w:rsid w:val="003D1615"/>
    <w:rPr>
      <w:i/>
      <w:iCs/>
      <w:color w:val="404040" w:themeColor="text1" w:themeTint="BF"/>
    </w:rPr>
  </w:style>
  <w:style w:type="paragraph" w:styleId="ListParagraph">
    <w:name w:val="List Paragraph"/>
    <w:basedOn w:val="Normal"/>
    <w:uiPriority w:val="34"/>
    <w:qFormat/>
    <w:rsid w:val="003D1615"/>
    <w:pPr>
      <w:ind w:left="720"/>
      <w:contextualSpacing/>
    </w:pPr>
  </w:style>
  <w:style w:type="character" w:styleId="IntenseEmphasis">
    <w:name w:val="Intense Emphasis"/>
    <w:basedOn w:val="DefaultParagraphFont"/>
    <w:uiPriority w:val="21"/>
    <w:qFormat/>
    <w:rsid w:val="003D1615"/>
    <w:rPr>
      <w:i/>
      <w:iCs/>
      <w:color w:val="0F4761" w:themeColor="accent1" w:themeShade="BF"/>
    </w:rPr>
  </w:style>
  <w:style w:type="paragraph" w:styleId="IntenseQuote">
    <w:name w:val="Intense Quote"/>
    <w:basedOn w:val="Normal"/>
    <w:next w:val="Normal"/>
    <w:link w:val="IntenseQuoteChar"/>
    <w:uiPriority w:val="30"/>
    <w:qFormat/>
    <w:rsid w:val="003D1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615"/>
    <w:rPr>
      <w:i/>
      <w:iCs/>
      <w:color w:val="0F4761" w:themeColor="accent1" w:themeShade="BF"/>
    </w:rPr>
  </w:style>
  <w:style w:type="character" w:styleId="IntenseReference">
    <w:name w:val="Intense Reference"/>
    <w:basedOn w:val="DefaultParagraphFont"/>
    <w:uiPriority w:val="32"/>
    <w:qFormat/>
    <w:rsid w:val="003D16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D663ED-05DA-452A-9C52-A7F6FED16A7B}"/>
</file>

<file path=customXml/itemProps2.xml><?xml version="1.0" encoding="utf-8"?>
<ds:datastoreItem xmlns:ds="http://schemas.openxmlformats.org/officeDocument/2006/customXml" ds:itemID="{DBFBE30E-7BE8-401E-9222-C1CDF01A18DB}"/>
</file>

<file path=customXml/itemProps3.xml><?xml version="1.0" encoding="utf-8"?>
<ds:datastoreItem xmlns:ds="http://schemas.openxmlformats.org/officeDocument/2006/customXml" ds:itemID="{6CDA7F61-BD64-48AC-BB9A-7A42C2E88890}"/>
</file>

<file path=docProps/app.xml><?xml version="1.0" encoding="utf-8"?>
<Properties xmlns="http://schemas.openxmlformats.org/officeDocument/2006/extended-properties" xmlns:vt="http://schemas.openxmlformats.org/officeDocument/2006/docPropsVTypes">
  <Template>Normal.dotm</Template>
  <TotalTime>2</TotalTime>
  <Pages>3</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2026-09-07T02:05:00Z</dcterms:created>
  <dcterms:modified xsi:type="dcterms:W3CDTF">2026-09-07T02:07:00Z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