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A345" w14:textId="4ADC1966" w:rsidR="0023679E" w:rsidRDefault="00232D6B">
      <w:pPr>
        <w:rPr>
          <w:b/>
          <w:bCs/>
        </w:rPr>
      </w:pPr>
      <w:r w:rsidRPr="00232D6B">
        <w:rPr>
          <w:b/>
          <w:bCs/>
        </w:rPr>
        <w:t>Relationships Australia, Tasmania</w:t>
      </w:r>
    </w:p>
    <w:p w14:paraId="0D1FC4B9" w14:textId="65D5E82D" w:rsidR="00232D6B" w:rsidRDefault="00232D6B">
      <w:pPr>
        <w:rPr>
          <w:b/>
          <w:bCs/>
        </w:rPr>
      </w:pPr>
      <w:r w:rsidRPr="00232D6B">
        <w:rPr>
          <w:b/>
          <w:bCs/>
        </w:rPr>
        <w:t>Feedback for Priority Area 1: Victim-survivors</w:t>
      </w:r>
    </w:p>
    <w:p w14:paraId="58A7B12D" w14:textId="538E055D" w:rsidR="00232D6B" w:rsidRDefault="00232D6B" w:rsidP="00232D6B">
      <w:r>
        <w:t>Coordinated and integrated support</w:t>
      </w:r>
    </w:p>
    <w:p w14:paraId="5252B186" w14:textId="0A7092D6" w:rsidR="00232D6B" w:rsidRDefault="00232D6B" w:rsidP="00232D6B">
      <w:r>
        <w:t>Relationships Australia Tasmania welcomes the continued focus on improving outcomes for victim survivors through the Second Action Plan. As a Tasmanian provider of family violence counselling, children's therapeutic services, behaviour change programs and community connection initiatives, our experience demonstrates that improving safety requires more than increasing service availability. Victim survivors need coordinated, trauma informed systems that reduce barriers to seeking help, respond to diverse experiences of violence, and support long term recovery.</w:t>
      </w:r>
    </w:p>
    <w:p w14:paraId="17197999" w14:textId="1BBDCB40" w:rsidR="00232D6B" w:rsidRDefault="00232D6B" w:rsidP="00232D6B">
      <w:r>
        <w:t xml:space="preserve">A key priority should be improving integration across the service system. Victim survivors often engage with multiple services simultaneously, including police, courts, housing, health, child protection and specialist family violence services. Too often they are required to repeatedly recount traumatic experiences while navigating complex and fragmented systems during times of crisis. The Second Action Plan should strengthen integrated service responses through improved care coordination, information sharing and system navigation, enabling victim survivors to access support through a more connected and </w:t>
      </w:r>
      <w:proofErr w:type="gramStart"/>
      <w:r>
        <w:t>person centred</w:t>
      </w:r>
      <w:proofErr w:type="gramEnd"/>
      <w:r>
        <w:t xml:space="preserve"> approach.</w:t>
      </w:r>
    </w:p>
    <w:p w14:paraId="78109C91" w14:textId="5B2B0FDE" w:rsidR="00232D6B" w:rsidRDefault="00232D6B" w:rsidP="00232D6B">
      <w:r>
        <w:t>Address practical barriers to safety</w:t>
      </w:r>
    </w:p>
    <w:p w14:paraId="0B8A4CE2" w14:textId="1E0CABA4" w:rsidR="00232D6B" w:rsidRDefault="00232D6B" w:rsidP="00232D6B">
      <w:r>
        <w:t>Our practitioners who work with both perpetrators and victims of family violence, consistently report that many of the barriers preventing women and children from leaving violence are practical rather than therapeutic. Housing insecurity, financial hardship, limited crisis accommodation, transport challenges and the lack of accommodation options for pets frequently prevent victim survivors from leaving unsafe environments. These vulnerabilities are often exploited by perpetrators as part of coercive control. Addressing these practical barriers is essential if victim-survivors are to access safety earlier and sustain recovery.</w:t>
      </w:r>
    </w:p>
    <w:p w14:paraId="44592083" w14:textId="67216CF2" w:rsidR="00232D6B" w:rsidRDefault="00232D6B" w:rsidP="00232D6B">
      <w:r>
        <w:t xml:space="preserve">These findings are reinforced through RA </w:t>
      </w:r>
      <w:proofErr w:type="spellStart"/>
      <w:r>
        <w:t>Tas'</w:t>
      </w:r>
      <w:proofErr w:type="spellEnd"/>
      <w:r>
        <w:t xml:space="preserve"> Project 75 initiative, where we spoke to more than 1600 Tasmanians. Women across groups consistently identified supportive relationships, inclusion and accessible services as critical to connected and respectful communities, while financial stress, participation barriers and difficulty accessing services were identified as significant challenges. These conversations highlight that social connection, accessible services and practical supports are protective factors that enable earlier help seeking and strengthen recovery.</w:t>
      </w:r>
    </w:p>
    <w:p w14:paraId="1F6FB501" w14:textId="085D6CDD" w:rsidR="00232D6B" w:rsidRDefault="00232D6B" w:rsidP="00232D6B">
      <w:r>
        <w:t>Expand evidence informed recovery options</w:t>
      </w:r>
    </w:p>
    <w:p w14:paraId="0D2130B7" w14:textId="032611D0" w:rsidR="00232D6B" w:rsidRDefault="00232D6B" w:rsidP="00232D6B">
      <w:r>
        <w:t xml:space="preserve">Recovery also requires broader access to evidence informed therapeutic approaches. While counselling remains an important component of healing, practitioners </w:t>
      </w:r>
      <w:r>
        <w:lastRenderedPageBreak/>
        <w:t xml:space="preserve">highlighted growing evidence supporting somatic therapies, </w:t>
      </w:r>
      <w:proofErr w:type="gramStart"/>
      <w:r>
        <w:t>arts based</w:t>
      </w:r>
      <w:proofErr w:type="gramEnd"/>
      <w:r>
        <w:t xml:space="preserve"> interventions and culturally responsive healing approaches. Expanding access to a broader range of trauma informed interventions would better meet the diverse needs of victim survivors and recognise that recovery is not a one size fits all process.</w:t>
      </w:r>
    </w:p>
    <w:p w14:paraId="0E1C8D53" w14:textId="6685FC87" w:rsidR="00232D6B" w:rsidRDefault="00232D6B" w:rsidP="00232D6B">
      <w:r>
        <w:t>Improve access for diverse communities</w:t>
      </w:r>
    </w:p>
    <w:p w14:paraId="0A5B39E5" w14:textId="3D35A814" w:rsidR="00232D6B" w:rsidRDefault="00232D6B" w:rsidP="00232D6B">
      <w:r>
        <w:t xml:space="preserve">RA Tas also recognises that victim survivors experience additional barriers depending on their circumstances. </w:t>
      </w:r>
      <w:proofErr w:type="gramStart"/>
      <w:r>
        <w:t>Particular consideration</w:t>
      </w:r>
      <w:proofErr w:type="gramEnd"/>
      <w:r>
        <w:t xml:space="preserve"> should be given to Aboriginal and Torres Strait Islander communities through culturally safe, community led responses that recognise the ongoing impacts of intergenerational trauma and systemic disadvantage. Improved access is also required for women living in rural and remote communities, women on temporary visas whose immigration status may be used as a form of coercive control, and women experiencing financial disadvantage or social isolation. Services must be flexible, culturally responsive and accessible if they are to meet the needs of diverse communities.</w:t>
      </w:r>
    </w:p>
    <w:p w14:paraId="7A17094E" w14:textId="4E7DDA5C" w:rsidR="00232D6B" w:rsidRDefault="00232D6B" w:rsidP="00232D6B">
      <w:r>
        <w:t>Reduce stigma and encourage earlier help seeking</w:t>
      </w:r>
    </w:p>
    <w:p w14:paraId="2F0EE23F" w14:textId="4D2EE61F" w:rsidR="00232D6B" w:rsidRDefault="00232D6B" w:rsidP="00232D6B">
      <w:r>
        <w:t xml:space="preserve">Finally, reducing the stigma associated with family, domestic and sexual violence remains essential to encouraging earlier help seeking. Many victim survivors delay disclosing abuse because of feelings of shame, guilt, </w:t>
      </w:r>
      <w:proofErr w:type="spellStart"/>
      <w:r>
        <w:t>self blame</w:t>
      </w:r>
      <w:proofErr w:type="spellEnd"/>
      <w:r>
        <w:t xml:space="preserve">, fear of not being believed, or concerns about the consequences of seeking help for themselves and their children. The Second Action Plan should continue to strengthen trauma informed, person centred responses that create safe, compassionate and </w:t>
      </w:r>
      <w:proofErr w:type="spellStart"/>
      <w:proofErr w:type="gramStart"/>
      <w:r>
        <w:t>non judgemental</w:t>
      </w:r>
      <w:proofErr w:type="spellEnd"/>
      <w:proofErr w:type="gramEnd"/>
      <w:r>
        <w:t xml:space="preserve"> pathways into support, helping victim survivors seek assistance earlier and engage confidently with services</w:t>
      </w:r>
    </w:p>
    <w:p w14:paraId="4E1D6CDF" w14:textId="1B3EFFEA" w:rsidR="00232D6B" w:rsidRDefault="00232D6B" w:rsidP="00232D6B">
      <w:r>
        <w:t>Recommendation</w:t>
      </w:r>
    </w:p>
    <w:p w14:paraId="1FB82E8B" w14:textId="77777777" w:rsidR="00232D6B" w:rsidRDefault="00232D6B" w:rsidP="00232D6B">
      <w:r>
        <w:t>The Second Action Plan presents an opportunity to strengthen Australia's response by investing in integrated, trauma informed systems that reduce practical barriers to safety, expand evidence informed recovery options, respond to emerging forms of abuse and improve equitable access for diverse communities. Together, these reforms will support earlier intervention, improve long term recovery and strengthen safety for victim survivors.</w:t>
      </w:r>
    </w:p>
    <w:p w14:paraId="27606413" w14:textId="662E95CD" w:rsidR="00232D6B" w:rsidRPr="00232D6B" w:rsidRDefault="00232D6B" w:rsidP="00232D6B">
      <w:pPr>
        <w:rPr>
          <w:b/>
          <w:bCs/>
        </w:rPr>
      </w:pPr>
      <w:r w:rsidRPr="00232D6B">
        <w:rPr>
          <w:b/>
          <w:bCs/>
        </w:rPr>
        <w:t>Feedback for Priority Area 2: Prevention and early intervention</w:t>
      </w:r>
    </w:p>
    <w:p w14:paraId="7CCA0744" w14:textId="2435D9E7" w:rsidR="00232D6B" w:rsidRDefault="00232D6B" w:rsidP="00232D6B">
      <w:r>
        <w:t>A whole of community approach to prevention</w:t>
      </w:r>
    </w:p>
    <w:p w14:paraId="3ECE61B8" w14:textId="40F53322" w:rsidR="00232D6B" w:rsidRDefault="00232D6B" w:rsidP="00232D6B">
      <w:r>
        <w:t>RA Tas supports a stronger national focus on prevention and early intervention that reaches people earlier, before violence becomes entrenched. Preventing violence requires sustained action across the whole community, including families, schools, workplaces, sporting clubs, online platforms and service systems. It also requires a focus on the social conditions that support safety, respect, inclusion and belonging.</w:t>
      </w:r>
    </w:p>
    <w:p w14:paraId="0745DC13" w14:textId="19B76C61" w:rsidR="00232D6B" w:rsidRDefault="00232D6B" w:rsidP="00232D6B">
      <w:r>
        <w:lastRenderedPageBreak/>
        <w:t>Strengthen prevention in everyday settings</w:t>
      </w:r>
    </w:p>
    <w:p w14:paraId="2D2223A7" w14:textId="2CC59497" w:rsidR="00232D6B" w:rsidRDefault="00232D6B" w:rsidP="00232D6B">
      <w:r>
        <w:t>A key priority should be strengthening prevention in the everyday settings where children, young people and families live, learn and connect. Schools are a critical setting for respectful relationships education, early identification and referral. Practitioners identified that teachers often notice changes in children's behaviour but may not have the training, time or pathways to recognise family violence or respond safely. Schools should be supported with practical resources, clear referral pathways and workforce development so they can identify risk earlier and support children and families before harm escalates.</w:t>
      </w:r>
    </w:p>
    <w:p w14:paraId="53D3556C" w14:textId="32E2260B" w:rsidR="00232D6B" w:rsidRDefault="00232D6B" w:rsidP="00232D6B">
      <w:r>
        <w:t>Prevention messaging must also be clear that violence is never acceptable. Children and young people need support to understand emotions, empathy and relationships while also receiving clear messages about safety, consent, boundaries and accountability. Practitioners also observed that some messaging and resources can unintentionally reinforce traditional gender stereotypes or minimise harmful behaviours. Prevention initiatives should promote consistent, evidence informed messages that support respectful relationships, healthy emotional expression, positive gender norms and shared responsibility for respectful behaviour.</w:t>
      </w:r>
    </w:p>
    <w:p w14:paraId="047B79C5" w14:textId="28DA4EE3" w:rsidR="00232D6B" w:rsidRDefault="00232D6B" w:rsidP="00232D6B">
      <w:r>
        <w:t>Support parents and families</w:t>
      </w:r>
    </w:p>
    <w:p w14:paraId="31D1B14A" w14:textId="5A111A9A" w:rsidR="00232D6B" w:rsidRDefault="00232D6B" w:rsidP="00232D6B">
      <w:r>
        <w:t>Parents and carers play a critical role in preventing violence before harmful attitudes become entrenched. RA Tas recommends greater investment in supporting parents to have conversations about healthy relationships, gender roles, masculinity, online influences and respectful behaviour. Families need practical tools and confidence to recognise early warning signs, challenge harmful attitudes and model respectful relationships. Early intervention should extend beyond formal service settings and equip families and communities to respond safely and confidently.</w:t>
      </w:r>
    </w:p>
    <w:p w14:paraId="7CC5F422" w14:textId="5D36725D" w:rsidR="00232D6B" w:rsidRDefault="00232D6B" w:rsidP="00232D6B">
      <w:r>
        <w:t>Invest in early intervention for boys and young men</w:t>
      </w:r>
    </w:p>
    <w:p w14:paraId="4A0057E2" w14:textId="0CCE539F" w:rsidR="00232D6B" w:rsidRDefault="00232D6B" w:rsidP="00232D6B">
      <w:r>
        <w:t xml:space="preserve">Engaging boys and young men earlier is essential to preventing violence before harmful attitudes and behaviours become entrenched. Practitioners identified the need for programs that promote healthy masculinity, respectful relationships, emotional literacy and accountability before young people </w:t>
      </w:r>
      <w:proofErr w:type="gramStart"/>
      <w:r>
        <w:t>come into contact with</w:t>
      </w:r>
      <w:proofErr w:type="gramEnd"/>
      <w:r>
        <w:t xml:space="preserve"> </w:t>
      </w:r>
      <w:proofErr w:type="gramStart"/>
      <w:r>
        <w:t>high risk</w:t>
      </w:r>
      <w:proofErr w:type="gramEnd"/>
      <w:r>
        <w:t xml:space="preserve"> services or the justice system.</w:t>
      </w:r>
    </w:p>
    <w:p w14:paraId="2DCFD95A" w14:textId="626ABB93" w:rsidR="00232D6B" w:rsidRDefault="00232D6B" w:rsidP="00232D6B">
      <w:r>
        <w:t xml:space="preserve">RA Tas has developed the Motivated, Authentic and Connected (MAC) Program, </w:t>
      </w:r>
      <w:proofErr w:type="gramStart"/>
      <w:r>
        <w:t>an evidence</w:t>
      </w:r>
      <w:proofErr w:type="gramEnd"/>
      <w:r>
        <w:t xml:space="preserve"> informed early intervention model for boys and young men aged 12–18. The program promotes healthy masculinity, respectful relationships, social connection and positive identity through individual support, group work, peer mentoring and community connection. While the program has been developed and is ready for implementation, it remains unfunded. Investment in initiatives such as the MAC Program would provide an </w:t>
      </w:r>
      <w:r>
        <w:lastRenderedPageBreak/>
        <w:t>opportunity to intervene earlier, strengthen protective factors and reduce the future incidence of violence among young men. The Second Action Plan should support the implementation, evaluation and expansion of innovative early intervention models such as MAC, alongside similar approaches for lower risk cohorts and community settings.</w:t>
      </w:r>
    </w:p>
    <w:p w14:paraId="2F69D21B" w14:textId="33AAD4D0" w:rsidR="00232D6B" w:rsidRDefault="00232D6B" w:rsidP="00232D6B">
      <w:r>
        <w:t>Expand community education and strengthen protective factors</w:t>
      </w:r>
    </w:p>
    <w:p w14:paraId="78D17735" w14:textId="3BB3044F" w:rsidR="00232D6B" w:rsidRDefault="00232D6B" w:rsidP="00232D6B">
      <w:r>
        <w:t xml:space="preserve">Broader community education is needed to reach people before violence occurs. Practitioners noted that traditional group programs do not always engage those who would benefit most. Prevention should therefore include multiple delivery methods, including </w:t>
      </w:r>
      <w:proofErr w:type="gramStart"/>
      <w:r>
        <w:t>school based</w:t>
      </w:r>
      <w:proofErr w:type="gramEnd"/>
      <w:r>
        <w:t xml:space="preserve"> programs, digital resources, community campaigns, sporting club initiatives and peer led approaches. Public awareness campaigns have demonstrated the value of consistent, recognisable messaging that normalises help seeking, promotes bystander action and uses respected community ambassadors to influence attitudes and behaviours.</w:t>
      </w:r>
    </w:p>
    <w:p w14:paraId="5897AD40" w14:textId="5DB90EE2" w:rsidR="00232D6B" w:rsidRDefault="00232D6B" w:rsidP="00232D6B">
      <w:r>
        <w:t xml:space="preserve">RA </w:t>
      </w:r>
      <w:proofErr w:type="spellStart"/>
      <w:r>
        <w:t>Tas'</w:t>
      </w:r>
      <w:proofErr w:type="spellEnd"/>
      <w:r>
        <w:t xml:space="preserve"> Project 75 initiative reinforces the importance of community connection as a prevention strategy. Women consistently identified supportive relationships, inclusion and accessible services as essential to connected and respectful communities. Children prioritised clear and compassionate communication, inclusion, equality, social connection and belonging. These findings demonstrate that prevention should not only focus on reducing risk, but also on strengthening the protective factors that help people feel safe, heard, connected and supported.</w:t>
      </w:r>
    </w:p>
    <w:p w14:paraId="671D1FE0" w14:textId="1F7CD92F" w:rsidR="00232D6B" w:rsidRDefault="00232D6B" w:rsidP="00232D6B">
      <w:r>
        <w:t>Respond to emerging online harms</w:t>
      </w:r>
    </w:p>
    <w:p w14:paraId="774C11DD" w14:textId="13A494D4" w:rsidR="00232D6B" w:rsidRDefault="00232D6B" w:rsidP="00232D6B">
      <w:r>
        <w:t xml:space="preserve">The Second Action Plan must respond to the rapidly evolving nature of technology facilitated abuse and harmful online influences. Practitioners identified increasing concerns regarding the influence of the online manosphere, online misogyny, AI generated intimate images, </w:t>
      </w:r>
      <w:proofErr w:type="gramStart"/>
      <w:r>
        <w:t>image based</w:t>
      </w:r>
      <w:proofErr w:type="gramEnd"/>
      <w:r>
        <w:t xml:space="preserve"> abuse, cyberstalking and harmful sexual behaviours among young people. These issues are evolving faster than legislation, education, workforce capability and service responses.</w:t>
      </w:r>
    </w:p>
    <w:p w14:paraId="530889D9" w14:textId="2BEE37B3" w:rsidR="00232D6B" w:rsidRDefault="00232D6B" w:rsidP="00232D6B">
      <w:r>
        <w:t xml:space="preserve">Children and young people require </w:t>
      </w:r>
      <w:proofErr w:type="gramStart"/>
      <w:r>
        <w:t>age appropriate</w:t>
      </w:r>
      <w:proofErr w:type="gramEnd"/>
      <w:r>
        <w:t xml:space="preserve"> education that builds digital literacy, respectful online behaviour, consent and help seeking, alongside stronger legislative protections and workforce capability to respond to these emerging forms of harm.</w:t>
      </w:r>
    </w:p>
    <w:p w14:paraId="6C267263" w14:textId="6CDB87B8" w:rsidR="00232D6B" w:rsidRDefault="00232D6B" w:rsidP="00232D6B">
      <w:r>
        <w:t xml:space="preserve">National investment is needed to strengthen digital literacy, improve regulation of online platforms, enhance legislative protections and provide </w:t>
      </w:r>
      <w:proofErr w:type="gramStart"/>
      <w:r>
        <w:t>age appropriate</w:t>
      </w:r>
      <w:proofErr w:type="gramEnd"/>
      <w:r>
        <w:t xml:space="preserve"> education about consent, image sharing and online safety. The workforce must also be equipped to recognise and respond to these emerging forms of abuse.</w:t>
      </w:r>
    </w:p>
    <w:p w14:paraId="6E6D78E3" w14:textId="3CF298CD" w:rsidR="00232D6B" w:rsidRDefault="00232D6B" w:rsidP="00232D6B">
      <w:r>
        <w:t>Mobilise communities to prevent violence</w:t>
      </w:r>
    </w:p>
    <w:p w14:paraId="02F3C2BB" w14:textId="41DCCD29" w:rsidR="00232D6B" w:rsidRDefault="00232D6B" w:rsidP="00232D6B">
      <w:r>
        <w:t xml:space="preserve">Workplaces, sporting clubs and community organisations also have an important role in challenging harmful attitudes and behaviours. These settings can either reinforce </w:t>
      </w:r>
      <w:r>
        <w:lastRenderedPageBreak/>
        <w:t>harmful norms or become places where respectful relationships, bystander action and help seeking are encouraged. The Second Action Plan should support practical training, clear policies and community led initiatives that help people recognise harmful behaviour, intervene safely and foster cultures of respect and inclusion.</w:t>
      </w:r>
    </w:p>
    <w:p w14:paraId="0BDDFF18" w14:textId="4EB76BD2" w:rsidR="00232D6B" w:rsidRDefault="00232D6B" w:rsidP="00232D6B">
      <w:r>
        <w:t>Recommendation</w:t>
      </w:r>
    </w:p>
    <w:p w14:paraId="7BF523B5" w14:textId="77777777" w:rsidR="00232D6B" w:rsidRDefault="00232D6B" w:rsidP="00232D6B">
      <w:r>
        <w:t>Overall, RA Tas recommends that the Second Action Plan prioritise long term, evidence informed prevention that begins early, is embedded across everyday settings and is supported by strong community education. This should include investment in respectful relationships education, parent and carer resources, innovative early intervention programs for boys and young men, responses to emerging online harms, and initiatives that strengthen community connection, inclusion, belonging and respectful relationships.</w:t>
      </w:r>
    </w:p>
    <w:p w14:paraId="55754BCB" w14:textId="72899237" w:rsidR="00232D6B" w:rsidRPr="00232D6B" w:rsidRDefault="00232D6B" w:rsidP="00232D6B">
      <w:pPr>
        <w:rPr>
          <w:b/>
          <w:bCs/>
        </w:rPr>
      </w:pPr>
      <w:r w:rsidRPr="00232D6B">
        <w:rPr>
          <w:b/>
          <w:bCs/>
        </w:rPr>
        <w:t>Feedback for Priority Area 3: Children and young people in their own right</w:t>
      </w:r>
    </w:p>
    <w:p w14:paraId="55F45F03" w14:textId="22BB4975" w:rsidR="00232D6B" w:rsidRDefault="00232D6B" w:rsidP="00232D6B">
      <w:r>
        <w:t>Recognise children as victim survivors</w:t>
      </w:r>
    </w:p>
    <w:p w14:paraId="31A4BFBF" w14:textId="05FDE28D" w:rsidR="00232D6B" w:rsidRDefault="00232D6B" w:rsidP="00232D6B">
      <w:r>
        <w:t xml:space="preserve">RA Tas strongly supports recognising children and young people as victim </w:t>
      </w:r>
      <w:proofErr w:type="gramStart"/>
      <w:r>
        <w:t>survivors in their own right</w:t>
      </w:r>
      <w:proofErr w:type="gramEnd"/>
      <w:r>
        <w:t>. While children are often affected by violence between adults, they also experience direct harm, trauma and disruption to their development, relationships and sense of safety. Improving outcomes requires child centred, trauma informed responses that recognise children's unique needs, voices and rights.</w:t>
      </w:r>
    </w:p>
    <w:p w14:paraId="38E78361" w14:textId="77E8F4EA" w:rsidR="00232D6B" w:rsidRDefault="00232D6B" w:rsidP="00232D6B">
      <w:r>
        <w:t>Strengthen integrated, child centred support</w:t>
      </w:r>
    </w:p>
    <w:p w14:paraId="59855635" w14:textId="3F08AFF7" w:rsidR="00232D6B" w:rsidRDefault="00232D6B" w:rsidP="00232D6B">
      <w:r>
        <w:t>Early intervention should prioritise integrated, child centred support that responds to the whole family where it is safe to do so. Children benefit most when therapeutic support is complemented by case management, collaboration with schools and other professionals, and coordinated referrals across services. Rather than responding only after harm has escalated, governments should continue investing in models that provide early therapeutic intervention, strengthen protective relationships and support recovery over the long term.</w:t>
      </w:r>
    </w:p>
    <w:p w14:paraId="6BE60FC7" w14:textId="4B53736B" w:rsidR="00232D6B" w:rsidRDefault="00232D6B" w:rsidP="00232D6B">
      <w:r>
        <w:t xml:space="preserve">RA </w:t>
      </w:r>
      <w:proofErr w:type="spellStart"/>
      <w:r>
        <w:t>Tas'</w:t>
      </w:r>
      <w:proofErr w:type="spellEnd"/>
      <w:r>
        <w:t xml:space="preserve"> ACORN program provides an example of this approach. The program works holistically with children experiencing family violence by combining therapeutic counselling, case management and collaboration with families, schools and community services. Importantly, the model allows children to access support with the consent of one parent where appropriate, recognising that requiring consent from both parents can unintentionally prevent children from receiving help when coercive control is present. This approach ensures children's safety and wellbeing remain the primary consideration while reducing barriers to accessing support.</w:t>
      </w:r>
    </w:p>
    <w:p w14:paraId="129B1869" w14:textId="5B7F9DCC" w:rsidR="00232D6B" w:rsidRDefault="00232D6B" w:rsidP="00232D6B">
      <w:r>
        <w:t xml:space="preserve">Children experiencing family violence are also affected by conflicting legal expectations that can place victim survivors in impossible positions. Practitioners described </w:t>
      </w:r>
      <w:r>
        <w:lastRenderedPageBreak/>
        <w:t>situations where mothers may be criticised for failing to protect their children if they allow contact with an abusive parent, while attempts to restrict a father's access may be characterised as parental alienation or hostility within family law proceedings. These conflicting expectations can perpetuate coercive control, force victim survivors into defensive parenting, and undermine children's safety and wellbeing. Greater alignment between child protection, family violence and family law systems is needed to ensure decisions remain child centred and prioritise the safety of children.</w:t>
      </w:r>
    </w:p>
    <w:p w14:paraId="3159D178" w14:textId="49D5715A" w:rsidR="00232D6B" w:rsidRDefault="00232D6B" w:rsidP="00232D6B">
      <w:r>
        <w:t>Listen to children's voices</w:t>
      </w:r>
    </w:p>
    <w:p w14:paraId="05E0B816" w14:textId="1C6A6629" w:rsidR="00232D6B" w:rsidRDefault="00232D6B" w:rsidP="00232D6B">
      <w:r>
        <w:t xml:space="preserve">Children must also be given genuine opportunities to shape the services designed for them. Our practitioner consultation highlighted the value of co design, while community conversations undertaken through RA </w:t>
      </w:r>
      <w:proofErr w:type="spellStart"/>
      <w:r>
        <w:t>Tas'</w:t>
      </w:r>
      <w:proofErr w:type="spellEnd"/>
      <w:r>
        <w:t xml:space="preserve"> Project 75 initiative reinforced that children want to be listened to, communicated with clearly and involved in decisions affecting them. Children consistently identified clear and compassionate communication, inclusion, diversity and equality, and social connection and belonging as the foundations of respectful communities. They also identified racism, social isolation and limited opportunities to have their voices heard as significant barriers to feeling safe and connected. These findings demonstrate that children should be active participants in policy development, program design and service evaluation, rather than passive recipients of services.</w:t>
      </w:r>
    </w:p>
    <w:p w14:paraId="1F2D4FF4" w14:textId="38DDEBEA" w:rsidR="00232D6B" w:rsidRDefault="00232D6B" w:rsidP="00232D6B">
      <w:r>
        <w:t>Build capability across universal services</w:t>
      </w:r>
    </w:p>
    <w:p w14:paraId="2F841711" w14:textId="34B0529D" w:rsidR="00232D6B" w:rsidRDefault="00232D6B" w:rsidP="00232D6B">
      <w:r>
        <w:t>Governments should also strengthen the role of schools, early childhood settings and community organisations in recognising and responding to children experiencing violence. Practitioners identified that teachers and other professionals frequently observe behavioural changes that may indicate exposure to family violence but often lack the training, confidence or referral pathways to respond effectively. Building workforce capability across universal services would strengthen early identification and ensure children receive support before harm escalates.</w:t>
      </w:r>
    </w:p>
    <w:p w14:paraId="31E2B183" w14:textId="6B5E2C5F" w:rsidR="00232D6B" w:rsidRDefault="00232D6B" w:rsidP="00232D6B">
      <w:r>
        <w:t>Respond earlier to harmful behaviours</w:t>
      </w:r>
    </w:p>
    <w:p w14:paraId="5B329F88" w14:textId="16D92277" w:rsidR="00232D6B" w:rsidRDefault="00232D6B" w:rsidP="00232D6B">
      <w:r>
        <w:t>Supporting children and young people who are using violence or displaying harmful sexual behaviours requires developmentally appropriate, therapeutic responses that promote accountability while recognising the broader context of trauma, relationships and social influences. Evidence informed programs that promote healthy masculinity, emotional literacy, respectful relationships and positive identity should be available well before justice involvement. Early intervention with boys and young men provides an important opportunity to interrupt pathways towards future violence while strengthening protective factors and healthy relationships.</w:t>
      </w:r>
    </w:p>
    <w:p w14:paraId="401F1CAB" w14:textId="77777777" w:rsidR="00232D6B" w:rsidRDefault="00232D6B" w:rsidP="00232D6B">
      <w:r>
        <w:t>Strengthen protective communities</w:t>
      </w:r>
    </w:p>
    <w:p w14:paraId="0A5D9D28" w14:textId="230BDCB7" w:rsidR="00232D6B" w:rsidRDefault="00232D6B" w:rsidP="00232D6B">
      <w:r>
        <w:lastRenderedPageBreak/>
        <w:t>Finally, prevention and recovery cannot occur in isolation from the communities in which children live. Community conversations consistently highlighted the importance of inclusion, belonging and supportive relationships. Investing in accessible community activities, culturally safe environments, positive peer relationships and opportunities for connection helps strengthen resilience, reduce isolation and create the conditions in which children can thrive.</w:t>
      </w:r>
    </w:p>
    <w:p w14:paraId="1CC3B559" w14:textId="191F15C6" w:rsidR="00232D6B" w:rsidRDefault="00232D6B" w:rsidP="00232D6B">
      <w:r>
        <w:t>Recommendation</w:t>
      </w:r>
    </w:p>
    <w:p w14:paraId="4DBC2F90" w14:textId="77777777" w:rsidR="00232D6B" w:rsidRDefault="00232D6B" w:rsidP="00232D6B">
      <w:r>
        <w:t xml:space="preserve">The Second Action Plan should continue to strengthen child centred, trauma informed responses by investing in integrated therapeutic services, supporting evidence informed early intervention, embedding children's voices in policy and service design, strengthening workforce capability across universal services, and responding proactively to emerging online harms. Together, these actions will improve safety, wellbeing and </w:t>
      </w:r>
      <w:proofErr w:type="gramStart"/>
      <w:r>
        <w:t>long term</w:t>
      </w:r>
      <w:proofErr w:type="gramEnd"/>
      <w:r>
        <w:t xml:space="preserve"> outcomes for children and young people affected by violence.</w:t>
      </w:r>
    </w:p>
    <w:p w14:paraId="1EB5204E" w14:textId="11F96224" w:rsidR="00232D6B" w:rsidRPr="00232D6B" w:rsidRDefault="00232D6B" w:rsidP="00232D6B">
      <w:pPr>
        <w:rPr>
          <w:b/>
          <w:bCs/>
        </w:rPr>
      </w:pPr>
      <w:r w:rsidRPr="00232D6B">
        <w:rPr>
          <w:b/>
          <w:bCs/>
        </w:rPr>
        <w:t>Feedback for Priority Area 4: People who use violence</w:t>
      </w:r>
    </w:p>
    <w:p w14:paraId="6E4CB85A" w14:textId="2736C609" w:rsidR="00232D6B" w:rsidRDefault="00232D6B" w:rsidP="00232D6B">
      <w:r>
        <w:t xml:space="preserve">Invest in earlier intervention </w:t>
      </w:r>
    </w:p>
    <w:p w14:paraId="65C12A87" w14:textId="7B5821A1" w:rsidR="00232D6B" w:rsidRDefault="00232D6B" w:rsidP="00232D6B">
      <w:r>
        <w:t xml:space="preserve">Preventing violence requires greater investment in evidence informed responses for people who use violence. While accountability must remain central, </w:t>
      </w:r>
      <w:proofErr w:type="gramStart"/>
      <w:r>
        <w:t>long term</w:t>
      </w:r>
      <w:proofErr w:type="gramEnd"/>
      <w:r>
        <w:t xml:space="preserve"> reductions in violence will only be achieved through earlier intervention, accessible behaviour change programs and stronger integration between justice, specialist family violence and community services.</w:t>
      </w:r>
    </w:p>
    <w:p w14:paraId="38693029" w14:textId="7F0F1FEF" w:rsidR="00232D6B" w:rsidRDefault="00232D6B" w:rsidP="00232D6B">
      <w:r>
        <w:t>Practitioners consistently identified that many existing interventions occur after violence has escalated or following involvement with the justice system. Expanding voluntary and early intervention pathways would provide greater opportunities to engage people before patterns of violence become entrenched. Governments should continue investing in behaviour change programs that are accessible, evidence informed and available through multiple referral pathways, including health services, community organisations, schools and workplaces.</w:t>
      </w:r>
    </w:p>
    <w:p w14:paraId="02463C74" w14:textId="02491D2C" w:rsidR="00232D6B" w:rsidRDefault="00232D6B" w:rsidP="00232D6B">
      <w:r>
        <w:t>Strengthen evidence informed behaviour change programs</w:t>
      </w:r>
    </w:p>
    <w:p w14:paraId="516535CF" w14:textId="49F0D283" w:rsidR="00232D6B" w:rsidRDefault="00232D6B" w:rsidP="00232D6B">
      <w:r>
        <w:t xml:space="preserve">RA </w:t>
      </w:r>
      <w:proofErr w:type="spellStart"/>
      <w:r>
        <w:t>Tas'</w:t>
      </w:r>
      <w:proofErr w:type="spellEnd"/>
      <w:r>
        <w:t xml:space="preserve"> experience delivering the MENS Behaviour Change Program demonstrates the value of combining individual preparation, group work, partner contact, counselling for current or former partners, ongoing safety monitoring and coordinated risk management. This integrated approach recognises that behaviour change cannot occur in isolation and that victim survivor safety must remain the primary consideration throughout engagement.</w:t>
      </w:r>
    </w:p>
    <w:p w14:paraId="287C33A2" w14:textId="36C8C7E8" w:rsidR="00232D6B" w:rsidRDefault="00232D6B" w:rsidP="00232D6B">
      <w:r>
        <w:t xml:space="preserve">Practitioners also observed that shame can become a significant barrier to engagement. While individuals must be held accountable for their behaviour, responses that balance accountability with opportunities for reflection, responsibility and genuine </w:t>
      </w:r>
      <w:r>
        <w:lastRenderedPageBreak/>
        <w:t xml:space="preserve">behaviour change are more likely to support sustained engagement than approaches based solely on punishment. Behaviour change programs should continue to promote accountability while providing participants with practical skills to build respectful relationships, emotional regulation and </w:t>
      </w:r>
      <w:proofErr w:type="spellStart"/>
      <w:proofErr w:type="gramStart"/>
      <w:r>
        <w:t>non violent</w:t>
      </w:r>
      <w:proofErr w:type="spellEnd"/>
      <w:proofErr w:type="gramEnd"/>
      <w:r>
        <w:t xml:space="preserve"> communication.</w:t>
      </w:r>
    </w:p>
    <w:p w14:paraId="021C0826" w14:textId="4FA9D15E" w:rsidR="00232D6B" w:rsidRDefault="00232D6B" w:rsidP="00232D6B">
      <w:r>
        <w:t>Build community awareness and accountability</w:t>
      </w:r>
    </w:p>
    <w:p w14:paraId="7F5241F2" w14:textId="40D1E4EE" w:rsidR="00232D6B" w:rsidRDefault="00232D6B" w:rsidP="00232D6B">
      <w:r>
        <w:t>Families, workplaces, sporting clubs and community organisations also play an important role in recognising harmful attitudes and responding safely. Practitioners identified growing concern about the normalisation of misogynistic attitudes, particularly through online communities and peer groups. Community settings should be supported to promote healthy masculinity, respectful relationships and active bystander behaviours through practical education, leadership and awareness initiatives.</w:t>
      </w:r>
    </w:p>
    <w:p w14:paraId="7C13D80B" w14:textId="4F4859DF" w:rsidR="00232D6B" w:rsidRDefault="00232D6B" w:rsidP="00232D6B">
      <w:r>
        <w:t>Strengthen workforce capability</w:t>
      </w:r>
    </w:p>
    <w:p w14:paraId="53909972" w14:textId="25ACB0EE" w:rsidR="00232D6B" w:rsidRDefault="00232D6B" w:rsidP="00232D6B">
      <w:r>
        <w:t>Workforce capability remains an important consideration. Practitioners working with people who use violence require specialist skills to safely challenge harmful beliefs, maintain engagement and assess ongoing risk. Continued investment in training, supervision and evidence informed practice will strengthen service quality and improve outcomes for both participants and victim survivors.</w:t>
      </w:r>
    </w:p>
    <w:p w14:paraId="6DED00C1" w14:textId="6D0C6A08" w:rsidR="00232D6B" w:rsidRDefault="00232D6B" w:rsidP="00232D6B">
      <w:r>
        <w:t>Improve access for diverse communities</w:t>
      </w:r>
    </w:p>
    <w:p w14:paraId="76771EF3" w14:textId="104CB15E" w:rsidR="00232D6B" w:rsidRDefault="00232D6B" w:rsidP="00232D6B">
      <w:r>
        <w:t>Responses must also be culturally safe, accessible and responsive to the diverse needs of communities. Behaviour change programs should be flexible enough to meet the needs of Aboriginal and Torres Strait Islander peoples, culturally and linguistically diverse communities, people living in rural and remote areas, and other groups who may experience additional barriers to engagement. Working in partnership with communities to design and deliver culturally appropriate responses will improve participation and effectiveness.</w:t>
      </w:r>
    </w:p>
    <w:p w14:paraId="299DA34C" w14:textId="693D0B62" w:rsidR="00232D6B" w:rsidRDefault="00232D6B" w:rsidP="00232D6B">
      <w:r>
        <w:t>Strengthen justice and therapeutic collaboration</w:t>
      </w:r>
    </w:p>
    <w:p w14:paraId="32228A7C" w14:textId="65EA9D32" w:rsidR="00232D6B" w:rsidRDefault="00232D6B" w:rsidP="00232D6B">
      <w:r>
        <w:t>Finally, stronger collaboration between justice and therapeutic systems is needed. Practitioners highlighted instances where legal processes and therapeutic interventions were not well aligned, creating confusion for families and, at times, compromising safety. Improved communication, shared understanding of risk and coordinated decision making across systems would strengthen both accountability and victim survivor safety.</w:t>
      </w:r>
    </w:p>
    <w:p w14:paraId="6F42306C" w14:textId="749D64E5" w:rsidR="00232D6B" w:rsidRDefault="00232D6B" w:rsidP="00232D6B">
      <w:r>
        <w:t>Recommendation</w:t>
      </w:r>
    </w:p>
    <w:p w14:paraId="5157B678" w14:textId="77777777" w:rsidR="00232D6B" w:rsidRDefault="00232D6B" w:rsidP="00232D6B">
      <w:r>
        <w:t xml:space="preserve">The Second Action Plan should continue to invest in evidence informed behaviour change programs, expand opportunities for earlier voluntary intervention, strengthen </w:t>
      </w:r>
      <w:r>
        <w:lastRenderedPageBreak/>
        <w:t>workforce capability, improve collaboration across justice and community services, and ensure responses remain centred on victim survivor safety while supporting meaningful and sustained behaviour change.</w:t>
      </w:r>
    </w:p>
    <w:p w14:paraId="7544174D" w14:textId="3B75B071" w:rsidR="00232D6B" w:rsidRPr="00232D6B" w:rsidRDefault="00232D6B" w:rsidP="00232D6B">
      <w:pPr>
        <w:rPr>
          <w:b/>
          <w:bCs/>
        </w:rPr>
      </w:pPr>
      <w:r w:rsidRPr="00232D6B">
        <w:rPr>
          <w:b/>
          <w:bCs/>
        </w:rPr>
        <w:t>Feedback for Priority Area 5: System Integration and Workforce</w:t>
      </w:r>
    </w:p>
    <w:p w14:paraId="52C5D5AD" w14:textId="2CFEBB97" w:rsidR="00232D6B" w:rsidRDefault="00232D6B" w:rsidP="00232D6B">
      <w:r>
        <w:t>Build a more connected service system</w:t>
      </w:r>
    </w:p>
    <w:p w14:paraId="2EA10ED8" w14:textId="436F4FD8" w:rsidR="00232D6B" w:rsidRDefault="00232D6B" w:rsidP="00232D6B">
      <w:r>
        <w:t>Achieving the objectives of the National Plan requires a coordinated, connected and sustainable service system. While significant progress has been made, practitioners continue to report that fragmented systems, inconsistent information sharing and varying workforce capability reduce the effectiveness of prevention, early intervention, response and recovery efforts. The Second Action Plan should focus on strengthening collaboration across sectors while building a workforce that is equipped to respond to the changing nature of family, domestic and sexual violence.</w:t>
      </w:r>
    </w:p>
    <w:p w14:paraId="27665573" w14:textId="2056EFF5" w:rsidR="00232D6B" w:rsidRDefault="00232D6B" w:rsidP="00232D6B">
      <w:r>
        <w:t>Strengthen coordination across services</w:t>
      </w:r>
    </w:p>
    <w:p w14:paraId="50DCF901" w14:textId="42403F5A" w:rsidR="00232D6B" w:rsidRDefault="00232D6B" w:rsidP="00232D6B">
      <w:r>
        <w:t>One of the greatest opportunities is improving coordination across specialist and universal services. Victim survivors and families often engage with multiple services simultaneously, including police, courts, health, education, child protection, housing and specialist family violence services. Without effective coordination, people are frequently required to navigate complex systems independently, repeat their stories and manage multiple service relationships during periods of significant distress. Strengthening formal partnerships, shared referral pathways and collaborative case coordination would improve both service accessibility and client outcomes.</w:t>
      </w:r>
    </w:p>
    <w:p w14:paraId="463BD0E3" w14:textId="35CB4620" w:rsidR="00232D6B" w:rsidRDefault="00232D6B" w:rsidP="00232D6B">
      <w:r>
        <w:t>Improve information sharing</w:t>
      </w:r>
    </w:p>
    <w:p w14:paraId="703FD97C" w14:textId="524DF8B7" w:rsidR="00232D6B" w:rsidRDefault="00232D6B" w:rsidP="00232D6B">
      <w:r>
        <w:t>Information sharing should also be strengthened while maintaining privacy, safety and informed consent. Practitioners identified opportunities to improve communication between justice, health and community services to ensure risk is identified earlier, responses are coordinated and people receive timely support. Consistent approaches to risk assessment and information sharing across jurisdictions would further strengthen integrated responses.</w:t>
      </w:r>
    </w:p>
    <w:p w14:paraId="4FF302CB" w14:textId="144B5C13" w:rsidR="00232D6B" w:rsidRDefault="00232D6B" w:rsidP="00232D6B">
      <w:r>
        <w:t>Build workforce capability and wellbeing</w:t>
      </w:r>
    </w:p>
    <w:p w14:paraId="38BEFD1D" w14:textId="77777777" w:rsidR="00232D6B" w:rsidRDefault="00232D6B" w:rsidP="00232D6B">
      <w:r>
        <w:t xml:space="preserve">Building workforce capability across both specialist and universal services is essential. Family violence is increasingly intersecting with complex issues including technology facilitated abuse, coercive control, mental health, housing insecurity and the impacts of trauma. Practitioners highlighted the need for ongoing professional development in emerging issues such as AI enabled abuse, cyberstalking, </w:t>
      </w:r>
      <w:proofErr w:type="gramStart"/>
      <w:r>
        <w:t>image based</w:t>
      </w:r>
      <w:proofErr w:type="gramEnd"/>
      <w:r>
        <w:t xml:space="preserve"> abuse and digital safety, alongside continued training in coercive control, child centred practice, cultural capability and trauma informed care.</w:t>
      </w:r>
    </w:p>
    <w:p w14:paraId="4E535141" w14:textId="77777777" w:rsidR="00232D6B" w:rsidRDefault="00232D6B" w:rsidP="00232D6B">
      <w:r>
        <w:lastRenderedPageBreak/>
        <w:t>Practitioners also identified the ongoing misidentification of the primary aggressor as a significant workforce and systems issue that can compromise the safety of victim survivors and children. This disproportionately affects Aboriginal and Torres Strait Islander women, migrant and refugee women, and women living with disability. Misidentification is often driven by limited understanding of coercive control, systems abuse, perpetrators' use of manipulation, and victim survivors' acts of resistance or efforts to protect themselves and their children. Strengthening workforce capability across policing, justice and community services, supported by lived experience informed education and co-design, would improve recognition of these dynamics and reduce the risk of victim survivors being incorrectly identified as perpetrators.</w:t>
      </w:r>
    </w:p>
    <w:p w14:paraId="401C8EFB" w14:textId="2A180558" w:rsidR="00232D6B" w:rsidRDefault="00232D6B" w:rsidP="00232D6B">
      <w:r>
        <w:t xml:space="preserve">Supporting workforce wellbeing must also remain a priority. Practitioners working in family, domestic and sexual violence services are regularly exposed to complex trauma and </w:t>
      </w:r>
      <w:proofErr w:type="gramStart"/>
      <w:r>
        <w:t>high risk</w:t>
      </w:r>
      <w:proofErr w:type="gramEnd"/>
      <w:r>
        <w:t xml:space="preserve"> situations. Sustainable investment in reflective practice, clinical supervision, professional development and workforce wellbeing is critical to retaining skilled practitioners and maintaining </w:t>
      </w:r>
      <w:proofErr w:type="gramStart"/>
      <w:r>
        <w:t>high quality</w:t>
      </w:r>
      <w:proofErr w:type="gramEnd"/>
      <w:r>
        <w:t xml:space="preserve"> service delivery.</w:t>
      </w:r>
    </w:p>
    <w:p w14:paraId="596AD889" w14:textId="7691BC89" w:rsidR="00232D6B" w:rsidRDefault="00232D6B" w:rsidP="00232D6B">
      <w:r>
        <w:t>Strengthen universal service responses</w:t>
      </w:r>
    </w:p>
    <w:p w14:paraId="2D9512D7" w14:textId="4FFABD1E" w:rsidR="00232D6B" w:rsidRDefault="00232D6B" w:rsidP="00232D6B">
      <w:r>
        <w:t>The Second Action Plan should also strengthen partnerships between specialist and universal services. Schools, health services, workplaces and community organisations are often the first points of contact for people experiencing or using violence. These settings require clear referral pathways, practical guidance and ongoing support from specialist services to recognise concerns early and respond safely. Building capability across the broader workforce will improve early identification while ensuring specialist services remain available for those with the highest levels of need.</w:t>
      </w:r>
    </w:p>
    <w:p w14:paraId="6DD38DF8" w14:textId="613610B9" w:rsidR="00232D6B" w:rsidRDefault="00232D6B" w:rsidP="00232D6B">
      <w:r>
        <w:t>Invest in evidence and continuous improvement</w:t>
      </w:r>
    </w:p>
    <w:p w14:paraId="08171685" w14:textId="722C6777" w:rsidR="00232D6B" w:rsidRDefault="00232D6B" w:rsidP="00232D6B">
      <w:r>
        <w:t>Finally, implementation of the Second Action Plan should continue to be informed by evidence and create the space to be informed by innovative approaches. Governments should invest in consistent outcomes measurement, program evaluation and mechanisms that incorporate practitioner expertise and community voice into policy development. Strengthening the national evidence base will improve understanding of what works, support continuous improvement and ensure future investment is directed towards interventions that achieve meaningful outcomes.</w:t>
      </w:r>
    </w:p>
    <w:p w14:paraId="1E60D3E0" w14:textId="2C8A2D67" w:rsidR="00232D6B" w:rsidRDefault="00232D6B" w:rsidP="00232D6B">
      <w:r>
        <w:t>Recommendation</w:t>
      </w:r>
    </w:p>
    <w:p w14:paraId="4C4794E6" w14:textId="77777777" w:rsidR="00232D6B" w:rsidRDefault="00232D6B" w:rsidP="00232D6B">
      <w:r>
        <w:t xml:space="preserve">The Second Action Plan presents an opportunity to build a more connected, capable and evidence informed system that strengthens collaboration, supports the workforce and improves outcomes for victim survivors, children and families. Achieving lasting change will require sustained investment in partnerships, workforce development and </w:t>
      </w:r>
      <w:r>
        <w:lastRenderedPageBreak/>
        <w:t>evaluation, ensuring services can respond effectively to both current and emerging forms of violence.</w:t>
      </w:r>
    </w:p>
    <w:p w14:paraId="2B30E533" w14:textId="61908237" w:rsidR="00232D6B" w:rsidRPr="00232D6B" w:rsidRDefault="00232D6B" w:rsidP="00232D6B">
      <w:pPr>
        <w:rPr>
          <w:b/>
          <w:bCs/>
        </w:rPr>
      </w:pPr>
      <w:r w:rsidRPr="00232D6B">
        <w:rPr>
          <w:b/>
          <w:bCs/>
        </w:rPr>
        <w:t>Are there any other actions you think should be a priority to stop family, domestic and sexual violence?</w:t>
      </w:r>
    </w:p>
    <w:p w14:paraId="1F28361B" w14:textId="7FE058B6" w:rsidR="00232D6B" w:rsidRDefault="00232D6B" w:rsidP="00232D6B">
      <w:r>
        <w:t>Relationships Australia Tasmania encourages the Second Action Plan to recognise that preventing family, domestic and sexual violence extends beyond specialist service responses. Building connected, inclusive and respectful communities should be recognised as a core prevention strategy.</w:t>
      </w:r>
    </w:p>
    <w:p w14:paraId="6089A210" w14:textId="5CB82B10" w:rsidR="00232D6B" w:rsidRDefault="00232D6B" w:rsidP="00232D6B">
      <w:r>
        <w:t xml:space="preserve">Community consultation undertaken through RA </w:t>
      </w:r>
      <w:proofErr w:type="spellStart"/>
      <w:r>
        <w:t>Tas'</w:t>
      </w:r>
      <w:proofErr w:type="spellEnd"/>
      <w:r>
        <w:t xml:space="preserve"> Project 75 initiative consistently demonstrated that women and children identified supportive relationships, inclusion, belonging and accessible community spaces as the foundations of safe and respectful communities. These findings reinforce the importance of investing in community connection alongside specialist family violence services. Communities that foster participation, reduce isolation and strengthen social support create protective environments that encourage earlier help seeking and reduce the risk factors associated with violence.</w:t>
      </w:r>
    </w:p>
    <w:p w14:paraId="7E76B681" w14:textId="2058E2DA" w:rsidR="00232D6B" w:rsidRDefault="00232D6B" w:rsidP="00232D6B">
      <w:r>
        <w:t>The Second Action Plan should also create greater opportunities to develop, trial and evaluate innovative approaches. Emerging models that engage boys and young men earlier, strengthen peer support, promote healthy masculinity, utilise lived experience and respond to changing forms of violence require dedicated investment to build the evidence base. Innovation should be encouraged alongside robust evaluation so governments can identify and scale approaches that demonstrate positive outcomes.</w:t>
      </w:r>
    </w:p>
    <w:p w14:paraId="55A0E4B7" w14:textId="0D03771A" w:rsidR="00232D6B" w:rsidRPr="00232D6B" w:rsidRDefault="00232D6B" w:rsidP="00232D6B">
      <w:r>
        <w:t>Finally, meaningful engagement with practitioners, community organisations, victim survivors, children and young people should continue throughout implementation of the Second Action Plan. Governments should also create opportunities for lived experience advocates to co-design policy, workforce education, legal reform and service improvements. Those delivering services and those with lived experience provide valuable insight into emerging issues, barriers and opportunities for improvement. Ongoing consultation will help ensure the National Plan remains responsive to changing community needs and continues to evolve based on evidence and experience.</w:t>
      </w:r>
    </w:p>
    <w:sectPr w:rsidR="00232D6B" w:rsidRPr="00232D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6B"/>
    <w:rsid w:val="00022A23"/>
    <w:rsid w:val="00232D6B"/>
    <w:rsid w:val="0023679E"/>
    <w:rsid w:val="00973E64"/>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0580D"/>
  <w15:chartTrackingRefBased/>
  <w15:docId w15:val="{80DEA6A8-535C-4CFB-AF62-CC641073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D6B"/>
    <w:rPr>
      <w:rFonts w:eastAsiaTheme="majorEastAsia" w:cstheme="majorBidi"/>
      <w:color w:val="272727" w:themeColor="text1" w:themeTint="D8"/>
    </w:rPr>
  </w:style>
  <w:style w:type="paragraph" w:styleId="Title">
    <w:name w:val="Title"/>
    <w:basedOn w:val="Normal"/>
    <w:next w:val="Normal"/>
    <w:link w:val="TitleChar"/>
    <w:uiPriority w:val="10"/>
    <w:qFormat/>
    <w:rsid w:val="00232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D6B"/>
    <w:pPr>
      <w:spacing w:before="160"/>
      <w:jc w:val="center"/>
    </w:pPr>
    <w:rPr>
      <w:i/>
      <w:iCs/>
      <w:color w:val="404040" w:themeColor="text1" w:themeTint="BF"/>
    </w:rPr>
  </w:style>
  <w:style w:type="character" w:customStyle="1" w:styleId="QuoteChar">
    <w:name w:val="Quote Char"/>
    <w:basedOn w:val="DefaultParagraphFont"/>
    <w:link w:val="Quote"/>
    <w:uiPriority w:val="29"/>
    <w:rsid w:val="00232D6B"/>
    <w:rPr>
      <w:i/>
      <w:iCs/>
      <w:color w:val="404040" w:themeColor="text1" w:themeTint="BF"/>
    </w:rPr>
  </w:style>
  <w:style w:type="paragraph" w:styleId="ListParagraph">
    <w:name w:val="List Paragraph"/>
    <w:basedOn w:val="Normal"/>
    <w:uiPriority w:val="34"/>
    <w:qFormat/>
    <w:rsid w:val="00232D6B"/>
    <w:pPr>
      <w:ind w:left="720"/>
      <w:contextualSpacing/>
    </w:pPr>
  </w:style>
  <w:style w:type="character" w:styleId="IntenseEmphasis">
    <w:name w:val="Intense Emphasis"/>
    <w:basedOn w:val="DefaultParagraphFont"/>
    <w:uiPriority w:val="21"/>
    <w:qFormat/>
    <w:rsid w:val="00232D6B"/>
    <w:rPr>
      <w:i/>
      <w:iCs/>
      <w:color w:val="0F4761" w:themeColor="accent1" w:themeShade="BF"/>
    </w:rPr>
  </w:style>
  <w:style w:type="paragraph" w:styleId="IntenseQuote">
    <w:name w:val="Intense Quote"/>
    <w:basedOn w:val="Normal"/>
    <w:next w:val="Normal"/>
    <w:link w:val="IntenseQuoteChar"/>
    <w:uiPriority w:val="30"/>
    <w:qFormat/>
    <w:rsid w:val="00232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D6B"/>
    <w:rPr>
      <w:i/>
      <w:iCs/>
      <w:color w:val="0F4761" w:themeColor="accent1" w:themeShade="BF"/>
    </w:rPr>
  </w:style>
  <w:style w:type="character" w:styleId="IntenseReference">
    <w:name w:val="Intense Reference"/>
    <w:basedOn w:val="DefaultParagraphFont"/>
    <w:uiPriority w:val="32"/>
    <w:qFormat/>
    <w:rsid w:val="00232D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3D4ABA-6F99-426B-9261-9DF5DFE33D84}"/>
</file>

<file path=customXml/itemProps2.xml><?xml version="1.0" encoding="utf-8"?>
<ds:datastoreItem xmlns:ds="http://schemas.openxmlformats.org/officeDocument/2006/customXml" ds:itemID="{FDB3ED77-AA5C-4DDF-9243-0E6772DA9C7D}"/>
</file>

<file path=customXml/itemProps3.xml><?xml version="1.0" encoding="utf-8"?>
<ds:datastoreItem xmlns:ds="http://schemas.openxmlformats.org/officeDocument/2006/customXml" ds:itemID="{38B02493-A3F7-487A-B8AB-1BD2DD7D85AD}"/>
</file>

<file path=docProps/app.xml><?xml version="1.0" encoding="utf-8"?>
<Properties xmlns="http://schemas.openxmlformats.org/officeDocument/2006/extended-properties" xmlns:vt="http://schemas.openxmlformats.org/officeDocument/2006/docPropsVTypes">
  <Template>Normal.dotm</Template>
  <TotalTime>3</TotalTime>
  <Pages>11</Pages>
  <Words>4413</Words>
  <Characters>25155</Characters>
  <Application>Microsoft Office Word</Application>
  <DocSecurity>0</DocSecurity>
  <Lines>209</Lines>
  <Paragraphs>59</Paragraphs>
  <ScaleCrop>false</ScaleCrop>
  <Company/>
  <LinksUpToDate>false</LinksUpToDate>
  <CharactersWithSpaces>29509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2026-09-03T00:29:00Z</dcterms:created>
  <dcterms:modified xsi:type="dcterms:W3CDTF">2026-09-03T00:32:00Z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