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98A37" w14:textId="3914B69A" w:rsidR="0023679E" w:rsidRDefault="00F732DB">
      <w:pPr>
        <w:rPr>
          <w:b/>
          <w:bCs/>
        </w:rPr>
      </w:pPr>
      <w:r w:rsidRPr="00F732DB">
        <w:rPr>
          <w:b/>
          <w:bCs/>
        </w:rPr>
        <w:t xml:space="preserve">SPD </w:t>
      </w:r>
      <w:proofErr w:type="spellStart"/>
      <w:r w:rsidRPr="00F732DB">
        <w:rPr>
          <w:b/>
          <w:bCs/>
        </w:rPr>
        <w:t>Futurix</w:t>
      </w:r>
      <w:proofErr w:type="spellEnd"/>
      <w:r w:rsidRPr="00F732DB">
        <w:rPr>
          <w:b/>
          <w:bCs/>
        </w:rPr>
        <w:t xml:space="preserve"> LLP</w:t>
      </w:r>
    </w:p>
    <w:p w14:paraId="326E6B09" w14:textId="3C00EE65" w:rsidR="00F732DB" w:rsidRDefault="00F732DB">
      <w:pPr>
        <w:rPr>
          <w:b/>
          <w:bCs/>
        </w:rPr>
      </w:pPr>
      <w:r w:rsidRPr="00F732DB">
        <w:rPr>
          <w:b/>
          <w:bCs/>
        </w:rPr>
        <w:t>Feedback for Priority Area 1: Victim-survivors</w:t>
      </w:r>
    </w:p>
    <w:p w14:paraId="270CCA71" w14:textId="78D1A908" w:rsidR="00F732DB" w:rsidRDefault="00F732DB" w:rsidP="00F732DB">
      <w:r>
        <w:t>Victim-survivors require responses that prioritize safety, dignity, accessibility, trust, and long-term recovery. While emergency support remains critical, systems should also focus on prevention, early intervention, trauma-informed care, and long-term social and economic empowerment.</w:t>
      </w:r>
    </w:p>
    <w:p w14:paraId="2C3CF3C9" w14:textId="1E4E89BA" w:rsidR="00F732DB" w:rsidRDefault="00F732DB" w:rsidP="00F732DB">
      <w:r>
        <w:t>One area that deserves greater attention is neurodiversity. Women and girls with autism, ADHD, intellectual disabilities, learning differences, and other neurodivergent conditions can face elevated risks of abuse, coercion, manipulation, exploitation, cyberbullying, financial abuse, and social isolation. They may also encounter additional barriers when seeking help due to communication differences, sensory sensitivities, reduced confidence in reporting, or difficulties navigating complex support systems.</w:t>
      </w:r>
    </w:p>
    <w:p w14:paraId="5E861E83" w14:textId="460654C0" w:rsidR="00F732DB" w:rsidRDefault="00F732DB" w:rsidP="00F732DB">
      <w:r>
        <w:t>To improve outcomes for victim-survivors, I recommend:</w:t>
      </w:r>
    </w:p>
    <w:p w14:paraId="683A6CA1" w14:textId="7BEE1BB8" w:rsidR="00F732DB" w:rsidRDefault="00F732DB" w:rsidP="00F732DB">
      <w:r>
        <w:t>• Expanding trauma-informed and neuro-inclusive practices across health, education, justice, housing, social services, and frontline support systems.</w:t>
      </w:r>
    </w:p>
    <w:p w14:paraId="00A0C1CB" w14:textId="78AA571A" w:rsidR="00F732DB" w:rsidRDefault="00F732DB" w:rsidP="00F732DB">
      <w:r>
        <w:t>• Developing accessible reporting pathways that accommodate different communication styles, literacy levels, sensory needs, and cognitive abilities.</w:t>
      </w:r>
    </w:p>
    <w:p w14:paraId="0DFC9224" w14:textId="39DC8AFD" w:rsidR="00F732DB" w:rsidRDefault="00F732DB" w:rsidP="00F732DB">
      <w:r>
        <w:t>• Strengthening early intervention programs in schools and communities that teach consent, respectful relationships, emotional regulation, online safety, boundary recognition, and help-seeking behaviours.</w:t>
      </w:r>
    </w:p>
    <w:p w14:paraId="00480FBE" w14:textId="5CCCE034" w:rsidR="00F732DB" w:rsidRDefault="00F732DB" w:rsidP="00F732DB">
      <w:r>
        <w:t>• Improving coordination between police, courts, healthcare providers, social services, and community organisations to reduce the burden on victim-survivors of repeatedly recounting traumatic experiences.</w:t>
      </w:r>
    </w:p>
    <w:p w14:paraId="316D9CCF" w14:textId="3AC211FE" w:rsidR="00F732DB" w:rsidRDefault="00F732DB" w:rsidP="00F732DB">
      <w:r>
        <w:t>• Increasing access to culturally safe and community-led support services for Aboriginal and Torres Strait Islander peoples, ensuring that responses are designed and delivered in partnership with communities.</w:t>
      </w:r>
    </w:p>
    <w:p w14:paraId="1B8D793B" w14:textId="423914B7" w:rsidR="00F732DB" w:rsidRDefault="00F732DB" w:rsidP="00F732DB">
      <w:r>
        <w:t>• Expanding long-term recovery services that support housing stability, education, employment, financial independence, mental health, and social inclusion.</w:t>
      </w:r>
    </w:p>
    <w:p w14:paraId="1D708F46" w14:textId="77777777" w:rsidR="00F732DB" w:rsidRDefault="00F732DB" w:rsidP="00F732DB">
      <w:r>
        <w:t>Technology-facilitated abuse is an emerging area requiring urgent attention. Perpetrators increasingly use social media, messaging platforms, artificial intelligence tools, location tracking, image manipulation, impersonation, deepfakes, surveillance technologies, and digital coercion to control, intimidate, and harm victims. Public awareness campaigns, stronger digital safety education, improved reporting mechanisms, and collaboration with technology providers should be key components of future policy responses.</w:t>
      </w:r>
    </w:p>
    <w:p w14:paraId="4A74FCB8" w14:textId="22DC8959" w:rsidR="00F732DB" w:rsidRDefault="00F732DB" w:rsidP="00F732DB">
      <w:r>
        <w:lastRenderedPageBreak/>
        <w:t>Coercive control should continue to be recognised as a serious form of abuse that may occur long before physical violence. Greater investment is needed in public education, professional training, risk identification tools, and early intervention programs that help individuals, families, educators, healthcare professionals, and community organisations recognise warning signs before harm escalates.</w:t>
      </w:r>
    </w:p>
    <w:p w14:paraId="532587D4" w14:textId="018DDF25" w:rsidR="00F732DB" w:rsidRDefault="00F732DB" w:rsidP="00F732DB">
      <w:r>
        <w:t>Barriers that prevent people from seeking help often include fear, stigma, shame, financial dependence, cultural pressures, language barriers, disability-related challenges, distrust of institutions, and lack of awareness regarding available support. Reducing these barriers requires accessible services, community outreach, culturally responsive approaches, and victim-centred systems that prioritise safety and empowerment.</w:t>
      </w:r>
    </w:p>
    <w:p w14:paraId="51353A01" w14:textId="3AB650AE" w:rsidR="00F732DB" w:rsidRDefault="00F732DB" w:rsidP="00F732DB">
      <w:r>
        <w:t>Ultimately, the Second Action Plan should promote a holistic approach that combines prevention, protection, accessibility, inclusion, digital safety, and long-term recovery. By recognising the diverse experiences of victim-survivors and ensuring that support systems are accessible to all, Australia can strengthen its efforts to prevent violence and improve outcomes for individuals, families, and communities.</w:t>
      </w:r>
    </w:p>
    <w:p w14:paraId="32671B2F" w14:textId="7F41EC90" w:rsidR="00F732DB" w:rsidRDefault="00F732DB" w:rsidP="00F732DB">
      <w:r>
        <w:t>Additional Recommendation</w:t>
      </w:r>
    </w:p>
    <w:p w14:paraId="3978DF77" w14:textId="1F1D5550" w:rsidR="00F732DB" w:rsidRDefault="00F732DB" w:rsidP="00F732DB">
      <w:r>
        <w:t>Australia may also consider developing a dedicated Neuro-Inclusive Safety Framework for victim-survivors with autism, ADHD, intellectual disabilities, and other neurodivergent conditions. Such a framework could establish minimum standards for accessibility, communication, sensory considerations, reporting processes, and support services across healthcare, justice, education, housing, and social service systems.</w:t>
      </w:r>
    </w:p>
    <w:p w14:paraId="3CCDFB59" w14:textId="435EA16C" w:rsidR="00F732DB" w:rsidRDefault="00F732DB" w:rsidP="00F732DB">
      <w:r>
        <w:t>My work in neuro-inclusion has highlighted the importance of structured approaches that address barriers often experienced by neurodivergent individuals. Initiatives such as neuro-inclusive accreditation models, sensory accessibility frameworks, and employment-readiness pathways demonstrate how inclusion can be embedded into systems rather than treated as an afterthought. These approaches may have broader application in violence prevention, victim support, and recovery services.</w:t>
      </w:r>
    </w:p>
    <w:p w14:paraId="68C34F0E" w14:textId="20639164" w:rsidR="00F732DB" w:rsidRDefault="00F732DB" w:rsidP="00F732DB">
      <w:proofErr w:type="gramStart"/>
      <w:r>
        <w:t>In particular, greater</w:t>
      </w:r>
      <w:proofErr w:type="gramEnd"/>
      <w:r>
        <w:t xml:space="preserve"> attention should be given to:</w:t>
      </w:r>
    </w:p>
    <w:p w14:paraId="0E722187" w14:textId="26CD650C" w:rsidR="00F732DB" w:rsidRDefault="00F732DB" w:rsidP="00F732DB">
      <w:r>
        <w:t>• Sensory-friendly and communication-accessible support environments.</w:t>
      </w:r>
    </w:p>
    <w:p w14:paraId="12AEDBA1" w14:textId="30AA4E48" w:rsidR="00F732DB" w:rsidRDefault="00F732DB" w:rsidP="00F732DB">
      <w:r>
        <w:t>• Alternative reporting channels for individuals who may struggle with conventional verbal reporting processes.</w:t>
      </w:r>
    </w:p>
    <w:p w14:paraId="17FCE279" w14:textId="108A0098" w:rsidR="00F732DB" w:rsidRDefault="00F732DB" w:rsidP="00F732DB">
      <w:r>
        <w:t>• AI-assisted accessibility tools that help individuals understand their rights, available services, and support options.</w:t>
      </w:r>
    </w:p>
    <w:p w14:paraId="30C076B4" w14:textId="194571EE" w:rsidR="00F732DB" w:rsidRDefault="00F732DB" w:rsidP="00F732DB">
      <w:r>
        <w:lastRenderedPageBreak/>
        <w:t>• Employment, skills development, and economic empowerment pathways that reduce vulnerability and dependence.</w:t>
      </w:r>
    </w:p>
    <w:p w14:paraId="46F51A51" w14:textId="18307F78" w:rsidR="00F732DB" w:rsidRDefault="00F732DB" w:rsidP="00F732DB">
      <w:r>
        <w:t>• Specialist training for frontline workers to recognise how abuse, coercion, manipulation, and trauma may present differently in neurodivergent individuals.</w:t>
      </w:r>
    </w:p>
    <w:p w14:paraId="6D4AD18E" w14:textId="77777777" w:rsidR="00F732DB" w:rsidRDefault="00F732DB" w:rsidP="00F732DB">
      <w:r>
        <w:t>Violence prevention should not be viewed solely through a crisis-response lens. Long-term inclusion, education, employability, independence, and social participation can act as protective factors that reduce vulnerability and strengthen resilience among at-risk populations.</w:t>
      </w:r>
    </w:p>
    <w:p w14:paraId="05B0181A" w14:textId="38A11207" w:rsidR="00F732DB" w:rsidRPr="00F732DB" w:rsidRDefault="00F732DB" w:rsidP="00F732DB">
      <w:pPr>
        <w:rPr>
          <w:b/>
          <w:bCs/>
        </w:rPr>
      </w:pPr>
      <w:r w:rsidRPr="00F732DB">
        <w:rPr>
          <w:b/>
          <w:bCs/>
        </w:rPr>
        <w:t>Feedback for Priority Area 2: Prevention and early intervention</w:t>
      </w:r>
    </w:p>
    <w:p w14:paraId="39BE10FB" w14:textId="163D5689" w:rsidR="00F732DB" w:rsidRDefault="00F732DB" w:rsidP="00F732DB">
      <w:r>
        <w:t>Preventing violence before it occurs should remain the central objective of the National Plan. While effective response and recovery systems are essential, the greatest long-term impact will come from addressing the underlying factors that contribute to violence, discrimination, exclusion, harmful attitudes, and power imbalances.</w:t>
      </w:r>
    </w:p>
    <w:p w14:paraId="0E462ED3" w14:textId="4A2D7DE4" w:rsidR="00F732DB" w:rsidRDefault="00F732DB" w:rsidP="00F732DB">
      <w:r>
        <w:t>Prevention must begin early and continue throughout life. Schools, families, workplaces, communities, online environments, and public institutions all play important roles in shaping attitudes, behaviours, and social norms. Efforts should therefore focus not only on responding to violence but on building cultures of respect, empathy, inclusion, accountability, and healthy relationships.</w:t>
      </w:r>
    </w:p>
    <w:p w14:paraId="6858C9C6" w14:textId="4E436F8A" w:rsidR="00F732DB" w:rsidRDefault="00F732DB" w:rsidP="00F732DB">
      <w:r>
        <w:t>Several priority actions could strengthen prevention and early intervention efforts:</w:t>
      </w:r>
    </w:p>
    <w:p w14:paraId="3F4F415F" w14:textId="0C1AE790" w:rsidR="00F732DB" w:rsidRDefault="00F732DB" w:rsidP="00F732DB">
      <w:r>
        <w:t>• Introduce age-appropriate education on consent, respectful relationships, emotional regulation, empathy, conflict resolution, digital citizenship, and online safety throughout the education system.</w:t>
      </w:r>
    </w:p>
    <w:p w14:paraId="2E05310B" w14:textId="7F323E66" w:rsidR="00F732DB" w:rsidRDefault="00F732DB" w:rsidP="00F732DB">
      <w:r>
        <w:t>• Expand programs that help children and young people recognise coercive control, manipulation, bullying, grooming behaviours, misinformation, and technology-facilitated abuse.</w:t>
      </w:r>
    </w:p>
    <w:p w14:paraId="1C6900F8" w14:textId="4590CD02" w:rsidR="00F732DB" w:rsidRDefault="00F732DB" w:rsidP="00F732DB">
      <w:r>
        <w:t>• Equip parents, teachers, coaches, youth workers, healthcare professionals, and community leaders with practical tools to identify early warning signs and intervene before harmful behaviours escalate.</w:t>
      </w:r>
    </w:p>
    <w:p w14:paraId="38172959" w14:textId="5F15AC9A" w:rsidR="00F732DB" w:rsidRDefault="00F732DB" w:rsidP="00F732DB">
      <w:r>
        <w:t>• Promote bystander intervention programs that encourage individuals to safely challenge harmful attitudes, discrimination, harassment, and abusive behaviour within their communities and workplaces.</w:t>
      </w:r>
    </w:p>
    <w:p w14:paraId="0FA41C3F" w14:textId="5D8B78D8" w:rsidR="00F732DB" w:rsidRDefault="00F732DB" w:rsidP="00F732DB">
      <w:r>
        <w:t>• Strengthen workplace education on respectful conduct, psychological safety, gender equality, inclusion, and early reporting mechanisms.</w:t>
      </w:r>
    </w:p>
    <w:p w14:paraId="137929A1" w14:textId="4AA7DBB2" w:rsidR="00F732DB" w:rsidRDefault="00F732DB" w:rsidP="00F732DB">
      <w:r>
        <w:lastRenderedPageBreak/>
        <w:t>• Support community-led initiatives that are culturally responsive and designed in partnership with Aboriginal and Torres Strait Islander communities and other diverse populations.</w:t>
      </w:r>
    </w:p>
    <w:p w14:paraId="42BAF3DE" w14:textId="24A424B7" w:rsidR="00F732DB" w:rsidRDefault="00F732DB" w:rsidP="00F732DB">
      <w:r>
        <w:t>Neuro-inclusion should also be considered as part of violence prevention strategies. Individuals with autism, ADHD, intellectual disabilities, and other neurodivergent conditions may face increased vulnerability to bullying, coercion, exploitation, social isolation, and abuse. Prevention initiatives should therefore ensure that educational materials, awareness campaigns, reporting pathways, and support systems are accessible and inclusive for neurodivergent individuals.</w:t>
      </w:r>
    </w:p>
    <w:p w14:paraId="0C95264A" w14:textId="48214D48" w:rsidR="00F732DB" w:rsidRDefault="00F732DB" w:rsidP="00F732DB">
      <w:r>
        <w:t>One promising area is the development of structured neuro-inclusive frameworks that help schools, workplaces, and community organisations create environments where individuals are better able to understand personal boundaries, recognise unsafe situations, seek help, and build social confidence. Early intervention programs that support communication skills, emotional literacy, self-advocacy, digital safety awareness, and employment readiness can act as long-term protective factors.</w:t>
      </w:r>
    </w:p>
    <w:p w14:paraId="542B845A" w14:textId="409EA3F7" w:rsidR="00F732DB" w:rsidRDefault="00F732DB" w:rsidP="00F732DB">
      <w:r>
        <w:t>Technology presents both opportunities and risks. While digital platforms can expand access to education and support, emerging technologies are also creating new forms of harm. Artificial intelligence, deepfakes, online impersonation, cyberstalking, location tracking, image-based abuse, and algorithm-driven harassment are becoming increasingly sophisticated. Prevention efforts should include digital literacy programs that help people identify and respond to technology-facilitated abuse before significant harm occurs.</w:t>
      </w:r>
    </w:p>
    <w:p w14:paraId="0D99CC84" w14:textId="21050849" w:rsidR="00F732DB" w:rsidRDefault="00F732DB" w:rsidP="00F732DB">
      <w:r>
        <w:t>Governments should also work closely with technology companies, researchers, educators, and civil society organisations to develop proactive safeguards against emerging forms of online abuse. This may include improved reporting mechanisms, user education, platform accountability measures, and AI-assisted detection of harmful behaviour.</w:t>
      </w:r>
    </w:p>
    <w:p w14:paraId="36805D83" w14:textId="591B8BEB" w:rsidR="00F732DB" w:rsidRDefault="00F732DB" w:rsidP="00F732DB">
      <w:r>
        <w:t>At the community and societal levels, prevention efforts should focus on addressing stigma, discrimination, exclusion, and inequality. People who feel isolated, marginalized, or disconnected from their communities may face greater vulnerability to abuse or may be less likely to seek support. Building inclusive communities where diversity is respected and participation is encouraged can strengthen social resilience and reduce risk factors associated with violence.</w:t>
      </w:r>
    </w:p>
    <w:p w14:paraId="392E1230" w14:textId="10D3A771" w:rsidR="00F732DB" w:rsidRDefault="00F732DB" w:rsidP="00F732DB">
      <w:r>
        <w:t xml:space="preserve">Effective prevention requires sustained investment, long-term commitment, and rigorous evaluation. Governments should support research, data collection, and evidence-based assessment of prevention programs to better understand what works across different populations and contexts. </w:t>
      </w:r>
      <w:proofErr w:type="gramStart"/>
      <w:r>
        <w:t>Particular attention</w:t>
      </w:r>
      <w:proofErr w:type="gramEnd"/>
      <w:r>
        <w:t xml:space="preserve"> should be given to </w:t>
      </w:r>
      <w:r>
        <w:lastRenderedPageBreak/>
        <w:t>emerging challenges, including technology-facilitated abuse, neurodiversity, online radicalisation, social isolation, and the impacts of rapidly evolving digital environments.</w:t>
      </w:r>
    </w:p>
    <w:p w14:paraId="35AEE3BC" w14:textId="77777777" w:rsidR="00F732DB" w:rsidRDefault="00F732DB" w:rsidP="00F732DB">
      <w:r>
        <w:t>Ultimately, ending violence requires a shift from reactive intervention to proactive prevention. By investing in education, inclusion, digital safety, community resilience, neuro-inclusive practices, and early support systems, Australia can strengthen protective factors, reduce vulnerability, and create safer environments for women, children, families, and communities.</w:t>
      </w:r>
    </w:p>
    <w:p w14:paraId="315FB268" w14:textId="52032224" w:rsidR="00F732DB" w:rsidRPr="00F732DB" w:rsidRDefault="00F732DB" w:rsidP="00F732DB">
      <w:pPr>
        <w:rPr>
          <w:b/>
          <w:bCs/>
        </w:rPr>
      </w:pPr>
      <w:r w:rsidRPr="00F732DB">
        <w:rPr>
          <w:b/>
          <w:bCs/>
        </w:rPr>
        <w:t>Feedback for Priority Area 3: Children and young people in their own right</w:t>
      </w:r>
    </w:p>
    <w:p w14:paraId="3FFC2789" w14:textId="5D418E5A" w:rsidR="00F732DB" w:rsidRDefault="00F732DB" w:rsidP="00F732DB">
      <w:r>
        <w:t>Children and young people should be recognised not only as members of families affected by violence but as individuals with their own rights, experiences, vulnerabilities, and support needs. Policies, services, and interventions should place children and young people at the centre of decision-making and ensure their voices are heard in matters that directly affect their safety, wellbeing, recovery, and future opportunities.</w:t>
      </w:r>
    </w:p>
    <w:p w14:paraId="6A674338" w14:textId="36FEF347" w:rsidR="00F732DB" w:rsidRDefault="00F732DB" w:rsidP="00F732DB">
      <w:r>
        <w:t>Improving outcomes for children and young people requires early identification, coordinated support, and long-term investment in prevention and resilience-building. Exposure to violence can have profound impacts on emotional development, mental health, education, relationships, self-esteem, and future life outcomes. Responses should therefore extend beyond immediate safety concerns and support long-term recovery, empowerment, and social participation.</w:t>
      </w:r>
    </w:p>
    <w:p w14:paraId="61D9CC15" w14:textId="6DC7C9CD" w:rsidR="00F732DB" w:rsidRDefault="00F732DB" w:rsidP="00F732DB">
      <w:r>
        <w:t>Several actions could strengthen outcomes for children and young people:</w:t>
      </w:r>
    </w:p>
    <w:p w14:paraId="27A42B62" w14:textId="2495A39A" w:rsidR="00F732DB" w:rsidRDefault="00F732DB" w:rsidP="00F732DB">
      <w:r>
        <w:t>• Expand trauma-informed support services within schools, healthcare systems, community organisations, and youth services.</w:t>
      </w:r>
    </w:p>
    <w:p w14:paraId="6F8CF196" w14:textId="1BB2149A" w:rsidR="00F732DB" w:rsidRDefault="00F732DB" w:rsidP="00F732DB">
      <w:r>
        <w:t>• Improve coordination between education, child protection, health, justice, and social service sectors to ensure children do not fall through gaps in support systems.</w:t>
      </w:r>
    </w:p>
    <w:p w14:paraId="2D5B4DCF" w14:textId="19CD20A1" w:rsidR="00F732DB" w:rsidRDefault="00F732DB" w:rsidP="00F732DB">
      <w:r>
        <w:t>• Increase access to counselling, mentoring, peer-support programs, and early intervention services that promote recovery and resilience.</w:t>
      </w:r>
    </w:p>
    <w:p w14:paraId="739B3512" w14:textId="6D697B4E" w:rsidR="00F732DB" w:rsidRDefault="00F732DB" w:rsidP="00F732DB">
      <w:r>
        <w:t>• Develop child-friendly and youth-friendly reporting pathways that are accessible, trusted, and easy to navigate.</w:t>
      </w:r>
    </w:p>
    <w:p w14:paraId="28EAC17F" w14:textId="02AC4FBC" w:rsidR="00F732DB" w:rsidRDefault="00F732DB" w:rsidP="00F732DB">
      <w:r>
        <w:t>• Ensure that support services are culturally safe, inclusive, and responsive to the diverse experiences of Aboriginal and Torres Strait Islander children and young people.</w:t>
      </w:r>
    </w:p>
    <w:p w14:paraId="1D3E598F" w14:textId="277B7E18" w:rsidR="00F732DB" w:rsidRDefault="00F732DB" w:rsidP="00F732DB">
      <w:r>
        <w:t>Children and young people with disabilities, autism, ADHD, intellectual disabilities, learning differences, and other neurodivergent conditions may face additional risks of bullying, exploitation, coercion, manipulation, social exclusion, and abuse. They may also find it more difficult to recognise unsafe situations, communicate concerns, or access support services.</w:t>
      </w:r>
    </w:p>
    <w:p w14:paraId="707032F6" w14:textId="47A12B4C" w:rsidR="00F732DB" w:rsidRDefault="00F732DB" w:rsidP="00F732DB">
      <w:r>
        <w:lastRenderedPageBreak/>
        <w:t>For this reason, Australia should consider adopting neuro-inclusive approaches across education, child protection, justice, and support systems. This includes:</w:t>
      </w:r>
    </w:p>
    <w:p w14:paraId="497A728D" w14:textId="0D06E585" w:rsidR="00F732DB" w:rsidRDefault="00F732DB" w:rsidP="00F732DB">
      <w:r>
        <w:t>• Accessible communication methods.</w:t>
      </w:r>
    </w:p>
    <w:p w14:paraId="26F4089E" w14:textId="5C9FC9CD" w:rsidR="00F732DB" w:rsidRDefault="00F732DB" w:rsidP="00F732DB">
      <w:r>
        <w:t>• Sensory-friendly support environments.</w:t>
      </w:r>
    </w:p>
    <w:p w14:paraId="15B74495" w14:textId="790D96EF" w:rsidR="00F732DB" w:rsidRDefault="00F732DB" w:rsidP="00F732DB">
      <w:r>
        <w:t>• Tailored safety education programs.</w:t>
      </w:r>
    </w:p>
    <w:p w14:paraId="438C521D" w14:textId="19644A62" w:rsidR="00F732DB" w:rsidRDefault="00F732DB" w:rsidP="00F732DB">
      <w:r>
        <w:t>• Training for professionals to recognise how trauma, abuse, and distress may present differently in neurodivergent children and young people.</w:t>
      </w:r>
    </w:p>
    <w:p w14:paraId="4DBBFDB3" w14:textId="3786594F" w:rsidR="00F732DB" w:rsidRDefault="00F732DB" w:rsidP="00F732DB">
      <w:r>
        <w:t>• Programs that strengthen self-advocacy, emotional literacy, digital safety awareness, and independent decision-making skills.</w:t>
      </w:r>
    </w:p>
    <w:p w14:paraId="751A0DEF" w14:textId="381CFF05" w:rsidR="00F732DB" w:rsidRDefault="00F732DB" w:rsidP="00F732DB">
      <w:r>
        <w:t>One of the most significant emerging challenges is technology-facilitated harm. Children and young people are increasingly exposed to cyberbullying, online grooming, coercion, image-based abuse, deepfakes, online exploitation, harmful content, and digitally enabled peer abuse. The rapid evolution of artificial intelligence and digital technologies is creating new risks that traditional safeguarding approaches may not adequately address.</w:t>
      </w:r>
    </w:p>
    <w:p w14:paraId="18A3D9E6" w14:textId="4B703C0E" w:rsidR="00F732DB" w:rsidRDefault="00F732DB" w:rsidP="00F732DB">
      <w:r>
        <w:t>To respond effectively, governments and education systems should strengthen:</w:t>
      </w:r>
    </w:p>
    <w:p w14:paraId="34F3C77B" w14:textId="2BBCCBBD" w:rsidR="00F732DB" w:rsidRDefault="00F732DB" w:rsidP="00F732DB">
      <w:r>
        <w:t>• Digital citizenship education.</w:t>
      </w:r>
    </w:p>
    <w:p w14:paraId="1F74F962" w14:textId="04E0E5A9" w:rsidR="00F732DB" w:rsidRDefault="00F732DB" w:rsidP="00F732DB">
      <w:r>
        <w:t>• Online safety and media literacy programs.</w:t>
      </w:r>
    </w:p>
    <w:p w14:paraId="5A41AA5C" w14:textId="42D72942" w:rsidR="00F732DB" w:rsidRDefault="00F732DB" w:rsidP="00F732DB">
      <w:r>
        <w:t>• Awareness of consent in online environments.</w:t>
      </w:r>
    </w:p>
    <w:p w14:paraId="1700A1C3" w14:textId="5356B0E7" w:rsidR="00F732DB" w:rsidRDefault="00F732DB" w:rsidP="00F732DB">
      <w:r>
        <w:t>• Critical thinking and misinformation awareness.</w:t>
      </w:r>
    </w:p>
    <w:p w14:paraId="5B68CF8C" w14:textId="3FCD6549" w:rsidR="00F732DB" w:rsidRDefault="00F732DB" w:rsidP="00F732DB">
      <w:r>
        <w:t>• Understanding of emerging technologies, including artificial intelligence and manipulated digital content.</w:t>
      </w:r>
    </w:p>
    <w:p w14:paraId="16BEA4E5" w14:textId="45B3736B" w:rsidR="00F732DB" w:rsidRDefault="00F732DB" w:rsidP="00F732DB">
      <w:r>
        <w:t>Support should also be available for parents, carers, and educators to help them identify warning signs and engage constructively with young people about online risks.</w:t>
      </w:r>
    </w:p>
    <w:p w14:paraId="6F10ED36" w14:textId="105F97CE" w:rsidR="00F732DB" w:rsidRDefault="00F732DB" w:rsidP="00F732DB">
      <w:r>
        <w:t>For children and young people who use violence or display harmful sexual behaviours, responses should balance accountability with opportunities for education, rehabilitation, and behavioural change. Evidence suggests that punitive approaches alone are often insufficient and may fail to address underlying causes.</w:t>
      </w:r>
    </w:p>
    <w:p w14:paraId="15300BE7" w14:textId="3E4F7BB3" w:rsidR="00F732DB" w:rsidRDefault="00F732DB" w:rsidP="00F732DB">
      <w:r>
        <w:t>Effective interventions should include:</w:t>
      </w:r>
    </w:p>
    <w:p w14:paraId="5540554A" w14:textId="0A494EE8" w:rsidR="00F732DB" w:rsidRDefault="00F732DB" w:rsidP="00F732DB">
      <w:r>
        <w:t>• Early behavioural support.</w:t>
      </w:r>
    </w:p>
    <w:p w14:paraId="591D7F1F" w14:textId="3964DBB2" w:rsidR="00F732DB" w:rsidRDefault="00F732DB" w:rsidP="00F732DB">
      <w:r>
        <w:t>• Trauma-informed assessments.</w:t>
      </w:r>
    </w:p>
    <w:p w14:paraId="5BA2A240" w14:textId="77777777" w:rsidR="00F732DB" w:rsidRDefault="00F732DB" w:rsidP="00F732DB">
      <w:r>
        <w:t>• Mental health services.</w:t>
      </w:r>
    </w:p>
    <w:p w14:paraId="09055684" w14:textId="6D4D0517" w:rsidR="00F732DB" w:rsidRDefault="00F732DB" w:rsidP="00F732DB">
      <w:r>
        <w:lastRenderedPageBreak/>
        <w:t>• Family-based interventions.</w:t>
      </w:r>
    </w:p>
    <w:p w14:paraId="7A6FA4E2" w14:textId="3EC943DC" w:rsidR="00F732DB" w:rsidRDefault="00F732DB" w:rsidP="00F732DB">
      <w:r>
        <w:t>• Social and emotional learning programs.</w:t>
      </w:r>
    </w:p>
    <w:p w14:paraId="5B6CD975" w14:textId="4A3D162E" w:rsidR="00F732DB" w:rsidRDefault="00F732DB" w:rsidP="00F732DB">
      <w:r>
        <w:t>• Education regarding consent, respect, empathy, and healthy relationships.</w:t>
      </w:r>
    </w:p>
    <w:p w14:paraId="0762EE37" w14:textId="2488B296" w:rsidR="00F732DB" w:rsidRDefault="00F732DB" w:rsidP="00F732DB">
      <w:r>
        <w:t>The objective should be to reduce harm, promote accountability, and support long-term behavioural change while maintaining community safety.</w:t>
      </w:r>
    </w:p>
    <w:p w14:paraId="785568FB" w14:textId="2B37F019" w:rsidR="00F732DB" w:rsidRDefault="00F732DB" w:rsidP="00F732DB">
      <w:r>
        <w:t>Meaningful participation of children and young people is also essential. Policies, programs, and services designed for young people are often developed without sufficient input from those they aim to serve. Governments should establish mechanisms that enable children and young people from diverse backgrounds to contribute to policy development, program design, service evaluation, and community initiatives.</w:t>
      </w:r>
    </w:p>
    <w:p w14:paraId="1E2AF52A" w14:textId="1C02AD20" w:rsidR="00F732DB" w:rsidRDefault="00F732DB" w:rsidP="00F732DB">
      <w:r>
        <w:t>This participation should include representation from:</w:t>
      </w:r>
    </w:p>
    <w:p w14:paraId="78FEEBAF" w14:textId="2DB86763" w:rsidR="00F732DB" w:rsidRDefault="00F732DB" w:rsidP="00F732DB">
      <w:r>
        <w:t>• Aboriginal and Torres Strait Islander young people.</w:t>
      </w:r>
    </w:p>
    <w:p w14:paraId="51FEEDA1" w14:textId="166314BD" w:rsidR="00F732DB" w:rsidRDefault="00F732DB" w:rsidP="00F732DB">
      <w:r>
        <w:t>• Young people with disabilities.</w:t>
      </w:r>
    </w:p>
    <w:p w14:paraId="5C807DCD" w14:textId="721F4CFB" w:rsidR="00F732DB" w:rsidRDefault="00F732DB" w:rsidP="00F732DB">
      <w:r>
        <w:t>• Neurodivergent young people.</w:t>
      </w:r>
    </w:p>
    <w:p w14:paraId="327ED554" w14:textId="35D92D79" w:rsidR="00F732DB" w:rsidRDefault="00F732DB" w:rsidP="00F732DB">
      <w:r>
        <w:t>• Young people from culturally and linguistically diverse communities.</w:t>
      </w:r>
    </w:p>
    <w:p w14:paraId="6DD70157" w14:textId="67B25133" w:rsidR="00F732DB" w:rsidRDefault="00F732DB" w:rsidP="00F732DB">
      <w:r>
        <w:t>• Rural and remote communities.</w:t>
      </w:r>
    </w:p>
    <w:p w14:paraId="07985AFD" w14:textId="3EE1EDFD" w:rsidR="00F732DB" w:rsidRDefault="00F732DB" w:rsidP="00F732DB">
      <w:r>
        <w:t>• LGBTQIA+ young people.</w:t>
      </w:r>
    </w:p>
    <w:p w14:paraId="18EE42D8" w14:textId="7C73E24A" w:rsidR="00F732DB" w:rsidRDefault="00F732DB" w:rsidP="00F732DB">
      <w:r>
        <w:t>Engaging young people as partners rather than passive recipients of services can improve relevance, effectiveness, trust, and long-term outcomes.</w:t>
      </w:r>
    </w:p>
    <w:p w14:paraId="3B3B08C1" w14:textId="62CBA9D4" w:rsidR="00F732DB" w:rsidRDefault="00F732DB" w:rsidP="00F732DB">
      <w:r>
        <w:t>Ultimately, the Second Action Plan should recognise that protecting children and young people requires more than responding to harm after it occurs. It requires building safe, inclusive, supportive, and empowering environments where children and young people can develop confidence, resilience, healthy relationships, digital literacy, and the skills necessary to navigate an increasingly complex world. By investing in prevention, participation, neuro-inclusion, and early support, Australia can strengthen outcomes for current and future generations.</w:t>
      </w:r>
    </w:p>
    <w:p w14:paraId="23188578" w14:textId="587A7C78" w:rsidR="00F732DB" w:rsidRPr="00F732DB" w:rsidRDefault="00F732DB" w:rsidP="00F732DB">
      <w:pPr>
        <w:rPr>
          <w:b/>
          <w:bCs/>
        </w:rPr>
      </w:pPr>
      <w:r w:rsidRPr="00F732DB">
        <w:rPr>
          <w:b/>
          <w:bCs/>
        </w:rPr>
        <w:t>Feedback for Priority Area 4: People who use violence</w:t>
      </w:r>
    </w:p>
    <w:p w14:paraId="078714A4" w14:textId="2F35BA5B" w:rsidR="00F732DB" w:rsidRDefault="00F732DB" w:rsidP="00F732DB">
      <w:r>
        <w:t>Preventing violence requires not only supporting victim-survivors but also identifying, understanding, and addressing the factors that contribute to violent, abusive, controlling, and harmful behaviours. While accountability must remain central to all responses, greater emphasis should be placed on earlier identification, intervention, behavioural change, and prevention before violence escalates or becomes entrenched.</w:t>
      </w:r>
    </w:p>
    <w:p w14:paraId="2C2FDED9" w14:textId="6E05FA9B" w:rsidR="00F732DB" w:rsidRDefault="00F732DB" w:rsidP="00F732DB">
      <w:r>
        <w:lastRenderedPageBreak/>
        <w:t>The most effective long-term strategy is likely to be a combination of accountability, education, support, and early intervention. Violence often emerges from a complex interaction of personal, social, cultural, psychological, economic, and environmental factors. While these factors do not excuse harmful behaviour, understanding them can help inform more effective prevention and rehabilitation strategies.</w:t>
      </w:r>
    </w:p>
    <w:p w14:paraId="60FA0D30" w14:textId="766C058A" w:rsidR="00F732DB" w:rsidRDefault="00F732DB" w:rsidP="00F732DB">
      <w:r>
        <w:t>Several actions could strengthen early recognition and response:</w:t>
      </w:r>
    </w:p>
    <w:p w14:paraId="62CE3156" w14:textId="291D7B71" w:rsidR="00F732DB" w:rsidRDefault="00F732DB" w:rsidP="00F732DB">
      <w:r>
        <w:t>• Improve training for educators, healthcare professionals, employers, community leaders, social workers, and frontline services to identify early indicators of controlling, abusive, aggressive, or harmful behaviour.</w:t>
      </w:r>
    </w:p>
    <w:p w14:paraId="24A580FD" w14:textId="6B155EB6" w:rsidR="00F732DB" w:rsidRDefault="00F732DB" w:rsidP="00F732DB">
      <w:r>
        <w:t>• Promote greater awareness of coercive control, emotional abuse, technology-facilitated abuse, stalking, manipulation, and other forms of non-physical violence.</w:t>
      </w:r>
    </w:p>
    <w:p w14:paraId="79CD3C21" w14:textId="2DDF62F4" w:rsidR="00F732DB" w:rsidRDefault="00F732DB" w:rsidP="00F732DB">
      <w:r>
        <w:t>• Strengthen referral pathways that enable individuals at risk of using violence to access support before behaviours escalate.</w:t>
      </w:r>
    </w:p>
    <w:p w14:paraId="025D58F0" w14:textId="6DE407C6" w:rsidR="00F732DB" w:rsidRDefault="00F732DB" w:rsidP="00F732DB">
      <w:r>
        <w:t>• Encourage workplaces, educational institutions, sporting organisations, and community groups to establish clear expectations regarding respectful behaviour and early intervention procedures.</w:t>
      </w:r>
    </w:p>
    <w:p w14:paraId="1FB46391" w14:textId="600B2EAA" w:rsidR="00F732DB" w:rsidRDefault="00F732DB" w:rsidP="00F732DB">
      <w:r>
        <w:t>Responses to people who use violence should always prioritise the safety of victim-survivors. However, accountability and behavioural change are not mutually exclusive. Effective interventions should help individuals recognise the consequences of their actions, accept responsibility, understand underlying drivers, and develop healthier ways of managing emotions, relationships, conflict, and stress.</w:t>
      </w:r>
    </w:p>
    <w:p w14:paraId="052DB1FA" w14:textId="280A13CA" w:rsidR="00F732DB" w:rsidRDefault="00F732DB" w:rsidP="00F732DB">
      <w:r>
        <w:t>Programs aimed at behavioural change should incorporate:</w:t>
      </w:r>
    </w:p>
    <w:p w14:paraId="4A59AD70" w14:textId="25A5F2AB" w:rsidR="00F732DB" w:rsidRDefault="00F732DB" w:rsidP="00F732DB">
      <w:r>
        <w:t>• Accountability and responsibility-taking.</w:t>
      </w:r>
    </w:p>
    <w:p w14:paraId="00EAD48D" w14:textId="6A5B4C21" w:rsidR="00F732DB" w:rsidRDefault="00F732DB" w:rsidP="00F732DB">
      <w:r>
        <w:t>• Emotional regulation and self-awareness.</w:t>
      </w:r>
    </w:p>
    <w:p w14:paraId="3C9AB60C" w14:textId="4B848F2A" w:rsidR="00F732DB" w:rsidRDefault="00F732DB" w:rsidP="00F732DB">
      <w:r>
        <w:t>• Empathy development.</w:t>
      </w:r>
    </w:p>
    <w:p w14:paraId="35D8B391" w14:textId="37751DCB" w:rsidR="00F732DB" w:rsidRDefault="00F732DB" w:rsidP="00F732DB">
      <w:r>
        <w:t>• Healthy relationship education.</w:t>
      </w:r>
    </w:p>
    <w:p w14:paraId="6A0ABC14" w14:textId="2304BEED" w:rsidR="00F732DB" w:rsidRDefault="00F732DB" w:rsidP="00F732DB">
      <w:r>
        <w:t>• Conflict resolution skills.</w:t>
      </w:r>
    </w:p>
    <w:p w14:paraId="4086C8D9" w14:textId="081D5D32" w:rsidR="00F732DB" w:rsidRDefault="00F732DB" w:rsidP="00F732DB">
      <w:r>
        <w:t>• Mental health support where appropriate.</w:t>
      </w:r>
    </w:p>
    <w:p w14:paraId="18813823" w14:textId="698D0B7F" w:rsidR="00F732DB" w:rsidRDefault="00F732DB" w:rsidP="00F732DB">
      <w:r>
        <w:t>• Substance misuse interventions where relevant.</w:t>
      </w:r>
    </w:p>
    <w:p w14:paraId="05DC30C7" w14:textId="62FEFA26" w:rsidR="00F732DB" w:rsidRDefault="00F732DB" w:rsidP="00F732DB">
      <w:r>
        <w:t>• Ongoing monitoring and evaluation of behavioural outcomes.</w:t>
      </w:r>
    </w:p>
    <w:p w14:paraId="44EE1E3E" w14:textId="6ACF7D09" w:rsidR="00F732DB" w:rsidRDefault="00F732DB" w:rsidP="00F732DB">
      <w:r>
        <w:t xml:space="preserve">Technology-facilitated abuse is an emerging area that requires particular attention. Increasingly, violence and coercive control may involve online harassment, cyberstalking, image-based abuse, impersonation, deepfakes, location tracking, </w:t>
      </w:r>
      <w:r>
        <w:lastRenderedPageBreak/>
        <w:t>surveillance technologies, and other digital tools. Prevention and intervention programs should therefore address both physical and digital forms of abuse and equip participants with a clear understanding of responsible technology use and digital accountability.</w:t>
      </w:r>
    </w:p>
    <w:p w14:paraId="0AE3C914" w14:textId="34FCBE6D" w:rsidR="00F732DB" w:rsidRDefault="00F732DB" w:rsidP="00F732DB">
      <w:r>
        <w:t>Neurodiversity should also be considered when designing interventions. It is important to recognise that autism, ADHD, intellectual disabilities, and other neurodevelopmental conditions do not cause violence. However, communication differences, difficulties interpreting social cues, emotional regulation challenges, social isolation, or co-occurring mental health concerns may influence how some individuals engage with support programs.</w:t>
      </w:r>
    </w:p>
    <w:p w14:paraId="73F9C085" w14:textId="5F2234B0" w:rsidR="00F732DB" w:rsidRDefault="00F732DB" w:rsidP="00F732DB">
      <w:r>
        <w:t>Programs should therefore be designed to be accessible and effective for diverse participants by incorporating:</w:t>
      </w:r>
    </w:p>
    <w:p w14:paraId="097CCA80" w14:textId="3E4C1CA7" w:rsidR="00F732DB" w:rsidRDefault="00F732DB" w:rsidP="00F732DB">
      <w:r>
        <w:t>• Clear and direct communication.</w:t>
      </w:r>
    </w:p>
    <w:p w14:paraId="7C1B760C" w14:textId="08F40EE9" w:rsidR="00F732DB" w:rsidRDefault="00F732DB" w:rsidP="00F732DB">
      <w:r>
        <w:t>• Structured learning approaches.</w:t>
      </w:r>
    </w:p>
    <w:p w14:paraId="644FBE6F" w14:textId="15ECA4C3" w:rsidR="00F732DB" w:rsidRDefault="00F732DB" w:rsidP="00F732DB">
      <w:r>
        <w:t>• Individualised support where required.</w:t>
      </w:r>
    </w:p>
    <w:p w14:paraId="3AC56367" w14:textId="32799572" w:rsidR="00F732DB" w:rsidRDefault="00F732DB" w:rsidP="00F732DB">
      <w:r>
        <w:t>• Accessible educational materials.</w:t>
      </w:r>
    </w:p>
    <w:p w14:paraId="61EEE509" w14:textId="7D6710A0" w:rsidR="00F732DB" w:rsidRDefault="00F732DB" w:rsidP="00F732DB">
      <w:r>
        <w:t>• Neuro-inclusive service delivery models.</w:t>
      </w:r>
    </w:p>
    <w:p w14:paraId="2DDDC4C3" w14:textId="75F5BEA3" w:rsidR="00F732DB" w:rsidRDefault="00F732DB" w:rsidP="00F732DB">
      <w:r>
        <w:t>This can improve engagement while maintaining accountability and ensuring that interventions are responsive to individual needs.</w:t>
      </w:r>
    </w:p>
    <w:p w14:paraId="2E61D03E" w14:textId="6F9F5E6F" w:rsidR="00F732DB" w:rsidRDefault="00F732DB" w:rsidP="00F732DB">
      <w:r>
        <w:t>Culturally safe and community-led approaches are equally important. Aboriginal and Torres Strait Islander communities, culturally and linguistically diverse populations, rural and remote communities, people with disabilities, and other groups may experience unique barriers when accessing support or intervention services. Responses should be developed in partnership with communities and informed by local knowledge, lived experience, and cultural context.</w:t>
      </w:r>
    </w:p>
    <w:p w14:paraId="093F6EF9" w14:textId="4FF6C5D4" w:rsidR="00F732DB" w:rsidRDefault="00F732DB" w:rsidP="00F732DB">
      <w:r>
        <w:t>Governments should also invest in research and data collection to better understand emerging drivers of violence. Areas requiring further attention include:</w:t>
      </w:r>
    </w:p>
    <w:p w14:paraId="1488B834" w14:textId="49103972" w:rsidR="00F732DB" w:rsidRDefault="00F732DB" w:rsidP="00F732DB">
      <w:r>
        <w:t>• Technology-facilitated abuse.</w:t>
      </w:r>
    </w:p>
    <w:p w14:paraId="5365A656" w14:textId="0E78A5AE" w:rsidR="00F732DB" w:rsidRDefault="00F732DB" w:rsidP="00F732DB">
      <w:r>
        <w:t>• Online radicalisation and harmful online communities.</w:t>
      </w:r>
    </w:p>
    <w:p w14:paraId="283C1AA0" w14:textId="4578C0D4" w:rsidR="00F732DB" w:rsidRDefault="00F732DB" w:rsidP="00F732DB">
      <w:r>
        <w:t>• Social isolation and loneliness.</w:t>
      </w:r>
    </w:p>
    <w:p w14:paraId="4B46E667" w14:textId="448A5CD5" w:rsidR="00F732DB" w:rsidRDefault="00F732DB" w:rsidP="00F732DB">
      <w:r>
        <w:t>• Economic stress and financial insecurity.</w:t>
      </w:r>
    </w:p>
    <w:p w14:paraId="339A916D" w14:textId="0B182CBA" w:rsidR="00F732DB" w:rsidRDefault="00F732DB" w:rsidP="00F732DB">
      <w:r>
        <w:t>• Adolescent violence.</w:t>
      </w:r>
    </w:p>
    <w:p w14:paraId="17FE1EAD" w14:textId="39788AC7" w:rsidR="00F732DB" w:rsidRDefault="00F732DB" w:rsidP="00F732DB">
      <w:r>
        <w:t>• Peer-to-peer abuse.</w:t>
      </w:r>
    </w:p>
    <w:p w14:paraId="099B23AC" w14:textId="6070B867" w:rsidR="00F732DB" w:rsidRDefault="00F732DB" w:rsidP="00F732DB">
      <w:r>
        <w:lastRenderedPageBreak/>
        <w:t>• The influence of rapidly evolving digital environments and artificial intelligence technologies.</w:t>
      </w:r>
    </w:p>
    <w:p w14:paraId="5E262648" w14:textId="5F5F2587" w:rsidR="00F732DB" w:rsidRDefault="00F732DB" w:rsidP="00F732DB">
      <w:r>
        <w:t>Families, schools, workplaces, sporting organisations, faith-based organisations, and community groups all have important roles to play in identifying concerning behaviours early and fostering cultures that promote respect, inclusion, empathy, and non-violence. Violence prevention should not be viewed solely as a justice-system responsibility; it requires coordinated action across society.</w:t>
      </w:r>
    </w:p>
    <w:p w14:paraId="007B1CC7" w14:textId="77777777" w:rsidR="00F732DB" w:rsidRDefault="00F732DB" w:rsidP="00F732DB">
      <w:r>
        <w:t>Ultimately, reducing violence requires a balanced approach that combines victim-survivor safety, accountability, behavioural change, early intervention, education, cultural responsiveness, and evidence-informed practice. By identifying risks earlier, strengthening intervention pathways, and supporting meaningful behavioural change, Australia can reduce harm and contribute to safer families, relationships, workplaces, and communities.</w:t>
      </w:r>
    </w:p>
    <w:p w14:paraId="717EC66F" w14:textId="10825257" w:rsidR="00F732DB" w:rsidRPr="00F732DB" w:rsidRDefault="00F732DB" w:rsidP="00F732DB">
      <w:pPr>
        <w:rPr>
          <w:b/>
          <w:bCs/>
        </w:rPr>
      </w:pPr>
      <w:r w:rsidRPr="00F732DB">
        <w:rPr>
          <w:b/>
          <w:bCs/>
        </w:rPr>
        <w:t>Feedback for Priority Area 5: System Integration and Workforce</w:t>
      </w:r>
    </w:p>
    <w:p w14:paraId="6502D50C" w14:textId="729D8C79" w:rsidR="00F732DB" w:rsidRDefault="00F732DB" w:rsidP="00F732DB">
      <w:r>
        <w:t>Creating a safer future for women, children, families, and communities requires more than effective individual programs. It requires a coordinated, connected, and inclusive system in which prevention, early intervention, response, recovery, and accountability mechanisms work together seamlessly. Victim-survivors, children, young people, families, and individuals using violence often interact with multiple services across healthcare, education, justice, housing, child protection, employment, disability, and community sectors. A fragmented system can result in delays, repeated trauma, missed warning signs, and inconsistent outcomes.</w:t>
      </w:r>
    </w:p>
    <w:p w14:paraId="71F74DFC" w14:textId="2122F8FE" w:rsidR="00F732DB" w:rsidRDefault="00F732DB" w:rsidP="00F732DB">
      <w:r>
        <w:t>One of the most significant opportunities for improvement lies in strengthening system integration. Individuals seeking support should not have to navigate complex service pathways or repeatedly recount traumatic experiences to multiple agencies. Greater coordination, shared referral pathways, and appropriate information-sharing mechanisms can help create more responsive and person-centred services.</w:t>
      </w:r>
    </w:p>
    <w:p w14:paraId="046647F8" w14:textId="55B6E5A4" w:rsidR="00F732DB" w:rsidRDefault="00F732DB" w:rsidP="00F732DB">
      <w:r>
        <w:t>Several priorities could strengthen system integration:</w:t>
      </w:r>
    </w:p>
    <w:p w14:paraId="556FFC0F" w14:textId="64949559" w:rsidR="00F732DB" w:rsidRDefault="00F732DB" w:rsidP="00F732DB">
      <w:r>
        <w:t>• Improve collaboration between healthcare, education, justice, housing, disability, child protection, employment, and community services.</w:t>
      </w:r>
    </w:p>
    <w:p w14:paraId="764DD681" w14:textId="33327031" w:rsidR="00F732DB" w:rsidRDefault="00F732DB" w:rsidP="00F732DB">
      <w:r>
        <w:t>• Develop integrated referral pathways that enable individuals to access appropriate support quickly and efficiently.</w:t>
      </w:r>
    </w:p>
    <w:p w14:paraId="45D22CFF" w14:textId="3106E11E" w:rsidR="00F732DB" w:rsidRDefault="00F732DB" w:rsidP="00F732DB">
      <w:r>
        <w:t>• Strengthen information-sharing frameworks that balance privacy, safety, and service coordination.</w:t>
      </w:r>
    </w:p>
    <w:p w14:paraId="60252628" w14:textId="6FF70327" w:rsidR="00F732DB" w:rsidRDefault="00F732DB" w:rsidP="00F732DB">
      <w:r>
        <w:t>• Encourage multidisciplinary and cross-sector approaches to prevention, intervention, and recovery.</w:t>
      </w:r>
    </w:p>
    <w:p w14:paraId="03A0A0A4" w14:textId="7240E567" w:rsidR="00F732DB" w:rsidRDefault="00F732DB" w:rsidP="00F732DB">
      <w:r>
        <w:lastRenderedPageBreak/>
        <w:t>• Expand place-based and community-led models that bring services together around the needs of individuals and families.</w:t>
      </w:r>
    </w:p>
    <w:p w14:paraId="4FFF6EA5" w14:textId="3EAD9289" w:rsidR="00F732DB" w:rsidRDefault="00F732DB" w:rsidP="00F732DB">
      <w:r>
        <w:t xml:space="preserve">Technology can also play an important role in supporting integrated service delivery. </w:t>
      </w:r>
      <w:proofErr w:type="gramStart"/>
      <w:r>
        <w:t>Secure digital platforms,</w:t>
      </w:r>
      <w:proofErr w:type="gramEnd"/>
      <w:r>
        <w:t xml:space="preserve"> coordinated case-management systems, and evidence-informed decision-support tools may improve communication between services while reducing duplication and administrative burden. However, technology should complement rather than replace human-centred and trauma-informed approaches.</w:t>
      </w:r>
    </w:p>
    <w:p w14:paraId="01DC6A08" w14:textId="23DB5DD3" w:rsidR="00F732DB" w:rsidRDefault="00F732DB" w:rsidP="00F732DB">
      <w:r>
        <w:t>A skilled, supported, and sustainable workforce is equally critical to achieving the objectives of the National Plan. Frontline professionals often operate in complex, emotionally demanding environments and require ongoing support, training, and resources.</w:t>
      </w:r>
    </w:p>
    <w:p w14:paraId="433904D3" w14:textId="31AB2924" w:rsidR="00F732DB" w:rsidRDefault="00F732DB" w:rsidP="00F732DB">
      <w:r>
        <w:t>Priority workforce capabilities should include:</w:t>
      </w:r>
    </w:p>
    <w:p w14:paraId="6CC1929F" w14:textId="0E561A7B" w:rsidR="00F732DB" w:rsidRDefault="00F732DB" w:rsidP="00F732DB">
      <w:r>
        <w:t>• Trauma-informed practice.</w:t>
      </w:r>
    </w:p>
    <w:p w14:paraId="2520D2BA" w14:textId="18429057" w:rsidR="00F732DB" w:rsidRDefault="00F732DB" w:rsidP="00F732DB">
      <w:r>
        <w:t>• Cultural competence and cultural safety.</w:t>
      </w:r>
    </w:p>
    <w:p w14:paraId="11B16167" w14:textId="4CA82129" w:rsidR="00F732DB" w:rsidRDefault="00F732DB" w:rsidP="00F732DB">
      <w:r>
        <w:t>• Neuro-inclusive service delivery.</w:t>
      </w:r>
    </w:p>
    <w:p w14:paraId="57C8F7B6" w14:textId="690D0DA4" w:rsidR="00F732DB" w:rsidRDefault="00F732DB" w:rsidP="00F732DB">
      <w:r>
        <w:t>• Digital safety and technology-facilitated abuse awareness.</w:t>
      </w:r>
    </w:p>
    <w:p w14:paraId="006FC718" w14:textId="34D12E10" w:rsidR="00F732DB" w:rsidRDefault="00F732DB" w:rsidP="00F732DB">
      <w:r>
        <w:t>• Early identification of coercive control and non-physical forms of violence.</w:t>
      </w:r>
    </w:p>
    <w:p w14:paraId="33B0D6EC" w14:textId="57E0DB5A" w:rsidR="00F732DB" w:rsidRDefault="00F732DB" w:rsidP="00F732DB">
      <w:r>
        <w:t>• Risk assessment and safety planning.</w:t>
      </w:r>
    </w:p>
    <w:p w14:paraId="702E4B03" w14:textId="684BE6BB" w:rsidR="00F732DB" w:rsidRDefault="00F732DB" w:rsidP="00F732DB">
      <w:r>
        <w:t>• Child-centred and youth-centred practice.</w:t>
      </w:r>
    </w:p>
    <w:p w14:paraId="251DD510" w14:textId="42DF885F" w:rsidR="00F732DB" w:rsidRDefault="00F732DB" w:rsidP="00F732DB">
      <w:r>
        <w:t>• Cross-sector collaboration and systems thinking.</w:t>
      </w:r>
    </w:p>
    <w:p w14:paraId="4316D922" w14:textId="147F88B2" w:rsidR="00F732DB" w:rsidRDefault="00F732DB" w:rsidP="00F732DB">
      <w:r>
        <w:t>Neuro-inclusion deserves particular attention within workforce development. Many professionals receive limited training regarding autism, ADHD, intellectual disabilities, communication differences, sensory needs, and other forms of neurodiversity. As a result, individuals may encounter barriers when accessing support or may not receive responses that appropriately reflect their needs and circumstances.</w:t>
      </w:r>
    </w:p>
    <w:p w14:paraId="0B8DE148" w14:textId="7BABC284" w:rsidR="00F732DB" w:rsidRDefault="00F732DB" w:rsidP="00F732DB">
      <w:r>
        <w:t>Australia may benefit from developing national neuro-inclusive practice guidelines and workforce capability frameworks that help professionals deliver accessible, respectful, and effective services across sectors. This aligns with broader principles of inclusion, accessibility, and equitable access to justice and support.</w:t>
      </w:r>
    </w:p>
    <w:p w14:paraId="5D082C2B" w14:textId="77777777" w:rsidR="00F732DB" w:rsidRDefault="00F732DB" w:rsidP="00F732DB">
      <w:r>
        <w:t>Workforce wellbeing should also be prioritised. High workloads, workforce shortages, secondary trauma, burnout, and staff turnover can reduce service quality and undermine long-term system effectiveness. Governments should continue investing in workforce retention, supervision, mental health support, professional development, and career pathways to strengthen workforce sustainability.</w:t>
      </w:r>
    </w:p>
    <w:p w14:paraId="042279A2" w14:textId="07524874" w:rsidR="00F732DB" w:rsidRDefault="00F732DB" w:rsidP="00F732DB">
      <w:r>
        <w:lastRenderedPageBreak/>
        <w:t>Specialist and universal services require additional support to ensure accessibility and inclusion for diverse communities. This includes:</w:t>
      </w:r>
    </w:p>
    <w:p w14:paraId="700CC409" w14:textId="7AB23F69" w:rsidR="00F732DB" w:rsidRDefault="00F732DB" w:rsidP="00F732DB">
      <w:r>
        <w:t>• Aboriginal and Torres Strait Islander peoples.</w:t>
      </w:r>
    </w:p>
    <w:p w14:paraId="31E39C8A" w14:textId="2337A4F8" w:rsidR="00F732DB" w:rsidRDefault="00F732DB" w:rsidP="00F732DB">
      <w:r>
        <w:t>• People with disabilities.</w:t>
      </w:r>
    </w:p>
    <w:p w14:paraId="05B3FE07" w14:textId="28C08175" w:rsidR="00F732DB" w:rsidRDefault="00F732DB" w:rsidP="00F732DB">
      <w:r>
        <w:t>• Neurodivergent individuals.</w:t>
      </w:r>
    </w:p>
    <w:p w14:paraId="57F4A488" w14:textId="7C33244A" w:rsidR="00F732DB" w:rsidRDefault="00F732DB" w:rsidP="00F732DB">
      <w:r>
        <w:t>• Culturally and linguistically diverse communities.</w:t>
      </w:r>
    </w:p>
    <w:p w14:paraId="6E1909CA" w14:textId="51043354" w:rsidR="00F732DB" w:rsidRDefault="00F732DB" w:rsidP="00F732DB">
      <w:r>
        <w:t>• Rural and remote populations.</w:t>
      </w:r>
    </w:p>
    <w:p w14:paraId="05E00249" w14:textId="2931EE84" w:rsidR="00F732DB" w:rsidRDefault="00F732DB" w:rsidP="00F732DB">
      <w:r>
        <w:t>• LGBTQIA+ individuals.</w:t>
      </w:r>
    </w:p>
    <w:p w14:paraId="72F1DED0" w14:textId="7B97FEFD" w:rsidR="00F732DB" w:rsidRDefault="00F732DB" w:rsidP="00F732DB">
      <w:r>
        <w:t>Services should be designed with accessibility in mind from the outset rather than relying solely on later adjustments or accommodations.</w:t>
      </w:r>
    </w:p>
    <w:p w14:paraId="7942F685" w14:textId="111E233A" w:rsidR="00F732DB" w:rsidRDefault="00F732DB" w:rsidP="00F732DB">
      <w:r>
        <w:t>The Second Action Plan should also prioritise evidence development and continuous learning. While significant progress has been made in understanding violence and effective interventions, important evidence gaps remain. Greater investment is needed in:</w:t>
      </w:r>
    </w:p>
    <w:p w14:paraId="063257CC" w14:textId="4C3A3087" w:rsidR="00F732DB" w:rsidRDefault="00F732DB" w:rsidP="00F732DB">
      <w:r>
        <w:t>• Longitudinal research.</w:t>
      </w:r>
    </w:p>
    <w:p w14:paraId="5756469A" w14:textId="6F647751" w:rsidR="00F732DB" w:rsidRDefault="00F732DB" w:rsidP="00F732DB">
      <w:r>
        <w:t>• Evaluation of prevention programs.</w:t>
      </w:r>
    </w:p>
    <w:p w14:paraId="4CF04740" w14:textId="7C425B2E" w:rsidR="00F732DB" w:rsidRDefault="00F732DB" w:rsidP="00F732DB">
      <w:r>
        <w:t>• Technology-facilitated abuse research.</w:t>
      </w:r>
    </w:p>
    <w:p w14:paraId="0B4144DA" w14:textId="18B0DE30" w:rsidR="00F732DB" w:rsidRDefault="00F732DB" w:rsidP="00F732DB">
      <w:r>
        <w:t>• Neurodiversity and violence prevention research.</w:t>
      </w:r>
    </w:p>
    <w:p w14:paraId="79A8EF67" w14:textId="54488F42" w:rsidR="00F732DB" w:rsidRDefault="00F732DB" w:rsidP="00F732DB">
      <w:r>
        <w:t>• Early intervention effectiveness studies.</w:t>
      </w:r>
    </w:p>
    <w:p w14:paraId="38A86683" w14:textId="7EACBD2D" w:rsidR="00F732DB" w:rsidRDefault="00F732DB" w:rsidP="00F732DB">
      <w:r>
        <w:t>• Workforce capability assessments.</w:t>
      </w:r>
    </w:p>
    <w:p w14:paraId="2FE34775" w14:textId="43E25E42" w:rsidR="00F732DB" w:rsidRDefault="00F732DB" w:rsidP="00F732DB">
      <w:r>
        <w:t>• Data integration and outcome measurement.</w:t>
      </w:r>
    </w:p>
    <w:p w14:paraId="516E6A1A" w14:textId="5E46EE01" w:rsidR="00F732DB" w:rsidRDefault="00F732DB" w:rsidP="00F732DB">
      <w:r>
        <w:t>Emerging technologies such as artificial intelligence may also provide opportunities to improve service accessibility, risk identification, information delivery, and workforce support. However, their implementation should be guided by ethical principles, transparency, privacy protections, and human oversight.</w:t>
      </w:r>
    </w:p>
    <w:p w14:paraId="78D8E3E7" w14:textId="62258902" w:rsidR="00F732DB" w:rsidRDefault="00F732DB" w:rsidP="00F732DB">
      <w:r>
        <w:t>A promising future direction may be the development of integrated national frameworks that combine accessibility, trauma-informed practice, cultural safety, digital safety, and neuro-inclusion across all relevant sectors. Such frameworks can help ensure consistency, improve service quality, and reduce disparities in access and outcomes.</w:t>
      </w:r>
    </w:p>
    <w:p w14:paraId="44742CA9" w14:textId="77777777" w:rsidR="00F732DB" w:rsidRDefault="00F732DB" w:rsidP="00F732DB">
      <w:r>
        <w:t xml:space="preserve">Ultimately, the success of the Second Action Plan will depend on the strength of the systems and people responsible for delivering it. By investing in integration, workforce capability, accessibility, innovation, and evidence-informed practice, Australia can </w:t>
      </w:r>
      <w:r>
        <w:lastRenderedPageBreak/>
        <w:t>create a more coordinated and resilient response that better supports prevention, early intervention, recovery, accountability, and long-term safety for all communities.</w:t>
      </w:r>
    </w:p>
    <w:p w14:paraId="7CDB775E" w14:textId="5BEBC7C8" w:rsidR="00F732DB" w:rsidRPr="00F732DB" w:rsidRDefault="00F732DB" w:rsidP="00F732DB">
      <w:pPr>
        <w:rPr>
          <w:b/>
          <w:bCs/>
        </w:rPr>
      </w:pPr>
      <w:r w:rsidRPr="00F732DB">
        <w:rPr>
          <w:b/>
          <w:bCs/>
        </w:rPr>
        <w:t>Are there any other actions you think should be a priority to stop family, domestic and sexual violence?</w:t>
      </w:r>
    </w:p>
    <w:p w14:paraId="67CDA4CF" w14:textId="7F5C21C3" w:rsidR="00F732DB" w:rsidRDefault="00F732DB" w:rsidP="00F732DB">
      <w:r>
        <w:t>Other Areas of Action</w:t>
      </w:r>
    </w:p>
    <w:p w14:paraId="2D2626D9" w14:textId="0C883B71" w:rsidR="00F732DB" w:rsidRDefault="00F732DB" w:rsidP="00F732DB">
      <w:r>
        <w:t>In addition to the priority areas outlined in the consultation, I believe Australia should place greater emphasis on responsible innovation and the use of emerging technologies to strengthen prevention, early intervention, service accessibility, and system effectiveness.</w:t>
      </w:r>
    </w:p>
    <w:p w14:paraId="2AA3962C" w14:textId="615D0C6E" w:rsidR="00F732DB" w:rsidRDefault="00F732DB" w:rsidP="00F732DB">
      <w:r>
        <w:t>Artificial intelligence, digital platforms, and data-driven tools have the potential to significantly enhance efforts to prevent and respond to family, domestic, and sexual violence when implemented ethically and with appropriate safeguards. Governments should explore opportunities to develop AI-assisted solutions that support victim-survivors, frontline workers, educators, communities, and policymakers.</w:t>
      </w:r>
    </w:p>
    <w:p w14:paraId="79D315A1" w14:textId="49B2C282" w:rsidR="00F732DB" w:rsidRDefault="00F732DB" w:rsidP="00F732DB">
      <w:r>
        <w:t>Potential applications include:</w:t>
      </w:r>
    </w:p>
    <w:p w14:paraId="2155E3D9" w14:textId="69DCDA4D" w:rsidR="00F732DB" w:rsidRDefault="00F732DB" w:rsidP="00F732DB">
      <w:r>
        <w:t>• Accessible digital support tools that help individuals understand their rights, identify available services, and access support pathways.</w:t>
      </w:r>
    </w:p>
    <w:p w14:paraId="24D344BE" w14:textId="58AFBD73" w:rsidR="00F732DB" w:rsidRDefault="00F732DB" w:rsidP="00F732DB">
      <w:r>
        <w:t>• Early-warning and risk-identification systems that assist professionals in recognising patterns associated with escalating harm, coercive control, or vulnerability.</w:t>
      </w:r>
    </w:p>
    <w:p w14:paraId="35CB1380" w14:textId="6903B9D2" w:rsidR="00F732DB" w:rsidRDefault="00F732DB" w:rsidP="00F732DB">
      <w:r>
        <w:t>• AI-assisted accessibility solutions that support people with disabilities, neurodivergent individuals, people with limited literacy, and those from diverse linguistic backgrounds.</w:t>
      </w:r>
    </w:p>
    <w:p w14:paraId="0A4C51FA" w14:textId="4EFC8D59" w:rsidR="00F732DB" w:rsidRDefault="00F732DB" w:rsidP="00F732DB">
      <w:r>
        <w:t>• Digital safety tools that help identify and respond to technology-facilitated abuse, online harassment, cyberstalking, image-based abuse, impersonation, and emerging AI-enabled threats.</w:t>
      </w:r>
    </w:p>
    <w:p w14:paraId="492F6856" w14:textId="49C763ED" w:rsidR="00F732DB" w:rsidRDefault="00F732DB" w:rsidP="00F732DB">
      <w:r>
        <w:t>• Data-driven insights that support evidence-based policy development, service planning, workforce allocation, and program evaluation.</w:t>
      </w:r>
    </w:p>
    <w:p w14:paraId="534A4A5E" w14:textId="015157B7" w:rsidR="00F732DB" w:rsidRDefault="00F732DB" w:rsidP="00F732DB">
      <w:r>
        <w:t>• Training and simulation platforms that help frontline professionals develop skills in trauma-informed, culturally safe, and neuro-inclusive practice.</w:t>
      </w:r>
    </w:p>
    <w:p w14:paraId="6B7C39C4" w14:textId="289EA813" w:rsidR="00F732DB" w:rsidRDefault="00F732DB" w:rsidP="00F732DB">
      <w:r>
        <w:t>My own work has demonstrated the potential of combining innovation, artificial intelligence, accessibility, and systems thinking to address complex societal challenges. I believe similar approaches can be applied to violence prevention and response, particularly in improving accessibility, early intervention, inclusion, and service coordination.</w:t>
      </w:r>
    </w:p>
    <w:p w14:paraId="600E6704" w14:textId="69A2BB44" w:rsidR="00F732DB" w:rsidRDefault="00F732DB" w:rsidP="00F732DB">
      <w:r>
        <w:lastRenderedPageBreak/>
        <w:t>At the same time, the use of artificial intelligence in this field must be guided by strong ethical frameworks, privacy protections, transparency, accountability, and human oversight. AI should support professional judgement and human-centred service delivery rather than replace it.</w:t>
      </w:r>
    </w:p>
    <w:p w14:paraId="57C22E40" w14:textId="22F7074B" w:rsidR="00F732DB" w:rsidRDefault="00F732DB" w:rsidP="00F732DB">
      <w:r>
        <w:t>I also encourage consideration of a National Neuro-Inclusive Safety and Accessibility Initiative. Neurodivergent individuals, including those with autism, ADHD, intellectual disabilities, and other neurodevelopmental differences, are often underrepresented in violence prevention policy despite facing unique vulnerabilities and barriers to support. Embedding neuro-inclusion across education, justice, healthcare, housing, employment, and community services would strengthen prevention, accessibility, and recovery outcomes.</w:t>
      </w:r>
    </w:p>
    <w:p w14:paraId="5BA8D7B1" w14:textId="79DF9379" w:rsidR="00F732DB" w:rsidRDefault="00F732DB" w:rsidP="00F732DB">
      <w:r>
        <w:t>Finally, I encourage Australia to continue fostering international collaboration and knowledge exchange. Many of the challenges associated with violence, digital harms, social exclusion, and vulnerability transcend national borders. By sharing innovations, evidence, and best practices internationally, countries can accelerate learning and strengthen collective efforts to create safer, more inclusive, and more resilient societies.</w:t>
      </w:r>
    </w:p>
    <w:p w14:paraId="58FCF976" w14:textId="112970E3" w:rsidR="00F732DB" w:rsidRDefault="00F732DB" w:rsidP="00F732DB">
      <w:r>
        <w:t>The most effective long-term strategy will combine prevention, education, inclusion, technology, community engagement, workforce capability, and evidence-based policy. By embracing innovation while maintaining a strong focus on human dignity, accessibility, and safety, Australia can further strengthen its leadership in addressing family, domestic, and sexual violence.</w:t>
      </w:r>
    </w:p>
    <w:p w14:paraId="77058107" w14:textId="7DDC658A" w:rsidR="00F732DB" w:rsidRPr="00F732DB" w:rsidRDefault="00F732DB" w:rsidP="00F732DB">
      <w:r>
        <w:t>[redacted]</w:t>
      </w:r>
    </w:p>
    <w:sectPr w:rsidR="00F732DB" w:rsidRPr="00F732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DB"/>
    <w:rsid w:val="00022A23"/>
    <w:rsid w:val="0023679E"/>
    <w:rsid w:val="00541E20"/>
    <w:rsid w:val="00D807DD"/>
    <w:rsid w:val="00E74AB5"/>
    <w:rsid w:val="00F732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560A2"/>
  <w15:chartTrackingRefBased/>
  <w15:docId w15:val="{F0E9CE32-00EE-4F48-8671-E39323B5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2DB"/>
    <w:rPr>
      <w:rFonts w:eastAsiaTheme="majorEastAsia" w:cstheme="majorBidi"/>
      <w:color w:val="272727" w:themeColor="text1" w:themeTint="D8"/>
    </w:rPr>
  </w:style>
  <w:style w:type="paragraph" w:styleId="Title">
    <w:name w:val="Title"/>
    <w:basedOn w:val="Normal"/>
    <w:next w:val="Normal"/>
    <w:link w:val="TitleChar"/>
    <w:uiPriority w:val="10"/>
    <w:qFormat/>
    <w:rsid w:val="00F73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2DB"/>
    <w:pPr>
      <w:spacing w:before="160"/>
      <w:jc w:val="center"/>
    </w:pPr>
    <w:rPr>
      <w:i/>
      <w:iCs/>
      <w:color w:val="404040" w:themeColor="text1" w:themeTint="BF"/>
    </w:rPr>
  </w:style>
  <w:style w:type="character" w:customStyle="1" w:styleId="QuoteChar">
    <w:name w:val="Quote Char"/>
    <w:basedOn w:val="DefaultParagraphFont"/>
    <w:link w:val="Quote"/>
    <w:uiPriority w:val="29"/>
    <w:rsid w:val="00F732DB"/>
    <w:rPr>
      <w:i/>
      <w:iCs/>
      <w:color w:val="404040" w:themeColor="text1" w:themeTint="BF"/>
    </w:rPr>
  </w:style>
  <w:style w:type="paragraph" w:styleId="ListParagraph">
    <w:name w:val="List Paragraph"/>
    <w:basedOn w:val="Normal"/>
    <w:uiPriority w:val="34"/>
    <w:qFormat/>
    <w:rsid w:val="00F732DB"/>
    <w:pPr>
      <w:ind w:left="720"/>
      <w:contextualSpacing/>
    </w:pPr>
  </w:style>
  <w:style w:type="character" w:styleId="IntenseEmphasis">
    <w:name w:val="Intense Emphasis"/>
    <w:basedOn w:val="DefaultParagraphFont"/>
    <w:uiPriority w:val="21"/>
    <w:qFormat/>
    <w:rsid w:val="00F732DB"/>
    <w:rPr>
      <w:i/>
      <w:iCs/>
      <w:color w:val="0F4761" w:themeColor="accent1" w:themeShade="BF"/>
    </w:rPr>
  </w:style>
  <w:style w:type="paragraph" w:styleId="IntenseQuote">
    <w:name w:val="Intense Quote"/>
    <w:basedOn w:val="Normal"/>
    <w:next w:val="Normal"/>
    <w:link w:val="IntenseQuoteChar"/>
    <w:uiPriority w:val="30"/>
    <w:qFormat/>
    <w:rsid w:val="00F73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2DB"/>
    <w:rPr>
      <w:i/>
      <w:iCs/>
      <w:color w:val="0F4761" w:themeColor="accent1" w:themeShade="BF"/>
    </w:rPr>
  </w:style>
  <w:style w:type="character" w:styleId="IntenseReference">
    <w:name w:val="Intense Reference"/>
    <w:basedOn w:val="DefaultParagraphFont"/>
    <w:uiPriority w:val="32"/>
    <w:qFormat/>
    <w:rsid w:val="00F732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AF65F7-6761-4F67-8548-E5C2124FC891}"/>
</file>

<file path=customXml/itemProps2.xml><?xml version="1.0" encoding="utf-8"?>
<ds:datastoreItem xmlns:ds="http://schemas.openxmlformats.org/officeDocument/2006/customXml" ds:itemID="{280C5FFF-F450-4AC0-880D-A8262D3A21DD}"/>
</file>

<file path=customXml/itemProps3.xml><?xml version="1.0" encoding="utf-8"?>
<ds:datastoreItem xmlns:ds="http://schemas.openxmlformats.org/officeDocument/2006/customXml" ds:itemID="{D9D2ED71-6CB7-42A4-B1AE-BC2442A93C72}"/>
</file>

<file path=docProps/app.xml><?xml version="1.0" encoding="utf-8"?>
<Properties xmlns="http://schemas.openxmlformats.org/officeDocument/2006/extended-properties" xmlns:vt="http://schemas.openxmlformats.org/officeDocument/2006/docPropsVTypes">
  <Template>Normal.dotm</Template>
  <TotalTime>5</TotalTime>
  <Pages>14</Pages>
  <Words>4754</Words>
  <Characters>27098</Characters>
  <Application>Microsoft Office Word</Application>
  <DocSecurity>0</DocSecurity>
  <Lines>225</Lines>
  <Paragraphs>63</Paragraphs>
  <ScaleCrop>false</ScaleCrop>
  <Company/>
  <LinksUpToDate>false</LinksUpToDate>
  <CharactersWithSpaces>31789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2026-09-02T06:28:00Z</dcterms:created>
  <dcterms:modified xsi:type="dcterms:W3CDTF">2026-09-02T06:33:00Z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